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A0B3" w14:textId="77777777" w:rsidR="00A610C5" w:rsidRPr="00C610AF" w:rsidRDefault="00A610C5" w:rsidP="00D545DC">
      <w:pPr>
        <w:pStyle w:val="Heading1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CF253" wp14:editId="49793D0F">
                <wp:simplePos x="0" y="0"/>
                <wp:positionH relativeFrom="column">
                  <wp:posOffset>4546600</wp:posOffset>
                </wp:positionH>
                <wp:positionV relativeFrom="paragraph">
                  <wp:posOffset>120650</wp:posOffset>
                </wp:positionV>
                <wp:extent cx="1717040" cy="1134110"/>
                <wp:effectExtent l="0" t="0" r="1651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59818" w14:textId="27B6619F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Bin 10230</w:t>
                            </w:r>
                          </w:p>
                          <w:p w14:paraId="50F8BEB6" w14:textId="77777777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241 Ralph McGill Boulevard, NE</w:t>
                            </w:r>
                          </w:p>
                          <w:p w14:paraId="71B93ED4" w14:textId="77777777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Atlanta, GA  30308-3374</w:t>
                            </w:r>
                          </w:p>
                          <w:p w14:paraId="6AAC4EBD" w14:textId="77777777" w:rsidR="00A610C5" w:rsidRPr="00DA0E6C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CF2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8pt;margin-top:9.5pt;width:135.2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" filled="f" stroked="f">
                <v:textbox inset="0,0,0,0">
                  <w:txbxContent>
                    <w:p w14:paraId="47959818" w14:textId="27B6619F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Bin 10230</w:t>
                      </w:r>
                    </w:p>
                    <w:p w14:paraId="50F8BEB6" w14:textId="77777777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241 Ralph McGill Boulevard, NE</w:t>
                      </w:r>
                    </w:p>
                    <w:p w14:paraId="71B93ED4" w14:textId="77777777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Atlanta, GA  30308-3374</w:t>
                      </w:r>
                    </w:p>
                    <w:p w14:paraId="6AAC4EBD" w14:textId="77777777" w:rsidR="00A610C5" w:rsidRPr="00DA0E6C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10A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B28394C" wp14:editId="074593A4">
            <wp:simplePos x="0" y="0"/>
            <wp:positionH relativeFrom="column">
              <wp:posOffset>64770</wp:posOffset>
            </wp:positionH>
            <wp:positionV relativeFrom="paragraph">
              <wp:posOffset>-19050</wp:posOffset>
            </wp:positionV>
            <wp:extent cx="1766972" cy="310896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Volumes/NY%20Projects/Southern%20Company/01-Final%20Logos/Southern_Company/Horizontal/PNG/s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72" cy="31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0AF">
        <w:rPr>
          <w:rFonts w:asciiTheme="minorHAnsi" w:hAnsiTheme="minorHAnsi" w:cstheme="minorHAnsi"/>
          <w:noProof/>
        </w:rPr>
        <w:t xml:space="preserve"> </w:t>
      </w:r>
    </w:p>
    <w:p w14:paraId="3E13EC09" w14:textId="77777777" w:rsidR="00A610C5" w:rsidRPr="00C610AF" w:rsidRDefault="00A610C5" w:rsidP="00D545DC">
      <w:pPr>
        <w:pStyle w:val="Heading1"/>
        <w:rPr>
          <w:rFonts w:asciiTheme="minorHAnsi" w:hAnsiTheme="minorHAnsi" w:cstheme="minorHAnsi"/>
        </w:rPr>
      </w:pPr>
    </w:p>
    <w:p w14:paraId="1D52FC86" w14:textId="77777777" w:rsidR="00A610C5" w:rsidRPr="00C610AF" w:rsidRDefault="00A610C5" w:rsidP="00D545DC">
      <w:pPr>
        <w:pStyle w:val="Heading1"/>
        <w:rPr>
          <w:rFonts w:asciiTheme="minorHAnsi" w:hAnsiTheme="minorHAnsi" w:cstheme="minorHAnsi"/>
        </w:rPr>
      </w:pPr>
    </w:p>
    <w:p w14:paraId="13AE5FB3" w14:textId="1B5395E9" w:rsidR="00EB7C40" w:rsidRPr="00C47E1D" w:rsidRDefault="00EB7C40">
      <w:pPr>
        <w:rPr>
          <w:rFonts w:asciiTheme="minorHAnsi" w:hAnsiTheme="minorHAnsi" w:cstheme="minorHAnsi"/>
        </w:rPr>
      </w:pPr>
    </w:p>
    <w:p w14:paraId="2E789B60" w14:textId="720A2A24" w:rsidR="00EC33DD" w:rsidRPr="00C47E1D" w:rsidRDefault="00C47E1D" w:rsidP="00EC33DD">
      <w:pPr>
        <w:rPr>
          <w:rFonts w:asciiTheme="minorHAnsi" w:hAnsiTheme="minorHAnsi" w:cstheme="minorHAnsi"/>
          <w:b/>
          <w:bCs/>
        </w:rPr>
      </w:pPr>
      <w:r w:rsidRPr="00C47E1D">
        <w:rPr>
          <w:rFonts w:asciiTheme="minorHAnsi" w:hAnsiTheme="minorHAnsi" w:cstheme="minorHAnsi"/>
          <w:b/>
          <w:bCs/>
        </w:rPr>
        <w:t>PUBLIC DISCLOSURE</w:t>
      </w:r>
    </w:p>
    <w:p w14:paraId="5F35E3B7" w14:textId="77777777" w:rsidR="00D545DC" w:rsidRPr="00C610AF" w:rsidRDefault="00D545DC" w:rsidP="00D545DC">
      <w:pPr>
        <w:pStyle w:val="Heading1"/>
        <w:rPr>
          <w:rFonts w:asciiTheme="minorHAnsi" w:hAnsiTheme="minorHAnsi" w:cstheme="minorHAnsi"/>
        </w:rPr>
      </w:pPr>
    </w:p>
    <w:p w14:paraId="0D4D0469" w14:textId="3830ED04" w:rsidR="00CB09D2" w:rsidRPr="00C610AF" w:rsidRDefault="001A2BAC" w:rsidP="00D545D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15, 2026</w:t>
      </w:r>
    </w:p>
    <w:p w14:paraId="5EAEE617" w14:textId="60D96B33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1D097F3F" w14:textId="77777777" w:rsidR="00BE64A3" w:rsidRPr="00C610AF" w:rsidRDefault="00BE64A3" w:rsidP="00CB09D2">
      <w:pPr>
        <w:jc w:val="both"/>
        <w:rPr>
          <w:rFonts w:asciiTheme="minorHAnsi" w:hAnsiTheme="minorHAnsi" w:cstheme="minorHAnsi"/>
        </w:rPr>
      </w:pPr>
    </w:p>
    <w:p w14:paraId="70E64E1A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Ms. Sallie Tanner</w:t>
      </w:r>
    </w:p>
    <w:p w14:paraId="4E4F3C8C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Executive Secretary</w:t>
      </w:r>
    </w:p>
    <w:p w14:paraId="50D29F80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Georgia Public Service Commission</w:t>
      </w:r>
    </w:p>
    <w:p w14:paraId="3B3DC6C5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244 Washington Street, SW</w:t>
      </w:r>
    </w:p>
    <w:p w14:paraId="4BFF422A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Atlanta, GA 30334-5701</w:t>
      </w:r>
    </w:p>
    <w:p w14:paraId="1A9A33DB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28728D6E" w14:textId="7CE9C9B2" w:rsidR="00585395" w:rsidRPr="00C610AF" w:rsidRDefault="00CB09D2" w:rsidP="00CB09D2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C610AF">
        <w:rPr>
          <w:rFonts w:asciiTheme="minorHAnsi" w:hAnsiTheme="minorHAnsi" w:cstheme="minorHAnsi"/>
          <w:b/>
        </w:rPr>
        <w:t xml:space="preserve">RE: </w:t>
      </w:r>
      <w:r w:rsidRPr="00C610AF">
        <w:rPr>
          <w:rFonts w:asciiTheme="minorHAnsi" w:hAnsiTheme="minorHAnsi" w:cstheme="minorHAnsi"/>
          <w:b/>
        </w:rPr>
        <w:tab/>
        <w:t xml:space="preserve">Georgia Power Company’s </w:t>
      </w:r>
      <w:r w:rsidR="007D2A3C">
        <w:rPr>
          <w:rFonts w:asciiTheme="minorHAnsi" w:hAnsiTheme="minorHAnsi" w:cstheme="minorHAnsi"/>
          <w:b/>
        </w:rPr>
        <w:t xml:space="preserve">Quarterly Large Load Economic Development </w:t>
      </w:r>
      <w:proofErr w:type="gramStart"/>
      <w:r w:rsidR="007D2A3C">
        <w:rPr>
          <w:rFonts w:asciiTheme="minorHAnsi" w:hAnsiTheme="minorHAnsi" w:cstheme="minorHAnsi"/>
          <w:b/>
        </w:rPr>
        <w:t>Report</w:t>
      </w:r>
      <w:r w:rsidRPr="00C610AF">
        <w:rPr>
          <w:rFonts w:asciiTheme="minorHAnsi" w:hAnsiTheme="minorHAnsi" w:cstheme="minorHAnsi"/>
          <w:b/>
        </w:rPr>
        <w:t>;</w:t>
      </w:r>
      <w:proofErr w:type="gramEnd"/>
      <w:r w:rsidRPr="00C610AF">
        <w:rPr>
          <w:rFonts w:asciiTheme="minorHAnsi" w:hAnsiTheme="minorHAnsi" w:cstheme="minorHAnsi"/>
          <w:b/>
        </w:rPr>
        <w:t xml:space="preserve"> </w:t>
      </w:r>
    </w:p>
    <w:p w14:paraId="28C40FEF" w14:textId="7D964BBB" w:rsidR="00CB09D2" w:rsidRPr="00C610AF" w:rsidRDefault="00585395" w:rsidP="00CB09D2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C610AF">
        <w:rPr>
          <w:rFonts w:asciiTheme="minorHAnsi" w:hAnsiTheme="minorHAnsi" w:cstheme="minorHAnsi"/>
          <w:b/>
        </w:rPr>
        <w:tab/>
      </w:r>
      <w:r w:rsidR="00CB09D2" w:rsidRPr="00C610AF">
        <w:rPr>
          <w:rFonts w:asciiTheme="minorHAnsi" w:hAnsiTheme="minorHAnsi" w:cstheme="minorHAnsi"/>
          <w:b/>
        </w:rPr>
        <w:t xml:space="preserve">Docket No. </w:t>
      </w:r>
      <w:r w:rsidRPr="00C610AF">
        <w:rPr>
          <w:rFonts w:asciiTheme="minorHAnsi" w:hAnsiTheme="minorHAnsi" w:cstheme="minorHAnsi"/>
          <w:b/>
        </w:rPr>
        <w:t>5</w:t>
      </w:r>
      <w:r w:rsidR="00F16538">
        <w:rPr>
          <w:rFonts w:asciiTheme="minorHAnsi" w:hAnsiTheme="minorHAnsi" w:cstheme="minorHAnsi"/>
          <w:b/>
        </w:rPr>
        <w:t>5378</w:t>
      </w:r>
    </w:p>
    <w:p w14:paraId="04A40038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22A92742" w14:textId="0F1358D3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Dear M</w:t>
      </w:r>
      <w:r w:rsidR="00373032" w:rsidRPr="00C610AF">
        <w:rPr>
          <w:rFonts w:asciiTheme="minorHAnsi" w:hAnsiTheme="minorHAnsi" w:cstheme="minorHAnsi"/>
        </w:rPr>
        <w:t>s</w:t>
      </w:r>
      <w:r w:rsidRPr="00C610AF">
        <w:rPr>
          <w:rFonts w:asciiTheme="minorHAnsi" w:hAnsiTheme="minorHAnsi" w:cstheme="minorHAnsi"/>
        </w:rPr>
        <w:t xml:space="preserve">. </w:t>
      </w:r>
      <w:r w:rsidR="00373032" w:rsidRPr="00C610AF">
        <w:rPr>
          <w:rFonts w:asciiTheme="minorHAnsi" w:hAnsiTheme="minorHAnsi" w:cstheme="minorHAnsi"/>
        </w:rPr>
        <w:t>Tanner</w:t>
      </w:r>
      <w:r w:rsidRPr="00C610AF">
        <w:rPr>
          <w:rFonts w:asciiTheme="minorHAnsi" w:hAnsiTheme="minorHAnsi" w:cstheme="minorHAnsi"/>
        </w:rPr>
        <w:t>:</w:t>
      </w:r>
    </w:p>
    <w:p w14:paraId="4E53CA52" w14:textId="08019444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1E68B12E" w14:textId="68B2427F" w:rsidR="006646AD" w:rsidRPr="006646AD" w:rsidRDefault="000A669A" w:rsidP="7ECE1965">
      <w:pPr>
        <w:suppressAutoHyphens/>
        <w:jc w:val="both"/>
        <w:rPr>
          <w:rFonts w:asciiTheme="minorHAnsi" w:hAnsiTheme="minorHAnsi"/>
        </w:rPr>
      </w:pPr>
      <w:r w:rsidRPr="00C610AF">
        <w:rPr>
          <w:rFonts w:asciiTheme="minorHAnsi" w:hAnsiTheme="minorHAnsi" w:cstheme="minorHAnsi"/>
        </w:rPr>
        <w:t xml:space="preserve">In accordance with </w:t>
      </w:r>
      <w:r>
        <w:rPr>
          <w:rFonts w:asciiTheme="minorHAnsi" w:hAnsiTheme="minorHAnsi" w:cstheme="minorHAnsi"/>
        </w:rPr>
        <w:t>the Order Adopting Stipulation Agreement issued by the Georgia Public Service Commission (the “Commission”) in the above styled docket and the Order Adopting Stipulation Agreement issued in the 2025 IRP</w:t>
      </w:r>
      <w:r w:rsidRPr="00C610AF">
        <w:rPr>
          <w:rFonts w:asciiTheme="minorHAnsi" w:hAnsiTheme="minorHAnsi" w:cstheme="minorHAnsi"/>
        </w:rPr>
        <w:t xml:space="preserve">, Georgia Power Company hereby </w:t>
      </w:r>
      <w:r>
        <w:rPr>
          <w:rFonts w:asciiTheme="minorHAnsi" w:hAnsiTheme="minorHAnsi" w:cstheme="minorHAnsi"/>
        </w:rPr>
        <w:t>files an original and fifteen (15) copies of its Quarterly Large Load Economic Development Report for the period ending March 31, 2026</w:t>
      </w:r>
      <w:r w:rsidRPr="00C610AF">
        <w:rPr>
          <w:rFonts w:asciiTheme="minorHAnsi" w:hAnsiTheme="minorHAnsi" w:cstheme="minorHAnsi"/>
        </w:rPr>
        <w:t>.</w:t>
      </w:r>
      <w:r w:rsidR="006646AD" w:rsidRPr="7ECE1965">
        <w:rPr>
          <w:rFonts w:asciiTheme="minorHAnsi" w:hAnsiTheme="minorHAnsi"/>
        </w:rPr>
        <w:t xml:space="preserve">  Please note, </w:t>
      </w:r>
      <w:r w:rsidR="003263F2" w:rsidRPr="7ECE1965">
        <w:rPr>
          <w:rFonts w:asciiTheme="minorHAnsi" w:hAnsiTheme="minorHAnsi"/>
        </w:rPr>
        <w:t>t</w:t>
      </w:r>
      <w:r w:rsidR="006646AD" w:rsidRPr="7ECE1965">
        <w:rPr>
          <w:rFonts w:asciiTheme="minorHAnsi" w:hAnsiTheme="minorHAnsi"/>
        </w:rPr>
        <w:t xml:space="preserve">here were commitments added totaling </w:t>
      </w:r>
      <w:r w:rsidR="00C47E1D" w:rsidRPr="7ECE1965">
        <w:rPr>
          <w:rFonts w:asciiTheme="minorHAnsi" w:hAnsiTheme="minorHAnsi"/>
        </w:rPr>
        <w:t>REDACTED</w:t>
      </w:r>
      <w:r w:rsidR="006646AD" w:rsidRPr="7ECE1965">
        <w:rPr>
          <w:rFonts w:asciiTheme="minorHAnsi" w:hAnsiTheme="minorHAnsi"/>
        </w:rPr>
        <w:t xml:space="preserve"> MW in April of 2026 that are not included in these values.</w:t>
      </w:r>
    </w:p>
    <w:p w14:paraId="791987F7" w14:textId="3161E1F7" w:rsidR="00585395" w:rsidRPr="00C610AF" w:rsidRDefault="00585395" w:rsidP="0058539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0AD5A965" w14:textId="77777777" w:rsidR="004F0E5B" w:rsidRPr="004F0E5B" w:rsidRDefault="004F0E5B" w:rsidP="004F0E5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  <w:r w:rsidRPr="004F0E5B">
        <w:rPr>
          <w:rFonts w:asciiTheme="minorHAnsi" w:hAnsiTheme="minorHAnsi" w:cstheme="minorHAnsi"/>
        </w:rPr>
        <w:t xml:space="preserve">This letter and the accompanying documents are submitted consistent with the Alternative Electronic Filing Procedures established by the Commission on March 17, 2020.  </w:t>
      </w:r>
    </w:p>
    <w:p w14:paraId="6BFAA4A3" w14:textId="77777777" w:rsidR="00B3148B" w:rsidRPr="00C610AF" w:rsidRDefault="00B3148B" w:rsidP="0058539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0C0B809C" w14:textId="429958AF" w:rsidR="00585395" w:rsidRPr="00C610AF" w:rsidRDefault="00585395" w:rsidP="00585395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 xml:space="preserve">This filing contains certain information that is being filed under the Commission’s trade secret rules as explained in the enclosed basis for assertion.  </w:t>
      </w:r>
    </w:p>
    <w:p w14:paraId="3051A90E" w14:textId="77777777" w:rsidR="00585395" w:rsidRPr="00C610AF" w:rsidRDefault="00585395" w:rsidP="0058539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47CF4365" w14:textId="68E611D9" w:rsidR="00585395" w:rsidRPr="00C610AF" w:rsidRDefault="00FB53D3" w:rsidP="005853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85395" w:rsidRPr="00C610AF">
        <w:rPr>
          <w:rFonts w:asciiTheme="minorHAnsi" w:hAnsiTheme="minorHAnsi" w:cstheme="minorHAnsi"/>
        </w:rPr>
        <w:t xml:space="preserve">lease contact </w:t>
      </w:r>
      <w:r w:rsidR="00BE64A3" w:rsidRPr="00C610AF">
        <w:rPr>
          <w:rFonts w:asciiTheme="minorHAnsi" w:hAnsiTheme="minorHAnsi" w:cstheme="minorHAnsi"/>
        </w:rPr>
        <w:t>Cheryl Johnson</w:t>
      </w:r>
      <w:r w:rsidR="00585395" w:rsidRPr="00C610AF">
        <w:rPr>
          <w:rFonts w:asciiTheme="minorHAnsi" w:hAnsiTheme="minorHAnsi" w:cstheme="minorHAnsi"/>
        </w:rPr>
        <w:t xml:space="preserve"> at 404-506-</w:t>
      </w:r>
      <w:r w:rsidR="00771318" w:rsidRPr="00C610AF">
        <w:rPr>
          <w:rFonts w:asciiTheme="minorHAnsi" w:hAnsiTheme="minorHAnsi" w:cstheme="minorHAnsi"/>
        </w:rPr>
        <w:t>6837</w:t>
      </w:r>
      <w:r>
        <w:rPr>
          <w:rFonts w:asciiTheme="minorHAnsi" w:hAnsiTheme="minorHAnsi" w:cstheme="minorHAnsi"/>
        </w:rPr>
        <w:t xml:space="preserve"> if you have any questions regarding this filing.</w:t>
      </w:r>
    </w:p>
    <w:p w14:paraId="75595434" w14:textId="77777777" w:rsidR="00585395" w:rsidRPr="00C610AF" w:rsidRDefault="00585395" w:rsidP="00585395">
      <w:pPr>
        <w:rPr>
          <w:rFonts w:asciiTheme="minorHAnsi" w:hAnsiTheme="minorHAnsi" w:cstheme="minorHAnsi"/>
        </w:rPr>
      </w:pPr>
    </w:p>
    <w:p w14:paraId="7F0038E9" w14:textId="77777777" w:rsidR="00585395" w:rsidRPr="00C610AF" w:rsidRDefault="00585395" w:rsidP="00585395">
      <w:pPr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Sincerely,</w:t>
      </w:r>
    </w:p>
    <w:p w14:paraId="469443BF" w14:textId="77777777" w:rsidR="00585395" w:rsidRPr="00C610AF" w:rsidRDefault="00585395" w:rsidP="00585395">
      <w:pPr>
        <w:rPr>
          <w:rFonts w:asciiTheme="minorHAnsi" w:hAnsiTheme="minorHAnsi" w:cstheme="minorHAnsi"/>
        </w:rPr>
      </w:pPr>
    </w:p>
    <w:p w14:paraId="0A455941" w14:textId="5939B565" w:rsidR="00EB2408" w:rsidRPr="00EE52DF" w:rsidRDefault="00EB2408" w:rsidP="00EB2408">
      <w:pPr>
        <w:rPr>
          <w:rFonts w:asciiTheme="minorHAnsi" w:hAnsiTheme="minorHAnsi" w:cstheme="minorHAnsi"/>
          <w:u w:val="single"/>
        </w:rPr>
      </w:pPr>
      <w:r w:rsidRPr="00EE52DF">
        <w:rPr>
          <w:rFonts w:asciiTheme="minorHAnsi" w:hAnsiTheme="minorHAnsi" w:cstheme="minorHAnsi"/>
          <w:u w:val="single"/>
        </w:rPr>
        <w:t xml:space="preserve">/s/ </w:t>
      </w:r>
      <w:r w:rsidR="00456D05" w:rsidRPr="00EE52DF">
        <w:rPr>
          <w:rFonts w:asciiTheme="minorHAnsi" w:hAnsiTheme="minorHAnsi" w:cstheme="minorHAnsi"/>
          <w:u w:val="single"/>
        </w:rPr>
        <w:t xml:space="preserve">Jeremiah </w:t>
      </w:r>
      <w:r w:rsidR="00354320">
        <w:rPr>
          <w:rFonts w:asciiTheme="minorHAnsi" w:hAnsiTheme="minorHAnsi" w:cstheme="minorHAnsi"/>
          <w:u w:val="single"/>
        </w:rPr>
        <w:t xml:space="preserve">C. </w:t>
      </w:r>
      <w:r w:rsidR="00456D05" w:rsidRPr="00EE52DF">
        <w:rPr>
          <w:rFonts w:asciiTheme="minorHAnsi" w:hAnsiTheme="minorHAnsi" w:cstheme="minorHAnsi"/>
          <w:u w:val="single"/>
        </w:rPr>
        <w:t>Haswell</w:t>
      </w:r>
    </w:p>
    <w:p w14:paraId="40F7CF07" w14:textId="77777777" w:rsidR="00585395" w:rsidRPr="00C610AF" w:rsidRDefault="00585395" w:rsidP="00585395">
      <w:pPr>
        <w:rPr>
          <w:rFonts w:asciiTheme="minorHAnsi" w:hAnsiTheme="minorHAnsi" w:cstheme="minorHAnsi"/>
        </w:rPr>
      </w:pPr>
    </w:p>
    <w:p w14:paraId="66013E29" w14:textId="0A03D2D2" w:rsidR="00585395" w:rsidRPr="00C610AF" w:rsidRDefault="00456D05" w:rsidP="00585395">
      <w:pPr>
        <w:rPr>
          <w:rFonts w:asciiTheme="minorHAnsi" w:hAnsiTheme="minorHAnsi" w:cstheme="minorHAnsi"/>
        </w:rPr>
      </w:pPr>
      <w:bookmarkStart w:id="0" w:name="_Hlk536429145"/>
      <w:r>
        <w:rPr>
          <w:rFonts w:asciiTheme="minorHAnsi" w:hAnsiTheme="minorHAnsi" w:cstheme="minorHAnsi"/>
        </w:rPr>
        <w:t xml:space="preserve">Jeremiah </w:t>
      </w:r>
      <w:r w:rsidR="00A34AF0">
        <w:rPr>
          <w:rFonts w:asciiTheme="minorHAnsi" w:hAnsiTheme="minorHAnsi" w:cstheme="minorHAnsi"/>
        </w:rPr>
        <w:t xml:space="preserve">C. </w:t>
      </w:r>
      <w:r>
        <w:rPr>
          <w:rFonts w:asciiTheme="minorHAnsi" w:hAnsiTheme="minorHAnsi" w:cstheme="minorHAnsi"/>
        </w:rPr>
        <w:t>Haswell</w:t>
      </w:r>
    </w:p>
    <w:p w14:paraId="58BA9990" w14:textId="77777777" w:rsidR="00585395" w:rsidRDefault="00585395" w:rsidP="00585395">
      <w:pPr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Director, Regulatory Affairs</w:t>
      </w:r>
    </w:p>
    <w:p w14:paraId="55A9FA00" w14:textId="4D519344" w:rsidR="00084963" w:rsidRPr="00C610AF" w:rsidRDefault="00084963" w:rsidP="005853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Georgia Power Company</w:t>
      </w:r>
    </w:p>
    <w:p w14:paraId="29008E17" w14:textId="6B590A47" w:rsidR="00585395" w:rsidRPr="00C610AF" w:rsidRDefault="004857E0" w:rsidP="005853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jhaswell</w:t>
      </w:r>
      <w:r w:rsidR="00585395" w:rsidRPr="00C610AF">
        <w:rPr>
          <w:rFonts w:asciiTheme="minorHAnsi" w:hAnsiTheme="minorHAnsi" w:cstheme="minorHAnsi"/>
        </w:rPr>
        <w:t>@southernco.com</w:t>
      </w:r>
      <w:bookmarkEnd w:id="0"/>
    </w:p>
    <w:p w14:paraId="5B3E165D" w14:textId="77777777" w:rsidR="00D545DC" w:rsidRPr="00C610AF" w:rsidRDefault="00D545DC" w:rsidP="00585395">
      <w:pPr>
        <w:rPr>
          <w:rFonts w:asciiTheme="minorHAnsi" w:hAnsiTheme="minorHAnsi" w:cstheme="minorHAnsi"/>
        </w:rPr>
      </w:pPr>
    </w:p>
    <w:p w14:paraId="3FA1B537" w14:textId="22D83AC2" w:rsidR="00585395" w:rsidRPr="00C610AF" w:rsidRDefault="00585395" w:rsidP="00084963">
      <w:pPr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Enclosure</w:t>
      </w:r>
    </w:p>
    <w:sectPr w:rsidR="00585395" w:rsidRPr="00C61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D858" w14:textId="77777777" w:rsidR="00AE3FDB" w:rsidRDefault="00AE3FDB" w:rsidP="00CB09D2">
      <w:r>
        <w:separator/>
      </w:r>
    </w:p>
  </w:endnote>
  <w:endnote w:type="continuationSeparator" w:id="0">
    <w:p w14:paraId="5E51C881" w14:textId="77777777" w:rsidR="00AE3FDB" w:rsidRDefault="00AE3FDB" w:rsidP="00CB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FC7E" w14:textId="77777777" w:rsidR="00AE3FDB" w:rsidRDefault="00AE3FDB" w:rsidP="00CB09D2">
      <w:r>
        <w:separator/>
      </w:r>
    </w:p>
  </w:footnote>
  <w:footnote w:type="continuationSeparator" w:id="0">
    <w:p w14:paraId="6C641A65" w14:textId="77777777" w:rsidR="00AE3FDB" w:rsidRDefault="00AE3FDB" w:rsidP="00CB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C5"/>
    <w:rsid w:val="0000037C"/>
    <w:rsid w:val="00005E62"/>
    <w:rsid w:val="00016711"/>
    <w:rsid w:val="000348FF"/>
    <w:rsid w:val="0003758D"/>
    <w:rsid w:val="000638D1"/>
    <w:rsid w:val="00084963"/>
    <w:rsid w:val="000A669A"/>
    <w:rsid w:val="000B63AE"/>
    <w:rsid w:val="000E4AB8"/>
    <w:rsid w:val="00106EDD"/>
    <w:rsid w:val="00152E3B"/>
    <w:rsid w:val="00154D80"/>
    <w:rsid w:val="00157401"/>
    <w:rsid w:val="001953DD"/>
    <w:rsid w:val="001A2BAC"/>
    <w:rsid w:val="001D5B06"/>
    <w:rsid w:val="001E1793"/>
    <w:rsid w:val="001F7503"/>
    <w:rsid w:val="00243F20"/>
    <w:rsid w:val="00250EF5"/>
    <w:rsid w:val="002561F8"/>
    <w:rsid w:val="00292CC5"/>
    <w:rsid w:val="002C2DC0"/>
    <w:rsid w:val="002C4725"/>
    <w:rsid w:val="002E1220"/>
    <w:rsid w:val="00311ED4"/>
    <w:rsid w:val="00323B8E"/>
    <w:rsid w:val="003263F2"/>
    <w:rsid w:val="003361E2"/>
    <w:rsid w:val="00354320"/>
    <w:rsid w:val="00364DC7"/>
    <w:rsid w:val="00373032"/>
    <w:rsid w:val="003A7D58"/>
    <w:rsid w:val="003B6790"/>
    <w:rsid w:val="00426B97"/>
    <w:rsid w:val="00456D05"/>
    <w:rsid w:val="004857E0"/>
    <w:rsid w:val="0049390E"/>
    <w:rsid w:val="004A79EA"/>
    <w:rsid w:val="004B35DB"/>
    <w:rsid w:val="004E5DCD"/>
    <w:rsid w:val="004F0E5B"/>
    <w:rsid w:val="004F2A67"/>
    <w:rsid w:val="00510E47"/>
    <w:rsid w:val="005166D4"/>
    <w:rsid w:val="005718AF"/>
    <w:rsid w:val="00585395"/>
    <w:rsid w:val="005A5C0E"/>
    <w:rsid w:val="005C1EA9"/>
    <w:rsid w:val="00603ACC"/>
    <w:rsid w:val="00626609"/>
    <w:rsid w:val="006427A9"/>
    <w:rsid w:val="006646AD"/>
    <w:rsid w:val="00672869"/>
    <w:rsid w:val="006858E4"/>
    <w:rsid w:val="006B0D75"/>
    <w:rsid w:val="006B374E"/>
    <w:rsid w:val="006B762C"/>
    <w:rsid w:val="00771318"/>
    <w:rsid w:val="007A6BDA"/>
    <w:rsid w:val="007B156B"/>
    <w:rsid w:val="007D2A3C"/>
    <w:rsid w:val="007F3C35"/>
    <w:rsid w:val="00821CE9"/>
    <w:rsid w:val="008311A8"/>
    <w:rsid w:val="008455DF"/>
    <w:rsid w:val="0089042C"/>
    <w:rsid w:val="008B45DE"/>
    <w:rsid w:val="00936855"/>
    <w:rsid w:val="00985B6D"/>
    <w:rsid w:val="009864A7"/>
    <w:rsid w:val="009C7DE3"/>
    <w:rsid w:val="009E2B7B"/>
    <w:rsid w:val="009F1309"/>
    <w:rsid w:val="009F25F9"/>
    <w:rsid w:val="00A02DAD"/>
    <w:rsid w:val="00A34AF0"/>
    <w:rsid w:val="00A4312D"/>
    <w:rsid w:val="00A610C5"/>
    <w:rsid w:val="00A974F6"/>
    <w:rsid w:val="00AB1BCC"/>
    <w:rsid w:val="00AE3FDB"/>
    <w:rsid w:val="00B01492"/>
    <w:rsid w:val="00B3148B"/>
    <w:rsid w:val="00B67446"/>
    <w:rsid w:val="00B70093"/>
    <w:rsid w:val="00B83E97"/>
    <w:rsid w:val="00B85C78"/>
    <w:rsid w:val="00BC4ACA"/>
    <w:rsid w:val="00BD5464"/>
    <w:rsid w:val="00BE64A3"/>
    <w:rsid w:val="00C168BE"/>
    <w:rsid w:val="00C47E1D"/>
    <w:rsid w:val="00C610AF"/>
    <w:rsid w:val="00C671F4"/>
    <w:rsid w:val="00C711BB"/>
    <w:rsid w:val="00CB09D2"/>
    <w:rsid w:val="00CC7D2F"/>
    <w:rsid w:val="00CD4B6B"/>
    <w:rsid w:val="00CE0104"/>
    <w:rsid w:val="00D25EAB"/>
    <w:rsid w:val="00D52AD1"/>
    <w:rsid w:val="00D545DC"/>
    <w:rsid w:val="00D66818"/>
    <w:rsid w:val="00D66BC7"/>
    <w:rsid w:val="00D67782"/>
    <w:rsid w:val="00DB2991"/>
    <w:rsid w:val="00DD45A2"/>
    <w:rsid w:val="00DD7578"/>
    <w:rsid w:val="00E20A9F"/>
    <w:rsid w:val="00E26C5E"/>
    <w:rsid w:val="00E3073D"/>
    <w:rsid w:val="00EB2169"/>
    <w:rsid w:val="00EB2408"/>
    <w:rsid w:val="00EB7C40"/>
    <w:rsid w:val="00EC33DD"/>
    <w:rsid w:val="00EC353C"/>
    <w:rsid w:val="00EE52DF"/>
    <w:rsid w:val="00EF2FF3"/>
    <w:rsid w:val="00F16538"/>
    <w:rsid w:val="00F545D5"/>
    <w:rsid w:val="00F73778"/>
    <w:rsid w:val="00FA6AA0"/>
    <w:rsid w:val="00FB53D3"/>
    <w:rsid w:val="00FC0860"/>
    <w:rsid w:val="00FE1937"/>
    <w:rsid w:val="00FE4013"/>
    <w:rsid w:val="7EC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0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C5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45DC"/>
    <w:pPr>
      <w:spacing w:line="210" w:lineRule="exact"/>
      <w:jc w:val="both"/>
      <w:outlineLvl w:val="0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5DC"/>
    <w:rPr>
      <w:rFonts w:ascii="Arial" w:eastAsiaTheme="minorEastAsia" w:hAnsi="Arial" w:cs="Arial"/>
      <w:sz w:val="24"/>
      <w:szCs w:val="24"/>
    </w:rPr>
  </w:style>
  <w:style w:type="paragraph" w:customStyle="1" w:styleId="Body">
    <w:name w:val="Body"/>
    <w:uiPriority w:val="99"/>
    <w:rsid w:val="00CB09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B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790"/>
    <w:rPr>
      <w:rFonts w:ascii="Arial" w:eastAsiaTheme="minorEastAsia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790"/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2026-05-15T14:31:00Z</dcterms:created>
  <dcterms:modified xsi:type="dcterms:W3CDTF">2026-05-15T15:51:00Z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2026-05-15T14:32:09Z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ec096e67-b170-4036-9d33-565f0d6b125b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10, 3, 0, 1</vt:lpwstr>
  </property>
</Properties>
</file>