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712DD1" w:rsidRDefault="003F2763" w:rsidP="008065F6">
            <w:pPr>
              <w:spacing w:line="276" w:lineRule="auto"/>
              <w:rPr>
                <w:rStyle w:val="Strong"/>
                <w:sz w:val="19"/>
                <w:szCs w:val="19"/>
              </w:rPr>
            </w:pPr>
            <w:r w:rsidRPr="00712DD1">
              <w:rPr>
                <w:b/>
                <w:sz w:val="19"/>
                <w:szCs w:val="19"/>
              </w:rPr>
              <w:fldChar w:fldCharType="begin"/>
            </w:r>
            <w:r w:rsidRPr="00712DD1">
              <w:rPr>
                <w:b/>
                <w:sz w:val="19"/>
                <w:szCs w:val="19"/>
              </w:rPr>
              <w:instrText>PRIVATE</w:instrText>
            </w:r>
            <w:r w:rsidRPr="00712DD1">
              <w:rPr>
                <w:b/>
                <w:sz w:val="19"/>
                <w:szCs w:val="19"/>
              </w:rPr>
              <w:fldChar w:fldCharType="end"/>
            </w:r>
            <w:r w:rsidRPr="00712DD1">
              <w:rPr>
                <w:rStyle w:val="Strong"/>
                <w:sz w:val="19"/>
                <w:szCs w:val="19"/>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EF25CA" w:rsidRDefault="003A0D04" w:rsidP="008065F6">
            <w:pPr>
              <w:spacing w:line="276" w:lineRule="auto"/>
              <w:rPr>
                <w:rStyle w:val="Strong"/>
                <w:sz w:val="19"/>
                <w:szCs w:val="19"/>
              </w:rPr>
            </w:pPr>
            <w:r w:rsidRPr="00EF25CA">
              <w:rPr>
                <w:rStyle w:val="Strong"/>
                <w:sz w:val="19"/>
                <w:szCs w:val="19"/>
              </w:rPr>
              <w:t>JASON SHAW</w:t>
            </w:r>
            <w:r w:rsidR="00994AB6" w:rsidRPr="00EF25CA">
              <w:rPr>
                <w:rStyle w:val="Strong"/>
                <w:sz w:val="19"/>
                <w:szCs w:val="19"/>
              </w:rPr>
              <w:t xml:space="preserve">, Chairman </w:t>
            </w:r>
          </w:p>
          <w:p w14:paraId="02345E52" w14:textId="6A083B53" w:rsidR="001D0747" w:rsidRPr="00EF25CA" w:rsidRDefault="00623B69" w:rsidP="0006325A">
            <w:pPr>
              <w:tabs>
                <w:tab w:val="right" w:pos="4189"/>
              </w:tabs>
              <w:spacing w:line="276" w:lineRule="auto"/>
              <w:rPr>
                <w:rStyle w:val="Strong"/>
                <w:sz w:val="19"/>
                <w:szCs w:val="19"/>
              </w:rPr>
            </w:pPr>
            <w:r w:rsidRPr="00EF25CA">
              <w:rPr>
                <w:rStyle w:val="Strong"/>
                <w:sz w:val="19"/>
                <w:szCs w:val="19"/>
              </w:rPr>
              <w:t xml:space="preserve">LAUREN “BUBBA” </w:t>
            </w:r>
            <w:proofErr w:type="spellStart"/>
            <w:r w:rsidRPr="00EF25CA">
              <w:rPr>
                <w:rStyle w:val="Strong"/>
                <w:sz w:val="19"/>
                <w:szCs w:val="19"/>
              </w:rPr>
              <w:t>McDONALD</w:t>
            </w:r>
            <w:proofErr w:type="spellEnd"/>
            <w:r w:rsidR="00E92FA4" w:rsidRPr="00EF25CA">
              <w:rPr>
                <w:rStyle w:val="Strong"/>
                <w:sz w:val="19"/>
                <w:szCs w:val="19"/>
              </w:rPr>
              <w:t>, Vice-Chairman</w:t>
            </w:r>
            <w:r w:rsidR="0006325A" w:rsidRPr="00EF25CA">
              <w:rPr>
                <w:rStyle w:val="Strong"/>
                <w:sz w:val="19"/>
                <w:szCs w:val="19"/>
              </w:rPr>
              <w:tab/>
              <w:t xml:space="preserve">   </w:t>
            </w:r>
          </w:p>
          <w:p w14:paraId="2E132CB5" w14:textId="316DF77D" w:rsidR="006862E4" w:rsidRPr="00EF25CA" w:rsidRDefault="00912081" w:rsidP="008065F6">
            <w:pPr>
              <w:spacing w:line="276" w:lineRule="auto"/>
              <w:rPr>
                <w:rStyle w:val="Strong"/>
                <w:sz w:val="19"/>
                <w:szCs w:val="19"/>
              </w:rPr>
            </w:pPr>
            <w:r w:rsidRPr="00EF25CA">
              <w:rPr>
                <w:rStyle w:val="Strong"/>
                <w:sz w:val="19"/>
                <w:szCs w:val="19"/>
              </w:rPr>
              <w:t>PETER HUBBARD</w:t>
            </w:r>
            <w:r w:rsidR="00994AB6" w:rsidRPr="00EF25CA">
              <w:rPr>
                <w:rStyle w:val="Strong"/>
                <w:sz w:val="19"/>
                <w:szCs w:val="19"/>
              </w:rPr>
              <w:t xml:space="preserve"> </w:t>
            </w:r>
          </w:p>
          <w:p w14:paraId="30A6E915" w14:textId="71B417F5" w:rsidR="003F2763" w:rsidRDefault="00E718EF" w:rsidP="006862E4">
            <w:pPr>
              <w:spacing w:line="276" w:lineRule="auto"/>
            </w:pPr>
            <w:r>
              <w:rPr>
                <w:rStyle w:val="Strong"/>
                <w:sz w:val="19"/>
                <w:szCs w:val="19"/>
              </w:rPr>
              <w:t xml:space="preserve">DR. </w:t>
            </w:r>
            <w:r w:rsidR="00912081" w:rsidRPr="00EF25CA">
              <w:rPr>
                <w:rStyle w:val="Strong"/>
                <w:sz w:val="19"/>
                <w:szCs w:val="19"/>
              </w:rPr>
              <w:t>ALICIA</w:t>
            </w:r>
            <w:r w:rsidR="00EB00B1">
              <w:rPr>
                <w:rStyle w:val="Strong"/>
                <w:sz w:val="19"/>
                <w:szCs w:val="19"/>
              </w:rPr>
              <w:t xml:space="preserve"> M.</w:t>
            </w:r>
            <w:r w:rsidR="00912081" w:rsidRPr="00EF25CA">
              <w:rPr>
                <w:rStyle w:val="Strong"/>
                <w:sz w:val="19"/>
                <w:szCs w:val="19"/>
              </w:rPr>
              <w:t xml:space="preserve"> JOHNSON</w:t>
            </w:r>
            <w:r w:rsidR="003F2763" w:rsidRPr="00EF25CA">
              <w:rPr>
                <w:rStyle w:val="Strong"/>
                <w:sz w:val="19"/>
                <w:szCs w:val="19"/>
              </w:rPr>
              <w:t xml:space="preserve">                       </w:t>
            </w:r>
            <w:r w:rsidR="003F2763" w:rsidRPr="00EF25CA">
              <w:rPr>
                <w:b/>
                <w:sz w:val="19"/>
                <w:szCs w:val="19"/>
              </w:rPr>
              <w:br/>
            </w:r>
            <w:r w:rsidR="003A0D04" w:rsidRPr="00EF25CA">
              <w:rPr>
                <w:rStyle w:val="Strong"/>
                <w:sz w:val="19"/>
                <w:szCs w:val="19"/>
              </w:rPr>
              <w:t>TRICIA PRIDEMORE</w:t>
            </w:r>
            <w:r w:rsidR="003F2763" w:rsidRPr="00EF25CA">
              <w:rPr>
                <w:rStyle w:val="Strong"/>
                <w:rFonts w:ascii="Arial Black" w:hAnsi="Arial Black"/>
                <w:sz w:val="19"/>
                <w:szCs w:val="19"/>
              </w:rPr>
              <w:t xml:space="preserve">                          </w:t>
            </w:r>
            <w:r w:rsidR="003F2763">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712DD1" w:rsidRDefault="00467B71" w:rsidP="008065F6">
            <w:pPr>
              <w:spacing w:line="276" w:lineRule="auto"/>
              <w:jc w:val="right"/>
              <w:rPr>
                <w:b/>
                <w:sz w:val="19"/>
                <w:szCs w:val="19"/>
              </w:rPr>
            </w:pPr>
            <w:r w:rsidRPr="00712DD1">
              <w:rPr>
                <w:b/>
                <w:sz w:val="19"/>
                <w:szCs w:val="19"/>
              </w:rPr>
              <w:t xml:space="preserve">REECE </w:t>
            </w:r>
            <w:proofErr w:type="spellStart"/>
            <w:r w:rsidRPr="00712DD1">
              <w:rPr>
                <w:b/>
                <w:sz w:val="19"/>
                <w:szCs w:val="19"/>
              </w:rPr>
              <w:t>McALISTER</w:t>
            </w:r>
            <w:proofErr w:type="spellEnd"/>
            <w:r w:rsidR="003F2763" w:rsidRPr="00712DD1">
              <w:rPr>
                <w:b/>
                <w:sz w:val="19"/>
                <w:szCs w:val="19"/>
              </w:rPr>
              <w:t> </w:t>
            </w:r>
          </w:p>
          <w:p w14:paraId="660AA76B" w14:textId="77777777" w:rsidR="005529E4" w:rsidRPr="00712DD1" w:rsidRDefault="00467B71" w:rsidP="008065F6">
            <w:pPr>
              <w:spacing w:line="276" w:lineRule="auto"/>
              <w:jc w:val="right"/>
              <w:rPr>
                <w:b/>
                <w:sz w:val="19"/>
                <w:szCs w:val="19"/>
              </w:rPr>
            </w:pPr>
            <w:r w:rsidRPr="00712DD1">
              <w:rPr>
                <w:b/>
                <w:sz w:val="19"/>
                <w:szCs w:val="19"/>
              </w:rPr>
              <w:t>EXECUTIVE DIRECTOR</w:t>
            </w:r>
          </w:p>
          <w:p w14:paraId="41C593A1" w14:textId="77777777" w:rsidR="003F2763" w:rsidRPr="00611A1D" w:rsidRDefault="003F2763" w:rsidP="00467B71">
            <w:pPr>
              <w:spacing w:line="276" w:lineRule="auto"/>
              <w:jc w:val="right"/>
              <w:rPr>
                <w:sz w:val="20"/>
                <w:szCs w:val="20"/>
              </w:rPr>
            </w:pPr>
            <w:r w:rsidRPr="00712DD1">
              <w:rPr>
                <w:b/>
                <w:sz w:val="19"/>
                <w:szCs w:val="19"/>
              </w:rPr>
              <w:t xml:space="preserve"> </w:t>
            </w:r>
            <w:r w:rsidRPr="00712DD1">
              <w:rPr>
                <w:b/>
                <w:sz w:val="19"/>
                <w:szCs w:val="19"/>
              </w:rPr>
              <w:br/>
            </w:r>
            <w:r w:rsidR="00467B71" w:rsidRPr="00712DD1">
              <w:rPr>
                <w:b/>
                <w:sz w:val="19"/>
                <w:szCs w:val="19"/>
              </w:rPr>
              <w:t>SALLIE TANNER</w:t>
            </w:r>
            <w:r w:rsidRPr="00712DD1">
              <w:rPr>
                <w:b/>
                <w:sz w:val="19"/>
                <w:szCs w:val="19"/>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t>ATLANTA, GEORGIA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4FA364AD" w14:textId="77777777" w:rsidR="009E6D0D" w:rsidRDefault="009E6D0D" w:rsidP="009E6D0D">
      <w:pPr>
        <w:rPr>
          <w:rFonts w:ascii="Arial" w:hAnsi="Arial"/>
          <w:b/>
        </w:rPr>
      </w:pPr>
    </w:p>
    <w:p w14:paraId="527287BD" w14:textId="5C71E45C" w:rsidR="00D92997" w:rsidRPr="0089604C" w:rsidRDefault="009E6D0D" w:rsidP="0089604C">
      <w:pPr>
        <w:jc w:val="center"/>
        <w:rPr>
          <w:rFonts w:ascii="Arial" w:hAnsi="Arial"/>
        </w:rPr>
      </w:pPr>
      <w:r>
        <w:rPr>
          <w:rFonts w:ascii="Arial" w:hAnsi="Arial"/>
        </w:rPr>
        <w:tab/>
      </w:r>
    </w:p>
    <w:p w14:paraId="5DB6C5CD" w14:textId="78588D0F" w:rsidR="00A9484F" w:rsidRPr="00257D7F" w:rsidRDefault="00A9484F" w:rsidP="00A9484F">
      <w:pPr>
        <w:pStyle w:val="Title"/>
        <w:rPr>
          <w:b/>
        </w:rPr>
      </w:pPr>
      <w:r w:rsidRPr="00257D7F">
        <w:rPr>
          <w:b/>
        </w:rPr>
        <w:t xml:space="preserve">DOCKET NO. </w:t>
      </w:r>
      <w:r w:rsidR="00A6409F" w:rsidRPr="00257D7F">
        <w:rPr>
          <w:b/>
        </w:rPr>
        <w:t>16573</w:t>
      </w:r>
    </w:p>
    <w:p w14:paraId="47CF3A2B" w14:textId="77777777" w:rsidR="00A9484F" w:rsidRPr="00257D7F" w:rsidRDefault="00A9484F" w:rsidP="00A9484F">
      <w:pPr>
        <w:pStyle w:val="Title"/>
        <w:jc w:val="both"/>
        <w:rPr>
          <w:szCs w:val="22"/>
        </w:rPr>
      </w:pPr>
    </w:p>
    <w:p w14:paraId="73F74CAC" w14:textId="30984CAA" w:rsidR="00A9484F" w:rsidRPr="00257D7F" w:rsidRDefault="00A9484F" w:rsidP="00A9484F">
      <w:pPr>
        <w:pStyle w:val="Subtitle"/>
        <w:jc w:val="both"/>
        <w:rPr>
          <w:rFonts w:ascii="Times New Roman" w:hAnsi="Times New Roman"/>
          <w:b/>
        </w:rPr>
      </w:pPr>
      <w:r w:rsidRPr="00257D7F">
        <w:rPr>
          <w:rFonts w:ascii="Times New Roman" w:hAnsi="Times New Roman"/>
          <w:b/>
        </w:rPr>
        <w:t xml:space="preserve">IN RE:  </w:t>
      </w:r>
      <w:r w:rsidRPr="00257D7F">
        <w:rPr>
          <w:rFonts w:ascii="Times New Roman" w:hAnsi="Times New Roman"/>
          <w:b/>
        </w:rPr>
        <w:tab/>
      </w:r>
      <w:r w:rsidR="00257D7F" w:rsidRPr="00257D7F">
        <w:rPr>
          <w:rFonts w:ascii="Times New Roman" w:hAnsi="Times New Roman"/>
          <w:b/>
          <w:bCs/>
          <w:caps/>
        </w:rPr>
        <w:t>Georgia Power Company’s Green Energy Program</w:t>
      </w:r>
    </w:p>
    <w:p w14:paraId="71456681" w14:textId="77777777" w:rsidR="00A9484F" w:rsidRDefault="00A9484F" w:rsidP="00A9484F">
      <w:pPr>
        <w:pStyle w:val="Heading1"/>
        <w:jc w:val="both"/>
      </w:pPr>
    </w:p>
    <w:p w14:paraId="0E7A652B" w14:textId="77777777" w:rsidR="00A9484F" w:rsidRDefault="00A9484F" w:rsidP="00A9484F">
      <w:pPr>
        <w:jc w:val="both"/>
        <w:rPr>
          <w:b/>
        </w:rPr>
      </w:pPr>
    </w:p>
    <w:p w14:paraId="0887D14E" w14:textId="107B1B0B" w:rsidR="00A9484F" w:rsidRDefault="00A9484F" w:rsidP="00A9484F">
      <w:pPr>
        <w:jc w:val="center"/>
        <w:rPr>
          <w:b/>
          <w:caps/>
        </w:rPr>
      </w:pPr>
      <w:r>
        <w:rPr>
          <w:b/>
          <w:caps/>
        </w:rPr>
        <w:t xml:space="preserve">Order Approving </w:t>
      </w:r>
      <w:r w:rsidR="00257D7F">
        <w:rPr>
          <w:b/>
          <w:caps/>
        </w:rPr>
        <w:t>Consent for Delegation of Operational responsibility for Upson Ppa</w:t>
      </w:r>
    </w:p>
    <w:p w14:paraId="5D755707" w14:textId="77777777" w:rsidR="00A9484F" w:rsidRPr="003F0BB0" w:rsidRDefault="00A9484F" w:rsidP="00A9484F">
      <w:pPr>
        <w:jc w:val="center"/>
        <w:rPr>
          <w:b/>
          <w:bCs/>
          <w:u w:val="single"/>
        </w:rPr>
      </w:pPr>
    </w:p>
    <w:p w14:paraId="7998A27F" w14:textId="77777777" w:rsidR="00A9484F" w:rsidRDefault="00A9484F" w:rsidP="00A9484F">
      <w:pPr>
        <w:pStyle w:val="Heading1"/>
      </w:pPr>
    </w:p>
    <w:p w14:paraId="67559F73" w14:textId="251C53C6" w:rsidR="009F6814" w:rsidRDefault="009F6814" w:rsidP="005D3ECF">
      <w:pPr>
        <w:spacing w:after="240" w:line="360" w:lineRule="auto"/>
        <w:ind w:firstLine="720"/>
        <w:jc w:val="both"/>
      </w:pPr>
      <w:r w:rsidRPr="00596D6E">
        <w:rPr>
          <w:szCs w:val="20"/>
        </w:rPr>
        <w:t xml:space="preserve">On December </w:t>
      </w:r>
      <w:r>
        <w:rPr>
          <w:szCs w:val="20"/>
        </w:rPr>
        <w:t>28</w:t>
      </w:r>
      <w:r w:rsidRPr="00596D6E">
        <w:rPr>
          <w:szCs w:val="20"/>
        </w:rPr>
        <w:t>, 201</w:t>
      </w:r>
      <w:r>
        <w:rPr>
          <w:szCs w:val="20"/>
        </w:rPr>
        <w:t>1</w:t>
      </w:r>
      <w:r w:rsidRPr="00596D6E">
        <w:rPr>
          <w:szCs w:val="20"/>
        </w:rPr>
        <w:t xml:space="preserve">, the Georgia Public Service Commission (“Commission”) approved </w:t>
      </w:r>
      <w:r>
        <w:rPr>
          <w:szCs w:val="20"/>
        </w:rPr>
        <w:t>an</w:t>
      </w:r>
      <w:r w:rsidRPr="00596D6E">
        <w:rPr>
          <w:szCs w:val="20"/>
        </w:rPr>
        <w:t xml:space="preserve"> executed </w:t>
      </w:r>
      <w:r>
        <w:rPr>
          <w:szCs w:val="20"/>
        </w:rPr>
        <w:t>power purchase a</w:t>
      </w:r>
      <w:r w:rsidRPr="00596D6E">
        <w:rPr>
          <w:szCs w:val="20"/>
        </w:rPr>
        <w:t>greement</w:t>
      </w:r>
      <w:r>
        <w:rPr>
          <w:szCs w:val="20"/>
        </w:rPr>
        <w:t xml:space="preserve"> (“PPA”)</w:t>
      </w:r>
      <w:r w:rsidRPr="00596D6E">
        <w:rPr>
          <w:szCs w:val="20"/>
        </w:rPr>
        <w:t xml:space="preserve"> for the </w:t>
      </w:r>
      <w:r>
        <w:rPr>
          <w:szCs w:val="20"/>
        </w:rPr>
        <w:t>p</w:t>
      </w:r>
      <w:r w:rsidRPr="00596D6E">
        <w:rPr>
          <w:szCs w:val="20"/>
        </w:rPr>
        <w:t xml:space="preserve">urchase of </w:t>
      </w:r>
      <w:r>
        <w:rPr>
          <w:szCs w:val="20"/>
        </w:rPr>
        <w:t>capacity, e</w:t>
      </w:r>
      <w:r w:rsidRPr="00596D6E">
        <w:rPr>
          <w:szCs w:val="20"/>
        </w:rPr>
        <w:t>nergy</w:t>
      </w:r>
      <w:r>
        <w:rPr>
          <w:szCs w:val="20"/>
        </w:rPr>
        <w:t>, and associated renewable energy credits</w:t>
      </w:r>
      <w:r w:rsidRPr="00596D6E">
        <w:rPr>
          <w:szCs w:val="20"/>
        </w:rPr>
        <w:t xml:space="preserve"> from a </w:t>
      </w:r>
      <w:r>
        <w:rPr>
          <w:szCs w:val="20"/>
        </w:rPr>
        <w:t>r</w:t>
      </w:r>
      <w:r w:rsidRPr="00596D6E">
        <w:rPr>
          <w:szCs w:val="20"/>
        </w:rPr>
        <w:t xml:space="preserve">enewable </w:t>
      </w:r>
      <w:r>
        <w:rPr>
          <w:szCs w:val="20"/>
        </w:rPr>
        <w:t>r</w:t>
      </w:r>
      <w:r w:rsidRPr="00596D6E">
        <w:rPr>
          <w:szCs w:val="20"/>
        </w:rPr>
        <w:t xml:space="preserve">esource between Georgia Power Company (“Georgia Power”) and </w:t>
      </w:r>
      <w:r>
        <w:rPr>
          <w:szCs w:val="20"/>
        </w:rPr>
        <w:t>Solar Design &amp; Development, LLC</w:t>
      </w:r>
      <w:r w:rsidRPr="00596D6E">
        <w:rPr>
          <w:szCs w:val="20"/>
        </w:rPr>
        <w:t xml:space="preserve"> (“</w:t>
      </w:r>
      <w:r>
        <w:rPr>
          <w:szCs w:val="20"/>
        </w:rPr>
        <w:t>SD&amp;D</w:t>
      </w:r>
      <w:r w:rsidRPr="00596D6E">
        <w:rPr>
          <w:szCs w:val="20"/>
        </w:rPr>
        <w:t xml:space="preserve">”). </w:t>
      </w:r>
      <w:r>
        <w:rPr>
          <w:szCs w:val="20"/>
        </w:rPr>
        <w:t xml:space="preserve">The 2011 PPA between Georgia Power and SD&amp;D was subsequently amended on June 13, </w:t>
      </w:r>
      <w:proofErr w:type="gramStart"/>
      <w:r>
        <w:rPr>
          <w:szCs w:val="20"/>
        </w:rPr>
        <w:t>2012</w:t>
      </w:r>
      <w:proofErr w:type="gramEnd"/>
      <w:r>
        <w:rPr>
          <w:szCs w:val="20"/>
        </w:rPr>
        <w:t xml:space="preserve"> to assign the PPA to SDD Solar Project 4, LLC. </w:t>
      </w:r>
      <w:r>
        <w:t xml:space="preserve">The Commission approved Georgia Power’s request on July 6, 2012. The </w:t>
      </w:r>
      <w:r>
        <w:rPr>
          <w:szCs w:val="20"/>
        </w:rPr>
        <w:t xml:space="preserve">SDD Solar Project 4, LLC (“Project Company”) PPA is for a one (1) </w:t>
      </w:r>
      <w:r w:rsidR="00277DF0">
        <w:rPr>
          <w:szCs w:val="20"/>
        </w:rPr>
        <w:t>megawatt (“</w:t>
      </w:r>
      <w:r>
        <w:rPr>
          <w:szCs w:val="20"/>
        </w:rPr>
        <w:t>MW</w:t>
      </w:r>
      <w:r w:rsidR="00277DF0">
        <w:rPr>
          <w:szCs w:val="20"/>
        </w:rPr>
        <w:t>”)</w:t>
      </w:r>
      <w:r>
        <w:rPr>
          <w:szCs w:val="20"/>
        </w:rPr>
        <w:t xml:space="preserve"> solar facility in Upson County, GA.</w:t>
      </w:r>
    </w:p>
    <w:p w14:paraId="5AD2DFCF" w14:textId="77777777" w:rsidR="009F6814" w:rsidRDefault="009F6814" w:rsidP="009F6814">
      <w:pPr>
        <w:spacing w:after="240" w:line="360" w:lineRule="auto"/>
        <w:ind w:firstLine="720"/>
        <w:jc w:val="both"/>
      </w:pPr>
      <w:r w:rsidRPr="00765595">
        <w:rPr>
          <w:szCs w:val="20"/>
        </w:rPr>
        <w:t xml:space="preserve">Georgia Power has agreed, subject to Commission approval, to </w:t>
      </w:r>
      <w:r>
        <w:rPr>
          <w:szCs w:val="20"/>
        </w:rPr>
        <w:t>the Project Company’s</w:t>
      </w:r>
      <w:r w:rsidRPr="00765595">
        <w:rPr>
          <w:szCs w:val="20"/>
        </w:rPr>
        <w:t xml:space="preserve"> delegation of operational responsibility for the facility to a qualified third-party operator. </w:t>
      </w:r>
      <w:r>
        <w:rPr>
          <w:szCs w:val="20"/>
        </w:rPr>
        <w:t>T</w:t>
      </w:r>
      <w:r w:rsidRPr="00765595">
        <w:rPr>
          <w:szCs w:val="20"/>
        </w:rPr>
        <w:t xml:space="preserve">his delegation does not alter the material terms of the PPA or Georgia Power’s rights thereunder, and the PPA </w:t>
      </w:r>
      <w:r>
        <w:rPr>
          <w:szCs w:val="20"/>
        </w:rPr>
        <w:t xml:space="preserve">will </w:t>
      </w:r>
      <w:r w:rsidRPr="00765595">
        <w:rPr>
          <w:szCs w:val="20"/>
        </w:rPr>
        <w:t>remain in full force and effect.</w:t>
      </w:r>
      <w:r w:rsidRPr="00062647">
        <w:t xml:space="preserve"> Georgia Power has negotiated the appropriate document to provide </w:t>
      </w:r>
      <w:r>
        <w:t xml:space="preserve">for the delegation of operational responsibility </w:t>
      </w:r>
      <w:r w:rsidRPr="00062647">
        <w:t>(“Consent”)</w:t>
      </w:r>
      <w:r>
        <w:t>.</w:t>
      </w:r>
    </w:p>
    <w:p w14:paraId="16CDAA22" w14:textId="77777777" w:rsidR="00292AB6" w:rsidRDefault="00292AB6" w:rsidP="009F6814">
      <w:pPr>
        <w:spacing w:after="240" w:line="360" w:lineRule="auto"/>
        <w:ind w:firstLine="720"/>
        <w:jc w:val="both"/>
      </w:pPr>
    </w:p>
    <w:p w14:paraId="2C960397" w14:textId="281BD2FC" w:rsidR="00292AB6" w:rsidRDefault="00292AB6" w:rsidP="009F6814">
      <w:pPr>
        <w:spacing w:after="240" w:line="360" w:lineRule="auto"/>
        <w:ind w:firstLine="720"/>
        <w:jc w:val="both"/>
        <w:rPr>
          <w:lang w:bidi="en-US"/>
        </w:rPr>
      </w:pPr>
      <w:r>
        <w:rPr>
          <w:lang w:bidi="en-US"/>
        </w:rPr>
        <w:lastRenderedPageBreak/>
        <w:t xml:space="preserve">SD&amp;D is a </w:t>
      </w:r>
      <w:proofErr w:type="gramStart"/>
      <w:r>
        <w:rPr>
          <w:lang w:bidi="en-US"/>
        </w:rPr>
        <w:t>wholly-owned</w:t>
      </w:r>
      <w:proofErr w:type="gramEnd"/>
      <w:r>
        <w:rPr>
          <w:lang w:bidi="en-US"/>
        </w:rPr>
        <w:t xml:space="preserve"> subsidiary of GA Solar Holdings, LLC, a Delaware limited </w:t>
      </w:r>
      <w:r w:rsidRPr="00292AB6">
        <w:rPr>
          <w:lang w:bidi="en-US"/>
        </w:rPr>
        <w:t xml:space="preserve">liability company (“GA Holdings”). GA Holdings is a </w:t>
      </w:r>
      <w:proofErr w:type="gramStart"/>
      <w:r w:rsidRPr="00292AB6">
        <w:rPr>
          <w:lang w:bidi="en-US"/>
        </w:rPr>
        <w:t>wholly-owned</w:t>
      </w:r>
      <w:proofErr w:type="gramEnd"/>
      <w:r w:rsidRPr="00292AB6">
        <w:rPr>
          <w:lang w:bidi="en-US"/>
        </w:rPr>
        <w:t xml:space="preserve"> subsidiary of GA Solar Portfolio LLC, a Delaware limited liability company (“GA Portfolio”). Axium US Solar Holdings LLC (“Axium US Solar Holdings”) owns 99.5% of GA Portfolio and Axium US Solar Partner LLC (“Axium US Solar Partner”) owns 0.5% of GA Portfolio. Axium US Solar Partner is a </w:t>
      </w:r>
      <w:proofErr w:type="gramStart"/>
      <w:r w:rsidRPr="00292AB6">
        <w:rPr>
          <w:lang w:bidi="en-US"/>
        </w:rPr>
        <w:t>wholly-owned</w:t>
      </w:r>
      <w:proofErr w:type="gramEnd"/>
      <w:r w:rsidRPr="00292AB6">
        <w:rPr>
          <w:lang w:bidi="en-US"/>
        </w:rPr>
        <w:t xml:space="preserve"> subsidiary of Axium US Solar Holdings. Axium US Solar Holdings owns 99.5% of Axium US Solar Portfolio LLC (formerly known as Axium Imperial and Modesto Holdings LLC) (“Axium US Solar Portfolio”) and Axium US Solar Partner owns 0.5% of Axium US Solar Portfolio.</w:t>
      </w:r>
    </w:p>
    <w:p w14:paraId="7A78F923" w14:textId="3867970B" w:rsidR="001F5F79" w:rsidRDefault="001F5F79" w:rsidP="009F6814">
      <w:pPr>
        <w:spacing w:after="240" w:line="360" w:lineRule="auto"/>
        <w:ind w:firstLine="720"/>
        <w:jc w:val="both"/>
      </w:pPr>
      <w:r>
        <w:rPr>
          <w:lang w:bidi="en-US"/>
        </w:rPr>
        <w:t xml:space="preserve">As part of a corporate reorganization, GA Holdings intends to merge with and into GA Portfolio and GA Portfolio intends to merge with and into Axium US Solar Portfolio, which will result in </w:t>
      </w:r>
      <w:r w:rsidR="00D15EE1">
        <w:rPr>
          <w:lang w:bidi="en-US"/>
        </w:rPr>
        <w:t>SD&amp;D</w:t>
      </w:r>
      <w:r>
        <w:rPr>
          <w:lang w:bidi="en-US"/>
        </w:rPr>
        <w:t xml:space="preserve"> being a </w:t>
      </w:r>
      <w:proofErr w:type="gramStart"/>
      <w:r>
        <w:rPr>
          <w:lang w:bidi="en-US"/>
        </w:rPr>
        <w:t>wholly-owned</w:t>
      </w:r>
      <w:proofErr w:type="gramEnd"/>
      <w:r>
        <w:rPr>
          <w:lang w:bidi="en-US"/>
        </w:rPr>
        <w:t xml:space="preserve"> subsidiary of Axium US Solar Portfolio. </w:t>
      </w:r>
      <w:r w:rsidR="00D060DB">
        <w:rPr>
          <w:lang w:bidi="en-US"/>
        </w:rPr>
        <w:t xml:space="preserve">SD&amp;D </w:t>
      </w:r>
      <w:r w:rsidR="00D060DB">
        <w:t>has retained NorthStar Energy Management, LLC to operate and maintain the Facility on its behalf.</w:t>
      </w:r>
    </w:p>
    <w:p w14:paraId="66E0EAA7" w14:textId="562AC66C" w:rsidR="009F6814" w:rsidRPr="0066242B" w:rsidRDefault="009F6814" w:rsidP="009F6814">
      <w:pPr>
        <w:spacing w:after="240" w:line="360" w:lineRule="auto"/>
        <w:ind w:firstLine="720"/>
        <w:jc w:val="both"/>
        <w:rPr>
          <w:szCs w:val="20"/>
        </w:rPr>
      </w:pPr>
      <w:r>
        <w:t xml:space="preserve">In an April 9, 2026, filing, </w:t>
      </w:r>
      <w:r w:rsidRPr="0097057E">
        <w:t xml:space="preserve">Georgia Power </w:t>
      </w:r>
      <w:r>
        <w:t xml:space="preserve">requested </w:t>
      </w:r>
      <w:r w:rsidRPr="0097057E">
        <w:t xml:space="preserve">Commission approval </w:t>
      </w:r>
      <w:r>
        <w:t>of the C</w:t>
      </w:r>
      <w:r w:rsidRPr="0097057E">
        <w:t xml:space="preserve">onsent </w:t>
      </w:r>
      <w:r>
        <w:t xml:space="preserve">pursuant to </w:t>
      </w:r>
      <w:r w:rsidRPr="00331231">
        <w:t>Commission Rule 515-3-4-.04(3)(g)(4)</w:t>
      </w:r>
      <w:r>
        <w:t xml:space="preserve"> </w:t>
      </w:r>
      <w:r w:rsidRPr="0097057E">
        <w:t xml:space="preserve">and </w:t>
      </w:r>
      <w:r>
        <w:t>stated that a</w:t>
      </w:r>
      <w:r w:rsidRPr="00765595">
        <w:t>pproval is appropriate and consistent with Commission rules and prior practice.</w:t>
      </w:r>
      <w:r w:rsidR="00F73814" w:rsidRPr="00F73814">
        <w:rPr>
          <w:szCs w:val="22"/>
        </w:rPr>
        <w:t xml:space="preserve"> </w:t>
      </w:r>
      <w:r w:rsidR="00F73814" w:rsidRPr="00E65678">
        <w:rPr>
          <w:szCs w:val="22"/>
        </w:rPr>
        <w:t xml:space="preserve">Staff </w:t>
      </w:r>
      <w:proofErr w:type="gramStart"/>
      <w:r w:rsidR="00F73814">
        <w:rPr>
          <w:szCs w:val="22"/>
        </w:rPr>
        <w:t>has</w:t>
      </w:r>
      <w:proofErr w:type="gramEnd"/>
      <w:r w:rsidR="00F73814">
        <w:rPr>
          <w:szCs w:val="22"/>
        </w:rPr>
        <w:t xml:space="preserve"> </w:t>
      </w:r>
      <w:r w:rsidR="00F73814" w:rsidRPr="00E65678">
        <w:rPr>
          <w:szCs w:val="22"/>
        </w:rPr>
        <w:t xml:space="preserve">reviewed the </w:t>
      </w:r>
      <w:r w:rsidR="00F73814">
        <w:t>Consent</w:t>
      </w:r>
      <w:r w:rsidR="00F73814" w:rsidRPr="00E65678">
        <w:rPr>
          <w:szCs w:val="22"/>
        </w:rPr>
        <w:t xml:space="preserve"> document and recommend</w:t>
      </w:r>
      <w:r w:rsidR="00F73814">
        <w:rPr>
          <w:szCs w:val="22"/>
        </w:rPr>
        <w:t>ed</w:t>
      </w:r>
      <w:r w:rsidR="00F73814" w:rsidRPr="00E65678">
        <w:rPr>
          <w:szCs w:val="22"/>
        </w:rPr>
        <w:t xml:space="preserve"> approval</w:t>
      </w:r>
      <w:r w:rsidR="00F73814">
        <w:rPr>
          <w:szCs w:val="22"/>
        </w:rPr>
        <w:t>.</w:t>
      </w:r>
    </w:p>
    <w:p w14:paraId="45FBD89B" w14:textId="7F5DF520" w:rsidR="00A9484F" w:rsidRDefault="00A9484F" w:rsidP="00A9484F">
      <w:pPr>
        <w:spacing w:after="160" w:line="360" w:lineRule="auto"/>
        <w:ind w:firstLine="360"/>
        <w:jc w:val="both"/>
        <w:rPr>
          <w:rFonts w:eastAsia="Calibri"/>
          <w:kern w:val="2"/>
          <w14:ligatures w14:val="standardContextual"/>
        </w:rPr>
      </w:pPr>
      <w:r>
        <w:rPr>
          <w:rFonts w:eastAsia="Calibri"/>
          <w:kern w:val="2"/>
          <w14:ligatures w14:val="standardContextual"/>
        </w:rPr>
        <w:t xml:space="preserve">The Commission approved Staff’s recommendation </w:t>
      </w:r>
      <w:proofErr w:type="gramStart"/>
      <w:r>
        <w:rPr>
          <w:rFonts w:eastAsia="Calibri"/>
          <w:kern w:val="2"/>
          <w14:ligatures w14:val="standardContextual"/>
        </w:rPr>
        <w:t>at</w:t>
      </w:r>
      <w:proofErr w:type="gramEnd"/>
      <w:r>
        <w:rPr>
          <w:rFonts w:eastAsia="Calibri"/>
          <w:kern w:val="2"/>
          <w14:ligatures w14:val="standardContextual"/>
        </w:rPr>
        <w:t xml:space="preserve"> the </w:t>
      </w:r>
      <w:r w:rsidR="003F77EF">
        <w:rPr>
          <w:rFonts w:eastAsia="Calibri"/>
          <w:kern w:val="2"/>
          <w14:ligatures w14:val="standardContextual"/>
        </w:rPr>
        <w:t>April 21</w:t>
      </w:r>
      <w:r w:rsidR="003F77EF" w:rsidRPr="003F77EF">
        <w:rPr>
          <w:rFonts w:eastAsia="Calibri"/>
          <w:kern w:val="2"/>
          <w:vertAlign w:val="superscript"/>
          <w14:ligatures w14:val="standardContextual"/>
        </w:rPr>
        <w:t>st</w:t>
      </w:r>
      <w:r>
        <w:rPr>
          <w:rFonts w:eastAsia="Calibri"/>
          <w:kern w:val="2"/>
          <w14:ligatures w14:val="standardContextual"/>
        </w:rPr>
        <w:t xml:space="preserve">, </w:t>
      </w:r>
      <w:proofErr w:type="gramStart"/>
      <w:r>
        <w:rPr>
          <w:rFonts w:eastAsia="Calibri"/>
          <w:kern w:val="2"/>
          <w14:ligatures w14:val="standardContextual"/>
        </w:rPr>
        <w:t>2026</w:t>
      </w:r>
      <w:proofErr w:type="gramEnd"/>
      <w:r>
        <w:rPr>
          <w:rFonts w:eastAsia="Calibri"/>
          <w:kern w:val="2"/>
          <w14:ligatures w14:val="standardContextual"/>
        </w:rPr>
        <w:t xml:space="preserve"> Ad</w:t>
      </w:r>
      <w:r w:rsidR="003F77EF">
        <w:rPr>
          <w:rFonts w:eastAsia="Calibri"/>
          <w:kern w:val="2"/>
          <w14:ligatures w14:val="standardContextual"/>
        </w:rPr>
        <w:t>m</w:t>
      </w:r>
      <w:r>
        <w:rPr>
          <w:rFonts w:eastAsia="Calibri"/>
          <w:kern w:val="2"/>
          <w14:ligatures w14:val="standardContextual"/>
        </w:rPr>
        <w:t xml:space="preserve">inistrative Session. </w:t>
      </w:r>
    </w:p>
    <w:p w14:paraId="69B17BD0" w14:textId="77777777" w:rsidR="00A9484F" w:rsidRPr="00922E66" w:rsidRDefault="00A9484F" w:rsidP="00A9484F">
      <w:pPr>
        <w:spacing w:after="160" w:line="276" w:lineRule="auto"/>
        <w:ind w:firstLine="360"/>
        <w:jc w:val="both"/>
        <w:rPr>
          <w:rFonts w:eastAsia="Calibri"/>
          <w:kern w:val="2"/>
          <w14:ligatures w14:val="standardContextual"/>
        </w:rPr>
      </w:pPr>
    </w:p>
    <w:p w14:paraId="58E7BBAB" w14:textId="77777777" w:rsidR="00A9484F" w:rsidRDefault="00A9484F" w:rsidP="00A9484F">
      <w:pPr>
        <w:spacing w:line="360" w:lineRule="auto"/>
        <w:ind w:right="720" w:firstLine="695"/>
        <w:jc w:val="center"/>
      </w:pPr>
      <w:r w:rsidRPr="00D42742">
        <w:t>* * * * * * * * * * * * *</w:t>
      </w:r>
    </w:p>
    <w:p w14:paraId="4D17788B" w14:textId="77777777" w:rsidR="00A9484F" w:rsidRDefault="00A9484F" w:rsidP="00A9484F">
      <w:pPr>
        <w:spacing w:line="360" w:lineRule="auto"/>
        <w:ind w:right="720" w:firstLine="695"/>
        <w:jc w:val="center"/>
      </w:pPr>
    </w:p>
    <w:p w14:paraId="18785C24" w14:textId="77777777" w:rsidR="00A9484F" w:rsidRDefault="00A9484F" w:rsidP="00A9484F">
      <w:pPr>
        <w:spacing w:line="360" w:lineRule="auto"/>
        <w:ind w:right="720" w:firstLine="695"/>
        <w:jc w:val="center"/>
      </w:pPr>
    </w:p>
    <w:p w14:paraId="5C739D47" w14:textId="03CA5915" w:rsidR="00A9484F" w:rsidRDefault="00A9484F" w:rsidP="00A9484F">
      <w:pPr>
        <w:pStyle w:val="BodyText"/>
        <w:spacing w:after="360" w:line="360" w:lineRule="auto"/>
        <w:ind w:firstLine="695"/>
        <w:jc w:val="both"/>
        <w:rPr>
          <w:rFonts w:cs="Arial"/>
          <w:szCs w:val="24"/>
        </w:rPr>
      </w:pPr>
      <w:r w:rsidRPr="00301D2F">
        <w:rPr>
          <w:rFonts w:cs="Arial"/>
          <w:b/>
          <w:szCs w:val="24"/>
        </w:rPr>
        <w:t>WHEREFORE IT IS ORDERED</w:t>
      </w:r>
      <w:r w:rsidRPr="00301D2F">
        <w:rPr>
          <w:rFonts w:cs="Arial"/>
          <w:szCs w:val="24"/>
        </w:rPr>
        <w:t xml:space="preserve"> </w:t>
      </w:r>
      <w:r w:rsidRPr="002D066B">
        <w:rPr>
          <w:rFonts w:cs="Arial"/>
          <w:szCs w:val="24"/>
        </w:rPr>
        <w:t xml:space="preserve">that </w:t>
      </w:r>
      <w:r>
        <w:rPr>
          <w:rFonts w:cs="Arial"/>
          <w:szCs w:val="24"/>
        </w:rPr>
        <w:t xml:space="preserve">Georgia Power Company’s </w:t>
      </w:r>
      <w:r w:rsidR="0039603D">
        <w:rPr>
          <w:rFonts w:cs="Arial"/>
          <w:szCs w:val="24"/>
        </w:rPr>
        <w:t xml:space="preserve">request for </w:t>
      </w:r>
      <w:r w:rsidR="00354592">
        <w:rPr>
          <w:rFonts w:cs="Arial"/>
          <w:szCs w:val="24"/>
        </w:rPr>
        <w:t>approval</w:t>
      </w:r>
      <w:r w:rsidR="007765F2">
        <w:rPr>
          <w:rFonts w:cs="Arial"/>
          <w:szCs w:val="24"/>
        </w:rPr>
        <w:t xml:space="preserve"> of </w:t>
      </w:r>
      <w:r w:rsidR="00354592">
        <w:rPr>
          <w:rFonts w:cs="Arial"/>
          <w:szCs w:val="24"/>
        </w:rPr>
        <w:t xml:space="preserve">the </w:t>
      </w:r>
      <w:r w:rsidR="007765F2">
        <w:rPr>
          <w:rFonts w:cs="Arial"/>
          <w:szCs w:val="24"/>
        </w:rPr>
        <w:t xml:space="preserve">Consent </w:t>
      </w:r>
      <w:r w:rsidR="00354592">
        <w:rPr>
          <w:rFonts w:cs="Arial"/>
          <w:szCs w:val="24"/>
        </w:rPr>
        <w:t xml:space="preserve">for </w:t>
      </w:r>
      <w:r w:rsidR="00481A69">
        <w:rPr>
          <w:rFonts w:cs="Arial"/>
          <w:szCs w:val="24"/>
        </w:rPr>
        <w:t xml:space="preserve">delegation of operational responsibility for the Upson 1 MW PPA is </w:t>
      </w:r>
      <w:r w:rsidR="00606B00">
        <w:rPr>
          <w:rFonts w:cs="Arial"/>
          <w:szCs w:val="24"/>
        </w:rPr>
        <w:t xml:space="preserve">hereby </w:t>
      </w:r>
      <w:r w:rsidR="00481A69">
        <w:rPr>
          <w:rFonts w:cs="Arial"/>
          <w:szCs w:val="24"/>
        </w:rPr>
        <w:t>approved.</w:t>
      </w:r>
      <w:r>
        <w:rPr>
          <w:rFonts w:cs="Arial"/>
          <w:szCs w:val="24"/>
        </w:rPr>
        <w:t xml:space="preserve"> </w:t>
      </w:r>
    </w:p>
    <w:p w14:paraId="081AF64A" w14:textId="77777777" w:rsidR="00A9484F" w:rsidRPr="00B8508A" w:rsidRDefault="00A9484F" w:rsidP="00A9484F">
      <w:pPr>
        <w:spacing w:after="360" w:line="360" w:lineRule="auto"/>
        <w:ind w:firstLine="695"/>
        <w:jc w:val="both"/>
        <w:rPr>
          <w:rFonts w:cs="Arial"/>
        </w:rPr>
      </w:pPr>
      <w:r w:rsidRPr="00301D2F">
        <w:rPr>
          <w:rFonts w:cs="Arial"/>
          <w:b/>
        </w:rPr>
        <w:lastRenderedPageBreak/>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0D67254A" w14:textId="77777777" w:rsidR="00A9484F" w:rsidRPr="00FE77C8" w:rsidRDefault="00A9484F" w:rsidP="00A9484F">
      <w:pPr>
        <w:spacing w:after="360" w:line="360" w:lineRule="auto"/>
        <w:ind w:firstLine="695"/>
        <w:jc w:val="both"/>
        <w:rPr>
          <w:rFonts w:cs="Arial"/>
          <w:b/>
          <w:szCs w:val="22"/>
        </w:rPr>
      </w:pPr>
      <w:r w:rsidRPr="00FE77C8">
        <w:rPr>
          <w:rFonts w:cs="Arial"/>
          <w:b/>
          <w:szCs w:val="22"/>
        </w:rPr>
        <w:t>ORDERED FURTHER</w:t>
      </w:r>
      <w:r w:rsidRPr="00FE77C8">
        <w:rPr>
          <w:rFonts w:cs="Arial"/>
          <w:szCs w:val="22"/>
        </w:rPr>
        <w:t xml:space="preserve">, that a motion for reconsideration, rehearing, or oral argument or any other motion shall not stay the effective date of this Order, </w:t>
      </w:r>
      <w:proofErr w:type="gramStart"/>
      <w:r w:rsidRPr="00FE77C8">
        <w:rPr>
          <w:rFonts w:cs="Arial"/>
          <w:szCs w:val="22"/>
        </w:rPr>
        <w:t>unless otherwise</w:t>
      </w:r>
      <w:proofErr w:type="gramEnd"/>
      <w:r w:rsidRPr="00FE77C8">
        <w:rPr>
          <w:rFonts w:cs="Arial"/>
          <w:szCs w:val="22"/>
        </w:rPr>
        <w:t xml:space="preserve"> ordered by the Commission.</w:t>
      </w:r>
    </w:p>
    <w:p w14:paraId="490E4865" w14:textId="77777777" w:rsidR="00A9484F" w:rsidRDefault="00A9484F" w:rsidP="00A9484F">
      <w:pPr>
        <w:spacing w:after="360" w:line="360" w:lineRule="auto"/>
        <w:ind w:firstLine="695"/>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43FC3397" w14:textId="4B4FF0EB" w:rsidR="00A9484F" w:rsidRDefault="00A9484F" w:rsidP="00A9484F">
      <w:pPr>
        <w:spacing w:after="360" w:line="360" w:lineRule="auto"/>
        <w:ind w:firstLine="695"/>
        <w:jc w:val="both"/>
        <w:rPr>
          <w:rFonts w:cs="Arial"/>
          <w:szCs w:val="22"/>
        </w:rPr>
      </w:pPr>
      <w:r w:rsidRPr="006E37E6">
        <w:rPr>
          <w:rFonts w:cs="Arial"/>
          <w:szCs w:val="22"/>
        </w:rPr>
        <w:t>The above by action of the Commission in Administrative Session on the</w:t>
      </w:r>
      <w:r>
        <w:rPr>
          <w:rFonts w:cs="Arial"/>
          <w:szCs w:val="22"/>
        </w:rPr>
        <w:t xml:space="preserve"> </w:t>
      </w:r>
      <w:r w:rsidR="004A7503">
        <w:rPr>
          <w:rFonts w:cs="Arial"/>
          <w:szCs w:val="22"/>
        </w:rPr>
        <w:t>2</w:t>
      </w:r>
      <w:r w:rsidR="004B05F6">
        <w:rPr>
          <w:rFonts w:cs="Arial"/>
          <w:szCs w:val="22"/>
        </w:rPr>
        <w:t>1</w:t>
      </w:r>
      <w:r w:rsidR="004B05F6" w:rsidRPr="004B05F6">
        <w:rPr>
          <w:rFonts w:cs="Arial"/>
          <w:szCs w:val="22"/>
          <w:vertAlign w:val="superscript"/>
        </w:rPr>
        <w:t>st</w:t>
      </w:r>
      <w:r w:rsidR="004B05F6">
        <w:rPr>
          <w:rFonts w:cs="Arial"/>
          <w:szCs w:val="22"/>
        </w:rPr>
        <w:t xml:space="preserve"> </w:t>
      </w:r>
      <w:r w:rsidRPr="006E37E6">
        <w:rPr>
          <w:rFonts w:cs="Arial"/>
          <w:szCs w:val="22"/>
        </w:rPr>
        <w:t xml:space="preserve">day of </w:t>
      </w:r>
      <w:r w:rsidR="004A7503">
        <w:rPr>
          <w:rFonts w:cs="Arial"/>
          <w:szCs w:val="22"/>
        </w:rPr>
        <w:t>April</w:t>
      </w:r>
      <w:r>
        <w:rPr>
          <w:rFonts w:cs="Arial"/>
          <w:szCs w:val="22"/>
        </w:rPr>
        <w:t xml:space="preserve"> 2026.</w:t>
      </w:r>
    </w:p>
    <w:p w14:paraId="3D540D16" w14:textId="77777777" w:rsidR="00A9484F" w:rsidRDefault="00A9484F" w:rsidP="00A9484F">
      <w:pPr>
        <w:spacing w:after="360" w:line="360" w:lineRule="auto"/>
        <w:ind w:firstLine="695"/>
        <w:jc w:val="both"/>
        <w:rPr>
          <w:rFonts w:cs="Arial"/>
          <w:szCs w:val="22"/>
        </w:rPr>
      </w:pPr>
    </w:p>
    <w:p w14:paraId="5C86C7AD" w14:textId="77777777" w:rsidR="00A9484F" w:rsidRPr="006E37E6" w:rsidRDefault="00A9484F" w:rsidP="00A9484F">
      <w:pPr>
        <w:ind w:firstLine="695"/>
        <w:jc w:val="both"/>
        <w:rPr>
          <w:rFonts w:cs="Arial"/>
          <w:szCs w:val="22"/>
        </w:rPr>
      </w:pPr>
      <w:r w:rsidRPr="00200EED">
        <w:rPr>
          <w:rFonts w:cs="Arial"/>
          <w:szCs w:val="22"/>
        </w:rPr>
        <w:t>_________________________</w:t>
      </w:r>
      <w:r w:rsidRPr="006E37E6">
        <w:rPr>
          <w:rFonts w:cs="Arial"/>
          <w:szCs w:val="22"/>
        </w:rPr>
        <w:tab/>
      </w:r>
      <w:r w:rsidRPr="006E37E6">
        <w:rPr>
          <w:rFonts w:cs="Arial"/>
          <w:szCs w:val="22"/>
        </w:rPr>
        <w:tab/>
      </w:r>
      <w:r w:rsidRPr="006E37E6">
        <w:rPr>
          <w:rFonts w:cs="Arial"/>
          <w:szCs w:val="22"/>
        </w:rPr>
        <w:tab/>
        <w:t>_________________________</w:t>
      </w:r>
    </w:p>
    <w:p w14:paraId="39A72B03" w14:textId="77777777" w:rsidR="00A9484F" w:rsidRPr="006E37E6" w:rsidRDefault="00A9484F" w:rsidP="00A9484F">
      <w:pPr>
        <w:ind w:firstLine="695"/>
        <w:jc w:val="both"/>
        <w:rPr>
          <w:rFonts w:cs="Arial"/>
          <w:szCs w:val="22"/>
        </w:rPr>
      </w:pPr>
      <w:r>
        <w:rPr>
          <w:rFonts w:cs="Arial"/>
          <w:szCs w:val="22"/>
        </w:rPr>
        <w:t>Sallie</w:t>
      </w:r>
      <w:r w:rsidRPr="006E37E6">
        <w:rPr>
          <w:rFonts w:cs="Arial"/>
          <w:szCs w:val="22"/>
        </w:rPr>
        <w:t xml:space="preserve"> </w:t>
      </w:r>
      <w:r>
        <w:rPr>
          <w:rFonts w:cs="Arial"/>
          <w:szCs w:val="22"/>
        </w:rPr>
        <w:t>Tanner</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Pr>
          <w:rFonts w:cs="Arial"/>
          <w:szCs w:val="22"/>
        </w:rPr>
        <w:tab/>
        <w:t>Jason Shaw</w:t>
      </w:r>
    </w:p>
    <w:p w14:paraId="5D29F2E5" w14:textId="77777777" w:rsidR="00A9484F" w:rsidRPr="006E37E6" w:rsidRDefault="00A9484F" w:rsidP="00A9484F">
      <w:pPr>
        <w:ind w:firstLine="695"/>
        <w:jc w:val="both"/>
        <w:rPr>
          <w:rFonts w:cs="Arial"/>
          <w:szCs w:val="22"/>
        </w:rPr>
      </w:pPr>
      <w:r w:rsidRPr="006E37E6">
        <w:rPr>
          <w:rFonts w:cs="Arial"/>
          <w:szCs w:val="22"/>
        </w:rPr>
        <w:t>Executive Secretary</w:t>
      </w:r>
      <w:r w:rsidRPr="006E37E6">
        <w:rPr>
          <w:rFonts w:cs="Arial"/>
          <w:szCs w:val="22"/>
        </w:rPr>
        <w:tab/>
      </w:r>
      <w:r w:rsidRPr="006E37E6">
        <w:rPr>
          <w:rFonts w:cs="Arial"/>
          <w:szCs w:val="22"/>
        </w:rPr>
        <w:tab/>
      </w:r>
      <w:r w:rsidRPr="006E37E6">
        <w:rPr>
          <w:rFonts w:cs="Arial"/>
          <w:szCs w:val="22"/>
        </w:rPr>
        <w:tab/>
      </w:r>
      <w:r w:rsidRPr="006E37E6">
        <w:rPr>
          <w:rFonts w:cs="Arial"/>
          <w:szCs w:val="22"/>
        </w:rPr>
        <w:tab/>
      </w:r>
      <w:r w:rsidRPr="006E37E6">
        <w:rPr>
          <w:rFonts w:cs="Arial"/>
          <w:szCs w:val="22"/>
        </w:rPr>
        <w:tab/>
        <w:t>Chairman</w:t>
      </w:r>
    </w:p>
    <w:p w14:paraId="2D582F1B" w14:textId="77777777" w:rsidR="00A9484F" w:rsidRPr="006E37E6" w:rsidRDefault="00A9484F" w:rsidP="00A9484F">
      <w:pPr>
        <w:jc w:val="both"/>
        <w:rPr>
          <w:rFonts w:cs="Arial"/>
          <w:szCs w:val="22"/>
        </w:rPr>
      </w:pPr>
    </w:p>
    <w:p w14:paraId="2B13F893" w14:textId="77777777" w:rsidR="00A9484F" w:rsidRDefault="00A9484F" w:rsidP="00A9484F">
      <w:pPr>
        <w:ind w:firstLine="695"/>
        <w:jc w:val="both"/>
        <w:rPr>
          <w:rFonts w:cs="Arial"/>
          <w:szCs w:val="22"/>
        </w:rPr>
      </w:pPr>
    </w:p>
    <w:p w14:paraId="3833EA1B" w14:textId="77777777" w:rsidR="00A9484F" w:rsidRPr="006E37E6" w:rsidRDefault="00A9484F" w:rsidP="00A9484F">
      <w:pPr>
        <w:ind w:firstLine="695"/>
        <w:jc w:val="both"/>
        <w:rPr>
          <w:rFonts w:cs="Arial"/>
          <w:szCs w:val="22"/>
        </w:rPr>
      </w:pPr>
    </w:p>
    <w:p w14:paraId="3AA8EB52" w14:textId="77777777" w:rsidR="00A9484F" w:rsidRPr="006E37E6" w:rsidRDefault="00A9484F" w:rsidP="00A9484F">
      <w:pPr>
        <w:ind w:firstLine="695"/>
        <w:jc w:val="both"/>
        <w:rPr>
          <w:rFonts w:cs="Arial"/>
          <w:szCs w:val="22"/>
        </w:rPr>
      </w:pPr>
      <w:proofErr w:type="gramStart"/>
      <w:r w:rsidRPr="006E37E6">
        <w:rPr>
          <w:rFonts w:cs="Arial"/>
          <w:szCs w:val="22"/>
        </w:rPr>
        <w:t>_________________________</w:t>
      </w:r>
      <w:r w:rsidRPr="006E37E6">
        <w:rPr>
          <w:rFonts w:cs="Arial"/>
          <w:szCs w:val="22"/>
        </w:rPr>
        <w:tab/>
      </w:r>
      <w:r w:rsidRPr="006E37E6">
        <w:rPr>
          <w:rFonts w:cs="Arial"/>
          <w:szCs w:val="22"/>
        </w:rPr>
        <w:tab/>
      </w:r>
      <w:r w:rsidRPr="006E37E6">
        <w:rPr>
          <w:rFonts w:cs="Arial"/>
          <w:szCs w:val="22"/>
        </w:rPr>
        <w:tab/>
      </w:r>
      <w:proofErr w:type="gramEnd"/>
      <w:r w:rsidRPr="006E37E6">
        <w:rPr>
          <w:rFonts w:cs="Arial"/>
          <w:szCs w:val="22"/>
        </w:rPr>
        <w:t>__________________________</w:t>
      </w:r>
    </w:p>
    <w:p w14:paraId="041E3698" w14:textId="1BB82392" w:rsidR="00A91F34" w:rsidRDefault="00A9484F" w:rsidP="00B50F1C">
      <w:pPr>
        <w:ind w:firstLine="695"/>
        <w:rPr>
          <w:sz w:val="28"/>
          <w:szCs w:val="28"/>
        </w:rPr>
      </w:pPr>
      <w:r w:rsidRPr="006E37E6">
        <w:rPr>
          <w:rFonts w:cs="Arial"/>
          <w:szCs w:val="22"/>
        </w:rPr>
        <w:t>Date</w:t>
      </w:r>
      <w:r w:rsidRPr="006E37E6">
        <w:rPr>
          <w:rFonts w:cs="Arial"/>
          <w:szCs w:val="22"/>
        </w:rPr>
        <w:tab/>
      </w:r>
      <w:r w:rsidRPr="006E37E6">
        <w:rPr>
          <w:rFonts w:cs="Arial"/>
          <w:szCs w:val="22"/>
        </w:rPr>
        <w:tab/>
      </w:r>
      <w:r w:rsidRPr="006E37E6">
        <w:rPr>
          <w:rFonts w:cs="Arial"/>
          <w:szCs w:val="22"/>
        </w:rPr>
        <w:tab/>
      </w:r>
      <w:r w:rsidR="00DC2AA4">
        <w:rPr>
          <w:rFonts w:cs="Arial"/>
          <w:szCs w:val="22"/>
        </w:rPr>
        <w:tab/>
      </w:r>
      <w:r w:rsidR="00DC2AA4">
        <w:rPr>
          <w:rFonts w:cs="Arial"/>
          <w:szCs w:val="22"/>
        </w:rPr>
        <w:tab/>
      </w:r>
      <w:r w:rsidR="00DC2AA4">
        <w:rPr>
          <w:rFonts w:cs="Arial"/>
          <w:szCs w:val="22"/>
        </w:rPr>
        <w:tab/>
      </w:r>
      <w:r w:rsidR="00DC2AA4">
        <w:rPr>
          <w:rFonts w:cs="Arial"/>
          <w:szCs w:val="22"/>
        </w:rPr>
        <w:tab/>
      </w:r>
      <w:proofErr w:type="spellStart"/>
      <w:r w:rsidR="00DC2AA4">
        <w:rPr>
          <w:rFonts w:cs="Arial"/>
          <w:szCs w:val="22"/>
        </w:rPr>
        <w:t>Date</w:t>
      </w:r>
      <w:proofErr w:type="spellEnd"/>
    </w:p>
    <w:p w14:paraId="62EF70A8" w14:textId="071BDC94" w:rsidR="00D92997" w:rsidRPr="00877136" w:rsidRDefault="00D92997" w:rsidP="00DB7494">
      <w:pPr>
        <w:jc w:val="both"/>
        <w:rPr>
          <w:rFonts w:ascii="Century Gothic" w:hAnsi="Century Gothic" w:cs="Arial"/>
        </w:rPr>
      </w:pPr>
    </w:p>
    <w:sectPr w:rsidR="00D92997" w:rsidRPr="008771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225F" w14:textId="77777777" w:rsidR="009B77F7" w:rsidRDefault="009B77F7" w:rsidP="00E10716">
      <w:r>
        <w:separator/>
      </w:r>
    </w:p>
  </w:endnote>
  <w:endnote w:type="continuationSeparator" w:id="0">
    <w:p w14:paraId="6915A633" w14:textId="77777777" w:rsidR="009B77F7" w:rsidRDefault="009B77F7" w:rsidP="00E1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5473" w14:textId="77777777" w:rsidR="00B50F1C" w:rsidRDefault="00B50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2FEB" w14:textId="4009049C" w:rsidR="00E10716" w:rsidRPr="00627F0B" w:rsidRDefault="00E10716" w:rsidP="00E10716">
    <w:pPr>
      <w:tabs>
        <w:tab w:val="center" w:pos="4320"/>
        <w:tab w:val="right" w:pos="8640"/>
      </w:tabs>
      <w:jc w:val="center"/>
      <w:rPr>
        <w:sz w:val="20"/>
        <w:szCs w:val="20"/>
      </w:rPr>
    </w:pPr>
    <w:r w:rsidRPr="00627F0B">
      <w:rPr>
        <w:sz w:val="20"/>
        <w:szCs w:val="20"/>
      </w:rPr>
      <w:t xml:space="preserve">Docket No. </w:t>
    </w:r>
    <w:r w:rsidR="004A7503">
      <w:rPr>
        <w:sz w:val="20"/>
        <w:szCs w:val="20"/>
      </w:rPr>
      <w:t>16573</w:t>
    </w:r>
  </w:p>
  <w:p w14:paraId="774F258E" w14:textId="4C08207B" w:rsidR="00E10716" w:rsidRPr="00015BC3" w:rsidRDefault="00E10716" w:rsidP="00E10716">
    <w:pPr>
      <w:jc w:val="center"/>
      <w:rPr>
        <w:sz w:val="20"/>
        <w:szCs w:val="20"/>
      </w:rPr>
    </w:pPr>
    <w:r w:rsidRPr="00015BC3">
      <w:rPr>
        <w:sz w:val="20"/>
        <w:szCs w:val="20"/>
      </w:rPr>
      <w:t>Order Approving</w:t>
    </w:r>
    <w:r w:rsidR="00015BC3" w:rsidRPr="00015BC3">
      <w:rPr>
        <w:sz w:val="20"/>
        <w:szCs w:val="20"/>
      </w:rPr>
      <w:t xml:space="preserve"> Consent for Delegation of Operational Responsibility for Upson PPA</w:t>
    </w:r>
  </w:p>
  <w:p w14:paraId="3260BAF6" w14:textId="77777777" w:rsidR="00E10716" w:rsidRDefault="009B77F7" w:rsidP="00E10716">
    <w:pPr>
      <w:jc w:val="center"/>
    </w:pPr>
    <w:sdt>
      <w:sdtPr>
        <w:id w:val="250395305"/>
        <w:docPartObj>
          <w:docPartGallery w:val="Page Numbers (Top of Page)"/>
          <w:docPartUnique/>
        </w:docPartObj>
      </w:sdtPr>
      <w:sdtEndPr/>
      <w:sdtContent>
        <w:r w:rsidR="00E10716" w:rsidRPr="00627F0B">
          <w:rPr>
            <w:sz w:val="20"/>
            <w:szCs w:val="20"/>
          </w:rPr>
          <w:t xml:space="preserve">Page </w:t>
        </w:r>
        <w:r w:rsidR="00E10716" w:rsidRPr="00627F0B">
          <w:rPr>
            <w:sz w:val="20"/>
            <w:szCs w:val="20"/>
          </w:rPr>
          <w:fldChar w:fldCharType="begin"/>
        </w:r>
        <w:r w:rsidR="00E10716" w:rsidRPr="00627F0B">
          <w:rPr>
            <w:sz w:val="20"/>
            <w:szCs w:val="20"/>
          </w:rPr>
          <w:instrText xml:space="preserve"> PAGE </w:instrText>
        </w:r>
        <w:r w:rsidR="00E10716" w:rsidRPr="00627F0B">
          <w:rPr>
            <w:sz w:val="20"/>
            <w:szCs w:val="20"/>
          </w:rPr>
          <w:fldChar w:fldCharType="separate"/>
        </w:r>
        <w:r w:rsidR="00E10716">
          <w:rPr>
            <w:sz w:val="20"/>
            <w:szCs w:val="20"/>
          </w:rPr>
          <w:t>4</w:t>
        </w:r>
        <w:r w:rsidR="00E10716" w:rsidRPr="00627F0B">
          <w:rPr>
            <w:sz w:val="20"/>
            <w:szCs w:val="20"/>
          </w:rPr>
          <w:fldChar w:fldCharType="end"/>
        </w:r>
        <w:r w:rsidR="00E10716" w:rsidRPr="00627F0B">
          <w:rPr>
            <w:sz w:val="20"/>
            <w:szCs w:val="20"/>
          </w:rPr>
          <w:t xml:space="preserve"> of </w:t>
        </w:r>
        <w:r w:rsidR="00E10716" w:rsidRPr="00627F0B">
          <w:rPr>
            <w:sz w:val="20"/>
            <w:szCs w:val="20"/>
          </w:rPr>
          <w:fldChar w:fldCharType="begin"/>
        </w:r>
        <w:r w:rsidR="00E10716" w:rsidRPr="00627F0B">
          <w:rPr>
            <w:sz w:val="20"/>
            <w:szCs w:val="20"/>
          </w:rPr>
          <w:instrText xml:space="preserve"> NUMPAGES  </w:instrText>
        </w:r>
        <w:r w:rsidR="00E10716" w:rsidRPr="00627F0B">
          <w:rPr>
            <w:sz w:val="20"/>
            <w:szCs w:val="20"/>
          </w:rPr>
          <w:fldChar w:fldCharType="separate"/>
        </w:r>
        <w:r w:rsidR="00E10716">
          <w:rPr>
            <w:sz w:val="20"/>
            <w:szCs w:val="20"/>
          </w:rPr>
          <w:t>4</w:t>
        </w:r>
        <w:r w:rsidR="00E10716" w:rsidRPr="00627F0B">
          <w:rPr>
            <w:sz w:val="20"/>
            <w:szCs w:val="20"/>
          </w:rPr>
          <w:fldChar w:fldCharType="end"/>
        </w:r>
      </w:sdtContent>
    </w:sdt>
  </w:p>
  <w:p w14:paraId="78A02440" w14:textId="77777777" w:rsidR="00E10716" w:rsidRDefault="00E10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B937" w14:textId="77777777" w:rsidR="00B50F1C" w:rsidRDefault="00B5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A3EB" w14:textId="77777777" w:rsidR="009B77F7" w:rsidRDefault="009B77F7" w:rsidP="00E10716">
      <w:r>
        <w:separator/>
      </w:r>
    </w:p>
  </w:footnote>
  <w:footnote w:type="continuationSeparator" w:id="0">
    <w:p w14:paraId="2422315D" w14:textId="77777777" w:rsidR="009B77F7" w:rsidRDefault="009B77F7" w:rsidP="00E1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63CC" w14:textId="77777777" w:rsidR="00B50F1C" w:rsidRDefault="00B50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7487" w14:textId="77777777" w:rsidR="00B50F1C" w:rsidRDefault="00B50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3424" w14:textId="77777777" w:rsidR="00B50F1C" w:rsidRDefault="00B5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15BC3"/>
    <w:rsid w:val="0005442F"/>
    <w:rsid w:val="0006325A"/>
    <w:rsid w:val="000C4C48"/>
    <w:rsid w:val="000D1E6B"/>
    <w:rsid w:val="000D37F5"/>
    <w:rsid w:val="0010753E"/>
    <w:rsid w:val="001078BC"/>
    <w:rsid w:val="0011770D"/>
    <w:rsid w:val="00144EBB"/>
    <w:rsid w:val="00161F1F"/>
    <w:rsid w:val="001704C0"/>
    <w:rsid w:val="001C4F42"/>
    <w:rsid w:val="001D0747"/>
    <w:rsid w:val="001F00F3"/>
    <w:rsid w:val="001F5F79"/>
    <w:rsid w:val="002052C3"/>
    <w:rsid w:val="00237B30"/>
    <w:rsid w:val="00257D7F"/>
    <w:rsid w:val="00277DF0"/>
    <w:rsid w:val="00291C03"/>
    <w:rsid w:val="00292AB6"/>
    <w:rsid w:val="002A15B4"/>
    <w:rsid w:val="002A3D95"/>
    <w:rsid w:val="002A61FE"/>
    <w:rsid w:val="002B5184"/>
    <w:rsid w:val="002C6DD1"/>
    <w:rsid w:val="002F2EE0"/>
    <w:rsid w:val="00314C07"/>
    <w:rsid w:val="00317E55"/>
    <w:rsid w:val="00354592"/>
    <w:rsid w:val="0039603D"/>
    <w:rsid w:val="003A0D04"/>
    <w:rsid w:val="003B1182"/>
    <w:rsid w:val="003D01D9"/>
    <w:rsid w:val="003F2763"/>
    <w:rsid w:val="003F5E98"/>
    <w:rsid w:val="003F77EF"/>
    <w:rsid w:val="00461099"/>
    <w:rsid w:val="00462631"/>
    <w:rsid w:val="00467B71"/>
    <w:rsid w:val="00476AA2"/>
    <w:rsid w:val="00481A69"/>
    <w:rsid w:val="0048564B"/>
    <w:rsid w:val="00494A05"/>
    <w:rsid w:val="004A7503"/>
    <w:rsid w:val="004B05F6"/>
    <w:rsid w:val="004C3400"/>
    <w:rsid w:val="004C622C"/>
    <w:rsid w:val="004D75CE"/>
    <w:rsid w:val="004D7BC6"/>
    <w:rsid w:val="00501DB6"/>
    <w:rsid w:val="005149A4"/>
    <w:rsid w:val="00521687"/>
    <w:rsid w:val="00521FEE"/>
    <w:rsid w:val="005529E4"/>
    <w:rsid w:val="005A05B9"/>
    <w:rsid w:val="005B7D54"/>
    <w:rsid w:val="005D3ECF"/>
    <w:rsid w:val="005F2927"/>
    <w:rsid w:val="005F7054"/>
    <w:rsid w:val="00606B00"/>
    <w:rsid w:val="00610EAF"/>
    <w:rsid w:val="00611A1D"/>
    <w:rsid w:val="00623B69"/>
    <w:rsid w:val="006465C2"/>
    <w:rsid w:val="00670AF6"/>
    <w:rsid w:val="00673564"/>
    <w:rsid w:val="006765F9"/>
    <w:rsid w:val="006862E4"/>
    <w:rsid w:val="006952CD"/>
    <w:rsid w:val="006A4919"/>
    <w:rsid w:val="006A5FC2"/>
    <w:rsid w:val="006B0F8C"/>
    <w:rsid w:val="006B697F"/>
    <w:rsid w:val="006D6992"/>
    <w:rsid w:val="006E65D8"/>
    <w:rsid w:val="006F2A6C"/>
    <w:rsid w:val="007055B9"/>
    <w:rsid w:val="00706F5F"/>
    <w:rsid w:val="00712DD1"/>
    <w:rsid w:val="007353CF"/>
    <w:rsid w:val="0074491D"/>
    <w:rsid w:val="00756CE7"/>
    <w:rsid w:val="00761035"/>
    <w:rsid w:val="0076128F"/>
    <w:rsid w:val="007765F2"/>
    <w:rsid w:val="007B4025"/>
    <w:rsid w:val="007C40EE"/>
    <w:rsid w:val="007D1A4F"/>
    <w:rsid w:val="007E17BD"/>
    <w:rsid w:val="0080365D"/>
    <w:rsid w:val="00810B63"/>
    <w:rsid w:val="00851625"/>
    <w:rsid w:val="008750A2"/>
    <w:rsid w:val="00886BED"/>
    <w:rsid w:val="008919D3"/>
    <w:rsid w:val="0089604C"/>
    <w:rsid w:val="00897E9B"/>
    <w:rsid w:val="008F38EF"/>
    <w:rsid w:val="00912081"/>
    <w:rsid w:val="00927CFB"/>
    <w:rsid w:val="00945A5F"/>
    <w:rsid w:val="009572C5"/>
    <w:rsid w:val="00962138"/>
    <w:rsid w:val="00994AB6"/>
    <w:rsid w:val="009A4D99"/>
    <w:rsid w:val="009A5086"/>
    <w:rsid w:val="009A6D98"/>
    <w:rsid w:val="009B77F7"/>
    <w:rsid w:val="009D1F14"/>
    <w:rsid w:val="009E6D0D"/>
    <w:rsid w:val="009F6814"/>
    <w:rsid w:val="00A322FA"/>
    <w:rsid w:val="00A6409F"/>
    <w:rsid w:val="00A8340B"/>
    <w:rsid w:val="00A91F34"/>
    <w:rsid w:val="00A9484F"/>
    <w:rsid w:val="00A958CB"/>
    <w:rsid w:val="00AD22DA"/>
    <w:rsid w:val="00AE0B33"/>
    <w:rsid w:val="00AF7496"/>
    <w:rsid w:val="00B11BEB"/>
    <w:rsid w:val="00B500BB"/>
    <w:rsid w:val="00B50F1C"/>
    <w:rsid w:val="00B527C2"/>
    <w:rsid w:val="00B61290"/>
    <w:rsid w:val="00B7420C"/>
    <w:rsid w:val="00BA0E15"/>
    <w:rsid w:val="00BA2184"/>
    <w:rsid w:val="00BA2A06"/>
    <w:rsid w:val="00BB05E4"/>
    <w:rsid w:val="00BB0850"/>
    <w:rsid w:val="00BC27C0"/>
    <w:rsid w:val="00BD2F2B"/>
    <w:rsid w:val="00C22B5C"/>
    <w:rsid w:val="00C36999"/>
    <w:rsid w:val="00C72BCF"/>
    <w:rsid w:val="00C85B65"/>
    <w:rsid w:val="00CC0493"/>
    <w:rsid w:val="00D03984"/>
    <w:rsid w:val="00D060DB"/>
    <w:rsid w:val="00D15EE1"/>
    <w:rsid w:val="00D92997"/>
    <w:rsid w:val="00DB7494"/>
    <w:rsid w:val="00DC2AA4"/>
    <w:rsid w:val="00DC7E18"/>
    <w:rsid w:val="00DE40A2"/>
    <w:rsid w:val="00DF3BF5"/>
    <w:rsid w:val="00E01ABE"/>
    <w:rsid w:val="00E10716"/>
    <w:rsid w:val="00E112AD"/>
    <w:rsid w:val="00E272E0"/>
    <w:rsid w:val="00E371CF"/>
    <w:rsid w:val="00E54C56"/>
    <w:rsid w:val="00E55E22"/>
    <w:rsid w:val="00E718EF"/>
    <w:rsid w:val="00E87C44"/>
    <w:rsid w:val="00E92FA4"/>
    <w:rsid w:val="00EB00B1"/>
    <w:rsid w:val="00ED1BE4"/>
    <w:rsid w:val="00EF25CA"/>
    <w:rsid w:val="00F12737"/>
    <w:rsid w:val="00F473FE"/>
    <w:rsid w:val="00F721DF"/>
    <w:rsid w:val="00F73814"/>
    <w:rsid w:val="00F766FD"/>
    <w:rsid w:val="00FC7B22"/>
    <w:rsid w:val="00FD6D76"/>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Subtitle">
    <w:name w:val="Subtitle"/>
    <w:basedOn w:val="Normal"/>
    <w:link w:val="SubtitleChar"/>
    <w:qFormat/>
    <w:rsid w:val="00A9484F"/>
    <w:pPr>
      <w:ind w:left="1260" w:hanging="1260"/>
    </w:pPr>
    <w:rPr>
      <w:rFonts w:ascii="Cambria" w:hAnsi="Cambria"/>
    </w:rPr>
  </w:style>
  <w:style w:type="character" w:customStyle="1" w:styleId="SubtitleChar">
    <w:name w:val="Subtitle Char"/>
    <w:basedOn w:val="DefaultParagraphFont"/>
    <w:link w:val="Subtitle"/>
    <w:rsid w:val="00A9484F"/>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A9484F"/>
    <w:rPr>
      <w:sz w:val="16"/>
      <w:szCs w:val="16"/>
    </w:rPr>
  </w:style>
  <w:style w:type="paragraph" w:styleId="CommentText">
    <w:name w:val="annotation text"/>
    <w:basedOn w:val="Normal"/>
    <w:link w:val="CommentTextChar"/>
    <w:uiPriority w:val="99"/>
    <w:unhideWhenUsed/>
    <w:rsid w:val="00A9484F"/>
    <w:rPr>
      <w:sz w:val="20"/>
      <w:szCs w:val="20"/>
    </w:rPr>
  </w:style>
  <w:style w:type="character" w:customStyle="1" w:styleId="CommentTextChar">
    <w:name w:val="Comment Text Char"/>
    <w:basedOn w:val="DefaultParagraphFont"/>
    <w:link w:val="CommentText"/>
    <w:uiPriority w:val="99"/>
    <w:rsid w:val="00A9484F"/>
    <w:rPr>
      <w:rFonts w:ascii="Times New Roman" w:eastAsia="Times New Roman" w:hAnsi="Times New Roman" w:cs="Times New Roman"/>
      <w:sz w:val="20"/>
      <w:szCs w:val="20"/>
    </w:rPr>
  </w:style>
  <w:style w:type="paragraph" w:customStyle="1" w:styleId="null1">
    <w:name w:val="null1"/>
    <w:basedOn w:val="Normal"/>
    <w:rsid w:val="00A9484F"/>
    <w:pPr>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uiPriority w:val="99"/>
    <w:unhideWhenUsed/>
    <w:rsid w:val="00E10716"/>
    <w:pPr>
      <w:tabs>
        <w:tab w:val="center" w:pos="4680"/>
        <w:tab w:val="right" w:pos="9360"/>
      </w:tabs>
    </w:pPr>
  </w:style>
  <w:style w:type="character" w:customStyle="1" w:styleId="HeaderChar">
    <w:name w:val="Header Char"/>
    <w:basedOn w:val="DefaultParagraphFont"/>
    <w:link w:val="Header"/>
    <w:uiPriority w:val="99"/>
    <w:rsid w:val="00E107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716"/>
    <w:pPr>
      <w:tabs>
        <w:tab w:val="center" w:pos="4680"/>
        <w:tab w:val="right" w:pos="9360"/>
      </w:tabs>
    </w:pPr>
  </w:style>
  <w:style w:type="character" w:customStyle="1" w:styleId="FooterChar">
    <w:name w:val="Footer Char"/>
    <w:basedOn w:val="DefaultParagraphFont"/>
    <w:link w:val="Footer"/>
    <w:uiPriority w:val="99"/>
    <w:rsid w:val="00E10716"/>
    <w:rPr>
      <w:rFonts w:ascii="Times New Roman" w:eastAsia="Times New Roman" w:hAnsi="Times New Roman" w:cs="Times New Roman"/>
      <w:sz w:val="24"/>
      <w:szCs w:val="24"/>
    </w:rPr>
  </w:style>
  <w:style w:type="paragraph" w:styleId="Revision">
    <w:name w:val="Revision"/>
    <w:hidden/>
    <w:uiPriority w:val="99"/>
    <w:semiHidden/>
    <w:rsid w:val="002A15B4"/>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D22DA"/>
    <w:rPr>
      <w:b/>
      <w:bCs/>
    </w:rPr>
  </w:style>
  <w:style w:type="character" w:customStyle="1" w:styleId="CommentSubjectChar">
    <w:name w:val="Comment Subject Char"/>
    <w:basedOn w:val="CommentTextChar"/>
    <w:link w:val="CommentSubject"/>
    <w:uiPriority w:val="99"/>
    <w:semiHidden/>
    <w:rsid w:val="00AD22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42622">
      <w:bodyDiv w:val="1"/>
      <w:marLeft w:val="0"/>
      <w:marRight w:val="0"/>
      <w:marTop w:val="0"/>
      <w:marBottom w:val="0"/>
      <w:divBdr>
        <w:top w:val="none" w:sz="0" w:space="0" w:color="auto"/>
        <w:left w:val="none" w:sz="0" w:space="0" w:color="auto"/>
        <w:bottom w:val="none" w:sz="0" w:space="0" w:color="auto"/>
        <w:right w:val="none" w:sz="0" w:space="0" w:color="auto"/>
      </w:divBdr>
    </w:div>
    <w:div w:id="11512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Nick Cooper</cp:lastModifiedBy>
  <cp:revision>3</cp:revision>
  <cp:lastPrinted>2026-01-12T20:31:00Z</cp:lastPrinted>
  <dcterms:created xsi:type="dcterms:W3CDTF">2026-04-20T18:04:00Z</dcterms:created>
  <dcterms:modified xsi:type="dcterms:W3CDTF">2026-04-21T13:15:00Z</dcterms:modified>
</cp:coreProperties>
</file>