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9622" w14:textId="42BCF16B" w:rsidR="00BC0A1E" w:rsidRPr="00EE4D0B" w:rsidRDefault="00BC0A1E" w:rsidP="00FB4618">
      <w:pPr>
        <w:jc w:val="center"/>
        <w:rPr>
          <w:b/>
          <w:bCs/>
          <w:sz w:val="28"/>
          <w:szCs w:val="28"/>
        </w:rPr>
      </w:pPr>
      <w:bookmarkStart w:id="0" w:name="_GoBack"/>
      <w:bookmarkEnd w:id="0"/>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5D119087" w:rsidR="00BC0A1E" w:rsidRPr="00437279" w:rsidRDefault="00BC0A1E" w:rsidP="005C234A">
            <w:pPr>
              <w:tabs>
                <w:tab w:val="left" w:pos="6930"/>
              </w:tabs>
              <w:jc w:val="left"/>
              <w:rPr>
                <w:b/>
                <w:bCs/>
              </w:rPr>
            </w:pPr>
            <w:r w:rsidRPr="00437279">
              <w:rPr>
                <w:b/>
                <w:bCs/>
              </w:rPr>
              <w:t xml:space="preserve">IN THE MATTER OF: GEORGIA POWER COMPANY’S </w:t>
            </w:r>
            <w:r w:rsidR="009A0658">
              <w:rPr>
                <w:b/>
                <w:bCs/>
              </w:rPr>
              <w:t>2022 RATE CASE: STORM DAMAGE RECOVERY APPLICATION</w:t>
            </w:r>
          </w:p>
        </w:tc>
        <w:tc>
          <w:tcPr>
            <w:tcW w:w="4428" w:type="dxa"/>
          </w:tcPr>
          <w:p w14:paraId="17C6BCCF" w14:textId="77777777" w:rsidR="00BC0A1E" w:rsidRPr="00437279" w:rsidRDefault="00BC0A1E" w:rsidP="00FB4618">
            <w:pPr>
              <w:tabs>
                <w:tab w:val="left" w:pos="6930"/>
              </w:tabs>
              <w:jc w:val="center"/>
              <w:rPr>
                <w:b/>
                <w:bCs/>
              </w:rPr>
            </w:pPr>
          </w:p>
          <w:p w14:paraId="3E46025A" w14:textId="49DDEE43" w:rsidR="00BC0A1E" w:rsidRPr="00437279" w:rsidRDefault="00BC0A1E" w:rsidP="00FB4618">
            <w:pPr>
              <w:tabs>
                <w:tab w:val="left" w:pos="6930"/>
              </w:tabs>
              <w:jc w:val="center"/>
              <w:rPr>
                <w:b/>
                <w:bCs/>
              </w:rPr>
            </w:pPr>
            <w:r w:rsidRPr="00437279">
              <w:rPr>
                <w:b/>
                <w:bCs/>
              </w:rPr>
              <w:t xml:space="preserve">DOCKET NO. </w:t>
            </w:r>
            <w:r w:rsidR="009A0658">
              <w:rPr>
                <w:b/>
                <w:bCs/>
              </w:rPr>
              <w:t>44280</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5CB6430F" w14:textId="52420691" w:rsidR="00613F3F" w:rsidRDefault="009A0658" w:rsidP="001372C2">
            <w:pPr>
              <w:jc w:val="center"/>
              <w:rPr>
                <w:b/>
                <w:bCs/>
                <w:sz w:val="28"/>
                <w:szCs w:val="28"/>
              </w:rPr>
            </w:pPr>
            <w:r>
              <w:rPr>
                <w:b/>
                <w:bCs/>
                <w:sz w:val="28"/>
                <w:szCs w:val="28"/>
              </w:rPr>
              <w:t>LANE KOLLEN, CPA, CMA, CGMA</w:t>
            </w:r>
          </w:p>
          <w:p w14:paraId="6620FCCE" w14:textId="77777777" w:rsidR="009A0658" w:rsidRDefault="009A0658" w:rsidP="001372C2">
            <w:pPr>
              <w:jc w:val="center"/>
              <w:rPr>
                <w:b/>
                <w:bCs/>
                <w:sz w:val="28"/>
                <w:szCs w:val="28"/>
              </w:rPr>
            </w:pPr>
          </w:p>
          <w:p w14:paraId="57378C29" w14:textId="45EBC38A" w:rsidR="001E4FA9" w:rsidRPr="00EE4D0B" w:rsidRDefault="009A0658" w:rsidP="009A0658">
            <w:pPr>
              <w:jc w:val="center"/>
              <w:rPr>
                <w:b/>
                <w:bCs/>
                <w:sz w:val="28"/>
                <w:szCs w:val="28"/>
              </w:rPr>
            </w:pPr>
            <w:r>
              <w:rPr>
                <w:b/>
                <w:bCs/>
                <w:sz w:val="28"/>
                <w:szCs w:val="28"/>
              </w:rPr>
              <w:t>RANDY A. FUTRAL</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Default="003E32BE" w:rsidP="00FB4618">
      <w:pPr>
        <w:jc w:val="center"/>
      </w:pPr>
    </w:p>
    <w:p w14:paraId="6229EBE1" w14:textId="364390CC" w:rsidR="009A0658" w:rsidRPr="009C1545" w:rsidRDefault="009C1545" w:rsidP="00FB4618">
      <w:pPr>
        <w:jc w:val="center"/>
        <w:rPr>
          <w:b/>
          <w:sz w:val="28"/>
          <w:szCs w:val="28"/>
        </w:rPr>
      </w:pPr>
      <w:r w:rsidRPr="009C1545">
        <w:rPr>
          <w:b/>
          <w:sz w:val="28"/>
          <w:szCs w:val="28"/>
        </w:rPr>
        <w:t>PUBLIC DISCLOSURE</w:t>
      </w:r>
      <w:r w:rsidR="001B4DE7" w:rsidRPr="009C1545">
        <w:rPr>
          <w:b/>
          <w:sz w:val="28"/>
          <w:szCs w:val="28"/>
        </w:rPr>
        <w:t xml:space="preserve"> VERSION</w:t>
      </w:r>
    </w:p>
    <w:p w14:paraId="3F94940C" w14:textId="77777777" w:rsidR="009A0658" w:rsidRDefault="009A0658" w:rsidP="00FB4618">
      <w:pPr>
        <w:jc w:val="center"/>
      </w:pPr>
    </w:p>
    <w:p w14:paraId="5295544D" w14:textId="77777777" w:rsidR="004E7F8B" w:rsidRDefault="004E7F8B" w:rsidP="00FB4618">
      <w:pPr>
        <w:jc w:val="center"/>
      </w:pPr>
    </w:p>
    <w:p w14:paraId="25757283" w14:textId="77777777" w:rsidR="009A0658" w:rsidRPr="00437279" w:rsidRDefault="009A0658"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1F8547F6" w:rsidR="00BC0A1E" w:rsidRPr="00EE4D0B" w:rsidRDefault="009A0658" w:rsidP="007957D7">
            <w:pPr>
              <w:ind w:left="-46"/>
              <w:jc w:val="center"/>
              <w:rPr>
                <w:b/>
                <w:bCs/>
                <w:sz w:val="28"/>
                <w:szCs w:val="28"/>
              </w:rPr>
            </w:pPr>
            <w:r>
              <w:rPr>
                <w:b/>
                <w:bCs/>
                <w:sz w:val="28"/>
                <w:szCs w:val="28"/>
              </w:rPr>
              <w:t>April 17</w:t>
            </w:r>
            <w:r w:rsidR="00E2757B">
              <w:rPr>
                <w:b/>
                <w:bCs/>
                <w:sz w:val="28"/>
                <w:szCs w:val="28"/>
              </w:rPr>
              <w:t xml:space="preserve">, </w:t>
            </w:r>
            <w:r w:rsidR="005C234A">
              <w:rPr>
                <w:b/>
                <w:bCs/>
                <w:sz w:val="28"/>
                <w:szCs w:val="28"/>
              </w:rPr>
              <w:t>202</w:t>
            </w:r>
            <w:r>
              <w:rPr>
                <w:b/>
                <w:bCs/>
                <w:sz w:val="28"/>
                <w:szCs w:val="28"/>
              </w:rPr>
              <w:t>6</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6209A0B3" w:rsidR="00BC0A1E" w:rsidRDefault="00BC0A1E" w:rsidP="00952863">
      <w:pPr>
        <w:spacing w:before="360" w:line="480" w:lineRule="auto"/>
        <w:ind w:left="720" w:hanging="720"/>
        <w:jc w:val="center"/>
        <w:rPr>
          <w:b/>
          <w:bCs/>
          <w:u w:val="single"/>
        </w:rPr>
      </w:pPr>
      <w:r w:rsidRPr="00FF4097">
        <w:rPr>
          <w:b/>
          <w:bCs/>
          <w:u w:val="single"/>
        </w:rPr>
        <w:t>TABLE OF CONTENTS</w:t>
      </w:r>
    </w:p>
    <w:sdt>
      <w:sdtPr>
        <w:rPr>
          <w:b/>
          <w:bCs/>
        </w:rPr>
        <w:id w:val="-1054621259"/>
        <w:docPartObj>
          <w:docPartGallery w:val="Table of Contents"/>
          <w:docPartUnique/>
        </w:docPartObj>
      </w:sdtPr>
      <w:sdtEndPr>
        <w:rPr>
          <w:noProof/>
        </w:rPr>
      </w:sdtEndPr>
      <w:sdtContent>
        <w:p w14:paraId="5D7C54E5" w14:textId="712B3A1D" w:rsidR="00D36101" w:rsidRPr="003C61A8" w:rsidRDefault="00F757A0">
          <w:pPr>
            <w:pStyle w:val="TOC1"/>
            <w:rPr>
              <w:rFonts w:eastAsiaTheme="minorEastAsia"/>
              <w:b/>
              <w:bCs/>
              <w:noProof/>
              <w:kern w:val="2"/>
              <w14:ligatures w14:val="standardContextual"/>
            </w:rPr>
          </w:pPr>
          <w:r w:rsidRPr="00D36101">
            <w:rPr>
              <w:b/>
              <w:bCs/>
            </w:rPr>
            <w:t xml:space="preserve">I.   </w:t>
          </w:r>
          <w:r w:rsidRPr="00D36101">
            <w:rPr>
              <w:b/>
              <w:bCs/>
            </w:rPr>
            <w:tab/>
          </w:r>
          <w:r w:rsidRPr="00D36101">
            <w:rPr>
              <w:b/>
              <w:bCs/>
            </w:rPr>
            <w:fldChar w:fldCharType="begin"/>
          </w:r>
          <w:r w:rsidRPr="00D36101">
            <w:rPr>
              <w:b/>
              <w:bCs/>
            </w:rPr>
            <w:instrText xml:space="preserve"> TOC \f \h \z \u </w:instrText>
          </w:r>
          <w:r w:rsidRPr="00D36101">
            <w:rPr>
              <w:b/>
              <w:bCs/>
            </w:rPr>
            <w:fldChar w:fldCharType="separate"/>
          </w:r>
          <w:hyperlink w:anchor="_Toc227178924" w:history="1">
            <w:r w:rsidR="00D36101" w:rsidRPr="003C61A8">
              <w:rPr>
                <w:rStyle w:val="Hyperlink"/>
                <w:b/>
                <w:bCs/>
                <w:noProof/>
              </w:rPr>
              <w:t>QUALIFICATIONS AND SUMMARY</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_Toc227178924 \h </w:instrText>
            </w:r>
            <w:r w:rsidR="00D36101" w:rsidRPr="003C61A8">
              <w:rPr>
                <w:b/>
                <w:bCs/>
                <w:noProof/>
                <w:webHidden/>
              </w:rPr>
            </w:r>
            <w:r w:rsidR="00D36101" w:rsidRPr="003C61A8">
              <w:rPr>
                <w:b/>
                <w:bCs/>
                <w:noProof/>
                <w:webHidden/>
              </w:rPr>
              <w:fldChar w:fldCharType="separate"/>
            </w:r>
            <w:r w:rsidR="009C1545">
              <w:rPr>
                <w:b/>
                <w:bCs/>
                <w:noProof/>
                <w:webHidden/>
              </w:rPr>
              <w:t>1</w:t>
            </w:r>
            <w:r w:rsidR="00D36101" w:rsidRPr="003C61A8">
              <w:rPr>
                <w:b/>
                <w:bCs/>
                <w:noProof/>
                <w:webHidden/>
              </w:rPr>
              <w:fldChar w:fldCharType="end"/>
            </w:r>
          </w:hyperlink>
        </w:p>
        <w:p w14:paraId="05D1AE83" w14:textId="0E82C389" w:rsidR="00D36101" w:rsidRPr="003C61A8" w:rsidRDefault="00367AA8">
          <w:pPr>
            <w:pStyle w:val="TOC1"/>
            <w:rPr>
              <w:rFonts w:eastAsiaTheme="minorEastAsia"/>
              <w:b/>
              <w:bCs/>
              <w:noProof/>
              <w:kern w:val="2"/>
              <w14:ligatures w14:val="standardContextual"/>
            </w:rPr>
          </w:pPr>
          <w:hyperlink w:anchor="_Toc227178925" w:history="1">
            <w:r w:rsidR="00D36101" w:rsidRPr="003C61A8">
              <w:rPr>
                <w:rStyle w:val="Hyperlink"/>
                <w:b/>
                <w:bCs/>
                <w:caps/>
                <w:noProof/>
              </w:rPr>
              <w:t xml:space="preserve">II. </w:t>
            </w:r>
            <w:r w:rsidR="00D36101">
              <w:rPr>
                <w:rStyle w:val="Hyperlink"/>
                <w:b/>
                <w:bCs/>
                <w:caps/>
                <w:noProof/>
              </w:rPr>
              <w:tab/>
            </w:r>
            <w:r w:rsidR="00D36101" w:rsidRPr="003C61A8">
              <w:rPr>
                <w:rStyle w:val="Hyperlink"/>
                <w:b/>
                <w:bCs/>
                <w:caps/>
                <w:noProof/>
              </w:rPr>
              <w:t>The Company</w:t>
            </w:r>
            <w:r w:rsidR="00733C76">
              <w:rPr>
                <w:rStyle w:val="Hyperlink"/>
                <w:b/>
                <w:bCs/>
                <w:caps/>
                <w:noProof/>
              </w:rPr>
              <w:t>’</w:t>
            </w:r>
            <w:r w:rsidR="00D36101" w:rsidRPr="003C61A8">
              <w:rPr>
                <w:rStyle w:val="Hyperlink"/>
                <w:b/>
                <w:bCs/>
                <w:caps/>
                <w:noProof/>
              </w:rPr>
              <w:t>s Planning for and Management of Its RESPONSE TO THESE STORMS FAILED TO EMPLOY INDUSTRY BEST PRACTICES</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_Toc227178925 \h </w:instrText>
            </w:r>
            <w:r w:rsidR="00D36101" w:rsidRPr="003C61A8">
              <w:rPr>
                <w:b/>
                <w:bCs/>
                <w:noProof/>
                <w:webHidden/>
              </w:rPr>
            </w:r>
            <w:r w:rsidR="00D36101" w:rsidRPr="003C61A8">
              <w:rPr>
                <w:b/>
                <w:bCs/>
                <w:noProof/>
                <w:webHidden/>
              </w:rPr>
              <w:fldChar w:fldCharType="separate"/>
            </w:r>
            <w:r w:rsidR="009C1545">
              <w:rPr>
                <w:b/>
                <w:bCs/>
                <w:noProof/>
                <w:webHidden/>
              </w:rPr>
              <w:t>18</w:t>
            </w:r>
            <w:r w:rsidR="00D36101" w:rsidRPr="003C61A8">
              <w:rPr>
                <w:b/>
                <w:bCs/>
                <w:noProof/>
                <w:webHidden/>
              </w:rPr>
              <w:fldChar w:fldCharType="end"/>
            </w:r>
          </w:hyperlink>
        </w:p>
        <w:p w14:paraId="5820787B" w14:textId="3DDD29C8" w:rsidR="00D36101" w:rsidRPr="003C61A8" w:rsidRDefault="00367AA8">
          <w:pPr>
            <w:pStyle w:val="TOC1"/>
            <w:rPr>
              <w:rFonts w:eastAsiaTheme="minorEastAsia"/>
              <w:b/>
              <w:bCs/>
              <w:noProof/>
              <w:kern w:val="2"/>
              <w14:ligatures w14:val="standardContextual"/>
            </w:rPr>
          </w:pPr>
          <w:hyperlink w:anchor="_Toc227178926" w:history="1">
            <w:r w:rsidR="00D36101" w:rsidRPr="003C61A8">
              <w:rPr>
                <w:rStyle w:val="Hyperlink"/>
                <w:b/>
                <w:bCs/>
                <w:caps/>
                <w:noProof/>
              </w:rPr>
              <w:t xml:space="preserve">III. </w:t>
            </w:r>
            <w:r w:rsidR="00D36101">
              <w:rPr>
                <w:rStyle w:val="Hyperlink"/>
                <w:b/>
                <w:bCs/>
                <w:caps/>
                <w:noProof/>
              </w:rPr>
              <w:tab/>
            </w:r>
            <w:r w:rsidR="00D36101" w:rsidRPr="003C61A8">
              <w:rPr>
                <w:rStyle w:val="Hyperlink"/>
                <w:b/>
                <w:bCs/>
                <w:caps/>
                <w:noProof/>
              </w:rPr>
              <w:t>The COMPANY OVERSTATED THE STORM COST REGULATORY ASSET BECAUSE IT FAILED TO EXCLUDE COSTS ALREADY RECOVERED THROUGH BASE REVENUES</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_Toc227178926 \h </w:instrText>
            </w:r>
            <w:r w:rsidR="00D36101" w:rsidRPr="003C61A8">
              <w:rPr>
                <w:b/>
                <w:bCs/>
                <w:noProof/>
                <w:webHidden/>
              </w:rPr>
            </w:r>
            <w:r w:rsidR="00D36101" w:rsidRPr="003C61A8">
              <w:rPr>
                <w:b/>
                <w:bCs/>
                <w:noProof/>
                <w:webHidden/>
              </w:rPr>
              <w:fldChar w:fldCharType="separate"/>
            </w:r>
            <w:r w:rsidR="009C1545">
              <w:rPr>
                <w:b/>
                <w:bCs/>
                <w:noProof/>
                <w:webHidden/>
              </w:rPr>
              <w:t>29</w:t>
            </w:r>
            <w:r w:rsidR="00D36101" w:rsidRPr="003C61A8">
              <w:rPr>
                <w:b/>
                <w:bCs/>
                <w:noProof/>
                <w:webHidden/>
              </w:rPr>
              <w:fldChar w:fldCharType="end"/>
            </w:r>
          </w:hyperlink>
        </w:p>
        <w:p w14:paraId="70BAFCEB" w14:textId="7F2DF9A0" w:rsidR="00D36101" w:rsidRPr="003C61A8" w:rsidRDefault="00367AA8">
          <w:pPr>
            <w:pStyle w:val="TOC1"/>
            <w:rPr>
              <w:rFonts w:eastAsiaTheme="minorEastAsia"/>
              <w:b/>
              <w:bCs/>
              <w:noProof/>
              <w:kern w:val="2"/>
              <w14:ligatures w14:val="standardContextual"/>
            </w:rPr>
          </w:pPr>
          <w:hyperlink w:anchor="_Toc227178927" w:history="1">
            <w:r w:rsidR="00D36101" w:rsidRPr="003C61A8">
              <w:rPr>
                <w:rStyle w:val="Hyperlink"/>
                <w:b/>
                <w:bCs/>
                <w:caps/>
                <w:noProof/>
              </w:rPr>
              <w:t xml:space="preserve">IV. The Company Overstated The Storm </w:t>
            </w:r>
            <w:r w:rsidR="0068149C">
              <w:rPr>
                <w:rStyle w:val="Hyperlink"/>
                <w:b/>
                <w:bCs/>
                <w:caps/>
                <w:noProof/>
              </w:rPr>
              <w:t xml:space="preserve">cost </w:t>
            </w:r>
            <w:r w:rsidR="00D36101" w:rsidRPr="003C61A8">
              <w:rPr>
                <w:rStyle w:val="Hyperlink"/>
                <w:b/>
                <w:bCs/>
                <w:caps/>
                <w:noProof/>
              </w:rPr>
              <w:t>Regulatory Asset BECAUSE IT FAILED TO REMOVE ALL CAPITAL COSTS THAT INSTEAD SHOULD HAVE BEEN RECORDED TO PLANT IN SERVICE</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_Toc227178927 \h </w:instrText>
            </w:r>
            <w:r w:rsidR="00D36101" w:rsidRPr="003C61A8">
              <w:rPr>
                <w:b/>
                <w:bCs/>
                <w:noProof/>
                <w:webHidden/>
              </w:rPr>
            </w:r>
            <w:r w:rsidR="00D36101" w:rsidRPr="003C61A8">
              <w:rPr>
                <w:b/>
                <w:bCs/>
                <w:noProof/>
                <w:webHidden/>
              </w:rPr>
              <w:fldChar w:fldCharType="separate"/>
            </w:r>
            <w:r w:rsidR="009C1545">
              <w:rPr>
                <w:b/>
                <w:bCs/>
                <w:noProof/>
                <w:webHidden/>
              </w:rPr>
              <w:t>36</w:t>
            </w:r>
            <w:r w:rsidR="00D36101" w:rsidRPr="003C61A8">
              <w:rPr>
                <w:b/>
                <w:bCs/>
                <w:noProof/>
                <w:webHidden/>
              </w:rPr>
              <w:fldChar w:fldCharType="end"/>
            </w:r>
          </w:hyperlink>
        </w:p>
        <w:p w14:paraId="5085B556" w14:textId="5B18B0C3" w:rsidR="00D36101" w:rsidRPr="003C61A8" w:rsidRDefault="00367AA8">
          <w:pPr>
            <w:pStyle w:val="TOC2"/>
            <w:rPr>
              <w:rFonts w:eastAsiaTheme="minorEastAsia"/>
              <w:b/>
              <w:bCs/>
              <w:kern w:val="2"/>
              <w14:ligatures w14:val="standardContextual"/>
            </w:rPr>
          </w:pPr>
          <w:hyperlink w:anchor="_Toc227178928" w:history="1">
            <w:r w:rsidR="00D36101" w:rsidRPr="00D36101">
              <w:rPr>
                <w:rStyle w:val="Hyperlink"/>
                <w:b/>
                <w:bCs/>
              </w:rPr>
              <w:t>A.</w:t>
            </w:r>
            <w:r w:rsidR="00D36101" w:rsidRPr="003C61A8">
              <w:rPr>
                <w:rFonts w:eastAsiaTheme="minorEastAsia"/>
                <w:b/>
                <w:bCs/>
                <w:kern w:val="2"/>
                <w14:ligatures w14:val="standardContextual"/>
              </w:rPr>
              <w:tab/>
            </w:r>
            <w:r w:rsidR="00D36101" w:rsidRPr="00D36101">
              <w:rPr>
                <w:rStyle w:val="Hyperlink"/>
                <w:b/>
                <w:bCs/>
              </w:rPr>
              <w:t>Overview Of Capital Cost And The Errors That Overstated The Storm Cost Regulatory Asset And Understated Plant In Service</w:t>
            </w:r>
            <w:r w:rsidR="00D36101" w:rsidRPr="003C61A8">
              <w:rPr>
                <w:b/>
                <w:bCs/>
                <w:webHidden/>
              </w:rPr>
              <w:tab/>
            </w:r>
            <w:r w:rsidR="00D36101" w:rsidRPr="003C61A8">
              <w:rPr>
                <w:b/>
                <w:bCs/>
                <w:webHidden/>
              </w:rPr>
              <w:fldChar w:fldCharType="begin"/>
            </w:r>
            <w:r w:rsidR="00D36101" w:rsidRPr="003C61A8">
              <w:rPr>
                <w:b/>
                <w:bCs/>
                <w:webHidden/>
              </w:rPr>
              <w:instrText xml:space="preserve"> PAGEREF _Toc227178928 \h </w:instrText>
            </w:r>
            <w:r w:rsidR="00D36101" w:rsidRPr="003C61A8">
              <w:rPr>
                <w:b/>
                <w:bCs/>
                <w:webHidden/>
              </w:rPr>
            </w:r>
            <w:r w:rsidR="00D36101" w:rsidRPr="003C61A8">
              <w:rPr>
                <w:b/>
                <w:bCs/>
                <w:webHidden/>
              </w:rPr>
              <w:fldChar w:fldCharType="separate"/>
            </w:r>
            <w:r w:rsidR="009C1545">
              <w:rPr>
                <w:b/>
                <w:bCs/>
                <w:webHidden/>
              </w:rPr>
              <w:t>36</w:t>
            </w:r>
            <w:r w:rsidR="00D36101" w:rsidRPr="003C61A8">
              <w:rPr>
                <w:b/>
                <w:bCs/>
                <w:webHidden/>
              </w:rPr>
              <w:fldChar w:fldCharType="end"/>
            </w:r>
          </w:hyperlink>
        </w:p>
        <w:p w14:paraId="348A88B9" w14:textId="5A387D70" w:rsidR="00D36101" w:rsidRPr="003C61A8" w:rsidRDefault="00367AA8">
          <w:pPr>
            <w:pStyle w:val="TOC2"/>
            <w:rPr>
              <w:rFonts w:eastAsiaTheme="minorEastAsia"/>
              <w:b/>
              <w:bCs/>
              <w:kern w:val="2"/>
              <w14:ligatures w14:val="standardContextual"/>
            </w:rPr>
          </w:pPr>
          <w:hyperlink w:anchor="_Toc227178929" w:history="1">
            <w:r w:rsidR="00D36101" w:rsidRPr="00D36101">
              <w:rPr>
                <w:rStyle w:val="Hyperlink"/>
                <w:b/>
                <w:bCs/>
              </w:rPr>
              <w:t>B.</w:t>
            </w:r>
            <w:r w:rsidR="00D36101" w:rsidRPr="003C61A8">
              <w:rPr>
                <w:rFonts w:eastAsiaTheme="minorEastAsia"/>
                <w:b/>
                <w:bCs/>
                <w:kern w:val="2"/>
                <w14:ligatures w14:val="standardContextual"/>
              </w:rPr>
              <w:tab/>
            </w:r>
            <w:r w:rsidR="00D36101" w:rsidRPr="00D36101">
              <w:rPr>
                <w:rStyle w:val="Hyperlink"/>
                <w:b/>
                <w:bCs/>
              </w:rPr>
              <w:t xml:space="preserve">Calculation Error That Understated Labor Cost Included In Capital Cost </w:t>
            </w:r>
            <w:r w:rsidR="00D36101">
              <w:rPr>
                <w:rStyle w:val="Hyperlink"/>
                <w:b/>
                <w:bCs/>
              </w:rPr>
              <w:br/>
            </w:r>
            <w:r w:rsidR="00D36101" w:rsidRPr="00D36101">
              <w:rPr>
                <w:rStyle w:val="Hyperlink"/>
                <w:b/>
                <w:bCs/>
              </w:rPr>
              <w:t>Credit</w:t>
            </w:r>
            <w:r w:rsidR="00D36101" w:rsidRPr="003C61A8">
              <w:rPr>
                <w:b/>
                <w:bCs/>
                <w:webHidden/>
              </w:rPr>
              <w:tab/>
            </w:r>
            <w:r w:rsidR="00D36101" w:rsidRPr="003C61A8">
              <w:rPr>
                <w:b/>
                <w:bCs/>
                <w:webHidden/>
              </w:rPr>
              <w:fldChar w:fldCharType="begin"/>
            </w:r>
            <w:r w:rsidR="00D36101" w:rsidRPr="003C61A8">
              <w:rPr>
                <w:b/>
                <w:bCs/>
                <w:webHidden/>
              </w:rPr>
              <w:instrText xml:space="preserve"> PAGEREF _Toc227178929 \h </w:instrText>
            </w:r>
            <w:r w:rsidR="00D36101" w:rsidRPr="003C61A8">
              <w:rPr>
                <w:b/>
                <w:bCs/>
                <w:webHidden/>
              </w:rPr>
            </w:r>
            <w:r w:rsidR="00D36101" w:rsidRPr="003C61A8">
              <w:rPr>
                <w:b/>
                <w:bCs/>
                <w:webHidden/>
              </w:rPr>
              <w:fldChar w:fldCharType="separate"/>
            </w:r>
            <w:r w:rsidR="009C1545">
              <w:rPr>
                <w:b/>
                <w:bCs/>
                <w:webHidden/>
              </w:rPr>
              <w:t>43</w:t>
            </w:r>
            <w:r w:rsidR="00D36101" w:rsidRPr="003C61A8">
              <w:rPr>
                <w:b/>
                <w:bCs/>
                <w:webHidden/>
              </w:rPr>
              <w:fldChar w:fldCharType="end"/>
            </w:r>
          </w:hyperlink>
        </w:p>
        <w:p w14:paraId="41ABEAF0" w14:textId="7D40460C" w:rsidR="00D36101" w:rsidRPr="003C61A8" w:rsidRDefault="00367AA8">
          <w:pPr>
            <w:pStyle w:val="TOC2"/>
            <w:rPr>
              <w:rFonts w:eastAsiaTheme="minorEastAsia"/>
              <w:b/>
              <w:bCs/>
              <w:kern w:val="2"/>
              <w14:ligatures w14:val="standardContextual"/>
            </w:rPr>
          </w:pPr>
          <w:hyperlink w:anchor="_Toc227178930" w:history="1">
            <w:r w:rsidR="00D36101" w:rsidRPr="00D36101">
              <w:rPr>
                <w:rStyle w:val="Hyperlink"/>
                <w:b/>
                <w:bCs/>
              </w:rPr>
              <w:t>C.</w:t>
            </w:r>
            <w:r w:rsidR="00D36101" w:rsidRPr="003C61A8">
              <w:rPr>
                <w:rFonts w:eastAsiaTheme="minorEastAsia"/>
                <w:b/>
                <w:bCs/>
                <w:kern w:val="2"/>
                <w14:ligatures w14:val="standardContextual"/>
              </w:rPr>
              <w:tab/>
            </w:r>
            <w:r w:rsidR="00D36101" w:rsidRPr="00D36101">
              <w:rPr>
                <w:rStyle w:val="Hyperlink"/>
                <w:b/>
                <w:bCs/>
              </w:rPr>
              <w:t>Conceptual And Calculation Error That Understated Labor Cost Included In Capital Cost Credit</w:t>
            </w:r>
            <w:r w:rsidR="00D36101" w:rsidRPr="003C61A8">
              <w:rPr>
                <w:b/>
                <w:bCs/>
                <w:webHidden/>
              </w:rPr>
              <w:tab/>
            </w:r>
            <w:r w:rsidR="00D36101" w:rsidRPr="003C61A8">
              <w:rPr>
                <w:b/>
                <w:bCs/>
                <w:webHidden/>
              </w:rPr>
              <w:fldChar w:fldCharType="begin"/>
            </w:r>
            <w:r w:rsidR="00D36101" w:rsidRPr="003C61A8">
              <w:rPr>
                <w:b/>
                <w:bCs/>
                <w:webHidden/>
              </w:rPr>
              <w:instrText xml:space="preserve"> PAGEREF _Toc227178930 \h </w:instrText>
            </w:r>
            <w:r w:rsidR="00D36101" w:rsidRPr="003C61A8">
              <w:rPr>
                <w:b/>
                <w:bCs/>
                <w:webHidden/>
              </w:rPr>
            </w:r>
            <w:r w:rsidR="00D36101" w:rsidRPr="003C61A8">
              <w:rPr>
                <w:b/>
                <w:bCs/>
                <w:webHidden/>
              </w:rPr>
              <w:fldChar w:fldCharType="separate"/>
            </w:r>
            <w:r w:rsidR="009C1545">
              <w:rPr>
                <w:b/>
                <w:bCs/>
                <w:webHidden/>
              </w:rPr>
              <w:t>46</w:t>
            </w:r>
            <w:r w:rsidR="00D36101" w:rsidRPr="003C61A8">
              <w:rPr>
                <w:b/>
                <w:bCs/>
                <w:webHidden/>
              </w:rPr>
              <w:fldChar w:fldCharType="end"/>
            </w:r>
          </w:hyperlink>
        </w:p>
        <w:p w14:paraId="7B60C8D5" w14:textId="257F889D" w:rsidR="00D36101" w:rsidRPr="003C61A8" w:rsidRDefault="00367AA8">
          <w:pPr>
            <w:pStyle w:val="TOC2"/>
            <w:rPr>
              <w:rFonts w:eastAsiaTheme="minorEastAsia"/>
              <w:b/>
              <w:bCs/>
              <w:kern w:val="2"/>
              <w14:ligatures w14:val="standardContextual"/>
            </w:rPr>
          </w:pPr>
          <w:hyperlink w:anchor="_Toc227178931" w:history="1">
            <w:r w:rsidR="00D36101" w:rsidRPr="00D36101">
              <w:rPr>
                <w:rStyle w:val="Hyperlink"/>
                <w:b/>
                <w:bCs/>
              </w:rPr>
              <w:t>D.</w:t>
            </w:r>
            <w:r w:rsidR="00D36101" w:rsidRPr="003C61A8">
              <w:rPr>
                <w:rFonts w:eastAsiaTheme="minorEastAsia"/>
                <w:b/>
                <w:bCs/>
                <w:kern w:val="2"/>
                <w14:ligatures w14:val="standardContextual"/>
              </w:rPr>
              <w:tab/>
            </w:r>
            <w:r w:rsidR="00D36101" w:rsidRPr="00D36101">
              <w:rPr>
                <w:rStyle w:val="Hyperlink"/>
                <w:b/>
                <w:bCs/>
              </w:rPr>
              <w:t>Conceptual And Calculation Error That Understated External Contractor Cost Included In Capital Cost Credit</w:t>
            </w:r>
            <w:r w:rsidR="00D36101" w:rsidRPr="003C61A8">
              <w:rPr>
                <w:b/>
                <w:bCs/>
                <w:webHidden/>
              </w:rPr>
              <w:tab/>
            </w:r>
            <w:r w:rsidR="00D36101" w:rsidRPr="003C61A8">
              <w:rPr>
                <w:b/>
                <w:bCs/>
                <w:webHidden/>
              </w:rPr>
              <w:fldChar w:fldCharType="begin"/>
            </w:r>
            <w:r w:rsidR="00D36101" w:rsidRPr="003C61A8">
              <w:rPr>
                <w:b/>
                <w:bCs/>
                <w:webHidden/>
              </w:rPr>
              <w:instrText xml:space="preserve"> PAGEREF _Toc227178931 \h </w:instrText>
            </w:r>
            <w:r w:rsidR="00D36101" w:rsidRPr="003C61A8">
              <w:rPr>
                <w:b/>
                <w:bCs/>
                <w:webHidden/>
              </w:rPr>
            </w:r>
            <w:r w:rsidR="00D36101" w:rsidRPr="003C61A8">
              <w:rPr>
                <w:b/>
                <w:bCs/>
                <w:webHidden/>
              </w:rPr>
              <w:fldChar w:fldCharType="separate"/>
            </w:r>
            <w:r w:rsidR="009C1545">
              <w:rPr>
                <w:b/>
                <w:bCs/>
                <w:webHidden/>
              </w:rPr>
              <w:t>47</w:t>
            </w:r>
            <w:r w:rsidR="00D36101" w:rsidRPr="003C61A8">
              <w:rPr>
                <w:b/>
                <w:bCs/>
                <w:webHidden/>
              </w:rPr>
              <w:fldChar w:fldCharType="end"/>
            </w:r>
          </w:hyperlink>
        </w:p>
        <w:p w14:paraId="4B0596CE" w14:textId="7FE60EE2" w:rsidR="00D36101" w:rsidRPr="003C61A8" w:rsidRDefault="00367AA8">
          <w:pPr>
            <w:pStyle w:val="TOC1"/>
            <w:rPr>
              <w:rFonts w:eastAsiaTheme="minorEastAsia"/>
              <w:b/>
              <w:bCs/>
              <w:noProof/>
              <w:kern w:val="2"/>
              <w14:ligatures w14:val="standardContextual"/>
            </w:rPr>
          </w:pPr>
          <w:hyperlink w:anchor="_Toc227178932" w:history="1">
            <w:r w:rsidR="00D36101" w:rsidRPr="003C61A8">
              <w:rPr>
                <w:rStyle w:val="Hyperlink"/>
                <w:b/>
                <w:bCs/>
                <w:caps/>
                <w:noProof/>
              </w:rPr>
              <w:t xml:space="preserve">V. </w:t>
            </w:r>
            <w:r w:rsidR="00D36101">
              <w:rPr>
                <w:rStyle w:val="Hyperlink"/>
                <w:b/>
                <w:bCs/>
                <w:caps/>
                <w:noProof/>
              </w:rPr>
              <w:tab/>
            </w:r>
            <w:r w:rsidR="00D36101" w:rsidRPr="003C61A8">
              <w:rPr>
                <w:rStyle w:val="Hyperlink"/>
                <w:b/>
                <w:bCs/>
                <w:caps/>
                <w:noProof/>
              </w:rPr>
              <w:t>The Company</w:t>
            </w:r>
            <w:r w:rsidR="00733C76">
              <w:rPr>
                <w:rStyle w:val="Hyperlink"/>
                <w:b/>
                <w:bCs/>
                <w:caps/>
                <w:noProof/>
              </w:rPr>
              <w:t>’</w:t>
            </w:r>
            <w:r w:rsidR="00D36101" w:rsidRPr="003C61A8">
              <w:rPr>
                <w:rStyle w:val="Hyperlink"/>
                <w:b/>
                <w:bCs/>
                <w:caps/>
                <w:noProof/>
              </w:rPr>
              <w:t>s Documentation, Review, and Approval Process WAS GENERALLY adequate; HOWEVER, IMPROVEMENTS ARE NECESSARY</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_Toc227178932 \h </w:instrText>
            </w:r>
            <w:r w:rsidR="00D36101" w:rsidRPr="003C61A8">
              <w:rPr>
                <w:b/>
                <w:bCs/>
                <w:noProof/>
                <w:webHidden/>
              </w:rPr>
            </w:r>
            <w:r w:rsidR="00D36101" w:rsidRPr="003C61A8">
              <w:rPr>
                <w:b/>
                <w:bCs/>
                <w:noProof/>
                <w:webHidden/>
              </w:rPr>
              <w:fldChar w:fldCharType="separate"/>
            </w:r>
            <w:r w:rsidR="009C1545">
              <w:rPr>
                <w:b/>
                <w:bCs/>
                <w:noProof/>
                <w:webHidden/>
              </w:rPr>
              <w:t>49</w:t>
            </w:r>
            <w:r w:rsidR="00D36101" w:rsidRPr="003C61A8">
              <w:rPr>
                <w:b/>
                <w:bCs/>
                <w:noProof/>
                <w:webHidden/>
              </w:rPr>
              <w:fldChar w:fldCharType="end"/>
            </w:r>
          </w:hyperlink>
        </w:p>
        <w:p w14:paraId="30772764" w14:textId="73A1411A" w:rsidR="00D36101" w:rsidRPr="003C61A8" w:rsidRDefault="00367AA8">
          <w:pPr>
            <w:pStyle w:val="TOC1"/>
            <w:rPr>
              <w:rFonts w:eastAsiaTheme="minorEastAsia"/>
              <w:b/>
              <w:bCs/>
              <w:noProof/>
              <w:kern w:val="2"/>
              <w14:ligatures w14:val="standardContextual"/>
            </w:rPr>
          </w:pPr>
          <w:hyperlink w:anchor="_Toc227178933" w:history="1">
            <w:r w:rsidR="00D36101" w:rsidRPr="00D36101">
              <w:rPr>
                <w:rStyle w:val="Hyperlink"/>
                <w:b/>
                <w:bCs/>
                <w:noProof/>
              </w:rPr>
              <w:t xml:space="preserve">VI. </w:t>
            </w:r>
            <w:r w:rsidR="00D36101">
              <w:rPr>
                <w:rStyle w:val="Hyperlink"/>
                <w:b/>
                <w:bCs/>
                <w:noProof/>
              </w:rPr>
              <w:tab/>
            </w:r>
            <w:r w:rsidR="00D36101" w:rsidRPr="003C61A8">
              <w:rPr>
                <w:rStyle w:val="Hyperlink"/>
                <w:b/>
                <w:bCs/>
                <w:caps/>
                <w:noProof/>
              </w:rPr>
              <w:t>The Commission Should deny The Company</w:t>
            </w:r>
            <w:r w:rsidR="0060160C">
              <w:rPr>
                <w:rStyle w:val="Hyperlink"/>
                <w:b/>
                <w:bCs/>
                <w:caps/>
                <w:noProof/>
              </w:rPr>
              <w:t>’</w:t>
            </w:r>
            <w:r w:rsidR="00D36101" w:rsidRPr="003C61A8">
              <w:rPr>
                <w:rStyle w:val="Hyperlink"/>
                <w:b/>
                <w:bCs/>
                <w:caps/>
                <w:noProof/>
              </w:rPr>
              <w:t>s PROPOSAL to Increase The Storm Cost Regulatory Asset INCLUDED IN RATE BASE FOR ESTIMATED STORM COSTS AFTER December 31, 2025</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_Toc227178933 \h </w:instrText>
            </w:r>
            <w:r w:rsidR="00D36101" w:rsidRPr="003C61A8">
              <w:rPr>
                <w:b/>
                <w:bCs/>
                <w:noProof/>
                <w:webHidden/>
              </w:rPr>
            </w:r>
            <w:r w:rsidR="00D36101" w:rsidRPr="003C61A8">
              <w:rPr>
                <w:b/>
                <w:bCs/>
                <w:noProof/>
                <w:webHidden/>
              </w:rPr>
              <w:fldChar w:fldCharType="separate"/>
            </w:r>
            <w:r w:rsidR="009C1545">
              <w:rPr>
                <w:b/>
                <w:bCs/>
                <w:noProof/>
                <w:webHidden/>
              </w:rPr>
              <w:t>61</w:t>
            </w:r>
            <w:r w:rsidR="00D36101" w:rsidRPr="003C61A8">
              <w:rPr>
                <w:b/>
                <w:bCs/>
                <w:noProof/>
                <w:webHidden/>
              </w:rPr>
              <w:fldChar w:fldCharType="end"/>
            </w:r>
          </w:hyperlink>
        </w:p>
        <w:p w14:paraId="662EF6E6" w14:textId="48BA3459" w:rsidR="00D36101" w:rsidRPr="003C61A8" w:rsidRDefault="00367AA8">
          <w:pPr>
            <w:pStyle w:val="TOC1"/>
            <w:rPr>
              <w:rFonts w:eastAsiaTheme="minorEastAsia"/>
              <w:b/>
              <w:bCs/>
              <w:noProof/>
              <w:kern w:val="2"/>
              <w14:ligatures w14:val="standardContextual"/>
            </w:rPr>
          </w:pPr>
          <w:hyperlink w:anchor="_Toc227178934" w:history="1">
            <w:r w:rsidR="00D36101" w:rsidRPr="003C61A8">
              <w:rPr>
                <w:rStyle w:val="Hyperlink"/>
                <w:b/>
                <w:bCs/>
                <w:caps/>
                <w:noProof/>
              </w:rPr>
              <w:t>VII.</w:t>
            </w:r>
            <w:r w:rsidR="00D36101">
              <w:rPr>
                <w:rStyle w:val="Hyperlink"/>
                <w:b/>
                <w:bCs/>
                <w:caps/>
                <w:noProof/>
              </w:rPr>
              <w:tab/>
            </w:r>
            <w:r w:rsidR="00D36101" w:rsidRPr="003C61A8">
              <w:rPr>
                <w:rStyle w:val="Hyperlink"/>
                <w:b/>
                <w:bCs/>
                <w:caps/>
                <w:noProof/>
              </w:rPr>
              <w:t>The Commission Should deny The Company</w:t>
            </w:r>
            <w:r w:rsidR="00733C76">
              <w:rPr>
                <w:rStyle w:val="Hyperlink"/>
                <w:b/>
                <w:bCs/>
                <w:caps/>
                <w:noProof/>
              </w:rPr>
              <w:t>’</w:t>
            </w:r>
            <w:r w:rsidR="00D36101" w:rsidRPr="003C61A8">
              <w:rPr>
                <w:rStyle w:val="Hyperlink"/>
                <w:b/>
                <w:bCs/>
                <w:caps/>
                <w:noProof/>
              </w:rPr>
              <w:t xml:space="preserve">s Request To Recover A Return On The Storm </w:t>
            </w:r>
            <w:r w:rsidR="00F62369">
              <w:rPr>
                <w:rStyle w:val="Hyperlink"/>
                <w:b/>
                <w:bCs/>
                <w:caps/>
                <w:noProof/>
              </w:rPr>
              <w:t xml:space="preserve">COST </w:t>
            </w:r>
            <w:r w:rsidR="00D36101" w:rsidRPr="003C61A8">
              <w:rPr>
                <w:rStyle w:val="Hyperlink"/>
                <w:b/>
                <w:bCs/>
                <w:caps/>
                <w:noProof/>
              </w:rPr>
              <w:t>Regulatory Asset At Its grossed-up Weighted average Cost of Capital</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_Toc227178934 \h </w:instrText>
            </w:r>
            <w:r w:rsidR="00D36101" w:rsidRPr="003C61A8">
              <w:rPr>
                <w:b/>
                <w:bCs/>
                <w:noProof/>
                <w:webHidden/>
              </w:rPr>
            </w:r>
            <w:r w:rsidR="00D36101" w:rsidRPr="003C61A8">
              <w:rPr>
                <w:b/>
                <w:bCs/>
                <w:noProof/>
                <w:webHidden/>
              </w:rPr>
              <w:fldChar w:fldCharType="separate"/>
            </w:r>
            <w:r w:rsidR="009C1545">
              <w:rPr>
                <w:b/>
                <w:bCs/>
                <w:noProof/>
                <w:webHidden/>
              </w:rPr>
              <w:t>65</w:t>
            </w:r>
            <w:r w:rsidR="00D36101" w:rsidRPr="003C61A8">
              <w:rPr>
                <w:b/>
                <w:bCs/>
                <w:noProof/>
                <w:webHidden/>
              </w:rPr>
              <w:fldChar w:fldCharType="end"/>
            </w:r>
          </w:hyperlink>
        </w:p>
        <w:p w14:paraId="32C2D203" w14:textId="40E867EB" w:rsidR="00D36101" w:rsidRPr="003C61A8" w:rsidRDefault="00367AA8">
          <w:pPr>
            <w:pStyle w:val="TOC1"/>
            <w:rPr>
              <w:rFonts w:eastAsiaTheme="minorEastAsia"/>
              <w:b/>
              <w:bCs/>
              <w:noProof/>
              <w:kern w:val="2"/>
              <w14:ligatures w14:val="standardContextual"/>
            </w:rPr>
          </w:pPr>
          <w:hyperlink w:anchor="_Toc227178935" w:history="1">
            <w:r w:rsidR="00D36101" w:rsidRPr="003C61A8">
              <w:rPr>
                <w:rStyle w:val="Hyperlink"/>
                <w:b/>
                <w:bCs/>
                <w:caps/>
                <w:noProof/>
              </w:rPr>
              <w:t>VIII.</w:t>
            </w:r>
            <w:r w:rsidR="00D36101">
              <w:rPr>
                <w:rStyle w:val="Hyperlink"/>
                <w:b/>
                <w:bCs/>
                <w:caps/>
                <w:noProof/>
              </w:rPr>
              <w:tab/>
            </w:r>
            <w:r w:rsidR="00D36101" w:rsidRPr="003C61A8">
              <w:rPr>
                <w:rStyle w:val="Hyperlink"/>
                <w:b/>
                <w:bCs/>
                <w:caps/>
                <w:noProof/>
              </w:rPr>
              <w:t>The Storm Cost Regulatory Asset Recovery PERIOD Should Be EXTENDED AND THE REVENUE RECOVERY SHOULD BE LEVELIZED</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_Toc227178935 \h </w:instrText>
            </w:r>
            <w:r w:rsidR="00D36101" w:rsidRPr="003C61A8">
              <w:rPr>
                <w:b/>
                <w:bCs/>
                <w:noProof/>
                <w:webHidden/>
              </w:rPr>
            </w:r>
            <w:r w:rsidR="00D36101" w:rsidRPr="003C61A8">
              <w:rPr>
                <w:b/>
                <w:bCs/>
                <w:noProof/>
                <w:webHidden/>
              </w:rPr>
              <w:fldChar w:fldCharType="separate"/>
            </w:r>
            <w:r w:rsidR="009C1545">
              <w:rPr>
                <w:b/>
                <w:bCs/>
                <w:noProof/>
                <w:webHidden/>
              </w:rPr>
              <w:t>67</w:t>
            </w:r>
            <w:r w:rsidR="00D36101" w:rsidRPr="003C61A8">
              <w:rPr>
                <w:b/>
                <w:bCs/>
                <w:noProof/>
                <w:webHidden/>
              </w:rPr>
              <w:fldChar w:fldCharType="end"/>
            </w:r>
          </w:hyperlink>
        </w:p>
        <w:p w14:paraId="76FF8B9D" w14:textId="2105BBA7" w:rsidR="00D36101" w:rsidRPr="003C61A8" w:rsidRDefault="00367AA8">
          <w:pPr>
            <w:pStyle w:val="TOC1"/>
            <w:rPr>
              <w:rFonts w:eastAsiaTheme="minorEastAsia"/>
              <w:b/>
              <w:bCs/>
              <w:noProof/>
              <w:kern w:val="2"/>
              <w14:ligatures w14:val="standardContextual"/>
            </w:rPr>
          </w:pPr>
          <w:hyperlink w:anchor="_Toc227178936" w:history="1">
            <w:r w:rsidR="00D36101" w:rsidRPr="003C61A8">
              <w:rPr>
                <w:rStyle w:val="Hyperlink"/>
                <w:b/>
                <w:bCs/>
                <w:caps/>
                <w:noProof/>
              </w:rPr>
              <w:t xml:space="preserve">IX. </w:t>
            </w:r>
            <w:r w:rsidR="00D36101">
              <w:rPr>
                <w:rStyle w:val="Hyperlink"/>
                <w:b/>
                <w:bCs/>
                <w:caps/>
                <w:noProof/>
              </w:rPr>
              <w:tab/>
            </w:r>
            <w:r w:rsidR="00D36101" w:rsidRPr="003C61A8">
              <w:rPr>
                <w:rStyle w:val="Hyperlink"/>
                <w:b/>
                <w:bCs/>
                <w:caps/>
                <w:noProof/>
              </w:rPr>
              <w:t>The Company</w:t>
            </w:r>
            <w:r w:rsidR="00733C76">
              <w:rPr>
                <w:rStyle w:val="Hyperlink"/>
                <w:b/>
                <w:bCs/>
                <w:caps/>
                <w:noProof/>
              </w:rPr>
              <w:t>’</w:t>
            </w:r>
            <w:r w:rsidR="00D36101" w:rsidRPr="003C61A8">
              <w:rPr>
                <w:rStyle w:val="Hyperlink"/>
                <w:b/>
                <w:bCs/>
                <w:caps/>
                <w:noProof/>
              </w:rPr>
              <w:t>s Definition of A Storm Event Reflects An Inordinately Low Threshold of $50,000</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_Toc227178936 \h </w:instrText>
            </w:r>
            <w:r w:rsidR="00D36101" w:rsidRPr="003C61A8">
              <w:rPr>
                <w:b/>
                <w:bCs/>
                <w:noProof/>
                <w:webHidden/>
              </w:rPr>
            </w:r>
            <w:r w:rsidR="00D36101" w:rsidRPr="003C61A8">
              <w:rPr>
                <w:b/>
                <w:bCs/>
                <w:noProof/>
                <w:webHidden/>
              </w:rPr>
              <w:fldChar w:fldCharType="separate"/>
            </w:r>
            <w:r w:rsidR="009C1545">
              <w:rPr>
                <w:b/>
                <w:bCs/>
                <w:noProof/>
                <w:webHidden/>
              </w:rPr>
              <w:t>72</w:t>
            </w:r>
            <w:r w:rsidR="00D36101" w:rsidRPr="003C61A8">
              <w:rPr>
                <w:b/>
                <w:bCs/>
                <w:noProof/>
                <w:webHidden/>
              </w:rPr>
              <w:fldChar w:fldCharType="end"/>
            </w:r>
          </w:hyperlink>
        </w:p>
        <w:p w14:paraId="449BEDA9" w14:textId="2AFC2982" w:rsidR="00D36101" w:rsidRPr="003C61A8" w:rsidRDefault="00367AA8">
          <w:pPr>
            <w:pStyle w:val="TOC1"/>
            <w:rPr>
              <w:rFonts w:eastAsiaTheme="minorEastAsia"/>
              <w:b/>
              <w:bCs/>
              <w:noProof/>
              <w:kern w:val="2"/>
              <w14:ligatures w14:val="standardContextual"/>
            </w:rPr>
          </w:pPr>
          <w:hyperlink w:anchor="_Toc227178937" w:history="1">
            <w:r w:rsidR="00D36101" w:rsidRPr="003C61A8">
              <w:rPr>
                <w:rStyle w:val="Hyperlink"/>
                <w:b/>
                <w:bCs/>
                <w:caps/>
                <w:noProof/>
              </w:rPr>
              <w:t xml:space="preserve">X. </w:t>
            </w:r>
            <w:r w:rsidR="00D36101">
              <w:rPr>
                <w:rStyle w:val="Hyperlink"/>
                <w:b/>
                <w:bCs/>
                <w:caps/>
                <w:noProof/>
              </w:rPr>
              <w:tab/>
            </w:r>
            <w:r w:rsidR="00D36101" w:rsidRPr="003C61A8">
              <w:rPr>
                <w:rStyle w:val="Hyperlink"/>
                <w:b/>
                <w:bCs/>
                <w:caps/>
                <w:noProof/>
              </w:rPr>
              <w:t>The Commission Should Deny The Company</w:t>
            </w:r>
            <w:r w:rsidR="00733C76">
              <w:rPr>
                <w:rStyle w:val="Hyperlink"/>
                <w:b/>
                <w:bCs/>
                <w:caps/>
                <w:noProof/>
              </w:rPr>
              <w:t>’</w:t>
            </w:r>
            <w:r w:rsidR="00D36101" w:rsidRPr="003C61A8">
              <w:rPr>
                <w:rStyle w:val="Hyperlink"/>
                <w:b/>
                <w:bCs/>
                <w:caps/>
                <w:noProof/>
              </w:rPr>
              <w:t>s Request to Increase The Storm Expense Accrual For Future Storms By $69.835 Million In This Proceeding And Address ChangEs In FUTURE COMPREHENSIVE BASE RATE PROCEEDINGS</w:t>
            </w:r>
            <w:r w:rsidR="00D36101" w:rsidRPr="003C61A8">
              <w:rPr>
                <w:b/>
                <w:bCs/>
                <w:noProof/>
                <w:webHidden/>
              </w:rPr>
              <w:tab/>
            </w:r>
            <w:r w:rsidR="00D36101" w:rsidRPr="003C61A8">
              <w:rPr>
                <w:b/>
                <w:bCs/>
                <w:noProof/>
                <w:webHidden/>
              </w:rPr>
              <w:fldChar w:fldCharType="begin"/>
            </w:r>
            <w:r w:rsidR="00D36101" w:rsidRPr="003C61A8">
              <w:rPr>
                <w:b/>
                <w:bCs/>
                <w:noProof/>
                <w:webHidden/>
              </w:rPr>
              <w:instrText xml:space="preserve"> PAGEREF _Toc227178937 \h </w:instrText>
            </w:r>
            <w:r w:rsidR="00D36101" w:rsidRPr="003C61A8">
              <w:rPr>
                <w:b/>
                <w:bCs/>
                <w:noProof/>
                <w:webHidden/>
              </w:rPr>
            </w:r>
            <w:r w:rsidR="00D36101" w:rsidRPr="003C61A8">
              <w:rPr>
                <w:b/>
                <w:bCs/>
                <w:noProof/>
                <w:webHidden/>
              </w:rPr>
              <w:fldChar w:fldCharType="separate"/>
            </w:r>
            <w:r w:rsidR="009C1545">
              <w:rPr>
                <w:b/>
                <w:bCs/>
                <w:noProof/>
                <w:webHidden/>
              </w:rPr>
              <w:t>76</w:t>
            </w:r>
            <w:r w:rsidR="00D36101" w:rsidRPr="003C61A8">
              <w:rPr>
                <w:b/>
                <w:bCs/>
                <w:noProof/>
                <w:webHidden/>
              </w:rPr>
              <w:fldChar w:fldCharType="end"/>
            </w:r>
          </w:hyperlink>
        </w:p>
        <w:p w14:paraId="33B7A5C7" w14:textId="17A79C7E" w:rsidR="00AD69F6" w:rsidRDefault="00F757A0" w:rsidP="00E64AD4">
          <w:pPr>
            <w:pStyle w:val="TOC1"/>
            <w:tabs>
              <w:tab w:val="clear" w:pos="540"/>
              <w:tab w:val="left" w:pos="720"/>
            </w:tabs>
            <w:jc w:val="left"/>
          </w:pPr>
          <w:r w:rsidRPr="00D36101">
            <w:rPr>
              <w:b/>
              <w:bCs/>
            </w:rPr>
            <w:fldChar w:fldCharType="end"/>
          </w:r>
        </w:p>
      </w:sdtContent>
    </w:sdt>
    <w:p w14:paraId="784AFB97" w14:textId="77777777" w:rsidR="00E64AD4" w:rsidRDefault="00E64AD4" w:rsidP="006E7C92">
      <w:pPr>
        <w:spacing w:after="240" w:line="240" w:lineRule="atLeast"/>
        <w:ind w:left="720" w:hanging="720"/>
        <w:rPr>
          <w:b/>
          <w:bCs/>
          <w:noProof/>
        </w:rPr>
        <w:sectPr w:rsidR="00E64AD4" w:rsidSect="00F56A05">
          <w:footerReference w:type="first" r:id="rId12"/>
          <w:endnotePr>
            <w:numFmt w:val="decimal"/>
          </w:endnotePr>
          <w:pgSz w:w="12240" w:h="15840" w:code="1"/>
          <w:pgMar w:top="1440" w:right="1890" w:bottom="1728" w:left="1440" w:header="1440" w:footer="720" w:gutter="0"/>
          <w:pgNumType w:start="1"/>
          <w:cols w:space="720"/>
          <w:noEndnote/>
          <w:titlePg/>
          <w:docGrid w:linePitch="326"/>
        </w:sectPr>
      </w:pPr>
    </w:p>
    <w:p w14:paraId="1C6D6F74" w14:textId="77777777" w:rsidR="00E64AD4" w:rsidRDefault="00E64AD4" w:rsidP="006E7C92">
      <w:pPr>
        <w:spacing w:after="240" w:line="240" w:lineRule="atLeast"/>
        <w:ind w:left="720" w:hanging="720"/>
        <w:rPr>
          <w:b/>
          <w:bCs/>
          <w:noProof/>
        </w:rPr>
        <w:sectPr w:rsidR="00E64AD4" w:rsidSect="00E64AD4">
          <w:endnotePr>
            <w:numFmt w:val="decimal"/>
          </w:endnotePr>
          <w:type w:val="continuous"/>
          <w:pgSz w:w="12240" w:h="15840" w:code="1"/>
          <w:pgMar w:top="1440" w:right="1890" w:bottom="1728" w:left="1440" w:header="1440" w:footer="720" w:gutter="0"/>
          <w:pgNumType w:start="1"/>
          <w:cols w:space="720"/>
          <w:noEndnote/>
          <w:titlePg/>
          <w:docGrid w:linePitch="326"/>
        </w:sectPr>
      </w:pPr>
    </w:p>
    <w:p w14:paraId="27816E1F" w14:textId="744582F2" w:rsidR="00CD26DE" w:rsidRDefault="00702F92" w:rsidP="00D03B52">
      <w:pPr>
        <w:pStyle w:val="Heading1"/>
        <w:numPr>
          <w:ilvl w:val="0"/>
          <w:numId w:val="17"/>
        </w:numPr>
        <w:spacing w:after="0" w:line="480" w:lineRule="auto"/>
        <w:rPr>
          <w:sz w:val="24"/>
          <w:szCs w:val="24"/>
        </w:rPr>
      </w:pPr>
      <w:bookmarkStart w:id="1" w:name="_Toc434845175"/>
      <w:bookmarkStart w:id="2" w:name="_Toc137134507"/>
      <w:bookmarkStart w:id="3" w:name="_Toc434413366"/>
      <w:bookmarkEnd w:id="1"/>
      <w:r>
        <w:rPr>
          <w:sz w:val="24"/>
          <w:szCs w:val="24"/>
        </w:rPr>
        <w:lastRenderedPageBreak/>
        <w:t>QUALIFICATIONS AND SUMMARY</w:t>
      </w:r>
      <w:bookmarkEnd w:id="2"/>
      <w:r w:rsidR="00F757A0">
        <w:rPr>
          <w:sz w:val="24"/>
          <w:szCs w:val="24"/>
        </w:rPr>
        <w:fldChar w:fldCharType="begin"/>
      </w:r>
      <w:r w:rsidR="00F757A0">
        <w:instrText xml:space="preserve"> TC "</w:instrText>
      </w:r>
      <w:bookmarkStart w:id="4" w:name="_Toc227178924"/>
      <w:r w:rsidR="00F757A0" w:rsidRPr="00BF48AA">
        <w:rPr>
          <w:sz w:val="24"/>
          <w:szCs w:val="24"/>
        </w:rPr>
        <w:instrText>QUALIFICATIONS AND SUMMARY</w:instrText>
      </w:r>
      <w:bookmarkEnd w:id="4"/>
      <w:r w:rsidR="00F757A0">
        <w:instrText xml:space="preserve">" \f C \l "1" </w:instrText>
      </w:r>
      <w:r w:rsidR="00F757A0">
        <w:rPr>
          <w:sz w:val="24"/>
          <w:szCs w:val="24"/>
        </w:rPr>
        <w:fldChar w:fldCharType="end"/>
      </w:r>
    </w:p>
    <w:bookmarkEnd w:id="3"/>
    <w:p w14:paraId="2B6A593B" w14:textId="41E7D75D" w:rsidR="00C66CDC" w:rsidRPr="00CD4ADE" w:rsidRDefault="00BC0A1E" w:rsidP="00AC700A">
      <w:pPr>
        <w:spacing w:line="480" w:lineRule="auto"/>
        <w:ind w:left="720" w:hanging="720"/>
        <w:rPr>
          <w:b/>
          <w:bCs/>
          <w:spacing w:val="-3"/>
        </w:rPr>
      </w:pPr>
      <w:r w:rsidRPr="00CD4ADE">
        <w:rPr>
          <w:b/>
          <w:bCs/>
        </w:rPr>
        <w:t>Q.</w:t>
      </w:r>
      <w:r w:rsidRPr="00CD4ADE">
        <w:rPr>
          <w:b/>
          <w:bCs/>
        </w:rPr>
        <w:tab/>
      </w:r>
      <w:r w:rsidR="00ED7275">
        <w:rPr>
          <w:b/>
          <w:bCs/>
        </w:rPr>
        <w:t>Please state your names, positions, employers, and business addresses.</w:t>
      </w:r>
    </w:p>
    <w:p w14:paraId="29EDE83A" w14:textId="77777777" w:rsidR="00C66CDC" w:rsidRPr="00CD4ADE" w:rsidRDefault="00BC0A1E" w:rsidP="00AC700A">
      <w:pPr>
        <w:spacing w:line="480" w:lineRule="auto"/>
        <w:ind w:left="720" w:hanging="720"/>
        <w:rPr>
          <w:color w:val="000000"/>
        </w:rPr>
      </w:pPr>
      <w:r w:rsidRPr="00CD4ADE">
        <w:rPr>
          <w:bCs/>
        </w:rPr>
        <w:t>A</w:t>
      </w:r>
      <w:r w:rsidRPr="00CD4ADE">
        <w:t>.</w:t>
      </w:r>
      <w:r w:rsidRPr="00CD4ADE">
        <w:tab/>
      </w:r>
      <w:r w:rsidR="00C66CDC" w:rsidRPr="00CD4ADE">
        <w:rPr>
          <w:color w:val="000000"/>
        </w:rPr>
        <w:t>My name is Tom J. Newsome. I am the Director of Utility Finance with the Georgia Public Service Commission (“Commission”). My business address is 244 Washington St., Atlanta, Georgia</w:t>
      </w:r>
      <w:r w:rsidR="00856F5B" w:rsidRPr="00CD4ADE">
        <w:rPr>
          <w:color w:val="000000"/>
        </w:rPr>
        <w:t>,</w:t>
      </w:r>
      <w:r w:rsidR="00C66CDC" w:rsidRPr="00CD4ADE">
        <w:rPr>
          <w:color w:val="000000"/>
        </w:rPr>
        <w:t xml:space="preserve"> 30334.</w:t>
      </w:r>
    </w:p>
    <w:p w14:paraId="4C4749AE" w14:textId="75A75BF5" w:rsidR="00B32C3A" w:rsidRDefault="007135E6" w:rsidP="00AC700A">
      <w:pPr>
        <w:spacing w:line="480" w:lineRule="auto"/>
        <w:ind w:left="720" w:hanging="720"/>
        <w:rPr>
          <w:spacing w:val="-3"/>
        </w:rPr>
      </w:pPr>
      <w:r w:rsidRPr="00CD4ADE">
        <w:rPr>
          <w:bCs/>
        </w:rPr>
        <w:tab/>
      </w:r>
      <w:r w:rsidR="003B4CF3">
        <w:rPr>
          <w:bCs/>
        </w:rPr>
        <w:tab/>
      </w:r>
      <w:r w:rsidR="00BB1CB9" w:rsidRPr="00CD4ADE">
        <w:t xml:space="preserve">My name is </w:t>
      </w:r>
      <w:r w:rsidR="00036506" w:rsidRPr="00CD4ADE">
        <w:t>Lane Kollen</w:t>
      </w:r>
      <w:r w:rsidR="00461FD2" w:rsidRPr="00CD4ADE">
        <w:rPr>
          <w:spacing w:val="-3"/>
        </w:rPr>
        <w:t>.</w:t>
      </w:r>
      <w:r w:rsidR="00B32C3A" w:rsidRPr="00CD4ADE">
        <w:rPr>
          <w:spacing w:val="-3"/>
        </w:rPr>
        <w:t xml:space="preserve"> </w:t>
      </w:r>
      <w:bookmarkStart w:id="5" w:name="_Hlk38626033"/>
      <w:r w:rsidR="00461FD2" w:rsidRPr="00CD4ADE">
        <w:rPr>
          <w:spacing w:val="-3"/>
        </w:rPr>
        <w:t>I am a V</w:t>
      </w:r>
      <w:r w:rsidR="00BB1CB9" w:rsidRPr="00CD4ADE">
        <w:rPr>
          <w:spacing w:val="-3"/>
        </w:rPr>
        <w:t>ice</w:t>
      </w:r>
      <w:r w:rsidR="00461FD2" w:rsidRPr="00CD4ADE">
        <w:rPr>
          <w:spacing w:val="-3"/>
        </w:rPr>
        <w:t xml:space="preserve"> P</w:t>
      </w:r>
      <w:r w:rsidR="00BB1CB9" w:rsidRPr="00CD4ADE">
        <w:rPr>
          <w:spacing w:val="-3"/>
        </w:rPr>
        <w:t>resident</w:t>
      </w:r>
      <w:r w:rsidR="00B32C3A" w:rsidRPr="00CD4ADE">
        <w:rPr>
          <w:spacing w:val="-3"/>
        </w:rPr>
        <w:t xml:space="preserve"> and Principal</w:t>
      </w:r>
      <w:r w:rsidR="00BB1CB9" w:rsidRPr="00CD4ADE">
        <w:rPr>
          <w:spacing w:val="-3"/>
        </w:rPr>
        <w:t xml:space="preserve"> of </w:t>
      </w:r>
      <w:r w:rsidR="00823410">
        <w:rPr>
          <w:spacing w:val="-3"/>
        </w:rPr>
        <w:t xml:space="preserve">J. </w:t>
      </w:r>
      <w:r w:rsidR="00BB1CB9" w:rsidRPr="00CD4ADE">
        <w:rPr>
          <w:spacing w:val="-3"/>
        </w:rPr>
        <w:t>Kennedy and Associates</w:t>
      </w:r>
      <w:r w:rsidR="00823410">
        <w:rPr>
          <w:spacing w:val="-3"/>
        </w:rPr>
        <w:t>, Inc</w:t>
      </w:r>
      <w:r w:rsidR="00AB0381" w:rsidRPr="00CD4ADE">
        <w:rPr>
          <w:spacing w:val="-3"/>
        </w:rPr>
        <w:t>.</w:t>
      </w:r>
      <w:r w:rsidR="00BB1CB9" w:rsidRPr="00CD4ADE">
        <w:rPr>
          <w:spacing w:val="-3"/>
        </w:rPr>
        <w:t xml:space="preserve">  </w:t>
      </w:r>
      <w:bookmarkStart w:id="6" w:name="_Hlk224218752"/>
      <w:r w:rsidR="00BB1CB9" w:rsidRPr="00CD4ADE">
        <w:rPr>
          <w:spacing w:val="-3"/>
        </w:rPr>
        <w:t>My business address is 570 Colonial Park Drive, Suite 305, Roswell, G</w:t>
      </w:r>
      <w:r w:rsidR="00110C25" w:rsidRPr="00CD4ADE">
        <w:rPr>
          <w:spacing w:val="-3"/>
        </w:rPr>
        <w:t>eorgia,</w:t>
      </w:r>
      <w:r w:rsidR="00BB1CB9" w:rsidRPr="00CD4ADE">
        <w:rPr>
          <w:spacing w:val="-3"/>
        </w:rPr>
        <w:t xml:space="preserve"> 300</w:t>
      </w:r>
      <w:r w:rsidR="009E4EF6" w:rsidRPr="00CD4ADE">
        <w:rPr>
          <w:spacing w:val="-3"/>
        </w:rPr>
        <w:t>7</w:t>
      </w:r>
      <w:r w:rsidR="00BB1CB9" w:rsidRPr="00CD4ADE">
        <w:rPr>
          <w:spacing w:val="-3"/>
        </w:rPr>
        <w:t xml:space="preserve">5. </w:t>
      </w:r>
      <w:bookmarkEnd w:id="5"/>
    </w:p>
    <w:bookmarkEnd w:id="6"/>
    <w:p w14:paraId="0B261271" w14:textId="19436D40" w:rsidR="003B4CF3" w:rsidRDefault="003B4CF3" w:rsidP="00AC700A">
      <w:pPr>
        <w:spacing w:line="480" w:lineRule="auto"/>
        <w:ind w:left="720" w:hanging="720"/>
        <w:rPr>
          <w:spacing w:val="-3"/>
        </w:rPr>
      </w:pPr>
      <w:r>
        <w:rPr>
          <w:spacing w:val="-3"/>
        </w:rPr>
        <w:tab/>
      </w:r>
      <w:r>
        <w:rPr>
          <w:spacing w:val="-3"/>
        </w:rPr>
        <w:tab/>
        <w:t xml:space="preserve">My name is Randy A. Futral. I am a Director, Consulting with </w:t>
      </w:r>
      <w:r w:rsidR="00823410">
        <w:rPr>
          <w:spacing w:val="-3"/>
        </w:rPr>
        <w:t xml:space="preserve">J. </w:t>
      </w:r>
      <w:r>
        <w:rPr>
          <w:spacing w:val="-3"/>
        </w:rPr>
        <w:t>Kennedy and Associates</w:t>
      </w:r>
      <w:r w:rsidR="00823410">
        <w:rPr>
          <w:spacing w:val="-3"/>
        </w:rPr>
        <w:t>, Inc</w:t>
      </w:r>
      <w:r>
        <w:rPr>
          <w:spacing w:val="-3"/>
        </w:rPr>
        <w:t xml:space="preserve">. </w:t>
      </w:r>
      <w:r w:rsidRPr="00CD4ADE">
        <w:rPr>
          <w:spacing w:val="-3"/>
        </w:rPr>
        <w:t xml:space="preserve">My business address is 570 Colonial Park Drive, Suite 305, Roswell, Georgia, 30075. </w:t>
      </w:r>
    </w:p>
    <w:p w14:paraId="65E269A8" w14:textId="2687436B" w:rsidR="00613F3F" w:rsidRPr="00CD4ADE" w:rsidRDefault="00613F3F" w:rsidP="00AC700A">
      <w:pPr>
        <w:spacing w:line="480" w:lineRule="auto"/>
        <w:ind w:left="720" w:hanging="720"/>
        <w:rPr>
          <w:b/>
          <w:bCs/>
        </w:rPr>
      </w:pPr>
      <w:r w:rsidRPr="00CD4ADE">
        <w:rPr>
          <w:b/>
          <w:bCs/>
        </w:rPr>
        <w:t xml:space="preserve">Q. </w:t>
      </w:r>
      <w:r w:rsidRPr="00CD4ADE">
        <w:rPr>
          <w:b/>
          <w:bCs/>
        </w:rPr>
        <w:tab/>
      </w:r>
      <w:r w:rsidR="00ED7275">
        <w:rPr>
          <w:b/>
          <w:bCs/>
        </w:rPr>
        <w:t>Mr. Newsome, please describe your primary responsibilities with the Commission Staff.</w:t>
      </w:r>
    </w:p>
    <w:p w14:paraId="39FC3CE1" w14:textId="77777777" w:rsidR="00613F3F" w:rsidRPr="00CD4ADE" w:rsidRDefault="00613F3F" w:rsidP="00AC700A">
      <w:pPr>
        <w:spacing w:line="480" w:lineRule="auto"/>
        <w:ind w:left="720" w:hanging="720"/>
      </w:pPr>
      <w:r w:rsidRPr="00CD4ADE">
        <w:t xml:space="preserve">A. </w:t>
      </w:r>
      <w:r w:rsidRPr="00CD4ADE">
        <w:tab/>
      </w:r>
      <w:r w:rsidR="00D776FC" w:rsidRPr="00CD4ADE">
        <w:t>I am responsible for economic, financial</w:t>
      </w:r>
      <w:r w:rsidR="00257074" w:rsidRPr="00CD4ADE">
        <w:t>,</w:t>
      </w:r>
      <w:r w:rsidR="00D776FC" w:rsidRPr="00CD4ADE">
        <w:t xml:space="preserve"> and cost of equity analys</w:t>
      </w:r>
      <w:r w:rsidR="00082AC4" w:rsidRPr="00CD4ADE">
        <w:t>e</w:t>
      </w:r>
      <w:r w:rsidR="00D776FC" w:rsidRPr="00CD4ADE">
        <w:t>s and evaluations at the Commission.</w:t>
      </w:r>
    </w:p>
    <w:p w14:paraId="1CB85E54" w14:textId="02E9C120" w:rsidR="007135E6" w:rsidRPr="00CD4ADE" w:rsidRDefault="007135E6" w:rsidP="00AC700A">
      <w:pPr>
        <w:spacing w:line="480" w:lineRule="auto"/>
        <w:ind w:left="720" w:hanging="720"/>
        <w:rPr>
          <w:b/>
          <w:bCs/>
        </w:rPr>
      </w:pPr>
      <w:r w:rsidRPr="00CD4ADE">
        <w:rPr>
          <w:b/>
          <w:bCs/>
        </w:rPr>
        <w:t>Q.</w:t>
      </w:r>
      <w:r w:rsidRPr="00CD4ADE">
        <w:rPr>
          <w:b/>
          <w:bCs/>
        </w:rPr>
        <w:tab/>
      </w:r>
      <w:r w:rsidR="00ED7275">
        <w:rPr>
          <w:b/>
          <w:bCs/>
        </w:rPr>
        <w:t>Mr. Kollen and Mr. Futral, please describe your responsibilities with Kennedy and Associates.</w:t>
      </w:r>
    </w:p>
    <w:p w14:paraId="03D86CFD" w14:textId="6471C416" w:rsidR="00CD2A95" w:rsidRPr="00CD4ADE" w:rsidRDefault="007135E6" w:rsidP="00AC700A">
      <w:pPr>
        <w:spacing w:line="480" w:lineRule="auto"/>
        <w:ind w:left="720" w:hanging="720"/>
      </w:pPr>
      <w:r w:rsidRPr="00CD4ADE">
        <w:t>A.</w:t>
      </w:r>
      <w:r w:rsidRPr="00CD4ADE">
        <w:tab/>
      </w:r>
      <w:r w:rsidR="00BC23E2" w:rsidRPr="00CD4ADE">
        <w:t>Mr. Kollen</w:t>
      </w:r>
      <w:r w:rsidR="003B6B8A" w:rsidRPr="00CD4ADE">
        <w:t xml:space="preserve"> </w:t>
      </w:r>
      <w:r w:rsidR="005A0FA3" w:rsidRPr="00CD4ADE">
        <w:t xml:space="preserve">and Mr. Futral </w:t>
      </w:r>
      <w:r w:rsidR="003B6B8A" w:rsidRPr="00CD4ADE">
        <w:t xml:space="preserve">provide </w:t>
      </w:r>
      <w:r w:rsidR="00150F1F" w:rsidRPr="00CD4ADE">
        <w:t xml:space="preserve">consulting services </w:t>
      </w:r>
      <w:r w:rsidR="003B6B8A" w:rsidRPr="00CD4ADE">
        <w:t xml:space="preserve">to </w:t>
      </w:r>
      <w:r w:rsidR="003C5B72">
        <w:t xml:space="preserve">state and local </w:t>
      </w:r>
      <w:r w:rsidR="003B6B8A" w:rsidRPr="00CD4ADE">
        <w:t xml:space="preserve">government agencies and </w:t>
      </w:r>
      <w:r w:rsidR="003C5B72">
        <w:t xml:space="preserve">large </w:t>
      </w:r>
      <w:r w:rsidR="003B6B8A" w:rsidRPr="00CD4ADE">
        <w:t xml:space="preserve">customers </w:t>
      </w:r>
      <w:r w:rsidR="003C5B72">
        <w:t>taking</w:t>
      </w:r>
      <w:r w:rsidR="00150F1F" w:rsidRPr="00CD4ADE">
        <w:t xml:space="preserve"> </w:t>
      </w:r>
      <w:r w:rsidR="00702F92" w:rsidRPr="00CD4ADE">
        <w:t xml:space="preserve">regulated </w:t>
      </w:r>
      <w:r w:rsidR="003B6B8A" w:rsidRPr="00CD4ADE">
        <w:t>electric, natural gas, water</w:t>
      </w:r>
      <w:r w:rsidR="00B248F5" w:rsidRPr="00CD4ADE">
        <w:t xml:space="preserve">, </w:t>
      </w:r>
      <w:r w:rsidR="003B6B8A" w:rsidRPr="00CD4ADE">
        <w:t xml:space="preserve">and sewer </w:t>
      </w:r>
      <w:r w:rsidR="00702F92" w:rsidRPr="00CD4ADE">
        <w:t xml:space="preserve">utility </w:t>
      </w:r>
      <w:r w:rsidR="003C5B72">
        <w:t xml:space="preserve">service. These services </w:t>
      </w:r>
      <w:r w:rsidR="0008123D">
        <w:t>include</w:t>
      </w:r>
      <w:r w:rsidR="003C5B72">
        <w:t xml:space="preserve"> </w:t>
      </w:r>
      <w:r w:rsidR="00702F92" w:rsidRPr="00CD4ADE">
        <w:t xml:space="preserve">accounting, </w:t>
      </w:r>
      <w:r w:rsidR="00150F1F" w:rsidRPr="00CD4ADE">
        <w:t>ratemaking</w:t>
      </w:r>
      <w:r w:rsidR="00CC5240" w:rsidRPr="00CD4ADE">
        <w:t xml:space="preserve">, </w:t>
      </w:r>
      <w:r w:rsidR="00150F1F" w:rsidRPr="00CD4ADE">
        <w:t xml:space="preserve">finance, </w:t>
      </w:r>
      <w:r w:rsidR="003B6B8A" w:rsidRPr="00CD4ADE">
        <w:t>taxes</w:t>
      </w:r>
      <w:r w:rsidR="00B248F5" w:rsidRPr="00CD4ADE">
        <w:t xml:space="preserve">, planning, </w:t>
      </w:r>
      <w:r w:rsidR="00702F92" w:rsidRPr="00CD4ADE">
        <w:lastRenderedPageBreak/>
        <w:t xml:space="preserve">operations, </w:t>
      </w:r>
      <w:r w:rsidR="003C5B72">
        <w:t xml:space="preserve">storm costs, </w:t>
      </w:r>
      <w:r w:rsidR="00150F1F" w:rsidRPr="00CD4ADE">
        <w:t xml:space="preserve">and </w:t>
      </w:r>
      <w:r w:rsidR="003B6B8A" w:rsidRPr="00CD4ADE">
        <w:t xml:space="preserve">other </w:t>
      </w:r>
      <w:r w:rsidR="00150F1F" w:rsidRPr="00CD4ADE">
        <w:t>issues.</w:t>
      </w:r>
    </w:p>
    <w:p w14:paraId="20D9D185" w14:textId="7A6140F6" w:rsidR="00BC0A1E" w:rsidRPr="00CD4ADE" w:rsidRDefault="00BC0A1E" w:rsidP="00AC700A">
      <w:pPr>
        <w:tabs>
          <w:tab w:val="left" w:pos="-720"/>
          <w:tab w:val="left" w:pos="720"/>
        </w:tabs>
        <w:spacing w:line="480" w:lineRule="auto"/>
        <w:ind w:left="720" w:hanging="720"/>
        <w:rPr>
          <w:b/>
          <w:bCs/>
          <w:spacing w:val="-3"/>
        </w:rPr>
      </w:pPr>
      <w:r w:rsidRPr="00CD4ADE">
        <w:rPr>
          <w:b/>
          <w:bCs/>
          <w:spacing w:val="-3"/>
        </w:rPr>
        <w:t>Q.</w:t>
      </w:r>
      <w:r w:rsidRPr="00CD4ADE">
        <w:rPr>
          <w:b/>
          <w:bCs/>
          <w:spacing w:val="-3"/>
        </w:rPr>
        <w:tab/>
      </w:r>
      <w:r w:rsidR="009E76C1">
        <w:rPr>
          <w:b/>
          <w:bCs/>
          <w:spacing w:val="-3"/>
        </w:rPr>
        <w:t>D</w:t>
      </w:r>
      <w:r w:rsidR="00ED7275">
        <w:rPr>
          <w:b/>
          <w:bCs/>
          <w:spacing w:val="-3"/>
        </w:rPr>
        <w:t>escribe your education and experience.</w:t>
      </w:r>
    </w:p>
    <w:p w14:paraId="5F47AA37" w14:textId="395E77CE" w:rsidR="00BC0A1E" w:rsidRPr="00CD4ADE" w:rsidRDefault="00BC0A1E" w:rsidP="00AC700A">
      <w:pPr>
        <w:tabs>
          <w:tab w:val="left" w:pos="-720"/>
          <w:tab w:val="left" w:pos="0"/>
        </w:tabs>
        <w:suppressAutoHyphens/>
        <w:spacing w:line="480" w:lineRule="auto"/>
        <w:ind w:left="720" w:hanging="720"/>
        <w:rPr>
          <w:color w:val="000000"/>
        </w:rPr>
      </w:pPr>
      <w:bookmarkStart w:id="7" w:name="_Hlk39756161"/>
      <w:r w:rsidRPr="00CD4ADE">
        <w:rPr>
          <w:snapToGrid w:val="0"/>
        </w:rPr>
        <w:t>A.</w:t>
      </w:r>
      <w:r w:rsidRPr="00CD4ADE">
        <w:rPr>
          <w:b/>
          <w:bCs/>
          <w:snapToGrid w:val="0"/>
        </w:rPr>
        <w:tab/>
      </w:r>
      <w:r w:rsidR="003B4CF3" w:rsidRPr="003B4CF3">
        <w:rPr>
          <w:snapToGrid w:val="0"/>
        </w:rPr>
        <w:t xml:space="preserve">We each </w:t>
      </w:r>
      <w:r w:rsidR="003B4CF3">
        <w:rPr>
          <w:snapToGrid w:val="0"/>
        </w:rPr>
        <w:t xml:space="preserve">provide a description of </w:t>
      </w:r>
      <w:r w:rsidR="004A070B" w:rsidRPr="00CD4ADE">
        <w:rPr>
          <w:snapToGrid w:val="0"/>
        </w:rPr>
        <w:t>our education</w:t>
      </w:r>
      <w:r w:rsidR="003B4CF3">
        <w:rPr>
          <w:snapToGrid w:val="0"/>
        </w:rPr>
        <w:t xml:space="preserve"> and</w:t>
      </w:r>
      <w:r w:rsidR="004A070B" w:rsidRPr="00CD4ADE">
        <w:rPr>
          <w:snapToGrid w:val="0"/>
        </w:rPr>
        <w:t xml:space="preserve"> </w:t>
      </w:r>
      <w:r w:rsidR="00613F3F" w:rsidRPr="00CD4ADE">
        <w:rPr>
          <w:color w:val="000000"/>
        </w:rPr>
        <w:t>experience</w:t>
      </w:r>
      <w:r w:rsidR="00D365BB" w:rsidRPr="00CD4ADE">
        <w:rPr>
          <w:color w:val="000000"/>
        </w:rPr>
        <w:t xml:space="preserve">, </w:t>
      </w:r>
      <w:r w:rsidR="003B4CF3">
        <w:rPr>
          <w:color w:val="000000"/>
        </w:rPr>
        <w:t xml:space="preserve">a list of our </w:t>
      </w:r>
      <w:r w:rsidR="00D365BB" w:rsidRPr="00CD4ADE">
        <w:rPr>
          <w:color w:val="000000"/>
        </w:rPr>
        <w:t>professional certification</w:t>
      </w:r>
      <w:r w:rsidR="00F4592A" w:rsidRPr="00CD4ADE">
        <w:rPr>
          <w:color w:val="000000"/>
        </w:rPr>
        <w:t>s</w:t>
      </w:r>
      <w:r w:rsidR="003B4CF3">
        <w:rPr>
          <w:color w:val="000000"/>
        </w:rPr>
        <w:t xml:space="preserve"> and affiliations</w:t>
      </w:r>
      <w:r w:rsidR="00F4592A" w:rsidRPr="00CD4ADE">
        <w:rPr>
          <w:color w:val="000000"/>
        </w:rPr>
        <w:t xml:space="preserve">, and </w:t>
      </w:r>
      <w:r w:rsidR="003B4CF3">
        <w:rPr>
          <w:color w:val="000000"/>
        </w:rPr>
        <w:t xml:space="preserve">a list of our </w:t>
      </w:r>
      <w:r w:rsidR="00F4592A" w:rsidRPr="00CD4ADE">
        <w:rPr>
          <w:color w:val="000000"/>
        </w:rPr>
        <w:t>testimony appearances</w:t>
      </w:r>
      <w:r w:rsidR="00613F3F" w:rsidRPr="00CD4ADE">
        <w:rPr>
          <w:color w:val="000000"/>
        </w:rPr>
        <w:t xml:space="preserve"> </w:t>
      </w:r>
      <w:r w:rsidR="003B6B8A" w:rsidRPr="00CD4ADE">
        <w:rPr>
          <w:color w:val="000000"/>
        </w:rPr>
        <w:t>on</w:t>
      </w:r>
      <w:r w:rsidR="00613F3F" w:rsidRPr="00CD4ADE">
        <w:rPr>
          <w:color w:val="000000"/>
        </w:rPr>
        <w:t xml:space="preserve"> Exhibit STF-</w:t>
      </w:r>
      <w:r w:rsidR="00702F92" w:rsidRPr="00CD4ADE">
        <w:rPr>
          <w:color w:val="000000"/>
        </w:rPr>
        <w:t>NKF</w:t>
      </w:r>
      <w:r w:rsidR="00613F3F" w:rsidRPr="00CD4ADE">
        <w:rPr>
          <w:color w:val="000000"/>
        </w:rPr>
        <w:t>-1</w:t>
      </w:r>
      <w:r w:rsidR="003B4CF3">
        <w:rPr>
          <w:color w:val="000000"/>
        </w:rPr>
        <w:t xml:space="preserve"> (Mr. Newsome)</w:t>
      </w:r>
      <w:r w:rsidR="007135E6" w:rsidRPr="00CD4ADE">
        <w:rPr>
          <w:color w:val="000000"/>
        </w:rPr>
        <w:t>, Exhibit STF-NK</w:t>
      </w:r>
      <w:r w:rsidR="00702F92" w:rsidRPr="00CD4ADE">
        <w:rPr>
          <w:color w:val="000000"/>
        </w:rPr>
        <w:t>F</w:t>
      </w:r>
      <w:r w:rsidR="007135E6" w:rsidRPr="00CD4ADE">
        <w:rPr>
          <w:color w:val="000000"/>
        </w:rPr>
        <w:t>-2</w:t>
      </w:r>
      <w:r w:rsidR="003B4CF3">
        <w:rPr>
          <w:color w:val="000000"/>
        </w:rPr>
        <w:t xml:space="preserve"> (Mr. Kollen)</w:t>
      </w:r>
      <w:r w:rsidR="007135E6" w:rsidRPr="00CD4ADE">
        <w:rPr>
          <w:color w:val="000000"/>
        </w:rPr>
        <w:t>,</w:t>
      </w:r>
      <w:r w:rsidR="001372C2" w:rsidRPr="00CD4ADE">
        <w:rPr>
          <w:color w:val="000000"/>
        </w:rPr>
        <w:t xml:space="preserve"> and </w:t>
      </w:r>
      <w:r w:rsidR="003B6B8A" w:rsidRPr="00CD4ADE">
        <w:rPr>
          <w:color w:val="000000"/>
        </w:rPr>
        <w:t xml:space="preserve">Exhibit </w:t>
      </w:r>
      <w:r w:rsidR="00613F3F" w:rsidRPr="00CD4ADE">
        <w:rPr>
          <w:color w:val="000000"/>
        </w:rPr>
        <w:t>STF-</w:t>
      </w:r>
      <w:r w:rsidR="002070A7" w:rsidRPr="00CD4ADE">
        <w:rPr>
          <w:color w:val="000000"/>
        </w:rPr>
        <w:t>N</w:t>
      </w:r>
      <w:r w:rsidR="00552862" w:rsidRPr="00CD4ADE">
        <w:rPr>
          <w:color w:val="000000"/>
        </w:rPr>
        <w:t>K</w:t>
      </w:r>
      <w:r w:rsidR="00702F92" w:rsidRPr="00CD4ADE">
        <w:rPr>
          <w:color w:val="000000"/>
        </w:rPr>
        <w:t>F</w:t>
      </w:r>
      <w:r w:rsidR="00613F3F" w:rsidRPr="00CD4ADE">
        <w:rPr>
          <w:color w:val="000000"/>
        </w:rPr>
        <w:t>-</w:t>
      </w:r>
      <w:r w:rsidR="007135E6" w:rsidRPr="00CD4ADE">
        <w:rPr>
          <w:color w:val="000000"/>
        </w:rPr>
        <w:t>3</w:t>
      </w:r>
      <w:r w:rsidR="003B4CF3">
        <w:rPr>
          <w:color w:val="000000"/>
        </w:rPr>
        <w:t xml:space="preserve"> (Mr. Futral)</w:t>
      </w:r>
      <w:r w:rsidR="00613F3F" w:rsidRPr="00CD4ADE">
        <w:rPr>
          <w:color w:val="000000"/>
        </w:rPr>
        <w:t>.</w:t>
      </w:r>
      <w:bookmarkEnd w:id="7"/>
      <w:r w:rsidR="00702F92" w:rsidRPr="00CD4ADE">
        <w:rPr>
          <w:color w:val="000000"/>
        </w:rPr>
        <w:t xml:space="preserve">  </w:t>
      </w:r>
    </w:p>
    <w:p w14:paraId="3EB225EC" w14:textId="1446D4CD" w:rsidR="00756C1C" w:rsidRPr="00CD4ADE" w:rsidRDefault="00756C1C" w:rsidP="00756C1C">
      <w:pPr>
        <w:spacing w:line="480" w:lineRule="auto"/>
        <w:ind w:left="720" w:hanging="720"/>
        <w:rPr>
          <w:b/>
          <w:bCs/>
        </w:rPr>
      </w:pPr>
      <w:bookmarkStart w:id="8" w:name="_Hlk498508000"/>
      <w:r w:rsidRPr="00CD4ADE">
        <w:rPr>
          <w:b/>
          <w:bCs/>
        </w:rPr>
        <w:t>Q.</w:t>
      </w:r>
      <w:r w:rsidRPr="00CD4ADE">
        <w:rPr>
          <w:b/>
          <w:bCs/>
        </w:rPr>
        <w:tab/>
      </w:r>
      <w:r w:rsidR="00C2657B">
        <w:rPr>
          <w:b/>
          <w:bCs/>
        </w:rPr>
        <w:t xml:space="preserve">Provide an overview of </w:t>
      </w:r>
      <w:r w:rsidR="00E10DD0">
        <w:rPr>
          <w:b/>
          <w:bCs/>
        </w:rPr>
        <w:t xml:space="preserve">Georgia Power </w:t>
      </w:r>
      <w:r>
        <w:rPr>
          <w:b/>
          <w:bCs/>
        </w:rPr>
        <w:t>Company’s request to increase base revenues in this proceeding.</w:t>
      </w:r>
    </w:p>
    <w:p w14:paraId="5365AB6B" w14:textId="7C5E756A" w:rsidR="00756C1C" w:rsidRDefault="00756C1C" w:rsidP="00756C1C">
      <w:pPr>
        <w:spacing w:line="480" w:lineRule="auto"/>
        <w:ind w:left="720" w:hanging="720"/>
      </w:pPr>
      <w:r w:rsidRPr="00CD4ADE">
        <w:t>A.</w:t>
      </w:r>
      <w:r w:rsidRPr="00CD4ADE">
        <w:tab/>
      </w:r>
      <w:r w:rsidR="00E10DD0">
        <w:t xml:space="preserve">Georgia Power </w:t>
      </w:r>
      <w:r>
        <w:t>Company</w:t>
      </w:r>
      <w:r w:rsidR="004C620C">
        <w:t xml:space="preserve"> (“the Company”)</w:t>
      </w:r>
      <w:r>
        <w:t xml:space="preserve"> seeks to increase base revenues </w:t>
      </w:r>
      <w:r w:rsidR="003C5B72">
        <w:t xml:space="preserve">on a net basis </w:t>
      </w:r>
      <w:r>
        <w:t xml:space="preserve">by $269.622 million </w:t>
      </w:r>
      <w:r w:rsidR="003C5B72">
        <w:t xml:space="preserve">calculated using </w:t>
      </w:r>
      <w:r>
        <w:t>a forecast test year ending May 31, 2027. The Company’s request consists of three separate requests, only the first two of which are related to storm costs</w:t>
      </w:r>
      <w:r w:rsidR="003C5B72">
        <w:t xml:space="preserve"> and result in increases in base revenues</w:t>
      </w:r>
      <w:r>
        <w:t xml:space="preserve">. The </w:t>
      </w:r>
      <w:r w:rsidR="0008123D">
        <w:t xml:space="preserve">Company’s </w:t>
      </w:r>
      <w:r>
        <w:t>first request is to increase base revenues by $</w:t>
      </w:r>
      <w:r w:rsidR="00267E8A">
        <w:t>290.030</w:t>
      </w:r>
      <w:r>
        <w:t xml:space="preserve"> million to recover the storm cost regulatory asset </w:t>
      </w:r>
      <w:r w:rsidR="00267E8A">
        <w:t xml:space="preserve">at December 31, 2025 </w:t>
      </w:r>
      <w:r w:rsidR="0008123D">
        <w:t xml:space="preserve">for </w:t>
      </w:r>
      <w:r w:rsidR="0008123D" w:rsidRPr="003C61A8">
        <w:rPr>
          <w:i/>
          <w:iCs/>
        </w:rPr>
        <w:t>past</w:t>
      </w:r>
      <w:r w:rsidR="0008123D">
        <w:t xml:space="preserve"> storms </w:t>
      </w:r>
      <w:r>
        <w:t>over a four-year amortization and recovery period</w:t>
      </w:r>
      <w:r w:rsidR="003C5B72">
        <w:t xml:space="preserve">. The first request also includes </w:t>
      </w:r>
      <w:r>
        <w:t xml:space="preserve">a return on the storm </w:t>
      </w:r>
      <w:r w:rsidR="008A474A">
        <w:t>cost</w:t>
      </w:r>
      <w:r>
        <w:t xml:space="preserve"> regulatory asset</w:t>
      </w:r>
      <w:r w:rsidR="003C5B72">
        <w:t xml:space="preserve"> less accumulated amortization </w:t>
      </w:r>
      <w:r w:rsidR="00D038A3">
        <w:t xml:space="preserve">and </w:t>
      </w:r>
      <w:r w:rsidR="003C5B72">
        <w:t>less accumulated deferred income taxes (ADIT)</w:t>
      </w:r>
      <w:r w:rsidR="00D038A3">
        <w:t xml:space="preserve"> </w:t>
      </w:r>
      <w:r w:rsidR="003C5B72">
        <w:t>estimated at May 31, 2026 at the Company’s grossed-up weighted average cost of capital (WACC).</w:t>
      </w:r>
      <w:r w:rsidR="003C5B72">
        <w:rPr>
          <w:rStyle w:val="FootnoteReference"/>
        </w:rPr>
        <w:footnoteReference w:id="2"/>
      </w:r>
      <w:r w:rsidR="005035DA">
        <w:t xml:space="preserve"> </w:t>
      </w:r>
    </w:p>
    <w:p w14:paraId="2E5A4E9C" w14:textId="7B7C5CE6" w:rsidR="00311036" w:rsidRDefault="00756C1C" w:rsidP="00AA3347">
      <w:pPr>
        <w:spacing w:line="480" w:lineRule="auto"/>
        <w:ind w:left="720" w:hanging="720"/>
      </w:pPr>
      <w:r>
        <w:lastRenderedPageBreak/>
        <w:tab/>
      </w:r>
      <w:r>
        <w:tab/>
        <w:t xml:space="preserve">The </w:t>
      </w:r>
      <w:r w:rsidR="0008123D">
        <w:t xml:space="preserve">Company’s </w:t>
      </w:r>
      <w:r>
        <w:t>second request is to increase base revenues by $</w:t>
      </w:r>
      <w:r w:rsidR="002053CA">
        <w:t>69.835 million</w:t>
      </w:r>
      <w:r>
        <w:t xml:space="preserve"> to </w:t>
      </w:r>
      <w:r w:rsidR="00311036">
        <w:t>reflect</w:t>
      </w:r>
      <w:r w:rsidR="008A474A">
        <w:t xml:space="preserve"> </w:t>
      </w:r>
      <w:r w:rsidR="002053CA">
        <w:t xml:space="preserve">an increase in the storm expense accrual for </w:t>
      </w:r>
      <w:r w:rsidR="002053CA" w:rsidRPr="003C61A8">
        <w:rPr>
          <w:i/>
          <w:iCs/>
        </w:rPr>
        <w:t xml:space="preserve">future </w:t>
      </w:r>
      <w:r w:rsidR="002053CA">
        <w:t xml:space="preserve">storms. </w:t>
      </w:r>
      <w:r w:rsidR="00927E2D">
        <w:t xml:space="preserve">This second request </w:t>
      </w:r>
      <w:r w:rsidR="0008123D">
        <w:t xml:space="preserve">for an increase to preemptively recover unknown costs that have not yet been incurred for </w:t>
      </w:r>
      <w:r w:rsidR="0008123D" w:rsidRPr="003C61A8">
        <w:rPr>
          <w:i/>
          <w:iCs/>
        </w:rPr>
        <w:t xml:space="preserve">future </w:t>
      </w:r>
      <w:r w:rsidR="0008123D">
        <w:t xml:space="preserve">storms </w:t>
      </w:r>
      <w:r w:rsidR="00927E2D">
        <w:t xml:space="preserve">is </w:t>
      </w:r>
      <w:r w:rsidR="0008123D">
        <w:t xml:space="preserve">separate and independent of </w:t>
      </w:r>
      <w:r w:rsidR="00927E2D">
        <w:t xml:space="preserve">the Company’s first request for recovery of </w:t>
      </w:r>
      <w:r w:rsidR="0008123D">
        <w:t xml:space="preserve">known </w:t>
      </w:r>
      <w:r w:rsidR="00927E2D">
        <w:t xml:space="preserve">costs </w:t>
      </w:r>
      <w:r w:rsidR="0008123D">
        <w:t xml:space="preserve">that were actually </w:t>
      </w:r>
      <w:r w:rsidR="00927E2D">
        <w:t xml:space="preserve">incurred for </w:t>
      </w:r>
      <w:r w:rsidR="00927E2D" w:rsidRPr="003C61A8">
        <w:rPr>
          <w:i/>
          <w:iCs/>
        </w:rPr>
        <w:t>past</w:t>
      </w:r>
      <w:r w:rsidR="00927E2D">
        <w:t xml:space="preserve"> storms.</w:t>
      </w:r>
    </w:p>
    <w:p w14:paraId="59FAE312" w14:textId="02D2CA7B" w:rsidR="00AA3347" w:rsidRDefault="00756C1C" w:rsidP="00311036">
      <w:pPr>
        <w:spacing w:line="480" w:lineRule="auto"/>
        <w:ind w:left="720" w:firstLine="720"/>
      </w:pPr>
      <w:r>
        <w:t xml:space="preserve">The </w:t>
      </w:r>
      <w:r w:rsidR="0008123D">
        <w:t xml:space="preserve">Company’s </w:t>
      </w:r>
      <w:r>
        <w:t>third request is to reduce base revenues by $</w:t>
      </w:r>
      <w:r w:rsidR="002053CA">
        <w:t>90.203 million</w:t>
      </w:r>
      <w:r>
        <w:t xml:space="preserve"> to </w:t>
      </w:r>
      <w:r w:rsidR="00AA3347">
        <w:t xml:space="preserve">amortize and </w:t>
      </w:r>
      <w:r>
        <w:t xml:space="preserve">refund </w:t>
      </w:r>
      <w:r w:rsidR="00AA3347">
        <w:t xml:space="preserve">25% of </w:t>
      </w:r>
      <w:r>
        <w:t xml:space="preserve">a Production Tax Credit (PTC) regulatory </w:t>
      </w:r>
      <w:r w:rsidR="00AA3347">
        <w:t xml:space="preserve">liability and </w:t>
      </w:r>
      <w:r w:rsidR="002053CA">
        <w:t xml:space="preserve">refund </w:t>
      </w:r>
      <w:r w:rsidR="00AA3347">
        <w:t xml:space="preserve">the return on the PTC regulatory liability </w:t>
      </w:r>
      <w:r w:rsidR="002053CA">
        <w:t xml:space="preserve">less accumulated amortization less </w:t>
      </w:r>
      <w:r w:rsidR="00AA3347">
        <w:t>the related ADIT at the Company’s grossed-up WACC.</w:t>
      </w:r>
      <w:r w:rsidR="001F44B0">
        <w:rPr>
          <w:rStyle w:val="FootnoteReference"/>
        </w:rPr>
        <w:footnoteReference w:id="3"/>
      </w:r>
      <w:r w:rsidR="002053CA" w:rsidRPr="002053CA">
        <w:t xml:space="preserve"> </w:t>
      </w:r>
    </w:p>
    <w:p w14:paraId="2C99F20D" w14:textId="6D04ECBF" w:rsidR="007C307C" w:rsidRDefault="00D631AD" w:rsidP="007C307C">
      <w:pPr>
        <w:spacing w:after="240" w:line="480" w:lineRule="auto"/>
        <w:ind w:left="720" w:hanging="720"/>
        <w:rPr>
          <w:b/>
        </w:rPr>
      </w:pPr>
      <w:r>
        <w:tab/>
      </w:r>
      <w:r>
        <w:tab/>
        <w:t xml:space="preserve">The following table summarizes </w:t>
      </w:r>
      <w:r w:rsidR="005035DA">
        <w:t>each of these three requests and the net base revenue increase requested in this proceeding</w:t>
      </w:r>
      <w:r>
        <w:t>.</w:t>
      </w:r>
      <w:r w:rsidR="00AA3347" w:rsidRPr="00AA3347">
        <w:rPr>
          <w:rStyle w:val="FootnoteReference"/>
        </w:rPr>
        <w:t xml:space="preserve"> </w:t>
      </w:r>
      <w:r w:rsidR="00AA3347">
        <w:rPr>
          <w:rStyle w:val="FootnoteReference"/>
        </w:rPr>
        <w:footnoteReference w:id="4"/>
      </w:r>
      <w:r>
        <w:t xml:space="preserve"> </w:t>
      </w:r>
      <w:r w:rsidR="00151209">
        <w:rPr>
          <w:b/>
        </w:rPr>
        <w:tab/>
      </w:r>
      <w:r w:rsidR="007C307C">
        <w:rPr>
          <w:b/>
        </w:rPr>
        <w:tab/>
      </w:r>
      <w:r w:rsidR="00E37E82" w:rsidRPr="00E37E82">
        <w:rPr>
          <w:noProof/>
        </w:rPr>
        <w:lastRenderedPageBreak/>
        <w:drawing>
          <wp:inline distT="0" distB="0" distL="0" distR="0" wp14:anchorId="3078547B" wp14:editId="03DF927C">
            <wp:extent cx="5511217" cy="3156585"/>
            <wp:effectExtent l="0" t="0" r="0" b="5715"/>
            <wp:docPr id="1278725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6983" cy="3159888"/>
                    </a:xfrm>
                    <a:prstGeom prst="rect">
                      <a:avLst/>
                    </a:prstGeom>
                    <a:noFill/>
                    <a:ln>
                      <a:noFill/>
                    </a:ln>
                  </pic:spPr>
                </pic:pic>
              </a:graphicData>
            </a:graphic>
          </wp:inline>
        </w:drawing>
      </w:r>
      <w:r w:rsidR="00E37E82" w:rsidRPr="00E37E82" w:rsidDel="00E37E82">
        <w:t xml:space="preserve"> </w:t>
      </w:r>
    </w:p>
    <w:p w14:paraId="5B59E415" w14:textId="26B2531F" w:rsidR="00AC6CA8" w:rsidRPr="00CD4ADE" w:rsidRDefault="00AC6CA8" w:rsidP="00AC700A">
      <w:pPr>
        <w:spacing w:line="480" w:lineRule="auto"/>
        <w:ind w:left="720" w:hanging="720"/>
        <w:rPr>
          <w:b/>
        </w:rPr>
      </w:pPr>
      <w:r w:rsidRPr="00CD4ADE">
        <w:rPr>
          <w:b/>
        </w:rPr>
        <w:t>Q.</w:t>
      </w:r>
      <w:r w:rsidRPr="00CD4ADE">
        <w:rPr>
          <w:b/>
        </w:rPr>
        <w:tab/>
      </w:r>
      <w:r w:rsidR="00C2657B">
        <w:rPr>
          <w:b/>
        </w:rPr>
        <w:t>D</w:t>
      </w:r>
      <w:r w:rsidR="00ED7275">
        <w:rPr>
          <w:b/>
        </w:rPr>
        <w:t>escribe the purpose of your testimony.</w:t>
      </w:r>
    </w:p>
    <w:p w14:paraId="429691A1" w14:textId="0C7FDEAF" w:rsidR="00267E8A" w:rsidRDefault="00AC6CA8" w:rsidP="00AC700A">
      <w:pPr>
        <w:spacing w:line="480" w:lineRule="auto"/>
        <w:ind w:left="720" w:hanging="720"/>
        <w:rPr>
          <w:bCs/>
        </w:rPr>
      </w:pPr>
      <w:r w:rsidRPr="00CD4ADE">
        <w:rPr>
          <w:bCs/>
        </w:rPr>
        <w:t>A.</w:t>
      </w:r>
      <w:r w:rsidRPr="00CD4ADE">
        <w:rPr>
          <w:bCs/>
        </w:rPr>
        <w:tab/>
      </w:r>
      <w:bookmarkStart w:id="9" w:name="_Hlk39839882"/>
      <w:r w:rsidRPr="00CD4ADE">
        <w:rPr>
          <w:bCs/>
        </w:rPr>
        <w:t xml:space="preserve">The purpose of our testimony is to </w:t>
      </w:r>
      <w:r w:rsidR="009A786B" w:rsidRPr="00CD4ADE">
        <w:rPr>
          <w:bCs/>
        </w:rPr>
        <w:t>address</w:t>
      </w:r>
      <w:r w:rsidRPr="00CD4ADE">
        <w:rPr>
          <w:bCs/>
        </w:rPr>
        <w:t xml:space="preserve"> </w:t>
      </w:r>
      <w:r w:rsidR="002053CA">
        <w:rPr>
          <w:bCs/>
        </w:rPr>
        <w:t xml:space="preserve">and make recommendations regarding </w:t>
      </w:r>
      <w:r w:rsidR="00267E8A">
        <w:rPr>
          <w:bCs/>
        </w:rPr>
        <w:t xml:space="preserve">the first two </w:t>
      </w:r>
      <w:r w:rsidR="003525DD">
        <w:rPr>
          <w:bCs/>
        </w:rPr>
        <w:t xml:space="preserve">of the Company’s </w:t>
      </w:r>
      <w:r w:rsidR="00267E8A">
        <w:rPr>
          <w:bCs/>
        </w:rPr>
        <w:t xml:space="preserve">requests shown on the preceding table. We do not </w:t>
      </w:r>
      <w:r w:rsidR="003D40AA">
        <w:rPr>
          <w:bCs/>
        </w:rPr>
        <w:t xml:space="preserve">further </w:t>
      </w:r>
      <w:r w:rsidR="003525DD">
        <w:rPr>
          <w:bCs/>
        </w:rPr>
        <w:t xml:space="preserve">address </w:t>
      </w:r>
      <w:r w:rsidR="005035DA">
        <w:rPr>
          <w:bCs/>
        </w:rPr>
        <w:t>the Company’s third request in our testimony</w:t>
      </w:r>
      <w:r w:rsidR="00D038A3">
        <w:rPr>
          <w:bCs/>
        </w:rPr>
        <w:t xml:space="preserve"> because it is not directly related to the recovery of the storm cost regulatory asset</w:t>
      </w:r>
      <w:r w:rsidR="005035DA">
        <w:rPr>
          <w:bCs/>
        </w:rPr>
        <w:t xml:space="preserve">, but </w:t>
      </w:r>
      <w:r w:rsidR="00D038A3">
        <w:rPr>
          <w:bCs/>
        </w:rPr>
        <w:t xml:space="preserve">we </w:t>
      </w:r>
      <w:r w:rsidR="005035DA">
        <w:rPr>
          <w:bCs/>
        </w:rPr>
        <w:t>do not oppose it.</w:t>
      </w:r>
    </w:p>
    <w:bookmarkEnd w:id="9"/>
    <w:p w14:paraId="09571D30" w14:textId="70FB4BB4" w:rsidR="00C15D9F" w:rsidRDefault="009A29EA" w:rsidP="00AC700A">
      <w:pPr>
        <w:spacing w:line="480" w:lineRule="auto"/>
        <w:ind w:left="720" w:hanging="720"/>
        <w:rPr>
          <w:bCs/>
        </w:rPr>
      </w:pPr>
      <w:r>
        <w:rPr>
          <w:bCs/>
        </w:rPr>
        <w:tab/>
      </w:r>
      <w:r>
        <w:rPr>
          <w:bCs/>
        </w:rPr>
        <w:tab/>
      </w:r>
      <w:r w:rsidR="00D631AD">
        <w:rPr>
          <w:bCs/>
        </w:rPr>
        <w:t>With respect to the Company’s first request, w</w:t>
      </w:r>
      <w:r w:rsidR="00303556">
        <w:rPr>
          <w:bCs/>
        </w:rPr>
        <w:t xml:space="preserve">e address </w:t>
      </w:r>
      <w:r w:rsidR="00844046">
        <w:rPr>
          <w:bCs/>
        </w:rPr>
        <w:t xml:space="preserve">and make recommendations in each of the following areas: </w:t>
      </w:r>
      <w:r w:rsidR="00303556">
        <w:rPr>
          <w:bCs/>
        </w:rPr>
        <w:t xml:space="preserve">1) </w:t>
      </w:r>
      <w:bookmarkStart w:id="10" w:name="_Hlk224221072"/>
      <w:r w:rsidR="00303556">
        <w:rPr>
          <w:bCs/>
        </w:rPr>
        <w:t>the Company’s planning for and management of its response to these storms</w:t>
      </w:r>
      <w:bookmarkEnd w:id="10"/>
      <w:r w:rsidR="00303556">
        <w:rPr>
          <w:bCs/>
        </w:rPr>
        <w:t xml:space="preserve">, including the resources mobilized </w:t>
      </w:r>
      <w:r w:rsidR="00D37B86">
        <w:rPr>
          <w:bCs/>
        </w:rPr>
        <w:t xml:space="preserve">and the technology </w:t>
      </w:r>
      <w:r w:rsidR="00657283">
        <w:rPr>
          <w:bCs/>
        </w:rPr>
        <w:t xml:space="preserve">tools </w:t>
      </w:r>
      <w:r w:rsidR="00303556">
        <w:rPr>
          <w:bCs/>
        </w:rPr>
        <w:t>used for th</w:t>
      </w:r>
      <w:r w:rsidR="00844046">
        <w:rPr>
          <w:bCs/>
        </w:rPr>
        <w:t>e</w:t>
      </w:r>
      <w:r w:rsidR="00303556">
        <w:rPr>
          <w:bCs/>
        </w:rPr>
        <w:t>s</w:t>
      </w:r>
      <w:r w:rsidR="00844046">
        <w:rPr>
          <w:bCs/>
        </w:rPr>
        <w:t>e</w:t>
      </w:r>
      <w:r w:rsidR="00303556">
        <w:rPr>
          <w:bCs/>
        </w:rPr>
        <w:t xml:space="preserve"> purpose</w:t>
      </w:r>
      <w:r w:rsidR="00844046">
        <w:rPr>
          <w:bCs/>
        </w:rPr>
        <w:t>s</w:t>
      </w:r>
      <w:r w:rsidR="00303556">
        <w:rPr>
          <w:bCs/>
        </w:rPr>
        <w:t xml:space="preserve">; </w:t>
      </w:r>
      <w:r w:rsidR="00D37B86">
        <w:rPr>
          <w:bCs/>
        </w:rPr>
        <w:t>2</w:t>
      </w:r>
      <w:r w:rsidR="00303556">
        <w:rPr>
          <w:bCs/>
        </w:rPr>
        <w:t xml:space="preserve">) </w:t>
      </w:r>
      <w:bookmarkStart w:id="11" w:name="_Hlk224222150"/>
      <w:r w:rsidR="00303556">
        <w:rPr>
          <w:bCs/>
        </w:rPr>
        <w:t xml:space="preserve">the Company’s accounting for the </w:t>
      </w:r>
      <w:r w:rsidR="00823410">
        <w:rPr>
          <w:bCs/>
        </w:rPr>
        <w:t xml:space="preserve">storm </w:t>
      </w:r>
      <w:r w:rsidR="00303556">
        <w:rPr>
          <w:bCs/>
        </w:rPr>
        <w:t xml:space="preserve">costs, including </w:t>
      </w:r>
      <w:r w:rsidR="00823410">
        <w:rPr>
          <w:bCs/>
        </w:rPr>
        <w:t>d</w:t>
      </w:r>
      <w:r w:rsidR="00303556">
        <w:rPr>
          <w:bCs/>
        </w:rPr>
        <w:t>ifferentiat</w:t>
      </w:r>
      <w:r w:rsidR="00823410">
        <w:rPr>
          <w:bCs/>
        </w:rPr>
        <w:t>ing the</w:t>
      </w:r>
      <w:r w:rsidR="00303556">
        <w:rPr>
          <w:bCs/>
        </w:rPr>
        <w:t xml:space="preserve"> costs </w:t>
      </w:r>
      <w:r w:rsidR="00D038A3">
        <w:rPr>
          <w:bCs/>
        </w:rPr>
        <w:t xml:space="preserve">incurred </w:t>
      </w:r>
      <w:r w:rsidR="00303556">
        <w:rPr>
          <w:bCs/>
        </w:rPr>
        <w:t xml:space="preserve">between incremental costs </w:t>
      </w:r>
      <w:r w:rsidR="00F31F09">
        <w:rPr>
          <w:bCs/>
        </w:rPr>
        <w:t xml:space="preserve">(recoverable </w:t>
      </w:r>
      <w:r w:rsidR="00F31F09">
        <w:rPr>
          <w:bCs/>
        </w:rPr>
        <w:lastRenderedPageBreak/>
        <w:t xml:space="preserve">as storm costs) </w:t>
      </w:r>
      <w:r w:rsidR="00303556">
        <w:rPr>
          <w:bCs/>
        </w:rPr>
        <w:t>and non-incremental costs</w:t>
      </w:r>
      <w:bookmarkEnd w:id="11"/>
      <w:r w:rsidR="00F31F09">
        <w:rPr>
          <w:bCs/>
        </w:rPr>
        <w:t xml:space="preserve"> (not recoverable as storm costs because they</w:t>
      </w:r>
      <w:r w:rsidR="00823410">
        <w:rPr>
          <w:bCs/>
        </w:rPr>
        <w:t xml:space="preserve"> </w:t>
      </w:r>
      <w:r w:rsidR="00303556">
        <w:rPr>
          <w:bCs/>
        </w:rPr>
        <w:t xml:space="preserve">already </w:t>
      </w:r>
      <w:r w:rsidR="00823410">
        <w:rPr>
          <w:bCs/>
        </w:rPr>
        <w:t xml:space="preserve">are </w:t>
      </w:r>
      <w:r w:rsidR="00303556">
        <w:rPr>
          <w:bCs/>
        </w:rPr>
        <w:t xml:space="preserve">recovered </w:t>
      </w:r>
      <w:r w:rsidR="00C21128">
        <w:rPr>
          <w:bCs/>
        </w:rPr>
        <w:t>through</w:t>
      </w:r>
      <w:r w:rsidR="00303556">
        <w:rPr>
          <w:bCs/>
        </w:rPr>
        <w:t xml:space="preserve"> base revenues</w:t>
      </w:r>
      <w:r w:rsidR="00C21128">
        <w:rPr>
          <w:bCs/>
        </w:rPr>
        <w:t>)</w:t>
      </w:r>
      <w:r w:rsidR="00303556">
        <w:rPr>
          <w:bCs/>
        </w:rPr>
        <w:t xml:space="preserve">; </w:t>
      </w:r>
      <w:r w:rsidR="00823410">
        <w:rPr>
          <w:bCs/>
        </w:rPr>
        <w:t>3</w:t>
      </w:r>
      <w:r w:rsidR="00303556">
        <w:rPr>
          <w:bCs/>
        </w:rPr>
        <w:t xml:space="preserve">) the </w:t>
      </w:r>
      <w:r w:rsidR="00844046">
        <w:rPr>
          <w:bCs/>
        </w:rPr>
        <w:t xml:space="preserve">manner and </w:t>
      </w:r>
      <w:r w:rsidR="00303556">
        <w:rPr>
          <w:bCs/>
        </w:rPr>
        <w:t xml:space="preserve">extent to which the costs were or should have been capitalized to plant </w:t>
      </w:r>
      <w:r w:rsidR="00844046">
        <w:rPr>
          <w:bCs/>
        </w:rPr>
        <w:t xml:space="preserve">and recovered as plant costs starting in the next base rate proceeding, </w:t>
      </w:r>
      <w:r w:rsidR="00303556">
        <w:rPr>
          <w:bCs/>
        </w:rPr>
        <w:t xml:space="preserve">instead of </w:t>
      </w:r>
      <w:r w:rsidR="00823410">
        <w:rPr>
          <w:bCs/>
        </w:rPr>
        <w:t xml:space="preserve">being </w:t>
      </w:r>
      <w:r w:rsidR="00303556">
        <w:rPr>
          <w:bCs/>
        </w:rPr>
        <w:t>deferred to the storm cost regulatory asset</w:t>
      </w:r>
      <w:r w:rsidR="00844046">
        <w:rPr>
          <w:bCs/>
        </w:rPr>
        <w:t xml:space="preserve"> and included for recovery </w:t>
      </w:r>
      <w:r w:rsidR="00C21128">
        <w:rPr>
          <w:bCs/>
        </w:rPr>
        <w:t xml:space="preserve">as storm costs </w:t>
      </w:r>
      <w:r w:rsidR="00844046">
        <w:rPr>
          <w:bCs/>
        </w:rPr>
        <w:t>in this proceeding</w:t>
      </w:r>
      <w:r w:rsidR="00303556">
        <w:rPr>
          <w:bCs/>
        </w:rPr>
        <w:t xml:space="preserve">; </w:t>
      </w:r>
      <w:r w:rsidR="00823410">
        <w:rPr>
          <w:bCs/>
        </w:rPr>
        <w:t>4</w:t>
      </w:r>
      <w:r w:rsidR="00844046">
        <w:rPr>
          <w:bCs/>
        </w:rPr>
        <w:t xml:space="preserve">) the extent to which the </w:t>
      </w:r>
      <w:r w:rsidR="00C03F5A">
        <w:rPr>
          <w:bCs/>
        </w:rPr>
        <w:t xml:space="preserve">invoiced </w:t>
      </w:r>
      <w:r w:rsidR="00844046">
        <w:rPr>
          <w:bCs/>
        </w:rPr>
        <w:t>costs for third party services</w:t>
      </w:r>
      <w:r w:rsidR="00C03F5A">
        <w:rPr>
          <w:bCs/>
        </w:rPr>
        <w:t xml:space="preserve"> were </w:t>
      </w:r>
      <w:r w:rsidR="00844046">
        <w:rPr>
          <w:bCs/>
        </w:rPr>
        <w:t>properly reviewed and approved prior to payment</w:t>
      </w:r>
      <w:r w:rsidR="00C03F5A">
        <w:rPr>
          <w:bCs/>
        </w:rPr>
        <w:t>, including authorizations for the services, service contracts, contract rates, and all other required support for the amounts</w:t>
      </w:r>
      <w:r w:rsidR="00844046">
        <w:rPr>
          <w:bCs/>
        </w:rPr>
        <w:t xml:space="preserve"> </w:t>
      </w:r>
      <w:r w:rsidR="00C03F5A">
        <w:rPr>
          <w:bCs/>
        </w:rPr>
        <w:t xml:space="preserve">invoiced; </w:t>
      </w:r>
      <w:r w:rsidR="00823410">
        <w:rPr>
          <w:bCs/>
        </w:rPr>
        <w:t>5</w:t>
      </w:r>
      <w:r w:rsidR="00844046">
        <w:rPr>
          <w:bCs/>
        </w:rPr>
        <w:t xml:space="preserve">) </w:t>
      </w:r>
      <w:r w:rsidR="00C21128">
        <w:rPr>
          <w:bCs/>
        </w:rPr>
        <w:t xml:space="preserve">whether the </w:t>
      </w:r>
      <w:r w:rsidR="00D524B4">
        <w:rPr>
          <w:bCs/>
        </w:rPr>
        <w:t xml:space="preserve">storm cost regulatory asset included in rate base </w:t>
      </w:r>
      <w:r w:rsidR="00D038A3">
        <w:rPr>
          <w:bCs/>
        </w:rPr>
        <w:t xml:space="preserve">should be </w:t>
      </w:r>
      <w:r w:rsidR="00D524B4">
        <w:rPr>
          <w:bCs/>
        </w:rPr>
        <w:t xml:space="preserve">limited to the actual storm costs incurred through December 31, 2025 </w:t>
      </w:r>
      <w:r w:rsidR="00657283">
        <w:rPr>
          <w:bCs/>
        </w:rPr>
        <w:t xml:space="preserve">in this proceeding </w:t>
      </w:r>
      <w:r w:rsidR="00D038A3">
        <w:rPr>
          <w:bCs/>
        </w:rPr>
        <w:t>in accordance with the Commission’s Order describing the scope of this proceeding</w:t>
      </w:r>
      <w:r w:rsidR="00B96482">
        <w:rPr>
          <w:bCs/>
        </w:rPr>
        <w:t xml:space="preserve">; 6) </w:t>
      </w:r>
      <w:r w:rsidR="00C03F5A">
        <w:rPr>
          <w:bCs/>
        </w:rPr>
        <w:t xml:space="preserve">whether a return at the Company’s WACC or at some other cost of capital should be added to the allowed </w:t>
      </w:r>
      <w:r w:rsidR="00D631AD">
        <w:rPr>
          <w:bCs/>
        </w:rPr>
        <w:t>storm cost regulatory asset</w:t>
      </w:r>
      <w:r w:rsidR="00C03F5A">
        <w:rPr>
          <w:bCs/>
        </w:rPr>
        <w:t xml:space="preserve">; </w:t>
      </w:r>
      <w:r w:rsidR="00C15D9F">
        <w:rPr>
          <w:bCs/>
        </w:rPr>
        <w:t xml:space="preserve">and </w:t>
      </w:r>
      <w:r w:rsidR="00C21128">
        <w:rPr>
          <w:bCs/>
        </w:rPr>
        <w:t>7</w:t>
      </w:r>
      <w:r w:rsidR="00C03F5A">
        <w:rPr>
          <w:bCs/>
        </w:rPr>
        <w:t xml:space="preserve">) </w:t>
      </w:r>
      <w:r w:rsidR="00657283">
        <w:rPr>
          <w:bCs/>
        </w:rPr>
        <w:t xml:space="preserve">whether the Company’s calculation of the ratemaking recovery </w:t>
      </w:r>
      <w:r w:rsidR="00D038A3">
        <w:rPr>
          <w:bCs/>
        </w:rPr>
        <w:t xml:space="preserve">is reasonable or should be modified to ensure there is no </w:t>
      </w:r>
      <w:proofErr w:type="spellStart"/>
      <w:r w:rsidR="009145CA">
        <w:rPr>
          <w:bCs/>
        </w:rPr>
        <w:t>overrecovery</w:t>
      </w:r>
      <w:proofErr w:type="spellEnd"/>
      <w:r w:rsidR="00C15D9F">
        <w:rPr>
          <w:bCs/>
        </w:rPr>
        <w:t>.</w:t>
      </w:r>
    </w:p>
    <w:p w14:paraId="3FF4C937" w14:textId="485A3DB7" w:rsidR="00303556" w:rsidRPr="00CD4ADE" w:rsidRDefault="00C15D9F" w:rsidP="00C15D9F">
      <w:pPr>
        <w:spacing w:line="480" w:lineRule="auto"/>
        <w:ind w:left="720" w:firstLine="720"/>
        <w:rPr>
          <w:bCs/>
        </w:rPr>
      </w:pPr>
      <w:r>
        <w:rPr>
          <w:bCs/>
        </w:rPr>
        <w:t>With respect to the Company’s second request, we address</w:t>
      </w:r>
      <w:r w:rsidR="00A96F60">
        <w:rPr>
          <w:bCs/>
        </w:rPr>
        <w:t xml:space="preserve"> </w:t>
      </w:r>
      <w:r w:rsidR="00D038A3">
        <w:rPr>
          <w:bCs/>
        </w:rPr>
        <w:t xml:space="preserve">the </w:t>
      </w:r>
      <w:r w:rsidR="00A868F7">
        <w:rPr>
          <w:bCs/>
        </w:rPr>
        <w:t xml:space="preserve">Company’s request to recover an </w:t>
      </w:r>
      <w:r w:rsidR="00562E2C">
        <w:rPr>
          <w:bCs/>
        </w:rPr>
        <w:t xml:space="preserve">increase in the </w:t>
      </w:r>
      <w:r w:rsidR="00C03F5A">
        <w:rPr>
          <w:bCs/>
        </w:rPr>
        <w:t xml:space="preserve">storm damage expense accrual for </w:t>
      </w:r>
      <w:r w:rsidR="00C03F5A" w:rsidRPr="00D038A3">
        <w:rPr>
          <w:bCs/>
          <w:i/>
          <w:iCs/>
        </w:rPr>
        <w:t>future storms</w:t>
      </w:r>
      <w:r w:rsidR="00C03F5A">
        <w:rPr>
          <w:bCs/>
        </w:rPr>
        <w:t xml:space="preserve"> in this proceeding</w:t>
      </w:r>
      <w:r w:rsidR="00A868F7">
        <w:rPr>
          <w:bCs/>
        </w:rPr>
        <w:t xml:space="preserve"> in </w:t>
      </w:r>
      <w:r w:rsidR="00562E2C">
        <w:rPr>
          <w:bCs/>
        </w:rPr>
        <w:t xml:space="preserve">lieu of </w:t>
      </w:r>
      <w:r w:rsidR="00D038A3">
        <w:rPr>
          <w:bCs/>
        </w:rPr>
        <w:t xml:space="preserve">requesting a change in </w:t>
      </w:r>
      <w:r w:rsidR="00927E2D">
        <w:rPr>
          <w:bCs/>
        </w:rPr>
        <w:t xml:space="preserve">the expense in </w:t>
      </w:r>
      <w:r w:rsidR="00D038A3">
        <w:rPr>
          <w:bCs/>
        </w:rPr>
        <w:t xml:space="preserve">a </w:t>
      </w:r>
      <w:r w:rsidR="00D038A3" w:rsidRPr="00D038A3">
        <w:rPr>
          <w:bCs/>
          <w:i/>
          <w:iCs/>
        </w:rPr>
        <w:t xml:space="preserve">future </w:t>
      </w:r>
      <w:r w:rsidR="00D038A3">
        <w:rPr>
          <w:bCs/>
        </w:rPr>
        <w:t xml:space="preserve">comprehensive </w:t>
      </w:r>
      <w:r w:rsidR="00C03F5A">
        <w:rPr>
          <w:bCs/>
        </w:rPr>
        <w:t>rate proceeding</w:t>
      </w:r>
      <w:r w:rsidR="00927E2D">
        <w:rPr>
          <w:bCs/>
        </w:rPr>
        <w:t xml:space="preserve"> where all base revenues, expenses, and rate base costs are considered at the same time in the determination of the base revenue requirement</w:t>
      </w:r>
      <w:r w:rsidR="00C03F5A">
        <w:rPr>
          <w:bCs/>
        </w:rPr>
        <w:t>.</w:t>
      </w:r>
    </w:p>
    <w:p w14:paraId="4EE66A80" w14:textId="6B77EFD5" w:rsidR="003C2909" w:rsidRPr="00CD4ADE" w:rsidRDefault="003C2909" w:rsidP="00AC700A">
      <w:pPr>
        <w:spacing w:line="480" w:lineRule="auto"/>
        <w:ind w:left="720" w:hanging="720"/>
        <w:rPr>
          <w:b/>
          <w:bCs/>
        </w:rPr>
      </w:pPr>
      <w:r w:rsidRPr="00CD4ADE">
        <w:rPr>
          <w:b/>
          <w:bCs/>
        </w:rPr>
        <w:t>Q.</w:t>
      </w:r>
      <w:r w:rsidRPr="00CD4ADE">
        <w:rPr>
          <w:b/>
          <w:bCs/>
        </w:rPr>
        <w:tab/>
      </w:r>
      <w:r w:rsidR="00ED7275">
        <w:rPr>
          <w:b/>
          <w:bCs/>
        </w:rPr>
        <w:t>P</w:t>
      </w:r>
      <w:r w:rsidR="00DD2EC5">
        <w:rPr>
          <w:b/>
          <w:bCs/>
        </w:rPr>
        <w:t xml:space="preserve">rovide a </w:t>
      </w:r>
      <w:r w:rsidR="00ED7275">
        <w:rPr>
          <w:b/>
          <w:bCs/>
        </w:rPr>
        <w:t>summar</w:t>
      </w:r>
      <w:r w:rsidR="00DD2EC5">
        <w:rPr>
          <w:b/>
          <w:bCs/>
        </w:rPr>
        <w:t xml:space="preserve">y of </w:t>
      </w:r>
      <w:r w:rsidR="00ED7275">
        <w:rPr>
          <w:b/>
          <w:bCs/>
        </w:rPr>
        <w:t>your conclusions and recommendations.</w:t>
      </w:r>
    </w:p>
    <w:p w14:paraId="03D894A9" w14:textId="2F2FDC67" w:rsidR="003D01F9" w:rsidRDefault="003C2909" w:rsidP="007F73D7">
      <w:pPr>
        <w:spacing w:line="480" w:lineRule="auto"/>
        <w:ind w:left="720" w:hanging="720"/>
      </w:pPr>
      <w:r w:rsidRPr="00CD4ADE">
        <w:t>A.</w:t>
      </w:r>
      <w:r w:rsidRPr="00CD4ADE">
        <w:tab/>
      </w:r>
      <w:r w:rsidR="003D01F9">
        <w:t xml:space="preserve">We recommend a reduction of </w:t>
      </w:r>
      <w:r w:rsidR="003D01F9" w:rsidRPr="002D54F2">
        <w:t>$</w:t>
      </w:r>
      <w:r w:rsidR="003D01F9">
        <w:t>269.932</w:t>
      </w:r>
      <w:r w:rsidR="003D01F9" w:rsidRPr="002D54F2">
        <w:t xml:space="preserve"> million</w:t>
      </w:r>
      <w:r w:rsidR="003D01F9">
        <w:t xml:space="preserve"> in the Company’s requested base </w:t>
      </w:r>
      <w:r w:rsidR="003D01F9">
        <w:lastRenderedPageBreak/>
        <w:t xml:space="preserve">revenue increase of $269.662 million, or a </w:t>
      </w:r>
      <w:r w:rsidR="007F73D7">
        <w:t xml:space="preserve">net </w:t>
      </w:r>
      <w:r w:rsidR="003D01F9">
        <w:t xml:space="preserve">reduction </w:t>
      </w:r>
      <w:r w:rsidR="00E82442">
        <w:t xml:space="preserve">in </w:t>
      </w:r>
      <w:r w:rsidR="007F73D7">
        <w:t xml:space="preserve">present </w:t>
      </w:r>
      <w:r w:rsidR="00E82442">
        <w:t>base r</w:t>
      </w:r>
      <w:r w:rsidR="00D93531">
        <w:t>evenues</w:t>
      </w:r>
      <w:r w:rsidR="00E82442">
        <w:t xml:space="preserve"> </w:t>
      </w:r>
      <w:r w:rsidR="003D01F9">
        <w:t xml:space="preserve">of $0.270 million. </w:t>
      </w:r>
      <w:r w:rsidR="00A66FBA">
        <w:t xml:space="preserve">The </w:t>
      </w:r>
      <w:r w:rsidR="007F73D7">
        <w:t>net</w:t>
      </w:r>
      <w:r w:rsidR="00A66FBA">
        <w:t xml:space="preserve"> reduction is based on an increase in base rates of $89.932 million </w:t>
      </w:r>
      <w:r w:rsidR="004800C5">
        <w:t xml:space="preserve">for </w:t>
      </w:r>
      <w:r w:rsidR="00A66FBA">
        <w:t xml:space="preserve">the recovery of and on the storm </w:t>
      </w:r>
      <w:r w:rsidR="007F73D7">
        <w:t xml:space="preserve">cost </w:t>
      </w:r>
      <w:r w:rsidR="00A66FBA">
        <w:t>regulatory asset</w:t>
      </w:r>
      <w:r w:rsidR="004800C5">
        <w:t xml:space="preserve">, no increase above present recoveries in base rates for </w:t>
      </w:r>
      <w:r w:rsidR="004800C5" w:rsidRPr="003C61A8">
        <w:rPr>
          <w:i/>
          <w:iCs/>
        </w:rPr>
        <w:t>unknown</w:t>
      </w:r>
      <w:r w:rsidR="004800C5">
        <w:t xml:space="preserve"> </w:t>
      </w:r>
      <w:r w:rsidR="004800C5" w:rsidRPr="003C61A8">
        <w:rPr>
          <w:i/>
          <w:iCs/>
        </w:rPr>
        <w:t xml:space="preserve">future </w:t>
      </w:r>
      <w:r w:rsidR="004800C5">
        <w:t xml:space="preserve">storm costs storm, and </w:t>
      </w:r>
      <w:r w:rsidR="007F73D7">
        <w:t xml:space="preserve">the Company’s request to reduce base revenues by </w:t>
      </w:r>
      <w:r w:rsidR="00A66FBA">
        <w:t xml:space="preserve">$90.203 million for the amortization </w:t>
      </w:r>
      <w:r w:rsidR="008A1018">
        <w:t xml:space="preserve">and refund of the </w:t>
      </w:r>
      <w:r w:rsidR="00A66FBA">
        <w:t>PTC</w:t>
      </w:r>
      <w:r w:rsidR="007F73D7">
        <w:t xml:space="preserve"> regulatory liability</w:t>
      </w:r>
      <w:r w:rsidR="00A66FBA">
        <w:t xml:space="preserve">. </w:t>
      </w:r>
      <w:r w:rsidR="003D01F9">
        <w:t>We summarize the effects of our recommendations on the Company’s claimed base revenue requirement and requested base rate increase on the following table.</w:t>
      </w:r>
      <w:r w:rsidR="003D01F9" w:rsidRPr="00CC258D">
        <w:rPr>
          <w:rStyle w:val="FootnoteReference"/>
        </w:rPr>
        <w:footnoteReference w:id="5"/>
      </w:r>
      <w:r w:rsidR="003D01F9">
        <w:t xml:space="preserve"> </w:t>
      </w:r>
    </w:p>
    <w:p w14:paraId="64D51884" w14:textId="439382C2" w:rsidR="00E82442" w:rsidRDefault="004800C5" w:rsidP="00E82442">
      <w:pPr>
        <w:spacing w:line="480" w:lineRule="auto"/>
        <w:ind w:left="720"/>
      </w:pPr>
      <w:r w:rsidRPr="004800C5">
        <w:rPr>
          <w:noProof/>
        </w:rPr>
        <w:lastRenderedPageBreak/>
        <w:drawing>
          <wp:inline distT="0" distB="0" distL="0" distR="0" wp14:anchorId="4A8F08CE" wp14:editId="17918058">
            <wp:extent cx="5508665" cy="5068444"/>
            <wp:effectExtent l="0" t="0" r="0" b="0"/>
            <wp:docPr id="1761047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8982" cy="5077937"/>
                    </a:xfrm>
                    <a:prstGeom prst="rect">
                      <a:avLst/>
                    </a:prstGeom>
                    <a:noFill/>
                    <a:ln>
                      <a:noFill/>
                    </a:ln>
                  </pic:spPr>
                </pic:pic>
              </a:graphicData>
            </a:graphic>
          </wp:inline>
        </w:drawing>
      </w:r>
    </w:p>
    <w:p w14:paraId="59297DD4" w14:textId="77777777" w:rsidR="002E1BA7" w:rsidRDefault="00E82442" w:rsidP="002E1BA7">
      <w:pPr>
        <w:spacing w:before="100" w:beforeAutospacing="1" w:after="100" w:afterAutospacing="1" w:line="480" w:lineRule="auto"/>
        <w:ind w:left="720"/>
      </w:pPr>
      <w:r>
        <w:tab/>
      </w:r>
      <w:r w:rsidR="002E1BA7">
        <w:t>The following table shows the effects of the Staff adjustments on the storm cost regulatory asset, starting with the Company’s request and ending with the Staff recommendation.</w:t>
      </w:r>
      <w:r w:rsidR="002E1BA7" w:rsidRPr="002E1BA7">
        <w:rPr>
          <w:noProof/>
        </w:rPr>
        <w:lastRenderedPageBreak/>
        <w:drawing>
          <wp:inline distT="0" distB="0" distL="0" distR="0" wp14:anchorId="24144E7F" wp14:editId="16B235FE">
            <wp:extent cx="5476875" cy="424356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2368" cy="4247820"/>
                    </a:xfrm>
                    <a:prstGeom prst="rect">
                      <a:avLst/>
                    </a:prstGeom>
                    <a:noFill/>
                    <a:ln>
                      <a:noFill/>
                    </a:ln>
                  </pic:spPr>
                </pic:pic>
              </a:graphicData>
            </a:graphic>
          </wp:inline>
        </w:drawing>
      </w:r>
    </w:p>
    <w:p w14:paraId="068D47C8" w14:textId="2F69EC0E" w:rsidR="00CD26DE" w:rsidRDefault="002E1BA7" w:rsidP="002E1BA7">
      <w:pPr>
        <w:spacing w:before="100" w:beforeAutospacing="1" w:after="100" w:afterAutospacing="1" w:line="480" w:lineRule="auto"/>
        <w:ind w:left="720"/>
      </w:pPr>
      <w:r>
        <w:tab/>
      </w:r>
      <w:r w:rsidR="003D40AA">
        <w:t>We provide t</w:t>
      </w:r>
      <w:r w:rsidR="00DD2EC5">
        <w:t xml:space="preserve">he following summary </w:t>
      </w:r>
      <w:r w:rsidR="003D40AA">
        <w:t>of</w:t>
      </w:r>
      <w:r w:rsidR="00DD2EC5">
        <w:t xml:space="preserve"> </w:t>
      </w:r>
      <w:r w:rsidR="00D1490F">
        <w:t>our c</w:t>
      </w:r>
      <w:r w:rsidR="00C03F5A">
        <w:t>onclusions and recommendations</w:t>
      </w:r>
      <w:r w:rsidR="00DD2EC5">
        <w:t xml:space="preserve"> </w:t>
      </w:r>
      <w:r w:rsidR="003D40AA">
        <w:t xml:space="preserve">in the same sequence that we address </w:t>
      </w:r>
      <w:r w:rsidR="00DD2EC5">
        <w:t>each area in our testimony</w:t>
      </w:r>
      <w:r w:rsidR="00A96F60">
        <w:t>.</w:t>
      </w:r>
      <w:r w:rsidR="00241E5C">
        <w:t xml:space="preserve"> </w:t>
      </w:r>
    </w:p>
    <w:p w14:paraId="0C0B8AA6" w14:textId="1BBFA853" w:rsidR="00A96F60" w:rsidRPr="00A96F60" w:rsidRDefault="00A96F60" w:rsidP="007116C1">
      <w:pPr>
        <w:spacing w:after="240"/>
        <w:ind w:left="720" w:hanging="720"/>
        <w:rPr>
          <w:b/>
          <w:bCs/>
          <w:u w:val="single"/>
        </w:rPr>
      </w:pPr>
      <w:r>
        <w:tab/>
      </w:r>
      <w:r w:rsidRPr="00A96F60">
        <w:rPr>
          <w:b/>
          <w:bCs/>
          <w:u w:val="single"/>
        </w:rPr>
        <w:t xml:space="preserve">The Company’s Planning </w:t>
      </w:r>
      <w:r w:rsidR="006E0183">
        <w:rPr>
          <w:b/>
          <w:bCs/>
          <w:u w:val="single"/>
        </w:rPr>
        <w:t>F</w:t>
      </w:r>
      <w:r w:rsidRPr="00A96F60">
        <w:rPr>
          <w:b/>
          <w:bCs/>
          <w:u w:val="single"/>
        </w:rPr>
        <w:t xml:space="preserve">or </w:t>
      </w:r>
      <w:r w:rsidR="006E0183">
        <w:rPr>
          <w:b/>
          <w:bCs/>
          <w:u w:val="single"/>
        </w:rPr>
        <w:t>A</w:t>
      </w:r>
      <w:r w:rsidRPr="00A96F60">
        <w:rPr>
          <w:b/>
          <w:bCs/>
          <w:u w:val="single"/>
        </w:rPr>
        <w:t xml:space="preserve">nd Management </w:t>
      </w:r>
      <w:r w:rsidR="006E0183">
        <w:rPr>
          <w:b/>
          <w:bCs/>
          <w:u w:val="single"/>
        </w:rPr>
        <w:t>O</w:t>
      </w:r>
      <w:r w:rsidRPr="00A96F60">
        <w:rPr>
          <w:b/>
          <w:bCs/>
          <w:u w:val="single"/>
        </w:rPr>
        <w:t xml:space="preserve">f Its Response </w:t>
      </w:r>
      <w:r w:rsidR="0043219A">
        <w:rPr>
          <w:b/>
          <w:bCs/>
          <w:u w:val="single"/>
        </w:rPr>
        <w:t>T</w:t>
      </w:r>
      <w:r w:rsidRPr="00A96F60">
        <w:rPr>
          <w:b/>
          <w:bCs/>
          <w:u w:val="single"/>
        </w:rPr>
        <w:t>o These Storms</w:t>
      </w:r>
      <w:r w:rsidR="007116C1">
        <w:rPr>
          <w:b/>
          <w:bCs/>
          <w:u w:val="single"/>
        </w:rPr>
        <w:t xml:space="preserve"> </w:t>
      </w:r>
      <w:r w:rsidR="006E0183">
        <w:rPr>
          <w:b/>
          <w:bCs/>
          <w:u w:val="single"/>
        </w:rPr>
        <w:t>Failed To Employ Industry Best Practices</w:t>
      </w:r>
    </w:p>
    <w:p w14:paraId="11A614FF" w14:textId="4B72F086" w:rsidR="00D37B86" w:rsidRDefault="00A96F60" w:rsidP="00AC700A">
      <w:pPr>
        <w:spacing w:line="480" w:lineRule="auto"/>
        <w:ind w:left="720" w:hanging="720"/>
      </w:pPr>
      <w:r>
        <w:tab/>
      </w:r>
      <w:r w:rsidR="00F65793">
        <w:tab/>
      </w:r>
      <w:r>
        <w:t>The Company’s planning and management of its response to these storms failed to employ industry best practices</w:t>
      </w:r>
      <w:r w:rsidR="00D1490F">
        <w:t xml:space="preserve"> and planning and resource management technology tools to </w:t>
      </w:r>
      <w:r w:rsidR="00A868F7">
        <w:t xml:space="preserve">determine </w:t>
      </w:r>
      <w:r w:rsidR="00D37B86">
        <w:t xml:space="preserve">the </w:t>
      </w:r>
      <w:r w:rsidR="00F45659">
        <w:t xml:space="preserve">optimal </w:t>
      </w:r>
      <w:r w:rsidR="00D37B86">
        <w:t xml:space="preserve">quantities and mix of </w:t>
      </w:r>
      <w:r>
        <w:t>resource</w:t>
      </w:r>
      <w:r w:rsidR="00D321C2">
        <w:t>s</w:t>
      </w:r>
      <w:r>
        <w:t xml:space="preserve"> acqui</w:t>
      </w:r>
      <w:r w:rsidR="00D321C2">
        <w:t>red</w:t>
      </w:r>
      <w:r>
        <w:t xml:space="preserve">, </w:t>
      </w:r>
      <w:r w:rsidR="00D37B86">
        <w:t>manage the resources acquired to restore service</w:t>
      </w:r>
      <w:r w:rsidR="00A868F7">
        <w:t xml:space="preserve"> in a reasonable timeframe against reasonable </w:t>
      </w:r>
      <w:r w:rsidR="00A868F7">
        <w:lastRenderedPageBreak/>
        <w:t>performance metrics</w:t>
      </w:r>
      <w:r w:rsidR="00C71111">
        <w:t>,</w:t>
      </w:r>
      <w:r w:rsidR="00D37B86">
        <w:t xml:space="preserve"> and </w:t>
      </w:r>
      <w:r>
        <w:t>minimize the costs of th</w:t>
      </w:r>
      <w:r w:rsidR="00D321C2">
        <w:t>ose r</w:t>
      </w:r>
      <w:r>
        <w:t>esources</w:t>
      </w:r>
      <w:r w:rsidR="00D37B86">
        <w:t>.</w:t>
      </w:r>
      <w:r w:rsidR="007116C1">
        <w:t xml:space="preserve"> The</w:t>
      </w:r>
      <w:r w:rsidR="00A868F7">
        <w:t xml:space="preserve"> Company’s</w:t>
      </w:r>
      <w:r w:rsidR="007116C1">
        <w:t xml:space="preserve"> failures </w:t>
      </w:r>
      <w:r w:rsidR="00A868F7">
        <w:t xml:space="preserve">in these areas </w:t>
      </w:r>
      <w:r w:rsidR="007116C1">
        <w:t xml:space="preserve">likely led to excessive costs due to </w:t>
      </w:r>
      <w:r w:rsidR="00A868F7">
        <w:t xml:space="preserve">unnecessary </w:t>
      </w:r>
      <w:r w:rsidR="00C71111">
        <w:t xml:space="preserve">and inefficient </w:t>
      </w:r>
      <w:r w:rsidR="007116C1">
        <w:t>resourcing</w:t>
      </w:r>
      <w:r w:rsidR="00892E80">
        <w:t>, although Staff was not able to quantify the excessive costs</w:t>
      </w:r>
      <w:r w:rsidR="007116C1">
        <w:t>.</w:t>
      </w:r>
      <w:r w:rsidR="00753D1B">
        <w:t xml:space="preserve"> The Staff did not perform a comprehensive prudence or operations review, but reviewed the Company’s emergency response plan, planning and resource management systems and technology that were in place when these storms occurred,</w:t>
      </w:r>
      <w:r w:rsidR="00B24249">
        <w:t xml:space="preserve"> </w:t>
      </w:r>
      <w:r w:rsidR="00753D1B">
        <w:t xml:space="preserve">the Company’s </w:t>
      </w:r>
      <w:r w:rsidR="007F73D7">
        <w:t xml:space="preserve">limited </w:t>
      </w:r>
      <w:r w:rsidR="00753D1B">
        <w:t xml:space="preserve">critique of its performance in response to Hurricane Helene, </w:t>
      </w:r>
      <w:r w:rsidR="00B24249">
        <w:t xml:space="preserve">changes </w:t>
      </w:r>
      <w:r w:rsidR="004800C5">
        <w:t xml:space="preserve">that have been </w:t>
      </w:r>
      <w:r w:rsidR="00B24249">
        <w:t xml:space="preserve">implemented and </w:t>
      </w:r>
      <w:r w:rsidR="004800C5">
        <w:t>changes</w:t>
      </w:r>
      <w:r w:rsidR="00B24249">
        <w:t xml:space="preserve"> that </w:t>
      </w:r>
      <w:r w:rsidR="004800C5">
        <w:t xml:space="preserve">are </w:t>
      </w:r>
      <w:r w:rsidR="00B24249">
        <w:t xml:space="preserve">in progress in these areas since Hurricane Helene, </w:t>
      </w:r>
      <w:r w:rsidR="00753D1B">
        <w:t>among other information.</w:t>
      </w:r>
    </w:p>
    <w:p w14:paraId="6DD294B2" w14:textId="1382293D" w:rsidR="002F2E84" w:rsidRDefault="00D37B86" w:rsidP="002F2E84">
      <w:pPr>
        <w:spacing w:line="480" w:lineRule="auto"/>
        <w:ind w:left="720" w:hanging="720"/>
      </w:pPr>
      <w:r>
        <w:tab/>
      </w:r>
      <w:r>
        <w:tab/>
        <w:t>We recommend the</w:t>
      </w:r>
      <w:r w:rsidR="00C71111">
        <w:t xml:space="preserve"> Commission direct the</w:t>
      </w:r>
      <w:r>
        <w:t xml:space="preserve"> Company </w:t>
      </w:r>
      <w:r w:rsidR="00C71111">
        <w:t xml:space="preserve">to </w:t>
      </w:r>
      <w:r>
        <w:t xml:space="preserve">study </w:t>
      </w:r>
      <w:r w:rsidR="00B81D84">
        <w:t>industry practices</w:t>
      </w:r>
      <w:r w:rsidR="00DD468C">
        <w:t xml:space="preserve"> to</w:t>
      </w:r>
      <w:r w:rsidR="00B81D84">
        <w:t xml:space="preserve"> identify the best </w:t>
      </w:r>
      <w:r w:rsidR="00A868F7">
        <w:t xml:space="preserve">of those </w:t>
      </w:r>
      <w:r w:rsidR="0073689D">
        <w:t xml:space="preserve">industry </w:t>
      </w:r>
      <w:r w:rsidR="00B81D84">
        <w:t>practices</w:t>
      </w:r>
      <w:r w:rsidR="00C71111">
        <w:t>, integrate those best practices into its planning, resource acquisition, and resource management</w:t>
      </w:r>
      <w:r>
        <w:t xml:space="preserve">, </w:t>
      </w:r>
      <w:r w:rsidR="00C71111">
        <w:t xml:space="preserve">and </w:t>
      </w:r>
      <w:r>
        <w:t xml:space="preserve">adopt and </w:t>
      </w:r>
      <w:r w:rsidR="0073689D">
        <w:t xml:space="preserve">use </w:t>
      </w:r>
      <w:r>
        <w:t xml:space="preserve">modern </w:t>
      </w:r>
      <w:r w:rsidR="00C71111">
        <w:t xml:space="preserve">information </w:t>
      </w:r>
      <w:r>
        <w:t>technology</w:t>
      </w:r>
      <w:r w:rsidR="00B81D84">
        <w:t xml:space="preserve"> and modeling tools</w:t>
      </w:r>
      <w:r>
        <w:t>, optimize the quantities and mix of resource</w:t>
      </w:r>
      <w:r w:rsidR="00C71111">
        <w:t>s</w:t>
      </w:r>
      <w:r>
        <w:t xml:space="preserve">, </w:t>
      </w:r>
      <w:r w:rsidR="00B81D84">
        <w:t xml:space="preserve">and </w:t>
      </w:r>
      <w:r>
        <w:t>manage th</w:t>
      </w:r>
      <w:r w:rsidR="00B81D84">
        <w:t>ose</w:t>
      </w:r>
      <w:r>
        <w:t xml:space="preserve"> resources to </w:t>
      </w:r>
      <w:r w:rsidR="00753D1B">
        <w:t xml:space="preserve">reasonably balance the resources and </w:t>
      </w:r>
      <w:r>
        <w:t xml:space="preserve">time </w:t>
      </w:r>
      <w:r w:rsidR="00753D1B">
        <w:t xml:space="preserve">required </w:t>
      </w:r>
      <w:r>
        <w:t>to restore service</w:t>
      </w:r>
      <w:r w:rsidR="00753D1B">
        <w:t xml:space="preserve"> with the costs incurred to restore service. </w:t>
      </w:r>
      <w:r w:rsidR="002F2E84">
        <w:t xml:space="preserve">We recommend the Commission direct the Company to complete this initial study, develop an action plant to implement these industry best practices, begin implementing those best practices by the end of 2026, and adopt and begin implementing modern information technology and modeling tools by the end of 2026. We recommend the Commission direct the Company to file </w:t>
      </w:r>
      <w:r w:rsidR="007D399A">
        <w:t xml:space="preserve">quarterly </w:t>
      </w:r>
      <w:r w:rsidR="002F2E84">
        <w:t>detailed status reports with the Commission describing its progress on these activities starting in September 2026.</w:t>
      </w:r>
    </w:p>
    <w:p w14:paraId="65ECAD42" w14:textId="0374B380" w:rsidR="00A96F60" w:rsidRDefault="00DD468C" w:rsidP="003C61A8">
      <w:pPr>
        <w:spacing w:line="480" w:lineRule="auto"/>
        <w:ind w:left="720" w:firstLine="720"/>
      </w:pPr>
      <w:r>
        <w:t xml:space="preserve">We also recommend the </w:t>
      </w:r>
      <w:r w:rsidR="00C71111">
        <w:t xml:space="preserve">Commission direct the </w:t>
      </w:r>
      <w:r>
        <w:t xml:space="preserve">Company </w:t>
      </w:r>
      <w:r w:rsidR="00C71111">
        <w:t xml:space="preserve">to </w:t>
      </w:r>
      <w:r>
        <w:t xml:space="preserve">critique its </w:t>
      </w:r>
      <w:r>
        <w:lastRenderedPageBreak/>
        <w:t xml:space="preserve">performance after each major storm to identify areas for improvement and </w:t>
      </w:r>
      <w:r w:rsidR="007F73D7">
        <w:t>then</w:t>
      </w:r>
      <w:r w:rsidR="00C71111">
        <w:t xml:space="preserve"> </w:t>
      </w:r>
      <w:r>
        <w:t xml:space="preserve">apply </w:t>
      </w:r>
      <w:r w:rsidR="00C71111">
        <w:t xml:space="preserve">the </w:t>
      </w:r>
      <w:r>
        <w:t xml:space="preserve">lessons learned to </w:t>
      </w:r>
      <w:r w:rsidR="00823410">
        <w:t xml:space="preserve">continuously </w:t>
      </w:r>
      <w:r>
        <w:t>improve its res</w:t>
      </w:r>
      <w:r w:rsidR="00C71111">
        <w:t>toration and cost</w:t>
      </w:r>
      <w:r>
        <w:t xml:space="preserve"> </w:t>
      </w:r>
      <w:r w:rsidR="00C71111">
        <w:t xml:space="preserve">performance in </w:t>
      </w:r>
      <w:r w:rsidR="004800C5">
        <w:t xml:space="preserve">its </w:t>
      </w:r>
      <w:r w:rsidR="00C71111">
        <w:t>response</w:t>
      </w:r>
      <w:r w:rsidR="004800C5">
        <w:t>s</w:t>
      </w:r>
      <w:r w:rsidR="00C71111">
        <w:t xml:space="preserve"> t</w:t>
      </w:r>
      <w:r>
        <w:t>o future storms.</w:t>
      </w:r>
      <w:r w:rsidR="00927E2D">
        <w:t xml:space="preserve"> </w:t>
      </w:r>
      <w:r w:rsidR="002F2E84">
        <w:t>We recommend the Commission direct the Company to file these critiques</w:t>
      </w:r>
      <w:r w:rsidR="004F2A2D">
        <w:t xml:space="preserve">, action plans, and detailed status reports </w:t>
      </w:r>
      <w:r w:rsidR="002F2E84">
        <w:t xml:space="preserve">with the Commission </w:t>
      </w:r>
      <w:r w:rsidR="004F2A2D">
        <w:t xml:space="preserve">starting three months after each storm and continuing each </w:t>
      </w:r>
      <w:r w:rsidR="007D399A">
        <w:t xml:space="preserve">quarter </w:t>
      </w:r>
      <w:r w:rsidR="004F2A2D">
        <w:t>thereafter for at least one year after each storm.</w:t>
      </w:r>
    </w:p>
    <w:p w14:paraId="45412FA9" w14:textId="12F1732E" w:rsidR="009E5953" w:rsidRDefault="009E5953" w:rsidP="00AC700A">
      <w:pPr>
        <w:spacing w:line="480" w:lineRule="auto"/>
        <w:ind w:left="720" w:hanging="720"/>
      </w:pPr>
      <w:r>
        <w:tab/>
      </w:r>
      <w:r>
        <w:tab/>
      </w:r>
      <w:r w:rsidR="00604A43">
        <w:t>In addition, w</w:t>
      </w:r>
      <w:r>
        <w:t xml:space="preserve">e recommend the Commission consider these facts in conjunction with our other recommendations, including the amounts that Staff had to estimate because of the Company’s inability </w:t>
      </w:r>
      <w:r w:rsidR="00B96482">
        <w:t xml:space="preserve">and/or unwillingness </w:t>
      </w:r>
      <w:r>
        <w:t xml:space="preserve">to quantify </w:t>
      </w:r>
      <w:r w:rsidR="00B96482">
        <w:t xml:space="preserve">and exclude </w:t>
      </w:r>
      <w:r>
        <w:t xml:space="preserve">non-incremental costs already recovered through base revenues and the amounts that Staff had to estimate because of the Company’s flawed accounting and failure to correctly calculate the costs capitalized and recorded to plant in service instead of to the storm </w:t>
      </w:r>
      <w:r w:rsidR="0068149C">
        <w:t xml:space="preserve">cost </w:t>
      </w:r>
      <w:r>
        <w:t>regulatory asset.</w:t>
      </w:r>
    </w:p>
    <w:p w14:paraId="7F1E746A" w14:textId="1AAE8BF6" w:rsidR="00A96F60" w:rsidRPr="00D16776" w:rsidRDefault="00D37B86" w:rsidP="007116C1">
      <w:pPr>
        <w:spacing w:after="240"/>
        <w:ind w:left="720"/>
        <w:rPr>
          <w:b/>
          <w:u w:val="single"/>
        </w:rPr>
      </w:pPr>
      <w:r w:rsidRPr="00D16776">
        <w:rPr>
          <w:b/>
          <w:u w:val="single"/>
        </w:rPr>
        <w:t xml:space="preserve">The Company </w:t>
      </w:r>
      <w:r w:rsidR="00AA6744">
        <w:rPr>
          <w:b/>
          <w:u w:val="single"/>
        </w:rPr>
        <w:t>Overstate</w:t>
      </w:r>
      <w:r w:rsidR="00C2657B">
        <w:rPr>
          <w:b/>
          <w:u w:val="single"/>
        </w:rPr>
        <w:t>d</w:t>
      </w:r>
      <w:r w:rsidR="00AA6744">
        <w:rPr>
          <w:b/>
          <w:u w:val="single"/>
        </w:rPr>
        <w:t xml:space="preserve"> </w:t>
      </w:r>
      <w:r w:rsidR="00C2657B">
        <w:rPr>
          <w:b/>
          <w:u w:val="single"/>
        </w:rPr>
        <w:t xml:space="preserve">The </w:t>
      </w:r>
      <w:r w:rsidRPr="00D16776">
        <w:rPr>
          <w:b/>
          <w:u w:val="single"/>
        </w:rPr>
        <w:t>Storm Cost</w:t>
      </w:r>
      <w:r w:rsidR="00C2657B">
        <w:rPr>
          <w:b/>
          <w:u w:val="single"/>
        </w:rPr>
        <w:t xml:space="preserve"> Regulatory Asset</w:t>
      </w:r>
      <w:r w:rsidR="00395C85">
        <w:rPr>
          <w:b/>
          <w:u w:val="single"/>
        </w:rPr>
        <w:t xml:space="preserve"> </w:t>
      </w:r>
      <w:r w:rsidR="00AA6744">
        <w:rPr>
          <w:b/>
          <w:u w:val="single"/>
        </w:rPr>
        <w:t xml:space="preserve">Because It </w:t>
      </w:r>
      <w:r w:rsidR="006E0183">
        <w:rPr>
          <w:b/>
          <w:u w:val="single"/>
        </w:rPr>
        <w:t>Failed To</w:t>
      </w:r>
      <w:r w:rsidR="00395C85">
        <w:rPr>
          <w:b/>
          <w:u w:val="single"/>
        </w:rPr>
        <w:t xml:space="preserve"> </w:t>
      </w:r>
      <w:r w:rsidR="00AA6744">
        <w:rPr>
          <w:b/>
          <w:u w:val="single"/>
        </w:rPr>
        <w:t>Exclude C</w:t>
      </w:r>
      <w:r w:rsidR="00AA6744" w:rsidRPr="00D16776">
        <w:rPr>
          <w:b/>
          <w:u w:val="single"/>
        </w:rPr>
        <w:t>osts</w:t>
      </w:r>
      <w:r w:rsidR="00AA6744">
        <w:rPr>
          <w:b/>
          <w:u w:val="single"/>
        </w:rPr>
        <w:t xml:space="preserve"> </w:t>
      </w:r>
      <w:r w:rsidR="001C58AB">
        <w:rPr>
          <w:b/>
          <w:u w:val="single"/>
        </w:rPr>
        <w:t>Already Recovered Through Base Revenues</w:t>
      </w:r>
    </w:p>
    <w:p w14:paraId="272ABDC4" w14:textId="4DA53115" w:rsidR="00A96F60" w:rsidRDefault="00D37B86" w:rsidP="00AC700A">
      <w:pPr>
        <w:spacing w:line="480" w:lineRule="auto"/>
        <w:ind w:left="720" w:hanging="720"/>
      </w:pPr>
      <w:r>
        <w:tab/>
      </w:r>
      <w:r w:rsidR="00F65793">
        <w:tab/>
      </w:r>
      <w:r>
        <w:t xml:space="preserve">The Company’s accounting for storm costs is </w:t>
      </w:r>
      <w:r w:rsidR="0026756C">
        <w:t>based on incorrect assumptions</w:t>
      </w:r>
      <w:r w:rsidR="0089391E">
        <w:t xml:space="preserve"> that do not accurately differentiate between incremental costs and non-incremental costs. </w:t>
      </w:r>
      <w:r w:rsidR="00D16776">
        <w:t xml:space="preserve">The accounting </w:t>
      </w:r>
      <w:r w:rsidR="00792B70">
        <w:t xml:space="preserve">for storm costs </w:t>
      </w:r>
      <w:r w:rsidR="00D16776">
        <w:t xml:space="preserve">is important and relevant because it ultimately affects </w:t>
      </w:r>
      <w:r w:rsidR="00267E79">
        <w:t>how these costs are recovered from ratepayers</w:t>
      </w:r>
      <w:r w:rsidR="00D16776">
        <w:t xml:space="preserve">. </w:t>
      </w:r>
      <w:r w:rsidR="0074029A">
        <w:t>The Company</w:t>
      </w:r>
      <w:r w:rsidR="00C71111">
        <w:t>’s</w:t>
      </w:r>
      <w:r w:rsidR="0074029A">
        <w:t xml:space="preserve"> accounting incorrectly assumes that </w:t>
      </w:r>
      <w:r w:rsidR="0074029A" w:rsidRPr="00892E80">
        <w:rPr>
          <w:i/>
          <w:iCs/>
        </w:rPr>
        <w:t xml:space="preserve">all </w:t>
      </w:r>
      <w:r w:rsidR="0074029A">
        <w:t xml:space="preserve">overtime labor costs and </w:t>
      </w:r>
      <w:r w:rsidR="0074029A" w:rsidRPr="00892E80">
        <w:rPr>
          <w:i/>
          <w:iCs/>
        </w:rPr>
        <w:t>all</w:t>
      </w:r>
      <w:r w:rsidR="0074029A">
        <w:t xml:space="preserve"> </w:t>
      </w:r>
      <w:r w:rsidR="007F73D7">
        <w:t xml:space="preserve">external </w:t>
      </w:r>
      <w:r w:rsidR="0074029A">
        <w:t>contractor costs are incremental</w:t>
      </w:r>
      <w:r w:rsidR="00C15D9F">
        <w:t xml:space="preserve">, despite the fact </w:t>
      </w:r>
      <w:r w:rsidR="002D1C73">
        <w:t xml:space="preserve">that some of these </w:t>
      </w:r>
      <w:r w:rsidR="007F73D7">
        <w:t xml:space="preserve">internal and external </w:t>
      </w:r>
      <w:r w:rsidR="002D1C73">
        <w:t xml:space="preserve">resources </w:t>
      </w:r>
      <w:r w:rsidR="00892E80">
        <w:t>we</w:t>
      </w:r>
      <w:r w:rsidR="002D1C73">
        <w:t xml:space="preserve">re redeployed from </w:t>
      </w:r>
      <w:r w:rsidR="002D1C73">
        <w:lastRenderedPageBreak/>
        <w:t xml:space="preserve">their activities </w:t>
      </w:r>
      <w:r w:rsidR="00C15D9F">
        <w:t xml:space="preserve">under “business as normal” </w:t>
      </w:r>
      <w:r w:rsidR="00FC4E3C">
        <w:t xml:space="preserve">(also referred to as </w:t>
      </w:r>
      <w:r w:rsidR="00C15D9F">
        <w:t>“blue sky”</w:t>
      </w:r>
      <w:r w:rsidR="00FC4E3C">
        <w:t>)</w:t>
      </w:r>
      <w:r w:rsidR="00C15D9F">
        <w:t xml:space="preserve"> conditions </w:t>
      </w:r>
      <w:r w:rsidR="002D1C73">
        <w:t>and the fact th</w:t>
      </w:r>
      <w:r w:rsidR="005E1F19">
        <w:t>ose</w:t>
      </w:r>
      <w:r w:rsidR="002D1C73">
        <w:t xml:space="preserve"> costs </w:t>
      </w:r>
      <w:r w:rsidR="0074029A">
        <w:t xml:space="preserve">already </w:t>
      </w:r>
      <w:r w:rsidR="00892E80">
        <w:t>we</w:t>
      </w:r>
      <w:r w:rsidR="0074029A">
        <w:t>re recovered in base revenue</w:t>
      </w:r>
      <w:r w:rsidR="00710DE6">
        <w:t>s collected from ratepayers</w:t>
      </w:r>
      <w:r w:rsidR="0074029A">
        <w:t xml:space="preserve">. </w:t>
      </w:r>
      <w:r w:rsidR="002D1C73">
        <w:t xml:space="preserve">The costs of </w:t>
      </w:r>
      <w:r w:rsidR="005E1F19">
        <w:t xml:space="preserve">the </w:t>
      </w:r>
      <w:r w:rsidR="002D1C73">
        <w:t xml:space="preserve">redeployed resources </w:t>
      </w:r>
      <w:r w:rsidR="005E1F19">
        <w:t xml:space="preserve">under “business as normal” conditions </w:t>
      </w:r>
      <w:r w:rsidR="00892E80">
        <w:t>we</w:t>
      </w:r>
      <w:r w:rsidR="001C58AB">
        <w:t xml:space="preserve">re </w:t>
      </w:r>
      <w:r w:rsidR="004F2A2D">
        <w:t xml:space="preserve">and are </w:t>
      </w:r>
      <w:r w:rsidR="001C58AB">
        <w:t>not incremental</w:t>
      </w:r>
      <w:r w:rsidR="004F2A2D">
        <w:t>,</w:t>
      </w:r>
      <w:r w:rsidR="00AB0CD7">
        <w:t xml:space="preserve"> were </w:t>
      </w:r>
      <w:r w:rsidR="004F2A2D">
        <w:t xml:space="preserve">and are </w:t>
      </w:r>
      <w:r w:rsidR="00AB0CD7">
        <w:t>already being recovered in base r</w:t>
      </w:r>
      <w:r w:rsidR="008B1CCF">
        <w:t>evenues</w:t>
      </w:r>
      <w:r w:rsidR="004F2A2D">
        <w:t>,</w:t>
      </w:r>
      <w:r w:rsidR="007C34F4">
        <w:t xml:space="preserve"> </w:t>
      </w:r>
      <w:r w:rsidR="001C58AB">
        <w:t xml:space="preserve">and should not </w:t>
      </w:r>
      <w:r w:rsidR="00892E80">
        <w:t xml:space="preserve">have been </w:t>
      </w:r>
      <w:r w:rsidR="004F2A2D">
        <w:t xml:space="preserve">and should not be </w:t>
      </w:r>
      <w:r w:rsidR="001C58AB">
        <w:t xml:space="preserve">deferred to the storm </w:t>
      </w:r>
      <w:r w:rsidR="00792B70">
        <w:t xml:space="preserve">cost </w:t>
      </w:r>
      <w:r w:rsidR="001C58AB">
        <w:t xml:space="preserve">regulatory asset </w:t>
      </w:r>
      <w:r w:rsidR="00892E80">
        <w:t xml:space="preserve">for </w:t>
      </w:r>
      <w:r w:rsidR="001C58AB">
        <w:t>recover</w:t>
      </w:r>
      <w:r w:rsidR="00892E80">
        <w:t>y</w:t>
      </w:r>
      <w:r w:rsidR="001C58AB">
        <w:t xml:space="preserve"> a second time. </w:t>
      </w:r>
      <w:r w:rsidR="002D1C73">
        <w:t xml:space="preserve">In addition, </w:t>
      </w:r>
      <w:r w:rsidR="003525DD">
        <w:t xml:space="preserve">due to limitations in its accounting and reporting systems, </w:t>
      </w:r>
      <w:r w:rsidR="002D1C73">
        <w:t>the Company</w:t>
      </w:r>
      <w:r w:rsidR="003525DD">
        <w:t xml:space="preserve"> </w:t>
      </w:r>
      <w:r w:rsidR="00792B70">
        <w:t xml:space="preserve">claims that it </w:t>
      </w:r>
      <w:r w:rsidR="0074029A">
        <w:t xml:space="preserve">cannot </w:t>
      </w:r>
      <w:r w:rsidR="00C41562">
        <w:t xml:space="preserve">readily </w:t>
      </w:r>
      <w:r w:rsidR="00AA6744">
        <w:t xml:space="preserve">identify and quantify the cost of </w:t>
      </w:r>
      <w:r w:rsidR="00792B70">
        <w:t>the</w:t>
      </w:r>
      <w:r w:rsidR="007F4D4F">
        <w:t xml:space="preserve"> internal and external </w:t>
      </w:r>
      <w:r w:rsidR="00AA6744">
        <w:t>resources that were re</w:t>
      </w:r>
      <w:r w:rsidR="00792B70">
        <w:t xml:space="preserve">deployed </w:t>
      </w:r>
      <w:r w:rsidR="00AA6744">
        <w:t>from “business as normal” activities to storm response activities</w:t>
      </w:r>
      <w:r w:rsidR="00792B70">
        <w:t xml:space="preserve"> necessary to avoid recovering these costs twice through the ratemaking process</w:t>
      </w:r>
      <w:r w:rsidR="00D16776">
        <w:t>.</w:t>
      </w:r>
    </w:p>
    <w:p w14:paraId="26B79C6C" w14:textId="4FC18B28" w:rsidR="002D1C73" w:rsidRDefault="00DD468C" w:rsidP="00AC700A">
      <w:pPr>
        <w:spacing w:line="480" w:lineRule="auto"/>
        <w:ind w:left="720" w:hanging="720"/>
      </w:pPr>
      <w:r>
        <w:tab/>
      </w:r>
      <w:r>
        <w:tab/>
      </w:r>
      <w:bookmarkStart w:id="12" w:name="_Hlk225859885"/>
      <w:r w:rsidR="0026756C">
        <w:t>We recommend</w:t>
      </w:r>
      <w:r w:rsidR="00C41562">
        <w:t xml:space="preserve"> the Commission </w:t>
      </w:r>
      <w:r w:rsidR="002D1C73">
        <w:t xml:space="preserve">disallow </w:t>
      </w:r>
      <w:r w:rsidR="00792B70">
        <w:t>the</w:t>
      </w:r>
      <w:r w:rsidR="00C41562">
        <w:t xml:space="preserve"> overtime labor and all outside services contractor costs </w:t>
      </w:r>
      <w:r w:rsidR="002D1C73">
        <w:t xml:space="preserve">for resources redeployed from “business as normal” </w:t>
      </w:r>
      <w:r w:rsidR="00792B70">
        <w:t xml:space="preserve">activities </w:t>
      </w:r>
      <w:r w:rsidR="00C41562">
        <w:t xml:space="preserve">that </w:t>
      </w:r>
      <w:r w:rsidR="00D1490F">
        <w:t>were not</w:t>
      </w:r>
      <w:r w:rsidR="00C41562">
        <w:t xml:space="preserve"> incremental and already </w:t>
      </w:r>
      <w:r w:rsidR="003525DD">
        <w:t xml:space="preserve">were </w:t>
      </w:r>
      <w:r w:rsidR="00C41562">
        <w:t>recovered through base revenues.</w:t>
      </w:r>
      <w:r w:rsidR="009E5953">
        <w:tab/>
      </w:r>
    </w:p>
    <w:p w14:paraId="1B6F6705" w14:textId="66126E4E" w:rsidR="002D1C73" w:rsidRDefault="002D1C73" w:rsidP="002D1C73">
      <w:pPr>
        <w:spacing w:line="480" w:lineRule="auto"/>
        <w:ind w:left="720" w:hanging="720"/>
      </w:pPr>
      <w:r>
        <w:tab/>
      </w:r>
      <w:r>
        <w:tab/>
        <w:t xml:space="preserve">We also recommend the Commission direct the Company to improve its accounting </w:t>
      </w:r>
      <w:r w:rsidR="003525DD">
        <w:t xml:space="preserve">and reporting systems </w:t>
      </w:r>
      <w:r>
        <w:t xml:space="preserve">so that it can accurately differentiate and quantify the incremental and non-incremental costs and exclude the costs for redeployed resources </w:t>
      </w:r>
      <w:r w:rsidR="00792B70">
        <w:t xml:space="preserve">that are </w:t>
      </w:r>
      <w:r>
        <w:t xml:space="preserve">already recovered through base revenues, including overtime labor and </w:t>
      </w:r>
      <w:r w:rsidR="00B3332A">
        <w:t xml:space="preserve">external </w:t>
      </w:r>
      <w:r>
        <w:t>contractor cost</w:t>
      </w:r>
      <w:r w:rsidR="00B3332A">
        <w:t>s, from the costs deferred for future storms</w:t>
      </w:r>
      <w:r>
        <w:t>.</w:t>
      </w:r>
    </w:p>
    <w:bookmarkEnd w:id="12"/>
    <w:p w14:paraId="6C043ECE" w14:textId="0D43A211" w:rsidR="00DD468C" w:rsidRPr="00395C85" w:rsidRDefault="00DD468C" w:rsidP="0026756C">
      <w:pPr>
        <w:spacing w:after="240"/>
        <w:ind w:left="720" w:hanging="720"/>
        <w:rPr>
          <w:b/>
          <w:bCs/>
          <w:u w:val="single"/>
        </w:rPr>
      </w:pPr>
      <w:r>
        <w:tab/>
      </w:r>
      <w:r w:rsidR="00395C85" w:rsidRPr="00395C85">
        <w:rPr>
          <w:b/>
          <w:bCs/>
          <w:u w:val="single"/>
        </w:rPr>
        <w:t xml:space="preserve">The Company Overstated </w:t>
      </w:r>
      <w:r w:rsidR="00C41562">
        <w:rPr>
          <w:b/>
          <w:bCs/>
          <w:u w:val="single"/>
        </w:rPr>
        <w:t>T</w:t>
      </w:r>
      <w:r w:rsidR="00395C85" w:rsidRPr="00395C85">
        <w:rPr>
          <w:b/>
          <w:bCs/>
          <w:u w:val="single"/>
        </w:rPr>
        <w:t xml:space="preserve">he Storm </w:t>
      </w:r>
      <w:r w:rsidR="0068149C">
        <w:rPr>
          <w:b/>
          <w:bCs/>
          <w:u w:val="single"/>
        </w:rPr>
        <w:t xml:space="preserve">Cost </w:t>
      </w:r>
      <w:r w:rsidR="00395C85" w:rsidRPr="00395C85">
        <w:rPr>
          <w:b/>
          <w:bCs/>
          <w:u w:val="single"/>
        </w:rPr>
        <w:t>Re</w:t>
      </w:r>
      <w:r w:rsidR="00395C85">
        <w:rPr>
          <w:b/>
          <w:bCs/>
          <w:u w:val="single"/>
        </w:rPr>
        <w:t>gulatory Asset</w:t>
      </w:r>
      <w:r w:rsidR="00C41562">
        <w:rPr>
          <w:b/>
          <w:bCs/>
          <w:u w:val="single"/>
        </w:rPr>
        <w:t xml:space="preserve"> </w:t>
      </w:r>
      <w:r w:rsidR="00C2657B">
        <w:rPr>
          <w:b/>
          <w:bCs/>
          <w:u w:val="single"/>
        </w:rPr>
        <w:t xml:space="preserve">Because It </w:t>
      </w:r>
      <w:r w:rsidR="006E0183">
        <w:rPr>
          <w:b/>
          <w:bCs/>
          <w:u w:val="single"/>
        </w:rPr>
        <w:t>Failed To</w:t>
      </w:r>
      <w:r w:rsidR="00C2657B">
        <w:rPr>
          <w:b/>
          <w:bCs/>
          <w:u w:val="single"/>
        </w:rPr>
        <w:t xml:space="preserve"> Remove </w:t>
      </w:r>
      <w:r w:rsidR="00782B1C">
        <w:rPr>
          <w:b/>
          <w:bCs/>
          <w:u w:val="single"/>
        </w:rPr>
        <w:t xml:space="preserve">All Capital Costs </w:t>
      </w:r>
      <w:r w:rsidR="00C2657B">
        <w:rPr>
          <w:b/>
          <w:bCs/>
          <w:u w:val="single"/>
        </w:rPr>
        <w:t xml:space="preserve">That </w:t>
      </w:r>
      <w:r w:rsidR="006E0183">
        <w:rPr>
          <w:b/>
          <w:bCs/>
          <w:u w:val="single"/>
        </w:rPr>
        <w:t xml:space="preserve">Instead </w:t>
      </w:r>
      <w:r w:rsidR="00C2657B">
        <w:rPr>
          <w:b/>
          <w:bCs/>
          <w:u w:val="single"/>
        </w:rPr>
        <w:t xml:space="preserve">Should Have Been </w:t>
      </w:r>
      <w:r w:rsidR="00782B1C">
        <w:rPr>
          <w:b/>
          <w:bCs/>
          <w:u w:val="single"/>
        </w:rPr>
        <w:t xml:space="preserve">Recorded to </w:t>
      </w:r>
      <w:r w:rsidR="00C41562">
        <w:rPr>
          <w:b/>
          <w:bCs/>
          <w:u w:val="single"/>
        </w:rPr>
        <w:t>Plant In Service</w:t>
      </w:r>
    </w:p>
    <w:p w14:paraId="193C919A" w14:textId="5558DD67" w:rsidR="00395C85" w:rsidRDefault="00395C85" w:rsidP="00AC700A">
      <w:pPr>
        <w:spacing w:line="480" w:lineRule="auto"/>
        <w:ind w:left="720" w:hanging="720"/>
      </w:pPr>
      <w:r>
        <w:tab/>
      </w:r>
      <w:r w:rsidR="00F65793">
        <w:tab/>
      </w:r>
      <w:r w:rsidR="00792B70">
        <w:t xml:space="preserve">The Company overstated the storm cost regulatory asset because it did not remove </w:t>
      </w:r>
      <w:r w:rsidR="00792B70">
        <w:lastRenderedPageBreak/>
        <w:t xml:space="preserve">all capital costs and record those costs to plant in service. </w:t>
      </w:r>
      <w:r w:rsidR="00C41562">
        <w:t xml:space="preserve">Initially, the Company records all storm costs to the storm cost regulatory asset, </w:t>
      </w:r>
      <w:r w:rsidR="002D1C73">
        <w:t>and</w:t>
      </w:r>
      <w:r w:rsidR="00C41562">
        <w:t xml:space="preserve"> then credits (reduces) the regulatory asset </w:t>
      </w:r>
      <w:r w:rsidR="002D1C73">
        <w:t xml:space="preserve">to remove </w:t>
      </w:r>
      <w:r w:rsidR="00C41562">
        <w:t>costs that</w:t>
      </w:r>
      <w:r w:rsidR="00792B70">
        <w:t xml:space="preserve"> should be </w:t>
      </w:r>
      <w:r w:rsidR="00C41562">
        <w:t>capitalized to plant in service. The Company</w:t>
      </w:r>
      <w:r w:rsidR="002D1C73">
        <w:t xml:space="preserve"> uses a formulaic standard cost</w:t>
      </w:r>
      <w:r w:rsidR="00C41562">
        <w:t xml:space="preserve"> methodology to quantify the costs capitalized to plant in service</w:t>
      </w:r>
      <w:r w:rsidR="002D1C73">
        <w:t>. The Company’s methodology</w:t>
      </w:r>
      <w:r w:rsidR="00C41562">
        <w:t xml:space="preserve"> is flawed and fail</w:t>
      </w:r>
      <w:r w:rsidR="00892E80">
        <w:t>ed</w:t>
      </w:r>
      <w:r w:rsidR="00C41562">
        <w:t xml:space="preserve"> to correctly </w:t>
      </w:r>
      <w:r w:rsidR="007D627A">
        <w:t xml:space="preserve">remove </w:t>
      </w:r>
      <w:r w:rsidR="00C41562">
        <w:t xml:space="preserve">all relevant </w:t>
      </w:r>
      <w:r w:rsidR="004B0340">
        <w:t xml:space="preserve">capital </w:t>
      </w:r>
      <w:r w:rsidR="00C41562">
        <w:t xml:space="preserve">costs, </w:t>
      </w:r>
      <w:r w:rsidR="00A868F7">
        <w:t xml:space="preserve">including external </w:t>
      </w:r>
      <w:r w:rsidR="00792B70">
        <w:t xml:space="preserve">line crew, vegetation management, and staging </w:t>
      </w:r>
      <w:r w:rsidR="00A868F7">
        <w:t>contractor costs</w:t>
      </w:r>
      <w:r w:rsidR="007D627A">
        <w:t>. This fundamental flaw</w:t>
      </w:r>
      <w:r w:rsidR="00C41562">
        <w:t xml:space="preserve"> </w:t>
      </w:r>
      <w:r w:rsidR="00A868F7">
        <w:t xml:space="preserve">significantly </w:t>
      </w:r>
      <w:r w:rsidR="00C41562">
        <w:t>overstat</w:t>
      </w:r>
      <w:r w:rsidR="007D627A">
        <w:t>ed</w:t>
      </w:r>
      <w:r w:rsidR="00C41562">
        <w:t xml:space="preserve"> the amounts </w:t>
      </w:r>
      <w:r w:rsidR="002D1C73">
        <w:t xml:space="preserve">remaining </w:t>
      </w:r>
      <w:r w:rsidR="00C41562">
        <w:t xml:space="preserve">in the storm </w:t>
      </w:r>
      <w:r w:rsidR="009F43FF">
        <w:t xml:space="preserve">cost </w:t>
      </w:r>
      <w:r w:rsidR="00C41562">
        <w:t>regulatory asset</w:t>
      </w:r>
      <w:r w:rsidR="00AA6426">
        <w:t xml:space="preserve"> and significantly understat</w:t>
      </w:r>
      <w:r w:rsidR="007D627A">
        <w:t>ed</w:t>
      </w:r>
      <w:r w:rsidR="00AA6426">
        <w:t xml:space="preserve"> plant in service</w:t>
      </w:r>
      <w:r w:rsidR="00C41562">
        <w:t>.</w:t>
      </w:r>
      <w:r w:rsidR="00892E80">
        <w:t xml:space="preserve"> In addition, the Company made other errors in the calculation of the capital cost credit that further overstated the storm cost regulatory asset and understated plant in service. </w:t>
      </w:r>
    </w:p>
    <w:p w14:paraId="1A9F3757" w14:textId="18B9142B" w:rsidR="009E5953" w:rsidRDefault="009E5953" w:rsidP="00AC700A">
      <w:pPr>
        <w:spacing w:line="480" w:lineRule="auto"/>
        <w:ind w:left="720" w:hanging="720"/>
      </w:pPr>
      <w:r>
        <w:tab/>
      </w:r>
      <w:r>
        <w:tab/>
      </w:r>
      <w:bookmarkStart w:id="13" w:name="_Hlk224750562"/>
      <w:bookmarkStart w:id="14" w:name="_Hlk225761925"/>
      <w:r>
        <w:t xml:space="preserve">We recommend the Commission </w:t>
      </w:r>
      <w:r w:rsidR="004B0340">
        <w:t>include</w:t>
      </w:r>
      <w:r w:rsidR="00C04306">
        <w:t xml:space="preserve"> additional capital costs </w:t>
      </w:r>
      <w:r w:rsidR="004B0340">
        <w:t>in the capital cost credit</w:t>
      </w:r>
      <w:r w:rsidR="00B3332A">
        <w:t>,</w:t>
      </w:r>
      <w:r w:rsidR="004B0340">
        <w:t xml:space="preserve"> reduce </w:t>
      </w:r>
      <w:r>
        <w:t xml:space="preserve">the storm </w:t>
      </w:r>
      <w:r w:rsidR="00C04306">
        <w:t xml:space="preserve">cost </w:t>
      </w:r>
      <w:r>
        <w:t>regulatory asset</w:t>
      </w:r>
      <w:r w:rsidR="00B3332A">
        <w:t>, and increase plant in service</w:t>
      </w:r>
      <w:r w:rsidR="004B0340">
        <w:t xml:space="preserve">. </w:t>
      </w:r>
      <w:bookmarkEnd w:id="13"/>
      <w:r w:rsidR="004B0340" w:rsidRPr="00E57BD1">
        <w:rPr>
          <w:i/>
          <w:iCs/>
        </w:rPr>
        <w:t>The increase in the capital cost credit does not result in a disallowance of storm costs</w:t>
      </w:r>
      <w:r w:rsidR="004B0340">
        <w:t xml:space="preserve">; rather, it </w:t>
      </w:r>
      <w:r w:rsidR="007D627A">
        <w:t xml:space="preserve">correctly </w:t>
      </w:r>
      <w:r w:rsidR="00B3332A">
        <w:t xml:space="preserve">excludes </w:t>
      </w:r>
      <w:r w:rsidR="004B0340">
        <w:t xml:space="preserve">the costs from the storm cost regulatory asset </w:t>
      </w:r>
      <w:r w:rsidR="007D627A">
        <w:t xml:space="preserve">and </w:t>
      </w:r>
      <w:r w:rsidR="004F2A2D">
        <w:t xml:space="preserve">instead </w:t>
      </w:r>
      <w:r w:rsidR="00B3332A">
        <w:t xml:space="preserve">includes </w:t>
      </w:r>
      <w:r w:rsidR="007D627A">
        <w:t xml:space="preserve">the costs in </w:t>
      </w:r>
      <w:r w:rsidR="004B0340">
        <w:t>plant in service</w:t>
      </w:r>
      <w:r w:rsidR="004F2A2D">
        <w:t xml:space="preserve">. </w:t>
      </w:r>
      <w:r w:rsidR="007D627A">
        <w:t xml:space="preserve">The costs </w:t>
      </w:r>
      <w:r w:rsidR="00B3332A">
        <w:t xml:space="preserve">correctly </w:t>
      </w:r>
      <w:r w:rsidR="007D627A">
        <w:t xml:space="preserve">included in plant in </w:t>
      </w:r>
      <w:r w:rsidR="00B3332A">
        <w:t xml:space="preserve">service </w:t>
      </w:r>
      <w:r w:rsidR="007D627A">
        <w:t xml:space="preserve">will be recovered </w:t>
      </w:r>
      <w:r w:rsidR="008B1CCF">
        <w:t xml:space="preserve">consistent with </w:t>
      </w:r>
      <w:r w:rsidR="004F2A2D">
        <w:t xml:space="preserve">the manner </w:t>
      </w:r>
      <w:r w:rsidR="008B1CCF">
        <w:t xml:space="preserve">in which </w:t>
      </w:r>
      <w:r w:rsidR="004F2A2D">
        <w:t>it recovers all other capital costs included in plant in service</w:t>
      </w:r>
      <w:r w:rsidR="004B0340">
        <w:t>.</w:t>
      </w:r>
      <w:r w:rsidR="004F2A2D">
        <w:t xml:space="preserve"> The Company </w:t>
      </w:r>
      <w:r w:rsidR="585914DE">
        <w:t>may</w:t>
      </w:r>
      <w:r w:rsidR="004F2A2D">
        <w:t xml:space="preserve"> fully recover these costs regardless of whether they are recorded in a storm cost regulatory asset or plant in service</w:t>
      </w:r>
      <w:r w:rsidR="1A2BEE4B">
        <w:t>, provided they were reasonable and prudent</w:t>
      </w:r>
      <w:r w:rsidR="004F2A2D">
        <w:t>.</w:t>
      </w:r>
    </w:p>
    <w:p w14:paraId="7FBAD616" w14:textId="28D2AD40" w:rsidR="004B0340" w:rsidRDefault="004B0340" w:rsidP="004B0340">
      <w:pPr>
        <w:spacing w:line="480" w:lineRule="auto"/>
        <w:ind w:left="720" w:hanging="720"/>
      </w:pPr>
      <w:r>
        <w:tab/>
      </w:r>
      <w:r>
        <w:tab/>
        <w:t xml:space="preserve">We also recommend the Commission direct the Company to modify </w:t>
      </w:r>
      <w:r w:rsidR="008B1CCF">
        <w:t>the</w:t>
      </w:r>
      <w:r>
        <w:t xml:space="preserve"> formulaic standard cost methodology </w:t>
      </w:r>
      <w:r w:rsidR="008B1CCF">
        <w:t xml:space="preserve">it presently uses </w:t>
      </w:r>
      <w:r>
        <w:t xml:space="preserve">to </w:t>
      </w:r>
      <w:r w:rsidR="002C0380">
        <w:t>remove</w:t>
      </w:r>
      <w:r>
        <w:t xml:space="preserve"> </w:t>
      </w:r>
      <w:r w:rsidR="008B1CCF">
        <w:t xml:space="preserve">all </w:t>
      </w:r>
      <w:r>
        <w:t xml:space="preserve">capital costs </w:t>
      </w:r>
      <w:r w:rsidR="002C0380">
        <w:t xml:space="preserve">from </w:t>
      </w:r>
      <w:r w:rsidR="004F2A2D">
        <w:t xml:space="preserve">the </w:t>
      </w:r>
      <w:r w:rsidR="00AA28A5">
        <w:t>storm</w:t>
      </w:r>
      <w:r w:rsidR="002C0380">
        <w:t xml:space="preserve"> </w:t>
      </w:r>
      <w:r w:rsidR="004F2A2D">
        <w:lastRenderedPageBreak/>
        <w:t xml:space="preserve">cost regulatory asset </w:t>
      </w:r>
      <w:r w:rsidR="00501A73">
        <w:t xml:space="preserve">and </w:t>
      </w:r>
      <w:r w:rsidR="004F2A2D">
        <w:t xml:space="preserve">record the </w:t>
      </w:r>
      <w:r w:rsidR="008B1CCF">
        <w:t xml:space="preserve">additional </w:t>
      </w:r>
      <w:r w:rsidR="00224B3F">
        <w:t>capital cost</w:t>
      </w:r>
      <w:r w:rsidR="004F2A2D">
        <w:t>s</w:t>
      </w:r>
      <w:r w:rsidR="00224B3F">
        <w:t xml:space="preserve"> </w:t>
      </w:r>
      <w:r w:rsidR="00791822">
        <w:t>in</w:t>
      </w:r>
      <w:r w:rsidR="00A0578D">
        <w:t xml:space="preserve"> </w:t>
      </w:r>
      <w:r w:rsidR="001E0F57">
        <w:t>plant in service</w:t>
      </w:r>
      <w:r w:rsidR="00AA28A5">
        <w:t>.</w:t>
      </w:r>
    </w:p>
    <w:bookmarkEnd w:id="14"/>
    <w:p w14:paraId="33975F7F" w14:textId="2FE71628" w:rsidR="00A96F60" w:rsidRPr="00604A43" w:rsidRDefault="00604A43" w:rsidP="00604A43">
      <w:pPr>
        <w:spacing w:after="240"/>
        <w:ind w:left="720" w:hanging="720"/>
        <w:rPr>
          <w:b/>
          <w:bCs/>
          <w:u w:val="single"/>
        </w:rPr>
      </w:pPr>
      <w:r>
        <w:tab/>
      </w:r>
      <w:bookmarkStart w:id="15" w:name="_Hlk226471055"/>
      <w:r w:rsidRPr="00604A43">
        <w:rPr>
          <w:b/>
          <w:bCs/>
          <w:u w:val="single"/>
        </w:rPr>
        <w:t xml:space="preserve">The Company’s Documentation, Review, and Approval Process </w:t>
      </w:r>
      <w:r w:rsidR="006E0183">
        <w:rPr>
          <w:b/>
          <w:bCs/>
          <w:u w:val="single"/>
        </w:rPr>
        <w:t>Wa</w:t>
      </w:r>
      <w:r w:rsidRPr="00604A43">
        <w:rPr>
          <w:b/>
          <w:bCs/>
          <w:u w:val="single"/>
        </w:rPr>
        <w:t xml:space="preserve">s </w:t>
      </w:r>
      <w:r w:rsidR="00D700B1">
        <w:rPr>
          <w:b/>
          <w:bCs/>
          <w:u w:val="single"/>
        </w:rPr>
        <w:t>Generally Ad</w:t>
      </w:r>
      <w:r w:rsidRPr="00604A43">
        <w:rPr>
          <w:b/>
          <w:bCs/>
          <w:u w:val="single"/>
        </w:rPr>
        <w:t>equate</w:t>
      </w:r>
      <w:r w:rsidR="00D700B1">
        <w:rPr>
          <w:b/>
          <w:bCs/>
          <w:u w:val="single"/>
        </w:rPr>
        <w:t>; However</w:t>
      </w:r>
      <w:r w:rsidR="00420289">
        <w:rPr>
          <w:b/>
          <w:bCs/>
          <w:u w:val="single"/>
        </w:rPr>
        <w:t>,</w:t>
      </w:r>
      <w:r w:rsidR="00D700B1">
        <w:rPr>
          <w:b/>
          <w:bCs/>
          <w:u w:val="single"/>
        </w:rPr>
        <w:t xml:space="preserve"> Improvement</w:t>
      </w:r>
      <w:bookmarkEnd w:id="15"/>
      <w:r w:rsidR="006E0183">
        <w:rPr>
          <w:b/>
          <w:bCs/>
          <w:u w:val="single"/>
        </w:rPr>
        <w:t>s Are Necessary</w:t>
      </w:r>
    </w:p>
    <w:p w14:paraId="64C6EA23" w14:textId="77EAD0C9" w:rsidR="00852B5C" w:rsidRDefault="00852B5C" w:rsidP="00D700B1">
      <w:pPr>
        <w:spacing w:line="480" w:lineRule="auto"/>
        <w:ind w:left="720" w:firstLine="720"/>
      </w:pPr>
      <w:r>
        <w:t xml:space="preserve">Staff performed an audit using </w:t>
      </w:r>
      <w:r w:rsidR="00420289">
        <w:t>stratified s</w:t>
      </w:r>
      <w:r>
        <w:t>tatistical sampling of invoice costs and related contracts for each of the storms. The audit was focused primarily on invoices submitted by external line and vegetation management contractors, external mutual assistance company contractors, staging site contractors, and other contractors, as these contractor costs made up the vast majority of the storm costs incurred</w:t>
      </w:r>
      <w:r w:rsidR="006E0183">
        <w:t>. T</w:t>
      </w:r>
      <w:r>
        <w:t xml:space="preserve">he sample size of invoices for </w:t>
      </w:r>
      <w:r w:rsidR="006E0183">
        <w:t>Hurricane Helene</w:t>
      </w:r>
      <w:r>
        <w:t xml:space="preserve"> was larger than that for the other storms</w:t>
      </w:r>
      <w:r w:rsidR="006E0183">
        <w:t xml:space="preserve"> due to magnitude of the costs incurred to respond to that storm</w:t>
      </w:r>
      <w:r>
        <w:t xml:space="preserve">.  </w:t>
      </w:r>
    </w:p>
    <w:p w14:paraId="342E48FD" w14:textId="73D27C13" w:rsidR="00852B5C" w:rsidRDefault="00852B5C" w:rsidP="00BD6C5C">
      <w:pPr>
        <w:pStyle w:val="A"/>
        <w:spacing w:after="0" w:line="480" w:lineRule="auto"/>
        <w:ind w:left="720" w:firstLine="720"/>
      </w:pPr>
      <w:r w:rsidRPr="00D700B1">
        <w:t xml:space="preserve">With </w:t>
      </w:r>
      <w:r w:rsidR="00B06515" w:rsidRPr="00D700B1">
        <w:t xml:space="preserve">certain </w:t>
      </w:r>
      <w:r w:rsidRPr="00D700B1">
        <w:t>exception</w:t>
      </w:r>
      <w:r w:rsidR="00B06515" w:rsidRPr="00D700B1">
        <w:t>s</w:t>
      </w:r>
      <w:r w:rsidRPr="00D700B1">
        <w:t xml:space="preserve"> </w:t>
      </w:r>
      <w:r w:rsidR="00B06515" w:rsidRPr="00D700B1">
        <w:t xml:space="preserve">that we subsequently </w:t>
      </w:r>
      <w:r w:rsidRPr="00D700B1">
        <w:t xml:space="preserve">describe, the invoice costs associated with </w:t>
      </w:r>
      <w:r w:rsidR="00B06515" w:rsidRPr="00D700B1">
        <w:t xml:space="preserve">external </w:t>
      </w:r>
      <w:r w:rsidRPr="00D700B1">
        <w:t xml:space="preserve">contractors were </w:t>
      </w:r>
      <w:r w:rsidR="00B06515" w:rsidRPr="00D700B1">
        <w:t xml:space="preserve">incurred to repair damages and restore service for storm events and properly deferred to the </w:t>
      </w:r>
      <w:r w:rsidRPr="00D700B1">
        <w:t xml:space="preserve">storm cost </w:t>
      </w:r>
      <w:r w:rsidR="00B06515" w:rsidRPr="00D700B1">
        <w:t xml:space="preserve">regulatory asset, before reductions for capital cost credits, </w:t>
      </w:r>
      <w:r w:rsidRPr="00D700B1">
        <w:t xml:space="preserve">the line item cost rates matched contract pricing when applicable, the total invoice </w:t>
      </w:r>
      <w:r w:rsidR="00B06515" w:rsidRPr="00D700B1">
        <w:t xml:space="preserve">costs </w:t>
      </w:r>
      <w:r w:rsidRPr="00D700B1">
        <w:t xml:space="preserve">matched </w:t>
      </w:r>
      <w:r w:rsidR="00B06515" w:rsidRPr="00D700B1">
        <w:t>the amounts recorded to the general ledger, an</w:t>
      </w:r>
      <w:r w:rsidRPr="00D700B1">
        <w:t>d there w</w:t>
      </w:r>
      <w:r w:rsidR="00B3332A">
        <w:t>ere</w:t>
      </w:r>
      <w:r w:rsidRPr="00D700B1">
        <w:t xml:space="preserve"> no duplication</w:t>
      </w:r>
      <w:r w:rsidR="00B3332A">
        <w:t>s</w:t>
      </w:r>
      <w:r w:rsidRPr="00D700B1">
        <w:t xml:space="preserve"> of </w:t>
      </w:r>
      <w:r w:rsidR="00B06515" w:rsidRPr="00D700B1">
        <w:t>invoice costs in</w:t>
      </w:r>
      <w:r w:rsidRPr="00D700B1">
        <w:t xml:space="preserve">cluded in </w:t>
      </w:r>
      <w:r w:rsidR="00B06515" w:rsidRPr="00D700B1">
        <w:t xml:space="preserve">the storm cost regulatory asset and various </w:t>
      </w:r>
      <w:r w:rsidRPr="00D700B1">
        <w:t>storm cost summaries.</w:t>
      </w:r>
      <w:r w:rsidR="00974669">
        <w:t xml:space="preserve"> </w:t>
      </w:r>
      <w:r w:rsidR="00C31B27">
        <w:t>W</w:t>
      </w:r>
      <w:r w:rsidR="00974669">
        <w:t xml:space="preserve">e </w:t>
      </w:r>
      <w:r w:rsidR="00C31B27">
        <w:t xml:space="preserve">also </w:t>
      </w:r>
      <w:r w:rsidR="00974669">
        <w:t>conclude</w:t>
      </w:r>
      <w:r w:rsidR="00C31B27">
        <w:t>d</w:t>
      </w:r>
      <w:r w:rsidR="00974669">
        <w:t xml:space="preserve"> that the sample invoice support requested by Staff in discovery was complete and well organized for review. </w:t>
      </w:r>
      <w:r w:rsidR="00C31B27">
        <w:t xml:space="preserve">We recommend no disallowance of costs </w:t>
      </w:r>
      <w:r w:rsidR="00974669">
        <w:t xml:space="preserve">related to </w:t>
      </w:r>
      <w:r w:rsidR="00C31B27">
        <w:t xml:space="preserve">our audit of the external contractor invoices. </w:t>
      </w:r>
    </w:p>
    <w:p w14:paraId="5E4AB61B" w14:textId="43DA1D8C" w:rsidR="00852B5C" w:rsidRPr="00DE34D9" w:rsidRDefault="00C31B27" w:rsidP="000C01C6">
      <w:pPr>
        <w:pStyle w:val="A"/>
        <w:spacing w:after="0" w:line="480" w:lineRule="auto"/>
        <w:ind w:left="720" w:firstLine="720"/>
        <w:contextualSpacing/>
      </w:pPr>
      <w:r>
        <w:t xml:space="preserve">In addition, </w:t>
      </w:r>
      <w:r w:rsidR="007B2562">
        <w:t>we r</w:t>
      </w:r>
      <w:r w:rsidR="007B2562">
        <w:rPr>
          <w:rFonts w:cs="Times New Roman"/>
        </w:rPr>
        <w:t>eview</w:t>
      </w:r>
      <w:r>
        <w:rPr>
          <w:rFonts w:cs="Times New Roman"/>
        </w:rPr>
        <w:t>ed</w:t>
      </w:r>
      <w:r w:rsidR="007B2562">
        <w:rPr>
          <w:rFonts w:cs="Times New Roman"/>
        </w:rPr>
        <w:t xml:space="preserve"> </w:t>
      </w:r>
      <w:r>
        <w:rPr>
          <w:rFonts w:cs="Times New Roman"/>
        </w:rPr>
        <w:t>the</w:t>
      </w:r>
      <w:r w:rsidR="007B2562">
        <w:rPr>
          <w:rFonts w:cs="Times New Roman"/>
        </w:rPr>
        <w:t xml:space="preserve"> contract provisions and rates for each vendor</w:t>
      </w:r>
      <w:r>
        <w:rPr>
          <w:rFonts w:cs="Times New Roman"/>
        </w:rPr>
        <w:t xml:space="preserve">. We </w:t>
      </w:r>
      <w:r>
        <w:rPr>
          <w:rFonts w:cs="Times New Roman"/>
        </w:rPr>
        <w:lastRenderedPageBreak/>
        <w:t>found</w:t>
      </w:r>
      <w:r w:rsidR="007B2562">
        <w:rPr>
          <w:rFonts w:cs="Times New Roman"/>
        </w:rPr>
        <w:t xml:space="preserve"> there were numerous </w:t>
      </w:r>
      <w:r w:rsidR="007B2562">
        <w:t xml:space="preserve">unorganized </w:t>
      </w:r>
      <w:r w:rsidR="007B2562">
        <w:rPr>
          <w:rFonts w:cs="Times New Roman"/>
        </w:rPr>
        <w:t>files for multiple</w:t>
      </w:r>
      <w:r w:rsidR="007B2562">
        <w:t xml:space="preserve"> </w:t>
      </w:r>
      <w:r w:rsidR="007B2562">
        <w:rPr>
          <w:rFonts w:cs="Times New Roman"/>
        </w:rPr>
        <w:t>vendor</w:t>
      </w:r>
      <w:r w:rsidR="007B2562">
        <w:t>s provided in a single folder</w:t>
      </w:r>
      <w:r w:rsidR="007B2562">
        <w:rPr>
          <w:rFonts w:cs="Times New Roman"/>
        </w:rPr>
        <w:t xml:space="preserve">. In many cases, the Company failed to provide </w:t>
      </w:r>
      <w:r w:rsidR="007B2562">
        <w:t xml:space="preserve">copies of the vendor contracts. We recommend the Company improve the access and organization of these vendor files to ensure all costs are properly verified on a timely basis </w:t>
      </w:r>
      <w:r>
        <w:t xml:space="preserve">prior to approving </w:t>
      </w:r>
      <w:r w:rsidR="007B2562">
        <w:t>invoices for payment.</w:t>
      </w:r>
      <w:r w:rsidR="00852B5C">
        <w:t xml:space="preserve"> </w:t>
      </w:r>
    </w:p>
    <w:p w14:paraId="7442ED02" w14:textId="1D287F7B" w:rsidR="007B4C75" w:rsidRPr="007B4C75" w:rsidRDefault="00604A43" w:rsidP="007B4C75">
      <w:pPr>
        <w:spacing w:after="240"/>
        <w:ind w:left="720" w:hanging="720"/>
        <w:rPr>
          <w:b/>
          <w:bCs/>
          <w:u w:val="single"/>
        </w:rPr>
      </w:pPr>
      <w:r>
        <w:tab/>
      </w:r>
      <w:bookmarkStart w:id="16" w:name="_Hlk225326885"/>
      <w:r w:rsidR="007B4C75" w:rsidRPr="007B4C75">
        <w:rPr>
          <w:b/>
          <w:bCs/>
          <w:u w:val="single"/>
        </w:rPr>
        <w:t xml:space="preserve">The Commission Should </w:t>
      </w:r>
      <w:r w:rsidR="00CB670A">
        <w:rPr>
          <w:b/>
          <w:bCs/>
          <w:u w:val="single"/>
        </w:rPr>
        <w:t>Deny</w:t>
      </w:r>
      <w:r w:rsidR="007B4C75" w:rsidRPr="007B4C75">
        <w:rPr>
          <w:b/>
          <w:bCs/>
          <w:u w:val="single"/>
        </w:rPr>
        <w:t xml:space="preserve"> The Company’s </w:t>
      </w:r>
      <w:r w:rsidR="00D524B4">
        <w:rPr>
          <w:b/>
          <w:bCs/>
          <w:u w:val="single"/>
        </w:rPr>
        <w:t xml:space="preserve">Proposal </w:t>
      </w:r>
      <w:r w:rsidR="007B4C75" w:rsidRPr="007B4C75">
        <w:rPr>
          <w:b/>
          <w:bCs/>
          <w:u w:val="single"/>
        </w:rPr>
        <w:t xml:space="preserve">to Increase The Storm Cost Regulatory Asset </w:t>
      </w:r>
      <w:r w:rsidR="00D524B4">
        <w:rPr>
          <w:b/>
          <w:bCs/>
          <w:u w:val="single"/>
        </w:rPr>
        <w:t xml:space="preserve">Included In Rate Base </w:t>
      </w:r>
      <w:r w:rsidR="00826230">
        <w:rPr>
          <w:b/>
          <w:bCs/>
          <w:u w:val="single"/>
        </w:rPr>
        <w:t xml:space="preserve">For Estimated Storm Costs </w:t>
      </w:r>
      <w:r w:rsidR="00505076">
        <w:rPr>
          <w:b/>
          <w:bCs/>
          <w:u w:val="single"/>
        </w:rPr>
        <w:t>After December 31, 2025</w:t>
      </w:r>
    </w:p>
    <w:bookmarkEnd w:id="16"/>
    <w:p w14:paraId="3AF9CA9D" w14:textId="415E8C2C" w:rsidR="00E923DF" w:rsidRDefault="007B4C75" w:rsidP="005B0B7E">
      <w:pPr>
        <w:spacing w:line="480" w:lineRule="auto"/>
        <w:ind w:left="720" w:hanging="720"/>
      </w:pPr>
      <w:r>
        <w:t xml:space="preserve">The Company </w:t>
      </w:r>
      <w:r w:rsidR="00892E80">
        <w:t xml:space="preserve">improperly </w:t>
      </w:r>
      <w:r>
        <w:t xml:space="preserve">increased the storm cost regulatory asset </w:t>
      </w:r>
      <w:r w:rsidR="00892E80">
        <w:t xml:space="preserve">to reflect </w:t>
      </w:r>
      <w:r w:rsidR="00D524B4">
        <w:t>estimate</w:t>
      </w:r>
      <w:r w:rsidR="007D627A">
        <w:t xml:space="preserve">d increases in </w:t>
      </w:r>
      <w:r w:rsidR="00D524B4">
        <w:t xml:space="preserve">storm costs </w:t>
      </w:r>
      <w:r w:rsidR="00505076">
        <w:t xml:space="preserve">after December 31, 2025. The </w:t>
      </w:r>
      <w:r w:rsidR="00C04306">
        <w:t xml:space="preserve">Company’s </w:t>
      </w:r>
      <w:r w:rsidR="00505076">
        <w:t xml:space="preserve">request </w:t>
      </w:r>
      <w:r w:rsidR="00C04306">
        <w:t>violate</w:t>
      </w:r>
      <w:r w:rsidR="0073689D">
        <w:t>s</w:t>
      </w:r>
      <w:r w:rsidR="00C04306">
        <w:t xml:space="preserve"> </w:t>
      </w:r>
      <w:r>
        <w:t xml:space="preserve">the </w:t>
      </w:r>
      <w:r w:rsidR="00D53BF7">
        <w:t xml:space="preserve">Stipulation to Extend the Alternate Rate Plan approved by the Commission in Docket 44280 approved by the Commission in its Order dated July 31, 2025 (Stipulation) </w:t>
      </w:r>
      <w:r>
        <w:t xml:space="preserve">wherein the </w:t>
      </w:r>
      <w:r w:rsidR="00892E80">
        <w:t xml:space="preserve">recovery of the </w:t>
      </w:r>
      <w:r>
        <w:t xml:space="preserve">storm cost regulatory asset </w:t>
      </w:r>
      <w:r w:rsidR="00892E80">
        <w:t xml:space="preserve">in this proceeding </w:t>
      </w:r>
      <w:r>
        <w:t xml:space="preserve">was </w:t>
      </w:r>
      <w:r w:rsidR="005E1F19">
        <w:t xml:space="preserve">expressly </w:t>
      </w:r>
      <w:r>
        <w:t xml:space="preserve">limited to </w:t>
      </w:r>
      <w:r w:rsidR="00892E80">
        <w:t xml:space="preserve">the </w:t>
      </w:r>
      <w:r>
        <w:t xml:space="preserve">costs </w:t>
      </w:r>
      <w:r w:rsidR="00D524B4">
        <w:t xml:space="preserve">incurred </w:t>
      </w:r>
      <w:r>
        <w:t>through December 31, 2025.</w:t>
      </w:r>
      <w:r w:rsidR="00505076">
        <w:t xml:space="preserve"> </w:t>
      </w:r>
      <w:r w:rsidR="004F2A2D">
        <w:t>T</w:t>
      </w:r>
      <w:r w:rsidR="003727EB">
        <w:t xml:space="preserve">he Company should only be allowed to recover </w:t>
      </w:r>
      <w:r w:rsidR="000F0A83">
        <w:t>actual cost</w:t>
      </w:r>
      <w:r w:rsidR="008B1CCF">
        <w:t>s</w:t>
      </w:r>
      <w:r w:rsidR="000F0A83">
        <w:t xml:space="preserve"> incurred rather than </w:t>
      </w:r>
      <w:r w:rsidR="00EC1D24">
        <w:t>estimate</w:t>
      </w:r>
      <w:r w:rsidR="00575B31">
        <w:t>s</w:t>
      </w:r>
      <w:r w:rsidR="00EC1D24">
        <w:t xml:space="preserve"> of cost</w:t>
      </w:r>
      <w:r w:rsidR="008B1CCF">
        <w:t>s</w:t>
      </w:r>
      <w:r w:rsidR="00EC1D24">
        <w:t xml:space="preserve"> that have not yet been incurred.</w:t>
      </w:r>
    </w:p>
    <w:p w14:paraId="36979A0E" w14:textId="126800F7" w:rsidR="007B4C75" w:rsidRDefault="005B0B7E" w:rsidP="00E923DF">
      <w:pPr>
        <w:spacing w:line="480" w:lineRule="auto"/>
        <w:ind w:left="720" w:firstLine="720"/>
      </w:pPr>
      <w:r>
        <w:t xml:space="preserve">In addition, the </w:t>
      </w:r>
      <w:r w:rsidR="007D627A">
        <w:t xml:space="preserve">Company’s </w:t>
      </w:r>
      <w:r>
        <w:t xml:space="preserve">methodology </w:t>
      </w:r>
      <w:r w:rsidR="00E923DF">
        <w:t xml:space="preserve">used to calculate the return on the storm cost regulatory asset </w:t>
      </w:r>
      <w:r w:rsidR="00950D20">
        <w:t xml:space="preserve">in this proceeding </w:t>
      </w:r>
      <w:r w:rsidR="00E923DF">
        <w:t xml:space="preserve">improperly </w:t>
      </w:r>
      <w:r>
        <w:t>commingl</w:t>
      </w:r>
      <w:r w:rsidR="00E923DF">
        <w:t>es</w:t>
      </w:r>
      <w:r>
        <w:t xml:space="preserve"> the regulatory asset at December 31, 2025, the amortization and recovery of the regulatory asset at December 31, 2025, </w:t>
      </w:r>
      <w:r w:rsidR="005E1F19">
        <w:t>the estimated storm costs</w:t>
      </w:r>
      <w:r w:rsidR="007D627A">
        <w:t xml:space="preserve"> after December 31, 2025</w:t>
      </w:r>
      <w:r w:rsidR="005E1F19">
        <w:t xml:space="preserve">, </w:t>
      </w:r>
      <w:r>
        <w:t xml:space="preserve">the </w:t>
      </w:r>
      <w:r w:rsidR="007D627A">
        <w:t xml:space="preserve">requested </w:t>
      </w:r>
      <w:r>
        <w:t xml:space="preserve">storm expense accruals for </w:t>
      </w:r>
      <w:r w:rsidRPr="007D627A">
        <w:rPr>
          <w:i/>
          <w:iCs/>
        </w:rPr>
        <w:t xml:space="preserve">future </w:t>
      </w:r>
      <w:r>
        <w:t>storms</w:t>
      </w:r>
      <w:r w:rsidR="00AA6426">
        <w:t>,</w:t>
      </w:r>
      <w:r>
        <w:t xml:space="preserve"> and the calculation of the requested return</w:t>
      </w:r>
      <w:r w:rsidR="0073689D">
        <w:t xml:space="preserve"> on rate base</w:t>
      </w:r>
      <w:r w:rsidR="00505076">
        <w:t>.</w:t>
      </w:r>
      <w:r w:rsidR="00CB670A">
        <w:t xml:space="preserve"> </w:t>
      </w:r>
    </w:p>
    <w:p w14:paraId="34759289" w14:textId="61FB8AF5" w:rsidR="00505076" w:rsidRDefault="00505076" w:rsidP="00181ED0">
      <w:pPr>
        <w:spacing w:line="480" w:lineRule="auto"/>
        <w:ind w:left="720" w:hanging="720"/>
      </w:pPr>
      <w:r>
        <w:lastRenderedPageBreak/>
        <w:tab/>
      </w:r>
      <w:r>
        <w:tab/>
        <w:t xml:space="preserve">We recommend the Commission </w:t>
      </w:r>
      <w:r w:rsidR="00A336EA">
        <w:t xml:space="preserve">deny </w:t>
      </w:r>
      <w:r>
        <w:t xml:space="preserve">the </w:t>
      </w:r>
      <w:r w:rsidR="00A336EA">
        <w:t xml:space="preserve">Company’s </w:t>
      </w:r>
      <w:r>
        <w:t xml:space="preserve">request </w:t>
      </w:r>
      <w:r w:rsidR="00A336EA">
        <w:t xml:space="preserve">to </w:t>
      </w:r>
      <w:r w:rsidR="00C53A39">
        <w:t xml:space="preserve">recover a return on </w:t>
      </w:r>
      <w:r w:rsidR="00A336EA">
        <w:t xml:space="preserve">estimated storm costs </w:t>
      </w:r>
      <w:r w:rsidR="00C53A39">
        <w:t xml:space="preserve">incurred after December 31, 2025. We recommend the Commission limit the return on </w:t>
      </w:r>
      <w:r w:rsidR="002E1195">
        <w:t>t</w:t>
      </w:r>
      <w:r>
        <w:t xml:space="preserve">he storm cost regulatory asset </w:t>
      </w:r>
      <w:r w:rsidR="002E1195">
        <w:t xml:space="preserve">to the costs incurred through </w:t>
      </w:r>
      <w:r>
        <w:t xml:space="preserve">December 31, 2025, consistent with the </w:t>
      </w:r>
      <w:r w:rsidR="00950D20">
        <w:t xml:space="preserve">Stipulation </w:t>
      </w:r>
      <w:r>
        <w:t xml:space="preserve">approved by the Commission last year. </w:t>
      </w:r>
    </w:p>
    <w:p w14:paraId="0298B9A3" w14:textId="70FD966D" w:rsidR="00604A43" w:rsidRPr="00604A43" w:rsidRDefault="00604A43" w:rsidP="007B4C75">
      <w:pPr>
        <w:spacing w:after="240"/>
        <w:ind w:left="720"/>
        <w:rPr>
          <w:b/>
          <w:bCs/>
          <w:u w:val="single"/>
        </w:rPr>
      </w:pPr>
      <w:r>
        <w:rPr>
          <w:b/>
          <w:bCs/>
          <w:u w:val="single"/>
        </w:rPr>
        <w:t xml:space="preserve">The Commission Should </w:t>
      </w:r>
      <w:r w:rsidR="00CB670A">
        <w:rPr>
          <w:b/>
          <w:bCs/>
          <w:u w:val="single"/>
        </w:rPr>
        <w:t xml:space="preserve">Deny </w:t>
      </w:r>
      <w:r>
        <w:rPr>
          <w:b/>
          <w:bCs/>
          <w:u w:val="single"/>
        </w:rPr>
        <w:t xml:space="preserve">The Company’s Request To Recover A Return On The Storm </w:t>
      </w:r>
      <w:r w:rsidR="00F62369">
        <w:rPr>
          <w:b/>
          <w:bCs/>
          <w:u w:val="single"/>
        </w:rPr>
        <w:t xml:space="preserve">Cost </w:t>
      </w:r>
      <w:r>
        <w:rPr>
          <w:b/>
          <w:bCs/>
          <w:u w:val="single"/>
        </w:rPr>
        <w:t xml:space="preserve">Regulatory Asset At Its </w:t>
      </w:r>
      <w:r w:rsidR="00C04306">
        <w:rPr>
          <w:b/>
          <w:bCs/>
          <w:u w:val="single"/>
        </w:rPr>
        <w:t xml:space="preserve">Grossed-Up </w:t>
      </w:r>
      <w:r>
        <w:rPr>
          <w:b/>
          <w:bCs/>
          <w:u w:val="single"/>
        </w:rPr>
        <w:t xml:space="preserve">Weighted </w:t>
      </w:r>
      <w:r w:rsidR="00C04306">
        <w:rPr>
          <w:b/>
          <w:bCs/>
          <w:u w:val="single"/>
        </w:rPr>
        <w:t xml:space="preserve">Average </w:t>
      </w:r>
      <w:r>
        <w:rPr>
          <w:b/>
          <w:bCs/>
          <w:u w:val="single"/>
        </w:rPr>
        <w:t xml:space="preserve">Cost of Capital </w:t>
      </w:r>
    </w:p>
    <w:p w14:paraId="7B70808D" w14:textId="184DA293" w:rsidR="00A96F60" w:rsidRPr="00782B1C" w:rsidRDefault="00604A43" w:rsidP="00AC700A">
      <w:pPr>
        <w:spacing w:line="480" w:lineRule="auto"/>
        <w:ind w:left="720" w:hanging="720"/>
        <w:rPr>
          <w:bCs/>
        </w:rPr>
      </w:pPr>
      <w:r>
        <w:rPr>
          <w:b/>
        </w:rPr>
        <w:tab/>
      </w:r>
      <w:r w:rsidR="00F65793">
        <w:rPr>
          <w:b/>
        </w:rPr>
        <w:tab/>
      </w:r>
      <w:r w:rsidRPr="00782B1C">
        <w:rPr>
          <w:bCs/>
        </w:rPr>
        <w:t xml:space="preserve">The Company requests a return on the storm </w:t>
      </w:r>
      <w:r w:rsidR="0068149C">
        <w:rPr>
          <w:bCs/>
        </w:rPr>
        <w:t xml:space="preserve">cost </w:t>
      </w:r>
      <w:r w:rsidRPr="00782B1C">
        <w:rPr>
          <w:bCs/>
        </w:rPr>
        <w:t xml:space="preserve">regulatory asset at its </w:t>
      </w:r>
      <w:r w:rsidR="00C04306">
        <w:rPr>
          <w:bCs/>
        </w:rPr>
        <w:t xml:space="preserve">grossed-up </w:t>
      </w:r>
      <w:r w:rsidRPr="00782B1C">
        <w:rPr>
          <w:bCs/>
        </w:rPr>
        <w:t xml:space="preserve">WACC. </w:t>
      </w:r>
      <w:r w:rsidR="0073689D">
        <w:rPr>
          <w:bCs/>
        </w:rPr>
        <w:t xml:space="preserve">One alternative to the Company’s request is </w:t>
      </w:r>
      <w:r w:rsidR="007D627A">
        <w:rPr>
          <w:bCs/>
        </w:rPr>
        <w:t>to deny any r</w:t>
      </w:r>
      <w:r w:rsidR="0073689D">
        <w:rPr>
          <w:bCs/>
        </w:rPr>
        <w:t xml:space="preserve">eturn on the storm </w:t>
      </w:r>
      <w:r w:rsidR="007D627A">
        <w:rPr>
          <w:bCs/>
        </w:rPr>
        <w:t xml:space="preserve">cost </w:t>
      </w:r>
      <w:r w:rsidR="0073689D">
        <w:rPr>
          <w:bCs/>
        </w:rPr>
        <w:t xml:space="preserve">regulatory asset. That </w:t>
      </w:r>
      <w:r w:rsidR="005F2484">
        <w:rPr>
          <w:bCs/>
        </w:rPr>
        <w:t xml:space="preserve">would maintain the status quo. </w:t>
      </w:r>
      <w:r w:rsidR="00E923DF">
        <w:rPr>
          <w:bCs/>
        </w:rPr>
        <w:t>The Company</w:t>
      </w:r>
      <w:r w:rsidR="005F2484">
        <w:rPr>
          <w:bCs/>
        </w:rPr>
        <w:t xml:space="preserve"> presently earns neither a current return nor a deferred return </w:t>
      </w:r>
      <w:r w:rsidR="0073689D">
        <w:rPr>
          <w:bCs/>
        </w:rPr>
        <w:t xml:space="preserve">on the storm </w:t>
      </w:r>
      <w:r w:rsidR="005F2484">
        <w:rPr>
          <w:bCs/>
        </w:rPr>
        <w:t xml:space="preserve">cost </w:t>
      </w:r>
      <w:r w:rsidR="0073689D">
        <w:rPr>
          <w:bCs/>
        </w:rPr>
        <w:t>regulatory asset. An</w:t>
      </w:r>
      <w:r w:rsidR="00E923DF">
        <w:rPr>
          <w:bCs/>
        </w:rPr>
        <w:t>other</w:t>
      </w:r>
      <w:r w:rsidR="0073689D">
        <w:rPr>
          <w:bCs/>
        </w:rPr>
        <w:t xml:space="preserve"> alternative is</w:t>
      </w:r>
      <w:r w:rsidR="005F2484">
        <w:rPr>
          <w:bCs/>
        </w:rPr>
        <w:t xml:space="preserve"> to authorize</w:t>
      </w:r>
      <w:r w:rsidR="0073689D">
        <w:rPr>
          <w:bCs/>
        </w:rPr>
        <w:t xml:space="preserve"> a debt only rate of return on the storm </w:t>
      </w:r>
      <w:r w:rsidR="005F2484">
        <w:rPr>
          <w:bCs/>
        </w:rPr>
        <w:t xml:space="preserve">cost </w:t>
      </w:r>
      <w:r w:rsidR="0073689D">
        <w:rPr>
          <w:bCs/>
        </w:rPr>
        <w:t>regulatory asset.</w:t>
      </w:r>
    </w:p>
    <w:p w14:paraId="52826F95" w14:textId="5B7E1EA5" w:rsidR="00AE175E" w:rsidRDefault="00604A43" w:rsidP="00AC700A">
      <w:pPr>
        <w:spacing w:line="480" w:lineRule="auto"/>
        <w:ind w:left="720" w:hanging="720"/>
        <w:rPr>
          <w:bCs/>
        </w:rPr>
      </w:pPr>
      <w:bookmarkStart w:id="17" w:name="_Hlk39756416"/>
      <w:r w:rsidRPr="00782B1C">
        <w:rPr>
          <w:bCs/>
        </w:rPr>
        <w:tab/>
      </w:r>
      <w:r w:rsidRPr="00782B1C">
        <w:rPr>
          <w:bCs/>
        </w:rPr>
        <w:tab/>
        <w:t xml:space="preserve">We recommend the Commission </w:t>
      </w:r>
      <w:r w:rsidR="0073689D">
        <w:rPr>
          <w:bCs/>
        </w:rPr>
        <w:t xml:space="preserve">authorize a debt only rate of return </w:t>
      </w:r>
      <w:r w:rsidR="00F65793" w:rsidRPr="00782B1C">
        <w:rPr>
          <w:bCs/>
        </w:rPr>
        <w:t xml:space="preserve">on the storm </w:t>
      </w:r>
      <w:r w:rsidR="00C04306">
        <w:rPr>
          <w:bCs/>
        </w:rPr>
        <w:t xml:space="preserve">cost </w:t>
      </w:r>
      <w:r w:rsidR="00F65793" w:rsidRPr="00782B1C">
        <w:rPr>
          <w:bCs/>
        </w:rPr>
        <w:t xml:space="preserve">regulatory asset. </w:t>
      </w:r>
      <w:r w:rsidR="008B1CCF">
        <w:rPr>
          <w:bCs/>
        </w:rPr>
        <w:t xml:space="preserve">This is an approximate midpoint between the status quo of no return on the storm cost regulatory asset and the Company’s request for a grossed-up rate of return. We note </w:t>
      </w:r>
      <w:r w:rsidR="00742E90">
        <w:rPr>
          <w:bCs/>
        </w:rPr>
        <w:t>t</w:t>
      </w:r>
      <w:r w:rsidR="00E923DF">
        <w:rPr>
          <w:bCs/>
        </w:rPr>
        <w:t xml:space="preserve">he Company has the option of actually financing the asset </w:t>
      </w:r>
      <w:r w:rsidR="00742E90">
        <w:rPr>
          <w:bCs/>
        </w:rPr>
        <w:t xml:space="preserve">with </w:t>
      </w:r>
      <w:r w:rsidR="00E923DF">
        <w:rPr>
          <w:bCs/>
        </w:rPr>
        <w:t>debt</w:t>
      </w:r>
      <w:r w:rsidR="003C20FF">
        <w:rPr>
          <w:bCs/>
        </w:rPr>
        <w:t xml:space="preserve"> only</w:t>
      </w:r>
      <w:r w:rsidR="00E923DF">
        <w:rPr>
          <w:bCs/>
        </w:rPr>
        <w:t xml:space="preserve">, </w:t>
      </w:r>
      <w:r w:rsidR="003C20FF">
        <w:rPr>
          <w:bCs/>
        </w:rPr>
        <w:t xml:space="preserve">such as term loans, </w:t>
      </w:r>
      <w:r w:rsidR="00742E90">
        <w:rPr>
          <w:bCs/>
        </w:rPr>
        <w:t xml:space="preserve">which is lower cost and </w:t>
      </w:r>
      <w:r w:rsidR="003C20FF">
        <w:rPr>
          <w:bCs/>
        </w:rPr>
        <w:t xml:space="preserve">could be structured to match </w:t>
      </w:r>
      <w:r w:rsidR="00742E90">
        <w:rPr>
          <w:bCs/>
        </w:rPr>
        <w:t xml:space="preserve">the limited amortization and recovery period for the storm cost regulatory asset. In addition, the debt only rate of return </w:t>
      </w:r>
      <w:r w:rsidR="0073689D">
        <w:rPr>
          <w:bCs/>
        </w:rPr>
        <w:t xml:space="preserve">reflects the lower financial and regulatory risk from recovery of </w:t>
      </w:r>
      <w:r w:rsidR="00AE175E">
        <w:rPr>
          <w:bCs/>
        </w:rPr>
        <w:t xml:space="preserve">a </w:t>
      </w:r>
      <w:r w:rsidR="00742E90">
        <w:rPr>
          <w:bCs/>
        </w:rPr>
        <w:t xml:space="preserve">defined </w:t>
      </w:r>
      <w:r w:rsidR="00AE175E">
        <w:rPr>
          <w:bCs/>
        </w:rPr>
        <w:t xml:space="preserve">financial asset </w:t>
      </w:r>
      <w:r w:rsidR="00742E90">
        <w:rPr>
          <w:bCs/>
        </w:rPr>
        <w:t>and amount</w:t>
      </w:r>
      <w:r w:rsidR="00B3332A">
        <w:rPr>
          <w:bCs/>
        </w:rPr>
        <w:t xml:space="preserve"> compared to physical assets and operating expenses</w:t>
      </w:r>
      <w:r w:rsidR="00AE175E">
        <w:rPr>
          <w:bCs/>
        </w:rPr>
        <w:t xml:space="preserve">. </w:t>
      </w:r>
      <w:r w:rsidR="005F2484">
        <w:rPr>
          <w:bCs/>
        </w:rPr>
        <w:t>F</w:t>
      </w:r>
      <w:r w:rsidR="003C20FF">
        <w:rPr>
          <w:bCs/>
        </w:rPr>
        <w:t>urther</w:t>
      </w:r>
      <w:r w:rsidR="005F2484">
        <w:rPr>
          <w:bCs/>
        </w:rPr>
        <w:t xml:space="preserve">, </w:t>
      </w:r>
      <w:r w:rsidR="00742E90">
        <w:rPr>
          <w:bCs/>
        </w:rPr>
        <w:t xml:space="preserve">the debt only rate of return </w:t>
      </w:r>
      <w:r w:rsidR="00742E90" w:rsidRPr="00B3332A">
        <w:rPr>
          <w:bCs/>
        </w:rPr>
        <w:t>redresses</w:t>
      </w:r>
      <w:r w:rsidR="003C20FF">
        <w:rPr>
          <w:bCs/>
        </w:rPr>
        <w:t>, albeit indirectly,</w:t>
      </w:r>
      <w:r w:rsidR="00742E90">
        <w:rPr>
          <w:bCs/>
        </w:rPr>
        <w:t xml:space="preserve"> </w:t>
      </w:r>
      <w:r w:rsidR="005F2484">
        <w:rPr>
          <w:bCs/>
        </w:rPr>
        <w:t>the Company</w:t>
      </w:r>
      <w:r w:rsidR="00742E90">
        <w:rPr>
          <w:bCs/>
        </w:rPr>
        <w:t>’s</w:t>
      </w:r>
      <w:r w:rsidR="005F2484">
        <w:rPr>
          <w:bCs/>
        </w:rPr>
        <w:t xml:space="preserve"> </w:t>
      </w:r>
      <w:proofErr w:type="spellStart"/>
      <w:r w:rsidR="00F70287">
        <w:rPr>
          <w:bCs/>
        </w:rPr>
        <w:lastRenderedPageBreak/>
        <w:t>overrecovery</w:t>
      </w:r>
      <w:proofErr w:type="spellEnd"/>
      <w:r w:rsidR="005F2484">
        <w:rPr>
          <w:bCs/>
        </w:rPr>
        <w:t xml:space="preserve"> </w:t>
      </w:r>
      <w:r w:rsidR="00742E90">
        <w:rPr>
          <w:bCs/>
        </w:rPr>
        <w:t xml:space="preserve">of </w:t>
      </w:r>
      <w:r w:rsidR="005F2484">
        <w:rPr>
          <w:bCs/>
        </w:rPr>
        <w:t>the storm cost regulatory asset due to growth in sales and other billing determinants between base rate proceedings</w:t>
      </w:r>
      <w:r w:rsidR="00D93531">
        <w:rPr>
          <w:bCs/>
        </w:rPr>
        <w:t>.</w:t>
      </w:r>
      <w:r w:rsidR="005F2484">
        <w:rPr>
          <w:bCs/>
        </w:rPr>
        <w:t xml:space="preserve"> </w:t>
      </w:r>
    </w:p>
    <w:p w14:paraId="40B24B61" w14:textId="79180177" w:rsidR="00F65793" w:rsidRPr="00782B1C" w:rsidRDefault="00AE175E" w:rsidP="00AE175E">
      <w:pPr>
        <w:spacing w:line="480" w:lineRule="auto"/>
        <w:ind w:left="720" w:firstLine="720"/>
        <w:rPr>
          <w:bCs/>
        </w:rPr>
      </w:pPr>
      <w:r>
        <w:rPr>
          <w:bCs/>
        </w:rPr>
        <w:t>W</w:t>
      </w:r>
      <w:r w:rsidR="005B0B7E">
        <w:rPr>
          <w:bCs/>
        </w:rPr>
        <w:t xml:space="preserve">e </w:t>
      </w:r>
      <w:r>
        <w:rPr>
          <w:bCs/>
        </w:rPr>
        <w:t xml:space="preserve">also </w:t>
      </w:r>
      <w:r w:rsidR="005B0B7E">
        <w:rPr>
          <w:bCs/>
        </w:rPr>
        <w:t xml:space="preserve">recommend that </w:t>
      </w:r>
      <w:r>
        <w:rPr>
          <w:bCs/>
        </w:rPr>
        <w:t xml:space="preserve">the </w:t>
      </w:r>
      <w:r w:rsidR="005B0B7E">
        <w:rPr>
          <w:bCs/>
        </w:rPr>
        <w:t xml:space="preserve">return </w:t>
      </w:r>
      <w:r w:rsidR="00C04306">
        <w:rPr>
          <w:bCs/>
        </w:rPr>
        <w:t xml:space="preserve">on </w:t>
      </w:r>
      <w:r w:rsidR="005B0B7E">
        <w:rPr>
          <w:bCs/>
        </w:rPr>
        <w:t xml:space="preserve">be applied </w:t>
      </w:r>
      <w:r w:rsidR="00181ED0">
        <w:rPr>
          <w:bCs/>
        </w:rPr>
        <w:t>only to the storm cost regulatory asset at December 31, 2025 less accumulated amortization and related ADIT as the regulatory asset is amortized and recovered from customers.</w:t>
      </w:r>
      <w:r>
        <w:rPr>
          <w:bCs/>
        </w:rPr>
        <w:t xml:space="preserve"> </w:t>
      </w:r>
    </w:p>
    <w:p w14:paraId="40AE21E7" w14:textId="166E785C" w:rsidR="00604A43" w:rsidRPr="00F65793" w:rsidRDefault="00F65793" w:rsidP="00DD0980">
      <w:pPr>
        <w:spacing w:after="240"/>
        <w:ind w:left="720" w:hanging="720"/>
        <w:rPr>
          <w:b/>
          <w:bCs/>
          <w:u w:val="single"/>
        </w:rPr>
      </w:pPr>
      <w:r>
        <w:rPr>
          <w:b/>
          <w:bCs/>
        </w:rPr>
        <w:tab/>
      </w:r>
      <w:r w:rsidR="007B4C75" w:rsidRPr="00DD0980">
        <w:rPr>
          <w:b/>
          <w:bCs/>
          <w:u w:val="single"/>
        </w:rPr>
        <w:t xml:space="preserve">The Storm Cost Regulatory Asset </w:t>
      </w:r>
      <w:r w:rsidRPr="00DD0980">
        <w:rPr>
          <w:b/>
          <w:bCs/>
          <w:u w:val="single"/>
        </w:rPr>
        <w:t>Recover</w:t>
      </w:r>
      <w:r w:rsidR="007B4C75" w:rsidRPr="00DD0980">
        <w:rPr>
          <w:b/>
          <w:bCs/>
          <w:u w:val="single"/>
        </w:rPr>
        <w:t>y</w:t>
      </w:r>
      <w:r w:rsidR="007B4C75">
        <w:rPr>
          <w:b/>
          <w:bCs/>
          <w:u w:val="single"/>
        </w:rPr>
        <w:t xml:space="preserve"> </w:t>
      </w:r>
      <w:r w:rsidRPr="00F65793">
        <w:rPr>
          <w:b/>
          <w:bCs/>
          <w:u w:val="single"/>
        </w:rPr>
        <w:t xml:space="preserve">Period </w:t>
      </w:r>
      <w:r w:rsidR="007B4C75">
        <w:rPr>
          <w:b/>
          <w:bCs/>
          <w:u w:val="single"/>
        </w:rPr>
        <w:t xml:space="preserve">Should Be Extended And </w:t>
      </w:r>
      <w:r w:rsidR="00DD0980">
        <w:rPr>
          <w:b/>
          <w:bCs/>
          <w:u w:val="single"/>
        </w:rPr>
        <w:t xml:space="preserve">The Revenue </w:t>
      </w:r>
      <w:r w:rsidR="00D631AD">
        <w:rPr>
          <w:b/>
          <w:bCs/>
          <w:u w:val="single"/>
        </w:rPr>
        <w:t xml:space="preserve">Recovery </w:t>
      </w:r>
      <w:r w:rsidR="00DD0980">
        <w:rPr>
          <w:b/>
          <w:bCs/>
          <w:u w:val="single"/>
        </w:rPr>
        <w:t xml:space="preserve">Should Be </w:t>
      </w:r>
      <w:r w:rsidR="007B4C75">
        <w:rPr>
          <w:b/>
          <w:bCs/>
          <w:u w:val="single"/>
        </w:rPr>
        <w:t xml:space="preserve">Levelized </w:t>
      </w:r>
    </w:p>
    <w:p w14:paraId="6FDECD5B" w14:textId="106A7570" w:rsidR="003A36A3" w:rsidRPr="009F43FF" w:rsidRDefault="00F65793" w:rsidP="00DD0980">
      <w:pPr>
        <w:spacing w:line="480" w:lineRule="auto"/>
        <w:ind w:left="720" w:hanging="720"/>
      </w:pPr>
      <w:r>
        <w:rPr>
          <w:b/>
          <w:bCs/>
        </w:rPr>
        <w:tab/>
      </w:r>
      <w:r>
        <w:rPr>
          <w:b/>
          <w:bCs/>
        </w:rPr>
        <w:tab/>
      </w:r>
      <w:r w:rsidR="008216FD" w:rsidRPr="00481E60">
        <w:rPr>
          <w:bCs/>
        </w:rPr>
        <w:t>The Company’s calculation of the proposed base revenue increase and the proposed recovery will result in excessive recovery of the storm costs.</w:t>
      </w:r>
      <w:r w:rsidR="008216FD">
        <w:rPr>
          <w:b/>
          <w:bCs/>
        </w:rPr>
        <w:t xml:space="preserve"> </w:t>
      </w:r>
      <w:r w:rsidRPr="009F43FF">
        <w:t>The Company</w:t>
      </w:r>
      <w:r w:rsidR="008216FD">
        <w:t>’s</w:t>
      </w:r>
      <w:r w:rsidRPr="009F43FF">
        <w:t xml:space="preserve"> request</w:t>
      </w:r>
      <w:r w:rsidR="008216FD">
        <w:t>ed</w:t>
      </w:r>
      <w:r w:rsidRPr="009F43FF">
        <w:t xml:space="preserve"> recovery </w:t>
      </w:r>
      <w:r w:rsidR="008216FD">
        <w:t xml:space="preserve">is </w:t>
      </w:r>
      <w:r w:rsidRPr="009F43FF">
        <w:t>based on the revenue requirement calculated for a forecast test period from June 1, 2026 through May 31, 2027</w:t>
      </w:r>
      <w:r w:rsidR="008216FD">
        <w:t xml:space="preserve">, representing only the first 12 months of the Company’s proposed </w:t>
      </w:r>
      <w:r w:rsidR="00DD0980">
        <w:t xml:space="preserve">amortization and recovery period of 48 months. </w:t>
      </w:r>
      <w:r w:rsidR="008216FD">
        <w:t>T</w:t>
      </w:r>
      <w:r w:rsidRPr="009F43FF">
        <w:t xml:space="preserve">he Company’s request fails to reflect the decline in the storm cost revenue requirement as the regulatory asset is amortized and </w:t>
      </w:r>
      <w:r w:rsidR="00DD0980">
        <w:t>the return on the regulatory asset continues to decline each month a</w:t>
      </w:r>
      <w:r w:rsidRPr="009F43FF">
        <w:t>fter May 31, 2027.</w:t>
      </w:r>
      <w:r w:rsidR="00A029D1">
        <w:rPr>
          <w:rStyle w:val="FootnoteReference"/>
        </w:rPr>
        <w:footnoteReference w:id="6"/>
      </w:r>
      <w:r w:rsidR="003A36A3" w:rsidRPr="009F43FF">
        <w:t xml:space="preserve"> </w:t>
      </w:r>
      <w:r w:rsidR="008216FD">
        <w:t xml:space="preserve">In addition, the Company’s proposed amortization and recovery period is </w:t>
      </w:r>
      <w:r w:rsidR="003C20FF">
        <w:t xml:space="preserve">unnecessarily and </w:t>
      </w:r>
      <w:r w:rsidR="008216FD">
        <w:t>unduly short.</w:t>
      </w:r>
      <w:r w:rsidR="0026594E">
        <w:rPr>
          <w:rStyle w:val="FootnoteReference"/>
        </w:rPr>
        <w:footnoteReference w:id="7"/>
      </w:r>
      <w:r w:rsidR="008216FD" w:rsidRPr="008216FD">
        <w:t xml:space="preserve"> </w:t>
      </w:r>
      <w:r w:rsidR="008216FD">
        <w:t xml:space="preserve">Further, the Company’s proposed amortization and recovery period is not aligned with the </w:t>
      </w:r>
      <w:r w:rsidR="00D93531">
        <w:t xml:space="preserve">Commission’s </w:t>
      </w:r>
      <w:r w:rsidR="008216FD">
        <w:t xml:space="preserve">recent history of setting </w:t>
      </w:r>
      <w:r w:rsidR="00D93531">
        <w:t xml:space="preserve">the Company’s </w:t>
      </w:r>
      <w:r w:rsidR="008216FD">
        <w:t>base revenues every three years pursuant to a sequence of alternative rate plans.</w:t>
      </w:r>
    </w:p>
    <w:p w14:paraId="7737303E" w14:textId="21AC5EF9" w:rsidR="003A36A3" w:rsidRPr="009F43FF" w:rsidRDefault="003A36A3" w:rsidP="00AC700A">
      <w:pPr>
        <w:spacing w:line="480" w:lineRule="auto"/>
        <w:ind w:left="720" w:hanging="720"/>
      </w:pPr>
      <w:r w:rsidRPr="009F43FF">
        <w:lastRenderedPageBreak/>
        <w:tab/>
      </w:r>
      <w:r w:rsidRPr="009F43FF">
        <w:tab/>
      </w:r>
      <w:r w:rsidR="00B906BE">
        <w:t xml:space="preserve">We recommend </w:t>
      </w:r>
      <w:r w:rsidR="00B906BE" w:rsidRPr="009F43FF">
        <w:t xml:space="preserve">the </w:t>
      </w:r>
      <w:r w:rsidR="00B906BE">
        <w:t xml:space="preserve">recovery of the storm cost regulatory asset be calculated on a </w:t>
      </w:r>
      <w:r w:rsidR="00B906BE" w:rsidRPr="009F43FF">
        <w:t xml:space="preserve">levelized (annuitized) </w:t>
      </w:r>
      <w:r w:rsidR="00B906BE">
        <w:t>basis, similar to the calculation of payments for a home mortgage loan, using an amortization and recovery period of</w:t>
      </w:r>
      <w:r w:rsidR="00DD0980">
        <w:t xml:space="preserve"> </w:t>
      </w:r>
      <w:r w:rsidR="00D50DEA">
        <w:t>1</w:t>
      </w:r>
      <w:r w:rsidR="000C01C6">
        <w:t>03</w:t>
      </w:r>
      <w:r w:rsidR="00D50DEA">
        <w:t xml:space="preserve"> months timed to coincide with the Company’s historic pattern of base rate proceedings every three years</w:t>
      </w:r>
      <w:r w:rsidR="00D93531">
        <w:t>.</w:t>
      </w:r>
      <w:r w:rsidR="00B906BE">
        <w:t xml:space="preserve"> </w:t>
      </w:r>
      <w:r w:rsidR="00AE175E">
        <w:t xml:space="preserve">The recovery </w:t>
      </w:r>
      <w:r w:rsidR="00B906BE">
        <w:t>will</w:t>
      </w:r>
      <w:r w:rsidR="00AE175E">
        <w:t xml:space="preserve"> </w:t>
      </w:r>
      <w:r w:rsidR="00D93531">
        <w:t>remain the same for e</w:t>
      </w:r>
      <w:r w:rsidR="00B906BE">
        <w:t xml:space="preserve">ach of </w:t>
      </w:r>
      <w:r w:rsidR="00AE175E">
        <w:t>the 1</w:t>
      </w:r>
      <w:r w:rsidR="000C01C6">
        <w:t>03</w:t>
      </w:r>
      <w:r w:rsidR="00AE175E">
        <w:t xml:space="preserve"> months </w:t>
      </w:r>
      <w:r w:rsidR="00B906BE">
        <w:t>until the storm cost regulatory asset is fully amortized and recovered</w:t>
      </w:r>
      <w:r w:rsidR="00C31B27">
        <w:t>.</w:t>
      </w:r>
      <w:r w:rsidR="008A347B">
        <w:rPr>
          <w:rStyle w:val="FootnoteReference"/>
        </w:rPr>
        <w:footnoteReference w:id="8"/>
      </w:r>
      <w:r w:rsidR="00B906BE">
        <w:t xml:space="preserve"> The recovery sh</w:t>
      </w:r>
      <w:r w:rsidR="00AE175E">
        <w:t>ould remain a separate component within the base revenue requirement in future base rate proceedings</w:t>
      </w:r>
      <w:r w:rsidR="008216FD">
        <w:t xml:space="preserve"> to facilitate review by Staff and other parties</w:t>
      </w:r>
      <w:r w:rsidR="00AE175E">
        <w:t>.</w:t>
      </w:r>
    </w:p>
    <w:p w14:paraId="6E387D3E" w14:textId="31299646" w:rsidR="00F65793" w:rsidRPr="00DD0980" w:rsidRDefault="003A36A3" w:rsidP="003A36A3">
      <w:pPr>
        <w:spacing w:after="240"/>
        <w:ind w:left="720" w:hanging="720"/>
        <w:rPr>
          <w:b/>
          <w:bCs/>
          <w:u w:val="single"/>
        </w:rPr>
      </w:pPr>
      <w:r>
        <w:rPr>
          <w:b/>
          <w:bCs/>
        </w:rPr>
        <w:tab/>
      </w:r>
      <w:r w:rsidRPr="00DD0980">
        <w:rPr>
          <w:b/>
          <w:bCs/>
          <w:u w:val="single"/>
        </w:rPr>
        <w:t xml:space="preserve">The Company’s Definition of A Storm Event </w:t>
      </w:r>
      <w:r w:rsidR="00DD0980" w:rsidRPr="00DD0980">
        <w:rPr>
          <w:b/>
          <w:bCs/>
          <w:u w:val="single"/>
        </w:rPr>
        <w:t xml:space="preserve">Reflects </w:t>
      </w:r>
      <w:r w:rsidRPr="00DD0980">
        <w:rPr>
          <w:b/>
          <w:bCs/>
          <w:u w:val="single"/>
        </w:rPr>
        <w:t>An Inordinately Low Threshold of $50,000</w:t>
      </w:r>
    </w:p>
    <w:p w14:paraId="3A6D9E5F" w14:textId="0F47802E" w:rsidR="00F65793" w:rsidRDefault="003A36A3" w:rsidP="00AC700A">
      <w:pPr>
        <w:spacing w:line="480" w:lineRule="auto"/>
        <w:ind w:left="720" w:hanging="720"/>
      </w:pPr>
      <w:r w:rsidRPr="003A36A3">
        <w:tab/>
      </w:r>
      <w:r w:rsidRPr="003A36A3">
        <w:tab/>
      </w:r>
      <w:r>
        <w:t xml:space="preserve">The Company’s definition of a storm event </w:t>
      </w:r>
      <w:r w:rsidR="00D93531">
        <w:t xml:space="preserve">reflects a dollar threshold of $50,000, which results in the deferral of costs to respond to </w:t>
      </w:r>
      <w:r>
        <w:t>minor and unnamed storm</w:t>
      </w:r>
      <w:r w:rsidR="00D93531">
        <w:t xml:space="preserve">s that are both frequent and recurring. These costs are more appropriately considered </w:t>
      </w:r>
      <w:r w:rsidR="007B61F3">
        <w:t>as</w:t>
      </w:r>
      <w:r w:rsidR="00D93531">
        <w:t xml:space="preserve"> routine operating expenses to streamline the response to and accounting for these events</w:t>
      </w:r>
      <w:r w:rsidR="00645DAD">
        <w:t>,</w:t>
      </w:r>
      <w:r w:rsidR="00D93531">
        <w:t xml:space="preserve"> in contrast to</w:t>
      </w:r>
      <w:r w:rsidR="00DC1C7B">
        <w:t xml:space="preserve"> less frequent and more severe storms with greater physical, customer, and cost impacts. </w:t>
      </w:r>
      <w:r w:rsidR="00D93531">
        <w:t>Th</w:t>
      </w:r>
      <w:r w:rsidR="00DC1C7B">
        <w:t>e $50,000</w:t>
      </w:r>
      <w:r w:rsidR="00D93531">
        <w:t xml:space="preserve"> threshold is extremely low. </w:t>
      </w:r>
      <w:r>
        <w:t xml:space="preserve"> </w:t>
      </w:r>
      <w:r w:rsidR="00DC1C7B">
        <w:t>A more appropriate dollar threshold would be $2 million.</w:t>
      </w:r>
      <w:r w:rsidR="0093429D" w:rsidDel="0093429D">
        <w:rPr>
          <w:rStyle w:val="FootnoteReference"/>
        </w:rPr>
        <w:t xml:space="preserve"> </w:t>
      </w:r>
    </w:p>
    <w:p w14:paraId="3B371362" w14:textId="7C33B3F8" w:rsidR="003A36A3" w:rsidRDefault="003A36A3" w:rsidP="00AC700A">
      <w:pPr>
        <w:spacing w:line="480" w:lineRule="auto"/>
        <w:ind w:left="720" w:hanging="720"/>
      </w:pPr>
      <w:r>
        <w:tab/>
      </w:r>
      <w:r>
        <w:tab/>
        <w:t xml:space="preserve">We recommend the Commission </w:t>
      </w:r>
      <w:r w:rsidR="00DC1C7B">
        <w:t>modify the definition of a storm event to reflect a</w:t>
      </w:r>
      <w:r>
        <w:t xml:space="preserve"> </w:t>
      </w:r>
      <w:r w:rsidR="00DC1C7B">
        <w:t xml:space="preserve">minimum dollar </w:t>
      </w:r>
      <w:r>
        <w:t xml:space="preserve">threshold </w:t>
      </w:r>
      <w:r w:rsidR="004D0419">
        <w:t xml:space="preserve">of $2 million per storm event </w:t>
      </w:r>
      <w:r w:rsidR="005E1F19">
        <w:t xml:space="preserve">before the Company is allowed </w:t>
      </w:r>
      <w:r w:rsidR="005E1F19">
        <w:lastRenderedPageBreak/>
        <w:t xml:space="preserve">to defer the costs over that threshold </w:t>
      </w:r>
      <w:r w:rsidR="004D0419">
        <w:t>to the storm reserve/</w:t>
      </w:r>
      <w:r w:rsidR="005E1F19">
        <w:t xml:space="preserve">storm cost </w:t>
      </w:r>
      <w:r w:rsidR="004D0419">
        <w:t>regulatory asset.</w:t>
      </w:r>
    </w:p>
    <w:p w14:paraId="47B9309C" w14:textId="5AF48E8F" w:rsidR="004D0419" w:rsidRPr="004D0419" w:rsidRDefault="004D0419" w:rsidP="004D0419">
      <w:pPr>
        <w:spacing w:after="240"/>
        <w:ind w:left="720" w:hanging="720"/>
        <w:rPr>
          <w:b/>
          <w:bCs/>
          <w:u w:val="single"/>
        </w:rPr>
      </w:pPr>
      <w:r>
        <w:tab/>
      </w:r>
      <w:r w:rsidRPr="004D0419">
        <w:rPr>
          <w:b/>
          <w:bCs/>
          <w:u w:val="single"/>
        </w:rPr>
        <w:t>The Com</w:t>
      </w:r>
      <w:r w:rsidR="006A2492">
        <w:rPr>
          <w:b/>
          <w:bCs/>
          <w:u w:val="single"/>
        </w:rPr>
        <w:t>mission Should Deny the Com</w:t>
      </w:r>
      <w:r w:rsidRPr="004D0419">
        <w:rPr>
          <w:b/>
          <w:bCs/>
          <w:u w:val="single"/>
        </w:rPr>
        <w:t>pany</w:t>
      </w:r>
      <w:r w:rsidR="00D90E12">
        <w:rPr>
          <w:b/>
          <w:bCs/>
          <w:u w:val="single"/>
        </w:rPr>
        <w:t>’s</w:t>
      </w:r>
      <w:r w:rsidRPr="004D0419">
        <w:rPr>
          <w:b/>
          <w:bCs/>
          <w:u w:val="single"/>
        </w:rPr>
        <w:t xml:space="preserve"> </w:t>
      </w:r>
      <w:r w:rsidR="00D90E12">
        <w:rPr>
          <w:b/>
          <w:bCs/>
          <w:u w:val="single"/>
        </w:rPr>
        <w:t xml:space="preserve">Request to </w:t>
      </w:r>
      <w:r w:rsidRPr="004D0419">
        <w:rPr>
          <w:b/>
          <w:bCs/>
          <w:u w:val="single"/>
        </w:rPr>
        <w:t xml:space="preserve">Increase The Storm Expense Accrual </w:t>
      </w:r>
      <w:r w:rsidR="00D90E12">
        <w:rPr>
          <w:b/>
          <w:bCs/>
          <w:u w:val="single"/>
        </w:rPr>
        <w:t xml:space="preserve">For </w:t>
      </w:r>
      <w:r w:rsidR="00D90E12" w:rsidRPr="005F2484">
        <w:rPr>
          <w:b/>
          <w:bCs/>
          <w:i/>
          <w:iCs/>
          <w:u w:val="single"/>
        </w:rPr>
        <w:t>Future</w:t>
      </w:r>
      <w:r w:rsidR="00D90E12">
        <w:rPr>
          <w:b/>
          <w:bCs/>
          <w:u w:val="single"/>
        </w:rPr>
        <w:t xml:space="preserve"> Storms </w:t>
      </w:r>
      <w:r w:rsidRPr="004D0419">
        <w:rPr>
          <w:b/>
          <w:bCs/>
          <w:u w:val="single"/>
        </w:rPr>
        <w:t>By $</w:t>
      </w:r>
      <w:r w:rsidR="00CB670A">
        <w:rPr>
          <w:b/>
          <w:bCs/>
          <w:u w:val="single"/>
        </w:rPr>
        <w:t>69.835</w:t>
      </w:r>
      <w:r w:rsidRPr="004D0419">
        <w:rPr>
          <w:b/>
          <w:bCs/>
          <w:u w:val="single"/>
        </w:rPr>
        <w:t xml:space="preserve"> Million </w:t>
      </w:r>
      <w:r w:rsidR="00AA3347">
        <w:rPr>
          <w:b/>
          <w:bCs/>
          <w:u w:val="single"/>
        </w:rPr>
        <w:t xml:space="preserve">In This Proceeding </w:t>
      </w:r>
      <w:r w:rsidR="006A2492">
        <w:rPr>
          <w:b/>
          <w:bCs/>
          <w:u w:val="single"/>
        </w:rPr>
        <w:t xml:space="preserve">And </w:t>
      </w:r>
      <w:r w:rsidR="00D631AD">
        <w:rPr>
          <w:b/>
          <w:bCs/>
          <w:u w:val="single"/>
        </w:rPr>
        <w:t xml:space="preserve">Address </w:t>
      </w:r>
      <w:r w:rsidR="00AA3347">
        <w:rPr>
          <w:b/>
          <w:bCs/>
          <w:u w:val="single"/>
        </w:rPr>
        <w:t>Chang</w:t>
      </w:r>
      <w:r w:rsidR="00826230">
        <w:rPr>
          <w:b/>
          <w:bCs/>
          <w:u w:val="single"/>
        </w:rPr>
        <w:t>e</w:t>
      </w:r>
      <w:r w:rsidR="00AA3347">
        <w:rPr>
          <w:b/>
          <w:bCs/>
          <w:u w:val="single"/>
        </w:rPr>
        <w:t>s In Th</w:t>
      </w:r>
      <w:r w:rsidR="0006480F">
        <w:rPr>
          <w:b/>
          <w:bCs/>
          <w:u w:val="single"/>
        </w:rPr>
        <w:t>e Storm</w:t>
      </w:r>
      <w:r w:rsidR="00AA3347">
        <w:rPr>
          <w:b/>
          <w:bCs/>
          <w:u w:val="single"/>
        </w:rPr>
        <w:t xml:space="preserve"> Expense </w:t>
      </w:r>
      <w:r w:rsidR="0006480F">
        <w:rPr>
          <w:b/>
          <w:bCs/>
          <w:u w:val="single"/>
        </w:rPr>
        <w:t xml:space="preserve">Accrual for </w:t>
      </w:r>
      <w:r w:rsidR="0006480F" w:rsidRPr="005F2484">
        <w:rPr>
          <w:b/>
          <w:bCs/>
          <w:i/>
          <w:iCs/>
          <w:u w:val="single"/>
        </w:rPr>
        <w:t>Future</w:t>
      </w:r>
      <w:r w:rsidR="0006480F">
        <w:rPr>
          <w:b/>
          <w:bCs/>
          <w:u w:val="single"/>
        </w:rPr>
        <w:t xml:space="preserve"> Storms </w:t>
      </w:r>
      <w:r w:rsidR="00D631AD">
        <w:rPr>
          <w:b/>
          <w:bCs/>
          <w:u w:val="single"/>
        </w:rPr>
        <w:t xml:space="preserve">In </w:t>
      </w:r>
      <w:r w:rsidR="005F2484" w:rsidRPr="005F2484">
        <w:rPr>
          <w:b/>
          <w:bCs/>
          <w:i/>
          <w:iCs/>
          <w:u w:val="single"/>
        </w:rPr>
        <w:t xml:space="preserve">Future </w:t>
      </w:r>
      <w:r w:rsidR="005F2484">
        <w:rPr>
          <w:b/>
          <w:bCs/>
          <w:u w:val="single"/>
        </w:rPr>
        <w:t>C</w:t>
      </w:r>
      <w:r w:rsidR="00CB670A">
        <w:rPr>
          <w:b/>
          <w:bCs/>
          <w:u w:val="single"/>
        </w:rPr>
        <w:t xml:space="preserve">omprehensive </w:t>
      </w:r>
      <w:r w:rsidR="00D90E12">
        <w:rPr>
          <w:b/>
          <w:bCs/>
          <w:u w:val="single"/>
        </w:rPr>
        <w:t>Base Rate Proceeding</w:t>
      </w:r>
      <w:r w:rsidR="005F2484">
        <w:rPr>
          <w:b/>
          <w:bCs/>
          <w:u w:val="single"/>
        </w:rPr>
        <w:t>s</w:t>
      </w:r>
    </w:p>
    <w:p w14:paraId="6436CEFD" w14:textId="70D43B3A" w:rsidR="004D0419" w:rsidRDefault="004D0419" w:rsidP="00AC700A">
      <w:pPr>
        <w:spacing w:line="480" w:lineRule="auto"/>
        <w:ind w:left="720" w:hanging="720"/>
      </w:pPr>
      <w:r>
        <w:tab/>
      </w:r>
      <w:r>
        <w:tab/>
      </w:r>
      <w:r w:rsidR="00D50DEA">
        <w:t>T</w:t>
      </w:r>
      <w:r>
        <w:t xml:space="preserve">he Company seeks to expand the </w:t>
      </w:r>
      <w:r w:rsidR="00D50DEA">
        <w:t xml:space="preserve">limited </w:t>
      </w:r>
      <w:r>
        <w:t xml:space="preserve">scope of this proceeding </w:t>
      </w:r>
      <w:r w:rsidR="00D50DEA">
        <w:t xml:space="preserve">approved by the Commission last year </w:t>
      </w:r>
      <w:r>
        <w:t xml:space="preserve">to increase </w:t>
      </w:r>
      <w:r w:rsidR="002E1195">
        <w:t xml:space="preserve">the </w:t>
      </w:r>
      <w:r>
        <w:t>storm expense accrual for future storm costs</w:t>
      </w:r>
      <w:r w:rsidR="002E1195">
        <w:t xml:space="preserve"> and the base revenue recovery </w:t>
      </w:r>
      <w:r>
        <w:t xml:space="preserve">from </w:t>
      </w:r>
      <w:r w:rsidR="00D93531">
        <w:t xml:space="preserve">the </w:t>
      </w:r>
      <w:r>
        <w:t>$</w:t>
      </w:r>
      <w:r w:rsidR="0007611B">
        <w:t>31.</w:t>
      </w:r>
      <w:r w:rsidR="00BE05AE">
        <w:t>419</w:t>
      </w:r>
      <w:r>
        <w:t xml:space="preserve"> million </w:t>
      </w:r>
      <w:r w:rsidR="00D50DEA">
        <w:t xml:space="preserve">presently </w:t>
      </w:r>
      <w:r>
        <w:t>recovered in base revenues to $</w:t>
      </w:r>
      <w:r w:rsidR="0007611B">
        <w:t>101.254</w:t>
      </w:r>
      <w:r>
        <w:t xml:space="preserve"> million</w:t>
      </w:r>
      <w:r w:rsidR="00D50DEA">
        <w:t xml:space="preserve"> effective June 1, 2026</w:t>
      </w:r>
      <w:r>
        <w:t>, an increase of $</w:t>
      </w:r>
      <w:r w:rsidR="006A2492">
        <w:t>69.835</w:t>
      </w:r>
      <w:r>
        <w:t xml:space="preserve"> million</w:t>
      </w:r>
      <w:r w:rsidR="005F2484">
        <w:t xml:space="preserve"> annually, or an increase in base revenue recoveries from customers of $180.407 million from June 1, 2026 through December 31, 2028 when the present three year alternative rate plan expires</w:t>
      </w:r>
      <w:r>
        <w:t>.</w:t>
      </w:r>
    </w:p>
    <w:p w14:paraId="7A64F153" w14:textId="78B3B545" w:rsidR="004D0419" w:rsidRPr="003A36A3" w:rsidRDefault="004D0419" w:rsidP="005923F7">
      <w:pPr>
        <w:spacing w:after="240" w:line="480" w:lineRule="auto"/>
        <w:ind w:left="720" w:hanging="720"/>
      </w:pPr>
      <w:r>
        <w:tab/>
      </w:r>
      <w:r>
        <w:tab/>
        <w:t>We recommend the Commission deny th</w:t>
      </w:r>
      <w:r w:rsidR="009F43FF">
        <w:t>e</w:t>
      </w:r>
      <w:r>
        <w:t xml:space="preserve"> request </w:t>
      </w:r>
      <w:r w:rsidR="009F43FF">
        <w:t xml:space="preserve">to increase the storm expense accrual for </w:t>
      </w:r>
      <w:r w:rsidR="009F43FF" w:rsidRPr="005F2484">
        <w:rPr>
          <w:i/>
          <w:iCs/>
        </w:rPr>
        <w:t xml:space="preserve">future </w:t>
      </w:r>
      <w:r w:rsidR="009F43FF">
        <w:t xml:space="preserve">storm costs </w:t>
      </w:r>
      <w:r w:rsidR="002E1195">
        <w:t xml:space="preserve">and the base revenue recovery </w:t>
      </w:r>
      <w:r w:rsidR="00AA3347">
        <w:t>in this proceeding</w:t>
      </w:r>
      <w:r>
        <w:t xml:space="preserve">. This request is outside the </w:t>
      </w:r>
      <w:r w:rsidR="00D50DEA">
        <w:t xml:space="preserve">limited </w:t>
      </w:r>
      <w:r>
        <w:t>scope of this proceeding and is properly addressed in the context of a</w:t>
      </w:r>
      <w:r w:rsidR="002B2AEF">
        <w:t xml:space="preserve"> </w:t>
      </w:r>
      <w:r w:rsidR="002B2AEF" w:rsidRPr="002B2AEF">
        <w:rPr>
          <w:i/>
          <w:iCs/>
        </w:rPr>
        <w:t>future</w:t>
      </w:r>
      <w:r w:rsidRPr="002B2AEF">
        <w:rPr>
          <w:i/>
          <w:iCs/>
        </w:rPr>
        <w:t xml:space="preserve"> </w:t>
      </w:r>
      <w:r w:rsidR="006A2492">
        <w:t xml:space="preserve">comprehensive </w:t>
      </w:r>
      <w:r>
        <w:t>base rate proceeding wherein all revenues and all costs are considered on a comprehensive basis</w:t>
      </w:r>
      <w:r w:rsidR="007A75CA">
        <w:t>, rather than seeking to increase the recovery of a single expense on a selective basis.</w:t>
      </w:r>
    </w:p>
    <w:p w14:paraId="2DEEC184" w14:textId="5F6F42BF" w:rsidR="00C9541C" w:rsidRDefault="005923F7" w:rsidP="00C9541C">
      <w:pPr>
        <w:spacing w:after="240"/>
        <w:ind w:left="720" w:hanging="720"/>
        <w:jc w:val="center"/>
        <w:rPr>
          <w:rFonts w:ascii="Times New Roman Bold" w:hAnsi="Times New Roman Bold"/>
          <w:b/>
          <w:bCs/>
          <w:caps/>
        </w:rPr>
      </w:pPr>
      <w:r>
        <w:rPr>
          <w:rFonts w:ascii="Times New Roman Bold" w:hAnsi="Times New Roman Bold"/>
          <w:b/>
          <w:bCs/>
          <w:caps/>
        </w:rPr>
        <w:t xml:space="preserve">II. </w:t>
      </w:r>
      <w:r w:rsidRPr="00ED7275">
        <w:rPr>
          <w:rFonts w:ascii="Times New Roman Bold" w:hAnsi="Times New Roman Bold"/>
          <w:b/>
          <w:bCs/>
          <w:caps/>
        </w:rPr>
        <w:t>The Company’s Planning for and Management of Its</w:t>
      </w:r>
      <w:r w:rsidR="00C9541C">
        <w:rPr>
          <w:rFonts w:ascii="Times New Roman Bold" w:hAnsi="Times New Roman Bold"/>
          <w:b/>
          <w:bCs/>
          <w:caps/>
        </w:rPr>
        <w:t xml:space="preserve"> </w:t>
      </w:r>
      <w:r w:rsidRPr="00ED7275">
        <w:rPr>
          <w:rFonts w:ascii="Times New Roman Bold" w:hAnsi="Times New Roman Bold"/>
          <w:b/>
          <w:bCs/>
          <w:caps/>
        </w:rPr>
        <w:t xml:space="preserve">Response to These Storms </w:t>
      </w:r>
      <w:r w:rsidR="00A177D1">
        <w:rPr>
          <w:rFonts w:ascii="Times New Roman Bold" w:hAnsi="Times New Roman Bold"/>
          <w:b/>
          <w:bCs/>
          <w:caps/>
        </w:rPr>
        <w:t>failed to employ industry best practices</w:t>
      </w:r>
      <w:r w:rsidR="00C9541C">
        <w:rPr>
          <w:rFonts w:ascii="Times New Roman Bold" w:hAnsi="Times New Roman Bold"/>
          <w:b/>
          <w:bCs/>
          <w:caps/>
        </w:rPr>
        <w:fldChar w:fldCharType="begin"/>
      </w:r>
      <w:r w:rsidR="00C9541C">
        <w:instrText xml:space="preserve"> TC "</w:instrText>
      </w:r>
      <w:bookmarkStart w:id="18" w:name="_Toc227178925"/>
      <w:r w:rsidR="00C9541C" w:rsidRPr="00E3078F">
        <w:rPr>
          <w:rFonts w:ascii="Times New Roman Bold" w:hAnsi="Times New Roman Bold"/>
          <w:b/>
          <w:bCs/>
          <w:caps/>
        </w:rPr>
        <w:instrText>II. The Company</w:instrText>
      </w:r>
      <w:r w:rsidR="00C9541C" w:rsidRPr="00E3078F">
        <w:rPr>
          <w:rFonts w:ascii="Times New Roman Bold" w:hAnsi="Times New Roman Bold" w:hint="eastAsia"/>
          <w:b/>
          <w:bCs/>
          <w:caps/>
        </w:rPr>
        <w:instrText>’</w:instrText>
      </w:r>
      <w:r w:rsidR="00C9541C" w:rsidRPr="00E3078F">
        <w:rPr>
          <w:rFonts w:ascii="Times New Roman Bold" w:hAnsi="Times New Roman Bold"/>
          <w:b/>
          <w:bCs/>
          <w:caps/>
        </w:rPr>
        <w:instrText>s Planning for and Management of Its</w:instrText>
      </w:r>
      <w:r w:rsidR="00C9541C">
        <w:rPr>
          <w:rFonts w:ascii="Times New Roman Bold" w:hAnsi="Times New Roman Bold"/>
          <w:b/>
          <w:bCs/>
          <w:caps/>
        </w:rPr>
        <w:instrText xml:space="preserve"> RESPONSE TO THESE STORMS FAILED TO EMPLOY INDUSTRY BEST PRACTICES</w:instrText>
      </w:r>
      <w:bookmarkEnd w:id="18"/>
      <w:r w:rsidR="00C9541C">
        <w:instrText xml:space="preserve">" \f C \l "1" </w:instrText>
      </w:r>
      <w:r w:rsidR="00C9541C">
        <w:rPr>
          <w:rFonts w:ascii="Times New Roman Bold" w:hAnsi="Times New Roman Bold"/>
          <w:b/>
          <w:bCs/>
          <w:caps/>
        </w:rPr>
        <w:fldChar w:fldCharType="end"/>
      </w:r>
    </w:p>
    <w:p w14:paraId="1F5381AB" w14:textId="749A262D" w:rsidR="003A68F0" w:rsidRPr="00CD4ADE" w:rsidRDefault="003A68F0" w:rsidP="003A68F0">
      <w:pPr>
        <w:spacing w:line="480" w:lineRule="auto"/>
        <w:ind w:left="720" w:hanging="720"/>
        <w:rPr>
          <w:b/>
          <w:bCs/>
        </w:rPr>
      </w:pPr>
      <w:bookmarkStart w:id="19" w:name="_Hlk225324987"/>
      <w:r w:rsidRPr="00CD4ADE">
        <w:rPr>
          <w:b/>
          <w:bCs/>
        </w:rPr>
        <w:t>Q.</w:t>
      </w:r>
      <w:r w:rsidRPr="00CD4ADE">
        <w:rPr>
          <w:b/>
          <w:bCs/>
        </w:rPr>
        <w:tab/>
      </w:r>
      <w:r w:rsidR="002E1195">
        <w:rPr>
          <w:b/>
          <w:bCs/>
        </w:rPr>
        <w:t xml:space="preserve">Describe briefly the Company’s planning </w:t>
      </w:r>
      <w:r w:rsidR="00F91372">
        <w:rPr>
          <w:b/>
          <w:bCs/>
        </w:rPr>
        <w:t xml:space="preserve">for and response to severe weather events </w:t>
      </w:r>
      <w:r w:rsidR="00F91372">
        <w:rPr>
          <w:b/>
          <w:bCs/>
        </w:rPr>
        <w:lastRenderedPageBreak/>
        <w:t xml:space="preserve">to repair damage </w:t>
      </w:r>
      <w:r w:rsidR="00A177D1">
        <w:rPr>
          <w:b/>
          <w:bCs/>
        </w:rPr>
        <w:t xml:space="preserve">to its system </w:t>
      </w:r>
      <w:r w:rsidR="00F91372">
        <w:rPr>
          <w:b/>
          <w:bCs/>
        </w:rPr>
        <w:t>and restore service</w:t>
      </w:r>
      <w:r w:rsidR="002E1195">
        <w:rPr>
          <w:b/>
          <w:bCs/>
        </w:rPr>
        <w:t>.</w:t>
      </w:r>
    </w:p>
    <w:p w14:paraId="0590151E" w14:textId="450D0DEC" w:rsidR="00FA6F85" w:rsidRDefault="003A68F0" w:rsidP="003A68F0">
      <w:pPr>
        <w:spacing w:line="480" w:lineRule="auto"/>
        <w:ind w:left="720" w:hanging="720"/>
      </w:pPr>
      <w:r w:rsidRPr="00CD4ADE">
        <w:t>A.</w:t>
      </w:r>
      <w:r w:rsidRPr="00CD4ADE">
        <w:tab/>
      </w:r>
      <w:r w:rsidR="00F71F5B">
        <w:t xml:space="preserve">The Company’s planning for and response to severe weather events is described in its </w:t>
      </w:r>
      <w:r w:rsidR="00FD02A2">
        <w:t>Storm Response Plan,</w:t>
      </w:r>
      <w:r w:rsidR="00FD02A2">
        <w:rPr>
          <w:rStyle w:val="FootnoteReference"/>
        </w:rPr>
        <w:footnoteReference w:id="9"/>
      </w:r>
      <w:r w:rsidR="00FD02A2">
        <w:t xml:space="preserve"> </w:t>
      </w:r>
      <w:r w:rsidR="00545245">
        <w:t>its responses to Staff discovery</w:t>
      </w:r>
      <w:r w:rsidR="00FD02A2">
        <w:t>,</w:t>
      </w:r>
      <w:r w:rsidR="00FA6F85">
        <w:rPr>
          <w:rStyle w:val="FootnoteReference"/>
        </w:rPr>
        <w:footnoteReference w:id="10"/>
      </w:r>
      <w:r w:rsidR="00FD02A2">
        <w:t xml:space="preserve"> and in the Direct Testimony of Company witnesses Cleve Fann, Josh Stallings, and Matthew Berrigan.</w:t>
      </w:r>
      <w:r w:rsidR="00FD02A2">
        <w:rPr>
          <w:rStyle w:val="FootnoteReference"/>
        </w:rPr>
        <w:footnoteReference w:id="11"/>
      </w:r>
      <w:r w:rsidR="00FA6F85">
        <w:t xml:space="preserve"> </w:t>
      </w:r>
    </w:p>
    <w:p w14:paraId="61A2486C" w14:textId="4A60728D" w:rsidR="003A68F0" w:rsidRPr="00CD4ADE" w:rsidRDefault="00A177D1" w:rsidP="00FA6F85">
      <w:pPr>
        <w:spacing w:line="480" w:lineRule="auto"/>
        <w:ind w:left="720" w:firstLine="720"/>
        <w:rPr>
          <w:b/>
        </w:rPr>
      </w:pPr>
      <w:r>
        <w:t>T</w:t>
      </w:r>
      <w:r w:rsidR="00FA6F85">
        <w:t>he process starts with the identification of a potential storm event based on meteorological data</w:t>
      </w:r>
      <w:r>
        <w:t>.</w:t>
      </w:r>
      <w:r>
        <w:rPr>
          <w:rStyle w:val="FootnoteReference"/>
        </w:rPr>
        <w:footnoteReference w:id="12"/>
      </w:r>
      <w:r>
        <w:t xml:space="preserve"> The process</w:t>
      </w:r>
      <w:r w:rsidR="00FA6F85">
        <w:t xml:space="preserve"> continues with the </w:t>
      </w:r>
      <w:r w:rsidR="00682D4F">
        <w:t xml:space="preserve">identification </w:t>
      </w:r>
      <w:r w:rsidR="00FA6F85">
        <w:t>of the potential location</w:t>
      </w:r>
      <w:r w:rsidR="00682D4F">
        <w:t>(s) and timing</w:t>
      </w:r>
      <w:r w:rsidR="00AA6426">
        <w:t xml:space="preserve"> of the geographic areas that will be affected</w:t>
      </w:r>
      <w:r w:rsidR="00682D4F">
        <w:t>,</w:t>
      </w:r>
      <w:r w:rsidR="00FA6F85">
        <w:t xml:space="preserve"> </w:t>
      </w:r>
      <w:r w:rsidR="00682D4F">
        <w:t>assessment of potential i</w:t>
      </w:r>
      <w:r w:rsidR="00FA6F85">
        <w:t xml:space="preserve">mpacts, continuous monitoring, acquisition and </w:t>
      </w:r>
      <w:r w:rsidR="002B2AEF">
        <w:t xml:space="preserve">positioning </w:t>
      </w:r>
      <w:r w:rsidR="00FA6F85">
        <w:t>of resources</w:t>
      </w:r>
      <w:r w:rsidR="002B2AEF">
        <w:t xml:space="preserve"> </w:t>
      </w:r>
      <w:r w:rsidR="00DC1C7B">
        <w:t xml:space="preserve">(line crews, vegetation management crews, damage assessors, flaggers, stating, etc.) </w:t>
      </w:r>
      <w:r w:rsidR="002B2AEF">
        <w:t>in the geographic areas that likely will be impacted</w:t>
      </w:r>
      <w:r w:rsidR="00FA6F85">
        <w:t xml:space="preserve">, </w:t>
      </w:r>
      <w:r w:rsidR="00DC1C7B">
        <w:t xml:space="preserve">post-storm </w:t>
      </w:r>
      <w:r w:rsidR="00FA6F85">
        <w:t xml:space="preserve">assessment of </w:t>
      </w:r>
      <w:r w:rsidR="00682D4F">
        <w:t xml:space="preserve">actual </w:t>
      </w:r>
      <w:r w:rsidR="00FA6F85">
        <w:t>damage</w:t>
      </w:r>
      <w:r w:rsidR="002B2AEF">
        <w:t>s</w:t>
      </w:r>
      <w:r w:rsidR="00FA6F85">
        <w:t xml:space="preserve">, clearance of vegetation and other debris, repair </w:t>
      </w:r>
      <w:r w:rsidR="00682D4F">
        <w:t xml:space="preserve">of the system </w:t>
      </w:r>
      <w:r w:rsidR="00FA6F85">
        <w:t xml:space="preserve">and restoration of service to customers, demobilization of </w:t>
      </w:r>
      <w:r w:rsidR="00682D4F">
        <w:t xml:space="preserve">external contractor </w:t>
      </w:r>
      <w:r w:rsidR="00FA6F85">
        <w:t>resources</w:t>
      </w:r>
      <w:r w:rsidR="00682D4F">
        <w:t>, and return of internal resources and external resources temporarily redeployed to storm activities</w:t>
      </w:r>
      <w:r w:rsidR="00AA6426">
        <w:t xml:space="preserve"> back to </w:t>
      </w:r>
      <w:r w:rsidR="002B2AEF">
        <w:t xml:space="preserve">their </w:t>
      </w:r>
      <w:r w:rsidR="00AA6426">
        <w:t>“business as normal” activities</w:t>
      </w:r>
      <w:r w:rsidR="00FA6F85">
        <w:t>.</w:t>
      </w:r>
      <w:r>
        <w:rPr>
          <w:rStyle w:val="FootnoteReference"/>
        </w:rPr>
        <w:footnoteReference w:id="13"/>
      </w:r>
    </w:p>
    <w:p w14:paraId="726CA4A9" w14:textId="368540C4" w:rsidR="00423570" w:rsidRDefault="00423570" w:rsidP="003A68F0">
      <w:pPr>
        <w:spacing w:line="480" w:lineRule="auto"/>
        <w:ind w:left="720" w:hanging="720"/>
        <w:rPr>
          <w:b/>
          <w:bCs/>
        </w:rPr>
      </w:pPr>
      <w:r>
        <w:rPr>
          <w:b/>
          <w:bCs/>
        </w:rPr>
        <w:t>Q.</w:t>
      </w:r>
      <w:r>
        <w:rPr>
          <w:b/>
          <w:bCs/>
        </w:rPr>
        <w:tab/>
        <w:t>Describe how the Company determines the resources necessary to respond to a storm event.</w:t>
      </w:r>
    </w:p>
    <w:p w14:paraId="2F353335" w14:textId="27662937" w:rsidR="00423570" w:rsidRPr="00423570" w:rsidRDefault="00423570" w:rsidP="003A68F0">
      <w:pPr>
        <w:spacing w:line="480" w:lineRule="auto"/>
        <w:ind w:left="720" w:hanging="720"/>
      </w:pPr>
      <w:r w:rsidRPr="00423570">
        <w:t>A.</w:t>
      </w:r>
      <w:r w:rsidRPr="00423570">
        <w:tab/>
        <w:t>The Company provided the following description in response to Staff discovery.</w:t>
      </w:r>
      <w:r w:rsidRPr="00423570">
        <w:rPr>
          <w:rStyle w:val="FootnoteReference"/>
        </w:rPr>
        <w:footnoteReference w:id="14"/>
      </w:r>
    </w:p>
    <w:p w14:paraId="5B0FDA3F" w14:textId="15C2D42E" w:rsidR="00423570" w:rsidRDefault="00423570" w:rsidP="00423570">
      <w:pPr>
        <w:spacing w:after="240"/>
        <w:ind w:left="1440"/>
        <w:rPr>
          <w:rFonts w:eastAsia="Times New Roman"/>
          <w:color w:val="000000" w:themeColor="text1"/>
        </w:rPr>
      </w:pPr>
      <w:r>
        <w:rPr>
          <w:rFonts w:eastAsia="Times New Roman"/>
          <w:color w:val="000000" w:themeColor="text1"/>
        </w:rPr>
        <w:lastRenderedPageBreak/>
        <w:t>For pre-storm planning, the Company uses meteorological data from both contract meteorologists and the National Weather Service (NWS). The information is then compared to previous storms and historical data is used from the Distribution Resource Management tracking application to determine resource needs. For post-storm response, the Company uses intelligence from field and regional resources including events, customer outages, and the causes of outages to determine the necessary resources.</w:t>
      </w:r>
    </w:p>
    <w:p w14:paraId="29C14621" w14:textId="2C5E3C6B" w:rsidR="003A68F0" w:rsidRPr="00CD4ADE" w:rsidRDefault="003A68F0" w:rsidP="003A68F0">
      <w:pPr>
        <w:spacing w:line="480" w:lineRule="auto"/>
        <w:ind w:left="720" w:hanging="720"/>
        <w:rPr>
          <w:b/>
          <w:bCs/>
        </w:rPr>
      </w:pPr>
      <w:r w:rsidRPr="00CD4ADE">
        <w:rPr>
          <w:b/>
          <w:bCs/>
        </w:rPr>
        <w:t>Q.</w:t>
      </w:r>
      <w:r w:rsidRPr="00CD4ADE">
        <w:rPr>
          <w:b/>
          <w:bCs/>
        </w:rPr>
        <w:tab/>
      </w:r>
      <w:r w:rsidR="00FA6F85">
        <w:rPr>
          <w:b/>
          <w:bCs/>
        </w:rPr>
        <w:t xml:space="preserve">Describe the </w:t>
      </w:r>
      <w:r w:rsidR="00AA6426">
        <w:rPr>
          <w:b/>
          <w:bCs/>
        </w:rPr>
        <w:t xml:space="preserve">information and other </w:t>
      </w:r>
      <w:r w:rsidR="00423570">
        <w:rPr>
          <w:b/>
          <w:bCs/>
        </w:rPr>
        <w:t xml:space="preserve">technology </w:t>
      </w:r>
      <w:r w:rsidR="00FA6F85">
        <w:rPr>
          <w:b/>
          <w:bCs/>
        </w:rPr>
        <w:t>tools used by the Company in this process.</w:t>
      </w:r>
    </w:p>
    <w:p w14:paraId="76AC333B" w14:textId="08397C55" w:rsidR="003A68F0" w:rsidRDefault="003A68F0" w:rsidP="003A68F0">
      <w:pPr>
        <w:spacing w:line="480" w:lineRule="auto"/>
        <w:ind w:left="720" w:hanging="720"/>
      </w:pPr>
      <w:r w:rsidRPr="00CD4ADE">
        <w:t>A.</w:t>
      </w:r>
      <w:r w:rsidR="00FA6F85">
        <w:tab/>
      </w:r>
      <w:r w:rsidR="00682D4F">
        <w:t>In response to Staff discovery, the Company stated:</w:t>
      </w:r>
      <w:r w:rsidR="00F40D4A">
        <w:rPr>
          <w:rStyle w:val="FootnoteReference"/>
        </w:rPr>
        <w:footnoteReference w:id="15"/>
      </w:r>
      <w:r w:rsidR="00682D4F">
        <w:t xml:space="preserve"> </w:t>
      </w:r>
    </w:p>
    <w:p w14:paraId="5F88BAEE" w14:textId="5F491A20" w:rsidR="00682D4F" w:rsidRPr="00682D4F" w:rsidRDefault="00682D4F" w:rsidP="00682D4F">
      <w:pPr>
        <w:widowControl/>
        <w:spacing w:line="276" w:lineRule="auto"/>
        <w:ind w:left="1440"/>
        <w:rPr>
          <w:rFonts w:eastAsia="Times New Roman"/>
        </w:rPr>
      </w:pPr>
      <w:r w:rsidRPr="00682D4F">
        <w:rPr>
          <w:rFonts w:eastAsia="Times New Roman"/>
        </w:rPr>
        <w:t>The Company currently does not have storm modeling tools. However, as described and referred to in later data request responses, the Company is in the process of developing and evaluating multiple tools to aid in storm preparation, resource allocation, and mobilization. </w:t>
      </w:r>
    </w:p>
    <w:p w14:paraId="1B7813C1" w14:textId="77777777" w:rsidR="00682D4F" w:rsidRDefault="00682D4F" w:rsidP="00F40D4A">
      <w:pPr>
        <w:widowControl/>
        <w:spacing w:after="120" w:line="276" w:lineRule="auto"/>
        <w:ind w:left="1440"/>
        <w:rPr>
          <w:rFonts w:eastAsia="Malgun Gothic"/>
        </w:rPr>
      </w:pPr>
      <w:r w:rsidRPr="00682D4F">
        <w:rPr>
          <w:rFonts w:eastAsia="Malgun Gothic"/>
        </w:rPr>
        <w:br/>
        <w:t>These tools will utilize the following inputs: </w:t>
      </w:r>
    </w:p>
    <w:p w14:paraId="689A9E0A" w14:textId="77777777" w:rsidR="00682D4F" w:rsidRPr="00682D4F" w:rsidRDefault="00682D4F" w:rsidP="00F40D4A">
      <w:pPr>
        <w:widowControl/>
        <w:numPr>
          <w:ilvl w:val="0"/>
          <w:numId w:val="29"/>
        </w:numPr>
        <w:tabs>
          <w:tab w:val="num" w:pos="2160"/>
        </w:tabs>
        <w:spacing w:after="120" w:line="276" w:lineRule="auto"/>
        <w:ind w:left="2160"/>
        <w:jc w:val="left"/>
        <w:rPr>
          <w:rFonts w:eastAsia="Times New Roman"/>
        </w:rPr>
      </w:pPr>
      <w:r w:rsidRPr="00682D4F">
        <w:rPr>
          <w:rFonts w:eastAsia="Times New Roman"/>
        </w:rPr>
        <w:t>Historical outage data</w:t>
      </w:r>
    </w:p>
    <w:p w14:paraId="0EADD80D" w14:textId="77777777" w:rsidR="00682D4F" w:rsidRPr="00682D4F" w:rsidRDefault="00682D4F" w:rsidP="00F40D4A">
      <w:pPr>
        <w:widowControl/>
        <w:numPr>
          <w:ilvl w:val="0"/>
          <w:numId w:val="29"/>
        </w:numPr>
        <w:tabs>
          <w:tab w:val="num" w:pos="2160"/>
        </w:tabs>
        <w:spacing w:after="120" w:line="276" w:lineRule="auto"/>
        <w:ind w:left="2160"/>
        <w:jc w:val="left"/>
        <w:rPr>
          <w:rFonts w:eastAsia="Times New Roman"/>
        </w:rPr>
      </w:pPr>
      <w:r w:rsidRPr="00682D4F">
        <w:rPr>
          <w:rFonts w:eastAsia="Times New Roman"/>
        </w:rPr>
        <w:t>Historical forecast data </w:t>
      </w:r>
    </w:p>
    <w:p w14:paraId="3E462C36" w14:textId="77777777" w:rsidR="00682D4F" w:rsidRPr="00682D4F" w:rsidRDefault="00682D4F" w:rsidP="00F40D4A">
      <w:pPr>
        <w:widowControl/>
        <w:numPr>
          <w:ilvl w:val="0"/>
          <w:numId w:val="30"/>
        </w:numPr>
        <w:tabs>
          <w:tab w:val="num" w:pos="2160"/>
        </w:tabs>
        <w:spacing w:after="120" w:line="276" w:lineRule="auto"/>
        <w:ind w:left="2160"/>
        <w:jc w:val="left"/>
        <w:rPr>
          <w:rFonts w:eastAsia="Times New Roman"/>
        </w:rPr>
      </w:pPr>
      <w:r w:rsidRPr="00682D4F">
        <w:rPr>
          <w:rFonts w:eastAsia="Times New Roman"/>
        </w:rPr>
        <w:t>Geospatial data </w:t>
      </w:r>
    </w:p>
    <w:p w14:paraId="251AE404" w14:textId="77777777" w:rsidR="00682D4F" w:rsidRPr="00682D4F" w:rsidRDefault="00682D4F" w:rsidP="00F40D4A">
      <w:pPr>
        <w:widowControl/>
        <w:numPr>
          <w:ilvl w:val="0"/>
          <w:numId w:val="31"/>
        </w:numPr>
        <w:tabs>
          <w:tab w:val="num" w:pos="2160"/>
        </w:tabs>
        <w:spacing w:after="120" w:line="276" w:lineRule="auto"/>
        <w:ind w:left="2160"/>
        <w:jc w:val="left"/>
        <w:rPr>
          <w:rFonts w:eastAsia="Times New Roman"/>
        </w:rPr>
      </w:pPr>
      <w:r w:rsidRPr="00682D4F">
        <w:rPr>
          <w:rFonts w:eastAsia="Times New Roman"/>
        </w:rPr>
        <w:t>Customer location and density </w:t>
      </w:r>
    </w:p>
    <w:p w14:paraId="13AA4379" w14:textId="77777777" w:rsidR="00682D4F" w:rsidRPr="00682D4F" w:rsidRDefault="00682D4F" w:rsidP="00F40D4A">
      <w:pPr>
        <w:widowControl/>
        <w:numPr>
          <w:ilvl w:val="0"/>
          <w:numId w:val="32"/>
        </w:numPr>
        <w:tabs>
          <w:tab w:val="num" w:pos="2160"/>
        </w:tabs>
        <w:spacing w:after="120" w:line="276" w:lineRule="auto"/>
        <w:ind w:left="2160"/>
        <w:jc w:val="left"/>
        <w:rPr>
          <w:rFonts w:eastAsia="Times New Roman"/>
        </w:rPr>
      </w:pPr>
      <w:r w:rsidRPr="00682D4F">
        <w:rPr>
          <w:rFonts w:eastAsia="Times New Roman"/>
        </w:rPr>
        <w:t>Asset location data </w:t>
      </w:r>
    </w:p>
    <w:p w14:paraId="05EB4084" w14:textId="77777777" w:rsidR="00682D4F" w:rsidRPr="00682D4F" w:rsidRDefault="00682D4F" w:rsidP="00F40D4A">
      <w:pPr>
        <w:widowControl/>
        <w:numPr>
          <w:ilvl w:val="0"/>
          <w:numId w:val="33"/>
        </w:numPr>
        <w:tabs>
          <w:tab w:val="num" w:pos="2160"/>
        </w:tabs>
        <w:spacing w:after="120" w:line="276" w:lineRule="auto"/>
        <w:ind w:left="2160"/>
        <w:jc w:val="left"/>
        <w:rPr>
          <w:rFonts w:eastAsia="Times New Roman"/>
        </w:rPr>
      </w:pPr>
      <w:r w:rsidRPr="00682D4F">
        <w:rPr>
          <w:rFonts w:eastAsia="Times New Roman"/>
        </w:rPr>
        <w:t>Historical vegetation management data </w:t>
      </w:r>
    </w:p>
    <w:p w14:paraId="2D16CD57" w14:textId="77777777" w:rsidR="00682D4F" w:rsidRPr="00682D4F" w:rsidRDefault="00682D4F" w:rsidP="00F40D4A">
      <w:pPr>
        <w:widowControl/>
        <w:numPr>
          <w:ilvl w:val="0"/>
          <w:numId w:val="34"/>
        </w:numPr>
        <w:tabs>
          <w:tab w:val="clear" w:pos="720"/>
          <w:tab w:val="num" w:pos="2160"/>
        </w:tabs>
        <w:spacing w:after="240" w:line="276" w:lineRule="auto"/>
        <w:ind w:left="2160"/>
        <w:jc w:val="left"/>
        <w:rPr>
          <w:rFonts w:eastAsia="Times New Roman"/>
        </w:rPr>
      </w:pPr>
      <w:r w:rsidRPr="00682D4F">
        <w:rPr>
          <w:rFonts w:eastAsia="Times New Roman"/>
        </w:rPr>
        <w:t>Crew resource data</w:t>
      </w:r>
    </w:p>
    <w:p w14:paraId="75DCC81B" w14:textId="7938372B" w:rsidR="00682D4F" w:rsidRPr="00682D4F" w:rsidRDefault="00682D4F" w:rsidP="00F40D4A">
      <w:pPr>
        <w:widowControl/>
        <w:spacing w:after="120" w:line="276" w:lineRule="auto"/>
        <w:ind w:left="1080" w:firstLine="720"/>
        <w:rPr>
          <w:rFonts w:eastAsia="Malgun Gothic"/>
        </w:rPr>
      </w:pPr>
      <w:r w:rsidRPr="00682D4F">
        <w:rPr>
          <w:rFonts w:eastAsia="Malgun Gothic"/>
        </w:rPr>
        <w:t>The outputs from these tools will include: </w:t>
      </w:r>
    </w:p>
    <w:p w14:paraId="31F5B536" w14:textId="77777777" w:rsidR="00682D4F" w:rsidRPr="00682D4F" w:rsidRDefault="00682D4F" w:rsidP="00F40D4A">
      <w:pPr>
        <w:widowControl/>
        <w:numPr>
          <w:ilvl w:val="0"/>
          <w:numId w:val="35"/>
        </w:numPr>
        <w:tabs>
          <w:tab w:val="num" w:pos="2160"/>
        </w:tabs>
        <w:spacing w:after="120" w:line="276" w:lineRule="auto"/>
        <w:ind w:left="2160"/>
        <w:jc w:val="left"/>
        <w:rPr>
          <w:rFonts w:eastAsia="Times New Roman"/>
        </w:rPr>
      </w:pPr>
      <w:r w:rsidRPr="00682D4F">
        <w:rPr>
          <w:rFonts w:eastAsia="Times New Roman"/>
        </w:rPr>
        <w:t>Predicted incident counts </w:t>
      </w:r>
    </w:p>
    <w:p w14:paraId="3A35A6C5" w14:textId="77777777" w:rsidR="00682D4F" w:rsidRPr="00682D4F" w:rsidRDefault="00682D4F" w:rsidP="00F40D4A">
      <w:pPr>
        <w:widowControl/>
        <w:numPr>
          <w:ilvl w:val="0"/>
          <w:numId w:val="36"/>
        </w:numPr>
        <w:tabs>
          <w:tab w:val="clear" w:pos="720"/>
          <w:tab w:val="num" w:pos="2160"/>
        </w:tabs>
        <w:spacing w:after="120" w:line="276" w:lineRule="auto"/>
        <w:ind w:left="2160"/>
        <w:jc w:val="left"/>
        <w:rPr>
          <w:rFonts w:eastAsia="Times New Roman"/>
        </w:rPr>
      </w:pPr>
      <w:r w:rsidRPr="00682D4F">
        <w:rPr>
          <w:rFonts w:eastAsia="Times New Roman"/>
        </w:rPr>
        <w:t>Predicted customer impacts </w:t>
      </w:r>
    </w:p>
    <w:p w14:paraId="374B985A" w14:textId="77777777" w:rsidR="00682D4F" w:rsidRPr="00682D4F" w:rsidRDefault="00682D4F" w:rsidP="00F40D4A">
      <w:pPr>
        <w:widowControl/>
        <w:numPr>
          <w:ilvl w:val="0"/>
          <w:numId w:val="37"/>
        </w:numPr>
        <w:tabs>
          <w:tab w:val="num" w:pos="2160"/>
        </w:tabs>
        <w:spacing w:after="120" w:line="276" w:lineRule="auto"/>
        <w:ind w:left="2160"/>
        <w:jc w:val="left"/>
        <w:rPr>
          <w:rFonts w:eastAsia="Times New Roman"/>
        </w:rPr>
      </w:pPr>
      <w:r w:rsidRPr="00682D4F">
        <w:rPr>
          <w:rFonts w:eastAsia="Times New Roman"/>
        </w:rPr>
        <w:t>Hourly timing predictions </w:t>
      </w:r>
    </w:p>
    <w:p w14:paraId="6A2084CB" w14:textId="77777777" w:rsidR="00682D4F" w:rsidRPr="00682D4F" w:rsidRDefault="00682D4F" w:rsidP="00F40D4A">
      <w:pPr>
        <w:widowControl/>
        <w:numPr>
          <w:ilvl w:val="0"/>
          <w:numId w:val="38"/>
        </w:numPr>
        <w:tabs>
          <w:tab w:val="clear" w:pos="720"/>
          <w:tab w:val="num" w:pos="2160"/>
        </w:tabs>
        <w:spacing w:after="120" w:line="276" w:lineRule="auto"/>
        <w:ind w:left="2160"/>
        <w:jc w:val="left"/>
        <w:rPr>
          <w:rFonts w:eastAsia="Times New Roman"/>
        </w:rPr>
      </w:pPr>
      <w:r w:rsidRPr="00682D4F">
        <w:rPr>
          <w:rFonts w:eastAsia="Times New Roman"/>
        </w:rPr>
        <w:lastRenderedPageBreak/>
        <w:t>Geospatial impact predictions (with varying resolutions down to workgroup level) </w:t>
      </w:r>
    </w:p>
    <w:p w14:paraId="7C934040" w14:textId="77777777" w:rsidR="00682D4F" w:rsidRPr="00682D4F" w:rsidRDefault="00682D4F" w:rsidP="00F40D4A">
      <w:pPr>
        <w:widowControl/>
        <w:numPr>
          <w:ilvl w:val="0"/>
          <w:numId w:val="39"/>
        </w:numPr>
        <w:tabs>
          <w:tab w:val="num" w:pos="2160"/>
        </w:tabs>
        <w:spacing w:after="120" w:line="276" w:lineRule="auto"/>
        <w:ind w:left="2160"/>
        <w:jc w:val="left"/>
        <w:rPr>
          <w:rFonts w:eastAsia="Times New Roman"/>
        </w:rPr>
      </w:pPr>
      <w:r w:rsidRPr="00682D4F">
        <w:rPr>
          <w:rFonts w:eastAsia="Times New Roman"/>
        </w:rPr>
        <w:t>Forecasted weather metrics </w:t>
      </w:r>
    </w:p>
    <w:p w14:paraId="5308FD09" w14:textId="6AB5B841" w:rsidR="00423570" w:rsidRDefault="00423570" w:rsidP="003A68F0">
      <w:pPr>
        <w:spacing w:line="480" w:lineRule="auto"/>
        <w:ind w:left="720" w:hanging="720"/>
        <w:rPr>
          <w:b/>
          <w:bCs/>
        </w:rPr>
      </w:pPr>
      <w:r>
        <w:rPr>
          <w:b/>
          <w:bCs/>
        </w:rPr>
        <w:t>Q.</w:t>
      </w:r>
      <w:r>
        <w:rPr>
          <w:b/>
          <w:bCs/>
        </w:rPr>
        <w:tab/>
        <w:t>D</w:t>
      </w:r>
      <w:r w:rsidR="002747E7">
        <w:rPr>
          <w:b/>
          <w:bCs/>
        </w:rPr>
        <w:t>id</w:t>
      </w:r>
      <w:r>
        <w:rPr>
          <w:b/>
          <w:bCs/>
        </w:rPr>
        <w:t xml:space="preserve"> the Company utilize</w:t>
      </w:r>
      <w:r w:rsidR="002747E7">
        <w:rPr>
          <w:b/>
          <w:bCs/>
        </w:rPr>
        <w:t xml:space="preserve"> a</w:t>
      </w:r>
      <w:r>
        <w:rPr>
          <w:b/>
          <w:bCs/>
        </w:rPr>
        <w:t xml:space="preserve"> decision matrix </w:t>
      </w:r>
      <w:r w:rsidR="002747E7">
        <w:rPr>
          <w:b/>
          <w:bCs/>
        </w:rPr>
        <w:t xml:space="preserve">or probability distribution </w:t>
      </w:r>
      <w:r>
        <w:rPr>
          <w:b/>
          <w:bCs/>
        </w:rPr>
        <w:t xml:space="preserve">to measure and/or compare </w:t>
      </w:r>
      <w:r w:rsidR="00AA6426">
        <w:rPr>
          <w:b/>
          <w:bCs/>
        </w:rPr>
        <w:t xml:space="preserve">potential damages to varying resource quantities </w:t>
      </w:r>
      <w:r>
        <w:rPr>
          <w:b/>
          <w:bCs/>
        </w:rPr>
        <w:t xml:space="preserve">in order to </w:t>
      </w:r>
      <w:r w:rsidR="002747E7">
        <w:rPr>
          <w:b/>
          <w:bCs/>
        </w:rPr>
        <w:t>make its resource</w:t>
      </w:r>
      <w:r w:rsidR="003F6903">
        <w:rPr>
          <w:b/>
          <w:bCs/>
        </w:rPr>
        <w:t>,</w:t>
      </w:r>
      <w:r w:rsidR="002747E7">
        <w:rPr>
          <w:b/>
          <w:bCs/>
        </w:rPr>
        <w:t xml:space="preserve"> mobilization</w:t>
      </w:r>
      <w:r w:rsidR="003F6903">
        <w:rPr>
          <w:b/>
          <w:bCs/>
        </w:rPr>
        <w:t>, and staging location</w:t>
      </w:r>
      <w:r w:rsidR="002747E7">
        <w:rPr>
          <w:b/>
          <w:bCs/>
        </w:rPr>
        <w:t xml:space="preserve"> decisions?</w:t>
      </w:r>
    </w:p>
    <w:p w14:paraId="4FCBCEFA" w14:textId="77777777" w:rsidR="003F6903" w:rsidRDefault="002747E7" w:rsidP="003A68F0">
      <w:pPr>
        <w:spacing w:line="480" w:lineRule="auto"/>
        <w:ind w:left="720" w:hanging="720"/>
        <w:rPr>
          <w:rFonts w:eastAsia="Times New Roman"/>
        </w:rPr>
      </w:pPr>
      <w:r w:rsidRPr="002747E7">
        <w:t>A.</w:t>
      </w:r>
      <w:r w:rsidRPr="002747E7">
        <w:tab/>
        <w:t>No. Staff asked the Company in discovery if it utilized a</w:t>
      </w:r>
      <w:r w:rsidR="00423570" w:rsidRPr="002747E7">
        <w:rPr>
          <w:rFonts w:eastAsia="Times New Roman"/>
        </w:rPr>
        <w:t xml:space="preserve"> probability</w:t>
      </w:r>
      <w:r w:rsidR="00423570">
        <w:rPr>
          <w:rFonts w:eastAsia="Times New Roman"/>
        </w:rPr>
        <w:t xml:space="preserve"> distribution or matrix to measure and/or compare potential damage against resources required and, if so, </w:t>
      </w:r>
      <w:r>
        <w:rPr>
          <w:rFonts w:eastAsia="Times New Roman"/>
        </w:rPr>
        <w:t xml:space="preserve">to </w:t>
      </w:r>
      <w:r w:rsidR="00423570">
        <w:rPr>
          <w:rFonts w:eastAsia="Times New Roman"/>
        </w:rPr>
        <w:t>describe how the Company factor</w:t>
      </w:r>
      <w:r>
        <w:rPr>
          <w:rFonts w:eastAsia="Times New Roman"/>
        </w:rPr>
        <w:t>ed</w:t>
      </w:r>
      <w:r w:rsidR="00423570">
        <w:rPr>
          <w:rFonts w:eastAsia="Times New Roman"/>
        </w:rPr>
        <w:t xml:space="preserve"> this distribution or matrix into the resourcing and mobilization decisions, including, but not limited to, the various storm response logistics modeling tools.</w:t>
      </w:r>
      <w:r>
        <w:rPr>
          <w:rStyle w:val="FootnoteReference"/>
          <w:rFonts w:eastAsia="Times New Roman"/>
        </w:rPr>
        <w:footnoteReference w:id="16"/>
      </w:r>
      <w:r>
        <w:rPr>
          <w:rFonts w:eastAsia="Times New Roman"/>
        </w:rPr>
        <w:t xml:space="preserve"> The Company stated in response: </w:t>
      </w:r>
    </w:p>
    <w:p w14:paraId="6695B202" w14:textId="6C7F9507" w:rsidR="00423570" w:rsidRDefault="002747E7" w:rsidP="003F6903">
      <w:pPr>
        <w:spacing w:after="240"/>
        <w:ind w:left="1440"/>
        <w:rPr>
          <w:rFonts w:eastAsia="Times New Roman"/>
        </w:rPr>
      </w:pPr>
      <w:r>
        <w:rPr>
          <w:rFonts w:eastAsia="Times New Roman"/>
        </w:rPr>
        <w:t>The Company currently does not have a probability distribution or matrix developed. However, the Company is in the process of developing and evaluating multiple tools to aid in storm preparation.</w:t>
      </w:r>
      <w:r>
        <w:rPr>
          <w:rStyle w:val="FootnoteReference"/>
          <w:rFonts w:eastAsia="Times New Roman"/>
        </w:rPr>
        <w:footnoteReference w:id="17"/>
      </w:r>
    </w:p>
    <w:p w14:paraId="4211BB5D" w14:textId="64571018" w:rsidR="002747E7" w:rsidRDefault="002747E7" w:rsidP="002747E7">
      <w:pPr>
        <w:spacing w:line="480" w:lineRule="auto"/>
        <w:ind w:left="720" w:hanging="720"/>
        <w:rPr>
          <w:b/>
          <w:bCs/>
        </w:rPr>
      </w:pPr>
      <w:r>
        <w:rPr>
          <w:b/>
          <w:bCs/>
        </w:rPr>
        <w:t>Q.</w:t>
      </w:r>
      <w:r>
        <w:rPr>
          <w:b/>
          <w:bCs/>
        </w:rPr>
        <w:tab/>
        <w:t>Did the Company utilize a decision matrix or probability distribution to measure and/or compare potential resources</w:t>
      </w:r>
      <w:r w:rsidR="001D1E2E">
        <w:rPr>
          <w:b/>
          <w:bCs/>
        </w:rPr>
        <w:t xml:space="preserve"> against outage times in</w:t>
      </w:r>
      <w:r>
        <w:rPr>
          <w:b/>
          <w:bCs/>
        </w:rPr>
        <w:t xml:space="preserve"> order to make its resource and mobilization decisions?</w:t>
      </w:r>
    </w:p>
    <w:p w14:paraId="496DD240" w14:textId="530A458A" w:rsidR="002747E7" w:rsidRDefault="002747E7" w:rsidP="002747E7">
      <w:pPr>
        <w:spacing w:line="480" w:lineRule="auto"/>
        <w:ind w:left="720" w:hanging="720"/>
      </w:pPr>
      <w:r w:rsidRPr="002747E7">
        <w:t>A.</w:t>
      </w:r>
      <w:r w:rsidRPr="002747E7">
        <w:tab/>
        <w:t>No. Staff asked the Company in discovery if it utilized a</w:t>
      </w:r>
      <w:r w:rsidRPr="002747E7">
        <w:rPr>
          <w:rFonts w:eastAsia="Times New Roman"/>
        </w:rPr>
        <w:t xml:space="preserve"> probability</w:t>
      </w:r>
      <w:r>
        <w:rPr>
          <w:rFonts w:eastAsia="Times New Roman"/>
        </w:rPr>
        <w:t xml:space="preserve"> distribution or matrix to measure and/or compare potential resources against </w:t>
      </w:r>
      <w:r w:rsidRPr="00E91BFC">
        <w:t xml:space="preserve">outage times and, if so, </w:t>
      </w:r>
      <w:r w:rsidR="001D1E2E">
        <w:t xml:space="preserve">to </w:t>
      </w:r>
      <w:r w:rsidRPr="00E91BFC">
        <w:t xml:space="preserve">describe how the Company factors this distribution or matrix into </w:t>
      </w:r>
      <w:r w:rsidR="002B2AEF">
        <w:t>its</w:t>
      </w:r>
      <w:r w:rsidRPr="00E91BFC">
        <w:t xml:space="preserve"> resourcing and mobilization decisions, including, but not limited to, the various storm response logistics </w:t>
      </w:r>
      <w:r w:rsidRPr="00E91BFC">
        <w:lastRenderedPageBreak/>
        <w:t>modeling tools.</w:t>
      </w:r>
      <w:r w:rsidR="001D1E2E">
        <w:rPr>
          <w:rStyle w:val="FootnoteReference"/>
        </w:rPr>
        <w:footnoteReference w:id="18"/>
      </w:r>
      <w:r w:rsidR="001D1E2E">
        <w:t xml:space="preserve"> </w:t>
      </w:r>
      <w:bookmarkStart w:id="20" w:name="_Hlk225950851"/>
      <w:r w:rsidR="001D1E2E">
        <w:t>The Company stated in response:</w:t>
      </w:r>
      <w:bookmarkEnd w:id="20"/>
      <w:r w:rsidR="001D1E2E">
        <w:t xml:space="preserve"> </w:t>
      </w:r>
    </w:p>
    <w:p w14:paraId="4F48B275" w14:textId="18928759" w:rsidR="001D1E2E" w:rsidRDefault="001D1E2E" w:rsidP="001D1E2E">
      <w:pPr>
        <w:spacing w:after="240"/>
        <w:ind w:left="1440"/>
        <w:rPr>
          <w:b/>
          <w:bCs/>
        </w:rPr>
      </w:pPr>
      <w:r>
        <w:rPr>
          <w:rFonts w:eastAsia="Times New Roman"/>
        </w:rPr>
        <w:t>The Company currently does not have a probability distribution or matrix for this issue. However, it does have an Estimated Restoration Time (ERT) measure, which will be incorporated into the tools it is developing and evaluating to aid in storm preparation, resource allocation, and mobilization. Please see the Company’s response to STF-PIA-29-3 for potential tool functionality the Company is planning to implement.</w:t>
      </w:r>
      <w:r w:rsidR="006424E4">
        <w:rPr>
          <w:rStyle w:val="FootnoteReference"/>
          <w:rFonts w:eastAsia="Times New Roman"/>
        </w:rPr>
        <w:footnoteReference w:id="19"/>
      </w:r>
    </w:p>
    <w:p w14:paraId="1FDB4C2D" w14:textId="76E3A07B" w:rsidR="001D1E2E" w:rsidRPr="001D1E2E" w:rsidRDefault="001D1E2E" w:rsidP="001D1E2E">
      <w:pPr>
        <w:spacing w:line="480" w:lineRule="auto"/>
        <w:ind w:left="720" w:hanging="720"/>
        <w:rPr>
          <w:b/>
          <w:bCs/>
        </w:rPr>
      </w:pPr>
      <w:r w:rsidRPr="001D1E2E">
        <w:rPr>
          <w:b/>
          <w:bCs/>
        </w:rPr>
        <w:t>Q.</w:t>
      </w:r>
      <w:r w:rsidRPr="001D1E2E">
        <w:rPr>
          <w:b/>
          <w:bCs/>
        </w:rPr>
        <w:tab/>
        <w:t xml:space="preserve">Did the Company </w:t>
      </w:r>
      <w:bookmarkStart w:id="21" w:name="_Hlk225950786"/>
      <w:r w:rsidR="00DC1C7B">
        <w:rPr>
          <w:b/>
          <w:bCs/>
        </w:rPr>
        <w:t xml:space="preserve">utilize </w:t>
      </w:r>
      <w:r w:rsidRPr="001D1E2E">
        <w:rPr>
          <w:b/>
          <w:bCs/>
        </w:rPr>
        <w:t xml:space="preserve">target metrics or quantitative goals for outage restoration times that </w:t>
      </w:r>
      <w:r w:rsidR="002B2AEF">
        <w:rPr>
          <w:b/>
          <w:bCs/>
        </w:rPr>
        <w:t xml:space="preserve">were </w:t>
      </w:r>
      <w:r w:rsidRPr="001D1E2E">
        <w:rPr>
          <w:b/>
          <w:bCs/>
        </w:rPr>
        <w:t>factored directly or indirectly into the number and type of resources acquired and/or the various storm response logistics modeling tools</w:t>
      </w:r>
      <w:bookmarkEnd w:id="21"/>
      <w:r w:rsidRPr="001D1E2E">
        <w:rPr>
          <w:b/>
          <w:bCs/>
        </w:rPr>
        <w:t>?</w:t>
      </w:r>
    </w:p>
    <w:p w14:paraId="2190CB70" w14:textId="5B09FD64" w:rsidR="001D1E2E" w:rsidRPr="001D1E2E" w:rsidRDefault="001D1E2E" w:rsidP="001D1E2E">
      <w:pPr>
        <w:spacing w:line="480" w:lineRule="auto"/>
        <w:ind w:left="720" w:hanging="720"/>
      </w:pPr>
      <w:r w:rsidRPr="001D1E2E">
        <w:t>A.</w:t>
      </w:r>
      <w:r w:rsidRPr="001D1E2E">
        <w:tab/>
        <w:t>No.  Staff asked the Company in discovery if it had one or more target metrics or quantitative goals for outage restoration times that was factored directly or indirectly into the number and type of resources acquired and/or the various storm response logistics modeling tools and, if so, to identify and describe each such target metric or quantitative goal and describe the manner in which it is used to determine the number and type of resources acquired, including, but not limited to, the various storm response logistics modeling tools.</w:t>
      </w:r>
      <w:r>
        <w:rPr>
          <w:rStyle w:val="FootnoteReference"/>
        </w:rPr>
        <w:footnoteReference w:id="20"/>
      </w:r>
      <w:r>
        <w:t xml:space="preserve"> The Company stated in response:</w:t>
      </w:r>
    </w:p>
    <w:p w14:paraId="5DEA6F6A" w14:textId="218E7A28" w:rsidR="002747E7" w:rsidRPr="00CD4ADE" w:rsidRDefault="001D1E2E" w:rsidP="001D1E2E">
      <w:pPr>
        <w:spacing w:after="240"/>
        <w:ind w:left="1440"/>
        <w:rPr>
          <w:b/>
          <w:bCs/>
        </w:rPr>
      </w:pPr>
      <w:r>
        <w:rPr>
          <w:rFonts w:eastAsia="Times New Roman"/>
        </w:rPr>
        <w:t xml:space="preserve">The Company does not have specific metrics or quantitative goals for outage restoration times that factor into the number and type of resources needed for initial preparations of the storm response. Once the initial storm event has occurred and damage for various areas has been assessed by the Company, it assigns an outage event level from 1 through 4, which can be used as an input for resourcing decisions.  The outage event level also helps determine an Estimated </w:t>
      </w:r>
      <w:r>
        <w:rPr>
          <w:rFonts w:eastAsia="Times New Roman"/>
        </w:rPr>
        <w:lastRenderedPageBreak/>
        <w:t>Restoration Time (ERT) to track restoration times for customers.</w:t>
      </w:r>
      <w:r w:rsidR="006424E4">
        <w:rPr>
          <w:rStyle w:val="FootnoteReference"/>
          <w:rFonts w:eastAsia="Times New Roman"/>
        </w:rPr>
        <w:footnoteReference w:id="21"/>
      </w:r>
    </w:p>
    <w:p w14:paraId="7A826C53" w14:textId="77777777" w:rsidR="00DA171C" w:rsidRDefault="00DA171C" w:rsidP="00DA171C">
      <w:pPr>
        <w:widowControl/>
        <w:spacing w:line="480" w:lineRule="auto"/>
        <w:ind w:left="720" w:firstLine="720"/>
      </w:pPr>
      <w:r>
        <w:t>The Staff also requested a listing and description of each goal or measure used by the Company to assess the effectiveness of its storm planning and response process and to provide documentation of these goals and measures and how they were used during and after Hurricane Helene, including in the various storm response logistics modeling tools.</w:t>
      </w:r>
      <w:r>
        <w:rPr>
          <w:rStyle w:val="FootnoteReference"/>
        </w:rPr>
        <w:footnoteReference w:id="22"/>
      </w:r>
      <w:r>
        <w:t xml:space="preserve"> In response, the Company stated: </w:t>
      </w:r>
    </w:p>
    <w:p w14:paraId="78829A85" w14:textId="655AF24F" w:rsidR="00DA171C" w:rsidRDefault="00DA171C" w:rsidP="00DA171C">
      <w:pPr>
        <w:widowControl/>
        <w:spacing w:after="240"/>
        <w:ind w:left="1440"/>
      </w:pPr>
      <w:r>
        <w:t>There are no specific metrics or documented goals for Hurricane Helene restoration efforts; however, the primary aim during any storm event is to safely and efficiently restore electric service to all affected customers as quickly as possible.</w:t>
      </w:r>
      <w:r w:rsidR="006424E4">
        <w:rPr>
          <w:rStyle w:val="FootnoteReference"/>
        </w:rPr>
        <w:footnoteReference w:id="23"/>
      </w:r>
    </w:p>
    <w:p w14:paraId="47365711" w14:textId="492B7138" w:rsidR="003A68F0" w:rsidRPr="00CD4ADE" w:rsidRDefault="003A68F0" w:rsidP="003A68F0">
      <w:pPr>
        <w:spacing w:line="480" w:lineRule="auto"/>
        <w:ind w:left="720" w:hanging="720"/>
        <w:rPr>
          <w:b/>
          <w:bCs/>
        </w:rPr>
      </w:pPr>
      <w:r w:rsidRPr="00CD4ADE">
        <w:rPr>
          <w:b/>
          <w:bCs/>
        </w:rPr>
        <w:t>Q.</w:t>
      </w:r>
      <w:r w:rsidRPr="00CD4ADE">
        <w:rPr>
          <w:b/>
          <w:bCs/>
        </w:rPr>
        <w:tab/>
      </w:r>
      <w:r w:rsidR="00F40D4A">
        <w:rPr>
          <w:b/>
          <w:bCs/>
        </w:rPr>
        <w:t xml:space="preserve">Does the </w:t>
      </w:r>
      <w:r w:rsidR="00DA171C">
        <w:rPr>
          <w:b/>
          <w:bCs/>
        </w:rPr>
        <w:t xml:space="preserve">historic </w:t>
      </w:r>
      <w:r w:rsidR="00F40D4A">
        <w:rPr>
          <w:b/>
          <w:bCs/>
        </w:rPr>
        <w:t xml:space="preserve">lack of </w:t>
      </w:r>
      <w:r w:rsidR="00DC1C7B">
        <w:rPr>
          <w:b/>
          <w:bCs/>
        </w:rPr>
        <w:t xml:space="preserve">decision tools, including </w:t>
      </w:r>
      <w:r w:rsidR="00F40D4A">
        <w:rPr>
          <w:b/>
          <w:bCs/>
        </w:rPr>
        <w:t>technology tools</w:t>
      </w:r>
      <w:r w:rsidR="00DC1C7B">
        <w:rPr>
          <w:b/>
          <w:bCs/>
        </w:rPr>
        <w:t>,</w:t>
      </w:r>
      <w:r w:rsidR="00F40D4A">
        <w:rPr>
          <w:b/>
          <w:bCs/>
        </w:rPr>
        <w:t xml:space="preserve"> to assist in planning and executing the response to the storms included in the storm cost regulatory asset </w:t>
      </w:r>
      <w:r w:rsidR="003F6903">
        <w:rPr>
          <w:b/>
          <w:bCs/>
        </w:rPr>
        <w:t xml:space="preserve">support the Company’s claim that it utilized </w:t>
      </w:r>
      <w:r w:rsidR="00F40D4A">
        <w:rPr>
          <w:b/>
          <w:bCs/>
        </w:rPr>
        <w:t>“industry best practices” or demonstrate a focus on optimizing resourcing and minimizing costs</w:t>
      </w:r>
      <w:r w:rsidR="00DA171C">
        <w:rPr>
          <w:b/>
          <w:bCs/>
        </w:rPr>
        <w:t xml:space="preserve"> in response to those storms</w:t>
      </w:r>
      <w:r w:rsidR="00F40D4A">
        <w:rPr>
          <w:b/>
          <w:bCs/>
        </w:rPr>
        <w:t>?</w:t>
      </w:r>
    </w:p>
    <w:p w14:paraId="732EFD5A" w14:textId="20DBECD4" w:rsidR="002C1F6D" w:rsidRDefault="003A68F0" w:rsidP="003A68F0">
      <w:pPr>
        <w:spacing w:line="480" w:lineRule="auto"/>
        <w:ind w:left="720" w:hanging="720"/>
      </w:pPr>
      <w:r w:rsidRPr="00CD4ADE">
        <w:t>A.</w:t>
      </w:r>
      <w:r w:rsidRPr="00CD4ADE">
        <w:tab/>
      </w:r>
      <w:r w:rsidR="00F40D4A">
        <w:t xml:space="preserve">No. The Company </w:t>
      </w:r>
      <w:r w:rsidR="007A75CA">
        <w:t xml:space="preserve">failed to </w:t>
      </w:r>
      <w:r w:rsidR="00F40D4A">
        <w:t xml:space="preserve">use industry best practices to plan or execute </w:t>
      </w:r>
      <w:r w:rsidR="002B2AEF">
        <w:t>its</w:t>
      </w:r>
      <w:r w:rsidR="00F40D4A">
        <w:t xml:space="preserve"> responses to the storms included in the storm cost regulatory asset. </w:t>
      </w:r>
      <w:r w:rsidR="0026594E">
        <w:t xml:space="preserve">This led to inefficiencies and </w:t>
      </w:r>
      <w:r w:rsidR="00CF7509">
        <w:t>li</w:t>
      </w:r>
      <w:r w:rsidR="00347B42">
        <w:t xml:space="preserve">kely </w:t>
      </w:r>
      <w:r w:rsidR="0026594E">
        <w:t xml:space="preserve">excessive costs. </w:t>
      </w:r>
      <w:r w:rsidR="00F40D4A">
        <w:t xml:space="preserve">The Company relied on </w:t>
      </w:r>
      <w:r w:rsidR="007A75CA">
        <w:t xml:space="preserve">its </w:t>
      </w:r>
      <w:r w:rsidR="00F40D4A">
        <w:t xml:space="preserve">historic practices, but such practices have no inherent </w:t>
      </w:r>
      <w:r w:rsidR="008508D0">
        <w:t>benefit</w:t>
      </w:r>
      <w:r w:rsidR="00F40D4A">
        <w:t xml:space="preserve"> other than </w:t>
      </w:r>
      <w:r w:rsidR="003F6903">
        <w:t xml:space="preserve">as guides to </w:t>
      </w:r>
      <w:r w:rsidR="008508D0">
        <w:t xml:space="preserve">rough estimates of resourcing based on prior resourcing </w:t>
      </w:r>
      <w:r w:rsidR="003F6903">
        <w:t xml:space="preserve">decisions </w:t>
      </w:r>
      <w:r w:rsidR="008508D0">
        <w:t>for other</w:t>
      </w:r>
      <w:r w:rsidR="00F40D4A">
        <w:t xml:space="preserve"> storms</w:t>
      </w:r>
      <w:r w:rsidR="002410B0">
        <w:t>. Of course, those prior storms</w:t>
      </w:r>
      <w:r w:rsidR="008508D0">
        <w:t xml:space="preserve"> were resourced in the </w:t>
      </w:r>
      <w:r w:rsidR="008508D0">
        <w:lastRenderedPageBreak/>
        <w:t xml:space="preserve">same manner and without the benefit of </w:t>
      </w:r>
      <w:r w:rsidR="007A75CA">
        <w:t xml:space="preserve">modern </w:t>
      </w:r>
      <w:r w:rsidR="00DC1C7B">
        <w:t xml:space="preserve">decision tools, including </w:t>
      </w:r>
      <w:r w:rsidR="008508D0">
        <w:t>technology tools</w:t>
      </w:r>
      <w:r w:rsidR="002B2AEF">
        <w:t>,</w:t>
      </w:r>
      <w:r w:rsidR="008508D0">
        <w:rPr>
          <w:rStyle w:val="FootnoteReference"/>
        </w:rPr>
        <w:footnoteReference w:id="24"/>
      </w:r>
      <w:r w:rsidR="002B2AEF">
        <w:t xml:space="preserve"> essentially a circular process that embed</w:t>
      </w:r>
      <w:r w:rsidR="009B7016">
        <w:t>ded</w:t>
      </w:r>
      <w:r w:rsidR="002B2AEF">
        <w:t xml:space="preserve"> </w:t>
      </w:r>
      <w:r w:rsidR="002410B0">
        <w:t>and perpetuate</w:t>
      </w:r>
      <w:r w:rsidR="009B7016">
        <w:t>d</w:t>
      </w:r>
      <w:r w:rsidR="002410B0">
        <w:t xml:space="preserve"> </w:t>
      </w:r>
      <w:r w:rsidR="002B2AEF">
        <w:t>historic rule of thumb practices and the inherent inefficiencies</w:t>
      </w:r>
      <w:r w:rsidR="002410B0">
        <w:t xml:space="preserve"> in those practices</w:t>
      </w:r>
      <w:r w:rsidR="002B2AEF">
        <w:t xml:space="preserve">. </w:t>
      </w:r>
    </w:p>
    <w:p w14:paraId="49B71BBC" w14:textId="30194F8B" w:rsidR="00533631" w:rsidRDefault="008508D0" w:rsidP="003A68F0">
      <w:pPr>
        <w:spacing w:line="480" w:lineRule="auto"/>
        <w:ind w:left="720" w:hanging="720"/>
      </w:pPr>
      <w:r>
        <w:tab/>
      </w:r>
      <w:r>
        <w:tab/>
        <w:t>The Company also lacks an</w:t>
      </w:r>
      <w:r w:rsidR="00423570">
        <w:t xml:space="preserve"> overall approach to storm response </w:t>
      </w:r>
      <w:r w:rsidR="00F3677D">
        <w:t xml:space="preserve">that incorporates quantitative performance objectives and metrics and </w:t>
      </w:r>
      <w:r w:rsidR="001D258D">
        <w:t xml:space="preserve">allows it to assess </w:t>
      </w:r>
      <w:r w:rsidR="00F3677D">
        <w:t xml:space="preserve">the tradeoffs among the number and mix of resources available </w:t>
      </w:r>
      <w:r w:rsidR="003F6903">
        <w:t xml:space="preserve">compared </w:t>
      </w:r>
      <w:r w:rsidR="00F3677D">
        <w:t xml:space="preserve">to outage restoration times </w:t>
      </w:r>
      <w:r w:rsidR="003F6903">
        <w:t xml:space="preserve">and costs </w:t>
      </w:r>
      <w:r w:rsidR="00F3677D">
        <w:t xml:space="preserve">in </w:t>
      </w:r>
      <w:r w:rsidR="003F6903">
        <w:t>order to achieve reasonable restoration times at the least reasonable cost</w:t>
      </w:r>
      <w:r w:rsidR="00F3677D">
        <w:t xml:space="preserve">. </w:t>
      </w:r>
      <w:r w:rsidR="0026594E">
        <w:t xml:space="preserve">This led to inefficiencies and </w:t>
      </w:r>
      <w:r w:rsidR="00E003D3">
        <w:t xml:space="preserve">likely </w:t>
      </w:r>
      <w:r w:rsidR="0026594E">
        <w:t xml:space="preserve">excessive costs. </w:t>
      </w:r>
      <w:r w:rsidR="00533631">
        <w:t>An overall approach that incorporates various performance objectives and metrics allows the utility to make decisions based on data and to test the outcomes using technology tools.</w:t>
      </w:r>
    </w:p>
    <w:p w14:paraId="5FF4324C" w14:textId="7C90A8EB" w:rsidR="002F201D" w:rsidRDefault="00494C39" w:rsidP="00533631">
      <w:pPr>
        <w:spacing w:line="480" w:lineRule="auto"/>
        <w:ind w:left="720" w:firstLine="720"/>
      </w:pPr>
      <w:r>
        <w:t xml:space="preserve">Generally, </w:t>
      </w:r>
      <w:r w:rsidR="002F201D">
        <w:t>the more resources that are acquired, the shorter the time, on average, required to restore service</w:t>
      </w:r>
      <w:r>
        <w:t>, but the greater the cost to do so</w:t>
      </w:r>
      <w:r w:rsidR="002F201D">
        <w:t xml:space="preserve">. </w:t>
      </w:r>
      <w:r>
        <w:t>T</w:t>
      </w:r>
      <w:r w:rsidR="002F201D">
        <w:t xml:space="preserve">he use of decision matrices and technology tools </w:t>
      </w:r>
      <w:r w:rsidR="003F6903">
        <w:t xml:space="preserve">would allow the Company </w:t>
      </w:r>
      <w:r w:rsidR="005E621B">
        <w:t xml:space="preserve">to </w:t>
      </w:r>
      <w:r w:rsidR="00852BF4">
        <w:t>more efficient</w:t>
      </w:r>
      <w:r w:rsidR="00A11F8E">
        <w:t>ly</w:t>
      </w:r>
      <w:r w:rsidR="00852BF4">
        <w:t xml:space="preserve"> </w:t>
      </w:r>
      <w:r w:rsidR="003B1BCF">
        <w:t xml:space="preserve">deploy </w:t>
      </w:r>
      <w:r w:rsidR="0091433A">
        <w:t>resource</w:t>
      </w:r>
      <w:r w:rsidR="003E69B2">
        <w:t>s</w:t>
      </w:r>
      <w:r w:rsidR="00F05D5B">
        <w:t xml:space="preserve"> so that </w:t>
      </w:r>
      <w:r w:rsidR="00270557">
        <w:t>restoration</w:t>
      </w:r>
      <w:r w:rsidR="003E4A44">
        <w:t xml:space="preserve"> times</w:t>
      </w:r>
      <w:r w:rsidR="00270557">
        <w:t xml:space="preserve"> are reduced</w:t>
      </w:r>
      <w:r w:rsidR="00D44970">
        <w:t xml:space="preserve"> and less cost is incurred</w:t>
      </w:r>
      <w:r w:rsidR="00020F0C">
        <w:t>.</w:t>
      </w:r>
      <w:r w:rsidR="002F201D">
        <w:t xml:space="preserve"> </w:t>
      </w:r>
      <w:r w:rsidR="0026594E" w:rsidDel="0026594E">
        <w:t xml:space="preserve"> </w:t>
      </w:r>
    </w:p>
    <w:p w14:paraId="0AB7121A" w14:textId="02D0C9C4" w:rsidR="003A68F0" w:rsidRDefault="006424E4" w:rsidP="002C1F6D">
      <w:pPr>
        <w:spacing w:line="480" w:lineRule="auto"/>
        <w:ind w:left="720" w:firstLine="720"/>
      </w:pPr>
      <w:r>
        <w:t>O</w:t>
      </w:r>
      <w:r w:rsidR="00F40D4A">
        <w:t>ther utilities are much further developed in their planning and execution and have implemented technology tools that allow them to more precisely forecast potential damages based on system asset inventories, vegetation coverage, other potential causes of damage, and that all</w:t>
      </w:r>
      <w:r w:rsidR="002F201D">
        <w:t>ow</w:t>
      </w:r>
      <w:r w:rsidR="00F40D4A">
        <w:t xml:space="preserve"> them to acquire </w:t>
      </w:r>
      <w:r w:rsidR="002C1F6D">
        <w:t xml:space="preserve">the resources correlated to the expected potential damages, and to manage the resources and transitions from higher to lower priority </w:t>
      </w:r>
      <w:r w:rsidR="002C1F6D">
        <w:lastRenderedPageBreak/>
        <w:t>locations, to timely demobilize resources as damage is repaired and service is restored, and to minimize the costs to respond to the storm or other emergency event.</w:t>
      </w:r>
      <w:r>
        <w:rPr>
          <w:rStyle w:val="FootnoteReference"/>
        </w:rPr>
        <w:footnoteReference w:id="25"/>
      </w:r>
    </w:p>
    <w:p w14:paraId="0F32A102" w14:textId="4CC3D119" w:rsidR="001D258D" w:rsidRDefault="002F201D" w:rsidP="002C1F6D">
      <w:pPr>
        <w:spacing w:line="480" w:lineRule="auto"/>
        <w:ind w:left="720" w:firstLine="720"/>
      </w:pPr>
      <w:r>
        <w:t xml:space="preserve">The Company has been slow to </w:t>
      </w:r>
      <w:r w:rsidR="00DA171C">
        <w:t xml:space="preserve">identify and implement </w:t>
      </w:r>
      <w:r>
        <w:t xml:space="preserve">best practices. </w:t>
      </w:r>
      <w:r w:rsidR="002C1F6D">
        <w:t>After Hurricane Helene, the Company recognized that improvements in planning and execution were necessary to optimize resources and minimize costs, including the use of technology tools in this process.</w:t>
      </w:r>
      <w:r w:rsidR="002C1F6D">
        <w:rPr>
          <w:rStyle w:val="FootnoteReference"/>
        </w:rPr>
        <w:footnoteReference w:id="26"/>
      </w:r>
      <w:r w:rsidR="002C1F6D">
        <w:t xml:space="preserve"> </w:t>
      </w:r>
      <w:r w:rsidR="00B173F1" w:rsidRPr="00297889">
        <w:t xml:space="preserve">The Company’s failure to </w:t>
      </w:r>
      <w:r w:rsidR="00DA171C">
        <w:t xml:space="preserve">implement </w:t>
      </w:r>
      <w:r w:rsidR="00B173F1" w:rsidRPr="00297889">
        <w:t xml:space="preserve">industry best practices and to integrate relevant technology tools to </w:t>
      </w:r>
      <w:r w:rsidR="00DA171C">
        <w:t xml:space="preserve">assess </w:t>
      </w:r>
      <w:r w:rsidR="00B173F1" w:rsidRPr="00297889">
        <w:t xml:space="preserve">and set performance objectives and </w:t>
      </w:r>
      <w:r w:rsidR="00DA171C">
        <w:t xml:space="preserve">outage </w:t>
      </w:r>
      <w:r w:rsidR="00B173F1" w:rsidRPr="00297889">
        <w:t xml:space="preserve">metrics </w:t>
      </w:r>
      <w:r w:rsidR="00DA171C">
        <w:t xml:space="preserve">necessarily </w:t>
      </w:r>
      <w:r w:rsidR="000D6C75">
        <w:t>led to</w:t>
      </w:r>
      <w:r w:rsidR="00B173F1" w:rsidRPr="00297889">
        <w:t xml:space="preserve"> excess resourcing</w:t>
      </w:r>
      <w:r w:rsidR="0026594E">
        <w:t>, inefficiencies,</w:t>
      </w:r>
      <w:r w:rsidR="00B173F1" w:rsidRPr="00297889">
        <w:t xml:space="preserve"> and excessive costs imposed on customers</w:t>
      </w:r>
      <w:r w:rsidR="000D6C75">
        <w:t xml:space="preserve">, although the excessive costs cannot be </w:t>
      </w:r>
      <w:r w:rsidR="0026594E">
        <w:t xml:space="preserve">directly </w:t>
      </w:r>
      <w:r w:rsidR="000D6C75">
        <w:t>quantified in retrospect</w:t>
      </w:r>
      <w:r w:rsidR="00B173F1" w:rsidRPr="00297889">
        <w:t>.</w:t>
      </w:r>
      <w:r w:rsidR="006424E4">
        <w:rPr>
          <w:rStyle w:val="FootnoteReference"/>
        </w:rPr>
        <w:footnoteReference w:id="27"/>
      </w:r>
    </w:p>
    <w:p w14:paraId="7521BA55" w14:textId="1781C57A" w:rsidR="001D258D" w:rsidRPr="001D258D" w:rsidRDefault="001D258D" w:rsidP="001D258D">
      <w:pPr>
        <w:spacing w:line="480" w:lineRule="auto"/>
        <w:ind w:left="720" w:hanging="720"/>
        <w:rPr>
          <w:b/>
          <w:bCs/>
        </w:rPr>
      </w:pPr>
      <w:r w:rsidRPr="001D258D">
        <w:rPr>
          <w:b/>
          <w:bCs/>
        </w:rPr>
        <w:t>Q.</w:t>
      </w:r>
      <w:r w:rsidRPr="001D258D">
        <w:rPr>
          <w:b/>
          <w:bCs/>
        </w:rPr>
        <w:tab/>
        <w:t>Since Hurricane Helene has the Company acquired or developed new technology tools to improve its performance?</w:t>
      </w:r>
    </w:p>
    <w:p w14:paraId="05EDC669" w14:textId="760EAA5A" w:rsidR="002C1F6D" w:rsidRDefault="001D258D" w:rsidP="00B173F1">
      <w:pPr>
        <w:spacing w:line="480" w:lineRule="auto"/>
        <w:ind w:left="720" w:hanging="720"/>
      </w:pPr>
      <w:r>
        <w:t>A.</w:t>
      </w:r>
      <w:r>
        <w:tab/>
        <w:t xml:space="preserve">Yes. </w:t>
      </w:r>
      <w:r w:rsidR="002C1F6D">
        <w:t>The Company’s response to Staff discovery previously cited included its assessment of the functionality and the use of new technology tools.</w:t>
      </w:r>
      <w:r>
        <w:t xml:space="preserve"> The Company’s response to additional Staff discovery identified new technology tools it has implemented and </w:t>
      </w:r>
      <w:r w:rsidR="00B173F1">
        <w:t xml:space="preserve">described </w:t>
      </w:r>
      <w:r>
        <w:t>the functionality of those tools</w:t>
      </w:r>
      <w:r w:rsidR="00B173F1">
        <w:t xml:space="preserve"> as follows:</w:t>
      </w:r>
      <w:r w:rsidR="00B173F1">
        <w:rPr>
          <w:rStyle w:val="FootnoteReference"/>
        </w:rPr>
        <w:footnoteReference w:id="28"/>
      </w:r>
    </w:p>
    <w:p w14:paraId="23D5DA75" w14:textId="374D8631" w:rsidR="00B173F1" w:rsidRDefault="00B173F1" w:rsidP="00B173F1">
      <w:pPr>
        <w:ind w:left="1440"/>
      </w:pPr>
      <w:r w:rsidRPr="1F3B0E3F">
        <w:t xml:space="preserve">The Company implemented a storm modeling tool, Storm Prediction, Estimated Restoration Times and Reporting (“SPEAR”), in July 2025. This storm analytics </w:t>
      </w:r>
      <w:r w:rsidRPr="1F3B0E3F">
        <w:lastRenderedPageBreak/>
        <w:t>tool delivers:</w:t>
      </w:r>
    </w:p>
    <w:p w14:paraId="3AD67939" w14:textId="77777777" w:rsidR="00B173F1" w:rsidRPr="00696D80" w:rsidRDefault="00B173F1" w:rsidP="00B173F1">
      <w:pPr>
        <w:ind w:left="1440"/>
      </w:pPr>
    </w:p>
    <w:p w14:paraId="5E2A85CE" w14:textId="77777777" w:rsidR="00B173F1" w:rsidRPr="00696D80" w:rsidRDefault="00B173F1" w:rsidP="00B173F1">
      <w:pPr>
        <w:pStyle w:val="ListParagraph"/>
        <w:widowControl/>
        <w:numPr>
          <w:ilvl w:val="0"/>
          <w:numId w:val="41"/>
        </w:numPr>
        <w:spacing w:after="160" w:line="278" w:lineRule="auto"/>
        <w:ind w:firstLine="0"/>
        <w:contextualSpacing/>
      </w:pPr>
      <w:r w:rsidRPr="1F3B0E3F">
        <w:t>Predicted incident counts;</w:t>
      </w:r>
    </w:p>
    <w:p w14:paraId="205C1EBB" w14:textId="77777777" w:rsidR="00B173F1" w:rsidRPr="00696D80" w:rsidRDefault="00B173F1" w:rsidP="00B173F1">
      <w:pPr>
        <w:pStyle w:val="ListParagraph"/>
        <w:widowControl/>
        <w:numPr>
          <w:ilvl w:val="0"/>
          <w:numId w:val="41"/>
        </w:numPr>
        <w:spacing w:after="160" w:line="278" w:lineRule="auto"/>
        <w:ind w:firstLine="0"/>
        <w:contextualSpacing/>
      </w:pPr>
      <w:r w:rsidRPr="1F3B0E3F">
        <w:t>Forecasted customer impacts;</w:t>
      </w:r>
    </w:p>
    <w:p w14:paraId="0913BF2F" w14:textId="77777777" w:rsidR="00B173F1" w:rsidRPr="00696D80" w:rsidRDefault="00B173F1" w:rsidP="00B173F1">
      <w:pPr>
        <w:pStyle w:val="ListParagraph"/>
        <w:widowControl/>
        <w:numPr>
          <w:ilvl w:val="0"/>
          <w:numId w:val="41"/>
        </w:numPr>
        <w:spacing w:after="160" w:line="278" w:lineRule="auto"/>
        <w:ind w:firstLine="0"/>
        <w:contextualSpacing/>
      </w:pPr>
      <w:r w:rsidRPr="1F3B0E3F">
        <w:t>Hourly timing estimates;</w:t>
      </w:r>
    </w:p>
    <w:p w14:paraId="559A19FB" w14:textId="77777777" w:rsidR="00B173F1" w:rsidRPr="00696D80" w:rsidRDefault="00B173F1" w:rsidP="00B173F1">
      <w:pPr>
        <w:pStyle w:val="ListParagraph"/>
        <w:widowControl/>
        <w:numPr>
          <w:ilvl w:val="0"/>
          <w:numId w:val="41"/>
        </w:numPr>
        <w:spacing w:after="160" w:line="278" w:lineRule="auto"/>
        <w:ind w:firstLine="0"/>
        <w:contextualSpacing/>
      </w:pPr>
      <w:r w:rsidRPr="1F3B0E3F">
        <w:t>Geospatial impact forecasts, both at the state and region levels; and</w:t>
      </w:r>
    </w:p>
    <w:p w14:paraId="13E39CF6" w14:textId="77777777" w:rsidR="00B173F1" w:rsidRPr="00696D80" w:rsidRDefault="00B173F1" w:rsidP="00B173F1">
      <w:pPr>
        <w:pStyle w:val="ListParagraph"/>
        <w:widowControl/>
        <w:numPr>
          <w:ilvl w:val="0"/>
          <w:numId w:val="41"/>
        </w:numPr>
        <w:spacing w:after="160" w:line="278" w:lineRule="auto"/>
        <w:ind w:firstLine="0"/>
        <w:contextualSpacing/>
      </w:pPr>
      <w:r w:rsidRPr="1F3B0E3F">
        <w:t>Weather metric predictions.</w:t>
      </w:r>
    </w:p>
    <w:p w14:paraId="1E0936A0" w14:textId="77777777" w:rsidR="00B173F1" w:rsidRDefault="00B173F1" w:rsidP="00B173F1">
      <w:pPr>
        <w:ind w:left="1440"/>
      </w:pPr>
      <w:r w:rsidRPr="1F3B0E3F">
        <w:t xml:space="preserve">As part of the SPEAR application, the Company also recently implemented a manpower tracking tool called </w:t>
      </w:r>
      <w:proofErr w:type="spellStart"/>
      <w:r w:rsidRPr="1F3B0E3F">
        <w:t>GridCritical</w:t>
      </w:r>
      <w:proofErr w:type="spellEnd"/>
      <w:r w:rsidRPr="1F3B0E3F">
        <w:t>, which will be used to efficiently onboard, track, and accommodate resources assigned to restorations efforts.  This information will feed directly into the SPEAR application to assist in customer restoration times.</w:t>
      </w:r>
    </w:p>
    <w:p w14:paraId="256194EE" w14:textId="77777777" w:rsidR="00B173F1" w:rsidRPr="00696D80" w:rsidRDefault="00B173F1" w:rsidP="00B173F1">
      <w:pPr>
        <w:ind w:left="1440"/>
      </w:pPr>
    </w:p>
    <w:p w14:paraId="628166DF" w14:textId="77777777" w:rsidR="00B173F1" w:rsidRDefault="00B173F1" w:rsidP="00B173F1">
      <w:pPr>
        <w:ind w:left="1440"/>
      </w:pPr>
      <w:r w:rsidRPr="1F3B0E3F">
        <w:t>In addition to SPEAR, the Company is currently testing two additional modeling tools (</w:t>
      </w:r>
      <w:proofErr w:type="spellStart"/>
      <w:r w:rsidRPr="1F3B0E3F">
        <w:t>StormImpact</w:t>
      </w:r>
      <w:proofErr w:type="spellEnd"/>
      <w:r w:rsidRPr="1F3B0E3F">
        <w:t xml:space="preserve"> Prediction Models and </w:t>
      </w:r>
      <w:proofErr w:type="spellStart"/>
      <w:r w:rsidRPr="1F3B0E3F">
        <w:t>WeatherSentry</w:t>
      </w:r>
      <w:proofErr w:type="spellEnd"/>
      <w:r w:rsidRPr="1F3B0E3F">
        <w:t>) to use for benchmarking purposes.</w:t>
      </w:r>
    </w:p>
    <w:p w14:paraId="08B69B42" w14:textId="77777777" w:rsidR="00B173F1" w:rsidRPr="00696D80" w:rsidRDefault="00B173F1" w:rsidP="00B173F1">
      <w:pPr>
        <w:ind w:left="1440"/>
      </w:pPr>
    </w:p>
    <w:p w14:paraId="1954758C" w14:textId="77777777" w:rsidR="00B173F1" w:rsidRPr="00696D80" w:rsidRDefault="00B173F1" w:rsidP="00B173F1">
      <w:pPr>
        <w:pStyle w:val="ListParagraph"/>
        <w:widowControl/>
        <w:numPr>
          <w:ilvl w:val="0"/>
          <w:numId w:val="42"/>
        </w:numPr>
        <w:spacing w:after="160" w:line="278" w:lineRule="auto"/>
        <w:ind w:left="1440" w:firstLine="0"/>
        <w:contextualSpacing/>
      </w:pPr>
      <w:proofErr w:type="spellStart"/>
      <w:r w:rsidRPr="1F3B0E3F">
        <w:t>StormImpact</w:t>
      </w:r>
      <w:proofErr w:type="spellEnd"/>
      <w:r w:rsidRPr="1F3B0E3F">
        <w:t xml:space="preserve">: Provides proprietary weather and hurricane models that are customized with Georgia Power’s historical storm effects to predict infrastructure damage and outages for any scale event.  </w:t>
      </w:r>
    </w:p>
    <w:p w14:paraId="582E2AFD" w14:textId="77777777" w:rsidR="00B173F1" w:rsidRPr="00696D80" w:rsidRDefault="00B173F1" w:rsidP="00B173F1">
      <w:pPr>
        <w:pStyle w:val="ListParagraph"/>
        <w:widowControl/>
        <w:numPr>
          <w:ilvl w:val="0"/>
          <w:numId w:val="42"/>
        </w:numPr>
        <w:spacing w:after="160" w:line="278" w:lineRule="auto"/>
        <w:ind w:left="1440" w:firstLine="0"/>
        <w:contextualSpacing/>
      </w:pPr>
      <w:proofErr w:type="spellStart"/>
      <w:r w:rsidRPr="1F3B0E3F">
        <w:t>WeatherSentry</w:t>
      </w:r>
      <w:proofErr w:type="spellEnd"/>
      <w:r w:rsidRPr="1F3B0E3F">
        <w:t xml:space="preserve">: Robust platform that provides insights from proprietary weather prediction models on storm impacts using historical data to show damage, outages, and flooding. Among other capabilities, this system also provides data on traffic and evacuation routes to route restoration crews if necessary. </w:t>
      </w:r>
    </w:p>
    <w:p w14:paraId="6374CC48" w14:textId="456622EB" w:rsidR="000D6C75" w:rsidRDefault="000D6C75" w:rsidP="003A68F0">
      <w:pPr>
        <w:spacing w:line="480" w:lineRule="auto"/>
        <w:ind w:left="720" w:hanging="720"/>
        <w:rPr>
          <w:b/>
          <w:bCs/>
        </w:rPr>
      </w:pPr>
      <w:r>
        <w:rPr>
          <w:b/>
          <w:bCs/>
        </w:rPr>
        <w:t>Q.</w:t>
      </w:r>
      <w:r>
        <w:rPr>
          <w:b/>
          <w:bCs/>
        </w:rPr>
        <w:tab/>
        <w:t xml:space="preserve">Did the Company critique its performance after each of the storms to determine its strengths and successes as well as its weaknesses and areas </w:t>
      </w:r>
      <w:r w:rsidR="00DA171C">
        <w:rPr>
          <w:b/>
          <w:bCs/>
        </w:rPr>
        <w:t xml:space="preserve">to develop and apply lessons learned </w:t>
      </w:r>
      <w:r>
        <w:rPr>
          <w:b/>
          <w:bCs/>
        </w:rPr>
        <w:t>for improved performance</w:t>
      </w:r>
      <w:r w:rsidR="00DA171C">
        <w:rPr>
          <w:b/>
          <w:bCs/>
        </w:rPr>
        <w:t xml:space="preserve"> in response to future storms</w:t>
      </w:r>
      <w:r>
        <w:rPr>
          <w:b/>
          <w:bCs/>
        </w:rPr>
        <w:t>?</w:t>
      </w:r>
    </w:p>
    <w:p w14:paraId="5829E4F4" w14:textId="1D80636A" w:rsidR="000D6C75" w:rsidRPr="000D6C75" w:rsidRDefault="000D6C75" w:rsidP="003A68F0">
      <w:pPr>
        <w:spacing w:line="480" w:lineRule="auto"/>
        <w:ind w:left="720" w:hanging="720"/>
      </w:pPr>
      <w:r w:rsidRPr="000D6C75">
        <w:t>A.</w:t>
      </w:r>
      <w:r w:rsidRPr="000D6C75">
        <w:tab/>
        <w:t xml:space="preserve">No. </w:t>
      </w:r>
      <w:r>
        <w:t xml:space="preserve">The </w:t>
      </w:r>
      <w:r w:rsidR="00DA171C">
        <w:t xml:space="preserve">Company did not perform any documented critique of its performance after any </w:t>
      </w:r>
      <w:r w:rsidR="00DA171C">
        <w:lastRenderedPageBreak/>
        <w:t xml:space="preserve">storm, except for a limited critique </w:t>
      </w:r>
      <w:r>
        <w:t>after Hurricane Helene.</w:t>
      </w:r>
      <w:r>
        <w:rPr>
          <w:rStyle w:val="FootnoteReference"/>
        </w:rPr>
        <w:footnoteReference w:id="29"/>
      </w:r>
      <w:r>
        <w:t xml:space="preserve"> In response to Staff discovery, the Company described this critique as follows.</w:t>
      </w:r>
      <w:r>
        <w:rPr>
          <w:rStyle w:val="FootnoteReference"/>
        </w:rPr>
        <w:footnoteReference w:id="30"/>
      </w:r>
    </w:p>
    <w:p w14:paraId="314FC8F2" w14:textId="60D59C2C" w:rsidR="000D6C75" w:rsidRDefault="000D6C75" w:rsidP="000D6C75">
      <w:pPr>
        <w:spacing w:line="256" w:lineRule="auto"/>
        <w:ind w:left="1440"/>
        <w:rPr>
          <w:rFonts w:eastAsia="Times New Roman"/>
        </w:rPr>
      </w:pPr>
      <w:r>
        <w:rPr>
          <w:rFonts w:eastAsia="Times New Roman"/>
        </w:rPr>
        <w:t xml:space="preserve">Following the Company’s response to Hurricane Helene, a cross functional team was brought together to review the Company’s storm response process. As a result of this qualitative review, the Company identified eight areas for assessment and, where appropriate, further action. The Company is currently addressing these areas and anticipates completion later in 2025. </w:t>
      </w:r>
    </w:p>
    <w:p w14:paraId="5CDCBE09" w14:textId="77777777" w:rsidR="000D6C75" w:rsidRDefault="000D6C75" w:rsidP="000D6C75">
      <w:pPr>
        <w:spacing w:line="256" w:lineRule="auto"/>
        <w:ind w:left="1440"/>
        <w:rPr>
          <w:rFonts w:eastAsia="Times New Roman"/>
        </w:rPr>
      </w:pPr>
    </w:p>
    <w:p w14:paraId="1B733C1C" w14:textId="77777777" w:rsidR="000D6C75" w:rsidRDefault="000D6C75" w:rsidP="000D6C75">
      <w:pPr>
        <w:pStyle w:val="ListParagraph"/>
        <w:widowControl/>
        <w:numPr>
          <w:ilvl w:val="0"/>
          <w:numId w:val="43"/>
        </w:numPr>
        <w:spacing w:line="256" w:lineRule="auto"/>
        <w:ind w:left="1440"/>
        <w:rPr>
          <w:rFonts w:eastAsia="Times New Roman"/>
        </w:rPr>
      </w:pPr>
      <w:r>
        <w:t>Develop a base camp playbook for leaders to utilize to successfully run a base camp.</w:t>
      </w:r>
    </w:p>
    <w:p w14:paraId="2ED5B3AC" w14:textId="77777777" w:rsidR="000D6C75" w:rsidRDefault="000D6C75" w:rsidP="000D6C75">
      <w:pPr>
        <w:pStyle w:val="ListParagraph"/>
        <w:widowControl/>
        <w:numPr>
          <w:ilvl w:val="0"/>
          <w:numId w:val="43"/>
        </w:numPr>
        <w:spacing w:line="256" w:lineRule="auto"/>
        <w:ind w:left="1440"/>
      </w:pPr>
      <w:r>
        <w:t xml:space="preserve">Update the Significant Event Level Estimated Restoration Time Management document to better accommodate needs for restoration events with a 1 to 2 week duration. </w:t>
      </w:r>
    </w:p>
    <w:p w14:paraId="575A9B7C" w14:textId="77777777" w:rsidR="000D6C75" w:rsidRDefault="000D6C75" w:rsidP="000D6C75">
      <w:pPr>
        <w:pStyle w:val="ListParagraph"/>
        <w:widowControl/>
        <w:numPr>
          <w:ilvl w:val="0"/>
          <w:numId w:val="43"/>
        </w:numPr>
        <w:spacing w:line="256" w:lineRule="auto"/>
        <w:ind w:left="1440"/>
      </w:pPr>
      <w:r>
        <w:t xml:space="preserve">Determine a process for assigning storm roles to every new and existing employee at the Company and providing necessary training for the newly assigned roles. </w:t>
      </w:r>
    </w:p>
    <w:p w14:paraId="4A0BC142" w14:textId="77777777" w:rsidR="000D6C75" w:rsidRDefault="000D6C75" w:rsidP="000D6C75">
      <w:pPr>
        <w:pStyle w:val="ListParagraph"/>
        <w:widowControl/>
        <w:numPr>
          <w:ilvl w:val="0"/>
          <w:numId w:val="43"/>
        </w:numPr>
        <w:spacing w:line="256" w:lineRule="auto"/>
        <w:ind w:left="1440"/>
      </w:pPr>
      <w:r>
        <w:t>Develop a process for hosting an annual Company-wide storm drill and include a scenario of a severe hurricane impacting the whole state, including Metro Atlanta, in the first drill.</w:t>
      </w:r>
    </w:p>
    <w:p w14:paraId="4001D951" w14:textId="77777777" w:rsidR="000D6C75" w:rsidRDefault="000D6C75" w:rsidP="000D6C75">
      <w:pPr>
        <w:pStyle w:val="ListParagraph"/>
        <w:widowControl/>
        <w:numPr>
          <w:ilvl w:val="0"/>
          <w:numId w:val="43"/>
        </w:numPr>
        <w:spacing w:line="256" w:lineRule="auto"/>
        <w:ind w:left="1440"/>
      </w:pPr>
      <w:r>
        <w:t>Standardize the Company’s approach to local (county/city) communication during major storm events.</w:t>
      </w:r>
    </w:p>
    <w:p w14:paraId="21FAD830" w14:textId="77777777" w:rsidR="000D6C75" w:rsidRDefault="000D6C75" w:rsidP="000D6C75">
      <w:pPr>
        <w:pStyle w:val="ListParagraph"/>
        <w:widowControl/>
        <w:numPr>
          <w:ilvl w:val="0"/>
          <w:numId w:val="43"/>
        </w:numPr>
        <w:spacing w:line="256" w:lineRule="auto"/>
        <w:ind w:left="1440"/>
      </w:pPr>
      <w:r>
        <w:t>Evaluate and update the safety onboarding process for off-system personnel.</w:t>
      </w:r>
    </w:p>
    <w:p w14:paraId="2F446229" w14:textId="77777777" w:rsidR="000D6C75" w:rsidRDefault="000D6C75" w:rsidP="000D6C75">
      <w:pPr>
        <w:pStyle w:val="ListParagraph"/>
        <w:widowControl/>
        <w:numPr>
          <w:ilvl w:val="0"/>
          <w:numId w:val="43"/>
        </w:numPr>
        <w:spacing w:line="256" w:lineRule="auto"/>
        <w:ind w:left="1440"/>
      </w:pPr>
      <w:r>
        <w:t xml:space="preserve">Develop a standardized process for damage assessment data collection and delivery. </w:t>
      </w:r>
    </w:p>
    <w:p w14:paraId="6D7685A0" w14:textId="77777777" w:rsidR="000D6C75" w:rsidRDefault="000D6C75" w:rsidP="000D6C75">
      <w:pPr>
        <w:pStyle w:val="ListParagraph"/>
        <w:widowControl/>
        <w:numPr>
          <w:ilvl w:val="0"/>
          <w:numId w:val="43"/>
        </w:numPr>
        <w:spacing w:after="240" w:line="257" w:lineRule="auto"/>
        <w:ind w:left="1440"/>
      </w:pPr>
      <w:r>
        <w:t>Refresh storm preparedness checklists included in all region Storm Emergency Response Plans.</w:t>
      </w:r>
    </w:p>
    <w:p w14:paraId="2ECA5099" w14:textId="354D542F" w:rsidR="005C62F0" w:rsidRDefault="005C62F0" w:rsidP="003A68F0">
      <w:pPr>
        <w:spacing w:line="480" w:lineRule="auto"/>
        <w:ind w:left="720" w:hanging="720"/>
        <w:rPr>
          <w:b/>
          <w:bCs/>
        </w:rPr>
      </w:pPr>
      <w:r>
        <w:rPr>
          <w:b/>
          <w:bCs/>
        </w:rPr>
        <w:t>Q.</w:t>
      </w:r>
      <w:r>
        <w:rPr>
          <w:b/>
          <w:bCs/>
        </w:rPr>
        <w:tab/>
        <w:t>Is that limited effort sufficient to identify areas of improvement through lessons learned and to apply those lessons to improve performance, including reduce</w:t>
      </w:r>
      <w:r w:rsidR="00921820">
        <w:rPr>
          <w:b/>
          <w:bCs/>
        </w:rPr>
        <w:t>d</w:t>
      </w:r>
      <w:r>
        <w:rPr>
          <w:b/>
          <w:bCs/>
        </w:rPr>
        <w:t xml:space="preserve"> outage times at lower costs?</w:t>
      </w:r>
    </w:p>
    <w:p w14:paraId="720DB068" w14:textId="43525024" w:rsidR="005C62F0" w:rsidRDefault="005C62F0" w:rsidP="003A68F0">
      <w:pPr>
        <w:spacing w:line="480" w:lineRule="auto"/>
        <w:ind w:left="720" w:hanging="720"/>
      </w:pPr>
      <w:r w:rsidRPr="005C62F0">
        <w:t>A.</w:t>
      </w:r>
      <w:r w:rsidRPr="005C62F0">
        <w:tab/>
        <w:t xml:space="preserve">No. </w:t>
      </w:r>
      <w:r>
        <w:t xml:space="preserve">None of the eight areas </w:t>
      </w:r>
      <w:r w:rsidR="00CB6D5E">
        <w:t xml:space="preserve">reviewed addressed performance metrics, quantities and mix </w:t>
      </w:r>
      <w:r w:rsidR="00CB6D5E">
        <w:lastRenderedPageBreak/>
        <w:t xml:space="preserve">of resources, effective management of the resources acquired, reductions in </w:t>
      </w:r>
      <w:r>
        <w:t>outage times</w:t>
      </w:r>
      <w:r w:rsidR="00CB6D5E">
        <w:t xml:space="preserve">, or reductions in costs, all of which are at the very core of the Company’s storm response and the costs incurred. </w:t>
      </w:r>
      <w:r>
        <w:t xml:space="preserve"> </w:t>
      </w:r>
      <w:r w:rsidR="00CB6D5E">
        <w:t>Such self-critiques are essential to achieving improvements in the areas that matter the most to customers.</w:t>
      </w:r>
    </w:p>
    <w:p w14:paraId="6B693C10" w14:textId="579D0BEE" w:rsidR="00A60420" w:rsidRDefault="00A60420" w:rsidP="003A68F0">
      <w:pPr>
        <w:spacing w:line="480" w:lineRule="auto"/>
        <w:ind w:left="720" w:hanging="720"/>
        <w:rPr>
          <w:b/>
          <w:bCs/>
        </w:rPr>
      </w:pPr>
      <w:r>
        <w:tab/>
      </w:r>
      <w:r>
        <w:tab/>
        <w:t>In addition, the lack of any specific performance metrics or documented goals for restoration efforts limits the opportunities for the Company and its leadership to assess performance and intentionally and continuously improve performance using those metrics.</w:t>
      </w:r>
    </w:p>
    <w:p w14:paraId="2C3E2AA4" w14:textId="1A881801" w:rsidR="003A68F0" w:rsidRPr="00CD4ADE" w:rsidRDefault="003A68F0" w:rsidP="003A68F0">
      <w:pPr>
        <w:spacing w:line="480" w:lineRule="auto"/>
        <w:ind w:left="720" w:hanging="720"/>
        <w:rPr>
          <w:b/>
          <w:bCs/>
        </w:rPr>
      </w:pPr>
      <w:r w:rsidRPr="00CD4ADE">
        <w:rPr>
          <w:b/>
          <w:bCs/>
        </w:rPr>
        <w:t>Q.</w:t>
      </w:r>
      <w:r w:rsidRPr="00CD4ADE">
        <w:rPr>
          <w:b/>
          <w:bCs/>
        </w:rPr>
        <w:tab/>
      </w:r>
      <w:r w:rsidR="00297889">
        <w:rPr>
          <w:b/>
          <w:bCs/>
        </w:rPr>
        <w:t>What are your recommendations?</w:t>
      </w:r>
    </w:p>
    <w:p w14:paraId="08450DAB" w14:textId="0F3995BC" w:rsidR="00D1796D" w:rsidRDefault="003A68F0" w:rsidP="00D1796D">
      <w:pPr>
        <w:spacing w:line="480" w:lineRule="auto"/>
        <w:ind w:left="720" w:hanging="720"/>
      </w:pPr>
      <w:r w:rsidRPr="00CD4ADE">
        <w:t>A.</w:t>
      </w:r>
      <w:r w:rsidR="00297889">
        <w:tab/>
      </w:r>
      <w:r w:rsidR="00D1796D">
        <w:t xml:space="preserve">We recommend the Commission direct the Company to study industry practices to identify the best of those industry practices, integrate those best practices into its planning, resource acquisition, and resource management, and adopt and use modern information technology and modeling tools, optimize the quantities and mix of resources, and manage those resources to reasonably balance the resources and time required to restore service with the costs incurred to restore service. We recommend the Commission direct the Company to complete this initial study, develop an action plant to implement these industry best practices, begin implementing those best practices by the end of 2026, and adopt and begin implementing modern information technology and modeling tools by the end of 2026. We recommend the Commission direct the Company to file </w:t>
      </w:r>
      <w:r w:rsidR="007D399A">
        <w:t xml:space="preserve">quarterly </w:t>
      </w:r>
      <w:r w:rsidR="00D1796D">
        <w:t>detailed status reports with the Commission describing its progress on these activities starting in September 2026.</w:t>
      </w:r>
    </w:p>
    <w:p w14:paraId="5C2A18B2" w14:textId="2F32051F" w:rsidR="00D1796D" w:rsidRDefault="00D1796D" w:rsidP="00D1796D">
      <w:pPr>
        <w:spacing w:line="480" w:lineRule="auto"/>
        <w:ind w:left="720" w:firstLine="720"/>
      </w:pPr>
      <w:r>
        <w:lastRenderedPageBreak/>
        <w:t xml:space="preserve">We also recommend the Commission direct the Company to critique its performance after each major storm to identify areas for improvement and then apply the lessons learned to continuously improve its restoration and cost performance in response to future storms. We recommend the Commission direct the Company to file these critiques, action plans, and detailed status reports with the Commission starting three months after each storm and continuing each </w:t>
      </w:r>
      <w:r w:rsidR="007D399A">
        <w:t xml:space="preserve">quarter </w:t>
      </w:r>
      <w:r>
        <w:t>thereafter for at least one year after each storm.</w:t>
      </w:r>
    </w:p>
    <w:p w14:paraId="7DE133BE" w14:textId="0765F850" w:rsidR="00297889" w:rsidRDefault="00D1796D" w:rsidP="00D1796D">
      <w:pPr>
        <w:spacing w:line="480" w:lineRule="auto"/>
        <w:ind w:left="720" w:hanging="720"/>
      </w:pPr>
      <w:r>
        <w:tab/>
      </w:r>
      <w:r>
        <w:tab/>
        <w:t xml:space="preserve">In addition, we recommend the Commission consider these facts in conjunction with our other recommendations, including the amounts that Staff had to estimate because of the Company’s inability and/or unwillingness to quantify and exclude non-incremental costs already recovered through base revenues and the amounts that Staff had to estimate because of the Company’s flawed accounting and failure to correctly calculate the costs capitalized and recorded to plant in service instead of to the storm </w:t>
      </w:r>
      <w:r w:rsidR="0068149C">
        <w:t xml:space="preserve">cost </w:t>
      </w:r>
      <w:r>
        <w:t>regulatory asset.</w:t>
      </w:r>
      <w:r w:rsidR="00B173F1">
        <w:t xml:space="preserve"> </w:t>
      </w:r>
    </w:p>
    <w:bookmarkEnd w:id="19"/>
    <w:p w14:paraId="155F5930" w14:textId="28D3273E" w:rsidR="00311036" w:rsidRPr="00D772AB" w:rsidRDefault="00311036" w:rsidP="00311036">
      <w:pPr>
        <w:spacing w:after="240"/>
        <w:ind w:left="720"/>
        <w:jc w:val="center"/>
        <w:rPr>
          <w:rFonts w:ascii="Times New Roman Bold" w:hAnsi="Times New Roman Bold"/>
          <w:b/>
          <w:caps/>
        </w:rPr>
      </w:pPr>
      <w:r w:rsidRPr="00D772AB">
        <w:rPr>
          <w:rFonts w:ascii="Times New Roman Bold" w:hAnsi="Times New Roman Bold"/>
          <w:b/>
          <w:caps/>
        </w:rPr>
        <w:t>III.</w:t>
      </w:r>
      <w:r>
        <w:rPr>
          <w:rFonts w:ascii="Times New Roman Bold" w:hAnsi="Times New Roman Bold"/>
          <w:b/>
          <w:caps/>
        </w:rPr>
        <w:t xml:space="preserve"> </w:t>
      </w:r>
      <w:r w:rsidRPr="00D772AB">
        <w:rPr>
          <w:rFonts w:ascii="Times New Roman Bold" w:hAnsi="Times New Roman Bold"/>
          <w:b/>
          <w:caps/>
        </w:rPr>
        <w:t xml:space="preserve">The </w:t>
      </w:r>
      <w:r w:rsidR="00BC2419">
        <w:rPr>
          <w:rFonts w:ascii="Times New Roman Bold" w:hAnsi="Times New Roman Bold"/>
          <w:b/>
          <w:caps/>
        </w:rPr>
        <w:t xml:space="preserve">COMPANY </w:t>
      </w:r>
      <w:r w:rsidR="0043219A">
        <w:rPr>
          <w:rFonts w:ascii="Times New Roman Bold" w:hAnsi="Times New Roman Bold"/>
          <w:b/>
          <w:caps/>
        </w:rPr>
        <w:t>OVERSTATED THE STORM COST REGULATORY ASSET BECAUSE IT FAILED TO EXCLUDE COSTS ALREADY RECOVERED THROUGH BASE REVENUES</w:t>
      </w:r>
      <w:r w:rsidR="00832A2B">
        <w:rPr>
          <w:rFonts w:ascii="Times New Roman Bold" w:hAnsi="Times New Roman Bold"/>
          <w:b/>
          <w:caps/>
        </w:rPr>
        <w:fldChar w:fldCharType="begin"/>
      </w:r>
      <w:r w:rsidR="00832A2B">
        <w:instrText xml:space="preserve"> TC "</w:instrText>
      </w:r>
      <w:bookmarkStart w:id="22" w:name="_Toc227178926"/>
      <w:r w:rsidR="00832A2B" w:rsidRPr="009425A0">
        <w:rPr>
          <w:rFonts w:ascii="Times New Roman Bold" w:hAnsi="Times New Roman Bold"/>
          <w:b/>
          <w:caps/>
        </w:rPr>
        <w:instrText>III. The</w:instrText>
      </w:r>
      <w:r w:rsidR="00A67895">
        <w:rPr>
          <w:rFonts w:ascii="Times New Roman Bold" w:hAnsi="Times New Roman Bold"/>
          <w:b/>
          <w:caps/>
        </w:rPr>
        <w:instrText xml:space="preserve"> COMPANY</w:instrText>
      </w:r>
      <w:r w:rsidR="00832A2B" w:rsidRPr="009425A0">
        <w:rPr>
          <w:rFonts w:ascii="Times New Roman Bold" w:hAnsi="Times New Roman Bold"/>
          <w:b/>
          <w:caps/>
        </w:rPr>
        <w:instrText xml:space="preserve"> OVERSTATED THE STORM COST REGULATORY ASSET BECAUSE IT FAILED TO EXCLUDE COSTS ALREADY RECOVERED THROUGH BASE REVENUES</w:instrText>
      </w:r>
      <w:bookmarkEnd w:id="22"/>
      <w:r w:rsidR="00832A2B">
        <w:instrText xml:space="preserve">" \f C \l "1" </w:instrText>
      </w:r>
      <w:r w:rsidR="00832A2B">
        <w:rPr>
          <w:rFonts w:ascii="Times New Roman Bold" w:hAnsi="Times New Roman Bold"/>
          <w:b/>
          <w:caps/>
        </w:rPr>
        <w:fldChar w:fldCharType="end"/>
      </w:r>
    </w:p>
    <w:p w14:paraId="25C083B8" w14:textId="34335C0E" w:rsidR="00311036" w:rsidRPr="00CD4ADE" w:rsidRDefault="00311036" w:rsidP="00311036">
      <w:pPr>
        <w:spacing w:line="480" w:lineRule="auto"/>
        <w:ind w:left="720" w:hanging="720"/>
        <w:rPr>
          <w:b/>
          <w:bCs/>
        </w:rPr>
      </w:pPr>
      <w:r w:rsidRPr="00CD4ADE">
        <w:rPr>
          <w:b/>
          <w:bCs/>
        </w:rPr>
        <w:t>Q.</w:t>
      </w:r>
      <w:r w:rsidRPr="00CD4ADE">
        <w:rPr>
          <w:b/>
          <w:bCs/>
        </w:rPr>
        <w:tab/>
      </w:r>
      <w:r w:rsidR="002E1195">
        <w:rPr>
          <w:b/>
          <w:bCs/>
        </w:rPr>
        <w:t>Describe briefly the Company’s accounting for storm costs.</w:t>
      </w:r>
    </w:p>
    <w:p w14:paraId="6589E1E3" w14:textId="47EDA302" w:rsidR="00311036" w:rsidRDefault="00311036" w:rsidP="00311036">
      <w:pPr>
        <w:spacing w:line="480" w:lineRule="auto"/>
        <w:ind w:left="720" w:hanging="720"/>
      </w:pPr>
      <w:r w:rsidRPr="00CD4ADE">
        <w:t>A.</w:t>
      </w:r>
      <w:r w:rsidRPr="00CD4ADE">
        <w:tab/>
      </w:r>
      <w:r w:rsidR="00AA47B2">
        <w:t xml:space="preserve">The Company describes its accounting for storm costs in “Accounting for Storm Damage </w:t>
      </w:r>
      <w:r w:rsidR="00AA47B2">
        <w:lastRenderedPageBreak/>
        <w:t>&amp; Other Emergencies,” which it provided in response to Staff discovery.</w:t>
      </w:r>
      <w:r w:rsidR="00E765DC">
        <w:rPr>
          <w:rStyle w:val="FootnoteReference"/>
        </w:rPr>
        <w:footnoteReference w:id="31"/>
      </w:r>
      <w:r w:rsidR="00AA47B2">
        <w:t xml:space="preserve"> These accounting guidelines apply to “major storms” and other emergency situations, including localized storms not meeting the requirements to be classified as a major storm, among others. </w:t>
      </w:r>
    </w:p>
    <w:p w14:paraId="7AD0AC8D" w14:textId="3FF7F7B2" w:rsidR="00E765DC" w:rsidRDefault="00AA47B2" w:rsidP="00311036">
      <w:pPr>
        <w:spacing w:line="480" w:lineRule="auto"/>
        <w:ind w:left="720" w:hanging="720"/>
      </w:pPr>
      <w:r>
        <w:tab/>
      </w:r>
      <w:r>
        <w:tab/>
        <w:t xml:space="preserve">The costs for each storm or emergency situation are charged to a unique project activity code. </w:t>
      </w:r>
      <w:r w:rsidR="00E765DC">
        <w:t xml:space="preserve">The costs charged to the project activity code are debited to the “storm reserve” account, which if it is an asset balance, is referred to as </w:t>
      </w:r>
      <w:r w:rsidR="00921820">
        <w:t>a</w:t>
      </w:r>
      <w:r w:rsidR="00E765DC">
        <w:t xml:space="preserve"> storm cost regulatory asset. </w:t>
      </w:r>
      <w:r w:rsidR="00921820">
        <w:t>There may be multiple storm cost regulatory assets in the future depending on the form of recovery adopted in this proceeding. At this time, the Company simply aggregates all storm cost regulatory assets. However, other utilities segregate their regulatory assets based on the form of ratemaking recovery and the timing of that recovery. We address this latter issue in the ratemaking section of our testimony.</w:t>
      </w:r>
    </w:p>
    <w:p w14:paraId="03A4C4E9" w14:textId="47952D7F" w:rsidR="00AA47B2" w:rsidRDefault="00AA47B2" w:rsidP="00E765DC">
      <w:pPr>
        <w:spacing w:line="480" w:lineRule="auto"/>
        <w:ind w:left="720" w:firstLine="720"/>
      </w:pPr>
      <w:r>
        <w:t xml:space="preserve">The </w:t>
      </w:r>
      <w:r w:rsidR="000911E1">
        <w:t xml:space="preserve">Company’s </w:t>
      </w:r>
      <w:r>
        <w:t xml:space="preserve">accounting guidelines specify which costs are to be charged to the project activity code. For example, all straight-time labor and related costs </w:t>
      </w:r>
      <w:r w:rsidR="00E765DC">
        <w:t xml:space="preserve">are considered “base charges,” meaning these costs are not incremental and </w:t>
      </w:r>
      <w:r w:rsidR="000911E1">
        <w:t xml:space="preserve">already </w:t>
      </w:r>
      <w:r w:rsidR="00E765DC">
        <w:t xml:space="preserve">are recovered in </w:t>
      </w:r>
      <w:r w:rsidR="000911E1">
        <w:t>present</w:t>
      </w:r>
      <w:r w:rsidR="002F04E7">
        <w:t xml:space="preserve"> </w:t>
      </w:r>
      <w:r w:rsidR="00E765DC">
        <w:t xml:space="preserve">base revenues. These costs are not charged to the project activity code and are not included in the storm cost regulatory asset. All overtime labor and related costs and all contractor costs are considered “reserve charges,” meaning these costs are considered by the Company to be incremental. These costs are charged to the </w:t>
      </w:r>
      <w:r w:rsidR="00E765DC">
        <w:lastRenderedPageBreak/>
        <w:t>project activity code and are included in the storm cost regulatory asset.</w:t>
      </w:r>
    </w:p>
    <w:p w14:paraId="2CDECA67" w14:textId="6F2CCC46" w:rsidR="00E765DC" w:rsidRDefault="00E765DC" w:rsidP="00E765DC">
      <w:pPr>
        <w:spacing w:line="480" w:lineRule="auto"/>
        <w:ind w:left="720" w:firstLine="720"/>
      </w:pPr>
      <w:r>
        <w:t xml:space="preserve">The </w:t>
      </w:r>
      <w:r w:rsidR="00921820">
        <w:t xml:space="preserve">Company’s </w:t>
      </w:r>
      <w:r>
        <w:t>accounting guidelines also require the transfer of capital costs from the storm cost regulatory asset to plant in service accounts. The Company describes its accounting for the capital costs in other accounting guidelines provided in response to Staff discovery.</w:t>
      </w:r>
      <w:r>
        <w:rPr>
          <w:rStyle w:val="FootnoteReference"/>
        </w:rPr>
        <w:footnoteReference w:id="32"/>
      </w:r>
    </w:p>
    <w:p w14:paraId="75ABBC92" w14:textId="2CF2F588" w:rsidR="00311036" w:rsidRPr="00CD4ADE" w:rsidRDefault="00311036" w:rsidP="00311036">
      <w:pPr>
        <w:spacing w:line="480" w:lineRule="auto"/>
        <w:ind w:left="720" w:hanging="720"/>
        <w:rPr>
          <w:b/>
          <w:bCs/>
        </w:rPr>
      </w:pPr>
      <w:r w:rsidRPr="00CD4ADE">
        <w:rPr>
          <w:b/>
          <w:bCs/>
        </w:rPr>
        <w:t>Q.</w:t>
      </w:r>
      <w:r w:rsidRPr="00CD4ADE">
        <w:rPr>
          <w:b/>
          <w:bCs/>
        </w:rPr>
        <w:tab/>
      </w:r>
      <w:r w:rsidR="002E1195">
        <w:rPr>
          <w:b/>
          <w:bCs/>
        </w:rPr>
        <w:t xml:space="preserve">What are the </w:t>
      </w:r>
      <w:r w:rsidR="009F0F18">
        <w:rPr>
          <w:b/>
          <w:bCs/>
        </w:rPr>
        <w:t xml:space="preserve">threshold requirements </w:t>
      </w:r>
      <w:r w:rsidR="002E1195">
        <w:rPr>
          <w:b/>
          <w:bCs/>
        </w:rPr>
        <w:t>for deferral of storm costs to a storm cost regulatory asset</w:t>
      </w:r>
      <w:r w:rsidR="009F0F18">
        <w:rPr>
          <w:b/>
          <w:bCs/>
        </w:rPr>
        <w:t xml:space="preserve"> and recovery of those costs</w:t>
      </w:r>
      <w:r w:rsidR="002E1195">
        <w:rPr>
          <w:b/>
          <w:bCs/>
        </w:rPr>
        <w:t>?</w:t>
      </w:r>
    </w:p>
    <w:p w14:paraId="586E1796" w14:textId="3E04D4EC" w:rsidR="00311036" w:rsidRPr="00CD4ADE" w:rsidRDefault="00311036" w:rsidP="00311036">
      <w:pPr>
        <w:spacing w:line="480" w:lineRule="auto"/>
        <w:ind w:left="720" w:hanging="720"/>
      </w:pPr>
      <w:r w:rsidRPr="00CD4ADE">
        <w:t>A.</w:t>
      </w:r>
      <w:r w:rsidR="002E1195">
        <w:tab/>
      </w:r>
      <w:r w:rsidR="000911E1">
        <w:t>First, t</w:t>
      </w:r>
      <w:r w:rsidR="009F0F18">
        <w:t xml:space="preserve">he costs must be incremental, meaning they are costs that would not have been incurred but for the storm and are not already recovered through </w:t>
      </w:r>
      <w:r w:rsidR="00D1796D">
        <w:t>present</w:t>
      </w:r>
      <w:r w:rsidR="00E47645">
        <w:t xml:space="preserve"> </w:t>
      </w:r>
      <w:r w:rsidR="009F0F18">
        <w:t xml:space="preserve">base revenues. </w:t>
      </w:r>
      <w:r w:rsidR="000911E1">
        <w:t xml:space="preserve">Second, </w:t>
      </w:r>
      <w:r w:rsidR="009F0F18">
        <w:t xml:space="preserve">the </w:t>
      </w:r>
      <w:r w:rsidR="000911E1">
        <w:t xml:space="preserve">costs deferred to the storm cost regulatory asset should exclude all </w:t>
      </w:r>
      <w:r w:rsidR="009F0F18">
        <w:t>costs that are capital in nature and properly recorded in the plant in service accounts.</w:t>
      </w:r>
      <w:r w:rsidR="000911E1">
        <w:t xml:space="preserve"> The capital costs are incurred for the replacement of physical assets that have physical service lives and should be recovered from customers over their service lives in the same manner the costs of all other physical assets are recovered.</w:t>
      </w:r>
    </w:p>
    <w:p w14:paraId="128BBAB9" w14:textId="70FA0A06" w:rsidR="00311036" w:rsidRPr="00CD4ADE" w:rsidRDefault="00311036" w:rsidP="00311036">
      <w:pPr>
        <w:spacing w:line="480" w:lineRule="auto"/>
        <w:ind w:left="720" w:hanging="720"/>
        <w:rPr>
          <w:b/>
          <w:bCs/>
        </w:rPr>
      </w:pPr>
      <w:r w:rsidRPr="00CD4ADE">
        <w:rPr>
          <w:b/>
          <w:bCs/>
        </w:rPr>
        <w:t>Q.</w:t>
      </w:r>
      <w:r w:rsidRPr="00CD4ADE">
        <w:rPr>
          <w:b/>
          <w:bCs/>
        </w:rPr>
        <w:tab/>
      </w:r>
      <w:r w:rsidR="009F0F18">
        <w:rPr>
          <w:b/>
          <w:bCs/>
        </w:rPr>
        <w:t xml:space="preserve">Does the Company agree </w:t>
      </w:r>
      <w:r w:rsidR="001D56FF">
        <w:rPr>
          <w:b/>
          <w:bCs/>
        </w:rPr>
        <w:t xml:space="preserve">conceptually </w:t>
      </w:r>
      <w:r w:rsidR="009F0F18">
        <w:rPr>
          <w:b/>
          <w:bCs/>
        </w:rPr>
        <w:t>with these threshold requirements?</w:t>
      </w:r>
    </w:p>
    <w:p w14:paraId="15870DE5" w14:textId="09487CEC" w:rsidR="00311036" w:rsidRPr="00CD4ADE" w:rsidRDefault="00311036" w:rsidP="00311036">
      <w:pPr>
        <w:spacing w:line="480" w:lineRule="auto"/>
        <w:ind w:left="720" w:hanging="720"/>
        <w:rPr>
          <w:b/>
        </w:rPr>
      </w:pPr>
      <w:r w:rsidRPr="00CD4ADE">
        <w:t>A.</w:t>
      </w:r>
      <w:r w:rsidRPr="00CD4ADE">
        <w:tab/>
      </w:r>
      <w:r w:rsidR="009F0F18">
        <w:t>Yes.</w:t>
      </w:r>
      <w:r w:rsidR="0097671C">
        <w:t xml:space="preserve"> The Company agrees that only incremental costs should be deferred to the storm cost regulatory asset</w:t>
      </w:r>
      <w:r w:rsidR="00C92D53">
        <w:t xml:space="preserve">. It also agrees that capital costs should be recorded </w:t>
      </w:r>
      <w:r w:rsidR="005D4C06">
        <w:t>to</w:t>
      </w:r>
      <w:r w:rsidR="00C92D53">
        <w:t xml:space="preserve"> the </w:t>
      </w:r>
      <w:r w:rsidR="00D04C20">
        <w:t xml:space="preserve">plant in service </w:t>
      </w:r>
      <w:r w:rsidR="00266991">
        <w:t>accounts</w:t>
      </w:r>
      <w:r w:rsidR="00D04C20">
        <w:t xml:space="preserve"> </w:t>
      </w:r>
      <w:r w:rsidR="00C92D53">
        <w:t xml:space="preserve">and </w:t>
      </w:r>
      <w:r w:rsidR="00D04C20">
        <w:t>excluded from the storm cost regulatory asset</w:t>
      </w:r>
      <w:r w:rsidR="00C92D53">
        <w:t xml:space="preserve">, which it records </w:t>
      </w:r>
      <w:r w:rsidR="00D04C20">
        <w:lastRenderedPageBreak/>
        <w:t>through the capital cost credit.</w:t>
      </w:r>
      <w:r w:rsidR="00D04C20">
        <w:rPr>
          <w:rStyle w:val="FootnoteReference"/>
        </w:rPr>
        <w:footnoteReference w:id="33"/>
      </w:r>
      <w:r w:rsidR="00C92D53">
        <w:t xml:space="preserve"> We address the capital cost credit in more detail in the following section of our testimony.</w:t>
      </w:r>
    </w:p>
    <w:p w14:paraId="792CD6FD" w14:textId="15858C08" w:rsidR="00311036" w:rsidRPr="00CD4ADE" w:rsidRDefault="00311036" w:rsidP="00311036">
      <w:pPr>
        <w:spacing w:line="480" w:lineRule="auto"/>
        <w:ind w:left="720" w:hanging="720"/>
        <w:rPr>
          <w:b/>
          <w:bCs/>
        </w:rPr>
      </w:pPr>
      <w:r w:rsidRPr="00CD4ADE">
        <w:rPr>
          <w:b/>
          <w:bCs/>
        </w:rPr>
        <w:t>Q.</w:t>
      </w:r>
      <w:r w:rsidRPr="00CD4ADE">
        <w:rPr>
          <w:b/>
          <w:bCs/>
        </w:rPr>
        <w:tab/>
      </w:r>
      <w:r w:rsidR="005D4C06">
        <w:rPr>
          <w:b/>
          <w:bCs/>
        </w:rPr>
        <w:t xml:space="preserve">Did the Company actually </w:t>
      </w:r>
      <w:r w:rsidR="00A54B62">
        <w:rPr>
          <w:b/>
          <w:bCs/>
        </w:rPr>
        <w:t xml:space="preserve">restrict </w:t>
      </w:r>
      <w:r w:rsidR="005D4C06">
        <w:rPr>
          <w:b/>
          <w:bCs/>
        </w:rPr>
        <w:t xml:space="preserve">the </w:t>
      </w:r>
      <w:r w:rsidR="00A65906">
        <w:rPr>
          <w:b/>
          <w:bCs/>
        </w:rPr>
        <w:t xml:space="preserve">costs included in the storm cost regulatory asset </w:t>
      </w:r>
      <w:r w:rsidR="00C92D53">
        <w:rPr>
          <w:b/>
          <w:bCs/>
        </w:rPr>
        <w:t xml:space="preserve">to </w:t>
      </w:r>
      <w:r w:rsidR="00A54B62">
        <w:rPr>
          <w:b/>
          <w:bCs/>
        </w:rPr>
        <w:t xml:space="preserve">only </w:t>
      </w:r>
      <w:r w:rsidR="00A65906">
        <w:rPr>
          <w:b/>
          <w:bCs/>
        </w:rPr>
        <w:t xml:space="preserve">incremental costs? </w:t>
      </w:r>
    </w:p>
    <w:p w14:paraId="50162C4F" w14:textId="55195446" w:rsidR="00C92D53" w:rsidRDefault="00311036" w:rsidP="00311036">
      <w:pPr>
        <w:spacing w:line="480" w:lineRule="auto"/>
        <w:ind w:left="720" w:hanging="720"/>
      </w:pPr>
      <w:r w:rsidRPr="00CD4ADE">
        <w:t>A.</w:t>
      </w:r>
      <w:r w:rsidR="009F0F18">
        <w:tab/>
        <w:t xml:space="preserve">No. </w:t>
      </w:r>
      <w:r w:rsidR="00A65906">
        <w:t xml:space="preserve">The Company </w:t>
      </w:r>
      <w:r w:rsidR="00266991">
        <w:t xml:space="preserve">improperly </w:t>
      </w:r>
      <w:r w:rsidR="00A65906">
        <w:t xml:space="preserve">included costs that </w:t>
      </w:r>
      <w:r w:rsidR="00266991">
        <w:t>were</w:t>
      </w:r>
      <w:r w:rsidR="00A65906">
        <w:t xml:space="preserve"> not incremental and that already </w:t>
      </w:r>
      <w:r w:rsidR="00266991">
        <w:t>we</w:t>
      </w:r>
      <w:r w:rsidR="00A65906">
        <w:t xml:space="preserve">re recovered through </w:t>
      </w:r>
      <w:r w:rsidR="00D1796D">
        <w:t>present</w:t>
      </w:r>
      <w:r w:rsidR="00CB238A">
        <w:t xml:space="preserve"> </w:t>
      </w:r>
      <w:r w:rsidR="00A65906">
        <w:t>base revenues</w:t>
      </w:r>
      <w:r w:rsidR="002F04E7">
        <w:t xml:space="preserve"> (rates)</w:t>
      </w:r>
      <w:r w:rsidR="00A65906">
        <w:t xml:space="preserve">. </w:t>
      </w:r>
      <w:r w:rsidR="00D04C20">
        <w:t xml:space="preserve">More specifically, the Company deferred </w:t>
      </w:r>
      <w:bookmarkStart w:id="23" w:name="_Hlk225868116"/>
      <w:r w:rsidR="00D04C20">
        <w:t xml:space="preserve">all overtime labor costs </w:t>
      </w:r>
      <w:r w:rsidR="00C92D53">
        <w:t xml:space="preserve">for </w:t>
      </w:r>
      <w:r w:rsidR="00266991">
        <w:t xml:space="preserve">the </w:t>
      </w:r>
      <w:r w:rsidR="00C92D53">
        <w:t xml:space="preserve">internal resources that were redeployed from “business as normal” activities to storm activities and </w:t>
      </w:r>
      <w:r w:rsidR="00D04C20">
        <w:t>charged to the storm activity code for accounting purposes</w:t>
      </w:r>
      <w:r w:rsidR="00C92D53">
        <w:t xml:space="preserve">. </w:t>
      </w:r>
      <w:bookmarkEnd w:id="23"/>
      <w:r w:rsidR="00C92D53">
        <w:t>Th</w:t>
      </w:r>
      <w:r w:rsidR="00D802F3">
        <w:t xml:space="preserve">e deferral of these costs to the storm cost regulatory asset is </w:t>
      </w:r>
      <w:r w:rsidR="00C92D53">
        <w:t>based on the assumption the entirety of these costs was incremental</w:t>
      </w:r>
      <w:r w:rsidR="00D04C20">
        <w:t xml:space="preserve">. </w:t>
      </w:r>
      <w:r w:rsidR="00C92D53">
        <w:t xml:space="preserve">That assumption is incorrect. </w:t>
      </w:r>
      <w:r w:rsidR="00D802F3">
        <w:t>The Company</w:t>
      </w:r>
      <w:r w:rsidR="00C92D53">
        <w:t xml:space="preserve"> already recovers </w:t>
      </w:r>
      <w:r w:rsidR="00D04C20">
        <w:t xml:space="preserve">overtime labor costs </w:t>
      </w:r>
      <w:r w:rsidR="00A54B62">
        <w:t xml:space="preserve">for these redeployed resources </w:t>
      </w:r>
      <w:r w:rsidR="00C92D53">
        <w:t xml:space="preserve">through base revenues for </w:t>
      </w:r>
      <w:r w:rsidR="00D04C20">
        <w:t>“business as normal” activities</w:t>
      </w:r>
      <w:r w:rsidR="00C92D53">
        <w:t>.</w:t>
      </w:r>
      <w:r w:rsidR="00F91372">
        <w:rPr>
          <w:rStyle w:val="FootnoteReference"/>
        </w:rPr>
        <w:footnoteReference w:id="34"/>
      </w:r>
      <w:r w:rsidR="00C92D53">
        <w:t xml:space="preserve"> It does not incur those costs a second time </w:t>
      </w:r>
      <w:r w:rsidR="00D04C20">
        <w:t xml:space="preserve">for resources that were </w:t>
      </w:r>
      <w:r w:rsidR="00C92D53">
        <w:t xml:space="preserve">or are </w:t>
      </w:r>
      <w:r w:rsidR="00D04C20">
        <w:t xml:space="preserve">redeployed from those </w:t>
      </w:r>
      <w:r w:rsidR="00C92D53">
        <w:t xml:space="preserve">“business as normal” </w:t>
      </w:r>
      <w:r w:rsidR="00D04C20">
        <w:t xml:space="preserve">activities to storm response activities. </w:t>
      </w:r>
    </w:p>
    <w:p w14:paraId="4840AF15" w14:textId="21614D9F" w:rsidR="00311036" w:rsidRPr="00CD4ADE" w:rsidRDefault="00D04C20" w:rsidP="00C92D53">
      <w:pPr>
        <w:spacing w:line="480" w:lineRule="auto"/>
        <w:ind w:left="720" w:firstLine="720"/>
      </w:pPr>
      <w:r>
        <w:t xml:space="preserve">Similarly, the Company deferred all </w:t>
      </w:r>
      <w:r w:rsidR="00D802F3">
        <w:t xml:space="preserve">external contractor costs for external resources that were redeployed from “business as normal” activities to storm activities and charged to the storm activity code for accounting purposes. The deferral of these costs to the storm cost regulatory asset is based on the assumption that the entirety of these costs was incremental. That assumption is incorrect. The Company already recovers </w:t>
      </w:r>
      <w:r w:rsidR="00B906BE">
        <w:lastRenderedPageBreak/>
        <w:t>external contractor</w:t>
      </w:r>
      <w:r w:rsidR="00D802F3">
        <w:t xml:space="preserve"> costs </w:t>
      </w:r>
      <w:r w:rsidR="00A54B62">
        <w:t xml:space="preserve">for these redeployed resources </w:t>
      </w:r>
      <w:r w:rsidR="00D802F3">
        <w:t>through base revenues for “business as normal</w:t>
      </w:r>
      <w:r w:rsidR="0026594E">
        <w:t>.</w:t>
      </w:r>
      <w:r w:rsidR="00D802F3">
        <w:t>”</w:t>
      </w:r>
      <w:r w:rsidR="00F91372">
        <w:rPr>
          <w:rStyle w:val="FootnoteReference"/>
        </w:rPr>
        <w:footnoteReference w:id="35"/>
      </w:r>
      <w:r w:rsidR="00D802F3">
        <w:t xml:space="preserve"> It does not incur those costs a second time for resources that were or are redeployed from those “business as normal” activities to storm response activities. </w:t>
      </w:r>
    </w:p>
    <w:p w14:paraId="61674F2C" w14:textId="2CEB803D" w:rsidR="00311036" w:rsidRPr="00CD4ADE" w:rsidRDefault="00311036" w:rsidP="00311036">
      <w:pPr>
        <w:spacing w:line="480" w:lineRule="auto"/>
        <w:ind w:left="720" w:hanging="720"/>
        <w:rPr>
          <w:b/>
          <w:bCs/>
        </w:rPr>
      </w:pPr>
      <w:r w:rsidRPr="00CD4ADE">
        <w:rPr>
          <w:b/>
          <w:bCs/>
        </w:rPr>
        <w:t>Q.</w:t>
      </w:r>
      <w:r w:rsidRPr="00CD4ADE">
        <w:rPr>
          <w:b/>
          <w:bCs/>
        </w:rPr>
        <w:tab/>
      </w:r>
      <w:bookmarkStart w:id="24" w:name="_Hlk225862113"/>
      <w:r w:rsidR="00D04C20">
        <w:rPr>
          <w:b/>
          <w:bCs/>
        </w:rPr>
        <w:t xml:space="preserve">Did Staff request the Company provide the labor and external contractor costs already included in and recovered through base revenues under “business as normal” activities for internal and external resources that are redeployed to storm response activities? </w:t>
      </w:r>
      <w:bookmarkEnd w:id="24"/>
    </w:p>
    <w:p w14:paraId="618E42E0" w14:textId="77777777" w:rsidR="000911E1" w:rsidRDefault="00311036" w:rsidP="00266991">
      <w:pPr>
        <w:spacing w:line="480" w:lineRule="auto"/>
        <w:ind w:left="720" w:hanging="720"/>
      </w:pPr>
      <w:r w:rsidRPr="00CD4ADE">
        <w:t>A.</w:t>
      </w:r>
      <w:r w:rsidRPr="00CD4ADE">
        <w:tab/>
      </w:r>
      <w:r w:rsidR="00D04C20">
        <w:t>Yes</w:t>
      </w:r>
      <w:r w:rsidR="00C26B11">
        <w:t xml:space="preserve">. </w:t>
      </w:r>
      <w:r w:rsidR="00D04C20">
        <w:t xml:space="preserve">The Company refused to provide this information in response to </w:t>
      </w:r>
      <w:r w:rsidR="00A20624">
        <w:t>multiple</w:t>
      </w:r>
      <w:r w:rsidR="00D04C20">
        <w:t xml:space="preserve"> Staff discovery </w:t>
      </w:r>
      <w:r w:rsidR="00A20624">
        <w:t xml:space="preserve">requests </w:t>
      </w:r>
      <w:r w:rsidR="00D04C20">
        <w:t xml:space="preserve">or in the Minimum Filing Requirements (MFR) </w:t>
      </w:r>
      <w:r w:rsidR="00266991">
        <w:t xml:space="preserve">schedules despite </w:t>
      </w:r>
      <w:r w:rsidR="00D04C20">
        <w:t>Staff comments requesting that th</w:t>
      </w:r>
      <w:r w:rsidR="00266991">
        <w:t>is</w:t>
      </w:r>
      <w:r w:rsidR="00D04C20">
        <w:t xml:space="preserve"> information be provided for </w:t>
      </w:r>
      <w:r w:rsidR="00A20624">
        <w:t>the costs of each storm included in the storm cost regulatory asset</w:t>
      </w:r>
      <w:r w:rsidR="00D04C20">
        <w:t xml:space="preserve">. </w:t>
      </w:r>
    </w:p>
    <w:p w14:paraId="446B413F" w14:textId="2ED9620D" w:rsidR="00266991" w:rsidRPr="00266991" w:rsidRDefault="00D802F3" w:rsidP="00BD6C5C">
      <w:pPr>
        <w:spacing w:line="480" w:lineRule="auto"/>
        <w:ind w:left="720" w:firstLine="720"/>
        <w:rPr>
          <w:rFonts w:eastAsia="Times New Roman"/>
          <w:color w:val="000000"/>
        </w:rPr>
      </w:pPr>
      <w:r>
        <w:t xml:space="preserve">In response to </w:t>
      </w:r>
      <w:r w:rsidR="000911E1">
        <w:t>one of the</w:t>
      </w:r>
      <w:r>
        <w:t xml:space="preserve"> Staff discovery request</w:t>
      </w:r>
      <w:r w:rsidR="000911E1">
        <w:t>s</w:t>
      </w:r>
      <w:r>
        <w:t>, t</w:t>
      </w:r>
      <w:r w:rsidR="00C26B11">
        <w:t>he Company assert</w:t>
      </w:r>
      <w:r>
        <w:t>ed</w:t>
      </w:r>
      <w:r w:rsidR="00C26B11">
        <w:t xml:space="preserve"> that it “does not maintain a breakdown of contract labor and other outside services” into </w:t>
      </w:r>
      <w:bookmarkStart w:id="25" w:name="_Hlk225861973"/>
      <w:r w:rsidR="00C26B11">
        <w:t xml:space="preserve">“electric line contractors and equipment,” “vegetation management contractors and equipment,” and “other </w:t>
      </w:r>
      <w:r w:rsidR="00C26B11" w:rsidRPr="00B16775">
        <w:t>contractors, e.g., flaggers, hydraulic pumping, etc., and equipment</w:t>
      </w:r>
      <w:r w:rsidR="00C26B11">
        <w:t>.”</w:t>
      </w:r>
      <w:bookmarkEnd w:id="25"/>
      <w:r w:rsidR="00C26B11">
        <w:rPr>
          <w:rStyle w:val="FootnoteReference"/>
        </w:rPr>
        <w:footnoteReference w:id="36"/>
      </w:r>
      <w:r w:rsidR="00266991">
        <w:t xml:space="preserve"> In response to Staff comments regarding the Company’s draft MFR schedules, the Company stated “</w:t>
      </w:r>
      <w:r w:rsidR="00266991" w:rsidRPr="00266991">
        <w:rPr>
          <w:rFonts w:eastAsia="Times New Roman"/>
          <w:color w:val="000000"/>
        </w:rPr>
        <w:t xml:space="preserve">During a storm, all outside services are charged to the respective storm number using a single resource type. The Company's reporting system </w:t>
      </w:r>
      <w:r w:rsidR="00266991" w:rsidRPr="00266991">
        <w:rPr>
          <w:rFonts w:eastAsia="Times New Roman"/>
          <w:color w:val="000000"/>
        </w:rPr>
        <w:lastRenderedPageBreak/>
        <w:t>does not track costs by vendor type.</w:t>
      </w:r>
      <w:r w:rsidR="00266991">
        <w:rPr>
          <w:rFonts w:eastAsia="Times New Roman"/>
          <w:color w:val="000000"/>
        </w:rPr>
        <w:t>”</w:t>
      </w:r>
      <w:r w:rsidR="001D56FF">
        <w:rPr>
          <w:rStyle w:val="FootnoteReference"/>
          <w:b/>
          <w:bCs/>
        </w:rPr>
        <w:footnoteReference w:id="37"/>
      </w:r>
    </w:p>
    <w:p w14:paraId="071605F0" w14:textId="52E55D19" w:rsidR="00311036" w:rsidRPr="00CD4ADE" w:rsidRDefault="00311036" w:rsidP="00311036">
      <w:pPr>
        <w:spacing w:line="480" w:lineRule="auto"/>
        <w:ind w:left="720" w:hanging="720"/>
        <w:rPr>
          <w:b/>
          <w:bCs/>
        </w:rPr>
      </w:pPr>
      <w:r w:rsidRPr="00CD4ADE">
        <w:rPr>
          <w:b/>
          <w:bCs/>
        </w:rPr>
        <w:t>Q.</w:t>
      </w:r>
      <w:r w:rsidRPr="00CD4ADE">
        <w:rPr>
          <w:b/>
          <w:bCs/>
        </w:rPr>
        <w:tab/>
      </w:r>
      <w:r w:rsidR="00A20624">
        <w:rPr>
          <w:b/>
          <w:bCs/>
        </w:rPr>
        <w:t xml:space="preserve">Regardless of the Company’s refusal to provide the information requested by Staff, </w:t>
      </w:r>
      <w:r w:rsidR="00C26B11">
        <w:rPr>
          <w:b/>
          <w:bCs/>
        </w:rPr>
        <w:t xml:space="preserve">is </w:t>
      </w:r>
      <w:r w:rsidR="00A54B62">
        <w:rPr>
          <w:b/>
          <w:bCs/>
        </w:rPr>
        <w:t xml:space="preserve">this information available from </w:t>
      </w:r>
      <w:r w:rsidR="00C26B11">
        <w:rPr>
          <w:b/>
          <w:bCs/>
        </w:rPr>
        <w:t>the Company’s records?</w:t>
      </w:r>
    </w:p>
    <w:p w14:paraId="55F5DE3E" w14:textId="13C62F17" w:rsidR="00D802F3" w:rsidRDefault="00311036" w:rsidP="00311036">
      <w:pPr>
        <w:spacing w:line="480" w:lineRule="auto"/>
        <w:ind w:left="720" w:hanging="720"/>
      </w:pPr>
      <w:r w:rsidRPr="00CD4ADE">
        <w:t>A.</w:t>
      </w:r>
      <w:r w:rsidR="00C26B11">
        <w:tab/>
        <w:t xml:space="preserve">Yes. </w:t>
      </w:r>
      <w:r w:rsidR="001C0F89">
        <w:t xml:space="preserve">The Company maintains </w:t>
      </w:r>
      <w:r w:rsidR="00266991">
        <w:t xml:space="preserve">accounting </w:t>
      </w:r>
      <w:r w:rsidR="001C0F89">
        <w:t xml:space="preserve">records </w:t>
      </w:r>
      <w:r w:rsidR="00981EB7">
        <w:t>that include the information necessary to quantify the information requested by the Staff necessary to correctly calculate the incremental and non-incremental costs. T</w:t>
      </w:r>
      <w:r w:rsidR="001C0F89">
        <w:t>h</w:t>
      </w:r>
      <w:r w:rsidR="00981EB7">
        <w:t>ese records include the</w:t>
      </w:r>
      <w:r w:rsidR="001C0F89">
        <w:t xml:space="preserve"> Company’s</w:t>
      </w:r>
      <w:r w:rsidR="000911E1">
        <w:t xml:space="preserve"> Contractor Application for Time and Expense Entry (</w:t>
      </w:r>
      <w:r w:rsidR="001C0F89">
        <w:t>CATEE</w:t>
      </w:r>
      <w:r w:rsidR="000911E1">
        <w:t>)</w:t>
      </w:r>
      <w:r w:rsidR="001C0F89">
        <w:t xml:space="preserve"> and </w:t>
      </w:r>
      <w:r w:rsidR="00B906BE">
        <w:t>Job Estimating and Tracking System (</w:t>
      </w:r>
      <w:r w:rsidR="001C0F89">
        <w:t>JETS</w:t>
      </w:r>
      <w:r w:rsidR="00B906BE">
        <w:t>)</w:t>
      </w:r>
      <w:r w:rsidR="001C0F89">
        <w:t xml:space="preserve"> reporting </w:t>
      </w:r>
      <w:r w:rsidR="00D802F3">
        <w:t xml:space="preserve">systems </w:t>
      </w:r>
      <w:r w:rsidR="001C0F89">
        <w:t xml:space="preserve">and the invoices from each vendor for the specific </w:t>
      </w:r>
      <w:r w:rsidR="00981EB7">
        <w:t xml:space="preserve">external </w:t>
      </w:r>
      <w:r w:rsidR="001C0F89">
        <w:t>contractor resources that were redeployed from “business as normal” or activities to storm response activities</w:t>
      </w:r>
      <w:r w:rsidR="00A54B62">
        <w:t>,</w:t>
      </w:r>
      <w:r w:rsidR="00266991">
        <w:t xml:space="preserve"> and </w:t>
      </w:r>
      <w:r w:rsidR="00A54B62">
        <w:t xml:space="preserve">the Company’s </w:t>
      </w:r>
      <w:r w:rsidR="00266991">
        <w:t>scheduling records</w:t>
      </w:r>
      <w:r w:rsidR="001C0F89">
        <w:t xml:space="preserve">. </w:t>
      </w:r>
    </w:p>
    <w:p w14:paraId="72EE71D8" w14:textId="7F8B57A4" w:rsidR="00311036" w:rsidRDefault="001C0F89" w:rsidP="00D802F3">
      <w:pPr>
        <w:spacing w:line="480" w:lineRule="auto"/>
        <w:ind w:left="720" w:firstLine="720"/>
      </w:pPr>
      <w:r>
        <w:t>Since Hurricane Helene, the Company has developed and/or implemented other technology tools that could provide this information. Staff was able to obt</w:t>
      </w:r>
      <w:r w:rsidR="00C26B11">
        <w:t>ain a list of invoices by external contract provider</w:t>
      </w:r>
      <w:r w:rsidR="00A54B62">
        <w:t>s</w:t>
      </w:r>
      <w:r w:rsidR="00C26B11">
        <w:t xml:space="preserve"> </w:t>
      </w:r>
      <w:r>
        <w:t xml:space="preserve">from the Company </w:t>
      </w:r>
      <w:r w:rsidR="00C26B11">
        <w:t xml:space="preserve">and sort the providers into “vegetation management contractors and equipment,” </w:t>
      </w:r>
      <w:r w:rsidR="00981EB7">
        <w:t xml:space="preserve">“staging contractors,” </w:t>
      </w:r>
      <w:r w:rsidR="00C26B11">
        <w:t xml:space="preserve">and </w:t>
      </w:r>
      <w:r w:rsidR="00981EB7">
        <w:t xml:space="preserve">all </w:t>
      </w:r>
      <w:r w:rsidR="00C26B11">
        <w:t xml:space="preserve">other </w:t>
      </w:r>
      <w:r w:rsidR="00C26B11" w:rsidRPr="00B16775">
        <w:t>contractor</w:t>
      </w:r>
      <w:r w:rsidR="00981EB7">
        <w:t xml:space="preserve"> and equipment</w:t>
      </w:r>
      <w:r w:rsidR="00690944">
        <w:t xml:space="preserve"> for</w:t>
      </w:r>
      <w:r w:rsidR="00C26B11">
        <w:t xml:space="preserve"> </w:t>
      </w:r>
      <w:r w:rsidR="00690944">
        <w:t xml:space="preserve">each of the storms based on </w:t>
      </w:r>
      <w:r w:rsidR="00A54B62">
        <w:t xml:space="preserve">the </w:t>
      </w:r>
      <w:r w:rsidR="00690944">
        <w:t>contract and invoice data</w:t>
      </w:r>
      <w:r w:rsidR="00C26B11">
        <w:t xml:space="preserve">. The Company could have done the same thing </w:t>
      </w:r>
      <w:r w:rsidR="00A54B62">
        <w:t xml:space="preserve">Staff </w:t>
      </w:r>
      <w:r w:rsidR="00C26B11">
        <w:t>did</w:t>
      </w:r>
      <w:r w:rsidR="00690944">
        <w:t xml:space="preserve"> for the other named and un-named storms</w:t>
      </w:r>
      <w:r w:rsidR="00C26B11">
        <w:t xml:space="preserve">, but would not. </w:t>
      </w:r>
      <w:r w:rsidR="00690944">
        <w:t xml:space="preserve">We note the Company </w:t>
      </w:r>
      <w:r w:rsidR="00852B5C">
        <w:t xml:space="preserve">subsequently </w:t>
      </w:r>
      <w:r w:rsidR="00690944">
        <w:t xml:space="preserve">provided additional </w:t>
      </w:r>
      <w:r w:rsidR="00690944">
        <w:lastRenderedPageBreak/>
        <w:t>detail in response to Staff discovery for Hurricane Helene.</w:t>
      </w:r>
      <w:r w:rsidR="00852B5C">
        <w:rPr>
          <w:rStyle w:val="FootnoteReference"/>
        </w:rPr>
        <w:footnoteReference w:id="38"/>
      </w:r>
      <w:r w:rsidR="00690944">
        <w:t xml:space="preserve"> Again, the Company could have provided this additional detail for the other named and un-named storms, but would not. </w:t>
      </w:r>
    </w:p>
    <w:p w14:paraId="6B4A50A4" w14:textId="3DC6338F" w:rsidR="009E0A55" w:rsidRPr="00BD6C5C" w:rsidRDefault="009E0A55" w:rsidP="009E0A55">
      <w:pPr>
        <w:spacing w:line="480" w:lineRule="auto"/>
        <w:rPr>
          <w:b/>
          <w:bCs/>
        </w:rPr>
      </w:pPr>
      <w:r w:rsidRPr="00BD6C5C">
        <w:rPr>
          <w:b/>
          <w:bCs/>
        </w:rPr>
        <w:t>Q.</w:t>
      </w:r>
      <w:r w:rsidRPr="00BD6C5C">
        <w:rPr>
          <w:b/>
          <w:bCs/>
        </w:rPr>
        <w:tab/>
        <w:t>Are other utilities able to provide this information or proxies for this information?</w:t>
      </w:r>
    </w:p>
    <w:p w14:paraId="423A726A" w14:textId="41B538AA" w:rsidR="009E0A55" w:rsidRPr="00CD4ADE" w:rsidRDefault="009E0A55" w:rsidP="00BD6C5C">
      <w:pPr>
        <w:spacing w:line="480" w:lineRule="auto"/>
      </w:pPr>
      <w:r>
        <w:t>A.</w:t>
      </w:r>
      <w:r>
        <w:tab/>
        <w:t>Yes.</w:t>
      </w:r>
      <w:r>
        <w:rPr>
          <w:rStyle w:val="FootnoteReference"/>
        </w:rPr>
        <w:footnoteReference w:id="39"/>
      </w:r>
      <w:r>
        <w:t xml:space="preserve"> </w:t>
      </w:r>
    </w:p>
    <w:p w14:paraId="1A864B3B" w14:textId="6B508B7F" w:rsidR="00311036" w:rsidRPr="00CD4ADE" w:rsidRDefault="00311036" w:rsidP="00311036">
      <w:pPr>
        <w:spacing w:line="480" w:lineRule="auto"/>
        <w:ind w:left="720" w:hanging="720"/>
        <w:rPr>
          <w:b/>
          <w:bCs/>
        </w:rPr>
      </w:pPr>
      <w:r w:rsidRPr="00CD4ADE">
        <w:rPr>
          <w:b/>
          <w:bCs/>
        </w:rPr>
        <w:t>Q.</w:t>
      </w:r>
      <w:r w:rsidRPr="00CD4ADE">
        <w:rPr>
          <w:b/>
          <w:bCs/>
        </w:rPr>
        <w:tab/>
      </w:r>
      <w:r w:rsidR="001C0F89">
        <w:rPr>
          <w:b/>
          <w:bCs/>
        </w:rPr>
        <w:t>In the absence of information that only the Company can provide, is there another approach th</w:t>
      </w:r>
      <w:r w:rsidR="00F62369">
        <w:rPr>
          <w:b/>
          <w:bCs/>
        </w:rPr>
        <w:t>e</w:t>
      </w:r>
      <w:r w:rsidR="001C0F89">
        <w:rPr>
          <w:b/>
          <w:bCs/>
        </w:rPr>
        <w:t xml:space="preserve"> can use</w:t>
      </w:r>
      <w:r w:rsidR="00F62369">
        <w:rPr>
          <w:b/>
          <w:bCs/>
        </w:rPr>
        <w:t xml:space="preserve"> to quantify the costs of internal and external resources already recovered in base revenues</w:t>
      </w:r>
      <w:r w:rsidR="001C0F89">
        <w:rPr>
          <w:b/>
          <w:bCs/>
        </w:rPr>
        <w:t>?</w:t>
      </w:r>
    </w:p>
    <w:p w14:paraId="2D00DF0A" w14:textId="22B51E5B" w:rsidR="00311036" w:rsidRPr="00CD4ADE" w:rsidRDefault="00311036" w:rsidP="00311036">
      <w:pPr>
        <w:spacing w:line="480" w:lineRule="auto"/>
        <w:ind w:left="720" w:hanging="720"/>
      </w:pPr>
      <w:r w:rsidRPr="00CD4ADE">
        <w:t>A.</w:t>
      </w:r>
      <w:r w:rsidR="001C0F89">
        <w:tab/>
        <w:t xml:space="preserve">Yes. </w:t>
      </w:r>
      <w:r w:rsidR="001C0F89" w:rsidDel="00BF19DA">
        <w:t>The Commission can</w:t>
      </w:r>
      <w:r w:rsidR="00F62369">
        <w:t xml:space="preserve"> use informed judgment to</w:t>
      </w:r>
      <w:r w:rsidR="001C0F89">
        <w:t xml:space="preserve"> approximate the percentage of internal and external resources that were redeployed from “business as normal” activities to storm response activities and the related costs already included and recovered in base revenues as a rebuttal presumption. The Company then can decide whether to do its own analyses or not.</w:t>
      </w:r>
    </w:p>
    <w:p w14:paraId="15795CD9" w14:textId="29230FCC" w:rsidR="00311036" w:rsidRPr="00CD4ADE" w:rsidRDefault="00311036" w:rsidP="00311036">
      <w:pPr>
        <w:spacing w:line="480" w:lineRule="auto"/>
        <w:ind w:left="720" w:hanging="720"/>
        <w:rPr>
          <w:b/>
          <w:bCs/>
        </w:rPr>
      </w:pPr>
      <w:r w:rsidRPr="00CD4ADE">
        <w:rPr>
          <w:b/>
          <w:bCs/>
        </w:rPr>
        <w:t>Q.</w:t>
      </w:r>
      <w:r w:rsidRPr="00CD4ADE">
        <w:rPr>
          <w:b/>
          <w:bCs/>
        </w:rPr>
        <w:tab/>
      </w:r>
      <w:r w:rsidR="001C0F89">
        <w:rPr>
          <w:b/>
          <w:bCs/>
        </w:rPr>
        <w:t>What is your recommendation?</w:t>
      </w:r>
    </w:p>
    <w:p w14:paraId="47BA53E1" w14:textId="206E7999" w:rsidR="00C41873" w:rsidRDefault="00311036" w:rsidP="00C41873">
      <w:pPr>
        <w:spacing w:line="480" w:lineRule="auto"/>
        <w:ind w:left="720" w:hanging="720"/>
      </w:pPr>
      <w:r w:rsidRPr="00CD4ADE">
        <w:t>A.</w:t>
      </w:r>
      <w:r w:rsidR="00C41873">
        <w:tab/>
        <w:t xml:space="preserve">We recommend the Commission disallow all overtime labor and all outside services contractor costs for resources that were redeployed from “business as normal” </w:t>
      </w:r>
      <w:r w:rsidR="00F62369">
        <w:t xml:space="preserve">activities </w:t>
      </w:r>
      <w:r w:rsidR="00C41873">
        <w:t xml:space="preserve">that </w:t>
      </w:r>
      <w:r w:rsidR="001C0F89">
        <w:t xml:space="preserve">already </w:t>
      </w:r>
      <w:r w:rsidR="00D802F3">
        <w:t xml:space="preserve">are </w:t>
      </w:r>
      <w:r w:rsidR="00C41873">
        <w:t>recovered through base revenues.</w:t>
      </w:r>
      <w:r w:rsidR="001C0F89">
        <w:t xml:space="preserve"> In the absence of </w:t>
      </w:r>
      <w:r w:rsidR="00D802F3">
        <w:t xml:space="preserve">more </w:t>
      </w:r>
      <w:r w:rsidR="001C0F89">
        <w:t xml:space="preserve">detailed </w:t>
      </w:r>
      <w:r w:rsidR="001C0F89">
        <w:lastRenderedPageBreak/>
        <w:t xml:space="preserve">information that only the Company can provide, we recommend that 20% of the </w:t>
      </w:r>
      <w:r w:rsidR="00067D01">
        <w:t xml:space="preserve">daily </w:t>
      </w:r>
      <w:r w:rsidR="001C0F89">
        <w:t xml:space="preserve">overtime labor and external contractor costs </w:t>
      </w:r>
      <w:r w:rsidR="00067D01">
        <w:t xml:space="preserve">incurred during the post-storm restoration period </w:t>
      </w:r>
      <w:r w:rsidR="001C0F89">
        <w:t>be disallowed</w:t>
      </w:r>
      <w:r w:rsidR="007F4D4F">
        <w:t xml:space="preserve"> </w:t>
      </w:r>
      <w:r w:rsidR="00067D01">
        <w:t>from the storm cost regulatory asset</w:t>
      </w:r>
      <w:r w:rsidR="007F4D4F">
        <w:t>, which the Company can refine on rebuttal if it chooses to do so</w:t>
      </w:r>
      <w:r w:rsidR="00852B5C">
        <w:t>, subject to Staff review and Staff supplemental testimony as appropriate</w:t>
      </w:r>
      <w:r w:rsidR="007F4D4F">
        <w:t>.</w:t>
      </w:r>
      <w:r w:rsidR="00C41873">
        <w:tab/>
      </w:r>
    </w:p>
    <w:p w14:paraId="7273001D" w14:textId="77777777" w:rsidR="0014762D" w:rsidRDefault="00C41873" w:rsidP="00AC700A">
      <w:pPr>
        <w:spacing w:line="480" w:lineRule="auto"/>
        <w:ind w:left="720" w:hanging="720"/>
      </w:pPr>
      <w:r>
        <w:tab/>
      </w:r>
      <w:r>
        <w:tab/>
        <w:t>We also recommend the Commission direct the Company to improve its accounting and reporting systems so that it can differentiate</w:t>
      </w:r>
      <w:r w:rsidR="00852B5C">
        <w:t xml:space="preserve"> between</w:t>
      </w:r>
      <w:r>
        <w:t xml:space="preserve"> and </w:t>
      </w:r>
      <w:r w:rsidR="00852B5C">
        <w:t xml:space="preserve">correctly </w:t>
      </w:r>
      <w:r>
        <w:t xml:space="preserve">quantify the incremental and non-incremental costs and exclude the </w:t>
      </w:r>
      <w:r w:rsidR="00852B5C">
        <w:t xml:space="preserve">non-incremental </w:t>
      </w:r>
      <w:r>
        <w:t xml:space="preserve">costs for redeployed </w:t>
      </w:r>
      <w:r w:rsidR="007F4D4F">
        <w:t xml:space="preserve">internal and external </w:t>
      </w:r>
      <w:r>
        <w:t xml:space="preserve">resources already recovered through base revenues, including overtime labor and </w:t>
      </w:r>
      <w:r w:rsidR="007F4D4F">
        <w:t>external co</w:t>
      </w:r>
      <w:r>
        <w:t>ntractor costs.</w:t>
      </w:r>
    </w:p>
    <w:p w14:paraId="1A6A4B19" w14:textId="77777777" w:rsidR="0014762D" w:rsidRDefault="0014762D" w:rsidP="0014762D">
      <w:pPr>
        <w:spacing w:line="480" w:lineRule="auto"/>
        <w:ind w:left="720" w:hanging="720"/>
        <w:rPr>
          <w:b/>
          <w:bCs/>
        </w:rPr>
      </w:pPr>
      <w:r w:rsidRPr="00AF6F4A">
        <w:rPr>
          <w:b/>
          <w:bCs/>
        </w:rPr>
        <w:t>Q.</w:t>
      </w:r>
      <w:r w:rsidRPr="00AF6F4A">
        <w:rPr>
          <w:b/>
          <w:bCs/>
        </w:rPr>
        <w:tab/>
        <w:t>What is the effect of your recommendation?</w:t>
      </w:r>
    </w:p>
    <w:p w14:paraId="71D315D5" w14:textId="5A239A22" w:rsidR="00311036" w:rsidRDefault="0014762D" w:rsidP="0014762D">
      <w:pPr>
        <w:spacing w:line="480" w:lineRule="auto"/>
        <w:ind w:left="720" w:hanging="720"/>
        <w:rPr>
          <w:b/>
          <w:bCs/>
        </w:rPr>
      </w:pPr>
      <w:r w:rsidRPr="00AF6F4A">
        <w:t>A.</w:t>
      </w:r>
      <w:r w:rsidRPr="00AF6F4A">
        <w:tab/>
      </w:r>
      <w:r>
        <w:t>The effect is an incremental reduction of $</w:t>
      </w:r>
      <w:r w:rsidR="000B187D">
        <w:t>3.173</w:t>
      </w:r>
      <w:r>
        <w:t xml:space="preserve"> million in the requested base revenue increase</w:t>
      </w:r>
      <w:r w:rsidR="009E0A55">
        <w:t xml:space="preserve"> due to a reduction of $10.083 million in the storm cost regulatory asset</w:t>
      </w:r>
      <w:r w:rsidR="000B187D">
        <w:t>.</w:t>
      </w:r>
      <w:r w:rsidR="00C41873">
        <w:rPr>
          <w:b/>
          <w:bCs/>
        </w:rPr>
        <w:t xml:space="preserve"> </w:t>
      </w:r>
      <w:r w:rsidR="0068149C" w:rsidRPr="003C61A8">
        <w:t xml:space="preserve">The </w:t>
      </w:r>
      <w:r w:rsidR="0068149C">
        <w:t xml:space="preserve">reduction in the storm cost regulatory asset for this </w:t>
      </w:r>
      <w:r w:rsidR="0068149C" w:rsidRPr="003C61A8">
        <w:t>disallowance is less than 1% of the total storm costs incurred by the Company.</w:t>
      </w:r>
      <w:r w:rsidR="00C41873">
        <w:rPr>
          <w:b/>
          <w:bCs/>
        </w:rPr>
        <w:t xml:space="preserve">                                                                                                    </w:t>
      </w:r>
    </w:p>
    <w:p w14:paraId="68DAF4FB" w14:textId="0E818CE9" w:rsidR="00311036" w:rsidRDefault="00311036" w:rsidP="00311036">
      <w:pPr>
        <w:spacing w:after="240"/>
        <w:ind w:left="720"/>
        <w:jc w:val="center"/>
        <w:rPr>
          <w:rFonts w:ascii="Times New Roman Bold" w:hAnsi="Times New Roman Bold"/>
          <w:b/>
          <w:bCs/>
          <w:caps/>
        </w:rPr>
      </w:pPr>
      <w:r>
        <w:rPr>
          <w:rFonts w:ascii="Times New Roman Bold" w:hAnsi="Times New Roman Bold"/>
          <w:b/>
          <w:bCs/>
          <w:caps/>
        </w:rPr>
        <w:t xml:space="preserve">IV. </w:t>
      </w:r>
      <w:r w:rsidRPr="00D772AB">
        <w:rPr>
          <w:rFonts w:ascii="Times New Roman Bold" w:hAnsi="Times New Roman Bold"/>
          <w:b/>
          <w:bCs/>
          <w:caps/>
        </w:rPr>
        <w:t>The Company</w:t>
      </w:r>
      <w:r>
        <w:rPr>
          <w:rFonts w:ascii="Times New Roman Bold" w:hAnsi="Times New Roman Bold"/>
          <w:b/>
          <w:bCs/>
          <w:caps/>
        </w:rPr>
        <w:t xml:space="preserve"> </w:t>
      </w:r>
      <w:r w:rsidRPr="00D772AB">
        <w:rPr>
          <w:rFonts w:ascii="Times New Roman Bold" w:hAnsi="Times New Roman Bold"/>
          <w:b/>
          <w:bCs/>
          <w:caps/>
        </w:rPr>
        <w:t xml:space="preserve">Overstated The Storm </w:t>
      </w:r>
      <w:r w:rsidR="0068149C">
        <w:rPr>
          <w:rFonts w:ascii="Times New Roman Bold" w:hAnsi="Times New Roman Bold"/>
          <w:b/>
          <w:bCs/>
          <w:caps/>
        </w:rPr>
        <w:t xml:space="preserve">cost </w:t>
      </w:r>
      <w:r w:rsidRPr="00D772AB">
        <w:rPr>
          <w:rFonts w:ascii="Times New Roman Bold" w:hAnsi="Times New Roman Bold"/>
          <w:b/>
          <w:bCs/>
          <w:caps/>
        </w:rPr>
        <w:t xml:space="preserve">Regulatory Asset </w:t>
      </w:r>
      <w:r w:rsidR="0043219A">
        <w:rPr>
          <w:rFonts w:ascii="Times New Roman Bold" w:hAnsi="Times New Roman Bold"/>
          <w:b/>
          <w:bCs/>
          <w:caps/>
        </w:rPr>
        <w:t>BECAUSE IT FAILED TO REMOVE ALL CAPITAL COSTS THAT INSTEAD SHOULD HAVE BEEN RECORDED TO PLANT IN SERVICE</w:t>
      </w:r>
      <w:r w:rsidR="00832A2B">
        <w:rPr>
          <w:rFonts w:ascii="Times New Roman Bold" w:hAnsi="Times New Roman Bold"/>
          <w:b/>
          <w:bCs/>
          <w:caps/>
        </w:rPr>
        <w:fldChar w:fldCharType="begin"/>
      </w:r>
      <w:r w:rsidR="00832A2B">
        <w:instrText xml:space="preserve"> TC "</w:instrText>
      </w:r>
      <w:bookmarkStart w:id="26" w:name="_Toc227178927"/>
      <w:r w:rsidR="00832A2B" w:rsidRPr="009425A0">
        <w:rPr>
          <w:rFonts w:ascii="Times New Roman Bold" w:hAnsi="Times New Roman Bold"/>
          <w:b/>
          <w:bCs/>
          <w:caps/>
        </w:rPr>
        <w:instrText>IV. The Company Overstated The Storm Regulatory Asset BECAUSE IT FAILED TO REMOVE ALL CAPITAL COSTS THAT INSTEAD SHOULD HAVE BEEN RECORDED TO PLANT IN SERVICE</w:instrText>
      </w:r>
      <w:bookmarkEnd w:id="26"/>
      <w:r w:rsidR="00832A2B">
        <w:instrText xml:space="preserve">" \f C \l "1" </w:instrText>
      </w:r>
      <w:r w:rsidR="00832A2B">
        <w:rPr>
          <w:rFonts w:ascii="Times New Roman Bold" w:hAnsi="Times New Roman Bold"/>
          <w:b/>
          <w:bCs/>
          <w:caps/>
        </w:rPr>
        <w:fldChar w:fldCharType="end"/>
      </w:r>
    </w:p>
    <w:p w14:paraId="7C7C786A" w14:textId="173AA956" w:rsidR="00DF7052" w:rsidRPr="00DF7052" w:rsidRDefault="00DF7052" w:rsidP="00DF7052">
      <w:pPr>
        <w:spacing w:after="240"/>
        <w:ind w:left="720" w:hanging="720"/>
        <w:rPr>
          <w:b/>
          <w:bCs/>
          <w:u w:val="single"/>
        </w:rPr>
      </w:pPr>
      <w:r w:rsidRPr="00DF7052">
        <w:rPr>
          <w:b/>
          <w:bCs/>
          <w:u w:val="single"/>
        </w:rPr>
        <w:t>A.</w:t>
      </w:r>
      <w:r w:rsidRPr="00DF7052">
        <w:rPr>
          <w:b/>
          <w:bCs/>
          <w:u w:val="single"/>
        </w:rPr>
        <w:tab/>
        <w:t xml:space="preserve">Overview Of Capital Cost And </w:t>
      </w:r>
      <w:r w:rsidR="00BF113E">
        <w:rPr>
          <w:b/>
          <w:bCs/>
          <w:u w:val="single"/>
        </w:rPr>
        <w:t xml:space="preserve">The </w:t>
      </w:r>
      <w:r w:rsidRPr="00DF7052">
        <w:rPr>
          <w:b/>
          <w:bCs/>
          <w:u w:val="single"/>
        </w:rPr>
        <w:t>Errors That Overstated The Storm Cost Regulatory Asset And Understated Plant In Service</w:t>
      </w:r>
      <w:r w:rsidR="00D36101">
        <w:rPr>
          <w:b/>
          <w:bCs/>
          <w:u w:val="single"/>
        </w:rPr>
        <w:fldChar w:fldCharType="begin"/>
      </w:r>
      <w:r w:rsidR="00D36101">
        <w:instrText xml:space="preserve"> TC "</w:instrText>
      </w:r>
      <w:bookmarkStart w:id="27" w:name="_Toc227178928"/>
      <w:r w:rsidR="00D36101" w:rsidRPr="00642966">
        <w:rPr>
          <w:b/>
          <w:bCs/>
          <w:u w:val="single"/>
        </w:rPr>
        <w:instrText>A.</w:instrText>
      </w:r>
      <w:r w:rsidR="00D36101" w:rsidRPr="00642966">
        <w:rPr>
          <w:b/>
          <w:bCs/>
          <w:u w:val="single"/>
        </w:rPr>
        <w:tab/>
        <w:instrText>Overview Of Capital Cost And The Errors That Overstated The Storm Cost Regulatory Asset And Understated Plant In Service</w:instrText>
      </w:r>
      <w:bookmarkEnd w:id="27"/>
      <w:r w:rsidR="00D36101">
        <w:instrText xml:space="preserve">" \f C \l "2" </w:instrText>
      </w:r>
      <w:r w:rsidR="00D36101">
        <w:rPr>
          <w:b/>
          <w:bCs/>
          <w:u w:val="single"/>
        </w:rPr>
        <w:fldChar w:fldCharType="end"/>
      </w:r>
    </w:p>
    <w:p w14:paraId="47C9F906" w14:textId="559FBD48" w:rsidR="009E0A55" w:rsidRDefault="009E0A55" w:rsidP="00AC700A">
      <w:pPr>
        <w:spacing w:line="480" w:lineRule="auto"/>
        <w:ind w:left="720" w:hanging="720"/>
        <w:rPr>
          <w:b/>
          <w:bCs/>
        </w:rPr>
      </w:pPr>
      <w:r>
        <w:rPr>
          <w:b/>
          <w:bCs/>
        </w:rPr>
        <w:lastRenderedPageBreak/>
        <w:t>Q.</w:t>
      </w:r>
      <w:r>
        <w:rPr>
          <w:b/>
          <w:bCs/>
        </w:rPr>
        <w:tab/>
        <w:t>Describe the physical damage to the system from these storms using the Company’s description of the damage caused by Hurricane Helene.</w:t>
      </w:r>
    </w:p>
    <w:p w14:paraId="0F474066" w14:textId="1D80CAFF" w:rsidR="009E0A55" w:rsidRDefault="009E0A55" w:rsidP="009E0A55">
      <w:pPr>
        <w:spacing w:line="480" w:lineRule="auto"/>
        <w:ind w:left="720" w:hanging="720"/>
      </w:pPr>
      <w:r w:rsidRPr="00BD6C5C">
        <w:t>A.</w:t>
      </w:r>
      <w:r w:rsidRPr="00BD6C5C">
        <w:tab/>
      </w:r>
      <w:r>
        <w:t>The Company’s witnesses describe the extent of the physical damage to the system from Hurricane Helene as follows:</w:t>
      </w:r>
    </w:p>
    <w:p w14:paraId="3B7E3078" w14:textId="77777777" w:rsidR="009E0A55" w:rsidRPr="007C3C40" w:rsidRDefault="009E0A55" w:rsidP="009E0A55">
      <w:pPr>
        <w:spacing w:after="240"/>
        <w:ind w:left="1440"/>
      </w:pPr>
      <w:r w:rsidRPr="61716034">
        <w:rPr>
          <w:rFonts w:eastAsia="Times New Roman"/>
        </w:rPr>
        <w:t xml:space="preserve">Hurricane Helene was the most damaging storm in the Company’s history, impacting nearly 1.6 million customers and causing </w:t>
      </w:r>
      <w:r w:rsidRPr="2223AEB2">
        <w:rPr>
          <w:rFonts w:eastAsia="Times New Roman"/>
        </w:rPr>
        <w:t>extreme</w:t>
      </w:r>
      <w:r w:rsidRPr="61716034">
        <w:rPr>
          <w:rFonts w:eastAsia="Times New Roman"/>
        </w:rPr>
        <w:t xml:space="preserve"> infrastructure damage, including </w:t>
      </w:r>
      <w:r>
        <w:rPr>
          <w:rFonts w:eastAsia="Times New Roman"/>
        </w:rPr>
        <w:t xml:space="preserve">12,239 </w:t>
      </w:r>
      <w:r w:rsidRPr="61716034">
        <w:rPr>
          <w:rFonts w:eastAsia="Times New Roman"/>
        </w:rPr>
        <w:t xml:space="preserve">broken poles and </w:t>
      </w:r>
      <w:r>
        <w:rPr>
          <w:rFonts w:eastAsia="Times New Roman"/>
        </w:rPr>
        <w:t xml:space="preserve">more than 20,000 </w:t>
      </w:r>
      <w:r w:rsidRPr="61716034">
        <w:rPr>
          <w:rFonts w:eastAsia="Times New Roman"/>
        </w:rPr>
        <w:t>spans of wire</w:t>
      </w:r>
      <w:r w:rsidRPr="2223AEB2">
        <w:rPr>
          <w:rFonts w:eastAsia="Times New Roman"/>
        </w:rPr>
        <w:t xml:space="preserve"> downed</w:t>
      </w:r>
      <w:r>
        <w:rPr>
          <w:rFonts w:eastAsia="Times New Roman"/>
        </w:rPr>
        <w:t xml:space="preserve">. </w:t>
      </w:r>
      <w:r w:rsidRPr="00820EE3">
        <w:rPr>
          <w:rFonts w:eastAsia="Times New Roman"/>
        </w:rPr>
        <w:t>For comparison, Hurricane Helene had more broken poles and downed spans of wire than Hurricanes Matthew, Irma, Michael, Zeta, and Idalia combined</w:t>
      </w:r>
      <w:r w:rsidRPr="2223AEB2" w:rsidDel="00380837">
        <w:rPr>
          <w:rFonts w:eastAsia="Times New Roman"/>
        </w:rPr>
        <w:t>.</w:t>
      </w:r>
      <w:r w:rsidRPr="61716034">
        <w:rPr>
          <w:rFonts w:eastAsia="Times New Roman"/>
        </w:rPr>
        <w:t xml:space="preserve"> In response, Georgia Power mobilized more than 20,000 personnel, including crews from over 35 partner companies, to repair or replace poles, lines, and transformers, and in some cases, </w:t>
      </w:r>
      <w:r w:rsidRPr="45BF99F5">
        <w:rPr>
          <w:rFonts w:eastAsia="Times New Roman"/>
        </w:rPr>
        <w:t>rebuild</w:t>
      </w:r>
      <w:r w:rsidRPr="61716034">
        <w:rPr>
          <w:rFonts w:eastAsia="Times New Roman"/>
        </w:rPr>
        <w:t xml:space="preserve"> portions of the power grid from the ground up.</w:t>
      </w:r>
    </w:p>
    <w:p w14:paraId="6309BCDD" w14:textId="1973FCB0" w:rsidR="009E0A55" w:rsidRDefault="009E0A55" w:rsidP="00AC700A">
      <w:pPr>
        <w:spacing w:line="480" w:lineRule="auto"/>
        <w:ind w:left="720" w:hanging="720"/>
        <w:rPr>
          <w:b/>
          <w:bCs/>
        </w:rPr>
      </w:pPr>
      <w:r>
        <w:rPr>
          <w:b/>
          <w:bCs/>
        </w:rPr>
        <w:t>Q.</w:t>
      </w:r>
      <w:r>
        <w:rPr>
          <w:b/>
          <w:bCs/>
        </w:rPr>
        <w:tab/>
        <w:t>Describe the two categories of costs incurred to respond to a storm.</w:t>
      </w:r>
    </w:p>
    <w:p w14:paraId="0020B8B3" w14:textId="77777777" w:rsidR="003816B9" w:rsidRPr="00BD6C5C" w:rsidRDefault="009E0A55" w:rsidP="00AC700A">
      <w:pPr>
        <w:spacing w:line="480" w:lineRule="auto"/>
        <w:ind w:left="720" w:hanging="720"/>
      </w:pPr>
      <w:r>
        <w:rPr>
          <w:b/>
          <w:bCs/>
        </w:rPr>
        <w:t>A</w:t>
      </w:r>
      <w:r w:rsidRPr="00BD6C5C">
        <w:t>.</w:t>
      </w:r>
      <w:r w:rsidRPr="00BD6C5C">
        <w:tab/>
        <w:t>The first category of costs are the costs to replace and/or substantially rebuild physical assets</w:t>
      </w:r>
      <w:r w:rsidR="003816B9" w:rsidRPr="00BD6C5C">
        <w:t xml:space="preserve"> that have been damaged. These costs are accounted for as capital costs because they are costs incurred for physical assets that have physical lives and provide service to customers over many decades. </w:t>
      </w:r>
    </w:p>
    <w:p w14:paraId="40F9FF93" w14:textId="61FC242B" w:rsidR="009E0A55" w:rsidRPr="00BD6C5C" w:rsidRDefault="003816B9" w:rsidP="003816B9">
      <w:pPr>
        <w:spacing w:line="480" w:lineRule="auto"/>
        <w:ind w:left="720" w:firstLine="720"/>
      </w:pPr>
      <w:r w:rsidRPr="00BD6C5C">
        <w:t xml:space="preserve">The second category of costs are the costs to repair minor damage to assets and restore service to customers, such as </w:t>
      </w:r>
      <w:proofErr w:type="spellStart"/>
      <w:r w:rsidRPr="00BD6C5C">
        <w:t>retensioning</w:t>
      </w:r>
      <w:proofErr w:type="spellEnd"/>
      <w:r w:rsidRPr="00BD6C5C">
        <w:t xml:space="preserve"> conductor or replacing hardware items that are not units of property. These costs are </w:t>
      </w:r>
      <w:r w:rsidR="0068149C">
        <w:t xml:space="preserve">accounted for as operation and maintenance </w:t>
      </w:r>
      <w:r w:rsidR="002C2471">
        <w:t xml:space="preserve">(O&amp;M) </w:t>
      </w:r>
      <w:r w:rsidR="0068149C">
        <w:t>expenses and deferred to the storm cost regulatory asset</w:t>
      </w:r>
      <w:r w:rsidR="002C2471">
        <w:t xml:space="preserve">, </w:t>
      </w:r>
      <w:r w:rsidR="00FF44B9">
        <w:t>which</w:t>
      </w:r>
      <w:r w:rsidR="00263094">
        <w:t xml:space="preserve"> generally</w:t>
      </w:r>
      <w:r w:rsidR="00654CF2">
        <w:t xml:space="preserve"> </w:t>
      </w:r>
      <w:r w:rsidR="002C2471">
        <w:t xml:space="preserve">are </w:t>
      </w:r>
      <w:r w:rsidR="00654CF2">
        <w:t>recovered</w:t>
      </w:r>
      <w:r w:rsidR="00872CB3">
        <w:t xml:space="preserve"> </w:t>
      </w:r>
      <w:r w:rsidRPr="00BD6C5C">
        <w:t xml:space="preserve">over a period much shorter than the service lives of physical assets. </w:t>
      </w:r>
    </w:p>
    <w:p w14:paraId="5967928E" w14:textId="610DFFDC" w:rsidR="003816B9" w:rsidRPr="00BD6C5C" w:rsidRDefault="003816B9" w:rsidP="00BD6C5C">
      <w:pPr>
        <w:spacing w:line="480" w:lineRule="auto"/>
        <w:ind w:left="720" w:firstLine="720"/>
      </w:pPr>
      <w:r w:rsidRPr="00BD6C5C">
        <w:t xml:space="preserve">In response to storm events, costs are incurred that cannot be directly categorized as either capital or </w:t>
      </w:r>
      <w:r w:rsidR="00A41523">
        <w:t xml:space="preserve">O&amp;M </w:t>
      </w:r>
      <w:r w:rsidRPr="00BD6C5C">
        <w:t xml:space="preserve">expense because they were incurred for both activities. </w:t>
      </w:r>
      <w:r w:rsidR="002C2471">
        <w:t xml:space="preserve">All such </w:t>
      </w:r>
      <w:r w:rsidRPr="00BD6C5C">
        <w:lastRenderedPageBreak/>
        <w:t xml:space="preserve">costs </w:t>
      </w:r>
      <w:r w:rsidR="002C2471">
        <w:t>should be</w:t>
      </w:r>
      <w:r w:rsidRPr="00BD6C5C">
        <w:t xml:space="preserve"> properly allocated between capital</w:t>
      </w:r>
      <w:r w:rsidR="002C2471">
        <w:t xml:space="preserve"> (plant in service)</w:t>
      </w:r>
      <w:r w:rsidRPr="00BD6C5C">
        <w:t xml:space="preserve"> and </w:t>
      </w:r>
      <w:r w:rsidR="008F6BA1">
        <w:t xml:space="preserve">O&amp;M </w:t>
      </w:r>
      <w:r w:rsidRPr="00BD6C5C">
        <w:t xml:space="preserve">expense </w:t>
      </w:r>
      <w:r w:rsidR="002C2471">
        <w:t xml:space="preserve">(storm cost </w:t>
      </w:r>
      <w:r w:rsidRPr="00BD6C5C">
        <w:t>regulatory asset</w:t>
      </w:r>
      <w:r w:rsidR="002C2471">
        <w:t>), not simply assigned to O&amp;M expense</w:t>
      </w:r>
      <w:r w:rsidRPr="00BD6C5C">
        <w:t>.</w:t>
      </w:r>
    </w:p>
    <w:p w14:paraId="28A355F7" w14:textId="6E1AFA44" w:rsidR="00D03B52" w:rsidRPr="00CD4ADE" w:rsidRDefault="00D03B52" w:rsidP="00AC700A">
      <w:pPr>
        <w:spacing w:line="480" w:lineRule="auto"/>
        <w:ind w:left="720" w:hanging="720"/>
        <w:rPr>
          <w:b/>
          <w:bCs/>
        </w:rPr>
      </w:pPr>
      <w:r w:rsidRPr="00CD4ADE">
        <w:rPr>
          <w:b/>
          <w:bCs/>
        </w:rPr>
        <w:t>Q.</w:t>
      </w:r>
      <w:r w:rsidRPr="00CD4ADE">
        <w:rPr>
          <w:b/>
          <w:bCs/>
        </w:rPr>
        <w:tab/>
      </w:r>
      <w:r w:rsidR="0007611B">
        <w:rPr>
          <w:b/>
          <w:bCs/>
        </w:rPr>
        <w:t xml:space="preserve">Describe the Company’s </w:t>
      </w:r>
      <w:r w:rsidR="00004786">
        <w:rPr>
          <w:b/>
          <w:bCs/>
        </w:rPr>
        <w:t xml:space="preserve">accounting for </w:t>
      </w:r>
      <w:r w:rsidR="0007611B">
        <w:rPr>
          <w:b/>
          <w:bCs/>
        </w:rPr>
        <w:t xml:space="preserve">the storm cost regulatory asset </w:t>
      </w:r>
      <w:r w:rsidR="00004786">
        <w:rPr>
          <w:b/>
          <w:bCs/>
        </w:rPr>
        <w:t xml:space="preserve">and </w:t>
      </w:r>
      <w:r w:rsidR="00133C4F">
        <w:rPr>
          <w:b/>
          <w:bCs/>
        </w:rPr>
        <w:t xml:space="preserve">how capital </w:t>
      </w:r>
      <w:r w:rsidR="002C2471">
        <w:rPr>
          <w:b/>
          <w:bCs/>
        </w:rPr>
        <w:t>amounts are</w:t>
      </w:r>
      <w:r w:rsidR="00133C4F">
        <w:rPr>
          <w:b/>
          <w:bCs/>
        </w:rPr>
        <w:t xml:space="preserve"> removed from</w:t>
      </w:r>
      <w:r w:rsidR="00004786">
        <w:rPr>
          <w:b/>
          <w:bCs/>
        </w:rPr>
        <w:t xml:space="preserve"> regulatory asset </w:t>
      </w:r>
      <w:r w:rsidR="003D1DF9">
        <w:rPr>
          <w:b/>
          <w:bCs/>
        </w:rPr>
        <w:t>and</w:t>
      </w:r>
      <w:r w:rsidR="0007611B">
        <w:rPr>
          <w:b/>
          <w:bCs/>
        </w:rPr>
        <w:t xml:space="preserve"> recorded to plant in service.</w:t>
      </w:r>
    </w:p>
    <w:p w14:paraId="25FCFC15" w14:textId="6F4719A1" w:rsidR="00506BFB" w:rsidRDefault="00D03B52" w:rsidP="00AC700A">
      <w:pPr>
        <w:spacing w:line="480" w:lineRule="auto"/>
        <w:ind w:left="720" w:hanging="720"/>
      </w:pPr>
      <w:r w:rsidRPr="00CD4ADE">
        <w:t>A.</w:t>
      </w:r>
      <w:r w:rsidRPr="00CD4ADE">
        <w:tab/>
      </w:r>
      <w:r w:rsidR="0007611B">
        <w:t xml:space="preserve">The Company initially records all storm costs to the storm cost regulatory asset. It then determines the costs that should be </w:t>
      </w:r>
      <w:r w:rsidR="004B3274">
        <w:t xml:space="preserve">removed </w:t>
      </w:r>
      <w:r w:rsidR="00A54B62">
        <w:t xml:space="preserve">from the storm cost regulatory asset </w:t>
      </w:r>
      <w:r w:rsidR="004B3274">
        <w:t xml:space="preserve">and </w:t>
      </w:r>
      <w:r w:rsidR="00A54B62">
        <w:t xml:space="preserve">instead </w:t>
      </w:r>
      <w:r w:rsidR="0007611B">
        <w:t xml:space="preserve">recorded to plant in service using a formulaic standard cost methodology. The standard cost methodology for capital costs is triggered </w:t>
      </w:r>
      <w:r w:rsidR="0006480F">
        <w:t>only for the removal of damaged existing plant assets and the installation of new plant assets that are eligible and/or required to be capitalized to the plant in service accounts for accounting and reporting purposes.</w:t>
      </w:r>
      <w:r w:rsidR="008C2D6D">
        <w:rPr>
          <w:rStyle w:val="FootnoteReference"/>
        </w:rPr>
        <w:footnoteReference w:id="40"/>
      </w:r>
    </w:p>
    <w:p w14:paraId="69AA09F6" w14:textId="1BFFE34A" w:rsidR="002C4171" w:rsidRDefault="0007611B" w:rsidP="00506BFB">
      <w:pPr>
        <w:spacing w:line="480" w:lineRule="auto"/>
        <w:ind w:left="720" w:firstLine="720"/>
      </w:pPr>
      <w:r>
        <w:t xml:space="preserve">The standard cost methodology </w:t>
      </w:r>
      <w:r w:rsidR="00FC17C9">
        <w:t xml:space="preserve">for each asset </w:t>
      </w:r>
      <w:r>
        <w:t xml:space="preserve">starts with a calculation of </w:t>
      </w:r>
      <w:r w:rsidR="00FC17C9">
        <w:t xml:space="preserve">the </w:t>
      </w:r>
      <w:r>
        <w:t>capital costs under “business as normal” conditions. It includes the inventory cost</w:t>
      </w:r>
      <w:r w:rsidR="004B3274">
        <w:t>;</w:t>
      </w:r>
      <w:r>
        <w:t xml:space="preserve"> </w:t>
      </w:r>
      <w:r w:rsidR="005041A1">
        <w:t>an inventory stores cost load</w:t>
      </w:r>
      <w:r w:rsidR="004B3274">
        <w:t>;</w:t>
      </w:r>
      <w:r w:rsidR="005041A1">
        <w:t xml:space="preserve"> </w:t>
      </w:r>
      <w:r>
        <w:t xml:space="preserve">straight time labor </w:t>
      </w:r>
      <w:r w:rsidR="004B3274">
        <w:t xml:space="preserve">based on a standard number of manhours times a straight time average hourly rate; a standard labor </w:t>
      </w:r>
      <w:r w:rsidR="004B0340">
        <w:t xml:space="preserve">cost </w:t>
      </w:r>
      <w:r w:rsidR="00506BFB">
        <w:t>load</w:t>
      </w:r>
      <w:r w:rsidR="004B3274">
        <w:t>;</w:t>
      </w:r>
      <w:r w:rsidR="00506BFB">
        <w:t xml:space="preserve"> </w:t>
      </w:r>
      <w:r w:rsidR="004B0340">
        <w:t xml:space="preserve">a standard </w:t>
      </w:r>
      <w:r w:rsidR="00506BFB">
        <w:t xml:space="preserve">fleet cost </w:t>
      </w:r>
      <w:r w:rsidR="004B0340">
        <w:t>load</w:t>
      </w:r>
      <w:r w:rsidR="004B3274">
        <w:t>;</w:t>
      </w:r>
      <w:r w:rsidR="00506BFB">
        <w:t xml:space="preserve"> </w:t>
      </w:r>
      <w:r w:rsidR="005041A1">
        <w:t xml:space="preserve">a </w:t>
      </w:r>
      <w:r w:rsidR="004B0340">
        <w:t>supervision and engineering (S&amp;E) cost load</w:t>
      </w:r>
      <w:r w:rsidR="004B3274">
        <w:t>;</w:t>
      </w:r>
      <w:r w:rsidR="004B0340">
        <w:t xml:space="preserve"> </w:t>
      </w:r>
      <w:r w:rsidR="005041A1">
        <w:t xml:space="preserve">an </w:t>
      </w:r>
      <w:r w:rsidR="004B0340">
        <w:t>administrative and general (A&amp;G) cost load</w:t>
      </w:r>
      <w:r w:rsidR="004B3274">
        <w:t>;</w:t>
      </w:r>
      <w:r w:rsidR="004B0340">
        <w:t xml:space="preserve"> </w:t>
      </w:r>
      <w:r w:rsidR="00506BFB">
        <w:t xml:space="preserve">and </w:t>
      </w:r>
      <w:r w:rsidR="005041A1">
        <w:t>other cost</w:t>
      </w:r>
      <w:r w:rsidR="00506BFB">
        <w:t xml:space="preserve"> loads. </w:t>
      </w:r>
    </w:p>
    <w:p w14:paraId="71B4B2F5" w14:textId="605C222A" w:rsidR="00FC17C9" w:rsidRDefault="00506BFB" w:rsidP="00506BFB">
      <w:pPr>
        <w:spacing w:line="480" w:lineRule="auto"/>
        <w:ind w:left="720" w:firstLine="720"/>
      </w:pPr>
      <w:r>
        <w:t xml:space="preserve">The Company then modifies the standard cost methodology </w:t>
      </w:r>
      <w:r w:rsidR="00FC17C9">
        <w:t xml:space="preserve">for each asset </w:t>
      </w:r>
      <w:r>
        <w:t xml:space="preserve">to </w:t>
      </w:r>
      <w:r w:rsidR="005041A1">
        <w:t xml:space="preserve">include </w:t>
      </w:r>
      <w:r>
        <w:t>add</w:t>
      </w:r>
      <w:r w:rsidR="009B3B9F">
        <w:t xml:space="preserve">itional costs </w:t>
      </w:r>
      <w:r w:rsidR="004B3274">
        <w:t xml:space="preserve">in the capital cost credit </w:t>
      </w:r>
      <w:r w:rsidR="009B3B9F">
        <w:t xml:space="preserve">under “storm event” conditions. More </w:t>
      </w:r>
      <w:r w:rsidR="009B3B9F">
        <w:lastRenderedPageBreak/>
        <w:t>specifically, t</w:t>
      </w:r>
      <w:r w:rsidR="00AF6F4A">
        <w:t xml:space="preserve">he Company applies a 125% “multiplier” to the standard straight time labor cost </w:t>
      </w:r>
      <w:r w:rsidR="00FC17C9">
        <w:t xml:space="preserve">under “business as normal” conditions to </w:t>
      </w:r>
      <w:r w:rsidR="00AF6F4A">
        <w:t>calculate the labor cost included in the capital cost credit</w:t>
      </w:r>
      <w:r w:rsidR="00FC17C9">
        <w:t xml:space="preserve"> under </w:t>
      </w:r>
      <w:r w:rsidR="009B3B9F">
        <w:t>“</w:t>
      </w:r>
      <w:r w:rsidR="00FC17C9">
        <w:t xml:space="preserve">storm </w:t>
      </w:r>
      <w:r w:rsidR="009B3B9F">
        <w:t xml:space="preserve">event” </w:t>
      </w:r>
      <w:r w:rsidR="00FC17C9">
        <w:t>conditions</w:t>
      </w:r>
      <w:r w:rsidR="00AF6F4A">
        <w:t>.</w:t>
      </w:r>
      <w:r w:rsidR="009B3B9F">
        <w:rPr>
          <w:rStyle w:val="FootnoteReference"/>
        </w:rPr>
        <w:footnoteReference w:id="41"/>
      </w:r>
      <w:r w:rsidR="009B3B9F">
        <w:t xml:space="preserve"> </w:t>
      </w:r>
      <w:r w:rsidR="00AF6F4A">
        <w:t xml:space="preserve"> </w:t>
      </w:r>
      <w:r w:rsidR="005041A1">
        <w:t xml:space="preserve">The </w:t>
      </w:r>
      <w:r w:rsidR="002C4171">
        <w:t xml:space="preserve">Company developed the </w:t>
      </w:r>
      <w:r w:rsidR="009B3B9F">
        <w:t>1</w:t>
      </w:r>
      <w:r w:rsidR="005041A1">
        <w:t xml:space="preserve">25% </w:t>
      </w:r>
      <w:r w:rsidR="009B3B9F">
        <w:t xml:space="preserve">multiplier </w:t>
      </w:r>
      <w:r w:rsidR="002C4171">
        <w:t xml:space="preserve">based on the assumption that the labor cost consists of </w:t>
      </w:r>
      <w:r w:rsidR="009B3B9F">
        <w:t xml:space="preserve">straight time labor at 100% for half of the standard manhours and the </w:t>
      </w:r>
      <w:r w:rsidR="002C4171">
        <w:t xml:space="preserve">overtime labor </w:t>
      </w:r>
      <w:r w:rsidR="009B3B9F">
        <w:t xml:space="preserve">cost </w:t>
      </w:r>
      <w:r w:rsidR="002C4171">
        <w:t xml:space="preserve">at </w:t>
      </w:r>
      <w:r w:rsidR="009B3B9F">
        <w:t>1</w:t>
      </w:r>
      <w:r w:rsidR="002C4171">
        <w:t xml:space="preserve">50% </w:t>
      </w:r>
      <w:r w:rsidR="009B3B9F">
        <w:t>of</w:t>
      </w:r>
      <w:r w:rsidR="002C4171">
        <w:t xml:space="preserve"> the straight time labor</w:t>
      </w:r>
      <w:r w:rsidR="009B3B9F">
        <w:t xml:space="preserve"> cost for the other half of the standard manhours</w:t>
      </w:r>
      <w:r w:rsidR="005041A1">
        <w:t xml:space="preserve">. </w:t>
      </w:r>
    </w:p>
    <w:p w14:paraId="1D25A146" w14:textId="5E551B10" w:rsidR="00D03B52" w:rsidRDefault="00B82989" w:rsidP="00506BFB">
      <w:pPr>
        <w:spacing w:line="480" w:lineRule="auto"/>
        <w:ind w:left="720" w:firstLine="720"/>
      </w:pPr>
      <w:r>
        <w:t>The Company does not directly measure either the straight time or the overtime labor charged to the storm cost regulatory asset</w:t>
      </w:r>
      <w:r w:rsidR="00FC17C9">
        <w:t xml:space="preserve"> for the capital cost credit</w:t>
      </w:r>
      <w:r>
        <w:t xml:space="preserve">. As </w:t>
      </w:r>
      <w:r w:rsidR="00695558">
        <w:t xml:space="preserve">we </w:t>
      </w:r>
      <w:r>
        <w:t xml:space="preserve">noted previously, </w:t>
      </w:r>
      <w:r w:rsidR="002C4171">
        <w:t>the Company</w:t>
      </w:r>
      <w:r>
        <w:t xml:space="preserve"> does not record straight time labor to the storm cost regulatory asset, except for excess straight time labor and affiliate straight time labor.</w:t>
      </w:r>
      <w:r w:rsidR="009B3B9F">
        <w:rPr>
          <w:rStyle w:val="FootnoteReference"/>
        </w:rPr>
        <w:footnoteReference w:id="42"/>
      </w:r>
    </w:p>
    <w:p w14:paraId="47CED087" w14:textId="77777777" w:rsidR="004B3274" w:rsidRDefault="009B3B9F" w:rsidP="00506BFB">
      <w:pPr>
        <w:spacing w:line="480" w:lineRule="auto"/>
        <w:ind w:left="720" w:firstLine="720"/>
      </w:pPr>
      <w:r>
        <w:t xml:space="preserve">The Company </w:t>
      </w:r>
      <w:r w:rsidR="00A22C39">
        <w:t xml:space="preserve">calculates the equipment costs included in the capital cost credit as 25% of the labor costs. </w:t>
      </w:r>
    </w:p>
    <w:p w14:paraId="3470F8B9" w14:textId="5F0442A4" w:rsidR="004B3274" w:rsidRDefault="00A22C39" w:rsidP="00506BFB">
      <w:pPr>
        <w:spacing w:line="480" w:lineRule="auto"/>
        <w:ind w:left="720" w:firstLine="720"/>
      </w:pPr>
      <w:r>
        <w:t xml:space="preserve">The Company calculates the cost of </w:t>
      </w:r>
      <w:r w:rsidR="004B3274">
        <w:t xml:space="preserve">inventory </w:t>
      </w:r>
      <w:r w:rsidR="002C2471">
        <w:t xml:space="preserve">included in the capital cost credit </w:t>
      </w:r>
      <w:r>
        <w:t xml:space="preserve">based on an average of the </w:t>
      </w:r>
      <w:r w:rsidR="0006480F">
        <w:t xml:space="preserve">standard </w:t>
      </w:r>
      <w:r>
        <w:t xml:space="preserve">costs under normal site conditions and the </w:t>
      </w:r>
      <w:r w:rsidR="000732AA">
        <w:t xml:space="preserve">higher </w:t>
      </w:r>
      <w:r w:rsidR="0006480F">
        <w:t xml:space="preserve">standard </w:t>
      </w:r>
      <w:r>
        <w:t xml:space="preserve">costs under inaccessible site conditions, </w:t>
      </w:r>
      <w:r w:rsidR="00977E35">
        <w:t xml:space="preserve">and </w:t>
      </w:r>
      <w:r>
        <w:t xml:space="preserve">switches and switching cubicles based on the </w:t>
      </w:r>
      <w:r w:rsidR="000732AA">
        <w:t xml:space="preserve">higher </w:t>
      </w:r>
      <w:r w:rsidR="0006480F">
        <w:t xml:space="preserve">standard </w:t>
      </w:r>
      <w:r>
        <w:t xml:space="preserve">cost under inaccessible conditions. </w:t>
      </w:r>
    </w:p>
    <w:p w14:paraId="3ED17797" w14:textId="3EEA42EE" w:rsidR="00A22C39" w:rsidRDefault="00A22C39" w:rsidP="00506BFB">
      <w:pPr>
        <w:spacing w:line="480" w:lineRule="auto"/>
        <w:ind w:left="720" w:firstLine="720"/>
      </w:pPr>
      <w:r>
        <w:t xml:space="preserve">The Company calculates </w:t>
      </w:r>
      <w:r w:rsidR="002C2471">
        <w:t xml:space="preserve">the </w:t>
      </w:r>
      <w:r w:rsidR="001D56FF">
        <w:t xml:space="preserve">cost of certain contractor costs included in the </w:t>
      </w:r>
      <w:r w:rsidR="002C2471">
        <w:t xml:space="preserve">capital cost credit </w:t>
      </w:r>
      <w:r w:rsidR="001D56FF">
        <w:t xml:space="preserve">at </w:t>
      </w:r>
      <w:r>
        <w:t>100%</w:t>
      </w:r>
      <w:r w:rsidR="005B3138">
        <w:t xml:space="preserve"> for </w:t>
      </w:r>
      <w:proofErr w:type="spellStart"/>
      <w:r w:rsidR="005B3138">
        <w:t>hydrovac</w:t>
      </w:r>
      <w:proofErr w:type="spellEnd"/>
      <w:r w:rsidR="005B3138">
        <w:t xml:space="preserve"> </w:t>
      </w:r>
      <w:r w:rsidR="002C2471">
        <w:t>contractors</w:t>
      </w:r>
      <w:r>
        <w:t xml:space="preserve">, </w:t>
      </w:r>
      <w:r w:rsidR="005B3138">
        <w:t xml:space="preserve">25% for </w:t>
      </w:r>
      <w:r>
        <w:t xml:space="preserve">traffic control </w:t>
      </w:r>
      <w:r w:rsidR="002C2471">
        <w:t>contractors</w:t>
      </w:r>
      <w:r>
        <w:t xml:space="preserve">, </w:t>
      </w:r>
      <w:r w:rsidR="005B3138">
        <w:t xml:space="preserve">15% for </w:t>
      </w:r>
      <w:r>
        <w:t xml:space="preserve">data analytics and technology </w:t>
      </w:r>
      <w:r w:rsidR="000732AA">
        <w:t>(DTA)</w:t>
      </w:r>
      <w:r w:rsidR="005B3138">
        <w:t xml:space="preserve"> </w:t>
      </w:r>
      <w:r w:rsidR="002C2471">
        <w:t>contractors</w:t>
      </w:r>
      <w:r>
        <w:t xml:space="preserve">, </w:t>
      </w:r>
      <w:r w:rsidR="005B3138">
        <w:t xml:space="preserve">100% for </w:t>
      </w:r>
      <w:r>
        <w:t>crew support</w:t>
      </w:r>
      <w:r w:rsidR="002C2471">
        <w:t xml:space="preserve"> contractors</w:t>
      </w:r>
      <w:r w:rsidR="005B3138">
        <w:t>,</w:t>
      </w:r>
      <w:r>
        <w:t xml:space="preserve"> and </w:t>
      </w:r>
      <w:r w:rsidR="005B3138">
        <w:lastRenderedPageBreak/>
        <w:t xml:space="preserve">25% for </w:t>
      </w:r>
      <w:r>
        <w:t xml:space="preserve">miscellaneous repair </w:t>
      </w:r>
      <w:r w:rsidR="002C2471">
        <w:t>contractors, but does not calculate the capital portion of other external contractor costs</w:t>
      </w:r>
      <w:r w:rsidR="005B3138">
        <w:t>.</w:t>
      </w:r>
      <w:r>
        <w:t xml:space="preserve"> </w:t>
      </w:r>
    </w:p>
    <w:p w14:paraId="19FA509A" w14:textId="3C16820C" w:rsidR="00004786" w:rsidRPr="00BD6C5C" w:rsidRDefault="00004786" w:rsidP="00BD6C5C">
      <w:pPr>
        <w:spacing w:line="480" w:lineRule="auto"/>
        <w:ind w:left="720" w:hanging="720"/>
        <w:rPr>
          <w:b/>
          <w:bCs/>
        </w:rPr>
      </w:pPr>
      <w:r w:rsidRPr="00BD6C5C">
        <w:rPr>
          <w:b/>
          <w:bCs/>
        </w:rPr>
        <w:t>Q.</w:t>
      </w:r>
      <w:r w:rsidRPr="00BD6C5C">
        <w:rPr>
          <w:b/>
          <w:bCs/>
        </w:rPr>
        <w:tab/>
        <w:t>D</w:t>
      </w:r>
      <w:r w:rsidR="001D56FF">
        <w:rPr>
          <w:b/>
          <w:bCs/>
        </w:rPr>
        <w:t>id</w:t>
      </w:r>
      <w:r w:rsidRPr="00BD6C5C">
        <w:rPr>
          <w:b/>
          <w:bCs/>
        </w:rPr>
        <w:t xml:space="preserve"> the Company </w:t>
      </w:r>
      <w:r>
        <w:rPr>
          <w:b/>
          <w:bCs/>
        </w:rPr>
        <w:t>correctly</w:t>
      </w:r>
      <w:r w:rsidRPr="00BD6C5C">
        <w:rPr>
          <w:b/>
          <w:bCs/>
        </w:rPr>
        <w:t xml:space="preserve"> capitalize and include in the capital cost credit all capital costs related to the removal and replacement of damaged physical assets?</w:t>
      </w:r>
    </w:p>
    <w:p w14:paraId="355E6B80" w14:textId="54E5D4A2" w:rsidR="009B3B9F" w:rsidRDefault="00004786" w:rsidP="00004786">
      <w:pPr>
        <w:spacing w:line="480" w:lineRule="auto"/>
        <w:ind w:left="720" w:hanging="720"/>
      </w:pPr>
      <w:r>
        <w:t>A.</w:t>
      </w:r>
      <w:r>
        <w:tab/>
        <w:t xml:space="preserve">No. </w:t>
      </w:r>
      <w:r w:rsidR="00564797">
        <w:t>The Company incurred significant other external contractor costs to remove and replace damage</w:t>
      </w:r>
      <w:r w:rsidR="001D56FF">
        <w:t>d</w:t>
      </w:r>
      <w:r w:rsidR="00564797">
        <w:t xml:space="preserve"> physical assets. Yet, the Company d</w:t>
      </w:r>
      <w:r w:rsidR="001D56FF">
        <w:t>id</w:t>
      </w:r>
      <w:r w:rsidR="00564797">
        <w:t xml:space="preserve"> not </w:t>
      </w:r>
      <w:r w:rsidR="001D56FF">
        <w:t xml:space="preserve">and does not </w:t>
      </w:r>
      <w:r w:rsidR="00564797">
        <w:t>capitalize any of these other external contractor costs, exclude the</w:t>
      </w:r>
      <w:r w:rsidR="001D56FF">
        <w:t>se</w:t>
      </w:r>
      <w:r w:rsidR="00564797">
        <w:t xml:space="preserve"> costs from the storm cost regulatory asset through the capital cost credit, or correctly record the costs in the plant in service accounts.</w:t>
      </w:r>
      <w:r w:rsidR="00564797">
        <w:rPr>
          <w:rStyle w:val="FootnoteReference"/>
        </w:rPr>
        <w:footnoteReference w:id="43"/>
      </w:r>
      <w:r w:rsidR="00564797">
        <w:t xml:space="preserve"> </w:t>
      </w:r>
      <w:r w:rsidR="00D1651C">
        <w:t>More specifically, t</w:t>
      </w:r>
      <w:r w:rsidR="00A22C39">
        <w:t xml:space="preserve">he Company </w:t>
      </w:r>
      <w:r w:rsidR="001D56FF">
        <w:t xml:space="preserve">did not and </w:t>
      </w:r>
      <w:r w:rsidR="00A22C39">
        <w:t xml:space="preserve">does not capitalize </w:t>
      </w:r>
      <w:r w:rsidR="005B3138">
        <w:t xml:space="preserve">and include in the capital cost credit </w:t>
      </w:r>
      <w:r w:rsidR="00A22C39">
        <w:t>any of the external line contractor cost</w:t>
      </w:r>
      <w:r w:rsidR="005B3138">
        <w:t>s</w:t>
      </w:r>
      <w:r w:rsidR="00564797">
        <w:t>, the single largest category of external contractor costs</w:t>
      </w:r>
      <w:r w:rsidR="00A22C39">
        <w:t xml:space="preserve">. Nor does the Company capitalize </w:t>
      </w:r>
      <w:r w:rsidR="005B3138">
        <w:t xml:space="preserve">and include in the capital cost credit </w:t>
      </w:r>
      <w:r w:rsidR="00A22C39">
        <w:t>any of the external vegetation management contractor cost</w:t>
      </w:r>
      <w:r w:rsidR="005B3138">
        <w:t>s</w:t>
      </w:r>
      <w:r w:rsidR="00A22C39">
        <w:t xml:space="preserve">. Nor does the Company capitalize </w:t>
      </w:r>
      <w:r w:rsidR="005B3138">
        <w:t xml:space="preserve">and include in the capital cost credit </w:t>
      </w:r>
      <w:r w:rsidR="00A22C39">
        <w:t>any of the staging costs. The</w:t>
      </w:r>
      <w:r w:rsidR="000732AA">
        <w:t xml:space="preserve"> entirety of these</w:t>
      </w:r>
      <w:r w:rsidR="00A22C39">
        <w:t xml:space="preserve"> </w:t>
      </w:r>
      <w:r w:rsidR="001D56FF">
        <w:t xml:space="preserve">external contractor </w:t>
      </w:r>
      <w:r w:rsidR="00A22C39">
        <w:t>costs remain</w:t>
      </w:r>
      <w:r w:rsidR="000732AA">
        <w:t>s</w:t>
      </w:r>
      <w:r w:rsidR="00A22C39">
        <w:t xml:space="preserve"> in the storm cost regulatory asset</w:t>
      </w:r>
      <w:r w:rsidR="000732AA">
        <w:t xml:space="preserve"> after the capital cost credit </w:t>
      </w:r>
      <w:r w:rsidR="005B3138">
        <w:t xml:space="preserve">for other </w:t>
      </w:r>
      <w:r w:rsidR="001D56FF">
        <w:t xml:space="preserve">external contractor </w:t>
      </w:r>
      <w:r w:rsidR="005B3138">
        <w:t xml:space="preserve">costs </w:t>
      </w:r>
      <w:r w:rsidR="001D56FF">
        <w:t>removes those costs from the storm cost regulatory asset</w:t>
      </w:r>
      <w:r w:rsidR="00A22C39">
        <w:t>.</w:t>
      </w:r>
      <w:r w:rsidR="00646BDF">
        <w:t xml:space="preserve"> </w:t>
      </w:r>
    </w:p>
    <w:p w14:paraId="47E48E4E" w14:textId="34F8B166" w:rsidR="004B5395" w:rsidRDefault="004B5395" w:rsidP="003A68F0">
      <w:pPr>
        <w:spacing w:line="480" w:lineRule="auto"/>
        <w:ind w:left="720" w:hanging="720"/>
        <w:rPr>
          <w:b/>
          <w:bCs/>
        </w:rPr>
      </w:pPr>
      <w:r>
        <w:rPr>
          <w:b/>
          <w:bCs/>
        </w:rPr>
        <w:t>Q.</w:t>
      </w:r>
      <w:r>
        <w:rPr>
          <w:b/>
          <w:bCs/>
        </w:rPr>
        <w:tab/>
        <w:t xml:space="preserve">What percentage of the storm costs were capitalized to plant in service for each of the named storms and for the un-named storms </w:t>
      </w:r>
      <w:r w:rsidR="00202585">
        <w:rPr>
          <w:b/>
          <w:bCs/>
        </w:rPr>
        <w:t xml:space="preserve">in the aggregate </w:t>
      </w:r>
      <w:r>
        <w:rPr>
          <w:b/>
          <w:bCs/>
        </w:rPr>
        <w:t>by the Company?</w:t>
      </w:r>
    </w:p>
    <w:p w14:paraId="6C19EA8F" w14:textId="515A38AF" w:rsidR="004B5395" w:rsidRDefault="004B5395" w:rsidP="003A68F0">
      <w:pPr>
        <w:spacing w:line="480" w:lineRule="auto"/>
        <w:ind w:left="720" w:hanging="720"/>
      </w:pPr>
      <w:r w:rsidRPr="004B5395">
        <w:t>A.</w:t>
      </w:r>
      <w:r w:rsidRPr="004B5395">
        <w:tab/>
        <w:t xml:space="preserve">The following table shows the percentage of the storm costs capitalized to plant in service </w:t>
      </w:r>
      <w:r w:rsidRPr="004B5395">
        <w:lastRenderedPageBreak/>
        <w:t>for each of the named storms and for the un-named storms by the Company.</w:t>
      </w:r>
      <w:r>
        <w:rPr>
          <w:rStyle w:val="FootnoteReference"/>
        </w:rPr>
        <w:footnoteReference w:id="44"/>
      </w:r>
      <w:r w:rsidR="006F3DB6">
        <w:rPr>
          <w:b/>
          <w:bCs/>
        </w:rPr>
        <w:tab/>
      </w:r>
    </w:p>
    <w:p w14:paraId="724FD5BC" w14:textId="57D115D1" w:rsidR="00202585" w:rsidRDefault="00202585" w:rsidP="007C3C40">
      <w:pPr>
        <w:spacing w:line="480" w:lineRule="auto"/>
        <w:rPr>
          <w:b/>
          <w:bCs/>
        </w:rPr>
      </w:pPr>
      <w:r>
        <w:tab/>
      </w:r>
      <w:r>
        <w:tab/>
      </w:r>
      <w:r>
        <w:tab/>
      </w:r>
      <w:r>
        <w:rPr>
          <w:noProof/>
        </w:rPr>
        <w:drawing>
          <wp:inline distT="0" distB="0" distL="0" distR="0" wp14:anchorId="3B16F33C" wp14:editId="2857AC17">
            <wp:extent cx="3622220" cy="3571875"/>
            <wp:effectExtent l="0" t="0" r="0" b="0"/>
            <wp:docPr id="1701324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5908" cy="3585373"/>
                    </a:xfrm>
                    <a:prstGeom prst="rect">
                      <a:avLst/>
                    </a:prstGeom>
                    <a:noFill/>
                  </pic:spPr>
                </pic:pic>
              </a:graphicData>
            </a:graphic>
          </wp:inline>
        </w:drawing>
      </w:r>
    </w:p>
    <w:p w14:paraId="675D16CC" w14:textId="7FE25357" w:rsidR="004B5395" w:rsidRDefault="007C3C40" w:rsidP="003A68F0">
      <w:pPr>
        <w:spacing w:line="480" w:lineRule="auto"/>
        <w:ind w:left="720" w:hanging="720"/>
        <w:rPr>
          <w:b/>
          <w:bCs/>
        </w:rPr>
      </w:pPr>
      <w:r>
        <w:rPr>
          <w:b/>
          <w:bCs/>
        </w:rPr>
        <w:t>Q.</w:t>
      </w:r>
      <w:r>
        <w:rPr>
          <w:b/>
          <w:bCs/>
        </w:rPr>
        <w:tab/>
      </w:r>
      <w:r w:rsidR="00564797">
        <w:rPr>
          <w:b/>
          <w:bCs/>
        </w:rPr>
        <w:t xml:space="preserve">Are </w:t>
      </w:r>
      <w:r>
        <w:rPr>
          <w:b/>
          <w:bCs/>
        </w:rPr>
        <w:t xml:space="preserve">these capitalization amounts and percentages </w:t>
      </w:r>
      <w:r w:rsidR="00C10AF6">
        <w:rPr>
          <w:b/>
          <w:bCs/>
        </w:rPr>
        <w:t>reasonable</w:t>
      </w:r>
      <w:r>
        <w:rPr>
          <w:b/>
          <w:bCs/>
        </w:rPr>
        <w:t>?</w:t>
      </w:r>
    </w:p>
    <w:p w14:paraId="1054E7F2" w14:textId="28A427AB" w:rsidR="002813A6" w:rsidRPr="007C3C40" w:rsidRDefault="007C3C40" w:rsidP="00BD6C5C">
      <w:pPr>
        <w:spacing w:line="480" w:lineRule="auto"/>
        <w:ind w:left="720" w:hanging="720"/>
      </w:pPr>
      <w:r w:rsidRPr="007C3C40">
        <w:t>A.</w:t>
      </w:r>
      <w:r w:rsidRPr="007C3C40">
        <w:tab/>
      </w:r>
      <w:r>
        <w:t xml:space="preserve">No. They are remarkably low for </w:t>
      </w:r>
      <w:r w:rsidR="00394ED1">
        <w:t xml:space="preserve">the majority </w:t>
      </w:r>
      <w:r>
        <w:t>of the named storms, but especially low for Hurricane Helene</w:t>
      </w:r>
      <w:r w:rsidR="001D56FF">
        <w:t>, especially</w:t>
      </w:r>
      <w:r>
        <w:t xml:space="preserve"> given the magnitude of the physical damage to the system </w:t>
      </w:r>
      <w:r w:rsidR="001D56FF">
        <w:t xml:space="preserve">for that storm </w:t>
      </w:r>
      <w:r w:rsidR="00D1651C">
        <w:t>described by the Company’s witnesses in their direct testimony</w:t>
      </w:r>
      <w:r w:rsidR="00564797">
        <w:t xml:space="preserve"> that we</w:t>
      </w:r>
      <w:r w:rsidR="00D1651C">
        <w:t xml:space="preserve"> previously cited and quoted in part. </w:t>
      </w:r>
    </w:p>
    <w:p w14:paraId="35319122" w14:textId="6205171F" w:rsidR="004764BD" w:rsidRDefault="004764BD" w:rsidP="003A68F0">
      <w:pPr>
        <w:spacing w:line="480" w:lineRule="auto"/>
        <w:ind w:left="720" w:hanging="720"/>
      </w:pPr>
      <w:r>
        <w:rPr>
          <w:b/>
          <w:bCs/>
        </w:rPr>
        <w:tab/>
      </w:r>
      <w:r>
        <w:rPr>
          <w:b/>
          <w:bCs/>
        </w:rPr>
        <w:tab/>
      </w:r>
      <w:r w:rsidRPr="004764BD">
        <w:t>In addition, we are aware from publicly available information that Duke Energy Carolinas</w:t>
      </w:r>
      <w:r w:rsidR="00656237">
        <w:t>, LLC.</w:t>
      </w:r>
      <w:r w:rsidRPr="004764BD">
        <w:t xml:space="preserve"> capitalized </w:t>
      </w:r>
      <w:r>
        <w:t xml:space="preserve">approximately </w:t>
      </w:r>
      <w:r w:rsidRPr="004764BD">
        <w:t>42% of its Hurricane Helene storm costs</w:t>
      </w:r>
      <w:r>
        <w:t xml:space="preserve">, </w:t>
      </w:r>
      <w:r w:rsidR="00A528ED">
        <w:t xml:space="preserve">or </w:t>
      </w:r>
      <w:r w:rsidR="00A54B62">
        <w:t>approximately</w:t>
      </w:r>
      <w:r w:rsidR="002372CD">
        <w:t xml:space="preserve"> </w:t>
      </w:r>
      <w:r>
        <w:t>f</w:t>
      </w:r>
      <w:r w:rsidR="005A3EC2">
        <w:t>ive</w:t>
      </w:r>
      <w:r w:rsidR="000B187D">
        <w:t xml:space="preserve"> </w:t>
      </w:r>
      <w:r>
        <w:t xml:space="preserve">times more than the </w:t>
      </w:r>
      <w:r w:rsidR="00A528ED">
        <w:t xml:space="preserve">8.2% the </w:t>
      </w:r>
      <w:r>
        <w:t>Company capitalized</w:t>
      </w:r>
      <w:r w:rsidR="00A528ED">
        <w:t xml:space="preserve"> for the same </w:t>
      </w:r>
      <w:r w:rsidR="00A528ED">
        <w:lastRenderedPageBreak/>
        <w:t>storm</w:t>
      </w:r>
      <w:r w:rsidRPr="004764BD">
        <w:t>.</w:t>
      </w:r>
      <w:r w:rsidR="005A3EC2">
        <w:rPr>
          <w:rStyle w:val="FootnoteReference"/>
        </w:rPr>
        <w:footnoteReference w:id="45"/>
      </w:r>
    </w:p>
    <w:p w14:paraId="3AA95A17" w14:textId="77777777" w:rsidR="004764BD" w:rsidRPr="00773E96" w:rsidRDefault="004764BD" w:rsidP="004764BD">
      <w:pPr>
        <w:spacing w:line="480" w:lineRule="auto"/>
        <w:ind w:left="720" w:hanging="720"/>
        <w:rPr>
          <w:b/>
          <w:bCs/>
        </w:rPr>
      </w:pPr>
      <w:r w:rsidRPr="00773E96">
        <w:rPr>
          <w:b/>
          <w:bCs/>
        </w:rPr>
        <w:t>Q.</w:t>
      </w:r>
      <w:r w:rsidRPr="00773E96">
        <w:rPr>
          <w:b/>
          <w:bCs/>
        </w:rPr>
        <w:tab/>
      </w:r>
      <w:r>
        <w:rPr>
          <w:b/>
          <w:bCs/>
        </w:rPr>
        <w:t>Explain w</w:t>
      </w:r>
      <w:r w:rsidRPr="00773E96">
        <w:rPr>
          <w:b/>
          <w:bCs/>
        </w:rPr>
        <w:t>hy it matter</w:t>
      </w:r>
      <w:r>
        <w:rPr>
          <w:b/>
          <w:bCs/>
        </w:rPr>
        <w:t>s</w:t>
      </w:r>
      <w:r w:rsidRPr="00773E96">
        <w:rPr>
          <w:b/>
          <w:bCs/>
        </w:rPr>
        <w:t xml:space="preserve"> whether the costs are recorded to capital or remain in the storm cost regulatory asset</w:t>
      </w:r>
      <w:r>
        <w:rPr>
          <w:b/>
          <w:bCs/>
        </w:rPr>
        <w:t>.</w:t>
      </w:r>
    </w:p>
    <w:p w14:paraId="6BF39FD7" w14:textId="4AA23416" w:rsidR="00BA0BE0" w:rsidRDefault="004764BD" w:rsidP="003C61A8">
      <w:pPr>
        <w:spacing w:line="480" w:lineRule="auto"/>
        <w:ind w:left="720" w:hanging="720"/>
      </w:pPr>
      <w:r>
        <w:t>A.</w:t>
      </w:r>
      <w:r>
        <w:tab/>
      </w:r>
      <w:r w:rsidR="00D1651C">
        <w:t>It matters from an accounting and ratemaking perspective. As we previously noted, capital costs incurred for physical assets are properly recorded in plant in service accounts</w:t>
      </w:r>
      <w:r w:rsidR="00D53492">
        <w:t>, included in the base revenue requirement,</w:t>
      </w:r>
      <w:r w:rsidR="00D1651C">
        <w:t xml:space="preserve"> and recovered from customers over the service lives of the asset</w:t>
      </w:r>
      <w:r w:rsidR="00963F29">
        <w:t>s</w:t>
      </w:r>
      <w:r w:rsidR="00D1651C">
        <w:t xml:space="preserve">. </w:t>
      </w:r>
      <w:r w:rsidR="00564797">
        <w:t>In contrast, t</w:t>
      </w:r>
      <w:r w:rsidR="00963F29">
        <w:t>he costs</w:t>
      </w:r>
      <w:r w:rsidR="00D1651C">
        <w:t xml:space="preserve"> recorded to the </w:t>
      </w:r>
      <w:r w:rsidR="00475B03">
        <w:t xml:space="preserve">storm cost </w:t>
      </w:r>
      <w:r w:rsidR="00D1651C">
        <w:t xml:space="preserve">regulatory asset </w:t>
      </w:r>
      <w:r w:rsidR="00963F29">
        <w:t xml:space="preserve">are included in the base revenue requirement and </w:t>
      </w:r>
      <w:r w:rsidR="00D1651C">
        <w:t>recovered from customers generally over a shorter period than the capital costs</w:t>
      </w:r>
      <w:r w:rsidR="00475B03">
        <w:t>, at a lower rate of return, and/or in a different form if the recovery is levelized</w:t>
      </w:r>
      <w:r w:rsidR="00000381">
        <w:t>.</w:t>
      </w:r>
    </w:p>
    <w:p w14:paraId="0EB62F7C" w14:textId="0DA29546" w:rsidR="00394ED1" w:rsidRPr="00394ED1" w:rsidRDefault="00394ED1" w:rsidP="00394ED1">
      <w:pPr>
        <w:spacing w:line="480" w:lineRule="auto"/>
        <w:ind w:left="720" w:hanging="720"/>
        <w:rPr>
          <w:b/>
          <w:bCs/>
        </w:rPr>
      </w:pPr>
      <w:r w:rsidRPr="00394ED1">
        <w:rPr>
          <w:b/>
          <w:bCs/>
        </w:rPr>
        <w:t>Q.</w:t>
      </w:r>
      <w:r w:rsidRPr="00394ED1">
        <w:rPr>
          <w:b/>
          <w:bCs/>
        </w:rPr>
        <w:tab/>
        <w:t xml:space="preserve">Describe the Staff’s investigation into the Company’s accounting and methodologies that </w:t>
      </w:r>
      <w:r w:rsidR="00A528ED">
        <w:rPr>
          <w:b/>
          <w:bCs/>
        </w:rPr>
        <w:t>it used</w:t>
      </w:r>
      <w:r w:rsidRPr="00394ED1">
        <w:rPr>
          <w:b/>
          <w:bCs/>
        </w:rPr>
        <w:t xml:space="preserve"> to calculate the </w:t>
      </w:r>
      <w:r>
        <w:rPr>
          <w:b/>
          <w:bCs/>
        </w:rPr>
        <w:t xml:space="preserve">capital cost credit. </w:t>
      </w:r>
    </w:p>
    <w:p w14:paraId="61D22923" w14:textId="11727A70" w:rsidR="00A528ED" w:rsidRDefault="00394ED1" w:rsidP="003A68F0">
      <w:pPr>
        <w:spacing w:line="480" w:lineRule="auto"/>
        <w:ind w:left="720" w:hanging="720"/>
      </w:pPr>
      <w:r w:rsidRPr="00394ED1">
        <w:t>A.</w:t>
      </w:r>
      <w:r w:rsidRPr="00394ED1">
        <w:tab/>
      </w:r>
      <w:r w:rsidR="004764BD" w:rsidRPr="004764BD">
        <w:t>Given the</w:t>
      </w:r>
      <w:r>
        <w:t xml:space="preserve"> Company’s </w:t>
      </w:r>
      <w:r w:rsidR="00A528ED">
        <w:t xml:space="preserve">extremely </w:t>
      </w:r>
      <w:r>
        <w:t>low percentages of storm costs capitalized to plant</w:t>
      </w:r>
      <w:r w:rsidR="00683DCD">
        <w:t xml:space="preserve"> in service</w:t>
      </w:r>
      <w:r>
        <w:t xml:space="preserve"> for the majority of the named storms and the fact the Company capitalized only 8</w:t>
      </w:r>
      <w:r w:rsidR="00A528ED">
        <w:t>.2</w:t>
      </w:r>
      <w:r>
        <w:t xml:space="preserve">% of the costs of Hurricane Helene compared to </w:t>
      </w:r>
      <w:r w:rsidR="00A528ED">
        <w:t xml:space="preserve">the </w:t>
      </w:r>
      <w:r>
        <w:t xml:space="preserve">42% </w:t>
      </w:r>
      <w:r w:rsidR="00A528ED">
        <w:t xml:space="preserve">capitalized </w:t>
      </w:r>
      <w:r>
        <w:t>by Duke Energy Carolinas</w:t>
      </w:r>
      <w:r w:rsidR="002372CD">
        <w:t>, LLC.</w:t>
      </w:r>
      <w:r>
        <w:t xml:space="preserve"> for the same storm</w:t>
      </w:r>
      <w:r w:rsidR="004764BD" w:rsidRPr="004764BD">
        <w:t xml:space="preserve">, we carefully reviewed </w:t>
      </w:r>
      <w:r>
        <w:t xml:space="preserve">and assessed </w:t>
      </w:r>
      <w:r w:rsidR="004764BD" w:rsidRPr="004764BD">
        <w:t xml:space="preserve">the Company’s accounting and the methodologies it used to calculate the capital cost credits recorded to plant in service. </w:t>
      </w:r>
    </w:p>
    <w:p w14:paraId="36CB501A" w14:textId="6068BCB3" w:rsidR="00394ED1" w:rsidRDefault="00A528ED" w:rsidP="00A528ED">
      <w:pPr>
        <w:spacing w:line="480" w:lineRule="auto"/>
        <w:ind w:left="720" w:firstLine="720"/>
      </w:pPr>
      <w:r>
        <w:lastRenderedPageBreak/>
        <w:t>In our review and assessment, w</w:t>
      </w:r>
      <w:r w:rsidR="004764BD" w:rsidRPr="004764BD">
        <w:t>e identified conceptual and calculation errors that caused the capital costs to be understated, not only for Hurricane Helene, but also for the other storms.</w:t>
      </w:r>
      <w:r w:rsidR="004764BD">
        <w:t xml:space="preserve"> </w:t>
      </w:r>
    </w:p>
    <w:p w14:paraId="3221198B" w14:textId="3D377BB5" w:rsidR="004764BD" w:rsidRDefault="004764BD" w:rsidP="00394ED1">
      <w:pPr>
        <w:spacing w:line="480" w:lineRule="auto"/>
        <w:ind w:left="720" w:firstLine="720"/>
      </w:pPr>
      <w:r>
        <w:t>We subsequently address each of th</w:t>
      </w:r>
      <w:r w:rsidR="00394ED1">
        <w:t>ese</w:t>
      </w:r>
      <w:r>
        <w:t xml:space="preserve"> conceptual and calculation errors.</w:t>
      </w:r>
      <w:r w:rsidR="00DF7052">
        <w:t xml:space="preserve"> The</w:t>
      </w:r>
      <w:r w:rsidR="00394ED1">
        <w:t xml:space="preserve"> errors</w:t>
      </w:r>
      <w:r w:rsidR="00DF7052">
        <w:t xml:space="preserve"> include a conceptual and calculation error the Company acknowledged in response to Staff discovery that understates the labor cost included in the capital cost credit, a conceptual error that further understated the labor cost included in the capital cost credit, and a conceptual error that understated the external contractor costs included in the capital cost credit.</w:t>
      </w:r>
    </w:p>
    <w:p w14:paraId="479ED811" w14:textId="4A4734C2" w:rsidR="00A528ED" w:rsidRDefault="00000381" w:rsidP="00A528ED">
      <w:pPr>
        <w:spacing w:line="480" w:lineRule="auto"/>
        <w:ind w:left="720" w:firstLine="720"/>
      </w:pPr>
      <w:r>
        <w:t>As w</w:t>
      </w:r>
      <w:r w:rsidR="00A528ED">
        <w:t xml:space="preserve">e </w:t>
      </w:r>
      <w:r>
        <w:t xml:space="preserve">previously </w:t>
      </w:r>
      <w:r w:rsidR="00A528ED">
        <w:t>note</w:t>
      </w:r>
      <w:r>
        <w:t>d,</w:t>
      </w:r>
      <w:r w:rsidR="00A528ED">
        <w:t xml:space="preserve"> an increase in the capital cost credit does not result in a disallowance of storm costs; rather, it transfers the costs from the storm cost regulatory asset to plant in service costs, which then will be included in the Company’s base revenue requirement in the next base rate proceeding and recovered in that manner.</w:t>
      </w:r>
    </w:p>
    <w:p w14:paraId="72BE4BD8" w14:textId="28BFDFFA" w:rsidR="00041522" w:rsidRPr="00041522" w:rsidRDefault="00041522" w:rsidP="00041522">
      <w:pPr>
        <w:spacing w:after="240"/>
        <w:ind w:left="720" w:hanging="720"/>
        <w:rPr>
          <w:b/>
          <w:bCs/>
          <w:u w:val="single"/>
        </w:rPr>
      </w:pPr>
      <w:r w:rsidRPr="00041522">
        <w:rPr>
          <w:b/>
          <w:bCs/>
          <w:u w:val="single"/>
        </w:rPr>
        <w:t>B.</w:t>
      </w:r>
      <w:r w:rsidRPr="00041522">
        <w:rPr>
          <w:b/>
          <w:bCs/>
          <w:u w:val="single"/>
        </w:rPr>
        <w:tab/>
      </w:r>
      <w:r>
        <w:rPr>
          <w:b/>
          <w:bCs/>
          <w:u w:val="single"/>
        </w:rPr>
        <w:t xml:space="preserve">Calculation </w:t>
      </w:r>
      <w:r w:rsidRPr="00041522">
        <w:rPr>
          <w:b/>
          <w:bCs/>
          <w:u w:val="single"/>
        </w:rPr>
        <w:t xml:space="preserve">Error </w:t>
      </w:r>
      <w:r>
        <w:rPr>
          <w:b/>
          <w:bCs/>
          <w:u w:val="single"/>
        </w:rPr>
        <w:t xml:space="preserve">That Understated </w:t>
      </w:r>
      <w:r w:rsidRPr="00041522">
        <w:rPr>
          <w:b/>
          <w:bCs/>
          <w:u w:val="single"/>
        </w:rPr>
        <w:t>Labor Cost Included In Capital Cost Credit</w:t>
      </w:r>
      <w:r w:rsidR="00832A2B">
        <w:rPr>
          <w:b/>
          <w:bCs/>
          <w:u w:val="single"/>
        </w:rPr>
        <w:fldChar w:fldCharType="begin"/>
      </w:r>
      <w:r w:rsidR="00832A2B">
        <w:instrText xml:space="preserve"> TC "</w:instrText>
      </w:r>
      <w:bookmarkStart w:id="29" w:name="_Toc227178929"/>
      <w:r w:rsidR="00832A2B" w:rsidRPr="009425A0">
        <w:rPr>
          <w:b/>
          <w:bCs/>
          <w:u w:val="single"/>
        </w:rPr>
        <w:instrText>B.</w:instrText>
      </w:r>
      <w:r w:rsidR="00832A2B" w:rsidRPr="009425A0">
        <w:rPr>
          <w:b/>
          <w:bCs/>
          <w:u w:val="single"/>
        </w:rPr>
        <w:tab/>
        <w:instrText>Calculation Error That Understated Labor Cost Included In Capital Cost Credit</w:instrText>
      </w:r>
      <w:bookmarkEnd w:id="29"/>
      <w:r w:rsidR="00832A2B">
        <w:instrText xml:space="preserve">" \f C \l "2" </w:instrText>
      </w:r>
      <w:r w:rsidR="00832A2B">
        <w:rPr>
          <w:b/>
          <w:bCs/>
          <w:u w:val="single"/>
        </w:rPr>
        <w:fldChar w:fldCharType="end"/>
      </w:r>
    </w:p>
    <w:p w14:paraId="4EE75FFA" w14:textId="562347E9" w:rsidR="00CD635E" w:rsidRDefault="00CD635E" w:rsidP="00D93531">
      <w:pPr>
        <w:spacing w:line="480" w:lineRule="auto"/>
        <w:ind w:left="720" w:hanging="720"/>
        <w:contextualSpacing/>
      </w:pPr>
      <w:r w:rsidRPr="008C3910">
        <w:rPr>
          <w:b/>
          <w:bCs/>
          <w:lang w:eastAsia="x-none"/>
        </w:rPr>
        <w:t>Q.</w:t>
      </w:r>
      <w:r w:rsidRPr="008C3910">
        <w:rPr>
          <w:b/>
          <w:bCs/>
          <w:lang w:eastAsia="x-none"/>
        </w:rPr>
        <w:tab/>
      </w:r>
      <w:r w:rsidR="00CD4085">
        <w:rPr>
          <w:b/>
          <w:bCs/>
          <w:lang w:eastAsia="x-none"/>
        </w:rPr>
        <w:t xml:space="preserve">Describe the calculation error that understated the labor cost included in the capital cost credit for Hurricane Helene. </w:t>
      </w:r>
      <w:r>
        <w:rPr>
          <w:b/>
          <w:bCs/>
          <w:lang w:eastAsia="x-none"/>
        </w:rPr>
        <w:t xml:space="preserve"> </w:t>
      </w:r>
    </w:p>
    <w:p w14:paraId="111A60AF" w14:textId="0FF1087C" w:rsidR="00D53492" w:rsidRDefault="00CD635E" w:rsidP="003C61A8">
      <w:pPr>
        <w:pStyle w:val="A"/>
        <w:spacing w:after="0" w:line="480" w:lineRule="auto"/>
        <w:ind w:left="720" w:hanging="720"/>
      </w:pPr>
      <w:r w:rsidRPr="5B8010D2">
        <w:t>A.</w:t>
      </w:r>
      <w:r>
        <w:tab/>
      </w:r>
      <w:r w:rsidR="00D53492">
        <w:t xml:space="preserve">The Company’s original calculation of this removal was incorrectly based on a percentage of costs applied not only to its own labor, but also to specialized external contract labor for such things as hydro-vac services, special equipment operation, assessor fees, and engineering services. In response to Staff discovery after a Teams </w:t>
      </w:r>
      <w:r w:rsidR="00D53492">
        <w:lastRenderedPageBreak/>
        <w:t xml:space="preserve">meeting with the Company’s subject matter experts, the Company confirmed there was an error in its calculations and that approximately $8 million more should have been capitalized for </w:t>
      </w:r>
      <w:r w:rsidR="00D53492" w:rsidRPr="002372CD">
        <w:t>Hurricane Helene</w:t>
      </w:r>
      <w:r w:rsidR="00D53492">
        <w:t xml:space="preserve"> as follows:</w:t>
      </w:r>
      <w:r w:rsidR="00D53492">
        <w:rPr>
          <w:rStyle w:val="FootnoteReference"/>
        </w:rPr>
        <w:footnoteReference w:id="46"/>
      </w:r>
    </w:p>
    <w:p w14:paraId="3BFBD405" w14:textId="77777777" w:rsidR="00D53492" w:rsidRDefault="00D53492" w:rsidP="00D53492">
      <w:pPr>
        <w:pStyle w:val="ListParagraph"/>
        <w:spacing w:after="240"/>
        <w:ind w:left="1440" w:hanging="720"/>
      </w:pPr>
      <w:r>
        <w:t xml:space="preserve">   </w:t>
      </w:r>
      <w:r>
        <w:tab/>
        <w:t>In responding to this request</w:t>
      </w:r>
      <w:r w:rsidRPr="006E4A94">
        <w:t>, the Company recognize</w:t>
      </w:r>
      <w:r>
        <w:t>d</w:t>
      </w:r>
      <w:r w:rsidRPr="006E4A94">
        <w:t xml:space="preserve"> that the </w:t>
      </w:r>
      <w:r>
        <w:t xml:space="preserve">specialized contract labor in the estimated labor basis from JETS was not deducted prior to the application of </w:t>
      </w:r>
      <w:r w:rsidRPr="006E4A94">
        <w:t xml:space="preserve">labor adder </w:t>
      </w:r>
      <w:r>
        <w:t>deduction since contractors are not applied labor adders</w:t>
      </w:r>
      <w:r w:rsidRPr="006E4A94">
        <w:t>. This correction is reflected in the tab ‘STF-SCR-1-17_Recalculation’ within “PSC Staff Follow Up – 4.3.26” and results in an increase of approximately $8</w:t>
      </w:r>
      <w:r>
        <w:t xml:space="preserve"> million</w:t>
      </w:r>
      <w:r w:rsidRPr="006E4A94">
        <w:t xml:space="preserve"> to the amount that </w:t>
      </w:r>
      <w:r>
        <w:t>were</w:t>
      </w:r>
      <w:r w:rsidRPr="006E4A94">
        <w:t xml:space="preserve"> </w:t>
      </w:r>
      <w:r>
        <w:t xml:space="preserve">previously </w:t>
      </w:r>
      <w:r w:rsidRPr="006E4A94">
        <w:t xml:space="preserve">capitalized. The Company will make </w:t>
      </w:r>
      <w:r>
        <w:t xml:space="preserve">this </w:t>
      </w:r>
      <w:r w:rsidRPr="006E4A94">
        <w:t>adjustment during its final true-up to reflect this change.</w:t>
      </w:r>
    </w:p>
    <w:p w14:paraId="393EFFA1" w14:textId="161EFCCF" w:rsidR="00D53492" w:rsidRDefault="00D53492" w:rsidP="00D53492">
      <w:pPr>
        <w:pStyle w:val="A"/>
        <w:spacing w:after="0" w:line="480" w:lineRule="auto"/>
        <w:ind w:left="720" w:firstLine="720"/>
      </w:pPr>
      <w:r>
        <w:t>T</w:t>
      </w:r>
      <w:r w:rsidR="00CD635E">
        <w:t xml:space="preserve">he Company utilizes its JETS application to </w:t>
      </w:r>
      <w:r w:rsidR="00134109">
        <w:t xml:space="preserve">calculate the </w:t>
      </w:r>
      <w:r w:rsidR="00A528ED">
        <w:t xml:space="preserve">capital cost credit for </w:t>
      </w:r>
      <w:r w:rsidR="00134109">
        <w:t>plant in service costs using a standard cost methodology</w:t>
      </w:r>
      <w:r w:rsidR="00A528ED">
        <w:t xml:space="preserve">. It uses a standard cost methodology for </w:t>
      </w:r>
      <w:r w:rsidR="00134109">
        <w:t xml:space="preserve">“business as normal” conditions </w:t>
      </w:r>
      <w:r w:rsidR="00A528ED">
        <w:t xml:space="preserve">and the same standard cost methodology with modifications </w:t>
      </w:r>
      <w:r w:rsidR="00134109">
        <w:t xml:space="preserve">for </w:t>
      </w:r>
      <w:r w:rsidR="00CD635E">
        <w:t xml:space="preserve">storm </w:t>
      </w:r>
      <w:r w:rsidR="00134109">
        <w:t>conditions.</w:t>
      </w:r>
      <w:r w:rsidR="00CD635E">
        <w:t xml:space="preserve">  </w:t>
      </w:r>
      <w:r w:rsidR="00A528ED">
        <w:t>O</w:t>
      </w:r>
      <w:r w:rsidR="00134109">
        <w:t>ne d</w:t>
      </w:r>
      <w:r w:rsidR="00CD635E">
        <w:t xml:space="preserve">ifference </w:t>
      </w:r>
      <w:r w:rsidR="00134109">
        <w:t xml:space="preserve">in the standard cost methodology under storm conditions </w:t>
      </w:r>
      <w:r w:rsidR="00CD635E">
        <w:t xml:space="preserve">is the addition of a </w:t>
      </w:r>
      <w:r w:rsidR="00134109">
        <w:t xml:space="preserve">25% adder, </w:t>
      </w:r>
      <w:r w:rsidR="00A528ED">
        <w:t xml:space="preserve">applied as </w:t>
      </w:r>
      <w:r w:rsidR="00134109">
        <w:t xml:space="preserve">a </w:t>
      </w:r>
      <w:r w:rsidR="00CD635E">
        <w:t>125% multiplier</w:t>
      </w:r>
      <w:r w:rsidR="00134109">
        <w:t>,</w:t>
      </w:r>
      <w:r w:rsidR="00CD635E">
        <w:t xml:space="preserve"> </w:t>
      </w:r>
      <w:r w:rsidR="00134109">
        <w:t>to the standard cost</w:t>
      </w:r>
      <w:r w:rsidR="00CD635E">
        <w:t xml:space="preserve"> labor rates </w:t>
      </w:r>
      <w:r w:rsidR="00134109">
        <w:t>used under “b</w:t>
      </w:r>
      <w:r w:rsidR="0068149C">
        <w:t>usiness as normal</w:t>
      </w:r>
      <w:r w:rsidR="00134109">
        <w:t xml:space="preserve">” conditions in </w:t>
      </w:r>
      <w:r w:rsidR="00A528ED">
        <w:t xml:space="preserve">an attempt to </w:t>
      </w:r>
      <w:r w:rsidR="00134109">
        <w:t>recogni</w:t>
      </w:r>
      <w:r w:rsidR="00A528ED">
        <w:t>ze</w:t>
      </w:r>
      <w:r w:rsidR="00134109">
        <w:t xml:space="preserve"> that it </w:t>
      </w:r>
      <w:r w:rsidR="00A528ED">
        <w:t>includes</w:t>
      </w:r>
      <w:r w:rsidR="00134109">
        <w:t xml:space="preserve"> only </w:t>
      </w:r>
      <w:r w:rsidR="00CD635E">
        <w:t xml:space="preserve">overtime </w:t>
      </w:r>
      <w:r w:rsidR="00134109">
        <w:t xml:space="preserve">labor costs </w:t>
      </w:r>
      <w:r w:rsidR="00A528ED">
        <w:t>in</w:t>
      </w:r>
      <w:r w:rsidR="00134109">
        <w:t xml:space="preserve"> the storm cost regulatory asset. </w:t>
      </w:r>
    </w:p>
    <w:p w14:paraId="1D59CF8A" w14:textId="05556CE3" w:rsidR="00CD635E" w:rsidRDefault="00CD635E" w:rsidP="003C61A8">
      <w:pPr>
        <w:pStyle w:val="A"/>
        <w:spacing w:after="0" w:line="480" w:lineRule="auto"/>
        <w:ind w:left="720" w:firstLine="720"/>
      </w:pPr>
      <w:r>
        <w:t xml:space="preserve">The Company provided examples of </w:t>
      </w:r>
      <w:r w:rsidR="00A528ED">
        <w:t>the</w:t>
      </w:r>
      <w:r>
        <w:t xml:space="preserve"> JETS output used to record distribution capitalized costs for Hurricane Helene in response to discovery</w:t>
      </w:r>
      <w:r w:rsidR="00A528ED">
        <w:t>,</w:t>
      </w:r>
      <w:r>
        <w:rPr>
          <w:rStyle w:val="FootnoteReference"/>
        </w:rPr>
        <w:footnoteReference w:id="47"/>
      </w:r>
      <w:r>
        <w:t xml:space="preserve"> </w:t>
      </w:r>
      <w:r w:rsidR="00A528ED">
        <w:t xml:space="preserve">that appeared to reflect </w:t>
      </w:r>
      <w:r w:rsidR="00BB6455">
        <w:t xml:space="preserve">errors resulting in an inordinately </w:t>
      </w:r>
      <w:r>
        <w:t>low level of capitalized costs for Hurricane Helene</w:t>
      </w:r>
      <w:r w:rsidR="00BB6455">
        <w:t>.</w:t>
      </w:r>
      <w:r>
        <w:t xml:space="preserve"> Staff participated with Company </w:t>
      </w:r>
      <w:r w:rsidR="00BB6455">
        <w:t xml:space="preserve">subject matter experts in a Teams meeting </w:t>
      </w:r>
      <w:r>
        <w:t xml:space="preserve">on March 26, </w:t>
      </w:r>
      <w:r>
        <w:lastRenderedPageBreak/>
        <w:t xml:space="preserve">2026 to review the various </w:t>
      </w:r>
      <w:r w:rsidR="00BB6455">
        <w:t xml:space="preserve">inputs and </w:t>
      </w:r>
      <w:r>
        <w:t xml:space="preserve">components of the JETS output for capitalization </w:t>
      </w:r>
      <w:r w:rsidR="00BB6455">
        <w:t>and to explain its concerns with the Company’s calculations</w:t>
      </w:r>
      <w:r>
        <w:t>.</w:t>
      </w:r>
    </w:p>
    <w:p w14:paraId="493EE91A" w14:textId="77777777" w:rsidR="00BB6455" w:rsidRDefault="00CD635E" w:rsidP="00D93531">
      <w:pPr>
        <w:pStyle w:val="A"/>
        <w:spacing w:after="0" w:line="480" w:lineRule="auto"/>
        <w:ind w:left="720" w:firstLine="0"/>
      </w:pPr>
      <w:r>
        <w:tab/>
        <w:t>According to the Company, the JETS labor rates also factor in all labor overhead loaders such as benefits, incentive costs, and payroll taxes. These overhead loaders in JETS amounted to 99.86% of in-house labor applicable to Hurricane Helene and represent the overhead percentages applicable to straight-time pay.</w:t>
      </w:r>
      <w:r>
        <w:rPr>
          <w:rStyle w:val="FootnoteReference"/>
        </w:rPr>
        <w:footnoteReference w:id="48"/>
      </w:r>
      <w:r>
        <w:t xml:space="preserve"> Since only overtime pay was included in the Company’s incremental storm costs to be capitalized, the overhead loader amounts had to be removed from the JETS output to determine the incremental distribution costs to be capitalized.  </w:t>
      </w:r>
    </w:p>
    <w:p w14:paraId="32FFCB6D" w14:textId="2B364802" w:rsidR="009D79DF" w:rsidRPr="009D79DF" w:rsidRDefault="009D79DF" w:rsidP="00BB6455">
      <w:pPr>
        <w:spacing w:line="480" w:lineRule="auto"/>
        <w:ind w:left="720" w:hanging="720"/>
        <w:rPr>
          <w:b/>
          <w:bCs/>
        </w:rPr>
      </w:pPr>
      <w:r w:rsidRPr="009D79DF">
        <w:rPr>
          <w:b/>
          <w:bCs/>
        </w:rPr>
        <w:t>Q.</w:t>
      </w:r>
      <w:r w:rsidRPr="009D79DF">
        <w:rPr>
          <w:b/>
          <w:bCs/>
        </w:rPr>
        <w:tab/>
        <w:t xml:space="preserve">Does this error </w:t>
      </w:r>
      <w:r w:rsidR="00BB6455">
        <w:rPr>
          <w:b/>
          <w:bCs/>
        </w:rPr>
        <w:t xml:space="preserve">in the calculation of the capital cost credit </w:t>
      </w:r>
      <w:r w:rsidR="00D53492">
        <w:rPr>
          <w:b/>
          <w:bCs/>
        </w:rPr>
        <w:t xml:space="preserve">for Hurricane Helene </w:t>
      </w:r>
      <w:r w:rsidRPr="009D79DF">
        <w:rPr>
          <w:b/>
          <w:bCs/>
        </w:rPr>
        <w:t>extend to the other storms?</w:t>
      </w:r>
    </w:p>
    <w:p w14:paraId="6FE4D560" w14:textId="0A317A1B" w:rsidR="00CD635E" w:rsidRDefault="009D79DF" w:rsidP="009D79DF">
      <w:pPr>
        <w:spacing w:line="480" w:lineRule="auto"/>
        <w:ind w:left="720" w:hanging="720"/>
      </w:pPr>
      <w:r>
        <w:t>A.</w:t>
      </w:r>
      <w:r>
        <w:tab/>
        <w:t xml:space="preserve">We believe it does, but were not able to confirm </w:t>
      </w:r>
      <w:r w:rsidR="00843A38">
        <w:t xml:space="preserve">this </w:t>
      </w:r>
      <w:r>
        <w:t xml:space="preserve">on the expedited schedule for this proceeding. We believe the Company used the same calculation methodology for the other storms in the absence of any information to the contrary. </w:t>
      </w:r>
    </w:p>
    <w:p w14:paraId="77B0B3E4" w14:textId="77777777" w:rsidR="009D79DF" w:rsidRPr="00AF6F4A" w:rsidRDefault="009D79DF" w:rsidP="009D79DF">
      <w:pPr>
        <w:spacing w:line="480" w:lineRule="auto"/>
        <w:ind w:left="720" w:hanging="720"/>
        <w:rPr>
          <w:b/>
          <w:bCs/>
        </w:rPr>
      </w:pPr>
      <w:bookmarkStart w:id="30" w:name="_Hlk226539956"/>
      <w:r w:rsidRPr="00AF6F4A">
        <w:rPr>
          <w:b/>
          <w:bCs/>
        </w:rPr>
        <w:t>Q.</w:t>
      </w:r>
      <w:r w:rsidRPr="00AF6F4A">
        <w:rPr>
          <w:b/>
          <w:bCs/>
        </w:rPr>
        <w:tab/>
        <w:t>What is your recommendation?</w:t>
      </w:r>
    </w:p>
    <w:p w14:paraId="50F21E06" w14:textId="39AA132B" w:rsidR="009D79DF" w:rsidRDefault="009D79DF" w:rsidP="009D79DF">
      <w:pPr>
        <w:spacing w:line="480" w:lineRule="auto"/>
        <w:ind w:left="720" w:hanging="720"/>
      </w:pPr>
      <w:r>
        <w:t>A.</w:t>
      </w:r>
      <w:r>
        <w:tab/>
        <w:t>We recommend the Commission correct this error that understated the capital cost credit</w:t>
      </w:r>
      <w:r w:rsidR="007D121F">
        <w:t xml:space="preserve"> for </w:t>
      </w:r>
      <w:r w:rsidR="001F5DC2">
        <w:t xml:space="preserve">all </w:t>
      </w:r>
      <w:r w:rsidR="007D121F">
        <w:t>storm costs in this proceeding</w:t>
      </w:r>
      <w:r>
        <w:t>. As we noted, the Company agrees the error should be corrected</w:t>
      </w:r>
      <w:r w:rsidR="00D53492">
        <w:t xml:space="preserve"> for Hurricane Helene</w:t>
      </w:r>
      <w:r>
        <w:t xml:space="preserve">. </w:t>
      </w:r>
      <w:r w:rsidR="007D121F">
        <w:t>We recommend the Company provide the amounts necessary to correct this error for the other storms</w:t>
      </w:r>
      <w:r w:rsidR="00D53492">
        <w:t xml:space="preserve"> or provide evidence that the error did </w:t>
      </w:r>
      <w:r w:rsidR="00D53492">
        <w:lastRenderedPageBreak/>
        <w:t>not extend to the other storms</w:t>
      </w:r>
      <w:r w:rsidR="007D121F">
        <w:t>. We also recommend the Commission direct the Company to correct this error going forward for all future storms.</w:t>
      </w:r>
    </w:p>
    <w:p w14:paraId="7376B11B" w14:textId="77777777" w:rsidR="009D79DF" w:rsidRDefault="009D79DF" w:rsidP="009D79DF">
      <w:pPr>
        <w:spacing w:line="480" w:lineRule="auto"/>
        <w:ind w:left="720" w:hanging="720"/>
        <w:rPr>
          <w:b/>
          <w:bCs/>
        </w:rPr>
      </w:pPr>
      <w:r w:rsidRPr="00AF6F4A">
        <w:rPr>
          <w:b/>
          <w:bCs/>
        </w:rPr>
        <w:t>Q.</w:t>
      </w:r>
      <w:r w:rsidRPr="00AF6F4A">
        <w:rPr>
          <w:b/>
          <w:bCs/>
        </w:rPr>
        <w:tab/>
        <w:t>What is the effect of your recommendation?</w:t>
      </w:r>
    </w:p>
    <w:p w14:paraId="0614F6AF" w14:textId="48A20FE7" w:rsidR="009D79DF" w:rsidRDefault="009D79DF" w:rsidP="009D79DF">
      <w:pPr>
        <w:spacing w:line="480" w:lineRule="auto"/>
        <w:ind w:left="720" w:hanging="720"/>
      </w:pPr>
      <w:r w:rsidRPr="00AF6F4A">
        <w:t>A.</w:t>
      </w:r>
      <w:r w:rsidRPr="00AF6F4A">
        <w:tab/>
      </w:r>
      <w:r>
        <w:t>The effect is an incremental reduction of $</w:t>
      </w:r>
      <w:r w:rsidR="000B187D">
        <w:t>2.578</w:t>
      </w:r>
      <w:r>
        <w:t xml:space="preserve"> million in the requested base revenue </w:t>
      </w:r>
      <w:r w:rsidR="007D121F">
        <w:t xml:space="preserve">increase </w:t>
      </w:r>
      <w:r w:rsidR="00000381">
        <w:t xml:space="preserve">based on a reduction of $8.192 million in the storm </w:t>
      </w:r>
      <w:r w:rsidR="0068149C">
        <w:t xml:space="preserve">cost </w:t>
      </w:r>
      <w:r w:rsidR="00000381">
        <w:t xml:space="preserve">regulatory asset, </w:t>
      </w:r>
      <w:r w:rsidR="007D121F">
        <w:t xml:space="preserve">solely related to the Hurricane Helene costs </w:t>
      </w:r>
      <w:r>
        <w:t>after consideration of the prior adjustments that we recommend.</w:t>
      </w:r>
      <w:r w:rsidR="007D121F">
        <w:t xml:space="preserve"> We were not able to quantify the effects on the requested base revenue increase related to the other storms. However, the Commission should incorporate the correction of this error related to the other storms after the Company confirms this error exists as well for those storms and provides the quantifications necessary to correct those errors.</w:t>
      </w:r>
    </w:p>
    <w:p w14:paraId="1FAF1F38" w14:textId="2CBC0F90" w:rsidR="00041522" w:rsidRPr="00041522" w:rsidRDefault="00041522" w:rsidP="00041522">
      <w:pPr>
        <w:spacing w:after="240"/>
        <w:ind w:left="720" w:hanging="720"/>
        <w:rPr>
          <w:b/>
          <w:bCs/>
          <w:u w:val="single"/>
        </w:rPr>
      </w:pPr>
      <w:bookmarkStart w:id="31" w:name="_Hlk226536132"/>
      <w:bookmarkEnd w:id="30"/>
      <w:r w:rsidRPr="00041522">
        <w:rPr>
          <w:b/>
          <w:bCs/>
          <w:u w:val="single"/>
        </w:rPr>
        <w:t>C.</w:t>
      </w:r>
      <w:r w:rsidRPr="00041522">
        <w:rPr>
          <w:b/>
          <w:bCs/>
          <w:u w:val="single"/>
        </w:rPr>
        <w:tab/>
        <w:t>Conceptual And Calculation Error That Understated Labor Cost Included In Capital Cost Credit</w:t>
      </w:r>
      <w:r w:rsidR="00832A2B">
        <w:rPr>
          <w:b/>
          <w:bCs/>
          <w:u w:val="single"/>
        </w:rPr>
        <w:fldChar w:fldCharType="begin"/>
      </w:r>
      <w:r w:rsidR="00832A2B">
        <w:instrText xml:space="preserve"> TC "</w:instrText>
      </w:r>
      <w:bookmarkStart w:id="32" w:name="_Toc227178930"/>
      <w:r w:rsidR="00832A2B" w:rsidRPr="009425A0">
        <w:rPr>
          <w:b/>
          <w:bCs/>
          <w:u w:val="single"/>
        </w:rPr>
        <w:instrText>C.</w:instrText>
      </w:r>
      <w:r w:rsidR="00832A2B" w:rsidRPr="009425A0">
        <w:rPr>
          <w:b/>
          <w:bCs/>
          <w:u w:val="single"/>
        </w:rPr>
        <w:tab/>
        <w:instrText>Conceptual And Calculation Error That Understated Labor Cost Included In Capital Cost Credit</w:instrText>
      </w:r>
      <w:bookmarkEnd w:id="32"/>
      <w:r w:rsidR="00832A2B">
        <w:instrText xml:space="preserve">" \f C \l "2" </w:instrText>
      </w:r>
      <w:r w:rsidR="00832A2B">
        <w:rPr>
          <w:b/>
          <w:bCs/>
          <w:u w:val="single"/>
        </w:rPr>
        <w:fldChar w:fldCharType="end"/>
      </w:r>
    </w:p>
    <w:bookmarkEnd w:id="31"/>
    <w:p w14:paraId="6B272D0B" w14:textId="6A50252D" w:rsidR="002C4171" w:rsidRDefault="002C4171" w:rsidP="003A68F0">
      <w:pPr>
        <w:spacing w:line="480" w:lineRule="auto"/>
        <w:ind w:left="720" w:hanging="720"/>
        <w:rPr>
          <w:b/>
          <w:bCs/>
        </w:rPr>
      </w:pPr>
      <w:r>
        <w:rPr>
          <w:b/>
          <w:bCs/>
        </w:rPr>
        <w:t>Q.</w:t>
      </w:r>
      <w:r>
        <w:rPr>
          <w:b/>
          <w:bCs/>
        </w:rPr>
        <w:tab/>
        <w:t xml:space="preserve">Did the Company correctly calculate the labor cost </w:t>
      </w:r>
      <w:r w:rsidR="00AF6F4A">
        <w:rPr>
          <w:b/>
          <w:bCs/>
        </w:rPr>
        <w:t xml:space="preserve">included </w:t>
      </w:r>
      <w:r>
        <w:rPr>
          <w:b/>
          <w:bCs/>
        </w:rPr>
        <w:t>in the capital cost credit?</w:t>
      </w:r>
    </w:p>
    <w:p w14:paraId="75A73F96" w14:textId="3045C368" w:rsidR="002C4171" w:rsidRPr="002C4171" w:rsidRDefault="002C4171" w:rsidP="003A68F0">
      <w:pPr>
        <w:spacing w:line="480" w:lineRule="auto"/>
        <w:ind w:left="720" w:hanging="720"/>
      </w:pPr>
      <w:r w:rsidRPr="002C4171">
        <w:t>A.</w:t>
      </w:r>
      <w:r w:rsidRPr="002C4171">
        <w:tab/>
        <w:t xml:space="preserve">No. </w:t>
      </w:r>
      <w:r>
        <w:t xml:space="preserve">The Company’s calculation understates the capital cost credit because it incorrectly assumes that the labor costs are </w:t>
      </w:r>
      <w:r w:rsidR="00A22C39">
        <w:t xml:space="preserve">half </w:t>
      </w:r>
      <w:r>
        <w:t xml:space="preserve">straight time labor and </w:t>
      </w:r>
      <w:r w:rsidR="00A22C39">
        <w:t>half</w:t>
      </w:r>
      <w:r>
        <w:t xml:space="preserve"> overtime labor. </w:t>
      </w:r>
      <w:r w:rsidR="008C2D6D">
        <w:t>T</w:t>
      </w:r>
      <w:r w:rsidR="00FC17C9">
        <w:t xml:space="preserve">his assumption is inherently incorrect because </w:t>
      </w:r>
      <w:r>
        <w:t xml:space="preserve">the Company </w:t>
      </w:r>
      <w:r w:rsidR="00A22C39">
        <w:t xml:space="preserve">does not and did not </w:t>
      </w:r>
      <w:r>
        <w:t>record</w:t>
      </w:r>
      <w:r w:rsidR="00A22C39">
        <w:t xml:space="preserve"> any</w:t>
      </w:r>
      <w:r>
        <w:t xml:space="preserve"> straight time labor to the storm cost regulatory asset</w:t>
      </w:r>
      <w:r w:rsidR="00AF6F4A">
        <w:t>. Indeed,</w:t>
      </w:r>
      <w:r>
        <w:t xml:space="preserve"> </w:t>
      </w:r>
      <w:r w:rsidR="005B3138">
        <w:t>the Company</w:t>
      </w:r>
      <w:r>
        <w:t xml:space="preserve"> </w:t>
      </w:r>
      <w:r w:rsidR="00A22C39">
        <w:t>record</w:t>
      </w:r>
      <w:r w:rsidR="005B3138">
        <w:t>ed</w:t>
      </w:r>
      <w:r w:rsidR="00A22C39">
        <w:t xml:space="preserve"> and </w:t>
      </w:r>
      <w:r w:rsidR="005B3138">
        <w:t xml:space="preserve">continues to record for this purpose </w:t>
      </w:r>
      <w:r>
        <w:t>only overtime labor, all of which has a 50% premium over straight time labor</w:t>
      </w:r>
      <w:r w:rsidR="004B3274">
        <w:t xml:space="preserve">, under the assumption that the manhours are the same </w:t>
      </w:r>
      <w:r w:rsidR="00977E35">
        <w:t xml:space="preserve">under </w:t>
      </w:r>
      <w:r w:rsidR="00977E35">
        <w:lastRenderedPageBreak/>
        <w:t xml:space="preserve">storm conditions as </w:t>
      </w:r>
      <w:r w:rsidR="004B3274">
        <w:t xml:space="preserve">under </w:t>
      </w:r>
      <w:r w:rsidR="00977E35">
        <w:t>business as normal conditions</w:t>
      </w:r>
      <w:r>
        <w:t xml:space="preserve">. The capital cost credit should not </w:t>
      </w:r>
      <w:r w:rsidR="00A22C39">
        <w:t xml:space="preserve">reflect </w:t>
      </w:r>
      <w:r w:rsidR="005B3138">
        <w:t xml:space="preserve">in any manner the </w:t>
      </w:r>
      <w:r w:rsidR="00792197">
        <w:t xml:space="preserve">lower straight time </w:t>
      </w:r>
      <w:r w:rsidR="00FC17C9">
        <w:t xml:space="preserve">labor </w:t>
      </w:r>
      <w:r w:rsidR="00AF6F4A">
        <w:t xml:space="preserve">costs that were </w:t>
      </w:r>
      <w:r w:rsidR="00792197">
        <w:t xml:space="preserve">not </w:t>
      </w:r>
      <w:r w:rsidR="00AF6F4A">
        <w:t xml:space="preserve">recorded to </w:t>
      </w:r>
      <w:r>
        <w:t xml:space="preserve">the storm cost regulatory asset. </w:t>
      </w:r>
      <w:r w:rsidR="005B3138">
        <w:t>The capital cost credit should reflect o</w:t>
      </w:r>
      <w:r>
        <w:t xml:space="preserve">nly overtime labor </w:t>
      </w:r>
      <w:r w:rsidR="005B3138">
        <w:t xml:space="preserve">because only overtime labor </w:t>
      </w:r>
      <w:r>
        <w:t xml:space="preserve">is recorded to the </w:t>
      </w:r>
      <w:r w:rsidR="00AF6F4A">
        <w:t xml:space="preserve">storm cost </w:t>
      </w:r>
      <w:r>
        <w:t>regulatory asset.</w:t>
      </w:r>
      <w:r w:rsidR="00AF6F4A">
        <w:t xml:space="preserve"> </w:t>
      </w:r>
    </w:p>
    <w:p w14:paraId="0069CD79" w14:textId="1356039D" w:rsidR="002C4171" w:rsidRDefault="002C4171" w:rsidP="003A68F0">
      <w:pPr>
        <w:spacing w:line="480" w:lineRule="auto"/>
        <w:ind w:left="720" w:hanging="720"/>
        <w:rPr>
          <w:b/>
          <w:bCs/>
        </w:rPr>
      </w:pPr>
      <w:r>
        <w:rPr>
          <w:b/>
          <w:bCs/>
        </w:rPr>
        <w:t>Q.</w:t>
      </w:r>
      <w:r>
        <w:rPr>
          <w:b/>
          <w:bCs/>
        </w:rPr>
        <w:tab/>
        <w:t xml:space="preserve">How can </w:t>
      </w:r>
      <w:r w:rsidR="00FC17C9">
        <w:rPr>
          <w:b/>
          <w:bCs/>
        </w:rPr>
        <w:t xml:space="preserve">the Commission correct </w:t>
      </w:r>
      <w:r>
        <w:rPr>
          <w:b/>
          <w:bCs/>
        </w:rPr>
        <w:t>this error?</w:t>
      </w:r>
    </w:p>
    <w:p w14:paraId="0F978F0C" w14:textId="6D0EC617" w:rsidR="002C4171" w:rsidRDefault="002C4171" w:rsidP="003A68F0">
      <w:pPr>
        <w:spacing w:line="480" w:lineRule="auto"/>
        <w:ind w:left="720" w:hanging="720"/>
      </w:pPr>
      <w:r w:rsidRPr="00AF6F4A">
        <w:t>A.</w:t>
      </w:r>
      <w:r w:rsidRPr="00AF6F4A">
        <w:tab/>
        <w:t>The err</w:t>
      </w:r>
      <w:r w:rsidR="00AF6F4A">
        <w:t xml:space="preserve">or can be corrected by increasing the straight time labor cost “multiplier” to 150% from </w:t>
      </w:r>
      <w:r w:rsidR="005B3138">
        <w:t xml:space="preserve">the Company’s present multiplier of only </w:t>
      </w:r>
      <w:r w:rsidR="00AF6F4A">
        <w:t>125%</w:t>
      </w:r>
      <w:r w:rsidR="00FC17C9">
        <w:t xml:space="preserve"> </w:t>
      </w:r>
      <w:r w:rsidR="005B3138">
        <w:t>s</w:t>
      </w:r>
      <w:r w:rsidR="00FC17C9">
        <w:t xml:space="preserve">o </w:t>
      </w:r>
      <w:r w:rsidR="005B3138">
        <w:t xml:space="preserve">that </w:t>
      </w:r>
      <w:r w:rsidR="00FC17C9">
        <w:t xml:space="preserve">the labor costs excluded from the storm cost regulatory asset </w:t>
      </w:r>
      <w:r w:rsidR="00D53492">
        <w:t>t</w:t>
      </w:r>
      <w:r w:rsidR="00D65529">
        <w:t xml:space="preserve">o </w:t>
      </w:r>
      <w:r w:rsidR="00FC17C9">
        <w:t xml:space="preserve">plant in service through the capital cost credit </w:t>
      </w:r>
      <w:r w:rsidR="005B3138">
        <w:t xml:space="preserve">are properly matched to </w:t>
      </w:r>
      <w:r w:rsidR="00FC17C9">
        <w:t>the labor costs recorded to the storm cost regulatory asset</w:t>
      </w:r>
      <w:r w:rsidR="00AF6F4A">
        <w:t>.</w:t>
      </w:r>
    </w:p>
    <w:p w14:paraId="782CB2F5" w14:textId="77777777" w:rsidR="00F67C38" w:rsidRPr="00AF6F4A" w:rsidRDefault="00F67C38" w:rsidP="00F67C38">
      <w:pPr>
        <w:spacing w:line="480" w:lineRule="auto"/>
        <w:ind w:left="720" w:hanging="720"/>
        <w:rPr>
          <w:b/>
          <w:bCs/>
        </w:rPr>
      </w:pPr>
      <w:r w:rsidRPr="00AF6F4A">
        <w:rPr>
          <w:b/>
          <w:bCs/>
        </w:rPr>
        <w:t>Q.</w:t>
      </w:r>
      <w:r w:rsidRPr="00AF6F4A">
        <w:rPr>
          <w:b/>
          <w:bCs/>
        </w:rPr>
        <w:tab/>
        <w:t>What is your recommendation?</w:t>
      </w:r>
    </w:p>
    <w:p w14:paraId="65DA5956" w14:textId="458BDCE5" w:rsidR="00F67C38" w:rsidRDefault="00F67C38" w:rsidP="00F67C38">
      <w:pPr>
        <w:spacing w:line="480" w:lineRule="auto"/>
        <w:ind w:left="720" w:hanging="720"/>
      </w:pPr>
      <w:r>
        <w:t>A.</w:t>
      </w:r>
      <w:r>
        <w:tab/>
        <w:t>We recommend the Commission correct this conceptual and calculation error that understated the capital cost credit for the storm costs in this proceeding. We also recommend the Commission direct the Company to correct this error going forward for all future storms.</w:t>
      </w:r>
    </w:p>
    <w:p w14:paraId="04A22DA9" w14:textId="77777777" w:rsidR="00F67C38" w:rsidRDefault="00F67C38" w:rsidP="00F67C38">
      <w:pPr>
        <w:spacing w:line="480" w:lineRule="auto"/>
        <w:ind w:left="720" w:hanging="720"/>
        <w:rPr>
          <w:b/>
          <w:bCs/>
        </w:rPr>
      </w:pPr>
      <w:r w:rsidRPr="00AF6F4A">
        <w:rPr>
          <w:b/>
          <w:bCs/>
        </w:rPr>
        <w:t>Q.</w:t>
      </w:r>
      <w:r w:rsidRPr="00AF6F4A">
        <w:rPr>
          <w:b/>
          <w:bCs/>
        </w:rPr>
        <w:tab/>
        <w:t>What is the effect of your recommendation?</w:t>
      </w:r>
    </w:p>
    <w:p w14:paraId="5CBE51B5" w14:textId="360E8DD1" w:rsidR="00F67C38" w:rsidRDefault="00F67C38" w:rsidP="00F67C38">
      <w:pPr>
        <w:spacing w:line="480" w:lineRule="auto"/>
        <w:ind w:left="720" w:hanging="720"/>
      </w:pPr>
      <w:r w:rsidRPr="00AF6F4A">
        <w:t>A.</w:t>
      </w:r>
      <w:r w:rsidRPr="00AF6F4A">
        <w:tab/>
      </w:r>
      <w:r>
        <w:t>The effect is an incremental reduction of $</w:t>
      </w:r>
      <w:r w:rsidR="000B187D">
        <w:t>1.279</w:t>
      </w:r>
      <w:r>
        <w:t xml:space="preserve"> million in the requested base revenue increase </w:t>
      </w:r>
      <w:r w:rsidR="00000381">
        <w:t xml:space="preserve">based on a reduction of $4.066 million in the storm </w:t>
      </w:r>
      <w:r w:rsidR="0068149C">
        <w:t xml:space="preserve">cost </w:t>
      </w:r>
      <w:r w:rsidR="00000381">
        <w:t xml:space="preserve">regulatory asset balance </w:t>
      </w:r>
      <w:r>
        <w:t xml:space="preserve">after consideration of the prior adjustments that we recommend. </w:t>
      </w:r>
    </w:p>
    <w:p w14:paraId="49483C3A" w14:textId="4F8DC02E" w:rsidR="00041522" w:rsidRPr="00041522" w:rsidRDefault="00041522" w:rsidP="00041522">
      <w:pPr>
        <w:spacing w:after="240"/>
        <w:ind w:left="720" w:hanging="720"/>
        <w:rPr>
          <w:b/>
          <w:bCs/>
          <w:u w:val="single"/>
        </w:rPr>
      </w:pPr>
      <w:r>
        <w:rPr>
          <w:b/>
          <w:bCs/>
          <w:u w:val="single"/>
        </w:rPr>
        <w:t>D</w:t>
      </w:r>
      <w:r w:rsidRPr="00041522">
        <w:rPr>
          <w:b/>
          <w:bCs/>
          <w:u w:val="single"/>
        </w:rPr>
        <w:t>.</w:t>
      </w:r>
      <w:r w:rsidRPr="00041522">
        <w:rPr>
          <w:b/>
          <w:bCs/>
          <w:u w:val="single"/>
        </w:rPr>
        <w:tab/>
        <w:t xml:space="preserve">Conceptual And Calculation Error That Understated </w:t>
      </w:r>
      <w:r>
        <w:rPr>
          <w:b/>
          <w:bCs/>
          <w:u w:val="single"/>
        </w:rPr>
        <w:t xml:space="preserve">External Contractor </w:t>
      </w:r>
      <w:r w:rsidRPr="00041522">
        <w:rPr>
          <w:b/>
          <w:bCs/>
          <w:u w:val="single"/>
        </w:rPr>
        <w:t>Cost Included In Capital Cost Credit</w:t>
      </w:r>
      <w:r w:rsidR="00832A2B">
        <w:rPr>
          <w:b/>
          <w:bCs/>
          <w:u w:val="single"/>
        </w:rPr>
        <w:fldChar w:fldCharType="begin"/>
      </w:r>
      <w:r w:rsidR="00832A2B">
        <w:instrText xml:space="preserve"> TC "</w:instrText>
      </w:r>
      <w:bookmarkStart w:id="33" w:name="_Toc227178931"/>
      <w:r w:rsidR="00832A2B" w:rsidRPr="009425A0">
        <w:rPr>
          <w:b/>
          <w:bCs/>
          <w:u w:val="single"/>
        </w:rPr>
        <w:instrText>D.</w:instrText>
      </w:r>
      <w:r w:rsidR="00832A2B" w:rsidRPr="009425A0">
        <w:rPr>
          <w:b/>
          <w:bCs/>
          <w:u w:val="single"/>
        </w:rPr>
        <w:tab/>
        <w:instrText>Conceptual And Calculation Error That Understated External Contractor Cost Included In Capital Cost Credit</w:instrText>
      </w:r>
      <w:bookmarkEnd w:id="33"/>
      <w:r w:rsidR="00832A2B">
        <w:instrText xml:space="preserve">" \f C \l "2" </w:instrText>
      </w:r>
      <w:r w:rsidR="00832A2B">
        <w:rPr>
          <w:b/>
          <w:bCs/>
          <w:u w:val="single"/>
        </w:rPr>
        <w:fldChar w:fldCharType="end"/>
      </w:r>
    </w:p>
    <w:p w14:paraId="52B0BB9B" w14:textId="6D8BC8C7" w:rsidR="00B82989" w:rsidRPr="00B82989" w:rsidRDefault="00B82989" w:rsidP="003A68F0">
      <w:pPr>
        <w:spacing w:line="480" w:lineRule="auto"/>
        <w:ind w:left="720" w:hanging="720"/>
        <w:rPr>
          <w:b/>
          <w:bCs/>
        </w:rPr>
      </w:pPr>
      <w:r w:rsidRPr="00B82989">
        <w:rPr>
          <w:b/>
          <w:bCs/>
        </w:rPr>
        <w:t>Q.</w:t>
      </w:r>
      <w:r w:rsidRPr="00B82989">
        <w:rPr>
          <w:b/>
          <w:bCs/>
        </w:rPr>
        <w:tab/>
        <w:t xml:space="preserve">Does the Company’s standard cost methodology used for the capital cost credit </w:t>
      </w:r>
      <w:r w:rsidRPr="00B82989">
        <w:rPr>
          <w:b/>
          <w:bCs/>
        </w:rPr>
        <w:lastRenderedPageBreak/>
        <w:t xml:space="preserve">correctly calculate the </w:t>
      </w:r>
      <w:r w:rsidR="00041522">
        <w:rPr>
          <w:b/>
          <w:bCs/>
        </w:rPr>
        <w:t>external contractor ca</w:t>
      </w:r>
      <w:r w:rsidRPr="00B82989">
        <w:rPr>
          <w:b/>
          <w:bCs/>
        </w:rPr>
        <w:t xml:space="preserve">pital costs that should be excluded from the storm cost regulatory asset and instead recorded to plant in service? </w:t>
      </w:r>
    </w:p>
    <w:p w14:paraId="7B4D2EAD" w14:textId="72206DF5" w:rsidR="00D5737B" w:rsidRDefault="00B82989" w:rsidP="00792197">
      <w:pPr>
        <w:spacing w:line="480" w:lineRule="auto"/>
        <w:ind w:left="720" w:hanging="720"/>
      </w:pPr>
      <w:r>
        <w:t>A.</w:t>
      </w:r>
      <w:r>
        <w:tab/>
        <w:t xml:space="preserve">No. The Company’s methodology </w:t>
      </w:r>
      <w:r w:rsidR="00792197">
        <w:t xml:space="preserve">also </w:t>
      </w:r>
      <w:r>
        <w:t xml:space="preserve">understates the </w:t>
      </w:r>
      <w:r w:rsidR="00041522">
        <w:t>external contractor costs</w:t>
      </w:r>
      <w:r w:rsidR="00792197">
        <w:t xml:space="preserve"> in the calculation of the </w:t>
      </w:r>
      <w:r>
        <w:t>capital cost credit</w:t>
      </w:r>
      <w:r w:rsidR="001433D5">
        <w:t xml:space="preserve">. </w:t>
      </w:r>
      <w:r w:rsidR="00792197">
        <w:t xml:space="preserve">The Company’s methodology incorrectly excludes </w:t>
      </w:r>
      <w:r w:rsidR="00792197" w:rsidRPr="00041522">
        <w:rPr>
          <w:i/>
          <w:iCs/>
        </w:rPr>
        <w:t xml:space="preserve">all </w:t>
      </w:r>
      <w:r w:rsidR="00792197">
        <w:t>external line contractor costs, all external vegetation management contractor costs, and all staging costs</w:t>
      </w:r>
      <w:r w:rsidR="00BB6455">
        <w:t xml:space="preserve"> from the capital cost credit, thus overstating the costs in the storm cost regulatory asset and understating the costs recorded to plant in service</w:t>
      </w:r>
      <w:r w:rsidR="00792197">
        <w:t xml:space="preserve">. </w:t>
      </w:r>
    </w:p>
    <w:p w14:paraId="24A1B294" w14:textId="5470D8A4" w:rsidR="00D5737B" w:rsidRPr="003C7E1C" w:rsidRDefault="00D5737B" w:rsidP="00792197">
      <w:pPr>
        <w:spacing w:line="480" w:lineRule="auto"/>
        <w:ind w:left="720" w:hanging="720"/>
        <w:rPr>
          <w:b/>
          <w:bCs/>
        </w:rPr>
      </w:pPr>
      <w:r w:rsidRPr="003C7E1C">
        <w:rPr>
          <w:b/>
          <w:bCs/>
        </w:rPr>
        <w:t>Q.</w:t>
      </w:r>
      <w:r w:rsidRPr="003C7E1C">
        <w:rPr>
          <w:b/>
          <w:bCs/>
        </w:rPr>
        <w:tab/>
      </w:r>
      <w:r w:rsidR="00041522">
        <w:rPr>
          <w:b/>
          <w:bCs/>
        </w:rPr>
        <w:t xml:space="preserve">Is it reasonable to exclude all external contractor costs from the </w:t>
      </w:r>
      <w:r w:rsidRPr="003C7E1C">
        <w:rPr>
          <w:b/>
          <w:bCs/>
        </w:rPr>
        <w:t>costs included in the capital cost credit?</w:t>
      </w:r>
    </w:p>
    <w:p w14:paraId="781015D4" w14:textId="6AD246A1" w:rsidR="00041522" w:rsidRDefault="003C7E1C" w:rsidP="00792197">
      <w:pPr>
        <w:spacing w:line="480" w:lineRule="auto"/>
        <w:ind w:left="720" w:hanging="720"/>
      </w:pPr>
      <w:r>
        <w:t>A.</w:t>
      </w:r>
      <w:r>
        <w:tab/>
      </w:r>
      <w:r w:rsidR="00041522">
        <w:t xml:space="preserve">No. </w:t>
      </w:r>
      <w:r w:rsidR="001433D5">
        <w:t>The</w:t>
      </w:r>
      <w:r w:rsidR="00792197">
        <w:t>se</w:t>
      </w:r>
      <w:r w:rsidR="001433D5">
        <w:t xml:space="preserve"> </w:t>
      </w:r>
      <w:r w:rsidR="00041522">
        <w:t xml:space="preserve">external contractor </w:t>
      </w:r>
      <w:r w:rsidR="001433D5">
        <w:t xml:space="preserve">costs were </w:t>
      </w:r>
      <w:r w:rsidR="00B82989">
        <w:t xml:space="preserve">incurred to </w:t>
      </w:r>
      <w:r w:rsidR="001433D5">
        <w:t>repair</w:t>
      </w:r>
      <w:r w:rsidR="00B82989">
        <w:t xml:space="preserve"> </w:t>
      </w:r>
      <w:r w:rsidR="00B82989" w:rsidRPr="00052510">
        <w:rPr>
          <w:i/>
          <w:iCs/>
        </w:rPr>
        <w:t xml:space="preserve">all </w:t>
      </w:r>
      <w:r w:rsidR="00B82989">
        <w:t>damage to the system necessary to restore service</w:t>
      </w:r>
      <w:r w:rsidR="00792197">
        <w:t>, which include both the capital cost activities necess</w:t>
      </w:r>
      <w:r w:rsidR="00B82989">
        <w:t>ary to remove existing assets that were damaged</w:t>
      </w:r>
      <w:r w:rsidR="00792197" w:rsidRPr="00792197">
        <w:t xml:space="preserve"> </w:t>
      </w:r>
      <w:r w:rsidR="00792197">
        <w:t xml:space="preserve">and install replacement assets </w:t>
      </w:r>
      <w:r w:rsidR="00D5737B">
        <w:t xml:space="preserve">(units of property) </w:t>
      </w:r>
      <w:r w:rsidR="00792197">
        <w:t xml:space="preserve">and </w:t>
      </w:r>
      <w:r w:rsidR="00D55632">
        <w:t xml:space="preserve">O&amp;M </w:t>
      </w:r>
      <w:r w:rsidR="00792197">
        <w:t xml:space="preserve">expense cost activities </w:t>
      </w:r>
      <w:r w:rsidR="00D5737B">
        <w:t xml:space="preserve">(not tied to units of property) </w:t>
      </w:r>
      <w:r w:rsidR="00792197">
        <w:t>necessary to restore service.</w:t>
      </w:r>
      <w:r w:rsidR="001433D5">
        <w:t xml:space="preserve"> </w:t>
      </w:r>
      <w:r w:rsidR="00956D75">
        <w:t>External contractor costs were the single largest category of costs incurred in response to each of the storms.</w:t>
      </w:r>
    </w:p>
    <w:p w14:paraId="42BD7C35" w14:textId="5EDD85C7" w:rsidR="00792197" w:rsidRDefault="003C7E1C" w:rsidP="00041522">
      <w:pPr>
        <w:spacing w:line="480" w:lineRule="auto"/>
        <w:ind w:left="720" w:firstLine="720"/>
      </w:pPr>
      <w:r>
        <w:t>The portion of the costs necessary to remove existing assets that were damaged and install replacement asset</w:t>
      </w:r>
      <w:r w:rsidR="00D16B45">
        <w:t>s</w:t>
      </w:r>
      <w:r>
        <w:t xml:space="preserve"> </w:t>
      </w:r>
      <w:r w:rsidR="00956D75">
        <w:t xml:space="preserve">are capital costs and </w:t>
      </w:r>
      <w:r>
        <w:t xml:space="preserve">should </w:t>
      </w:r>
      <w:r w:rsidR="00956D75">
        <w:t xml:space="preserve">have been </w:t>
      </w:r>
      <w:r>
        <w:t>included in the capital cost credit</w:t>
      </w:r>
      <w:r w:rsidR="00956D75">
        <w:t>,</w:t>
      </w:r>
      <w:r>
        <w:t xml:space="preserve"> excluded from the storm cost regulatory asset</w:t>
      </w:r>
      <w:r w:rsidR="00956D75">
        <w:t>, and included in plant in service</w:t>
      </w:r>
      <w:r>
        <w:t>.</w:t>
      </w:r>
      <w:r w:rsidR="00041522">
        <w:t xml:space="preserve"> </w:t>
      </w:r>
    </w:p>
    <w:p w14:paraId="143D6180" w14:textId="0F86D8C3" w:rsidR="003A68F0" w:rsidRPr="00CD4ADE" w:rsidRDefault="003A68F0" w:rsidP="003A68F0">
      <w:pPr>
        <w:spacing w:line="480" w:lineRule="auto"/>
        <w:ind w:left="720" w:hanging="720"/>
        <w:rPr>
          <w:b/>
          <w:bCs/>
        </w:rPr>
      </w:pPr>
      <w:r w:rsidRPr="00CD4ADE">
        <w:rPr>
          <w:b/>
          <w:bCs/>
        </w:rPr>
        <w:t>Q.</w:t>
      </w:r>
      <w:r w:rsidRPr="00CD4ADE">
        <w:rPr>
          <w:b/>
          <w:bCs/>
        </w:rPr>
        <w:tab/>
      </w:r>
      <w:r w:rsidR="00052510">
        <w:rPr>
          <w:b/>
          <w:bCs/>
        </w:rPr>
        <w:t>What is your recommendation?</w:t>
      </w:r>
    </w:p>
    <w:p w14:paraId="3DD5043B" w14:textId="77777777" w:rsidR="00E32FB0" w:rsidRDefault="003A68F0" w:rsidP="003C7E1C">
      <w:pPr>
        <w:spacing w:line="480" w:lineRule="auto"/>
        <w:ind w:left="720" w:hanging="720"/>
      </w:pPr>
      <w:r w:rsidRPr="00CD4ADE">
        <w:t>A.</w:t>
      </w:r>
      <w:r w:rsidRPr="00CD4ADE">
        <w:tab/>
      </w:r>
      <w:r w:rsidR="00976074">
        <w:t xml:space="preserve">We recommend the Commission correct the Company’s standard cost methodology used </w:t>
      </w:r>
      <w:r w:rsidR="00976074">
        <w:lastRenderedPageBreak/>
        <w:t xml:space="preserve">to calculate </w:t>
      </w:r>
      <w:r w:rsidR="001433D5">
        <w:t xml:space="preserve">the capital cost credit </w:t>
      </w:r>
      <w:r w:rsidR="00976074">
        <w:t xml:space="preserve">and increase the capital costs recorded to plant in service to include </w:t>
      </w:r>
      <w:r w:rsidR="00D5737B">
        <w:t xml:space="preserve">external line contractor costs, external vegetation management </w:t>
      </w:r>
      <w:r w:rsidR="00D16B45">
        <w:t xml:space="preserve">contractor </w:t>
      </w:r>
      <w:r w:rsidR="00D5737B">
        <w:t xml:space="preserve">costs, and </w:t>
      </w:r>
      <w:r w:rsidR="00D16B45">
        <w:t xml:space="preserve">external </w:t>
      </w:r>
      <w:r w:rsidR="00D5737B">
        <w:t xml:space="preserve">staging </w:t>
      </w:r>
      <w:r w:rsidR="00D16B45">
        <w:t xml:space="preserve">contractor </w:t>
      </w:r>
      <w:r w:rsidR="00D5737B">
        <w:t>costs.</w:t>
      </w:r>
      <w:r w:rsidR="00976074">
        <w:t xml:space="preserve"> </w:t>
      </w:r>
    </w:p>
    <w:p w14:paraId="5F8E99B2" w14:textId="33BA6F12" w:rsidR="00E32FB0" w:rsidRDefault="00D16B45" w:rsidP="00E32FB0">
      <w:pPr>
        <w:spacing w:line="480" w:lineRule="auto"/>
        <w:ind w:left="720" w:firstLine="720"/>
      </w:pPr>
      <w:r>
        <w:t xml:space="preserve">We recommend that </w:t>
      </w:r>
      <w:r w:rsidR="00E32FB0">
        <w:t xml:space="preserve">a </w:t>
      </w:r>
      <w:r w:rsidR="00E32FB0" w:rsidRPr="00956D75">
        <w:rPr>
          <w:i/>
          <w:iCs/>
        </w:rPr>
        <w:t xml:space="preserve">minimum </w:t>
      </w:r>
      <w:r w:rsidR="00E32FB0">
        <w:t xml:space="preserve">of </w:t>
      </w:r>
      <w:r>
        <w:t>20% of these external contractor costs be included in the capital cost credit in the absence of more detailed information that only the Company can provide, but refused to do so</w:t>
      </w:r>
      <w:r w:rsidR="00E32FB0">
        <w:t xml:space="preserve"> in response to Staff discovery</w:t>
      </w:r>
      <w:r>
        <w:t xml:space="preserve">. </w:t>
      </w:r>
      <w:r w:rsidR="00956D75">
        <w:t xml:space="preserve">We note this 20% is less than half of the 42% capitalization percentage calculated by Duke Energy Carolinas for Hurricane Helene. </w:t>
      </w:r>
      <w:r>
        <w:t>The Company can refine th</w:t>
      </w:r>
      <w:r w:rsidR="00E32FB0">
        <w:t>is percentage</w:t>
      </w:r>
      <w:r>
        <w:t xml:space="preserve"> on rebuttal if it chooses to do so</w:t>
      </w:r>
      <w:r w:rsidR="00E32FB0">
        <w:t xml:space="preserve"> in response to our recommendation, although we reserve the right to review and supplement our direct testimony in response </w:t>
      </w:r>
      <w:r w:rsidR="00670478">
        <w:t xml:space="preserve">to </w:t>
      </w:r>
      <w:r w:rsidR="00E32FB0">
        <w:t>any Company information provided for the first time in rebuttal testimony</w:t>
      </w:r>
      <w:r>
        <w:t xml:space="preserve">. </w:t>
      </w:r>
    </w:p>
    <w:p w14:paraId="23845ACB" w14:textId="1B487955" w:rsidR="00976074" w:rsidRDefault="00976074" w:rsidP="00AF6F4A">
      <w:pPr>
        <w:spacing w:line="480" w:lineRule="auto"/>
        <w:ind w:left="720" w:firstLine="720"/>
      </w:pPr>
      <w:r>
        <w:t xml:space="preserve">We also recommend the Commission direct the Company to utilize the corrected standard cost methodology to calculate </w:t>
      </w:r>
      <w:r w:rsidR="001433D5">
        <w:t xml:space="preserve">the capital cost credit </w:t>
      </w:r>
      <w:r>
        <w:t xml:space="preserve">for </w:t>
      </w:r>
      <w:r w:rsidR="00D5737B">
        <w:t xml:space="preserve">storm costs incurred in the </w:t>
      </w:r>
      <w:r>
        <w:t xml:space="preserve">future. </w:t>
      </w:r>
    </w:p>
    <w:p w14:paraId="1AAAA960" w14:textId="17C3DBB4" w:rsidR="00AF6F4A" w:rsidRPr="00CD4ADE" w:rsidRDefault="00AF6F4A" w:rsidP="00AF6F4A">
      <w:pPr>
        <w:spacing w:line="480" w:lineRule="auto"/>
        <w:ind w:left="720" w:hanging="720"/>
        <w:rPr>
          <w:b/>
          <w:bCs/>
        </w:rPr>
      </w:pPr>
      <w:r w:rsidRPr="00CD4ADE">
        <w:rPr>
          <w:b/>
          <w:bCs/>
        </w:rPr>
        <w:t>Q.</w:t>
      </w:r>
      <w:r w:rsidRPr="00CD4ADE">
        <w:rPr>
          <w:b/>
          <w:bCs/>
        </w:rPr>
        <w:tab/>
      </w:r>
      <w:r w:rsidR="00D5737B">
        <w:rPr>
          <w:b/>
          <w:bCs/>
        </w:rPr>
        <w:t>What is the effect of your recommendation?</w:t>
      </w:r>
    </w:p>
    <w:p w14:paraId="34BC7389" w14:textId="50D4B1ED" w:rsidR="00D5737B" w:rsidRPr="00AF6F4A" w:rsidRDefault="00AF6F4A" w:rsidP="00D5737B">
      <w:pPr>
        <w:spacing w:after="240" w:line="480" w:lineRule="auto"/>
        <w:ind w:left="720" w:hanging="720"/>
      </w:pPr>
      <w:r w:rsidRPr="00CD4ADE">
        <w:t>A.</w:t>
      </w:r>
      <w:r w:rsidR="00D5737B">
        <w:tab/>
        <w:t>The effect is an incremental reduction of $</w:t>
      </w:r>
      <w:r w:rsidR="000B187D">
        <w:t>68.948</w:t>
      </w:r>
      <w:r w:rsidR="00D5737B">
        <w:t xml:space="preserve"> million in the requested base revenue increase </w:t>
      </w:r>
      <w:r w:rsidR="00BA0D25">
        <w:t xml:space="preserve">based on a reduction of $219.119 million in the storm </w:t>
      </w:r>
      <w:r w:rsidR="0068149C">
        <w:t xml:space="preserve">cost </w:t>
      </w:r>
      <w:r w:rsidR="00BA0D25">
        <w:t xml:space="preserve">regulatory asset </w:t>
      </w:r>
      <w:r w:rsidR="00D5737B">
        <w:t>after consideration of the prior adjustments that we recommend.</w:t>
      </w:r>
      <w:r w:rsidR="00956D75">
        <w:t xml:space="preserve"> </w:t>
      </w:r>
    </w:p>
    <w:p w14:paraId="60863C9A" w14:textId="2A822EA8" w:rsidR="00C2657B" w:rsidRPr="00D772AB" w:rsidRDefault="00C2657B" w:rsidP="00C2657B">
      <w:pPr>
        <w:spacing w:after="240"/>
        <w:ind w:left="720"/>
        <w:jc w:val="center"/>
        <w:rPr>
          <w:rFonts w:ascii="Times New Roman Bold" w:hAnsi="Times New Roman Bold"/>
          <w:b/>
          <w:bCs/>
          <w:caps/>
        </w:rPr>
      </w:pPr>
      <w:r w:rsidRPr="00D772AB">
        <w:rPr>
          <w:rFonts w:ascii="Times New Roman Bold" w:hAnsi="Times New Roman Bold"/>
          <w:b/>
          <w:bCs/>
          <w:caps/>
        </w:rPr>
        <w:t xml:space="preserve">V. The Company’s Documentation, Review, and Approval Process </w:t>
      </w:r>
      <w:r w:rsidR="0043219A">
        <w:rPr>
          <w:rFonts w:ascii="Times New Roman Bold" w:hAnsi="Times New Roman Bold"/>
          <w:b/>
          <w:bCs/>
          <w:caps/>
        </w:rPr>
        <w:t xml:space="preserve">WAS </w:t>
      </w:r>
      <w:r w:rsidR="00420289">
        <w:rPr>
          <w:rFonts w:ascii="Times New Roman Bold" w:hAnsi="Times New Roman Bold"/>
          <w:b/>
          <w:bCs/>
          <w:caps/>
        </w:rPr>
        <w:t xml:space="preserve">GENERALLY </w:t>
      </w:r>
      <w:r w:rsidRPr="00D772AB">
        <w:rPr>
          <w:rFonts w:ascii="Times New Roman Bold" w:hAnsi="Times New Roman Bold"/>
          <w:b/>
          <w:bCs/>
          <w:caps/>
        </w:rPr>
        <w:t>adequate</w:t>
      </w:r>
      <w:r w:rsidR="00420289">
        <w:rPr>
          <w:rFonts w:ascii="Times New Roman Bold" w:hAnsi="Times New Roman Bold"/>
          <w:b/>
          <w:bCs/>
          <w:caps/>
        </w:rPr>
        <w:t>; HOWEVER</w:t>
      </w:r>
      <w:r w:rsidR="009A39E3">
        <w:rPr>
          <w:rFonts w:ascii="Times New Roman Bold" w:hAnsi="Times New Roman Bold"/>
          <w:b/>
          <w:bCs/>
          <w:caps/>
        </w:rPr>
        <w:t xml:space="preserve">, </w:t>
      </w:r>
      <w:r w:rsidR="0043219A">
        <w:rPr>
          <w:rFonts w:ascii="Times New Roman Bold" w:hAnsi="Times New Roman Bold"/>
          <w:b/>
          <w:bCs/>
          <w:caps/>
        </w:rPr>
        <w:t>IMPROVEMENTS ARE NECESSARY</w:t>
      </w:r>
      <w:r w:rsidR="00832A2B">
        <w:rPr>
          <w:rFonts w:ascii="Times New Roman Bold" w:hAnsi="Times New Roman Bold"/>
          <w:b/>
          <w:bCs/>
          <w:caps/>
        </w:rPr>
        <w:fldChar w:fldCharType="begin"/>
      </w:r>
      <w:r w:rsidR="00832A2B">
        <w:instrText xml:space="preserve"> TC "</w:instrText>
      </w:r>
      <w:bookmarkStart w:id="34" w:name="_Toc227178932"/>
      <w:r w:rsidR="00832A2B" w:rsidRPr="009425A0">
        <w:rPr>
          <w:rFonts w:ascii="Times New Roman Bold" w:hAnsi="Times New Roman Bold"/>
          <w:b/>
          <w:bCs/>
          <w:caps/>
        </w:rPr>
        <w:instrText xml:space="preserve">V. The Company’s Documentation, Review, and Approval Process WAS GENERALLY adequate; HOWEVER, </w:instrText>
      </w:r>
      <w:r w:rsidR="00832A2B" w:rsidRPr="009425A0">
        <w:rPr>
          <w:rFonts w:ascii="Times New Roman Bold" w:hAnsi="Times New Roman Bold"/>
          <w:b/>
          <w:bCs/>
          <w:caps/>
        </w:rPr>
        <w:lastRenderedPageBreak/>
        <w:instrText>IMPROVEMENTS ARE NECESSARY</w:instrText>
      </w:r>
      <w:bookmarkEnd w:id="34"/>
      <w:r w:rsidR="00832A2B">
        <w:instrText xml:space="preserve">" \f C \l "1" </w:instrText>
      </w:r>
      <w:r w:rsidR="00832A2B">
        <w:rPr>
          <w:rFonts w:ascii="Times New Roman Bold" w:hAnsi="Times New Roman Bold"/>
          <w:b/>
          <w:bCs/>
          <w:caps/>
        </w:rPr>
        <w:fldChar w:fldCharType="end"/>
      </w:r>
    </w:p>
    <w:p w14:paraId="576557D3" w14:textId="631B416C" w:rsidR="00420289" w:rsidRPr="00EC162B" w:rsidRDefault="00420289" w:rsidP="00420289">
      <w:pPr>
        <w:pStyle w:val="A"/>
        <w:spacing w:after="0" w:line="480" w:lineRule="auto"/>
        <w:ind w:firstLine="0"/>
        <w:rPr>
          <w:b/>
          <w:bCs/>
        </w:rPr>
      </w:pPr>
      <w:r w:rsidRPr="00EC162B">
        <w:rPr>
          <w:b/>
          <w:bCs/>
        </w:rPr>
        <w:t>Q.</w:t>
      </w:r>
      <w:r w:rsidRPr="00EC162B">
        <w:rPr>
          <w:b/>
          <w:bCs/>
        </w:rPr>
        <w:tab/>
      </w:r>
      <w:r>
        <w:rPr>
          <w:b/>
          <w:bCs/>
        </w:rPr>
        <w:t xml:space="preserve">Describe the focus of the Staff audit of third party invoices. </w:t>
      </w:r>
    </w:p>
    <w:p w14:paraId="65E72AB8" w14:textId="0ABABA00" w:rsidR="00420289" w:rsidRDefault="00420289" w:rsidP="00420289">
      <w:pPr>
        <w:spacing w:line="480" w:lineRule="auto"/>
        <w:ind w:left="720" w:hanging="720"/>
        <w:rPr>
          <w:lang w:eastAsia="x-none"/>
        </w:rPr>
      </w:pPr>
      <w:r w:rsidRPr="00FF4650">
        <w:rPr>
          <w:lang w:eastAsia="x-none"/>
        </w:rPr>
        <w:t>A.</w:t>
      </w:r>
      <w:r w:rsidRPr="00FF4650">
        <w:rPr>
          <w:lang w:eastAsia="x-none"/>
        </w:rPr>
        <w:tab/>
      </w:r>
      <w:r>
        <w:t>We focused our audit primarily on external contractor invoices submitted by line and vegetation management contractors, mutual assistance companies, staging site contractors, and other contractors, as these contractor vendor costs comprise almost 94% of the storm costs incurred.</w:t>
      </w:r>
      <w:r>
        <w:rPr>
          <w:rStyle w:val="FootnoteReference"/>
        </w:rPr>
        <w:footnoteReference w:id="49"/>
      </w:r>
      <w:r>
        <w:t xml:space="preserve"> The MFRs submitted with the Company’s application categorizes these costs all as outside services. The Company groups all of these costs together generically as outside services for deferral to the storm cost regulatory asset and does not distinguish by the services provided.</w:t>
      </w:r>
    </w:p>
    <w:p w14:paraId="705EB25A" w14:textId="77777777" w:rsidR="00420289" w:rsidRDefault="00420289" w:rsidP="00420289">
      <w:pPr>
        <w:spacing w:line="480" w:lineRule="auto"/>
        <w:ind w:left="720" w:hanging="720"/>
        <w:contextualSpacing/>
      </w:pPr>
      <w:r w:rsidRPr="008C3910">
        <w:rPr>
          <w:b/>
          <w:bCs/>
          <w:lang w:eastAsia="x-none"/>
        </w:rPr>
        <w:t>Q.</w:t>
      </w:r>
      <w:r w:rsidRPr="008C3910">
        <w:rPr>
          <w:b/>
          <w:bCs/>
          <w:lang w:eastAsia="x-none"/>
        </w:rPr>
        <w:tab/>
      </w:r>
      <w:r>
        <w:rPr>
          <w:b/>
          <w:bCs/>
          <w:lang w:eastAsia="x-none"/>
        </w:rPr>
        <w:t>What level of invoice and contract support was requested by Staff through discovery?</w:t>
      </w:r>
    </w:p>
    <w:p w14:paraId="7BED1AE8" w14:textId="77777777" w:rsidR="00420289" w:rsidRDefault="00420289" w:rsidP="00420289">
      <w:pPr>
        <w:pStyle w:val="A"/>
        <w:spacing w:after="0" w:line="480" w:lineRule="auto"/>
        <w:ind w:left="720" w:hanging="720"/>
      </w:pPr>
      <w:r w:rsidRPr="5B8010D2">
        <w:t>A.</w:t>
      </w:r>
      <w:r>
        <w:tab/>
        <w:t xml:space="preserve">Staff </w:t>
      </w:r>
      <w:r w:rsidRPr="5B8010D2">
        <w:t xml:space="preserve">sought through discovery copies of </w:t>
      </w:r>
      <w:r>
        <w:t xml:space="preserve">sample invoices </w:t>
      </w:r>
      <w:r w:rsidRPr="5B8010D2">
        <w:t xml:space="preserve">for </w:t>
      </w:r>
      <w:r>
        <w:t xml:space="preserve">the outside services </w:t>
      </w:r>
      <w:r w:rsidRPr="5B8010D2">
        <w:t>contractor</w:t>
      </w:r>
      <w:r>
        <w:t>s</w:t>
      </w:r>
      <w:r w:rsidRPr="5B8010D2">
        <w:t xml:space="preserve"> (line, vegetation management, mutual assistance, and other) </w:t>
      </w:r>
      <w:r>
        <w:t xml:space="preserve">as well as the other outside services vendors (staging and other) </w:t>
      </w:r>
      <w:r w:rsidRPr="5B8010D2">
        <w:t xml:space="preserve">related to </w:t>
      </w:r>
      <w:r>
        <w:t xml:space="preserve">Georgia Power’s </w:t>
      </w:r>
      <w:r w:rsidRPr="5B8010D2">
        <w:t xml:space="preserve">response to each storm for which recovery is being requested. </w:t>
      </w:r>
      <w:r>
        <w:t>Staff</w:t>
      </w:r>
      <w:r w:rsidRPr="5B8010D2">
        <w:t xml:space="preserve"> also sought copies of all vendor contracts associated with those same </w:t>
      </w:r>
      <w:r>
        <w:t>outside services contractors and other vendors</w:t>
      </w:r>
      <w:r w:rsidRPr="5B8010D2">
        <w:t>.</w:t>
      </w:r>
      <w:r>
        <w:t xml:space="preserve">  All contract copies were required in advance to be able to review once sample invoice copies were identified and provided for review.</w:t>
      </w:r>
      <w:r w:rsidRPr="5B8010D2">
        <w:t xml:space="preserve"> </w:t>
      </w:r>
    </w:p>
    <w:p w14:paraId="522E2BFE" w14:textId="77777777" w:rsidR="00420289" w:rsidRPr="001C2035" w:rsidRDefault="00420289" w:rsidP="00420289">
      <w:pPr>
        <w:spacing w:line="480" w:lineRule="auto"/>
        <w:ind w:left="720" w:hanging="720"/>
        <w:rPr>
          <w:b/>
          <w:bCs/>
          <w:lang w:eastAsia="x-none"/>
        </w:rPr>
      </w:pPr>
      <w:r w:rsidRPr="00FF4650">
        <w:rPr>
          <w:b/>
          <w:bCs/>
          <w:lang w:eastAsia="x-none"/>
        </w:rPr>
        <w:lastRenderedPageBreak/>
        <w:t>Q.</w:t>
      </w:r>
      <w:r w:rsidRPr="00FF4650">
        <w:rPr>
          <w:b/>
          <w:bCs/>
          <w:lang w:eastAsia="x-none"/>
        </w:rPr>
        <w:tab/>
      </w:r>
      <w:r>
        <w:rPr>
          <w:b/>
          <w:bCs/>
          <w:lang w:eastAsia="x-none"/>
        </w:rPr>
        <w:t>Describe the samples of invoices that were reviewed for the storms.</w:t>
      </w:r>
    </w:p>
    <w:p w14:paraId="505A96E6" w14:textId="43834D1D" w:rsidR="00420289" w:rsidRDefault="00420289" w:rsidP="00420289">
      <w:pPr>
        <w:spacing w:line="480" w:lineRule="auto"/>
        <w:ind w:left="720" w:hanging="720"/>
        <w:rPr>
          <w:lang w:eastAsia="x-none"/>
        </w:rPr>
      </w:pPr>
      <w:r w:rsidRPr="001C2035">
        <w:rPr>
          <w:lang w:eastAsia="x-none"/>
        </w:rPr>
        <w:t>A.</w:t>
      </w:r>
      <w:r>
        <w:rPr>
          <w:lang w:eastAsia="x-none"/>
        </w:rPr>
        <w:tab/>
      </w:r>
      <w:r w:rsidR="00BB6455">
        <w:rPr>
          <w:lang w:eastAsia="x-none"/>
        </w:rPr>
        <w:t xml:space="preserve">In response to Staff discovery, the Company </w:t>
      </w:r>
      <w:r>
        <w:rPr>
          <w:bCs/>
          <w:lang w:eastAsia="x-none"/>
        </w:rPr>
        <w:t xml:space="preserve">provided </w:t>
      </w:r>
      <w:r w:rsidR="00BB6455">
        <w:rPr>
          <w:bCs/>
          <w:lang w:eastAsia="x-none"/>
        </w:rPr>
        <w:t>l</w:t>
      </w:r>
      <w:r>
        <w:rPr>
          <w:bCs/>
          <w:lang w:eastAsia="x-none"/>
        </w:rPr>
        <w:t xml:space="preserve">ists for each storm of all invoices for its outside services vendors in the form of </w:t>
      </w:r>
      <w:r w:rsidRPr="006771AA">
        <w:rPr>
          <w:lang w:eastAsia="x-none"/>
        </w:rPr>
        <w:t xml:space="preserve">confidential Excel </w:t>
      </w:r>
      <w:r>
        <w:rPr>
          <w:lang w:eastAsia="x-none"/>
        </w:rPr>
        <w:t xml:space="preserve">spreadsheets that were </w:t>
      </w:r>
      <w:r>
        <w:rPr>
          <w:bCs/>
          <w:lang w:eastAsia="x-none"/>
        </w:rPr>
        <w:t>sourced from its accounting records</w:t>
      </w:r>
      <w:r>
        <w:rPr>
          <w:lang w:eastAsia="x-none"/>
        </w:rPr>
        <w:t>.</w:t>
      </w:r>
      <w:r>
        <w:rPr>
          <w:rStyle w:val="FootnoteReference"/>
        </w:rPr>
        <w:footnoteReference w:id="50"/>
      </w:r>
      <w:r>
        <w:rPr>
          <w:lang w:eastAsia="x-none"/>
        </w:rPr>
        <w:t xml:space="preserve"> The lists included each vendor’s name, invoice number, and invoice amount sorted in descending order from highest amount to lowest. Based on these lists, we developed a stratified sampling by including invoice amounts in dollar range buckets. Then we developed a systematic sampling of each bucket by testing each nth invoice in each bucket based on selecting varying percentages of invoices in each bucket. The buckets and each nth sample selections were different in some respects for each of the storms based primarily on the amount of invoices in each of the dollar range buckets. Since Hurricane Helene was responsible for the highest number of individual invoices and with the highest dollar amounts by far, a greater number of those invoices were selected. The table below shows the sampling technique utilized for the Hurricane Helene invoices. The sampling technique was developed from the original list of 6,421 invoices provided by the Companies that were posted through March 2025.</w:t>
      </w:r>
      <w:r>
        <w:rPr>
          <w:rStyle w:val="FootnoteReference"/>
        </w:rPr>
        <w:footnoteReference w:id="51"/>
      </w:r>
    </w:p>
    <w:p w14:paraId="3E5BD769" w14:textId="77777777" w:rsidR="00420289" w:rsidRPr="00587540" w:rsidRDefault="00420289" w:rsidP="00420289">
      <w:pPr>
        <w:spacing w:line="360" w:lineRule="auto"/>
        <w:ind w:left="720"/>
        <w:jc w:val="left"/>
        <w:rPr>
          <w:b/>
          <w:bCs/>
          <w:lang w:eastAsia="x-none"/>
        </w:rPr>
      </w:pPr>
      <w:r w:rsidRPr="00E47BB2">
        <w:rPr>
          <w:noProof/>
        </w:rPr>
        <w:lastRenderedPageBreak/>
        <w:drawing>
          <wp:inline distT="0" distB="0" distL="0" distR="0" wp14:anchorId="24C02363" wp14:editId="7A1A55E3">
            <wp:extent cx="5467350" cy="23760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7350" cy="2376055"/>
                    </a:xfrm>
                    <a:prstGeom prst="rect">
                      <a:avLst/>
                    </a:prstGeom>
                    <a:noFill/>
                    <a:ln>
                      <a:noFill/>
                    </a:ln>
                  </pic:spPr>
                </pic:pic>
              </a:graphicData>
            </a:graphic>
          </wp:inline>
        </w:drawing>
      </w:r>
    </w:p>
    <w:p w14:paraId="6463B986" w14:textId="77777777" w:rsidR="00420289" w:rsidRDefault="00420289" w:rsidP="00420289">
      <w:pPr>
        <w:spacing w:line="480" w:lineRule="auto"/>
        <w:ind w:left="720" w:firstLine="720"/>
      </w:pPr>
      <w:r>
        <w:rPr>
          <w:lang w:eastAsia="x-none"/>
        </w:rPr>
        <w:t>This sampling technique was also utilized for the additional set of 1,287 Hurricane Helene invoices processed after March 2025.</w:t>
      </w:r>
      <w:r>
        <w:rPr>
          <w:rStyle w:val="FootnoteReference"/>
        </w:rPr>
        <w:footnoteReference w:id="52"/>
      </w:r>
    </w:p>
    <w:p w14:paraId="60D13679" w14:textId="5F449D19" w:rsidR="00420289" w:rsidRDefault="00420289" w:rsidP="00420289">
      <w:pPr>
        <w:spacing w:line="480" w:lineRule="auto"/>
        <w:ind w:left="720"/>
      </w:pPr>
      <w:r>
        <w:rPr>
          <w:lang w:eastAsia="x-none"/>
        </w:rPr>
        <w:tab/>
        <w:t xml:space="preserve">A similar sampling technique was utilized for each of the other individual storms.  Due to size, similar tables for each of the other storms are attached as Exhibit </w:t>
      </w:r>
      <w:r w:rsidR="00876609">
        <w:rPr>
          <w:lang w:eastAsia="x-none"/>
        </w:rPr>
        <w:t>STF-NKF-</w:t>
      </w:r>
      <w:r w:rsidR="00873511">
        <w:rPr>
          <w:lang w:eastAsia="x-none"/>
        </w:rPr>
        <w:t>6</w:t>
      </w:r>
      <w:r>
        <w:rPr>
          <w:lang w:eastAsia="x-none"/>
        </w:rPr>
        <w:t xml:space="preserve">.   </w:t>
      </w:r>
    </w:p>
    <w:p w14:paraId="5523B645" w14:textId="289BA2DA" w:rsidR="00420289" w:rsidRPr="001C2035" w:rsidRDefault="00420289" w:rsidP="00420289">
      <w:pPr>
        <w:spacing w:line="480" w:lineRule="auto"/>
        <w:ind w:left="720" w:hanging="720"/>
        <w:rPr>
          <w:b/>
          <w:bCs/>
          <w:lang w:eastAsia="x-none"/>
        </w:rPr>
      </w:pPr>
      <w:r w:rsidRPr="00FF4650">
        <w:rPr>
          <w:b/>
          <w:bCs/>
          <w:lang w:eastAsia="x-none"/>
        </w:rPr>
        <w:t>Q.</w:t>
      </w:r>
      <w:r w:rsidRPr="00FF4650">
        <w:rPr>
          <w:b/>
          <w:bCs/>
          <w:lang w:eastAsia="x-none"/>
        </w:rPr>
        <w:tab/>
      </w:r>
      <w:r>
        <w:rPr>
          <w:b/>
          <w:bCs/>
          <w:lang w:eastAsia="x-none"/>
        </w:rPr>
        <w:t>Identify the major components verified in your review of the invoices for each of the storms.</w:t>
      </w:r>
    </w:p>
    <w:p w14:paraId="561447A3" w14:textId="77777777" w:rsidR="00420289" w:rsidRPr="006771AA" w:rsidRDefault="00420289" w:rsidP="00420289">
      <w:pPr>
        <w:spacing w:line="480" w:lineRule="auto"/>
        <w:ind w:left="720" w:hanging="720"/>
        <w:rPr>
          <w:lang w:eastAsia="x-none"/>
        </w:rPr>
      </w:pPr>
      <w:r w:rsidRPr="001C2035">
        <w:rPr>
          <w:lang w:eastAsia="x-none"/>
        </w:rPr>
        <w:t>A.</w:t>
      </w:r>
      <w:r w:rsidRPr="001C2035">
        <w:rPr>
          <w:lang w:eastAsia="x-none"/>
        </w:rPr>
        <w:tab/>
      </w:r>
      <w:r>
        <w:rPr>
          <w:lang w:eastAsia="x-none"/>
        </w:rPr>
        <w:t xml:space="preserve">Below we have identified in bullet point format the major components we sought to verify in </w:t>
      </w:r>
      <w:r w:rsidRPr="006771AA">
        <w:rPr>
          <w:lang w:eastAsia="x-none"/>
        </w:rPr>
        <w:t xml:space="preserve">review of the </w:t>
      </w:r>
      <w:r>
        <w:rPr>
          <w:lang w:eastAsia="x-none"/>
        </w:rPr>
        <w:t>invoice copies for each outside services vendor.</w:t>
      </w:r>
    </w:p>
    <w:p w14:paraId="630D187F" w14:textId="77777777" w:rsidR="00420289" w:rsidRPr="00C973DE" w:rsidRDefault="00420289" w:rsidP="00420289">
      <w:pPr>
        <w:pStyle w:val="ListParagraph"/>
        <w:widowControl/>
        <w:numPr>
          <w:ilvl w:val="0"/>
          <w:numId w:val="44"/>
        </w:numPr>
        <w:spacing w:after="240"/>
        <w:ind w:left="1440" w:hanging="720"/>
        <w:rPr>
          <w:b/>
          <w:bCs/>
          <w:lang w:eastAsia="x-none"/>
        </w:rPr>
      </w:pPr>
      <w:r w:rsidRPr="00C973DE">
        <w:rPr>
          <w:bCs/>
          <w:lang w:eastAsia="x-none"/>
        </w:rPr>
        <w:t xml:space="preserve">Whether invoice copy support was provided </w:t>
      </w:r>
      <w:r>
        <w:rPr>
          <w:bCs/>
          <w:lang w:eastAsia="x-none"/>
        </w:rPr>
        <w:t xml:space="preserve">by </w:t>
      </w:r>
      <w:r>
        <w:t>Georgia Power</w:t>
      </w:r>
      <w:r>
        <w:rPr>
          <w:bCs/>
          <w:lang w:eastAsia="x-none"/>
        </w:rPr>
        <w:t xml:space="preserve"> through discovery for each individual invoice sought as part of the samples of invoice copies requested</w:t>
      </w:r>
      <w:r>
        <w:rPr>
          <w:lang w:eastAsia="x-none"/>
        </w:rPr>
        <w:t>;</w:t>
      </w:r>
    </w:p>
    <w:p w14:paraId="0871A9A4" w14:textId="77777777" w:rsidR="00420289" w:rsidRPr="00C56B91" w:rsidRDefault="00420289" w:rsidP="00420289">
      <w:pPr>
        <w:pStyle w:val="ListParagraph"/>
        <w:widowControl/>
        <w:numPr>
          <w:ilvl w:val="0"/>
          <w:numId w:val="44"/>
        </w:numPr>
        <w:spacing w:after="240"/>
        <w:ind w:left="1440" w:hanging="720"/>
        <w:rPr>
          <w:b/>
          <w:bCs/>
          <w:lang w:eastAsia="x-none"/>
        </w:rPr>
      </w:pPr>
      <w:r w:rsidRPr="006771AA">
        <w:rPr>
          <w:lang w:eastAsia="x-none"/>
        </w:rPr>
        <w:lastRenderedPageBreak/>
        <w:t xml:space="preserve">Whether the total costs </w:t>
      </w:r>
      <w:r>
        <w:rPr>
          <w:lang w:eastAsia="x-none"/>
        </w:rPr>
        <w:t xml:space="preserve">of each sample invoice matched the total amounts for each invoice included in the </w:t>
      </w:r>
      <w:r w:rsidRPr="006771AA">
        <w:rPr>
          <w:lang w:eastAsia="x-none"/>
        </w:rPr>
        <w:t>confidential Excel workbook</w:t>
      </w:r>
      <w:r>
        <w:rPr>
          <w:lang w:eastAsia="x-none"/>
        </w:rPr>
        <w:t xml:space="preserve"> lists of invoices </w:t>
      </w:r>
      <w:r w:rsidRPr="006771AA">
        <w:rPr>
          <w:lang w:eastAsia="x-none"/>
        </w:rPr>
        <w:t xml:space="preserve">that were provided </w:t>
      </w:r>
      <w:r>
        <w:rPr>
          <w:lang w:eastAsia="x-none"/>
        </w:rPr>
        <w:t>by the Company;</w:t>
      </w:r>
    </w:p>
    <w:p w14:paraId="0B85A277" w14:textId="77777777" w:rsidR="00420289" w:rsidRPr="00C56B91" w:rsidRDefault="00420289" w:rsidP="00420289">
      <w:pPr>
        <w:pStyle w:val="ListParagraph"/>
        <w:widowControl/>
        <w:numPr>
          <w:ilvl w:val="0"/>
          <w:numId w:val="44"/>
        </w:numPr>
        <w:spacing w:after="240"/>
        <w:ind w:left="1440" w:hanging="720"/>
        <w:rPr>
          <w:bCs/>
          <w:lang w:eastAsia="x-none"/>
        </w:rPr>
      </w:pPr>
      <w:r w:rsidRPr="00C56B91">
        <w:rPr>
          <w:bCs/>
          <w:lang w:eastAsia="x-none"/>
        </w:rPr>
        <w:t>Whether there were any apparent duplications of invoice</w:t>
      </w:r>
      <w:r>
        <w:rPr>
          <w:bCs/>
          <w:lang w:eastAsia="x-none"/>
        </w:rPr>
        <w:t xml:space="preserve"> costs </w:t>
      </w:r>
      <w:r w:rsidRPr="00C56B91">
        <w:rPr>
          <w:bCs/>
          <w:lang w:eastAsia="x-none"/>
        </w:rPr>
        <w:t>r</w:t>
      </w:r>
      <w:r>
        <w:rPr>
          <w:bCs/>
          <w:lang w:eastAsia="x-none"/>
        </w:rPr>
        <w:t>equiring further investigation.</w:t>
      </w:r>
      <w:r w:rsidRPr="00C56B91">
        <w:rPr>
          <w:bCs/>
          <w:lang w:eastAsia="x-none"/>
        </w:rPr>
        <w:t xml:space="preserve"> </w:t>
      </w:r>
    </w:p>
    <w:p w14:paraId="20B67750" w14:textId="77777777" w:rsidR="00420289" w:rsidRDefault="00420289" w:rsidP="00420289">
      <w:pPr>
        <w:pStyle w:val="ListParagraph"/>
        <w:widowControl/>
        <w:numPr>
          <w:ilvl w:val="0"/>
          <w:numId w:val="44"/>
        </w:numPr>
        <w:spacing w:after="240"/>
        <w:ind w:left="1440" w:hanging="720"/>
        <w:rPr>
          <w:bCs/>
          <w:lang w:eastAsia="x-none"/>
        </w:rPr>
      </w:pPr>
      <w:r w:rsidRPr="006371F2">
        <w:rPr>
          <w:bCs/>
          <w:lang w:eastAsia="x-none"/>
        </w:rPr>
        <w:t xml:space="preserve">Whether the </w:t>
      </w:r>
      <w:r>
        <w:rPr>
          <w:bCs/>
          <w:lang w:eastAsia="x-none"/>
        </w:rPr>
        <w:t xml:space="preserve">invoice copy support that was provided by </w:t>
      </w:r>
      <w:r>
        <w:t>Georgia Power</w:t>
      </w:r>
      <w:r>
        <w:rPr>
          <w:bCs/>
          <w:lang w:eastAsia="x-none"/>
        </w:rPr>
        <w:t xml:space="preserve"> included the proper timesheet, cost per hour, and cost extension data necessary for verification purposes, such as dates and daily hours of work performed as well as location of work performed; </w:t>
      </w:r>
    </w:p>
    <w:p w14:paraId="130C07DD" w14:textId="0E46A57F" w:rsidR="00420289" w:rsidRDefault="00420289" w:rsidP="00420289">
      <w:pPr>
        <w:pStyle w:val="ListParagraph"/>
        <w:widowControl/>
        <w:numPr>
          <w:ilvl w:val="0"/>
          <w:numId w:val="44"/>
        </w:numPr>
        <w:spacing w:after="240"/>
        <w:ind w:left="1440" w:hanging="720"/>
        <w:rPr>
          <w:bCs/>
          <w:lang w:eastAsia="x-none"/>
        </w:rPr>
      </w:pPr>
      <w:r>
        <w:rPr>
          <w:bCs/>
          <w:lang w:eastAsia="x-none"/>
        </w:rPr>
        <w:t>Whether the number of hours invoiced matched the number of hours summarized on each of the timesheets;</w:t>
      </w:r>
    </w:p>
    <w:p w14:paraId="4F966DEB" w14:textId="3198705B" w:rsidR="00420289" w:rsidRDefault="00420289" w:rsidP="00420289">
      <w:pPr>
        <w:pStyle w:val="ListParagraph"/>
        <w:widowControl/>
        <w:numPr>
          <w:ilvl w:val="0"/>
          <w:numId w:val="44"/>
        </w:numPr>
        <w:spacing w:after="240"/>
        <w:ind w:left="1440" w:hanging="720"/>
        <w:rPr>
          <w:bCs/>
          <w:lang w:eastAsia="x-none"/>
        </w:rPr>
      </w:pPr>
      <w:r>
        <w:rPr>
          <w:bCs/>
          <w:lang w:eastAsia="x-none"/>
        </w:rPr>
        <w:t>Whether supporting timesheet data was applicable, given the nature of the invoiced costs;</w:t>
      </w:r>
    </w:p>
    <w:p w14:paraId="5903B8E5" w14:textId="77777777" w:rsidR="00420289" w:rsidRDefault="00420289" w:rsidP="00420289">
      <w:pPr>
        <w:pStyle w:val="ListParagraph"/>
        <w:widowControl/>
        <w:numPr>
          <w:ilvl w:val="0"/>
          <w:numId w:val="44"/>
        </w:numPr>
        <w:spacing w:after="240"/>
        <w:ind w:left="1440" w:hanging="720"/>
        <w:rPr>
          <w:bCs/>
          <w:lang w:eastAsia="x-none"/>
        </w:rPr>
      </w:pPr>
      <w:r>
        <w:rPr>
          <w:bCs/>
          <w:lang w:eastAsia="x-none"/>
        </w:rPr>
        <w:t xml:space="preserve">Whether further discovery was required for cost verification purposes; </w:t>
      </w:r>
    </w:p>
    <w:p w14:paraId="7ED911F0" w14:textId="77777777" w:rsidR="00420289" w:rsidRDefault="00420289" w:rsidP="00420289">
      <w:pPr>
        <w:pStyle w:val="ListParagraph"/>
        <w:widowControl/>
        <w:numPr>
          <w:ilvl w:val="0"/>
          <w:numId w:val="44"/>
        </w:numPr>
        <w:spacing w:after="240"/>
        <w:ind w:left="1440" w:hanging="720"/>
        <w:rPr>
          <w:bCs/>
          <w:lang w:eastAsia="x-none"/>
        </w:rPr>
      </w:pPr>
      <w:r>
        <w:rPr>
          <w:bCs/>
          <w:lang w:eastAsia="x-none"/>
        </w:rPr>
        <w:t>Whether the hourly labor and equipment rates for each data line on the invoices matched the contracted regular, overtime, and double-time rates for all labor and equipment distinctions (service items);</w:t>
      </w:r>
    </w:p>
    <w:p w14:paraId="689221D7" w14:textId="77777777" w:rsidR="00420289" w:rsidRDefault="00420289" w:rsidP="00420289">
      <w:pPr>
        <w:pStyle w:val="ListParagraph"/>
        <w:widowControl/>
        <w:numPr>
          <w:ilvl w:val="0"/>
          <w:numId w:val="44"/>
        </w:numPr>
        <w:spacing w:after="240"/>
        <w:ind w:left="1440" w:hanging="720"/>
        <w:rPr>
          <w:bCs/>
          <w:lang w:eastAsia="x-none"/>
        </w:rPr>
      </w:pPr>
      <w:r>
        <w:rPr>
          <w:bCs/>
          <w:lang w:eastAsia="x-none"/>
        </w:rPr>
        <w:t>Whether the hourly labor rates included in the contracts and charged on the invoices appeared reasonable in comparison to those of other contractors;</w:t>
      </w:r>
    </w:p>
    <w:p w14:paraId="49292679" w14:textId="77777777" w:rsidR="00420289" w:rsidRDefault="00420289" w:rsidP="00420289">
      <w:pPr>
        <w:pStyle w:val="ListParagraph"/>
        <w:widowControl/>
        <w:numPr>
          <w:ilvl w:val="0"/>
          <w:numId w:val="44"/>
        </w:numPr>
        <w:spacing w:after="240"/>
        <w:ind w:left="1440" w:hanging="720"/>
        <w:rPr>
          <w:bCs/>
          <w:lang w:eastAsia="x-none"/>
        </w:rPr>
      </w:pPr>
      <w:r w:rsidRPr="003C6C61">
        <w:rPr>
          <w:bCs/>
          <w:lang w:eastAsia="x-none"/>
        </w:rPr>
        <w:t xml:space="preserve">Whether there were days in which more than </w:t>
      </w:r>
      <w:r>
        <w:rPr>
          <w:bCs/>
          <w:lang w:eastAsia="x-none"/>
        </w:rPr>
        <w:t xml:space="preserve">the contracted and standard International Brotherhood of Electrical Workers (“IBEW”) </w:t>
      </w:r>
      <w:r w:rsidRPr="003C6C61">
        <w:rPr>
          <w:bCs/>
          <w:lang w:eastAsia="x-none"/>
        </w:rPr>
        <w:t xml:space="preserve">16 hours in a day were charged </w:t>
      </w:r>
      <w:r>
        <w:rPr>
          <w:bCs/>
          <w:lang w:eastAsia="x-none"/>
        </w:rPr>
        <w:t>for either overhead line or vegetation management contractors;</w:t>
      </w:r>
    </w:p>
    <w:p w14:paraId="4AB5C2FA" w14:textId="77777777" w:rsidR="00420289" w:rsidRPr="003C6C61" w:rsidRDefault="00420289" w:rsidP="00420289">
      <w:pPr>
        <w:pStyle w:val="ListParagraph"/>
        <w:widowControl/>
        <w:numPr>
          <w:ilvl w:val="0"/>
          <w:numId w:val="44"/>
        </w:numPr>
        <w:spacing w:after="240"/>
        <w:ind w:left="1440" w:hanging="720"/>
        <w:rPr>
          <w:bCs/>
          <w:lang w:eastAsia="x-none"/>
        </w:rPr>
      </w:pPr>
      <w:r w:rsidRPr="003C6C61">
        <w:rPr>
          <w:bCs/>
          <w:lang w:eastAsia="x-none"/>
        </w:rPr>
        <w:t>Whether each regular working day for each individual line item was charged</w:t>
      </w:r>
      <w:r>
        <w:rPr>
          <w:bCs/>
          <w:lang w:eastAsia="x-none"/>
        </w:rPr>
        <w:t xml:space="preserve"> with at least </w:t>
      </w:r>
      <w:r w:rsidRPr="003C6C61">
        <w:rPr>
          <w:bCs/>
          <w:lang w:eastAsia="x-none"/>
        </w:rPr>
        <w:t xml:space="preserve">8 hours of regular </w:t>
      </w:r>
      <w:r>
        <w:rPr>
          <w:bCs/>
          <w:lang w:eastAsia="x-none"/>
        </w:rPr>
        <w:t>time before overtime rates were charged;</w:t>
      </w:r>
    </w:p>
    <w:p w14:paraId="3A05D48D" w14:textId="77777777" w:rsidR="00420289" w:rsidRDefault="00420289" w:rsidP="00420289">
      <w:pPr>
        <w:pStyle w:val="ListParagraph"/>
        <w:widowControl/>
        <w:numPr>
          <w:ilvl w:val="0"/>
          <w:numId w:val="44"/>
        </w:numPr>
        <w:spacing w:after="240"/>
        <w:ind w:left="1440" w:hanging="720"/>
        <w:rPr>
          <w:bCs/>
          <w:lang w:eastAsia="x-none"/>
        </w:rPr>
      </w:pPr>
      <w:r>
        <w:rPr>
          <w:bCs/>
          <w:lang w:eastAsia="x-none"/>
        </w:rPr>
        <w:t xml:space="preserve">Whether the working day rates for overtime and double-time were appropriately charged for any weekend days or holidays; </w:t>
      </w:r>
    </w:p>
    <w:p w14:paraId="0CB7F600" w14:textId="77777777" w:rsidR="00420289" w:rsidRDefault="00420289" w:rsidP="00420289">
      <w:pPr>
        <w:pStyle w:val="ListParagraph"/>
        <w:widowControl/>
        <w:numPr>
          <w:ilvl w:val="0"/>
          <w:numId w:val="44"/>
        </w:numPr>
        <w:spacing w:after="240"/>
        <w:ind w:left="1440" w:hanging="720"/>
        <w:rPr>
          <w:bCs/>
          <w:lang w:eastAsia="x-none"/>
        </w:rPr>
      </w:pPr>
      <w:r>
        <w:rPr>
          <w:bCs/>
          <w:lang w:eastAsia="x-none"/>
        </w:rPr>
        <w:t>Whether the timesheet dates for each individual line item on the timesheets for mobilization, demobilization, and regular working hours matched a reasonable range of dates for actual storm restorations for each individual event; and</w:t>
      </w:r>
    </w:p>
    <w:p w14:paraId="08650A23" w14:textId="77777777" w:rsidR="00420289" w:rsidRPr="002D126F" w:rsidRDefault="00420289" w:rsidP="00420289">
      <w:pPr>
        <w:pStyle w:val="ListParagraph"/>
        <w:widowControl/>
        <w:numPr>
          <w:ilvl w:val="0"/>
          <w:numId w:val="44"/>
        </w:numPr>
        <w:spacing w:after="240"/>
        <w:ind w:left="1440" w:hanging="720"/>
        <w:rPr>
          <w:b/>
          <w:bCs/>
          <w:lang w:eastAsia="x-none"/>
        </w:rPr>
      </w:pPr>
      <w:r w:rsidRPr="00C906B4">
        <w:rPr>
          <w:bCs/>
          <w:lang w:eastAsia="x-none"/>
        </w:rPr>
        <w:t>Whether there were any other cost items that appeared out of the ordinary.</w:t>
      </w:r>
    </w:p>
    <w:p w14:paraId="4027CE61" w14:textId="716395FB" w:rsidR="00420289" w:rsidRPr="00C24298" w:rsidRDefault="00420289" w:rsidP="00420289">
      <w:pPr>
        <w:spacing w:line="480" w:lineRule="auto"/>
        <w:ind w:left="720" w:hanging="720"/>
      </w:pPr>
      <w:r>
        <w:rPr>
          <w:b/>
        </w:rPr>
        <w:lastRenderedPageBreak/>
        <w:t>Q.</w:t>
      </w:r>
      <w:r>
        <w:rPr>
          <w:b/>
        </w:rPr>
        <w:tab/>
        <w:t xml:space="preserve">Describe the various forms of invoice support </w:t>
      </w:r>
      <w:r w:rsidR="00BB6455">
        <w:rPr>
          <w:b/>
        </w:rPr>
        <w:t xml:space="preserve">provided </w:t>
      </w:r>
      <w:r>
        <w:rPr>
          <w:b/>
        </w:rPr>
        <w:t xml:space="preserve">by the Company </w:t>
      </w:r>
      <w:r w:rsidR="00BB6455">
        <w:rPr>
          <w:b/>
        </w:rPr>
        <w:t xml:space="preserve">in response to Staff </w:t>
      </w:r>
      <w:r>
        <w:rPr>
          <w:b/>
        </w:rPr>
        <w:t xml:space="preserve">discovery utilized </w:t>
      </w:r>
      <w:r w:rsidR="005D4D14">
        <w:rPr>
          <w:b/>
        </w:rPr>
        <w:t>in</w:t>
      </w:r>
      <w:r>
        <w:rPr>
          <w:b/>
        </w:rPr>
        <w:t xml:space="preserve"> your review.</w:t>
      </w:r>
      <w:r w:rsidRPr="003928D7">
        <w:rPr>
          <w:b/>
          <w:caps/>
        </w:rPr>
        <w:t xml:space="preserve"> </w:t>
      </w:r>
    </w:p>
    <w:p w14:paraId="52252F1C" w14:textId="0F7B4DFC" w:rsidR="00420289" w:rsidRDefault="00420289" w:rsidP="00420289">
      <w:pPr>
        <w:spacing w:line="480" w:lineRule="auto"/>
        <w:ind w:left="720" w:hanging="720"/>
      </w:pPr>
      <w:r w:rsidRPr="003928D7">
        <w:t>A.</w:t>
      </w:r>
      <w:r w:rsidRPr="003928D7">
        <w:tab/>
      </w:r>
      <w:r>
        <w:t>Invoice support was similar for the non-Helene storms and much more diverse for Hurricane Helene due to the much larger scope of work being performed by many additional outside contractor crews. Georgia Power utilized its CATEE application to process the largest portion of the invoices for line and vegetation management</w:t>
      </w:r>
      <w:r w:rsidR="0073702C">
        <w:t xml:space="preserve"> contractors</w:t>
      </w:r>
      <w:r>
        <w:t xml:space="preserve">. </w:t>
      </w:r>
    </w:p>
    <w:p w14:paraId="778D3722" w14:textId="65879BD4" w:rsidR="00420289" w:rsidRDefault="00420289" w:rsidP="00420289">
      <w:pPr>
        <w:spacing w:line="480" w:lineRule="auto"/>
        <w:ind w:left="720" w:hanging="720"/>
      </w:pPr>
      <w:r>
        <w:tab/>
      </w:r>
      <w:r>
        <w:tab/>
        <w:t xml:space="preserve">The invoice support requested through discovery was well organized and complete for review. Georgia Power supplied electronic folders for each sample invoice selected for review without exception. The folders were identified by vendor and invoice number and contained copies of either the CATEE generated invoice or the normal vendor generated invoice, timesheet data, expense reimbursement data, and other correspondence between the vendor and Georgia Power. </w:t>
      </w:r>
    </w:p>
    <w:p w14:paraId="7F891E1D" w14:textId="77777777" w:rsidR="00420289" w:rsidRPr="00C24298" w:rsidRDefault="00420289" w:rsidP="00420289">
      <w:pPr>
        <w:spacing w:line="480" w:lineRule="auto"/>
        <w:ind w:left="720" w:hanging="720"/>
      </w:pPr>
      <w:r>
        <w:rPr>
          <w:b/>
        </w:rPr>
        <w:t>Q.</w:t>
      </w:r>
      <w:r>
        <w:rPr>
          <w:b/>
        </w:rPr>
        <w:tab/>
        <w:t>Did the total invoice amounts match the Excel invoice list amounts provided by Georgia Power?</w:t>
      </w:r>
      <w:r w:rsidRPr="003928D7">
        <w:rPr>
          <w:b/>
          <w:caps/>
        </w:rPr>
        <w:t xml:space="preserve"> </w:t>
      </w:r>
    </w:p>
    <w:p w14:paraId="4A554E06" w14:textId="77777777" w:rsidR="00420289" w:rsidRDefault="00420289" w:rsidP="00420289">
      <w:pPr>
        <w:spacing w:line="480" w:lineRule="auto"/>
        <w:ind w:left="720" w:hanging="720"/>
      </w:pPr>
      <w:r w:rsidRPr="003928D7">
        <w:t>A.</w:t>
      </w:r>
      <w:r w:rsidRPr="003928D7">
        <w:tab/>
      </w:r>
      <w:r>
        <w:t>Yes, for the most part. We found that the total amounts of the sample invoices matched the amounts on the provided Excel lists for Hurricane Helene without exception.  However</w:t>
      </w:r>
      <w:r w:rsidRPr="00BB1D39">
        <w:t>, we did find that the total amounts of five sample invoices did not match the invoice amounts on the Excel lists applicable to the non-Helene storms. Since</w:t>
      </w:r>
      <w:r>
        <w:t xml:space="preserve"> the total amounts of those five invoices were different, we sought additional discovery to determine if there were any over-reported costs in the final analysis.  The five invoice </w:t>
      </w:r>
      <w:r>
        <w:lastRenderedPageBreak/>
        <w:t>amounts are portrayed in the table below.</w:t>
      </w:r>
    </w:p>
    <w:p w14:paraId="459F1006" w14:textId="24310C14" w:rsidR="00420289" w:rsidRDefault="003726EC" w:rsidP="003726EC">
      <w:pPr>
        <w:spacing w:before="2880" w:line="480" w:lineRule="auto"/>
        <w:ind w:left="720"/>
      </w:pPr>
      <w:r>
        <w:rPr>
          <w:noProof/>
        </w:rPr>
        <mc:AlternateContent>
          <mc:Choice Requires="wps">
            <w:drawing>
              <wp:anchor distT="0" distB="0" distL="114300" distR="114300" simplePos="0" relativeHeight="251659264" behindDoc="0" locked="0" layoutInCell="1" allowOverlap="1" wp14:anchorId="08A929CB" wp14:editId="2931E4DF">
                <wp:simplePos x="0" y="0"/>
                <wp:positionH relativeFrom="column">
                  <wp:posOffset>438912</wp:posOffset>
                </wp:positionH>
                <wp:positionV relativeFrom="paragraph">
                  <wp:posOffset>17018</wp:posOffset>
                </wp:positionV>
                <wp:extent cx="5486400" cy="1986788"/>
                <wp:effectExtent l="0" t="0" r="19050" b="13970"/>
                <wp:wrapNone/>
                <wp:docPr id="5" name="Rectangle 5"/>
                <wp:cNvGraphicFramePr/>
                <a:graphic xmlns:a="http://schemas.openxmlformats.org/drawingml/2006/main">
                  <a:graphicData uri="http://schemas.microsoft.com/office/word/2010/wordprocessingShape">
                    <wps:wsp>
                      <wps:cNvSpPr/>
                      <wps:spPr>
                        <a:xfrm>
                          <a:off x="0" y="0"/>
                          <a:ext cx="5486400" cy="1986788"/>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4.55pt;margin-top:1.35pt;width:6in;height:1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" fillcolor="black [3213]" strokecolor="#1f3763 [1604]" strokeweight="1pt"/>
            </w:pict>
          </mc:Fallback>
        </mc:AlternateContent>
      </w:r>
    </w:p>
    <w:p w14:paraId="023699D7" w14:textId="77777777" w:rsidR="00420289" w:rsidRDefault="00420289" w:rsidP="00420289">
      <w:pPr>
        <w:spacing w:line="480" w:lineRule="auto"/>
        <w:ind w:left="720"/>
      </w:pPr>
    </w:p>
    <w:p w14:paraId="55C2817A" w14:textId="0AAB7139" w:rsidR="00420289" w:rsidRDefault="00BA0D25" w:rsidP="00BD6C5C">
      <w:pPr>
        <w:spacing w:line="480" w:lineRule="auto"/>
        <w:ind w:left="720" w:hanging="720"/>
      </w:pPr>
      <w:r w:rsidRPr="003C61A8">
        <w:tab/>
      </w:r>
      <w:r w:rsidRPr="003C61A8">
        <w:tab/>
      </w:r>
      <w:r w:rsidR="0073702C" w:rsidRPr="002F7F92">
        <w:t>The</w:t>
      </w:r>
      <w:r w:rsidR="0073702C">
        <w:t xml:space="preserve"> Company was asked in discovery to explain why each of these supporting document amounts were different than the amounts reflected in the storm </w:t>
      </w:r>
      <w:r w:rsidR="0068149C">
        <w:t xml:space="preserve">cost </w:t>
      </w:r>
      <w:r w:rsidR="0073702C">
        <w:t>regulatory asset invoice details. The Company answered in each instance that the difference relates to the amount of Georgia sales tax for taxable services or goods that was not reflected on the vendor invoice but that was instead accrued and paid directly to the state of Georgia.</w:t>
      </w:r>
      <w:r w:rsidR="0073702C">
        <w:rPr>
          <w:rStyle w:val="FootnoteReference"/>
        </w:rPr>
        <w:footnoteReference w:id="53"/>
      </w:r>
      <w:r w:rsidR="0073702C">
        <w:t xml:space="preserve">  In fact, the differences in the amounts listed above match the 8.9% Fulton County state and local tax rate applied to each invoice. Based on the Company’s further justification and provided support, Staff makes no recommendation to disallow the cost differences initially observed.  </w:t>
      </w:r>
      <w:r w:rsidR="00420289">
        <w:t xml:space="preserve">   </w:t>
      </w:r>
    </w:p>
    <w:p w14:paraId="21EE1542" w14:textId="77777777" w:rsidR="00420289" w:rsidRPr="003928D7" w:rsidRDefault="00420289" w:rsidP="00420289">
      <w:pPr>
        <w:keepNext/>
        <w:keepLines/>
        <w:spacing w:line="480" w:lineRule="auto"/>
        <w:ind w:left="720" w:hanging="720"/>
        <w:rPr>
          <w:b/>
          <w:caps/>
        </w:rPr>
      </w:pPr>
      <w:r>
        <w:rPr>
          <w:b/>
        </w:rPr>
        <w:lastRenderedPageBreak/>
        <w:t>Q.</w:t>
      </w:r>
      <w:r>
        <w:rPr>
          <w:b/>
        </w:rPr>
        <w:tab/>
        <w:t>Did you find instances in which total invoice amounts or cost line items were duplicated?</w:t>
      </w:r>
      <w:r w:rsidRPr="003928D7">
        <w:rPr>
          <w:b/>
          <w:caps/>
        </w:rPr>
        <w:t xml:space="preserve"> </w:t>
      </w:r>
    </w:p>
    <w:p w14:paraId="45B23767" w14:textId="7D7F926B" w:rsidR="00420289" w:rsidRDefault="00420289" w:rsidP="00420289">
      <w:pPr>
        <w:keepNext/>
        <w:keepLines/>
        <w:spacing w:line="480" w:lineRule="auto"/>
        <w:ind w:left="720" w:hanging="720"/>
      </w:pPr>
      <w:r w:rsidRPr="003928D7">
        <w:t>A.</w:t>
      </w:r>
      <w:r w:rsidRPr="003928D7">
        <w:tab/>
      </w:r>
      <w:r w:rsidR="00BA0D25">
        <w:t xml:space="preserve">No. </w:t>
      </w:r>
    </w:p>
    <w:p w14:paraId="61044D9F" w14:textId="77777777" w:rsidR="00420289" w:rsidRPr="003928D7" w:rsidRDefault="00420289" w:rsidP="00420289">
      <w:pPr>
        <w:spacing w:line="480" w:lineRule="auto"/>
        <w:ind w:left="720" w:hanging="720"/>
        <w:rPr>
          <w:b/>
          <w:caps/>
        </w:rPr>
      </w:pPr>
      <w:r w:rsidRPr="003928D7">
        <w:rPr>
          <w:b/>
        </w:rPr>
        <w:t>Q.</w:t>
      </w:r>
      <w:r w:rsidRPr="003928D7">
        <w:rPr>
          <w:b/>
        </w:rPr>
        <w:tab/>
      </w:r>
      <w:r>
        <w:rPr>
          <w:b/>
        </w:rPr>
        <w:t>Did you find instances in which hourly rates billed in contractor invoices did not comport with preauthorized contract rates?</w:t>
      </w:r>
      <w:r w:rsidRPr="003928D7">
        <w:rPr>
          <w:b/>
          <w:caps/>
        </w:rPr>
        <w:t xml:space="preserve"> </w:t>
      </w:r>
    </w:p>
    <w:p w14:paraId="7D22B97B" w14:textId="77777777" w:rsidR="00420289" w:rsidRDefault="00420289" w:rsidP="00420289">
      <w:pPr>
        <w:spacing w:line="480" w:lineRule="auto"/>
        <w:ind w:left="720" w:hanging="720"/>
      </w:pPr>
      <w:r w:rsidRPr="03EAD7B6">
        <w:t>A.</w:t>
      </w:r>
      <w:r>
        <w:tab/>
      </w:r>
      <w:r w:rsidRPr="03EAD7B6">
        <w:t xml:space="preserve">No. We found that contract billable rates for labor and equipment matched invoice amounts in all cases in which the appropriate detail invoice documentation </w:t>
      </w:r>
      <w:r>
        <w:t xml:space="preserve">and copies of contracts were </w:t>
      </w:r>
      <w:r w:rsidRPr="03EAD7B6">
        <w:t>provided.</w:t>
      </w:r>
      <w:r>
        <w:t xml:space="preserve"> We address below the problem of missing contract data for certain vendors.</w:t>
      </w:r>
    </w:p>
    <w:p w14:paraId="38329307" w14:textId="77777777" w:rsidR="00420289" w:rsidRPr="003928D7" w:rsidRDefault="00420289" w:rsidP="00420289">
      <w:pPr>
        <w:spacing w:line="480" w:lineRule="auto"/>
        <w:ind w:left="720" w:hanging="720"/>
        <w:rPr>
          <w:b/>
          <w:caps/>
        </w:rPr>
      </w:pPr>
      <w:r w:rsidRPr="003928D7">
        <w:rPr>
          <w:b/>
        </w:rPr>
        <w:t>Q.</w:t>
      </w:r>
      <w:r w:rsidRPr="003928D7">
        <w:rPr>
          <w:b/>
        </w:rPr>
        <w:tab/>
      </w:r>
      <w:r>
        <w:rPr>
          <w:b/>
        </w:rPr>
        <w:t>Did you find instances in which invoice costs appeared out of the ordinary and needed further explanation?</w:t>
      </w:r>
      <w:r w:rsidRPr="003928D7">
        <w:rPr>
          <w:b/>
          <w:caps/>
        </w:rPr>
        <w:t xml:space="preserve"> </w:t>
      </w:r>
    </w:p>
    <w:p w14:paraId="073F4A63" w14:textId="77777777" w:rsidR="00420289" w:rsidRDefault="00420289" w:rsidP="00420289">
      <w:pPr>
        <w:spacing w:line="480" w:lineRule="auto"/>
        <w:ind w:left="720" w:hanging="720"/>
      </w:pPr>
      <w:r w:rsidRPr="03EAD7B6">
        <w:t>A.</w:t>
      </w:r>
      <w:r>
        <w:tab/>
        <w:t>Yes</w:t>
      </w:r>
      <w:r w:rsidRPr="03EAD7B6">
        <w:t xml:space="preserve">. We found </w:t>
      </w:r>
      <w:r>
        <w:t>two such instances in our review of the invoice copies that are detailed below. Additional discovery was required to ensure that reported costs were appropriate and reasonable.</w:t>
      </w:r>
    </w:p>
    <w:p w14:paraId="22157F73" w14:textId="1FFDD003" w:rsidR="00420289" w:rsidRDefault="00420289" w:rsidP="00BB5674">
      <w:pPr>
        <w:pStyle w:val="A"/>
        <w:spacing w:after="0" w:line="480" w:lineRule="auto"/>
        <w:ind w:left="720" w:firstLine="720"/>
      </w:pPr>
      <w:r>
        <w:t xml:space="preserve">The first instance involves a Hurricane Helene invoice that was paid but that should not have been included for recovery from ratepayers. Invoice number </w:t>
      </w:r>
      <w:r w:rsidR="002D3611" w:rsidRPr="002D3611">
        <w:rPr>
          <w:highlight w:val="black"/>
        </w:rPr>
        <w:t>…..</w:t>
      </w:r>
      <w:r w:rsidRPr="009A376E">
        <w:t xml:space="preserve"> associated</w:t>
      </w:r>
      <w:r>
        <w:t xml:space="preserve"> with </w:t>
      </w:r>
      <w:r w:rsidR="00B67B80" w:rsidRPr="00B67B80">
        <w:rPr>
          <w:highlight w:val="black"/>
        </w:rPr>
        <w:t>..............</w:t>
      </w:r>
      <w:r w:rsidR="00B67B80">
        <w:rPr>
          <w:highlight w:val="black"/>
        </w:rPr>
        <w:t>............</w:t>
      </w:r>
      <w:r w:rsidR="00B67B80" w:rsidRPr="00B67B80">
        <w:rPr>
          <w:highlight w:val="black"/>
        </w:rPr>
        <w:t>..</w:t>
      </w:r>
      <w:r>
        <w:t xml:space="preserve"> for </w:t>
      </w:r>
      <w:r w:rsidR="002D3611" w:rsidRPr="002D3611">
        <w:rPr>
          <w:highlight w:val="black"/>
        </w:rPr>
        <w:t>………</w:t>
      </w:r>
      <w:r w:rsidR="00B67B80">
        <w:rPr>
          <w:highlight w:val="black"/>
        </w:rPr>
        <w:t>.</w:t>
      </w:r>
      <w:r w:rsidR="002D3611" w:rsidRPr="002D3611">
        <w:rPr>
          <w:highlight w:val="black"/>
        </w:rPr>
        <w:t>…..</w:t>
      </w:r>
      <w:r>
        <w:t xml:space="preserve"> was originally included as a recoverable cost, even though the two descriptions of the services provided </w:t>
      </w:r>
      <w:r w:rsidRPr="00DA72E7">
        <w:t>included</w:t>
      </w:r>
      <w:r w:rsidR="00DA72E7" w:rsidRPr="00DA72E7">
        <w:t xml:space="preserve"> </w:t>
      </w:r>
      <w:r w:rsidR="00D14AD8" w:rsidRPr="00ED7C4C">
        <w:t>“tree removal from requested houses of Georgia Power employees” and “install tarp on requested house of Georgia Power employees</w:t>
      </w:r>
      <w:r w:rsidR="00D14AD8">
        <w:t>.”</w:t>
      </w:r>
      <w:r>
        <w:t xml:space="preserve"> This invoice was for services that benefitted Georgia Power employees and not ratepayers. The Company provided proof in </w:t>
      </w:r>
      <w:r>
        <w:lastRenderedPageBreak/>
        <w:t>discovery that this amount was later reclassified via a journal entry in November 2024</w:t>
      </w:r>
      <w:r w:rsidR="00475B03">
        <w:t>.</w:t>
      </w:r>
      <w:r>
        <w:t xml:space="preserve"> </w:t>
      </w:r>
      <w:r w:rsidR="00475B03">
        <w:t xml:space="preserve">The cost was removed </w:t>
      </w:r>
      <w:r>
        <w:t xml:space="preserve">from the storm </w:t>
      </w:r>
      <w:r w:rsidR="0068149C">
        <w:t xml:space="preserve">cost </w:t>
      </w:r>
      <w:r>
        <w:t xml:space="preserve">regulatory asset </w:t>
      </w:r>
      <w:r w:rsidR="00475B03">
        <w:t xml:space="preserve">and instead recorded </w:t>
      </w:r>
      <w:r>
        <w:t>to a below-the line account (account 426.5).</w:t>
      </w:r>
      <w:r>
        <w:rPr>
          <w:rStyle w:val="FootnoteReference"/>
        </w:rPr>
        <w:footnoteReference w:id="54"/>
      </w:r>
      <w:r>
        <w:t xml:space="preserve"> This reclassification not only removed the invoice amount from </w:t>
      </w:r>
      <w:r w:rsidR="00BA0D25">
        <w:t xml:space="preserve">the </w:t>
      </w:r>
      <w:r>
        <w:t xml:space="preserve">Hurricane Helene costs in this proceeding, but it also ensured that ratepayers would not </w:t>
      </w:r>
      <w:r w:rsidR="00BA0D25">
        <w:t>b</w:t>
      </w:r>
      <w:r>
        <w:t xml:space="preserve">e held responsible for it in any way in the determination of base rates. Thus, no disallowance is necessary.  </w:t>
      </w:r>
    </w:p>
    <w:p w14:paraId="2DC71D32" w14:textId="1631322A" w:rsidR="00420289" w:rsidRPr="00857FDB" w:rsidRDefault="00420289" w:rsidP="004C4169">
      <w:pPr>
        <w:pStyle w:val="A"/>
        <w:spacing w:after="0" w:line="480" w:lineRule="auto"/>
        <w:ind w:left="720" w:firstLine="720"/>
      </w:pPr>
      <w:r>
        <w:t xml:space="preserve">The second instance involves the inclusion of invoice costs for restoration activities dating back to a storm that occurred years before the 2022 – 2025 review period. Invoice number </w:t>
      </w:r>
      <w:r w:rsidR="00254338" w:rsidRPr="00254338">
        <w:rPr>
          <w:highlight w:val="black"/>
        </w:rPr>
        <w:t>…………..</w:t>
      </w:r>
      <w:r>
        <w:t xml:space="preserve"> for </w:t>
      </w:r>
      <w:r w:rsidR="00254338" w:rsidRPr="00254338">
        <w:rPr>
          <w:highlight w:val="black"/>
        </w:rPr>
        <w:t>……………….</w:t>
      </w:r>
      <w:r w:rsidR="00254338">
        <w:t xml:space="preserve"> </w:t>
      </w:r>
      <w:r>
        <w:t xml:space="preserve">was included with the storm cost invoices provided in discovery related to the other unnamed storms. In fact, this mutual assistance invoice from </w:t>
      </w:r>
      <w:r w:rsidR="00254338" w:rsidRPr="00254338">
        <w:rPr>
          <w:highlight w:val="black"/>
        </w:rPr>
        <w:t>…………..</w:t>
      </w:r>
      <w:r>
        <w:t xml:space="preserve"> related to storm restoration activities for Hurricane Michael that occurred in October 2018. The date of the invoice was </w:t>
      </w:r>
      <w:r w:rsidR="00F13446" w:rsidRPr="00F13446">
        <w:rPr>
          <w:highlight w:val="black"/>
        </w:rPr>
        <w:t>…………….</w:t>
      </w:r>
      <w:r>
        <w:t xml:space="preserve">. The Company responded in discovery that this invoice was originally sent to a Georgia Power employee in 2019 that had retired, so it was never entered for processing. </w:t>
      </w:r>
      <w:r w:rsidR="00F13446" w:rsidRPr="00F13446">
        <w:rPr>
          <w:highlight w:val="black"/>
        </w:rPr>
        <w:t>…………....</w:t>
      </w:r>
      <w:r>
        <w:t xml:space="preserve"> did not follow-up on the unpaid amount until Georgia Power engaged it to assist again in the aftermath of Hurricane Helene. The Company determined the costs to be legitimate Hurricane Michael storm restoration costs that had gone unrecorded and unpaid for a period of five years.</w:t>
      </w:r>
      <w:r>
        <w:rPr>
          <w:rStyle w:val="FootnoteReference"/>
        </w:rPr>
        <w:footnoteReference w:id="55"/>
      </w:r>
      <w:r>
        <w:t xml:space="preserve"> Since the Company was obligated to pay the invoice, there is no reason to recommend a disallowance of these storm restoration costs.   </w:t>
      </w:r>
    </w:p>
    <w:p w14:paraId="4AB7C667" w14:textId="2E8C0936" w:rsidR="00420289" w:rsidRPr="0061541C" w:rsidRDefault="00420289" w:rsidP="00420289">
      <w:pPr>
        <w:spacing w:line="480" w:lineRule="auto"/>
        <w:ind w:left="720" w:hanging="720"/>
        <w:jc w:val="left"/>
        <w:rPr>
          <w:b/>
        </w:rPr>
      </w:pPr>
      <w:r>
        <w:rPr>
          <w:b/>
        </w:rPr>
        <w:lastRenderedPageBreak/>
        <w:t>Q.</w:t>
      </w:r>
      <w:r>
        <w:rPr>
          <w:b/>
        </w:rPr>
        <w:tab/>
      </w:r>
      <w:r w:rsidR="00D0771D">
        <w:rPr>
          <w:b/>
        </w:rPr>
        <w:t xml:space="preserve">Do </w:t>
      </w:r>
      <w:r w:rsidRPr="0061541C">
        <w:rPr>
          <w:b/>
        </w:rPr>
        <w:t>you have an overall conclusion related to the Company’s invoice costs based on the invoice support and audit that your team performed?</w:t>
      </w:r>
    </w:p>
    <w:p w14:paraId="074342F3" w14:textId="1C190B0C" w:rsidR="00420289" w:rsidRDefault="00420289" w:rsidP="00420289">
      <w:pPr>
        <w:spacing w:line="480" w:lineRule="auto"/>
        <w:ind w:left="720" w:hanging="720"/>
      </w:pPr>
      <w:r w:rsidRPr="0061541C">
        <w:t>A.</w:t>
      </w:r>
      <w:r w:rsidRPr="0061541C">
        <w:tab/>
        <w:t>Yes. We conclude that the invoice costs associated with all contractors were appropriate for storm cost</w:t>
      </w:r>
      <w:r>
        <w:t xml:space="preserve"> recognition by storm, that the line item cost rates matched contract pricing when applicable and available, that the total invoice levels match amounts on the Company-generated Excel invoice lists, and that there were no duplications of individual cost items or invoices included in the storm cost summaries.</w:t>
      </w:r>
    </w:p>
    <w:p w14:paraId="3A6C1C79" w14:textId="77777777" w:rsidR="00420289" w:rsidRPr="00B07655" w:rsidRDefault="00420289" w:rsidP="00420289">
      <w:pPr>
        <w:tabs>
          <w:tab w:val="left" w:pos="-1440"/>
        </w:tabs>
        <w:spacing w:line="480" w:lineRule="auto"/>
        <w:ind w:left="720" w:hanging="720"/>
        <w:rPr>
          <w:b/>
          <w:caps/>
        </w:rPr>
      </w:pPr>
      <w:r w:rsidRPr="00B07655">
        <w:rPr>
          <w:b/>
          <w:bCs/>
          <w:lang w:eastAsia="x-none"/>
        </w:rPr>
        <w:t>Q.</w:t>
      </w:r>
      <w:r w:rsidRPr="00B07655">
        <w:rPr>
          <w:b/>
          <w:bCs/>
          <w:lang w:eastAsia="x-none"/>
        </w:rPr>
        <w:tab/>
      </w:r>
      <w:r>
        <w:rPr>
          <w:b/>
          <w:bCs/>
          <w:lang w:eastAsia="x-none"/>
        </w:rPr>
        <w:t>Describe the contracts that you reviewed as part of the audit process.</w:t>
      </w:r>
    </w:p>
    <w:p w14:paraId="608D30A3" w14:textId="77777777" w:rsidR="00420289" w:rsidRDefault="00420289" w:rsidP="00420289">
      <w:pPr>
        <w:spacing w:line="480" w:lineRule="auto"/>
        <w:ind w:left="720" w:hanging="720"/>
      </w:pPr>
      <w:r w:rsidRPr="5B8010D2">
        <w:t>A.</w:t>
      </w:r>
      <w:r>
        <w:tab/>
        <w:t>As noted above, we sought to obtain copies of all contracts applicable to the various time periods for the storms. Contract copies were provided in separate data responses for Hurricane Helene and for all the other non-Hurricane Helene storms combined.</w:t>
      </w:r>
      <w:r>
        <w:rPr>
          <w:rStyle w:val="FootnoteReference"/>
        </w:rPr>
        <w:footnoteReference w:id="56"/>
      </w:r>
      <w:r>
        <w:t xml:space="preserve"> All contract copies were required in advance of the selection of sample invoices to streamline the review process. </w:t>
      </w:r>
    </w:p>
    <w:p w14:paraId="50D75D5D" w14:textId="7384471F" w:rsidR="001553B3" w:rsidRDefault="00420289" w:rsidP="00420289">
      <w:pPr>
        <w:spacing w:line="480" w:lineRule="auto"/>
        <w:ind w:left="720" w:hanging="720"/>
      </w:pPr>
      <w:r>
        <w:tab/>
      </w:r>
      <w:r>
        <w:tab/>
      </w:r>
      <w:r w:rsidR="00EB5AE9" w:rsidRPr="00ED7C4C">
        <w:t>The Company maintains contract Master Agreements (MAs) with many</w:t>
      </w:r>
      <w:r w:rsidR="001553B3">
        <w:t xml:space="preserve"> </w:t>
      </w:r>
      <w:r w:rsidR="00EB5AE9" w:rsidRPr="00ED7C4C">
        <w:t>contractors</w:t>
      </w:r>
      <w:r w:rsidR="001553B3">
        <w:t xml:space="preserve"> </w:t>
      </w:r>
      <w:r w:rsidR="00EB5AE9" w:rsidRPr="001553B3">
        <w:t>that it anticipates utilizing.</w:t>
      </w:r>
      <w:r w:rsidR="001553B3" w:rsidRPr="001553B3">
        <w:t xml:space="preserve"> </w:t>
      </w:r>
      <w:r w:rsidR="001553B3" w:rsidRPr="00496433">
        <w:rPr>
          <w:highlight w:val="black"/>
        </w:rPr>
        <w:t>……………………………………………</w:t>
      </w:r>
      <w:r w:rsidR="00367AA8" w:rsidRPr="00496433">
        <w:rPr>
          <w:highlight w:val="black"/>
        </w:rPr>
        <w:t>………</w:t>
      </w:r>
      <w:r w:rsidR="00496433" w:rsidRPr="00496433">
        <w:rPr>
          <w:highlight w:val="black"/>
        </w:rPr>
        <w:t xml:space="preserve"> ………………………………………………………………………………………………………………………………………………………………………………………………………………………………………………………………………………………………………………………………………………………………………………………………………………………………………………………………………………………………………………………………………………………………………………………………………………………………………………………………………………………………………………………………………..</w:t>
      </w:r>
      <w:r>
        <w:tab/>
      </w:r>
      <w:r>
        <w:tab/>
      </w:r>
    </w:p>
    <w:p w14:paraId="5CB33724" w14:textId="09F8EAE7" w:rsidR="00420289" w:rsidRDefault="001553B3" w:rsidP="00420289">
      <w:pPr>
        <w:spacing w:line="480" w:lineRule="auto"/>
        <w:ind w:left="720" w:hanging="720"/>
      </w:pPr>
      <w:r>
        <w:tab/>
      </w:r>
      <w:r>
        <w:tab/>
      </w:r>
      <w:r w:rsidR="00420289">
        <w:t xml:space="preserve">We found that contracts </w:t>
      </w:r>
      <w:r w:rsidR="00BA0D25">
        <w:t xml:space="preserve">related to </w:t>
      </w:r>
      <w:r w:rsidR="0061541C">
        <w:t>the various storms</w:t>
      </w:r>
      <w:r w:rsidR="00BA0D25" w:rsidRPr="00BA0D25">
        <w:t xml:space="preserve"> </w:t>
      </w:r>
      <w:r w:rsidR="00BA0D25">
        <w:t>had differing levels of organization</w:t>
      </w:r>
      <w:r w:rsidR="0061541C">
        <w:t xml:space="preserve">. </w:t>
      </w:r>
      <w:r w:rsidR="00420289">
        <w:t xml:space="preserve"> The contract copies provided for the non-Helene storms were organized in folders by vendor name, vendor type, and by contract time period. Each folder contained copies of the </w:t>
      </w:r>
      <w:r w:rsidR="00496433">
        <w:t>MAs</w:t>
      </w:r>
      <w:r w:rsidR="00420289">
        <w:t xml:space="preserve"> and either the applicable </w:t>
      </w:r>
      <w:r w:rsidR="00973557" w:rsidRPr="00973557">
        <w:rPr>
          <w:highlight w:val="black"/>
        </w:rPr>
        <w:lastRenderedPageBreak/>
        <w:t>…………..</w:t>
      </w:r>
      <w:r w:rsidR="00420289">
        <w:t>, making the search for contracts with applicable billing rates efficient. The contract copies for Hurricane Helene were provided as different files in one mass folder and were not organized in any manner. This made the review of all contract provisions and rates for each vendor needlessly cumbersome as it necessitated searching through hundreds of individual files, some with vendor names and some without, in order to find only the applicable contract information specific to each individual vendor.</w:t>
      </w:r>
    </w:p>
    <w:p w14:paraId="62575A82" w14:textId="7D60A8C2" w:rsidR="00420289" w:rsidRDefault="00420289" w:rsidP="00420289">
      <w:pPr>
        <w:spacing w:line="480" w:lineRule="auto"/>
        <w:ind w:left="720" w:hanging="720"/>
      </w:pPr>
      <w:r>
        <w:tab/>
      </w:r>
      <w:r>
        <w:tab/>
        <w:t xml:space="preserve">We also found that there were no contract copies provided for a large number of line contractors associated with Hurricane Helene, presumably related to the unusually large emergency nature of the restoration process for this storm. Thus, there was no way to match invoice data pricing to pre-approved contract rates for these vendors. For instance, we could not locate the line contractor contracts applicable to 20 of the 122 Hurricane Helene vendor invoices over $1 million.  The invoice copies in such instances were stamped with the distinction of a </w:t>
      </w:r>
      <w:r w:rsidR="00496433" w:rsidRPr="00496433">
        <w:t>“Non-PO Storm Invoice.”</w:t>
      </w:r>
      <w:r>
        <w:t xml:space="preserve"> Company personnel also identified this as a concern i</w:t>
      </w:r>
      <w:r w:rsidR="00885739">
        <w:t>n</w:t>
      </w:r>
      <w:r>
        <w:t xml:space="preserve"> a recent audit report. The Company provided in discovery a copy of its</w:t>
      </w:r>
      <w:r w:rsidRPr="003C61A8">
        <w:t xml:space="preserve"> December 30, 2025 internal audit report pertaining to the Company’s Hurricane Helene storm reserve costs</w:t>
      </w:r>
      <w:r>
        <w:t>.</w:t>
      </w:r>
      <w:r>
        <w:rPr>
          <w:rStyle w:val="FootnoteReference"/>
        </w:rPr>
        <w:footnoteReference w:id="57"/>
      </w:r>
      <w:r>
        <w:t xml:space="preserve"> That report highlighted similar findings by stating the following:</w:t>
      </w:r>
      <w:r>
        <w:rPr>
          <w:rStyle w:val="FootnoteReference"/>
        </w:rPr>
        <w:footnoteReference w:id="58"/>
      </w:r>
    </w:p>
    <w:p w14:paraId="4C3825C9" w14:textId="78975197" w:rsidR="00420289" w:rsidRDefault="00420289" w:rsidP="00420289">
      <w:pPr>
        <w:spacing w:line="480" w:lineRule="auto"/>
        <w:ind w:left="1440" w:hanging="720"/>
      </w:pPr>
      <w:r>
        <w:tab/>
      </w:r>
      <w:r w:rsidR="00496433" w:rsidRPr="00496433">
        <w:t>Some third-party vendors utilized for storm recovery services did not have up to date contracts in place. There were instances where non-Purchase Order invoices were utilized even when contracts with third-party vendors were in place.</w:t>
      </w:r>
    </w:p>
    <w:p w14:paraId="427E3D65" w14:textId="77777777" w:rsidR="00420289" w:rsidRPr="00B07655" w:rsidRDefault="00420289" w:rsidP="00420289">
      <w:pPr>
        <w:tabs>
          <w:tab w:val="left" w:pos="-1440"/>
        </w:tabs>
        <w:spacing w:line="480" w:lineRule="auto"/>
        <w:ind w:left="720" w:hanging="720"/>
        <w:rPr>
          <w:b/>
          <w:caps/>
        </w:rPr>
      </w:pPr>
      <w:r w:rsidRPr="00B07655">
        <w:rPr>
          <w:b/>
          <w:bCs/>
          <w:lang w:eastAsia="x-none"/>
        </w:rPr>
        <w:t>Q.</w:t>
      </w:r>
      <w:r w:rsidRPr="00B07655">
        <w:rPr>
          <w:b/>
          <w:bCs/>
          <w:lang w:eastAsia="x-none"/>
        </w:rPr>
        <w:tab/>
      </w:r>
      <w:r>
        <w:rPr>
          <w:b/>
          <w:bCs/>
          <w:lang w:eastAsia="x-none"/>
        </w:rPr>
        <w:t>Do you recommend process improvements that would streamline the invoice verification and audit process?</w:t>
      </w:r>
    </w:p>
    <w:p w14:paraId="00061A12" w14:textId="6D1E7D68" w:rsidR="00420289" w:rsidRDefault="00420289" w:rsidP="004C4169">
      <w:pPr>
        <w:spacing w:after="240" w:line="480" w:lineRule="auto"/>
        <w:ind w:left="720" w:hanging="720"/>
      </w:pPr>
      <w:r w:rsidRPr="5B8010D2">
        <w:t>A.</w:t>
      </w:r>
      <w:r>
        <w:tab/>
      </w:r>
      <w:r w:rsidRPr="5B8010D2">
        <w:t xml:space="preserve">Yes. </w:t>
      </w:r>
      <w:r>
        <w:t xml:space="preserve">We recommend that the Commission direct the Company to ensure it obtains signed contracts and maintain copies of all contracts for all line and vegetation management contractors, as well as all other major storm response vendors, until all storm cost verification processes are complete. We further recommend that electronic versions of the contract documentation be maintained and organized in separate data folders by vendor name and major storm event or time period and that Georgia Power have this information readily available for internal invoice review and at the time it makes future storm cost recovery filings in order to avoid unnecessary delays for reviewers.  The separate folders for the contracts should include the </w:t>
      </w:r>
      <w:r w:rsidR="00496433">
        <w:t>MA</w:t>
      </w:r>
      <w:r w:rsidR="006C217E">
        <w:t xml:space="preserve"> </w:t>
      </w:r>
      <w:r>
        <w:t xml:space="preserve">for the vendor as well as copies of each applicable </w:t>
      </w:r>
      <w:r w:rsidR="006C217E" w:rsidRPr="006C217E">
        <w:rPr>
          <w:highlight w:val="black"/>
        </w:rPr>
        <w:t>………….</w:t>
      </w:r>
      <w:r>
        <w:t xml:space="preserve"> that contains contract rates pertaining to each storm year.   </w:t>
      </w:r>
    </w:p>
    <w:p w14:paraId="163EC358" w14:textId="7CC3253E" w:rsidR="006A73A3" w:rsidRDefault="006A73A3" w:rsidP="006A73A3">
      <w:pPr>
        <w:spacing w:after="240"/>
        <w:ind w:left="720"/>
        <w:jc w:val="center"/>
        <w:rPr>
          <w:rFonts w:ascii="Times New Roman Bold" w:hAnsi="Times New Roman Bold"/>
          <w:b/>
          <w:bCs/>
          <w:caps/>
        </w:rPr>
      </w:pPr>
      <w:r w:rsidRPr="00A65906">
        <w:rPr>
          <w:b/>
          <w:bCs/>
        </w:rPr>
        <w:t xml:space="preserve">VI. </w:t>
      </w:r>
      <w:r w:rsidRPr="00A65906">
        <w:rPr>
          <w:rFonts w:ascii="Times New Roman Bold" w:hAnsi="Times New Roman Bold"/>
          <w:b/>
          <w:bCs/>
          <w:caps/>
        </w:rPr>
        <w:t>T</w:t>
      </w:r>
      <w:r w:rsidRPr="00A65906">
        <w:rPr>
          <w:rFonts w:ascii="Times New Roman Bold" w:hAnsi="Times New Roman Bold"/>
          <w:caps/>
        </w:rPr>
        <w:t>he</w:t>
      </w:r>
      <w:r w:rsidRPr="006A73A3">
        <w:rPr>
          <w:rFonts w:ascii="Times New Roman Bold" w:hAnsi="Times New Roman Bold"/>
          <w:b/>
          <w:bCs/>
          <w:caps/>
        </w:rPr>
        <w:t xml:space="preserve"> Commission Should </w:t>
      </w:r>
      <w:r w:rsidR="00A336EA">
        <w:rPr>
          <w:rFonts w:ascii="Times New Roman Bold" w:hAnsi="Times New Roman Bold"/>
          <w:b/>
          <w:bCs/>
          <w:caps/>
        </w:rPr>
        <w:t xml:space="preserve">deny </w:t>
      </w:r>
      <w:r w:rsidRPr="006A73A3">
        <w:rPr>
          <w:rFonts w:ascii="Times New Roman Bold" w:hAnsi="Times New Roman Bold"/>
          <w:b/>
          <w:bCs/>
          <w:caps/>
        </w:rPr>
        <w:t xml:space="preserve">The Company’s </w:t>
      </w:r>
      <w:r w:rsidR="0043219A">
        <w:rPr>
          <w:rFonts w:ascii="Times New Roman Bold" w:hAnsi="Times New Roman Bold"/>
          <w:b/>
          <w:bCs/>
          <w:caps/>
        </w:rPr>
        <w:t>PROPOSAL</w:t>
      </w:r>
      <w:r w:rsidR="0043219A" w:rsidRPr="006A73A3">
        <w:rPr>
          <w:rFonts w:ascii="Times New Roman Bold" w:hAnsi="Times New Roman Bold"/>
          <w:b/>
          <w:bCs/>
          <w:caps/>
        </w:rPr>
        <w:t xml:space="preserve"> </w:t>
      </w:r>
      <w:r w:rsidRPr="006A73A3">
        <w:rPr>
          <w:rFonts w:ascii="Times New Roman Bold" w:hAnsi="Times New Roman Bold"/>
          <w:b/>
          <w:bCs/>
          <w:caps/>
        </w:rPr>
        <w:t xml:space="preserve">to Increase The Storm Cost Regulatory Asset </w:t>
      </w:r>
      <w:r w:rsidR="0043219A">
        <w:rPr>
          <w:rFonts w:ascii="Times New Roman Bold" w:hAnsi="Times New Roman Bold"/>
          <w:b/>
          <w:bCs/>
          <w:caps/>
        </w:rPr>
        <w:t>INCLUDED IN RATE BASE FOR ESTIMATED STORM COSTS AFTER</w:t>
      </w:r>
      <w:r w:rsidRPr="006A73A3">
        <w:rPr>
          <w:rFonts w:ascii="Times New Roman Bold" w:hAnsi="Times New Roman Bold"/>
          <w:b/>
          <w:bCs/>
          <w:caps/>
        </w:rPr>
        <w:t xml:space="preserve"> December 31, 2025</w:t>
      </w:r>
      <w:r w:rsidR="00832A2B">
        <w:rPr>
          <w:rFonts w:ascii="Times New Roman Bold" w:hAnsi="Times New Roman Bold"/>
          <w:b/>
          <w:bCs/>
          <w:caps/>
        </w:rPr>
        <w:fldChar w:fldCharType="begin"/>
      </w:r>
      <w:r w:rsidR="00832A2B">
        <w:instrText xml:space="preserve"> TC "</w:instrText>
      </w:r>
      <w:bookmarkStart w:id="35" w:name="_Toc227178933"/>
      <w:r w:rsidR="00832A2B" w:rsidRPr="009425A0">
        <w:rPr>
          <w:b/>
          <w:bCs/>
        </w:rPr>
        <w:instrText xml:space="preserve">VI. </w:instrText>
      </w:r>
      <w:r w:rsidR="00832A2B" w:rsidRPr="009425A0">
        <w:rPr>
          <w:rFonts w:ascii="Times New Roman Bold" w:hAnsi="Times New Roman Bold"/>
          <w:b/>
          <w:bCs/>
          <w:caps/>
        </w:rPr>
        <w:instrText>T</w:instrText>
      </w:r>
      <w:r w:rsidR="00832A2B" w:rsidRPr="009425A0">
        <w:rPr>
          <w:rFonts w:ascii="Times New Roman Bold" w:hAnsi="Times New Roman Bold"/>
          <w:caps/>
        </w:rPr>
        <w:instrText>he</w:instrText>
      </w:r>
      <w:r w:rsidR="00832A2B" w:rsidRPr="009425A0">
        <w:rPr>
          <w:rFonts w:ascii="Times New Roman Bold" w:hAnsi="Times New Roman Bold"/>
          <w:b/>
          <w:bCs/>
          <w:caps/>
        </w:rPr>
        <w:instrText xml:space="preserve"> Commission Should deny The Company’s PROPOSAL to Increase The Storm Cost Regulatory Asset INCLUDED IN RATE BASE FOR ESTIMATED STORM COSTS AFTER December 31, 2025</w:instrText>
      </w:r>
      <w:bookmarkEnd w:id="35"/>
      <w:r w:rsidR="00832A2B">
        <w:instrText xml:space="preserve">" \f C \l "1" </w:instrText>
      </w:r>
      <w:r w:rsidR="00832A2B">
        <w:rPr>
          <w:rFonts w:ascii="Times New Roman Bold" w:hAnsi="Times New Roman Bold"/>
          <w:b/>
          <w:bCs/>
          <w:caps/>
        </w:rPr>
        <w:fldChar w:fldCharType="end"/>
      </w:r>
    </w:p>
    <w:p w14:paraId="05FB0959" w14:textId="1A3381DB" w:rsidR="00D03B52" w:rsidRPr="00CD4ADE" w:rsidRDefault="00D03B52" w:rsidP="00AC700A">
      <w:pPr>
        <w:spacing w:line="480" w:lineRule="auto"/>
        <w:ind w:left="720" w:hanging="720"/>
        <w:rPr>
          <w:b/>
          <w:bCs/>
        </w:rPr>
      </w:pPr>
      <w:r w:rsidRPr="00CD4ADE">
        <w:rPr>
          <w:b/>
          <w:bCs/>
        </w:rPr>
        <w:t>Q.</w:t>
      </w:r>
      <w:r w:rsidRPr="00CD4ADE">
        <w:rPr>
          <w:b/>
          <w:bCs/>
        </w:rPr>
        <w:tab/>
      </w:r>
      <w:r w:rsidR="002432DB">
        <w:rPr>
          <w:b/>
          <w:bCs/>
        </w:rPr>
        <w:t xml:space="preserve">Describe the Company’s calculation of the </w:t>
      </w:r>
      <w:r w:rsidR="00181ED0">
        <w:rPr>
          <w:b/>
          <w:bCs/>
        </w:rPr>
        <w:t xml:space="preserve">storm cost regulatory asset and the related rate base, storm expense amortization, storm expense accrual for future storms, and estimated storm charges for future storms reflected in the storm cost </w:t>
      </w:r>
      <w:r w:rsidR="00181ED0">
        <w:rPr>
          <w:b/>
          <w:bCs/>
        </w:rPr>
        <w:lastRenderedPageBreak/>
        <w:t xml:space="preserve">revenue requirement. </w:t>
      </w:r>
    </w:p>
    <w:p w14:paraId="48EDFF55" w14:textId="4A9CB460" w:rsidR="00EB362B" w:rsidRDefault="00D03B52" w:rsidP="00AC700A">
      <w:pPr>
        <w:spacing w:line="480" w:lineRule="auto"/>
        <w:ind w:left="720" w:hanging="720"/>
      </w:pPr>
      <w:r w:rsidRPr="00CD4ADE">
        <w:t>A.</w:t>
      </w:r>
      <w:r w:rsidRPr="00CD4ADE">
        <w:tab/>
      </w:r>
      <w:r w:rsidR="00475B03">
        <w:t xml:space="preserve">The Company included a return on the storm cost regulatory asset less accumulated amortization less related ADIT included in rate base in the first component of its request to increase base revenues to recover the storm cost regulatory asset. </w:t>
      </w:r>
      <w:r w:rsidR="00181ED0">
        <w:t xml:space="preserve">The Company started with the $911.591 million storm cost regulatory asset recorded at December 31, 2025. It </w:t>
      </w:r>
      <w:r w:rsidR="00475B03">
        <w:t xml:space="preserve">then </w:t>
      </w:r>
      <w:r w:rsidR="00181ED0">
        <w:t xml:space="preserve">added </w:t>
      </w:r>
      <w:r w:rsidR="00475B03">
        <w:t xml:space="preserve">another </w:t>
      </w:r>
      <w:r w:rsidR="00181ED0">
        <w:t xml:space="preserve">$8.438 million in estimated future storm costs based on its requested storm expense accrual for future storms </w:t>
      </w:r>
      <w:r w:rsidR="00B22EE5">
        <w:t xml:space="preserve">for each month </w:t>
      </w:r>
      <w:r w:rsidR="00181ED0">
        <w:t xml:space="preserve">starting on January 1, 2026 and continuing through May 31, 2027. It subtracted </w:t>
      </w:r>
      <w:r w:rsidR="00B22EE5">
        <w:t>$2.618 million for the</w:t>
      </w:r>
      <w:r w:rsidR="00181ED0">
        <w:t xml:space="preserve"> storm expense accrual for future storm </w:t>
      </w:r>
      <w:r w:rsidR="00B22EE5">
        <w:t xml:space="preserve">costs presently recovered in base revenues for each month starting January 1, 2026 and continuing through May 31, 2026, then subtracted $27.429 million for </w:t>
      </w:r>
      <w:r w:rsidR="00A65906">
        <w:t xml:space="preserve">each month, calculated as </w:t>
      </w:r>
      <w:r w:rsidR="00B22EE5">
        <w:t xml:space="preserve">the sum of its </w:t>
      </w:r>
      <w:r w:rsidR="00A65906">
        <w:t>proposed annual $</w:t>
      </w:r>
      <w:r w:rsidR="004F2612">
        <w:t xml:space="preserve">227.898 million in </w:t>
      </w:r>
      <w:r w:rsidR="00A65906">
        <w:t xml:space="preserve">storm cost regulatory asset amortization expense and its proposed </w:t>
      </w:r>
      <w:r w:rsidR="004F2612">
        <w:t>annual $101.254 million in storm expense accrual for future storms divided by 12.</w:t>
      </w:r>
      <w:r w:rsidR="004F2612">
        <w:rPr>
          <w:rStyle w:val="FootnoteReference"/>
        </w:rPr>
        <w:footnoteReference w:id="59"/>
      </w:r>
      <w:r w:rsidR="004F2612">
        <w:t xml:space="preserve"> </w:t>
      </w:r>
    </w:p>
    <w:p w14:paraId="221E019B" w14:textId="77777777" w:rsidR="0058298A" w:rsidRDefault="002C5FAB" w:rsidP="00AC700A">
      <w:pPr>
        <w:spacing w:line="480" w:lineRule="auto"/>
        <w:ind w:left="720" w:hanging="720"/>
      </w:pPr>
      <w:r>
        <w:tab/>
      </w:r>
      <w:r>
        <w:tab/>
        <w:t xml:space="preserve">The Company then calculated the </w:t>
      </w:r>
      <w:r w:rsidR="00BC4548">
        <w:t xml:space="preserve">return on the storm cost regulatory asset </w:t>
      </w:r>
      <w:r>
        <w:t>starting with the estimated $940.689 million storm cost regulatory asset at June 1, 2026</w:t>
      </w:r>
      <w:r w:rsidR="00BC4548">
        <w:t xml:space="preserve"> instead of</w:t>
      </w:r>
      <w:r>
        <w:t xml:space="preserve"> the actual $911.591 million storm cost regulatory asset recorded at December 31, 2025.</w:t>
      </w:r>
      <w:r w:rsidR="0058298A">
        <w:rPr>
          <w:rStyle w:val="FootnoteReference"/>
        </w:rPr>
        <w:footnoteReference w:id="60"/>
      </w:r>
    </w:p>
    <w:p w14:paraId="70A439B8" w14:textId="60EDE95A" w:rsidR="00181ED0" w:rsidRDefault="002C5FAB" w:rsidP="003C61A8">
      <w:pPr>
        <w:spacing w:line="480" w:lineRule="auto"/>
        <w:ind w:left="720" w:firstLine="720"/>
      </w:pPr>
      <w:r>
        <w:t xml:space="preserve"> The following table shows the Company’s calculation of the rate base for each month starting with the $940.689 million in June 2026 through May 2027 and the 13-</w:t>
      </w:r>
      <w:r>
        <w:lastRenderedPageBreak/>
        <w:t xml:space="preserve">month average used to calculate the </w:t>
      </w:r>
      <w:r w:rsidR="00BC4548">
        <w:t xml:space="preserve">return on rate base amount included in the </w:t>
      </w:r>
      <w:r>
        <w:t>base revenue requirement and requested increase.</w:t>
      </w:r>
    </w:p>
    <w:p w14:paraId="6E656350" w14:textId="4B157918" w:rsidR="00D53BF7" w:rsidRDefault="00D53BF7" w:rsidP="00EB362B">
      <w:pPr>
        <w:spacing w:line="480" w:lineRule="auto"/>
        <w:ind w:left="720"/>
      </w:pPr>
      <w:r w:rsidRPr="00D53BF7">
        <w:rPr>
          <w:noProof/>
        </w:rPr>
        <w:drawing>
          <wp:inline distT="0" distB="0" distL="0" distR="0" wp14:anchorId="20F34240" wp14:editId="3C0EEDC3">
            <wp:extent cx="5529433" cy="1619250"/>
            <wp:effectExtent l="0" t="0" r="0" b="0"/>
            <wp:docPr id="252366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8695" cy="1624891"/>
                    </a:xfrm>
                    <a:prstGeom prst="rect">
                      <a:avLst/>
                    </a:prstGeom>
                    <a:noFill/>
                    <a:ln>
                      <a:noFill/>
                    </a:ln>
                  </pic:spPr>
                </pic:pic>
              </a:graphicData>
            </a:graphic>
          </wp:inline>
        </w:drawing>
      </w:r>
    </w:p>
    <w:p w14:paraId="6751D625" w14:textId="28569E9E" w:rsidR="002C5FAB" w:rsidRPr="002C5FAB" w:rsidRDefault="002C5FAB" w:rsidP="00AC700A">
      <w:pPr>
        <w:spacing w:line="480" w:lineRule="auto"/>
        <w:ind w:left="720" w:hanging="720"/>
        <w:rPr>
          <w:b/>
          <w:bCs/>
        </w:rPr>
      </w:pPr>
      <w:r w:rsidRPr="002C5FAB">
        <w:rPr>
          <w:b/>
          <w:bCs/>
        </w:rPr>
        <w:t>Q.</w:t>
      </w:r>
      <w:r w:rsidRPr="002C5FAB">
        <w:rPr>
          <w:b/>
          <w:bCs/>
        </w:rPr>
        <w:tab/>
        <w:t xml:space="preserve">Are the Company’s calculations </w:t>
      </w:r>
      <w:r w:rsidR="00BC4548">
        <w:rPr>
          <w:b/>
          <w:bCs/>
        </w:rPr>
        <w:t xml:space="preserve">of the return on component of the base revenue requirement </w:t>
      </w:r>
      <w:r w:rsidRPr="002C5FAB">
        <w:rPr>
          <w:b/>
          <w:bCs/>
        </w:rPr>
        <w:t>correct?</w:t>
      </w:r>
    </w:p>
    <w:p w14:paraId="072CD133" w14:textId="77777777" w:rsidR="003F00CC" w:rsidRDefault="002C5FAB" w:rsidP="00416137">
      <w:pPr>
        <w:spacing w:line="480" w:lineRule="auto"/>
        <w:ind w:left="720" w:hanging="720"/>
      </w:pPr>
      <w:r>
        <w:t>A.</w:t>
      </w:r>
      <w:r>
        <w:tab/>
        <w:t xml:space="preserve">No. First, the calculations are not based on the storm cost regulatory asset at December 31, 2025. </w:t>
      </w:r>
      <w:r w:rsidR="00416137">
        <w:t xml:space="preserve">The calculations include additions for estimated storm costs after December 31, 2025 and subtractions for presently authorized recoveries for future storm costs through base revenues from January 2026 through May 2026 and then its requested recoveries for future storm costs from June 2026 through May 2027. </w:t>
      </w:r>
    </w:p>
    <w:p w14:paraId="2C6CC531" w14:textId="49461982" w:rsidR="00416137" w:rsidRDefault="00416137" w:rsidP="00475B03">
      <w:pPr>
        <w:spacing w:line="480" w:lineRule="auto"/>
        <w:ind w:left="720" w:firstLine="720"/>
      </w:pPr>
      <w:r>
        <w:t xml:space="preserve">The </w:t>
      </w:r>
      <w:r w:rsidR="00475B03">
        <w:t xml:space="preserve">Company’s </w:t>
      </w:r>
      <w:r>
        <w:t>calculations violate the requirements set forth in paragraph 3 of the Stipulation approved by the Commission in Docket 44280 in its Order dated July 31, 2025, which states:</w:t>
      </w:r>
    </w:p>
    <w:p w14:paraId="63D5AD22" w14:textId="77777777" w:rsidR="00416137" w:rsidRDefault="00416137" w:rsidP="00416137">
      <w:pPr>
        <w:spacing w:after="240"/>
        <w:ind w:left="1440"/>
      </w:pPr>
      <w:r>
        <w:t>The Company will be allowed to recover actual reasonable and prudent storm damage cost incurred through December 31, 2025, that exceeds the amount of the annual storm damage accrual approved in the Order Adopting Settlement Agreement as Modified.</w:t>
      </w:r>
    </w:p>
    <w:p w14:paraId="1EB247D2" w14:textId="3D44F178" w:rsidR="00416137" w:rsidRDefault="00416137" w:rsidP="00416137">
      <w:pPr>
        <w:spacing w:line="480" w:lineRule="auto"/>
        <w:ind w:left="720" w:hanging="720"/>
      </w:pPr>
      <w:r>
        <w:tab/>
      </w:r>
      <w:r>
        <w:tab/>
        <w:t xml:space="preserve">None of the Company’s adjustments to the storm cost regulatory asset after </w:t>
      </w:r>
      <w:r>
        <w:lastRenderedPageBreak/>
        <w:t>December 31, 2025 are allowed</w:t>
      </w:r>
      <w:r w:rsidR="00D53BF7">
        <w:t xml:space="preserve"> pursuant to the Stipulation</w:t>
      </w:r>
      <w:r>
        <w:t xml:space="preserve">, except the reductions related to recoveries of the </w:t>
      </w:r>
      <w:r w:rsidR="00215275">
        <w:t>storm cost regulatory asset authorized in this present proceeding.</w:t>
      </w:r>
      <w:r w:rsidR="00E74E4A">
        <w:t xml:space="preserve"> We subsequently address this issue in more detail. </w:t>
      </w:r>
    </w:p>
    <w:p w14:paraId="549D681A" w14:textId="6FD5E7BC" w:rsidR="00416137" w:rsidRDefault="00215275" w:rsidP="00416137">
      <w:pPr>
        <w:spacing w:line="480" w:lineRule="auto"/>
        <w:ind w:left="720" w:hanging="720"/>
      </w:pPr>
      <w:r>
        <w:tab/>
      </w:r>
      <w:r>
        <w:tab/>
        <w:t>Second, the Company’s calculations include estimated storm costs greater than the storm expense accrual for future storm costs presently recovered in base revenues for January 2026 through May 2026. This error resulted in an increase of $29.098 million in the storm cost regulatory asset from the $911.591 million at December 31, 2025 to $940.689 million at May 31, 2026. Although this error did not affect the Company’s requested amortization expense included in the storm expense accrual, which was based on the storm cost regulatory asset at December 31, 2025, it overstated the rate base used to calculate the return on the storm cost regulatory asset included in the requested base revenue requirement.</w:t>
      </w:r>
    </w:p>
    <w:p w14:paraId="671DFCA6" w14:textId="28C5B4D9" w:rsidR="002C5FAB" w:rsidRDefault="00215275" w:rsidP="00AC700A">
      <w:pPr>
        <w:spacing w:line="480" w:lineRule="auto"/>
        <w:ind w:left="720" w:hanging="720"/>
      </w:pPr>
      <w:r>
        <w:tab/>
      </w:r>
      <w:r>
        <w:tab/>
        <w:t>Third, the Company’s methodology presumes that it is entitled to a rate of return, not only on the storm cost regulatory asset at December 31, 2025, but on any increases in the regulatory asset after December 31, 2025</w:t>
      </w:r>
      <w:r w:rsidR="00BA18FF">
        <w:t xml:space="preserve"> for storm costs that exceed recoveries of the storm expense accruals for future storms</w:t>
      </w:r>
      <w:r>
        <w:t xml:space="preserve">. </w:t>
      </w:r>
      <w:r w:rsidR="00BA18FF">
        <w:t xml:space="preserve">This would represent a significant change in policy for the Commission, one the Company did not expressly request in this proceeding, but appears to have implicitly requested by incorporating the change in methodology into its calculations. The Commission historically has not allowed a return on </w:t>
      </w:r>
      <w:r w:rsidR="00E32FB0">
        <w:t>storm costs incurred and deferred to a storm cost regulatory asset in the interval between the effective dates when base rates are reset</w:t>
      </w:r>
      <w:r w:rsidR="00471FEA">
        <w:t xml:space="preserve"> </w:t>
      </w:r>
      <w:r w:rsidR="00E32FB0">
        <w:t>or on</w:t>
      </w:r>
      <w:r w:rsidR="00BA18FF">
        <w:t xml:space="preserve"> </w:t>
      </w:r>
      <w:r w:rsidR="00E32FB0">
        <w:t xml:space="preserve">a </w:t>
      </w:r>
      <w:r w:rsidR="00BA18FF">
        <w:t>deferred basis.</w:t>
      </w:r>
    </w:p>
    <w:p w14:paraId="132E0024" w14:textId="6358C8B2" w:rsidR="002C5FAB" w:rsidRPr="00BA18FF" w:rsidRDefault="00BA18FF" w:rsidP="00AC700A">
      <w:pPr>
        <w:spacing w:line="480" w:lineRule="auto"/>
        <w:ind w:left="720" w:hanging="720"/>
        <w:rPr>
          <w:b/>
          <w:bCs/>
        </w:rPr>
      </w:pPr>
      <w:r w:rsidRPr="00BA18FF">
        <w:rPr>
          <w:b/>
          <w:bCs/>
        </w:rPr>
        <w:lastRenderedPageBreak/>
        <w:t>Q.</w:t>
      </w:r>
      <w:r w:rsidRPr="00BA18FF">
        <w:rPr>
          <w:b/>
          <w:bCs/>
        </w:rPr>
        <w:tab/>
        <w:t>What are your recommendations?</w:t>
      </w:r>
    </w:p>
    <w:p w14:paraId="2A055D5E" w14:textId="0A4D5244" w:rsidR="003F00CC" w:rsidRDefault="00BA18FF" w:rsidP="00AC700A">
      <w:pPr>
        <w:spacing w:line="480" w:lineRule="auto"/>
        <w:ind w:left="720" w:hanging="720"/>
      </w:pPr>
      <w:r>
        <w:t>A.</w:t>
      </w:r>
      <w:r>
        <w:tab/>
        <w:t>We recommend the Commission deny the Company</w:t>
      </w:r>
      <w:r w:rsidR="003F00CC">
        <w:t>’s</w:t>
      </w:r>
      <w:r>
        <w:t xml:space="preserve"> </w:t>
      </w:r>
      <w:r w:rsidR="003F00CC">
        <w:t>request to recover</w:t>
      </w:r>
      <w:r>
        <w:t xml:space="preserve"> </w:t>
      </w:r>
      <w:r w:rsidR="003F00CC">
        <w:t xml:space="preserve">a return on the </w:t>
      </w:r>
      <w:r>
        <w:t xml:space="preserve">estimated storm costs </w:t>
      </w:r>
      <w:r w:rsidR="00C53A39">
        <w:t xml:space="preserve">incurred </w:t>
      </w:r>
      <w:r>
        <w:t>after December 31, 2025</w:t>
      </w:r>
      <w:r w:rsidR="003F00CC">
        <w:t xml:space="preserve"> in this proceeding</w:t>
      </w:r>
      <w:r>
        <w:t xml:space="preserve">. The </w:t>
      </w:r>
      <w:r w:rsidR="003F00CC">
        <w:t xml:space="preserve">Commission’s Order and the </w:t>
      </w:r>
      <w:r w:rsidR="00D53BF7">
        <w:t xml:space="preserve">Stipulation </w:t>
      </w:r>
      <w:r>
        <w:t xml:space="preserve">last year limited recovery in this proceeding to costs incurred through December 31, 2025. </w:t>
      </w:r>
    </w:p>
    <w:p w14:paraId="4ADAF9E8" w14:textId="6C3622CD" w:rsidR="009A01A7" w:rsidRDefault="003F00CC" w:rsidP="003F00CC">
      <w:pPr>
        <w:spacing w:line="480" w:lineRule="auto"/>
        <w:ind w:left="720" w:firstLine="720"/>
      </w:pPr>
      <w:r>
        <w:t xml:space="preserve">In addition, we note that the Company’s request </w:t>
      </w:r>
      <w:r w:rsidR="00A336EA">
        <w:t>to recover the “return of”</w:t>
      </w:r>
      <w:r>
        <w:t xml:space="preserve"> </w:t>
      </w:r>
      <w:r w:rsidR="00A336EA">
        <w:t xml:space="preserve">(amortization) of the storm </w:t>
      </w:r>
      <w:r>
        <w:t xml:space="preserve">cost regulatory asset is, in fact, </w:t>
      </w:r>
      <w:r w:rsidR="00A336EA">
        <w:t xml:space="preserve">correctly </w:t>
      </w:r>
      <w:r>
        <w:t>limited to the storm cost regulatory asset at December 31, 2025. The return on the storm cost regulatory asset should be based on the same date</w:t>
      </w:r>
      <w:r w:rsidR="00C53A39">
        <w:t xml:space="preserve"> that is used to calculate the return of the storm cost regulatory asset</w:t>
      </w:r>
      <w:r>
        <w:t xml:space="preserve">, and more specifically, the </w:t>
      </w:r>
      <w:r w:rsidR="00A336EA">
        <w:t xml:space="preserve">December 31, 2025 </w:t>
      </w:r>
      <w:r>
        <w:t>date specified in the Commission Order.</w:t>
      </w:r>
    </w:p>
    <w:p w14:paraId="79E92FAA" w14:textId="54B0610F" w:rsidR="00506BFB" w:rsidRDefault="009A01A7" w:rsidP="00AC700A">
      <w:pPr>
        <w:spacing w:line="480" w:lineRule="auto"/>
        <w:ind w:left="720" w:hanging="720"/>
      </w:pPr>
      <w:r>
        <w:tab/>
      </w:r>
      <w:r>
        <w:tab/>
        <w:t xml:space="preserve"> </w:t>
      </w:r>
      <w:r w:rsidR="003F00CC">
        <w:t>Further, we note that</w:t>
      </w:r>
      <w:r w:rsidR="007C5794">
        <w:t>, as a practical matter,</w:t>
      </w:r>
      <w:r w:rsidR="003F00CC">
        <w:t xml:space="preserve"> t</w:t>
      </w:r>
      <w:r w:rsidR="00530B3F" w:rsidRPr="00530B3F">
        <w:t xml:space="preserve">he Commission cannot review estimated costs that have not yet been incurred for the five months after December 31, 2025. To the extent costs actually </w:t>
      </w:r>
      <w:r w:rsidR="00A336EA">
        <w:t xml:space="preserve">were and </w:t>
      </w:r>
      <w:r w:rsidR="00530B3F" w:rsidRPr="00530B3F">
        <w:t xml:space="preserve">are incurred and correctly recorded </w:t>
      </w:r>
      <w:r w:rsidR="00A336EA">
        <w:t>to the storm cost regulatory asset after December 31, 2025</w:t>
      </w:r>
      <w:r w:rsidR="00530B3F" w:rsidRPr="00530B3F">
        <w:t>, then the Company will be eligible to seek recovery of the</w:t>
      </w:r>
      <w:r w:rsidR="00A336EA">
        <w:t>se</w:t>
      </w:r>
      <w:r w:rsidR="00530B3F" w:rsidRPr="00530B3F">
        <w:t xml:space="preserve"> </w:t>
      </w:r>
      <w:r w:rsidR="00A336EA">
        <w:t xml:space="preserve">additional </w:t>
      </w:r>
      <w:r w:rsidR="00530B3F" w:rsidRPr="00530B3F">
        <w:t>costs in its next base rate proceeding</w:t>
      </w:r>
      <w:r w:rsidR="00A336EA">
        <w:t xml:space="preserve"> to the extent that the recoveries for such costs in present base revenues are not sufficient to cover those actual costs</w:t>
      </w:r>
      <w:r w:rsidR="00530B3F" w:rsidRPr="00530B3F">
        <w:t>.</w:t>
      </w:r>
      <w:r w:rsidR="00506BFB" w:rsidRPr="00530B3F">
        <w:t xml:space="preserve"> </w:t>
      </w:r>
    </w:p>
    <w:p w14:paraId="011B0801" w14:textId="3FC47437" w:rsidR="00AF6F4A" w:rsidRDefault="00AF6F4A" w:rsidP="00AF6F4A">
      <w:pPr>
        <w:spacing w:line="480" w:lineRule="auto"/>
        <w:ind w:left="720" w:hanging="720"/>
        <w:rPr>
          <w:b/>
          <w:bCs/>
        </w:rPr>
      </w:pPr>
      <w:r>
        <w:rPr>
          <w:b/>
          <w:bCs/>
        </w:rPr>
        <w:t>Q.</w:t>
      </w:r>
      <w:r>
        <w:rPr>
          <w:b/>
          <w:bCs/>
        </w:rPr>
        <w:tab/>
        <w:t>What is the effect of your recommendation?</w:t>
      </w:r>
    </w:p>
    <w:p w14:paraId="4D53E895" w14:textId="6578C3BE" w:rsidR="00AF6F4A" w:rsidRDefault="00AF6F4A" w:rsidP="00AF6F4A">
      <w:pPr>
        <w:spacing w:after="240" w:line="480" w:lineRule="auto"/>
        <w:ind w:left="720" w:hanging="720"/>
        <w:rPr>
          <w:b/>
          <w:bCs/>
        </w:rPr>
      </w:pPr>
      <w:r w:rsidRPr="00AA3FC2">
        <w:t>A.</w:t>
      </w:r>
      <w:r w:rsidRPr="00AA3FC2">
        <w:tab/>
      </w:r>
      <w:r>
        <w:t>The effect is an incremental reduction of $</w:t>
      </w:r>
      <w:r w:rsidR="005F6F62">
        <w:t>2.138</w:t>
      </w:r>
      <w:r>
        <w:t xml:space="preserve"> million in the requested base revenue increase </w:t>
      </w:r>
      <w:r w:rsidR="00317A64">
        <w:t xml:space="preserve">based on a reduction $29.098 million in the storm cost regulatory asset </w:t>
      </w:r>
      <w:r>
        <w:t xml:space="preserve">after </w:t>
      </w:r>
      <w:r>
        <w:lastRenderedPageBreak/>
        <w:t xml:space="preserve">consideration of the </w:t>
      </w:r>
      <w:r w:rsidR="003F00CC">
        <w:t xml:space="preserve">prior </w:t>
      </w:r>
      <w:r>
        <w:t xml:space="preserve">adjustments that we recommend. </w:t>
      </w:r>
    </w:p>
    <w:p w14:paraId="6A245913" w14:textId="3AD4F9BA" w:rsidR="006A73A3" w:rsidRPr="00312BD3" w:rsidRDefault="006A73A3" w:rsidP="006A73A3">
      <w:pPr>
        <w:spacing w:after="240"/>
        <w:ind w:left="720"/>
        <w:jc w:val="center"/>
        <w:rPr>
          <w:rFonts w:ascii="Times New Roman Bold" w:hAnsi="Times New Roman Bold"/>
          <w:b/>
          <w:bCs/>
          <w:caps/>
        </w:rPr>
      </w:pPr>
      <w:r>
        <w:rPr>
          <w:rFonts w:ascii="Times New Roman Bold" w:hAnsi="Times New Roman Bold"/>
          <w:b/>
          <w:bCs/>
          <w:caps/>
        </w:rPr>
        <w:t xml:space="preserve">VII. </w:t>
      </w:r>
      <w:r w:rsidRPr="00312BD3">
        <w:rPr>
          <w:rFonts w:ascii="Times New Roman Bold" w:hAnsi="Times New Roman Bold"/>
          <w:b/>
          <w:bCs/>
          <w:caps/>
        </w:rPr>
        <w:t xml:space="preserve">The Commission Should </w:t>
      </w:r>
      <w:r w:rsidR="00A336EA">
        <w:rPr>
          <w:rFonts w:ascii="Times New Roman Bold" w:hAnsi="Times New Roman Bold"/>
          <w:b/>
          <w:bCs/>
          <w:caps/>
        </w:rPr>
        <w:t xml:space="preserve">deny </w:t>
      </w:r>
      <w:r w:rsidRPr="00312BD3">
        <w:rPr>
          <w:rFonts w:ascii="Times New Roman Bold" w:hAnsi="Times New Roman Bold"/>
          <w:b/>
          <w:bCs/>
          <w:caps/>
        </w:rPr>
        <w:t xml:space="preserve">The Company’s Request To Recover A Return On The Storm </w:t>
      </w:r>
      <w:r w:rsidR="00F62369">
        <w:rPr>
          <w:rFonts w:ascii="Times New Roman Bold" w:hAnsi="Times New Roman Bold"/>
          <w:b/>
          <w:bCs/>
          <w:caps/>
        </w:rPr>
        <w:t xml:space="preserve">cost </w:t>
      </w:r>
      <w:r w:rsidRPr="00312BD3">
        <w:rPr>
          <w:rFonts w:ascii="Times New Roman Bold" w:hAnsi="Times New Roman Bold"/>
          <w:b/>
          <w:bCs/>
          <w:caps/>
        </w:rPr>
        <w:t xml:space="preserve">Regulatory Asset At Its </w:t>
      </w:r>
      <w:r w:rsidR="00E74E4A">
        <w:rPr>
          <w:rFonts w:ascii="Times New Roman Bold" w:hAnsi="Times New Roman Bold"/>
          <w:b/>
          <w:bCs/>
          <w:caps/>
        </w:rPr>
        <w:t xml:space="preserve">grossed-up </w:t>
      </w:r>
      <w:r w:rsidRPr="00312BD3">
        <w:rPr>
          <w:rFonts w:ascii="Times New Roman Bold" w:hAnsi="Times New Roman Bold"/>
          <w:b/>
          <w:bCs/>
          <w:caps/>
        </w:rPr>
        <w:t xml:space="preserve">Weighted </w:t>
      </w:r>
      <w:r w:rsidR="00E74E4A">
        <w:rPr>
          <w:rFonts w:ascii="Times New Roman Bold" w:hAnsi="Times New Roman Bold"/>
          <w:b/>
          <w:bCs/>
          <w:caps/>
        </w:rPr>
        <w:t xml:space="preserve">average </w:t>
      </w:r>
      <w:r w:rsidRPr="00312BD3">
        <w:rPr>
          <w:rFonts w:ascii="Times New Roman Bold" w:hAnsi="Times New Roman Bold"/>
          <w:b/>
          <w:bCs/>
          <w:caps/>
        </w:rPr>
        <w:t>Cost of Capital</w:t>
      </w:r>
      <w:r w:rsidR="00832A2B">
        <w:rPr>
          <w:rFonts w:ascii="Times New Roman Bold" w:hAnsi="Times New Roman Bold"/>
          <w:b/>
          <w:bCs/>
          <w:caps/>
        </w:rPr>
        <w:fldChar w:fldCharType="begin"/>
      </w:r>
      <w:r w:rsidR="00832A2B">
        <w:instrText xml:space="preserve"> TC "</w:instrText>
      </w:r>
      <w:bookmarkStart w:id="36" w:name="_Toc227178934"/>
      <w:r w:rsidR="00832A2B" w:rsidRPr="009425A0">
        <w:rPr>
          <w:rFonts w:ascii="Times New Roman Bold" w:hAnsi="Times New Roman Bold"/>
          <w:b/>
          <w:bCs/>
          <w:caps/>
        </w:rPr>
        <w:instrText>VII. The Commission Should deny The Company’s Request To Recover A Return On The Storm Regulatory Asset At Its grossed-up Weighted average Cost of Capital</w:instrText>
      </w:r>
      <w:bookmarkEnd w:id="36"/>
      <w:r w:rsidR="00832A2B">
        <w:instrText xml:space="preserve">" \f C \l "1" </w:instrText>
      </w:r>
      <w:r w:rsidR="00832A2B">
        <w:rPr>
          <w:rFonts w:ascii="Times New Roman Bold" w:hAnsi="Times New Roman Bold"/>
          <w:b/>
          <w:bCs/>
          <w:caps/>
        </w:rPr>
        <w:fldChar w:fldCharType="end"/>
      </w:r>
    </w:p>
    <w:p w14:paraId="1473CE88" w14:textId="6F268653" w:rsidR="00D03B52" w:rsidRPr="00CD4ADE" w:rsidRDefault="00D03B52" w:rsidP="00AC700A">
      <w:pPr>
        <w:spacing w:line="480" w:lineRule="auto"/>
        <w:ind w:left="720" w:hanging="720"/>
        <w:rPr>
          <w:b/>
          <w:bCs/>
        </w:rPr>
      </w:pPr>
      <w:r w:rsidRPr="00CD4ADE">
        <w:rPr>
          <w:b/>
          <w:bCs/>
        </w:rPr>
        <w:t>Q.</w:t>
      </w:r>
      <w:r w:rsidRPr="00CD4ADE">
        <w:rPr>
          <w:b/>
          <w:bCs/>
        </w:rPr>
        <w:tab/>
      </w:r>
      <w:r w:rsidR="00CC3524">
        <w:rPr>
          <w:b/>
          <w:bCs/>
        </w:rPr>
        <w:t>Describe the Company’s request to recover a grossed-up rate of return on the storm cost regulatory asset.</w:t>
      </w:r>
    </w:p>
    <w:p w14:paraId="24438A89" w14:textId="2BDDAF78" w:rsidR="001F4F51" w:rsidRPr="001F4F51" w:rsidRDefault="00D03B52" w:rsidP="00AC700A">
      <w:pPr>
        <w:spacing w:line="480" w:lineRule="auto"/>
        <w:ind w:left="720" w:hanging="720"/>
      </w:pPr>
      <w:r w:rsidRPr="00CD4ADE">
        <w:t>A.</w:t>
      </w:r>
      <w:r w:rsidR="00CC3524">
        <w:tab/>
        <w:t xml:space="preserve">The Company proposes to recover a grossed-up </w:t>
      </w:r>
      <w:r w:rsidR="00530B3F">
        <w:t xml:space="preserve">WACC return </w:t>
      </w:r>
      <w:r w:rsidR="00CC3524">
        <w:t xml:space="preserve">on the storm cost regulatory asset net of the </w:t>
      </w:r>
      <w:r w:rsidR="00530B3F">
        <w:t xml:space="preserve">accumulated amortization and net of the </w:t>
      </w:r>
      <w:r w:rsidR="00CC3524">
        <w:t>related ADIT for the twelve months ending May 31, 2027. The Company used a 13-month average to calculate the rate base for this purpose.</w:t>
      </w:r>
      <w:r w:rsidR="00DA3AF3">
        <w:t xml:space="preserve"> </w:t>
      </w:r>
      <w:r w:rsidR="001F4F51">
        <w:t>The Company calculated the WACC based on a long-term debt ratio of 44.0% and an average cost of 4.41% and a common equity ratio of 56.0% at a cost of 10.50%.</w:t>
      </w:r>
      <w:r w:rsidR="001F4F51">
        <w:rPr>
          <w:rStyle w:val="FootnoteReference"/>
        </w:rPr>
        <w:footnoteReference w:id="61"/>
      </w:r>
    </w:p>
    <w:p w14:paraId="15496BA0" w14:textId="7F3243B5" w:rsidR="00CC3524" w:rsidRDefault="00CC3524" w:rsidP="00AC700A">
      <w:pPr>
        <w:spacing w:line="480" w:lineRule="auto"/>
        <w:ind w:left="720" w:hanging="720"/>
        <w:rPr>
          <w:b/>
          <w:bCs/>
        </w:rPr>
      </w:pPr>
      <w:r>
        <w:rPr>
          <w:b/>
          <w:bCs/>
        </w:rPr>
        <w:t>Q.</w:t>
      </w:r>
      <w:r>
        <w:rPr>
          <w:b/>
          <w:bCs/>
        </w:rPr>
        <w:tab/>
        <w:t xml:space="preserve">Is it reasonable to include a rate of return </w:t>
      </w:r>
      <w:r w:rsidR="00471FEA">
        <w:rPr>
          <w:b/>
          <w:bCs/>
        </w:rPr>
        <w:t xml:space="preserve">at the Company’s WACC </w:t>
      </w:r>
      <w:r>
        <w:rPr>
          <w:b/>
          <w:bCs/>
        </w:rPr>
        <w:t>on the storm cost regulatory asset</w:t>
      </w:r>
      <w:r w:rsidR="00DA3AF3">
        <w:rPr>
          <w:b/>
          <w:bCs/>
        </w:rPr>
        <w:t xml:space="preserve"> in the revenue requirement</w:t>
      </w:r>
      <w:r>
        <w:rPr>
          <w:b/>
          <w:bCs/>
        </w:rPr>
        <w:t>?</w:t>
      </w:r>
    </w:p>
    <w:p w14:paraId="32A47555" w14:textId="77777777" w:rsidR="00471FEA" w:rsidRDefault="00CC3524" w:rsidP="00AC700A">
      <w:pPr>
        <w:spacing w:line="480" w:lineRule="auto"/>
        <w:ind w:left="720" w:hanging="720"/>
      </w:pPr>
      <w:r w:rsidRPr="00CC3524">
        <w:t>A.</w:t>
      </w:r>
      <w:r w:rsidRPr="00CC3524">
        <w:tab/>
        <w:t xml:space="preserve">No. </w:t>
      </w:r>
      <w:r w:rsidR="00DA3AF3">
        <w:t>The Company does not presently recover or defer a</w:t>
      </w:r>
      <w:r w:rsidR="00471FEA">
        <w:t>ny</w:t>
      </w:r>
      <w:r w:rsidR="00DA3AF3">
        <w:t xml:space="preserve"> rate of return on the storm cost regulatory asset. </w:t>
      </w:r>
      <w:r w:rsidR="00CE6D6E">
        <w:t>If t</w:t>
      </w:r>
      <w:r>
        <w:t>he</w:t>
      </w:r>
      <w:r w:rsidR="00CE6D6E">
        <w:t xml:space="preserve"> Commission includes a rate of return in the revenue increase, it will </w:t>
      </w:r>
      <w:r w:rsidR="00B85AA0">
        <w:t xml:space="preserve">incrementally </w:t>
      </w:r>
      <w:r w:rsidR="00CE6D6E">
        <w:t xml:space="preserve">increase the Company’s earned return, all else equal. </w:t>
      </w:r>
    </w:p>
    <w:p w14:paraId="662B876C" w14:textId="147AA409" w:rsidR="00471FEA" w:rsidRDefault="00C53A39" w:rsidP="00471FEA">
      <w:pPr>
        <w:spacing w:line="480" w:lineRule="auto"/>
        <w:ind w:left="720" w:firstLine="720"/>
      </w:pPr>
      <w:r>
        <w:t xml:space="preserve">The Company has provided no evidence </w:t>
      </w:r>
      <w:r w:rsidR="005D4D14">
        <w:t xml:space="preserve">in this proceeding </w:t>
      </w:r>
      <w:r>
        <w:t xml:space="preserve">that a rate of return on the storm cost regulatory asset is necessary for its financial integrity or to earn the lower </w:t>
      </w:r>
      <w:r>
        <w:lastRenderedPageBreak/>
        <w:t xml:space="preserve">end of the earnings deadband set in the Stipulation approved by the Commission last year. </w:t>
      </w:r>
    </w:p>
    <w:p w14:paraId="0460B46C" w14:textId="2C6122C5" w:rsidR="00CE6D6E" w:rsidRDefault="00C53A39" w:rsidP="00471FEA">
      <w:pPr>
        <w:spacing w:line="480" w:lineRule="auto"/>
        <w:ind w:left="720" w:firstLine="720"/>
      </w:pPr>
      <w:r>
        <w:t xml:space="preserve">In addition, the Company has presented no evidence </w:t>
      </w:r>
      <w:r w:rsidR="005D4D14">
        <w:t xml:space="preserve">in this proceeding </w:t>
      </w:r>
      <w:r>
        <w:t>that it financed the storm cost regulatory asset using long-term debt and common equity.</w:t>
      </w:r>
      <w:r w:rsidR="00471FEA">
        <w:t xml:space="preserve"> Further, </w:t>
      </w:r>
      <w:r w:rsidR="005D4D14">
        <w:t xml:space="preserve">even if it had or could provide such evidence, </w:t>
      </w:r>
      <w:r w:rsidR="00471FEA">
        <w:t>it</w:t>
      </w:r>
      <w:r w:rsidR="005D4D14">
        <w:t>, nevertheless,</w:t>
      </w:r>
      <w:r w:rsidR="00471FEA">
        <w:t xml:space="preserve"> could </w:t>
      </w:r>
      <w:r w:rsidR="005D4D14">
        <w:t xml:space="preserve">modify its actual financing to reflect </w:t>
      </w:r>
      <w:r w:rsidR="00471FEA">
        <w:t>only debt</w:t>
      </w:r>
      <w:r w:rsidR="005D4D14">
        <w:t>, either short-term debt or intermediate term debt, or a combination of both</w:t>
      </w:r>
      <w:r w:rsidR="00471FEA">
        <w:t>.</w:t>
      </w:r>
    </w:p>
    <w:p w14:paraId="4E2396B8" w14:textId="38C051C5" w:rsidR="00471FEA" w:rsidRDefault="00471FEA" w:rsidP="00480A10">
      <w:pPr>
        <w:spacing w:line="480" w:lineRule="auto"/>
        <w:ind w:left="720" w:firstLine="720"/>
      </w:pPr>
      <w:r>
        <w:t xml:space="preserve">Further, even with the Staff recommendation to </w:t>
      </w:r>
      <w:proofErr w:type="spellStart"/>
      <w:r>
        <w:t>levelize</w:t>
      </w:r>
      <w:proofErr w:type="spellEnd"/>
      <w:r>
        <w:t xml:space="preserve"> (annuitize) the recovery of the storm cost regulatory asset to minimize the </w:t>
      </w:r>
      <w:proofErr w:type="spellStart"/>
      <w:r>
        <w:t>overrecovery</w:t>
      </w:r>
      <w:proofErr w:type="spellEnd"/>
      <w:r>
        <w:t xml:space="preserve"> of these deferred costs, the Company inherently will </w:t>
      </w:r>
      <w:proofErr w:type="spellStart"/>
      <w:r>
        <w:t>overrecover</w:t>
      </w:r>
      <w:proofErr w:type="spellEnd"/>
      <w:r>
        <w:t xml:space="preserve"> between base rate proceedings due to increases in the kWh sales, kW demand, and customers used to calculate rates with the storm cost </w:t>
      </w:r>
      <w:r w:rsidR="00480A10">
        <w:t>recovery costs included resulting in actual revenues greater than the revenue requirement reflected in the rates using those billing determinants.</w:t>
      </w:r>
    </w:p>
    <w:p w14:paraId="2F88F679" w14:textId="0C70EB88" w:rsidR="00CE6D6E" w:rsidRPr="00AA3FC2" w:rsidRDefault="00AA3FC2" w:rsidP="00AC700A">
      <w:pPr>
        <w:spacing w:line="480" w:lineRule="auto"/>
        <w:ind w:left="720" w:hanging="720"/>
        <w:rPr>
          <w:b/>
          <w:bCs/>
        </w:rPr>
      </w:pPr>
      <w:r w:rsidRPr="00AA3FC2">
        <w:rPr>
          <w:b/>
          <w:bCs/>
        </w:rPr>
        <w:t>Q.</w:t>
      </w:r>
      <w:r w:rsidRPr="00AA3FC2">
        <w:rPr>
          <w:b/>
          <w:bCs/>
        </w:rPr>
        <w:tab/>
        <w:t xml:space="preserve">What </w:t>
      </w:r>
      <w:r w:rsidR="00480A10">
        <w:rPr>
          <w:b/>
          <w:bCs/>
        </w:rPr>
        <w:t>are</w:t>
      </w:r>
      <w:r w:rsidRPr="00AA3FC2">
        <w:rPr>
          <w:b/>
          <w:bCs/>
        </w:rPr>
        <w:t xml:space="preserve"> your recommendation</w:t>
      </w:r>
      <w:r w:rsidR="00480A10">
        <w:rPr>
          <w:b/>
          <w:bCs/>
        </w:rPr>
        <w:t>s</w:t>
      </w:r>
      <w:r w:rsidRPr="00AA3FC2">
        <w:rPr>
          <w:b/>
          <w:bCs/>
        </w:rPr>
        <w:t>?</w:t>
      </w:r>
    </w:p>
    <w:p w14:paraId="4144D8D9" w14:textId="5F5B9B61" w:rsidR="00480A10" w:rsidRDefault="00AA3FC2" w:rsidP="00480A10">
      <w:pPr>
        <w:spacing w:line="480" w:lineRule="auto"/>
        <w:ind w:left="720" w:hanging="720"/>
        <w:rPr>
          <w:bCs/>
        </w:rPr>
      </w:pPr>
      <w:r>
        <w:t>A.</w:t>
      </w:r>
      <w:r>
        <w:tab/>
      </w:r>
      <w:r w:rsidR="00480A10" w:rsidRPr="00782B1C">
        <w:rPr>
          <w:bCs/>
        </w:rPr>
        <w:t xml:space="preserve">We recommend the Commission </w:t>
      </w:r>
      <w:r w:rsidR="00480A10">
        <w:rPr>
          <w:bCs/>
        </w:rPr>
        <w:t xml:space="preserve">authorize a debt only rate of return </w:t>
      </w:r>
      <w:r w:rsidR="00480A10" w:rsidRPr="00782B1C">
        <w:rPr>
          <w:bCs/>
        </w:rPr>
        <w:t xml:space="preserve">on the storm </w:t>
      </w:r>
      <w:r w:rsidR="00480A10">
        <w:rPr>
          <w:bCs/>
        </w:rPr>
        <w:t xml:space="preserve">cost </w:t>
      </w:r>
      <w:r w:rsidR="00480A10" w:rsidRPr="00782B1C">
        <w:rPr>
          <w:bCs/>
        </w:rPr>
        <w:t xml:space="preserve">regulatory asset. </w:t>
      </w:r>
      <w:r w:rsidR="00480A10">
        <w:rPr>
          <w:bCs/>
        </w:rPr>
        <w:t xml:space="preserve">The debt only rate of return reflects the lack of any evidence from the Company that it financed the storm cost regulatory asset through equity and long-term debt financing. </w:t>
      </w:r>
      <w:r w:rsidR="007A75CA">
        <w:rPr>
          <w:bCs/>
        </w:rPr>
        <w:t xml:space="preserve">This is an approximate midpoint between the status quo </w:t>
      </w:r>
      <w:r w:rsidR="007C5794">
        <w:rPr>
          <w:bCs/>
        </w:rPr>
        <w:t>with</w:t>
      </w:r>
      <w:r w:rsidR="007A75CA">
        <w:rPr>
          <w:bCs/>
        </w:rPr>
        <w:t xml:space="preserve"> no return on the storm cost regulatory asset and the Company’s request </w:t>
      </w:r>
      <w:r w:rsidR="007C5794">
        <w:rPr>
          <w:bCs/>
        </w:rPr>
        <w:t xml:space="preserve">to recover </w:t>
      </w:r>
      <w:r w:rsidR="007A75CA">
        <w:rPr>
          <w:bCs/>
        </w:rPr>
        <w:t xml:space="preserve">a grossed-up rate of return </w:t>
      </w:r>
      <w:r w:rsidR="00480A10">
        <w:rPr>
          <w:bCs/>
        </w:rPr>
        <w:t xml:space="preserve">It also reflects the lower financial and regulatory risk from recovery of a financial asset compared to the recovery of the costs of operating assets and activities. The </w:t>
      </w:r>
      <w:r w:rsidR="00480A10">
        <w:rPr>
          <w:bCs/>
        </w:rPr>
        <w:lastRenderedPageBreak/>
        <w:t xml:space="preserve">Company has the option of actually financing the asset with debt, either short-term or long-term. Finally, it recognizes the Company will </w:t>
      </w:r>
      <w:proofErr w:type="spellStart"/>
      <w:r w:rsidR="00480A10">
        <w:rPr>
          <w:bCs/>
        </w:rPr>
        <w:t>overrecover</w:t>
      </w:r>
      <w:proofErr w:type="spellEnd"/>
      <w:r w:rsidR="00480A10">
        <w:rPr>
          <w:bCs/>
        </w:rPr>
        <w:t xml:space="preserve"> the storm cost regulatory asset even with the Staff recommendations to levelized recovery due to growth in sales and other billing determinants between base rate proceedings when the actual rates using those billing determinants are developed.</w:t>
      </w:r>
    </w:p>
    <w:p w14:paraId="093FE330" w14:textId="77777777" w:rsidR="00480A10" w:rsidRPr="00782B1C" w:rsidRDefault="00480A10" w:rsidP="00480A10">
      <w:pPr>
        <w:spacing w:line="480" w:lineRule="auto"/>
        <w:ind w:left="720" w:firstLine="720"/>
        <w:rPr>
          <w:bCs/>
        </w:rPr>
      </w:pPr>
      <w:r>
        <w:rPr>
          <w:bCs/>
        </w:rPr>
        <w:t xml:space="preserve">We also recommend that the return on be applied only to the storm cost regulatory asset at December 31, 2025 less accumulated amortization and related ADIT as the regulatory asset is amortized and recovered from customers. </w:t>
      </w:r>
    </w:p>
    <w:p w14:paraId="4B440AF9" w14:textId="17E0E899" w:rsidR="00CC3524" w:rsidRDefault="00AA3FC2" w:rsidP="00AC700A">
      <w:pPr>
        <w:spacing w:line="480" w:lineRule="auto"/>
        <w:ind w:left="720" w:hanging="720"/>
        <w:rPr>
          <w:b/>
          <w:bCs/>
        </w:rPr>
      </w:pPr>
      <w:r>
        <w:rPr>
          <w:b/>
          <w:bCs/>
        </w:rPr>
        <w:t>Q.</w:t>
      </w:r>
      <w:r>
        <w:rPr>
          <w:b/>
          <w:bCs/>
        </w:rPr>
        <w:tab/>
        <w:t xml:space="preserve">What </w:t>
      </w:r>
      <w:r w:rsidR="00C53A39">
        <w:rPr>
          <w:b/>
          <w:bCs/>
        </w:rPr>
        <w:t>are</w:t>
      </w:r>
      <w:r>
        <w:rPr>
          <w:b/>
          <w:bCs/>
        </w:rPr>
        <w:t xml:space="preserve"> the effect</w:t>
      </w:r>
      <w:r w:rsidR="00C53A39">
        <w:rPr>
          <w:b/>
          <w:bCs/>
        </w:rPr>
        <w:t>s</w:t>
      </w:r>
      <w:r>
        <w:rPr>
          <w:b/>
          <w:bCs/>
        </w:rPr>
        <w:t xml:space="preserve"> of your recommendation?</w:t>
      </w:r>
    </w:p>
    <w:p w14:paraId="4C8DC86E" w14:textId="6AFA5A65" w:rsidR="00AA3FC2" w:rsidRPr="00AA3FC2" w:rsidRDefault="00AA3FC2" w:rsidP="006A73A3">
      <w:pPr>
        <w:spacing w:after="240" w:line="480" w:lineRule="auto"/>
        <w:ind w:left="720" w:hanging="720"/>
      </w:pPr>
      <w:r w:rsidRPr="00AA3FC2">
        <w:t>A.</w:t>
      </w:r>
      <w:r w:rsidRPr="00AA3FC2">
        <w:tab/>
        <w:t xml:space="preserve">The </w:t>
      </w:r>
      <w:r>
        <w:t xml:space="preserve">effect of using the Company’s </w:t>
      </w:r>
      <w:r w:rsidR="00480A10">
        <w:t xml:space="preserve">debt only return </w:t>
      </w:r>
      <w:r>
        <w:t>is a reduction of $</w:t>
      </w:r>
      <w:r w:rsidR="005F6F62">
        <w:t>20.037</w:t>
      </w:r>
      <w:r>
        <w:t xml:space="preserve"> million in the requested base revenue increase.</w:t>
      </w:r>
    </w:p>
    <w:p w14:paraId="6FFCB332" w14:textId="329C01FC" w:rsidR="006A73A3" w:rsidRDefault="006A73A3" w:rsidP="006A73A3">
      <w:pPr>
        <w:spacing w:after="240"/>
        <w:ind w:left="720"/>
        <w:jc w:val="center"/>
        <w:rPr>
          <w:rFonts w:ascii="Times New Roman Bold" w:hAnsi="Times New Roman Bold"/>
          <w:b/>
          <w:bCs/>
          <w:caps/>
        </w:rPr>
      </w:pPr>
      <w:r>
        <w:rPr>
          <w:rFonts w:ascii="Times New Roman Bold" w:hAnsi="Times New Roman Bold"/>
          <w:b/>
          <w:bCs/>
          <w:caps/>
        </w:rPr>
        <w:t xml:space="preserve">VIII. </w:t>
      </w:r>
      <w:r w:rsidRPr="00312BD3">
        <w:rPr>
          <w:rFonts w:ascii="Times New Roman Bold" w:hAnsi="Times New Roman Bold"/>
          <w:b/>
          <w:bCs/>
          <w:caps/>
        </w:rPr>
        <w:t xml:space="preserve">The Storm Cost Regulatory Asset Recovery </w:t>
      </w:r>
      <w:r w:rsidR="003D4A6E">
        <w:rPr>
          <w:rFonts w:ascii="Times New Roman Bold" w:hAnsi="Times New Roman Bold"/>
          <w:b/>
          <w:bCs/>
          <w:caps/>
        </w:rPr>
        <w:t xml:space="preserve">PERIOD </w:t>
      </w:r>
      <w:r w:rsidRPr="00312BD3">
        <w:rPr>
          <w:rFonts w:ascii="Times New Roman Bold" w:hAnsi="Times New Roman Bold"/>
          <w:b/>
          <w:bCs/>
          <w:caps/>
        </w:rPr>
        <w:t xml:space="preserve">Should Be </w:t>
      </w:r>
      <w:r w:rsidR="003D4A6E">
        <w:rPr>
          <w:rFonts w:ascii="Times New Roman Bold" w:hAnsi="Times New Roman Bold"/>
          <w:b/>
          <w:bCs/>
          <w:caps/>
        </w:rPr>
        <w:t>EXTENDED AND THE REVENUE RECOVERY SHOULD BE LEVELIZED</w:t>
      </w:r>
      <w:r w:rsidR="00832A2B">
        <w:rPr>
          <w:rFonts w:ascii="Times New Roman Bold" w:hAnsi="Times New Roman Bold"/>
          <w:b/>
          <w:bCs/>
          <w:caps/>
        </w:rPr>
        <w:fldChar w:fldCharType="begin"/>
      </w:r>
      <w:r w:rsidR="00832A2B">
        <w:instrText xml:space="preserve"> TC "</w:instrText>
      </w:r>
      <w:bookmarkStart w:id="37" w:name="_Toc227178935"/>
      <w:r w:rsidR="00832A2B" w:rsidRPr="009425A0">
        <w:rPr>
          <w:rFonts w:ascii="Times New Roman Bold" w:hAnsi="Times New Roman Bold"/>
          <w:b/>
          <w:bCs/>
          <w:caps/>
        </w:rPr>
        <w:instrText>VIII. The Storm Cost Regulatory Asset Recovery PERIOD Should Be EXTENDED AND THE REVENUE RECOVERY SHOULD BE LEVELIZED</w:instrText>
      </w:r>
      <w:bookmarkEnd w:id="37"/>
      <w:r w:rsidR="00832A2B">
        <w:instrText xml:space="preserve">" \f C \l "1" </w:instrText>
      </w:r>
      <w:r w:rsidR="00832A2B">
        <w:rPr>
          <w:rFonts w:ascii="Times New Roman Bold" w:hAnsi="Times New Roman Bold"/>
          <w:b/>
          <w:bCs/>
          <w:caps/>
        </w:rPr>
        <w:fldChar w:fldCharType="end"/>
      </w:r>
    </w:p>
    <w:p w14:paraId="7849DC03" w14:textId="6DE9D039" w:rsidR="00D03B52" w:rsidRPr="00CD4ADE" w:rsidRDefault="00D03B52" w:rsidP="00AC700A">
      <w:pPr>
        <w:spacing w:line="480" w:lineRule="auto"/>
        <w:ind w:left="720" w:hanging="720"/>
        <w:rPr>
          <w:b/>
          <w:bCs/>
        </w:rPr>
      </w:pPr>
      <w:r w:rsidRPr="00CD4ADE">
        <w:rPr>
          <w:b/>
          <w:bCs/>
        </w:rPr>
        <w:t>Q.</w:t>
      </w:r>
      <w:r w:rsidRPr="00CD4ADE">
        <w:rPr>
          <w:b/>
          <w:bCs/>
        </w:rPr>
        <w:tab/>
      </w:r>
      <w:r w:rsidR="00CC3524">
        <w:rPr>
          <w:b/>
          <w:bCs/>
        </w:rPr>
        <w:t>Will the rate base amounts for the storm cost regulatory asset continue to decline in the months after May 2027?</w:t>
      </w:r>
    </w:p>
    <w:p w14:paraId="448A4E49" w14:textId="469FA8D6" w:rsidR="00D03B52" w:rsidRPr="00CD4ADE" w:rsidRDefault="00D03B52" w:rsidP="00AC700A">
      <w:pPr>
        <w:spacing w:line="480" w:lineRule="auto"/>
        <w:ind w:left="720" w:hanging="720"/>
      </w:pPr>
      <w:r w:rsidRPr="00CD4ADE">
        <w:t>A.</w:t>
      </w:r>
      <w:r w:rsidRPr="00CD4ADE">
        <w:tab/>
      </w:r>
      <w:r w:rsidR="00CC3524">
        <w:t xml:space="preserve">Yes. </w:t>
      </w:r>
      <w:r w:rsidR="00C53A39">
        <w:t xml:space="preserve">The Company calculated the rate base amounts for the twelve months ending May 2027. </w:t>
      </w:r>
      <w:r w:rsidR="00CC3524">
        <w:t xml:space="preserve">The rate base amounts for the storm cost regulatory asset will continue to decline each month as the </w:t>
      </w:r>
      <w:r w:rsidR="00BC4548">
        <w:t xml:space="preserve">amount recorded </w:t>
      </w:r>
      <w:r w:rsidR="00673B8E">
        <w:t xml:space="preserve">at December 31, 2025 </w:t>
      </w:r>
      <w:r w:rsidR="00CC3524">
        <w:t>is amortized and recovered from customers</w:t>
      </w:r>
      <w:r w:rsidR="00673B8E">
        <w:t xml:space="preserve"> starting on June 1, 2026</w:t>
      </w:r>
      <w:r w:rsidR="00CC3524">
        <w:t xml:space="preserve">. This will result in a reduction in the revenue requirement each month </w:t>
      </w:r>
      <w:r w:rsidR="00673B8E">
        <w:t xml:space="preserve">from June </w:t>
      </w:r>
      <w:r w:rsidR="00CC3524">
        <w:t>202</w:t>
      </w:r>
      <w:r w:rsidR="00673B8E">
        <w:t>6 through May 2027</w:t>
      </w:r>
      <w:r w:rsidR="00C53A39">
        <w:t xml:space="preserve">, which the Company </w:t>
      </w:r>
      <w:r w:rsidR="00C53A39">
        <w:lastRenderedPageBreak/>
        <w:t xml:space="preserve">reflected in its requested increase. This also will result in a reduction in the revenue requirement </w:t>
      </w:r>
      <w:r w:rsidR="00326B66">
        <w:t xml:space="preserve">each month after May 2027 </w:t>
      </w:r>
      <w:r w:rsidR="00673B8E">
        <w:t xml:space="preserve">until </w:t>
      </w:r>
      <w:r w:rsidR="009A67A3">
        <w:t xml:space="preserve">the </w:t>
      </w:r>
      <w:r w:rsidR="00BC4548">
        <w:t xml:space="preserve">storm cost </w:t>
      </w:r>
      <w:r w:rsidR="009A67A3">
        <w:t>regulatory asset at December 31, 2025 is fully amortized and recovered from customers</w:t>
      </w:r>
      <w:r w:rsidR="00CC3524">
        <w:t>.</w:t>
      </w:r>
    </w:p>
    <w:p w14:paraId="31BCABBF" w14:textId="249F29C1" w:rsidR="00D03B52" w:rsidRPr="00CD4ADE" w:rsidRDefault="00D03B52" w:rsidP="00AC700A">
      <w:pPr>
        <w:spacing w:line="480" w:lineRule="auto"/>
        <w:ind w:left="720" w:hanging="720"/>
        <w:rPr>
          <w:b/>
          <w:bCs/>
        </w:rPr>
      </w:pPr>
      <w:r w:rsidRPr="00CD4ADE">
        <w:rPr>
          <w:b/>
          <w:bCs/>
        </w:rPr>
        <w:t>Q.</w:t>
      </w:r>
      <w:r w:rsidRPr="00CD4ADE">
        <w:rPr>
          <w:b/>
          <w:bCs/>
        </w:rPr>
        <w:tab/>
      </w:r>
      <w:r w:rsidR="00326B66">
        <w:rPr>
          <w:b/>
          <w:bCs/>
        </w:rPr>
        <w:t xml:space="preserve">Did </w:t>
      </w:r>
      <w:r w:rsidR="00CC3524">
        <w:rPr>
          <w:b/>
          <w:bCs/>
        </w:rPr>
        <w:t xml:space="preserve">the Company </w:t>
      </w:r>
      <w:r w:rsidR="00B8337E">
        <w:rPr>
          <w:b/>
          <w:bCs/>
        </w:rPr>
        <w:t xml:space="preserve">reflect these declines in the rate base </w:t>
      </w:r>
      <w:r w:rsidR="00326B66">
        <w:rPr>
          <w:b/>
          <w:bCs/>
        </w:rPr>
        <w:t xml:space="preserve">and the reduction in the revenue requirement each month </w:t>
      </w:r>
      <w:r w:rsidR="00B8337E">
        <w:rPr>
          <w:b/>
          <w:bCs/>
        </w:rPr>
        <w:t xml:space="preserve">after May 2027 in </w:t>
      </w:r>
      <w:r w:rsidR="00326B66">
        <w:rPr>
          <w:b/>
          <w:bCs/>
        </w:rPr>
        <w:t>its</w:t>
      </w:r>
      <w:r w:rsidR="00B8337E">
        <w:rPr>
          <w:b/>
          <w:bCs/>
        </w:rPr>
        <w:t xml:space="preserve"> requested increase in base revenues?</w:t>
      </w:r>
    </w:p>
    <w:p w14:paraId="258B8974" w14:textId="77777777" w:rsidR="00326B66" w:rsidRDefault="00D03B52" w:rsidP="00AC700A">
      <w:pPr>
        <w:spacing w:line="480" w:lineRule="auto"/>
        <w:ind w:left="720" w:hanging="720"/>
      </w:pPr>
      <w:r w:rsidRPr="00CD4ADE">
        <w:t>A.</w:t>
      </w:r>
      <w:r w:rsidRPr="00CD4ADE">
        <w:tab/>
      </w:r>
      <w:r w:rsidR="00B8337E">
        <w:t xml:space="preserve">No. </w:t>
      </w:r>
      <w:r w:rsidR="00326B66">
        <w:t>This is an error because t</w:t>
      </w:r>
      <w:r w:rsidR="00B8337E">
        <w:t xml:space="preserve">he Company will continue to recover the return on rate base amounts </w:t>
      </w:r>
      <w:r w:rsidR="00AA3FC2">
        <w:t xml:space="preserve">at the amounts </w:t>
      </w:r>
      <w:r w:rsidR="00B8337E">
        <w:t xml:space="preserve">included in </w:t>
      </w:r>
      <w:r w:rsidR="009A67A3">
        <w:t xml:space="preserve">its </w:t>
      </w:r>
      <w:r w:rsidR="00B8337E">
        <w:t xml:space="preserve">requested increase in base revenues </w:t>
      </w:r>
      <w:r w:rsidR="009A67A3">
        <w:t>e</w:t>
      </w:r>
      <w:r w:rsidR="00AA3FC2">
        <w:t xml:space="preserve">ven </w:t>
      </w:r>
      <w:r w:rsidR="00B8337E">
        <w:t xml:space="preserve">as the underlying costs and revenue requirement continue to decline. </w:t>
      </w:r>
      <w:r w:rsidR="009A67A3">
        <w:t>The Company will retain these excess recoveries absent a form of recovery that expressly addresses these ongoing reductions in the underlying costs and revenue requirement</w:t>
      </w:r>
      <w:r w:rsidR="00BD73ED">
        <w:t>.</w:t>
      </w:r>
      <w:r w:rsidR="00326B66">
        <w:t xml:space="preserve"> </w:t>
      </w:r>
    </w:p>
    <w:p w14:paraId="35603EF7" w14:textId="081D1AB7" w:rsidR="00BD73ED" w:rsidRDefault="00326B66" w:rsidP="00326B66">
      <w:pPr>
        <w:spacing w:line="480" w:lineRule="auto"/>
        <w:ind w:left="720" w:firstLine="720"/>
      </w:pPr>
      <w:r>
        <w:t>We note that the return on the declining rate base is a concern only if the Commission authorizes a return on rate base. If there is no return on rate base, then the revenue requirement consists only of the return of</w:t>
      </w:r>
      <w:r w:rsidR="00264838">
        <w:t xml:space="preserve">, or amortization of, </w:t>
      </w:r>
      <w:r>
        <w:t>the storm cost regulatory asset and the revenue requirement will remain the same throughout the recovery period</w:t>
      </w:r>
      <w:r w:rsidR="00264838">
        <w:t xml:space="preserve"> until the storm cost regulatory asset is fully amortized</w:t>
      </w:r>
      <w:r>
        <w:t>.</w:t>
      </w:r>
    </w:p>
    <w:p w14:paraId="76A7D062" w14:textId="2C63CD73" w:rsidR="00BD73ED" w:rsidRPr="00BD73ED" w:rsidRDefault="00BD73ED" w:rsidP="00AC700A">
      <w:pPr>
        <w:spacing w:line="480" w:lineRule="auto"/>
        <w:ind w:left="720" w:hanging="720"/>
        <w:rPr>
          <w:b/>
          <w:bCs/>
        </w:rPr>
      </w:pPr>
      <w:r w:rsidRPr="00BD73ED">
        <w:rPr>
          <w:b/>
          <w:bCs/>
        </w:rPr>
        <w:t>Q</w:t>
      </w:r>
      <w:r w:rsidRPr="00BD73ED">
        <w:rPr>
          <w:b/>
          <w:bCs/>
        </w:rPr>
        <w:tab/>
        <w:t xml:space="preserve">What alternatives are available to </w:t>
      </w:r>
      <w:r w:rsidR="007C5794">
        <w:rPr>
          <w:b/>
          <w:bCs/>
        </w:rPr>
        <w:t xml:space="preserve">the Commission to </w:t>
      </w:r>
      <w:r w:rsidRPr="00BD73ED">
        <w:rPr>
          <w:b/>
          <w:bCs/>
        </w:rPr>
        <w:t xml:space="preserve">reflect these declines in the </w:t>
      </w:r>
      <w:r w:rsidR="00326B66">
        <w:rPr>
          <w:b/>
          <w:bCs/>
        </w:rPr>
        <w:t xml:space="preserve">rate base and the return on if a return on is included in the </w:t>
      </w:r>
      <w:r w:rsidRPr="00BD73ED">
        <w:rPr>
          <w:b/>
          <w:bCs/>
        </w:rPr>
        <w:t xml:space="preserve">revenue requirement as the </w:t>
      </w:r>
      <w:r w:rsidR="00326B66">
        <w:rPr>
          <w:b/>
          <w:bCs/>
        </w:rPr>
        <w:t xml:space="preserve">rate base </w:t>
      </w:r>
      <w:r w:rsidRPr="00BD73ED">
        <w:rPr>
          <w:b/>
          <w:bCs/>
        </w:rPr>
        <w:t>decline</w:t>
      </w:r>
      <w:r w:rsidR="00326B66">
        <w:rPr>
          <w:b/>
          <w:bCs/>
        </w:rPr>
        <w:t>s each month</w:t>
      </w:r>
      <w:r w:rsidRPr="00BD73ED">
        <w:rPr>
          <w:b/>
          <w:bCs/>
        </w:rPr>
        <w:t>?</w:t>
      </w:r>
    </w:p>
    <w:p w14:paraId="72240A36" w14:textId="77777777" w:rsidR="00264838" w:rsidRDefault="00BD73ED" w:rsidP="00AC700A">
      <w:pPr>
        <w:spacing w:line="480" w:lineRule="auto"/>
        <w:ind w:left="720" w:hanging="720"/>
      </w:pPr>
      <w:r>
        <w:t>A.</w:t>
      </w:r>
      <w:r>
        <w:tab/>
      </w:r>
      <w:r w:rsidR="00CA0F37">
        <w:t>Other than the use of a rider to recover these storm costs, t</w:t>
      </w:r>
      <w:r>
        <w:t xml:space="preserve">here are two practical </w:t>
      </w:r>
      <w:r w:rsidR="00CA0F37">
        <w:t xml:space="preserve">base revenue approaches </w:t>
      </w:r>
      <w:r>
        <w:t xml:space="preserve">that ensure the Company recovers and customers pay </w:t>
      </w:r>
      <w:r w:rsidR="00326B66">
        <w:t xml:space="preserve">only </w:t>
      </w:r>
      <w:r>
        <w:t xml:space="preserve">the </w:t>
      </w:r>
      <w:r>
        <w:lastRenderedPageBreak/>
        <w:t>Company’s actual costs, no more and no less</w:t>
      </w:r>
      <w:r w:rsidR="00264838">
        <w:t xml:space="preserve">, except for the inherent </w:t>
      </w:r>
      <w:proofErr w:type="spellStart"/>
      <w:r w:rsidR="00264838">
        <w:t>overrecovery</w:t>
      </w:r>
      <w:proofErr w:type="spellEnd"/>
      <w:r w:rsidR="00264838">
        <w:t xml:space="preserve"> due to the growth in sales, demand, and customer billing determinants between base rate proceedings</w:t>
      </w:r>
      <w:r>
        <w:t xml:space="preserve">. </w:t>
      </w:r>
    </w:p>
    <w:p w14:paraId="76B236C6" w14:textId="3EE4FF54" w:rsidR="00326B66" w:rsidRDefault="00BD73ED" w:rsidP="00264838">
      <w:pPr>
        <w:spacing w:line="480" w:lineRule="auto"/>
        <w:ind w:left="720" w:firstLine="720"/>
      </w:pPr>
      <w:r>
        <w:t xml:space="preserve">The first and best approach is to </w:t>
      </w:r>
      <w:r w:rsidR="00CA0F37">
        <w:t xml:space="preserve">calculate the revenue requirement on a </w:t>
      </w:r>
      <w:r>
        <w:t>levelize</w:t>
      </w:r>
      <w:r w:rsidR="00CA0F37">
        <w:t>d</w:t>
      </w:r>
      <w:r>
        <w:t xml:space="preserve"> (annuitize</w:t>
      </w:r>
      <w:r w:rsidR="00CA0F37">
        <w:t>d</w:t>
      </w:r>
      <w:r>
        <w:t xml:space="preserve">) </w:t>
      </w:r>
      <w:r w:rsidR="00CA0F37">
        <w:t>basis</w:t>
      </w:r>
      <w:r>
        <w:t xml:space="preserve"> over the recovery period in the same manner as a home mortgage payment is calculated. </w:t>
      </w:r>
      <w:r w:rsidR="00CA0F37">
        <w:t xml:space="preserve">This first approach is designed to avoid excessive recoveries that either are retained by the utility or </w:t>
      </w:r>
      <w:r w:rsidR="00326B66">
        <w:t xml:space="preserve">subject to true-up and </w:t>
      </w:r>
      <w:r w:rsidR="00CA0F37">
        <w:t xml:space="preserve">refunded at a later date. </w:t>
      </w:r>
    </w:p>
    <w:p w14:paraId="6F7B3624" w14:textId="3A4EA8E5" w:rsidR="009A67A3" w:rsidRPr="00CD4ADE" w:rsidRDefault="00CA0F37" w:rsidP="00326B66">
      <w:pPr>
        <w:spacing w:line="480" w:lineRule="auto"/>
        <w:ind w:left="720" w:firstLine="720"/>
        <w:rPr>
          <w:b/>
        </w:rPr>
      </w:pPr>
      <w:r>
        <w:t>The second</w:t>
      </w:r>
      <w:r w:rsidR="00BD73ED">
        <w:t xml:space="preserve"> approach is to calculate the excess </w:t>
      </w:r>
      <w:r>
        <w:t xml:space="preserve">base revenue </w:t>
      </w:r>
      <w:r w:rsidR="00BD73ED">
        <w:t xml:space="preserve">recoveries compared to the declining revenue requirement and defer these amounts and a return on the deferred amounts at the grossed-up WACC as a regulatory liability for refund in a future base rate proceeding. </w:t>
      </w:r>
      <w:r>
        <w:t xml:space="preserve">This second approach is inferior to the first approach because it unnecessarily requires customers to pay excessive amounts only to have them refunded at a later date. </w:t>
      </w:r>
    </w:p>
    <w:p w14:paraId="0905B9B8" w14:textId="77D3FE3A" w:rsidR="00D03B52" w:rsidRPr="00CD4ADE" w:rsidRDefault="00D03B52" w:rsidP="00AC700A">
      <w:pPr>
        <w:spacing w:line="480" w:lineRule="auto"/>
        <w:ind w:left="720" w:hanging="720"/>
        <w:rPr>
          <w:b/>
          <w:bCs/>
        </w:rPr>
      </w:pPr>
      <w:r w:rsidRPr="00CD4ADE">
        <w:rPr>
          <w:b/>
          <w:bCs/>
        </w:rPr>
        <w:t>Q.</w:t>
      </w:r>
      <w:r w:rsidRPr="00CD4ADE">
        <w:rPr>
          <w:b/>
          <w:bCs/>
        </w:rPr>
        <w:tab/>
      </w:r>
      <w:r w:rsidR="00AA3FC2">
        <w:rPr>
          <w:b/>
          <w:bCs/>
        </w:rPr>
        <w:t>What is your recommendation?</w:t>
      </w:r>
    </w:p>
    <w:p w14:paraId="3BB28014" w14:textId="5864C82E" w:rsidR="00D03B52" w:rsidRPr="00CD4ADE" w:rsidRDefault="00D03B52" w:rsidP="00AC700A">
      <w:pPr>
        <w:spacing w:line="480" w:lineRule="auto"/>
        <w:ind w:left="720" w:hanging="720"/>
      </w:pPr>
      <w:r w:rsidRPr="00CD4ADE">
        <w:t>A.</w:t>
      </w:r>
      <w:r w:rsidR="009A67A3">
        <w:tab/>
        <w:t>We rec</w:t>
      </w:r>
      <w:r w:rsidR="00CA0F37">
        <w:t>o</w:t>
      </w:r>
      <w:r w:rsidR="009A67A3">
        <w:t>m</w:t>
      </w:r>
      <w:r w:rsidR="00CA0F37">
        <w:t>mend the Commission calculate the revenue requirement on a levelized basis over the recovery period.</w:t>
      </w:r>
      <w:r w:rsidR="00326B66">
        <w:t xml:space="preserve"> This will occur without any further decision required by the Commission i</w:t>
      </w:r>
      <w:r w:rsidR="004F1F63">
        <w:t>f</w:t>
      </w:r>
      <w:r w:rsidR="00326B66">
        <w:t xml:space="preserve"> it denies a return on rate base. However, it will require the Commission to authorize the recovery on a levelized basis if it includes a </w:t>
      </w:r>
      <w:r w:rsidR="00933450">
        <w:t>return on rate base, whether the Company’s request for a grossed-up WACC or our alternative recommendation for a debt-only return</w:t>
      </w:r>
    </w:p>
    <w:p w14:paraId="49E85240" w14:textId="5E09F128" w:rsidR="00D03B52" w:rsidRPr="00CD4ADE" w:rsidRDefault="00D03B52" w:rsidP="00AC700A">
      <w:pPr>
        <w:spacing w:line="480" w:lineRule="auto"/>
        <w:ind w:left="720" w:hanging="720"/>
        <w:rPr>
          <w:b/>
          <w:bCs/>
        </w:rPr>
      </w:pPr>
      <w:r w:rsidRPr="00CD4ADE">
        <w:rPr>
          <w:b/>
          <w:bCs/>
        </w:rPr>
        <w:t>Q.</w:t>
      </w:r>
      <w:r w:rsidRPr="00CD4ADE">
        <w:rPr>
          <w:b/>
          <w:bCs/>
        </w:rPr>
        <w:tab/>
      </w:r>
      <w:r w:rsidR="00AA3FC2">
        <w:rPr>
          <w:b/>
          <w:bCs/>
        </w:rPr>
        <w:t>What is the effect of your recommendation?</w:t>
      </w:r>
    </w:p>
    <w:p w14:paraId="70A82E46" w14:textId="0AA7ECCF" w:rsidR="00D03B52" w:rsidRPr="00CD4ADE" w:rsidRDefault="00D03B52" w:rsidP="00BD6C5C">
      <w:pPr>
        <w:spacing w:line="480" w:lineRule="auto"/>
        <w:ind w:left="720" w:hanging="720"/>
        <w:rPr>
          <w:b/>
        </w:rPr>
      </w:pPr>
      <w:r w:rsidRPr="00CD4ADE">
        <w:lastRenderedPageBreak/>
        <w:t>A.</w:t>
      </w:r>
      <w:r w:rsidRPr="00CD4ADE">
        <w:tab/>
      </w:r>
      <w:bookmarkStart w:id="38" w:name="_Hlk225769866"/>
      <w:r w:rsidR="00CA0F37">
        <w:t>The effect is an incremental reduction of $</w:t>
      </w:r>
      <w:r w:rsidR="005F6F62">
        <w:t>12.929</w:t>
      </w:r>
      <w:r w:rsidR="00CA0F37">
        <w:t xml:space="preserve"> million in the requested base revenue increase after consideration of the </w:t>
      </w:r>
      <w:r w:rsidR="003F00CC">
        <w:t>prior</w:t>
      </w:r>
      <w:r w:rsidR="00CA0F37">
        <w:t xml:space="preserve"> adjustments that we recommend. </w:t>
      </w:r>
      <w:bookmarkEnd w:id="38"/>
    </w:p>
    <w:p w14:paraId="7F042923" w14:textId="4C795C62" w:rsidR="00D03B52" w:rsidRPr="00CD4ADE" w:rsidRDefault="00D03B52" w:rsidP="00AC700A">
      <w:pPr>
        <w:spacing w:line="480" w:lineRule="auto"/>
        <w:ind w:left="720" w:hanging="720"/>
        <w:rPr>
          <w:b/>
          <w:bCs/>
        </w:rPr>
      </w:pPr>
      <w:r w:rsidRPr="00CD4ADE">
        <w:rPr>
          <w:b/>
          <w:bCs/>
        </w:rPr>
        <w:t>Q.</w:t>
      </w:r>
      <w:r w:rsidRPr="00CD4ADE">
        <w:rPr>
          <w:b/>
          <w:bCs/>
        </w:rPr>
        <w:tab/>
      </w:r>
      <w:r w:rsidR="00CA0F37">
        <w:rPr>
          <w:b/>
          <w:bCs/>
        </w:rPr>
        <w:t>Describe the Company’s proposed amortization and recovery period.</w:t>
      </w:r>
    </w:p>
    <w:p w14:paraId="5DAB31B4" w14:textId="202AB5A9" w:rsidR="00D03B52" w:rsidRPr="00CD4ADE" w:rsidRDefault="00D03B52" w:rsidP="00AC700A">
      <w:pPr>
        <w:spacing w:line="480" w:lineRule="auto"/>
        <w:ind w:left="720" w:hanging="720"/>
      </w:pPr>
      <w:r w:rsidRPr="00CD4ADE">
        <w:t>A.</w:t>
      </w:r>
      <w:r w:rsidR="00CA0F37">
        <w:tab/>
        <w:t>The Company proposes to amortize and recovery the storm cost regulatory asset over four years.</w:t>
      </w:r>
    </w:p>
    <w:p w14:paraId="0B9EA853" w14:textId="705E112E" w:rsidR="00D03B52" w:rsidRPr="00CD4ADE" w:rsidRDefault="00D03B52" w:rsidP="00AC700A">
      <w:pPr>
        <w:spacing w:line="480" w:lineRule="auto"/>
        <w:ind w:left="720" w:hanging="720"/>
        <w:rPr>
          <w:b/>
          <w:bCs/>
        </w:rPr>
      </w:pPr>
      <w:r w:rsidRPr="00CD4ADE">
        <w:rPr>
          <w:b/>
          <w:bCs/>
        </w:rPr>
        <w:t>Q.</w:t>
      </w:r>
      <w:r w:rsidRPr="00CD4ADE">
        <w:rPr>
          <w:b/>
          <w:bCs/>
        </w:rPr>
        <w:tab/>
      </w:r>
      <w:r w:rsidR="00CA0F37">
        <w:rPr>
          <w:b/>
          <w:bCs/>
        </w:rPr>
        <w:t>Is there any compelling reason to amortize and recover the storm cost regulatory asset over four years?</w:t>
      </w:r>
    </w:p>
    <w:p w14:paraId="4086C6BC" w14:textId="77777777" w:rsidR="00215717" w:rsidRDefault="00D03B52" w:rsidP="00AC700A">
      <w:pPr>
        <w:spacing w:line="480" w:lineRule="auto"/>
        <w:ind w:left="720" w:hanging="720"/>
      </w:pPr>
      <w:r w:rsidRPr="00CD4ADE">
        <w:t>A.</w:t>
      </w:r>
      <w:r w:rsidR="00CA0F37">
        <w:tab/>
        <w:t xml:space="preserve">No. </w:t>
      </w:r>
      <w:r w:rsidR="00215717">
        <w:t xml:space="preserve">The requested amortization and recovery period of four years is unduly short and does not align with the timing of the Company’s historic three-year alternative rate plans approved by the Commission in the last several base rate proceedings. </w:t>
      </w:r>
    </w:p>
    <w:p w14:paraId="5A77C6BB" w14:textId="41A70C11" w:rsidR="00D03B52" w:rsidRDefault="005914EB" w:rsidP="00215717">
      <w:pPr>
        <w:spacing w:line="480" w:lineRule="auto"/>
        <w:ind w:left="720" w:firstLine="720"/>
      </w:pPr>
      <w:r>
        <w:t xml:space="preserve">The amortization and recovery period is a matter of informed judgment for the Commission to decide. </w:t>
      </w:r>
      <w:r w:rsidR="00CA0F37">
        <w:t xml:space="preserve">The shorter the amortization and recovery period, the greater the </w:t>
      </w:r>
      <w:r>
        <w:t>base revenue increase and the longer the amortization and recovery period, the lesser the base revenue increase.</w:t>
      </w:r>
    </w:p>
    <w:p w14:paraId="25EF5FE9" w14:textId="77777777" w:rsidR="005914EB" w:rsidRDefault="005914EB" w:rsidP="00AC700A">
      <w:pPr>
        <w:spacing w:line="480" w:lineRule="auto"/>
        <w:ind w:left="720" w:hanging="720"/>
      </w:pPr>
      <w:r>
        <w:tab/>
      </w:r>
      <w:r>
        <w:tab/>
        <w:t xml:space="preserve">Factors that should inform the judgment of the Commission are the magnitude of the storm cost regulatory asset, the timing of future rate proceedings, the form of recovery, and the financial integrity of the utility. </w:t>
      </w:r>
    </w:p>
    <w:p w14:paraId="6FE99AD2" w14:textId="13A91BF9" w:rsidR="005914EB" w:rsidRDefault="005914EB" w:rsidP="005914EB">
      <w:pPr>
        <w:spacing w:line="480" w:lineRule="auto"/>
        <w:ind w:left="720" w:firstLine="720"/>
      </w:pPr>
      <w:r>
        <w:t>In this case, the storm cost regulatory asset is significant, caused in large part by the unprecedented damage and cost</w:t>
      </w:r>
      <w:r w:rsidR="00264838">
        <w:t>s</w:t>
      </w:r>
      <w:r>
        <w:t xml:space="preserve"> caused by Hurricane Helen</w:t>
      </w:r>
      <w:r w:rsidR="005D4D14">
        <w:t>e</w:t>
      </w:r>
      <w:r>
        <w:t xml:space="preserve">. This argues for a longer amortization period to mitigate the effects on customer rates. </w:t>
      </w:r>
    </w:p>
    <w:p w14:paraId="4582B2B2" w14:textId="50FDD55C" w:rsidR="005914EB" w:rsidRDefault="005914EB" w:rsidP="005914EB">
      <w:pPr>
        <w:spacing w:line="480" w:lineRule="auto"/>
        <w:ind w:left="720" w:firstLine="720"/>
      </w:pPr>
      <w:r>
        <w:t xml:space="preserve">In this case, the Company’s base revenues were set through December 31, 2028 </w:t>
      </w:r>
      <w:r>
        <w:lastRenderedPageBreak/>
        <w:t xml:space="preserve">via the </w:t>
      </w:r>
      <w:r w:rsidR="00D53BF7">
        <w:t>Stipulation</w:t>
      </w:r>
      <w:r>
        <w:t xml:space="preserve"> approved by the Commission last year, subject to change only for recovery of the storm cost regulatory asset </w:t>
      </w:r>
      <w:r w:rsidR="00264838">
        <w:t xml:space="preserve">costs </w:t>
      </w:r>
      <w:r>
        <w:t xml:space="preserve">and refund of </w:t>
      </w:r>
      <w:r w:rsidR="00264838">
        <w:t xml:space="preserve">the </w:t>
      </w:r>
      <w:r>
        <w:t>PTC</w:t>
      </w:r>
      <w:r w:rsidR="00264838">
        <w:t xml:space="preserve"> regulatory liabilit</w:t>
      </w:r>
      <w:r w:rsidR="005D4D14">
        <w:t>ies</w:t>
      </w:r>
      <w:r>
        <w:t>. This argues for a longer amortization period</w:t>
      </w:r>
      <w:r w:rsidR="00240FBC">
        <w:t xml:space="preserve">, </w:t>
      </w:r>
      <w:r w:rsidR="00264838">
        <w:t xml:space="preserve">properly </w:t>
      </w:r>
      <w:r w:rsidR="00240FBC">
        <w:t>timed so that it is</w:t>
      </w:r>
      <w:r>
        <w:t xml:space="preserve"> consistent with the </w:t>
      </w:r>
      <w:r w:rsidR="00264838">
        <w:t xml:space="preserve">timing of the </w:t>
      </w:r>
      <w:r>
        <w:t xml:space="preserve">three-year alternative rate plans the Commission has approved in the last several base rate proceedings. If the three-year pattern </w:t>
      </w:r>
      <w:r w:rsidR="00240FBC">
        <w:t>is maintained</w:t>
      </w:r>
      <w:r>
        <w:t xml:space="preserve">, then the amortization period could be extended </w:t>
      </w:r>
      <w:r w:rsidR="00240FBC">
        <w:t>beyond May 31, 2030 (</w:t>
      </w:r>
      <w:r w:rsidR="00264838">
        <w:t xml:space="preserve">based on the </w:t>
      </w:r>
      <w:r w:rsidR="00240FBC">
        <w:t xml:space="preserve">48 months requested by the Company) </w:t>
      </w:r>
      <w:r>
        <w:t xml:space="preserve">to </w:t>
      </w:r>
      <w:r w:rsidR="00E327A9">
        <w:t xml:space="preserve">coincide with </w:t>
      </w:r>
      <w:r>
        <w:t xml:space="preserve">that </w:t>
      </w:r>
      <w:r w:rsidR="00240FBC">
        <w:t xml:space="preserve">three-year </w:t>
      </w:r>
      <w:r>
        <w:t xml:space="preserve">pattern </w:t>
      </w:r>
      <w:r w:rsidR="00240FBC">
        <w:t xml:space="preserve">to </w:t>
      </w:r>
      <w:r>
        <w:t>December 31, 2031</w:t>
      </w:r>
      <w:r w:rsidR="00240FBC">
        <w:t xml:space="preserve"> (</w:t>
      </w:r>
      <w:r w:rsidR="00E327A9">
        <w:t>67 months)</w:t>
      </w:r>
      <w:r>
        <w:t>, December 31, 2034</w:t>
      </w:r>
      <w:r w:rsidR="00E327A9">
        <w:t xml:space="preserve"> (1</w:t>
      </w:r>
      <w:r w:rsidR="00264838">
        <w:t>03</w:t>
      </w:r>
      <w:r w:rsidR="00E327A9">
        <w:t xml:space="preserve"> months)</w:t>
      </w:r>
      <w:r>
        <w:t xml:space="preserve">, </w:t>
      </w:r>
      <w:r w:rsidR="00E327A9">
        <w:t xml:space="preserve">or </w:t>
      </w:r>
      <w:r>
        <w:t>December 31, 2037</w:t>
      </w:r>
      <w:r w:rsidR="00E327A9">
        <w:t xml:space="preserve"> (1</w:t>
      </w:r>
      <w:r w:rsidR="00264838">
        <w:t>39</w:t>
      </w:r>
      <w:r w:rsidR="00E327A9">
        <w:t xml:space="preserve"> months). The reason to set the amortization period to coincide with the three-year pattern is to ensure that the base revenue recovery does continue beyond the end of a three-year recovery period and result in excessive revenues to the Company and harm to customers.</w:t>
      </w:r>
      <w:r>
        <w:t xml:space="preserve"> </w:t>
      </w:r>
    </w:p>
    <w:p w14:paraId="17B183BF" w14:textId="5D6B5C97" w:rsidR="00E327A9" w:rsidRPr="00CD4ADE" w:rsidRDefault="00E327A9" w:rsidP="005914EB">
      <w:pPr>
        <w:spacing w:line="480" w:lineRule="auto"/>
        <w:ind w:left="720" w:firstLine="720"/>
      </w:pPr>
      <w:r>
        <w:t>In this case, the Company is financially healthy and does not require an unduly short amortization and recovery period</w:t>
      </w:r>
      <w:r w:rsidR="0031728B">
        <w:t xml:space="preserve"> to restore or maintain its financial </w:t>
      </w:r>
      <w:r w:rsidR="00933450">
        <w:t>integrity</w:t>
      </w:r>
      <w:r w:rsidR="0031728B">
        <w:t>.</w:t>
      </w:r>
    </w:p>
    <w:p w14:paraId="5A067337" w14:textId="6A051A3B" w:rsidR="00D03B52" w:rsidRPr="00CD4ADE" w:rsidRDefault="00D03B52" w:rsidP="00AC700A">
      <w:pPr>
        <w:spacing w:line="480" w:lineRule="auto"/>
        <w:ind w:left="720" w:hanging="720"/>
        <w:rPr>
          <w:b/>
          <w:bCs/>
        </w:rPr>
      </w:pPr>
      <w:r w:rsidRPr="00CD4ADE">
        <w:rPr>
          <w:b/>
          <w:bCs/>
        </w:rPr>
        <w:t>Q.</w:t>
      </w:r>
      <w:r w:rsidRPr="00CD4ADE">
        <w:rPr>
          <w:b/>
          <w:bCs/>
        </w:rPr>
        <w:tab/>
      </w:r>
      <w:r w:rsidR="00E327A9">
        <w:rPr>
          <w:b/>
          <w:bCs/>
        </w:rPr>
        <w:t>What is your recommendation?</w:t>
      </w:r>
    </w:p>
    <w:p w14:paraId="11D57A9F" w14:textId="4881084C" w:rsidR="00933450" w:rsidRDefault="00D03B52" w:rsidP="00AC700A">
      <w:pPr>
        <w:spacing w:line="480" w:lineRule="auto"/>
        <w:ind w:left="720" w:hanging="720"/>
      </w:pPr>
      <w:r w:rsidRPr="00CD4ADE">
        <w:t>A.</w:t>
      </w:r>
      <w:r w:rsidRPr="00CD4ADE">
        <w:tab/>
      </w:r>
      <w:r w:rsidR="00E327A9">
        <w:t>We recommend the Commission extend the amortization period through December 31, 20</w:t>
      </w:r>
      <w:r w:rsidR="00933450">
        <w:t>3</w:t>
      </w:r>
      <w:r w:rsidR="006B2440">
        <w:t>4</w:t>
      </w:r>
      <w:r w:rsidR="00E327A9">
        <w:t xml:space="preserve"> </w:t>
      </w:r>
      <w:r w:rsidR="00933450">
        <w:t>to 1</w:t>
      </w:r>
      <w:r w:rsidR="005F6F62">
        <w:t>03</w:t>
      </w:r>
      <w:r w:rsidR="00933450">
        <w:t xml:space="preserve"> months from the requested 48 months and </w:t>
      </w:r>
      <w:r w:rsidR="00E327A9">
        <w:t xml:space="preserve">to coincide with the </w:t>
      </w:r>
      <w:r w:rsidR="00933450">
        <w:t xml:space="preserve">timing of the </w:t>
      </w:r>
      <w:r w:rsidR="00E327A9">
        <w:t>historic three-year rate case pattern</w:t>
      </w:r>
      <w:r w:rsidR="006B2440">
        <w:t xml:space="preserve"> ending on that date</w:t>
      </w:r>
      <w:r w:rsidR="00E327A9">
        <w:t xml:space="preserve">. </w:t>
      </w:r>
    </w:p>
    <w:p w14:paraId="447EEDCE" w14:textId="2D6074CA" w:rsidR="00D03B52" w:rsidRPr="00CD4ADE" w:rsidRDefault="00E327A9" w:rsidP="00933450">
      <w:pPr>
        <w:spacing w:line="480" w:lineRule="auto"/>
        <w:ind w:left="720" w:firstLine="720"/>
        <w:rPr>
          <w:b/>
        </w:rPr>
      </w:pPr>
      <w:r>
        <w:t xml:space="preserve">We also recommend the Commission adopt a condition that if the storm cost regulatory asset is fully amortized </w:t>
      </w:r>
      <w:r w:rsidR="006B2440">
        <w:t>prior to the effective date of new base rates reset in base</w:t>
      </w:r>
      <w:r>
        <w:t xml:space="preserve"> rate case</w:t>
      </w:r>
      <w:r w:rsidR="006B2440">
        <w:t xml:space="preserve"> proceeding</w:t>
      </w:r>
      <w:r>
        <w:t xml:space="preserve">, </w:t>
      </w:r>
      <w:r w:rsidR="007C5794">
        <w:t xml:space="preserve">then </w:t>
      </w:r>
      <w:r>
        <w:t xml:space="preserve">the Company </w:t>
      </w:r>
      <w:r w:rsidR="007C5794">
        <w:t xml:space="preserve">is required </w:t>
      </w:r>
      <w:r>
        <w:t>to defer the excess recoveries to a regulatory liability for future refund to customers.</w:t>
      </w:r>
    </w:p>
    <w:p w14:paraId="5475D618" w14:textId="6CD17560" w:rsidR="00D03B52" w:rsidRPr="00CD4ADE" w:rsidRDefault="00D03B52" w:rsidP="00AC700A">
      <w:pPr>
        <w:spacing w:line="480" w:lineRule="auto"/>
        <w:ind w:left="720" w:hanging="720"/>
        <w:rPr>
          <w:b/>
          <w:bCs/>
        </w:rPr>
      </w:pPr>
      <w:r w:rsidRPr="00CD4ADE">
        <w:rPr>
          <w:b/>
          <w:bCs/>
        </w:rPr>
        <w:lastRenderedPageBreak/>
        <w:t>Q.</w:t>
      </w:r>
      <w:r w:rsidRPr="00CD4ADE">
        <w:rPr>
          <w:b/>
          <w:bCs/>
        </w:rPr>
        <w:tab/>
      </w:r>
      <w:r w:rsidR="0031728B">
        <w:rPr>
          <w:b/>
          <w:bCs/>
        </w:rPr>
        <w:t>What is the effect of your recommendation?</w:t>
      </w:r>
    </w:p>
    <w:p w14:paraId="47A343E4" w14:textId="6252E1D7" w:rsidR="00D03B52" w:rsidRPr="00CD4ADE" w:rsidRDefault="00D03B52" w:rsidP="006A73A3">
      <w:pPr>
        <w:spacing w:after="240" w:line="480" w:lineRule="auto"/>
        <w:ind w:left="720" w:hanging="720"/>
      </w:pPr>
      <w:r w:rsidRPr="00CD4ADE">
        <w:t>A.</w:t>
      </w:r>
      <w:r w:rsidR="0031728B">
        <w:tab/>
        <w:t>The effect is an incremental reduction of $</w:t>
      </w:r>
      <w:r w:rsidR="005F6F62">
        <w:t>89.016</w:t>
      </w:r>
      <w:r w:rsidR="0031728B">
        <w:t xml:space="preserve"> million in the requested base revenue increase after consideration of the </w:t>
      </w:r>
      <w:r w:rsidR="003F00CC">
        <w:t>prior</w:t>
      </w:r>
      <w:r w:rsidR="0031728B">
        <w:t xml:space="preserve"> adjustments that we recommend.</w:t>
      </w:r>
    </w:p>
    <w:p w14:paraId="6D0CEF05" w14:textId="618343EB" w:rsidR="00D8036E" w:rsidRDefault="009A39E3" w:rsidP="00BD6C5C">
      <w:pPr>
        <w:spacing w:after="240"/>
        <w:ind w:left="720"/>
        <w:jc w:val="center"/>
        <w:rPr>
          <w:rFonts w:ascii="Times New Roman Bold" w:hAnsi="Times New Roman Bold"/>
          <w:b/>
          <w:bCs/>
          <w:caps/>
        </w:rPr>
      </w:pPr>
      <w:r>
        <w:rPr>
          <w:rFonts w:ascii="Times New Roman Bold" w:hAnsi="Times New Roman Bold"/>
          <w:b/>
          <w:bCs/>
          <w:caps/>
        </w:rPr>
        <w:t>IX</w:t>
      </w:r>
      <w:r w:rsidR="00D8036E">
        <w:rPr>
          <w:rFonts w:ascii="Times New Roman Bold" w:hAnsi="Times New Roman Bold"/>
          <w:b/>
          <w:bCs/>
          <w:caps/>
        </w:rPr>
        <w:t xml:space="preserve">. </w:t>
      </w:r>
      <w:r w:rsidR="00832A2B" w:rsidRPr="00312BD3">
        <w:rPr>
          <w:rFonts w:ascii="Times New Roman Bold" w:hAnsi="Times New Roman Bold"/>
          <w:b/>
          <w:bCs/>
          <w:caps/>
        </w:rPr>
        <w:t>The Company’s Definition of A Storm Event Reflects An Inordinately Low Threshold of $50,000</w:t>
      </w:r>
      <w:r w:rsidR="00832A2B">
        <w:rPr>
          <w:rFonts w:ascii="Times New Roman Bold" w:hAnsi="Times New Roman Bold"/>
          <w:b/>
          <w:bCs/>
          <w:caps/>
        </w:rPr>
        <w:fldChar w:fldCharType="begin"/>
      </w:r>
      <w:r w:rsidR="00832A2B">
        <w:instrText xml:space="preserve"> TC "</w:instrText>
      </w:r>
      <w:bookmarkStart w:id="39" w:name="_Toc227178936"/>
      <w:r w:rsidR="00832A2B" w:rsidRPr="009425A0">
        <w:rPr>
          <w:rFonts w:ascii="Times New Roman Bold" w:hAnsi="Times New Roman Bold"/>
          <w:b/>
          <w:bCs/>
          <w:caps/>
        </w:rPr>
        <w:instrText>IX. The Company’s Definition of A Storm Event Reflects An Inordinately Low Threshold of $50,000</w:instrText>
      </w:r>
      <w:bookmarkEnd w:id="39"/>
      <w:r w:rsidR="00832A2B">
        <w:instrText xml:space="preserve">" \f C \l "1" </w:instrText>
      </w:r>
      <w:r w:rsidR="00832A2B">
        <w:rPr>
          <w:rFonts w:ascii="Times New Roman Bold" w:hAnsi="Times New Roman Bold"/>
          <w:b/>
          <w:bCs/>
          <w:caps/>
        </w:rPr>
        <w:fldChar w:fldCharType="end"/>
      </w:r>
    </w:p>
    <w:p w14:paraId="5BCF3AAA" w14:textId="77777777" w:rsidR="00282895" w:rsidRPr="00CD4ADE" w:rsidRDefault="00282895" w:rsidP="00282895">
      <w:pPr>
        <w:spacing w:line="480" w:lineRule="auto"/>
        <w:ind w:left="720" w:hanging="720"/>
        <w:rPr>
          <w:b/>
          <w:bCs/>
        </w:rPr>
      </w:pPr>
      <w:r w:rsidRPr="00CD4ADE">
        <w:rPr>
          <w:b/>
          <w:bCs/>
        </w:rPr>
        <w:t>Q.</w:t>
      </w:r>
      <w:r w:rsidRPr="00CD4ADE">
        <w:rPr>
          <w:b/>
          <w:bCs/>
        </w:rPr>
        <w:tab/>
      </w:r>
      <w:r>
        <w:rPr>
          <w:b/>
          <w:bCs/>
        </w:rPr>
        <w:t>Describe the Company’s definition of storm event and how the dollar threshold affects the storm reserve and/or storm cost regulatory asset.</w:t>
      </w:r>
    </w:p>
    <w:p w14:paraId="380A74E2" w14:textId="77777777" w:rsidR="00282895" w:rsidRDefault="00282895" w:rsidP="00282895">
      <w:pPr>
        <w:spacing w:line="480" w:lineRule="auto"/>
        <w:ind w:left="720" w:hanging="720"/>
      </w:pPr>
      <w:r w:rsidRPr="00CD4ADE">
        <w:t>A.</w:t>
      </w:r>
      <w:r w:rsidRPr="00CD4ADE">
        <w:tab/>
      </w:r>
      <w:r>
        <w:t>The Company’s definition of a major storm event involves the repair/restoration of its system for incremental costs exceeding only $50,000 and even for other emergency situations. The full definition is found in the Company’s Storm Accounting Guidelines and replicated below:</w:t>
      </w:r>
      <w:r>
        <w:rPr>
          <w:rStyle w:val="FootnoteReference"/>
        </w:rPr>
        <w:footnoteReference w:id="62"/>
      </w:r>
    </w:p>
    <w:p w14:paraId="0432D5E0" w14:textId="77777777" w:rsidR="00282895" w:rsidRPr="00E64660" w:rsidRDefault="00282895" w:rsidP="00282895">
      <w:pPr>
        <w:pStyle w:val="Default"/>
        <w:ind w:left="1440"/>
        <w:jc w:val="both"/>
        <w:rPr>
          <w:rFonts w:ascii="Times New Roman" w:hAnsi="Times New Roman" w:cs="Times New Roman"/>
        </w:rPr>
      </w:pPr>
      <w:r w:rsidRPr="00E64660">
        <w:rPr>
          <w:rFonts w:ascii="Times New Roman" w:hAnsi="Times New Roman" w:cs="Times New Roman"/>
        </w:rPr>
        <w:t xml:space="preserve">The following procedure should be followed in the event of a major storm that damages Georgia Power’s Distribution, Transmission, or Generation systems, and other emergency situations described below. </w:t>
      </w:r>
    </w:p>
    <w:p w14:paraId="2D43A8B3" w14:textId="77777777" w:rsidR="00282895" w:rsidRPr="00E64660" w:rsidRDefault="00282895" w:rsidP="00282895">
      <w:pPr>
        <w:pStyle w:val="Default"/>
        <w:ind w:left="1440"/>
        <w:jc w:val="both"/>
        <w:rPr>
          <w:rFonts w:ascii="Times New Roman" w:hAnsi="Times New Roman" w:cs="Times New Roman"/>
        </w:rPr>
      </w:pPr>
    </w:p>
    <w:p w14:paraId="17ABA8F5" w14:textId="77777777" w:rsidR="00282895" w:rsidRPr="00E64660" w:rsidRDefault="00282895" w:rsidP="00282895">
      <w:pPr>
        <w:pStyle w:val="Default"/>
        <w:ind w:left="1440"/>
        <w:jc w:val="both"/>
        <w:rPr>
          <w:rFonts w:ascii="Times New Roman" w:hAnsi="Times New Roman" w:cs="Times New Roman"/>
        </w:rPr>
      </w:pPr>
      <w:r w:rsidRPr="00E64660">
        <w:rPr>
          <w:rFonts w:ascii="Times New Roman" w:hAnsi="Times New Roman" w:cs="Times New Roman"/>
        </w:rPr>
        <w:t xml:space="preserve">A major storm is defined as a storm where the cost to repair / restore the systems to normal operating conditions will exceed $50,000 of incremental costs including labor, materials and other directly related incremental costs. These procedures will be followed by all Georgia Power Company personnel involved in accounting for major storm costs. Questions regarding Major Storm Declarations should be directed to the Storm Center Operations Manager. </w:t>
      </w:r>
    </w:p>
    <w:p w14:paraId="2F7D6EE2" w14:textId="77777777" w:rsidR="00282895" w:rsidRPr="00E64660" w:rsidRDefault="00282895" w:rsidP="00282895">
      <w:pPr>
        <w:ind w:left="1440"/>
      </w:pPr>
    </w:p>
    <w:p w14:paraId="7A13B08F" w14:textId="77777777" w:rsidR="00282895" w:rsidRPr="00E64660" w:rsidRDefault="00282895" w:rsidP="00282895">
      <w:pPr>
        <w:ind w:left="1440"/>
      </w:pPr>
      <w:r w:rsidRPr="00E64660">
        <w:t xml:space="preserve">Other emergency situations covered by this procedure include localized storms not meeting the requirements to be classified as a major storm; holding personnel over as a contingency for possible storm activity; load shed contingency actions in the event of major system problems; and other emergency situations determined </w:t>
      </w:r>
      <w:r w:rsidRPr="00E64660">
        <w:lastRenderedPageBreak/>
        <w:t>by the Southern Company Security Council. For each of the situations described above, the costs associated with them should be charged to the applicable project (will be provided via storm declaration), as well as the business units organization code.</w:t>
      </w:r>
    </w:p>
    <w:p w14:paraId="606963B2" w14:textId="77777777" w:rsidR="00282895" w:rsidRDefault="00282895" w:rsidP="00282895">
      <w:pPr>
        <w:ind w:left="1440"/>
      </w:pPr>
    </w:p>
    <w:p w14:paraId="46228658" w14:textId="77777777" w:rsidR="00282895" w:rsidRDefault="00282895" w:rsidP="00282895">
      <w:pPr>
        <w:spacing w:line="480" w:lineRule="auto"/>
        <w:ind w:left="720" w:firstLine="720"/>
      </w:pPr>
      <w:r>
        <w:t xml:space="preserve">Once a major storm is declared by the Company, 100% of the incremental costs associated with the repair/restoration of the system for that storm are recorded directly to the storm reserve/storm cost regulatory asset. The net balance associated with all major storms is defined as a storm reserve if the net balance in the storm reserve is a liability, while it is defined as a storm cost regulatory asset if the net balance in the storm reserve is an asset. If the total costs for a storm event were $45,000, the storm would not be declared as a major storm event and none of those costs would be recorded to the storm reserve/storm cost regulatory asset. If the total costs for a storm event were $100,000, the storm would be declared as a major storm event and the entire $100,000 would be recorded to the storm reserve/storm cost regulatory asset. </w:t>
      </w:r>
    </w:p>
    <w:p w14:paraId="3588C047" w14:textId="77777777" w:rsidR="00282895" w:rsidRDefault="00282895" w:rsidP="00282895">
      <w:pPr>
        <w:spacing w:line="480" w:lineRule="auto"/>
        <w:ind w:left="720" w:hanging="720"/>
        <w:rPr>
          <w:b/>
          <w:bCs/>
        </w:rPr>
      </w:pPr>
      <w:r>
        <w:rPr>
          <w:b/>
          <w:bCs/>
        </w:rPr>
        <w:t>Q.</w:t>
      </w:r>
      <w:r>
        <w:rPr>
          <w:b/>
          <w:bCs/>
        </w:rPr>
        <w:tab/>
        <w:t>Under the Company’s definition of a major storm event, does the storm have to be a named storm?</w:t>
      </w:r>
    </w:p>
    <w:p w14:paraId="5A452342" w14:textId="77777777" w:rsidR="00282895" w:rsidRDefault="00282895" w:rsidP="00282895">
      <w:pPr>
        <w:spacing w:line="480" w:lineRule="auto"/>
        <w:ind w:left="720" w:hanging="720"/>
      </w:pPr>
      <w:r>
        <w:t>A.</w:t>
      </w:r>
      <w:r>
        <w:tab/>
        <w:t>No. In fact, there were numerous storms during the 2022-2025 review period declared as major storms that were unnamed. The Company’s application details the total costs for such storms during this period. Total costs recorded to the storm cost regulatory asset for these storms were $191.770 million at December 31, 2025.</w:t>
      </w:r>
      <w:r>
        <w:rPr>
          <w:rStyle w:val="FootnoteReference"/>
        </w:rPr>
        <w:footnoteReference w:id="63"/>
      </w:r>
      <w:r>
        <w:t xml:space="preserve"> The Company did not identify or provide the costs for each declared, but unnamed, major storm event that </w:t>
      </w:r>
      <w:r>
        <w:lastRenderedPageBreak/>
        <w:t xml:space="preserve">comprise the amount deferred to the storm cost regulatory asset. </w:t>
      </w:r>
    </w:p>
    <w:p w14:paraId="29666F0C" w14:textId="77777777" w:rsidR="00282895" w:rsidRDefault="00282895" w:rsidP="00282895">
      <w:pPr>
        <w:spacing w:line="480" w:lineRule="auto"/>
        <w:ind w:left="720" w:hanging="720"/>
        <w:rPr>
          <w:b/>
          <w:bCs/>
        </w:rPr>
      </w:pPr>
      <w:r>
        <w:rPr>
          <w:b/>
          <w:bCs/>
        </w:rPr>
        <w:t>Q.</w:t>
      </w:r>
      <w:r>
        <w:rPr>
          <w:b/>
          <w:bCs/>
        </w:rPr>
        <w:tab/>
        <w:t>Is the $50,000 threshold for a storm event to be declared a major storm event inordinately low?</w:t>
      </w:r>
    </w:p>
    <w:p w14:paraId="59BEF18E" w14:textId="77777777" w:rsidR="00282895" w:rsidRDefault="00282895" w:rsidP="00282895">
      <w:pPr>
        <w:spacing w:line="480" w:lineRule="auto"/>
        <w:ind w:left="720" w:hanging="720"/>
      </w:pPr>
      <w:r>
        <w:t>A.</w:t>
      </w:r>
      <w:r>
        <w:tab/>
        <w:t xml:space="preserve">Yes. The $50,000 threshold can be met very quickly and is extremely low for such a large utility. Assume four outside line contractor crews of four workers each from one vendor are involved with storm restoration for one full day. Assume also that the standard 16-hour storm event day is required at an average billing rate of $230 per hour (including labor and equipment rates). The incremental storm costs from this restoration event would be $58,880 (16 workers x 16 hours x $230 per hour). That amount is before the addition of material costs and Georgia Power labor costs needed to supervise the restoration event. Storm events such as these are both frequent and recurring and are more akin to routine expenses. They might only impact a few hundred customers in one small region of Georgia Power’s large service territory and involve a relatively small number of customer minutes of interruption.  </w:t>
      </w:r>
    </w:p>
    <w:p w14:paraId="05AA934C" w14:textId="3F0D345A" w:rsidR="004C353D" w:rsidRDefault="004C353D" w:rsidP="00282895">
      <w:pPr>
        <w:spacing w:line="480" w:lineRule="auto"/>
        <w:ind w:left="720" w:hanging="720"/>
        <w:rPr>
          <w:b/>
          <w:bCs/>
        </w:rPr>
      </w:pPr>
      <w:r>
        <w:rPr>
          <w:b/>
          <w:bCs/>
        </w:rPr>
        <w:t>Q.</w:t>
      </w:r>
      <w:r>
        <w:rPr>
          <w:b/>
          <w:bCs/>
        </w:rPr>
        <w:tab/>
        <w:t>How does the Company’s $50,000 threshold compare to other utilities?</w:t>
      </w:r>
    </w:p>
    <w:p w14:paraId="55650D87" w14:textId="1C7A0FE6" w:rsidR="004C353D" w:rsidRDefault="004C353D" w:rsidP="00282895">
      <w:pPr>
        <w:spacing w:line="480" w:lineRule="auto"/>
        <w:ind w:left="720" w:hanging="720"/>
        <w:rPr>
          <w:b/>
          <w:bCs/>
        </w:rPr>
      </w:pPr>
      <w:r w:rsidRPr="003C61A8">
        <w:t>A.</w:t>
      </w:r>
      <w:r w:rsidRPr="003C61A8">
        <w:tab/>
      </w:r>
      <w:r>
        <w:t xml:space="preserve">It is extremely low. </w:t>
      </w:r>
      <w:r w:rsidRPr="003C61A8">
        <w:t xml:space="preserve">The Company’s threshold is much lower than other utilities that are much smaller. </w:t>
      </w:r>
      <w:r>
        <w:t xml:space="preserve">The Company has approximately 2,700,000 customers and a $50,000 threshold. In contrast, Kentucky Power Company has only 163,000 customers and a $2 </w:t>
      </w:r>
      <w:r>
        <w:lastRenderedPageBreak/>
        <w:t>million threshold.</w:t>
      </w:r>
      <w:r>
        <w:rPr>
          <w:rStyle w:val="FootnoteReference"/>
        </w:rPr>
        <w:footnoteReference w:id="64"/>
      </w:r>
      <w:r>
        <w:t xml:space="preserve"> New York State Electric &amp; Gas Corporation (NYSEG) has approximately 894,000 customers and a $750,000 threshold. Rochester Gas and Electric Corporation (RG&amp;E) has approximately 378,500 customers and a $500,000 threshold.</w:t>
      </w:r>
      <w:r>
        <w:rPr>
          <w:rStyle w:val="FootnoteReference"/>
        </w:rPr>
        <w:footnoteReference w:id="65"/>
      </w:r>
      <w:r>
        <w:t xml:space="preserve"> </w:t>
      </w:r>
    </w:p>
    <w:p w14:paraId="0D45B865" w14:textId="378A72DB" w:rsidR="00282895" w:rsidRDefault="00282895" w:rsidP="00282895">
      <w:pPr>
        <w:spacing w:line="480" w:lineRule="auto"/>
        <w:ind w:left="720" w:hanging="720"/>
        <w:rPr>
          <w:b/>
          <w:bCs/>
        </w:rPr>
      </w:pPr>
      <w:r>
        <w:rPr>
          <w:b/>
          <w:bCs/>
        </w:rPr>
        <w:t>Q.</w:t>
      </w:r>
      <w:r>
        <w:rPr>
          <w:b/>
          <w:bCs/>
        </w:rPr>
        <w:tab/>
        <w:t>What do you conclude about the Company’s definition of a major storm event?</w:t>
      </w:r>
    </w:p>
    <w:p w14:paraId="46BFAC12" w14:textId="77777777" w:rsidR="00282895" w:rsidRDefault="00282895" w:rsidP="00282895">
      <w:pPr>
        <w:spacing w:line="480" w:lineRule="auto"/>
        <w:ind w:left="720" w:hanging="720"/>
        <w:rPr>
          <w:b/>
        </w:rPr>
      </w:pPr>
      <w:r>
        <w:t>A.</w:t>
      </w:r>
      <w:r>
        <w:tab/>
        <w:t xml:space="preserve">The Company’s definition of a major storm event should reflect a higher threshold to reflect the fact that minor and unnamed storm events are frequent and recurring. These events should be considered and managed as routine expenses to streamline and limit the costs deferred to the storm reserve to more significant weather events that require enhanced response activities and incur higher costs. They definitely should not be considered extraordinary or nonrecurring costs and should be considered as part of the base rate planning process. In addition, only incremental costs above that threshold amount should be allowed to be deferred.  </w:t>
      </w:r>
    </w:p>
    <w:p w14:paraId="4238FCEA" w14:textId="77777777" w:rsidR="00282895" w:rsidRDefault="00282895" w:rsidP="00282895">
      <w:pPr>
        <w:spacing w:line="480" w:lineRule="auto"/>
        <w:ind w:left="720" w:hanging="720"/>
        <w:rPr>
          <w:b/>
          <w:bCs/>
        </w:rPr>
      </w:pPr>
      <w:r>
        <w:rPr>
          <w:b/>
          <w:bCs/>
        </w:rPr>
        <w:t>Q.</w:t>
      </w:r>
      <w:r>
        <w:rPr>
          <w:b/>
          <w:bCs/>
        </w:rPr>
        <w:tab/>
        <w:t>What is your recommendation?</w:t>
      </w:r>
    </w:p>
    <w:p w14:paraId="1F4B76B3" w14:textId="2E1F4E9C" w:rsidR="00282895" w:rsidRDefault="00282895" w:rsidP="003C61A8">
      <w:pPr>
        <w:spacing w:after="240" w:line="480" w:lineRule="auto"/>
        <w:ind w:left="720" w:hanging="720"/>
      </w:pPr>
      <w:r>
        <w:t>A.</w:t>
      </w:r>
      <w:r>
        <w:tab/>
        <w:t xml:space="preserve">We recommend the Commission set the major storm declaration threshold to a minimum of $2 million per storm event before the Company is allowed to defer the costs over that threshold to the storm reserve/storm cost regulatory asset. The Company would record all costs below that threshold as operations and maintenance (O&amp;M) expenses and recover those costs in base revenues. This is a prospective change and does not impact the storm </w:t>
      </w:r>
      <w:r>
        <w:lastRenderedPageBreak/>
        <w:t xml:space="preserve">cost regulatory asset recovery requested in this proceeding. </w:t>
      </w:r>
    </w:p>
    <w:p w14:paraId="0CB92830" w14:textId="686D2852" w:rsidR="00282895" w:rsidRDefault="00282895" w:rsidP="00282895">
      <w:pPr>
        <w:spacing w:after="240"/>
        <w:ind w:left="720"/>
        <w:jc w:val="center"/>
        <w:rPr>
          <w:rFonts w:ascii="Times New Roman Bold" w:hAnsi="Times New Roman Bold"/>
          <w:b/>
          <w:bCs/>
          <w:caps/>
        </w:rPr>
      </w:pPr>
      <w:r>
        <w:rPr>
          <w:rFonts w:ascii="Times New Roman Bold" w:hAnsi="Times New Roman Bold"/>
          <w:b/>
          <w:bCs/>
          <w:caps/>
        </w:rPr>
        <w:t xml:space="preserve">X. </w:t>
      </w:r>
      <w:r w:rsidRPr="00312BD3">
        <w:rPr>
          <w:rFonts w:ascii="Times New Roman Bold" w:hAnsi="Times New Roman Bold"/>
          <w:b/>
          <w:bCs/>
          <w:caps/>
        </w:rPr>
        <w:t>The Commission Should Deny The Company’s Request to Increase The Storm Expense Accrual For Future Storms By $</w:t>
      </w:r>
      <w:r>
        <w:rPr>
          <w:rFonts w:ascii="Times New Roman Bold" w:hAnsi="Times New Roman Bold"/>
          <w:b/>
          <w:bCs/>
          <w:caps/>
        </w:rPr>
        <w:t>69.835</w:t>
      </w:r>
      <w:r w:rsidRPr="00312BD3">
        <w:rPr>
          <w:rFonts w:ascii="Times New Roman Bold" w:hAnsi="Times New Roman Bold"/>
          <w:b/>
          <w:bCs/>
          <w:caps/>
        </w:rPr>
        <w:t xml:space="preserve"> Million In This Proceeding And Address Chang</w:t>
      </w:r>
      <w:r>
        <w:rPr>
          <w:rFonts w:ascii="Times New Roman Bold" w:hAnsi="Times New Roman Bold"/>
          <w:b/>
          <w:bCs/>
          <w:caps/>
        </w:rPr>
        <w:t>E</w:t>
      </w:r>
      <w:r w:rsidRPr="00312BD3">
        <w:rPr>
          <w:rFonts w:ascii="Times New Roman Bold" w:hAnsi="Times New Roman Bold"/>
          <w:b/>
          <w:bCs/>
          <w:caps/>
        </w:rPr>
        <w:t xml:space="preserve">s In </w:t>
      </w:r>
      <w:r>
        <w:rPr>
          <w:rFonts w:ascii="Times New Roman Bold" w:hAnsi="Times New Roman Bold"/>
          <w:b/>
          <w:bCs/>
          <w:caps/>
        </w:rPr>
        <w:t>FUTURE COMPREHENSIVE BASE RATE PROCEEDINGS</w:t>
      </w:r>
      <w:r w:rsidR="00C9541C">
        <w:rPr>
          <w:rFonts w:ascii="Times New Roman Bold" w:hAnsi="Times New Roman Bold"/>
          <w:b/>
          <w:bCs/>
          <w:caps/>
        </w:rPr>
        <w:fldChar w:fldCharType="begin"/>
      </w:r>
      <w:r w:rsidR="00C9541C">
        <w:instrText xml:space="preserve"> TC "</w:instrText>
      </w:r>
      <w:bookmarkStart w:id="40" w:name="_Toc227178937"/>
      <w:r w:rsidR="00C9541C" w:rsidRPr="00853896">
        <w:rPr>
          <w:rFonts w:ascii="Times New Roman Bold" w:hAnsi="Times New Roman Bold"/>
          <w:b/>
          <w:bCs/>
          <w:caps/>
        </w:rPr>
        <w:instrText>X. The Commission Should Deny The Company</w:instrText>
      </w:r>
      <w:r w:rsidR="00C9541C" w:rsidRPr="00853896">
        <w:rPr>
          <w:rFonts w:ascii="Times New Roman Bold" w:hAnsi="Times New Roman Bold" w:hint="eastAsia"/>
          <w:b/>
          <w:bCs/>
          <w:caps/>
        </w:rPr>
        <w:instrText>’</w:instrText>
      </w:r>
      <w:r w:rsidR="00C9541C" w:rsidRPr="00853896">
        <w:rPr>
          <w:rFonts w:ascii="Times New Roman Bold" w:hAnsi="Times New Roman Bold"/>
          <w:b/>
          <w:bCs/>
          <w:caps/>
        </w:rPr>
        <w:instrText>s Request to Increase The Storm Expense Accrual For Future Storms By $69.835 Million In This Proceeding And Address ChangEs In FUTURE COMPREHENSIVE BASE RATE PROCEEDINGS</w:instrText>
      </w:r>
      <w:bookmarkEnd w:id="40"/>
      <w:r w:rsidR="00C9541C">
        <w:instrText xml:space="preserve">" \f C \l "1" </w:instrText>
      </w:r>
      <w:r w:rsidR="00C9541C">
        <w:rPr>
          <w:rFonts w:ascii="Times New Roman Bold" w:hAnsi="Times New Roman Bold"/>
          <w:b/>
          <w:bCs/>
          <w:caps/>
        </w:rPr>
        <w:fldChar w:fldCharType="end"/>
      </w:r>
    </w:p>
    <w:p w14:paraId="5D704E41" w14:textId="01DF49F7" w:rsidR="00D03B52" w:rsidRPr="00CD4ADE" w:rsidRDefault="00D03B52" w:rsidP="00AC700A">
      <w:pPr>
        <w:spacing w:line="480" w:lineRule="auto"/>
        <w:ind w:left="720" w:hanging="720"/>
        <w:rPr>
          <w:b/>
          <w:bCs/>
        </w:rPr>
      </w:pPr>
      <w:r w:rsidRPr="00CD4ADE">
        <w:rPr>
          <w:b/>
          <w:bCs/>
        </w:rPr>
        <w:t>Q.</w:t>
      </w:r>
      <w:r w:rsidRPr="00CD4ADE">
        <w:rPr>
          <w:b/>
          <w:bCs/>
        </w:rPr>
        <w:tab/>
      </w:r>
      <w:r w:rsidR="00215717">
        <w:rPr>
          <w:b/>
          <w:bCs/>
        </w:rPr>
        <w:t>Describe the Company’s request to increase the storm expense accrual for future storms in this proceeding.</w:t>
      </w:r>
    </w:p>
    <w:p w14:paraId="6230E68F" w14:textId="1255C73A" w:rsidR="00215717" w:rsidRDefault="00D03B52" w:rsidP="00215717">
      <w:pPr>
        <w:spacing w:line="480" w:lineRule="auto"/>
        <w:ind w:left="720" w:hanging="720"/>
      </w:pPr>
      <w:r w:rsidRPr="00CD4ADE">
        <w:t>A.</w:t>
      </w:r>
      <w:r w:rsidRPr="00CD4ADE">
        <w:tab/>
      </w:r>
      <w:r w:rsidR="00E74E4A">
        <w:t xml:space="preserve">As we noted previously, </w:t>
      </w:r>
      <w:r w:rsidR="00215717">
        <w:t>the Company seeks to expand the scope of this proceeding to increase the storm expense accrual for future storm costs from the present $31.</w:t>
      </w:r>
      <w:r w:rsidR="00E64660">
        <w:t>419</w:t>
      </w:r>
      <w:r w:rsidR="00215717">
        <w:t xml:space="preserve"> million recovered in base revenues to $101.254 million, an increase of $</w:t>
      </w:r>
      <w:r w:rsidR="00E64660">
        <w:t>69.835</w:t>
      </w:r>
      <w:r w:rsidR="00215717">
        <w:t xml:space="preserve"> million.</w:t>
      </w:r>
    </w:p>
    <w:p w14:paraId="7A411B3C" w14:textId="45E1FA9D" w:rsidR="00215717" w:rsidRPr="00215717" w:rsidRDefault="00215717" w:rsidP="00215717">
      <w:pPr>
        <w:spacing w:line="480" w:lineRule="auto"/>
        <w:ind w:left="720" w:hanging="720"/>
        <w:rPr>
          <w:b/>
          <w:bCs/>
        </w:rPr>
      </w:pPr>
      <w:r w:rsidRPr="00215717">
        <w:rPr>
          <w:b/>
          <w:bCs/>
        </w:rPr>
        <w:t>Q.</w:t>
      </w:r>
      <w:r w:rsidRPr="00215717">
        <w:rPr>
          <w:b/>
          <w:bCs/>
        </w:rPr>
        <w:tab/>
        <w:t xml:space="preserve">Did the </w:t>
      </w:r>
      <w:r w:rsidR="00D53BF7">
        <w:rPr>
          <w:b/>
          <w:bCs/>
        </w:rPr>
        <w:t xml:space="preserve">Stipulation </w:t>
      </w:r>
      <w:r w:rsidRPr="00215717">
        <w:rPr>
          <w:b/>
          <w:bCs/>
        </w:rPr>
        <w:t>approved by the Commission last year include consideration of the storm expense accrual for future storm costs</w:t>
      </w:r>
      <w:r w:rsidR="00284C71">
        <w:rPr>
          <w:b/>
          <w:bCs/>
        </w:rPr>
        <w:t xml:space="preserve"> in this limited storm cost recovery proceeding</w:t>
      </w:r>
      <w:r w:rsidRPr="00215717">
        <w:rPr>
          <w:b/>
          <w:bCs/>
        </w:rPr>
        <w:t>?</w:t>
      </w:r>
    </w:p>
    <w:p w14:paraId="7C496EBE" w14:textId="435D1F21" w:rsidR="003D53DE" w:rsidRDefault="00215717" w:rsidP="00215717">
      <w:pPr>
        <w:spacing w:line="480" w:lineRule="auto"/>
        <w:ind w:left="720" w:hanging="720"/>
        <w:rPr>
          <w:noProof/>
        </w:rPr>
      </w:pPr>
      <w:r>
        <w:t>A.</w:t>
      </w:r>
      <w:r>
        <w:tab/>
        <w:t xml:space="preserve">No. The </w:t>
      </w:r>
      <w:r w:rsidR="00D53BF7">
        <w:t>Stipulation</w:t>
      </w:r>
      <w:r>
        <w:t xml:space="preserve"> addressed only the recovery of the storm cost regulatory asset. </w:t>
      </w:r>
      <w:r w:rsidR="003D53DE">
        <w:t xml:space="preserve">In the Commission Order approving the </w:t>
      </w:r>
      <w:r w:rsidR="00D53BF7">
        <w:t xml:space="preserve">Stipulation </w:t>
      </w:r>
      <w:r w:rsidR="003D53DE">
        <w:t>under Finding</w:t>
      </w:r>
      <w:r w:rsidR="00284C71">
        <w:t>s</w:t>
      </w:r>
      <w:r w:rsidR="003D53DE">
        <w:t xml:space="preserve"> of Fact</w:t>
      </w:r>
      <w:r w:rsidR="00284C71">
        <w:t xml:space="preserve"> 2</w:t>
      </w:r>
      <w:r w:rsidR="003D53DE">
        <w:t xml:space="preserve">, the Commission described </w:t>
      </w:r>
      <w:r w:rsidR="00284C71">
        <w:t xml:space="preserve">its understanding of </w:t>
      </w:r>
      <w:r w:rsidR="003D53DE">
        <w:t xml:space="preserve">the scope of this </w:t>
      </w:r>
      <w:r w:rsidR="00836457">
        <w:t xml:space="preserve">limited </w:t>
      </w:r>
      <w:r w:rsidR="00BC54EC">
        <w:t xml:space="preserve">storm cost recovery </w:t>
      </w:r>
      <w:r w:rsidR="003D53DE">
        <w:t>proceeding as follows:</w:t>
      </w:r>
    </w:p>
    <w:p w14:paraId="1980FD48" w14:textId="7E6EBC93" w:rsidR="00BC54EC" w:rsidRDefault="00BC54EC" w:rsidP="00BC54EC">
      <w:pPr>
        <w:ind w:left="1440" w:hanging="360"/>
      </w:pPr>
      <w:r>
        <w:rPr>
          <w:noProof/>
        </w:rPr>
        <w:tab/>
      </w:r>
      <w:r w:rsidRPr="00237436">
        <w:t>The Company agrees to no adjustment to base rates, with any under-recovered storm costs</w:t>
      </w:r>
      <w:r>
        <w:t xml:space="preserve"> </w:t>
      </w:r>
      <w:r w:rsidRPr="00237436">
        <w:t>considered in a separate proceeding to be filed in 2026.</w:t>
      </w:r>
    </w:p>
    <w:p w14:paraId="552FB2B0" w14:textId="77777777" w:rsidR="00BC54EC" w:rsidRPr="00237436" w:rsidRDefault="00BC54EC" w:rsidP="00BC54EC">
      <w:pPr>
        <w:ind w:left="1440" w:hanging="360"/>
      </w:pPr>
    </w:p>
    <w:p w14:paraId="0481747F" w14:textId="1560F6D7" w:rsidR="00BC54EC" w:rsidRDefault="00BC54EC" w:rsidP="00836457">
      <w:pPr>
        <w:spacing w:after="240"/>
        <w:ind w:left="1440" w:hanging="360"/>
      </w:pPr>
      <w:r>
        <w:tab/>
      </w:r>
      <w:r w:rsidRPr="00237436">
        <w:t>The Settlement Agreement states that base rates will not be adjusted in 2026, 2027, and</w:t>
      </w:r>
      <w:r>
        <w:t xml:space="preserve"> </w:t>
      </w:r>
      <w:r w:rsidRPr="00237436">
        <w:t>2028. The rate freeze ensures that customer rates are predictable and stable. The Company agrees</w:t>
      </w:r>
      <w:r>
        <w:t xml:space="preserve"> </w:t>
      </w:r>
      <w:r w:rsidRPr="00237436">
        <w:t xml:space="preserve">to continue the amortization of liabilities and </w:t>
      </w:r>
      <w:r w:rsidRPr="00237436">
        <w:lastRenderedPageBreak/>
        <w:t>regulatory assets approved by the Commission in its</w:t>
      </w:r>
      <w:r>
        <w:t xml:space="preserve"> </w:t>
      </w:r>
      <w:r w:rsidRPr="00237436">
        <w:t>2022 Rate Case Settlement Agreement. Joint Petitioners agree to allow the Company to recover</w:t>
      </w:r>
      <w:r>
        <w:t xml:space="preserve"> </w:t>
      </w:r>
      <w:r w:rsidRPr="00237436">
        <w:t>its reasonable and prudent under-recovered storm damage costs that result from major storms, such</w:t>
      </w:r>
      <w:r>
        <w:t xml:space="preserve"> </w:t>
      </w:r>
      <w:r w:rsidRPr="00237436">
        <w:t>as from Hurricane Helen. The Settlement Agreement allows for consideration of the recovery to</w:t>
      </w:r>
      <w:r>
        <w:t xml:space="preserve"> </w:t>
      </w:r>
      <w:r w:rsidRPr="00237436">
        <w:t>be considered through fully litigated and narrow proceedings, which are to take place in 2026.</w:t>
      </w:r>
    </w:p>
    <w:p w14:paraId="794B7107" w14:textId="7E20980F" w:rsidR="00836457" w:rsidRDefault="00836457" w:rsidP="00836457">
      <w:pPr>
        <w:spacing w:line="480" w:lineRule="auto"/>
        <w:ind w:left="720" w:firstLine="720"/>
      </w:pPr>
      <w:r>
        <w:t xml:space="preserve">The </w:t>
      </w:r>
      <w:r w:rsidR="00D53BF7">
        <w:t>Stipulation (referred to as the “</w:t>
      </w:r>
      <w:r>
        <w:t>Settlement Agreement</w:t>
      </w:r>
      <w:r w:rsidR="00D53BF7">
        <w:t>” in the Commission Order)</w:t>
      </w:r>
      <w:r>
        <w:t xml:space="preserve"> </w:t>
      </w:r>
      <w:r w:rsidR="00284C71">
        <w:t xml:space="preserve">itself </w:t>
      </w:r>
      <w:r>
        <w:t>approved by the Commission addressed only the recovery of the storm cost regulatory asset. The S</w:t>
      </w:r>
      <w:r w:rsidR="00D53BF7">
        <w:t xml:space="preserve">tipulation </w:t>
      </w:r>
      <w:r>
        <w:t xml:space="preserve">does not address changes in the storm damage expense accrual for future storm costs. </w:t>
      </w:r>
      <w:r w:rsidR="00284C71">
        <w:t xml:space="preserve">It addresses only the recovery of storm damage costs incurred through December 31, 2025 and the related changes in the storm damage accrual to recover those costs. </w:t>
      </w:r>
      <w:r>
        <w:t>The relevant portion of the S</w:t>
      </w:r>
      <w:r w:rsidR="00D53BF7">
        <w:t>tipulation</w:t>
      </w:r>
      <w:r>
        <w:t xml:space="preserve"> states:</w:t>
      </w:r>
    </w:p>
    <w:p w14:paraId="650FCB06" w14:textId="12ACE9F7" w:rsidR="00836457" w:rsidRDefault="00836457" w:rsidP="00836457">
      <w:pPr>
        <w:spacing w:after="240"/>
        <w:ind w:left="1440"/>
      </w:pPr>
      <w:r w:rsidRPr="00237436">
        <w:t>The Company will be allowed to recover actual reasonable and prudent storm</w:t>
      </w:r>
      <w:r>
        <w:t xml:space="preserve"> </w:t>
      </w:r>
      <w:r w:rsidRPr="00237436">
        <w:t>damage cost incurred through December 31, 2025, that exceeds the amount of the annual storm</w:t>
      </w:r>
      <w:r>
        <w:t xml:space="preserve"> </w:t>
      </w:r>
      <w:r w:rsidRPr="00237436">
        <w:t>damage accrual approved in the Order Adopting Settlement Agreement as Modified. The</w:t>
      </w:r>
      <w:r>
        <w:t xml:space="preserve"> </w:t>
      </w:r>
      <w:r w:rsidRPr="00237436">
        <w:t>Company will file for the recovery of under-recovered storm damage cost no sooner than February</w:t>
      </w:r>
      <w:r>
        <w:t xml:space="preserve"> </w:t>
      </w:r>
      <w:r w:rsidRPr="00237436">
        <w:t>1, 2026, and no later than July I, 2026, with new rates effective the 1st of the month following 90</w:t>
      </w:r>
      <w:r>
        <w:t xml:space="preserve"> </w:t>
      </w:r>
      <w:r w:rsidRPr="00237436">
        <w:t>days after the request for recovery. The Company's filing will include at a minimum pre-filed</w:t>
      </w:r>
      <w:r>
        <w:t xml:space="preserve"> </w:t>
      </w:r>
      <w:r w:rsidRPr="00237436">
        <w:t>direct testimony and the documentation supporting the request for changes in the storm damage</w:t>
      </w:r>
      <w:r>
        <w:t xml:space="preserve"> </w:t>
      </w:r>
      <w:r w:rsidRPr="00237436">
        <w:t>accrual as well as the proposed period over which to allow recovery of the under-recovered storm</w:t>
      </w:r>
      <w:r>
        <w:t xml:space="preserve"> </w:t>
      </w:r>
      <w:r w:rsidRPr="00237436">
        <w:t xml:space="preserve">damage balance. The Commission shall determine the rates, the period over which </w:t>
      </w:r>
      <w:proofErr w:type="spellStart"/>
      <w:r w:rsidRPr="00237436">
        <w:t>underrecovered</w:t>
      </w:r>
      <w:proofErr w:type="spellEnd"/>
      <w:r>
        <w:t xml:space="preserve"> </w:t>
      </w:r>
      <w:r w:rsidRPr="00237436">
        <w:t>storm costs will be recovered, and any other issues the Commission deem necessary to</w:t>
      </w:r>
      <w:r>
        <w:t xml:space="preserve"> </w:t>
      </w:r>
      <w:r w:rsidRPr="00237436">
        <w:t>address the limited issue of storm damage cost recovery.</w:t>
      </w:r>
    </w:p>
    <w:p w14:paraId="4712BAB5" w14:textId="594248A0" w:rsidR="00D03B52" w:rsidRPr="00CD4ADE" w:rsidRDefault="00D03B52" w:rsidP="00AC700A">
      <w:pPr>
        <w:spacing w:line="480" w:lineRule="auto"/>
        <w:ind w:left="720" w:hanging="720"/>
        <w:rPr>
          <w:b/>
          <w:bCs/>
        </w:rPr>
      </w:pPr>
      <w:r w:rsidRPr="00CD4ADE">
        <w:rPr>
          <w:b/>
          <w:bCs/>
        </w:rPr>
        <w:t>Q.</w:t>
      </w:r>
      <w:r w:rsidRPr="00CD4ADE">
        <w:rPr>
          <w:b/>
          <w:bCs/>
        </w:rPr>
        <w:tab/>
      </w:r>
      <w:r w:rsidR="00215717">
        <w:rPr>
          <w:b/>
          <w:bCs/>
        </w:rPr>
        <w:t>What is your recommendation?</w:t>
      </w:r>
    </w:p>
    <w:p w14:paraId="3E87E34B" w14:textId="253D01A5" w:rsidR="003A68F0" w:rsidRDefault="00D03B52" w:rsidP="00215717">
      <w:pPr>
        <w:spacing w:line="480" w:lineRule="auto"/>
        <w:ind w:left="720" w:hanging="720"/>
      </w:pPr>
      <w:r w:rsidRPr="00CD4ADE">
        <w:t>A.</w:t>
      </w:r>
      <w:r w:rsidR="00215717" w:rsidRPr="00215717">
        <w:t xml:space="preserve"> </w:t>
      </w:r>
      <w:r w:rsidR="00215717">
        <w:tab/>
        <w:t>We recommend the Commission deny the request to increase the storm expense accrual for future storm costs in this proceeding. Th</w:t>
      </w:r>
      <w:r w:rsidR="00284C71">
        <w:t>e</w:t>
      </w:r>
      <w:r w:rsidR="00215717">
        <w:t xml:space="preserve"> </w:t>
      </w:r>
      <w:r w:rsidR="00284C71">
        <w:t xml:space="preserve">Company’s </w:t>
      </w:r>
      <w:r w:rsidR="00215717">
        <w:t xml:space="preserve">request </w:t>
      </w:r>
      <w:r w:rsidR="003A68F0">
        <w:t xml:space="preserve">to increase the storm expense accrual for future storm costs </w:t>
      </w:r>
      <w:r w:rsidR="00215717">
        <w:t xml:space="preserve">is </w:t>
      </w:r>
      <w:r w:rsidR="00836457">
        <w:t xml:space="preserve">separate and apart from the Company’s request </w:t>
      </w:r>
      <w:r w:rsidR="00836457">
        <w:lastRenderedPageBreak/>
        <w:t xml:space="preserve">to recover the “actual reasonable and prudent storm damage cost through December 31, 2025” and is </w:t>
      </w:r>
      <w:r w:rsidR="00215717">
        <w:t xml:space="preserve">outside the </w:t>
      </w:r>
      <w:r w:rsidR="00836457">
        <w:t xml:space="preserve">express </w:t>
      </w:r>
      <w:r w:rsidR="00215717">
        <w:t xml:space="preserve">scope of this proceeding </w:t>
      </w:r>
      <w:r w:rsidR="00836457">
        <w:t>reflected in the Commission’s Order and the S</w:t>
      </w:r>
      <w:r w:rsidR="00D53BF7">
        <w:t>tipulation</w:t>
      </w:r>
      <w:r w:rsidR="00836457">
        <w:t xml:space="preserve"> itself. </w:t>
      </w:r>
    </w:p>
    <w:p w14:paraId="64DF1DD6" w14:textId="1992DD37" w:rsidR="00215717" w:rsidRPr="003A36A3" w:rsidRDefault="00836457" w:rsidP="003A68F0">
      <w:pPr>
        <w:spacing w:line="480" w:lineRule="auto"/>
        <w:ind w:left="720" w:firstLine="720"/>
      </w:pPr>
      <w:r>
        <w:t xml:space="preserve">The request to increase the storm damage expense accrual </w:t>
      </w:r>
      <w:r w:rsidR="003A68F0">
        <w:t xml:space="preserve">for future storm costs </w:t>
      </w:r>
      <w:r w:rsidR="00215717">
        <w:t xml:space="preserve">is properly addressed in the context of a base rate proceeding wherein all revenues and all costs are considered on a comprehensive basis rather than on a selective basis. </w:t>
      </w:r>
      <w:r w:rsidR="00AE175E">
        <w:t xml:space="preserve">The Company is not harmed or </w:t>
      </w:r>
      <w:r w:rsidR="00BF7729">
        <w:t xml:space="preserve">benefited </w:t>
      </w:r>
      <w:r w:rsidR="00AE175E">
        <w:t xml:space="preserve">as a result of this recommendation. </w:t>
      </w:r>
      <w:r w:rsidR="00215717">
        <w:t xml:space="preserve">If actual storm expenses are more or less than the storm expense accrual presently reflected in the base revenues, then the </w:t>
      </w:r>
      <w:r w:rsidR="00BF7729">
        <w:t xml:space="preserve">under or </w:t>
      </w:r>
      <w:r w:rsidR="00215717">
        <w:t xml:space="preserve">over </w:t>
      </w:r>
      <w:r w:rsidR="00BF7729">
        <w:t xml:space="preserve">recovery, respectively, </w:t>
      </w:r>
      <w:r w:rsidR="00215717">
        <w:t>will be captured in the storm reserve</w:t>
      </w:r>
      <w:r w:rsidR="00284C71">
        <w:t xml:space="preserve"> for Commission consideration </w:t>
      </w:r>
      <w:r w:rsidR="00BF7729">
        <w:t xml:space="preserve">recovery or refund </w:t>
      </w:r>
      <w:r w:rsidR="00284C71">
        <w:t>in a future base rate proceeding</w:t>
      </w:r>
      <w:r w:rsidR="00215717">
        <w:t xml:space="preserve">. </w:t>
      </w:r>
    </w:p>
    <w:p w14:paraId="4E5A5B41" w14:textId="6EB528F5" w:rsidR="00D03B52" w:rsidRPr="00CD4ADE" w:rsidRDefault="00D03B52" w:rsidP="00AC700A">
      <w:pPr>
        <w:spacing w:line="480" w:lineRule="auto"/>
        <w:ind w:left="720" w:hanging="720"/>
        <w:rPr>
          <w:b/>
          <w:bCs/>
        </w:rPr>
      </w:pPr>
      <w:r w:rsidRPr="00CD4ADE">
        <w:rPr>
          <w:b/>
          <w:bCs/>
        </w:rPr>
        <w:t>Q.</w:t>
      </w:r>
      <w:r w:rsidRPr="00CD4ADE">
        <w:rPr>
          <w:b/>
          <w:bCs/>
        </w:rPr>
        <w:tab/>
      </w:r>
      <w:r w:rsidR="00284C71">
        <w:rPr>
          <w:b/>
          <w:bCs/>
        </w:rPr>
        <w:t>What is the effect of your recommendation?</w:t>
      </w:r>
    </w:p>
    <w:p w14:paraId="5F133842" w14:textId="3AED82C3" w:rsidR="00284C71" w:rsidRPr="00CD4ADE" w:rsidRDefault="00D03B52" w:rsidP="003C61A8">
      <w:pPr>
        <w:spacing w:line="480" w:lineRule="auto"/>
        <w:ind w:left="720" w:hanging="720"/>
      </w:pPr>
      <w:r w:rsidRPr="00CD4ADE">
        <w:t>A.</w:t>
      </w:r>
      <w:r w:rsidR="00284C71">
        <w:tab/>
        <w:t>The effect is an incremental reduction of $</w:t>
      </w:r>
      <w:r w:rsidR="00A07DF9">
        <w:t>69.835</w:t>
      </w:r>
      <w:r w:rsidR="00284C71">
        <w:t xml:space="preserve"> million in the requested base revenue increase after consideration of the </w:t>
      </w:r>
      <w:r w:rsidR="00FC17C9">
        <w:t>prior</w:t>
      </w:r>
      <w:r w:rsidR="00284C71">
        <w:t xml:space="preserve"> adjustments that we recommend.</w:t>
      </w:r>
    </w:p>
    <w:p w14:paraId="2102C9EE" w14:textId="08DBD43B" w:rsidR="00606680" w:rsidRPr="00CD4ADE" w:rsidRDefault="00606680" w:rsidP="00D772AB">
      <w:pPr>
        <w:spacing w:line="480" w:lineRule="auto"/>
        <w:rPr>
          <w:b/>
          <w:bCs/>
        </w:rPr>
      </w:pPr>
      <w:bookmarkStart w:id="41" w:name="_Hlk498266572"/>
      <w:bookmarkEnd w:id="8"/>
      <w:bookmarkEnd w:id="17"/>
      <w:r w:rsidRPr="00CD4ADE">
        <w:rPr>
          <w:b/>
          <w:bCs/>
        </w:rPr>
        <w:t>Q.</w:t>
      </w:r>
      <w:r w:rsidRPr="00CD4ADE">
        <w:rPr>
          <w:b/>
          <w:bCs/>
        </w:rPr>
        <w:tab/>
      </w:r>
      <w:r w:rsidR="00266140">
        <w:rPr>
          <w:b/>
          <w:bCs/>
        </w:rPr>
        <w:t>Does this conclude your testimony</w:t>
      </w:r>
      <w:r w:rsidRPr="00CD4ADE">
        <w:rPr>
          <w:b/>
          <w:bCs/>
        </w:rPr>
        <w:t>?</w:t>
      </w:r>
    </w:p>
    <w:p w14:paraId="347DF2A3" w14:textId="2944D064" w:rsidR="00297889" w:rsidRPr="00CD4ADE" w:rsidRDefault="00606680" w:rsidP="00793C5D">
      <w:pPr>
        <w:spacing w:after="120" w:line="480" w:lineRule="auto"/>
        <w:ind w:left="720" w:hanging="720"/>
      </w:pPr>
      <w:r w:rsidRPr="00CD4ADE">
        <w:t>A.</w:t>
      </w:r>
      <w:r w:rsidRPr="00CD4ADE">
        <w:tab/>
        <w:t>Yes.</w:t>
      </w:r>
      <w:bookmarkEnd w:id="41"/>
      <w:r w:rsidR="00F5690B" w:rsidRPr="00CD4ADE">
        <w:t xml:space="preserve"> </w:t>
      </w:r>
    </w:p>
    <w:p w14:paraId="1EAEAE9D" w14:textId="3C4C980C" w:rsidR="00297889" w:rsidRDefault="00297889" w:rsidP="00686893">
      <w:pPr>
        <w:spacing w:after="120" w:line="360" w:lineRule="auto"/>
        <w:sectPr w:rsidR="00297889" w:rsidSect="00B14E6B">
          <w:headerReference w:type="default" r:id="rId19"/>
          <w:footerReference w:type="default" r:id="rId20"/>
          <w:endnotePr>
            <w:numFmt w:val="decimal"/>
          </w:endnotePr>
          <w:pgSz w:w="12240" w:h="15840" w:code="1"/>
          <w:pgMar w:top="1440" w:right="1440" w:bottom="1728" w:left="1440" w:header="1440" w:footer="720" w:gutter="0"/>
          <w:lnNumType w:countBy="1"/>
          <w:pgNumType w:start="1"/>
          <w:cols w:space="720"/>
          <w:noEndnote/>
          <w:docGrid w:linePitch="326"/>
        </w:sectPr>
      </w:pPr>
    </w:p>
    <w:p w14:paraId="3AE65335" w14:textId="77777777" w:rsidR="00400085" w:rsidRPr="00437279" w:rsidRDefault="00400085" w:rsidP="00400085">
      <w:pPr>
        <w:suppressLineNumbers/>
        <w:jc w:val="center"/>
        <w:rPr>
          <w:b/>
          <w:bCs/>
        </w:rPr>
      </w:pPr>
      <w:r w:rsidRPr="00437279">
        <w:rPr>
          <w:b/>
          <w:bCs/>
        </w:rPr>
        <w:lastRenderedPageBreak/>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D03B52" w:rsidRPr="00437279" w14:paraId="3F41E818" w14:textId="77777777" w:rsidTr="007B6D8B">
        <w:trPr>
          <w:gridAfter w:val="1"/>
          <w:wAfter w:w="486" w:type="dxa"/>
        </w:trPr>
        <w:tc>
          <w:tcPr>
            <w:tcW w:w="5148" w:type="dxa"/>
          </w:tcPr>
          <w:p w14:paraId="7D196009" w14:textId="27F8249F" w:rsidR="00D03B52" w:rsidRPr="00437279" w:rsidRDefault="00D03B52" w:rsidP="00D03B52">
            <w:pPr>
              <w:suppressLineNumbers/>
              <w:tabs>
                <w:tab w:val="left" w:pos="6930"/>
              </w:tabs>
              <w:jc w:val="left"/>
              <w:rPr>
                <w:b/>
                <w:bCs/>
              </w:rPr>
            </w:pPr>
            <w:r w:rsidRPr="00437279">
              <w:rPr>
                <w:b/>
                <w:bCs/>
              </w:rPr>
              <w:t xml:space="preserve">IN THE MATTER OF: GEORGIA POWER COMPANY’S </w:t>
            </w:r>
            <w:r>
              <w:rPr>
                <w:b/>
                <w:bCs/>
              </w:rPr>
              <w:t>2022 RATE CASE: STORM DAMAGE RECOVERY APPLICATION</w:t>
            </w:r>
          </w:p>
        </w:tc>
        <w:tc>
          <w:tcPr>
            <w:tcW w:w="3942" w:type="dxa"/>
          </w:tcPr>
          <w:p w14:paraId="541AE157" w14:textId="77777777" w:rsidR="00D03B52" w:rsidRPr="00437279" w:rsidRDefault="00D03B52" w:rsidP="00D03B52">
            <w:pPr>
              <w:tabs>
                <w:tab w:val="left" w:pos="6930"/>
              </w:tabs>
              <w:jc w:val="center"/>
              <w:rPr>
                <w:b/>
                <w:bCs/>
              </w:rPr>
            </w:pPr>
          </w:p>
          <w:p w14:paraId="2201EF31" w14:textId="2643A3E5" w:rsidR="00D03B52" w:rsidRPr="00437279" w:rsidRDefault="00D03B52" w:rsidP="00D03B52">
            <w:pPr>
              <w:suppressLineNumbers/>
              <w:tabs>
                <w:tab w:val="left" w:pos="6930"/>
              </w:tabs>
              <w:ind w:hanging="3725"/>
              <w:jc w:val="right"/>
              <w:rPr>
                <w:b/>
                <w:bCs/>
              </w:rPr>
            </w:pPr>
            <w:r w:rsidRPr="00437279">
              <w:rPr>
                <w:b/>
                <w:bCs/>
              </w:rPr>
              <w:t xml:space="preserve">DOCKET NO. </w:t>
            </w:r>
            <w:r>
              <w:rPr>
                <w:b/>
                <w:bCs/>
              </w:rPr>
              <w:t>44280</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568C3980" w:rsidR="00400085" w:rsidRPr="00624966" w:rsidRDefault="00400085" w:rsidP="00C81DD3">
            <w:pPr>
              <w:jc w:val="center"/>
              <w:rPr>
                <w:b/>
              </w:rPr>
            </w:pPr>
            <w:r w:rsidRPr="00624966">
              <w:rPr>
                <w:b/>
                <w:sz w:val="36"/>
              </w:rPr>
              <w:t>STF-</w:t>
            </w:r>
            <w:r w:rsidR="00A90F76">
              <w:rPr>
                <w:b/>
                <w:sz w:val="36"/>
              </w:rPr>
              <w:t>N</w:t>
            </w:r>
            <w:r w:rsidR="00D03B52">
              <w:rPr>
                <w:b/>
                <w:sz w:val="36"/>
              </w:rPr>
              <w:t>KF</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21"/>
          <w:footerReference w:type="first" r:id="rId22"/>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lastRenderedPageBreak/>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t>Malanos</w:t>
      </w:r>
      <w:proofErr w:type="spellEnd"/>
      <w:r>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t>Midrex</w:t>
      </w:r>
      <w:proofErr w:type="spellEnd"/>
      <w:r>
        <w:t xml:space="preserve">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7E5E76F0" w:rsidR="00400085" w:rsidRDefault="00400085" w:rsidP="00400085">
      <w:r>
        <w:t xml:space="preserve">Mr. Newsome </w:t>
      </w:r>
      <w:r>
        <w:rPr>
          <w:color w:val="000000"/>
        </w:rPr>
        <w:t xml:space="preserve">has testified in </w:t>
      </w:r>
      <w:r w:rsidR="005C234A">
        <w:rPr>
          <w:color w:val="000000"/>
        </w:rPr>
        <w:t xml:space="preserve">twenty </w:t>
      </w:r>
      <w:r w:rsidR="00501CCE">
        <w:rPr>
          <w:color w:val="000000"/>
        </w:rPr>
        <w:t xml:space="preserve">six </w:t>
      </w:r>
      <w:r>
        <w:rPr>
          <w:color w:val="000000"/>
        </w:rPr>
        <w:t xml:space="preserve">Georgia Power Company (“Company” or “Georgia Power”) proceedings before the Commission.  </w:t>
      </w:r>
      <w:r w:rsidR="0033642E" w:rsidRPr="00911A9D">
        <w:rPr>
          <w:color w:val="000000"/>
        </w:rPr>
        <w:t>Mr. Newsome’s most recent testimony</w:t>
      </w:r>
      <w:r w:rsidR="0033642E">
        <w:rPr>
          <w:color w:val="000000"/>
        </w:rPr>
        <w:t xml:space="preserve"> was in Dockets </w:t>
      </w:r>
      <w:r w:rsidR="0033642E" w:rsidRPr="00A24B69">
        <w:rPr>
          <w:color w:val="000000"/>
        </w:rPr>
        <w:t xml:space="preserve"> 56298</w:t>
      </w:r>
      <w:r w:rsidR="0033642E">
        <w:rPr>
          <w:color w:val="000000"/>
        </w:rPr>
        <w:t xml:space="preserve"> and </w:t>
      </w:r>
      <w:r w:rsidR="0033642E" w:rsidRPr="004C6787">
        <w:rPr>
          <w:bCs/>
        </w:rPr>
        <w:t>56310 relating to the Company’s 2029-20231 All Source RTP and Supplemental Capacity Resources.  Prior to that, Mr. Newsome testified in</w:t>
      </w:r>
      <w:r w:rsidR="0033642E">
        <w:rPr>
          <w:b/>
        </w:rPr>
        <w:t xml:space="preserve"> </w:t>
      </w:r>
      <w:r w:rsidR="0033642E">
        <w:rPr>
          <w:color w:val="000000"/>
        </w:rPr>
        <w:t>Dockets 56002 and 56003 related to the Company’s 2025 IRP.</w:t>
      </w:r>
      <w:r w:rsidR="0033642E" w:rsidRPr="00911A9D">
        <w:rPr>
          <w:color w:val="000000"/>
        </w:rPr>
        <w:t xml:space="preserve"> </w:t>
      </w:r>
      <w:r w:rsidR="0033642E">
        <w:rPr>
          <w:color w:val="000000"/>
        </w:rPr>
        <w:t>Prior to that, Mr. Newsome testified in Docket</w:t>
      </w:r>
      <w:r w:rsidR="0033642E" w:rsidRPr="00911A9D">
        <w:rPr>
          <w:color w:val="000000"/>
        </w:rPr>
        <w:t xml:space="preserve"> </w:t>
      </w:r>
      <w:r w:rsidR="0033642E">
        <w:rPr>
          <w:color w:val="000000"/>
        </w:rPr>
        <w:t>55378 in 2023 IRP Update.</w:t>
      </w:r>
      <w:r w:rsidR="0033642E" w:rsidRPr="00911A9D">
        <w:rPr>
          <w:color w:val="000000"/>
        </w:rPr>
        <w:t xml:space="preserve"> Prior to that, Mr. Newsome testified </w:t>
      </w:r>
      <w:r w:rsidR="00DC1417">
        <w:rPr>
          <w:color w:val="000000"/>
        </w:rPr>
        <w:t xml:space="preserve">in </w:t>
      </w:r>
      <w:r w:rsidR="0033642E">
        <w:rPr>
          <w:color w:val="000000"/>
        </w:rPr>
        <w:t>Docket</w:t>
      </w:r>
      <w:r w:rsidR="0033642E" w:rsidRPr="00911A9D">
        <w:rPr>
          <w:color w:val="000000"/>
        </w:rPr>
        <w:t xml:space="preserve"> 29849 in 28</w:t>
      </w:r>
      <w:r w:rsidR="0033642E" w:rsidRPr="00911A9D">
        <w:rPr>
          <w:color w:val="000000"/>
          <w:vertAlign w:val="superscript"/>
        </w:rPr>
        <w:t>th</w:t>
      </w:r>
      <w:r w:rsidR="0033642E" w:rsidRPr="00911A9D">
        <w:rPr>
          <w:color w:val="000000"/>
        </w:rPr>
        <w:t xml:space="preserve"> Vogtle Construction Monitoring (“VCM”). </w:t>
      </w:r>
      <w:r w:rsidR="0033642E">
        <w:rPr>
          <w:color w:val="000000"/>
        </w:rPr>
        <w:t>Prior to that</w:t>
      </w:r>
      <w:r w:rsidR="00042DDB">
        <w:rPr>
          <w:color w:val="000000"/>
        </w:rPr>
        <w:t xml:space="preserve">, </w:t>
      </w:r>
      <w:r w:rsidR="00555269">
        <w:rPr>
          <w:color w:val="000000"/>
        </w:rPr>
        <w:t xml:space="preserve">Mr. Newsome’s </w:t>
      </w:r>
      <w:r w:rsidR="00FF7C4B" w:rsidRPr="00911A9D">
        <w:rPr>
          <w:color w:val="000000"/>
        </w:rPr>
        <w:t>testified</w:t>
      </w:r>
      <w:r w:rsidR="00555269">
        <w:rPr>
          <w:color w:val="000000"/>
        </w:rPr>
        <w:t xml:space="preserve"> in Docket 44902 Fuel Cost Recovery (FCR-26). Prior to that Mr. Newsome’s testified in</w:t>
      </w:r>
      <w:r w:rsidR="00B610B5">
        <w:rPr>
          <w:color w:val="000000"/>
        </w:rPr>
        <w:t xml:space="preserve"> </w:t>
      </w:r>
      <w:r w:rsidR="005C234A">
        <w:rPr>
          <w:color w:val="000000"/>
        </w:rPr>
        <w:t>Docket 29849 26</w:t>
      </w:r>
      <w:r w:rsidR="005C234A">
        <w:rPr>
          <w:color w:val="000000"/>
          <w:vertAlign w:val="superscript"/>
        </w:rPr>
        <w:t>th</w:t>
      </w:r>
      <w:r w:rsidR="005C234A">
        <w:rPr>
          <w:color w:val="000000"/>
        </w:rPr>
        <w:t xml:space="preserve"> </w:t>
      </w:r>
      <w:r w:rsidR="00555269">
        <w:rPr>
          <w:color w:val="000000"/>
        </w:rPr>
        <w:t>and 27</w:t>
      </w:r>
      <w:r w:rsidR="00555269" w:rsidRPr="00555269">
        <w:rPr>
          <w:color w:val="000000"/>
          <w:vertAlign w:val="superscript"/>
        </w:rPr>
        <w:t>th</w:t>
      </w:r>
      <w:r w:rsidR="00555269">
        <w:rPr>
          <w:color w:val="000000"/>
        </w:rPr>
        <w:t xml:space="preserve"> </w:t>
      </w:r>
      <w:r w:rsidR="005C234A">
        <w:rPr>
          <w:color w:val="000000"/>
        </w:rPr>
        <w:lastRenderedPageBreak/>
        <w:t xml:space="preserve">Vogtle Construction Monitoring (“VCM”). Prior to that Mr. Newsome testified </w:t>
      </w:r>
      <w:r w:rsidR="00DA6ECB">
        <w:rPr>
          <w:color w:val="000000"/>
        </w:rPr>
        <w:t>in</w:t>
      </w:r>
      <w:r w:rsidR="00BB041D">
        <w:rPr>
          <w:color w:val="000000"/>
        </w:rPr>
        <w:t xml:space="preserve"> Docket </w:t>
      </w:r>
      <w:r w:rsidR="0059312F">
        <w:rPr>
          <w:color w:val="000000"/>
        </w:rPr>
        <w:t>44160</w:t>
      </w:r>
      <w:r w:rsidR="00BB041D">
        <w:rPr>
          <w:color w:val="000000"/>
        </w:rPr>
        <w:t xml:space="preserve"> </w:t>
      </w:r>
      <w:r w:rsidR="00DC30BA">
        <w:rPr>
          <w:color w:val="000000"/>
        </w:rPr>
        <w:t>2022</w:t>
      </w:r>
      <w:r w:rsidR="00EB7CCB">
        <w:rPr>
          <w:color w:val="000000"/>
        </w:rPr>
        <w:t xml:space="preserve"> </w:t>
      </w:r>
      <w:r w:rsidR="00BB041D">
        <w:rPr>
          <w:color w:val="000000"/>
        </w:rPr>
        <w:t>Integrated Resources Planning on supply side resources.</w:t>
      </w:r>
      <w:r w:rsidR="0059312F">
        <w:rPr>
          <w:color w:val="000000"/>
        </w:rPr>
        <w:t xml:space="preserve"> </w:t>
      </w:r>
      <w:r w:rsidR="00BB041D">
        <w:rPr>
          <w:color w:val="000000"/>
        </w:rPr>
        <w:t>Prior to that Mr. Newsome testified in</w:t>
      </w:r>
      <w:r w:rsidR="00DA6ECB">
        <w:rPr>
          <w:color w:val="000000"/>
        </w:rPr>
        <w:t xml:space="preserve"> Docket 29849 23</w:t>
      </w:r>
      <w:r w:rsidR="00DA6ECB" w:rsidRPr="00DA6ECB">
        <w:rPr>
          <w:color w:val="000000"/>
          <w:vertAlign w:val="superscript"/>
        </w:rPr>
        <w:t>rd</w:t>
      </w:r>
      <w:r w:rsidR="00DA6ECB">
        <w:rPr>
          <w:color w:val="000000"/>
        </w:rPr>
        <w:t xml:space="preserve"> Vogtle Construction Monitoring (“VCM”)</w:t>
      </w:r>
      <w:r w:rsidR="00BB041D">
        <w:rPr>
          <w:color w:val="000000"/>
        </w:rPr>
        <w:t>,</w:t>
      </w:r>
      <w:r w:rsidR="00DA6ECB">
        <w:rPr>
          <w:color w:val="000000"/>
        </w:rPr>
        <w:t xml:space="preserve"> </w:t>
      </w:r>
      <w:r w:rsidR="0088798E">
        <w:rPr>
          <w:color w:val="000000"/>
        </w:rPr>
        <w:t>24</w:t>
      </w:r>
      <w:r w:rsidR="0088798E" w:rsidRPr="0088798E">
        <w:rPr>
          <w:color w:val="000000"/>
          <w:vertAlign w:val="superscript"/>
        </w:rPr>
        <w:t>th</w:t>
      </w:r>
      <w:r w:rsidR="0088798E">
        <w:rPr>
          <w:color w:val="000000"/>
        </w:rPr>
        <w:t xml:space="preserve"> VCM </w:t>
      </w:r>
      <w:r w:rsidR="00BB041D">
        <w:rPr>
          <w:color w:val="000000"/>
        </w:rPr>
        <w:t>and 25</w:t>
      </w:r>
      <w:r w:rsidR="00BB041D" w:rsidRPr="00BB041D">
        <w:rPr>
          <w:color w:val="000000"/>
          <w:vertAlign w:val="superscript"/>
        </w:rPr>
        <w:t>th</w:t>
      </w:r>
      <w:r w:rsidR="00BB041D">
        <w:rPr>
          <w:color w:val="000000"/>
        </w:rPr>
        <w:t xml:space="preserve"> VCM </w:t>
      </w:r>
      <w:r w:rsidR="00DA6ECB">
        <w:rPr>
          <w:color w:val="000000"/>
        </w:rPr>
        <w:t>on Vogtle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Vogtle Construction Monitoring (“VCM”) on Vogtle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23"/>
          <w:footerReference w:type="default" r:id="rId24"/>
          <w:headerReference w:type="first" r:id="rId25"/>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lastRenderedPageBreak/>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D03B52" w:rsidRPr="00437279" w14:paraId="2C1207A5" w14:textId="77777777" w:rsidTr="00A84D71">
        <w:tc>
          <w:tcPr>
            <w:tcW w:w="5148" w:type="dxa"/>
          </w:tcPr>
          <w:p w14:paraId="0286BB3E" w14:textId="0851C943" w:rsidR="00D03B52" w:rsidRPr="00437279" w:rsidRDefault="00D03B52" w:rsidP="00D03B52">
            <w:pPr>
              <w:suppressLineNumbers/>
              <w:tabs>
                <w:tab w:val="left" w:pos="6930"/>
              </w:tabs>
              <w:jc w:val="left"/>
              <w:rPr>
                <w:b/>
                <w:bCs/>
              </w:rPr>
            </w:pPr>
            <w:r w:rsidRPr="00437279">
              <w:rPr>
                <w:b/>
                <w:bCs/>
              </w:rPr>
              <w:t xml:space="preserve">IN THE MATTER OF: GEORGIA POWER COMPANY’S </w:t>
            </w:r>
            <w:r>
              <w:rPr>
                <w:b/>
                <w:bCs/>
              </w:rPr>
              <w:t>2022 RATE CASE: STORM DAMAGE RECOVERY APPLICATION</w:t>
            </w:r>
          </w:p>
        </w:tc>
        <w:tc>
          <w:tcPr>
            <w:tcW w:w="4428" w:type="dxa"/>
          </w:tcPr>
          <w:p w14:paraId="30E25713" w14:textId="77777777" w:rsidR="00D03B52" w:rsidRPr="00437279" w:rsidRDefault="00D03B52" w:rsidP="00D03B52">
            <w:pPr>
              <w:tabs>
                <w:tab w:val="left" w:pos="6930"/>
              </w:tabs>
              <w:jc w:val="center"/>
              <w:rPr>
                <w:b/>
                <w:bCs/>
              </w:rPr>
            </w:pPr>
          </w:p>
          <w:p w14:paraId="05C9DC38" w14:textId="76335382" w:rsidR="00D03B52" w:rsidRPr="00437279" w:rsidRDefault="00D03B52" w:rsidP="00D03B52">
            <w:pPr>
              <w:suppressLineNumbers/>
              <w:tabs>
                <w:tab w:val="left" w:pos="6930"/>
              </w:tabs>
              <w:jc w:val="center"/>
              <w:rPr>
                <w:b/>
                <w:bCs/>
              </w:rPr>
            </w:pPr>
            <w:r w:rsidRPr="00437279">
              <w:rPr>
                <w:b/>
                <w:bCs/>
              </w:rPr>
              <w:t xml:space="preserve">DOCKET NO. </w:t>
            </w:r>
            <w:r>
              <w:rPr>
                <w:b/>
                <w:bCs/>
              </w:rPr>
              <w:t>44280</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11FB8B32" w:rsidR="00A84D71" w:rsidRPr="00624966" w:rsidRDefault="00A84D71" w:rsidP="00FB450B">
            <w:pPr>
              <w:jc w:val="center"/>
              <w:rPr>
                <w:b/>
              </w:rPr>
            </w:pPr>
            <w:r w:rsidRPr="00624966">
              <w:rPr>
                <w:b/>
                <w:sz w:val="36"/>
              </w:rPr>
              <w:t>STF-</w:t>
            </w:r>
            <w:r>
              <w:rPr>
                <w:b/>
                <w:sz w:val="36"/>
              </w:rPr>
              <w:t>N</w:t>
            </w:r>
            <w:r w:rsidR="00FB450B">
              <w:rPr>
                <w:b/>
                <w:sz w:val="36"/>
              </w:rPr>
              <w:t>KF</w:t>
            </w:r>
            <w:r>
              <w:rPr>
                <w:b/>
                <w:sz w:val="36"/>
              </w:rPr>
              <w:t>-2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8D6FF5">
      <w:pPr>
        <w:spacing w:after="240" w:line="360" w:lineRule="auto"/>
        <w:sectPr w:rsidR="00A84D71" w:rsidSect="008D6FF5">
          <w:headerReference w:type="default" r:id="rId26"/>
          <w:footerReference w:type="default" r:id="rId27"/>
          <w:footerReference w:type="first" r:id="rId28"/>
          <w:endnotePr>
            <w:numFmt w:val="decimal"/>
          </w:endnotePr>
          <w:type w:val="continuous"/>
          <w:pgSz w:w="12240" w:h="15840" w:code="1"/>
          <w:pgMar w:top="1440" w:right="1440" w:bottom="1728" w:left="1440" w:header="1440" w:footer="720" w:gutter="0"/>
          <w:pgNumType w:start="0"/>
          <w:cols w:space="720"/>
          <w:noEndnote/>
          <w:docGrid w:linePitch="326"/>
        </w:sectPr>
      </w:pPr>
    </w:p>
    <w:p w14:paraId="2A9238B4" w14:textId="77777777" w:rsidR="00D03B52" w:rsidRDefault="00D03B52" w:rsidP="00877190">
      <w:pPr>
        <w:pStyle w:val="Heading1"/>
        <w:numPr>
          <w:ilvl w:val="0"/>
          <w:numId w:val="0"/>
        </w:numPr>
        <w:jc w:val="left"/>
      </w:pPr>
      <w:r>
        <w:lastRenderedPageBreak/>
        <w:t>EDUCATION</w:t>
      </w:r>
    </w:p>
    <w:p w14:paraId="469607F0" w14:textId="77777777" w:rsidR="00D03B52" w:rsidRDefault="00D03B52" w:rsidP="00D03B52">
      <w:pPr>
        <w:suppressAutoHyphens/>
        <w:rPr>
          <w:spacing w:val="-2"/>
          <w:sz w:val="22"/>
        </w:rPr>
      </w:pPr>
    </w:p>
    <w:p w14:paraId="04BB6506" w14:textId="77777777" w:rsidR="00D03B52" w:rsidRDefault="00D03B52" w:rsidP="00D03B52">
      <w:pPr>
        <w:suppressAutoHyphens/>
        <w:rPr>
          <w:spacing w:val="-2"/>
          <w:sz w:val="22"/>
        </w:rPr>
      </w:pPr>
    </w:p>
    <w:p w14:paraId="241F3AB3" w14:textId="77777777" w:rsidR="00D03B52" w:rsidRDefault="00D03B52" w:rsidP="00D03B52">
      <w:pPr>
        <w:suppressAutoHyphens/>
        <w:rPr>
          <w:spacing w:val="-2"/>
          <w:sz w:val="22"/>
        </w:rPr>
      </w:pPr>
      <w:r>
        <w:rPr>
          <w:b/>
          <w:spacing w:val="-2"/>
          <w:sz w:val="22"/>
        </w:rPr>
        <w:t xml:space="preserve">University of Toledo, BBA </w:t>
      </w:r>
    </w:p>
    <w:p w14:paraId="5D1B9C40" w14:textId="77777777" w:rsidR="00D03B52" w:rsidRDefault="00D03B52" w:rsidP="00D03B52">
      <w:pPr>
        <w:suppressAutoHyphens/>
        <w:rPr>
          <w:spacing w:val="-2"/>
          <w:sz w:val="22"/>
        </w:rPr>
      </w:pPr>
      <w:r>
        <w:rPr>
          <w:spacing w:val="-2"/>
          <w:sz w:val="22"/>
        </w:rPr>
        <w:t>Accounting</w:t>
      </w:r>
    </w:p>
    <w:p w14:paraId="07461813" w14:textId="77777777" w:rsidR="00D03B52" w:rsidRDefault="00D03B52" w:rsidP="00D03B52">
      <w:pPr>
        <w:suppressAutoHyphens/>
        <w:rPr>
          <w:spacing w:val="-2"/>
          <w:sz w:val="22"/>
        </w:rPr>
      </w:pPr>
    </w:p>
    <w:p w14:paraId="271635B2" w14:textId="77777777" w:rsidR="00D03B52" w:rsidRDefault="00D03B52" w:rsidP="00D03B52">
      <w:pPr>
        <w:suppressAutoHyphens/>
        <w:rPr>
          <w:spacing w:val="-2"/>
          <w:sz w:val="22"/>
        </w:rPr>
      </w:pPr>
      <w:r>
        <w:rPr>
          <w:b/>
          <w:spacing w:val="-2"/>
          <w:sz w:val="22"/>
        </w:rPr>
        <w:t>University of Toledo, MBA</w:t>
      </w:r>
    </w:p>
    <w:p w14:paraId="1A16A843" w14:textId="77777777" w:rsidR="00D03B52" w:rsidRDefault="00D03B52" w:rsidP="00D03B52">
      <w:pPr>
        <w:suppressAutoHyphens/>
        <w:rPr>
          <w:spacing w:val="-2"/>
          <w:sz w:val="22"/>
        </w:rPr>
      </w:pPr>
    </w:p>
    <w:p w14:paraId="7241C776" w14:textId="77777777" w:rsidR="00D03B52" w:rsidRDefault="00D03B52" w:rsidP="00D03B52">
      <w:pPr>
        <w:suppressAutoHyphens/>
        <w:rPr>
          <w:b/>
          <w:spacing w:val="-2"/>
          <w:sz w:val="22"/>
        </w:rPr>
      </w:pPr>
      <w:r>
        <w:rPr>
          <w:b/>
          <w:spacing w:val="-2"/>
          <w:sz w:val="22"/>
        </w:rPr>
        <w:t>Luther Rice University, MA</w:t>
      </w:r>
    </w:p>
    <w:p w14:paraId="608DF1C0" w14:textId="77777777" w:rsidR="00D03B52" w:rsidRDefault="00D03B52" w:rsidP="00D03B52">
      <w:pPr>
        <w:suppressAutoHyphens/>
        <w:rPr>
          <w:b/>
          <w:spacing w:val="-2"/>
          <w:sz w:val="22"/>
        </w:rPr>
      </w:pPr>
    </w:p>
    <w:p w14:paraId="40804491" w14:textId="77777777" w:rsidR="00D03B52" w:rsidRDefault="00D03B52" w:rsidP="00D03B52">
      <w:pPr>
        <w:suppressAutoHyphens/>
        <w:rPr>
          <w:b/>
          <w:spacing w:val="-2"/>
          <w:sz w:val="22"/>
          <w:u w:val="single"/>
        </w:rPr>
      </w:pPr>
    </w:p>
    <w:p w14:paraId="13D34525" w14:textId="77777777" w:rsidR="00D03B52" w:rsidRDefault="00D03B52" w:rsidP="00D03B52">
      <w:pPr>
        <w:suppressAutoHyphens/>
        <w:rPr>
          <w:spacing w:val="-2"/>
          <w:sz w:val="22"/>
        </w:rPr>
      </w:pPr>
      <w:r>
        <w:rPr>
          <w:b/>
          <w:spacing w:val="-2"/>
          <w:sz w:val="22"/>
          <w:u w:val="single"/>
        </w:rPr>
        <w:t>PROFESSIONAL CERTIFICATIONS</w:t>
      </w:r>
    </w:p>
    <w:p w14:paraId="2B106772" w14:textId="77777777" w:rsidR="00D03B52" w:rsidRDefault="00D03B52" w:rsidP="00D03B52">
      <w:pPr>
        <w:suppressAutoHyphens/>
        <w:rPr>
          <w:spacing w:val="-2"/>
          <w:sz w:val="22"/>
        </w:rPr>
      </w:pPr>
    </w:p>
    <w:p w14:paraId="2F5D5370" w14:textId="77777777" w:rsidR="00D03B52" w:rsidRDefault="00D03B52" w:rsidP="00D03B52">
      <w:pPr>
        <w:suppressAutoHyphens/>
        <w:rPr>
          <w:spacing w:val="-2"/>
          <w:sz w:val="22"/>
        </w:rPr>
      </w:pPr>
    </w:p>
    <w:p w14:paraId="2A56AD0E" w14:textId="77777777" w:rsidR="00D03B52" w:rsidRDefault="00D03B52" w:rsidP="00D03B52">
      <w:pPr>
        <w:suppressAutoHyphens/>
        <w:rPr>
          <w:spacing w:val="-2"/>
          <w:sz w:val="22"/>
        </w:rPr>
      </w:pPr>
      <w:r>
        <w:rPr>
          <w:b/>
          <w:spacing w:val="-2"/>
          <w:sz w:val="22"/>
        </w:rPr>
        <w:t>Certified Public Accountant (CPA)</w:t>
      </w:r>
    </w:p>
    <w:p w14:paraId="5A39C2DB" w14:textId="77777777" w:rsidR="00D03B52" w:rsidRDefault="00D03B52" w:rsidP="00D03B52">
      <w:pPr>
        <w:suppressAutoHyphens/>
        <w:rPr>
          <w:spacing w:val="-2"/>
          <w:sz w:val="22"/>
        </w:rPr>
      </w:pPr>
    </w:p>
    <w:p w14:paraId="74F5446A" w14:textId="77777777" w:rsidR="00D03B52" w:rsidRDefault="00D03B52" w:rsidP="00D03B52">
      <w:pPr>
        <w:suppressAutoHyphens/>
        <w:rPr>
          <w:b/>
          <w:spacing w:val="-2"/>
          <w:sz w:val="22"/>
        </w:rPr>
      </w:pPr>
      <w:r>
        <w:rPr>
          <w:b/>
          <w:spacing w:val="-2"/>
          <w:sz w:val="22"/>
        </w:rPr>
        <w:t>Certified Management Accountant (CMA)</w:t>
      </w:r>
    </w:p>
    <w:p w14:paraId="004E9631" w14:textId="77777777" w:rsidR="00D03B52" w:rsidRDefault="00D03B52" w:rsidP="00D03B52">
      <w:pPr>
        <w:suppressAutoHyphens/>
        <w:rPr>
          <w:spacing w:val="-2"/>
          <w:sz w:val="22"/>
        </w:rPr>
      </w:pPr>
    </w:p>
    <w:p w14:paraId="61E476B1" w14:textId="77777777" w:rsidR="00D03B52" w:rsidRDefault="00D03B52" w:rsidP="00D03B52">
      <w:pPr>
        <w:suppressAutoHyphens/>
        <w:rPr>
          <w:b/>
          <w:spacing w:val="-2"/>
          <w:sz w:val="22"/>
        </w:rPr>
      </w:pPr>
      <w:r>
        <w:rPr>
          <w:b/>
          <w:spacing w:val="-2"/>
          <w:sz w:val="22"/>
        </w:rPr>
        <w:t>Chartered Global Management Accountant (CGMA)</w:t>
      </w:r>
    </w:p>
    <w:p w14:paraId="14AA5A8B" w14:textId="77777777" w:rsidR="00D03B52" w:rsidRPr="00D115AC" w:rsidRDefault="00D03B52" w:rsidP="00D03B52">
      <w:pPr>
        <w:suppressAutoHyphens/>
        <w:rPr>
          <w:b/>
          <w:spacing w:val="-2"/>
          <w:sz w:val="22"/>
        </w:rPr>
      </w:pPr>
    </w:p>
    <w:p w14:paraId="66603A1F" w14:textId="77777777" w:rsidR="00D03B52" w:rsidRDefault="00D03B52" w:rsidP="00D03B52">
      <w:pPr>
        <w:suppressAutoHyphens/>
        <w:rPr>
          <w:b/>
          <w:spacing w:val="-2"/>
          <w:sz w:val="22"/>
          <w:u w:val="single"/>
        </w:rPr>
      </w:pPr>
    </w:p>
    <w:p w14:paraId="14A296E0" w14:textId="77777777" w:rsidR="00D03B52" w:rsidRDefault="00D03B52" w:rsidP="00D03B52">
      <w:pPr>
        <w:suppressAutoHyphens/>
        <w:rPr>
          <w:spacing w:val="-2"/>
          <w:sz w:val="22"/>
        </w:rPr>
      </w:pPr>
      <w:r>
        <w:rPr>
          <w:b/>
          <w:spacing w:val="-2"/>
          <w:sz w:val="22"/>
          <w:u w:val="single"/>
        </w:rPr>
        <w:t>PROFESSIONAL AFFILIATIONS</w:t>
      </w:r>
    </w:p>
    <w:p w14:paraId="3C82BA29" w14:textId="77777777" w:rsidR="00D03B52" w:rsidRDefault="00D03B52" w:rsidP="00D03B52">
      <w:pPr>
        <w:suppressAutoHyphens/>
        <w:rPr>
          <w:spacing w:val="-2"/>
          <w:sz w:val="22"/>
        </w:rPr>
      </w:pPr>
    </w:p>
    <w:p w14:paraId="7E2C85DE" w14:textId="77777777" w:rsidR="00D03B52" w:rsidRDefault="00D03B52" w:rsidP="00D03B52">
      <w:pPr>
        <w:suppressAutoHyphens/>
        <w:rPr>
          <w:b/>
          <w:spacing w:val="-2"/>
          <w:sz w:val="22"/>
        </w:rPr>
      </w:pPr>
    </w:p>
    <w:p w14:paraId="0D1880B9" w14:textId="77777777" w:rsidR="00D03B52" w:rsidRDefault="00D03B52" w:rsidP="00D03B52">
      <w:pPr>
        <w:suppressAutoHyphens/>
        <w:rPr>
          <w:b/>
          <w:spacing w:val="-2"/>
          <w:sz w:val="22"/>
        </w:rPr>
      </w:pPr>
      <w:r>
        <w:rPr>
          <w:b/>
          <w:spacing w:val="-2"/>
          <w:sz w:val="22"/>
        </w:rPr>
        <w:t>American Institute of Certified Public Accountants</w:t>
      </w:r>
    </w:p>
    <w:p w14:paraId="000F026B" w14:textId="77777777" w:rsidR="00D03B52" w:rsidRDefault="00D03B52" w:rsidP="00D03B52">
      <w:pPr>
        <w:suppressAutoHyphens/>
        <w:rPr>
          <w:b/>
          <w:spacing w:val="-2"/>
          <w:sz w:val="22"/>
        </w:rPr>
      </w:pPr>
    </w:p>
    <w:p w14:paraId="5ADC61BE" w14:textId="77777777" w:rsidR="00D03B52" w:rsidRDefault="00D03B52" w:rsidP="00D03B52">
      <w:pPr>
        <w:suppressAutoHyphens/>
        <w:rPr>
          <w:spacing w:val="-2"/>
          <w:sz w:val="22"/>
        </w:rPr>
      </w:pPr>
      <w:r>
        <w:rPr>
          <w:b/>
          <w:spacing w:val="-2"/>
          <w:sz w:val="22"/>
        </w:rPr>
        <w:t>Georgia Society of Certified Public Accountants</w:t>
      </w:r>
    </w:p>
    <w:p w14:paraId="539E8992" w14:textId="77777777" w:rsidR="00D03B52" w:rsidRDefault="00D03B52" w:rsidP="00D03B52">
      <w:pPr>
        <w:suppressAutoHyphens/>
        <w:rPr>
          <w:spacing w:val="-2"/>
          <w:sz w:val="22"/>
        </w:rPr>
      </w:pPr>
    </w:p>
    <w:p w14:paraId="04107B76" w14:textId="77777777" w:rsidR="00D03B52" w:rsidRDefault="00D03B52" w:rsidP="00D03B52">
      <w:pPr>
        <w:suppressAutoHyphens/>
        <w:rPr>
          <w:b/>
          <w:spacing w:val="-2"/>
          <w:sz w:val="22"/>
        </w:rPr>
      </w:pPr>
      <w:r>
        <w:rPr>
          <w:b/>
          <w:spacing w:val="-2"/>
          <w:sz w:val="22"/>
        </w:rPr>
        <w:t>Institute of Management Accountants</w:t>
      </w:r>
    </w:p>
    <w:p w14:paraId="075D140B" w14:textId="77777777" w:rsidR="00D03B52" w:rsidRDefault="00D03B52" w:rsidP="00D03B52">
      <w:pPr>
        <w:suppressAutoHyphens/>
        <w:rPr>
          <w:b/>
          <w:spacing w:val="-2"/>
          <w:sz w:val="22"/>
        </w:rPr>
      </w:pPr>
    </w:p>
    <w:p w14:paraId="18D6A9FD" w14:textId="77777777" w:rsidR="00D03B52" w:rsidRDefault="00D03B52" w:rsidP="00D03B52">
      <w:pPr>
        <w:suppressAutoHyphens/>
        <w:rPr>
          <w:spacing w:val="-2"/>
          <w:sz w:val="22"/>
        </w:rPr>
      </w:pPr>
      <w:r>
        <w:rPr>
          <w:b/>
          <w:spacing w:val="-2"/>
          <w:sz w:val="22"/>
        </w:rPr>
        <w:t>Society of Depreciation Professionals</w:t>
      </w:r>
    </w:p>
    <w:p w14:paraId="7E440707" w14:textId="77777777" w:rsidR="00D03B52" w:rsidRDefault="00D03B52" w:rsidP="00D03B52">
      <w:pPr>
        <w:suppressAutoHyphens/>
        <w:rPr>
          <w:spacing w:val="-2"/>
          <w:sz w:val="22"/>
        </w:rPr>
      </w:pPr>
    </w:p>
    <w:p w14:paraId="12CE999F" w14:textId="77777777" w:rsidR="00D03B52" w:rsidRDefault="00D03B52" w:rsidP="00D03B52">
      <w:pPr>
        <w:suppressAutoHyphens/>
        <w:rPr>
          <w:spacing w:val="-2"/>
          <w:sz w:val="22"/>
        </w:rPr>
      </w:pPr>
    </w:p>
    <w:p w14:paraId="1AE828D4" w14:textId="77777777" w:rsidR="00D03B52" w:rsidRPr="008350C4" w:rsidRDefault="00D03B52" w:rsidP="00D03B52">
      <w:pPr>
        <w:suppressAutoHyphens/>
        <w:rPr>
          <w:spacing w:val="-2"/>
          <w:sz w:val="22"/>
          <w:szCs w:val="22"/>
        </w:rPr>
      </w:pPr>
      <w:r w:rsidRPr="008350C4">
        <w:rPr>
          <w:spacing w:val="-2"/>
          <w:sz w:val="22"/>
          <w:szCs w:val="22"/>
        </w:rPr>
        <w:t xml:space="preserve">Mr. Kollen has more </w:t>
      </w:r>
      <w:r>
        <w:rPr>
          <w:spacing w:val="-2"/>
          <w:sz w:val="22"/>
          <w:szCs w:val="22"/>
        </w:rPr>
        <w:t>than forty</w:t>
      </w:r>
      <w:r w:rsidRPr="008350C4">
        <w:rPr>
          <w:spacing w:val="-2"/>
          <w:sz w:val="22"/>
          <w:szCs w:val="22"/>
        </w:rPr>
        <w:t xml:space="preserve">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57730C1B" w14:textId="77777777" w:rsidR="00D03B52" w:rsidRDefault="00D03B52" w:rsidP="00D03B52">
      <w:pPr>
        <w:suppressAutoHyphens/>
        <w:rPr>
          <w:spacing w:val="-2"/>
          <w:sz w:val="22"/>
        </w:rPr>
      </w:pPr>
      <w:r>
        <w:rPr>
          <w:spacing w:val="-2"/>
          <w:sz w:val="22"/>
        </w:rPr>
        <w:br w:type="page"/>
      </w:r>
      <w:r>
        <w:rPr>
          <w:b/>
          <w:spacing w:val="-2"/>
          <w:sz w:val="22"/>
          <w:u w:val="single"/>
        </w:rPr>
        <w:lastRenderedPageBreak/>
        <w:t>EXPERIENCE</w:t>
      </w:r>
    </w:p>
    <w:p w14:paraId="73A43F66" w14:textId="77777777" w:rsidR="00D03B52" w:rsidRDefault="00D03B52" w:rsidP="00D03B52">
      <w:pPr>
        <w:suppressAutoHyphens/>
        <w:rPr>
          <w:spacing w:val="-2"/>
          <w:sz w:val="22"/>
        </w:rPr>
      </w:pPr>
    </w:p>
    <w:p w14:paraId="7F2112DA" w14:textId="77777777" w:rsidR="00D03B52" w:rsidRPr="00377C5B" w:rsidRDefault="00D03B52" w:rsidP="00D03B52">
      <w:pPr>
        <w:suppressAutoHyphens/>
        <w:rPr>
          <w:spacing w:val="-2"/>
          <w:sz w:val="22"/>
        </w:rPr>
      </w:pPr>
    </w:p>
    <w:p w14:paraId="32DD3D7E" w14:textId="77777777" w:rsidR="00D03B52" w:rsidRDefault="00D03B52" w:rsidP="00D03B52">
      <w:pPr>
        <w:suppressAutoHyphens/>
        <w:rPr>
          <w:spacing w:val="-2"/>
          <w:sz w:val="22"/>
        </w:rPr>
      </w:pPr>
      <w:r>
        <w:rPr>
          <w:b/>
          <w:spacing w:val="-2"/>
          <w:sz w:val="22"/>
        </w:rPr>
        <w:t>1986 to</w:t>
      </w:r>
    </w:p>
    <w:p w14:paraId="6C8CCDD5" w14:textId="77777777" w:rsidR="00D03B52" w:rsidRDefault="00D03B52" w:rsidP="00D03B52">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70C15405" w14:textId="77777777" w:rsidR="00D03B52" w:rsidRDefault="00D03B52" w:rsidP="00D03B52">
      <w:pPr>
        <w:tabs>
          <w:tab w:val="left" w:pos="-720"/>
        </w:tabs>
        <w:suppressAutoHyphens/>
        <w:rPr>
          <w:spacing w:val="-2"/>
          <w:sz w:val="22"/>
        </w:rPr>
      </w:pPr>
    </w:p>
    <w:p w14:paraId="43C13688" w14:textId="77777777" w:rsidR="00D03B52" w:rsidRDefault="00D03B52" w:rsidP="00D03B52">
      <w:pPr>
        <w:tabs>
          <w:tab w:val="left" w:pos="-720"/>
        </w:tabs>
        <w:suppressAutoHyphens/>
        <w:rPr>
          <w:spacing w:val="-2"/>
          <w:sz w:val="22"/>
        </w:rPr>
      </w:pPr>
    </w:p>
    <w:p w14:paraId="6655DCD7" w14:textId="77777777" w:rsidR="00D03B52" w:rsidRDefault="00D03B52" w:rsidP="00D03B52">
      <w:pPr>
        <w:tabs>
          <w:tab w:val="left" w:pos="-720"/>
        </w:tabs>
        <w:suppressAutoHyphens/>
        <w:rPr>
          <w:b/>
          <w:spacing w:val="-2"/>
          <w:sz w:val="22"/>
        </w:rPr>
      </w:pPr>
      <w:r>
        <w:rPr>
          <w:b/>
          <w:spacing w:val="-2"/>
          <w:sz w:val="22"/>
        </w:rPr>
        <w:t>1983 to</w:t>
      </w:r>
    </w:p>
    <w:p w14:paraId="0706115B" w14:textId="77777777" w:rsidR="00D03B52" w:rsidRDefault="00D03B52" w:rsidP="00D03B52">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0ED47D18" w14:textId="77777777" w:rsidR="00D03B52" w:rsidRDefault="00D03B52" w:rsidP="00D03B52">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08CFBB91" w14:textId="77777777" w:rsidR="00D03B52" w:rsidRDefault="00D03B52" w:rsidP="00D03B52">
      <w:pPr>
        <w:tabs>
          <w:tab w:val="left" w:pos="-720"/>
        </w:tabs>
        <w:suppressAutoHyphens/>
        <w:rPr>
          <w:spacing w:val="-2"/>
          <w:sz w:val="22"/>
        </w:rPr>
      </w:pPr>
    </w:p>
    <w:p w14:paraId="245B65D8" w14:textId="77777777" w:rsidR="00D03B52" w:rsidRPr="00377C5B" w:rsidRDefault="00D03B52" w:rsidP="00D03B52">
      <w:pPr>
        <w:tabs>
          <w:tab w:val="left" w:pos="-720"/>
        </w:tabs>
        <w:suppressAutoHyphens/>
        <w:rPr>
          <w:spacing w:val="-2"/>
          <w:sz w:val="22"/>
        </w:rPr>
      </w:pPr>
    </w:p>
    <w:p w14:paraId="615EE3D6" w14:textId="77777777" w:rsidR="00D03B52" w:rsidRDefault="00D03B52" w:rsidP="00D03B52">
      <w:pPr>
        <w:tabs>
          <w:tab w:val="left" w:pos="-720"/>
        </w:tabs>
        <w:suppressAutoHyphens/>
        <w:rPr>
          <w:b/>
          <w:spacing w:val="-2"/>
          <w:sz w:val="22"/>
        </w:rPr>
      </w:pPr>
      <w:r>
        <w:rPr>
          <w:b/>
          <w:spacing w:val="-2"/>
          <w:sz w:val="22"/>
        </w:rPr>
        <w:t>1976 to</w:t>
      </w:r>
    </w:p>
    <w:p w14:paraId="105776D1" w14:textId="77777777" w:rsidR="00D03B52" w:rsidRDefault="00D03B52" w:rsidP="00D03B52">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0675DCE3" w14:textId="77777777" w:rsidR="00D03B52" w:rsidRDefault="00D03B52" w:rsidP="00D03B52">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72A7A357" w14:textId="77777777" w:rsidR="00D03B52" w:rsidRDefault="00D03B52" w:rsidP="00D03B52">
      <w:pPr>
        <w:tabs>
          <w:tab w:val="left" w:pos="-720"/>
        </w:tabs>
        <w:suppressAutoHyphens/>
        <w:rPr>
          <w:spacing w:val="-2"/>
          <w:sz w:val="22"/>
        </w:rPr>
      </w:pPr>
    </w:p>
    <w:p w14:paraId="24322742"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3318E31F"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5CCDF56D"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644D3647"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01284047"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0036884A"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47171D9B" w14:textId="77777777" w:rsidR="00D03B52" w:rsidRDefault="00D03B52" w:rsidP="00D03B52">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5CD7946A" w14:textId="77777777" w:rsidR="00D03B52" w:rsidRDefault="00D03B52" w:rsidP="00D03B52">
      <w:pPr>
        <w:tabs>
          <w:tab w:val="left" w:pos="-720"/>
        </w:tabs>
        <w:suppressAutoHyphens/>
        <w:rPr>
          <w:spacing w:val="-2"/>
          <w:sz w:val="22"/>
        </w:rPr>
      </w:pPr>
      <w:r>
        <w:rPr>
          <w:spacing w:val="-2"/>
          <w:sz w:val="22"/>
        </w:rPr>
        <w:br w:type="page"/>
      </w:r>
      <w:r>
        <w:rPr>
          <w:b/>
          <w:spacing w:val="-2"/>
          <w:sz w:val="22"/>
          <w:u w:val="single"/>
        </w:rPr>
        <w:lastRenderedPageBreak/>
        <w:t>CLIENTS SERVED</w:t>
      </w:r>
    </w:p>
    <w:p w14:paraId="5565976C" w14:textId="77777777" w:rsidR="00D03B52" w:rsidRDefault="00D03B52" w:rsidP="00D03B52">
      <w:pPr>
        <w:tabs>
          <w:tab w:val="left" w:pos="-720"/>
        </w:tabs>
        <w:suppressAutoHyphens/>
        <w:rPr>
          <w:spacing w:val="-2"/>
          <w:sz w:val="22"/>
        </w:rPr>
      </w:pPr>
    </w:p>
    <w:p w14:paraId="356F002C" w14:textId="77777777" w:rsidR="00D03B52" w:rsidRDefault="00D03B52" w:rsidP="00D03B52">
      <w:pPr>
        <w:tabs>
          <w:tab w:val="center" w:pos="4680"/>
        </w:tabs>
        <w:suppressAutoHyphens/>
        <w:rPr>
          <w:spacing w:val="-2"/>
          <w:sz w:val="22"/>
        </w:rPr>
      </w:pPr>
      <w:r>
        <w:rPr>
          <w:b/>
          <w:spacing w:val="-2"/>
          <w:sz w:val="22"/>
        </w:rPr>
        <w:tab/>
      </w:r>
      <w:r>
        <w:rPr>
          <w:b/>
          <w:spacing w:val="-2"/>
          <w:sz w:val="22"/>
          <w:u w:val="single"/>
        </w:rPr>
        <w:t>Industrial Companies and Groups</w:t>
      </w:r>
    </w:p>
    <w:p w14:paraId="7E666E13" w14:textId="77777777" w:rsidR="00D03B52" w:rsidRDefault="00D03B52" w:rsidP="00D03B52">
      <w:pPr>
        <w:tabs>
          <w:tab w:val="left" w:pos="-720"/>
        </w:tabs>
        <w:suppressAutoHyphens/>
        <w:rPr>
          <w:spacing w:val="-2"/>
          <w:sz w:val="22"/>
        </w:rPr>
      </w:pPr>
    </w:p>
    <w:p w14:paraId="3A99C3CB" w14:textId="77777777" w:rsidR="00D03B52" w:rsidRDefault="00D03B52" w:rsidP="00D03B52">
      <w:pPr>
        <w:tabs>
          <w:tab w:val="left" w:pos="-720"/>
        </w:tabs>
        <w:suppressAutoHyphens/>
        <w:rPr>
          <w:spacing w:val="-2"/>
          <w:sz w:val="22"/>
        </w:rPr>
        <w:sectPr w:rsidR="00D03B52" w:rsidSect="00D03B52">
          <w:headerReference w:type="default" r:id="rId29"/>
          <w:footerReference w:type="default" r:id="rId30"/>
          <w:endnotePr>
            <w:numFmt w:val="decimal"/>
          </w:endnotePr>
          <w:pgSz w:w="12240" w:h="15840" w:code="1"/>
          <w:pgMar w:top="720" w:right="1152" w:bottom="720" w:left="1728" w:header="720" w:footer="720" w:gutter="0"/>
          <w:pgNumType w:start="1"/>
          <w:cols w:space="720"/>
          <w:noEndnote/>
        </w:sectPr>
      </w:pPr>
    </w:p>
    <w:p w14:paraId="37F90402" w14:textId="77777777" w:rsidR="00D03B52" w:rsidRDefault="00D03B52" w:rsidP="00D03B52">
      <w:pPr>
        <w:tabs>
          <w:tab w:val="left" w:pos="-720"/>
        </w:tabs>
        <w:suppressAutoHyphens/>
        <w:rPr>
          <w:spacing w:val="-2"/>
          <w:sz w:val="22"/>
        </w:rPr>
      </w:pPr>
    </w:p>
    <w:p w14:paraId="671BA295" w14:textId="77777777" w:rsidR="00D03B52" w:rsidRDefault="00D03B52" w:rsidP="00D03B52">
      <w:pPr>
        <w:tabs>
          <w:tab w:val="left" w:pos="-720"/>
        </w:tabs>
        <w:suppressAutoHyphens/>
        <w:rPr>
          <w:spacing w:val="-2"/>
          <w:sz w:val="22"/>
        </w:rPr>
      </w:pPr>
      <w:r>
        <w:rPr>
          <w:spacing w:val="-2"/>
          <w:sz w:val="22"/>
        </w:rPr>
        <w:t>Air Products and Chemicals, Inc.</w:t>
      </w:r>
    </w:p>
    <w:p w14:paraId="2A391083" w14:textId="77777777" w:rsidR="00D03B52" w:rsidRDefault="00D03B52" w:rsidP="00D03B52">
      <w:pPr>
        <w:tabs>
          <w:tab w:val="left" w:pos="-720"/>
        </w:tabs>
        <w:suppressAutoHyphens/>
        <w:rPr>
          <w:spacing w:val="-2"/>
          <w:sz w:val="22"/>
        </w:rPr>
      </w:pPr>
      <w:proofErr w:type="spellStart"/>
      <w:r>
        <w:rPr>
          <w:spacing w:val="-2"/>
          <w:sz w:val="22"/>
        </w:rPr>
        <w:t>Airco</w:t>
      </w:r>
      <w:proofErr w:type="spellEnd"/>
      <w:r>
        <w:rPr>
          <w:spacing w:val="-2"/>
          <w:sz w:val="22"/>
        </w:rPr>
        <w:t xml:space="preserve"> Industrial Gases</w:t>
      </w:r>
    </w:p>
    <w:p w14:paraId="6A3B3805" w14:textId="77777777" w:rsidR="00D03B52" w:rsidRDefault="00D03B52" w:rsidP="00D03B52">
      <w:pPr>
        <w:tabs>
          <w:tab w:val="left" w:pos="-720"/>
        </w:tabs>
        <w:suppressAutoHyphens/>
        <w:rPr>
          <w:spacing w:val="-2"/>
          <w:sz w:val="22"/>
        </w:rPr>
      </w:pPr>
      <w:r>
        <w:rPr>
          <w:spacing w:val="-2"/>
          <w:sz w:val="22"/>
        </w:rPr>
        <w:t>Alcan Aluminum</w:t>
      </w:r>
    </w:p>
    <w:p w14:paraId="7CE10E20" w14:textId="77777777" w:rsidR="00D03B52" w:rsidRDefault="00D03B52" w:rsidP="00D03B52">
      <w:pPr>
        <w:tabs>
          <w:tab w:val="left" w:pos="-720"/>
        </w:tabs>
        <w:suppressAutoHyphens/>
        <w:rPr>
          <w:spacing w:val="-2"/>
          <w:sz w:val="22"/>
        </w:rPr>
      </w:pPr>
      <w:r>
        <w:rPr>
          <w:spacing w:val="-2"/>
          <w:sz w:val="22"/>
        </w:rPr>
        <w:t>Armco Advanced Materials Co.</w:t>
      </w:r>
    </w:p>
    <w:p w14:paraId="60E7DA8F" w14:textId="77777777" w:rsidR="00D03B52" w:rsidRDefault="00D03B52" w:rsidP="00D03B52">
      <w:pPr>
        <w:tabs>
          <w:tab w:val="left" w:pos="-720"/>
        </w:tabs>
        <w:suppressAutoHyphens/>
        <w:rPr>
          <w:spacing w:val="-2"/>
          <w:sz w:val="22"/>
        </w:rPr>
      </w:pPr>
      <w:r>
        <w:rPr>
          <w:spacing w:val="-2"/>
          <w:sz w:val="22"/>
        </w:rPr>
        <w:t>Armco Steel</w:t>
      </w:r>
    </w:p>
    <w:p w14:paraId="39B88062" w14:textId="77777777" w:rsidR="00D03B52" w:rsidRDefault="00D03B52" w:rsidP="00D03B52">
      <w:pPr>
        <w:tabs>
          <w:tab w:val="left" w:pos="-720"/>
        </w:tabs>
        <w:suppressAutoHyphens/>
        <w:rPr>
          <w:spacing w:val="-2"/>
          <w:sz w:val="22"/>
        </w:rPr>
      </w:pPr>
      <w:r>
        <w:rPr>
          <w:spacing w:val="-2"/>
          <w:sz w:val="22"/>
        </w:rPr>
        <w:t>Bethlehem Steel</w:t>
      </w:r>
    </w:p>
    <w:p w14:paraId="762200AC" w14:textId="77777777" w:rsidR="00D03B52" w:rsidRDefault="00D03B52" w:rsidP="00D03B52">
      <w:pPr>
        <w:tabs>
          <w:tab w:val="left" w:pos="-720"/>
        </w:tabs>
        <w:suppressAutoHyphens/>
        <w:rPr>
          <w:spacing w:val="-2"/>
          <w:sz w:val="22"/>
        </w:rPr>
      </w:pPr>
      <w:r>
        <w:rPr>
          <w:spacing w:val="-2"/>
          <w:sz w:val="22"/>
        </w:rPr>
        <w:t xml:space="preserve">CF&amp;I Steel, L.P. </w:t>
      </w:r>
    </w:p>
    <w:p w14:paraId="1180B4DB" w14:textId="77777777" w:rsidR="00D03B52" w:rsidRDefault="00D03B52" w:rsidP="00D03B52">
      <w:pPr>
        <w:tabs>
          <w:tab w:val="left" w:pos="-720"/>
        </w:tabs>
        <w:suppressAutoHyphens/>
        <w:rPr>
          <w:spacing w:val="-2"/>
          <w:sz w:val="22"/>
        </w:rPr>
      </w:pPr>
      <w:r>
        <w:rPr>
          <w:spacing w:val="-2"/>
          <w:sz w:val="22"/>
        </w:rPr>
        <w:t>Climax Molybdenum Company</w:t>
      </w:r>
    </w:p>
    <w:p w14:paraId="11A6FE78" w14:textId="77777777" w:rsidR="00D03B52" w:rsidRDefault="00D03B52" w:rsidP="00D03B52">
      <w:pPr>
        <w:tabs>
          <w:tab w:val="left" w:pos="-720"/>
        </w:tabs>
        <w:suppressAutoHyphens/>
        <w:rPr>
          <w:spacing w:val="-2"/>
          <w:sz w:val="22"/>
        </w:rPr>
      </w:pPr>
      <w:r>
        <w:rPr>
          <w:spacing w:val="-2"/>
          <w:sz w:val="22"/>
        </w:rPr>
        <w:t>Connecticut Industrial Energy Consumers</w:t>
      </w:r>
    </w:p>
    <w:p w14:paraId="4E7CEAF4" w14:textId="77777777" w:rsidR="00D03B52" w:rsidRDefault="00D03B52" w:rsidP="00D03B52">
      <w:pPr>
        <w:tabs>
          <w:tab w:val="left" w:pos="-720"/>
        </w:tabs>
        <w:suppressAutoHyphens/>
        <w:rPr>
          <w:spacing w:val="-2"/>
          <w:sz w:val="22"/>
        </w:rPr>
      </w:pPr>
      <w:r>
        <w:rPr>
          <w:spacing w:val="-2"/>
          <w:sz w:val="22"/>
        </w:rPr>
        <w:t>ELCON</w:t>
      </w:r>
    </w:p>
    <w:p w14:paraId="294E76AC" w14:textId="77777777" w:rsidR="00D03B52" w:rsidRDefault="00D03B52" w:rsidP="00D03B52">
      <w:pPr>
        <w:tabs>
          <w:tab w:val="left" w:pos="-720"/>
        </w:tabs>
        <w:suppressAutoHyphens/>
        <w:rPr>
          <w:spacing w:val="-2"/>
          <w:sz w:val="22"/>
        </w:rPr>
      </w:pPr>
      <w:r>
        <w:rPr>
          <w:spacing w:val="-2"/>
          <w:sz w:val="22"/>
        </w:rPr>
        <w:t>Enron Gas Pipeline Company</w:t>
      </w:r>
    </w:p>
    <w:p w14:paraId="422B6AC4" w14:textId="77777777" w:rsidR="00D03B52" w:rsidRDefault="00D03B52" w:rsidP="00D03B52">
      <w:pPr>
        <w:tabs>
          <w:tab w:val="left" w:pos="-720"/>
        </w:tabs>
        <w:suppressAutoHyphens/>
        <w:rPr>
          <w:spacing w:val="-2"/>
          <w:sz w:val="22"/>
        </w:rPr>
      </w:pPr>
      <w:r>
        <w:rPr>
          <w:spacing w:val="-2"/>
          <w:sz w:val="22"/>
        </w:rPr>
        <w:t>Florida Industrial Power Users Group</w:t>
      </w:r>
    </w:p>
    <w:p w14:paraId="16ABC995" w14:textId="77777777" w:rsidR="00D03B52" w:rsidRDefault="00D03B52" w:rsidP="00D03B52">
      <w:pPr>
        <w:tabs>
          <w:tab w:val="left" w:pos="-720"/>
        </w:tabs>
        <w:suppressAutoHyphens/>
        <w:rPr>
          <w:spacing w:val="-2"/>
          <w:sz w:val="22"/>
        </w:rPr>
      </w:pPr>
      <w:r>
        <w:rPr>
          <w:spacing w:val="-2"/>
          <w:sz w:val="22"/>
        </w:rPr>
        <w:t>Gallatin Steel</w:t>
      </w:r>
    </w:p>
    <w:p w14:paraId="57610D94" w14:textId="77777777" w:rsidR="00D03B52" w:rsidRDefault="00D03B52" w:rsidP="00D03B52">
      <w:pPr>
        <w:tabs>
          <w:tab w:val="left" w:pos="-720"/>
        </w:tabs>
        <w:suppressAutoHyphens/>
        <w:rPr>
          <w:spacing w:val="-2"/>
          <w:sz w:val="22"/>
        </w:rPr>
      </w:pPr>
      <w:r>
        <w:rPr>
          <w:spacing w:val="-2"/>
          <w:sz w:val="22"/>
        </w:rPr>
        <w:t>General Electric Company</w:t>
      </w:r>
    </w:p>
    <w:p w14:paraId="4152C64D" w14:textId="77777777" w:rsidR="00D03B52" w:rsidRDefault="00D03B52" w:rsidP="00D03B52">
      <w:pPr>
        <w:tabs>
          <w:tab w:val="left" w:pos="-720"/>
        </w:tabs>
        <w:suppressAutoHyphens/>
        <w:rPr>
          <w:spacing w:val="-2"/>
          <w:sz w:val="22"/>
        </w:rPr>
      </w:pPr>
      <w:r>
        <w:rPr>
          <w:spacing w:val="-2"/>
          <w:sz w:val="22"/>
        </w:rPr>
        <w:t>GPU Industrial Intervenors</w:t>
      </w:r>
    </w:p>
    <w:p w14:paraId="1F8E4227" w14:textId="77777777" w:rsidR="00D03B52" w:rsidRDefault="00D03B52" w:rsidP="00D03B52">
      <w:pPr>
        <w:tabs>
          <w:tab w:val="left" w:pos="-720"/>
        </w:tabs>
        <w:suppressAutoHyphens/>
        <w:rPr>
          <w:spacing w:val="-2"/>
          <w:sz w:val="22"/>
        </w:rPr>
      </w:pPr>
      <w:r>
        <w:rPr>
          <w:spacing w:val="-2"/>
          <w:sz w:val="22"/>
        </w:rPr>
        <w:t>Indiana Industrial Group</w:t>
      </w:r>
    </w:p>
    <w:p w14:paraId="2F8CA544" w14:textId="77777777" w:rsidR="00D03B52" w:rsidRDefault="00D03B52" w:rsidP="00D03B52">
      <w:pPr>
        <w:tabs>
          <w:tab w:val="left" w:pos="-720"/>
        </w:tabs>
        <w:suppressAutoHyphens/>
        <w:rPr>
          <w:spacing w:val="-2"/>
          <w:sz w:val="22"/>
        </w:rPr>
      </w:pPr>
      <w:r>
        <w:rPr>
          <w:spacing w:val="-2"/>
          <w:sz w:val="22"/>
        </w:rPr>
        <w:t xml:space="preserve">Industrial Consumers for </w:t>
      </w:r>
    </w:p>
    <w:p w14:paraId="41ACE60A" w14:textId="77777777" w:rsidR="00D03B52" w:rsidRDefault="00D03B52" w:rsidP="00D03B52">
      <w:pPr>
        <w:tabs>
          <w:tab w:val="left" w:pos="-720"/>
        </w:tabs>
        <w:suppressAutoHyphens/>
        <w:rPr>
          <w:spacing w:val="-2"/>
          <w:sz w:val="22"/>
        </w:rPr>
      </w:pPr>
      <w:r>
        <w:rPr>
          <w:spacing w:val="-2"/>
          <w:sz w:val="22"/>
        </w:rPr>
        <w:t xml:space="preserve">   Fair Utility Rates - Indiana</w:t>
      </w:r>
    </w:p>
    <w:p w14:paraId="2101DA49" w14:textId="77777777" w:rsidR="00D03B52" w:rsidRDefault="00D03B52" w:rsidP="00D03B52">
      <w:pPr>
        <w:tabs>
          <w:tab w:val="left" w:pos="-720"/>
        </w:tabs>
        <w:suppressAutoHyphens/>
        <w:rPr>
          <w:spacing w:val="-2"/>
          <w:sz w:val="22"/>
        </w:rPr>
      </w:pPr>
      <w:r>
        <w:rPr>
          <w:spacing w:val="-2"/>
          <w:sz w:val="22"/>
        </w:rPr>
        <w:t>Industrial Energy Consumers - Ohio</w:t>
      </w:r>
    </w:p>
    <w:p w14:paraId="5F1FF563" w14:textId="77777777" w:rsidR="00D03B52" w:rsidRDefault="00D03B52" w:rsidP="00D03B52">
      <w:pPr>
        <w:tabs>
          <w:tab w:val="left" w:pos="-720"/>
        </w:tabs>
        <w:suppressAutoHyphens/>
        <w:rPr>
          <w:spacing w:val="-2"/>
          <w:sz w:val="22"/>
        </w:rPr>
      </w:pPr>
      <w:r>
        <w:rPr>
          <w:spacing w:val="-2"/>
          <w:sz w:val="22"/>
        </w:rPr>
        <w:t>Kentucky Industrial Utility Customers, Inc.</w:t>
      </w:r>
    </w:p>
    <w:p w14:paraId="6815D31E" w14:textId="77777777" w:rsidR="00D03B52" w:rsidRDefault="00D03B52" w:rsidP="00D03B52">
      <w:pPr>
        <w:tabs>
          <w:tab w:val="left" w:pos="-720"/>
        </w:tabs>
        <w:suppressAutoHyphens/>
        <w:rPr>
          <w:spacing w:val="-2"/>
          <w:sz w:val="22"/>
        </w:rPr>
      </w:pPr>
      <w:r>
        <w:rPr>
          <w:spacing w:val="-2"/>
          <w:sz w:val="22"/>
        </w:rPr>
        <w:t>Kimberly-Clark Company</w:t>
      </w:r>
    </w:p>
    <w:p w14:paraId="28512547" w14:textId="77777777" w:rsidR="00D03B52" w:rsidRDefault="00D03B52" w:rsidP="00D03B52">
      <w:pPr>
        <w:tabs>
          <w:tab w:val="left" w:pos="-720"/>
        </w:tabs>
        <w:suppressAutoHyphens/>
        <w:rPr>
          <w:spacing w:val="-2"/>
          <w:sz w:val="22"/>
        </w:rPr>
      </w:pPr>
      <w:r>
        <w:rPr>
          <w:spacing w:val="-2"/>
          <w:sz w:val="22"/>
        </w:rPr>
        <w:br w:type="column"/>
      </w:r>
    </w:p>
    <w:p w14:paraId="4C0FE68A" w14:textId="77777777" w:rsidR="00D03B52" w:rsidRDefault="00D03B52" w:rsidP="00D03B52">
      <w:pPr>
        <w:tabs>
          <w:tab w:val="left" w:pos="-720"/>
        </w:tabs>
        <w:suppressAutoHyphens/>
        <w:rPr>
          <w:spacing w:val="-2"/>
          <w:sz w:val="22"/>
        </w:rPr>
      </w:pPr>
      <w:r>
        <w:rPr>
          <w:spacing w:val="-2"/>
          <w:sz w:val="22"/>
        </w:rPr>
        <w:t>Lehigh Valley Power Committee</w:t>
      </w:r>
    </w:p>
    <w:p w14:paraId="190C1C7E" w14:textId="77777777" w:rsidR="00D03B52" w:rsidRDefault="00D03B52" w:rsidP="00D03B52">
      <w:pPr>
        <w:tabs>
          <w:tab w:val="left" w:pos="-720"/>
        </w:tabs>
        <w:suppressAutoHyphens/>
        <w:rPr>
          <w:spacing w:val="-2"/>
          <w:sz w:val="22"/>
        </w:rPr>
      </w:pPr>
      <w:r>
        <w:rPr>
          <w:spacing w:val="-2"/>
          <w:sz w:val="22"/>
        </w:rPr>
        <w:t>Maryland Industrial Group</w:t>
      </w:r>
    </w:p>
    <w:p w14:paraId="00ADD7E2" w14:textId="77777777" w:rsidR="00D03B52" w:rsidRDefault="00D03B52" w:rsidP="00D03B52">
      <w:pPr>
        <w:tabs>
          <w:tab w:val="left" w:pos="-720"/>
        </w:tabs>
        <w:suppressAutoHyphens/>
        <w:rPr>
          <w:spacing w:val="-2"/>
          <w:sz w:val="22"/>
        </w:rPr>
      </w:pPr>
      <w:r>
        <w:rPr>
          <w:spacing w:val="-2"/>
          <w:sz w:val="22"/>
        </w:rPr>
        <w:t>Multiple Intervenors (New York)</w:t>
      </w:r>
    </w:p>
    <w:p w14:paraId="283F9EDE" w14:textId="77777777" w:rsidR="00D03B52" w:rsidRDefault="00D03B52" w:rsidP="00D03B52">
      <w:pPr>
        <w:tabs>
          <w:tab w:val="left" w:pos="-720"/>
        </w:tabs>
        <w:suppressAutoHyphens/>
        <w:rPr>
          <w:spacing w:val="-2"/>
          <w:sz w:val="22"/>
        </w:rPr>
      </w:pPr>
      <w:r>
        <w:rPr>
          <w:spacing w:val="-2"/>
          <w:sz w:val="22"/>
        </w:rPr>
        <w:t>National Southwire</w:t>
      </w:r>
    </w:p>
    <w:p w14:paraId="2BBE731B" w14:textId="77777777" w:rsidR="00D03B52" w:rsidRDefault="00D03B52" w:rsidP="00D03B52">
      <w:pPr>
        <w:tabs>
          <w:tab w:val="left" w:pos="-720"/>
        </w:tabs>
        <w:suppressAutoHyphens/>
        <w:rPr>
          <w:spacing w:val="-2"/>
          <w:sz w:val="22"/>
        </w:rPr>
      </w:pPr>
      <w:r>
        <w:rPr>
          <w:spacing w:val="-2"/>
          <w:sz w:val="22"/>
        </w:rPr>
        <w:t xml:space="preserve">North Carolina Industrial </w:t>
      </w:r>
    </w:p>
    <w:p w14:paraId="4452AA96" w14:textId="77777777" w:rsidR="00D03B52" w:rsidRDefault="00D03B52" w:rsidP="00D03B52">
      <w:pPr>
        <w:tabs>
          <w:tab w:val="left" w:pos="-720"/>
        </w:tabs>
        <w:suppressAutoHyphens/>
        <w:rPr>
          <w:spacing w:val="-2"/>
          <w:sz w:val="22"/>
        </w:rPr>
      </w:pPr>
      <w:r>
        <w:rPr>
          <w:spacing w:val="-2"/>
          <w:sz w:val="22"/>
        </w:rPr>
        <w:t xml:space="preserve">  Energy Consumers</w:t>
      </w:r>
    </w:p>
    <w:p w14:paraId="32672189" w14:textId="77777777" w:rsidR="00D03B52" w:rsidRDefault="00D03B52" w:rsidP="00D03B52">
      <w:pPr>
        <w:tabs>
          <w:tab w:val="left" w:pos="-720"/>
        </w:tabs>
        <w:suppressAutoHyphens/>
        <w:rPr>
          <w:spacing w:val="-2"/>
          <w:sz w:val="22"/>
        </w:rPr>
      </w:pPr>
      <w:r>
        <w:rPr>
          <w:spacing w:val="-2"/>
          <w:sz w:val="22"/>
        </w:rPr>
        <w:t>Occidental Chemical Corporation</w:t>
      </w:r>
    </w:p>
    <w:p w14:paraId="397E4941" w14:textId="77777777" w:rsidR="00D03B52" w:rsidRDefault="00D03B52" w:rsidP="00D03B52">
      <w:pPr>
        <w:tabs>
          <w:tab w:val="left" w:pos="-720"/>
        </w:tabs>
        <w:suppressAutoHyphens/>
        <w:rPr>
          <w:spacing w:val="-2"/>
          <w:sz w:val="22"/>
        </w:rPr>
      </w:pPr>
      <w:r>
        <w:rPr>
          <w:spacing w:val="-2"/>
          <w:sz w:val="22"/>
        </w:rPr>
        <w:t>Ohio Energy Group</w:t>
      </w:r>
    </w:p>
    <w:p w14:paraId="3CCD1D34" w14:textId="77777777" w:rsidR="00D03B52" w:rsidRDefault="00D03B52" w:rsidP="00D03B52">
      <w:pPr>
        <w:tabs>
          <w:tab w:val="left" w:pos="-720"/>
        </w:tabs>
        <w:suppressAutoHyphens/>
        <w:rPr>
          <w:spacing w:val="-2"/>
          <w:sz w:val="22"/>
        </w:rPr>
      </w:pPr>
      <w:r>
        <w:rPr>
          <w:spacing w:val="-2"/>
          <w:sz w:val="22"/>
        </w:rPr>
        <w:t>Ohio Industrial Energy Consumers</w:t>
      </w:r>
    </w:p>
    <w:p w14:paraId="23E61E85" w14:textId="77777777" w:rsidR="00D03B52" w:rsidRDefault="00D03B52" w:rsidP="00D03B52">
      <w:pPr>
        <w:tabs>
          <w:tab w:val="left" w:pos="-720"/>
        </w:tabs>
        <w:suppressAutoHyphens/>
        <w:rPr>
          <w:spacing w:val="-2"/>
          <w:sz w:val="22"/>
        </w:rPr>
      </w:pPr>
      <w:r>
        <w:rPr>
          <w:spacing w:val="-2"/>
          <w:sz w:val="22"/>
        </w:rPr>
        <w:t>Ohio Manufacturers Association</w:t>
      </w:r>
    </w:p>
    <w:p w14:paraId="4E2DAADC" w14:textId="77777777" w:rsidR="00D03B52" w:rsidRDefault="00D03B52" w:rsidP="00D03B52">
      <w:pPr>
        <w:tabs>
          <w:tab w:val="left" w:pos="-720"/>
        </w:tabs>
        <w:suppressAutoHyphens/>
        <w:rPr>
          <w:spacing w:val="-2"/>
          <w:sz w:val="22"/>
        </w:rPr>
      </w:pPr>
      <w:r>
        <w:rPr>
          <w:spacing w:val="-2"/>
          <w:sz w:val="22"/>
        </w:rPr>
        <w:t xml:space="preserve">Philadelphia Area Industrial Energy </w:t>
      </w:r>
    </w:p>
    <w:p w14:paraId="49008BE5" w14:textId="77777777" w:rsidR="00D03B52" w:rsidRDefault="00D03B52" w:rsidP="00D03B52">
      <w:pPr>
        <w:tabs>
          <w:tab w:val="left" w:pos="-720"/>
        </w:tabs>
        <w:suppressAutoHyphens/>
        <w:rPr>
          <w:spacing w:val="-2"/>
          <w:sz w:val="22"/>
        </w:rPr>
      </w:pPr>
      <w:r>
        <w:rPr>
          <w:spacing w:val="-2"/>
          <w:sz w:val="22"/>
        </w:rPr>
        <w:t xml:space="preserve">  Users Group</w:t>
      </w:r>
    </w:p>
    <w:p w14:paraId="35039F18" w14:textId="77777777" w:rsidR="00D03B52" w:rsidRDefault="00D03B52" w:rsidP="00D03B52">
      <w:pPr>
        <w:tabs>
          <w:tab w:val="left" w:pos="-720"/>
        </w:tabs>
        <w:suppressAutoHyphens/>
        <w:rPr>
          <w:spacing w:val="-2"/>
          <w:sz w:val="22"/>
        </w:rPr>
      </w:pPr>
      <w:r>
        <w:rPr>
          <w:spacing w:val="-2"/>
          <w:sz w:val="22"/>
        </w:rPr>
        <w:t>PSI Industrial Group</w:t>
      </w:r>
    </w:p>
    <w:p w14:paraId="66FB1975" w14:textId="77777777" w:rsidR="00D03B52" w:rsidRDefault="00D03B52" w:rsidP="00D03B52">
      <w:pPr>
        <w:tabs>
          <w:tab w:val="left" w:pos="-720"/>
        </w:tabs>
        <w:suppressAutoHyphens/>
        <w:rPr>
          <w:spacing w:val="-2"/>
          <w:sz w:val="22"/>
        </w:rPr>
      </w:pPr>
      <w:r>
        <w:rPr>
          <w:spacing w:val="-2"/>
          <w:sz w:val="22"/>
        </w:rPr>
        <w:t>Smith Cogeneration</w:t>
      </w:r>
    </w:p>
    <w:p w14:paraId="4A0C911E" w14:textId="77777777" w:rsidR="00D03B52" w:rsidRDefault="00D03B52" w:rsidP="00D03B52">
      <w:pPr>
        <w:tabs>
          <w:tab w:val="left" w:pos="-720"/>
        </w:tabs>
        <w:suppressAutoHyphens/>
        <w:rPr>
          <w:spacing w:val="-2"/>
          <w:sz w:val="22"/>
        </w:rPr>
      </w:pPr>
      <w:r>
        <w:rPr>
          <w:spacing w:val="-2"/>
          <w:sz w:val="22"/>
        </w:rPr>
        <w:t>Taconite Intervenors (Minnesota)</w:t>
      </w:r>
    </w:p>
    <w:p w14:paraId="5F281027" w14:textId="77777777" w:rsidR="00D03B52" w:rsidRDefault="00D03B52" w:rsidP="00D03B52">
      <w:pPr>
        <w:tabs>
          <w:tab w:val="left" w:pos="-720"/>
        </w:tabs>
        <w:suppressAutoHyphens/>
        <w:rPr>
          <w:spacing w:val="-2"/>
          <w:sz w:val="22"/>
        </w:rPr>
      </w:pPr>
      <w:r>
        <w:rPr>
          <w:spacing w:val="-2"/>
          <w:sz w:val="22"/>
        </w:rPr>
        <w:t>West Penn Power Industrial Intervenors</w:t>
      </w:r>
    </w:p>
    <w:p w14:paraId="1F00835C" w14:textId="77777777" w:rsidR="00D03B52" w:rsidRDefault="00D03B52" w:rsidP="00D03B52">
      <w:pPr>
        <w:tabs>
          <w:tab w:val="left" w:pos="-720"/>
        </w:tabs>
        <w:suppressAutoHyphens/>
        <w:rPr>
          <w:spacing w:val="-2"/>
          <w:sz w:val="22"/>
        </w:rPr>
      </w:pPr>
      <w:r>
        <w:rPr>
          <w:spacing w:val="-2"/>
          <w:sz w:val="22"/>
        </w:rPr>
        <w:t>West Virginia Energy Users Group</w:t>
      </w:r>
    </w:p>
    <w:p w14:paraId="71BC1611" w14:textId="77777777" w:rsidR="00D03B52" w:rsidRDefault="00D03B52" w:rsidP="00D03B52">
      <w:pPr>
        <w:tabs>
          <w:tab w:val="left" w:pos="-720"/>
        </w:tabs>
        <w:suppressAutoHyphens/>
        <w:rPr>
          <w:spacing w:val="-2"/>
          <w:sz w:val="22"/>
        </w:rPr>
      </w:pPr>
      <w:r>
        <w:rPr>
          <w:spacing w:val="-2"/>
          <w:sz w:val="22"/>
        </w:rPr>
        <w:t>Westvaco Corporation</w:t>
      </w:r>
    </w:p>
    <w:p w14:paraId="57A78C7A" w14:textId="77777777" w:rsidR="00D03B52" w:rsidRDefault="00D03B52" w:rsidP="00D03B52">
      <w:pPr>
        <w:tabs>
          <w:tab w:val="left" w:pos="-720"/>
        </w:tabs>
        <w:suppressAutoHyphens/>
        <w:rPr>
          <w:spacing w:val="-2"/>
          <w:sz w:val="22"/>
        </w:rPr>
        <w:sectPr w:rsidR="00D03B52" w:rsidSect="00D03B52">
          <w:endnotePr>
            <w:numFmt w:val="decimal"/>
          </w:endnotePr>
          <w:type w:val="continuous"/>
          <w:pgSz w:w="12240" w:h="15840" w:code="1"/>
          <w:pgMar w:top="720" w:right="1152" w:bottom="720" w:left="1728" w:header="720" w:footer="720" w:gutter="0"/>
          <w:cols w:num="2" w:space="720"/>
          <w:noEndnote/>
        </w:sectPr>
      </w:pPr>
    </w:p>
    <w:p w14:paraId="51C4F95D" w14:textId="77777777" w:rsidR="00D03B52" w:rsidRDefault="00D03B52" w:rsidP="00D03B52">
      <w:pPr>
        <w:tabs>
          <w:tab w:val="left" w:pos="-720"/>
        </w:tabs>
        <w:suppressAutoHyphens/>
        <w:rPr>
          <w:spacing w:val="-2"/>
          <w:sz w:val="22"/>
        </w:rPr>
      </w:pPr>
    </w:p>
    <w:p w14:paraId="0C9F44D9" w14:textId="77777777" w:rsidR="00D03B52" w:rsidRPr="00377C5B" w:rsidRDefault="00D03B52" w:rsidP="00D03B52">
      <w:pPr>
        <w:tabs>
          <w:tab w:val="center" w:pos="4680"/>
        </w:tabs>
        <w:suppressAutoHyphens/>
        <w:rPr>
          <w:spacing w:val="-2"/>
          <w:sz w:val="22"/>
        </w:rPr>
      </w:pPr>
    </w:p>
    <w:p w14:paraId="5520E710" w14:textId="77777777" w:rsidR="00D03B52" w:rsidRDefault="00D03B52" w:rsidP="00D03B52">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6A4D2D6C" w14:textId="77777777" w:rsidR="00D03B52" w:rsidRDefault="00D03B52" w:rsidP="00D03B52">
      <w:pPr>
        <w:tabs>
          <w:tab w:val="left" w:pos="-720"/>
        </w:tabs>
        <w:suppressAutoHyphens/>
        <w:rPr>
          <w:spacing w:val="-2"/>
          <w:sz w:val="22"/>
        </w:rPr>
      </w:pPr>
    </w:p>
    <w:p w14:paraId="2DD4758E" w14:textId="77777777" w:rsidR="00D03B52" w:rsidRDefault="00D03B52" w:rsidP="00D03B52">
      <w:pPr>
        <w:tabs>
          <w:tab w:val="left" w:pos="-720"/>
        </w:tabs>
        <w:suppressAutoHyphens/>
        <w:rPr>
          <w:spacing w:val="-2"/>
          <w:sz w:val="22"/>
        </w:rPr>
      </w:pPr>
    </w:p>
    <w:p w14:paraId="4AAEA2F3" w14:textId="77777777" w:rsidR="00D03B52" w:rsidRDefault="00D03B52" w:rsidP="00D03B52">
      <w:pPr>
        <w:tabs>
          <w:tab w:val="left" w:pos="-720"/>
        </w:tabs>
        <w:suppressAutoHyphens/>
        <w:rPr>
          <w:spacing w:val="-2"/>
          <w:sz w:val="22"/>
        </w:rPr>
      </w:pPr>
      <w:r>
        <w:rPr>
          <w:spacing w:val="-2"/>
          <w:sz w:val="22"/>
        </w:rPr>
        <w:t>Cities in Texas-New Mexico Power Company’s Service Territory</w:t>
      </w:r>
    </w:p>
    <w:p w14:paraId="28AE205E" w14:textId="77777777" w:rsidR="00D03B52" w:rsidRDefault="00D03B52" w:rsidP="00D03B52">
      <w:pPr>
        <w:tabs>
          <w:tab w:val="left" w:pos="-720"/>
        </w:tabs>
        <w:suppressAutoHyphens/>
        <w:rPr>
          <w:spacing w:val="-2"/>
          <w:sz w:val="22"/>
        </w:rPr>
      </w:pPr>
      <w:r>
        <w:rPr>
          <w:spacing w:val="-2"/>
          <w:sz w:val="22"/>
        </w:rPr>
        <w:t>Cities in AEP Texas Central Company’s Service Territory</w:t>
      </w:r>
    </w:p>
    <w:p w14:paraId="3B1C72B1" w14:textId="77777777" w:rsidR="00D03B52" w:rsidRDefault="00D03B52" w:rsidP="00D03B52">
      <w:pPr>
        <w:tabs>
          <w:tab w:val="left" w:pos="-720"/>
        </w:tabs>
        <w:suppressAutoHyphens/>
        <w:rPr>
          <w:spacing w:val="-2"/>
          <w:sz w:val="22"/>
        </w:rPr>
      </w:pPr>
      <w:r>
        <w:rPr>
          <w:spacing w:val="-2"/>
          <w:sz w:val="22"/>
        </w:rPr>
        <w:t>Cities in AEP Texas North Company’s Service Territory</w:t>
      </w:r>
    </w:p>
    <w:p w14:paraId="4D68C126" w14:textId="77777777" w:rsidR="00D03B52" w:rsidRDefault="00D03B52" w:rsidP="00D03B52">
      <w:pPr>
        <w:tabs>
          <w:tab w:val="left" w:pos="-720"/>
        </w:tabs>
        <w:suppressAutoHyphens/>
        <w:rPr>
          <w:spacing w:val="-2"/>
          <w:sz w:val="22"/>
        </w:rPr>
      </w:pPr>
      <w:r>
        <w:rPr>
          <w:spacing w:val="-2"/>
          <w:sz w:val="22"/>
        </w:rPr>
        <w:t>City of Austin</w:t>
      </w:r>
    </w:p>
    <w:p w14:paraId="46C6A845" w14:textId="77777777" w:rsidR="00D03B52" w:rsidRDefault="00D03B52" w:rsidP="00D03B52">
      <w:pPr>
        <w:tabs>
          <w:tab w:val="left" w:pos="-720"/>
        </w:tabs>
        <w:suppressAutoHyphens/>
        <w:rPr>
          <w:spacing w:val="-2"/>
          <w:sz w:val="22"/>
        </w:rPr>
      </w:pPr>
      <w:r>
        <w:rPr>
          <w:spacing w:val="-2"/>
          <w:sz w:val="22"/>
        </w:rPr>
        <w:t>Georgia Public Service Commission Staff</w:t>
      </w:r>
    </w:p>
    <w:p w14:paraId="4E323442" w14:textId="77777777" w:rsidR="00D03B52" w:rsidRDefault="00D03B52" w:rsidP="00D03B52">
      <w:pPr>
        <w:tabs>
          <w:tab w:val="left" w:pos="-720"/>
        </w:tabs>
        <w:suppressAutoHyphens/>
        <w:rPr>
          <w:spacing w:val="-2"/>
          <w:sz w:val="22"/>
        </w:rPr>
      </w:pPr>
      <w:r>
        <w:rPr>
          <w:spacing w:val="-2"/>
          <w:sz w:val="22"/>
        </w:rPr>
        <w:t>Florida Office of Public Counsel</w:t>
      </w:r>
    </w:p>
    <w:p w14:paraId="770BB5F8" w14:textId="77777777" w:rsidR="00D03B52" w:rsidRDefault="00D03B52" w:rsidP="00D03B52">
      <w:pPr>
        <w:tabs>
          <w:tab w:val="left" w:pos="-720"/>
        </w:tabs>
        <w:suppressAutoHyphens/>
        <w:rPr>
          <w:spacing w:val="-2"/>
          <w:sz w:val="22"/>
        </w:rPr>
      </w:pPr>
      <w:r>
        <w:rPr>
          <w:spacing w:val="-2"/>
          <w:sz w:val="22"/>
        </w:rPr>
        <w:t>Indiana Office of Utility Consumer Counsel</w:t>
      </w:r>
    </w:p>
    <w:p w14:paraId="1750DDD0" w14:textId="77777777" w:rsidR="00D03B52" w:rsidRDefault="00D03B52" w:rsidP="00D03B52">
      <w:pPr>
        <w:tabs>
          <w:tab w:val="left" w:pos="-720"/>
        </w:tabs>
        <w:suppressAutoHyphens/>
        <w:rPr>
          <w:spacing w:val="-2"/>
          <w:sz w:val="22"/>
        </w:rPr>
      </w:pPr>
      <w:r>
        <w:rPr>
          <w:spacing w:val="-2"/>
          <w:sz w:val="22"/>
        </w:rPr>
        <w:t>Kentucky Office of Attorney General</w:t>
      </w:r>
    </w:p>
    <w:p w14:paraId="145A2BA3" w14:textId="77777777" w:rsidR="00D03B52" w:rsidRDefault="00D03B52" w:rsidP="00D03B52">
      <w:pPr>
        <w:tabs>
          <w:tab w:val="left" w:pos="-720"/>
        </w:tabs>
        <w:suppressAutoHyphens/>
        <w:rPr>
          <w:spacing w:val="-2"/>
          <w:sz w:val="22"/>
        </w:rPr>
      </w:pPr>
      <w:r>
        <w:rPr>
          <w:spacing w:val="-2"/>
          <w:sz w:val="22"/>
        </w:rPr>
        <w:t>Louisiana Public Service Commission</w:t>
      </w:r>
    </w:p>
    <w:p w14:paraId="6248D318" w14:textId="77777777" w:rsidR="00D03B52" w:rsidRDefault="00D03B52" w:rsidP="00D03B52">
      <w:pPr>
        <w:tabs>
          <w:tab w:val="left" w:pos="-720"/>
        </w:tabs>
        <w:suppressAutoHyphens/>
        <w:rPr>
          <w:spacing w:val="-2"/>
          <w:sz w:val="22"/>
        </w:rPr>
      </w:pPr>
      <w:r>
        <w:rPr>
          <w:spacing w:val="-2"/>
          <w:sz w:val="22"/>
        </w:rPr>
        <w:t>Louisiana Public Service Commission Staff</w:t>
      </w:r>
    </w:p>
    <w:p w14:paraId="1ED7397B" w14:textId="77777777" w:rsidR="00D03B52" w:rsidRDefault="00D03B52" w:rsidP="00D03B52">
      <w:pPr>
        <w:tabs>
          <w:tab w:val="left" w:pos="-720"/>
        </w:tabs>
        <w:suppressAutoHyphens/>
        <w:rPr>
          <w:spacing w:val="-2"/>
          <w:sz w:val="22"/>
        </w:rPr>
      </w:pPr>
      <w:r>
        <w:rPr>
          <w:spacing w:val="-2"/>
          <w:sz w:val="22"/>
        </w:rPr>
        <w:t>Maine Office of Public Advocate</w:t>
      </w:r>
    </w:p>
    <w:p w14:paraId="41C4DD87" w14:textId="77777777" w:rsidR="00D03B52" w:rsidRDefault="00D03B52" w:rsidP="00D03B52">
      <w:pPr>
        <w:tabs>
          <w:tab w:val="left" w:pos="-720"/>
        </w:tabs>
        <w:suppressAutoHyphens/>
        <w:rPr>
          <w:spacing w:val="-2"/>
          <w:sz w:val="22"/>
        </w:rPr>
      </w:pPr>
      <w:r>
        <w:rPr>
          <w:spacing w:val="-2"/>
          <w:sz w:val="22"/>
        </w:rPr>
        <w:t>New York City</w:t>
      </w:r>
    </w:p>
    <w:p w14:paraId="38736693" w14:textId="77777777" w:rsidR="00D03B52" w:rsidRDefault="00D03B52" w:rsidP="00D03B52">
      <w:pPr>
        <w:tabs>
          <w:tab w:val="left" w:pos="-720"/>
        </w:tabs>
        <w:suppressAutoHyphens/>
        <w:rPr>
          <w:spacing w:val="-2"/>
          <w:sz w:val="22"/>
        </w:rPr>
      </w:pPr>
      <w:r>
        <w:rPr>
          <w:spacing w:val="-2"/>
          <w:sz w:val="22"/>
        </w:rPr>
        <w:t>New York State Energy Office</w:t>
      </w:r>
    </w:p>
    <w:p w14:paraId="3E32E9C6" w14:textId="77777777" w:rsidR="00D03B52" w:rsidRDefault="00D03B52" w:rsidP="00D03B52">
      <w:pPr>
        <w:tabs>
          <w:tab w:val="left" w:pos="-720"/>
        </w:tabs>
        <w:suppressAutoHyphens/>
        <w:rPr>
          <w:spacing w:val="-2"/>
          <w:sz w:val="22"/>
        </w:rPr>
      </w:pPr>
      <w:r>
        <w:rPr>
          <w:spacing w:val="-2"/>
          <w:sz w:val="22"/>
        </w:rPr>
        <w:t>South Carolina Office of Regulatory Staff</w:t>
      </w:r>
    </w:p>
    <w:p w14:paraId="423F18A3" w14:textId="77777777" w:rsidR="00D03B52" w:rsidRDefault="00D03B52" w:rsidP="00D03B52">
      <w:pPr>
        <w:tabs>
          <w:tab w:val="left" w:pos="-720"/>
        </w:tabs>
        <w:suppressAutoHyphens/>
        <w:rPr>
          <w:spacing w:val="-2"/>
          <w:sz w:val="22"/>
        </w:rPr>
      </w:pPr>
      <w:r>
        <w:rPr>
          <w:spacing w:val="-2"/>
          <w:sz w:val="22"/>
        </w:rPr>
        <w:t>Texas Office of Public Utility Counsel</w:t>
      </w:r>
    </w:p>
    <w:p w14:paraId="09A0F88A" w14:textId="77777777" w:rsidR="00D03B52" w:rsidRDefault="00D03B52" w:rsidP="00D03B52">
      <w:pPr>
        <w:tabs>
          <w:tab w:val="left" w:pos="-720"/>
        </w:tabs>
        <w:suppressAutoHyphens/>
        <w:rPr>
          <w:spacing w:val="-2"/>
          <w:sz w:val="22"/>
        </w:rPr>
      </w:pPr>
      <w:r>
        <w:rPr>
          <w:spacing w:val="-2"/>
          <w:sz w:val="22"/>
        </w:rPr>
        <w:t>Utah Office of Consumer Services</w:t>
      </w:r>
    </w:p>
    <w:p w14:paraId="7F6B7901" w14:textId="77777777" w:rsidR="00D03B52" w:rsidRDefault="00D03B52" w:rsidP="00D03B52">
      <w:pPr>
        <w:tabs>
          <w:tab w:val="left" w:pos="-720"/>
        </w:tabs>
        <w:suppressAutoHyphens/>
        <w:rPr>
          <w:spacing w:val="-2"/>
          <w:sz w:val="22"/>
        </w:rPr>
      </w:pPr>
    </w:p>
    <w:p w14:paraId="590E2861" w14:textId="77777777" w:rsidR="00D03B52" w:rsidRDefault="00D03B52" w:rsidP="00D03B52">
      <w:pPr>
        <w:tabs>
          <w:tab w:val="left" w:pos="-720"/>
        </w:tabs>
        <w:suppressAutoHyphens/>
        <w:jc w:val="center"/>
        <w:rPr>
          <w:spacing w:val="-2"/>
          <w:sz w:val="22"/>
        </w:rPr>
      </w:pPr>
      <w:r>
        <w:rPr>
          <w:spacing w:val="-2"/>
          <w:sz w:val="22"/>
        </w:rPr>
        <w:br w:type="page"/>
      </w:r>
      <w:r>
        <w:rPr>
          <w:b/>
          <w:spacing w:val="-2"/>
          <w:sz w:val="22"/>
          <w:u w:val="single"/>
        </w:rPr>
        <w:lastRenderedPageBreak/>
        <w:t>Utilities</w:t>
      </w:r>
    </w:p>
    <w:p w14:paraId="0F2FE563" w14:textId="77777777" w:rsidR="00D03B52" w:rsidRDefault="00D03B52" w:rsidP="00D03B52">
      <w:pPr>
        <w:tabs>
          <w:tab w:val="left" w:pos="-720"/>
        </w:tabs>
        <w:suppressAutoHyphens/>
        <w:rPr>
          <w:spacing w:val="-2"/>
          <w:sz w:val="22"/>
        </w:rPr>
      </w:pPr>
    </w:p>
    <w:p w14:paraId="3B7FB9C4" w14:textId="77777777" w:rsidR="00D03B52" w:rsidRDefault="00D03B52" w:rsidP="00D03B52">
      <w:pPr>
        <w:tabs>
          <w:tab w:val="left" w:pos="-720"/>
        </w:tabs>
        <w:suppressAutoHyphens/>
        <w:rPr>
          <w:spacing w:val="-2"/>
          <w:sz w:val="22"/>
        </w:rPr>
      </w:pPr>
    </w:p>
    <w:p w14:paraId="2E0673E3" w14:textId="77777777" w:rsidR="00D03B52" w:rsidRDefault="00D03B52" w:rsidP="00D03B52">
      <w:pPr>
        <w:tabs>
          <w:tab w:val="left" w:pos="-720"/>
        </w:tabs>
        <w:suppressAutoHyphens/>
        <w:rPr>
          <w:spacing w:val="-2"/>
          <w:sz w:val="22"/>
        </w:rPr>
        <w:sectPr w:rsidR="00D03B52" w:rsidSect="00D03B52">
          <w:endnotePr>
            <w:numFmt w:val="decimal"/>
          </w:endnotePr>
          <w:type w:val="continuous"/>
          <w:pgSz w:w="12240" w:h="15840" w:code="1"/>
          <w:pgMar w:top="720" w:right="1152" w:bottom="720" w:left="1728" w:header="720" w:footer="720" w:gutter="0"/>
          <w:cols w:space="720"/>
          <w:noEndnote/>
        </w:sectPr>
      </w:pPr>
    </w:p>
    <w:p w14:paraId="4898A395" w14:textId="77777777" w:rsidR="00D03B52" w:rsidRDefault="00D03B52" w:rsidP="00D03B52">
      <w:pPr>
        <w:tabs>
          <w:tab w:val="left" w:pos="-720"/>
        </w:tabs>
        <w:suppressAutoHyphens/>
        <w:rPr>
          <w:spacing w:val="-2"/>
          <w:sz w:val="22"/>
        </w:rPr>
      </w:pPr>
      <w:r>
        <w:rPr>
          <w:spacing w:val="-2"/>
          <w:sz w:val="22"/>
        </w:rPr>
        <w:lastRenderedPageBreak/>
        <w:t>Allegheny Power System</w:t>
      </w:r>
    </w:p>
    <w:p w14:paraId="22C855FC" w14:textId="77777777" w:rsidR="00D03B52" w:rsidRDefault="00D03B52" w:rsidP="00D03B52">
      <w:pPr>
        <w:tabs>
          <w:tab w:val="left" w:pos="-720"/>
        </w:tabs>
        <w:suppressAutoHyphens/>
        <w:rPr>
          <w:spacing w:val="-2"/>
          <w:sz w:val="22"/>
        </w:rPr>
      </w:pPr>
      <w:r>
        <w:rPr>
          <w:spacing w:val="-2"/>
          <w:sz w:val="22"/>
        </w:rPr>
        <w:t>Atlantic City Electric Company</w:t>
      </w:r>
    </w:p>
    <w:p w14:paraId="7A9769A1" w14:textId="77777777" w:rsidR="00D03B52" w:rsidRDefault="00D03B52" w:rsidP="00D03B52">
      <w:pPr>
        <w:tabs>
          <w:tab w:val="left" w:pos="-720"/>
        </w:tabs>
        <w:suppressAutoHyphens/>
        <w:rPr>
          <w:spacing w:val="-2"/>
          <w:sz w:val="22"/>
        </w:rPr>
      </w:pPr>
      <w:r>
        <w:rPr>
          <w:spacing w:val="-2"/>
          <w:sz w:val="22"/>
        </w:rPr>
        <w:t>Carolina Power &amp; Light Company</w:t>
      </w:r>
    </w:p>
    <w:p w14:paraId="1DBC3176" w14:textId="77777777" w:rsidR="00D03B52" w:rsidRDefault="00D03B52" w:rsidP="00D03B52">
      <w:pPr>
        <w:tabs>
          <w:tab w:val="left" w:pos="-720"/>
        </w:tabs>
        <w:suppressAutoHyphens/>
        <w:rPr>
          <w:spacing w:val="-2"/>
          <w:sz w:val="22"/>
        </w:rPr>
      </w:pPr>
      <w:r>
        <w:rPr>
          <w:spacing w:val="-2"/>
          <w:sz w:val="22"/>
        </w:rPr>
        <w:t>Cleveland Electric Illuminating Company</w:t>
      </w:r>
    </w:p>
    <w:p w14:paraId="57C24BF7" w14:textId="77777777" w:rsidR="00D03B52" w:rsidRDefault="00D03B52" w:rsidP="00D03B52">
      <w:pPr>
        <w:tabs>
          <w:tab w:val="left" w:pos="-720"/>
        </w:tabs>
        <w:suppressAutoHyphens/>
        <w:rPr>
          <w:spacing w:val="-2"/>
          <w:sz w:val="22"/>
        </w:rPr>
      </w:pPr>
      <w:r>
        <w:rPr>
          <w:spacing w:val="-2"/>
          <w:sz w:val="22"/>
        </w:rPr>
        <w:t>Delmarva Power &amp; Light Company</w:t>
      </w:r>
    </w:p>
    <w:p w14:paraId="53E9233D" w14:textId="77777777" w:rsidR="00D03B52" w:rsidRDefault="00D03B52" w:rsidP="00D03B52">
      <w:pPr>
        <w:tabs>
          <w:tab w:val="left" w:pos="-720"/>
        </w:tabs>
        <w:suppressAutoHyphens/>
        <w:rPr>
          <w:spacing w:val="-2"/>
          <w:sz w:val="22"/>
        </w:rPr>
      </w:pPr>
      <w:r>
        <w:rPr>
          <w:spacing w:val="-2"/>
          <w:sz w:val="22"/>
        </w:rPr>
        <w:t>Duquesne Light Company</w:t>
      </w:r>
    </w:p>
    <w:p w14:paraId="31F9B334" w14:textId="77777777" w:rsidR="00D03B52" w:rsidRDefault="00D03B52" w:rsidP="00D03B52">
      <w:pPr>
        <w:tabs>
          <w:tab w:val="left" w:pos="-720"/>
        </w:tabs>
        <w:suppressAutoHyphens/>
        <w:rPr>
          <w:spacing w:val="-2"/>
          <w:sz w:val="22"/>
        </w:rPr>
      </w:pPr>
      <w:r>
        <w:rPr>
          <w:spacing w:val="-2"/>
          <w:sz w:val="22"/>
        </w:rPr>
        <w:t>General Public Utilities</w:t>
      </w:r>
    </w:p>
    <w:p w14:paraId="535C95C6" w14:textId="77777777" w:rsidR="00D03B52" w:rsidRDefault="00D03B52" w:rsidP="00D03B52">
      <w:pPr>
        <w:tabs>
          <w:tab w:val="left" w:pos="-720"/>
        </w:tabs>
        <w:suppressAutoHyphens/>
        <w:rPr>
          <w:spacing w:val="-2"/>
          <w:sz w:val="22"/>
        </w:rPr>
      </w:pPr>
      <w:r>
        <w:rPr>
          <w:spacing w:val="-2"/>
          <w:sz w:val="22"/>
        </w:rPr>
        <w:t>Georgia Power Company</w:t>
      </w:r>
    </w:p>
    <w:p w14:paraId="21EABC80" w14:textId="77777777" w:rsidR="00D03B52" w:rsidRDefault="00D03B52" w:rsidP="00D03B52">
      <w:pPr>
        <w:tabs>
          <w:tab w:val="left" w:pos="-720"/>
        </w:tabs>
        <w:suppressAutoHyphens/>
        <w:rPr>
          <w:spacing w:val="-2"/>
          <w:sz w:val="22"/>
        </w:rPr>
      </w:pPr>
      <w:r>
        <w:rPr>
          <w:spacing w:val="-2"/>
          <w:sz w:val="22"/>
        </w:rPr>
        <w:t>Middle South Services</w:t>
      </w:r>
    </w:p>
    <w:p w14:paraId="454E3FBC" w14:textId="77777777" w:rsidR="00D03B52" w:rsidRDefault="00D03B52" w:rsidP="00D03B52">
      <w:pPr>
        <w:tabs>
          <w:tab w:val="left" w:pos="-720"/>
        </w:tabs>
        <w:suppressAutoHyphens/>
        <w:rPr>
          <w:spacing w:val="-2"/>
          <w:sz w:val="22"/>
        </w:rPr>
      </w:pPr>
      <w:r>
        <w:rPr>
          <w:spacing w:val="-2"/>
          <w:sz w:val="22"/>
        </w:rPr>
        <w:t>Nevada Power Company</w:t>
      </w:r>
    </w:p>
    <w:p w14:paraId="65EFE2D7" w14:textId="77777777" w:rsidR="00D03B52" w:rsidRDefault="00D03B52" w:rsidP="00D03B52">
      <w:pPr>
        <w:tabs>
          <w:tab w:val="left" w:pos="-720"/>
        </w:tabs>
        <w:suppressAutoHyphens/>
        <w:rPr>
          <w:spacing w:val="-2"/>
          <w:sz w:val="22"/>
        </w:rPr>
      </w:pPr>
      <w:r>
        <w:rPr>
          <w:spacing w:val="-2"/>
          <w:sz w:val="22"/>
        </w:rPr>
        <w:t>Niagara Mohawk Power Corporation</w:t>
      </w:r>
    </w:p>
    <w:p w14:paraId="3EDE4040" w14:textId="77777777" w:rsidR="00D03B52" w:rsidRDefault="00D03B52" w:rsidP="00D03B52">
      <w:pPr>
        <w:tabs>
          <w:tab w:val="left" w:pos="-720"/>
        </w:tabs>
        <w:suppressAutoHyphens/>
        <w:rPr>
          <w:spacing w:val="-2"/>
          <w:sz w:val="22"/>
        </w:rPr>
      </w:pPr>
      <w:r>
        <w:rPr>
          <w:spacing w:val="-2"/>
          <w:sz w:val="22"/>
        </w:rPr>
        <w:br w:type="column"/>
      </w:r>
      <w:r>
        <w:rPr>
          <w:spacing w:val="-2"/>
          <w:sz w:val="22"/>
        </w:rPr>
        <w:lastRenderedPageBreak/>
        <w:t>Otter Tail Power Company</w:t>
      </w:r>
    </w:p>
    <w:p w14:paraId="6F53B189" w14:textId="77777777" w:rsidR="00D03B52" w:rsidRDefault="00D03B52" w:rsidP="00D03B52">
      <w:pPr>
        <w:tabs>
          <w:tab w:val="left" w:pos="-720"/>
        </w:tabs>
        <w:suppressAutoHyphens/>
        <w:rPr>
          <w:spacing w:val="-2"/>
          <w:sz w:val="22"/>
        </w:rPr>
      </w:pPr>
      <w:r>
        <w:rPr>
          <w:spacing w:val="-2"/>
          <w:sz w:val="22"/>
        </w:rPr>
        <w:t>Pacific Gas &amp; Electric Company</w:t>
      </w:r>
    </w:p>
    <w:p w14:paraId="78CED040" w14:textId="77777777" w:rsidR="00D03B52" w:rsidRDefault="00D03B52" w:rsidP="00D03B52">
      <w:pPr>
        <w:tabs>
          <w:tab w:val="left" w:pos="-720"/>
        </w:tabs>
        <w:suppressAutoHyphens/>
        <w:rPr>
          <w:spacing w:val="-2"/>
          <w:sz w:val="22"/>
        </w:rPr>
      </w:pPr>
      <w:r>
        <w:rPr>
          <w:spacing w:val="-2"/>
          <w:sz w:val="22"/>
        </w:rPr>
        <w:t>Public Service Electric &amp; Gas</w:t>
      </w:r>
    </w:p>
    <w:p w14:paraId="31180E47" w14:textId="77777777" w:rsidR="00D03B52" w:rsidRDefault="00D03B52" w:rsidP="00D03B52">
      <w:pPr>
        <w:tabs>
          <w:tab w:val="left" w:pos="-720"/>
        </w:tabs>
        <w:suppressAutoHyphens/>
        <w:rPr>
          <w:spacing w:val="-2"/>
          <w:sz w:val="22"/>
        </w:rPr>
      </w:pPr>
      <w:r>
        <w:rPr>
          <w:spacing w:val="-2"/>
          <w:sz w:val="22"/>
        </w:rPr>
        <w:t>Public Service of Oklahoma</w:t>
      </w:r>
    </w:p>
    <w:p w14:paraId="02E88A58" w14:textId="77777777" w:rsidR="00D03B52" w:rsidRDefault="00D03B52" w:rsidP="00D03B52">
      <w:pPr>
        <w:tabs>
          <w:tab w:val="left" w:pos="-720"/>
        </w:tabs>
        <w:suppressAutoHyphens/>
        <w:rPr>
          <w:spacing w:val="-2"/>
          <w:sz w:val="22"/>
        </w:rPr>
      </w:pPr>
      <w:r>
        <w:rPr>
          <w:spacing w:val="-2"/>
          <w:sz w:val="22"/>
        </w:rPr>
        <w:t>Rochester Gas and Electric</w:t>
      </w:r>
    </w:p>
    <w:p w14:paraId="2E100F90" w14:textId="77777777" w:rsidR="00D03B52" w:rsidRDefault="00D03B52" w:rsidP="00D03B52">
      <w:pPr>
        <w:tabs>
          <w:tab w:val="left" w:pos="-720"/>
        </w:tabs>
        <w:suppressAutoHyphens/>
        <w:rPr>
          <w:spacing w:val="-2"/>
          <w:sz w:val="22"/>
        </w:rPr>
      </w:pPr>
      <w:r>
        <w:rPr>
          <w:spacing w:val="-2"/>
          <w:sz w:val="22"/>
        </w:rPr>
        <w:t>Savannah Electric &amp; Power Company</w:t>
      </w:r>
    </w:p>
    <w:p w14:paraId="3931C6A1" w14:textId="77777777" w:rsidR="00D03B52" w:rsidRDefault="00D03B52" w:rsidP="00D03B52">
      <w:pPr>
        <w:tabs>
          <w:tab w:val="left" w:pos="-720"/>
        </w:tabs>
        <w:suppressAutoHyphens/>
        <w:rPr>
          <w:spacing w:val="-2"/>
          <w:sz w:val="22"/>
        </w:rPr>
      </w:pPr>
      <w:r>
        <w:rPr>
          <w:spacing w:val="-2"/>
          <w:sz w:val="22"/>
        </w:rPr>
        <w:t>Seminole Electric Cooperative</w:t>
      </w:r>
    </w:p>
    <w:p w14:paraId="459DEBA0" w14:textId="77777777" w:rsidR="00D03B52" w:rsidRDefault="00D03B52" w:rsidP="00D03B52">
      <w:pPr>
        <w:tabs>
          <w:tab w:val="left" w:pos="-720"/>
        </w:tabs>
        <w:suppressAutoHyphens/>
        <w:rPr>
          <w:spacing w:val="-2"/>
          <w:sz w:val="22"/>
        </w:rPr>
      </w:pPr>
      <w:r>
        <w:rPr>
          <w:spacing w:val="-2"/>
          <w:sz w:val="22"/>
        </w:rPr>
        <w:t>Southern California Edison</w:t>
      </w:r>
    </w:p>
    <w:p w14:paraId="56652A7F" w14:textId="77777777" w:rsidR="00D03B52" w:rsidRDefault="00D03B52" w:rsidP="00D03B52">
      <w:pPr>
        <w:tabs>
          <w:tab w:val="left" w:pos="-720"/>
        </w:tabs>
        <w:suppressAutoHyphens/>
        <w:rPr>
          <w:spacing w:val="-2"/>
          <w:sz w:val="22"/>
        </w:rPr>
      </w:pPr>
      <w:proofErr w:type="spellStart"/>
      <w:r>
        <w:rPr>
          <w:spacing w:val="-2"/>
          <w:sz w:val="22"/>
        </w:rPr>
        <w:t>Talquin</w:t>
      </w:r>
      <w:proofErr w:type="spellEnd"/>
      <w:r>
        <w:rPr>
          <w:spacing w:val="-2"/>
          <w:sz w:val="22"/>
        </w:rPr>
        <w:t xml:space="preserve"> Electric Cooperative</w:t>
      </w:r>
    </w:p>
    <w:p w14:paraId="021C2E05" w14:textId="77777777" w:rsidR="00D03B52" w:rsidRDefault="00D03B52" w:rsidP="00D03B52">
      <w:pPr>
        <w:tabs>
          <w:tab w:val="left" w:pos="-720"/>
        </w:tabs>
        <w:suppressAutoHyphens/>
        <w:rPr>
          <w:spacing w:val="-2"/>
          <w:sz w:val="22"/>
        </w:rPr>
      </w:pPr>
      <w:r>
        <w:rPr>
          <w:spacing w:val="-2"/>
          <w:sz w:val="22"/>
        </w:rPr>
        <w:t>Tampa Electric</w:t>
      </w:r>
    </w:p>
    <w:p w14:paraId="0E1E2E2A" w14:textId="77777777" w:rsidR="00D03B52" w:rsidRDefault="00D03B52" w:rsidP="00D03B52">
      <w:pPr>
        <w:tabs>
          <w:tab w:val="left" w:pos="-720"/>
        </w:tabs>
        <w:suppressAutoHyphens/>
        <w:rPr>
          <w:spacing w:val="-2"/>
          <w:sz w:val="22"/>
        </w:rPr>
      </w:pPr>
      <w:r>
        <w:rPr>
          <w:spacing w:val="-2"/>
          <w:sz w:val="22"/>
        </w:rPr>
        <w:t>Texas Utilities</w:t>
      </w:r>
    </w:p>
    <w:p w14:paraId="36DDCB84" w14:textId="77777777" w:rsidR="00D03B52" w:rsidRDefault="00D03B52" w:rsidP="00D03B52">
      <w:pPr>
        <w:tabs>
          <w:tab w:val="left" w:pos="-720"/>
        </w:tabs>
        <w:suppressAutoHyphens/>
        <w:rPr>
          <w:spacing w:val="-2"/>
          <w:sz w:val="22"/>
        </w:rPr>
      </w:pPr>
      <w:r>
        <w:rPr>
          <w:spacing w:val="-2"/>
          <w:sz w:val="22"/>
        </w:rPr>
        <w:t>Toledo Edison Company</w:t>
      </w:r>
    </w:p>
    <w:p w14:paraId="75D551A7" w14:textId="77777777" w:rsidR="00D03B52" w:rsidRDefault="00D03B52" w:rsidP="00D03B52">
      <w:pPr>
        <w:tabs>
          <w:tab w:val="left" w:pos="-720"/>
        </w:tabs>
        <w:suppressAutoHyphens/>
        <w:rPr>
          <w:spacing w:val="-2"/>
          <w:sz w:val="22"/>
        </w:rPr>
        <w:sectPr w:rsidR="00D03B52" w:rsidSect="00D03B52">
          <w:endnotePr>
            <w:numFmt w:val="decimal"/>
          </w:endnotePr>
          <w:type w:val="continuous"/>
          <w:pgSz w:w="12240" w:h="15840" w:code="1"/>
          <w:pgMar w:top="720" w:right="1152" w:bottom="720" w:left="1728" w:header="720" w:footer="720" w:gutter="0"/>
          <w:cols w:num="2" w:space="720"/>
          <w:noEndnote/>
        </w:sectPr>
      </w:pPr>
    </w:p>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3"/>
        <w:gridCol w:w="981"/>
        <w:gridCol w:w="1886"/>
        <w:gridCol w:w="1527"/>
        <w:gridCol w:w="3447"/>
      </w:tblGrid>
      <w:tr w:rsidR="00D03B52" w:rsidRPr="00BA5E8B" w14:paraId="0B715098" w14:textId="77777777" w:rsidTr="008D534A">
        <w:trPr>
          <w:cantSplit/>
          <w:trHeight w:val="138"/>
          <w:tblHeader/>
        </w:trPr>
        <w:tc>
          <w:tcPr>
            <w:tcW w:w="646" w:type="dxa"/>
            <w:tcBorders>
              <w:bottom w:val="single" w:sz="8" w:space="0" w:color="auto"/>
            </w:tcBorders>
          </w:tcPr>
          <w:p w14:paraId="13AA778B" w14:textId="77777777" w:rsidR="00D03B52" w:rsidRPr="00BA5E8B" w:rsidRDefault="00D03B52" w:rsidP="008D534A">
            <w:pPr>
              <w:spacing w:after="120"/>
            </w:pPr>
            <w:r w:rsidRPr="00BA5E8B">
              <w:rPr>
                <w:rFonts w:ascii="Arial" w:hAnsi="Arial"/>
                <w:spacing w:val="-2"/>
                <w:sz w:val="17"/>
              </w:rPr>
              <w:lastRenderedPageBreak/>
              <w:t>Date</w:t>
            </w:r>
          </w:p>
        </w:tc>
        <w:tc>
          <w:tcPr>
            <w:tcW w:w="1353" w:type="dxa"/>
            <w:tcBorders>
              <w:bottom w:val="single" w:sz="8" w:space="0" w:color="auto"/>
            </w:tcBorders>
          </w:tcPr>
          <w:p w14:paraId="0DB8DD5A" w14:textId="77777777" w:rsidR="00D03B52" w:rsidRPr="00BA5E8B" w:rsidRDefault="00D03B52" w:rsidP="008D534A">
            <w:pPr>
              <w:spacing w:after="120"/>
            </w:pPr>
            <w:r w:rsidRPr="00BA5E8B">
              <w:rPr>
                <w:rFonts w:ascii="Arial" w:hAnsi="Arial"/>
                <w:spacing w:val="-2"/>
                <w:sz w:val="17"/>
              </w:rPr>
              <w:t>Case</w:t>
            </w:r>
          </w:p>
        </w:tc>
        <w:tc>
          <w:tcPr>
            <w:tcW w:w="981" w:type="dxa"/>
            <w:tcBorders>
              <w:bottom w:val="single" w:sz="8" w:space="0" w:color="auto"/>
            </w:tcBorders>
          </w:tcPr>
          <w:p w14:paraId="08106E9C" w14:textId="77777777" w:rsidR="00D03B52" w:rsidRPr="00BA5E8B" w:rsidRDefault="00D03B52" w:rsidP="008D534A">
            <w:pPr>
              <w:spacing w:after="120"/>
            </w:pPr>
            <w:proofErr w:type="spellStart"/>
            <w:r w:rsidRPr="00BA5E8B">
              <w:rPr>
                <w:rFonts w:ascii="Arial" w:hAnsi="Arial"/>
                <w:spacing w:val="-2"/>
                <w:sz w:val="17"/>
              </w:rPr>
              <w:t>Jurisdict</w:t>
            </w:r>
            <w:proofErr w:type="spellEnd"/>
            <w:r w:rsidRPr="00BA5E8B">
              <w:rPr>
                <w:rFonts w:ascii="Arial" w:hAnsi="Arial"/>
                <w:spacing w:val="-2"/>
                <w:sz w:val="17"/>
              </w:rPr>
              <w:t>.</w:t>
            </w:r>
          </w:p>
        </w:tc>
        <w:tc>
          <w:tcPr>
            <w:tcW w:w="1886" w:type="dxa"/>
            <w:tcBorders>
              <w:bottom w:val="single" w:sz="8" w:space="0" w:color="auto"/>
            </w:tcBorders>
          </w:tcPr>
          <w:p w14:paraId="797010E3" w14:textId="77777777" w:rsidR="00D03B52" w:rsidRPr="00BA5E8B" w:rsidRDefault="00D03B52" w:rsidP="008D534A">
            <w:pPr>
              <w:spacing w:after="120"/>
            </w:pPr>
            <w:r w:rsidRPr="00BA5E8B">
              <w:rPr>
                <w:rFonts w:ascii="Arial" w:hAnsi="Arial"/>
                <w:spacing w:val="-2"/>
                <w:sz w:val="17"/>
              </w:rPr>
              <w:t>Party</w:t>
            </w:r>
          </w:p>
        </w:tc>
        <w:tc>
          <w:tcPr>
            <w:tcW w:w="1527" w:type="dxa"/>
            <w:tcBorders>
              <w:bottom w:val="single" w:sz="8" w:space="0" w:color="auto"/>
            </w:tcBorders>
          </w:tcPr>
          <w:p w14:paraId="5B44D9D6" w14:textId="77777777" w:rsidR="00D03B52" w:rsidRPr="00BA5E8B" w:rsidRDefault="00D03B52" w:rsidP="008D534A">
            <w:pPr>
              <w:spacing w:after="120"/>
            </w:pPr>
            <w:r w:rsidRPr="00BA5E8B">
              <w:rPr>
                <w:rFonts w:ascii="Arial" w:hAnsi="Arial"/>
                <w:spacing w:val="-2"/>
                <w:sz w:val="17"/>
              </w:rPr>
              <w:t>Utility</w:t>
            </w:r>
          </w:p>
        </w:tc>
        <w:tc>
          <w:tcPr>
            <w:tcW w:w="3447" w:type="dxa"/>
            <w:tcBorders>
              <w:bottom w:val="single" w:sz="8" w:space="0" w:color="auto"/>
            </w:tcBorders>
          </w:tcPr>
          <w:p w14:paraId="7B65CCDE" w14:textId="77777777" w:rsidR="00D03B52" w:rsidRPr="00BA5E8B" w:rsidRDefault="00D03B52" w:rsidP="008D534A">
            <w:pPr>
              <w:spacing w:after="120"/>
            </w:pPr>
            <w:r w:rsidRPr="00BA5E8B">
              <w:rPr>
                <w:rFonts w:ascii="Arial" w:hAnsi="Arial"/>
                <w:spacing w:val="-2"/>
                <w:sz w:val="17"/>
              </w:rPr>
              <w:t>Subject</w:t>
            </w:r>
          </w:p>
        </w:tc>
      </w:tr>
      <w:tr w:rsidR="00D03B52" w:rsidRPr="00BA5E8B" w14:paraId="74033127" w14:textId="77777777" w:rsidTr="008D534A">
        <w:trPr>
          <w:trHeight w:val="138"/>
        </w:trPr>
        <w:tc>
          <w:tcPr>
            <w:tcW w:w="646" w:type="dxa"/>
            <w:tcBorders>
              <w:top w:val="single" w:sz="8" w:space="0" w:color="auto"/>
            </w:tcBorders>
          </w:tcPr>
          <w:p w14:paraId="152D9915" w14:textId="77777777" w:rsidR="00D03B52" w:rsidRPr="00BA5E8B" w:rsidRDefault="00D03B52" w:rsidP="008D534A">
            <w:pPr>
              <w:spacing w:before="60" w:after="100"/>
            </w:pPr>
            <w:r w:rsidRPr="00BA5E8B">
              <w:rPr>
                <w:rFonts w:ascii="Arial Narrow" w:hAnsi="Arial Narrow"/>
                <w:spacing w:val="-2"/>
                <w:sz w:val="17"/>
              </w:rPr>
              <w:t>10/86</w:t>
            </w:r>
          </w:p>
        </w:tc>
        <w:tc>
          <w:tcPr>
            <w:tcW w:w="1353" w:type="dxa"/>
            <w:tcBorders>
              <w:top w:val="single" w:sz="8" w:space="0" w:color="auto"/>
            </w:tcBorders>
          </w:tcPr>
          <w:p w14:paraId="11568782"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 xml:space="preserve">17282 </w:t>
            </w:r>
            <w:r w:rsidRPr="00BA5E8B">
              <w:rPr>
                <w:rFonts w:ascii="Arial Narrow" w:hAnsi="Arial Narrow"/>
                <w:spacing w:val="-2"/>
                <w:sz w:val="17"/>
              </w:rPr>
              <w:br/>
              <w:t>Interim</w:t>
            </w:r>
          </w:p>
        </w:tc>
        <w:tc>
          <w:tcPr>
            <w:tcW w:w="981" w:type="dxa"/>
            <w:tcBorders>
              <w:top w:val="single" w:sz="8" w:space="0" w:color="auto"/>
            </w:tcBorders>
          </w:tcPr>
          <w:p w14:paraId="3F9947A4"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Borders>
              <w:top w:val="single" w:sz="8" w:space="0" w:color="auto"/>
            </w:tcBorders>
          </w:tcPr>
          <w:p w14:paraId="765E2801"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Borders>
              <w:top w:val="single" w:sz="8" w:space="0" w:color="auto"/>
            </w:tcBorders>
          </w:tcPr>
          <w:p w14:paraId="1531AEDE"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Borders>
              <w:top w:val="single" w:sz="8" w:space="0" w:color="auto"/>
            </w:tcBorders>
          </w:tcPr>
          <w:p w14:paraId="2E0E41E8" w14:textId="77777777" w:rsidR="00D03B52" w:rsidRPr="00BA5E8B" w:rsidRDefault="00D03B52" w:rsidP="008D534A">
            <w:pPr>
              <w:spacing w:before="60" w:after="100"/>
            </w:pPr>
            <w:r w:rsidRPr="00BA5E8B">
              <w:rPr>
                <w:rFonts w:ascii="Arial Narrow" w:hAnsi="Arial Narrow"/>
                <w:spacing w:val="-2"/>
                <w:sz w:val="17"/>
              </w:rPr>
              <w:t>Cash revenue requirements financial solvency.</w:t>
            </w:r>
          </w:p>
        </w:tc>
      </w:tr>
      <w:tr w:rsidR="00D03B52" w:rsidRPr="00BA5E8B" w14:paraId="2D39C3D3" w14:textId="77777777" w:rsidTr="008D534A">
        <w:trPr>
          <w:trHeight w:val="138"/>
        </w:trPr>
        <w:tc>
          <w:tcPr>
            <w:tcW w:w="646" w:type="dxa"/>
          </w:tcPr>
          <w:p w14:paraId="39819722" w14:textId="77777777" w:rsidR="00D03B52" w:rsidRPr="00BA5E8B" w:rsidRDefault="00D03B52" w:rsidP="008D534A">
            <w:pPr>
              <w:spacing w:before="60" w:after="100"/>
            </w:pPr>
            <w:r w:rsidRPr="00BA5E8B">
              <w:rPr>
                <w:rFonts w:ascii="Arial Narrow" w:hAnsi="Arial Narrow"/>
                <w:spacing w:val="-2"/>
                <w:sz w:val="17"/>
              </w:rPr>
              <w:t>11/86</w:t>
            </w:r>
          </w:p>
        </w:tc>
        <w:tc>
          <w:tcPr>
            <w:tcW w:w="1353" w:type="dxa"/>
          </w:tcPr>
          <w:p w14:paraId="3B8FD7D5"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 xml:space="preserve">17282 </w:t>
            </w:r>
            <w:r w:rsidRPr="00BA5E8B">
              <w:rPr>
                <w:rFonts w:ascii="Arial Narrow" w:hAnsi="Arial Narrow"/>
                <w:spacing w:val="-2"/>
                <w:sz w:val="17"/>
              </w:rPr>
              <w:br/>
              <w:t>Interim Rebuttal</w:t>
            </w:r>
          </w:p>
        </w:tc>
        <w:tc>
          <w:tcPr>
            <w:tcW w:w="981" w:type="dxa"/>
          </w:tcPr>
          <w:p w14:paraId="1857D01C"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Pr>
          <w:p w14:paraId="7BD791D1"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1802025A"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20210140" w14:textId="77777777" w:rsidR="00D03B52" w:rsidRPr="00BA5E8B" w:rsidRDefault="00D03B52" w:rsidP="008D534A">
            <w:pPr>
              <w:spacing w:before="60" w:after="100"/>
            </w:pPr>
            <w:r w:rsidRPr="00BA5E8B">
              <w:rPr>
                <w:rFonts w:ascii="Arial Narrow" w:hAnsi="Arial Narrow"/>
                <w:spacing w:val="-2"/>
                <w:sz w:val="17"/>
              </w:rPr>
              <w:t>Cash revenue requirements financial solvency.</w:t>
            </w:r>
          </w:p>
        </w:tc>
      </w:tr>
      <w:tr w:rsidR="00D03B52" w:rsidRPr="00BA5E8B" w14:paraId="7563A3D3" w14:textId="77777777" w:rsidTr="008D534A">
        <w:trPr>
          <w:trHeight w:val="138"/>
        </w:trPr>
        <w:tc>
          <w:tcPr>
            <w:tcW w:w="646" w:type="dxa"/>
          </w:tcPr>
          <w:p w14:paraId="1C1A4BBF" w14:textId="77777777" w:rsidR="00D03B52" w:rsidRPr="00BA5E8B" w:rsidRDefault="00D03B52" w:rsidP="008D534A">
            <w:pPr>
              <w:spacing w:before="60" w:after="100"/>
            </w:pPr>
            <w:r w:rsidRPr="00BA5E8B">
              <w:rPr>
                <w:rFonts w:ascii="Arial Narrow" w:hAnsi="Arial Narrow"/>
                <w:spacing w:val="-2"/>
                <w:sz w:val="17"/>
              </w:rPr>
              <w:t>12/86</w:t>
            </w:r>
          </w:p>
        </w:tc>
        <w:tc>
          <w:tcPr>
            <w:tcW w:w="1353" w:type="dxa"/>
          </w:tcPr>
          <w:p w14:paraId="37D8ACEA" w14:textId="77777777" w:rsidR="00D03B52" w:rsidRPr="00BA5E8B" w:rsidRDefault="00D03B52" w:rsidP="008D534A">
            <w:pPr>
              <w:spacing w:before="60" w:after="100"/>
            </w:pPr>
            <w:r w:rsidRPr="00BA5E8B">
              <w:rPr>
                <w:rFonts w:ascii="Arial Narrow" w:hAnsi="Arial Narrow"/>
                <w:spacing w:val="-2"/>
                <w:sz w:val="17"/>
              </w:rPr>
              <w:t>9613</w:t>
            </w:r>
          </w:p>
        </w:tc>
        <w:tc>
          <w:tcPr>
            <w:tcW w:w="981" w:type="dxa"/>
          </w:tcPr>
          <w:p w14:paraId="0E6E4E46" w14:textId="77777777" w:rsidR="00D03B52" w:rsidRPr="00BA5E8B" w:rsidRDefault="00D03B52" w:rsidP="008D534A">
            <w:pPr>
              <w:spacing w:before="60" w:after="100"/>
            </w:pPr>
            <w:r w:rsidRPr="00BA5E8B">
              <w:rPr>
                <w:rFonts w:ascii="Arial Narrow" w:hAnsi="Arial Narrow"/>
                <w:spacing w:val="-2"/>
                <w:sz w:val="17"/>
              </w:rPr>
              <w:t>KY</w:t>
            </w:r>
          </w:p>
        </w:tc>
        <w:tc>
          <w:tcPr>
            <w:tcW w:w="1886" w:type="dxa"/>
          </w:tcPr>
          <w:p w14:paraId="38BD8EEC" w14:textId="77777777" w:rsidR="00D03B52" w:rsidRPr="00BA5E8B" w:rsidRDefault="00D03B52" w:rsidP="008D534A">
            <w:pPr>
              <w:spacing w:before="60" w:after="100"/>
            </w:pPr>
            <w:r w:rsidRPr="00BA5E8B">
              <w:rPr>
                <w:rFonts w:ascii="Arial Narrow" w:hAnsi="Arial Narrow"/>
                <w:spacing w:val="-2"/>
                <w:sz w:val="17"/>
              </w:rPr>
              <w:t>Attorney General Div. of Consumer Protection</w:t>
            </w:r>
          </w:p>
        </w:tc>
        <w:tc>
          <w:tcPr>
            <w:tcW w:w="1527" w:type="dxa"/>
          </w:tcPr>
          <w:p w14:paraId="5B20D61D" w14:textId="77777777" w:rsidR="00D03B52" w:rsidRPr="00BA5E8B" w:rsidRDefault="00D03B52" w:rsidP="008D534A">
            <w:pPr>
              <w:spacing w:before="60" w:after="100"/>
            </w:pPr>
            <w:r w:rsidRPr="00BA5E8B">
              <w:rPr>
                <w:rFonts w:ascii="Arial Narrow" w:hAnsi="Arial Narrow"/>
                <w:spacing w:val="-2"/>
                <w:sz w:val="17"/>
              </w:rPr>
              <w:t>Big Rivers Electric Corp.</w:t>
            </w:r>
          </w:p>
        </w:tc>
        <w:tc>
          <w:tcPr>
            <w:tcW w:w="3447" w:type="dxa"/>
          </w:tcPr>
          <w:p w14:paraId="15C30355" w14:textId="77777777" w:rsidR="00D03B52" w:rsidRPr="00BA5E8B" w:rsidRDefault="00D03B52" w:rsidP="008D534A">
            <w:pPr>
              <w:spacing w:before="60" w:after="100"/>
            </w:pPr>
            <w:r w:rsidRPr="00BA5E8B">
              <w:rPr>
                <w:rFonts w:ascii="Arial Narrow" w:hAnsi="Arial Narrow"/>
                <w:spacing w:val="-2"/>
                <w:sz w:val="17"/>
              </w:rPr>
              <w:t>Revenue requirements accounting adjustments financial workout plan.</w:t>
            </w:r>
          </w:p>
        </w:tc>
      </w:tr>
      <w:tr w:rsidR="00D03B52" w:rsidRPr="00BA5E8B" w14:paraId="750931DE" w14:textId="77777777" w:rsidTr="008D534A">
        <w:trPr>
          <w:trHeight w:val="138"/>
        </w:trPr>
        <w:tc>
          <w:tcPr>
            <w:tcW w:w="646" w:type="dxa"/>
          </w:tcPr>
          <w:p w14:paraId="0A90CE97" w14:textId="77777777" w:rsidR="00D03B52" w:rsidRPr="00BA5E8B" w:rsidRDefault="00D03B52" w:rsidP="008D534A">
            <w:pPr>
              <w:spacing w:before="60" w:after="100"/>
            </w:pPr>
            <w:r w:rsidRPr="00BA5E8B">
              <w:rPr>
                <w:rFonts w:ascii="Arial Narrow" w:hAnsi="Arial Narrow"/>
                <w:spacing w:val="-2"/>
                <w:sz w:val="17"/>
              </w:rPr>
              <w:t>1/87</w:t>
            </w:r>
          </w:p>
        </w:tc>
        <w:tc>
          <w:tcPr>
            <w:tcW w:w="1353" w:type="dxa"/>
          </w:tcPr>
          <w:p w14:paraId="705230EC"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 xml:space="preserve">17282 </w:t>
            </w:r>
            <w:r w:rsidRPr="00BA5E8B">
              <w:rPr>
                <w:rFonts w:ascii="Arial Narrow" w:hAnsi="Arial Narrow"/>
                <w:spacing w:val="-2"/>
                <w:sz w:val="17"/>
              </w:rPr>
              <w:br/>
              <w:t>Interim</w:t>
            </w:r>
          </w:p>
        </w:tc>
        <w:tc>
          <w:tcPr>
            <w:tcW w:w="981" w:type="dxa"/>
          </w:tcPr>
          <w:p w14:paraId="1C2BC52C" w14:textId="77777777" w:rsidR="00D03B52" w:rsidRPr="00BA5E8B" w:rsidRDefault="00D03B52" w:rsidP="008D534A">
            <w:pPr>
              <w:spacing w:before="60" w:after="100"/>
            </w:pPr>
            <w:r w:rsidRPr="00BA5E8B">
              <w:rPr>
                <w:rFonts w:ascii="Arial Narrow" w:hAnsi="Arial Narrow"/>
                <w:spacing w:val="-2"/>
                <w:sz w:val="17"/>
              </w:rPr>
              <w:t xml:space="preserve">LA </w:t>
            </w:r>
            <w:r w:rsidRPr="00BA5E8B">
              <w:rPr>
                <w:rFonts w:ascii="Arial Narrow" w:hAnsi="Arial Narrow"/>
                <w:spacing w:val="-2"/>
                <w:sz w:val="17"/>
              </w:rPr>
              <w:br/>
              <w:t>19th Judicial District Ct.</w:t>
            </w:r>
          </w:p>
        </w:tc>
        <w:tc>
          <w:tcPr>
            <w:tcW w:w="1886" w:type="dxa"/>
          </w:tcPr>
          <w:p w14:paraId="5637F124"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3B2AC8D9"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7367ED58" w14:textId="77777777" w:rsidR="00D03B52" w:rsidRPr="00BA5E8B" w:rsidRDefault="00D03B52" w:rsidP="008D534A">
            <w:pPr>
              <w:spacing w:before="60" w:after="100"/>
            </w:pPr>
            <w:r w:rsidRPr="00BA5E8B">
              <w:rPr>
                <w:rFonts w:ascii="Arial Narrow" w:hAnsi="Arial Narrow"/>
                <w:spacing w:val="-2"/>
                <w:sz w:val="17"/>
              </w:rPr>
              <w:t>Cash revenue requirements, financial solvency.</w:t>
            </w:r>
          </w:p>
        </w:tc>
      </w:tr>
      <w:tr w:rsidR="00D03B52" w:rsidRPr="00BA5E8B" w14:paraId="1243C935" w14:textId="77777777" w:rsidTr="008D534A">
        <w:trPr>
          <w:trHeight w:val="138"/>
        </w:trPr>
        <w:tc>
          <w:tcPr>
            <w:tcW w:w="646" w:type="dxa"/>
          </w:tcPr>
          <w:p w14:paraId="7CCAF6E0" w14:textId="77777777" w:rsidR="00D03B52" w:rsidRPr="00BA5E8B" w:rsidRDefault="00D03B52" w:rsidP="008D534A">
            <w:pPr>
              <w:spacing w:before="60" w:after="100"/>
            </w:pPr>
            <w:r w:rsidRPr="00BA5E8B">
              <w:rPr>
                <w:rFonts w:ascii="Arial Narrow" w:hAnsi="Arial Narrow"/>
                <w:spacing w:val="-2"/>
                <w:sz w:val="17"/>
              </w:rPr>
              <w:t>3/87</w:t>
            </w:r>
          </w:p>
        </w:tc>
        <w:tc>
          <w:tcPr>
            <w:tcW w:w="1353" w:type="dxa"/>
          </w:tcPr>
          <w:p w14:paraId="116DD881" w14:textId="77777777" w:rsidR="00D03B52" w:rsidRPr="00BA5E8B" w:rsidRDefault="00D03B52" w:rsidP="008D534A">
            <w:pPr>
              <w:spacing w:before="60" w:after="100"/>
            </w:pPr>
            <w:r w:rsidRPr="00BA5E8B">
              <w:rPr>
                <w:rFonts w:ascii="Arial Narrow" w:hAnsi="Arial Narrow"/>
                <w:spacing w:val="-2"/>
                <w:sz w:val="17"/>
              </w:rPr>
              <w:t>General Order 236</w:t>
            </w:r>
          </w:p>
        </w:tc>
        <w:tc>
          <w:tcPr>
            <w:tcW w:w="981" w:type="dxa"/>
          </w:tcPr>
          <w:p w14:paraId="3E177A58" w14:textId="77777777" w:rsidR="00D03B52" w:rsidRPr="00BA5E8B" w:rsidRDefault="00D03B52" w:rsidP="008D534A">
            <w:pPr>
              <w:spacing w:before="60" w:after="100"/>
            </w:pPr>
            <w:r w:rsidRPr="00BA5E8B">
              <w:rPr>
                <w:rFonts w:ascii="Arial Narrow" w:hAnsi="Arial Narrow"/>
                <w:spacing w:val="-2"/>
                <w:sz w:val="17"/>
              </w:rPr>
              <w:t>WV</w:t>
            </w:r>
          </w:p>
        </w:tc>
        <w:tc>
          <w:tcPr>
            <w:tcW w:w="1886" w:type="dxa"/>
          </w:tcPr>
          <w:p w14:paraId="25BD65A0" w14:textId="77777777" w:rsidR="00D03B52" w:rsidRPr="00BA5E8B" w:rsidRDefault="00D03B52" w:rsidP="008D534A">
            <w:pPr>
              <w:spacing w:before="60" w:after="100"/>
            </w:pPr>
            <w:r w:rsidRPr="00BA5E8B">
              <w:rPr>
                <w:rFonts w:ascii="Arial Narrow" w:hAnsi="Arial Narrow"/>
                <w:spacing w:val="-2"/>
                <w:sz w:val="17"/>
              </w:rPr>
              <w:t>West Virginia Energy Users' Group</w:t>
            </w:r>
          </w:p>
        </w:tc>
        <w:tc>
          <w:tcPr>
            <w:tcW w:w="1527" w:type="dxa"/>
          </w:tcPr>
          <w:p w14:paraId="6DF074ED" w14:textId="77777777" w:rsidR="00D03B52" w:rsidRPr="00BA5E8B" w:rsidRDefault="00D03B52" w:rsidP="008D534A">
            <w:pPr>
              <w:spacing w:before="60" w:after="100"/>
            </w:pPr>
            <w:r w:rsidRPr="00BA5E8B">
              <w:rPr>
                <w:rFonts w:ascii="Arial Narrow" w:hAnsi="Arial Narrow"/>
                <w:spacing w:val="-2"/>
                <w:sz w:val="17"/>
              </w:rPr>
              <w:t>Monongahela Power Co.</w:t>
            </w:r>
          </w:p>
        </w:tc>
        <w:tc>
          <w:tcPr>
            <w:tcW w:w="3447" w:type="dxa"/>
          </w:tcPr>
          <w:p w14:paraId="3CC2A514" w14:textId="77777777" w:rsidR="00D03B52" w:rsidRPr="00BA5E8B" w:rsidRDefault="00D03B52" w:rsidP="008D534A">
            <w:pPr>
              <w:spacing w:before="60" w:after="100"/>
            </w:pPr>
            <w:r w:rsidRPr="00BA5E8B">
              <w:rPr>
                <w:rFonts w:ascii="Arial Narrow" w:hAnsi="Arial Narrow"/>
                <w:spacing w:val="-2"/>
                <w:sz w:val="17"/>
              </w:rPr>
              <w:t>Tax Reform Act of 1986.</w:t>
            </w:r>
          </w:p>
        </w:tc>
      </w:tr>
      <w:tr w:rsidR="00D03B52" w:rsidRPr="00BA5E8B" w14:paraId="20A1FB8C" w14:textId="77777777" w:rsidTr="008D534A">
        <w:trPr>
          <w:trHeight w:val="138"/>
        </w:trPr>
        <w:tc>
          <w:tcPr>
            <w:tcW w:w="646" w:type="dxa"/>
          </w:tcPr>
          <w:p w14:paraId="4D8AC108" w14:textId="77777777" w:rsidR="00D03B52" w:rsidRPr="00BA5E8B" w:rsidRDefault="00D03B52" w:rsidP="008D534A">
            <w:pPr>
              <w:spacing w:before="60" w:after="100"/>
            </w:pPr>
            <w:r w:rsidRPr="00BA5E8B">
              <w:rPr>
                <w:rFonts w:ascii="Arial Narrow" w:hAnsi="Arial Narrow"/>
                <w:spacing w:val="-2"/>
                <w:sz w:val="17"/>
              </w:rPr>
              <w:t>4/87</w:t>
            </w:r>
          </w:p>
        </w:tc>
        <w:tc>
          <w:tcPr>
            <w:tcW w:w="1353" w:type="dxa"/>
          </w:tcPr>
          <w:p w14:paraId="5F1C3462"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17282 Prudence</w:t>
            </w:r>
          </w:p>
        </w:tc>
        <w:tc>
          <w:tcPr>
            <w:tcW w:w="981" w:type="dxa"/>
          </w:tcPr>
          <w:p w14:paraId="581283B1"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Pr>
          <w:p w14:paraId="59531350"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6318C11F" w14:textId="77777777" w:rsidR="00D03B52" w:rsidRPr="00BA5E8B" w:rsidRDefault="00D03B52" w:rsidP="008D534A">
            <w:pPr>
              <w:spacing w:before="60" w:after="100"/>
            </w:pPr>
            <w:r w:rsidRPr="00BA5E8B">
              <w:rPr>
                <w:rFonts w:ascii="Arial Narrow" w:hAnsi="Arial Narrow"/>
                <w:spacing w:val="-2"/>
                <w:sz w:val="17"/>
              </w:rPr>
              <w:t xml:space="preserve">Gulf States Utilities </w:t>
            </w:r>
          </w:p>
        </w:tc>
        <w:tc>
          <w:tcPr>
            <w:tcW w:w="3447" w:type="dxa"/>
          </w:tcPr>
          <w:p w14:paraId="47B5B307" w14:textId="77777777" w:rsidR="00D03B52" w:rsidRPr="00BA5E8B" w:rsidRDefault="00D03B52" w:rsidP="008D534A">
            <w:pPr>
              <w:spacing w:before="60" w:after="100"/>
            </w:pPr>
            <w:r w:rsidRPr="00BA5E8B">
              <w:rPr>
                <w:rFonts w:ascii="Arial Narrow" w:hAnsi="Arial Narrow"/>
                <w:spacing w:val="-2"/>
                <w:sz w:val="17"/>
              </w:rPr>
              <w:t>Prudence of River Bend 1, economic analyses, cancellation studies.</w:t>
            </w:r>
          </w:p>
        </w:tc>
      </w:tr>
      <w:tr w:rsidR="00D03B52" w:rsidRPr="00BA5E8B" w14:paraId="4C411E57" w14:textId="77777777" w:rsidTr="008D534A">
        <w:trPr>
          <w:trHeight w:val="138"/>
        </w:trPr>
        <w:tc>
          <w:tcPr>
            <w:tcW w:w="646" w:type="dxa"/>
          </w:tcPr>
          <w:p w14:paraId="013BE1D6" w14:textId="77777777" w:rsidR="00D03B52" w:rsidRPr="00BA5E8B" w:rsidRDefault="00D03B52" w:rsidP="008D534A">
            <w:pPr>
              <w:spacing w:before="60" w:after="100"/>
            </w:pPr>
            <w:r w:rsidRPr="00BA5E8B">
              <w:rPr>
                <w:rFonts w:ascii="Arial Narrow" w:hAnsi="Arial Narrow"/>
                <w:spacing w:val="-2"/>
                <w:sz w:val="17"/>
              </w:rPr>
              <w:t>4/87</w:t>
            </w:r>
          </w:p>
        </w:tc>
        <w:tc>
          <w:tcPr>
            <w:tcW w:w="1353" w:type="dxa"/>
          </w:tcPr>
          <w:p w14:paraId="7153762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w:t>
            </w:r>
            <w:r w:rsidRPr="00BA5E8B">
              <w:rPr>
                <w:rFonts w:ascii="Arial Narrow" w:hAnsi="Arial Narrow"/>
                <w:spacing w:val="-2"/>
                <w:sz w:val="17"/>
              </w:rPr>
              <w:noBreakHyphen/>
              <w:t xml:space="preserve">100 </w:t>
            </w:r>
            <w:r w:rsidRPr="00BA5E8B">
              <w:rPr>
                <w:rFonts w:ascii="Arial Narrow" w:hAnsi="Arial Narrow"/>
                <w:spacing w:val="-2"/>
                <w:sz w:val="17"/>
              </w:rPr>
              <w:br/>
              <w:t>Sub 113</w:t>
            </w:r>
          </w:p>
        </w:tc>
        <w:tc>
          <w:tcPr>
            <w:tcW w:w="981" w:type="dxa"/>
          </w:tcPr>
          <w:p w14:paraId="29E8A4D7" w14:textId="77777777" w:rsidR="00D03B52" w:rsidRPr="00BA5E8B" w:rsidRDefault="00D03B52" w:rsidP="008D534A">
            <w:pPr>
              <w:spacing w:before="60" w:after="100"/>
            </w:pPr>
            <w:r w:rsidRPr="00BA5E8B">
              <w:rPr>
                <w:rFonts w:ascii="Arial Narrow" w:hAnsi="Arial Narrow"/>
                <w:spacing w:val="-2"/>
                <w:sz w:val="17"/>
              </w:rPr>
              <w:t>NC</w:t>
            </w:r>
          </w:p>
        </w:tc>
        <w:tc>
          <w:tcPr>
            <w:tcW w:w="1886" w:type="dxa"/>
          </w:tcPr>
          <w:p w14:paraId="5D08960F" w14:textId="77777777" w:rsidR="00D03B52" w:rsidRPr="00BA5E8B" w:rsidRDefault="00D03B52" w:rsidP="008D534A">
            <w:pPr>
              <w:spacing w:before="60" w:after="100"/>
            </w:pPr>
            <w:r w:rsidRPr="00BA5E8B">
              <w:rPr>
                <w:rFonts w:ascii="Arial Narrow" w:hAnsi="Arial Narrow"/>
                <w:spacing w:val="-2"/>
                <w:sz w:val="17"/>
              </w:rPr>
              <w:t>North Carolina Industrial Energy Consumers</w:t>
            </w:r>
          </w:p>
        </w:tc>
        <w:tc>
          <w:tcPr>
            <w:tcW w:w="1527" w:type="dxa"/>
          </w:tcPr>
          <w:p w14:paraId="2D71A201" w14:textId="77777777" w:rsidR="00D03B52" w:rsidRPr="00BA5E8B" w:rsidRDefault="00D03B52" w:rsidP="008D534A">
            <w:pPr>
              <w:spacing w:before="60" w:after="100"/>
            </w:pPr>
            <w:r w:rsidRPr="00BA5E8B">
              <w:rPr>
                <w:rFonts w:ascii="Arial Narrow" w:hAnsi="Arial Narrow"/>
                <w:spacing w:val="-2"/>
                <w:sz w:val="17"/>
              </w:rPr>
              <w:t>Duke Power Co.</w:t>
            </w:r>
          </w:p>
        </w:tc>
        <w:tc>
          <w:tcPr>
            <w:tcW w:w="3447" w:type="dxa"/>
          </w:tcPr>
          <w:p w14:paraId="7B60D10F" w14:textId="77777777" w:rsidR="00D03B52" w:rsidRPr="00BA5E8B" w:rsidRDefault="00D03B52" w:rsidP="008D534A">
            <w:pPr>
              <w:spacing w:before="60" w:after="100"/>
            </w:pPr>
            <w:r w:rsidRPr="00BA5E8B">
              <w:rPr>
                <w:rFonts w:ascii="Arial Narrow" w:hAnsi="Arial Narrow"/>
                <w:spacing w:val="-2"/>
                <w:sz w:val="17"/>
              </w:rPr>
              <w:t>Tax Reform Act of 1986.</w:t>
            </w:r>
          </w:p>
        </w:tc>
      </w:tr>
      <w:tr w:rsidR="00D03B52" w:rsidRPr="00BA5E8B" w14:paraId="57200A87" w14:textId="77777777" w:rsidTr="008D534A">
        <w:trPr>
          <w:trHeight w:val="138"/>
        </w:trPr>
        <w:tc>
          <w:tcPr>
            <w:tcW w:w="646" w:type="dxa"/>
          </w:tcPr>
          <w:p w14:paraId="7935CD0A" w14:textId="77777777" w:rsidR="00D03B52" w:rsidRPr="00BA5E8B" w:rsidRDefault="00D03B52" w:rsidP="008D534A">
            <w:pPr>
              <w:spacing w:before="60" w:after="100"/>
            </w:pPr>
            <w:r w:rsidRPr="00BA5E8B">
              <w:rPr>
                <w:rFonts w:ascii="Arial Narrow" w:hAnsi="Arial Narrow"/>
                <w:spacing w:val="-2"/>
                <w:sz w:val="17"/>
              </w:rPr>
              <w:t>5/87</w:t>
            </w:r>
          </w:p>
        </w:tc>
        <w:tc>
          <w:tcPr>
            <w:tcW w:w="1353" w:type="dxa"/>
          </w:tcPr>
          <w:p w14:paraId="2007E5E1" w14:textId="77777777" w:rsidR="00D03B52" w:rsidRPr="00BA5E8B" w:rsidRDefault="00D03B52" w:rsidP="008D534A">
            <w:pPr>
              <w:spacing w:before="60" w:after="100"/>
            </w:pPr>
            <w:r w:rsidRPr="00BA5E8B">
              <w:rPr>
                <w:rFonts w:ascii="Arial Narrow" w:hAnsi="Arial Narrow"/>
                <w:spacing w:val="-2"/>
                <w:sz w:val="17"/>
              </w:rPr>
              <w:t>86</w:t>
            </w:r>
            <w:r w:rsidRPr="00BA5E8B">
              <w:rPr>
                <w:rFonts w:ascii="Arial Narrow" w:hAnsi="Arial Narrow"/>
                <w:spacing w:val="-2"/>
                <w:sz w:val="17"/>
              </w:rPr>
              <w:noBreakHyphen/>
              <w:t>524</w:t>
            </w:r>
            <w:r w:rsidRPr="00BA5E8B">
              <w:rPr>
                <w:rFonts w:ascii="Arial Narrow" w:hAnsi="Arial Narrow"/>
                <w:spacing w:val="-2"/>
                <w:sz w:val="17"/>
              </w:rPr>
              <w:noBreakHyphen/>
              <w:t>E-SC</w:t>
            </w:r>
          </w:p>
        </w:tc>
        <w:tc>
          <w:tcPr>
            <w:tcW w:w="981" w:type="dxa"/>
          </w:tcPr>
          <w:p w14:paraId="6A0ABC48" w14:textId="77777777" w:rsidR="00D03B52" w:rsidRPr="00BA5E8B" w:rsidRDefault="00D03B52" w:rsidP="008D534A">
            <w:pPr>
              <w:spacing w:before="60" w:after="100"/>
            </w:pPr>
            <w:r w:rsidRPr="00BA5E8B">
              <w:rPr>
                <w:rFonts w:ascii="Arial Narrow" w:hAnsi="Arial Narrow"/>
                <w:spacing w:val="-2"/>
                <w:sz w:val="17"/>
              </w:rPr>
              <w:t>WV</w:t>
            </w:r>
          </w:p>
        </w:tc>
        <w:tc>
          <w:tcPr>
            <w:tcW w:w="1886" w:type="dxa"/>
          </w:tcPr>
          <w:p w14:paraId="38E6044D" w14:textId="77777777" w:rsidR="00D03B52" w:rsidRPr="00BA5E8B" w:rsidRDefault="00D03B52" w:rsidP="008D534A">
            <w:pPr>
              <w:spacing w:before="60" w:after="100"/>
            </w:pPr>
            <w:r w:rsidRPr="00BA5E8B">
              <w:rPr>
                <w:rFonts w:ascii="Arial Narrow" w:hAnsi="Arial Narrow"/>
                <w:spacing w:val="-2"/>
                <w:sz w:val="17"/>
              </w:rPr>
              <w:t>West Virginia Energy Users' Group</w:t>
            </w:r>
          </w:p>
        </w:tc>
        <w:tc>
          <w:tcPr>
            <w:tcW w:w="1527" w:type="dxa"/>
          </w:tcPr>
          <w:p w14:paraId="6B3FD842" w14:textId="77777777" w:rsidR="00D03B52" w:rsidRPr="00BA5E8B" w:rsidRDefault="00D03B52" w:rsidP="008D534A">
            <w:pPr>
              <w:spacing w:before="60" w:after="100"/>
            </w:pPr>
            <w:r w:rsidRPr="00BA5E8B">
              <w:rPr>
                <w:rFonts w:ascii="Arial Narrow" w:hAnsi="Arial Narrow"/>
                <w:spacing w:val="-2"/>
                <w:sz w:val="17"/>
              </w:rPr>
              <w:t>Monongahela Power Co.</w:t>
            </w:r>
          </w:p>
        </w:tc>
        <w:tc>
          <w:tcPr>
            <w:tcW w:w="3447" w:type="dxa"/>
          </w:tcPr>
          <w:p w14:paraId="0B585776" w14:textId="77777777" w:rsidR="00D03B52" w:rsidRPr="00BA5E8B" w:rsidRDefault="00D03B52" w:rsidP="008D534A">
            <w:pPr>
              <w:spacing w:before="60" w:after="100"/>
            </w:pPr>
            <w:r w:rsidRPr="00BA5E8B">
              <w:rPr>
                <w:rFonts w:ascii="Arial Narrow" w:hAnsi="Arial Narrow"/>
                <w:spacing w:val="-2"/>
                <w:sz w:val="17"/>
              </w:rPr>
              <w:t>Revenue requirements, Tax Reform Act of 1986.</w:t>
            </w:r>
          </w:p>
        </w:tc>
      </w:tr>
      <w:tr w:rsidR="00D03B52" w:rsidRPr="00BA5E8B" w14:paraId="32092E57" w14:textId="77777777" w:rsidTr="008D534A">
        <w:trPr>
          <w:trHeight w:val="138"/>
        </w:trPr>
        <w:tc>
          <w:tcPr>
            <w:tcW w:w="646" w:type="dxa"/>
          </w:tcPr>
          <w:p w14:paraId="0340D3E2" w14:textId="77777777" w:rsidR="00D03B52" w:rsidRPr="00BA5E8B" w:rsidRDefault="00D03B52" w:rsidP="008D534A">
            <w:pPr>
              <w:spacing w:before="60" w:after="100"/>
            </w:pPr>
            <w:r w:rsidRPr="00BA5E8B">
              <w:rPr>
                <w:rFonts w:ascii="Arial Narrow" w:hAnsi="Arial Narrow"/>
                <w:spacing w:val="-2"/>
                <w:sz w:val="17"/>
              </w:rPr>
              <w:t>5/87</w:t>
            </w:r>
          </w:p>
        </w:tc>
        <w:tc>
          <w:tcPr>
            <w:tcW w:w="1353" w:type="dxa"/>
          </w:tcPr>
          <w:p w14:paraId="690D3BB9"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17282 Case</w:t>
            </w:r>
            <w:r w:rsidRPr="00BA5E8B">
              <w:rPr>
                <w:rFonts w:ascii="Arial Narrow" w:hAnsi="Arial Narrow"/>
                <w:spacing w:val="-2"/>
                <w:sz w:val="17"/>
              </w:rPr>
              <w:br/>
              <w:t>In Chief</w:t>
            </w:r>
          </w:p>
        </w:tc>
        <w:tc>
          <w:tcPr>
            <w:tcW w:w="981" w:type="dxa"/>
          </w:tcPr>
          <w:p w14:paraId="3BB91202"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Pr>
          <w:p w14:paraId="45F4B37D"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5796974E"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47375D75" w14:textId="77777777" w:rsidR="00D03B52" w:rsidRPr="00BA5E8B" w:rsidRDefault="00D03B52" w:rsidP="008D534A">
            <w:pPr>
              <w:spacing w:before="60" w:after="100"/>
            </w:pPr>
            <w:r w:rsidRPr="00BA5E8B">
              <w:rPr>
                <w:rFonts w:ascii="Arial Narrow" w:hAnsi="Arial Narrow"/>
                <w:spacing w:val="-2"/>
                <w:sz w:val="17"/>
              </w:rPr>
              <w:t>Revenue requirements, River Bend 1 phase</w:t>
            </w:r>
            <w:r w:rsidRPr="00BA5E8B">
              <w:rPr>
                <w:rFonts w:ascii="Arial Narrow" w:hAnsi="Arial Narrow"/>
                <w:spacing w:val="-2"/>
                <w:sz w:val="17"/>
              </w:rPr>
              <w:noBreakHyphen/>
              <w:t>in plan, financial solvency.</w:t>
            </w:r>
          </w:p>
        </w:tc>
      </w:tr>
      <w:tr w:rsidR="00D03B52" w:rsidRPr="00BA5E8B" w14:paraId="4783E88C" w14:textId="77777777" w:rsidTr="008D534A">
        <w:trPr>
          <w:trHeight w:val="138"/>
        </w:trPr>
        <w:tc>
          <w:tcPr>
            <w:tcW w:w="646" w:type="dxa"/>
          </w:tcPr>
          <w:p w14:paraId="25439B78" w14:textId="77777777" w:rsidR="00D03B52" w:rsidRPr="00BA5E8B" w:rsidRDefault="00D03B52" w:rsidP="008D534A">
            <w:pPr>
              <w:spacing w:before="60" w:after="100"/>
            </w:pPr>
            <w:r w:rsidRPr="00BA5E8B">
              <w:rPr>
                <w:rFonts w:ascii="Arial Narrow" w:hAnsi="Arial Narrow"/>
                <w:spacing w:val="-2"/>
                <w:sz w:val="17"/>
              </w:rPr>
              <w:t>7/87</w:t>
            </w:r>
          </w:p>
        </w:tc>
        <w:tc>
          <w:tcPr>
            <w:tcW w:w="1353" w:type="dxa"/>
          </w:tcPr>
          <w:p w14:paraId="2DB01898"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17282 Case</w:t>
            </w:r>
            <w:r w:rsidRPr="00BA5E8B">
              <w:rPr>
                <w:rFonts w:ascii="Arial Narrow" w:hAnsi="Arial Narrow"/>
                <w:spacing w:val="-2"/>
                <w:sz w:val="17"/>
              </w:rPr>
              <w:br/>
              <w:t>In Chief</w:t>
            </w:r>
            <w:r w:rsidRPr="00BA5E8B">
              <w:rPr>
                <w:rFonts w:ascii="Arial Narrow" w:hAnsi="Arial Narrow"/>
                <w:spacing w:val="-2"/>
                <w:sz w:val="17"/>
              </w:rPr>
              <w:br/>
              <w:t>Surrebuttal</w:t>
            </w:r>
          </w:p>
        </w:tc>
        <w:tc>
          <w:tcPr>
            <w:tcW w:w="981" w:type="dxa"/>
          </w:tcPr>
          <w:p w14:paraId="57AC5C6E"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Pr>
          <w:p w14:paraId="0A62C04E"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097829BC"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61E5CA04" w14:textId="77777777" w:rsidR="00D03B52" w:rsidRPr="00BA5E8B" w:rsidRDefault="00D03B52" w:rsidP="008D534A">
            <w:pPr>
              <w:spacing w:before="60" w:after="100"/>
            </w:pPr>
            <w:r w:rsidRPr="00BA5E8B">
              <w:rPr>
                <w:rFonts w:ascii="Arial Narrow" w:hAnsi="Arial Narrow"/>
                <w:spacing w:val="-2"/>
                <w:sz w:val="17"/>
              </w:rPr>
              <w:t>Revenue requirements, River Bend 1 phase</w:t>
            </w:r>
            <w:r w:rsidRPr="00BA5E8B">
              <w:rPr>
                <w:rFonts w:ascii="Arial Narrow" w:hAnsi="Arial Narrow"/>
                <w:spacing w:val="-2"/>
                <w:sz w:val="17"/>
              </w:rPr>
              <w:noBreakHyphen/>
              <w:t>in plan, financial solvency.</w:t>
            </w:r>
          </w:p>
        </w:tc>
      </w:tr>
      <w:tr w:rsidR="00D03B52" w:rsidRPr="00BA5E8B" w14:paraId="69CF6ACB" w14:textId="77777777" w:rsidTr="008D534A">
        <w:trPr>
          <w:trHeight w:val="138"/>
        </w:trPr>
        <w:tc>
          <w:tcPr>
            <w:tcW w:w="646" w:type="dxa"/>
          </w:tcPr>
          <w:p w14:paraId="2A7D2EAF" w14:textId="77777777" w:rsidR="00D03B52" w:rsidRPr="00BA5E8B" w:rsidRDefault="00D03B52" w:rsidP="008D534A">
            <w:pPr>
              <w:spacing w:before="60" w:after="100"/>
            </w:pPr>
            <w:r w:rsidRPr="00BA5E8B">
              <w:rPr>
                <w:rFonts w:ascii="Arial Narrow" w:hAnsi="Arial Narrow"/>
                <w:spacing w:val="-2"/>
                <w:sz w:val="17"/>
              </w:rPr>
              <w:t>7/87</w:t>
            </w:r>
          </w:p>
        </w:tc>
        <w:tc>
          <w:tcPr>
            <w:tcW w:w="1353" w:type="dxa"/>
          </w:tcPr>
          <w:p w14:paraId="1F74B1AA" w14:textId="77777777" w:rsidR="00D03B52" w:rsidRPr="00BA5E8B" w:rsidRDefault="00D03B52" w:rsidP="008D534A">
            <w:pPr>
              <w:spacing w:before="60" w:after="100"/>
            </w:pPr>
            <w:r w:rsidRPr="00BA5E8B">
              <w:rPr>
                <w:rFonts w:ascii="Arial Narrow" w:hAnsi="Arial Narrow"/>
                <w:spacing w:val="-2"/>
                <w:sz w:val="17"/>
              </w:rPr>
              <w:t>U</w:t>
            </w:r>
            <w:r w:rsidRPr="00BA5E8B">
              <w:rPr>
                <w:rFonts w:ascii="Arial Narrow" w:hAnsi="Arial Narrow"/>
                <w:spacing w:val="-2"/>
                <w:sz w:val="17"/>
              </w:rPr>
              <w:noBreakHyphen/>
              <w:t>17282 Prudence Surrebuttal</w:t>
            </w:r>
          </w:p>
        </w:tc>
        <w:tc>
          <w:tcPr>
            <w:tcW w:w="981" w:type="dxa"/>
          </w:tcPr>
          <w:p w14:paraId="5AD0822D" w14:textId="77777777" w:rsidR="00D03B52" w:rsidRPr="00BA5E8B" w:rsidRDefault="00D03B52" w:rsidP="008D534A">
            <w:pPr>
              <w:spacing w:before="60" w:after="100"/>
            </w:pPr>
            <w:r w:rsidRPr="00BA5E8B">
              <w:rPr>
                <w:rFonts w:ascii="Arial Narrow" w:hAnsi="Arial Narrow"/>
                <w:spacing w:val="-2"/>
                <w:sz w:val="17"/>
              </w:rPr>
              <w:t>LA</w:t>
            </w:r>
          </w:p>
        </w:tc>
        <w:tc>
          <w:tcPr>
            <w:tcW w:w="1886" w:type="dxa"/>
          </w:tcPr>
          <w:p w14:paraId="0C1ED3C3" w14:textId="77777777" w:rsidR="00D03B52" w:rsidRPr="00BA5E8B" w:rsidRDefault="00D03B52" w:rsidP="008D534A">
            <w:pPr>
              <w:spacing w:before="60" w:after="100"/>
            </w:pPr>
            <w:r w:rsidRPr="00BA5E8B">
              <w:rPr>
                <w:rFonts w:ascii="Arial Narrow" w:hAnsi="Arial Narrow"/>
                <w:spacing w:val="-2"/>
                <w:sz w:val="17"/>
              </w:rPr>
              <w:t>Louisiana Public Service Commission Staff</w:t>
            </w:r>
          </w:p>
        </w:tc>
        <w:tc>
          <w:tcPr>
            <w:tcW w:w="1527" w:type="dxa"/>
          </w:tcPr>
          <w:p w14:paraId="15AEAA65"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68CBB443" w14:textId="77777777" w:rsidR="00D03B52" w:rsidRPr="00BA5E8B" w:rsidRDefault="00D03B52" w:rsidP="008D534A">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BA5E8B">
              <w:rPr>
                <w:rFonts w:ascii="Arial Narrow" w:hAnsi="Arial Narrow"/>
                <w:spacing w:val="-2"/>
                <w:sz w:val="17"/>
              </w:rPr>
              <w:t>Prudence of River Bend 1, economic analyses, cancellation studies.</w:t>
            </w:r>
          </w:p>
        </w:tc>
      </w:tr>
      <w:tr w:rsidR="00D03B52" w:rsidRPr="00BA5E8B" w14:paraId="58C7C78B" w14:textId="77777777" w:rsidTr="008D534A">
        <w:trPr>
          <w:trHeight w:val="138"/>
        </w:trPr>
        <w:tc>
          <w:tcPr>
            <w:tcW w:w="646" w:type="dxa"/>
          </w:tcPr>
          <w:p w14:paraId="5540E2A2" w14:textId="77777777" w:rsidR="00D03B52" w:rsidRPr="00BA5E8B" w:rsidRDefault="00D03B52" w:rsidP="008D534A">
            <w:pPr>
              <w:spacing w:before="60" w:after="100"/>
            </w:pPr>
            <w:r w:rsidRPr="00BA5E8B">
              <w:rPr>
                <w:rFonts w:ascii="Arial Narrow" w:hAnsi="Arial Narrow"/>
                <w:spacing w:val="-2"/>
                <w:sz w:val="17"/>
              </w:rPr>
              <w:t>7/87</w:t>
            </w:r>
          </w:p>
        </w:tc>
        <w:tc>
          <w:tcPr>
            <w:tcW w:w="1353" w:type="dxa"/>
          </w:tcPr>
          <w:p w14:paraId="3543487A" w14:textId="77777777" w:rsidR="00D03B52" w:rsidRPr="00BA5E8B" w:rsidRDefault="00D03B52" w:rsidP="008D534A">
            <w:pPr>
              <w:spacing w:before="60" w:after="100"/>
            </w:pPr>
            <w:r w:rsidRPr="00BA5E8B">
              <w:rPr>
                <w:rFonts w:ascii="Arial Narrow" w:hAnsi="Arial Narrow"/>
                <w:spacing w:val="-2"/>
                <w:sz w:val="17"/>
              </w:rPr>
              <w:t>86</w:t>
            </w:r>
            <w:r w:rsidRPr="00BA5E8B">
              <w:rPr>
                <w:rFonts w:ascii="Arial Narrow" w:hAnsi="Arial Narrow"/>
                <w:spacing w:val="-2"/>
                <w:sz w:val="17"/>
              </w:rPr>
              <w:noBreakHyphen/>
              <w:t xml:space="preserve">524 E-SC </w:t>
            </w:r>
            <w:r>
              <w:rPr>
                <w:rFonts w:ascii="Arial Narrow" w:hAnsi="Arial Narrow"/>
                <w:spacing w:val="-2"/>
                <w:sz w:val="17"/>
              </w:rPr>
              <w:t>Surr</w:t>
            </w:r>
            <w:r w:rsidRPr="00BA5E8B">
              <w:rPr>
                <w:rFonts w:ascii="Arial Narrow" w:hAnsi="Arial Narrow"/>
                <w:spacing w:val="-2"/>
                <w:sz w:val="17"/>
              </w:rPr>
              <w:t>ebuttal</w:t>
            </w:r>
          </w:p>
        </w:tc>
        <w:tc>
          <w:tcPr>
            <w:tcW w:w="981" w:type="dxa"/>
          </w:tcPr>
          <w:p w14:paraId="7140522D" w14:textId="77777777" w:rsidR="00D03B52" w:rsidRPr="00BA5E8B" w:rsidRDefault="00D03B52" w:rsidP="008D534A">
            <w:pPr>
              <w:spacing w:before="60" w:after="100"/>
            </w:pPr>
            <w:r w:rsidRPr="00BA5E8B">
              <w:rPr>
                <w:rFonts w:ascii="Arial Narrow" w:hAnsi="Arial Narrow"/>
                <w:spacing w:val="-2"/>
                <w:sz w:val="17"/>
              </w:rPr>
              <w:t>WV</w:t>
            </w:r>
          </w:p>
        </w:tc>
        <w:tc>
          <w:tcPr>
            <w:tcW w:w="1886" w:type="dxa"/>
          </w:tcPr>
          <w:p w14:paraId="4B9D6ABA" w14:textId="77777777" w:rsidR="00D03B52" w:rsidRPr="00BA5E8B" w:rsidRDefault="00D03B52" w:rsidP="008D534A">
            <w:pPr>
              <w:spacing w:before="60" w:after="100"/>
            </w:pPr>
            <w:r w:rsidRPr="00BA5E8B">
              <w:rPr>
                <w:rFonts w:ascii="Arial Narrow" w:hAnsi="Arial Narrow"/>
                <w:spacing w:val="-2"/>
                <w:sz w:val="17"/>
              </w:rPr>
              <w:t>West Virginia Energy Users' Group</w:t>
            </w:r>
          </w:p>
        </w:tc>
        <w:tc>
          <w:tcPr>
            <w:tcW w:w="1527" w:type="dxa"/>
          </w:tcPr>
          <w:p w14:paraId="71144E70" w14:textId="77777777" w:rsidR="00D03B52" w:rsidRPr="00BA5E8B" w:rsidRDefault="00D03B52" w:rsidP="008D534A">
            <w:pPr>
              <w:spacing w:before="60" w:after="100"/>
            </w:pPr>
            <w:r w:rsidRPr="00BA5E8B">
              <w:rPr>
                <w:rFonts w:ascii="Arial Narrow" w:hAnsi="Arial Narrow"/>
                <w:spacing w:val="-2"/>
                <w:sz w:val="17"/>
              </w:rPr>
              <w:t>Monongahela Power Co.</w:t>
            </w:r>
          </w:p>
        </w:tc>
        <w:tc>
          <w:tcPr>
            <w:tcW w:w="3447" w:type="dxa"/>
          </w:tcPr>
          <w:p w14:paraId="33121BF8" w14:textId="77777777" w:rsidR="00D03B52" w:rsidRPr="00BA5E8B" w:rsidRDefault="00D03B52" w:rsidP="008D534A">
            <w:pPr>
              <w:spacing w:before="60" w:after="100"/>
            </w:pPr>
            <w:r w:rsidRPr="00BA5E8B">
              <w:rPr>
                <w:rFonts w:ascii="Arial Narrow" w:hAnsi="Arial Narrow"/>
                <w:spacing w:val="-2"/>
                <w:sz w:val="17"/>
              </w:rPr>
              <w:t>Revenue requirements, Tax Reform Act of 1986.</w:t>
            </w:r>
          </w:p>
        </w:tc>
      </w:tr>
      <w:tr w:rsidR="00D03B52" w:rsidRPr="00BA5E8B" w14:paraId="6E21BDF2" w14:textId="77777777" w:rsidTr="008D534A">
        <w:trPr>
          <w:trHeight w:val="389"/>
        </w:trPr>
        <w:tc>
          <w:tcPr>
            <w:tcW w:w="646" w:type="dxa"/>
          </w:tcPr>
          <w:p w14:paraId="033F0028" w14:textId="77777777" w:rsidR="00D03B52" w:rsidRPr="00BA5E8B" w:rsidRDefault="00D03B52" w:rsidP="008D534A">
            <w:pPr>
              <w:spacing w:before="60" w:after="100"/>
            </w:pPr>
            <w:r w:rsidRPr="00BA5E8B">
              <w:rPr>
                <w:rFonts w:ascii="Arial Narrow" w:hAnsi="Arial Narrow"/>
                <w:spacing w:val="-2"/>
                <w:sz w:val="17"/>
              </w:rPr>
              <w:t>8/87</w:t>
            </w:r>
          </w:p>
        </w:tc>
        <w:tc>
          <w:tcPr>
            <w:tcW w:w="1353" w:type="dxa"/>
          </w:tcPr>
          <w:p w14:paraId="22F5BE26" w14:textId="77777777" w:rsidR="00D03B52" w:rsidRPr="00BA5E8B" w:rsidRDefault="00D03B52" w:rsidP="008D534A">
            <w:pPr>
              <w:spacing w:before="60" w:after="100"/>
            </w:pPr>
            <w:r w:rsidRPr="00BA5E8B">
              <w:rPr>
                <w:rFonts w:ascii="Arial Narrow" w:hAnsi="Arial Narrow"/>
                <w:spacing w:val="-2"/>
                <w:sz w:val="17"/>
              </w:rPr>
              <w:t>9885</w:t>
            </w:r>
          </w:p>
        </w:tc>
        <w:tc>
          <w:tcPr>
            <w:tcW w:w="981" w:type="dxa"/>
          </w:tcPr>
          <w:p w14:paraId="488C7373" w14:textId="77777777" w:rsidR="00D03B52" w:rsidRPr="00BA5E8B" w:rsidRDefault="00D03B52" w:rsidP="008D534A">
            <w:pPr>
              <w:spacing w:before="60" w:after="100"/>
            </w:pPr>
            <w:r w:rsidRPr="00BA5E8B">
              <w:rPr>
                <w:rFonts w:ascii="Arial Narrow" w:hAnsi="Arial Narrow"/>
                <w:spacing w:val="-2"/>
                <w:sz w:val="17"/>
              </w:rPr>
              <w:t>KY</w:t>
            </w:r>
          </w:p>
        </w:tc>
        <w:tc>
          <w:tcPr>
            <w:tcW w:w="1886" w:type="dxa"/>
          </w:tcPr>
          <w:p w14:paraId="4F35E3BC" w14:textId="77777777" w:rsidR="00D03B52" w:rsidRPr="00BA5E8B" w:rsidRDefault="00D03B52" w:rsidP="008D534A">
            <w:pPr>
              <w:spacing w:before="60" w:after="100"/>
            </w:pPr>
            <w:r w:rsidRPr="00BA5E8B">
              <w:rPr>
                <w:rFonts w:ascii="Arial Narrow" w:hAnsi="Arial Narrow"/>
                <w:spacing w:val="-2"/>
                <w:sz w:val="17"/>
              </w:rPr>
              <w:t>Attorney General Div. of Consumer Protection</w:t>
            </w:r>
          </w:p>
        </w:tc>
        <w:tc>
          <w:tcPr>
            <w:tcW w:w="1527" w:type="dxa"/>
          </w:tcPr>
          <w:p w14:paraId="616E7EC8" w14:textId="77777777" w:rsidR="00D03B52" w:rsidRPr="00BA5E8B" w:rsidRDefault="00D03B52" w:rsidP="008D534A">
            <w:pPr>
              <w:spacing w:before="60" w:after="100"/>
            </w:pPr>
            <w:r w:rsidRPr="00BA5E8B">
              <w:rPr>
                <w:rFonts w:ascii="Arial Narrow" w:hAnsi="Arial Narrow"/>
                <w:spacing w:val="-2"/>
                <w:sz w:val="17"/>
              </w:rPr>
              <w:t>Big Rivers Electric Corp.</w:t>
            </w:r>
          </w:p>
        </w:tc>
        <w:tc>
          <w:tcPr>
            <w:tcW w:w="3447" w:type="dxa"/>
          </w:tcPr>
          <w:p w14:paraId="6702B68A" w14:textId="77777777" w:rsidR="00D03B52" w:rsidRPr="00BA5E8B" w:rsidRDefault="00D03B52" w:rsidP="008D534A">
            <w:pPr>
              <w:spacing w:before="60" w:after="100"/>
            </w:pPr>
            <w:r w:rsidRPr="00BA5E8B">
              <w:rPr>
                <w:rFonts w:ascii="Arial Narrow" w:hAnsi="Arial Narrow"/>
                <w:spacing w:val="-2"/>
                <w:sz w:val="17"/>
              </w:rPr>
              <w:t>Financial workout plan.</w:t>
            </w:r>
          </w:p>
        </w:tc>
      </w:tr>
      <w:tr w:rsidR="00D03B52" w:rsidRPr="00BA5E8B" w14:paraId="06CF4F0B" w14:textId="77777777" w:rsidTr="008D534A">
        <w:trPr>
          <w:trHeight w:val="138"/>
        </w:trPr>
        <w:tc>
          <w:tcPr>
            <w:tcW w:w="646" w:type="dxa"/>
          </w:tcPr>
          <w:p w14:paraId="1F80E9BF" w14:textId="77777777" w:rsidR="00D03B52" w:rsidRPr="00BA5E8B" w:rsidRDefault="00D03B52" w:rsidP="008D534A">
            <w:pPr>
              <w:spacing w:before="60" w:after="100"/>
            </w:pPr>
            <w:r w:rsidRPr="00BA5E8B">
              <w:rPr>
                <w:rFonts w:ascii="Arial Narrow" w:hAnsi="Arial Narrow"/>
                <w:spacing w:val="-2"/>
                <w:sz w:val="17"/>
              </w:rPr>
              <w:t>8/87</w:t>
            </w:r>
          </w:p>
        </w:tc>
        <w:tc>
          <w:tcPr>
            <w:tcW w:w="1353" w:type="dxa"/>
          </w:tcPr>
          <w:p w14:paraId="2F940F8B" w14:textId="77777777" w:rsidR="00D03B52" w:rsidRPr="00BA5E8B" w:rsidRDefault="00D03B52" w:rsidP="008D534A">
            <w:pPr>
              <w:spacing w:before="60" w:after="100"/>
            </w:pPr>
            <w:r w:rsidRPr="00BA5E8B">
              <w:rPr>
                <w:rFonts w:ascii="Arial Narrow" w:hAnsi="Arial Narrow"/>
                <w:spacing w:val="-2"/>
                <w:sz w:val="17"/>
              </w:rPr>
              <w:t>E</w:t>
            </w:r>
            <w:r w:rsidRPr="00BA5E8B">
              <w:rPr>
                <w:rFonts w:ascii="Arial Narrow" w:hAnsi="Arial Narrow"/>
                <w:spacing w:val="-2"/>
                <w:sz w:val="17"/>
              </w:rPr>
              <w:noBreakHyphen/>
              <w:t>015/GR-87</w:t>
            </w:r>
            <w:r w:rsidRPr="00BA5E8B">
              <w:rPr>
                <w:rFonts w:ascii="Arial Narrow" w:hAnsi="Arial Narrow"/>
                <w:spacing w:val="-2"/>
                <w:sz w:val="17"/>
              </w:rPr>
              <w:noBreakHyphen/>
              <w:t>223</w:t>
            </w:r>
          </w:p>
        </w:tc>
        <w:tc>
          <w:tcPr>
            <w:tcW w:w="981" w:type="dxa"/>
          </w:tcPr>
          <w:p w14:paraId="5E250217" w14:textId="77777777" w:rsidR="00D03B52" w:rsidRPr="00BA5E8B" w:rsidRDefault="00D03B52" w:rsidP="008D534A">
            <w:pPr>
              <w:spacing w:before="60" w:after="100"/>
            </w:pPr>
            <w:r w:rsidRPr="00BA5E8B">
              <w:rPr>
                <w:rFonts w:ascii="Arial Narrow" w:hAnsi="Arial Narrow"/>
                <w:spacing w:val="-2"/>
                <w:sz w:val="17"/>
              </w:rPr>
              <w:t>MN</w:t>
            </w:r>
          </w:p>
        </w:tc>
        <w:tc>
          <w:tcPr>
            <w:tcW w:w="1886" w:type="dxa"/>
          </w:tcPr>
          <w:p w14:paraId="4CCE07D8" w14:textId="77777777" w:rsidR="00D03B52" w:rsidRPr="00BA5E8B" w:rsidRDefault="00D03B52" w:rsidP="008D534A">
            <w:pPr>
              <w:spacing w:before="60" w:after="100"/>
            </w:pPr>
            <w:r w:rsidRPr="00BA5E8B">
              <w:rPr>
                <w:rFonts w:ascii="Arial Narrow" w:hAnsi="Arial Narrow"/>
                <w:spacing w:val="-2"/>
                <w:sz w:val="17"/>
              </w:rPr>
              <w:t>Taconite Intervenors</w:t>
            </w:r>
          </w:p>
        </w:tc>
        <w:tc>
          <w:tcPr>
            <w:tcW w:w="1527" w:type="dxa"/>
          </w:tcPr>
          <w:p w14:paraId="170FBAFE" w14:textId="77777777" w:rsidR="00D03B52" w:rsidRPr="00BA5E8B" w:rsidRDefault="00D03B52" w:rsidP="008D534A">
            <w:pPr>
              <w:spacing w:before="60" w:after="100"/>
            </w:pPr>
            <w:r w:rsidRPr="00BA5E8B">
              <w:rPr>
                <w:rFonts w:ascii="Arial Narrow" w:hAnsi="Arial Narrow"/>
                <w:spacing w:val="-2"/>
                <w:sz w:val="17"/>
              </w:rPr>
              <w:t>Minnesota Power &amp; Light Co.</w:t>
            </w:r>
          </w:p>
        </w:tc>
        <w:tc>
          <w:tcPr>
            <w:tcW w:w="3447" w:type="dxa"/>
          </w:tcPr>
          <w:p w14:paraId="51856DBA" w14:textId="77777777" w:rsidR="00D03B52" w:rsidRPr="00BA5E8B" w:rsidRDefault="00D03B52" w:rsidP="008D534A">
            <w:pPr>
              <w:spacing w:before="60" w:after="100"/>
            </w:pPr>
            <w:r w:rsidRPr="00BA5E8B">
              <w:rPr>
                <w:rFonts w:ascii="Arial Narrow" w:hAnsi="Arial Narrow"/>
                <w:spacing w:val="-2"/>
                <w:sz w:val="17"/>
              </w:rPr>
              <w:t>Revenue requirements, O&amp;M expense, Tax Reform Act of 1986.</w:t>
            </w:r>
          </w:p>
        </w:tc>
      </w:tr>
      <w:tr w:rsidR="00D03B52" w:rsidRPr="00BA5E8B" w14:paraId="371EF17B" w14:textId="77777777" w:rsidTr="008D534A">
        <w:trPr>
          <w:trHeight w:val="138"/>
        </w:trPr>
        <w:tc>
          <w:tcPr>
            <w:tcW w:w="646" w:type="dxa"/>
          </w:tcPr>
          <w:p w14:paraId="5A17FDA3" w14:textId="77777777" w:rsidR="00D03B52" w:rsidRPr="00BA5E8B" w:rsidRDefault="00D03B52" w:rsidP="008D534A">
            <w:pPr>
              <w:spacing w:before="60" w:after="100"/>
            </w:pPr>
            <w:r w:rsidRPr="00BA5E8B">
              <w:rPr>
                <w:rFonts w:ascii="Arial Narrow" w:hAnsi="Arial Narrow"/>
                <w:spacing w:val="-2"/>
                <w:sz w:val="17"/>
              </w:rPr>
              <w:t>10/87</w:t>
            </w:r>
          </w:p>
        </w:tc>
        <w:tc>
          <w:tcPr>
            <w:tcW w:w="1353" w:type="dxa"/>
          </w:tcPr>
          <w:p w14:paraId="656A293C" w14:textId="77777777" w:rsidR="00D03B52" w:rsidRPr="00BA5E8B" w:rsidRDefault="00D03B52" w:rsidP="008D534A">
            <w:pPr>
              <w:spacing w:before="60" w:after="100"/>
            </w:pPr>
            <w:r w:rsidRPr="00BA5E8B">
              <w:rPr>
                <w:rFonts w:ascii="Arial Narrow" w:hAnsi="Arial Narrow"/>
                <w:spacing w:val="-2"/>
                <w:sz w:val="17"/>
              </w:rPr>
              <w:t>870220-EI</w:t>
            </w:r>
          </w:p>
        </w:tc>
        <w:tc>
          <w:tcPr>
            <w:tcW w:w="981" w:type="dxa"/>
          </w:tcPr>
          <w:p w14:paraId="34BCC687" w14:textId="77777777" w:rsidR="00D03B52" w:rsidRPr="00BA5E8B" w:rsidRDefault="00D03B52" w:rsidP="008D534A">
            <w:pPr>
              <w:spacing w:before="60" w:after="100"/>
            </w:pPr>
            <w:r w:rsidRPr="00BA5E8B">
              <w:rPr>
                <w:rFonts w:ascii="Arial Narrow" w:hAnsi="Arial Narrow"/>
                <w:spacing w:val="-2"/>
                <w:sz w:val="17"/>
              </w:rPr>
              <w:t>FL</w:t>
            </w:r>
          </w:p>
        </w:tc>
        <w:tc>
          <w:tcPr>
            <w:tcW w:w="1886" w:type="dxa"/>
          </w:tcPr>
          <w:p w14:paraId="4918F9D1" w14:textId="77777777" w:rsidR="00D03B52" w:rsidRPr="00BA5E8B" w:rsidRDefault="00D03B52" w:rsidP="008D534A">
            <w:pPr>
              <w:spacing w:before="60" w:after="100"/>
            </w:pPr>
            <w:r w:rsidRPr="00BA5E8B">
              <w:rPr>
                <w:rFonts w:ascii="Arial Narrow" w:hAnsi="Arial Narrow"/>
                <w:spacing w:val="-2"/>
                <w:sz w:val="17"/>
              </w:rPr>
              <w:t>Occidental Chemical Corp.</w:t>
            </w:r>
          </w:p>
        </w:tc>
        <w:tc>
          <w:tcPr>
            <w:tcW w:w="1527" w:type="dxa"/>
          </w:tcPr>
          <w:p w14:paraId="5E34996C" w14:textId="77777777" w:rsidR="00D03B52" w:rsidRPr="00BA5E8B" w:rsidRDefault="00D03B52" w:rsidP="008D534A">
            <w:pPr>
              <w:spacing w:before="60" w:after="100"/>
            </w:pPr>
            <w:r w:rsidRPr="00BA5E8B">
              <w:rPr>
                <w:rFonts w:ascii="Arial Narrow" w:hAnsi="Arial Narrow"/>
                <w:spacing w:val="-2"/>
                <w:sz w:val="17"/>
              </w:rPr>
              <w:t>Florida Power Corp.</w:t>
            </w:r>
          </w:p>
        </w:tc>
        <w:tc>
          <w:tcPr>
            <w:tcW w:w="3447" w:type="dxa"/>
          </w:tcPr>
          <w:p w14:paraId="22EE9D8D" w14:textId="77777777" w:rsidR="00D03B52" w:rsidRPr="00BA5E8B" w:rsidRDefault="00D03B52" w:rsidP="008D534A">
            <w:pPr>
              <w:spacing w:before="60" w:after="100"/>
            </w:pPr>
            <w:r w:rsidRPr="00BA5E8B">
              <w:rPr>
                <w:rFonts w:ascii="Arial Narrow" w:hAnsi="Arial Narrow"/>
                <w:spacing w:val="-2"/>
                <w:sz w:val="17"/>
              </w:rPr>
              <w:t>Revenue requirements, O&amp;M expense, Tax Reform Act of 1986.</w:t>
            </w:r>
          </w:p>
        </w:tc>
      </w:tr>
      <w:tr w:rsidR="00D03B52" w:rsidRPr="00BA5E8B" w14:paraId="528CEDCA" w14:textId="77777777" w:rsidTr="008D534A">
        <w:trPr>
          <w:trHeight w:val="138"/>
        </w:trPr>
        <w:tc>
          <w:tcPr>
            <w:tcW w:w="646" w:type="dxa"/>
          </w:tcPr>
          <w:p w14:paraId="3922CB8F" w14:textId="77777777" w:rsidR="00D03B52" w:rsidRPr="00BA5E8B" w:rsidRDefault="00D03B52" w:rsidP="008D534A">
            <w:pPr>
              <w:spacing w:before="60" w:after="100"/>
            </w:pPr>
            <w:r w:rsidRPr="00BA5E8B">
              <w:rPr>
                <w:rFonts w:ascii="Arial Narrow" w:hAnsi="Arial Narrow"/>
                <w:spacing w:val="-2"/>
                <w:sz w:val="17"/>
              </w:rPr>
              <w:t>11/87</w:t>
            </w:r>
          </w:p>
        </w:tc>
        <w:tc>
          <w:tcPr>
            <w:tcW w:w="1353" w:type="dxa"/>
          </w:tcPr>
          <w:p w14:paraId="06E7F88E" w14:textId="77777777" w:rsidR="00D03B52" w:rsidRPr="00BA5E8B" w:rsidRDefault="00D03B52" w:rsidP="008D534A">
            <w:pPr>
              <w:spacing w:before="60" w:after="100"/>
            </w:pPr>
            <w:r w:rsidRPr="00BA5E8B">
              <w:rPr>
                <w:rFonts w:ascii="Arial Narrow" w:hAnsi="Arial Narrow"/>
                <w:spacing w:val="-2"/>
                <w:sz w:val="17"/>
              </w:rPr>
              <w:t>87-07-01</w:t>
            </w:r>
          </w:p>
        </w:tc>
        <w:tc>
          <w:tcPr>
            <w:tcW w:w="981" w:type="dxa"/>
          </w:tcPr>
          <w:p w14:paraId="0C371DA1" w14:textId="77777777" w:rsidR="00D03B52" w:rsidRPr="00BA5E8B" w:rsidRDefault="00D03B52" w:rsidP="008D534A">
            <w:pPr>
              <w:spacing w:before="60" w:after="100"/>
            </w:pPr>
            <w:r w:rsidRPr="00BA5E8B">
              <w:rPr>
                <w:rFonts w:ascii="Arial Narrow" w:hAnsi="Arial Narrow"/>
                <w:spacing w:val="-2"/>
                <w:sz w:val="17"/>
              </w:rPr>
              <w:t>CT</w:t>
            </w:r>
          </w:p>
        </w:tc>
        <w:tc>
          <w:tcPr>
            <w:tcW w:w="1886" w:type="dxa"/>
          </w:tcPr>
          <w:p w14:paraId="39786C40" w14:textId="77777777" w:rsidR="00D03B52" w:rsidRPr="00BA5E8B" w:rsidRDefault="00D03B52" w:rsidP="008D534A">
            <w:pPr>
              <w:spacing w:before="60" w:after="100"/>
            </w:pPr>
            <w:r w:rsidRPr="00BA5E8B">
              <w:rPr>
                <w:rFonts w:ascii="Arial Narrow" w:hAnsi="Arial Narrow"/>
                <w:spacing w:val="-2"/>
                <w:sz w:val="17"/>
              </w:rPr>
              <w:t>Connecticut Industrial Energy Consumers</w:t>
            </w:r>
          </w:p>
        </w:tc>
        <w:tc>
          <w:tcPr>
            <w:tcW w:w="1527" w:type="dxa"/>
          </w:tcPr>
          <w:p w14:paraId="5BDDA705" w14:textId="77777777" w:rsidR="00D03B52" w:rsidRPr="00BA5E8B" w:rsidRDefault="00D03B52" w:rsidP="008D534A">
            <w:pPr>
              <w:spacing w:before="60" w:after="100"/>
            </w:pPr>
            <w:r w:rsidRPr="00BA5E8B">
              <w:rPr>
                <w:rFonts w:ascii="Arial Narrow" w:hAnsi="Arial Narrow"/>
                <w:spacing w:val="-2"/>
                <w:sz w:val="17"/>
              </w:rPr>
              <w:t>Connecticut Light &amp; Power Co.</w:t>
            </w:r>
          </w:p>
        </w:tc>
        <w:tc>
          <w:tcPr>
            <w:tcW w:w="3447" w:type="dxa"/>
          </w:tcPr>
          <w:p w14:paraId="615D4780" w14:textId="77777777" w:rsidR="00D03B52" w:rsidRPr="00BA5E8B" w:rsidRDefault="00D03B52" w:rsidP="008D534A">
            <w:pPr>
              <w:spacing w:before="60" w:after="100"/>
            </w:pPr>
            <w:r w:rsidRPr="00BA5E8B">
              <w:rPr>
                <w:rFonts w:ascii="Arial Narrow" w:hAnsi="Arial Narrow"/>
                <w:spacing w:val="-2"/>
                <w:sz w:val="17"/>
              </w:rPr>
              <w:t>Tax Reform Act of 1986.</w:t>
            </w:r>
          </w:p>
        </w:tc>
      </w:tr>
      <w:tr w:rsidR="00D03B52" w:rsidRPr="00BA5E8B" w14:paraId="2FD2CE66" w14:textId="77777777" w:rsidTr="008D534A">
        <w:trPr>
          <w:trHeight w:val="138"/>
        </w:trPr>
        <w:tc>
          <w:tcPr>
            <w:tcW w:w="646" w:type="dxa"/>
          </w:tcPr>
          <w:p w14:paraId="038B34A1" w14:textId="77777777" w:rsidR="00D03B52" w:rsidRPr="00BA5E8B" w:rsidRDefault="00D03B52" w:rsidP="008D534A">
            <w:pPr>
              <w:spacing w:before="60" w:after="100"/>
            </w:pPr>
            <w:r w:rsidRPr="00BA5E8B">
              <w:rPr>
                <w:rFonts w:ascii="Arial Narrow" w:hAnsi="Arial Narrow"/>
                <w:spacing w:val="-2"/>
                <w:sz w:val="17"/>
              </w:rPr>
              <w:t>1/88</w:t>
            </w:r>
          </w:p>
        </w:tc>
        <w:tc>
          <w:tcPr>
            <w:tcW w:w="1353" w:type="dxa"/>
          </w:tcPr>
          <w:p w14:paraId="0E6EBA97" w14:textId="77777777" w:rsidR="00D03B52" w:rsidRPr="00BA5E8B" w:rsidRDefault="00D03B52" w:rsidP="008D534A">
            <w:pPr>
              <w:spacing w:before="60" w:after="100"/>
            </w:pPr>
            <w:r w:rsidRPr="00BA5E8B">
              <w:rPr>
                <w:rFonts w:ascii="Arial Narrow" w:hAnsi="Arial Narrow"/>
                <w:spacing w:val="-2"/>
                <w:sz w:val="17"/>
              </w:rPr>
              <w:t>U-17282</w:t>
            </w:r>
          </w:p>
        </w:tc>
        <w:tc>
          <w:tcPr>
            <w:tcW w:w="981" w:type="dxa"/>
          </w:tcPr>
          <w:p w14:paraId="48F8EBE0" w14:textId="77777777" w:rsidR="00D03B52" w:rsidRPr="00BA5E8B" w:rsidRDefault="00D03B52" w:rsidP="008D534A">
            <w:pPr>
              <w:spacing w:before="60" w:after="100"/>
            </w:pPr>
            <w:r w:rsidRPr="00BA5E8B">
              <w:rPr>
                <w:rFonts w:ascii="Arial Narrow" w:hAnsi="Arial Narrow"/>
                <w:spacing w:val="-2"/>
                <w:sz w:val="17"/>
              </w:rPr>
              <w:t>LA</w:t>
            </w:r>
            <w:r w:rsidRPr="00BA5E8B">
              <w:rPr>
                <w:rFonts w:ascii="Arial Narrow" w:hAnsi="Arial Narrow"/>
                <w:spacing w:val="-2"/>
                <w:sz w:val="17"/>
              </w:rPr>
              <w:br/>
              <w:t>19th Judicial</w:t>
            </w:r>
            <w:r w:rsidRPr="00BA5E8B">
              <w:rPr>
                <w:rFonts w:ascii="Arial Narrow" w:hAnsi="Arial Narrow"/>
                <w:spacing w:val="-2"/>
                <w:sz w:val="17"/>
              </w:rPr>
              <w:br/>
              <w:t>District Ct.</w:t>
            </w:r>
          </w:p>
        </w:tc>
        <w:tc>
          <w:tcPr>
            <w:tcW w:w="1886" w:type="dxa"/>
          </w:tcPr>
          <w:p w14:paraId="107DD2FC" w14:textId="77777777" w:rsidR="00D03B52" w:rsidRPr="00BA5E8B" w:rsidRDefault="00D03B52" w:rsidP="008D534A">
            <w:pPr>
              <w:spacing w:before="60" w:after="100"/>
            </w:pPr>
            <w:r w:rsidRPr="00BA5E8B">
              <w:rPr>
                <w:rFonts w:ascii="Arial Narrow" w:hAnsi="Arial Narrow"/>
                <w:spacing w:val="-2"/>
                <w:sz w:val="17"/>
              </w:rPr>
              <w:t>Louisiana Public Service Commission</w:t>
            </w:r>
          </w:p>
        </w:tc>
        <w:tc>
          <w:tcPr>
            <w:tcW w:w="1527" w:type="dxa"/>
          </w:tcPr>
          <w:p w14:paraId="4613C285" w14:textId="77777777" w:rsidR="00D03B52" w:rsidRPr="00BA5E8B" w:rsidRDefault="00D03B52" w:rsidP="008D534A">
            <w:pPr>
              <w:spacing w:before="60" w:after="100"/>
            </w:pPr>
            <w:r w:rsidRPr="00BA5E8B">
              <w:rPr>
                <w:rFonts w:ascii="Arial Narrow" w:hAnsi="Arial Narrow"/>
                <w:spacing w:val="-2"/>
                <w:sz w:val="17"/>
              </w:rPr>
              <w:t>Gulf States Utilities</w:t>
            </w:r>
          </w:p>
        </w:tc>
        <w:tc>
          <w:tcPr>
            <w:tcW w:w="3447" w:type="dxa"/>
          </w:tcPr>
          <w:p w14:paraId="7F1A5243" w14:textId="77777777" w:rsidR="00D03B52" w:rsidRPr="00BA5E8B" w:rsidRDefault="00D03B52" w:rsidP="008D534A">
            <w:pPr>
              <w:spacing w:before="60" w:after="100"/>
            </w:pPr>
            <w:r w:rsidRPr="00BA5E8B">
              <w:rPr>
                <w:rFonts w:ascii="Arial Narrow" w:hAnsi="Arial Narrow"/>
                <w:spacing w:val="-2"/>
                <w:sz w:val="17"/>
              </w:rPr>
              <w:t>Revenue requirements, River Bend 1 phase-in plan, rate of return.</w:t>
            </w:r>
          </w:p>
        </w:tc>
      </w:tr>
      <w:tr w:rsidR="00D03B52" w:rsidRPr="00BA5E8B" w14:paraId="6D9BCC6B" w14:textId="77777777" w:rsidTr="008D534A">
        <w:trPr>
          <w:trHeight w:val="138"/>
        </w:trPr>
        <w:tc>
          <w:tcPr>
            <w:tcW w:w="646" w:type="dxa"/>
          </w:tcPr>
          <w:p w14:paraId="4544F4D9" w14:textId="77777777" w:rsidR="00D03B52" w:rsidRPr="00BA5E8B" w:rsidRDefault="00D03B52" w:rsidP="008D534A">
            <w:pPr>
              <w:spacing w:before="60" w:after="100"/>
            </w:pPr>
            <w:r w:rsidRPr="00BA5E8B">
              <w:rPr>
                <w:rFonts w:ascii="Arial Narrow" w:hAnsi="Arial Narrow"/>
                <w:spacing w:val="-2"/>
                <w:sz w:val="17"/>
              </w:rPr>
              <w:t>2/88</w:t>
            </w:r>
          </w:p>
        </w:tc>
        <w:tc>
          <w:tcPr>
            <w:tcW w:w="1353" w:type="dxa"/>
          </w:tcPr>
          <w:p w14:paraId="017201DA" w14:textId="77777777" w:rsidR="00D03B52" w:rsidRPr="00BA5E8B" w:rsidRDefault="00D03B52" w:rsidP="008D534A">
            <w:pPr>
              <w:spacing w:before="60" w:after="100"/>
            </w:pPr>
            <w:r w:rsidRPr="00BA5E8B">
              <w:rPr>
                <w:rFonts w:ascii="Arial Narrow" w:hAnsi="Arial Narrow"/>
                <w:spacing w:val="-2"/>
                <w:sz w:val="17"/>
              </w:rPr>
              <w:t>9934</w:t>
            </w:r>
          </w:p>
        </w:tc>
        <w:tc>
          <w:tcPr>
            <w:tcW w:w="981" w:type="dxa"/>
          </w:tcPr>
          <w:p w14:paraId="0DBDB395" w14:textId="77777777" w:rsidR="00D03B52" w:rsidRPr="00BA5E8B" w:rsidRDefault="00D03B52" w:rsidP="008D534A">
            <w:pPr>
              <w:spacing w:before="60" w:after="100"/>
            </w:pPr>
            <w:r w:rsidRPr="00BA5E8B">
              <w:rPr>
                <w:rFonts w:ascii="Arial Narrow" w:hAnsi="Arial Narrow"/>
                <w:spacing w:val="-2"/>
                <w:sz w:val="17"/>
              </w:rPr>
              <w:t>KY</w:t>
            </w:r>
          </w:p>
        </w:tc>
        <w:tc>
          <w:tcPr>
            <w:tcW w:w="1886" w:type="dxa"/>
          </w:tcPr>
          <w:p w14:paraId="419F1520" w14:textId="77777777" w:rsidR="00D03B52" w:rsidRPr="00BA5E8B" w:rsidRDefault="00D03B52" w:rsidP="008D534A">
            <w:pPr>
              <w:spacing w:before="60" w:after="100"/>
            </w:pPr>
            <w:r w:rsidRPr="00BA5E8B">
              <w:rPr>
                <w:rFonts w:ascii="Arial Narrow" w:hAnsi="Arial Narrow"/>
                <w:spacing w:val="-2"/>
                <w:sz w:val="17"/>
              </w:rPr>
              <w:t>Kentucky Industrial Utility Customers</w:t>
            </w:r>
          </w:p>
        </w:tc>
        <w:tc>
          <w:tcPr>
            <w:tcW w:w="1527" w:type="dxa"/>
          </w:tcPr>
          <w:p w14:paraId="0EFA423C" w14:textId="77777777" w:rsidR="00D03B52" w:rsidRPr="00BA5E8B" w:rsidRDefault="00D03B52" w:rsidP="008D534A">
            <w:pPr>
              <w:spacing w:before="60" w:after="100"/>
            </w:pPr>
            <w:r w:rsidRPr="00BA5E8B">
              <w:rPr>
                <w:rFonts w:ascii="Arial Narrow" w:hAnsi="Arial Narrow"/>
                <w:spacing w:val="-2"/>
                <w:sz w:val="17"/>
              </w:rPr>
              <w:t>Louisville Gas &amp; Electric Co.</w:t>
            </w:r>
          </w:p>
        </w:tc>
        <w:tc>
          <w:tcPr>
            <w:tcW w:w="3447" w:type="dxa"/>
          </w:tcPr>
          <w:p w14:paraId="31CBAC3F" w14:textId="77777777" w:rsidR="00D03B52" w:rsidRPr="00BA5E8B" w:rsidRDefault="00D03B52" w:rsidP="008D534A">
            <w:pPr>
              <w:spacing w:before="60" w:after="100"/>
            </w:pPr>
            <w:r w:rsidRPr="00BA5E8B">
              <w:rPr>
                <w:rFonts w:ascii="Arial Narrow" w:hAnsi="Arial Narrow"/>
                <w:spacing w:val="-2"/>
                <w:sz w:val="17"/>
              </w:rPr>
              <w:t>Economics of Trimble County, completion.</w:t>
            </w:r>
          </w:p>
        </w:tc>
      </w:tr>
      <w:tr w:rsidR="00D03B52" w:rsidRPr="00BA5E8B" w14:paraId="6A7EBCA1" w14:textId="77777777" w:rsidTr="008D534A">
        <w:trPr>
          <w:trHeight w:val="138"/>
        </w:trPr>
        <w:tc>
          <w:tcPr>
            <w:tcW w:w="646" w:type="dxa"/>
          </w:tcPr>
          <w:p w14:paraId="0CFE156B" w14:textId="77777777" w:rsidR="00D03B52" w:rsidRPr="00BA5E8B" w:rsidRDefault="00D03B52" w:rsidP="008D534A">
            <w:pPr>
              <w:spacing w:before="60" w:after="100"/>
            </w:pPr>
            <w:r>
              <w:rPr>
                <w:rFonts w:ascii="Arial Narrow" w:hAnsi="Arial Narrow"/>
                <w:spacing w:val="-2"/>
                <w:sz w:val="17"/>
              </w:rPr>
              <w:br/>
            </w:r>
            <w:r w:rsidRPr="00BA5E8B">
              <w:rPr>
                <w:rFonts w:ascii="Arial Narrow" w:hAnsi="Arial Narrow"/>
                <w:spacing w:val="-2"/>
                <w:sz w:val="17"/>
              </w:rPr>
              <w:lastRenderedPageBreak/>
              <w:t>2/88</w:t>
            </w:r>
          </w:p>
        </w:tc>
        <w:tc>
          <w:tcPr>
            <w:tcW w:w="1353" w:type="dxa"/>
          </w:tcPr>
          <w:p w14:paraId="0A8856C2" w14:textId="77777777" w:rsidR="00D03B52" w:rsidRPr="00BA5E8B" w:rsidRDefault="00D03B52" w:rsidP="008D534A">
            <w:pPr>
              <w:spacing w:before="60" w:after="100"/>
            </w:pPr>
            <w:r>
              <w:rPr>
                <w:rFonts w:ascii="Arial Narrow" w:hAnsi="Arial Narrow"/>
                <w:spacing w:val="-2"/>
                <w:sz w:val="17"/>
              </w:rPr>
              <w:lastRenderedPageBreak/>
              <w:br/>
            </w:r>
            <w:r w:rsidRPr="00BA5E8B">
              <w:rPr>
                <w:rFonts w:ascii="Arial Narrow" w:hAnsi="Arial Narrow"/>
                <w:spacing w:val="-2"/>
                <w:sz w:val="17"/>
              </w:rPr>
              <w:lastRenderedPageBreak/>
              <w:t>10064</w:t>
            </w:r>
          </w:p>
        </w:tc>
        <w:tc>
          <w:tcPr>
            <w:tcW w:w="981" w:type="dxa"/>
          </w:tcPr>
          <w:p w14:paraId="2B74FC63" w14:textId="77777777" w:rsidR="00D03B52" w:rsidRPr="00BA5E8B" w:rsidRDefault="00D03B52" w:rsidP="008D534A">
            <w:pPr>
              <w:spacing w:before="60" w:after="100"/>
            </w:pPr>
            <w:r>
              <w:rPr>
                <w:rFonts w:ascii="Arial Narrow" w:hAnsi="Arial Narrow"/>
                <w:spacing w:val="-2"/>
                <w:sz w:val="17"/>
              </w:rPr>
              <w:lastRenderedPageBreak/>
              <w:br/>
            </w:r>
            <w:r w:rsidRPr="00BA5E8B">
              <w:rPr>
                <w:rFonts w:ascii="Arial Narrow" w:hAnsi="Arial Narrow"/>
                <w:spacing w:val="-2"/>
                <w:sz w:val="17"/>
              </w:rPr>
              <w:lastRenderedPageBreak/>
              <w:t>KY</w:t>
            </w:r>
          </w:p>
        </w:tc>
        <w:tc>
          <w:tcPr>
            <w:tcW w:w="1886" w:type="dxa"/>
          </w:tcPr>
          <w:p w14:paraId="42032660" w14:textId="77777777" w:rsidR="00D03B52" w:rsidRPr="00BA5E8B" w:rsidRDefault="00D03B52" w:rsidP="008D534A">
            <w:pPr>
              <w:spacing w:before="60" w:after="100"/>
            </w:pPr>
            <w:r>
              <w:rPr>
                <w:rFonts w:ascii="Arial Narrow" w:hAnsi="Arial Narrow"/>
                <w:spacing w:val="-2"/>
                <w:sz w:val="17"/>
              </w:rPr>
              <w:lastRenderedPageBreak/>
              <w:br/>
            </w:r>
            <w:r w:rsidRPr="00BA5E8B">
              <w:rPr>
                <w:rFonts w:ascii="Arial Narrow" w:hAnsi="Arial Narrow"/>
                <w:spacing w:val="-2"/>
                <w:sz w:val="17"/>
              </w:rPr>
              <w:lastRenderedPageBreak/>
              <w:t>Kentucky Industrial Utility Customers</w:t>
            </w:r>
          </w:p>
        </w:tc>
        <w:tc>
          <w:tcPr>
            <w:tcW w:w="1527" w:type="dxa"/>
          </w:tcPr>
          <w:p w14:paraId="0DE40480" w14:textId="77777777" w:rsidR="00D03B52" w:rsidRPr="00BA5E8B" w:rsidRDefault="00D03B52" w:rsidP="008D534A">
            <w:pPr>
              <w:spacing w:before="60" w:after="100"/>
            </w:pPr>
            <w:r>
              <w:rPr>
                <w:rFonts w:ascii="Arial Narrow" w:hAnsi="Arial Narrow"/>
                <w:spacing w:val="-2"/>
                <w:sz w:val="17"/>
              </w:rPr>
              <w:lastRenderedPageBreak/>
              <w:br/>
            </w:r>
            <w:r w:rsidRPr="00BA5E8B">
              <w:rPr>
                <w:rFonts w:ascii="Arial Narrow" w:hAnsi="Arial Narrow"/>
                <w:spacing w:val="-2"/>
                <w:sz w:val="17"/>
              </w:rPr>
              <w:lastRenderedPageBreak/>
              <w:t>Louisville Gas &amp; Electric Co.</w:t>
            </w:r>
          </w:p>
        </w:tc>
        <w:tc>
          <w:tcPr>
            <w:tcW w:w="3447" w:type="dxa"/>
          </w:tcPr>
          <w:p w14:paraId="7F8D4AE2" w14:textId="77777777" w:rsidR="00D03B52" w:rsidRPr="00BA5E8B" w:rsidRDefault="00D03B52" w:rsidP="008D534A">
            <w:pPr>
              <w:spacing w:before="60" w:after="100"/>
            </w:pPr>
            <w:r>
              <w:rPr>
                <w:rFonts w:ascii="Arial Narrow" w:hAnsi="Arial Narrow"/>
                <w:spacing w:val="-2"/>
                <w:sz w:val="17"/>
              </w:rPr>
              <w:lastRenderedPageBreak/>
              <w:br/>
            </w:r>
            <w:r w:rsidRPr="00BA5E8B">
              <w:rPr>
                <w:rFonts w:ascii="Arial Narrow" w:hAnsi="Arial Narrow"/>
                <w:spacing w:val="-2"/>
                <w:sz w:val="17"/>
              </w:rPr>
              <w:lastRenderedPageBreak/>
              <w:t>Revenue requirements, O&amp;M expense, capital structure, excess deferred income taxes.</w:t>
            </w:r>
          </w:p>
        </w:tc>
      </w:tr>
      <w:tr w:rsidR="00D03B52" w:rsidRPr="00BA5E8B" w14:paraId="7423BD15" w14:textId="77777777" w:rsidTr="008D534A">
        <w:trPr>
          <w:cantSplit/>
          <w:trHeight w:val="138"/>
        </w:trPr>
        <w:tc>
          <w:tcPr>
            <w:tcW w:w="646" w:type="dxa"/>
          </w:tcPr>
          <w:p w14:paraId="1B17687F" w14:textId="77777777" w:rsidR="00D03B52" w:rsidRPr="00BA5E8B" w:rsidRDefault="00D03B52" w:rsidP="008D534A">
            <w:pPr>
              <w:spacing w:before="60" w:after="100"/>
            </w:pPr>
            <w:r w:rsidRPr="00BA5E8B">
              <w:rPr>
                <w:rFonts w:ascii="Arial Narrow" w:hAnsi="Arial Narrow"/>
                <w:spacing w:val="-2"/>
                <w:sz w:val="17"/>
              </w:rPr>
              <w:lastRenderedPageBreak/>
              <w:t>5/88</w:t>
            </w:r>
          </w:p>
        </w:tc>
        <w:tc>
          <w:tcPr>
            <w:tcW w:w="1353" w:type="dxa"/>
          </w:tcPr>
          <w:p w14:paraId="6C109B36" w14:textId="77777777" w:rsidR="00D03B52" w:rsidRPr="00BA5E8B" w:rsidRDefault="00D03B52" w:rsidP="008D534A">
            <w:pPr>
              <w:spacing w:before="60" w:after="100"/>
            </w:pPr>
            <w:r w:rsidRPr="00BA5E8B">
              <w:rPr>
                <w:rFonts w:ascii="Arial Narrow" w:hAnsi="Arial Narrow"/>
                <w:spacing w:val="-2"/>
                <w:sz w:val="17"/>
              </w:rPr>
              <w:t>10217</w:t>
            </w:r>
          </w:p>
        </w:tc>
        <w:tc>
          <w:tcPr>
            <w:tcW w:w="981" w:type="dxa"/>
          </w:tcPr>
          <w:p w14:paraId="541F66F8" w14:textId="77777777" w:rsidR="00D03B52" w:rsidRPr="00BA5E8B" w:rsidRDefault="00D03B52" w:rsidP="008D534A">
            <w:pPr>
              <w:spacing w:before="60" w:after="100"/>
            </w:pPr>
            <w:r w:rsidRPr="00BA5E8B">
              <w:rPr>
                <w:rFonts w:ascii="Arial Narrow" w:hAnsi="Arial Narrow"/>
                <w:spacing w:val="-2"/>
                <w:sz w:val="17"/>
              </w:rPr>
              <w:t>KY</w:t>
            </w:r>
          </w:p>
        </w:tc>
        <w:tc>
          <w:tcPr>
            <w:tcW w:w="1886" w:type="dxa"/>
          </w:tcPr>
          <w:p w14:paraId="53BE17C7" w14:textId="77777777" w:rsidR="00D03B52" w:rsidRPr="00BA5E8B" w:rsidRDefault="00D03B52" w:rsidP="008D534A">
            <w:pPr>
              <w:spacing w:before="60" w:after="100"/>
            </w:pPr>
            <w:r w:rsidRPr="00BA5E8B">
              <w:rPr>
                <w:rFonts w:ascii="Arial Narrow" w:hAnsi="Arial Narrow"/>
                <w:spacing w:val="-2"/>
                <w:sz w:val="17"/>
              </w:rPr>
              <w:t>Alcan Aluminum National Southwire</w:t>
            </w:r>
          </w:p>
        </w:tc>
        <w:tc>
          <w:tcPr>
            <w:tcW w:w="1527" w:type="dxa"/>
          </w:tcPr>
          <w:p w14:paraId="3EA30569" w14:textId="77777777" w:rsidR="00D03B52" w:rsidRPr="00BA5E8B" w:rsidRDefault="00D03B52" w:rsidP="008D534A">
            <w:pPr>
              <w:spacing w:before="60" w:after="100"/>
            </w:pPr>
            <w:r w:rsidRPr="00BA5E8B">
              <w:rPr>
                <w:rFonts w:ascii="Arial Narrow" w:hAnsi="Arial Narrow"/>
                <w:spacing w:val="-2"/>
                <w:sz w:val="17"/>
              </w:rPr>
              <w:t>Big Rivers Electric Corp.</w:t>
            </w:r>
          </w:p>
        </w:tc>
        <w:tc>
          <w:tcPr>
            <w:tcW w:w="3447" w:type="dxa"/>
          </w:tcPr>
          <w:p w14:paraId="0F135800" w14:textId="77777777" w:rsidR="00D03B52" w:rsidRPr="00BA5E8B" w:rsidRDefault="00D03B52" w:rsidP="008D534A">
            <w:pPr>
              <w:spacing w:before="60" w:after="100"/>
            </w:pPr>
            <w:r w:rsidRPr="00BA5E8B">
              <w:rPr>
                <w:rFonts w:ascii="Arial Narrow" w:hAnsi="Arial Narrow"/>
                <w:spacing w:val="-2"/>
                <w:sz w:val="17"/>
              </w:rPr>
              <w:t>Financial workout plan.</w:t>
            </w:r>
          </w:p>
        </w:tc>
      </w:tr>
      <w:tr w:rsidR="00D03B52" w:rsidRPr="00BA5E8B" w14:paraId="5997A3FD" w14:textId="77777777" w:rsidTr="008D534A">
        <w:trPr>
          <w:trHeight w:val="138"/>
        </w:trPr>
        <w:tc>
          <w:tcPr>
            <w:tcW w:w="646" w:type="dxa"/>
          </w:tcPr>
          <w:p w14:paraId="1A19BA9A" w14:textId="77777777" w:rsidR="00D03B52" w:rsidRPr="00BA5E8B" w:rsidRDefault="00D03B52" w:rsidP="008D534A">
            <w:pPr>
              <w:spacing w:before="60" w:after="100"/>
            </w:pPr>
            <w:r w:rsidRPr="00BA5E8B">
              <w:rPr>
                <w:rFonts w:ascii="Arial Narrow" w:hAnsi="Arial Narrow"/>
                <w:spacing w:val="-2"/>
                <w:sz w:val="17"/>
              </w:rPr>
              <w:t>5/88</w:t>
            </w:r>
          </w:p>
        </w:tc>
        <w:tc>
          <w:tcPr>
            <w:tcW w:w="1353" w:type="dxa"/>
          </w:tcPr>
          <w:p w14:paraId="6818760B" w14:textId="77777777" w:rsidR="00D03B52" w:rsidRPr="00BA5E8B" w:rsidRDefault="00D03B52" w:rsidP="008D534A">
            <w:pPr>
              <w:spacing w:before="60" w:after="100"/>
            </w:pPr>
            <w:r w:rsidRPr="00BA5E8B">
              <w:rPr>
                <w:rFonts w:ascii="Arial Narrow" w:hAnsi="Arial Narrow"/>
                <w:spacing w:val="-2"/>
                <w:sz w:val="17"/>
              </w:rPr>
              <w:t>M-87017-1C001</w:t>
            </w:r>
          </w:p>
        </w:tc>
        <w:tc>
          <w:tcPr>
            <w:tcW w:w="981" w:type="dxa"/>
          </w:tcPr>
          <w:p w14:paraId="0D756482" w14:textId="77777777" w:rsidR="00D03B52" w:rsidRPr="00BA5E8B" w:rsidRDefault="00D03B52" w:rsidP="008D534A">
            <w:pPr>
              <w:spacing w:before="60" w:after="100"/>
            </w:pPr>
            <w:r w:rsidRPr="00BA5E8B">
              <w:rPr>
                <w:rFonts w:ascii="Arial Narrow" w:hAnsi="Arial Narrow"/>
                <w:spacing w:val="-2"/>
                <w:sz w:val="17"/>
              </w:rPr>
              <w:t>PA</w:t>
            </w:r>
          </w:p>
        </w:tc>
        <w:tc>
          <w:tcPr>
            <w:tcW w:w="1886" w:type="dxa"/>
          </w:tcPr>
          <w:p w14:paraId="6B9D80E7" w14:textId="77777777" w:rsidR="00D03B52" w:rsidRPr="00BA5E8B" w:rsidRDefault="00D03B52" w:rsidP="008D534A">
            <w:pPr>
              <w:spacing w:before="60" w:after="100"/>
            </w:pPr>
            <w:r w:rsidRPr="00BA5E8B">
              <w:rPr>
                <w:rFonts w:ascii="Arial Narrow" w:hAnsi="Arial Narrow"/>
                <w:spacing w:val="-2"/>
                <w:sz w:val="17"/>
              </w:rPr>
              <w:t>GPU Industrial Intervenors</w:t>
            </w:r>
          </w:p>
        </w:tc>
        <w:tc>
          <w:tcPr>
            <w:tcW w:w="1527" w:type="dxa"/>
          </w:tcPr>
          <w:p w14:paraId="1467082B" w14:textId="77777777" w:rsidR="00D03B52" w:rsidRPr="00BA5E8B" w:rsidRDefault="00D03B52" w:rsidP="008D534A">
            <w:pPr>
              <w:spacing w:before="60" w:after="100"/>
            </w:pPr>
            <w:r w:rsidRPr="00BA5E8B">
              <w:rPr>
                <w:rFonts w:ascii="Arial Narrow" w:hAnsi="Arial Narrow"/>
                <w:spacing w:val="-2"/>
                <w:sz w:val="17"/>
              </w:rPr>
              <w:t>Metropolitan Edison Co.</w:t>
            </w:r>
          </w:p>
        </w:tc>
        <w:tc>
          <w:tcPr>
            <w:tcW w:w="3447" w:type="dxa"/>
          </w:tcPr>
          <w:p w14:paraId="4FB122FA" w14:textId="77777777" w:rsidR="00D03B52" w:rsidRPr="00BA5E8B" w:rsidRDefault="00D03B52" w:rsidP="008D534A">
            <w:pPr>
              <w:spacing w:before="60" w:after="100"/>
            </w:pPr>
            <w:r w:rsidRPr="00BA5E8B">
              <w:rPr>
                <w:rFonts w:ascii="Arial Narrow" w:hAnsi="Arial Narrow"/>
                <w:spacing w:val="-2"/>
                <w:sz w:val="17"/>
              </w:rPr>
              <w:t>Nonutility generator deferred cost recovery.</w:t>
            </w:r>
          </w:p>
        </w:tc>
      </w:tr>
      <w:tr w:rsidR="00D03B52" w:rsidRPr="00BA5E8B" w14:paraId="54D9DE8F" w14:textId="77777777" w:rsidTr="008D534A">
        <w:trPr>
          <w:trHeight w:val="138"/>
        </w:trPr>
        <w:tc>
          <w:tcPr>
            <w:tcW w:w="646" w:type="dxa"/>
          </w:tcPr>
          <w:p w14:paraId="297B1294" w14:textId="77777777" w:rsidR="00D03B52" w:rsidRPr="00BA5E8B" w:rsidRDefault="00D03B52" w:rsidP="008D534A">
            <w:pPr>
              <w:spacing w:before="60" w:after="100"/>
            </w:pPr>
            <w:r w:rsidRPr="00BA5E8B">
              <w:rPr>
                <w:rFonts w:ascii="Arial Narrow" w:hAnsi="Arial Narrow"/>
                <w:spacing w:val="-2"/>
                <w:sz w:val="17"/>
              </w:rPr>
              <w:t>5/88</w:t>
            </w:r>
          </w:p>
        </w:tc>
        <w:tc>
          <w:tcPr>
            <w:tcW w:w="1353" w:type="dxa"/>
          </w:tcPr>
          <w:p w14:paraId="7184804B" w14:textId="77777777" w:rsidR="00D03B52" w:rsidRPr="00BA5E8B" w:rsidRDefault="00D03B52" w:rsidP="008D534A">
            <w:pPr>
              <w:spacing w:before="60" w:after="100"/>
            </w:pPr>
            <w:r w:rsidRPr="00BA5E8B">
              <w:rPr>
                <w:rFonts w:ascii="Arial Narrow" w:hAnsi="Arial Narrow"/>
                <w:spacing w:val="-2"/>
                <w:sz w:val="17"/>
              </w:rPr>
              <w:t>M-87017-2C005</w:t>
            </w:r>
          </w:p>
        </w:tc>
        <w:tc>
          <w:tcPr>
            <w:tcW w:w="981" w:type="dxa"/>
          </w:tcPr>
          <w:p w14:paraId="033AB6DC" w14:textId="77777777" w:rsidR="00D03B52" w:rsidRPr="00BA5E8B" w:rsidRDefault="00D03B52" w:rsidP="008D534A">
            <w:pPr>
              <w:spacing w:before="60" w:after="100"/>
            </w:pPr>
            <w:r w:rsidRPr="00BA5E8B">
              <w:rPr>
                <w:rFonts w:ascii="Arial Narrow" w:hAnsi="Arial Narrow"/>
                <w:spacing w:val="-2"/>
                <w:sz w:val="17"/>
              </w:rPr>
              <w:t>PA</w:t>
            </w:r>
          </w:p>
        </w:tc>
        <w:tc>
          <w:tcPr>
            <w:tcW w:w="1886" w:type="dxa"/>
          </w:tcPr>
          <w:p w14:paraId="7E85C1E7" w14:textId="77777777" w:rsidR="00D03B52" w:rsidRPr="00BA5E8B" w:rsidRDefault="00D03B52" w:rsidP="008D534A">
            <w:pPr>
              <w:spacing w:before="60" w:after="100"/>
            </w:pPr>
            <w:r w:rsidRPr="00BA5E8B">
              <w:rPr>
                <w:rFonts w:ascii="Arial Narrow" w:hAnsi="Arial Narrow"/>
                <w:spacing w:val="-2"/>
                <w:sz w:val="17"/>
              </w:rPr>
              <w:t>GPU Industrial Intervenors</w:t>
            </w:r>
          </w:p>
        </w:tc>
        <w:tc>
          <w:tcPr>
            <w:tcW w:w="1527" w:type="dxa"/>
          </w:tcPr>
          <w:p w14:paraId="6C6CACA9" w14:textId="77777777" w:rsidR="00D03B52" w:rsidRPr="00BA5E8B" w:rsidRDefault="00D03B52" w:rsidP="008D534A">
            <w:pPr>
              <w:spacing w:before="60" w:after="100"/>
            </w:pPr>
            <w:r w:rsidRPr="00BA5E8B">
              <w:rPr>
                <w:rFonts w:ascii="Arial Narrow" w:hAnsi="Arial Narrow"/>
                <w:spacing w:val="-2"/>
                <w:sz w:val="17"/>
              </w:rPr>
              <w:t>Pennsylvania Electric Co.</w:t>
            </w:r>
          </w:p>
        </w:tc>
        <w:tc>
          <w:tcPr>
            <w:tcW w:w="3447" w:type="dxa"/>
          </w:tcPr>
          <w:p w14:paraId="2028B5F9" w14:textId="77777777" w:rsidR="00D03B52" w:rsidRPr="00BA5E8B" w:rsidRDefault="00D03B52" w:rsidP="008D534A">
            <w:pPr>
              <w:spacing w:before="60" w:after="100"/>
            </w:pPr>
            <w:r w:rsidRPr="00BA5E8B">
              <w:rPr>
                <w:rFonts w:ascii="Arial Narrow" w:hAnsi="Arial Narrow"/>
                <w:spacing w:val="-2"/>
                <w:sz w:val="17"/>
              </w:rPr>
              <w:t>Nonutility generator deferred cost recovery.</w:t>
            </w:r>
          </w:p>
        </w:tc>
      </w:tr>
      <w:tr w:rsidR="00D03B52" w:rsidRPr="00BA5E8B" w14:paraId="090419B7" w14:textId="77777777" w:rsidTr="008D534A">
        <w:trPr>
          <w:cantSplit/>
          <w:trHeight w:val="138"/>
        </w:trPr>
        <w:tc>
          <w:tcPr>
            <w:tcW w:w="646" w:type="dxa"/>
          </w:tcPr>
          <w:p w14:paraId="453BEA4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6/88</w:t>
            </w:r>
          </w:p>
        </w:tc>
        <w:tc>
          <w:tcPr>
            <w:tcW w:w="1353" w:type="dxa"/>
          </w:tcPr>
          <w:p w14:paraId="269716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U-17282</w:t>
            </w:r>
          </w:p>
        </w:tc>
        <w:tc>
          <w:tcPr>
            <w:tcW w:w="981" w:type="dxa"/>
          </w:tcPr>
          <w:p w14:paraId="0D38F1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r w:rsidRPr="00BA5E8B">
              <w:rPr>
                <w:rFonts w:ascii="Arial Narrow" w:hAnsi="Arial Narrow"/>
                <w:spacing w:val="-2"/>
                <w:sz w:val="17"/>
              </w:rPr>
              <w:br/>
              <w:t>19th Judicial</w:t>
            </w:r>
            <w:r w:rsidRPr="00BA5E8B">
              <w:rPr>
                <w:rFonts w:ascii="Arial Narrow" w:hAnsi="Arial Narrow"/>
                <w:spacing w:val="-2"/>
                <w:sz w:val="17"/>
              </w:rPr>
              <w:br/>
              <w:t>District Ct.</w:t>
            </w:r>
          </w:p>
        </w:tc>
        <w:tc>
          <w:tcPr>
            <w:tcW w:w="1886" w:type="dxa"/>
          </w:tcPr>
          <w:p w14:paraId="5C99F7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19A62C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16FD28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Prudence of River Bend 1 economic analyses, cancellation studies, financial modeling.</w:t>
            </w:r>
          </w:p>
        </w:tc>
      </w:tr>
      <w:tr w:rsidR="00D03B52" w:rsidRPr="00BA5E8B" w14:paraId="0009E677" w14:textId="77777777" w:rsidTr="008D534A">
        <w:trPr>
          <w:cantSplit/>
          <w:trHeight w:val="138"/>
        </w:trPr>
        <w:tc>
          <w:tcPr>
            <w:tcW w:w="646" w:type="dxa"/>
          </w:tcPr>
          <w:p w14:paraId="7D5B459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7/88</w:t>
            </w:r>
          </w:p>
        </w:tc>
        <w:tc>
          <w:tcPr>
            <w:tcW w:w="1353" w:type="dxa"/>
          </w:tcPr>
          <w:p w14:paraId="31898F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M-87017-1C001</w:t>
            </w:r>
            <w:r w:rsidRPr="00BA5E8B">
              <w:rPr>
                <w:rFonts w:ascii="Arial Narrow" w:hAnsi="Arial Narrow"/>
                <w:spacing w:val="-2"/>
                <w:sz w:val="17"/>
              </w:rPr>
              <w:br/>
              <w:t>Rebuttal</w:t>
            </w:r>
          </w:p>
        </w:tc>
        <w:tc>
          <w:tcPr>
            <w:tcW w:w="981" w:type="dxa"/>
          </w:tcPr>
          <w:p w14:paraId="0564D5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087139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GPU Industrial Intervenors</w:t>
            </w:r>
          </w:p>
        </w:tc>
        <w:tc>
          <w:tcPr>
            <w:tcW w:w="1527" w:type="dxa"/>
          </w:tcPr>
          <w:p w14:paraId="7AB3E1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Co.</w:t>
            </w:r>
          </w:p>
        </w:tc>
        <w:tc>
          <w:tcPr>
            <w:tcW w:w="3447" w:type="dxa"/>
          </w:tcPr>
          <w:p w14:paraId="61E3ED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Nonutility generator deferred cost recovery, SFAS No. 92.</w:t>
            </w:r>
          </w:p>
        </w:tc>
      </w:tr>
      <w:tr w:rsidR="00D03B52" w:rsidRPr="00BA5E8B" w14:paraId="1FCE1C73" w14:textId="77777777" w:rsidTr="008D534A">
        <w:trPr>
          <w:cantSplit/>
          <w:trHeight w:val="138"/>
        </w:trPr>
        <w:tc>
          <w:tcPr>
            <w:tcW w:w="646" w:type="dxa"/>
          </w:tcPr>
          <w:p w14:paraId="16DB15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7/88</w:t>
            </w:r>
          </w:p>
        </w:tc>
        <w:tc>
          <w:tcPr>
            <w:tcW w:w="1353" w:type="dxa"/>
          </w:tcPr>
          <w:p w14:paraId="6DD211A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M-87017-2C005</w:t>
            </w:r>
            <w:r w:rsidRPr="00BA5E8B">
              <w:rPr>
                <w:rFonts w:ascii="Arial Narrow" w:hAnsi="Arial Narrow"/>
                <w:spacing w:val="-2"/>
                <w:sz w:val="17"/>
              </w:rPr>
              <w:br/>
              <w:t>Rebuttal</w:t>
            </w:r>
          </w:p>
        </w:tc>
        <w:tc>
          <w:tcPr>
            <w:tcW w:w="981" w:type="dxa"/>
          </w:tcPr>
          <w:p w14:paraId="2EFB07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6F5BA2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GPU Industrial Intervenors</w:t>
            </w:r>
          </w:p>
        </w:tc>
        <w:tc>
          <w:tcPr>
            <w:tcW w:w="1527" w:type="dxa"/>
          </w:tcPr>
          <w:p w14:paraId="296968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Pennsylvania Electric Co.</w:t>
            </w:r>
          </w:p>
        </w:tc>
        <w:tc>
          <w:tcPr>
            <w:tcW w:w="3447" w:type="dxa"/>
          </w:tcPr>
          <w:p w14:paraId="4BE15D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Nonutility generator deferred cost recovery, SFAS No. 92.</w:t>
            </w:r>
          </w:p>
        </w:tc>
      </w:tr>
      <w:tr w:rsidR="00D03B52" w:rsidRPr="00BA5E8B" w14:paraId="77B975F0" w14:textId="77777777" w:rsidTr="008D534A">
        <w:trPr>
          <w:cantSplit/>
          <w:trHeight w:val="138"/>
        </w:trPr>
        <w:tc>
          <w:tcPr>
            <w:tcW w:w="646" w:type="dxa"/>
          </w:tcPr>
          <w:p w14:paraId="41262C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9/88</w:t>
            </w:r>
          </w:p>
        </w:tc>
        <w:tc>
          <w:tcPr>
            <w:tcW w:w="1353" w:type="dxa"/>
          </w:tcPr>
          <w:p w14:paraId="7091000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88-05-25</w:t>
            </w:r>
          </w:p>
        </w:tc>
        <w:tc>
          <w:tcPr>
            <w:tcW w:w="981" w:type="dxa"/>
          </w:tcPr>
          <w:p w14:paraId="05BABA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678ADB6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Industrial Energy Consumers</w:t>
            </w:r>
          </w:p>
        </w:tc>
        <w:tc>
          <w:tcPr>
            <w:tcW w:w="1527" w:type="dxa"/>
          </w:tcPr>
          <w:p w14:paraId="550F71F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Light &amp; Power Co.</w:t>
            </w:r>
          </w:p>
        </w:tc>
        <w:tc>
          <w:tcPr>
            <w:tcW w:w="3447" w:type="dxa"/>
          </w:tcPr>
          <w:p w14:paraId="4C947E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Excess deferred taxes, O&amp;M expenses.</w:t>
            </w:r>
          </w:p>
        </w:tc>
      </w:tr>
      <w:tr w:rsidR="00D03B52" w:rsidRPr="00BA5E8B" w14:paraId="57E7050A" w14:textId="77777777" w:rsidTr="008D534A">
        <w:trPr>
          <w:cantSplit/>
          <w:trHeight w:val="138"/>
        </w:trPr>
        <w:tc>
          <w:tcPr>
            <w:tcW w:w="646" w:type="dxa"/>
          </w:tcPr>
          <w:p w14:paraId="20EE601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9/88</w:t>
            </w:r>
          </w:p>
        </w:tc>
        <w:tc>
          <w:tcPr>
            <w:tcW w:w="1353" w:type="dxa"/>
          </w:tcPr>
          <w:p w14:paraId="73EA0FF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10064 Rehearing</w:t>
            </w:r>
          </w:p>
        </w:tc>
        <w:tc>
          <w:tcPr>
            <w:tcW w:w="981" w:type="dxa"/>
          </w:tcPr>
          <w:p w14:paraId="7573C2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5009DE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w:t>
            </w:r>
          </w:p>
        </w:tc>
        <w:tc>
          <w:tcPr>
            <w:tcW w:w="1527" w:type="dxa"/>
          </w:tcPr>
          <w:p w14:paraId="33B650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&amp; Electric Co.</w:t>
            </w:r>
          </w:p>
        </w:tc>
        <w:tc>
          <w:tcPr>
            <w:tcW w:w="3447" w:type="dxa"/>
          </w:tcPr>
          <w:p w14:paraId="7446B6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Premature retirements, interest expense.</w:t>
            </w:r>
          </w:p>
        </w:tc>
      </w:tr>
      <w:tr w:rsidR="00D03B52" w:rsidRPr="00BA5E8B" w14:paraId="7F8B993E" w14:textId="77777777" w:rsidTr="008D534A">
        <w:trPr>
          <w:cantSplit/>
          <w:trHeight w:val="138"/>
        </w:trPr>
        <w:tc>
          <w:tcPr>
            <w:tcW w:w="646" w:type="dxa"/>
          </w:tcPr>
          <w:p w14:paraId="54B937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10/88</w:t>
            </w:r>
          </w:p>
        </w:tc>
        <w:tc>
          <w:tcPr>
            <w:tcW w:w="1353" w:type="dxa"/>
          </w:tcPr>
          <w:p w14:paraId="60991ED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88-170-EL-AIR</w:t>
            </w:r>
          </w:p>
        </w:tc>
        <w:tc>
          <w:tcPr>
            <w:tcW w:w="981" w:type="dxa"/>
          </w:tcPr>
          <w:p w14:paraId="6D4207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192BBB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Industrial Energy Consumers</w:t>
            </w:r>
          </w:p>
        </w:tc>
        <w:tc>
          <w:tcPr>
            <w:tcW w:w="1527" w:type="dxa"/>
          </w:tcPr>
          <w:p w14:paraId="3DCABB6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Cleveland Electric Illuminating Co.</w:t>
            </w:r>
          </w:p>
        </w:tc>
        <w:tc>
          <w:tcPr>
            <w:tcW w:w="3447" w:type="dxa"/>
          </w:tcPr>
          <w:p w14:paraId="2585228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phase-in, excess deferred taxes, O&amp;M expenses, financial considerations, working capital.</w:t>
            </w:r>
          </w:p>
        </w:tc>
      </w:tr>
      <w:tr w:rsidR="00D03B52" w:rsidRPr="00BA5E8B" w14:paraId="3956C7BF" w14:textId="77777777" w:rsidTr="008D534A">
        <w:trPr>
          <w:cantSplit/>
          <w:trHeight w:val="138"/>
        </w:trPr>
        <w:tc>
          <w:tcPr>
            <w:tcW w:w="646" w:type="dxa"/>
          </w:tcPr>
          <w:p w14:paraId="2982E2C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10/88</w:t>
            </w:r>
          </w:p>
        </w:tc>
        <w:tc>
          <w:tcPr>
            <w:tcW w:w="1353" w:type="dxa"/>
          </w:tcPr>
          <w:p w14:paraId="1D438E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88-171-EL-AIR</w:t>
            </w:r>
          </w:p>
        </w:tc>
        <w:tc>
          <w:tcPr>
            <w:tcW w:w="981" w:type="dxa"/>
          </w:tcPr>
          <w:p w14:paraId="43CF7D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0A0BC2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Industrial Energy Consumers</w:t>
            </w:r>
          </w:p>
        </w:tc>
        <w:tc>
          <w:tcPr>
            <w:tcW w:w="1527" w:type="dxa"/>
          </w:tcPr>
          <w:p w14:paraId="003349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Toledo Edison Co.</w:t>
            </w:r>
          </w:p>
        </w:tc>
        <w:tc>
          <w:tcPr>
            <w:tcW w:w="3447" w:type="dxa"/>
          </w:tcPr>
          <w:p w14:paraId="4A9E63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phase-in, excess deferred taxes, O&amp;M expenses, financial considerations, working capital.</w:t>
            </w:r>
          </w:p>
        </w:tc>
      </w:tr>
      <w:tr w:rsidR="00D03B52" w:rsidRPr="00BA5E8B" w14:paraId="4A6D77AA" w14:textId="77777777" w:rsidTr="008D534A">
        <w:trPr>
          <w:cantSplit/>
          <w:trHeight w:val="138"/>
        </w:trPr>
        <w:tc>
          <w:tcPr>
            <w:tcW w:w="646" w:type="dxa"/>
          </w:tcPr>
          <w:p w14:paraId="5139ADE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10/88</w:t>
            </w:r>
          </w:p>
        </w:tc>
        <w:tc>
          <w:tcPr>
            <w:tcW w:w="1353" w:type="dxa"/>
          </w:tcPr>
          <w:p w14:paraId="2CD11D4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8800-355-EI</w:t>
            </w:r>
          </w:p>
        </w:tc>
        <w:tc>
          <w:tcPr>
            <w:tcW w:w="981" w:type="dxa"/>
          </w:tcPr>
          <w:p w14:paraId="6D5D2CF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2A9404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Industrial Power Users' Group</w:t>
            </w:r>
          </w:p>
        </w:tc>
        <w:tc>
          <w:tcPr>
            <w:tcW w:w="1527" w:type="dxa"/>
          </w:tcPr>
          <w:p w14:paraId="0B7624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w:t>
            </w:r>
          </w:p>
        </w:tc>
        <w:tc>
          <w:tcPr>
            <w:tcW w:w="3447" w:type="dxa"/>
          </w:tcPr>
          <w:p w14:paraId="4E59145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Tax Reform Act of 1986, tax expenses, O&amp;M expenses, pension expense (SFAS No. 87).</w:t>
            </w:r>
          </w:p>
        </w:tc>
      </w:tr>
      <w:tr w:rsidR="00D03B52" w:rsidRPr="00BA5E8B" w14:paraId="7EC5540B" w14:textId="77777777" w:rsidTr="008D534A">
        <w:trPr>
          <w:cantSplit/>
          <w:trHeight w:val="138"/>
        </w:trPr>
        <w:tc>
          <w:tcPr>
            <w:tcW w:w="646" w:type="dxa"/>
          </w:tcPr>
          <w:p w14:paraId="649481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10/88</w:t>
            </w:r>
          </w:p>
        </w:tc>
        <w:tc>
          <w:tcPr>
            <w:tcW w:w="1353" w:type="dxa"/>
          </w:tcPr>
          <w:p w14:paraId="30384BE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3780-U</w:t>
            </w:r>
          </w:p>
        </w:tc>
        <w:tc>
          <w:tcPr>
            <w:tcW w:w="981" w:type="dxa"/>
          </w:tcPr>
          <w:p w14:paraId="7AC415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4F6BB91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72A90F1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5AB577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Pension expense (SFAS No. 87).</w:t>
            </w:r>
          </w:p>
        </w:tc>
      </w:tr>
      <w:tr w:rsidR="00D03B52" w:rsidRPr="00BA5E8B" w14:paraId="176E8CF9" w14:textId="77777777" w:rsidTr="008D534A">
        <w:trPr>
          <w:cantSplit/>
          <w:trHeight w:val="138"/>
        </w:trPr>
        <w:tc>
          <w:tcPr>
            <w:tcW w:w="646" w:type="dxa"/>
          </w:tcPr>
          <w:p w14:paraId="733631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11/88</w:t>
            </w:r>
          </w:p>
        </w:tc>
        <w:tc>
          <w:tcPr>
            <w:tcW w:w="1353" w:type="dxa"/>
          </w:tcPr>
          <w:p w14:paraId="011A4B8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 Remand</w:t>
            </w:r>
          </w:p>
        </w:tc>
        <w:tc>
          <w:tcPr>
            <w:tcW w:w="981" w:type="dxa"/>
          </w:tcPr>
          <w:p w14:paraId="68D108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64F9E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779A6A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00FA25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Rate base exclusion plan (SFAS No. 71).</w:t>
            </w:r>
          </w:p>
        </w:tc>
      </w:tr>
      <w:tr w:rsidR="00D03B52" w:rsidRPr="00BA5E8B" w14:paraId="7A168282" w14:textId="77777777" w:rsidTr="008D534A">
        <w:trPr>
          <w:cantSplit/>
          <w:trHeight w:val="138"/>
        </w:trPr>
        <w:tc>
          <w:tcPr>
            <w:tcW w:w="646" w:type="dxa"/>
          </w:tcPr>
          <w:p w14:paraId="0722F23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12/88</w:t>
            </w:r>
          </w:p>
        </w:tc>
        <w:tc>
          <w:tcPr>
            <w:tcW w:w="1353" w:type="dxa"/>
          </w:tcPr>
          <w:p w14:paraId="62B3117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U-17970</w:t>
            </w:r>
          </w:p>
        </w:tc>
        <w:tc>
          <w:tcPr>
            <w:tcW w:w="981" w:type="dxa"/>
          </w:tcPr>
          <w:p w14:paraId="0AB0FC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2C042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4D716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AT&amp;T Communications of South Central States</w:t>
            </w:r>
          </w:p>
        </w:tc>
        <w:tc>
          <w:tcPr>
            <w:tcW w:w="3447" w:type="dxa"/>
          </w:tcPr>
          <w:p w14:paraId="2A96E68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Pension expense (SFAS No. 87).</w:t>
            </w:r>
          </w:p>
        </w:tc>
      </w:tr>
      <w:tr w:rsidR="00D03B52" w:rsidRPr="00BA5E8B" w14:paraId="6367FF0D" w14:textId="77777777" w:rsidTr="008D534A">
        <w:trPr>
          <w:cantSplit/>
          <w:trHeight w:val="138"/>
        </w:trPr>
        <w:tc>
          <w:tcPr>
            <w:tcW w:w="646" w:type="dxa"/>
          </w:tcPr>
          <w:p w14:paraId="4C99C1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12/88</w:t>
            </w:r>
          </w:p>
        </w:tc>
        <w:tc>
          <w:tcPr>
            <w:tcW w:w="1353" w:type="dxa"/>
          </w:tcPr>
          <w:p w14:paraId="41A699B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U-17949 Rebuttal</w:t>
            </w:r>
          </w:p>
        </w:tc>
        <w:tc>
          <w:tcPr>
            <w:tcW w:w="981" w:type="dxa"/>
          </w:tcPr>
          <w:p w14:paraId="2F6362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2B99B9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59271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Central Bell</w:t>
            </w:r>
          </w:p>
        </w:tc>
        <w:tc>
          <w:tcPr>
            <w:tcW w:w="3447" w:type="dxa"/>
          </w:tcPr>
          <w:p w14:paraId="0E07FC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Compensated absences (SFAS No. 43), pension expense (SFAS No. 87), Part 32, income tax normalization.</w:t>
            </w:r>
          </w:p>
        </w:tc>
      </w:tr>
      <w:tr w:rsidR="00D03B52" w:rsidRPr="00BA5E8B" w14:paraId="670C471A" w14:textId="77777777" w:rsidTr="008D534A">
        <w:trPr>
          <w:cantSplit/>
          <w:trHeight w:val="138"/>
        </w:trPr>
        <w:tc>
          <w:tcPr>
            <w:tcW w:w="646" w:type="dxa"/>
          </w:tcPr>
          <w:p w14:paraId="27B07C1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2/89</w:t>
            </w:r>
          </w:p>
        </w:tc>
        <w:tc>
          <w:tcPr>
            <w:tcW w:w="1353" w:type="dxa"/>
          </w:tcPr>
          <w:p w14:paraId="3894C36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r w:rsidRPr="00BA5E8B">
              <w:rPr>
                <w:rFonts w:ascii="Arial Narrow" w:hAnsi="Arial Narrow"/>
                <w:spacing w:val="-2"/>
                <w:sz w:val="17"/>
              </w:rPr>
              <w:br/>
              <w:t>Phase II</w:t>
            </w:r>
          </w:p>
        </w:tc>
        <w:tc>
          <w:tcPr>
            <w:tcW w:w="981" w:type="dxa"/>
          </w:tcPr>
          <w:p w14:paraId="3E1888A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E403B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12ED1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4C36A2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phase-in of River Bend 1, recovery of canceled plant.</w:t>
            </w:r>
          </w:p>
        </w:tc>
      </w:tr>
      <w:tr w:rsidR="00D03B52" w:rsidRPr="00BA5E8B" w14:paraId="2379EA0F" w14:textId="77777777" w:rsidTr="008D534A">
        <w:trPr>
          <w:cantSplit/>
          <w:trHeight w:val="138"/>
        </w:trPr>
        <w:tc>
          <w:tcPr>
            <w:tcW w:w="646" w:type="dxa"/>
          </w:tcPr>
          <w:p w14:paraId="5D1092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6/89</w:t>
            </w:r>
          </w:p>
        </w:tc>
        <w:tc>
          <w:tcPr>
            <w:tcW w:w="1353" w:type="dxa"/>
          </w:tcPr>
          <w:p w14:paraId="5FCC563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881602-EU 890326-EU</w:t>
            </w:r>
          </w:p>
        </w:tc>
        <w:tc>
          <w:tcPr>
            <w:tcW w:w="981" w:type="dxa"/>
          </w:tcPr>
          <w:p w14:paraId="3D14B1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5DE5CCEC" w14:textId="77777777" w:rsidR="00D03B52" w:rsidRPr="00BA5E8B" w:rsidRDefault="00D03B52" w:rsidP="008D534A">
            <w:pPr>
              <w:spacing w:before="60" w:after="100"/>
              <w:rPr>
                <w:rFonts w:ascii="Arial Narrow" w:hAnsi="Arial Narrow"/>
                <w:spacing w:val="-2"/>
                <w:sz w:val="17"/>
              </w:rPr>
            </w:pPr>
            <w:proofErr w:type="spellStart"/>
            <w:r w:rsidRPr="00BA5E8B">
              <w:rPr>
                <w:rFonts w:ascii="Arial Narrow" w:hAnsi="Arial Narrow"/>
                <w:spacing w:val="-2"/>
                <w:sz w:val="17"/>
              </w:rPr>
              <w:t>Talquin</w:t>
            </w:r>
            <w:proofErr w:type="spellEnd"/>
            <w:r w:rsidRPr="00BA5E8B">
              <w:rPr>
                <w:rFonts w:ascii="Arial Narrow" w:hAnsi="Arial Narrow"/>
                <w:spacing w:val="-2"/>
                <w:sz w:val="17"/>
              </w:rPr>
              <w:t xml:space="preserve"> Electric Cooperative</w:t>
            </w:r>
          </w:p>
        </w:tc>
        <w:tc>
          <w:tcPr>
            <w:tcW w:w="1527" w:type="dxa"/>
          </w:tcPr>
          <w:p w14:paraId="53F36F25" w14:textId="77777777" w:rsidR="00D03B52" w:rsidRPr="00BA5E8B" w:rsidRDefault="00D03B52" w:rsidP="008D534A">
            <w:pPr>
              <w:spacing w:before="60" w:after="100"/>
              <w:rPr>
                <w:rFonts w:ascii="Arial Narrow" w:hAnsi="Arial Narrow"/>
                <w:spacing w:val="-2"/>
                <w:sz w:val="17"/>
              </w:rPr>
            </w:pPr>
            <w:proofErr w:type="spellStart"/>
            <w:r w:rsidRPr="00BA5E8B">
              <w:rPr>
                <w:rFonts w:ascii="Arial Narrow" w:hAnsi="Arial Narrow"/>
                <w:spacing w:val="-2"/>
                <w:sz w:val="17"/>
              </w:rPr>
              <w:t>Talquin</w:t>
            </w:r>
            <w:proofErr w:type="spellEnd"/>
            <w:r w:rsidRPr="00BA5E8B">
              <w:rPr>
                <w:rFonts w:ascii="Arial Narrow" w:hAnsi="Arial Narrow"/>
                <w:spacing w:val="-2"/>
                <w:sz w:val="17"/>
              </w:rPr>
              <w:t>/City of Tallahassee</w:t>
            </w:r>
          </w:p>
        </w:tc>
        <w:tc>
          <w:tcPr>
            <w:tcW w:w="3447" w:type="dxa"/>
          </w:tcPr>
          <w:p w14:paraId="3CFBD0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Economic analyses, incremental cost-of-service, average customer rates.</w:t>
            </w:r>
          </w:p>
        </w:tc>
      </w:tr>
      <w:tr w:rsidR="00D03B52" w:rsidRPr="00BA5E8B" w14:paraId="205AC44C" w14:textId="77777777" w:rsidTr="008D534A">
        <w:trPr>
          <w:cantSplit/>
          <w:trHeight w:val="138"/>
        </w:trPr>
        <w:tc>
          <w:tcPr>
            <w:tcW w:w="646" w:type="dxa"/>
          </w:tcPr>
          <w:p w14:paraId="1715001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7/89</w:t>
            </w:r>
          </w:p>
        </w:tc>
        <w:tc>
          <w:tcPr>
            <w:tcW w:w="1353" w:type="dxa"/>
          </w:tcPr>
          <w:p w14:paraId="1BB1468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U-17970</w:t>
            </w:r>
          </w:p>
        </w:tc>
        <w:tc>
          <w:tcPr>
            <w:tcW w:w="981" w:type="dxa"/>
          </w:tcPr>
          <w:p w14:paraId="7AEA75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FB0DA7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EB8F93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AT&amp;T Communications of South Central States</w:t>
            </w:r>
          </w:p>
        </w:tc>
        <w:tc>
          <w:tcPr>
            <w:tcW w:w="3447" w:type="dxa"/>
          </w:tcPr>
          <w:p w14:paraId="693E91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Pension expense (SFAS No. 87), compensated absences (SFAS No. 43), Part 32.</w:t>
            </w:r>
          </w:p>
        </w:tc>
      </w:tr>
      <w:tr w:rsidR="00D03B52" w:rsidRPr="00BA5E8B" w14:paraId="5550A38B" w14:textId="77777777" w:rsidTr="008D534A">
        <w:trPr>
          <w:cantSplit/>
          <w:trHeight w:val="138"/>
        </w:trPr>
        <w:tc>
          <w:tcPr>
            <w:tcW w:w="646" w:type="dxa"/>
          </w:tcPr>
          <w:p w14:paraId="55295D9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8/89</w:t>
            </w:r>
          </w:p>
        </w:tc>
        <w:tc>
          <w:tcPr>
            <w:tcW w:w="1353" w:type="dxa"/>
          </w:tcPr>
          <w:p w14:paraId="2EF85CB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8555</w:t>
            </w:r>
          </w:p>
        </w:tc>
        <w:tc>
          <w:tcPr>
            <w:tcW w:w="981" w:type="dxa"/>
          </w:tcPr>
          <w:p w14:paraId="0909EA2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5C6845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Occidental Chemical Corp.</w:t>
            </w:r>
          </w:p>
        </w:tc>
        <w:tc>
          <w:tcPr>
            <w:tcW w:w="1527" w:type="dxa"/>
          </w:tcPr>
          <w:p w14:paraId="273041C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Houston Lighting &amp; Power Co.</w:t>
            </w:r>
          </w:p>
        </w:tc>
        <w:tc>
          <w:tcPr>
            <w:tcW w:w="3447" w:type="dxa"/>
          </w:tcPr>
          <w:p w14:paraId="01592E4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Cancellation cost recovery, tax expense, revenue requirements.</w:t>
            </w:r>
          </w:p>
        </w:tc>
      </w:tr>
      <w:tr w:rsidR="00D03B52" w:rsidRPr="00BA5E8B" w14:paraId="19E67141" w14:textId="77777777" w:rsidTr="008D534A">
        <w:trPr>
          <w:cantSplit/>
          <w:trHeight w:val="138"/>
        </w:trPr>
        <w:tc>
          <w:tcPr>
            <w:tcW w:w="646" w:type="dxa"/>
          </w:tcPr>
          <w:p w14:paraId="119EF8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8/89</w:t>
            </w:r>
          </w:p>
        </w:tc>
        <w:tc>
          <w:tcPr>
            <w:tcW w:w="1353" w:type="dxa"/>
          </w:tcPr>
          <w:p w14:paraId="1AA550C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3840-U</w:t>
            </w:r>
          </w:p>
        </w:tc>
        <w:tc>
          <w:tcPr>
            <w:tcW w:w="981" w:type="dxa"/>
          </w:tcPr>
          <w:p w14:paraId="5319240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068922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560313E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w:t>
            </w:r>
          </w:p>
        </w:tc>
        <w:tc>
          <w:tcPr>
            <w:tcW w:w="3447" w:type="dxa"/>
          </w:tcPr>
          <w:p w14:paraId="4F20018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Promotional practices, advertising, economic development.</w:t>
            </w:r>
          </w:p>
        </w:tc>
      </w:tr>
      <w:tr w:rsidR="00D03B52" w:rsidRPr="00BA5E8B" w14:paraId="28E59140" w14:textId="77777777" w:rsidTr="008D534A">
        <w:trPr>
          <w:cantSplit/>
          <w:trHeight w:val="138"/>
        </w:trPr>
        <w:tc>
          <w:tcPr>
            <w:tcW w:w="646" w:type="dxa"/>
          </w:tcPr>
          <w:p w14:paraId="389397B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9/89</w:t>
            </w:r>
          </w:p>
        </w:tc>
        <w:tc>
          <w:tcPr>
            <w:tcW w:w="1353" w:type="dxa"/>
          </w:tcPr>
          <w:p w14:paraId="11301DC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r w:rsidRPr="00BA5E8B">
              <w:rPr>
                <w:rFonts w:ascii="Arial Narrow" w:hAnsi="Arial Narrow"/>
                <w:spacing w:val="-2"/>
                <w:sz w:val="17"/>
              </w:rPr>
              <w:br/>
              <w:t>Phase II</w:t>
            </w:r>
            <w:r w:rsidRPr="00BA5E8B">
              <w:rPr>
                <w:rFonts w:ascii="Arial Narrow" w:hAnsi="Arial Narrow"/>
                <w:spacing w:val="-2"/>
                <w:sz w:val="17"/>
              </w:rPr>
              <w:br/>
              <w:t>Detailed</w:t>
            </w:r>
          </w:p>
        </w:tc>
        <w:tc>
          <w:tcPr>
            <w:tcW w:w="981" w:type="dxa"/>
          </w:tcPr>
          <w:p w14:paraId="7DF3FE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478CF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9B938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51C5B6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detailed investigation.</w:t>
            </w:r>
          </w:p>
        </w:tc>
      </w:tr>
      <w:tr w:rsidR="00D03B52" w:rsidRPr="00BA5E8B" w14:paraId="6D7818EB" w14:textId="77777777" w:rsidTr="008D534A">
        <w:trPr>
          <w:cantSplit/>
          <w:trHeight w:val="138"/>
        </w:trPr>
        <w:tc>
          <w:tcPr>
            <w:tcW w:w="646" w:type="dxa"/>
          </w:tcPr>
          <w:p w14:paraId="0A02022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10/89</w:t>
            </w:r>
          </w:p>
        </w:tc>
        <w:tc>
          <w:tcPr>
            <w:tcW w:w="1353" w:type="dxa"/>
          </w:tcPr>
          <w:p w14:paraId="0A18FA4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8880</w:t>
            </w:r>
          </w:p>
        </w:tc>
        <w:tc>
          <w:tcPr>
            <w:tcW w:w="981" w:type="dxa"/>
          </w:tcPr>
          <w:p w14:paraId="7B45DE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427DEE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Enron Gas Pipeline</w:t>
            </w:r>
          </w:p>
        </w:tc>
        <w:tc>
          <w:tcPr>
            <w:tcW w:w="1527" w:type="dxa"/>
          </w:tcPr>
          <w:p w14:paraId="743053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7D10181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Deferred accounting treatment, sale/leaseback.</w:t>
            </w:r>
          </w:p>
        </w:tc>
      </w:tr>
      <w:tr w:rsidR="00D03B52" w:rsidRPr="00BA5E8B" w14:paraId="5F5EF406" w14:textId="77777777" w:rsidTr="008D534A">
        <w:trPr>
          <w:cantSplit/>
          <w:trHeight w:val="138"/>
        </w:trPr>
        <w:tc>
          <w:tcPr>
            <w:tcW w:w="646" w:type="dxa"/>
          </w:tcPr>
          <w:p w14:paraId="3360D9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10/89</w:t>
            </w:r>
          </w:p>
        </w:tc>
        <w:tc>
          <w:tcPr>
            <w:tcW w:w="1353" w:type="dxa"/>
          </w:tcPr>
          <w:p w14:paraId="2597D16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8928</w:t>
            </w:r>
          </w:p>
        </w:tc>
        <w:tc>
          <w:tcPr>
            <w:tcW w:w="981" w:type="dxa"/>
          </w:tcPr>
          <w:p w14:paraId="4C48ED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24D1F0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Enron Gas Pipeline</w:t>
            </w:r>
          </w:p>
        </w:tc>
        <w:tc>
          <w:tcPr>
            <w:tcW w:w="1527" w:type="dxa"/>
          </w:tcPr>
          <w:p w14:paraId="251610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5A8946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imputed capital structure, cash working capital.</w:t>
            </w:r>
          </w:p>
        </w:tc>
      </w:tr>
      <w:tr w:rsidR="00D03B52" w:rsidRPr="00BA5E8B" w14:paraId="235C60E4" w14:textId="77777777" w:rsidTr="008D534A">
        <w:trPr>
          <w:cantSplit/>
          <w:trHeight w:val="138"/>
        </w:trPr>
        <w:tc>
          <w:tcPr>
            <w:tcW w:w="646" w:type="dxa"/>
          </w:tcPr>
          <w:p w14:paraId="58C467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10/89</w:t>
            </w:r>
          </w:p>
        </w:tc>
        <w:tc>
          <w:tcPr>
            <w:tcW w:w="1353" w:type="dxa"/>
          </w:tcPr>
          <w:p w14:paraId="01CD9F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R-891364</w:t>
            </w:r>
          </w:p>
        </w:tc>
        <w:tc>
          <w:tcPr>
            <w:tcW w:w="981" w:type="dxa"/>
          </w:tcPr>
          <w:p w14:paraId="485A74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512DC1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637221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Electric Co.</w:t>
            </w:r>
          </w:p>
        </w:tc>
        <w:tc>
          <w:tcPr>
            <w:tcW w:w="3447" w:type="dxa"/>
          </w:tcPr>
          <w:p w14:paraId="2C71C34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0285C5D8" w14:textId="77777777" w:rsidTr="008D534A">
        <w:trPr>
          <w:cantSplit/>
          <w:trHeight w:val="138"/>
        </w:trPr>
        <w:tc>
          <w:tcPr>
            <w:tcW w:w="646" w:type="dxa"/>
          </w:tcPr>
          <w:p w14:paraId="29FDE1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11/89</w:t>
            </w:r>
            <w:r w:rsidRPr="00BA5E8B">
              <w:rPr>
                <w:rFonts w:ascii="Arial Narrow" w:hAnsi="Arial Narrow"/>
                <w:spacing w:val="-2"/>
                <w:sz w:val="17"/>
              </w:rPr>
              <w:br/>
              <w:t>12/89</w:t>
            </w:r>
          </w:p>
        </w:tc>
        <w:tc>
          <w:tcPr>
            <w:tcW w:w="1353" w:type="dxa"/>
          </w:tcPr>
          <w:p w14:paraId="0BB60BB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R-891364</w:t>
            </w:r>
            <w:r w:rsidRPr="00BA5E8B">
              <w:rPr>
                <w:rFonts w:ascii="Arial Narrow" w:hAnsi="Arial Narrow"/>
                <w:spacing w:val="-2"/>
                <w:sz w:val="17"/>
              </w:rPr>
              <w:br/>
              <w:t>Surrebuttal</w:t>
            </w:r>
            <w:r w:rsidRPr="00BA5E8B">
              <w:rPr>
                <w:rFonts w:ascii="Arial Narrow" w:hAnsi="Arial Narrow"/>
                <w:spacing w:val="-2"/>
                <w:sz w:val="17"/>
              </w:rPr>
              <w:br/>
              <w:t>(2 Filings)</w:t>
            </w:r>
          </w:p>
        </w:tc>
        <w:tc>
          <w:tcPr>
            <w:tcW w:w="981" w:type="dxa"/>
          </w:tcPr>
          <w:p w14:paraId="61ED4F2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6802E19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519618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Electric Co.</w:t>
            </w:r>
          </w:p>
        </w:tc>
        <w:tc>
          <w:tcPr>
            <w:tcW w:w="3447" w:type="dxa"/>
          </w:tcPr>
          <w:p w14:paraId="063035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sale/leaseback.</w:t>
            </w:r>
          </w:p>
        </w:tc>
      </w:tr>
      <w:tr w:rsidR="00D03B52" w:rsidRPr="00BA5E8B" w14:paraId="4C211627" w14:textId="77777777" w:rsidTr="008D534A">
        <w:trPr>
          <w:cantSplit/>
          <w:trHeight w:val="138"/>
        </w:trPr>
        <w:tc>
          <w:tcPr>
            <w:tcW w:w="646" w:type="dxa"/>
          </w:tcPr>
          <w:p w14:paraId="6103A1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1/90</w:t>
            </w:r>
          </w:p>
        </w:tc>
        <w:tc>
          <w:tcPr>
            <w:tcW w:w="1353" w:type="dxa"/>
          </w:tcPr>
          <w:p w14:paraId="6369914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r w:rsidRPr="00BA5E8B">
              <w:rPr>
                <w:rFonts w:ascii="Arial Narrow" w:hAnsi="Arial Narrow"/>
                <w:spacing w:val="-2"/>
                <w:sz w:val="17"/>
              </w:rPr>
              <w:br/>
              <w:t>Phase II</w:t>
            </w:r>
            <w:r w:rsidRPr="00BA5E8B">
              <w:rPr>
                <w:rFonts w:ascii="Arial Narrow" w:hAnsi="Arial Narrow"/>
                <w:spacing w:val="-2"/>
                <w:sz w:val="17"/>
              </w:rPr>
              <w:br/>
              <w:t>Detailed</w:t>
            </w:r>
            <w:r w:rsidRPr="00BA5E8B">
              <w:rPr>
                <w:rFonts w:ascii="Arial Narrow" w:hAnsi="Arial Narrow"/>
                <w:spacing w:val="-2"/>
                <w:sz w:val="17"/>
              </w:rPr>
              <w:br/>
              <w:t>Rebuttal</w:t>
            </w:r>
          </w:p>
        </w:tc>
        <w:tc>
          <w:tcPr>
            <w:tcW w:w="981" w:type="dxa"/>
          </w:tcPr>
          <w:p w14:paraId="63F6DD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094DFF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A61C0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53324F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detailed investigation.</w:t>
            </w:r>
          </w:p>
        </w:tc>
      </w:tr>
      <w:tr w:rsidR="00D03B52" w:rsidRPr="00BA5E8B" w14:paraId="196C7D3D" w14:textId="77777777" w:rsidTr="008D534A">
        <w:trPr>
          <w:cantSplit/>
          <w:trHeight w:val="138"/>
        </w:trPr>
        <w:tc>
          <w:tcPr>
            <w:tcW w:w="646" w:type="dxa"/>
          </w:tcPr>
          <w:p w14:paraId="2C5BAD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1/90</w:t>
            </w:r>
          </w:p>
        </w:tc>
        <w:tc>
          <w:tcPr>
            <w:tcW w:w="1353" w:type="dxa"/>
          </w:tcPr>
          <w:p w14:paraId="541D32A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r w:rsidRPr="00BA5E8B">
              <w:rPr>
                <w:rFonts w:ascii="Arial Narrow" w:hAnsi="Arial Narrow"/>
                <w:spacing w:val="-2"/>
                <w:sz w:val="17"/>
              </w:rPr>
              <w:br/>
              <w:t>Phase III</w:t>
            </w:r>
          </w:p>
        </w:tc>
        <w:tc>
          <w:tcPr>
            <w:tcW w:w="981" w:type="dxa"/>
          </w:tcPr>
          <w:p w14:paraId="7F2D92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248E4F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1840B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11AF9E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Phase-in of River Bend 1, deregulated asset plan.</w:t>
            </w:r>
          </w:p>
        </w:tc>
      </w:tr>
      <w:tr w:rsidR="00D03B52" w:rsidRPr="00BA5E8B" w14:paraId="3D0BF3F5" w14:textId="77777777" w:rsidTr="008D534A">
        <w:trPr>
          <w:cantSplit/>
          <w:trHeight w:val="138"/>
        </w:trPr>
        <w:tc>
          <w:tcPr>
            <w:tcW w:w="646" w:type="dxa"/>
          </w:tcPr>
          <w:p w14:paraId="720D41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3/90</w:t>
            </w:r>
          </w:p>
        </w:tc>
        <w:tc>
          <w:tcPr>
            <w:tcW w:w="1353" w:type="dxa"/>
          </w:tcPr>
          <w:p w14:paraId="018F5DB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890319-EI</w:t>
            </w:r>
          </w:p>
        </w:tc>
        <w:tc>
          <w:tcPr>
            <w:tcW w:w="981" w:type="dxa"/>
          </w:tcPr>
          <w:p w14:paraId="740B5CF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72F988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Industrial Power Users Group</w:t>
            </w:r>
          </w:p>
        </w:tc>
        <w:tc>
          <w:tcPr>
            <w:tcW w:w="1527" w:type="dxa"/>
          </w:tcPr>
          <w:p w14:paraId="69F5B0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w:t>
            </w:r>
          </w:p>
        </w:tc>
        <w:tc>
          <w:tcPr>
            <w:tcW w:w="3447" w:type="dxa"/>
          </w:tcPr>
          <w:p w14:paraId="1181D6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O&amp;M expenses, Tax Reform Act of 1986.</w:t>
            </w:r>
          </w:p>
        </w:tc>
      </w:tr>
      <w:tr w:rsidR="00D03B52" w:rsidRPr="00BA5E8B" w14:paraId="1110CFB0" w14:textId="77777777" w:rsidTr="008D534A">
        <w:trPr>
          <w:cantSplit/>
          <w:trHeight w:val="138"/>
        </w:trPr>
        <w:tc>
          <w:tcPr>
            <w:tcW w:w="646" w:type="dxa"/>
          </w:tcPr>
          <w:p w14:paraId="0E9AC8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4/90</w:t>
            </w:r>
          </w:p>
        </w:tc>
        <w:tc>
          <w:tcPr>
            <w:tcW w:w="1353" w:type="dxa"/>
          </w:tcPr>
          <w:p w14:paraId="62FBA64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890319-EI</w:t>
            </w:r>
            <w:r w:rsidRPr="00BA5E8B">
              <w:rPr>
                <w:rFonts w:ascii="Arial Narrow" w:hAnsi="Arial Narrow"/>
                <w:spacing w:val="-2"/>
                <w:sz w:val="17"/>
              </w:rPr>
              <w:br/>
              <w:t>Rebuttal</w:t>
            </w:r>
          </w:p>
        </w:tc>
        <w:tc>
          <w:tcPr>
            <w:tcW w:w="981" w:type="dxa"/>
          </w:tcPr>
          <w:p w14:paraId="6B27A06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6A4268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Industrial Power Users Group</w:t>
            </w:r>
          </w:p>
        </w:tc>
        <w:tc>
          <w:tcPr>
            <w:tcW w:w="1527" w:type="dxa"/>
          </w:tcPr>
          <w:p w14:paraId="10A5C2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w:t>
            </w:r>
          </w:p>
        </w:tc>
        <w:tc>
          <w:tcPr>
            <w:tcW w:w="3447" w:type="dxa"/>
          </w:tcPr>
          <w:p w14:paraId="422B45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O&amp;M expenses, Tax Reform Act of 1986.</w:t>
            </w:r>
          </w:p>
        </w:tc>
      </w:tr>
      <w:tr w:rsidR="00D03B52" w:rsidRPr="00BA5E8B" w14:paraId="14D8DDD6" w14:textId="77777777" w:rsidTr="008D534A">
        <w:trPr>
          <w:cantSplit/>
          <w:trHeight w:val="138"/>
        </w:trPr>
        <w:tc>
          <w:tcPr>
            <w:tcW w:w="646" w:type="dxa"/>
          </w:tcPr>
          <w:p w14:paraId="4CFC50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4/90</w:t>
            </w:r>
          </w:p>
        </w:tc>
        <w:tc>
          <w:tcPr>
            <w:tcW w:w="1353" w:type="dxa"/>
          </w:tcPr>
          <w:p w14:paraId="06AFF07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p>
        </w:tc>
        <w:tc>
          <w:tcPr>
            <w:tcW w:w="981" w:type="dxa"/>
          </w:tcPr>
          <w:p w14:paraId="26A8C3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r w:rsidRPr="00BA5E8B">
              <w:rPr>
                <w:rFonts w:ascii="Arial Narrow" w:hAnsi="Arial Narrow"/>
                <w:spacing w:val="-2"/>
                <w:sz w:val="17"/>
              </w:rPr>
              <w:br/>
              <w:t>19</w:t>
            </w:r>
            <w:r w:rsidRPr="00BA5E8B">
              <w:rPr>
                <w:rFonts w:ascii="Arial Narrow" w:hAnsi="Arial Narrow"/>
                <w:spacing w:val="-2"/>
                <w:sz w:val="17"/>
                <w:vertAlign w:val="superscript"/>
              </w:rPr>
              <w:t>th</w:t>
            </w:r>
            <w:r w:rsidRPr="00BA5E8B">
              <w:rPr>
                <w:rFonts w:ascii="Arial Narrow" w:hAnsi="Arial Narrow"/>
                <w:spacing w:val="-2"/>
                <w:sz w:val="17"/>
              </w:rPr>
              <w:t xml:space="preserve"> Judicial</w:t>
            </w:r>
            <w:r w:rsidRPr="00BA5E8B">
              <w:rPr>
                <w:rFonts w:ascii="Arial Narrow" w:hAnsi="Arial Narrow"/>
                <w:spacing w:val="-2"/>
                <w:sz w:val="17"/>
              </w:rPr>
              <w:br/>
              <w:t>District Ct.</w:t>
            </w:r>
          </w:p>
        </w:tc>
        <w:tc>
          <w:tcPr>
            <w:tcW w:w="1886" w:type="dxa"/>
          </w:tcPr>
          <w:p w14:paraId="335257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Louisiana Public Service Commission </w:t>
            </w:r>
          </w:p>
        </w:tc>
        <w:tc>
          <w:tcPr>
            <w:tcW w:w="1527" w:type="dxa"/>
          </w:tcPr>
          <w:p w14:paraId="78F1B2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6B64CB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Fuel clause, gain on sale of utility assets.</w:t>
            </w:r>
          </w:p>
        </w:tc>
      </w:tr>
      <w:tr w:rsidR="00D03B52" w:rsidRPr="00BA5E8B" w14:paraId="51A05747" w14:textId="77777777" w:rsidTr="008D534A">
        <w:trPr>
          <w:cantSplit/>
          <w:trHeight w:val="138"/>
        </w:trPr>
        <w:tc>
          <w:tcPr>
            <w:tcW w:w="646" w:type="dxa"/>
          </w:tcPr>
          <w:p w14:paraId="5EC3148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9/90</w:t>
            </w:r>
          </w:p>
        </w:tc>
        <w:tc>
          <w:tcPr>
            <w:tcW w:w="1353" w:type="dxa"/>
          </w:tcPr>
          <w:p w14:paraId="7CF6C12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90-158</w:t>
            </w:r>
          </w:p>
        </w:tc>
        <w:tc>
          <w:tcPr>
            <w:tcW w:w="981" w:type="dxa"/>
          </w:tcPr>
          <w:p w14:paraId="215CCD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04A93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w:t>
            </w:r>
          </w:p>
        </w:tc>
        <w:tc>
          <w:tcPr>
            <w:tcW w:w="1527" w:type="dxa"/>
          </w:tcPr>
          <w:p w14:paraId="4814FD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&amp; Electric Co.</w:t>
            </w:r>
          </w:p>
        </w:tc>
        <w:tc>
          <w:tcPr>
            <w:tcW w:w="3447" w:type="dxa"/>
          </w:tcPr>
          <w:p w14:paraId="68459CE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post-test year additions, forecasted test year.</w:t>
            </w:r>
          </w:p>
        </w:tc>
      </w:tr>
      <w:tr w:rsidR="00D03B52" w:rsidRPr="00BA5E8B" w14:paraId="0F19770B" w14:textId="77777777" w:rsidTr="008D534A">
        <w:trPr>
          <w:cantSplit/>
          <w:trHeight w:val="138"/>
        </w:trPr>
        <w:tc>
          <w:tcPr>
            <w:tcW w:w="646" w:type="dxa"/>
          </w:tcPr>
          <w:p w14:paraId="0F411C1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12/90</w:t>
            </w:r>
          </w:p>
        </w:tc>
        <w:tc>
          <w:tcPr>
            <w:tcW w:w="1353" w:type="dxa"/>
          </w:tcPr>
          <w:p w14:paraId="4FDF0A9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r w:rsidRPr="00BA5E8B">
              <w:rPr>
                <w:rFonts w:ascii="Arial Narrow" w:hAnsi="Arial Narrow"/>
                <w:spacing w:val="-2"/>
                <w:sz w:val="17"/>
              </w:rPr>
              <w:br/>
              <w:t>Phase IV</w:t>
            </w:r>
          </w:p>
        </w:tc>
        <w:tc>
          <w:tcPr>
            <w:tcW w:w="981" w:type="dxa"/>
          </w:tcPr>
          <w:p w14:paraId="3AA585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AEDB01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B894B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2D32C0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2C2F0ABA" w14:textId="77777777" w:rsidTr="008D534A">
        <w:trPr>
          <w:cantSplit/>
          <w:trHeight w:val="138"/>
        </w:trPr>
        <w:tc>
          <w:tcPr>
            <w:tcW w:w="646" w:type="dxa"/>
          </w:tcPr>
          <w:p w14:paraId="5EF8AD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3/91</w:t>
            </w:r>
          </w:p>
        </w:tc>
        <w:tc>
          <w:tcPr>
            <w:tcW w:w="1353" w:type="dxa"/>
          </w:tcPr>
          <w:p w14:paraId="05138D3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29327, et. al.</w:t>
            </w:r>
          </w:p>
        </w:tc>
        <w:tc>
          <w:tcPr>
            <w:tcW w:w="981" w:type="dxa"/>
          </w:tcPr>
          <w:p w14:paraId="5A1D21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NY</w:t>
            </w:r>
          </w:p>
        </w:tc>
        <w:tc>
          <w:tcPr>
            <w:tcW w:w="1886" w:type="dxa"/>
          </w:tcPr>
          <w:p w14:paraId="2A886C7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Multiple Intervenors</w:t>
            </w:r>
          </w:p>
        </w:tc>
        <w:tc>
          <w:tcPr>
            <w:tcW w:w="1527" w:type="dxa"/>
          </w:tcPr>
          <w:p w14:paraId="4EB6258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Niagara Mohawk Power Corp.</w:t>
            </w:r>
          </w:p>
        </w:tc>
        <w:tc>
          <w:tcPr>
            <w:tcW w:w="3447" w:type="dxa"/>
          </w:tcPr>
          <w:p w14:paraId="3CC9FE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Incentive regulation.</w:t>
            </w:r>
          </w:p>
        </w:tc>
      </w:tr>
      <w:tr w:rsidR="00D03B52" w:rsidRPr="00BA5E8B" w14:paraId="4B7DCF49" w14:textId="77777777" w:rsidTr="008D534A">
        <w:trPr>
          <w:cantSplit/>
          <w:trHeight w:val="138"/>
        </w:trPr>
        <w:tc>
          <w:tcPr>
            <w:tcW w:w="646" w:type="dxa"/>
          </w:tcPr>
          <w:p w14:paraId="23BB41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5/91</w:t>
            </w:r>
          </w:p>
        </w:tc>
        <w:tc>
          <w:tcPr>
            <w:tcW w:w="1353" w:type="dxa"/>
          </w:tcPr>
          <w:p w14:paraId="61BDAA3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9945</w:t>
            </w:r>
          </w:p>
        </w:tc>
        <w:tc>
          <w:tcPr>
            <w:tcW w:w="981" w:type="dxa"/>
          </w:tcPr>
          <w:p w14:paraId="4437A7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262915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Utility Counsel of Texas</w:t>
            </w:r>
          </w:p>
        </w:tc>
        <w:tc>
          <w:tcPr>
            <w:tcW w:w="1527" w:type="dxa"/>
          </w:tcPr>
          <w:p w14:paraId="1129E3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El Paso Electric Co.</w:t>
            </w:r>
          </w:p>
        </w:tc>
        <w:tc>
          <w:tcPr>
            <w:tcW w:w="3447" w:type="dxa"/>
          </w:tcPr>
          <w:p w14:paraId="0F18F5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Financial modeling, economic analyses, prudence of Palo Verde 3.</w:t>
            </w:r>
          </w:p>
        </w:tc>
      </w:tr>
      <w:tr w:rsidR="00D03B52" w:rsidRPr="00BA5E8B" w14:paraId="741CE364" w14:textId="77777777" w:rsidTr="008D534A">
        <w:trPr>
          <w:cantSplit/>
          <w:trHeight w:val="138"/>
        </w:trPr>
        <w:tc>
          <w:tcPr>
            <w:tcW w:w="646" w:type="dxa"/>
          </w:tcPr>
          <w:p w14:paraId="3485FC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9/91</w:t>
            </w:r>
          </w:p>
        </w:tc>
        <w:tc>
          <w:tcPr>
            <w:tcW w:w="1353" w:type="dxa"/>
          </w:tcPr>
          <w:p w14:paraId="1321C66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P-910511</w:t>
            </w:r>
            <w:r w:rsidRPr="00BA5E8B">
              <w:rPr>
                <w:rFonts w:ascii="Arial Narrow" w:hAnsi="Arial Narrow"/>
                <w:spacing w:val="-2"/>
                <w:sz w:val="17"/>
              </w:rPr>
              <w:br/>
              <w:t>P-910512</w:t>
            </w:r>
          </w:p>
        </w:tc>
        <w:tc>
          <w:tcPr>
            <w:tcW w:w="981" w:type="dxa"/>
          </w:tcPr>
          <w:p w14:paraId="11C5F41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72316AB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Allegheny Ludlum Corp., Armco Advanced Materials Co., The West Penn Power Industrial Users' Group</w:t>
            </w:r>
          </w:p>
        </w:tc>
        <w:tc>
          <w:tcPr>
            <w:tcW w:w="1527" w:type="dxa"/>
          </w:tcPr>
          <w:p w14:paraId="6CD9062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Co.</w:t>
            </w:r>
          </w:p>
        </w:tc>
        <w:tc>
          <w:tcPr>
            <w:tcW w:w="3447" w:type="dxa"/>
          </w:tcPr>
          <w:p w14:paraId="5CCE5E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Recovery of CAAA costs, least cost financing.</w:t>
            </w:r>
          </w:p>
        </w:tc>
      </w:tr>
      <w:tr w:rsidR="00D03B52" w:rsidRPr="00BA5E8B" w14:paraId="27994089" w14:textId="77777777" w:rsidTr="008D534A">
        <w:trPr>
          <w:cantSplit/>
          <w:trHeight w:val="138"/>
        </w:trPr>
        <w:tc>
          <w:tcPr>
            <w:tcW w:w="646" w:type="dxa"/>
          </w:tcPr>
          <w:p w14:paraId="134C7B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9/91</w:t>
            </w:r>
          </w:p>
        </w:tc>
        <w:tc>
          <w:tcPr>
            <w:tcW w:w="1353" w:type="dxa"/>
          </w:tcPr>
          <w:p w14:paraId="781B4D0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91-231-E-NC</w:t>
            </w:r>
          </w:p>
        </w:tc>
        <w:tc>
          <w:tcPr>
            <w:tcW w:w="981" w:type="dxa"/>
          </w:tcPr>
          <w:p w14:paraId="4A6671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WV</w:t>
            </w:r>
          </w:p>
        </w:tc>
        <w:tc>
          <w:tcPr>
            <w:tcW w:w="1886" w:type="dxa"/>
          </w:tcPr>
          <w:p w14:paraId="572161E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36B510B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Monongahela Power Co.</w:t>
            </w:r>
          </w:p>
        </w:tc>
        <w:tc>
          <w:tcPr>
            <w:tcW w:w="3447" w:type="dxa"/>
          </w:tcPr>
          <w:p w14:paraId="5B5003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Recovery of CAAA costs, least cost financing.</w:t>
            </w:r>
          </w:p>
        </w:tc>
      </w:tr>
      <w:tr w:rsidR="00D03B52" w:rsidRPr="00BA5E8B" w14:paraId="318D5ABB" w14:textId="77777777" w:rsidTr="008D534A">
        <w:trPr>
          <w:cantSplit/>
          <w:trHeight w:val="138"/>
        </w:trPr>
        <w:tc>
          <w:tcPr>
            <w:tcW w:w="646" w:type="dxa"/>
          </w:tcPr>
          <w:p w14:paraId="3D4D87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11/91</w:t>
            </w:r>
          </w:p>
        </w:tc>
        <w:tc>
          <w:tcPr>
            <w:tcW w:w="1353" w:type="dxa"/>
          </w:tcPr>
          <w:p w14:paraId="62555C5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U-17282</w:t>
            </w:r>
          </w:p>
        </w:tc>
        <w:tc>
          <w:tcPr>
            <w:tcW w:w="981" w:type="dxa"/>
          </w:tcPr>
          <w:p w14:paraId="7FC4AA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6CA3D1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7963E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w:t>
            </w:r>
          </w:p>
        </w:tc>
        <w:tc>
          <w:tcPr>
            <w:tcW w:w="3447" w:type="dxa"/>
          </w:tcPr>
          <w:p w14:paraId="29EE2E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Asset impairment, deregulated asset plan, revenue requirements.</w:t>
            </w:r>
          </w:p>
        </w:tc>
      </w:tr>
      <w:tr w:rsidR="00D03B52" w:rsidRPr="00BA5E8B" w14:paraId="565C6465" w14:textId="77777777" w:rsidTr="008D534A">
        <w:trPr>
          <w:cantSplit/>
          <w:trHeight w:val="138"/>
        </w:trPr>
        <w:tc>
          <w:tcPr>
            <w:tcW w:w="646" w:type="dxa"/>
          </w:tcPr>
          <w:p w14:paraId="16DE81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12/91</w:t>
            </w:r>
          </w:p>
        </w:tc>
        <w:tc>
          <w:tcPr>
            <w:tcW w:w="1353" w:type="dxa"/>
          </w:tcPr>
          <w:p w14:paraId="712CA5E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91-410-EL-AIR</w:t>
            </w:r>
          </w:p>
        </w:tc>
        <w:tc>
          <w:tcPr>
            <w:tcW w:w="981" w:type="dxa"/>
          </w:tcPr>
          <w:p w14:paraId="58E4E8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60B4A9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Air Products and Chemicals, Inc., Armco Steel Co., General Electric Co., Industrial Energy Consumers</w:t>
            </w:r>
          </w:p>
        </w:tc>
        <w:tc>
          <w:tcPr>
            <w:tcW w:w="1527" w:type="dxa"/>
          </w:tcPr>
          <w:p w14:paraId="0DE438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Cincinnati Gas &amp; Electric Co.</w:t>
            </w:r>
          </w:p>
        </w:tc>
        <w:tc>
          <w:tcPr>
            <w:tcW w:w="3447" w:type="dxa"/>
          </w:tcPr>
          <w:p w14:paraId="074DFF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phase-in plan.</w:t>
            </w:r>
          </w:p>
        </w:tc>
      </w:tr>
      <w:tr w:rsidR="00D03B52" w:rsidRPr="00BA5E8B" w14:paraId="138E8EED" w14:textId="77777777" w:rsidTr="008D534A">
        <w:trPr>
          <w:cantSplit/>
          <w:trHeight w:val="138"/>
        </w:trPr>
        <w:tc>
          <w:tcPr>
            <w:tcW w:w="646" w:type="dxa"/>
          </w:tcPr>
          <w:p w14:paraId="318464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12/91</w:t>
            </w:r>
          </w:p>
        </w:tc>
        <w:tc>
          <w:tcPr>
            <w:tcW w:w="1353" w:type="dxa"/>
          </w:tcPr>
          <w:p w14:paraId="3F14A06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10200</w:t>
            </w:r>
          </w:p>
        </w:tc>
        <w:tc>
          <w:tcPr>
            <w:tcW w:w="981" w:type="dxa"/>
          </w:tcPr>
          <w:p w14:paraId="155B0A5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60A904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Utility Counsel of Texas</w:t>
            </w:r>
          </w:p>
        </w:tc>
        <w:tc>
          <w:tcPr>
            <w:tcW w:w="1527" w:type="dxa"/>
          </w:tcPr>
          <w:p w14:paraId="4F223C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6F7C6D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Financial integrity, strategic planning, declined business affiliations.</w:t>
            </w:r>
          </w:p>
        </w:tc>
      </w:tr>
      <w:tr w:rsidR="00D03B52" w:rsidRPr="00BA5E8B" w14:paraId="0893002D" w14:textId="77777777" w:rsidTr="008D534A">
        <w:trPr>
          <w:cantSplit/>
          <w:trHeight w:val="138"/>
        </w:trPr>
        <w:tc>
          <w:tcPr>
            <w:tcW w:w="646" w:type="dxa"/>
          </w:tcPr>
          <w:p w14:paraId="5F0DC80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5/92</w:t>
            </w:r>
          </w:p>
        </w:tc>
        <w:tc>
          <w:tcPr>
            <w:tcW w:w="1353" w:type="dxa"/>
          </w:tcPr>
          <w:p w14:paraId="2EBF9B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910890-EI</w:t>
            </w:r>
          </w:p>
        </w:tc>
        <w:tc>
          <w:tcPr>
            <w:tcW w:w="981" w:type="dxa"/>
          </w:tcPr>
          <w:p w14:paraId="07C2E0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5A26E8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Occidental Chemical Corp.</w:t>
            </w:r>
          </w:p>
        </w:tc>
        <w:tc>
          <w:tcPr>
            <w:tcW w:w="1527" w:type="dxa"/>
          </w:tcPr>
          <w:p w14:paraId="21B107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Corp.</w:t>
            </w:r>
          </w:p>
        </w:tc>
        <w:tc>
          <w:tcPr>
            <w:tcW w:w="3447" w:type="dxa"/>
          </w:tcPr>
          <w:p w14:paraId="1F75E30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O&amp;M expense, pension expense, OPEB expense, fossil dismantling, nuclear decommissioning.</w:t>
            </w:r>
          </w:p>
        </w:tc>
      </w:tr>
      <w:tr w:rsidR="00D03B52" w:rsidRPr="00BA5E8B" w14:paraId="2AABC81B" w14:textId="77777777" w:rsidTr="008D534A">
        <w:trPr>
          <w:cantSplit/>
          <w:trHeight w:val="138"/>
        </w:trPr>
        <w:tc>
          <w:tcPr>
            <w:tcW w:w="646" w:type="dxa"/>
          </w:tcPr>
          <w:p w14:paraId="0A7A6B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8/92</w:t>
            </w:r>
          </w:p>
        </w:tc>
        <w:tc>
          <w:tcPr>
            <w:tcW w:w="1353" w:type="dxa"/>
          </w:tcPr>
          <w:p w14:paraId="156DA8D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R-00922314</w:t>
            </w:r>
          </w:p>
        </w:tc>
        <w:tc>
          <w:tcPr>
            <w:tcW w:w="981" w:type="dxa"/>
          </w:tcPr>
          <w:p w14:paraId="2AF2E2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42DF6AA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GPU Industrial Intervenors</w:t>
            </w:r>
          </w:p>
        </w:tc>
        <w:tc>
          <w:tcPr>
            <w:tcW w:w="1527" w:type="dxa"/>
          </w:tcPr>
          <w:p w14:paraId="100C411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Co.</w:t>
            </w:r>
          </w:p>
        </w:tc>
        <w:tc>
          <w:tcPr>
            <w:tcW w:w="3447" w:type="dxa"/>
          </w:tcPr>
          <w:p w14:paraId="412B06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Incentive regulation, performance rewards, purchased power risk, OPEB expense.</w:t>
            </w:r>
          </w:p>
        </w:tc>
      </w:tr>
      <w:tr w:rsidR="00D03B52" w:rsidRPr="00BA5E8B" w14:paraId="006AF6CE" w14:textId="77777777" w:rsidTr="008D534A">
        <w:trPr>
          <w:cantSplit/>
          <w:trHeight w:val="138"/>
        </w:trPr>
        <w:tc>
          <w:tcPr>
            <w:tcW w:w="646" w:type="dxa"/>
          </w:tcPr>
          <w:p w14:paraId="1B2882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9/92</w:t>
            </w:r>
          </w:p>
        </w:tc>
        <w:tc>
          <w:tcPr>
            <w:tcW w:w="1353" w:type="dxa"/>
          </w:tcPr>
          <w:p w14:paraId="7C257E1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92-043</w:t>
            </w:r>
          </w:p>
        </w:tc>
        <w:tc>
          <w:tcPr>
            <w:tcW w:w="981" w:type="dxa"/>
          </w:tcPr>
          <w:p w14:paraId="45641A6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C5551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Consumers</w:t>
            </w:r>
          </w:p>
        </w:tc>
        <w:tc>
          <w:tcPr>
            <w:tcW w:w="1527" w:type="dxa"/>
          </w:tcPr>
          <w:p w14:paraId="60341A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Generic Proceeding</w:t>
            </w:r>
          </w:p>
        </w:tc>
        <w:tc>
          <w:tcPr>
            <w:tcW w:w="3447" w:type="dxa"/>
          </w:tcPr>
          <w:p w14:paraId="49E8BB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38D13384" w14:textId="77777777" w:rsidTr="008D534A">
        <w:trPr>
          <w:cantSplit/>
          <w:trHeight w:val="138"/>
        </w:trPr>
        <w:tc>
          <w:tcPr>
            <w:tcW w:w="646" w:type="dxa"/>
          </w:tcPr>
          <w:p w14:paraId="228AE4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9/92</w:t>
            </w:r>
          </w:p>
        </w:tc>
        <w:tc>
          <w:tcPr>
            <w:tcW w:w="1353" w:type="dxa"/>
          </w:tcPr>
          <w:p w14:paraId="457752A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920324-EI</w:t>
            </w:r>
          </w:p>
        </w:tc>
        <w:tc>
          <w:tcPr>
            <w:tcW w:w="981" w:type="dxa"/>
          </w:tcPr>
          <w:p w14:paraId="0DAAA40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66636A1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Industrial Power Users' Group</w:t>
            </w:r>
          </w:p>
        </w:tc>
        <w:tc>
          <w:tcPr>
            <w:tcW w:w="1527" w:type="dxa"/>
          </w:tcPr>
          <w:p w14:paraId="0EEB0F5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Tampa Electric Co.</w:t>
            </w:r>
          </w:p>
        </w:tc>
        <w:tc>
          <w:tcPr>
            <w:tcW w:w="3447" w:type="dxa"/>
          </w:tcPr>
          <w:p w14:paraId="6AB83B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464510B3" w14:textId="77777777" w:rsidTr="008D534A">
        <w:trPr>
          <w:cantSplit/>
          <w:trHeight w:val="138"/>
        </w:trPr>
        <w:tc>
          <w:tcPr>
            <w:tcW w:w="646" w:type="dxa"/>
          </w:tcPr>
          <w:p w14:paraId="4CB217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9/92</w:t>
            </w:r>
          </w:p>
        </w:tc>
        <w:tc>
          <w:tcPr>
            <w:tcW w:w="1353" w:type="dxa"/>
          </w:tcPr>
          <w:p w14:paraId="6741830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39348</w:t>
            </w:r>
          </w:p>
        </w:tc>
        <w:tc>
          <w:tcPr>
            <w:tcW w:w="981" w:type="dxa"/>
          </w:tcPr>
          <w:p w14:paraId="574CBA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w:t>
            </w:r>
          </w:p>
        </w:tc>
        <w:tc>
          <w:tcPr>
            <w:tcW w:w="1886" w:type="dxa"/>
          </w:tcPr>
          <w:p w14:paraId="3593E1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Indiana Industrial Group</w:t>
            </w:r>
          </w:p>
        </w:tc>
        <w:tc>
          <w:tcPr>
            <w:tcW w:w="1527" w:type="dxa"/>
          </w:tcPr>
          <w:p w14:paraId="0530A1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Generic Proceeding</w:t>
            </w:r>
          </w:p>
        </w:tc>
        <w:tc>
          <w:tcPr>
            <w:tcW w:w="3447" w:type="dxa"/>
          </w:tcPr>
          <w:p w14:paraId="35C0F3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2C17E7A9" w14:textId="77777777" w:rsidTr="008D534A">
        <w:trPr>
          <w:cantSplit/>
          <w:trHeight w:val="138"/>
        </w:trPr>
        <w:tc>
          <w:tcPr>
            <w:tcW w:w="646" w:type="dxa"/>
          </w:tcPr>
          <w:p w14:paraId="629E7B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9/92</w:t>
            </w:r>
          </w:p>
        </w:tc>
        <w:tc>
          <w:tcPr>
            <w:tcW w:w="1353" w:type="dxa"/>
          </w:tcPr>
          <w:p w14:paraId="74FB246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910840-PU</w:t>
            </w:r>
          </w:p>
        </w:tc>
        <w:tc>
          <w:tcPr>
            <w:tcW w:w="981" w:type="dxa"/>
          </w:tcPr>
          <w:p w14:paraId="61AFDE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330818C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Industrial Power Users' Group</w:t>
            </w:r>
          </w:p>
        </w:tc>
        <w:tc>
          <w:tcPr>
            <w:tcW w:w="1527" w:type="dxa"/>
          </w:tcPr>
          <w:p w14:paraId="58AAFB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Generic Proceeding</w:t>
            </w:r>
          </w:p>
        </w:tc>
        <w:tc>
          <w:tcPr>
            <w:tcW w:w="3447" w:type="dxa"/>
          </w:tcPr>
          <w:p w14:paraId="328ED1E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5EEF3FDA" w14:textId="77777777" w:rsidTr="008D534A">
        <w:trPr>
          <w:cantSplit/>
          <w:trHeight w:val="138"/>
        </w:trPr>
        <w:tc>
          <w:tcPr>
            <w:tcW w:w="646" w:type="dxa"/>
          </w:tcPr>
          <w:p w14:paraId="2C1EF63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9/92</w:t>
            </w:r>
          </w:p>
        </w:tc>
        <w:tc>
          <w:tcPr>
            <w:tcW w:w="1353" w:type="dxa"/>
          </w:tcPr>
          <w:p w14:paraId="3AD8822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39314</w:t>
            </w:r>
          </w:p>
        </w:tc>
        <w:tc>
          <w:tcPr>
            <w:tcW w:w="981" w:type="dxa"/>
          </w:tcPr>
          <w:p w14:paraId="1F0715A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w:t>
            </w:r>
          </w:p>
        </w:tc>
        <w:tc>
          <w:tcPr>
            <w:tcW w:w="1886" w:type="dxa"/>
          </w:tcPr>
          <w:p w14:paraId="6DD558B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Industrial Consumers for Fair Utility Rates</w:t>
            </w:r>
          </w:p>
        </w:tc>
        <w:tc>
          <w:tcPr>
            <w:tcW w:w="1527" w:type="dxa"/>
          </w:tcPr>
          <w:p w14:paraId="2CB94A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Indiana Michigan Power Co.</w:t>
            </w:r>
          </w:p>
        </w:tc>
        <w:tc>
          <w:tcPr>
            <w:tcW w:w="3447" w:type="dxa"/>
          </w:tcPr>
          <w:p w14:paraId="5B5ECD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689D8BA0" w14:textId="77777777" w:rsidTr="008D534A">
        <w:trPr>
          <w:cantSplit/>
          <w:trHeight w:val="138"/>
        </w:trPr>
        <w:tc>
          <w:tcPr>
            <w:tcW w:w="646" w:type="dxa"/>
          </w:tcPr>
          <w:p w14:paraId="1B716D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11/92</w:t>
            </w:r>
          </w:p>
        </w:tc>
        <w:tc>
          <w:tcPr>
            <w:tcW w:w="1353" w:type="dxa"/>
          </w:tcPr>
          <w:p w14:paraId="69746A2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U-19904</w:t>
            </w:r>
          </w:p>
        </w:tc>
        <w:tc>
          <w:tcPr>
            <w:tcW w:w="981" w:type="dxa"/>
          </w:tcPr>
          <w:p w14:paraId="321901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45B999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91F12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/Entergy Corp.</w:t>
            </w:r>
          </w:p>
        </w:tc>
        <w:tc>
          <w:tcPr>
            <w:tcW w:w="3447" w:type="dxa"/>
          </w:tcPr>
          <w:p w14:paraId="4807A6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w:t>
            </w:r>
          </w:p>
        </w:tc>
      </w:tr>
      <w:tr w:rsidR="00D03B52" w:rsidRPr="00BA5E8B" w14:paraId="61F470F3" w14:textId="77777777" w:rsidTr="008D534A">
        <w:trPr>
          <w:cantSplit/>
          <w:trHeight w:val="138"/>
        </w:trPr>
        <w:tc>
          <w:tcPr>
            <w:tcW w:w="646" w:type="dxa"/>
          </w:tcPr>
          <w:p w14:paraId="7F026B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11/92</w:t>
            </w:r>
          </w:p>
        </w:tc>
        <w:tc>
          <w:tcPr>
            <w:tcW w:w="1353" w:type="dxa"/>
          </w:tcPr>
          <w:p w14:paraId="1AF2D45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8469</w:t>
            </w:r>
          </w:p>
        </w:tc>
        <w:tc>
          <w:tcPr>
            <w:tcW w:w="981" w:type="dxa"/>
          </w:tcPr>
          <w:p w14:paraId="70C8C97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MD</w:t>
            </w:r>
          </w:p>
        </w:tc>
        <w:tc>
          <w:tcPr>
            <w:tcW w:w="1886" w:type="dxa"/>
          </w:tcPr>
          <w:p w14:paraId="61E605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Westvaco Corp., </w:t>
            </w:r>
            <w:proofErr w:type="spellStart"/>
            <w:r w:rsidRPr="00BA5E8B">
              <w:rPr>
                <w:rFonts w:ascii="Arial Narrow" w:hAnsi="Arial Narrow"/>
                <w:spacing w:val="-2"/>
                <w:sz w:val="17"/>
              </w:rPr>
              <w:t>Eastalco</w:t>
            </w:r>
            <w:proofErr w:type="spellEnd"/>
            <w:r w:rsidRPr="00BA5E8B">
              <w:rPr>
                <w:rFonts w:ascii="Arial Narrow" w:hAnsi="Arial Narrow"/>
                <w:spacing w:val="-2"/>
                <w:sz w:val="17"/>
              </w:rPr>
              <w:t xml:space="preserve"> Aluminum Co.</w:t>
            </w:r>
          </w:p>
        </w:tc>
        <w:tc>
          <w:tcPr>
            <w:tcW w:w="1527" w:type="dxa"/>
          </w:tcPr>
          <w:p w14:paraId="5079FB4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Potomac Edison Co.</w:t>
            </w:r>
          </w:p>
        </w:tc>
        <w:tc>
          <w:tcPr>
            <w:tcW w:w="3447" w:type="dxa"/>
          </w:tcPr>
          <w:p w14:paraId="72A93F7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2917E707" w14:textId="77777777" w:rsidTr="008D534A">
        <w:trPr>
          <w:cantSplit/>
          <w:trHeight w:val="138"/>
        </w:trPr>
        <w:tc>
          <w:tcPr>
            <w:tcW w:w="646" w:type="dxa"/>
          </w:tcPr>
          <w:p w14:paraId="799E077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11/92</w:t>
            </w:r>
          </w:p>
        </w:tc>
        <w:tc>
          <w:tcPr>
            <w:tcW w:w="1353" w:type="dxa"/>
          </w:tcPr>
          <w:p w14:paraId="3E90933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92-1715-AU-COI</w:t>
            </w:r>
          </w:p>
        </w:tc>
        <w:tc>
          <w:tcPr>
            <w:tcW w:w="981" w:type="dxa"/>
          </w:tcPr>
          <w:p w14:paraId="4B6C163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0C9D44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Manufacturers Association</w:t>
            </w:r>
          </w:p>
        </w:tc>
        <w:tc>
          <w:tcPr>
            <w:tcW w:w="1527" w:type="dxa"/>
          </w:tcPr>
          <w:p w14:paraId="0859BA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Generic Proceeding</w:t>
            </w:r>
          </w:p>
        </w:tc>
        <w:tc>
          <w:tcPr>
            <w:tcW w:w="3447" w:type="dxa"/>
          </w:tcPr>
          <w:p w14:paraId="75506A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1881EEF4" w14:textId="77777777" w:rsidTr="008D534A">
        <w:trPr>
          <w:cantSplit/>
          <w:trHeight w:val="138"/>
        </w:trPr>
        <w:tc>
          <w:tcPr>
            <w:tcW w:w="646" w:type="dxa"/>
          </w:tcPr>
          <w:p w14:paraId="1506BC1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12/92</w:t>
            </w:r>
          </w:p>
        </w:tc>
        <w:tc>
          <w:tcPr>
            <w:tcW w:w="1353" w:type="dxa"/>
          </w:tcPr>
          <w:p w14:paraId="3E6B130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R-00922378</w:t>
            </w:r>
          </w:p>
        </w:tc>
        <w:tc>
          <w:tcPr>
            <w:tcW w:w="981" w:type="dxa"/>
          </w:tcPr>
          <w:p w14:paraId="2CC4D3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PA </w:t>
            </w:r>
          </w:p>
        </w:tc>
        <w:tc>
          <w:tcPr>
            <w:tcW w:w="1886" w:type="dxa"/>
          </w:tcPr>
          <w:p w14:paraId="1600E8E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Armco Advanced Materials Co., The WPP Industrial Intervenors</w:t>
            </w:r>
          </w:p>
        </w:tc>
        <w:tc>
          <w:tcPr>
            <w:tcW w:w="1527" w:type="dxa"/>
          </w:tcPr>
          <w:p w14:paraId="3BF4C0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Co.</w:t>
            </w:r>
          </w:p>
        </w:tc>
        <w:tc>
          <w:tcPr>
            <w:tcW w:w="3447" w:type="dxa"/>
          </w:tcPr>
          <w:p w14:paraId="37998B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Incentive regulation, performance rewards, purchased power risk, OPEB expense.</w:t>
            </w:r>
          </w:p>
        </w:tc>
      </w:tr>
      <w:tr w:rsidR="00D03B52" w:rsidRPr="00BA5E8B" w14:paraId="29816603" w14:textId="77777777" w:rsidTr="008D534A">
        <w:trPr>
          <w:cantSplit/>
          <w:trHeight w:val="138"/>
        </w:trPr>
        <w:tc>
          <w:tcPr>
            <w:tcW w:w="646" w:type="dxa"/>
          </w:tcPr>
          <w:p w14:paraId="4BB8C2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12/92</w:t>
            </w:r>
          </w:p>
        </w:tc>
        <w:tc>
          <w:tcPr>
            <w:tcW w:w="1353" w:type="dxa"/>
          </w:tcPr>
          <w:p w14:paraId="0A02347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U-19949</w:t>
            </w:r>
          </w:p>
        </w:tc>
        <w:tc>
          <w:tcPr>
            <w:tcW w:w="981" w:type="dxa"/>
          </w:tcPr>
          <w:p w14:paraId="11A3EA8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86874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A4206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Central Bell</w:t>
            </w:r>
          </w:p>
        </w:tc>
        <w:tc>
          <w:tcPr>
            <w:tcW w:w="3447" w:type="dxa"/>
          </w:tcPr>
          <w:p w14:paraId="11FCC79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Affiliate transactions, cost allocations, merger.</w:t>
            </w:r>
          </w:p>
        </w:tc>
      </w:tr>
      <w:tr w:rsidR="00D03B52" w:rsidRPr="00BA5E8B" w14:paraId="3B65BC35" w14:textId="77777777" w:rsidTr="008D534A">
        <w:trPr>
          <w:cantSplit/>
          <w:trHeight w:val="138"/>
        </w:trPr>
        <w:tc>
          <w:tcPr>
            <w:tcW w:w="646" w:type="dxa"/>
          </w:tcPr>
          <w:p w14:paraId="643354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12/92</w:t>
            </w:r>
          </w:p>
        </w:tc>
        <w:tc>
          <w:tcPr>
            <w:tcW w:w="1353" w:type="dxa"/>
          </w:tcPr>
          <w:p w14:paraId="203CF94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R-00922479</w:t>
            </w:r>
          </w:p>
        </w:tc>
        <w:tc>
          <w:tcPr>
            <w:tcW w:w="981" w:type="dxa"/>
          </w:tcPr>
          <w:p w14:paraId="5E33152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68BF00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028EF3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Electric Co.</w:t>
            </w:r>
          </w:p>
        </w:tc>
        <w:tc>
          <w:tcPr>
            <w:tcW w:w="3447" w:type="dxa"/>
          </w:tcPr>
          <w:p w14:paraId="411771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44F14456" w14:textId="77777777" w:rsidTr="008D534A">
        <w:trPr>
          <w:cantSplit/>
          <w:trHeight w:val="138"/>
        </w:trPr>
        <w:tc>
          <w:tcPr>
            <w:tcW w:w="646" w:type="dxa"/>
          </w:tcPr>
          <w:p w14:paraId="48F214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1/93</w:t>
            </w:r>
          </w:p>
        </w:tc>
        <w:tc>
          <w:tcPr>
            <w:tcW w:w="1353" w:type="dxa"/>
          </w:tcPr>
          <w:p w14:paraId="0A0B09C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8487</w:t>
            </w:r>
          </w:p>
        </w:tc>
        <w:tc>
          <w:tcPr>
            <w:tcW w:w="981" w:type="dxa"/>
          </w:tcPr>
          <w:p w14:paraId="648356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MD</w:t>
            </w:r>
          </w:p>
        </w:tc>
        <w:tc>
          <w:tcPr>
            <w:tcW w:w="1886" w:type="dxa"/>
          </w:tcPr>
          <w:p w14:paraId="1D97C82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Maryland Industrial Group</w:t>
            </w:r>
          </w:p>
        </w:tc>
        <w:tc>
          <w:tcPr>
            <w:tcW w:w="1527" w:type="dxa"/>
          </w:tcPr>
          <w:p w14:paraId="62E736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Baltimore Gas &amp; Electric Co.,</w:t>
            </w:r>
            <w:r w:rsidRPr="00BA5E8B">
              <w:rPr>
                <w:rFonts w:ascii="Arial Narrow" w:hAnsi="Arial Narrow"/>
                <w:spacing w:val="-2"/>
                <w:sz w:val="17"/>
              </w:rPr>
              <w:br/>
              <w:t>Bethlehem Steel Corp.</w:t>
            </w:r>
          </w:p>
        </w:tc>
        <w:tc>
          <w:tcPr>
            <w:tcW w:w="3447" w:type="dxa"/>
          </w:tcPr>
          <w:p w14:paraId="5B2C13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 deferred fuel, CWIP in rate base.</w:t>
            </w:r>
          </w:p>
        </w:tc>
      </w:tr>
      <w:tr w:rsidR="00D03B52" w:rsidRPr="00BA5E8B" w14:paraId="3DA75F95" w14:textId="77777777" w:rsidTr="008D534A">
        <w:trPr>
          <w:cantSplit/>
          <w:trHeight w:val="138"/>
        </w:trPr>
        <w:tc>
          <w:tcPr>
            <w:tcW w:w="646" w:type="dxa"/>
          </w:tcPr>
          <w:p w14:paraId="76D782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1/93</w:t>
            </w:r>
          </w:p>
        </w:tc>
        <w:tc>
          <w:tcPr>
            <w:tcW w:w="1353" w:type="dxa"/>
          </w:tcPr>
          <w:p w14:paraId="44C9056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39498</w:t>
            </w:r>
          </w:p>
        </w:tc>
        <w:tc>
          <w:tcPr>
            <w:tcW w:w="981" w:type="dxa"/>
          </w:tcPr>
          <w:p w14:paraId="6EE0B3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w:t>
            </w:r>
          </w:p>
        </w:tc>
        <w:tc>
          <w:tcPr>
            <w:tcW w:w="1886" w:type="dxa"/>
          </w:tcPr>
          <w:p w14:paraId="3D4B99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PSI Industrial Group</w:t>
            </w:r>
          </w:p>
        </w:tc>
        <w:tc>
          <w:tcPr>
            <w:tcW w:w="1527" w:type="dxa"/>
          </w:tcPr>
          <w:p w14:paraId="18468E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PSI Energy, Inc.</w:t>
            </w:r>
          </w:p>
        </w:tc>
        <w:tc>
          <w:tcPr>
            <w:tcW w:w="3447" w:type="dxa"/>
          </w:tcPr>
          <w:p w14:paraId="65E5D8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Refunds due to over-collection of taxes on Marble Hill cancellation.</w:t>
            </w:r>
          </w:p>
        </w:tc>
      </w:tr>
      <w:tr w:rsidR="00D03B52" w:rsidRPr="00BA5E8B" w14:paraId="4A0472F6" w14:textId="77777777" w:rsidTr="008D534A">
        <w:trPr>
          <w:cantSplit/>
          <w:trHeight w:val="138"/>
        </w:trPr>
        <w:tc>
          <w:tcPr>
            <w:tcW w:w="646" w:type="dxa"/>
          </w:tcPr>
          <w:p w14:paraId="590AA2A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3/93</w:t>
            </w:r>
          </w:p>
        </w:tc>
        <w:tc>
          <w:tcPr>
            <w:tcW w:w="1353" w:type="dxa"/>
          </w:tcPr>
          <w:p w14:paraId="080EE47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92-11-11</w:t>
            </w:r>
          </w:p>
        </w:tc>
        <w:tc>
          <w:tcPr>
            <w:tcW w:w="981" w:type="dxa"/>
          </w:tcPr>
          <w:p w14:paraId="3E5F96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741C99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Industrial Energy Consumers</w:t>
            </w:r>
          </w:p>
        </w:tc>
        <w:tc>
          <w:tcPr>
            <w:tcW w:w="1527" w:type="dxa"/>
          </w:tcPr>
          <w:p w14:paraId="0841E1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Light &amp; Power Co</w:t>
            </w:r>
          </w:p>
        </w:tc>
        <w:tc>
          <w:tcPr>
            <w:tcW w:w="3447" w:type="dxa"/>
          </w:tcPr>
          <w:p w14:paraId="627BFF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OPEB expense.</w:t>
            </w:r>
          </w:p>
        </w:tc>
      </w:tr>
      <w:tr w:rsidR="00D03B52" w:rsidRPr="00BA5E8B" w14:paraId="6480001F" w14:textId="77777777" w:rsidTr="008D534A">
        <w:trPr>
          <w:cantSplit/>
          <w:trHeight w:val="138"/>
        </w:trPr>
        <w:tc>
          <w:tcPr>
            <w:tcW w:w="646" w:type="dxa"/>
          </w:tcPr>
          <w:p w14:paraId="27BB35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3/93</w:t>
            </w:r>
          </w:p>
        </w:tc>
        <w:tc>
          <w:tcPr>
            <w:tcW w:w="1353" w:type="dxa"/>
          </w:tcPr>
          <w:p w14:paraId="53FDDD0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U-19904 (Surrebuttal)</w:t>
            </w:r>
          </w:p>
        </w:tc>
        <w:tc>
          <w:tcPr>
            <w:tcW w:w="981" w:type="dxa"/>
          </w:tcPr>
          <w:p w14:paraId="4D146E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23F1E0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139E3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/Entergy Corp.</w:t>
            </w:r>
          </w:p>
        </w:tc>
        <w:tc>
          <w:tcPr>
            <w:tcW w:w="3447" w:type="dxa"/>
          </w:tcPr>
          <w:p w14:paraId="74DD2F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w:t>
            </w:r>
          </w:p>
        </w:tc>
      </w:tr>
      <w:tr w:rsidR="00D03B52" w:rsidRPr="00BA5E8B" w14:paraId="51042C20" w14:textId="77777777" w:rsidTr="008D534A">
        <w:trPr>
          <w:cantSplit/>
          <w:trHeight w:val="138"/>
        </w:trPr>
        <w:tc>
          <w:tcPr>
            <w:tcW w:w="646" w:type="dxa"/>
          </w:tcPr>
          <w:p w14:paraId="1D91A3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3/93</w:t>
            </w:r>
          </w:p>
        </w:tc>
        <w:tc>
          <w:tcPr>
            <w:tcW w:w="1353" w:type="dxa"/>
          </w:tcPr>
          <w:p w14:paraId="77299C0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93-01-EL-EFC</w:t>
            </w:r>
          </w:p>
        </w:tc>
        <w:tc>
          <w:tcPr>
            <w:tcW w:w="981" w:type="dxa"/>
          </w:tcPr>
          <w:p w14:paraId="125415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3ED5688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Industrial Energy Consumers</w:t>
            </w:r>
          </w:p>
        </w:tc>
        <w:tc>
          <w:tcPr>
            <w:tcW w:w="1527" w:type="dxa"/>
          </w:tcPr>
          <w:p w14:paraId="1C1739E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Power Co.</w:t>
            </w:r>
          </w:p>
        </w:tc>
        <w:tc>
          <w:tcPr>
            <w:tcW w:w="3447" w:type="dxa"/>
          </w:tcPr>
          <w:p w14:paraId="4215950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Affiliate transactions, fuel.</w:t>
            </w:r>
          </w:p>
        </w:tc>
      </w:tr>
      <w:tr w:rsidR="00D03B52" w:rsidRPr="00BA5E8B" w14:paraId="61B600F4" w14:textId="77777777" w:rsidTr="008D534A">
        <w:trPr>
          <w:cantSplit/>
          <w:trHeight w:val="138"/>
        </w:trPr>
        <w:tc>
          <w:tcPr>
            <w:tcW w:w="646" w:type="dxa"/>
          </w:tcPr>
          <w:p w14:paraId="281DB3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3/93</w:t>
            </w:r>
          </w:p>
        </w:tc>
        <w:tc>
          <w:tcPr>
            <w:tcW w:w="1353" w:type="dxa"/>
          </w:tcPr>
          <w:p w14:paraId="1668C5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EC92-21000</w:t>
            </w:r>
            <w:r w:rsidRPr="00BA5E8B">
              <w:rPr>
                <w:rFonts w:ascii="Arial Narrow" w:hAnsi="Arial Narrow"/>
                <w:spacing w:val="-2"/>
                <w:sz w:val="17"/>
              </w:rPr>
              <w:br/>
              <w:t>ER92-806-000</w:t>
            </w:r>
          </w:p>
        </w:tc>
        <w:tc>
          <w:tcPr>
            <w:tcW w:w="981" w:type="dxa"/>
          </w:tcPr>
          <w:p w14:paraId="4C72F8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71BCAA5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DE0DE3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/Entergy Corp.</w:t>
            </w:r>
          </w:p>
        </w:tc>
        <w:tc>
          <w:tcPr>
            <w:tcW w:w="3447" w:type="dxa"/>
          </w:tcPr>
          <w:p w14:paraId="66B8FC5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w:t>
            </w:r>
          </w:p>
        </w:tc>
      </w:tr>
      <w:tr w:rsidR="00D03B52" w:rsidRPr="00BA5E8B" w14:paraId="45B8E8E8" w14:textId="77777777" w:rsidTr="008D534A">
        <w:trPr>
          <w:cantSplit/>
          <w:trHeight w:val="138"/>
        </w:trPr>
        <w:tc>
          <w:tcPr>
            <w:tcW w:w="646" w:type="dxa"/>
          </w:tcPr>
          <w:p w14:paraId="1E4F7EF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4/93</w:t>
            </w:r>
          </w:p>
        </w:tc>
        <w:tc>
          <w:tcPr>
            <w:tcW w:w="1353" w:type="dxa"/>
          </w:tcPr>
          <w:p w14:paraId="6AC57F0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92-1464-EL-AIR</w:t>
            </w:r>
          </w:p>
        </w:tc>
        <w:tc>
          <w:tcPr>
            <w:tcW w:w="981" w:type="dxa"/>
          </w:tcPr>
          <w:p w14:paraId="35A7E2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04ACEF8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Air Products Armco Steel Industrial Energy Consumers</w:t>
            </w:r>
          </w:p>
        </w:tc>
        <w:tc>
          <w:tcPr>
            <w:tcW w:w="1527" w:type="dxa"/>
          </w:tcPr>
          <w:p w14:paraId="796D259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Cincinnati Gas &amp; Electric Co.</w:t>
            </w:r>
          </w:p>
        </w:tc>
        <w:tc>
          <w:tcPr>
            <w:tcW w:w="3447" w:type="dxa"/>
          </w:tcPr>
          <w:p w14:paraId="6B480A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phase-in plan.</w:t>
            </w:r>
          </w:p>
        </w:tc>
      </w:tr>
      <w:tr w:rsidR="00D03B52" w:rsidRPr="00BA5E8B" w14:paraId="7D7F0E5D" w14:textId="77777777" w:rsidTr="008D534A">
        <w:trPr>
          <w:cantSplit/>
          <w:trHeight w:val="138"/>
        </w:trPr>
        <w:tc>
          <w:tcPr>
            <w:tcW w:w="646" w:type="dxa"/>
          </w:tcPr>
          <w:p w14:paraId="61CBD5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4/93</w:t>
            </w:r>
          </w:p>
        </w:tc>
        <w:tc>
          <w:tcPr>
            <w:tcW w:w="1353" w:type="dxa"/>
          </w:tcPr>
          <w:p w14:paraId="63BE622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EC92-21000</w:t>
            </w:r>
            <w:r w:rsidRPr="00BA5E8B">
              <w:rPr>
                <w:rFonts w:ascii="Arial Narrow" w:hAnsi="Arial Narrow"/>
                <w:spacing w:val="-2"/>
                <w:sz w:val="17"/>
              </w:rPr>
              <w:br/>
              <w:t>ER92-806-000</w:t>
            </w:r>
            <w:r w:rsidRPr="00BA5E8B">
              <w:rPr>
                <w:rFonts w:ascii="Arial Narrow" w:hAnsi="Arial Narrow"/>
                <w:spacing w:val="-2"/>
                <w:sz w:val="17"/>
              </w:rPr>
              <w:br/>
              <w:t>(Rebuttal)</w:t>
            </w:r>
          </w:p>
        </w:tc>
        <w:tc>
          <w:tcPr>
            <w:tcW w:w="981" w:type="dxa"/>
          </w:tcPr>
          <w:p w14:paraId="19C8A2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411F246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2C385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/Entergy Corp.</w:t>
            </w:r>
          </w:p>
        </w:tc>
        <w:tc>
          <w:tcPr>
            <w:tcW w:w="3447" w:type="dxa"/>
          </w:tcPr>
          <w:p w14:paraId="01E9B2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w:t>
            </w:r>
          </w:p>
        </w:tc>
      </w:tr>
      <w:tr w:rsidR="00D03B52" w:rsidRPr="00BA5E8B" w14:paraId="1EB8CCDB" w14:textId="77777777" w:rsidTr="008D534A">
        <w:trPr>
          <w:cantSplit/>
          <w:trHeight w:val="138"/>
        </w:trPr>
        <w:tc>
          <w:tcPr>
            <w:tcW w:w="646" w:type="dxa"/>
          </w:tcPr>
          <w:p w14:paraId="0E56F6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9/93</w:t>
            </w:r>
          </w:p>
        </w:tc>
        <w:tc>
          <w:tcPr>
            <w:tcW w:w="1353" w:type="dxa"/>
          </w:tcPr>
          <w:p w14:paraId="3934DEB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93-113</w:t>
            </w:r>
          </w:p>
        </w:tc>
        <w:tc>
          <w:tcPr>
            <w:tcW w:w="981" w:type="dxa"/>
          </w:tcPr>
          <w:p w14:paraId="3C4FEE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617EED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w:t>
            </w:r>
          </w:p>
        </w:tc>
        <w:tc>
          <w:tcPr>
            <w:tcW w:w="1527" w:type="dxa"/>
          </w:tcPr>
          <w:p w14:paraId="5D69A7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w:t>
            </w:r>
          </w:p>
        </w:tc>
        <w:tc>
          <w:tcPr>
            <w:tcW w:w="3447" w:type="dxa"/>
          </w:tcPr>
          <w:p w14:paraId="394ECA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Fuel clause and coal contract refund.</w:t>
            </w:r>
          </w:p>
        </w:tc>
      </w:tr>
      <w:tr w:rsidR="00D03B52" w:rsidRPr="00BA5E8B" w14:paraId="2C3BB9F1" w14:textId="77777777" w:rsidTr="008D534A">
        <w:trPr>
          <w:cantSplit/>
          <w:trHeight w:val="138"/>
        </w:trPr>
        <w:tc>
          <w:tcPr>
            <w:tcW w:w="646" w:type="dxa"/>
          </w:tcPr>
          <w:p w14:paraId="3297C0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9/93</w:t>
            </w:r>
          </w:p>
        </w:tc>
        <w:tc>
          <w:tcPr>
            <w:tcW w:w="1353" w:type="dxa"/>
          </w:tcPr>
          <w:p w14:paraId="02CC711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92-490,</w:t>
            </w:r>
            <w:r w:rsidRPr="00BA5E8B">
              <w:rPr>
                <w:rFonts w:ascii="Arial Narrow" w:hAnsi="Arial Narrow"/>
                <w:spacing w:val="-2"/>
                <w:sz w:val="17"/>
              </w:rPr>
              <w:br/>
              <w:t>92-490A,</w:t>
            </w:r>
            <w:r w:rsidRPr="00BA5E8B">
              <w:rPr>
                <w:rFonts w:ascii="Arial Narrow" w:hAnsi="Arial Narrow"/>
                <w:spacing w:val="-2"/>
                <w:sz w:val="17"/>
              </w:rPr>
              <w:br/>
              <w:t>90-360-C</w:t>
            </w:r>
          </w:p>
        </w:tc>
        <w:tc>
          <w:tcPr>
            <w:tcW w:w="981" w:type="dxa"/>
          </w:tcPr>
          <w:p w14:paraId="781C03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65C23EC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and Kentucky Attorney General</w:t>
            </w:r>
          </w:p>
        </w:tc>
        <w:tc>
          <w:tcPr>
            <w:tcW w:w="1527" w:type="dxa"/>
          </w:tcPr>
          <w:p w14:paraId="67EE31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37F0CE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Disallowances and restitution for excessive fuel costs, illegal and improper payments, recovery of mine closure costs.</w:t>
            </w:r>
          </w:p>
        </w:tc>
      </w:tr>
      <w:tr w:rsidR="00D03B52" w:rsidRPr="00BA5E8B" w14:paraId="2AD52379" w14:textId="77777777" w:rsidTr="008D534A">
        <w:trPr>
          <w:cantSplit/>
          <w:trHeight w:val="138"/>
        </w:trPr>
        <w:tc>
          <w:tcPr>
            <w:tcW w:w="646" w:type="dxa"/>
          </w:tcPr>
          <w:p w14:paraId="0A590F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10/93</w:t>
            </w:r>
          </w:p>
        </w:tc>
        <w:tc>
          <w:tcPr>
            <w:tcW w:w="1353" w:type="dxa"/>
          </w:tcPr>
          <w:p w14:paraId="15C75B0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U-17735</w:t>
            </w:r>
          </w:p>
        </w:tc>
        <w:tc>
          <w:tcPr>
            <w:tcW w:w="981" w:type="dxa"/>
          </w:tcPr>
          <w:p w14:paraId="1BFB76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90A7C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25EEF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Cajun Electric Power Cooperative</w:t>
            </w:r>
          </w:p>
        </w:tc>
        <w:tc>
          <w:tcPr>
            <w:tcW w:w="3447" w:type="dxa"/>
          </w:tcPr>
          <w:p w14:paraId="4F1670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debt restructuring agreement, River Bend cost recovery.</w:t>
            </w:r>
          </w:p>
        </w:tc>
      </w:tr>
      <w:tr w:rsidR="00D03B52" w:rsidRPr="00BA5E8B" w14:paraId="7715AFA5" w14:textId="77777777" w:rsidTr="008D534A">
        <w:trPr>
          <w:cantSplit/>
          <w:trHeight w:val="138"/>
        </w:trPr>
        <w:tc>
          <w:tcPr>
            <w:tcW w:w="646" w:type="dxa"/>
          </w:tcPr>
          <w:p w14:paraId="4DBEAB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1/94</w:t>
            </w:r>
          </w:p>
        </w:tc>
        <w:tc>
          <w:tcPr>
            <w:tcW w:w="1353" w:type="dxa"/>
          </w:tcPr>
          <w:p w14:paraId="26CFD9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U-20647</w:t>
            </w:r>
          </w:p>
        </w:tc>
        <w:tc>
          <w:tcPr>
            <w:tcW w:w="981" w:type="dxa"/>
          </w:tcPr>
          <w:p w14:paraId="0EE8A9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EB4A68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365468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1F50BA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Audit and investigation into fuel clause costs.</w:t>
            </w:r>
          </w:p>
        </w:tc>
      </w:tr>
      <w:tr w:rsidR="00D03B52" w:rsidRPr="00BA5E8B" w14:paraId="22CC6736" w14:textId="77777777" w:rsidTr="008D534A">
        <w:trPr>
          <w:cantSplit/>
          <w:trHeight w:val="138"/>
        </w:trPr>
        <w:tc>
          <w:tcPr>
            <w:tcW w:w="646" w:type="dxa"/>
          </w:tcPr>
          <w:p w14:paraId="16004D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4/94</w:t>
            </w:r>
          </w:p>
        </w:tc>
        <w:tc>
          <w:tcPr>
            <w:tcW w:w="1353" w:type="dxa"/>
          </w:tcPr>
          <w:p w14:paraId="24A4F5E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U-20647</w:t>
            </w:r>
            <w:r w:rsidRPr="00BA5E8B">
              <w:rPr>
                <w:rFonts w:ascii="Arial Narrow" w:hAnsi="Arial Narrow"/>
                <w:spacing w:val="-2"/>
                <w:sz w:val="17"/>
              </w:rPr>
              <w:br/>
              <w:t>(Surrebuttal)</w:t>
            </w:r>
          </w:p>
        </w:tc>
        <w:tc>
          <w:tcPr>
            <w:tcW w:w="981" w:type="dxa"/>
          </w:tcPr>
          <w:p w14:paraId="67796D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86469B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F3853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2EE503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Nuclear and fossil unit performance, fuel costs, fuel clause principles and guidelines.</w:t>
            </w:r>
          </w:p>
        </w:tc>
      </w:tr>
      <w:tr w:rsidR="00D03B52" w:rsidRPr="00BA5E8B" w14:paraId="44954CFB" w14:textId="77777777" w:rsidTr="008D534A">
        <w:trPr>
          <w:cantSplit/>
          <w:trHeight w:val="138"/>
        </w:trPr>
        <w:tc>
          <w:tcPr>
            <w:tcW w:w="646" w:type="dxa"/>
          </w:tcPr>
          <w:p w14:paraId="16A053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4/94</w:t>
            </w:r>
          </w:p>
        </w:tc>
        <w:tc>
          <w:tcPr>
            <w:tcW w:w="1353" w:type="dxa"/>
          </w:tcPr>
          <w:p w14:paraId="1FABF5D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U-20647 (Supplemental Surrebuttal)</w:t>
            </w:r>
          </w:p>
        </w:tc>
        <w:tc>
          <w:tcPr>
            <w:tcW w:w="981" w:type="dxa"/>
          </w:tcPr>
          <w:p w14:paraId="230278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0E7895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D8D119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67E7D9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Audit and investigation into fuel clause costs.</w:t>
            </w:r>
          </w:p>
        </w:tc>
      </w:tr>
      <w:tr w:rsidR="00D03B52" w:rsidRPr="00BA5E8B" w14:paraId="39CFE357" w14:textId="77777777" w:rsidTr="008D534A">
        <w:trPr>
          <w:cantSplit/>
          <w:trHeight w:val="138"/>
        </w:trPr>
        <w:tc>
          <w:tcPr>
            <w:tcW w:w="646" w:type="dxa"/>
          </w:tcPr>
          <w:p w14:paraId="2EB722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5/94</w:t>
            </w:r>
          </w:p>
        </w:tc>
        <w:tc>
          <w:tcPr>
            <w:tcW w:w="1353" w:type="dxa"/>
          </w:tcPr>
          <w:p w14:paraId="42AC047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U-20178</w:t>
            </w:r>
          </w:p>
        </w:tc>
        <w:tc>
          <w:tcPr>
            <w:tcW w:w="981" w:type="dxa"/>
          </w:tcPr>
          <w:p w14:paraId="5C344C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D5F341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85DDF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Power &amp; Light Co.</w:t>
            </w:r>
          </w:p>
        </w:tc>
        <w:tc>
          <w:tcPr>
            <w:tcW w:w="3447" w:type="dxa"/>
          </w:tcPr>
          <w:p w14:paraId="34624A7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Planning and quantification issues of least cost integrated resource plan.</w:t>
            </w:r>
          </w:p>
        </w:tc>
      </w:tr>
      <w:tr w:rsidR="00D03B52" w:rsidRPr="00BA5E8B" w14:paraId="089826D3" w14:textId="77777777" w:rsidTr="008D534A">
        <w:trPr>
          <w:cantSplit/>
          <w:trHeight w:val="138"/>
        </w:trPr>
        <w:tc>
          <w:tcPr>
            <w:tcW w:w="646" w:type="dxa"/>
          </w:tcPr>
          <w:p w14:paraId="7751633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9/94</w:t>
            </w:r>
          </w:p>
        </w:tc>
        <w:tc>
          <w:tcPr>
            <w:tcW w:w="1353" w:type="dxa"/>
          </w:tcPr>
          <w:p w14:paraId="0857E9F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U-19904 </w:t>
            </w:r>
            <w:r w:rsidRPr="00BA5E8B">
              <w:rPr>
                <w:rFonts w:ascii="Arial Narrow" w:hAnsi="Arial Narrow"/>
                <w:spacing w:val="-2"/>
                <w:sz w:val="17"/>
              </w:rPr>
              <w:br/>
              <w:t>Initial Post-Merger Earnings Review</w:t>
            </w:r>
          </w:p>
        </w:tc>
        <w:tc>
          <w:tcPr>
            <w:tcW w:w="981" w:type="dxa"/>
          </w:tcPr>
          <w:p w14:paraId="2FB71F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F4697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22BDB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179D4C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River Bend phase-in plan, deregulated asset plan, capital structure, other revenue requirement issues.</w:t>
            </w:r>
          </w:p>
        </w:tc>
      </w:tr>
      <w:tr w:rsidR="00D03B52" w:rsidRPr="00BA5E8B" w14:paraId="2A971DA9" w14:textId="77777777" w:rsidTr="008D534A">
        <w:trPr>
          <w:cantSplit/>
          <w:trHeight w:val="138"/>
        </w:trPr>
        <w:tc>
          <w:tcPr>
            <w:tcW w:w="646" w:type="dxa"/>
          </w:tcPr>
          <w:p w14:paraId="501611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9/94</w:t>
            </w:r>
          </w:p>
        </w:tc>
        <w:tc>
          <w:tcPr>
            <w:tcW w:w="1353" w:type="dxa"/>
          </w:tcPr>
          <w:p w14:paraId="79B09C9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U-17735</w:t>
            </w:r>
          </w:p>
        </w:tc>
        <w:tc>
          <w:tcPr>
            <w:tcW w:w="981" w:type="dxa"/>
          </w:tcPr>
          <w:p w14:paraId="07754E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A602D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6AF726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Cajun Electric Power Cooperative</w:t>
            </w:r>
          </w:p>
        </w:tc>
        <w:tc>
          <w:tcPr>
            <w:tcW w:w="3447" w:type="dxa"/>
          </w:tcPr>
          <w:p w14:paraId="63C57E9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G&amp;T cooperative ratemaking policies, exclusion of River Bend, other revenue requirement issues.</w:t>
            </w:r>
          </w:p>
        </w:tc>
      </w:tr>
      <w:tr w:rsidR="00D03B52" w:rsidRPr="00BA5E8B" w14:paraId="3151967D" w14:textId="77777777" w:rsidTr="008D534A">
        <w:trPr>
          <w:cantSplit/>
          <w:trHeight w:val="138"/>
        </w:trPr>
        <w:tc>
          <w:tcPr>
            <w:tcW w:w="646" w:type="dxa"/>
          </w:tcPr>
          <w:p w14:paraId="0259A0F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10/94</w:t>
            </w:r>
          </w:p>
        </w:tc>
        <w:tc>
          <w:tcPr>
            <w:tcW w:w="1353" w:type="dxa"/>
          </w:tcPr>
          <w:p w14:paraId="4380923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3905-U</w:t>
            </w:r>
          </w:p>
        </w:tc>
        <w:tc>
          <w:tcPr>
            <w:tcW w:w="981" w:type="dxa"/>
          </w:tcPr>
          <w:p w14:paraId="367575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5317C8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5267C5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Southern Bell Telephone Co.</w:t>
            </w:r>
          </w:p>
        </w:tc>
        <w:tc>
          <w:tcPr>
            <w:tcW w:w="3447" w:type="dxa"/>
          </w:tcPr>
          <w:p w14:paraId="72047D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Incentive rate plan, earnings review.</w:t>
            </w:r>
          </w:p>
        </w:tc>
      </w:tr>
      <w:tr w:rsidR="00D03B52" w:rsidRPr="00BA5E8B" w14:paraId="6FB3EBF7" w14:textId="77777777" w:rsidTr="008D534A">
        <w:trPr>
          <w:cantSplit/>
          <w:trHeight w:val="138"/>
        </w:trPr>
        <w:tc>
          <w:tcPr>
            <w:tcW w:w="646" w:type="dxa"/>
          </w:tcPr>
          <w:p w14:paraId="220714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10/94</w:t>
            </w:r>
          </w:p>
        </w:tc>
        <w:tc>
          <w:tcPr>
            <w:tcW w:w="1353" w:type="dxa"/>
          </w:tcPr>
          <w:p w14:paraId="04A84DD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5258-U</w:t>
            </w:r>
          </w:p>
        </w:tc>
        <w:tc>
          <w:tcPr>
            <w:tcW w:w="981" w:type="dxa"/>
          </w:tcPr>
          <w:p w14:paraId="47BF88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19DF9F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32E73B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Southern Bell Telephone Co.</w:t>
            </w:r>
          </w:p>
        </w:tc>
        <w:tc>
          <w:tcPr>
            <w:tcW w:w="3447" w:type="dxa"/>
          </w:tcPr>
          <w:p w14:paraId="6BEFF5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Alternative regulation, cost allocation.</w:t>
            </w:r>
          </w:p>
        </w:tc>
      </w:tr>
      <w:tr w:rsidR="00D03B52" w:rsidRPr="00BA5E8B" w14:paraId="27CF7E7F" w14:textId="77777777" w:rsidTr="008D534A">
        <w:trPr>
          <w:cantSplit/>
          <w:trHeight w:val="138"/>
        </w:trPr>
        <w:tc>
          <w:tcPr>
            <w:tcW w:w="646" w:type="dxa"/>
          </w:tcPr>
          <w:p w14:paraId="6470508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11/94</w:t>
            </w:r>
          </w:p>
        </w:tc>
        <w:tc>
          <w:tcPr>
            <w:tcW w:w="1353" w:type="dxa"/>
          </w:tcPr>
          <w:p w14:paraId="43CD1C6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U-19904</w:t>
            </w:r>
            <w:r w:rsidRPr="00BA5E8B">
              <w:rPr>
                <w:rFonts w:ascii="Arial Narrow" w:hAnsi="Arial Narrow"/>
                <w:spacing w:val="-2"/>
                <w:sz w:val="17"/>
              </w:rPr>
              <w:br/>
              <w:t>Initial Post-Merger Earnings Review</w:t>
            </w:r>
            <w:r w:rsidRPr="00BA5E8B">
              <w:rPr>
                <w:rFonts w:ascii="Arial Narrow" w:hAnsi="Arial Narrow"/>
                <w:spacing w:val="-2"/>
                <w:sz w:val="17"/>
              </w:rPr>
              <w:br/>
              <w:t>(Surrebuttal)</w:t>
            </w:r>
          </w:p>
        </w:tc>
        <w:tc>
          <w:tcPr>
            <w:tcW w:w="981" w:type="dxa"/>
          </w:tcPr>
          <w:p w14:paraId="2EC6CC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B983A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A00984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43DD9C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River Bend phase-in plan, deregulated asset plan, capital structure, other revenue requirement issues.</w:t>
            </w:r>
          </w:p>
        </w:tc>
      </w:tr>
      <w:tr w:rsidR="00D03B52" w:rsidRPr="00BA5E8B" w14:paraId="68DF8173" w14:textId="77777777" w:rsidTr="008D534A">
        <w:trPr>
          <w:cantSplit/>
          <w:trHeight w:val="138"/>
        </w:trPr>
        <w:tc>
          <w:tcPr>
            <w:tcW w:w="646" w:type="dxa"/>
          </w:tcPr>
          <w:p w14:paraId="5E34A11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11/94</w:t>
            </w:r>
          </w:p>
        </w:tc>
        <w:tc>
          <w:tcPr>
            <w:tcW w:w="1353" w:type="dxa"/>
          </w:tcPr>
          <w:p w14:paraId="24147F6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U-17735</w:t>
            </w:r>
            <w:r w:rsidRPr="00BA5E8B">
              <w:rPr>
                <w:rFonts w:ascii="Arial Narrow" w:hAnsi="Arial Narrow"/>
                <w:spacing w:val="-2"/>
                <w:sz w:val="17"/>
              </w:rPr>
              <w:br/>
              <w:t>(Rebuttal)</w:t>
            </w:r>
          </w:p>
        </w:tc>
        <w:tc>
          <w:tcPr>
            <w:tcW w:w="981" w:type="dxa"/>
          </w:tcPr>
          <w:p w14:paraId="4167F4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C1100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359A1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Cajun Electric Power Cooperative</w:t>
            </w:r>
          </w:p>
        </w:tc>
        <w:tc>
          <w:tcPr>
            <w:tcW w:w="3447" w:type="dxa"/>
          </w:tcPr>
          <w:p w14:paraId="60A304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G&amp;T cooperative ratemaking policy, exclusion of River Bend, other revenue requirement issues.</w:t>
            </w:r>
          </w:p>
        </w:tc>
      </w:tr>
      <w:tr w:rsidR="00D03B52" w:rsidRPr="00BA5E8B" w14:paraId="0A7A4A85" w14:textId="77777777" w:rsidTr="008D534A">
        <w:trPr>
          <w:cantSplit/>
          <w:trHeight w:val="138"/>
        </w:trPr>
        <w:tc>
          <w:tcPr>
            <w:tcW w:w="646" w:type="dxa"/>
          </w:tcPr>
          <w:p w14:paraId="6175F5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4/95</w:t>
            </w:r>
          </w:p>
        </w:tc>
        <w:tc>
          <w:tcPr>
            <w:tcW w:w="1353" w:type="dxa"/>
          </w:tcPr>
          <w:p w14:paraId="056AC34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R-00943271</w:t>
            </w:r>
          </w:p>
        </w:tc>
        <w:tc>
          <w:tcPr>
            <w:tcW w:w="981" w:type="dxa"/>
          </w:tcPr>
          <w:p w14:paraId="6BD14E0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57AA81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PP&amp;L Industrial Customer Alliance</w:t>
            </w:r>
          </w:p>
        </w:tc>
        <w:tc>
          <w:tcPr>
            <w:tcW w:w="1527" w:type="dxa"/>
          </w:tcPr>
          <w:p w14:paraId="4342CF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Pennsylvania Power &amp; Light Co.</w:t>
            </w:r>
          </w:p>
        </w:tc>
        <w:tc>
          <w:tcPr>
            <w:tcW w:w="3447" w:type="dxa"/>
          </w:tcPr>
          <w:p w14:paraId="751A3BF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Fossil dismantling, nuclear decommissioning.</w:t>
            </w:r>
          </w:p>
        </w:tc>
      </w:tr>
      <w:tr w:rsidR="00D03B52" w:rsidRPr="00BA5E8B" w14:paraId="19E0E85F" w14:textId="77777777" w:rsidTr="008D534A">
        <w:trPr>
          <w:cantSplit/>
          <w:trHeight w:val="138"/>
        </w:trPr>
        <w:tc>
          <w:tcPr>
            <w:tcW w:w="646" w:type="dxa"/>
          </w:tcPr>
          <w:p w14:paraId="10898C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6/95</w:t>
            </w:r>
          </w:p>
        </w:tc>
        <w:tc>
          <w:tcPr>
            <w:tcW w:w="1353" w:type="dxa"/>
          </w:tcPr>
          <w:p w14:paraId="07D3C5F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3905-U</w:t>
            </w:r>
            <w:r w:rsidRPr="00BA5E8B">
              <w:rPr>
                <w:rFonts w:ascii="Arial Narrow" w:hAnsi="Arial Narrow"/>
                <w:spacing w:val="-2"/>
                <w:sz w:val="17"/>
              </w:rPr>
              <w:br/>
              <w:t>Rebuttal</w:t>
            </w:r>
          </w:p>
        </w:tc>
        <w:tc>
          <w:tcPr>
            <w:tcW w:w="981" w:type="dxa"/>
          </w:tcPr>
          <w:p w14:paraId="625D3A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2D877D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w:t>
            </w:r>
          </w:p>
        </w:tc>
        <w:tc>
          <w:tcPr>
            <w:tcW w:w="1527" w:type="dxa"/>
          </w:tcPr>
          <w:p w14:paraId="41DDCDC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Southern Bell Telephone Co.</w:t>
            </w:r>
          </w:p>
        </w:tc>
        <w:tc>
          <w:tcPr>
            <w:tcW w:w="3447" w:type="dxa"/>
          </w:tcPr>
          <w:p w14:paraId="752B517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Incentive regulation, affiliate transactions, revenue requirements, rate refund.</w:t>
            </w:r>
          </w:p>
        </w:tc>
      </w:tr>
      <w:tr w:rsidR="00D03B52" w:rsidRPr="00BA5E8B" w14:paraId="0A32044D" w14:textId="77777777" w:rsidTr="008D534A">
        <w:trPr>
          <w:cantSplit/>
          <w:trHeight w:val="138"/>
        </w:trPr>
        <w:tc>
          <w:tcPr>
            <w:tcW w:w="646" w:type="dxa"/>
          </w:tcPr>
          <w:p w14:paraId="643F49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6/95</w:t>
            </w:r>
          </w:p>
        </w:tc>
        <w:tc>
          <w:tcPr>
            <w:tcW w:w="1353" w:type="dxa"/>
          </w:tcPr>
          <w:p w14:paraId="6AF4585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U-19904</w:t>
            </w:r>
            <w:r w:rsidRPr="00BA5E8B">
              <w:rPr>
                <w:rFonts w:ascii="Arial Narrow" w:hAnsi="Arial Narrow"/>
                <w:spacing w:val="-2"/>
                <w:sz w:val="17"/>
              </w:rPr>
              <w:br/>
              <w:t>(Direct)</w:t>
            </w:r>
          </w:p>
        </w:tc>
        <w:tc>
          <w:tcPr>
            <w:tcW w:w="981" w:type="dxa"/>
          </w:tcPr>
          <w:p w14:paraId="3AED15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46F4B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C9F8B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7FB628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Gas, coal, nuclear fuel costs, contract prudence, base/fuel realignment.</w:t>
            </w:r>
          </w:p>
        </w:tc>
      </w:tr>
      <w:tr w:rsidR="00D03B52" w:rsidRPr="00BA5E8B" w14:paraId="3FBD39CB" w14:textId="77777777" w:rsidTr="008D534A">
        <w:trPr>
          <w:cantSplit/>
          <w:trHeight w:val="138"/>
        </w:trPr>
        <w:tc>
          <w:tcPr>
            <w:tcW w:w="646" w:type="dxa"/>
          </w:tcPr>
          <w:p w14:paraId="3BDBBF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10/95</w:t>
            </w:r>
          </w:p>
        </w:tc>
        <w:tc>
          <w:tcPr>
            <w:tcW w:w="1353" w:type="dxa"/>
          </w:tcPr>
          <w:p w14:paraId="784FC22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95-02614</w:t>
            </w:r>
          </w:p>
        </w:tc>
        <w:tc>
          <w:tcPr>
            <w:tcW w:w="981" w:type="dxa"/>
          </w:tcPr>
          <w:p w14:paraId="26D78A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TN</w:t>
            </w:r>
          </w:p>
        </w:tc>
        <w:tc>
          <w:tcPr>
            <w:tcW w:w="1886" w:type="dxa"/>
          </w:tcPr>
          <w:p w14:paraId="35ED71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Tennessee Office of the Attorney General Consumer Advocate</w:t>
            </w:r>
          </w:p>
        </w:tc>
        <w:tc>
          <w:tcPr>
            <w:tcW w:w="1527" w:type="dxa"/>
          </w:tcPr>
          <w:p w14:paraId="71167B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BellSouth Telecommunications, Inc.</w:t>
            </w:r>
          </w:p>
        </w:tc>
        <w:tc>
          <w:tcPr>
            <w:tcW w:w="3447" w:type="dxa"/>
          </w:tcPr>
          <w:p w14:paraId="06993C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Affiliate transactions.</w:t>
            </w:r>
          </w:p>
        </w:tc>
      </w:tr>
      <w:tr w:rsidR="00D03B52" w:rsidRPr="00BA5E8B" w14:paraId="0AE1F011" w14:textId="77777777" w:rsidTr="008D534A">
        <w:trPr>
          <w:cantSplit/>
          <w:trHeight w:val="138"/>
        </w:trPr>
        <w:tc>
          <w:tcPr>
            <w:tcW w:w="646" w:type="dxa"/>
          </w:tcPr>
          <w:p w14:paraId="595EED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10/95</w:t>
            </w:r>
          </w:p>
        </w:tc>
        <w:tc>
          <w:tcPr>
            <w:tcW w:w="1353" w:type="dxa"/>
          </w:tcPr>
          <w:p w14:paraId="29CED48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U-21485</w:t>
            </w:r>
            <w:r w:rsidRPr="00BA5E8B">
              <w:rPr>
                <w:rFonts w:ascii="Arial Narrow" w:hAnsi="Arial Narrow"/>
                <w:spacing w:val="-2"/>
                <w:sz w:val="17"/>
              </w:rPr>
              <w:br/>
              <w:t>(Direct)</w:t>
            </w:r>
          </w:p>
        </w:tc>
        <w:tc>
          <w:tcPr>
            <w:tcW w:w="981" w:type="dxa"/>
          </w:tcPr>
          <w:p w14:paraId="7EBC7B8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FDD1D7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0BFB2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552BC2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Nuclear O&amp;M, River Bend phase-in plan, base/fuel realignment, NOL and </w:t>
            </w:r>
            <w:proofErr w:type="spellStart"/>
            <w:r w:rsidRPr="00BA5E8B">
              <w:rPr>
                <w:rFonts w:ascii="Arial Narrow" w:hAnsi="Arial Narrow"/>
                <w:spacing w:val="-2"/>
                <w:sz w:val="17"/>
              </w:rPr>
              <w:t>AltMin</w:t>
            </w:r>
            <w:proofErr w:type="spellEnd"/>
            <w:r w:rsidRPr="00BA5E8B">
              <w:rPr>
                <w:rFonts w:ascii="Arial Narrow" w:hAnsi="Arial Narrow"/>
                <w:spacing w:val="-2"/>
                <w:sz w:val="17"/>
              </w:rPr>
              <w:t xml:space="preserve"> asset deferred taxes, other revenue requirement issues.</w:t>
            </w:r>
          </w:p>
        </w:tc>
      </w:tr>
      <w:tr w:rsidR="00D03B52" w:rsidRPr="00BA5E8B" w14:paraId="51384CF7" w14:textId="77777777" w:rsidTr="008D534A">
        <w:trPr>
          <w:cantSplit/>
          <w:trHeight w:val="138"/>
        </w:trPr>
        <w:tc>
          <w:tcPr>
            <w:tcW w:w="646" w:type="dxa"/>
          </w:tcPr>
          <w:p w14:paraId="18C385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11/95</w:t>
            </w:r>
          </w:p>
        </w:tc>
        <w:tc>
          <w:tcPr>
            <w:tcW w:w="1353" w:type="dxa"/>
          </w:tcPr>
          <w:p w14:paraId="1FEC455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U-19904</w:t>
            </w:r>
            <w:r w:rsidRPr="00BA5E8B">
              <w:rPr>
                <w:rFonts w:ascii="Arial Narrow" w:hAnsi="Arial Narrow"/>
                <w:spacing w:val="-2"/>
                <w:sz w:val="17"/>
              </w:rPr>
              <w:br/>
              <w:t>(Surrebuttal)</w:t>
            </w:r>
          </w:p>
        </w:tc>
        <w:tc>
          <w:tcPr>
            <w:tcW w:w="981" w:type="dxa"/>
          </w:tcPr>
          <w:p w14:paraId="462C1D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2581FD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6E5FD8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 Division</w:t>
            </w:r>
          </w:p>
        </w:tc>
        <w:tc>
          <w:tcPr>
            <w:tcW w:w="3447" w:type="dxa"/>
          </w:tcPr>
          <w:p w14:paraId="403BCD1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Gas, coal, nuclear fuel costs, contract prudence, base/fuel realignment.</w:t>
            </w:r>
          </w:p>
        </w:tc>
      </w:tr>
      <w:tr w:rsidR="00D03B52" w:rsidRPr="00BA5E8B" w14:paraId="293EE8BE" w14:textId="77777777" w:rsidTr="008D534A">
        <w:trPr>
          <w:cantSplit/>
          <w:trHeight w:val="138"/>
        </w:trPr>
        <w:tc>
          <w:tcPr>
            <w:tcW w:w="646" w:type="dxa"/>
          </w:tcPr>
          <w:p w14:paraId="77ED76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11/95</w:t>
            </w:r>
            <w:r w:rsidRPr="00BA5E8B">
              <w:rPr>
                <w:rFonts w:ascii="Arial Narrow" w:hAnsi="Arial Narrow"/>
                <w:spacing w:val="-2"/>
                <w:sz w:val="17"/>
              </w:rPr>
              <w:br/>
            </w:r>
            <w:r w:rsidRPr="00BA5E8B">
              <w:rPr>
                <w:rFonts w:ascii="Arial Narrow" w:hAnsi="Arial Narrow"/>
                <w:spacing w:val="-2"/>
                <w:sz w:val="17"/>
              </w:rPr>
              <w:br/>
            </w:r>
            <w:r w:rsidRPr="00BA5E8B">
              <w:rPr>
                <w:rFonts w:ascii="Arial Narrow" w:hAnsi="Arial Narrow"/>
                <w:spacing w:val="-2"/>
                <w:sz w:val="17"/>
              </w:rPr>
              <w:br/>
              <w:t>12/95</w:t>
            </w:r>
          </w:p>
        </w:tc>
        <w:tc>
          <w:tcPr>
            <w:tcW w:w="1353" w:type="dxa"/>
          </w:tcPr>
          <w:p w14:paraId="6BE7CD0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U-21485</w:t>
            </w:r>
            <w:r w:rsidRPr="00BA5E8B">
              <w:rPr>
                <w:rFonts w:ascii="Arial Narrow" w:hAnsi="Arial Narrow"/>
                <w:spacing w:val="-2"/>
                <w:sz w:val="17"/>
              </w:rPr>
              <w:br/>
              <w:t>(Supplemental Direct)</w:t>
            </w:r>
            <w:r w:rsidRPr="00BA5E8B">
              <w:rPr>
                <w:rFonts w:ascii="Arial Narrow" w:hAnsi="Arial Narrow"/>
                <w:spacing w:val="-2"/>
                <w:sz w:val="17"/>
              </w:rPr>
              <w:br/>
              <w:t>U-21485</w:t>
            </w:r>
            <w:r w:rsidRPr="00BA5E8B">
              <w:rPr>
                <w:rFonts w:ascii="Arial Narrow" w:hAnsi="Arial Narrow"/>
                <w:spacing w:val="-2"/>
                <w:sz w:val="17"/>
              </w:rPr>
              <w:br/>
              <w:t>(Surrebuttal)</w:t>
            </w:r>
          </w:p>
        </w:tc>
        <w:tc>
          <w:tcPr>
            <w:tcW w:w="981" w:type="dxa"/>
          </w:tcPr>
          <w:p w14:paraId="36B0D5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8EAB31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EE5188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States Utilities Co.</w:t>
            </w:r>
          </w:p>
        </w:tc>
        <w:tc>
          <w:tcPr>
            <w:tcW w:w="3447" w:type="dxa"/>
          </w:tcPr>
          <w:p w14:paraId="55EABC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Nuclear O&amp;M, River Bend phase-in plan, base/fuel realignment, NOL and </w:t>
            </w:r>
            <w:proofErr w:type="spellStart"/>
            <w:r w:rsidRPr="00BA5E8B">
              <w:rPr>
                <w:rFonts w:ascii="Arial Narrow" w:hAnsi="Arial Narrow"/>
                <w:spacing w:val="-2"/>
                <w:sz w:val="17"/>
              </w:rPr>
              <w:t>AltMin</w:t>
            </w:r>
            <w:proofErr w:type="spellEnd"/>
            <w:r w:rsidRPr="00BA5E8B">
              <w:rPr>
                <w:rFonts w:ascii="Arial Narrow" w:hAnsi="Arial Narrow"/>
                <w:spacing w:val="-2"/>
                <w:sz w:val="17"/>
              </w:rPr>
              <w:t xml:space="preserve"> asset deferred taxes, other revenue requirement issues.</w:t>
            </w:r>
          </w:p>
        </w:tc>
      </w:tr>
      <w:tr w:rsidR="00D03B52" w:rsidRPr="00BA5E8B" w14:paraId="5ADD3BD8" w14:textId="77777777" w:rsidTr="008D534A">
        <w:trPr>
          <w:cantSplit/>
          <w:trHeight w:val="138"/>
        </w:trPr>
        <w:tc>
          <w:tcPr>
            <w:tcW w:w="646" w:type="dxa"/>
          </w:tcPr>
          <w:p w14:paraId="6D739C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w:t>
            </w:r>
            <w:r>
              <w:rPr>
                <w:rFonts w:ascii="Arial Narrow" w:hAnsi="Arial Narrow"/>
                <w:spacing w:val="-2"/>
                <w:sz w:val="17"/>
              </w:rPr>
              <w:t>2</w:t>
            </w:r>
            <w:r w:rsidRPr="00BA5E8B">
              <w:rPr>
                <w:rFonts w:ascii="Arial Narrow" w:hAnsi="Arial Narrow"/>
                <w:spacing w:val="-2"/>
                <w:sz w:val="17"/>
              </w:rPr>
              <w:t>/9</w:t>
            </w:r>
            <w:r>
              <w:rPr>
                <w:rFonts w:ascii="Arial Narrow" w:hAnsi="Arial Narrow"/>
                <w:spacing w:val="-2"/>
                <w:sz w:val="17"/>
              </w:rPr>
              <w:t>5</w:t>
            </w:r>
          </w:p>
        </w:tc>
        <w:tc>
          <w:tcPr>
            <w:tcW w:w="1353" w:type="dxa"/>
          </w:tcPr>
          <w:p w14:paraId="07539E9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95-299-EL-AIR</w:t>
            </w:r>
            <w:r w:rsidRPr="00BA5E8B">
              <w:rPr>
                <w:rFonts w:ascii="Arial Narrow" w:hAnsi="Arial Narrow"/>
                <w:spacing w:val="-2"/>
                <w:sz w:val="17"/>
              </w:rPr>
              <w:br/>
              <w:t>95-300-EL-AIR</w:t>
            </w:r>
          </w:p>
        </w:tc>
        <w:tc>
          <w:tcPr>
            <w:tcW w:w="981" w:type="dxa"/>
          </w:tcPr>
          <w:p w14:paraId="2DF80E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20530F3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Industrial Energy Consumers</w:t>
            </w:r>
          </w:p>
        </w:tc>
        <w:tc>
          <w:tcPr>
            <w:tcW w:w="1527" w:type="dxa"/>
          </w:tcPr>
          <w:p w14:paraId="2D7A87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Toledo Edison Co., The Cleveland Electric Illuminating Co.</w:t>
            </w:r>
          </w:p>
        </w:tc>
        <w:tc>
          <w:tcPr>
            <w:tcW w:w="3447" w:type="dxa"/>
          </w:tcPr>
          <w:p w14:paraId="50B56B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Competition, asset write-offs and revaluation, O&amp;M expense, other revenue requirement issues.</w:t>
            </w:r>
          </w:p>
        </w:tc>
      </w:tr>
      <w:tr w:rsidR="00D03B52" w:rsidRPr="00BA5E8B" w14:paraId="3C04A09D" w14:textId="77777777" w:rsidTr="008D534A">
        <w:trPr>
          <w:cantSplit/>
          <w:trHeight w:val="138"/>
        </w:trPr>
        <w:tc>
          <w:tcPr>
            <w:tcW w:w="646" w:type="dxa"/>
          </w:tcPr>
          <w:p w14:paraId="744DA48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2/96</w:t>
            </w:r>
          </w:p>
        </w:tc>
        <w:tc>
          <w:tcPr>
            <w:tcW w:w="1353" w:type="dxa"/>
          </w:tcPr>
          <w:p w14:paraId="61ADF82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14965</w:t>
            </w:r>
          </w:p>
        </w:tc>
        <w:tc>
          <w:tcPr>
            <w:tcW w:w="981" w:type="dxa"/>
          </w:tcPr>
          <w:p w14:paraId="6A15EF0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667F80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Utility Counsel</w:t>
            </w:r>
          </w:p>
        </w:tc>
        <w:tc>
          <w:tcPr>
            <w:tcW w:w="1527" w:type="dxa"/>
          </w:tcPr>
          <w:p w14:paraId="4471F8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Central Power &amp; Light</w:t>
            </w:r>
          </w:p>
        </w:tc>
        <w:tc>
          <w:tcPr>
            <w:tcW w:w="3447" w:type="dxa"/>
          </w:tcPr>
          <w:p w14:paraId="635481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Nuclear decommissioning.</w:t>
            </w:r>
          </w:p>
        </w:tc>
      </w:tr>
      <w:tr w:rsidR="00D03B52" w:rsidRPr="00BA5E8B" w14:paraId="7937E042" w14:textId="77777777" w:rsidTr="008D534A">
        <w:trPr>
          <w:cantSplit/>
          <w:trHeight w:val="138"/>
        </w:trPr>
        <w:tc>
          <w:tcPr>
            <w:tcW w:w="646" w:type="dxa"/>
          </w:tcPr>
          <w:p w14:paraId="18928C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5/96</w:t>
            </w:r>
          </w:p>
        </w:tc>
        <w:tc>
          <w:tcPr>
            <w:tcW w:w="1353" w:type="dxa"/>
          </w:tcPr>
          <w:p w14:paraId="492A2EB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95-485-LCS</w:t>
            </w:r>
          </w:p>
        </w:tc>
        <w:tc>
          <w:tcPr>
            <w:tcW w:w="981" w:type="dxa"/>
          </w:tcPr>
          <w:p w14:paraId="72500D9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NM</w:t>
            </w:r>
          </w:p>
        </w:tc>
        <w:tc>
          <w:tcPr>
            <w:tcW w:w="1886" w:type="dxa"/>
          </w:tcPr>
          <w:p w14:paraId="0425EFD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City of Las Cruces</w:t>
            </w:r>
          </w:p>
        </w:tc>
        <w:tc>
          <w:tcPr>
            <w:tcW w:w="1527" w:type="dxa"/>
          </w:tcPr>
          <w:p w14:paraId="3E6DBA9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El Paso Electric Co.</w:t>
            </w:r>
          </w:p>
        </w:tc>
        <w:tc>
          <w:tcPr>
            <w:tcW w:w="3447" w:type="dxa"/>
          </w:tcPr>
          <w:p w14:paraId="129BAC9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Stranded cost recovery, municipalization.</w:t>
            </w:r>
          </w:p>
        </w:tc>
      </w:tr>
      <w:tr w:rsidR="00D03B52" w:rsidRPr="00BA5E8B" w14:paraId="4612BB39" w14:textId="77777777" w:rsidTr="008D534A">
        <w:trPr>
          <w:cantSplit/>
          <w:trHeight w:val="138"/>
        </w:trPr>
        <w:tc>
          <w:tcPr>
            <w:tcW w:w="646" w:type="dxa"/>
          </w:tcPr>
          <w:p w14:paraId="6FA33C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7/96</w:t>
            </w:r>
          </w:p>
        </w:tc>
        <w:tc>
          <w:tcPr>
            <w:tcW w:w="1353" w:type="dxa"/>
          </w:tcPr>
          <w:p w14:paraId="6464971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8725</w:t>
            </w:r>
          </w:p>
        </w:tc>
        <w:tc>
          <w:tcPr>
            <w:tcW w:w="981" w:type="dxa"/>
          </w:tcPr>
          <w:p w14:paraId="0204AB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MD</w:t>
            </w:r>
          </w:p>
        </w:tc>
        <w:tc>
          <w:tcPr>
            <w:tcW w:w="1886" w:type="dxa"/>
          </w:tcPr>
          <w:p w14:paraId="0830D0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Maryland Industrial Group and Redland Genstar, Inc.</w:t>
            </w:r>
          </w:p>
        </w:tc>
        <w:tc>
          <w:tcPr>
            <w:tcW w:w="1527" w:type="dxa"/>
          </w:tcPr>
          <w:p w14:paraId="53BAE9C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Baltimore Gas &amp; Electric Co., Potomac Electric Power Co., and Constellation Energy Corp.</w:t>
            </w:r>
          </w:p>
        </w:tc>
        <w:tc>
          <w:tcPr>
            <w:tcW w:w="3447" w:type="dxa"/>
          </w:tcPr>
          <w:p w14:paraId="44A697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 savings, tracking mechanism, earnings sharing plan, revenue requirement issues.</w:t>
            </w:r>
          </w:p>
        </w:tc>
      </w:tr>
      <w:tr w:rsidR="00D03B52" w:rsidRPr="00BA5E8B" w14:paraId="5A6E23E8" w14:textId="77777777" w:rsidTr="008D534A">
        <w:trPr>
          <w:cantSplit/>
          <w:trHeight w:val="138"/>
        </w:trPr>
        <w:tc>
          <w:tcPr>
            <w:tcW w:w="646" w:type="dxa"/>
          </w:tcPr>
          <w:p w14:paraId="57A550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9/96</w:t>
            </w:r>
            <w:r w:rsidRPr="00BA5E8B">
              <w:rPr>
                <w:rFonts w:ascii="Arial Narrow" w:hAnsi="Arial Narrow"/>
                <w:spacing w:val="-2"/>
                <w:sz w:val="17"/>
              </w:rPr>
              <w:br/>
              <w:t>11/96</w:t>
            </w:r>
          </w:p>
        </w:tc>
        <w:tc>
          <w:tcPr>
            <w:tcW w:w="1353" w:type="dxa"/>
          </w:tcPr>
          <w:p w14:paraId="7BFEB97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U-22092 </w:t>
            </w:r>
            <w:r w:rsidRPr="00BA5E8B">
              <w:rPr>
                <w:rFonts w:ascii="Arial Narrow" w:hAnsi="Arial Narrow"/>
                <w:spacing w:val="-2"/>
                <w:sz w:val="17"/>
              </w:rPr>
              <w:br/>
            </w:r>
            <w:proofErr w:type="spellStart"/>
            <w:r w:rsidRPr="00BA5E8B">
              <w:rPr>
                <w:rFonts w:ascii="Arial Narrow" w:hAnsi="Arial Narrow"/>
                <w:spacing w:val="-2"/>
                <w:sz w:val="17"/>
              </w:rPr>
              <w:t>U-22092</w:t>
            </w:r>
            <w:proofErr w:type="spellEnd"/>
            <w:r w:rsidRPr="00BA5E8B">
              <w:rPr>
                <w:rFonts w:ascii="Arial Narrow" w:hAnsi="Arial Narrow"/>
                <w:spacing w:val="-2"/>
                <w:sz w:val="17"/>
              </w:rPr>
              <w:br/>
              <w:t>(</w:t>
            </w:r>
            <w:proofErr w:type="spellStart"/>
            <w:r w:rsidRPr="00BA5E8B">
              <w:rPr>
                <w:rFonts w:ascii="Arial Narrow" w:hAnsi="Arial Narrow"/>
                <w:spacing w:val="-2"/>
                <w:sz w:val="17"/>
              </w:rPr>
              <w:t>Surrebuttal</w:t>
            </w:r>
            <w:proofErr w:type="spellEnd"/>
            <w:r w:rsidRPr="00BA5E8B">
              <w:rPr>
                <w:rFonts w:ascii="Arial Narrow" w:hAnsi="Arial Narrow"/>
                <w:spacing w:val="-2"/>
                <w:sz w:val="17"/>
              </w:rPr>
              <w:t>)</w:t>
            </w:r>
          </w:p>
        </w:tc>
        <w:tc>
          <w:tcPr>
            <w:tcW w:w="981" w:type="dxa"/>
          </w:tcPr>
          <w:p w14:paraId="761E7A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A5AD41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598704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2BD661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River Bend phase-in plan, base/fuel realignment, NOL and </w:t>
            </w:r>
            <w:proofErr w:type="spellStart"/>
            <w:r w:rsidRPr="00BA5E8B">
              <w:rPr>
                <w:rFonts w:ascii="Arial Narrow" w:hAnsi="Arial Narrow"/>
                <w:spacing w:val="-2"/>
                <w:sz w:val="17"/>
              </w:rPr>
              <w:t>AltMin</w:t>
            </w:r>
            <w:proofErr w:type="spellEnd"/>
            <w:r w:rsidRPr="00BA5E8B">
              <w:rPr>
                <w:rFonts w:ascii="Arial Narrow" w:hAnsi="Arial Narrow"/>
                <w:spacing w:val="-2"/>
                <w:sz w:val="17"/>
              </w:rPr>
              <w:t xml:space="preserve"> asset deferred taxes, other revenue requirement issues, allocation of regulated/nonregulated costs.</w:t>
            </w:r>
          </w:p>
        </w:tc>
      </w:tr>
      <w:tr w:rsidR="00D03B52" w:rsidRPr="00BA5E8B" w14:paraId="5B06E02F" w14:textId="77777777" w:rsidTr="008D534A">
        <w:trPr>
          <w:cantSplit/>
          <w:trHeight w:val="138"/>
        </w:trPr>
        <w:tc>
          <w:tcPr>
            <w:tcW w:w="646" w:type="dxa"/>
          </w:tcPr>
          <w:p w14:paraId="4E6451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10/96</w:t>
            </w:r>
          </w:p>
        </w:tc>
        <w:tc>
          <w:tcPr>
            <w:tcW w:w="1353" w:type="dxa"/>
          </w:tcPr>
          <w:p w14:paraId="79843F0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96-327</w:t>
            </w:r>
          </w:p>
        </w:tc>
        <w:tc>
          <w:tcPr>
            <w:tcW w:w="981" w:type="dxa"/>
          </w:tcPr>
          <w:p w14:paraId="6173853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7CAE23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2D54C07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2767FA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Environmental surcharge recoverable costs.</w:t>
            </w:r>
          </w:p>
        </w:tc>
      </w:tr>
      <w:tr w:rsidR="00D03B52" w:rsidRPr="00BA5E8B" w14:paraId="3BC6DCEB" w14:textId="77777777" w:rsidTr="008D534A">
        <w:trPr>
          <w:cantSplit/>
          <w:trHeight w:val="138"/>
        </w:trPr>
        <w:tc>
          <w:tcPr>
            <w:tcW w:w="646" w:type="dxa"/>
          </w:tcPr>
          <w:p w14:paraId="31D341E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2/97</w:t>
            </w:r>
          </w:p>
        </w:tc>
        <w:tc>
          <w:tcPr>
            <w:tcW w:w="1353" w:type="dxa"/>
          </w:tcPr>
          <w:p w14:paraId="10949BD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R-00973877</w:t>
            </w:r>
          </w:p>
        </w:tc>
        <w:tc>
          <w:tcPr>
            <w:tcW w:w="981" w:type="dxa"/>
          </w:tcPr>
          <w:p w14:paraId="302BDE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1E15DC1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47A810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PECO Energy Co.</w:t>
            </w:r>
          </w:p>
        </w:tc>
        <w:tc>
          <w:tcPr>
            <w:tcW w:w="3447" w:type="dxa"/>
          </w:tcPr>
          <w:p w14:paraId="15A025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Stranded cost recovery, regulatory assets and liabilities, intangible transition charge, revenue requirements.</w:t>
            </w:r>
          </w:p>
        </w:tc>
      </w:tr>
      <w:tr w:rsidR="00D03B52" w:rsidRPr="00BA5E8B" w14:paraId="325C7068" w14:textId="77777777" w:rsidTr="008D534A">
        <w:trPr>
          <w:cantSplit/>
          <w:trHeight w:val="138"/>
        </w:trPr>
        <w:tc>
          <w:tcPr>
            <w:tcW w:w="646" w:type="dxa"/>
          </w:tcPr>
          <w:p w14:paraId="571605A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3/97</w:t>
            </w:r>
          </w:p>
        </w:tc>
        <w:tc>
          <w:tcPr>
            <w:tcW w:w="1353" w:type="dxa"/>
          </w:tcPr>
          <w:p w14:paraId="02E4A3A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96-489</w:t>
            </w:r>
          </w:p>
        </w:tc>
        <w:tc>
          <w:tcPr>
            <w:tcW w:w="981" w:type="dxa"/>
          </w:tcPr>
          <w:p w14:paraId="1867F7E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679EC49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0E7E9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w:t>
            </w:r>
          </w:p>
        </w:tc>
        <w:tc>
          <w:tcPr>
            <w:tcW w:w="3447" w:type="dxa"/>
          </w:tcPr>
          <w:p w14:paraId="6BF508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Environmental surcharge recoverable costs, system agreements, allowance inventory, jurisdictional allocation.</w:t>
            </w:r>
          </w:p>
        </w:tc>
      </w:tr>
      <w:tr w:rsidR="00D03B52" w:rsidRPr="00BA5E8B" w14:paraId="4FE1CE77" w14:textId="77777777" w:rsidTr="008D534A">
        <w:trPr>
          <w:cantSplit/>
          <w:trHeight w:val="138"/>
        </w:trPr>
        <w:tc>
          <w:tcPr>
            <w:tcW w:w="646" w:type="dxa"/>
          </w:tcPr>
          <w:p w14:paraId="1F511F7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6/97</w:t>
            </w:r>
          </w:p>
        </w:tc>
        <w:tc>
          <w:tcPr>
            <w:tcW w:w="1353" w:type="dxa"/>
          </w:tcPr>
          <w:p w14:paraId="063128B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TO-97-397</w:t>
            </w:r>
          </w:p>
        </w:tc>
        <w:tc>
          <w:tcPr>
            <w:tcW w:w="981" w:type="dxa"/>
          </w:tcPr>
          <w:p w14:paraId="26F2EF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w:t>
            </w:r>
          </w:p>
        </w:tc>
        <w:tc>
          <w:tcPr>
            <w:tcW w:w="1886" w:type="dxa"/>
          </w:tcPr>
          <w:p w14:paraId="50EB714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MCI Telecommunications Corp., Inc., </w:t>
            </w:r>
            <w:proofErr w:type="spellStart"/>
            <w:r w:rsidRPr="00BA5E8B">
              <w:rPr>
                <w:rFonts w:ascii="Arial Narrow" w:hAnsi="Arial Narrow"/>
                <w:spacing w:val="-2"/>
                <w:sz w:val="17"/>
              </w:rPr>
              <w:t>MCImetro</w:t>
            </w:r>
            <w:proofErr w:type="spellEnd"/>
            <w:r w:rsidRPr="00BA5E8B">
              <w:rPr>
                <w:rFonts w:ascii="Arial Narrow" w:hAnsi="Arial Narrow"/>
                <w:spacing w:val="-2"/>
                <w:sz w:val="17"/>
              </w:rPr>
              <w:t xml:space="preserve"> Access Transmission Services, Inc.</w:t>
            </w:r>
          </w:p>
        </w:tc>
        <w:tc>
          <w:tcPr>
            <w:tcW w:w="1527" w:type="dxa"/>
          </w:tcPr>
          <w:p w14:paraId="736669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Southwestern Bell Telephone Co.</w:t>
            </w:r>
          </w:p>
        </w:tc>
        <w:tc>
          <w:tcPr>
            <w:tcW w:w="3447" w:type="dxa"/>
          </w:tcPr>
          <w:p w14:paraId="3AF4796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Price cap regulation, revenue requirements, rate of return.</w:t>
            </w:r>
          </w:p>
        </w:tc>
      </w:tr>
      <w:tr w:rsidR="00D03B52" w:rsidRPr="00BA5E8B" w14:paraId="7459D58C" w14:textId="77777777" w:rsidTr="008D534A">
        <w:trPr>
          <w:cantSplit/>
          <w:trHeight w:val="138"/>
        </w:trPr>
        <w:tc>
          <w:tcPr>
            <w:tcW w:w="646" w:type="dxa"/>
          </w:tcPr>
          <w:p w14:paraId="24BA7C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6/97</w:t>
            </w:r>
          </w:p>
        </w:tc>
        <w:tc>
          <w:tcPr>
            <w:tcW w:w="1353" w:type="dxa"/>
          </w:tcPr>
          <w:p w14:paraId="214B03D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R-00973953</w:t>
            </w:r>
          </w:p>
        </w:tc>
        <w:tc>
          <w:tcPr>
            <w:tcW w:w="981" w:type="dxa"/>
          </w:tcPr>
          <w:p w14:paraId="55DE945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56EE7E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16661FB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PECO Energy Co.</w:t>
            </w:r>
          </w:p>
        </w:tc>
        <w:tc>
          <w:tcPr>
            <w:tcW w:w="3447" w:type="dxa"/>
          </w:tcPr>
          <w:p w14:paraId="66DAD63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w:t>
            </w:r>
          </w:p>
        </w:tc>
      </w:tr>
      <w:tr w:rsidR="00D03B52" w:rsidRPr="00BA5E8B" w14:paraId="5A983317" w14:textId="77777777" w:rsidTr="008D534A">
        <w:trPr>
          <w:cantSplit/>
          <w:trHeight w:val="138"/>
        </w:trPr>
        <w:tc>
          <w:tcPr>
            <w:tcW w:w="646" w:type="dxa"/>
          </w:tcPr>
          <w:p w14:paraId="356251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7/97</w:t>
            </w:r>
          </w:p>
        </w:tc>
        <w:tc>
          <w:tcPr>
            <w:tcW w:w="1353" w:type="dxa"/>
          </w:tcPr>
          <w:p w14:paraId="17E035A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R-00973954</w:t>
            </w:r>
          </w:p>
        </w:tc>
        <w:tc>
          <w:tcPr>
            <w:tcW w:w="981" w:type="dxa"/>
          </w:tcPr>
          <w:p w14:paraId="0F779C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7AC015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PP&amp;L Industrial Customer Alliance</w:t>
            </w:r>
          </w:p>
        </w:tc>
        <w:tc>
          <w:tcPr>
            <w:tcW w:w="1527" w:type="dxa"/>
          </w:tcPr>
          <w:p w14:paraId="360270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Pennsylvania Power &amp; Light Co.</w:t>
            </w:r>
          </w:p>
        </w:tc>
        <w:tc>
          <w:tcPr>
            <w:tcW w:w="3447" w:type="dxa"/>
          </w:tcPr>
          <w:p w14:paraId="169B304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w:t>
            </w:r>
          </w:p>
        </w:tc>
      </w:tr>
      <w:tr w:rsidR="00D03B52" w:rsidRPr="00BA5E8B" w14:paraId="3B81B548" w14:textId="77777777" w:rsidTr="008D534A">
        <w:trPr>
          <w:cantSplit/>
          <w:trHeight w:val="138"/>
        </w:trPr>
        <w:tc>
          <w:tcPr>
            <w:tcW w:w="646" w:type="dxa"/>
          </w:tcPr>
          <w:p w14:paraId="1BECD9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7/97</w:t>
            </w:r>
          </w:p>
        </w:tc>
        <w:tc>
          <w:tcPr>
            <w:tcW w:w="1353" w:type="dxa"/>
          </w:tcPr>
          <w:p w14:paraId="68662BB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U-22092</w:t>
            </w:r>
          </w:p>
        </w:tc>
        <w:tc>
          <w:tcPr>
            <w:tcW w:w="981" w:type="dxa"/>
          </w:tcPr>
          <w:p w14:paraId="32A7DBB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CA55D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EEE324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330AAC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Depreciation rates and methodologies, River Bend phase-in plan.</w:t>
            </w:r>
          </w:p>
        </w:tc>
      </w:tr>
      <w:tr w:rsidR="00D03B52" w:rsidRPr="00BA5E8B" w14:paraId="22952A55" w14:textId="77777777" w:rsidTr="008D534A">
        <w:trPr>
          <w:cantSplit/>
          <w:trHeight w:val="138"/>
        </w:trPr>
        <w:tc>
          <w:tcPr>
            <w:tcW w:w="646" w:type="dxa"/>
          </w:tcPr>
          <w:p w14:paraId="7A146F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8/97</w:t>
            </w:r>
          </w:p>
        </w:tc>
        <w:tc>
          <w:tcPr>
            <w:tcW w:w="1353" w:type="dxa"/>
          </w:tcPr>
          <w:p w14:paraId="7D1149A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97-300</w:t>
            </w:r>
          </w:p>
        </w:tc>
        <w:tc>
          <w:tcPr>
            <w:tcW w:w="981" w:type="dxa"/>
          </w:tcPr>
          <w:p w14:paraId="1B44AC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349A49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E0634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&amp; Electric Co., Kentucky Utilities Co.</w:t>
            </w:r>
          </w:p>
        </w:tc>
        <w:tc>
          <w:tcPr>
            <w:tcW w:w="3447" w:type="dxa"/>
          </w:tcPr>
          <w:p w14:paraId="6F1F65E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Merger policy, cost savings,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 xml:space="preserve"> sharing mechanism, revenue requirements, rate of return.</w:t>
            </w:r>
          </w:p>
        </w:tc>
      </w:tr>
      <w:tr w:rsidR="00D03B52" w:rsidRPr="00BA5E8B" w14:paraId="5515731E" w14:textId="77777777" w:rsidTr="008D534A">
        <w:trPr>
          <w:cantSplit/>
          <w:trHeight w:val="138"/>
        </w:trPr>
        <w:tc>
          <w:tcPr>
            <w:tcW w:w="646" w:type="dxa"/>
          </w:tcPr>
          <w:p w14:paraId="4F85C9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8/97</w:t>
            </w:r>
          </w:p>
        </w:tc>
        <w:tc>
          <w:tcPr>
            <w:tcW w:w="1353" w:type="dxa"/>
          </w:tcPr>
          <w:p w14:paraId="5A8D76E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R-00973954</w:t>
            </w:r>
            <w:r w:rsidRPr="00BA5E8B">
              <w:rPr>
                <w:rFonts w:ascii="Arial Narrow" w:hAnsi="Arial Narrow"/>
                <w:spacing w:val="-2"/>
                <w:sz w:val="17"/>
              </w:rPr>
              <w:br/>
              <w:t>(Surrebuttal)</w:t>
            </w:r>
          </w:p>
        </w:tc>
        <w:tc>
          <w:tcPr>
            <w:tcW w:w="981" w:type="dxa"/>
          </w:tcPr>
          <w:p w14:paraId="00172B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13F24D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PP&amp;L Industrial Customer Alliance</w:t>
            </w:r>
          </w:p>
        </w:tc>
        <w:tc>
          <w:tcPr>
            <w:tcW w:w="1527" w:type="dxa"/>
          </w:tcPr>
          <w:p w14:paraId="51A0A5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Pennsylvania Power &amp; Light Co.</w:t>
            </w:r>
          </w:p>
        </w:tc>
        <w:tc>
          <w:tcPr>
            <w:tcW w:w="3447" w:type="dxa"/>
          </w:tcPr>
          <w:p w14:paraId="1AFF741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w:t>
            </w:r>
          </w:p>
        </w:tc>
      </w:tr>
      <w:tr w:rsidR="00D03B52" w:rsidRPr="00BA5E8B" w14:paraId="000177B7" w14:textId="77777777" w:rsidTr="008D534A">
        <w:trPr>
          <w:cantSplit/>
          <w:trHeight w:val="138"/>
        </w:trPr>
        <w:tc>
          <w:tcPr>
            <w:tcW w:w="646" w:type="dxa"/>
          </w:tcPr>
          <w:p w14:paraId="32EE1AC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10/97</w:t>
            </w:r>
          </w:p>
        </w:tc>
        <w:tc>
          <w:tcPr>
            <w:tcW w:w="1353" w:type="dxa"/>
          </w:tcPr>
          <w:p w14:paraId="7386AFD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97-204</w:t>
            </w:r>
          </w:p>
        </w:tc>
        <w:tc>
          <w:tcPr>
            <w:tcW w:w="981" w:type="dxa"/>
          </w:tcPr>
          <w:p w14:paraId="1115B4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8B9D4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Alcan Aluminum Corp. Southwire Co.</w:t>
            </w:r>
          </w:p>
        </w:tc>
        <w:tc>
          <w:tcPr>
            <w:tcW w:w="1527" w:type="dxa"/>
          </w:tcPr>
          <w:p w14:paraId="5C2C9C8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367D4D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revenue requirements, reasonableness.</w:t>
            </w:r>
          </w:p>
        </w:tc>
      </w:tr>
      <w:tr w:rsidR="00D03B52" w:rsidRPr="00BA5E8B" w14:paraId="51F2EC24" w14:textId="77777777" w:rsidTr="008D534A">
        <w:trPr>
          <w:cantSplit/>
          <w:trHeight w:val="138"/>
        </w:trPr>
        <w:tc>
          <w:tcPr>
            <w:tcW w:w="646" w:type="dxa"/>
          </w:tcPr>
          <w:p w14:paraId="535A5D5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10/97</w:t>
            </w:r>
          </w:p>
        </w:tc>
        <w:tc>
          <w:tcPr>
            <w:tcW w:w="1353" w:type="dxa"/>
          </w:tcPr>
          <w:p w14:paraId="4CBC368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R-974008</w:t>
            </w:r>
          </w:p>
        </w:tc>
        <w:tc>
          <w:tcPr>
            <w:tcW w:w="981" w:type="dxa"/>
          </w:tcPr>
          <w:p w14:paraId="6B8522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6D8D38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Industrial Users Group</w:t>
            </w:r>
          </w:p>
        </w:tc>
        <w:tc>
          <w:tcPr>
            <w:tcW w:w="1527" w:type="dxa"/>
          </w:tcPr>
          <w:p w14:paraId="5DCE95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Co.</w:t>
            </w:r>
          </w:p>
        </w:tc>
        <w:tc>
          <w:tcPr>
            <w:tcW w:w="3447" w:type="dxa"/>
          </w:tcPr>
          <w:p w14:paraId="594548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 revenue requirements.</w:t>
            </w:r>
          </w:p>
        </w:tc>
      </w:tr>
      <w:tr w:rsidR="00D03B52" w:rsidRPr="00BA5E8B" w14:paraId="2CD51113" w14:textId="77777777" w:rsidTr="008D534A">
        <w:trPr>
          <w:cantSplit/>
          <w:trHeight w:val="138"/>
        </w:trPr>
        <w:tc>
          <w:tcPr>
            <w:tcW w:w="646" w:type="dxa"/>
          </w:tcPr>
          <w:p w14:paraId="6F59EF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10/97</w:t>
            </w:r>
          </w:p>
        </w:tc>
        <w:tc>
          <w:tcPr>
            <w:tcW w:w="1353" w:type="dxa"/>
          </w:tcPr>
          <w:p w14:paraId="68526E2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R-974009</w:t>
            </w:r>
          </w:p>
        </w:tc>
        <w:tc>
          <w:tcPr>
            <w:tcW w:w="981" w:type="dxa"/>
          </w:tcPr>
          <w:p w14:paraId="3D59D6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3A8F1BEC" w14:textId="77777777" w:rsidR="00D03B52" w:rsidRPr="00BA5E8B" w:rsidRDefault="00D03B52" w:rsidP="008D534A">
            <w:pPr>
              <w:spacing w:before="60" w:after="100"/>
              <w:rPr>
                <w:rFonts w:ascii="Arial Narrow" w:hAnsi="Arial Narrow"/>
                <w:spacing w:val="-2"/>
                <w:sz w:val="17"/>
              </w:rPr>
            </w:pPr>
            <w:proofErr w:type="spellStart"/>
            <w:r w:rsidRPr="00BA5E8B">
              <w:rPr>
                <w:rFonts w:ascii="Arial Narrow" w:hAnsi="Arial Narrow"/>
                <w:spacing w:val="-2"/>
                <w:sz w:val="17"/>
              </w:rPr>
              <w:t>Penelec</w:t>
            </w:r>
            <w:proofErr w:type="spellEnd"/>
            <w:r w:rsidRPr="00BA5E8B">
              <w:rPr>
                <w:rFonts w:ascii="Arial Narrow" w:hAnsi="Arial Narrow"/>
                <w:spacing w:val="-2"/>
                <w:sz w:val="17"/>
              </w:rPr>
              <w:t xml:space="preserve"> Industrial Customer Alliance</w:t>
            </w:r>
          </w:p>
        </w:tc>
        <w:tc>
          <w:tcPr>
            <w:tcW w:w="1527" w:type="dxa"/>
          </w:tcPr>
          <w:p w14:paraId="1F2F06B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Pennsylvania Electric Co.</w:t>
            </w:r>
          </w:p>
        </w:tc>
        <w:tc>
          <w:tcPr>
            <w:tcW w:w="3447" w:type="dxa"/>
          </w:tcPr>
          <w:p w14:paraId="6A21C6D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 revenue requirements.</w:t>
            </w:r>
          </w:p>
        </w:tc>
      </w:tr>
      <w:tr w:rsidR="00D03B52" w:rsidRPr="00BA5E8B" w14:paraId="0D4A2B26" w14:textId="77777777" w:rsidTr="008D534A">
        <w:trPr>
          <w:cantSplit/>
          <w:trHeight w:val="138"/>
        </w:trPr>
        <w:tc>
          <w:tcPr>
            <w:tcW w:w="646" w:type="dxa"/>
          </w:tcPr>
          <w:p w14:paraId="04FCD4E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11/97</w:t>
            </w:r>
          </w:p>
        </w:tc>
        <w:tc>
          <w:tcPr>
            <w:tcW w:w="1353" w:type="dxa"/>
          </w:tcPr>
          <w:p w14:paraId="727F807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97-204</w:t>
            </w:r>
            <w:r w:rsidRPr="00BA5E8B">
              <w:rPr>
                <w:rFonts w:ascii="Arial Narrow" w:hAnsi="Arial Narrow"/>
                <w:spacing w:val="-2"/>
                <w:sz w:val="17"/>
              </w:rPr>
              <w:br/>
              <w:t>(Rebuttal)</w:t>
            </w:r>
          </w:p>
        </w:tc>
        <w:tc>
          <w:tcPr>
            <w:tcW w:w="981" w:type="dxa"/>
          </w:tcPr>
          <w:p w14:paraId="206F84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14A9C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Alcan Aluminum Corp. Southwire Co.</w:t>
            </w:r>
          </w:p>
        </w:tc>
        <w:tc>
          <w:tcPr>
            <w:tcW w:w="1527" w:type="dxa"/>
          </w:tcPr>
          <w:p w14:paraId="56726E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7EFEBA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revenue requirements, reasonableness of rates, cost allocation.</w:t>
            </w:r>
          </w:p>
        </w:tc>
      </w:tr>
      <w:tr w:rsidR="00D03B52" w:rsidRPr="00BA5E8B" w14:paraId="4CADC206" w14:textId="77777777" w:rsidTr="008D534A">
        <w:trPr>
          <w:cantSplit/>
          <w:trHeight w:val="138"/>
        </w:trPr>
        <w:tc>
          <w:tcPr>
            <w:tcW w:w="646" w:type="dxa"/>
          </w:tcPr>
          <w:p w14:paraId="71660C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11/97</w:t>
            </w:r>
          </w:p>
        </w:tc>
        <w:tc>
          <w:tcPr>
            <w:tcW w:w="1353" w:type="dxa"/>
          </w:tcPr>
          <w:p w14:paraId="72EA026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U-22491</w:t>
            </w:r>
          </w:p>
        </w:tc>
        <w:tc>
          <w:tcPr>
            <w:tcW w:w="981" w:type="dxa"/>
          </w:tcPr>
          <w:p w14:paraId="166A16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EE1E5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B3DF7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534D04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other revenue requirement issues.</w:t>
            </w:r>
          </w:p>
        </w:tc>
      </w:tr>
      <w:tr w:rsidR="00D03B52" w:rsidRPr="00BA5E8B" w14:paraId="235D2EA8" w14:textId="77777777" w:rsidTr="008D534A">
        <w:trPr>
          <w:cantSplit/>
          <w:trHeight w:val="138"/>
        </w:trPr>
        <w:tc>
          <w:tcPr>
            <w:tcW w:w="646" w:type="dxa"/>
          </w:tcPr>
          <w:p w14:paraId="40F930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11/97</w:t>
            </w:r>
          </w:p>
        </w:tc>
        <w:tc>
          <w:tcPr>
            <w:tcW w:w="1353" w:type="dxa"/>
          </w:tcPr>
          <w:p w14:paraId="32BDF44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R-00973953</w:t>
            </w:r>
            <w:r w:rsidRPr="00BA5E8B">
              <w:rPr>
                <w:rFonts w:ascii="Arial Narrow" w:hAnsi="Arial Narrow"/>
                <w:spacing w:val="-2"/>
                <w:sz w:val="17"/>
              </w:rPr>
              <w:br/>
              <w:t>(Surrebuttal)</w:t>
            </w:r>
          </w:p>
        </w:tc>
        <w:tc>
          <w:tcPr>
            <w:tcW w:w="981" w:type="dxa"/>
          </w:tcPr>
          <w:p w14:paraId="3C5206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31BD8B5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4F9751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PECO Energy Co.</w:t>
            </w:r>
          </w:p>
        </w:tc>
        <w:tc>
          <w:tcPr>
            <w:tcW w:w="3447" w:type="dxa"/>
          </w:tcPr>
          <w:p w14:paraId="7B2A5DC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w:t>
            </w:r>
          </w:p>
        </w:tc>
      </w:tr>
      <w:tr w:rsidR="00D03B52" w:rsidRPr="00BA5E8B" w14:paraId="45A8D529" w14:textId="77777777" w:rsidTr="008D534A">
        <w:trPr>
          <w:cantSplit/>
          <w:trHeight w:val="138"/>
        </w:trPr>
        <w:tc>
          <w:tcPr>
            <w:tcW w:w="646" w:type="dxa"/>
          </w:tcPr>
          <w:p w14:paraId="48D3AA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11/97</w:t>
            </w:r>
          </w:p>
        </w:tc>
        <w:tc>
          <w:tcPr>
            <w:tcW w:w="1353" w:type="dxa"/>
          </w:tcPr>
          <w:p w14:paraId="7B4FA7B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R-973981</w:t>
            </w:r>
          </w:p>
        </w:tc>
        <w:tc>
          <w:tcPr>
            <w:tcW w:w="981" w:type="dxa"/>
          </w:tcPr>
          <w:p w14:paraId="39E2353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361FF35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Industrial Intervenors</w:t>
            </w:r>
          </w:p>
        </w:tc>
        <w:tc>
          <w:tcPr>
            <w:tcW w:w="1527" w:type="dxa"/>
          </w:tcPr>
          <w:p w14:paraId="02C831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Co.</w:t>
            </w:r>
          </w:p>
        </w:tc>
        <w:tc>
          <w:tcPr>
            <w:tcW w:w="3447" w:type="dxa"/>
          </w:tcPr>
          <w:p w14:paraId="550F43C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fossil decommissioning, revenue requirements, securitization.</w:t>
            </w:r>
          </w:p>
        </w:tc>
      </w:tr>
      <w:tr w:rsidR="00D03B52" w:rsidRPr="00BA5E8B" w14:paraId="168CF9C5" w14:textId="77777777" w:rsidTr="008D534A">
        <w:trPr>
          <w:cantSplit/>
          <w:trHeight w:val="138"/>
        </w:trPr>
        <w:tc>
          <w:tcPr>
            <w:tcW w:w="646" w:type="dxa"/>
          </w:tcPr>
          <w:p w14:paraId="79064D8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11/97</w:t>
            </w:r>
          </w:p>
        </w:tc>
        <w:tc>
          <w:tcPr>
            <w:tcW w:w="1353" w:type="dxa"/>
          </w:tcPr>
          <w:p w14:paraId="01D9006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R-974104</w:t>
            </w:r>
          </w:p>
        </w:tc>
        <w:tc>
          <w:tcPr>
            <w:tcW w:w="981" w:type="dxa"/>
          </w:tcPr>
          <w:p w14:paraId="7CF100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449EB8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Duquesne Industrial Intervenors</w:t>
            </w:r>
          </w:p>
        </w:tc>
        <w:tc>
          <w:tcPr>
            <w:tcW w:w="1527" w:type="dxa"/>
          </w:tcPr>
          <w:p w14:paraId="18272D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Duquesne Light Co.</w:t>
            </w:r>
          </w:p>
        </w:tc>
        <w:tc>
          <w:tcPr>
            <w:tcW w:w="3447" w:type="dxa"/>
          </w:tcPr>
          <w:p w14:paraId="3208CC2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 revenue requirements, securitization.</w:t>
            </w:r>
          </w:p>
        </w:tc>
      </w:tr>
      <w:tr w:rsidR="00D03B52" w:rsidRPr="00BA5E8B" w14:paraId="35D22CAA" w14:textId="77777777" w:rsidTr="008D534A">
        <w:trPr>
          <w:cantSplit/>
          <w:trHeight w:val="138"/>
        </w:trPr>
        <w:tc>
          <w:tcPr>
            <w:tcW w:w="646" w:type="dxa"/>
          </w:tcPr>
          <w:p w14:paraId="3956A8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12/97</w:t>
            </w:r>
          </w:p>
        </w:tc>
        <w:tc>
          <w:tcPr>
            <w:tcW w:w="1353" w:type="dxa"/>
          </w:tcPr>
          <w:p w14:paraId="4C99569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R-973981</w:t>
            </w:r>
            <w:r w:rsidRPr="00BA5E8B">
              <w:rPr>
                <w:rFonts w:ascii="Arial Narrow" w:hAnsi="Arial Narrow"/>
                <w:spacing w:val="-2"/>
                <w:sz w:val="17"/>
              </w:rPr>
              <w:br/>
              <w:t>(Surrebuttal)</w:t>
            </w:r>
          </w:p>
        </w:tc>
        <w:tc>
          <w:tcPr>
            <w:tcW w:w="981" w:type="dxa"/>
          </w:tcPr>
          <w:p w14:paraId="319BC8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40569B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Industrial Intervenors</w:t>
            </w:r>
          </w:p>
        </w:tc>
        <w:tc>
          <w:tcPr>
            <w:tcW w:w="1527" w:type="dxa"/>
          </w:tcPr>
          <w:p w14:paraId="55A4C63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Penn Power Co.</w:t>
            </w:r>
          </w:p>
        </w:tc>
        <w:tc>
          <w:tcPr>
            <w:tcW w:w="3447" w:type="dxa"/>
          </w:tcPr>
          <w:p w14:paraId="2D5520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fossil decommissioning, revenue requirements.</w:t>
            </w:r>
          </w:p>
        </w:tc>
      </w:tr>
      <w:tr w:rsidR="00D03B52" w:rsidRPr="00BA5E8B" w14:paraId="3357F91E" w14:textId="77777777" w:rsidTr="008D534A">
        <w:trPr>
          <w:cantSplit/>
          <w:trHeight w:val="138"/>
        </w:trPr>
        <w:tc>
          <w:tcPr>
            <w:tcW w:w="646" w:type="dxa"/>
          </w:tcPr>
          <w:p w14:paraId="5B083D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12/97</w:t>
            </w:r>
          </w:p>
        </w:tc>
        <w:tc>
          <w:tcPr>
            <w:tcW w:w="1353" w:type="dxa"/>
          </w:tcPr>
          <w:p w14:paraId="6630914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R-974104</w:t>
            </w:r>
            <w:r w:rsidRPr="00BA5E8B">
              <w:rPr>
                <w:rFonts w:ascii="Arial Narrow" w:hAnsi="Arial Narrow"/>
                <w:spacing w:val="-2"/>
                <w:sz w:val="17"/>
              </w:rPr>
              <w:br/>
              <w:t>(Surrebuttal)</w:t>
            </w:r>
          </w:p>
        </w:tc>
        <w:tc>
          <w:tcPr>
            <w:tcW w:w="981" w:type="dxa"/>
          </w:tcPr>
          <w:p w14:paraId="7042BB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4B1620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Duquesne Industrial Intervenors</w:t>
            </w:r>
          </w:p>
        </w:tc>
        <w:tc>
          <w:tcPr>
            <w:tcW w:w="1527" w:type="dxa"/>
          </w:tcPr>
          <w:p w14:paraId="2AF9F1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Duquesne Light Co. </w:t>
            </w:r>
          </w:p>
        </w:tc>
        <w:tc>
          <w:tcPr>
            <w:tcW w:w="3447" w:type="dxa"/>
          </w:tcPr>
          <w:p w14:paraId="51A148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deregulation, stranded costs, regulatory assets, liabilities, nuclear and fossil decommissioning, revenue requirements, securitization.</w:t>
            </w:r>
          </w:p>
        </w:tc>
      </w:tr>
      <w:tr w:rsidR="00D03B52" w:rsidRPr="00BA5E8B" w14:paraId="4E98712B" w14:textId="77777777" w:rsidTr="008D534A">
        <w:trPr>
          <w:cantSplit/>
          <w:trHeight w:val="138"/>
        </w:trPr>
        <w:tc>
          <w:tcPr>
            <w:tcW w:w="646" w:type="dxa"/>
          </w:tcPr>
          <w:p w14:paraId="50FCCE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1/98</w:t>
            </w:r>
          </w:p>
        </w:tc>
        <w:tc>
          <w:tcPr>
            <w:tcW w:w="1353" w:type="dxa"/>
          </w:tcPr>
          <w:p w14:paraId="0D877C2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U-22491</w:t>
            </w:r>
            <w:r w:rsidRPr="00BA5E8B">
              <w:rPr>
                <w:rFonts w:ascii="Arial Narrow" w:hAnsi="Arial Narrow"/>
                <w:spacing w:val="-2"/>
                <w:sz w:val="17"/>
              </w:rPr>
              <w:br/>
              <w:t>(Surrebuttal)</w:t>
            </w:r>
          </w:p>
        </w:tc>
        <w:tc>
          <w:tcPr>
            <w:tcW w:w="981" w:type="dxa"/>
          </w:tcPr>
          <w:p w14:paraId="21B358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84EBA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F46E3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5D8B93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other revenue requirement issues.</w:t>
            </w:r>
          </w:p>
        </w:tc>
      </w:tr>
      <w:tr w:rsidR="00D03B52" w:rsidRPr="00BA5E8B" w14:paraId="150DC4D2" w14:textId="77777777" w:rsidTr="008D534A">
        <w:trPr>
          <w:cantSplit/>
          <w:trHeight w:val="138"/>
        </w:trPr>
        <w:tc>
          <w:tcPr>
            <w:tcW w:w="646" w:type="dxa"/>
          </w:tcPr>
          <w:p w14:paraId="493A551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2/98</w:t>
            </w:r>
          </w:p>
        </w:tc>
        <w:tc>
          <w:tcPr>
            <w:tcW w:w="1353" w:type="dxa"/>
          </w:tcPr>
          <w:p w14:paraId="5DDF1E5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8774</w:t>
            </w:r>
          </w:p>
        </w:tc>
        <w:tc>
          <w:tcPr>
            <w:tcW w:w="981" w:type="dxa"/>
          </w:tcPr>
          <w:p w14:paraId="539C82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MD</w:t>
            </w:r>
          </w:p>
        </w:tc>
        <w:tc>
          <w:tcPr>
            <w:tcW w:w="1886" w:type="dxa"/>
          </w:tcPr>
          <w:p w14:paraId="36450C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Westvaco</w:t>
            </w:r>
          </w:p>
        </w:tc>
        <w:tc>
          <w:tcPr>
            <w:tcW w:w="1527" w:type="dxa"/>
          </w:tcPr>
          <w:p w14:paraId="120825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Potomac Edison Co.</w:t>
            </w:r>
          </w:p>
        </w:tc>
        <w:tc>
          <w:tcPr>
            <w:tcW w:w="3447" w:type="dxa"/>
          </w:tcPr>
          <w:p w14:paraId="5D90BF7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 of Duquesne, AE, customer safeguards, savings sharing.</w:t>
            </w:r>
          </w:p>
        </w:tc>
      </w:tr>
      <w:tr w:rsidR="00D03B52" w:rsidRPr="00BA5E8B" w14:paraId="0DD61B72" w14:textId="77777777" w:rsidTr="008D534A">
        <w:trPr>
          <w:cantSplit/>
          <w:trHeight w:val="138"/>
        </w:trPr>
        <w:tc>
          <w:tcPr>
            <w:tcW w:w="646" w:type="dxa"/>
          </w:tcPr>
          <w:p w14:paraId="4C4473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3/98</w:t>
            </w:r>
          </w:p>
        </w:tc>
        <w:tc>
          <w:tcPr>
            <w:tcW w:w="1353" w:type="dxa"/>
          </w:tcPr>
          <w:p w14:paraId="791191B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U-22092</w:t>
            </w:r>
            <w:r w:rsidRPr="00BA5E8B">
              <w:rPr>
                <w:rFonts w:ascii="Arial Narrow" w:hAnsi="Arial Narrow"/>
                <w:spacing w:val="-2"/>
                <w:sz w:val="17"/>
              </w:rPr>
              <w:br/>
              <w:t>(Allocated Stranded Cost Issues)</w:t>
            </w:r>
          </w:p>
        </w:tc>
        <w:tc>
          <w:tcPr>
            <w:tcW w:w="981" w:type="dxa"/>
          </w:tcPr>
          <w:p w14:paraId="3210A4E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392F00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70F52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21EFF6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stranded costs, regulatory assets, securitization, regulatory mitigation.</w:t>
            </w:r>
          </w:p>
        </w:tc>
      </w:tr>
      <w:tr w:rsidR="00D03B52" w:rsidRPr="00BA5E8B" w14:paraId="74254C0E" w14:textId="77777777" w:rsidTr="008D534A">
        <w:trPr>
          <w:cantSplit/>
          <w:trHeight w:val="138"/>
        </w:trPr>
        <w:tc>
          <w:tcPr>
            <w:tcW w:w="646" w:type="dxa"/>
          </w:tcPr>
          <w:p w14:paraId="69E78F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3/98</w:t>
            </w:r>
          </w:p>
        </w:tc>
        <w:tc>
          <w:tcPr>
            <w:tcW w:w="1353" w:type="dxa"/>
          </w:tcPr>
          <w:p w14:paraId="7376061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8390-U</w:t>
            </w:r>
          </w:p>
        </w:tc>
        <w:tc>
          <w:tcPr>
            <w:tcW w:w="981" w:type="dxa"/>
          </w:tcPr>
          <w:p w14:paraId="11D5653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4299EC2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Natural Gas Group, Georgia Textile Manufacturers Assoc.</w:t>
            </w:r>
          </w:p>
        </w:tc>
        <w:tc>
          <w:tcPr>
            <w:tcW w:w="1527" w:type="dxa"/>
          </w:tcPr>
          <w:p w14:paraId="2604FB2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28237AA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unbundling, stranded costs, incentive regulation, revenue requirements.</w:t>
            </w:r>
          </w:p>
        </w:tc>
      </w:tr>
      <w:tr w:rsidR="00D03B52" w:rsidRPr="00BA5E8B" w14:paraId="32DB09D5" w14:textId="77777777" w:rsidTr="008D534A">
        <w:trPr>
          <w:cantSplit/>
          <w:trHeight w:val="138"/>
        </w:trPr>
        <w:tc>
          <w:tcPr>
            <w:tcW w:w="646" w:type="dxa"/>
          </w:tcPr>
          <w:p w14:paraId="55E3AAC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3/98</w:t>
            </w:r>
          </w:p>
        </w:tc>
        <w:tc>
          <w:tcPr>
            <w:tcW w:w="1353" w:type="dxa"/>
          </w:tcPr>
          <w:p w14:paraId="1A1C3BB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U-22092</w:t>
            </w:r>
            <w:r w:rsidRPr="00BA5E8B">
              <w:rPr>
                <w:rFonts w:ascii="Arial Narrow" w:hAnsi="Arial Narrow"/>
                <w:spacing w:val="-2"/>
                <w:sz w:val="17"/>
              </w:rPr>
              <w:br/>
              <w:t>(Allocated Stranded Cost Issues)</w:t>
            </w:r>
            <w:r w:rsidRPr="00BA5E8B">
              <w:rPr>
                <w:rFonts w:ascii="Arial Narrow" w:hAnsi="Arial Narrow"/>
                <w:spacing w:val="-2"/>
                <w:sz w:val="17"/>
              </w:rPr>
              <w:br/>
              <w:t>(Surrebuttal)</w:t>
            </w:r>
          </w:p>
        </w:tc>
        <w:tc>
          <w:tcPr>
            <w:tcW w:w="981" w:type="dxa"/>
          </w:tcPr>
          <w:p w14:paraId="482C7D2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DCA23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EC29E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0B4D62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stranded costs, regulatory assets, securitization, regulatory mitigation.</w:t>
            </w:r>
          </w:p>
        </w:tc>
      </w:tr>
      <w:tr w:rsidR="00D03B52" w:rsidRPr="00BA5E8B" w14:paraId="73489FBE" w14:textId="77777777" w:rsidTr="008D534A">
        <w:trPr>
          <w:cantSplit/>
          <w:trHeight w:val="138"/>
        </w:trPr>
        <w:tc>
          <w:tcPr>
            <w:tcW w:w="646" w:type="dxa"/>
          </w:tcPr>
          <w:p w14:paraId="1814F14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3/98</w:t>
            </w:r>
          </w:p>
        </w:tc>
        <w:tc>
          <w:tcPr>
            <w:tcW w:w="1353" w:type="dxa"/>
          </w:tcPr>
          <w:p w14:paraId="7678A31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U-22491</w:t>
            </w:r>
            <w:r w:rsidRPr="00BA5E8B">
              <w:rPr>
                <w:rFonts w:ascii="Arial Narrow" w:hAnsi="Arial Narrow"/>
                <w:spacing w:val="-2"/>
                <w:sz w:val="17"/>
              </w:rPr>
              <w:br/>
              <w:t>(Supplemental Surrebuttal)</w:t>
            </w:r>
          </w:p>
        </w:tc>
        <w:tc>
          <w:tcPr>
            <w:tcW w:w="981" w:type="dxa"/>
          </w:tcPr>
          <w:p w14:paraId="0D152D4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075DB2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46608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1962830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other revenue requirement issues.</w:t>
            </w:r>
          </w:p>
        </w:tc>
      </w:tr>
      <w:tr w:rsidR="00D03B52" w:rsidRPr="00BA5E8B" w14:paraId="1088A1E9" w14:textId="77777777" w:rsidTr="008D534A">
        <w:trPr>
          <w:cantSplit/>
          <w:trHeight w:val="138"/>
        </w:trPr>
        <w:tc>
          <w:tcPr>
            <w:tcW w:w="646" w:type="dxa"/>
          </w:tcPr>
          <w:p w14:paraId="442528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10/98</w:t>
            </w:r>
          </w:p>
        </w:tc>
        <w:tc>
          <w:tcPr>
            <w:tcW w:w="1353" w:type="dxa"/>
          </w:tcPr>
          <w:p w14:paraId="609BD03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97-596</w:t>
            </w:r>
          </w:p>
        </w:tc>
        <w:tc>
          <w:tcPr>
            <w:tcW w:w="981" w:type="dxa"/>
          </w:tcPr>
          <w:p w14:paraId="549086B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w:t>
            </w:r>
          </w:p>
        </w:tc>
        <w:tc>
          <w:tcPr>
            <w:tcW w:w="1886" w:type="dxa"/>
          </w:tcPr>
          <w:p w14:paraId="478D943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Office of the Public Advocate</w:t>
            </w:r>
          </w:p>
        </w:tc>
        <w:tc>
          <w:tcPr>
            <w:tcW w:w="1527" w:type="dxa"/>
          </w:tcPr>
          <w:p w14:paraId="1D7BEB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Bangor Hydro- Electric Co.</w:t>
            </w:r>
          </w:p>
        </w:tc>
        <w:tc>
          <w:tcPr>
            <w:tcW w:w="3447" w:type="dxa"/>
          </w:tcPr>
          <w:p w14:paraId="36059D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unbundling, stranded costs, T&amp;D revenue requirements.</w:t>
            </w:r>
          </w:p>
        </w:tc>
      </w:tr>
      <w:tr w:rsidR="00D03B52" w:rsidRPr="00BA5E8B" w14:paraId="52A21D5B" w14:textId="77777777" w:rsidTr="008D534A">
        <w:trPr>
          <w:cantSplit/>
          <w:trHeight w:val="138"/>
        </w:trPr>
        <w:tc>
          <w:tcPr>
            <w:tcW w:w="646" w:type="dxa"/>
          </w:tcPr>
          <w:p w14:paraId="64B8111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10/98</w:t>
            </w:r>
          </w:p>
        </w:tc>
        <w:tc>
          <w:tcPr>
            <w:tcW w:w="1353" w:type="dxa"/>
          </w:tcPr>
          <w:p w14:paraId="0474174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9355-U</w:t>
            </w:r>
          </w:p>
        </w:tc>
        <w:tc>
          <w:tcPr>
            <w:tcW w:w="981" w:type="dxa"/>
          </w:tcPr>
          <w:p w14:paraId="74AD4DD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3791000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50BB30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w:t>
            </w:r>
          </w:p>
        </w:tc>
        <w:tc>
          <w:tcPr>
            <w:tcW w:w="3447" w:type="dxa"/>
          </w:tcPr>
          <w:p w14:paraId="38488E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Affiliate transactions.</w:t>
            </w:r>
          </w:p>
        </w:tc>
      </w:tr>
      <w:tr w:rsidR="00D03B52" w:rsidRPr="00BA5E8B" w14:paraId="07995A23" w14:textId="77777777" w:rsidTr="008D534A">
        <w:trPr>
          <w:cantSplit/>
          <w:trHeight w:val="138"/>
        </w:trPr>
        <w:tc>
          <w:tcPr>
            <w:tcW w:w="646" w:type="dxa"/>
          </w:tcPr>
          <w:p w14:paraId="304D14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10/98</w:t>
            </w:r>
          </w:p>
        </w:tc>
        <w:tc>
          <w:tcPr>
            <w:tcW w:w="1353" w:type="dxa"/>
          </w:tcPr>
          <w:p w14:paraId="181E60C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U-17735</w:t>
            </w:r>
            <w:r w:rsidRPr="00BA5E8B">
              <w:rPr>
                <w:rFonts w:ascii="Arial Narrow" w:hAnsi="Arial Narrow"/>
                <w:spacing w:val="-2"/>
                <w:sz w:val="17"/>
              </w:rPr>
              <w:br/>
              <w:t>Rebuttal</w:t>
            </w:r>
          </w:p>
        </w:tc>
        <w:tc>
          <w:tcPr>
            <w:tcW w:w="981" w:type="dxa"/>
          </w:tcPr>
          <w:p w14:paraId="607278E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2295C1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61B65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Cajun Electric Power Cooperative</w:t>
            </w:r>
          </w:p>
        </w:tc>
        <w:tc>
          <w:tcPr>
            <w:tcW w:w="3447" w:type="dxa"/>
          </w:tcPr>
          <w:p w14:paraId="4404CF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G&amp;T cooperative ratemaking policy, other revenue requirement issues.</w:t>
            </w:r>
          </w:p>
        </w:tc>
      </w:tr>
      <w:tr w:rsidR="00D03B52" w:rsidRPr="00BA5E8B" w14:paraId="510F3E08" w14:textId="77777777" w:rsidTr="008D534A">
        <w:trPr>
          <w:cantSplit/>
          <w:trHeight w:val="138"/>
        </w:trPr>
        <w:tc>
          <w:tcPr>
            <w:tcW w:w="646" w:type="dxa"/>
          </w:tcPr>
          <w:p w14:paraId="2123B5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11/98</w:t>
            </w:r>
          </w:p>
        </w:tc>
        <w:tc>
          <w:tcPr>
            <w:tcW w:w="1353" w:type="dxa"/>
          </w:tcPr>
          <w:p w14:paraId="71E860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p>
        </w:tc>
        <w:tc>
          <w:tcPr>
            <w:tcW w:w="981" w:type="dxa"/>
          </w:tcPr>
          <w:p w14:paraId="7AC11F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DE7867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61E13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 CSW</w:t>
            </w:r>
            <w:r w:rsidRPr="00BA5E8B">
              <w:rPr>
                <w:rFonts w:ascii="Arial Narrow" w:hAnsi="Arial Narrow"/>
                <w:spacing w:val="-2"/>
                <w:sz w:val="17"/>
              </w:rPr>
              <w:br/>
              <w:t xml:space="preserve"> and AEP</w:t>
            </w:r>
          </w:p>
        </w:tc>
        <w:tc>
          <w:tcPr>
            <w:tcW w:w="3447" w:type="dxa"/>
          </w:tcPr>
          <w:p w14:paraId="1ACD4C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Merger policy, savings sharing mechanism, affiliate transaction conditions.</w:t>
            </w:r>
          </w:p>
        </w:tc>
      </w:tr>
      <w:tr w:rsidR="00D03B52" w:rsidRPr="00BA5E8B" w14:paraId="6D3150C2" w14:textId="77777777" w:rsidTr="008D534A">
        <w:trPr>
          <w:cantSplit/>
          <w:trHeight w:val="138"/>
        </w:trPr>
        <w:tc>
          <w:tcPr>
            <w:tcW w:w="646" w:type="dxa"/>
          </w:tcPr>
          <w:p w14:paraId="50CB94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12/98</w:t>
            </w:r>
          </w:p>
        </w:tc>
        <w:tc>
          <w:tcPr>
            <w:tcW w:w="1353" w:type="dxa"/>
          </w:tcPr>
          <w:p w14:paraId="2D1157D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U-23358</w:t>
            </w:r>
            <w:r w:rsidRPr="00BA5E8B">
              <w:rPr>
                <w:rFonts w:ascii="Arial Narrow" w:hAnsi="Arial Narrow"/>
                <w:spacing w:val="-2"/>
                <w:sz w:val="17"/>
              </w:rPr>
              <w:br/>
              <w:t>(Direct)</w:t>
            </w:r>
          </w:p>
        </w:tc>
        <w:tc>
          <w:tcPr>
            <w:tcW w:w="981" w:type="dxa"/>
          </w:tcPr>
          <w:p w14:paraId="0D631F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2EAD26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3A6FDD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78659C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tax issues, and other revenue requirement issues.</w:t>
            </w:r>
          </w:p>
        </w:tc>
      </w:tr>
      <w:tr w:rsidR="00D03B52" w:rsidRPr="00BA5E8B" w14:paraId="5259DDF4" w14:textId="77777777" w:rsidTr="008D534A">
        <w:trPr>
          <w:cantSplit/>
          <w:trHeight w:val="138"/>
        </w:trPr>
        <w:tc>
          <w:tcPr>
            <w:tcW w:w="646" w:type="dxa"/>
          </w:tcPr>
          <w:p w14:paraId="17F40B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12/98</w:t>
            </w:r>
          </w:p>
        </w:tc>
        <w:tc>
          <w:tcPr>
            <w:tcW w:w="1353" w:type="dxa"/>
          </w:tcPr>
          <w:p w14:paraId="0862675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98-577</w:t>
            </w:r>
          </w:p>
        </w:tc>
        <w:tc>
          <w:tcPr>
            <w:tcW w:w="981" w:type="dxa"/>
          </w:tcPr>
          <w:p w14:paraId="42220F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w:t>
            </w:r>
          </w:p>
        </w:tc>
        <w:tc>
          <w:tcPr>
            <w:tcW w:w="1886" w:type="dxa"/>
          </w:tcPr>
          <w:p w14:paraId="2FB883A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Office of Public Advocate</w:t>
            </w:r>
          </w:p>
        </w:tc>
        <w:tc>
          <w:tcPr>
            <w:tcW w:w="1527" w:type="dxa"/>
          </w:tcPr>
          <w:p w14:paraId="549E75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Public Service Co.</w:t>
            </w:r>
          </w:p>
        </w:tc>
        <w:tc>
          <w:tcPr>
            <w:tcW w:w="3447" w:type="dxa"/>
          </w:tcPr>
          <w:p w14:paraId="5E1B24A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Restructuring, unbundling, stranded cost, T&amp;D revenue requirements.</w:t>
            </w:r>
          </w:p>
        </w:tc>
      </w:tr>
      <w:tr w:rsidR="00D03B52" w:rsidRPr="00BA5E8B" w14:paraId="0BE3DC00" w14:textId="77777777" w:rsidTr="008D534A">
        <w:trPr>
          <w:cantSplit/>
          <w:trHeight w:val="138"/>
        </w:trPr>
        <w:tc>
          <w:tcPr>
            <w:tcW w:w="646" w:type="dxa"/>
          </w:tcPr>
          <w:p w14:paraId="5CA4B7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1/99</w:t>
            </w:r>
          </w:p>
        </w:tc>
        <w:tc>
          <w:tcPr>
            <w:tcW w:w="1353" w:type="dxa"/>
          </w:tcPr>
          <w:p w14:paraId="362CFFD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98-10-07</w:t>
            </w:r>
          </w:p>
        </w:tc>
        <w:tc>
          <w:tcPr>
            <w:tcW w:w="981" w:type="dxa"/>
          </w:tcPr>
          <w:p w14:paraId="776045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434800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Industrial Energy Consumers</w:t>
            </w:r>
          </w:p>
        </w:tc>
        <w:tc>
          <w:tcPr>
            <w:tcW w:w="1527" w:type="dxa"/>
          </w:tcPr>
          <w:p w14:paraId="3C521E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United Illuminating Co.</w:t>
            </w:r>
          </w:p>
        </w:tc>
        <w:tc>
          <w:tcPr>
            <w:tcW w:w="3447" w:type="dxa"/>
          </w:tcPr>
          <w:p w14:paraId="356F5A3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Stranded costs, investment tax credits, accumulated deferred income taxes, excess deferred income taxes.</w:t>
            </w:r>
          </w:p>
        </w:tc>
      </w:tr>
      <w:tr w:rsidR="00D03B52" w:rsidRPr="00BA5E8B" w14:paraId="54A28FB4" w14:textId="77777777" w:rsidTr="008D534A">
        <w:trPr>
          <w:cantSplit/>
          <w:trHeight w:val="493"/>
        </w:trPr>
        <w:tc>
          <w:tcPr>
            <w:tcW w:w="646" w:type="dxa"/>
          </w:tcPr>
          <w:p w14:paraId="3F7BA9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3/99</w:t>
            </w:r>
          </w:p>
        </w:tc>
        <w:tc>
          <w:tcPr>
            <w:tcW w:w="1353" w:type="dxa"/>
          </w:tcPr>
          <w:p w14:paraId="06202BC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U-23358</w:t>
            </w:r>
            <w:r w:rsidRPr="00BA5E8B">
              <w:rPr>
                <w:rFonts w:ascii="Arial Narrow" w:hAnsi="Arial Narrow"/>
                <w:spacing w:val="-2"/>
                <w:sz w:val="17"/>
              </w:rPr>
              <w:br/>
              <w:t>(Surrebuttal)</w:t>
            </w:r>
          </w:p>
        </w:tc>
        <w:tc>
          <w:tcPr>
            <w:tcW w:w="981" w:type="dxa"/>
          </w:tcPr>
          <w:p w14:paraId="1B3CD9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86253F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F3B7B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67F8F3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tax issues, and other revenue requirement issues.</w:t>
            </w:r>
          </w:p>
        </w:tc>
      </w:tr>
      <w:tr w:rsidR="00D03B52" w:rsidRPr="00BA5E8B" w14:paraId="59D5DC7D" w14:textId="77777777" w:rsidTr="008D534A">
        <w:trPr>
          <w:cantSplit/>
          <w:trHeight w:val="138"/>
        </w:trPr>
        <w:tc>
          <w:tcPr>
            <w:tcW w:w="646" w:type="dxa"/>
          </w:tcPr>
          <w:p w14:paraId="7B6FBF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3/99</w:t>
            </w:r>
          </w:p>
        </w:tc>
        <w:tc>
          <w:tcPr>
            <w:tcW w:w="1353" w:type="dxa"/>
          </w:tcPr>
          <w:p w14:paraId="0906634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98-474</w:t>
            </w:r>
          </w:p>
        </w:tc>
        <w:tc>
          <w:tcPr>
            <w:tcW w:w="981" w:type="dxa"/>
          </w:tcPr>
          <w:p w14:paraId="551ADE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2D5BF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D27CD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w:t>
            </w:r>
          </w:p>
        </w:tc>
        <w:tc>
          <w:tcPr>
            <w:tcW w:w="3447" w:type="dxa"/>
          </w:tcPr>
          <w:p w14:paraId="5AF73C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alternative forms of regulation.</w:t>
            </w:r>
          </w:p>
        </w:tc>
      </w:tr>
      <w:tr w:rsidR="00D03B52" w:rsidRPr="00BA5E8B" w14:paraId="2D583822" w14:textId="77777777" w:rsidTr="008D534A">
        <w:trPr>
          <w:cantSplit/>
          <w:trHeight w:val="138"/>
        </w:trPr>
        <w:tc>
          <w:tcPr>
            <w:tcW w:w="646" w:type="dxa"/>
          </w:tcPr>
          <w:p w14:paraId="7C789E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3/99</w:t>
            </w:r>
          </w:p>
        </w:tc>
        <w:tc>
          <w:tcPr>
            <w:tcW w:w="1353" w:type="dxa"/>
          </w:tcPr>
          <w:p w14:paraId="3A6FD2F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98-426</w:t>
            </w:r>
          </w:p>
        </w:tc>
        <w:tc>
          <w:tcPr>
            <w:tcW w:w="981" w:type="dxa"/>
          </w:tcPr>
          <w:p w14:paraId="6EFD41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4B531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6420B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1EBF56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 alternative forms of regulation.</w:t>
            </w:r>
          </w:p>
        </w:tc>
      </w:tr>
      <w:tr w:rsidR="00D03B52" w:rsidRPr="00BA5E8B" w14:paraId="50C21676" w14:textId="77777777" w:rsidTr="008D534A">
        <w:trPr>
          <w:cantSplit/>
          <w:trHeight w:val="138"/>
        </w:trPr>
        <w:tc>
          <w:tcPr>
            <w:tcW w:w="646" w:type="dxa"/>
          </w:tcPr>
          <w:p w14:paraId="2C6E4B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3/99</w:t>
            </w:r>
          </w:p>
        </w:tc>
        <w:tc>
          <w:tcPr>
            <w:tcW w:w="1353" w:type="dxa"/>
          </w:tcPr>
          <w:p w14:paraId="1E5D68C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99-082</w:t>
            </w:r>
          </w:p>
        </w:tc>
        <w:tc>
          <w:tcPr>
            <w:tcW w:w="981" w:type="dxa"/>
          </w:tcPr>
          <w:p w14:paraId="0088AA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15F08A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80A427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w:t>
            </w:r>
          </w:p>
        </w:tc>
        <w:tc>
          <w:tcPr>
            <w:tcW w:w="3447" w:type="dxa"/>
          </w:tcPr>
          <w:p w14:paraId="4CA428E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225791E5" w14:textId="77777777" w:rsidTr="008D534A">
        <w:trPr>
          <w:cantSplit/>
          <w:trHeight w:val="138"/>
        </w:trPr>
        <w:tc>
          <w:tcPr>
            <w:tcW w:w="646" w:type="dxa"/>
          </w:tcPr>
          <w:p w14:paraId="40E47F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3/99</w:t>
            </w:r>
          </w:p>
        </w:tc>
        <w:tc>
          <w:tcPr>
            <w:tcW w:w="1353" w:type="dxa"/>
          </w:tcPr>
          <w:p w14:paraId="190DEB1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99-083</w:t>
            </w:r>
          </w:p>
        </w:tc>
        <w:tc>
          <w:tcPr>
            <w:tcW w:w="981" w:type="dxa"/>
          </w:tcPr>
          <w:p w14:paraId="45FFB7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E3C12E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1AD644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53EC11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719256E2" w14:textId="77777777" w:rsidTr="008D534A">
        <w:trPr>
          <w:cantSplit/>
          <w:trHeight w:val="138"/>
        </w:trPr>
        <w:tc>
          <w:tcPr>
            <w:tcW w:w="646" w:type="dxa"/>
          </w:tcPr>
          <w:p w14:paraId="1484B4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4/99</w:t>
            </w:r>
          </w:p>
        </w:tc>
        <w:tc>
          <w:tcPr>
            <w:tcW w:w="1353" w:type="dxa"/>
          </w:tcPr>
          <w:p w14:paraId="41FCBAA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U-23358</w:t>
            </w:r>
            <w:r w:rsidRPr="00BA5E8B">
              <w:rPr>
                <w:rFonts w:ascii="Arial Narrow" w:hAnsi="Arial Narrow"/>
                <w:spacing w:val="-2"/>
                <w:sz w:val="17"/>
              </w:rPr>
              <w:br/>
              <w:t>(Supplemental Surrebuttal)</w:t>
            </w:r>
          </w:p>
        </w:tc>
        <w:tc>
          <w:tcPr>
            <w:tcW w:w="981" w:type="dxa"/>
          </w:tcPr>
          <w:p w14:paraId="179187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50D52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B2014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08B061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Allocation of regulated and nonregulated costs, tax issues, and other revenue requirement issues.</w:t>
            </w:r>
          </w:p>
        </w:tc>
      </w:tr>
      <w:tr w:rsidR="00D03B52" w:rsidRPr="00BA5E8B" w14:paraId="40946380" w14:textId="77777777" w:rsidTr="008D534A">
        <w:trPr>
          <w:cantSplit/>
          <w:trHeight w:val="138"/>
        </w:trPr>
        <w:tc>
          <w:tcPr>
            <w:tcW w:w="646" w:type="dxa"/>
          </w:tcPr>
          <w:p w14:paraId="161C22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4/99</w:t>
            </w:r>
          </w:p>
        </w:tc>
        <w:tc>
          <w:tcPr>
            <w:tcW w:w="1353" w:type="dxa"/>
          </w:tcPr>
          <w:p w14:paraId="5076827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99-03-04</w:t>
            </w:r>
          </w:p>
        </w:tc>
        <w:tc>
          <w:tcPr>
            <w:tcW w:w="981" w:type="dxa"/>
          </w:tcPr>
          <w:p w14:paraId="6D792C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5CA89B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Industrial Energy Consumers</w:t>
            </w:r>
          </w:p>
        </w:tc>
        <w:tc>
          <w:tcPr>
            <w:tcW w:w="1527" w:type="dxa"/>
          </w:tcPr>
          <w:p w14:paraId="4B55AC4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United Illuminating Co.</w:t>
            </w:r>
          </w:p>
        </w:tc>
        <w:tc>
          <w:tcPr>
            <w:tcW w:w="3447" w:type="dxa"/>
          </w:tcPr>
          <w:p w14:paraId="30BF93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Regulatory assets and liabilities, stranded costs, recovery mechanisms.</w:t>
            </w:r>
          </w:p>
        </w:tc>
      </w:tr>
      <w:tr w:rsidR="00D03B52" w:rsidRPr="00BA5E8B" w14:paraId="628AE970" w14:textId="77777777" w:rsidTr="008D534A">
        <w:trPr>
          <w:cantSplit/>
          <w:trHeight w:val="138"/>
        </w:trPr>
        <w:tc>
          <w:tcPr>
            <w:tcW w:w="646" w:type="dxa"/>
          </w:tcPr>
          <w:p w14:paraId="17BA00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4/99</w:t>
            </w:r>
          </w:p>
        </w:tc>
        <w:tc>
          <w:tcPr>
            <w:tcW w:w="1353" w:type="dxa"/>
          </w:tcPr>
          <w:p w14:paraId="55A51CD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99-02-05</w:t>
            </w:r>
            <w:r w:rsidRPr="00BA5E8B">
              <w:rPr>
                <w:rFonts w:ascii="Arial Narrow" w:hAnsi="Arial Narrow"/>
                <w:spacing w:val="-2"/>
                <w:sz w:val="17"/>
              </w:rPr>
              <w:tab/>
            </w:r>
          </w:p>
        </w:tc>
        <w:tc>
          <w:tcPr>
            <w:tcW w:w="981" w:type="dxa"/>
          </w:tcPr>
          <w:p w14:paraId="3A50CFF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4947A28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Connecticut Industrial Utility Customers </w:t>
            </w:r>
          </w:p>
        </w:tc>
        <w:tc>
          <w:tcPr>
            <w:tcW w:w="1527" w:type="dxa"/>
          </w:tcPr>
          <w:p w14:paraId="5C3306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Light and Power Co.</w:t>
            </w:r>
          </w:p>
        </w:tc>
        <w:tc>
          <w:tcPr>
            <w:tcW w:w="3447" w:type="dxa"/>
          </w:tcPr>
          <w:p w14:paraId="2C981C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Regulatory assets and liabilities, stranded costs, recovery mechanisms.</w:t>
            </w:r>
          </w:p>
        </w:tc>
      </w:tr>
      <w:tr w:rsidR="00D03B52" w:rsidRPr="00BA5E8B" w14:paraId="5EECF4AF" w14:textId="77777777" w:rsidTr="008D534A">
        <w:trPr>
          <w:cantSplit/>
          <w:trHeight w:val="138"/>
        </w:trPr>
        <w:tc>
          <w:tcPr>
            <w:tcW w:w="646" w:type="dxa"/>
          </w:tcPr>
          <w:p w14:paraId="062A66B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5/99</w:t>
            </w:r>
          </w:p>
        </w:tc>
        <w:tc>
          <w:tcPr>
            <w:tcW w:w="1353" w:type="dxa"/>
          </w:tcPr>
          <w:p w14:paraId="23B2A1E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98-426</w:t>
            </w:r>
            <w:r w:rsidRPr="00BA5E8B">
              <w:rPr>
                <w:rFonts w:ascii="Arial Narrow" w:hAnsi="Arial Narrow"/>
                <w:spacing w:val="-2"/>
                <w:sz w:val="17"/>
              </w:rPr>
              <w:br/>
              <w:t>99-082</w:t>
            </w:r>
            <w:r w:rsidRPr="00BA5E8B">
              <w:rPr>
                <w:rFonts w:ascii="Arial Narrow" w:hAnsi="Arial Narrow"/>
                <w:spacing w:val="-2"/>
                <w:sz w:val="17"/>
              </w:rPr>
              <w:br/>
              <w:t>(Additional Direct)</w:t>
            </w:r>
          </w:p>
        </w:tc>
        <w:tc>
          <w:tcPr>
            <w:tcW w:w="981" w:type="dxa"/>
          </w:tcPr>
          <w:p w14:paraId="16FA73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1296D9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D5DFE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w:t>
            </w:r>
          </w:p>
        </w:tc>
        <w:tc>
          <w:tcPr>
            <w:tcW w:w="3447" w:type="dxa"/>
          </w:tcPr>
          <w:p w14:paraId="29F60A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490ECB93" w14:textId="77777777" w:rsidTr="008D534A">
        <w:trPr>
          <w:cantSplit/>
          <w:trHeight w:val="138"/>
        </w:trPr>
        <w:tc>
          <w:tcPr>
            <w:tcW w:w="646" w:type="dxa"/>
          </w:tcPr>
          <w:p w14:paraId="4373B47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5/99</w:t>
            </w:r>
          </w:p>
        </w:tc>
        <w:tc>
          <w:tcPr>
            <w:tcW w:w="1353" w:type="dxa"/>
          </w:tcPr>
          <w:p w14:paraId="48E0143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98-474</w:t>
            </w:r>
            <w:r w:rsidRPr="00BA5E8B">
              <w:rPr>
                <w:rFonts w:ascii="Arial Narrow" w:hAnsi="Arial Narrow"/>
                <w:spacing w:val="-2"/>
                <w:sz w:val="17"/>
              </w:rPr>
              <w:br/>
              <w:t>99-083</w:t>
            </w:r>
            <w:r w:rsidRPr="00BA5E8B">
              <w:rPr>
                <w:rFonts w:ascii="Arial Narrow" w:hAnsi="Arial Narrow"/>
                <w:spacing w:val="-2"/>
                <w:sz w:val="17"/>
              </w:rPr>
              <w:br/>
              <w:t>(Additional Direct)</w:t>
            </w:r>
          </w:p>
        </w:tc>
        <w:tc>
          <w:tcPr>
            <w:tcW w:w="981" w:type="dxa"/>
          </w:tcPr>
          <w:p w14:paraId="5774AF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327868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057E2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56A668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7D6B7B74" w14:textId="77777777" w:rsidTr="008D534A">
        <w:trPr>
          <w:cantSplit/>
          <w:trHeight w:val="138"/>
        </w:trPr>
        <w:tc>
          <w:tcPr>
            <w:tcW w:w="646" w:type="dxa"/>
          </w:tcPr>
          <w:p w14:paraId="57A497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5/99</w:t>
            </w:r>
          </w:p>
        </w:tc>
        <w:tc>
          <w:tcPr>
            <w:tcW w:w="1353" w:type="dxa"/>
          </w:tcPr>
          <w:p w14:paraId="60458BF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98-426</w:t>
            </w:r>
            <w:r w:rsidRPr="00BA5E8B">
              <w:rPr>
                <w:rFonts w:ascii="Arial Narrow" w:hAnsi="Arial Narrow"/>
                <w:spacing w:val="-2"/>
                <w:sz w:val="17"/>
              </w:rPr>
              <w:br/>
              <w:t>98-474</w:t>
            </w:r>
            <w:r w:rsidRPr="00BA5E8B">
              <w:rPr>
                <w:rFonts w:ascii="Arial Narrow" w:hAnsi="Arial Narrow"/>
                <w:spacing w:val="-2"/>
                <w:sz w:val="17"/>
              </w:rPr>
              <w:br/>
              <w:t>(Response to Amended Applications)</w:t>
            </w:r>
          </w:p>
        </w:tc>
        <w:tc>
          <w:tcPr>
            <w:tcW w:w="981" w:type="dxa"/>
          </w:tcPr>
          <w:p w14:paraId="6717AC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1250941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84D70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 Kentucky Utilities Co.</w:t>
            </w:r>
          </w:p>
        </w:tc>
        <w:tc>
          <w:tcPr>
            <w:tcW w:w="3447" w:type="dxa"/>
          </w:tcPr>
          <w:p w14:paraId="0DD9F3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Alternative regulation.</w:t>
            </w:r>
          </w:p>
        </w:tc>
      </w:tr>
      <w:tr w:rsidR="00D03B52" w:rsidRPr="00BA5E8B" w14:paraId="27C9C097" w14:textId="77777777" w:rsidTr="008D534A">
        <w:trPr>
          <w:cantSplit/>
          <w:trHeight w:val="138"/>
        </w:trPr>
        <w:tc>
          <w:tcPr>
            <w:tcW w:w="646" w:type="dxa"/>
          </w:tcPr>
          <w:p w14:paraId="1F6C0B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6/99</w:t>
            </w:r>
          </w:p>
        </w:tc>
        <w:tc>
          <w:tcPr>
            <w:tcW w:w="1353" w:type="dxa"/>
          </w:tcPr>
          <w:p w14:paraId="0F10583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97-596</w:t>
            </w:r>
          </w:p>
        </w:tc>
        <w:tc>
          <w:tcPr>
            <w:tcW w:w="981" w:type="dxa"/>
          </w:tcPr>
          <w:p w14:paraId="0115B0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w:t>
            </w:r>
          </w:p>
        </w:tc>
        <w:tc>
          <w:tcPr>
            <w:tcW w:w="1886" w:type="dxa"/>
          </w:tcPr>
          <w:p w14:paraId="3828474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Office of Public Advocate</w:t>
            </w:r>
          </w:p>
        </w:tc>
        <w:tc>
          <w:tcPr>
            <w:tcW w:w="1527" w:type="dxa"/>
          </w:tcPr>
          <w:p w14:paraId="7C44160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Bangor Hydro- Electric Co.</w:t>
            </w:r>
          </w:p>
        </w:tc>
        <w:tc>
          <w:tcPr>
            <w:tcW w:w="3447" w:type="dxa"/>
          </w:tcPr>
          <w:p w14:paraId="5B0D49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Request for accounting order regarding electric industry restructuring costs.</w:t>
            </w:r>
          </w:p>
        </w:tc>
      </w:tr>
      <w:tr w:rsidR="00D03B52" w:rsidRPr="00BA5E8B" w14:paraId="4989A7FA" w14:textId="77777777" w:rsidTr="008D534A">
        <w:trPr>
          <w:cantSplit/>
          <w:trHeight w:val="138"/>
        </w:trPr>
        <w:tc>
          <w:tcPr>
            <w:tcW w:w="646" w:type="dxa"/>
          </w:tcPr>
          <w:p w14:paraId="01EE3B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7/99</w:t>
            </w:r>
          </w:p>
        </w:tc>
        <w:tc>
          <w:tcPr>
            <w:tcW w:w="1353" w:type="dxa"/>
          </w:tcPr>
          <w:p w14:paraId="2B79AE6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U-23358</w:t>
            </w:r>
          </w:p>
        </w:tc>
        <w:tc>
          <w:tcPr>
            <w:tcW w:w="981" w:type="dxa"/>
          </w:tcPr>
          <w:p w14:paraId="762440F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7DE3B1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538EEF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2D73AB9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 transactions, cost allocations.</w:t>
            </w:r>
            <w:r w:rsidRPr="00BA5E8B">
              <w:rPr>
                <w:rFonts w:ascii="Arial Narrow" w:hAnsi="Arial Narrow"/>
                <w:spacing w:val="-2"/>
                <w:sz w:val="17"/>
              </w:rPr>
              <w:tab/>
            </w:r>
          </w:p>
        </w:tc>
      </w:tr>
      <w:tr w:rsidR="00D03B52" w:rsidRPr="00BA5E8B" w14:paraId="1F339D14" w14:textId="77777777" w:rsidTr="008D534A">
        <w:trPr>
          <w:cantSplit/>
          <w:trHeight w:val="138"/>
        </w:trPr>
        <w:tc>
          <w:tcPr>
            <w:tcW w:w="646" w:type="dxa"/>
          </w:tcPr>
          <w:p w14:paraId="40FDF4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7/99</w:t>
            </w:r>
          </w:p>
        </w:tc>
        <w:tc>
          <w:tcPr>
            <w:tcW w:w="1353" w:type="dxa"/>
          </w:tcPr>
          <w:p w14:paraId="699B405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99-03-35</w:t>
            </w:r>
          </w:p>
        </w:tc>
        <w:tc>
          <w:tcPr>
            <w:tcW w:w="981" w:type="dxa"/>
          </w:tcPr>
          <w:p w14:paraId="04009DF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CT</w:t>
            </w:r>
          </w:p>
        </w:tc>
        <w:tc>
          <w:tcPr>
            <w:tcW w:w="1886" w:type="dxa"/>
          </w:tcPr>
          <w:p w14:paraId="26B86A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Connecticut Industrial Energy Consumers</w:t>
            </w:r>
          </w:p>
        </w:tc>
        <w:tc>
          <w:tcPr>
            <w:tcW w:w="1527" w:type="dxa"/>
          </w:tcPr>
          <w:p w14:paraId="0BDFD6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United Illuminating Co.</w:t>
            </w:r>
          </w:p>
        </w:tc>
        <w:tc>
          <w:tcPr>
            <w:tcW w:w="3447" w:type="dxa"/>
          </w:tcPr>
          <w:p w14:paraId="2539385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costs, regulatory assets, tax effects of asset divestiture.</w:t>
            </w:r>
          </w:p>
        </w:tc>
      </w:tr>
      <w:tr w:rsidR="00D03B52" w:rsidRPr="00BA5E8B" w14:paraId="40456290" w14:textId="77777777" w:rsidTr="008D534A">
        <w:trPr>
          <w:cantSplit/>
          <w:trHeight w:val="138"/>
        </w:trPr>
        <w:tc>
          <w:tcPr>
            <w:tcW w:w="646" w:type="dxa"/>
          </w:tcPr>
          <w:p w14:paraId="1A1DCD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7/99</w:t>
            </w:r>
          </w:p>
        </w:tc>
        <w:tc>
          <w:tcPr>
            <w:tcW w:w="1353" w:type="dxa"/>
          </w:tcPr>
          <w:p w14:paraId="04645AE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p>
        </w:tc>
        <w:tc>
          <w:tcPr>
            <w:tcW w:w="981" w:type="dxa"/>
          </w:tcPr>
          <w:p w14:paraId="1900AD0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9FAE69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96C40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Southwestern Electric Power Co., Central and South West Corp, American Electric Power Co.</w:t>
            </w:r>
          </w:p>
        </w:tc>
        <w:tc>
          <w:tcPr>
            <w:tcW w:w="3447" w:type="dxa"/>
          </w:tcPr>
          <w:p w14:paraId="08F87FA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Merger Settlement and Stipulation.</w:t>
            </w:r>
          </w:p>
        </w:tc>
      </w:tr>
      <w:tr w:rsidR="00D03B52" w:rsidRPr="00BA5E8B" w14:paraId="7E3CA63E" w14:textId="77777777" w:rsidTr="008D534A">
        <w:trPr>
          <w:cantSplit/>
          <w:trHeight w:val="138"/>
        </w:trPr>
        <w:tc>
          <w:tcPr>
            <w:tcW w:w="646" w:type="dxa"/>
          </w:tcPr>
          <w:p w14:paraId="40E2F9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7/99</w:t>
            </w:r>
          </w:p>
        </w:tc>
        <w:tc>
          <w:tcPr>
            <w:tcW w:w="1353" w:type="dxa"/>
          </w:tcPr>
          <w:p w14:paraId="5E91CAC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97-596</w:t>
            </w:r>
            <w:r w:rsidRPr="00BA5E8B">
              <w:rPr>
                <w:rFonts w:ascii="Arial Narrow" w:hAnsi="Arial Narrow"/>
                <w:spacing w:val="-2"/>
                <w:sz w:val="17"/>
              </w:rPr>
              <w:br/>
              <w:t>Surrebuttal</w:t>
            </w:r>
          </w:p>
        </w:tc>
        <w:tc>
          <w:tcPr>
            <w:tcW w:w="981" w:type="dxa"/>
          </w:tcPr>
          <w:p w14:paraId="1A1DE9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w:t>
            </w:r>
          </w:p>
        </w:tc>
        <w:tc>
          <w:tcPr>
            <w:tcW w:w="1886" w:type="dxa"/>
          </w:tcPr>
          <w:p w14:paraId="089765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Office of Public Advocate</w:t>
            </w:r>
          </w:p>
        </w:tc>
        <w:tc>
          <w:tcPr>
            <w:tcW w:w="1527" w:type="dxa"/>
          </w:tcPr>
          <w:p w14:paraId="331349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Bangor Hydro- Electric Co.</w:t>
            </w:r>
          </w:p>
        </w:tc>
        <w:tc>
          <w:tcPr>
            <w:tcW w:w="3447" w:type="dxa"/>
          </w:tcPr>
          <w:p w14:paraId="05F0B42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Restructuring, unbundling, stranded cost, T&amp;D revenue requirements.</w:t>
            </w:r>
          </w:p>
        </w:tc>
      </w:tr>
      <w:tr w:rsidR="00D03B52" w:rsidRPr="00BA5E8B" w14:paraId="51DB5105" w14:textId="77777777" w:rsidTr="008D534A">
        <w:trPr>
          <w:cantSplit/>
          <w:trHeight w:val="138"/>
        </w:trPr>
        <w:tc>
          <w:tcPr>
            <w:tcW w:w="646" w:type="dxa"/>
          </w:tcPr>
          <w:p w14:paraId="77C283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7/99</w:t>
            </w:r>
          </w:p>
        </w:tc>
        <w:tc>
          <w:tcPr>
            <w:tcW w:w="1353" w:type="dxa"/>
          </w:tcPr>
          <w:p w14:paraId="7C398E0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98-0452-E-GI</w:t>
            </w:r>
          </w:p>
        </w:tc>
        <w:tc>
          <w:tcPr>
            <w:tcW w:w="981" w:type="dxa"/>
          </w:tcPr>
          <w:p w14:paraId="470B2F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WV</w:t>
            </w:r>
          </w:p>
        </w:tc>
        <w:tc>
          <w:tcPr>
            <w:tcW w:w="1886" w:type="dxa"/>
          </w:tcPr>
          <w:p w14:paraId="1339D7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2D0C81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Monongahela Power, Potomac Edison, Appalachian Power, Wheeling Power</w:t>
            </w:r>
          </w:p>
        </w:tc>
        <w:tc>
          <w:tcPr>
            <w:tcW w:w="3447" w:type="dxa"/>
          </w:tcPr>
          <w:p w14:paraId="53D9493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Regulatory assets and liabilities. </w:t>
            </w:r>
          </w:p>
        </w:tc>
      </w:tr>
      <w:tr w:rsidR="00D03B52" w:rsidRPr="00BA5E8B" w14:paraId="3C8760B2" w14:textId="77777777" w:rsidTr="008D534A">
        <w:trPr>
          <w:cantSplit/>
          <w:trHeight w:val="138"/>
        </w:trPr>
        <w:tc>
          <w:tcPr>
            <w:tcW w:w="646" w:type="dxa"/>
          </w:tcPr>
          <w:p w14:paraId="65C01EE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8/99</w:t>
            </w:r>
          </w:p>
        </w:tc>
        <w:tc>
          <w:tcPr>
            <w:tcW w:w="1353" w:type="dxa"/>
          </w:tcPr>
          <w:p w14:paraId="166F82C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98-577</w:t>
            </w:r>
            <w:r w:rsidRPr="00BA5E8B">
              <w:rPr>
                <w:rFonts w:ascii="Arial Narrow" w:hAnsi="Arial Narrow"/>
                <w:spacing w:val="-2"/>
                <w:sz w:val="17"/>
              </w:rPr>
              <w:br/>
              <w:t>Surrebuttal</w:t>
            </w:r>
          </w:p>
        </w:tc>
        <w:tc>
          <w:tcPr>
            <w:tcW w:w="981" w:type="dxa"/>
          </w:tcPr>
          <w:p w14:paraId="4EF9D35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w:t>
            </w:r>
          </w:p>
        </w:tc>
        <w:tc>
          <w:tcPr>
            <w:tcW w:w="1886" w:type="dxa"/>
          </w:tcPr>
          <w:p w14:paraId="612E1E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Office of Public Advocate</w:t>
            </w:r>
          </w:p>
        </w:tc>
        <w:tc>
          <w:tcPr>
            <w:tcW w:w="1527" w:type="dxa"/>
          </w:tcPr>
          <w:p w14:paraId="4157E9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Maine Public Service Co.</w:t>
            </w:r>
          </w:p>
        </w:tc>
        <w:tc>
          <w:tcPr>
            <w:tcW w:w="3447" w:type="dxa"/>
          </w:tcPr>
          <w:p w14:paraId="64A22C3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Restructuring, unbundling, stranded costs, T&amp;D revenue requirements.</w:t>
            </w:r>
          </w:p>
        </w:tc>
      </w:tr>
      <w:tr w:rsidR="00D03B52" w:rsidRPr="00BA5E8B" w14:paraId="54D4B108" w14:textId="77777777" w:rsidTr="008D534A">
        <w:trPr>
          <w:cantSplit/>
          <w:trHeight w:val="138"/>
        </w:trPr>
        <w:tc>
          <w:tcPr>
            <w:tcW w:w="646" w:type="dxa"/>
          </w:tcPr>
          <w:p w14:paraId="30956C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8/99</w:t>
            </w:r>
          </w:p>
        </w:tc>
        <w:tc>
          <w:tcPr>
            <w:tcW w:w="1353" w:type="dxa"/>
          </w:tcPr>
          <w:p w14:paraId="6F678A9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98-426</w:t>
            </w:r>
            <w:r w:rsidRPr="00BA5E8B">
              <w:rPr>
                <w:rFonts w:ascii="Arial Narrow" w:hAnsi="Arial Narrow"/>
                <w:spacing w:val="-2"/>
                <w:sz w:val="17"/>
              </w:rPr>
              <w:br/>
              <w:t>99-082</w:t>
            </w:r>
            <w:r w:rsidRPr="00BA5E8B">
              <w:rPr>
                <w:rFonts w:ascii="Arial Narrow" w:hAnsi="Arial Narrow"/>
                <w:spacing w:val="-2"/>
                <w:sz w:val="17"/>
              </w:rPr>
              <w:br/>
              <w:t>Rebuttal</w:t>
            </w:r>
          </w:p>
        </w:tc>
        <w:tc>
          <w:tcPr>
            <w:tcW w:w="981" w:type="dxa"/>
          </w:tcPr>
          <w:p w14:paraId="723C1EB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77423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0D916C3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w:t>
            </w:r>
          </w:p>
        </w:tc>
        <w:tc>
          <w:tcPr>
            <w:tcW w:w="3447" w:type="dxa"/>
          </w:tcPr>
          <w:p w14:paraId="1EF269E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45D3AE9B" w14:textId="77777777" w:rsidTr="008D534A">
        <w:trPr>
          <w:cantSplit/>
          <w:trHeight w:val="138"/>
        </w:trPr>
        <w:tc>
          <w:tcPr>
            <w:tcW w:w="646" w:type="dxa"/>
          </w:tcPr>
          <w:p w14:paraId="7E98670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8/99</w:t>
            </w:r>
          </w:p>
        </w:tc>
        <w:tc>
          <w:tcPr>
            <w:tcW w:w="1353" w:type="dxa"/>
          </w:tcPr>
          <w:p w14:paraId="37B48F2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98-474</w:t>
            </w:r>
            <w:r w:rsidRPr="00BA5E8B">
              <w:rPr>
                <w:rFonts w:ascii="Arial Narrow" w:hAnsi="Arial Narrow"/>
                <w:spacing w:val="-2"/>
                <w:sz w:val="17"/>
              </w:rPr>
              <w:br/>
              <w:t>98-083</w:t>
            </w:r>
            <w:r w:rsidRPr="00BA5E8B">
              <w:rPr>
                <w:rFonts w:ascii="Arial Narrow" w:hAnsi="Arial Narrow"/>
                <w:spacing w:val="-2"/>
                <w:sz w:val="17"/>
              </w:rPr>
              <w:br/>
              <w:t>Rebuttal</w:t>
            </w:r>
          </w:p>
        </w:tc>
        <w:tc>
          <w:tcPr>
            <w:tcW w:w="981" w:type="dxa"/>
          </w:tcPr>
          <w:p w14:paraId="24E53D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977881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9ACBE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0321E17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6EA3A8DF" w14:textId="77777777" w:rsidTr="008D534A">
        <w:trPr>
          <w:cantSplit/>
          <w:trHeight w:val="138"/>
        </w:trPr>
        <w:tc>
          <w:tcPr>
            <w:tcW w:w="646" w:type="dxa"/>
          </w:tcPr>
          <w:p w14:paraId="64DE4D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8/99</w:t>
            </w:r>
          </w:p>
        </w:tc>
        <w:tc>
          <w:tcPr>
            <w:tcW w:w="1353" w:type="dxa"/>
          </w:tcPr>
          <w:p w14:paraId="3F4B16E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98-0452-E-GI</w:t>
            </w:r>
            <w:r w:rsidRPr="00BA5E8B">
              <w:rPr>
                <w:rFonts w:ascii="Arial Narrow" w:hAnsi="Arial Narrow"/>
                <w:spacing w:val="-2"/>
                <w:sz w:val="17"/>
              </w:rPr>
              <w:br/>
              <w:t>Rebuttal</w:t>
            </w:r>
          </w:p>
        </w:tc>
        <w:tc>
          <w:tcPr>
            <w:tcW w:w="981" w:type="dxa"/>
          </w:tcPr>
          <w:p w14:paraId="3EBB14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WV</w:t>
            </w:r>
          </w:p>
        </w:tc>
        <w:tc>
          <w:tcPr>
            <w:tcW w:w="1886" w:type="dxa"/>
          </w:tcPr>
          <w:p w14:paraId="2A06D3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62EC7C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Monongahela Power, Potomac Edison, Appalachian Power, Wheeling Power</w:t>
            </w:r>
          </w:p>
        </w:tc>
        <w:tc>
          <w:tcPr>
            <w:tcW w:w="3447" w:type="dxa"/>
          </w:tcPr>
          <w:p w14:paraId="257E057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Regulatory assets and liabilities.</w:t>
            </w:r>
          </w:p>
        </w:tc>
      </w:tr>
      <w:tr w:rsidR="00D03B52" w:rsidRPr="00BA5E8B" w14:paraId="14E4C78C" w14:textId="77777777" w:rsidTr="008D534A">
        <w:trPr>
          <w:cantSplit/>
          <w:trHeight w:val="138"/>
        </w:trPr>
        <w:tc>
          <w:tcPr>
            <w:tcW w:w="646" w:type="dxa"/>
          </w:tcPr>
          <w:p w14:paraId="179277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10/99</w:t>
            </w:r>
          </w:p>
        </w:tc>
        <w:tc>
          <w:tcPr>
            <w:tcW w:w="1353" w:type="dxa"/>
          </w:tcPr>
          <w:p w14:paraId="69046F2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U-24182</w:t>
            </w:r>
            <w:r w:rsidRPr="00BA5E8B">
              <w:rPr>
                <w:rFonts w:ascii="Arial Narrow" w:hAnsi="Arial Narrow"/>
                <w:spacing w:val="-2"/>
                <w:sz w:val="17"/>
              </w:rPr>
              <w:br/>
              <w:t>Direct</w:t>
            </w:r>
          </w:p>
        </w:tc>
        <w:tc>
          <w:tcPr>
            <w:tcW w:w="981" w:type="dxa"/>
          </w:tcPr>
          <w:p w14:paraId="6A29C5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F84C3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349C2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3FC21D2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regulated and nonregulated costs, affiliate transactions, tax issues, and other revenue requirement issues.</w:t>
            </w:r>
          </w:p>
        </w:tc>
      </w:tr>
      <w:tr w:rsidR="00D03B52" w:rsidRPr="00BA5E8B" w14:paraId="53C09160" w14:textId="77777777" w:rsidTr="008D534A">
        <w:trPr>
          <w:cantSplit/>
          <w:trHeight w:val="138"/>
        </w:trPr>
        <w:tc>
          <w:tcPr>
            <w:tcW w:w="646" w:type="dxa"/>
          </w:tcPr>
          <w:p w14:paraId="27C80B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11/99</w:t>
            </w:r>
          </w:p>
        </w:tc>
        <w:tc>
          <w:tcPr>
            <w:tcW w:w="1353" w:type="dxa"/>
          </w:tcPr>
          <w:p w14:paraId="40756A3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21527</w:t>
            </w:r>
          </w:p>
        </w:tc>
        <w:tc>
          <w:tcPr>
            <w:tcW w:w="981" w:type="dxa"/>
          </w:tcPr>
          <w:p w14:paraId="737926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09CB0BF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Dallas-Fort Worth Hospital Council and Coalition of Independent Colleges and Universities</w:t>
            </w:r>
          </w:p>
        </w:tc>
        <w:tc>
          <w:tcPr>
            <w:tcW w:w="1527" w:type="dxa"/>
          </w:tcPr>
          <w:p w14:paraId="4D9695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TXU Electric</w:t>
            </w:r>
          </w:p>
        </w:tc>
        <w:tc>
          <w:tcPr>
            <w:tcW w:w="3447" w:type="dxa"/>
          </w:tcPr>
          <w:p w14:paraId="24EDD99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Restructuring, stranded costs, taxes, securitization.</w:t>
            </w:r>
          </w:p>
        </w:tc>
      </w:tr>
      <w:tr w:rsidR="00D03B52" w:rsidRPr="00BA5E8B" w14:paraId="7BDBEC52" w14:textId="77777777" w:rsidTr="008D534A">
        <w:trPr>
          <w:cantSplit/>
          <w:trHeight w:val="138"/>
        </w:trPr>
        <w:tc>
          <w:tcPr>
            <w:tcW w:w="646" w:type="dxa"/>
          </w:tcPr>
          <w:p w14:paraId="1D95F9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11/99</w:t>
            </w:r>
          </w:p>
        </w:tc>
        <w:tc>
          <w:tcPr>
            <w:tcW w:w="1353" w:type="dxa"/>
          </w:tcPr>
          <w:p w14:paraId="1D9DE75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U-23358</w:t>
            </w:r>
            <w:r w:rsidRPr="00BA5E8B">
              <w:rPr>
                <w:rFonts w:ascii="Arial Narrow" w:hAnsi="Arial Narrow"/>
                <w:spacing w:val="-2"/>
                <w:sz w:val="17"/>
              </w:rPr>
              <w:br/>
              <w:t>Surrebuttal</w:t>
            </w:r>
            <w:r w:rsidRPr="00BA5E8B">
              <w:rPr>
                <w:rFonts w:ascii="Arial Narrow" w:hAnsi="Arial Narrow"/>
                <w:spacing w:val="-2"/>
                <w:sz w:val="17"/>
              </w:rPr>
              <w:br/>
              <w:t>Affiliate</w:t>
            </w:r>
            <w:r w:rsidRPr="00BA5E8B">
              <w:rPr>
                <w:rFonts w:ascii="Arial Narrow" w:hAnsi="Arial Narrow"/>
                <w:spacing w:val="-2"/>
                <w:sz w:val="17"/>
              </w:rPr>
              <w:br/>
              <w:t>Transactions Review</w:t>
            </w:r>
          </w:p>
        </w:tc>
        <w:tc>
          <w:tcPr>
            <w:tcW w:w="981" w:type="dxa"/>
          </w:tcPr>
          <w:p w14:paraId="4DC117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39E1F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4359E6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780BE84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Service company affiliate transaction costs.</w:t>
            </w:r>
          </w:p>
        </w:tc>
      </w:tr>
      <w:tr w:rsidR="00D03B52" w:rsidRPr="00BA5E8B" w14:paraId="41194F3E" w14:textId="77777777" w:rsidTr="008D534A">
        <w:trPr>
          <w:cantSplit/>
          <w:trHeight w:val="138"/>
        </w:trPr>
        <w:tc>
          <w:tcPr>
            <w:tcW w:w="646" w:type="dxa"/>
          </w:tcPr>
          <w:p w14:paraId="3F060C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01/00</w:t>
            </w:r>
          </w:p>
        </w:tc>
        <w:tc>
          <w:tcPr>
            <w:tcW w:w="1353" w:type="dxa"/>
          </w:tcPr>
          <w:p w14:paraId="6629271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U-24182</w:t>
            </w:r>
            <w:r w:rsidRPr="00BA5E8B">
              <w:rPr>
                <w:rFonts w:ascii="Arial Narrow" w:hAnsi="Arial Narrow"/>
                <w:spacing w:val="-2"/>
                <w:sz w:val="17"/>
              </w:rPr>
              <w:br/>
              <w:t>Surrebuttal</w:t>
            </w:r>
          </w:p>
        </w:tc>
        <w:tc>
          <w:tcPr>
            <w:tcW w:w="981" w:type="dxa"/>
          </w:tcPr>
          <w:p w14:paraId="53CEB5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C07061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4821B3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3E5AEBE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regulated and nonregulated costs, affiliate transactions, tax issues, and other revenue requirement issues.</w:t>
            </w:r>
          </w:p>
        </w:tc>
      </w:tr>
      <w:tr w:rsidR="00D03B52" w:rsidRPr="00BA5E8B" w14:paraId="4086541F" w14:textId="77777777" w:rsidTr="008D534A">
        <w:trPr>
          <w:cantSplit/>
          <w:trHeight w:val="138"/>
        </w:trPr>
        <w:tc>
          <w:tcPr>
            <w:tcW w:w="646" w:type="dxa"/>
          </w:tcPr>
          <w:p w14:paraId="0301D23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04/00</w:t>
            </w:r>
          </w:p>
        </w:tc>
        <w:tc>
          <w:tcPr>
            <w:tcW w:w="1353" w:type="dxa"/>
          </w:tcPr>
          <w:p w14:paraId="77E9856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99-1212-EL-ETP</w:t>
            </w:r>
            <w:r w:rsidRPr="00BA5E8B">
              <w:rPr>
                <w:rFonts w:ascii="Arial Narrow" w:hAnsi="Arial Narrow"/>
                <w:spacing w:val="-2"/>
                <w:sz w:val="17"/>
              </w:rPr>
              <w:br/>
              <w:t>99-1213-EL-ATA</w:t>
            </w:r>
            <w:r w:rsidRPr="00BA5E8B">
              <w:rPr>
                <w:rFonts w:ascii="Arial Narrow" w:hAnsi="Arial Narrow"/>
                <w:spacing w:val="-2"/>
                <w:sz w:val="17"/>
              </w:rPr>
              <w:br/>
              <w:t>99-1214-EL-AAM</w:t>
            </w:r>
          </w:p>
        </w:tc>
        <w:tc>
          <w:tcPr>
            <w:tcW w:w="981" w:type="dxa"/>
          </w:tcPr>
          <w:p w14:paraId="54AEC3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4F8C91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Greater Cleveland Growth Association</w:t>
            </w:r>
          </w:p>
        </w:tc>
        <w:tc>
          <w:tcPr>
            <w:tcW w:w="1527" w:type="dxa"/>
          </w:tcPr>
          <w:p w14:paraId="5EB6D8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First Energy (Cleveland Electric Illuminating, Toledo Edison)</w:t>
            </w:r>
          </w:p>
        </w:tc>
        <w:tc>
          <w:tcPr>
            <w:tcW w:w="3447" w:type="dxa"/>
          </w:tcPr>
          <w:p w14:paraId="2795FFE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Historical review, stranded costs, regulatory assets, liabilities.</w:t>
            </w:r>
          </w:p>
        </w:tc>
      </w:tr>
      <w:tr w:rsidR="00D03B52" w:rsidRPr="00BA5E8B" w14:paraId="0B3818C9" w14:textId="77777777" w:rsidTr="008D534A">
        <w:trPr>
          <w:cantSplit/>
          <w:trHeight w:val="138"/>
        </w:trPr>
        <w:tc>
          <w:tcPr>
            <w:tcW w:w="646" w:type="dxa"/>
          </w:tcPr>
          <w:p w14:paraId="7C560C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05/00</w:t>
            </w:r>
          </w:p>
        </w:tc>
        <w:tc>
          <w:tcPr>
            <w:tcW w:w="1353" w:type="dxa"/>
          </w:tcPr>
          <w:p w14:paraId="0C3D3D0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2000-107</w:t>
            </w:r>
          </w:p>
        </w:tc>
        <w:tc>
          <w:tcPr>
            <w:tcW w:w="981" w:type="dxa"/>
          </w:tcPr>
          <w:p w14:paraId="245BC80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014B5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5882D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w:t>
            </w:r>
          </w:p>
        </w:tc>
        <w:tc>
          <w:tcPr>
            <w:tcW w:w="3447" w:type="dxa"/>
          </w:tcPr>
          <w:p w14:paraId="34430C3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ECR surcharge roll-in to base rates.</w:t>
            </w:r>
          </w:p>
        </w:tc>
      </w:tr>
      <w:tr w:rsidR="00D03B52" w:rsidRPr="00BA5E8B" w14:paraId="716DF44F" w14:textId="77777777" w:rsidTr="008D534A">
        <w:trPr>
          <w:cantSplit/>
          <w:trHeight w:val="138"/>
        </w:trPr>
        <w:tc>
          <w:tcPr>
            <w:tcW w:w="646" w:type="dxa"/>
          </w:tcPr>
          <w:p w14:paraId="021B8E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05/00</w:t>
            </w:r>
          </w:p>
        </w:tc>
        <w:tc>
          <w:tcPr>
            <w:tcW w:w="1353" w:type="dxa"/>
          </w:tcPr>
          <w:p w14:paraId="7626F59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U-24182</w:t>
            </w:r>
            <w:r w:rsidRPr="00BA5E8B">
              <w:rPr>
                <w:rFonts w:ascii="Arial Narrow" w:hAnsi="Arial Narrow"/>
                <w:spacing w:val="-2"/>
                <w:sz w:val="17"/>
              </w:rPr>
              <w:br/>
              <w:t>Supplemental Direct</w:t>
            </w:r>
          </w:p>
        </w:tc>
        <w:tc>
          <w:tcPr>
            <w:tcW w:w="981" w:type="dxa"/>
          </w:tcPr>
          <w:p w14:paraId="4FA8E8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DE648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684536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3D7FF88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 expense proforma adjustments.</w:t>
            </w:r>
          </w:p>
        </w:tc>
      </w:tr>
      <w:tr w:rsidR="00D03B52" w:rsidRPr="00BA5E8B" w14:paraId="224549CD" w14:textId="77777777" w:rsidTr="008D534A">
        <w:trPr>
          <w:cantSplit/>
          <w:trHeight w:val="138"/>
        </w:trPr>
        <w:tc>
          <w:tcPr>
            <w:tcW w:w="646" w:type="dxa"/>
          </w:tcPr>
          <w:p w14:paraId="22426D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05/00</w:t>
            </w:r>
          </w:p>
        </w:tc>
        <w:tc>
          <w:tcPr>
            <w:tcW w:w="1353" w:type="dxa"/>
          </w:tcPr>
          <w:p w14:paraId="696C58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A-110550F0147</w:t>
            </w:r>
          </w:p>
        </w:tc>
        <w:tc>
          <w:tcPr>
            <w:tcW w:w="981" w:type="dxa"/>
          </w:tcPr>
          <w:p w14:paraId="7C9D02C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2E811F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Philadelphia Area Industrial Energy Users Group</w:t>
            </w:r>
          </w:p>
        </w:tc>
        <w:tc>
          <w:tcPr>
            <w:tcW w:w="1527" w:type="dxa"/>
          </w:tcPr>
          <w:p w14:paraId="2AA2782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PECO Energy</w:t>
            </w:r>
          </w:p>
        </w:tc>
        <w:tc>
          <w:tcPr>
            <w:tcW w:w="3447" w:type="dxa"/>
          </w:tcPr>
          <w:p w14:paraId="35E80CF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Merger between PECO and Unicom.</w:t>
            </w:r>
          </w:p>
        </w:tc>
      </w:tr>
      <w:tr w:rsidR="00D03B52" w:rsidRPr="00BA5E8B" w14:paraId="2ACBD458" w14:textId="77777777" w:rsidTr="008D534A">
        <w:trPr>
          <w:cantSplit/>
          <w:trHeight w:val="138"/>
        </w:trPr>
        <w:tc>
          <w:tcPr>
            <w:tcW w:w="646" w:type="dxa"/>
          </w:tcPr>
          <w:p w14:paraId="572D05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05/00</w:t>
            </w:r>
          </w:p>
        </w:tc>
        <w:tc>
          <w:tcPr>
            <w:tcW w:w="1353" w:type="dxa"/>
          </w:tcPr>
          <w:p w14:paraId="753AE86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99-1658-EL-ETP</w:t>
            </w:r>
          </w:p>
        </w:tc>
        <w:tc>
          <w:tcPr>
            <w:tcW w:w="981" w:type="dxa"/>
          </w:tcPr>
          <w:p w14:paraId="6FF1E29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2D8EF0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AK Steel Corp.</w:t>
            </w:r>
          </w:p>
        </w:tc>
        <w:tc>
          <w:tcPr>
            <w:tcW w:w="1527" w:type="dxa"/>
          </w:tcPr>
          <w:p w14:paraId="5F9E24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Cincinnati Gas &amp; Electric Co.</w:t>
            </w:r>
          </w:p>
        </w:tc>
        <w:tc>
          <w:tcPr>
            <w:tcW w:w="3447" w:type="dxa"/>
          </w:tcPr>
          <w:p w14:paraId="50F0391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Regulatory transition costs, including regulatory assets and liabilities, SFAS 109, ADIT, EDIT, ITC.</w:t>
            </w:r>
          </w:p>
        </w:tc>
      </w:tr>
      <w:tr w:rsidR="00D03B52" w:rsidRPr="00BA5E8B" w14:paraId="5F8335D0" w14:textId="77777777" w:rsidTr="008D534A">
        <w:trPr>
          <w:cantSplit/>
          <w:trHeight w:val="138"/>
        </w:trPr>
        <w:tc>
          <w:tcPr>
            <w:tcW w:w="646" w:type="dxa"/>
          </w:tcPr>
          <w:p w14:paraId="689E00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07/00</w:t>
            </w:r>
          </w:p>
        </w:tc>
        <w:tc>
          <w:tcPr>
            <w:tcW w:w="1353" w:type="dxa"/>
          </w:tcPr>
          <w:p w14:paraId="1082070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22344</w:t>
            </w:r>
          </w:p>
        </w:tc>
        <w:tc>
          <w:tcPr>
            <w:tcW w:w="981" w:type="dxa"/>
          </w:tcPr>
          <w:p w14:paraId="67542C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234E245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Dallas-Fort Worth Hospital Council and The Coalition of Independent Colleges and Universities</w:t>
            </w:r>
          </w:p>
        </w:tc>
        <w:tc>
          <w:tcPr>
            <w:tcW w:w="1527" w:type="dxa"/>
          </w:tcPr>
          <w:p w14:paraId="07D546A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Statewide Generic Proceeding</w:t>
            </w:r>
          </w:p>
        </w:tc>
        <w:tc>
          <w:tcPr>
            <w:tcW w:w="3447" w:type="dxa"/>
          </w:tcPr>
          <w:p w14:paraId="1C03F96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Escalation of O&amp;M expenses for unbundled T&amp;D revenue requirements in projected test year.</w:t>
            </w:r>
          </w:p>
        </w:tc>
      </w:tr>
      <w:tr w:rsidR="00D03B52" w:rsidRPr="00BA5E8B" w14:paraId="1BF419DA" w14:textId="77777777" w:rsidTr="008D534A">
        <w:trPr>
          <w:cantSplit/>
          <w:trHeight w:val="138"/>
        </w:trPr>
        <w:tc>
          <w:tcPr>
            <w:tcW w:w="646" w:type="dxa"/>
          </w:tcPr>
          <w:p w14:paraId="47B4472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07/00</w:t>
            </w:r>
          </w:p>
        </w:tc>
        <w:tc>
          <w:tcPr>
            <w:tcW w:w="1353" w:type="dxa"/>
          </w:tcPr>
          <w:p w14:paraId="6A1A6DC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p>
        </w:tc>
        <w:tc>
          <w:tcPr>
            <w:tcW w:w="981" w:type="dxa"/>
          </w:tcPr>
          <w:p w14:paraId="12F301A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F9335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1D7DA3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w:t>
            </w:r>
          </w:p>
        </w:tc>
        <w:tc>
          <w:tcPr>
            <w:tcW w:w="3447" w:type="dxa"/>
          </w:tcPr>
          <w:p w14:paraId="77F5636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costs, regulatory assets and liabilities.</w:t>
            </w:r>
          </w:p>
        </w:tc>
      </w:tr>
      <w:tr w:rsidR="00D03B52" w:rsidRPr="00BA5E8B" w14:paraId="6AE0D867" w14:textId="77777777" w:rsidTr="008D534A">
        <w:trPr>
          <w:cantSplit/>
          <w:trHeight w:val="138"/>
        </w:trPr>
        <w:tc>
          <w:tcPr>
            <w:tcW w:w="646" w:type="dxa"/>
          </w:tcPr>
          <w:p w14:paraId="7E907E2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08/00</w:t>
            </w:r>
          </w:p>
        </w:tc>
        <w:tc>
          <w:tcPr>
            <w:tcW w:w="1353" w:type="dxa"/>
          </w:tcPr>
          <w:p w14:paraId="0844CD0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U-24064</w:t>
            </w:r>
          </w:p>
        </w:tc>
        <w:tc>
          <w:tcPr>
            <w:tcW w:w="981" w:type="dxa"/>
          </w:tcPr>
          <w:p w14:paraId="527B43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DE37A1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ACF8D8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CLECO</w:t>
            </w:r>
          </w:p>
        </w:tc>
        <w:tc>
          <w:tcPr>
            <w:tcW w:w="3447" w:type="dxa"/>
          </w:tcPr>
          <w:p w14:paraId="0776928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 transaction pricing ratemaking principles, subsidization of nonregulated affiliates, ratemaking adjustments.</w:t>
            </w:r>
          </w:p>
        </w:tc>
      </w:tr>
      <w:tr w:rsidR="00D03B52" w:rsidRPr="00BA5E8B" w14:paraId="790560C6" w14:textId="77777777" w:rsidTr="008D534A">
        <w:trPr>
          <w:cantSplit/>
          <w:trHeight w:val="138"/>
        </w:trPr>
        <w:tc>
          <w:tcPr>
            <w:tcW w:w="646" w:type="dxa"/>
          </w:tcPr>
          <w:p w14:paraId="4EDAD5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10/00</w:t>
            </w:r>
          </w:p>
        </w:tc>
        <w:tc>
          <w:tcPr>
            <w:tcW w:w="1353" w:type="dxa"/>
          </w:tcPr>
          <w:p w14:paraId="3C3FCFC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SOAH Docket </w:t>
            </w:r>
            <w:r w:rsidRPr="00BA5E8B">
              <w:rPr>
                <w:rFonts w:ascii="Arial Narrow" w:hAnsi="Arial Narrow"/>
                <w:spacing w:val="-2"/>
                <w:sz w:val="17"/>
              </w:rPr>
              <w:br/>
              <w:t>473-00-1015</w:t>
            </w:r>
            <w:r w:rsidRPr="00BA5E8B">
              <w:rPr>
                <w:rFonts w:ascii="Arial Narrow" w:hAnsi="Arial Narrow"/>
                <w:spacing w:val="-2"/>
                <w:sz w:val="17"/>
              </w:rPr>
              <w:br/>
              <w:t>PUC Docket 22350</w:t>
            </w:r>
            <w:r w:rsidRPr="00BA5E8B">
              <w:rPr>
                <w:rFonts w:ascii="Arial Narrow" w:hAnsi="Arial Narrow"/>
                <w:spacing w:val="-2"/>
                <w:sz w:val="17"/>
              </w:rPr>
              <w:br/>
            </w:r>
          </w:p>
        </w:tc>
        <w:tc>
          <w:tcPr>
            <w:tcW w:w="981" w:type="dxa"/>
          </w:tcPr>
          <w:p w14:paraId="7711DBC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032A4CA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Dallas-Fort Worth Hospital Council and The Coalition of Independent Colleges and Universities</w:t>
            </w:r>
          </w:p>
        </w:tc>
        <w:tc>
          <w:tcPr>
            <w:tcW w:w="1527" w:type="dxa"/>
          </w:tcPr>
          <w:p w14:paraId="08CA411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TXU Electric Co.</w:t>
            </w:r>
          </w:p>
          <w:p w14:paraId="522EB95D" w14:textId="77777777" w:rsidR="00D03B52" w:rsidRPr="00BA5E8B" w:rsidRDefault="00D03B52" w:rsidP="008D534A">
            <w:pPr>
              <w:spacing w:before="60" w:after="100"/>
              <w:rPr>
                <w:rFonts w:ascii="Arial Narrow" w:hAnsi="Arial Narrow"/>
                <w:spacing w:val="-2"/>
                <w:sz w:val="17"/>
              </w:rPr>
            </w:pPr>
          </w:p>
        </w:tc>
        <w:tc>
          <w:tcPr>
            <w:tcW w:w="3447" w:type="dxa"/>
          </w:tcPr>
          <w:p w14:paraId="6589F83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Restructuring, T&amp;D revenue requirements, mitigation, regulatory assets and liabilities.</w:t>
            </w:r>
          </w:p>
        </w:tc>
      </w:tr>
      <w:tr w:rsidR="00D03B52" w:rsidRPr="00BA5E8B" w14:paraId="7ED9BD11" w14:textId="77777777" w:rsidTr="008D534A">
        <w:trPr>
          <w:cantSplit/>
          <w:trHeight w:val="138"/>
        </w:trPr>
        <w:tc>
          <w:tcPr>
            <w:tcW w:w="646" w:type="dxa"/>
          </w:tcPr>
          <w:p w14:paraId="5E5E8E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10/00</w:t>
            </w:r>
          </w:p>
        </w:tc>
        <w:tc>
          <w:tcPr>
            <w:tcW w:w="1353" w:type="dxa"/>
          </w:tcPr>
          <w:p w14:paraId="6C91A1C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R-00974104</w:t>
            </w:r>
            <w:r w:rsidRPr="00BA5E8B">
              <w:rPr>
                <w:rFonts w:ascii="Arial Narrow" w:hAnsi="Arial Narrow"/>
                <w:spacing w:val="-2"/>
                <w:sz w:val="17"/>
              </w:rPr>
              <w:br/>
              <w:t>Affidavit</w:t>
            </w:r>
          </w:p>
        </w:tc>
        <w:tc>
          <w:tcPr>
            <w:tcW w:w="981" w:type="dxa"/>
          </w:tcPr>
          <w:p w14:paraId="29F753F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105CDF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Duquesne Industrial Intervenors</w:t>
            </w:r>
          </w:p>
        </w:tc>
        <w:tc>
          <w:tcPr>
            <w:tcW w:w="1527" w:type="dxa"/>
          </w:tcPr>
          <w:p w14:paraId="55E7E7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Duquesne Light Co.</w:t>
            </w:r>
          </w:p>
        </w:tc>
        <w:tc>
          <w:tcPr>
            <w:tcW w:w="3447" w:type="dxa"/>
          </w:tcPr>
          <w:p w14:paraId="3CA41C2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Final accounting for stranded costs, including treatment of auction proceeds, taxes, capital costs, switchback costs, and excess pension funding.</w:t>
            </w:r>
          </w:p>
        </w:tc>
      </w:tr>
      <w:tr w:rsidR="00D03B52" w:rsidRPr="00BA5E8B" w14:paraId="1F715ACE" w14:textId="77777777" w:rsidTr="008D534A">
        <w:trPr>
          <w:cantSplit/>
          <w:trHeight w:val="138"/>
        </w:trPr>
        <w:tc>
          <w:tcPr>
            <w:tcW w:w="646" w:type="dxa"/>
          </w:tcPr>
          <w:p w14:paraId="023723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11/00</w:t>
            </w:r>
          </w:p>
        </w:tc>
        <w:tc>
          <w:tcPr>
            <w:tcW w:w="1353" w:type="dxa"/>
          </w:tcPr>
          <w:p w14:paraId="1855BB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P-00001837</w:t>
            </w:r>
            <w:r w:rsidRPr="00BA5E8B">
              <w:rPr>
                <w:rFonts w:ascii="Arial Narrow" w:hAnsi="Arial Narrow"/>
                <w:spacing w:val="-2"/>
                <w:sz w:val="17"/>
              </w:rPr>
              <w:br/>
              <w:t>R-00974008</w:t>
            </w:r>
            <w:r w:rsidRPr="00BA5E8B">
              <w:rPr>
                <w:rFonts w:ascii="Arial Narrow" w:hAnsi="Arial Narrow"/>
                <w:spacing w:val="-2"/>
                <w:sz w:val="17"/>
              </w:rPr>
              <w:br/>
              <w:t>P-00001838</w:t>
            </w:r>
            <w:r w:rsidRPr="00BA5E8B">
              <w:rPr>
                <w:rFonts w:ascii="Arial Narrow" w:hAnsi="Arial Narrow"/>
                <w:spacing w:val="-2"/>
                <w:sz w:val="17"/>
              </w:rPr>
              <w:br/>
              <w:t>R-00974009</w:t>
            </w:r>
          </w:p>
        </w:tc>
        <w:tc>
          <w:tcPr>
            <w:tcW w:w="981" w:type="dxa"/>
          </w:tcPr>
          <w:p w14:paraId="2BF4AD2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64A35E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w:t>
            </w:r>
            <w:r w:rsidRPr="00BA5E8B">
              <w:rPr>
                <w:rFonts w:ascii="Arial Narrow" w:hAnsi="Arial Narrow"/>
                <w:spacing w:val="-2"/>
                <w:sz w:val="17"/>
              </w:rPr>
              <w:br/>
              <w:t>Industrial Users Group</w:t>
            </w:r>
            <w:r w:rsidRPr="00BA5E8B">
              <w:rPr>
                <w:rFonts w:ascii="Arial Narrow" w:hAnsi="Arial Narrow"/>
                <w:spacing w:val="-2"/>
                <w:sz w:val="17"/>
              </w:rPr>
              <w:br/>
            </w:r>
            <w:proofErr w:type="spellStart"/>
            <w:r w:rsidRPr="00BA5E8B">
              <w:rPr>
                <w:rFonts w:ascii="Arial Narrow" w:hAnsi="Arial Narrow"/>
                <w:spacing w:val="-2"/>
                <w:sz w:val="17"/>
              </w:rPr>
              <w:t>Penelec</w:t>
            </w:r>
            <w:proofErr w:type="spellEnd"/>
            <w:r w:rsidRPr="00BA5E8B">
              <w:rPr>
                <w:rFonts w:ascii="Arial Narrow" w:hAnsi="Arial Narrow"/>
                <w:spacing w:val="-2"/>
                <w:sz w:val="17"/>
              </w:rPr>
              <w:t xml:space="preserve"> Industrial</w:t>
            </w:r>
            <w:r w:rsidRPr="00BA5E8B">
              <w:rPr>
                <w:rFonts w:ascii="Arial Narrow" w:hAnsi="Arial Narrow"/>
                <w:spacing w:val="-2"/>
                <w:sz w:val="17"/>
              </w:rPr>
              <w:br/>
              <w:t>Customer Alliance</w:t>
            </w:r>
          </w:p>
        </w:tc>
        <w:tc>
          <w:tcPr>
            <w:tcW w:w="1527" w:type="dxa"/>
          </w:tcPr>
          <w:p w14:paraId="6A75C9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Co., Pennsylvania Electric Co.</w:t>
            </w:r>
          </w:p>
        </w:tc>
        <w:tc>
          <w:tcPr>
            <w:tcW w:w="3447" w:type="dxa"/>
          </w:tcPr>
          <w:p w14:paraId="43CCB61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Final accounting for stranded costs, including treatment of auction proceeds, taxes, regulatory assets and liabilities, transaction costs.</w:t>
            </w:r>
          </w:p>
        </w:tc>
      </w:tr>
      <w:tr w:rsidR="00D03B52" w:rsidRPr="00BA5E8B" w14:paraId="5EE85A6E" w14:textId="77777777" w:rsidTr="008D534A">
        <w:trPr>
          <w:cantSplit/>
          <w:trHeight w:val="138"/>
        </w:trPr>
        <w:tc>
          <w:tcPr>
            <w:tcW w:w="646" w:type="dxa"/>
          </w:tcPr>
          <w:p w14:paraId="5AB5664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12/00</w:t>
            </w:r>
          </w:p>
        </w:tc>
        <w:tc>
          <w:tcPr>
            <w:tcW w:w="1353" w:type="dxa"/>
          </w:tcPr>
          <w:p w14:paraId="7C20A82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 xml:space="preserve">U-20925, </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C)</w:t>
            </w:r>
            <w:r w:rsidRPr="00BA5E8B">
              <w:rPr>
                <w:rFonts w:ascii="Arial Narrow" w:hAnsi="Arial Narrow"/>
                <w:spacing w:val="-2"/>
                <w:sz w:val="17"/>
              </w:rPr>
              <w:br/>
            </w:r>
            <w:proofErr w:type="spellStart"/>
            <w:r w:rsidRPr="00BA5E8B">
              <w:rPr>
                <w:rFonts w:ascii="Arial Narrow" w:hAnsi="Arial Narrow"/>
                <w:spacing w:val="-2"/>
                <w:sz w:val="17"/>
              </w:rPr>
              <w:t>Surrebuttal</w:t>
            </w:r>
            <w:proofErr w:type="spellEnd"/>
          </w:p>
        </w:tc>
        <w:tc>
          <w:tcPr>
            <w:tcW w:w="981" w:type="dxa"/>
          </w:tcPr>
          <w:p w14:paraId="0BDFA0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D0FFD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9701D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w:t>
            </w:r>
          </w:p>
        </w:tc>
        <w:tc>
          <w:tcPr>
            <w:tcW w:w="3447" w:type="dxa"/>
          </w:tcPr>
          <w:p w14:paraId="2D382B7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costs, regulatory assets.</w:t>
            </w:r>
          </w:p>
        </w:tc>
      </w:tr>
      <w:tr w:rsidR="00D03B52" w:rsidRPr="00BA5E8B" w14:paraId="1F309732" w14:textId="77777777" w:rsidTr="008D534A">
        <w:trPr>
          <w:cantSplit/>
          <w:trHeight w:val="138"/>
        </w:trPr>
        <w:tc>
          <w:tcPr>
            <w:tcW w:w="646" w:type="dxa"/>
          </w:tcPr>
          <w:p w14:paraId="12E224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01/01</w:t>
            </w:r>
          </w:p>
        </w:tc>
        <w:tc>
          <w:tcPr>
            <w:tcW w:w="1353" w:type="dxa"/>
          </w:tcPr>
          <w:p w14:paraId="08AD62F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U-24993</w:t>
            </w:r>
            <w:r w:rsidRPr="00BA5E8B">
              <w:rPr>
                <w:rFonts w:ascii="Arial Narrow" w:hAnsi="Arial Narrow"/>
                <w:spacing w:val="-2"/>
                <w:sz w:val="17"/>
              </w:rPr>
              <w:br/>
              <w:t>Direct</w:t>
            </w:r>
          </w:p>
        </w:tc>
        <w:tc>
          <w:tcPr>
            <w:tcW w:w="981" w:type="dxa"/>
          </w:tcPr>
          <w:p w14:paraId="7EBA83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45019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FE693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6BAB217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regulated and nonregulated costs, tax issues, and other revenue requirement issues.</w:t>
            </w:r>
          </w:p>
        </w:tc>
      </w:tr>
      <w:tr w:rsidR="00D03B52" w:rsidRPr="00BA5E8B" w14:paraId="1E7991F1" w14:textId="77777777" w:rsidTr="008D534A">
        <w:trPr>
          <w:cantSplit/>
          <w:trHeight w:val="138"/>
        </w:trPr>
        <w:tc>
          <w:tcPr>
            <w:tcW w:w="646" w:type="dxa"/>
          </w:tcPr>
          <w:p w14:paraId="26252A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01/01</w:t>
            </w:r>
          </w:p>
        </w:tc>
        <w:tc>
          <w:tcPr>
            <w:tcW w:w="1353" w:type="dxa"/>
          </w:tcPr>
          <w:p w14:paraId="7ADACDC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r w:rsidRPr="00BA5E8B">
              <w:rPr>
                <w:rFonts w:ascii="Arial Narrow" w:hAnsi="Arial Narrow"/>
                <w:spacing w:val="-2"/>
                <w:sz w:val="17"/>
              </w:rPr>
              <w:br/>
            </w:r>
            <w:proofErr w:type="spellStart"/>
            <w:r w:rsidRPr="00BA5E8B">
              <w:rPr>
                <w:rFonts w:ascii="Arial Narrow" w:hAnsi="Arial Narrow"/>
                <w:spacing w:val="-2"/>
                <w:sz w:val="17"/>
              </w:rPr>
              <w:t>Surrebuttal</w:t>
            </w:r>
            <w:proofErr w:type="spellEnd"/>
          </w:p>
        </w:tc>
        <w:tc>
          <w:tcPr>
            <w:tcW w:w="981" w:type="dxa"/>
          </w:tcPr>
          <w:p w14:paraId="37152E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2974B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13B515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1BAB877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Industry restructuring, business separation plan, organization structure, hold harmless conditions, financing.</w:t>
            </w:r>
          </w:p>
        </w:tc>
      </w:tr>
      <w:tr w:rsidR="00D03B52" w:rsidRPr="00BA5E8B" w14:paraId="41AC0E58" w14:textId="77777777" w:rsidTr="008D534A">
        <w:trPr>
          <w:cantSplit/>
          <w:trHeight w:val="138"/>
        </w:trPr>
        <w:tc>
          <w:tcPr>
            <w:tcW w:w="646" w:type="dxa"/>
          </w:tcPr>
          <w:p w14:paraId="38E081A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01/01</w:t>
            </w:r>
          </w:p>
        </w:tc>
        <w:tc>
          <w:tcPr>
            <w:tcW w:w="1353" w:type="dxa"/>
          </w:tcPr>
          <w:p w14:paraId="17D99E0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Case No.</w:t>
            </w:r>
            <w:r w:rsidRPr="00BA5E8B">
              <w:rPr>
                <w:rFonts w:ascii="Arial Narrow" w:hAnsi="Arial Narrow"/>
                <w:spacing w:val="-2"/>
                <w:sz w:val="17"/>
              </w:rPr>
              <w:br/>
              <w:t>2000-386</w:t>
            </w:r>
          </w:p>
        </w:tc>
        <w:tc>
          <w:tcPr>
            <w:tcW w:w="981" w:type="dxa"/>
          </w:tcPr>
          <w:p w14:paraId="128F86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719337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0CD8652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&amp; Electric Co.</w:t>
            </w:r>
          </w:p>
        </w:tc>
        <w:tc>
          <w:tcPr>
            <w:tcW w:w="3447" w:type="dxa"/>
          </w:tcPr>
          <w:p w14:paraId="64AC50F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Recovery of environmental costs, surcharge mechanism.</w:t>
            </w:r>
          </w:p>
        </w:tc>
      </w:tr>
      <w:tr w:rsidR="00D03B52" w:rsidRPr="00BA5E8B" w14:paraId="026EA8B4" w14:textId="77777777" w:rsidTr="008D534A">
        <w:trPr>
          <w:cantSplit/>
          <w:trHeight w:val="138"/>
        </w:trPr>
        <w:tc>
          <w:tcPr>
            <w:tcW w:w="646" w:type="dxa"/>
          </w:tcPr>
          <w:p w14:paraId="00AF194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01/01</w:t>
            </w:r>
          </w:p>
        </w:tc>
        <w:tc>
          <w:tcPr>
            <w:tcW w:w="1353" w:type="dxa"/>
          </w:tcPr>
          <w:p w14:paraId="586A051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Case No.</w:t>
            </w:r>
            <w:r w:rsidRPr="00BA5E8B">
              <w:rPr>
                <w:rFonts w:ascii="Arial Narrow" w:hAnsi="Arial Narrow"/>
                <w:spacing w:val="-2"/>
                <w:sz w:val="17"/>
              </w:rPr>
              <w:br/>
              <w:t>2000-439</w:t>
            </w:r>
          </w:p>
        </w:tc>
        <w:tc>
          <w:tcPr>
            <w:tcW w:w="981" w:type="dxa"/>
          </w:tcPr>
          <w:p w14:paraId="76535C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7205C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2F882AF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15E4B7D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Recovery of environmental costs, surcharge mechanism.</w:t>
            </w:r>
          </w:p>
        </w:tc>
      </w:tr>
      <w:tr w:rsidR="00D03B52" w:rsidRPr="00BA5E8B" w14:paraId="6A30BD54" w14:textId="77777777" w:rsidTr="008D534A">
        <w:trPr>
          <w:cantSplit/>
          <w:trHeight w:val="138"/>
        </w:trPr>
        <w:tc>
          <w:tcPr>
            <w:tcW w:w="646" w:type="dxa"/>
          </w:tcPr>
          <w:p w14:paraId="6A4AA7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02/01</w:t>
            </w:r>
          </w:p>
        </w:tc>
        <w:tc>
          <w:tcPr>
            <w:tcW w:w="1353" w:type="dxa"/>
          </w:tcPr>
          <w:p w14:paraId="4D1550D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A-110300F0095</w:t>
            </w:r>
            <w:r w:rsidRPr="00BA5E8B">
              <w:rPr>
                <w:rFonts w:ascii="Arial Narrow" w:hAnsi="Arial Narrow"/>
                <w:spacing w:val="-2"/>
                <w:sz w:val="17"/>
              </w:rPr>
              <w:br/>
              <w:t>A-110400F0040</w:t>
            </w:r>
          </w:p>
        </w:tc>
        <w:tc>
          <w:tcPr>
            <w:tcW w:w="981" w:type="dxa"/>
          </w:tcPr>
          <w:p w14:paraId="45CA933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077E28F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Met-Ed Industrial Users Group, </w:t>
            </w:r>
            <w:proofErr w:type="spellStart"/>
            <w:r w:rsidRPr="00BA5E8B">
              <w:rPr>
                <w:rFonts w:ascii="Arial Narrow" w:hAnsi="Arial Narrow"/>
                <w:spacing w:val="-2"/>
                <w:sz w:val="17"/>
              </w:rPr>
              <w:t>Penelec</w:t>
            </w:r>
            <w:proofErr w:type="spellEnd"/>
            <w:r w:rsidRPr="00BA5E8B">
              <w:rPr>
                <w:rFonts w:ascii="Arial Narrow" w:hAnsi="Arial Narrow"/>
                <w:spacing w:val="-2"/>
                <w:sz w:val="17"/>
              </w:rPr>
              <w:t xml:space="preserve"> Industrial Customer Alliance</w:t>
            </w:r>
          </w:p>
        </w:tc>
        <w:tc>
          <w:tcPr>
            <w:tcW w:w="1527" w:type="dxa"/>
          </w:tcPr>
          <w:p w14:paraId="0DF5E4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GPU, Inc. FirstEnergy Corp.</w:t>
            </w:r>
          </w:p>
        </w:tc>
        <w:tc>
          <w:tcPr>
            <w:tcW w:w="3447" w:type="dxa"/>
          </w:tcPr>
          <w:p w14:paraId="2D3F230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Merger, savings, reliability.</w:t>
            </w:r>
          </w:p>
        </w:tc>
      </w:tr>
      <w:tr w:rsidR="00D03B52" w:rsidRPr="00BA5E8B" w14:paraId="4D4707B6" w14:textId="77777777" w:rsidTr="008D534A">
        <w:trPr>
          <w:cantSplit/>
          <w:trHeight w:val="138"/>
        </w:trPr>
        <w:tc>
          <w:tcPr>
            <w:tcW w:w="646" w:type="dxa"/>
          </w:tcPr>
          <w:p w14:paraId="6ADC39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03/01</w:t>
            </w:r>
          </w:p>
        </w:tc>
        <w:tc>
          <w:tcPr>
            <w:tcW w:w="1353" w:type="dxa"/>
          </w:tcPr>
          <w:p w14:paraId="1D8E12A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P-00001860</w:t>
            </w:r>
            <w:r w:rsidRPr="00BA5E8B">
              <w:rPr>
                <w:rFonts w:ascii="Arial Narrow" w:hAnsi="Arial Narrow"/>
                <w:spacing w:val="-2"/>
                <w:sz w:val="17"/>
              </w:rPr>
              <w:br/>
              <w:t>P-00001861</w:t>
            </w:r>
          </w:p>
        </w:tc>
        <w:tc>
          <w:tcPr>
            <w:tcW w:w="981" w:type="dxa"/>
          </w:tcPr>
          <w:p w14:paraId="6E6DD9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074748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Met-Ed Industrial Users Group, </w:t>
            </w:r>
            <w:proofErr w:type="spellStart"/>
            <w:r w:rsidRPr="00BA5E8B">
              <w:rPr>
                <w:rFonts w:ascii="Arial Narrow" w:hAnsi="Arial Narrow"/>
                <w:spacing w:val="-2"/>
                <w:sz w:val="17"/>
              </w:rPr>
              <w:t>Penelec</w:t>
            </w:r>
            <w:proofErr w:type="spellEnd"/>
            <w:r w:rsidRPr="00BA5E8B">
              <w:rPr>
                <w:rFonts w:ascii="Arial Narrow" w:hAnsi="Arial Narrow"/>
                <w:spacing w:val="-2"/>
                <w:sz w:val="17"/>
              </w:rPr>
              <w:t xml:space="preserve"> Industrial Customer Alliance</w:t>
            </w:r>
          </w:p>
        </w:tc>
        <w:tc>
          <w:tcPr>
            <w:tcW w:w="1527" w:type="dxa"/>
          </w:tcPr>
          <w:p w14:paraId="54BF02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Metropolitan Edison Co., Pennsylvania Electric Co.</w:t>
            </w:r>
          </w:p>
        </w:tc>
        <w:tc>
          <w:tcPr>
            <w:tcW w:w="3447" w:type="dxa"/>
          </w:tcPr>
          <w:p w14:paraId="3EC9582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Recovery of costs due to provider of last resort obligation.</w:t>
            </w:r>
          </w:p>
        </w:tc>
      </w:tr>
      <w:tr w:rsidR="00D03B52" w:rsidRPr="00BA5E8B" w14:paraId="0AA6A622" w14:textId="77777777" w:rsidTr="008D534A">
        <w:trPr>
          <w:cantSplit/>
          <w:trHeight w:val="138"/>
        </w:trPr>
        <w:tc>
          <w:tcPr>
            <w:tcW w:w="646" w:type="dxa"/>
          </w:tcPr>
          <w:p w14:paraId="38FFB8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04/01</w:t>
            </w:r>
          </w:p>
        </w:tc>
        <w:tc>
          <w:tcPr>
            <w:tcW w:w="1353" w:type="dxa"/>
          </w:tcPr>
          <w:p w14:paraId="4556934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r w:rsidRPr="00BA5E8B">
              <w:rPr>
                <w:rFonts w:ascii="Arial Narrow" w:hAnsi="Arial Narrow"/>
                <w:spacing w:val="-2"/>
                <w:sz w:val="17"/>
              </w:rPr>
              <w:br/>
              <w:t>Settlement Term Sheet</w:t>
            </w:r>
          </w:p>
        </w:tc>
        <w:tc>
          <w:tcPr>
            <w:tcW w:w="981" w:type="dxa"/>
          </w:tcPr>
          <w:p w14:paraId="255C86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99EAF1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7AFB98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7B6C73E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Business separation plan: settlement agreement on overall plan structure.</w:t>
            </w:r>
          </w:p>
        </w:tc>
      </w:tr>
      <w:tr w:rsidR="00D03B52" w:rsidRPr="00BA5E8B" w14:paraId="7B74BD6A" w14:textId="77777777" w:rsidTr="008D534A">
        <w:trPr>
          <w:cantSplit/>
          <w:trHeight w:val="138"/>
        </w:trPr>
        <w:tc>
          <w:tcPr>
            <w:tcW w:w="646" w:type="dxa"/>
          </w:tcPr>
          <w:p w14:paraId="364011B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04/01</w:t>
            </w:r>
          </w:p>
        </w:tc>
        <w:tc>
          <w:tcPr>
            <w:tcW w:w="1353" w:type="dxa"/>
          </w:tcPr>
          <w:p w14:paraId="52F539A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r w:rsidRPr="00BA5E8B">
              <w:rPr>
                <w:rFonts w:ascii="Arial Narrow" w:hAnsi="Arial Narrow"/>
                <w:spacing w:val="-2"/>
                <w:sz w:val="17"/>
              </w:rPr>
              <w:br/>
              <w:t>Contested Issues</w:t>
            </w:r>
          </w:p>
        </w:tc>
        <w:tc>
          <w:tcPr>
            <w:tcW w:w="981" w:type="dxa"/>
          </w:tcPr>
          <w:p w14:paraId="24B1AC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F2586D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DB2D4E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009F546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Business separation plan: agreements, hold harmless conditions, separations methodology.</w:t>
            </w:r>
          </w:p>
        </w:tc>
      </w:tr>
      <w:tr w:rsidR="00D03B52" w:rsidRPr="00BA5E8B" w14:paraId="534EFC64" w14:textId="77777777" w:rsidTr="008D534A">
        <w:trPr>
          <w:cantSplit/>
          <w:trHeight w:val="138"/>
        </w:trPr>
        <w:tc>
          <w:tcPr>
            <w:tcW w:w="646" w:type="dxa"/>
          </w:tcPr>
          <w:p w14:paraId="489383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05/01</w:t>
            </w:r>
          </w:p>
        </w:tc>
        <w:tc>
          <w:tcPr>
            <w:tcW w:w="1353" w:type="dxa"/>
          </w:tcPr>
          <w:p w14:paraId="5E35CFE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r w:rsidRPr="00BA5E8B">
              <w:rPr>
                <w:rFonts w:ascii="Arial Narrow" w:hAnsi="Arial Narrow"/>
                <w:spacing w:val="-2"/>
                <w:sz w:val="17"/>
              </w:rPr>
              <w:br/>
              <w:t>Contested Issues</w:t>
            </w:r>
            <w:r w:rsidRPr="00BA5E8B">
              <w:rPr>
                <w:rFonts w:ascii="Arial Narrow" w:hAnsi="Arial Narrow"/>
                <w:spacing w:val="-2"/>
                <w:sz w:val="17"/>
              </w:rPr>
              <w:br/>
              <w:t xml:space="preserve">Transmission and Distribution </w:t>
            </w:r>
            <w:r w:rsidRPr="00BA5E8B">
              <w:rPr>
                <w:rFonts w:ascii="Arial Narrow" w:hAnsi="Arial Narrow"/>
                <w:spacing w:val="-2"/>
                <w:sz w:val="17"/>
              </w:rPr>
              <w:br/>
              <w:t>Rebuttal</w:t>
            </w:r>
          </w:p>
        </w:tc>
        <w:tc>
          <w:tcPr>
            <w:tcW w:w="981" w:type="dxa"/>
          </w:tcPr>
          <w:p w14:paraId="5175DA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145F40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3AF81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5F12122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Business separation plan: agreements, hold harmless conditions, separations methodology.</w:t>
            </w:r>
          </w:p>
        </w:tc>
      </w:tr>
      <w:tr w:rsidR="00D03B52" w:rsidRPr="00BA5E8B" w14:paraId="63850FA2" w14:textId="77777777" w:rsidTr="008D534A">
        <w:trPr>
          <w:cantSplit/>
          <w:trHeight w:val="138"/>
        </w:trPr>
        <w:tc>
          <w:tcPr>
            <w:tcW w:w="646" w:type="dxa"/>
          </w:tcPr>
          <w:p w14:paraId="1835783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07/01</w:t>
            </w:r>
          </w:p>
        </w:tc>
        <w:tc>
          <w:tcPr>
            <w:tcW w:w="1353" w:type="dxa"/>
          </w:tcPr>
          <w:p w14:paraId="5650F74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r w:rsidRPr="00BA5E8B">
              <w:rPr>
                <w:rFonts w:ascii="Arial Narrow" w:hAnsi="Arial Narrow"/>
                <w:spacing w:val="-2"/>
                <w:sz w:val="17"/>
              </w:rPr>
              <w:br/>
              <w:t>Transmission and Distribution</w:t>
            </w:r>
            <w:r w:rsidRPr="00BA5E8B">
              <w:rPr>
                <w:rFonts w:ascii="Arial Narrow" w:hAnsi="Arial Narrow"/>
                <w:spacing w:val="-2"/>
                <w:sz w:val="17"/>
              </w:rPr>
              <w:br/>
              <w:t>Term Sheet</w:t>
            </w:r>
          </w:p>
        </w:tc>
        <w:tc>
          <w:tcPr>
            <w:tcW w:w="981" w:type="dxa"/>
          </w:tcPr>
          <w:p w14:paraId="7B2AFB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AFEDA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5E0017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4490010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Business separation plan: settlement agreement on T&amp;D issues, agreements necessary to implement T&amp;D separations, hold harmless conditions, separations methodology.</w:t>
            </w:r>
          </w:p>
        </w:tc>
      </w:tr>
      <w:tr w:rsidR="00D03B52" w:rsidRPr="00BA5E8B" w14:paraId="75075CF1" w14:textId="77777777" w:rsidTr="008D534A">
        <w:trPr>
          <w:cantSplit/>
          <w:trHeight w:val="138"/>
        </w:trPr>
        <w:tc>
          <w:tcPr>
            <w:tcW w:w="646" w:type="dxa"/>
          </w:tcPr>
          <w:p w14:paraId="02B5B7B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10/01</w:t>
            </w:r>
          </w:p>
        </w:tc>
        <w:tc>
          <w:tcPr>
            <w:tcW w:w="1353" w:type="dxa"/>
          </w:tcPr>
          <w:p w14:paraId="105660C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14000-U</w:t>
            </w:r>
          </w:p>
        </w:tc>
        <w:tc>
          <w:tcPr>
            <w:tcW w:w="981" w:type="dxa"/>
          </w:tcPr>
          <w:p w14:paraId="5CCB254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78612E9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434539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51CE5E6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Rate Plan, fuel clause recovery.</w:t>
            </w:r>
          </w:p>
        </w:tc>
      </w:tr>
      <w:tr w:rsidR="00D03B52" w:rsidRPr="00BA5E8B" w14:paraId="1A36BF10" w14:textId="77777777" w:rsidTr="008D534A">
        <w:trPr>
          <w:cantSplit/>
          <w:trHeight w:val="138"/>
        </w:trPr>
        <w:tc>
          <w:tcPr>
            <w:tcW w:w="646" w:type="dxa"/>
          </w:tcPr>
          <w:p w14:paraId="368582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11/01</w:t>
            </w:r>
          </w:p>
        </w:tc>
        <w:tc>
          <w:tcPr>
            <w:tcW w:w="1353" w:type="dxa"/>
          </w:tcPr>
          <w:p w14:paraId="3ADD500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14311-U</w:t>
            </w:r>
            <w:r w:rsidRPr="00BA5E8B">
              <w:rPr>
                <w:rFonts w:ascii="Arial Narrow" w:hAnsi="Arial Narrow"/>
                <w:spacing w:val="-2"/>
                <w:sz w:val="17"/>
              </w:rPr>
              <w:br/>
              <w:t>Direct Panel with Bolin Killings</w:t>
            </w:r>
          </w:p>
        </w:tc>
        <w:tc>
          <w:tcPr>
            <w:tcW w:w="981" w:type="dxa"/>
          </w:tcPr>
          <w:p w14:paraId="5754E1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6E5929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6D9CEC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383667B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revenue forecast, O&amp;M expense, depreciation, plant additions, cash working capital.</w:t>
            </w:r>
          </w:p>
        </w:tc>
      </w:tr>
      <w:tr w:rsidR="00D03B52" w:rsidRPr="00BA5E8B" w14:paraId="697FC24D" w14:textId="77777777" w:rsidTr="008D534A">
        <w:trPr>
          <w:cantSplit/>
          <w:trHeight w:val="138"/>
        </w:trPr>
        <w:tc>
          <w:tcPr>
            <w:tcW w:w="646" w:type="dxa"/>
          </w:tcPr>
          <w:p w14:paraId="414C96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11/01</w:t>
            </w:r>
          </w:p>
        </w:tc>
        <w:tc>
          <w:tcPr>
            <w:tcW w:w="1353" w:type="dxa"/>
          </w:tcPr>
          <w:p w14:paraId="324566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U-25687</w:t>
            </w:r>
            <w:r w:rsidRPr="00BA5E8B">
              <w:rPr>
                <w:rFonts w:ascii="Arial Narrow" w:hAnsi="Arial Narrow"/>
                <w:spacing w:val="-2"/>
                <w:sz w:val="17"/>
              </w:rPr>
              <w:br/>
              <w:t>Direct</w:t>
            </w:r>
          </w:p>
        </w:tc>
        <w:tc>
          <w:tcPr>
            <w:tcW w:w="981" w:type="dxa"/>
          </w:tcPr>
          <w:p w14:paraId="2B7F9C2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996B10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51235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268C254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capital structure, allocation of regulated and nonregulated costs, River Bend uprate.</w:t>
            </w:r>
          </w:p>
        </w:tc>
      </w:tr>
      <w:tr w:rsidR="00D03B52" w:rsidRPr="00BA5E8B" w14:paraId="43454AAA" w14:textId="77777777" w:rsidTr="008D534A">
        <w:trPr>
          <w:cantSplit/>
          <w:trHeight w:val="138"/>
        </w:trPr>
        <w:tc>
          <w:tcPr>
            <w:tcW w:w="646" w:type="dxa"/>
          </w:tcPr>
          <w:p w14:paraId="654E012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02/02</w:t>
            </w:r>
          </w:p>
        </w:tc>
        <w:tc>
          <w:tcPr>
            <w:tcW w:w="1353" w:type="dxa"/>
          </w:tcPr>
          <w:p w14:paraId="7C90093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25230</w:t>
            </w:r>
          </w:p>
        </w:tc>
        <w:tc>
          <w:tcPr>
            <w:tcW w:w="981" w:type="dxa"/>
          </w:tcPr>
          <w:p w14:paraId="3CBD81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4D20F0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Dallas-Fort Worth Hospital Council and the Coalition of Independent Colleges and Universities</w:t>
            </w:r>
          </w:p>
        </w:tc>
        <w:tc>
          <w:tcPr>
            <w:tcW w:w="1527" w:type="dxa"/>
          </w:tcPr>
          <w:p w14:paraId="03B50B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TXU Electric</w:t>
            </w:r>
          </w:p>
        </w:tc>
        <w:tc>
          <w:tcPr>
            <w:tcW w:w="3447" w:type="dxa"/>
          </w:tcPr>
          <w:p w14:paraId="5388D44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Stipulation. Regulatory assets, securitization financing.</w:t>
            </w:r>
          </w:p>
        </w:tc>
      </w:tr>
      <w:tr w:rsidR="00D03B52" w:rsidRPr="00BA5E8B" w14:paraId="72D91E61" w14:textId="77777777" w:rsidTr="008D534A">
        <w:trPr>
          <w:cantSplit/>
          <w:trHeight w:val="138"/>
        </w:trPr>
        <w:tc>
          <w:tcPr>
            <w:tcW w:w="646" w:type="dxa"/>
          </w:tcPr>
          <w:p w14:paraId="544E3A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02/02</w:t>
            </w:r>
          </w:p>
        </w:tc>
        <w:tc>
          <w:tcPr>
            <w:tcW w:w="1353" w:type="dxa"/>
          </w:tcPr>
          <w:p w14:paraId="5828B7B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U-25687</w:t>
            </w:r>
            <w:r w:rsidRPr="00BA5E8B">
              <w:rPr>
                <w:rFonts w:ascii="Arial Narrow" w:hAnsi="Arial Narrow"/>
                <w:spacing w:val="-2"/>
                <w:sz w:val="17"/>
              </w:rPr>
              <w:br/>
              <w:t>Surrebuttal</w:t>
            </w:r>
          </w:p>
        </w:tc>
        <w:tc>
          <w:tcPr>
            <w:tcW w:w="981" w:type="dxa"/>
          </w:tcPr>
          <w:p w14:paraId="2D1CE3C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85B7C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8D625F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4A7B2F7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corporate franchise tax, conversion to LLC, River Bend uprate.</w:t>
            </w:r>
          </w:p>
        </w:tc>
      </w:tr>
      <w:tr w:rsidR="00D03B52" w:rsidRPr="00BA5E8B" w14:paraId="60D85DF5" w14:textId="77777777" w:rsidTr="008D534A">
        <w:trPr>
          <w:cantSplit/>
          <w:trHeight w:val="138"/>
        </w:trPr>
        <w:tc>
          <w:tcPr>
            <w:tcW w:w="646" w:type="dxa"/>
          </w:tcPr>
          <w:p w14:paraId="0E6F5E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03/02</w:t>
            </w:r>
          </w:p>
        </w:tc>
        <w:tc>
          <w:tcPr>
            <w:tcW w:w="1353" w:type="dxa"/>
          </w:tcPr>
          <w:p w14:paraId="6197D07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14311-U</w:t>
            </w:r>
            <w:r w:rsidRPr="00BA5E8B">
              <w:rPr>
                <w:rFonts w:ascii="Arial Narrow" w:hAnsi="Arial Narrow"/>
                <w:spacing w:val="-2"/>
                <w:sz w:val="17"/>
              </w:rPr>
              <w:br/>
              <w:t>Rebuttal Panel with Bolin Killings</w:t>
            </w:r>
          </w:p>
        </w:tc>
        <w:tc>
          <w:tcPr>
            <w:tcW w:w="981" w:type="dxa"/>
          </w:tcPr>
          <w:p w14:paraId="1824CF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573947C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4B8374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0D25090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earnings sharing plan, service quality standards.</w:t>
            </w:r>
          </w:p>
        </w:tc>
      </w:tr>
      <w:tr w:rsidR="00D03B52" w:rsidRPr="00BA5E8B" w14:paraId="4E66CD69" w14:textId="77777777" w:rsidTr="008D534A">
        <w:trPr>
          <w:cantSplit/>
          <w:trHeight w:val="138"/>
        </w:trPr>
        <w:tc>
          <w:tcPr>
            <w:tcW w:w="646" w:type="dxa"/>
          </w:tcPr>
          <w:p w14:paraId="679968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03/02</w:t>
            </w:r>
          </w:p>
        </w:tc>
        <w:tc>
          <w:tcPr>
            <w:tcW w:w="1353" w:type="dxa"/>
          </w:tcPr>
          <w:p w14:paraId="035D2B0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14311-U</w:t>
            </w:r>
            <w:r w:rsidRPr="00BA5E8B">
              <w:rPr>
                <w:rFonts w:ascii="Arial Narrow" w:hAnsi="Arial Narrow"/>
                <w:spacing w:val="-2"/>
                <w:sz w:val="17"/>
              </w:rPr>
              <w:br/>
              <w:t xml:space="preserve">Rebuttal Panel with Michelle L. </w:t>
            </w:r>
            <w:proofErr w:type="spellStart"/>
            <w:r w:rsidRPr="00BA5E8B">
              <w:rPr>
                <w:rFonts w:ascii="Arial Narrow" w:hAnsi="Arial Narrow"/>
                <w:spacing w:val="-2"/>
                <w:sz w:val="17"/>
              </w:rPr>
              <w:t>Thebert</w:t>
            </w:r>
            <w:proofErr w:type="spellEnd"/>
          </w:p>
        </w:tc>
        <w:tc>
          <w:tcPr>
            <w:tcW w:w="981" w:type="dxa"/>
          </w:tcPr>
          <w:p w14:paraId="28481D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719C05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0996809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6DCF8D2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revenue forecast, O&amp;M expense, depreciation, plant additions, cash working capital.</w:t>
            </w:r>
          </w:p>
        </w:tc>
      </w:tr>
      <w:tr w:rsidR="00D03B52" w:rsidRPr="00BA5E8B" w14:paraId="0CB741F3" w14:textId="77777777" w:rsidTr="008D534A">
        <w:trPr>
          <w:cantSplit/>
          <w:trHeight w:val="138"/>
        </w:trPr>
        <w:tc>
          <w:tcPr>
            <w:tcW w:w="646" w:type="dxa"/>
          </w:tcPr>
          <w:p w14:paraId="58E310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03/02</w:t>
            </w:r>
          </w:p>
        </w:tc>
        <w:tc>
          <w:tcPr>
            <w:tcW w:w="1353" w:type="dxa"/>
          </w:tcPr>
          <w:p w14:paraId="19FC28A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001148-EI</w:t>
            </w:r>
          </w:p>
        </w:tc>
        <w:tc>
          <w:tcPr>
            <w:tcW w:w="981" w:type="dxa"/>
          </w:tcPr>
          <w:p w14:paraId="79AFA2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61FBAA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w:t>
            </w:r>
          </w:p>
        </w:tc>
        <w:tc>
          <w:tcPr>
            <w:tcW w:w="1527" w:type="dxa"/>
          </w:tcPr>
          <w:p w14:paraId="0ECBC1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w:t>
            </w:r>
          </w:p>
        </w:tc>
        <w:tc>
          <w:tcPr>
            <w:tcW w:w="3447" w:type="dxa"/>
          </w:tcPr>
          <w:p w14:paraId="39D71E6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Nuclear life extension, storm damage accruals and reserve, capital structure, O&amp;M expense.</w:t>
            </w:r>
          </w:p>
        </w:tc>
      </w:tr>
      <w:tr w:rsidR="00D03B52" w:rsidRPr="00BA5E8B" w14:paraId="3D957328" w14:textId="77777777" w:rsidTr="008D534A">
        <w:trPr>
          <w:cantSplit/>
          <w:trHeight w:val="138"/>
        </w:trPr>
        <w:tc>
          <w:tcPr>
            <w:tcW w:w="646" w:type="dxa"/>
          </w:tcPr>
          <w:p w14:paraId="6D69AE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04/02</w:t>
            </w:r>
          </w:p>
        </w:tc>
        <w:tc>
          <w:tcPr>
            <w:tcW w:w="1353" w:type="dxa"/>
          </w:tcPr>
          <w:p w14:paraId="0A59C4D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U-25687 (Suppl. Surrebuttal)</w:t>
            </w:r>
          </w:p>
        </w:tc>
        <w:tc>
          <w:tcPr>
            <w:tcW w:w="981" w:type="dxa"/>
          </w:tcPr>
          <w:p w14:paraId="30E23F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2A378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Louisiana Public Service Commission </w:t>
            </w:r>
          </w:p>
        </w:tc>
        <w:tc>
          <w:tcPr>
            <w:tcW w:w="1527" w:type="dxa"/>
          </w:tcPr>
          <w:p w14:paraId="0446B6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27C14C3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corporate franchise tax, conversion to LLC, River Bend uprate.</w:t>
            </w:r>
          </w:p>
        </w:tc>
      </w:tr>
      <w:tr w:rsidR="00D03B52" w:rsidRPr="00BA5E8B" w14:paraId="1ADDCAFF" w14:textId="77777777" w:rsidTr="008D534A">
        <w:trPr>
          <w:cantSplit/>
          <w:trHeight w:val="138"/>
        </w:trPr>
        <w:tc>
          <w:tcPr>
            <w:tcW w:w="646" w:type="dxa"/>
          </w:tcPr>
          <w:p w14:paraId="296FA09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04/02</w:t>
            </w:r>
          </w:p>
        </w:tc>
        <w:tc>
          <w:tcPr>
            <w:tcW w:w="1353" w:type="dxa"/>
          </w:tcPr>
          <w:p w14:paraId="3A6FCF1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U-21453, </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C)</w:t>
            </w:r>
          </w:p>
        </w:tc>
        <w:tc>
          <w:tcPr>
            <w:tcW w:w="981" w:type="dxa"/>
          </w:tcPr>
          <w:p w14:paraId="6E696F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DEF93B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Louisiana Public Service Commission </w:t>
            </w:r>
          </w:p>
        </w:tc>
        <w:tc>
          <w:tcPr>
            <w:tcW w:w="1527" w:type="dxa"/>
          </w:tcPr>
          <w:p w14:paraId="4B021A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w:t>
            </w:r>
          </w:p>
        </w:tc>
        <w:tc>
          <w:tcPr>
            <w:tcW w:w="3447" w:type="dxa"/>
          </w:tcPr>
          <w:p w14:paraId="2AB2727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Business separation plan, T&amp;D Term Sheet, separations methodologies, hold harmless conditions.</w:t>
            </w:r>
          </w:p>
        </w:tc>
      </w:tr>
      <w:tr w:rsidR="00D03B52" w:rsidRPr="00BA5E8B" w14:paraId="6B5D59E6" w14:textId="77777777" w:rsidTr="008D534A">
        <w:trPr>
          <w:cantSplit/>
          <w:trHeight w:val="138"/>
        </w:trPr>
        <w:tc>
          <w:tcPr>
            <w:tcW w:w="646" w:type="dxa"/>
          </w:tcPr>
          <w:p w14:paraId="49C15F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08/02</w:t>
            </w:r>
          </w:p>
        </w:tc>
        <w:tc>
          <w:tcPr>
            <w:tcW w:w="1353" w:type="dxa"/>
          </w:tcPr>
          <w:p w14:paraId="1A8B83F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EL01-88-000</w:t>
            </w:r>
          </w:p>
        </w:tc>
        <w:tc>
          <w:tcPr>
            <w:tcW w:w="981" w:type="dxa"/>
          </w:tcPr>
          <w:p w14:paraId="755155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4C5065E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43620E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 and the Entergy Operating Companies</w:t>
            </w:r>
          </w:p>
        </w:tc>
        <w:tc>
          <w:tcPr>
            <w:tcW w:w="3447" w:type="dxa"/>
          </w:tcPr>
          <w:p w14:paraId="23C8D9E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System Agreement, production cost equalization, tariffs.</w:t>
            </w:r>
          </w:p>
        </w:tc>
      </w:tr>
      <w:tr w:rsidR="00D03B52" w:rsidRPr="00BA5E8B" w14:paraId="6294E828" w14:textId="77777777" w:rsidTr="008D534A">
        <w:trPr>
          <w:cantSplit/>
          <w:trHeight w:val="138"/>
        </w:trPr>
        <w:tc>
          <w:tcPr>
            <w:tcW w:w="646" w:type="dxa"/>
          </w:tcPr>
          <w:p w14:paraId="774EAF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08/02</w:t>
            </w:r>
          </w:p>
        </w:tc>
        <w:tc>
          <w:tcPr>
            <w:tcW w:w="1353" w:type="dxa"/>
          </w:tcPr>
          <w:p w14:paraId="20B3D29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U-25888</w:t>
            </w:r>
          </w:p>
        </w:tc>
        <w:tc>
          <w:tcPr>
            <w:tcW w:w="981" w:type="dxa"/>
          </w:tcPr>
          <w:p w14:paraId="2DA363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02EA02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7C34E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 and Entergy Louisiana, Inc.</w:t>
            </w:r>
          </w:p>
        </w:tc>
        <w:tc>
          <w:tcPr>
            <w:tcW w:w="3447" w:type="dxa"/>
          </w:tcPr>
          <w:p w14:paraId="2AB4510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System Agreement, production cost disparities, prudence.</w:t>
            </w:r>
          </w:p>
        </w:tc>
      </w:tr>
      <w:tr w:rsidR="00D03B52" w:rsidRPr="00BA5E8B" w14:paraId="534E855B" w14:textId="77777777" w:rsidTr="008D534A">
        <w:trPr>
          <w:cantSplit/>
          <w:trHeight w:val="138"/>
        </w:trPr>
        <w:tc>
          <w:tcPr>
            <w:tcW w:w="646" w:type="dxa"/>
          </w:tcPr>
          <w:p w14:paraId="059B41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09/02</w:t>
            </w:r>
          </w:p>
        </w:tc>
        <w:tc>
          <w:tcPr>
            <w:tcW w:w="1353" w:type="dxa"/>
          </w:tcPr>
          <w:p w14:paraId="3026754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2002-00224</w:t>
            </w:r>
            <w:r w:rsidRPr="00BA5E8B">
              <w:rPr>
                <w:rFonts w:ascii="Arial Narrow" w:hAnsi="Arial Narrow"/>
                <w:spacing w:val="-2"/>
                <w:sz w:val="17"/>
              </w:rPr>
              <w:br/>
              <w:t>2002-00225</w:t>
            </w:r>
          </w:p>
        </w:tc>
        <w:tc>
          <w:tcPr>
            <w:tcW w:w="981" w:type="dxa"/>
          </w:tcPr>
          <w:p w14:paraId="4E6E1A5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0F5EE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Utilities Customers, Inc.</w:t>
            </w:r>
          </w:p>
        </w:tc>
        <w:tc>
          <w:tcPr>
            <w:tcW w:w="1527" w:type="dxa"/>
          </w:tcPr>
          <w:p w14:paraId="25D21F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 Co.</w:t>
            </w:r>
          </w:p>
        </w:tc>
        <w:tc>
          <w:tcPr>
            <w:tcW w:w="3447" w:type="dxa"/>
          </w:tcPr>
          <w:p w14:paraId="0913AFD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Line losses and fuel clause recovery associated with off-system sales.</w:t>
            </w:r>
          </w:p>
        </w:tc>
      </w:tr>
      <w:tr w:rsidR="00D03B52" w:rsidRPr="00BA5E8B" w14:paraId="0D9F004E" w14:textId="77777777" w:rsidTr="008D534A">
        <w:trPr>
          <w:cantSplit/>
          <w:trHeight w:val="138"/>
        </w:trPr>
        <w:tc>
          <w:tcPr>
            <w:tcW w:w="646" w:type="dxa"/>
          </w:tcPr>
          <w:p w14:paraId="065EC64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11/02</w:t>
            </w:r>
          </w:p>
        </w:tc>
        <w:tc>
          <w:tcPr>
            <w:tcW w:w="1353" w:type="dxa"/>
          </w:tcPr>
          <w:p w14:paraId="7CE88F6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2002-00146</w:t>
            </w:r>
            <w:r w:rsidRPr="00BA5E8B">
              <w:rPr>
                <w:rFonts w:ascii="Arial Narrow" w:hAnsi="Arial Narrow"/>
                <w:spacing w:val="-2"/>
                <w:sz w:val="17"/>
              </w:rPr>
              <w:br/>
              <w:t>2002-00147</w:t>
            </w:r>
          </w:p>
        </w:tc>
        <w:tc>
          <w:tcPr>
            <w:tcW w:w="981" w:type="dxa"/>
          </w:tcPr>
          <w:p w14:paraId="00D2D3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330CFC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Utilities Customers, Inc.</w:t>
            </w:r>
          </w:p>
        </w:tc>
        <w:tc>
          <w:tcPr>
            <w:tcW w:w="1527" w:type="dxa"/>
          </w:tcPr>
          <w:p w14:paraId="143F01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 Co.</w:t>
            </w:r>
          </w:p>
        </w:tc>
        <w:tc>
          <w:tcPr>
            <w:tcW w:w="3447" w:type="dxa"/>
          </w:tcPr>
          <w:p w14:paraId="503147D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compliance costs and surcharge recovery.</w:t>
            </w:r>
          </w:p>
        </w:tc>
      </w:tr>
      <w:tr w:rsidR="00D03B52" w:rsidRPr="00BA5E8B" w14:paraId="1021B6AC" w14:textId="77777777" w:rsidTr="008D534A">
        <w:trPr>
          <w:cantSplit/>
          <w:trHeight w:val="138"/>
        </w:trPr>
        <w:tc>
          <w:tcPr>
            <w:tcW w:w="646" w:type="dxa"/>
          </w:tcPr>
          <w:p w14:paraId="27DB7A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01/03</w:t>
            </w:r>
          </w:p>
        </w:tc>
        <w:tc>
          <w:tcPr>
            <w:tcW w:w="1353" w:type="dxa"/>
          </w:tcPr>
          <w:p w14:paraId="29FDACC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2002-00169</w:t>
            </w:r>
          </w:p>
        </w:tc>
        <w:tc>
          <w:tcPr>
            <w:tcW w:w="981" w:type="dxa"/>
          </w:tcPr>
          <w:p w14:paraId="03DAA3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5CC3C8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Utilities Customers, Inc.</w:t>
            </w:r>
          </w:p>
        </w:tc>
        <w:tc>
          <w:tcPr>
            <w:tcW w:w="1527" w:type="dxa"/>
          </w:tcPr>
          <w:p w14:paraId="373A130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w:t>
            </w:r>
          </w:p>
        </w:tc>
        <w:tc>
          <w:tcPr>
            <w:tcW w:w="3447" w:type="dxa"/>
          </w:tcPr>
          <w:p w14:paraId="49F9D30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compliance costs and surcharge recovery.</w:t>
            </w:r>
          </w:p>
        </w:tc>
      </w:tr>
      <w:tr w:rsidR="00D03B52" w:rsidRPr="00BA5E8B" w14:paraId="790F3512" w14:textId="77777777" w:rsidTr="008D534A">
        <w:trPr>
          <w:cantSplit/>
          <w:trHeight w:val="138"/>
        </w:trPr>
        <w:tc>
          <w:tcPr>
            <w:tcW w:w="646" w:type="dxa"/>
          </w:tcPr>
          <w:p w14:paraId="786993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04/03</w:t>
            </w:r>
          </w:p>
        </w:tc>
        <w:tc>
          <w:tcPr>
            <w:tcW w:w="1353" w:type="dxa"/>
          </w:tcPr>
          <w:p w14:paraId="0539D29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2002-00429</w:t>
            </w:r>
            <w:r w:rsidRPr="00BA5E8B">
              <w:rPr>
                <w:rFonts w:ascii="Arial Narrow" w:hAnsi="Arial Narrow"/>
                <w:spacing w:val="-2"/>
                <w:sz w:val="17"/>
              </w:rPr>
              <w:br/>
              <w:t>2002-00430</w:t>
            </w:r>
          </w:p>
        </w:tc>
        <w:tc>
          <w:tcPr>
            <w:tcW w:w="981" w:type="dxa"/>
          </w:tcPr>
          <w:p w14:paraId="16502E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1D0AB60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Utilities Customers, Inc.</w:t>
            </w:r>
          </w:p>
        </w:tc>
        <w:tc>
          <w:tcPr>
            <w:tcW w:w="1527" w:type="dxa"/>
          </w:tcPr>
          <w:p w14:paraId="3EF5D2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 Co.</w:t>
            </w:r>
          </w:p>
        </w:tc>
        <w:tc>
          <w:tcPr>
            <w:tcW w:w="3447" w:type="dxa"/>
          </w:tcPr>
          <w:p w14:paraId="778D0BE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Extension of merger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 flaws in Companies’ studies.</w:t>
            </w:r>
          </w:p>
        </w:tc>
      </w:tr>
      <w:tr w:rsidR="00D03B52" w:rsidRPr="00BA5E8B" w14:paraId="34C88510" w14:textId="77777777" w:rsidTr="008D534A">
        <w:trPr>
          <w:cantSplit/>
          <w:trHeight w:val="138"/>
        </w:trPr>
        <w:tc>
          <w:tcPr>
            <w:tcW w:w="646" w:type="dxa"/>
          </w:tcPr>
          <w:p w14:paraId="5773F9B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04/03</w:t>
            </w:r>
          </w:p>
        </w:tc>
        <w:tc>
          <w:tcPr>
            <w:tcW w:w="1353" w:type="dxa"/>
          </w:tcPr>
          <w:p w14:paraId="1740876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U-26527</w:t>
            </w:r>
          </w:p>
        </w:tc>
        <w:tc>
          <w:tcPr>
            <w:tcW w:w="981" w:type="dxa"/>
          </w:tcPr>
          <w:p w14:paraId="21982A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596E8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95F5C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0A6DE3C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corporate franchise tax, conversion to LLC, capital structure, post-test year adjustments.</w:t>
            </w:r>
          </w:p>
        </w:tc>
      </w:tr>
      <w:tr w:rsidR="00D03B52" w:rsidRPr="00BA5E8B" w14:paraId="3086B7E5" w14:textId="77777777" w:rsidTr="008D534A">
        <w:trPr>
          <w:cantSplit/>
          <w:trHeight w:val="138"/>
        </w:trPr>
        <w:tc>
          <w:tcPr>
            <w:tcW w:w="646" w:type="dxa"/>
          </w:tcPr>
          <w:p w14:paraId="0BA597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06/03</w:t>
            </w:r>
          </w:p>
        </w:tc>
        <w:tc>
          <w:tcPr>
            <w:tcW w:w="1353" w:type="dxa"/>
          </w:tcPr>
          <w:p w14:paraId="6AC4DBA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EL01-88-000</w:t>
            </w:r>
            <w:r w:rsidRPr="00BA5E8B">
              <w:rPr>
                <w:rFonts w:ascii="Arial Narrow" w:hAnsi="Arial Narrow"/>
                <w:spacing w:val="-2"/>
                <w:sz w:val="17"/>
              </w:rPr>
              <w:br/>
              <w:t>Rebuttal</w:t>
            </w:r>
          </w:p>
        </w:tc>
        <w:tc>
          <w:tcPr>
            <w:tcW w:w="981" w:type="dxa"/>
          </w:tcPr>
          <w:p w14:paraId="1D2BF4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3A473A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59A7EA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 and the Entergy Operating Companies</w:t>
            </w:r>
          </w:p>
        </w:tc>
        <w:tc>
          <w:tcPr>
            <w:tcW w:w="3447" w:type="dxa"/>
          </w:tcPr>
          <w:p w14:paraId="19CB8A5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System Agreement, production cost equalization, tariffs.</w:t>
            </w:r>
          </w:p>
        </w:tc>
      </w:tr>
      <w:tr w:rsidR="00D03B52" w:rsidRPr="00BA5E8B" w14:paraId="0251AE59" w14:textId="77777777" w:rsidTr="008D534A">
        <w:trPr>
          <w:cantSplit/>
          <w:trHeight w:val="138"/>
        </w:trPr>
        <w:tc>
          <w:tcPr>
            <w:tcW w:w="646" w:type="dxa"/>
          </w:tcPr>
          <w:p w14:paraId="3B499DF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06/03</w:t>
            </w:r>
          </w:p>
        </w:tc>
        <w:tc>
          <w:tcPr>
            <w:tcW w:w="1353" w:type="dxa"/>
          </w:tcPr>
          <w:p w14:paraId="123CE08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2003-00068</w:t>
            </w:r>
          </w:p>
        </w:tc>
        <w:tc>
          <w:tcPr>
            <w:tcW w:w="981" w:type="dxa"/>
          </w:tcPr>
          <w:p w14:paraId="447F24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5CB9E3D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w:t>
            </w:r>
          </w:p>
        </w:tc>
        <w:tc>
          <w:tcPr>
            <w:tcW w:w="1527" w:type="dxa"/>
          </w:tcPr>
          <w:p w14:paraId="626737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2CC4508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cost recovery, correction of base rate error.</w:t>
            </w:r>
          </w:p>
        </w:tc>
      </w:tr>
      <w:tr w:rsidR="00D03B52" w:rsidRPr="00BA5E8B" w14:paraId="1F129BE1" w14:textId="77777777" w:rsidTr="008D534A">
        <w:trPr>
          <w:cantSplit/>
          <w:trHeight w:val="138"/>
        </w:trPr>
        <w:tc>
          <w:tcPr>
            <w:tcW w:w="646" w:type="dxa"/>
          </w:tcPr>
          <w:p w14:paraId="129A50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11/03</w:t>
            </w:r>
          </w:p>
        </w:tc>
        <w:tc>
          <w:tcPr>
            <w:tcW w:w="1353" w:type="dxa"/>
          </w:tcPr>
          <w:p w14:paraId="4509FD4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ER03-753-000</w:t>
            </w:r>
          </w:p>
        </w:tc>
        <w:tc>
          <w:tcPr>
            <w:tcW w:w="981" w:type="dxa"/>
          </w:tcPr>
          <w:p w14:paraId="2B46FA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5CFAE7C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209998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 and the Entergy Operating Companies</w:t>
            </w:r>
          </w:p>
        </w:tc>
        <w:tc>
          <w:tcPr>
            <w:tcW w:w="3447" w:type="dxa"/>
          </w:tcPr>
          <w:p w14:paraId="3F82FC3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Unit power purchases and sale cost-based tariff pursuant to System Agreement.</w:t>
            </w:r>
          </w:p>
        </w:tc>
      </w:tr>
      <w:tr w:rsidR="00D03B52" w:rsidRPr="00BA5E8B" w14:paraId="25893A09" w14:textId="77777777" w:rsidTr="008D534A">
        <w:trPr>
          <w:cantSplit/>
          <w:trHeight w:val="138"/>
        </w:trPr>
        <w:tc>
          <w:tcPr>
            <w:tcW w:w="646" w:type="dxa"/>
          </w:tcPr>
          <w:p w14:paraId="27F2CE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11/03</w:t>
            </w:r>
          </w:p>
        </w:tc>
        <w:tc>
          <w:tcPr>
            <w:tcW w:w="1353" w:type="dxa"/>
          </w:tcPr>
          <w:p w14:paraId="28EF5E5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ER03-583-000,</w:t>
            </w:r>
            <w:r w:rsidRPr="00BA5E8B">
              <w:rPr>
                <w:rFonts w:ascii="Arial Narrow" w:hAnsi="Arial Narrow"/>
                <w:spacing w:val="-2"/>
                <w:sz w:val="17"/>
              </w:rPr>
              <w:br/>
              <w:t>ER03-583-001, ER03-583-002</w:t>
            </w:r>
          </w:p>
          <w:p w14:paraId="0203493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ER03-681-000,</w:t>
            </w:r>
            <w:r w:rsidRPr="00BA5E8B">
              <w:rPr>
                <w:rFonts w:ascii="Arial Narrow" w:hAnsi="Arial Narrow"/>
                <w:spacing w:val="-2"/>
                <w:sz w:val="17"/>
              </w:rPr>
              <w:br/>
              <w:t>ER03-681-001</w:t>
            </w:r>
          </w:p>
          <w:p w14:paraId="531C5E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ER03-682-000,</w:t>
            </w:r>
            <w:r w:rsidRPr="00BA5E8B">
              <w:rPr>
                <w:rFonts w:ascii="Arial Narrow" w:hAnsi="Arial Narrow"/>
                <w:spacing w:val="-2"/>
                <w:sz w:val="17"/>
              </w:rPr>
              <w:br/>
              <w:t>ER03-682-001,</w:t>
            </w:r>
            <w:r w:rsidRPr="00BA5E8B">
              <w:rPr>
                <w:rFonts w:ascii="Arial Narrow" w:hAnsi="Arial Narrow"/>
                <w:spacing w:val="-2"/>
                <w:sz w:val="17"/>
              </w:rPr>
              <w:br/>
              <w:t>ER03-682-002</w:t>
            </w:r>
          </w:p>
          <w:p w14:paraId="0250225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ER03-744-000,</w:t>
            </w:r>
            <w:r w:rsidRPr="00BA5E8B">
              <w:rPr>
                <w:rFonts w:ascii="Arial Narrow" w:hAnsi="Arial Narrow"/>
                <w:spacing w:val="-2"/>
                <w:sz w:val="17"/>
              </w:rPr>
              <w:br/>
              <w:t>ER03-744-001</w:t>
            </w:r>
            <w:r w:rsidRPr="00BA5E8B">
              <w:rPr>
                <w:rFonts w:ascii="Arial Narrow" w:hAnsi="Arial Narrow"/>
                <w:spacing w:val="-2"/>
                <w:sz w:val="17"/>
              </w:rPr>
              <w:br/>
              <w:t>(Consolidated)</w:t>
            </w:r>
          </w:p>
        </w:tc>
        <w:tc>
          <w:tcPr>
            <w:tcW w:w="981" w:type="dxa"/>
          </w:tcPr>
          <w:p w14:paraId="57422E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FERC</w:t>
            </w:r>
          </w:p>
        </w:tc>
        <w:tc>
          <w:tcPr>
            <w:tcW w:w="1886" w:type="dxa"/>
          </w:tcPr>
          <w:p w14:paraId="20FA4A1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3CF8E8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 the Entergy Operating Companies, EWO Marketing, L.P, and Entergy Power, Inc.</w:t>
            </w:r>
          </w:p>
        </w:tc>
        <w:tc>
          <w:tcPr>
            <w:tcW w:w="3447" w:type="dxa"/>
          </w:tcPr>
          <w:p w14:paraId="33F6FE5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Unit power purchases and sale agreements, contractual provisions, projected costs, levelized rates, and formula rates.</w:t>
            </w:r>
          </w:p>
        </w:tc>
      </w:tr>
      <w:tr w:rsidR="00D03B52" w:rsidRPr="00BA5E8B" w14:paraId="1EA92802" w14:textId="77777777" w:rsidTr="008D534A">
        <w:trPr>
          <w:cantSplit/>
          <w:trHeight w:val="138"/>
        </w:trPr>
        <w:tc>
          <w:tcPr>
            <w:tcW w:w="646" w:type="dxa"/>
          </w:tcPr>
          <w:p w14:paraId="1C8435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12/03</w:t>
            </w:r>
          </w:p>
        </w:tc>
        <w:tc>
          <w:tcPr>
            <w:tcW w:w="1353" w:type="dxa"/>
          </w:tcPr>
          <w:p w14:paraId="17090F9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U-26527</w:t>
            </w:r>
            <w:r w:rsidRPr="00BA5E8B">
              <w:rPr>
                <w:rFonts w:ascii="Arial Narrow" w:hAnsi="Arial Narrow"/>
                <w:spacing w:val="-2"/>
                <w:sz w:val="17"/>
              </w:rPr>
              <w:br/>
              <w:t>Surrebuttal</w:t>
            </w:r>
          </w:p>
        </w:tc>
        <w:tc>
          <w:tcPr>
            <w:tcW w:w="981" w:type="dxa"/>
          </w:tcPr>
          <w:p w14:paraId="51A8DC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561F9B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590D9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70E8664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corporate franchise tax, conversion to LLC, capital structure, post-test year adjustments.</w:t>
            </w:r>
          </w:p>
        </w:tc>
      </w:tr>
      <w:tr w:rsidR="00D03B52" w:rsidRPr="00BA5E8B" w14:paraId="06D1BA65" w14:textId="77777777" w:rsidTr="008D534A">
        <w:trPr>
          <w:cantSplit/>
          <w:trHeight w:val="138"/>
        </w:trPr>
        <w:tc>
          <w:tcPr>
            <w:tcW w:w="646" w:type="dxa"/>
          </w:tcPr>
          <w:p w14:paraId="5A70A9C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12/03</w:t>
            </w:r>
          </w:p>
        </w:tc>
        <w:tc>
          <w:tcPr>
            <w:tcW w:w="1353" w:type="dxa"/>
          </w:tcPr>
          <w:p w14:paraId="2F2DCAA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2003-0334</w:t>
            </w:r>
            <w:r w:rsidRPr="00BA5E8B">
              <w:rPr>
                <w:rFonts w:ascii="Arial Narrow" w:hAnsi="Arial Narrow"/>
                <w:spacing w:val="-2"/>
                <w:sz w:val="17"/>
              </w:rPr>
              <w:br/>
              <w:t>2003-0335</w:t>
            </w:r>
          </w:p>
        </w:tc>
        <w:tc>
          <w:tcPr>
            <w:tcW w:w="981" w:type="dxa"/>
          </w:tcPr>
          <w:p w14:paraId="0AC330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7D30DF7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6F9527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 Co.</w:t>
            </w:r>
          </w:p>
        </w:tc>
        <w:tc>
          <w:tcPr>
            <w:tcW w:w="3447" w:type="dxa"/>
          </w:tcPr>
          <w:p w14:paraId="35DD534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Earnings Sharing Mechanism.</w:t>
            </w:r>
          </w:p>
        </w:tc>
      </w:tr>
      <w:tr w:rsidR="00D03B52" w:rsidRPr="00BA5E8B" w14:paraId="7AD8AEA3" w14:textId="77777777" w:rsidTr="008D534A">
        <w:trPr>
          <w:cantSplit/>
          <w:trHeight w:val="138"/>
        </w:trPr>
        <w:tc>
          <w:tcPr>
            <w:tcW w:w="646" w:type="dxa"/>
          </w:tcPr>
          <w:p w14:paraId="36E86D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12/03</w:t>
            </w:r>
          </w:p>
        </w:tc>
        <w:tc>
          <w:tcPr>
            <w:tcW w:w="1353" w:type="dxa"/>
          </w:tcPr>
          <w:p w14:paraId="0DAEC2C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U-27136</w:t>
            </w:r>
          </w:p>
        </w:tc>
        <w:tc>
          <w:tcPr>
            <w:tcW w:w="981" w:type="dxa"/>
          </w:tcPr>
          <w:p w14:paraId="047262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33689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E522D2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Louisiana, Inc.</w:t>
            </w:r>
          </w:p>
        </w:tc>
        <w:tc>
          <w:tcPr>
            <w:tcW w:w="3447" w:type="dxa"/>
          </w:tcPr>
          <w:p w14:paraId="419B38A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Purchased power contracts between affiliates, terms and conditions.</w:t>
            </w:r>
          </w:p>
        </w:tc>
      </w:tr>
      <w:tr w:rsidR="00D03B52" w:rsidRPr="00BA5E8B" w14:paraId="19539160" w14:textId="77777777" w:rsidTr="008D534A">
        <w:trPr>
          <w:cantSplit/>
          <w:trHeight w:val="138"/>
        </w:trPr>
        <w:tc>
          <w:tcPr>
            <w:tcW w:w="646" w:type="dxa"/>
          </w:tcPr>
          <w:p w14:paraId="65B092D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03/04</w:t>
            </w:r>
          </w:p>
        </w:tc>
        <w:tc>
          <w:tcPr>
            <w:tcW w:w="1353" w:type="dxa"/>
          </w:tcPr>
          <w:p w14:paraId="41FECE4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U-26527</w:t>
            </w:r>
            <w:r w:rsidRPr="00BA5E8B">
              <w:rPr>
                <w:rFonts w:ascii="Arial Narrow" w:hAnsi="Arial Narrow"/>
                <w:spacing w:val="-2"/>
                <w:sz w:val="17"/>
              </w:rPr>
              <w:br/>
              <w:t>Supplemental Surrebuttal</w:t>
            </w:r>
          </w:p>
        </w:tc>
        <w:tc>
          <w:tcPr>
            <w:tcW w:w="981" w:type="dxa"/>
          </w:tcPr>
          <w:p w14:paraId="673C30C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B289B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FE879E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0499BF7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corporate franchise tax, conversion to LLC, capital structure, post-test year adjustments.</w:t>
            </w:r>
          </w:p>
        </w:tc>
      </w:tr>
      <w:tr w:rsidR="00D03B52" w:rsidRPr="00BA5E8B" w14:paraId="245CDB3D" w14:textId="77777777" w:rsidTr="008D534A">
        <w:trPr>
          <w:cantSplit/>
          <w:trHeight w:val="138"/>
        </w:trPr>
        <w:tc>
          <w:tcPr>
            <w:tcW w:w="646" w:type="dxa"/>
          </w:tcPr>
          <w:p w14:paraId="35FCD2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03/04</w:t>
            </w:r>
          </w:p>
        </w:tc>
        <w:tc>
          <w:tcPr>
            <w:tcW w:w="1353" w:type="dxa"/>
          </w:tcPr>
          <w:p w14:paraId="3F23CB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2003-00433</w:t>
            </w:r>
          </w:p>
        </w:tc>
        <w:tc>
          <w:tcPr>
            <w:tcW w:w="981" w:type="dxa"/>
          </w:tcPr>
          <w:p w14:paraId="5B38EE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3220A5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2972F1B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&amp; Electric Co.</w:t>
            </w:r>
          </w:p>
        </w:tc>
        <w:tc>
          <w:tcPr>
            <w:tcW w:w="3447" w:type="dxa"/>
          </w:tcPr>
          <w:p w14:paraId="39AFB26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Revenue requirements, depreciation rates, O&amp;M expense, deferrals and amortization, earnings sharing mechanism, merger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 xml:space="preserve">, VDT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w:t>
            </w:r>
          </w:p>
        </w:tc>
      </w:tr>
      <w:tr w:rsidR="00D03B52" w:rsidRPr="00BA5E8B" w14:paraId="2E1FC9C0" w14:textId="77777777" w:rsidTr="008D534A">
        <w:trPr>
          <w:cantSplit/>
          <w:trHeight w:val="138"/>
        </w:trPr>
        <w:tc>
          <w:tcPr>
            <w:tcW w:w="646" w:type="dxa"/>
          </w:tcPr>
          <w:p w14:paraId="19536C4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03/04</w:t>
            </w:r>
          </w:p>
        </w:tc>
        <w:tc>
          <w:tcPr>
            <w:tcW w:w="1353" w:type="dxa"/>
          </w:tcPr>
          <w:p w14:paraId="306CE33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2003-00434</w:t>
            </w:r>
          </w:p>
        </w:tc>
        <w:tc>
          <w:tcPr>
            <w:tcW w:w="981" w:type="dxa"/>
          </w:tcPr>
          <w:p w14:paraId="5C547F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30B213F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AB5C7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w:t>
            </w:r>
          </w:p>
        </w:tc>
        <w:tc>
          <w:tcPr>
            <w:tcW w:w="3447" w:type="dxa"/>
          </w:tcPr>
          <w:p w14:paraId="6AB147E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Revenue requirements, depreciation rates, O&amp;M expense, deferrals and amortization, earnings sharing mechanism, merger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 xml:space="preserve">, VDT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w:t>
            </w:r>
          </w:p>
        </w:tc>
      </w:tr>
      <w:tr w:rsidR="00D03B52" w:rsidRPr="00BA5E8B" w14:paraId="024B9E83" w14:textId="77777777" w:rsidTr="008D534A">
        <w:trPr>
          <w:cantSplit/>
          <w:trHeight w:val="138"/>
        </w:trPr>
        <w:tc>
          <w:tcPr>
            <w:tcW w:w="646" w:type="dxa"/>
          </w:tcPr>
          <w:p w14:paraId="148B8F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03/04</w:t>
            </w:r>
          </w:p>
        </w:tc>
        <w:tc>
          <w:tcPr>
            <w:tcW w:w="1353" w:type="dxa"/>
          </w:tcPr>
          <w:p w14:paraId="48FA2BC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SOAH Docket 473-04-2459</w:t>
            </w:r>
            <w:r w:rsidRPr="00BA5E8B">
              <w:rPr>
                <w:rFonts w:ascii="Arial Narrow" w:hAnsi="Arial Narrow"/>
                <w:spacing w:val="-2"/>
                <w:sz w:val="17"/>
              </w:rPr>
              <w:br/>
              <w:t>PUC Docket 29206</w:t>
            </w:r>
          </w:p>
        </w:tc>
        <w:tc>
          <w:tcPr>
            <w:tcW w:w="981" w:type="dxa"/>
          </w:tcPr>
          <w:p w14:paraId="406E21E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5C18302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Texas- New Mexico Power Co.</w:t>
            </w:r>
          </w:p>
        </w:tc>
        <w:tc>
          <w:tcPr>
            <w:tcW w:w="1527" w:type="dxa"/>
          </w:tcPr>
          <w:p w14:paraId="26FC24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3218F3B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costs true-up, including valuation issues, ITC, ADIT, excess earnings.</w:t>
            </w:r>
          </w:p>
        </w:tc>
      </w:tr>
      <w:tr w:rsidR="00D03B52" w:rsidRPr="00BA5E8B" w14:paraId="52D006FE" w14:textId="77777777" w:rsidTr="008D534A">
        <w:trPr>
          <w:cantSplit/>
          <w:trHeight w:val="138"/>
        </w:trPr>
        <w:tc>
          <w:tcPr>
            <w:tcW w:w="646" w:type="dxa"/>
          </w:tcPr>
          <w:p w14:paraId="2A0CBCF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05/04</w:t>
            </w:r>
          </w:p>
        </w:tc>
        <w:tc>
          <w:tcPr>
            <w:tcW w:w="1353" w:type="dxa"/>
          </w:tcPr>
          <w:p w14:paraId="45B9299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04-169-EL-UNC</w:t>
            </w:r>
          </w:p>
        </w:tc>
        <w:tc>
          <w:tcPr>
            <w:tcW w:w="981" w:type="dxa"/>
          </w:tcPr>
          <w:p w14:paraId="6B7E687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6B7B78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 Inc.</w:t>
            </w:r>
          </w:p>
        </w:tc>
        <w:tc>
          <w:tcPr>
            <w:tcW w:w="1527" w:type="dxa"/>
          </w:tcPr>
          <w:p w14:paraId="7AC2E3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Columbus Southern Power Co. &amp; Ohio Power Co.</w:t>
            </w:r>
          </w:p>
        </w:tc>
        <w:tc>
          <w:tcPr>
            <w:tcW w:w="3447" w:type="dxa"/>
          </w:tcPr>
          <w:p w14:paraId="219456B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 stabilization plan, deferrals, T&amp;D rate increases, earnings.</w:t>
            </w:r>
          </w:p>
        </w:tc>
      </w:tr>
      <w:tr w:rsidR="00D03B52" w:rsidRPr="00BA5E8B" w14:paraId="42DBC9EA" w14:textId="77777777" w:rsidTr="008D534A">
        <w:trPr>
          <w:cantSplit/>
          <w:trHeight w:val="138"/>
        </w:trPr>
        <w:tc>
          <w:tcPr>
            <w:tcW w:w="646" w:type="dxa"/>
          </w:tcPr>
          <w:p w14:paraId="11A92DE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06/04</w:t>
            </w:r>
          </w:p>
        </w:tc>
        <w:tc>
          <w:tcPr>
            <w:tcW w:w="1353" w:type="dxa"/>
          </w:tcPr>
          <w:p w14:paraId="22535C9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SOAH Docket</w:t>
            </w:r>
            <w:r w:rsidRPr="00BA5E8B">
              <w:rPr>
                <w:rFonts w:ascii="Arial Narrow" w:hAnsi="Arial Narrow"/>
                <w:spacing w:val="-2"/>
                <w:sz w:val="17"/>
              </w:rPr>
              <w:br/>
              <w:t>473-04-4555</w:t>
            </w:r>
            <w:r w:rsidRPr="00BA5E8B">
              <w:rPr>
                <w:rFonts w:ascii="Arial Narrow" w:hAnsi="Arial Narrow"/>
                <w:spacing w:val="-2"/>
                <w:sz w:val="17"/>
              </w:rPr>
              <w:br/>
              <w:t>PUC Docket</w:t>
            </w:r>
            <w:r w:rsidRPr="00BA5E8B">
              <w:rPr>
                <w:rFonts w:ascii="Arial Narrow" w:hAnsi="Arial Narrow"/>
                <w:spacing w:val="-2"/>
                <w:sz w:val="17"/>
              </w:rPr>
              <w:br/>
              <w:t>29526</w:t>
            </w:r>
          </w:p>
        </w:tc>
        <w:tc>
          <w:tcPr>
            <w:tcW w:w="981" w:type="dxa"/>
          </w:tcPr>
          <w:p w14:paraId="731342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44F787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Houston Council for Health and Education</w:t>
            </w:r>
          </w:p>
        </w:tc>
        <w:tc>
          <w:tcPr>
            <w:tcW w:w="1527" w:type="dxa"/>
          </w:tcPr>
          <w:p w14:paraId="670979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CenterPoint Energy Houston Electric</w:t>
            </w:r>
          </w:p>
        </w:tc>
        <w:tc>
          <w:tcPr>
            <w:tcW w:w="3447" w:type="dxa"/>
          </w:tcPr>
          <w:p w14:paraId="7193817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costs true-up, including valuation issues, ITC, EDIT, excess mitigation credits, capacity auction true-up revenues, interest.</w:t>
            </w:r>
          </w:p>
        </w:tc>
      </w:tr>
      <w:tr w:rsidR="00D03B52" w:rsidRPr="00BA5E8B" w14:paraId="76EB5CD7" w14:textId="77777777" w:rsidTr="008D534A">
        <w:trPr>
          <w:cantSplit/>
          <w:trHeight w:val="138"/>
        </w:trPr>
        <w:tc>
          <w:tcPr>
            <w:tcW w:w="646" w:type="dxa"/>
          </w:tcPr>
          <w:p w14:paraId="04DDFBB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08/04</w:t>
            </w:r>
          </w:p>
        </w:tc>
        <w:tc>
          <w:tcPr>
            <w:tcW w:w="1353" w:type="dxa"/>
          </w:tcPr>
          <w:p w14:paraId="530D551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SOAH Docket</w:t>
            </w:r>
            <w:r w:rsidRPr="00BA5E8B">
              <w:rPr>
                <w:rFonts w:ascii="Arial Narrow" w:hAnsi="Arial Narrow"/>
                <w:spacing w:val="-2"/>
                <w:sz w:val="17"/>
              </w:rPr>
              <w:br/>
              <w:t>473-04-4555</w:t>
            </w:r>
            <w:r w:rsidRPr="00BA5E8B">
              <w:rPr>
                <w:rFonts w:ascii="Arial Narrow" w:hAnsi="Arial Narrow"/>
                <w:spacing w:val="-2"/>
                <w:sz w:val="17"/>
              </w:rPr>
              <w:br/>
              <w:t>PUC Docket</w:t>
            </w:r>
            <w:r w:rsidRPr="00BA5E8B">
              <w:rPr>
                <w:rFonts w:ascii="Arial Narrow" w:hAnsi="Arial Narrow"/>
                <w:spacing w:val="-2"/>
                <w:sz w:val="17"/>
              </w:rPr>
              <w:br/>
              <w:t>29526</w:t>
            </w:r>
            <w:r w:rsidRPr="00BA5E8B">
              <w:rPr>
                <w:rFonts w:ascii="Arial Narrow" w:hAnsi="Arial Narrow"/>
                <w:spacing w:val="-2"/>
                <w:sz w:val="17"/>
              </w:rPr>
              <w:br/>
              <w:t>(Suppl Direct)</w:t>
            </w:r>
          </w:p>
        </w:tc>
        <w:tc>
          <w:tcPr>
            <w:tcW w:w="981" w:type="dxa"/>
          </w:tcPr>
          <w:p w14:paraId="41856D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36D8F2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Houston Council for Health and Education</w:t>
            </w:r>
          </w:p>
        </w:tc>
        <w:tc>
          <w:tcPr>
            <w:tcW w:w="1527" w:type="dxa"/>
          </w:tcPr>
          <w:p w14:paraId="3BEA5A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CenterPoint Energy Houston Electric</w:t>
            </w:r>
          </w:p>
        </w:tc>
        <w:tc>
          <w:tcPr>
            <w:tcW w:w="3447" w:type="dxa"/>
          </w:tcPr>
          <w:p w14:paraId="2891A81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Interest on stranded cost pursuant to Texas Supreme Court remand.</w:t>
            </w:r>
          </w:p>
        </w:tc>
      </w:tr>
      <w:tr w:rsidR="00D03B52" w:rsidRPr="00BA5E8B" w14:paraId="2815E005" w14:textId="77777777" w:rsidTr="008D534A">
        <w:trPr>
          <w:cantSplit/>
          <w:trHeight w:val="138"/>
        </w:trPr>
        <w:tc>
          <w:tcPr>
            <w:tcW w:w="646" w:type="dxa"/>
          </w:tcPr>
          <w:p w14:paraId="3E558B0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09/04</w:t>
            </w:r>
          </w:p>
        </w:tc>
        <w:tc>
          <w:tcPr>
            <w:tcW w:w="1353" w:type="dxa"/>
          </w:tcPr>
          <w:p w14:paraId="72C4881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p>
        </w:tc>
        <w:tc>
          <w:tcPr>
            <w:tcW w:w="981" w:type="dxa"/>
          </w:tcPr>
          <w:p w14:paraId="78A63C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1C6B68B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5F9E191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w:t>
            </w:r>
          </w:p>
        </w:tc>
        <w:tc>
          <w:tcPr>
            <w:tcW w:w="3447" w:type="dxa"/>
          </w:tcPr>
          <w:p w14:paraId="4F34650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and purchased power expenses recoverable through fuel adjustment clause, trading activities, compliance with terms of various LPSC Orders.</w:t>
            </w:r>
          </w:p>
        </w:tc>
      </w:tr>
      <w:tr w:rsidR="00D03B52" w:rsidRPr="00BA5E8B" w14:paraId="63E87F2D" w14:textId="77777777" w:rsidTr="008D534A">
        <w:trPr>
          <w:cantSplit/>
          <w:trHeight w:val="138"/>
        </w:trPr>
        <w:tc>
          <w:tcPr>
            <w:tcW w:w="646" w:type="dxa"/>
          </w:tcPr>
          <w:p w14:paraId="6A3FE5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10/04</w:t>
            </w:r>
          </w:p>
        </w:tc>
        <w:tc>
          <w:tcPr>
            <w:tcW w:w="1353" w:type="dxa"/>
          </w:tcPr>
          <w:p w14:paraId="3042F74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A</w:t>
            </w:r>
          </w:p>
        </w:tc>
        <w:tc>
          <w:tcPr>
            <w:tcW w:w="981" w:type="dxa"/>
          </w:tcPr>
          <w:p w14:paraId="1414D9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EF6341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463A5E6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SWEPCO</w:t>
            </w:r>
          </w:p>
        </w:tc>
        <w:tc>
          <w:tcPr>
            <w:tcW w:w="3447" w:type="dxa"/>
          </w:tcPr>
          <w:p w14:paraId="4843964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2FFED66C" w14:textId="77777777" w:rsidTr="008D534A">
        <w:trPr>
          <w:cantSplit/>
          <w:trHeight w:val="138"/>
        </w:trPr>
        <w:tc>
          <w:tcPr>
            <w:tcW w:w="646" w:type="dxa"/>
          </w:tcPr>
          <w:p w14:paraId="6963BE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12/04</w:t>
            </w:r>
          </w:p>
        </w:tc>
        <w:tc>
          <w:tcPr>
            <w:tcW w:w="1353" w:type="dxa"/>
          </w:tcPr>
          <w:p w14:paraId="3289ACA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Case Nos. </w:t>
            </w:r>
            <w:r w:rsidRPr="00BA5E8B">
              <w:rPr>
                <w:rFonts w:ascii="Arial Narrow" w:hAnsi="Arial Narrow"/>
                <w:spacing w:val="-2"/>
                <w:sz w:val="17"/>
              </w:rPr>
              <w:br/>
              <w:t>2004-00321,</w:t>
            </w:r>
            <w:r w:rsidRPr="00BA5E8B">
              <w:rPr>
                <w:rFonts w:ascii="Arial Narrow" w:hAnsi="Arial Narrow"/>
                <w:spacing w:val="-2"/>
                <w:sz w:val="17"/>
              </w:rPr>
              <w:br/>
              <w:t>2004-00372</w:t>
            </w:r>
          </w:p>
        </w:tc>
        <w:tc>
          <w:tcPr>
            <w:tcW w:w="981" w:type="dxa"/>
          </w:tcPr>
          <w:p w14:paraId="66B254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62728C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Gallatin Steel Co.</w:t>
            </w:r>
          </w:p>
        </w:tc>
        <w:tc>
          <w:tcPr>
            <w:tcW w:w="1527" w:type="dxa"/>
          </w:tcPr>
          <w:p w14:paraId="5F73C6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East Kentucky Power Cooperative, Inc., Big Sandy </w:t>
            </w:r>
            <w:proofErr w:type="spellStart"/>
            <w:r w:rsidRPr="00BA5E8B">
              <w:rPr>
                <w:rFonts w:ascii="Arial Narrow" w:hAnsi="Arial Narrow"/>
                <w:spacing w:val="-2"/>
                <w:sz w:val="17"/>
              </w:rPr>
              <w:t>Recc</w:t>
            </w:r>
            <w:proofErr w:type="spellEnd"/>
            <w:r w:rsidRPr="00BA5E8B">
              <w:rPr>
                <w:rFonts w:ascii="Arial Narrow" w:hAnsi="Arial Narrow"/>
                <w:spacing w:val="-2"/>
                <w:sz w:val="17"/>
              </w:rPr>
              <w:t>, et al.</w:t>
            </w:r>
          </w:p>
        </w:tc>
        <w:tc>
          <w:tcPr>
            <w:tcW w:w="3447" w:type="dxa"/>
          </w:tcPr>
          <w:p w14:paraId="778E7A8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cost recovery, qualified costs, TIER requirements, cost allocation.</w:t>
            </w:r>
          </w:p>
        </w:tc>
      </w:tr>
      <w:tr w:rsidR="00D03B52" w:rsidRPr="00BA5E8B" w14:paraId="6AA9C881" w14:textId="77777777" w:rsidTr="008D534A">
        <w:trPr>
          <w:cantSplit/>
          <w:trHeight w:val="138"/>
        </w:trPr>
        <w:tc>
          <w:tcPr>
            <w:tcW w:w="646" w:type="dxa"/>
          </w:tcPr>
          <w:p w14:paraId="5E74B7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01/05</w:t>
            </w:r>
          </w:p>
        </w:tc>
        <w:tc>
          <w:tcPr>
            <w:tcW w:w="1353" w:type="dxa"/>
          </w:tcPr>
          <w:p w14:paraId="3EA490F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30485</w:t>
            </w:r>
          </w:p>
        </w:tc>
        <w:tc>
          <w:tcPr>
            <w:tcW w:w="981" w:type="dxa"/>
          </w:tcPr>
          <w:p w14:paraId="4A5B30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27728B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Houston Council for Health and Education</w:t>
            </w:r>
          </w:p>
        </w:tc>
        <w:tc>
          <w:tcPr>
            <w:tcW w:w="1527" w:type="dxa"/>
          </w:tcPr>
          <w:p w14:paraId="70711FF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CenterPoint Energy Houston Electric, LLC</w:t>
            </w:r>
          </w:p>
        </w:tc>
        <w:tc>
          <w:tcPr>
            <w:tcW w:w="3447" w:type="dxa"/>
          </w:tcPr>
          <w:p w14:paraId="3EE4CD6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D03B52" w:rsidRPr="00BA5E8B" w14:paraId="1B0AA9AF" w14:textId="77777777" w:rsidTr="008D534A">
        <w:trPr>
          <w:cantSplit/>
          <w:trHeight w:val="138"/>
        </w:trPr>
        <w:tc>
          <w:tcPr>
            <w:tcW w:w="646" w:type="dxa"/>
          </w:tcPr>
          <w:p w14:paraId="0E7DEB0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02/05</w:t>
            </w:r>
          </w:p>
        </w:tc>
        <w:tc>
          <w:tcPr>
            <w:tcW w:w="1353" w:type="dxa"/>
          </w:tcPr>
          <w:p w14:paraId="0FAD860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18638-U</w:t>
            </w:r>
          </w:p>
        </w:tc>
        <w:tc>
          <w:tcPr>
            <w:tcW w:w="981" w:type="dxa"/>
          </w:tcPr>
          <w:p w14:paraId="0EFB1C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5283F4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2B3700A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7820BD4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3D4DEF74" w14:textId="77777777" w:rsidTr="008D534A">
        <w:trPr>
          <w:cantSplit/>
          <w:trHeight w:val="138"/>
        </w:trPr>
        <w:tc>
          <w:tcPr>
            <w:tcW w:w="646" w:type="dxa"/>
          </w:tcPr>
          <w:p w14:paraId="031C64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02/05</w:t>
            </w:r>
          </w:p>
        </w:tc>
        <w:tc>
          <w:tcPr>
            <w:tcW w:w="1353" w:type="dxa"/>
          </w:tcPr>
          <w:p w14:paraId="7341EED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18638-U</w:t>
            </w:r>
            <w:r w:rsidRPr="00BA5E8B">
              <w:rPr>
                <w:rFonts w:ascii="Arial Narrow" w:hAnsi="Arial Narrow"/>
                <w:spacing w:val="-2"/>
                <w:sz w:val="17"/>
              </w:rPr>
              <w:br/>
              <w:t xml:space="preserve">Panel with </w:t>
            </w:r>
            <w:r w:rsidRPr="00BA5E8B">
              <w:rPr>
                <w:rFonts w:ascii="Arial Narrow" w:hAnsi="Arial Narrow"/>
                <w:spacing w:val="-2"/>
                <w:sz w:val="17"/>
              </w:rPr>
              <w:br/>
              <w:t>Tony Wackerly</w:t>
            </w:r>
          </w:p>
        </w:tc>
        <w:tc>
          <w:tcPr>
            <w:tcW w:w="981" w:type="dxa"/>
          </w:tcPr>
          <w:p w14:paraId="43747F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674886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645644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5C9438A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Comprehensive rate plan, pipeline replacement program surcharge, performance based rate plan.</w:t>
            </w:r>
          </w:p>
        </w:tc>
      </w:tr>
      <w:tr w:rsidR="00D03B52" w:rsidRPr="00BA5E8B" w14:paraId="47A554FC" w14:textId="77777777" w:rsidTr="008D534A">
        <w:trPr>
          <w:trHeight w:val="138"/>
        </w:trPr>
        <w:tc>
          <w:tcPr>
            <w:tcW w:w="646" w:type="dxa"/>
          </w:tcPr>
          <w:p w14:paraId="71E802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02/05</w:t>
            </w:r>
          </w:p>
        </w:tc>
        <w:tc>
          <w:tcPr>
            <w:tcW w:w="1353" w:type="dxa"/>
          </w:tcPr>
          <w:p w14:paraId="6CC7998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18638-U</w:t>
            </w:r>
            <w:r w:rsidRPr="00BA5E8B">
              <w:rPr>
                <w:rFonts w:ascii="Arial Narrow" w:hAnsi="Arial Narrow"/>
                <w:spacing w:val="-2"/>
                <w:sz w:val="17"/>
              </w:rPr>
              <w:br/>
              <w:t>Panel with Michelle Thebert</w:t>
            </w:r>
          </w:p>
        </w:tc>
        <w:tc>
          <w:tcPr>
            <w:tcW w:w="981" w:type="dxa"/>
          </w:tcPr>
          <w:p w14:paraId="405A709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689E3D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19B89F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w:t>
            </w:r>
          </w:p>
        </w:tc>
        <w:tc>
          <w:tcPr>
            <w:tcW w:w="3447" w:type="dxa"/>
          </w:tcPr>
          <w:p w14:paraId="5AC160A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Energy conservation, economic development, and tariff issues.</w:t>
            </w:r>
          </w:p>
        </w:tc>
      </w:tr>
      <w:tr w:rsidR="00D03B52" w:rsidRPr="00BA5E8B" w14:paraId="381851E2" w14:textId="77777777" w:rsidTr="008D534A">
        <w:trPr>
          <w:trHeight w:val="138"/>
        </w:trPr>
        <w:tc>
          <w:tcPr>
            <w:tcW w:w="646" w:type="dxa"/>
          </w:tcPr>
          <w:p w14:paraId="2CBA26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03/05</w:t>
            </w:r>
          </w:p>
        </w:tc>
        <w:tc>
          <w:tcPr>
            <w:tcW w:w="1353" w:type="dxa"/>
          </w:tcPr>
          <w:p w14:paraId="7C631BD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Case Nos.</w:t>
            </w:r>
            <w:r w:rsidRPr="00BA5E8B">
              <w:rPr>
                <w:rFonts w:ascii="Arial Narrow" w:hAnsi="Arial Narrow"/>
                <w:spacing w:val="-2"/>
                <w:sz w:val="17"/>
              </w:rPr>
              <w:br/>
              <w:t>2004-00426, 2004-00421</w:t>
            </w:r>
          </w:p>
        </w:tc>
        <w:tc>
          <w:tcPr>
            <w:tcW w:w="981" w:type="dxa"/>
          </w:tcPr>
          <w:p w14:paraId="012FFB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8C388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70547A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w:t>
            </w:r>
          </w:p>
        </w:tc>
        <w:tc>
          <w:tcPr>
            <w:tcW w:w="3447" w:type="dxa"/>
          </w:tcPr>
          <w:p w14:paraId="73EBCCA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cost recovery, Jobs Creation Act of 2004 and §199 deduction, excess common equity ratio, deferral and amortization of nonrecurring O&amp;M expense.</w:t>
            </w:r>
          </w:p>
        </w:tc>
      </w:tr>
      <w:tr w:rsidR="00D03B52" w:rsidRPr="00BA5E8B" w14:paraId="74CD3FE1" w14:textId="77777777" w:rsidTr="008D534A">
        <w:trPr>
          <w:trHeight w:val="138"/>
        </w:trPr>
        <w:tc>
          <w:tcPr>
            <w:tcW w:w="646" w:type="dxa"/>
          </w:tcPr>
          <w:p w14:paraId="180A0B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06/05</w:t>
            </w:r>
          </w:p>
        </w:tc>
        <w:tc>
          <w:tcPr>
            <w:tcW w:w="1353" w:type="dxa"/>
          </w:tcPr>
          <w:p w14:paraId="54722EA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2005-00068</w:t>
            </w:r>
          </w:p>
        </w:tc>
        <w:tc>
          <w:tcPr>
            <w:tcW w:w="981" w:type="dxa"/>
          </w:tcPr>
          <w:p w14:paraId="3B757F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25B5F8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0FEC27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w:t>
            </w:r>
          </w:p>
        </w:tc>
        <w:tc>
          <w:tcPr>
            <w:tcW w:w="3447" w:type="dxa"/>
          </w:tcPr>
          <w:p w14:paraId="5877538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cost recovery, Jobs Creation Act of 2004 and §199 deduction, margins on allowances used for AEP system sales.</w:t>
            </w:r>
          </w:p>
        </w:tc>
      </w:tr>
      <w:tr w:rsidR="00D03B52" w:rsidRPr="00BA5E8B" w14:paraId="780B0C41" w14:textId="77777777" w:rsidTr="008D534A">
        <w:trPr>
          <w:cantSplit/>
          <w:trHeight w:val="138"/>
        </w:trPr>
        <w:tc>
          <w:tcPr>
            <w:tcW w:w="646" w:type="dxa"/>
          </w:tcPr>
          <w:p w14:paraId="01189E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06/05</w:t>
            </w:r>
          </w:p>
        </w:tc>
        <w:tc>
          <w:tcPr>
            <w:tcW w:w="1353" w:type="dxa"/>
          </w:tcPr>
          <w:p w14:paraId="2872BBE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050045-EI</w:t>
            </w:r>
          </w:p>
        </w:tc>
        <w:tc>
          <w:tcPr>
            <w:tcW w:w="981" w:type="dxa"/>
          </w:tcPr>
          <w:p w14:paraId="54A016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w:t>
            </w:r>
          </w:p>
        </w:tc>
        <w:tc>
          <w:tcPr>
            <w:tcW w:w="1886" w:type="dxa"/>
          </w:tcPr>
          <w:p w14:paraId="1C906E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South Florida Hospital and </w:t>
            </w:r>
            <w:proofErr w:type="spellStart"/>
            <w:r w:rsidRPr="00BA5E8B">
              <w:rPr>
                <w:rFonts w:ascii="Arial Narrow" w:hAnsi="Arial Narrow"/>
                <w:spacing w:val="-2"/>
                <w:sz w:val="17"/>
              </w:rPr>
              <w:t>Heallthcare</w:t>
            </w:r>
            <w:proofErr w:type="spellEnd"/>
            <w:r w:rsidRPr="00BA5E8B">
              <w:rPr>
                <w:rFonts w:ascii="Arial Narrow" w:hAnsi="Arial Narrow"/>
                <w:spacing w:val="-2"/>
                <w:sz w:val="17"/>
              </w:rPr>
              <w:t xml:space="preserve"> Assoc.</w:t>
            </w:r>
          </w:p>
        </w:tc>
        <w:tc>
          <w:tcPr>
            <w:tcW w:w="1527" w:type="dxa"/>
          </w:tcPr>
          <w:p w14:paraId="6BDD7E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w:t>
            </w:r>
          </w:p>
        </w:tc>
        <w:tc>
          <w:tcPr>
            <w:tcW w:w="3447" w:type="dxa"/>
          </w:tcPr>
          <w:p w14:paraId="2B55077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D03B52" w:rsidRPr="00BA5E8B" w14:paraId="6A042E6F" w14:textId="77777777" w:rsidTr="008D534A">
        <w:trPr>
          <w:trHeight w:val="138"/>
        </w:trPr>
        <w:tc>
          <w:tcPr>
            <w:tcW w:w="646" w:type="dxa"/>
          </w:tcPr>
          <w:p w14:paraId="5AE21F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08/05</w:t>
            </w:r>
          </w:p>
        </w:tc>
        <w:tc>
          <w:tcPr>
            <w:tcW w:w="1353" w:type="dxa"/>
          </w:tcPr>
          <w:p w14:paraId="2FD14F9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31056</w:t>
            </w:r>
          </w:p>
        </w:tc>
        <w:tc>
          <w:tcPr>
            <w:tcW w:w="981" w:type="dxa"/>
          </w:tcPr>
          <w:p w14:paraId="0BE63CF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1ABD16D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Alliance for Valley Healthcare</w:t>
            </w:r>
          </w:p>
        </w:tc>
        <w:tc>
          <w:tcPr>
            <w:tcW w:w="1527" w:type="dxa"/>
          </w:tcPr>
          <w:p w14:paraId="6322D4E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Texas Central Co.</w:t>
            </w:r>
          </w:p>
        </w:tc>
        <w:tc>
          <w:tcPr>
            <w:tcW w:w="3447" w:type="dxa"/>
          </w:tcPr>
          <w:p w14:paraId="4A4F949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Stranded cost true-up including regulatory assets and liabilities, ITC, EDIT, capacity auction, proceeds, excess mitigation credits, retrospective and prospective ADIT.</w:t>
            </w:r>
          </w:p>
        </w:tc>
      </w:tr>
      <w:tr w:rsidR="00D03B52" w:rsidRPr="00BA5E8B" w14:paraId="07EB65CB" w14:textId="77777777" w:rsidTr="008D534A">
        <w:trPr>
          <w:trHeight w:val="138"/>
        </w:trPr>
        <w:tc>
          <w:tcPr>
            <w:tcW w:w="646" w:type="dxa"/>
          </w:tcPr>
          <w:p w14:paraId="3D7640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09/05</w:t>
            </w:r>
          </w:p>
        </w:tc>
        <w:tc>
          <w:tcPr>
            <w:tcW w:w="1353" w:type="dxa"/>
          </w:tcPr>
          <w:p w14:paraId="7C916E5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20298-U</w:t>
            </w:r>
          </w:p>
        </w:tc>
        <w:tc>
          <w:tcPr>
            <w:tcW w:w="981" w:type="dxa"/>
          </w:tcPr>
          <w:p w14:paraId="7243891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w:t>
            </w:r>
          </w:p>
        </w:tc>
        <w:tc>
          <w:tcPr>
            <w:tcW w:w="1886" w:type="dxa"/>
          </w:tcPr>
          <w:p w14:paraId="23EE8D0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Adversary Staff</w:t>
            </w:r>
          </w:p>
        </w:tc>
        <w:tc>
          <w:tcPr>
            <w:tcW w:w="1527" w:type="dxa"/>
          </w:tcPr>
          <w:p w14:paraId="11A4E1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w:t>
            </w:r>
          </w:p>
        </w:tc>
        <w:tc>
          <w:tcPr>
            <w:tcW w:w="3447" w:type="dxa"/>
          </w:tcPr>
          <w:p w14:paraId="7D5A2FD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roll-in of surcharges, cost recovery through surcharge, reporting requirements.</w:t>
            </w:r>
          </w:p>
        </w:tc>
      </w:tr>
      <w:tr w:rsidR="00D03B52" w:rsidRPr="00BA5E8B" w14:paraId="48DAC1B1" w14:textId="77777777" w:rsidTr="008D534A">
        <w:trPr>
          <w:trHeight w:val="138"/>
        </w:trPr>
        <w:tc>
          <w:tcPr>
            <w:tcW w:w="646" w:type="dxa"/>
          </w:tcPr>
          <w:p w14:paraId="6CACBFE3" w14:textId="77777777" w:rsidR="00D03B52" w:rsidRDefault="00D03B52" w:rsidP="008D534A">
            <w:pPr>
              <w:spacing w:before="60" w:after="100"/>
              <w:rPr>
                <w:rFonts w:ascii="Arial Narrow" w:hAnsi="Arial Narrow"/>
                <w:spacing w:val="-2"/>
                <w:sz w:val="17"/>
              </w:rPr>
            </w:pPr>
          </w:p>
          <w:p w14:paraId="3A4A48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09/05</w:t>
            </w:r>
          </w:p>
        </w:tc>
        <w:tc>
          <w:tcPr>
            <w:tcW w:w="1353" w:type="dxa"/>
          </w:tcPr>
          <w:p w14:paraId="4ECEF276" w14:textId="77777777" w:rsidR="00D03B52" w:rsidRDefault="00D03B52" w:rsidP="008D534A">
            <w:pPr>
              <w:keepNext/>
              <w:keepLines/>
              <w:pageBreakBefore/>
              <w:spacing w:before="60" w:after="100"/>
              <w:rPr>
                <w:rFonts w:ascii="Arial Narrow" w:hAnsi="Arial Narrow"/>
                <w:spacing w:val="-2"/>
                <w:sz w:val="17"/>
              </w:rPr>
            </w:pPr>
          </w:p>
          <w:p w14:paraId="7438888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lastRenderedPageBreak/>
              <w:t>20298-U</w:t>
            </w:r>
            <w:r w:rsidRPr="00BA5E8B">
              <w:rPr>
                <w:rFonts w:ascii="Arial Narrow" w:hAnsi="Arial Narrow"/>
                <w:spacing w:val="-2"/>
                <w:sz w:val="17"/>
              </w:rPr>
              <w:br/>
              <w:t xml:space="preserve">Panel with </w:t>
            </w:r>
            <w:r w:rsidRPr="00BA5E8B">
              <w:rPr>
                <w:rFonts w:ascii="Arial Narrow" w:hAnsi="Arial Narrow"/>
                <w:spacing w:val="-2"/>
                <w:sz w:val="17"/>
              </w:rPr>
              <w:br/>
              <w:t>Victoria Taylor</w:t>
            </w:r>
          </w:p>
        </w:tc>
        <w:tc>
          <w:tcPr>
            <w:tcW w:w="981" w:type="dxa"/>
          </w:tcPr>
          <w:p w14:paraId="37D9D5CB" w14:textId="77777777" w:rsidR="00D03B52" w:rsidRDefault="00D03B52" w:rsidP="008D534A">
            <w:pPr>
              <w:spacing w:before="60" w:after="100"/>
              <w:rPr>
                <w:rFonts w:ascii="Arial Narrow" w:hAnsi="Arial Narrow"/>
                <w:spacing w:val="-2"/>
                <w:sz w:val="17"/>
              </w:rPr>
            </w:pPr>
          </w:p>
          <w:p w14:paraId="3AEB9C3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GA</w:t>
            </w:r>
          </w:p>
        </w:tc>
        <w:tc>
          <w:tcPr>
            <w:tcW w:w="1886" w:type="dxa"/>
          </w:tcPr>
          <w:p w14:paraId="7BD5EC02" w14:textId="77777777" w:rsidR="00D03B52" w:rsidRDefault="00D03B52" w:rsidP="008D534A">
            <w:pPr>
              <w:spacing w:before="60" w:after="100"/>
              <w:rPr>
                <w:rFonts w:ascii="Arial Narrow" w:hAnsi="Arial Narrow"/>
                <w:spacing w:val="-2"/>
                <w:sz w:val="17"/>
              </w:rPr>
            </w:pPr>
          </w:p>
          <w:p w14:paraId="58CC01B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Georgia Public Service Commission Adversary Staff</w:t>
            </w:r>
          </w:p>
        </w:tc>
        <w:tc>
          <w:tcPr>
            <w:tcW w:w="1527" w:type="dxa"/>
          </w:tcPr>
          <w:p w14:paraId="256B70A0" w14:textId="77777777" w:rsidR="00D03B52" w:rsidRDefault="00D03B52" w:rsidP="008D534A">
            <w:pPr>
              <w:spacing w:before="60" w:after="100"/>
              <w:rPr>
                <w:rFonts w:ascii="Arial Narrow" w:hAnsi="Arial Narrow"/>
                <w:spacing w:val="-2"/>
                <w:sz w:val="17"/>
              </w:rPr>
            </w:pPr>
          </w:p>
          <w:p w14:paraId="25CC70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Atmos Energy Corp.</w:t>
            </w:r>
          </w:p>
        </w:tc>
        <w:tc>
          <w:tcPr>
            <w:tcW w:w="3447" w:type="dxa"/>
          </w:tcPr>
          <w:p w14:paraId="2EF5AEAD" w14:textId="77777777" w:rsidR="00D03B52" w:rsidRDefault="00D03B52" w:rsidP="008D534A">
            <w:pPr>
              <w:tabs>
                <w:tab w:val="right" w:pos="3387"/>
              </w:tabs>
              <w:spacing w:before="60" w:after="100"/>
              <w:rPr>
                <w:rFonts w:ascii="Arial Narrow" w:hAnsi="Arial Narrow"/>
                <w:spacing w:val="-2"/>
                <w:sz w:val="17"/>
              </w:rPr>
            </w:pPr>
          </w:p>
          <w:p w14:paraId="223AE7C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lastRenderedPageBreak/>
              <w:t>Affiliate transactions, cost allocations, capitalization, cost of debt.</w:t>
            </w:r>
          </w:p>
        </w:tc>
      </w:tr>
      <w:tr w:rsidR="00D03B52" w:rsidRPr="00BA5E8B" w14:paraId="59BC35D0" w14:textId="77777777" w:rsidTr="008D534A">
        <w:trPr>
          <w:trHeight w:val="138"/>
        </w:trPr>
        <w:tc>
          <w:tcPr>
            <w:tcW w:w="646" w:type="dxa"/>
          </w:tcPr>
          <w:p w14:paraId="0B457B9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10/05</w:t>
            </w:r>
          </w:p>
        </w:tc>
        <w:tc>
          <w:tcPr>
            <w:tcW w:w="1353" w:type="dxa"/>
          </w:tcPr>
          <w:p w14:paraId="03A2427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04-42</w:t>
            </w:r>
          </w:p>
        </w:tc>
        <w:tc>
          <w:tcPr>
            <w:tcW w:w="981" w:type="dxa"/>
          </w:tcPr>
          <w:p w14:paraId="02DCB2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DE</w:t>
            </w:r>
          </w:p>
        </w:tc>
        <w:tc>
          <w:tcPr>
            <w:tcW w:w="1886" w:type="dxa"/>
          </w:tcPr>
          <w:p w14:paraId="67B639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Delaware Public Service Commission Staff</w:t>
            </w:r>
          </w:p>
        </w:tc>
        <w:tc>
          <w:tcPr>
            <w:tcW w:w="1527" w:type="dxa"/>
          </w:tcPr>
          <w:p w14:paraId="54B74A5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Artesian Water Co.</w:t>
            </w:r>
          </w:p>
        </w:tc>
        <w:tc>
          <w:tcPr>
            <w:tcW w:w="3447" w:type="dxa"/>
          </w:tcPr>
          <w:p w14:paraId="16ABD94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tax net operating losses between regulated and unregulated.</w:t>
            </w:r>
          </w:p>
        </w:tc>
      </w:tr>
      <w:tr w:rsidR="00D03B52" w:rsidRPr="00BA5E8B" w14:paraId="4976018B" w14:textId="77777777" w:rsidTr="008D534A">
        <w:trPr>
          <w:trHeight w:val="138"/>
        </w:trPr>
        <w:tc>
          <w:tcPr>
            <w:tcW w:w="646" w:type="dxa"/>
          </w:tcPr>
          <w:p w14:paraId="24695A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11/05</w:t>
            </w:r>
          </w:p>
        </w:tc>
        <w:tc>
          <w:tcPr>
            <w:tcW w:w="1353" w:type="dxa"/>
          </w:tcPr>
          <w:p w14:paraId="78BE2C8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2005-00351</w:t>
            </w:r>
            <w:r w:rsidRPr="00BA5E8B">
              <w:rPr>
                <w:rFonts w:ascii="Arial Narrow" w:hAnsi="Arial Narrow"/>
                <w:spacing w:val="-2"/>
                <w:sz w:val="17"/>
              </w:rPr>
              <w:br/>
              <w:t>2005-00352</w:t>
            </w:r>
          </w:p>
        </w:tc>
        <w:tc>
          <w:tcPr>
            <w:tcW w:w="981" w:type="dxa"/>
          </w:tcPr>
          <w:p w14:paraId="32C04F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16B8B9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7BAD9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w:t>
            </w:r>
          </w:p>
        </w:tc>
        <w:tc>
          <w:tcPr>
            <w:tcW w:w="3447" w:type="dxa"/>
          </w:tcPr>
          <w:p w14:paraId="662F8E6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Workforce Separation Program cost recovery and shared savings through VDT </w:t>
            </w:r>
            <w:proofErr w:type="spellStart"/>
            <w:r w:rsidRPr="00BA5E8B">
              <w:rPr>
                <w:rFonts w:ascii="Arial Narrow" w:hAnsi="Arial Narrow"/>
                <w:spacing w:val="-2"/>
                <w:sz w:val="17"/>
              </w:rPr>
              <w:t>surcredit</w:t>
            </w:r>
            <w:proofErr w:type="spellEnd"/>
            <w:r w:rsidRPr="00BA5E8B">
              <w:rPr>
                <w:rFonts w:ascii="Arial Narrow" w:hAnsi="Arial Narrow"/>
                <w:spacing w:val="-2"/>
                <w:sz w:val="17"/>
              </w:rPr>
              <w:t>.</w:t>
            </w:r>
          </w:p>
        </w:tc>
      </w:tr>
      <w:tr w:rsidR="00D03B52" w:rsidRPr="00BA5E8B" w14:paraId="28661C5C" w14:textId="77777777" w:rsidTr="008D534A">
        <w:trPr>
          <w:cantSplit/>
          <w:trHeight w:val="138"/>
        </w:trPr>
        <w:tc>
          <w:tcPr>
            <w:tcW w:w="646" w:type="dxa"/>
          </w:tcPr>
          <w:p w14:paraId="4F2617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01/06</w:t>
            </w:r>
          </w:p>
        </w:tc>
        <w:tc>
          <w:tcPr>
            <w:tcW w:w="1353" w:type="dxa"/>
          </w:tcPr>
          <w:p w14:paraId="03599F3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2005-00341</w:t>
            </w:r>
          </w:p>
        </w:tc>
        <w:tc>
          <w:tcPr>
            <w:tcW w:w="981" w:type="dxa"/>
          </w:tcPr>
          <w:p w14:paraId="203E1F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KY</w:t>
            </w:r>
          </w:p>
        </w:tc>
        <w:tc>
          <w:tcPr>
            <w:tcW w:w="1886" w:type="dxa"/>
          </w:tcPr>
          <w:p w14:paraId="0A5AC4B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739C4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w:t>
            </w:r>
          </w:p>
        </w:tc>
        <w:tc>
          <w:tcPr>
            <w:tcW w:w="3447" w:type="dxa"/>
          </w:tcPr>
          <w:p w14:paraId="5E456CA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D03B52" w:rsidRPr="00BA5E8B" w14:paraId="0D2AF361" w14:textId="77777777" w:rsidTr="008D534A">
        <w:trPr>
          <w:cantSplit/>
          <w:trHeight w:val="138"/>
        </w:trPr>
        <w:tc>
          <w:tcPr>
            <w:tcW w:w="646" w:type="dxa"/>
          </w:tcPr>
          <w:p w14:paraId="705AB92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03/06</w:t>
            </w:r>
          </w:p>
        </w:tc>
        <w:tc>
          <w:tcPr>
            <w:tcW w:w="1353" w:type="dxa"/>
          </w:tcPr>
          <w:p w14:paraId="637E152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31994</w:t>
            </w:r>
          </w:p>
        </w:tc>
        <w:tc>
          <w:tcPr>
            <w:tcW w:w="981" w:type="dxa"/>
          </w:tcPr>
          <w:p w14:paraId="76FEB9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252B13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w:t>
            </w:r>
          </w:p>
        </w:tc>
        <w:tc>
          <w:tcPr>
            <w:tcW w:w="1527" w:type="dxa"/>
          </w:tcPr>
          <w:p w14:paraId="00A9B59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09A8009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Stranded cost recovery through competition transition or change.  </w:t>
            </w:r>
          </w:p>
        </w:tc>
      </w:tr>
      <w:tr w:rsidR="00D03B52" w:rsidRPr="00BA5E8B" w14:paraId="7C09E447" w14:textId="77777777" w:rsidTr="008D534A">
        <w:trPr>
          <w:cantSplit/>
          <w:trHeight w:val="138"/>
        </w:trPr>
        <w:tc>
          <w:tcPr>
            <w:tcW w:w="646" w:type="dxa"/>
          </w:tcPr>
          <w:p w14:paraId="43C785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05/06</w:t>
            </w:r>
          </w:p>
        </w:tc>
        <w:tc>
          <w:tcPr>
            <w:tcW w:w="1353" w:type="dxa"/>
          </w:tcPr>
          <w:p w14:paraId="585582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31994</w:t>
            </w:r>
            <w:r w:rsidRPr="00BA5E8B">
              <w:rPr>
                <w:rFonts w:ascii="Arial Narrow" w:hAnsi="Arial Narrow"/>
                <w:spacing w:val="-2"/>
                <w:sz w:val="17"/>
              </w:rPr>
              <w:br/>
              <w:t>Supplemental</w:t>
            </w:r>
          </w:p>
        </w:tc>
        <w:tc>
          <w:tcPr>
            <w:tcW w:w="981" w:type="dxa"/>
          </w:tcPr>
          <w:p w14:paraId="637261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TX</w:t>
            </w:r>
            <w:r>
              <w:rPr>
                <w:rFonts w:ascii="Arial Narrow" w:hAnsi="Arial Narrow"/>
                <w:spacing w:val="-2"/>
                <w:sz w:val="17"/>
              </w:rPr>
              <w:br/>
              <w:t>PUCT</w:t>
            </w:r>
          </w:p>
        </w:tc>
        <w:tc>
          <w:tcPr>
            <w:tcW w:w="1886" w:type="dxa"/>
          </w:tcPr>
          <w:p w14:paraId="360542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w:t>
            </w:r>
          </w:p>
        </w:tc>
        <w:tc>
          <w:tcPr>
            <w:tcW w:w="1527" w:type="dxa"/>
          </w:tcPr>
          <w:p w14:paraId="02DB9AD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w:t>
            </w:r>
          </w:p>
        </w:tc>
        <w:tc>
          <w:tcPr>
            <w:tcW w:w="3447" w:type="dxa"/>
          </w:tcPr>
          <w:p w14:paraId="3DD052E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Retrospective ADFIT, prospective ADFIT.</w:t>
            </w:r>
          </w:p>
        </w:tc>
      </w:tr>
      <w:tr w:rsidR="00D03B52" w:rsidRPr="00BA5E8B" w14:paraId="65C2EDA7" w14:textId="77777777" w:rsidTr="008D534A">
        <w:trPr>
          <w:cantSplit/>
          <w:trHeight w:val="138"/>
        </w:trPr>
        <w:tc>
          <w:tcPr>
            <w:tcW w:w="646" w:type="dxa"/>
          </w:tcPr>
          <w:p w14:paraId="22875F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03/06</w:t>
            </w:r>
          </w:p>
        </w:tc>
        <w:tc>
          <w:tcPr>
            <w:tcW w:w="1353" w:type="dxa"/>
          </w:tcPr>
          <w:p w14:paraId="3E6D0D7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U-21453,</w:t>
            </w:r>
            <w:r w:rsidRPr="00BA5E8B">
              <w:rPr>
                <w:rFonts w:ascii="Arial Narrow" w:hAnsi="Arial Narrow"/>
                <w:spacing w:val="-2"/>
                <w:sz w:val="17"/>
              </w:rPr>
              <w:br/>
              <w:t>U-20925,</w:t>
            </w:r>
            <w:r w:rsidRPr="00BA5E8B">
              <w:rPr>
                <w:rFonts w:ascii="Arial Narrow" w:hAnsi="Arial Narrow"/>
                <w:spacing w:val="-2"/>
                <w:sz w:val="17"/>
              </w:rPr>
              <w:br/>
              <w:t>U-22092</w:t>
            </w:r>
            <w:r w:rsidRPr="00BA5E8B">
              <w:rPr>
                <w:rFonts w:ascii="Arial Narrow" w:hAnsi="Arial Narrow"/>
                <w:spacing w:val="-2"/>
                <w:sz w:val="17"/>
              </w:rPr>
              <w:br/>
              <w:t>(</w:t>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B)</w:t>
            </w:r>
          </w:p>
        </w:tc>
        <w:tc>
          <w:tcPr>
            <w:tcW w:w="981" w:type="dxa"/>
          </w:tcPr>
          <w:p w14:paraId="78AB58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069CD7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55FC14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Inc.</w:t>
            </w:r>
          </w:p>
        </w:tc>
        <w:tc>
          <w:tcPr>
            <w:tcW w:w="3447" w:type="dxa"/>
          </w:tcPr>
          <w:p w14:paraId="42A8EE1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Jurisdictional separation plan.</w:t>
            </w:r>
          </w:p>
        </w:tc>
      </w:tr>
      <w:tr w:rsidR="00D03B52" w:rsidRPr="00BA5E8B" w14:paraId="6BDF7F27" w14:textId="77777777" w:rsidTr="008D534A">
        <w:trPr>
          <w:cantSplit/>
          <w:trHeight w:val="138"/>
        </w:trPr>
        <w:tc>
          <w:tcPr>
            <w:tcW w:w="646" w:type="dxa"/>
          </w:tcPr>
          <w:p w14:paraId="0223FE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03/06</w:t>
            </w:r>
          </w:p>
        </w:tc>
        <w:tc>
          <w:tcPr>
            <w:tcW w:w="1353" w:type="dxa"/>
          </w:tcPr>
          <w:p w14:paraId="39F3D8B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NOPR Reg</w:t>
            </w:r>
            <w:r w:rsidRPr="00BA5E8B">
              <w:rPr>
                <w:rFonts w:ascii="Arial Narrow" w:hAnsi="Arial Narrow"/>
                <w:spacing w:val="-2"/>
                <w:sz w:val="17"/>
              </w:rPr>
              <w:br/>
              <w:t>104385-OR</w:t>
            </w:r>
          </w:p>
        </w:tc>
        <w:tc>
          <w:tcPr>
            <w:tcW w:w="981" w:type="dxa"/>
          </w:tcPr>
          <w:p w14:paraId="5ACDCC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IRS</w:t>
            </w:r>
          </w:p>
        </w:tc>
        <w:tc>
          <w:tcPr>
            <w:tcW w:w="1886" w:type="dxa"/>
          </w:tcPr>
          <w:p w14:paraId="241F00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Alliance for Valley Health Care and Houston Council for Health Education</w:t>
            </w:r>
          </w:p>
        </w:tc>
        <w:tc>
          <w:tcPr>
            <w:tcW w:w="1527" w:type="dxa"/>
          </w:tcPr>
          <w:p w14:paraId="546483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Texas Central Company and CenterPoint Energy Houston Electric</w:t>
            </w:r>
          </w:p>
        </w:tc>
        <w:tc>
          <w:tcPr>
            <w:tcW w:w="3447" w:type="dxa"/>
          </w:tcPr>
          <w:p w14:paraId="2F0EF52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Proposed Regulations affecting flow- through to ratepayers of excess deferred income taxes and investment tax credits on generation plant that is sold or deregulated.</w:t>
            </w:r>
          </w:p>
        </w:tc>
      </w:tr>
      <w:tr w:rsidR="00D03B52" w:rsidRPr="00BA5E8B" w14:paraId="1C223CE6" w14:textId="77777777" w:rsidTr="008D534A">
        <w:trPr>
          <w:cantSplit/>
          <w:trHeight w:val="138"/>
        </w:trPr>
        <w:tc>
          <w:tcPr>
            <w:tcW w:w="646" w:type="dxa"/>
          </w:tcPr>
          <w:p w14:paraId="781DFE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04/06</w:t>
            </w:r>
          </w:p>
        </w:tc>
        <w:tc>
          <w:tcPr>
            <w:tcW w:w="1353" w:type="dxa"/>
          </w:tcPr>
          <w:p w14:paraId="31C8574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U-25116</w:t>
            </w:r>
          </w:p>
        </w:tc>
        <w:tc>
          <w:tcPr>
            <w:tcW w:w="981" w:type="dxa"/>
          </w:tcPr>
          <w:p w14:paraId="6DC83E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3604C9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0B855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Louisiana, Inc.</w:t>
            </w:r>
          </w:p>
        </w:tc>
        <w:tc>
          <w:tcPr>
            <w:tcW w:w="3447" w:type="dxa"/>
          </w:tcPr>
          <w:p w14:paraId="6AA3773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2002-2004 Audit of Fuel Adjustment Clause Filings.  Affiliate transactions.</w:t>
            </w:r>
          </w:p>
        </w:tc>
      </w:tr>
      <w:tr w:rsidR="00D03B52" w:rsidRPr="00BA5E8B" w14:paraId="7784FA7B" w14:textId="77777777" w:rsidTr="008D534A">
        <w:trPr>
          <w:cantSplit/>
          <w:trHeight w:val="138"/>
        </w:trPr>
        <w:tc>
          <w:tcPr>
            <w:tcW w:w="646" w:type="dxa"/>
          </w:tcPr>
          <w:p w14:paraId="6886FF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07/06</w:t>
            </w:r>
          </w:p>
        </w:tc>
        <w:tc>
          <w:tcPr>
            <w:tcW w:w="1353" w:type="dxa"/>
          </w:tcPr>
          <w:p w14:paraId="1E15D03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szCs w:val="17"/>
              </w:rPr>
              <w:t xml:space="preserve">R-00061366, </w:t>
            </w:r>
            <w:r w:rsidRPr="00BA5E8B">
              <w:rPr>
                <w:rFonts w:ascii="Arial Narrow" w:hAnsi="Arial Narrow"/>
                <w:spacing w:val="-2"/>
                <w:sz w:val="17"/>
                <w:szCs w:val="17"/>
              </w:rPr>
              <w:br/>
              <w:t>Et. al.</w:t>
            </w:r>
          </w:p>
        </w:tc>
        <w:tc>
          <w:tcPr>
            <w:tcW w:w="981" w:type="dxa"/>
          </w:tcPr>
          <w:p w14:paraId="45E0A32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PA</w:t>
            </w:r>
          </w:p>
        </w:tc>
        <w:tc>
          <w:tcPr>
            <w:tcW w:w="1886" w:type="dxa"/>
          </w:tcPr>
          <w:p w14:paraId="55DF96E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Met-Ed Ind. Users Group Pennsylvania Ind. Customer Alliance</w:t>
            </w:r>
          </w:p>
        </w:tc>
        <w:tc>
          <w:tcPr>
            <w:tcW w:w="1527" w:type="dxa"/>
          </w:tcPr>
          <w:p w14:paraId="7DAC51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Metropolitan Edison Co., Pennsylvania Electric Co.</w:t>
            </w:r>
          </w:p>
        </w:tc>
        <w:tc>
          <w:tcPr>
            <w:tcW w:w="3447" w:type="dxa"/>
          </w:tcPr>
          <w:p w14:paraId="56B1A14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szCs w:val="17"/>
              </w:rPr>
              <w:t>Recovery of NUG-related stranded costs, government mandated program costs, storm damage costs.</w:t>
            </w:r>
          </w:p>
        </w:tc>
      </w:tr>
      <w:tr w:rsidR="00D03B52" w:rsidRPr="00BA5E8B" w14:paraId="5E1160D9" w14:textId="77777777" w:rsidTr="008D534A">
        <w:trPr>
          <w:cantSplit/>
          <w:trHeight w:val="138"/>
        </w:trPr>
        <w:tc>
          <w:tcPr>
            <w:tcW w:w="646" w:type="dxa"/>
          </w:tcPr>
          <w:p w14:paraId="438A2A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07/06</w:t>
            </w:r>
          </w:p>
        </w:tc>
        <w:tc>
          <w:tcPr>
            <w:tcW w:w="1353" w:type="dxa"/>
          </w:tcPr>
          <w:p w14:paraId="26981C4A"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U-23327</w:t>
            </w:r>
          </w:p>
        </w:tc>
        <w:tc>
          <w:tcPr>
            <w:tcW w:w="981" w:type="dxa"/>
          </w:tcPr>
          <w:p w14:paraId="3482105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7CBA6C3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rPr>
              <w:t>Louisiana Public Service Commission Staff</w:t>
            </w:r>
          </w:p>
        </w:tc>
        <w:tc>
          <w:tcPr>
            <w:tcW w:w="1527" w:type="dxa"/>
          </w:tcPr>
          <w:p w14:paraId="16D66F2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Southwestern Electric Power Co.</w:t>
            </w:r>
          </w:p>
        </w:tc>
        <w:tc>
          <w:tcPr>
            <w:tcW w:w="3447" w:type="dxa"/>
          </w:tcPr>
          <w:p w14:paraId="3B73A1C2"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Revenue requirements, formula rate plan, banking proposal.</w:t>
            </w:r>
          </w:p>
        </w:tc>
      </w:tr>
      <w:tr w:rsidR="00D03B52" w:rsidRPr="00BA5E8B" w14:paraId="4D022F77" w14:textId="77777777" w:rsidTr="008D534A">
        <w:trPr>
          <w:cantSplit/>
          <w:trHeight w:val="138"/>
        </w:trPr>
        <w:tc>
          <w:tcPr>
            <w:tcW w:w="646" w:type="dxa"/>
          </w:tcPr>
          <w:p w14:paraId="5BBD48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08/06</w:t>
            </w:r>
          </w:p>
        </w:tc>
        <w:tc>
          <w:tcPr>
            <w:tcW w:w="1353" w:type="dxa"/>
          </w:tcPr>
          <w:p w14:paraId="079B4CD5"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U-21453,</w:t>
            </w:r>
            <w:r w:rsidRPr="00BA5E8B">
              <w:rPr>
                <w:rFonts w:ascii="Arial Narrow" w:hAnsi="Arial Narrow"/>
                <w:spacing w:val="-2"/>
                <w:sz w:val="17"/>
                <w:szCs w:val="17"/>
              </w:rPr>
              <w:br/>
              <w:t>U-20925,</w:t>
            </w:r>
            <w:r w:rsidRPr="00BA5E8B">
              <w:rPr>
                <w:rFonts w:ascii="Arial Narrow" w:hAnsi="Arial Narrow"/>
                <w:spacing w:val="-2"/>
                <w:sz w:val="17"/>
                <w:szCs w:val="17"/>
              </w:rPr>
              <w:br/>
              <w:t>U-22092</w:t>
            </w:r>
            <w:r w:rsidRPr="00BA5E8B">
              <w:rPr>
                <w:rFonts w:ascii="Arial Narrow" w:hAnsi="Arial Narrow"/>
                <w:spacing w:val="-2"/>
                <w:sz w:val="17"/>
                <w:szCs w:val="17"/>
              </w:rPr>
              <w:br/>
              <w:t>(</w:t>
            </w:r>
            <w:proofErr w:type="spellStart"/>
            <w:r w:rsidRPr="00BA5E8B">
              <w:rPr>
                <w:rFonts w:ascii="Arial Narrow" w:hAnsi="Arial Narrow"/>
                <w:spacing w:val="-2"/>
                <w:sz w:val="17"/>
                <w:szCs w:val="17"/>
              </w:rPr>
              <w:t>Subdocket</w:t>
            </w:r>
            <w:proofErr w:type="spellEnd"/>
            <w:r w:rsidRPr="00BA5E8B">
              <w:rPr>
                <w:rFonts w:ascii="Arial Narrow" w:hAnsi="Arial Narrow"/>
                <w:spacing w:val="-2"/>
                <w:sz w:val="17"/>
                <w:szCs w:val="17"/>
              </w:rPr>
              <w:t xml:space="preserve"> J)</w:t>
            </w:r>
          </w:p>
        </w:tc>
        <w:tc>
          <w:tcPr>
            <w:tcW w:w="981" w:type="dxa"/>
          </w:tcPr>
          <w:p w14:paraId="6BDF2B4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6B8BD02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DBC68B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Gulf States, Inc.</w:t>
            </w:r>
          </w:p>
        </w:tc>
        <w:tc>
          <w:tcPr>
            <w:tcW w:w="3447" w:type="dxa"/>
          </w:tcPr>
          <w:p w14:paraId="700A0F84"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Jurisdictional separation plan.</w:t>
            </w:r>
          </w:p>
        </w:tc>
      </w:tr>
      <w:tr w:rsidR="00D03B52" w:rsidRPr="00BA5E8B" w14:paraId="14E7BFD7" w14:textId="77777777" w:rsidTr="008D534A">
        <w:trPr>
          <w:cantSplit/>
          <w:trHeight w:val="138"/>
        </w:trPr>
        <w:tc>
          <w:tcPr>
            <w:tcW w:w="646" w:type="dxa"/>
          </w:tcPr>
          <w:p w14:paraId="67E3D3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11/06</w:t>
            </w:r>
          </w:p>
        </w:tc>
        <w:tc>
          <w:tcPr>
            <w:tcW w:w="1353" w:type="dxa"/>
          </w:tcPr>
          <w:p w14:paraId="2A33E035"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05CVH03-3375</w:t>
            </w:r>
            <w:r w:rsidRPr="00BA5E8B">
              <w:rPr>
                <w:rFonts w:ascii="Arial Narrow" w:hAnsi="Arial Narrow"/>
                <w:spacing w:val="-2"/>
                <w:sz w:val="17"/>
                <w:szCs w:val="17"/>
              </w:rPr>
              <w:br/>
              <w:t>Franklin County Court Affidavit</w:t>
            </w:r>
          </w:p>
        </w:tc>
        <w:tc>
          <w:tcPr>
            <w:tcW w:w="981" w:type="dxa"/>
          </w:tcPr>
          <w:p w14:paraId="232D2DA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w:t>
            </w:r>
          </w:p>
        </w:tc>
        <w:tc>
          <w:tcPr>
            <w:tcW w:w="1886" w:type="dxa"/>
          </w:tcPr>
          <w:p w14:paraId="173CC4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Various Taxing Authorities (Non-Utility Proceeding)</w:t>
            </w:r>
          </w:p>
        </w:tc>
        <w:tc>
          <w:tcPr>
            <w:tcW w:w="1527" w:type="dxa"/>
          </w:tcPr>
          <w:p w14:paraId="115E2B0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State of Ohio Department of Revenue</w:t>
            </w:r>
          </w:p>
        </w:tc>
        <w:tc>
          <w:tcPr>
            <w:tcW w:w="3447" w:type="dxa"/>
          </w:tcPr>
          <w:p w14:paraId="64A479F6"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Accounting for nuclear fuel assemblies as manufactured equipment and capitalized plant.</w:t>
            </w:r>
          </w:p>
        </w:tc>
      </w:tr>
      <w:tr w:rsidR="00D03B52" w:rsidRPr="00BA5E8B" w14:paraId="78A0A2AE" w14:textId="77777777" w:rsidTr="008D534A">
        <w:trPr>
          <w:cantSplit/>
          <w:trHeight w:val="138"/>
        </w:trPr>
        <w:tc>
          <w:tcPr>
            <w:tcW w:w="646" w:type="dxa"/>
          </w:tcPr>
          <w:p w14:paraId="19B75D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12/06</w:t>
            </w:r>
          </w:p>
        </w:tc>
        <w:tc>
          <w:tcPr>
            <w:tcW w:w="1353" w:type="dxa"/>
          </w:tcPr>
          <w:p w14:paraId="2A7942D8"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U-23327</w:t>
            </w:r>
            <w:r w:rsidRPr="00BA5E8B">
              <w:rPr>
                <w:rFonts w:ascii="Arial Narrow" w:hAnsi="Arial Narrow"/>
                <w:spacing w:val="-2"/>
                <w:sz w:val="17"/>
                <w:szCs w:val="17"/>
              </w:rPr>
              <w:br/>
            </w:r>
            <w:proofErr w:type="spellStart"/>
            <w:r w:rsidRPr="00BA5E8B">
              <w:rPr>
                <w:rFonts w:ascii="Arial Narrow" w:hAnsi="Arial Narrow"/>
                <w:spacing w:val="-2"/>
                <w:sz w:val="17"/>
                <w:szCs w:val="17"/>
              </w:rPr>
              <w:t>Subdocket</w:t>
            </w:r>
            <w:proofErr w:type="spellEnd"/>
            <w:r w:rsidRPr="00BA5E8B">
              <w:rPr>
                <w:rFonts w:ascii="Arial Narrow" w:hAnsi="Arial Narrow"/>
                <w:spacing w:val="-2"/>
                <w:sz w:val="17"/>
                <w:szCs w:val="17"/>
              </w:rPr>
              <w:t xml:space="preserve"> A</w:t>
            </w:r>
            <w:r w:rsidRPr="00BA5E8B">
              <w:rPr>
                <w:rFonts w:ascii="Arial Narrow" w:hAnsi="Arial Narrow"/>
                <w:spacing w:val="-2"/>
                <w:sz w:val="17"/>
                <w:szCs w:val="17"/>
              </w:rPr>
              <w:br/>
              <w:t>Reply Testimony</w:t>
            </w:r>
          </w:p>
        </w:tc>
        <w:tc>
          <w:tcPr>
            <w:tcW w:w="981" w:type="dxa"/>
          </w:tcPr>
          <w:p w14:paraId="090615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497DA3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3FBC78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Southwestern Electric Power Co.</w:t>
            </w:r>
          </w:p>
        </w:tc>
        <w:tc>
          <w:tcPr>
            <w:tcW w:w="3447" w:type="dxa"/>
          </w:tcPr>
          <w:p w14:paraId="1D2391E4"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Revenue requirements, formula rate plan, banking proposal.</w:t>
            </w:r>
          </w:p>
        </w:tc>
      </w:tr>
      <w:tr w:rsidR="00D03B52" w:rsidRPr="00BA5E8B" w14:paraId="01989309" w14:textId="77777777" w:rsidTr="008D534A">
        <w:trPr>
          <w:cantSplit/>
          <w:trHeight w:val="138"/>
        </w:trPr>
        <w:tc>
          <w:tcPr>
            <w:tcW w:w="646" w:type="dxa"/>
          </w:tcPr>
          <w:p w14:paraId="458DD8A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03/07</w:t>
            </w:r>
          </w:p>
        </w:tc>
        <w:tc>
          <w:tcPr>
            <w:tcW w:w="1353" w:type="dxa"/>
          </w:tcPr>
          <w:p w14:paraId="6DBD9126"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U-29764</w:t>
            </w:r>
          </w:p>
        </w:tc>
        <w:tc>
          <w:tcPr>
            <w:tcW w:w="981" w:type="dxa"/>
          </w:tcPr>
          <w:p w14:paraId="1C76632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w:t>
            </w:r>
          </w:p>
        </w:tc>
        <w:tc>
          <w:tcPr>
            <w:tcW w:w="1886" w:type="dxa"/>
          </w:tcPr>
          <w:p w14:paraId="04C5BA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08E1F2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Gulf States, Inc., Entergy Louisiana, LLC</w:t>
            </w:r>
          </w:p>
        </w:tc>
        <w:tc>
          <w:tcPr>
            <w:tcW w:w="3447" w:type="dxa"/>
          </w:tcPr>
          <w:p w14:paraId="574EB592"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Jurisdictional allocation of Entergy System Agreement equalization remedy receipts.</w:t>
            </w:r>
          </w:p>
        </w:tc>
      </w:tr>
      <w:tr w:rsidR="00D03B52" w:rsidRPr="00BA5E8B" w14:paraId="133936A3" w14:textId="77777777" w:rsidTr="008D534A">
        <w:trPr>
          <w:cantSplit/>
          <w:trHeight w:val="138"/>
        </w:trPr>
        <w:tc>
          <w:tcPr>
            <w:tcW w:w="646" w:type="dxa"/>
          </w:tcPr>
          <w:p w14:paraId="554D707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03/07</w:t>
            </w:r>
          </w:p>
        </w:tc>
        <w:tc>
          <w:tcPr>
            <w:tcW w:w="1353" w:type="dxa"/>
          </w:tcPr>
          <w:p w14:paraId="16DFBDC1"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PUC Docket 33309</w:t>
            </w:r>
          </w:p>
        </w:tc>
        <w:tc>
          <w:tcPr>
            <w:tcW w:w="981" w:type="dxa"/>
          </w:tcPr>
          <w:p w14:paraId="207F491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TX</w:t>
            </w:r>
            <w:r>
              <w:rPr>
                <w:rFonts w:ascii="Arial Narrow" w:hAnsi="Arial Narrow"/>
                <w:spacing w:val="-2"/>
                <w:sz w:val="17"/>
                <w:szCs w:val="17"/>
              </w:rPr>
              <w:br/>
              <w:t>PUCT</w:t>
            </w:r>
          </w:p>
        </w:tc>
        <w:tc>
          <w:tcPr>
            <w:tcW w:w="1886" w:type="dxa"/>
          </w:tcPr>
          <w:p w14:paraId="4E24B9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Cities</w:t>
            </w:r>
          </w:p>
        </w:tc>
        <w:tc>
          <w:tcPr>
            <w:tcW w:w="1527" w:type="dxa"/>
          </w:tcPr>
          <w:p w14:paraId="71F1EBA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AEP Texas Central Co.</w:t>
            </w:r>
          </w:p>
        </w:tc>
        <w:tc>
          <w:tcPr>
            <w:tcW w:w="3447" w:type="dxa"/>
          </w:tcPr>
          <w:p w14:paraId="68EACFF7"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Revenue requirements, including functionalization of transmission and distribution costs.</w:t>
            </w:r>
          </w:p>
        </w:tc>
      </w:tr>
      <w:tr w:rsidR="00D03B52" w:rsidRPr="00BA5E8B" w14:paraId="27DC7C10" w14:textId="77777777" w:rsidTr="008D534A">
        <w:trPr>
          <w:cantSplit/>
          <w:trHeight w:val="138"/>
        </w:trPr>
        <w:tc>
          <w:tcPr>
            <w:tcW w:w="646" w:type="dxa"/>
          </w:tcPr>
          <w:p w14:paraId="14F1C10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03/07</w:t>
            </w:r>
          </w:p>
        </w:tc>
        <w:tc>
          <w:tcPr>
            <w:tcW w:w="1353" w:type="dxa"/>
          </w:tcPr>
          <w:p w14:paraId="198679F7"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PUC Docket 33310</w:t>
            </w:r>
          </w:p>
        </w:tc>
        <w:tc>
          <w:tcPr>
            <w:tcW w:w="981" w:type="dxa"/>
          </w:tcPr>
          <w:p w14:paraId="5701C57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TX</w:t>
            </w:r>
            <w:r>
              <w:rPr>
                <w:rFonts w:ascii="Arial Narrow" w:hAnsi="Arial Narrow"/>
                <w:spacing w:val="-2"/>
                <w:sz w:val="17"/>
                <w:szCs w:val="17"/>
              </w:rPr>
              <w:br/>
              <w:t>PUCT</w:t>
            </w:r>
          </w:p>
        </w:tc>
        <w:tc>
          <w:tcPr>
            <w:tcW w:w="1886" w:type="dxa"/>
          </w:tcPr>
          <w:p w14:paraId="7A00F35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Cities</w:t>
            </w:r>
          </w:p>
        </w:tc>
        <w:tc>
          <w:tcPr>
            <w:tcW w:w="1527" w:type="dxa"/>
          </w:tcPr>
          <w:p w14:paraId="118448A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AEP Texas North Co.</w:t>
            </w:r>
          </w:p>
        </w:tc>
        <w:tc>
          <w:tcPr>
            <w:tcW w:w="3447" w:type="dxa"/>
          </w:tcPr>
          <w:p w14:paraId="1AE3951F"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Revenue requirements, including functionalization of transmission and distribution costs.</w:t>
            </w:r>
          </w:p>
        </w:tc>
      </w:tr>
      <w:tr w:rsidR="00D03B52" w:rsidRPr="00BA5E8B" w14:paraId="3F8D212E" w14:textId="77777777" w:rsidTr="008D534A">
        <w:trPr>
          <w:cantSplit/>
          <w:trHeight w:val="138"/>
        </w:trPr>
        <w:tc>
          <w:tcPr>
            <w:tcW w:w="646" w:type="dxa"/>
          </w:tcPr>
          <w:p w14:paraId="5090355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03/07</w:t>
            </w:r>
          </w:p>
        </w:tc>
        <w:tc>
          <w:tcPr>
            <w:tcW w:w="1353" w:type="dxa"/>
          </w:tcPr>
          <w:p w14:paraId="475A7DE1"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2006-00472</w:t>
            </w:r>
          </w:p>
        </w:tc>
        <w:tc>
          <w:tcPr>
            <w:tcW w:w="981" w:type="dxa"/>
          </w:tcPr>
          <w:p w14:paraId="759BFA9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7BE8D16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Kentucky Industrial Utility Customers, Inc.</w:t>
            </w:r>
          </w:p>
        </w:tc>
        <w:tc>
          <w:tcPr>
            <w:tcW w:w="1527" w:type="dxa"/>
          </w:tcPr>
          <w:p w14:paraId="2DB78F3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East Kentucky Power Cooperative</w:t>
            </w:r>
          </w:p>
        </w:tc>
        <w:tc>
          <w:tcPr>
            <w:tcW w:w="3447" w:type="dxa"/>
          </w:tcPr>
          <w:p w14:paraId="75FE804E"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Interim rate increase, RUS loan covenants, credit facility requirements, financial condition.</w:t>
            </w:r>
          </w:p>
        </w:tc>
      </w:tr>
      <w:tr w:rsidR="00D03B52" w:rsidRPr="00BA5E8B" w14:paraId="5C1BC5F3" w14:textId="77777777" w:rsidTr="008D534A">
        <w:trPr>
          <w:cantSplit/>
          <w:trHeight w:val="138"/>
        </w:trPr>
        <w:tc>
          <w:tcPr>
            <w:tcW w:w="646" w:type="dxa"/>
          </w:tcPr>
          <w:p w14:paraId="243EAA7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03/07</w:t>
            </w:r>
          </w:p>
        </w:tc>
        <w:tc>
          <w:tcPr>
            <w:tcW w:w="1353" w:type="dxa"/>
          </w:tcPr>
          <w:p w14:paraId="131E7F62"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U-29157</w:t>
            </w:r>
          </w:p>
        </w:tc>
        <w:tc>
          <w:tcPr>
            <w:tcW w:w="981" w:type="dxa"/>
          </w:tcPr>
          <w:p w14:paraId="1409988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LA</w:t>
            </w:r>
          </w:p>
        </w:tc>
        <w:tc>
          <w:tcPr>
            <w:tcW w:w="1886" w:type="dxa"/>
          </w:tcPr>
          <w:p w14:paraId="4F2C9F1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rPr>
              <w:t>Louisiana Public Service Commission Staff</w:t>
            </w:r>
          </w:p>
        </w:tc>
        <w:tc>
          <w:tcPr>
            <w:tcW w:w="1527" w:type="dxa"/>
          </w:tcPr>
          <w:p w14:paraId="7DE157A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Cleco Power, LLC</w:t>
            </w:r>
          </w:p>
        </w:tc>
        <w:tc>
          <w:tcPr>
            <w:tcW w:w="3447" w:type="dxa"/>
          </w:tcPr>
          <w:p w14:paraId="48ED8BDF"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Permanent (Phase II) storm damage cost recovery.</w:t>
            </w:r>
          </w:p>
        </w:tc>
      </w:tr>
      <w:tr w:rsidR="00D03B52" w:rsidRPr="00BA5E8B" w14:paraId="065E6E24" w14:textId="77777777" w:rsidTr="008D534A">
        <w:trPr>
          <w:cantSplit/>
          <w:trHeight w:val="138"/>
        </w:trPr>
        <w:tc>
          <w:tcPr>
            <w:tcW w:w="646" w:type="dxa"/>
          </w:tcPr>
          <w:p w14:paraId="3085D03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04/07</w:t>
            </w:r>
          </w:p>
        </w:tc>
        <w:tc>
          <w:tcPr>
            <w:tcW w:w="1353" w:type="dxa"/>
          </w:tcPr>
          <w:p w14:paraId="1892D9FB"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U-29764</w:t>
            </w:r>
            <w:r w:rsidRPr="00BA5E8B">
              <w:rPr>
                <w:rFonts w:ascii="Arial Narrow" w:hAnsi="Arial Narrow"/>
                <w:spacing w:val="-2"/>
                <w:sz w:val="17"/>
                <w:szCs w:val="17"/>
              </w:rPr>
              <w:br/>
              <w:t>Supplemental</w:t>
            </w:r>
            <w:r w:rsidRPr="00BA5E8B">
              <w:rPr>
                <w:rFonts w:ascii="Arial Narrow" w:hAnsi="Arial Narrow"/>
                <w:spacing w:val="-2"/>
                <w:sz w:val="17"/>
                <w:szCs w:val="17"/>
              </w:rPr>
              <w:br/>
              <w:t>and Rebuttal</w:t>
            </w:r>
          </w:p>
        </w:tc>
        <w:tc>
          <w:tcPr>
            <w:tcW w:w="981" w:type="dxa"/>
          </w:tcPr>
          <w:p w14:paraId="54C1248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LA</w:t>
            </w:r>
          </w:p>
        </w:tc>
        <w:tc>
          <w:tcPr>
            <w:tcW w:w="1886" w:type="dxa"/>
          </w:tcPr>
          <w:p w14:paraId="10A3780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A3FAF3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Gulf States, Inc., Entergy Louisiana, LLC</w:t>
            </w:r>
          </w:p>
        </w:tc>
        <w:tc>
          <w:tcPr>
            <w:tcW w:w="3447" w:type="dxa"/>
          </w:tcPr>
          <w:p w14:paraId="28314CDC"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Jurisdictional allocation of Entergy System Agreement equalization remedy receipts.</w:t>
            </w:r>
          </w:p>
        </w:tc>
      </w:tr>
      <w:tr w:rsidR="00D03B52" w:rsidRPr="00BA5E8B" w14:paraId="249E6AC2" w14:textId="77777777" w:rsidTr="008D534A">
        <w:trPr>
          <w:cantSplit/>
          <w:trHeight w:val="138"/>
        </w:trPr>
        <w:tc>
          <w:tcPr>
            <w:tcW w:w="646" w:type="dxa"/>
          </w:tcPr>
          <w:p w14:paraId="6FB402D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04/07</w:t>
            </w:r>
          </w:p>
        </w:tc>
        <w:tc>
          <w:tcPr>
            <w:tcW w:w="1353" w:type="dxa"/>
          </w:tcPr>
          <w:p w14:paraId="67DEC36E"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ER07-682-000</w:t>
            </w:r>
            <w:r w:rsidRPr="00BA5E8B">
              <w:rPr>
                <w:rFonts w:ascii="Arial Narrow" w:hAnsi="Arial Narrow"/>
                <w:spacing w:val="-2"/>
                <w:sz w:val="17"/>
                <w:szCs w:val="17"/>
              </w:rPr>
              <w:br/>
              <w:t>Affidavit</w:t>
            </w:r>
          </w:p>
        </w:tc>
        <w:tc>
          <w:tcPr>
            <w:tcW w:w="981" w:type="dxa"/>
          </w:tcPr>
          <w:p w14:paraId="67FC499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49F547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szCs w:val="17"/>
              </w:rPr>
              <w:t>Louisiana Public Service Commission</w:t>
            </w:r>
          </w:p>
        </w:tc>
        <w:tc>
          <w:tcPr>
            <w:tcW w:w="1527" w:type="dxa"/>
          </w:tcPr>
          <w:p w14:paraId="7F78E8D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Services, Inc. and the Entergy Operating Companies</w:t>
            </w:r>
          </w:p>
        </w:tc>
        <w:tc>
          <w:tcPr>
            <w:tcW w:w="3447" w:type="dxa"/>
          </w:tcPr>
          <w:p w14:paraId="5C899177"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Allocation of intangible and general plant and A&amp;G expenses to production and state income tax effects on equalization remedy receipts.</w:t>
            </w:r>
          </w:p>
        </w:tc>
      </w:tr>
      <w:tr w:rsidR="00D03B52" w:rsidRPr="00BA5E8B" w14:paraId="2644D562" w14:textId="77777777" w:rsidTr="008D534A">
        <w:trPr>
          <w:cantSplit/>
          <w:trHeight w:val="138"/>
        </w:trPr>
        <w:tc>
          <w:tcPr>
            <w:tcW w:w="646" w:type="dxa"/>
          </w:tcPr>
          <w:p w14:paraId="6C7256D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04/07</w:t>
            </w:r>
          </w:p>
        </w:tc>
        <w:tc>
          <w:tcPr>
            <w:tcW w:w="1353" w:type="dxa"/>
          </w:tcPr>
          <w:p w14:paraId="797B3393"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ER07-684-000</w:t>
            </w:r>
            <w:r w:rsidRPr="00BA5E8B">
              <w:rPr>
                <w:rFonts w:ascii="Arial Narrow" w:hAnsi="Arial Narrow"/>
                <w:spacing w:val="-2"/>
                <w:sz w:val="17"/>
                <w:szCs w:val="17"/>
              </w:rPr>
              <w:br/>
              <w:t>Affidavit</w:t>
            </w:r>
          </w:p>
        </w:tc>
        <w:tc>
          <w:tcPr>
            <w:tcW w:w="981" w:type="dxa"/>
          </w:tcPr>
          <w:p w14:paraId="06767FC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0B107BA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Louisiana Public Service Commission</w:t>
            </w:r>
          </w:p>
        </w:tc>
        <w:tc>
          <w:tcPr>
            <w:tcW w:w="1527" w:type="dxa"/>
          </w:tcPr>
          <w:p w14:paraId="1264ED1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Services, Inc. and the Entergy Operating Companies</w:t>
            </w:r>
          </w:p>
        </w:tc>
        <w:tc>
          <w:tcPr>
            <w:tcW w:w="3447" w:type="dxa"/>
          </w:tcPr>
          <w:p w14:paraId="44E87E5F"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Fuel hedging costs and compliance with FERC USOA.</w:t>
            </w:r>
          </w:p>
        </w:tc>
      </w:tr>
      <w:tr w:rsidR="00D03B52" w:rsidRPr="00BA5E8B" w14:paraId="0FE434F1" w14:textId="77777777" w:rsidTr="008D534A">
        <w:trPr>
          <w:cantSplit/>
          <w:trHeight w:val="138"/>
        </w:trPr>
        <w:tc>
          <w:tcPr>
            <w:tcW w:w="646" w:type="dxa"/>
          </w:tcPr>
          <w:p w14:paraId="39BAE66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05/07</w:t>
            </w:r>
          </w:p>
        </w:tc>
        <w:tc>
          <w:tcPr>
            <w:tcW w:w="1353" w:type="dxa"/>
          </w:tcPr>
          <w:p w14:paraId="522589B5"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ER07-682-000</w:t>
            </w:r>
            <w:r w:rsidRPr="00BA5E8B">
              <w:rPr>
                <w:rFonts w:ascii="Arial Narrow" w:hAnsi="Arial Narrow"/>
                <w:spacing w:val="-2"/>
                <w:sz w:val="17"/>
                <w:szCs w:val="17"/>
              </w:rPr>
              <w:br/>
              <w:t>Supplemental Affidavit</w:t>
            </w:r>
          </w:p>
        </w:tc>
        <w:tc>
          <w:tcPr>
            <w:tcW w:w="981" w:type="dxa"/>
          </w:tcPr>
          <w:p w14:paraId="0520B68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3062CD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Louisiana Public Service Commission</w:t>
            </w:r>
          </w:p>
        </w:tc>
        <w:tc>
          <w:tcPr>
            <w:tcW w:w="1527" w:type="dxa"/>
          </w:tcPr>
          <w:p w14:paraId="2EF3BE0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Services, Inc. and the Entergy Operating Companies</w:t>
            </w:r>
          </w:p>
        </w:tc>
        <w:tc>
          <w:tcPr>
            <w:tcW w:w="3447" w:type="dxa"/>
          </w:tcPr>
          <w:p w14:paraId="57CDDEAB"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Allocation of intangible and general plant and A&amp;G expenses to production and account 924 effects on MSS-3 equalization remedy</w:t>
            </w:r>
            <w:r w:rsidRPr="00BA5E8B">
              <w:rPr>
                <w:rFonts w:ascii="Arial Narrow" w:hAnsi="Arial Narrow"/>
                <w:sz w:val="17"/>
                <w:szCs w:val="17"/>
              </w:rPr>
              <w:t xml:space="preserve"> payments and receipts.</w:t>
            </w:r>
          </w:p>
        </w:tc>
      </w:tr>
      <w:tr w:rsidR="00D03B52" w:rsidRPr="00BA5E8B" w14:paraId="07A8D922" w14:textId="77777777" w:rsidTr="008D534A">
        <w:trPr>
          <w:cantSplit/>
          <w:trHeight w:val="138"/>
        </w:trPr>
        <w:tc>
          <w:tcPr>
            <w:tcW w:w="646" w:type="dxa"/>
          </w:tcPr>
          <w:p w14:paraId="40CFCDD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06/07</w:t>
            </w:r>
          </w:p>
        </w:tc>
        <w:tc>
          <w:tcPr>
            <w:tcW w:w="1353" w:type="dxa"/>
          </w:tcPr>
          <w:p w14:paraId="7F181468"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pacing w:val="-2"/>
                <w:sz w:val="17"/>
                <w:szCs w:val="17"/>
              </w:rPr>
              <w:t>U-29764</w:t>
            </w:r>
          </w:p>
        </w:tc>
        <w:tc>
          <w:tcPr>
            <w:tcW w:w="981" w:type="dxa"/>
          </w:tcPr>
          <w:p w14:paraId="59D3C42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LA</w:t>
            </w:r>
          </w:p>
        </w:tc>
        <w:tc>
          <w:tcPr>
            <w:tcW w:w="1886" w:type="dxa"/>
          </w:tcPr>
          <w:p w14:paraId="2C19EFD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Louisiana Public Service Commission Staff</w:t>
            </w:r>
          </w:p>
        </w:tc>
        <w:tc>
          <w:tcPr>
            <w:tcW w:w="1527" w:type="dxa"/>
          </w:tcPr>
          <w:p w14:paraId="7A13618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Entergy Louisiana, LLC, Entergy Gulf States, Inc.</w:t>
            </w:r>
          </w:p>
        </w:tc>
        <w:tc>
          <w:tcPr>
            <w:tcW w:w="3447" w:type="dxa"/>
          </w:tcPr>
          <w:p w14:paraId="54923284"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pacing w:val="-2"/>
                <w:sz w:val="17"/>
                <w:szCs w:val="17"/>
              </w:rPr>
              <w:t>Show cause for violating LPSC Order on fuel hedging costs.</w:t>
            </w:r>
          </w:p>
        </w:tc>
      </w:tr>
      <w:tr w:rsidR="00D03B52" w:rsidRPr="00BA5E8B" w14:paraId="31B39DBE" w14:textId="77777777" w:rsidTr="008D534A">
        <w:trPr>
          <w:cantSplit/>
          <w:trHeight w:val="138"/>
        </w:trPr>
        <w:tc>
          <w:tcPr>
            <w:tcW w:w="646" w:type="dxa"/>
          </w:tcPr>
          <w:p w14:paraId="739EA56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07/07</w:t>
            </w:r>
          </w:p>
        </w:tc>
        <w:tc>
          <w:tcPr>
            <w:tcW w:w="1353" w:type="dxa"/>
          </w:tcPr>
          <w:p w14:paraId="283C0ECD" w14:textId="77777777" w:rsidR="00D03B52" w:rsidRPr="00BA5E8B" w:rsidRDefault="00D03B52" w:rsidP="008D534A">
            <w:pPr>
              <w:keepNext/>
              <w:keepLines/>
              <w:pageBreakBefore/>
              <w:spacing w:before="60" w:after="100"/>
              <w:rPr>
                <w:rFonts w:ascii="Arial Narrow" w:hAnsi="Arial Narrow"/>
                <w:spacing w:val="-2"/>
                <w:sz w:val="17"/>
                <w:szCs w:val="17"/>
              </w:rPr>
            </w:pPr>
            <w:r w:rsidRPr="00BA5E8B">
              <w:rPr>
                <w:rFonts w:ascii="Arial Narrow" w:hAnsi="Arial Narrow"/>
                <w:sz w:val="17"/>
                <w:szCs w:val="17"/>
              </w:rPr>
              <w:t>2006-00472</w:t>
            </w:r>
          </w:p>
        </w:tc>
        <w:tc>
          <w:tcPr>
            <w:tcW w:w="981" w:type="dxa"/>
          </w:tcPr>
          <w:p w14:paraId="231092B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4DD9FBF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z w:val="17"/>
                <w:szCs w:val="17"/>
              </w:rPr>
              <w:t>Kentucky Industrial Utility Customers, Inc.</w:t>
            </w:r>
          </w:p>
        </w:tc>
        <w:tc>
          <w:tcPr>
            <w:tcW w:w="1527" w:type="dxa"/>
          </w:tcPr>
          <w:p w14:paraId="3EA4A32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z w:val="17"/>
                <w:szCs w:val="17"/>
              </w:rPr>
              <w:t>East Kentucky Power Cooperative</w:t>
            </w:r>
          </w:p>
        </w:tc>
        <w:tc>
          <w:tcPr>
            <w:tcW w:w="3447" w:type="dxa"/>
          </w:tcPr>
          <w:p w14:paraId="4D14CAC4" w14:textId="77777777" w:rsidR="00D03B52" w:rsidRPr="00BA5E8B" w:rsidRDefault="00D03B52" w:rsidP="008D534A">
            <w:pPr>
              <w:tabs>
                <w:tab w:val="right" w:pos="3387"/>
              </w:tabs>
              <w:spacing w:before="60" w:after="100"/>
              <w:rPr>
                <w:rFonts w:ascii="Arial Narrow" w:hAnsi="Arial Narrow"/>
                <w:spacing w:val="-2"/>
                <w:sz w:val="17"/>
                <w:szCs w:val="17"/>
              </w:rPr>
            </w:pPr>
            <w:r w:rsidRPr="00BA5E8B">
              <w:rPr>
                <w:rFonts w:ascii="Arial Narrow" w:hAnsi="Arial Narrow"/>
                <w:sz w:val="17"/>
                <w:szCs w:val="17"/>
              </w:rPr>
              <w:t>Revenue requirements, post-test year adjustments, TIER, surcharge revenues and costs, financial need.</w:t>
            </w:r>
          </w:p>
        </w:tc>
      </w:tr>
      <w:tr w:rsidR="00D03B52" w:rsidRPr="00BA5E8B" w14:paraId="31389B8B" w14:textId="77777777" w:rsidTr="008D534A">
        <w:trPr>
          <w:cantSplit/>
          <w:trHeight w:val="138"/>
        </w:trPr>
        <w:tc>
          <w:tcPr>
            <w:tcW w:w="646" w:type="dxa"/>
          </w:tcPr>
          <w:p w14:paraId="52B7420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07/07</w:t>
            </w:r>
          </w:p>
        </w:tc>
        <w:tc>
          <w:tcPr>
            <w:tcW w:w="1353" w:type="dxa"/>
          </w:tcPr>
          <w:p w14:paraId="5B6C4B9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ER07-956-000</w:t>
            </w:r>
            <w:r w:rsidRPr="00BA5E8B">
              <w:rPr>
                <w:rFonts w:ascii="Arial Narrow" w:hAnsi="Arial Narrow"/>
                <w:sz w:val="17"/>
                <w:szCs w:val="17"/>
              </w:rPr>
              <w:br/>
              <w:t>Affidavit</w:t>
            </w:r>
          </w:p>
        </w:tc>
        <w:tc>
          <w:tcPr>
            <w:tcW w:w="981" w:type="dxa"/>
          </w:tcPr>
          <w:p w14:paraId="649C221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4D598F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szCs w:val="17"/>
              </w:rPr>
              <w:t>Louisiana Public Service Commission</w:t>
            </w:r>
          </w:p>
        </w:tc>
        <w:tc>
          <w:tcPr>
            <w:tcW w:w="1527" w:type="dxa"/>
          </w:tcPr>
          <w:p w14:paraId="2159FAD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13F821E2"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Storm damage costs related to Hurricanes Katrina and Rita and effects of MSS-3 equalization payments and receipts.</w:t>
            </w:r>
          </w:p>
        </w:tc>
      </w:tr>
      <w:tr w:rsidR="00D03B52" w:rsidRPr="00BA5E8B" w14:paraId="0F2B673F" w14:textId="77777777" w:rsidTr="008D534A">
        <w:trPr>
          <w:cantSplit/>
          <w:trHeight w:val="1021"/>
        </w:trPr>
        <w:tc>
          <w:tcPr>
            <w:tcW w:w="646" w:type="dxa"/>
          </w:tcPr>
          <w:p w14:paraId="63B3DF10"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10/07</w:t>
            </w:r>
          </w:p>
        </w:tc>
        <w:tc>
          <w:tcPr>
            <w:tcW w:w="1353" w:type="dxa"/>
          </w:tcPr>
          <w:p w14:paraId="0681522A"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05-UR-103</w:t>
            </w:r>
            <w:r w:rsidRPr="00BA5E8B">
              <w:rPr>
                <w:rFonts w:ascii="Arial Narrow" w:hAnsi="Arial Narrow"/>
                <w:sz w:val="17"/>
                <w:szCs w:val="17"/>
              </w:rPr>
              <w:br/>
              <w:t>Direct</w:t>
            </w:r>
          </w:p>
        </w:tc>
        <w:tc>
          <w:tcPr>
            <w:tcW w:w="981" w:type="dxa"/>
          </w:tcPr>
          <w:p w14:paraId="2A39D79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080FCC5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z w:val="17"/>
                <w:szCs w:val="17"/>
              </w:rPr>
              <w:t>Wisconsin Industrial Energy Group</w:t>
            </w:r>
          </w:p>
        </w:tc>
        <w:tc>
          <w:tcPr>
            <w:tcW w:w="1527" w:type="dxa"/>
          </w:tcPr>
          <w:p w14:paraId="611FDAD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Electric Power Company, Wisconsin Gas, LLC</w:t>
            </w:r>
          </w:p>
        </w:tc>
        <w:tc>
          <w:tcPr>
            <w:tcW w:w="3447" w:type="dxa"/>
          </w:tcPr>
          <w:p w14:paraId="1E1B0F6C"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D03B52" w:rsidRPr="00BA5E8B" w14:paraId="15456F58" w14:textId="77777777" w:rsidTr="008D534A">
        <w:trPr>
          <w:cantSplit/>
          <w:trHeight w:val="138"/>
        </w:trPr>
        <w:tc>
          <w:tcPr>
            <w:tcW w:w="646" w:type="dxa"/>
          </w:tcPr>
          <w:p w14:paraId="0F249A8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10/07</w:t>
            </w:r>
          </w:p>
        </w:tc>
        <w:tc>
          <w:tcPr>
            <w:tcW w:w="1353" w:type="dxa"/>
          </w:tcPr>
          <w:p w14:paraId="0A490131"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05-UR-103</w:t>
            </w:r>
            <w:r w:rsidRPr="00BA5E8B">
              <w:rPr>
                <w:rFonts w:ascii="Arial Narrow" w:hAnsi="Arial Narrow"/>
                <w:sz w:val="17"/>
                <w:szCs w:val="17"/>
              </w:rPr>
              <w:br/>
              <w:t>Surrebuttal</w:t>
            </w:r>
          </w:p>
        </w:tc>
        <w:tc>
          <w:tcPr>
            <w:tcW w:w="981" w:type="dxa"/>
          </w:tcPr>
          <w:p w14:paraId="2DBF679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22F65EA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w:t>
            </w:r>
          </w:p>
        </w:tc>
        <w:tc>
          <w:tcPr>
            <w:tcW w:w="1527" w:type="dxa"/>
          </w:tcPr>
          <w:p w14:paraId="60991E9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Electric Power Company, Wisconsin Gas, LLC</w:t>
            </w:r>
          </w:p>
        </w:tc>
        <w:tc>
          <w:tcPr>
            <w:tcW w:w="3447" w:type="dxa"/>
          </w:tcPr>
          <w:p w14:paraId="6D37EB29"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D03B52" w:rsidRPr="00BA5E8B" w14:paraId="581B1F37" w14:textId="77777777" w:rsidTr="008D534A">
        <w:trPr>
          <w:cantSplit/>
          <w:trHeight w:val="138"/>
        </w:trPr>
        <w:tc>
          <w:tcPr>
            <w:tcW w:w="646" w:type="dxa"/>
          </w:tcPr>
          <w:p w14:paraId="23CD48B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10/07</w:t>
            </w:r>
          </w:p>
        </w:tc>
        <w:tc>
          <w:tcPr>
            <w:tcW w:w="1353" w:type="dxa"/>
          </w:tcPr>
          <w:p w14:paraId="156BE589"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25060-U</w:t>
            </w:r>
            <w:r w:rsidRPr="00BA5E8B">
              <w:rPr>
                <w:rFonts w:ascii="Arial Narrow" w:hAnsi="Arial Narrow"/>
                <w:sz w:val="17"/>
                <w:szCs w:val="17"/>
              </w:rPr>
              <w:br/>
              <w:t>Direct</w:t>
            </w:r>
          </w:p>
        </w:tc>
        <w:tc>
          <w:tcPr>
            <w:tcW w:w="981" w:type="dxa"/>
          </w:tcPr>
          <w:p w14:paraId="675163B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386ACD4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Public Interest Adversary Staff</w:t>
            </w:r>
          </w:p>
        </w:tc>
        <w:tc>
          <w:tcPr>
            <w:tcW w:w="1527" w:type="dxa"/>
          </w:tcPr>
          <w:p w14:paraId="7452E5C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Power Company</w:t>
            </w:r>
          </w:p>
        </w:tc>
        <w:tc>
          <w:tcPr>
            <w:tcW w:w="3447" w:type="dxa"/>
          </w:tcPr>
          <w:p w14:paraId="2B46D9B8"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Affiliate costs, incentive compensation, consolidated income taxes, §199 deduction.</w:t>
            </w:r>
          </w:p>
        </w:tc>
      </w:tr>
      <w:tr w:rsidR="00D03B52" w:rsidRPr="00BA5E8B" w14:paraId="7BC6D935" w14:textId="77777777" w:rsidTr="008D534A">
        <w:trPr>
          <w:cantSplit/>
          <w:trHeight w:val="138"/>
        </w:trPr>
        <w:tc>
          <w:tcPr>
            <w:tcW w:w="646" w:type="dxa"/>
          </w:tcPr>
          <w:p w14:paraId="238963B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11/07</w:t>
            </w:r>
          </w:p>
        </w:tc>
        <w:tc>
          <w:tcPr>
            <w:tcW w:w="1353" w:type="dxa"/>
          </w:tcPr>
          <w:p w14:paraId="68C40C92"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06-0033-E-CN</w:t>
            </w:r>
            <w:r w:rsidRPr="00BA5E8B">
              <w:rPr>
                <w:rFonts w:ascii="Arial Narrow" w:hAnsi="Arial Narrow"/>
                <w:sz w:val="17"/>
                <w:szCs w:val="17"/>
              </w:rPr>
              <w:br/>
              <w:t>Direct</w:t>
            </w:r>
          </w:p>
        </w:tc>
        <w:tc>
          <w:tcPr>
            <w:tcW w:w="981" w:type="dxa"/>
          </w:tcPr>
          <w:p w14:paraId="44231EB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WV</w:t>
            </w:r>
          </w:p>
        </w:tc>
        <w:tc>
          <w:tcPr>
            <w:tcW w:w="1886" w:type="dxa"/>
          </w:tcPr>
          <w:p w14:paraId="125F59D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West Virginia Energy Users Group</w:t>
            </w:r>
          </w:p>
        </w:tc>
        <w:tc>
          <w:tcPr>
            <w:tcW w:w="1527" w:type="dxa"/>
          </w:tcPr>
          <w:p w14:paraId="6F060F0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Appalachian Power Company</w:t>
            </w:r>
          </w:p>
        </w:tc>
        <w:tc>
          <w:tcPr>
            <w:tcW w:w="3447" w:type="dxa"/>
          </w:tcPr>
          <w:p w14:paraId="567C5B49"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IGCC surcharge during construction period and post-in-service date.</w:t>
            </w:r>
          </w:p>
        </w:tc>
      </w:tr>
      <w:tr w:rsidR="00D03B52" w:rsidRPr="00BA5E8B" w14:paraId="38CCAC83" w14:textId="77777777" w:rsidTr="008D534A">
        <w:trPr>
          <w:cantSplit/>
          <w:trHeight w:val="138"/>
        </w:trPr>
        <w:tc>
          <w:tcPr>
            <w:tcW w:w="646" w:type="dxa"/>
          </w:tcPr>
          <w:p w14:paraId="1687B05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11/07</w:t>
            </w:r>
          </w:p>
        </w:tc>
        <w:tc>
          <w:tcPr>
            <w:tcW w:w="1353" w:type="dxa"/>
          </w:tcPr>
          <w:p w14:paraId="6E854E5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ER07-682-000</w:t>
            </w:r>
            <w:r w:rsidRPr="00BA5E8B">
              <w:rPr>
                <w:rFonts w:ascii="Arial Narrow" w:hAnsi="Arial Narrow"/>
                <w:sz w:val="17"/>
                <w:szCs w:val="17"/>
              </w:rPr>
              <w:br/>
              <w:t>Direct</w:t>
            </w:r>
          </w:p>
        </w:tc>
        <w:tc>
          <w:tcPr>
            <w:tcW w:w="981" w:type="dxa"/>
          </w:tcPr>
          <w:p w14:paraId="0B1AB9F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1B5E183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szCs w:val="17"/>
              </w:rPr>
              <w:t>Louisiana Public Service Commission</w:t>
            </w:r>
          </w:p>
        </w:tc>
        <w:tc>
          <w:tcPr>
            <w:tcW w:w="1527" w:type="dxa"/>
          </w:tcPr>
          <w:p w14:paraId="03D3F91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and the Entergy Operating Companies</w:t>
            </w:r>
          </w:p>
        </w:tc>
        <w:tc>
          <w:tcPr>
            <w:tcW w:w="3447" w:type="dxa"/>
          </w:tcPr>
          <w:p w14:paraId="760855B3"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Functionalization and allocation of intangible and general plant and A&amp;G expenses.</w:t>
            </w:r>
          </w:p>
        </w:tc>
      </w:tr>
      <w:tr w:rsidR="00D03B52" w:rsidRPr="00BA5E8B" w14:paraId="0B8A982B" w14:textId="77777777" w:rsidTr="008D534A">
        <w:trPr>
          <w:cantSplit/>
          <w:trHeight w:val="138"/>
        </w:trPr>
        <w:tc>
          <w:tcPr>
            <w:tcW w:w="646" w:type="dxa"/>
          </w:tcPr>
          <w:p w14:paraId="1F02FA6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01/08</w:t>
            </w:r>
          </w:p>
        </w:tc>
        <w:tc>
          <w:tcPr>
            <w:tcW w:w="1353" w:type="dxa"/>
          </w:tcPr>
          <w:p w14:paraId="504E0376"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ER07-682-000</w:t>
            </w:r>
            <w:r w:rsidRPr="00BA5E8B">
              <w:rPr>
                <w:rFonts w:ascii="Arial Narrow" w:hAnsi="Arial Narrow"/>
                <w:sz w:val="17"/>
                <w:szCs w:val="17"/>
              </w:rPr>
              <w:br/>
              <w:t>Cross-Answering</w:t>
            </w:r>
          </w:p>
        </w:tc>
        <w:tc>
          <w:tcPr>
            <w:tcW w:w="981" w:type="dxa"/>
          </w:tcPr>
          <w:p w14:paraId="5BE793D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E2088D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Louisiana Public Service Commission</w:t>
            </w:r>
          </w:p>
        </w:tc>
        <w:tc>
          <w:tcPr>
            <w:tcW w:w="1527" w:type="dxa"/>
          </w:tcPr>
          <w:p w14:paraId="212F384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and the Entergy Operating Companies</w:t>
            </w:r>
          </w:p>
        </w:tc>
        <w:tc>
          <w:tcPr>
            <w:tcW w:w="3447" w:type="dxa"/>
          </w:tcPr>
          <w:p w14:paraId="2B8E421A"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Functionalization and allocation of intangible and general plant and A&amp;G expenses.</w:t>
            </w:r>
          </w:p>
        </w:tc>
      </w:tr>
      <w:tr w:rsidR="00D03B52" w:rsidRPr="00BA5E8B" w14:paraId="57EE5762" w14:textId="77777777" w:rsidTr="008D534A">
        <w:trPr>
          <w:cantSplit/>
          <w:trHeight w:val="138"/>
        </w:trPr>
        <w:tc>
          <w:tcPr>
            <w:tcW w:w="646" w:type="dxa"/>
          </w:tcPr>
          <w:p w14:paraId="5EFC705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01/08</w:t>
            </w:r>
          </w:p>
        </w:tc>
        <w:tc>
          <w:tcPr>
            <w:tcW w:w="1353" w:type="dxa"/>
          </w:tcPr>
          <w:p w14:paraId="156F1885"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07-551-EL-AIR</w:t>
            </w:r>
            <w:r w:rsidRPr="00BA5E8B">
              <w:rPr>
                <w:rFonts w:ascii="Arial Narrow" w:hAnsi="Arial Narrow"/>
                <w:sz w:val="17"/>
                <w:szCs w:val="17"/>
              </w:rPr>
              <w:br/>
              <w:t>Direct</w:t>
            </w:r>
          </w:p>
        </w:tc>
        <w:tc>
          <w:tcPr>
            <w:tcW w:w="981" w:type="dxa"/>
          </w:tcPr>
          <w:p w14:paraId="620C686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OH</w:t>
            </w:r>
          </w:p>
        </w:tc>
        <w:tc>
          <w:tcPr>
            <w:tcW w:w="1886" w:type="dxa"/>
          </w:tcPr>
          <w:p w14:paraId="110E193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z w:val="17"/>
                <w:szCs w:val="17"/>
              </w:rPr>
              <w:t>Ohio Energy Group, Inc.</w:t>
            </w:r>
          </w:p>
        </w:tc>
        <w:tc>
          <w:tcPr>
            <w:tcW w:w="1527" w:type="dxa"/>
          </w:tcPr>
          <w:p w14:paraId="64E994F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Ohio Edison Company, Cleveland Electric Illuminating Company, Toledo Edison Company</w:t>
            </w:r>
          </w:p>
        </w:tc>
        <w:tc>
          <w:tcPr>
            <w:tcW w:w="3447" w:type="dxa"/>
          </w:tcPr>
          <w:p w14:paraId="7003AC1A"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w:t>
            </w:r>
          </w:p>
        </w:tc>
      </w:tr>
      <w:tr w:rsidR="00D03B52" w:rsidRPr="00BA5E8B" w14:paraId="64F45ECE" w14:textId="77777777" w:rsidTr="008D534A">
        <w:trPr>
          <w:cantSplit/>
          <w:trHeight w:val="138"/>
        </w:trPr>
        <w:tc>
          <w:tcPr>
            <w:tcW w:w="646" w:type="dxa"/>
          </w:tcPr>
          <w:p w14:paraId="6D9B20D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02/08</w:t>
            </w:r>
          </w:p>
        </w:tc>
        <w:tc>
          <w:tcPr>
            <w:tcW w:w="1353" w:type="dxa"/>
          </w:tcPr>
          <w:p w14:paraId="7347DAED"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ER07-956-000</w:t>
            </w:r>
            <w:r w:rsidRPr="00BA5E8B">
              <w:rPr>
                <w:rFonts w:ascii="Arial Narrow" w:hAnsi="Arial Narrow"/>
                <w:sz w:val="17"/>
                <w:szCs w:val="17"/>
              </w:rPr>
              <w:br/>
              <w:t>Direct</w:t>
            </w:r>
          </w:p>
        </w:tc>
        <w:tc>
          <w:tcPr>
            <w:tcW w:w="981" w:type="dxa"/>
          </w:tcPr>
          <w:p w14:paraId="26A6BBF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6586EFE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04ADD7E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and the Entergy Operating Companies</w:t>
            </w:r>
          </w:p>
        </w:tc>
        <w:tc>
          <w:tcPr>
            <w:tcW w:w="3447" w:type="dxa"/>
          </w:tcPr>
          <w:p w14:paraId="1C402C68"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D03B52" w:rsidRPr="00BA5E8B" w14:paraId="323A90C0" w14:textId="77777777" w:rsidTr="008D534A">
        <w:trPr>
          <w:cantSplit/>
          <w:trHeight w:val="138"/>
        </w:trPr>
        <w:tc>
          <w:tcPr>
            <w:tcW w:w="646" w:type="dxa"/>
          </w:tcPr>
          <w:p w14:paraId="0DE5FA8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03/08</w:t>
            </w:r>
          </w:p>
        </w:tc>
        <w:tc>
          <w:tcPr>
            <w:tcW w:w="1353" w:type="dxa"/>
          </w:tcPr>
          <w:p w14:paraId="4AC9B469"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ER07-956-000</w:t>
            </w:r>
            <w:r w:rsidRPr="00BA5E8B">
              <w:rPr>
                <w:rFonts w:ascii="Arial Narrow" w:hAnsi="Arial Narrow"/>
                <w:sz w:val="17"/>
                <w:szCs w:val="17"/>
              </w:rPr>
              <w:br/>
              <w:t>Cross-Answering</w:t>
            </w:r>
          </w:p>
        </w:tc>
        <w:tc>
          <w:tcPr>
            <w:tcW w:w="981" w:type="dxa"/>
          </w:tcPr>
          <w:p w14:paraId="371AFB0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211D486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7B6FAA3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and the Entergy Operating Companies</w:t>
            </w:r>
          </w:p>
        </w:tc>
        <w:tc>
          <w:tcPr>
            <w:tcW w:w="3447" w:type="dxa"/>
          </w:tcPr>
          <w:p w14:paraId="05E1605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D03B52" w:rsidRPr="00BA5E8B" w14:paraId="2AC43523" w14:textId="77777777" w:rsidTr="008D534A">
        <w:trPr>
          <w:cantSplit/>
          <w:trHeight w:val="138"/>
        </w:trPr>
        <w:tc>
          <w:tcPr>
            <w:tcW w:w="646" w:type="dxa"/>
          </w:tcPr>
          <w:p w14:paraId="0BCFDBB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04/08</w:t>
            </w:r>
          </w:p>
        </w:tc>
        <w:tc>
          <w:tcPr>
            <w:tcW w:w="1353" w:type="dxa"/>
          </w:tcPr>
          <w:p w14:paraId="402D87CD"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2007-00562,</w:t>
            </w:r>
            <w:r w:rsidRPr="00BA5E8B">
              <w:rPr>
                <w:rFonts w:ascii="Arial Narrow" w:hAnsi="Arial Narrow"/>
                <w:sz w:val="17"/>
                <w:szCs w:val="17"/>
              </w:rPr>
              <w:br/>
              <w:t>2007-00563</w:t>
            </w:r>
          </w:p>
        </w:tc>
        <w:tc>
          <w:tcPr>
            <w:tcW w:w="981" w:type="dxa"/>
          </w:tcPr>
          <w:p w14:paraId="2DBF886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27E0DBD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785DB93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Utilities Co., Louisville Gas and Electric Co.</w:t>
            </w:r>
          </w:p>
        </w:tc>
        <w:tc>
          <w:tcPr>
            <w:tcW w:w="3447" w:type="dxa"/>
          </w:tcPr>
          <w:p w14:paraId="3E966597"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 xml:space="preserve">Merger </w:t>
            </w:r>
            <w:proofErr w:type="spellStart"/>
            <w:r w:rsidRPr="00BA5E8B">
              <w:rPr>
                <w:rFonts w:ascii="Arial Narrow" w:hAnsi="Arial Narrow"/>
                <w:sz w:val="17"/>
                <w:szCs w:val="17"/>
              </w:rPr>
              <w:t>surcredit</w:t>
            </w:r>
            <w:proofErr w:type="spellEnd"/>
            <w:r w:rsidRPr="00BA5E8B">
              <w:rPr>
                <w:rFonts w:ascii="Arial Narrow" w:hAnsi="Arial Narrow"/>
                <w:sz w:val="17"/>
                <w:szCs w:val="17"/>
              </w:rPr>
              <w:t>.</w:t>
            </w:r>
          </w:p>
        </w:tc>
      </w:tr>
      <w:tr w:rsidR="00D03B52" w:rsidRPr="00BA5E8B" w14:paraId="323ACD52" w14:textId="77777777" w:rsidTr="008D534A">
        <w:trPr>
          <w:cantSplit/>
          <w:trHeight w:val="138"/>
        </w:trPr>
        <w:tc>
          <w:tcPr>
            <w:tcW w:w="646" w:type="dxa"/>
          </w:tcPr>
          <w:p w14:paraId="44374D0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04/08</w:t>
            </w:r>
          </w:p>
        </w:tc>
        <w:tc>
          <w:tcPr>
            <w:tcW w:w="1353" w:type="dxa"/>
          </w:tcPr>
          <w:p w14:paraId="189363DC"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26837</w:t>
            </w:r>
            <w:r w:rsidRPr="00BA5E8B">
              <w:rPr>
                <w:rFonts w:ascii="Arial Narrow" w:hAnsi="Arial Narrow"/>
                <w:sz w:val="17"/>
                <w:szCs w:val="17"/>
              </w:rPr>
              <w:br/>
              <w:t xml:space="preserve">Direct </w:t>
            </w:r>
            <w:r w:rsidRPr="00BA5E8B">
              <w:rPr>
                <w:rFonts w:ascii="Arial Narrow" w:hAnsi="Arial Narrow"/>
                <w:sz w:val="17"/>
                <w:szCs w:val="17"/>
              </w:rPr>
              <w:br/>
              <w:t xml:space="preserve">Bond, Johnson, </w:t>
            </w:r>
            <w:proofErr w:type="spellStart"/>
            <w:r w:rsidRPr="00BA5E8B">
              <w:rPr>
                <w:rFonts w:ascii="Arial Narrow" w:hAnsi="Arial Narrow"/>
                <w:sz w:val="17"/>
                <w:szCs w:val="17"/>
              </w:rPr>
              <w:t>Thebert</w:t>
            </w:r>
            <w:proofErr w:type="spellEnd"/>
            <w:r w:rsidRPr="00BA5E8B">
              <w:rPr>
                <w:rFonts w:ascii="Arial Narrow" w:hAnsi="Arial Narrow"/>
                <w:sz w:val="17"/>
                <w:szCs w:val="17"/>
              </w:rPr>
              <w:t>, Kollen</w:t>
            </w:r>
            <w:r w:rsidRPr="00BA5E8B">
              <w:rPr>
                <w:rFonts w:ascii="Arial Narrow" w:hAnsi="Arial Narrow"/>
                <w:sz w:val="17"/>
                <w:szCs w:val="17"/>
              </w:rPr>
              <w:br/>
              <w:t>Panel</w:t>
            </w:r>
          </w:p>
        </w:tc>
        <w:tc>
          <w:tcPr>
            <w:tcW w:w="981" w:type="dxa"/>
          </w:tcPr>
          <w:p w14:paraId="696A9FA0"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3A7A998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Staff</w:t>
            </w:r>
          </w:p>
        </w:tc>
        <w:tc>
          <w:tcPr>
            <w:tcW w:w="1527" w:type="dxa"/>
          </w:tcPr>
          <w:p w14:paraId="0C600F0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SCANA Energy Marketing, Inc.</w:t>
            </w:r>
          </w:p>
        </w:tc>
        <w:tc>
          <w:tcPr>
            <w:tcW w:w="3447" w:type="dxa"/>
          </w:tcPr>
          <w:p w14:paraId="5C2C8017"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Rule Nisi complaint.</w:t>
            </w:r>
          </w:p>
        </w:tc>
      </w:tr>
      <w:tr w:rsidR="00D03B52" w:rsidRPr="00BA5E8B" w14:paraId="22038D4D" w14:textId="77777777" w:rsidTr="008D534A">
        <w:trPr>
          <w:cantSplit/>
          <w:trHeight w:val="138"/>
        </w:trPr>
        <w:tc>
          <w:tcPr>
            <w:tcW w:w="646" w:type="dxa"/>
          </w:tcPr>
          <w:p w14:paraId="14E389E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05/08</w:t>
            </w:r>
          </w:p>
        </w:tc>
        <w:tc>
          <w:tcPr>
            <w:tcW w:w="1353" w:type="dxa"/>
          </w:tcPr>
          <w:p w14:paraId="782DFE7D"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26837</w:t>
            </w:r>
            <w:r w:rsidRPr="00BA5E8B">
              <w:rPr>
                <w:rFonts w:ascii="Arial Narrow" w:hAnsi="Arial Narrow"/>
                <w:sz w:val="17"/>
                <w:szCs w:val="17"/>
              </w:rPr>
              <w:br/>
              <w:t xml:space="preserve">Rebuttal </w:t>
            </w:r>
            <w:r w:rsidRPr="00BA5E8B">
              <w:rPr>
                <w:rFonts w:ascii="Arial Narrow" w:hAnsi="Arial Narrow"/>
                <w:sz w:val="17"/>
                <w:szCs w:val="17"/>
              </w:rPr>
              <w:br/>
              <w:t xml:space="preserve">Bond, Johnson, </w:t>
            </w:r>
            <w:proofErr w:type="spellStart"/>
            <w:r w:rsidRPr="00BA5E8B">
              <w:rPr>
                <w:rFonts w:ascii="Arial Narrow" w:hAnsi="Arial Narrow"/>
                <w:sz w:val="17"/>
                <w:szCs w:val="17"/>
              </w:rPr>
              <w:t>Thebert</w:t>
            </w:r>
            <w:proofErr w:type="spellEnd"/>
            <w:r w:rsidRPr="00BA5E8B">
              <w:rPr>
                <w:rFonts w:ascii="Arial Narrow" w:hAnsi="Arial Narrow"/>
                <w:sz w:val="17"/>
                <w:szCs w:val="17"/>
              </w:rPr>
              <w:t>, Kollen Panel</w:t>
            </w:r>
          </w:p>
        </w:tc>
        <w:tc>
          <w:tcPr>
            <w:tcW w:w="981" w:type="dxa"/>
          </w:tcPr>
          <w:p w14:paraId="1788FB9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7D29C02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Staff</w:t>
            </w:r>
          </w:p>
        </w:tc>
        <w:tc>
          <w:tcPr>
            <w:tcW w:w="1527" w:type="dxa"/>
          </w:tcPr>
          <w:p w14:paraId="45BC82C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SCANA Energy Marketing, Inc.</w:t>
            </w:r>
          </w:p>
        </w:tc>
        <w:tc>
          <w:tcPr>
            <w:tcW w:w="3447" w:type="dxa"/>
          </w:tcPr>
          <w:p w14:paraId="6BF1457C"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Rule Nisi complaint.</w:t>
            </w:r>
          </w:p>
        </w:tc>
      </w:tr>
      <w:tr w:rsidR="00D03B52" w:rsidRPr="00BA5E8B" w14:paraId="611EA417" w14:textId="77777777" w:rsidTr="008D534A">
        <w:trPr>
          <w:cantSplit/>
          <w:trHeight w:val="138"/>
        </w:trPr>
        <w:tc>
          <w:tcPr>
            <w:tcW w:w="646" w:type="dxa"/>
          </w:tcPr>
          <w:p w14:paraId="7D50822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05/08</w:t>
            </w:r>
          </w:p>
        </w:tc>
        <w:tc>
          <w:tcPr>
            <w:tcW w:w="1353" w:type="dxa"/>
          </w:tcPr>
          <w:p w14:paraId="149D5747"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26837</w:t>
            </w:r>
            <w:r w:rsidRPr="00BA5E8B">
              <w:rPr>
                <w:rFonts w:ascii="Arial Narrow" w:hAnsi="Arial Narrow"/>
                <w:sz w:val="17"/>
                <w:szCs w:val="17"/>
              </w:rPr>
              <w:br/>
              <w:t>Suppl Rebuttal</w:t>
            </w:r>
            <w:r w:rsidRPr="00BA5E8B">
              <w:rPr>
                <w:rFonts w:ascii="Arial Narrow" w:hAnsi="Arial Narrow"/>
                <w:sz w:val="17"/>
                <w:szCs w:val="17"/>
              </w:rPr>
              <w:br/>
              <w:t xml:space="preserve">Bond, Johnson, </w:t>
            </w:r>
            <w:proofErr w:type="spellStart"/>
            <w:r w:rsidRPr="00BA5E8B">
              <w:rPr>
                <w:rFonts w:ascii="Arial Narrow" w:hAnsi="Arial Narrow"/>
                <w:sz w:val="17"/>
                <w:szCs w:val="17"/>
              </w:rPr>
              <w:t>Thebert</w:t>
            </w:r>
            <w:proofErr w:type="spellEnd"/>
            <w:r w:rsidRPr="00BA5E8B">
              <w:rPr>
                <w:rFonts w:ascii="Arial Narrow" w:hAnsi="Arial Narrow"/>
                <w:sz w:val="17"/>
                <w:szCs w:val="17"/>
              </w:rPr>
              <w:t>, Kollen Panel</w:t>
            </w:r>
          </w:p>
        </w:tc>
        <w:tc>
          <w:tcPr>
            <w:tcW w:w="981" w:type="dxa"/>
          </w:tcPr>
          <w:p w14:paraId="7329FB4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2C99033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Staff</w:t>
            </w:r>
          </w:p>
        </w:tc>
        <w:tc>
          <w:tcPr>
            <w:tcW w:w="1527" w:type="dxa"/>
          </w:tcPr>
          <w:p w14:paraId="051D591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SCANA Energy Marketing, Inc.</w:t>
            </w:r>
          </w:p>
        </w:tc>
        <w:tc>
          <w:tcPr>
            <w:tcW w:w="3447" w:type="dxa"/>
          </w:tcPr>
          <w:p w14:paraId="51EF370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Rule Nisi complaint.</w:t>
            </w:r>
          </w:p>
        </w:tc>
      </w:tr>
      <w:tr w:rsidR="00D03B52" w:rsidRPr="00BA5E8B" w14:paraId="6A9034B7" w14:textId="77777777" w:rsidTr="008D534A">
        <w:trPr>
          <w:cantSplit/>
          <w:trHeight w:val="138"/>
        </w:trPr>
        <w:tc>
          <w:tcPr>
            <w:tcW w:w="646" w:type="dxa"/>
          </w:tcPr>
          <w:p w14:paraId="6F89E80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06/08</w:t>
            </w:r>
          </w:p>
        </w:tc>
        <w:tc>
          <w:tcPr>
            <w:tcW w:w="1353" w:type="dxa"/>
          </w:tcPr>
          <w:p w14:paraId="18988242"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2008-00115</w:t>
            </w:r>
          </w:p>
        </w:tc>
        <w:tc>
          <w:tcPr>
            <w:tcW w:w="981" w:type="dxa"/>
          </w:tcPr>
          <w:p w14:paraId="2DC9ECB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368B71B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1E97352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East Kentucky Power Cooperative, Inc.</w:t>
            </w:r>
          </w:p>
        </w:tc>
        <w:tc>
          <w:tcPr>
            <w:tcW w:w="3447" w:type="dxa"/>
          </w:tcPr>
          <w:p w14:paraId="29DEFCA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Environmental surcharge recoveries, including costs recovered in existing rates, TIER.</w:t>
            </w:r>
          </w:p>
        </w:tc>
      </w:tr>
      <w:tr w:rsidR="00D03B52" w:rsidRPr="00BA5E8B" w14:paraId="4F137E7E" w14:textId="77777777" w:rsidTr="008D534A">
        <w:trPr>
          <w:cantSplit/>
          <w:trHeight w:val="138"/>
        </w:trPr>
        <w:tc>
          <w:tcPr>
            <w:tcW w:w="646" w:type="dxa"/>
          </w:tcPr>
          <w:p w14:paraId="39432F5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07/08</w:t>
            </w:r>
          </w:p>
        </w:tc>
        <w:tc>
          <w:tcPr>
            <w:tcW w:w="1353" w:type="dxa"/>
          </w:tcPr>
          <w:p w14:paraId="617BF4CB"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27163</w:t>
            </w:r>
            <w:r w:rsidRPr="00BA5E8B">
              <w:rPr>
                <w:rFonts w:ascii="Arial Narrow" w:hAnsi="Arial Narrow"/>
                <w:sz w:val="17"/>
                <w:szCs w:val="17"/>
              </w:rPr>
              <w:br/>
              <w:t>Direct</w:t>
            </w:r>
          </w:p>
        </w:tc>
        <w:tc>
          <w:tcPr>
            <w:tcW w:w="981" w:type="dxa"/>
          </w:tcPr>
          <w:p w14:paraId="6B6B07E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041C1CC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Public Interest Advocacy Staff</w:t>
            </w:r>
          </w:p>
        </w:tc>
        <w:tc>
          <w:tcPr>
            <w:tcW w:w="1527" w:type="dxa"/>
          </w:tcPr>
          <w:p w14:paraId="4589377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Atmos Energy Corp.</w:t>
            </w:r>
          </w:p>
        </w:tc>
        <w:tc>
          <w:tcPr>
            <w:tcW w:w="3447" w:type="dxa"/>
          </w:tcPr>
          <w:p w14:paraId="3C20BD8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including projected test year rate base and expenses.</w:t>
            </w:r>
          </w:p>
        </w:tc>
      </w:tr>
      <w:tr w:rsidR="00D03B52" w:rsidRPr="00BA5E8B" w14:paraId="05134630" w14:textId="77777777" w:rsidTr="008D534A">
        <w:trPr>
          <w:cantSplit/>
          <w:trHeight w:val="138"/>
        </w:trPr>
        <w:tc>
          <w:tcPr>
            <w:tcW w:w="646" w:type="dxa"/>
          </w:tcPr>
          <w:p w14:paraId="39E8862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07/08</w:t>
            </w:r>
          </w:p>
        </w:tc>
        <w:tc>
          <w:tcPr>
            <w:tcW w:w="1353" w:type="dxa"/>
          </w:tcPr>
          <w:p w14:paraId="28708DD2"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27163</w:t>
            </w:r>
            <w:r w:rsidRPr="00BA5E8B">
              <w:rPr>
                <w:rFonts w:ascii="Arial Narrow" w:hAnsi="Arial Narrow"/>
                <w:sz w:val="17"/>
                <w:szCs w:val="17"/>
              </w:rPr>
              <w:br/>
              <w:t xml:space="preserve">Taylor, Kollen Panel </w:t>
            </w:r>
          </w:p>
        </w:tc>
        <w:tc>
          <w:tcPr>
            <w:tcW w:w="981" w:type="dxa"/>
          </w:tcPr>
          <w:p w14:paraId="00FD757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1690880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Public Interest Advocacy Staff</w:t>
            </w:r>
          </w:p>
        </w:tc>
        <w:tc>
          <w:tcPr>
            <w:tcW w:w="1527" w:type="dxa"/>
          </w:tcPr>
          <w:p w14:paraId="41BF9C6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Atmos Energy Corp.</w:t>
            </w:r>
          </w:p>
        </w:tc>
        <w:tc>
          <w:tcPr>
            <w:tcW w:w="3447" w:type="dxa"/>
          </w:tcPr>
          <w:p w14:paraId="6EDF3C2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Affiliate transactions and division cost allocations, capital structure, cost of debt.</w:t>
            </w:r>
          </w:p>
        </w:tc>
      </w:tr>
      <w:tr w:rsidR="00D03B52" w:rsidRPr="00BA5E8B" w14:paraId="20F7662B" w14:textId="77777777" w:rsidTr="008D534A">
        <w:trPr>
          <w:cantSplit/>
          <w:trHeight w:val="138"/>
        </w:trPr>
        <w:tc>
          <w:tcPr>
            <w:tcW w:w="646" w:type="dxa"/>
          </w:tcPr>
          <w:p w14:paraId="4F7864E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08/08</w:t>
            </w:r>
          </w:p>
        </w:tc>
        <w:tc>
          <w:tcPr>
            <w:tcW w:w="1353" w:type="dxa"/>
          </w:tcPr>
          <w:p w14:paraId="58C38DA4"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6680-CE-170</w:t>
            </w:r>
            <w:r w:rsidRPr="00BA5E8B">
              <w:rPr>
                <w:rFonts w:ascii="Arial Narrow" w:hAnsi="Arial Narrow"/>
                <w:sz w:val="17"/>
                <w:szCs w:val="17"/>
              </w:rPr>
              <w:br/>
              <w:t>Direct</w:t>
            </w:r>
          </w:p>
        </w:tc>
        <w:tc>
          <w:tcPr>
            <w:tcW w:w="981" w:type="dxa"/>
          </w:tcPr>
          <w:p w14:paraId="611DAE5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4AB6DAD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 Inc.</w:t>
            </w:r>
          </w:p>
        </w:tc>
        <w:tc>
          <w:tcPr>
            <w:tcW w:w="1527" w:type="dxa"/>
          </w:tcPr>
          <w:p w14:paraId="63F60E4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Power and Light Company</w:t>
            </w:r>
          </w:p>
        </w:tc>
        <w:tc>
          <w:tcPr>
            <w:tcW w:w="3447" w:type="dxa"/>
          </w:tcPr>
          <w:p w14:paraId="718F492E"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Nelson Dewey 3 or Colombia 3 fixed financial parameters.</w:t>
            </w:r>
          </w:p>
        </w:tc>
      </w:tr>
      <w:tr w:rsidR="00D03B52" w:rsidRPr="00BA5E8B" w14:paraId="2C421D8C" w14:textId="77777777" w:rsidTr="008D534A">
        <w:trPr>
          <w:cantSplit/>
          <w:trHeight w:val="138"/>
        </w:trPr>
        <w:tc>
          <w:tcPr>
            <w:tcW w:w="646" w:type="dxa"/>
          </w:tcPr>
          <w:p w14:paraId="4E174E3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08/08</w:t>
            </w:r>
          </w:p>
        </w:tc>
        <w:tc>
          <w:tcPr>
            <w:tcW w:w="1353" w:type="dxa"/>
          </w:tcPr>
          <w:p w14:paraId="6F20A8EF"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6680-UR-116</w:t>
            </w:r>
            <w:r w:rsidRPr="00BA5E8B">
              <w:rPr>
                <w:rFonts w:ascii="Arial Narrow" w:hAnsi="Arial Narrow"/>
                <w:sz w:val="17"/>
                <w:szCs w:val="17"/>
              </w:rPr>
              <w:br/>
              <w:t>Direct</w:t>
            </w:r>
          </w:p>
        </w:tc>
        <w:tc>
          <w:tcPr>
            <w:tcW w:w="981" w:type="dxa"/>
          </w:tcPr>
          <w:p w14:paraId="52FDDCE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70112C9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 Inc.</w:t>
            </w:r>
          </w:p>
        </w:tc>
        <w:tc>
          <w:tcPr>
            <w:tcW w:w="1527" w:type="dxa"/>
          </w:tcPr>
          <w:p w14:paraId="5DE7808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Power and Light Company</w:t>
            </w:r>
          </w:p>
        </w:tc>
        <w:tc>
          <w:tcPr>
            <w:tcW w:w="3447" w:type="dxa"/>
          </w:tcPr>
          <w:p w14:paraId="153BA553"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CWIP in rate base, labor expenses, pension expense, financing, capital structure, decoupling.</w:t>
            </w:r>
          </w:p>
        </w:tc>
      </w:tr>
      <w:tr w:rsidR="00D03B52" w:rsidRPr="00BA5E8B" w14:paraId="5D82EF76" w14:textId="77777777" w:rsidTr="008D534A">
        <w:trPr>
          <w:cantSplit/>
          <w:trHeight w:val="138"/>
        </w:trPr>
        <w:tc>
          <w:tcPr>
            <w:tcW w:w="646" w:type="dxa"/>
          </w:tcPr>
          <w:p w14:paraId="7F7446C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08/08</w:t>
            </w:r>
          </w:p>
        </w:tc>
        <w:tc>
          <w:tcPr>
            <w:tcW w:w="1353" w:type="dxa"/>
          </w:tcPr>
          <w:p w14:paraId="2ACBD546"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6680-UR-116</w:t>
            </w:r>
            <w:r w:rsidRPr="00BA5E8B">
              <w:rPr>
                <w:rFonts w:ascii="Arial Narrow" w:hAnsi="Arial Narrow"/>
                <w:sz w:val="17"/>
                <w:szCs w:val="17"/>
              </w:rPr>
              <w:br/>
              <w:t>Rebuttal</w:t>
            </w:r>
          </w:p>
        </w:tc>
        <w:tc>
          <w:tcPr>
            <w:tcW w:w="981" w:type="dxa"/>
          </w:tcPr>
          <w:p w14:paraId="68C1B2D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69F80A0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 Inc.</w:t>
            </w:r>
          </w:p>
        </w:tc>
        <w:tc>
          <w:tcPr>
            <w:tcW w:w="1527" w:type="dxa"/>
          </w:tcPr>
          <w:p w14:paraId="6BA663E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Power and Light Company</w:t>
            </w:r>
          </w:p>
        </w:tc>
        <w:tc>
          <w:tcPr>
            <w:tcW w:w="3447" w:type="dxa"/>
          </w:tcPr>
          <w:p w14:paraId="69542E59"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Capital structure.</w:t>
            </w:r>
          </w:p>
        </w:tc>
      </w:tr>
      <w:tr w:rsidR="00D03B52" w:rsidRPr="00BA5E8B" w14:paraId="5CD093BA" w14:textId="77777777" w:rsidTr="008D534A">
        <w:trPr>
          <w:cantSplit/>
          <w:trHeight w:val="138"/>
        </w:trPr>
        <w:tc>
          <w:tcPr>
            <w:tcW w:w="646" w:type="dxa"/>
          </w:tcPr>
          <w:p w14:paraId="032967A0"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08/08</w:t>
            </w:r>
          </w:p>
        </w:tc>
        <w:tc>
          <w:tcPr>
            <w:tcW w:w="1353" w:type="dxa"/>
          </w:tcPr>
          <w:p w14:paraId="66790BDC"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6690-UR-119</w:t>
            </w:r>
            <w:r w:rsidRPr="00BA5E8B">
              <w:rPr>
                <w:rFonts w:ascii="Arial Narrow" w:hAnsi="Arial Narrow"/>
                <w:sz w:val="17"/>
                <w:szCs w:val="17"/>
              </w:rPr>
              <w:br/>
              <w:t>Direct</w:t>
            </w:r>
          </w:p>
        </w:tc>
        <w:tc>
          <w:tcPr>
            <w:tcW w:w="981" w:type="dxa"/>
          </w:tcPr>
          <w:p w14:paraId="4CC8F39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5436556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 Inc.</w:t>
            </w:r>
          </w:p>
        </w:tc>
        <w:tc>
          <w:tcPr>
            <w:tcW w:w="1527" w:type="dxa"/>
          </w:tcPr>
          <w:p w14:paraId="43763C6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Public Service Corp.</w:t>
            </w:r>
          </w:p>
        </w:tc>
        <w:tc>
          <w:tcPr>
            <w:tcW w:w="3447" w:type="dxa"/>
          </w:tcPr>
          <w:p w14:paraId="29F9522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Prudence of Weston 3 outage, incentive compensation, Crane Creek Wind Farm incremental revenue requirement, capital structure.</w:t>
            </w:r>
          </w:p>
        </w:tc>
      </w:tr>
      <w:tr w:rsidR="00D03B52" w:rsidRPr="00BA5E8B" w14:paraId="7D91F9F2" w14:textId="77777777" w:rsidTr="008D534A">
        <w:trPr>
          <w:cantSplit/>
          <w:trHeight w:val="138"/>
        </w:trPr>
        <w:tc>
          <w:tcPr>
            <w:tcW w:w="646" w:type="dxa"/>
          </w:tcPr>
          <w:p w14:paraId="48C03B4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09/08</w:t>
            </w:r>
          </w:p>
        </w:tc>
        <w:tc>
          <w:tcPr>
            <w:tcW w:w="1353" w:type="dxa"/>
          </w:tcPr>
          <w:p w14:paraId="11B01F64"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6690-UR-119</w:t>
            </w:r>
            <w:r w:rsidRPr="00BA5E8B">
              <w:rPr>
                <w:rFonts w:ascii="Arial Narrow" w:hAnsi="Arial Narrow"/>
                <w:sz w:val="17"/>
                <w:szCs w:val="17"/>
              </w:rPr>
              <w:br/>
              <w:t>Surrebuttal</w:t>
            </w:r>
          </w:p>
        </w:tc>
        <w:tc>
          <w:tcPr>
            <w:tcW w:w="981" w:type="dxa"/>
          </w:tcPr>
          <w:p w14:paraId="2CB1031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WI</w:t>
            </w:r>
          </w:p>
        </w:tc>
        <w:tc>
          <w:tcPr>
            <w:tcW w:w="1886" w:type="dxa"/>
          </w:tcPr>
          <w:p w14:paraId="1DCF5E7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 Inc.</w:t>
            </w:r>
          </w:p>
        </w:tc>
        <w:tc>
          <w:tcPr>
            <w:tcW w:w="1527" w:type="dxa"/>
          </w:tcPr>
          <w:p w14:paraId="376708E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Public Service Corp.</w:t>
            </w:r>
          </w:p>
        </w:tc>
        <w:tc>
          <w:tcPr>
            <w:tcW w:w="3447" w:type="dxa"/>
          </w:tcPr>
          <w:p w14:paraId="06CCE5A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Prudence of Weston 3 outage, Section 199 deduction.</w:t>
            </w:r>
          </w:p>
        </w:tc>
      </w:tr>
      <w:tr w:rsidR="00D03B52" w:rsidRPr="00BA5E8B" w14:paraId="75F16648" w14:textId="77777777" w:rsidTr="008D534A">
        <w:trPr>
          <w:cantSplit/>
          <w:trHeight w:val="138"/>
        </w:trPr>
        <w:tc>
          <w:tcPr>
            <w:tcW w:w="646" w:type="dxa"/>
          </w:tcPr>
          <w:p w14:paraId="642EBC6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09/08</w:t>
            </w:r>
          </w:p>
        </w:tc>
        <w:tc>
          <w:tcPr>
            <w:tcW w:w="1353" w:type="dxa"/>
          </w:tcPr>
          <w:p w14:paraId="6FFEFFF4"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08-935-EL-SSO, 08-918-EL-SSO</w:t>
            </w:r>
          </w:p>
        </w:tc>
        <w:tc>
          <w:tcPr>
            <w:tcW w:w="981" w:type="dxa"/>
          </w:tcPr>
          <w:p w14:paraId="24AE1E7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OH</w:t>
            </w:r>
          </w:p>
        </w:tc>
        <w:tc>
          <w:tcPr>
            <w:tcW w:w="1886" w:type="dxa"/>
          </w:tcPr>
          <w:p w14:paraId="46D47C2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Ohio Energy Group, Inc.</w:t>
            </w:r>
          </w:p>
        </w:tc>
        <w:tc>
          <w:tcPr>
            <w:tcW w:w="1527" w:type="dxa"/>
          </w:tcPr>
          <w:p w14:paraId="60AB965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First Energy</w:t>
            </w:r>
          </w:p>
        </w:tc>
        <w:tc>
          <w:tcPr>
            <w:tcW w:w="3447" w:type="dxa"/>
          </w:tcPr>
          <w:p w14:paraId="31B488D0"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Standard service offer rates pursuant to electric security plan, significantly excessive earnings test.</w:t>
            </w:r>
          </w:p>
        </w:tc>
      </w:tr>
      <w:tr w:rsidR="00D03B52" w:rsidRPr="00BA5E8B" w14:paraId="27960712" w14:textId="77777777" w:rsidTr="008D534A">
        <w:trPr>
          <w:cantSplit/>
          <w:trHeight w:val="138"/>
        </w:trPr>
        <w:tc>
          <w:tcPr>
            <w:tcW w:w="646" w:type="dxa"/>
          </w:tcPr>
          <w:p w14:paraId="48EDC660"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10/08</w:t>
            </w:r>
          </w:p>
        </w:tc>
        <w:tc>
          <w:tcPr>
            <w:tcW w:w="1353" w:type="dxa"/>
          </w:tcPr>
          <w:p w14:paraId="64E03234"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08-917-EL-SSO</w:t>
            </w:r>
          </w:p>
        </w:tc>
        <w:tc>
          <w:tcPr>
            <w:tcW w:w="981" w:type="dxa"/>
          </w:tcPr>
          <w:p w14:paraId="07F2F33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OH</w:t>
            </w:r>
          </w:p>
        </w:tc>
        <w:tc>
          <w:tcPr>
            <w:tcW w:w="1886" w:type="dxa"/>
          </w:tcPr>
          <w:p w14:paraId="0E698EA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Ohio Energy Group, Inc.</w:t>
            </w:r>
          </w:p>
        </w:tc>
        <w:tc>
          <w:tcPr>
            <w:tcW w:w="1527" w:type="dxa"/>
          </w:tcPr>
          <w:p w14:paraId="02915D7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AEP</w:t>
            </w:r>
          </w:p>
        </w:tc>
        <w:tc>
          <w:tcPr>
            <w:tcW w:w="3447" w:type="dxa"/>
          </w:tcPr>
          <w:p w14:paraId="1DBAF00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Standard service offer rates pursuant to electric security plan, significantly excessive earnings test.</w:t>
            </w:r>
          </w:p>
        </w:tc>
      </w:tr>
      <w:tr w:rsidR="00D03B52" w:rsidRPr="00BA5E8B" w14:paraId="0166C663" w14:textId="77777777" w:rsidTr="008D534A">
        <w:trPr>
          <w:cantSplit/>
          <w:trHeight w:val="138"/>
        </w:trPr>
        <w:tc>
          <w:tcPr>
            <w:tcW w:w="646" w:type="dxa"/>
          </w:tcPr>
          <w:p w14:paraId="419A0A9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10/08</w:t>
            </w:r>
          </w:p>
        </w:tc>
        <w:tc>
          <w:tcPr>
            <w:tcW w:w="1353" w:type="dxa"/>
          </w:tcPr>
          <w:p w14:paraId="4D942C06"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2007-00564,</w:t>
            </w:r>
            <w:r w:rsidRPr="00BA5E8B">
              <w:rPr>
                <w:rFonts w:ascii="Arial Narrow" w:hAnsi="Arial Narrow"/>
                <w:sz w:val="17"/>
                <w:szCs w:val="17"/>
              </w:rPr>
              <w:br/>
              <w:t>2007-00565,</w:t>
            </w:r>
            <w:r w:rsidRPr="00BA5E8B">
              <w:rPr>
                <w:rFonts w:ascii="Arial Narrow" w:hAnsi="Arial Narrow"/>
                <w:sz w:val="17"/>
                <w:szCs w:val="17"/>
              </w:rPr>
              <w:br/>
              <w:t>2008-00251</w:t>
            </w:r>
            <w:r w:rsidRPr="00BA5E8B">
              <w:rPr>
                <w:rFonts w:ascii="Arial Narrow" w:hAnsi="Arial Narrow"/>
                <w:sz w:val="17"/>
                <w:szCs w:val="17"/>
              </w:rPr>
              <w:br/>
              <w:t>2008-00252</w:t>
            </w:r>
          </w:p>
        </w:tc>
        <w:tc>
          <w:tcPr>
            <w:tcW w:w="981" w:type="dxa"/>
          </w:tcPr>
          <w:p w14:paraId="4869C9B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1D6CE5D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75B98FC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Louisville Gas and Electric Co., Kentucky Utilities Company</w:t>
            </w:r>
          </w:p>
        </w:tc>
        <w:tc>
          <w:tcPr>
            <w:tcW w:w="3447" w:type="dxa"/>
          </w:tcPr>
          <w:p w14:paraId="6ACE24C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forecast, affiliate costs</w:t>
            </w:r>
            <w:r w:rsidRPr="00BA5E8B">
              <w:rPr>
                <w:sz w:val="17"/>
                <w:szCs w:val="17"/>
              </w:rPr>
              <w:t xml:space="preserve">, </w:t>
            </w:r>
            <w:r w:rsidRPr="00BA5E8B">
              <w:rPr>
                <w:rFonts w:ascii="Arial Narrow" w:hAnsi="Arial Narrow"/>
                <w:sz w:val="17"/>
                <w:szCs w:val="17"/>
              </w:rPr>
              <w:t>ELG v ASL depreciation procedures, depreciation expenses, federal and state income tax expense, capitalization, cost of debt.</w:t>
            </w:r>
          </w:p>
        </w:tc>
      </w:tr>
      <w:tr w:rsidR="00D03B52" w:rsidRPr="00BA5E8B" w14:paraId="0C1914AC" w14:textId="77777777" w:rsidTr="008D534A">
        <w:trPr>
          <w:cantSplit/>
          <w:trHeight w:val="511"/>
        </w:trPr>
        <w:tc>
          <w:tcPr>
            <w:tcW w:w="646" w:type="dxa"/>
          </w:tcPr>
          <w:p w14:paraId="5ED5657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11/08</w:t>
            </w:r>
          </w:p>
        </w:tc>
        <w:tc>
          <w:tcPr>
            <w:tcW w:w="1353" w:type="dxa"/>
          </w:tcPr>
          <w:p w14:paraId="3BA21AC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EL08-51</w:t>
            </w:r>
          </w:p>
        </w:tc>
        <w:tc>
          <w:tcPr>
            <w:tcW w:w="981" w:type="dxa"/>
          </w:tcPr>
          <w:p w14:paraId="54E9874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1DF8745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5F94A9A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653DBA18"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Spindletop gas storage facilities, regulatory asset and bandwidth remedy.</w:t>
            </w:r>
          </w:p>
        </w:tc>
      </w:tr>
      <w:tr w:rsidR="00D03B52" w:rsidRPr="00BA5E8B" w14:paraId="490FE89A" w14:textId="77777777" w:rsidTr="008D534A">
        <w:trPr>
          <w:cantSplit/>
          <w:trHeight w:val="138"/>
        </w:trPr>
        <w:tc>
          <w:tcPr>
            <w:tcW w:w="646" w:type="dxa"/>
          </w:tcPr>
          <w:p w14:paraId="393AB7D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11/08</w:t>
            </w:r>
          </w:p>
        </w:tc>
        <w:tc>
          <w:tcPr>
            <w:tcW w:w="1353" w:type="dxa"/>
          </w:tcPr>
          <w:p w14:paraId="1CAAA2A5"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35717</w:t>
            </w:r>
          </w:p>
        </w:tc>
        <w:tc>
          <w:tcPr>
            <w:tcW w:w="981" w:type="dxa"/>
          </w:tcPr>
          <w:p w14:paraId="592E65F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TX</w:t>
            </w:r>
            <w:r>
              <w:rPr>
                <w:rFonts w:ascii="Arial Narrow" w:hAnsi="Arial Narrow"/>
                <w:spacing w:val="-2"/>
                <w:sz w:val="17"/>
                <w:szCs w:val="17"/>
              </w:rPr>
              <w:br/>
              <w:t>PUCT</w:t>
            </w:r>
          </w:p>
        </w:tc>
        <w:tc>
          <w:tcPr>
            <w:tcW w:w="1886" w:type="dxa"/>
          </w:tcPr>
          <w:p w14:paraId="640B70C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Cities Served by Oncor Delivery Company</w:t>
            </w:r>
          </w:p>
        </w:tc>
        <w:tc>
          <w:tcPr>
            <w:tcW w:w="1527" w:type="dxa"/>
          </w:tcPr>
          <w:p w14:paraId="25F2624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Oncor Delivery Company</w:t>
            </w:r>
          </w:p>
        </w:tc>
        <w:tc>
          <w:tcPr>
            <w:tcW w:w="3447" w:type="dxa"/>
          </w:tcPr>
          <w:p w14:paraId="5EB10B6B"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Recovery of old meter costs, asset ADFIT, cash working capital, recovery of prior year restructuring costs, levelized recovery of storm damage costs, prospective storm damage accrual, consolidated tax savings adjustment.</w:t>
            </w:r>
          </w:p>
        </w:tc>
      </w:tr>
      <w:tr w:rsidR="00D03B52" w:rsidRPr="00BA5E8B" w14:paraId="0DB6096E" w14:textId="77777777" w:rsidTr="008D534A">
        <w:trPr>
          <w:cantSplit/>
          <w:trHeight w:val="138"/>
        </w:trPr>
        <w:tc>
          <w:tcPr>
            <w:tcW w:w="646" w:type="dxa"/>
          </w:tcPr>
          <w:p w14:paraId="025B48E5"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12/08</w:t>
            </w:r>
          </w:p>
        </w:tc>
        <w:tc>
          <w:tcPr>
            <w:tcW w:w="1353" w:type="dxa"/>
          </w:tcPr>
          <w:p w14:paraId="030830B8"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27800</w:t>
            </w:r>
          </w:p>
        </w:tc>
        <w:tc>
          <w:tcPr>
            <w:tcW w:w="981" w:type="dxa"/>
          </w:tcPr>
          <w:p w14:paraId="6C41A6C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GA</w:t>
            </w:r>
          </w:p>
        </w:tc>
        <w:tc>
          <w:tcPr>
            <w:tcW w:w="1886" w:type="dxa"/>
          </w:tcPr>
          <w:p w14:paraId="2DA94B3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w:t>
            </w:r>
          </w:p>
        </w:tc>
        <w:tc>
          <w:tcPr>
            <w:tcW w:w="1527" w:type="dxa"/>
          </w:tcPr>
          <w:p w14:paraId="52B7E85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Power Company</w:t>
            </w:r>
          </w:p>
        </w:tc>
        <w:tc>
          <w:tcPr>
            <w:tcW w:w="3447" w:type="dxa"/>
          </w:tcPr>
          <w:p w14:paraId="7458CCCF"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AFUDC versus CWIP in rate base, mirror CWIP, certification cost, use of short term debt and trust preferred financing, CWIP recovery, regulatory incentive.</w:t>
            </w:r>
          </w:p>
        </w:tc>
      </w:tr>
      <w:tr w:rsidR="00D03B52" w:rsidRPr="00BA5E8B" w14:paraId="082C4C9F" w14:textId="77777777" w:rsidTr="008D534A">
        <w:trPr>
          <w:cantSplit/>
          <w:trHeight w:val="138"/>
        </w:trPr>
        <w:tc>
          <w:tcPr>
            <w:tcW w:w="646" w:type="dxa"/>
          </w:tcPr>
          <w:p w14:paraId="1B94678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01/09</w:t>
            </w:r>
          </w:p>
        </w:tc>
        <w:tc>
          <w:tcPr>
            <w:tcW w:w="1353" w:type="dxa"/>
          </w:tcPr>
          <w:p w14:paraId="2755549B"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ER08-1056</w:t>
            </w:r>
          </w:p>
        </w:tc>
        <w:tc>
          <w:tcPr>
            <w:tcW w:w="981" w:type="dxa"/>
          </w:tcPr>
          <w:p w14:paraId="0F9B839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C151EE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314FBAA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5AB90CC8"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Entergy System Agreement bandwidth remedy calculations, including depreciation expense, ADIT, capital structure.</w:t>
            </w:r>
          </w:p>
        </w:tc>
      </w:tr>
      <w:tr w:rsidR="00D03B52" w:rsidRPr="00BA5E8B" w14:paraId="0B5003AD" w14:textId="77777777" w:rsidTr="008D534A">
        <w:trPr>
          <w:cantSplit/>
          <w:trHeight w:val="138"/>
        </w:trPr>
        <w:tc>
          <w:tcPr>
            <w:tcW w:w="646" w:type="dxa"/>
          </w:tcPr>
          <w:p w14:paraId="26841BD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01/09</w:t>
            </w:r>
          </w:p>
        </w:tc>
        <w:tc>
          <w:tcPr>
            <w:tcW w:w="1353" w:type="dxa"/>
          </w:tcPr>
          <w:p w14:paraId="352C19A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ER08-1056</w:t>
            </w:r>
            <w:r w:rsidRPr="00BA5E8B">
              <w:rPr>
                <w:rFonts w:ascii="Arial Narrow" w:hAnsi="Arial Narrow"/>
                <w:sz w:val="17"/>
                <w:szCs w:val="17"/>
              </w:rPr>
              <w:br/>
              <w:t>Supplemental</w:t>
            </w:r>
            <w:r w:rsidRPr="00BA5E8B">
              <w:rPr>
                <w:rFonts w:ascii="Arial Narrow" w:hAnsi="Arial Narrow"/>
                <w:sz w:val="17"/>
                <w:szCs w:val="17"/>
              </w:rPr>
              <w:br/>
              <w:t>Direct</w:t>
            </w:r>
          </w:p>
        </w:tc>
        <w:tc>
          <w:tcPr>
            <w:tcW w:w="981" w:type="dxa"/>
          </w:tcPr>
          <w:p w14:paraId="77E04D9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730D8FB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6A4F550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007E60B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Blytheville leased turbines; accumulated depreciation.</w:t>
            </w:r>
          </w:p>
        </w:tc>
      </w:tr>
      <w:tr w:rsidR="00D03B52" w:rsidRPr="00BA5E8B" w14:paraId="6DDDB5A8" w14:textId="77777777" w:rsidTr="008D534A">
        <w:trPr>
          <w:cantSplit/>
          <w:trHeight w:val="138"/>
        </w:trPr>
        <w:tc>
          <w:tcPr>
            <w:tcW w:w="646" w:type="dxa"/>
          </w:tcPr>
          <w:p w14:paraId="17A9BF1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02/09</w:t>
            </w:r>
          </w:p>
        </w:tc>
        <w:tc>
          <w:tcPr>
            <w:tcW w:w="1353" w:type="dxa"/>
          </w:tcPr>
          <w:p w14:paraId="6615BAE0"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EL08-51</w:t>
            </w:r>
            <w:r w:rsidRPr="00BA5E8B">
              <w:rPr>
                <w:rFonts w:ascii="Arial Narrow" w:hAnsi="Arial Narrow"/>
                <w:sz w:val="17"/>
                <w:szCs w:val="17"/>
              </w:rPr>
              <w:br/>
              <w:t>Rebuttal</w:t>
            </w:r>
          </w:p>
        </w:tc>
        <w:tc>
          <w:tcPr>
            <w:tcW w:w="981" w:type="dxa"/>
          </w:tcPr>
          <w:p w14:paraId="6AAF04D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FERC</w:t>
            </w:r>
          </w:p>
        </w:tc>
        <w:tc>
          <w:tcPr>
            <w:tcW w:w="1886" w:type="dxa"/>
          </w:tcPr>
          <w:p w14:paraId="5758BB9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022063E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2FA52734"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Spindletop gas storage facilities regulatory asset and bandwidth remedy.</w:t>
            </w:r>
          </w:p>
        </w:tc>
      </w:tr>
      <w:tr w:rsidR="00D03B52" w:rsidRPr="00BA5E8B" w14:paraId="00576534" w14:textId="77777777" w:rsidTr="008D534A">
        <w:trPr>
          <w:cantSplit/>
          <w:trHeight w:val="138"/>
        </w:trPr>
        <w:tc>
          <w:tcPr>
            <w:tcW w:w="646" w:type="dxa"/>
          </w:tcPr>
          <w:p w14:paraId="6D8ECE9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02/09</w:t>
            </w:r>
          </w:p>
        </w:tc>
        <w:tc>
          <w:tcPr>
            <w:tcW w:w="1353" w:type="dxa"/>
          </w:tcPr>
          <w:p w14:paraId="1A993C1F"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2008-00409</w:t>
            </w:r>
            <w:r w:rsidRPr="00BA5E8B">
              <w:rPr>
                <w:rFonts w:ascii="Arial Narrow" w:hAnsi="Arial Narrow"/>
                <w:sz w:val="17"/>
                <w:szCs w:val="17"/>
              </w:rPr>
              <w:br/>
              <w:t>Direct</w:t>
            </w:r>
          </w:p>
        </w:tc>
        <w:tc>
          <w:tcPr>
            <w:tcW w:w="981" w:type="dxa"/>
          </w:tcPr>
          <w:p w14:paraId="03A4381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KY</w:t>
            </w:r>
          </w:p>
        </w:tc>
        <w:tc>
          <w:tcPr>
            <w:tcW w:w="1886" w:type="dxa"/>
          </w:tcPr>
          <w:p w14:paraId="4E07D6F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1DCEA61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East Kentucky Power Cooperative, Inc.</w:t>
            </w:r>
          </w:p>
        </w:tc>
        <w:tc>
          <w:tcPr>
            <w:tcW w:w="3447" w:type="dxa"/>
          </w:tcPr>
          <w:p w14:paraId="1BC56F9C"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w:t>
            </w:r>
          </w:p>
        </w:tc>
      </w:tr>
      <w:tr w:rsidR="00D03B52" w:rsidRPr="00BA5E8B" w14:paraId="5BFA5471" w14:textId="77777777" w:rsidTr="008D534A">
        <w:trPr>
          <w:cantSplit/>
          <w:trHeight w:val="138"/>
        </w:trPr>
        <w:tc>
          <w:tcPr>
            <w:tcW w:w="646" w:type="dxa"/>
          </w:tcPr>
          <w:p w14:paraId="33D231D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03/09</w:t>
            </w:r>
          </w:p>
        </w:tc>
        <w:tc>
          <w:tcPr>
            <w:tcW w:w="1353" w:type="dxa"/>
          </w:tcPr>
          <w:p w14:paraId="21CED68E"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ER08-1056</w:t>
            </w:r>
            <w:r w:rsidRPr="00BA5E8B">
              <w:rPr>
                <w:rFonts w:ascii="Arial Narrow" w:hAnsi="Arial Narrow"/>
                <w:sz w:val="17"/>
                <w:szCs w:val="17"/>
              </w:rPr>
              <w:br/>
              <w:t>Answering</w:t>
            </w:r>
          </w:p>
        </w:tc>
        <w:tc>
          <w:tcPr>
            <w:tcW w:w="981" w:type="dxa"/>
          </w:tcPr>
          <w:p w14:paraId="1709D87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z w:val="17"/>
                <w:szCs w:val="17"/>
              </w:rPr>
              <w:t>FERC</w:t>
            </w:r>
          </w:p>
        </w:tc>
        <w:tc>
          <w:tcPr>
            <w:tcW w:w="1886" w:type="dxa"/>
          </w:tcPr>
          <w:p w14:paraId="6FC1D64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7A46FA9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10099DE0"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Entergy System Agreement bandwidth remedy calculations, including depreciation expense, ADIT, capital structure.</w:t>
            </w:r>
          </w:p>
        </w:tc>
      </w:tr>
      <w:tr w:rsidR="00D03B52" w:rsidRPr="00BA5E8B" w14:paraId="3D455BB8" w14:textId="77777777" w:rsidTr="008D534A">
        <w:trPr>
          <w:cantSplit/>
          <w:trHeight w:val="138"/>
        </w:trPr>
        <w:tc>
          <w:tcPr>
            <w:tcW w:w="646" w:type="dxa"/>
          </w:tcPr>
          <w:p w14:paraId="2D866A7D" w14:textId="77777777" w:rsidR="00D03B52" w:rsidRPr="00BA5E8B" w:rsidRDefault="00D03B52" w:rsidP="008D534A">
            <w:pPr>
              <w:spacing w:before="60"/>
              <w:rPr>
                <w:rFonts w:ascii="Arial Narrow" w:hAnsi="Arial Narrow"/>
                <w:spacing w:val="-2"/>
                <w:sz w:val="17"/>
                <w:szCs w:val="17"/>
              </w:rPr>
            </w:pPr>
            <w:r w:rsidRPr="00BA5E8B">
              <w:rPr>
                <w:rFonts w:ascii="Arial Narrow" w:hAnsi="Arial Narrow"/>
                <w:spacing w:val="-2"/>
                <w:sz w:val="17"/>
                <w:szCs w:val="17"/>
              </w:rPr>
              <w:t>03/09</w:t>
            </w:r>
          </w:p>
          <w:p w14:paraId="18B0056B" w14:textId="77777777" w:rsidR="00D03B52" w:rsidRPr="00BA5E8B" w:rsidRDefault="00D03B52" w:rsidP="008D534A">
            <w:pPr>
              <w:spacing w:before="60"/>
              <w:rPr>
                <w:rFonts w:ascii="Arial Narrow" w:hAnsi="Arial Narrow"/>
                <w:spacing w:val="-2"/>
                <w:sz w:val="17"/>
                <w:szCs w:val="17"/>
              </w:rPr>
            </w:pPr>
          </w:p>
          <w:p w14:paraId="33CCA2B4" w14:textId="77777777" w:rsidR="00D03B52" w:rsidRPr="00BA5E8B" w:rsidRDefault="00D03B52" w:rsidP="008D534A">
            <w:pPr>
              <w:spacing w:before="60"/>
              <w:rPr>
                <w:rFonts w:ascii="Arial Narrow" w:hAnsi="Arial Narrow"/>
                <w:spacing w:val="-2"/>
                <w:sz w:val="17"/>
                <w:szCs w:val="17"/>
              </w:rPr>
            </w:pPr>
          </w:p>
        </w:tc>
        <w:tc>
          <w:tcPr>
            <w:tcW w:w="1353" w:type="dxa"/>
          </w:tcPr>
          <w:p w14:paraId="4C8A9C25" w14:textId="77777777" w:rsidR="00D03B52" w:rsidRPr="00BA5E8B" w:rsidRDefault="00D03B52" w:rsidP="008D534A">
            <w:pPr>
              <w:keepNext/>
              <w:keepLines/>
              <w:pageBreakBefore/>
              <w:spacing w:before="60"/>
              <w:rPr>
                <w:rFonts w:ascii="Arial Narrow" w:hAnsi="Arial Narrow"/>
                <w:sz w:val="17"/>
                <w:szCs w:val="17"/>
              </w:rPr>
            </w:pPr>
            <w:r w:rsidRPr="00BA5E8B">
              <w:rPr>
                <w:rFonts w:ascii="Arial Narrow" w:hAnsi="Arial Narrow"/>
                <w:sz w:val="17"/>
                <w:szCs w:val="17"/>
              </w:rPr>
              <w:t>U-21453,</w:t>
            </w:r>
            <w:r w:rsidRPr="00BA5E8B">
              <w:rPr>
                <w:rFonts w:ascii="Arial Narrow" w:hAnsi="Arial Narrow"/>
                <w:sz w:val="17"/>
                <w:szCs w:val="17"/>
              </w:rPr>
              <w:br/>
              <w:t>U-20925</w:t>
            </w:r>
            <w:r w:rsidRPr="00BA5E8B">
              <w:rPr>
                <w:rFonts w:ascii="Arial Narrow" w:hAnsi="Arial Narrow"/>
                <w:sz w:val="17"/>
                <w:szCs w:val="17"/>
              </w:rPr>
              <w:br/>
              <w:t>U-22092 (Sub J) Direct</w:t>
            </w:r>
          </w:p>
        </w:tc>
        <w:tc>
          <w:tcPr>
            <w:tcW w:w="981" w:type="dxa"/>
          </w:tcPr>
          <w:p w14:paraId="7C951F97" w14:textId="77777777" w:rsidR="00D03B52" w:rsidRPr="00BA5E8B" w:rsidRDefault="00D03B52" w:rsidP="008D534A">
            <w:pPr>
              <w:spacing w:before="60"/>
              <w:rPr>
                <w:rFonts w:ascii="Arial Narrow" w:hAnsi="Arial Narrow"/>
                <w:sz w:val="17"/>
                <w:szCs w:val="17"/>
              </w:rPr>
            </w:pPr>
            <w:r w:rsidRPr="00BA5E8B">
              <w:rPr>
                <w:rFonts w:ascii="Arial Narrow" w:hAnsi="Arial Narrow"/>
                <w:sz w:val="17"/>
                <w:szCs w:val="17"/>
              </w:rPr>
              <w:t>LA</w:t>
            </w:r>
          </w:p>
        </w:tc>
        <w:tc>
          <w:tcPr>
            <w:tcW w:w="1886" w:type="dxa"/>
          </w:tcPr>
          <w:p w14:paraId="7FE9D020" w14:textId="77777777" w:rsidR="00D03B52" w:rsidRPr="00BA5E8B" w:rsidRDefault="00D03B52" w:rsidP="008D534A">
            <w:pPr>
              <w:spacing w:before="60"/>
              <w:rPr>
                <w:rFonts w:ascii="Arial Narrow" w:hAnsi="Arial Narrow"/>
                <w:sz w:val="17"/>
                <w:szCs w:val="17"/>
              </w:rPr>
            </w:pPr>
            <w:r w:rsidRPr="00BA5E8B">
              <w:rPr>
                <w:rFonts w:ascii="Arial Narrow" w:hAnsi="Arial Narrow"/>
                <w:sz w:val="17"/>
                <w:szCs w:val="17"/>
              </w:rPr>
              <w:t>Louisiana Public Service Commission Staff</w:t>
            </w:r>
          </w:p>
        </w:tc>
        <w:tc>
          <w:tcPr>
            <w:tcW w:w="1527" w:type="dxa"/>
          </w:tcPr>
          <w:p w14:paraId="47E24799" w14:textId="77777777" w:rsidR="00D03B52" w:rsidRPr="00BA5E8B" w:rsidRDefault="00D03B52" w:rsidP="008D534A">
            <w:pPr>
              <w:spacing w:before="60"/>
              <w:rPr>
                <w:rFonts w:ascii="Arial Narrow" w:hAnsi="Arial Narrow"/>
                <w:sz w:val="17"/>
                <w:szCs w:val="17"/>
              </w:rPr>
            </w:pPr>
            <w:r w:rsidRPr="00BA5E8B">
              <w:rPr>
                <w:rFonts w:ascii="Arial Narrow" w:hAnsi="Arial Narrow"/>
                <w:sz w:val="17"/>
                <w:szCs w:val="17"/>
              </w:rPr>
              <w:t>Entergy Gulf States Louisiana, LLC</w:t>
            </w:r>
          </w:p>
        </w:tc>
        <w:tc>
          <w:tcPr>
            <w:tcW w:w="3447" w:type="dxa"/>
          </w:tcPr>
          <w:p w14:paraId="4EE188AE" w14:textId="77777777" w:rsidR="00D03B52" w:rsidRPr="00BA5E8B" w:rsidRDefault="00D03B52" w:rsidP="008D534A">
            <w:pPr>
              <w:tabs>
                <w:tab w:val="right" w:pos="3387"/>
              </w:tabs>
              <w:spacing w:before="60"/>
              <w:rPr>
                <w:rFonts w:ascii="Arial Narrow" w:hAnsi="Arial Narrow"/>
                <w:sz w:val="17"/>
                <w:szCs w:val="17"/>
              </w:rPr>
            </w:pPr>
            <w:r w:rsidRPr="00BA5E8B">
              <w:rPr>
                <w:rFonts w:ascii="Arial Narrow" w:hAnsi="Arial Narrow"/>
                <w:sz w:val="17"/>
                <w:szCs w:val="17"/>
              </w:rPr>
              <w:t>Violation of EGSI separation order, ETI and EGSL separation accounting, Spindletop regulatory asset.</w:t>
            </w:r>
          </w:p>
        </w:tc>
      </w:tr>
      <w:tr w:rsidR="00D03B52" w:rsidRPr="00BA5E8B" w14:paraId="79D248A0" w14:textId="77777777" w:rsidTr="008D534A">
        <w:trPr>
          <w:cantSplit/>
          <w:trHeight w:val="138"/>
        </w:trPr>
        <w:tc>
          <w:tcPr>
            <w:tcW w:w="646" w:type="dxa"/>
          </w:tcPr>
          <w:p w14:paraId="28DC79E3" w14:textId="77777777" w:rsidR="00D03B52" w:rsidRPr="00BA5E8B" w:rsidRDefault="00D03B52" w:rsidP="008D534A">
            <w:pPr>
              <w:spacing w:after="240"/>
              <w:rPr>
                <w:rFonts w:ascii="Arial Narrow" w:hAnsi="Arial Narrow"/>
                <w:spacing w:val="-2"/>
                <w:sz w:val="17"/>
                <w:szCs w:val="17"/>
              </w:rPr>
            </w:pPr>
            <w:r w:rsidRPr="00BA5E8B">
              <w:rPr>
                <w:rFonts w:ascii="Arial Narrow" w:hAnsi="Arial Narrow"/>
                <w:spacing w:val="-2"/>
                <w:sz w:val="17"/>
                <w:szCs w:val="17"/>
              </w:rPr>
              <w:t>04/09</w:t>
            </w:r>
          </w:p>
        </w:tc>
        <w:tc>
          <w:tcPr>
            <w:tcW w:w="1353" w:type="dxa"/>
          </w:tcPr>
          <w:p w14:paraId="2D3CBD5A" w14:textId="77777777" w:rsidR="00D03B52" w:rsidRPr="00BA5E8B" w:rsidRDefault="00D03B52" w:rsidP="008D534A">
            <w:pPr>
              <w:keepNext/>
              <w:keepLines/>
              <w:pageBreakBefore/>
              <w:spacing w:after="240"/>
              <w:rPr>
                <w:rFonts w:ascii="Arial Narrow" w:hAnsi="Arial Narrow"/>
                <w:sz w:val="17"/>
                <w:szCs w:val="17"/>
              </w:rPr>
            </w:pPr>
            <w:r w:rsidRPr="00BA5E8B">
              <w:rPr>
                <w:rFonts w:ascii="Arial Narrow" w:hAnsi="Arial Narrow"/>
                <w:sz w:val="17"/>
                <w:szCs w:val="17"/>
              </w:rPr>
              <w:t xml:space="preserve">Rebuttal </w:t>
            </w:r>
          </w:p>
        </w:tc>
        <w:tc>
          <w:tcPr>
            <w:tcW w:w="981" w:type="dxa"/>
          </w:tcPr>
          <w:p w14:paraId="0E38EEE7" w14:textId="77777777" w:rsidR="00D03B52" w:rsidRPr="00BA5E8B" w:rsidRDefault="00D03B52" w:rsidP="008D534A">
            <w:pPr>
              <w:spacing w:after="240"/>
              <w:rPr>
                <w:rFonts w:ascii="Arial Narrow" w:hAnsi="Arial Narrow"/>
                <w:sz w:val="17"/>
                <w:szCs w:val="17"/>
              </w:rPr>
            </w:pPr>
          </w:p>
        </w:tc>
        <w:tc>
          <w:tcPr>
            <w:tcW w:w="1886" w:type="dxa"/>
          </w:tcPr>
          <w:p w14:paraId="3931D927" w14:textId="77777777" w:rsidR="00D03B52" w:rsidRPr="00BA5E8B" w:rsidRDefault="00D03B52" w:rsidP="008D534A">
            <w:pPr>
              <w:spacing w:after="240"/>
              <w:rPr>
                <w:rFonts w:ascii="Arial Narrow" w:hAnsi="Arial Narrow"/>
                <w:sz w:val="17"/>
                <w:szCs w:val="17"/>
              </w:rPr>
            </w:pPr>
          </w:p>
        </w:tc>
        <w:tc>
          <w:tcPr>
            <w:tcW w:w="1527" w:type="dxa"/>
          </w:tcPr>
          <w:p w14:paraId="486480B6" w14:textId="77777777" w:rsidR="00D03B52" w:rsidRPr="00BA5E8B" w:rsidRDefault="00D03B52" w:rsidP="008D534A">
            <w:pPr>
              <w:spacing w:after="240"/>
              <w:rPr>
                <w:rFonts w:ascii="Arial Narrow" w:hAnsi="Arial Narrow"/>
                <w:sz w:val="17"/>
                <w:szCs w:val="17"/>
              </w:rPr>
            </w:pPr>
          </w:p>
        </w:tc>
        <w:tc>
          <w:tcPr>
            <w:tcW w:w="3447" w:type="dxa"/>
          </w:tcPr>
          <w:p w14:paraId="52AAB443" w14:textId="77777777" w:rsidR="00D03B52" w:rsidRPr="00BA5E8B" w:rsidRDefault="00D03B52" w:rsidP="008D534A">
            <w:pPr>
              <w:tabs>
                <w:tab w:val="right" w:pos="3387"/>
              </w:tabs>
              <w:spacing w:after="240"/>
              <w:rPr>
                <w:rFonts w:ascii="Arial Narrow" w:hAnsi="Arial Narrow"/>
                <w:sz w:val="17"/>
                <w:szCs w:val="17"/>
              </w:rPr>
            </w:pPr>
          </w:p>
        </w:tc>
      </w:tr>
      <w:tr w:rsidR="00D03B52" w:rsidRPr="00BA5E8B" w14:paraId="73D458B8" w14:textId="77777777" w:rsidTr="008D534A">
        <w:trPr>
          <w:cantSplit/>
          <w:trHeight w:val="138"/>
        </w:trPr>
        <w:tc>
          <w:tcPr>
            <w:tcW w:w="646" w:type="dxa"/>
          </w:tcPr>
          <w:p w14:paraId="13391D9C" w14:textId="77777777" w:rsidR="00D03B52" w:rsidRPr="00BA5E8B" w:rsidRDefault="00D03B52" w:rsidP="008D534A">
            <w:pPr>
              <w:spacing w:after="240"/>
              <w:rPr>
                <w:rFonts w:ascii="Arial Narrow" w:hAnsi="Arial Narrow"/>
                <w:spacing w:val="-2"/>
                <w:sz w:val="17"/>
                <w:szCs w:val="17"/>
              </w:rPr>
            </w:pPr>
            <w:r w:rsidRPr="00BA5E8B">
              <w:rPr>
                <w:rFonts w:ascii="Arial Narrow" w:hAnsi="Arial Narrow"/>
                <w:spacing w:val="-2"/>
                <w:sz w:val="17"/>
                <w:szCs w:val="17"/>
              </w:rPr>
              <w:t>04/09</w:t>
            </w:r>
          </w:p>
        </w:tc>
        <w:tc>
          <w:tcPr>
            <w:tcW w:w="1353" w:type="dxa"/>
          </w:tcPr>
          <w:p w14:paraId="1131AA57" w14:textId="77777777" w:rsidR="00D03B52" w:rsidRPr="00BA5E8B" w:rsidRDefault="00D03B52" w:rsidP="008D534A">
            <w:pPr>
              <w:keepNext/>
              <w:keepLines/>
              <w:pageBreakBefore/>
              <w:spacing w:before="60" w:after="240"/>
              <w:rPr>
                <w:rFonts w:ascii="Arial Narrow" w:hAnsi="Arial Narrow"/>
                <w:sz w:val="17"/>
                <w:szCs w:val="17"/>
              </w:rPr>
            </w:pPr>
            <w:r w:rsidRPr="00BA5E8B">
              <w:rPr>
                <w:rFonts w:ascii="Arial Narrow" w:hAnsi="Arial Narrow"/>
                <w:sz w:val="17"/>
                <w:szCs w:val="17"/>
              </w:rPr>
              <w:t>2009-00040</w:t>
            </w:r>
            <w:r w:rsidRPr="00BA5E8B">
              <w:rPr>
                <w:rFonts w:ascii="Arial Narrow" w:hAnsi="Arial Narrow"/>
                <w:sz w:val="17"/>
                <w:szCs w:val="17"/>
              </w:rPr>
              <w:br/>
              <w:t>Direct-Interim</w:t>
            </w:r>
            <w:r w:rsidRPr="00BA5E8B">
              <w:rPr>
                <w:rFonts w:ascii="Arial Narrow" w:hAnsi="Arial Narrow"/>
                <w:sz w:val="17"/>
                <w:szCs w:val="17"/>
              </w:rPr>
              <w:br/>
              <w:t>(Oral)</w:t>
            </w:r>
          </w:p>
        </w:tc>
        <w:tc>
          <w:tcPr>
            <w:tcW w:w="981" w:type="dxa"/>
          </w:tcPr>
          <w:p w14:paraId="396075B7" w14:textId="77777777" w:rsidR="00D03B52" w:rsidRPr="00BA5E8B" w:rsidRDefault="00D03B52" w:rsidP="008D534A">
            <w:pPr>
              <w:spacing w:before="60" w:after="240"/>
              <w:rPr>
                <w:rFonts w:ascii="Arial Narrow" w:hAnsi="Arial Narrow"/>
                <w:sz w:val="17"/>
                <w:szCs w:val="17"/>
              </w:rPr>
            </w:pPr>
            <w:r w:rsidRPr="00BA5E8B">
              <w:rPr>
                <w:rFonts w:ascii="Arial Narrow" w:hAnsi="Arial Narrow"/>
                <w:sz w:val="17"/>
                <w:szCs w:val="17"/>
              </w:rPr>
              <w:t>KY</w:t>
            </w:r>
          </w:p>
        </w:tc>
        <w:tc>
          <w:tcPr>
            <w:tcW w:w="1886" w:type="dxa"/>
          </w:tcPr>
          <w:p w14:paraId="4490CA77" w14:textId="77777777" w:rsidR="00D03B52" w:rsidRPr="00BA5E8B" w:rsidRDefault="00D03B52" w:rsidP="008D534A">
            <w:pPr>
              <w:spacing w:before="60" w:after="24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01B42109" w14:textId="77777777" w:rsidR="00D03B52" w:rsidRPr="00BA5E8B" w:rsidRDefault="00D03B52" w:rsidP="008D534A">
            <w:pPr>
              <w:spacing w:before="60" w:after="240"/>
              <w:rPr>
                <w:rFonts w:ascii="Arial Narrow" w:hAnsi="Arial Narrow"/>
                <w:sz w:val="17"/>
                <w:szCs w:val="17"/>
              </w:rPr>
            </w:pPr>
            <w:r w:rsidRPr="00BA5E8B">
              <w:rPr>
                <w:rFonts w:ascii="Arial Narrow" w:hAnsi="Arial Narrow"/>
                <w:sz w:val="17"/>
                <w:szCs w:val="17"/>
              </w:rPr>
              <w:t>Big Rivers Electric Corp.</w:t>
            </w:r>
          </w:p>
        </w:tc>
        <w:tc>
          <w:tcPr>
            <w:tcW w:w="3447" w:type="dxa"/>
          </w:tcPr>
          <w:p w14:paraId="7663F5A9" w14:textId="77777777" w:rsidR="00D03B52" w:rsidRPr="00BA5E8B" w:rsidRDefault="00D03B52" w:rsidP="008D534A">
            <w:pPr>
              <w:tabs>
                <w:tab w:val="right" w:pos="3387"/>
              </w:tabs>
              <w:spacing w:before="60" w:after="240"/>
              <w:rPr>
                <w:rFonts w:ascii="Arial Narrow" w:hAnsi="Arial Narrow"/>
                <w:sz w:val="17"/>
                <w:szCs w:val="17"/>
              </w:rPr>
            </w:pPr>
            <w:r w:rsidRPr="00BA5E8B">
              <w:rPr>
                <w:rFonts w:ascii="Arial Narrow" w:hAnsi="Arial Narrow"/>
                <w:sz w:val="17"/>
                <w:szCs w:val="17"/>
              </w:rPr>
              <w:t>Emergency interim rate increase; cash requirements.</w:t>
            </w:r>
          </w:p>
        </w:tc>
      </w:tr>
      <w:tr w:rsidR="00D03B52" w:rsidRPr="00BA5E8B" w14:paraId="2BB1EE48" w14:textId="77777777" w:rsidTr="008D534A">
        <w:trPr>
          <w:cantSplit/>
          <w:trHeight w:val="138"/>
        </w:trPr>
        <w:tc>
          <w:tcPr>
            <w:tcW w:w="646" w:type="dxa"/>
          </w:tcPr>
          <w:p w14:paraId="345C7338" w14:textId="77777777" w:rsidR="00D03B52" w:rsidRPr="00BA5E8B" w:rsidRDefault="00D03B52" w:rsidP="008D534A">
            <w:pPr>
              <w:spacing w:before="60" w:after="240"/>
              <w:rPr>
                <w:rFonts w:ascii="Arial Narrow" w:hAnsi="Arial Narrow"/>
                <w:spacing w:val="-2"/>
                <w:sz w:val="17"/>
                <w:szCs w:val="17"/>
              </w:rPr>
            </w:pPr>
            <w:r w:rsidRPr="00BA5E8B">
              <w:rPr>
                <w:rFonts w:ascii="Arial Narrow" w:hAnsi="Arial Narrow"/>
                <w:spacing w:val="-2"/>
                <w:sz w:val="17"/>
                <w:szCs w:val="17"/>
              </w:rPr>
              <w:t>04/09</w:t>
            </w:r>
          </w:p>
        </w:tc>
        <w:tc>
          <w:tcPr>
            <w:tcW w:w="1353" w:type="dxa"/>
          </w:tcPr>
          <w:p w14:paraId="59BD063B"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PUC Docket 36530</w:t>
            </w:r>
          </w:p>
        </w:tc>
        <w:tc>
          <w:tcPr>
            <w:tcW w:w="981" w:type="dxa"/>
          </w:tcPr>
          <w:p w14:paraId="43A4EBF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28FC1C3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State Office of Administrative Hearings</w:t>
            </w:r>
          </w:p>
        </w:tc>
        <w:tc>
          <w:tcPr>
            <w:tcW w:w="1527" w:type="dxa"/>
          </w:tcPr>
          <w:p w14:paraId="6AD4705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Oncor Electric Delivery Company, LLC</w:t>
            </w:r>
          </w:p>
        </w:tc>
        <w:tc>
          <w:tcPr>
            <w:tcW w:w="3447" w:type="dxa"/>
          </w:tcPr>
          <w:p w14:paraId="72E73A3B"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Rate case expenses.</w:t>
            </w:r>
          </w:p>
        </w:tc>
      </w:tr>
      <w:tr w:rsidR="00D03B52" w:rsidRPr="00BA5E8B" w14:paraId="6C024629" w14:textId="77777777" w:rsidTr="008D534A">
        <w:trPr>
          <w:cantSplit/>
          <w:trHeight w:val="138"/>
        </w:trPr>
        <w:tc>
          <w:tcPr>
            <w:tcW w:w="646" w:type="dxa"/>
          </w:tcPr>
          <w:p w14:paraId="640F1BF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05/09</w:t>
            </w:r>
          </w:p>
        </w:tc>
        <w:tc>
          <w:tcPr>
            <w:tcW w:w="1353" w:type="dxa"/>
          </w:tcPr>
          <w:p w14:paraId="32AFD9F2"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ER08-1056</w:t>
            </w:r>
            <w:r w:rsidRPr="00BA5E8B">
              <w:rPr>
                <w:rFonts w:ascii="Arial Narrow" w:hAnsi="Arial Narrow"/>
                <w:sz w:val="17"/>
                <w:szCs w:val="17"/>
              </w:rPr>
              <w:br/>
              <w:t>Rebuttal</w:t>
            </w:r>
          </w:p>
        </w:tc>
        <w:tc>
          <w:tcPr>
            <w:tcW w:w="981" w:type="dxa"/>
          </w:tcPr>
          <w:p w14:paraId="1F48FA4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4DB51AD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37D4007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5B2315A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Entergy System Agreement bandwidth remedy calculations, including depreciation expense, ADIT, capital structure.</w:t>
            </w:r>
          </w:p>
        </w:tc>
      </w:tr>
      <w:tr w:rsidR="00D03B52" w:rsidRPr="00BA5E8B" w14:paraId="6E021630" w14:textId="77777777" w:rsidTr="008D534A">
        <w:trPr>
          <w:cantSplit/>
          <w:trHeight w:val="138"/>
        </w:trPr>
        <w:tc>
          <w:tcPr>
            <w:tcW w:w="646" w:type="dxa"/>
          </w:tcPr>
          <w:p w14:paraId="2E4A905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06/09</w:t>
            </w:r>
          </w:p>
        </w:tc>
        <w:tc>
          <w:tcPr>
            <w:tcW w:w="1353" w:type="dxa"/>
          </w:tcPr>
          <w:p w14:paraId="7D8F9CAF"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2009-00040</w:t>
            </w:r>
            <w:r w:rsidRPr="00BA5E8B">
              <w:rPr>
                <w:rFonts w:ascii="Arial Narrow" w:hAnsi="Arial Narrow"/>
                <w:sz w:val="17"/>
                <w:szCs w:val="17"/>
              </w:rPr>
              <w:br/>
              <w:t>Direct-</w:t>
            </w:r>
            <w:r w:rsidRPr="00BA5E8B">
              <w:rPr>
                <w:rFonts w:ascii="Arial Narrow" w:hAnsi="Arial Narrow"/>
                <w:sz w:val="17"/>
                <w:szCs w:val="17"/>
              </w:rPr>
              <w:br/>
              <w:t>Permanent</w:t>
            </w:r>
          </w:p>
        </w:tc>
        <w:tc>
          <w:tcPr>
            <w:tcW w:w="981" w:type="dxa"/>
          </w:tcPr>
          <w:p w14:paraId="097AF24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CADDF8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4564B49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Big Rivers Electric Corp.</w:t>
            </w:r>
          </w:p>
        </w:tc>
        <w:tc>
          <w:tcPr>
            <w:tcW w:w="3447" w:type="dxa"/>
          </w:tcPr>
          <w:p w14:paraId="4371562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TIER, cash flow.</w:t>
            </w:r>
          </w:p>
        </w:tc>
      </w:tr>
      <w:tr w:rsidR="00D03B52" w:rsidRPr="00BA5E8B" w14:paraId="08A41F05" w14:textId="77777777" w:rsidTr="008D534A">
        <w:trPr>
          <w:cantSplit/>
          <w:trHeight w:val="138"/>
        </w:trPr>
        <w:tc>
          <w:tcPr>
            <w:tcW w:w="646" w:type="dxa"/>
          </w:tcPr>
          <w:p w14:paraId="611A265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07/09</w:t>
            </w:r>
          </w:p>
        </w:tc>
        <w:tc>
          <w:tcPr>
            <w:tcW w:w="1353" w:type="dxa"/>
          </w:tcPr>
          <w:p w14:paraId="433E085D"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080677-EI</w:t>
            </w:r>
          </w:p>
        </w:tc>
        <w:tc>
          <w:tcPr>
            <w:tcW w:w="981" w:type="dxa"/>
          </w:tcPr>
          <w:p w14:paraId="3DD39E1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7A63DA8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South Florida Hospital and Healthcare Association</w:t>
            </w:r>
          </w:p>
        </w:tc>
        <w:tc>
          <w:tcPr>
            <w:tcW w:w="1527" w:type="dxa"/>
          </w:tcPr>
          <w:p w14:paraId="63C42E0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Florida Power &amp; Light Company</w:t>
            </w:r>
          </w:p>
        </w:tc>
        <w:tc>
          <w:tcPr>
            <w:tcW w:w="3447" w:type="dxa"/>
          </w:tcPr>
          <w:p w14:paraId="7826EEC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Multiple test years, GBRA rider, forecast assumptions, revenue requirement, O&amp;M expense, depreciation expense, Economic Stimulus Bill, capital structure.</w:t>
            </w:r>
          </w:p>
        </w:tc>
      </w:tr>
      <w:tr w:rsidR="00D03B52" w:rsidRPr="00BA5E8B" w14:paraId="2453D33A" w14:textId="77777777" w:rsidTr="008D534A">
        <w:trPr>
          <w:cantSplit/>
          <w:trHeight w:val="138"/>
        </w:trPr>
        <w:tc>
          <w:tcPr>
            <w:tcW w:w="646" w:type="dxa"/>
          </w:tcPr>
          <w:p w14:paraId="1B46AFB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08/09</w:t>
            </w:r>
          </w:p>
        </w:tc>
        <w:tc>
          <w:tcPr>
            <w:tcW w:w="1353" w:type="dxa"/>
          </w:tcPr>
          <w:p w14:paraId="01CF384D"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U-21453, U-20925, U-22092 (</w:t>
            </w:r>
            <w:proofErr w:type="spellStart"/>
            <w:r w:rsidRPr="00BA5E8B">
              <w:rPr>
                <w:rFonts w:ascii="Arial Narrow" w:hAnsi="Arial Narrow"/>
                <w:sz w:val="17"/>
                <w:szCs w:val="17"/>
              </w:rPr>
              <w:t>Subdocket</w:t>
            </w:r>
            <w:proofErr w:type="spellEnd"/>
            <w:r w:rsidRPr="00BA5E8B">
              <w:rPr>
                <w:rFonts w:ascii="Arial Narrow" w:hAnsi="Arial Narrow"/>
                <w:sz w:val="17"/>
                <w:szCs w:val="17"/>
              </w:rPr>
              <w:t xml:space="preserve"> J) Supplemental Rebuttal</w:t>
            </w:r>
          </w:p>
        </w:tc>
        <w:tc>
          <w:tcPr>
            <w:tcW w:w="981" w:type="dxa"/>
          </w:tcPr>
          <w:p w14:paraId="05AFA66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3E8ED13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07FD5D7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Gulf States Louisiana, LLC</w:t>
            </w:r>
          </w:p>
        </w:tc>
        <w:tc>
          <w:tcPr>
            <w:tcW w:w="3447" w:type="dxa"/>
          </w:tcPr>
          <w:p w14:paraId="1DF6E8F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Violation of EGSI separation order, ETI and EGSL separation accounting, Spindletop regulatory asset.</w:t>
            </w:r>
          </w:p>
        </w:tc>
      </w:tr>
      <w:tr w:rsidR="00D03B52" w:rsidRPr="00BA5E8B" w14:paraId="2CB6AFFD" w14:textId="77777777" w:rsidTr="008D534A">
        <w:trPr>
          <w:cantSplit/>
          <w:trHeight w:val="138"/>
        </w:trPr>
        <w:tc>
          <w:tcPr>
            <w:tcW w:w="646" w:type="dxa"/>
          </w:tcPr>
          <w:p w14:paraId="3EDB11D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08/09</w:t>
            </w:r>
          </w:p>
        </w:tc>
        <w:tc>
          <w:tcPr>
            <w:tcW w:w="1353" w:type="dxa"/>
          </w:tcPr>
          <w:p w14:paraId="754840AA"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8516 and 29950</w:t>
            </w:r>
          </w:p>
        </w:tc>
        <w:tc>
          <w:tcPr>
            <w:tcW w:w="981" w:type="dxa"/>
          </w:tcPr>
          <w:p w14:paraId="6FE5B89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5AE8267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Public Service Commission Staff</w:t>
            </w:r>
          </w:p>
        </w:tc>
        <w:tc>
          <w:tcPr>
            <w:tcW w:w="1527" w:type="dxa"/>
          </w:tcPr>
          <w:p w14:paraId="17179AF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Atlanta Gas Light Company</w:t>
            </w:r>
          </w:p>
        </w:tc>
        <w:tc>
          <w:tcPr>
            <w:tcW w:w="3447" w:type="dxa"/>
          </w:tcPr>
          <w:p w14:paraId="7F9FB383"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Modification of PRP surcharge to include infrastructure costs.</w:t>
            </w:r>
          </w:p>
        </w:tc>
      </w:tr>
      <w:tr w:rsidR="00D03B52" w:rsidRPr="00BA5E8B" w14:paraId="79B9F291" w14:textId="77777777" w:rsidTr="008D534A">
        <w:trPr>
          <w:cantSplit/>
          <w:trHeight w:val="138"/>
        </w:trPr>
        <w:tc>
          <w:tcPr>
            <w:tcW w:w="646" w:type="dxa"/>
          </w:tcPr>
          <w:p w14:paraId="778A3913"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09/09</w:t>
            </w:r>
          </w:p>
        </w:tc>
        <w:tc>
          <w:tcPr>
            <w:tcW w:w="1353" w:type="dxa"/>
          </w:tcPr>
          <w:p w14:paraId="0CBC88A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05-UR-104</w:t>
            </w:r>
            <w:r w:rsidRPr="00BA5E8B">
              <w:rPr>
                <w:rFonts w:ascii="Arial Narrow" w:hAnsi="Arial Narrow"/>
                <w:sz w:val="17"/>
                <w:szCs w:val="17"/>
              </w:rPr>
              <w:br/>
              <w:t>Direct and Surrebuttal</w:t>
            </w:r>
          </w:p>
        </w:tc>
        <w:tc>
          <w:tcPr>
            <w:tcW w:w="981" w:type="dxa"/>
          </w:tcPr>
          <w:p w14:paraId="37D29D1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25E09CC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w:t>
            </w:r>
          </w:p>
        </w:tc>
        <w:tc>
          <w:tcPr>
            <w:tcW w:w="1527" w:type="dxa"/>
          </w:tcPr>
          <w:p w14:paraId="34EC0F1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Electric Power Company</w:t>
            </w:r>
          </w:p>
        </w:tc>
        <w:tc>
          <w:tcPr>
            <w:tcW w:w="3447" w:type="dxa"/>
          </w:tcPr>
          <w:p w14:paraId="5F0C6635"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incentive compensation, depreciation, deferral mitigation, capital structure, cost of debt.</w:t>
            </w:r>
          </w:p>
        </w:tc>
      </w:tr>
      <w:tr w:rsidR="00D03B52" w:rsidRPr="00BA5E8B" w14:paraId="5C6C6B69" w14:textId="77777777" w:rsidTr="008D534A">
        <w:trPr>
          <w:cantSplit/>
          <w:trHeight w:val="138"/>
        </w:trPr>
        <w:tc>
          <w:tcPr>
            <w:tcW w:w="646" w:type="dxa"/>
          </w:tcPr>
          <w:p w14:paraId="6D9B936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09/09</w:t>
            </w:r>
          </w:p>
        </w:tc>
        <w:tc>
          <w:tcPr>
            <w:tcW w:w="1353" w:type="dxa"/>
          </w:tcPr>
          <w:p w14:paraId="04735BB2"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09AL-299E</w:t>
            </w:r>
            <w:r w:rsidRPr="00BA5E8B">
              <w:rPr>
                <w:rFonts w:ascii="Arial Narrow" w:hAnsi="Arial Narrow"/>
                <w:sz w:val="17"/>
                <w:szCs w:val="17"/>
              </w:rPr>
              <w:br/>
              <w:t>Answer</w:t>
            </w:r>
          </w:p>
        </w:tc>
        <w:tc>
          <w:tcPr>
            <w:tcW w:w="981" w:type="dxa"/>
          </w:tcPr>
          <w:p w14:paraId="58917DD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w:t>
            </w:r>
          </w:p>
        </w:tc>
        <w:tc>
          <w:tcPr>
            <w:tcW w:w="1886" w:type="dxa"/>
          </w:tcPr>
          <w:p w14:paraId="6094F06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CF&amp;I Steel, Rocky Mountain Steel Mills LP, Climax Molybdenum Company</w:t>
            </w:r>
          </w:p>
        </w:tc>
        <w:tc>
          <w:tcPr>
            <w:tcW w:w="1527" w:type="dxa"/>
          </w:tcPr>
          <w:p w14:paraId="4CD776B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Public Service Company of Colorado</w:t>
            </w:r>
          </w:p>
        </w:tc>
        <w:tc>
          <w:tcPr>
            <w:tcW w:w="3447" w:type="dxa"/>
          </w:tcPr>
          <w:p w14:paraId="00F1EF0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Forecasted test year, historic test year, proforma adjustments for major plant additions, tax depreciation.</w:t>
            </w:r>
          </w:p>
        </w:tc>
      </w:tr>
      <w:tr w:rsidR="00D03B52" w:rsidRPr="00BA5E8B" w14:paraId="7E968E6C" w14:textId="77777777" w:rsidTr="008D534A">
        <w:trPr>
          <w:cantSplit/>
          <w:trHeight w:val="138"/>
        </w:trPr>
        <w:tc>
          <w:tcPr>
            <w:tcW w:w="646" w:type="dxa"/>
          </w:tcPr>
          <w:p w14:paraId="466182FF"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09/09</w:t>
            </w:r>
          </w:p>
        </w:tc>
        <w:tc>
          <w:tcPr>
            <w:tcW w:w="1353" w:type="dxa"/>
          </w:tcPr>
          <w:p w14:paraId="25EB4C80"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6680-UR-117 Direct and Surrebuttal</w:t>
            </w:r>
          </w:p>
        </w:tc>
        <w:tc>
          <w:tcPr>
            <w:tcW w:w="981" w:type="dxa"/>
          </w:tcPr>
          <w:p w14:paraId="4EE2988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660143B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Industrial Energy Group</w:t>
            </w:r>
          </w:p>
        </w:tc>
        <w:tc>
          <w:tcPr>
            <w:tcW w:w="1527" w:type="dxa"/>
          </w:tcPr>
          <w:p w14:paraId="598F757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Wisconsin Power and Light Company</w:t>
            </w:r>
          </w:p>
        </w:tc>
        <w:tc>
          <w:tcPr>
            <w:tcW w:w="3447" w:type="dxa"/>
          </w:tcPr>
          <w:p w14:paraId="6F99E942"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Revenue requirements, CWIP in rate base, deferral mitigation, payroll, capacity shutdowns, regulatory assets, rate of return.</w:t>
            </w:r>
          </w:p>
        </w:tc>
      </w:tr>
      <w:tr w:rsidR="00D03B52" w:rsidRPr="00BA5E8B" w14:paraId="7603C339" w14:textId="77777777" w:rsidTr="008D534A">
        <w:trPr>
          <w:cantSplit/>
          <w:trHeight w:val="138"/>
        </w:trPr>
        <w:tc>
          <w:tcPr>
            <w:tcW w:w="646" w:type="dxa"/>
          </w:tcPr>
          <w:p w14:paraId="70E2B267"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10/09</w:t>
            </w:r>
          </w:p>
        </w:tc>
        <w:tc>
          <w:tcPr>
            <w:tcW w:w="1353" w:type="dxa"/>
          </w:tcPr>
          <w:p w14:paraId="43E30C48"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09A-415E                 Answer</w:t>
            </w:r>
          </w:p>
        </w:tc>
        <w:tc>
          <w:tcPr>
            <w:tcW w:w="981" w:type="dxa"/>
          </w:tcPr>
          <w:p w14:paraId="785B118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w:t>
            </w:r>
          </w:p>
        </w:tc>
        <w:tc>
          <w:tcPr>
            <w:tcW w:w="1886" w:type="dxa"/>
          </w:tcPr>
          <w:p w14:paraId="58BC4D0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Cripple Creek &amp; Victor Gold Mining Company, et al.</w:t>
            </w:r>
          </w:p>
        </w:tc>
        <w:tc>
          <w:tcPr>
            <w:tcW w:w="1527" w:type="dxa"/>
          </w:tcPr>
          <w:p w14:paraId="4AE4998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Black Hills/CO Electric Utility Company</w:t>
            </w:r>
          </w:p>
        </w:tc>
        <w:tc>
          <w:tcPr>
            <w:tcW w:w="3447" w:type="dxa"/>
          </w:tcPr>
          <w:p w14:paraId="3EE1C307"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Cost prudence, cost sharing mechanism.</w:t>
            </w:r>
          </w:p>
        </w:tc>
      </w:tr>
      <w:tr w:rsidR="00D03B52" w:rsidRPr="00BA5E8B" w14:paraId="7176A472" w14:textId="77777777" w:rsidTr="008D534A">
        <w:trPr>
          <w:cantSplit/>
          <w:trHeight w:val="138"/>
        </w:trPr>
        <w:tc>
          <w:tcPr>
            <w:tcW w:w="646" w:type="dxa"/>
          </w:tcPr>
          <w:p w14:paraId="0965603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10/09</w:t>
            </w:r>
          </w:p>
        </w:tc>
        <w:tc>
          <w:tcPr>
            <w:tcW w:w="1353" w:type="dxa"/>
          </w:tcPr>
          <w:p w14:paraId="1127DC4B"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EL09-50</w:t>
            </w:r>
            <w:r w:rsidRPr="00BA5E8B">
              <w:rPr>
                <w:rFonts w:ascii="Arial Narrow" w:hAnsi="Arial Narrow"/>
                <w:sz w:val="17"/>
                <w:szCs w:val="17"/>
              </w:rPr>
              <w:br/>
              <w:t>Direct</w:t>
            </w:r>
          </w:p>
        </w:tc>
        <w:tc>
          <w:tcPr>
            <w:tcW w:w="981" w:type="dxa"/>
          </w:tcPr>
          <w:p w14:paraId="413AEE5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0CD5F87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07AAA37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384CB2DD"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Waterford 3 sale/leaseback accumulated deferred income taxes, Entergy System Agreement bandwidth remedy calculations.</w:t>
            </w:r>
          </w:p>
        </w:tc>
      </w:tr>
      <w:tr w:rsidR="00D03B52" w:rsidRPr="00BA5E8B" w14:paraId="5DECB520" w14:textId="77777777" w:rsidTr="008D534A">
        <w:trPr>
          <w:cantSplit/>
          <w:trHeight w:val="138"/>
        </w:trPr>
        <w:tc>
          <w:tcPr>
            <w:tcW w:w="646" w:type="dxa"/>
          </w:tcPr>
          <w:p w14:paraId="6F8F9349"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10/09</w:t>
            </w:r>
          </w:p>
        </w:tc>
        <w:tc>
          <w:tcPr>
            <w:tcW w:w="1353" w:type="dxa"/>
          </w:tcPr>
          <w:p w14:paraId="72124AAE"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2009-00329</w:t>
            </w:r>
          </w:p>
        </w:tc>
        <w:tc>
          <w:tcPr>
            <w:tcW w:w="981" w:type="dxa"/>
          </w:tcPr>
          <w:p w14:paraId="42C7FC7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0D2CE91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Kentucky Industrial Utility Customers, Inc.</w:t>
            </w:r>
          </w:p>
        </w:tc>
        <w:tc>
          <w:tcPr>
            <w:tcW w:w="1527" w:type="dxa"/>
          </w:tcPr>
          <w:p w14:paraId="0EF740B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Louisville Gas and Electric Company, Kentucky Utilities Company</w:t>
            </w:r>
          </w:p>
        </w:tc>
        <w:tc>
          <w:tcPr>
            <w:tcW w:w="3447" w:type="dxa"/>
          </w:tcPr>
          <w:p w14:paraId="3E79B39F"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Trimble County 2 depreciation rates.</w:t>
            </w:r>
          </w:p>
        </w:tc>
      </w:tr>
      <w:tr w:rsidR="00D03B52" w:rsidRPr="00BA5E8B" w14:paraId="1E843E81" w14:textId="77777777" w:rsidTr="008D534A">
        <w:trPr>
          <w:cantSplit/>
          <w:trHeight w:val="138"/>
        </w:trPr>
        <w:tc>
          <w:tcPr>
            <w:tcW w:w="646" w:type="dxa"/>
          </w:tcPr>
          <w:p w14:paraId="5CED68B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12/09</w:t>
            </w:r>
          </w:p>
        </w:tc>
        <w:tc>
          <w:tcPr>
            <w:tcW w:w="1353" w:type="dxa"/>
          </w:tcPr>
          <w:p w14:paraId="1AD6F106"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PUE-2009-00030</w:t>
            </w:r>
          </w:p>
        </w:tc>
        <w:tc>
          <w:tcPr>
            <w:tcW w:w="981" w:type="dxa"/>
          </w:tcPr>
          <w:p w14:paraId="42E9440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09E39A0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Old Dominion Committee for Fair Utility Rates</w:t>
            </w:r>
          </w:p>
        </w:tc>
        <w:tc>
          <w:tcPr>
            <w:tcW w:w="1527" w:type="dxa"/>
          </w:tcPr>
          <w:p w14:paraId="7B9813E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Appalachian Power Company</w:t>
            </w:r>
          </w:p>
        </w:tc>
        <w:tc>
          <w:tcPr>
            <w:tcW w:w="3447" w:type="dxa"/>
          </w:tcPr>
          <w:p w14:paraId="14410C5E"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Return on equity incentive.</w:t>
            </w:r>
          </w:p>
        </w:tc>
      </w:tr>
      <w:tr w:rsidR="00D03B52" w:rsidRPr="00BA5E8B" w14:paraId="58FE4FE4" w14:textId="77777777" w:rsidTr="008D534A">
        <w:trPr>
          <w:cantSplit/>
          <w:trHeight w:val="138"/>
        </w:trPr>
        <w:tc>
          <w:tcPr>
            <w:tcW w:w="646" w:type="dxa"/>
          </w:tcPr>
          <w:p w14:paraId="525E91D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12/09</w:t>
            </w:r>
          </w:p>
        </w:tc>
        <w:tc>
          <w:tcPr>
            <w:tcW w:w="1353" w:type="dxa"/>
          </w:tcPr>
          <w:p w14:paraId="110E8B34"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ER09-1224</w:t>
            </w:r>
            <w:r w:rsidRPr="00BA5E8B">
              <w:rPr>
                <w:rFonts w:ascii="Arial Narrow" w:hAnsi="Arial Narrow"/>
                <w:sz w:val="17"/>
                <w:szCs w:val="17"/>
              </w:rPr>
              <w:br/>
            </w:r>
            <w:r w:rsidRPr="00BA5E8B">
              <w:rPr>
                <w:rFonts w:ascii="Arial Narrow" w:hAnsi="Arial Narrow"/>
                <w:spacing w:val="-2"/>
                <w:sz w:val="17"/>
              </w:rPr>
              <w:t>Direct</w:t>
            </w:r>
          </w:p>
        </w:tc>
        <w:tc>
          <w:tcPr>
            <w:tcW w:w="981" w:type="dxa"/>
          </w:tcPr>
          <w:p w14:paraId="75FEFB0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51F1B4D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40B30F2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3058C806"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Hypothetical versus actual costs, out of period</w:t>
            </w:r>
            <w:r w:rsidRPr="00BA5E8B">
              <w:rPr>
                <w:rFonts w:ascii="Arial Narrow" w:hAnsi="Arial Narrow"/>
                <w:spacing w:val="-2"/>
                <w:sz w:val="17"/>
              </w:rPr>
              <w:t xml:space="preserve"> costs, Spindletop deferred capital costs, Waterford 3 sale/leaseback ADIT.</w:t>
            </w:r>
          </w:p>
        </w:tc>
      </w:tr>
      <w:tr w:rsidR="00D03B52" w:rsidRPr="00BA5E8B" w14:paraId="0EB0BFA8" w14:textId="77777777" w:rsidTr="008D534A">
        <w:trPr>
          <w:cantSplit/>
          <w:trHeight w:val="138"/>
        </w:trPr>
        <w:tc>
          <w:tcPr>
            <w:tcW w:w="646" w:type="dxa"/>
          </w:tcPr>
          <w:p w14:paraId="2F4BC32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01/10</w:t>
            </w:r>
          </w:p>
        </w:tc>
        <w:tc>
          <w:tcPr>
            <w:tcW w:w="1353" w:type="dxa"/>
          </w:tcPr>
          <w:p w14:paraId="0889B903"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ER09-1224</w:t>
            </w:r>
            <w:r w:rsidRPr="00BA5E8B">
              <w:rPr>
                <w:rFonts w:ascii="Arial Narrow" w:hAnsi="Arial Narrow"/>
                <w:spacing w:val="-2"/>
                <w:sz w:val="17"/>
              </w:rPr>
              <w:t xml:space="preserve"> Cross-Answering</w:t>
            </w:r>
          </w:p>
        </w:tc>
        <w:tc>
          <w:tcPr>
            <w:tcW w:w="981" w:type="dxa"/>
          </w:tcPr>
          <w:p w14:paraId="268B4A6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48B258F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7D0BC5C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47AE8F00"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Hypothetical versus actual costs, out of period</w:t>
            </w:r>
            <w:r w:rsidRPr="00BA5E8B">
              <w:rPr>
                <w:rFonts w:ascii="Arial Narrow" w:hAnsi="Arial Narrow"/>
                <w:spacing w:val="-2"/>
                <w:sz w:val="17"/>
              </w:rPr>
              <w:t xml:space="preserve"> costs, Spindletop deferred capital costs, Waterford 3 sale/leaseback ADIT.</w:t>
            </w:r>
          </w:p>
        </w:tc>
      </w:tr>
      <w:tr w:rsidR="00D03B52" w:rsidRPr="00BA5E8B" w14:paraId="57F20338" w14:textId="77777777" w:rsidTr="008D534A">
        <w:trPr>
          <w:cantSplit/>
          <w:trHeight w:val="138"/>
        </w:trPr>
        <w:tc>
          <w:tcPr>
            <w:tcW w:w="646" w:type="dxa"/>
          </w:tcPr>
          <w:p w14:paraId="2DB53C8A"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01/10</w:t>
            </w:r>
          </w:p>
        </w:tc>
        <w:tc>
          <w:tcPr>
            <w:tcW w:w="1353" w:type="dxa"/>
          </w:tcPr>
          <w:p w14:paraId="1CE04FEE"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pacing w:val="-2"/>
                <w:sz w:val="17"/>
              </w:rPr>
              <w:t>EL09-50</w:t>
            </w:r>
            <w:r w:rsidRPr="00BA5E8B">
              <w:rPr>
                <w:rFonts w:ascii="Arial Narrow" w:hAnsi="Arial Narrow"/>
                <w:spacing w:val="-2"/>
                <w:sz w:val="17"/>
              </w:rPr>
              <w:br/>
            </w:r>
            <w:r w:rsidRPr="00BA5E8B">
              <w:rPr>
                <w:rFonts w:ascii="Arial Narrow" w:hAnsi="Arial Narrow"/>
                <w:sz w:val="17"/>
                <w:szCs w:val="17"/>
              </w:rPr>
              <w:t>Rebuttal</w:t>
            </w:r>
          </w:p>
          <w:p w14:paraId="6467101C"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z w:val="17"/>
                <w:szCs w:val="17"/>
              </w:rPr>
              <w:t>Supplemental Rebuttal</w:t>
            </w:r>
          </w:p>
        </w:tc>
        <w:tc>
          <w:tcPr>
            <w:tcW w:w="981" w:type="dxa"/>
          </w:tcPr>
          <w:p w14:paraId="60E1FA4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584B7C8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62F49E0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5D607193"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Waterford 3 sale/leaseback accumulated deferred income taxes, Entergy System Agreement bandwidth remedy calculations.</w:t>
            </w:r>
          </w:p>
        </w:tc>
      </w:tr>
      <w:tr w:rsidR="00D03B52" w:rsidRPr="00BA5E8B" w14:paraId="6613D454" w14:textId="77777777" w:rsidTr="008D534A">
        <w:trPr>
          <w:cantSplit/>
          <w:trHeight w:val="138"/>
        </w:trPr>
        <w:tc>
          <w:tcPr>
            <w:tcW w:w="646" w:type="dxa"/>
          </w:tcPr>
          <w:p w14:paraId="7A726DF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02/10</w:t>
            </w:r>
          </w:p>
        </w:tc>
        <w:tc>
          <w:tcPr>
            <w:tcW w:w="1353" w:type="dxa"/>
          </w:tcPr>
          <w:p w14:paraId="12F232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z w:val="17"/>
                <w:szCs w:val="17"/>
              </w:rPr>
              <w:t>ER09-1224</w:t>
            </w:r>
            <w:r w:rsidRPr="00BA5E8B">
              <w:rPr>
                <w:rFonts w:ascii="Arial Narrow" w:hAnsi="Arial Narrow"/>
                <w:sz w:val="17"/>
                <w:szCs w:val="17"/>
              </w:rPr>
              <w:br/>
            </w:r>
            <w:r w:rsidRPr="00BA5E8B">
              <w:rPr>
                <w:rFonts w:ascii="Arial Narrow" w:hAnsi="Arial Narrow"/>
                <w:spacing w:val="-2"/>
                <w:sz w:val="17"/>
              </w:rPr>
              <w:t>Final</w:t>
            </w:r>
          </w:p>
        </w:tc>
        <w:tc>
          <w:tcPr>
            <w:tcW w:w="981" w:type="dxa"/>
          </w:tcPr>
          <w:p w14:paraId="70990BA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3A61308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Louisiana Public Service Commission</w:t>
            </w:r>
          </w:p>
        </w:tc>
        <w:tc>
          <w:tcPr>
            <w:tcW w:w="1527" w:type="dxa"/>
          </w:tcPr>
          <w:p w14:paraId="3D8EA41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w:t>
            </w:r>
          </w:p>
        </w:tc>
        <w:tc>
          <w:tcPr>
            <w:tcW w:w="3447" w:type="dxa"/>
          </w:tcPr>
          <w:p w14:paraId="243A27C1"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z w:val="17"/>
                <w:szCs w:val="17"/>
              </w:rPr>
              <w:t>Hypothetical versus actual costs, out of period</w:t>
            </w:r>
            <w:r w:rsidRPr="00BA5E8B">
              <w:rPr>
                <w:rFonts w:ascii="Arial Narrow" w:hAnsi="Arial Narrow"/>
                <w:spacing w:val="-2"/>
                <w:sz w:val="17"/>
              </w:rPr>
              <w:t xml:space="preserve"> costs, Spindletop deferred capital costs, Waterford 3 sale/leaseback ADIT.</w:t>
            </w:r>
          </w:p>
        </w:tc>
      </w:tr>
      <w:tr w:rsidR="00D03B52" w:rsidRPr="00BA5E8B" w14:paraId="6D8A34CB" w14:textId="77777777" w:rsidTr="008D534A">
        <w:trPr>
          <w:cantSplit/>
          <w:trHeight w:val="138"/>
        </w:trPr>
        <w:tc>
          <w:tcPr>
            <w:tcW w:w="646" w:type="dxa"/>
          </w:tcPr>
          <w:p w14:paraId="21C583B8"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02/10</w:t>
            </w:r>
          </w:p>
        </w:tc>
        <w:tc>
          <w:tcPr>
            <w:tcW w:w="1353" w:type="dxa"/>
          </w:tcPr>
          <w:p w14:paraId="315ADE38" w14:textId="77777777" w:rsidR="00D03B52" w:rsidRPr="00BA5E8B" w:rsidRDefault="00D03B52" w:rsidP="008D534A">
            <w:pPr>
              <w:keepNext/>
              <w:keepLines/>
              <w:pageBreakBefore/>
              <w:spacing w:before="60" w:after="100"/>
              <w:rPr>
                <w:rFonts w:ascii="Arial Narrow" w:hAnsi="Arial Narrow"/>
                <w:sz w:val="17"/>
                <w:szCs w:val="17"/>
              </w:rPr>
            </w:pPr>
            <w:r w:rsidRPr="00BA5E8B">
              <w:rPr>
                <w:rFonts w:ascii="Arial Narrow" w:hAnsi="Arial Narrow"/>
                <w:spacing w:val="-2"/>
                <w:sz w:val="17"/>
              </w:rPr>
              <w:t>30442</w:t>
            </w:r>
            <w:r w:rsidRPr="00BA5E8B">
              <w:rPr>
                <w:rFonts w:ascii="Arial Narrow" w:hAnsi="Arial Narrow"/>
                <w:spacing w:val="-2"/>
                <w:sz w:val="17"/>
              </w:rPr>
              <w:br/>
              <w:t>Wackerly-Kollen Panel</w:t>
            </w:r>
          </w:p>
        </w:tc>
        <w:tc>
          <w:tcPr>
            <w:tcW w:w="981" w:type="dxa"/>
          </w:tcPr>
          <w:p w14:paraId="060BE2E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110CD2F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Georgia Public Service Commission Staff</w:t>
            </w:r>
          </w:p>
        </w:tc>
        <w:tc>
          <w:tcPr>
            <w:tcW w:w="1527" w:type="dxa"/>
          </w:tcPr>
          <w:p w14:paraId="340560A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Atmos Energy Corporation</w:t>
            </w:r>
          </w:p>
        </w:tc>
        <w:tc>
          <w:tcPr>
            <w:tcW w:w="3447" w:type="dxa"/>
          </w:tcPr>
          <w:p w14:paraId="4D591512" w14:textId="77777777" w:rsidR="00D03B52" w:rsidRPr="00BA5E8B" w:rsidRDefault="00D03B52" w:rsidP="008D534A">
            <w:pPr>
              <w:tabs>
                <w:tab w:val="right" w:pos="3387"/>
              </w:tabs>
              <w:spacing w:before="60" w:after="100"/>
              <w:rPr>
                <w:rFonts w:ascii="Arial Narrow" w:hAnsi="Arial Narrow"/>
                <w:sz w:val="17"/>
                <w:szCs w:val="17"/>
              </w:rPr>
            </w:pPr>
            <w:r w:rsidRPr="00BA5E8B">
              <w:rPr>
                <w:rFonts w:ascii="Arial Narrow" w:hAnsi="Arial Narrow"/>
                <w:spacing w:val="-2"/>
                <w:sz w:val="17"/>
              </w:rPr>
              <w:t>Revenue requirement issues.</w:t>
            </w:r>
          </w:p>
        </w:tc>
      </w:tr>
      <w:tr w:rsidR="00D03B52" w:rsidRPr="00BA5E8B" w14:paraId="033CF7A9" w14:textId="77777777" w:rsidTr="008D534A">
        <w:trPr>
          <w:cantSplit/>
          <w:trHeight w:val="138"/>
        </w:trPr>
        <w:tc>
          <w:tcPr>
            <w:tcW w:w="646" w:type="dxa"/>
          </w:tcPr>
          <w:p w14:paraId="6A18471B"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02/10</w:t>
            </w:r>
          </w:p>
        </w:tc>
        <w:tc>
          <w:tcPr>
            <w:tcW w:w="1353" w:type="dxa"/>
          </w:tcPr>
          <w:p w14:paraId="406CBE4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30442</w:t>
            </w:r>
            <w:r w:rsidRPr="00BA5E8B">
              <w:rPr>
                <w:rFonts w:ascii="Arial Narrow" w:hAnsi="Arial Narrow"/>
                <w:spacing w:val="-2"/>
                <w:sz w:val="17"/>
              </w:rPr>
              <w:br/>
              <w:t>McBride-Kollen Panel</w:t>
            </w:r>
          </w:p>
        </w:tc>
        <w:tc>
          <w:tcPr>
            <w:tcW w:w="981" w:type="dxa"/>
          </w:tcPr>
          <w:p w14:paraId="26CCCA7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197F155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3B6163B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Corporation</w:t>
            </w:r>
          </w:p>
        </w:tc>
        <w:tc>
          <w:tcPr>
            <w:tcW w:w="3447" w:type="dxa"/>
          </w:tcPr>
          <w:p w14:paraId="223C6D6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Affiliate/division transactions, cost allocation, capital structure.</w:t>
            </w:r>
          </w:p>
        </w:tc>
      </w:tr>
      <w:tr w:rsidR="00D03B52" w:rsidRPr="00BA5E8B" w14:paraId="338FC369" w14:textId="77777777" w:rsidTr="008D534A">
        <w:trPr>
          <w:cantSplit/>
          <w:trHeight w:val="138"/>
        </w:trPr>
        <w:tc>
          <w:tcPr>
            <w:tcW w:w="646" w:type="dxa"/>
          </w:tcPr>
          <w:p w14:paraId="54F5C491"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02/10</w:t>
            </w:r>
          </w:p>
        </w:tc>
        <w:tc>
          <w:tcPr>
            <w:tcW w:w="1353" w:type="dxa"/>
          </w:tcPr>
          <w:p w14:paraId="7382D5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2009-00353</w:t>
            </w:r>
          </w:p>
        </w:tc>
        <w:tc>
          <w:tcPr>
            <w:tcW w:w="981" w:type="dxa"/>
          </w:tcPr>
          <w:p w14:paraId="7D33630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76AFC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p w14:paraId="1E6794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06BAAB3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Company, Kentucky Utilities Company</w:t>
            </w:r>
          </w:p>
        </w:tc>
        <w:tc>
          <w:tcPr>
            <w:tcW w:w="3447" w:type="dxa"/>
          </w:tcPr>
          <w:p w14:paraId="4246DCC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Ratemaking recovery of wind power purchased power agreements.</w:t>
            </w:r>
          </w:p>
        </w:tc>
      </w:tr>
      <w:tr w:rsidR="00D03B52" w:rsidRPr="00BA5E8B" w14:paraId="4BE875A7" w14:textId="77777777" w:rsidTr="008D534A">
        <w:trPr>
          <w:cantSplit/>
          <w:trHeight w:val="138"/>
        </w:trPr>
        <w:tc>
          <w:tcPr>
            <w:tcW w:w="646" w:type="dxa"/>
          </w:tcPr>
          <w:p w14:paraId="2D48712E"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03/10</w:t>
            </w:r>
          </w:p>
        </w:tc>
        <w:tc>
          <w:tcPr>
            <w:tcW w:w="1353" w:type="dxa"/>
          </w:tcPr>
          <w:p w14:paraId="4F2AC9F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2009-00545</w:t>
            </w:r>
          </w:p>
        </w:tc>
        <w:tc>
          <w:tcPr>
            <w:tcW w:w="981" w:type="dxa"/>
          </w:tcPr>
          <w:p w14:paraId="3793549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A21C7E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CFDC91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5F188D1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Ratemaking recovery of wind power purchased power agreement.</w:t>
            </w:r>
          </w:p>
        </w:tc>
      </w:tr>
      <w:tr w:rsidR="00D03B52" w:rsidRPr="00BA5E8B" w14:paraId="294A9742" w14:textId="77777777" w:rsidTr="008D534A">
        <w:trPr>
          <w:cantSplit/>
          <w:trHeight w:val="138"/>
        </w:trPr>
        <w:tc>
          <w:tcPr>
            <w:tcW w:w="646" w:type="dxa"/>
          </w:tcPr>
          <w:p w14:paraId="2FF67584"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lastRenderedPageBreak/>
              <w:t>03/10</w:t>
            </w:r>
          </w:p>
        </w:tc>
        <w:tc>
          <w:tcPr>
            <w:tcW w:w="1353" w:type="dxa"/>
          </w:tcPr>
          <w:p w14:paraId="1D07075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E015/GR-09-1151</w:t>
            </w:r>
          </w:p>
        </w:tc>
        <w:tc>
          <w:tcPr>
            <w:tcW w:w="981" w:type="dxa"/>
          </w:tcPr>
          <w:p w14:paraId="31B286C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MN</w:t>
            </w:r>
          </w:p>
        </w:tc>
        <w:tc>
          <w:tcPr>
            <w:tcW w:w="1886" w:type="dxa"/>
          </w:tcPr>
          <w:p w14:paraId="28E859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Large Power Interveners</w:t>
            </w:r>
          </w:p>
        </w:tc>
        <w:tc>
          <w:tcPr>
            <w:tcW w:w="1527" w:type="dxa"/>
          </w:tcPr>
          <w:p w14:paraId="74B5D75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Minnesota Power</w:t>
            </w:r>
          </w:p>
        </w:tc>
        <w:tc>
          <w:tcPr>
            <w:tcW w:w="3447" w:type="dxa"/>
          </w:tcPr>
          <w:p w14:paraId="7F137A5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issues, cost overruns on environmental retrofit project.</w:t>
            </w:r>
          </w:p>
        </w:tc>
      </w:tr>
      <w:tr w:rsidR="00D03B52" w:rsidRPr="00BA5E8B" w14:paraId="433AD6E6" w14:textId="77777777" w:rsidTr="008D534A">
        <w:trPr>
          <w:cantSplit/>
          <w:trHeight w:val="138"/>
        </w:trPr>
        <w:tc>
          <w:tcPr>
            <w:tcW w:w="646" w:type="dxa"/>
          </w:tcPr>
          <w:p w14:paraId="2D99857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04/10</w:t>
            </w:r>
          </w:p>
        </w:tc>
        <w:tc>
          <w:tcPr>
            <w:tcW w:w="1353" w:type="dxa"/>
          </w:tcPr>
          <w:p w14:paraId="75A2BCF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2009-00459</w:t>
            </w:r>
          </w:p>
        </w:tc>
        <w:tc>
          <w:tcPr>
            <w:tcW w:w="981" w:type="dxa"/>
          </w:tcPr>
          <w:p w14:paraId="7F381E2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6EAAB7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3BFFB1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470FC66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issues.</w:t>
            </w:r>
          </w:p>
        </w:tc>
      </w:tr>
      <w:tr w:rsidR="00D03B52" w:rsidRPr="00BA5E8B" w14:paraId="3460D29A" w14:textId="77777777" w:rsidTr="008D534A">
        <w:trPr>
          <w:cantSplit/>
          <w:trHeight w:val="138"/>
        </w:trPr>
        <w:tc>
          <w:tcPr>
            <w:tcW w:w="646" w:type="dxa"/>
          </w:tcPr>
          <w:p w14:paraId="435316F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04/10</w:t>
            </w:r>
          </w:p>
        </w:tc>
        <w:tc>
          <w:tcPr>
            <w:tcW w:w="1353" w:type="dxa"/>
          </w:tcPr>
          <w:p w14:paraId="65A4BA4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2009-00548, 2009-00549</w:t>
            </w:r>
          </w:p>
        </w:tc>
        <w:tc>
          <w:tcPr>
            <w:tcW w:w="981" w:type="dxa"/>
          </w:tcPr>
          <w:p w14:paraId="7B8BFB2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42E15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6EA7B8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Company, Louisville Gas and Electric Company</w:t>
            </w:r>
          </w:p>
        </w:tc>
        <w:tc>
          <w:tcPr>
            <w:tcW w:w="3447" w:type="dxa"/>
          </w:tcPr>
          <w:p w14:paraId="5C90A6E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issues.</w:t>
            </w:r>
          </w:p>
        </w:tc>
      </w:tr>
      <w:tr w:rsidR="00D03B52" w:rsidRPr="00BA5E8B" w14:paraId="0E319A61" w14:textId="77777777" w:rsidTr="008D534A">
        <w:trPr>
          <w:cantSplit/>
          <w:trHeight w:val="138"/>
        </w:trPr>
        <w:tc>
          <w:tcPr>
            <w:tcW w:w="646" w:type="dxa"/>
          </w:tcPr>
          <w:p w14:paraId="017C2522"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08/10</w:t>
            </w:r>
          </w:p>
        </w:tc>
        <w:tc>
          <w:tcPr>
            <w:tcW w:w="1353" w:type="dxa"/>
          </w:tcPr>
          <w:p w14:paraId="12A92BE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31647</w:t>
            </w:r>
          </w:p>
        </w:tc>
        <w:tc>
          <w:tcPr>
            <w:tcW w:w="981" w:type="dxa"/>
          </w:tcPr>
          <w:p w14:paraId="7F05BFE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1AA0638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16177A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Company</w:t>
            </w:r>
          </w:p>
        </w:tc>
        <w:tc>
          <w:tcPr>
            <w:tcW w:w="3447" w:type="dxa"/>
          </w:tcPr>
          <w:p w14:paraId="1DB6F06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and synergy savings issues.</w:t>
            </w:r>
          </w:p>
        </w:tc>
      </w:tr>
      <w:tr w:rsidR="00D03B52" w:rsidRPr="00BA5E8B" w14:paraId="02C177BA" w14:textId="77777777" w:rsidTr="008D534A">
        <w:trPr>
          <w:cantSplit/>
          <w:trHeight w:val="138"/>
        </w:trPr>
        <w:tc>
          <w:tcPr>
            <w:tcW w:w="646" w:type="dxa"/>
          </w:tcPr>
          <w:p w14:paraId="1FFC317D"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szCs w:val="17"/>
              </w:rPr>
              <w:t>08/10</w:t>
            </w:r>
          </w:p>
        </w:tc>
        <w:tc>
          <w:tcPr>
            <w:tcW w:w="1353" w:type="dxa"/>
          </w:tcPr>
          <w:p w14:paraId="29034F5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31647</w:t>
            </w:r>
            <w:r w:rsidRPr="00BA5E8B">
              <w:rPr>
                <w:rFonts w:ascii="Arial Narrow" w:hAnsi="Arial Narrow"/>
                <w:spacing w:val="-2"/>
                <w:sz w:val="17"/>
              </w:rPr>
              <w:br/>
              <w:t>Wackerly-Kollen Panel</w:t>
            </w:r>
          </w:p>
        </w:tc>
        <w:tc>
          <w:tcPr>
            <w:tcW w:w="981" w:type="dxa"/>
          </w:tcPr>
          <w:p w14:paraId="7F08A38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0975B4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03A133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Company</w:t>
            </w:r>
          </w:p>
        </w:tc>
        <w:tc>
          <w:tcPr>
            <w:tcW w:w="3447" w:type="dxa"/>
          </w:tcPr>
          <w:p w14:paraId="5A4E23D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 transaction and Customer First program issues.</w:t>
            </w:r>
          </w:p>
        </w:tc>
      </w:tr>
      <w:tr w:rsidR="00D03B52" w:rsidRPr="00BA5E8B" w14:paraId="385A64E5" w14:textId="77777777" w:rsidTr="008D534A">
        <w:trPr>
          <w:cantSplit/>
          <w:trHeight w:val="138"/>
        </w:trPr>
        <w:tc>
          <w:tcPr>
            <w:tcW w:w="646" w:type="dxa"/>
          </w:tcPr>
          <w:p w14:paraId="531AC9C6"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rPr>
              <w:t>08/10</w:t>
            </w:r>
          </w:p>
        </w:tc>
        <w:tc>
          <w:tcPr>
            <w:tcW w:w="1353" w:type="dxa"/>
          </w:tcPr>
          <w:p w14:paraId="45BB9B6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2010-00204</w:t>
            </w:r>
          </w:p>
        </w:tc>
        <w:tc>
          <w:tcPr>
            <w:tcW w:w="981" w:type="dxa"/>
          </w:tcPr>
          <w:p w14:paraId="4945B38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2053E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E3E62E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Company, Kentucky Utilities Company</w:t>
            </w:r>
          </w:p>
        </w:tc>
        <w:tc>
          <w:tcPr>
            <w:tcW w:w="3447" w:type="dxa"/>
          </w:tcPr>
          <w:p w14:paraId="6A64CEB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PPL acquisition of E.ON U.S. (LG&amp;E and KU) conditions, acquisition savings, sharing deferral mechanism.</w:t>
            </w:r>
          </w:p>
        </w:tc>
      </w:tr>
      <w:tr w:rsidR="00D03B52" w:rsidRPr="00BA5E8B" w14:paraId="22E211BF" w14:textId="77777777" w:rsidTr="008D534A">
        <w:trPr>
          <w:cantSplit/>
          <w:trHeight w:val="138"/>
        </w:trPr>
        <w:tc>
          <w:tcPr>
            <w:tcW w:w="646" w:type="dxa"/>
          </w:tcPr>
          <w:p w14:paraId="7EDD840C" w14:textId="77777777" w:rsidR="00D03B52" w:rsidRPr="00BA5E8B" w:rsidRDefault="00D03B52" w:rsidP="008D534A">
            <w:pPr>
              <w:spacing w:before="60" w:after="100"/>
              <w:rPr>
                <w:rFonts w:ascii="Arial Narrow" w:hAnsi="Arial Narrow"/>
                <w:spacing w:val="-2"/>
                <w:sz w:val="17"/>
                <w:szCs w:val="17"/>
              </w:rPr>
            </w:pPr>
            <w:r w:rsidRPr="00BA5E8B">
              <w:rPr>
                <w:rFonts w:ascii="Arial Narrow" w:hAnsi="Arial Narrow"/>
                <w:spacing w:val="-2"/>
                <w:sz w:val="17"/>
              </w:rPr>
              <w:t>09/10</w:t>
            </w:r>
          </w:p>
        </w:tc>
        <w:tc>
          <w:tcPr>
            <w:tcW w:w="1353" w:type="dxa"/>
          </w:tcPr>
          <w:p w14:paraId="131FBEE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38339</w:t>
            </w:r>
            <w:r w:rsidRPr="00BA5E8B">
              <w:rPr>
                <w:rFonts w:ascii="Arial Narrow" w:hAnsi="Arial Narrow"/>
                <w:spacing w:val="-2"/>
                <w:sz w:val="17"/>
              </w:rPr>
              <w:br/>
              <w:t>Direct and</w:t>
            </w:r>
            <w:r w:rsidRPr="00BA5E8B">
              <w:rPr>
                <w:rFonts w:ascii="Arial Narrow" w:hAnsi="Arial Narrow"/>
                <w:spacing w:val="-2"/>
                <w:sz w:val="17"/>
              </w:rPr>
              <w:br/>
              <w:t>Cross-Rebuttal</w:t>
            </w:r>
          </w:p>
        </w:tc>
        <w:tc>
          <w:tcPr>
            <w:tcW w:w="981" w:type="dxa"/>
          </w:tcPr>
          <w:p w14:paraId="43EBE8E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4C52D43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Coast Coalition of Cities</w:t>
            </w:r>
          </w:p>
        </w:tc>
        <w:tc>
          <w:tcPr>
            <w:tcW w:w="1527" w:type="dxa"/>
          </w:tcPr>
          <w:p w14:paraId="20A403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CenterPoint Energy Houston Electric</w:t>
            </w:r>
          </w:p>
        </w:tc>
        <w:tc>
          <w:tcPr>
            <w:tcW w:w="3447" w:type="dxa"/>
          </w:tcPr>
          <w:p w14:paraId="4F34425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D03B52" w:rsidRPr="00BA5E8B" w14:paraId="0D8B0216" w14:textId="77777777" w:rsidTr="008D534A">
        <w:trPr>
          <w:cantSplit/>
          <w:trHeight w:val="138"/>
        </w:trPr>
        <w:tc>
          <w:tcPr>
            <w:tcW w:w="646" w:type="dxa"/>
          </w:tcPr>
          <w:p w14:paraId="55CF95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09/10</w:t>
            </w:r>
          </w:p>
        </w:tc>
        <w:tc>
          <w:tcPr>
            <w:tcW w:w="1353" w:type="dxa"/>
          </w:tcPr>
          <w:p w14:paraId="17B34D1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EL10-55</w:t>
            </w:r>
          </w:p>
        </w:tc>
        <w:tc>
          <w:tcPr>
            <w:tcW w:w="981" w:type="dxa"/>
          </w:tcPr>
          <w:p w14:paraId="54A04C5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249E2E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3641C3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szCs w:val="17"/>
              </w:rPr>
              <w:t>Entergy Services, Inc., Entergy Operating Cos</w:t>
            </w:r>
          </w:p>
        </w:tc>
        <w:tc>
          <w:tcPr>
            <w:tcW w:w="3447" w:type="dxa"/>
          </w:tcPr>
          <w:p w14:paraId="129C343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Depreciation rates and expense input effects on System Agreement tariffs.</w:t>
            </w:r>
          </w:p>
        </w:tc>
      </w:tr>
      <w:tr w:rsidR="00D03B52" w:rsidRPr="00BA5E8B" w14:paraId="4D9816B6" w14:textId="77777777" w:rsidTr="008D534A">
        <w:trPr>
          <w:cantSplit/>
          <w:trHeight w:val="138"/>
        </w:trPr>
        <w:tc>
          <w:tcPr>
            <w:tcW w:w="646" w:type="dxa"/>
          </w:tcPr>
          <w:p w14:paraId="28DBC80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09/10</w:t>
            </w:r>
          </w:p>
        </w:tc>
        <w:tc>
          <w:tcPr>
            <w:tcW w:w="1353" w:type="dxa"/>
          </w:tcPr>
          <w:p w14:paraId="1294A92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2010-00167</w:t>
            </w:r>
          </w:p>
        </w:tc>
        <w:tc>
          <w:tcPr>
            <w:tcW w:w="981" w:type="dxa"/>
          </w:tcPr>
          <w:p w14:paraId="6C2B02E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91A62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Gallatin Steel</w:t>
            </w:r>
          </w:p>
        </w:tc>
        <w:tc>
          <w:tcPr>
            <w:tcW w:w="1527" w:type="dxa"/>
          </w:tcPr>
          <w:p w14:paraId="143937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szCs w:val="17"/>
              </w:rPr>
              <w:t>East Kentucky Power Cooperative, Inc.</w:t>
            </w:r>
          </w:p>
        </w:tc>
        <w:tc>
          <w:tcPr>
            <w:tcW w:w="3447" w:type="dxa"/>
          </w:tcPr>
          <w:p w14:paraId="720F3CB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229C7882" w14:textId="77777777" w:rsidTr="008D534A">
        <w:trPr>
          <w:cantSplit/>
          <w:trHeight w:val="138"/>
        </w:trPr>
        <w:tc>
          <w:tcPr>
            <w:tcW w:w="646" w:type="dxa"/>
          </w:tcPr>
          <w:p w14:paraId="5EAC17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09/10</w:t>
            </w:r>
          </w:p>
        </w:tc>
        <w:tc>
          <w:tcPr>
            <w:tcW w:w="1353" w:type="dxa"/>
          </w:tcPr>
          <w:p w14:paraId="0B1A5C4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E Direct</w:t>
            </w:r>
          </w:p>
        </w:tc>
        <w:tc>
          <w:tcPr>
            <w:tcW w:w="981" w:type="dxa"/>
          </w:tcPr>
          <w:p w14:paraId="0D53083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456E88C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3C815A7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w:t>
            </w:r>
          </w:p>
        </w:tc>
        <w:tc>
          <w:tcPr>
            <w:tcW w:w="3447" w:type="dxa"/>
          </w:tcPr>
          <w:p w14:paraId="49782E7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audit: S02 allowance expense, variable O&amp;M expense, off-system sales margin sharing.</w:t>
            </w:r>
          </w:p>
        </w:tc>
      </w:tr>
      <w:tr w:rsidR="00D03B52" w:rsidRPr="00BA5E8B" w14:paraId="534060F9" w14:textId="77777777" w:rsidTr="008D534A">
        <w:trPr>
          <w:cantSplit/>
          <w:trHeight w:val="138"/>
        </w:trPr>
        <w:tc>
          <w:tcPr>
            <w:tcW w:w="646" w:type="dxa"/>
          </w:tcPr>
          <w:p w14:paraId="67C7D9C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11/10</w:t>
            </w:r>
          </w:p>
        </w:tc>
        <w:tc>
          <w:tcPr>
            <w:tcW w:w="1353" w:type="dxa"/>
          </w:tcPr>
          <w:p w14:paraId="78FBB81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t>Rebuttal</w:t>
            </w:r>
          </w:p>
        </w:tc>
        <w:tc>
          <w:tcPr>
            <w:tcW w:w="981" w:type="dxa"/>
          </w:tcPr>
          <w:p w14:paraId="6BD1EE5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6FB0A0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6167AD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w:t>
            </w:r>
          </w:p>
        </w:tc>
        <w:tc>
          <w:tcPr>
            <w:tcW w:w="3447" w:type="dxa"/>
          </w:tcPr>
          <w:p w14:paraId="07729EB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audit: S02 allowance expense, variable O&amp;M expense, off-system sales margin sharing.</w:t>
            </w:r>
          </w:p>
        </w:tc>
      </w:tr>
      <w:tr w:rsidR="00D03B52" w:rsidRPr="00BA5E8B" w14:paraId="0F448404" w14:textId="77777777" w:rsidTr="008D534A">
        <w:trPr>
          <w:cantSplit/>
          <w:trHeight w:val="138"/>
        </w:trPr>
        <w:tc>
          <w:tcPr>
            <w:tcW w:w="646" w:type="dxa"/>
          </w:tcPr>
          <w:p w14:paraId="67D4FF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09/10</w:t>
            </w:r>
          </w:p>
        </w:tc>
        <w:tc>
          <w:tcPr>
            <w:tcW w:w="1353" w:type="dxa"/>
          </w:tcPr>
          <w:p w14:paraId="7160A9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U-31351</w:t>
            </w:r>
          </w:p>
        </w:tc>
        <w:tc>
          <w:tcPr>
            <w:tcW w:w="981" w:type="dxa"/>
          </w:tcPr>
          <w:p w14:paraId="2459021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05B152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7EB1B43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 and Valley Electric Membership Cooperative</w:t>
            </w:r>
          </w:p>
        </w:tc>
        <w:tc>
          <w:tcPr>
            <w:tcW w:w="3447" w:type="dxa"/>
          </w:tcPr>
          <w:p w14:paraId="025B9A8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Sale of Valley assets to SWEPCO and dissolution of Valley.</w:t>
            </w:r>
          </w:p>
        </w:tc>
      </w:tr>
      <w:tr w:rsidR="00D03B52" w:rsidRPr="00BA5E8B" w14:paraId="39D51602" w14:textId="77777777" w:rsidTr="008D534A">
        <w:trPr>
          <w:cantSplit/>
          <w:trHeight w:val="138"/>
        </w:trPr>
        <w:tc>
          <w:tcPr>
            <w:tcW w:w="646" w:type="dxa"/>
          </w:tcPr>
          <w:p w14:paraId="528945C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10/10</w:t>
            </w:r>
          </w:p>
        </w:tc>
        <w:tc>
          <w:tcPr>
            <w:tcW w:w="1353" w:type="dxa"/>
          </w:tcPr>
          <w:p w14:paraId="7747AAB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10-1261-EL-UNC</w:t>
            </w:r>
          </w:p>
        </w:tc>
        <w:tc>
          <w:tcPr>
            <w:tcW w:w="981" w:type="dxa"/>
          </w:tcPr>
          <w:p w14:paraId="136D98E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6E90C9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OCC, Ohio Manufacturers Association, Ohio Energy Group, Ohio Hospital Association, Appalachian Peace and Justice Network</w:t>
            </w:r>
          </w:p>
        </w:tc>
        <w:tc>
          <w:tcPr>
            <w:tcW w:w="1527" w:type="dxa"/>
          </w:tcPr>
          <w:p w14:paraId="439FD01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Columbus Southern Power Company</w:t>
            </w:r>
          </w:p>
        </w:tc>
        <w:tc>
          <w:tcPr>
            <w:tcW w:w="3447" w:type="dxa"/>
          </w:tcPr>
          <w:p w14:paraId="64FF866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Significantly excessive earnings test.</w:t>
            </w:r>
          </w:p>
        </w:tc>
      </w:tr>
      <w:tr w:rsidR="00D03B52" w:rsidRPr="00BA5E8B" w14:paraId="4FF9C468" w14:textId="77777777" w:rsidTr="008D534A">
        <w:trPr>
          <w:cantSplit/>
          <w:trHeight w:val="138"/>
        </w:trPr>
        <w:tc>
          <w:tcPr>
            <w:tcW w:w="646" w:type="dxa"/>
          </w:tcPr>
          <w:p w14:paraId="3EBA21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10/10</w:t>
            </w:r>
          </w:p>
        </w:tc>
        <w:tc>
          <w:tcPr>
            <w:tcW w:w="1353" w:type="dxa"/>
          </w:tcPr>
          <w:p w14:paraId="05AC654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10-0713-E-PC</w:t>
            </w:r>
          </w:p>
        </w:tc>
        <w:tc>
          <w:tcPr>
            <w:tcW w:w="981" w:type="dxa"/>
          </w:tcPr>
          <w:p w14:paraId="41B597E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tc>
        <w:tc>
          <w:tcPr>
            <w:tcW w:w="1886" w:type="dxa"/>
          </w:tcPr>
          <w:p w14:paraId="6E9052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31C2880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Monongahela Power Company, Potomac Edison Power Company</w:t>
            </w:r>
          </w:p>
        </w:tc>
        <w:tc>
          <w:tcPr>
            <w:tcW w:w="3447" w:type="dxa"/>
          </w:tcPr>
          <w:p w14:paraId="0EEA5CE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Merger of First Energy and Allegheny Energy.</w:t>
            </w:r>
          </w:p>
        </w:tc>
      </w:tr>
      <w:tr w:rsidR="00D03B52" w:rsidRPr="00BA5E8B" w14:paraId="54FA4238" w14:textId="77777777" w:rsidTr="008D534A">
        <w:trPr>
          <w:cantSplit/>
          <w:trHeight w:val="138"/>
        </w:trPr>
        <w:tc>
          <w:tcPr>
            <w:tcW w:w="646" w:type="dxa"/>
          </w:tcPr>
          <w:p w14:paraId="3BF0AB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10/10</w:t>
            </w:r>
          </w:p>
        </w:tc>
        <w:tc>
          <w:tcPr>
            <w:tcW w:w="1353" w:type="dxa"/>
          </w:tcPr>
          <w:p w14:paraId="1AE14F81" w14:textId="1D874E0A"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w:t>
            </w:r>
            <w:r w:rsidRPr="00BA5E8B">
              <w:rPr>
                <w:rFonts w:ascii="Arial Narrow" w:hAnsi="Arial Narrow"/>
                <w:spacing w:val="-2"/>
                <w:sz w:val="17"/>
              </w:rPr>
              <w:br/>
              <w:t>Direct</w:t>
            </w:r>
          </w:p>
        </w:tc>
        <w:tc>
          <w:tcPr>
            <w:tcW w:w="981" w:type="dxa"/>
          </w:tcPr>
          <w:p w14:paraId="50B3C4C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1B90F9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Louisiana Public Service Commission Staff </w:t>
            </w:r>
          </w:p>
        </w:tc>
        <w:tc>
          <w:tcPr>
            <w:tcW w:w="1527" w:type="dxa"/>
          </w:tcPr>
          <w:p w14:paraId="23D2FD6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w:t>
            </w:r>
          </w:p>
        </w:tc>
        <w:tc>
          <w:tcPr>
            <w:tcW w:w="3447" w:type="dxa"/>
          </w:tcPr>
          <w:p w14:paraId="705055D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AFUDC adjustments in Formula Rate Plan.</w:t>
            </w:r>
          </w:p>
        </w:tc>
      </w:tr>
      <w:tr w:rsidR="00D03B52" w:rsidRPr="00BA5E8B" w14:paraId="61474071" w14:textId="77777777" w:rsidTr="008D534A">
        <w:trPr>
          <w:cantSplit/>
          <w:trHeight w:val="138"/>
        </w:trPr>
        <w:tc>
          <w:tcPr>
            <w:tcW w:w="646" w:type="dxa"/>
          </w:tcPr>
          <w:p w14:paraId="1FCB36D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11/10</w:t>
            </w:r>
          </w:p>
        </w:tc>
        <w:tc>
          <w:tcPr>
            <w:tcW w:w="1353" w:type="dxa"/>
          </w:tcPr>
          <w:p w14:paraId="5203771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EL10-55</w:t>
            </w:r>
            <w:r w:rsidRPr="00BA5E8B">
              <w:rPr>
                <w:rFonts w:ascii="Arial Narrow" w:hAnsi="Arial Narrow"/>
                <w:spacing w:val="-2"/>
                <w:sz w:val="17"/>
              </w:rPr>
              <w:br/>
              <w:t>Rebuttal</w:t>
            </w:r>
          </w:p>
        </w:tc>
        <w:tc>
          <w:tcPr>
            <w:tcW w:w="981" w:type="dxa"/>
          </w:tcPr>
          <w:p w14:paraId="69FBEAB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006968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6E8F16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Entergy Operating Cos</w:t>
            </w:r>
          </w:p>
        </w:tc>
        <w:tc>
          <w:tcPr>
            <w:tcW w:w="3447" w:type="dxa"/>
          </w:tcPr>
          <w:p w14:paraId="1182C83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Depreciation rates and expense input effects on System Agreement tariffs.</w:t>
            </w:r>
          </w:p>
        </w:tc>
      </w:tr>
      <w:tr w:rsidR="00D03B52" w:rsidRPr="00BA5E8B" w14:paraId="0FF2261A" w14:textId="77777777" w:rsidTr="008D534A">
        <w:trPr>
          <w:cantSplit/>
          <w:trHeight w:val="138"/>
        </w:trPr>
        <w:tc>
          <w:tcPr>
            <w:tcW w:w="646" w:type="dxa"/>
          </w:tcPr>
          <w:p w14:paraId="058008D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12/10</w:t>
            </w:r>
          </w:p>
        </w:tc>
        <w:tc>
          <w:tcPr>
            <w:tcW w:w="1353" w:type="dxa"/>
          </w:tcPr>
          <w:p w14:paraId="1BDF04A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ER10-1350</w:t>
            </w:r>
            <w:r w:rsidRPr="00BA5E8B">
              <w:rPr>
                <w:rFonts w:ascii="Arial Narrow" w:hAnsi="Arial Narrow"/>
                <w:spacing w:val="-2"/>
                <w:sz w:val="17"/>
              </w:rPr>
              <w:br/>
              <w:t>Direct</w:t>
            </w:r>
          </w:p>
        </w:tc>
        <w:tc>
          <w:tcPr>
            <w:tcW w:w="981" w:type="dxa"/>
          </w:tcPr>
          <w:p w14:paraId="55C171F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793F37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094E757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Entergy Operating Cos</w:t>
            </w:r>
          </w:p>
        </w:tc>
        <w:tc>
          <w:tcPr>
            <w:tcW w:w="3447" w:type="dxa"/>
          </w:tcPr>
          <w:p w14:paraId="21FD5D5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Waterford 3 lease amortization, ADIT, and fuel inventory effects on System Agreement tariffs.</w:t>
            </w:r>
          </w:p>
        </w:tc>
      </w:tr>
      <w:tr w:rsidR="00D03B52" w:rsidRPr="00BA5E8B" w14:paraId="4E455DA2" w14:textId="77777777" w:rsidTr="008D534A">
        <w:trPr>
          <w:cantSplit/>
          <w:trHeight w:val="138"/>
        </w:trPr>
        <w:tc>
          <w:tcPr>
            <w:tcW w:w="646" w:type="dxa"/>
          </w:tcPr>
          <w:p w14:paraId="57AC6A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01/11</w:t>
            </w:r>
          </w:p>
        </w:tc>
        <w:tc>
          <w:tcPr>
            <w:tcW w:w="1353" w:type="dxa"/>
          </w:tcPr>
          <w:p w14:paraId="0C90766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ER10-1350</w:t>
            </w:r>
            <w:r w:rsidRPr="00BA5E8B">
              <w:rPr>
                <w:rFonts w:ascii="Arial Narrow" w:hAnsi="Arial Narrow"/>
                <w:spacing w:val="-2"/>
                <w:sz w:val="17"/>
              </w:rPr>
              <w:br/>
              <w:t>Cross-Answering</w:t>
            </w:r>
          </w:p>
        </w:tc>
        <w:tc>
          <w:tcPr>
            <w:tcW w:w="981" w:type="dxa"/>
          </w:tcPr>
          <w:p w14:paraId="1D1BEE4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5390892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AEAB74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Entergy Operating Cos</w:t>
            </w:r>
          </w:p>
        </w:tc>
        <w:tc>
          <w:tcPr>
            <w:tcW w:w="3447" w:type="dxa"/>
          </w:tcPr>
          <w:p w14:paraId="4986AA7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Waterford 3 lease amortization, ADIT, and fuel inventory effects on System Agreement tariffs.</w:t>
            </w:r>
          </w:p>
        </w:tc>
      </w:tr>
      <w:tr w:rsidR="00D03B52" w:rsidRPr="00BA5E8B" w14:paraId="1884F08F" w14:textId="77777777" w:rsidTr="008D534A">
        <w:trPr>
          <w:cantSplit/>
          <w:trHeight w:val="138"/>
        </w:trPr>
        <w:tc>
          <w:tcPr>
            <w:tcW w:w="646" w:type="dxa"/>
          </w:tcPr>
          <w:p w14:paraId="5625EC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03/11</w:t>
            </w:r>
            <w:r w:rsidRPr="00BA5E8B">
              <w:rPr>
                <w:rFonts w:ascii="Arial Narrow" w:hAnsi="Arial Narrow"/>
                <w:spacing w:val="-2"/>
                <w:sz w:val="17"/>
              </w:rPr>
              <w:br/>
            </w:r>
            <w:r w:rsidRPr="00BA5E8B">
              <w:rPr>
                <w:rFonts w:ascii="Arial Narrow" w:hAnsi="Arial Narrow"/>
                <w:spacing w:val="-2"/>
                <w:sz w:val="17"/>
              </w:rPr>
              <w:br/>
              <w:t>04/11</w:t>
            </w:r>
          </w:p>
        </w:tc>
        <w:tc>
          <w:tcPr>
            <w:tcW w:w="1353" w:type="dxa"/>
          </w:tcPr>
          <w:p w14:paraId="07F317E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ER10-2001</w:t>
            </w:r>
            <w:r w:rsidRPr="00BA5E8B">
              <w:rPr>
                <w:rFonts w:ascii="Arial Narrow" w:hAnsi="Arial Narrow"/>
                <w:spacing w:val="-2"/>
                <w:sz w:val="17"/>
              </w:rPr>
              <w:br/>
              <w:t>Direct</w:t>
            </w:r>
            <w:r w:rsidRPr="00BA5E8B">
              <w:rPr>
                <w:rFonts w:ascii="Arial Narrow" w:hAnsi="Arial Narrow"/>
                <w:spacing w:val="-2"/>
                <w:sz w:val="17"/>
              </w:rPr>
              <w:br/>
              <w:t>Cross-Answering</w:t>
            </w:r>
          </w:p>
        </w:tc>
        <w:tc>
          <w:tcPr>
            <w:tcW w:w="981" w:type="dxa"/>
          </w:tcPr>
          <w:p w14:paraId="13E9D79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0D004B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5F6F1E9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Entergy Arkansas, Inc.</w:t>
            </w:r>
          </w:p>
        </w:tc>
        <w:tc>
          <w:tcPr>
            <w:tcW w:w="3447" w:type="dxa"/>
          </w:tcPr>
          <w:p w14:paraId="44F57B3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EAI depreciation rates.</w:t>
            </w:r>
          </w:p>
        </w:tc>
      </w:tr>
      <w:tr w:rsidR="00D03B52" w:rsidRPr="00BA5E8B" w14:paraId="23E022C4" w14:textId="77777777" w:rsidTr="008D534A">
        <w:trPr>
          <w:cantSplit/>
          <w:trHeight w:val="138"/>
        </w:trPr>
        <w:tc>
          <w:tcPr>
            <w:tcW w:w="646" w:type="dxa"/>
          </w:tcPr>
          <w:p w14:paraId="3F0D4F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04/11</w:t>
            </w:r>
          </w:p>
        </w:tc>
        <w:tc>
          <w:tcPr>
            <w:tcW w:w="1353" w:type="dxa"/>
          </w:tcPr>
          <w:p w14:paraId="7CC016D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E</w:t>
            </w:r>
          </w:p>
        </w:tc>
        <w:tc>
          <w:tcPr>
            <w:tcW w:w="981" w:type="dxa"/>
          </w:tcPr>
          <w:p w14:paraId="7039AEA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6FEDB6B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D88B04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w:t>
            </w:r>
          </w:p>
        </w:tc>
        <w:tc>
          <w:tcPr>
            <w:tcW w:w="3447" w:type="dxa"/>
          </w:tcPr>
          <w:p w14:paraId="4FDE729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Settlement, incl resolution of S02 allowance expense, var O&amp;M expense, sharing of OSS margins.</w:t>
            </w:r>
          </w:p>
        </w:tc>
      </w:tr>
      <w:tr w:rsidR="00D03B52" w:rsidRPr="00BA5E8B" w14:paraId="19BA48BC" w14:textId="77777777" w:rsidTr="008D534A">
        <w:trPr>
          <w:cantSplit/>
          <w:trHeight w:val="138"/>
        </w:trPr>
        <w:tc>
          <w:tcPr>
            <w:tcW w:w="646" w:type="dxa"/>
          </w:tcPr>
          <w:p w14:paraId="68A28D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04/11</w:t>
            </w:r>
            <w:r w:rsidRPr="00BA5E8B">
              <w:rPr>
                <w:rFonts w:ascii="Arial Narrow" w:hAnsi="Arial Narrow"/>
                <w:spacing w:val="-2"/>
                <w:sz w:val="17"/>
              </w:rPr>
              <w:br/>
            </w:r>
            <w:r w:rsidRPr="00BA5E8B">
              <w:rPr>
                <w:rFonts w:ascii="Arial Narrow" w:hAnsi="Arial Narrow"/>
                <w:spacing w:val="-2"/>
                <w:sz w:val="17"/>
              </w:rPr>
              <w:br/>
              <w:t>05/11</w:t>
            </w:r>
          </w:p>
        </w:tc>
        <w:tc>
          <w:tcPr>
            <w:tcW w:w="1353" w:type="dxa"/>
          </w:tcPr>
          <w:p w14:paraId="3F15687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38306</w:t>
            </w:r>
            <w:r w:rsidRPr="00BA5E8B">
              <w:rPr>
                <w:rFonts w:ascii="Arial Narrow" w:hAnsi="Arial Narrow"/>
                <w:spacing w:val="-2"/>
                <w:sz w:val="17"/>
              </w:rPr>
              <w:br/>
              <w:t>Direct</w:t>
            </w:r>
            <w:r w:rsidRPr="00BA5E8B">
              <w:rPr>
                <w:rFonts w:ascii="Arial Narrow" w:hAnsi="Arial Narrow"/>
                <w:spacing w:val="-2"/>
                <w:sz w:val="17"/>
              </w:rPr>
              <w:br/>
              <w:t>Suppl Direct</w:t>
            </w:r>
          </w:p>
        </w:tc>
        <w:tc>
          <w:tcPr>
            <w:tcW w:w="981" w:type="dxa"/>
          </w:tcPr>
          <w:p w14:paraId="3356AFD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1FA3E3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Cities Served by </w:t>
            </w:r>
            <w:r w:rsidRPr="00BA5E8B">
              <w:rPr>
                <w:rFonts w:ascii="Arial Narrow" w:hAnsi="Arial Narrow"/>
                <w:sz w:val="17"/>
                <w:szCs w:val="17"/>
              </w:rPr>
              <w:t>Texas-New Mexico Power Company</w:t>
            </w:r>
          </w:p>
        </w:tc>
        <w:tc>
          <w:tcPr>
            <w:tcW w:w="1527" w:type="dxa"/>
          </w:tcPr>
          <w:p w14:paraId="6D57D7A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Texas-New Mexico Power Company</w:t>
            </w:r>
          </w:p>
        </w:tc>
        <w:tc>
          <w:tcPr>
            <w:tcW w:w="3447" w:type="dxa"/>
          </w:tcPr>
          <w:p w14:paraId="5DF84D4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AMS deployment plan, AMS Surcharge, rate case expenses.</w:t>
            </w:r>
          </w:p>
        </w:tc>
      </w:tr>
      <w:tr w:rsidR="00D03B52" w:rsidRPr="00BA5E8B" w14:paraId="1C74F314" w14:textId="77777777" w:rsidTr="008D534A">
        <w:trPr>
          <w:cantSplit/>
          <w:trHeight w:val="138"/>
        </w:trPr>
        <w:tc>
          <w:tcPr>
            <w:tcW w:w="646" w:type="dxa"/>
          </w:tcPr>
          <w:p w14:paraId="1A850BE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05/11</w:t>
            </w:r>
          </w:p>
        </w:tc>
        <w:tc>
          <w:tcPr>
            <w:tcW w:w="1353" w:type="dxa"/>
          </w:tcPr>
          <w:p w14:paraId="7D26217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11-0274-E-GI</w:t>
            </w:r>
          </w:p>
        </w:tc>
        <w:tc>
          <w:tcPr>
            <w:tcW w:w="981" w:type="dxa"/>
          </w:tcPr>
          <w:p w14:paraId="3ADF955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tc>
        <w:tc>
          <w:tcPr>
            <w:tcW w:w="1886" w:type="dxa"/>
          </w:tcPr>
          <w:p w14:paraId="2E704D9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West Virginia Energy Users Group</w:t>
            </w:r>
          </w:p>
        </w:tc>
        <w:tc>
          <w:tcPr>
            <w:tcW w:w="1527" w:type="dxa"/>
          </w:tcPr>
          <w:p w14:paraId="255E96A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Appalachian Power Company, Wheeling Power Company</w:t>
            </w:r>
          </w:p>
        </w:tc>
        <w:tc>
          <w:tcPr>
            <w:tcW w:w="3447" w:type="dxa"/>
          </w:tcPr>
          <w:p w14:paraId="38C5EF2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Deferral recovery phase-in, construction surcharge.</w:t>
            </w:r>
          </w:p>
        </w:tc>
      </w:tr>
      <w:tr w:rsidR="00D03B52" w:rsidRPr="00BA5E8B" w14:paraId="307DFC9C" w14:textId="77777777" w:rsidTr="008D534A">
        <w:trPr>
          <w:cantSplit/>
          <w:trHeight w:val="138"/>
        </w:trPr>
        <w:tc>
          <w:tcPr>
            <w:tcW w:w="646" w:type="dxa"/>
          </w:tcPr>
          <w:p w14:paraId="4D9E11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05/11</w:t>
            </w:r>
          </w:p>
        </w:tc>
        <w:tc>
          <w:tcPr>
            <w:tcW w:w="1353" w:type="dxa"/>
          </w:tcPr>
          <w:p w14:paraId="440F16D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2011-00036</w:t>
            </w:r>
          </w:p>
        </w:tc>
        <w:tc>
          <w:tcPr>
            <w:tcW w:w="981" w:type="dxa"/>
          </w:tcPr>
          <w:p w14:paraId="11EB9E8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72C8C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23127D6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Big Rivers Electric Corp.</w:t>
            </w:r>
          </w:p>
        </w:tc>
        <w:tc>
          <w:tcPr>
            <w:tcW w:w="3447" w:type="dxa"/>
          </w:tcPr>
          <w:p w14:paraId="1762485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w:t>
            </w:r>
          </w:p>
        </w:tc>
      </w:tr>
      <w:tr w:rsidR="00D03B52" w:rsidRPr="00BA5E8B" w14:paraId="1EE31E99" w14:textId="77777777" w:rsidTr="008D534A">
        <w:trPr>
          <w:cantSplit/>
          <w:trHeight w:val="138"/>
        </w:trPr>
        <w:tc>
          <w:tcPr>
            <w:tcW w:w="646" w:type="dxa"/>
          </w:tcPr>
          <w:p w14:paraId="6C50BF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06/11</w:t>
            </w:r>
          </w:p>
        </w:tc>
        <w:tc>
          <w:tcPr>
            <w:tcW w:w="1353" w:type="dxa"/>
          </w:tcPr>
          <w:p w14:paraId="70D6CD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p>
        </w:tc>
        <w:tc>
          <w:tcPr>
            <w:tcW w:w="981" w:type="dxa"/>
          </w:tcPr>
          <w:p w14:paraId="7B847CC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24B2D1A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7B21CFE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Georgia Power Company</w:t>
            </w:r>
          </w:p>
        </w:tc>
        <w:tc>
          <w:tcPr>
            <w:tcW w:w="3447" w:type="dxa"/>
          </w:tcPr>
          <w:p w14:paraId="5B31C1C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Accounting issues related to Vogtle risk-sharing mechanism.</w:t>
            </w:r>
          </w:p>
        </w:tc>
      </w:tr>
      <w:tr w:rsidR="00D03B52" w:rsidRPr="00BA5E8B" w14:paraId="479D0FF9" w14:textId="77777777" w:rsidTr="008D534A">
        <w:trPr>
          <w:cantSplit/>
          <w:trHeight w:val="138"/>
        </w:trPr>
        <w:tc>
          <w:tcPr>
            <w:tcW w:w="646" w:type="dxa"/>
          </w:tcPr>
          <w:p w14:paraId="0A1995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07/11</w:t>
            </w:r>
          </w:p>
        </w:tc>
        <w:tc>
          <w:tcPr>
            <w:tcW w:w="1353" w:type="dxa"/>
          </w:tcPr>
          <w:p w14:paraId="1284236C" w14:textId="6AC99432"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ER11-2161</w:t>
            </w:r>
            <w:r w:rsidRPr="00BA5E8B">
              <w:rPr>
                <w:rFonts w:ascii="Arial Narrow" w:hAnsi="Arial Narrow"/>
                <w:spacing w:val="-2"/>
                <w:sz w:val="17"/>
              </w:rPr>
              <w:br/>
              <w:t>Direct</w:t>
            </w:r>
            <w:r w:rsidR="00E57BD1">
              <w:rPr>
                <w:rFonts w:ascii="Arial Narrow" w:hAnsi="Arial Narrow"/>
                <w:spacing w:val="-2"/>
                <w:sz w:val="17"/>
              </w:rPr>
              <w:t xml:space="preserve"> </w:t>
            </w:r>
            <w:r w:rsidRPr="00BA5E8B">
              <w:rPr>
                <w:rFonts w:ascii="Arial Narrow" w:hAnsi="Arial Narrow"/>
                <w:spacing w:val="-2"/>
                <w:sz w:val="17"/>
              </w:rPr>
              <w:t>and</w:t>
            </w:r>
            <w:r w:rsidRPr="00BA5E8B">
              <w:rPr>
                <w:rFonts w:ascii="Arial Narrow" w:hAnsi="Arial Narrow"/>
                <w:spacing w:val="-2"/>
                <w:sz w:val="17"/>
              </w:rPr>
              <w:br/>
              <w:t>Answering</w:t>
            </w:r>
          </w:p>
        </w:tc>
        <w:tc>
          <w:tcPr>
            <w:tcW w:w="981" w:type="dxa"/>
          </w:tcPr>
          <w:p w14:paraId="724FABC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757D6D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Louisiana Public Service Commission </w:t>
            </w:r>
          </w:p>
        </w:tc>
        <w:tc>
          <w:tcPr>
            <w:tcW w:w="1527" w:type="dxa"/>
          </w:tcPr>
          <w:p w14:paraId="67E34A7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Entergy Services, Inc. and Entergy Texas, Inc.</w:t>
            </w:r>
          </w:p>
        </w:tc>
        <w:tc>
          <w:tcPr>
            <w:tcW w:w="3447" w:type="dxa"/>
          </w:tcPr>
          <w:p w14:paraId="15ADCCF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ETI depreciation rates; accounting issues.</w:t>
            </w:r>
          </w:p>
        </w:tc>
      </w:tr>
      <w:tr w:rsidR="00D03B52" w:rsidRPr="00BA5E8B" w14:paraId="0123AC65" w14:textId="77777777" w:rsidTr="008D534A">
        <w:trPr>
          <w:cantSplit/>
          <w:trHeight w:val="138"/>
        </w:trPr>
        <w:tc>
          <w:tcPr>
            <w:tcW w:w="646" w:type="dxa"/>
          </w:tcPr>
          <w:p w14:paraId="6F7AA1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07/11</w:t>
            </w:r>
          </w:p>
        </w:tc>
        <w:tc>
          <w:tcPr>
            <w:tcW w:w="1353" w:type="dxa"/>
          </w:tcPr>
          <w:p w14:paraId="4E80F7D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PUE-2011-00027</w:t>
            </w:r>
          </w:p>
        </w:tc>
        <w:tc>
          <w:tcPr>
            <w:tcW w:w="981" w:type="dxa"/>
          </w:tcPr>
          <w:p w14:paraId="44AFD81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290158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Virginia Committee for Fair Utility Rates</w:t>
            </w:r>
          </w:p>
        </w:tc>
        <w:tc>
          <w:tcPr>
            <w:tcW w:w="1527" w:type="dxa"/>
          </w:tcPr>
          <w:p w14:paraId="33A25E3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Virginia Electric and Power Company</w:t>
            </w:r>
          </w:p>
        </w:tc>
        <w:tc>
          <w:tcPr>
            <w:tcW w:w="3447" w:type="dxa"/>
          </w:tcPr>
          <w:p w14:paraId="770475A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Return on equity performance incentive.</w:t>
            </w:r>
          </w:p>
        </w:tc>
      </w:tr>
      <w:tr w:rsidR="00D03B52" w:rsidRPr="00BA5E8B" w14:paraId="622D7B51" w14:textId="77777777" w:rsidTr="008D534A">
        <w:trPr>
          <w:cantSplit/>
          <w:trHeight w:val="138"/>
        </w:trPr>
        <w:tc>
          <w:tcPr>
            <w:tcW w:w="646" w:type="dxa"/>
          </w:tcPr>
          <w:p w14:paraId="50994E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07/11</w:t>
            </w:r>
          </w:p>
        </w:tc>
        <w:tc>
          <w:tcPr>
            <w:tcW w:w="1353" w:type="dxa"/>
          </w:tcPr>
          <w:p w14:paraId="247392F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11-346-EL-SSO</w:t>
            </w:r>
            <w:r w:rsidRPr="00BA5E8B">
              <w:rPr>
                <w:rFonts w:ascii="Arial Narrow" w:hAnsi="Arial Narrow"/>
                <w:spacing w:val="-2"/>
                <w:sz w:val="17"/>
              </w:rPr>
              <w:br/>
              <w:t>11-348-EL-SSO</w:t>
            </w:r>
            <w:r w:rsidRPr="00BA5E8B">
              <w:rPr>
                <w:rFonts w:ascii="Arial Narrow" w:hAnsi="Arial Narrow"/>
                <w:spacing w:val="-2"/>
                <w:sz w:val="17"/>
              </w:rPr>
              <w:br/>
              <w:t>11-349-EL-AAM</w:t>
            </w:r>
            <w:r w:rsidRPr="00BA5E8B">
              <w:rPr>
                <w:rFonts w:ascii="Arial Narrow" w:hAnsi="Arial Narrow"/>
                <w:spacing w:val="-2"/>
                <w:sz w:val="17"/>
              </w:rPr>
              <w:br/>
              <w:t>11-350-EL-AAM</w:t>
            </w:r>
          </w:p>
        </w:tc>
        <w:tc>
          <w:tcPr>
            <w:tcW w:w="981" w:type="dxa"/>
          </w:tcPr>
          <w:p w14:paraId="00DAA7E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5F6871B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44DFF5D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AEP-OH</w:t>
            </w:r>
          </w:p>
        </w:tc>
        <w:tc>
          <w:tcPr>
            <w:tcW w:w="3447" w:type="dxa"/>
          </w:tcPr>
          <w:p w14:paraId="5EE7156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Equity Stabilization Incentive Plan; actual earned returns; ADIT offsets in riders.</w:t>
            </w:r>
          </w:p>
        </w:tc>
      </w:tr>
      <w:tr w:rsidR="00D03B52" w:rsidRPr="00BA5E8B" w14:paraId="0BBBE7D8" w14:textId="77777777" w:rsidTr="008D534A">
        <w:trPr>
          <w:cantSplit/>
          <w:trHeight w:val="138"/>
        </w:trPr>
        <w:tc>
          <w:tcPr>
            <w:tcW w:w="646" w:type="dxa"/>
          </w:tcPr>
          <w:p w14:paraId="05E0BD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08/11</w:t>
            </w:r>
          </w:p>
        </w:tc>
        <w:tc>
          <w:tcPr>
            <w:tcW w:w="1353" w:type="dxa"/>
          </w:tcPr>
          <w:p w14:paraId="19CA0105" w14:textId="524735B4"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U-23327</w:t>
            </w:r>
            <w:r w:rsidRPr="00BA5E8B">
              <w:rPr>
                <w:rFonts w:ascii="Arial Narrow" w:hAnsi="Arial Narrow"/>
                <w:spacing w:val="-2"/>
                <w:sz w:val="17"/>
              </w:rPr>
              <w:br/>
            </w:r>
            <w:proofErr w:type="spellStart"/>
            <w:r w:rsidRPr="00BA5E8B">
              <w:rPr>
                <w:rFonts w:ascii="Arial Narrow" w:hAnsi="Arial Narrow"/>
                <w:spacing w:val="-2"/>
                <w:sz w:val="17"/>
              </w:rPr>
              <w:t>Subdocket</w:t>
            </w:r>
            <w:proofErr w:type="spellEnd"/>
            <w:r w:rsidRPr="00BA5E8B">
              <w:rPr>
                <w:rFonts w:ascii="Arial Narrow" w:hAnsi="Arial Narrow"/>
                <w:spacing w:val="-2"/>
                <w:sz w:val="17"/>
              </w:rPr>
              <w:t xml:space="preserve"> </w:t>
            </w:r>
            <w:r w:rsidRPr="00BA5E8B">
              <w:rPr>
                <w:rFonts w:ascii="Arial Narrow" w:hAnsi="Arial Narrow"/>
                <w:spacing w:val="-2"/>
                <w:sz w:val="17"/>
              </w:rPr>
              <w:br/>
              <w:t>Rebuttal</w:t>
            </w:r>
          </w:p>
        </w:tc>
        <w:tc>
          <w:tcPr>
            <w:tcW w:w="981" w:type="dxa"/>
          </w:tcPr>
          <w:p w14:paraId="7595E77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12DCD6F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3D2F470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SWEPCO</w:t>
            </w:r>
          </w:p>
        </w:tc>
        <w:tc>
          <w:tcPr>
            <w:tcW w:w="3447" w:type="dxa"/>
          </w:tcPr>
          <w:p w14:paraId="59C5939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Depreciation rates and service lives; AFUDC adjustments.</w:t>
            </w:r>
          </w:p>
        </w:tc>
      </w:tr>
      <w:tr w:rsidR="00D03B52" w:rsidRPr="00BA5E8B" w14:paraId="379DA32F" w14:textId="77777777" w:rsidTr="008D534A">
        <w:trPr>
          <w:cantSplit/>
          <w:trHeight w:val="138"/>
        </w:trPr>
        <w:tc>
          <w:tcPr>
            <w:tcW w:w="646" w:type="dxa"/>
          </w:tcPr>
          <w:p w14:paraId="42B9F0B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08/11</w:t>
            </w:r>
          </w:p>
        </w:tc>
        <w:tc>
          <w:tcPr>
            <w:tcW w:w="1353" w:type="dxa"/>
          </w:tcPr>
          <w:p w14:paraId="725516A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05-UR-105</w:t>
            </w:r>
          </w:p>
        </w:tc>
        <w:tc>
          <w:tcPr>
            <w:tcW w:w="981" w:type="dxa"/>
          </w:tcPr>
          <w:p w14:paraId="455364B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2B4B2B6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7DCDCCD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WE Energies, Inc.</w:t>
            </w:r>
          </w:p>
        </w:tc>
        <w:tc>
          <w:tcPr>
            <w:tcW w:w="3447" w:type="dxa"/>
          </w:tcPr>
          <w:p w14:paraId="5B39131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Suspended amortization expenses; revenue requirements.</w:t>
            </w:r>
          </w:p>
        </w:tc>
      </w:tr>
      <w:tr w:rsidR="00D03B52" w:rsidRPr="00BA5E8B" w14:paraId="4B068861" w14:textId="77777777" w:rsidTr="008D534A">
        <w:trPr>
          <w:cantSplit/>
          <w:trHeight w:val="138"/>
        </w:trPr>
        <w:tc>
          <w:tcPr>
            <w:tcW w:w="646" w:type="dxa"/>
          </w:tcPr>
          <w:p w14:paraId="358A0F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08/11</w:t>
            </w:r>
          </w:p>
        </w:tc>
        <w:tc>
          <w:tcPr>
            <w:tcW w:w="1353" w:type="dxa"/>
          </w:tcPr>
          <w:p w14:paraId="0C7DA74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ER11-2161 </w:t>
            </w:r>
            <w:r w:rsidRPr="00BA5E8B">
              <w:rPr>
                <w:rFonts w:ascii="Arial Narrow" w:hAnsi="Arial Narrow"/>
                <w:spacing w:val="-2"/>
                <w:sz w:val="17"/>
              </w:rPr>
              <w:br/>
              <w:t>Cross-Answering</w:t>
            </w:r>
          </w:p>
        </w:tc>
        <w:tc>
          <w:tcPr>
            <w:tcW w:w="981" w:type="dxa"/>
          </w:tcPr>
          <w:p w14:paraId="4B8725D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1AC4455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76A3C01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Entergy Services, Inc. and Entergy Texas, Inc.</w:t>
            </w:r>
          </w:p>
        </w:tc>
        <w:tc>
          <w:tcPr>
            <w:tcW w:w="3447" w:type="dxa"/>
          </w:tcPr>
          <w:p w14:paraId="030DFF4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ETI depreciation rates; accounting issues.</w:t>
            </w:r>
          </w:p>
        </w:tc>
      </w:tr>
      <w:tr w:rsidR="00D03B52" w:rsidRPr="00BA5E8B" w14:paraId="7DD06118" w14:textId="77777777" w:rsidTr="008D534A">
        <w:trPr>
          <w:cantSplit/>
          <w:trHeight w:val="138"/>
        </w:trPr>
        <w:tc>
          <w:tcPr>
            <w:tcW w:w="646" w:type="dxa"/>
          </w:tcPr>
          <w:p w14:paraId="54AABF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09/11</w:t>
            </w:r>
          </w:p>
        </w:tc>
        <w:tc>
          <w:tcPr>
            <w:tcW w:w="1353" w:type="dxa"/>
          </w:tcPr>
          <w:p w14:paraId="357A5B3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39504</w:t>
            </w:r>
          </w:p>
        </w:tc>
        <w:tc>
          <w:tcPr>
            <w:tcW w:w="981" w:type="dxa"/>
          </w:tcPr>
          <w:p w14:paraId="320B4B0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764A9F9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Coast Coalition of Cities</w:t>
            </w:r>
          </w:p>
        </w:tc>
        <w:tc>
          <w:tcPr>
            <w:tcW w:w="1527" w:type="dxa"/>
          </w:tcPr>
          <w:p w14:paraId="27D93F5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CenterPoint Energy Houston Electric</w:t>
            </w:r>
          </w:p>
        </w:tc>
        <w:tc>
          <w:tcPr>
            <w:tcW w:w="3447" w:type="dxa"/>
          </w:tcPr>
          <w:p w14:paraId="545FE49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Investment tax credit, excess deferred income taxes; normalization.</w:t>
            </w:r>
          </w:p>
        </w:tc>
      </w:tr>
      <w:tr w:rsidR="00D03B52" w:rsidRPr="00BA5E8B" w14:paraId="239FDFD5" w14:textId="77777777" w:rsidTr="008D534A">
        <w:trPr>
          <w:cantSplit/>
          <w:trHeight w:val="718"/>
        </w:trPr>
        <w:tc>
          <w:tcPr>
            <w:tcW w:w="646" w:type="dxa"/>
          </w:tcPr>
          <w:p w14:paraId="3E29CE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09/11</w:t>
            </w:r>
          </w:p>
        </w:tc>
        <w:tc>
          <w:tcPr>
            <w:tcW w:w="1353" w:type="dxa"/>
          </w:tcPr>
          <w:p w14:paraId="64E11D6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2011-00161</w:t>
            </w:r>
            <w:r w:rsidRPr="00BA5E8B">
              <w:rPr>
                <w:rFonts w:ascii="Arial Narrow" w:hAnsi="Arial Narrow"/>
                <w:spacing w:val="-2"/>
                <w:sz w:val="17"/>
              </w:rPr>
              <w:br/>
              <w:t>2011-00162</w:t>
            </w:r>
          </w:p>
        </w:tc>
        <w:tc>
          <w:tcPr>
            <w:tcW w:w="981" w:type="dxa"/>
          </w:tcPr>
          <w:p w14:paraId="2B3241F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219DE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Consumers, Inc.</w:t>
            </w:r>
          </w:p>
        </w:tc>
        <w:tc>
          <w:tcPr>
            <w:tcW w:w="1527" w:type="dxa"/>
          </w:tcPr>
          <w:p w14:paraId="758617A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Louisville Gas &amp; Electric Company, Kentucky Utilities Company</w:t>
            </w:r>
          </w:p>
        </w:tc>
        <w:tc>
          <w:tcPr>
            <w:tcW w:w="3447" w:type="dxa"/>
          </w:tcPr>
          <w:p w14:paraId="3447053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requirements and financing.</w:t>
            </w:r>
          </w:p>
        </w:tc>
      </w:tr>
      <w:tr w:rsidR="00D03B52" w:rsidRPr="00BA5E8B" w14:paraId="7A8E05DB" w14:textId="77777777" w:rsidTr="008D534A">
        <w:trPr>
          <w:cantSplit/>
          <w:trHeight w:val="522"/>
        </w:trPr>
        <w:tc>
          <w:tcPr>
            <w:tcW w:w="646" w:type="dxa"/>
          </w:tcPr>
          <w:p w14:paraId="475AA1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10/11</w:t>
            </w:r>
          </w:p>
        </w:tc>
        <w:tc>
          <w:tcPr>
            <w:tcW w:w="1353" w:type="dxa"/>
          </w:tcPr>
          <w:p w14:paraId="7AF1C0E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11-4571-EL-UNC</w:t>
            </w:r>
            <w:r w:rsidRPr="00BA5E8B">
              <w:rPr>
                <w:rFonts w:ascii="Arial Narrow" w:hAnsi="Arial Narrow"/>
                <w:spacing w:val="-2"/>
                <w:sz w:val="17"/>
              </w:rPr>
              <w:br/>
              <w:t>11-4572-EL-UNC</w:t>
            </w:r>
          </w:p>
        </w:tc>
        <w:tc>
          <w:tcPr>
            <w:tcW w:w="981" w:type="dxa"/>
          </w:tcPr>
          <w:p w14:paraId="27813F5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2468EBD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682D5AA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Columbus Southern Power Company, Ohio Power Company</w:t>
            </w:r>
          </w:p>
        </w:tc>
        <w:tc>
          <w:tcPr>
            <w:tcW w:w="3447" w:type="dxa"/>
          </w:tcPr>
          <w:p w14:paraId="2EFB523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Significantly excessive earnings.</w:t>
            </w:r>
          </w:p>
        </w:tc>
      </w:tr>
      <w:tr w:rsidR="00D03B52" w:rsidRPr="00BA5E8B" w14:paraId="0C1DAC8E" w14:textId="77777777" w:rsidTr="008D534A">
        <w:trPr>
          <w:cantSplit/>
          <w:trHeight w:val="901"/>
        </w:trPr>
        <w:tc>
          <w:tcPr>
            <w:tcW w:w="646" w:type="dxa"/>
          </w:tcPr>
          <w:p w14:paraId="3583A8C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10/11</w:t>
            </w:r>
          </w:p>
        </w:tc>
        <w:tc>
          <w:tcPr>
            <w:tcW w:w="1353" w:type="dxa"/>
          </w:tcPr>
          <w:p w14:paraId="16EDDA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4220-UR-117</w:t>
            </w:r>
            <w:r w:rsidRPr="00BA5E8B">
              <w:rPr>
                <w:rFonts w:ascii="Arial Narrow" w:hAnsi="Arial Narrow"/>
                <w:spacing w:val="-2"/>
                <w:sz w:val="17"/>
              </w:rPr>
              <w:br/>
              <w:t>Direct</w:t>
            </w:r>
          </w:p>
        </w:tc>
        <w:tc>
          <w:tcPr>
            <w:tcW w:w="981" w:type="dxa"/>
          </w:tcPr>
          <w:p w14:paraId="3DDA461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79C03B8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5EB8429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Northern States Power-Wisconsin</w:t>
            </w:r>
          </w:p>
        </w:tc>
        <w:tc>
          <w:tcPr>
            <w:tcW w:w="3447" w:type="dxa"/>
          </w:tcPr>
          <w:p w14:paraId="5DE0976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Nuclear O&amp;M, depreciation.</w:t>
            </w:r>
          </w:p>
        </w:tc>
      </w:tr>
      <w:tr w:rsidR="00D03B52" w:rsidRPr="00BA5E8B" w14:paraId="61E637F1" w14:textId="77777777" w:rsidTr="008D534A">
        <w:trPr>
          <w:cantSplit/>
          <w:trHeight w:val="914"/>
        </w:trPr>
        <w:tc>
          <w:tcPr>
            <w:tcW w:w="646" w:type="dxa"/>
          </w:tcPr>
          <w:p w14:paraId="69717E6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11/11</w:t>
            </w:r>
          </w:p>
        </w:tc>
        <w:tc>
          <w:tcPr>
            <w:tcW w:w="1353" w:type="dxa"/>
          </w:tcPr>
          <w:p w14:paraId="420B25D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4220-UR-117</w:t>
            </w:r>
            <w:r w:rsidRPr="00BA5E8B">
              <w:rPr>
                <w:rFonts w:ascii="Arial Narrow" w:hAnsi="Arial Narrow"/>
                <w:spacing w:val="-2"/>
                <w:sz w:val="17"/>
              </w:rPr>
              <w:br/>
              <w:t>Surrebuttal</w:t>
            </w:r>
          </w:p>
        </w:tc>
        <w:tc>
          <w:tcPr>
            <w:tcW w:w="981" w:type="dxa"/>
          </w:tcPr>
          <w:p w14:paraId="40B661B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2FCFC2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507064E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Northern States Power-Wisconsin</w:t>
            </w:r>
          </w:p>
        </w:tc>
        <w:tc>
          <w:tcPr>
            <w:tcW w:w="3447" w:type="dxa"/>
          </w:tcPr>
          <w:p w14:paraId="02DC8BA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Nuclear O&amp;M, depreciation.</w:t>
            </w:r>
          </w:p>
        </w:tc>
      </w:tr>
      <w:tr w:rsidR="00D03B52" w:rsidRPr="00BA5E8B" w14:paraId="0E9CB5F4" w14:textId="77777777" w:rsidTr="008D534A">
        <w:trPr>
          <w:cantSplit/>
          <w:trHeight w:val="522"/>
        </w:trPr>
        <w:tc>
          <w:tcPr>
            <w:tcW w:w="646" w:type="dxa"/>
          </w:tcPr>
          <w:p w14:paraId="57FD14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11/11</w:t>
            </w:r>
          </w:p>
        </w:tc>
        <w:tc>
          <w:tcPr>
            <w:tcW w:w="1353" w:type="dxa"/>
          </w:tcPr>
          <w:p w14:paraId="22FC34A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39722</w:t>
            </w:r>
          </w:p>
        </w:tc>
        <w:tc>
          <w:tcPr>
            <w:tcW w:w="981" w:type="dxa"/>
          </w:tcPr>
          <w:p w14:paraId="407DB66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31CA5F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AEP Texas Central Company</w:t>
            </w:r>
          </w:p>
        </w:tc>
        <w:tc>
          <w:tcPr>
            <w:tcW w:w="1527" w:type="dxa"/>
          </w:tcPr>
          <w:p w14:paraId="3BBC080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AEP Texas Central Company</w:t>
            </w:r>
          </w:p>
        </w:tc>
        <w:tc>
          <w:tcPr>
            <w:tcW w:w="3447" w:type="dxa"/>
          </w:tcPr>
          <w:p w14:paraId="378BF0A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Investment tax credit, excess deferred income taxes; normalization.</w:t>
            </w:r>
          </w:p>
        </w:tc>
      </w:tr>
      <w:tr w:rsidR="00D03B52" w:rsidRPr="00BA5E8B" w14:paraId="4F419A80" w14:textId="77777777" w:rsidTr="008D534A">
        <w:trPr>
          <w:cantSplit/>
          <w:trHeight w:val="536"/>
        </w:trPr>
        <w:tc>
          <w:tcPr>
            <w:tcW w:w="646" w:type="dxa"/>
          </w:tcPr>
          <w:p w14:paraId="2CFCFF5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02/12</w:t>
            </w:r>
          </w:p>
        </w:tc>
        <w:tc>
          <w:tcPr>
            <w:tcW w:w="1353" w:type="dxa"/>
          </w:tcPr>
          <w:p w14:paraId="00DCCB8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PUC Docket 40020</w:t>
            </w:r>
          </w:p>
        </w:tc>
        <w:tc>
          <w:tcPr>
            <w:tcW w:w="981" w:type="dxa"/>
          </w:tcPr>
          <w:p w14:paraId="3178DDD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04E3A5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Oncor</w:t>
            </w:r>
          </w:p>
        </w:tc>
        <w:tc>
          <w:tcPr>
            <w:tcW w:w="1527" w:type="dxa"/>
          </w:tcPr>
          <w:p w14:paraId="2C53D24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Lone Star Transmission, LLC</w:t>
            </w:r>
          </w:p>
        </w:tc>
        <w:tc>
          <w:tcPr>
            <w:tcW w:w="3447" w:type="dxa"/>
          </w:tcPr>
          <w:p w14:paraId="26B6D62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Temporary rates.</w:t>
            </w:r>
          </w:p>
        </w:tc>
      </w:tr>
      <w:tr w:rsidR="00D03B52" w:rsidRPr="00BA5E8B" w14:paraId="132BD4A5" w14:textId="77777777" w:rsidTr="008D534A">
        <w:trPr>
          <w:cantSplit/>
          <w:trHeight w:val="522"/>
        </w:trPr>
        <w:tc>
          <w:tcPr>
            <w:tcW w:w="646" w:type="dxa"/>
          </w:tcPr>
          <w:p w14:paraId="22D0EEE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03/12</w:t>
            </w:r>
          </w:p>
        </w:tc>
        <w:tc>
          <w:tcPr>
            <w:tcW w:w="1353" w:type="dxa"/>
          </w:tcPr>
          <w:p w14:paraId="446A510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11AL-947E                     Answer</w:t>
            </w:r>
          </w:p>
        </w:tc>
        <w:tc>
          <w:tcPr>
            <w:tcW w:w="981" w:type="dxa"/>
          </w:tcPr>
          <w:p w14:paraId="3DB3B1C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w:t>
            </w:r>
          </w:p>
        </w:tc>
        <w:tc>
          <w:tcPr>
            <w:tcW w:w="1886" w:type="dxa"/>
          </w:tcPr>
          <w:p w14:paraId="31B885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Climax Molybdenum Company and CF&amp;I Steel, L.P. d/b/a </w:t>
            </w:r>
            <w:proofErr w:type="spellStart"/>
            <w:r w:rsidRPr="00BA5E8B">
              <w:rPr>
                <w:rFonts w:ascii="Arial Narrow" w:hAnsi="Arial Narrow"/>
                <w:spacing w:val="-2"/>
                <w:sz w:val="17"/>
              </w:rPr>
              <w:t>Evraz</w:t>
            </w:r>
            <w:proofErr w:type="spellEnd"/>
            <w:r w:rsidRPr="00BA5E8B">
              <w:rPr>
                <w:rFonts w:ascii="Arial Narrow" w:hAnsi="Arial Narrow"/>
                <w:spacing w:val="-2"/>
                <w:sz w:val="17"/>
              </w:rPr>
              <w:t xml:space="preserve"> Rocky Mountain Steel</w:t>
            </w:r>
          </w:p>
        </w:tc>
        <w:tc>
          <w:tcPr>
            <w:tcW w:w="1527" w:type="dxa"/>
          </w:tcPr>
          <w:p w14:paraId="0EDF8D0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pacing w:val="-2"/>
                <w:sz w:val="17"/>
              </w:rPr>
              <w:t>Public Service Company of Colorado</w:t>
            </w:r>
          </w:p>
        </w:tc>
        <w:tc>
          <w:tcPr>
            <w:tcW w:w="3447" w:type="dxa"/>
          </w:tcPr>
          <w:p w14:paraId="31332C0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historic test year, future test year, CACJA CWIP, contra-AFUDC.</w:t>
            </w:r>
          </w:p>
        </w:tc>
      </w:tr>
      <w:tr w:rsidR="00D03B52" w:rsidRPr="00BA5E8B" w14:paraId="1D0B4246" w14:textId="77777777" w:rsidTr="008D534A">
        <w:trPr>
          <w:cantSplit/>
          <w:trHeight w:val="486"/>
        </w:trPr>
        <w:tc>
          <w:tcPr>
            <w:tcW w:w="646" w:type="dxa"/>
          </w:tcPr>
          <w:p w14:paraId="13896C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03/12</w:t>
            </w:r>
          </w:p>
        </w:tc>
        <w:tc>
          <w:tcPr>
            <w:tcW w:w="1353" w:type="dxa"/>
          </w:tcPr>
          <w:p w14:paraId="1A218F6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2011-00401</w:t>
            </w:r>
          </w:p>
        </w:tc>
        <w:tc>
          <w:tcPr>
            <w:tcW w:w="981" w:type="dxa"/>
          </w:tcPr>
          <w:p w14:paraId="14885D8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E79EE5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6B8A2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644097C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Big Sandy 2 environmental retrofits and environmental surcharge recovery.</w:t>
            </w:r>
          </w:p>
        </w:tc>
      </w:tr>
      <w:tr w:rsidR="00D03B52" w:rsidRPr="00BA5E8B" w14:paraId="34E67760" w14:textId="77777777" w:rsidTr="008D534A">
        <w:trPr>
          <w:cantSplit/>
          <w:trHeight w:val="486"/>
        </w:trPr>
        <w:tc>
          <w:tcPr>
            <w:tcW w:w="646" w:type="dxa"/>
          </w:tcPr>
          <w:p w14:paraId="53FA4BD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4/12</w:t>
            </w:r>
          </w:p>
        </w:tc>
        <w:tc>
          <w:tcPr>
            <w:tcW w:w="1353" w:type="dxa"/>
          </w:tcPr>
          <w:p w14:paraId="443D9F0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2011-00036</w:t>
            </w:r>
          </w:p>
          <w:p w14:paraId="0B0B84E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Direct Rehearing</w:t>
            </w:r>
          </w:p>
          <w:p w14:paraId="53F72B5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Supplemental Rebuttal Rehearing</w:t>
            </w:r>
          </w:p>
        </w:tc>
        <w:tc>
          <w:tcPr>
            <w:tcW w:w="981" w:type="dxa"/>
          </w:tcPr>
          <w:p w14:paraId="4C46D87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4EB0C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84FFCD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0FA4809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 case expenses, depreciation rates and expense.</w:t>
            </w:r>
          </w:p>
        </w:tc>
      </w:tr>
      <w:tr w:rsidR="00D03B52" w:rsidRPr="00BA5E8B" w14:paraId="585515F1" w14:textId="77777777" w:rsidTr="008D534A">
        <w:trPr>
          <w:cantSplit/>
          <w:trHeight w:val="486"/>
        </w:trPr>
        <w:tc>
          <w:tcPr>
            <w:tcW w:w="646" w:type="dxa"/>
          </w:tcPr>
          <w:p w14:paraId="087E792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04/12</w:t>
            </w:r>
          </w:p>
        </w:tc>
        <w:tc>
          <w:tcPr>
            <w:tcW w:w="1353" w:type="dxa"/>
          </w:tcPr>
          <w:p w14:paraId="76FA16B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10-2929-EL-UNC</w:t>
            </w:r>
          </w:p>
        </w:tc>
        <w:tc>
          <w:tcPr>
            <w:tcW w:w="981" w:type="dxa"/>
          </w:tcPr>
          <w:p w14:paraId="7345827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4CAB7E0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6A0EA8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Ohio Power</w:t>
            </w:r>
          </w:p>
        </w:tc>
        <w:tc>
          <w:tcPr>
            <w:tcW w:w="3447" w:type="dxa"/>
          </w:tcPr>
          <w:p w14:paraId="4F57048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State compensation mechanism, CRES capacity charges, Equity Stabilization Mechanism</w:t>
            </w:r>
          </w:p>
        </w:tc>
      </w:tr>
      <w:tr w:rsidR="00D03B52" w:rsidRPr="00BA5E8B" w14:paraId="1F3D8CD7" w14:textId="77777777" w:rsidTr="008D534A">
        <w:trPr>
          <w:cantSplit/>
          <w:trHeight w:val="486"/>
        </w:trPr>
        <w:tc>
          <w:tcPr>
            <w:tcW w:w="646" w:type="dxa"/>
          </w:tcPr>
          <w:p w14:paraId="53379E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05/12</w:t>
            </w:r>
          </w:p>
        </w:tc>
        <w:tc>
          <w:tcPr>
            <w:tcW w:w="1353" w:type="dxa"/>
          </w:tcPr>
          <w:p w14:paraId="17BB5C0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11-346-EL-SSO</w:t>
            </w:r>
          </w:p>
          <w:p w14:paraId="09C6E0F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11-348-EL-SSO</w:t>
            </w:r>
          </w:p>
        </w:tc>
        <w:tc>
          <w:tcPr>
            <w:tcW w:w="981" w:type="dxa"/>
          </w:tcPr>
          <w:p w14:paraId="2DB1752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0BE8BB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7A7799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Ohio Power</w:t>
            </w:r>
          </w:p>
        </w:tc>
        <w:tc>
          <w:tcPr>
            <w:tcW w:w="3447" w:type="dxa"/>
          </w:tcPr>
          <w:p w14:paraId="5943F5E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State compensation mechanism, Equity Stabilization Mechanism, Retail Stability Rider.</w:t>
            </w:r>
          </w:p>
        </w:tc>
      </w:tr>
      <w:tr w:rsidR="00D03B52" w:rsidRPr="00BA5E8B" w14:paraId="69ADBA73" w14:textId="77777777" w:rsidTr="008D534A">
        <w:trPr>
          <w:cantSplit/>
          <w:trHeight w:val="486"/>
        </w:trPr>
        <w:tc>
          <w:tcPr>
            <w:tcW w:w="646" w:type="dxa"/>
          </w:tcPr>
          <w:p w14:paraId="1750D97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05/12</w:t>
            </w:r>
          </w:p>
        </w:tc>
        <w:tc>
          <w:tcPr>
            <w:tcW w:w="1353" w:type="dxa"/>
          </w:tcPr>
          <w:p w14:paraId="13B471E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11-4393-EL-RDR</w:t>
            </w:r>
          </w:p>
        </w:tc>
        <w:tc>
          <w:tcPr>
            <w:tcW w:w="981" w:type="dxa"/>
          </w:tcPr>
          <w:p w14:paraId="0C821DB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76BB69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0EDD43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Ohio, Inc.</w:t>
            </w:r>
          </w:p>
        </w:tc>
        <w:tc>
          <w:tcPr>
            <w:tcW w:w="3447" w:type="dxa"/>
          </w:tcPr>
          <w:p w14:paraId="59749CB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Incentives for over-compliance on EE/PDR mandates.</w:t>
            </w:r>
          </w:p>
        </w:tc>
      </w:tr>
      <w:tr w:rsidR="00D03B52" w:rsidRPr="00BA5E8B" w14:paraId="49074BD6" w14:textId="77777777" w:rsidTr="008D534A">
        <w:trPr>
          <w:cantSplit/>
          <w:trHeight w:val="486"/>
        </w:trPr>
        <w:tc>
          <w:tcPr>
            <w:tcW w:w="646" w:type="dxa"/>
          </w:tcPr>
          <w:p w14:paraId="48D6CC0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06/12</w:t>
            </w:r>
          </w:p>
        </w:tc>
        <w:tc>
          <w:tcPr>
            <w:tcW w:w="1353" w:type="dxa"/>
          </w:tcPr>
          <w:p w14:paraId="735E2B3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40020</w:t>
            </w:r>
          </w:p>
        </w:tc>
        <w:tc>
          <w:tcPr>
            <w:tcW w:w="981" w:type="dxa"/>
          </w:tcPr>
          <w:p w14:paraId="7EACD4C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476C34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Oncor</w:t>
            </w:r>
          </w:p>
        </w:tc>
        <w:tc>
          <w:tcPr>
            <w:tcW w:w="1527" w:type="dxa"/>
          </w:tcPr>
          <w:p w14:paraId="1D1F75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Lone Star Transmission, LLC</w:t>
            </w:r>
          </w:p>
        </w:tc>
        <w:tc>
          <w:tcPr>
            <w:tcW w:w="3447" w:type="dxa"/>
          </w:tcPr>
          <w:p w14:paraId="5AFD789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Revenue requirements, including  ADIT, bonus depreciation and NOL, working capital, </w:t>
            </w:r>
            <w:proofErr w:type="spellStart"/>
            <w:r w:rsidRPr="00BA5E8B">
              <w:rPr>
                <w:rFonts w:ascii="Arial Narrow" w:hAnsi="Arial Narrow"/>
                <w:spacing w:val="-2"/>
                <w:sz w:val="17"/>
              </w:rPr>
              <w:t>self insurance</w:t>
            </w:r>
            <w:proofErr w:type="spellEnd"/>
            <w:r w:rsidRPr="00BA5E8B">
              <w:rPr>
                <w:rFonts w:ascii="Arial Narrow" w:hAnsi="Arial Narrow"/>
                <w:spacing w:val="-2"/>
                <w:sz w:val="17"/>
              </w:rPr>
              <w:t>, depreciation rates, federal income tax expense.</w:t>
            </w:r>
          </w:p>
        </w:tc>
      </w:tr>
      <w:tr w:rsidR="00D03B52" w:rsidRPr="00BA5E8B" w14:paraId="03DBEA18" w14:textId="77777777" w:rsidTr="008D534A">
        <w:trPr>
          <w:cantSplit/>
          <w:trHeight w:val="486"/>
        </w:trPr>
        <w:tc>
          <w:tcPr>
            <w:tcW w:w="646" w:type="dxa"/>
          </w:tcPr>
          <w:p w14:paraId="37F51F9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07/12</w:t>
            </w:r>
          </w:p>
        </w:tc>
        <w:tc>
          <w:tcPr>
            <w:tcW w:w="1353" w:type="dxa"/>
          </w:tcPr>
          <w:p w14:paraId="51C8DAD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120015-EI</w:t>
            </w:r>
          </w:p>
        </w:tc>
        <w:tc>
          <w:tcPr>
            <w:tcW w:w="981" w:type="dxa"/>
          </w:tcPr>
          <w:p w14:paraId="217F2EF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27386A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Association</w:t>
            </w:r>
          </w:p>
        </w:tc>
        <w:tc>
          <w:tcPr>
            <w:tcW w:w="1527" w:type="dxa"/>
          </w:tcPr>
          <w:p w14:paraId="3A625A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w:t>
            </w:r>
          </w:p>
        </w:tc>
        <w:tc>
          <w:tcPr>
            <w:tcW w:w="3447" w:type="dxa"/>
          </w:tcPr>
          <w:p w14:paraId="6A2761B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vegetation management, nuclear outage expense, cash working capital, CWIP in rate base.</w:t>
            </w:r>
          </w:p>
        </w:tc>
      </w:tr>
      <w:tr w:rsidR="00D03B52" w:rsidRPr="00BA5E8B" w14:paraId="42E1B92B" w14:textId="77777777" w:rsidTr="008D534A">
        <w:trPr>
          <w:cantSplit/>
          <w:trHeight w:val="486"/>
        </w:trPr>
        <w:tc>
          <w:tcPr>
            <w:tcW w:w="646" w:type="dxa"/>
          </w:tcPr>
          <w:p w14:paraId="26B05A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07/12</w:t>
            </w:r>
          </w:p>
        </w:tc>
        <w:tc>
          <w:tcPr>
            <w:tcW w:w="1353" w:type="dxa"/>
          </w:tcPr>
          <w:p w14:paraId="569D4FD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2012-00063</w:t>
            </w:r>
          </w:p>
        </w:tc>
        <w:tc>
          <w:tcPr>
            <w:tcW w:w="981" w:type="dxa"/>
          </w:tcPr>
          <w:p w14:paraId="6C0D2D8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09915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BC9486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w:t>
            </w:r>
          </w:p>
        </w:tc>
        <w:tc>
          <w:tcPr>
            <w:tcW w:w="3447" w:type="dxa"/>
          </w:tcPr>
          <w:p w14:paraId="13EB3F2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Environmental retrofits, including environmental surcharge recovery.</w:t>
            </w:r>
          </w:p>
        </w:tc>
      </w:tr>
      <w:tr w:rsidR="00D03B52" w:rsidRPr="00BA5E8B" w14:paraId="5672C897" w14:textId="77777777" w:rsidTr="008D534A">
        <w:trPr>
          <w:cantSplit/>
          <w:trHeight w:val="486"/>
        </w:trPr>
        <w:tc>
          <w:tcPr>
            <w:tcW w:w="646" w:type="dxa"/>
          </w:tcPr>
          <w:p w14:paraId="68897AD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09/12</w:t>
            </w:r>
          </w:p>
        </w:tc>
        <w:tc>
          <w:tcPr>
            <w:tcW w:w="1353" w:type="dxa"/>
          </w:tcPr>
          <w:p w14:paraId="7D3A6A3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05-UR-106</w:t>
            </w:r>
          </w:p>
        </w:tc>
        <w:tc>
          <w:tcPr>
            <w:tcW w:w="981" w:type="dxa"/>
          </w:tcPr>
          <w:p w14:paraId="450A81B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3F1F6E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 Inc.</w:t>
            </w:r>
          </w:p>
        </w:tc>
        <w:tc>
          <w:tcPr>
            <w:tcW w:w="1527" w:type="dxa"/>
          </w:tcPr>
          <w:p w14:paraId="33EC50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Electric Power Company</w:t>
            </w:r>
          </w:p>
        </w:tc>
        <w:tc>
          <w:tcPr>
            <w:tcW w:w="3447" w:type="dxa"/>
          </w:tcPr>
          <w:p w14:paraId="0BC9C40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Section 1603 grants, new solar facility, payroll expenses, cost of debt.</w:t>
            </w:r>
          </w:p>
        </w:tc>
      </w:tr>
      <w:tr w:rsidR="00D03B52" w:rsidRPr="00BA5E8B" w14:paraId="4E1B7E0C" w14:textId="77777777" w:rsidTr="008D534A">
        <w:trPr>
          <w:cantSplit/>
          <w:trHeight w:val="486"/>
        </w:trPr>
        <w:tc>
          <w:tcPr>
            <w:tcW w:w="646" w:type="dxa"/>
          </w:tcPr>
          <w:p w14:paraId="0C86269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10/12</w:t>
            </w:r>
          </w:p>
        </w:tc>
        <w:tc>
          <w:tcPr>
            <w:tcW w:w="1353" w:type="dxa"/>
          </w:tcPr>
          <w:p w14:paraId="1183519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2012-00221</w:t>
            </w:r>
          </w:p>
          <w:p w14:paraId="75DEB6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2012-00222</w:t>
            </w:r>
          </w:p>
        </w:tc>
        <w:tc>
          <w:tcPr>
            <w:tcW w:w="981" w:type="dxa"/>
          </w:tcPr>
          <w:p w14:paraId="7C1D439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09B7FF3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72C663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Louisville Gas and Electric Company, Kentucky Utilities Company</w:t>
            </w:r>
          </w:p>
        </w:tc>
        <w:tc>
          <w:tcPr>
            <w:tcW w:w="3447" w:type="dxa"/>
          </w:tcPr>
          <w:p w14:paraId="3FD0F38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off-system sales, outage maintenance, storm damage, injuries and damages, depreciation rates and expense.</w:t>
            </w:r>
          </w:p>
        </w:tc>
      </w:tr>
      <w:tr w:rsidR="00D03B52" w:rsidRPr="00BA5E8B" w14:paraId="5B1DE192" w14:textId="77777777" w:rsidTr="008D534A">
        <w:trPr>
          <w:cantSplit/>
          <w:trHeight w:val="486"/>
        </w:trPr>
        <w:tc>
          <w:tcPr>
            <w:tcW w:w="646" w:type="dxa"/>
          </w:tcPr>
          <w:p w14:paraId="0FBF83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10/12</w:t>
            </w:r>
          </w:p>
        </w:tc>
        <w:tc>
          <w:tcPr>
            <w:tcW w:w="1353" w:type="dxa"/>
          </w:tcPr>
          <w:p w14:paraId="4130297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120015-EI</w:t>
            </w:r>
          </w:p>
          <w:p w14:paraId="6FB3737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Direct</w:t>
            </w:r>
          </w:p>
        </w:tc>
        <w:tc>
          <w:tcPr>
            <w:tcW w:w="981" w:type="dxa"/>
          </w:tcPr>
          <w:p w14:paraId="5261E07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0FED2A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Association</w:t>
            </w:r>
          </w:p>
        </w:tc>
        <w:tc>
          <w:tcPr>
            <w:tcW w:w="1527" w:type="dxa"/>
          </w:tcPr>
          <w:p w14:paraId="1889C79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w:t>
            </w:r>
          </w:p>
        </w:tc>
        <w:tc>
          <w:tcPr>
            <w:tcW w:w="3447" w:type="dxa"/>
          </w:tcPr>
          <w:p w14:paraId="78BBE3C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Settlement issues.</w:t>
            </w:r>
          </w:p>
        </w:tc>
      </w:tr>
      <w:tr w:rsidR="00D03B52" w:rsidRPr="00BA5E8B" w14:paraId="38F01BB5" w14:textId="77777777" w:rsidTr="008D534A">
        <w:trPr>
          <w:cantSplit/>
          <w:trHeight w:val="486"/>
        </w:trPr>
        <w:tc>
          <w:tcPr>
            <w:tcW w:w="646" w:type="dxa"/>
          </w:tcPr>
          <w:p w14:paraId="246372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11/12</w:t>
            </w:r>
          </w:p>
        </w:tc>
        <w:tc>
          <w:tcPr>
            <w:tcW w:w="1353" w:type="dxa"/>
          </w:tcPr>
          <w:p w14:paraId="16204E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120015-EI</w:t>
            </w:r>
          </w:p>
          <w:p w14:paraId="706659D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Rebuttal</w:t>
            </w:r>
          </w:p>
        </w:tc>
        <w:tc>
          <w:tcPr>
            <w:tcW w:w="981" w:type="dxa"/>
          </w:tcPr>
          <w:p w14:paraId="21918B9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67A4C45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Association</w:t>
            </w:r>
          </w:p>
        </w:tc>
        <w:tc>
          <w:tcPr>
            <w:tcW w:w="1527" w:type="dxa"/>
          </w:tcPr>
          <w:p w14:paraId="370D4F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w:t>
            </w:r>
          </w:p>
        </w:tc>
        <w:tc>
          <w:tcPr>
            <w:tcW w:w="3447" w:type="dxa"/>
          </w:tcPr>
          <w:p w14:paraId="14AC817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Settlement issues.</w:t>
            </w:r>
          </w:p>
        </w:tc>
      </w:tr>
      <w:tr w:rsidR="00D03B52" w:rsidRPr="00BA5E8B" w14:paraId="7E73CD35" w14:textId="77777777" w:rsidTr="008D534A">
        <w:trPr>
          <w:cantSplit/>
          <w:trHeight w:val="486"/>
        </w:trPr>
        <w:tc>
          <w:tcPr>
            <w:tcW w:w="646" w:type="dxa"/>
          </w:tcPr>
          <w:p w14:paraId="6E63C84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10/12</w:t>
            </w:r>
          </w:p>
        </w:tc>
        <w:tc>
          <w:tcPr>
            <w:tcW w:w="1353" w:type="dxa"/>
          </w:tcPr>
          <w:p w14:paraId="0507C16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40604</w:t>
            </w:r>
          </w:p>
        </w:tc>
        <w:tc>
          <w:tcPr>
            <w:tcW w:w="981" w:type="dxa"/>
          </w:tcPr>
          <w:p w14:paraId="15939CC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5AF365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Steering Committee of Cities Served by Oncor</w:t>
            </w:r>
          </w:p>
        </w:tc>
        <w:tc>
          <w:tcPr>
            <w:tcW w:w="1527" w:type="dxa"/>
          </w:tcPr>
          <w:p w14:paraId="4689B11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Cross Texas Transmission, LLC</w:t>
            </w:r>
          </w:p>
        </w:tc>
        <w:tc>
          <w:tcPr>
            <w:tcW w:w="3447" w:type="dxa"/>
          </w:tcPr>
          <w:p w14:paraId="2B5BDE8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D03B52" w:rsidRPr="00BA5E8B" w14:paraId="60CF2627" w14:textId="77777777" w:rsidTr="008D534A">
        <w:trPr>
          <w:cantSplit/>
          <w:trHeight w:val="486"/>
        </w:trPr>
        <w:tc>
          <w:tcPr>
            <w:tcW w:w="646" w:type="dxa"/>
          </w:tcPr>
          <w:p w14:paraId="3B945B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11/12</w:t>
            </w:r>
          </w:p>
        </w:tc>
        <w:tc>
          <w:tcPr>
            <w:tcW w:w="1353" w:type="dxa"/>
          </w:tcPr>
          <w:p w14:paraId="459A154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40627</w:t>
            </w:r>
          </w:p>
          <w:p w14:paraId="432F6E9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Direct</w:t>
            </w:r>
          </w:p>
        </w:tc>
        <w:tc>
          <w:tcPr>
            <w:tcW w:w="981" w:type="dxa"/>
          </w:tcPr>
          <w:p w14:paraId="0DB2148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03CA8D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City of Austin d/b/a Austin Energy</w:t>
            </w:r>
          </w:p>
        </w:tc>
        <w:tc>
          <w:tcPr>
            <w:tcW w:w="1527" w:type="dxa"/>
          </w:tcPr>
          <w:p w14:paraId="0C9FAD1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City of Austin d/b/a Austin Energy</w:t>
            </w:r>
          </w:p>
        </w:tc>
        <w:tc>
          <w:tcPr>
            <w:tcW w:w="3447" w:type="dxa"/>
          </w:tcPr>
          <w:p w14:paraId="64C125A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 case expenses.</w:t>
            </w:r>
          </w:p>
        </w:tc>
      </w:tr>
      <w:tr w:rsidR="00D03B52" w:rsidRPr="00BA5E8B" w14:paraId="28CAFED7" w14:textId="77777777" w:rsidTr="008D534A">
        <w:trPr>
          <w:cantSplit/>
          <w:trHeight w:val="486"/>
        </w:trPr>
        <w:tc>
          <w:tcPr>
            <w:tcW w:w="646" w:type="dxa"/>
          </w:tcPr>
          <w:p w14:paraId="05F78A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12/12</w:t>
            </w:r>
          </w:p>
        </w:tc>
        <w:tc>
          <w:tcPr>
            <w:tcW w:w="1353" w:type="dxa"/>
          </w:tcPr>
          <w:p w14:paraId="04976BA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40443</w:t>
            </w:r>
          </w:p>
        </w:tc>
        <w:tc>
          <w:tcPr>
            <w:tcW w:w="981" w:type="dxa"/>
          </w:tcPr>
          <w:p w14:paraId="4009829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47E3B9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SWEPCO</w:t>
            </w:r>
          </w:p>
        </w:tc>
        <w:tc>
          <w:tcPr>
            <w:tcW w:w="1527" w:type="dxa"/>
          </w:tcPr>
          <w:p w14:paraId="063E9AD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Southwestern Electric Power Company</w:t>
            </w:r>
          </w:p>
        </w:tc>
        <w:tc>
          <w:tcPr>
            <w:tcW w:w="3447" w:type="dxa"/>
          </w:tcPr>
          <w:p w14:paraId="2AC6D44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depreciation rates and service lives, O&amp;M expenses, consolidated tax savings, CWIP in rate base, Turk plant costs.</w:t>
            </w:r>
          </w:p>
        </w:tc>
      </w:tr>
      <w:tr w:rsidR="00D03B52" w:rsidRPr="00BA5E8B" w14:paraId="66DF8833" w14:textId="77777777" w:rsidTr="008D534A">
        <w:trPr>
          <w:cantSplit/>
          <w:trHeight w:val="486"/>
        </w:trPr>
        <w:tc>
          <w:tcPr>
            <w:tcW w:w="646" w:type="dxa"/>
          </w:tcPr>
          <w:p w14:paraId="0E9F3D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12/12</w:t>
            </w:r>
          </w:p>
        </w:tc>
        <w:tc>
          <w:tcPr>
            <w:tcW w:w="1353" w:type="dxa"/>
          </w:tcPr>
          <w:p w14:paraId="0E041E5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U-29764</w:t>
            </w:r>
          </w:p>
        </w:tc>
        <w:tc>
          <w:tcPr>
            <w:tcW w:w="981" w:type="dxa"/>
          </w:tcPr>
          <w:p w14:paraId="4F0DD69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60EE1B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29A3A8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Louisiana, LLC and Entergy Louisiana, LLC</w:t>
            </w:r>
          </w:p>
        </w:tc>
        <w:tc>
          <w:tcPr>
            <w:tcW w:w="3447" w:type="dxa"/>
          </w:tcPr>
          <w:p w14:paraId="0689932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Termination of purchased power contracts between EGSL and ETI, Spindletop regulatory asset.</w:t>
            </w:r>
          </w:p>
        </w:tc>
      </w:tr>
      <w:tr w:rsidR="00D03B52" w:rsidRPr="00BA5E8B" w14:paraId="0AF59ADE" w14:textId="77777777" w:rsidTr="008D534A">
        <w:trPr>
          <w:cantSplit/>
          <w:trHeight w:val="486"/>
        </w:trPr>
        <w:tc>
          <w:tcPr>
            <w:tcW w:w="646" w:type="dxa"/>
          </w:tcPr>
          <w:p w14:paraId="2878F3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01/13</w:t>
            </w:r>
          </w:p>
        </w:tc>
        <w:tc>
          <w:tcPr>
            <w:tcW w:w="1353" w:type="dxa"/>
          </w:tcPr>
          <w:p w14:paraId="43217F3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ER12-1384</w:t>
            </w:r>
          </w:p>
          <w:p w14:paraId="7719358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Rebuttal</w:t>
            </w:r>
          </w:p>
        </w:tc>
        <w:tc>
          <w:tcPr>
            <w:tcW w:w="981" w:type="dxa"/>
          </w:tcPr>
          <w:p w14:paraId="1D27FEE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226B6D1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0E44DE8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Louisiana, LLC and Entergy Louisiana, LLC</w:t>
            </w:r>
          </w:p>
        </w:tc>
        <w:tc>
          <w:tcPr>
            <w:tcW w:w="3447" w:type="dxa"/>
          </w:tcPr>
          <w:p w14:paraId="0319AC5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Little Gypsy 3 cancellation costs.</w:t>
            </w:r>
          </w:p>
        </w:tc>
      </w:tr>
      <w:tr w:rsidR="00D03B52" w:rsidRPr="00BA5E8B" w14:paraId="013C2358" w14:textId="77777777" w:rsidTr="008D534A">
        <w:trPr>
          <w:cantSplit/>
          <w:trHeight w:val="486"/>
        </w:trPr>
        <w:tc>
          <w:tcPr>
            <w:tcW w:w="646" w:type="dxa"/>
          </w:tcPr>
          <w:p w14:paraId="0B42E3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02/13</w:t>
            </w:r>
          </w:p>
        </w:tc>
        <w:tc>
          <w:tcPr>
            <w:tcW w:w="1353" w:type="dxa"/>
          </w:tcPr>
          <w:p w14:paraId="201FC1A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40627</w:t>
            </w:r>
          </w:p>
          <w:p w14:paraId="7D55B5E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Rebuttal</w:t>
            </w:r>
          </w:p>
        </w:tc>
        <w:tc>
          <w:tcPr>
            <w:tcW w:w="981" w:type="dxa"/>
          </w:tcPr>
          <w:p w14:paraId="5C316B9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6EF94A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City of Austin d/b/a Austin Energy</w:t>
            </w:r>
          </w:p>
        </w:tc>
        <w:tc>
          <w:tcPr>
            <w:tcW w:w="1527" w:type="dxa"/>
          </w:tcPr>
          <w:p w14:paraId="6CB3ED3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City of Austin d/b/a Austin Energy</w:t>
            </w:r>
          </w:p>
        </w:tc>
        <w:tc>
          <w:tcPr>
            <w:tcW w:w="3447" w:type="dxa"/>
          </w:tcPr>
          <w:p w14:paraId="4D9FA9A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 case expenses.</w:t>
            </w:r>
          </w:p>
        </w:tc>
      </w:tr>
      <w:tr w:rsidR="00D03B52" w:rsidRPr="00BA5E8B" w14:paraId="4C58341C" w14:textId="77777777" w:rsidTr="008D534A">
        <w:trPr>
          <w:cantSplit/>
          <w:trHeight w:val="486"/>
        </w:trPr>
        <w:tc>
          <w:tcPr>
            <w:tcW w:w="646" w:type="dxa"/>
          </w:tcPr>
          <w:p w14:paraId="7B2498D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03/13</w:t>
            </w:r>
          </w:p>
        </w:tc>
        <w:tc>
          <w:tcPr>
            <w:tcW w:w="1353" w:type="dxa"/>
          </w:tcPr>
          <w:p w14:paraId="46097BC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12-426-EL-SSO</w:t>
            </w:r>
          </w:p>
        </w:tc>
        <w:tc>
          <w:tcPr>
            <w:tcW w:w="981" w:type="dxa"/>
          </w:tcPr>
          <w:p w14:paraId="74DF564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36FE478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Ohio Energy Group</w:t>
            </w:r>
          </w:p>
        </w:tc>
        <w:tc>
          <w:tcPr>
            <w:tcW w:w="1527" w:type="dxa"/>
          </w:tcPr>
          <w:p w14:paraId="540AB6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The Dayton Power and Light Company </w:t>
            </w:r>
          </w:p>
        </w:tc>
        <w:tc>
          <w:tcPr>
            <w:tcW w:w="3447" w:type="dxa"/>
          </w:tcPr>
          <w:p w14:paraId="39FD7AA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Capacity charges under state compensation mechanism, Service Stability Rider, Switching Tracker.</w:t>
            </w:r>
          </w:p>
        </w:tc>
      </w:tr>
      <w:tr w:rsidR="00D03B52" w:rsidRPr="00BA5E8B" w14:paraId="085F68DA" w14:textId="77777777" w:rsidTr="008D534A">
        <w:trPr>
          <w:cantSplit/>
          <w:trHeight w:val="486"/>
        </w:trPr>
        <w:tc>
          <w:tcPr>
            <w:tcW w:w="646" w:type="dxa"/>
          </w:tcPr>
          <w:p w14:paraId="6ED3FA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04/13</w:t>
            </w:r>
          </w:p>
        </w:tc>
        <w:tc>
          <w:tcPr>
            <w:tcW w:w="1353" w:type="dxa"/>
          </w:tcPr>
          <w:p w14:paraId="5535430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12-2400-EL-UNC</w:t>
            </w:r>
          </w:p>
        </w:tc>
        <w:tc>
          <w:tcPr>
            <w:tcW w:w="981" w:type="dxa"/>
          </w:tcPr>
          <w:p w14:paraId="7759E15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4E260F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Ohio Energy Group</w:t>
            </w:r>
          </w:p>
        </w:tc>
        <w:tc>
          <w:tcPr>
            <w:tcW w:w="1527" w:type="dxa"/>
          </w:tcPr>
          <w:p w14:paraId="252621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Ohio, Inc.</w:t>
            </w:r>
          </w:p>
        </w:tc>
        <w:tc>
          <w:tcPr>
            <w:tcW w:w="3447" w:type="dxa"/>
          </w:tcPr>
          <w:p w14:paraId="42E939E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Capacity charges under state compensation mechanism, deferrals, rider to recover deferrals.</w:t>
            </w:r>
          </w:p>
        </w:tc>
      </w:tr>
      <w:tr w:rsidR="00D03B52" w:rsidRPr="00BA5E8B" w14:paraId="02AA73A7" w14:textId="77777777" w:rsidTr="008D534A">
        <w:trPr>
          <w:cantSplit/>
          <w:trHeight w:val="486"/>
        </w:trPr>
        <w:tc>
          <w:tcPr>
            <w:tcW w:w="646" w:type="dxa"/>
          </w:tcPr>
          <w:p w14:paraId="4F4638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04/13</w:t>
            </w:r>
          </w:p>
        </w:tc>
        <w:tc>
          <w:tcPr>
            <w:tcW w:w="1353" w:type="dxa"/>
          </w:tcPr>
          <w:p w14:paraId="53EFA78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2012-00578</w:t>
            </w:r>
          </w:p>
        </w:tc>
        <w:tc>
          <w:tcPr>
            <w:tcW w:w="981" w:type="dxa"/>
          </w:tcPr>
          <w:p w14:paraId="2BF9EE0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E2C9D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0090779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4148031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Resource plan, including acquisition of interest in Mitchell plant.</w:t>
            </w:r>
          </w:p>
        </w:tc>
      </w:tr>
      <w:tr w:rsidR="00D03B52" w:rsidRPr="00BA5E8B" w14:paraId="30225943" w14:textId="77777777" w:rsidTr="008D534A">
        <w:trPr>
          <w:cantSplit/>
          <w:trHeight w:val="486"/>
        </w:trPr>
        <w:tc>
          <w:tcPr>
            <w:tcW w:w="646" w:type="dxa"/>
          </w:tcPr>
          <w:p w14:paraId="60238FC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05/13</w:t>
            </w:r>
          </w:p>
        </w:tc>
        <w:tc>
          <w:tcPr>
            <w:tcW w:w="1353" w:type="dxa"/>
          </w:tcPr>
          <w:p w14:paraId="4F4EC0E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2012-00535</w:t>
            </w:r>
          </w:p>
        </w:tc>
        <w:tc>
          <w:tcPr>
            <w:tcW w:w="981" w:type="dxa"/>
          </w:tcPr>
          <w:p w14:paraId="1B4B039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7D639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05BAA4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37A0D54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excess capacity, restructuring.</w:t>
            </w:r>
          </w:p>
        </w:tc>
      </w:tr>
      <w:tr w:rsidR="00D03B52" w:rsidRPr="00BA5E8B" w14:paraId="3E35A82C" w14:textId="77777777" w:rsidTr="008D534A">
        <w:trPr>
          <w:cantSplit/>
          <w:trHeight w:val="486"/>
        </w:trPr>
        <w:tc>
          <w:tcPr>
            <w:tcW w:w="646" w:type="dxa"/>
          </w:tcPr>
          <w:p w14:paraId="30C724B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06/13</w:t>
            </w:r>
          </w:p>
        </w:tc>
        <w:tc>
          <w:tcPr>
            <w:tcW w:w="1353" w:type="dxa"/>
          </w:tcPr>
          <w:p w14:paraId="62D8AEB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12-3254-EL-UNC</w:t>
            </w:r>
          </w:p>
        </w:tc>
        <w:tc>
          <w:tcPr>
            <w:tcW w:w="981" w:type="dxa"/>
          </w:tcPr>
          <w:p w14:paraId="2DB27BD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3345C22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Ohio Energy Group, Inc.,</w:t>
            </w:r>
          </w:p>
          <w:p w14:paraId="1635D3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the Ohio Consumers’ Counsel</w:t>
            </w:r>
          </w:p>
        </w:tc>
        <w:tc>
          <w:tcPr>
            <w:tcW w:w="1527" w:type="dxa"/>
          </w:tcPr>
          <w:p w14:paraId="2A00532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Power Company</w:t>
            </w:r>
          </w:p>
        </w:tc>
        <w:tc>
          <w:tcPr>
            <w:tcW w:w="3447" w:type="dxa"/>
          </w:tcPr>
          <w:p w14:paraId="6982139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Energy auctions under CBP, including reserve prices.</w:t>
            </w:r>
          </w:p>
        </w:tc>
      </w:tr>
      <w:tr w:rsidR="00D03B52" w:rsidRPr="00BA5E8B" w14:paraId="1DAA4D7D" w14:textId="77777777" w:rsidTr="008D534A">
        <w:trPr>
          <w:cantSplit/>
          <w:trHeight w:val="486"/>
        </w:trPr>
        <w:tc>
          <w:tcPr>
            <w:tcW w:w="646" w:type="dxa"/>
          </w:tcPr>
          <w:p w14:paraId="2B817B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07/13</w:t>
            </w:r>
          </w:p>
        </w:tc>
        <w:tc>
          <w:tcPr>
            <w:tcW w:w="1353" w:type="dxa"/>
          </w:tcPr>
          <w:p w14:paraId="216D825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2013-00144</w:t>
            </w:r>
          </w:p>
        </w:tc>
        <w:tc>
          <w:tcPr>
            <w:tcW w:w="981" w:type="dxa"/>
          </w:tcPr>
          <w:p w14:paraId="012E7E0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6FA5A9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16002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Kentucky Power Company </w:t>
            </w:r>
          </w:p>
        </w:tc>
        <w:tc>
          <w:tcPr>
            <w:tcW w:w="3447" w:type="dxa"/>
          </w:tcPr>
          <w:p w14:paraId="1B4ABFB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Biomass renewable energy purchase agreement.</w:t>
            </w:r>
          </w:p>
        </w:tc>
      </w:tr>
      <w:tr w:rsidR="00D03B52" w:rsidRPr="00BA5E8B" w14:paraId="5A4459A7" w14:textId="77777777" w:rsidTr="008D534A">
        <w:trPr>
          <w:cantSplit/>
          <w:trHeight w:val="486"/>
        </w:trPr>
        <w:tc>
          <w:tcPr>
            <w:tcW w:w="646" w:type="dxa"/>
          </w:tcPr>
          <w:p w14:paraId="296B851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07/13</w:t>
            </w:r>
          </w:p>
        </w:tc>
        <w:tc>
          <w:tcPr>
            <w:tcW w:w="1353" w:type="dxa"/>
          </w:tcPr>
          <w:p w14:paraId="1CDE4EB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2013-00221</w:t>
            </w:r>
          </w:p>
        </w:tc>
        <w:tc>
          <w:tcPr>
            <w:tcW w:w="981" w:type="dxa"/>
          </w:tcPr>
          <w:p w14:paraId="177E067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8CACA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76B88D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2129C3A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Agreements to provide Century Hawesville Smelter market access.</w:t>
            </w:r>
          </w:p>
        </w:tc>
      </w:tr>
      <w:tr w:rsidR="00D03B52" w:rsidRPr="00BA5E8B" w14:paraId="3AA6D668" w14:textId="77777777" w:rsidTr="008D534A">
        <w:trPr>
          <w:cantSplit/>
          <w:trHeight w:val="486"/>
        </w:trPr>
        <w:tc>
          <w:tcPr>
            <w:tcW w:w="646" w:type="dxa"/>
          </w:tcPr>
          <w:p w14:paraId="0B3030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10/13</w:t>
            </w:r>
          </w:p>
        </w:tc>
        <w:tc>
          <w:tcPr>
            <w:tcW w:w="1353" w:type="dxa"/>
          </w:tcPr>
          <w:p w14:paraId="52AFB75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2013-00199</w:t>
            </w:r>
          </w:p>
        </w:tc>
        <w:tc>
          <w:tcPr>
            <w:tcW w:w="981" w:type="dxa"/>
          </w:tcPr>
          <w:p w14:paraId="3A1957E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794EF8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6599E1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5B7BE25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excess capacity, restructuring.</w:t>
            </w:r>
          </w:p>
        </w:tc>
      </w:tr>
      <w:tr w:rsidR="00D03B52" w:rsidRPr="00BA5E8B" w14:paraId="467F0C9A" w14:textId="77777777" w:rsidTr="008D534A">
        <w:trPr>
          <w:cantSplit/>
          <w:trHeight w:val="486"/>
        </w:trPr>
        <w:tc>
          <w:tcPr>
            <w:tcW w:w="646" w:type="dxa"/>
          </w:tcPr>
          <w:p w14:paraId="2D7C337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12/13</w:t>
            </w:r>
          </w:p>
        </w:tc>
        <w:tc>
          <w:tcPr>
            <w:tcW w:w="1353" w:type="dxa"/>
          </w:tcPr>
          <w:p w14:paraId="10CF345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2013-00413</w:t>
            </w:r>
          </w:p>
        </w:tc>
        <w:tc>
          <w:tcPr>
            <w:tcW w:w="981" w:type="dxa"/>
          </w:tcPr>
          <w:p w14:paraId="7818052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C8BC7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297225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1B1317A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Agreements to provide Century Sebree Smelter market access.</w:t>
            </w:r>
          </w:p>
        </w:tc>
      </w:tr>
      <w:tr w:rsidR="00D03B52" w:rsidRPr="00BA5E8B" w14:paraId="6C685348" w14:textId="77777777" w:rsidTr="008D534A">
        <w:trPr>
          <w:cantSplit/>
          <w:trHeight w:val="486"/>
        </w:trPr>
        <w:tc>
          <w:tcPr>
            <w:tcW w:w="646" w:type="dxa"/>
          </w:tcPr>
          <w:p w14:paraId="13134CD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01/14</w:t>
            </w:r>
          </w:p>
        </w:tc>
        <w:tc>
          <w:tcPr>
            <w:tcW w:w="1353" w:type="dxa"/>
          </w:tcPr>
          <w:p w14:paraId="6678506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ER10-1350</w:t>
            </w:r>
            <w:r w:rsidRPr="00BA5E8B">
              <w:rPr>
                <w:rFonts w:ascii="Arial Narrow" w:hAnsi="Arial Narrow"/>
                <w:spacing w:val="-2"/>
                <w:sz w:val="17"/>
              </w:rPr>
              <w:br/>
              <w:t>Direct and Answering</w:t>
            </w:r>
          </w:p>
        </w:tc>
        <w:tc>
          <w:tcPr>
            <w:tcW w:w="981" w:type="dxa"/>
          </w:tcPr>
          <w:p w14:paraId="30B0D63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0B168C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7B25E8E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w:t>
            </w:r>
          </w:p>
        </w:tc>
        <w:tc>
          <w:tcPr>
            <w:tcW w:w="3447" w:type="dxa"/>
          </w:tcPr>
          <w:p w14:paraId="7865973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Waterford 3 lease accounting and treatment in annual bandwidth filings.</w:t>
            </w:r>
          </w:p>
        </w:tc>
      </w:tr>
      <w:tr w:rsidR="00D03B52" w:rsidRPr="00BA5E8B" w14:paraId="18763758" w14:textId="77777777" w:rsidTr="008D534A">
        <w:trPr>
          <w:cantSplit/>
          <w:trHeight w:val="486"/>
        </w:trPr>
        <w:tc>
          <w:tcPr>
            <w:tcW w:w="646" w:type="dxa"/>
          </w:tcPr>
          <w:p w14:paraId="794FD3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02/14</w:t>
            </w:r>
          </w:p>
        </w:tc>
        <w:tc>
          <w:tcPr>
            <w:tcW w:w="1353" w:type="dxa"/>
          </w:tcPr>
          <w:p w14:paraId="0678DB6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U-32981</w:t>
            </w:r>
          </w:p>
        </w:tc>
        <w:tc>
          <w:tcPr>
            <w:tcW w:w="981" w:type="dxa"/>
          </w:tcPr>
          <w:p w14:paraId="65850D5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3C5E0BD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7EF9F2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Louisiana, LLC</w:t>
            </w:r>
          </w:p>
        </w:tc>
        <w:tc>
          <w:tcPr>
            <w:tcW w:w="3447" w:type="dxa"/>
          </w:tcPr>
          <w:p w14:paraId="55E39FC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Montauk renewable energy PPA.</w:t>
            </w:r>
          </w:p>
        </w:tc>
      </w:tr>
      <w:tr w:rsidR="00D03B52" w:rsidRPr="00BA5E8B" w14:paraId="0F7AABBB" w14:textId="77777777" w:rsidTr="008D534A">
        <w:trPr>
          <w:cantSplit/>
          <w:trHeight w:val="486"/>
        </w:trPr>
        <w:tc>
          <w:tcPr>
            <w:tcW w:w="646" w:type="dxa"/>
          </w:tcPr>
          <w:p w14:paraId="0A35E37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04/14</w:t>
            </w:r>
          </w:p>
        </w:tc>
        <w:tc>
          <w:tcPr>
            <w:tcW w:w="1353" w:type="dxa"/>
          </w:tcPr>
          <w:p w14:paraId="5064246C"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ER13-432      Direct</w:t>
            </w:r>
          </w:p>
        </w:tc>
        <w:tc>
          <w:tcPr>
            <w:tcW w:w="981" w:type="dxa"/>
          </w:tcPr>
          <w:p w14:paraId="2CD6150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2BF2A1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1627257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Louisiana, LLC and Entergy Louisiana, LLC</w:t>
            </w:r>
          </w:p>
        </w:tc>
        <w:tc>
          <w:tcPr>
            <w:tcW w:w="3447" w:type="dxa"/>
          </w:tcPr>
          <w:p w14:paraId="76D61F4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Union Pacific Settlement benefits and damages.</w:t>
            </w:r>
          </w:p>
        </w:tc>
      </w:tr>
      <w:tr w:rsidR="00D03B52" w:rsidRPr="00BA5E8B" w14:paraId="02A048E5" w14:textId="77777777" w:rsidTr="008D534A">
        <w:trPr>
          <w:cantSplit/>
          <w:trHeight w:val="486"/>
        </w:trPr>
        <w:tc>
          <w:tcPr>
            <w:tcW w:w="646" w:type="dxa"/>
          </w:tcPr>
          <w:p w14:paraId="701ADC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05/14</w:t>
            </w:r>
          </w:p>
        </w:tc>
        <w:tc>
          <w:tcPr>
            <w:tcW w:w="1353" w:type="dxa"/>
          </w:tcPr>
          <w:p w14:paraId="518DFE9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PUE-2013-00132</w:t>
            </w:r>
          </w:p>
        </w:tc>
        <w:tc>
          <w:tcPr>
            <w:tcW w:w="981" w:type="dxa"/>
          </w:tcPr>
          <w:p w14:paraId="4F6C265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0307C8C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HP Hood LLC</w:t>
            </w:r>
          </w:p>
        </w:tc>
        <w:tc>
          <w:tcPr>
            <w:tcW w:w="1527" w:type="dxa"/>
          </w:tcPr>
          <w:p w14:paraId="5CAD2BD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Shenandoah Valley Electric Cooperative</w:t>
            </w:r>
          </w:p>
        </w:tc>
        <w:tc>
          <w:tcPr>
            <w:tcW w:w="3447" w:type="dxa"/>
          </w:tcPr>
          <w:p w14:paraId="7A78AD6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Market based rate; load control tariffs.</w:t>
            </w:r>
          </w:p>
        </w:tc>
      </w:tr>
      <w:tr w:rsidR="00D03B52" w:rsidRPr="00BA5E8B" w14:paraId="4E238F7D" w14:textId="77777777" w:rsidTr="008D534A">
        <w:trPr>
          <w:cantSplit/>
          <w:trHeight w:val="486"/>
        </w:trPr>
        <w:tc>
          <w:tcPr>
            <w:tcW w:w="646" w:type="dxa"/>
          </w:tcPr>
          <w:p w14:paraId="5A1926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07/14</w:t>
            </w:r>
          </w:p>
        </w:tc>
        <w:tc>
          <w:tcPr>
            <w:tcW w:w="1353" w:type="dxa"/>
          </w:tcPr>
          <w:p w14:paraId="11F8F7A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PUE-2014-00033</w:t>
            </w:r>
          </w:p>
        </w:tc>
        <w:tc>
          <w:tcPr>
            <w:tcW w:w="981" w:type="dxa"/>
          </w:tcPr>
          <w:p w14:paraId="1740857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214C5B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Virginia Committee for Fair Utility Rates</w:t>
            </w:r>
          </w:p>
        </w:tc>
        <w:tc>
          <w:tcPr>
            <w:tcW w:w="1527" w:type="dxa"/>
          </w:tcPr>
          <w:p w14:paraId="096B9F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Virginia Electric and Power Company</w:t>
            </w:r>
          </w:p>
        </w:tc>
        <w:tc>
          <w:tcPr>
            <w:tcW w:w="3447" w:type="dxa"/>
          </w:tcPr>
          <w:p w14:paraId="00DA34A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and purchased power hedge accounting, change in FAC Definitional Framework.</w:t>
            </w:r>
          </w:p>
        </w:tc>
      </w:tr>
      <w:tr w:rsidR="00D03B52" w:rsidRPr="00BA5E8B" w14:paraId="174F319D" w14:textId="77777777" w:rsidTr="008D534A">
        <w:trPr>
          <w:cantSplit/>
          <w:trHeight w:val="486"/>
        </w:trPr>
        <w:tc>
          <w:tcPr>
            <w:tcW w:w="646" w:type="dxa"/>
          </w:tcPr>
          <w:p w14:paraId="454482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08/14</w:t>
            </w:r>
          </w:p>
        </w:tc>
        <w:tc>
          <w:tcPr>
            <w:tcW w:w="1353" w:type="dxa"/>
          </w:tcPr>
          <w:p w14:paraId="70516636" w14:textId="10E417D4"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ER13-432 Rebuttal</w:t>
            </w:r>
          </w:p>
        </w:tc>
        <w:tc>
          <w:tcPr>
            <w:tcW w:w="981" w:type="dxa"/>
          </w:tcPr>
          <w:p w14:paraId="7DCB23A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75235ED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68FB09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Gulf States Louisiana, LLC and Entergy Louisiana, LLC</w:t>
            </w:r>
          </w:p>
        </w:tc>
        <w:tc>
          <w:tcPr>
            <w:tcW w:w="3447" w:type="dxa"/>
          </w:tcPr>
          <w:p w14:paraId="01B1A68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Union Pacific Settlement benefits and damages.</w:t>
            </w:r>
          </w:p>
        </w:tc>
      </w:tr>
      <w:tr w:rsidR="00D03B52" w:rsidRPr="00BA5E8B" w14:paraId="5F74EB10" w14:textId="77777777" w:rsidTr="008D534A">
        <w:trPr>
          <w:cantSplit/>
          <w:trHeight w:val="486"/>
        </w:trPr>
        <w:tc>
          <w:tcPr>
            <w:tcW w:w="646" w:type="dxa"/>
          </w:tcPr>
          <w:p w14:paraId="542F04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08/14</w:t>
            </w:r>
          </w:p>
        </w:tc>
        <w:tc>
          <w:tcPr>
            <w:tcW w:w="1353" w:type="dxa"/>
          </w:tcPr>
          <w:p w14:paraId="2ADE59A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2014-00134</w:t>
            </w:r>
          </w:p>
        </w:tc>
        <w:tc>
          <w:tcPr>
            <w:tcW w:w="981" w:type="dxa"/>
          </w:tcPr>
          <w:p w14:paraId="2F2291B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C3E0E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3C6B95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09C180C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Requirements power sales agreements with Nebraska entities.</w:t>
            </w:r>
          </w:p>
        </w:tc>
      </w:tr>
      <w:tr w:rsidR="00D03B52" w:rsidRPr="00BA5E8B" w14:paraId="43E1BA91" w14:textId="77777777" w:rsidTr="008D534A">
        <w:trPr>
          <w:cantSplit/>
          <w:trHeight w:val="486"/>
        </w:trPr>
        <w:tc>
          <w:tcPr>
            <w:tcW w:w="646" w:type="dxa"/>
          </w:tcPr>
          <w:p w14:paraId="236AB0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09/14</w:t>
            </w:r>
          </w:p>
        </w:tc>
        <w:tc>
          <w:tcPr>
            <w:tcW w:w="1353" w:type="dxa"/>
          </w:tcPr>
          <w:p w14:paraId="4EF5E01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E-015/CN-12-1163                          Direct</w:t>
            </w:r>
          </w:p>
        </w:tc>
        <w:tc>
          <w:tcPr>
            <w:tcW w:w="981" w:type="dxa"/>
          </w:tcPr>
          <w:p w14:paraId="49A2336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MN</w:t>
            </w:r>
          </w:p>
        </w:tc>
        <w:tc>
          <w:tcPr>
            <w:tcW w:w="1886" w:type="dxa"/>
          </w:tcPr>
          <w:p w14:paraId="6E9B1C4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Large Power Intervenors</w:t>
            </w:r>
          </w:p>
        </w:tc>
        <w:tc>
          <w:tcPr>
            <w:tcW w:w="1527" w:type="dxa"/>
          </w:tcPr>
          <w:p w14:paraId="4F99E26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Minnesota Power</w:t>
            </w:r>
          </w:p>
        </w:tc>
        <w:tc>
          <w:tcPr>
            <w:tcW w:w="3447" w:type="dxa"/>
          </w:tcPr>
          <w:p w14:paraId="5D8EA1C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Great Northern Transmission Line; cost cap; AFUDC v. current recovery; rider v. base recovery; class cost allocation.</w:t>
            </w:r>
          </w:p>
        </w:tc>
      </w:tr>
      <w:tr w:rsidR="00D03B52" w:rsidRPr="00BA5E8B" w14:paraId="07F426F1" w14:textId="77777777" w:rsidTr="008D534A">
        <w:trPr>
          <w:cantSplit/>
          <w:trHeight w:val="486"/>
        </w:trPr>
        <w:tc>
          <w:tcPr>
            <w:tcW w:w="646" w:type="dxa"/>
          </w:tcPr>
          <w:p w14:paraId="45BF34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10/14</w:t>
            </w:r>
          </w:p>
        </w:tc>
        <w:tc>
          <w:tcPr>
            <w:tcW w:w="1353" w:type="dxa"/>
          </w:tcPr>
          <w:p w14:paraId="533AD05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2014-00225</w:t>
            </w:r>
          </w:p>
        </w:tc>
        <w:tc>
          <w:tcPr>
            <w:tcW w:w="981" w:type="dxa"/>
          </w:tcPr>
          <w:p w14:paraId="1257B2D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97480A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5794A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693A985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fuel costs to off-system sales.</w:t>
            </w:r>
          </w:p>
        </w:tc>
      </w:tr>
      <w:tr w:rsidR="00D03B52" w:rsidRPr="00BA5E8B" w14:paraId="41F31350" w14:textId="77777777" w:rsidTr="008D534A">
        <w:trPr>
          <w:cantSplit/>
          <w:trHeight w:val="486"/>
        </w:trPr>
        <w:tc>
          <w:tcPr>
            <w:tcW w:w="646" w:type="dxa"/>
          </w:tcPr>
          <w:p w14:paraId="3C86A8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10/14</w:t>
            </w:r>
          </w:p>
        </w:tc>
        <w:tc>
          <w:tcPr>
            <w:tcW w:w="1353" w:type="dxa"/>
          </w:tcPr>
          <w:p w14:paraId="14F6F10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ER13-1508</w:t>
            </w:r>
          </w:p>
        </w:tc>
        <w:tc>
          <w:tcPr>
            <w:tcW w:w="981" w:type="dxa"/>
          </w:tcPr>
          <w:p w14:paraId="608A48B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3413F81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7D211D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w:t>
            </w:r>
          </w:p>
        </w:tc>
        <w:tc>
          <w:tcPr>
            <w:tcW w:w="3447" w:type="dxa"/>
          </w:tcPr>
          <w:p w14:paraId="7A76FDC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Entergy service agreements and tariffs for affiliate power purchases and sales; return on equity.</w:t>
            </w:r>
          </w:p>
        </w:tc>
      </w:tr>
      <w:tr w:rsidR="00D03B52" w:rsidRPr="00BA5E8B" w14:paraId="600E29DB" w14:textId="77777777" w:rsidTr="008D534A">
        <w:trPr>
          <w:cantSplit/>
          <w:trHeight w:val="486"/>
        </w:trPr>
        <w:tc>
          <w:tcPr>
            <w:tcW w:w="646" w:type="dxa"/>
          </w:tcPr>
          <w:p w14:paraId="2538B1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10/14</w:t>
            </w:r>
          </w:p>
        </w:tc>
        <w:tc>
          <w:tcPr>
            <w:tcW w:w="1353" w:type="dxa"/>
          </w:tcPr>
          <w:p w14:paraId="0AF72E5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14-0702-E-42T    14-0701-E-D</w:t>
            </w:r>
          </w:p>
        </w:tc>
        <w:tc>
          <w:tcPr>
            <w:tcW w:w="981" w:type="dxa"/>
          </w:tcPr>
          <w:p w14:paraId="47B8B49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tc>
        <w:tc>
          <w:tcPr>
            <w:tcW w:w="1886" w:type="dxa"/>
          </w:tcPr>
          <w:p w14:paraId="13F5C7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56E1F3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First Energy-Monongahela Power, Potomac Edison</w:t>
            </w:r>
          </w:p>
        </w:tc>
        <w:tc>
          <w:tcPr>
            <w:tcW w:w="3447" w:type="dxa"/>
          </w:tcPr>
          <w:p w14:paraId="353F7F9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Consolidated tax savings; payroll; pension, OPEB, amortization; depreciation; environmental surcharge.</w:t>
            </w:r>
          </w:p>
        </w:tc>
      </w:tr>
      <w:tr w:rsidR="00D03B52" w:rsidRPr="00BA5E8B" w14:paraId="4C22BFE4" w14:textId="77777777" w:rsidTr="008D534A">
        <w:trPr>
          <w:cantSplit/>
          <w:trHeight w:val="486"/>
        </w:trPr>
        <w:tc>
          <w:tcPr>
            <w:tcW w:w="646" w:type="dxa"/>
          </w:tcPr>
          <w:p w14:paraId="1A688F4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11/14</w:t>
            </w:r>
          </w:p>
        </w:tc>
        <w:tc>
          <w:tcPr>
            <w:tcW w:w="1353" w:type="dxa"/>
          </w:tcPr>
          <w:p w14:paraId="384D4CA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E-015/CN-12-1163                          Surrebuttal</w:t>
            </w:r>
          </w:p>
        </w:tc>
        <w:tc>
          <w:tcPr>
            <w:tcW w:w="981" w:type="dxa"/>
          </w:tcPr>
          <w:p w14:paraId="0883069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MN</w:t>
            </w:r>
          </w:p>
        </w:tc>
        <w:tc>
          <w:tcPr>
            <w:tcW w:w="1886" w:type="dxa"/>
          </w:tcPr>
          <w:p w14:paraId="25A10A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Large Power Intervenors</w:t>
            </w:r>
          </w:p>
        </w:tc>
        <w:tc>
          <w:tcPr>
            <w:tcW w:w="1527" w:type="dxa"/>
          </w:tcPr>
          <w:p w14:paraId="2E1E9D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Minnesota Power</w:t>
            </w:r>
          </w:p>
        </w:tc>
        <w:tc>
          <w:tcPr>
            <w:tcW w:w="3447" w:type="dxa"/>
          </w:tcPr>
          <w:p w14:paraId="678A9FD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Great Northern Transmission Line; cost cap; AFUDC v. current recovery; rider v. base recovery; class allocation.</w:t>
            </w:r>
          </w:p>
        </w:tc>
      </w:tr>
      <w:tr w:rsidR="00D03B52" w:rsidRPr="00BA5E8B" w14:paraId="2F4D83DE" w14:textId="77777777" w:rsidTr="008D534A">
        <w:trPr>
          <w:cantSplit/>
          <w:trHeight w:val="486"/>
        </w:trPr>
        <w:tc>
          <w:tcPr>
            <w:tcW w:w="646" w:type="dxa"/>
          </w:tcPr>
          <w:p w14:paraId="6C285D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11/14</w:t>
            </w:r>
          </w:p>
        </w:tc>
        <w:tc>
          <w:tcPr>
            <w:tcW w:w="1353" w:type="dxa"/>
          </w:tcPr>
          <w:p w14:paraId="63A82D9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05-376-EL-UNC</w:t>
            </w:r>
          </w:p>
        </w:tc>
        <w:tc>
          <w:tcPr>
            <w:tcW w:w="981" w:type="dxa"/>
          </w:tcPr>
          <w:p w14:paraId="45EA6B5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4D251F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2439605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Ohio Power Company </w:t>
            </w:r>
          </w:p>
        </w:tc>
        <w:tc>
          <w:tcPr>
            <w:tcW w:w="3447" w:type="dxa"/>
          </w:tcPr>
          <w:p w14:paraId="4831887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Refund of IGCC CWIP financing cost recoveries.</w:t>
            </w:r>
          </w:p>
        </w:tc>
      </w:tr>
      <w:tr w:rsidR="00D03B52" w:rsidRPr="00BA5E8B" w14:paraId="2D502BF9" w14:textId="77777777" w:rsidTr="008D534A">
        <w:trPr>
          <w:cantSplit/>
          <w:trHeight w:val="486"/>
        </w:trPr>
        <w:tc>
          <w:tcPr>
            <w:tcW w:w="646" w:type="dxa"/>
          </w:tcPr>
          <w:p w14:paraId="4BC8A3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11/14</w:t>
            </w:r>
          </w:p>
        </w:tc>
        <w:tc>
          <w:tcPr>
            <w:tcW w:w="1353" w:type="dxa"/>
          </w:tcPr>
          <w:p w14:paraId="6B328D3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14AL-0660E</w:t>
            </w:r>
          </w:p>
        </w:tc>
        <w:tc>
          <w:tcPr>
            <w:tcW w:w="981" w:type="dxa"/>
          </w:tcPr>
          <w:p w14:paraId="0D61A55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w:t>
            </w:r>
          </w:p>
        </w:tc>
        <w:tc>
          <w:tcPr>
            <w:tcW w:w="1886" w:type="dxa"/>
          </w:tcPr>
          <w:p w14:paraId="7611EE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Climax, CF&amp;I Steel</w:t>
            </w:r>
          </w:p>
        </w:tc>
        <w:tc>
          <w:tcPr>
            <w:tcW w:w="1527" w:type="dxa"/>
          </w:tcPr>
          <w:p w14:paraId="28EB04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Public Service Company of Colorado</w:t>
            </w:r>
          </w:p>
        </w:tc>
        <w:tc>
          <w:tcPr>
            <w:tcW w:w="3447" w:type="dxa"/>
          </w:tcPr>
          <w:p w14:paraId="5B24C96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D03B52" w:rsidRPr="00BA5E8B" w14:paraId="57C7B648" w14:textId="77777777" w:rsidTr="008D534A">
        <w:trPr>
          <w:cantSplit/>
          <w:trHeight w:val="486"/>
        </w:trPr>
        <w:tc>
          <w:tcPr>
            <w:tcW w:w="646" w:type="dxa"/>
          </w:tcPr>
          <w:p w14:paraId="77B3ACF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12/14</w:t>
            </w:r>
          </w:p>
        </w:tc>
        <w:tc>
          <w:tcPr>
            <w:tcW w:w="1353" w:type="dxa"/>
          </w:tcPr>
          <w:p w14:paraId="42FFAB2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EL14-026</w:t>
            </w:r>
          </w:p>
        </w:tc>
        <w:tc>
          <w:tcPr>
            <w:tcW w:w="981" w:type="dxa"/>
          </w:tcPr>
          <w:p w14:paraId="65565AE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SD</w:t>
            </w:r>
          </w:p>
        </w:tc>
        <w:tc>
          <w:tcPr>
            <w:tcW w:w="1886" w:type="dxa"/>
          </w:tcPr>
          <w:p w14:paraId="3CE91D7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Black Hills Industrial Intervenors</w:t>
            </w:r>
          </w:p>
        </w:tc>
        <w:tc>
          <w:tcPr>
            <w:tcW w:w="1527" w:type="dxa"/>
          </w:tcPr>
          <w:p w14:paraId="561B384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Black Hills Power Company</w:t>
            </w:r>
          </w:p>
        </w:tc>
        <w:tc>
          <w:tcPr>
            <w:tcW w:w="3447" w:type="dxa"/>
          </w:tcPr>
          <w:p w14:paraId="6D4A55B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 issues, including depreciation expense and affiliate charges.</w:t>
            </w:r>
          </w:p>
        </w:tc>
      </w:tr>
      <w:tr w:rsidR="00D03B52" w:rsidRPr="00BA5E8B" w14:paraId="39524692" w14:textId="77777777" w:rsidTr="008D534A">
        <w:trPr>
          <w:cantSplit/>
          <w:trHeight w:val="486"/>
        </w:trPr>
        <w:tc>
          <w:tcPr>
            <w:tcW w:w="646" w:type="dxa"/>
          </w:tcPr>
          <w:p w14:paraId="23A8CF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12/14</w:t>
            </w:r>
          </w:p>
        </w:tc>
        <w:tc>
          <w:tcPr>
            <w:tcW w:w="1353" w:type="dxa"/>
          </w:tcPr>
          <w:p w14:paraId="1E380D8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14-1152-E-42T</w:t>
            </w:r>
          </w:p>
        </w:tc>
        <w:tc>
          <w:tcPr>
            <w:tcW w:w="981" w:type="dxa"/>
          </w:tcPr>
          <w:p w14:paraId="676B3CF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tc>
        <w:tc>
          <w:tcPr>
            <w:tcW w:w="1886" w:type="dxa"/>
          </w:tcPr>
          <w:p w14:paraId="180EE2E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0E2314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AEP-Appalachian Power Company</w:t>
            </w:r>
          </w:p>
        </w:tc>
        <w:tc>
          <w:tcPr>
            <w:tcW w:w="3447" w:type="dxa"/>
          </w:tcPr>
          <w:p w14:paraId="72E0E8D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Income taxes, payroll, pension, OPEB, deferred costs and write offs, depreciation rates, environmental projects surcharge.</w:t>
            </w:r>
          </w:p>
        </w:tc>
      </w:tr>
      <w:tr w:rsidR="00D03B52" w:rsidRPr="00BA5E8B" w14:paraId="0644F817" w14:textId="77777777" w:rsidTr="008D534A">
        <w:trPr>
          <w:cantSplit/>
          <w:trHeight w:val="486"/>
        </w:trPr>
        <w:tc>
          <w:tcPr>
            <w:tcW w:w="646" w:type="dxa"/>
          </w:tcPr>
          <w:p w14:paraId="246A124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01/15</w:t>
            </w:r>
          </w:p>
        </w:tc>
        <w:tc>
          <w:tcPr>
            <w:tcW w:w="1353" w:type="dxa"/>
          </w:tcPr>
          <w:p w14:paraId="144AF878" w14:textId="77777777" w:rsidR="00D03B52" w:rsidRPr="00BA5E8B" w:rsidRDefault="00D03B52" w:rsidP="008D534A">
            <w:pPr>
              <w:keepNext/>
              <w:keepLines/>
              <w:pageBreakBefore/>
              <w:spacing w:before="60"/>
              <w:rPr>
                <w:rFonts w:ascii="Arial Narrow" w:hAnsi="Arial Narrow"/>
                <w:spacing w:val="-2"/>
                <w:sz w:val="17"/>
              </w:rPr>
            </w:pPr>
            <w:r w:rsidRPr="00BA5E8B">
              <w:rPr>
                <w:rFonts w:ascii="Arial Narrow" w:hAnsi="Arial Narrow"/>
                <w:spacing w:val="-2"/>
                <w:sz w:val="17"/>
              </w:rPr>
              <w:t>9400-YO-100</w:t>
            </w:r>
          </w:p>
          <w:p w14:paraId="1B2AD78E" w14:textId="77777777" w:rsidR="00D03B52" w:rsidRPr="00BA5E8B" w:rsidRDefault="00D03B52" w:rsidP="008D534A">
            <w:pPr>
              <w:keepNext/>
              <w:keepLines/>
              <w:pageBreakBefore/>
              <w:spacing w:before="60"/>
              <w:rPr>
                <w:rFonts w:ascii="Arial Narrow" w:hAnsi="Arial Narrow"/>
                <w:spacing w:val="-2"/>
                <w:sz w:val="17"/>
              </w:rPr>
            </w:pPr>
            <w:r w:rsidRPr="00BA5E8B">
              <w:rPr>
                <w:rFonts w:ascii="Arial Narrow" w:hAnsi="Arial Narrow"/>
                <w:spacing w:val="-2"/>
                <w:sz w:val="17"/>
              </w:rPr>
              <w:t>Direct</w:t>
            </w:r>
          </w:p>
        </w:tc>
        <w:tc>
          <w:tcPr>
            <w:tcW w:w="981" w:type="dxa"/>
          </w:tcPr>
          <w:p w14:paraId="559C32C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645423F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0AF41B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Energy Corporation</w:t>
            </w:r>
          </w:p>
        </w:tc>
        <w:tc>
          <w:tcPr>
            <w:tcW w:w="3447" w:type="dxa"/>
          </w:tcPr>
          <w:p w14:paraId="51D2279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WEC acquisition of Integrys Energy Group, Inc.</w:t>
            </w:r>
          </w:p>
        </w:tc>
      </w:tr>
      <w:tr w:rsidR="00D03B52" w:rsidRPr="00BA5E8B" w14:paraId="5254F035" w14:textId="77777777" w:rsidTr="008D534A">
        <w:trPr>
          <w:cantSplit/>
          <w:trHeight w:val="486"/>
        </w:trPr>
        <w:tc>
          <w:tcPr>
            <w:tcW w:w="646" w:type="dxa"/>
          </w:tcPr>
          <w:p w14:paraId="1EEE3AF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01/15</w:t>
            </w:r>
          </w:p>
        </w:tc>
        <w:tc>
          <w:tcPr>
            <w:tcW w:w="1353" w:type="dxa"/>
          </w:tcPr>
          <w:p w14:paraId="3459AAF7" w14:textId="77777777" w:rsidR="00D03B52" w:rsidRPr="00BA5E8B" w:rsidRDefault="00D03B52" w:rsidP="008D534A">
            <w:pPr>
              <w:keepNext/>
              <w:keepLines/>
              <w:pageBreakBefore/>
              <w:spacing w:before="60"/>
              <w:rPr>
                <w:rFonts w:ascii="Arial Narrow" w:hAnsi="Arial Narrow"/>
                <w:spacing w:val="-2"/>
                <w:sz w:val="17"/>
              </w:rPr>
            </w:pPr>
            <w:r w:rsidRPr="00BA5E8B">
              <w:rPr>
                <w:rFonts w:ascii="Arial Narrow" w:hAnsi="Arial Narrow"/>
                <w:spacing w:val="-2"/>
                <w:sz w:val="17"/>
              </w:rPr>
              <w:t>14F-0336EG</w:t>
            </w:r>
          </w:p>
          <w:p w14:paraId="6F00A244" w14:textId="77777777" w:rsidR="00D03B52" w:rsidRPr="00BA5E8B" w:rsidRDefault="00D03B52" w:rsidP="008D534A">
            <w:pPr>
              <w:keepNext/>
              <w:keepLines/>
              <w:pageBreakBefore/>
              <w:spacing w:after="100"/>
              <w:rPr>
                <w:rFonts w:ascii="Arial Narrow" w:hAnsi="Arial Narrow"/>
                <w:spacing w:val="-2"/>
                <w:sz w:val="17"/>
              </w:rPr>
            </w:pPr>
            <w:r w:rsidRPr="00BA5E8B">
              <w:rPr>
                <w:rFonts w:ascii="Arial Narrow" w:hAnsi="Arial Narrow"/>
                <w:spacing w:val="-2"/>
                <w:sz w:val="17"/>
              </w:rPr>
              <w:t>14F-0404EG</w:t>
            </w:r>
          </w:p>
        </w:tc>
        <w:tc>
          <w:tcPr>
            <w:tcW w:w="981" w:type="dxa"/>
          </w:tcPr>
          <w:p w14:paraId="065DF10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CO</w:t>
            </w:r>
          </w:p>
        </w:tc>
        <w:tc>
          <w:tcPr>
            <w:tcW w:w="1886" w:type="dxa"/>
          </w:tcPr>
          <w:p w14:paraId="5CF584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Development Recovery Company LLC</w:t>
            </w:r>
          </w:p>
        </w:tc>
        <w:tc>
          <w:tcPr>
            <w:tcW w:w="1527" w:type="dxa"/>
          </w:tcPr>
          <w:p w14:paraId="51F1707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Public Service Company of Colorado</w:t>
            </w:r>
          </w:p>
        </w:tc>
        <w:tc>
          <w:tcPr>
            <w:tcW w:w="3447" w:type="dxa"/>
          </w:tcPr>
          <w:p w14:paraId="36756FF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Line extension policies and refunds.</w:t>
            </w:r>
          </w:p>
        </w:tc>
      </w:tr>
      <w:tr w:rsidR="00D03B52" w:rsidRPr="00BA5E8B" w14:paraId="6E45436D" w14:textId="77777777" w:rsidTr="008D534A">
        <w:trPr>
          <w:cantSplit/>
          <w:trHeight w:val="486"/>
        </w:trPr>
        <w:tc>
          <w:tcPr>
            <w:tcW w:w="646" w:type="dxa"/>
          </w:tcPr>
          <w:p w14:paraId="1F8FF1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02/15</w:t>
            </w:r>
          </w:p>
        </w:tc>
        <w:tc>
          <w:tcPr>
            <w:tcW w:w="1353" w:type="dxa"/>
          </w:tcPr>
          <w:p w14:paraId="703C296D" w14:textId="77777777" w:rsidR="00D03B52" w:rsidRPr="00BA5E8B" w:rsidRDefault="00D03B52" w:rsidP="008D534A">
            <w:pPr>
              <w:keepNext/>
              <w:keepLines/>
              <w:pageBreakBefore/>
              <w:spacing w:before="60"/>
              <w:rPr>
                <w:rFonts w:ascii="Arial Narrow" w:hAnsi="Arial Narrow"/>
                <w:spacing w:val="-2"/>
                <w:sz w:val="17"/>
              </w:rPr>
            </w:pPr>
            <w:r w:rsidRPr="00BA5E8B">
              <w:rPr>
                <w:rFonts w:ascii="Arial Narrow" w:hAnsi="Arial Narrow"/>
                <w:spacing w:val="-2"/>
                <w:sz w:val="17"/>
              </w:rPr>
              <w:t>9400-YO-100</w:t>
            </w:r>
          </w:p>
          <w:p w14:paraId="4F0E2046" w14:textId="77777777" w:rsidR="00D03B52" w:rsidRPr="00BA5E8B" w:rsidRDefault="00D03B52" w:rsidP="008D534A">
            <w:pPr>
              <w:keepNext/>
              <w:keepLines/>
              <w:pageBreakBefore/>
              <w:rPr>
                <w:rFonts w:ascii="Arial Narrow" w:hAnsi="Arial Narrow"/>
                <w:spacing w:val="-2"/>
                <w:sz w:val="17"/>
              </w:rPr>
            </w:pPr>
            <w:r w:rsidRPr="00BA5E8B">
              <w:rPr>
                <w:rFonts w:ascii="Arial Narrow" w:hAnsi="Arial Narrow"/>
                <w:spacing w:val="-2"/>
                <w:sz w:val="17"/>
              </w:rPr>
              <w:t xml:space="preserve">Rebuttal </w:t>
            </w:r>
          </w:p>
        </w:tc>
        <w:tc>
          <w:tcPr>
            <w:tcW w:w="981" w:type="dxa"/>
          </w:tcPr>
          <w:p w14:paraId="6BF90A0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4C01836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711B0BB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Energy Corporation</w:t>
            </w:r>
          </w:p>
        </w:tc>
        <w:tc>
          <w:tcPr>
            <w:tcW w:w="3447" w:type="dxa"/>
          </w:tcPr>
          <w:p w14:paraId="359D4AA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WEC acquisition of Integrys Energy Group, Inc.</w:t>
            </w:r>
          </w:p>
        </w:tc>
      </w:tr>
      <w:tr w:rsidR="00D03B52" w:rsidRPr="00BA5E8B" w14:paraId="7FEFDAA7" w14:textId="77777777" w:rsidTr="008D534A">
        <w:trPr>
          <w:cantSplit/>
          <w:trHeight w:val="486"/>
        </w:trPr>
        <w:tc>
          <w:tcPr>
            <w:tcW w:w="646" w:type="dxa"/>
          </w:tcPr>
          <w:p w14:paraId="7238A23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03/15</w:t>
            </w:r>
          </w:p>
        </w:tc>
        <w:tc>
          <w:tcPr>
            <w:tcW w:w="1353" w:type="dxa"/>
          </w:tcPr>
          <w:p w14:paraId="01B4B889" w14:textId="77777777" w:rsidR="00D03B52" w:rsidRPr="00BA5E8B" w:rsidRDefault="00D03B52" w:rsidP="008D534A">
            <w:pPr>
              <w:keepNext/>
              <w:keepLines/>
              <w:pageBreakBefore/>
              <w:rPr>
                <w:rFonts w:ascii="Arial Narrow" w:hAnsi="Arial Narrow"/>
                <w:spacing w:val="-2"/>
                <w:sz w:val="17"/>
              </w:rPr>
            </w:pPr>
            <w:r w:rsidRPr="00BA5E8B">
              <w:rPr>
                <w:rFonts w:ascii="Arial Narrow" w:hAnsi="Arial Narrow"/>
                <w:spacing w:val="-2"/>
                <w:sz w:val="17"/>
              </w:rPr>
              <w:t>2014-00396</w:t>
            </w:r>
          </w:p>
        </w:tc>
        <w:tc>
          <w:tcPr>
            <w:tcW w:w="981" w:type="dxa"/>
          </w:tcPr>
          <w:p w14:paraId="0D18001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6CC74A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34885F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AEP-Kentucky Power Company</w:t>
            </w:r>
          </w:p>
        </w:tc>
        <w:tc>
          <w:tcPr>
            <w:tcW w:w="3447" w:type="dxa"/>
          </w:tcPr>
          <w:p w14:paraId="6EBDBC5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Base, Big Sandy 2 retirement rider, environmental surcharge, and Big Sandy 1 operation rider revenue requirements, depreciation rates, financing, deferrals.</w:t>
            </w:r>
          </w:p>
        </w:tc>
      </w:tr>
      <w:tr w:rsidR="00D03B52" w:rsidRPr="00BA5E8B" w14:paraId="7065AB4F" w14:textId="77777777" w:rsidTr="008D534A">
        <w:trPr>
          <w:cantSplit/>
          <w:trHeight w:val="486"/>
        </w:trPr>
        <w:tc>
          <w:tcPr>
            <w:tcW w:w="646" w:type="dxa"/>
          </w:tcPr>
          <w:p w14:paraId="2FA432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03/15</w:t>
            </w:r>
          </w:p>
        </w:tc>
        <w:tc>
          <w:tcPr>
            <w:tcW w:w="1353" w:type="dxa"/>
          </w:tcPr>
          <w:p w14:paraId="49351F9F" w14:textId="77777777" w:rsidR="00D03B52" w:rsidRPr="00BA5E8B" w:rsidRDefault="00D03B52" w:rsidP="008D534A">
            <w:pPr>
              <w:keepNext/>
              <w:keepLines/>
              <w:pageBreakBefore/>
              <w:spacing w:before="60"/>
              <w:rPr>
                <w:rFonts w:ascii="Arial Narrow" w:hAnsi="Arial Narrow"/>
                <w:spacing w:val="-2"/>
                <w:sz w:val="17"/>
              </w:rPr>
            </w:pPr>
            <w:r w:rsidRPr="00BA5E8B">
              <w:rPr>
                <w:rFonts w:ascii="Arial Narrow" w:hAnsi="Arial Narrow"/>
                <w:spacing w:val="-2"/>
                <w:sz w:val="17"/>
              </w:rPr>
              <w:t xml:space="preserve">2014-00371 </w:t>
            </w:r>
          </w:p>
          <w:p w14:paraId="160AF80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2014-00372</w:t>
            </w:r>
          </w:p>
        </w:tc>
        <w:tc>
          <w:tcPr>
            <w:tcW w:w="981" w:type="dxa"/>
          </w:tcPr>
          <w:p w14:paraId="3DD9A8D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622E1AF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DCD42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Company and Louisville Gas and Electric Company</w:t>
            </w:r>
          </w:p>
        </w:tc>
        <w:tc>
          <w:tcPr>
            <w:tcW w:w="3447" w:type="dxa"/>
          </w:tcPr>
          <w:p w14:paraId="6683FBF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staffing and payroll, depreciation rates.</w:t>
            </w:r>
          </w:p>
        </w:tc>
      </w:tr>
      <w:tr w:rsidR="00D03B52" w:rsidRPr="00BA5E8B" w14:paraId="25B57D32" w14:textId="77777777" w:rsidTr="008D534A">
        <w:trPr>
          <w:cantSplit/>
          <w:trHeight w:val="486"/>
        </w:trPr>
        <w:tc>
          <w:tcPr>
            <w:tcW w:w="646" w:type="dxa"/>
          </w:tcPr>
          <w:p w14:paraId="0769F6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04/15</w:t>
            </w:r>
          </w:p>
        </w:tc>
        <w:tc>
          <w:tcPr>
            <w:tcW w:w="1353" w:type="dxa"/>
          </w:tcPr>
          <w:p w14:paraId="07254F6E" w14:textId="77777777" w:rsidR="00D03B52" w:rsidRPr="00BA5E8B" w:rsidRDefault="00D03B52" w:rsidP="008D534A">
            <w:pPr>
              <w:keepNext/>
              <w:keepLines/>
              <w:pageBreakBefore/>
              <w:rPr>
                <w:rFonts w:ascii="Arial Narrow" w:hAnsi="Arial Narrow"/>
                <w:spacing w:val="-2"/>
                <w:sz w:val="17"/>
              </w:rPr>
            </w:pPr>
            <w:r w:rsidRPr="00BA5E8B">
              <w:rPr>
                <w:rFonts w:ascii="Arial Narrow" w:hAnsi="Arial Narrow"/>
                <w:spacing w:val="-2"/>
                <w:sz w:val="17"/>
              </w:rPr>
              <w:t>2014-00450</w:t>
            </w:r>
          </w:p>
        </w:tc>
        <w:tc>
          <w:tcPr>
            <w:tcW w:w="981" w:type="dxa"/>
          </w:tcPr>
          <w:p w14:paraId="3D64E34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626F52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 and the Attorney General of the Commonwealth of Kentucky</w:t>
            </w:r>
          </w:p>
        </w:tc>
        <w:tc>
          <w:tcPr>
            <w:tcW w:w="1527" w:type="dxa"/>
          </w:tcPr>
          <w:p w14:paraId="63CD93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AEP-Kentucky Power Company </w:t>
            </w:r>
          </w:p>
        </w:tc>
        <w:tc>
          <w:tcPr>
            <w:tcW w:w="3447" w:type="dxa"/>
          </w:tcPr>
          <w:p w14:paraId="60A49A0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fuel costs between native load and off-system sales.</w:t>
            </w:r>
          </w:p>
        </w:tc>
      </w:tr>
      <w:tr w:rsidR="00D03B52" w:rsidRPr="00BA5E8B" w14:paraId="1D1EFBE7" w14:textId="77777777" w:rsidTr="008D534A">
        <w:trPr>
          <w:cantSplit/>
          <w:trHeight w:val="486"/>
        </w:trPr>
        <w:tc>
          <w:tcPr>
            <w:tcW w:w="646" w:type="dxa"/>
          </w:tcPr>
          <w:p w14:paraId="3E90B6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04/15</w:t>
            </w:r>
          </w:p>
        </w:tc>
        <w:tc>
          <w:tcPr>
            <w:tcW w:w="1353" w:type="dxa"/>
          </w:tcPr>
          <w:p w14:paraId="50BC66E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 xml:space="preserve">2014-00455 </w:t>
            </w:r>
          </w:p>
        </w:tc>
        <w:tc>
          <w:tcPr>
            <w:tcW w:w="981" w:type="dxa"/>
          </w:tcPr>
          <w:p w14:paraId="66C3BEB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7E798C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 and the Attorney General of the Commonwealth of Kentucky</w:t>
            </w:r>
          </w:p>
        </w:tc>
        <w:tc>
          <w:tcPr>
            <w:tcW w:w="1527" w:type="dxa"/>
          </w:tcPr>
          <w:p w14:paraId="18152E9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7FA94DE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Allocation of fuel costs between native load and off-system sales.</w:t>
            </w:r>
          </w:p>
        </w:tc>
      </w:tr>
      <w:tr w:rsidR="00D03B52" w:rsidRPr="00BA5E8B" w14:paraId="11F0A987" w14:textId="77777777" w:rsidTr="008D534A">
        <w:trPr>
          <w:cantSplit/>
          <w:trHeight w:val="486"/>
        </w:trPr>
        <w:tc>
          <w:tcPr>
            <w:tcW w:w="646" w:type="dxa"/>
          </w:tcPr>
          <w:p w14:paraId="48B283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04/15</w:t>
            </w:r>
          </w:p>
        </w:tc>
        <w:tc>
          <w:tcPr>
            <w:tcW w:w="1353" w:type="dxa"/>
          </w:tcPr>
          <w:p w14:paraId="037E6E2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ER2014-0370</w:t>
            </w:r>
          </w:p>
        </w:tc>
        <w:tc>
          <w:tcPr>
            <w:tcW w:w="981" w:type="dxa"/>
          </w:tcPr>
          <w:p w14:paraId="2454C7E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MO</w:t>
            </w:r>
          </w:p>
        </w:tc>
        <w:tc>
          <w:tcPr>
            <w:tcW w:w="1886" w:type="dxa"/>
          </w:tcPr>
          <w:p w14:paraId="6386AF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Midwest Energy Consumers’ Group</w:t>
            </w:r>
          </w:p>
        </w:tc>
        <w:tc>
          <w:tcPr>
            <w:tcW w:w="1527" w:type="dxa"/>
          </w:tcPr>
          <w:p w14:paraId="410025D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Kansas City Power &amp; Light Company </w:t>
            </w:r>
          </w:p>
        </w:tc>
        <w:tc>
          <w:tcPr>
            <w:tcW w:w="3447" w:type="dxa"/>
          </w:tcPr>
          <w:p w14:paraId="3DB98A0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Affiliate transactions, operation and maintenance expense, management audit.</w:t>
            </w:r>
          </w:p>
        </w:tc>
      </w:tr>
      <w:tr w:rsidR="00D03B52" w:rsidRPr="00BA5E8B" w14:paraId="63C6F2CB" w14:textId="77777777" w:rsidTr="008D534A">
        <w:trPr>
          <w:cantSplit/>
          <w:trHeight w:val="486"/>
        </w:trPr>
        <w:tc>
          <w:tcPr>
            <w:tcW w:w="646" w:type="dxa"/>
          </w:tcPr>
          <w:p w14:paraId="58A44D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05/15</w:t>
            </w:r>
          </w:p>
        </w:tc>
        <w:tc>
          <w:tcPr>
            <w:tcW w:w="1353" w:type="dxa"/>
          </w:tcPr>
          <w:p w14:paraId="322AD2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PUE-2015-00022</w:t>
            </w:r>
          </w:p>
        </w:tc>
        <w:tc>
          <w:tcPr>
            <w:tcW w:w="981" w:type="dxa"/>
          </w:tcPr>
          <w:p w14:paraId="2FD054D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665283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Virginia Committee for Fair Utility Rates</w:t>
            </w:r>
          </w:p>
        </w:tc>
        <w:tc>
          <w:tcPr>
            <w:tcW w:w="1527" w:type="dxa"/>
          </w:tcPr>
          <w:p w14:paraId="068DD0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Virginia Electric and Power Company</w:t>
            </w:r>
          </w:p>
        </w:tc>
        <w:tc>
          <w:tcPr>
            <w:tcW w:w="3447" w:type="dxa"/>
          </w:tcPr>
          <w:p w14:paraId="0978364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and purchased power hedge accounting; change in FAC Definitional Framework.</w:t>
            </w:r>
          </w:p>
        </w:tc>
      </w:tr>
      <w:tr w:rsidR="00D03B52" w:rsidRPr="00BA5E8B" w14:paraId="716D4C9A" w14:textId="77777777" w:rsidTr="008D534A">
        <w:trPr>
          <w:cantSplit/>
          <w:trHeight w:val="486"/>
        </w:trPr>
        <w:tc>
          <w:tcPr>
            <w:tcW w:w="646" w:type="dxa"/>
          </w:tcPr>
          <w:p w14:paraId="625D4E0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05/15</w:t>
            </w:r>
            <w:r w:rsidRPr="00BA5E8B">
              <w:rPr>
                <w:rFonts w:ascii="Arial Narrow" w:hAnsi="Arial Narrow"/>
                <w:spacing w:val="-2"/>
                <w:sz w:val="17"/>
              </w:rPr>
              <w:br/>
            </w:r>
            <w:r w:rsidRPr="00BA5E8B">
              <w:rPr>
                <w:rFonts w:ascii="Arial Narrow" w:hAnsi="Arial Narrow"/>
                <w:spacing w:val="-2"/>
                <w:sz w:val="17"/>
              </w:rPr>
              <w:br/>
              <w:t>09/15</w:t>
            </w:r>
          </w:p>
        </w:tc>
        <w:tc>
          <w:tcPr>
            <w:tcW w:w="1353" w:type="dxa"/>
          </w:tcPr>
          <w:p w14:paraId="30866AA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EL10-65</w:t>
            </w:r>
            <w:r w:rsidRPr="00BA5E8B">
              <w:rPr>
                <w:rFonts w:ascii="Arial Narrow" w:hAnsi="Arial Narrow"/>
                <w:spacing w:val="-2"/>
                <w:sz w:val="17"/>
              </w:rPr>
              <w:br/>
              <w:t>Direct,</w:t>
            </w:r>
            <w:r w:rsidRPr="00BA5E8B">
              <w:rPr>
                <w:rFonts w:ascii="Arial Narrow" w:hAnsi="Arial Narrow"/>
                <w:spacing w:val="-2"/>
                <w:sz w:val="17"/>
              </w:rPr>
              <w:br/>
              <w:t>Rebuttal</w:t>
            </w:r>
            <w:r w:rsidRPr="00BA5E8B">
              <w:rPr>
                <w:rFonts w:ascii="Arial Narrow" w:hAnsi="Arial Narrow"/>
                <w:spacing w:val="-2"/>
                <w:sz w:val="17"/>
              </w:rPr>
              <w:br/>
              <w:t>Complaint</w:t>
            </w:r>
          </w:p>
        </w:tc>
        <w:tc>
          <w:tcPr>
            <w:tcW w:w="981" w:type="dxa"/>
          </w:tcPr>
          <w:p w14:paraId="2FB6974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0AD58BD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3D6311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w:t>
            </w:r>
          </w:p>
        </w:tc>
        <w:tc>
          <w:tcPr>
            <w:tcW w:w="3447" w:type="dxa"/>
          </w:tcPr>
          <w:p w14:paraId="1CB546E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Accounting for AFUDC Debt, related ADIT.</w:t>
            </w:r>
          </w:p>
        </w:tc>
      </w:tr>
      <w:tr w:rsidR="00D03B52" w:rsidRPr="00BA5E8B" w14:paraId="447EBB62" w14:textId="77777777" w:rsidTr="008D534A">
        <w:trPr>
          <w:cantSplit/>
          <w:trHeight w:val="486"/>
        </w:trPr>
        <w:tc>
          <w:tcPr>
            <w:tcW w:w="646" w:type="dxa"/>
          </w:tcPr>
          <w:p w14:paraId="09209D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07/15</w:t>
            </w:r>
          </w:p>
        </w:tc>
        <w:tc>
          <w:tcPr>
            <w:tcW w:w="1353" w:type="dxa"/>
          </w:tcPr>
          <w:p w14:paraId="4346B3D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EL10-65</w:t>
            </w:r>
            <w:r w:rsidRPr="00BA5E8B">
              <w:rPr>
                <w:rFonts w:ascii="Arial Narrow" w:hAnsi="Arial Narrow"/>
                <w:spacing w:val="-2"/>
                <w:sz w:val="17"/>
              </w:rPr>
              <w:br/>
              <w:t>Direct and Answering</w:t>
            </w:r>
            <w:r w:rsidRPr="00BA5E8B">
              <w:rPr>
                <w:rFonts w:ascii="Arial Narrow" w:hAnsi="Arial Narrow"/>
                <w:spacing w:val="-2"/>
                <w:sz w:val="17"/>
              </w:rPr>
              <w:br/>
              <w:t>Consolidated Bandwidth Dockets</w:t>
            </w:r>
          </w:p>
        </w:tc>
        <w:tc>
          <w:tcPr>
            <w:tcW w:w="981" w:type="dxa"/>
          </w:tcPr>
          <w:p w14:paraId="0A6DA9A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2C132D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76CA8D3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w:t>
            </w:r>
          </w:p>
        </w:tc>
        <w:tc>
          <w:tcPr>
            <w:tcW w:w="3447" w:type="dxa"/>
          </w:tcPr>
          <w:p w14:paraId="53998B3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Waterford 3 sale/leaseback ADIT, Bandwidth Formula.</w:t>
            </w:r>
          </w:p>
        </w:tc>
      </w:tr>
      <w:tr w:rsidR="00D03B52" w:rsidRPr="00BA5E8B" w14:paraId="2D317568" w14:textId="77777777" w:rsidTr="008D534A">
        <w:trPr>
          <w:cantSplit/>
          <w:trHeight w:val="486"/>
        </w:trPr>
        <w:tc>
          <w:tcPr>
            <w:tcW w:w="646" w:type="dxa"/>
          </w:tcPr>
          <w:p w14:paraId="4CE788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09/15</w:t>
            </w:r>
          </w:p>
        </w:tc>
        <w:tc>
          <w:tcPr>
            <w:tcW w:w="1353" w:type="dxa"/>
          </w:tcPr>
          <w:p w14:paraId="6979DC6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14-1693-EL-RDR</w:t>
            </w:r>
          </w:p>
        </w:tc>
        <w:tc>
          <w:tcPr>
            <w:tcW w:w="981" w:type="dxa"/>
          </w:tcPr>
          <w:p w14:paraId="030920A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10367A3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Public Utilities Commission of Ohio</w:t>
            </w:r>
          </w:p>
        </w:tc>
        <w:tc>
          <w:tcPr>
            <w:tcW w:w="1527" w:type="dxa"/>
          </w:tcPr>
          <w:p w14:paraId="14FB57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3447" w:type="dxa"/>
          </w:tcPr>
          <w:p w14:paraId="0962C52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PPA rider for charges or credits for physical hedges against market.</w:t>
            </w:r>
          </w:p>
        </w:tc>
      </w:tr>
      <w:tr w:rsidR="00D03B52" w:rsidRPr="00BA5E8B" w14:paraId="42FE2F77" w14:textId="77777777" w:rsidTr="008D534A">
        <w:trPr>
          <w:cantSplit/>
          <w:trHeight w:val="486"/>
        </w:trPr>
        <w:tc>
          <w:tcPr>
            <w:tcW w:w="646" w:type="dxa"/>
          </w:tcPr>
          <w:p w14:paraId="5D71D84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12/15</w:t>
            </w:r>
          </w:p>
        </w:tc>
        <w:tc>
          <w:tcPr>
            <w:tcW w:w="1353" w:type="dxa"/>
          </w:tcPr>
          <w:p w14:paraId="73829F7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45188</w:t>
            </w:r>
          </w:p>
        </w:tc>
        <w:tc>
          <w:tcPr>
            <w:tcW w:w="981" w:type="dxa"/>
          </w:tcPr>
          <w:p w14:paraId="752C6E3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448E54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Oncor Electric Delivery Company</w:t>
            </w:r>
          </w:p>
        </w:tc>
        <w:tc>
          <w:tcPr>
            <w:tcW w:w="1527" w:type="dxa"/>
          </w:tcPr>
          <w:p w14:paraId="23584E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Oncor Electric Delivery Company</w:t>
            </w:r>
          </w:p>
        </w:tc>
        <w:tc>
          <w:tcPr>
            <w:tcW w:w="3447" w:type="dxa"/>
          </w:tcPr>
          <w:p w14:paraId="0DCE6B7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Hunt family acquisition of Oncor; transaction structure; income tax savings from real estate investment trust (REIT) structure; conditions.</w:t>
            </w:r>
          </w:p>
        </w:tc>
      </w:tr>
      <w:tr w:rsidR="00D03B52" w:rsidRPr="00BA5E8B" w14:paraId="49E55140" w14:textId="77777777" w:rsidTr="008D534A">
        <w:trPr>
          <w:cantSplit/>
          <w:trHeight w:val="486"/>
        </w:trPr>
        <w:tc>
          <w:tcPr>
            <w:tcW w:w="646" w:type="dxa"/>
          </w:tcPr>
          <w:p w14:paraId="2C6FC3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12/15</w:t>
            </w:r>
          </w:p>
          <w:p w14:paraId="56B15B7E" w14:textId="77777777" w:rsidR="00D03B52" w:rsidRPr="00BA5E8B" w:rsidRDefault="00D03B52" w:rsidP="008D534A">
            <w:pPr>
              <w:spacing w:before="60" w:after="100"/>
              <w:rPr>
                <w:rFonts w:ascii="Arial Narrow" w:hAnsi="Arial Narrow"/>
                <w:spacing w:val="-2"/>
                <w:sz w:val="17"/>
              </w:rPr>
            </w:pPr>
          </w:p>
          <w:p w14:paraId="6D0FE6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01/16</w:t>
            </w:r>
          </w:p>
          <w:p w14:paraId="1612AA36" w14:textId="77777777" w:rsidR="00D03B52" w:rsidRPr="00BA5E8B" w:rsidRDefault="00D03B52" w:rsidP="008D534A">
            <w:pPr>
              <w:spacing w:before="60" w:after="100"/>
              <w:rPr>
                <w:rFonts w:ascii="Arial Narrow" w:hAnsi="Arial Narrow"/>
                <w:spacing w:val="-2"/>
                <w:sz w:val="17"/>
              </w:rPr>
            </w:pPr>
          </w:p>
        </w:tc>
        <w:tc>
          <w:tcPr>
            <w:tcW w:w="1353" w:type="dxa"/>
          </w:tcPr>
          <w:p w14:paraId="6518A83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6680-CE-176</w:t>
            </w:r>
            <w:r w:rsidRPr="00BA5E8B">
              <w:rPr>
                <w:rFonts w:ascii="Arial Narrow" w:hAnsi="Arial Narrow"/>
                <w:spacing w:val="-2"/>
                <w:sz w:val="17"/>
              </w:rPr>
              <w:br/>
              <w:t>Direct,</w:t>
            </w:r>
            <w:r w:rsidRPr="00BA5E8B">
              <w:rPr>
                <w:rFonts w:ascii="Arial Narrow" w:hAnsi="Arial Narrow"/>
                <w:spacing w:val="-2"/>
                <w:sz w:val="17"/>
              </w:rPr>
              <w:br/>
              <w:t>Surrebuttal,</w:t>
            </w:r>
            <w:r w:rsidRPr="00BA5E8B">
              <w:rPr>
                <w:rFonts w:ascii="Arial Narrow" w:hAnsi="Arial Narrow"/>
                <w:spacing w:val="-2"/>
                <w:sz w:val="17"/>
              </w:rPr>
              <w:br/>
              <w:t>Supplemental Rebuttal</w:t>
            </w:r>
          </w:p>
        </w:tc>
        <w:tc>
          <w:tcPr>
            <w:tcW w:w="981" w:type="dxa"/>
          </w:tcPr>
          <w:p w14:paraId="7DFA349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02BFC92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 Inc.</w:t>
            </w:r>
          </w:p>
        </w:tc>
        <w:tc>
          <w:tcPr>
            <w:tcW w:w="1527" w:type="dxa"/>
          </w:tcPr>
          <w:p w14:paraId="129426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Power and Light Company</w:t>
            </w:r>
          </w:p>
        </w:tc>
        <w:tc>
          <w:tcPr>
            <w:tcW w:w="3447" w:type="dxa"/>
          </w:tcPr>
          <w:p w14:paraId="589792B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Need for capacity and economics of proposed Riverside Energy Center Expansion project; ratemaking conditions.</w:t>
            </w:r>
          </w:p>
        </w:tc>
      </w:tr>
      <w:tr w:rsidR="00D03B52" w:rsidRPr="00BA5E8B" w14:paraId="38505053" w14:textId="77777777" w:rsidTr="008D534A">
        <w:trPr>
          <w:cantSplit/>
          <w:trHeight w:val="486"/>
        </w:trPr>
        <w:tc>
          <w:tcPr>
            <w:tcW w:w="646" w:type="dxa"/>
          </w:tcPr>
          <w:p w14:paraId="7D6AD00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03/16</w:t>
            </w:r>
            <w:r w:rsidRPr="00BA5E8B">
              <w:rPr>
                <w:rFonts w:ascii="Arial Narrow" w:hAnsi="Arial Narrow"/>
                <w:spacing w:val="-2"/>
                <w:sz w:val="17"/>
              </w:rPr>
              <w:br/>
            </w:r>
            <w:r w:rsidRPr="00BA5E8B">
              <w:rPr>
                <w:rFonts w:ascii="Arial Narrow" w:hAnsi="Arial Narrow"/>
                <w:spacing w:val="-2"/>
                <w:sz w:val="17"/>
              </w:rPr>
              <w:br/>
              <w:t>03/16</w:t>
            </w:r>
            <w:r w:rsidRPr="00BA5E8B">
              <w:rPr>
                <w:rFonts w:ascii="Arial Narrow" w:hAnsi="Arial Narrow"/>
                <w:spacing w:val="-2"/>
                <w:sz w:val="17"/>
              </w:rPr>
              <w:br/>
              <w:t>04/16</w:t>
            </w:r>
            <w:r w:rsidRPr="00BA5E8B">
              <w:rPr>
                <w:rFonts w:ascii="Arial Narrow" w:hAnsi="Arial Narrow"/>
                <w:spacing w:val="-2"/>
                <w:sz w:val="17"/>
              </w:rPr>
              <w:br/>
              <w:t>05/16</w:t>
            </w:r>
            <w:r w:rsidRPr="00BA5E8B">
              <w:rPr>
                <w:rFonts w:ascii="Arial Narrow" w:hAnsi="Arial Narrow"/>
                <w:spacing w:val="-2"/>
                <w:sz w:val="17"/>
              </w:rPr>
              <w:br/>
              <w:t>06/16</w:t>
            </w:r>
          </w:p>
        </w:tc>
        <w:tc>
          <w:tcPr>
            <w:tcW w:w="1353" w:type="dxa"/>
          </w:tcPr>
          <w:p w14:paraId="05BA825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EL01-88</w:t>
            </w:r>
            <w:r w:rsidRPr="00BA5E8B">
              <w:rPr>
                <w:rFonts w:ascii="Arial Narrow" w:hAnsi="Arial Narrow"/>
                <w:spacing w:val="-2"/>
                <w:sz w:val="17"/>
              </w:rPr>
              <w:br/>
              <w:t>Remand</w:t>
            </w:r>
            <w:r w:rsidRPr="00BA5E8B">
              <w:rPr>
                <w:rFonts w:ascii="Arial Narrow" w:hAnsi="Arial Narrow"/>
                <w:spacing w:val="-2"/>
                <w:sz w:val="17"/>
              </w:rPr>
              <w:br/>
              <w:t>Direct</w:t>
            </w:r>
            <w:r w:rsidRPr="00BA5E8B">
              <w:rPr>
                <w:rFonts w:ascii="Arial Narrow" w:hAnsi="Arial Narrow"/>
                <w:spacing w:val="-2"/>
                <w:sz w:val="17"/>
              </w:rPr>
              <w:br/>
              <w:t>Answering</w:t>
            </w:r>
            <w:r w:rsidRPr="00BA5E8B">
              <w:rPr>
                <w:rFonts w:ascii="Arial Narrow" w:hAnsi="Arial Narrow"/>
                <w:spacing w:val="-2"/>
                <w:sz w:val="17"/>
              </w:rPr>
              <w:br/>
              <w:t>Cross-Answering</w:t>
            </w:r>
            <w:r w:rsidRPr="00BA5E8B">
              <w:rPr>
                <w:rFonts w:ascii="Arial Narrow" w:hAnsi="Arial Narrow"/>
                <w:spacing w:val="-2"/>
                <w:sz w:val="17"/>
              </w:rPr>
              <w:br/>
              <w:t>Rebuttal</w:t>
            </w:r>
          </w:p>
          <w:p w14:paraId="5F2724A3" w14:textId="77777777" w:rsidR="00D03B52" w:rsidRPr="00BA5E8B" w:rsidRDefault="00D03B52" w:rsidP="008D534A">
            <w:pPr>
              <w:keepNext/>
              <w:keepLines/>
              <w:pageBreakBefore/>
              <w:spacing w:before="60" w:after="100"/>
              <w:rPr>
                <w:rFonts w:ascii="Arial Narrow" w:hAnsi="Arial Narrow"/>
                <w:spacing w:val="-2"/>
                <w:sz w:val="17"/>
              </w:rPr>
            </w:pPr>
          </w:p>
        </w:tc>
        <w:tc>
          <w:tcPr>
            <w:tcW w:w="981" w:type="dxa"/>
          </w:tcPr>
          <w:p w14:paraId="7BB563A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FERC</w:t>
            </w:r>
          </w:p>
        </w:tc>
        <w:tc>
          <w:tcPr>
            <w:tcW w:w="1886" w:type="dxa"/>
          </w:tcPr>
          <w:p w14:paraId="78BD8AE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w:t>
            </w:r>
          </w:p>
        </w:tc>
        <w:tc>
          <w:tcPr>
            <w:tcW w:w="1527" w:type="dxa"/>
          </w:tcPr>
          <w:p w14:paraId="1A85F2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Services, Inc.</w:t>
            </w:r>
          </w:p>
        </w:tc>
        <w:tc>
          <w:tcPr>
            <w:tcW w:w="3447" w:type="dxa"/>
          </w:tcPr>
          <w:p w14:paraId="1FAFDA2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Bandwidth Formula: Capital structure, fuel inventory, Waterford 3 sale/leaseback, Vidalia purchased power, ADIT, </w:t>
            </w:r>
            <w:proofErr w:type="spellStart"/>
            <w:r w:rsidRPr="00BA5E8B">
              <w:rPr>
                <w:rFonts w:ascii="Arial Narrow" w:hAnsi="Arial Narrow"/>
                <w:spacing w:val="-2"/>
                <w:sz w:val="17"/>
              </w:rPr>
              <w:t>Blythesville</w:t>
            </w:r>
            <w:proofErr w:type="spellEnd"/>
            <w:r w:rsidRPr="00BA5E8B">
              <w:rPr>
                <w:rFonts w:ascii="Arial Narrow" w:hAnsi="Arial Narrow"/>
                <w:spacing w:val="-2"/>
                <w:sz w:val="17"/>
              </w:rPr>
              <w:t xml:space="preserve">, </w:t>
            </w:r>
            <w:proofErr w:type="spellStart"/>
            <w:r w:rsidRPr="00BA5E8B">
              <w:rPr>
                <w:rFonts w:ascii="Arial Narrow" w:hAnsi="Arial Narrow"/>
                <w:spacing w:val="-2"/>
                <w:sz w:val="17"/>
              </w:rPr>
              <w:t>Spindletop</w:t>
            </w:r>
            <w:proofErr w:type="spellEnd"/>
            <w:r w:rsidRPr="00BA5E8B">
              <w:rPr>
                <w:rFonts w:ascii="Arial Narrow" w:hAnsi="Arial Narrow"/>
                <w:spacing w:val="-2"/>
                <w:sz w:val="17"/>
              </w:rPr>
              <w:t>, River Bend AFUDC, property insurance reserve, nuclear depreciation expense.</w:t>
            </w:r>
          </w:p>
        </w:tc>
      </w:tr>
      <w:tr w:rsidR="00D03B52" w:rsidRPr="00BA5E8B" w14:paraId="6580CEDF" w14:textId="77777777" w:rsidTr="008D534A">
        <w:trPr>
          <w:cantSplit/>
          <w:trHeight w:val="486"/>
        </w:trPr>
        <w:tc>
          <w:tcPr>
            <w:tcW w:w="646" w:type="dxa"/>
          </w:tcPr>
          <w:p w14:paraId="7C2651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03/16</w:t>
            </w:r>
          </w:p>
        </w:tc>
        <w:tc>
          <w:tcPr>
            <w:tcW w:w="1353" w:type="dxa"/>
          </w:tcPr>
          <w:p w14:paraId="6509C5F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15-1673-E-T</w:t>
            </w:r>
          </w:p>
        </w:tc>
        <w:tc>
          <w:tcPr>
            <w:tcW w:w="981" w:type="dxa"/>
          </w:tcPr>
          <w:p w14:paraId="42FBC02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tc>
        <w:tc>
          <w:tcPr>
            <w:tcW w:w="1886" w:type="dxa"/>
          </w:tcPr>
          <w:p w14:paraId="4F06D5C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tc>
        <w:tc>
          <w:tcPr>
            <w:tcW w:w="1527" w:type="dxa"/>
          </w:tcPr>
          <w:p w14:paraId="544436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Appalachian Power Company</w:t>
            </w:r>
          </w:p>
        </w:tc>
        <w:tc>
          <w:tcPr>
            <w:tcW w:w="3447" w:type="dxa"/>
          </w:tcPr>
          <w:p w14:paraId="57DA1C6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Terms and conditions of utility service for commercial and industrial customers, including security deposits.</w:t>
            </w:r>
          </w:p>
        </w:tc>
      </w:tr>
      <w:tr w:rsidR="00D03B52" w:rsidRPr="00BA5E8B" w14:paraId="31E509DA" w14:textId="77777777" w:rsidTr="008D534A">
        <w:trPr>
          <w:cantSplit/>
          <w:trHeight w:val="486"/>
        </w:trPr>
        <w:tc>
          <w:tcPr>
            <w:tcW w:w="646" w:type="dxa"/>
          </w:tcPr>
          <w:p w14:paraId="198D1B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04/16</w:t>
            </w:r>
          </w:p>
        </w:tc>
        <w:tc>
          <w:tcPr>
            <w:tcW w:w="1353" w:type="dxa"/>
          </w:tcPr>
          <w:p w14:paraId="55770CE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39971</w:t>
            </w:r>
            <w:r w:rsidRPr="00BA5E8B">
              <w:rPr>
                <w:rFonts w:ascii="Arial Narrow" w:hAnsi="Arial Narrow"/>
                <w:spacing w:val="-2"/>
                <w:sz w:val="17"/>
              </w:rPr>
              <w:br/>
              <w:t>Panel Direct</w:t>
            </w:r>
          </w:p>
        </w:tc>
        <w:tc>
          <w:tcPr>
            <w:tcW w:w="981" w:type="dxa"/>
          </w:tcPr>
          <w:p w14:paraId="5337C86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1E0FC4E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5E018F3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Southern Company, AGL Resources, Georgia Power Company, Atlanta Gas Light Company</w:t>
            </w:r>
          </w:p>
        </w:tc>
        <w:tc>
          <w:tcPr>
            <w:tcW w:w="3447" w:type="dxa"/>
          </w:tcPr>
          <w:p w14:paraId="7CDFD46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Southern Company acquisition of AGL Resources, risks, opportunities, quantification of savings, ratemaking implications, conditions, settlement.</w:t>
            </w:r>
          </w:p>
        </w:tc>
      </w:tr>
      <w:tr w:rsidR="00D03B52" w:rsidRPr="00BA5E8B" w14:paraId="19A11146" w14:textId="77777777" w:rsidTr="008D534A">
        <w:trPr>
          <w:cantSplit/>
          <w:trHeight w:val="486"/>
        </w:trPr>
        <w:tc>
          <w:tcPr>
            <w:tcW w:w="646" w:type="dxa"/>
          </w:tcPr>
          <w:p w14:paraId="3AB7C92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04/16</w:t>
            </w:r>
          </w:p>
        </w:tc>
        <w:tc>
          <w:tcPr>
            <w:tcW w:w="1353" w:type="dxa"/>
          </w:tcPr>
          <w:p w14:paraId="37AC0E7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2015-00343</w:t>
            </w:r>
          </w:p>
        </w:tc>
        <w:tc>
          <w:tcPr>
            <w:tcW w:w="981" w:type="dxa"/>
          </w:tcPr>
          <w:p w14:paraId="5EB4DC4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B72735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the Attorney General</w:t>
            </w:r>
          </w:p>
        </w:tc>
        <w:tc>
          <w:tcPr>
            <w:tcW w:w="1527" w:type="dxa"/>
          </w:tcPr>
          <w:p w14:paraId="50BFC6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Corporation</w:t>
            </w:r>
          </w:p>
        </w:tc>
        <w:tc>
          <w:tcPr>
            <w:tcW w:w="3447" w:type="dxa"/>
          </w:tcPr>
          <w:p w14:paraId="6833787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NOL ADIT, affiliate transactions.</w:t>
            </w:r>
          </w:p>
        </w:tc>
      </w:tr>
      <w:tr w:rsidR="00D03B52" w:rsidRPr="00BA5E8B" w14:paraId="1FDD3D2E" w14:textId="77777777" w:rsidTr="008D534A">
        <w:trPr>
          <w:cantSplit/>
          <w:trHeight w:val="486"/>
        </w:trPr>
        <w:tc>
          <w:tcPr>
            <w:tcW w:w="646" w:type="dxa"/>
          </w:tcPr>
          <w:p w14:paraId="53206C1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04/16</w:t>
            </w:r>
          </w:p>
        </w:tc>
        <w:tc>
          <w:tcPr>
            <w:tcW w:w="1353" w:type="dxa"/>
          </w:tcPr>
          <w:p w14:paraId="1DDEA68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2016-00070</w:t>
            </w:r>
          </w:p>
        </w:tc>
        <w:tc>
          <w:tcPr>
            <w:tcW w:w="981" w:type="dxa"/>
          </w:tcPr>
          <w:p w14:paraId="01A6BD5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74BB877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the Attorney General</w:t>
            </w:r>
          </w:p>
        </w:tc>
        <w:tc>
          <w:tcPr>
            <w:tcW w:w="1527" w:type="dxa"/>
          </w:tcPr>
          <w:p w14:paraId="594851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Corporation</w:t>
            </w:r>
          </w:p>
        </w:tc>
        <w:tc>
          <w:tcPr>
            <w:tcW w:w="3447" w:type="dxa"/>
          </w:tcPr>
          <w:p w14:paraId="4678B5A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 &amp; D Rider.</w:t>
            </w:r>
          </w:p>
        </w:tc>
      </w:tr>
      <w:tr w:rsidR="00D03B52" w:rsidRPr="00BA5E8B" w14:paraId="6EFF13E3" w14:textId="77777777" w:rsidTr="008D534A">
        <w:trPr>
          <w:cantSplit/>
          <w:trHeight w:val="486"/>
        </w:trPr>
        <w:tc>
          <w:tcPr>
            <w:tcW w:w="646" w:type="dxa"/>
          </w:tcPr>
          <w:p w14:paraId="0580D7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05/16</w:t>
            </w:r>
          </w:p>
        </w:tc>
        <w:tc>
          <w:tcPr>
            <w:tcW w:w="1353" w:type="dxa"/>
          </w:tcPr>
          <w:p w14:paraId="3AC77A59" w14:textId="77777777" w:rsidR="00D03B52" w:rsidRPr="00BA5E8B" w:rsidRDefault="00D03B52" w:rsidP="008D534A">
            <w:pPr>
              <w:keepNext/>
              <w:keepLines/>
              <w:pageBreakBefore/>
              <w:rPr>
                <w:rFonts w:ascii="Arial Narrow" w:hAnsi="Arial Narrow"/>
                <w:spacing w:val="-2"/>
                <w:sz w:val="17"/>
              </w:rPr>
            </w:pPr>
            <w:r w:rsidRPr="00BA5E8B">
              <w:rPr>
                <w:rFonts w:ascii="Arial Narrow" w:hAnsi="Arial Narrow"/>
                <w:spacing w:val="-2"/>
                <w:sz w:val="17"/>
              </w:rPr>
              <w:t>2016-00026</w:t>
            </w:r>
          </w:p>
          <w:p w14:paraId="11AD73A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2016-00027</w:t>
            </w:r>
          </w:p>
        </w:tc>
        <w:tc>
          <w:tcPr>
            <w:tcW w:w="981" w:type="dxa"/>
          </w:tcPr>
          <w:p w14:paraId="4639FCB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9A1FE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16B25F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 Louisville Gas &amp; Electric Co.</w:t>
            </w:r>
          </w:p>
        </w:tc>
        <w:tc>
          <w:tcPr>
            <w:tcW w:w="3447" w:type="dxa"/>
          </w:tcPr>
          <w:p w14:paraId="53F8130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Need for environmental projects, calculation of environmental surcharge rider.</w:t>
            </w:r>
          </w:p>
        </w:tc>
      </w:tr>
      <w:tr w:rsidR="00D03B52" w:rsidRPr="00BA5E8B" w14:paraId="2A3D27FE" w14:textId="77777777" w:rsidTr="008D534A">
        <w:trPr>
          <w:cantSplit/>
          <w:trHeight w:val="486"/>
        </w:trPr>
        <w:tc>
          <w:tcPr>
            <w:tcW w:w="646" w:type="dxa"/>
          </w:tcPr>
          <w:p w14:paraId="4AAAE0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05/16</w:t>
            </w:r>
          </w:p>
        </w:tc>
        <w:tc>
          <w:tcPr>
            <w:tcW w:w="1353" w:type="dxa"/>
          </w:tcPr>
          <w:p w14:paraId="18766403" w14:textId="77777777" w:rsidR="00D03B52" w:rsidRPr="00BA5E8B" w:rsidRDefault="00D03B52" w:rsidP="008D534A">
            <w:pPr>
              <w:keepNext/>
              <w:keepLines/>
              <w:pageBreakBefore/>
              <w:rPr>
                <w:rFonts w:ascii="Arial Narrow" w:hAnsi="Arial Narrow"/>
                <w:spacing w:val="-2"/>
                <w:sz w:val="17"/>
              </w:rPr>
            </w:pPr>
            <w:r w:rsidRPr="00BA5E8B">
              <w:rPr>
                <w:rFonts w:ascii="Arial Narrow" w:hAnsi="Arial Narrow"/>
                <w:spacing w:val="-2"/>
                <w:sz w:val="17"/>
              </w:rPr>
              <w:t>16-G-0058</w:t>
            </w:r>
            <w:r w:rsidRPr="00BA5E8B">
              <w:rPr>
                <w:rFonts w:ascii="Arial Narrow" w:hAnsi="Arial Narrow"/>
                <w:spacing w:val="-2"/>
                <w:sz w:val="17"/>
              </w:rPr>
              <w:br/>
              <w:t>16-G-0059</w:t>
            </w:r>
          </w:p>
        </w:tc>
        <w:tc>
          <w:tcPr>
            <w:tcW w:w="981" w:type="dxa"/>
          </w:tcPr>
          <w:p w14:paraId="10E77D3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NY</w:t>
            </w:r>
          </w:p>
        </w:tc>
        <w:tc>
          <w:tcPr>
            <w:tcW w:w="1886" w:type="dxa"/>
          </w:tcPr>
          <w:p w14:paraId="1BBA79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New York City</w:t>
            </w:r>
          </w:p>
        </w:tc>
        <w:tc>
          <w:tcPr>
            <w:tcW w:w="1527" w:type="dxa"/>
          </w:tcPr>
          <w:p w14:paraId="5BE04FE5" w14:textId="77777777" w:rsidR="00D03B52" w:rsidRPr="00BA5E8B" w:rsidRDefault="00D03B52" w:rsidP="008D534A">
            <w:pPr>
              <w:spacing w:before="60" w:after="100"/>
              <w:rPr>
                <w:rFonts w:ascii="Arial Narrow" w:hAnsi="Arial Narrow"/>
                <w:spacing w:val="-2"/>
                <w:sz w:val="17"/>
              </w:rPr>
            </w:pPr>
            <w:proofErr w:type="spellStart"/>
            <w:r w:rsidRPr="00BA5E8B">
              <w:rPr>
                <w:rFonts w:ascii="Arial Narrow" w:hAnsi="Arial Narrow"/>
                <w:spacing w:val="-2"/>
                <w:sz w:val="17"/>
              </w:rPr>
              <w:t>Keyspan</w:t>
            </w:r>
            <w:proofErr w:type="spellEnd"/>
            <w:r w:rsidRPr="00BA5E8B">
              <w:rPr>
                <w:rFonts w:ascii="Arial Narrow" w:hAnsi="Arial Narrow"/>
                <w:spacing w:val="-2"/>
                <w:sz w:val="17"/>
              </w:rPr>
              <w:t xml:space="preserve"> Gas East Corp., Brooklyn Union Gas Company</w:t>
            </w:r>
          </w:p>
        </w:tc>
        <w:tc>
          <w:tcPr>
            <w:tcW w:w="3447" w:type="dxa"/>
          </w:tcPr>
          <w:p w14:paraId="4765DF8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Depreciation, including excess reserves, leak prone pipe.</w:t>
            </w:r>
          </w:p>
        </w:tc>
      </w:tr>
      <w:tr w:rsidR="00D03B52" w:rsidRPr="00BA5E8B" w14:paraId="4A0ED581" w14:textId="77777777" w:rsidTr="008D534A">
        <w:trPr>
          <w:cantSplit/>
          <w:trHeight w:val="486"/>
        </w:trPr>
        <w:tc>
          <w:tcPr>
            <w:tcW w:w="646" w:type="dxa"/>
          </w:tcPr>
          <w:p w14:paraId="07340EF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06/16</w:t>
            </w:r>
          </w:p>
        </w:tc>
        <w:tc>
          <w:tcPr>
            <w:tcW w:w="1353" w:type="dxa"/>
          </w:tcPr>
          <w:p w14:paraId="732F15C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160088-EI</w:t>
            </w:r>
          </w:p>
        </w:tc>
        <w:tc>
          <w:tcPr>
            <w:tcW w:w="981" w:type="dxa"/>
          </w:tcPr>
          <w:p w14:paraId="70649E9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5F259C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Association</w:t>
            </w:r>
          </w:p>
        </w:tc>
        <w:tc>
          <w:tcPr>
            <w:tcW w:w="1527" w:type="dxa"/>
          </w:tcPr>
          <w:p w14:paraId="40F61A1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and Light Company</w:t>
            </w:r>
          </w:p>
        </w:tc>
        <w:tc>
          <w:tcPr>
            <w:tcW w:w="3447" w:type="dxa"/>
          </w:tcPr>
          <w:p w14:paraId="3C52A84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Fuel Adjustment Clause Incentive Mechanism re: economy sales and purchases, asset optimization.</w:t>
            </w:r>
          </w:p>
        </w:tc>
      </w:tr>
      <w:tr w:rsidR="00D03B52" w:rsidRPr="00BA5E8B" w14:paraId="3AA431B9" w14:textId="77777777" w:rsidTr="008D534A">
        <w:trPr>
          <w:cantSplit/>
          <w:trHeight w:val="486"/>
        </w:trPr>
        <w:tc>
          <w:tcPr>
            <w:tcW w:w="646" w:type="dxa"/>
          </w:tcPr>
          <w:p w14:paraId="36219FA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07/16</w:t>
            </w:r>
          </w:p>
        </w:tc>
        <w:tc>
          <w:tcPr>
            <w:tcW w:w="1353" w:type="dxa"/>
          </w:tcPr>
          <w:p w14:paraId="42F7028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160021-EI</w:t>
            </w:r>
          </w:p>
        </w:tc>
        <w:tc>
          <w:tcPr>
            <w:tcW w:w="981" w:type="dxa"/>
          </w:tcPr>
          <w:p w14:paraId="19285FE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3CF4654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Florida Hospital and Healthcare Association</w:t>
            </w:r>
          </w:p>
        </w:tc>
        <w:tc>
          <w:tcPr>
            <w:tcW w:w="1527" w:type="dxa"/>
          </w:tcPr>
          <w:p w14:paraId="06DF3E4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and Light Company</w:t>
            </w:r>
          </w:p>
        </w:tc>
        <w:tc>
          <w:tcPr>
            <w:tcW w:w="3447" w:type="dxa"/>
          </w:tcPr>
          <w:p w14:paraId="3D63D9B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including capital recovery, depreciation, ADIT.</w:t>
            </w:r>
          </w:p>
        </w:tc>
      </w:tr>
      <w:tr w:rsidR="00D03B52" w:rsidRPr="00BA5E8B" w14:paraId="4423B124" w14:textId="77777777" w:rsidTr="008D534A">
        <w:trPr>
          <w:cantSplit/>
          <w:trHeight w:val="486"/>
        </w:trPr>
        <w:tc>
          <w:tcPr>
            <w:tcW w:w="646" w:type="dxa"/>
          </w:tcPr>
          <w:p w14:paraId="481463C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07/16</w:t>
            </w:r>
          </w:p>
        </w:tc>
        <w:tc>
          <w:tcPr>
            <w:tcW w:w="1353" w:type="dxa"/>
          </w:tcPr>
          <w:p w14:paraId="5145379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16-057-01</w:t>
            </w:r>
          </w:p>
        </w:tc>
        <w:tc>
          <w:tcPr>
            <w:tcW w:w="981" w:type="dxa"/>
          </w:tcPr>
          <w:p w14:paraId="677180D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UT</w:t>
            </w:r>
          </w:p>
        </w:tc>
        <w:tc>
          <w:tcPr>
            <w:tcW w:w="1886" w:type="dxa"/>
          </w:tcPr>
          <w:p w14:paraId="086825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Consumer Services</w:t>
            </w:r>
          </w:p>
        </w:tc>
        <w:tc>
          <w:tcPr>
            <w:tcW w:w="1527" w:type="dxa"/>
          </w:tcPr>
          <w:p w14:paraId="1E859C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Dominion Resources, Inc. / Questar Corporation</w:t>
            </w:r>
          </w:p>
        </w:tc>
        <w:tc>
          <w:tcPr>
            <w:tcW w:w="3447" w:type="dxa"/>
          </w:tcPr>
          <w:p w14:paraId="06E2C17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Merger, risks, harms, benefits, accounting.</w:t>
            </w:r>
          </w:p>
        </w:tc>
      </w:tr>
      <w:tr w:rsidR="00D03B52" w:rsidRPr="00BA5E8B" w14:paraId="1B62C725" w14:textId="77777777" w:rsidTr="008D534A">
        <w:trPr>
          <w:cantSplit/>
          <w:trHeight w:val="486"/>
        </w:trPr>
        <w:tc>
          <w:tcPr>
            <w:tcW w:w="646" w:type="dxa"/>
          </w:tcPr>
          <w:p w14:paraId="284F888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08/16</w:t>
            </w:r>
          </w:p>
        </w:tc>
        <w:tc>
          <w:tcPr>
            <w:tcW w:w="1353" w:type="dxa"/>
          </w:tcPr>
          <w:p w14:paraId="0E362DD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15-1022-EL-UNC</w:t>
            </w:r>
            <w:r w:rsidRPr="00BA5E8B">
              <w:rPr>
                <w:rFonts w:ascii="Arial Narrow" w:hAnsi="Arial Narrow"/>
                <w:spacing w:val="-2"/>
                <w:sz w:val="17"/>
              </w:rPr>
              <w:br/>
              <w:t>16-1105-EL-UNC</w:t>
            </w:r>
          </w:p>
        </w:tc>
        <w:tc>
          <w:tcPr>
            <w:tcW w:w="981" w:type="dxa"/>
          </w:tcPr>
          <w:p w14:paraId="4F8A4A4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075176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5B2B3A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Ohio Power Company</w:t>
            </w:r>
          </w:p>
        </w:tc>
        <w:tc>
          <w:tcPr>
            <w:tcW w:w="3447" w:type="dxa"/>
          </w:tcPr>
          <w:p w14:paraId="24814EC7" w14:textId="77777777" w:rsidR="00D03B52" w:rsidRPr="00BA5E8B" w:rsidRDefault="00D03B52" w:rsidP="008D534A">
            <w:pPr>
              <w:tabs>
                <w:tab w:val="right" w:pos="3387"/>
              </w:tabs>
              <w:spacing w:before="60"/>
              <w:rPr>
                <w:rFonts w:ascii="Arial Narrow" w:hAnsi="Arial Narrow"/>
                <w:spacing w:val="-2"/>
                <w:sz w:val="17"/>
              </w:rPr>
            </w:pPr>
            <w:r w:rsidRPr="00BA5E8B">
              <w:rPr>
                <w:rFonts w:ascii="Arial Narrow" w:hAnsi="Arial Narrow"/>
                <w:spacing w:val="-2"/>
                <w:sz w:val="17"/>
              </w:rPr>
              <w:t>SEET earnings, effects of other pending proceedings.</w:t>
            </w:r>
          </w:p>
          <w:p w14:paraId="0FB7DB3F" w14:textId="77777777" w:rsidR="00D03B52" w:rsidRPr="00BA5E8B" w:rsidRDefault="00D03B52" w:rsidP="008D534A">
            <w:pPr>
              <w:tabs>
                <w:tab w:val="right" w:pos="3387"/>
              </w:tabs>
              <w:spacing w:before="60" w:after="100"/>
              <w:rPr>
                <w:rFonts w:ascii="Arial Narrow" w:hAnsi="Arial Narrow"/>
                <w:spacing w:val="-2"/>
                <w:sz w:val="17"/>
              </w:rPr>
            </w:pPr>
          </w:p>
        </w:tc>
      </w:tr>
      <w:tr w:rsidR="00D03B52" w:rsidRPr="00BA5E8B" w14:paraId="0A0CEABD" w14:textId="77777777" w:rsidTr="008D534A">
        <w:trPr>
          <w:cantSplit/>
          <w:trHeight w:val="486"/>
        </w:trPr>
        <w:tc>
          <w:tcPr>
            <w:tcW w:w="646" w:type="dxa"/>
          </w:tcPr>
          <w:p w14:paraId="377EA65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9/16</w:t>
            </w:r>
          </w:p>
        </w:tc>
        <w:tc>
          <w:tcPr>
            <w:tcW w:w="1353" w:type="dxa"/>
          </w:tcPr>
          <w:p w14:paraId="10BF3D0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2016-00162</w:t>
            </w:r>
          </w:p>
        </w:tc>
        <w:tc>
          <w:tcPr>
            <w:tcW w:w="981" w:type="dxa"/>
          </w:tcPr>
          <w:p w14:paraId="139519F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A1142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the Attorney General</w:t>
            </w:r>
          </w:p>
        </w:tc>
        <w:tc>
          <w:tcPr>
            <w:tcW w:w="1527" w:type="dxa"/>
          </w:tcPr>
          <w:p w14:paraId="631F4D67" w14:textId="77777777" w:rsidR="00D03B52" w:rsidRPr="00BA5E8B" w:rsidRDefault="00D03B52" w:rsidP="008D534A">
            <w:pPr>
              <w:spacing w:before="60"/>
              <w:rPr>
                <w:rFonts w:ascii="Arial Narrow" w:hAnsi="Arial Narrow"/>
                <w:spacing w:val="-2"/>
                <w:sz w:val="17"/>
              </w:rPr>
            </w:pPr>
            <w:r w:rsidRPr="00BA5E8B">
              <w:rPr>
                <w:rFonts w:ascii="Arial Narrow" w:hAnsi="Arial Narrow"/>
                <w:spacing w:val="-2"/>
                <w:sz w:val="17"/>
              </w:rPr>
              <w:t>Columbia Gas  Kentucky</w:t>
            </w:r>
          </w:p>
        </w:tc>
        <w:tc>
          <w:tcPr>
            <w:tcW w:w="3447" w:type="dxa"/>
          </w:tcPr>
          <w:p w14:paraId="42E9451B" w14:textId="77777777" w:rsidR="00D03B52" w:rsidRPr="00BA5E8B" w:rsidRDefault="00D03B52" w:rsidP="008D534A">
            <w:pPr>
              <w:rPr>
                <w:rFonts w:ascii="Arial Narrow" w:hAnsi="Arial Narrow"/>
                <w:sz w:val="17"/>
              </w:rPr>
            </w:pPr>
            <w:r w:rsidRPr="00BA5E8B">
              <w:rPr>
                <w:rFonts w:ascii="Arial Narrow" w:hAnsi="Arial Narrow"/>
                <w:spacing w:val="-2"/>
                <w:sz w:val="17"/>
              </w:rPr>
              <w:t>Revenue requirements, O&amp;M expense, depreciation, affiliate transactions.</w:t>
            </w:r>
          </w:p>
        </w:tc>
      </w:tr>
      <w:tr w:rsidR="00D03B52" w:rsidRPr="00BA5E8B" w14:paraId="77613C3F" w14:textId="77777777" w:rsidTr="008D534A">
        <w:trPr>
          <w:cantSplit/>
          <w:trHeight w:val="486"/>
        </w:trPr>
        <w:tc>
          <w:tcPr>
            <w:tcW w:w="646" w:type="dxa"/>
          </w:tcPr>
          <w:p w14:paraId="2C9604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09/16</w:t>
            </w:r>
          </w:p>
        </w:tc>
        <w:tc>
          <w:tcPr>
            <w:tcW w:w="1353" w:type="dxa"/>
          </w:tcPr>
          <w:p w14:paraId="1238FE9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E-22 Sub 519, 532, 533</w:t>
            </w:r>
          </w:p>
        </w:tc>
        <w:tc>
          <w:tcPr>
            <w:tcW w:w="981" w:type="dxa"/>
          </w:tcPr>
          <w:p w14:paraId="2F8BEC9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NC</w:t>
            </w:r>
          </w:p>
        </w:tc>
        <w:tc>
          <w:tcPr>
            <w:tcW w:w="1886" w:type="dxa"/>
          </w:tcPr>
          <w:p w14:paraId="2600B2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Nucor Steel</w:t>
            </w:r>
          </w:p>
        </w:tc>
        <w:tc>
          <w:tcPr>
            <w:tcW w:w="1527" w:type="dxa"/>
          </w:tcPr>
          <w:p w14:paraId="03CEA6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Dominion North Carolina Power Company</w:t>
            </w:r>
          </w:p>
        </w:tc>
        <w:tc>
          <w:tcPr>
            <w:tcW w:w="3447" w:type="dxa"/>
          </w:tcPr>
          <w:p w14:paraId="29D8A5E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 requirements, deferrals and amortizations.</w:t>
            </w:r>
          </w:p>
        </w:tc>
      </w:tr>
      <w:tr w:rsidR="00D03B52" w:rsidRPr="00BA5E8B" w14:paraId="18EE63EE" w14:textId="77777777" w:rsidTr="008D534A">
        <w:trPr>
          <w:cantSplit/>
          <w:trHeight w:val="486"/>
        </w:trPr>
        <w:tc>
          <w:tcPr>
            <w:tcW w:w="646" w:type="dxa"/>
          </w:tcPr>
          <w:p w14:paraId="685138F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09/16</w:t>
            </w:r>
          </w:p>
          <w:p w14:paraId="0F035425" w14:textId="77777777" w:rsidR="00D03B52" w:rsidRPr="00BA5E8B" w:rsidRDefault="00D03B52" w:rsidP="008D534A">
            <w:pPr>
              <w:rPr>
                <w:rFonts w:ascii="Arial Narrow" w:hAnsi="Arial Narrow"/>
                <w:sz w:val="17"/>
              </w:rPr>
            </w:pPr>
          </w:p>
          <w:p w14:paraId="0DBFBEF3" w14:textId="77777777" w:rsidR="00D03B52" w:rsidRPr="00BA5E8B" w:rsidRDefault="00D03B52" w:rsidP="008D534A">
            <w:pPr>
              <w:rPr>
                <w:rFonts w:ascii="Arial Narrow" w:hAnsi="Arial Narrow"/>
                <w:sz w:val="17"/>
              </w:rPr>
            </w:pPr>
          </w:p>
          <w:p w14:paraId="100D29E7" w14:textId="77777777" w:rsidR="00D03B52" w:rsidRPr="00BA5E8B" w:rsidRDefault="00D03B52" w:rsidP="008D534A">
            <w:pPr>
              <w:rPr>
                <w:rFonts w:ascii="Arial Narrow" w:hAnsi="Arial Narrow"/>
                <w:sz w:val="17"/>
              </w:rPr>
            </w:pPr>
            <w:r w:rsidRPr="00BA5E8B">
              <w:rPr>
                <w:rFonts w:ascii="Arial Narrow" w:hAnsi="Arial Narrow"/>
                <w:sz w:val="17"/>
              </w:rPr>
              <w:t>10/16</w:t>
            </w:r>
          </w:p>
          <w:p w14:paraId="640D2A2E" w14:textId="77777777" w:rsidR="00D03B52" w:rsidRPr="00BA5E8B" w:rsidRDefault="00D03B52" w:rsidP="008D534A">
            <w:pPr>
              <w:rPr>
                <w:rFonts w:ascii="Arial Narrow" w:hAnsi="Arial Narrow"/>
                <w:sz w:val="17"/>
              </w:rPr>
            </w:pPr>
          </w:p>
          <w:p w14:paraId="68180771" w14:textId="77777777" w:rsidR="00D03B52" w:rsidRPr="00BA5E8B" w:rsidRDefault="00D03B52" w:rsidP="008D534A">
            <w:pPr>
              <w:spacing w:before="60" w:after="100"/>
              <w:rPr>
                <w:rFonts w:ascii="Arial Narrow" w:hAnsi="Arial Narrow"/>
                <w:spacing w:val="-2"/>
                <w:sz w:val="17"/>
              </w:rPr>
            </w:pPr>
          </w:p>
        </w:tc>
        <w:tc>
          <w:tcPr>
            <w:tcW w:w="1353" w:type="dxa"/>
          </w:tcPr>
          <w:p w14:paraId="7CE266F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15-1256-G-390P (Reopened)</w:t>
            </w:r>
            <w:r w:rsidRPr="00BA5E8B">
              <w:rPr>
                <w:rFonts w:ascii="Arial Narrow" w:hAnsi="Arial Narrow"/>
                <w:spacing w:val="-2"/>
                <w:sz w:val="17"/>
              </w:rPr>
              <w:br/>
              <w:t>16-0922-G-390P</w:t>
            </w:r>
          </w:p>
          <w:p w14:paraId="1496228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10-2929-EL-UNC</w:t>
            </w:r>
            <w:r w:rsidRPr="00BA5E8B">
              <w:rPr>
                <w:rFonts w:ascii="Arial Narrow" w:hAnsi="Arial Narrow"/>
                <w:spacing w:val="-2"/>
                <w:sz w:val="17"/>
              </w:rPr>
              <w:br/>
              <w:t>11-346-EL-SSO</w:t>
            </w:r>
            <w:r w:rsidRPr="00BA5E8B">
              <w:rPr>
                <w:rFonts w:ascii="Arial Narrow" w:hAnsi="Arial Narrow"/>
                <w:spacing w:val="-2"/>
                <w:sz w:val="17"/>
              </w:rPr>
              <w:br/>
              <w:t>11-348-EL-SSO</w:t>
            </w:r>
            <w:r w:rsidRPr="00BA5E8B">
              <w:rPr>
                <w:rFonts w:ascii="Arial Narrow" w:hAnsi="Arial Narrow"/>
                <w:spacing w:val="-2"/>
                <w:sz w:val="17"/>
              </w:rPr>
              <w:br/>
              <w:t>11-349-EL-SSO</w:t>
            </w:r>
            <w:r w:rsidRPr="00BA5E8B">
              <w:rPr>
                <w:rFonts w:ascii="Arial Narrow" w:hAnsi="Arial Narrow"/>
                <w:spacing w:val="-2"/>
                <w:sz w:val="17"/>
              </w:rPr>
              <w:br/>
              <w:t>11-350-EL-SSO</w:t>
            </w:r>
            <w:r w:rsidRPr="00BA5E8B">
              <w:rPr>
                <w:rFonts w:ascii="Arial Narrow" w:hAnsi="Arial Narrow"/>
                <w:spacing w:val="-2"/>
                <w:sz w:val="17"/>
              </w:rPr>
              <w:br/>
              <w:t>14-1186-EL-RDR</w:t>
            </w:r>
          </w:p>
        </w:tc>
        <w:tc>
          <w:tcPr>
            <w:tcW w:w="981" w:type="dxa"/>
          </w:tcPr>
          <w:p w14:paraId="5EB7391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p w14:paraId="3615C2A1" w14:textId="77777777" w:rsidR="00D03B52" w:rsidRPr="00BA5E8B" w:rsidRDefault="00D03B52" w:rsidP="008D534A">
            <w:pPr>
              <w:rPr>
                <w:rFonts w:ascii="Arial Narrow" w:hAnsi="Arial Narrow"/>
                <w:sz w:val="17"/>
                <w:szCs w:val="17"/>
              </w:rPr>
            </w:pPr>
          </w:p>
          <w:p w14:paraId="7BD878D2" w14:textId="77777777" w:rsidR="00D03B52" w:rsidRPr="00BA5E8B" w:rsidRDefault="00D03B52" w:rsidP="008D534A">
            <w:pPr>
              <w:rPr>
                <w:rFonts w:ascii="Arial Narrow" w:hAnsi="Arial Narrow"/>
                <w:sz w:val="17"/>
                <w:szCs w:val="17"/>
              </w:rPr>
            </w:pPr>
          </w:p>
          <w:p w14:paraId="3AA0046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27D6B8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West Virginia Energy Users Group</w:t>
            </w:r>
          </w:p>
          <w:p w14:paraId="736DAD25" w14:textId="77777777" w:rsidR="00D03B52" w:rsidRPr="00BA5E8B" w:rsidRDefault="00D03B52" w:rsidP="008D534A">
            <w:pPr>
              <w:rPr>
                <w:rFonts w:ascii="Arial Narrow" w:hAnsi="Arial Narrow"/>
                <w:sz w:val="17"/>
              </w:rPr>
            </w:pPr>
          </w:p>
          <w:p w14:paraId="51986132" w14:textId="77777777" w:rsidR="00D03B52" w:rsidRPr="00BA5E8B" w:rsidRDefault="00D03B52" w:rsidP="008D534A">
            <w:pPr>
              <w:rPr>
                <w:rFonts w:ascii="Arial Narrow" w:hAnsi="Arial Narrow"/>
                <w:sz w:val="17"/>
              </w:rPr>
            </w:pPr>
            <w:r w:rsidRPr="00BA5E8B">
              <w:rPr>
                <w:rFonts w:ascii="Arial Narrow" w:hAnsi="Arial Narrow"/>
                <w:sz w:val="17"/>
              </w:rPr>
              <w:t>Ohio Energy Group</w:t>
            </w:r>
          </w:p>
          <w:p w14:paraId="5DD5A5A3" w14:textId="77777777" w:rsidR="00D03B52" w:rsidRPr="00BA5E8B" w:rsidRDefault="00D03B52" w:rsidP="008D534A">
            <w:pPr>
              <w:rPr>
                <w:rFonts w:ascii="Arial Narrow" w:hAnsi="Arial Narrow"/>
                <w:sz w:val="17"/>
              </w:rPr>
            </w:pPr>
          </w:p>
          <w:p w14:paraId="68403C53" w14:textId="77777777" w:rsidR="00D03B52" w:rsidRPr="00BA5E8B" w:rsidRDefault="00D03B52" w:rsidP="008D534A">
            <w:pPr>
              <w:rPr>
                <w:rFonts w:ascii="Arial Narrow" w:hAnsi="Arial Narrow"/>
                <w:sz w:val="17"/>
              </w:rPr>
            </w:pPr>
          </w:p>
          <w:p w14:paraId="03571B64" w14:textId="77777777" w:rsidR="00D03B52" w:rsidRPr="00BA5E8B" w:rsidRDefault="00D03B52" w:rsidP="008D534A">
            <w:pPr>
              <w:rPr>
                <w:rFonts w:ascii="Arial Narrow" w:hAnsi="Arial Narrow"/>
                <w:sz w:val="17"/>
              </w:rPr>
            </w:pPr>
          </w:p>
          <w:p w14:paraId="3FC279A2" w14:textId="77777777" w:rsidR="00D03B52" w:rsidRPr="00BA5E8B" w:rsidRDefault="00D03B52" w:rsidP="008D534A">
            <w:pPr>
              <w:rPr>
                <w:rFonts w:ascii="Arial Narrow" w:hAnsi="Arial Narrow"/>
                <w:sz w:val="17"/>
              </w:rPr>
            </w:pPr>
          </w:p>
          <w:p w14:paraId="22C11F6F" w14:textId="77777777" w:rsidR="00D03B52" w:rsidRPr="00BA5E8B" w:rsidRDefault="00D03B52" w:rsidP="008D534A">
            <w:pPr>
              <w:spacing w:before="60" w:after="100"/>
              <w:rPr>
                <w:rFonts w:ascii="Arial Narrow" w:hAnsi="Arial Narrow"/>
                <w:spacing w:val="-2"/>
                <w:sz w:val="17"/>
              </w:rPr>
            </w:pPr>
          </w:p>
        </w:tc>
        <w:tc>
          <w:tcPr>
            <w:tcW w:w="1527" w:type="dxa"/>
          </w:tcPr>
          <w:p w14:paraId="65DFA8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Mountaineer Gas Company</w:t>
            </w:r>
          </w:p>
          <w:p w14:paraId="504307A2" w14:textId="77777777" w:rsidR="00D03B52" w:rsidRPr="00BA5E8B" w:rsidRDefault="00D03B52" w:rsidP="008D534A">
            <w:pPr>
              <w:rPr>
                <w:rFonts w:ascii="Arial Narrow" w:hAnsi="Arial Narrow"/>
                <w:sz w:val="17"/>
              </w:rPr>
            </w:pPr>
          </w:p>
          <w:p w14:paraId="3688AA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rPr>
              <w:t xml:space="preserve">AEP Ohio Power Company </w:t>
            </w:r>
          </w:p>
        </w:tc>
        <w:tc>
          <w:tcPr>
            <w:tcW w:w="3447" w:type="dxa"/>
          </w:tcPr>
          <w:p w14:paraId="33FE992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Infrastructure rider, including NOL ADIT and other income tax normalization and calculation issues.</w:t>
            </w:r>
          </w:p>
          <w:p w14:paraId="4946FFB4" w14:textId="77777777" w:rsidR="00D03B52" w:rsidRPr="00BA5E8B" w:rsidRDefault="00D03B52" w:rsidP="008D534A">
            <w:pPr>
              <w:rPr>
                <w:rFonts w:ascii="Arial Narrow" w:hAnsi="Arial Narrow"/>
                <w:sz w:val="17"/>
              </w:rPr>
            </w:pPr>
          </w:p>
          <w:p w14:paraId="43CC8A9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z w:val="17"/>
              </w:rPr>
              <w:t>State compensation mechanism, capacity cost, Retail Stability Rider deferrals, refunds, SEET.</w:t>
            </w:r>
          </w:p>
        </w:tc>
      </w:tr>
      <w:tr w:rsidR="00D03B52" w:rsidRPr="00BA5E8B" w14:paraId="379A108A" w14:textId="77777777" w:rsidTr="008D534A">
        <w:trPr>
          <w:cantSplit/>
          <w:trHeight w:val="486"/>
        </w:trPr>
        <w:tc>
          <w:tcPr>
            <w:tcW w:w="646" w:type="dxa"/>
          </w:tcPr>
          <w:p w14:paraId="0C7C7276" w14:textId="77777777" w:rsidR="00D03B52" w:rsidRPr="00BA5E8B" w:rsidRDefault="00D03B52" w:rsidP="008D534A">
            <w:pPr>
              <w:rPr>
                <w:rFonts w:ascii="Arial Narrow" w:hAnsi="Arial Narrow"/>
                <w:sz w:val="17"/>
              </w:rPr>
            </w:pPr>
            <w:r w:rsidRPr="00BA5E8B">
              <w:rPr>
                <w:rFonts w:ascii="Arial Narrow" w:hAnsi="Arial Narrow"/>
                <w:spacing w:val="-2"/>
                <w:sz w:val="17"/>
              </w:rPr>
              <w:t>11/16</w:t>
            </w:r>
          </w:p>
        </w:tc>
        <w:tc>
          <w:tcPr>
            <w:tcW w:w="1353" w:type="dxa"/>
          </w:tcPr>
          <w:p w14:paraId="1D3FD9E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16-0395-EL-SSO</w:t>
            </w:r>
            <w:r w:rsidRPr="00BA5E8B">
              <w:rPr>
                <w:rFonts w:ascii="Arial Narrow" w:hAnsi="Arial Narrow"/>
                <w:spacing w:val="-2"/>
                <w:sz w:val="17"/>
              </w:rPr>
              <w:br/>
              <w:t>Direct</w:t>
            </w:r>
          </w:p>
        </w:tc>
        <w:tc>
          <w:tcPr>
            <w:tcW w:w="981" w:type="dxa"/>
          </w:tcPr>
          <w:p w14:paraId="3597663C" w14:textId="77777777" w:rsidR="00D03B52" w:rsidRPr="00BA5E8B" w:rsidRDefault="00D03B52" w:rsidP="008D534A">
            <w:pPr>
              <w:rPr>
                <w:rFonts w:ascii="Arial Narrow" w:hAnsi="Arial Narrow"/>
                <w:sz w:val="17"/>
                <w:szCs w:val="17"/>
              </w:rPr>
            </w:pPr>
            <w:r w:rsidRPr="00BA5E8B">
              <w:rPr>
                <w:rFonts w:ascii="Arial Narrow" w:hAnsi="Arial Narrow"/>
                <w:sz w:val="17"/>
                <w:szCs w:val="17"/>
              </w:rPr>
              <w:t>OH</w:t>
            </w:r>
          </w:p>
        </w:tc>
        <w:tc>
          <w:tcPr>
            <w:tcW w:w="1886" w:type="dxa"/>
          </w:tcPr>
          <w:p w14:paraId="0C39D42E" w14:textId="77777777" w:rsidR="00D03B52" w:rsidRPr="00BA5E8B" w:rsidRDefault="00D03B52" w:rsidP="008D534A">
            <w:pPr>
              <w:rPr>
                <w:rFonts w:ascii="Arial Narrow" w:hAnsi="Arial Narrow"/>
                <w:sz w:val="17"/>
              </w:rPr>
            </w:pPr>
            <w:r w:rsidRPr="00BA5E8B">
              <w:rPr>
                <w:rFonts w:ascii="Arial Narrow" w:hAnsi="Arial Narrow"/>
                <w:spacing w:val="-2"/>
                <w:sz w:val="17"/>
              </w:rPr>
              <w:t>Ohio Energy Group</w:t>
            </w:r>
          </w:p>
        </w:tc>
        <w:tc>
          <w:tcPr>
            <w:tcW w:w="1527" w:type="dxa"/>
          </w:tcPr>
          <w:p w14:paraId="218DAE06" w14:textId="77777777" w:rsidR="00D03B52" w:rsidRPr="00BA5E8B" w:rsidRDefault="00D03B52" w:rsidP="008D534A">
            <w:pPr>
              <w:rPr>
                <w:rFonts w:ascii="Arial Narrow" w:hAnsi="Arial Narrow"/>
                <w:sz w:val="17"/>
              </w:rPr>
            </w:pPr>
            <w:r w:rsidRPr="00BA5E8B">
              <w:rPr>
                <w:rFonts w:ascii="Arial Narrow" w:hAnsi="Arial Narrow"/>
                <w:spacing w:val="-2"/>
                <w:sz w:val="17"/>
              </w:rPr>
              <w:t>Dayton Power &amp; Light Company</w:t>
            </w:r>
          </w:p>
        </w:tc>
        <w:tc>
          <w:tcPr>
            <w:tcW w:w="3447" w:type="dxa"/>
          </w:tcPr>
          <w:p w14:paraId="5359D054" w14:textId="77777777" w:rsidR="00D03B52" w:rsidRPr="00BA5E8B" w:rsidRDefault="00D03B52" w:rsidP="008D534A">
            <w:pPr>
              <w:rPr>
                <w:rFonts w:ascii="Arial Narrow" w:hAnsi="Arial Narrow"/>
                <w:sz w:val="17"/>
              </w:rPr>
            </w:pPr>
            <w:r w:rsidRPr="00BA5E8B">
              <w:rPr>
                <w:rFonts w:ascii="Arial Narrow" w:hAnsi="Arial Narrow"/>
                <w:spacing w:val="-2"/>
                <w:sz w:val="17"/>
              </w:rPr>
              <w:t>Credit support and other riders; financial stability of Utility, holding company.</w:t>
            </w:r>
          </w:p>
        </w:tc>
      </w:tr>
      <w:tr w:rsidR="00D03B52" w:rsidRPr="00BA5E8B" w14:paraId="05683144" w14:textId="77777777" w:rsidTr="008D534A">
        <w:trPr>
          <w:cantSplit/>
          <w:trHeight w:val="486"/>
        </w:trPr>
        <w:tc>
          <w:tcPr>
            <w:tcW w:w="646" w:type="dxa"/>
          </w:tcPr>
          <w:p w14:paraId="2C7958C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12/16</w:t>
            </w:r>
          </w:p>
        </w:tc>
        <w:tc>
          <w:tcPr>
            <w:tcW w:w="1353" w:type="dxa"/>
          </w:tcPr>
          <w:p w14:paraId="46505BB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Formal Case 1139</w:t>
            </w:r>
          </w:p>
        </w:tc>
        <w:tc>
          <w:tcPr>
            <w:tcW w:w="981" w:type="dxa"/>
          </w:tcPr>
          <w:p w14:paraId="13DB012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DC</w:t>
            </w:r>
          </w:p>
        </w:tc>
        <w:tc>
          <w:tcPr>
            <w:tcW w:w="1886" w:type="dxa"/>
          </w:tcPr>
          <w:p w14:paraId="53C8ED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Healthcare Council of the National Capital Area</w:t>
            </w:r>
          </w:p>
        </w:tc>
        <w:tc>
          <w:tcPr>
            <w:tcW w:w="1527" w:type="dxa"/>
          </w:tcPr>
          <w:p w14:paraId="5E5391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Potomac Electric Power Company</w:t>
            </w:r>
          </w:p>
        </w:tc>
        <w:tc>
          <w:tcPr>
            <w:tcW w:w="3447" w:type="dxa"/>
          </w:tcPr>
          <w:p w14:paraId="46F0227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Post test year adjust, merger costs, NOL ADIT, incentive compensation, rent.</w:t>
            </w:r>
          </w:p>
        </w:tc>
      </w:tr>
      <w:tr w:rsidR="00D03B52" w:rsidRPr="00BA5E8B" w14:paraId="0F3DA6EA" w14:textId="77777777" w:rsidTr="008D534A">
        <w:trPr>
          <w:cantSplit/>
          <w:trHeight w:val="486"/>
        </w:trPr>
        <w:tc>
          <w:tcPr>
            <w:tcW w:w="646" w:type="dxa"/>
          </w:tcPr>
          <w:p w14:paraId="0936A9F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01/17</w:t>
            </w:r>
          </w:p>
        </w:tc>
        <w:tc>
          <w:tcPr>
            <w:tcW w:w="1353" w:type="dxa"/>
          </w:tcPr>
          <w:p w14:paraId="11240FC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46238</w:t>
            </w:r>
          </w:p>
        </w:tc>
        <w:tc>
          <w:tcPr>
            <w:tcW w:w="981" w:type="dxa"/>
          </w:tcPr>
          <w:p w14:paraId="2F7EEA7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32F68E0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Steering Committee of Cities Served by Oncor</w:t>
            </w:r>
          </w:p>
        </w:tc>
        <w:tc>
          <w:tcPr>
            <w:tcW w:w="1527" w:type="dxa"/>
          </w:tcPr>
          <w:p w14:paraId="37B3B3D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Oncor Electric Delivery Company</w:t>
            </w:r>
          </w:p>
        </w:tc>
        <w:tc>
          <w:tcPr>
            <w:tcW w:w="3447" w:type="dxa"/>
          </w:tcPr>
          <w:p w14:paraId="0406AD9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Next Era acquisition of Oncor; goodwill, transaction costs, transition costs, cost deferrals, ratemaking issues.</w:t>
            </w:r>
          </w:p>
        </w:tc>
      </w:tr>
      <w:tr w:rsidR="00D03B52" w:rsidRPr="00BA5E8B" w14:paraId="7BF69A17" w14:textId="77777777" w:rsidTr="008D534A">
        <w:trPr>
          <w:cantSplit/>
          <w:trHeight w:val="486"/>
        </w:trPr>
        <w:tc>
          <w:tcPr>
            <w:tcW w:w="646" w:type="dxa"/>
          </w:tcPr>
          <w:p w14:paraId="4B390F9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02/17</w:t>
            </w:r>
          </w:p>
        </w:tc>
        <w:tc>
          <w:tcPr>
            <w:tcW w:w="1353" w:type="dxa"/>
          </w:tcPr>
          <w:p w14:paraId="6716D5C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16-0395-EL-SSO</w:t>
            </w:r>
            <w:r w:rsidRPr="00BA5E8B">
              <w:rPr>
                <w:rFonts w:ascii="Arial Narrow" w:hAnsi="Arial Narrow"/>
                <w:spacing w:val="-2"/>
                <w:sz w:val="17"/>
              </w:rPr>
              <w:br/>
              <w:t>Direct</w:t>
            </w:r>
            <w:r w:rsidRPr="00BA5E8B">
              <w:rPr>
                <w:rFonts w:ascii="Arial Narrow" w:hAnsi="Arial Narrow"/>
                <w:spacing w:val="-2"/>
                <w:sz w:val="17"/>
              </w:rPr>
              <w:br/>
              <w:t>(Stipulation)</w:t>
            </w:r>
          </w:p>
        </w:tc>
        <w:tc>
          <w:tcPr>
            <w:tcW w:w="981" w:type="dxa"/>
          </w:tcPr>
          <w:p w14:paraId="72137A7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704F40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2B5B7A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Dayton Power &amp; Light Company</w:t>
            </w:r>
          </w:p>
        </w:tc>
        <w:tc>
          <w:tcPr>
            <w:tcW w:w="3447" w:type="dxa"/>
          </w:tcPr>
          <w:p w14:paraId="6F7BD06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Non-unanimous stipulation re: credit support and other riders; financial stability of utility, holding company.</w:t>
            </w:r>
          </w:p>
        </w:tc>
      </w:tr>
      <w:tr w:rsidR="00D03B52" w:rsidRPr="00BA5E8B" w14:paraId="010332A1" w14:textId="77777777" w:rsidTr="008D534A">
        <w:trPr>
          <w:cantSplit/>
          <w:trHeight w:val="486"/>
        </w:trPr>
        <w:tc>
          <w:tcPr>
            <w:tcW w:w="646" w:type="dxa"/>
          </w:tcPr>
          <w:p w14:paraId="3E8257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02/17</w:t>
            </w:r>
          </w:p>
        </w:tc>
        <w:tc>
          <w:tcPr>
            <w:tcW w:w="1353" w:type="dxa"/>
          </w:tcPr>
          <w:p w14:paraId="296A29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45414</w:t>
            </w:r>
          </w:p>
        </w:tc>
        <w:tc>
          <w:tcPr>
            <w:tcW w:w="981" w:type="dxa"/>
          </w:tcPr>
          <w:p w14:paraId="68D7CED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3A2671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of Midland, McAllen, and Colorado City</w:t>
            </w:r>
          </w:p>
        </w:tc>
        <w:tc>
          <w:tcPr>
            <w:tcW w:w="1527" w:type="dxa"/>
          </w:tcPr>
          <w:p w14:paraId="6FD98D2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Sharyland Utilities, LP, Sharyland Distribution &amp; Transmission Services, LLC</w:t>
            </w:r>
          </w:p>
        </w:tc>
        <w:tc>
          <w:tcPr>
            <w:tcW w:w="3447" w:type="dxa"/>
          </w:tcPr>
          <w:p w14:paraId="0809F4D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Income taxes, depreciation, deferred costs, affiliate expenses.</w:t>
            </w:r>
          </w:p>
        </w:tc>
      </w:tr>
      <w:tr w:rsidR="00D03B52" w:rsidRPr="00BA5E8B" w14:paraId="69952E7E" w14:textId="77777777" w:rsidTr="008D534A">
        <w:trPr>
          <w:cantSplit/>
          <w:trHeight w:val="486"/>
        </w:trPr>
        <w:tc>
          <w:tcPr>
            <w:tcW w:w="646" w:type="dxa"/>
          </w:tcPr>
          <w:p w14:paraId="72B9FF6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03/17</w:t>
            </w:r>
          </w:p>
        </w:tc>
        <w:tc>
          <w:tcPr>
            <w:tcW w:w="1353" w:type="dxa"/>
          </w:tcPr>
          <w:p w14:paraId="64875BF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2016-00370</w:t>
            </w:r>
            <w:r w:rsidRPr="00BA5E8B">
              <w:rPr>
                <w:rFonts w:ascii="Arial Narrow" w:hAnsi="Arial Narrow"/>
                <w:spacing w:val="-2"/>
                <w:sz w:val="17"/>
              </w:rPr>
              <w:br/>
              <w:t>2016-00371</w:t>
            </w:r>
          </w:p>
        </w:tc>
        <w:tc>
          <w:tcPr>
            <w:tcW w:w="981" w:type="dxa"/>
          </w:tcPr>
          <w:p w14:paraId="37DF365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0934A9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444D1F6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Kentucky Utilities Company, Louisville Gas and Electric Company </w:t>
            </w:r>
          </w:p>
        </w:tc>
        <w:tc>
          <w:tcPr>
            <w:tcW w:w="3447" w:type="dxa"/>
          </w:tcPr>
          <w:p w14:paraId="5DBAFD5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AMS, capital expenditures, maintenance expense, amortization expense, depreciation rates and expense.</w:t>
            </w:r>
          </w:p>
        </w:tc>
      </w:tr>
      <w:tr w:rsidR="00D03B52" w:rsidRPr="00BA5E8B" w14:paraId="2342F699" w14:textId="77777777" w:rsidTr="008D534A">
        <w:trPr>
          <w:cantSplit/>
          <w:trHeight w:val="486"/>
        </w:trPr>
        <w:tc>
          <w:tcPr>
            <w:tcW w:w="646" w:type="dxa"/>
          </w:tcPr>
          <w:p w14:paraId="1B2593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06/17</w:t>
            </w:r>
          </w:p>
        </w:tc>
        <w:tc>
          <w:tcPr>
            <w:tcW w:w="1353" w:type="dxa"/>
          </w:tcPr>
          <w:p w14:paraId="0BA04AD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w:t>
            </w:r>
          </w:p>
        </w:tc>
        <w:tc>
          <w:tcPr>
            <w:tcW w:w="981" w:type="dxa"/>
          </w:tcPr>
          <w:p w14:paraId="1F64DE6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7BB4A7E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5C9B03C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Georgia Power Company </w:t>
            </w:r>
          </w:p>
        </w:tc>
        <w:tc>
          <w:tcPr>
            <w:tcW w:w="3447" w:type="dxa"/>
          </w:tcPr>
          <w:p w14:paraId="41EC59E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Vogtle 3 and 4 economics.</w:t>
            </w:r>
          </w:p>
        </w:tc>
      </w:tr>
      <w:tr w:rsidR="00D03B52" w:rsidRPr="00BA5E8B" w14:paraId="239116F1" w14:textId="77777777" w:rsidTr="008D534A">
        <w:trPr>
          <w:cantSplit/>
          <w:trHeight w:val="486"/>
        </w:trPr>
        <w:tc>
          <w:tcPr>
            <w:tcW w:w="646" w:type="dxa"/>
          </w:tcPr>
          <w:p w14:paraId="5AFB1E1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08/17</w:t>
            </w:r>
          </w:p>
          <w:p w14:paraId="6EBDBE94" w14:textId="77777777" w:rsidR="00D03B52" w:rsidRPr="00BA5E8B" w:rsidRDefault="00D03B52" w:rsidP="008D534A">
            <w:pPr>
              <w:rPr>
                <w:rFonts w:ascii="Arial Narrow" w:hAnsi="Arial Narrow"/>
                <w:sz w:val="17"/>
              </w:rPr>
            </w:pPr>
          </w:p>
          <w:p w14:paraId="00452164" w14:textId="77777777" w:rsidR="00D03B52" w:rsidRPr="00BA5E8B" w:rsidRDefault="00D03B52" w:rsidP="008D534A">
            <w:pPr>
              <w:rPr>
                <w:rFonts w:ascii="Arial Narrow" w:hAnsi="Arial Narrow"/>
                <w:sz w:val="17"/>
              </w:rPr>
            </w:pPr>
          </w:p>
          <w:p w14:paraId="771EA2E9" w14:textId="77777777" w:rsidR="00D03B52" w:rsidRPr="00BA5E8B" w:rsidRDefault="00D03B52" w:rsidP="008D534A">
            <w:pPr>
              <w:rPr>
                <w:rFonts w:ascii="Arial Narrow" w:hAnsi="Arial Narrow"/>
                <w:sz w:val="17"/>
              </w:rPr>
            </w:pPr>
          </w:p>
          <w:p w14:paraId="6D5CBD9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rPr>
              <w:t>10/17</w:t>
            </w:r>
          </w:p>
        </w:tc>
        <w:tc>
          <w:tcPr>
            <w:tcW w:w="1353" w:type="dxa"/>
          </w:tcPr>
          <w:p w14:paraId="19E1C57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17-0296-E-PC</w:t>
            </w:r>
          </w:p>
          <w:p w14:paraId="0560181B" w14:textId="77777777" w:rsidR="00D03B52" w:rsidRPr="00BA5E8B" w:rsidRDefault="00D03B52" w:rsidP="008D534A">
            <w:pPr>
              <w:rPr>
                <w:rFonts w:ascii="Arial Narrow" w:hAnsi="Arial Narrow"/>
                <w:sz w:val="17"/>
              </w:rPr>
            </w:pPr>
          </w:p>
          <w:p w14:paraId="5289830C" w14:textId="77777777" w:rsidR="00D03B52" w:rsidRPr="00BA5E8B" w:rsidRDefault="00D03B52" w:rsidP="008D534A">
            <w:pPr>
              <w:rPr>
                <w:rFonts w:ascii="Arial Narrow" w:hAnsi="Arial Narrow"/>
                <w:sz w:val="17"/>
              </w:rPr>
            </w:pPr>
          </w:p>
          <w:p w14:paraId="007548E4" w14:textId="77777777" w:rsidR="00D03B52" w:rsidRPr="00BA5E8B" w:rsidRDefault="00D03B52" w:rsidP="008D534A">
            <w:pPr>
              <w:rPr>
                <w:rFonts w:ascii="Arial Narrow" w:hAnsi="Arial Narrow"/>
                <w:sz w:val="17"/>
              </w:rPr>
            </w:pPr>
          </w:p>
          <w:p w14:paraId="2E7A0B0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z w:val="17"/>
              </w:rPr>
              <w:t>2017-00179</w:t>
            </w:r>
          </w:p>
        </w:tc>
        <w:tc>
          <w:tcPr>
            <w:tcW w:w="981" w:type="dxa"/>
          </w:tcPr>
          <w:p w14:paraId="1B05C7D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WV</w:t>
            </w:r>
          </w:p>
          <w:p w14:paraId="47D130BB" w14:textId="77777777" w:rsidR="00D03B52" w:rsidRPr="00BA5E8B" w:rsidRDefault="00D03B52" w:rsidP="008D534A">
            <w:pPr>
              <w:rPr>
                <w:rFonts w:ascii="Arial Narrow" w:hAnsi="Arial Narrow"/>
                <w:sz w:val="17"/>
                <w:szCs w:val="17"/>
              </w:rPr>
            </w:pPr>
          </w:p>
          <w:p w14:paraId="3F47440C" w14:textId="77777777" w:rsidR="00D03B52" w:rsidRPr="00BA5E8B" w:rsidRDefault="00D03B52" w:rsidP="008D534A">
            <w:pPr>
              <w:rPr>
                <w:rFonts w:ascii="Arial Narrow" w:hAnsi="Arial Narrow"/>
                <w:sz w:val="17"/>
                <w:szCs w:val="17"/>
              </w:rPr>
            </w:pPr>
          </w:p>
          <w:p w14:paraId="2C0A54E1" w14:textId="77777777" w:rsidR="00D03B52" w:rsidRPr="00BA5E8B" w:rsidRDefault="00D03B52" w:rsidP="008D534A">
            <w:pPr>
              <w:rPr>
                <w:rFonts w:ascii="Arial Narrow" w:hAnsi="Arial Narrow"/>
                <w:sz w:val="17"/>
                <w:szCs w:val="17"/>
              </w:rPr>
            </w:pPr>
          </w:p>
          <w:p w14:paraId="2367116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412A7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 West Virginia Energy Users Group</w:t>
            </w:r>
          </w:p>
          <w:p w14:paraId="1AB79834" w14:textId="77777777" w:rsidR="00D03B52" w:rsidRPr="00BA5E8B" w:rsidRDefault="00D03B52" w:rsidP="008D534A">
            <w:pPr>
              <w:rPr>
                <w:rFonts w:ascii="Arial Narrow" w:hAnsi="Arial Narrow"/>
                <w:sz w:val="17"/>
              </w:rPr>
            </w:pPr>
          </w:p>
          <w:p w14:paraId="1056BC24" w14:textId="77777777" w:rsidR="00D03B52" w:rsidRPr="00BA5E8B" w:rsidRDefault="00D03B52" w:rsidP="008D534A">
            <w:pPr>
              <w:spacing w:before="60" w:after="100"/>
              <w:rPr>
                <w:rFonts w:ascii="Arial Narrow" w:hAnsi="Arial Narrow"/>
                <w:sz w:val="17"/>
              </w:rPr>
            </w:pPr>
          </w:p>
          <w:p w14:paraId="6A7C5BD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rPr>
              <w:t>Kentucky Industrial Utility Customers, Inc.</w:t>
            </w:r>
          </w:p>
        </w:tc>
        <w:tc>
          <w:tcPr>
            <w:tcW w:w="1527" w:type="dxa"/>
          </w:tcPr>
          <w:p w14:paraId="3FDCFC4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Monongahela Power Company, The Potomac Edison Power Company</w:t>
            </w:r>
          </w:p>
          <w:p w14:paraId="1BC65B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p w14:paraId="239FCADB" w14:textId="77777777" w:rsidR="00D03B52" w:rsidRPr="00BA5E8B" w:rsidRDefault="00D03B52" w:rsidP="008D534A">
            <w:pPr>
              <w:spacing w:before="60" w:after="100"/>
              <w:rPr>
                <w:rFonts w:ascii="Arial Narrow" w:hAnsi="Arial Narrow"/>
                <w:spacing w:val="-2"/>
                <w:sz w:val="17"/>
              </w:rPr>
            </w:pPr>
          </w:p>
        </w:tc>
        <w:tc>
          <w:tcPr>
            <w:tcW w:w="3447" w:type="dxa"/>
          </w:tcPr>
          <w:p w14:paraId="4435F1D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ADIT, OPEB.</w:t>
            </w:r>
          </w:p>
          <w:p w14:paraId="648B0351" w14:textId="77777777" w:rsidR="00D03B52" w:rsidRPr="00BA5E8B" w:rsidRDefault="00D03B52" w:rsidP="008D534A">
            <w:pPr>
              <w:rPr>
                <w:rFonts w:ascii="Arial Narrow" w:hAnsi="Arial Narrow"/>
                <w:sz w:val="17"/>
              </w:rPr>
            </w:pPr>
          </w:p>
          <w:p w14:paraId="440B2832" w14:textId="77777777" w:rsidR="00D03B52" w:rsidRPr="00BA5E8B" w:rsidRDefault="00D03B52" w:rsidP="008D534A">
            <w:pPr>
              <w:rPr>
                <w:rFonts w:ascii="Arial Narrow" w:hAnsi="Arial Narrow"/>
                <w:sz w:val="17"/>
              </w:rPr>
            </w:pPr>
          </w:p>
          <w:p w14:paraId="7B11E3F9" w14:textId="77777777" w:rsidR="00D03B52" w:rsidRPr="00BA5E8B" w:rsidRDefault="00D03B52" w:rsidP="008D534A">
            <w:pPr>
              <w:rPr>
                <w:rFonts w:ascii="Arial Narrow" w:hAnsi="Arial Narrow"/>
                <w:sz w:val="17"/>
              </w:rPr>
            </w:pPr>
          </w:p>
          <w:p w14:paraId="7863B12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z w:val="17"/>
              </w:rPr>
              <w:t>Weather normalization, Rockport lease, O&amp;M, incentive compensation, depreciation, income taxes.</w:t>
            </w:r>
          </w:p>
        </w:tc>
      </w:tr>
      <w:tr w:rsidR="00D03B52" w:rsidRPr="00BA5E8B" w14:paraId="6F4A0F96" w14:textId="77777777" w:rsidTr="008D534A">
        <w:trPr>
          <w:cantSplit/>
          <w:trHeight w:val="486"/>
        </w:trPr>
        <w:tc>
          <w:tcPr>
            <w:tcW w:w="646" w:type="dxa"/>
          </w:tcPr>
          <w:p w14:paraId="1029DE51" w14:textId="77777777" w:rsidR="00D03B52" w:rsidRPr="00BA5E8B" w:rsidRDefault="00D03B52" w:rsidP="008D534A">
            <w:pPr>
              <w:rPr>
                <w:rFonts w:ascii="Arial Narrow" w:hAnsi="Arial Narrow"/>
                <w:sz w:val="17"/>
              </w:rPr>
            </w:pPr>
            <w:r w:rsidRPr="00BA5E8B">
              <w:rPr>
                <w:rFonts w:ascii="Arial Narrow" w:hAnsi="Arial Narrow"/>
                <w:spacing w:val="-2"/>
                <w:sz w:val="17"/>
              </w:rPr>
              <w:t>10/17</w:t>
            </w:r>
          </w:p>
        </w:tc>
        <w:tc>
          <w:tcPr>
            <w:tcW w:w="1353" w:type="dxa"/>
          </w:tcPr>
          <w:p w14:paraId="314276D5" w14:textId="77777777" w:rsidR="00D03B52" w:rsidRPr="00BA5E8B" w:rsidRDefault="00D03B52" w:rsidP="008D534A">
            <w:pPr>
              <w:rPr>
                <w:rFonts w:ascii="Arial Narrow" w:hAnsi="Arial Narrow"/>
                <w:sz w:val="17"/>
              </w:rPr>
            </w:pPr>
            <w:r w:rsidRPr="00BA5E8B">
              <w:rPr>
                <w:rFonts w:ascii="Arial Narrow" w:hAnsi="Arial Narrow"/>
                <w:spacing w:val="-2"/>
                <w:sz w:val="17"/>
              </w:rPr>
              <w:t>2017-00287</w:t>
            </w:r>
          </w:p>
        </w:tc>
        <w:tc>
          <w:tcPr>
            <w:tcW w:w="981" w:type="dxa"/>
          </w:tcPr>
          <w:p w14:paraId="5DD5A610" w14:textId="77777777" w:rsidR="00D03B52" w:rsidRPr="00BA5E8B" w:rsidRDefault="00D03B52" w:rsidP="008D534A">
            <w:pPr>
              <w:rPr>
                <w:rFonts w:ascii="Arial Narrow" w:hAnsi="Arial Narrow"/>
                <w:sz w:val="17"/>
                <w:szCs w:val="17"/>
              </w:rPr>
            </w:pPr>
            <w:r w:rsidRPr="00BA5E8B">
              <w:rPr>
                <w:rFonts w:ascii="Arial Narrow" w:hAnsi="Arial Narrow"/>
                <w:sz w:val="17"/>
                <w:szCs w:val="17"/>
              </w:rPr>
              <w:t>KY</w:t>
            </w:r>
          </w:p>
        </w:tc>
        <w:tc>
          <w:tcPr>
            <w:tcW w:w="1886" w:type="dxa"/>
          </w:tcPr>
          <w:p w14:paraId="6850A819" w14:textId="77777777" w:rsidR="00D03B52" w:rsidRPr="00BA5E8B" w:rsidRDefault="00D03B52" w:rsidP="008D534A">
            <w:pPr>
              <w:rPr>
                <w:rFonts w:ascii="Arial Narrow" w:hAnsi="Arial Narrow"/>
                <w:sz w:val="17"/>
              </w:rPr>
            </w:pPr>
            <w:r w:rsidRPr="00BA5E8B">
              <w:rPr>
                <w:rFonts w:ascii="Arial Narrow" w:hAnsi="Arial Narrow"/>
                <w:spacing w:val="-2"/>
                <w:sz w:val="17"/>
              </w:rPr>
              <w:t>Kentucky Industrial Utility Customers, Inc.</w:t>
            </w:r>
          </w:p>
        </w:tc>
        <w:tc>
          <w:tcPr>
            <w:tcW w:w="1527" w:type="dxa"/>
          </w:tcPr>
          <w:p w14:paraId="794DC3A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37591366" w14:textId="77777777" w:rsidR="00D03B52" w:rsidRPr="00BA5E8B" w:rsidRDefault="00D03B52" w:rsidP="008D534A">
            <w:pPr>
              <w:rPr>
                <w:rFonts w:ascii="Arial Narrow" w:hAnsi="Arial Narrow"/>
                <w:sz w:val="17"/>
              </w:rPr>
            </w:pPr>
            <w:r w:rsidRPr="00BA5E8B">
              <w:rPr>
                <w:rFonts w:ascii="Arial Narrow" w:hAnsi="Arial Narrow"/>
                <w:spacing w:val="-2"/>
                <w:sz w:val="17"/>
              </w:rPr>
              <w:t>Fuel cost allocation to native load customers.</w:t>
            </w:r>
          </w:p>
        </w:tc>
      </w:tr>
      <w:tr w:rsidR="00D03B52" w:rsidRPr="00BA5E8B" w14:paraId="539D2490" w14:textId="77777777" w:rsidTr="008D534A">
        <w:trPr>
          <w:cantSplit/>
          <w:trHeight w:val="486"/>
        </w:trPr>
        <w:tc>
          <w:tcPr>
            <w:tcW w:w="646" w:type="dxa"/>
          </w:tcPr>
          <w:p w14:paraId="0744DE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12/17</w:t>
            </w:r>
          </w:p>
        </w:tc>
        <w:tc>
          <w:tcPr>
            <w:tcW w:w="1353" w:type="dxa"/>
          </w:tcPr>
          <w:p w14:paraId="7806D28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2017-00321</w:t>
            </w:r>
          </w:p>
        </w:tc>
        <w:tc>
          <w:tcPr>
            <w:tcW w:w="981" w:type="dxa"/>
          </w:tcPr>
          <w:p w14:paraId="38C6E43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12E49A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27CB870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Kentucky (Electric)</w:t>
            </w:r>
          </w:p>
        </w:tc>
        <w:tc>
          <w:tcPr>
            <w:tcW w:w="3447" w:type="dxa"/>
          </w:tcPr>
          <w:p w14:paraId="46089DD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depreciation, income taxes, O&amp;M, regulatory assets, environmental surcharge rider, FERC transmission cost reconciliation rider.</w:t>
            </w:r>
          </w:p>
        </w:tc>
      </w:tr>
      <w:tr w:rsidR="00D03B52" w:rsidRPr="00BA5E8B" w14:paraId="0920BCAA" w14:textId="77777777" w:rsidTr="008D534A">
        <w:trPr>
          <w:cantSplit/>
          <w:trHeight w:val="486"/>
        </w:trPr>
        <w:tc>
          <w:tcPr>
            <w:tcW w:w="646" w:type="dxa"/>
          </w:tcPr>
          <w:p w14:paraId="4E909D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12/17</w:t>
            </w:r>
          </w:p>
        </w:tc>
        <w:tc>
          <w:tcPr>
            <w:tcW w:w="1353" w:type="dxa"/>
          </w:tcPr>
          <w:p w14:paraId="1CE8B54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267F712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022407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3B3B1E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66092D6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Vogtle 3 and 4 economics, tax abandonment loss.</w:t>
            </w:r>
          </w:p>
        </w:tc>
      </w:tr>
      <w:tr w:rsidR="00D03B52" w:rsidRPr="00BA5E8B" w14:paraId="29669DF2" w14:textId="77777777" w:rsidTr="008D534A">
        <w:trPr>
          <w:cantSplit/>
          <w:trHeight w:val="486"/>
        </w:trPr>
        <w:tc>
          <w:tcPr>
            <w:tcW w:w="646" w:type="dxa"/>
          </w:tcPr>
          <w:p w14:paraId="47F2883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01/18</w:t>
            </w:r>
          </w:p>
        </w:tc>
        <w:tc>
          <w:tcPr>
            <w:tcW w:w="1353" w:type="dxa"/>
          </w:tcPr>
          <w:p w14:paraId="3E60AA9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2017-00349</w:t>
            </w:r>
          </w:p>
        </w:tc>
        <w:tc>
          <w:tcPr>
            <w:tcW w:w="981" w:type="dxa"/>
          </w:tcPr>
          <w:p w14:paraId="1D7DC31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7CB3225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Attorney General</w:t>
            </w:r>
          </w:p>
        </w:tc>
        <w:tc>
          <w:tcPr>
            <w:tcW w:w="1527" w:type="dxa"/>
          </w:tcPr>
          <w:p w14:paraId="7F38AE7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Kentucky</w:t>
            </w:r>
          </w:p>
        </w:tc>
        <w:tc>
          <w:tcPr>
            <w:tcW w:w="3447" w:type="dxa"/>
          </w:tcPr>
          <w:p w14:paraId="3C8A86E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O&amp;M expense, depreciation, regulatory assets and amortization, Annual Review Mechanism, Pipeline Replacement Program and Rider, affiliate expenses.</w:t>
            </w:r>
          </w:p>
        </w:tc>
      </w:tr>
      <w:tr w:rsidR="00D03B52" w:rsidRPr="00BA5E8B" w14:paraId="062F9CFB" w14:textId="77777777" w:rsidTr="008D534A">
        <w:trPr>
          <w:cantSplit/>
          <w:trHeight w:val="486"/>
        </w:trPr>
        <w:tc>
          <w:tcPr>
            <w:tcW w:w="646" w:type="dxa"/>
          </w:tcPr>
          <w:p w14:paraId="60C605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06/18</w:t>
            </w:r>
          </w:p>
        </w:tc>
        <w:tc>
          <w:tcPr>
            <w:tcW w:w="1353" w:type="dxa"/>
          </w:tcPr>
          <w:p w14:paraId="27D5E4D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18-0047</w:t>
            </w:r>
          </w:p>
        </w:tc>
        <w:tc>
          <w:tcPr>
            <w:tcW w:w="981" w:type="dxa"/>
          </w:tcPr>
          <w:p w14:paraId="53B80DA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56EF9BF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Energy Group</w:t>
            </w:r>
          </w:p>
        </w:tc>
        <w:tc>
          <w:tcPr>
            <w:tcW w:w="1527" w:type="dxa"/>
          </w:tcPr>
          <w:p w14:paraId="413E97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Ohio Electric Utilities</w:t>
            </w:r>
          </w:p>
        </w:tc>
        <w:tc>
          <w:tcPr>
            <w:tcW w:w="3447" w:type="dxa"/>
          </w:tcPr>
          <w:p w14:paraId="19484FF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Tax Cuts and Jobs Act.  Reduction in income tax expense; amortization of excess ADIT.</w:t>
            </w:r>
          </w:p>
        </w:tc>
      </w:tr>
      <w:tr w:rsidR="00D03B52" w:rsidRPr="00BA5E8B" w14:paraId="58B9C91C" w14:textId="77777777" w:rsidTr="008D534A">
        <w:trPr>
          <w:cantSplit/>
          <w:trHeight w:val="486"/>
        </w:trPr>
        <w:tc>
          <w:tcPr>
            <w:tcW w:w="646" w:type="dxa"/>
          </w:tcPr>
          <w:p w14:paraId="6BA6072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07/18</w:t>
            </w:r>
          </w:p>
        </w:tc>
        <w:tc>
          <w:tcPr>
            <w:tcW w:w="1353" w:type="dxa"/>
          </w:tcPr>
          <w:p w14:paraId="5B6D1EF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T-34695</w:t>
            </w:r>
          </w:p>
        </w:tc>
        <w:tc>
          <w:tcPr>
            <w:tcW w:w="981" w:type="dxa"/>
          </w:tcPr>
          <w:p w14:paraId="04499B6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16DBCF0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LPSC Staff</w:t>
            </w:r>
          </w:p>
        </w:tc>
        <w:tc>
          <w:tcPr>
            <w:tcW w:w="1527" w:type="dxa"/>
          </w:tcPr>
          <w:p w14:paraId="09A22F1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Crimson Gulf, LLC</w:t>
            </w:r>
          </w:p>
        </w:tc>
        <w:tc>
          <w:tcPr>
            <w:tcW w:w="3447" w:type="dxa"/>
          </w:tcPr>
          <w:p w14:paraId="2DF630C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depreciation, income taxes, O&amp;M, ADIT.</w:t>
            </w:r>
          </w:p>
        </w:tc>
      </w:tr>
      <w:tr w:rsidR="00D03B52" w:rsidRPr="00BA5E8B" w14:paraId="2150F54A" w14:textId="77777777" w:rsidTr="008D534A">
        <w:trPr>
          <w:cantSplit/>
          <w:trHeight w:val="486"/>
        </w:trPr>
        <w:tc>
          <w:tcPr>
            <w:tcW w:w="646" w:type="dxa"/>
          </w:tcPr>
          <w:p w14:paraId="6A65255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08/18</w:t>
            </w:r>
          </w:p>
        </w:tc>
        <w:tc>
          <w:tcPr>
            <w:tcW w:w="1353" w:type="dxa"/>
          </w:tcPr>
          <w:p w14:paraId="45556EB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48325</w:t>
            </w:r>
          </w:p>
        </w:tc>
        <w:tc>
          <w:tcPr>
            <w:tcW w:w="981" w:type="dxa"/>
          </w:tcPr>
          <w:p w14:paraId="7985379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06B2CF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Oncor</w:t>
            </w:r>
          </w:p>
        </w:tc>
        <w:tc>
          <w:tcPr>
            <w:tcW w:w="1527" w:type="dxa"/>
          </w:tcPr>
          <w:p w14:paraId="14D3643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Oncor Electric Delivery Company</w:t>
            </w:r>
          </w:p>
        </w:tc>
        <w:tc>
          <w:tcPr>
            <w:tcW w:w="3447" w:type="dxa"/>
          </w:tcPr>
          <w:p w14:paraId="0CB89C4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Tax Cuts and Jobs Act; amortization of excess ADIT.</w:t>
            </w:r>
          </w:p>
        </w:tc>
      </w:tr>
      <w:tr w:rsidR="00D03B52" w:rsidRPr="00BA5E8B" w14:paraId="05CA8AB2" w14:textId="77777777" w:rsidTr="008D534A">
        <w:trPr>
          <w:cantSplit/>
          <w:trHeight w:val="486"/>
        </w:trPr>
        <w:tc>
          <w:tcPr>
            <w:tcW w:w="646" w:type="dxa"/>
          </w:tcPr>
          <w:p w14:paraId="39DEDE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08/18</w:t>
            </w:r>
          </w:p>
        </w:tc>
        <w:tc>
          <w:tcPr>
            <w:tcW w:w="1353" w:type="dxa"/>
          </w:tcPr>
          <w:p w14:paraId="35F819E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48401</w:t>
            </w:r>
          </w:p>
        </w:tc>
        <w:tc>
          <w:tcPr>
            <w:tcW w:w="981" w:type="dxa"/>
          </w:tcPr>
          <w:p w14:paraId="0A0622E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287516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TNMP</w:t>
            </w:r>
          </w:p>
        </w:tc>
        <w:tc>
          <w:tcPr>
            <w:tcW w:w="1527" w:type="dxa"/>
          </w:tcPr>
          <w:p w14:paraId="2EFBD3B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Texas-New Mexico Power Company</w:t>
            </w:r>
          </w:p>
        </w:tc>
        <w:tc>
          <w:tcPr>
            <w:tcW w:w="3447" w:type="dxa"/>
          </w:tcPr>
          <w:p w14:paraId="0DF4DCE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payroll, income taxes, amortization of excess ADIT, capital structure.</w:t>
            </w:r>
          </w:p>
        </w:tc>
      </w:tr>
      <w:tr w:rsidR="00D03B52" w:rsidRPr="00BA5E8B" w14:paraId="1E045C18" w14:textId="77777777" w:rsidTr="008D534A">
        <w:trPr>
          <w:cantSplit/>
          <w:trHeight w:val="486"/>
        </w:trPr>
        <w:tc>
          <w:tcPr>
            <w:tcW w:w="646" w:type="dxa"/>
          </w:tcPr>
          <w:p w14:paraId="463771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08/18</w:t>
            </w:r>
          </w:p>
        </w:tc>
        <w:tc>
          <w:tcPr>
            <w:tcW w:w="1353" w:type="dxa"/>
          </w:tcPr>
          <w:p w14:paraId="5815CCF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2018-00146</w:t>
            </w:r>
          </w:p>
        </w:tc>
        <w:tc>
          <w:tcPr>
            <w:tcW w:w="981" w:type="dxa"/>
          </w:tcPr>
          <w:p w14:paraId="576422F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79E9A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KIUC</w:t>
            </w:r>
          </w:p>
        </w:tc>
        <w:tc>
          <w:tcPr>
            <w:tcW w:w="1527" w:type="dxa"/>
          </w:tcPr>
          <w:p w14:paraId="5A8AA3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Big Rivers Electric Corporation</w:t>
            </w:r>
          </w:p>
        </w:tc>
        <w:tc>
          <w:tcPr>
            <w:tcW w:w="3447" w:type="dxa"/>
          </w:tcPr>
          <w:p w14:paraId="13B4E6B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Station Two contracts termination, regulatory asset, regulatory liability for savings</w:t>
            </w:r>
          </w:p>
        </w:tc>
      </w:tr>
      <w:tr w:rsidR="00D03B52" w:rsidRPr="00BA5E8B" w14:paraId="116F9E91" w14:textId="77777777" w:rsidTr="008D534A">
        <w:trPr>
          <w:cantSplit/>
          <w:trHeight w:val="486"/>
        </w:trPr>
        <w:tc>
          <w:tcPr>
            <w:tcW w:w="646" w:type="dxa"/>
          </w:tcPr>
          <w:p w14:paraId="284DB52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09/18</w:t>
            </w:r>
          </w:p>
          <w:p w14:paraId="482A4D23" w14:textId="77777777" w:rsidR="00D03B52" w:rsidRPr="00BA5E8B" w:rsidRDefault="00D03B52" w:rsidP="008D534A">
            <w:pPr>
              <w:rPr>
                <w:rFonts w:ascii="Arial Narrow" w:hAnsi="Arial Narrow"/>
                <w:sz w:val="17"/>
              </w:rPr>
            </w:pPr>
          </w:p>
          <w:p w14:paraId="19DE20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z w:val="17"/>
              </w:rPr>
              <w:t>10/18</w:t>
            </w:r>
            <w:r w:rsidRPr="00BA5E8B">
              <w:rPr>
                <w:rFonts w:ascii="Arial Narrow" w:hAnsi="Arial Narrow"/>
                <w:sz w:val="17"/>
              </w:rPr>
              <w:br/>
            </w:r>
          </w:p>
        </w:tc>
        <w:tc>
          <w:tcPr>
            <w:tcW w:w="1353" w:type="dxa"/>
          </w:tcPr>
          <w:p w14:paraId="79960C4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20170235-EI</w:t>
            </w:r>
            <w:r w:rsidRPr="00BA5E8B">
              <w:rPr>
                <w:rFonts w:ascii="Arial Narrow" w:hAnsi="Arial Narrow"/>
                <w:spacing w:val="-2"/>
                <w:sz w:val="17"/>
              </w:rPr>
              <w:br/>
              <w:t>20170236-EU</w:t>
            </w:r>
            <w:r w:rsidRPr="00BA5E8B">
              <w:rPr>
                <w:rFonts w:ascii="Arial Narrow" w:hAnsi="Arial Narrow"/>
                <w:spacing w:val="-2"/>
                <w:sz w:val="17"/>
              </w:rPr>
              <w:br/>
              <w:t>Direct</w:t>
            </w:r>
            <w:r w:rsidRPr="00BA5E8B">
              <w:rPr>
                <w:rFonts w:ascii="Arial Narrow" w:hAnsi="Arial Narrow"/>
                <w:spacing w:val="-2"/>
                <w:sz w:val="17"/>
              </w:rPr>
              <w:br/>
              <w:t>Supplemental Direct</w:t>
            </w:r>
          </w:p>
        </w:tc>
        <w:tc>
          <w:tcPr>
            <w:tcW w:w="981" w:type="dxa"/>
          </w:tcPr>
          <w:p w14:paraId="0C614F6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0C2F7C4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14BF9E8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w:t>
            </w:r>
          </w:p>
        </w:tc>
        <w:tc>
          <w:tcPr>
            <w:tcW w:w="3447" w:type="dxa"/>
          </w:tcPr>
          <w:p w14:paraId="1631D97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FP&amp;L acquisition of City of Vero Beach municipal electric utility systems.</w:t>
            </w:r>
          </w:p>
        </w:tc>
      </w:tr>
      <w:tr w:rsidR="00D03B52" w:rsidRPr="00BA5E8B" w14:paraId="04863990" w14:textId="77777777" w:rsidTr="008D534A">
        <w:trPr>
          <w:cantSplit/>
          <w:trHeight w:val="486"/>
        </w:trPr>
        <w:tc>
          <w:tcPr>
            <w:tcW w:w="646" w:type="dxa"/>
          </w:tcPr>
          <w:p w14:paraId="0222E45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09/18</w:t>
            </w:r>
          </w:p>
          <w:p w14:paraId="0F9E91E9" w14:textId="77777777" w:rsidR="00D03B52" w:rsidRPr="00BA5E8B" w:rsidRDefault="00D03B52" w:rsidP="008D534A">
            <w:pPr>
              <w:rPr>
                <w:rFonts w:ascii="Arial Narrow" w:hAnsi="Arial Narrow"/>
                <w:sz w:val="17"/>
              </w:rPr>
            </w:pPr>
          </w:p>
          <w:p w14:paraId="515042E1" w14:textId="77777777" w:rsidR="00D03B52" w:rsidRPr="00BA5E8B" w:rsidRDefault="00D03B52" w:rsidP="008D534A">
            <w:pPr>
              <w:rPr>
                <w:rFonts w:ascii="Arial Narrow" w:hAnsi="Arial Narrow"/>
                <w:sz w:val="17"/>
              </w:rPr>
            </w:pPr>
            <w:r w:rsidRPr="00BA5E8B">
              <w:rPr>
                <w:rFonts w:ascii="Arial Narrow" w:hAnsi="Arial Narrow"/>
                <w:sz w:val="17"/>
              </w:rPr>
              <w:t>10/18</w:t>
            </w:r>
          </w:p>
        </w:tc>
        <w:tc>
          <w:tcPr>
            <w:tcW w:w="1353" w:type="dxa"/>
          </w:tcPr>
          <w:p w14:paraId="0F229B2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2017-370-E</w:t>
            </w:r>
            <w:r w:rsidRPr="00BA5E8B">
              <w:rPr>
                <w:rFonts w:ascii="Arial Narrow" w:hAnsi="Arial Narrow"/>
                <w:spacing w:val="-2"/>
                <w:sz w:val="17"/>
              </w:rPr>
              <w:br/>
              <w:t>Direct</w:t>
            </w:r>
            <w:r w:rsidRPr="00BA5E8B">
              <w:rPr>
                <w:rFonts w:ascii="Arial Narrow" w:hAnsi="Arial Narrow"/>
                <w:spacing w:val="-2"/>
                <w:sz w:val="17"/>
              </w:rPr>
              <w:br/>
              <w:t>2017-207, 305, 370-E</w:t>
            </w:r>
            <w:r w:rsidRPr="00BA5E8B">
              <w:rPr>
                <w:rFonts w:ascii="Arial Narrow" w:hAnsi="Arial Narrow"/>
                <w:spacing w:val="-2"/>
                <w:sz w:val="17"/>
              </w:rPr>
              <w:br/>
              <w:t>Surrebuttal</w:t>
            </w:r>
            <w:r w:rsidRPr="00BA5E8B">
              <w:rPr>
                <w:rFonts w:ascii="Arial Narrow" w:hAnsi="Arial Narrow"/>
                <w:spacing w:val="-2"/>
                <w:sz w:val="17"/>
              </w:rPr>
              <w:br/>
              <w:t>Supplemental Surrebuttal</w:t>
            </w:r>
          </w:p>
        </w:tc>
        <w:tc>
          <w:tcPr>
            <w:tcW w:w="981" w:type="dxa"/>
          </w:tcPr>
          <w:p w14:paraId="3DA7638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w:t>
            </w:r>
          </w:p>
        </w:tc>
        <w:tc>
          <w:tcPr>
            <w:tcW w:w="1886" w:type="dxa"/>
          </w:tcPr>
          <w:p w14:paraId="59A2715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Regulatory Staff</w:t>
            </w:r>
          </w:p>
        </w:tc>
        <w:tc>
          <w:tcPr>
            <w:tcW w:w="1527" w:type="dxa"/>
          </w:tcPr>
          <w:p w14:paraId="47E2BF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Carolina Electric &amp; Gas Company and Dominion Energy, Inc.</w:t>
            </w:r>
          </w:p>
        </w:tc>
        <w:tc>
          <w:tcPr>
            <w:tcW w:w="3447" w:type="dxa"/>
          </w:tcPr>
          <w:p w14:paraId="60DFCB4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D03B52" w:rsidRPr="00BA5E8B" w14:paraId="632672D9" w14:textId="77777777" w:rsidTr="008D534A">
        <w:trPr>
          <w:cantSplit/>
          <w:trHeight w:val="486"/>
        </w:trPr>
        <w:tc>
          <w:tcPr>
            <w:tcW w:w="646" w:type="dxa"/>
          </w:tcPr>
          <w:p w14:paraId="2C5B09D4" w14:textId="77777777" w:rsidR="00D03B52" w:rsidRPr="00BA5E8B" w:rsidRDefault="00D03B52" w:rsidP="008D534A">
            <w:pPr>
              <w:rPr>
                <w:rFonts w:ascii="Arial Narrow" w:hAnsi="Arial Narrow"/>
                <w:sz w:val="17"/>
              </w:rPr>
            </w:pPr>
            <w:r w:rsidRPr="00BA5E8B">
              <w:rPr>
                <w:rFonts w:ascii="Arial Narrow" w:hAnsi="Arial Narrow"/>
                <w:spacing w:val="-2"/>
                <w:sz w:val="17"/>
              </w:rPr>
              <w:t>12/18</w:t>
            </w:r>
          </w:p>
        </w:tc>
        <w:tc>
          <w:tcPr>
            <w:tcW w:w="1353" w:type="dxa"/>
          </w:tcPr>
          <w:p w14:paraId="3B94CC8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2018-00261</w:t>
            </w:r>
          </w:p>
        </w:tc>
        <w:tc>
          <w:tcPr>
            <w:tcW w:w="981" w:type="dxa"/>
          </w:tcPr>
          <w:p w14:paraId="56782273"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9CE7E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61E457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Kentucky (Gas)</w:t>
            </w:r>
          </w:p>
        </w:tc>
        <w:tc>
          <w:tcPr>
            <w:tcW w:w="3447" w:type="dxa"/>
          </w:tcPr>
          <w:p w14:paraId="1009CDB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O&amp;M, regulatory assets, payroll, integrity management, incentive compensation, cash working capital.</w:t>
            </w:r>
          </w:p>
        </w:tc>
      </w:tr>
      <w:tr w:rsidR="00D03B52" w:rsidRPr="00BA5E8B" w14:paraId="73C9A0E3" w14:textId="77777777" w:rsidTr="008D534A">
        <w:trPr>
          <w:cantSplit/>
          <w:trHeight w:val="486"/>
        </w:trPr>
        <w:tc>
          <w:tcPr>
            <w:tcW w:w="646" w:type="dxa"/>
          </w:tcPr>
          <w:p w14:paraId="5510C89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01/19</w:t>
            </w:r>
          </w:p>
        </w:tc>
        <w:tc>
          <w:tcPr>
            <w:tcW w:w="1353" w:type="dxa"/>
          </w:tcPr>
          <w:p w14:paraId="7FEC604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2018-00294</w:t>
            </w:r>
            <w:r w:rsidRPr="00BA5E8B">
              <w:rPr>
                <w:rFonts w:ascii="Arial Narrow" w:hAnsi="Arial Narrow"/>
                <w:spacing w:val="-2"/>
                <w:sz w:val="17"/>
              </w:rPr>
              <w:br/>
              <w:t>2018-00295</w:t>
            </w:r>
          </w:p>
        </w:tc>
        <w:tc>
          <w:tcPr>
            <w:tcW w:w="981" w:type="dxa"/>
          </w:tcPr>
          <w:p w14:paraId="2A36AE08"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0EBF36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8A47FC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Company, Louisville Gas &amp; Electric Company</w:t>
            </w:r>
          </w:p>
        </w:tc>
        <w:tc>
          <w:tcPr>
            <w:tcW w:w="3447" w:type="dxa"/>
          </w:tcPr>
          <w:p w14:paraId="39C5C95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D03B52" w:rsidRPr="00BA5E8B" w14:paraId="566E03FD" w14:textId="77777777" w:rsidTr="008D534A">
        <w:trPr>
          <w:cantSplit/>
          <w:trHeight w:val="486"/>
        </w:trPr>
        <w:tc>
          <w:tcPr>
            <w:tcW w:w="646" w:type="dxa"/>
          </w:tcPr>
          <w:p w14:paraId="192E0A9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01/19</w:t>
            </w:r>
          </w:p>
        </w:tc>
        <w:tc>
          <w:tcPr>
            <w:tcW w:w="1353" w:type="dxa"/>
          </w:tcPr>
          <w:p w14:paraId="165932E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2018-00281</w:t>
            </w:r>
          </w:p>
        </w:tc>
        <w:tc>
          <w:tcPr>
            <w:tcW w:w="981" w:type="dxa"/>
          </w:tcPr>
          <w:p w14:paraId="7701840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033EE4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334897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w:t>
            </w:r>
          </w:p>
        </w:tc>
        <w:tc>
          <w:tcPr>
            <w:tcW w:w="3447" w:type="dxa"/>
          </w:tcPr>
          <w:p w14:paraId="02DC3F1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D03B52" w:rsidRPr="00BA5E8B" w14:paraId="164AD5A7" w14:textId="77777777" w:rsidTr="008D534A">
        <w:trPr>
          <w:cantSplit/>
          <w:trHeight w:val="486"/>
        </w:trPr>
        <w:tc>
          <w:tcPr>
            <w:tcW w:w="646" w:type="dxa"/>
          </w:tcPr>
          <w:p w14:paraId="559BF3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02/19</w:t>
            </w:r>
          </w:p>
          <w:p w14:paraId="5ADB559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br/>
              <w:t>04/19</w:t>
            </w:r>
          </w:p>
        </w:tc>
        <w:tc>
          <w:tcPr>
            <w:tcW w:w="1353" w:type="dxa"/>
          </w:tcPr>
          <w:p w14:paraId="2B706FB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UD-18-</w:t>
            </w:r>
            <w:r>
              <w:rPr>
                <w:rFonts w:ascii="Arial Narrow" w:hAnsi="Arial Narrow"/>
                <w:spacing w:val="-2"/>
                <w:sz w:val="17"/>
              </w:rPr>
              <w:t>0</w:t>
            </w:r>
            <w:r w:rsidRPr="00BA5E8B">
              <w:rPr>
                <w:rFonts w:ascii="Arial Narrow" w:hAnsi="Arial Narrow"/>
                <w:spacing w:val="-2"/>
                <w:sz w:val="17"/>
              </w:rPr>
              <w:t>7</w:t>
            </w:r>
            <w:r w:rsidRPr="00BA5E8B">
              <w:rPr>
                <w:rFonts w:ascii="Arial Narrow" w:hAnsi="Arial Narrow"/>
                <w:spacing w:val="-2"/>
                <w:sz w:val="17"/>
              </w:rPr>
              <w:br/>
              <w:t>Direct</w:t>
            </w:r>
            <w:r w:rsidRPr="00BA5E8B">
              <w:rPr>
                <w:rFonts w:ascii="Arial Narrow" w:hAnsi="Arial Narrow"/>
                <w:spacing w:val="-2"/>
                <w:sz w:val="17"/>
              </w:rPr>
              <w:br/>
              <w:t>Surrebuttal and Cross-Answering</w:t>
            </w:r>
          </w:p>
        </w:tc>
        <w:tc>
          <w:tcPr>
            <w:tcW w:w="981" w:type="dxa"/>
          </w:tcPr>
          <w:p w14:paraId="137B30E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New Orleans</w:t>
            </w:r>
          </w:p>
        </w:tc>
        <w:tc>
          <w:tcPr>
            <w:tcW w:w="1886" w:type="dxa"/>
          </w:tcPr>
          <w:p w14:paraId="780FCA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Crescent City Power Users Group</w:t>
            </w:r>
          </w:p>
        </w:tc>
        <w:tc>
          <w:tcPr>
            <w:tcW w:w="1527" w:type="dxa"/>
          </w:tcPr>
          <w:p w14:paraId="10E5411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New Orleans, LLC</w:t>
            </w:r>
          </w:p>
        </w:tc>
        <w:tc>
          <w:tcPr>
            <w:tcW w:w="3447" w:type="dxa"/>
          </w:tcPr>
          <w:p w14:paraId="45FE146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Post-test year adjustments, storm reserve fund, NOL ADIT, FIN48 ADIT, cash working capital, depreciation, amortization, capital structure, formula rate plans, purchased power rider.</w:t>
            </w:r>
          </w:p>
          <w:p w14:paraId="3F61641F" w14:textId="77777777" w:rsidR="00D03B52" w:rsidRPr="00BA5E8B" w:rsidRDefault="00D03B52" w:rsidP="008D534A">
            <w:pPr>
              <w:tabs>
                <w:tab w:val="right" w:pos="3387"/>
              </w:tabs>
              <w:spacing w:before="60" w:after="100"/>
              <w:rPr>
                <w:rFonts w:ascii="Arial Narrow" w:hAnsi="Arial Narrow"/>
                <w:spacing w:val="-2"/>
                <w:sz w:val="17"/>
              </w:rPr>
            </w:pPr>
          </w:p>
        </w:tc>
      </w:tr>
      <w:tr w:rsidR="00D03B52" w:rsidRPr="00BA5E8B" w14:paraId="744D7BEC" w14:textId="77777777" w:rsidTr="008D534A">
        <w:trPr>
          <w:cantSplit/>
          <w:trHeight w:val="486"/>
        </w:trPr>
        <w:tc>
          <w:tcPr>
            <w:tcW w:w="646" w:type="dxa"/>
          </w:tcPr>
          <w:p w14:paraId="4FF319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03/19</w:t>
            </w:r>
          </w:p>
        </w:tc>
        <w:tc>
          <w:tcPr>
            <w:tcW w:w="1353" w:type="dxa"/>
          </w:tcPr>
          <w:p w14:paraId="3C2E8E9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2018-00358</w:t>
            </w:r>
          </w:p>
        </w:tc>
        <w:tc>
          <w:tcPr>
            <w:tcW w:w="981" w:type="dxa"/>
          </w:tcPr>
          <w:p w14:paraId="6120520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FF6B77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26E95EE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American Water Company</w:t>
            </w:r>
          </w:p>
        </w:tc>
        <w:tc>
          <w:tcPr>
            <w:tcW w:w="3447" w:type="dxa"/>
          </w:tcPr>
          <w:p w14:paraId="61EA4B0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D03B52" w:rsidRPr="00BA5E8B" w14:paraId="05ECF90B" w14:textId="77777777" w:rsidTr="008D534A">
        <w:trPr>
          <w:cantSplit/>
          <w:trHeight w:val="486"/>
        </w:trPr>
        <w:tc>
          <w:tcPr>
            <w:tcW w:w="646" w:type="dxa"/>
          </w:tcPr>
          <w:p w14:paraId="5B97FCE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03/19</w:t>
            </w:r>
          </w:p>
        </w:tc>
        <w:tc>
          <w:tcPr>
            <w:tcW w:w="1353" w:type="dxa"/>
          </w:tcPr>
          <w:p w14:paraId="70CE009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48929</w:t>
            </w:r>
          </w:p>
        </w:tc>
        <w:tc>
          <w:tcPr>
            <w:tcW w:w="981" w:type="dxa"/>
          </w:tcPr>
          <w:p w14:paraId="29FA409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008C5AC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Steering Committee of Cities Served by Oncor</w:t>
            </w:r>
          </w:p>
        </w:tc>
        <w:tc>
          <w:tcPr>
            <w:tcW w:w="1527" w:type="dxa"/>
          </w:tcPr>
          <w:p w14:paraId="2383B5E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Oncor Electric Delivery Company LLC, Sempra Energy, Sharyland Distribution &amp; Transmission Services, L.L.C.., Sharyland Utilities, L.P.</w:t>
            </w:r>
          </w:p>
        </w:tc>
        <w:tc>
          <w:tcPr>
            <w:tcW w:w="3447" w:type="dxa"/>
          </w:tcPr>
          <w:p w14:paraId="0EE5189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Sale, transfer, merger transactions, hold harmless and other regulatory conditions.</w:t>
            </w:r>
          </w:p>
        </w:tc>
      </w:tr>
      <w:tr w:rsidR="00D03B52" w:rsidRPr="00BA5E8B" w14:paraId="0B08B792" w14:textId="77777777" w:rsidTr="008D534A">
        <w:trPr>
          <w:cantSplit/>
          <w:trHeight w:val="486"/>
        </w:trPr>
        <w:tc>
          <w:tcPr>
            <w:tcW w:w="646" w:type="dxa"/>
          </w:tcPr>
          <w:p w14:paraId="6F1ABB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06/19</w:t>
            </w:r>
          </w:p>
        </w:tc>
        <w:tc>
          <w:tcPr>
            <w:tcW w:w="1353" w:type="dxa"/>
          </w:tcPr>
          <w:p w14:paraId="6FA579C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49421</w:t>
            </w:r>
          </w:p>
        </w:tc>
        <w:tc>
          <w:tcPr>
            <w:tcW w:w="981" w:type="dxa"/>
          </w:tcPr>
          <w:p w14:paraId="3A3D351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592A619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Coast Coalition of Cities</w:t>
            </w:r>
          </w:p>
        </w:tc>
        <w:tc>
          <w:tcPr>
            <w:tcW w:w="1527" w:type="dxa"/>
          </w:tcPr>
          <w:p w14:paraId="49EE941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CenterPoint Energy Houston Electric</w:t>
            </w:r>
          </w:p>
        </w:tc>
        <w:tc>
          <w:tcPr>
            <w:tcW w:w="3447" w:type="dxa"/>
          </w:tcPr>
          <w:p w14:paraId="60B496C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Prepaid pension asset, accrued OPEB liability, regulatory assets and liabilities, merger savings, storm damage expense, excess deferred income taxes.</w:t>
            </w:r>
          </w:p>
        </w:tc>
      </w:tr>
      <w:tr w:rsidR="00D03B52" w:rsidRPr="00BA5E8B" w14:paraId="481150C5" w14:textId="77777777" w:rsidTr="008D534A">
        <w:trPr>
          <w:cantSplit/>
          <w:trHeight w:val="486"/>
        </w:trPr>
        <w:tc>
          <w:tcPr>
            <w:tcW w:w="646" w:type="dxa"/>
          </w:tcPr>
          <w:p w14:paraId="687711C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07/19</w:t>
            </w:r>
          </w:p>
        </w:tc>
        <w:tc>
          <w:tcPr>
            <w:tcW w:w="1353" w:type="dxa"/>
          </w:tcPr>
          <w:p w14:paraId="3AF148B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49494</w:t>
            </w:r>
          </w:p>
        </w:tc>
        <w:tc>
          <w:tcPr>
            <w:tcW w:w="981" w:type="dxa"/>
          </w:tcPr>
          <w:p w14:paraId="5580983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415D0F4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Cities Served by AEP Texas</w:t>
            </w:r>
          </w:p>
        </w:tc>
        <w:tc>
          <w:tcPr>
            <w:tcW w:w="1527" w:type="dxa"/>
          </w:tcPr>
          <w:p w14:paraId="2A1F528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AEP Texas, Inc.</w:t>
            </w:r>
          </w:p>
        </w:tc>
        <w:tc>
          <w:tcPr>
            <w:tcW w:w="3447" w:type="dxa"/>
          </w:tcPr>
          <w:p w14:paraId="0EAE196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Plant in service, prepaid pension asset, O&amp;M, ROW costs, incentive compensation, self-insurance expense, excess deferred income taxes.</w:t>
            </w:r>
          </w:p>
        </w:tc>
      </w:tr>
      <w:tr w:rsidR="00D03B52" w:rsidRPr="00BA5E8B" w14:paraId="0B6DB0AA" w14:textId="77777777" w:rsidTr="008D534A">
        <w:trPr>
          <w:cantSplit/>
          <w:trHeight w:val="486"/>
        </w:trPr>
        <w:tc>
          <w:tcPr>
            <w:tcW w:w="646" w:type="dxa"/>
          </w:tcPr>
          <w:p w14:paraId="5B5472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08/19</w:t>
            </w:r>
          </w:p>
        </w:tc>
        <w:tc>
          <w:tcPr>
            <w:tcW w:w="1353" w:type="dxa"/>
          </w:tcPr>
          <w:p w14:paraId="51C9D46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19-G-0309</w:t>
            </w:r>
            <w:r w:rsidRPr="00BA5E8B">
              <w:rPr>
                <w:rFonts w:ascii="Arial Narrow" w:hAnsi="Arial Narrow"/>
                <w:spacing w:val="-2"/>
                <w:sz w:val="17"/>
              </w:rPr>
              <w:br/>
              <w:t>19-G-0310</w:t>
            </w:r>
          </w:p>
        </w:tc>
        <w:tc>
          <w:tcPr>
            <w:tcW w:w="981" w:type="dxa"/>
          </w:tcPr>
          <w:p w14:paraId="46E53E6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NY</w:t>
            </w:r>
          </w:p>
        </w:tc>
        <w:tc>
          <w:tcPr>
            <w:tcW w:w="1886" w:type="dxa"/>
          </w:tcPr>
          <w:p w14:paraId="6397622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New York City</w:t>
            </w:r>
          </w:p>
        </w:tc>
        <w:tc>
          <w:tcPr>
            <w:tcW w:w="1527" w:type="dxa"/>
          </w:tcPr>
          <w:p w14:paraId="419DA4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National Grid</w:t>
            </w:r>
          </w:p>
        </w:tc>
        <w:tc>
          <w:tcPr>
            <w:tcW w:w="3447" w:type="dxa"/>
          </w:tcPr>
          <w:p w14:paraId="57CDC0E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Depreciation rates, net negative salvage.</w:t>
            </w:r>
          </w:p>
        </w:tc>
      </w:tr>
      <w:tr w:rsidR="00D03B52" w:rsidRPr="00BA5E8B" w14:paraId="18C8B9F8" w14:textId="77777777" w:rsidTr="008D534A">
        <w:trPr>
          <w:cantSplit/>
          <w:trHeight w:val="486"/>
        </w:trPr>
        <w:tc>
          <w:tcPr>
            <w:tcW w:w="646" w:type="dxa"/>
          </w:tcPr>
          <w:p w14:paraId="0A1F28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10/19</w:t>
            </w:r>
          </w:p>
        </w:tc>
        <w:tc>
          <w:tcPr>
            <w:tcW w:w="1353" w:type="dxa"/>
          </w:tcPr>
          <w:p w14:paraId="685AC55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42315</w:t>
            </w:r>
          </w:p>
        </w:tc>
        <w:tc>
          <w:tcPr>
            <w:tcW w:w="981" w:type="dxa"/>
          </w:tcPr>
          <w:p w14:paraId="7D5104C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28320B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Atlanta Gas Light Company</w:t>
            </w:r>
          </w:p>
        </w:tc>
        <w:tc>
          <w:tcPr>
            <w:tcW w:w="1527" w:type="dxa"/>
          </w:tcPr>
          <w:p w14:paraId="22FAD34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Public Interest Advocacy Staff</w:t>
            </w:r>
          </w:p>
        </w:tc>
        <w:tc>
          <w:tcPr>
            <w:tcW w:w="3447" w:type="dxa"/>
          </w:tcPr>
          <w:p w14:paraId="0B88C3B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Capital expenditures, O&amp;M expense, prepaid pension asset, incentive compensation, merger savings, affiliate expenses, excess deferred income taxes. </w:t>
            </w:r>
          </w:p>
        </w:tc>
      </w:tr>
      <w:tr w:rsidR="00D03B52" w:rsidRPr="00BA5E8B" w14:paraId="724A3318" w14:textId="77777777" w:rsidTr="008D534A">
        <w:trPr>
          <w:cantSplit/>
          <w:trHeight w:val="486"/>
        </w:trPr>
        <w:tc>
          <w:tcPr>
            <w:tcW w:w="646" w:type="dxa"/>
          </w:tcPr>
          <w:p w14:paraId="67930FF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10/19</w:t>
            </w:r>
          </w:p>
        </w:tc>
        <w:tc>
          <w:tcPr>
            <w:tcW w:w="1353" w:type="dxa"/>
          </w:tcPr>
          <w:p w14:paraId="0FD7A1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45253</w:t>
            </w:r>
          </w:p>
        </w:tc>
        <w:tc>
          <w:tcPr>
            <w:tcW w:w="981" w:type="dxa"/>
          </w:tcPr>
          <w:p w14:paraId="5E51715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IN</w:t>
            </w:r>
          </w:p>
        </w:tc>
        <w:tc>
          <w:tcPr>
            <w:tcW w:w="1886" w:type="dxa"/>
          </w:tcPr>
          <w:p w14:paraId="7575B15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Indiana</w:t>
            </w:r>
          </w:p>
        </w:tc>
        <w:tc>
          <w:tcPr>
            <w:tcW w:w="1527" w:type="dxa"/>
          </w:tcPr>
          <w:p w14:paraId="3F21C3F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Utility Consumer Counselor</w:t>
            </w:r>
          </w:p>
        </w:tc>
        <w:tc>
          <w:tcPr>
            <w:tcW w:w="3447" w:type="dxa"/>
          </w:tcPr>
          <w:p w14:paraId="0D683872"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Prepaid pension asset, inventories, regulatory assets and labilities, unbilled revenues, incentive compensation, income tax expense, affiliate charges, ADIT, riders.</w:t>
            </w:r>
          </w:p>
        </w:tc>
      </w:tr>
      <w:tr w:rsidR="00D03B52" w:rsidRPr="00BA5E8B" w14:paraId="1872A355" w14:textId="77777777" w:rsidTr="008D534A">
        <w:trPr>
          <w:cantSplit/>
          <w:trHeight w:val="486"/>
        </w:trPr>
        <w:tc>
          <w:tcPr>
            <w:tcW w:w="646" w:type="dxa"/>
          </w:tcPr>
          <w:p w14:paraId="23971D1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12/19</w:t>
            </w:r>
          </w:p>
        </w:tc>
        <w:tc>
          <w:tcPr>
            <w:tcW w:w="1353" w:type="dxa"/>
          </w:tcPr>
          <w:p w14:paraId="7743376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2019-00271</w:t>
            </w:r>
          </w:p>
        </w:tc>
        <w:tc>
          <w:tcPr>
            <w:tcW w:w="981" w:type="dxa"/>
          </w:tcPr>
          <w:p w14:paraId="68B1013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6987BD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1779AA8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Kentucky</w:t>
            </w:r>
          </w:p>
        </w:tc>
        <w:tc>
          <w:tcPr>
            <w:tcW w:w="3447" w:type="dxa"/>
          </w:tcPr>
          <w:p w14:paraId="3190BB6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ADIT, EDIT, CWC, payroll expense, incentive compensation expense, depreciation rates, pilot programs</w:t>
            </w:r>
          </w:p>
        </w:tc>
      </w:tr>
      <w:tr w:rsidR="00D03B52" w:rsidRPr="00BA5E8B" w14:paraId="3D90B801" w14:textId="77777777" w:rsidTr="008D534A">
        <w:trPr>
          <w:cantSplit/>
          <w:trHeight w:val="486"/>
        </w:trPr>
        <w:tc>
          <w:tcPr>
            <w:tcW w:w="646" w:type="dxa"/>
          </w:tcPr>
          <w:p w14:paraId="00F0B4D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05/20</w:t>
            </w:r>
          </w:p>
        </w:tc>
        <w:tc>
          <w:tcPr>
            <w:tcW w:w="1353" w:type="dxa"/>
          </w:tcPr>
          <w:p w14:paraId="2D56887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202000067-EI</w:t>
            </w:r>
          </w:p>
        </w:tc>
        <w:tc>
          <w:tcPr>
            <w:tcW w:w="981" w:type="dxa"/>
          </w:tcPr>
          <w:p w14:paraId="6BBD96A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634908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03D337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Tampa Electric Company</w:t>
            </w:r>
          </w:p>
        </w:tc>
        <w:tc>
          <w:tcPr>
            <w:tcW w:w="3447" w:type="dxa"/>
          </w:tcPr>
          <w:p w14:paraId="5908B19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Storm Protection Plan.</w:t>
            </w:r>
          </w:p>
        </w:tc>
      </w:tr>
      <w:tr w:rsidR="00D03B52" w:rsidRPr="00BA5E8B" w14:paraId="191F0935" w14:textId="77777777" w:rsidTr="008D534A">
        <w:trPr>
          <w:cantSplit/>
          <w:trHeight w:val="486"/>
        </w:trPr>
        <w:tc>
          <w:tcPr>
            <w:tcW w:w="646" w:type="dxa"/>
          </w:tcPr>
          <w:p w14:paraId="73EFDE4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06/20</w:t>
            </w:r>
          </w:p>
        </w:tc>
        <w:tc>
          <w:tcPr>
            <w:tcW w:w="1353" w:type="dxa"/>
          </w:tcPr>
          <w:p w14:paraId="542EEA1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20190038-EI</w:t>
            </w:r>
          </w:p>
        </w:tc>
        <w:tc>
          <w:tcPr>
            <w:tcW w:w="981" w:type="dxa"/>
          </w:tcPr>
          <w:p w14:paraId="26D732E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28C954E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4ECB4BE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Gulf Power Company</w:t>
            </w:r>
          </w:p>
        </w:tc>
        <w:tc>
          <w:tcPr>
            <w:tcW w:w="3447" w:type="dxa"/>
          </w:tcPr>
          <w:p w14:paraId="682CC8C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Hurricane Michael costs.</w:t>
            </w:r>
          </w:p>
        </w:tc>
      </w:tr>
      <w:tr w:rsidR="00D03B52" w:rsidRPr="00BA5E8B" w14:paraId="623D1717" w14:textId="77777777" w:rsidTr="008D534A">
        <w:trPr>
          <w:cantSplit/>
          <w:trHeight w:val="486"/>
        </w:trPr>
        <w:tc>
          <w:tcPr>
            <w:tcW w:w="646" w:type="dxa"/>
          </w:tcPr>
          <w:p w14:paraId="56B0EF5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07/20</w:t>
            </w:r>
            <w:r w:rsidRPr="00BA5E8B">
              <w:rPr>
                <w:rFonts w:ascii="Arial Narrow" w:hAnsi="Arial Narrow"/>
                <w:spacing w:val="-2"/>
                <w:sz w:val="17"/>
              </w:rPr>
              <w:br/>
            </w:r>
            <w:r w:rsidRPr="00BA5E8B">
              <w:rPr>
                <w:rFonts w:ascii="Arial Narrow" w:hAnsi="Arial Narrow"/>
                <w:spacing w:val="-2"/>
                <w:sz w:val="17"/>
              </w:rPr>
              <w:br/>
              <w:t>09/20</w:t>
            </w:r>
          </w:p>
        </w:tc>
        <w:tc>
          <w:tcPr>
            <w:tcW w:w="1353" w:type="dxa"/>
          </w:tcPr>
          <w:p w14:paraId="5CDB12E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PUR-2020-00015</w:t>
            </w:r>
            <w:r w:rsidRPr="00BA5E8B">
              <w:rPr>
                <w:rFonts w:ascii="Arial Narrow" w:hAnsi="Arial Narrow"/>
                <w:spacing w:val="-2"/>
                <w:sz w:val="17"/>
              </w:rPr>
              <w:br/>
              <w:t>Direct</w:t>
            </w:r>
            <w:r w:rsidRPr="00BA5E8B">
              <w:rPr>
                <w:rFonts w:ascii="Arial Narrow" w:hAnsi="Arial Narrow"/>
                <w:spacing w:val="-2"/>
                <w:sz w:val="17"/>
              </w:rPr>
              <w:br/>
              <w:t>Surrebuttal</w:t>
            </w:r>
          </w:p>
        </w:tc>
        <w:tc>
          <w:tcPr>
            <w:tcW w:w="981" w:type="dxa"/>
          </w:tcPr>
          <w:p w14:paraId="5B71257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VA</w:t>
            </w:r>
          </w:p>
        </w:tc>
        <w:tc>
          <w:tcPr>
            <w:tcW w:w="1886" w:type="dxa"/>
          </w:tcPr>
          <w:p w14:paraId="1EB8637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Old Dominion Committee for Fair Utility Rates</w:t>
            </w:r>
          </w:p>
        </w:tc>
        <w:tc>
          <w:tcPr>
            <w:tcW w:w="1527" w:type="dxa"/>
          </w:tcPr>
          <w:p w14:paraId="22CC76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Appalachian Power Company</w:t>
            </w:r>
          </w:p>
        </w:tc>
        <w:tc>
          <w:tcPr>
            <w:tcW w:w="3447" w:type="dxa"/>
          </w:tcPr>
          <w:p w14:paraId="18D9451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Coal Amortization Rider, storm damage, prepaid pension and OPEB assets, return on joint-use assets.</w:t>
            </w:r>
          </w:p>
        </w:tc>
      </w:tr>
      <w:tr w:rsidR="00D03B52" w:rsidRPr="00BA5E8B" w14:paraId="17911EBB" w14:textId="77777777" w:rsidTr="008D534A">
        <w:trPr>
          <w:cantSplit/>
          <w:trHeight w:val="486"/>
        </w:trPr>
        <w:tc>
          <w:tcPr>
            <w:tcW w:w="646" w:type="dxa"/>
          </w:tcPr>
          <w:p w14:paraId="5CABB7F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07/20</w:t>
            </w:r>
            <w:r w:rsidRPr="00BA5E8B">
              <w:rPr>
                <w:rFonts w:ascii="Arial Narrow" w:hAnsi="Arial Narrow"/>
                <w:spacing w:val="-2"/>
                <w:sz w:val="17"/>
              </w:rPr>
              <w:br/>
            </w:r>
            <w:r w:rsidRPr="00BA5E8B">
              <w:rPr>
                <w:rFonts w:ascii="Arial Narrow" w:hAnsi="Arial Narrow"/>
                <w:spacing w:val="-2"/>
                <w:sz w:val="17"/>
              </w:rPr>
              <w:br/>
              <w:t>09/20</w:t>
            </w:r>
          </w:p>
        </w:tc>
        <w:tc>
          <w:tcPr>
            <w:tcW w:w="1353" w:type="dxa"/>
          </w:tcPr>
          <w:p w14:paraId="42BDDDD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2019-226-E</w:t>
            </w:r>
            <w:r w:rsidRPr="00BA5E8B">
              <w:rPr>
                <w:rFonts w:ascii="Arial Narrow" w:hAnsi="Arial Narrow"/>
                <w:spacing w:val="-2"/>
                <w:sz w:val="17"/>
              </w:rPr>
              <w:br/>
              <w:t>Direct</w:t>
            </w:r>
            <w:r w:rsidRPr="00BA5E8B">
              <w:rPr>
                <w:rFonts w:ascii="Arial Narrow" w:hAnsi="Arial Narrow"/>
                <w:spacing w:val="-2"/>
                <w:sz w:val="17"/>
              </w:rPr>
              <w:br/>
            </w:r>
            <w:proofErr w:type="spellStart"/>
            <w:r w:rsidRPr="00BA5E8B">
              <w:rPr>
                <w:rFonts w:ascii="Arial Narrow" w:hAnsi="Arial Narrow"/>
                <w:spacing w:val="-2"/>
                <w:sz w:val="17"/>
              </w:rPr>
              <w:t>Surrebbutal</w:t>
            </w:r>
            <w:proofErr w:type="spellEnd"/>
          </w:p>
        </w:tc>
        <w:tc>
          <w:tcPr>
            <w:tcW w:w="981" w:type="dxa"/>
          </w:tcPr>
          <w:p w14:paraId="08F564A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w:t>
            </w:r>
          </w:p>
        </w:tc>
        <w:tc>
          <w:tcPr>
            <w:tcW w:w="1886" w:type="dxa"/>
          </w:tcPr>
          <w:p w14:paraId="4922BCF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Regulatory Staff</w:t>
            </w:r>
          </w:p>
        </w:tc>
        <w:tc>
          <w:tcPr>
            <w:tcW w:w="1527" w:type="dxa"/>
          </w:tcPr>
          <w:p w14:paraId="54B95F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Dominion Energy South Carolina</w:t>
            </w:r>
          </w:p>
        </w:tc>
        <w:tc>
          <w:tcPr>
            <w:tcW w:w="3447" w:type="dxa"/>
          </w:tcPr>
          <w:p w14:paraId="6685015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Integrated Resource Plan.</w:t>
            </w:r>
          </w:p>
        </w:tc>
      </w:tr>
      <w:tr w:rsidR="00D03B52" w:rsidRPr="00BA5E8B" w14:paraId="13761741" w14:textId="77777777" w:rsidTr="008D534A">
        <w:trPr>
          <w:cantSplit/>
          <w:trHeight w:val="486"/>
        </w:trPr>
        <w:tc>
          <w:tcPr>
            <w:tcW w:w="646" w:type="dxa"/>
          </w:tcPr>
          <w:p w14:paraId="3554A1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10/20</w:t>
            </w:r>
          </w:p>
        </w:tc>
        <w:tc>
          <w:tcPr>
            <w:tcW w:w="1353" w:type="dxa"/>
          </w:tcPr>
          <w:p w14:paraId="0ABC2D9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2020-00160</w:t>
            </w:r>
          </w:p>
        </w:tc>
        <w:tc>
          <w:tcPr>
            <w:tcW w:w="981" w:type="dxa"/>
          </w:tcPr>
          <w:p w14:paraId="702D929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F5D35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55E2BA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Water Service Corporation of Kentucky</w:t>
            </w:r>
          </w:p>
        </w:tc>
        <w:tc>
          <w:tcPr>
            <w:tcW w:w="3447" w:type="dxa"/>
          </w:tcPr>
          <w:p w14:paraId="76220DB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Return on rate base v. operating ratio.</w:t>
            </w:r>
          </w:p>
        </w:tc>
      </w:tr>
      <w:tr w:rsidR="00D03B52" w:rsidRPr="00BA5E8B" w14:paraId="402BC600" w14:textId="77777777" w:rsidTr="008D534A">
        <w:trPr>
          <w:cantSplit/>
          <w:trHeight w:val="486"/>
        </w:trPr>
        <w:tc>
          <w:tcPr>
            <w:tcW w:w="646" w:type="dxa"/>
          </w:tcPr>
          <w:p w14:paraId="3466DB6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10/20</w:t>
            </w:r>
          </w:p>
        </w:tc>
        <w:tc>
          <w:tcPr>
            <w:tcW w:w="1353" w:type="dxa"/>
          </w:tcPr>
          <w:p w14:paraId="68FAC5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2020-00174</w:t>
            </w:r>
          </w:p>
        </w:tc>
        <w:tc>
          <w:tcPr>
            <w:tcW w:w="981" w:type="dxa"/>
          </w:tcPr>
          <w:p w14:paraId="777D27A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76619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42E9CDC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1E871B37"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Rate base v. capitalization, Rockport UPA, prepaid pension and OPEB, cash working capital, incentive compensation, Rockport 2 depreciation expense, EDIT, AMI, grid modernization rider.</w:t>
            </w:r>
          </w:p>
        </w:tc>
      </w:tr>
      <w:tr w:rsidR="00D03B52" w:rsidRPr="00BA5E8B" w14:paraId="47F30E50" w14:textId="77777777" w:rsidTr="008D534A">
        <w:trPr>
          <w:cantSplit/>
          <w:trHeight w:val="486"/>
        </w:trPr>
        <w:tc>
          <w:tcPr>
            <w:tcW w:w="646" w:type="dxa"/>
          </w:tcPr>
          <w:p w14:paraId="6A57D09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11/20</w:t>
            </w:r>
            <w:r w:rsidRPr="00BA5E8B">
              <w:rPr>
                <w:rFonts w:ascii="Arial Narrow" w:hAnsi="Arial Narrow"/>
                <w:spacing w:val="-2"/>
                <w:sz w:val="17"/>
              </w:rPr>
              <w:br/>
            </w:r>
            <w:r w:rsidRPr="00BA5E8B">
              <w:rPr>
                <w:rFonts w:ascii="Arial Narrow" w:hAnsi="Arial Narrow"/>
                <w:spacing w:val="-2"/>
                <w:sz w:val="17"/>
              </w:rPr>
              <w:br/>
              <w:t>12/20</w:t>
            </w:r>
          </w:p>
        </w:tc>
        <w:tc>
          <w:tcPr>
            <w:tcW w:w="1353" w:type="dxa"/>
          </w:tcPr>
          <w:p w14:paraId="45EAA5A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2020-125-E</w:t>
            </w:r>
            <w:r w:rsidRPr="00BA5E8B">
              <w:rPr>
                <w:rFonts w:ascii="Arial Narrow" w:hAnsi="Arial Narrow"/>
                <w:spacing w:val="-2"/>
                <w:sz w:val="17"/>
              </w:rPr>
              <w:br/>
              <w:t>Direct</w:t>
            </w:r>
            <w:r w:rsidRPr="00BA5E8B">
              <w:rPr>
                <w:rFonts w:ascii="Arial Narrow" w:hAnsi="Arial Narrow"/>
                <w:spacing w:val="-2"/>
                <w:sz w:val="17"/>
              </w:rPr>
              <w:br/>
              <w:t>Surrebuttal</w:t>
            </w:r>
          </w:p>
        </w:tc>
        <w:tc>
          <w:tcPr>
            <w:tcW w:w="981" w:type="dxa"/>
          </w:tcPr>
          <w:p w14:paraId="55E194E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w:t>
            </w:r>
          </w:p>
        </w:tc>
        <w:tc>
          <w:tcPr>
            <w:tcW w:w="1886" w:type="dxa"/>
          </w:tcPr>
          <w:p w14:paraId="4A19C28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Regulatory Staff</w:t>
            </w:r>
          </w:p>
        </w:tc>
        <w:tc>
          <w:tcPr>
            <w:tcW w:w="1527" w:type="dxa"/>
          </w:tcPr>
          <w:p w14:paraId="5948646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Dominion Energy South Carolina</w:t>
            </w:r>
          </w:p>
        </w:tc>
        <w:tc>
          <w:tcPr>
            <w:tcW w:w="3447" w:type="dxa"/>
          </w:tcPr>
          <w:p w14:paraId="49406F1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Summer 2 and 3 cancelled plant and transmission cost recovery; TCJA; regulatory assets.</w:t>
            </w:r>
          </w:p>
        </w:tc>
      </w:tr>
      <w:tr w:rsidR="00D03B52" w:rsidRPr="00BA5E8B" w14:paraId="6B533B66" w14:textId="77777777" w:rsidTr="008D534A">
        <w:trPr>
          <w:cantSplit/>
          <w:trHeight w:val="486"/>
        </w:trPr>
        <w:tc>
          <w:tcPr>
            <w:tcW w:w="646" w:type="dxa"/>
          </w:tcPr>
          <w:p w14:paraId="5278F3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12/20</w:t>
            </w:r>
          </w:p>
        </w:tc>
        <w:tc>
          <w:tcPr>
            <w:tcW w:w="1353" w:type="dxa"/>
          </w:tcPr>
          <w:p w14:paraId="0510E0F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2020172-EI</w:t>
            </w:r>
          </w:p>
        </w:tc>
        <w:tc>
          <w:tcPr>
            <w:tcW w:w="981" w:type="dxa"/>
          </w:tcPr>
          <w:p w14:paraId="7394044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107504B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7443A4B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w:t>
            </w:r>
          </w:p>
        </w:tc>
        <w:tc>
          <w:tcPr>
            <w:tcW w:w="3447" w:type="dxa"/>
          </w:tcPr>
          <w:p w14:paraId="621218E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Hurricane Dorian costs.</w:t>
            </w:r>
          </w:p>
        </w:tc>
      </w:tr>
      <w:tr w:rsidR="00D03B52" w:rsidRPr="00BA5E8B" w14:paraId="659124D3" w14:textId="77777777" w:rsidTr="008D534A">
        <w:trPr>
          <w:cantSplit/>
          <w:trHeight w:val="486"/>
        </w:trPr>
        <w:tc>
          <w:tcPr>
            <w:tcW w:w="646" w:type="dxa"/>
          </w:tcPr>
          <w:p w14:paraId="731AA93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12/20</w:t>
            </w:r>
          </w:p>
        </w:tc>
        <w:tc>
          <w:tcPr>
            <w:tcW w:w="1353" w:type="dxa"/>
          </w:tcPr>
          <w:p w14:paraId="60D9C7C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1DD28E7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31B11FC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731D3BB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438878D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VCM23, Vogtle 3 and 4 rate impact analyses.</w:t>
            </w:r>
          </w:p>
        </w:tc>
      </w:tr>
      <w:tr w:rsidR="00D03B52" w:rsidRPr="00BA5E8B" w14:paraId="6AAB9625" w14:textId="77777777" w:rsidTr="008D534A">
        <w:trPr>
          <w:cantSplit/>
          <w:trHeight w:val="486"/>
        </w:trPr>
        <w:tc>
          <w:tcPr>
            <w:tcW w:w="646" w:type="dxa"/>
          </w:tcPr>
          <w:p w14:paraId="0C3EA67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02/21</w:t>
            </w:r>
            <w:r w:rsidRPr="00BA5E8B">
              <w:rPr>
                <w:rFonts w:ascii="Arial Narrow" w:hAnsi="Arial Narrow"/>
                <w:spacing w:val="-2"/>
                <w:sz w:val="17"/>
              </w:rPr>
              <w:br/>
            </w:r>
            <w:r w:rsidRPr="00BA5E8B">
              <w:rPr>
                <w:rFonts w:ascii="Arial Narrow" w:hAnsi="Arial Narrow"/>
                <w:spacing w:val="-2"/>
                <w:sz w:val="17"/>
              </w:rPr>
              <w:br/>
            </w:r>
            <w:r w:rsidRPr="00BA5E8B">
              <w:rPr>
                <w:rFonts w:ascii="Arial Narrow" w:hAnsi="Arial Narrow"/>
                <w:spacing w:val="-2"/>
                <w:sz w:val="17"/>
              </w:rPr>
              <w:br/>
              <w:t>04/21</w:t>
            </w:r>
          </w:p>
        </w:tc>
        <w:tc>
          <w:tcPr>
            <w:tcW w:w="1353" w:type="dxa"/>
          </w:tcPr>
          <w:p w14:paraId="5A860291"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2019-224-E</w:t>
            </w:r>
            <w:r w:rsidRPr="00BA5E8B">
              <w:rPr>
                <w:rFonts w:ascii="Arial Narrow" w:hAnsi="Arial Narrow"/>
                <w:spacing w:val="-2"/>
                <w:sz w:val="17"/>
              </w:rPr>
              <w:br/>
              <w:t>2019-225-E</w:t>
            </w:r>
            <w:r w:rsidRPr="00BA5E8B">
              <w:rPr>
                <w:rFonts w:ascii="Arial Narrow" w:hAnsi="Arial Narrow"/>
                <w:spacing w:val="-2"/>
                <w:sz w:val="17"/>
              </w:rPr>
              <w:br/>
              <w:t>Direct</w:t>
            </w:r>
            <w:r w:rsidRPr="00BA5E8B">
              <w:rPr>
                <w:rFonts w:ascii="Arial Narrow" w:hAnsi="Arial Narrow"/>
                <w:spacing w:val="-2"/>
                <w:sz w:val="17"/>
              </w:rPr>
              <w:br/>
              <w:t>Surrebuttal</w:t>
            </w:r>
          </w:p>
        </w:tc>
        <w:tc>
          <w:tcPr>
            <w:tcW w:w="981" w:type="dxa"/>
          </w:tcPr>
          <w:p w14:paraId="621D69D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SC</w:t>
            </w:r>
          </w:p>
        </w:tc>
        <w:tc>
          <w:tcPr>
            <w:tcW w:w="1886" w:type="dxa"/>
          </w:tcPr>
          <w:p w14:paraId="1D7320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Regulatory Staff</w:t>
            </w:r>
          </w:p>
        </w:tc>
        <w:tc>
          <w:tcPr>
            <w:tcW w:w="1527" w:type="dxa"/>
          </w:tcPr>
          <w:p w14:paraId="64AFA0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Carolinas, LLC, Duke Energy Progress, LLC</w:t>
            </w:r>
          </w:p>
        </w:tc>
        <w:tc>
          <w:tcPr>
            <w:tcW w:w="3447" w:type="dxa"/>
          </w:tcPr>
          <w:p w14:paraId="40B13E3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Integrated Resource Plans.</w:t>
            </w:r>
          </w:p>
        </w:tc>
      </w:tr>
      <w:tr w:rsidR="00D03B52" w:rsidRPr="00BA5E8B" w14:paraId="1D52E93C" w14:textId="77777777" w:rsidTr="008D534A">
        <w:trPr>
          <w:cantSplit/>
          <w:trHeight w:val="486"/>
        </w:trPr>
        <w:tc>
          <w:tcPr>
            <w:tcW w:w="646" w:type="dxa"/>
          </w:tcPr>
          <w:p w14:paraId="53ABFA0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03/21</w:t>
            </w:r>
          </w:p>
        </w:tc>
        <w:tc>
          <w:tcPr>
            <w:tcW w:w="1353" w:type="dxa"/>
          </w:tcPr>
          <w:p w14:paraId="07A4EB8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51611</w:t>
            </w:r>
          </w:p>
        </w:tc>
        <w:tc>
          <w:tcPr>
            <w:tcW w:w="981" w:type="dxa"/>
          </w:tcPr>
          <w:p w14:paraId="5CEBE72A"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611029A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Steering Committee of Cities Served by Oncor</w:t>
            </w:r>
          </w:p>
        </w:tc>
        <w:tc>
          <w:tcPr>
            <w:tcW w:w="1527" w:type="dxa"/>
          </w:tcPr>
          <w:p w14:paraId="441A94A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Sharyland Utilities, L.L.C.</w:t>
            </w:r>
          </w:p>
        </w:tc>
        <w:tc>
          <w:tcPr>
            <w:tcW w:w="3447" w:type="dxa"/>
          </w:tcPr>
          <w:p w14:paraId="4AC5B23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ADIT, capital structure, return on equity.</w:t>
            </w:r>
          </w:p>
        </w:tc>
      </w:tr>
      <w:tr w:rsidR="00D03B52" w:rsidRPr="00BA5E8B" w14:paraId="7F059912" w14:textId="77777777" w:rsidTr="008D534A">
        <w:trPr>
          <w:cantSplit/>
          <w:trHeight w:val="486"/>
        </w:trPr>
        <w:tc>
          <w:tcPr>
            <w:tcW w:w="646" w:type="dxa"/>
          </w:tcPr>
          <w:p w14:paraId="10CA62F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03/21</w:t>
            </w:r>
          </w:p>
        </w:tc>
        <w:tc>
          <w:tcPr>
            <w:tcW w:w="1353" w:type="dxa"/>
          </w:tcPr>
          <w:p w14:paraId="3F42573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2020-00349</w:t>
            </w:r>
            <w:r w:rsidRPr="00BA5E8B">
              <w:rPr>
                <w:rFonts w:ascii="Arial Narrow" w:hAnsi="Arial Narrow"/>
                <w:spacing w:val="-2"/>
                <w:sz w:val="17"/>
              </w:rPr>
              <w:br/>
              <w:t>2020-00350</w:t>
            </w:r>
          </w:p>
        </w:tc>
        <w:tc>
          <w:tcPr>
            <w:tcW w:w="981" w:type="dxa"/>
          </w:tcPr>
          <w:p w14:paraId="6F19DF5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E9A8D3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1A2915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Company and Louisville Gas and Electric Company</w:t>
            </w:r>
          </w:p>
        </w:tc>
        <w:tc>
          <w:tcPr>
            <w:tcW w:w="3447" w:type="dxa"/>
          </w:tcPr>
          <w:p w14:paraId="352246DF"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Rate base v. capitalization, retired plant costs, depreciation, securitization, staffing + payroll, </w:t>
            </w:r>
            <w:r w:rsidRPr="00BA5E8B">
              <w:rPr>
                <w:rFonts w:ascii="Arial Narrow" w:hAnsi="Arial Narrow"/>
                <w:spacing w:val="-2"/>
                <w:sz w:val="17"/>
              </w:rPr>
              <w:br/>
              <w:t>pension + OPEB, AMI, off-system sales margins.</w:t>
            </w:r>
          </w:p>
        </w:tc>
      </w:tr>
      <w:tr w:rsidR="00D03B52" w:rsidRPr="00BA5E8B" w14:paraId="605B924B" w14:textId="77777777" w:rsidTr="008D534A">
        <w:trPr>
          <w:cantSplit/>
          <w:trHeight w:val="486"/>
        </w:trPr>
        <w:tc>
          <w:tcPr>
            <w:tcW w:w="646" w:type="dxa"/>
          </w:tcPr>
          <w:p w14:paraId="14CE535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04/21</w:t>
            </w:r>
            <w:r w:rsidRPr="00BA5E8B">
              <w:rPr>
                <w:rFonts w:ascii="Arial Narrow" w:hAnsi="Arial Narrow"/>
                <w:spacing w:val="-2"/>
                <w:sz w:val="17"/>
              </w:rPr>
              <w:br/>
              <w:t>Direct</w:t>
            </w:r>
          </w:p>
          <w:p w14:paraId="4A60A1CD" w14:textId="77777777" w:rsidR="00D03B52" w:rsidRPr="00BA5E8B" w:rsidRDefault="00D03B52" w:rsidP="008D534A">
            <w:pPr>
              <w:spacing w:before="60" w:after="100"/>
              <w:rPr>
                <w:rFonts w:ascii="Arial Narrow" w:hAnsi="Arial Narrow"/>
                <w:spacing w:val="-2"/>
                <w:sz w:val="17"/>
              </w:rPr>
            </w:pPr>
          </w:p>
          <w:p w14:paraId="782C03D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07/21</w:t>
            </w:r>
          </w:p>
        </w:tc>
        <w:tc>
          <w:tcPr>
            <w:tcW w:w="1353" w:type="dxa"/>
          </w:tcPr>
          <w:p w14:paraId="4B9C7585"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18-857-EL-UNC</w:t>
            </w:r>
            <w:r w:rsidRPr="00BA5E8B">
              <w:rPr>
                <w:rFonts w:ascii="Arial Narrow" w:hAnsi="Arial Narrow"/>
                <w:spacing w:val="-2"/>
                <w:sz w:val="17"/>
              </w:rPr>
              <w:br/>
              <w:t>19-1338-EL-UNC</w:t>
            </w:r>
            <w:r w:rsidRPr="00BA5E8B">
              <w:rPr>
                <w:rFonts w:ascii="Arial Narrow" w:hAnsi="Arial Narrow"/>
                <w:spacing w:val="-2"/>
                <w:sz w:val="17"/>
              </w:rPr>
              <w:br/>
              <w:t>20-1034-EL-UNC</w:t>
            </w:r>
            <w:r w:rsidRPr="00BA5E8B">
              <w:rPr>
                <w:rFonts w:ascii="Arial Narrow" w:hAnsi="Arial Narrow"/>
                <w:spacing w:val="-2"/>
                <w:sz w:val="17"/>
              </w:rPr>
              <w:br/>
              <w:t>20-1476-EL-UNC</w:t>
            </w:r>
            <w:r w:rsidRPr="00BA5E8B">
              <w:rPr>
                <w:rFonts w:ascii="Arial Narrow" w:hAnsi="Arial Narrow"/>
                <w:spacing w:val="-2"/>
                <w:sz w:val="17"/>
              </w:rPr>
              <w:br/>
              <w:t>Supplemental Direct</w:t>
            </w:r>
          </w:p>
        </w:tc>
        <w:tc>
          <w:tcPr>
            <w:tcW w:w="981" w:type="dxa"/>
          </w:tcPr>
          <w:p w14:paraId="4C55597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OH</w:t>
            </w:r>
          </w:p>
        </w:tc>
        <w:tc>
          <w:tcPr>
            <w:tcW w:w="1886" w:type="dxa"/>
          </w:tcPr>
          <w:p w14:paraId="0156F9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The Ohio Energy Group</w:t>
            </w:r>
          </w:p>
        </w:tc>
        <w:tc>
          <w:tcPr>
            <w:tcW w:w="1527" w:type="dxa"/>
          </w:tcPr>
          <w:p w14:paraId="009BB17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First Energy Ohio Companies </w:t>
            </w:r>
          </w:p>
        </w:tc>
        <w:tc>
          <w:tcPr>
            <w:tcW w:w="3447" w:type="dxa"/>
          </w:tcPr>
          <w:p w14:paraId="6FF33595"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Significantly Excessive Earnings Test; legacy nuclear plant costs.</w:t>
            </w:r>
          </w:p>
        </w:tc>
      </w:tr>
      <w:tr w:rsidR="00D03B52" w:rsidRPr="00BA5E8B" w14:paraId="4FB5BDA7" w14:textId="77777777" w:rsidTr="008D534A">
        <w:trPr>
          <w:cantSplit/>
          <w:trHeight w:val="486"/>
        </w:trPr>
        <w:tc>
          <w:tcPr>
            <w:tcW w:w="646" w:type="dxa"/>
          </w:tcPr>
          <w:p w14:paraId="34082D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05/21</w:t>
            </w:r>
            <w:r w:rsidRPr="00BA5E8B">
              <w:rPr>
                <w:rFonts w:ascii="Arial Narrow" w:hAnsi="Arial Narrow"/>
                <w:spacing w:val="-2"/>
                <w:sz w:val="17"/>
              </w:rPr>
              <w:br/>
            </w:r>
            <w:r w:rsidRPr="00BA5E8B">
              <w:rPr>
                <w:rFonts w:ascii="Arial Narrow" w:hAnsi="Arial Narrow"/>
                <w:spacing w:val="-2"/>
                <w:sz w:val="17"/>
              </w:rPr>
              <w:br/>
              <w:t>06/21</w:t>
            </w:r>
          </w:p>
        </w:tc>
        <w:tc>
          <w:tcPr>
            <w:tcW w:w="1353" w:type="dxa"/>
          </w:tcPr>
          <w:p w14:paraId="38D2C4A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2021-00004</w:t>
            </w:r>
            <w:r w:rsidRPr="00BA5E8B">
              <w:rPr>
                <w:rFonts w:ascii="Arial Narrow" w:hAnsi="Arial Narrow"/>
                <w:spacing w:val="-2"/>
                <w:sz w:val="17"/>
              </w:rPr>
              <w:br/>
              <w:t>Direct</w:t>
            </w:r>
            <w:r w:rsidRPr="00BA5E8B">
              <w:rPr>
                <w:rFonts w:ascii="Arial Narrow" w:hAnsi="Arial Narrow"/>
                <w:spacing w:val="-2"/>
                <w:sz w:val="17"/>
              </w:rPr>
              <w:br/>
              <w:t>Supplemental Direct</w:t>
            </w:r>
          </w:p>
        </w:tc>
        <w:tc>
          <w:tcPr>
            <w:tcW w:w="981" w:type="dxa"/>
          </w:tcPr>
          <w:p w14:paraId="08D01690"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1FE538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04D6306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280B2C7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CPCN for CCR/ELG Projects at Mitchell Plant.</w:t>
            </w:r>
          </w:p>
        </w:tc>
      </w:tr>
      <w:tr w:rsidR="00D03B52" w:rsidRPr="00BA5E8B" w14:paraId="15D148D1" w14:textId="77777777" w:rsidTr="008D534A">
        <w:trPr>
          <w:cantSplit/>
          <w:trHeight w:val="486"/>
        </w:trPr>
        <w:tc>
          <w:tcPr>
            <w:tcW w:w="646" w:type="dxa"/>
          </w:tcPr>
          <w:p w14:paraId="0A39832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06/21</w:t>
            </w:r>
          </w:p>
        </w:tc>
        <w:tc>
          <w:tcPr>
            <w:tcW w:w="1353" w:type="dxa"/>
          </w:tcPr>
          <w:p w14:paraId="5B68BCE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5C23553D"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5289D9E7"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0D795D7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0403835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VCM24, Vogtle 3 and 4 rate impact analyses.</w:t>
            </w:r>
          </w:p>
        </w:tc>
      </w:tr>
      <w:tr w:rsidR="00D03B52" w:rsidRPr="00BA5E8B" w14:paraId="14391D6C" w14:textId="77777777" w:rsidTr="008D534A">
        <w:trPr>
          <w:cantSplit/>
          <w:trHeight w:val="486"/>
        </w:trPr>
        <w:tc>
          <w:tcPr>
            <w:tcW w:w="646" w:type="dxa"/>
          </w:tcPr>
          <w:p w14:paraId="18E3289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06/21</w:t>
            </w:r>
          </w:p>
        </w:tc>
        <w:tc>
          <w:tcPr>
            <w:tcW w:w="1353" w:type="dxa"/>
          </w:tcPr>
          <w:p w14:paraId="5D99A25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2021-00103</w:t>
            </w:r>
          </w:p>
        </w:tc>
        <w:tc>
          <w:tcPr>
            <w:tcW w:w="981" w:type="dxa"/>
          </w:tcPr>
          <w:p w14:paraId="69F6C4B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AE689A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Nucor Steel Gallatin</w:t>
            </w:r>
          </w:p>
        </w:tc>
        <w:tc>
          <w:tcPr>
            <w:tcW w:w="1527" w:type="dxa"/>
          </w:tcPr>
          <w:p w14:paraId="393AF92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East Kentucky Power Cooperative, Inc.</w:t>
            </w:r>
          </w:p>
        </w:tc>
        <w:tc>
          <w:tcPr>
            <w:tcW w:w="3447" w:type="dxa"/>
          </w:tcPr>
          <w:p w14:paraId="2675E75A"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depreciation, interest, TIER, O&amp;M, regulatory asset.</w:t>
            </w:r>
          </w:p>
        </w:tc>
      </w:tr>
      <w:tr w:rsidR="00D03B52" w:rsidRPr="00BA5E8B" w14:paraId="19CB2706" w14:textId="77777777" w:rsidTr="008D534A">
        <w:trPr>
          <w:cantSplit/>
          <w:trHeight w:val="486"/>
        </w:trPr>
        <w:tc>
          <w:tcPr>
            <w:tcW w:w="646" w:type="dxa"/>
          </w:tcPr>
          <w:p w14:paraId="6E2A74C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07/21</w:t>
            </w:r>
            <w:r w:rsidRPr="00BA5E8B">
              <w:rPr>
                <w:rFonts w:ascii="Arial Narrow" w:hAnsi="Arial Narrow"/>
                <w:spacing w:val="-2"/>
                <w:sz w:val="17"/>
              </w:rPr>
              <w:br/>
            </w:r>
            <w:r w:rsidRPr="00BA5E8B">
              <w:rPr>
                <w:rFonts w:ascii="Arial Narrow" w:hAnsi="Arial Narrow"/>
                <w:spacing w:val="-2"/>
                <w:sz w:val="17"/>
              </w:rPr>
              <w:br/>
              <w:t>08/21</w:t>
            </w:r>
            <w:r w:rsidRPr="00BA5E8B">
              <w:rPr>
                <w:rFonts w:ascii="Arial Narrow" w:hAnsi="Arial Narrow"/>
                <w:spacing w:val="-2"/>
                <w:sz w:val="17"/>
              </w:rPr>
              <w:br/>
              <w:t>10/21</w:t>
            </w:r>
          </w:p>
        </w:tc>
        <w:tc>
          <w:tcPr>
            <w:tcW w:w="1353" w:type="dxa"/>
          </w:tcPr>
          <w:p w14:paraId="6DCEC72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U-35441</w:t>
            </w:r>
            <w:r w:rsidRPr="00BA5E8B">
              <w:rPr>
                <w:rFonts w:ascii="Arial Narrow" w:hAnsi="Arial Narrow"/>
                <w:spacing w:val="-2"/>
                <w:sz w:val="17"/>
              </w:rPr>
              <w:br/>
              <w:t>Direct</w:t>
            </w:r>
            <w:r w:rsidRPr="00BA5E8B">
              <w:rPr>
                <w:rFonts w:ascii="Arial Narrow" w:hAnsi="Arial Narrow"/>
                <w:spacing w:val="-2"/>
                <w:sz w:val="17"/>
              </w:rPr>
              <w:br/>
              <w:t>Cross-Answering</w:t>
            </w:r>
            <w:r w:rsidRPr="00BA5E8B">
              <w:rPr>
                <w:rFonts w:ascii="Arial Narrow" w:hAnsi="Arial Narrow"/>
                <w:spacing w:val="-2"/>
                <w:sz w:val="17"/>
              </w:rPr>
              <w:br/>
              <w:t>Surrebuttal</w:t>
            </w:r>
            <w:r w:rsidRPr="00BA5E8B">
              <w:rPr>
                <w:rFonts w:ascii="Arial Narrow" w:hAnsi="Arial Narrow"/>
                <w:spacing w:val="-2"/>
                <w:sz w:val="17"/>
              </w:rPr>
              <w:br/>
            </w:r>
          </w:p>
        </w:tc>
        <w:tc>
          <w:tcPr>
            <w:tcW w:w="981" w:type="dxa"/>
          </w:tcPr>
          <w:p w14:paraId="30BA899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7F3E4EA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145B8DB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Southwestern Electric Power Company</w:t>
            </w:r>
          </w:p>
        </w:tc>
        <w:tc>
          <w:tcPr>
            <w:tcW w:w="3447" w:type="dxa"/>
          </w:tcPr>
          <w:p w14:paraId="1757AE6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O&amp;M expense, depreciation, retirement rider.</w:t>
            </w:r>
          </w:p>
        </w:tc>
      </w:tr>
      <w:tr w:rsidR="00D03B52" w:rsidRPr="00BA5E8B" w14:paraId="25EB62A6" w14:textId="77777777" w:rsidTr="008D534A">
        <w:trPr>
          <w:cantSplit/>
          <w:trHeight w:val="486"/>
        </w:trPr>
        <w:tc>
          <w:tcPr>
            <w:tcW w:w="646" w:type="dxa"/>
          </w:tcPr>
          <w:p w14:paraId="21A4D717"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09/21</w:t>
            </w:r>
          </w:p>
        </w:tc>
        <w:tc>
          <w:tcPr>
            <w:tcW w:w="1353" w:type="dxa"/>
          </w:tcPr>
          <w:p w14:paraId="4BDC52E3" w14:textId="77777777" w:rsidR="00D03B52" w:rsidRPr="00BA5E8B"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05-21-00007061</w:t>
            </w:r>
          </w:p>
        </w:tc>
        <w:tc>
          <w:tcPr>
            <w:tcW w:w="981" w:type="dxa"/>
          </w:tcPr>
          <w:p w14:paraId="5E64BDE2" w14:textId="77777777" w:rsidR="00D03B52" w:rsidRPr="00BA5E8B"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RRCT</w:t>
            </w:r>
          </w:p>
        </w:tc>
        <w:tc>
          <w:tcPr>
            <w:tcW w:w="1886" w:type="dxa"/>
          </w:tcPr>
          <w:p w14:paraId="59D564C3"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Texas Cities Alliance</w:t>
            </w:r>
          </w:p>
        </w:tc>
        <w:tc>
          <w:tcPr>
            <w:tcW w:w="1527" w:type="dxa"/>
          </w:tcPr>
          <w:p w14:paraId="6A8768A0"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 xml:space="preserve">CenterPoint, </w:t>
            </w:r>
            <w:proofErr w:type="spellStart"/>
            <w:r>
              <w:rPr>
                <w:rFonts w:ascii="Arial Narrow" w:hAnsi="Arial Narrow"/>
                <w:spacing w:val="-2"/>
                <w:sz w:val="17"/>
              </w:rPr>
              <w:t>CoServe</w:t>
            </w:r>
            <w:proofErr w:type="spellEnd"/>
            <w:r>
              <w:rPr>
                <w:rFonts w:ascii="Arial Narrow" w:hAnsi="Arial Narrow"/>
                <w:spacing w:val="-2"/>
                <w:sz w:val="17"/>
              </w:rPr>
              <w:t xml:space="preserve">, </w:t>
            </w:r>
            <w:proofErr w:type="spellStart"/>
            <w:r>
              <w:rPr>
                <w:rFonts w:ascii="Arial Narrow" w:hAnsi="Arial Narrow"/>
                <w:spacing w:val="-2"/>
                <w:sz w:val="17"/>
              </w:rPr>
              <w:t>Corix</w:t>
            </w:r>
            <w:proofErr w:type="spellEnd"/>
            <w:r>
              <w:rPr>
                <w:rFonts w:ascii="Arial Narrow" w:hAnsi="Arial Narrow"/>
                <w:spacing w:val="-2"/>
                <w:sz w:val="17"/>
              </w:rPr>
              <w:t xml:space="preserve">, EPCOR, </w:t>
            </w:r>
            <w:proofErr w:type="spellStart"/>
            <w:r>
              <w:rPr>
                <w:rFonts w:ascii="Arial Narrow" w:hAnsi="Arial Narrow"/>
                <w:spacing w:val="-2"/>
                <w:sz w:val="17"/>
              </w:rPr>
              <w:t>SiEnergy</w:t>
            </w:r>
            <w:proofErr w:type="spellEnd"/>
            <w:r>
              <w:rPr>
                <w:rFonts w:ascii="Arial Narrow" w:hAnsi="Arial Narrow"/>
                <w:spacing w:val="-2"/>
                <w:sz w:val="17"/>
              </w:rPr>
              <w:t xml:space="preserve">, TGS, </w:t>
            </w:r>
            <w:proofErr w:type="spellStart"/>
            <w:r>
              <w:rPr>
                <w:rFonts w:ascii="Arial Narrow" w:hAnsi="Arial Narrow"/>
                <w:spacing w:val="-2"/>
                <w:sz w:val="17"/>
              </w:rPr>
              <w:t>UniGas</w:t>
            </w:r>
            <w:proofErr w:type="spellEnd"/>
          </w:p>
        </w:tc>
        <w:tc>
          <w:tcPr>
            <w:tcW w:w="3447" w:type="dxa"/>
          </w:tcPr>
          <w:p w14:paraId="67C5AF85" w14:textId="77777777" w:rsidR="00D03B52" w:rsidRPr="00BA5E8B"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Securitization; regulatory asset; rates.</w:t>
            </w:r>
          </w:p>
        </w:tc>
      </w:tr>
      <w:tr w:rsidR="00D03B52" w:rsidRPr="00BA5E8B" w14:paraId="657F8BFF" w14:textId="77777777" w:rsidTr="008D534A">
        <w:trPr>
          <w:cantSplit/>
          <w:trHeight w:val="486"/>
        </w:trPr>
        <w:tc>
          <w:tcPr>
            <w:tcW w:w="646" w:type="dxa"/>
          </w:tcPr>
          <w:p w14:paraId="5234524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09/21</w:t>
            </w:r>
          </w:p>
        </w:tc>
        <w:tc>
          <w:tcPr>
            <w:tcW w:w="1353" w:type="dxa"/>
          </w:tcPr>
          <w:p w14:paraId="3C45045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2021-00190</w:t>
            </w:r>
          </w:p>
        </w:tc>
        <w:tc>
          <w:tcPr>
            <w:tcW w:w="981" w:type="dxa"/>
          </w:tcPr>
          <w:p w14:paraId="3EC497A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6FAF342"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3452DBA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Kentucky</w:t>
            </w:r>
          </w:p>
        </w:tc>
        <w:tc>
          <w:tcPr>
            <w:tcW w:w="3447" w:type="dxa"/>
          </w:tcPr>
          <w:p w14:paraId="69C27E98"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O&amp;M expense, depreciation, capital structure, cost of long-term debt, government mandate rider.</w:t>
            </w:r>
          </w:p>
        </w:tc>
      </w:tr>
      <w:tr w:rsidR="00D03B52" w:rsidRPr="00BA5E8B" w14:paraId="79E145B9" w14:textId="77777777" w:rsidTr="008D534A">
        <w:trPr>
          <w:cantSplit/>
          <w:trHeight w:val="486"/>
        </w:trPr>
        <w:tc>
          <w:tcPr>
            <w:tcW w:w="646" w:type="dxa"/>
          </w:tcPr>
          <w:p w14:paraId="692A9C5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09/21</w:t>
            </w:r>
          </w:p>
        </w:tc>
        <w:tc>
          <w:tcPr>
            <w:tcW w:w="1353" w:type="dxa"/>
          </w:tcPr>
          <w:p w14:paraId="22BD76C0"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43838</w:t>
            </w:r>
          </w:p>
        </w:tc>
        <w:tc>
          <w:tcPr>
            <w:tcW w:w="981" w:type="dxa"/>
          </w:tcPr>
          <w:p w14:paraId="59816AD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54ED3BD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Public Interest Advocacy Staff</w:t>
            </w:r>
          </w:p>
        </w:tc>
        <w:tc>
          <w:tcPr>
            <w:tcW w:w="1527" w:type="dxa"/>
          </w:tcPr>
          <w:p w14:paraId="2C1E3AC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1EC154D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Vogtle 3 base rates, NCCR rates; deferrals.</w:t>
            </w:r>
          </w:p>
        </w:tc>
      </w:tr>
      <w:tr w:rsidR="00D03B52" w:rsidRPr="00BA5E8B" w14:paraId="285E1F22" w14:textId="77777777" w:rsidTr="008D534A">
        <w:trPr>
          <w:cantSplit/>
          <w:trHeight w:val="486"/>
        </w:trPr>
        <w:tc>
          <w:tcPr>
            <w:tcW w:w="646" w:type="dxa"/>
          </w:tcPr>
          <w:p w14:paraId="523CC73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09/21</w:t>
            </w:r>
          </w:p>
        </w:tc>
        <w:tc>
          <w:tcPr>
            <w:tcW w:w="1353" w:type="dxa"/>
          </w:tcPr>
          <w:p w14:paraId="00B2556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2021-00214</w:t>
            </w:r>
          </w:p>
        </w:tc>
        <w:tc>
          <w:tcPr>
            <w:tcW w:w="981" w:type="dxa"/>
          </w:tcPr>
          <w:p w14:paraId="5482350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2238BEE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7601AC0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Atmos Energy Corp.</w:t>
            </w:r>
          </w:p>
        </w:tc>
        <w:tc>
          <w:tcPr>
            <w:tcW w:w="3447" w:type="dxa"/>
          </w:tcPr>
          <w:p w14:paraId="39310373"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NOL ADIT, working capital, affiliate expenses, amortization EDIT, capital structure, cost of debt, accelerated replacement </w:t>
            </w:r>
            <w:proofErr w:type="spellStart"/>
            <w:r w:rsidRPr="00BA5E8B">
              <w:rPr>
                <w:rFonts w:ascii="Arial Narrow" w:hAnsi="Arial Narrow"/>
                <w:spacing w:val="-2"/>
                <w:sz w:val="17"/>
              </w:rPr>
              <w:t>Aldyl</w:t>
            </w:r>
            <w:proofErr w:type="spellEnd"/>
            <w:r w:rsidRPr="00BA5E8B">
              <w:rPr>
                <w:rFonts w:ascii="Arial Narrow" w:hAnsi="Arial Narrow"/>
                <w:spacing w:val="-2"/>
                <w:sz w:val="17"/>
              </w:rPr>
              <w:t>-A pipe, PRP Rider, Tax Act Adjustment Rider.</w:t>
            </w:r>
          </w:p>
        </w:tc>
      </w:tr>
      <w:tr w:rsidR="00D03B52" w:rsidRPr="00BA5E8B" w14:paraId="0F691937" w14:textId="77777777" w:rsidTr="008D534A">
        <w:trPr>
          <w:cantSplit/>
          <w:trHeight w:val="486"/>
        </w:trPr>
        <w:tc>
          <w:tcPr>
            <w:tcW w:w="646" w:type="dxa"/>
          </w:tcPr>
          <w:p w14:paraId="3DDD125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12/21</w:t>
            </w:r>
          </w:p>
        </w:tc>
        <w:tc>
          <w:tcPr>
            <w:tcW w:w="1353" w:type="dxa"/>
          </w:tcPr>
          <w:p w14:paraId="6515C69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0F71263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02D2DF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6ECC401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2CC4A7E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VCM25, Vogtle 3 and 4 rate impact analyses.</w:t>
            </w:r>
          </w:p>
        </w:tc>
      </w:tr>
      <w:tr w:rsidR="00D03B52" w:rsidRPr="00BA5E8B" w14:paraId="305CFDD8" w14:textId="77777777" w:rsidTr="008D534A">
        <w:trPr>
          <w:cantSplit/>
          <w:trHeight w:val="486"/>
        </w:trPr>
        <w:tc>
          <w:tcPr>
            <w:tcW w:w="646" w:type="dxa"/>
          </w:tcPr>
          <w:p w14:paraId="4DF9087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01/22</w:t>
            </w:r>
          </w:p>
        </w:tc>
        <w:tc>
          <w:tcPr>
            <w:tcW w:w="1353" w:type="dxa"/>
          </w:tcPr>
          <w:p w14:paraId="65C724AF"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2021-00358</w:t>
            </w:r>
          </w:p>
        </w:tc>
        <w:tc>
          <w:tcPr>
            <w:tcW w:w="981" w:type="dxa"/>
          </w:tcPr>
          <w:p w14:paraId="23D72AC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1091395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2E525E2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Jackson Purchase Energy Corporation</w:t>
            </w:r>
          </w:p>
        </w:tc>
        <w:tc>
          <w:tcPr>
            <w:tcW w:w="3447" w:type="dxa"/>
          </w:tcPr>
          <w:p w14:paraId="28F3E9C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nonrecurring expenses, normalized expenses, interest expense, TIER.</w:t>
            </w:r>
          </w:p>
        </w:tc>
      </w:tr>
      <w:tr w:rsidR="00D03B52" w:rsidRPr="00BA5E8B" w14:paraId="36F1FDB0" w14:textId="77777777" w:rsidTr="008D534A">
        <w:trPr>
          <w:cantSplit/>
          <w:trHeight w:val="486"/>
        </w:trPr>
        <w:tc>
          <w:tcPr>
            <w:tcW w:w="646" w:type="dxa"/>
          </w:tcPr>
          <w:p w14:paraId="7A830CE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01/22</w:t>
            </w:r>
          </w:p>
        </w:tc>
        <w:tc>
          <w:tcPr>
            <w:tcW w:w="1353" w:type="dxa"/>
          </w:tcPr>
          <w:p w14:paraId="1093C88D"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2021-00421</w:t>
            </w:r>
          </w:p>
        </w:tc>
        <w:tc>
          <w:tcPr>
            <w:tcW w:w="981" w:type="dxa"/>
          </w:tcPr>
          <w:p w14:paraId="108184C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53D022B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72D1489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61DB58FE"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Proposed Mitchell Plant Operations and Maintenance and Ownership Agreements; sale of Mitchell Plant interest.</w:t>
            </w:r>
          </w:p>
        </w:tc>
      </w:tr>
      <w:tr w:rsidR="00D03B52" w:rsidRPr="00BA5E8B" w14:paraId="21381802" w14:textId="77777777" w:rsidTr="008D534A">
        <w:trPr>
          <w:cantSplit/>
          <w:trHeight w:val="486"/>
        </w:trPr>
        <w:tc>
          <w:tcPr>
            <w:tcW w:w="646" w:type="dxa"/>
          </w:tcPr>
          <w:p w14:paraId="7C9E149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02/22</w:t>
            </w:r>
          </w:p>
        </w:tc>
        <w:tc>
          <w:tcPr>
            <w:tcW w:w="1353" w:type="dxa"/>
          </w:tcPr>
          <w:p w14:paraId="5789B66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2021-00481</w:t>
            </w:r>
          </w:p>
        </w:tc>
        <w:tc>
          <w:tcPr>
            <w:tcW w:w="981" w:type="dxa"/>
          </w:tcPr>
          <w:p w14:paraId="592798DC" w14:textId="77777777" w:rsidR="00D03B52" w:rsidRPr="00BA5E8B" w:rsidRDefault="00D03B52" w:rsidP="008D534A">
            <w:pPr>
              <w:spacing w:before="60" w:after="100"/>
              <w:rPr>
                <w:rFonts w:ascii="Arial Narrow" w:hAnsi="Arial Narrow"/>
                <w:sz w:val="17"/>
                <w:szCs w:val="17"/>
              </w:rPr>
            </w:pPr>
            <w:r>
              <w:rPr>
                <w:rFonts w:ascii="Arial Narrow" w:hAnsi="Arial Narrow"/>
                <w:sz w:val="17"/>
                <w:szCs w:val="17"/>
              </w:rPr>
              <w:t>K</w:t>
            </w:r>
            <w:r w:rsidRPr="00BA5E8B">
              <w:rPr>
                <w:rFonts w:ascii="Arial Narrow" w:hAnsi="Arial Narrow"/>
                <w:sz w:val="17"/>
                <w:szCs w:val="17"/>
              </w:rPr>
              <w:t>Y</w:t>
            </w:r>
          </w:p>
        </w:tc>
        <w:tc>
          <w:tcPr>
            <w:tcW w:w="1886" w:type="dxa"/>
          </w:tcPr>
          <w:p w14:paraId="5F200B0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6B542D50"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175B3620"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Proposed Liberty Utilities, Inc. acquisition of Kentucky Power Company; harm to customers; conditions to mitigate harm.</w:t>
            </w:r>
          </w:p>
        </w:tc>
      </w:tr>
      <w:tr w:rsidR="00D03B52" w:rsidRPr="00BA5E8B" w14:paraId="31FC7F23" w14:textId="77777777" w:rsidTr="008D534A">
        <w:trPr>
          <w:cantSplit/>
          <w:trHeight w:val="486"/>
        </w:trPr>
        <w:tc>
          <w:tcPr>
            <w:tcW w:w="646" w:type="dxa"/>
            <w:hideMark/>
          </w:tcPr>
          <w:p w14:paraId="7FFDC8E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03/22</w:t>
            </w:r>
          </w:p>
        </w:tc>
        <w:tc>
          <w:tcPr>
            <w:tcW w:w="1353" w:type="dxa"/>
            <w:hideMark/>
          </w:tcPr>
          <w:p w14:paraId="461177B9"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2021-00407</w:t>
            </w:r>
          </w:p>
        </w:tc>
        <w:tc>
          <w:tcPr>
            <w:tcW w:w="981" w:type="dxa"/>
            <w:hideMark/>
          </w:tcPr>
          <w:p w14:paraId="272ACF66"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hideMark/>
          </w:tcPr>
          <w:p w14:paraId="306331B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hideMark/>
          </w:tcPr>
          <w:p w14:paraId="6876A25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South Kentucky Rural Electric Cooperative Corporation</w:t>
            </w:r>
          </w:p>
        </w:tc>
        <w:tc>
          <w:tcPr>
            <w:tcW w:w="3447" w:type="dxa"/>
            <w:hideMark/>
          </w:tcPr>
          <w:p w14:paraId="2A3E457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Revenues, interest income, interest expense, TIER, payroll.</w:t>
            </w:r>
          </w:p>
        </w:tc>
      </w:tr>
      <w:tr w:rsidR="00D03B52" w:rsidRPr="00BA5E8B" w14:paraId="2B4A408F" w14:textId="77777777" w:rsidTr="008D534A">
        <w:trPr>
          <w:cantSplit/>
          <w:trHeight w:val="486"/>
        </w:trPr>
        <w:tc>
          <w:tcPr>
            <w:tcW w:w="646" w:type="dxa"/>
            <w:hideMark/>
          </w:tcPr>
          <w:p w14:paraId="3EA63A6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03/22</w:t>
            </w:r>
            <w:r w:rsidRPr="00BA5E8B">
              <w:rPr>
                <w:rFonts w:ascii="Arial Narrow" w:hAnsi="Arial Narrow"/>
                <w:spacing w:val="-2"/>
                <w:sz w:val="17"/>
              </w:rPr>
              <w:br/>
            </w:r>
            <w:r w:rsidRPr="00BA5E8B">
              <w:rPr>
                <w:rFonts w:ascii="Arial Narrow" w:hAnsi="Arial Narrow"/>
                <w:spacing w:val="-2"/>
                <w:sz w:val="17"/>
              </w:rPr>
              <w:br/>
              <w:t>04/22</w:t>
            </w:r>
          </w:p>
        </w:tc>
        <w:tc>
          <w:tcPr>
            <w:tcW w:w="1353" w:type="dxa"/>
            <w:hideMark/>
          </w:tcPr>
          <w:p w14:paraId="0A1C6A34"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U-36190</w:t>
            </w:r>
            <w:r w:rsidRPr="00BA5E8B">
              <w:rPr>
                <w:rFonts w:ascii="Arial Narrow" w:hAnsi="Arial Narrow"/>
                <w:spacing w:val="-2"/>
                <w:sz w:val="17"/>
              </w:rPr>
              <w:br/>
              <w:t>Direct</w:t>
            </w:r>
            <w:r w:rsidRPr="00BA5E8B">
              <w:rPr>
                <w:rFonts w:ascii="Arial Narrow" w:hAnsi="Arial Narrow"/>
                <w:spacing w:val="-2"/>
                <w:sz w:val="17"/>
              </w:rPr>
              <w:br/>
              <w:t>Cross-Answering</w:t>
            </w:r>
          </w:p>
        </w:tc>
        <w:tc>
          <w:tcPr>
            <w:tcW w:w="981" w:type="dxa"/>
            <w:hideMark/>
          </w:tcPr>
          <w:p w14:paraId="7F22F101"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hideMark/>
          </w:tcPr>
          <w:p w14:paraId="7A84A254"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hideMark/>
          </w:tcPr>
          <w:p w14:paraId="4D5471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Entergy Louisiana, LLC</w:t>
            </w:r>
          </w:p>
        </w:tc>
        <w:tc>
          <w:tcPr>
            <w:tcW w:w="3447" w:type="dxa"/>
            <w:hideMark/>
          </w:tcPr>
          <w:p w14:paraId="3B8653D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Certification of solar resources.</w:t>
            </w:r>
          </w:p>
        </w:tc>
      </w:tr>
      <w:tr w:rsidR="00D03B52" w:rsidRPr="00BA5E8B" w14:paraId="5CB24F2B" w14:textId="77777777" w:rsidTr="008D534A">
        <w:trPr>
          <w:cantSplit/>
          <w:trHeight w:val="486"/>
        </w:trPr>
        <w:tc>
          <w:tcPr>
            <w:tcW w:w="646" w:type="dxa"/>
          </w:tcPr>
          <w:p w14:paraId="5A9B7A4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05/22</w:t>
            </w:r>
          </w:p>
        </w:tc>
        <w:tc>
          <w:tcPr>
            <w:tcW w:w="1353" w:type="dxa"/>
          </w:tcPr>
          <w:p w14:paraId="19AFB95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20200241-EI</w:t>
            </w:r>
            <w:r w:rsidRPr="00BA5E8B">
              <w:rPr>
                <w:rFonts w:ascii="Arial Narrow" w:hAnsi="Arial Narrow"/>
                <w:spacing w:val="-2"/>
                <w:sz w:val="17"/>
              </w:rPr>
              <w:br/>
              <w:t>20210078-EI</w:t>
            </w:r>
            <w:r w:rsidRPr="00BA5E8B">
              <w:rPr>
                <w:rFonts w:ascii="Arial Narrow" w:hAnsi="Arial Narrow"/>
                <w:spacing w:val="-2"/>
                <w:sz w:val="17"/>
              </w:rPr>
              <w:br/>
              <w:t>20210079-EI</w:t>
            </w:r>
          </w:p>
        </w:tc>
        <w:tc>
          <w:tcPr>
            <w:tcW w:w="981" w:type="dxa"/>
          </w:tcPr>
          <w:p w14:paraId="0565D82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2F224E0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5219023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Florida Power &amp; Light Company, Gulf Power Company</w:t>
            </w:r>
          </w:p>
        </w:tc>
        <w:tc>
          <w:tcPr>
            <w:tcW w:w="3447" w:type="dxa"/>
          </w:tcPr>
          <w:p w14:paraId="2475F7D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Hurricanes Sally, Zeta, Isaias; Tropical Storm Eta, pre-planning, restoration and repair, costs, ratemaking recovery.</w:t>
            </w:r>
          </w:p>
        </w:tc>
      </w:tr>
      <w:tr w:rsidR="00D03B52" w:rsidRPr="00BA5E8B" w14:paraId="2630A79D" w14:textId="77777777" w:rsidTr="008D534A">
        <w:trPr>
          <w:cantSplit/>
          <w:trHeight w:val="486"/>
        </w:trPr>
        <w:tc>
          <w:tcPr>
            <w:tcW w:w="646" w:type="dxa"/>
          </w:tcPr>
          <w:p w14:paraId="3F9410D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05/22</w:t>
            </w:r>
          </w:p>
        </w:tc>
        <w:tc>
          <w:tcPr>
            <w:tcW w:w="1353" w:type="dxa"/>
          </w:tcPr>
          <w:p w14:paraId="2E5606D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U-36268</w:t>
            </w:r>
          </w:p>
        </w:tc>
        <w:tc>
          <w:tcPr>
            <w:tcW w:w="981" w:type="dxa"/>
          </w:tcPr>
          <w:p w14:paraId="3551CCBC"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1E28259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0536A47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1803 Electric Cooperative, Inc.</w:t>
            </w:r>
          </w:p>
        </w:tc>
        <w:tc>
          <w:tcPr>
            <w:tcW w:w="3447" w:type="dxa"/>
          </w:tcPr>
          <w:p w14:paraId="1C4F385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Wholesale power contracts, wholesale rate tariffs, wholesale rates.</w:t>
            </w:r>
          </w:p>
        </w:tc>
      </w:tr>
      <w:tr w:rsidR="00D03B52" w:rsidRPr="00BA5E8B" w14:paraId="050F5643" w14:textId="77777777" w:rsidTr="008D534A">
        <w:trPr>
          <w:cantSplit/>
          <w:trHeight w:val="486"/>
        </w:trPr>
        <w:tc>
          <w:tcPr>
            <w:tcW w:w="646" w:type="dxa"/>
          </w:tcPr>
          <w:p w14:paraId="339AF53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06/22</w:t>
            </w:r>
          </w:p>
        </w:tc>
        <w:tc>
          <w:tcPr>
            <w:tcW w:w="1353" w:type="dxa"/>
          </w:tcPr>
          <w:p w14:paraId="5ABF491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20220048-EI</w:t>
            </w:r>
            <w:r w:rsidRPr="00BA5E8B">
              <w:rPr>
                <w:rFonts w:ascii="Arial Narrow" w:hAnsi="Arial Narrow"/>
                <w:spacing w:val="-2"/>
                <w:sz w:val="17"/>
              </w:rPr>
              <w:br/>
              <w:t>20220049-EI</w:t>
            </w:r>
            <w:r w:rsidRPr="00BA5E8B">
              <w:rPr>
                <w:rFonts w:ascii="Arial Narrow" w:hAnsi="Arial Narrow"/>
                <w:spacing w:val="-2"/>
                <w:sz w:val="17"/>
              </w:rPr>
              <w:br/>
              <w:t>20220050-EI</w:t>
            </w:r>
            <w:r w:rsidRPr="00BA5E8B">
              <w:rPr>
                <w:rFonts w:ascii="Arial Narrow" w:hAnsi="Arial Narrow"/>
                <w:spacing w:val="-2"/>
                <w:sz w:val="17"/>
              </w:rPr>
              <w:br/>
              <w:t>20220051-EI</w:t>
            </w:r>
          </w:p>
        </w:tc>
        <w:tc>
          <w:tcPr>
            <w:tcW w:w="981" w:type="dxa"/>
          </w:tcPr>
          <w:p w14:paraId="776454C4"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5F14D9B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3DF20F4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Tampa Electric Company, Florida Public Utilities Company, Duke Energy Florida, LLC, Florida Power &amp; Light Company</w:t>
            </w:r>
          </w:p>
        </w:tc>
        <w:tc>
          <w:tcPr>
            <w:tcW w:w="3447" w:type="dxa"/>
          </w:tcPr>
          <w:p w14:paraId="0A41456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Storm Protection Plans. prudence, reasonableness, cost recovery, including deferred return on CWIP.</w:t>
            </w:r>
          </w:p>
        </w:tc>
      </w:tr>
      <w:tr w:rsidR="00D03B52" w:rsidRPr="00BA5E8B" w14:paraId="02EE718C" w14:textId="77777777" w:rsidTr="008D534A">
        <w:trPr>
          <w:cantSplit/>
          <w:trHeight w:val="486"/>
        </w:trPr>
        <w:tc>
          <w:tcPr>
            <w:tcW w:w="646" w:type="dxa"/>
          </w:tcPr>
          <w:p w14:paraId="386CE86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06/22</w:t>
            </w:r>
          </w:p>
        </w:tc>
        <w:tc>
          <w:tcPr>
            <w:tcW w:w="1353" w:type="dxa"/>
          </w:tcPr>
          <w:p w14:paraId="451CD418"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7E016F49"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18174A2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508516D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1CC9C09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VCM26, Vogtle 3 and 4 rate impact analyses.</w:t>
            </w:r>
          </w:p>
        </w:tc>
      </w:tr>
      <w:tr w:rsidR="00D03B52" w:rsidRPr="00BA5E8B" w14:paraId="0A4CA601" w14:textId="77777777" w:rsidTr="008D534A">
        <w:trPr>
          <w:cantSplit/>
          <w:trHeight w:val="486"/>
        </w:trPr>
        <w:tc>
          <w:tcPr>
            <w:tcW w:w="646" w:type="dxa"/>
          </w:tcPr>
          <w:p w14:paraId="1086B1A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07/22</w:t>
            </w:r>
          </w:p>
        </w:tc>
        <w:tc>
          <w:tcPr>
            <w:tcW w:w="1353" w:type="dxa"/>
          </w:tcPr>
          <w:p w14:paraId="1A5AD49A"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S-36267</w:t>
            </w:r>
          </w:p>
        </w:tc>
        <w:tc>
          <w:tcPr>
            <w:tcW w:w="981" w:type="dxa"/>
          </w:tcPr>
          <w:p w14:paraId="299ADC8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LA</w:t>
            </w:r>
          </w:p>
        </w:tc>
        <w:tc>
          <w:tcPr>
            <w:tcW w:w="1886" w:type="dxa"/>
          </w:tcPr>
          <w:p w14:paraId="350A226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Louisiana Public Service Commission Staff</w:t>
            </w:r>
          </w:p>
        </w:tc>
        <w:tc>
          <w:tcPr>
            <w:tcW w:w="1527" w:type="dxa"/>
          </w:tcPr>
          <w:p w14:paraId="60D74FB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1803 Electric Cooperative, Inc.</w:t>
            </w:r>
          </w:p>
        </w:tc>
        <w:tc>
          <w:tcPr>
            <w:tcW w:w="3447" w:type="dxa"/>
          </w:tcPr>
          <w:p w14:paraId="3F1B02F1"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Non-opposition to establish revolving LOC and supporting guarantees by member cooperatives.</w:t>
            </w:r>
          </w:p>
        </w:tc>
      </w:tr>
      <w:tr w:rsidR="00D03B52" w:rsidRPr="00BA5E8B" w14:paraId="01A9EA4D" w14:textId="77777777" w:rsidTr="008D534A">
        <w:trPr>
          <w:cantSplit/>
          <w:trHeight w:val="486"/>
        </w:trPr>
        <w:tc>
          <w:tcPr>
            <w:tcW w:w="646" w:type="dxa"/>
          </w:tcPr>
          <w:p w14:paraId="39892E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08/22</w:t>
            </w:r>
          </w:p>
        </w:tc>
        <w:tc>
          <w:tcPr>
            <w:tcW w:w="1353" w:type="dxa"/>
          </w:tcPr>
          <w:p w14:paraId="5ECFC90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53601</w:t>
            </w:r>
          </w:p>
        </w:tc>
        <w:tc>
          <w:tcPr>
            <w:tcW w:w="981" w:type="dxa"/>
          </w:tcPr>
          <w:p w14:paraId="645F33B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TX</w:t>
            </w:r>
            <w:r>
              <w:rPr>
                <w:rFonts w:ascii="Arial Narrow" w:hAnsi="Arial Narrow"/>
                <w:sz w:val="17"/>
                <w:szCs w:val="17"/>
              </w:rPr>
              <w:br/>
              <w:t>PUCT</w:t>
            </w:r>
          </w:p>
        </w:tc>
        <w:tc>
          <w:tcPr>
            <w:tcW w:w="1886" w:type="dxa"/>
          </w:tcPr>
          <w:p w14:paraId="33507D4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Steering Committee of Cities Served by Oncor</w:t>
            </w:r>
          </w:p>
        </w:tc>
        <w:tc>
          <w:tcPr>
            <w:tcW w:w="1527" w:type="dxa"/>
          </w:tcPr>
          <w:p w14:paraId="31E1E4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Oncor Electric Delivery Company, LLC</w:t>
            </w:r>
          </w:p>
        </w:tc>
        <w:tc>
          <w:tcPr>
            <w:tcW w:w="3447" w:type="dxa"/>
          </w:tcPr>
          <w:p w14:paraId="42138389"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Vendor financing, customer advances, cash working capital, ADFIT and temporary differences, depreciation expense, amortization expense.</w:t>
            </w:r>
          </w:p>
        </w:tc>
      </w:tr>
      <w:tr w:rsidR="00D03B52" w:rsidRPr="00BA5E8B" w14:paraId="1338F45F" w14:textId="77777777" w:rsidTr="008D534A">
        <w:trPr>
          <w:cantSplit/>
          <w:trHeight w:val="486"/>
        </w:trPr>
        <w:tc>
          <w:tcPr>
            <w:tcW w:w="646" w:type="dxa"/>
          </w:tcPr>
          <w:p w14:paraId="6E8E430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09/22</w:t>
            </w:r>
          </w:p>
        </w:tc>
        <w:tc>
          <w:tcPr>
            <w:tcW w:w="1353" w:type="dxa"/>
          </w:tcPr>
          <w:p w14:paraId="62AEEA3E"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20220010-EI</w:t>
            </w:r>
          </w:p>
        </w:tc>
        <w:tc>
          <w:tcPr>
            <w:tcW w:w="981" w:type="dxa"/>
          </w:tcPr>
          <w:p w14:paraId="6B5D2B75"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FL</w:t>
            </w:r>
          </w:p>
        </w:tc>
        <w:tc>
          <w:tcPr>
            <w:tcW w:w="1886" w:type="dxa"/>
          </w:tcPr>
          <w:p w14:paraId="705906A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Office of Public Counsel</w:t>
            </w:r>
          </w:p>
        </w:tc>
        <w:tc>
          <w:tcPr>
            <w:tcW w:w="1527" w:type="dxa"/>
          </w:tcPr>
          <w:p w14:paraId="2261759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 xml:space="preserve">Tampa Electric Company, Florida Public Utilities Company, Duke Energy Florida, LLC, Florida Power &amp; Light Company </w:t>
            </w:r>
          </w:p>
        </w:tc>
        <w:tc>
          <w:tcPr>
            <w:tcW w:w="3447" w:type="dxa"/>
          </w:tcPr>
          <w:p w14:paraId="0FE9B106"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Storm Protection Plan, Cost Recovery Clause, prudence, reasonableness, deferred return on CWIP.</w:t>
            </w:r>
          </w:p>
        </w:tc>
      </w:tr>
      <w:tr w:rsidR="00D03B52" w:rsidRPr="00BA5E8B" w14:paraId="64700669" w14:textId="77777777" w:rsidTr="008D534A">
        <w:trPr>
          <w:cantSplit/>
          <w:trHeight w:val="486"/>
        </w:trPr>
        <w:tc>
          <w:tcPr>
            <w:tcW w:w="646" w:type="dxa"/>
          </w:tcPr>
          <w:p w14:paraId="0B03950A"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10/22</w:t>
            </w:r>
          </w:p>
        </w:tc>
        <w:tc>
          <w:tcPr>
            <w:tcW w:w="1353" w:type="dxa"/>
          </w:tcPr>
          <w:p w14:paraId="237960C6"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5-UR-110</w:t>
            </w:r>
          </w:p>
        </w:tc>
        <w:tc>
          <w:tcPr>
            <w:tcW w:w="981" w:type="dxa"/>
          </w:tcPr>
          <w:p w14:paraId="028251FE"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WI</w:t>
            </w:r>
          </w:p>
        </w:tc>
        <w:tc>
          <w:tcPr>
            <w:tcW w:w="1886" w:type="dxa"/>
          </w:tcPr>
          <w:p w14:paraId="5C902A61"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Industrial Energy Group</w:t>
            </w:r>
          </w:p>
        </w:tc>
        <w:tc>
          <w:tcPr>
            <w:tcW w:w="1527" w:type="dxa"/>
          </w:tcPr>
          <w:p w14:paraId="21B6B26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Wisconsin Electric Power Company</w:t>
            </w:r>
          </w:p>
        </w:tc>
        <w:tc>
          <w:tcPr>
            <w:tcW w:w="3447" w:type="dxa"/>
          </w:tcPr>
          <w:p w14:paraId="78E781EB"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Levelized recovery of retired plan costs, securitization financing.</w:t>
            </w:r>
          </w:p>
        </w:tc>
      </w:tr>
      <w:tr w:rsidR="00D03B52" w:rsidRPr="00BA5E8B" w14:paraId="0D94F02E" w14:textId="77777777" w:rsidTr="008D534A">
        <w:trPr>
          <w:cantSplit/>
          <w:trHeight w:val="486"/>
        </w:trPr>
        <w:tc>
          <w:tcPr>
            <w:tcW w:w="646" w:type="dxa"/>
          </w:tcPr>
          <w:p w14:paraId="38B2D5AB"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10/22</w:t>
            </w:r>
          </w:p>
        </w:tc>
        <w:tc>
          <w:tcPr>
            <w:tcW w:w="1353" w:type="dxa"/>
          </w:tcPr>
          <w:p w14:paraId="3FBBCDB3"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2022-00283</w:t>
            </w:r>
          </w:p>
        </w:tc>
        <w:tc>
          <w:tcPr>
            <w:tcW w:w="981" w:type="dxa"/>
          </w:tcPr>
          <w:p w14:paraId="22CF17EF"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7DD5DF5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10E73E85"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1256234D"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Rockport deferrals and recoveries.</w:t>
            </w:r>
          </w:p>
        </w:tc>
      </w:tr>
      <w:tr w:rsidR="00D03B52" w:rsidRPr="00BA5E8B" w14:paraId="5C9A3739" w14:textId="77777777" w:rsidTr="008D534A">
        <w:trPr>
          <w:cantSplit/>
          <w:trHeight w:val="486"/>
        </w:trPr>
        <w:tc>
          <w:tcPr>
            <w:tcW w:w="646" w:type="dxa"/>
          </w:tcPr>
          <w:p w14:paraId="25CED8D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lastRenderedPageBreak/>
              <w:t>12/22</w:t>
            </w:r>
          </w:p>
        </w:tc>
        <w:tc>
          <w:tcPr>
            <w:tcW w:w="1353" w:type="dxa"/>
          </w:tcPr>
          <w:p w14:paraId="0B60CE67"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2022-00263</w:t>
            </w:r>
          </w:p>
        </w:tc>
        <w:tc>
          <w:tcPr>
            <w:tcW w:w="981" w:type="dxa"/>
          </w:tcPr>
          <w:p w14:paraId="1BDAFE4B"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3B5A318D"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 and Kentucky Industrial Utility Customers, Inc.</w:t>
            </w:r>
          </w:p>
        </w:tc>
        <w:tc>
          <w:tcPr>
            <w:tcW w:w="1527" w:type="dxa"/>
          </w:tcPr>
          <w:p w14:paraId="0E2BD1CE"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Kentucky Power Company</w:t>
            </w:r>
          </w:p>
        </w:tc>
        <w:tc>
          <w:tcPr>
            <w:tcW w:w="3447" w:type="dxa"/>
          </w:tcPr>
          <w:p w14:paraId="421C8EAC"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 xml:space="preserve">Fuel adjustment clause methodology and disallowances. </w:t>
            </w:r>
          </w:p>
        </w:tc>
      </w:tr>
      <w:tr w:rsidR="00D03B52" w:rsidRPr="00BA5E8B" w14:paraId="70DCC42E" w14:textId="77777777" w:rsidTr="008D534A">
        <w:trPr>
          <w:cantSplit/>
          <w:trHeight w:val="486"/>
        </w:trPr>
        <w:tc>
          <w:tcPr>
            <w:tcW w:w="646" w:type="dxa"/>
          </w:tcPr>
          <w:p w14:paraId="23455E46"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01/23</w:t>
            </w:r>
          </w:p>
        </w:tc>
        <w:tc>
          <w:tcPr>
            <w:tcW w:w="1353" w:type="dxa"/>
          </w:tcPr>
          <w:p w14:paraId="373E71BB"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29849</w:t>
            </w:r>
            <w:r w:rsidRPr="00BA5E8B">
              <w:rPr>
                <w:rFonts w:ascii="Arial Narrow" w:hAnsi="Arial Narrow"/>
                <w:spacing w:val="-2"/>
                <w:sz w:val="17"/>
              </w:rPr>
              <w:br/>
              <w:t>(Panel with Philip Hayet, Tom Newsome)</w:t>
            </w:r>
          </w:p>
        </w:tc>
        <w:tc>
          <w:tcPr>
            <w:tcW w:w="981" w:type="dxa"/>
          </w:tcPr>
          <w:p w14:paraId="719DE5A7"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GA</w:t>
            </w:r>
          </w:p>
        </w:tc>
        <w:tc>
          <w:tcPr>
            <w:tcW w:w="1886" w:type="dxa"/>
          </w:tcPr>
          <w:p w14:paraId="518025E3"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Public Service Commission Staff</w:t>
            </w:r>
          </w:p>
        </w:tc>
        <w:tc>
          <w:tcPr>
            <w:tcW w:w="1527" w:type="dxa"/>
          </w:tcPr>
          <w:p w14:paraId="3C3A56CC"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Georgia Power Company</w:t>
            </w:r>
          </w:p>
        </w:tc>
        <w:tc>
          <w:tcPr>
            <w:tcW w:w="3447" w:type="dxa"/>
          </w:tcPr>
          <w:p w14:paraId="2520A81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VCM27, Vogtle 3 and 4 rate impact analyses.</w:t>
            </w:r>
          </w:p>
        </w:tc>
      </w:tr>
      <w:tr w:rsidR="00D03B52" w:rsidRPr="00BA5E8B" w14:paraId="157FF0A6" w14:textId="77777777" w:rsidTr="008D534A">
        <w:trPr>
          <w:cantSplit/>
          <w:trHeight w:val="486"/>
        </w:trPr>
        <w:tc>
          <w:tcPr>
            <w:tcW w:w="646" w:type="dxa"/>
          </w:tcPr>
          <w:p w14:paraId="605F0C66"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1/23</w:t>
            </w:r>
            <w:r>
              <w:rPr>
                <w:rFonts w:ascii="Arial Narrow" w:hAnsi="Arial Narrow"/>
                <w:spacing w:val="-2"/>
                <w:sz w:val="17"/>
              </w:rPr>
              <w:br/>
            </w:r>
            <w:r>
              <w:rPr>
                <w:rFonts w:ascii="Arial Narrow" w:hAnsi="Arial Narrow"/>
                <w:spacing w:val="-2"/>
                <w:sz w:val="17"/>
              </w:rPr>
              <w:br/>
              <w:t>02/23</w:t>
            </w:r>
          </w:p>
        </w:tc>
        <w:tc>
          <w:tcPr>
            <w:tcW w:w="1353" w:type="dxa"/>
          </w:tcPr>
          <w:p w14:paraId="396B9047"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2022-256-E</w:t>
            </w:r>
            <w:r>
              <w:rPr>
                <w:rFonts w:ascii="Arial Narrow" w:hAnsi="Arial Narrow"/>
                <w:spacing w:val="-2"/>
                <w:sz w:val="17"/>
              </w:rPr>
              <w:br/>
              <w:t>Direct</w:t>
            </w:r>
            <w:r>
              <w:rPr>
                <w:rFonts w:ascii="Arial Narrow" w:hAnsi="Arial Narrow"/>
                <w:spacing w:val="-2"/>
                <w:sz w:val="17"/>
              </w:rPr>
              <w:br/>
              <w:t>Surrebuttal</w:t>
            </w:r>
          </w:p>
          <w:p w14:paraId="6E8ACADB" w14:textId="77777777" w:rsidR="00D03B52" w:rsidRPr="00BA5E8B" w:rsidRDefault="00D03B52" w:rsidP="008D534A">
            <w:pPr>
              <w:keepNext/>
              <w:keepLines/>
              <w:pageBreakBefore/>
              <w:spacing w:before="60" w:after="100"/>
              <w:rPr>
                <w:rFonts w:ascii="Arial Narrow" w:hAnsi="Arial Narrow"/>
                <w:spacing w:val="-2"/>
                <w:sz w:val="17"/>
              </w:rPr>
            </w:pPr>
          </w:p>
        </w:tc>
        <w:tc>
          <w:tcPr>
            <w:tcW w:w="981" w:type="dxa"/>
          </w:tcPr>
          <w:p w14:paraId="5D95364F" w14:textId="77777777" w:rsidR="00D03B52" w:rsidRPr="00BA5E8B"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40514D31"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0A0B1823"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Duke Energy Progress, LLC</w:t>
            </w:r>
          </w:p>
        </w:tc>
        <w:tc>
          <w:tcPr>
            <w:tcW w:w="3447" w:type="dxa"/>
          </w:tcPr>
          <w:p w14:paraId="66A9A731" w14:textId="77777777" w:rsidR="00D03B52" w:rsidRPr="00BA5E8B"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Storm response process, costs, deferrals, deferred carrying costs.</w:t>
            </w:r>
          </w:p>
        </w:tc>
      </w:tr>
      <w:tr w:rsidR="00D03B52" w:rsidRPr="00BA5E8B" w14:paraId="75298D87" w14:textId="77777777" w:rsidTr="008D534A">
        <w:trPr>
          <w:cantSplit/>
          <w:trHeight w:val="486"/>
        </w:trPr>
        <w:tc>
          <w:tcPr>
            <w:tcW w:w="646" w:type="dxa"/>
          </w:tcPr>
          <w:p w14:paraId="683FCEB8"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03/23</w:t>
            </w:r>
          </w:p>
        </w:tc>
        <w:tc>
          <w:tcPr>
            <w:tcW w:w="1353" w:type="dxa"/>
          </w:tcPr>
          <w:p w14:paraId="72EA4E72" w14:textId="77777777" w:rsidR="00D03B52" w:rsidRPr="00BA5E8B" w:rsidRDefault="00D03B52" w:rsidP="008D534A">
            <w:pPr>
              <w:keepNext/>
              <w:keepLines/>
              <w:pageBreakBefore/>
              <w:spacing w:before="60" w:after="100"/>
              <w:rPr>
                <w:rFonts w:ascii="Arial Narrow" w:hAnsi="Arial Narrow"/>
                <w:spacing w:val="-2"/>
                <w:sz w:val="17"/>
              </w:rPr>
            </w:pPr>
            <w:r w:rsidRPr="00BA5E8B">
              <w:rPr>
                <w:rFonts w:ascii="Arial Narrow" w:hAnsi="Arial Narrow"/>
                <w:spacing w:val="-2"/>
                <w:sz w:val="17"/>
              </w:rPr>
              <w:t>2022-00372</w:t>
            </w:r>
          </w:p>
        </w:tc>
        <w:tc>
          <w:tcPr>
            <w:tcW w:w="981" w:type="dxa"/>
          </w:tcPr>
          <w:p w14:paraId="21D050F2" w14:textId="77777777" w:rsidR="00D03B52" w:rsidRPr="00BA5E8B" w:rsidRDefault="00D03B52" w:rsidP="008D534A">
            <w:pPr>
              <w:spacing w:before="60" w:after="100"/>
              <w:rPr>
                <w:rFonts w:ascii="Arial Narrow" w:hAnsi="Arial Narrow"/>
                <w:sz w:val="17"/>
                <w:szCs w:val="17"/>
              </w:rPr>
            </w:pPr>
            <w:r w:rsidRPr="00BA5E8B">
              <w:rPr>
                <w:rFonts w:ascii="Arial Narrow" w:hAnsi="Arial Narrow"/>
                <w:sz w:val="17"/>
                <w:szCs w:val="17"/>
              </w:rPr>
              <w:t>KY</w:t>
            </w:r>
          </w:p>
        </w:tc>
        <w:tc>
          <w:tcPr>
            <w:tcW w:w="1886" w:type="dxa"/>
          </w:tcPr>
          <w:p w14:paraId="4FBE0C2F"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Attorney General</w:t>
            </w:r>
          </w:p>
        </w:tc>
        <w:tc>
          <w:tcPr>
            <w:tcW w:w="1527" w:type="dxa"/>
          </w:tcPr>
          <w:p w14:paraId="48E650B9" w14:textId="77777777" w:rsidR="00D03B52" w:rsidRPr="00BA5E8B" w:rsidRDefault="00D03B52" w:rsidP="008D534A">
            <w:pPr>
              <w:spacing w:before="60" w:after="100"/>
              <w:rPr>
                <w:rFonts w:ascii="Arial Narrow" w:hAnsi="Arial Narrow"/>
                <w:spacing w:val="-2"/>
                <w:sz w:val="17"/>
              </w:rPr>
            </w:pPr>
            <w:r w:rsidRPr="00BA5E8B">
              <w:rPr>
                <w:rFonts w:ascii="Arial Narrow" w:hAnsi="Arial Narrow"/>
                <w:spacing w:val="-2"/>
                <w:sz w:val="17"/>
              </w:rPr>
              <w:t>Duke Energy Kentucky, Inc.</w:t>
            </w:r>
          </w:p>
        </w:tc>
        <w:tc>
          <w:tcPr>
            <w:tcW w:w="3447" w:type="dxa"/>
          </w:tcPr>
          <w:p w14:paraId="46B3A764" w14:textId="77777777" w:rsidR="00D03B52" w:rsidRPr="00BA5E8B" w:rsidRDefault="00D03B52" w:rsidP="008D534A">
            <w:pPr>
              <w:tabs>
                <w:tab w:val="right" w:pos="3387"/>
              </w:tabs>
              <w:spacing w:before="60" w:after="100"/>
              <w:rPr>
                <w:rFonts w:ascii="Arial Narrow" w:hAnsi="Arial Narrow"/>
                <w:spacing w:val="-2"/>
                <w:sz w:val="17"/>
              </w:rPr>
            </w:pPr>
            <w:r w:rsidRPr="00BA5E8B">
              <w:rPr>
                <w:rFonts w:ascii="Arial Narrow" w:hAnsi="Arial Narrow"/>
                <w:spacing w:val="-2"/>
                <w:sz w:val="17"/>
              </w:rPr>
              <w:t>Cash working capital, depreciation, decommissioning, regulatory asset amortization, retired generation asset recovery, modifications to existing tariffs, proposed new tariffs.</w:t>
            </w:r>
          </w:p>
        </w:tc>
      </w:tr>
      <w:tr w:rsidR="00D03B52" w:rsidRPr="00BA5E8B" w14:paraId="6E092543" w14:textId="77777777" w:rsidTr="008D534A">
        <w:trPr>
          <w:cantSplit/>
          <w:trHeight w:val="765"/>
        </w:trPr>
        <w:tc>
          <w:tcPr>
            <w:tcW w:w="646" w:type="dxa"/>
          </w:tcPr>
          <w:p w14:paraId="56276AF4"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06/23</w:t>
            </w:r>
          </w:p>
          <w:p w14:paraId="413EF6AC" w14:textId="77777777" w:rsidR="00D03B52" w:rsidRPr="00BA5E8B" w:rsidRDefault="00D03B52" w:rsidP="008D534A">
            <w:pPr>
              <w:spacing w:before="60" w:after="100"/>
              <w:rPr>
                <w:rFonts w:ascii="Arial Narrow" w:hAnsi="Arial Narrow"/>
                <w:spacing w:val="-2"/>
                <w:sz w:val="17"/>
              </w:rPr>
            </w:pPr>
          </w:p>
        </w:tc>
        <w:tc>
          <w:tcPr>
            <w:tcW w:w="1353" w:type="dxa"/>
          </w:tcPr>
          <w:p w14:paraId="2789EAC5" w14:textId="77777777" w:rsidR="00D03B52" w:rsidRPr="00BA5E8B"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20230023-GU</w:t>
            </w:r>
          </w:p>
        </w:tc>
        <w:tc>
          <w:tcPr>
            <w:tcW w:w="981" w:type="dxa"/>
          </w:tcPr>
          <w:p w14:paraId="71004993" w14:textId="77777777" w:rsidR="00D03B52" w:rsidRPr="00BA5E8B" w:rsidRDefault="00D03B52" w:rsidP="008D534A">
            <w:pPr>
              <w:spacing w:before="60" w:after="100"/>
              <w:rPr>
                <w:rFonts w:ascii="Arial Narrow" w:hAnsi="Arial Narrow"/>
                <w:sz w:val="17"/>
                <w:szCs w:val="17"/>
              </w:rPr>
            </w:pPr>
            <w:r>
              <w:rPr>
                <w:rFonts w:ascii="Arial Narrow" w:hAnsi="Arial Narrow"/>
                <w:sz w:val="17"/>
                <w:szCs w:val="17"/>
              </w:rPr>
              <w:t>FL</w:t>
            </w:r>
          </w:p>
        </w:tc>
        <w:tc>
          <w:tcPr>
            <w:tcW w:w="1886" w:type="dxa"/>
          </w:tcPr>
          <w:p w14:paraId="33138D94"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Office of Public Counsel</w:t>
            </w:r>
          </w:p>
        </w:tc>
        <w:tc>
          <w:tcPr>
            <w:tcW w:w="1527" w:type="dxa"/>
          </w:tcPr>
          <w:p w14:paraId="102B464D"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Peoples Gas  System, Inc.</w:t>
            </w:r>
          </w:p>
        </w:tc>
        <w:tc>
          <w:tcPr>
            <w:tcW w:w="3447" w:type="dxa"/>
          </w:tcPr>
          <w:p w14:paraId="6734C226" w14:textId="77777777" w:rsidR="00D03B52" w:rsidRPr="00BA5E8B"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Restructuring, staffing, O&amp;M expenses, storm expense, depreciation expense, amortization of theoretical depreciation surplus.</w:t>
            </w:r>
          </w:p>
        </w:tc>
      </w:tr>
      <w:tr w:rsidR="00D03B52" w:rsidRPr="00BA5E8B" w14:paraId="2B638ADD" w14:textId="77777777" w:rsidTr="008D534A">
        <w:trPr>
          <w:cantSplit/>
          <w:trHeight w:val="765"/>
        </w:trPr>
        <w:tc>
          <w:tcPr>
            <w:tcW w:w="646" w:type="dxa"/>
          </w:tcPr>
          <w:p w14:paraId="6FE7660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07/23</w:t>
            </w:r>
          </w:p>
        </w:tc>
        <w:tc>
          <w:tcPr>
            <w:tcW w:w="1353" w:type="dxa"/>
          </w:tcPr>
          <w:p w14:paraId="1B425A49"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2022-00402</w:t>
            </w:r>
          </w:p>
        </w:tc>
        <w:tc>
          <w:tcPr>
            <w:tcW w:w="981" w:type="dxa"/>
          </w:tcPr>
          <w:p w14:paraId="5B8E7577"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033D32FF" w14:textId="77777777" w:rsidR="00D03B52" w:rsidRDefault="00D03B52" w:rsidP="008D534A">
            <w:pPr>
              <w:spacing w:before="60" w:after="100"/>
              <w:rPr>
                <w:rFonts w:ascii="Arial Narrow" w:hAnsi="Arial Narrow"/>
                <w:spacing w:val="-2"/>
                <w:sz w:val="17"/>
              </w:rPr>
            </w:pPr>
            <w:r w:rsidRPr="00BA5E8B">
              <w:rPr>
                <w:rFonts w:ascii="Arial Narrow" w:hAnsi="Arial Narrow"/>
                <w:spacing w:val="-2"/>
                <w:sz w:val="17"/>
              </w:rPr>
              <w:t>Kentucky Industrial Utility Customers, Inc.</w:t>
            </w:r>
          </w:p>
        </w:tc>
        <w:tc>
          <w:tcPr>
            <w:tcW w:w="1527" w:type="dxa"/>
          </w:tcPr>
          <w:p w14:paraId="5DDA0F2A" w14:textId="77777777" w:rsidR="00D03B52" w:rsidRDefault="00D03B52" w:rsidP="008D534A">
            <w:pPr>
              <w:spacing w:before="60" w:after="100"/>
              <w:rPr>
                <w:rFonts w:ascii="Arial Narrow" w:hAnsi="Arial Narrow"/>
                <w:spacing w:val="-2"/>
                <w:sz w:val="17"/>
              </w:rPr>
            </w:pPr>
            <w:r w:rsidRPr="00BA5E8B">
              <w:rPr>
                <w:rFonts w:ascii="Arial Narrow" w:hAnsi="Arial Narrow"/>
                <w:spacing w:val="-2"/>
                <w:sz w:val="17"/>
              </w:rPr>
              <w:t>Kentucky Utilities Company and Louisville Gas and Electric Company</w:t>
            </w:r>
          </w:p>
        </w:tc>
        <w:tc>
          <w:tcPr>
            <w:tcW w:w="3447" w:type="dxa"/>
          </w:tcPr>
          <w:p w14:paraId="1184B6BF"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CPCNs for combined cycle and owned solar resources, acquisition of PPA solar resources, retirement of coal resources.</w:t>
            </w:r>
          </w:p>
        </w:tc>
      </w:tr>
      <w:tr w:rsidR="00D03B52" w:rsidRPr="00BA5E8B" w14:paraId="248FB343" w14:textId="77777777" w:rsidTr="008D534A">
        <w:trPr>
          <w:cantSplit/>
          <w:trHeight w:val="765"/>
        </w:trPr>
        <w:tc>
          <w:tcPr>
            <w:tcW w:w="646" w:type="dxa"/>
          </w:tcPr>
          <w:p w14:paraId="24D31315"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07/23</w:t>
            </w:r>
            <w:r>
              <w:rPr>
                <w:rFonts w:ascii="Arial Narrow" w:hAnsi="Arial Narrow"/>
                <w:spacing w:val="-2"/>
                <w:sz w:val="17"/>
              </w:rPr>
              <w:br/>
            </w:r>
            <w:r>
              <w:rPr>
                <w:rFonts w:ascii="Arial Narrow" w:hAnsi="Arial Narrow"/>
                <w:spacing w:val="-2"/>
                <w:sz w:val="17"/>
              </w:rPr>
              <w:br/>
              <w:t>08/23</w:t>
            </w:r>
          </w:p>
        </w:tc>
        <w:tc>
          <w:tcPr>
            <w:tcW w:w="1353" w:type="dxa"/>
          </w:tcPr>
          <w:p w14:paraId="508FDB74"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2023-89-E</w:t>
            </w:r>
            <w:r>
              <w:rPr>
                <w:rFonts w:ascii="Arial Narrow" w:hAnsi="Arial Narrow"/>
                <w:spacing w:val="-2"/>
                <w:sz w:val="17"/>
              </w:rPr>
              <w:br/>
              <w:t>Direct</w:t>
            </w:r>
            <w:r>
              <w:rPr>
                <w:rFonts w:ascii="Arial Narrow" w:hAnsi="Arial Narrow"/>
                <w:spacing w:val="-2"/>
                <w:sz w:val="17"/>
              </w:rPr>
              <w:br/>
              <w:t>Surrebuttal</w:t>
            </w:r>
          </w:p>
          <w:p w14:paraId="39E2CE47" w14:textId="77777777" w:rsidR="00D03B52" w:rsidRDefault="00D03B52" w:rsidP="008D534A">
            <w:pPr>
              <w:keepNext/>
              <w:keepLines/>
              <w:pageBreakBefore/>
              <w:spacing w:before="60" w:after="100"/>
              <w:rPr>
                <w:rFonts w:ascii="Arial Narrow" w:hAnsi="Arial Narrow"/>
                <w:spacing w:val="-2"/>
                <w:sz w:val="17"/>
              </w:rPr>
            </w:pPr>
          </w:p>
        </w:tc>
        <w:tc>
          <w:tcPr>
            <w:tcW w:w="981" w:type="dxa"/>
          </w:tcPr>
          <w:p w14:paraId="4D104B2A" w14:textId="77777777" w:rsidR="00D03B52"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05206E24"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482E136D" w14:textId="77777777" w:rsidR="00D03B52" w:rsidRPr="00BA5E8B" w:rsidRDefault="00D03B52" w:rsidP="008D534A">
            <w:pPr>
              <w:spacing w:before="60" w:after="100"/>
              <w:rPr>
                <w:rFonts w:ascii="Arial Narrow" w:hAnsi="Arial Narrow"/>
                <w:spacing w:val="-2"/>
                <w:sz w:val="17"/>
              </w:rPr>
            </w:pPr>
            <w:r>
              <w:rPr>
                <w:rFonts w:ascii="Arial Narrow" w:hAnsi="Arial Narrow"/>
                <w:spacing w:val="-2"/>
                <w:sz w:val="17"/>
              </w:rPr>
              <w:t>Duke Energy Progress, LLC</w:t>
            </w:r>
          </w:p>
        </w:tc>
        <w:tc>
          <w:tcPr>
            <w:tcW w:w="3447" w:type="dxa"/>
          </w:tcPr>
          <w:p w14:paraId="2AAC06DA"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Securitization financing, quantifiable net benefits, regulatory liability for return on ADIT, financing order and tariff language for calculation of storm recovery charges.</w:t>
            </w:r>
          </w:p>
        </w:tc>
      </w:tr>
      <w:tr w:rsidR="00D03B52" w:rsidRPr="00BA5E8B" w14:paraId="08A8AAEB" w14:textId="77777777" w:rsidTr="008D534A">
        <w:trPr>
          <w:cantSplit/>
          <w:trHeight w:val="765"/>
        </w:trPr>
        <w:tc>
          <w:tcPr>
            <w:tcW w:w="646" w:type="dxa"/>
          </w:tcPr>
          <w:p w14:paraId="37DCD18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08/23</w:t>
            </w:r>
          </w:p>
        </w:tc>
        <w:tc>
          <w:tcPr>
            <w:tcW w:w="1353" w:type="dxa"/>
          </w:tcPr>
          <w:p w14:paraId="2D60019D"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U-36685</w:t>
            </w:r>
          </w:p>
        </w:tc>
        <w:tc>
          <w:tcPr>
            <w:tcW w:w="981" w:type="dxa"/>
          </w:tcPr>
          <w:p w14:paraId="572AB362" w14:textId="77777777" w:rsidR="00D03B52" w:rsidRDefault="00D03B52" w:rsidP="008D534A">
            <w:pPr>
              <w:spacing w:before="60" w:after="100"/>
              <w:rPr>
                <w:rFonts w:ascii="Arial Narrow" w:hAnsi="Arial Narrow"/>
                <w:sz w:val="17"/>
                <w:szCs w:val="17"/>
              </w:rPr>
            </w:pPr>
            <w:r>
              <w:rPr>
                <w:rFonts w:ascii="Arial Narrow" w:hAnsi="Arial Narrow"/>
                <w:sz w:val="17"/>
                <w:szCs w:val="17"/>
              </w:rPr>
              <w:t>LA</w:t>
            </w:r>
          </w:p>
        </w:tc>
        <w:tc>
          <w:tcPr>
            <w:tcW w:w="1886" w:type="dxa"/>
          </w:tcPr>
          <w:p w14:paraId="1C309E28" w14:textId="77777777" w:rsidR="00D03B52" w:rsidRDefault="00D03B52" w:rsidP="008D534A">
            <w:pPr>
              <w:spacing w:before="60" w:after="100"/>
              <w:rPr>
                <w:rFonts w:ascii="Arial Narrow" w:hAnsi="Arial Narrow"/>
                <w:spacing w:val="-2"/>
                <w:sz w:val="17"/>
              </w:rPr>
            </w:pPr>
            <w:r>
              <w:rPr>
                <w:rFonts w:ascii="Arial Narrow" w:hAnsi="Arial Narrow"/>
                <w:spacing w:val="-2"/>
                <w:sz w:val="17"/>
              </w:rPr>
              <w:t>Louisiana Public Service Commission Staff</w:t>
            </w:r>
          </w:p>
        </w:tc>
        <w:tc>
          <w:tcPr>
            <w:tcW w:w="1527" w:type="dxa"/>
          </w:tcPr>
          <w:p w14:paraId="1030190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Entergy Louisiana, LLC</w:t>
            </w:r>
          </w:p>
        </w:tc>
        <w:tc>
          <w:tcPr>
            <w:tcW w:w="3447" w:type="dxa"/>
          </w:tcPr>
          <w:p w14:paraId="203E1497"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Certification of solar PPAs and related ratemaking.</w:t>
            </w:r>
          </w:p>
        </w:tc>
      </w:tr>
      <w:tr w:rsidR="00D03B52" w:rsidRPr="00BA5E8B" w14:paraId="03BCD65A" w14:textId="77777777" w:rsidTr="008D534A">
        <w:trPr>
          <w:cantSplit/>
          <w:trHeight w:val="765"/>
        </w:trPr>
        <w:tc>
          <w:tcPr>
            <w:tcW w:w="646" w:type="dxa"/>
          </w:tcPr>
          <w:p w14:paraId="49B1A67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09/23</w:t>
            </w:r>
          </w:p>
        </w:tc>
        <w:tc>
          <w:tcPr>
            <w:tcW w:w="1353" w:type="dxa"/>
          </w:tcPr>
          <w:p w14:paraId="3F4C7D7F"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6680-UR-124</w:t>
            </w:r>
            <w:r>
              <w:rPr>
                <w:rFonts w:ascii="Arial Narrow" w:hAnsi="Arial Narrow"/>
                <w:spacing w:val="-2"/>
                <w:sz w:val="17"/>
              </w:rPr>
              <w:br/>
              <w:t>Direct</w:t>
            </w:r>
            <w:r>
              <w:rPr>
                <w:rFonts w:ascii="Arial Narrow" w:hAnsi="Arial Narrow"/>
                <w:spacing w:val="-2"/>
                <w:sz w:val="17"/>
              </w:rPr>
              <w:br/>
              <w:t>Surrebuttal</w:t>
            </w:r>
          </w:p>
        </w:tc>
        <w:tc>
          <w:tcPr>
            <w:tcW w:w="981" w:type="dxa"/>
          </w:tcPr>
          <w:p w14:paraId="74774F8B" w14:textId="77777777" w:rsidR="00D03B52" w:rsidRDefault="00D03B52" w:rsidP="008D534A">
            <w:pPr>
              <w:spacing w:before="60" w:after="100"/>
              <w:rPr>
                <w:rFonts w:ascii="Arial Narrow" w:hAnsi="Arial Narrow"/>
                <w:sz w:val="17"/>
                <w:szCs w:val="17"/>
              </w:rPr>
            </w:pPr>
            <w:r>
              <w:rPr>
                <w:rFonts w:ascii="Arial Narrow" w:hAnsi="Arial Narrow"/>
                <w:sz w:val="17"/>
                <w:szCs w:val="17"/>
              </w:rPr>
              <w:t>WI</w:t>
            </w:r>
          </w:p>
        </w:tc>
        <w:tc>
          <w:tcPr>
            <w:tcW w:w="1886" w:type="dxa"/>
          </w:tcPr>
          <w:p w14:paraId="2033829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Industrial Energy Group</w:t>
            </w:r>
          </w:p>
        </w:tc>
        <w:tc>
          <w:tcPr>
            <w:tcW w:w="1527" w:type="dxa"/>
          </w:tcPr>
          <w:p w14:paraId="7326389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Power and Light Company</w:t>
            </w:r>
          </w:p>
        </w:tc>
        <w:tc>
          <w:tcPr>
            <w:tcW w:w="3447" w:type="dxa"/>
          </w:tcPr>
          <w:p w14:paraId="1C54FEBA"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Ratemaking alternatives for recovery of retired plant costs, including securitization financing.</w:t>
            </w:r>
          </w:p>
        </w:tc>
      </w:tr>
      <w:tr w:rsidR="00D03B52" w:rsidRPr="00BA5E8B" w14:paraId="59D54C87" w14:textId="77777777" w:rsidTr="008D534A">
        <w:trPr>
          <w:cantSplit/>
          <w:trHeight w:val="765"/>
        </w:trPr>
        <w:tc>
          <w:tcPr>
            <w:tcW w:w="646" w:type="dxa"/>
          </w:tcPr>
          <w:p w14:paraId="7E77F7A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09/23</w:t>
            </w:r>
          </w:p>
        </w:tc>
        <w:tc>
          <w:tcPr>
            <w:tcW w:w="1353" w:type="dxa"/>
          </w:tcPr>
          <w:p w14:paraId="5B65EF3B"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05-UR-110</w:t>
            </w:r>
            <w:r>
              <w:rPr>
                <w:rFonts w:ascii="Arial Narrow" w:hAnsi="Arial Narrow"/>
                <w:spacing w:val="-2"/>
                <w:sz w:val="17"/>
              </w:rPr>
              <w:br/>
              <w:t>(Reopener)</w:t>
            </w:r>
            <w:r>
              <w:rPr>
                <w:rFonts w:ascii="Arial Narrow" w:hAnsi="Arial Narrow"/>
                <w:spacing w:val="-2"/>
                <w:sz w:val="17"/>
              </w:rPr>
              <w:br/>
              <w:t>Direct</w:t>
            </w:r>
          </w:p>
        </w:tc>
        <w:tc>
          <w:tcPr>
            <w:tcW w:w="981" w:type="dxa"/>
          </w:tcPr>
          <w:p w14:paraId="7097919B" w14:textId="77777777" w:rsidR="00D03B52" w:rsidRDefault="00D03B52" w:rsidP="008D534A">
            <w:pPr>
              <w:spacing w:before="60" w:after="100"/>
              <w:rPr>
                <w:rFonts w:ascii="Arial Narrow" w:hAnsi="Arial Narrow"/>
                <w:sz w:val="17"/>
                <w:szCs w:val="17"/>
              </w:rPr>
            </w:pPr>
            <w:r>
              <w:rPr>
                <w:rFonts w:ascii="Arial Narrow" w:hAnsi="Arial Narrow"/>
                <w:sz w:val="17"/>
                <w:szCs w:val="17"/>
              </w:rPr>
              <w:t>WI</w:t>
            </w:r>
          </w:p>
        </w:tc>
        <w:tc>
          <w:tcPr>
            <w:tcW w:w="1886" w:type="dxa"/>
          </w:tcPr>
          <w:p w14:paraId="01B9EC1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Industrial Energy Group</w:t>
            </w:r>
          </w:p>
        </w:tc>
        <w:tc>
          <w:tcPr>
            <w:tcW w:w="1527" w:type="dxa"/>
          </w:tcPr>
          <w:p w14:paraId="54A2B65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Electric Power Company</w:t>
            </w:r>
          </w:p>
        </w:tc>
        <w:tc>
          <w:tcPr>
            <w:tcW w:w="3447" w:type="dxa"/>
          </w:tcPr>
          <w:p w14:paraId="013B4511"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Ratemaking alternatives for recovery of retired plant costs, including securitization financing.</w:t>
            </w:r>
          </w:p>
        </w:tc>
      </w:tr>
      <w:tr w:rsidR="00D03B52" w:rsidRPr="00BA5E8B" w14:paraId="43932A05" w14:textId="77777777" w:rsidTr="008D534A">
        <w:trPr>
          <w:cantSplit/>
          <w:trHeight w:val="765"/>
        </w:trPr>
        <w:tc>
          <w:tcPr>
            <w:tcW w:w="646" w:type="dxa"/>
          </w:tcPr>
          <w:p w14:paraId="66E5CF74"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10/23</w:t>
            </w:r>
          </w:p>
        </w:tc>
        <w:tc>
          <w:tcPr>
            <w:tcW w:w="1353" w:type="dxa"/>
          </w:tcPr>
          <w:p w14:paraId="1954767A"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29849</w:t>
            </w:r>
          </w:p>
        </w:tc>
        <w:tc>
          <w:tcPr>
            <w:tcW w:w="981" w:type="dxa"/>
          </w:tcPr>
          <w:p w14:paraId="5851D7EC" w14:textId="77777777" w:rsidR="00D03B52" w:rsidRDefault="00D03B52" w:rsidP="008D534A">
            <w:pPr>
              <w:spacing w:before="60" w:after="100"/>
              <w:rPr>
                <w:rFonts w:ascii="Arial Narrow" w:hAnsi="Arial Narrow"/>
                <w:sz w:val="17"/>
                <w:szCs w:val="17"/>
              </w:rPr>
            </w:pPr>
            <w:r>
              <w:rPr>
                <w:rFonts w:ascii="Arial Narrow" w:hAnsi="Arial Narrow"/>
                <w:sz w:val="17"/>
                <w:szCs w:val="17"/>
              </w:rPr>
              <w:t>GA</w:t>
            </w:r>
          </w:p>
        </w:tc>
        <w:tc>
          <w:tcPr>
            <w:tcW w:w="1886" w:type="dxa"/>
          </w:tcPr>
          <w:p w14:paraId="56D55C0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Georgia Public Service Commission Staff</w:t>
            </w:r>
          </w:p>
        </w:tc>
        <w:tc>
          <w:tcPr>
            <w:tcW w:w="1527" w:type="dxa"/>
          </w:tcPr>
          <w:p w14:paraId="5237D2C7" w14:textId="77777777" w:rsidR="00D03B52" w:rsidRDefault="00D03B52" w:rsidP="008D534A">
            <w:pPr>
              <w:spacing w:before="60" w:after="100"/>
              <w:rPr>
                <w:rFonts w:ascii="Arial Narrow" w:hAnsi="Arial Narrow"/>
                <w:spacing w:val="-2"/>
                <w:sz w:val="17"/>
              </w:rPr>
            </w:pPr>
            <w:r>
              <w:rPr>
                <w:rFonts w:ascii="Arial Narrow" w:hAnsi="Arial Narrow"/>
                <w:spacing w:val="-2"/>
                <w:sz w:val="17"/>
              </w:rPr>
              <w:t>Georgia Power Company</w:t>
            </w:r>
          </w:p>
        </w:tc>
        <w:tc>
          <w:tcPr>
            <w:tcW w:w="3447" w:type="dxa"/>
          </w:tcPr>
          <w:p w14:paraId="429E0784"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Vogtle 3 and 4 prudence.</w:t>
            </w:r>
          </w:p>
        </w:tc>
      </w:tr>
      <w:tr w:rsidR="00D03B52" w:rsidRPr="00BA5E8B" w14:paraId="625DD11B" w14:textId="77777777" w:rsidTr="008D534A">
        <w:trPr>
          <w:cantSplit/>
          <w:trHeight w:val="765"/>
        </w:trPr>
        <w:tc>
          <w:tcPr>
            <w:tcW w:w="646" w:type="dxa"/>
          </w:tcPr>
          <w:p w14:paraId="7FBFDE3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10/23</w:t>
            </w:r>
          </w:p>
        </w:tc>
        <w:tc>
          <w:tcPr>
            <w:tcW w:w="1353" w:type="dxa"/>
          </w:tcPr>
          <w:p w14:paraId="7EBC494D"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2023-00159</w:t>
            </w:r>
          </w:p>
        </w:tc>
        <w:tc>
          <w:tcPr>
            <w:tcW w:w="981" w:type="dxa"/>
          </w:tcPr>
          <w:p w14:paraId="18551C11"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14226CD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r>
              <w:rPr>
                <w:rFonts w:ascii="Arial Narrow" w:hAnsi="Arial Narrow"/>
                <w:spacing w:val="-2"/>
                <w:sz w:val="17"/>
              </w:rPr>
              <w:br/>
              <w:t>Kentucky Industrial Utility Customer, Inc.</w:t>
            </w:r>
          </w:p>
        </w:tc>
        <w:tc>
          <w:tcPr>
            <w:tcW w:w="1527" w:type="dxa"/>
          </w:tcPr>
          <w:p w14:paraId="07B6B54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Power Company</w:t>
            </w:r>
          </w:p>
        </w:tc>
        <w:tc>
          <w:tcPr>
            <w:tcW w:w="3447" w:type="dxa"/>
          </w:tcPr>
          <w:p w14:paraId="0754FC40"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NOL, COR, and other ADIT, incentive comp, regulatory assets, transmission and distribution cost riders, CAMT and other IRA, tax costs rider, securitization.</w:t>
            </w:r>
          </w:p>
        </w:tc>
      </w:tr>
      <w:tr w:rsidR="00D03B52" w:rsidRPr="00BA5E8B" w14:paraId="0A4E876F" w14:textId="77777777" w:rsidTr="008D534A">
        <w:trPr>
          <w:cantSplit/>
          <w:trHeight w:val="765"/>
        </w:trPr>
        <w:tc>
          <w:tcPr>
            <w:tcW w:w="646" w:type="dxa"/>
          </w:tcPr>
          <w:p w14:paraId="442BD8F1" w14:textId="77777777" w:rsidR="00D03B52" w:rsidRDefault="00D03B52" w:rsidP="008D534A">
            <w:pPr>
              <w:spacing w:before="60" w:after="100"/>
              <w:rPr>
                <w:rFonts w:ascii="Arial Narrow" w:hAnsi="Arial Narrow"/>
                <w:spacing w:val="-2"/>
                <w:sz w:val="17"/>
              </w:rPr>
            </w:pPr>
            <w:r>
              <w:rPr>
                <w:rFonts w:ascii="Arial Narrow" w:hAnsi="Arial Narrow"/>
                <w:spacing w:val="-2"/>
                <w:sz w:val="17"/>
              </w:rPr>
              <w:lastRenderedPageBreak/>
              <w:t>12/23</w:t>
            </w:r>
            <w:r>
              <w:rPr>
                <w:rFonts w:ascii="Arial Narrow" w:hAnsi="Arial Narrow"/>
                <w:spacing w:val="-2"/>
                <w:sz w:val="17"/>
              </w:rPr>
              <w:br/>
            </w:r>
            <w:r>
              <w:rPr>
                <w:rFonts w:ascii="Arial Narrow" w:hAnsi="Arial Narrow"/>
                <w:spacing w:val="-2"/>
                <w:sz w:val="17"/>
              </w:rPr>
              <w:br/>
              <w:t>02/24</w:t>
            </w:r>
          </w:p>
        </w:tc>
        <w:tc>
          <w:tcPr>
            <w:tcW w:w="1353" w:type="dxa"/>
          </w:tcPr>
          <w:p w14:paraId="612E711D"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2021-00370</w:t>
            </w:r>
            <w:r>
              <w:rPr>
                <w:rFonts w:ascii="Arial Narrow" w:hAnsi="Arial Narrow"/>
                <w:spacing w:val="-2"/>
                <w:sz w:val="17"/>
              </w:rPr>
              <w:br/>
              <w:t>Direct</w:t>
            </w:r>
            <w:r>
              <w:rPr>
                <w:rFonts w:ascii="Arial Narrow" w:hAnsi="Arial Narrow"/>
                <w:spacing w:val="-2"/>
                <w:sz w:val="17"/>
              </w:rPr>
              <w:br/>
              <w:t>Rebuttal</w:t>
            </w:r>
          </w:p>
        </w:tc>
        <w:tc>
          <w:tcPr>
            <w:tcW w:w="981" w:type="dxa"/>
          </w:tcPr>
          <w:p w14:paraId="4DB63E06"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637659D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r>
              <w:rPr>
                <w:rFonts w:ascii="Arial Narrow" w:hAnsi="Arial Narrow"/>
                <w:spacing w:val="-2"/>
                <w:sz w:val="17"/>
              </w:rPr>
              <w:br/>
              <w:t>Kentucky Industrial Utility Customer, Inc.</w:t>
            </w:r>
          </w:p>
        </w:tc>
        <w:tc>
          <w:tcPr>
            <w:tcW w:w="1527" w:type="dxa"/>
          </w:tcPr>
          <w:p w14:paraId="4E62BD37"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Power Company</w:t>
            </w:r>
          </w:p>
        </w:tc>
        <w:tc>
          <w:tcPr>
            <w:tcW w:w="3447" w:type="dxa"/>
          </w:tcPr>
          <w:p w14:paraId="3D01D4D3"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Investigation into adequacy of service and reasonableness of rates.</w:t>
            </w:r>
          </w:p>
        </w:tc>
      </w:tr>
      <w:tr w:rsidR="00D03B52" w:rsidRPr="00BA5E8B" w14:paraId="1B4012EB" w14:textId="77777777" w:rsidTr="008D534A">
        <w:trPr>
          <w:cantSplit/>
          <w:trHeight w:val="765"/>
        </w:trPr>
        <w:tc>
          <w:tcPr>
            <w:tcW w:w="646" w:type="dxa"/>
          </w:tcPr>
          <w:p w14:paraId="01AE6C9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02/24</w:t>
            </w:r>
          </w:p>
        </w:tc>
        <w:tc>
          <w:tcPr>
            <w:tcW w:w="1353" w:type="dxa"/>
          </w:tcPr>
          <w:p w14:paraId="1B87B5D8"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2023-00008</w:t>
            </w:r>
          </w:p>
        </w:tc>
        <w:tc>
          <w:tcPr>
            <w:tcW w:w="981" w:type="dxa"/>
          </w:tcPr>
          <w:p w14:paraId="4057D7AB"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04F98E72"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r>
              <w:rPr>
                <w:rFonts w:ascii="Arial Narrow" w:hAnsi="Arial Narrow"/>
                <w:spacing w:val="-2"/>
                <w:sz w:val="17"/>
              </w:rPr>
              <w:br/>
              <w:t xml:space="preserve">Kentucky Industrial Utility </w:t>
            </w:r>
            <w:proofErr w:type="spellStart"/>
            <w:r>
              <w:rPr>
                <w:rFonts w:ascii="Arial Narrow" w:hAnsi="Arial Narrow"/>
                <w:spacing w:val="-2"/>
                <w:sz w:val="17"/>
              </w:rPr>
              <w:t>Customesr</w:t>
            </w:r>
            <w:proofErr w:type="spellEnd"/>
            <w:r>
              <w:rPr>
                <w:rFonts w:ascii="Arial Narrow" w:hAnsi="Arial Narrow"/>
                <w:spacing w:val="-2"/>
                <w:sz w:val="17"/>
              </w:rPr>
              <w:t>, Inc.</w:t>
            </w:r>
          </w:p>
        </w:tc>
        <w:tc>
          <w:tcPr>
            <w:tcW w:w="1527" w:type="dxa"/>
          </w:tcPr>
          <w:p w14:paraId="74DA5E4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Power Company</w:t>
            </w:r>
          </w:p>
        </w:tc>
        <w:tc>
          <w:tcPr>
            <w:tcW w:w="3447" w:type="dxa"/>
          </w:tcPr>
          <w:p w14:paraId="78602388"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Fuel adjustment clause; fuel and purchased power expense; peaking unit equivalent methodology.</w:t>
            </w:r>
          </w:p>
        </w:tc>
      </w:tr>
      <w:tr w:rsidR="00D03B52" w:rsidRPr="00BA5E8B" w14:paraId="5A37C033" w14:textId="77777777" w:rsidTr="008D534A">
        <w:trPr>
          <w:cantSplit/>
          <w:trHeight w:val="765"/>
        </w:trPr>
        <w:tc>
          <w:tcPr>
            <w:tcW w:w="646" w:type="dxa"/>
          </w:tcPr>
          <w:p w14:paraId="0422744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03/24</w:t>
            </w:r>
          </w:p>
        </w:tc>
        <w:tc>
          <w:tcPr>
            <w:tcW w:w="1353" w:type="dxa"/>
          </w:tcPr>
          <w:p w14:paraId="38D27B8A"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05-23-0015513</w:t>
            </w:r>
          </w:p>
        </w:tc>
        <w:tc>
          <w:tcPr>
            <w:tcW w:w="981" w:type="dxa"/>
          </w:tcPr>
          <w:p w14:paraId="7DDA3120"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RRCT</w:t>
            </w:r>
          </w:p>
        </w:tc>
        <w:tc>
          <w:tcPr>
            <w:tcW w:w="1886" w:type="dxa"/>
          </w:tcPr>
          <w:p w14:paraId="369B8A38" w14:textId="77777777" w:rsidR="00D03B52" w:rsidRDefault="00D03B52" w:rsidP="008D534A">
            <w:pPr>
              <w:spacing w:before="60" w:after="100"/>
              <w:rPr>
                <w:rFonts w:ascii="Arial Narrow" w:hAnsi="Arial Narrow"/>
                <w:spacing w:val="-2"/>
                <w:sz w:val="17"/>
              </w:rPr>
            </w:pPr>
            <w:r>
              <w:rPr>
                <w:rFonts w:ascii="Arial Narrow" w:hAnsi="Arial Narrow"/>
                <w:spacing w:val="-2"/>
                <w:sz w:val="17"/>
              </w:rPr>
              <w:t>Cities Served by CenterPoint Gas</w:t>
            </w:r>
          </w:p>
        </w:tc>
        <w:tc>
          <w:tcPr>
            <w:tcW w:w="1527" w:type="dxa"/>
          </w:tcPr>
          <w:p w14:paraId="081247E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CenterPoint Energy Resources Corp.</w:t>
            </w:r>
          </w:p>
        </w:tc>
        <w:tc>
          <w:tcPr>
            <w:tcW w:w="3447" w:type="dxa"/>
          </w:tcPr>
          <w:p w14:paraId="405D66A6"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Capital structure, Tax Rider, NOL ADIT, CAMT ADIT, annualize revenues, incentive compensation, vendor financing, customer financing, working capital.</w:t>
            </w:r>
          </w:p>
        </w:tc>
      </w:tr>
      <w:tr w:rsidR="00D03B52" w:rsidRPr="00BA5E8B" w14:paraId="65BB85E0" w14:textId="77777777" w:rsidTr="008D534A">
        <w:trPr>
          <w:cantSplit/>
          <w:trHeight w:val="765"/>
        </w:trPr>
        <w:tc>
          <w:tcPr>
            <w:tcW w:w="646" w:type="dxa"/>
          </w:tcPr>
          <w:p w14:paraId="27D552D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05/24</w:t>
            </w:r>
          </w:p>
        </w:tc>
        <w:tc>
          <w:tcPr>
            <w:tcW w:w="1353" w:type="dxa"/>
          </w:tcPr>
          <w:p w14:paraId="3DD72A84"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56165</w:t>
            </w:r>
          </w:p>
        </w:tc>
        <w:tc>
          <w:tcPr>
            <w:tcW w:w="981" w:type="dxa"/>
          </w:tcPr>
          <w:p w14:paraId="0286D6D5"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PUCT</w:t>
            </w:r>
          </w:p>
        </w:tc>
        <w:tc>
          <w:tcPr>
            <w:tcW w:w="1886" w:type="dxa"/>
          </w:tcPr>
          <w:p w14:paraId="09EC6ACC" w14:textId="77777777" w:rsidR="00D03B52" w:rsidRDefault="00D03B52" w:rsidP="008D534A">
            <w:pPr>
              <w:spacing w:before="60" w:after="100"/>
              <w:rPr>
                <w:rFonts w:ascii="Arial Narrow" w:hAnsi="Arial Narrow"/>
                <w:spacing w:val="-2"/>
                <w:sz w:val="17"/>
              </w:rPr>
            </w:pPr>
            <w:r>
              <w:rPr>
                <w:rFonts w:ascii="Arial Narrow" w:hAnsi="Arial Narrow"/>
                <w:spacing w:val="-2"/>
                <w:sz w:val="17"/>
              </w:rPr>
              <w:t>Cities Served by AEP Texas</w:t>
            </w:r>
          </w:p>
        </w:tc>
        <w:tc>
          <w:tcPr>
            <w:tcW w:w="1527" w:type="dxa"/>
          </w:tcPr>
          <w:p w14:paraId="4DC9B72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AEP Texas, Inc.</w:t>
            </w:r>
          </w:p>
        </w:tc>
        <w:tc>
          <w:tcPr>
            <w:tcW w:w="3447" w:type="dxa"/>
          </w:tcPr>
          <w:p w14:paraId="4E852A7B"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Tax Rider, NOL ADIT, CAMT ADIT, annualize revenues, incentive compensation, vendor financing, customer financing, working capital.</w:t>
            </w:r>
          </w:p>
        </w:tc>
      </w:tr>
      <w:tr w:rsidR="00D03B52" w:rsidRPr="00BA5E8B" w14:paraId="12250D77" w14:textId="77777777" w:rsidTr="008D534A">
        <w:trPr>
          <w:cantSplit/>
          <w:trHeight w:val="765"/>
        </w:trPr>
        <w:tc>
          <w:tcPr>
            <w:tcW w:w="646" w:type="dxa"/>
          </w:tcPr>
          <w:p w14:paraId="660BD05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05/24</w:t>
            </w:r>
            <w:r>
              <w:rPr>
                <w:rFonts w:ascii="Arial Narrow" w:hAnsi="Arial Narrow"/>
                <w:spacing w:val="-2"/>
                <w:sz w:val="17"/>
              </w:rPr>
              <w:br/>
            </w:r>
            <w:r>
              <w:rPr>
                <w:rFonts w:ascii="Arial Narrow" w:hAnsi="Arial Narrow"/>
                <w:spacing w:val="-2"/>
                <w:sz w:val="17"/>
              </w:rPr>
              <w:br/>
              <w:t>06/24</w:t>
            </w:r>
          </w:p>
        </w:tc>
        <w:tc>
          <w:tcPr>
            <w:tcW w:w="1353" w:type="dxa"/>
          </w:tcPr>
          <w:p w14:paraId="6E4598DC"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U-37071</w:t>
            </w:r>
            <w:r>
              <w:rPr>
                <w:rFonts w:ascii="Arial Narrow" w:hAnsi="Arial Narrow"/>
                <w:spacing w:val="-2"/>
                <w:sz w:val="17"/>
              </w:rPr>
              <w:br/>
              <w:t>Direct</w:t>
            </w:r>
            <w:r>
              <w:rPr>
                <w:rFonts w:ascii="Arial Narrow" w:hAnsi="Arial Narrow"/>
                <w:spacing w:val="-2"/>
                <w:sz w:val="17"/>
              </w:rPr>
              <w:br/>
            </w:r>
            <w:proofErr w:type="spellStart"/>
            <w:r>
              <w:rPr>
                <w:rFonts w:ascii="Arial Narrow" w:hAnsi="Arial Narrow"/>
                <w:spacing w:val="-2"/>
                <w:sz w:val="17"/>
              </w:rPr>
              <w:t>Direct</w:t>
            </w:r>
            <w:proofErr w:type="spellEnd"/>
            <w:r>
              <w:rPr>
                <w:rFonts w:ascii="Arial Narrow" w:hAnsi="Arial Narrow"/>
                <w:spacing w:val="-2"/>
                <w:sz w:val="17"/>
              </w:rPr>
              <w:t xml:space="preserve"> in Support of Settlement</w:t>
            </w:r>
          </w:p>
        </w:tc>
        <w:tc>
          <w:tcPr>
            <w:tcW w:w="981" w:type="dxa"/>
          </w:tcPr>
          <w:p w14:paraId="7F0633A4" w14:textId="77777777" w:rsidR="00D03B52" w:rsidRDefault="00D03B52" w:rsidP="008D534A">
            <w:pPr>
              <w:spacing w:before="60" w:after="100"/>
              <w:rPr>
                <w:rFonts w:ascii="Arial Narrow" w:hAnsi="Arial Narrow"/>
                <w:sz w:val="17"/>
                <w:szCs w:val="17"/>
              </w:rPr>
            </w:pPr>
            <w:r>
              <w:rPr>
                <w:rFonts w:ascii="Arial Narrow" w:hAnsi="Arial Narrow"/>
                <w:sz w:val="17"/>
                <w:szCs w:val="17"/>
              </w:rPr>
              <w:t>LA</w:t>
            </w:r>
          </w:p>
        </w:tc>
        <w:tc>
          <w:tcPr>
            <w:tcW w:w="1886" w:type="dxa"/>
          </w:tcPr>
          <w:p w14:paraId="2BF8275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Louisiana Public Service Commission Staff</w:t>
            </w:r>
          </w:p>
        </w:tc>
        <w:tc>
          <w:tcPr>
            <w:tcW w:w="1527" w:type="dxa"/>
          </w:tcPr>
          <w:p w14:paraId="6A0B26A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Entergy Louisiana, LLC</w:t>
            </w:r>
          </w:p>
        </w:tc>
        <w:tc>
          <w:tcPr>
            <w:tcW w:w="3447" w:type="dxa"/>
          </w:tcPr>
          <w:p w14:paraId="48D79968"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 xml:space="preserve">RFP for solar resources; certification of </w:t>
            </w:r>
            <w:proofErr w:type="spellStart"/>
            <w:r>
              <w:rPr>
                <w:rFonts w:ascii="Arial Narrow" w:hAnsi="Arial Narrow"/>
                <w:spacing w:val="-2"/>
                <w:sz w:val="17"/>
              </w:rPr>
              <w:t>Mondu</w:t>
            </w:r>
            <w:proofErr w:type="spellEnd"/>
            <w:r>
              <w:rPr>
                <w:rFonts w:ascii="Arial Narrow" w:hAnsi="Arial Narrow"/>
                <w:spacing w:val="-2"/>
                <w:sz w:val="17"/>
              </w:rPr>
              <w:t xml:space="preserve"> PPA.</w:t>
            </w:r>
          </w:p>
        </w:tc>
      </w:tr>
      <w:tr w:rsidR="00D03B52" w:rsidRPr="00BA5E8B" w14:paraId="23205461" w14:textId="77777777" w:rsidTr="008D534A">
        <w:trPr>
          <w:cantSplit/>
          <w:trHeight w:val="765"/>
        </w:trPr>
        <w:tc>
          <w:tcPr>
            <w:tcW w:w="646" w:type="dxa"/>
          </w:tcPr>
          <w:p w14:paraId="32824A2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06/24</w:t>
            </w:r>
          </w:p>
        </w:tc>
        <w:tc>
          <w:tcPr>
            <w:tcW w:w="1353" w:type="dxa"/>
          </w:tcPr>
          <w:p w14:paraId="4B645FD0"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2024-34-E</w:t>
            </w:r>
          </w:p>
        </w:tc>
        <w:tc>
          <w:tcPr>
            <w:tcW w:w="981" w:type="dxa"/>
          </w:tcPr>
          <w:p w14:paraId="64BC82A1" w14:textId="77777777" w:rsidR="00D03B52"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2EEC530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3B3AD72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Dominion Energy South Carolina, Inc.</w:t>
            </w:r>
          </w:p>
        </w:tc>
        <w:tc>
          <w:tcPr>
            <w:tcW w:w="3447" w:type="dxa"/>
          </w:tcPr>
          <w:p w14:paraId="5B5D3DFF"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Working capital, cash working capital.</w:t>
            </w:r>
          </w:p>
        </w:tc>
      </w:tr>
      <w:tr w:rsidR="00D03B52" w:rsidRPr="00BA5E8B" w14:paraId="374FE9AE" w14:textId="77777777" w:rsidTr="008D534A">
        <w:trPr>
          <w:cantSplit/>
          <w:trHeight w:val="765"/>
        </w:trPr>
        <w:tc>
          <w:tcPr>
            <w:tcW w:w="646" w:type="dxa"/>
          </w:tcPr>
          <w:p w14:paraId="2A51C09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06/24</w:t>
            </w:r>
          </w:p>
        </w:tc>
        <w:tc>
          <w:tcPr>
            <w:tcW w:w="1353" w:type="dxa"/>
          </w:tcPr>
          <w:p w14:paraId="1D553E6A"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20240026-EI</w:t>
            </w:r>
          </w:p>
        </w:tc>
        <w:tc>
          <w:tcPr>
            <w:tcW w:w="981" w:type="dxa"/>
          </w:tcPr>
          <w:p w14:paraId="6A4823C6" w14:textId="77777777" w:rsidR="00D03B52" w:rsidRDefault="00D03B52" w:rsidP="008D534A">
            <w:pPr>
              <w:spacing w:before="60" w:after="100"/>
              <w:rPr>
                <w:rFonts w:ascii="Arial Narrow" w:hAnsi="Arial Narrow"/>
                <w:sz w:val="17"/>
                <w:szCs w:val="17"/>
              </w:rPr>
            </w:pPr>
            <w:r>
              <w:rPr>
                <w:rFonts w:ascii="Arial Narrow" w:hAnsi="Arial Narrow"/>
                <w:sz w:val="17"/>
                <w:szCs w:val="17"/>
              </w:rPr>
              <w:t>FL</w:t>
            </w:r>
          </w:p>
        </w:tc>
        <w:tc>
          <w:tcPr>
            <w:tcW w:w="1886" w:type="dxa"/>
          </w:tcPr>
          <w:p w14:paraId="6C9156C4"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Office of Public Counsel</w:t>
            </w:r>
          </w:p>
        </w:tc>
        <w:tc>
          <w:tcPr>
            <w:tcW w:w="1527" w:type="dxa"/>
          </w:tcPr>
          <w:p w14:paraId="1EBA965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Tampa Electric Company</w:t>
            </w:r>
          </w:p>
        </w:tc>
        <w:tc>
          <w:tcPr>
            <w:tcW w:w="3447" w:type="dxa"/>
          </w:tcPr>
          <w:p w14:paraId="77273CAE"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O&amp;M expense, A&amp;G expense, incentive compensation, depreciation rates and expenses, dismantlement expense, tax credits, subsequent year adjustments, tax rider.</w:t>
            </w:r>
          </w:p>
        </w:tc>
      </w:tr>
      <w:tr w:rsidR="00D03B52" w:rsidRPr="00BA5E8B" w14:paraId="030B3FC0" w14:textId="77777777" w:rsidTr="008D534A">
        <w:trPr>
          <w:cantSplit/>
          <w:trHeight w:val="765"/>
        </w:trPr>
        <w:tc>
          <w:tcPr>
            <w:tcW w:w="646" w:type="dxa"/>
          </w:tcPr>
          <w:p w14:paraId="0FC48577"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06/24</w:t>
            </w:r>
          </w:p>
        </w:tc>
        <w:tc>
          <w:tcPr>
            <w:tcW w:w="1353" w:type="dxa"/>
          </w:tcPr>
          <w:p w14:paraId="0140E420"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56211</w:t>
            </w:r>
          </w:p>
        </w:tc>
        <w:tc>
          <w:tcPr>
            <w:tcW w:w="981" w:type="dxa"/>
          </w:tcPr>
          <w:p w14:paraId="317C5473"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PUCT</w:t>
            </w:r>
          </w:p>
        </w:tc>
        <w:tc>
          <w:tcPr>
            <w:tcW w:w="1886" w:type="dxa"/>
          </w:tcPr>
          <w:p w14:paraId="09C09BC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Gulf Coast Coalition of Cities</w:t>
            </w:r>
          </w:p>
        </w:tc>
        <w:tc>
          <w:tcPr>
            <w:tcW w:w="1527" w:type="dxa"/>
          </w:tcPr>
          <w:p w14:paraId="3D257BD2" w14:textId="77777777" w:rsidR="00D03B52" w:rsidRDefault="00D03B52" w:rsidP="008D534A">
            <w:pPr>
              <w:spacing w:before="60" w:after="100"/>
              <w:rPr>
                <w:rFonts w:ascii="Arial Narrow" w:hAnsi="Arial Narrow"/>
                <w:spacing w:val="-2"/>
                <w:sz w:val="17"/>
              </w:rPr>
            </w:pPr>
            <w:proofErr w:type="spellStart"/>
            <w:r>
              <w:rPr>
                <w:rFonts w:ascii="Arial Narrow" w:hAnsi="Arial Narrow"/>
                <w:spacing w:val="-2"/>
                <w:sz w:val="17"/>
              </w:rPr>
              <w:t>Centerpoint</w:t>
            </w:r>
            <w:proofErr w:type="spellEnd"/>
            <w:r>
              <w:rPr>
                <w:rFonts w:ascii="Arial Narrow" w:hAnsi="Arial Narrow"/>
                <w:spacing w:val="-2"/>
                <w:sz w:val="17"/>
              </w:rPr>
              <w:t xml:space="preserve"> Energy Houston Electric, LLC</w:t>
            </w:r>
          </w:p>
        </w:tc>
        <w:tc>
          <w:tcPr>
            <w:tcW w:w="3447" w:type="dxa"/>
          </w:tcPr>
          <w:p w14:paraId="620C0AE8"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Tax Rider, CAMT ADIT, vendor financing, customer financing, working capital, prepaid pension, regulatory assets, annualize revenues, Texas margin tax.</w:t>
            </w:r>
          </w:p>
        </w:tc>
      </w:tr>
      <w:tr w:rsidR="00D03B52" w:rsidRPr="00BA5E8B" w14:paraId="03005BF9" w14:textId="77777777" w:rsidTr="008D534A">
        <w:trPr>
          <w:cantSplit/>
          <w:trHeight w:val="765"/>
        </w:trPr>
        <w:tc>
          <w:tcPr>
            <w:tcW w:w="646" w:type="dxa"/>
          </w:tcPr>
          <w:p w14:paraId="61995794"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08/24</w:t>
            </w:r>
            <w:r>
              <w:rPr>
                <w:rFonts w:ascii="Arial Narrow" w:hAnsi="Arial Narrow"/>
                <w:spacing w:val="-2"/>
                <w:sz w:val="17"/>
              </w:rPr>
              <w:br/>
            </w:r>
            <w:r>
              <w:rPr>
                <w:rFonts w:ascii="Arial Narrow" w:hAnsi="Arial Narrow"/>
                <w:spacing w:val="-2"/>
                <w:sz w:val="17"/>
              </w:rPr>
              <w:br/>
              <w:t>09/24</w:t>
            </w:r>
            <w:r>
              <w:rPr>
                <w:rFonts w:ascii="Arial Narrow" w:hAnsi="Arial Narrow"/>
                <w:spacing w:val="-2"/>
                <w:sz w:val="17"/>
              </w:rPr>
              <w:br/>
              <w:t>09/24</w:t>
            </w:r>
          </w:p>
        </w:tc>
        <w:tc>
          <w:tcPr>
            <w:tcW w:w="1353" w:type="dxa"/>
          </w:tcPr>
          <w:p w14:paraId="52C1B6C3"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5-UR-111</w:t>
            </w:r>
            <w:r>
              <w:rPr>
                <w:rFonts w:ascii="Arial Narrow" w:hAnsi="Arial Narrow"/>
                <w:spacing w:val="-2"/>
                <w:sz w:val="17"/>
              </w:rPr>
              <w:br/>
              <w:t>Direct</w:t>
            </w:r>
            <w:r>
              <w:rPr>
                <w:rFonts w:ascii="Arial Narrow" w:hAnsi="Arial Narrow"/>
                <w:spacing w:val="-2"/>
                <w:sz w:val="17"/>
              </w:rPr>
              <w:br/>
              <w:t>Rebuttal</w:t>
            </w:r>
            <w:r>
              <w:rPr>
                <w:rFonts w:ascii="Arial Narrow" w:hAnsi="Arial Narrow"/>
                <w:spacing w:val="-2"/>
                <w:sz w:val="17"/>
              </w:rPr>
              <w:br/>
              <w:t>Surrebuttal</w:t>
            </w:r>
            <w:r>
              <w:rPr>
                <w:rFonts w:ascii="Arial Narrow" w:hAnsi="Arial Narrow"/>
                <w:spacing w:val="-2"/>
                <w:sz w:val="17"/>
              </w:rPr>
              <w:br/>
            </w:r>
          </w:p>
        </w:tc>
        <w:tc>
          <w:tcPr>
            <w:tcW w:w="981" w:type="dxa"/>
          </w:tcPr>
          <w:p w14:paraId="6C8D3A31" w14:textId="77777777" w:rsidR="00D03B52" w:rsidRDefault="00D03B52" w:rsidP="008D534A">
            <w:pPr>
              <w:spacing w:before="60" w:after="100"/>
              <w:rPr>
                <w:rFonts w:ascii="Arial Narrow" w:hAnsi="Arial Narrow"/>
                <w:sz w:val="17"/>
                <w:szCs w:val="17"/>
              </w:rPr>
            </w:pPr>
            <w:r>
              <w:rPr>
                <w:rFonts w:ascii="Arial Narrow" w:hAnsi="Arial Narrow"/>
                <w:sz w:val="17"/>
                <w:szCs w:val="17"/>
              </w:rPr>
              <w:t>WI</w:t>
            </w:r>
          </w:p>
        </w:tc>
        <w:tc>
          <w:tcPr>
            <w:tcW w:w="1886" w:type="dxa"/>
          </w:tcPr>
          <w:p w14:paraId="00FE647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Industrial Energy Group</w:t>
            </w:r>
          </w:p>
        </w:tc>
        <w:tc>
          <w:tcPr>
            <w:tcW w:w="1527" w:type="dxa"/>
          </w:tcPr>
          <w:p w14:paraId="3A60C3A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Electric Power Company</w:t>
            </w:r>
          </w:p>
        </w:tc>
        <w:tc>
          <w:tcPr>
            <w:tcW w:w="3447" w:type="dxa"/>
          </w:tcPr>
          <w:p w14:paraId="2D3FC8A0"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Recovery of retired plant costs; securitization.</w:t>
            </w:r>
          </w:p>
        </w:tc>
      </w:tr>
      <w:tr w:rsidR="00D03B52" w:rsidRPr="00BA5E8B" w14:paraId="097869DD" w14:textId="77777777" w:rsidTr="008D534A">
        <w:trPr>
          <w:cantSplit/>
          <w:trHeight w:val="765"/>
        </w:trPr>
        <w:tc>
          <w:tcPr>
            <w:tcW w:w="646" w:type="dxa"/>
          </w:tcPr>
          <w:p w14:paraId="3FD51BA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08/24</w:t>
            </w:r>
            <w:r>
              <w:rPr>
                <w:rFonts w:ascii="Arial Narrow" w:hAnsi="Arial Narrow"/>
                <w:spacing w:val="-2"/>
                <w:sz w:val="17"/>
              </w:rPr>
              <w:br/>
            </w:r>
            <w:r>
              <w:rPr>
                <w:rFonts w:ascii="Arial Narrow" w:hAnsi="Arial Narrow"/>
                <w:spacing w:val="-2"/>
                <w:sz w:val="17"/>
              </w:rPr>
              <w:br/>
              <w:t>09/24</w:t>
            </w:r>
            <w:r>
              <w:rPr>
                <w:rFonts w:ascii="Arial Narrow" w:hAnsi="Arial Narrow"/>
                <w:spacing w:val="-2"/>
                <w:sz w:val="17"/>
              </w:rPr>
              <w:br/>
              <w:t>09/24</w:t>
            </w:r>
          </w:p>
        </w:tc>
        <w:tc>
          <w:tcPr>
            <w:tcW w:w="1353" w:type="dxa"/>
          </w:tcPr>
          <w:p w14:paraId="6D919D7F"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6690-UR-128</w:t>
            </w:r>
            <w:r>
              <w:rPr>
                <w:rFonts w:ascii="Arial Narrow" w:hAnsi="Arial Narrow"/>
                <w:spacing w:val="-2"/>
                <w:sz w:val="17"/>
              </w:rPr>
              <w:br/>
              <w:t>Direct</w:t>
            </w:r>
            <w:r>
              <w:rPr>
                <w:rFonts w:ascii="Arial Narrow" w:hAnsi="Arial Narrow"/>
                <w:spacing w:val="-2"/>
                <w:sz w:val="17"/>
              </w:rPr>
              <w:br/>
              <w:t>Rebuttal</w:t>
            </w:r>
            <w:r>
              <w:rPr>
                <w:rFonts w:ascii="Arial Narrow" w:hAnsi="Arial Narrow"/>
                <w:spacing w:val="-2"/>
                <w:sz w:val="17"/>
              </w:rPr>
              <w:br/>
              <w:t>Surrebuttal</w:t>
            </w:r>
          </w:p>
        </w:tc>
        <w:tc>
          <w:tcPr>
            <w:tcW w:w="981" w:type="dxa"/>
          </w:tcPr>
          <w:p w14:paraId="0653EFDA" w14:textId="77777777" w:rsidR="00D03B52" w:rsidRDefault="00D03B52" w:rsidP="008D534A">
            <w:pPr>
              <w:spacing w:before="60" w:after="100"/>
              <w:rPr>
                <w:rFonts w:ascii="Arial Narrow" w:hAnsi="Arial Narrow"/>
                <w:sz w:val="17"/>
                <w:szCs w:val="17"/>
              </w:rPr>
            </w:pPr>
            <w:r>
              <w:rPr>
                <w:rFonts w:ascii="Arial Narrow" w:hAnsi="Arial Narrow"/>
                <w:sz w:val="17"/>
                <w:szCs w:val="17"/>
              </w:rPr>
              <w:t>WI</w:t>
            </w:r>
          </w:p>
        </w:tc>
        <w:tc>
          <w:tcPr>
            <w:tcW w:w="1886" w:type="dxa"/>
          </w:tcPr>
          <w:p w14:paraId="5D25221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Industrial Energy Group</w:t>
            </w:r>
          </w:p>
        </w:tc>
        <w:tc>
          <w:tcPr>
            <w:tcW w:w="1527" w:type="dxa"/>
          </w:tcPr>
          <w:p w14:paraId="7499800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Wisconsin Public Service Corporation</w:t>
            </w:r>
          </w:p>
        </w:tc>
        <w:tc>
          <w:tcPr>
            <w:tcW w:w="3447" w:type="dxa"/>
          </w:tcPr>
          <w:p w14:paraId="3FD27FAA"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Recovery of retired plant costs; securitization.</w:t>
            </w:r>
          </w:p>
        </w:tc>
      </w:tr>
      <w:tr w:rsidR="00D03B52" w:rsidRPr="00BA5E8B" w14:paraId="4C6F719A" w14:textId="77777777" w:rsidTr="008D534A">
        <w:trPr>
          <w:cantSplit/>
          <w:trHeight w:val="765"/>
        </w:trPr>
        <w:tc>
          <w:tcPr>
            <w:tcW w:w="646" w:type="dxa"/>
          </w:tcPr>
          <w:p w14:paraId="6B81F33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11/24</w:t>
            </w:r>
          </w:p>
        </w:tc>
        <w:tc>
          <w:tcPr>
            <w:tcW w:w="1353" w:type="dxa"/>
          </w:tcPr>
          <w:p w14:paraId="735D4E96"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2024-00243</w:t>
            </w:r>
          </w:p>
        </w:tc>
        <w:tc>
          <w:tcPr>
            <w:tcW w:w="981" w:type="dxa"/>
          </w:tcPr>
          <w:p w14:paraId="5D9CD231"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64388BD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 xml:space="preserve">Attorney General, </w:t>
            </w:r>
            <w:r>
              <w:rPr>
                <w:rFonts w:ascii="Arial Narrow" w:hAnsi="Arial Narrow"/>
                <w:spacing w:val="-2"/>
                <w:sz w:val="17"/>
              </w:rPr>
              <w:br/>
              <w:t>Kentucky Industrial Utility Customers, Inc.</w:t>
            </w:r>
          </w:p>
        </w:tc>
        <w:tc>
          <w:tcPr>
            <w:tcW w:w="1527" w:type="dxa"/>
          </w:tcPr>
          <w:p w14:paraId="6858F85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Power Company</w:t>
            </w:r>
          </w:p>
        </w:tc>
        <w:tc>
          <w:tcPr>
            <w:tcW w:w="3447" w:type="dxa"/>
          </w:tcPr>
          <w:p w14:paraId="383B0D06"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Bright Mountain Solar renewable energy purchase agreement.</w:t>
            </w:r>
          </w:p>
        </w:tc>
      </w:tr>
      <w:tr w:rsidR="00D03B52" w:rsidRPr="00BA5E8B" w14:paraId="4DE0A64D" w14:textId="77777777" w:rsidTr="008D534A">
        <w:trPr>
          <w:cantSplit/>
          <w:trHeight w:val="765"/>
        </w:trPr>
        <w:tc>
          <w:tcPr>
            <w:tcW w:w="646" w:type="dxa"/>
          </w:tcPr>
          <w:p w14:paraId="6A65F34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12/24</w:t>
            </w:r>
          </w:p>
        </w:tc>
        <w:tc>
          <w:tcPr>
            <w:tcW w:w="1353" w:type="dxa"/>
          </w:tcPr>
          <w:p w14:paraId="64334F9F"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2024-00285</w:t>
            </w:r>
          </w:p>
        </w:tc>
        <w:tc>
          <w:tcPr>
            <w:tcW w:w="981" w:type="dxa"/>
          </w:tcPr>
          <w:p w14:paraId="1F827CA0"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6BF3D53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p>
        </w:tc>
        <w:tc>
          <w:tcPr>
            <w:tcW w:w="1527" w:type="dxa"/>
          </w:tcPr>
          <w:p w14:paraId="0448CAE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Kentucky, Inc.</w:t>
            </w:r>
          </w:p>
        </w:tc>
        <w:tc>
          <w:tcPr>
            <w:tcW w:w="3447" w:type="dxa"/>
          </w:tcPr>
          <w:p w14:paraId="779C9A84"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Transition from PJM FRR entity to RPM entity; modifications to Rider Profit Sharing Mechanism.</w:t>
            </w:r>
          </w:p>
        </w:tc>
      </w:tr>
      <w:tr w:rsidR="00D03B52" w:rsidRPr="00BA5E8B" w14:paraId="55C14A5F" w14:textId="77777777" w:rsidTr="008D534A">
        <w:trPr>
          <w:cantSplit/>
          <w:trHeight w:val="765"/>
        </w:trPr>
        <w:tc>
          <w:tcPr>
            <w:tcW w:w="646" w:type="dxa"/>
          </w:tcPr>
          <w:p w14:paraId="3E58A4A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01/25</w:t>
            </w:r>
          </w:p>
        </w:tc>
        <w:tc>
          <w:tcPr>
            <w:tcW w:w="1353" w:type="dxa"/>
          </w:tcPr>
          <w:p w14:paraId="69B060FE"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2024-00276</w:t>
            </w:r>
          </w:p>
        </w:tc>
        <w:tc>
          <w:tcPr>
            <w:tcW w:w="981" w:type="dxa"/>
          </w:tcPr>
          <w:p w14:paraId="2E85EC6E"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62CC10F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p>
        </w:tc>
        <w:tc>
          <w:tcPr>
            <w:tcW w:w="1527" w:type="dxa"/>
          </w:tcPr>
          <w:p w14:paraId="49B4189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Atmos Energy Corporation</w:t>
            </w:r>
          </w:p>
        </w:tc>
        <w:tc>
          <w:tcPr>
            <w:tcW w:w="3447" w:type="dxa"/>
          </w:tcPr>
          <w:p w14:paraId="1D1F5309"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NOLC DTA, working capital, cash working capital, riders.</w:t>
            </w:r>
          </w:p>
        </w:tc>
      </w:tr>
      <w:tr w:rsidR="00D03B52" w:rsidRPr="00BA5E8B" w14:paraId="7978DBB0" w14:textId="77777777" w:rsidTr="008D534A">
        <w:trPr>
          <w:cantSplit/>
          <w:trHeight w:val="765"/>
        </w:trPr>
        <w:tc>
          <w:tcPr>
            <w:tcW w:w="646" w:type="dxa"/>
          </w:tcPr>
          <w:p w14:paraId="734F1100" w14:textId="77777777" w:rsidR="00D03B52" w:rsidRDefault="00D03B52" w:rsidP="008D534A">
            <w:pPr>
              <w:spacing w:before="60" w:after="100"/>
              <w:rPr>
                <w:rFonts w:ascii="Arial Narrow" w:hAnsi="Arial Narrow"/>
                <w:spacing w:val="-2"/>
                <w:sz w:val="17"/>
              </w:rPr>
            </w:pPr>
            <w:r>
              <w:rPr>
                <w:rFonts w:ascii="Arial Narrow" w:hAnsi="Arial Narrow"/>
                <w:spacing w:val="-2"/>
                <w:sz w:val="17"/>
              </w:rPr>
              <w:lastRenderedPageBreak/>
              <w:t>02/25</w:t>
            </w:r>
          </w:p>
        </w:tc>
        <w:tc>
          <w:tcPr>
            <w:tcW w:w="1353" w:type="dxa"/>
          </w:tcPr>
          <w:p w14:paraId="3B4C1BD2"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05-24-00018879</w:t>
            </w:r>
          </w:p>
        </w:tc>
        <w:tc>
          <w:tcPr>
            <w:tcW w:w="981" w:type="dxa"/>
          </w:tcPr>
          <w:p w14:paraId="71D413A3"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(RRCT)</w:t>
            </w:r>
          </w:p>
          <w:p w14:paraId="700257F0" w14:textId="77777777" w:rsidR="00D03B52" w:rsidRPr="006541E9" w:rsidRDefault="00D03B52" w:rsidP="008D534A">
            <w:pPr>
              <w:rPr>
                <w:rFonts w:ascii="Arial Narrow" w:hAnsi="Arial Narrow"/>
                <w:sz w:val="17"/>
                <w:szCs w:val="17"/>
              </w:rPr>
            </w:pPr>
          </w:p>
        </w:tc>
        <w:tc>
          <w:tcPr>
            <w:tcW w:w="1886" w:type="dxa"/>
          </w:tcPr>
          <w:p w14:paraId="24F4789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Cities Served by Atmos West Texas</w:t>
            </w:r>
          </w:p>
        </w:tc>
        <w:tc>
          <w:tcPr>
            <w:tcW w:w="1527" w:type="dxa"/>
          </w:tcPr>
          <w:p w14:paraId="51C4049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Atmos Energy Corporation</w:t>
            </w:r>
          </w:p>
        </w:tc>
        <w:tc>
          <w:tcPr>
            <w:tcW w:w="3447" w:type="dxa"/>
          </w:tcPr>
          <w:p w14:paraId="67EFE6DF"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NOLC DTA, other DTAs, DTLs, working capital, riders.</w:t>
            </w:r>
          </w:p>
        </w:tc>
      </w:tr>
      <w:tr w:rsidR="00D03B52" w:rsidRPr="00BA5E8B" w14:paraId="0A247438" w14:textId="77777777" w:rsidTr="008D534A">
        <w:trPr>
          <w:cantSplit/>
          <w:trHeight w:val="765"/>
        </w:trPr>
        <w:tc>
          <w:tcPr>
            <w:tcW w:w="646" w:type="dxa"/>
          </w:tcPr>
          <w:p w14:paraId="2C90F79C"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03/25</w:t>
            </w:r>
          </w:p>
        </w:tc>
        <w:tc>
          <w:tcPr>
            <w:tcW w:w="1353" w:type="dxa"/>
          </w:tcPr>
          <w:p w14:paraId="5077DB23"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2024-00354</w:t>
            </w:r>
          </w:p>
        </w:tc>
        <w:tc>
          <w:tcPr>
            <w:tcW w:w="981" w:type="dxa"/>
          </w:tcPr>
          <w:p w14:paraId="211EA1C9"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2F316E38"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p>
        </w:tc>
        <w:tc>
          <w:tcPr>
            <w:tcW w:w="1527" w:type="dxa"/>
          </w:tcPr>
          <w:p w14:paraId="165E17C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Kentucky, Inc.</w:t>
            </w:r>
            <w:r>
              <w:rPr>
                <w:rFonts w:ascii="Arial Narrow" w:hAnsi="Arial Narrow"/>
                <w:spacing w:val="-2"/>
                <w:sz w:val="17"/>
              </w:rPr>
              <w:br/>
              <w:t>(electric)</w:t>
            </w:r>
          </w:p>
        </w:tc>
        <w:tc>
          <w:tcPr>
            <w:tcW w:w="3447" w:type="dxa"/>
          </w:tcPr>
          <w:p w14:paraId="32C351C3"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 xml:space="preserve">CAMT, working capital, CWC, unbilled revenues, depreciation, decommissioning, credit card fees, capacity performance insurance, new programs and riders.  </w:t>
            </w:r>
          </w:p>
        </w:tc>
      </w:tr>
      <w:tr w:rsidR="00D03B52" w:rsidRPr="00BA5E8B" w14:paraId="3C89B98A" w14:textId="77777777" w:rsidTr="008D534A">
        <w:trPr>
          <w:cantSplit/>
          <w:trHeight w:val="765"/>
        </w:trPr>
        <w:tc>
          <w:tcPr>
            <w:tcW w:w="646" w:type="dxa"/>
          </w:tcPr>
          <w:p w14:paraId="338B3BAC"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05/25</w:t>
            </w:r>
            <w:r>
              <w:rPr>
                <w:rFonts w:ascii="Arial Narrow" w:hAnsi="Arial Narrow"/>
                <w:spacing w:val="-2"/>
                <w:sz w:val="17"/>
              </w:rPr>
              <w:br/>
            </w:r>
            <w:r>
              <w:rPr>
                <w:rFonts w:ascii="Arial Narrow" w:hAnsi="Arial Narrow"/>
                <w:spacing w:val="-2"/>
                <w:sz w:val="17"/>
              </w:rPr>
              <w:br/>
              <w:t>06/25</w:t>
            </w:r>
            <w:r>
              <w:rPr>
                <w:rFonts w:ascii="Arial Narrow" w:hAnsi="Arial Narrow"/>
                <w:spacing w:val="-2"/>
                <w:sz w:val="17"/>
              </w:rPr>
              <w:br/>
            </w:r>
          </w:p>
        </w:tc>
        <w:tc>
          <w:tcPr>
            <w:tcW w:w="1353" w:type="dxa"/>
          </w:tcPr>
          <w:p w14:paraId="7F7CF937"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2025-65-E</w:t>
            </w:r>
            <w:r>
              <w:rPr>
                <w:rFonts w:ascii="Arial Narrow" w:hAnsi="Arial Narrow"/>
                <w:spacing w:val="-2"/>
                <w:sz w:val="17"/>
              </w:rPr>
              <w:br/>
              <w:t>Direct</w:t>
            </w:r>
            <w:r>
              <w:rPr>
                <w:rFonts w:ascii="Arial Narrow" w:hAnsi="Arial Narrow"/>
                <w:spacing w:val="-2"/>
                <w:sz w:val="17"/>
              </w:rPr>
              <w:br/>
              <w:t>Surrebuttal</w:t>
            </w:r>
            <w:r>
              <w:rPr>
                <w:rFonts w:ascii="Arial Narrow" w:hAnsi="Arial Narrow"/>
                <w:spacing w:val="-2"/>
                <w:sz w:val="17"/>
              </w:rPr>
              <w:br/>
            </w:r>
          </w:p>
        </w:tc>
        <w:tc>
          <w:tcPr>
            <w:tcW w:w="981" w:type="dxa"/>
          </w:tcPr>
          <w:p w14:paraId="7871BAF9" w14:textId="77777777" w:rsidR="00D03B52"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3E1ED65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4012D45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Carolinas</w:t>
            </w:r>
          </w:p>
        </w:tc>
        <w:tc>
          <w:tcPr>
            <w:tcW w:w="3447" w:type="dxa"/>
          </w:tcPr>
          <w:p w14:paraId="2D69525E"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Storm recovery costs, securitization, net benefits, regulatory assets and liabilities.</w:t>
            </w:r>
          </w:p>
        </w:tc>
      </w:tr>
      <w:tr w:rsidR="00D03B52" w:rsidRPr="00BA5E8B" w14:paraId="12C374A0" w14:textId="77777777" w:rsidTr="008D534A">
        <w:trPr>
          <w:cantSplit/>
          <w:trHeight w:val="765"/>
        </w:trPr>
        <w:tc>
          <w:tcPr>
            <w:tcW w:w="646" w:type="dxa"/>
          </w:tcPr>
          <w:p w14:paraId="0A9FB15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06/25</w:t>
            </w:r>
          </w:p>
        </w:tc>
        <w:tc>
          <w:tcPr>
            <w:tcW w:w="1353" w:type="dxa"/>
          </w:tcPr>
          <w:p w14:paraId="2B63E22D"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57568</w:t>
            </w:r>
          </w:p>
        </w:tc>
        <w:tc>
          <w:tcPr>
            <w:tcW w:w="981" w:type="dxa"/>
          </w:tcPr>
          <w:p w14:paraId="31E8A453"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p>
        </w:tc>
        <w:tc>
          <w:tcPr>
            <w:tcW w:w="1886" w:type="dxa"/>
          </w:tcPr>
          <w:p w14:paraId="44F4E50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Freeport-McMoRan, Inc.</w:t>
            </w:r>
          </w:p>
        </w:tc>
        <w:tc>
          <w:tcPr>
            <w:tcW w:w="1527" w:type="dxa"/>
          </w:tcPr>
          <w:p w14:paraId="02035EC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El Paso Electric Company</w:t>
            </w:r>
          </w:p>
        </w:tc>
        <w:tc>
          <w:tcPr>
            <w:tcW w:w="3447" w:type="dxa"/>
          </w:tcPr>
          <w:p w14:paraId="56584106"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Revenue annualization, nuclear decommissioning, depreciation rates, long term debt interest payable.</w:t>
            </w:r>
          </w:p>
        </w:tc>
      </w:tr>
      <w:tr w:rsidR="00D03B52" w:rsidRPr="00BA5E8B" w14:paraId="19325589" w14:textId="77777777" w:rsidTr="008D534A">
        <w:trPr>
          <w:cantSplit/>
          <w:trHeight w:val="765"/>
        </w:trPr>
        <w:tc>
          <w:tcPr>
            <w:tcW w:w="646" w:type="dxa"/>
          </w:tcPr>
          <w:p w14:paraId="6F5DE8C0"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06/25</w:t>
            </w:r>
          </w:p>
        </w:tc>
        <w:tc>
          <w:tcPr>
            <w:tcW w:w="1353" w:type="dxa"/>
          </w:tcPr>
          <w:p w14:paraId="00B70AA9"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2025-00045</w:t>
            </w:r>
          </w:p>
        </w:tc>
        <w:tc>
          <w:tcPr>
            <w:tcW w:w="981" w:type="dxa"/>
          </w:tcPr>
          <w:p w14:paraId="0920A115"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43D05222"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 Kentucky Industrial Utility Customers, Inc.</w:t>
            </w:r>
          </w:p>
        </w:tc>
        <w:tc>
          <w:tcPr>
            <w:tcW w:w="1527" w:type="dxa"/>
          </w:tcPr>
          <w:p w14:paraId="29EBCDD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Utilities Company, Louisville Gas and Electric Company</w:t>
            </w:r>
          </w:p>
        </w:tc>
        <w:tc>
          <w:tcPr>
            <w:tcW w:w="3447" w:type="dxa"/>
          </w:tcPr>
          <w:p w14:paraId="5644670E"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CPCN, AFUDC, post in-service deferrals, generation cost recover rider, extremely high factor tariff.</w:t>
            </w:r>
          </w:p>
        </w:tc>
      </w:tr>
      <w:tr w:rsidR="00D03B52" w:rsidRPr="00BA5E8B" w14:paraId="0AB81D34" w14:textId="77777777" w:rsidTr="008D534A">
        <w:trPr>
          <w:cantSplit/>
          <w:trHeight w:val="765"/>
        </w:trPr>
        <w:tc>
          <w:tcPr>
            <w:tcW w:w="646" w:type="dxa"/>
          </w:tcPr>
          <w:p w14:paraId="3B082D4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08/25</w:t>
            </w:r>
          </w:p>
        </w:tc>
        <w:tc>
          <w:tcPr>
            <w:tcW w:w="1353" w:type="dxa"/>
          </w:tcPr>
          <w:p w14:paraId="43BCF134"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2025-00113</w:t>
            </w:r>
            <w:r>
              <w:rPr>
                <w:rFonts w:ascii="Arial Narrow" w:hAnsi="Arial Narrow"/>
                <w:spacing w:val="-2"/>
                <w:sz w:val="17"/>
              </w:rPr>
              <w:br/>
              <w:t>2025-00114</w:t>
            </w:r>
          </w:p>
        </w:tc>
        <w:tc>
          <w:tcPr>
            <w:tcW w:w="981" w:type="dxa"/>
          </w:tcPr>
          <w:p w14:paraId="427E2285"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7BFF1ED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 Kentucky Industrial Utility Customers, Inc.</w:t>
            </w:r>
          </w:p>
        </w:tc>
        <w:tc>
          <w:tcPr>
            <w:tcW w:w="1527" w:type="dxa"/>
          </w:tcPr>
          <w:p w14:paraId="054FAFE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Kentucky Utilities Company, Louisville Gas and Electric Company</w:t>
            </w:r>
          </w:p>
        </w:tc>
        <w:tc>
          <w:tcPr>
            <w:tcW w:w="3447" w:type="dxa"/>
          </w:tcPr>
          <w:p w14:paraId="5D1BB33D"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Capitalization vs. rate base, CWIP in rate base, storm damage, vegetation management, pension, OPEB, depreciation, sharing OSS margins, extremely high load factor tariff, renewable purchased power agreement, tariff, Mill Creek 2 tariff, Mill Creek 6 tariff.</w:t>
            </w:r>
          </w:p>
        </w:tc>
      </w:tr>
      <w:tr w:rsidR="00D03B52" w:rsidRPr="00BA5E8B" w14:paraId="3CA714C6" w14:textId="77777777" w:rsidTr="008D534A">
        <w:trPr>
          <w:cantSplit/>
          <w:trHeight w:val="765"/>
        </w:trPr>
        <w:tc>
          <w:tcPr>
            <w:tcW w:w="646" w:type="dxa"/>
          </w:tcPr>
          <w:p w14:paraId="544518E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09/25</w:t>
            </w:r>
            <w:r>
              <w:rPr>
                <w:rFonts w:ascii="Arial Narrow" w:hAnsi="Arial Narrow"/>
                <w:spacing w:val="-2"/>
                <w:sz w:val="17"/>
              </w:rPr>
              <w:br/>
            </w:r>
            <w:r>
              <w:rPr>
                <w:rFonts w:ascii="Arial Narrow" w:hAnsi="Arial Narrow"/>
                <w:spacing w:val="-2"/>
                <w:sz w:val="17"/>
              </w:rPr>
              <w:br/>
              <w:t>10/25</w:t>
            </w:r>
          </w:p>
        </w:tc>
        <w:tc>
          <w:tcPr>
            <w:tcW w:w="1353" w:type="dxa"/>
          </w:tcPr>
          <w:p w14:paraId="79D9148E"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2025-154-E</w:t>
            </w:r>
            <w:r>
              <w:rPr>
                <w:rFonts w:ascii="Arial Narrow" w:hAnsi="Arial Narrow"/>
                <w:spacing w:val="-2"/>
                <w:sz w:val="17"/>
              </w:rPr>
              <w:br/>
              <w:t>Direct</w:t>
            </w:r>
            <w:r>
              <w:rPr>
                <w:rFonts w:ascii="Arial Narrow" w:hAnsi="Arial Narrow"/>
                <w:spacing w:val="-2"/>
                <w:sz w:val="17"/>
              </w:rPr>
              <w:br/>
              <w:t>Surrebuttal</w:t>
            </w:r>
          </w:p>
        </w:tc>
        <w:tc>
          <w:tcPr>
            <w:tcW w:w="981" w:type="dxa"/>
          </w:tcPr>
          <w:p w14:paraId="17F68619" w14:textId="77777777" w:rsidR="00D03B52"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67831FF5"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2C6DE0A8"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Progress, LLC</w:t>
            </w:r>
          </w:p>
        </w:tc>
        <w:tc>
          <w:tcPr>
            <w:tcW w:w="3447" w:type="dxa"/>
          </w:tcPr>
          <w:p w14:paraId="0E506107"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Working capital, cash working capital.</w:t>
            </w:r>
          </w:p>
        </w:tc>
      </w:tr>
      <w:tr w:rsidR="00D03B52" w:rsidRPr="00BA5E8B" w14:paraId="2AE2492E" w14:textId="77777777" w:rsidTr="008D534A">
        <w:trPr>
          <w:cantSplit/>
          <w:trHeight w:val="765"/>
        </w:trPr>
        <w:tc>
          <w:tcPr>
            <w:tcW w:w="646" w:type="dxa"/>
          </w:tcPr>
          <w:p w14:paraId="70D4B17D" w14:textId="77777777" w:rsidR="00D03B52" w:rsidRDefault="00D03B52" w:rsidP="008D534A">
            <w:pPr>
              <w:spacing w:before="60" w:after="100"/>
              <w:rPr>
                <w:rFonts w:ascii="Arial Narrow" w:hAnsi="Arial Narrow"/>
                <w:spacing w:val="-2"/>
                <w:sz w:val="17"/>
              </w:rPr>
            </w:pPr>
            <w:r>
              <w:rPr>
                <w:rFonts w:ascii="Arial Narrow" w:hAnsi="Arial Narrow"/>
                <w:spacing w:val="-2"/>
                <w:sz w:val="17"/>
              </w:rPr>
              <w:t>09/25</w:t>
            </w:r>
          </w:p>
        </w:tc>
        <w:tc>
          <w:tcPr>
            <w:tcW w:w="1353" w:type="dxa"/>
          </w:tcPr>
          <w:p w14:paraId="2AAA0624"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2025-00125</w:t>
            </w:r>
          </w:p>
        </w:tc>
        <w:tc>
          <w:tcPr>
            <w:tcW w:w="981" w:type="dxa"/>
          </w:tcPr>
          <w:p w14:paraId="57BA6520"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24C6527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w:t>
            </w:r>
          </w:p>
        </w:tc>
        <w:tc>
          <w:tcPr>
            <w:tcW w:w="1527" w:type="dxa"/>
          </w:tcPr>
          <w:p w14:paraId="67578BC1"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Kentucky, Inc. (gas)</w:t>
            </w:r>
          </w:p>
        </w:tc>
        <w:tc>
          <w:tcPr>
            <w:tcW w:w="3447" w:type="dxa"/>
          </w:tcPr>
          <w:p w14:paraId="24995F1B"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 xml:space="preserve">Cash working capital, CAMT, unbilled revenues, credit card fees, accelerated replacement of </w:t>
            </w:r>
            <w:proofErr w:type="spellStart"/>
            <w:r>
              <w:rPr>
                <w:rFonts w:ascii="Arial Narrow" w:hAnsi="Arial Narrow"/>
                <w:spacing w:val="-2"/>
                <w:sz w:val="17"/>
              </w:rPr>
              <w:t>Aldyl</w:t>
            </w:r>
            <w:proofErr w:type="spellEnd"/>
            <w:r>
              <w:rPr>
                <w:rFonts w:ascii="Arial Narrow" w:hAnsi="Arial Narrow"/>
                <w:spacing w:val="-2"/>
                <w:sz w:val="17"/>
              </w:rPr>
              <w:t>-A.</w:t>
            </w:r>
          </w:p>
        </w:tc>
      </w:tr>
      <w:tr w:rsidR="00D03B52" w:rsidRPr="00BA5E8B" w14:paraId="00164953" w14:textId="77777777" w:rsidTr="008D534A">
        <w:trPr>
          <w:cantSplit/>
          <w:trHeight w:val="765"/>
        </w:trPr>
        <w:tc>
          <w:tcPr>
            <w:tcW w:w="646" w:type="dxa"/>
          </w:tcPr>
          <w:p w14:paraId="461E304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10/25</w:t>
            </w:r>
          </w:p>
        </w:tc>
        <w:tc>
          <w:tcPr>
            <w:tcW w:w="1353" w:type="dxa"/>
          </w:tcPr>
          <w:p w14:paraId="0F2F8B22"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57932</w:t>
            </w:r>
          </w:p>
        </w:tc>
        <w:tc>
          <w:tcPr>
            <w:tcW w:w="981" w:type="dxa"/>
          </w:tcPr>
          <w:p w14:paraId="2DF961AF"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(PUCT)</w:t>
            </w:r>
          </w:p>
        </w:tc>
        <w:tc>
          <w:tcPr>
            <w:tcW w:w="1886" w:type="dxa"/>
          </w:tcPr>
          <w:p w14:paraId="5325313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Steering Committee of Cities Served by Oncor</w:t>
            </w:r>
          </w:p>
        </w:tc>
        <w:tc>
          <w:tcPr>
            <w:tcW w:w="1527" w:type="dxa"/>
          </w:tcPr>
          <w:p w14:paraId="54DEF9FA"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Oncor Electric Delivery Company, LLC</w:t>
            </w:r>
          </w:p>
        </w:tc>
        <w:tc>
          <w:tcPr>
            <w:tcW w:w="3447" w:type="dxa"/>
          </w:tcPr>
          <w:p w14:paraId="0928DF97"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Deferral of increases in insurance expense, self- insurance expense.</w:t>
            </w:r>
          </w:p>
        </w:tc>
      </w:tr>
      <w:tr w:rsidR="00D03B52" w:rsidRPr="00BA5E8B" w14:paraId="77600DA6" w14:textId="77777777" w:rsidTr="008D534A">
        <w:trPr>
          <w:cantSplit/>
          <w:trHeight w:val="765"/>
        </w:trPr>
        <w:tc>
          <w:tcPr>
            <w:tcW w:w="646" w:type="dxa"/>
          </w:tcPr>
          <w:p w14:paraId="7207A1B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10/25</w:t>
            </w:r>
            <w:r>
              <w:rPr>
                <w:rFonts w:ascii="Arial Narrow" w:hAnsi="Arial Narrow"/>
                <w:spacing w:val="-2"/>
                <w:sz w:val="17"/>
              </w:rPr>
              <w:br/>
            </w:r>
            <w:r>
              <w:rPr>
                <w:rFonts w:ascii="Arial Narrow" w:hAnsi="Arial Narrow"/>
                <w:spacing w:val="-2"/>
                <w:sz w:val="17"/>
              </w:rPr>
              <w:br/>
              <w:t>11/25</w:t>
            </w:r>
          </w:p>
        </w:tc>
        <w:tc>
          <w:tcPr>
            <w:tcW w:w="1353" w:type="dxa"/>
          </w:tcPr>
          <w:p w14:paraId="29D48610"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2025-172-E</w:t>
            </w:r>
            <w:r>
              <w:rPr>
                <w:rFonts w:ascii="Arial Narrow" w:hAnsi="Arial Narrow"/>
                <w:spacing w:val="-2"/>
                <w:sz w:val="17"/>
              </w:rPr>
              <w:br/>
              <w:t>Direct</w:t>
            </w:r>
            <w:r>
              <w:rPr>
                <w:rFonts w:ascii="Arial Narrow" w:hAnsi="Arial Narrow"/>
                <w:spacing w:val="-2"/>
                <w:sz w:val="17"/>
              </w:rPr>
              <w:br/>
              <w:t>Surrebuttal</w:t>
            </w:r>
          </w:p>
        </w:tc>
        <w:tc>
          <w:tcPr>
            <w:tcW w:w="981" w:type="dxa"/>
          </w:tcPr>
          <w:p w14:paraId="5927D021" w14:textId="77777777" w:rsidR="00D03B52" w:rsidRDefault="00D03B52" w:rsidP="008D534A">
            <w:pPr>
              <w:spacing w:before="60" w:after="100"/>
              <w:rPr>
                <w:rFonts w:ascii="Arial Narrow" w:hAnsi="Arial Narrow"/>
                <w:sz w:val="17"/>
                <w:szCs w:val="17"/>
              </w:rPr>
            </w:pPr>
            <w:r>
              <w:rPr>
                <w:rFonts w:ascii="Arial Narrow" w:hAnsi="Arial Narrow"/>
                <w:sz w:val="17"/>
                <w:szCs w:val="17"/>
              </w:rPr>
              <w:t>SC</w:t>
            </w:r>
          </w:p>
        </w:tc>
        <w:tc>
          <w:tcPr>
            <w:tcW w:w="1886" w:type="dxa"/>
          </w:tcPr>
          <w:p w14:paraId="6768644B"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2ADC771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Duke Energy Carolinas, LLC</w:t>
            </w:r>
          </w:p>
        </w:tc>
        <w:tc>
          <w:tcPr>
            <w:tcW w:w="3447" w:type="dxa"/>
          </w:tcPr>
          <w:p w14:paraId="66D0E7F8"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Working capital, cash working capital.</w:t>
            </w:r>
          </w:p>
        </w:tc>
      </w:tr>
      <w:tr w:rsidR="00D03B52" w:rsidRPr="00BA5E8B" w14:paraId="3BBE1AE4" w14:textId="77777777" w:rsidTr="008D534A">
        <w:trPr>
          <w:cantSplit/>
          <w:trHeight w:val="765"/>
        </w:trPr>
        <w:tc>
          <w:tcPr>
            <w:tcW w:w="646" w:type="dxa"/>
          </w:tcPr>
          <w:p w14:paraId="3AF8A37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10/25</w:t>
            </w:r>
          </w:p>
        </w:tc>
        <w:tc>
          <w:tcPr>
            <w:tcW w:w="1353" w:type="dxa"/>
          </w:tcPr>
          <w:p w14:paraId="6FA430B2"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58306</w:t>
            </w:r>
          </w:p>
        </w:tc>
        <w:tc>
          <w:tcPr>
            <w:tcW w:w="981" w:type="dxa"/>
          </w:tcPr>
          <w:p w14:paraId="08ED1168" w14:textId="77777777" w:rsidR="00D03B52" w:rsidRDefault="00D03B52" w:rsidP="008D534A">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(PUCT)</w:t>
            </w:r>
          </w:p>
        </w:tc>
        <w:tc>
          <w:tcPr>
            <w:tcW w:w="1886" w:type="dxa"/>
          </w:tcPr>
          <w:p w14:paraId="09C1764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Steering Committee of Cities Served by Oncor</w:t>
            </w:r>
          </w:p>
        </w:tc>
        <w:tc>
          <w:tcPr>
            <w:tcW w:w="1527" w:type="dxa"/>
          </w:tcPr>
          <w:p w14:paraId="5DE293A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Oncor Electric Delivery Company, LLC</w:t>
            </w:r>
          </w:p>
        </w:tc>
        <w:tc>
          <w:tcPr>
            <w:tcW w:w="3447" w:type="dxa"/>
          </w:tcPr>
          <w:p w14:paraId="584720B1"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Securitization of storm costs, self-insurance, cost-free vendor and customer financing, revenue annualization, deferral of tax rate changes.</w:t>
            </w:r>
          </w:p>
        </w:tc>
      </w:tr>
      <w:tr w:rsidR="00D03B52" w:rsidRPr="00BA5E8B" w14:paraId="656D71E8" w14:textId="77777777" w:rsidTr="008D534A">
        <w:trPr>
          <w:cantSplit/>
          <w:trHeight w:val="765"/>
        </w:trPr>
        <w:tc>
          <w:tcPr>
            <w:tcW w:w="646" w:type="dxa"/>
          </w:tcPr>
          <w:p w14:paraId="071A6896"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10/25</w:t>
            </w:r>
          </w:p>
        </w:tc>
        <w:tc>
          <w:tcPr>
            <w:tcW w:w="1353" w:type="dxa"/>
          </w:tcPr>
          <w:p w14:paraId="1B2AE81C"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2025-00208</w:t>
            </w:r>
          </w:p>
        </w:tc>
        <w:tc>
          <w:tcPr>
            <w:tcW w:w="981" w:type="dxa"/>
          </w:tcPr>
          <w:p w14:paraId="581734B1"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0D4D3ED3"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 Kentucky Industrial Utility Customers, Inc.</w:t>
            </w:r>
          </w:p>
        </w:tc>
        <w:tc>
          <w:tcPr>
            <w:tcW w:w="1527" w:type="dxa"/>
          </w:tcPr>
          <w:p w14:paraId="676FD3EE" w14:textId="77777777" w:rsidR="00D03B52" w:rsidRDefault="00D03B52" w:rsidP="008D534A">
            <w:pPr>
              <w:spacing w:before="60" w:after="100"/>
              <w:rPr>
                <w:rFonts w:ascii="Arial Narrow" w:hAnsi="Arial Narrow"/>
                <w:spacing w:val="-2"/>
                <w:sz w:val="17"/>
              </w:rPr>
            </w:pPr>
            <w:r>
              <w:rPr>
                <w:rFonts w:ascii="Arial Narrow" w:hAnsi="Arial Narrow"/>
                <w:spacing w:val="-2"/>
                <w:sz w:val="17"/>
              </w:rPr>
              <w:t>East Kentucky Power Cooperative, Inc.</w:t>
            </w:r>
          </w:p>
        </w:tc>
        <w:tc>
          <w:tcPr>
            <w:tcW w:w="3447" w:type="dxa"/>
          </w:tcPr>
          <w:p w14:paraId="482242E7"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Annualization and normalization of revenues, terminal net salvage, interim retirements, interim net salvage, life spans, earnings mechanism, deferral mechanism for revenues, RTEP expenses.</w:t>
            </w:r>
          </w:p>
        </w:tc>
      </w:tr>
      <w:tr w:rsidR="00D03B52" w:rsidRPr="00BA5E8B" w14:paraId="7B24BA2A" w14:textId="77777777" w:rsidTr="008D534A">
        <w:trPr>
          <w:cantSplit/>
          <w:trHeight w:val="765"/>
        </w:trPr>
        <w:tc>
          <w:tcPr>
            <w:tcW w:w="646" w:type="dxa"/>
          </w:tcPr>
          <w:p w14:paraId="32B7B0E4" w14:textId="77777777" w:rsidR="00D03B52" w:rsidRDefault="00D03B52" w:rsidP="008D534A">
            <w:pPr>
              <w:spacing w:before="60" w:after="100"/>
              <w:rPr>
                <w:rFonts w:ascii="Arial Narrow" w:hAnsi="Arial Narrow"/>
                <w:spacing w:val="-2"/>
                <w:sz w:val="17"/>
              </w:rPr>
            </w:pPr>
          </w:p>
        </w:tc>
        <w:tc>
          <w:tcPr>
            <w:tcW w:w="1353" w:type="dxa"/>
          </w:tcPr>
          <w:p w14:paraId="4C09EBFA" w14:textId="77777777" w:rsidR="00D03B52" w:rsidRDefault="00D03B52" w:rsidP="008D534A">
            <w:pPr>
              <w:keepNext/>
              <w:keepLines/>
              <w:pageBreakBefore/>
              <w:spacing w:before="60" w:after="100"/>
              <w:rPr>
                <w:rFonts w:ascii="Arial Narrow" w:hAnsi="Arial Narrow"/>
                <w:spacing w:val="-2"/>
                <w:sz w:val="17"/>
              </w:rPr>
            </w:pPr>
          </w:p>
        </w:tc>
        <w:tc>
          <w:tcPr>
            <w:tcW w:w="981" w:type="dxa"/>
          </w:tcPr>
          <w:p w14:paraId="33AEA4CC" w14:textId="77777777" w:rsidR="00D03B52" w:rsidRDefault="00D03B52" w:rsidP="008D534A">
            <w:pPr>
              <w:spacing w:before="60" w:after="100"/>
              <w:rPr>
                <w:rFonts w:ascii="Arial Narrow" w:hAnsi="Arial Narrow"/>
                <w:sz w:val="17"/>
                <w:szCs w:val="17"/>
              </w:rPr>
            </w:pPr>
          </w:p>
        </w:tc>
        <w:tc>
          <w:tcPr>
            <w:tcW w:w="1886" w:type="dxa"/>
          </w:tcPr>
          <w:p w14:paraId="4DF4EAD1" w14:textId="77777777" w:rsidR="00D03B52" w:rsidRDefault="00D03B52" w:rsidP="008D534A">
            <w:pPr>
              <w:spacing w:before="60" w:after="100"/>
              <w:rPr>
                <w:rFonts w:ascii="Arial Narrow" w:hAnsi="Arial Narrow"/>
                <w:spacing w:val="-2"/>
                <w:sz w:val="17"/>
              </w:rPr>
            </w:pPr>
          </w:p>
        </w:tc>
        <w:tc>
          <w:tcPr>
            <w:tcW w:w="1527" w:type="dxa"/>
          </w:tcPr>
          <w:p w14:paraId="47E1436B" w14:textId="77777777" w:rsidR="00D03B52" w:rsidRDefault="00D03B52" w:rsidP="008D534A">
            <w:pPr>
              <w:spacing w:before="60" w:after="100"/>
              <w:rPr>
                <w:rFonts w:ascii="Arial Narrow" w:hAnsi="Arial Narrow"/>
                <w:spacing w:val="-2"/>
                <w:sz w:val="17"/>
              </w:rPr>
            </w:pPr>
          </w:p>
        </w:tc>
        <w:tc>
          <w:tcPr>
            <w:tcW w:w="3447" w:type="dxa"/>
          </w:tcPr>
          <w:p w14:paraId="27E44480" w14:textId="77777777" w:rsidR="00D03B52" w:rsidRDefault="00D03B52" w:rsidP="008D534A">
            <w:pPr>
              <w:tabs>
                <w:tab w:val="right" w:pos="3387"/>
              </w:tabs>
              <w:spacing w:before="60" w:after="100"/>
              <w:rPr>
                <w:rFonts w:ascii="Arial Narrow" w:hAnsi="Arial Narrow"/>
                <w:spacing w:val="-2"/>
                <w:sz w:val="17"/>
              </w:rPr>
            </w:pPr>
          </w:p>
        </w:tc>
      </w:tr>
      <w:tr w:rsidR="00D03B52" w:rsidRPr="00BA5E8B" w14:paraId="2C37E56C" w14:textId="77777777" w:rsidTr="008D534A">
        <w:trPr>
          <w:cantSplit/>
          <w:trHeight w:val="765"/>
        </w:trPr>
        <w:tc>
          <w:tcPr>
            <w:tcW w:w="646" w:type="dxa"/>
          </w:tcPr>
          <w:p w14:paraId="4B06CB07" w14:textId="77777777" w:rsidR="00D03B52" w:rsidRDefault="00D03B52" w:rsidP="008D534A">
            <w:pPr>
              <w:spacing w:before="60" w:after="100"/>
              <w:rPr>
                <w:rFonts w:ascii="Arial Narrow" w:hAnsi="Arial Narrow"/>
                <w:spacing w:val="-2"/>
                <w:sz w:val="17"/>
              </w:rPr>
            </w:pPr>
            <w:r>
              <w:rPr>
                <w:rFonts w:ascii="Arial Narrow" w:hAnsi="Arial Narrow"/>
                <w:spacing w:val="-2"/>
                <w:sz w:val="17"/>
              </w:rPr>
              <w:lastRenderedPageBreak/>
              <w:t>10/25</w:t>
            </w:r>
          </w:p>
        </w:tc>
        <w:tc>
          <w:tcPr>
            <w:tcW w:w="1353" w:type="dxa"/>
          </w:tcPr>
          <w:p w14:paraId="5EA7A96D"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2025-00175</w:t>
            </w:r>
          </w:p>
        </w:tc>
        <w:tc>
          <w:tcPr>
            <w:tcW w:w="981" w:type="dxa"/>
          </w:tcPr>
          <w:p w14:paraId="611BAB4A"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7D8716E9"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 Kentucky Industrial Utility Customers, Inc.</w:t>
            </w:r>
          </w:p>
        </w:tc>
        <w:tc>
          <w:tcPr>
            <w:tcW w:w="1527" w:type="dxa"/>
          </w:tcPr>
          <w:p w14:paraId="4286F177" w14:textId="77777777" w:rsidR="00D03B52" w:rsidRDefault="00D03B52" w:rsidP="00F757A0">
            <w:pPr>
              <w:spacing w:before="60" w:after="100"/>
              <w:jc w:val="left"/>
              <w:rPr>
                <w:rFonts w:ascii="Arial Narrow" w:hAnsi="Arial Narrow"/>
                <w:spacing w:val="-2"/>
                <w:sz w:val="17"/>
              </w:rPr>
            </w:pPr>
            <w:r>
              <w:rPr>
                <w:rFonts w:ascii="Arial Narrow" w:hAnsi="Arial Narrow"/>
                <w:spacing w:val="-2"/>
                <w:sz w:val="17"/>
              </w:rPr>
              <w:t>Kentucky Power Company</w:t>
            </w:r>
          </w:p>
        </w:tc>
        <w:tc>
          <w:tcPr>
            <w:tcW w:w="3447" w:type="dxa"/>
          </w:tcPr>
          <w:p w14:paraId="4DEA2FC8"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Mitchell ELG CPCN, securitization, environmental surcharges, deferral of costs.</w:t>
            </w:r>
          </w:p>
        </w:tc>
      </w:tr>
      <w:tr w:rsidR="00D03B52" w:rsidRPr="00BA5E8B" w14:paraId="625558AE" w14:textId="77777777" w:rsidTr="008D534A">
        <w:trPr>
          <w:cantSplit/>
          <w:trHeight w:val="765"/>
        </w:trPr>
        <w:tc>
          <w:tcPr>
            <w:tcW w:w="646" w:type="dxa"/>
          </w:tcPr>
          <w:p w14:paraId="77692AEF" w14:textId="77777777" w:rsidR="00D03B52" w:rsidRDefault="00D03B52" w:rsidP="008D534A">
            <w:pPr>
              <w:spacing w:before="60" w:after="100"/>
              <w:rPr>
                <w:rFonts w:ascii="Arial Narrow" w:hAnsi="Arial Narrow"/>
                <w:spacing w:val="-2"/>
                <w:sz w:val="17"/>
              </w:rPr>
            </w:pPr>
            <w:r>
              <w:rPr>
                <w:rFonts w:ascii="Arial Narrow" w:hAnsi="Arial Narrow"/>
                <w:spacing w:val="-2"/>
                <w:sz w:val="17"/>
              </w:rPr>
              <w:t>11/25</w:t>
            </w:r>
          </w:p>
        </w:tc>
        <w:tc>
          <w:tcPr>
            <w:tcW w:w="1353" w:type="dxa"/>
          </w:tcPr>
          <w:p w14:paraId="18A116B3" w14:textId="77777777" w:rsidR="00D03B52" w:rsidRDefault="00D03B52" w:rsidP="008D534A">
            <w:pPr>
              <w:keepNext/>
              <w:keepLines/>
              <w:pageBreakBefore/>
              <w:spacing w:before="60" w:after="100"/>
              <w:rPr>
                <w:rFonts w:ascii="Arial Narrow" w:hAnsi="Arial Narrow"/>
                <w:spacing w:val="-2"/>
                <w:sz w:val="17"/>
              </w:rPr>
            </w:pPr>
            <w:r>
              <w:rPr>
                <w:rFonts w:ascii="Arial Narrow" w:hAnsi="Arial Narrow"/>
                <w:spacing w:val="-2"/>
                <w:sz w:val="17"/>
              </w:rPr>
              <w:t>2025-00257</w:t>
            </w:r>
          </w:p>
        </w:tc>
        <w:tc>
          <w:tcPr>
            <w:tcW w:w="981" w:type="dxa"/>
          </w:tcPr>
          <w:p w14:paraId="76F09EE0" w14:textId="77777777" w:rsidR="00D03B52" w:rsidRDefault="00D03B52" w:rsidP="008D534A">
            <w:pPr>
              <w:spacing w:before="60" w:after="100"/>
              <w:rPr>
                <w:rFonts w:ascii="Arial Narrow" w:hAnsi="Arial Narrow"/>
                <w:sz w:val="17"/>
                <w:szCs w:val="17"/>
              </w:rPr>
            </w:pPr>
            <w:r>
              <w:rPr>
                <w:rFonts w:ascii="Arial Narrow" w:hAnsi="Arial Narrow"/>
                <w:sz w:val="17"/>
                <w:szCs w:val="17"/>
              </w:rPr>
              <w:t>KY</w:t>
            </w:r>
          </w:p>
        </w:tc>
        <w:tc>
          <w:tcPr>
            <w:tcW w:w="1886" w:type="dxa"/>
          </w:tcPr>
          <w:p w14:paraId="080BED04" w14:textId="77777777" w:rsidR="00D03B52" w:rsidRDefault="00D03B52" w:rsidP="008D534A">
            <w:pPr>
              <w:spacing w:before="60" w:after="100"/>
              <w:rPr>
                <w:rFonts w:ascii="Arial Narrow" w:hAnsi="Arial Narrow"/>
                <w:spacing w:val="-2"/>
                <w:sz w:val="17"/>
              </w:rPr>
            </w:pPr>
            <w:r>
              <w:rPr>
                <w:rFonts w:ascii="Arial Narrow" w:hAnsi="Arial Narrow"/>
                <w:spacing w:val="-2"/>
                <w:sz w:val="17"/>
              </w:rPr>
              <w:t>Attorney General, Kentucky Industrial Utility Customers, Inc.</w:t>
            </w:r>
          </w:p>
        </w:tc>
        <w:tc>
          <w:tcPr>
            <w:tcW w:w="1527" w:type="dxa"/>
          </w:tcPr>
          <w:p w14:paraId="4C906CD2" w14:textId="77777777" w:rsidR="00D03B52" w:rsidRDefault="00D03B52" w:rsidP="00F757A0">
            <w:pPr>
              <w:spacing w:before="60" w:after="100"/>
              <w:jc w:val="left"/>
              <w:rPr>
                <w:rFonts w:ascii="Arial Narrow" w:hAnsi="Arial Narrow"/>
                <w:spacing w:val="-2"/>
                <w:sz w:val="17"/>
              </w:rPr>
            </w:pPr>
            <w:r>
              <w:rPr>
                <w:rFonts w:ascii="Arial Narrow" w:hAnsi="Arial Narrow"/>
                <w:spacing w:val="-2"/>
                <w:sz w:val="17"/>
              </w:rPr>
              <w:t>Kentucky Power Company</w:t>
            </w:r>
          </w:p>
        </w:tc>
        <w:tc>
          <w:tcPr>
            <w:tcW w:w="3447" w:type="dxa"/>
          </w:tcPr>
          <w:p w14:paraId="5BABA13C" w14:textId="77777777" w:rsidR="00D03B52" w:rsidRDefault="00D03B52" w:rsidP="008D534A">
            <w:pPr>
              <w:tabs>
                <w:tab w:val="right" w:pos="3387"/>
              </w:tabs>
              <w:spacing w:before="60" w:after="100"/>
              <w:rPr>
                <w:rFonts w:ascii="Arial Narrow" w:hAnsi="Arial Narrow"/>
                <w:spacing w:val="-2"/>
                <w:sz w:val="17"/>
              </w:rPr>
            </w:pPr>
            <w:r>
              <w:rPr>
                <w:rFonts w:ascii="Arial Narrow" w:hAnsi="Arial Narrow"/>
                <w:spacing w:val="-2"/>
                <w:sz w:val="17"/>
              </w:rPr>
              <w:t>Revenue requirements, cost-free vendor financing, NOLC DTAs, terminal net salvage, interim retirements, interim net salvage, Generation Rider.</w:t>
            </w:r>
          </w:p>
        </w:tc>
      </w:tr>
      <w:tr w:rsidR="00581F89" w:rsidRPr="00BA5E8B" w14:paraId="27657939" w14:textId="77777777" w:rsidTr="008D534A">
        <w:trPr>
          <w:cantSplit/>
          <w:trHeight w:val="765"/>
        </w:trPr>
        <w:tc>
          <w:tcPr>
            <w:tcW w:w="646" w:type="dxa"/>
          </w:tcPr>
          <w:p w14:paraId="693CD5DB" w14:textId="535C69D8" w:rsidR="00581F89" w:rsidRDefault="00581F89" w:rsidP="00581F89">
            <w:pPr>
              <w:spacing w:before="60" w:after="100"/>
              <w:rPr>
                <w:rFonts w:ascii="Arial Narrow" w:hAnsi="Arial Narrow"/>
                <w:spacing w:val="-2"/>
                <w:sz w:val="17"/>
              </w:rPr>
            </w:pPr>
            <w:r>
              <w:rPr>
                <w:rFonts w:ascii="Arial Narrow" w:hAnsi="Arial Narrow"/>
                <w:spacing w:val="-2"/>
                <w:sz w:val="17"/>
              </w:rPr>
              <w:t>02/26</w:t>
            </w:r>
          </w:p>
        </w:tc>
        <w:tc>
          <w:tcPr>
            <w:tcW w:w="1353" w:type="dxa"/>
          </w:tcPr>
          <w:p w14:paraId="5DE52E44" w14:textId="1B557583" w:rsidR="00581F89" w:rsidRDefault="00581F89" w:rsidP="00581F89">
            <w:pPr>
              <w:keepNext/>
              <w:keepLines/>
              <w:pageBreakBefore/>
              <w:spacing w:before="60" w:after="100"/>
              <w:rPr>
                <w:rFonts w:ascii="Arial Narrow" w:hAnsi="Arial Narrow"/>
                <w:spacing w:val="-2"/>
                <w:sz w:val="17"/>
              </w:rPr>
            </w:pPr>
            <w:r>
              <w:rPr>
                <w:rFonts w:ascii="Arial Narrow" w:hAnsi="Arial Narrow"/>
                <w:spacing w:val="-2"/>
                <w:sz w:val="17"/>
              </w:rPr>
              <w:t>2025-230-E</w:t>
            </w:r>
          </w:p>
        </w:tc>
        <w:tc>
          <w:tcPr>
            <w:tcW w:w="981" w:type="dxa"/>
          </w:tcPr>
          <w:p w14:paraId="3C2CBC46" w14:textId="3889E799" w:rsidR="00581F89" w:rsidRDefault="00581F89" w:rsidP="00581F89">
            <w:pPr>
              <w:spacing w:before="60" w:after="100"/>
              <w:rPr>
                <w:rFonts w:ascii="Arial Narrow" w:hAnsi="Arial Narrow"/>
                <w:sz w:val="17"/>
                <w:szCs w:val="17"/>
              </w:rPr>
            </w:pPr>
            <w:r>
              <w:rPr>
                <w:rFonts w:ascii="Arial Narrow" w:hAnsi="Arial Narrow"/>
                <w:sz w:val="17"/>
                <w:szCs w:val="17"/>
              </w:rPr>
              <w:t>SC</w:t>
            </w:r>
          </w:p>
        </w:tc>
        <w:tc>
          <w:tcPr>
            <w:tcW w:w="1886" w:type="dxa"/>
          </w:tcPr>
          <w:p w14:paraId="1B3F8D8B" w14:textId="1D86BD96" w:rsidR="00581F89" w:rsidRDefault="00581F89" w:rsidP="00581F89">
            <w:pPr>
              <w:spacing w:before="60" w:after="100"/>
              <w:rPr>
                <w:rFonts w:ascii="Arial Narrow" w:hAnsi="Arial Narrow"/>
                <w:spacing w:val="-2"/>
                <w:sz w:val="17"/>
              </w:rPr>
            </w:pPr>
            <w:r>
              <w:rPr>
                <w:rFonts w:ascii="Arial Narrow" w:hAnsi="Arial Narrow"/>
                <w:spacing w:val="-2"/>
                <w:sz w:val="17"/>
              </w:rPr>
              <w:t>Office of Regulatory Staff</w:t>
            </w:r>
          </w:p>
        </w:tc>
        <w:tc>
          <w:tcPr>
            <w:tcW w:w="1527" w:type="dxa"/>
          </w:tcPr>
          <w:p w14:paraId="7025C53D" w14:textId="5523F7A3" w:rsidR="00581F89" w:rsidRDefault="00581F89" w:rsidP="00F757A0">
            <w:pPr>
              <w:spacing w:before="60" w:after="100"/>
              <w:jc w:val="left"/>
              <w:rPr>
                <w:rFonts w:ascii="Arial Narrow" w:hAnsi="Arial Narrow"/>
                <w:spacing w:val="-2"/>
                <w:sz w:val="17"/>
              </w:rPr>
            </w:pPr>
            <w:r>
              <w:rPr>
                <w:rFonts w:ascii="Arial Narrow" w:hAnsi="Arial Narrow"/>
                <w:spacing w:val="-2"/>
                <w:sz w:val="17"/>
              </w:rPr>
              <w:t>Duke Energy Carolinas, LLC, Duke Energy Progress, LLC</w:t>
            </w:r>
          </w:p>
        </w:tc>
        <w:tc>
          <w:tcPr>
            <w:tcW w:w="3447" w:type="dxa"/>
          </w:tcPr>
          <w:p w14:paraId="740CBAC1" w14:textId="5FE00161" w:rsidR="00581F89" w:rsidRDefault="00581F89" w:rsidP="00581F89">
            <w:pPr>
              <w:tabs>
                <w:tab w:val="right" w:pos="3387"/>
              </w:tabs>
              <w:spacing w:before="60" w:after="100"/>
              <w:rPr>
                <w:rFonts w:ascii="Arial Narrow" w:hAnsi="Arial Narrow"/>
                <w:spacing w:val="-2"/>
                <w:sz w:val="17"/>
              </w:rPr>
            </w:pPr>
            <w:r>
              <w:rPr>
                <w:rFonts w:ascii="Arial Narrow" w:hAnsi="Arial Narrow"/>
                <w:spacing w:val="-2"/>
                <w:sz w:val="17"/>
              </w:rPr>
              <w:t>Merger, cost/benefit analyses, legacy utility rate convergence, regulatory assets and liabilities, conditions.</w:t>
            </w:r>
          </w:p>
        </w:tc>
      </w:tr>
      <w:tr w:rsidR="00581F89" w:rsidRPr="00BA5E8B" w14:paraId="27B50D85" w14:textId="77777777" w:rsidTr="008D534A">
        <w:trPr>
          <w:cantSplit/>
          <w:trHeight w:val="765"/>
        </w:trPr>
        <w:tc>
          <w:tcPr>
            <w:tcW w:w="646" w:type="dxa"/>
          </w:tcPr>
          <w:p w14:paraId="6AF85056" w14:textId="67D47683" w:rsidR="00581F89" w:rsidRDefault="00581F89" w:rsidP="00581F89">
            <w:pPr>
              <w:spacing w:before="60" w:after="100"/>
              <w:rPr>
                <w:rFonts w:ascii="Arial Narrow" w:hAnsi="Arial Narrow"/>
                <w:spacing w:val="-2"/>
                <w:sz w:val="17"/>
              </w:rPr>
            </w:pPr>
            <w:r>
              <w:rPr>
                <w:rFonts w:ascii="Arial Narrow" w:hAnsi="Arial Narrow"/>
                <w:spacing w:val="-2"/>
                <w:sz w:val="17"/>
              </w:rPr>
              <w:t>02/26</w:t>
            </w:r>
          </w:p>
        </w:tc>
        <w:tc>
          <w:tcPr>
            <w:tcW w:w="1353" w:type="dxa"/>
          </w:tcPr>
          <w:p w14:paraId="532EF29F" w14:textId="5CD37F91" w:rsidR="00581F89" w:rsidRDefault="00581F89" w:rsidP="00581F89">
            <w:pPr>
              <w:keepNext/>
              <w:keepLines/>
              <w:pageBreakBefore/>
              <w:spacing w:before="60" w:after="100"/>
              <w:rPr>
                <w:rFonts w:ascii="Arial Narrow" w:hAnsi="Arial Narrow"/>
                <w:spacing w:val="-2"/>
                <w:sz w:val="17"/>
              </w:rPr>
            </w:pPr>
            <w:r>
              <w:rPr>
                <w:rFonts w:ascii="Arial Narrow" w:hAnsi="Arial Narrow"/>
                <w:spacing w:val="-2"/>
                <w:sz w:val="17"/>
              </w:rPr>
              <w:t>58964</w:t>
            </w:r>
          </w:p>
        </w:tc>
        <w:tc>
          <w:tcPr>
            <w:tcW w:w="981" w:type="dxa"/>
          </w:tcPr>
          <w:p w14:paraId="4B1E8F82" w14:textId="38D1C0CF" w:rsidR="00581F89" w:rsidRDefault="00581F89" w:rsidP="00581F89">
            <w:pPr>
              <w:spacing w:before="60" w:after="100"/>
              <w:rPr>
                <w:rFonts w:ascii="Arial Narrow" w:hAnsi="Arial Narrow"/>
                <w:sz w:val="17"/>
                <w:szCs w:val="17"/>
              </w:rPr>
            </w:pPr>
            <w:r>
              <w:rPr>
                <w:rFonts w:ascii="Arial Narrow" w:hAnsi="Arial Narrow"/>
                <w:sz w:val="17"/>
                <w:szCs w:val="17"/>
              </w:rPr>
              <w:t>TX</w:t>
            </w:r>
            <w:r>
              <w:rPr>
                <w:rFonts w:ascii="Arial Narrow" w:hAnsi="Arial Narrow"/>
                <w:sz w:val="17"/>
                <w:szCs w:val="17"/>
              </w:rPr>
              <w:br/>
              <w:t>(PUCT)</w:t>
            </w:r>
          </w:p>
        </w:tc>
        <w:tc>
          <w:tcPr>
            <w:tcW w:w="1886" w:type="dxa"/>
          </w:tcPr>
          <w:p w14:paraId="6E744E95" w14:textId="61DE8496" w:rsidR="00581F89" w:rsidRDefault="00581F89" w:rsidP="00581F89">
            <w:pPr>
              <w:spacing w:before="60" w:after="100"/>
              <w:rPr>
                <w:rFonts w:ascii="Arial Narrow" w:hAnsi="Arial Narrow"/>
                <w:spacing w:val="-2"/>
                <w:sz w:val="17"/>
              </w:rPr>
            </w:pPr>
            <w:r>
              <w:rPr>
                <w:rFonts w:ascii="Arial Narrow" w:hAnsi="Arial Narrow"/>
                <w:spacing w:val="-2"/>
                <w:sz w:val="17"/>
              </w:rPr>
              <w:t>Cities Served by Texas-New Mexico Power Company</w:t>
            </w:r>
          </w:p>
        </w:tc>
        <w:tc>
          <w:tcPr>
            <w:tcW w:w="1527" w:type="dxa"/>
          </w:tcPr>
          <w:p w14:paraId="7EF79A98" w14:textId="309161F5" w:rsidR="00581F89" w:rsidRDefault="00581F89" w:rsidP="00F757A0">
            <w:pPr>
              <w:spacing w:before="60" w:after="100"/>
              <w:jc w:val="left"/>
              <w:rPr>
                <w:rFonts w:ascii="Arial Narrow" w:hAnsi="Arial Narrow"/>
                <w:spacing w:val="-2"/>
                <w:sz w:val="17"/>
              </w:rPr>
            </w:pPr>
            <w:r>
              <w:rPr>
                <w:rFonts w:ascii="Arial Narrow" w:hAnsi="Arial Narrow"/>
                <w:spacing w:val="-2"/>
                <w:sz w:val="17"/>
              </w:rPr>
              <w:t>Texas-New Mexico Power Company</w:t>
            </w:r>
          </w:p>
        </w:tc>
        <w:tc>
          <w:tcPr>
            <w:tcW w:w="3447" w:type="dxa"/>
          </w:tcPr>
          <w:p w14:paraId="7BF2ABC8" w14:textId="5467CA52" w:rsidR="00581F89" w:rsidRDefault="00581F89" w:rsidP="00581F89">
            <w:pPr>
              <w:tabs>
                <w:tab w:val="right" w:pos="3387"/>
              </w:tabs>
              <w:spacing w:before="60" w:after="100"/>
              <w:rPr>
                <w:rFonts w:ascii="Arial Narrow" w:hAnsi="Arial Narrow"/>
                <w:spacing w:val="-2"/>
                <w:sz w:val="17"/>
              </w:rPr>
            </w:pPr>
            <w:r>
              <w:rPr>
                <w:rFonts w:ascii="Arial Narrow" w:hAnsi="Arial Narrow"/>
                <w:spacing w:val="-2"/>
                <w:sz w:val="17"/>
              </w:rPr>
              <w:t>Service company plant costs, cost-free customer and vendor financing, revenue annualization, self-insurance, vegetation management, ad valorem tax, hurricane cost recovery rider.</w:t>
            </w:r>
          </w:p>
        </w:tc>
      </w:tr>
    </w:tbl>
    <w:p w14:paraId="7F37FBE6" w14:textId="77777777" w:rsidR="00D03B52" w:rsidRDefault="00D03B52" w:rsidP="00D03B52"/>
    <w:p w14:paraId="5AD788C9" w14:textId="77777777" w:rsidR="00A84D71" w:rsidRPr="00F1375B" w:rsidRDefault="00A84D71" w:rsidP="00A84D71"/>
    <w:p w14:paraId="19A77611" w14:textId="77777777" w:rsidR="00A84D71" w:rsidRDefault="00A84D71" w:rsidP="00A84D71"/>
    <w:p w14:paraId="670DFA4E" w14:textId="77777777" w:rsidR="008D6FF5" w:rsidRDefault="008D6FF5" w:rsidP="00400085">
      <w:pPr>
        <w:spacing w:after="240" w:line="360" w:lineRule="auto"/>
        <w:ind w:left="720" w:hanging="720"/>
        <w:sectPr w:rsidR="008D6FF5" w:rsidSect="00877190">
          <w:headerReference w:type="default" r:id="rId31"/>
          <w:footerReference w:type="default" r:id="rId32"/>
          <w:footerReference w:type="first" r:id="rId33"/>
          <w:endnotePr>
            <w:numFmt w:val="decimal"/>
          </w:endnotePr>
          <w:pgSz w:w="12240" w:h="15840" w:code="1"/>
          <w:pgMar w:top="1440" w:right="1440" w:bottom="1728" w:left="1440" w:header="1440" w:footer="720" w:gutter="0"/>
          <w:cols w:space="720"/>
          <w:noEndnote/>
          <w:docGrid w:linePitch="326"/>
        </w:sectPr>
      </w:pPr>
    </w:p>
    <w:p w14:paraId="486924FF" w14:textId="77777777" w:rsidR="00A84D71" w:rsidRDefault="00A84D71" w:rsidP="00400085">
      <w:pPr>
        <w:spacing w:after="240" w:line="360" w:lineRule="auto"/>
        <w:ind w:left="720" w:hanging="720"/>
      </w:pPr>
    </w:p>
    <w:p w14:paraId="5E1AA971" w14:textId="77777777" w:rsidR="00400085" w:rsidRPr="00437279" w:rsidRDefault="00400085" w:rsidP="00400085">
      <w:pPr>
        <w:suppressLineNumbers/>
        <w:jc w:val="center"/>
        <w:rPr>
          <w:b/>
          <w:bCs/>
        </w:rPr>
      </w:pPr>
      <w:r w:rsidRPr="00437279">
        <w:rPr>
          <w:b/>
          <w:bCs/>
        </w:rPr>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D03B52" w:rsidRPr="00437279" w14:paraId="77C17E56" w14:textId="77777777" w:rsidTr="00EB5B3C">
        <w:tc>
          <w:tcPr>
            <w:tcW w:w="5148" w:type="dxa"/>
          </w:tcPr>
          <w:p w14:paraId="54B60BEF" w14:textId="66A24027" w:rsidR="00D03B52" w:rsidRPr="00437279" w:rsidRDefault="00D03B52" w:rsidP="00D03B52">
            <w:pPr>
              <w:suppressLineNumbers/>
              <w:tabs>
                <w:tab w:val="left" w:pos="6930"/>
              </w:tabs>
              <w:jc w:val="left"/>
              <w:rPr>
                <w:b/>
                <w:bCs/>
              </w:rPr>
            </w:pPr>
            <w:r w:rsidRPr="00437279">
              <w:rPr>
                <w:b/>
                <w:bCs/>
              </w:rPr>
              <w:t xml:space="preserve">IN THE MATTER OF: GEORGIA POWER COMPANY’S </w:t>
            </w:r>
            <w:r>
              <w:rPr>
                <w:b/>
                <w:bCs/>
              </w:rPr>
              <w:t>2022 RATE CASE: STORM DAMAGE RECOVERY APPLICATION</w:t>
            </w:r>
          </w:p>
        </w:tc>
        <w:tc>
          <w:tcPr>
            <w:tcW w:w="4428" w:type="dxa"/>
          </w:tcPr>
          <w:p w14:paraId="587A4AC8" w14:textId="77777777" w:rsidR="00D03B52" w:rsidRPr="00437279" w:rsidRDefault="00D03B52" w:rsidP="00D03B52">
            <w:pPr>
              <w:tabs>
                <w:tab w:val="left" w:pos="6930"/>
              </w:tabs>
              <w:jc w:val="center"/>
              <w:rPr>
                <w:b/>
                <w:bCs/>
              </w:rPr>
            </w:pPr>
          </w:p>
          <w:p w14:paraId="5473C10A" w14:textId="6693C37B" w:rsidR="00D03B52" w:rsidRPr="00437279" w:rsidRDefault="00D03B52" w:rsidP="00D03B52">
            <w:pPr>
              <w:suppressLineNumbers/>
              <w:tabs>
                <w:tab w:val="left" w:pos="6930"/>
              </w:tabs>
              <w:jc w:val="center"/>
              <w:rPr>
                <w:b/>
                <w:bCs/>
              </w:rPr>
            </w:pPr>
            <w:r w:rsidRPr="00437279">
              <w:rPr>
                <w:b/>
                <w:bCs/>
              </w:rPr>
              <w:t xml:space="preserve">DOCKET NO. </w:t>
            </w:r>
            <w:r>
              <w:rPr>
                <w:b/>
                <w:bCs/>
              </w:rPr>
              <w:t>44280</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67438A">
        <w:trPr>
          <w:trHeight w:val="162"/>
        </w:trPr>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2163EB52" w:rsidR="00400085" w:rsidRPr="00624966" w:rsidRDefault="00400085" w:rsidP="00C81DD3">
            <w:pPr>
              <w:jc w:val="center"/>
              <w:rPr>
                <w:b/>
              </w:rPr>
            </w:pPr>
            <w:r w:rsidRPr="00624966">
              <w:rPr>
                <w:b/>
                <w:sz w:val="36"/>
              </w:rPr>
              <w:t>STF-</w:t>
            </w:r>
            <w:r w:rsidR="00A90F76">
              <w:rPr>
                <w:b/>
                <w:sz w:val="36"/>
              </w:rPr>
              <w:t>N</w:t>
            </w:r>
            <w:r w:rsidR="00D03B52">
              <w:rPr>
                <w:b/>
                <w:sz w:val="36"/>
              </w:rPr>
              <w:t>KF</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0C5B0A">
          <w:headerReference w:type="default" r:id="rId34"/>
          <w:footerReference w:type="default" r:id="rId35"/>
          <w:headerReference w:type="first" r:id="rId36"/>
          <w:endnotePr>
            <w:numFmt w:val="decimal"/>
          </w:endnotePr>
          <w:pgSz w:w="12240" w:h="15840" w:code="1"/>
          <w:pgMar w:top="1440" w:right="1440" w:bottom="1728" w:left="1440" w:header="1440" w:footer="720" w:gutter="0"/>
          <w:cols w:space="720"/>
          <w:noEndnote/>
          <w:docGrid w:linePitch="326"/>
        </w:sectPr>
      </w:pPr>
    </w:p>
    <w:p w14:paraId="21180983" w14:textId="77777777" w:rsidR="00400085" w:rsidRDefault="00400085" w:rsidP="00400085">
      <w:pPr>
        <w:jc w:val="center"/>
        <w:rPr>
          <w:u w:val="single"/>
        </w:rPr>
      </w:pPr>
    </w:p>
    <w:p w14:paraId="7F487CDF" w14:textId="77777777" w:rsidR="00E86EFD" w:rsidRDefault="00E86EFD" w:rsidP="00581F89">
      <w:pPr>
        <w:pStyle w:val="Heading1"/>
        <w:numPr>
          <w:ilvl w:val="0"/>
          <w:numId w:val="0"/>
        </w:numPr>
        <w:rPr>
          <w:bCs w:val="0"/>
          <w:sz w:val="24"/>
        </w:rPr>
      </w:pPr>
      <w:r>
        <w:rPr>
          <w:bCs w:val="0"/>
          <w:sz w:val="24"/>
        </w:rPr>
        <w:t>EDUCATION</w:t>
      </w:r>
    </w:p>
    <w:p w14:paraId="1AEB6948" w14:textId="77777777" w:rsidR="00E86EFD" w:rsidRDefault="00E86EFD" w:rsidP="00E86EFD">
      <w:pPr>
        <w:rPr>
          <w:szCs w:val="20"/>
        </w:rPr>
      </w:pPr>
    </w:p>
    <w:p w14:paraId="5432A2C8" w14:textId="77777777" w:rsidR="00E86EFD" w:rsidRDefault="00E86EFD" w:rsidP="00E86EFD">
      <w:pPr>
        <w:rPr>
          <w:szCs w:val="20"/>
        </w:rPr>
      </w:pPr>
    </w:p>
    <w:p w14:paraId="359BB244" w14:textId="77777777" w:rsidR="00E86EFD" w:rsidRDefault="00E86EFD" w:rsidP="00E86EFD">
      <w:pPr>
        <w:rPr>
          <w:szCs w:val="20"/>
        </w:rPr>
      </w:pPr>
      <w:smartTag w:uri="urn:schemas-microsoft-com:office:smarttags" w:element="place">
        <w:smartTag w:uri="urn:schemas-microsoft-com:office:smarttags" w:element="PlaceName">
          <w:r>
            <w:rPr>
              <w:b/>
              <w:bCs/>
              <w:szCs w:val="20"/>
            </w:rPr>
            <w:t>Mississippi</w:t>
          </w:r>
        </w:smartTag>
        <w:r>
          <w:rPr>
            <w:b/>
            <w:bCs/>
            <w:szCs w:val="20"/>
          </w:rPr>
          <w:t xml:space="preserve"> </w:t>
        </w:r>
        <w:smartTag w:uri="urn:schemas-microsoft-com:office:smarttags" w:element="PlaceType">
          <w:r>
            <w:rPr>
              <w:b/>
              <w:bCs/>
              <w:szCs w:val="20"/>
            </w:rPr>
            <w:t>State</w:t>
          </w:r>
        </w:smartTag>
        <w:r>
          <w:rPr>
            <w:b/>
            <w:bCs/>
            <w:szCs w:val="20"/>
          </w:rPr>
          <w:t xml:space="preserve"> </w:t>
        </w:r>
        <w:smartTag w:uri="urn:schemas-microsoft-com:office:smarttags" w:element="PlaceType">
          <w:r>
            <w:rPr>
              <w:b/>
              <w:bCs/>
              <w:szCs w:val="20"/>
            </w:rPr>
            <w:t>University</w:t>
          </w:r>
        </w:smartTag>
      </w:smartTag>
      <w:r>
        <w:rPr>
          <w:b/>
          <w:bCs/>
          <w:szCs w:val="20"/>
        </w:rPr>
        <w:t>,</w:t>
      </w:r>
      <w:r>
        <w:rPr>
          <w:szCs w:val="20"/>
        </w:rPr>
        <w:t xml:space="preserve"> </w:t>
      </w:r>
      <w:r>
        <w:rPr>
          <w:b/>
          <w:bCs/>
          <w:szCs w:val="20"/>
        </w:rPr>
        <w:t>BBS in Business Administration</w:t>
      </w:r>
      <w:r>
        <w:rPr>
          <w:szCs w:val="20"/>
        </w:rPr>
        <w:t xml:space="preserve"> </w:t>
      </w:r>
    </w:p>
    <w:p w14:paraId="3112ABDA" w14:textId="77777777" w:rsidR="00E86EFD" w:rsidRDefault="00E86EFD" w:rsidP="00E86EFD">
      <w:pPr>
        <w:rPr>
          <w:szCs w:val="20"/>
        </w:rPr>
      </w:pPr>
      <w:r>
        <w:rPr>
          <w:szCs w:val="20"/>
        </w:rPr>
        <w:t>Accounting</w:t>
      </w:r>
    </w:p>
    <w:p w14:paraId="3457992C" w14:textId="77777777" w:rsidR="00E86EFD" w:rsidRDefault="00E86EFD" w:rsidP="00E86EFD">
      <w:pPr>
        <w:rPr>
          <w:szCs w:val="20"/>
        </w:rPr>
      </w:pPr>
    </w:p>
    <w:p w14:paraId="1F9BF1B2" w14:textId="77777777" w:rsidR="00E86EFD" w:rsidRDefault="00E86EFD" w:rsidP="00E86EFD">
      <w:pPr>
        <w:rPr>
          <w:szCs w:val="20"/>
        </w:rPr>
      </w:pPr>
    </w:p>
    <w:p w14:paraId="3C9402CB" w14:textId="77777777" w:rsidR="00E86EFD" w:rsidRDefault="00E86EFD" w:rsidP="00581F89">
      <w:pPr>
        <w:pStyle w:val="Heading1"/>
        <w:numPr>
          <w:ilvl w:val="0"/>
          <w:numId w:val="0"/>
        </w:numPr>
        <w:rPr>
          <w:sz w:val="24"/>
        </w:rPr>
      </w:pPr>
      <w:r>
        <w:rPr>
          <w:sz w:val="24"/>
        </w:rPr>
        <w:t>EXPERIENCE</w:t>
      </w:r>
    </w:p>
    <w:p w14:paraId="153C0A61" w14:textId="77777777" w:rsidR="00E86EFD" w:rsidRDefault="00E86EFD" w:rsidP="00E86EFD">
      <w:pPr>
        <w:pStyle w:val="Header"/>
        <w:tabs>
          <w:tab w:val="clear" w:pos="4320"/>
          <w:tab w:val="clear" w:pos="8640"/>
        </w:tabs>
        <w:rPr>
          <w:szCs w:val="20"/>
        </w:rPr>
      </w:pPr>
    </w:p>
    <w:p w14:paraId="3B66DC8B" w14:textId="77777777" w:rsidR="00E86EFD" w:rsidRDefault="00E86EFD" w:rsidP="00E86EFD">
      <w:pPr>
        <w:rPr>
          <w:b/>
          <w:bCs/>
          <w:szCs w:val="20"/>
        </w:rPr>
      </w:pPr>
    </w:p>
    <w:p w14:paraId="742787E6" w14:textId="77777777" w:rsidR="00E86EFD" w:rsidRDefault="00E86EFD" w:rsidP="00E86EFD">
      <w:pPr>
        <w:rPr>
          <w:b/>
          <w:bCs/>
          <w:szCs w:val="20"/>
        </w:rPr>
      </w:pPr>
      <w:r>
        <w:rPr>
          <w:b/>
          <w:bCs/>
          <w:szCs w:val="20"/>
        </w:rPr>
        <w:t>J. Kennedy and Associates, Inc.</w:t>
      </w:r>
      <w:r>
        <w:rPr>
          <w:b/>
          <w:bCs/>
          <w:szCs w:val="20"/>
        </w:rPr>
        <w:tab/>
      </w:r>
      <w:r>
        <w:rPr>
          <w:b/>
          <w:bCs/>
          <w:szCs w:val="20"/>
        </w:rPr>
        <w:tab/>
      </w:r>
      <w:r>
        <w:rPr>
          <w:b/>
          <w:bCs/>
          <w:szCs w:val="20"/>
        </w:rPr>
        <w:tab/>
      </w:r>
      <w:r>
        <w:rPr>
          <w:b/>
          <w:bCs/>
          <w:szCs w:val="20"/>
        </w:rPr>
        <w:tab/>
        <w:t>2003 - Present</w:t>
      </w:r>
    </w:p>
    <w:p w14:paraId="2B9586BB" w14:textId="77777777" w:rsidR="00E86EFD" w:rsidRDefault="00E86EFD" w:rsidP="00E86EFD">
      <w:pPr>
        <w:rPr>
          <w:b/>
          <w:bCs/>
          <w:szCs w:val="20"/>
        </w:rPr>
      </w:pPr>
      <w:r>
        <w:rPr>
          <w:b/>
          <w:bCs/>
          <w:szCs w:val="20"/>
        </w:rPr>
        <w:t>Director of Consulting</w:t>
      </w:r>
    </w:p>
    <w:p w14:paraId="225E774C" w14:textId="77777777" w:rsidR="00E86EFD" w:rsidRDefault="00E86EFD" w:rsidP="00E86EFD">
      <w:pPr>
        <w:rPr>
          <w:b/>
          <w:bCs/>
          <w:szCs w:val="20"/>
        </w:rPr>
      </w:pPr>
    </w:p>
    <w:p w14:paraId="1D135D67" w14:textId="77777777" w:rsidR="00E86EFD" w:rsidRDefault="00E86EFD" w:rsidP="00E86EFD">
      <w:pPr>
        <w:pStyle w:val="BodyText"/>
      </w:pPr>
      <w:r>
        <w:t xml:space="preserve">Responsible for utility revenue requirements analysis, affiliate transaction auditing and analysis, fuel adjustment clause auditing and research involving tax and public reporting matters.  Clients served include the Georgia Public Service Commission (“GPSC”) Staff, the Louisiana Public Service Commission (“LPSC”) and its Staff, the Florida Office of Public Counsel (“OPC”), the Office of the Attorney General of the Commonwealth of Kentucky (“KY AG”), the </w:t>
      </w:r>
      <w:r>
        <w:rPr>
          <w:sz w:val="22"/>
          <w:szCs w:val="22"/>
        </w:rPr>
        <w:t xml:space="preserve">South Carolina Office of Regulatory Staff (“ORS”), </w:t>
      </w:r>
      <w:r>
        <w:t>the Houston Council for Health and Education, the Gulf Coast Coalition of Cities, Cities Served by Texas Gas Service Company, the Alliance for Valley Healthcare, the Ohio Energy Group, Inc. (“OEG”), the Kentucky Industrial Utility Customers (“KIUC”),</w:t>
      </w:r>
      <w:r w:rsidRPr="001A5332">
        <w:rPr>
          <w:b/>
        </w:rPr>
        <w:t xml:space="preserve"> </w:t>
      </w:r>
      <w:r>
        <w:t xml:space="preserve">Nucor Gallatin Steel (“Nucor”), </w:t>
      </w:r>
      <w:r w:rsidRPr="001A5332">
        <w:t>the Municipalities of Alda, Grand Island, Kearney and North Platte, Nebraska</w:t>
      </w:r>
      <w:r>
        <w:t>, the City of Clinton,</w:t>
      </w:r>
      <w:r w:rsidRPr="001A5332">
        <w:t xml:space="preserve"> </w:t>
      </w:r>
      <w:r>
        <w:t xml:space="preserve">and the Wisconsin Industrial Energy Group, Inc.  </w:t>
      </w:r>
    </w:p>
    <w:p w14:paraId="0AF2F424" w14:textId="77777777" w:rsidR="00E86EFD" w:rsidRDefault="00E86EFD" w:rsidP="00E86EFD">
      <w:pPr>
        <w:pStyle w:val="BodyText"/>
      </w:pPr>
    </w:p>
    <w:p w14:paraId="258CB3A4" w14:textId="77777777" w:rsidR="00E86EFD" w:rsidRDefault="00E86EFD" w:rsidP="00E86EFD">
      <w:pPr>
        <w:pStyle w:val="BodyText"/>
      </w:pPr>
      <w:r>
        <w:t xml:space="preserve">Direct and Responsive Testimonies filed on behalf of Louisiana Public Service Commission or its Staff: </w:t>
      </w:r>
    </w:p>
    <w:p w14:paraId="21D454A6" w14:textId="77777777" w:rsidR="00E86EFD" w:rsidRDefault="00E86EFD" w:rsidP="00E86EFD">
      <w:pPr>
        <w:pStyle w:val="BodyText"/>
      </w:pPr>
      <w:r>
        <w:t xml:space="preserve">LPSC Docket No. U-23327    Southwestern Electric Power Company, Revenue Requirement Review, October 2004. </w:t>
      </w:r>
    </w:p>
    <w:p w14:paraId="69C03560" w14:textId="77777777" w:rsidR="00E86EFD" w:rsidRDefault="00E86EFD" w:rsidP="00E86EFD">
      <w:pPr>
        <w:pStyle w:val="BodyText"/>
      </w:pPr>
      <w:r>
        <w:t>LPSC Docket No. U-21453, U-20925, U-22092   Entergy Gulf States, Inc., Jurisdictional Separation Plan, March 2006.</w:t>
      </w:r>
    </w:p>
    <w:p w14:paraId="0DCC923F" w14:textId="77777777" w:rsidR="00E86EFD" w:rsidRDefault="00E86EFD" w:rsidP="00E86EFD">
      <w:pPr>
        <w:pStyle w:val="BodyText"/>
      </w:pPr>
      <w:r>
        <w:t>LPSC Docket No. U-25116    Entergy Louisiana, Inc., 2002-2004 Audit of Fuel Adjustment Clause, April 2006.</w:t>
      </w:r>
    </w:p>
    <w:p w14:paraId="7C1343B7" w14:textId="77777777" w:rsidR="00E86EFD" w:rsidRDefault="00E86EFD" w:rsidP="00E86EFD">
      <w:pPr>
        <w:pStyle w:val="BodyText"/>
      </w:pPr>
      <w:r>
        <w:t xml:space="preserve">LPSC Docket No. U-23327    Southwestern Electric Power Company, Revenue Requirement Review, July 2006. </w:t>
      </w:r>
    </w:p>
    <w:p w14:paraId="0A19B29A" w14:textId="77777777" w:rsidR="00E86EFD" w:rsidRDefault="00E86EFD" w:rsidP="00E86EFD">
      <w:pPr>
        <w:pStyle w:val="BodyText"/>
      </w:pPr>
      <w:r>
        <w:t>LPSC Docket No. U-21453, U-20925, U-22092   Entergy Gulf States, Inc., Jurisdictional Separation Plan, August 2006.</w:t>
      </w:r>
    </w:p>
    <w:p w14:paraId="16E57FCF" w14:textId="77777777" w:rsidR="00E86EFD" w:rsidRPr="00C51EF6" w:rsidRDefault="00E86EFD" w:rsidP="00E86EFD">
      <w:pPr>
        <w:pStyle w:val="BodyText"/>
      </w:pPr>
      <w:r>
        <w:lastRenderedPageBreak/>
        <w:t xml:space="preserve">FERC Docket No. ER07-682        Entergy Services, Inc., Company’s </w:t>
      </w:r>
      <w:r w:rsidRPr="00C51EF6">
        <w:t>Section 205 Changes to Rough Production Cost Equalization Computation</w:t>
      </w:r>
      <w:r>
        <w:t>, November 2007.</w:t>
      </w:r>
    </w:p>
    <w:p w14:paraId="7D64F512" w14:textId="77777777" w:rsidR="00E86EFD" w:rsidRDefault="00E86EFD" w:rsidP="00E86EFD">
      <w:pPr>
        <w:pStyle w:val="BodyText"/>
      </w:pPr>
      <w:r>
        <w:t>FERC Docket No. ER07-956        Entergy Services, Inc., Company’s 2007 Filing to be in Compliance with FERC Opinions’ 480and 480-A, March 2008.</w:t>
      </w:r>
    </w:p>
    <w:p w14:paraId="251AC1AE" w14:textId="77777777" w:rsidR="00E86EFD" w:rsidRDefault="00E86EFD" w:rsidP="00E86EFD">
      <w:pPr>
        <w:pStyle w:val="BodyText"/>
      </w:pPr>
      <w:r>
        <w:t xml:space="preserve">FERC Docket No. ER08-51        Entergy Services, Inc., LPSC Section 206 Filing Related to Spindletop Regulatory Asset in </w:t>
      </w:r>
      <w:r w:rsidRPr="00C51EF6">
        <w:t>Rough Production Cost Equalization Computation</w:t>
      </w:r>
      <w:r>
        <w:t>, November 2008.</w:t>
      </w:r>
    </w:p>
    <w:p w14:paraId="0E84F9B8" w14:textId="77777777" w:rsidR="00E86EFD" w:rsidRPr="00C51EF6" w:rsidRDefault="00E86EFD" w:rsidP="00E86EFD">
      <w:pPr>
        <w:pStyle w:val="BodyText"/>
      </w:pPr>
      <w:r>
        <w:t>FERC Docket No. ER08-1056        Entergy Services, Inc., Company’s 2008 Filing to be in Compliance with FERC Opinions’ 480and 480-A, January 2009.</w:t>
      </w:r>
    </w:p>
    <w:p w14:paraId="1E6CC297" w14:textId="77777777" w:rsidR="00E86EFD" w:rsidRDefault="00E86EFD" w:rsidP="00E86EFD">
      <w:pPr>
        <w:pStyle w:val="BodyText"/>
      </w:pPr>
      <w:r>
        <w:t xml:space="preserve">LPSC Docket No. U-31066    Dixie Electric Membership Corporation, Company’s Application to Implement a Storm Recovery Rate Rider, September 2009. </w:t>
      </w:r>
    </w:p>
    <w:p w14:paraId="4D71DDEA" w14:textId="77777777" w:rsidR="00E86EFD" w:rsidRDefault="00E86EFD" w:rsidP="00E86EFD">
      <w:pPr>
        <w:rPr>
          <w:b/>
          <w:bCs/>
          <w:szCs w:val="20"/>
        </w:rPr>
      </w:pPr>
      <w:r>
        <w:t>LPSC Docket No. U-30893    Dixie Electric Membership Corporation, Company’s Application to Implement a Formula Rate Plan, September 2009.</w:t>
      </w:r>
    </w:p>
    <w:p w14:paraId="245B49A7" w14:textId="77777777" w:rsidR="00E86EFD" w:rsidRDefault="00E86EFD" w:rsidP="00E86EFD">
      <w:pPr>
        <w:pStyle w:val="BodyText"/>
      </w:pPr>
      <w:r>
        <w:t xml:space="preserve">FERC Docket No. EL09-61 (Phase I)    Entergy Services, Inc., LPSC Complaint Regarding Single Operating Company </w:t>
      </w:r>
      <w:smartTag w:uri="urn:schemas-microsoft-com:office:smarttags" w:element="place">
        <w:r>
          <w:t>Opportunity</w:t>
        </w:r>
      </w:smartTag>
      <w:r>
        <w:t xml:space="preserve"> Sales, April 2010.</w:t>
      </w:r>
    </w:p>
    <w:p w14:paraId="5D2557DE" w14:textId="77777777" w:rsidR="00E86EFD" w:rsidRDefault="00E86EFD" w:rsidP="00E86EFD">
      <w:pPr>
        <w:pStyle w:val="BodyText"/>
      </w:pPr>
      <w:r>
        <w:t xml:space="preserve">LPSC Docket No. U-31066    Dixie Electric Membership Corporation, Company’s Application to Implement a Storm Recovery Rate Rider, May 2010. </w:t>
      </w:r>
    </w:p>
    <w:p w14:paraId="7CA8D56F" w14:textId="77777777" w:rsidR="00E86EFD" w:rsidRDefault="00E86EFD" w:rsidP="00E86EFD">
      <w:pPr>
        <w:pStyle w:val="BodyText"/>
      </w:pPr>
      <w:r>
        <w:t>FERC Docket No. EL10-55        Entergy Services, Inc.</w:t>
      </w:r>
    </w:p>
    <w:p w14:paraId="7410F1D7" w14:textId="77777777" w:rsidR="00E86EFD" w:rsidRDefault="00E86EFD" w:rsidP="00E86EFD">
      <w:pPr>
        <w:rPr>
          <w:bCs/>
          <w:szCs w:val="20"/>
        </w:rPr>
      </w:pPr>
      <w:r>
        <w:rPr>
          <w:bCs/>
          <w:szCs w:val="20"/>
        </w:rPr>
        <w:t>LPSC Complaint Regarding Depreciation Rates, September 2010.</w:t>
      </w:r>
    </w:p>
    <w:p w14:paraId="491AC24F" w14:textId="77777777" w:rsidR="00E86EFD" w:rsidRDefault="00E86EFD" w:rsidP="00E86EFD">
      <w:pPr>
        <w:pStyle w:val="BodyText"/>
      </w:pPr>
      <w:r>
        <w:t xml:space="preserve">LPSC Docket No. U-23327, </w:t>
      </w:r>
      <w:proofErr w:type="spellStart"/>
      <w:r>
        <w:t>Subdocket</w:t>
      </w:r>
      <w:proofErr w:type="spellEnd"/>
      <w:r>
        <w:t xml:space="preserve"> E    Southwestern Electric Power Company, 2003-2004 Fuel Audit, September 2010. </w:t>
      </w:r>
    </w:p>
    <w:p w14:paraId="229D3E9F" w14:textId="77777777" w:rsidR="00E86EFD" w:rsidRDefault="00E86EFD" w:rsidP="00E86EFD">
      <w:pPr>
        <w:rPr>
          <w:b/>
          <w:bCs/>
          <w:szCs w:val="20"/>
        </w:rPr>
      </w:pPr>
      <w:r>
        <w:t xml:space="preserve">LPSC Docket No. U-23327, </w:t>
      </w:r>
      <w:proofErr w:type="spellStart"/>
      <w:r>
        <w:t>Subdocket</w:t>
      </w:r>
      <w:proofErr w:type="spellEnd"/>
      <w:r>
        <w:t xml:space="preserve"> F    Southwestern Electric Power Company, 2009 Test Year Formula Rate Plan Filing, October  2010.</w:t>
      </w:r>
    </w:p>
    <w:p w14:paraId="05781F26" w14:textId="77777777" w:rsidR="00E86EFD" w:rsidRDefault="00E86EFD" w:rsidP="00E86EFD">
      <w:pPr>
        <w:pStyle w:val="BodyText"/>
      </w:pPr>
      <w:r>
        <w:t xml:space="preserve">LPSC Docket No. U-23327, </w:t>
      </w:r>
      <w:proofErr w:type="spellStart"/>
      <w:r>
        <w:t>Subdocket</w:t>
      </w:r>
      <w:proofErr w:type="spellEnd"/>
      <w:r>
        <w:t xml:space="preserve"> C    Southwestern Electric Power Company, 2007 Test Year Formula Rate Plan Filing, February 2011. </w:t>
      </w:r>
    </w:p>
    <w:p w14:paraId="6C4FAFEC" w14:textId="77777777" w:rsidR="00E86EFD" w:rsidRDefault="00E86EFD" w:rsidP="00E86EFD">
      <w:r>
        <w:t xml:space="preserve">LPSC Docket No. U-23327, </w:t>
      </w:r>
      <w:proofErr w:type="spellStart"/>
      <w:r>
        <w:t>Subdocket</w:t>
      </w:r>
      <w:proofErr w:type="spellEnd"/>
      <w:r>
        <w:t xml:space="preserve"> D    Southwestern Electric Power Company, 2008 Test Year Formula Rate Plan Filing, February 2011.</w:t>
      </w:r>
    </w:p>
    <w:p w14:paraId="481CD6A3" w14:textId="77777777" w:rsidR="00E86EFD" w:rsidRPr="00C51EF6" w:rsidRDefault="00E86EFD" w:rsidP="00E86EFD">
      <w:pPr>
        <w:pStyle w:val="BodyText"/>
      </w:pPr>
      <w:r>
        <w:t>FERC Docket No. ER10-2001        Entergy Arkansas, Inc., Company’s 2010 Filing to Request Approval of Changed Depreciation Rates, March  2011.</w:t>
      </w:r>
    </w:p>
    <w:p w14:paraId="15630641" w14:textId="77777777" w:rsidR="00E86EFD" w:rsidRPr="00C51EF6" w:rsidRDefault="00E86EFD" w:rsidP="00E86EFD">
      <w:pPr>
        <w:pStyle w:val="BodyText"/>
      </w:pPr>
      <w:r>
        <w:t>FERC Docket No. ER11-2161        Entergy Texas, Inc., Company’s 2010 Filing to Request Approval of Changed Depreciation Rates, July  2011.</w:t>
      </w:r>
    </w:p>
    <w:p w14:paraId="12F3B9B1" w14:textId="77777777" w:rsidR="00E86EFD" w:rsidRDefault="00E86EFD" w:rsidP="00E86EFD">
      <w:r>
        <w:t>LPSC Docket No. U-31835   South Louisiana Electric Cooperative Association, Company’s Application to Implement a Formula Rate Plan and Initial Revenue Adjustment, August 2011.</w:t>
      </w:r>
    </w:p>
    <w:p w14:paraId="2B27791E" w14:textId="77777777" w:rsidR="00E86EFD" w:rsidRPr="00C51EF6" w:rsidRDefault="00E86EFD" w:rsidP="00E86EFD">
      <w:pPr>
        <w:pStyle w:val="BodyText"/>
      </w:pPr>
      <w:r>
        <w:t xml:space="preserve">FERC Docket No. ER12-1384        Entergy Services, Inc., Company’s </w:t>
      </w:r>
      <w:r w:rsidRPr="00C51EF6">
        <w:t xml:space="preserve">Section 205 </w:t>
      </w:r>
      <w:r>
        <w:t>Fling Related to Little Gypsy 3 Cancellation Costs, September 2012.</w:t>
      </w:r>
    </w:p>
    <w:p w14:paraId="245E481F" w14:textId="77777777" w:rsidR="00E86EFD" w:rsidRDefault="00E86EFD" w:rsidP="00E86EFD">
      <w:r>
        <w:t>LPSC Docket No. U-32315   Claiborne Electric Cooperative, Inc.’s Application to Implement a Formula Rate Plan and Initial Revenue Adjustment, September 2012.</w:t>
      </w:r>
    </w:p>
    <w:p w14:paraId="50018708" w14:textId="77777777" w:rsidR="00E86EFD" w:rsidRDefault="00E86EFD" w:rsidP="00E86EFD">
      <w:r>
        <w:t xml:space="preserve">FERC Docket No. ER10-1350        Entergy Services, Inc., Company’s 2010 Filing to be in </w:t>
      </w:r>
      <w:r>
        <w:lastRenderedPageBreak/>
        <w:t xml:space="preserve">Compliance with FERC Opinions’ 480 and 480-A, January 2014. </w:t>
      </w:r>
    </w:p>
    <w:p w14:paraId="65A61977" w14:textId="77777777" w:rsidR="00E86EFD" w:rsidRDefault="00E86EFD" w:rsidP="00E86EFD">
      <w:r>
        <w:t>FERC Docket No. EL-01-88-015        Entergy Services, Inc., Company’s 2005 Remand Filing to be in Compliance with FERC Opinions’ 480 and 480-A, March 2016.</w:t>
      </w:r>
    </w:p>
    <w:p w14:paraId="302BE916" w14:textId="77777777" w:rsidR="00E86EFD" w:rsidRDefault="00E86EFD" w:rsidP="00E86EFD">
      <w:r>
        <w:t>LPSC Docket No. U-33984 Claiborne Electric Cooperative, Inc., Formula Rate Plan Extension, October  2016.</w:t>
      </w:r>
    </w:p>
    <w:p w14:paraId="1F99B854" w14:textId="77777777" w:rsidR="00E86EFD" w:rsidRDefault="00E86EFD" w:rsidP="00E86EFD">
      <w:pPr>
        <w:pStyle w:val="BodyText"/>
      </w:pPr>
      <w:r>
        <w:t>FERC Docket No. EL09-61(Phase III) Entergy Services, Inc., LPSC Complaint Regarding Single Operating Company Opportunity Sales, November 2016.</w:t>
      </w:r>
    </w:p>
    <w:p w14:paraId="67411EFE" w14:textId="77777777" w:rsidR="00E86EFD" w:rsidRDefault="00E86EFD" w:rsidP="00E86EFD">
      <w:pPr>
        <w:pStyle w:val="BodyText"/>
      </w:pPr>
      <w:r>
        <w:t>LPSC Docket No. U-33323    Entergy Louisiana LLC, 2010-2013 Fuel Audit, July 2019.</w:t>
      </w:r>
    </w:p>
    <w:p w14:paraId="484EE41E" w14:textId="77777777" w:rsidR="00E86EFD" w:rsidRDefault="00E86EFD" w:rsidP="00E86EFD">
      <w:pPr>
        <w:pStyle w:val="BodyText"/>
      </w:pPr>
      <w:r>
        <w:t>LPSC Docket No. U-33324    Entergy Gulf States Louisiana LLC, 2010-2013 Fuel Audit, July 2019.</w:t>
      </w:r>
    </w:p>
    <w:p w14:paraId="159237AE" w14:textId="77777777" w:rsidR="00E86EFD" w:rsidRDefault="00E86EFD" w:rsidP="00E86EFD">
      <w:pPr>
        <w:rPr>
          <w:b/>
          <w:bCs/>
          <w:szCs w:val="20"/>
        </w:rPr>
      </w:pPr>
      <w:r>
        <w:t>LPSC Docket No. U-35441  Southwestern Electric Power Company, Rate Case, July 2021 Direct, October 2021 Surrebuttal.</w:t>
      </w:r>
    </w:p>
    <w:p w14:paraId="256ECD74" w14:textId="77777777" w:rsidR="00E86EFD" w:rsidRDefault="00E86EFD" w:rsidP="00E86EFD">
      <w:pPr>
        <w:pStyle w:val="BodyText"/>
      </w:pPr>
    </w:p>
    <w:p w14:paraId="26CC9A4F" w14:textId="77777777" w:rsidR="00E86EFD" w:rsidRDefault="00E86EFD" w:rsidP="00E86EFD">
      <w:pPr>
        <w:pStyle w:val="BodyText"/>
      </w:pPr>
      <w:r>
        <w:t xml:space="preserve">Direct Testimony filed on behalf of the Florida OPC: </w:t>
      </w:r>
    </w:p>
    <w:p w14:paraId="124880E6" w14:textId="77777777" w:rsidR="00E86EFD" w:rsidRDefault="00E86EFD" w:rsidP="00E86EFD">
      <w:pPr>
        <w:rPr>
          <w:b/>
          <w:bCs/>
          <w:szCs w:val="20"/>
        </w:rPr>
      </w:pPr>
      <w:r>
        <w:t>FPSC Docket Nos. 20200241-EI, 202100178-EI, and 202100179-EI  Florida Power and Light Company and Gulf Power Company, Storm Cost Audit, May 2022.</w:t>
      </w:r>
    </w:p>
    <w:p w14:paraId="0285B3E0" w14:textId="77777777" w:rsidR="00E86EFD" w:rsidRDefault="00E86EFD" w:rsidP="00E86EFD">
      <w:pPr>
        <w:pStyle w:val="BodyText"/>
      </w:pPr>
    </w:p>
    <w:p w14:paraId="5E525451" w14:textId="77777777" w:rsidR="00E86EFD" w:rsidRDefault="00E86EFD" w:rsidP="00E86EFD">
      <w:pPr>
        <w:pStyle w:val="BodyText"/>
      </w:pPr>
      <w:r>
        <w:t>Direct Testimony filed on behalf of the KY AG:</w:t>
      </w:r>
    </w:p>
    <w:p w14:paraId="17798D42" w14:textId="77777777" w:rsidR="00E86EFD" w:rsidRDefault="00E86EFD" w:rsidP="00E86EFD">
      <w:pPr>
        <w:rPr>
          <w:b/>
          <w:bCs/>
          <w:szCs w:val="20"/>
        </w:rPr>
      </w:pPr>
      <w:r>
        <w:t>KPSC Case No. 2022-00372 Duke Energy Kentucky, Inc. (Electric Division), Rate Case, March 2023.</w:t>
      </w:r>
    </w:p>
    <w:p w14:paraId="2D2CE1B0" w14:textId="77777777" w:rsidR="00E86EFD" w:rsidRDefault="00E86EFD" w:rsidP="00E86EFD">
      <w:r>
        <w:t xml:space="preserve">KPSC Case No. 2023-00276 </w:t>
      </w:r>
      <w:proofErr w:type="spellStart"/>
      <w:r>
        <w:t>Kenergy</w:t>
      </w:r>
      <w:proofErr w:type="spellEnd"/>
      <w:r>
        <w:t xml:space="preserve"> Corp., Rate Case, January 2024.</w:t>
      </w:r>
    </w:p>
    <w:p w14:paraId="2DDAE612" w14:textId="77777777" w:rsidR="00E86EFD" w:rsidRDefault="00E86EFD" w:rsidP="00E86EFD">
      <w:r>
        <w:t>KPSC Case No. 2024-00211 Licking Valley Rural Electric Cooperative Corporation, Rate Case, October 2024.</w:t>
      </w:r>
    </w:p>
    <w:p w14:paraId="41B8FECE" w14:textId="77777777" w:rsidR="00E86EFD" w:rsidRDefault="00E86EFD" w:rsidP="00E86EFD">
      <w:r>
        <w:t>KPSC Case No. 2024-00276 Atmos Energy Corporation, Rate Case, January 2025.</w:t>
      </w:r>
    </w:p>
    <w:p w14:paraId="7113FC80" w14:textId="77777777" w:rsidR="00E86EFD" w:rsidRDefault="00E86EFD" w:rsidP="00E86EFD">
      <w:r>
        <w:t>KPSC Case No. 2024-00354 Duke Energy Kentucky, Inc. (Electric Division), Rate Case, March 2025.</w:t>
      </w:r>
    </w:p>
    <w:p w14:paraId="26CAA846" w14:textId="77777777" w:rsidR="00E86EFD" w:rsidRDefault="00E86EFD" w:rsidP="00E86EFD">
      <w:r>
        <w:t>KPSC Case No. 2024-00402 South Kentucky Rural Electric Cooperative Corporation, Rate Case, May 2025.</w:t>
      </w:r>
    </w:p>
    <w:p w14:paraId="47A63CF4" w14:textId="77777777" w:rsidR="00E86EFD" w:rsidRDefault="00E86EFD" w:rsidP="00E86EFD">
      <w:r>
        <w:t>KPSC Case No. 2025-00125 Duke Energy Kentucky, Inc. (Gas Division), Rate Case, September 2025.</w:t>
      </w:r>
    </w:p>
    <w:p w14:paraId="4F7D26F8" w14:textId="77777777" w:rsidR="00E86EFD" w:rsidRDefault="00E86EFD" w:rsidP="00E86EFD">
      <w:pPr>
        <w:rPr>
          <w:b/>
          <w:bCs/>
          <w:szCs w:val="20"/>
        </w:rPr>
      </w:pPr>
    </w:p>
    <w:p w14:paraId="0F4CD921" w14:textId="77777777" w:rsidR="00E86EFD" w:rsidRDefault="00E86EFD" w:rsidP="00E86EFD">
      <w:pPr>
        <w:pStyle w:val="BodyText"/>
      </w:pPr>
      <w:r>
        <w:t xml:space="preserve">Direct Testimony filed on behalf of the KY AG and the City of Clinton: </w:t>
      </w:r>
    </w:p>
    <w:p w14:paraId="12328315" w14:textId="77777777" w:rsidR="00E86EFD" w:rsidRDefault="00E86EFD" w:rsidP="00E86EFD">
      <w:pPr>
        <w:rPr>
          <w:b/>
          <w:bCs/>
          <w:szCs w:val="20"/>
        </w:rPr>
      </w:pPr>
      <w:r>
        <w:t>KPSC Case No. 2022-00147 Water Service Corporation of Kentucky, Rate Case, October 2022.</w:t>
      </w:r>
    </w:p>
    <w:p w14:paraId="36DB8A08" w14:textId="77777777" w:rsidR="00E86EFD" w:rsidRDefault="00E86EFD" w:rsidP="00E86EFD">
      <w:pPr>
        <w:rPr>
          <w:b/>
          <w:bCs/>
          <w:szCs w:val="20"/>
        </w:rPr>
      </w:pPr>
    </w:p>
    <w:p w14:paraId="1F4B20BC" w14:textId="77777777" w:rsidR="00E86EFD" w:rsidRDefault="00E86EFD" w:rsidP="00E86EFD">
      <w:pPr>
        <w:pStyle w:val="BodyText"/>
      </w:pPr>
      <w:r>
        <w:t xml:space="preserve">Direct Testimony filed on behalf of the KY AG and KIUC: </w:t>
      </w:r>
    </w:p>
    <w:p w14:paraId="20339F3F" w14:textId="77777777" w:rsidR="00E86EFD" w:rsidRDefault="00E86EFD" w:rsidP="00E86EFD">
      <w:r>
        <w:t>KPSC Case No. 2022-00263 Kentucky Power Company, Fuel Adjustment Clause – Six-Month Review, December 2022.</w:t>
      </w:r>
    </w:p>
    <w:p w14:paraId="7770EA48" w14:textId="77777777" w:rsidR="00E86EFD" w:rsidRDefault="00E86EFD" w:rsidP="00E86EFD">
      <w:r>
        <w:t>KPSC Case No. 2023-00318 Kentucky Power Company, Tariff PPA Modification, November 2023.</w:t>
      </w:r>
    </w:p>
    <w:p w14:paraId="41D8C76A" w14:textId="77777777" w:rsidR="00E86EFD" w:rsidRDefault="00E86EFD" w:rsidP="00E86EFD">
      <w:r>
        <w:t xml:space="preserve">KPSC Case No. 2023-00008 Kentucky Power Company, Fuel Adjustment Clause – Two-Year </w:t>
      </w:r>
      <w:r>
        <w:lastRenderedPageBreak/>
        <w:t>Review, December 2023.</w:t>
      </w:r>
    </w:p>
    <w:p w14:paraId="3466FFB5" w14:textId="77777777" w:rsidR="00E86EFD" w:rsidRDefault="00E86EFD" w:rsidP="00E86EFD">
      <w:r>
        <w:t>KPSC Case Nos. 2025-00113 and 2025-00114 Kentucky Utilities Company and Louisville Gas and Electric Company, Rate Cases, August 2025.</w:t>
      </w:r>
    </w:p>
    <w:p w14:paraId="6E6C8031" w14:textId="77777777" w:rsidR="00E86EFD" w:rsidRDefault="00E86EFD" w:rsidP="00E86EFD">
      <w:pPr>
        <w:rPr>
          <w:b/>
          <w:bCs/>
          <w:szCs w:val="20"/>
        </w:rPr>
      </w:pPr>
    </w:p>
    <w:p w14:paraId="537ED5E7" w14:textId="77777777" w:rsidR="00E86EFD" w:rsidRDefault="00E86EFD" w:rsidP="00E86EFD">
      <w:pPr>
        <w:pStyle w:val="BodyText"/>
      </w:pPr>
      <w:r>
        <w:t xml:space="preserve">Direct Testimony filed on behalf of the KY AG and Nucor: </w:t>
      </w:r>
    </w:p>
    <w:p w14:paraId="43E0F3BB" w14:textId="77777777" w:rsidR="00E86EFD" w:rsidRDefault="00E86EFD" w:rsidP="00E86EFD">
      <w:r>
        <w:t>KPSC Case No. 2025-00208 East Kentucky Power Cooperative, Inc., Rate Case, October 2025.</w:t>
      </w:r>
    </w:p>
    <w:p w14:paraId="27F32D98" w14:textId="77777777" w:rsidR="00E86EFD" w:rsidRDefault="00E86EFD" w:rsidP="00E86EFD">
      <w:pPr>
        <w:pStyle w:val="BodyText"/>
      </w:pPr>
    </w:p>
    <w:p w14:paraId="3728DFD5" w14:textId="77777777" w:rsidR="00E86EFD" w:rsidRDefault="00E86EFD" w:rsidP="00E86EFD">
      <w:pPr>
        <w:pStyle w:val="BodyText"/>
      </w:pPr>
      <w:r>
        <w:t xml:space="preserve">Direct Testimony filed on behalf of the South Carolina ORS: </w:t>
      </w:r>
    </w:p>
    <w:p w14:paraId="361FD063" w14:textId="77777777" w:rsidR="00E86EFD" w:rsidRDefault="00E86EFD" w:rsidP="00E86EFD">
      <w:r>
        <w:t>SCPSC Docket No. 2022-256-E Duke Energy Progress, LLC, Cost Recovery for 8 Named Storms Since 2014, January 2023.</w:t>
      </w:r>
    </w:p>
    <w:p w14:paraId="7D8A2FEA" w14:textId="77777777" w:rsidR="00E86EFD" w:rsidRDefault="00E86EFD" w:rsidP="00E86EFD"/>
    <w:p w14:paraId="395D2EED" w14:textId="77777777" w:rsidR="00E86EFD" w:rsidRPr="00193F0B" w:rsidRDefault="00E86EFD" w:rsidP="00E86EFD">
      <w:pPr>
        <w:pStyle w:val="BodyText"/>
      </w:pPr>
      <w:r w:rsidRPr="00193F0B">
        <w:t xml:space="preserve">Direct Testimony filed on behalf of the OEG in Ohio: </w:t>
      </w:r>
    </w:p>
    <w:p w14:paraId="46DE0AF2" w14:textId="77777777" w:rsidR="00E86EFD" w:rsidRPr="00193F0B" w:rsidRDefault="00E86EFD" w:rsidP="00E86EFD">
      <w:r w:rsidRPr="00193F0B">
        <w:t xml:space="preserve">PUCO Case No. 23-301-EL-SSO FirstEnergy Utilities, Standard Service Offer in the Form of an Electric Security Plan, </w:t>
      </w:r>
      <w:r>
        <w:t>October</w:t>
      </w:r>
      <w:r w:rsidRPr="00193F0B">
        <w:t xml:space="preserve"> 2023.</w:t>
      </w:r>
    </w:p>
    <w:p w14:paraId="4F56BF61" w14:textId="77777777" w:rsidR="00E86EFD" w:rsidRDefault="00E86EFD" w:rsidP="00E86EFD"/>
    <w:p w14:paraId="4DF8C16E" w14:textId="77777777" w:rsidR="00E86EFD" w:rsidRDefault="00E86EFD" w:rsidP="00E86EFD">
      <w:pPr>
        <w:pStyle w:val="BodyText"/>
      </w:pPr>
      <w:r>
        <w:t xml:space="preserve">Direct Testimony filed on behalf of Georgia Public Service Commission Staff: </w:t>
      </w:r>
    </w:p>
    <w:p w14:paraId="5B2186F4" w14:textId="77777777" w:rsidR="00E86EFD" w:rsidRDefault="00E86EFD" w:rsidP="00E86EFD">
      <w:pPr>
        <w:pStyle w:val="BodyText"/>
      </w:pPr>
      <w:r>
        <w:t xml:space="preserve">GPSC Docket No. U-43830    Atlanta Gas Light Company, Affiliate Audit, May 2024. </w:t>
      </w:r>
    </w:p>
    <w:p w14:paraId="3043315B" w14:textId="77777777" w:rsidR="00E86EFD" w:rsidRDefault="00E86EFD" w:rsidP="00E86EFD"/>
    <w:p w14:paraId="1CC94D6C" w14:textId="77777777" w:rsidR="00E86EFD" w:rsidRDefault="00E86EFD" w:rsidP="00E86EFD">
      <w:r>
        <w:t>Direct Testimony filed on behalf of Cities Served by Texas Gas Service Company:</w:t>
      </w:r>
    </w:p>
    <w:p w14:paraId="71ABE825" w14:textId="77777777" w:rsidR="00E86EFD" w:rsidRDefault="00E86EFD" w:rsidP="00E86EFD">
      <w:pPr>
        <w:rPr>
          <w:b/>
          <w:bCs/>
          <w:szCs w:val="20"/>
        </w:rPr>
      </w:pPr>
      <w:r>
        <w:t>Texas Railroad Commission Case No. OS-24-00017471  Texas Gas Service Company, Rate Case, August 2024.</w:t>
      </w:r>
    </w:p>
    <w:p w14:paraId="6AF5D152" w14:textId="77777777" w:rsidR="00E86EFD" w:rsidRDefault="00E86EFD" w:rsidP="00E86EFD">
      <w:pPr>
        <w:rPr>
          <w:b/>
          <w:bCs/>
          <w:szCs w:val="20"/>
        </w:rPr>
      </w:pPr>
    </w:p>
    <w:p w14:paraId="736C169F" w14:textId="77777777" w:rsidR="00E86EFD" w:rsidRDefault="00E86EFD" w:rsidP="00E86EFD">
      <w:pPr>
        <w:rPr>
          <w:b/>
          <w:bCs/>
          <w:szCs w:val="20"/>
        </w:rPr>
      </w:pPr>
    </w:p>
    <w:p w14:paraId="14ACB7E4" w14:textId="77777777" w:rsidR="00E86EFD" w:rsidRDefault="00E86EFD" w:rsidP="00E86EFD">
      <w:pPr>
        <w:rPr>
          <w:b/>
          <w:bCs/>
          <w:szCs w:val="20"/>
        </w:rPr>
      </w:pPr>
      <w:proofErr w:type="spellStart"/>
      <w:r>
        <w:rPr>
          <w:b/>
          <w:bCs/>
          <w:szCs w:val="20"/>
        </w:rPr>
        <w:t>Telscape</w:t>
      </w:r>
      <w:proofErr w:type="spellEnd"/>
      <w:r>
        <w:rPr>
          <w:b/>
          <w:bCs/>
          <w:szCs w:val="20"/>
        </w:rPr>
        <w:t xml:space="preserve"> International, Inc.</w:t>
      </w:r>
      <w:r>
        <w:rPr>
          <w:b/>
          <w:bCs/>
          <w:szCs w:val="20"/>
        </w:rPr>
        <w:tab/>
      </w:r>
      <w:r>
        <w:rPr>
          <w:b/>
          <w:bCs/>
          <w:szCs w:val="20"/>
        </w:rPr>
        <w:tab/>
      </w:r>
      <w:r>
        <w:rPr>
          <w:b/>
          <w:bCs/>
          <w:szCs w:val="20"/>
        </w:rPr>
        <w:tab/>
      </w:r>
      <w:r>
        <w:rPr>
          <w:b/>
          <w:bCs/>
          <w:szCs w:val="20"/>
        </w:rPr>
        <w:tab/>
        <w:t xml:space="preserve">             1997 - 2003</w:t>
      </w:r>
      <w:r>
        <w:rPr>
          <w:b/>
          <w:bCs/>
          <w:szCs w:val="20"/>
        </w:rPr>
        <w:tab/>
      </w:r>
    </w:p>
    <w:p w14:paraId="41176F7C" w14:textId="77777777" w:rsidR="00E86EFD" w:rsidRDefault="00E86EFD" w:rsidP="00E86EFD">
      <w:pPr>
        <w:rPr>
          <w:b/>
          <w:bCs/>
          <w:szCs w:val="20"/>
        </w:rPr>
      </w:pPr>
      <w:r>
        <w:rPr>
          <w:b/>
          <w:bCs/>
          <w:szCs w:val="20"/>
        </w:rPr>
        <w:t>Corporate Controller</w:t>
      </w:r>
      <w:r>
        <w:rPr>
          <w:b/>
          <w:bCs/>
          <w:szCs w:val="20"/>
        </w:rPr>
        <w:tab/>
      </w:r>
      <w:r>
        <w:rPr>
          <w:b/>
          <w:bCs/>
          <w:szCs w:val="20"/>
        </w:rPr>
        <w:tab/>
      </w:r>
      <w:r>
        <w:rPr>
          <w:b/>
          <w:bCs/>
          <w:szCs w:val="20"/>
        </w:rPr>
        <w:tab/>
      </w:r>
      <w:r>
        <w:rPr>
          <w:b/>
          <w:bCs/>
          <w:szCs w:val="20"/>
        </w:rPr>
        <w:tab/>
        <w:t xml:space="preserve">             1999 - 2003</w:t>
      </w:r>
    </w:p>
    <w:p w14:paraId="3B1CB0BA" w14:textId="77777777" w:rsidR="00E86EFD" w:rsidRDefault="00E86EFD" w:rsidP="00E86EFD">
      <w:pPr>
        <w:rPr>
          <w:b/>
          <w:bCs/>
          <w:szCs w:val="20"/>
        </w:rPr>
      </w:pPr>
      <w:r>
        <w:rPr>
          <w:b/>
          <w:bCs/>
          <w:szCs w:val="20"/>
        </w:rPr>
        <w:t>Assistant Controller</w:t>
      </w:r>
      <w:r>
        <w:rPr>
          <w:b/>
          <w:bCs/>
          <w:szCs w:val="20"/>
        </w:rPr>
        <w:tab/>
      </w:r>
      <w:r>
        <w:rPr>
          <w:b/>
          <w:bCs/>
          <w:szCs w:val="20"/>
        </w:rPr>
        <w:tab/>
      </w:r>
      <w:r>
        <w:rPr>
          <w:b/>
          <w:bCs/>
          <w:szCs w:val="20"/>
        </w:rPr>
        <w:tab/>
      </w:r>
      <w:r>
        <w:rPr>
          <w:b/>
          <w:bCs/>
          <w:szCs w:val="20"/>
        </w:rPr>
        <w:tab/>
      </w:r>
      <w:r>
        <w:rPr>
          <w:b/>
          <w:bCs/>
          <w:szCs w:val="20"/>
        </w:rPr>
        <w:tab/>
        <w:t xml:space="preserve">             1997 - 1999</w:t>
      </w:r>
    </w:p>
    <w:p w14:paraId="56B4B0C0" w14:textId="77777777" w:rsidR="00E86EFD" w:rsidRDefault="00E86EFD" w:rsidP="00E86EFD">
      <w:pPr>
        <w:rPr>
          <w:szCs w:val="20"/>
        </w:rPr>
      </w:pPr>
    </w:p>
    <w:p w14:paraId="6CEDA624" w14:textId="77777777" w:rsidR="00E86EFD" w:rsidRDefault="00E86EFD" w:rsidP="00E86EFD">
      <w:pPr>
        <w:pStyle w:val="BodyText"/>
      </w:pPr>
      <w:r>
        <w:t xml:space="preserve">Complete responsibility and accountability for the accounting and financial functions of a $160 million newly public company providing telecommunication and high-end internet access services.  </w:t>
      </w:r>
      <w:proofErr w:type="spellStart"/>
      <w:r>
        <w:t>Telscape</w:t>
      </w:r>
      <w:proofErr w:type="spellEnd"/>
      <w:r>
        <w:t xml:space="preserve"> served as a telephony carrier of services domestically and to Latin and </w:t>
      </w:r>
      <w:smartTag w:uri="urn:schemas-microsoft-com:office:smarttags" w:element="place">
        <w:r>
          <w:t>Central America</w:t>
        </w:r>
      </w:smartTag>
      <w:r>
        <w:t xml:space="preserve"> targeting other service carriers as well as individuals.  Reported directly to CFO and managed a staff of eleven.</w:t>
      </w:r>
    </w:p>
    <w:p w14:paraId="740B9E99" w14:textId="77777777" w:rsidR="00E86EFD" w:rsidRDefault="00E86EFD" w:rsidP="00E86EFD">
      <w:pPr>
        <w:rPr>
          <w:szCs w:val="20"/>
        </w:rPr>
      </w:pPr>
    </w:p>
    <w:p w14:paraId="7CD04698" w14:textId="77777777" w:rsidR="00E86EFD" w:rsidRDefault="00E86EFD" w:rsidP="00E86EFD">
      <w:pPr>
        <w:widowControl/>
        <w:numPr>
          <w:ilvl w:val="0"/>
          <w:numId w:val="24"/>
        </w:numPr>
        <w:tabs>
          <w:tab w:val="clear" w:pos="720"/>
          <w:tab w:val="num" w:pos="360"/>
        </w:tabs>
        <w:ind w:right="720"/>
        <w:rPr>
          <w:szCs w:val="20"/>
        </w:rPr>
      </w:pPr>
      <w:r>
        <w:rPr>
          <w:szCs w:val="20"/>
        </w:rPr>
        <w:t>Managed the day to day processes required to produce timely and accurate financial statements, including general ledger, account reconciliations, AP, AR, fixed assets, payroll, treasury, tax, internal and external reporting.</w:t>
      </w:r>
    </w:p>
    <w:p w14:paraId="5D312E87" w14:textId="77777777" w:rsidR="00E86EFD" w:rsidRDefault="00E86EFD" w:rsidP="00E86EFD">
      <w:pPr>
        <w:ind w:left="720" w:right="720"/>
        <w:rPr>
          <w:szCs w:val="20"/>
        </w:rPr>
      </w:pPr>
    </w:p>
    <w:p w14:paraId="42D2CDE1" w14:textId="77777777" w:rsidR="00E86EFD" w:rsidRDefault="00E86EFD" w:rsidP="00E86EFD">
      <w:pPr>
        <w:widowControl/>
        <w:numPr>
          <w:ilvl w:val="0"/>
          <w:numId w:val="24"/>
        </w:numPr>
        <w:tabs>
          <w:tab w:val="clear" w:pos="720"/>
          <w:tab w:val="num" w:pos="360"/>
        </w:tabs>
        <w:ind w:right="720"/>
        <w:rPr>
          <w:szCs w:val="20"/>
        </w:rPr>
      </w:pPr>
      <w:r>
        <w:rPr>
          <w:szCs w:val="20"/>
        </w:rPr>
        <w:t>Worked with attorneys and auditors on mergers and acquisitions including due diligence, audits, tax and integrating the accounting functions of eleven acquisitions.</w:t>
      </w:r>
    </w:p>
    <w:p w14:paraId="2C310C9A" w14:textId="77777777" w:rsidR="00E86EFD" w:rsidRDefault="00E86EFD" w:rsidP="00E86EFD">
      <w:pPr>
        <w:ind w:left="720" w:right="720"/>
        <w:rPr>
          <w:szCs w:val="20"/>
        </w:rPr>
      </w:pPr>
    </w:p>
    <w:p w14:paraId="70BD3DF1" w14:textId="77777777" w:rsidR="00E86EFD" w:rsidRDefault="00E86EFD" w:rsidP="00E86EFD">
      <w:pPr>
        <w:widowControl/>
        <w:numPr>
          <w:ilvl w:val="0"/>
          <w:numId w:val="24"/>
        </w:numPr>
        <w:tabs>
          <w:tab w:val="clear" w:pos="720"/>
          <w:tab w:val="num" w:pos="360"/>
        </w:tabs>
        <w:ind w:right="720"/>
        <w:rPr>
          <w:szCs w:val="20"/>
        </w:rPr>
      </w:pPr>
      <w:r>
        <w:rPr>
          <w:szCs w:val="20"/>
        </w:rPr>
        <w:t>Grew the accounting department from four to eleven employees while developing and implementing company policies and procedures.</w:t>
      </w:r>
    </w:p>
    <w:p w14:paraId="26FE4A20" w14:textId="77777777" w:rsidR="00E86EFD" w:rsidRDefault="00E86EFD" w:rsidP="00E86EFD">
      <w:pPr>
        <w:ind w:left="720" w:right="720"/>
        <w:rPr>
          <w:szCs w:val="20"/>
        </w:rPr>
      </w:pPr>
    </w:p>
    <w:p w14:paraId="046E85F8" w14:textId="77777777" w:rsidR="00E86EFD" w:rsidRDefault="00E86EFD" w:rsidP="00E86EFD">
      <w:pPr>
        <w:widowControl/>
        <w:numPr>
          <w:ilvl w:val="0"/>
          <w:numId w:val="24"/>
        </w:numPr>
        <w:tabs>
          <w:tab w:val="clear" w:pos="720"/>
          <w:tab w:val="num" w:pos="360"/>
        </w:tabs>
        <w:ind w:right="720"/>
        <w:rPr>
          <w:szCs w:val="20"/>
        </w:rPr>
      </w:pPr>
      <w:r>
        <w:rPr>
          <w:szCs w:val="20"/>
        </w:rPr>
        <w:t>Instituted capital investment policy and accounts payable management for twenty-one separate entities and twenty-four bank accounts to facilitate effective use of cash flow.</w:t>
      </w:r>
    </w:p>
    <w:p w14:paraId="1F16347E" w14:textId="77777777" w:rsidR="00E86EFD" w:rsidRDefault="00E86EFD" w:rsidP="00E86EFD">
      <w:pPr>
        <w:ind w:left="720" w:right="720"/>
        <w:rPr>
          <w:szCs w:val="20"/>
        </w:rPr>
      </w:pPr>
    </w:p>
    <w:p w14:paraId="31E87E7F" w14:textId="77777777" w:rsidR="00E86EFD" w:rsidRDefault="00E86EFD" w:rsidP="00E86EFD">
      <w:pPr>
        <w:widowControl/>
        <w:numPr>
          <w:ilvl w:val="0"/>
          <w:numId w:val="24"/>
        </w:numPr>
        <w:tabs>
          <w:tab w:val="clear" w:pos="720"/>
          <w:tab w:val="num" w:pos="360"/>
        </w:tabs>
        <w:ind w:right="720"/>
        <w:rPr>
          <w:szCs w:val="20"/>
        </w:rPr>
      </w:pPr>
      <w:r>
        <w:rPr>
          <w:szCs w:val="20"/>
        </w:rPr>
        <w:t>Created capital and operating budgeting and variance analysis package for five separate business lines.</w:t>
      </w:r>
    </w:p>
    <w:p w14:paraId="3F4994DF" w14:textId="77777777" w:rsidR="00E86EFD" w:rsidRDefault="00E86EFD" w:rsidP="00E86EFD">
      <w:pPr>
        <w:ind w:left="720" w:right="720"/>
        <w:rPr>
          <w:szCs w:val="20"/>
        </w:rPr>
      </w:pPr>
    </w:p>
    <w:p w14:paraId="04E0F479" w14:textId="77777777" w:rsidR="00E86EFD" w:rsidRDefault="00E86EFD" w:rsidP="00E86EFD">
      <w:pPr>
        <w:widowControl/>
        <w:numPr>
          <w:ilvl w:val="0"/>
          <w:numId w:val="24"/>
        </w:numPr>
        <w:tabs>
          <w:tab w:val="clear" w:pos="720"/>
          <w:tab w:val="num" w:pos="360"/>
        </w:tabs>
        <w:ind w:right="720"/>
        <w:rPr>
          <w:szCs w:val="20"/>
        </w:rPr>
      </w:pPr>
      <w:r>
        <w:rPr>
          <w:szCs w:val="20"/>
        </w:rPr>
        <w:t xml:space="preserve">Developed the consolidations and inter-company billings process across all entities including six in Latin and </w:t>
      </w:r>
      <w:smartTag w:uri="urn:schemas-microsoft-com:office:smarttags" w:element="place">
        <w:r>
          <w:rPr>
            <w:szCs w:val="20"/>
          </w:rPr>
          <w:t>Central America</w:t>
        </w:r>
      </w:smartTag>
      <w:r>
        <w:rPr>
          <w:szCs w:val="20"/>
        </w:rPr>
        <w:t>.</w:t>
      </w:r>
    </w:p>
    <w:p w14:paraId="450F880B" w14:textId="77777777" w:rsidR="00E86EFD" w:rsidRDefault="00E86EFD" w:rsidP="00E86EFD">
      <w:pPr>
        <w:ind w:left="720" w:right="720"/>
        <w:rPr>
          <w:szCs w:val="20"/>
        </w:rPr>
      </w:pPr>
    </w:p>
    <w:p w14:paraId="7FE2EFC6" w14:textId="77777777" w:rsidR="00E86EFD" w:rsidRDefault="00E86EFD" w:rsidP="00E86EFD">
      <w:pPr>
        <w:widowControl/>
        <w:numPr>
          <w:ilvl w:val="0"/>
          <w:numId w:val="24"/>
        </w:numPr>
        <w:tabs>
          <w:tab w:val="clear" w:pos="720"/>
          <w:tab w:val="num" w:pos="360"/>
        </w:tabs>
        <w:ind w:right="720"/>
        <w:rPr>
          <w:szCs w:val="20"/>
        </w:rPr>
      </w:pPr>
      <w:r>
        <w:rPr>
          <w:szCs w:val="20"/>
        </w:rPr>
        <w:t>Worked with CFO to develop financial models and business plans in raising over $240 million over a three-year period through private preferred placements, debenture offerings and asset based credit facilities.</w:t>
      </w:r>
    </w:p>
    <w:p w14:paraId="401580B5" w14:textId="77777777" w:rsidR="00E86EFD" w:rsidRDefault="00E86EFD" w:rsidP="00E86EFD">
      <w:pPr>
        <w:ind w:left="360" w:right="720"/>
        <w:rPr>
          <w:szCs w:val="20"/>
        </w:rPr>
      </w:pPr>
    </w:p>
    <w:p w14:paraId="13F76A50" w14:textId="77777777" w:rsidR="00E86EFD" w:rsidRDefault="00E86EFD" w:rsidP="00E86EFD">
      <w:pPr>
        <w:widowControl/>
        <w:numPr>
          <w:ilvl w:val="0"/>
          <w:numId w:val="24"/>
        </w:numPr>
        <w:tabs>
          <w:tab w:val="clear" w:pos="720"/>
          <w:tab w:val="num" w:pos="360"/>
        </w:tabs>
        <w:ind w:right="720"/>
        <w:rPr>
          <w:szCs w:val="20"/>
        </w:rPr>
      </w:pPr>
      <w:r>
        <w:rPr>
          <w:szCs w:val="20"/>
        </w:rPr>
        <w:t>Responsible for relationship management with external auditors, attorneys, and the banking community while reviewing and approving all SEC filings, including quarterly and annual reports, proxies and informational filings.</w:t>
      </w:r>
    </w:p>
    <w:p w14:paraId="15B62847" w14:textId="77777777" w:rsidR="00E86EFD" w:rsidRDefault="00E86EFD" w:rsidP="00E86EFD">
      <w:pPr>
        <w:ind w:left="720" w:right="720"/>
        <w:rPr>
          <w:szCs w:val="20"/>
        </w:rPr>
      </w:pPr>
    </w:p>
    <w:p w14:paraId="0833DB87" w14:textId="77777777" w:rsidR="00E86EFD" w:rsidRDefault="00E86EFD" w:rsidP="00E86EFD">
      <w:pPr>
        <w:widowControl/>
        <w:numPr>
          <w:ilvl w:val="0"/>
          <w:numId w:val="24"/>
        </w:numPr>
        <w:tabs>
          <w:tab w:val="clear" w:pos="720"/>
          <w:tab w:val="num" w:pos="360"/>
        </w:tabs>
        <w:ind w:right="720"/>
        <w:rPr>
          <w:szCs w:val="20"/>
        </w:rPr>
      </w:pPr>
      <w:r>
        <w:rPr>
          <w:szCs w:val="20"/>
        </w:rPr>
        <w:t xml:space="preserve">Developed line cost accounting for revenues and carrier invoices saving thousands monthly and providing the justification for invoice reductions. </w:t>
      </w:r>
    </w:p>
    <w:p w14:paraId="48797234" w14:textId="77777777" w:rsidR="00E86EFD" w:rsidRDefault="00E86EFD" w:rsidP="00E86EFD">
      <w:pPr>
        <w:ind w:left="720" w:right="720"/>
        <w:rPr>
          <w:szCs w:val="20"/>
        </w:rPr>
      </w:pPr>
    </w:p>
    <w:p w14:paraId="761F1C83" w14:textId="77777777" w:rsidR="00E86EFD" w:rsidRDefault="00E86EFD" w:rsidP="00E86EFD">
      <w:pPr>
        <w:rPr>
          <w:b/>
          <w:bCs/>
          <w:szCs w:val="20"/>
        </w:rPr>
      </w:pPr>
    </w:p>
    <w:p w14:paraId="2295D5D0" w14:textId="77777777" w:rsidR="00E86EFD" w:rsidRPr="009E6806" w:rsidRDefault="00E86EFD" w:rsidP="009E6806">
      <w:pPr>
        <w:pStyle w:val="Heading2"/>
        <w:numPr>
          <w:ilvl w:val="0"/>
          <w:numId w:val="0"/>
        </w:numPr>
        <w:ind w:left="720" w:hanging="720"/>
        <w:rPr>
          <w:b w:val="0"/>
          <w:bCs w:val="0"/>
          <w:u w:val="none"/>
        </w:rPr>
      </w:pPr>
      <w:r w:rsidRPr="009E6806">
        <w:rPr>
          <w:u w:val="none"/>
        </w:rPr>
        <w:t>Comcast Communications, Inc.</w:t>
      </w:r>
      <w:r w:rsidRPr="009E6806">
        <w:rPr>
          <w:u w:val="none"/>
        </w:rPr>
        <w:tab/>
      </w:r>
      <w:r w:rsidRPr="009E6806">
        <w:rPr>
          <w:u w:val="none"/>
        </w:rPr>
        <w:tab/>
      </w:r>
      <w:r w:rsidRPr="009E6806">
        <w:rPr>
          <w:u w:val="none"/>
        </w:rPr>
        <w:tab/>
      </w:r>
      <w:r w:rsidRPr="009E6806">
        <w:rPr>
          <w:u w:val="none"/>
        </w:rPr>
        <w:tab/>
        <w:t>1988 - 199</w:t>
      </w:r>
      <w:r w:rsidRPr="009E6806">
        <w:rPr>
          <w:b w:val="0"/>
          <w:bCs w:val="0"/>
          <w:u w:val="none"/>
        </w:rPr>
        <w:t>7</w:t>
      </w:r>
    </w:p>
    <w:p w14:paraId="693848BA" w14:textId="77777777" w:rsidR="00E86EFD" w:rsidRPr="009E6806" w:rsidRDefault="00E86EFD" w:rsidP="009E6806">
      <w:pPr>
        <w:pStyle w:val="Heading2"/>
        <w:numPr>
          <w:ilvl w:val="0"/>
          <w:numId w:val="0"/>
        </w:numPr>
        <w:ind w:left="720" w:hanging="720"/>
        <w:rPr>
          <w:u w:val="none"/>
        </w:rPr>
      </w:pPr>
      <w:r w:rsidRPr="009E6806">
        <w:rPr>
          <w:u w:val="none"/>
        </w:rPr>
        <w:t>Regional Controller</w:t>
      </w:r>
      <w:r w:rsidRPr="009E6806">
        <w:rPr>
          <w:u w:val="none"/>
        </w:rPr>
        <w:tab/>
      </w:r>
      <w:r w:rsidRPr="009E6806">
        <w:rPr>
          <w:u w:val="none"/>
        </w:rPr>
        <w:tab/>
      </w:r>
      <w:r w:rsidRPr="009E6806">
        <w:rPr>
          <w:u w:val="none"/>
        </w:rPr>
        <w:tab/>
      </w:r>
      <w:r w:rsidRPr="009E6806">
        <w:rPr>
          <w:u w:val="none"/>
        </w:rPr>
        <w:tab/>
      </w:r>
      <w:r w:rsidRPr="009E6806">
        <w:rPr>
          <w:u w:val="none"/>
        </w:rPr>
        <w:tab/>
      </w:r>
      <w:r w:rsidRPr="009E6806">
        <w:rPr>
          <w:u w:val="none"/>
        </w:rPr>
        <w:tab/>
        <w:t>1993 - 1997</w:t>
      </w:r>
    </w:p>
    <w:p w14:paraId="2F4B024E" w14:textId="77777777" w:rsidR="00E86EFD" w:rsidRDefault="00E86EFD" w:rsidP="00E86EFD">
      <w:pPr>
        <w:rPr>
          <w:b/>
          <w:bCs/>
          <w:szCs w:val="20"/>
        </w:rPr>
      </w:pPr>
      <w:r w:rsidRPr="009E6806">
        <w:rPr>
          <w:b/>
          <w:bCs/>
          <w:szCs w:val="20"/>
        </w:rPr>
        <w:t>Regional Assistant Controller</w:t>
      </w:r>
      <w:r w:rsidRPr="009E6806">
        <w:rPr>
          <w:b/>
          <w:bCs/>
          <w:szCs w:val="20"/>
        </w:rPr>
        <w:tab/>
      </w:r>
      <w:r w:rsidRPr="009E6806">
        <w:rPr>
          <w:b/>
          <w:bCs/>
          <w:szCs w:val="20"/>
        </w:rPr>
        <w:tab/>
      </w:r>
      <w:r w:rsidRPr="009E6806">
        <w:rPr>
          <w:b/>
          <w:bCs/>
          <w:szCs w:val="20"/>
        </w:rPr>
        <w:tab/>
      </w:r>
      <w:r w:rsidRPr="009E6806">
        <w:rPr>
          <w:b/>
          <w:bCs/>
          <w:szCs w:val="20"/>
        </w:rPr>
        <w:tab/>
        <w:t>1991</w:t>
      </w:r>
      <w:r>
        <w:rPr>
          <w:b/>
          <w:bCs/>
          <w:szCs w:val="20"/>
        </w:rPr>
        <w:t xml:space="preserve"> - 1992</w:t>
      </w:r>
    </w:p>
    <w:p w14:paraId="6BA4320A" w14:textId="77777777" w:rsidR="00E86EFD" w:rsidRDefault="00E86EFD" w:rsidP="00E86EFD">
      <w:pPr>
        <w:rPr>
          <w:b/>
          <w:bCs/>
          <w:szCs w:val="20"/>
        </w:rPr>
      </w:pPr>
      <w:r>
        <w:rPr>
          <w:b/>
          <w:bCs/>
          <w:szCs w:val="20"/>
        </w:rPr>
        <w:t>Regional Senior Financial Analyst</w:t>
      </w:r>
      <w:r>
        <w:rPr>
          <w:b/>
          <w:bCs/>
          <w:szCs w:val="20"/>
        </w:rPr>
        <w:tab/>
      </w:r>
      <w:r>
        <w:rPr>
          <w:b/>
          <w:bCs/>
          <w:szCs w:val="20"/>
        </w:rPr>
        <w:tab/>
      </w:r>
      <w:r>
        <w:rPr>
          <w:b/>
          <w:bCs/>
          <w:szCs w:val="20"/>
        </w:rPr>
        <w:tab/>
      </w:r>
      <w:r>
        <w:rPr>
          <w:b/>
          <w:bCs/>
          <w:szCs w:val="20"/>
        </w:rPr>
        <w:tab/>
        <w:t>1988 - 1991</w:t>
      </w:r>
    </w:p>
    <w:p w14:paraId="1520A352" w14:textId="77777777" w:rsidR="00E86EFD" w:rsidRDefault="00E86EFD" w:rsidP="00E86EFD">
      <w:pPr>
        <w:rPr>
          <w:szCs w:val="20"/>
        </w:rPr>
      </w:pPr>
    </w:p>
    <w:p w14:paraId="202633AB" w14:textId="77777777" w:rsidR="00E86EFD" w:rsidRDefault="00E86EFD" w:rsidP="00E86EFD">
      <w:pPr>
        <w:pStyle w:val="BodyText"/>
      </w:pPr>
      <w:r>
        <w:t>Complete responsibility and accountability for the accounting functions of a $2.1 billion regional division of the world’s third largest cable television provider serving approximately 490,000 subscribers.  Reported to the Regional VP of Finance and managed a staff of twelve.</w:t>
      </w:r>
    </w:p>
    <w:p w14:paraId="7498E768" w14:textId="77777777" w:rsidR="00E86EFD" w:rsidRDefault="00E86EFD" w:rsidP="00E86EFD">
      <w:pPr>
        <w:rPr>
          <w:szCs w:val="20"/>
        </w:rPr>
      </w:pPr>
    </w:p>
    <w:p w14:paraId="28F27B24" w14:textId="77777777" w:rsidR="00E86EFD" w:rsidRDefault="00E86EFD" w:rsidP="00E86EFD">
      <w:pPr>
        <w:widowControl/>
        <w:numPr>
          <w:ilvl w:val="0"/>
          <w:numId w:val="26"/>
        </w:numPr>
        <w:tabs>
          <w:tab w:val="clear" w:pos="720"/>
          <w:tab w:val="num" w:pos="360"/>
        </w:tabs>
        <w:ind w:right="720"/>
        <w:rPr>
          <w:szCs w:val="20"/>
        </w:rPr>
      </w:pPr>
      <w:r>
        <w:rPr>
          <w:szCs w:val="20"/>
        </w:rPr>
        <w:t>Managed the day to day processes required to produce timely and accurate financial statements, including general ledger, account reconciliations, AP, AR, fixed assets and internal reporting.</w:t>
      </w:r>
    </w:p>
    <w:p w14:paraId="796ADF61" w14:textId="77777777" w:rsidR="00E86EFD" w:rsidRDefault="00E86EFD" w:rsidP="00E86EFD">
      <w:pPr>
        <w:ind w:left="720" w:right="720"/>
        <w:rPr>
          <w:szCs w:val="20"/>
        </w:rPr>
      </w:pPr>
    </w:p>
    <w:p w14:paraId="14087B23" w14:textId="77777777" w:rsidR="00E86EFD" w:rsidRDefault="00E86EFD" w:rsidP="00E86EFD">
      <w:pPr>
        <w:widowControl/>
        <w:numPr>
          <w:ilvl w:val="0"/>
          <w:numId w:val="26"/>
        </w:numPr>
        <w:tabs>
          <w:tab w:val="clear" w:pos="720"/>
          <w:tab w:val="num" w:pos="360"/>
        </w:tabs>
        <w:ind w:right="720"/>
        <w:rPr>
          <w:szCs w:val="20"/>
        </w:rPr>
      </w:pPr>
      <w:r>
        <w:rPr>
          <w:szCs w:val="20"/>
        </w:rPr>
        <w:lastRenderedPageBreak/>
        <w:t>Controlled extensive budgeting, forecasting, and variance reporting for eighteen separate entities covering eight states, training employees and management throughout the region.</w:t>
      </w:r>
    </w:p>
    <w:p w14:paraId="24689A99" w14:textId="77777777" w:rsidR="00E86EFD" w:rsidRDefault="00E86EFD" w:rsidP="00E86EFD">
      <w:pPr>
        <w:ind w:left="720" w:right="720"/>
        <w:rPr>
          <w:szCs w:val="20"/>
        </w:rPr>
      </w:pPr>
    </w:p>
    <w:p w14:paraId="5BFFB1DA" w14:textId="77777777" w:rsidR="00E86EFD" w:rsidRDefault="00E86EFD" w:rsidP="00E86EFD">
      <w:pPr>
        <w:widowControl/>
        <w:numPr>
          <w:ilvl w:val="0"/>
          <w:numId w:val="26"/>
        </w:numPr>
        <w:tabs>
          <w:tab w:val="clear" w:pos="720"/>
          <w:tab w:val="num" w:pos="360"/>
        </w:tabs>
        <w:ind w:right="720"/>
        <w:rPr>
          <w:szCs w:val="20"/>
        </w:rPr>
      </w:pPr>
      <w:r>
        <w:rPr>
          <w:szCs w:val="20"/>
        </w:rPr>
        <w:t>Performed due diligence related to the acquisition of seven cable system entities and coordinated the integration of all accounting functions with the corporate office.</w:t>
      </w:r>
    </w:p>
    <w:p w14:paraId="7B56E2F7" w14:textId="77777777" w:rsidR="00E86EFD" w:rsidRDefault="00E86EFD" w:rsidP="00E86EFD">
      <w:pPr>
        <w:ind w:left="720" w:right="720"/>
        <w:rPr>
          <w:szCs w:val="20"/>
        </w:rPr>
      </w:pPr>
    </w:p>
    <w:p w14:paraId="4F4E17B7" w14:textId="77777777" w:rsidR="00E86EFD" w:rsidRDefault="00E86EFD" w:rsidP="00E86EFD">
      <w:pPr>
        <w:widowControl/>
        <w:numPr>
          <w:ilvl w:val="0"/>
          <w:numId w:val="26"/>
        </w:numPr>
        <w:tabs>
          <w:tab w:val="clear" w:pos="720"/>
          <w:tab w:val="num" w:pos="360"/>
        </w:tabs>
        <w:ind w:right="720"/>
        <w:rPr>
          <w:szCs w:val="20"/>
        </w:rPr>
      </w:pPr>
      <w:r>
        <w:rPr>
          <w:szCs w:val="20"/>
        </w:rPr>
        <w:t>Instituted all FCC informational and rate increase filings throughout the region based on the Cable Act of 1992.</w:t>
      </w:r>
    </w:p>
    <w:p w14:paraId="01F0963C" w14:textId="77777777" w:rsidR="00E86EFD" w:rsidRDefault="00E86EFD" w:rsidP="00E86EFD">
      <w:pPr>
        <w:ind w:left="720" w:right="720"/>
        <w:rPr>
          <w:szCs w:val="20"/>
        </w:rPr>
      </w:pPr>
    </w:p>
    <w:p w14:paraId="05C02B9B" w14:textId="77777777" w:rsidR="00E86EFD" w:rsidRDefault="00E86EFD" w:rsidP="00E86EFD">
      <w:pPr>
        <w:widowControl/>
        <w:numPr>
          <w:ilvl w:val="0"/>
          <w:numId w:val="26"/>
        </w:numPr>
        <w:tabs>
          <w:tab w:val="clear" w:pos="720"/>
          <w:tab w:val="num" w:pos="360"/>
        </w:tabs>
        <w:ind w:right="720"/>
        <w:rPr>
          <w:szCs w:val="20"/>
        </w:rPr>
      </w:pPr>
      <w:r>
        <w:rPr>
          <w:szCs w:val="20"/>
        </w:rPr>
        <w:t>Responsible for the coordination of all subscriber reporting, sales and property tax filings, franchise fee and copyright filings.</w:t>
      </w:r>
    </w:p>
    <w:p w14:paraId="38558871" w14:textId="77777777" w:rsidR="00E86EFD" w:rsidRDefault="00E86EFD" w:rsidP="00E86EFD">
      <w:pPr>
        <w:ind w:left="720" w:right="720"/>
        <w:rPr>
          <w:szCs w:val="20"/>
        </w:rPr>
      </w:pPr>
    </w:p>
    <w:p w14:paraId="44602B30" w14:textId="77777777" w:rsidR="00E86EFD" w:rsidRDefault="00E86EFD" w:rsidP="00E86EFD">
      <w:pPr>
        <w:widowControl/>
        <w:numPr>
          <w:ilvl w:val="0"/>
          <w:numId w:val="26"/>
        </w:numPr>
        <w:tabs>
          <w:tab w:val="clear" w:pos="720"/>
          <w:tab w:val="num" w:pos="360"/>
        </w:tabs>
        <w:ind w:right="720"/>
        <w:rPr>
          <w:szCs w:val="20"/>
        </w:rPr>
      </w:pPr>
      <w:r>
        <w:rPr>
          <w:szCs w:val="20"/>
        </w:rPr>
        <w:t xml:space="preserve">Grew the accounting department from seven to thirteen before its move to </w:t>
      </w:r>
      <w:smartTag w:uri="urn:schemas-microsoft-com:office:smarttags" w:element="place">
        <w:smartTag w:uri="urn:schemas-microsoft-com:office:smarttags" w:element="City">
          <w:r>
            <w:rPr>
              <w:szCs w:val="20"/>
            </w:rPr>
            <w:t>Atlanta</w:t>
          </w:r>
        </w:smartTag>
      </w:smartTag>
      <w:r>
        <w:rPr>
          <w:szCs w:val="20"/>
        </w:rPr>
        <w:t>, restaffing ninety percent of the department after the move.</w:t>
      </w:r>
    </w:p>
    <w:p w14:paraId="38659A51" w14:textId="77777777" w:rsidR="00E86EFD" w:rsidRDefault="00E86EFD" w:rsidP="00E86EFD">
      <w:pPr>
        <w:ind w:left="720" w:right="720"/>
        <w:rPr>
          <w:szCs w:val="20"/>
        </w:rPr>
      </w:pPr>
    </w:p>
    <w:p w14:paraId="2CDDF303" w14:textId="77777777" w:rsidR="00E86EFD" w:rsidRDefault="00E86EFD" w:rsidP="00E86EFD">
      <w:pPr>
        <w:widowControl/>
        <w:numPr>
          <w:ilvl w:val="0"/>
          <w:numId w:val="26"/>
        </w:numPr>
        <w:tabs>
          <w:tab w:val="clear" w:pos="720"/>
          <w:tab w:val="num" w:pos="360"/>
        </w:tabs>
        <w:ind w:right="720"/>
        <w:rPr>
          <w:szCs w:val="20"/>
        </w:rPr>
      </w:pPr>
      <w:r>
        <w:rPr>
          <w:szCs w:val="20"/>
        </w:rPr>
        <w:t>Directed all efforts throughout the region to implement Oracle as the new financial package and a new Access database for the budgeting and forecasting processes.</w:t>
      </w:r>
    </w:p>
    <w:p w14:paraId="59C08EE8" w14:textId="77777777" w:rsidR="00E86EFD" w:rsidRDefault="00E86EFD" w:rsidP="00E86EFD">
      <w:pPr>
        <w:ind w:left="360"/>
        <w:rPr>
          <w:szCs w:val="20"/>
        </w:rPr>
      </w:pPr>
    </w:p>
    <w:p w14:paraId="4B374BCC" w14:textId="77777777" w:rsidR="00E86EFD" w:rsidRDefault="00E86EFD" w:rsidP="00E86EFD">
      <w:pPr>
        <w:ind w:left="360"/>
        <w:rPr>
          <w:szCs w:val="20"/>
        </w:rPr>
      </w:pPr>
    </w:p>
    <w:p w14:paraId="2363B212" w14:textId="77777777" w:rsidR="00E86EFD" w:rsidRDefault="00E86EFD" w:rsidP="00E86EFD">
      <w:pPr>
        <w:rPr>
          <w:b/>
          <w:bCs/>
          <w:szCs w:val="20"/>
        </w:rPr>
      </w:pPr>
    </w:p>
    <w:p w14:paraId="42B311AA" w14:textId="77777777" w:rsidR="00E86EFD" w:rsidRDefault="00E86EFD" w:rsidP="00E86EFD">
      <w:pPr>
        <w:rPr>
          <w:b/>
          <w:bCs/>
          <w:szCs w:val="20"/>
        </w:rPr>
      </w:pPr>
      <w:r>
        <w:rPr>
          <w:b/>
          <w:bCs/>
          <w:szCs w:val="20"/>
        </w:rPr>
        <w:t>Storer Cable Communications, Inc</w:t>
      </w:r>
      <w:r>
        <w:rPr>
          <w:b/>
          <w:bCs/>
          <w:szCs w:val="20"/>
        </w:rPr>
        <w:tab/>
      </w:r>
      <w:r>
        <w:rPr>
          <w:b/>
          <w:bCs/>
          <w:szCs w:val="20"/>
        </w:rPr>
        <w:tab/>
      </w:r>
      <w:r>
        <w:rPr>
          <w:b/>
          <w:bCs/>
          <w:szCs w:val="20"/>
        </w:rPr>
        <w:tab/>
      </w:r>
      <w:r>
        <w:rPr>
          <w:b/>
          <w:bCs/>
          <w:szCs w:val="20"/>
        </w:rPr>
        <w:tab/>
        <w:t>1987 - 1988</w:t>
      </w:r>
    </w:p>
    <w:p w14:paraId="6AB97847" w14:textId="77777777" w:rsidR="00E86EFD" w:rsidRDefault="00E86EFD" w:rsidP="00E86EFD">
      <w:pPr>
        <w:rPr>
          <w:b/>
          <w:bCs/>
          <w:szCs w:val="20"/>
        </w:rPr>
      </w:pPr>
      <w:r>
        <w:rPr>
          <w:b/>
          <w:bCs/>
          <w:szCs w:val="20"/>
        </w:rPr>
        <w:t>Senior Accountant for Operations</w:t>
      </w:r>
    </w:p>
    <w:p w14:paraId="68482D9B" w14:textId="77777777" w:rsidR="00E86EFD" w:rsidRDefault="00E86EFD" w:rsidP="00E86EFD">
      <w:pPr>
        <w:rPr>
          <w:szCs w:val="20"/>
        </w:rPr>
      </w:pPr>
    </w:p>
    <w:p w14:paraId="340A9024" w14:textId="77777777" w:rsidR="00E86EFD" w:rsidRDefault="00E86EFD" w:rsidP="00E86EFD">
      <w:pPr>
        <w:pStyle w:val="BodyText"/>
        <w:tabs>
          <w:tab w:val="num" w:pos="360"/>
        </w:tabs>
      </w:pPr>
      <w:r>
        <w:t>Responsibility for the accounting, budgeting, and forecasting activities of this 82,000 subscriber area for this cable television concern that was acquired by Comcast listed above.  Reported to the Area VP and General Manager and managed three employees.</w:t>
      </w:r>
    </w:p>
    <w:p w14:paraId="14488016" w14:textId="77777777" w:rsidR="00E86EFD" w:rsidRDefault="00E86EFD" w:rsidP="00E86EFD">
      <w:pPr>
        <w:tabs>
          <w:tab w:val="num" w:pos="360"/>
        </w:tabs>
        <w:rPr>
          <w:szCs w:val="20"/>
        </w:rPr>
      </w:pPr>
    </w:p>
    <w:p w14:paraId="3C6678A6" w14:textId="77777777" w:rsidR="00E86EFD" w:rsidRDefault="00E86EFD" w:rsidP="00E86EFD">
      <w:pPr>
        <w:widowControl/>
        <w:numPr>
          <w:ilvl w:val="0"/>
          <w:numId w:val="27"/>
        </w:numPr>
        <w:ind w:right="720"/>
        <w:rPr>
          <w:szCs w:val="20"/>
        </w:rPr>
      </w:pPr>
      <w:r>
        <w:rPr>
          <w:szCs w:val="20"/>
        </w:rPr>
        <w:t>Implemented new Lotus based model for budgeting and forecasting, training all management on its use.</w:t>
      </w:r>
    </w:p>
    <w:p w14:paraId="422F5C09" w14:textId="77777777" w:rsidR="00E86EFD" w:rsidRDefault="00E86EFD" w:rsidP="00E86EFD">
      <w:pPr>
        <w:ind w:left="720" w:right="720"/>
        <w:rPr>
          <w:szCs w:val="20"/>
        </w:rPr>
      </w:pPr>
    </w:p>
    <w:p w14:paraId="2DEA960B" w14:textId="77777777" w:rsidR="00E86EFD" w:rsidRDefault="00E86EFD" w:rsidP="00E86EFD">
      <w:pPr>
        <w:widowControl/>
        <w:numPr>
          <w:ilvl w:val="0"/>
          <w:numId w:val="27"/>
        </w:numPr>
        <w:ind w:right="720"/>
        <w:rPr>
          <w:szCs w:val="20"/>
        </w:rPr>
      </w:pPr>
      <w:r>
        <w:rPr>
          <w:szCs w:val="20"/>
        </w:rPr>
        <w:t>Transitioned financial statement preparation from the regional office level to this area office.</w:t>
      </w:r>
    </w:p>
    <w:p w14:paraId="1B8AF67F" w14:textId="77777777" w:rsidR="00E86EFD" w:rsidRDefault="00E86EFD" w:rsidP="00E86EFD">
      <w:pPr>
        <w:ind w:left="720" w:right="720"/>
        <w:rPr>
          <w:szCs w:val="20"/>
        </w:rPr>
      </w:pPr>
    </w:p>
    <w:p w14:paraId="3D1F1917" w14:textId="77777777" w:rsidR="00E86EFD" w:rsidRDefault="00E86EFD" w:rsidP="00E86EFD">
      <w:pPr>
        <w:widowControl/>
        <w:numPr>
          <w:ilvl w:val="0"/>
          <w:numId w:val="27"/>
        </w:numPr>
        <w:ind w:right="720"/>
        <w:rPr>
          <w:szCs w:val="20"/>
        </w:rPr>
      </w:pPr>
      <w:r>
        <w:rPr>
          <w:szCs w:val="20"/>
        </w:rPr>
        <w:t>Managed the day to day processes required to produce timely and accurate financial statements for six separate entities including general ledger, AP, AR, fixed assets, subscriber reporting and other internal reporting.</w:t>
      </w:r>
    </w:p>
    <w:p w14:paraId="6D124E9C" w14:textId="77777777" w:rsidR="00E86EFD" w:rsidRDefault="00E86EFD" w:rsidP="00E86EFD">
      <w:pPr>
        <w:ind w:left="720" w:right="720"/>
        <w:rPr>
          <w:szCs w:val="20"/>
        </w:rPr>
      </w:pPr>
    </w:p>
    <w:p w14:paraId="725EACE8" w14:textId="77777777" w:rsidR="00E86EFD" w:rsidRDefault="00E86EFD" w:rsidP="00E86EFD">
      <w:pPr>
        <w:widowControl/>
        <w:numPr>
          <w:ilvl w:val="0"/>
          <w:numId w:val="27"/>
        </w:numPr>
        <w:ind w:right="720"/>
        <w:rPr>
          <w:szCs w:val="20"/>
        </w:rPr>
      </w:pPr>
      <w:r>
        <w:rPr>
          <w:szCs w:val="20"/>
        </w:rPr>
        <w:t>Developed and maintained tracking mechanism to track progress of cable plant rebuild and the associated competitor overbuild in the area’s largest cable system.</w:t>
      </w:r>
    </w:p>
    <w:p w14:paraId="681B05D1" w14:textId="77777777" w:rsidR="00E86EFD" w:rsidRPr="00E86EFD" w:rsidRDefault="00E86EFD" w:rsidP="00E86EFD">
      <w:pPr>
        <w:ind w:right="720"/>
        <w:rPr>
          <w:b/>
          <w:bCs/>
          <w:szCs w:val="20"/>
        </w:rPr>
      </w:pPr>
      <w:r w:rsidRPr="00E86EFD">
        <w:rPr>
          <w:b/>
          <w:bCs/>
          <w:szCs w:val="20"/>
        </w:rPr>
        <w:lastRenderedPageBreak/>
        <w:t>Tracey-Luckey Pecan &amp; Storage, Inc.</w:t>
      </w:r>
      <w:r w:rsidRPr="00E86EFD">
        <w:rPr>
          <w:b/>
          <w:bCs/>
          <w:szCs w:val="20"/>
        </w:rPr>
        <w:tab/>
      </w:r>
      <w:r w:rsidRPr="00E86EFD">
        <w:rPr>
          <w:b/>
          <w:bCs/>
          <w:szCs w:val="20"/>
        </w:rPr>
        <w:tab/>
      </w:r>
      <w:r w:rsidRPr="00E86EFD">
        <w:rPr>
          <w:b/>
          <w:bCs/>
          <w:szCs w:val="20"/>
        </w:rPr>
        <w:tab/>
        <w:t>1986 - 1987</w:t>
      </w:r>
    </w:p>
    <w:p w14:paraId="351C3266" w14:textId="6FBB1CAF" w:rsidR="00E86EFD" w:rsidRPr="00E86EFD" w:rsidRDefault="00E86EFD" w:rsidP="00E86EFD">
      <w:pPr>
        <w:ind w:right="720"/>
        <w:rPr>
          <w:b/>
          <w:bCs/>
          <w:szCs w:val="20"/>
        </w:rPr>
      </w:pPr>
      <w:r w:rsidRPr="00E86EFD">
        <w:rPr>
          <w:b/>
          <w:bCs/>
          <w:szCs w:val="20"/>
        </w:rPr>
        <w:t>Senior Accountant</w:t>
      </w:r>
    </w:p>
    <w:p w14:paraId="73D5A41C" w14:textId="77777777" w:rsidR="00E86EFD" w:rsidRDefault="00E86EFD" w:rsidP="00E86EFD">
      <w:pPr>
        <w:rPr>
          <w:szCs w:val="20"/>
        </w:rPr>
      </w:pPr>
    </w:p>
    <w:p w14:paraId="1CD6C1E2" w14:textId="77777777" w:rsidR="00E86EFD" w:rsidRDefault="00E86EFD" w:rsidP="00E86EFD">
      <w:pPr>
        <w:pStyle w:val="BodyText"/>
      </w:pPr>
      <w:r>
        <w:t>Responsibility for the accounting, budgeting, and office management for a divisional office of this pecan production, processing, and storage entity annually grossing approximately $22 million.  Financial statements were produced for three entities.  Reported directly to the president of the division and managed three employees.</w:t>
      </w:r>
    </w:p>
    <w:p w14:paraId="6605CE77" w14:textId="77777777" w:rsidR="00E86EFD" w:rsidRDefault="00E86EFD" w:rsidP="00E86EFD">
      <w:pPr>
        <w:rPr>
          <w:szCs w:val="20"/>
        </w:rPr>
      </w:pPr>
    </w:p>
    <w:p w14:paraId="07CE94A9" w14:textId="77777777" w:rsidR="00E86EFD" w:rsidRDefault="00E86EFD" w:rsidP="00E86EFD">
      <w:pPr>
        <w:rPr>
          <w:b/>
          <w:bCs/>
          <w:szCs w:val="20"/>
        </w:rPr>
      </w:pPr>
      <w:r>
        <w:rPr>
          <w:b/>
          <w:bCs/>
          <w:szCs w:val="20"/>
        </w:rPr>
        <w:t>Tarpley &amp; Underwood, CPA’s</w:t>
      </w:r>
      <w:r>
        <w:rPr>
          <w:b/>
          <w:bCs/>
          <w:szCs w:val="20"/>
        </w:rPr>
        <w:tab/>
      </w:r>
      <w:r>
        <w:rPr>
          <w:b/>
          <w:bCs/>
          <w:szCs w:val="20"/>
        </w:rPr>
        <w:tab/>
        <w:t xml:space="preserve">   </w:t>
      </w:r>
      <w:r>
        <w:rPr>
          <w:b/>
          <w:bCs/>
          <w:szCs w:val="20"/>
        </w:rPr>
        <w:tab/>
        <w:t xml:space="preserve">       </w:t>
      </w:r>
      <w:r>
        <w:rPr>
          <w:b/>
          <w:bCs/>
          <w:szCs w:val="20"/>
        </w:rPr>
        <w:tab/>
        <w:t xml:space="preserve"> 1984 - 1986 </w:t>
      </w:r>
    </w:p>
    <w:p w14:paraId="1B29BA50" w14:textId="77777777" w:rsidR="00E86EFD" w:rsidRDefault="00E86EFD" w:rsidP="00E86EFD">
      <w:pPr>
        <w:rPr>
          <w:b/>
          <w:bCs/>
          <w:szCs w:val="20"/>
        </w:rPr>
      </w:pPr>
      <w:r>
        <w:rPr>
          <w:b/>
          <w:bCs/>
          <w:szCs w:val="20"/>
        </w:rPr>
        <w:t>Staff Accountant</w:t>
      </w:r>
    </w:p>
    <w:p w14:paraId="2ADD5B44" w14:textId="77777777" w:rsidR="00E86EFD" w:rsidRDefault="00E86EFD" w:rsidP="00E86EFD">
      <w:pPr>
        <w:rPr>
          <w:szCs w:val="20"/>
        </w:rPr>
      </w:pPr>
    </w:p>
    <w:p w14:paraId="76A10069" w14:textId="77777777" w:rsidR="00A64023" w:rsidRDefault="00E86EFD" w:rsidP="00E86EFD">
      <w:pPr>
        <w:suppressAutoHyphens/>
      </w:pPr>
      <w:r>
        <w:t>Responsibility for the completion of monthly and quarterly client write-up for twenty-three small businesses for this regional CPA firm that is now one of the top twenty-five firms in Atlanta.  Performed all payroll tax, sales tax, property tax, and income tax filings for these and other clients as well as approximately eighty individual returns per year.  Reported directly to both partners with dotted line responsibility to all managers.</w:t>
      </w:r>
    </w:p>
    <w:p w14:paraId="05FD174A" w14:textId="77777777" w:rsidR="00A64023" w:rsidRDefault="00A64023" w:rsidP="00E86EFD">
      <w:pPr>
        <w:suppressAutoHyphens/>
        <w:sectPr w:rsidR="00A64023" w:rsidSect="00E86EFD">
          <w:headerReference w:type="default" r:id="rId37"/>
          <w:footerReference w:type="default" r:id="rId38"/>
          <w:endnotePr>
            <w:numFmt w:val="decimal"/>
          </w:endnotePr>
          <w:pgSz w:w="12240" w:h="15840" w:code="1"/>
          <w:pgMar w:top="720" w:right="1152" w:bottom="720" w:left="1728" w:header="720" w:footer="720" w:gutter="0"/>
          <w:pgNumType w:start="1"/>
          <w:cols w:space="720"/>
          <w:noEndnote/>
        </w:sectPr>
      </w:pPr>
    </w:p>
    <w:p w14:paraId="0CFA0BE3" w14:textId="67A3665A" w:rsidR="00A64023" w:rsidRPr="00F1375B" w:rsidRDefault="00A64023" w:rsidP="00E86EFD">
      <w:pPr>
        <w:suppressAutoHyphens/>
      </w:pPr>
    </w:p>
    <w:sectPr w:rsidR="00A64023" w:rsidRPr="00F1375B" w:rsidSect="00A64023">
      <w:headerReference w:type="default" r:id="rId39"/>
      <w:footerReference w:type="default" r:id="rId40"/>
      <w:endnotePr>
        <w:numFmt w:val="decimal"/>
      </w:endnotePr>
      <w:type w:val="continuous"/>
      <w:pgSz w:w="12240" w:h="15840" w:code="1"/>
      <w:pgMar w:top="720" w:right="1152" w:bottom="720" w:left="172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283B2" w14:textId="77777777" w:rsidR="00367AA8" w:rsidRDefault="00367AA8" w:rsidP="00BC0A1E">
      <w:r>
        <w:separator/>
      </w:r>
    </w:p>
  </w:endnote>
  <w:endnote w:type="continuationSeparator" w:id="0">
    <w:p w14:paraId="706465F6" w14:textId="77777777" w:rsidR="00367AA8" w:rsidRDefault="00367AA8" w:rsidP="00BC0A1E">
      <w:r>
        <w:continuationSeparator/>
      </w:r>
    </w:p>
  </w:endnote>
  <w:endnote w:type="continuationNotice" w:id="1">
    <w:p w14:paraId="1BABD1BE" w14:textId="77777777" w:rsidR="00367AA8" w:rsidRDefault="00367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C6093" w14:textId="77777777" w:rsidR="00367AA8" w:rsidRDefault="00367AA8" w:rsidP="0045556F">
    <w:pPr>
      <w:pStyle w:val="Footer"/>
      <w:tabs>
        <w:tab w:val="clear" w:pos="4320"/>
        <w:tab w:val="clear" w:pos="8640"/>
        <w:tab w:val="left" w:pos="681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EB727" w14:textId="6BA51062" w:rsidR="00367AA8" w:rsidRPr="00E57A79" w:rsidRDefault="00367AA8" w:rsidP="00E57A7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3A9E" w14:textId="77777777" w:rsidR="00367AA8" w:rsidRPr="009312F4" w:rsidRDefault="00367AA8" w:rsidP="00DA56AC">
    <w:pPr>
      <w:pStyle w:val="Footer"/>
      <w:jc w:val="right"/>
      <w:rPr>
        <w:sz w:val="20"/>
        <w:szCs w:val="20"/>
      </w:rPr>
    </w:pPr>
    <w:r w:rsidRPr="009312F4">
      <w:rPr>
        <w:sz w:val="20"/>
        <w:szCs w:val="20"/>
      </w:rPr>
      <w:t>_________________________________________</w:t>
    </w:r>
  </w:p>
  <w:p w14:paraId="0A596EE8" w14:textId="77777777" w:rsidR="00367AA8" w:rsidRPr="009312F4" w:rsidRDefault="00367AA8" w:rsidP="00DA56AC">
    <w:pPr>
      <w:pStyle w:val="Footer"/>
      <w:jc w:val="right"/>
      <w:rPr>
        <w:sz w:val="20"/>
        <w:szCs w:val="20"/>
      </w:rPr>
    </w:pPr>
    <w:r w:rsidRPr="009312F4">
      <w:rPr>
        <w:i/>
        <w:sz w:val="20"/>
        <w:szCs w:val="20"/>
      </w:rPr>
      <w:t>J. Kennedy and Associates, Inc.</w:t>
    </w:r>
  </w:p>
  <w:p w14:paraId="240073E7" w14:textId="77777777" w:rsidR="00367AA8" w:rsidRDefault="00367AA8" w:rsidP="006132C8">
    <w:pPr>
      <w:pStyle w:val="Footer"/>
      <w:ind w:right="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B610" w14:textId="77777777" w:rsidR="00367AA8" w:rsidRDefault="00367AA8" w:rsidP="006132C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CA52" w14:textId="53D470B8" w:rsidR="00367AA8" w:rsidRDefault="00367AA8" w:rsidP="004352DB">
    <w:pPr>
      <w:pStyle w:val="Footer"/>
      <w:jc w:val="center"/>
    </w:pPr>
    <w:r>
      <w:fldChar w:fldCharType="begin"/>
    </w:r>
    <w:r>
      <w:instrText xml:space="preserve"> PAGE   \* MERGEFORMAT </w:instrText>
    </w:r>
    <w:r>
      <w:fldChar w:fldCharType="separate"/>
    </w:r>
    <w:r w:rsidR="00EA24E8">
      <w:rPr>
        <w:noProof/>
      </w:rPr>
      <w:t>78</w:t>
    </w:r>
    <w:r>
      <w:rPr>
        <w:noProof/>
      </w:rPr>
      <w:fldChar w:fldCharType="end"/>
    </w:r>
  </w:p>
  <w:p w14:paraId="279C4FFB" w14:textId="77777777" w:rsidR="00367AA8" w:rsidRDefault="00367AA8" w:rsidP="004352DB">
    <w:pPr>
      <w:pStyle w:val="Footer"/>
      <w:tabs>
        <w:tab w:val="clear" w:pos="4320"/>
        <w:tab w:val="clear" w:pos="8640"/>
        <w:tab w:val="left" w:pos="6810"/>
      </w:tabs>
    </w:pPr>
  </w:p>
  <w:p w14:paraId="32B51FC2" w14:textId="77777777" w:rsidR="00367AA8" w:rsidRPr="004352DB" w:rsidRDefault="00367AA8" w:rsidP="00435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C60C" w14:textId="77777777" w:rsidR="00367AA8" w:rsidRDefault="00367AA8" w:rsidP="0045556F">
    <w:pPr>
      <w:pStyle w:val="Footer"/>
      <w:tabs>
        <w:tab w:val="clear" w:pos="4320"/>
        <w:tab w:val="clear" w:pos="8640"/>
        <w:tab w:val="left" w:pos="68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9787" w14:textId="6F01DB32" w:rsidR="00367AA8" w:rsidRDefault="00367AA8">
    <w:pPr>
      <w:pStyle w:val="Footer"/>
      <w:jc w:val="center"/>
    </w:pPr>
    <w:r>
      <w:fldChar w:fldCharType="begin"/>
    </w:r>
    <w:r>
      <w:instrText xml:space="preserve"> PAGE   \* MERGEFORMAT </w:instrText>
    </w:r>
    <w:r>
      <w:fldChar w:fldCharType="separate"/>
    </w:r>
    <w:r w:rsidR="00EA24E8">
      <w:rPr>
        <w:noProof/>
      </w:rPr>
      <w:t>2</w:t>
    </w:r>
    <w:r>
      <w:rPr>
        <w:noProof/>
      </w:rPr>
      <w:fldChar w:fldCharType="end"/>
    </w:r>
  </w:p>
  <w:p w14:paraId="5CC413B2" w14:textId="77777777" w:rsidR="00367AA8" w:rsidRPr="00F1375B" w:rsidRDefault="00367AA8" w:rsidP="00F137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3104" w14:textId="1B015CF4" w:rsidR="00367AA8" w:rsidRPr="008D6FF5" w:rsidRDefault="00367AA8" w:rsidP="008D6F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1B12" w14:textId="77777777" w:rsidR="00367AA8" w:rsidRDefault="00367AA8" w:rsidP="00A84D71">
    <w:pPr>
      <w:pStyle w:val="Footer"/>
      <w:tabs>
        <w:tab w:val="clear" w:pos="4320"/>
        <w:tab w:val="clear" w:pos="8640"/>
        <w:tab w:val="left" w:pos="681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EDAD7" w14:textId="77777777" w:rsidR="00367AA8" w:rsidRPr="00D603B8" w:rsidRDefault="00367AA8">
    <w:pPr>
      <w:tabs>
        <w:tab w:val="left" w:pos="-720"/>
      </w:tabs>
      <w:suppressAutoHyphens/>
      <w:rPr>
        <w:spacing w:val="-2"/>
        <w:sz w:val="22"/>
        <w:szCs w:val="22"/>
      </w:rPr>
    </w:pPr>
    <w:r>
      <w:rPr>
        <w:noProof/>
      </w:rPr>
      <mc:AlternateContent>
        <mc:Choice Requires="wps">
          <w:drawing>
            <wp:anchor distT="0" distB="0" distL="114300" distR="114300" simplePos="0" relativeHeight="251658240" behindDoc="1" locked="0" layoutInCell="0" allowOverlap="1" wp14:anchorId="3717BF8F" wp14:editId="251CA9E4">
              <wp:simplePos x="0" y="0"/>
              <wp:positionH relativeFrom="margin">
                <wp:posOffset>3200400</wp:posOffset>
              </wp:positionH>
              <wp:positionV relativeFrom="paragraph">
                <wp:posOffset>0</wp:posOffset>
              </wp:positionV>
              <wp:extent cx="2743200" cy="228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32D969" id="Rectangle 1" o:spid="_x0000_s1026" style="position:absolute;margin-left:252pt;margin-top:0;width:3in;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" o:allowincell="f" fillcolor="black" stroked="f" strokeweight=".05pt">
              <w10:wrap anchorx="margin"/>
            </v:rect>
          </w:pict>
        </mc:Fallback>
      </mc:AlternateContent>
    </w:r>
  </w:p>
  <w:p w14:paraId="39DE4DC3" w14:textId="77777777" w:rsidR="00367AA8" w:rsidRPr="002A4A3A" w:rsidRDefault="00367AA8" w:rsidP="008D534A">
    <w:pPr>
      <w:tabs>
        <w:tab w:val="left" w:pos="-720"/>
      </w:tabs>
      <w:suppressAutoHyphens/>
      <w:jc w:val="right"/>
      <w:rPr>
        <w:b/>
        <w:spacing w:val="-3"/>
        <w:sz w:val="22"/>
        <w:szCs w:val="22"/>
      </w:rPr>
    </w:pPr>
    <w:r w:rsidRPr="00D603B8">
      <w:rPr>
        <w:b/>
        <w:spacing w:val="-3"/>
        <w:sz w:val="22"/>
        <w:szCs w:val="22"/>
      </w:rPr>
      <w:t>J. KENNEDY AND ASSOCIATES, INC.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D415C" w14:textId="77777777" w:rsidR="00367AA8" w:rsidRPr="009312F4" w:rsidRDefault="00367AA8" w:rsidP="00F1375B">
    <w:pPr>
      <w:pStyle w:val="Footer"/>
      <w:jc w:val="right"/>
      <w:rPr>
        <w:sz w:val="20"/>
        <w:szCs w:val="20"/>
      </w:rPr>
    </w:pPr>
    <w:r w:rsidRPr="009312F4">
      <w:rPr>
        <w:sz w:val="20"/>
        <w:szCs w:val="20"/>
      </w:rPr>
      <w:t>_________________________________________</w:t>
    </w:r>
  </w:p>
  <w:p w14:paraId="6B6134DF" w14:textId="77777777" w:rsidR="00367AA8" w:rsidRPr="00F1375B" w:rsidRDefault="00367AA8" w:rsidP="00F1375B">
    <w:pPr>
      <w:pStyle w:val="Footer"/>
      <w:jc w:val="right"/>
      <w:rPr>
        <w:sz w:val="20"/>
        <w:szCs w:val="20"/>
      </w:rPr>
    </w:pPr>
    <w:r w:rsidRPr="009312F4">
      <w:rPr>
        <w:i/>
        <w:sz w:val="20"/>
        <w:szCs w:val="20"/>
      </w:rPr>
      <w:t>J. Kennedy and Associates, Inc.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1AE17" w14:textId="77777777" w:rsidR="00367AA8" w:rsidRDefault="00367AA8" w:rsidP="0045556F">
    <w:pPr>
      <w:pStyle w:val="Footer"/>
      <w:tabs>
        <w:tab w:val="clear" w:pos="4320"/>
        <w:tab w:val="clear" w:pos="8640"/>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A31C" w14:textId="77777777" w:rsidR="00367AA8" w:rsidRDefault="00367AA8" w:rsidP="00BC0A1E">
      <w:r>
        <w:separator/>
      </w:r>
    </w:p>
  </w:footnote>
  <w:footnote w:type="continuationSeparator" w:id="0">
    <w:p w14:paraId="3E9D0161" w14:textId="77777777" w:rsidR="00367AA8" w:rsidRDefault="00367AA8" w:rsidP="00BC0A1E">
      <w:r>
        <w:continuationSeparator/>
      </w:r>
    </w:p>
  </w:footnote>
  <w:footnote w:type="continuationNotice" w:id="1">
    <w:p w14:paraId="5724CC06" w14:textId="77777777" w:rsidR="00367AA8" w:rsidRDefault="00367AA8"/>
  </w:footnote>
  <w:footnote w:id="2">
    <w:p w14:paraId="0545A53A" w14:textId="3EB0C1CF" w:rsidR="00367AA8" w:rsidRPr="00D1490F" w:rsidRDefault="00367AA8" w:rsidP="003C5B72">
      <w:pPr>
        <w:ind w:firstLine="720"/>
        <w:rPr>
          <w:bCs/>
          <w:sz w:val="20"/>
        </w:rPr>
      </w:pPr>
      <w:r w:rsidRPr="00D1490F">
        <w:rPr>
          <w:rStyle w:val="FootnoteReference"/>
          <w:sz w:val="20"/>
        </w:rPr>
        <w:footnoteRef/>
      </w:r>
      <w:r w:rsidRPr="00D1490F">
        <w:rPr>
          <w:sz w:val="20"/>
        </w:rPr>
        <w:t xml:space="preserve"> </w:t>
      </w:r>
      <w:r w:rsidRPr="00D1490F">
        <w:rPr>
          <w:bCs/>
          <w:sz w:val="20"/>
        </w:rPr>
        <w:t>The Company requests a return of (amortization) and a return on</w:t>
      </w:r>
      <w:r w:rsidRPr="00D1490F">
        <w:rPr>
          <w:b/>
          <w:sz w:val="20"/>
        </w:rPr>
        <w:t xml:space="preserve"> </w:t>
      </w:r>
      <w:r w:rsidRPr="00D1490F">
        <w:rPr>
          <w:bCs/>
          <w:sz w:val="20"/>
        </w:rPr>
        <w:t>the costs incurred to respond to Winter Storm Izzy (January 2022), Hurricane Ian (September 2022), Hurricane Nicole (November 2022), Winter Storm Elliot (December 2022), Hurricane Idalia (August 2023), Winter Storm Finn (January 2024), Hurricane Debby (August 2024), Hurricane Helene (September 2024), Winter Storm Cora (January 2025), Winter Storm Enzo (January 2025), numerous other unnamed storms from January 2022 through December 2025, and</w:t>
      </w:r>
      <w:r>
        <w:rPr>
          <w:bCs/>
          <w:sz w:val="20"/>
        </w:rPr>
        <w:t xml:space="preserve"> a return on </w:t>
      </w:r>
      <w:r w:rsidRPr="00D1490F">
        <w:rPr>
          <w:bCs/>
          <w:sz w:val="20"/>
        </w:rPr>
        <w:t xml:space="preserve">estimated costs to respond to </w:t>
      </w:r>
      <w:r>
        <w:rPr>
          <w:bCs/>
          <w:sz w:val="20"/>
        </w:rPr>
        <w:t xml:space="preserve">unknown </w:t>
      </w:r>
      <w:r w:rsidRPr="00D1490F">
        <w:rPr>
          <w:bCs/>
          <w:sz w:val="20"/>
        </w:rPr>
        <w:t xml:space="preserve">storm </w:t>
      </w:r>
      <w:r>
        <w:rPr>
          <w:bCs/>
          <w:sz w:val="20"/>
        </w:rPr>
        <w:t xml:space="preserve">events </w:t>
      </w:r>
      <w:r w:rsidRPr="00D1490F">
        <w:rPr>
          <w:bCs/>
          <w:sz w:val="20"/>
        </w:rPr>
        <w:t>after December 31, 2025 through May 31, 2026.</w:t>
      </w:r>
    </w:p>
    <w:p w14:paraId="5BE05E9C" w14:textId="77777777" w:rsidR="00367AA8" w:rsidRDefault="00367AA8" w:rsidP="003C5B72">
      <w:pPr>
        <w:pStyle w:val="FootnoteText"/>
      </w:pPr>
    </w:p>
  </w:footnote>
  <w:footnote w:id="3">
    <w:p w14:paraId="4BB88C3A" w14:textId="30CA9AEC" w:rsidR="00367AA8" w:rsidRDefault="00367AA8" w:rsidP="003C61A8">
      <w:pPr>
        <w:pStyle w:val="FootnoteText"/>
        <w:ind w:firstLine="720"/>
      </w:pPr>
      <w:r>
        <w:rPr>
          <w:rStyle w:val="FootnoteReference"/>
        </w:rPr>
        <w:footnoteRef/>
      </w:r>
      <w:r>
        <w:t xml:space="preserve"> Regulatory liabilities represent amounts that are due to ratepayers and reduce the revenue requirement during the refund period. The PTC regulatory liabilities and the proposed refunds are the result of terms unrelated to storm costs in the Stipulation to Extend the Alternate Rate Plan in Docket 44280 approved by the Commission in its Order dated July 31, 2025. </w:t>
      </w:r>
    </w:p>
  </w:footnote>
  <w:footnote w:id="4">
    <w:p w14:paraId="77CD395D" w14:textId="6A37395C" w:rsidR="00367AA8" w:rsidRDefault="00367AA8" w:rsidP="00AA3347">
      <w:pPr>
        <w:pStyle w:val="FootnoteText"/>
        <w:ind w:firstLine="720"/>
      </w:pPr>
      <w:r>
        <w:rPr>
          <w:rStyle w:val="FootnoteReference"/>
        </w:rPr>
        <w:footnoteRef/>
      </w:r>
      <w:r>
        <w:t xml:space="preserve"> This table is based on the Company’s Exhibit___(CLF JJS MSB), but disaggregates the calculations provided by the Company in the Excel workbook underlying this Exhibit into the Company’s three separate requests that we described.</w:t>
      </w:r>
    </w:p>
  </w:footnote>
  <w:footnote w:id="5">
    <w:p w14:paraId="4C1175FD" w14:textId="6704E1D9" w:rsidR="00367AA8" w:rsidRPr="00CC258D" w:rsidRDefault="00367AA8" w:rsidP="003D01F9">
      <w:pPr>
        <w:pStyle w:val="FootnoteText"/>
        <w:ind w:firstLine="720"/>
      </w:pPr>
      <w:r w:rsidRPr="00CC258D">
        <w:rPr>
          <w:rStyle w:val="FootnoteReference"/>
        </w:rPr>
        <w:footnoteRef/>
      </w:r>
      <w:r w:rsidRPr="00CC258D">
        <w:rPr>
          <w:vertAlign w:val="superscript"/>
        </w:rPr>
        <w:t xml:space="preserve"> </w:t>
      </w:r>
      <w:r>
        <w:t xml:space="preserve">  We provide a more expanded version of this table as Exhibit STF-NKF-4.</w:t>
      </w:r>
    </w:p>
  </w:footnote>
  <w:footnote w:id="6">
    <w:p w14:paraId="26965FE6" w14:textId="17FA6CB1" w:rsidR="00367AA8" w:rsidRDefault="00367AA8" w:rsidP="003C61A8">
      <w:pPr>
        <w:pStyle w:val="FootnoteText"/>
        <w:ind w:firstLine="720"/>
      </w:pPr>
      <w:r>
        <w:rPr>
          <w:rStyle w:val="FootnoteReference"/>
        </w:rPr>
        <w:footnoteRef/>
      </w:r>
      <w:r>
        <w:t xml:space="preserve"> At a minimum, the Company’s revenue requirement should have been calculated for the 31 months through December 31, 2028 when rates would be reset in the next base rate proceeding.</w:t>
      </w:r>
    </w:p>
  </w:footnote>
  <w:footnote w:id="7">
    <w:p w14:paraId="10FDDF62" w14:textId="78A179DD" w:rsidR="00367AA8" w:rsidRDefault="00367AA8" w:rsidP="003C61A8">
      <w:pPr>
        <w:pStyle w:val="FootnoteText"/>
        <w:ind w:firstLine="720"/>
      </w:pPr>
      <w:r>
        <w:rPr>
          <w:rStyle w:val="FootnoteReference"/>
        </w:rPr>
        <w:footnoteRef/>
      </w:r>
      <w:r>
        <w:t xml:space="preserve"> The amortization and recovery period is a matter of informed judgment by the Commission and can be extended and shaped to minimize the effects on customer rates.</w:t>
      </w:r>
    </w:p>
  </w:footnote>
  <w:footnote w:id="8">
    <w:p w14:paraId="29E2E24E" w14:textId="7D288A87" w:rsidR="00367AA8" w:rsidRDefault="00367AA8" w:rsidP="00BD6C5C">
      <w:pPr>
        <w:pStyle w:val="FootnoteText"/>
        <w:ind w:firstLine="720"/>
      </w:pPr>
      <w:r>
        <w:rPr>
          <w:rStyle w:val="FootnoteReference"/>
        </w:rPr>
        <w:footnoteRef/>
      </w:r>
      <w:r>
        <w:t xml:space="preserve"> The Staff recommendation will result in the complete amortization and full recovery of the storm cost regulatory asset on December 31, 2034, or eight years and seven months compared to the Company’s request for amortization and recovery over four years.</w:t>
      </w:r>
    </w:p>
  </w:footnote>
  <w:footnote w:id="9">
    <w:p w14:paraId="75DB1D22" w14:textId="350EA784" w:rsidR="00367AA8" w:rsidRDefault="00367AA8" w:rsidP="00E82442">
      <w:pPr>
        <w:pStyle w:val="FootnoteText"/>
        <w:ind w:firstLine="720"/>
      </w:pPr>
      <w:r>
        <w:rPr>
          <w:rStyle w:val="FootnoteReference"/>
        </w:rPr>
        <w:footnoteRef/>
      </w:r>
      <w:r>
        <w:t xml:space="preserve"> Refer to the Company’s response to STF-PIA-29-1. </w:t>
      </w:r>
    </w:p>
  </w:footnote>
  <w:footnote w:id="10">
    <w:p w14:paraId="79484546" w14:textId="3FC3B1C2" w:rsidR="00367AA8" w:rsidRDefault="00367AA8" w:rsidP="00E82442">
      <w:pPr>
        <w:pStyle w:val="FootnoteText"/>
        <w:ind w:firstLine="720"/>
      </w:pPr>
      <w:r>
        <w:rPr>
          <w:rStyle w:val="FootnoteReference"/>
        </w:rPr>
        <w:footnoteRef/>
      </w:r>
      <w:r>
        <w:t xml:space="preserve"> Refer to the Company’s responses to STF-PIA-29-2, STF-PIA-29-3 and STF-PIA-29-4.</w:t>
      </w:r>
    </w:p>
  </w:footnote>
  <w:footnote w:id="11">
    <w:p w14:paraId="6613EB15" w14:textId="1A1805AD" w:rsidR="00367AA8" w:rsidRDefault="00367AA8" w:rsidP="00FD02A2">
      <w:pPr>
        <w:pStyle w:val="FootnoteText"/>
        <w:ind w:firstLine="720"/>
      </w:pPr>
      <w:r>
        <w:rPr>
          <w:rStyle w:val="FootnoteReference"/>
        </w:rPr>
        <w:footnoteRef/>
      </w:r>
      <w:r>
        <w:t xml:space="preserve"> Direct Testimony of Company witnesses Cleve Flann, Josh Stallings, and Matthew Berrigan at 12-14.</w:t>
      </w:r>
    </w:p>
  </w:footnote>
  <w:footnote w:id="12">
    <w:p w14:paraId="5B89009D" w14:textId="77777777" w:rsidR="00367AA8" w:rsidRPr="00682D4F" w:rsidRDefault="00367AA8" w:rsidP="00A177D1">
      <w:pPr>
        <w:pStyle w:val="FootnoteText"/>
        <w:ind w:firstLine="720"/>
        <w:rPr>
          <w:i/>
          <w:iCs/>
        </w:rPr>
      </w:pPr>
      <w:r>
        <w:rPr>
          <w:rStyle w:val="FootnoteReference"/>
        </w:rPr>
        <w:footnoteRef/>
      </w:r>
      <w:r>
        <w:t xml:space="preserve"> </w:t>
      </w:r>
      <w:r>
        <w:rPr>
          <w:i/>
          <w:iCs/>
        </w:rPr>
        <w:t>Id.</w:t>
      </w:r>
    </w:p>
  </w:footnote>
  <w:footnote w:id="13">
    <w:p w14:paraId="2A064032" w14:textId="219A7E3F" w:rsidR="00367AA8" w:rsidRPr="00BD6C5C" w:rsidRDefault="00367AA8" w:rsidP="00BD6C5C">
      <w:pPr>
        <w:pStyle w:val="FootnoteText"/>
        <w:ind w:firstLine="720"/>
        <w:rPr>
          <w:i/>
          <w:iCs/>
        </w:rPr>
      </w:pPr>
      <w:r>
        <w:rPr>
          <w:rStyle w:val="FootnoteReference"/>
        </w:rPr>
        <w:footnoteRef/>
      </w:r>
      <w:r>
        <w:t xml:space="preserve"> </w:t>
      </w:r>
      <w:r>
        <w:rPr>
          <w:i/>
          <w:iCs/>
        </w:rPr>
        <w:t>Id.</w:t>
      </w:r>
    </w:p>
  </w:footnote>
  <w:footnote w:id="14">
    <w:p w14:paraId="1547F4F4" w14:textId="20F4EC27" w:rsidR="00367AA8" w:rsidRDefault="00367AA8" w:rsidP="00423570">
      <w:pPr>
        <w:pStyle w:val="FootnoteText"/>
        <w:ind w:firstLine="720"/>
      </w:pPr>
      <w:r>
        <w:rPr>
          <w:rStyle w:val="FootnoteReference"/>
        </w:rPr>
        <w:footnoteRef/>
      </w:r>
      <w:r>
        <w:t xml:space="preserve"> Refer to the Company’s response to STF-PIA-29-4.</w:t>
      </w:r>
    </w:p>
  </w:footnote>
  <w:footnote w:id="15">
    <w:p w14:paraId="20638307" w14:textId="3115996E" w:rsidR="00367AA8" w:rsidRDefault="00367AA8" w:rsidP="00F40D4A">
      <w:pPr>
        <w:pStyle w:val="FootnoteText"/>
        <w:ind w:firstLine="720"/>
      </w:pPr>
      <w:r>
        <w:rPr>
          <w:rStyle w:val="FootnoteReference"/>
        </w:rPr>
        <w:footnoteRef/>
      </w:r>
      <w:r>
        <w:t xml:space="preserve"> Refer to the Company’s response to STF-PIA-29-3.</w:t>
      </w:r>
    </w:p>
  </w:footnote>
  <w:footnote w:id="16">
    <w:p w14:paraId="64A25FB5" w14:textId="6A81FE06" w:rsidR="00367AA8" w:rsidRDefault="00367AA8" w:rsidP="002747E7">
      <w:pPr>
        <w:pStyle w:val="FootnoteText"/>
        <w:ind w:firstLine="720"/>
      </w:pPr>
      <w:r>
        <w:rPr>
          <w:rStyle w:val="FootnoteReference"/>
        </w:rPr>
        <w:footnoteRef/>
      </w:r>
      <w:r>
        <w:t xml:space="preserve"> Refer to the Company’s response to STF-PIA-29-5.</w:t>
      </w:r>
    </w:p>
  </w:footnote>
  <w:footnote w:id="17">
    <w:p w14:paraId="7157E236" w14:textId="0EF65A08" w:rsidR="00367AA8" w:rsidRPr="002747E7" w:rsidRDefault="00367AA8" w:rsidP="002747E7">
      <w:pPr>
        <w:pStyle w:val="FootnoteText"/>
        <w:ind w:firstLine="720"/>
        <w:rPr>
          <w:i/>
          <w:iCs/>
        </w:rPr>
      </w:pPr>
      <w:r>
        <w:rPr>
          <w:rStyle w:val="FootnoteReference"/>
        </w:rPr>
        <w:footnoteRef/>
      </w:r>
      <w:r>
        <w:t xml:space="preserve"> </w:t>
      </w:r>
      <w:r>
        <w:rPr>
          <w:i/>
          <w:iCs/>
        </w:rPr>
        <w:t>Id.</w:t>
      </w:r>
    </w:p>
  </w:footnote>
  <w:footnote w:id="18">
    <w:p w14:paraId="26A08831" w14:textId="14E356D4" w:rsidR="00367AA8" w:rsidRDefault="00367AA8" w:rsidP="001D1E2E">
      <w:pPr>
        <w:pStyle w:val="FootnoteText"/>
        <w:ind w:firstLine="720"/>
      </w:pPr>
      <w:r>
        <w:rPr>
          <w:rStyle w:val="FootnoteReference"/>
        </w:rPr>
        <w:footnoteRef/>
      </w:r>
      <w:r>
        <w:t xml:space="preserve"> Refer to the Company’s response to STF-PIA-29-6.</w:t>
      </w:r>
    </w:p>
  </w:footnote>
  <w:footnote w:id="19">
    <w:p w14:paraId="485F1628" w14:textId="542A1A18" w:rsidR="00367AA8" w:rsidRPr="00BD6C5C" w:rsidRDefault="00367AA8" w:rsidP="00BD6C5C">
      <w:pPr>
        <w:pStyle w:val="FootnoteText"/>
        <w:ind w:firstLine="720"/>
        <w:rPr>
          <w:i/>
          <w:iCs/>
        </w:rPr>
      </w:pPr>
      <w:r>
        <w:rPr>
          <w:rStyle w:val="FootnoteReference"/>
        </w:rPr>
        <w:footnoteRef/>
      </w:r>
      <w:r>
        <w:t xml:space="preserve"> </w:t>
      </w:r>
      <w:r>
        <w:rPr>
          <w:i/>
          <w:iCs/>
        </w:rPr>
        <w:t>Id.</w:t>
      </w:r>
    </w:p>
  </w:footnote>
  <w:footnote w:id="20">
    <w:p w14:paraId="294ACB75" w14:textId="4B087595" w:rsidR="00367AA8" w:rsidRDefault="00367AA8" w:rsidP="001D1E2E">
      <w:pPr>
        <w:pStyle w:val="FootnoteText"/>
        <w:ind w:firstLine="720"/>
      </w:pPr>
      <w:r>
        <w:rPr>
          <w:rStyle w:val="FootnoteReference"/>
        </w:rPr>
        <w:footnoteRef/>
      </w:r>
      <w:r>
        <w:t xml:space="preserve"> Refer to the Company’s response to STF-PIA-29-7.</w:t>
      </w:r>
    </w:p>
  </w:footnote>
  <w:footnote w:id="21">
    <w:p w14:paraId="71F10547" w14:textId="34BE3E6A" w:rsidR="00367AA8" w:rsidRPr="00BD6C5C" w:rsidRDefault="00367AA8" w:rsidP="00BD6C5C">
      <w:pPr>
        <w:pStyle w:val="FootnoteText"/>
        <w:ind w:firstLine="720"/>
        <w:rPr>
          <w:i/>
          <w:iCs/>
        </w:rPr>
      </w:pPr>
      <w:r>
        <w:rPr>
          <w:rStyle w:val="FootnoteReference"/>
        </w:rPr>
        <w:footnoteRef/>
      </w:r>
      <w:r>
        <w:t xml:space="preserve"> </w:t>
      </w:r>
      <w:r>
        <w:rPr>
          <w:i/>
          <w:iCs/>
        </w:rPr>
        <w:t>Id.</w:t>
      </w:r>
    </w:p>
  </w:footnote>
  <w:footnote w:id="22">
    <w:p w14:paraId="456ECF96" w14:textId="77777777" w:rsidR="00367AA8" w:rsidRDefault="00367AA8" w:rsidP="00DA171C">
      <w:pPr>
        <w:pStyle w:val="FootnoteText"/>
        <w:ind w:firstLine="720"/>
      </w:pPr>
      <w:r>
        <w:rPr>
          <w:rStyle w:val="FootnoteReference"/>
        </w:rPr>
        <w:footnoteRef/>
      </w:r>
      <w:r>
        <w:t xml:space="preserve"> Refer to the Company’s response to STF-PIA-29-9.</w:t>
      </w:r>
    </w:p>
  </w:footnote>
  <w:footnote w:id="23">
    <w:p w14:paraId="6D0EA361" w14:textId="7420434D" w:rsidR="00367AA8" w:rsidRPr="00BD6C5C" w:rsidRDefault="00367AA8" w:rsidP="00BD6C5C">
      <w:pPr>
        <w:pStyle w:val="FootnoteText"/>
        <w:ind w:firstLine="720"/>
        <w:rPr>
          <w:i/>
          <w:iCs/>
        </w:rPr>
      </w:pPr>
      <w:r>
        <w:rPr>
          <w:rStyle w:val="FootnoteReference"/>
        </w:rPr>
        <w:footnoteRef/>
      </w:r>
      <w:r>
        <w:t xml:space="preserve"> </w:t>
      </w:r>
      <w:r>
        <w:rPr>
          <w:i/>
          <w:iCs/>
        </w:rPr>
        <w:t>Id.</w:t>
      </w:r>
    </w:p>
  </w:footnote>
  <w:footnote w:id="24">
    <w:p w14:paraId="116F315E" w14:textId="0E3025CD" w:rsidR="00367AA8" w:rsidRDefault="00367AA8" w:rsidP="008508D0">
      <w:pPr>
        <w:pStyle w:val="FootnoteText"/>
        <w:ind w:firstLine="720"/>
      </w:pPr>
      <w:r>
        <w:rPr>
          <w:rStyle w:val="FootnoteReference"/>
        </w:rPr>
        <w:footnoteRef/>
      </w:r>
      <w:r>
        <w:t xml:space="preserve"> Refer to the Company’s response to STF-PIA-29-4.</w:t>
      </w:r>
    </w:p>
  </w:footnote>
  <w:footnote w:id="25">
    <w:p w14:paraId="267C57AF" w14:textId="0E338CA4" w:rsidR="00367AA8" w:rsidRDefault="00367AA8" w:rsidP="00BD6C5C">
      <w:pPr>
        <w:pStyle w:val="FootnoteText"/>
        <w:ind w:firstLine="720"/>
      </w:pPr>
      <w:r>
        <w:rPr>
          <w:rStyle w:val="FootnoteReference"/>
        </w:rPr>
        <w:footnoteRef/>
      </w:r>
      <w:r>
        <w:t xml:space="preserve"> This statement is based on Witness Kollen’s and Witness Futral’s experience in their reviews of storm responses, including resourcing, management, technology used, and storm costs incurred by utilities in other jurisdictions, including multiple utilities in Florida and South Carolina.</w:t>
      </w:r>
    </w:p>
  </w:footnote>
  <w:footnote w:id="26">
    <w:p w14:paraId="5D5485E0" w14:textId="0B8B8A30" w:rsidR="00367AA8" w:rsidRDefault="00367AA8" w:rsidP="00B173F1">
      <w:pPr>
        <w:pStyle w:val="FootnoteText"/>
        <w:ind w:firstLine="720"/>
      </w:pPr>
      <w:r>
        <w:rPr>
          <w:rStyle w:val="FootnoteReference"/>
        </w:rPr>
        <w:footnoteRef/>
      </w:r>
      <w:r>
        <w:t xml:space="preserve"> </w:t>
      </w:r>
      <w:r w:rsidRPr="00DA171C">
        <w:t>Refer to the Company’s response to STF-PIA-29-3</w:t>
      </w:r>
      <w:r>
        <w:t xml:space="preserve">. </w:t>
      </w:r>
    </w:p>
  </w:footnote>
  <w:footnote w:id="27">
    <w:p w14:paraId="6F14670F" w14:textId="361C4B5A" w:rsidR="00367AA8" w:rsidRDefault="00367AA8" w:rsidP="00BD6C5C">
      <w:pPr>
        <w:pStyle w:val="FootnoteText"/>
        <w:ind w:firstLine="720"/>
      </w:pPr>
      <w:r>
        <w:rPr>
          <w:rStyle w:val="FootnoteReference"/>
        </w:rPr>
        <w:footnoteRef/>
      </w:r>
      <w:r>
        <w:t xml:space="preserve"> In the absence of technology tools and detailed documentation of resourcing decisions and management, it is not possible to recreate the circumstances at the time the decisions were made or to quantify the effects of different decisions that would have been made.</w:t>
      </w:r>
    </w:p>
  </w:footnote>
  <w:footnote w:id="28">
    <w:p w14:paraId="2BAA3801" w14:textId="68AE85BE" w:rsidR="00367AA8" w:rsidRDefault="00367AA8" w:rsidP="00B173F1">
      <w:pPr>
        <w:pStyle w:val="FootnoteText"/>
        <w:ind w:firstLine="720"/>
      </w:pPr>
      <w:r>
        <w:rPr>
          <w:rStyle w:val="FootnoteReference"/>
        </w:rPr>
        <w:footnoteRef/>
      </w:r>
      <w:r>
        <w:t xml:space="preserve"> Refer to the Company’s response to STF-PIA-33-1.</w:t>
      </w:r>
    </w:p>
  </w:footnote>
  <w:footnote w:id="29">
    <w:p w14:paraId="31CE64B9" w14:textId="69E0748E" w:rsidR="00367AA8" w:rsidRDefault="00367AA8" w:rsidP="000D6C75">
      <w:pPr>
        <w:pStyle w:val="FootnoteText"/>
        <w:ind w:firstLine="720"/>
      </w:pPr>
      <w:r>
        <w:rPr>
          <w:rStyle w:val="FootnoteReference"/>
        </w:rPr>
        <w:footnoteRef/>
      </w:r>
      <w:r>
        <w:t xml:space="preserve"> Refer to the Company’s response to STF-PIA-29-8.</w:t>
      </w:r>
    </w:p>
  </w:footnote>
  <w:footnote w:id="30">
    <w:p w14:paraId="257A69CD" w14:textId="733A73D7" w:rsidR="00367AA8" w:rsidRPr="000D6C75" w:rsidRDefault="00367AA8" w:rsidP="000D6C75">
      <w:pPr>
        <w:pStyle w:val="FootnoteText"/>
        <w:ind w:firstLine="720"/>
        <w:rPr>
          <w:i/>
          <w:iCs/>
        </w:rPr>
      </w:pPr>
      <w:r>
        <w:rPr>
          <w:rStyle w:val="FootnoteReference"/>
        </w:rPr>
        <w:footnoteRef/>
      </w:r>
      <w:r>
        <w:t xml:space="preserve"> </w:t>
      </w:r>
      <w:r>
        <w:rPr>
          <w:i/>
          <w:iCs/>
        </w:rPr>
        <w:t>Id.</w:t>
      </w:r>
      <w:r>
        <w:rPr>
          <w:i/>
          <w:iCs/>
        </w:rPr>
        <w:tab/>
      </w:r>
    </w:p>
  </w:footnote>
  <w:footnote w:id="31">
    <w:p w14:paraId="029362BD" w14:textId="63DA36E4" w:rsidR="00367AA8" w:rsidRDefault="00367AA8" w:rsidP="00E765DC">
      <w:pPr>
        <w:pStyle w:val="FootnoteText"/>
        <w:ind w:firstLine="720"/>
      </w:pPr>
      <w:r>
        <w:rPr>
          <w:rStyle w:val="FootnoteReference"/>
        </w:rPr>
        <w:footnoteRef/>
      </w:r>
      <w:r>
        <w:t xml:space="preserve"> Refer to the Company’s response to STF-PIA-29-10.</w:t>
      </w:r>
    </w:p>
  </w:footnote>
  <w:footnote w:id="32">
    <w:p w14:paraId="63C74BA3" w14:textId="0D796A90" w:rsidR="00367AA8" w:rsidRDefault="00367AA8" w:rsidP="00E765DC">
      <w:pPr>
        <w:pStyle w:val="FootnoteText"/>
        <w:ind w:firstLine="720"/>
      </w:pPr>
      <w:r>
        <w:rPr>
          <w:rStyle w:val="FootnoteReference"/>
        </w:rPr>
        <w:footnoteRef/>
      </w:r>
      <w:r>
        <w:t xml:space="preserve"> Refer to the Company’s response to STF-SCR-1-13 and Attachments G and H.</w:t>
      </w:r>
    </w:p>
  </w:footnote>
  <w:footnote w:id="33">
    <w:p w14:paraId="4232F8D9" w14:textId="032261D7" w:rsidR="00367AA8" w:rsidRDefault="00367AA8" w:rsidP="00F91372">
      <w:pPr>
        <w:pStyle w:val="FootnoteText"/>
        <w:ind w:firstLine="720"/>
      </w:pPr>
      <w:r>
        <w:rPr>
          <w:rStyle w:val="FootnoteReference"/>
        </w:rPr>
        <w:footnoteRef/>
      </w:r>
      <w:r>
        <w:t xml:space="preserve"> Refer to the Company’s response to STF-PIA-29-10.</w:t>
      </w:r>
    </w:p>
  </w:footnote>
  <w:footnote w:id="34">
    <w:p w14:paraId="7D5E3CAF" w14:textId="2448DDFC" w:rsidR="00367AA8" w:rsidRDefault="00367AA8" w:rsidP="00F91372">
      <w:pPr>
        <w:pStyle w:val="FootnoteText"/>
        <w:ind w:firstLine="720"/>
      </w:pPr>
      <w:r>
        <w:rPr>
          <w:rStyle w:val="FootnoteReference"/>
        </w:rPr>
        <w:footnoteRef/>
      </w:r>
      <w:r>
        <w:t xml:space="preserve"> Refer to the Company’s response to STF-PIA-29-28.</w:t>
      </w:r>
    </w:p>
  </w:footnote>
  <w:footnote w:id="35">
    <w:p w14:paraId="05FDDBC3" w14:textId="2C857724" w:rsidR="00367AA8" w:rsidRPr="00F91372" w:rsidRDefault="00367AA8" w:rsidP="00F91372">
      <w:pPr>
        <w:pStyle w:val="FootnoteText"/>
        <w:ind w:firstLine="720"/>
        <w:rPr>
          <w:i/>
          <w:iCs/>
        </w:rPr>
      </w:pPr>
      <w:r>
        <w:rPr>
          <w:rStyle w:val="FootnoteReference"/>
        </w:rPr>
        <w:footnoteRef/>
      </w:r>
      <w:r>
        <w:t xml:space="preserve"> </w:t>
      </w:r>
      <w:r>
        <w:rPr>
          <w:i/>
          <w:iCs/>
        </w:rPr>
        <w:t>Id.</w:t>
      </w:r>
    </w:p>
  </w:footnote>
  <w:footnote w:id="36">
    <w:p w14:paraId="6A5C539E" w14:textId="46BE31BD" w:rsidR="00367AA8" w:rsidRDefault="00367AA8" w:rsidP="00F91372">
      <w:pPr>
        <w:pStyle w:val="FootnoteText"/>
        <w:ind w:firstLine="720"/>
      </w:pPr>
      <w:r>
        <w:rPr>
          <w:rStyle w:val="FootnoteReference"/>
        </w:rPr>
        <w:footnoteRef/>
      </w:r>
      <w:r>
        <w:t xml:space="preserve"> Refer to the Company’s response to STF-PIA-33-7(c), (d), and (e).</w:t>
      </w:r>
    </w:p>
  </w:footnote>
  <w:footnote w:id="37">
    <w:p w14:paraId="6493674F" w14:textId="066E6ADC" w:rsidR="00367AA8" w:rsidRDefault="00367AA8" w:rsidP="001D56FF">
      <w:pPr>
        <w:pStyle w:val="FootnoteText"/>
        <w:ind w:firstLine="720"/>
      </w:pPr>
      <w:r>
        <w:rPr>
          <w:rStyle w:val="FootnoteReference"/>
        </w:rPr>
        <w:footnoteRef/>
      </w:r>
      <w:r>
        <w:t xml:space="preserve"> Email from Regulatory Affairs (Georgia Power Company) to Rob </w:t>
      </w:r>
      <w:proofErr w:type="spellStart"/>
      <w:r>
        <w:t>Trokey</w:t>
      </w:r>
      <w:proofErr w:type="spellEnd"/>
      <w:r>
        <w:t xml:space="preserve"> (Staff) and Tom Newsome (Staff) dated December 18, 2025 with two Excel file attachments. The Excel file “Consolidated MFRs – Staff Edits 11.20.25 w Notes-1” explaining why the Company could not provide the information in its MFRs as requested by the Staff in response to draft MFRs provided to Staff for comment.</w:t>
      </w:r>
    </w:p>
  </w:footnote>
  <w:footnote w:id="38">
    <w:p w14:paraId="0D1E4464" w14:textId="536E7CB6" w:rsidR="00367AA8" w:rsidRDefault="00367AA8" w:rsidP="00852B5C">
      <w:pPr>
        <w:pStyle w:val="FootnoteText"/>
        <w:ind w:firstLine="720"/>
      </w:pPr>
      <w:r>
        <w:rPr>
          <w:rStyle w:val="FootnoteReference"/>
        </w:rPr>
        <w:footnoteRef/>
      </w:r>
      <w:r>
        <w:t xml:space="preserve"> Refer to the Company’s informal April 3, 2026 response to a March 26, 2026 Teams meeting set of </w:t>
      </w:r>
      <w:r w:rsidRPr="0014762D">
        <w:t>generated questions.  Refer further to the attachment file named PSC Staff Follow Up – 4.3</w:t>
      </w:r>
      <w:r>
        <w:t>.</w:t>
      </w:r>
      <w:r w:rsidRPr="0014762D">
        <w:t>26 at tab JETS External Charges (table showing external contractor costs by category, consistent with those listed in the Company’s response to STF-SCR-1-13 Attachments G).</w:t>
      </w:r>
    </w:p>
  </w:footnote>
  <w:footnote w:id="39">
    <w:p w14:paraId="604B9651" w14:textId="6EA46246" w:rsidR="00367AA8" w:rsidRDefault="00367AA8" w:rsidP="00BD6C5C">
      <w:pPr>
        <w:pStyle w:val="FootnoteText"/>
        <w:ind w:firstLine="720"/>
      </w:pPr>
      <w:r>
        <w:rPr>
          <w:rStyle w:val="FootnoteReference"/>
        </w:rPr>
        <w:footnoteRef/>
      </w:r>
      <w:r>
        <w:t xml:space="preserve"> This answer is based on Witness Kollen’s and Witness Futral’s experience in their reviews of storm responses, including resourcing, management, technology used, and storm costs incurred by utilities in other jurisdictions, including multiple utilities Florida and South Carolina.</w:t>
      </w:r>
    </w:p>
  </w:footnote>
  <w:footnote w:id="40">
    <w:p w14:paraId="44104A70" w14:textId="3AC3C17B" w:rsidR="00367AA8" w:rsidRDefault="00367AA8" w:rsidP="008C2D6D">
      <w:pPr>
        <w:pStyle w:val="FootnoteText"/>
        <w:ind w:firstLine="720"/>
      </w:pPr>
      <w:r>
        <w:rPr>
          <w:rStyle w:val="FootnoteReference"/>
        </w:rPr>
        <w:footnoteRef/>
      </w:r>
      <w:r>
        <w:t xml:space="preserve"> </w:t>
      </w:r>
      <w:bookmarkStart w:id="28" w:name="_Hlk225937752"/>
      <w:r>
        <w:t xml:space="preserve">Refer to the Company’s response to STF-SCR-1-13 and Attachments G and H. </w:t>
      </w:r>
      <w:bookmarkEnd w:id="28"/>
      <w:r>
        <w:t xml:space="preserve">These assets are referred to as “units of property.” </w:t>
      </w:r>
    </w:p>
  </w:footnote>
  <w:footnote w:id="41">
    <w:p w14:paraId="4DB2E042" w14:textId="77777777" w:rsidR="00367AA8" w:rsidRDefault="00367AA8" w:rsidP="009B3B9F">
      <w:pPr>
        <w:pStyle w:val="FootnoteText"/>
        <w:ind w:firstLine="720"/>
      </w:pPr>
      <w:r>
        <w:rPr>
          <w:rStyle w:val="FootnoteReference"/>
        </w:rPr>
        <w:footnoteRef/>
      </w:r>
      <w:r>
        <w:rPr>
          <w:i/>
          <w:iCs/>
        </w:rPr>
        <w:t>Id</w:t>
      </w:r>
      <w:r>
        <w:t>.</w:t>
      </w:r>
    </w:p>
  </w:footnote>
  <w:footnote w:id="42">
    <w:p w14:paraId="01F793BA" w14:textId="79BD0FD8" w:rsidR="00367AA8" w:rsidRDefault="00367AA8" w:rsidP="009B3B9F">
      <w:pPr>
        <w:pStyle w:val="FootnoteText"/>
        <w:ind w:firstLine="720"/>
      </w:pPr>
      <w:r>
        <w:rPr>
          <w:rStyle w:val="FootnoteReference"/>
        </w:rPr>
        <w:footnoteRef/>
      </w:r>
      <w:r>
        <w:t xml:space="preserve"> Refer to the Company’s response to STF-PIA-29-10.</w:t>
      </w:r>
    </w:p>
  </w:footnote>
  <w:footnote w:id="43">
    <w:p w14:paraId="6A8638E2" w14:textId="77777777" w:rsidR="00367AA8" w:rsidRDefault="00367AA8" w:rsidP="00564797">
      <w:pPr>
        <w:pStyle w:val="FootnoteText"/>
        <w:ind w:firstLine="720"/>
      </w:pPr>
      <w:r>
        <w:rPr>
          <w:rStyle w:val="FootnoteReference"/>
        </w:rPr>
        <w:footnoteRef/>
      </w:r>
      <w:r>
        <w:t xml:space="preserve"> Refer to the Company’s response to STF-SCR-1-13 Attachment G.</w:t>
      </w:r>
    </w:p>
  </w:footnote>
  <w:footnote w:id="44">
    <w:p w14:paraId="3128DF27" w14:textId="75C69181" w:rsidR="00367AA8" w:rsidRDefault="00367AA8" w:rsidP="004B5395">
      <w:pPr>
        <w:pStyle w:val="FootnoteText"/>
        <w:ind w:firstLine="720"/>
      </w:pPr>
      <w:r>
        <w:rPr>
          <w:rStyle w:val="FootnoteReference"/>
        </w:rPr>
        <w:footnoteRef/>
      </w:r>
      <w:r>
        <w:t xml:space="preserve"> Refer to the Company’s MFR 3 Schedules for each named storm and for the “other” un-named storms.</w:t>
      </w:r>
    </w:p>
  </w:footnote>
  <w:footnote w:id="45">
    <w:p w14:paraId="1DDD0FAF" w14:textId="135A433B" w:rsidR="00367AA8" w:rsidRDefault="00367AA8" w:rsidP="005A3EC2">
      <w:pPr>
        <w:pStyle w:val="FootnoteText"/>
        <w:ind w:firstLine="720"/>
      </w:pPr>
      <w:r>
        <w:rPr>
          <w:rStyle w:val="FootnoteReference"/>
        </w:rPr>
        <w:footnoteRef/>
      </w:r>
      <w:r>
        <w:t xml:space="preserve"> Refer to the Direct Testimony of Melissa Culbreath at Culbreath Exhibit 1 in Duke Energy Carolinas, LLC. Docket No. 2025-65-E filed with the South Carolina Public Service Commission on March 21, 2025. </w:t>
      </w:r>
      <w:r w:rsidRPr="00876609">
        <w:t xml:space="preserve">We have attached a copy of </w:t>
      </w:r>
      <w:r>
        <w:t xml:space="preserve">the testimony cover page </w:t>
      </w:r>
      <w:r w:rsidRPr="00876609">
        <w:t>and this exhibit as Exhibit STF-NKF-</w:t>
      </w:r>
      <w:r>
        <w:t>5</w:t>
      </w:r>
      <w:r w:rsidRPr="00876609">
        <w:t>.</w:t>
      </w:r>
      <w:r>
        <w:t xml:space="preserve"> Total estimated South Carolina jurisdictional incremental storm restoration costs were depicted as $505.028 million and the capitalized portion of those costs were depicted as $212.487 million, approximately 42% of the total.</w:t>
      </w:r>
    </w:p>
  </w:footnote>
  <w:footnote w:id="46">
    <w:p w14:paraId="0ABA87B7" w14:textId="77777777" w:rsidR="00367AA8" w:rsidRDefault="00367AA8" w:rsidP="00D53492">
      <w:pPr>
        <w:pStyle w:val="FootnoteText"/>
        <w:ind w:firstLine="720"/>
      </w:pPr>
      <w:r>
        <w:rPr>
          <w:rStyle w:val="FootnoteReference"/>
        </w:rPr>
        <w:footnoteRef/>
      </w:r>
      <w:r>
        <w:t xml:space="preserve"> </w:t>
      </w:r>
      <w:r w:rsidRPr="009F202B">
        <w:rPr>
          <w:i/>
        </w:rPr>
        <w:t>Id.</w:t>
      </w:r>
    </w:p>
  </w:footnote>
  <w:footnote w:id="47">
    <w:p w14:paraId="3FC46A5F" w14:textId="673A6F98" w:rsidR="00367AA8" w:rsidRDefault="00367AA8" w:rsidP="00CD635E">
      <w:pPr>
        <w:pStyle w:val="FootnoteText"/>
        <w:tabs>
          <w:tab w:val="left" w:pos="0"/>
        </w:tabs>
        <w:ind w:firstLine="720"/>
      </w:pPr>
      <w:r>
        <w:rPr>
          <w:rStyle w:val="FootnoteReference"/>
        </w:rPr>
        <w:footnoteRef/>
      </w:r>
      <w:r>
        <w:t xml:space="preserve"> Refer to the Company’s response to STF-SCR-1-17.</w:t>
      </w:r>
    </w:p>
  </w:footnote>
  <w:footnote w:id="48">
    <w:p w14:paraId="6D3184B8" w14:textId="06E1E2C5" w:rsidR="00367AA8" w:rsidRDefault="00367AA8" w:rsidP="00CD635E">
      <w:pPr>
        <w:pStyle w:val="FootnoteText"/>
        <w:tabs>
          <w:tab w:val="left" w:pos="0"/>
        </w:tabs>
        <w:ind w:firstLine="720"/>
      </w:pPr>
      <w:r>
        <w:rPr>
          <w:rStyle w:val="FootnoteReference"/>
        </w:rPr>
        <w:footnoteRef/>
      </w:r>
      <w:r>
        <w:t xml:space="preserve"> Refer to the Company’s follow-up responses on April 3, 2026 to the March 26, 2026 Teams meeting Staff inquiries.</w:t>
      </w:r>
    </w:p>
  </w:footnote>
  <w:footnote w:id="49">
    <w:p w14:paraId="58B1B93F" w14:textId="1A8AAA98" w:rsidR="00367AA8" w:rsidRDefault="00367AA8" w:rsidP="00420289">
      <w:pPr>
        <w:pStyle w:val="FootnoteText"/>
        <w:ind w:firstLine="850"/>
      </w:pPr>
      <w:r>
        <w:rPr>
          <w:rStyle w:val="FootnoteReference"/>
        </w:rPr>
        <w:footnoteRef/>
      </w:r>
      <w:r>
        <w:t xml:space="preserve"> Refer to MFR-4 submitted with the Company’s application, which summarizes costs for all 2022-2025 storms combined. Total outside services costs summed to $1.117 billion for all the storms and total costs originally included in the storm cost regulatory assets before capitalization and other adjustments summed to $1.191 billion for all the storms.</w:t>
      </w:r>
    </w:p>
  </w:footnote>
  <w:footnote w:id="50">
    <w:p w14:paraId="351C892B" w14:textId="77777777" w:rsidR="00367AA8" w:rsidRDefault="00367AA8" w:rsidP="00420289">
      <w:pPr>
        <w:pStyle w:val="FootnoteText"/>
        <w:tabs>
          <w:tab w:val="left" w:pos="0"/>
        </w:tabs>
        <w:ind w:firstLine="720"/>
      </w:pPr>
      <w:r>
        <w:rPr>
          <w:rStyle w:val="FootnoteReference"/>
        </w:rPr>
        <w:footnoteRef/>
      </w:r>
      <w:r>
        <w:t xml:space="preserve"> </w:t>
      </w:r>
      <w:r w:rsidRPr="002C4DB1">
        <w:t>Refer to the TRADE SECRET response to STF-PIA-1-33, Attachment A, for the list of invoices associated with Hurricane Helene processed through March 2025 and to the TRADE SECRET response to STF-PIA-4-3</w:t>
      </w:r>
      <w:r>
        <w:t>, At</w:t>
      </w:r>
      <w:r w:rsidRPr="002C4DB1">
        <w:t>tachment at tab Additional Invoices, for the list of invoices posted after March 2025 associated with Hurricane Helene. Refer also to the TRADE SECRET response to STF-SCR-1-23, Attachment A, for the list of invoices by storm associated with all the other storms in the 2022-2025 review period.</w:t>
      </w:r>
      <w:r>
        <w:t xml:space="preserve"> </w:t>
      </w:r>
    </w:p>
  </w:footnote>
  <w:footnote w:id="51">
    <w:p w14:paraId="22C703F3" w14:textId="77777777" w:rsidR="00367AA8" w:rsidRPr="00CF22D0" w:rsidRDefault="00367AA8" w:rsidP="00420289">
      <w:pPr>
        <w:pStyle w:val="FootnoteText"/>
        <w:tabs>
          <w:tab w:val="left" w:pos="0"/>
        </w:tabs>
        <w:ind w:firstLine="720"/>
        <w:rPr>
          <w:i/>
        </w:rPr>
      </w:pPr>
      <w:r>
        <w:rPr>
          <w:rStyle w:val="FootnoteReference"/>
        </w:rPr>
        <w:footnoteRef/>
      </w:r>
      <w:r>
        <w:t xml:space="preserve"> </w:t>
      </w:r>
      <w:r w:rsidRPr="00CF22D0">
        <w:rPr>
          <w:i/>
        </w:rPr>
        <w:t>Id.</w:t>
      </w:r>
    </w:p>
  </w:footnote>
  <w:footnote w:id="52">
    <w:p w14:paraId="47EF4623" w14:textId="77777777" w:rsidR="00367AA8" w:rsidRDefault="00367AA8" w:rsidP="00420289">
      <w:pPr>
        <w:pStyle w:val="FootnoteText"/>
        <w:tabs>
          <w:tab w:val="left" w:pos="0"/>
        </w:tabs>
        <w:ind w:firstLine="720"/>
      </w:pPr>
      <w:r>
        <w:rPr>
          <w:rStyle w:val="FootnoteReference"/>
        </w:rPr>
        <w:footnoteRef/>
      </w:r>
      <w:r>
        <w:t xml:space="preserve"> </w:t>
      </w:r>
      <w:r w:rsidRPr="00CF22D0">
        <w:rPr>
          <w:i/>
        </w:rPr>
        <w:t xml:space="preserve">Id. </w:t>
      </w:r>
    </w:p>
  </w:footnote>
  <w:footnote w:id="53">
    <w:p w14:paraId="76C8CE33" w14:textId="77777777" w:rsidR="00367AA8" w:rsidRPr="003F760F" w:rsidRDefault="00367AA8" w:rsidP="0073702C">
      <w:pPr>
        <w:pStyle w:val="FootnoteText"/>
        <w:ind w:firstLine="720"/>
      </w:pPr>
      <w:r w:rsidRPr="003F760F">
        <w:rPr>
          <w:rStyle w:val="FootnoteReference"/>
        </w:rPr>
        <w:footnoteRef/>
      </w:r>
      <w:r w:rsidRPr="003F760F">
        <w:t xml:space="preserve"> </w:t>
      </w:r>
      <w:r>
        <w:t xml:space="preserve">Refer to the Company’s TRADE SECRET </w:t>
      </w:r>
      <w:r w:rsidRPr="003F760F">
        <w:t>response</w:t>
      </w:r>
      <w:r>
        <w:t>s</w:t>
      </w:r>
      <w:r w:rsidRPr="003F760F">
        <w:t xml:space="preserve"> to STF-SCR-</w:t>
      </w:r>
      <w:r>
        <w:t>7</w:t>
      </w:r>
      <w:r w:rsidRPr="003F760F">
        <w:t>-</w:t>
      </w:r>
      <w:r>
        <w:t>1 through 7-5</w:t>
      </w:r>
      <w:r w:rsidRPr="003F760F">
        <w:t>.</w:t>
      </w:r>
    </w:p>
  </w:footnote>
  <w:footnote w:id="54">
    <w:p w14:paraId="416283C8" w14:textId="113F44BD" w:rsidR="00367AA8" w:rsidRPr="003F760F" w:rsidRDefault="00367AA8" w:rsidP="00420289">
      <w:pPr>
        <w:pStyle w:val="FootnoteText"/>
        <w:ind w:firstLine="720"/>
      </w:pPr>
      <w:r w:rsidRPr="003F760F">
        <w:rPr>
          <w:rStyle w:val="FootnoteReference"/>
        </w:rPr>
        <w:footnoteRef/>
      </w:r>
      <w:r w:rsidRPr="003F760F">
        <w:t xml:space="preserve"> </w:t>
      </w:r>
      <w:r>
        <w:t xml:space="preserve">Refer to the Company’s </w:t>
      </w:r>
      <w:r w:rsidRPr="003F760F">
        <w:t>TRADE SECRET response to STF-SCR-4-1.</w:t>
      </w:r>
    </w:p>
  </w:footnote>
  <w:footnote w:id="55">
    <w:p w14:paraId="7B666C0A" w14:textId="7D04A1B0" w:rsidR="00367AA8" w:rsidRDefault="00367AA8" w:rsidP="00420289">
      <w:pPr>
        <w:pStyle w:val="FootnoteText"/>
        <w:ind w:firstLine="720"/>
      </w:pPr>
      <w:r w:rsidRPr="003F760F">
        <w:rPr>
          <w:rStyle w:val="FootnoteReference"/>
        </w:rPr>
        <w:footnoteRef/>
      </w:r>
      <w:r w:rsidRPr="003F760F">
        <w:t xml:space="preserve"> </w:t>
      </w:r>
      <w:r>
        <w:t xml:space="preserve">Refer to the Company’s </w:t>
      </w:r>
      <w:r w:rsidRPr="003F760F">
        <w:t>TRADE SECRET response to STF-SCR-4-2.</w:t>
      </w:r>
    </w:p>
  </w:footnote>
  <w:footnote w:id="56">
    <w:p w14:paraId="234BBA6A" w14:textId="3A6B95BC" w:rsidR="00367AA8" w:rsidRDefault="00367AA8" w:rsidP="00420289">
      <w:pPr>
        <w:pStyle w:val="FootnoteText"/>
        <w:tabs>
          <w:tab w:val="left" w:pos="0"/>
        </w:tabs>
        <w:ind w:firstLine="720"/>
      </w:pPr>
      <w:r>
        <w:rPr>
          <w:rStyle w:val="FootnoteReference"/>
        </w:rPr>
        <w:footnoteRef/>
      </w:r>
      <w:r>
        <w:t xml:space="preserve"> Refer to the Company’s TRADE SECRET response to STF-SCR-1-14 for the contract copies associated with Hurricane Helene, the Company’s TRADE SECRET response to STF-SCR-1-15 for the contract copies associated with all the other storms in the 2022-2025 review period, and the Company’s TRADE SECRET response to STF-SCR-1-16</w:t>
      </w:r>
      <w:r w:rsidRPr="00684F84">
        <w:t xml:space="preserve"> </w:t>
      </w:r>
      <w:r>
        <w:t xml:space="preserve">for the contract copies associated with all embedded or native contractors. </w:t>
      </w:r>
    </w:p>
  </w:footnote>
  <w:footnote w:id="57">
    <w:p w14:paraId="2B3B34DF" w14:textId="15BF2E98" w:rsidR="00367AA8" w:rsidRDefault="00367AA8" w:rsidP="00420289">
      <w:pPr>
        <w:pStyle w:val="FootnoteText"/>
        <w:ind w:firstLine="720"/>
      </w:pPr>
      <w:r>
        <w:rPr>
          <w:rStyle w:val="FootnoteReference"/>
        </w:rPr>
        <w:footnoteRef/>
      </w:r>
      <w:r>
        <w:t xml:space="preserve"> Refer to the Company’s Supplemental Attachment response to STF-PIA-29-16. </w:t>
      </w:r>
    </w:p>
  </w:footnote>
  <w:footnote w:id="58">
    <w:p w14:paraId="196829FA" w14:textId="77777777" w:rsidR="00367AA8" w:rsidRDefault="00367AA8" w:rsidP="00420289">
      <w:pPr>
        <w:pStyle w:val="FootnoteText"/>
        <w:ind w:firstLine="720"/>
      </w:pPr>
      <w:r>
        <w:rPr>
          <w:rStyle w:val="FootnoteReference"/>
        </w:rPr>
        <w:footnoteRef/>
      </w:r>
      <w:r>
        <w:t xml:space="preserve"> </w:t>
      </w:r>
      <w:r w:rsidRPr="002A7D15">
        <w:rPr>
          <w:i/>
        </w:rPr>
        <w:t>Id.</w:t>
      </w:r>
      <w:r>
        <w:t xml:space="preserve"> at 3. </w:t>
      </w:r>
    </w:p>
  </w:footnote>
  <w:footnote w:id="59">
    <w:p w14:paraId="24894147" w14:textId="6F544E20" w:rsidR="00367AA8" w:rsidRDefault="00367AA8" w:rsidP="004F2612">
      <w:pPr>
        <w:pStyle w:val="FootnoteText"/>
        <w:ind w:firstLine="720"/>
      </w:pPr>
      <w:r>
        <w:rPr>
          <w:rStyle w:val="FootnoteReference"/>
        </w:rPr>
        <w:footnoteRef/>
      </w:r>
      <w:r>
        <w:t xml:space="preserve"> Refer to the Company’s MFR 7.2 for the annual amounts and to MFR 6.1 for the monthly amounts. </w:t>
      </w:r>
    </w:p>
  </w:footnote>
  <w:footnote w:id="60">
    <w:p w14:paraId="4C923F87" w14:textId="43BB4483" w:rsidR="00367AA8" w:rsidRDefault="00367AA8" w:rsidP="003C61A8">
      <w:pPr>
        <w:pStyle w:val="FootnoteText"/>
        <w:ind w:firstLine="720"/>
      </w:pPr>
      <w:r>
        <w:rPr>
          <w:rStyle w:val="FootnoteReference"/>
        </w:rPr>
        <w:footnoteRef/>
      </w:r>
      <w:r>
        <w:t xml:space="preserve"> Refer to Company’s MFR 6.1. We provide a copy of this MFR 6.1 as Exhibit STF-NKF-7 for ease of reference.</w:t>
      </w:r>
    </w:p>
  </w:footnote>
  <w:footnote w:id="61">
    <w:p w14:paraId="52C4C767" w14:textId="44F2DBC8" w:rsidR="00367AA8" w:rsidRDefault="00367AA8" w:rsidP="001F4F51">
      <w:pPr>
        <w:pStyle w:val="FootnoteText"/>
        <w:ind w:firstLine="720"/>
      </w:pPr>
      <w:r>
        <w:rPr>
          <w:rStyle w:val="FootnoteReference"/>
        </w:rPr>
        <w:footnoteRef/>
      </w:r>
      <w:r>
        <w:t xml:space="preserve"> Refer to Company’s MFR 8.</w:t>
      </w:r>
    </w:p>
  </w:footnote>
  <w:footnote w:id="62">
    <w:p w14:paraId="1C1FF61F" w14:textId="77777777" w:rsidR="00367AA8" w:rsidRDefault="00367AA8" w:rsidP="00282895">
      <w:pPr>
        <w:pStyle w:val="FootnoteText"/>
        <w:ind w:firstLine="720"/>
      </w:pPr>
      <w:r>
        <w:rPr>
          <w:rStyle w:val="FootnoteReference"/>
        </w:rPr>
        <w:footnoteRef/>
      </w:r>
      <w:r>
        <w:t xml:space="preserve"> Refer to the Company’s response to STF-PIA-29-10 and Attachment at 1.</w:t>
      </w:r>
    </w:p>
  </w:footnote>
  <w:footnote w:id="63">
    <w:p w14:paraId="1131D218" w14:textId="77777777" w:rsidR="00367AA8" w:rsidRDefault="00367AA8" w:rsidP="00282895">
      <w:pPr>
        <w:pStyle w:val="FootnoteText"/>
        <w:ind w:firstLine="720"/>
      </w:pPr>
      <w:r>
        <w:rPr>
          <w:rStyle w:val="FootnoteReference"/>
        </w:rPr>
        <w:footnoteRef/>
      </w:r>
      <w:r>
        <w:t xml:space="preserve"> Refer to the Company’s MFR 3 - Other at line 13.</w:t>
      </w:r>
    </w:p>
  </w:footnote>
  <w:footnote w:id="64">
    <w:p w14:paraId="1B4BC950" w14:textId="5E4A3417" w:rsidR="00367AA8" w:rsidRDefault="00367AA8" w:rsidP="003C61A8">
      <w:pPr>
        <w:pStyle w:val="FootnoteText"/>
        <w:ind w:firstLine="720"/>
      </w:pPr>
      <w:r>
        <w:rPr>
          <w:rStyle w:val="FootnoteReference"/>
        </w:rPr>
        <w:footnoteRef/>
      </w:r>
      <w:r>
        <w:t xml:space="preserve"> See the Kentucky Public Service Commission’s February 28, 2026 Order in Case No. 2025-00257 at 12, 87-89, and 92-94.</w:t>
      </w:r>
    </w:p>
  </w:footnote>
  <w:footnote w:id="65">
    <w:p w14:paraId="019B7352" w14:textId="02C8D7B4" w:rsidR="00367AA8" w:rsidRDefault="00367AA8" w:rsidP="003C61A8">
      <w:pPr>
        <w:pStyle w:val="FootnoteText"/>
        <w:ind w:firstLine="720"/>
      </w:pPr>
      <w:r>
        <w:rPr>
          <w:rStyle w:val="FootnoteReference"/>
        </w:rPr>
        <w:footnoteRef/>
      </w:r>
      <w:r>
        <w:t xml:space="preserve"> See the New York State Public Service Commission’s June 15,2016 Order in Cases 15-E-0283 et al adopting the February 19, 2016 Joint Proposal containing these terms at Appendix I at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8C103" w14:textId="6C8205BD" w:rsidR="00367AA8" w:rsidRPr="00F65C42" w:rsidRDefault="00367AA8" w:rsidP="002928D6">
    <w:pPr>
      <w:pStyle w:val="Header"/>
      <w:tabs>
        <w:tab w:val="clear" w:pos="8640"/>
        <w:tab w:val="right" w:pos="9360"/>
      </w:tabs>
      <w:rPr>
        <w:b/>
        <w:bCs/>
        <w:sz w:val="20"/>
        <w:szCs w:val="20"/>
      </w:rPr>
    </w:pPr>
    <w:r>
      <w:rPr>
        <w:b/>
        <w:bCs/>
        <w:sz w:val="20"/>
        <w:szCs w:val="20"/>
      </w:rPr>
      <w:t>Docket No. 44280</w:t>
    </w:r>
    <w:r>
      <w:rPr>
        <w:b/>
        <w:bCs/>
        <w:sz w:val="20"/>
        <w:szCs w:val="20"/>
      </w:rPr>
      <w:tab/>
    </w:r>
    <w:r>
      <w:rPr>
        <w:b/>
        <w:bCs/>
        <w:sz w:val="20"/>
        <w:szCs w:val="20"/>
      </w:rPr>
      <w:tab/>
      <w:t>Testimony of Tom Newsome</w:t>
    </w:r>
  </w:p>
  <w:p w14:paraId="6CF1661B" w14:textId="2C09A0D2" w:rsidR="00367AA8" w:rsidRDefault="00367AA8" w:rsidP="002928D6">
    <w:pPr>
      <w:pStyle w:val="Header"/>
      <w:tabs>
        <w:tab w:val="clear" w:pos="8640"/>
        <w:tab w:val="right" w:pos="9360"/>
      </w:tabs>
      <w:rPr>
        <w:b/>
        <w:bCs/>
        <w:sz w:val="20"/>
        <w:szCs w:val="20"/>
      </w:rPr>
    </w:pPr>
    <w:r>
      <w:rPr>
        <w:b/>
        <w:bCs/>
        <w:sz w:val="20"/>
        <w:szCs w:val="20"/>
      </w:rPr>
      <w:t xml:space="preserve">Georgia Power Company’s 2022 Rate Case and </w:t>
    </w:r>
    <w:r>
      <w:rPr>
        <w:b/>
        <w:bCs/>
        <w:sz w:val="20"/>
        <w:szCs w:val="20"/>
      </w:rPr>
      <w:tab/>
    </w:r>
    <w:r>
      <w:rPr>
        <w:b/>
        <w:bCs/>
        <w:sz w:val="20"/>
        <w:szCs w:val="20"/>
      </w:rPr>
      <w:tab/>
      <w:t>Lane Kollen</w:t>
    </w:r>
  </w:p>
  <w:p w14:paraId="03E707BB" w14:textId="34595096" w:rsidR="00367AA8" w:rsidRDefault="00367AA8" w:rsidP="002928D6">
    <w:pPr>
      <w:pStyle w:val="Header"/>
      <w:tabs>
        <w:tab w:val="clear" w:pos="8640"/>
        <w:tab w:val="right" w:pos="9360"/>
      </w:tabs>
      <w:rPr>
        <w:b/>
        <w:bCs/>
        <w:sz w:val="20"/>
        <w:szCs w:val="20"/>
      </w:rPr>
    </w:pPr>
    <w:r>
      <w:rPr>
        <w:b/>
        <w:bCs/>
        <w:sz w:val="20"/>
        <w:szCs w:val="20"/>
      </w:rPr>
      <w:t>Storm Damage Recovery Application</w:t>
    </w:r>
    <w:r>
      <w:rPr>
        <w:b/>
        <w:bCs/>
        <w:sz w:val="20"/>
        <w:szCs w:val="20"/>
      </w:rPr>
      <w:tab/>
    </w:r>
    <w:r>
      <w:rPr>
        <w:b/>
        <w:bCs/>
        <w:sz w:val="20"/>
        <w:szCs w:val="20"/>
      </w:rPr>
      <w:tab/>
      <w:t>Randy A. Futral</w:t>
    </w:r>
  </w:p>
  <w:p w14:paraId="51205664" w14:textId="77777777" w:rsidR="00367AA8" w:rsidRDefault="00367AA8" w:rsidP="002928D6">
    <w:pPr>
      <w:pStyle w:val="Header"/>
      <w:pBdr>
        <w:bottom w:val="single" w:sz="4" w:space="1" w:color="auto"/>
      </w:pBdr>
      <w:tabs>
        <w:tab w:val="clear" w:pos="8640"/>
        <w:tab w:val="right" w:pos="9360"/>
      </w:tabs>
      <w:jc w:val="right"/>
      <w:rPr>
        <w:b/>
        <w:bCs/>
        <w:sz w:val="20"/>
        <w:szCs w:val="20"/>
      </w:rPr>
    </w:pPr>
  </w:p>
  <w:p w14:paraId="609F22C7" w14:textId="77777777" w:rsidR="00367AA8" w:rsidRPr="00DA56AC" w:rsidRDefault="00367AA8" w:rsidP="00DA56A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54A7" w14:textId="2671986F" w:rsidR="00367AA8" w:rsidRPr="009312F4" w:rsidRDefault="00367AA8" w:rsidP="00F1375B">
    <w:pPr>
      <w:pStyle w:val="Header"/>
      <w:jc w:val="right"/>
      <w:rPr>
        <w:sz w:val="20"/>
        <w:szCs w:val="20"/>
      </w:rPr>
    </w:pPr>
    <w:r w:rsidRPr="009312F4">
      <w:rPr>
        <w:sz w:val="20"/>
        <w:szCs w:val="20"/>
      </w:rPr>
      <w:t>Exhibit</w:t>
    </w:r>
    <w:r>
      <w:rPr>
        <w:sz w:val="20"/>
        <w:szCs w:val="20"/>
      </w:rPr>
      <w:t xml:space="preserve"> </w:t>
    </w:r>
    <w:r w:rsidRPr="009312F4">
      <w:rPr>
        <w:sz w:val="20"/>
        <w:szCs w:val="20"/>
      </w:rPr>
      <w:t>STF-</w:t>
    </w:r>
    <w:r>
      <w:rPr>
        <w:sz w:val="20"/>
        <w:szCs w:val="20"/>
      </w:rPr>
      <w:t>NHK-3</w:t>
    </w:r>
  </w:p>
  <w:p w14:paraId="0CC455D3" w14:textId="65E16B4D" w:rsidR="00367AA8" w:rsidRPr="009312F4" w:rsidRDefault="00367AA8"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EA24E8">
      <w:rPr>
        <w:noProof/>
        <w:sz w:val="20"/>
        <w:szCs w:val="20"/>
      </w:rPr>
      <w:t>3</w:t>
    </w:r>
    <w:r w:rsidRPr="0045556F">
      <w:rPr>
        <w:noProof/>
        <w:sz w:val="20"/>
        <w:szCs w:val="20"/>
      </w:rPr>
      <w:fldChar w:fldCharType="end"/>
    </w:r>
    <w:r>
      <w:rPr>
        <w:noProof/>
        <w:sz w:val="20"/>
        <w:szCs w:val="20"/>
      </w:rPr>
      <w:t xml:space="preserve"> of 7</w:t>
    </w:r>
  </w:p>
  <w:p w14:paraId="631D3A3F" w14:textId="77777777" w:rsidR="00367AA8" w:rsidRPr="009312F4" w:rsidRDefault="00367AA8" w:rsidP="00F1375B">
    <w:pPr>
      <w:pStyle w:val="Header"/>
      <w:jc w:val="right"/>
      <w:rPr>
        <w:b/>
        <w:bCs/>
        <w:sz w:val="20"/>
        <w:szCs w:val="20"/>
      </w:rPr>
    </w:pPr>
    <w:r w:rsidRPr="009312F4">
      <w:rPr>
        <w:b/>
        <w:bCs/>
        <w:sz w:val="20"/>
        <w:szCs w:val="20"/>
      </w:rPr>
      <w:tab/>
    </w:r>
  </w:p>
  <w:p w14:paraId="73505E5F" w14:textId="430299CB" w:rsidR="00367AA8" w:rsidRPr="009312F4" w:rsidRDefault="00367AA8"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RANDY A. FUTRAL</w:t>
    </w:r>
    <w:r w:rsidRPr="009312F4">
      <w:rPr>
        <w:b/>
        <w:sz w:val="20"/>
        <w:szCs w:val="20"/>
      </w:rPr>
      <w:t xml:space="preserve">                          </w:t>
    </w:r>
    <w:r>
      <w:rPr>
        <w:b/>
        <w:sz w:val="20"/>
        <w:szCs w:val="20"/>
      </w:rPr>
      <w:tab/>
    </w:r>
  </w:p>
  <w:p w14:paraId="6D415A65" w14:textId="77777777" w:rsidR="00367AA8" w:rsidRPr="00DA56AC" w:rsidRDefault="00367AA8" w:rsidP="00DA56AC">
    <w:pPr>
      <w:pStyle w:val="Header"/>
    </w:pPr>
  </w:p>
  <w:p w14:paraId="7F35C681" w14:textId="77777777" w:rsidR="00367AA8" w:rsidRDefault="00367AA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63C1" w14:textId="77777777" w:rsidR="00367AA8" w:rsidRDefault="00367A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44E90" w14:textId="77777777" w:rsidR="00367AA8" w:rsidRPr="00DA56AC" w:rsidRDefault="00367AA8" w:rsidP="00DA56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C2DAD" w14:textId="75E18568" w:rsidR="00367AA8" w:rsidRDefault="00367AA8"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NKF</w:t>
    </w:r>
    <w:r w:rsidRPr="008D7206">
      <w:rPr>
        <w:sz w:val="20"/>
        <w:szCs w:val="20"/>
      </w:rPr>
      <w:t>-</w:t>
    </w:r>
    <w:r>
      <w:rPr>
        <w:sz w:val="20"/>
        <w:szCs w:val="20"/>
      </w:rPr>
      <w:t>1</w:t>
    </w:r>
  </w:p>
  <w:p w14:paraId="3860EF6F" w14:textId="50F46DEF" w:rsidR="00367AA8" w:rsidRPr="009312F4" w:rsidRDefault="00367AA8"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EA24E8">
      <w:rPr>
        <w:noProof/>
        <w:sz w:val="20"/>
        <w:szCs w:val="20"/>
      </w:rPr>
      <w:t>2</w:t>
    </w:r>
    <w:r w:rsidRPr="0045556F">
      <w:rPr>
        <w:noProof/>
        <w:sz w:val="20"/>
        <w:szCs w:val="20"/>
      </w:rPr>
      <w:fldChar w:fldCharType="end"/>
    </w:r>
    <w:r>
      <w:rPr>
        <w:noProof/>
        <w:sz w:val="20"/>
        <w:szCs w:val="20"/>
      </w:rPr>
      <w:t xml:space="preserve"> of 2</w:t>
    </w:r>
  </w:p>
  <w:p w14:paraId="79CE47E4" w14:textId="77777777" w:rsidR="00367AA8" w:rsidRPr="00DA56AC" w:rsidRDefault="00367AA8" w:rsidP="00DA56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D770F" w14:textId="77777777" w:rsidR="00367AA8" w:rsidRDefault="00367AA8"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367AA8" w:rsidRPr="009312F4" w:rsidRDefault="00367AA8"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367AA8" w:rsidRPr="00DA56AC" w:rsidRDefault="00367AA8" w:rsidP="00DA56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DF25" w14:textId="65DCA2A3" w:rsidR="00367AA8" w:rsidRPr="00E57A79" w:rsidRDefault="00367AA8" w:rsidP="00E57A79">
    <w:pPr>
      <w:pStyle w:val="Header"/>
      <w:jc w:val="right"/>
      <w:rPr>
        <w:b/>
        <w:bCs/>
        <w:sz w:val="20"/>
        <w:szCs w:val="20"/>
      </w:rPr>
    </w:pPr>
    <w:r w:rsidRPr="009312F4">
      <w:rPr>
        <w:b/>
        <w:bCs/>
        <w:sz w:val="20"/>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DB279" w14:textId="77777777" w:rsidR="00367AA8" w:rsidRDefault="00367AA8" w:rsidP="00877190">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NKF</w:t>
    </w:r>
    <w:r w:rsidRPr="008D7206">
      <w:rPr>
        <w:sz w:val="20"/>
        <w:szCs w:val="20"/>
      </w:rPr>
      <w:t>-</w:t>
    </w:r>
    <w:r>
      <w:rPr>
        <w:sz w:val="20"/>
        <w:szCs w:val="20"/>
      </w:rPr>
      <w:t>2</w:t>
    </w:r>
  </w:p>
  <w:p w14:paraId="7234CAD4" w14:textId="2E9E554D" w:rsidR="00367AA8" w:rsidRPr="009312F4" w:rsidRDefault="00367AA8" w:rsidP="00877190">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EA24E8">
      <w:rPr>
        <w:noProof/>
        <w:sz w:val="20"/>
        <w:szCs w:val="20"/>
      </w:rPr>
      <w:t>2</w:t>
    </w:r>
    <w:r w:rsidRPr="0045556F">
      <w:rPr>
        <w:noProof/>
        <w:sz w:val="20"/>
        <w:szCs w:val="20"/>
      </w:rPr>
      <w:fldChar w:fldCharType="end"/>
    </w:r>
    <w:r>
      <w:rPr>
        <w:noProof/>
        <w:sz w:val="20"/>
        <w:szCs w:val="20"/>
      </w:rPr>
      <w:t xml:space="preserve"> of 42</w:t>
    </w:r>
  </w:p>
  <w:p w14:paraId="714894B4" w14:textId="77777777" w:rsidR="00367AA8" w:rsidRPr="00682854" w:rsidRDefault="00367AA8" w:rsidP="008D534A">
    <w:pPr>
      <w:tabs>
        <w:tab w:val="left" w:pos="-720"/>
      </w:tabs>
      <w:suppressAutoHyphens/>
    </w:pPr>
    <w:r>
      <w:rPr>
        <w:b/>
        <w:spacing w:val="-3"/>
      </w:rPr>
      <w:t>RESUME OF LANE KOLLEN, PRESIDENT</w:t>
    </w:r>
  </w:p>
  <w:p w14:paraId="087DBCFF" w14:textId="77777777" w:rsidR="00367AA8" w:rsidRPr="00682854" w:rsidRDefault="00367AA8">
    <w:pPr>
      <w:keepNext/>
      <w:keepLines/>
      <w:tabs>
        <w:tab w:val="left" w:pos="-720"/>
      </w:tabs>
      <w:suppressAutoHyphens/>
      <w:rPr>
        <w:spacing w:val="-3"/>
      </w:rPr>
    </w:pPr>
  </w:p>
  <w:p w14:paraId="5AC84300" w14:textId="73FE89BB" w:rsidR="00367AA8" w:rsidRDefault="00367AA8" w:rsidP="008D534A">
    <w:pPr>
      <w:pBdr>
        <w:top w:val="single" w:sz="12" w:space="1" w:color="auto"/>
      </w:pBdr>
      <w:tabs>
        <w:tab w:val="left" w:pos="-720"/>
      </w:tabs>
      <w:suppressAutoHyphens/>
      <w:rPr>
        <w:spacing w:val="-3"/>
      </w:rPr>
    </w:pPr>
    <w:r>
      <w:rPr>
        <w:noProof/>
      </w:rPr>
      <mc:AlternateContent>
        <mc:Choice Requires="wps">
          <w:drawing>
            <wp:anchor distT="0" distB="0" distL="114300" distR="114300" simplePos="0" relativeHeight="251658241" behindDoc="1" locked="0" layoutInCell="0" allowOverlap="1" wp14:anchorId="74EC97D6" wp14:editId="3389D50B">
              <wp:simplePos x="0" y="0"/>
              <wp:positionH relativeFrom="margin">
                <wp:posOffset>17499330</wp:posOffset>
              </wp:positionH>
              <wp:positionV relativeFrom="paragraph">
                <wp:posOffset>34290</wp:posOffset>
              </wp:positionV>
              <wp:extent cx="5638800" cy="22860"/>
              <wp:effectExtent l="0" t="0" r="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C7ADF4" w14:textId="77777777" w:rsidR="00367AA8" w:rsidRDefault="00367AA8">
                          <w:pPr>
                            <w:shd w:val="solid" w:color="auto" w:fill="auto"/>
                            <w:tabs>
                              <w:tab w:val="left" w:pos="-720"/>
                            </w:tabs>
                            <w:suppressAutoHyphens/>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77.9pt;margin-top:2.7pt;width:444pt;height:1.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" o:allowincell="f" filled="f" stroked="f" strokeweight="0">
              <v:textbox inset="0,0,0,0">
                <w:txbxContent>
                  <w:p w14:paraId="21C7ADF4" w14:textId="77777777" w:rsidR="00367AA8" w:rsidRDefault="00367AA8">
                    <w:pPr>
                      <w:shd w:val="solid" w:color="auto" w:fill="auto"/>
                      <w:tabs>
                        <w:tab w:val="left" w:pos="-720"/>
                      </w:tabs>
                      <w:suppressAutoHyphens/>
                      <w:rPr>
                        <w:spacing w:val="-2"/>
                      </w:rPr>
                    </w:pPr>
                  </w:p>
                </w:txbxContent>
              </v:textbox>
              <w10:wrap anchorx="margin"/>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49CB" w14:textId="5662CA12" w:rsidR="00367AA8" w:rsidRDefault="00367AA8" w:rsidP="000C5B0A">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NKF</w:t>
    </w:r>
    <w:r w:rsidRPr="008D7206">
      <w:rPr>
        <w:sz w:val="20"/>
        <w:szCs w:val="20"/>
      </w:rPr>
      <w:t>-</w:t>
    </w:r>
    <w:r>
      <w:rPr>
        <w:sz w:val="20"/>
        <w:szCs w:val="20"/>
      </w:rPr>
      <w:t>2</w:t>
    </w:r>
  </w:p>
  <w:p w14:paraId="4760DE37" w14:textId="5DB28D61" w:rsidR="00367AA8" w:rsidRPr="009312F4" w:rsidRDefault="00367AA8" w:rsidP="000C5B0A">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EA24E8">
      <w:rPr>
        <w:noProof/>
        <w:sz w:val="20"/>
        <w:szCs w:val="20"/>
      </w:rPr>
      <w:t>5</w:t>
    </w:r>
    <w:r w:rsidRPr="0045556F">
      <w:rPr>
        <w:noProof/>
        <w:sz w:val="20"/>
        <w:szCs w:val="20"/>
      </w:rPr>
      <w:fldChar w:fldCharType="end"/>
    </w:r>
    <w:r>
      <w:rPr>
        <w:noProof/>
        <w:sz w:val="20"/>
        <w:szCs w:val="20"/>
      </w:rPr>
      <w:t xml:space="preserve"> of 42</w:t>
    </w:r>
  </w:p>
  <w:p w14:paraId="32DD7FA4" w14:textId="163E8F81" w:rsidR="00367AA8" w:rsidRPr="009312F4" w:rsidRDefault="00367AA8" w:rsidP="00E86EFD">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6768998" w14:textId="77777777" w:rsidR="00367AA8" w:rsidRPr="00DA56AC" w:rsidRDefault="00367AA8" w:rsidP="00E86EFD">
    <w:pPr>
      <w:pStyle w:val="Header"/>
    </w:pPr>
  </w:p>
  <w:p w14:paraId="3CA6B008" w14:textId="63007E3C" w:rsidR="00367AA8" w:rsidRPr="00E57A79" w:rsidRDefault="00367AA8" w:rsidP="00E57A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D978" w14:textId="77777777" w:rsidR="00367AA8" w:rsidRPr="000C5B0A" w:rsidRDefault="00367AA8" w:rsidP="000C5B0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1C79" w14:textId="77777777" w:rsidR="00367AA8" w:rsidRDefault="00367AA8"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4720EFF" w14:textId="77777777" w:rsidR="00367AA8" w:rsidRPr="009312F4" w:rsidRDefault="00367AA8"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16B61997" w14:textId="77777777" w:rsidR="00367AA8" w:rsidRPr="00DA56AC" w:rsidRDefault="00367AA8" w:rsidP="00DA5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11750"/>
    <w:multiLevelType w:val="multilevel"/>
    <w:tmpl w:val="256AC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E5BF1"/>
    <w:multiLevelType w:val="hybridMultilevel"/>
    <w:tmpl w:val="043CA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44397E"/>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97ABA"/>
    <w:multiLevelType w:val="hybridMultilevel"/>
    <w:tmpl w:val="30E07998"/>
    <w:lvl w:ilvl="0" w:tplc="47086F8E">
      <w:start w:val="1"/>
      <w:numFmt w:val="decimal"/>
      <w:lvlText w:val="STF-PIA-29-%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0A4499"/>
    <w:multiLevelType w:val="hybridMultilevel"/>
    <w:tmpl w:val="7C765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AA6216"/>
    <w:multiLevelType w:val="hybridMultilevel"/>
    <w:tmpl w:val="331C0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C4120"/>
    <w:multiLevelType w:val="hybridMultilevel"/>
    <w:tmpl w:val="45E25F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E7C29F6"/>
    <w:multiLevelType w:val="multilevel"/>
    <w:tmpl w:val="EF148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F3147CD"/>
    <w:multiLevelType w:val="multilevel"/>
    <w:tmpl w:val="9F6C8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35E12AD"/>
    <w:multiLevelType w:val="hybridMultilevel"/>
    <w:tmpl w:val="4CF81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5E627E2"/>
    <w:multiLevelType w:val="multilevel"/>
    <w:tmpl w:val="6A20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46FE4"/>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25">
    <w:nsid w:val="41046DCF"/>
    <w:multiLevelType w:val="multilevel"/>
    <w:tmpl w:val="E274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671102D"/>
    <w:multiLevelType w:val="multilevel"/>
    <w:tmpl w:val="819A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97F41D6"/>
    <w:multiLevelType w:val="hybridMultilevel"/>
    <w:tmpl w:val="26086E3C"/>
    <w:lvl w:ilvl="0" w:tplc="765AE3CE">
      <w:start w:val="1"/>
      <w:numFmt w:val="decimal"/>
      <w:lvlText w:val="%1."/>
      <w:lvlJc w:val="left"/>
      <w:pPr>
        <w:ind w:left="720" w:hanging="360"/>
      </w:pPr>
    </w:lvl>
    <w:lvl w:ilvl="1" w:tplc="DAFA35F6">
      <w:start w:val="1"/>
      <w:numFmt w:val="lowerLetter"/>
      <w:lvlText w:val="%2."/>
      <w:lvlJc w:val="left"/>
      <w:pPr>
        <w:ind w:left="1440" w:hanging="360"/>
      </w:pPr>
    </w:lvl>
    <w:lvl w:ilvl="2" w:tplc="72105CE0">
      <w:start w:val="1"/>
      <w:numFmt w:val="lowerRoman"/>
      <w:lvlText w:val="%3."/>
      <w:lvlJc w:val="right"/>
      <w:pPr>
        <w:ind w:left="2160" w:hanging="180"/>
      </w:pPr>
    </w:lvl>
    <w:lvl w:ilvl="3" w:tplc="6074D228">
      <w:start w:val="1"/>
      <w:numFmt w:val="decimal"/>
      <w:lvlText w:val="%4."/>
      <w:lvlJc w:val="left"/>
      <w:pPr>
        <w:ind w:left="2880" w:hanging="360"/>
      </w:pPr>
    </w:lvl>
    <w:lvl w:ilvl="4" w:tplc="07940FA2">
      <w:start w:val="1"/>
      <w:numFmt w:val="lowerLetter"/>
      <w:lvlText w:val="%5."/>
      <w:lvlJc w:val="left"/>
      <w:pPr>
        <w:ind w:left="3600" w:hanging="360"/>
      </w:pPr>
    </w:lvl>
    <w:lvl w:ilvl="5" w:tplc="0EF053E4">
      <w:start w:val="1"/>
      <w:numFmt w:val="lowerRoman"/>
      <w:lvlText w:val="%6."/>
      <w:lvlJc w:val="right"/>
      <w:pPr>
        <w:ind w:left="4320" w:hanging="180"/>
      </w:pPr>
    </w:lvl>
    <w:lvl w:ilvl="6" w:tplc="E35CF83E">
      <w:start w:val="1"/>
      <w:numFmt w:val="decimal"/>
      <w:lvlText w:val="%7."/>
      <w:lvlJc w:val="left"/>
      <w:pPr>
        <w:ind w:left="5040" w:hanging="360"/>
      </w:pPr>
    </w:lvl>
    <w:lvl w:ilvl="7" w:tplc="01D813BA">
      <w:start w:val="1"/>
      <w:numFmt w:val="lowerLetter"/>
      <w:lvlText w:val="%8."/>
      <w:lvlJc w:val="left"/>
      <w:pPr>
        <w:ind w:left="5760" w:hanging="360"/>
      </w:pPr>
    </w:lvl>
    <w:lvl w:ilvl="8" w:tplc="2DC2C4A4">
      <w:start w:val="1"/>
      <w:numFmt w:val="lowerRoman"/>
      <w:lvlText w:val="%9."/>
      <w:lvlJc w:val="right"/>
      <w:pPr>
        <w:ind w:left="6480" w:hanging="180"/>
      </w:pPr>
    </w:lvl>
  </w:abstractNum>
  <w:abstractNum w:abstractNumId="28">
    <w:nsid w:val="50F922FD"/>
    <w:multiLevelType w:val="hybridMultilevel"/>
    <w:tmpl w:val="F572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A4B29"/>
    <w:multiLevelType w:val="multilevel"/>
    <w:tmpl w:val="51963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D5D7AE4"/>
    <w:multiLevelType w:val="hybridMultilevel"/>
    <w:tmpl w:val="C5BAF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FE35962"/>
    <w:multiLevelType w:val="hybridMultilevel"/>
    <w:tmpl w:val="93C22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4D756F"/>
    <w:multiLevelType w:val="multilevel"/>
    <w:tmpl w:val="F2AEC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A476A4B"/>
    <w:multiLevelType w:val="hybridMultilevel"/>
    <w:tmpl w:val="E0A260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C210EEA"/>
    <w:multiLevelType w:val="multilevel"/>
    <w:tmpl w:val="CCF42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7524773"/>
    <w:multiLevelType w:val="multilevel"/>
    <w:tmpl w:val="AF221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8D55390"/>
    <w:multiLevelType w:val="hybridMultilevel"/>
    <w:tmpl w:val="EB72FB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AB55125"/>
    <w:multiLevelType w:val="multilevel"/>
    <w:tmpl w:val="9BDA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num>
  <w:num w:numId="6">
    <w:abstractNumId w:val="1"/>
  </w:num>
  <w:num w:numId="7">
    <w:abstractNumId w:val="18"/>
  </w:num>
  <w:num w:numId="8">
    <w:abstractNumId w:val="0"/>
  </w:num>
  <w:num w:numId="9">
    <w:abstractNumId w:val="33"/>
  </w:num>
  <w:num w:numId="10">
    <w:abstractNumId w:val="21"/>
  </w:num>
  <w:num w:numId="11">
    <w:abstractNumId w:val="30"/>
  </w:num>
  <w:num w:numId="12">
    <w:abstractNumId w:val="24"/>
  </w:num>
  <w:num w:numId="13">
    <w:abstractNumId w:val="34"/>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num>
  <w:num w:numId="19">
    <w:abstractNumId w:val="5"/>
  </w:num>
  <w:num w:numId="20">
    <w:abstractNumId w:val="3"/>
  </w:num>
  <w:num w:numId="21">
    <w:abstractNumId w:val="39"/>
  </w:num>
  <w:num w:numId="22">
    <w:abstractNumId w:val="36"/>
  </w:num>
  <w:num w:numId="23">
    <w:abstractNumId w:val="8"/>
  </w:num>
  <w:num w:numId="24">
    <w:abstractNumId w:val="13"/>
  </w:num>
  <w:num w:numId="25">
    <w:abstractNumId w:val="31"/>
  </w:num>
  <w:num w:numId="26">
    <w:abstractNumId w:val="6"/>
  </w:num>
  <w:num w:numId="27">
    <w:abstractNumId w:val="1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5"/>
  </w:num>
  <w:num w:numId="31">
    <w:abstractNumId w:val="25"/>
  </w:num>
  <w:num w:numId="32">
    <w:abstractNumId w:val="35"/>
  </w:num>
  <w:num w:numId="33">
    <w:abstractNumId w:val="38"/>
  </w:num>
  <w:num w:numId="34">
    <w:abstractNumId w:val="16"/>
  </w:num>
  <w:num w:numId="35">
    <w:abstractNumId w:val="26"/>
  </w:num>
  <w:num w:numId="36">
    <w:abstractNumId w:val="20"/>
  </w:num>
  <w:num w:numId="37">
    <w:abstractNumId w:val="40"/>
  </w:num>
  <w:num w:numId="38">
    <w:abstractNumId w:val="29"/>
  </w:num>
  <w:num w:numId="39">
    <w:abstractNumId w:val="4"/>
  </w:num>
  <w:num w:numId="40">
    <w:abstractNumId w:val="10"/>
  </w:num>
  <w:num w:numId="41">
    <w:abstractNumId w:val="32"/>
  </w:num>
  <w:num w:numId="42">
    <w:abstractNumId w:val="28"/>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QwNTU1sDA1MTI1NDFV0lEKTi0uzszPAykwrAUAwiHeIiwAAAA="/>
  </w:docVars>
  <w:rsids>
    <w:rsidRoot w:val="00BC0A1E"/>
    <w:rsid w:val="00000110"/>
    <w:rsid w:val="00000185"/>
    <w:rsid w:val="00000264"/>
    <w:rsid w:val="0000030A"/>
    <w:rsid w:val="00000381"/>
    <w:rsid w:val="00000D91"/>
    <w:rsid w:val="0000105A"/>
    <w:rsid w:val="000016E5"/>
    <w:rsid w:val="000017FF"/>
    <w:rsid w:val="00001911"/>
    <w:rsid w:val="00001965"/>
    <w:rsid w:val="00001AFB"/>
    <w:rsid w:val="00001E2D"/>
    <w:rsid w:val="000021D5"/>
    <w:rsid w:val="000023CD"/>
    <w:rsid w:val="00002798"/>
    <w:rsid w:val="00002B10"/>
    <w:rsid w:val="00002DDD"/>
    <w:rsid w:val="0000323D"/>
    <w:rsid w:val="000034DA"/>
    <w:rsid w:val="000036A4"/>
    <w:rsid w:val="00003736"/>
    <w:rsid w:val="000041DF"/>
    <w:rsid w:val="000041F6"/>
    <w:rsid w:val="00004786"/>
    <w:rsid w:val="00004851"/>
    <w:rsid w:val="0000570F"/>
    <w:rsid w:val="00005832"/>
    <w:rsid w:val="000067E0"/>
    <w:rsid w:val="00006B68"/>
    <w:rsid w:val="00006DE6"/>
    <w:rsid w:val="0000786B"/>
    <w:rsid w:val="00007E14"/>
    <w:rsid w:val="000104D3"/>
    <w:rsid w:val="0001076A"/>
    <w:rsid w:val="000108F5"/>
    <w:rsid w:val="00010ADF"/>
    <w:rsid w:val="00010C4B"/>
    <w:rsid w:val="00010F53"/>
    <w:rsid w:val="0001205F"/>
    <w:rsid w:val="000131F1"/>
    <w:rsid w:val="0001377E"/>
    <w:rsid w:val="00013F5A"/>
    <w:rsid w:val="00014466"/>
    <w:rsid w:val="00015080"/>
    <w:rsid w:val="00015569"/>
    <w:rsid w:val="000155AA"/>
    <w:rsid w:val="00016C45"/>
    <w:rsid w:val="000171A6"/>
    <w:rsid w:val="000171FF"/>
    <w:rsid w:val="00017767"/>
    <w:rsid w:val="000206A0"/>
    <w:rsid w:val="00020CC5"/>
    <w:rsid w:val="00020F0C"/>
    <w:rsid w:val="00020FD7"/>
    <w:rsid w:val="000214EF"/>
    <w:rsid w:val="0002172B"/>
    <w:rsid w:val="00021962"/>
    <w:rsid w:val="00021A48"/>
    <w:rsid w:val="00021B38"/>
    <w:rsid w:val="00021BC7"/>
    <w:rsid w:val="00021D18"/>
    <w:rsid w:val="000222E9"/>
    <w:rsid w:val="00022B25"/>
    <w:rsid w:val="00022EF9"/>
    <w:rsid w:val="00023131"/>
    <w:rsid w:val="00023F23"/>
    <w:rsid w:val="00024266"/>
    <w:rsid w:val="00024D38"/>
    <w:rsid w:val="00025192"/>
    <w:rsid w:val="000251ED"/>
    <w:rsid w:val="000254C7"/>
    <w:rsid w:val="00025638"/>
    <w:rsid w:val="000257BE"/>
    <w:rsid w:val="00025A09"/>
    <w:rsid w:val="0002602D"/>
    <w:rsid w:val="0002619A"/>
    <w:rsid w:val="000279F2"/>
    <w:rsid w:val="00027E04"/>
    <w:rsid w:val="00027ED6"/>
    <w:rsid w:val="00027F90"/>
    <w:rsid w:val="00030A1E"/>
    <w:rsid w:val="0003139A"/>
    <w:rsid w:val="00031786"/>
    <w:rsid w:val="00031876"/>
    <w:rsid w:val="00031A97"/>
    <w:rsid w:val="00031B7B"/>
    <w:rsid w:val="00032000"/>
    <w:rsid w:val="0003202D"/>
    <w:rsid w:val="00032348"/>
    <w:rsid w:val="000329FA"/>
    <w:rsid w:val="00032A19"/>
    <w:rsid w:val="00032B80"/>
    <w:rsid w:val="00032E40"/>
    <w:rsid w:val="000332C1"/>
    <w:rsid w:val="0003397D"/>
    <w:rsid w:val="00033B27"/>
    <w:rsid w:val="00035CEE"/>
    <w:rsid w:val="00035F3C"/>
    <w:rsid w:val="00036506"/>
    <w:rsid w:val="0003654F"/>
    <w:rsid w:val="000372BE"/>
    <w:rsid w:val="000376CD"/>
    <w:rsid w:val="00037A99"/>
    <w:rsid w:val="00040136"/>
    <w:rsid w:val="0004058A"/>
    <w:rsid w:val="000407C0"/>
    <w:rsid w:val="000409EE"/>
    <w:rsid w:val="00041382"/>
    <w:rsid w:val="00041522"/>
    <w:rsid w:val="0004155B"/>
    <w:rsid w:val="0004294D"/>
    <w:rsid w:val="00042DDB"/>
    <w:rsid w:val="00043096"/>
    <w:rsid w:val="0004448D"/>
    <w:rsid w:val="00044A58"/>
    <w:rsid w:val="00044A71"/>
    <w:rsid w:val="00044AF6"/>
    <w:rsid w:val="00044D8E"/>
    <w:rsid w:val="0004525A"/>
    <w:rsid w:val="00045E9F"/>
    <w:rsid w:val="000467E1"/>
    <w:rsid w:val="0004695C"/>
    <w:rsid w:val="000475A7"/>
    <w:rsid w:val="00050624"/>
    <w:rsid w:val="000507F4"/>
    <w:rsid w:val="00050AC9"/>
    <w:rsid w:val="00050E81"/>
    <w:rsid w:val="00050F33"/>
    <w:rsid w:val="00050FAB"/>
    <w:rsid w:val="0005137A"/>
    <w:rsid w:val="00051CCC"/>
    <w:rsid w:val="00052510"/>
    <w:rsid w:val="0005326A"/>
    <w:rsid w:val="00053EA2"/>
    <w:rsid w:val="00054151"/>
    <w:rsid w:val="00054AD0"/>
    <w:rsid w:val="00054CAA"/>
    <w:rsid w:val="00055669"/>
    <w:rsid w:val="000556EF"/>
    <w:rsid w:val="00055DEA"/>
    <w:rsid w:val="0005646B"/>
    <w:rsid w:val="00056520"/>
    <w:rsid w:val="000565EE"/>
    <w:rsid w:val="0005679B"/>
    <w:rsid w:val="00056854"/>
    <w:rsid w:val="00056C3F"/>
    <w:rsid w:val="00057313"/>
    <w:rsid w:val="00057816"/>
    <w:rsid w:val="00060376"/>
    <w:rsid w:val="00060A97"/>
    <w:rsid w:val="00060E0D"/>
    <w:rsid w:val="00060FD6"/>
    <w:rsid w:val="00061122"/>
    <w:rsid w:val="00061393"/>
    <w:rsid w:val="000614A6"/>
    <w:rsid w:val="000616CD"/>
    <w:rsid w:val="000616DC"/>
    <w:rsid w:val="0006208B"/>
    <w:rsid w:val="00062854"/>
    <w:rsid w:val="00062BAA"/>
    <w:rsid w:val="00063332"/>
    <w:rsid w:val="000640B4"/>
    <w:rsid w:val="0006433C"/>
    <w:rsid w:val="0006480F"/>
    <w:rsid w:val="00064C03"/>
    <w:rsid w:val="000656BF"/>
    <w:rsid w:val="00066843"/>
    <w:rsid w:val="0006698E"/>
    <w:rsid w:val="00066A5E"/>
    <w:rsid w:val="00067196"/>
    <w:rsid w:val="000671D2"/>
    <w:rsid w:val="00067D01"/>
    <w:rsid w:val="000700B7"/>
    <w:rsid w:val="000712BB"/>
    <w:rsid w:val="000714DA"/>
    <w:rsid w:val="00072124"/>
    <w:rsid w:val="0007244B"/>
    <w:rsid w:val="00072B72"/>
    <w:rsid w:val="000732AA"/>
    <w:rsid w:val="000733EA"/>
    <w:rsid w:val="00073DA7"/>
    <w:rsid w:val="00073DCD"/>
    <w:rsid w:val="0007505C"/>
    <w:rsid w:val="000752CA"/>
    <w:rsid w:val="00075513"/>
    <w:rsid w:val="00075697"/>
    <w:rsid w:val="0007579C"/>
    <w:rsid w:val="00075889"/>
    <w:rsid w:val="00075946"/>
    <w:rsid w:val="00075CA3"/>
    <w:rsid w:val="0007611B"/>
    <w:rsid w:val="000764C1"/>
    <w:rsid w:val="000767AD"/>
    <w:rsid w:val="000767F0"/>
    <w:rsid w:val="00076AAF"/>
    <w:rsid w:val="00076FCF"/>
    <w:rsid w:val="00077A6D"/>
    <w:rsid w:val="00077CD4"/>
    <w:rsid w:val="00080216"/>
    <w:rsid w:val="000805A7"/>
    <w:rsid w:val="00080813"/>
    <w:rsid w:val="00080A13"/>
    <w:rsid w:val="00080BE3"/>
    <w:rsid w:val="00080E6C"/>
    <w:rsid w:val="0008123D"/>
    <w:rsid w:val="000816F6"/>
    <w:rsid w:val="00081D9F"/>
    <w:rsid w:val="00082027"/>
    <w:rsid w:val="00082473"/>
    <w:rsid w:val="00082AC4"/>
    <w:rsid w:val="00082E22"/>
    <w:rsid w:val="00083713"/>
    <w:rsid w:val="00083784"/>
    <w:rsid w:val="00083960"/>
    <w:rsid w:val="00083D16"/>
    <w:rsid w:val="00083EB2"/>
    <w:rsid w:val="000841E6"/>
    <w:rsid w:val="000842D8"/>
    <w:rsid w:val="000845A8"/>
    <w:rsid w:val="00084E2C"/>
    <w:rsid w:val="00084FEF"/>
    <w:rsid w:val="000864B3"/>
    <w:rsid w:val="000865AE"/>
    <w:rsid w:val="000867D1"/>
    <w:rsid w:val="00087052"/>
    <w:rsid w:val="0008791D"/>
    <w:rsid w:val="00087D15"/>
    <w:rsid w:val="0009033B"/>
    <w:rsid w:val="0009038D"/>
    <w:rsid w:val="00090722"/>
    <w:rsid w:val="00090C38"/>
    <w:rsid w:val="00090D19"/>
    <w:rsid w:val="00090EB9"/>
    <w:rsid w:val="000911E1"/>
    <w:rsid w:val="000914DA"/>
    <w:rsid w:val="00092008"/>
    <w:rsid w:val="00092331"/>
    <w:rsid w:val="000926AD"/>
    <w:rsid w:val="000928F3"/>
    <w:rsid w:val="00092B25"/>
    <w:rsid w:val="00092FDA"/>
    <w:rsid w:val="00093A52"/>
    <w:rsid w:val="0009458F"/>
    <w:rsid w:val="0009464E"/>
    <w:rsid w:val="00094A13"/>
    <w:rsid w:val="00094D8B"/>
    <w:rsid w:val="00094E3F"/>
    <w:rsid w:val="00095270"/>
    <w:rsid w:val="00095293"/>
    <w:rsid w:val="000963B2"/>
    <w:rsid w:val="00096AB4"/>
    <w:rsid w:val="00097087"/>
    <w:rsid w:val="000972F7"/>
    <w:rsid w:val="000978FE"/>
    <w:rsid w:val="00097982"/>
    <w:rsid w:val="00097E37"/>
    <w:rsid w:val="000A00EC"/>
    <w:rsid w:val="000A0301"/>
    <w:rsid w:val="000A0642"/>
    <w:rsid w:val="000A0A91"/>
    <w:rsid w:val="000A0C65"/>
    <w:rsid w:val="000A223C"/>
    <w:rsid w:val="000A335C"/>
    <w:rsid w:val="000A3494"/>
    <w:rsid w:val="000A34D1"/>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9DE"/>
    <w:rsid w:val="000B0B1A"/>
    <w:rsid w:val="000B121F"/>
    <w:rsid w:val="000B187D"/>
    <w:rsid w:val="000B2082"/>
    <w:rsid w:val="000B2695"/>
    <w:rsid w:val="000B2AAD"/>
    <w:rsid w:val="000B310B"/>
    <w:rsid w:val="000B33C8"/>
    <w:rsid w:val="000B38EA"/>
    <w:rsid w:val="000B3BC2"/>
    <w:rsid w:val="000B3E3A"/>
    <w:rsid w:val="000B4435"/>
    <w:rsid w:val="000B4BF8"/>
    <w:rsid w:val="000B4D54"/>
    <w:rsid w:val="000B5170"/>
    <w:rsid w:val="000B582A"/>
    <w:rsid w:val="000B626B"/>
    <w:rsid w:val="000B69CF"/>
    <w:rsid w:val="000B6C25"/>
    <w:rsid w:val="000B6D3F"/>
    <w:rsid w:val="000B7273"/>
    <w:rsid w:val="000B73C7"/>
    <w:rsid w:val="000B7471"/>
    <w:rsid w:val="000B75E3"/>
    <w:rsid w:val="000B7798"/>
    <w:rsid w:val="000B7B8E"/>
    <w:rsid w:val="000B7E52"/>
    <w:rsid w:val="000C01C6"/>
    <w:rsid w:val="000C0563"/>
    <w:rsid w:val="000C0D10"/>
    <w:rsid w:val="000C118F"/>
    <w:rsid w:val="000C1646"/>
    <w:rsid w:val="000C18F6"/>
    <w:rsid w:val="000C1C95"/>
    <w:rsid w:val="000C2293"/>
    <w:rsid w:val="000C24E1"/>
    <w:rsid w:val="000C2586"/>
    <w:rsid w:val="000C2902"/>
    <w:rsid w:val="000C2B41"/>
    <w:rsid w:val="000C2BBC"/>
    <w:rsid w:val="000C2C27"/>
    <w:rsid w:val="000C3140"/>
    <w:rsid w:val="000C3C2A"/>
    <w:rsid w:val="000C4400"/>
    <w:rsid w:val="000C458C"/>
    <w:rsid w:val="000C48D5"/>
    <w:rsid w:val="000C5280"/>
    <w:rsid w:val="000C5B0A"/>
    <w:rsid w:val="000C5FF9"/>
    <w:rsid w:val="000C60BB"/>
    <w:rsid w:val="000C6EBF"/>
    <w:rsid w:val="000C709A"/>
    <w:rsid w:val="000C7456"/>
    <w:rsid w:val="000D0350"/>
    <w:rsid w:val="000D05F4"/>
    <w:rsid w:val="000D064B"/>
    <w:rsid w:val="000D0C1C"/>
    <w:rsid w:val="000D107D"/>
    <w:rsid w:val="000D1088"/>
    <w:rsid w:val="000D122F"/>
    <w:rsid w:val="000D1420"/>
    <w:rsid w:val="000D178D"/>
    <w:rsid w:val="000D1A69"/>
    <w:rsid w:val="000D1F7C"/>
    <w:rsid w:val="000D2048"/>
    <w:rsid w:val="000D2AA5"/>
    <w:rsid w:val="000D2B9B"/>
    <w:rsid w:val="000D2EF7"/>
    <w:rsid w:val="000D2FEC"/>
    <w:rsid w:val="000D3207"/>
    <w:rsid w:val="000D3A52"/>
    <w:rsid w:val="000D3D6F"/>
    <w:rsid w:val="000D3E98"/>
    <w:rsid w:val="000D3EC4"/>
    <w:rsid w:val="000D3F59"/>
    <w:rsid w:val="000D41FB"/>
    <w:rsid w:val="000D434F"/>
    <w:rsid w:val="000D468C"/>
    <w:rsid w:val="000D48D3"/>
    <w:rsid w:val="000D5316"/>
    <w:rsid w:val="000D5457"/>
    <w:rsid w:val="000D6C75"/>
    <w:rsid w:val="000D6FA8"/>
    <w:rsid w:val="000D6FEC"/>
    <w:rsid w:val="000D78DF"/>
    <w:rsid w:val="000D7BE1"/>
    <w:rsid w:val="000D7CED"/>
    <w:rsid w:val="000D7F29"/>
    <w:rsid w:val="000E0629"/>
    <w:rsid w:val="000E085D"/>
    <w:rsid w:val="000E0A41"/>
    <w:rsid w:val="000E0DCF"/>
    <w:rsid w:val="000E128C"/>
    <w:rsid w:val="000E15D0"/>
    <w:rsid w:val="000E23B2"/>
    <w:rsid w:val="000E2455"/>
    <w:rsid w:val="000E25BA"/>
    <w:rsid w:val="000E3EBB"/>
    <w:rsid w:val="000E4554"/>
    <w:rsid w:val="000E46B7"/>
    <w:rsid w:val="000E4798"/>
    <w:rsid w:val="000E4863"/>
    <w:rsid w:val="000E5111"/>
    <w:rsid w:val="000E53E1"/>
    <w:rsid w:val="000E574B"/>
    <w:rsid w:val="000E59C7"/>
    <w:rsid w:val="000E59E7"/>
    <w:rsid w:val="000E6510"/>
    <w:rsid w:val="000E692D"/>
    <w:rsid w:val="000E6CC0"/>
    <w:rsid w:val="000E6EB6"/>
    <w:rsid w:val="000E7C3C"/>
    <w:rsid w:val="000E7F96"/>
    <w:rsid w:val="000F0204"/>
    <w:rsid w:val="000F0A83"/>
    <w:rsid w:val="000F12B7"/>
    <w:rsid w:val="000F156E"/>
    <w:rsid w:val="000F1698"/>
    <w:rsid w:val="000F2673"/>
    <w:rsid w:val="000F2A96"/>
    <w:rsid w:val="000F305F"/>
    <w:rsid w:val="000F36A3"/>
    <w:rsid w:val="000F3B09"/>
    <w:rsid w:val="000F3BDF"/>
    <w:rsid w:val="000F3CC5"/>
    <w:rsid w:val="000F3ED8"/>
    <w:rsid w:val="000F3F98"/>
    <w:rsid w:val="000F429C"/>
    <w:rsid w:val="000F4966"/>
    <w:rsid w:val="000F4E92"/>
    <w:rsid w:val="000F4F4A"/>
    <w:rsid w:val="000F5180"/>
    <w:rsid w:val="000F5D33"/>
    <w:rsid w:val="000F69C3"/>
    <w:rsid w:val="000F7EC2"/>
    <w:rsid w:val="000F7F89"/>
    <w:rsid w:val="001000D9"/>
    <w:rsid w:val="00100694"/>
    <w:rsid w:val="0010069F"/>
    <w:rsid w:val="001008E1"/>
    <w:rsid w:val="0010121A"/>
    <w:rsid w:val="00101811"/>
    <w:rsid w:val="00102185"/>
    <w:rsid w:val="00102238"/>
    <w:rsid w:val="001024C8"/>
    <w:rsid w:val="00102B3E"/>
    <w:rsid w:val="00102F57"/>
    <w:rsid w:val="0010334F"/>
    <w:rsid w:val="00103351"/>
    <w:rsid w:val="00103359"/>
    <w:rsid w:val="00103573"/>
    <w:rsid w:val="00103AA0"/>
    <w:rsid w:val="00103CA1"/>
    <w:rsid w:val="00103DD1"/>
    <w:rsid w:val="0010465B"/>
    <w:rsid w:val="00104B49"/>
    <w:rsid w:val="00104EE6"/>
    <w:rsid w:val="00104FB3"/>
    <w:rsid w:val="00105933"/>
    <w:rsid w:val="001060B4"/>
    <w:rsid w:val="0010681E"/>
    <w:rsid w:val="00106C9E"/>
    <w:rsid w:val="00107148"/>
    <w:rsid w:val="00107B73"/>
    <w:rsid w:val="00107C19"/>
    <w:rsid w:val="00107FAF"/>
    <w:rsid w:val="00107FD8"/>
    <w:rsid w:val="00107FF5"/>
    <w:rsid w:val="00110C25"/>
    <w:rsid w:val="0011104F"/>
    <w:rsid w:val="0011186F"/>
    <w:rsid w:val="001118FE"/>
    <w:rsid w:val="00111961"/>
    <w:rsid w:val="00111C50"/>
    <w:rsid w:val="001128F2"/>
    <w:rsid w:val="00112A2E"/>
    <w:rsid w:val="001130EC"/>
    <w:rsid w:val="001133A8"/>
    <w:rsid w:val="001137BF"/>
    <w:rsid w:val="001141CF"/>
    <w:rsid w:val="001142E7"/>
    <w:rsid w:val="001143C1"/>
    <w:rsid w:val="0011441C"/>
    <w:rsid w:val="001148FD"/>
    <w:rsid w:val="00114CCE"/>
    <w:rsid w:val="00114E5E"/>
    <w:rsid w:val="00115062"/>
    <w:rsid w:val="0011555E"/>
    <w:rsid w:val="0011593B"/>
    <w:rsid w:val="00115E97"/>
    <w:rsid w:val="001160A5"/>
    <w:rsid w:val="00116196"/>
    <w:rsid w:val="0011639D"/>
    <w:rsid w:val="00116E00"/>
    <w:rsid w:val="0011705A"/>
    <w:rsid w:val="001171DE"/>
    <w:rsid w:val="001172E7"/>
    <w:rsid w:val="00117437"/>
    <w:rsid w:val="001175CA"/>
    <w:rsid w:val="0011768B"/>
    <w:rsid w:val="001178CA"/>
    <w:rsid w:val="00117B53"/>
    <w:rsid w:val="0012031D"/>
    <w:rsid w:val="00121532"/>
    <w:rsid w:val="00121933"/>
    <w:rsid w:val="00121CB4"/>
    <w:rsid w:val="00121F9F"/>
    <w:rsid w:val="00122063"/>
    <w:rsid w:val="001221B3"/>
    <w:rsid w:val="001224B5"/>
    <w:rsid w:val="001224F7"/>
    <w:rsid w:val="00122636"/>
    <w:rsid w:val="001229DD"/>
    <w:rsid w:val="00123435"/>
    <w:rsid w:val="00123FF8"/>
    <w:rsid w:val="001251CC"/>
    <w:rsid w:val="00125582"/>
    <w:rsid w:val="00125A58"/>
    <w:rsid w:val="00126059"/>
    <w:rsid w:val="001263C6"/>
    <w:rsid w:val="0012689A"/>
    <w:rsid w:val="00126B7F"/>
    <w:rsid w:val="00126C33"/>
    <w:rsid w:val="001272E6"/>
    <w:rsid w:val="0012751D"/>
    <w:rsid w:val="00127DC8"/>
    <w:rsid w:val="0013002B"/>
    <w:rsid w:val="0013091B"/>
    <w:rsid w:val="00130ABD"/>
    <w:rsid w:val="001318C0"/>
    <w:rsid w:val="00131C2C"/>
    <w:rsid w:val="00131C6B"/>
    <w:rsid w:val="00131C93"/>
    <w:rsid w:val="0013222C"/>
    <w:rsid w:val="001324E7"/>
    <w:rsid w:val="0013262C"/>
    <w:rsid w:val="00132B93"/>
    <w:rsid w:val="00132C92"/>
    <w:rsid w:val="00133087"/>
    <w:rsid w:val="001338EB"/>
    <w:rsid w:val="0013394D"/>
    <w:rsid w:val="00133C4F"/>
    <w:rsid w:val="00133E75"/>
    <w:rsid w:val="00134109"/>
    <w:rsid w:val="0013435D"/>
    <w:rsid w:val="001344B3"/>
    <w:rsid w:val="001344C4"/>
    <w:rsid w:val="001352A0"/>
    <w:rsid w:val="00135357"/>
    <w:rsid w:val="001356F4"/>
    <w:rsid w:val="00135FC8"/>
    <w:rsid w:val="0013615D"/>
    <w:rsid w:val="001361C9"/>
    <w:rsid w:val="001365E1"/>
    <w:rsid w:val="001368CC"/>
    <w:rsid w:val="00136981"/>
    <w:rsid w:val="00136DE8"/>
    <w:rsid w:val="00136F0D"/>
    <w:rsid w:val="001372C2"/>
    <w:rsid w:val="00137E6A"/>
    <w:rsid w:val="00140A84"/>
    <w:rsid w:val="0014128C"/>
    <w:rsid w:val="00141A6C"/>
    <w:rsid w:val="00141D76"/>
    <w:rsid w:val="00141DFE"/>
    <w:rsid w:val="00142889"/>
    <w:rsid w:val="00142D59"/>
    <w:rsid w:val="00142DE4"/>
    <w:rsid w:val="001433D5"/>
    <w:rsid w:val="00143599"/>
    <w:rsid w:val="00143672"/>
    <w:rsid w:val="00143A80"/>
    <w:rsid w:val="00145601"/>
    <w:rsid w:val="00146283"/>
    <w:rsid w:val="00146394"/>
    <w:rsid w:val="00146B09"/>
    <w:rsid w:val="00146D70"/>
    <w:rsid w:val="00146EE1"/>
    <w:rsid w:val="00147193"/>
    <w:rsid w:val="0014762D"/>
    <w:rsid w:val="0015097C"/>
    <w:rsid w:val="001509CA"/>
    <w:rsid w:val="00150F1F"/>
    <w:rsid w:val="0015104E"/>
    <w:rsid w:val="00151209"/>
    <w:rsid w:val="0015189F"/>
    <w:rsid w:val="00151A19"/>
    <w:rsid w:val="00151AA7"/>
    <w:rsid w:val="00152444"/>
    <w:rsid w:val="00152E58"/>
    <w:rsid w:val="00153537"/>
    <w:rsid w:val="00153715"/>
    <w:rsid w:val="00153FDD"/>
    <w:rsid w:val="001542F2"/>
    <w:rsid w:val="001544CA"/>
    <w:rsid w:val="001546FC"/>
    <w:rsid w:val="001547EB"/>
    <w:rsid w:val="0015494B"/>
    <w:rsid w:val="001553B3"/>
    <w:rsid w:val="00155B3F"/>
    <w:rsid w:val="00157714"/>
    <w:rsid w:val="00157F97"/>
    <w:rsid w:val="00157FB2"/>
    <w:rsid w:val="0016043C"/>
    <w:rsid w:val="001607DD"/>
    <w:rsid w:val="00160D33"/>
    <w:rsid w:val="0016120A"/>
    <w:rsid w:val="00161587"/>
    <w:rsid w:val="00161A9E"/>
    <w:rsid w:val="00161F47"/>
    <w:rsid w:val="00162161"/>
    <w:rsid w:val="001628BA"/>
    <w:rsid w:val="001628DA"/>
    <w:rsid w:val="00162D12"/>
    <w:rsid w:val="00162D7E"/>
    <w:rsid w:val="00163831"/>
    <w:rsid w:val="00163BEC"/>
    <w:rsid w:val="00164207"/>
    <w:rsid w:val="00164459"/>
    <w:rsid w:val="00165393"/>
    <w:rsid w:val="00165F76"/>
    <w:rsid w:val="001660E7"/>
    <w:rsid w:val="00166CFC"/>
    <w:rsid w:val="00167A50"/>
    <w:rsid w:val="00167C2A"/>
    <w:rsid w:val="00167DB9"/>
    <w:rsid w:val="00170646"/>
    <w:rsid w:val="0017078A"/>
    <w:rsid w:val="00170B3A"/>
    <w:rsid w:val="00170C0D"/>
    <w:rsid w:val="00170C62"/>
    <w:rsid w:val="00170CB3"/>
    <w:rsid w:val="001713DA"/>
    <w:rsid w:val="001717AB"/>
    <w:rsid w:val="00171D44"/>
    <w:rsid w:val="00171D76"/>
    <w:rsid w:val="00171F17"/>
    <w:rsid w:val="001724A7"/>
    <w:rsid w:val="00172C3B"/>
    <w:rsid w:val="00172FC4"/>
    <w:rsid w:val="001732E5"/>
    <w:rsid w:val="00173A75"/>
    <w:rsid w:val="00174064"/>
    <w:rsid w:val="00174089"/>
    <w:rsid w:val="001744DB"/>
    <w:rsid w:val="00175248"/>
    <w:rsid w:val="00175B54"/>
    <w:rsid w:val="00175C1C"/>
    <w:rsid w:val="001762ED"/>
    <w:rsid w:val="00176C7E"/>
    <w:rsid w:val="001773F0"/>
    <w:rsid w:val="00177B80"/>
    <w:rsid w:val="00177BC3"/>
    <w:rsid w:val="00177DAF"/>
    <w:rsid w:val="00180C06"/>
    <w:rsid w:val="00180CDD"/>
    <w:rsid w:val="00180D19"/>
    <w:rsid w:val="00180E3C"/>
    <w:rsid w:val="00180F09"/>
    <w:rsid w:val="001810A3"/>
    <w:rsid w:val="0018116C"/>
    <w:rsid w:val="00181242"/>
    <w:rsid w:val="001816F4"/>
    <w:rsid w:val="00181ED0"/>
    <w:rsid w:val="0018257A"/>
    <w:rsid w:val="001825E0"/>
    <w:rsid w:val="0018269A"/>
    <w:rsid w:val="00182846"/>
    <w:rsid w:val="00182D8A"/>
    <w:rsid w:val="001835D9"/>
    <w:rsid w:val="00183D57"/>
    <w:rsid w:val="00183E63"/>
    <w:rsid w:val="00184199"/>
    <w:rsid w:val="001843CB"/>
    <w:rsid w:val="00184479"/>
    <w:rsid w:val="0018464F"/>
    <w:rsid w:val="00184A29"/>
    <w:rsid w:val="00184C9B"/>
    <w:rsid w:val="0018500B"/>
    <w:rsid w:val="00185179"/>
    <w:rsid w:val="00185463"/>
    <w:rsid w:val="0018584E"/>
    <w:rsid w:val="00185A40"/>
    <w:rsid w:val="0018611B"/>
    <w:rsid w:val="00186E2E"/>
    <w:rsid w:val="001879BB"/>
    <w:rsid w:val="00187AF2"/>
    <w:rsid w:val="00190463"/>
    <w:rsid w:val="001905BA"/>
    <w:rsid w:val="00190702"/>
    <w:rsid w:val="001908FD"/>
    <w:rsid w:val="00190EBC"/>
    <w:rsid w:val="00191405"/>
    <w:rsid w:val="0019198F"/>
    <w:rsid w:val="00191C45"/>
    <w:rsid w:val="00192190"/>
    <w:rsid w:val="00192C6A"/>
    <w:rsid w:val="00193EF9"/>
    <w:rsid w:val="00193FA6"/>
    <w:rsid w:val="001941B2"/>
    <w:rsid w:val="0019422A"/>
    <w:rsid w:val="00194352"/>
    <w:rsid w:val="00194362"/>
    <w:rsid w:val="0019449F"/>
    <w:rsid w:val="00194827"/>
    <w:rsid w:val="00194C5F"/>
    <w:rsid w:val="0019560C"/>
    <w:rsid w:val="00195D9E"/>
    <w:rsid w:val="00195F76"/>
    <w:rsid w:val="0019651C"/>
    <w:rsid w:val="001966CC"/>
    <w:rsid w:val="001966D9"/>
    <w:rsid w:val="00196868"/>
    <w:rsid w:val="00196B33"/>
    <w:rsid w:val="00196B74"/>
    <w:rsid w:val="001972FB"/>
    <w:rsid w:val="0019745E"/>
    <w:rsid w:val="00197687"/>
    <w:rsid w:val="00197A08"/>
    <w:rsid w:val="001A0521"/>
    <w:rsid w:val="001A0968"/>
    <w:rsid w:val="001A1588"/>
    <w:rsid w:val="001A15DC"/>
    <w:rsid w:val="001A164C"/>
    <w:rsid w:val="001A2453"/>
    <w:rsid w:val="001A2851"/>
    <w:rsid w:val="001A29DD"/>
    <w:rsid w:val="001A330E"/>
    <w:rsid w:val="001A3AF1"/>
    <w:rsid w:val="001A437C"/>
    <w:rsid w:val="001A43D1"/>
    <w:rsid w:val="001A44F3"/>
    <w:rsid w:val="001A4D7C"/>
    <w:rsid w:val="001A4DC8"/>
    <w:rsid w:val="001A5547"/>
    <w:rsid w:val="001A66BE"/>
    <w:rsid w:val="001A6B24"/>
    <w:rsid w:val="001A7156"/>
    <w:rsid w:val="001A72C9"/>
    <w:rsid w:val="001A735A"/>
    <w:rsid w:val="001A76C5"/>
    <w:rsid w:val="001B0134"/>
    <w:rsid w:val="001B0182"/>
    <w:rsid w:val="001B0B9D"/>
    <w:rsid w:val="001B28D6"/>
    <w:rsid w:val="001B2AAF"/>
    <w:rsid w:val="001B2F71"/>
    <w:rsid w:val="001B43EA"/>
    <w:rsid w:val="001B458C"/>
    <w:rsid w:val="001B49B5"/>
    <w:rsid w:val="001B4DA7"/>
    <w:rsid w:val="001B4DE7"/>
    <w:rsid w:val="001B52A1"/>
    <w:rsid w:val="001B5412"/>
    <w:rsid w:val="001B5747"/>
    <w:rsid w:val="001B578C"/>
    <w:rsid w:val="001B58CD"/>
    <w:rsid w:val="001B5989"/>
    <w:rsid w:val="001B5ADE"/>
    <w:rsid w:val="001B5DBC"/>
    <w:rsid w:val="001B63AF"/>
    <w:rsid w:val="001B6D22"/>
    <w:rsid w:val="001B70B1"/>
    <w:rsid w:val="001B78B9"/>
    <w:rsid w:val="001B7A73"/>
    <w:rsid w:val="001B7D1D"/>
    <w:rsid w:val="001B7F54"/>
    <w:rsid w:val="001C0340"/>
    <w:rsid w:val="001C06D2"/>
    <w:rsid w:val="001C0955"/>
    <w:rsid w:val="001C0A87"/>
    <w:rsid w:val="001C0AFD"/>
    <w:rsid w:val="001C0D89"/>
    <w:rsid w:val="001C0F89"/>
    <w:rsid w:val="001C1277"/>
    <w:rsid w:val="001C15A2"/>
    <w:rsid w:val="001C17D6"/>
    <w:rsid w:val="001C18FB"/>
    <w:rsid w:val="001C2267"/>
    <w:rsid w:val="001C2592"/>
    <w:rsid w:val="001C263B"/>
    <w:rsid w:val="001C2793"/>
    <w:rsid w:val="001C3782"/>
    <w:rsid w:val="001C37D8"/>
    <w:rsid w:val="001C3D0A"/>
    <w:rsid w:val="001C3E30"/>
    <w:rsid w:val="001C472B"/>
    <w:rsid w:val="001C4786"/>
    <w:rsid w:val="001C4AAE"/>
    <w:rsid w:val="001C4B08"/>
    <w:rsid w:val="001C4C59"/>
    <w:rsid w:val="001C4F85"/>
    <w:rsid w:val="001C58AB"/>
    <w:rsid w:val="001C5CF7"/>
    <w:rsid w:val="001C5FEF"/>
    <w:rsid w:val="001C61DD"/>
    <w:rsid w:val="001C6BFF"/>
    <w:rsid w:val="001C70B8"/>
    <w:rsid w:val="001C76C9"/>
    <w:rsid w:val="001D082D"/>
    <w:rsid w:val="001D08B8"/>
    <w:rsid w:val="001D16B6"/>
    <w:rsid w:val="001D1D47"/>
    <w:rsid w:val="001D1E25"/>
    <w:rsid w:val="001D1E2E"/>
    <w:rsid w:val="001D258D"/>
    <w:rsid w:val="001D27AE"/>
    <w:rsid w:val="001D3470"/>
    <w:rsid w:val="001D35D7"/>
    <w:rsid w:val="001D3B4C"/>
    <w:rsid w:val="001D3BD0"/>
    <w:rsid w:val="001D3C7E"/>
    <w:rsid w:val="001D4E37"/>
    <w:rsid w:val="001D4F3B"/>
    <w:rsid w:val="001D553A"/>
    <w:rsid w:val="001D56FF"/>
    <w:rsid w:val="001D5716"/>
    <w:rsid w:val="001D65B1"/>
    <w:rsid w:val="001D6972"/>
    <w:rsid w:val="001D6F79"/>
    <w:rsid w:val="001E00B8"/>
    <w:rsid w:val="001E0CFD"/>
    <w:rsid w:val="001E0F57"/>
    <w:rsid w:val="001E14A3"/>
    <w:rsid w:val="001E15DC"/>
    <w:rsid w:val="001E1A54"/>
    <w:rsid w:val="001E26D3"/>
    <w:rsid w:val="001E2BB6"/>
    <w:rsid w:val="001E341F"/>
    <w:rsid w:val="001E3548"/>
    <w:rsid w:val="001E371E"/>
    <w:rsid w:val="001E3763"/>
    <w:rsid w:val="001E4030"/>
    <w:rsid w:val="001E46BA"/>
    <w:rsid w:val="001E47CB"/>
    <w:rsid w:val="001E4800"/>
    <w:rsid w:val="001E4B68"/>
    <w:rsid w:val="001E4FA9"/>
    <w:rsid w:val="001E515B"/>
    <w:rsid w:val="001E61D2"/>
    <w:rsid w:val="001E621E"/>
    <w:rsid w:val="001E64A5"/>
    <w:rsid w:val="001E64CA"/>
    <w:rsid w:val="001E6DB0"/>
    <w:rsid w:val="001E706D"/>
    <w:rsid w:val="001E70E3"/>
    <w:rsid w:val="001E77D1"/>
    <w:rsid w:val="001E7B42"/>
    <w:rsid w:val="001E7C41"/>
    <w:rsid w:val="001E7DAD"/>
    <w:rsid w:val="001F042C"/>
    <w:rsid w:val="001F0E5C"/>
    <w:rsid w:val="001F17F0"/>
    <w:rsid w:val="001F18B2"/>
    <w:rsid w:val="001F2005"/>
    <w:rsid w:val="001F255F"/>
    <w:rsid w:val="001F304F"/>
    <w:rsid w:val="001F44B0"/>
    <w:rsid w:val="001F44F8"/>
    <w:rsid w:val="001F4EBC"/>
    <w:rsid w:val="001F4EBF"/>
    <w:rsid w:val="001F4F51"/>
    <w:rsid w:val="001F5120"/>
    <w:rsid w:val="001F562E"/>
    <w:rsid w:val="001F5756"/>
    <w:rsid w:val="001F5DC2"/>
    <w:rsid w:val="001F6B89"/>
    <w:rsid w:val="001F7575"/>
    <w:rsid w:val="001F7BBA"/>
    <w:rsid w:val="00200192"/>
    <w:rsid w:val="00200518"/>
    <w:rsid w:val="00200D2A"/>
    <w:rsid w:val="00200E3F"/>
    <w:rsid w:val="00201110"/>
    <w:rsid w:val="002014E7"/>
    <w:rsid w:val="00201780"/>
    <w:rsid w:val="002017CB"/>
    <w:rsid w:val="00201F3C"/>
    <w:rsid w:val="00202585"/>
    <w:rsid w:val="00202598"/>
    <w:rsid w:val="002025C4"/>
    <w:rsid w:val="00202777"/>
    <w:rsid w:val="00202FE5"/>
    <w:rsid w:val="00203C48"/>
    <w:rsid w:val="00203C76"/>
    <w:rsid w:val="00203FC0"/>
    <w:rsid w:val="00204253"/>
    <w:rsid w:val="0020445B"/>
    <w:rsid w:val="002046DE"/>
    <w:rsid w:val="00204C55"/>
    <w:rsid w:val="0020515C"/>
    <w:rsid w:val="002053CA"/>
    <w:rsid w:val="002058FA"/>
    <w:rsid w:val="00205A71"/>
    <w:rsid w:val="00205D31"/>
    <w:rsid w:val="0020618C"/>
    <w:rsid w:val="00206E18"/>
    <w:rsid w:val="002070A7"/>
    <w:rsid w:val="00207630"/>
    <w:rsid w:val="002077A3"/>
    <w:rsid w:val="00207870"/>
    <w:rsid w:val="00207AF0"/>
    <w:rsid w:val="00207B5B"/>
    <w:rsid w:val="00210348"/>
    <w:rsid w:val="002103D0"/>
    <w:rsid w:val="00210DDD"/>
    <w:rsid w:val="00211064"/>
    <w:rsid w:val="0021176C"/>
    <w:rsid w:val="00211DD8"/>
    <w:rsid w:val="002124C7"/>
    <w:rsid w:val="00212982"/>
    <w:rsid w:val="00212F90"/>
    <w:rsid w:val="002130A4"/>
    <w:rsid w:val="00213AB8"/>
    <w:rsid w:val="00213F02"/>
    <w:rsid w:val="002140F1"/>
    <w:rsid w:val="002146A9"/>
    <w:rsid w:val="00214E7B"/>
    <w:rsid w:val="002150A0"/>
    <w:rsid w:val="00215275"/>
    <w:rsid w:val="002152AA"/>
    <w:rsid w:val="00215717"/>
    <w:rsid w:val="0021596A"/>
    <w:rsid w:val="00215A49"/>
    <w:rsid w:val="00215FBA"/>
    <w:rsid w:val="00216285"/>
    <w:rsid w:val="002163D9"/>
    <w:rsid w:val="002170B9"/>
    <w:rsid w:val="002174E2"/>
    <w:rsid w:val="002178EA"/>
    <w:rsid w:val="00217C8A"/>
    <w:rsid w:val="00217CF3"/>
    <w:rsid w:val="0022046E"/>
    <w:rsid w:val="0022075A"/>
    <w:rsid w:val="002212C5"/>
    <w:rsid w:val="00221492"/>
    <w:rsid w:val="0022177C"/>
    <w:rsid w:val="00221A26"/>
    <w:rsid w:val="002222A4"/>
    <w:rsid w:val="00222BA0"/>
    <w:rsid w:val="00222C48"/>
    <w:rsid w:val="00222D08"/>
    <w:rsid w:val="002234F2"/>
    <w:rsid w:val="00223562"/>
    <w:rsid w:val="002237E9"/>
    <w:rsid w:val="00224067"/>
    <w:rsid w:val="002240AA"/>
    <w:rsid w:val="0022490B"/>
    <w:rsid w:val="00224B3F"/>
    <w:rsid w:val="00224B51"/>
    <w:rsid w:val="00224D68"/>
    <w:rsid w:val="00224DBD"/>
    <w:rsid w:val="00224E5B"/>
    <w:rsid w:val="002252D7"/>
    <w:rsid w:val="002264C4"/>
    <w:rsid w:val="00226619"/>
    <w:rsid w:val="002266F6"/>
    <w:rsid w:val="00226763"/>
    <w:rsid w:val="002267E5"/>
    <w:rsid w:val="00226804"/>
    <w:rsid w:val="00226CB7"/>
    <w:rsid w:val="00226D98"/>
    <w:rsid w:val="00226EB3"/>
    <w:rsid w:val="002275A0"/>
    <w:rsid w:val="002276CB"/>
    <w:rsid w:val="00227FC0"/>
    <w:rsid w:val="00227FEF"/>
    <w:rsid w:val="00230840"/>
    <w:rsid w:val="00230EDA"/>
    <w:rsid w:val="00231106"/>
    <w:rsid w:val="00231167"/>
    <w:rsid w:val="0023177A"/>
    <w:rsid w:val="00231A3C"/>
    <w:rsid w:val="00231B31"/>
    <w:rsid w:val="0023207F"/>
    <w:rsid w:val="00232934"/>
    <w:rsid w:val="002330DB"/>
    <w:rsid w:val="002334B4"/>
    <w:rsid w:val="00233B13"/>
    <w:rsid w:val="00233D65"/>
    <w:rsid w:val="00234239"/>
    <w:rsid w:val="002347F1"/>
    <w:rsid w:val="002349BF"/>
    <w:rsid w:val="00234C54"/>
    <w:rsid w:val="00234EA5"/>
    <w:rsid w:val="002350A6"/>
    <w:rsid w:val="00235424"/>
    <w:rsid w:val="00235701"/>
    <w:rsid w:val="00235830"/>
    <w:rsid w:val="00235D1D"/>
    <w:rsid w:val="00235F45"/>
    <w:rsid w:val="002368CA"/>
    <w:rsid w:val="002372CD"/>
    <w:rsid w:val="002379E6"/>
    <w:rsid w:val="00237B64"/>
    <w:rsid w:val="00237F2F"/>
    <w:rsid w:val="0024042F"/>
    <w:rsid w:val="00240FBC"/>
    <w:rsid w:val="002410B0"/>
    <w:rsid w:val="002414E9"/>
    <w:rsid w:val="002415AC"/>
    <w:rsid w:val="00241CAB"/>
    <w:rsid w:val="00241E5C"/>
    <w:rsid w:val="002421BA"/>
    <w:rsid w:val="002429D8"/>
    <w:rsid w:val="002432DB"/>
    <w:rsid w:val="00245D21"/>
    <w:rsid w:val="00245E1C"/>
    <w:rsid w:val="00245EEE"/>
    <w:rsid w:val="002463F6"/>
    <w:rsid w:val="00246DDE"/>
    <w:rsid w:val="00247444"/>
    <w:rsid w:val="00250136"/>
    <w:rsid w:val="002505FE"/>
    <w:rsid w:val="002507BD"/>
    <w:rsid w:val="002507C0"/>
    <w:rsid w:val="002519E6"/>
    <w:rsid w:val="00252801"/>
    <w:rsid w:val="0025321B"/>
    <w:rsid w:val="00253871"/>
    <w:rsid w:val="00254338"/>
    <w:rsid w:val="002554F5"/>
    <w:rsid w:val="00255777"/>
    <w:rsid w:val="00255A6D"/>
    <w:rsid w:val="00256280"/>
    <w:rsid w:val="00256D36"/>
    <w:rsid w:val="00256F21"/>
    <w:rsid w:val="00257074"/>
    <w:rsid w:val="00257D94"/>
    <w:rsid w:val="00260026"/>
    <w:rsid w:val="00260664"/>
    <w:rsid w:val="00260EF8"/>
    <w:rsid w:val="00260FB1"/>
    <w:rsid w:val="0026120E"/>
    <w:rsid w:val="002615FD"/>
    <w:rsid w:val="00261617"/>
    <w:rsid w:val="00261E50"/>
    <w:rsid w:val="00262108"/>
    <w:rsid w:val="00262193"/>
    <w:rsid w:val="002627FF"/>
    <w:rsid w:val="0026282F"/>
    <w:rsid w:val="00262A84"/>
    <w:rsid w:val="00263094"/>
    <w:rsid w:val="00263421"/>
    <w:rsid w:val="0026355B"/>
    <w:rsid w:val="00263814"/>
    <w:rsid w:val="002639A6"/>
    <w:rsid w:val="0026408E"/>
    <w:rsid w:val="002640D4"/>
    <w:rsid w:val="00264168"/>
    <w:rsid w:val="00264838"/>
    <w:rsid w:val="00264BFA"/>
    <w:rsid w:val="00264CFC"/>
    <w:rsid w:val="00265584"/>
    <w:rsid w:val="002656F4"/>
    <w:rsid w:val="0026594E"/>
    <w:rsid w:val="00266140"/>
    <w:rsid w:val="00266991"/>
    <w:rsid w:val="00266A4A"/>
    <w:rsid w:val="00266A68"/>
    <w:rsid w:val="00266E43"/>
    <w:rsid w:val="00266EB9"/>
    <w:rsid w:val="00267103"/>
    <w:rsid w:val="0026756C"/>
    <w:rsid w:val="00267946"/>
    <w:rsid w:val="00267B7E"/>
    <w:rsid w:val="00267E53"/>
    <w:rsid w:val="00267E79"/>
    <w:rsid w:val="00267E8A"/>
    <w:rsid w:val="00270281"/>
    <w:rsid w:val="00270557"/>
    <w:rsid w:val="00270654"/>
    <w:rsid w:val="00270893"/>
    <w:rsid w:val="00271ABB"/>
    <w:rsid w:val="0027298A"/>
    <w:rsid w:val="00272C10"/>
    <w:rsid w:val="0027343D"/>
    <w:rsid w:val="00273493"/>
    <w:rsid w:val="0027353A"/>
    <w:rsid w:val="00273617"/>
    <w:rsid w:val="00273640"/>
    <w:rsid w:val="00273870"/>
    <w:rsid w:val="00273A4F"/>
    <w:rsid w:val="00273BB2"/>
    <w:rsid w:val="002747E7"/>
    <w:rsid w:val="0027482C"/>
    <w:rsid w:val="00274AB1"/>
    <w:rsid w:val="002754C0"/>
    <w:rsid w:val="00275889"/>
    <w:rsid w:val="0027594B"/>
    <w:rsid w:val="00275CE9"/>
    <w:rsid w:val="00275E76"/>
    <w:rsid w:val="00276473"/>
    <w:rsid w:val="002768A4"/>
    <w:rsid w:val="00276993"/>
    <w:rsid w:val="00276F09"/>
    <w:rsid w:val="0027722A"/>
    <w:rsid w:val="002772D1"/>
    <w:rsid w:val="00277D90"/>
    <w:rsid w:val="00277F7C"/>
    <w:rsid w:val="00280C30"/>
    <w:rsid w:val="002813A6"/>
    <w:rsid w:val="00281958"/>
    <w:rsid w:val="002819F4"/>
    <w:rsid w:val="00281AC6"/>
    <w:rsid w:val="00281E00"/>
    <w:rsid w:val="00281EA4"/>
    <w:rsid w:val="00282895"/>
    <w:rsid w:val="00282BC7"/>
    <w:rsid w:val="002833B5"/>
    <w:rsid w:val="00283785"/>
    <w:rsid w:val="002838C4"/>
    <w:rsid w:val="00283AC8"/>
    <w:rsid w:val="00283CA5"/>
    <w:rsid w:val="00283D0B"/>
    <w:rsid w:val="00284229"/>
    <w:rsid w:val="00284BEA"/>
    <w:rsid w:val="00284C08"/>
    <w:rsid w:val="00284C71"/>
    <w:rsid w:val="00284C94"/>
    <w:rsid w:val="00284EBA"/>
    <w:rsid w:val="002852B9"/>
    <w:rsid w:val="00285B0A"/>
    <w:rsid w:val="00286063"/>
    <w:rsid w:val="002861A2"/>
    <w:rsid w:val="00286702"/>
    <w:rsid w:val="00287206"/>
    <w:rsid w:val="0028729A"/>
    <w:rsid w:val="002873AA"/>
    <w:rsid w:val="0028757D"/>
    <w:rsid w:val="00290BC4"/>
    <w:rsid w:val="00290D22"/>
    <w:rsid w:val="00291580"/>
    <w:rsid w:val="0029172A"/>
    <w:rsid w:val="00291AE3"/>
    <w:rsid w:val="00291E00"/>
    <w:rsid w:val="002925C5"/>
    <w:rsid w:val="0029272C"/>
    <w:rsid w:val="002928D6"/>
    <w:rsid w:val="00292A13"/>
    <w:rsid w:val="00292ED4"/>
    <w:rsid w:val="0029339B"/>
    <w:rsid w:val="002933A1"/>
    <w:rsid w:val="00293733"/>
    <w:rsid w:val="00294156"/>
    <w:rsid w:val="00294158"/>
    <w:rsid w:val="002942A7"/>
    <w:rsid w:val="00294736"/>
    <w:rsid w:val="0029482B"/>
    <w:rsid w:val="00294A7A"/>
    <w:rsid w:val="00294BE6"/>
    <w:rsid w:val="00294CCD"/>
    <w:rsid w:val="00294D73"/>
    <w:rsid w:val="0029516F"/>
    <w:rsid w:val="00295363"/>
    <w:rsid w:val="00295399"/>
    <w:rsid w:val="0029542E"/>
    <w:rsid w:val="0029547C"/>
    <w:rsid w:val="00295B8D"/>
    <w:rsid w:val="0029604B"/>
    <w:rsid w:val="002966AE"/>
    <w:rsid w:val="00296A99"/>
    <w:rsid w:val="0029784E"/>
    <w:rsid w:val="00297889"/>
    <w:rsid w:val="00297BC6"/>
    <w:rsid w:val="00297D19"/>
    <w:rsid w:val="002A00D8"/>
    <w:rsid w:val="002A070C"/>
    <w:rsid w:val="002A09C3"/>
    <w:rsid w:val="002A0BB2"/>
    <w:rsid w:val="002A0E03"/>
    <w:rsid w:val="002A1100"/>
    <w:rsid w:val="002A1151"/>
    <w:rsid w:val="002A1156"/>
    <w:rsid w:val="002A1192"/>
    <w:rsid w:val="002A14E8"/>
    <w:rsid w:val="002A1640"/>
    <w:rsid w:val="002A1A84"/>
    <w:rsid w:val="002A1EE4"/>
    <w:rsid w:val="002A21DA"/>
    <w:rsid w:val="002A2959"/>
    <w:rsid w:val="002A2F2D"/>
    <w:rsid w:val="002A2F49"/>
    <w:rsid w:val="002A3113"/>
    <w:rsid w:val="002A3164"/>
    <w:rsid w:val="002A3C7C"/>
    <w:rsid w:val="002A4032"/>
    <w:rsid w:val="002A40EA"/>
    <w:rsid w:val="002A435A"/>
    <w:rsid w:val="002A47C5"/>
    <w:rsid w:val="002A5245"/>
    <w:rsid w:val="002A5AB6"/>
    <w:rsid w:val="002A5C0C"/>
    <w:rsid w:val="002A5C19"/>
    <w:rsid w:val="002A5D69"/>
    <w:rsid w:val="002A5F37"/>
    <w:rsid w:val="002A75A9"/>
    <w:rsid w:val="002A7641"/>
    <w:rsid w:val="002A76E1"/>
    <w:rsid w:val="002B0239"/>
    <w:rsid w:val="002B053A"/>
    <w:rsid w:val="002B0EF3"/>
    <w:rsid w:val="002B127B"/>
    <w:rsid w:val="002B187F"/>
    <w:rsid w:val="002B2AEF"/>
    <w:rsid w:val="002B2C0E"/>
    <w:rsid w:val="002B33C9"/>
    <w:rsid w:val="002B3523"/>
    <w:rsid w:val="002B35B2"/>
    <w:rsid w:val="002B37E0"/>
    <w:rsid w:val="002B41DD"/>
    <w:rsid w:val="002B4BBA"/>
    <w:rsid w:val="002B4C5B"/>
    <w:rsid w:val="002B51A4"/>
    <w:rsid w:val="002B51E0"/>
    <w:rsid w:val="002B57CB"/>
    <w:rsid w:val="002B588C"/>
    <w:rsid w:val="002B5A11"/>
    <w:rsid w:val="002B625B"/>
    <w:rsid w:val="002B67D6"/>
    <w:rsid w:val="002B69C6"/>
    <w:rsid w:val="002B7069"/>
    <w:rsid w:val="002B7B44"/>
    <w:rsid w:val="002C00AE"/>
    <w:rsid w:val="002C0380"/>
    <w:rsid w:val="002C05E0"/>
    <w:rsid w:val="002C0B0A"/>
    <w:rsid w:val="002C0CE0"/>
    <w:rsid w:val="002C0FF5"/>
    <w:rsid w:val="002C1F6D"/>
    <w:rsid w:val="002C207B"/>
    <w:rsid w:val="002C2471"/>
    <w:rsid w:val="002C2E58"/>
    <w:rsid w:val="002C320C"/>
    <w:rsid w:val="002C371F"/>
    <w:rsid w:val="002C3981"/>
    <w:rsid w:val="002C412D"/>
    <w:rsid w:val="002C4171"/>
    <w:rsid w:val="002C46E8"/>
    <w:rsid w:val="002C49B6"/>
    <w:rsid w:val="002C4B98"/>
    <w:rsid w:val="002C500F"/>
    <w:rsid w:val="002C5090"/>
    <w:rsid w:val="002C51BB"/>
    <w:rsid w:val="002C5B4F"/>
    <w:rsid w:val="002C5FAB"/>
    <w:rsid w:val="002C608C"/>
    <w:rsid w:val="002C6DC6"/>
    <w:rsid w:val="002C6FE9"/>
    <w:rsid w:val="002C70DE"/>
    <w:rsid w:val="002C74F9"/>
    <w:rsid w:val="002D0AB0"/>
    <w:rsid w:val="002D0E95"/>
    <w:rsid w:val="002D14DB"/>
    <w:rsid w:val="002D16C5"/>
    <w:rsid w:val="002D16E5"/>
    <w:rsid w:val="002D18A6"/>
    <w:rsid w:val="002D1C73"/>
    <w:rsid w:val="002D1CE8"/>
    <w:rsid w:val="002D21DF"/>
    <w:rsid w:val="002D21F7"/>
    <w:rsid w:val="002D3611"/>
    <w:rsid w:val="002D48AF"/>
    <w:rsid w:val="002D580B"/>
    <w:rsid w:val="002D59B6"/>
    <w:rsid w:val="002D5CCB"/>
    <w:rsid w:val="002D6118"/>
    <w:rsid w:val="002D634B"/>
    <w:rsid w:val="002D6DE8"/>
    <w:rsid w:val="002D759F"/>
    <w:rsid w:val="002D773C"/>
    <w:rsid w:val="002D77CC"/>
    <w:rsid w:val="002E110D"/>
    <w:rsid w:val="002E1195"/>
    <w:rsid w:val="002E1845"/>
    <w:rsid w:val="002E1A90"/>
    <w:rsid w:val="002E1BA7"/>
    <w:rsid w:val="002E1EBB"/>
    <w:rsid w:val="002E1FB0"/>
    <w:rsid w:val="002E20A9"/>
    <w:rsid w:val="002E2309"/>
    <w:rsid w:val="002E266A"/>
    <w:rsid w:val="002E286A"/>
    <w:rsid w:val="002E29D4"/>
    <w:rsid w:val="002E2A0A"/>
    <w:rsid w:val="002E2F80"/>
    <w:rsid w:val="002E3020"/>
    <w:rsid w:val="002E34F7"/>
    <w:rsid w:val="002E36DE"/>
    <w:rsid w:val="002E3D4A"/>
    <w:rsid w:val="002E4141"/>
    <w:rsid w:val="002E4175"/>
    <w:rsid w:val="002E4323"/>
    <w:rsid w:val="002E463E"/>
    <w:rsid w:val="002E4DCA"/>
    <w:rsid w:val="002E557D"/>
    <w:rsid w:val="002E5688"/>
    <w:rsid w:val="002E593B"/>
    <w:rsid w:val="002E5E9E"/>
    <w:rsid w:val="002E6294"/>
    <w:rsid w:val="002E6468"/>
    <w:rsid w:val="002E6533"/>
    <w:rsid w:val="002E742F"/>
    <w:rsid w:val="002E744F"/>
    <w:rsid w:val="002E7767"/>
    <w:rsid w:val="002E7EF2"/>
    <w:rsid w:val="002F04E7"/>
    <w:rsid w:val="002F080E"/>
    <w:rsid w:val="002F1256"/>
    <w:rsid w:val="002F1385"/>
    <w:rsid w:val="002F1B2A"/>
    <w:rsid w:val="002F200B"/>
    <w:rsid w:val="002F201D"/>
    <w:rsid w:val="002F22E1"/>
    <w:rsid w:val="002F2E84"/>
    <w:rsid w:val="002F3252"/>
    <w:rsid w:val="002F3AC5"/>
    <w:rsid w:val="002F3B58"/>
    <w:rsid w:val="002F3DA6"/>
    <w:rsid w:val="002F3F62"/>
    <w:rsid w:val="002F3F85"/>
    <w:rsid w:val="002F4C1A"/>
    <w:rsid w:val="002F4F3E"/>
    <w:rsid w:val="002F66D2"/>
    <w:rsid w:val="002F6A12"/>
    <w:rsid w:val="002F6C08"/>
    <w:rsid w:val="002F7D8B"/>
    <w:rsid w:val="002F7E1B"/>
    <w:rsid w:val="002F7F92"/>
    <w:rsid w:val="003000FC"/>
    <w:rsid w:val="00300314"/>
    <w:rsid w:val="0030039D"/>
    <w:rsid w:val="0030048A"/>
    <w:rsid w:val="00300854"/>
    <w:rsid w:val="0030093B"/>
    <w:rsid w:val="00300BAA"/>
    <w:rsid w:val="00300BFF"/>
    <w:rsid w:val="0030142E"/>
    <w:rsid w:val="00302417"/>
    <w:rsid w:val="003027FF"/>
    <w:rsid w:val="00302A3D"/>
    <w:rsid w:val="00302B26"/>
    <w:rsid w:val="00302D8D"/>
    <w:rsid w:val="0030302C"/>
    <w:rsid w:val="00303556"/>
    <w:rsid w:val="003036F4"/>
    <w:rsid w:val="00303CAF"/>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036"/>
    <w:rsid w:val="003118B2"/>
    <w:rsid w:val="00311CF2"/>
    <w:rsid w:val="00311E1F"/>
    <w:rsid w:val="00311EF9"/>
    <w:rsid w:val="003120E1"/>
    <w:rsid w:val="0031213F"/>
    <w:rsid w:val="003121CF"/>
    <w:rsid w:val="00312BD3"/>
    <w:rsid w:val="00312D19"/>
    <w:rsid w:val="00312F23"/>
    <w:rsid w:val="00313208"/>
    <w:rsid w:val="003136AC"/>
    <w:rsid w:val="00313E34"/>
    <w:rsid w:val="003146D0"/>
    <w:rsid w:val="00314729"/>
    <w:rsid w:val="00314999"/>
    <w:rsid w:val="00314FEC"/>
    <w:rsid w:val="00315ECC"/>
    <w:rsid w:val="00315F63"/>
    <w:rsid w:val="00316A6C"/>
    <w:rsid w:val="00316BE5"/>
    <w:rsid w:val="0031714F"/>
    <w:rsid w:val="0031728B"/>
    <w:rsid w:val="00317656"/>
    <w:rsid w:val="00317A64"/>
    <w:rsid w:val="00317B40"/>
    <w:rsid w:val="00317DD8"/>
    <w:rsid w:val="00320531"/>
    <w:rsid w:val="00320891"/>
    <w:rsid w:val="003209B6"/>
    <w:rsid w:val="0032116F"/>
    <w:rsid w:val="00321567"/>
    <w:rsid w:val="00321605"/>
    <w:rsid w:val="003217AA"/>
    <w:rsid w:val="00321FA2"/>
    <w:rsid w:val="00321FBA"/>
    <w:rsid w:val="00322C6F"/>
    <w:rsid w:val="003236DE"/>
    <w:rsid w:val="00323957"/>
    <w:rsid w:val="003242A7"/>
    <w:rsid w:val="003246AD"/>
    <w:rsid w:val="00324AC9"/>
    <w:rsid w:val="00324B99"/>
    <w:rsid w:val="00324C0E"/>
    <w:rsid w:val="003251C1"/>
    <w:rsid w:val="0032530C"/>
    <w:rsid w:val="003253E2"/>
    <w:rsid w:val="00325BC1"/>
    <w:rsid w:val="00325DFB"/>
    <w:rsid w:val="00325E6F"/>
    <w:rsid w:val="00326422"/>
    <w:rsid w:val="0032653C"/>
    <w:rsid w:val="00326B66"/>
    <w:rsid w:val="003273F7"/>
    <w:rsid w:val="00327E80"/>
    <w:rsid w:val="00327F84"/>
    <w:rsid w:val="003303AE"/>
    <w:rsid w:val="00330739"/>
    <w:rsid w:val="003319E4"/>
    <w:rsid w:val="00331DF7"/>
    <w:rsid w:val="00331E1A"/>
    <w:rsid w:val="003323AA"/>
    <w:rsid w:val="00333182"/>
    <w:rsid w:val="00334014"/>
    <w:rsid w:val="003349EC"/>
    <w:rsid w:val="00334C22"/>
    <w:rsid w:val="00335EBA"/>
    <w:rsid w:val="0033640B"/>
    <w:rsid w:val="0033642E"/>
    <w:rsid w:val="00336768"/>
    <w:rsid w:val="0033687C"/>
    <w:rsid w:val="003368E4"/>
    <w:rsid w:val="00336EF6"/>
    <w:rsid w:val="00336F77"/>
    <w:rsid w:val="00337197"/>
    <w:rsid w:val="003371E1"/>
    <w:rsid w:val="003375EE"/>
    <w:rsid w:val="00337B3C"/>
    <w:rsid w:val="00337CF2"/>
    <w:rsid w:val="00337FC5"/>
    <w:rsid w:val="003404B1"/>
    <w:rsid w:val="0034097A"/>
    <w:rsid w:val="00341360"/>
    <w:rsid w:val="003417C3"/>
    <w:rsid w:val="00341E51"/>
    <w:rsid w:val="00342241"/>
    <w:rsid w:val="00342474"/>
    <w:rsid w:val="0034256A"/>
    <w:rsid w:val="00342D12"/>
    <w:rsid w:val="00342EF3"/>
    <w:rsid w:val="0034326C"/>
    <w:rsid w:val="00343629"/>
    <w:rsid w:val="00343635"/>
    <w:rsid w:val="003437D6"/>
    <w:rsid w:val="0034390C"/>
    <w:rsid w:val="00344B10"/>
    <w:rsid w:val="00344C24"/>
    <w:rsid w:val="00344F0C"/>
    <w:rsid w:val="003453B4"/>
    <w:rsid w:val="00345AF1"/>
    <w:rsid w:val="003460D1"/>
    <w:rsid w:val="003461BF"/>
    <w:rsid w:val="00346473"/>
    <w:rsid w:val="00346EF8"/>
    <w:rsid w:val="00347056"/>
    <w:rsid w:val="003475F7"/>
    <w:rsid w:val="0034764A"/>
    <w:rsid w:val="00347947"/>
    <w:rsid w:val="003479E9"/>
    <w:rsid w:val="00347B42"/>
    <w:rsid w:val="00350266"/>
    <w:rsid w:val="003503D8"/>
    <w:rsid w:val="00350512"/>
    <w:rsid w:val="00350555"/>
    <w:rsid w:val="00350D52"/>
    <w:rsid w:val="00351036"/>
    <w:rsid w:val="003511A2"/>
    <w:rsid w:val="003512AB"/>
    <w:rsid w:val="003519CC"/>
    <w:rsid w:val="00351FF4"/>
    <w:rsid w:val="00352166"/>
    <w:rsid w:val="003525DD"/>
    <w:rsid w:val="003527DC"/>
    <w:rsid w:val="003529BE"/>
    <w:rsid w:val="00352C96"/>
    <w:rsid w:val="00353842"/>
    <w:rsid w:val="003540FA"/>
    <w:rsid w:val="00354462"/>
    <w:rsid w:val="0035469E"/>
    <w:rsid w:val="0035548F"/>
    <w:rsid w:val="00355645"/>
    <w:rsid w:val="0035585C"/>
    <w:rsid w:val="00356A8A"/>
    <w:rsid w:val="00356CA2"/>
    <w:rsid w:val="00356D88"/>
    <w:rsid w:val="00356DF8"/>
    <w:rsid w:val="00356F9F"/>
    <w:rsid w:val="00357320"/>
    <w:rsid w:val="00357C75"/>
    <w:rsid w:val="00357E3F"/>
    <w:rsid w:val="00360053"/>
    <w:rsid w:val="00360282"/>
    <w:rsid w:val="003602A6"/>
    <w:rsid w:val="003605C9"/>
    <w:rsid w:val="00360650"/>
    <w:rsid w:val="003610EB"/>
    <w:rsid w:val="00363019"/>
    <w:rsid w:val="00363DDD"/>
    <w:rsid w:val="00364278"/>
    <w:rsid w:val="00364397"/>
    <w:rsid w:val="003643BD"/>
    <w:rsid w:val="003643CB"/>
    <w:rsid w:val="00365B13"/>
    <w:rsid w:val="003660AC"/>
    <w:rsid w:val="003661EF"/>
    <w:rsid w:val="00366A83"/>
    <w:rsid w:val="00367148"/>
    <w:rsid w:val="0036796C"/>
    <w:rsid w:val="00367A19"/>
    <w:rsid w:val="00367AA8"/>
    <w:rsid w:val="00367C6F"/>
    <w:rsid w:val="00367E00"/>
    <w:rsid w:val="00367F39"/>
    <w:rsid w:val="00370869"/>
    <w:rsid w:val="003709F8"/>
    <w:rsid w:val="00370F4A"/>
    <w:rsid w:val="0037138C"/>
    <w:rsid w:val="0037154C"/>
    <w:rsid w:val="0037160E"/>
    <w:rsid w:val="00371725"/>
    <w:rsid w:val="003721C0"/>
    <w:rsid w:val="00372594"/>
    <w:rsid w:val="003726EC"/>
    <w:rsid w:val="003727EB"/>
    <w:rsid w:val="00372E54"/>
    <w:rsid w:val="003737B5"/>
    <w:rsid w:val="0037395B"/>
    <w:rsid w:val="003744A0"/>
    <w:rsid w:val="003747EF"/>
    <w:rsid w:val="00374BF7"/>
    <w:rsid w:val="00374CA7"/>
    <w:rsid w:val="0037523B"/>
    <w:rsid w:val="0037540C"/>
    <w:rsid w:val="0037660C"/>
    <w:rsid w:val="003766AB"/>
    <w:rsid w:val="00377542"/>
    <w:rsid w:val="0038084C"/>
    <w:rsid w:val="003809FC"/>
    <w:rsid w:val="00380FC1"/>
    <w:rsid w:val="003816B9"/>
    <w:rsid w:val="00381F92"/>
    <w:rsid w:val="00382124"/>
    <w:rsid w:val="00382AC6"/>
    <w:rsid w:val="003835E3"/>
    <w:rsid w:val="003837CF"/>
    <w:rsid w:val="00385914"/>
    <w:rsid w:val="00385BBA"/>
    <w:rsid w:val="00385BD2"/>
    <w:rsid w:val="00385F7D"/>
    <w:rsid w:val="00386342"/>
    <w:rsid w:val="00386EBA"/>
    <w:rsid w:val="00387EDD"/>
    <w:rsid w:val="003914C3"/>
    <w:rsid w:val="003917FD"/>
    <w:rsid w:val="003918A9"/>
    <w:rsid w:val="00391997"/>
    <w:rsid w:val="00391D10"/>
    <w:rsid w:val="00391D40"/>
    <w:rsid w:val="00391E20"/>
    <w:rsid w:val="00392056"/>
    <w:rsid w:val="003924DF"/>
    <w:rsid w:val="0039261D"/>
    <w:rsid w:val="003929FD"/>
    <w:rsid w:val="0039300C"/>
    <w:rsid w:val="00393405"/>
    <w:rsid w:val="00394379"/>
    <w:rsid w:val="003944C9"/>
    <w:rsid w:val="00394E05"/>
    <w:rsid w:val="00394ED1"/>
    <w:rsid w:val="00394ED6"/>
    <w:rsid w:val="0039512F"/>
    <w:rsid w:val="003955F7"/>
    <w:rsid w:val="00395C85"/>
    <w:rsid w:val="00395D14"/>
    <w:rsid w:val="00396D4D"/>
    <w:rsid w:val="00396EB0"/>
    <w:rsid w:val="00396FCC"/>
    <w:rsid w:val="00397561"/>
    <w:rsid w:val="003979EB"/>
    <w:rsid w:val="003A00F1"/>
    <w:rsid w:val="003A140D"/>
    <w:rsid w:val="003A142B"/>
    <w:rsid w:val="003A1A71"/>
    <w:rsid w:val="003A1B02"/>
    <w:rsid w:val="003A289A"/>
    <w:rsid w:val="003A2DA6"/>
    <w:rsid w:val="003A2FCE"/>
    <w:rsid w:val="003A36A3"/>
    <w:rsid w:val="003A375F"/>
    <w:rsid w:val="003A38A5"/>
    <w:rsid w:val="003A4263"/>
    <w:rsid w:val="003A4450"/>
    <w:rsid w:val="003A50D7"/>
    <w:rsid w:val="003A55E7"/>
    <w:rsid w:val="003A57D5"/>
    <w:rsid w:val="003A63F8"/>
    <w:rsid w:val="003A6478"/>
    <w:rsid w:val="003A659F"/>
    <w:rsid w:val="003A68F0"/>
    <w:rsid w:val="003A696F"/>
    <w:rsid w:val="003A6A5A"/>
    <w:rsid w:val="003A736E"/>
    <w:rsid w:val="003A7483"/>
    <w:rsid w:val="003A7590"/>
    <w:rsid w:val="003A7892"/>
    <w:rsid w:val="003A7A7C"/>
    <w:rsid w:val="003A7C92"/>
    <w:rsid w:val="003B09BE"/>
    <w:rsid w:val="003B0BA1"/>
    <w:rsid w:val="003B1305"/>
    <w:rsid w:val="003B1BCF"/>
    <w:rsid w:val="003B1C98"/>
    <w:rsid w:val="003B21D5"/>
    <w:rsid w:val="003B2488"/>
    <w:rsid w:val="003B2671"/>
    <w:rsid w:val="003B2E5B"/>
    <w:rsid w:val="003B2E7E"/>
    <w:rsid w:val="003B2EB8"/>
    <w:rsid w:val="003B317B"/>
    <w:rsid w:val="003B3396"/>
    <w:rsid w:val="003B375D"/>
    <w:rsid w:val="003B4CF3"/>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20FF"/>
    <w:rsid w:val="003C2909"/>
    <w:rsid w:val="003C290C"/>
    <w:rsid w:val="003C327D"/>
    <w:rsid w:val="003C33DC"/>
    <w:rsid w:val="003C3795"/>
    <w:rsid w:val="003C4BA6"/>
    <w:rsid w:val="003C4C05"/>
    <w:rsid w:val="003C569F"/>
    <w:rsid w:val="003C596D"/>
    <w:rsid w:val="003C5B72"/>
    <w:rsid w:val="003C5D42"/>
    <w:rsid w:val="003C6199"/>
    <w:rsid w:val="003C61A8"/>
    <w:rsid w:val="003C67CA"/>
    <w:rsid w:val="003C6B97"/>
    <w:rsid w:val="003C6D3E"/>
    <w:rsid w:val="003C78E6"/>
    <w:rsid w:val="003C7E1C"/>
    <w:rsid w:val="003C7E24"/>
    <w:rsid w:val="003D00C3"/>
    <w:rsid w:val="003D01F9"/>
    <w:rsid w:val="003D05EA"/>
    <w:rsid w:val="003D0D62"/>
    <w:rsid w:val="003D1357"/>
    <w:rsid w:val="003D1405"/>
    <w:rsid w:val="003D1486"/>
    <w:rsid w:val="003D19BF"/>
    <w:rsid w:val="003D19FB"/>
    <w:rsid w:val="003D1C78"/>
    <w:rsid w:val="003D1DF9"/>
    <w:rsid w:val="003D24E8"/>
    <w:rsid w:val="003D2B45"/>
    <w:rsid w:val="003D2C6B"/>
    <w:rsid w:val="003D3248"/>
    <w:rsid w:val="003D34BB"/>
    <w:rsid w:val="003D380F"/>
    <w:rsid w:val="003D386E"/>
    <w:rsid w:val="003D38F9"/>
    <w:rsid w:val="003D3E12"/>
    <w:rsid w:val="003D3E90"/>
    <w:rsid w:val="003D40AA"/>
    <w:rsid w:val="003D414C"/>
    <w:rsid w:val="003D42D5"/>
    <w:rsid w:val="003D4A6E"/>
    <w:rsid w:val="003D4C70"/>
    <w:rsid w:val="003D5144"/>
    <w:rsid w:val="003D53DE"/>
    <w:rsid w:val="003D557D"/>
    <w:rsid w:val="003D584B"/>
    <w:rsid w:val="003D627C"/>
    <w:rsid w:val="003D6D76"/>
    <w:rsid w:val="003D6DDC"/>
    <w:rsid w:val="003D7070"/>
    <w:rsid w:val="003D7608"/>
    <w:rsid w:val="003D781C"/>
    <w:rsid w:val="003E00C5"/>
    <w:rsid w:val="003E01E5"/>
    <w:rsid w:val="003E124F"/>
    <w:rsid w:val="003E1352"/>
    <w:rsid w:val="003E16A7"/>
    <w:rsid w:val="003E1F52"/>
    <w:rsid w:val="003E235F"/>
    <w:rsid w:val="003E2BE7"/>
    <w:rsid w:val="003E2D39"/>
    <w:rsid w:val="003E2D4E"/>
    <w:rsid w:val="003E3263"/>
    <w:rsid w:val="003E32BE"/>
    <w:rsid w:val="003E339F"/>
    <w:rsid w:val="003E34D6"/>
    <w:rsid w:val="003E3C93"/>
    <w:rsid w:val="003E3EF3"/>
    <w:rsid w:val="003E4241"/>
    <w:rsid w:val="003E469A"/>
    <w:rsid w:val="003E4A44"/>
    <w:rsid w:val="003E5652"/>
    <w:rsid w:val="003E5765"/>
    <w:rsid w:val="003E5A80"/>
    <w:rsid w:val="003E5D87"/>
    <w:rsid w:val="003E5DD6"/>
    <w:rsid w:val="003E5F93"/>
    <w:rsid w:val="003E6207"/>
    <w:rsid w:val="003E6713"/>
    <w:rsid w:val="003E69B2"/>
    <w:rsid w:val="003E7044"/>
    <w:rsid w:val="003E70A2"/>
    <w:rsid w:val="003E7273"/>
    <w:rsid w:val="003E750E"/>
    <w:rsid w:val="003E7A28"/>
    <w:rsid w:val="003F00CC"/>
    <w:rsid w:val="003F00DA"/>
    <w:rsid w:val="003F0528"/>
    <w:rsid w:val="003F0D77"/>
    <w:rsid w:val="003F0E75"/>
    <w:rsid w:val="003F2286"/>
    <w:rsid w:val="003F2329"/>
    <w:rsid w:val="003F2EA6"/>
    <w:rsid w:val="003F326B"/>
    <w:rsid w:val="003F34AC"/>
    <w:rsid w:val="003F354A"/>
    <w:rsid w:val="003F3E4F"/>
    <w:rsid w:val="003F428B"/>
    <w:rsid w:val="003F4736"/>
    <w:rsid w:val="003F48F7"/>
    <w:rsid w:val="003F4C8A"/>
    <w:rsid w:val="003F51CB"/>
    <w:rsid w:val="003F54A7"/>
    <w:rsid w:val="003F57A2"/>
    <w:rsid w:val="003F5870"/>
    <w:rsid w:val="003F5B61"/>
    <w:rsid w:val="003F6903"/>
    <w:rsid w:val="003F7A09"/>
    <w:rsid w:val="00400085"/>
    <w:rsid w:val="004005C5"/>
    <w:rsid w:val="00400BD8"/>
    <w:rsid w:val="00400F44"/>
    <w:rsid w:val="004010F3"/>
    <w:rsid w:val="0040130D"/>
    <w:rsid w:val="004022DD"/>
    <w:rsid w:val="00402AE8"/>
    <w:rsid w:val="0040329B"/>
    <w:rsid w:val="004036F3"/>
    <w:rsid w:val="004039E9"/>
    <w:rsid w:val="0040462A"/>
    <w:rsid w:val="0040464E"/>
    <w:rsid w:val="00404AB2"/>
    <w:rsid w:val="00404BFA"/>
    <w:rsid w:val="00404DDB"/>
    <w:rsid w:val="00404F99"/>
    <w:rsid w:val="0040537A"/>
    <w:rsid w:val="00405382"/>
    <w:rsid w:val="0040580A"/>
    <w:rsid w:val="00405862"/>
    <w:rsid w:val="00405A26"/>
    <w:rsid w:val="004060C7"/>
    <w:rsid w:val="004062EF"/>
    <w:rsid w:val="00406E8D"/>
    <w:rsid w:val="004101B1"/>
    <w:rsid w:val="004103ED"/>
    <w:rsid w:val="004107CA"/>
    <w:rsid w:val="00410EE4"/>
    <w:rsid w:val="0041152C"/>
    <w:rsid w:val="00411628"/>
    <w:rsid w:val="00411BB6"/>
    <w:rsid w:val="004126FC"/>
    <w:rsid w:val="00412CC1"/>
    <w:rsid w:val="00412D7D"/>
    <w:rsid w:val="00412EB5"/>
    <w:rsid w:val="00413051"/>
    <w:rsid w:val="004133D1"/>
    <w:rsid w:val="00413610"/>
    <w:rsid w:val="00413792"/>
    <w:rsid w:val="00413807"/>
    <w:rsid w:val="00413879"/>
    <w:rsid w:val="00413FB5"/>
    <w:rsid w:val="004143AE"/>
    <w:rsid w:val="00414590"/>
    <w:rsid w:val="00414B66"/>
    <w:rsid w:val="00414C9C"/>
    <w:rsid w:val="0041542D"/>
    <w:rsid w:val="004154A2"/>
    <w:rsid w:val="0041563A"/>
    <w:rsid w:val="00415952"/>
    <w:rsid w:val="00415975"/>
    <w:rsid w:val="00415CC5"/>
    <w:rsid w:val="00416137"/>
    <w:rsid w:val="0041626F"/>
    <w:rsid w:val="00417978"/>
    <w:rsid w:val="00417A6E"/>
    <w:rsid w:val="00417CA0"/>
    <w:rsid w:val="00420289"/>
    <w:rsid w:val="0042094D"/>
    <w:rsid w:val="00420D66"/>
    <w:rsid w:val="00420E12"/>
    <w:rsid w:val="00420F26"/>
    <w:rsid w:val="00421275"/>
    <w:rsid w:val="00421418"/>
    <w:rsid w:val="00421750"/>
    <w:rsid w:val="00421798"/>
    <w:rsid w:val="00422326"/>
    <w:rsid w:val="0042269D"/>
    <w:rsid w:val="00422C2B"/>
    <w:rsid w:val="00423189"/>
    <w:rsid w:val="004231E9"/>
    <w:rsid w:val="004234C9"/>
    <w:rsid w:val="00423535"/>
    <w:rsid w:val="00423570"/>
    <w:rsid w:val="00423696"/>
    <w:rsid w:val="00423B0B"/>
    <w:rsid w:val="00423E67"/>
    <w:rsid w:val="0042403D"/>
    <w:rsid w:val="00424744"/>
    <w:rsid w:val="00425AD5"/>
    <w:rsid w:val="004261DC"/>
    <w:rsid w:val="004264F3"/>
    <w:rsid w:val="0042651C"/>
    <w:rsid w:val="004268B9"/>
    <w:rsid w:val="00426A96"/>
    <w:rsid w:val="00426AB9"/>
    <w:rsid w:val="00427158"/>
    <w:rsid w:val="00427170"/>
    <w:rsid w:val="004271FF"/>
    <w:rsid w:val="00427329"/>
    <w:rsid w:val="00427540"/>
    <w:rsid w:val="00427A99"/>
    <w:rsid w:val="004301BB"/>
    <w:rsid w:val="004307F9"/>
    <w:rsid w:val="0043090E"/>
    <w:rsid w:val="00430B25"/>
    <w:rsid w:val="00430D84"/>
    <w:rsid w:val="00430F01"/>
    <w:rsid w:val="004316ED"/>
    <w:rsid w:val="0043219A"/>
    <w:rsid w:val="004328B7"/>
    <w:rsid w:val="00433808"/>
    <w:rsid w:val="00433D97"/>
    <w:rsid w:val="00433E95"/>
    <w:rsid w:val="0043497B"/>
    <w:rsid w:val="004352DB"/>
    <w:rsid w:val="00435F62"/>
    <w:rsid w:val="00436413"/>
    <w:rsid w:val="004367A9"/>
    <w:rsid w:val="00436E51"/>
    <w:rsid w:val="00437134"/>
    <w:rsid w:val="00437259"/>
    <w:rsid w:val="0043750A"/>
    <w:rsid w:val="00437697"/>
    <w:rsid w:val="00440103"/>
    <w:rsid w:val="004403C7"/>
    <w:rsid w:val="0044049C"/>
    <w:rsid w:val="0044053F"/>
    <w:rsid w:val="00440709"/>
    <w:rsid w:val="0044073A"/>
    <w:rsid w:val="00440765"/>
    <w:rsid w:val="0044172E"/>
    <w:rsid w:val="00441EC8"/>
    <w:rsid w:val="00442088"/>
    <w:rsid w:val="0044259A"/>
    <w:rsid w:val="00442DCA"/>
    <w:rsid w:val="004437E0"/>
    <w:rsid w:val="0044383D"/>
    <w:rsid w:val="004449ED"/>
    <w:rsid w:val="00444A31"/>
    <w:rsid w:val="0044501C"/>
    <w:rsid w:val="0044520F"/>
    <w:rsid w:val="004457F1"/>
    <w:rsid w:val="00445AA6"/>
    <w:rsid w:val="00445BB9"/>
    <w:rsid w:val="00445CC7"/>
    <w:rsid w:val="00446312"/>
    <w:rsid w:val="00446B9D"/>
    <w:rsid w:val="00446BE6"/>
    <w:rsid w:val="00447119"/>
    <w:rsid w:val="0044727D"/>
    <w:rsid w:val="004477DC"/>
    <w:rsid w:val="00451984"/>
    <w:rsid w:val="00451A80"/>
    <w:rsid w:val="0045210B"/>
    <w:rsid w:val="00452C1D"/>
    <w:rsid w:val="00452EA6"/>
    <w:rsid w:val="0045353C"/>
    <w:rsid w:val="00453667"/>
    <w:rsid w:val="004539C5"/>
    <w:rsid w:val="00454510"/>
    <w:rsid w:val="00454844"/>
    <w:rsid w:val="00454A50"/>
    <w:rsid w:val="00454C48"/>
    <w:rsid w:val="00454D2D"/>
    <w:rsid w:val="00455327"/>
    <w:rsid w:val="0045556F"/>
    <w:rsid w:val="00456390"/>
    <w:rsid w:val="004571E8"/>
    <w:rsid w:val="004614AA"/>
    <w:rsid w:val="00461FD2"/>
    <w:rsid w:val="004626A5"/>
    <w:rsid w:val="004636CD"/>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15E"/>
    <w:rsid w:val="00470655"/>
    <w:rsid w:val="00470D78"/>
    <w:rsid w:val="00470F37"/>
    <w:rsid w:val="004716F7"/>
    <w:rsid w:val="00471C39"/>
    <w:rsid w:val="00471FEA"/>
    <w:rsid w:val="00472C2F"/>
    <w:rsid w:val="00472D7B"/>
    <w:rsid w:val="004731D8"/>
    <w:rsid w:val="004732DB"/>
    <w:rsid w:val="00473CC3"/>
    <w:rsid w:val="00473F42"/>
    <w:rsid w:val="00473F8A"/>
    <w:rsid w:val="004740ED"/>
    <w:rsid w:val="00474247"/>
    <w:rsid w:val="00474294"/>
    <w:rsid w:val="00474345"/>
    <w:rsid w:val="004747BB"/>
    <w:rsid w:val="00474E4A"/>
    <w:rsid w:val="004752E3"/>
    <w:rsid w:val="00475A6A"/>
    <w:rsid w:val="00475B03"/>
    <w:rsid w:val="00475CE0"/>
    <w:rsid w:val="004764BD"/>
    <w:rsid w:val="004769A3"/>
    <w:rsid w:val="00476B77"/>
    <w:rsid w:val="00476C7C"/>
    <w:rsid w:val="004770AA"/>
    <w:rsid w:val="00477379"/>
    <w:rsid w:val="00477524"/>
    <w:rsid w:val="00477FB3"/>
    <w:rsid w:val="004800C5"/>
    <w:rsid w:val="004804EC"/>
    <w:rsid w:val="00480A10"/>
    <w:rsid w:val="00480DB7"/>
    <w:rsid w:val="0048105C"/>
    <w:rsid w:val="004815E4"/>
    <w:rsid w:val="00481E60"/>
    <w:rsid w:val="004826BA"/>
    <w:rsid w:val="00482A7B"/>
    <w:rsid w:val="00482EBE"/>
    <w:rsid w:val="0048340E"/>
    <w:rsid w:val="00483729"/>
    <w:rsid w:val="00483864"/>
    <w:rsid w:val="00483A49"/>
    <w:rsid w:val="004849AD"/>
    <w:rsid w:val="00485770"/>
    <w:rsid w:val="00485DB7"/>
    <w:rsid w:val="00485DFA"/>
    <w:rsid w:val="00486232"/>
    <w:rsid w:val="004862AF"/>
    <w:rsid w:val="00486BD0"/>
    <w:rsid w:val="004871D4"/>
    <w:rsid w:val="004877FA"/>
    <w:rsid w:val="00487939"/>
    <w:rsid w:val="00487AF6"/>
    <w:rsid w:val="00487D18"/>
    <w:rsid w:val="0049052D"/>
    <w:rsid w:val="00490853"/>
    <w:rsid w:val="00490ADF"/>
    <w:rsid w:val="00490B13"/>
    <w:rsid w:val="00490D00"/>
    <w:rsid w:val="00490D04"/>
    <w:rsid w:val="00491A73"/>
    <w:rsid w:val="00491AEB"/>
    <w:rsid w:val="00492095"/>
    <w:rsid w:val="00492806"/>
    <w:rsid w:val="00492F89"/>
    <w:rsid w:val="0049343B"/>
    <w:rsid w:val="0049369F"/>
    <w:rsid w:val="00493B82"/>
    <w:rsid w:val="0049473C"/>
    <w:rsid w:val="00494C39"/>
    <w:rsid w:val="00494CBF"/>
    <w:rsid w:val="00495DDC"/>
    <w:rsid w:val="00496433"/>
    <w:rsid w:val="00496A35"/>
    <w:rsid w:val="00496DF5"/>
    <w:rsid w:val="004979F2"/>
    <w:rsid w:val="00497FAB"/>
    <w:rsid w:val="004A070B"/>
    <w:rsid w:val="004A1700"/>
    <w:rsid w:val="004A1883"/>
    <w:rsid w:val="004A197E"/>
    <w:rsid w:val="004A1D20"/>
    <w:rsid w:val="004A2072"/>
    <w:rsid w:val="004A2092"/>
    <w:rsid w:val="004A2268"/>
    <w:rsid w:val="004A2331"/>
    <w:rsid w:val="004A271B"/>
    <w:rsid w:val="004A27B7"/>
    <w:rsid w:val="004A2C04"/>
    <w:rsid w:val="004A3BFA"/>
    <w:rsid w:val="004A4131"/>
    <w:rsid w:val="004A420C"/>
    <w:rsid w:val="004A47AA"/>
    <w:rsid w:val="004A4ABD"/>
    <w:rsid w:val="004A4D4B"/>
    <w:rsid w:val="004A4E99"/>
    <w:rsid w:val="004A4F63"/>
    <w:rsid w:val="004A52B8"/>
    <w:rsid w:val="004A531F"/>
    <w:rsid w:val="004A55DC"/>
    <w:rsid w:val="004A6531"/>
    <w:rsid w:val="004A67CC"/>
    <w:rsid w:val="004A6C21"/>
    <w:rsid w:val="004A6E4A"/>
    <w:rsid w:val="004A6FC8"/>
    <w:rsid w:val="004A7003"/>
    <w:rsid w:val="004B0340"/>
    <w:rsid w:val="004B058E"/>
    <w:rsid w:val="004B0A37"/>
    <w:rsid w:val="004B1118"/>
    <w:rsid w:val="004B11EB"/>
    <w:rsid w:val="004B126A"/>
    <w:rsid w:val="004B23A1"/>
    <w:rsid w:val="004B2988"/>
    <w:rsid w:val="004B2CCF"/>
    <w:rsid w:val="004B2F9F"/>
    <w:rsid w:val="004B31F3"/>
    <w:rsid w:val="004B3274"/>
    <w:rsid w:val="004B34AB"/>
    <w:rsid w:val="004B3755"/>
    <w:rsid w:val="004B3F13"/>
    <w:rsid w:val="004B402E"/>
    <w:rsid w:val="004B439B"/>
    <w:rsid w:val="004B4C07"/>
    <w:rsid w:val="004B5360"/>
    <w:rsid w:val="004B5395"/>
    <w:rsid w:val="004B5559"/>
    <w:rsid w:val="004B5776"/>
    <w:rsid w:val="004B58A4"/>
    <w:rsid w:val="004B5C5C"/>
    <w:rsid w:val="004B6724"/>
    <w:rsid w:val="004B6854"/>
    <w:rsid w:val="004B68E2"/>
    <w:rsid w:val="004B6CFF"/>
    <w:rsid w:val="004B6DEF"/>
    <w:rsid w:val="004B7314"/>
    <w:rsid w:val="004B74F7"/>
    <w:rsid w:val="004B75CC"/>
    <w:rsid w:val="004B7E2B"/>
    <w:rsid w:val="004C00E2"/>
    <w:rsid w:val="004C0825"/>
    <w:rsid w:val="004C086F"/>
    <w:rsid w:val="004C0B6A"/>
    <w:rsid w:val="004C0EEF"/>
    <w:rsid w:val="004C0F8B"/>
    <w:rsid w:val="004C0FA4"/>
    <w:rsid w:val="004C1AEB"/>
    <w:rsid w:val="004C209C"/>
    <w:rsid w:val="004C353D"/>
    <w:rsid w:val="004C35F0"/>
    <w:rsid w:val="004C398B"/>
    <w:rsid w:val="004C399B"/>
    <w:rsid w:val="004C3ECB"/>
    <w:rsid w:val="004C4169"/>
    <w:rsid w:val="004C46DE"/>
    <w:rsid w:val="004C49AB"/>
    <w:rsid w:val="004C4BC7"/>
    <w:rsid w:val="004C4BF8"/>
    <w:rsid w:val="004C4CFB"/>
    <w:rsid w:val="004C53AE"/>
    <w:rsid w:val="004C5490"/>
    <w:rsid w:val="004C55D3"/>
    <w:rsid w:val="004C5606"/>
    <w:rsid w:val="004C5B3E"/>
    <w:rsid w:val="004C620C"/>
    <w:rsid w:val="004C6E1C"/>
    <w:rsid w:val="004C714F"/>
    <w:rsid w:val="004C7347"/>
    <w:rsid w:val="004C78BB"/>
    <w:rsid w:val="004C7B5C"/>
    <w:rsid w:val="004D0263"/>
    <w:rsid w:val="004D03FB"/>
    <w:rsid w:val="004D0419"/>
    <w:rsid w:val="004D09DD"/>
    <w:rsid w:val="004D1485"/>
    <w:rsid w:val="004D1767"/>
    <w:rsid w:val="004D1F32"/>
    <w:rsid w:val="004D2DEA"/>
    <w:rsid w:val="004D2FEF"/>
    <w:rsid w:val="004D34CA"/>
    <w:rsid w:val="004D4173"/>
    <w:rsid w:val="004D43BD"/>
    <w:rsid w:val="004D4632"/>
    <w:rsid w:val="004D4C9F"/>
    <w:rsid w:val="004D5893"/>
    <w:rsid w:val="004D5EC4"/>
    <w:rsid w:val="004D67F1"/>
    <w:rsid w:val="004D6FC8"/>
    <w:rsid w:val="004D7A97"/>
    <w:rsid w:val="004D7CBB"/>
    <w:rsid w:val="004E03BC"/>
    <w:rsid w:val="004E0501"/>
    <w:rsid w:val="004E0A6D"/>
    <w:rsid w:val="004E1453"/>
    <w:rsid w:val="004E1AC8"/>
    <w:rsid w:val="004E1B73"/>
    <w:rsid w:val="004E1EAA"/>
    <w:rsid w:val="004E1F0C"/>
    <w:rsid w:val="004E2313"/>
    <w:rsid w:val="004E242D"/>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5C2C"/>
    <w:rsid w:val="004E62B9"/>
    <w:rsid w:val="004E65EB"/>
    <w:rsid w:val="004E73D6"/>
    <w:rsid w:val="004E757F"/>
    <w:rsid w:val="004E75A7"/>
    <w:rsid w:val="004E7DD4"/>
    <w:rsid w:val="004E7E67"/>
    <w:rsid w:val="004E7F8B"/>
    <w:rsid w:val="004F0427"/>
    <w:rsid w:val="004F0CFD"/>
    <w:rsid w:val="004F133F"/>
    <w:rsid w:val="004F1509"/>
    <w:rsid w:val="004F1BA1"/>
    <w:rsid w:val="004F1F63"/>
    <w:rsid w:val="004F2394"/>
    <w:rsid w:val="004F24EF"/>
    <w:rsid w:val="004F2612"/>
    <w:rsid w:val="004F2A2D"/>
    <w:rsid w:val="004F2B2E"/>
    <w:rsid w:val="004F2C73"/>
    <w:rsid w:val="004F3094"/>
    <w:rsid w:val="004F4A8B"/>
    <w:rsid w:val="004F56A2"/>
    <w:rsid w:val="004F5CFB"/>
    <w:rsid w:val="004F5FF7"/>
    <w:rsid w:val="004F6173"/>
    <w:rsid w:val="004F6205"/>
    <w:rsid w:val="004F69C2"/>
    <w:rsid w:val="004F6BB7"/>
    <w:rsid w:val="004F6BC7"/>
    <w:rsid w:val="004F73C3"/>
    <w:rsid w:val="004F78E7"/>
    <w:rsid w:val="00500606"/>
    <w:rsid w:val="005007B4"/>
    <w:rsid w:val="005010A0"/>
    <w:rsid w:val="005014E2"/>
    <w:rsid w:val="005014E5"/>
    <w:rsid w:val="00501A73"/>
    <w:rsid w:val="00501CCE"/>
    <w:rsid w:val="00501D63"/>
    <w:rsid w:val="00501F85"/>
    <w:rsid w:val="005022D5"/>
    <w:rsid w:val="00502315"/>
    <w:rsid w:val="0050232B"/>
    <w:rsid w:val="00502470"/>
    <w:rsid w:val="005027A4"/>
    <w:rsid w:val="005035DA"/>
    <w:rsid w:val="00503606"/>
    <w:rsid w:val="005038A4"/>
    <w:rsid w:val="005038C6"/>
    <w:rsid w:val="00503A72"/>
    <w:rsid w:val="00503F8B"/>
    <w:rsid w:val="00503F99"/>
    <w:rsid w:val="005041A1"/>
    <w:rsid w:val="0050454E"/>
    <w:rsid w:val="00504818"/>
    <w:rsid w:val="00505076"/>
    <w:rsid w:val="005052F2"/>
    <w:rsid w:val="00505A92"/>
    <w:rsid w:val="00505AF6"/>
    <w:rsid w:val="00506261"/>
    <w:rsid w:val="00506445"/>
    <w:rsid w:val="00506518"/>
    <w:rsid w:val="00506BFB"/>
    <w:rsid w:val="00506C83"/>
    <w:rsid w:val="005076BF"/>
    <w:rsid w:val="00507847"/>
    <w:rsid w:val="00510157"/>
    <w:rsid w:val="005114E0"/>
    <w:rsid w:val="005116F4"/>
    <w:rsid w:val="005123AF"/>
    <w:rsid w:val="005123E5"/>
    <w:rsid w:val="00512777"/>
    <w:rsid w:val="00512EA9"/>
    <w:rsid w:val="00513682"/>
    <w:rsid w:val="005144E5"/>
    <w:rsid w:val="005146E2"/>
    <w:rsid w:val="00514B64"/>
    <w:rsid w:val="00514B92"/>
    <w:rsid w:val="00514F43"/>
    <w:rsid w:val="00515429"/>
    <w:rsid w:val="00516154"/>
    <w:rsid w:val="0051616F"/>
    <w:rsid w:val="00516EC0"/>
    <w:rsid w:val="00517937"/>
    <w:rsid w:val="00517A90"/>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27BF6"/>
    <w:rsid w:val="00530A08"/>
    <w:rsid w:val="00530A69"/>
    <w:rsid w:val="00530B3F"/>
    <w:rsid w:val="00530C47"/>
    <w:rsid w:val="00531B3A"/>
    <w:rsid w:val="00531C8E"/>
    <w:rsid w:val="005330DB"/>
    <w:rsid w:val="00533631"/>
    <w:rsid w:val="00533DCD"/>
    <w:rsid w:val="00533F0F"/>
    <w:rsid w:val="00533FDE"/>
    <w:rsid w:val="005346F5"/>
    <w:rsid w:val="00535A4A"/>
    <w:rsid w:val="00535C2A"/>
    <w:rsid w:val="00536AD9"/>
    <w:rsid w:val="00536E22"/>
    <w:rsid w:val="00536E6F"/>
    <w:rsid w:val="00537266"/>
    <w:rsid w:val="0053738C"/>
    <w:rsid w:val="005376CD"/>
    <w:rsid w:val="00537A1F"/>
    <w:rsid w:val="00537C46"/>
    <w:rsid w:val="0054056B"/>
    <w:rsid w:val="00541AEC"/>
    <w:rsid w:val="00541BAC"/>
    <w:rsid w:val="00542095"/>
    <w:rsid w:val="0054345D"/>
    <w:rsid w:val="00543469"/>
    <w:rsid w:val="00543590"/>
    <w:rsid w:val="00544965"/>
    <w:rsid w:val="00544AB1"/>
    <w:rsid w:val="00544AF0"/>
    <w:rsid w:val="00545245"/>
    <w:rsid w:val="00545F2A"/>
    <w:rsid w:val="005467FB"/>
    <w:rsid w:val="00546A22"/>
    <w:rsid w:val="00546A82"/>
    <w:rsid w:val="00546BC5"/>
    <w:rsid w:val="00546BFF"/>
    <w:rsid w:val="00546C03"/>
    <w:rsid w:val="00546E03"/>
    <w:rsid w:val="00547385"/>
    <w:rsid w:val="0055002A"/>
    <w:rsid w:val="005502B9"/>
    <w:rsid w:val="005505B8"/>
    <w:rsid w:val="00550F97"/>
    <w:rsid w:val="005522BC"/>
    <w:rsid w:val="005523DE"/>
    <w:rsid w:val="005524EE"/>
    <w:rsid w:val="00552862"/>
    <w:rsid w:val="00552886"/>
    <w:rsid w:val="00552A56"/>
    <w:rsid w:val="00552CF1"/>
    <w:rsid w:val="00552E31"/>
    <w:rsid w:val="00553175"/>
    <w:rsid w:val="005531F2"/>
    <w:rsid w:val="005533BD"/>
    <w:rsid w:val="00553B10"/>
    <w:rsid w:val="00553C94"/>
    <w:rsid w:val="00554283"/>
    <w:rsid w:val="005544EE"/>
    <w:rsid w:val="00554AB3"/>
    <w:rsid w:val="00554E06"/>
    <w:rsid w:val="0055511B"/>
    <w:rsid w:val="00555269"/>
    <w:rsid w:val="00555406"/>
    <w:rsid w:val="005554C3"/>
    <w:rsid w:val="005559F6"/>
    <w:rsid w:val="00555F79"/>
    <w:rsid w:val="00555FC7"/>
    <w:rsid w:val="0055602B"/>
    <w:rsid w:val="005562E7"/>
    <w:rsid w:val="005567DC"/>
    <w:rsid w:val="00556D82"/>
    <w:rsid w:val="00556FB0"/>
    <w:rsid w:val="00557029"/>
    <w:rsid w:val="0055713D"/>
    <w:rsid w:val="0055755D"/>
    <w:rsid w:val="00557ABF"/>
    <w:rsid w:val="00560058"/>
    <w:rsid w:val="00560750"/>
    <w:rsid w:val="00560EED"/>
    <w:rsid w:val="00561600"/>
    <w:rsid w:val="005627F1"/>
    <w:rsid w:val="00562E2C"/>
    <w:rsid w:val="00563393"/>
    <w:rsid w:val="00563460"/>
    <w:rsid w:val="00563711"/>
    <w:rsid w:val="005643CC"/>
    <w:rsid w:val="00564797"/>
    <w:rsid w:val="00564970"/>
    <w:rsid w:val="00564998"/>
    <w:rsid w:val="00564A29"/>
    <w:rsid w:val="00565644"/>
    <w:rsid w:val="00565A87"/>
    <w:rsid w:val="00565AC6"/>
    <w:rsid w:val="00565D9E"/>
    <w:rsid w:val="00565E8C"/>
    <w:rsid w:val="005664BD"/>
    <w:rsid w:val="00566F57"/>
    <w:rsid w:val="00567389"/>
    <w:rsid w:val="00567B82"/>
    <w:rsid w:val="00567C4D"/>
    <w:rsid w:val="005704E8"/>
    <w:rsid w:val="00570A56"/>
    <w:rsid w:val="005714B3"/>
    <w:rsid w:val="005715DA"/>
    <w:rsid w:val="00571C29"/>
    <w:rsid w:val="00571F1D"/>
    <w:rsid w:val="00572D98"/>
    <w:rsid w:val="0057355B"/>
    <w:rsid w:val="005738C8"/>
    <w:rsid w:val="00573908"/>
    <w:rsid w:val="00574107"/>
    <w:rsid w:val="005741BC"/>
    <w:rsid w:val="00574741"/>
    <w:rsid w:val="00574CE7"/>
    <w:rsid w:val="00574F15"/>
    <w:rsid w:val="00575A6F"/>
    <w:rsid w:val="00575B31"/>
    <w:rsid w:val="00575B37"/>
    <w:rsid w:val="005762A8"/>
    <w:rsid w:val="0057697C"/>
    <w:rsid w:val="00576B7D"/>
    <w:rsid w:val="00576E39"/>
    <w:rsid w:val="005775B5"/>
    <w:rsid w:val="0058013D"/>
    <w:rsid w:val="00580684"/>
    <w:rsid w:val="00581045"/>
    <w:rsid w:val="005811AC"/>
    <w:rsid w:val="0058146E"/>
    <w:rsid w:val="00581D73"/>
    <w:rsid w:val="00581F89"/>
    <w:rsid w:val="005821A9"/>
    <w:rsid w:val="0058298A"/>
    <w:rsid w:val="00582EC3"/>
    <w:rsid w:val="00583514"/>
    <w:rsid w:val="00584287"/>
    <w:rsid w:val="00584498"/>
    <w:rsid w:val="005845FB"/>
    <w:rsid w:val="00584CC4"/>
    <w:rsid w:val="00585290"/>
    <w:rsid w:val="00585E9E"/>
    <w:rsid w:val="005862AD"/>
    <w:rsid w:val="00586CEB"/>
    <w:rsid w:val="00586E58"/>
    <w:rsid w:val="00586E5A"/>
    <w:rsid w:val="00586E78"/>
    <w:rsid w:val="005901BD"/>
    <w:rsid w:val="005901F3"/>
    <w:rsid w:val="005907DE"/>
    <w:rsid w:val="0059084B"/>
    <w:rsid w:val="00590B7B"/>
    <w:rsid w:val="00590D9E"/>
    <w:rsid w:val="005914EB"/>
    <w:rsid w:val="00591595"/>
    <w:rsid w:val="005919DB"/>
    <w:rsid w:val="00591BAD"/>
    <w:rsid w:val="00591C9E"/>
    <w:rsid w:val="00591EC4"/>
    <w:rsid w:val="005923F7"/>
    <w:rsid w:val="00592480"/>
    <w:rsid w:val="005925D3"/>
    <w:rsid w:val="0059272A"/>
    <w:rsid w:val="00592922"/>
    <w:rsid w:val="00592AD5"/>
    <w:rsid w:val="00592AE6"/>
    <w:rsid w:val="0059302F"/>
    <w:rsid w:val="0059312F"/>
    <w:rsid w:val="005933BB"/>
    <w:rsid w:val="00593B69"/>
    <w:rsid w:val="00593B89"/>
    <w:rsid w:val="00594585"/>
    <w:rsid w:val="005948E6"/>
    <w:rsid w:val="00595099"/>
    <w:rsid w:val="005957A1"/>
    <w:rsid w:val="00595A24"/>
    <w:rsid w:val="0059652B"/>
    <w:rsid w:val="005966DC"/>
    <w:rsid w:val="005967BC"/>
    <w:rsid w:val="005967D5"/>
    <w:rsid w:val="0059692B"/>
    <w:rsid w:val="00597013"/>
    <w:rsid w:val="00597138"/>
    <w:rsid w:val="005974F6"/>
    <w:rsid w:val="00597985"/>
    <w:rsid w:val="00597A59"/>
    <w:rsid w:val="00597A8B"/>
    <w:rsid w:val="00597B2F"/>
    <w:rsid w:val="005A0ABE"/>
    <w:rsid w:val="005A0FA3"/>
    <w:rsid w:val="005A0FB8"/>
    <w:rsid w:val="005A1E40"/>
    <w:rsid w:val="005A2022"/>
    <w:rsid w:val="005A20E6"/>
    <w:rsid w:val="005A269B"/>
    <w:rsid w:val="005A28AB"/>
    <w:rsid w:val="005A2D5D"/>
    <w:rsid w:val="005A367F"/>
    <w:rsid w:val="005A3EC2"/>
    <w:rsid w:val="005A4A33"/>
    <w:rsid w:val="005A4F72"/>
    <w:rsid w:val="005A522F"/>
    <w:rsid w:val="005A53A9"/>
    <w:rsid w:val="005A596D"/>
    <w:rsid w:val="005A5C95"/>
    <w:rsid w:val="005A5CEA"/>
    <w:rsid w:val="005A61AB"/>
    <w:rsid w:val="005A6318"/>
    <w:rsid w:val="005A63D0"/>
    <w:rsid w:val="005A6620"/>
    <w:rsid w:val="005A6E70"/>
    <w:rsid w:val="005A736B"/>
    <w:rsid w:val="005A7D32"/>
    <w:rsid w:val="005A7FA3"/>
    <w:rsid w:val="005B04F9"/>
    <w:rsid w:val="005B0B7E"/>
    <w:rsid w:val="005B1318"/>
    <w:rsid w:val="005B1555"/>
    <w:rsid w:val="005B2C37"/>
    <w:rsid w:val="005B2EDD"/>
    <w:rsid w:val="005B3138"/>
    <w:rsid w:val="005B3782"/>
    <w:rsid w:val="005B4066"/>
    <w:rsid w:val="005B40F4"/>
    <w:rsid w:val="005B45D8"/>
    <w:rsid w:val="005B46D3"/>
    <w:rsid w:val="005B6933"/>
    <w:rsid w:val="005B6A43"/>
    <w:rsid w:val="005B6EEF"/>
    <w:rsid w:val="005B786F"/>
    <w:rsid w:val="005B7C5F"/>
    <w:rsid w:val="005B7C9B"/>
    <w:rsid w:val="005C071A"/>
    <w:rsid w:val="005C08FC"/>
    <w:rsid w:val="005C092D"/>
    <w:rsid w:val="005C0F46"/>
    <w:rsid w:val="005C234A"/>
    <w:rsid w:val="005C2604"/>
    <w:rsid w:val="005C2E95"/>
    <w:rsid w:val="005C2FC9"/>
    <w:rsid w:val="005C4178"/>
    <w:rsid w:val="005C5126"/>
    <w:rsid w:val="005C5901"/>
    <w:rsid w:val="005C5B86"/>
    <w:rsid w:val="005C6037"/>
    <w:rsid w:val="005C6208"/>
    <w:rsid w:val="005C62F0"/>
    <w:rsid w:val="005C6898"/>
    <w:rsid w:val="005C6926"/>
    <w:rsid w:val="005C6CC7"/>
    <w:rsid w:val="005C777D"/>
    <w:rsid w:val="005C7D0B"/>
    <w:rsid w:val="005D025D"/>
    <w:rsid w:val="005D054F"/>
    <w:rsid w:val="005D060C"/>
    <w:rsid w:val="005D0682"/>
    <w:rsid w:val="005D1B26"/>
    <w:rsid w:val="005D1D2C"/>
    <w:rsid w:val="005D255F"/>
    <w:rsid w:val="005D32A2"/>
    <w:rsid w:val="005D3D1F"/>
    <w:rsid w:val="005D4877"/>
    <w:rsid w:val="005D4AD5"/>
    <w:rsid w:val="005D4C06"/>
    <w:rsid w:val="005D4D14"/>
    <w:rsid w:val="005D5510"/>
    <w:rsid w:val="005D5652"/>
    <w:rsid w:val="005D5BFD"/>
    <w:rsid w:val="005D5D3F"/>
    <w:rsid w:val="005D60CD"/>
    <w:rsid w:val="005D6463"/>
    <w:rsid w:val="005D6982"/>
    <w:rsid w:val="005D6DCB"/>
    <w:rsid w:val="005D7415"/>
    <w:rsid w:val="005D7827"/>
    <w:rsid w:val="005D7DAE"/>
    <w:rsid w:val="005E02D8"/>
    <w:rsid w:val="005E04BB"/>
    <w:rsid w:val="005E04CD"/>
    <w:rsid w:val="005E09F2"/>
    <w:rsid w:val="005E0C6B"/>
    <w:rsid w:val="005E0D71"/>
    <w:rsid w:val="005E1F19"/>
    <w:rsid w:val="005E2EE7"/>
    <w:rsid w:val="005E3554"/>
    <w:rsid w:val="005E3BCF"/>
    <w:rsid w:val="005E3CDA"/>
    <w:rsid w:val="005E3DC5"/>
    <w:rsid w:val="005E3E9A"/>
    <w:rsid w:val="005E3F82"/>
    <w:rsid w:val="005E4A6C"/>
    <w:rsid w:val="005E5411"/>
    <w:rsid w:val="005E5DE9"/>
    <w:rsid w:val="005E5F11"/>
    <w:rsid w:val="005E615E"/>
    <w:rsid w:val="005E621B"/>
    <w:rsid w:val="005E68C3"/>
    <w:rsid w:val="005E68D4"/>
    <w:rsid w:val="005E711C"/>
    <w:rsid w:val="005E7300"/>
    <w:rsid w:val="005E7473"/>
    <w:rsid w:val="005E788D"/>
    <w:rsid w:val="005E795E"/>
    <w:rsid w:val="005F032F"/>
    <w:rsid w:val="005F0547"/>
    <w:rsid w:val="005F0ECA"/>
    <w:rsid w:val="005F1110"/>
    <w:rsid w:val="005F12D7"/>
    <w:rsid w:val="005F13CE"/>
    <w:rsid w:val="005F1675"/>
    <w:rsid w:val="005F1723"/>
    <w:rsid w:val="005F1970"/>
    <w:rsid w:val="005F1C64"/>
    <w:rsid w:val="005F1E97"/>
    <w:rsid w:val="005F23E3"/>
    <w:rsid w:val="005F2484"/>
    <w:rsid w:val="005F2498"/>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6F62"/>
    <w:rsid w:val="005F7117"/>
    <w:rsid w:val="005F7B79"/>
    <w:rsid w:val="005F7C8A"/>
    <w:rsid w:val="00600EAA"/>
    <w:rsid w:val="00601049"/>
    <w:rsid w:val="006010EB"/>
    <w:rsid w:val="006014C0"/>
    <w:rsid w:val="00601580"/>
    <w:rsid w:val="0060160C"/>
    <w:rsid w:val="00601A8A"/>
    <w:rsid w:val="00601C58"/>
    <w:rsid w:val="00602153"/>
    <w:rsid w:val="006037F1"/>
    <w:rsid w:val="006043DD"/>
    <w:rsid w:val="00604A43"/>
    <w:rsid w:val="00605367"/>
    <w:rsid w:val="00605497"/>
    <w:rsid w:val="00606308"/>
    <w:rsid w:val="00606680"/>
    <w:rsid w:val="00606744"/>
    <w:rsid w:val="00607285"/>
    <w:rsid w:val="00607789"/>
    <w:rsid w:val="006079CA"/>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404"/>
    <w:rsid w:val="0061541C"/>
    <w:rsid w:val="00615C3B"/>
    <w:rsid w:val="00615E5A"/>
    <w:rsid w:val="00616F1E"/>
    <w:rsid w:val="00617BDD"/>
    <w:rsid w:val="006201D6"/>
    <w:rsid w:val="00621A2A"/>
    <w:rsid w:val="00621C66"/>
    <w:rsid w:val="00621EB4"/>
    <w:rsid w:val="00621F1B"/>
    <w:rsid w:val="006232D4"/>
    <w:rsid w:val="00623E17"/>
    <w:rsid w:val="0062420B"/>
    <w:rsid w:val="00624289"/>
    <w:rsid w:val="00624966"/>
    <w:rsid w:val="00624B87"/>
    <w:rsid w:val="00625036"/>
    <w:rsid w:val="00625F93"/>
    <w:rsid w:val="006260F9"/>
    <w:rsid w:val="00626524"/>
    <w:rsid w:val="00626766"/>
    <w:rsid w:val="0062701C"/>
    <w:rsid w:val="00627BF5"/>
    <w:rsid w:val="00627CDD"/>
    <w:rsid w:val="00627D6C"/>
    <w:rsid w:val="00627E2D"/>
    <w:rsid w:val="00630082"/>
    <w:rsid w:val="006308ED"/>
    <w:rsid w:val="00630AB4"/>
    <w:rsid w:val="0063115B"/>
    <w:rsid w:val="0063198B"/>
    <w:rsid w:val="00631E03"/>
    <w:rsid w:val="006320C8"/>
    <w:rsid w:val="006322BF"/>
    <w:rsid w:val="00632A90"/>
    <w:rsid w:val="00633067"/>
    <w:rsid w:val="006333B9"/>
    <w:rsid w:val="00633E77"/>
    <w:rsid w:val="00634440"/>
    <w:rsid w:val="006346A8"/>
    <w:rsid w:val="006359C4"/>
    <w:rsid w:val="0063601A"/>
    <w:rsid w:val="006362CE"/>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4E4"/>
    <w:rsid w:val="006429CB"/>
    <w:rsid w:val="00642AC5"/>
    <w:rsid w:val="006437A6"/>
    <w:rsid w:val="00643B49"/>
    <w:rsid w:val="00643F74"/>
    <w:rsid w:val="00644137"/>
    <w:rsid w:val="00644511"/>
    <w:rsid w:val="00645840"/>
    <w:rsid w:val="006458C9"/>
    <w:rsid w:val="00645C70"/>
    <w:rsid w:val="00645DAD"/>
    <w:rsid w:val="006461DA"/>
    <w:rsid w:val="00646BDF"/>
    <w:rsid w:val="0064701C"/>
    <w:rsid w:val="006475E5"/>
    <w:rsid w:val="00647CEE"/>
    <w:rsid w:val="00647E5C"/>
    <w:rsid w:val="00647E7A"/>
    <w:rsid w:val="0065046A"/>
    <w:rsid w:val="006505F6"/>
    <w:rsid w:val="00650884"/>
    <w:rsid w:val="006509DC"/>
    <w:rsid w:val="00650D3C"/>
    <w:rsid w:val="00650F39"/>
    <w:rsid w:val="0065143B"/>
    <w:rsid w:val="006515FC"/>
    <w:rsid w:val="0065163A"/>
    <w:rsid w:val="00651869"/>
    <w:rsid w:val="00652287"/>
    <w:rsid w:val="0065237D"/>
    <w:rsid w:val="0065273C"/>
    <w:rsid w:val="00652F00"/>
    <w:rsid w:val="006534BC"/>
    <w:rsid w:val="00653BF5"/>
    <w:rsid w:val="006541DF"/>
    <w:rsid w:val="00654420"/>
    <w:rsid w:val="00654C05"/>
    <w:rsid w:val="00654CF2"/>
    <w:rsid w:val="00654FA3"/>
    <w:rsid w:val="006550A4"/>
    <w:rsid w:val="00655623"/>
    <w:rsid w:val="0065581B"/>
    <w:rsid w:val="00656237"/>
    <w:rsid w:val="006564BE"/>
    <w:rsid w:val="0065654F"/>
    <w:rsid w:val="00657283"/>
    <w:rsid w:val="00657CAB"/>
    <w:rsid w:val="00657E9B"/>
    <w:rsid w:val="0066030F"/>
    <w:rsid w:val="006607F4"/>
    <w:rsid w:val="00661061"/>
    <w:rsid w:val="00661328"/>
    <w:rsid w:val="006620D6"/>
    <w:rsid w:val="006623F5"/>
    <w:rsid w:val="006624B7"/>
    <w:rsid w:val="006627A6"/>
    <w:rsid w:val="00662DA2"/>
    <w:rsid w:val="00662E1D"/>
    <w:rsid w:val="006630F8"/>
    <w:rsid w:val="00663299"/>
    <w:rsid w:val="0066332E"/>
    <w:rsid w:val="00663CCD"/>
    <w:rsid w:val="00663D28"/>
    <w:rsid w:val="0066475D"/>
    <w:rsid w:val="00664BE5"/>
    <w:rsid w:val="006653EC"/>
    <w:rsid w:val="00665588"/>
    <w:rsid w:val="00665B7D"/>
    <w:rsid w:val="00665D83"/>
    <w:rsid w:val="00665F76"/>
    <w:rsid w:val="00666274"/>
    <w:rsid w:val="00666454"/>
    <w:rsid w:val="00666C3F"/>
    <w:rsid w:val="0066764A"/>
    <w:rsid w:val="006677A5"/>
    <w:rsid w:val="006702C8"/>
    <w:rsid w:val="00670478"/>
    <w:rsid w:val="00670A65"/>
    <w:rsid w:val="00670B34"/>
    <w:rsid w:val="00670BA4"/>
    <w:rsid w:val="00670CCF"/>
    <w:rsid w:val="0067131D"/>
    <w:rsid w:val="00672A2B"/>
    <w:rsid w:val="00672E3A"/>
    <w:rsid w:val="00672E8C"/>
    <w:rsid w:val="00672FD6"/>
    <w:rsid w:val="0067305F"/>
    <w:rsid w:val="00673B8E"/>
    <w:rsid w:val="00673C07"/>
    <w:rsid w:val="0067438A"/>
    <w:rsid w:val="00674FE3"/>
    <w:rsid w:val="00675046"/>
    <w:rsid w:val="00675284"/>
    <w:rsid w:val="006756ED"/>
    <w:rsid w:val="00676DCC"/>
    <w:rsid w:val="0067730E"/>
    <w:rsid w:val="00677390"/>
    <w:rsid w:val="0067748D"/>
    <w:rsid w:val="0067749D"/>
    <w:rsid w:val="00677840"/>
    <w:rsid w:val="00677F32"/>
    <w:rsid w:val="0068016D"/>
    <w:rsid w:val="00680315"/>
    <w:rsid w:val="0068149C"/>
    <w:rsid w:val="00681EB5"/>
    <w:rsid w:val="00682254"/>
    <w:rsid w:val="00682D4F"/>
    <w:rsid w:val="00682EB3"/>
    <w:rsid w:val="0068368F"/>
    <w:rsid w:val="00683DCD"/>
    <w:rsid w:val="006841DD"/>
    <w:rsid w:val="00684776"/>
    <w:rsid w:val="00684B34"/>
    <w:rsid w:val="00684E46"/>
    <w:rsid w:val="0068586F"/>
    <w:rsid w:val="00685F47"/>
    <w:rsid w:val="00686893"/>
    <w:rsid w:val="00687563"/>
    <w:rsid w:val="00687703"/>
    <w:rsid w:val="00687862"/>
    <w:rsid w:val="0068794D"/>
    <w:rsid w:val="006901C8"/>
    <w:rsid w:val="0069084D"/>
    <w:rsid w:val="00690944"/>
    <w:rsid w:val="00690B1B"/>
    <w:rsid w:val="00690EAD"/>
    <w:rsid w:val="00691307"/>
    <w:rsid w:val="00691498"/>
    <w:rsid w:val="006914DD"/>
    <w:rsid w:val="0069158F"/>
    <w:rsid w:val="006915FF"/>
    <w:rsid w:val="0069171E"/>
    <w:rsid w:val="006919B8"/>
    <w:rsid w:val="00691A84"/>
    <w:rsid w:val="00691BBF"/>
    <w:rsid w:val="00691F84"/>
    <w:rsid w:val="0069205A"/>
    <w:rsid w:val="00692489"/>
    <w:rsid w:val="0069274B"/>
    <w:rsid w:val="00692A02"/>
    <w:rsid w:val="00692C2C"/>
    <w:rsid w:val="00692E6C"/>
    <w:rsid w:val="006932AD"/>
    <w:rsid w:val="00693428"/>
    <w:rsid w:val="006936D8"/>
    <w:rsid w:val="00693909"/>
    <w:rsid w:val="00693A38"/>
    <w:rsid w:val="00693A3B"/>
    <w:rsid w:val="00693C35"/>
    <w:rsid w:val="00694B37"/>
    <w:rsid w:val="00694B7A"/>
    <w:rsid w:val="00694BDF"/>
    <w:rsid w:val="00694C9C"/>
    <w:rsid w:val="00694DF6"/>
    <w:rsid w:val="00694E1D"/>
    <w:rsid w:val="00694EB7"/>
    <w:rsid w:val="00695142"/>
    <w:rsid w:val="00695153"/>
    <w:rsid w:val="00695261"/>
    <w:rsid w:val="006953F9"/>
    <w:rsid w:val="00695558"/>
    <w:rsid w:val="00695BBB"/>
    <w:rsid w:val="00695C52"/>
    <w:rsid w:val="00695CA4"/>
    <w:rsid w:val="0069636C"/>
    <w:rsid w:val="006968AA"/>
    <w:rsid w:val="00696923"/>
    <w:rsid w:val="006969C8"/>
    <w:rsid w:val="0069739C"/>
    <w:rsid w:val="006A007E"/>
    <w:rsid w:val="006A0150"/>
    <w:rsid w:val="006A04E7"/>
    <w:rsid w:val="006A1880"/>
    <w:rsid w:val="006A1CAB"/>
    <w:rsid w:val="006A1E87"/>
    <w:rsid w:val="006A1E96"/>
    <w:rsid w:val="006A2492"/>
    <w:rsid w:val="006A29BC"/>
    <w:rsid w:val="006A2BC4"/>
    <w:rsid w:val="006A2D2E"/>
    <w:rsid w:val="006A300F"/>
    <w:rsid w:val="006A32DA"/>
    <w:rsid w:val="006A371A"/>
    <w:rsid w:val="006A3772"/>
    <w:rsid w:val="006A38ED"/>
    <w:rsid w:val="006A3A8D"/>
    <w:rsid w:val="006A3B24"/>
    <w:rsid w:val="006A48EE"/>
    <w:rsid w:val="006A4960"/>
    <w:rsid w:val="006A497F"/>
    <w:rsid w:val="006A4CA2"/>
    <w:rsid w:val="006A4EE3"/>
    <w:rsid w:val="006A4FFC"/>
    <w:rsid w:val="006A5125"/>
    <w:rsid w:val="006A6B87"/>
    <w:rsid w:val="006A6F2B"/>
    <w:rsid w:val="006A71B8"/>
    <w:rsid w:val="006A73A3"/>
    <w:rsid w:val="006A78C9"/>
    <w:rsid w:val="006A7CE0"/>
    <w:rsid w:val="006A7DBA"/>
    <w:rsid w:val="006B000C"/>
    <w:rsid w:val="006B072D"/>
    <w:rsid w:val="006B07F1"/>
    <w:rsid w:val="006B100D"/>
    <w:rsid w:val="006B105F"/>
    <w:rsid w:val="006B19BB"/>
    <w:rsid w:val="006B1E61"/>
    <w:rsid w:val="006B1ECA"/>
    <w:rsid w:val="006B243D"/>
    <w:rsid w:val="006B2440"/>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588F"/>
    <w:rsid w:val="006B695A"/>
    <w:rsid w:val="006B6F26"/>
    <w:rsid w:val="006B7649"/>
    <w:rsid w:val="006B7845"/>
    <w:rsid w:val="006B7934"/>
    <w:rsid w:val="006C03C2"/>
    <w:rsid w:val="006C0760"/>
    <w:rsid w:val="006C08E1"/>
    <w:rsid w:val="006C10E8"/>
    <w:rsid w:val="006C1336"/>
    <w:rsid w:val="006C16FA"/>
    <w:rsid w:val="006C1759"/>
    <w:rsid w:val="006C1A4F"/>
    <w:rsid w:val="006C1AF8"/>
    <w:rsid w:val="006C1B18"/>
    <w:rsid w:val="006C1C7F"/>
    <w:rsid w:val="006C1E5D"/>
    <w:rsid w:val="006C217E"/>
    <w:rsid w:val="006C2665"/>
    <w:rsid w:val="006C2FEC"/>
    <w:rsid w:val="006C30EA"/>
    <w:rsid w:val="006C3276"/>
    <w:rsid w:val="006C35B0"/>
    <w:rsid w:val="006C3CCF"/>
    <w:rsid w:val="006C4111"/>
    <w:rsid w:val="006C4451"/>
    <w:rsid w:val="006C488C"/>
    <w:rsid w:val="006C49E9"/>
    <w:rsid w:val="006C504C"/>
    <w:rsid w:val="006C56D3"/>
    <w:rsid w:val="006C5712"/>
    <w:rsid w:val="006C5722"/>
    <w:rsid w:val="006C5738"/>
    <w:rsid w:val="006C57A0"/>
    <w:rsid w:val="006C65C8"/>
    <w:rsid w:val="006C661C"/>
    <w:rsid w:val="006C67FC"/>
    <w:rsid w:val="006C6D7E"/>
    <w:rsid w:val="006C6D9B"/>
    <w:rsid w:val="006C74BC"/>
    <w:rsid w:val="006C762E"/>
    <w:rsid w:val="006D0E11"/>
    <w:rsid w:val="006D10F0"/>
    <w:rsid w:val="006D175A"/>
    <w:rsid w:val="006D1877"/>
    <w:rsid w:val="006D195F"/>
    <w:rsid w:val="006D1F84"/>
    <w:rsid w:val="006D217D"/>
    <w:rsid w:val="006D25D1"/>
    <w:rsid w:val="006D2948"/>
    <w:rsid w:val="006D35F8"/>
    <w:rsid w:val="006D4184"/>
    <w:rsid w:val="006D422D"/>
    <w:rsid w:val="006D5162"/>
    <w:rsid w:val="006D5696"/>
    <w:rsid w:val="006D6A72"/>
    <w:rsid w:val="006D6F41"/>
    <w:rsid w:val="006D74ED"/>
    <w:rsid w:val="006E0183"/>
    <w:rsid w:val="006E0524"/>
    <w:rsid w:val="006E0970"/>
    <w:rsid w:val="006E0AD2"/>
    <w:rsid w:val="006E15E9"/>
    <w:rsid w:val="006E1675"/>
    <w:rsid w:val="006E1B9A"/>
    <w:rsid w:val="006E21CD"/>
    <w:rsid w:val="006E2459"/>
    <w:rsid w:val="006E269F"/>
    <w:rsid w:val="006E292D"/>
    <w:rsid w:val="006E2B21"/>
    <w:rsid w:val="006E2BDA"/>
    <w:rsid w:val="006E2C2B"/>
    <w:rsid w:val="006E2DB7"/>
    <w:rsid w:val="006E33DB"/>
    <w:rsid w:val="006E38A3"/>
    <w:rsid w:val="006E3DE5"/>
    <w:rsid w:val="006E3F07"/>
    <w:rsid w:val="006E4518"/>
    <w:rsid w:val="006E4AEA"/>
    <w:rsid w:val="006E52CC"/>
    <w:rsid w:val="006E540C"/>
    <w:rsid w:val="006E5489"/>
    <w:rsid w:val="006E7113"/>
    <w:rsid w:val="006E725C"/>
    <w:rsid w:val="006E7C92"/>
    <w:rsid w:val="006F01A2"/>
    <w:rsid w:val="006F0573"/>
    <w:rsid w:val="006F0995"/>
    <w:rsid w:val="006F0BEE"/>
    <w:rsid w:val="006F1444"/>
    <w:rsid w:val="006F17AB"/>
    <w:rsid w:val="006F17FA"/>
    <w:rsid w:val="006F1D9D"/>
    <w:rsid w:val="006F22C6"/>
    <w:rsid w:val="006F2329"/>
    <w:rsid w:val="006F2961"/>
    <w:rsid w:val="006F2D00"/>
    <w:rsid w:val="006F33D3"/>
    <w:rsid w:val="006F35DC"/>
    <w:rsid w:val="006F37E7"/>
    <w:rsid w:val="006F3C82"/>
    <w:rsid w:val="006F3CBA"/>
    <w:rsid w:val="006F3DB6"/>
    <w:rsid w:val="006F3F0D"/>
    <w:rsid w:val="006F42D9"/>
    <w:rsid w:val="006F4378"/>
    <w:rsid w:val="006F4640"/>
    <w:rsid w:val="006F48B2"/>
    <w:rsid w:val="006F4D5C"/>
    <w:rsid w:val="006F505A"/>
    <w:rsid w:val="006F5200"/>
    <w:rsid w:val="006F5F5E"/>
    <w:rsid w:val="006F64D1"/>
    <w:rsid w:val="006F75D3"/>
    <w:rsid w:val="006F7867"/>
    <w:rsid w:val="006F7AB1"/>
    <w:rsid w:val="006F7ADB"/>
    <w:rsid w:val="006F7E84"/>
    <w:rsid w:val="007003E4"/>
    <w:rsid w:val="00700C53"/>
    <w:rsid w:val="00700D8B"/>
    <w:rsid w:val="007011B7"/>
    <w:rsid w:val="00701918"/>
    <w:rsid w:val="00701AB3"/>
    <w:rsid w:val="0070246B"/>
    <w:rsid w:val="00702F92"/>
    <w:rsid w:val="00703D0B"/>
    <w:rsid w:val="007041FD"/>
    <w:rsid w:val="00704415"/>
    <w:rsid w:val="0070472E"/>
    <w:rsid w:val="0070535B"/>
    <w:rsid w:val="00705F49"/>
    <w:rsid w:val="00706493"/>
    <w:rsid w:val="007064FE"/>
    <w:rsid w:val="00706632"/>
    <w:rsid w:val="0070665D"/>
    <w:rsid w:val="007066D8"/>
    <w:rsid w:val="00707CD9"/>
    <w:rsid w:val="00707EFF"/>
    <w:rsid w:val="00707FA1"/>
    <w:rsid w:val="0071074F"/>
    <w:rsid w:val="00710DE6"/>
    <w:rsid w:val="007116C1"/>
    <w:rsid w:val="00711874"/>
    <w:rsid w:val="007122B7"/>
    <w:rsid w:val="007123A4"/>
    <w:rsid w:val="0071262E"/>
    <w:rsid w:val="007129BD"/>
    <w:rsid w:val="0071300F"/>
    <w:rsid w:val="007134B7"/>
    <w:rsid w:val="0071351E"/>
    <w:rsid w:val="007135E6"/>
    <w:rsid w:val="00713863"/>
    <w:rsid w:val="00713F02"/>
    <w:rsid w:val="00714774"/>
    <w:rsid w:val="0071487C"/>
    <w:rsid w:val="007151E7"/>
    <w:rsid w:val="00715E62"/>
    <w:rsid w:val="0071659F"/>
    <w:rsid w:val="007169F9"/>
    <w:rsid w:val="00716B80"/>
    <w:rsid w:val="00716BC3"/>
    <w:rsid w:val="00716D8A"/>
    <w:rsid w:val="00716FD5"/>
    <w:rsid w:val="007171E4"/>
    <w:rsid w:val="0071762A"/>
    <w:rsid w:val="00717C5D"/>
    <w:rsid w:val="00717F54"/>
    <w:rsid w:val="00720A65"/>
    <w:rsid w:val="007216E2"/>
    <w:rsid w:val="007218A5"/>
    <w:rsid w:val="007218EA"/>
    <w:rsid w:val="007236D6"/>
    <w:rsid w:val="00723F5E"/>
    <w:rsid w:val="007244D0"/>
    <w:rsid w:val="0072473A"/>
    <w:rsid w:val="00724A6A"/>
    <w:rsid w:val="00724A9F"/>
    <w:rsid w:val="00724C31"/>
    <w:rsid w:val="00724CCB"/>
    <w:rsid w:val="007252C2"/>
    <w:rsid w:val="00726273"/>
    <w:rsid w:val="00726964"/>
    <w:rsid w:val="0072705D"/>
    <w:rsid w:val="00727355"/>
    <w:rsid w:val="00727600"/>
    <w:rsid w:val="00727629"/>
    <w:rsid w:val="00727EAB"/>
    <w:rsid w:val="00730302"/>
    <w:rsid w:val="00730AE1"/>
    <w:rsid w:val="00730BDF"/>
    <w:rsid w:val="00730ED5"/>
    <w:rsid w:val="0073164E"/>
    <w:rsid w:val="00731796"/>
    <w:rsid w:val="00731F53"/>
    <w:rsid w:val="0073209F"/>
    <w:rsid w:val="0073247D"/>
    <w:rsid w:val="00732A33"/>
    <w:rsid w:val="00733B0B"/>
    <w:rsid w:val="00733B18"/>
    <w:rsid w:val="00733C76"/>
    <w:rsid w:val="007341E9"/>
    <w:rsid w:val="007341F3"/>
    <w:rsid w:val="007342A4"/>
    <w:rsid w:val="00734421"/>
    <w:rsid w:val="00735C68"/>
    <w:rsid w:val="007361E7"/>
    <w:rsid w:val="0073689D"/>
    <w:rsid w:val="00736A58"/>
    <w:rsid w:val="00736C36"/>
    <w:rsid w:val="0073702C"/>
    <w:rsid w:val="00737A92"/>
    <w:rsid w:val="0074029A"/>
    <w:rsid w:val="007405B6"/>
    <w:rsid w:val="00740BB1"/>
    <w:rsid w:val="00741841"/>
    <w:rsid w:val="00741B45"/>
    <w:rsid w:val="00741CED"/>
    <w:rsid w:val="007425D6"/>
    <w:rsid w:val="0074270B"/>
    <w:rsid w:val="007427C6"/>
    <w:rsid w:val="00742939"/>
    <w:rsid w:val="00742AA8"/>
    <w:rsid w:val="00742C3A"/>
    <w:rsid w:val="00742E90"/>
    <w:rsid w:val="00742F03"/>
    <w:rsid w:val="007434F5"/>
    <w:rsid w:val="00743E37"/>
    <w:rsid w:val="00744F40"/>
    <w:rsid w:val="00744F62"/>
    <w:rsid w:val="007454BA"/>
    <w:rsid w:val="007454F5"/>
    <w:rsid w:val="00745A11"/>
    <w:rsid w:val="00745E57"/>
    <w:rsid w:val="00745F36"/>
    <w:rsid w:val="00745F96"/>
    <w:rsid w:val="00745FE8"/>
    <w:rsid w:val="0074602D"/>
    <w:rsid w:val="00746182"/>
    <w:rsid w:val="007463EA"/>
    <w:rsid w:val="00746951"/>
    <w:rsid w:val="00746B4E"/>
    <w:rsid w:val="00747237"/>
    <w:rsid w:val="0074777E"/>
    <w:rsid w:val="0074794D"/>
    <w:rsid w:val="00747972"/>
    <w:rsid w:val="00747CD5"/>
    <w:rsid w:val="00747D9F"/>
    <w:rsid w:val="00747FBE"/>
    <w:rsid w:val="0075025E"/>
    <w:rsid w:val="00750467"/>
    <w:rsid w:val="007509D4"/>
    <w:rsid w:val="00750B4A"/>
    <w:rsid w:val="00750EA5"/>
    <w:rsid w:val="00751262"/>
    <w:rsid w:val="0075155B"/>
    <w:rsid w:val="00751992"/>
    <w:rsid w:val="00751F0B"/>
    <w:rsid w:val="00752520"/>
    <w:rsid w:val="0075258F"/>
    <w:rsid w:val="00752835"/>
    <w:rsid w:val="007529C5"/>
    <w:rsid w:val="00752B31"/>
    <w:rsid w:val="00752E1F"/>
    <w:rsid w:val="0075319B"/>
    <w:rsid w:val="00753CB1"/>
    <w:rsid w:val="00753D1B"/>
    <w:rsid w:val="00754186"/>
    <w:rsid w:val="007541F5"/>
    <w:rsid w:val="0075436B"/>
    <w:rsid w:val="00754577"/>
    <w:rsid w:val="00754739"/>
    <w:rsid w:val="0075480F"/>
    <w:rsid w:val="007551B1"/>
    <w:rsid w:val="00755E73"/>
    <w:rsid w:val="00755E92"/>
    <w:rsid w:val="00756120"/>
    <w:rsid w:val="00756C1C"/>
    <w:rsid w:val="00757101"/>
    <w:rsid w:val="007574FD"/>
    <w:rsid w:val="0075782F"/>
    <w:rsid w:val="00757889"/>
    <w:rsid w:val="007578FD"/>
    <w:rsid w:val="0076008D"/>
    <w:rsid w:val="00760CA0"/>
    <w:rsid w:val="0076128D"/>
    <w:rsid w:val="00761514"/>
    <w:rsid w:val="00761621"/>
    <w:rsid w:val="00761E12"/>
    <w:rsid w:val="00762281"/>
    <w:rsid w:val="007623A7"/>
    <w:rsid w:val="007625B5"/>
    <w:rsid w:val="00762DF6"/>
    <w:rsid w:val="007631E5"/>
    <w:rsid w:val="007638AA"/>
    <w:rsid w:val="007642E0"/>
    <w:rsid w:val="007648D1"/>
    <w:rsid w:val="007649D2"/>
    <w:rsid w:val="00765023"/>
    <w:rsid w:val="0076530E"/>
    <w:rsid w:val="00765534"/>
    <w:rsid w:val="007655E1"/>
    <w:rsid w:val="00765B34"/>
    <w:rsid w:val="00765D6C"/>
    <w:rsid w:val="00765F71"/>
    <w:rsid w:val="00766322"/>
    <w:rsid w:val="007663EC"/>
    <w:rsid w:val="007670BA"/>
    <w:rsid w:val="00767302"/>
    <w:rsid w:val="00767398"/>
    <w:rsid w:val="0076742D"/>
    <w:rsid w:val="00767B19"/>
    <w:rsid w:val="00767E4A"/>
    <w:rsid w:val="0077169F"/>
    <w:rsid w:val="00771894"/>
    <w:rsid w:val="00771AAF"/>
    <w:rsid w:val="00771E50"/>
    <w:rsid w:val="00772116"/>
    <w:rsid w:val="00772688"/>
    <w:rsid w:val="00772726"/>
    <w:rsid w:val="007729CF"/>
    <w:rsid w:val="00772EFB"/>
    <w:rsid w:val="00773313"/>
    <w:rsid w:val="0077332D"/>
    <w:rsid w:val="007733D3"/>
    <w:rsid w:val="00773538"/>
    <w:rsid w:val="00773545"/>
    <w:rsid w:val="007737CB"/>
    <w:rsid w:val="007739C4"/>
    <w:rsid w:val="00773AB6"/>
    <w:rsid w:val="00773E96"/>
    <w:rsid w:val="00775784"/>
    <w:rsid w:val="00775839"/>
    <w:rsid w:val="00775FE7"/>
    <w:rsid w:val="00776974"/>
    <w:rsid w:val="00776D54"/>
    <w:rsid w:val="00776E9C"/>
    <w:rsid w:val="0077727E"/>
    <w:rsid w:val="00777306"/>
    <w:rsid w:val="00777455"/>
    <w:rsid w:val="007776D8"/>
    <w:rsid w:val="00777929"/>
    <w:rsid w:val="007809EF"/>
    <w:rsid w:val="00780FB1"/>
    <w:rsid w:val="0078157B"/>
    <w:rsid w:val="00781751"/>
    <w:rsid w:val="00781B4E"/>
    <w:rsid w:val="00781CBA"/>
    <w:rsid w:val="00782074"/>
    <w:rsid w:val="0078269E"/>
    <w:rsid w:val="0078288D"/>
    <w:rsid w:val="00782B1C"/>
    <w:rsid w:val="00782C54"/>
    <w:rsid w:val="00782F48"/>
    <w:rsid w:val="007832ED"/>
    <w:rsid w:val="007838DE"/>
    <w:rsid w:val="007839EB"/>
    <w:rsid w:val="00783C6B"/>
    <w:rsid w:val="007845A8"/>
    <w:rsid w:val="00784690"/>
    <w:rsid w:val="00785085"/>
    <w:rsid w:val="007853CD"/>
    <w:rsid w:val="007863FF"/>
    <w:rsid w:val="00786B69"/>
    <w:rsid w:val="00786C2C"/>
    <w:rsid w:val="00786CA9"/>
    <w:rsid w:val="00786E82"/>
    <w:rsid w:val="007878EF"/>
    <w:rsid w:val="00787AC4"/>
    <w:rsid w:val="007900A5"/>
    <w:rsid w:val="00790536"/>
    <w:rsid w:val="00790716"/>
    <w:rsid w:val="00790CB1"/>
    <w:rsid w:val="00790D88"/>
    <w:rsid w:val="007912EF"/>
    <w:rsid w:val="00791822"/>
    <w:rsid w:val="00791B41"/>
    <w:rsid w:val="0079205E"/>
    <w:rsid w:val="00792197"/>
    <w:rsid w:val="007929E3"/>
    <w:rsid w:val="00792B70"/>
    <w:rsid w:val="007930B8"/>
    <w:rsid w:val="00793209"/>
    <w:rsid w:val="00793C5D"/>
    <w:rsid w:val="007940EE"/>
    <w:rsid w:val="007941B9"/>
    <w:rsid w:val="00794943"/>
    <w:rsid w:val="00794FB8"/>
    <w:rsid w:val="007957D7"/>
    <w:rsid w:val="00795B1B"/>
    <w:rsid w:val="00796141"/>
    <w:rsid w:val="0079741D"/>
    <w:rsid w:val="007A0000"/>
    <w:rsid w:val="007A0AA3"/>
    <w:rsid w:val="007A0D99"/>
    <w:rsid w:val="007A1C2B"/>
    <w:rsid w:val="007A1D7F"/>
    <w:rsid w:val="007A1D9B"/>
    <w:rsid w:val="007A1F92"/>
    <w:rsid w:val="007A2007"/>
    <w:rsid w:val="007A235D"/>
    <w:rsid w:val="007A24D6"/>
    <w:rsid w:val="007A2578"/>
    <w:rsid w:val="007A2800"/>
    <w:rsid w:val="007A2BF7"/>
    <w:rsid w:val="007A3201"/>
    <w:rsid w:val="007A39C2"/>
    <w:rsid w:val="007A3AB6"/>
    <w:rsid w:val="007A3B90"/>
    <w:rsid w:val="007A40F2"/>
    <w:rsid w:val="007A43F8"/>
    <w:rsid w:val="007A5358"/>
    <w:rsid w:val="007A55BD"/>
    <w:rsid w:val="007A5782"/>
    <w:rsid w:val="007A5866"/>
    <w:rsid w:val="007A5902"/>
    <w:rsid w:val="007A5C38"/>
    <w:rsid w:val="007A6038"/>
    <w:rsid w:val="007A62B1"/>
    <w:rsid w:val="007A6A9F"/>
    <w:rsid w:val="007A7231"/>
    <w:rsid w:val="007A75CA"/>
    <w:rsid w:val="007A78B6"/>
    <w:rsid w:val="007A7B57"/>
    <w:rsid w:val="007B00BA"/>
    <w:rsid w:val="007B06BB"/>
    <w:rsid w:val="007B0827"/>
    <w:rsid w:val="007B0AD9"/>
    <w:rsid w:val="007B1668"/>
    <w:rsid w:val="007B167C"/>
    <w:rsid w:val="007B195B"/>
    <w:rsid w:val="007B21D6"/>
    <w:rsid w:val="007B22C3"/>
    <w:rsid w:val="007B23A3"/>
    <w:rsid w:val="007B2562"/>
    <w:rsid w:val="007B26D4"/>
    <w:rsid w:val="007B29EC"/>
    <w:rsid w:val="007B2A7A"/>
    <w:rsid w:val="007B2C9D"/>
    <w:rsid w:val="007B2D16"/>
    <w:rsid w:val="007B3CBD"/>
    <w:rsid w:val="007B40BF"/>
    <w:rsid w:val="007B4195"/>
    <w:rsid w:val="007B43F9"/>
    <w:rsid w:val="007B46F6"/>
    <w:rsid w:val="007B4C4B"/>
    <w:rsid w:val="007B4C75"/>
    <w:rsid w:val="007B53F6"/>
    <w:rsid w:val="007B581D"/>
    <w:rsid w:val="007B617C"/>
    <w:rsid w:val="007B61F3"/>
    <w:rsid w:val="007B666D"/>
    <w:rsid w:val="007B684C"/>
    <w:rsid w:val="007B694E"/>
    <w:rsid w:val="007B6D8B"/>
    <w:rsid w:val="007B6EBD"/>
    <w:rsid w:val="007B6F87"/>
    <w:rsid w:val="007B74D7"/>
    <w:rsid w:val="007B757B"/>
    <w:rsid w:val="007B7E05"/>
    <w:rsid w:val="007B7E37"/>
    <w:rsid w:val="007C0347"/>
    <w:rsid w:val="007C0451"/>
    <w:rsid w:val="007C0EC1"/>
    <w:rsid w:val="007C0F8F"/>
    <w:rsid w:val="007C20BB"/>
    <w:rsid w:val="007C232B"/>
    <w:rsid w:val="007C236B"/>
    <w:rsid w:val="007C2BB1"/>
    <w:rsid w:val="007C2CE4"/>
    <w:rsid w:val="007C2DD7"/>
    <w:rsid w:val="007C307C"/>
    <w:rsid w:val="007C332B"/>
    <w:rsid w:val="007C3362"/>
    <w:rsid w:val="007C34F4"/>
    <w:rsid w:val="007C383A"/>
    <w:rsid w:val="007C3C40"/>
    <w:rsid w:val="007C3DA2"/>
    <w:rsid w:val="007C45E3"/>
    <w:rsid w:val="007C5163"/>
    <w:rsid w:val="007C5708"/>
    <w:rsid w:val="007C5794"/>
    <w:rsid w:val="007C58C6"/>
    <w:rsid w:val="007C5ADE"/>
    <w:rsid w:val="007C5B1C"/>
    <w:rsid w:val="007C5CD3"/>
    <w:rsid w:val="007C60FE"/>
    <w:rsid w:val="007C626E"/>
    <w:rsid w:val="007C63E6"/>
    <w:rsid w:val="007C66DD"/>
    <w:rsid w:val="007C6E34"/>
    <w:rsid w:val="007C70AE"/>
    <w:rsid w:val="007C76A0"/>
    <w:rsid w:val="007C7C46"/>
    <w:rsid w:val="007C7E05"/>
    <w:rsid w:val="007D027A"/>
    <w:rsid w:val="007D0394"/>
    <w:rsid w:val="007D0CB3"/>
    <w:rsid w:val="007D0FC1"/>
    <w:rsid w:val="007D10FE"/>
    <w:rsid w:val="007D121F"/>
    <w:rsid w:val="007D1D3B"/>
    <w:rsid w:val="007D209E"/>
    <w:rsid w:val="007D218D"/>
    <w:rsid w:val="007D2A44"/>
    <w:rsid w:val="007D2EFF"/>
    <w:rsid w:val="007D358C"/>
    <w:rsid w:val="007D3646"/>
    <w:rsid w:val="007D3892"/>
    <w:rsid w:val="007D399A"/>
    <w:rsid w:val="007D446F"/>
    <w:rsid w:val="007D49DD"/>
    <w:rsid w:val="007D575C"/>
    <w:rsid w:val="007D5B27"/>
    <w:rsid w:val="007D5C29"/>
    <w:rsid w:val="007D627A"/>
    <w:rsid w:val="007D672E"/>
    <w:rsid w:val="007D67AB"/>
    <w:rsid w:val="007D69A7"/>
    <w:rsid w:val="007D7224"/>
    <w:rsid w:val="007D741F"/>
    <w:rsid w:val="007D780E"/>
    <w:rsid w:val="007D7CC2"/>
    <w:rsid w:val="007D7CD7"/>
    <w:rsid w:val="007E07B6"/>
    <w:rsid w:val="007E0C41"/>
    <w:rsid w:val="007E0D98"/>
    <w:rsid w:val="007E0E2C"/>
    <w:rsid w:val="007E0F1F"/>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3A"/>
    <w:rsid w:val="007E6667"/>
    <w:rsid w:val="007E6C7B"/>
    <w:rsid w:val="007E6D09"/>
    <w:rsid w:val="007E70B0"/>
    <w:rsid w:val="007F0145"/>
    <w:rsid w:val="007F027A"/>
    <w:rsid w:val="007F0414"/>
    <w:rsid w:val="007F0639"/>
    <w:rsid w:val="007F0924"/>
    <w:rsid w:val="007F0E87"/>
    <w:rsid w:val="007F1176"/>
    <w:rsid w:val="007F1285"/>
    <w:rsid w:val="007F148F"/>
    <w:rsid w:val="007F16E8"/>
    <w:rsid w:val="007F190A"/>
    <w:rsid w:val="007F20CA"/>
    <w:rsid w:val="007F20CF"/>
    <w:rsid w:val="007F274F"/>
    <w:rsid w:val="007F294C"/>
    <w:rsid w:val="007F2BE6"/>
    <w:rsid w:val="007F2D4C"/>
    <w:rsid w:val="007F2F56"/>
    <w:rsid w:val="007F3CFB"/>
    <w:rsid w:val="007F3F6C"/>
    <w:rsid w:val="007F49A6"/>
    <w:rsid w:val="007F4C27"/>
    <w:rsid w:val="007F4C89"/>
    <w:rsid w:val="007F4D4F"/>
    <w:rsid w:val="007F5B59"/>
    <w:rsid w:val="007F61B7"/>
    <w:rsid w:val="007F6263"/>
    <w:rsid w:val="007F6408"/>
    <w:rsid w:val="007F6DEE"/>
    <w:rsid w:val="007F6E7D"/>
    <w:rsid w:val="007F73D7"/>
    <w:rsid w:val="007F7A4D"/>
    <w:rsid w:val="007F7C6A"/>
    <w:rsid w:val="007F7D5E"/>
    <w:rsid w:val="007F7E34"/>
    <w:rsid w:val="0080053E"/>
    <w:rsid w:val="00800ADD"/>
    <w:rsid w:val="00800F22"/>
    <w:rsid w:val="00801235"/>
    <w:rsid w:val="00801472"/>
    <w:rsid w:val="0080186B"/>
    <w:rsid w:val="008019C0"/>
    <w:rsid w:val="00801DC1"/>
    <w:rsid w:val="00801F43"/>
    <w:rsid w:val="0080200C"/>
    <w:rsid w:val="00802EE9"/>
    <w:rsid w:val="008032CB"/>
    <w:rsid w:val="00803400"/>
    <w:rsid w:val="008034B6"/>
    <w:rsid w:val="008039E8"/>
    <w:rsid w:val="00803D39"/>
    <w:rsid w:val="00804030"/>
    <w:rsid w:val="008041D0"/>
    <w:rsid w:val="008042B6"/>
    <w:rsid w:val="00804A9D"/>
    <w:rsid w:val="00804CB5"/>
    <w:rsid w:val="00805191"/>
    <w:rsid w:val="008056B3"/>
    <w:rsid w:val="00805A02"/>
    <w:rsid w:val="00805D34"/>
    <w:rsid w:val="00805E56"/>
    <w:rsid w:val="008061D1"/>
    <w:rsid w:val="008063D3"/>
    <w:rsid w:val="0080654E"/>
    <w:rsid w:val="00806691"/>
    <w:rsid w:val="0080699B"/>
    <w:rsid w:val="00806BCD"/>
    <w:rsid w:val="0080709A"/>
    <w:rsid w:val="0081001E"/>
    <w:rsid w:val="00810085"/>
    <w:rsid w:val="00810AAE"/>
    <w:rsid w:val="00810C6A"/>
    <w:rsid w:val="008115D3"/>
    <w:rsid w:val="00811A56"/>
    <w:rsid w:val="00811C8A"/>
    <w:rsid w:val="008121A3"/>
    <w:rsid w:val="00812A8B"/>
    <w:rsid w:val="00812FFB"/>
    <w:rsid w:val="0081322A"/>
    <w:rsid w:val="00813600"/>
    <w:rsid w:val="00813E2C"/>
    <w:rsid w:val="008146B7"/>
    <w:rsid w:val="00814DF3"/>
    <w:rsid w:val="00814FA2"/>
    <w:rsid w:val="00815309"/>
    <w:rsid w:val="008155DE"/>
    <w:rsid w:val="00815899"/>
    <w:rsid w:val="00815F0E"/>
    <w:rsid w:val="008166B9"/>
    <w:rsid w:val="008167C4"/>
    <w:rsid w:val="00816F99"/>
    <w:rsid w:val="00817296"/>
    <w:rsid w:val="008173CD"/>
    <w:rsid w:val="00817442"/>
    <w:rsid w:val="00817578"/>
    <w:rsid w:val="008179A8"/>
    <w:rsid w:val="00820555"/>
    <w:rsid w:val="00820613"/>
    <w:rsid w:val="0082074D"/>
    <w:rsid w:val="00820F65"/>
    <w:rsid w:val="008212F1"/>
    <w:rsid w:val="008216FD"/>
    <w:rsid w:val="0082180E"/>
    <w:rsid w:val="00821BB1"/>
    <w:rsid w:val="00821D5A"/>
    <w:rsid w:val="008223AF"/>
    <w:rsid w:val="00822974"/>
    <w:rsid w:val="00822A5C"/>
    <w:rsid w:val="00822ED7"/>
    <w:rsid w:val="00823410"/>
    <w:rsid w:val="00823420"/>
    <w:rsid w:val="008237AA"/>
    <w:rsid w:val="008239C2"/>
    <w:rsid w:val="00823A33"/>
    <w:rsid w:val="0082406B"/>
    <w:rsid w:val="008241CC"/>
    <w:rsid w:val="0082433B"/>
    <w:rsid w:val="00824A1E"/>
    <w:rsid w:val="00824ADF"/>
    <w:rsid w:val="00824FE4"/>
    <w:rsid w:val="008250AB"/>
    <w:rsid w:val="008250D4"/>
    <w:rsid w:val="008250DA"/>
    <w:rsid w:val="00825A88"/>
    <w:rsid w:val="00825D17"/>
    <w:rsid w:val="00825E29"/>
    <w:rsid w:val="00826230"/>
    <w:rsid w:val="00826B44"/>
    <w:rsid w:val="00826B82"/>
    <w:rsid w:val="00826E25"/>
    <w:rsid w:val="00826FF1"/>
    <w:rsid w:val="00827240"/>
    <w:rsid w:val="00830225"/>
    <w:rsid w:val="00830836"/>
    <w:rsid w:val="00830A05"/>
    <w:rsid w:val="00831406"/>
    <w:rsid w:val="00831688"/>
    <w:rsid w:val="008316D9"/>
    <w:rsid w:val="008321A1"/>
    <w:rsid w:val="008323A9"/>
    <w:rsid w:val="00832A2B"/>
    <w:rsid w:val="00833A34"/>
    <w:rsid w:val="00834098"/>
    <w:rsid w:val="00834449"/>
    <w:rsid w:val="00834BA2"/>
    <w:rsid w:val="00834D62"/>
    <w:rsid w:val="00834FD9"/>
    <w:rsid w:val="0083552F"/>
    <w:rsid w:val="00836457"/>
    <w:rsid w:val="00836938"/>
    <w:rsid w:val="008370FE"/>
    <w:rsid w:val="0083755B"/>
    <w:rsid w:val="008379A1"/>
    <w:rsid w:val="00840044"/>
    <w:rsid w:val="0084004B"/>
    <w:rsid w:val="0084013A"/>
    <w:rsid w:val="00840898"/>
    <w:rsid w:val="00840B2E"/>
    <w:rsid w:val="0084255E"/>
    <w:rsid w:val="00842869"/>
    <w:rsid w:val="00842CB4"/>
    <w:rsid w:val="00843162"/>
    <w:rsid w:val="00843985"/>
    <w:rsid w:val="00843A38"/>
    <w:rsid w:val="00843E0E"/>
    <w:rsid w:val="00844046"/>
    <w:rsid w:val="00844195"/>
    <w:rsid w:val="00844DB0"/>
    <w:rsid w:val="008458D5"/>
    <w:rsid w:val="00845AB6"/>
    <w:rsid w:val="00845ADC"/>
    <w:rsid w:val="00846192"/>
    <w:rsid w:val="008465E9"/>
    <w:rsid w:val="00846B0F"/>
    <w:rsid w:val="00847146"/>
    <w:rsid w:val="00847165"/>
    <w:rsid w:val="008473F4"/>
    <w:rsid w:val="008478C3"/>
    <w:rsid w:val="00847908"/>
    <w:rsid w:val="00847FF7"/>
    <w:rsid w:val="008508D0"/>
    <w:rsid w:val="00850C9E"/>
    <w:rsid w:val="00851665"/>
    <w:rsid w:val="0085198E"/>
    <w:rsid w:val="008519D0"/>
    <w:rsid w:val="00851A18"/>
    <w:rsid w:val="00852039"/>
    <w:rsid w:val="0085269F"/>
    <w:rsid w:val="0085299E"/>
    <w:rsid w:val="00852B5C"/>
    <w:rsid w:val="00852BF4"/>
    <w:rsid w:val="00852F92"/>
    <w:rsid w:val="008535EA"/>
    <w:rsid w:val="00853B20"/>
    <w:rsid w:val="0085400A"/>
    <w:rsid w:val="00854239"/>
    <w:rsid w:val="008546A3"/>
    <w:rsid w:val="0085474D"/>
    <w:rsid w:val="0085480B"/>
    <w:rsid w:val="008548E8"/>
    <w:rsid w:val="00854AD6"/>
    <w:rsid w:val="008554DD"/>
    <w:rsid w:val="00855771"/>
    <w:rsid w:val="00855DD6"/>
    <w:rsid w:val="00856159"/>
    <w:rsid w:val="00856178"/>
    <w:rsid w:val="008564C4"/>
    <w:rsid w:val="00856AF8"/>
    <w:rsid w:val="00856EC5"/>
    <w:rsid w:val="00856F5B"/>
    <w:rsid w:val="008571D5"/>
    <w:rsid w:val="00857400"/>
    <w:rsid w:val="008575D9"/>
    <w:rsid w:val="00857E5D"/>
    <w:rsid w:val="008605D8"/>
    <w:rsid w:val="00860EE4"/>
    <w:rsid w:val="0086184B"/>
    <w:rsid w:val="00861A28"/>
    <w:rsid w:val="008636BF"/>
    <w:rsid w:val="00863C7E"/>
    <w:rsid w:val="00863F82"/>
    <w:rsid w:val="00864418"/>
    <w:rsid w:val="00864D02"/>
    <w:rsid w:val="008652C8"/>
    <w:rsid w:val="0086546D"/>
    <w:rsid w:val="00865969"/>
    <w:rsid w:val="00865D0C"/>
    <w:rsid w:val="00865E4D"/>
    <w:rsid w:val="00865EAA"/>
    <w:rsid w:val="00865FA8"/>
    <w:rsid w:val="00865FF8"/>
    <w:rsid w:val="0086611C"/>
    <w:rsid w:val="008661CF"/>
    <w:rsid w:val="00866652"/>
    <w:rsid w:val="00866B92"/>
    <w:rsid w:val="00866C1E"/>
    <w:rsid w:val="00867082"/>
    <w:rsid w:val="00870564"/>
    <w:rsid w:val="008707CB"/>
    <w:rsid w:val="00870840"/>
    <w:rsid w:val="00870BDA"/>
    <w:rsid w:val="00870D25"/>
    <w:rsid w:val="00870D8E"/>
    <w:rsid w:val="0087164A"/>
    <w:rsid w:val="00871743"/>
    <w:rsid w:val="00871A27"/>
    <w:rsid w:val="00871F93"/>
    <w:rsid w:val="00872463"/>
    <w:rsid w:val="00872A9C"/>
    <w:rsid w:val="00872BE6"/>
    <w:rsid w:val="00872CB3"/>
    <w:rsid w:val="00872D37"/>
    <w:rsid w:val="00872E4F"/>
    <w:rsid w:val="008730B0"/>
    <w:rsid w:val="00873180"/>
    <w:rsid w:val="00873511"/>
    <w:rsid w:val="00874A5D"/>
    <w:rsid w:val="00874B27"/>
    <w:rsid w:val="00874F77"/>
    <w:rsid w:val="00875C29"/>
    <w:rsid w:val="00875EBA"/>
    <w:rsid w:val="008761B9"/>
    <w:rsid w:val="00876609"/>
    <w:rsid w:val="00876799"/>
    <w:rsid w:val="00876EB6"/>
    <w:rsid w:val="00877190"/>
    <w:rsid w:val="008777B8"/>
    <w:rsid w:val="008779F2"/>
    <w:rsid w:val="00877EFB"/>
    <w:rsid w:val="00877F02"/>
    <w:rsid w:val="0088119C"/>
    <w:rsid w:val="00881410"/>
    <w:rsid w:val="0088168C"/>
    <w:rsid w:val="00882123"/>
    <w:rsid w:val="008826BE"/>
    <w:rsid w:val="00882A17"/>
    <w:rsid w:val="00882C0B"/>
    <w:rsid w:val="00882D2A"/>
    <w:rsid w:val="00883130"/>
    <w:rsid w:val="00883545"/>
    <w:rsid w:val="0088458B"/>
    <w:rsid w:val="008846B8"/>
    <w:rsid w:val="0088508D"/>
    <w:rsid w:val="008850C7"/>
    <w:rsid w:val="00885361"/>
    <w:rsid w:val="0088562B"/>
    <w:rsid w:val="00885739"/>
    <w:rsid w:val="008859D4"/>
    <w:rsid w:val="00885DBF"/>
    <w:rsid w:val="00885FA7"/>
    <w:rsid w:val="00886C81"/>
    <w:rsid w:val="00887024"/>
    <w:rsid w:val="00887689"/>
    <w:rsid w:val="0088798E"/>
    <w:rsid w:val="00887B58"/>
    <w:rsid w:val="00887BFA"/>
    <w:rsid w:val="008903D0"/>
    <w:rsid w:val="008904D2"/>
    <w:rsid w:val="00890B76"/>
    <w:rsid w:val="0089117D"/>
    <w:rsid w:val="00891389"/>
    <w:rsid w:val="00891820"/>
    <w:rsid w:val="008920D2"/>
    <w:rsid w:val="00892828"/>
    <w:rsid w:val="00892E80"/>
    <w:rsid w:val="00893256"/>
    <w:rsid w:val="00893578"/>
    <w:rsid w:val="00893660"/>
    <w:rsid w:val="008936C6"/>
    <w:rsid w:val="0089391E"/>
    <w:rsid w:val="00895156"/>
    <w:rsid w:val="008970E5"/>
    <w:rsid w:val="008A0629"/>
    <w:rsid w:val="008A0A85"/>
    <w:rsid w:val="008A0D8A"/>
    <w:rsid w:val="008A1018"/>
    <w:rsid w:val="008A10DE"/>
    <w:rsid w:val="008A163B"/>
    <w:rsid w:val="008A2B6D"/>
    <w:rsid w:val="008A347B"/>
    <w:rsid w:val="008A3585"/>
    <w:rsid w:val="008A36E0"/>
    <w:rsid w:val="008A3839"/>
    <w:rsid w:val="008A3D82"/>
    <w:rsid w:val="008A474A"/>
    <w:rsid w:val="008A49DB"/>
    <w:rsid w:val="008A4A09"/>
    <w:rsid w:val="008A4A0F"/>
    <w:rsid w:val="008A4C75"/>
    <w:rsid w:val="008A4D0B"/>
    <w:rsid w:val="008A4FFF"/>
    <w:rsid w:val="008A59CB"/>
    <w:rsid w:val="008A5A33"/>
    <w:rsid w:val="008A5F47"/>
    <w:rsid w:val="008A6B29"/>
    <w:rsid w:val="008A6E56"/>
    <w:rsid w:val="008A708A"/>
    <w:rsid w:val="008A76EB"/>
    <w:rsid w:val="008A7C3B"/>
    <w:rsid w:val="008B0175"/>
    <w:rsid w:val="008B0B1A"/>
    <w:rsid w:val="008B0F90"/>
    <w:rsid w:val="008B0FD9"/>
    <w:rsid w:val="008B1514"/>
    <w:rsid w:val="008B1870"/>
    <w:rsid w:val="008B1CCF"/>
    <w:rsid w:val="008B2057"/>
    <w:rsid w:val="008B2502"/>
    <w:rsid w:val="008B26C9"/>
    <w:rsid w:val="008B2B36"/>
    <w:rsid w:val="008B30C8"/>
    <w:rsid w:val="008B4258"/>
    <w:rsid w:val="008B42C1"/>
    <w:rsid w:val="008B4C7F"/>
    <w:rsid w:val="008B51D1"/>
    <w:rsid w:val="008B5435"/>
    <w:rsid w:val="008B55DD"/>
    <w:rsid w:val="008B5827"/>
    <w:rsid w:val="008B5C81"/>
    <w:rsid w:val="008B6132"/>
    <w:rsid w:val="008B666D"/>
    <w:rsid w:val="008B6671"/>
    <w:rsid w:val="008B66F5"/>
    <w:rsid w:val="008B6C02"/>
    <w:rsid w:val="008B6DF7"/>
    <w:rsid w:val="008B7163"/>
    <w:rsid w:val="008B7258"/>
    <w:rsid w:val="008B75C0"/>
    <w:rsid w:val="008B79E5"/>
    <w:rsid w:val="008C0AFC"/>
    <w:rsid w:val="008C0C5D"/>
    <w:rsid w:val="008C1090"/>
    <w:rsid w:val="008C1383"/>
    <w:rsid w:val="008C148C"/>
    <w:rsid w:val="008C1F4F"/>
    <w:rsid w:val="008C2022"/>
    <w:rsid w:val="008C248F"/>
    <w:rsid w:val="008C2D6D"/>
    <w:rsid w:val="008C3474"/>
    <w:rsid w:val="008C3570"/>
    <w:rsid w:val="008C3EDB"/>
    <w:rsid w:val="008C4054"/>
    <w:rsid w:val="008C4807"/>
    <w:rsid w:val="008C4E1E"/>
    <w:rsid w:val="008C567F"/>
    <w:rsid w:val="008C5B21"/>
    <w:rsid w:val="008C5D00"/>
    <w:rsid w:val="008C6082"/>
    <w:rsid w:val="008C6220"/>
    <w:rsid w:val="008C6B11"/>
    <w:rsid w:val="008C6CDE"/>
    <w:rsid w:val="008C6D09"/>
    <w:rsid w:val="008C6EC7"/>
    <w:rsid w:val="008C73FE"/>
    <w:rsid w:val="008C7A46"/>
    <w:rsid w:val="008C7BDB"/>
    <w:rsid w:val="008D006C"/>
    <w:rsid w:val="008D066A"/>
    <w:rsid w:val="008D0EEB"/>
    <w:rsid w:val="008D1586"/>
    <w:rsid w:val="008D16CD"/>
    <w:rsid w:val="008D1A04"/>
    <w:rsid w:val="008D1C7A"/>
    <w:rsid w:val="008D1F83"/>
    <w:rsid w:val="008D22E1"/>
    <w:rsid w:val="008D3373"/>
    <w:rsid w:val="008D3C96"/>
    <w:rsid w:val="008D4987"/>
    <w:rsid w:val="008D4DE5"/>
    <w:rsid w:val="008D5015"/>
    <w:rsid w:val="008D50A5"/>
    <w:rsid w:val="008D534A"/>
    <w:rsid w:val="008D5360"/>
    <w:rsid w:val="008D55D1"/>
    <w:rsid w:val="008D59B6"/>
    <w:rsid w:val="008D5CF3"/>
    <w:rsid w:val="008D5F8C"/>
    <w:rsid w:val="008D67E9"/>
    <w:rsid w:val="008D6B3C"/>
    <w:rsid w:val="008D6FF5"/>
    <w:rsid w:val="008D7206"/>
    <w:rsid w:val="008D7643"/>
    <w:rsid w:val="008D764E"/>
    <w:rsid w:val="008D778C"/>
    <w:rsid w:val="008D78BE"/>
    <w:rsid w:val="008D792E"/>
    <w:rsid w:val="008D798D"/>
    <w:rsid w:val="008E01A0"/>
    <w:rsid w:val="008E1479"/>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0539"/>
    <w:rsid w:val="008F1070"/>
    <w:rsid w:val="008F220C"/>
    <w:rsid w:val="008F2A95"/>
    <w:rsid w:val="008F2D93"/>
    <w:rsid w:val="008F2FF2"/>
    <w:rsid w:val="008F4156"/>
    <w:rsid w:val="008F4286"/>
    <w:rsid w:val="008F4694"/>
    <w:rsid w:val="008F4ADC"/>
    <w:rsid w:val="008F53CF"/>
    <w:rsid w:val="008F5542"/>
    <w:rsid w:val="008F592A"/>
    <w:rsid w:val="008F5CBA"/>
    <w:rsid w:val="008F60D3"/>
    <w:rsid w:val="008F6BA1"/>
    <w:rsid w:val="008F70C1"/>
    <w:rsid w:val="009000B7"/>
    <w:rsid w:val="00900480"/>
    <w:rsid w:val="0090053B"/>
    <w:rsid w:val="009005D4"/>
    <w:rsid w:val="009008F5"/>
    <w:rsid w:val="00900CA9"/>
    <w:rsid w:val="00900D51"/>
    <w:rsid w:val="009010B8"/>
    <w:rsid w:val="0090143D"/>
    <w:rsid w:val="009014D8"/>
    <w:rsid w:val="009018E1"/>
    <w:rsid w:val="0090217B"/>
    <w:rsid w:val="00902C30"/>
    <w:rsid w:val="009037DA"/>
    <w:rsid w:val="00903EAB"/>
    <w:rsid w:val="00903FF6"/>
    <w:rsid w:val="009044DF"/>
    <w:rsid w:val="00904E40"/>
    <w:rsid w:val="009061E3"/>
    <w:rsid w:val="009066D8"/>
    <w:rsid w:val="009067D6"/>
    <w:rsid w:val="00906AB2"/>
    <w:rsid w:val="0090769B"/>
    <w:rsid w:val="009079B5"/>
    <w:rsid w:val="00907E45"/>
    <w:rsid w:val="009107A4"/>
    <w:rsid w:val="00910851"/>
    <w:rsid w:val="00910BA5"/>
    <w:rsid w:val="00911085"/>
    <w:rsid w:val="00911145"/>
    <w:rsid w:val="00911254"/>
    <w:rsid w:val="009119C1"/>
    <w:rsid w:val="00911BFF"/>
    <w:rsid w:val="00912059"/>
    <w:rsid w:val="009121BE"/>
    <w:rsid w:val="00912333"/>
    <w:rsid w:val="00912A79"/>
    <w:rsid w:val="00912AF0"/>
    <w:rsid w:val="009134E1"/>
    <w:rsid w:val="00913708"/>
    <w:rsid w:val="0091433A"/>
    <w:rsid w:val="00914347"/>
    <w:rsid w:val="009144CF"/>
    <w:rsid w:val="009145CA"/>
    <w:rsid w:val="00914763"/>
    <w:rsid w:val="00914879"/>
    <w:rsid w:val="0091503E"/>
    <w:rsid w:val="0091548D"/>
    <w:rsid w:val="00915649"/>
    <w:rsid w:val="00915C1B"/>
    <w:rsid w:val="00915D6C"/>
    <w:rsid w:val="00916115"/>
    <w:rsid w:val="00916191"/>
    <w:rsid w:val="009161B1"/>
    <w:rsid w:val="00916328"/>
    <w:rsid w:val="009164AF"/>
    <w:rsid w:val="00916576"/>
    <w:rsid w:val="00917A9D"/>
    <w:rsid w:val="00920465"/>
    <w:rsid w:val="00920992"/>
    <w:rsid w:val="009211DD"/>
    <w:rsid w:val="009212B9"/>
    <w:rsid w:val="00921820"/>
    <w:rsid w:val="0092188D"/>
    <w:rsid w:val="00921BC6"/>
    <w:rsid w:val="00921D3C"/>
    <w:rsid w:val="0092218E"/>
    <w:rsid w:val="009223B1"/>
    <w:rsid w:val="00922FFA"/>
    <w:rsid w:val="0092310B"/>
    <w:rsid w:val="00923FA7"/>
    <w:rsid w:val="00924055"/>
    <w:rsid w:val="00924425"/>
    <w:rsid w:val="00924611"/>
    <w:rsid w:val="00924E1C"/>
    <w:rsid w:val="009251DF"/>
    <w:rsid w:val="00925503"/>
    <w:rsid w:val="009258DF"/>
    <w:rsid w:val="00925A12"/>
    <w:rsid w:val="00925FE7"/>
    <w:rsid w:val="00926A0E"/>
    <w:rsid w:val="0092707C"/>
    <w:rsid w:val="009275AA"/>
    <w:rsid w:val="009277C8"/>
    <w:rsid w:val="009278F6"/>
    <w:rsid w:val="00927AE5"/>
    <w:rsid w:val="00927D88"/>
    <w:rsid w:val="00927E2D"/>
    <w:rsid w:val="009308A5"/>
    <w:rsid w:val="00930B36"/>
    <w:rsid w:val="009312BC"/>
    <w:rsid w:val="009312F4"/>
    <w:rsid w:val="00931596"/>
    <w:rsid w:val="0093165F"/>
    <w:rsid w:val="00931667"/>
    <w:rsid w:val="00931686"/>
    <w:rsid w:val="009317B2"/>
    <w:rsid w:val="00931933"/>
    <w:rsid w:val="00931B91"/>
    <w:rsid w:val="00931E66"/>
    <w:rsid w:val="00932534"/>
    <w:rsid w:val="0093290D"/>
    <w:rsid w:val="00932BA2"/>
    <w:rsid w:val="00932BCB"/>
    <w:rsid w:val="009331DE"/>
    <w:rsid w:val="00933450"/>
    <w:rsid w:val="00933C01"/>
    <w:rsid w:val="00933DF9"/>
    <w:rsid w:val="00933F49"/>
    <w:rsid w:val="009341F0"/>
    <w:rsid w:val="0093429D"/>
    <w:rsid w:val="0093438D"/>
    <w:rsid w:val="0093499D"/>
    <w:rsid w:val="00934A08"/>
    <w:rsid w:val="00936492"/>
    <w:rsid w:val="009364B0"/>
    <w:rsid w:val="00936A27"/>
    <w:rsid w:val="00936EC7"/>
    <w:rsid w:val="00937FCC"/>
    <w:rsid w:val="009400BF"/>
    <w:rsid w:val="00940AE2"/>
    <w:rsid w:val="00940CBB"/>
    <w:rsid w:val="00940D07"/>
    <w:rsid w:val="00940F4A"/>
    <w:rsid w:val="009412D0"/>
    <w:rsid w:val="0094147D"/>
    <w:rsid w:val="0094164A"/>
    <w:rsid w:val="00941FFA"/>
    <w:rsid w:val="009423FB"/>
    <w:rsid w:val="00942483"/>
    <w:rsid w:val="00942C45"/>
    <w:rsid w:val="00942C7B"/>
    <w:rsid w:val="00942CD5"/>
    <w:rsid w:val="00942E9C"/>
    <w:rsid w:val="00943188"/>
    <w:rsid w:val="0094389D"/>
    <w:rsid w:val="00943956"/>
    <w:rsid w:val="009441D4"/>
    <w:rsid w:val="009442A3"/>
    <w:rsid w:val="00944A6A"/>
    <w:rsid w:val="00944A77"/>
    <w:rsid w:val="00944B4B"/>
    <w:rsid w:val="00944E22"/>
    <w:rsid w:val="00945401"/>
    <w:rsid w:val="009463ED"/>
    <w:rsid w:val="0094668F"/>
    <w:rsid w:val="00946963"/>
    <w:rsid w:val="009469BC"/>
    <w:rsid w:val="00946D07"/>
    <w:rsid w:val="00946D5D"/>
    <w:rsid w:val="009476F5"/>
    <w:rsid w:val="00947E8E"/>
    <w:rsid w:val="0095001B"/>
    <w:rsid w:val="009503C9"/>
    <w:rsid w:val="00950C4C"/>
    <w:rsid w:val="00950D20"/>
    <w:rsid w:val="00950E09"/>
    <w:rsid w:val="00950F69"/>
    <w:rsid w:val="00952863"/>
    <w:rsid w:val="00952F45"/>
    <w:rsid w:val="00953651"/>
    <w:rsid w:val="00953985"/>
    <w:rsid w:val="00953BE8"/>
    <w:rsid w:val="00953C5F"/>
    <w:rsid w:val="00954199"/>
    <w:rsid w:val="00954487"/>
    <w:rsid w:val="00954D8D"/>
    <w:rsid w:val="00955400"/>
    <w:rsid w:val="00955716"/>
    <w:rsid w:val="0095630B"/>
    <w:rsid w:val="0095642C"/>
    <w:rsid w:val="00956609"/>
    <w:rsid w:val="00956BE2"/>
    <w:rsid w:val="00956D75"/>
    <w:rsid w:val="009574D2"/>
    <w:rsid w:val="00957A0A"/>
    <w:rsid w:val="00957AEF"/>
    <w:rsid w:val="00957CD1"/>
    <w:rsid w:val="009602DB"/>
    <w:rsid w:val="0096068D"/>
    <w:rsid w:val="00960AE1"/>
    <w:rsid w:val="00960F1F"/>
    <w:rsid w:val="0096128F"/>
    <w:rsid w:val="009613A9"/>
    <w:rsid w:val="009618C0"/>
    <w:rsid w:val="00961B4A"/>
    <w:rsid w:val="00961FC6"/>
    <w:rsid w:val="00962010"/>
    <w:rsid w:val="00962323"/>
    <w:rsid w:val="00962863"/>
    <w:rsid w:val="00962CEA"/>
    <w:rsid w:val="00963089"/>
    <w:rsid w:val="009631E1"/>
    <w:rsid w:val="009633AC"/>
    <w:rsid w:val="00963F29"/>
    <w:rsid w:val="00964083"/>
    <w:rsid w:val="009641EE"/>
    <w:rsid w:val="00964AED"/>
    <w:rsid w:val="00964DD8"/>
    <w:rsid w:val="00964E2E"/>
    <w:rsid w:val="00965269"/>
    <w:rsid w:val="00965DFF"/>
    <w:rsid w:val="009661E1"/>
    <w:rsid w:val="009663FC"/>
    <w:rsid w:val="009664EB"/>
    <w:rsid w:val="009668D6"/>
    <w:rsid w:val="00966EFF"/>
    <w:rsid w:val="009673AD"/>
    <w:rsid w:val="00967D20"/>
    <w:rsid w:val="00971905"/>
    <w:rsid w:val="00971DD6"/>
    <w:rsid w:val="0097277E"/>
    <w:rsid w:val="00972808"/>
    <w:rsid w:val="00972B42"/>
    <w:rsid w:val="00972E21"/>
    <w:rsid w:val="009732AB"/>
    <w:rsid w:val="00973557"/>
    <w:rsid w:val="00973852"/>
    <w:rsid w:val="009741C1"/>
    <w:rsid w:val="009743EF"/>
    <w:rsid w:val="009745D7"/>
    <w:rsid w:val="00974669"/>
    <w:rsid w:val="0097505A"/>
    <w:rsid w:val="00975596"/>
    <w:rsid w:val="009756E7"/>
    <w:rsid w:val="009758ED"/>
    <w:rsid w:val="00976074"/>
    <w:rsid w:val="009763B5"/>
    <w:rsid w:val="0097655F"/>
    <w:rsid w:val="0097667F"/>
    <w:rsid w:val="0097671C"/>
    <w:rsid w:val="00976FDA"/>
    <w:rsid w:val="00977B15"/>
    <w:rsid w:val="00977E25"/>
    <w:rsid w:val="00977E35"/>
    <w:rsid w:val="00977F47"/>
    <w:rsid w:val="009803A1"/>
    <w:rsid w:val="009803D9"/>
    <w:rsid w:val="00980610"/>
    <w:rsid w:val="00980A45"/>
    <w:rsid w:val="00980B89"/>
    <w:rsid w:val="00980C80"/>
    <w:rsid w:val="00981505"/>
    <w:rsid w:val="00981EB7"/>
    <w:rsid w:val="00981EDC"/>
    <w:rsid w:val="0098218C"/>
    <w:rsid w:val="009825C7"/>
    <w:rsid w:val="0098292A"/>
    <w:rsid w:val="00982E77"/>
    <w:rsid w:val="00983854"/>
    <w:rsid w:val="00983D97"/>
    <w:rsid w:val="0098402B"/>
    <w:rsid w:val="0098587B"/>
    <w:rsid w:val="00986303"/>
    <w:rsid w:val="0098637D"/>
    <w:rsid w:val="0098650F"/>
    <w:rsid w:val="0098788E"/>
    <w:rsid w:val="00990BCC"/>
    <w:rsid w:val="00990E84"/>
    <w:rsid w:val="0099138A"/>
    <w:rsid w:val="009913D2"/>
    <w:rsid w:val="009917EE"/>
    <w:rsid w:val="0099205D"/>
    <w:rsid w:val="009923B8"/>
    <w:rsid w:val="00992DFA"/>
    <w:rsid w:val="0099325C"/>
    <w:rsid w:val="00993408"/>
    <w:rsid w:val="00994217"/>
    <w:rsid w:val="00994939"/>
    <w:rsid w:val="00994C16"/>
    <w:rsid w:val="00994FA9"/>
    <w:rsid w:val="00995452"/>
    <w:rsid w:val="0099578A"/>
    <w:rsid w:val="009957CD"/>
    <w:rsid w:val="0099587E"/>
    <w:rsid w:val="00995AEC"/>
    <w:rsid w:val="00995DDA"/>
    <w:rsid w:val="00996255"/>
    <w:rsid w:val="00996C58"/>
    <w:rsid w:val="00997534"/>
    <w:rsid w:val="0099770E"/>
    <w:rsid w:val="0099785D"/>
    <w:rsid w:val="009A0097"/>
    <w:rsid w:val="009A01A7"/>
    <w:rsid w:val="009A04D5"/>
    <w:rsid w:val="009A0658"/>
    <w:rsid w:val="009A0BCB"/>
    <w:rsid w:val="009A0E9B"/>
    <w:rsid w:val="009A0F84"/>
    <w:rsid w:val="009A1540"/>
    <w:rsid w:val="009A172C"/>
    <w:rsid w:val="009A1CC3"/>
    <w:rsid w:val="009A29EA"/>
    <w:rsid w:val="009A2B42"/>
    <w:rsid w:val="009A39E3"/>
    <w:rsid w:val="009A3AF0"/>
    <w:rsid w:val="009A3DCA"/>
    <w:rsid w:val="009A433D"/>
    <w:rsid w:val="009A443D"/>
    <w:rsid w:val="009A4566"/>
    <w:rsid w:val="009A5836"/>
    <w:rsid w:val="009A58E7"/>
    <w:rsid w:val="009A5D27"/>
    <w:rsid w:val="009A5F47"/>
    <w:rsid w:val="009A66A9"/>
    <w:rsid w:val="009A67A3"/>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ADE"/>
    <w:rsid w:val="009B3B9F"/>
    <w:rsid w:val="009B3C83"/>
    <w:rsid w:val="009B40E9"/>
    <w:rsid w:val="009B48D7"/>
    <w:rsid w:val="009B4973"/>
    <w:rsid w:val="009B49EC"/>
    <w:rsid w:val="009B563F"/>
    <w:rsid w:val="009B5671"/>
    <w:rsid w:val="009B5873"/>
    <w:rsid w:val="009B6261"/>
    <w:rsid w:val="009B63EA"/>
    <w:rsid w:val="009B6AEB"/>
    <w:rsid w:val="009B6C86"/>
    <w:rsid w:val="009B6DFC"/>
    <w:rsid w:val="009B7016"/>
    <w:rsid w:val="009B7271"/>
    <w:rsid w:val="009B783C"/>
    <w:rsid w:val="009B7C92"/>
    <w:rsid w:val="009C04A0"/>
    <w:rsid w:val="009C0859"/>
    <w:rsid w:val="009C088B"/>
    <w:rsid w:val="009C0FAD"/>
    <w:rsid w:val="009C11E9"/>
    <w:rsid w:val="009C1545"/>
    <w:rsid w:val="009C1A78"/>
    <w:rsid w:val="009C1C31"/>
    <w:rsid w:val="009C2607"/>
    <w:rsid w:val="009C26C2"/>
    <w:rsid w:val="009C272E"/>
    <w:rsid w:val="009C2BBB"/>
    <w:rsid w:val="009C30F7"/>
    <w:rsid w:val="009C3462"/>
    <w:rsid w:val="009C3B5B"/>
    <w:rsid w:val="009C43A5"/>
    <w:rsid w:val="009C4F7D"/>
    <w:rsid w:val="009C58E8"/>
    <w:rsid w:val="009C5988"/>
    <w:rsid w:val="009C5E1C"/>
    <w:rsid w:val="009C6005"/>
    <w:rsid w:val="009C627C"/>
    <w:rsid w:val="009C6466"/>
    <w:rsid w:val="009C6755"/>
    <w:rsid w:val="009C69AB"/>
    <w:rsid w:val="009C70B8"/>
    <w:rsid w:val="009C70FC"/>
    <w:rsid w:val="009C785B"/>
    <w:rsid w:val="009C7A49"/>
    <w:rsid w:val="009D0352"/>
    <w:rsid w:val="009D04E8"/>
    <w:rsid w:val="009D04ED"/>
    <w:rsid w:val="009D1BFD"/>
    <w:rsid w:val="009D1E12"/>
    <w:rsid w:val="009D1EC3"/>
    <w:rsid w:val="009D1FF2"/>
    <w:rsid w:val="009D26D2"/>
    <w:rsid w:val="009D2981"/>
    <w:rsid w:val="009D2C49"/>
    <w:rsid w:val="009D2F59"/>
    <w:rsid w:val="009D349C"/>
    <w:rsid w:val="009D382E"/>
    <w:rsid w:val="009D39B8"/>
    <w:rsid w:val="009D3BC3"/>
    <w:rsid w:val="009D3F02"/>
    <w:rsid w:val="009D453D"/>
    <w:rsid w:val="009D4596"/>
    <w:rsid w:val="009D4624"/>
    <w:rsid w:val="009D4FA0"/>
    <w:rsid w:val="009D53DE"/>
    <w:rsid w:val="009D57CC"/>
    <w:rsid w:val="009D598F"/>
    <w:rsid w:val="009D5EE7"/>
    <w:rsid w:val="009D5F02"/>
    <w:rsid w:val="009D61A9"/>
    <w:rsid w:val="009D6442"/>
    <w:rsid w:val="009D69AC"/>
    <w:rsid w:val="009D6B6E"/>
    <w:rsid w:val="009D78CB"/>
    <w:rsid w:val="009D78E1"/>
    <w:rsid w:val="009D79DF"/>
    <w:rsid w:val="009D7B39"/>
    <w:rsid w:val="009D7CDA"/>
    <w:rsid w:val="009D7DFC"/>
    <w:rsid w:val="009D7F59"/>
    <w:rsid w:val="009E0A55"/>
    <w:rsid w:val="009E0ADF"/>
    <w:rsid w:val="009E11EE"/>
    <w:rsid w:val="009E12B5"/>
    <w:rsid w:val="009E1308"/>
    <w:rsid w:val="009E1E1B"/>
    <w:rsid w:val="009E1E43"/>
    <w:rsid w:val="009E1F75"/>
    <w:rsid w:val="009E2313"/>
    <w:rsid w:val="009E300D"/>
    <w:rsid w:val="009E3606"/>
    <w:rsid w:val="009E37EA"/>
    <w:rsid w:val="009E3BDD"/>
    <w:rsid w:val="009E413C"/>
    <w:rsid w:val="009E43AA"/>
    <w:rsid w:val="009E446C"/>
    <w:rsid w:val="009E4880"/>
    <w:rsid w:val="009E4EF6"/>
    <w:rsid w:val="009E5953"/>
    <w:rsid w:val="009E5DC3"/>
    <w:rsid w:val="009E67CD"/>
    <w:rsid w:val="009E6806"/>
    <w:rsid w:val="009E68F9"/>
    <w:rsid w:val="009E6C78"/>
    <w:rsid w:val="009E7344"/>
    <w:rsid w:val="009E763C"/>
    <w:rsid w:val="009E76C1"/>
    <w:rsid w:val="009E7795"/>
    <w:rsid w:val="009E7908"/>
    <w:rsid w:val="009F0B72"/>
    <w:rsid w:val="009F0B98"/>
    <w:rsid w:val="009F0BF4"/>
    <w:rsid w:val="009F0F18"/>
    <w:rsid w:val="009F19EA"/>
    <w:rsid w:val="009F1E96"/>
    <w:rsid w:val="009F2756"/>
    <w:rsid w:val="009F27D9"/>
    <w:rsid w:val="009F28DE"/>
    <w:rsid w:val="009F3078"/>
    <w:rsid w:val="009F3AF6"/>
    <w:rsid w:val="009F3C9C"/>
    <w:rsid w:val="009F3FD9"/>
    <w:rsid w:val="009F43FF"/>
    <w:rsid w:val="009F4BF6"/>
    <w:rsid w:val="009F5265"/>
    <w:rsid w:val="009F5853"/>
    <w:rsid w:val="009F5C2F"/>
    <w:rsid w:val="009F6280"/>
    <w:rsid w:val="009F68C2"/>
    <w:rsid w:val="009F69B6"/>
    <w:rsid w:val="009F722D"/>
    <w:rsid w:val="009F74EA"/>
    <w:rsid w:val="009F762A"/>
    <w:rsid w:val="009F7CD9"/>
    <w:rsid w:val="00A00225"/>
    <w:rsid w:val="00A004C5"/>
    <w:rsid w:val="00A006F1"/>
    <w:rsid w:val="00A014E1"/>
    <w:rsid w:val="00A015F3"/>
    <w:rsid w:val="00A01AE0"/>
    <w:rsid w:val="00A01E78"/>
    <w:rsid w:val="00A02068"/>
    <w:rsid w:val="00A029D1"/>
    <w:rsid w:val="00A029D3"/>
    <w:rsid w:val="00A0364B"/>
    <w:rsid w:val="00A03E46"/>
    <w:rsid w:val="00A051ED"/>
    <w:rsid w:val="00A05350"/>
    <w:rsid w:val="00A05579"/>
    <w:rsid w:val="00A056B9"/>
    <w:rsid w:val="00A056D7"/>
    <w:rsid w:val="00A0578D"/>
    <w:rsid w:val="00A05A71"/>
    <w:rsid w:val="00A05E4A"/>
    <w:rsid w:val="00A06AC1"/>
    <w:rsid w:val="00A06C22"/>
    <w:rsid w:val="00A06DD1"/>
    <w:rsid w:val="00A06F50"/>
    <w:rsid w:val="00A06F8B"/>
    <w:rsid w:val="00A06FCD"/>
    <w:rsid w:val="00A070B1"/>
    <w:rsid w:val="00A070CE"/>
    <w:rsid w:val="00A0711F"/>
    <w:rsid w:val="00A07365"/>
    <w:rsid w:val="00A07DF9"/>
    <w:rsid w:val="00A10265"/>
    <w:rsid w:val="00A1043A"/>
    <w:rsid w:val="00A10EEA"/>
    <w:rsid w:val="00A11128"/>
    <w:rsid w:val="00A11623"/>
    <w:rsid w:val="00A1187C"/>
    <w:rsid w:val="00A11C06"/>
    <w:rsid w:val="00A11E5B"/>
    <w:rsid w:val="00A11E76"/>
    <w:rsid w:val="00A11F8E"/>
    <w:rsid w:val="00A12095"/>
    <w:rsid w:val="00A1247B"/>
    <w:rsid w:val="00A126B9"/>
    <w:rsid w:val="00A126CA"/>
    <w:rsid w:val="00A12FE0"/>
    <w:rsid w:val="00A1318D"/>
    <w:rsid w:val="00A1357F"/>
    <w:rsid w:val="00A1480B"/>
    <w:rsid w:val="00A14AA5"/>
    <w:rsid w:val="00A14E1B"/>
    <w:rsid w:val="00A154F0"/>
    <w:rsid w:val="00A1571A"/>
    <w:rsid w:val="00A15DE7"/>
    <w:rsid w:val="00A15EA4"/>
    <w:rsid w:val="00A161BC"/>
    <w:rsid w:val="00A16240"/>
    <w:rsid w:val="00A16BD9"/>
    <w:rsid w:val="00A16CB4"/>
    <w:rsid w:val="00A16F00"/>
    <w:rsid w:val="00A17769"/>
    <w:rsid w:val="00A177D1"/>
    <w:rsid w:val="00A202B3"/>
    <w:rsid w:val="00A20624"/>
    <w:rsid w:val="00A20ACF"/>
    <w:rsid w:val="00A20B38"/>
    <w:rsid w:val="00A214E7"/>
    <w:rsid w:val="00A21A01"/>
    <w:rsid w:val="00A21A98"/>
    <w:rsid w:val="00A2206D"/>
    <w:rsid w:val="00A2297B"/>
    <w:rsid w:val="00A22C39"/>
    <w:rsid w:val="00A230EE"/>
    <w:rsid w:val="00A23841"/>
    <w:rsid w:val="00A23EEF"/>
    <w:rsid w:val="00A24238"/>
    <w:rsid w:val="00A2458D"/>
    <w:rsid w:val="00A24AAA"/>
    <w:rsid w:val="00A251A9"/>
    <w:rsid w:val="00A25726"/>
    <w:rsid w:val="00A258D4"/>
    <w:rsid w:val="00A2620C"/>
    <w:rsid w:val="00A2654C"/>
    <w:rsid w:val="00A2655C"/>
    <w:rsid w:val="00A2681C"/>
    <w:rsid w:val="00A26F43"/>
    <w:rsid w:val="00A27271"/>
    <w:rsid w:val="00A2753A"/>
    <w:rsid w:val="00A30037"/>
    <w:rsid w:val="00A302E8"/>
    <w:rsid w:val="00A30ABD"/>
    <w:rsid w:val="00A3108F"/>
    <w:rsid w:val="00A318D3"/>
    <w:rsid w:val="00A31A1A"/>
    <w:rsid w:val="00A31B2C"/>
    <w:rsid w:val="00A32620"/>
    <w:rsid w:val="00A32842"/>
    <w:rsid w:val="00A32A9F"/>
    <w:rsid w:val="00A32E71"/>
    <w:rsid w:val="00A3306F"/>
    <w:rsid w:val="00A332C6"/>
    <w:rsid w:val="00A33442"/>
    <w:rsid w:val="00A336EA"/>
    <w:rsid w:val="00A33725"/>
    <w:rsid w:val="00A337F8"/>
    <w:rsid w:val="00A3432F"/>
    <w:rsid w:val="00A3655F"/>
    <w:rsid w:val="00A3740A"/>
    <w:rsid w:val="00A37481"/>
    <w:rsid w:val="00A37E51"/>
    <w:rsid w:val="00A401C2"/>
    <w:rsid w:val="00A40689"/>
    <w:rsid w:val="00A41224"/>
    <w:rsid w:val="00A41523"/>
    <w:rsid w:val="00A41ABE"/>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5FC"/>
    <w:rsid w:val="00A508ED"/>
    <w:rsid w:val="00A5101B"/>
    <w:rsid w:val="00A512D7"/>
    <w:rsid w:val="00A51BFF"/>
    <w:rsid w:val="00A52074"/>
    <w:rsid w:val="00A528ED"/>
    <w:rsid w:val="00A531F6"/>
    <w:rsid w:val="00A532D1"/>
    <w:rsid w:val="00A53C32"/>
    <w:rsid w:val="00A53D18"/>
    <w:rsid w:val="00A54B62"/>
    <w:rsid w:val="00A54C70"/>
    <w:rsid w:val="00A54CB2"/>
    <w:rsid w:val="00A5517A"/>
    <w:rsid w:val="00A55C31"/>
    <w:rsid w:val="00A566E9"/>
    <w:rsid w:val="00A56DB3"/>
    <w:rsid w:val="00A5761B"/>
    <w:rsid w:val="00A57E11"/>
    <w:rsid w:val="00A60420"/>
    <w:rsid w:val="00A604AA"/>
    <w:rsid w:val="00A6090B"/>
    <w:rsid w:val="00A61632"/>
    <w:rsid w:val="00A6163B"/>
    <w:rsid w:val="00A62064"/>
    <w:rsid w:val="00A62E48"/>
    <w:rsid w:val="00A63282"/>
    <w:rsid w:val="00A634DC"/>
    <w:rsid w:val="00A63A25"/>
    <w:rsid w:val="00A64023"/>
    <w:rsid w:val="00A64650"/>
    <w:rsid w:val="00A64679"/>
    <w:rsid w:val="00A648F2"/>
    <w:rsid w:val="00A649FE"/>
    <w:rsid w:val="00A656EC"/>
    <w:rsid w:val="00A65906"/>
    <w:rsid w:val="00A660CD"/>
    <w:rsid w:val="00A664B3"/>
    <w:rsid w:val="00A66839"/>
    <w:rsid w:val="00A668B8"/>
    <w:rsid w:val="00A668C0"/>
    <w:rsid w:val="00A669E1"/>
    <w:rsid w:val="00A66D00"/>
    <w:rsid w:val="00A66FAC"/>
    <w:rsid w:val="00A66FBA"/>
    <w:rsid w:val="00A67152"/>
    <w:rsid w:val="00A6734D"/>
    <w:rsid w:val="00A675C3"/>
    <w:rsid w:val="00A67895"/>
    <w:rsid w:val="00A67DA4"/>
    <w:rsid w:val="00A70486"/>
    <w:rsid w:val="00A70FBE"/>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32"/>
    <w:rsid w:val="00A76AE0"/>
    <w:rsid w:val="00A77552"/>
    <w:rsid w:val="00A7762D"/>
    <w:rsid w:val="00A77F0A"/>
    <w:rsid w:val="00A805D5"/>
    <w:rsid w:val="00A806CF"/>
    <w:rsid w:val="00A806E8"/>
    <w:rsid w:val="00A8130C"/>
    <w:rsid w:val="00A81FC0"/>
    <w:rsid w:val="00A8286E"/>
    <w:rsid w:val="00A82C27"/>
    <w:rsid w:val="00A82FF7"/>
    <w:rsid w:val="00A834A3"/>
    <w:rsid w:val="00A834FB"/>
    <w:rsid w:val="00A8367A"/>
    <w:rsid w:val="00A837D7"/>
    <w:rsid w:val="00A83FF8"/>
    <w:rsid w:val="00A844E4"/>
    <w:rsid w:val="00A84673"/>
    <w:rsid w:val="00A84CF0"/>
    <w:rsid w:val="00A84D71"/>
    <w:rsid w:val="00A85081"/>
    <w:rsid w:val="00A851B2"/>
    <w:rsid w:val="00A8524D"/>
    <w:rsid w:val="00A8583C"/>
    <w:rsid w:val="00A8602D"/>
    <w:rsid w:val="00A862DF"/>
    <w:rsid w:val="00A86750"/>
    <w:rsid w:val="00A868F7"/>
    <w:rsid w:val="00A86CD5"/>
    <w:rsid w:val="00A86E2B"/>
    <w:rsid w:val="00A87406"/>
    <w:rsid w:val="00A87777"/>
    <w:rsid w:val="00A87AB9"/>
    <w:rsid w:val="00A902A2"/>
    <w:rsid w:val="00A90F76"/>
    <w:rsid w:val="00A91020"/>
    <w:rsid w:val="00A91753"/>
    <w:rsid w:val="00A9183C"/>
    <w:rsid w:val="00A918BB"/>
    <w:rsid w:val="00A9272B"/>
    <w:rsid w:val="00A937DA"/>
    <w:rsid w:val="00A93EB1"/>
    <w:rsid w:val="00A94AEC"/>
    <w:rsid w:val="00A94D72"/>
    <w:rsid w:val="00A9533D"/>
    <w:rsid w:val="00A957AB"/>
    <w:rsid w:val="00A95B5F"/>
    <w:rsid w:val="00A95C4B"/>
    <w:rsid w:val="00A95DDA"/>
    <w:rsid w:val="00A969FB"/>
    <w:rsid w:val="00A96F60"/>
    <w:rsid w:val="00A96FC1"/>
    <w:rsid w:val="00AA0171"/>
    <w:rsid w:val="00AA0493"/>
    <w:rsid w:val="00AA0DA4"/>
    <w:rsid w:val="00AA0F20"/>
    <w:rsid w:val="00AA1054"/>
    <w:rsid w:val="00AA13F8"/>
    <w:rsid w:val="00AA170C"/>
    <w:rsid w:val="00AA1C44"/>
    <w:rsid w:val="00AA1DDB"/>
    <w:rsid w:val="00AA2166"/>
    <w:rsid w:val="00AA2748"/>
    <w:rsid w:val="00AA2772"/>
    <w:rsid w:val="00AA2873"/>
    <w:rsid w:val="00AA28A5"/>
    <w:rsid w:val="00AA3347"/>
    <w:rsid w:val="00AA3383"/>
    <w:rsid w:val="00AA363E"/>
    <w:rsid w:val="00AA3DA7"/>
    <w:rsid w:val="00AA3FC2"/>
    <w:rsid w:val="00AA41E7"/>
    <w:rsid w:val="00AA471D"/>
    <w:rsid w:val="00AA47B2"/>
    <w:rsid w:val="00AA4BFB"/>
    <w:rsid w:val="00AA4FE5"/>
    <w:rsid w:val="00AA5148"/>
    <w:rsid w:val="00AA5270"/>
    <w:rsid w:val="00AA5896"/>
    <w:rsid w:val="00AA6103"/>
    <w:rsid w:val="00AA62D0"/>
    <w:rsid w:val="00AA62F6"/>
    <w:rsid w:val="00AA6426"/>
    <w:rsid w:val="00AA6566"/>
    <w:rsid w:val="00AA6744"/>
    <w:rsid w:val="00AA6C6B"/>
    <w:rsid w:val="00AA7378"/>
    <w:rsid w:val="00AA7A34"/>
    <w:rsid w:val="00AA7A4B"/>
    <w:rsid w:val="00AA7D2F"/>
    <w:rsid w:val="00AB0381"/>
    <w:rsid w:val="00AB063E"/>
    <w:rsid w:val="00AB0947"/>
    <w:rsid w:val="00AB0C39"/>
    <w:rsid w:val="00AB0CD7"/>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7F5"/>
    <w:rsid w:val="00AB6977"/>
    <w:rsid w:val="00AB6A7F"/>
    <w:rsid w:val="00AB6C18"/>
    <w:rsid w:val="00AB6C1B"/>
    <w:rsid w:val="00AB6DDC"/>
    <w:rsid w:val="00AB6E93"/>
    <w:rsid w:val="00AB7541"/>
    <w:rsid w:val="00AB7646"/>
    <w:rsid w:val="00AB7CC2"/>
    <w:rsid w:val="00AC02C6"/>
    <w:rsid w:val="00AC0834"/>
    <w:rsid w:val="00AC0AD4"/>
    <w:rsid w:val="00AC0E09"/>
    <w:rsid w:val="00AC0E72"/>
    <w:rsid w:val="00AC1AC0"/>
    <w:rsid w:val="00AC1D7E"/>
    <w:rsid w:val="00AC1E1A"/>
    <w:rsid w:val="00AC24AD"/>
    <w:rsid w:val="00AC24CF"/>
    <w:rsid w:val="00AC25D9"/>
    <w:rsid w:val="00AC2993"/>
    <w:rsid w:val="00AC2A01"/>
    <w:rsid w:val="00AC2BA8"/>
    <w:rsid w:val="00AC340B"/>
    <w:rsid w:val="00AC343E"/>
    <w:rsid w:val="00AC391C"/>
    <w:rsid w:val="00AC39E0"/>
    <w:rsid w:val="00AC3A8A"/>
    <w:rsid w:val="00AC3EDB"/>
    <w:rsid w:val="00AC3F76"/>
    <w:rsid w:val="00AC47B9"/>
    <w:rsid w:val="00AC5068"/>
    <w:rsid w:val="00AC52E4"/>
    <w:rsid w:val="00AC5593"/>
    <w:rsid w:val="00AC55C6"/>
    <w:rsid w:val="00AC55D5"/>
    <w:rsid w:val="00AC5927"/>
    <w:rsid w:val="00AC6212"/>
    <w:rsid w:val="00AC6A1A"/>
    <w:rsid w:val="00AC6A3B"/>
    <w:rsid w:val="00AC6CA8"/>
    <w:rsid w:val="00AC700A"/>
    <w:rsid w:val="00AC7C8E"/>
    <w:rsid w:val="00AD07FC"/>
    <w:rsid w:val="00AD0A11"/>
    <w:rsid w:val="00AD1E65"/>
    <w:rsid w:val="00AD2054"/>
    <w:rsid w:val="00AD20C4"/>
    <w:rsid w:val="00AD25B9"/>
    <w:rsid w:val="00AD3438"/>
    <w:rsid w:val="00AD362A"/>
    <w:rsid w:val="00AD3918"/>
    <w:rsid w:val="00AD3BE5"/>
    <w:rsid w:val="00AD423A"/>
    <w:rsid w:val="00AD43AE"/>
    <w:rsid w:val="00AD4AFF"/>
    <w:rsid w:val="00AD5186"/>
    <w:rsid w:val="00AD590A"/>
    <w:rsid w:val="00AD5A7B"/>
    <w:rsid w:val="00AD5AF5"/>
    <w:rsid w:val="00AD6770"/>
    <w:rsid w:val="00AD67A7"/>
    <w:rsid w:val="00AD69F6"/>
    <w:rsid w:val="00AD6FC5"/>
    <w:rsid w:val="00AD7AC4"/>
    <w:rsid w:val="00AE025A"/>
    <w:rsid w:val="00AE05B1"/>
    <w:rsid w:val="00AE0EFE"/>
    <w:rsid w:val="00AE10A7"/>
    <w:rsid w:val="00AE1535"/>
    <w:rsid w:val="00AE175E"/>
    <w:rsid w:val="00AE19A0"/>
    <w:rsid w:val="00AE1AB5"/>
    <w:rsid w:val="00AE1BC2"/>
    <w:rsid w:val="00AE1CB6"/>
    <w:rsid w:val="00AE2111"/>
    <w:rsid w:val="00AE2174"/>
    <w:rsid w:val="00AE29E2"/>
    <w:rsid w:val="00AE2A19"/>
    <w:rsid w:val="00AE32F1"/>
    <w:rsid w:val="00AE3458"/>
    <w:rsid w:val="00AE4A53"/>
    <w:rsid w:val="00AE4D66"/>
    <w:rsid w:val="00AE5015"/>
    <w:rsid w:val="00AE53B5"/>
    <w:rsid w:val="00AE5541"/>
    <w:rsid w:val="00AE62EA"/>
    <w:rsid w:val="00AE72F6"/>
    <w:rsid w:val="00AE7EC1"/>
    <w:rsid w:val="00AF01BE"/>
    <w:rsid w:val="00AF0B54"/>
    <w:rsid w:val="00AF0BB8"/>
    <w:rsid w:val="00AF11EA"/>
    <w:rsid w:val="00AF198B"/>
    <w:rsid w:val="00AF1B5A"/>
    <w:rsid w:val="00AF1F2A"/>
    <w:rsid w:val="00AF2229"/>
    <w:rsid w:val="00AF248F"/>
    <w:rsid w:val="00AF26F3"/>
    <w:rsid w:val="00AF2BD8"/>
    <w:rsid w:val="00AF2E66"/>
    <w:rsid w:val="00AF31EF"/>
    <w:rsid w:val="00AF3A2F"/>
    <w:rsid w:val="00AF3F42"/>
    <w:rsid w:val="00AF40EF"/>
    <w:rsid w:val="00AF4320"/>
    <w:rsid w:val="00AF4BD4"/>
    <w:rsid w:val="00AF50C5"/>
    <w:rsid w:val="00AF5467"/>
    <w:rsid w:val="00AF569C"/>
    <w:rsid w:val="00AF581D"/>
    <w:rsid w:val="00AF6F4A"/>
    <w:rsid w:val="00AF7840"/>
    <w:rsid w:val="00AF7AA3"/>
    <w:rsid w:val="00AF7CDE"/>
    <w:rsid w:val="00AF7D2A"/>
    <w:rsid w:val="00AF7E1A"/>
    <w:rsid w:val="00B00350"/>
    <w:rsid w:val="00B00B18"/>
    <w:rsid w:val="00B01A4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D0"/>
    <w:rsid w:val="00B054F2"/>
    <w:rsid w:val="00B056E2"/>
    <w:rsid w:val="00B05DBB"/>
    <w:rsid w:val="00B06068"/>
    <w:rsid w:val="00B06254"/>
    <w:rsid w:val="00B06515"/>
    <w:rsid w:val="00B06B5B"/>
    <w:rsid w:val="00B06CB4"/>
    <w:rsid w:val="00B1057B"/>
    <w:rsid w:val="00B10924"/>
    <w:rsid w:val="00B10AB5"/>
    <w:rsid w:val="00B10E02"/>
    <w:rsid w:val="00B10E92"/>
    <w:rsid w:val="00B1110A"/>
    <w:rsid w:val="00B112D1"/>
    <w:rsid w:val="00B1147A"/>
    <w:rsid w:val="00B11812"/>
    <w:rsid w:val="00B1186E"/>
    <w:rsid w:val="00B11AB9"/>
    <w:rsid w:val="00B11CE1"/>
    <w:rsid w:val="00B11F2F"/>
    <w:rsid w:val="00B12249"/>
    <w:rsid w:val="00B124C0"/>
    <w:rsid w:val="00B12826"/>
    <w:rsid w:val="00B12981"/>
    <w:rsid w:val="00B12A64"/>
    <w:rsid w:val="00B12E58"/>
    <w:rsid w:val="00B12E63"/>
    <w:rsid w:val="00B14638"/>
    <w:rsid w:val="00B14BAB"/>
    <w:rsid w:val="00B14E6B"/>
    <w:rsid w:val="00B155A5"/>
    <w:rsid w:val="00B15A64"/>
    <w:rsid w:val="00B15D9A"/>
    <w:rsid w:val="00B15FF0"/>
    <w:rsid w:val="00B162C9"/>
    <w:rsid w:val="00B16513"/>
    <w:rsid w:val="00B16991"/>
    <w:rsid w:val="00B16B7A"/>
    <w:rsid w:val="00B16CAD"/>
    <w:rsid w:val="00B1700F"/>
    <w:rsid w:val="00B173F1"/>
    <w:rsid w:val="00B17884"/>
    <w:rsid w:val="00B17C05"/>
    <w:rsid w:val="00B17E0E"/>
    <w:rsid w:val="00B17E90"/>
    <w:rsid w:val="00B20447"/>
    <w:rsid w:val="00B204A5"/>
    <w:rsid w:val="00B209F7"/>
    <w:rsid w:val="00B210BB"/>
    <w:rsid w:val="00B21169"/>
    <w:rsid w:val="00B21814"/>
    <w:rsid w:val="00B219C3"/>
    <w:rsid w:val="00B21D20"/>
    <w:rsid w:val="00B225F0"/>
    <w:rsid w:val="00B229F5"/>
    <w:rsid w:val="00B22A45"/>
    <w:rsid w:val="00B22D1F"/>
    <w:rsid w:val="00B22D64"/>
    <w:rsid w:val="00B22DCE"/>
    <w:rsid w:val="00B22EE5"/>
    <w:rsid w:val="00B236AD"/>
    <w:rsid w:val="00B24249"/>
    <w:rsid w:val="00B243F4"/>
    <w:rsid w:val="00B247D5"/>
    <w:rsid w:val="00B248F5"/>
    <w:rsid w:val="00B24D17"/>
    <w:rsid w:val="00B24E69"/>
    <w:rsid w:val="00B252C5"/>
    <w:rsid w:val="00B25AE7"/>
    <w:rsid w:val="00B2636E"/>
    <w:rsid w:val="00B26AB3"/>
    <w:rsid w:val="00B2714D"/>
    <w:rsid w:val="00B272BF"/>
    <w:rsid w:val="00B274AD"/>
    <w:rsid w:val="00B30A6A"/>
    <w:rsid w:val="00B3105F"/>
    <w:rsid w:val="00B31438"/>
    <w:rsid w:val="00B31EE4"/>
    <w:rsid w:val="00B32078"/>
    <w:rsid w:val="00B325F2"/>
    <w:rsid w:val="00B329BE"/>
    <w:rsid w:val="00B32B1E"/>
    <w:rsid w:val="00B32C09"/>
    <w:rsid w:val="00B32C3A"/>
    <w:rsid w:val="00B32D43"/>
    <w:rsid w:val="00B32F4B"/>
    <w:rsid w:val="00B33027"/>
    <w:rsid w:val="00B3332A"/>
    <w:rsid w:val="00B346CC"/>
    <w:rsid w:val="00B34AD5"/>
    <w:rsid w:val="00B34B4B"/>
    <w:rsid w:val="00B34F4C"/>
    <w:rsid w:val="00B35344"/>
    <w:rsid w:val="00B3636C"/>
    <w:rsid w:val="00B365AD"/>
    <w:rsid w:val="00B36B69"/>
    <w:rsid w:val="00B36D94"/>
    <w:rsid w:val="00B376C4"/>
    <w:rsid w:val="00B37EBF"/>
    <w:rsid w:val="00B4010C"/>
    <w:rsid w:val="00B4041C"/>
    <w:rsid w:val="00B412DC"/>
    <w:rsid w:val="00B4189D"/>
    <w:rsid w:val="00B41AFF"/>
    <w:rsid w:val="00B41FAB"/>
    <w:rsid w:val="00B421F6"/>
    <w:rsid w:val="00B42700"/>
    <w:rsid w:val="00B42D5F"/>
    <w:rsid w:val="00B42E8E"/>
    <w:rsid w:val="00B432DD"/>
    <w:rsid w:val="00B43FD7"/>
    <w:rsid w:val="00B44159"/>
    <w:rsid w:val="00B445BC"/>
    <w:rsid w:val="00B451E1"/>
    <w:rsid w:val="00B45F43"/>
    <w:rsid w:val="00B4650E"/>
    <w:rsid w:val="00B46AF9"/>
    <w:rsid w:val="00B46E1B"/>
    <w:rsid w:val="00B46E32"/>
    <w:rsid w:val="00B47725"/>
    <w:rsid w:val="00B47C5D"/>
    <w:rsid w:val="00B50209"/>
    <w:rsid w:val="00B5039B"/>
    <w:rsid w:val="00B503A0"/>
    <w:rsid w:val="00B507FB"/>
    <w:rsid w:val="00B50DF5"/>
    <w:rsid w:val="00B50E40"/>
    <w:rsid w:val="00B51D85"/>
    <w:rsid w:val="00B527CE"/>
    <w:rsid w:val="00B529C8"/>
    <w:rsid w:val="00B52AA3"/>
    <w:rsid w:val="00B52E2E"/>
    <w:rsid w:val="00B533CF"/>
    <w:rsid w:val="00B53AE0"/>
    <w:rsid w:val="00B53BA9"/>
    <w:rsid w:val="00B5411B"/>
    <w:rsid w:val="00B545C5"/>
    <w:rsid w:val="00B54771"/>
    <w:rsid w:val="00B54DD7"/>
    <w:rsid w:val="00B54E0C"/>
    <w:rsid w:val="00B55860"/>
    <w:rsid w:val="00B55879"/>
    <w:rsid w:val="00B55916"/>
    <w:rsid w:val="00B55E27"/>
    <w:rsid w:val="00B5613C"/>
    <w:rsid w:val="00B563C8"/>
    <w:rsid w:val="00B56682"/>
    <w:rsid w:val="00B56CFB"/>
    <w:rsid w:val="00B57128"/>
    <w:rsid w:val="00B5727F"/>
    <w:rsid w:val="00B600E9"/>
    <w:rsid w:val="00B602D3"/>
    <w:rsid w:val="00B6061B"/>
    <w:rsid w:val="00B607C0"/>
    <w:rsid w:val="00B6080B"/>
    <w:rsid w:val="00B6084D"/>
    <w:rsid w:val="00B610B5"/>
    <w:rsid w:val="00B613E4"/>
    <w:rsid w:val="00B6159F"/>
    <w:rsid w:val="00B615A4"/>
    <w:rsid w:val="00B61759"/>
    <w:rsid w:val="00B61C2F"/>
    <w:rsid w:val="00B62160"/>
    <w:rsid w:val="00B62C49"/>
    <w:rsid w:val="00B6331F"/>
    <w:rsid w:val="00B63862"/>
    <w:rsid w:val="00B63AA3"/>
    <w:rsid w:val="00B63D69"/>
    <w:rsid w:val="00B643CE"/>
    <w:rsid w:val="00B64C00"/>
    <w:rsid w:val="00B64D18"/>
    <w:rsid w:val="00B66266"/>
    <w:rsid w:val="00B66576"/>
    <w:rsid w:val="00B66C45"/>
    <w:rsid w:val="00B67638"/>
    <w:rsid w:val="00B67B80"/>
    <w:rsid w:val="00B70416"/>
    <w:rsid w:val="00B70614"/>
    <w:rsid w:val="00B70942"/>
    <w:rsid w:val="00B70D10"/>
    <w:rsid w:val="00B72101"/>
    <w:rsid w:val="00B72E3E"/>
    <w:rsid w:val="00B72E76"/>
    <w:rsid w:val="00B72F6C"/>
    <w:rsid w:val="00B736BB"/>
    <w:rsid w:val="00B73934"/>
    <w:rsid w:val="00B73ED1"/>
    <w:rsid w:val="00B74D03"/>
    <w:rsid w:val="00B74F97"/>
    <w:rsid w:val="00B74FE8"/>
    <w:rsid w:val="00B75066"/>
    <w:rsid w:val="00B7513F"/>
    <w:rsid w:val="00B7559E"/>
    <w:rsid w:val="00B757E9"/>
    <w:rsid w:val="00B75F25"/>
    <w:rsid w:val="00B761B4"/>
    <w:rsid w:val="00B76AB8"/>
    <w:rsid w:val="00B76F06"/>
    <w:rsid w:val="00B77038"/>
    <w:rsid w:val="00B771D9"/>
    <w:rsid w:val="00B773A9"/>
    <w:rsid w:val="00B77601"/>
    <w:rsid w:val="00B77CBD"/>
    <w:rsid w:val="00B800FA"/>
    <w:rsid w:val="00B80296"/>
    <w:rsid w:val="00B8058A"/>
    <w:rsid w:val="00B807B9"/>
    <w:rsid w:val="00B8092A"/>
    <w:rsid w:val="00B80A73"/>
    <w:rsid w:val="00B80EC6"/>
    <w:rsid w:val="00B8166B"/>
    <w:rsid w:val="00B81A73"/>
    <w:rsid w:val="00B81D84"/>
    <w:rsid w:val="00B8213A"/>
    <w:rsid w:val="00B82466"/>
    <w:rsid w:val="00B825BE"/>
    <w:rsid w:val="00B82989"/>
    <w:rsid w:val="00B82A45"/>
    <w:rsid w:val="00B8337E"/>
    <w:rsid w:val="00B83748"/>
    <w:rsid w:val="00B83D9C"/>
    <w:rsid w:val="00B83DEA"/>
    <w:rsid w:val="00B83FAE"/>
    <w:rsid w:val="00B85541"/>
    <w:rsid w:val="00B85594"/>
    <w:rsid w:val="00B855A6"/>
    <w:rsid w:val="00B855B2"/>
    <w:rsid w:val="00B85AA0"/>
    <w:rsid w:val="00B85BDD"/>
    <w:rsid w:val="00B85E2B"/>
    <w:rsid w:val="00B86143"/>
    <w:rsid w:val="00B861BB"/>
    <w:rsid w:val="00B86AAC"/>
    <w:rsid w:val="00B86C0C"/>
    <w:rsid w:val="00B87010"/>
    <w:rsid w:val="00B8733F"/>
    <w:rsid w:val="00B873C6"/>
    <w:rsid w:val="00B876DB"/>
    <w:rsid w:val="00B87AB6"/>
    <w:rsid w:val="00B87C42"/>
    <w:rsid w:val="00B901E7"/>
    <w:rsid w:val="00B906BE"/>
    <w:rsid w:val="00B921ED"/>
    <w:rsid w:val="00B92421"/>
    <w:rsid w:val="00B926E1"/>
    <w:rsid w:val="00B927F2"/>
    <w:rsid w:val="00B92875"/>
    <w:rsid w:val="00B92CDA"/>
    <w:rsid w:val="00B92D9A"/>
    <w:rsid w:val="00B92E52"/>
    <w:rsid w:val="00B93212"/>
    <w:rsid w:val="00B932EC"/>
    <w:rsid w:val="00B9367E"/>
    <w:rsid w:val="00B9453A"/>
    <w:rsid w:val="00B94616"/>
    <w:rsid w:val="00B9462F"/>
    <w:rsid w:val="00B9472C"/>
    <w:rsid w:val="00B95675"/>
    <w:rsid w:val="00B9617C"/>
    <w:rsid w:val="00B96295"/>
    <w:rsid w:val="00B96318"/>
    <w:rsid w:val="00B96482"/>
    <w:rsid w:val="00B96D30"/>
    <w:rsid w:val="00B97150"/>
    <w:rsid w:val="00B97305"/>
    <w:rsid w:val="00B979C8"/>
    <w:rsid w:val="00B97A20"/>
    <w:rsid w:val="00BA09EB"/>
    <w:rsid w:val="00BA0BE0"/>
    <w:rsid w:val="00BA0D25"/>
    <w:rsid w:val="00BA0E24"/>
    <w:rsid w:val="00BA170A"/>
    <w:rsid w:val="00BA17B1"/>
    <w:rsid w:val="00BA18FF"/>
    <w:rsid w:val="00BA1A83"/>
    <w:rsid w:val="00BA2492"/>
    <w:rsid w:val="00BA26F2"/>
    <w:rsid w:val="00BA2C91"/>
    <w:rsid w:val="00BA2D3E"/>
    <w:rsid w:val="00BA3119"/>
    <w:rsid w:val="00BA37C6"/>
    <w:rsid w:val="00BA3F2B"/>
    <w:rsid w:val="00BA4101"/>
    <w:rsid w:val="00BA41BD"/>
    <w:rsid w:val="00BA4A44"/>
    <w:rsid w:val="00BA57C7"/>
    <w:rsid w:val="00BA5B3B"/>
    <w:rsid w:val="00BA5C46"/>
    <w:rsid w:val="00BA5F1B"/>
    <w:rsid w:val="00BA624B"/>
    <w:rsid w:val="00BA62DD"/>
    <w:rsid w:val="00BA632B"/>
    <w:rsid w:val="00BA697D"/>
    <w:rsid w:val="00BA6A1B"/>
    <w:rsid w:val="00BA7138"/>
    <w:rsid w:val="00BA767F"/>
    <w:rsid w:val="00BA797C"/>
    <w:rsid w:val="00BB041D"/>
    <w:rsid w:val="00BB0731"/>
    <w:rsid w:val="00BB07BE"/>
    <w:rsid w:val="00BB080D"/>
    <w:rsid w:val="00BB0B3C"/>
    <w:rsid w:val="00BB0E79"/>
    <w:rsid w:val="00BB0FA7"/>
    <w:rsid w:val="00BB1B1F"/>
    <w:rsid w:val="00BB1CB9"/>
    <w:rsid w:val="00BB21B1"/>
    <w:rsid w:val="00BB2C37"/>
    <w:rsid w:val="00BB33FA"/>
    <w:rsid w:val="00BB34F8"/>
    <w:rsid w:val="00BB398B"/>
    <w:rsid w:val="00BB3E92"/>
    <w:rsid w:val="00BB40B9"/>
    <w:rsid w:val="00BB4587"/>
    <w:rsid w:val="00BB466C"/>
    <w:rsid w:val="00BB5674"/>
    <w:rsid w:val="00BB5C0D"/>
    <w:rsid w:val="00BB5DF5"/>
    <w:rsid w:val="00BB5F95"/>
    <w:rsid w:val="00BB6455"/>
    <w:rsid w:val="00BB72B9"/>
    <w:rsid w:val="00BB772F"/>
    <w:rsid w:val="00BB7B1D"/>
    <w:rsid w:val="00BC02C1"/>
    <w:rsid w:val="00BC0303"/>
    <w:rsid w:val="00BC0589"/>
    <w:rsid w:val="00BC070C"/>
    <w:rsid w:val="00BC0A1E"/>
    <w:rsid w:val="00BC0CD1"/>
    <w:rsid w:val="00BC0CD9"/>
    <w:rsid w:val="00BC0D14"/>
    <w:rsid w:val="00BC173D"/>
    <w:rsid w:val="00BC182B"/>
    <w:rsid w:val="00BC202B"/>
    <w:rsid w:val="00BC23E2"/>
    <w:rsid w:val="00BC2419"/>
    <w:rsid w:val="00BC257E"/>
    <w:rsid w:val="00BC3071"/>
    <w:rsid w:val="00BC3516"/>
    <w:rsid w:val="00BC3DBC"/>
    <w:rsid w:val="00BC4548"/>
    <w:rsid w:val="00BC4664"/>
    <w:rsid w:val="00BC4C55"/>
    <w:rsid w:val="00BC51D8"/>
    <w:rsid w:val="00BC5436"/>
    <w:rsid w:val="00BC54EC"/>
    <w:rsid w:val="00BC5686"/>
    <w:rsid w:val="00BC5FE1"/>
    <w:rsid w:val="00BC633A"/>
    <w:rsid w:val="00BC6365"/>
    <w:rsid w:val="00BC663F"/>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6DD"/>
    <w:rsid w:val="00BD38CD"/>
    <w:rsid w:val="00BD4974"/>
    <w:rsid w:val="00BD4A20"/>
    <w:rsid w:val="00BD4E5C"/>
    <w:rsid w:val="00BD586C"/>
    <w:rsid w:val="00BD5EB1"/>
    <w:rsid w:val="00BD65ED"/>
    <w:rsid w:val="00BD65FA"/>
    <w:rsid w:val="00BD6C5C"/>
    <w:rsid w:val="00BD73ED"/>
    <w:rsid w:val="00BD7702"/>
    <w:rsid w:val="00BE0437"/>
    <w:rsid w:val="00BE05AE"/>
    <w:rsid w:val="00BE07AE"/>
    <w:rsid w:val="00BE0898"/>
    <w:rsid w:val="00BE126A"/>
    <w:rsid w:val="00BE15DD"/>
    <w:rsid w:val="00BE1C0C"/>
    <w:rsid w:val="00BE1C3C"/>
    <w:rsid w:val="00BE2C2E"/>
    <w:rsid w:val="00BE2D6F"/>
    <w:rsid w:val="00BE2D73"/>
    <w:rsid w:val="00BE2F7F"/>
    <w:rsid w:val="00BE42F0"/>
    <w:rsid w:val="00BE444D"/>
    <w:rsid w:val="00BE4548"/>
    <w:rsid w:val="00BE526F"/>
    <w:rsid w:val="00BE53BD"/>
    <w:rsid w:val="00BE5867"/>
    <w:rsid w:val="00BE6B77"/>
    <w:rsid w:val="00BE75B9"/>
    <w:rsid w:val="00BF113E"/>
    <w:rsid w:val="00BF127B"/>
    <w:rsid w:val="00BF1435"/>
    <w:rsid w:val="00BF1848"/>
    <w:rsid w:val="00BF19DA"/>
    <w:rsid w:val="00BF2817"/>
    <w:rsid w:val="00BF2E47"/>
    <w:rsid w:val="00BF384E"/>
    <w:rsid w:val="00BF40E8"/>
    <w:rsid w:val="00BF40EB"/>
    <w:rsid w:val="00BF424F"/>
    <w:rsid w:val="00BF42B0"/>
    <w:rsid w:val="00BF44A3"/>
    <w:rsid w:val="00BF45B2"/>
    <w:rsid w:val="00BF48DC"/>
    <w:rsid w:val="00BF4AF5"/>
    <w:rsid w:val="00BF4E41"/>
    <w:rsid w:val="00BF59A3"/>
    <w:rsid w:val="00BF59DA"/>
    <w:rsid w:val="00BF5B35"/>
    <w:rsid w:val="00BF5F5F"/>
    <w:rsid w:val="00BF6E03"/>
    <w:rsid w:val="00BF6E8A"/>
    <w:rsid w:val="00BF727B"/>
    <w:rsid w:val="00BF742A"/>
    <w:rsid w:val="00BF7729"/>
    <w:rsid w:val="00BF7E2E"/>
    <w:rsid w:val="00C00486"/>
    <w:rsid w:val="00C0083D"/>
    <w:rsid w:val="00C008D1"/>
    <w:rsid w:val="00C00A35"/>
    <w:rsid w:val="00C00BF5"/>
    <w:rsid w:val="00C00F13"/>
    <w:rsid w:val="00C01079"/>
    <w:rsid w:val="00C01422"/>
    <w:rsid w:val="00C01742"/>
    <w:rsid w:val="00C01908"/>
    <w:rsid w:val="00C02519"/>
    <w:rsid w:val="00C02553"/>
    <w:rsid w:val="00C02554"/>
    <w:rsid w:val="00C031B9"/>
    <w:rsid w:val="00C03626"/>
    <w:rsid w:val="00C0373E"/>
    <w:rsid w:val="00C03F5A"/>
    <w:rsid w:val="00C04306"/>
    <w:rsid w:val="00C04626"/>
    <w:rsid w:val="00C04D9D"/>
    <w:rsid w:val="00C04F8E"/>
    <w:rsid w:val="00C05187"/>
    <w:rsid w:val="00C051F4"/>
    <w:rsid w:val="00C05E8F"/>
    <w:rsid w:val="00C05EA6"/>
    <w:rsid w:val="00C061C8"/>
    <w:rsid w:val="00C0663B"/>
    <w:rsid w:val="00C071C4"/>
    <w:rsid w:val="00C07393"/>
    <w:rsid w:val="00C074AB"/>
    <w:rsid w:val="00C0794B"/>
    <w:rsid w:val="00C07AF4"/>
    <w:rsid w:val="00C07B64"/>
    <w:rsid w:val="00C07FDD"/>
    <w:rsid w:val="00C1028E"/>
    <w:rsid w:val="00C10664"/>
    <w:rsid w:val="00C10709"/>
    <w:rsid w:val="00C10AF6"/>
    <w:rsid w:val="00C10EF8"/>
    <w:rsid w:val="00C1148A"/>
    <w:rsid w:val="00C11499"/>
    <w:rsid w:val="00C119CB"/>
    <w:rsid w:val="00C11C5B"/>
    <w:rsid w:val="00C11D7F"/>
    <w:rsid w:val="00C12171"/>
    <w:rsid w:val="00C123A7"/>
    <w:rsid w:val="00C129A8"/>
    <w:rsid w:val="00C12C91"/>
    <w:rsid w:val="00C12C92"/>
    <w:rsid w:val="00C13D3A"/>
    <w:rsid w:val="00C141AC"/>
    <w:rsid w:val="00C14AE2"/>
    <w:rsid w:val="00C14C6D"/>
    <w:rsid w:val="00C15237"/>
    <w:rsid w:val="00C1563D"/>
    <w:rsid w:val="00C15D9F"/>
    <w:rsid w:val="00C16467"/>
    <w:rsid w:val="00C165C3"/>
    <w:rsid w:val="00C16DA4"/>
    <w:rsid w:val="00C16F8A"/>
    <w:rsid w:val="00C177C8"/>
    <w:rsid w:val="00C178DD"/>
    <w:rsid w:val="00C17BDD"/>
    <w:rsid w:val="00C20056"/>
    <w:rsid w:val="00C20382"/>
    <w:rsid w:val="00C20717"/>
    <w:rsid w:val="00C208DD"/>
    <w:rsid w:val="00C21128"/>
    <w:rsid w:val="00C218FE"/>
    <w:rsid w:val="00C21D36"/>
    <w:rsid w:val="00C21D4C"/>
    <w:rsid w:val="00C22309"/>
    <w:rsid w:val="00C2365A"/>
    <w:rsid w:val="00C23BE6"/>
    <w:rsid w:val="00C2403A"/>
    <w:rsid w:val="00C25061"/>
    <w:rsid w:val="00C251D9"/>
    <w:rsid w:val="00C2547F"/>
    <w:rsid w:val="00C25963"/>
    <w:rsid w:val="00C25F9D"/>
    <w:rsid w:val="00C2641C"/>
    <w:rsid w:val="00C2657B"/>
    <w:rsid w:val="00C26B11"/>
    <w:rsid w:val="00C273C7"/>
    <w:rsid w:val="00C27787"/>
    <w:rsid w:val="00C27FA8"/>
    <w:rsid w:val="00C3023E"/>
    <w:rsid w:val="00C30411"/>
    <w:rsid w:val="00C307C0"/>
    <w:rsid w:val="00C30981"/>
    <w:rsid w:val="00C30BC4"/>
    <w:rsid w:val="00C311FC"/>
    <w:rsid w:val="00C31552"/>
    <w:rsid w:val="00C31B27"/>
    <w:rsid w:val="00C3245D"/>
    <w:rsid w:val="00C32B89"/>
    <w:rsid w:val="00C32CCE"/>
    <w:rsid w:val="00C32F7D"/>
    <w:rsid w:val="00C33571"/>
    <w:rsid w:val="00C336EA"/>
    <w:rsid w:val="00C33F5E"/>
    <w:rsid w:val="00C34042"/>
    <w:rsid w:val="00C34F78"/>
    <w:rsid w:val="00C35076"/>
    <w:rsid w:val="00C354BF"/>
    <w:rsid w:val="00C357D1"/>
    <w:rsid w:val="00C35CBF"/>
    <w:rsid w:val="00C35DBE"/>
    <w:rsid w:val="00C3658D"/>
    <w:rsid w:val="00C36682"/>
    <w:rsid w:val="00C369CA"/>
    <w:rsid w:val="00C36B06"/>
    <w:rsid w:val="00C36E62"/>
    <w:rsid w:val="00C3760D"/>
    <w:rsid w:val="00C37756"/>
    <w:rsid w:val="00C377CE"/>
    <w:rsid w:val="00C400D4"/>
    <w:rsid w:val="00C405F8"/>
    <w:rsid w:val="00C40836"/>
    <w:rsid w:val="00C40D35"/>
    <w:rsid w:val="00C41257"/>
    <w:rsid w:val="00C41562"/>
    <w:rsid w:val="00C4180D"/>
    <w:rsid w:val="00C41873"/>
    <w:rsid w:val="00C41A3E"/>
    <w:rsid w:val="00C41C9C"/>
    <w:rsid w:val="00C41D10"/>
    <w:rsid w:val="00C42F1F"/>
    <w:rsid w:val="00C42F91"/>
    <w:rsid w:val="00C430C9"/>
    <w:rsid w:val="00C43527"/>
    <w:rsid w:val="00C43D99"/>
    <w:rsid w:val="00C442DF"/>
    <w:rsid w:val="00C444EE"/>
    <w:rsid w:val="00C445F5"/>
    <w:rsid w:val="00C44D10"/>
    <w:rsid w:val="00C44D77"/>
    <w:rsid w:val="00C44DF7"/>
    <w:rsid w:val="00C469B8"/>
    <w:rsid w:val="00C46DDA"/>
    <w:rsid w:val="00C46E32"/>
    <w:rsid w:val="00C4700F"/>
    <w:rsid w:val="00C4771F"/>
    <w:rsid w:val="00C4776B"/>
    <w:rsid w:val="00C479C1"/>
    <w:rsid w:val="00C5057A"/>
    <w:rsid w:val="00C5064B"/>
    <w:rsid w:val="00C506A7"/>
    <w:rsid w:val="00C50BD5"/>
    <w:rsid w:val="00C50CC4"/>
    <w:rsid w:val="00C50CE2"/>
    <w:rsid w:val="00C50ECB"/>
    <w:rsid w:val="00C51116"/>
    <w:rsid w:val="00C5174D"/>
    <w:rsid w:val="00C51A9B"/>
    <w:rsid w:val="00C51B94"/>
    <w:rsid w:val="00C51E16"/>
    <w:rsid w:val="00C52D06"/>
    <w:rsid w:val="00C52D5F"/>
    <w:rsid w:val="00C53389"/>
    <w:rsid w:val="00C53A39"/>
    <w:rsid w:val="00C53A57"/>
    <w:rsid w:val="00C54DC1"/>
    <w:rsid w:val="00C55342"/>
    <w:rsid w:val="00C55E68"/>
    <w:rsid w:val="00C56778"/>
    <w:rsid w:val="00C57110"/>
    <w:rsid w:val="00C5728C"/>
    <w:rsid w:val="00C575E5"/>
    <w:rsid w:val="00C576C1"/>
    <w:rsid w:val="00C57707"/>
    <w:rsid w:val="00C577A0"/>
    <w:rsid w:val="00C604EA"/>
    <w:rsid w:val="00C606A0"/>
    <w:rsid w:val="00C61782"/>
    <w:rsid w:val="00C61890"/>
    <w:rsid w:val="00C618D3"/>
    <w:rsid w:val="00C619CB"/>
    <w:rsid w:val="00C61B31"/>
    <w:rsid w:val="00C625AB"/>
    <w:rsid w:val="00C629A6"/>
    <w:rsid w:val="00C629CC"/>
    <w:rsid w:val="00C62AC9"/>
    <w:rsid w:val="00C62CA2"/>
    <w:rsid w:val="00C637D7"/>
    <w:rsid w:val="00C63C25"/>
    <w:rsid w:val="00C63C3A"/>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111"/>
    <w:rsid w:val="00C717BC"/>
    <w:rsid w:val="00C7208E"/>
    <w:rsid w:val="00C72402"/>
    <w:rsid w:val="00C72FEB"/>
    <w:rsid w:val="00C73A16"/>
    <w:rsid w:val="00C7446C"/>
    <w:rsid w:val="00C74534"/>
    <w:rsid w:val="00C7544D"/>
    <w:rsid w:val="00C7547F"/>
    <w:rsid w:val="00C75E81"/>
    <w:rsid w:val="00C7667F"/>
    <w:rsid w:val="00C76D11"/>
    <w:rsid w:val="00C76D7C"/>
    <w:rsid w:val="00C77E10"/>
    <w:rsid w:val="00C77F94"/>
    <w:rsid w:val="00C800BB"/>
    <w:rsid w:val="00C808E4"/>
    <w:rsid w:val="00C8143A"/>
    <w:rsid w:val="00C81DD3"/>
    <w:rsid w:val="00C81F7B"/>
    <w:rsid w:val="00C8218B"/>
    <w:rsid w:val="00C82A6E"/>
    <w:rsid w:val="00C82CAF"/>
    <w:rsid w:val="00C83210"/>
    <w:rsid w:val="00C83EDE"/>
    <w:rsid w:val="00C84493"/>
    <w:rsid w:val="00C84696"/>
    <w:rsid w:val="00C84836"/>
    <w:rsid w:val="00C8514E"/>
    <w:rsid w:val="00C85315"/>
    <w:rsid w:val="00C85877"/>
    <w:rsid w:val="00C85A82"/>
    <w:rsid w:val="00C861E6"/>
    <w:rsid w:val="00C867DC"/>
    <w:rsid w:val="00C86934"/>
    <w:rsid w:val="00C903E8"/>
    <w:rsid w:val="00C90CE6"/>
    <w:rsid w:val="00C9114F"/>
    <w:rsid w:val="00C91286"/>
    <w:rsid w:val="00C91401"/>
    <w:rsid w:val="00C917C6"/>
    <w:rsid w:val="00C91ACF"/>
    <w:rsid w:val="00C925F8"/>
    <w:rsid w:val="00C92B17"/>
    <w:rsid w:val="00C92D53"/>
    <w:rsid w:val="00C93969"/>
    <w:rsid w:val="00C940FA"/>
    <w:rsid w:val="00C94ABA"/>
    <w:rsid w:val="00C94DA8"/>
    <w:rsid w:val="00C94F61"/>
    <w:rsid w:val="00C95367"/>
    <w:rsid w:val="00C9541C"/>
    <w:rsid w:val="00C95895"/>
    <w:rsid w:val="00C9670D"/>
    <w:rsid w:val="00C96B6E"/>
    <w:rsid w:val="00C96E91"/>
    <w:rsid w:val="00C96FC2"/>
    <w:rsid w:val="00C9751D"/>
    <w:rsid w:val="00CA0394"/>
    <w:rsid w:val="00CA0560"/>
    <w:rsid w:val="00CA0F37"/>
    <w:rsid w:val="00CA1437"/>
    <w:rsid w:val="00CA19DB"/>
    <w:rsid w:val="00CA22E4"/>
    <w:rsid w:val="00CA24AD"/>
    <w:rsid w:val="00CA25DC"/>
    <w:rsid w:val="00CA2DE8"/>
    <w:rsid w:val="00CA3797"/>
    <w:rsid w:val="00CA3AB3"/>
    <w:rsid w:val="00CA4365"/>
    <w:rsid w:val="00CA4392"/>
    <w:rsid w:val="00CA4EC3"/>
    <w:rsid w:val="00CA5768"/>
    <w:rsid w:val="00CA59FA"/>
    <w:rsid w:val="00CA5CEF"/>
    <w:rsid w:val="00CA5CFF"/>
    <w:rsid w:val="00CA5E73"/>
    <w:rsid w:val="00CA6160"/>
    <w:rsid w:val="00CA6B79"/>
    <w:rsid w:val="00CA6D6F"/>
    <w:rsid w:val="00CA716C"/>
    <w:rsid w:val="00CA76DF"/>
    <w:rsid w:val="00CA7BE3"/>
    <w:rsid w:val="00CA7CA9"/>
    <w:rsid w:val="00CB041E"/>
    <w:rsid w:val="00CB0558"/>
    <w:rsid w:val="00CB0B13"/>
    <w:rsid w:val="00CB0B8F"/>
    <w:rsid w:val="00CB0C94"/>
    <w:rsid w:val="00CB0CF9"/>
    <w:rsid w:val="00CB1261"/>
    <w:rsid w:val="00CB238A"/>
    <w:rsid w:val="00CB278F"/>
    <w:rsid w:val="00CB2BC5"/>
    <w:rsid w:val="00CB2E65"/>
    <w:rsid w:val="00CB34A5"/>
    <w:rsid w:val="00CB3CC3"/>
    <w:rsid w:val="00CB3D4A"/>
    <w:rsid w:val="00CB4113"/>
    <w:rsid w:val="00CB441B"/>
    <w:rsid w:val="00CB44D8"/>
    <w:rsid w:val="00CB4865"/>
    <w:rsid w:val="00CB48B5"/>
    <w:rsid w:val="00CB48D1"/>
    <w:rsid w:val="00CB5201"/>
    <w:rsid w:val="00CB582B"/>
    <w:rsid w:val="00CB5E29"/>
    <w:rsid w:val="00CB60BA"/>
    <w:rsid w:val="00CB66AE"/>
    <w:rsid w:val="00CB670A"/>
    <w:rsid w:val="00CB6D5E"/>
    <w:rsid w:val="00CB70D9"/>
    <w:rsid w:val="00CB716B"/>
    <w:rsid w:val="00CB7791"/>
    <w:rsid w:val="00CB7D27"/>
    <w:rsid w:val="00CC0851"/>
    <w:rsid w:val="00CC12E2"/>
    <w:rsid w:val="00CC1578"/>
    <w:rsid w:val="00CC1ACC"/>
    <w:rsid w:val="00CC1CA1"/>
    <w:rsid w:val="00CC2060"/>
    <w:rsid w:val="00CC2511"/>
    <w:rsid w:val="00CC27BD"/>
    <w:rsid w:val="00CC2EC5"/>
    <w:rsid w:val="00CC3026"/>
    <w:rsid w:val="00CC307C"/>
    <w:rsid w:val="00CC345F"/>
    <w:rsid w:val="00CC3524"/>
    <w:rsid w:val="00CC35FA"/>
    <w:rsid w:val="00CC3A95"/>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219"/>
    <w:rsid w:val="00CD09D3"/>
    <w:rsid w:val="00CD0F75"/>
    <w:rsid w:val="00CD1231"/>
    <w:rsid w:val="00CD1467"/>
    <w:rsid w:val="00CD173F"/>
    <w:rsid w:val="00CD26DE"/>
    <w:rsid w:val="00CD2A95"/>
    <w:rsid w:val="00CD32EF"/>
    <w:rsid w:val="00CD359D"/>
    <w:rsid w:val="00CD4085"/>
    <w:rsid w:val="00CD47BA"/>
    <w:rsid w:val="00CD4ADE"/>
    <w:rsid w:val="00CD4C8D"/>
    <w:rsid w:val="00CD4F2F"/>
    <w:rsid w:val="00CD5EFA"/>
    <w:rsid w:val="00CD6141"/>
    <w:rsid w:val="00CD635E"/>
    <w:rsid w:val="00CD6463"/>
    <w:rsid w:val="00CD6F9B"/>
    <w:rsid w:val="00CD7616"/>
    <w:rsid w:val="00CD7EB2"/>
    <w:rsid w:val="00CE0248"/>
    <w:rsid w:val="00CE05C5"/>
    <w:rsid w:val="00CE0624"/>
    <w:rsid w:val="00CE155F"/>
    <w:rsid w:val="00CE18D1"/>
    <w:rsid w:val="00CE1944"/>
    <w:rsid w:val="00CE1DC3"/>
    <w:rsid w:val="00CE1E23"/>
    <w:rsid w:val="00CE2003"/>
    <w:rsid w:val="00CE2300"/>
    <w:rsid w:val="00CE23E6"/>
    <w:rsid w:val="00CE26BB"/>
    <w:rsid w:val="00CE2AF0"/>
    <w:rsid w:val="00CE2C24"/>
    <w:rsid w:val="00CE2D87"/>
    <w:rsid w:val="00CE2FCF"/>
    <w:rsid w:val="00CE2FF9"/>
    <w:rsid w:val="00CE35C2"/>
    <w:rsid w:val="00CE369A"/>
    <w:rsid w:val="00CE3AF6"/>
    <w:rsid w:val="00CE432F"/>
    <w:rsid w:val="00CE43BF"/>
    <w:rsid w:val="00CE4546"/>
    <w:rsid w:val="00CE5216"/>
    <w:rsid w:val="00CE606F"/>
    <w:rsid w:val="00CE60B0"/>
    <w:rsid w:val="00CE62E3"/>
    <w:rsid w:val="00CE6B54"/>
    <w:rsid w:val="00CE6D6E"/>
    <w:rsid w:val="00CE750F"/>
    <w:rsid w:val="00CE7D21"/>
    <w:rsid w:val="00CF02BF"/>
    <w:rsid w:val="00CF053E"/>
    <w:rsid w:val="00CF0938"/>
    <w:rsid w:val="00CF098F"/>
    <w:rsid w:val="00CF0FFD"/>
    <w:rsid w:val="00CF128B"/>
    <w:rsid w:val="00CF1570"/>
    <w:rsid w:val="00CF1CD6"/>
    <w:rsid w:val="00CF1E77"/>
    <w:rsid w:val="00CF240D"/>
    <w:rsid w:val="00CF2714"/>
    <w:rsid w:val="00CF2EA7"/>
    <w:rsid w:val="00CF31CE"/>
    <w:rsid w:val="00CF321A"/>
    <w:rsid w:val="00CF3742"/>
    <w:rsid w:val="00CF3EA0"/>
    <w:rsid w:val="00CF401A"/>
    <w:rsid w:val="00CF4115"/>
    <w:rsid w:val="00CF425D"/>
    <w:rsid w:val="00CF44CA"/>
    <w:rsid w:val="00CF4C05"/>
    <w:rsid w:val="00CF4C7D"/>
    <w:rsid w:val="00CF543C"/>
    <w:rsid w:val="00CF5472"/>
    <w:rsid w:val="00CF5538"/>
    <w:rsid w:val="00CF560A"/>
    <w:rsid w:val="00CF5720"/>
    <w:rsid w:val="00CF6A7F"/>
    <w:rsid w:val="00CF6AE7"/>
    <w:rsid w:val="00CF6CDE"/>
    <w:rsid w:val="00CF7051"/>
    <w:rsid w:val="00CF7118"/>
    <w:rsid w:val="00CF714B"/>
    <w:rsid w:val="00CF7509"/>
    <w:rsid w:val="00CF7D81"/>
    <w:rsid w:val="00CF7ED4"/>
    <w:rsid w:val="00D001A6"/>
    <w:rsid w:val="00D00695"/>
    <w:rsid w:val="00D0140E"/>
    <w:rsid w:val="00D017D9"/>
    <w:rsid w:val="00D0194C"/>
    <w:rsid w:val="00D01D04"/>
    <w:rsid w:val="00D01DE5"/>
    <w:rsid w:val="00D02B06"/>
    <w:rsid w:val="00D02B5F"/>
    <w:rsid w:val="00D0302F"/>
    <w:rsid w:val="00D031E1"/>
    <w:rsid w:val="00D0321E"/>
    <w:rsid w:val="00D03338"/>
    <w:rsid w:val="00D03522"/>
    <w:rsid w:val="00D03772"/>
    <w:rsid w:val="00D038A3"/>
    <w:rsid w:val="00D03B52"/>
    <w:rsid w:val="00D048DA"/>
    <w:rsid w:val="00D04A72"/>
    <w:rsid w:val="00D04C20"/>
    <w:rsid w:val="00D057CA"/>
    <w:rsid w:val="00D057CB"/>
    <w:rsid w:val="00D0584B"/>
    <w:rsid w:val="00D05EFA"/>
    <w:rsid w:val="00D0622E"/>
    <w:rsid w:val="00D06904"/>
    <w:rsid w:val="00D06A53"/>
    <w:rsid w:val="00D071B9"/>
    <w:rsid w:val="00D0765C"/>
    <w:rsid w:val="00D0771D"/>
    <w:rsid w:val="00D07862"/>
    <w:rsid w:val="00D07C9C"/>
    <w:rsid w:val="00D07E5A"/>
    <w:rsid w:val="00D07FDE"/>
    <w:rsid w:val="00D105FE"/>
    <w:rsid w:val="00D1069C"/>
    <w:rsid w:val="00D109D8"/>
    <w:rsid w:val="00D11062"/>
    <w:rsid w:val="00D11256"/>
    <w:rsid w:val="00D11E94"/>
    <w:rsid w:val="00D122E1"/>
    <w:rsid w:val="00D123FF"/>
    <w:rsid w:val="00D12984"/>
    <w:rsid w:val="00D130F3"/>
    <w:rsid w:val="00D13672"/>
    <w:rsid w:val="00D13AA1"/>
    <w:rsid w:val="00D13E53"/>
    <w:rsid w:val="00D13EE5"/>
    <w:rsid w:val="00D141C1"/>
    <w:rsid w:val="00D1459A"/>
    <w:rsid w:val="00D14644"/>
    <w:rsid w:val="00D1470B"/>
    <w:rsid w:val="00D1490F"/>
    <w:rsid w:val="00D14AD8"/>
    <w:rsid w:val="00D14ADA"/>
    <w:rsid w:val="00D14B61"/>
    <w:rsid w:val="00D14B6C"/>
    <w:rsid w:val="00D15D50"/>
    <w:rsid w:val="00D15DF4"/>
    <w:rsid w:val="00D160C4"/>
    <w:rsid w:val="00D1651C"/>
    <w:rsid w:val="00D16776"/>
    <w:rsid w:val="00D16B45"/>
    <w:rsid w:val="00D171AC"/>
    <w:rsid w:val="00D17537"/>
    <w:rsid w:val="00D17968"/>
    <w:rsid w:val="00D1796D"/>
    <w:rsid w:val="00D17B00"/>
    <w:rsid w:val="00D17E9E"/>
    <w:rsid w:val="00D2072A"/>
    <w:rsid w:val="00D207B2"/>
    <w:rsid w:val="00D207B3"/>
    <w:rsid w:val="00D20941"/>
    <w:rsid w:val="00D20A65"/>
    <w:rsid w:val="00D20C0E"/>
    <w:rsid w:val="00D20D12"/>
    <w:rsid w:val="00D21E43"/>
    <w:rsid w:val="00D2279C"/>
    <w:rsid w:val="00D22F08"/>
    <w:rsid w:val="00D22F89"/>
    <w:rsid w:val="00D23264"/>
    <w:rsid w:val="00D233A9"/>
    <w:rsid w:val="00D2357D"/>
    <w:rsid w:val="00D23A65"/>
    <w:rsid w:val="00D23DD5"/>
    <w:rsid w:val="00D2406E"/>
    <w:rsid w:val="00D24330"/>
    <w:rsid w:val="00D252E0"/>
    <w:rsid w:val="00D254AD"/>
    <w:rsid w:val="00D2595B"/>
    <w:rsid w:val="00D25F0D"/>
    <w:rsid w:val="00D26175"/>
    <w:rsid w:val="00D26789"/>
    <w:rsid w:val="00D27B10"/>
    <w:rsid w:val="00D27B9D"/>
    <w:rsid w:val="00D27BB2"/>
    <w:rsid w:val="00D27BF4"/>
    <w:rsid w:val="00D27FDC"/>
    <w:rsid w:val="00D3044B"/>
    <w:rsid w:val="00D30910"/>
    <w:rsid w:val="00D30BBF"/>
    <w:rsid w:val="00D30D3F"/>
    <w:rsid w:val="00D30FD7"/>
    <w:rsid w:val="00D31868"/>
    <w:rsid w:val="00D31BC0"/>
    <w:rsid w:val="00D321C2"/>
    <w:rsid w:val="00D328A0"/>
    <w:rsid w:val="00D328D8"/>
    <w:rsid w:val="00D32B3A"/>
    <w:rsid w:val="00D32B58"/>
    <w:rsid w:val="00D32EFC"/>
    <w:rsid w:val="00D32F47"/>
    <w:rsid w:val="00D3327C"/>
    <w:rsid w:val="00D332AE"/>
    <w:rsid w:val="00D34DCC"/>
    <w:rsid w:val="00D34E48"/>
    <w:rsid w:val="00D35388"/>
    <w:rsid w:val="00D353D2"/>
    <w:rsid w:val="00D3601F"/>
    <w:rsid w:val="00D36034"/>
    <w:rsid w:val="00D36101"/>
    <w:rsid w:val="00D365BB"/>
    <w:rsid w:val="00D37B86"/>
    <w:rsid w:val="00D40CC1"/>
    <w:rsid w:val="00D413CC"/>
    <w:rsid w:val="00D41FCC"/>
    <w:rsid w:val="00D42168"/>
    <w:rsid w:val="00D42690"/>
    <w:rsid w:val="00D42D34"/>
    <w:rsid w:val="00D42FB7"/>
    <w:rsid w:val="00D4393B"/>
    <w:rsid w:val="00D43DB0"/>
    <w:rsid w:val="00D442F4"/>
    <w:rsid w:val="00D44922"/>
    <w:rsid w:val="00D44970"/>
    <w:rsid w:val="00D44C08"/>
    <w:rsid w:val="00D44DF3"/>
    <w:rsid w:val="00D450CF"/>
    <w:rsid w:val="00D4553C"/>
    <w:rsid w:val="00D45FFF"/>
    <w:rsid w:val="00D463E8"/>
    <w:rsid w:val="00D465A5"/>
    <w:rsid w:val="00D46F5D"/>
    <w:rsid w:val="00D47221"/>
    <w:rsid w:val="00D474C6"/>
    <w:rsid w:val="00D478A5"/>
    <w:rsid w:val="00D47B7A"/>
    <w:rsid w:val="00D47BB8"/>
    <w:rsid w:val="00D47F51"/>
    <w:rsid w:val="00D505C2"/>
    <w:rsid w:val="00D50AAA"/>
    <w:rsid w:val="00D50AAE"/>
    <w:rsid w:val="00D50B4A"/>
    <w:rsid w:val="00D50DEA"/>
    <w:rsid w:val="00D50F73"/>
    <w:rsid w:val="00D5110D"/>
    <w:rsid w:val="00D51414"/>
    <w:rsid w:val="00D514BA"/>
    <w:rsid w:val="00D524B4"/>
    <w:rsid w:val="00D525EE"/>
    <w:rsid w:val="00D5268D"/>
    <w:rsid w:val="00D526EA"/>
    <w:rsid w:val="00D5311C"/>
    <w:rsid w:val="00D5338B"/>
    <w:rsid w:val="00D53492"/>
    <w:rsid w:val="00D5358E"/>
    <w:rsid w:val="00D53BF7"/>
    <w:rsid w:val="00D53E4E"/>
    <w:rsid w:val="00D53FBC"/>
    <w:rsid w:val="00D5480C"/>
    <w:rsid w:val="00D55632"/>
    <w:rsid w:val="00D55D78"/>
    <w:rsid w:val="00D55F56"/>
    <w:rsid w:val="00D56201"/>
    <w:rsid w:val="00D56349"/>
    <w:rsid w:val="00D5669E"/>
    <w:rsid w:val="00D5673F"/>
    <w:rsid w:val="00D569EB"/>
    <w:rsid w:val="00D56C8A"/>
    <w:rsid w:val="00D56D72"/>
    <w:rsid w:val="00D56D7B"/>
    <w:rsid w:val="00D56E1A"/>
    <w:rsid w:val="00D57093"/>
    <w:rsid w:val="00D57318"/>
    <w:rsid w:val="00D5737B"/>
    <w:rsid w:val="00D575DF"/>
    <w:rsid w:val="00D5777B"/>
    <w:rsid w:val="00D57B8B"/>
    <w:rsid w:val="00D57F0B"/>
    <w:rsid w:val="00D60584"/>
    <w:rsid w:val="00D606CF"/>
    <w:rsid w:val="00D615DB"/>
    <w:rsid w:val="00D61C0B"/>
    <w:rsid w:val="00D61DDF"/>
    <w:rsid w:val="00D631AD"/>
    <w:rsid w:val="00D63368"/>
    <w:rsid w:val="00D63782"/>
    <w:rsid w:val="00D63884"/>
    <w:rsid w:val="00D639D2"/>
    <w:rsid w:val="00D63DB7"/>
    <w:rsid w:val="00D63DBA"/>
    <w:rsid w:val="00D63E60"/>
    <w:rsid w:val="00D63ECB"/>
    <w:rsid w:val="00D64956"/>
    <w:rsid w:val="00D649E2"/>
    <w:rsid w:val="00D64A11"/>
    <w:rsid w:val="00D64B72"/>
    <w:rsid w:val="00D64EB2"/>
    <w:rsid w:val="00D65529"/>
    <w:rsid w:val="00D665D5"/>
    <w:rsid w:val="00D6672A"/>
    <w:rsid w:val="00D667F2"/>
    <w:rsid w:val="00D66EAA"/>
    <w:rsid w:val="00D675FF"/>
    <w:rsid w:val="00D677BC"/>
    <w:rsid w:val="00D67C3F"/>
    <w:rsid w:val="00D700B1"/>
    <w:rsid w:val="00D70AB8"/>
    <w:rsid w:val="00D70F91"/>
    <w:rsid w:val="00D7142B"/>
    <w:rsid w:val="00D726DD"/>
    <w:rsid w:val="00D73356"/>
    <w:rsid w:val="00D734B3"/>
    <w:rsid w:val="00D73C82"/>
    <w:rsid w:val="00D73F9C"/>
    <w:rsid w:val="00D74059"/>
    <w:rsid w:val="00D748DC"/>
    <w:rsid w:val="00D74F91"/>
    <w:rsid w:val="00D75046"/>
    <w:rsid w:val="00D7526C"/>
    <w:rsid w:val="00D7575C"/>
    <w:rsid w:val="00D7587C"/>
    <w:rsid w:val="00D75DAF"/>
    <w:rsid w:val="00D76E2F"/>
    <w:rsid w:val="00D772AB"/>
    <w:rsid w:val="00D776FC"/>
    <w:rsid w:val="00D779ED"/>
    <w:rsid w:val="00D77C13"/>
    <w:rsid w:val="00D802F3"/>
    <w:rsid w:val="00D8036E"/>
    <w:rsid w:val="00D8115E"/>
    <w:rsid w:val="00D813C3"/>
    <w:rsid w:val="00D8147E"/>
    <w:rsid w:val="00D822EC"/>
    <w:rsid w:val="00D82525"/>
    <w:rsid w:val="00D8271E"/>
    <w:rsid w:val="00D828C5"/>
    <w:rsid w:val="00D830AA"/>
    <w:rsid w:val="00D830EA"/>
    <w:rsid w:val="00D83642"/>
    <w:rsid w:val="00D83730"/>
    <w:rsid w:val="00D83A22"/>
    <w:rsid w:val="00D840E4"/>
    <w:rsid w:val="00D84736"/>
    <w:rsid w:val="00D84C45"/>
    <w:rsid w:val="00D84EAA"/>
    <w:rsid w:val="00D8538F"/>
    <w:rsid w:val="00D85BDE"/>
    <w:rsid w:val="00D85C19"/>
    <w:rsid w:val="00D85D7F"/>
    <w:rsid w:val="00D862E5"/>
    <w:rsid w:val="00D86509"/>
    <w:rsid w:val="00D867F6"/>
    <w:rsid w:val="00D86856"/>
    <w:rsid w:val="00D870E3"/>
    <w:rsid w:val="00D87C32"/>
    <w:rsid w:val="00D87FF9"/>
    <w:rsid w:val="00D9098B"/>
    <w:rsid w:val="00D90B81"/>
    <w:rsid w:val="00D90E12"/>
    <w:rsid w:val="00D915B5"/>
    <w:rsid w:val="00D91C9D"/>
    <w:rsid w:val="00D92201"/>
    <w:rsid w:val="00D92635"/>
    <w:rsid w:val="00D92691"/>
    <w:rsid w:val="00D9278C"/>
    <w:rsid w:val="00D92846"/>
    <w:rsid w:val="00D92CA0"/>
    <w:rsid w:val="00D9315E"/>
    <w:rsid w:val="00D93521"/>
    <w:rsid w:val="00D93531"/>
    <w:rsid w:val="00D9361A"/>
    <w:rsid w:val="00D9392A"/>
    <w:rsid w:val="00D93F64"/>
    <w:rsid w:val="00D9439A"/>
    <w:rsid w:val="00D94A26"/>
    <w:rsid w:val="00D95004"/>
    <w:rsid w:val="00D95121"/>
    <w:rsid w:val="00D95718"/>
    <w:rsid w:val="00D9740E"/>
    <w:rsid w:val="00D98A33"/>
    <w:rsid w:val="00DA013A"/>
    <w:rsid w:val="00DA063C"/>
    <w:rsid w:val="00DA0963"/>
    <w:rsid w:val="00DA0F45"/>
    <w:rsid w:val="00DA0FDE"/>
    <w:rsid w:val="00DA165D"/>
    <w:rsid w:val="00DA171C"/>
    <w:rsid w:val="00DA1913"/>
    <w:rsid w:val="00DA19D1"/>
    <w:rsid w:val="00DA1C66"/>
    <w:rsid w:val="00DA21A6"/>
    <w:rsid w:val="00DA2CB1"/>
    <w:rsid w:val="00DA3614"/>
    <w:rsid w:val="00DA3701"/>
    <w:rsid w:val="00DA3AF3"/>
    <w:rsid w:val="00DA3C78"/>
    <w:rsid w:val="00DA4253"/>
    <w:rsid w:val="00DA469A"/>
    <w:rsid w:val="00DA46AE"/>
    <w:rsid w:val="00DA488A"/>
    <w:rsid w:val="00DA4D10"/>
    <w:rsid w:val="00DA565C"/>
    <w:rsid w:val="00DA56AC"/>
    <w:rsid w:val="00DA5F02"/>
    <w:rsid w:val="00DA6831"/>
    <w:rsid w:val="00DA6E8B"/>
    <w:rsid w:val="00DA6ECB"/>
    <w:rsid w:val="00DA72E7"/>
    <w:rsid w:val="00DA7A6B"/>
    <w:rsid w:val="00DA7A9A"/>
    <w:rsid w:val="00DA7CD6"/>
    <w:rsid w:val="00DB0B02"/>
    <w:rsid w:val="00DB0FA2"/>
    <w:rsid w:val="00DB168A"/>
    <w:rsid w:val="00DB1793"/>
    <w:rsid w:val="00DB208B"/>
    <w:rsid w:val="00DB2A3A"/>
    <w:rsid w:val="00DB2D2C"/>
    <w:rsid w:val="00DB2EE4"/>
    <w:rsid w:val="00DB2FEC"/>
    <w:rsid w:val="00DB3213"/>
    <w:rsid w:val="00DB3379"/>
    <w:rsid w:val="00DB3FD7"/>
    <w:rsid w:val="00DB4764"/>
    <w:rsid w:val="00DB48CE"/>
    <w:rsid w:val="00DB5516"/>
    <w:rsid w:val="00DB6DA9"/>
    <w:rsid w:val="00DB6EA0"/>
    <w:rsid w:val="00DB7D38"/>
    <w:rsid w:val="00DB7E0B"/>
    <w:rsid w:val="00DC04DE"/>
    <w:rsid w:val="00DC0FBC"/>
    <w:rsid w:val="00DC1417"/>
    <w:rsid w:val="00DC1C7B"/>
    <w:rsid w:val="00DC1E2D"/>
    <w:rsid w:val="00DC275D"/>
    <w:rsid w:val="00DC2A69"/>
    <w:rsid w:val="00DC2B21"/>
    <w:rsid w:val="00DC30BA"/>
    <w:rsid w:val="00DC3541"/>
    <w:rsid w:val="00DC35BA"/>
    <w:rsid w:val="00DC3A2A"/>
    <w:rsid w:val="00DC44C5"/>
    <w:rsid w:val="00DC4D5E"/>
    <w:rsid w:val="00DC59C0"/>
    <w:rsid w:val="00DC689B"/>
    <w:rsid w:val="00DC6E10"/>
    <w:rsid w:val="00DC7E3D"/>
    <w:rsid w:val="00DC7F00"/>
    <w:rsid w:val="00DC7FB7"/>
    <w:rsid w:val="00DD03DD"/>
    <w:rsid w:val="00DD0980"/>
    <w:rsid w:val="00DD0B9E"/>
    <w:rsid w:val="00DD0C38"/>
    <w:rsid w:val="00DD0DEC"/>
    <w:rsid w:val="00DD0F8D"/>
    <w:rsid w:val="00DD1748"/>
    <w:rsid w:val="00DD1932"/>
    <w:rsid w:val="00DD1BBA"/>
    <w:rsid w:val="00DD1C1C"/>
    <w:rsid w:val="00DD1EDD"/>
    <w:rsid w:val="00DD2EC5"/>
    <w:rsid w:val="00DD2FEB"/>
    <w:rsid w:val="00DD3DA0"/>
    <w:rsid w:val="00DD4147"/>
    <w:rsid w:val="00DD468C"/>
    <w:rsid w:val="00DD474B"/>
    <w:rsid w:val="00DD505C"/>
    <w:rsid w:val="00DD543C"/>
    <w:rsid w:val="00DD5906"/>
    <w:rsid w:val="00DD5D74"/>
    <w:rsid w:val="00DD621C"/>
    <w:rsid w:val="00DD6222"/>
    <w:rsid w:val="00DD62C8"/>
    <w:rsid w:val="00DD6ACA"/>
    <w:rsid w:val="00DD7225"/>
    <w:rsid w:val="00DD77E1"/>
    <w:rsid w:val="00DD7AB4"/>
    <w:rsid w:val="00DE0679"/>
    <w:rsid w:val="00DE0B45"/>
    <w:rsid w:val="00DE1AD2"/>
    <w:rsid w:val="00DE24B2"/>
    <w:rsid w:val="00DE261F"/>
    <w:rsid w:val="00DE2805"/>
    <w:rsid w:val="00DE2D12"/>
    <w:rsid w:val="00DE2EA8"/>
    <w:rsid w:val="00DE34D0"/>
    <w:rsid w:val="00DE3A29"/>
    <w:rsid w:val="00DE3D67"/>
    <w:rsid w:val="00DE412E"/>
    <w:rsid w:val="00DE44E3"/>
    <w:rsid w:val="00DE4A14"/>
    <w:rsid w:val="00DE4AAA"/>
    <w:rsid w:val="00DE4F75"/>
    <w:rsid w:val="00DE613E"/>
    <w:rsid w:val="00DE632D"/>
    <w:rsid w:val="00DE65E7"/>
    <w:rsid w:val="00DE7029"/>
    <w:rsid w:val="00DE74D8"/>
    <w:rsid w:val="00DE787B"/>
    <w:rsid w:val="00DE79FE"/>
    <w:rsid w:val="00DE7BAC"/>
    <w:rsid w:val="00DF0084"/>
    <w:rsid w:val="00DF091A"/>
    <w:rsid w:val="00DF0F19"/>
    <w:rsid w:val="00DF0F34"/>
    <w:rsid w:val="00DF15B3"/>
    <w:rsid w:val="00DF1E7C"/>
    <w:rsid w:val="00DF1F78"/>
    <w:rsid w:val="00DF22AE"/>
    <w:rsid w:val="00DF25D9"/>
    <w:rsid w:val="00DF2C10"/>
    <w:rsid w:val="00DF2E04"/>
    <w:rsid w:val="00DF304F"/>
    <w:rsid w:val="00DF3539"/>
    <w:rsid w:val="00DF385C"/>
    <w:rsid w:val="00DF3D89"/>
    <w:rsid w:val="00DF44D5"/>
    <w:rsid w:val="00DF483F"/>
    <w:rsid w:val="00DF4B6E"/>
    <w:rsid w:val="00DF4CA6"/>
    <w:rsid w:val="00DF51A8"/>
    <w:rsid w:val="00DF5E75"/>
    <w:rsid w:val="00DF6264"/>
    <w:rsid w:val="00DF7052"/>
    <w:rsid w:val="00DF7BA5"/>
    <w:rsid w:val="00E003D3"/>
    <w:rsid w:val="00E005FC"/>
    <w:rsid w:val="00E00976"/>
    <w:rsid w:val="00E00EE6"/>
    <w:rsid w:val="00E0116C"/>
    <w:rsid w:val="00E01B91"/>
    <w:rsid w:val="00E01CA4"/>
    <w:rsid w:val="00E023B8"/>
    <w:rsid w:val="00E02608"/>
    <w:rsid w:val="00E02AE1"/>
    <w:rsid w:val="00E02D83"/>
    <w:rsid w:val="00E03083"/>
    <w:rsid w:val="00E03213"/>
    <w:rsid w:val="00E03A58"/>
    <w:rsid w:val="00E03AC7"/>
    <w:rsid w:val="00E043BC"/>
    <w:rsid w:val="00E04781"/>
    <w:rsid w:val="00E047F6"/>
    <w:rsid w:val="00E054BA"/>
    <w:rsid w:val="00E05501"/>
    <w:rsid w:val="00E05A8E"/>
    <w:rsid w:val="00E05F7E"/>
    <w:rsid w:val="00E061D6"/>
    <w:rsid w:val="00E06449"/>
    <w:rsid w:val="00E06E11"/>
    <w:rsid w:val="00E0718C"/>
    <w:rsid w:val="00E071D4"/>
    <w:rsid w:val="00E0743F"/>
    <w:rsid w:val="00E075E3"/>
    <w:rsid w:val="00E07C09"/>
    <w:rsid w:val="00E106DC"/>
    <w:rsid w:val="00E10DD0"/>
    <w:rsid w:val="00E115DA"/>
    <w:rsid w:val="00E11C41"/>
    <w:rsid w:val="00E12075"/>
    <w:rsid w:val="00E121C7"/>
    <w:rsid w:val="00E12BFE"/>
    <w:rsid w:val="00E12FC4"/>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771"/>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52B9"/>
    <w:rsid w:val="00E262E0"/>
    <w:rsid w:val="00E267CC"/>
    <w:rsid w:val="00E26C99"/>
    <w:rsid w:val="00E2704A"/>
    <w:rsid w:val="00E2757B"/>
    <w:rsid w:val="00E277E7"/>
    <w:rsid w:val="00E278E4"/>
    <w:rsid w:val="00E27971"/>
    <w:rsid w:val="00E279A0"/>
    <w:rsid w:val="00E30377"/>
    <w:rsid w:val="00E30394"/>
    <w:rsid w:val="00E3052B"/>
    <w:rsid w:val="00E30AB4"/>
    <w:rsid w:val="00E30CB1"/>
    <w:rsid w:val="00E30DAE"/>
    <w:rsid w:val="00E30DEC"/>
    <w:rsid w:val="00E3108C"/>
    <w:rsid w:val="00E31BD7"/>
    <w:rsid w:val="00E31EBE"/>
    <w:rsid w:val="00E327A9"/>
    <w:rsid w:val="00E32FB0"/>
    <w:rsid w:val="00E33266"/>
    <w:rsid w:val="00E335D0"/>
    <w:rsid w:val="00E34508"/>
    <w:rsid w:val="00E35007"/>
    <w:rsid w:val="00E354AD"/>
    <w:rsid w:val="00E35B87"/>
    <w:rsid w:val="00E35D8D"/>
    <w:rsid w:val="00E35E6A"/>
    <w:rsid w:val="00E35E7E"/>
    <w:rsid w:val="00E36108"/>
    <w:rsid w:val="00E36B70"/>
    <w:rsid w:val="00E36B98"/>
    <w:rsid w:val="00E36ED9"/>
    <w:rsid w:val="00E37B53"/>
    <w:rsid w:val="00E37E82"/>
    <w:rsid w:val="00E37F00"/>
    <w:rsid w:val="00E37F08"/>
    <w:rsid w:val="00E42522"/>
    <w:rsid w:val="00E426DB"/>
    <w:rsid w:val="00E43F6F"/>
    <w:rsid w:val="00E43FC7"/>
    <w:rsid w:val="00E44205"/>
    <w:rsid w:val="00E4436E"/>
    <w:rsid w:val="00E447AE"/>
    <w:rsid w:val="00E448FC"/>
    <w:rsid w:val="00E45CC8"/>
    <w:rsid w:val="00E45E80"/>
    <w:rsid w:val="00E4611E"/>
    <w:rsid w:val="00E470B1"/>
    <w:rsid w:val="00E471A9"/>
    <w:rsid w:val="00E47645"/>
    <w:rsid w:val="00E47C6A"/>
    <w:rsid w:val="00E47DE6"/>
    <w:rsid w:val="00E47E51"/>
    <w:rsid w:val="00E50F58"/>
    <w:rsid w:val="00E511BB"/>
    <w:rsid w:val="00E52329"/>
    <w:rsid w:val="00E526FC"/>
    <w:rsid w:val="00E5271A"/>
    <w:rsid w:val="00E52E98"/>
    <w:rsid w:val="00E531EF"/>
    <w:rsid w:val="00E53606"/>
    <w:rsid w:val="00E538E6"/>
    <w:rsid w:val="00E53CBB"/>
    <w:rsid w:val="00E53F7E"/>
    <w:rsid w:val="00E53FA2"/>
    <w:rsid w:val="00E54516"/>
    <w:rsid w:val="00E546E4"/>
    <w:rsid w:val="00E54EFA"/>
    <w:rsid w:val="00E54F0D"/>
    <w:rsid w:val="00E5510B"/>
    <w:rsid w:val="00E55484"/>
    <w:rsid w:val="00E55BFB"/>
    <w:rsid w:val="00E5686D"/>
    <w:rsid w:val="00E56C17"/>
    <w:rsid w:val="00E56EAC"/>
    <w:rsid w:val="00E5766F"/>
    <w:rsid w:val="00E57A79"/>
    <w:rsid w:val="00E57A92"/>
    <w:rsid w:val="00E57BD1"/>
    <w:rsid w:val="00E57F44"/>
    <w:rsid w:val="00E60D20"/>
    <w:rsid w:val="00E61A7B"/>
    <w:rsid w:val="00E61C1B"/>
    <w:rsid w:val="00E61C1F"/>
    <w:rsid w:val="00E6245D"/>
    <w:rsid w:val="00E62472"/>
    <w:rsid w:val="00E62850"/>
    <w:rsid w:val="00E637B8"/>
    <w:rsid w:val="00E6448E"/>
    <w:rsid w:val="00E64660"/>
    <w:rsid w:val="00E646D9"/>
    <w:rsid w:val="00E64AD4"/>
    <w:rsid w:val="00E650B2"/>
    <w:rsid w:val="00E66552"/>
    <w:rsid w:val="00E6664F"/>
    <w:rsid w:val="00E6721E"/>
    <w:rsid w:val="00E6743F"/>
    <w:rsid w:val="00E675C7"/>
    <w:rsid w:val="00E67C16"/>
    <w:rsid w:val="00E67D1F"/>
    <w:rsid w:val="00E67DF0"/>
    <w:rsid w:val="00E67ECB"/>
    <w:rsid w:val="00E67EFC"/>
    <w:rsid w:val="00E707ED"/>
    <w:rsid w:val="00E70D2C"/>
    <w:rsid w:val="00E70F37"/>
    <w:rsid w:val="00E7113F"/>
    <w:rsid w:val="00E71355"/>
    <w:rsid w:val="00E7165C"/>
    <w:rsid w:val="00E71D5A"/>
    <w:rsid w:val="00E71D9F"/>
    <w:rsid w:val="00E71DA6"/>
    <w:rsid w:val="00E71E81"/>
    <w:rsid w:val="00E72505"/>
    <w:rsid w:val="00E7275F"/>
    <w:rsid w:val="00E7278B"/>
    <w:rsid w:val="00E727FB"/>
    <w:rsid w:val="00E72BD5"/>
    <w:rsid w:val="00E732B1"/>
    <w:rsid w:val="00E73EF0"/>
    <w:rsid w:val="00E742F9"/>
    <w:rsid w:val="00E74C20"/>
    <w:rsid w:val="00E74E4A"/>
    <w:rsid w:val="00E7501C"/>
    <w:rsid w:val="00E750D0"/>
    <w:rsid w:val="00E756EF"/>
    <w:rsid w:val="00E75718"/>
    <w:rsid w:val="00E7628F"/>
    <w:rsid w:val="00E76410"/>
    <w:rsid w:val="00E76589"/>
    <w:rsid w:val="00E765DC"/>
    <w:rsid w:val="00E7758D"/>
    <w:rsid w:val="00E77BBF"/>
    <w:rsid w:val="00E77D9A"/>
    <w:rsid w:val="00E801D4"/>
    <w:rsid w:val="00E807F7"/>
    <w:rsid w:val="00E80E59"/>
    <w:rsid w:val="00E80F67"/>
    <w:rsid w:val="00E810CE"/>
    <w:rsid w:val="00E81746"/>
    <w:rsid w:val="00E81F99"/>
    <w:rsid w:val="00E82442"/>
    <w:rsid w:val="00E82F15"/>
    <w:rsid w:val="00E82FCD"/>
    <w:rsid w:val="00E832F5"/>
    <w:rsid w:val="00E8392B"/>
    <w:rsid w:val="00E84761"/>
    <w:rsid w:val="00E84DD0"/>
    <w:rsid w:val="00E84E9C"/>
    <w:rsid w:val="00E851A9"/>
    <w:rsid w:val="00E86682"/>
    <w:rsid w:val="00E86EFD"/>
    <w:rsid w:val="00E870C1"/>
    <w:rsid w:val="00E87B11"/>
    <w:rsid w:val="00E902BE"/>
    <w:rsid w:val="00E90662"/>
    <w:rsid w:val="00E9095F"/>
    <w:rsid w:val="00E90C63"/>
    <w:rsid w:val="00E91049"/>
    <w:rsid w:val="00E912B9"/>
    <w:rsid w:val="00E9142B"/>
    <w:rsid w:val="00E914E3"/>
    <w:rsid w:val="00E92265"/>
    <w:rsid w:val="00E92372"/>
    <w:rsid w:val="00E923DF"/>
    <w:rsid w:val="00E92951"/>
    <w:rsid w:val="00E92A79"/>
    <w:rsid w:val="00E92ADD"/>
    <w:rsid w:val="00E92B0C"/>
    <w:rsid w:val="00E93449"/>
    <w:rsid w:val="00E936DF"/>
    <w:rsid w:val="00E949F8"/>
    <w:rsid w:val="00E94A6C"/>
    <w:rsid w:val="00E9509D"/>
    <w:rsid w:val="00E95622"/>
    <w:rsid w:val="00E95B16"/>
    <w:rsid w:val="00E95B1C"/>
    <w:rsid w:val="00E95E68"/>
    <w:rsid w:val="00E96472"/>
    <w:rsid w:val="00E964C7"/>
    <w:rsid w:val="00E96503"/>
    <w:rsid w:val="00E96E04"/>
    <w:rsid w:val="00E96EF3"/>
    <w:rsid w:val="00E96F7D"/>
    <w:rsid w:val="00E976E4"/>
    <w:rsid w:val="00E97D3E"/>
    <w:rsid w:val="00E97E3E"/>
    <w:rsid w:val="00EA0521"/>
    <w:rsid w:val="00EA10A6"/>
    <w:rsid w:val="00EA1564"/>
    <w:rsid w:val="00EA1ACB"/>
    <w:rsid w:val="00EA24E8"/>
    <w:rsid w:val="00EA2902"/>
    <w:rsid w:val="00EA2CDB"/>
    <w:rsid w:val="00EA390A"/>
    <w:rsid w:val="00EA3917"/>
    <w:rsid w:val="00EA392B"/>
    <w:rsid w:val="00EA39D2"/>
    <w:rsid w:val="00EA3BD7"/>
    <w:rsid w:val="00EA4213"/>
    <w:rsid w:val="00EA4A42"/>
    <w:rsid w:val="00EA4AC3"/>
    <w:rsid w:val="00EA4EF6"/>
    <w:rsid w:val="00EA590B"/>
    <w:rsid w:val="00EA5C9D"/>
    <w:rsid w:val="00EA610F"/>
    <w:rsid w:val="00EA6209"/>
    <w:rsid w:val="00EA6342"/>
    <w:rsid w:val="00EA64AC"/>
    <w:rsid w:val="00EA6523"/>
    <w:rsid w:val="00EA66B9"/>
    <w:rsid w:val="00EA6856"/>
    <w:rsid w:val="00EA7809"/>
    <w:rsid w:val="00EA7981"/>
    <w:rsid w:val="00EA7CBB"/>
    <w:rsid w:val="00EB0139"/>
    <w:rsid w:val="00EB01D4"/>
    <w:rsid w:val="00EB041E"/>
    <w:rsid w:val="00EB098E"/>
    <w:rsid w:val="00EB0BBF"/>
    <w:rsid w:val="00EB0BE5"/>
    <w:rsid w:val="00EB0F64"/>
    <w:rsid w:val="00EB1778"/>
    <w:rsid w:val="00EB19AE"/>
    <w:rsid w:val="00EB1DFC"/>
    <w:rsid w:val="00EB1EC8"/>
    <w:rsid w:val="00EB2028"/>
    <w:rsid w:val="00EB2070"/>
    <w:rsid w:val="00EB32C8"/>
    <w:rsid w:val="00EB341B"/>
    <w:rsid w:val="00EB362B"/>
    <w:rsid w:val="00EB389B"/>
    <w:rsid w:val="00EB3AEE"/>
    <w:rsid w:val="00EB40E3"/>
    <w:rsid w:val="00EB433A"/>
    <w:rsid w:val="00EB4A11"/>
    <w:rsid w:val="00EB4E80"/>
    <w:rsid w:val="00EB52D1"/>
    <w:rsid w:val="00EB54E8"/>
    <w:rsid w:val="00EB54FC"/>
    <w:rsid w:val="00EB56A5"/>
    <w:rsid w:val="00EB5AE9"/>
    <w:rsid w:val="00EB5B3C"/>
    <w:rsid w:val="00EB6544"/>
    <w:rsid w:val="00EB68A3"/>
    <w:rsid w:val="00EB6943"/>
    <w:rsid w:val="00EB6A46"/>
    <w:rsid w:val="00EB6C50"/>
    <w:rsid w:val="00EB6F43"/>
    <w:rsid w:val="00EB6F55"/>
    <w:rsid w:val="00EB6FAB"/>
    <w:rsid w:val="00EB703D"/>
    <w:rsid w:val="00EB70B3"/>
    <w:rsid w:val="00EB74AF"/>
    <w:rsid w:val="00EB7667"/>
    <w:rsid w:val="00EB7CCB"/>
    <w:rsid w:val="00EB7DA1"/>
    <w:rsid w:val="00EC05B3"/>
    <w:rsid w:val="00EC0AEE"/>
    <w:rsid w:val="00EC0C39"/>
    <w:rsid w:val="00EC1024"/>
    <w:rsid w:val="00EC1361"/>
    <w:rsid w:val="00EC1D24"/>
    <w:rsid w:val="00EC1D4C"/>
    <w:rsid w:val="00EC1EBE"/>
    <w:rsid w:val="00EC2DBB"/>
    <w:rsid w:val="00EC2F12"/>
    <w:rsid w:val="00EC3716"/>
    <w:rsid w:val="00EC3906"/>
    <w:rsid w:val="00EC3957"/>
    <w:rsid w:val="00EC3AE6"/>
    <w:rsid w:val="00EC3D5C"/>
    <w:rsid w:val="00EC3DB3"/>
    <w:rsid w:val="00EC43A6"/>
    <w:rsid w:val="00EC43F9"/>
    <w:rsid w:val="00EC46D0"/>
    <w:rsid w:val="00EC4909"/>
    <w:rsid w:val="00EC4D21"/>
    <w:rsid w:val="00EC56C7"/>
    <w:rsid w:val="00EC5C7C"/>
    <w:rsid w:val="00EC5ED7"/>
    <w:rsid w:val="00EC6AC6"/>
    <w:rsid w:val="00EC6EFC"/>
    <w:rsid w:val="00EC6F6C"/>
    <w:rsid w:val="00EC7009"/>
    <w:rsid w:val="00EC74EB"/>
    <w:rsid w:val="00EC76A3"/>
    <w:rsid w:val="00EC7DEE"/>
    <w:rsid w:val="00ED040D"/>
    <w:rsid w:val="00ED0911"/>
    <w:rsid w:val="00ED0CC7"/>
    <w:rsid w:val="00ED0D36"/>
    <w:rsid w:val="00ED1F77"/>
    <w:rsid w:val="00ED275F"/>
    <w:rsid w:val="00ED2832"/>
    <w:rsid w:val="00ED29D6"/>
    <w:rsid w:val="00ED3446"/>
    <w:rsid w:val="00ED3577"/>
    <w:rsid w:val="00ED36F5"/>
    <w:rsid w:val="00ED3DD1"/>
    <w:rsid w:val="00ED3EDA"/>
    <w:rsid w:val="00ED435E"/>
    <w:rsid w:val="00ED4FC1"/>
    <w:rsid w:val="00ED5D72"/>
    <w:rsid w:val="00ED6A3C"/>
    <w:rsid w:val="00ED6BB2"/>
    <w:rsid w:val="00ED7264"/>
    <w:rsid w:val="00ED7275"/>
    <w:rsid w:val="00ED78CC"/>
    <w:rsid w:val="00ED7F2A"/>
    <w:rsid w:val="00ED7F61"/>
    <w:rsid w:val="00EE005A"/>
    <w:rsid w:val="00EE0AA0"/>
    <w:rsid w:val="00EE0E73"/>
    <w:rsid w:val="00EE1D76"/>
    <w:rsid w:val="00EE2AB7"/>
    <w:rsid w:val="00EE34B3"/>
    <w:rsid w:val="00EE3762"/>
    <w:rsid w:val="00EE422D"/>
    <w:rsid w:val="00EE4284"/>
    <w:rsid w:val="00EE460D"/>
    <w:rsid w:val="00EE4667"/>
    <w:rsid w:val="00EE48F0"/>
    <w:rsid w:val="00EE4CF5"/>
    <w:rsid w:val="00EE4D0B"/>
    <w:rsid w:val="00EE51B4"/>
    <w:rsid w:val="00EE5282"/>
    <w:rsid w:val="00EE5352"/>
    <w:rsid w:val="00EE5383"/>
    <w:rsid w:val="00EE58FB"/>
    <w:rsid w:val="00EE5B57"/>
    <w:rsid w:val="00EE5DF2"/>
    <w:rsid w:val="00EE60FC"/>
    <w:rsid w:val="00EE66F3"/>
    <w:rsid w:val="00EE67D3"/>
    <w:rsid w:val="00EE769A"/>
    <w:rsid w:val="00EE7E05"/>
    <w:rsid w:val="00EF0083"/>
    <w:rsid w:val="00EF020D"/>
    <w:rsid w:val="00EF027E"/>
    <w:rsid w:val="00EF0F53"/>
    <w:rsid w:val="00EF105B"/>
    <w:rsid w:val="00EF1086"/>
    <w:rsid w:val="00EF150F"/>
    <w:rsid w:val="00EF2373"/>
    <w:rsid w:val="00EF2F71"/>
    <w:rsid w:val="00EF2F8C"/>
    <w:rsid w:val="00EF3219"/>
    <w:rsid w:val="00EF3938"/>
    <w:rsid w:val="00EF3F61"/>
    <w:rsid w:val="00EF489A"/>
    <w:rsid w:val="00EF4D0A"/>
    <w:rsid w:val="00EF4E2D"/>
    <w:rsid w:val="00EF5270"/>
    <w:rsid w:val="00EF52C1"/>
    <w:rsid w:val="00EF618E"/>
    <w:rsid w:val="00EF6423"/>
    <w:rsid w:val="00F00151"/>
    <w:rsid w:val="00F004DD"/>
    <w:rsid w:val="00F0084E"/>
    <w:rsid w:val="00F011B0"/>
    <w:rsid w:val="00F01F34"/>
    <w:rsid w:val="00F021E1"/>
    <w:rsid w:val="00F03152"/>
    <w:rsid w:val="00F033EC"/>
    <w:rsid w:val="00F0367E"/>
    <w:rsid w:val="00F03889"/>
    <w:rsid w:val="00F03B3B"/>
    <w:rsid w:val="00F04CB7"/>
    <w:rsid w:val="00F04FF3"/>
    <w:rsid w:val="00F0529A"/>
    <w:rsid w:val="00F05305"/>
    <w:rsid w:val="00F05907"/>
    <w:rsid w:val="00F05A5B"/>
    <w:rsid w:val="00F05D5B"/>
    <w:rsid w:val="00F05EEB"/>
    <w:rsid w:val="00F06096"/>
    <w:rsid w:val="00F0698D"/>
    <w:rsid w:val="00F06D7C"/>
    <w:rsid w:val="00F07711"/>
    <w:rsid w:val="00F07B93"/>
    <w:rsid w:val="00F07D5F"/>
    <w:rsid w:val="00F07ED7"/>
    <w:rsid w:val="00F102BA"/>
    <w:rsid w:val="00F10675"/>
    <w:rsid w:val="00F11BB2"/>
    <w:rsid w:val="00F12505"/>
    <w:rsid w:val="00F12A3D"/>
    <w:rsid w:val="00F12A46"/>
    <w:rsid w:val="00F12A60"/>
    <w:rsid w:val="00F12D12"/>
    <w:rsid w:val="00F1307B"/>
    <w:rsid w:val="00F13446"/>
    <w:rsid w:val="00F1375B"/>
    <w:rsid w:val="00F13A0E"/>
    <w:rsid w:val="00F13D4E"/>
    <w:rsid w:val="00F13DF1"/>
    <w:rsid w:val="00F13F28"/>
    <w:rsid w:val="00F13F67"/>
    <w:rsid w:val="00F1401B"/>
    <w:rsid w:val="00F145BB"/>
    <w:rsid w:val="00F1529F"/>
    <w:rsid w:val="00F153B4"/>
    <w:rsid w:val="00F155D7"/>
    <w:rsid w:val="00F157DB"/>
    <w:rsid w:val="00F16140"/>
    <w:rsid w:val="00F162D5"/>
    <w:rsid w:val="00F165D0"/>
    <w:rsid w:val="00F16E57"/>
    <w:rsid w:val="00F16FA5"/>
    <w:rsid w:val="00F173A6"/>
    <w:rsid w:val="00F174F1"/>
    <w:rsid w:val="00F17827"/>
    <w:rsid w:val="00F17C7C"/>
    <w:rsid w:val="00F2005F"/>
    <w:rsid w:val="00F209D5"/>
    <w:rsid w:val="00F20B70"/>
    <w:rsid w:val="00F21640"/>
    <w:rsid w:val="00F21754"/>
    <w:rsid w:val="00F217E3"/>
    <w:rsid w:val="00F219CB"/>
    <w:rsid w:val="00F21B48"/>
    <w:rsid w:val="00F2238F"/>
    <w:rsid w:val="00F22524"/>
    <w:rsid w:val="00F22CF8"/>
    <w:rsid w:val="00F24616"/>
    <w:rsid w:val="00F24830"/>
    <w:rsid w:val="00F24DB4"/>
    <w:rsid w:val="00F24EE6"/>
    <w:rsid w:val="00F2501D"/>
    <w:rsid w:val="00F250A2"/>
    <w:rsid w:val="00F25452"/>
    <w:rsid w:val="00F25568"/>
    <w:rsid w:val="00F25985"/>
    <w:rsid w:val="00F25AF5"/>
    <w:rsid w:val="00F25D50"/>
    <w:rsid w:val="00F25DD6"/>
    <w:rsid w:val="00F25FE7"/>
    <w:rsid w:val="00F264F0"/>
    <w:rsid w:val="00F27044"/>
    <w:rsid w:val="00F27833"/>
    <w:rsid w:val="00F27CB7"/>
    <w:rsid w:val="00F30483"/>
    <w:rsid w:val="00F30A63"/>
    <w:rsid w:val="00F30A71"/>
    <w:rsid w:val="00F30EC3"/>
    <w:rsid w:val="00F3131C"/>
    <w:rsid w:val="00F31DDF"/>
    <w:rsid w:val="00F31F09"/>
    <w:rsid w:val="00F3282C"/>
    <w:rsid w:val="00F32912"/>
    <w:rsid w:val="00F32A6B"/>
    <w:rsid w:val="00F32ABD"/>
    <w:rsid w:val="00F32DED"/>
    <w:rsid w:val="00F337E0"/>
    <w:rsid w:val="00F33A3D"/>
    <w:rsid w:val="00F33C9C"/>
    <w:rsid w:val="00F33E3A"/>
    <w:rsid w:val="00F34641"/>
    <w:rsid w:val="00F34E18"/>
    <w:rsid w:val="00F34FA5"/>
    <w:rsid w:val="00F34FE3"/>
    <w:rsid w:val="00F35582"/>
    <w:rsid w:val="00F35DA5"/>
    <w:rsid w:val="00F3677D"/>
    <w:rsid w:val="00F36BF0"/>
    <w:rsid w:val="00F376BB"/>
    <w:rsid w:val="00F3777B"/>
    <w:rsid w:val="00F37B9B"/>
    <w:rsid w:val="00F37DA2"/>
    <w:rsid w:val="00F40266"/>
    <w:rsid w:val="00F403F5"/>
    <w:rsid w:val="00F404AD"/>
    <w:rsid w:val="00F40A04"/>
    <w:rsid w:val="00F40D4A"/>
    <w:rsid w:val="00F41BD0"/>
    <w:rsid w:val="00F42218"/>
    <w:rsid w:val="00F423DC"/>
    <w:rsid w:val="00F4279C"/>
    <w:rsid w:val="00F427AA"/>
    <w:rsid w:val="00F43634"/>
    <w:rsid w:val="00F43A2B"/>
    <w:rsid w:val="00F43E4D"/>
    <w:rsid w:val="00F444F6"/>
    <w:rsid w:val="00F44EEA"/>
    <w:rsid w:val="00F44F1E"/>
    <w:rsid w:val="00F4538F"/>
    <w:rsid w:val="00F45659"/>
    <w:rsid w:val="00F4592A"/>
    <w:rsid w:val="00F45BE4"/>
    <w:rsid w:val="00F45D83"/>
    <w:rsid w:val="00F45EBD"/>
    <w:rsid w:val="00F45FB5"/>
    <w:rsid w:val="00F4694D"/>
    <w:rsid w:val="00F4731B"/>
    <w:rsid w:val="00F47F51"/>
    <w:rsid w:val="00F50829"/>
    <w:rsid w:val="00F511C7"/>
    <w:rsid w:val="00F51209"/>
    <w:rsid w:val="00F5125A"/>
    <w:rsid w:val="00F5169A"/>
    <w:rsid w:val="00F51FF2"/>
    <w:rsid w:val="00F520EE"/>
    <w:rsid w:val="00F525FA"/>
    <w:rsid w:val="00F53229"/>
    <w:rsid w:val="00F5397F"/>
    <w:rsid w:val="00F53BA1"/>
    <w:rsid w:val="00F5405F"/>
    <w:rsid w:val="00F54156"/>
    <w:rsid w:val="00F54BA4"/>
    <w:rsid w:val="00F55A73"/>
    <w:rsid w:val="00F55F52"/>
    <w:rsid w:val="00F564D2"/>
    <w:rsid w:val="00F5652C"/>
    <w:rsid w:val="00F5690B"/>
    <w:rsid w:val="00F56A05"/>
    <w:rsid w:val="00F56D06"/>
    <w:rsid w:val="00F57386"/>
    <w:rsid w:val="00F5749F"/>
    <w:rsid w:val="00F57971"/>
    <w:rsid w:val="00F57BE4"/>
    <w:rsid w:val="00F6020D"/>
    <w:rsid w:val="00F602FD"/>
    <w:rsid w:val="00F60CC6"/>
    <w:rsid w:val="00F60DDF"/>
    <w:rsid w:val="00F6128E"/>
    <w:rsid w:val="00F616E9"/>
    <w:rsid w:val="00F61CD5"/>
    <w:rsid w:val="00F620AD"/>
    <w:rsid w:val="00F62369"/>
    <w:rsid w:val="00F62514"/>
    <w:rsid w:val="00F628E6"/>
    <w:rsid w:val="00F62FA2"/>
    <w:rsid w:val="00F630CB"/>
    <w:rsid w:val="00F640FF"/>
    <w:rsid w:val="00F641A1"/>
    <w:rsid w:val="00F65773"/>
    <w:rsid w:val="00F65793"/>
    <w:rsid w:val="00F658FF"/>
    <w:rsid w:val="00F66169"/>
    <w:rsid w:val="00F662A5"/>
    <w:rsid w:val="00F664CB"/>
    <w:rsid w:val="00F66B12"/>
    <w:rsid w:val="00F66B47"/>
    <w:rsid w:val="00F66FFE"/>
    <w:rsid w:val="00F6727E"/>
    <w:rsid w:val="00F67481"/>
    <w:rsid w:val="00F676C5"/>
    <w:rsid w:val="00F67784"/>
    <w:rsid w:val="00F678D6"/>
    <w:rsid w:val="00F67C38"/>
    <w:rsid w:val="00F70287"/>
    <w:rsid w:val="00F70482"/>
    <w:rsid w:val="00F7053D"/>
    <w:rsid w:val="00F70543"/>
    <w:rsid w:val="00F70752"/>
    <w:rsid w:val="00F707C2"/>
    <w:rsid w:val="00F714DE"/>
    <w:rsid w:val="00F717DF"/>
    <w:rsid w:val="00F71F5B"/>
    <w:rsid w:val="00F722FA"/>
    <w:rsid w:val="00F723EE"/>
    <w:rsid w:val="00F724E5"/>
    <w:rsid w:val="00F7264A"/>
    <w:rsid w:val="00F7349F"/>
    <w:rsid w:val="00F738D5"/>
    <w:rsid w:val="00F73A03"/>
    <w:rsid w:val="00F73B9A"/>
    <w:rsid w:val="00F73D12"/>
    <w:rsid w:val="00F73FE8"/>
    <w:rsid w:val="00F740B6"/>
    <w:rsid w:val="00F742AB"/>
    <w:rsid w:val="00F745E8"/>
    <w:rsid w:val="00F74705"/>
    <w:rsid w:val="00F74764"/>
    <w:rsid w:val="00F74D0A"/>
    <w:rsid w:val="00F7540A"/>
    <w:rsid w:val="00F754F2"/>
    <w:rsid w:val="00F757A0"/>
    <w:rsid w:val="00F75E00"/>
    <w:rsid w:val="00F76399"/>
    <w:rsid w:val="00F76C6D"/>
    <w:rsid w:val="00F7751C"/>
    <w:rsid w:val="00F7756C"/>
    <w:rsid w:val="00F775D0"/>
    <w:rsid w:val="00F804C7"/>
    <w:rsid w:val="00F80A0F"/>
    <w:rsid w:val="00F80AD8"/>
    <w:rsid w:val="00F81024"/>
    <w:rsid w:val="00F81032"/>
    <w:rsid w:val="00F810D2"/>
    <w:rsid w:val="00F81704"/>
    <w:rsid w:val="00F82168"/>
    <w:rsid w:val="00F82346"/>
    <w:rsid w:val="00F829BB"/>
    <w:rsid w:val="00F82AED"/>
    <w:rsid w:val="00F83693"/>
    <w:rsid w:val="00F84B54"/>
    <w:rsid w:val="00F84BDD"/>
    <w:rsid w:val="00F84DF6"/>
    <w:rsid w:val="00F85409"/>
    <w:rsid w:val="00F8558C"/>
    <w:rsid w:val="00F8579D"/>
    <w:rsid w:val="00F85A46"/>
    <w:rsid w:val="00F85F2B"/>
    <w:rsid w:val="00F87A1A"/>
    <w:rsid w:val="00F87CE1"/>
    <w:rsid w:val="00F87F8C"/>
    <w:rsid w:val="00F90179"/>
    <w:rsid w:val="00F9059D"/>
    <w:rsid w:val="00F90655"/>
    <w:rsid w:val="00F90CF5"/>
    <w:rsid w:val="00F91372"/>
    <w:rsid w:val="00F91991"/>
    <w:rsid w:val="00F91A33"/>
    <w:rsid w:val="00F91C75"/>
    <w:rsid w:val="00F92206"/>
    <w:rsid w:val="00F925E9"/>
    <w:rsid w:val="00F9272C"/>
    <w:rsid w:val="00F92824"/>
    <w:rsid w:val="00F92AD3"/>
    <w:rsid w:val="00F92C64"/>
    <w:rsid w:val="00F9310F"/>
    <w:rsid w:val="00F93633"/>
    <w:rsid w:val="00F94230"/>
    <w:rsid w:val="00F948C4"/>
    <w:rsid w:val="00F94B7D"/>
    <w:rsid w:val="00F94B7E"/>
    <w:rsid w:val="00F94C80"/>
    <w:rsid w:val="00F94DE7"/>
    <w:rsid w:val="00F95533"/>
    <w:rsid w:val="00F955FB"/>
    <w:rsid w:val="00F957D7"/>
    <w:rsid w:val="00F95B2B"/>
    <w:rsid w:val="00F962DE"/>
    <w:rsid w:val="00F9631A"/>
    <w:rsid w:val="00F96F58"/>
    <w:rsid w:val="00F9755B"/>
    <w:rsid w:val="00F97DDB"/>
    <w:rsid w:val="00FA0198"/>
    <w:rsid w:val="00FA0272"/>
    <w:rsid w:val="00FA09FA"/>
    <w:rsid w:val="00FA0B52"/>
    <w:rsid w:val="00FA0E81"/>
    <w:rsid w:val="00FA0FB6"/>
    <w:rsid w:val="00FA1D0C"/>
    <w:rsid w:val="00FA1E58"/>
    <w:rsid w:val="00FA2519"/>
    <w:rsid w:val="00FA2813"/>
    <w:rsid w:val="00FA298C"/>
    <w:rsid w:val="00FA2CB0"/>
    <w:rsid w:val="00FA33EF"/>
    <w:rsid w:val="00FA3E48"/>
    <w:rsid w:val="00FA409B"/>
    <w:rsid w:val="00FA43C2"/>
    <w:rsid w:val="00FA4489"/>
    <w:rsid w:val="00FA4495"/>
    <w:rsid w:val="00FA4A0C"/>
    <w:rsid w:val="00FA507E"/>
    <w:rsid w:val="00FA5CF8"/>
    <w:rsid w:val="00FA6153"/>
    <w:rsid w:val="00FA630E"/>
    <w:rsid w:val="00FA69C0"/>
    <w:rsid w:val="00FA6B97"/>
    <w:rsid w:val="00FA6F85"/>
    <w:rsid w:val="00FA7128"/>
    <w:rsid w:val="00FB01E1"/>
    <w:rsid w:val="00FB0A00"/>
    <w:rsid w:val="00FB0B22"/>
    <w:rsid w:val="00FB0C09"/>
    <w:rsid w:val="00FB0C16"/>
    <w:rsid w:val="00FB0C43"/>
    <w:rsid w:val="00FB0F54"/>
    <w:rsid w:val="00FB18B3"/>
    <w:rsid w:val="00FB2B2E"/>
    <w:rsid w:val="00FB2E76"/>
    <w:rsid w:val="00FB319A"/>
    <w:rsid w:val="00FB3AEC"/>
    <w:rsid w:val="00FB3E18"/>
    <w:rsid w:val="00FB3E70"/>
    <w:rsid w:val="00FB3F09"/>
    <w:rsid w:val="00FB450B"/>
    <w:rsid w:val="00FB4618"/>
    <w:rsid w:val="00FB4670"/>
    <w:rsid w:val="00FB53E9"/>
    <w:rsid w:val="00FB58A0"/>
    <w:rsid w:val="00FB5ED0"/>
    <w:rsid w:val="00FB6664"/>
    <w:rsid w:val="00FB6AFA"/>
    <w:rsid w:val="00FB6EB6"/>
    <w:rsid w:val="00FB70BD"/>
    <w:rsid w:val="00FB75B8"/>
    <w:rsid w:val="00FB7A48"/>
    <w:rsid w:val="00FB7E16"/>
    <w:rsid w:val="00FC0016"/>
    <w:rsid w:val="00FC0323"/>
    <w:rsid w:val="00FC075C"/>
    <w:rsid w:val="00FC10F6"/>
    <w:rsid w:val="00FC119E"/>
    <w:rsid w:val="00FC13C8"/>
    <w:rsid w:val="00FC1667"/>
    <w:rsid w:val="00FC17C9"/>
    <w:rsid w:val="00FC1E72"/>
    <w:rsid w:val="00FC2486"/>
    <w:rsid w:val="00FC2895"/>
    <w:rsid w:val="00FC2A63"/>
    <w:rsid w:val="00FC3345"/>
    <w:rsid w:val="00FC3673"/>
    <w:rsid w:val="00FC38A5"/>
    <w:rsid w:val="00FC38F7"/>
    <w:rsid w:val="00FC415F"/>
    <w:rsid w:val="00FC452F"/>
    <w:rsid w:val="00FC4604"/>
    <w:rsid w:val="00FC4B6F"/>
    <w:rsid w:val="00FC4E3C"/>
    <w:rsid w:val="00FC510B"/>
    <w:rsid w:val="00FC580C"/>
    <w:rsid w:val="00FC5D87"/>
    <w:rsid w:val="00FC5E7C"/>
    <w:rsid w:val="00FC5E87"/>
    <w:rsid w:val="00FC6053"/>
    <w:rsid w:val="00FC6C9C"/>
    <w:rsid w:val="00FC7293"/>
    <w:rsid w:val="00FD02A2"/>
    <w:rsid w:val="00FD0F09"/>
    <w:rsid w:val="00FD0FB9"/>
    <w:rsid w:val="00FD1AD7"/>
    <w:rsid w:val="00FD1EDF"/>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D7E3B"/>
    <w:rsid w:val="00FE06EC"/>
    <w:rsid w:val="00FE0711"/>
    <w:rsid w:val="00FE094C"/>
    <w:rsid w:val="00FE09A9"/>
    <w:rsid w:val="00FE0A7D"/>
    <w:rsid w:val="00FE0C6F"/>
    <w:rsid w:val="00FE0C88"/>
    <w:rsid w:val="00FE1185"/>
    <w:rsid w:val="00FE1233"/>
    <w:rsid w:val="00FE14DF"/>
    <w:rsid w:val="00FE15A8"/>
    <w:rsid w:val="00FE16FF"/>
    <w:rsid w:val="00FE1985"/>
    <w:rsid w:val="00FE1A52"/>
    <w:rsid w:val="00FE1C41"/>
    <w:rsid w:val="00FE1E28"/>
    <w:rsid w:val="00FE1F50"/>
    <w:rsid w:val="00FE201F"/>
    <w:rsid w:val="00FE273D"/>
    <w:rsid w:val="00FE2EA8"/>
    <w:rsid w:val="00FE38D5"/>
    <w:rsid w:val="00FE3AA6"/>
    <w:rsid w:val="00FE3AD6"/>
    <w:rsid w:val="00FE3FCF"/>
    <w:rsid w:val="00FE47D2"/>
    <w:rsid w:val="00FE4D15"/>
    <w:rsid w:val="00FE4E52"/>
    <w:rsid w:val="00FE52C9"/>
    <w:rsid w:val="00FE5664"/>
    <w:rsid w:val="00FE5878"/>
    <w:rsid w:val="00FE5B6F"/>
    <w:rsid w:val="00FE5EE0"/>
    <w:rsid w:val="00FE64FD"/>
    <w:rsid w:val="00FE6743"/>
    <w:rsid w:val="00FE69CF"/>
    <w:rsid w:val="00FE6CC0"/>
    <w:rsid w:val="00FE749B"/>
    <w:rsid w:val="00FE7FF5"/>
    <w:rsid w:val="00FF044E"/>
    <w:rsid w:val="00FF17DE"/>
    <w:rsid w:val="00FF1B38"/>
    <w:rsid w:val="00FF1D0C"/>
    <w:rsid w:val="00FF1DB5"/>
    <w:rsid w:val="00FF214B"/>
    <w:rsid w:val="00FF21BC"/>
    <w:rsid w:val="00FF2238"/>
    <w:rsid w:val="00FF25C6"/>
    <w:rsid w:val="00FF2698"/>
    <w:rsid w:val="00FF335C"/>
    <w:rsid w:val="00FF44B9"/>
    <w:rsid w:val="00FF4582"/>
    <w:rsid w:val="00FF4923"/>
    <w:rsid w:val="00FF5811"/>
    <w:rsid w:val="00FF5D49"/>
    <w:rsid w:val="00FF5E40"/>
    <w:rsid w:val="00FF6D1C"/>
    <w:rsid w:val="00FF6D5A"/>
    <w:rsid w:val="00FF6E2C"/>
    <w:rsid w:val="00FF6E60"/>
    <w:rsid w:val="00FF6EDE"/>
    <w:rsid w:val="00FF6F85"/>
    <w:rsid w:val="00FF7593"/>
    <w:rsid w:val="00FF7798"/>
    <w:rsid w:val="00FF7A00"/>
    <w:rsid w:val="00FF7A07"/>
    <w:rsid w:val="00FF7C4B"/>
    <w:rsid w:val="00FF7D2A"/>
    <w:rsid w:val="05502294"/>
    <w:rsid w:val="09A4FEB0"/>
    <w:rsid w:val="1A2BEE4B"/>
    <w:rsid w:val="1FEF31BF"/>
    <w:rsid w:val="2389E9F2"/>
    <w:rsid w:val="2AA4382B"/>
    <w:rsid w:val="30075274"/>
    <w:rsid w:val="31665228"/>
    <w:rsid w:val="32EEFC94"/>
    <w:rsid w:val="3A76D534"/>
    <w:rsid w:val="47EDA68C"/>
    <w:rsid w:val="4E291828"/>
    <w:rsid w:val="50FE9062"/>
    <w:rsid w:val="522A4DF0"/>
    <w:rsid w:val="5377BBE9"/>
    <w:rsid w:val="53933C29"/>
    <w:rsid w:val="558FD35C"/>
    <w:rsid w:val="57921616"/>
    <w:rsid w:val="585914DE"/>
    <w:rsid w:val="639BA62E"/>
    <w:rsid w:val="6C50420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DE6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qFormat="1"/>
    <w:lsdException w:name="footer" w:uiPriority="0"/>
    <w:lsdException w:name="caption" w:uiPriority="35" w:qFormat="1"/>
    <w:lsdException w:name="footnote reference"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Car,Footnote Text Char Char1,fn,fn Char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Car Char"/>
    <w:link w:val="FootnoteText"/>
    <w:uiPriority w:val="99"/>
    <w:rsid w:val="00B97150"/>
    <w:rPr>
      <w:rFonts w:ascii="Times New Roman" w:hAnsi="Times New Roman"/>
    </w:rPr>
  </w:style>
  <w:style w:type="character" w:styleId="FootnoteReference">
    <w:name w:val="footnote reference"/>
    <w:aliases w:val="o,Style 17,fr,Style 21,Style 12,Style 24,S... + Times New ...,Style 3"/>
    <w:uiPriority w:val="99"/>
    <w:qFormat/>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link w:val="ListParagraphChar"/>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5D1B26"/>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F757A0"/>
    <w:pPr>
      <w:tabs>
        <w:tab w:val="left" w:pos="540"/>
        <w:tab w:val="right" w:leader="dot" w:pos="9350"/>
      </w:tabs>
      <w:spacing w:before="240" w:after="200"/>
      <w:ind w:left="540" w:hanging="540"/>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 w:type="character" w:customStyle="1" w:styleId="UnresolvedMention3">
    <w:name w:val="Unresolved Mention3"/>
    <w:basedOn w:val="DefaultParagraphFont"/>
    <w:uiPriority w:val="99"/>
    <w:semiHidden/>
    <w:unhideWhenUsed/>
    <w:rsid w:val="00BA5F1B"/>
    <w:rPr>
      <w:color w:val="605E5C"/>
      <w:shd w:val="clear" w:color="auto" w:fill="E1DFDD"/>
    </w:rPr>
  </w:style>
  <w:style w:type="character" w:customStyle="1" w:styleId="UnresolvedMention4">
    <w:name w:val="Unresolved Mention4"/>
    <w:basedOn w:val="DefaultParagraphFont"/>
    <w:uiPriority w:val="99"/>
    <w:semiHidden/>
    <w:unhideWhenUsed/>
    <w:rsid w:val="009A04D5"/>
    <w:rPr>
      <w:color w:val="605E5C"/>
      <w:shd w:val="clear" w:color="auto" w:fill="E1DFDD"/>
    </w:rPr>
  </w:style>
  <w:style w:type="character" w:customStyle="1" w:styleId="ListParagraphChar">
    <w:name w:val="List Paragraph Char"/>
    <w:basedOn w:val="DefaultParagraphFont"/>
    <w:link w:val="ListParagraph"/>
    <w:uiPriority w:val="34"/>
    <w:rsid w:val="00B173F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qFormat="1"/>
    <w:lsdException w:name="footer" w:uiPriority="0"/>
    <w:lsdException w:name="caption" w:uiPriority="35" w:qFormat="1"/>
    <w:lsdException w:name="footnote reference"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Car,Footnote Text Char Char1,fn,fn Char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Car Char"/>
    <w:link w:val="FootnoteText"/>
    <w:uiPriority w:val="99"/>
    <w:rsid w:val="00B97150"/>
    <w:rPr>
      <w:rFonts w:ascii="Times New Roman" w:hAnsi="Times New Roman"/>
    </w:rPr>
  </w:style>
  <w:style w:type="character" w:styleId="FootnoteReference">
    <w:name w:val="footnote reference"/>
    <w:aliases w:val="o,Style 17,fr,Style 21,Style 12,Style 24,S... + Times New ...,Style 3"/>
    <w:uiPriority w:val="99"/>
    <w:qFormat/>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link w:val="ListParagraphChar"/>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5D1B26"/>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F757A0"/>
    <w:pPr>
      <w:tabs>
        <w:tab w:val="left" w:pos="540"/>
        <w:tab w:val="right" w:leader="dot" w:pos="9350"/>
      </w:tabs>
      <w:spacing w:before="240" w:after="200"/>
      <w:ind w:left="540" w:hanging="540"/>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 w:type="character" w:customStyle="1" w:styleId="UnresolvedMention3">
    <w:name w:val="Unresolved Mention3"/>
    <w:basedOn w:val="DefaultParagraphFont"/>
    <w:uiPriority w:val="99"/>
    <w:semiHidden/>
    <w:unhideWhenUsed/>
    <w:rsid w:val="00BA5F1B"/>
    <w:rPr>
      <w:color w:val="605E5C"/>
      <w:shd w:val="clear" w:color="auto" w:fill="E1DFDD"/>
    </w:rPr>
  </w:style>
  <w:style w:type="character" w:customStyle="1" w:styleId="UnresolvedMention4">
    <w:name w:val="Unresolved Mention4"/>
    <w:basedOn w:val="DefaultParagraphFont"/>
    <w:uiPriority w:val="99"/>
    <w:semiHidden/>
    <w:unhideWhenUsed/>
    <w:rsid w:val="009A04D5"/>
    <w:rPr>
      <w:color w:val="605E5C"/>
      <w:shd w:val="clear" w:color="auto" w:fill="E1DFDD"/>
    </w:rPr>
  </w:style>
  <w:style w:type="character" w:customStyle="1" w:styleId="ListParagraphChar">
    <w:name w:val="List Paragraph Char"/>
    <w:basedOn w:val="DefaultParagraphFont"/>
    <w:link w:val="ListParagraph"/>
    <w:uiPriority w:val="34"/>
    <w:rsid w:val="00B173F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6983428">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392123417">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1405961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7923036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35836150">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68875126">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0223855">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02564947">
      <w:bodyDiv w:val="1"/>
      <w:marLeft w:val="0"/>
      <w:marRight w:val="0"/>
      <w:marTop w:val="0"/>
      <w:marBottom w:val="0"/>
      <w:divBdr>
        <w:top w:val="none" w:sz="0" w:space="0" w:color="auto"/>
        <w:left w:val="none" w:sz="0" w:space="0" w:color="auto"/>
        <w:bottom w:val="none" w:sz="0" w:space="0" w:color="auto"/>
        <w:right w:val="none" w:sz="0" w:space="0" w:color="auto"/>
      </w:divBdr>
    </w:div>
    <w:div w:id="903950437">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493220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14608335">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694266140">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811481974">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8.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9cc35ad47c35c424cb4251cf9d4c76a4">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6a8f7ab84c900056684af81fadff47a7"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09F5-0262-4DD9-B82C-3D51D262DB4C}">
  <ds:schemaRefs>
    <ds:schemaRef ds:uri="http://schemas.microsoft.com/sharepoint/v3/contenttype/forms"/>
  </ds:schemaRefs>
</ds:datastoreItem>
</file>

<file path=customXml/itemProps2.xml><?xml version="1.0" encoding="utf-8"?>
<ds:datastoreItem xmlns:ds="http://schemas.openxmlformats.org/officeDocument/2006/customXml" ds:itemID="{FED0BC9E-A11D-47B6-A427-7D14E95B585D}">
  <ds:schemaRefs>
    <ds:schemaRef ds:uri="http://purl.org/dc/terms/"/>
    <ds:schemaRef ds:uri="http://schemas.microsoft.com/office/2006/documentManagement/types"/>
    <ds:schemaRef ds:uri="956c91bd-07e9-4e5e-8b56-2a74e9369b60"/>
    <ds:schemaRef ds:uri="bfe06535-efc6-4487-9d5e-01610a6d7e4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C1159A-F2FB-46DF-9E8A-4895F7AD2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F4FB2-448C-4F76-AA18-2FF58562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135</Pages>
  <Words>35382</Words>
  <Characters>201681</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236590</CharactersWithSpaces>
  <SharedDoc>false</SharedDoc>
  <HLinks>
    <vt:vector size="84" baseType="variant">
      <vt:variant>
        <vt:i4>2031675</vt:i4>
      </vt:variant>
      <vt:variant>
        <vt:i4>80</vt:i4>
      </vt:variant>
      <vt:variant>
        <vt:i4>0</vt:i4>
      </vt:variant>
      <vt:variant>
        <vt:i4>5</vt:i4>
      </vt:variant>
      <vt:variant>
        <vt:lpwstr/>
      </vt:variant>
      <vt:variant>
        <vt:lpwstr>_Toc227178937</vt:lpwstr>
      </vt:variant>
      <vt:variant>
        <vt:i4>2031675</vt:i4>
      </vt:variant>
      <vt:variant>
        <vt:i4>74</vt:i4>
      </vt:variant>
      <vt:variant>
        <vt:i4>0</vt:i4>
      </vt:variant>
      <vt:variant>
        <vt:i4>5</vt:i4>
      </vt:variant>
      <vt:variant>
        <vt:lpwstr/>
      </vt:variant>
      <vt:variant>
        <vt:lpwstr>_Toc227178936</vt:lpwstr>
      </vt:variant>
      <vt:variant>
        <vt:i4>2031675</vt:i4>
      </vt:variant>
      <vt:variant>
        <vt:i4>68</vt:i4>
      </vt:variant>
      <vt:variant>
        <vt:i4>0</vt:i4>
      </vt:variant>
      <vt:variant>
        <vt:i4>5</vt:i4>
      </vt:variant>
      <vt:variant>
        <vt:lpwstr/>
      </vt:variant>
      <vt:variant>
        <vt:lpwstr>_Toc227178935</vt:lpwstr>
      </vt:variant>
      <vt:variant>
        <vt:i4>2031675</vt:i4>
      </vt:variant>
      <vt:variant>
        <vt:i4>62</vt:i4>
      </vt:variant>
      <vt:variant>
        <vt:i4>0</vt:i4>
      </vt:variant>
      <vt:variant>
        <vt:i4>5</vt:i4>
      </vt:variant>
      <vt:variant>
        <vt:lpwstr/>
      </vt:variant>
      <vt:variant>
        <vt:lpwstr>_Toc227178934</vt:lpwstr>
      </vt:variant>
      <vt:variant>
        <vt:i4>2031675</vt:i4>
      </vt:variant>
      <vt:variant>
        <vt:i4>56</vt:i4>
      </vt:variant>
      <vt:variant>
        <vt:i4>0</vt:i4>
      </vt:variant>
      <vt:variant>
        <vt:i4>5</vt:i4>
      </vt:variant>
      <vt:variant>
        <vt:lpwstr/>
      </vt:variant>
      <vt:variant>
        <vt:lpwstr>_Toc227178933</vt:lpwstr>
      </vt:variant>
      <vt:variant>
        <vt:i4>2031675</vt:i4>
      </vt:variant>
      <vt:variant>
        <vt:i4>50</vt:i4>
      </vt:variant>
      <vt:variant>
        <vt:i4>0</vt:i4>
      </vt:variant>
      <vt:variant>
        <vt:i4>5</vt:i4>
      </vt:variant>
      <vt:variant>
        <vt:lpwstr/>
      </vt:variant>
      <vt:variant>
        <vt:lpwstr>_Toc227178932</vt:lpwstr>
      </vt:variant>
      <vt:variant>
        <vt:i4>2031675</vt:i4>
      </vt:variant>
      <vt:variant>
        <vt:i4>44</vt:i4>
      </vt:variant>
      <vt:variant>
        <vt:i4>0</vt:i4>
      </vt:variant>
      <vt:variant>
        <vt:i4>5</vt:i4>
      </vt:variant>
      <vt:variant>
        <vt:lpwstr/>
      </vt:variant>
      <vt:variant>
        <vt:lpwstr>_Toc227178931</vt:lpwstr>
      </vt:variant>
      <vt:variant>
        <vt:i4>2031675</vt:i4>
      </vt:variant>
      <vt:variant>
        <vt:i4>38</vt:i4>
      </vt:variant>
      <vt:variant>
        <vt:i4>0</vt:i4>
      </vt:variant>
      <vt:variant>
        <vt:i4>5</vt:i4>
      </vt:variant>
      <vt:variant>
        <vt:lpwstr/>
      </vt:variant>
      <vt:variant>
        <vt:lpwstr>_Toc227178930</vt:lpwstr>
      </vt:variant>
      <vt:variant>
        <vt:i4>1966139</vt:i4>
      </vt:variant>
      <vt:variant>
        <vt:i4>32</vt:i4>
      </vt:variant>
      <vt:variant>
        <vt:i4>0</vt:i4>
      </vt:variant>
      <vt:variant>
        <vt:i4>5</vt:i4>
      </vt:variant>
      <vt:variant>
        <vt:lpwstr/>
      </vt:variant>
      <vt:variant>
        <vt:lpwstr>_Toc227178929</vt:lpwstr>
      </vt:variant>
      <vt:variant>
        <vt:i4>1966139</vt:i4>
      </vt:variant>
      <vt:variant>
        <vt:i4>26</vt:i4>
      </vt:variant>
      <vt:variant>
        <vt:i4>0</vt:i4>
      </vt:variant>
      <vt:variant>
        <vt:i4>5</vt:i4>
      </vt:variant>
      <vt:variant>
        <vt:lpwstr/>
      </vt:variant>
      <vt:variant>
        <vt:lpwstr>_Toc227178928</vt:lpwstr>
      </vt:variant>
      <vt:variant>
        <vt:i4>1966139</vt:i4>
      </vt:variant>
      <vt:variant>
        <vt:i4>20</vt:i4>
      </vt:variant>
      <vt:variant>
        <vt:i4>0</vt:i4>
      </vt:variant>
      <vt:variant>
        <vt:i4>5</vt:i4>
      </vt:variant>
      <vt:variant>
        <vt:lpwstr/>
      </vt:variant>
      <vt:variant>
        <vt:lpwstr>_Toc227178927</vt:lpwstr>
      </vt:variant>
      <vt:variant>
        <vt:i4>1966139</vt:i4>
      </vt:variant>
      <vt:variant>
        <vt:i4>14</vt:i4>
      </vt:variant>
      <vt:variant>
        <vt:i4>0</vt:i4>
      </vt:variant>
      <vt:variant>
        <vt:i4>5</vt:i4>
      </vt:variant>
      <vt:variant>
        <vt:lpwstr/>
      </vt:variant>
      <vt:variant>
        <vt:lpwstr>_Toc227178926</vt:lpwstr>
      </vt:variant>
      <vt:variant>
        <vt:i4>1966139</vt:i4>
      </vt:variant>
      <vt:variant>
        <vt:i4>8</vt:i4>
      </vt:variant>
      <vt:variant>
        <vt:i4>0</vt:i4>
      </vt:variant>
      <vt:variant>
        <vt:i4>5</vt:i4>
      </vt:variant>
      <vt:variant>
        <vt:lpwstr/>
      </vt:variant>
      <vt:variant>
        <vt:lpwstr>_Toc227178925</vt:lpwstr>
      </vt:variant>
      <vt:variant>
        <vt:i4>1966139</vt:i4>
      </vt:variant>
      <vt:variant>
        <vt:i4>2</vt:i4>
      </vt:variant>
      <vt:variant>
        <vt:i4>0</vt:i4>
      </vt:variant>
      <vt:variant>
        <vt:i4>5</vt:i4>
      </vt:variant>
      <vt:variant>
        <vt:lpwstr/>
      </vt:variant>
      <vt:variant>
        <vt:lpwstr>_Toc227178924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Hayet</dc:creator>
  <cp:lastModifiedBy>Randy1</cp:lastModifiedBy>
  <cp:revision>14</cp:revision>
  <cp:lastPrinted>2026-04-16T19:41:00Z</cp:lastPrinted>
  <dcterms:created xsi:type="dcterms:W3CDTF">2026-04-16T19:36:00Z</dcterms:created>
  <dcterms:modified xsi:type="dcterms:W3CDTF">2026-04-17T14:07:00Z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y fmtid="{D5CDD505-2E9C-101B-9397-08002B2CF9AE}" pid="6" name="ContentTypeId">
    <vt:lpwstr>0x010100D9D604C9416F7D42B19D04356824670A</vt:lpwstr>
  </property>
  <property fmtid="{D5CDD505-2E9C-101B-9397-08002B2CF9AE}" pid="7" name="MediaServiceImageTags">
    <vt:lpwstr/>
  </property>
  <property fmtid="{D5CDD505-2E9C-101B-9397-08002B2CF9AE}" pid="8" name="docLang">
    <vt:lpwstr>en</vt:lpwstr>
  </property>
</Properties>
</file>