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9357" w14:textId="77777777" w:rsidR="00957397" w:rsidRPr="005A6978" w:rsidRDefault="00957397">
      <w:pPr>
        <w:pStyle w:val="Title"/>
        <w:ind w:firstLine="720"/>
        <w:rPr>
          <w:rFonts w:ascii="Georgia" w:hAnsi="Georgia"/>
          <w:b/>
        </w:rPr>
      </w:pPr>
      <w:r w:rsidRPr="005A6978">
        <w:rPr>
          <w:rFonts w:ascii="Georgia" w:hAnsi="Georgia"/>
          <w:b/>
        </w:rPr>
        <w:t>BEFORE THE GEOR</w:t>
      </w:r>
      <w:r w:rsidR="00583A8B" w:rsidRPr="005A6978">
        <w:rPr>
          <w:rFonts w:ascii="Georgia" w:hAnsi="Georgia"/>
          <w:b/>
        </w:rPr>
        <w:t>GIA</w:t>
      </w:r>
      <w:r w:rsidRPr="005A6978">
        <w:rPr>
          <w:rFonts w:ascii="Georgia" w:hAnsi="Georgia"/>
          <w:b/>
        </w:rPr>
        <w:t xml:space="preserve"> PUBLIC SERVICE COMMISSION</w:t>
      </w:r>
    </w:p>
    <w:p w14:paraId="32883850" w14:textId="77777777" w:rsidR="00957397" w:rsidRPr="005A6978" w:rsidRDefault="00957397">
      <w:pPr>
        <w:jc w:val="center"/>
        <w:rPr>
          <w:rFonts w:ascii="Georgia" w:hAnsi="Georgia"/>
          <w:b/>
          <w:sz w:val="24"/>
        </w:rPr>
      </w:pPr>
    </w:p>
    <w:p w14:paraId="2EE52862" w14:textId="77777777" w:rsidR="00957397" w:rsidRPr="005A6978" w:rsidRDefault="00957397">
      <w:pPr>
        <w:jc w:val="center"/>
        <w:rPr>
          <w:rFonts w:ascii="Georgia" w:hAnsi="Georgia"/>
          <w:sz w:val="24"/>
        </w:rPr>
      </w:pPr>
    </w:p>
    <w:p w14:paraId="284B10D8" w14:textId="77777777" w:rsidR="008055D7" w:rsidRPr="005A6978" w:rsidRDefault="00957397">
      <w:pPr>
        <w:pStyle w:val="Heading1"/>
        <w:tabs>
          <w:tab w:val="left" w:pos="810"/>
        </w:tabs>
        <w:rPr>
          <w:rFonts w:ascii="Georgia" w:hAnsi="Georgia"/>
        </w:rPr>
      </w:pPr>
      <w:r w:rsidRPr="005A6978">
        <w:rPr>
          <w:rFonts w:ascii="Georgia" w:hAnsi="Georgia"/>
        </w:rPr>
        <w:t>IN RE:</w:t>
      </w:r>
      <w:r w:rsidR="008055D7" w:rsidRPr="005A6978">
        <w:rPr>
          <w:rFonts w:ascii="Georgia" w:hAnsi="Georgia"/>
        </w:rPr>
        <w:tab/>
      </w:r>
      <w:r w:rsidR="008055D7" w:rsidRPr="005A6978">
        <w:rPr>
          <w:rFonts w:ascii="Georgia" w:hAnsi="Georgia"/>
        </w:rPr>
        <w:tab/>
      </w:r>
      <w:r w:rsidR="008055D7" w:rsidRPr="005A6978">
        <w:rPr>
          <w:rFonts w:ascii="Georgia" w:hAnsi="Georgia"/>
        </w:rPr>
        <w:tab/>
      </w:r>
      <w:r w:rsidR="008055D7" w:rsidRPr="005A6978">
        <w:rPr>
          <w:rFonts w:ascii="Georgia" w:hAnsi="Georgia"/>
        </w:rPr>
        <w:tab/>
      </w:r>
      <w:r w:rsidR="008055D7" w:rsidRPr="005A6978">
        <w:rPr>
          <w:rFonts w:ascii="Georgia" w:hAnsi="Georgia"/>
        </w:rPr>
        <w:tab/>
      </w:r>
      <w:r w:rsidR="008055D7" w:rsidRPr="005A6978">
        <w:rPr>
          <w:rFonts w:ascii="Georgia" w:hAnsi="Georgia"/>
        </w:rPr>
        <w:tab/>
      </w:r>
      <w:r w:rsidR="000571FD" w:rsidRPr="005A6978">
        <w:rPr>
          <w:rFonts w:ascii="Georgia" w:hAnsi="Georgia"/>
        </w:rPr>
        <w:tab/>
      </w:r>
      <w:r w:rsidR="008055D7" w:rsidRPr="005A6978">
        <w:rPr>
          <w:rFonts w:ascii="Georgia" w:hAnsi="Georgia"/>
        </w:rPr>
        <w:t>)</w:t>
      </w:r>
    </w:p>
    <w:p w14:paraId="62D1EEC1" w14:textId="77777777" w:rsidR="00957397" w:rsidRPr="005A6978" w:rsidRDefault="008055D7">
      <w:pPr>
        <w:pStyle w:val="Heading1"/>
        <w:tabs>
          <w:tab w:val="left" w:pos="810"/>
        </w:tabs>
        <w:rPr>
          <w:rFonts w:ascii="Georgia" w:hAnsi="Georgia"/>
        </w:rPr>
      </w:pPr>
      <w:r w:rsidRPr="005A6978">
        <w:rPr>
          <w:rFonts w:ascii="Georgia" w:hAnsi="Georgia"/>
        </w:rPr>
        <w:tab/>
      </w:r>
      <w:r w:rsidR="000571FD" w:rsidRPr="005A6978">
        <w:rPr>
          <w:rFonts w:ascii="Georgia" w:hAnsi="Georgia"/>
        </w:rPr>
        <w:t>Analysis</w:t>
      </w:r>
      <w:r w:rsidRPr="005A6978">
        <w:rPr>
          <w:rFonts w:ascii="Georgia" w:hAnsi="Georgia"/>
        </w:rPr>
        <w:t xml:space="preserve"> of the</w:t>
      </w:r>
      <w:r w:rsidRPr="005A6978">
        <w:rPr>
          <w:rFonts w:ascii="Georgia" w:hAnsi="Georgia"/>
        </w:rPr>
        <w:tab/>
      </w:r>
      <w:r w:rsidR="00957397" w:rsidRPr="005A6978">
        <w:rPr>
          <w:rFonts w:ascii="Georgia" w:hAnsi="Georgia"/>
        </w:rPr>
        <w:tab/>
      </w:r>
      <w:r w:rsidRPr="005A6978">
        <w:rPr>
          <w:rFonts w:ascii="Georgia" w:hAnsi="Georgia"/>
        </w:rPr>
        <w:tab/>
      </w:r>
      <w:r w:rsidR="000571FD" w:rsidRPr="005A6978">
        <w:rPr>
          <w:rFonts w:ascii="Georgia" w:hAnsi="Georgia"/>
        </w:rPr>
        <w:tab/>
      </w:r>
      <w:r w:rsidRPr="005A6978">
        <w:rPr>
          <w:rFonts w:ascii="Georgia" w:hAnsi="Georgia"/>
        </w:rPr>
        <w:t>)</w:t>
      </w:r>
    </w:p>
    <w:p w14:paraId="2AC15C79" w14:textId="77777777" w:rsidR="00957397" w:rsidRPr="005A6978" w:rsidRDefault="00957397">
      <w:pPr>
        <w:pStyle w:val="Heading1"/>
        <w:tabs>
          <w:tab w:val="left" w:pos="810"/>
        </w:tabs>
        <w:rPr>
          <w:rFonts w:ascii="Georgia" w:hAnsi="Georgia"/>
        </w:rPr>
      </w:pPr>
      <w:r w:rsidRPr="005A6978">
        <w:rPr>
          <w:rFonts w:ascii="Georgia" w:hAnsi="Georgia"/>
        </w:rPr>
        <w:tab/>
      </w:r>
      <w:r w:rsidR="008055D7" w:rsidRPr="005A6978">
        <w:rPr>
          <w:rFonts w:ascii="Georgia" w:hAnsi="Georgia"/>
        </w:rPr>
        <w:t>Impact of Natural</w:t>
      </w:r>
      <w:r w:rsidR="008055D7" w:rsidRPr="005A6978">
        <w:rPr>
          <w:rFonts w:ascii="Georgia" w:hAnsi="Georgia"/>
        </w:rPr>
        <w:tab/>
      </w:r>
      <w:r w:rsidRPr="005A6978">
        <w:rPr>
          <w:rFonts w:ascii="Georgia" w:hAnsi="Georgia"/>
        </w:rPr>
        <w:t xml:space="preserve"> </w:t>
      </w:r>
      <w:r w:rsidRPr="005A6978">
        <w:rPr>
          <w:rFonts w:ascii="Georgia" w:hAnsi="Georgia"/>
        </w:rPr>
        <w:tab/>
      </w:r>
      <w:r w:rsidR="008055D7" w:rsidRPr="005A6978">
        <w:rPr>
          <w:rFonts w:ascii="Georgia" w:hAnsi="Georgia"/>
        </w:rPr>
        <w:tab/>
      </w:r>
      <w:r w:rsidR="000571FD" w:rsidRPr="005A6978">
        <w:rPr>
          <w:rFonts w:ascii="Georgia" w:hAnsi="Georgia"/>
        </w:rPr>
        <w:tab/>
      </w:r>
      <w:r w:rsidR="008055D7" w:rsidRPr="005A6978">
        <w:rPr>
          <w:rFonts w:ascii="Georgia" w:hAnsi="Georgia"/>
        </w:rPr>
        <w:t>)</w:t>
      </w:r>
      <w:r w:rsidRPr="005A6978">
        <w:rPr>
          <w:rFonts w:ascii="Georgia" w:hAnsi="Georgia"/>
        </w:rPr>
        <w:tab/>
      </w:r>
      <w:r w:rsidR="008055D7" w:rsidRPr="005A6978">
        <w:rPr>
          <w:rFonts w:ascii="Georgia" w:hAnsi="Georgia"/>
        </w:rPr>
        <w:tab/>
      </w:r>
      <w:r w:rsidR="008055D7" w:rsidRPr="005A6978">
        <w:rPr>
          <w:rFonts w:ascii="Georgia" w:hAnsi="Georgia"/>
        </w:rPr>
        <w:tab/>
        <w:t>Docket</w:t>
      </w:r>
      <w:r w:rsidR="004E6916" w:rsidRPr="005A6978">
        <w:rPr>
          <w:rFonts w:ascii="Georgia" w:hAnsi="Georgia"/>
        </w:rPr>
        <w:t xml:space="preserve"> N</w:t>
      </w:r>
      <w:r w:rsidR="008055D7" w:rsidRPr="005A6978">
        <w:rPr>
          <w:rFonts w:ascii="Georgia" w:hAnsi="Georgia"/>
        </w:rPr>
        <w:t>o</w:t>
      </w:r>
      <w:r w:rsidR="004E6916" w:rsidRPr="005A6978">
        <w:rPr>
          <w:rFonts w:ascii="Georgia" w:hAnsi="Georgia"/>
        </w:rPr>
        <w:t>. 14675</w:t>
      </w:r>
    </w:p>
    <w:p w14:paraId="5705592F" w14:textId="77777777" w:rsidR="00957397" w:rsidRPr="005A6978" w:rsidRDefault="00957397">
      <w:pPr>
        <w:tabs>
          <w:tab w:val="left" w:pos="810"/>
        </w:tabs>
        <w:rPr>
          <w:rFonts w:ascii="Georgia" w:hAnsi="Georgia"/>
          <w:sz w:val="24"/>
        </w:rPr>
      </w:pPr>
      <w:r w:rsidRPr="005A6978">
        <w:rPr>
          <w:rFonts w:ascii="Georgia" w:hAnsi="Georgia"/>
        </w:rPr>
        <w:tab/>
      </w:r>
      <w:r w:rsidR="008055D7" w:rsidRPr="005A6978">
        <w:rPr>
          <w:rFonts w:ascii="Georgia" w:hAnsi="Georgia"/>
          <w:sz w:val="24"/>
        </w:rPr>
        <w:t>Gas Competition</w:t>
      </w:r>
      <w:r w:rsidR="008055D7" w:rsidRPr="005A6978">
        <w:rPr>
          <w:rFonts w:ascii="Georgia" w:hAnsi="Georgia"/>
          <w:sz w:val="24"/>
        </w:rPr>
        <w:tab/>
      </w:r>
      <w:r w:rsidRPr="005A6978">
        <w:rPr>
          <w:rFonts w:ascii="Georgia" w:hAnsi="Georgia"/>
          <w:sz w:val="24"/>
        </w:rPr>
        <w:tab/>
      </w:r>
      <w:r w:rsidR="008055D7" w:rsidRPr="005A6978">
        <w:rPr>
          <w:rFonts w:ascii="Georgia" w:hAnsi="Georgia"/>
          <w:sz w:val="24"/>
        </w:rPr>
        <w:tab/>
      </w:r>
      <w:r w:rsidR="000571FD" w:rsidRPr="005A6978">
        <w:rPr>
          <w:rFonts w:ascii="Georgia" w:hAnsi="Georgia"/>
          <w:sz w:val="24"/>
        </w:rPr>
        <w:tab/>
      </w:r>
      <w:r w:rsidR="008055D7" w:rsidRPr="005A6978">
        <w:rPr>
          <w:rFonts w:ascii="Georgia" w:hAnsi="Georgia"/>
          <w:sz w:val="24"/>
        </w:rPr>
        <w:t>)</w:t>
      </w:r>
    </w:p>
    <w:p w14:paraId="033B4801" w14:textId="77777777" w:rsidR="00957397" w:rsidRPr="005A6978" w:rsidRDefault="008055D7" w:rsidP="008055D7">
      <w:pPr>
        <w:tabs>
          <w:tab w:val="left" w:pos="810"/>
          <w:tab w:val="left" w:pos="3566"/>
        </w:tabs>
        <w:rPr>
          <w:rFonts w:ascii="Georgia" w:hAnsi="Georgia"/>
          <w:sz w:val="24"/>
        </w:rPr>
      </w:pPr>
      <w:r w:rsidRPr="005A6978">
        <w:rPr>
          <w:rFonts w:ascii="Georgia" w:hAnsi="Georgia"/>
          <w:sz w:val="24"/>
        </w:rPr>
        <w:tab/>
        <w:t>And Deregulation</w:t>
      </w:r>
      <w:r w:rsidRPr="005A6978">
        <w:rPr>
          <w:rFonts w:ascii="Georgia" w:hAnsi="Georgia"/>
          <w:sz w:val="24"/>
        </w:rPr>
        <w:tab/>
      </w:r>
      <w:r w:rsidRPr="005A6978">
        <w:rPr>
          <w:rFonts w:ascii="Georgia" w:hAnsi="Georgia"/>
          <w:sz w:val="24"/>
        </w:rPr>
        <w:tab/>
      </w:r>
      <w:r w:rsidRPr="005A6978">
        <w:rPr>
          <w:rFonts w:ascii="Georgia" w:hAnsi="Georgia"/>
          <w:sz w:val="24"/>
        </w:rPr>
        <w:tab/>
      </w:r>
      <w:r w:rsidR="000571FD" w:rsidRPr="005A6978">
        <w:rPr>
          <w:rFonts w:ascii="Georgia" w:hAnsi="Georgia"/>
          <w:sz w:val="24"/>
        </w:rPr>
        <w:tab/>
      </w:r>
      <w:r w:rsidRPr="005A6978">
        <w:rPr>
          <w:rFonts w:ascii="Georgia" w:hAnsi="Georgia"/>
          <w:sz w:val="24"/>
        </w:rPr>
        <w:t>)</w:t>
      </w:r>
    </w:p>
    <w:p w14:paraId="1445FF5F" w14:textId="77777777" w:rsidR="00957397" w:rsidRPr="005A6978" w:rsidRDefault="00957397">
      <w:pPr>
        <w:rPr>
          <w:rFonts w:ascii="Georgia" w:hAnsi="Georgia"/>
          <w:sz w:val="24"/>
        </w:rPr>
      </w:pPr>
    </w:p>
    <w:p w14:paraId="5C628B0C" w14:textId="77777777" w:rsidR="00957397" w:rsidRPr="005A6978" w:rsidRDefault="00957397">
      <w:pPr>
        <w:rPr>
          <w:rFonts w:ascii="Georgia" w:hAnsi="Georgia"/>
          <w:sz w:val="24"/>
        </w:rPr>
      </w:pPr>
    </w:p>
    <w:p w14:paraId="4B7D2A4B" w14:textId="3E6C9B40" w:rsidR="00910201" w:rsidRPr="005A6978" w:rsidRDefault="00910201" w:rsidP="2856370A">
      <w:pPr>
        <w:keepNext/>
        <w:jc w:val="center"/>
        <w:outlineLvl w:val="1"/>
        <w:rPr>
          <w:rFonts w:ascii="Georgia" w:hAnsi="Georgia"/>
          <w:b/>
          <w:bCs/>
          <w:sz w:val="24"/>
          <w:szCs w:val="24"/>
        </w:rPr>
      </w:pPr>
      <w:r w:rsidRPr="2856370A">
        <w:rPr>
          <w:rFonts w:ascii="Georgia" w:hAnsi="Georgia"/>
          <w:b/>
          <w:bCs/>
          <w:sz w:val="24"/>
          <w:szCs w:val="24"/>
        </w:rPr>
        <w:t xml:space="preserve">STAFF’S </w:t>
      </w:r>
      <w:r w:rsidR="003373C4">
        <w:rPr>
          <w:rFonts w:ascii="Georgia" w:hAnsi="Georgia"/>
          <w:b/>
          <w:bCs/>
          <w:sz w:val="24"/>
          <w:szCs w:val="24"/>
        </w:rPr>
        <w:t>TWENT</w:t>
      </w:r>
      <w:r w:rsidR="000F60F8">
        <w:rPr>
          <w:rFonts w:ascii="Georgia" w:hAnsi="Georgia"/>
          <w:b/>
          <w:bCs/>
          <w:sz w:val="24"/>
          <w:szCs w:val="24"/>
        </w:rPr>
        <w:t>Y-</w:t>
      </w:r>
      <w:r w:rsidR="00F70D70">
        <w:rPr>
          <w:rFonts w:ascii="Georgia" w:hAnsi="Georgia"/>
          <w:b/>
          <w:bCs/>
          <w:sz w:val="24"/>
          <w:szCs w:val="24"/>
        </w:rPr>
        <w:t>SECOND</w:t>
      </w:r>
      <w:r w:rsidR="00865223" w:rsidRPr="2856370A">
        <w:rPr>
          <w:rFonts w:ascii="Georgia" w:hAnsi="Georgia"/>
          <w:b/>
          <w:bCs/>
          <w:sz w:val="24"/>
          <w:szCs w:val="24"/>
        </w:rPr>
        <w:t xml:space="preserve"> </w:t>
      </w:r>
      <w:r w:rsidRPr="2856370A">
        <w:rPr>
          <w:rFonts w:ascii="Georgia" w:hAnsi="Georgia"/>
          <w:b/>
          <w:bCs/>
          <w:sz w:val="24"/>
          <w:szCs w:val="24"/>
        </w:rPr>
        <w:t>SET OF DATA REQUESTS TO</w:t>
      </w:r>
    </w:p>
    <w:p w14:paraId="1BCC5E68" w14:textId="77777777" w:rsidR="00910201" w:rsidRPr="005A6978" w:rsidRDefault="0090749A" w:rsidP="0090749A">
      <w:pPr>
        <w:keepNext/>
        <w:jc w:val="center"/>
        <w:outlineLvl w:val="1"/>
        <w:rPr>
          <w:rFonts w:ascii="Georgia" w:hAnsi="Georgia"/>
          <w:b/>
          <w:sz w:val="24"/>
        </w:rPr>
      </w:pPr>
      <w:r w:rsidRPr="005A6978">
        <w:rPr>
          <w:rFonts w:ascii="Georgia" w:hAnsi="Georgia"/>
          <w:b/>
          <w:sz w:val="24"/>
        </w:rPr>
        <w:t>CENNAT, INC. d/b/a FUEL GEORGIA</w:t>
      </w:r>
      <w:r w:rsidR="00910201" w:rsidRPr="005A6978">
        <w:rPr>
          <w:rFonts w:ascii="Georgia" w:hAnsi="Georgia"/>
          <w:b/>
          <w:sz w:val="24"/>
        </w:rPr>
        <w:t xml:space="preserve"> </w:t>
      </w:r>
    </w:p>
    <w:p w14:paraId="0A4E897C" w14:textId="77777777" w:rsidR="00957397" w:rsidRPr="005A6978" w:rsidRDefault="00957397" w:rsidP="0090749A">
      <w:pPr>
        <w:keepNext/>
        <w:jc w:val="center"/>
        <w:outlineLvl w:val="1"/>
        <w:rPr>
          <w:rFonts w:ascii="Georgia" w:hAnsi="Georgia"/>
          <w:b/>
          <w:sz w:val="24"/>
        </w:rPr>
      </w:pPr>
    </w:p>
    <w:p w14:paraId="01FD1B63" w14:textId="0F8E147B" w:rsidR="0090749A" w:rsidRPr="005A6978" w:rsidRDefault="0090749A" w:rsidP="0090749A">
      <w:pPr>
        <w:jc w:val="both"/>
        <w:rPr>
          <w:rFonts w:ascii="Georgia" w:hAnsi="Georgia"/>
        </w:rPr>
      </w:pPr>
      <w:r w:rsidRPr="005A6978">
        <w:rPr>
          <w:rFonts w:ascii="Georgia" w:hAnsi="Georgia"/>
        </w:rPr>
        <w:t>TO:</w:t>
      </w:r>
      <w:r w:rsidRPr="005A6978">
        <w:rPr>
          <w:rFonts w:ascii="Georgia" w:hAnsi="Georgia"/>
        </w:rPr>
        <w:tab/>
      </w:r>
      <w:r w:rsidR="000D1360">
        <w:rPr>
          <w:rFonts w:ascii="Georgia" w:hAnsi="Georgia"/>
        </w:rPr>
        <w:t>Phylli</w:t>
      </w:r>
      <w:r w:rsidR="00535332">
        <w:rPr>
          <w:rFonts w:ascii="Georgia" w:hAnsi="Georgia"/>
        </w:rPr>
        <w:t>s P. Redd</w:t>
      </w:r>
    </w:p>
    <w:p w14:paraId="6610676D" w14:textId="2F9AC5DC" w:rsidR="0090749A" w:rsidRPr="005A6978" w:rsidRDefault="0090749A" w:rsidP="00842DC8">
      <w:pPr>
        <w:tabs>
          <w:tab w:val="center" w:pos="5472"/>
        </w:tabs>
        <w:ind w:firstLine="720"/>
        <w:jc w:val="both"/>
        <w:rPr>
          <w:rFonts w:ascii="Georgia" w:hAnsi="Georgia"/>
        </w:rPr>
      </w:pPr>
      <w:r w:rsidRPr="005A6978">
        <w:rPr>
          <w:rFonts w:ascii="Georgia" w:hAnsi="Georgia"/>
        </w:rPr>
        <w:t xml:space="preserve">VP </w:t>
      </w:r>
      <w:r w:rsidR="00535332">
        <w:rPr>
          <w:rFonts w:ascii="Georgia" w:hAnsi="Georgia"/>
        </w:rPr>
        <w:t>Finance and Accounting</w:t>
      </w:r>
      <w:r w:rsidR="00842DC8">
        <w:rPr>
          <w:rFonts w:ascii="Georgia" w:hAnsi="Georgia"/>
        </w:rPr>
        <w:tab/>
      </w:r>
    </w:p>
    <w:p w14:paraId="1E5C9EDD" w14:textId="77777777" w:rsidR="0090749A" w:rsidRPr="005A6978" w:rsidRDefault="0090749A" w:rsidP="0090749A">
      <w:pPr>
        <w:jc w:val="both"/>
        <w:rPr>
          <w:rFonts w:ascii="Georgia" w:hAnsi="Georgia"/>
        </w:rPr>
      </w:pPr>
      <w:r w:rsidRPr="005A6978">
        <w:rPr>
          <w:rFonts w:ascii="Georgia" w:hAnsi="Georgia"/>
        </w:rPr>
        <w:tab/>
        <w:t>CENNAT, INC. d/b/a Fuel Georgia</w:t>
      </w:r>
    </w:p>
    <w:p w14:paraId="62473BBB" w14:textId="77777777" w:rsidR="0090749A" w:rsidRPr="005A6978" w:rsidRDefault="0090749A" w:rsidP="0090749A">
      <w:pPr>
        <w:jc w:val="both"/>
        <w:rPr>
          <w:rFonts w:ascii="Georgia" w:hAnsi="Georgia"/>
        </w:rPr>
      </w:pPr>
      <w:r w:rsidRPr="005A6978">
        <w:rPr>
          <w:rFonts w:ascii="Georgia" w:hAnsi="Georgia"/>
        </w:rPr>
        <w:tab/>
        <w:t>923 South Mulberry Street</w:t>
      </w:r>
    </w:p>
    <w:p w14:paraId="61CB5EA8" w14:textId="77777777" w:rsidR="0090749A" w:rsidRPr="005A6978" w:rsidRDefault="0090749A" w:rsidP="0090749A">
      <w:pPr>
        <w:ind w:firstLine="720"/>
        <w:jc w:val="both"/>
        <w:rPr>
          <w:rFonts w:ascii="Georgia" w:hAnsi="Georgia"/>
        </w:rPr>
      </w:pPr>
      <w:r w:rsidRPr="005A6978">
        <w:rPr>
          <w:rFonts w:ascii="Georgia" w:hAnsi="Georgia"/>
        </w:rPr>
        <w:t>Jackson, Georgia 30233</w:t>
      </w:r>
    </w:p>
    <w:p w14:paraId="51FB382F" w14:textId="1E49CB3E" w:rsidR="0090749A" w:rsidRPr="005A6978" w:rsidRDefault="0090749A" w:rsidP="0090749A">
      <w:pPr>
        <w:widowControl w:val="0"/>
        <w:rPr>
          <w:rFonts w:ascii="Georgia" w:hAnsi="Georgia"/>
          <w:snapToGrid w:val="0"/>
        </w:rPr>
      </w:pPr>
      <w:r w:rsidRPr="005A6978">
        <w:rPr>
          <w:rFonts w:ascii="Georgia" w:hAnsi="Georgia"/>
        </w:rPr>
        <w:tab/>
      </w:r>
      <w:hyperlink r:id="rId8" w:history="1">
        <w:r w:rsidR="00CF6410" w:rsidRPr="00CF6410">
          <w:rPr>
            <w:rStyle w:val="Hyperlink"/>
            <w:rFonts w:ascii="Georgia" w:hAnsi="Georgia"/>
          </w:rPr>
          <w:t>predd@cgemc.com</w:t>
        </w:r>
      </w:hyperlink>
    </w:p>
    <w:p w14:paraId="2DA74528" w14:textId="77777777" w:rsidR="00BB2B77" w:rsidRPr="005A6978" w:rsidRDefault="00BB2B77" w:rsidP="00BB2B77">
      <w:pPr>
        <w:ind w:left="720" w:hanging="720"/>
        <w:rPr>
          <w:rStyle w:val="Hyperlink"/>
          <w:rFonts w:ascii="Georgia" w:hAnsi="Georgia"/>
        </w:rPr>
      </w:pPr>
    </w:p>
    <w:p w14:paraId="0514E075" w14:textId="77777777" w:rsidR="000B7F0E" w:rsidRPr="005A6978" w:rsidRDefault="000B7F0E" w:rsidP="00ED5275">
      <w:pPr>
        <w:ind w:firstLine="720"/>
        <w:rPr>
          <w:rFonts w:ascii="Georgia" w:hAnsi="Georgia"/>
          <w:color w:val="1F497D"/>
        </w:rPr>
      </w:pPr>
    </w:p>
    <w:p w14:paraId="0CF3A294" w14:textId="77777777" w:rsidR="00910201" w:rsidRPr="005A6978" w:rsidRDefault="00910201" w:rsidP="00910201">
      <w:pPr>
        <w:jc w:val="both"/>
        <w:rPr>
          <w:rFonts w:ascii="Georgia" w:hAnsi="Georgia"/>
          <w:sz w:val="24"/>
        </w:rPr>
      </w:pPr>
    </w:p>
    <w:p w14:paraId="79B0B279" w14:textId="77777777" w:rsidR="00957397" w:rsidRPr="005A6978" w:rsidRDefault="00957397" w:rsidP="004C5576">
      <w:pPr>
        <w:jc w:val="both"/>
        <w:rPr>
          <w:rFonts w:ascii="Georgia" w:hAnsi="Georgia"/>
        </w:rPr>
      </w:pPr>
      <w:r w:rsidRPr="005A6978">
        <w:rPr>
          <w:rFonts w:ascii="Georgia" w:hAnsi="Georgia"/>
        </w:rPr>
        <w:tab/>
      </w:r>
    </w:p>
    <w:p w14:paraId="0ABBBA54" w14:textId="77777777" w:rsidR="00FD2351" w:rsidRPr="005A6978" w:rsidRDefault="00957397" w:rsidP="000571FD">
      <w:pPr>
        <w:spacing w:line="360" w:lineRule="auto"/>
        <w:jc w:val="both"/>
        <w:rPr>
          <w:rFonts w:ascii="Georgia" w:hAnsi="Georgia"/>
        </w:rPr>
      </w:pPr>
      <w:r w:rsidRPr="005A6978">
        <w:rPr>
          <w:rFonts w:ascii="Georgia" w:hAnsi="Georgia"/>
        </w:rPr>
        <w:tab/>
      </w:r>
      <w:r w:rsidR="00FD2351" w:rsidRPr="005A6978">
        <w:rPr>
          <w:rFonts w:ascii="Georgia" w:hAnsi="Georgia"/>
        </w:rPr>
        <w:t xml:space="preserve">COMES NOW the Georgia Public Service Commission Staff (Staff) and, pursuant to the authority vested in it by the Georgia Public Service Commission (Commission) pursuant to O.C.G.A. § 46-2-57, herein propounds the following interrogatories and requests for production of documents (collectively, “data requests”), to be answered under oath by </w:t>
      </w:r>
      <w:r w:rsidR="00EE344A" w:rsidRPr="005A6978">
        <w:rPr>
          <w:rFonts w:ascii="Georgia" w:hAnsi="Georgia"/>
        </w:rPr>
        <w:t>Fuel Georgia</w:t>
      </w:r>
      <w:r w:rsidR="00FD2351" w:rsidRPr="005A6978">
        <w:rPr>
          <w:rFonts w:ascii="Georgia" w:hAnsi="Georgia"/>
        </w:rPr>
        <w:t xml:space="preserve">, or its designated representatives.  </w:t>
      </w:r>
      <w:r w:rsidR="00EE344A" w:rsidRPr="005A6978">
        <w:rPr>
          <w:rFonts w:ascii="Georgia" w:hAnsi="Georgia"/>
        </w:rPr>
        <w:t>Fuel Georgia</w:t>
      </w:r>
      <w:r w:rsidR="00EE344A" w:rsidRPr="005A6978">
        <w:rPr>
          <w:rFonts w:ascii="Georgia" w:eastAsia="Cambria" w:hAnsi="Georgia"/>
          <w:color w:val="000000"/>
        </w:rPr>
        <w:t xml:space="preserve"> </w:t>
      </w:r>
      <w:r w:rsidR="00FD2351" w:rsidRPr="005A6978">
        <w:rPr>
          <w:rFonts w:ascii="Georgia" w:eastAsia="Cambria" w:hAnsi="Georgia"/>
          <w:color w:val="000000"/>
        </w:rPr>
        <w:t xml:space="preserve">has Thirty (30) days to respond to data requests. </w:t>
      </w:r>
      <w:r w:rsidR="00FD2351" w:rsidRPr="005A6978">
        <w:rPr>
          <w:rFonts w:ascii="Georgia" w:hAnsi="Georgia"/>
        </w:rPr>
        <w:t>The Company shall file with the Executive Secretary’s Office using the Alternative E-filing instructions. Public and Trade Secret responses shall be Accompanied therewith shall be an electronic version in Microsoft Word® format for text documents and Excel® for spreadsheets.</w:t>
      </w:r>
    </w:p>
    <w:p w14:paraId="5EE7F16B" w14:textId="77777777" w:rsidR="00D4507B" w:rsidRPr="005A6978" w:rsidRDefault="001E3EC0" w:rsidP="000571FD">
      <w:pPr>
        <w:spacing w:line="360" w:lineRule="auto"/>
        <w:jc w:val="both"/>
        <w:rPr>
          <w:rFonts w:ascii="Georgia" w:hAnsi="Georgia"/>
        </w:rPr>
      </w:pPr>
      <w:r w:rsidRPr="005A6978">
        <w:rPr>
          <w:rFonts w:ascii="Georgia" w:hAnsi="Georgia"/>
        </w:rPr>
        <w:tab/>
      </w:r>
    </w:p>
    <w:p w14:paraId="03258BF6" w14:textId="77777777" w:rsidR="00D4507B" w:rsidRPr="005A6978" w:rsidRDefault="00D4507B" w:rsidP="000571FD">
      <w:pPr>
        <w:spacing w:line="360" w:lineRule="auto"/>
        <w:jc w:val="both"/>
        <w:rPr>
          <w:rFonts w:ascii="Georgia" w:hAnsi="Georgia"/>
        </w:rPr>
      </w:pPr>
    </w:p>
    <w:p w14:paraId="52771A08" w14:textId="4C220FC3" w:rsidR="00724B9E" w:rsidRPr="005A6978" w:rsidRDefault="001E3EC0" w:rsidP="000571FD">
      <w:pPr>
        <w:spacing w:line="360" w:lineRule="auto"/>
        <w:jc w:val="center"/>
        <w:rPr>
          <w:rFonts w:ascii="Georgia" w:hAnsi="Georgia"/>
          <w:b/>
        </w:rPr>
      </w:pPr>
      <w:r w:rsidRPr="005A6978">
        <w:rPr>
          <w:rFonts w:ascii="Georgia" w:hAnsi="Georgia"/>
          <w:b/>
        </w:rPr>
        <w:t>Please provide responses on or before 4:00 p</w:t>
      </w:r>
      <w:proofErr w:type="gramStart"/>
      <w:r w:rsidRPr="005A6978">
        <w:rPr>
          <w:rFonts w:ascii="Georgia" w:hAnsi="Georgia"/>
          <w:b/>
        </w:rPr>
        <w:t>. m</w:t>
      </w:r>
      <w:proofErr w:type="gramEnd"/>
      <w:r w:rsidRPr="005A6978">
        <w:rPr>
          <w:rFonts w:ascii="Georgia" w:hAnsi="Georgia"/>
          <w:b/>
        </w:rPr>
        <w:t xml:space="preserve">. on </w:t>
      </w:r>
      <w:r w:rsidR="00BE2305">
        <w:rPr>
          <w:rFonts w:ascii="Georgia" w:hAnsi="Georgia"/>
          <w:b/>
        </w:rPr>
        <w:t>April 13, 2026</w:t>
      </w:r>
      <w:r w:rsidR="00583A8B" w:rsidRPr="005A6978">
        <w:rPr>
          <w:rFonts w:ascii="Georgia" w:hAnsi="Georgia"/>
          <w:b/>
        </w:rPr>
        <w:t>.</w:t>
      </w:r>
    </w:p>
    <w:p w14:paraId="3E2E918E" w14:textId="77777777" w:rsidR="004A4504" w:rsidRPr="005A6978" w:rsidRDefault="00957397" w:rsidP="000571FD">
      <w:pPr>
        <w:pStyle w:val="Heading2"/>
        <w:spacing w:line="360" w:lineRule="auto"/>
        <w:rPr>
          <w:rFonts w:ascii="Georgia" w:hAnsi="Georgia"/>
          <w:b/>
          <w:sz w:val="20"/>
        </w:rPr>
      </w:pPr>
      <w:r w:rsidRPr="005A6978">
        <w:rPr>
          <w:rFonts w:ascii="Georgia" w:hAnsi="Georgia"/>
          <w:sz w:val="20"/>
        </w:rPr>
        <w:br w:type="page"/>
      </w:r>
      <w:r w:rsidR="004A4504" w:rsidRPr="005A6978">
        <w:rPr>
          <w:rFonts w:ascii="Georgia" w:hAnsi="Georgia"/>
          <w:b/>
          <w:sz w:val="20"/>
        </w:rPr>
        <w:lastRenderedPageBreak/>
        <w:t>INSTRUCTIONS</w:t>
      </w:r>
    </w:p>
    <w:p w14:paraId="1B92CD9A" w14:textId="77777777" w:rsidR="000571FD" w:rsidRPr="005A6978" w:rsidRDefault="000571FD" w:rsidP="000571FD">
      <w:pPr>
        <w:spacing w:line="360" w:lineRule="auto"/>
      </w:pPr>
    </w:p>
    <w:p w14:paraId="69E65EB1" w14:textId="77777777" w:rsidR="004A4504" w:rsidRPr="005A6978" w:rsidRDefault="004A4504" w:rsidP="000571FD">
      <w:pPr>
        <w:pStyle w:val="BodyTextIndent"/>
        <w:numPr>
          <w:ilvl w:val="0"/>
          <w:numId w:val="1"/>
        </w:numPr>
        <w:spacing w:line="360" w:lineRule="auto"/>
        <w:jc w:val="both"/>
        <w:rPr>
          <w:rFonts w:ascii="Georgia" w:hAnsi="Georgia"/>
          <w:sz w:val="20"/>
        </w:rPr>
      </w:pPr>
      <w:r w:rsidRPr="005A6978">
        <w:rPr>
          <w:rFonts w:ascii="Georgia" w:hAnsi="Georgia"/>
          <w:sz w:val="20"/>
        </w:rPr>
        <w:t xml:space="preserve">These requests shall be deemed to be </w:t>
      </w:r>
      <w:proofErr w:type="gramStart"/>
      <w:r w:rsidRPr="005A6978">
        <w:rPr>
          <w:rFonts w:ascii="Georgia" w:hAnsi="Georgia"/>
          <w:sz w:val="20"/>
        </w:rPr>
        <w:t>continuing</w:t>
      </w:r>
      <w:proofErr w:type="gramEnd"/>
      <w:r w:rsidRPr="005A6978">
        <w:rPr>
          <w:rFonts w:ascii="Georgia" w:hAnsi="Georgia"/>
          <w:sz w:val="20"/>
        </w:rPr>
        <w:t>.  The Respondent is obliged to change, supplement, and correct all answers to requests to conform to available information, including such information as first comes available to the Respondent after the answers are hereto filed.</w:t>
      </w:r>
    </w:p>
    <w:p w14:paraId="45CB8CA9" w14:textId="77777777" w:rsidR="004A4504" w:rsidRPr="005A6978" w:rsidRDefault="004A4504" w:rsidP="000571FD">
      <w:pPr>
        <w:pStyle w:val="BodyTextIndent"/>
        <w:spacing w:line="360" w:lineRule="auto"/>
        <w:ind w:left="0" w:firstLine="0"/>
        <w:jc w:val="both"/>
        <w:rPr>
          <w:rFonts w:ascii="Georgia" w:hAnsi="Georgia"/>
          <w:sz w:val="20"/>
        </w:rPr>
      </w:pPr>
    </w:p>
    <w:p w14:paraId="2CDFF980" w14:textId="77777777" w:rsidR="004A4504" w:rsidRPr="005A6978" w:rsidRDefault="004A4504" w:rsidP="000571FD">
      <w:pPr>
        <w:pStyle w:val="BodyTextIndent"/>
        <w:numPr>
          <w:ilvl w:val="0"/>
          <w:numId w:val="1"/>
        </w:numPr>
        <w:spacing w:line="360" w:lineRule="auto"/>
        <w:jc w:val="both"/>
        <w:rPr>
          <w:rFonts w:ascii="Georgia" w:hAnsi="Georgia"/>
          <w:sz w:val="20"/>
        </w:rPr>
      </w:pPr>
      <w:r w:rsidRPr="005A6978">
        <w:rPr>
          <w:rFonts w:ascii="Georgia" w:hAnsi="Georgia"/>
          <w:sz w:val="20"/>
        </w:rPr>
        <w:t xml:space="preserve">The answers provided should first restate the question asked </w:t>
      </w:r>
      <w:proofErr w:type="gramStart"/>
      <w:r w:rsidRPr="005A6978">
        <w:rPr>
          <w:rFonts w:ascii="Georgia" w:hAnsi="Georgia"/>
          <w:sz w:val="20"/>
        </w:rPr>
        <w:t>and also</w:t>
      </w:r>
      <w:proofErr w:type="gramEnd"/>
      <w:r w:rsidRPr="005A6978">
        <w:rPr>
          <w:rFonts w:ascii="Georgia" w:hAnsi="Georgia"/>
          <w:sz w:val="20"/>
        </w:rPr>
        <w:t xml:space="preserve"> identify the person(s) supplying the information.</w:t>
      </w:r>
    </w:p>
    <w:p w14:paraId="27736FA1" w14:textId="77777777" w:rsidR="004A4504" w:rsidRPr="005A6978" w:rsidRDefault="004A4504" w:rsidP="000571FD">
      <w:pPr>
        <w:pStyle w:val="BodyTextIndent"/>
        <w:spacing w:line="360" w:lineRule="auto"/>
        <w:ind w:left="0" w:firstLine="0"/>
        <w:jc w:val="both"/>
        <w:rPr>
          <w:rFonts w:ascii="Georgia" w:hAnsi="Georgia"/>
          <w:sz w:val="20"/>
        </w:rPr>
      </w:pPr>
    </w:p>
    <w:p w14:paraId="128E3BF2" w14:textId="77777777" w:rsidR="004A4504" w:rsidRPr="005A6978" w:rsidRDefault="004A4504" w:rsidP="000571FD">
      <w:pPr>
        <w:pStyle w:val="BodyTextIndent"/>
        <w:numPr>
          <w:ilvl w:val="0"/>
          <w:numId w:val="1"/>
        </w:numPr>
        <w:spacing w:line="360" w:lineRule="auto"/>
        <w:jc w:val="both"/>
        <w:rPr>
          <w:rFonts w:ascii="Georgia" w:hAnsi="Georgia"/>
          <w:sz w:val="20"/>
        </w:rPr>
      </w:pPr>
      <w:r w:rsidRPr="005A6978">
        <w:rPr>
          <w:rFonts w:ascii="Georgia" w:hAnsi="Georgia"/>
          <w:sz w:val="20"/>
        </w:rPr>
        <w:t xml:space="preserve">All </w:t>
      </w:r>
      <w:r w:rsidR="00E80462" w:rsidRPr="005A6978">
        <w:rPr>
          <w:rFonts w:ascii="Georgia" w:hAnsi="Georgia"/>
          <w:sz w:val="20"/>
        </w:rPr>
        <w:t>information is to be divulged that is within the knowledge, possession, control, or custody of the Respondent be reasonably ascertained</w:t>
      </w:r>
      <w:r w:rsidRPr="005A6978">
        <w:rPr>
          <w:rFonts w:ascii="Georgia" w:hAnsi="Georgia"/>
          <w:sz w:val="20"/>
        </w:rPr>
        <w:t xml:space="preserve"> thereby.</w:t>
      </w:r>
    </w:p>
    <w:p w14:paraId="759E7F30" w14:textId="77777777" w:rsidR="004A4504" w:rsidRPr="005A6978" w:rsidRDefault="004A4504" w:rsidP="000571FD">
      <w:pPr>
        <w:pStyle w:val="BodyTextIndent"/>
        <w:spacing w:line="360" w:lineRule="auto"/>
        <w:ind w:left="0" w:firstLine="0"/>
        <w:jc w:val="both"/>
        <w:rPr>
          <w:rFonts w:ascii="Georgia" w:hAnsi="Georgia"/>
          <w:sz w:val="20"/>
        </w:rPr>
      </w:pPr>
    </w:p>
    <w:p w14:paraId="5C825131" w14:textId="77777777" w:rsidR="004A4504" w:rsidRPr="005A6978" w:rsidRDefault="004A4504" w:rsidP="000571FD">
      <w:pPr>
        <w:pStyle w:val="BodyTextIndent"/>
        <w:numPr>
          <w:ilvl w:val="0"/>
          <w:numId w:val="1"/>
        </w:numPr>
        <w:spacing w:line="360" w:lineRule="auto"/>
        <w:jc w:val="both"/>
        <w:rPr>
          <w:rFonts w:ascii="Georgia" w:hAnsi="Georgia"/>
          <w:sz w:val="20"/>
        </w:rPr>
      </w:pPr>
      <w:r w:rsidRPr="005A6978">
        <w:rPr>
          <w:rFonts w:ascii="Georgia" w:hAnsi="Georgia"/>
          <w:sz w:val="20"/>
        </w:rPr>
        <w:t>As used herein the “document” included, but is not limited to, the original and all copies (regardless of origin and whether or not including additional writing thereon or attached thereto) of memoranda, reports, books, manuals, instructions, directives, records, forms, notes, letters, notices, confirmations, telephone calls, meetings or other communications, bulletins, transcripts, diaries, analyses, summaries, correspondence and enclosures, circulars, opinions, studies, investigations, questionnaires and surveys, work sheets, and all drafts, preliminary versions, alterations, modifications, revisions, changes, amendments and written comments concerning the foregoing, in whatever form, stored or contained in or on whatever medium including computerized memory or magnetic media.</w:t>
      </w:r>
    </w:p>
    <w:p w14:paraId="0E71AF47" w14:textId="77777777" w:rsidR="00872005" w:rsidRPr="005A6978" w:rsidRDefault="00872005" w:rsidP="000571FD">
      <w:pPr>
        <w:spacing w:line="360" w:lineRule="auto"/>
        <w:rPr>
          <w:rFonts w:ascii="Georgia" w:hAnsi="Georgia"/>
        </w:rPr>
      </w:pPr>
      <w:r w:rsidRPr="005A6978">
        <w:rPr>
          <w:rFonts w:ascii="Georgia" w:hAnsi="Georgia"/>
        </w:rPr>
        <w:br w:type="page"/>
      </w:r>
    </w:p>
    <w:p w14:paraId="3A5DEE8A" w14:textId="77777777" w:rsidR="00842B6C" w:rsidRDefault="00DD2057" w:rsidP="00842B6C">
      <w:pPr>
        <w:pStyle w:val="BodyTextIndent"/>
        <w:ind w:left="360" w:firstLine="0"/>
        <w:jc w:val="center"/>
        <w:rPr>
          <w:rFonts w:ascii="Georgia" w:hAnsi="Georgia"/>
          <w:b/>
          <w:sz w:val="20"/>
        </w:rPr>
      </w:pPr>
      <w:r w:rsidRPr="00C6334E">
        <w:rPr>
          <w:rFonts w:ascii="Georgia" w:hAnsi="Georgia"/>
          <w:b/>
          <w:sz w:val="20"/>
        </w:rPr>
        <w:lastRenderedPageBreak/>
        <w:t>DATA</w:t>
      </w:r>
      <w:r w:rsidR="00842B6C" w:rsidRPr="00C6334E">
        <w:rPr>
          <w:rFonts w:ascii="Georgia" w:hAnsi="Georgia"/>
          <w:b/>
          <w:sz w:val="20"/>
        </w:rPr>
        <w:t xml:space="preserve"> REQUEST</w:t>
      </w:r>
    </w:p>
    <w:p w14:paraId="12F3DC53" w14:textId="159F804C" w:rsidR="0017199C" w:rsidRPr="00C6334E" w:rsidRDefault="0017199C" w:rsidP="0017199C">
      <w:pPr>
        <w:pStyle w:val="BodyTextIndent"/>
        <w:tabs>
          <w:tab w:val="left" w:pos="1847"/>
          <w:tab w:val="center" w:pos="5292"/>
        </w:tabs>
        <w:ind w:left="1080" w:firstLine="0"/>
        <w:rPr>
          <w:rFonts w:ascii="Georgia" w:hAnsi="Georgia"/>
          <w:b/>
          <w:sz w:val="20"/>
        </w:rPr>
      </w:pPr>
      <w:r w:rsidRPr="00695BDD">
        <w:rPr>
          <w:rFonts w:ascii="Georgia" w:hAnsi="Georgia"/>
          <w:b/>
          <w:sz w:val="20"/>
          <w:highlight w:val="yellow"/>
        </w:rPr>
        <w:t>*Please provide all responses in an Excel spreadsheet with formulas intact.</w:t>
      </w:r>
    </w:p>
    <w:p w14:paraId="4095035E" w14:textId="2168A8BD" w:rsidR="00090A1D" w:rsidRPr="00C6334E" w:rsidRDefault="004A471B" w:rsidP="00AE097F">
      <w:pPr>
        <w:pStyle w:val="ListParagraph"/>
        <w:numPr>
          <w:ilvl w:val="0"/>
          <w:numId w:val="4"/>
        </w:numPr>
        <w:ind w:left="1080"/>
        <w:jc w:val="both"/>
        <w:rPr>
          <w:rFonts w:ascii="Georgia" w:hAnsi="Georgia"/>
          <w:snapToGrid w:val="0"/>
        </w:rPr>
      </w:pPr>
      <w:r w:rsidRPr="0065567B">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006A5F70" w:rsidRPr="0065567B">
        <w:rPr>
          <w:rFonts w:ascii="Georgia" w:hAnsi="Georgia"/>
        </w:rPr>
        <w:t>, please</w:t>
      </w:r>
      <w:r w:rsidR="00090A1D" w:rsidRPr="00C6334E">
        <w:rPr>
          <w:rFonts w:ascii="Georgia" w:hAnsi="Georgia"/>
          <w:snapToGrid w:val="0"/>
        </w:rPr>
        <w:t xml:space="preserve"> provide weighted average rate for residential customers who were </w:t>
      </w:r>
      <w:r w:rsidR="00090A1D" w:rsidRPr="00C6334E">
        <w:rPr>
          <w:rFonts w:ascii="Georgia" w:hAnsi="Georgia"/>
          <w:b/>
          <w:snapToGrid w:val="0"/>
        </w:rPr>
        <w:t xml:space="preserve">billed </w:t>
      </w:r>
      <w:r w:rsidR="00191DFD" w:rsidRPr="00C6334E">
        <w:rPr>
          <w:rFonts w:ascii="Georgia" w:hAnsi="Georgia"/>
          <w:b/>
          <w:snapToGrid w:val="0"/>
        </w:rPr>
        <w:t xml:space="preserve">for ONLY </w:t>
      </w:r>
      <w:r w:rsidR="00090A1D" w:rsidRPr="00C6334E">
        <w:rPr>
          <w:rFonts w:ascii="Georgia" w:hAnsi="Georgia"/>
          <w:b/>
          <w:snapToGrid w:val="0"/>
        </w:rPr>
        <w:t>variable rate plan(s)</w:t>
      </w:r>
      <w:r w:rsidR="00090A1D" w:rsidRPr="00C6334E">
        <w:rPr>
          <w:rFonts w:ascii="Georgia" w:hAnsi="Georgia"/>
          <w:snapToGrid w:val="0"/>
        </w:rPr>
        <w:t xml:space="preserve">.  The weighted average rate should be calculated using the following formula: </w:t>
      </w:r>
    </w:p>
    <w:p w14:paraId="2FAF01D2" w14:textId="77777777" w:rsidR="00090A1D" w:rsidRPr="00C6334E" w:rsidRDefault="00090A1D" w:rsidP="00AE097F">
      <w:pPr>
        <w:ind w:left="1080" w:hanging="1440"/>
        <w:jc w:val="both"/>
        <w:rPr>
          <w:rFonts w:ascii="Georgia" w:hAnsi="Georgia"/>
          <w:snapToGrid w:val="0"/>
        </w:rPr>
      </w:pPr>
    </w:p>
    <w:p w14:paraId="67E59281" w14:textId="19E8E613" w:rsidR="00090A1D" w:rsidRPr="00C6334E" w:rsidRDefault="00090A1D" w:rsidP="00AE097F">
      <w:pPr>
        <w:ind w:left="1080" w:hanging="144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008055D7" w:rsidRPr="00C6334E">
        <w:rPr>
          <w:rFonts w:ascii="Georgia" w:hAnsi="Georgia"/>
          <w:snapToGrid w:val="0"/>
        </w:rPr>
        <w:t>) * (%</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006D372B">
        <w:rPr>
          <w:rFonts w:ascii="Georgia" w:hAnsi="Georgia"/>
          <w:snapToGrid w:val="0"/>
        </w:rPr>
        <w:t xml:space="preserve"> </w:t>
      </w:r>
      <w:r w:rsidRPr="00C6334E">
        <w:rPr>
          <w:rFonts w:ascii="Georgia" w:hAnsi="Georgia"/>
          <w:snapToGrid w:val="0"/>
        </w:rPr>
        <w:t xml:space="preserve">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w:t>
      </w:r>
    </w:p>
    <w:p w14:paraId="6D32480F" w14:textId="77777777" w:rsidR="00090A1D" w:rsidRPr="00C6334E" w:rsidRDefault="00090A1D" w:rsidP="00AE097F">
      <w:pPr>
        <w:ind w:left="1080" w:hanging="1440"/>
        <w:jc w:val="both"/>
        <w:rPr>
          <w:rFonts w:ascii="Georgia" w:hAnsi="Georgia"/>
          <w:snapToGrid w:val="0"/>
        </w:rPr>
      </w:pPr>
    </w:p>
    <w:p w14:paraId="3D03688D" w14:textId="747761CC" w:rsidR="00090A1D" w:rsidRPr="00C6334E" w:rsidRDefault="00090A1D" w:rsidP="00AE097F">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w:t>
      </w:r>
      <w:r w:rsidR="00191DFD" w:rsidRPr="00C6334E">
        <w:rPr>
          <w:rFonts w:ascii="Georgia" w:hAnsi="Georgia"/>
          <w:b/>
          <w:snapToGrid w:val="0"/>
        </w:rPr>
        <w:t>ONLY</w:t>
      </w:r>
      <w:r w:rsidR="00191DFD" w:rsidRPr="00C6334E">
        <w:rPr>
          <w:rFonts w:ascii="Georgia" w:hAnsi="Georgia"/>
          <w:snapToGrid w:val="0"/>
        </w:rPr>
        <w:t xml:space="preserve"> </w:t>
      </w:r>
      <w:r w:rsidRPr="00C6334E">
        <w:rPr>
          <w:rFonts w:ascii="Georgia" w:hAnsi="Georgia"/>
          <w:snapToGrid w:val="0"/>
        </w:rPr>
        <w:t>the variable rates offered to customers during the month</w:t>
      </w:r>
      <w:r w:rsidR="004F6291" w:rsidRPr="00C6334E">
        <w:rPr>
          <w:rFonts w:ascii="Georgia" w:hAnsi="Georgia"/>
          <w:snapToGrid w:val="0"/>
        </w:rPr>
        <w:t>s</w:t>
      </w:r>
      <w:r w:rsidRPr="00C6334E">
        <w:rPr>
          <w:rFonts w:ascii="Georgia" w:hAnsi="Georgia"/>
          <w:snapToGrid w:val="0"/>
        </w:rPr>
        <w:t xml:space="preserve"> of </w:t>
      </w:r>
      <w:r w:rsidR="001E02A2">
        <w:rPr>
          <w:rFonts w:ascii="Georgia" w:hAnsi="Georgia"/>
        </w:rPr>
        <w:t>October through December 2025</w:t>
      </w:r>
      <w:r w:rsidR="001205BD">
        <w:rPr>
          <w:rFonts w:ascii="Georgia" w:hAnsi="Georgia"/>
        </w:rPr>
        <w:t xml:space="preserve">  </w:t>
      </w:r>
    </w:p>
    <w:p w14:paraId="46CEC1DD" w14:textId="77777777" w:rsidR="00493E38" w:rsidRPr="00C6334E" w:rsidRDefault="00493E38" w:rsidP="00AE097F">
      <w:pPr>
        <w:ind w:left="1080"/>
        <w:jc w:val="both"/>
        <w:rPr>
          <w:rFonts w:ascii="Georgia" w:hAnsi="Georgia"/>
          <w:snapToGrid w:val="0"/>
        </w:rPr>
      </w:pPr>
    </w:p>
    <w:p w14:paraId="04F0108F" w14:textId="77777777" w:rsidR="00090A1D" w:rsidRPr="00C6334E" w:rsidRDefault="00090A1D" w:rsidP="00AE097F">
      <w:pPr>
        <w:ind w:left="1080"/>
        <w:jc w:val="both"/>
        <w:rPr>
          <w:rFonts w:ascii="Georgia" w:hAnsi="Georgia"/>
          <w:snapToGrid w:val="0"/>
        </w:rPr>
      </w:pPr>
      <w:r w:rsidRPr="00C6334E">
        <w:rPr>
          <w:rFonts w:ascii="Georgia" w:hAnsi="Georgia"/>
          <w:snapToGrid w:val="0"/>
        </w:rPr>
        <w:t xml:space="preserve">In your response, please list </w:t>
      </w:r>
      <w:r w:rsidR="00191DFD" w:rsidRPr="00C6334E">
        <w:rPr>
          <w:rFonts w:ascii="Georgia" w:hAnsi="Georgia"/>
          <w:b/>
          <w:snapToGrid w:val="0"/>
        </w:rPr>
        <w:t>ALL</w:t>
      </w:r>
      <w:r w:rsidRPr="00C6334E">
        <w:rPr>
          <w:rFonts w:ascii="Georgia" w:hAnsi="Georgia"/>
          <w:snapToGrid w:val="0"/>
        </w:rPr>
        <w:t xml:space="preserve"> variable rate plan</w:t>
      </w:r>
      <w:r w:rsidR="00191DFD" w:rsidRPr="00C6334E">
        <w:rPr>
          <w:rFonts w:ascii="Georgia" w:hAnsi="Georgia"/>
          <w:snapToGrid w:val="0"/>
        </w:rPr>
        <w:t>s</w:t>
      </w:r>
      <w:r w:rsidRPr="00C6334E">
        <w:rPr>
          <w:rFonts w:ascii="Georgia" w:hAnsi="Georgia"/>
          <w:snapToGrid w:val="0"/>
        </w:rPr>
        <w:t>, the rate</w:t>
      </w:r>
      <w:r w:rsidR="00191DFD" w:rsidRPr="00C6334E">
        <w:rPr>
          <w:rFonts w:ascii="Georgia" w:hAnsi="Georgia"/>
          <w:snapToGrid w:val="0"/>
        </w:rPr>
        <w:t>s</w:t>
      </w:r>
      <w:r w:rsidRPr="00C6334E">
        <w:rPr>
          <w:rFonts w:ascii="Georgia" w:hAnsi="Georgia"/>
          <w:snapToGrid w:val="0"/>
        </w:rPr>
        <w:t xml:space="preserve">, the </w:t>
      </w:r>
      <w:proofErr w:type="gramStart"/>
      <w:r w:rsidRPr="00C6334E">
        <w:rPr>
          <w:rFonts w:ascii="Georgia" w:hAnsi="Georgia"/>
          <w:snapToGrid w:val="0"/>
        </w:rPr>
        <w:t>percent</w:t>
      </w:r>
      <w:proofErr w:type="gramEnd"/>
      <w:r w:rsidRPr="00C6334E">
        <w:rPr>
          <w:rFonts w:ascii="Georgia" w:hAnsi="Georgia"/>
          <w:snapToGrid w:val="0"/>
        </w:rPr>
        <w:t xml:space="preserve"> of customers</w:t>
      </w:r>
      <w:r w:rsidR="00191DFD" w:rsidRPr="00C6334E">
        <w:rPr>
          <w:rFonts w:ascii="Georgia" w:hAnsi="Georgia"/>
          <w:snapToGrid w:val="0"/>
        </w:rPr>
        <w:t>,</w:t>
      </w:r>
      <w:r w:rsidRPr="00C6334E">
        <w:rPr>
          <w:rFonts w:ascii="Georgia" w:hAnsi="Georgia"/>
          <w:snapToGrid w:val="0"/>
        </w:rPr>
        <w:t xml:space="preserve"> and the weighted average</w:t>
      </w:r>
      <w:r w:rsidR="00191DFD" w:rsidRPr="00C6334E">
        <w:rPr>
          <w:rFonts w:ascii="Georgia" w:hAnsi="Georgia"/>
          <w:snapToGrid w:val="0"/>
        </w:rPr>
        <w:t xml:space="preserve"> </w:t>
      </w:r>
      <w:r w:rsidR="00191DFD" w:rsidRPr="00C6334E">
        <w:rPr>
          <w:rFonts w:ascii="Georgia" w:hAnsi="Georgia"/>
          <w:b/>
          <w:snapToGrid w:val="0"/>
        </w:rPr>
        <w:t>(of ALL variable plans)</w:t>
      </w:r>
      <w:r w:rsidR="00361EE7" w:rsidRPr="00C6334E">
        <w:rPr>
          <w:rFonts w:ascii="Georgia" w:hAnsi="Georgia"/>
          <w:b/>
          <w:snapToGrid w:val="0"/>
        </w:rPr>
        <w:t xml:space="preserve"> for each month</w:t>
      </w:r>
      <w:r w:rsidRPr="00C6334E">
        <w:rPr>
          <w:rFonts w:ascii="Georgia" w:hAnsi="Georgia"/>
          <w:snapToGrid w:val="0"/>
        </w:rPr>
        <w:t>.</w:t>
      </w:r>
    </w:p>
    <w:p w14:paraId="08B7E630" w14:textId="77777777" w:rsidR="000D1411" w:rsidRPr="00C6334E" w:rsidRDefault="000D1411" w:rsidP="00AE097F">
      <w:pPr>
        <w:ind w:left="1080"/>
        <w:jc w:val="both"/>
        <w:rPr>
          <w:rFonts w:ascii="Georgia" w:hAnsi="Georgia"/>
          <w:snapToGrid w:val="0"/>
        </w:rPr>
      </w:pPr>
    </w:p>
    <w:p w14:paraId="120687AC" w14:textId="004B0F9E" w:rsidR="000D1411" w:rsidRPr="00C6334E" w:rsidRDefault="00A37D26" w:rsidP="000D1411">
      <w:pPr>
        <w:ind w:left="1080"/>
        <w:jc w:val="both"/>
        <w:rPr>
          <w:rFonts w:ascii="Georgia" w:hAnsi="Georgia"/>
          <w:snapToGrid w:val="0"/>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1F8F88DC" w14:textId="77777777" w:rsidR="000D1411" w:rsidRPr="00C6334E" w:rsidRDefault="000D1411" w:rsidP="00AE097F">
      <w:pPr>
        <w:ind w:left="1080"/>
        <w:jc w:val="both"/>
        <w:rPr>
          <w:rFonts w:ascii="Georgia" w:hAnsi="Georgia"/>
          <w:snapToGrid w:val="0"/>
        </w:rPr>
      </w:pPr>
    </w:p>
    <w:p w14:paraId="60821C50" w14:textId="77777777" w:rsidR="00493E38" w:rsidRPr="00C6334E" w:rsidRDefault="00493E38" w:rsidP="00493E38">
      <w:pPr>
        <w:ind w:left="1440"/>
        <w:jc w:val="both"/>
        <w:rPr>
          <w:rFonts w:ascii="Georgia" w:hAnsi="Georgia"/>
          <w:sz w:val="18"/>
          <w:szCs w:val="18"/>
        </w:rPr>
      </w:pPr>
    </w:p>
    <w:tbl>
      <w:tblPr>
        <w:tblW w:w="7110" w:type="dxa"/>
        <w:tblInd w:w="1435" w:type="dxa"/>
        <w:tblLook w:val="04A0" w:firstRow="1" w:lastRow="0" w:firstColumn="1" w:lastColumn="0" w:noHBand="0" w:noVBand="1"/>
      </w:tblPr>
      <w:tblGrid>
        <w:gridCol w:w="2520"/>
        <w:gridCol w:w="770"/>
        <w:gridCol w:w="1750"/>
        <w:gridCol w:w="2070"/>
      </w:tblGrid>
      <w:tr w:rsidR="00C6334E" w:rsidRPr="00C6334E" w14:paraId="5E1D4EF2" w14:textId="77777777" w:rsidTr="00A95F05">
        <w:trPr>
          <w:trHeight w:val="288"/>
        </w:trPr>
        <w:tc>
          <w:tcPr>
            <w:tcW w:w="7110" w:type="dxa"/>
            <w:gridSpan w:val="4"/>
            <w:tcBorders>
              <w:top w:val="single" w:sz="4" w:space="0" w:color="auto"/>
              <w:left w:val="single" w:sz="4" w:space="0" w:color="auto"/>
              <w:bottom w:val="single" w:sz="4" w:space="0" w:color="auto"/>
              <w:right w:val="single" w:sz="4" w:space="0" w:color="auto"/>
            </w:tcBorders>
            <w:noWrap/>
            <w:vAlign w:val="bottom"/>
            <w:hideMark/>
          </w:tcPr>
          <w:p w14:paraId="7A851255" w14:textId="77777777" w:rsidR="00493E38" w:rsidRPr="00C6334E" w:rsidRDefault="009C4203" w:rsidP="00493E38">
            <w:pPr>
              <w:jc w:val="center"/>
              <w:rPr>
                <w:rFonts w:ascii="Georgia" w:hAnsi="Georgia" w:cs="Calibri"/>
                <w:b/>
                <w:bCs/>
                <w:sz w:val="18"/>
                <w:szCs w:val="18"/>
              </w:rPr>
            </w:pPr>
            <w:r w:rsidRPr="00C6334E">
              <w:rPr>
                <w:rFonts w:ascii="Georgia" w:hAnsi="Georgia" w:cs="Calibri"/>
                <w:b/>
                <w:bCs/>
                <w:sz w:val="18"/>
                <w:szCs w:val="18"/>
              </w:rPr>
              <w:t>Month</w:t>
            </w:r>
            <w:r w:rsidR="00493E38" w:rsidRPr="00C6334E">
              <w:rPr>
                <w:rFonts w:ascii="Georgia" w:hAnsi="Georgia" w:cs="Calibri"/>
                <w:b/>
                <w:bCs/>
                <w:sz w:val="18"/>
                <w:szCs w:val="18"/>
              </w:rPr>
              <w:t xml:space="preserve"> </w:t>
            </w:r>
          </w:p>
        </w:tc>
      </w:tr>
      <w:tr w:rsidR="00C6334E" w:rsidRPr="00C6334E" w14:paraId="55E1A09F" w14:textId="77777777" w:rsidTr="00A95F05">
        <w:trPr>
          <w:trHeight w:val="341"/>
        </w:trPr>
        <w:tc>
          <w:tcPr>
            <w:tcW w:w="2520" w:type="dxa"/>
            <w:tcBorders>
              <w:top w:val="nil"/>
              <w:left w:val="single" w:sz="4" w:space="0" w:color="auto"/>
              <w:bottom w:val="single" w:sz="4" w:space="0" w:color="auto"/>
              <w:right w:val="single" w:sz="4" w:space="0" w:color="auto"/>
            </w:tcBorders>
            <w:vAlign w:val="bottom"/>
            <w:hideMark/>
          </w:tcPr>
          <w:p w14:paraId="256A94B9" w14:textId="77777777" w:rsidR="00493E38" w:rsidRPr="00C6334E" w:rsidRDefault="00493E38" w:rsidP="00493E38">
            <w:pPr>
              <w:rPr>
                <w:rFonts w:ascii="Georgia" w:hAnsi="Georgia" w:cs="Calibri"/>
                <w:b/>
                <w:bCs/>
                <w:sz w:val="18"/>
                <w:szCs w:val="18"/>
              </w:rPr>
            </w:pPr>
            <w:r w:rsidRPr="00C6334E">
              <w:rPr>
                <w:rFonts w:ascii="Georgia" w:hAnsi="Georgia" w:cs="Calibri"/>
                <w:b/>
                <w:bCs/>
                <w:sz w:val="18"/>
                <w:szCs w:val="18"/>
              </w:rPr>
              <w:t>Variable Rate Plans</w:t>
            </w:r>
          </w:p>
        </w:tc>
        <w:tc>
          <w:tcPr>
            <w:tcW w:w="770" w:type="dxa"/>
            <w:tcBorders>
              <w:top w:val="nil"/>
              <w:left w:val="nil"/>
              <w:bottom w:val="single" w:sz="4" w:space="0" w:color="auto"/>
              <w:right w:val="single" w:sz="4" w:space="0" w:color="auto"/>
            </w:tcBorders>
            <w:noWrap/>
            <w:vAlign w:val="center"/>
            <w:hideMark/>
          </w:tcPr>
          <w:p w14:paraId="04D84BE3" w14:textId="77777777" w:rsidR="00493E38" w:rsidRPr="00C6334E" w:rsidRDefault="00493E38" w:rsidP="00493E38">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78E3EC4C" w14:textId="77777777" w:rsidR="00493E38" w:rsidRPr="00C6334E" w:rsidRDefault="00493E38" w:rsidP="00493E38">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5AED1F96" w14:textId="77777777" w:rsidR="00493E38" w:rsidRPr="00C6334E" w:rsidRDefault="00493E38" w:rsidP="00493E38">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0CA5E319" w14:textId="77777777" w:rsidTr="00A95F05">
        <w:trPr>
          <w:trHeight w:val="288"/>
        </w:trPr>
        <w:tc>
          <w:tcPr>
            <w:tcW w:w="2520" w:type="dxa"/>
            <w:tcBorders>
              <w:top w:val="nil"/>
              <w:left w:val="single" w:sz="4" w:space="0" w:color="auto"/>
              <w:bottom w:val="single" w:sz="4" w:space="0" w:color="auto"/>
              <w:right w:val="single" w:sz="4" w:space="0" w:color="auto"/>
            </w:tcBorders>
            <w:vAlign w:val="center"/>
            <w:hideMark/>
          </w:tcPr>
          <w:p w14:paraId="4BDBD984" w14:textId="77777777" w:rsidR="00493E38" w:rsidRPr="00C6334E" w:rsidRDefault="00493E38" w:rsidP="00493E38">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4C346A0E"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11D57168" w14:textId="77777777" w:rsidR="00493E38" w:rsidRPr="00C6334E" w:rsidRDefault="00493E38" w:rsidP="00493E38">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46C5FD9"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5327289C" w14:textId="77777777" w:rsidTr="00A95F05">
        <w:trPr>
          <w:trHeight w:val="288"/>
        </w:trPr>
        <w:tc>
          <w:tcPr>
            <w:tcW w:w="2520" w:type="dxa"/>
            <w:tcBorders>
              <w:top w:val="nil"/>
              <w:left w:val="single" w:sz="4" w:space="0" w:color="auto"/>
              <w:bottom w:val="single" w:sz="4" w:space="0" w:color="auto"/>
              <w:right w:val="single" w:sz="4" w:space="0" w:color="auto"/>
            </w:tcBorders>
            <w:vAlign w:val="center"/>
            <w:hideMark/>
          </w:tcPr>
          <w:p w14:paraId="5305F2B3" w14:textId="77777777" w:rsidR="00493E38" w:rsidRPr="00C6334E" w:rsidRDefault="00493E38" w:rsidP="00493E38">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263C94D8"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D26F7CF" w14:textId="77777777" w:rsidR="00493E38" w:rsidRPr="00C6334E" w:rsidRDefault="00493E38" w:rsidP="00493E38">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5AFDBC21"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6D9F3F63" w14:textId="77777777" w:rsidTr="00A95F05">
        <w:trPr>
          <w:trHeight w:val="288"/>
        </w:trPr>
        <w:tc>
          <w:tcPr>
            <w:tcW w:w="2520" w:type="dxa"/>
            <w:tcBorders>
              <w:top w:val="nil"/>
              <w:left w:val="single" w:sz="4" w:space="0" w:color="auto"/>
              <w:bottom w:val="single" w:sz="4" w:space="0" w:color="auto"/>
              <w:right w:val="single" w:sz="4" w:space="0" w:color="auto"/>
            </w:tcBorders>
            <w:vAlign w:val="center"/>
            <w:hideMark/>
          </w:tcPr>
          <w:p w14:paraId="204DD4B9" w14:textId="77777777" w:rsidR="00493E38" w:rsidRPr="00C6334E" w:rsidRDefault="00493E38" w:rsidP="00493E38">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64E66DD5"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7108028" w14:textId="77777777" w:rsidR="00493E38" w:rsidRPr="00C6334E" w:rsidRDefault="00493E38" w:rsidP="00493E38">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F11816E"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6117118D" w14:textId="77777777" w:rsidTr="00A95F05">
        <w:trPr>
          <w:trHeight w:val="305"/>
        </w:trPr>
        <w:tc>
          <w:tcPr>
            <w:tcW w:w="2520" w:type="dxa"/>
            <w:tcBorders>
              <w:top w:val="nil"/>
              <w:left w:val="single" w:sz="4" w:space="0" w:color="auto"/>
              <w:bottom w:val="single" w:sz="4" w:space="0" w:color="auto"/>
              <w:right w:val="single" w:sz="4" w:space="0" w:color="auto"/>
            </w:tcBorders>
            <w:vAlign w:val="center"/>
            <w:hideMark/>
          </w:tcPr>
          <w:p w14:paraId="114F9E6C" w14:textId="77777777" w:rsidR="00493E38" w:rsidRPr="00C6334E" w:rsidRDefault="00493E38" w:rsidP="00493E38">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367D469D"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F0AC368" w14:textId="77777777" w:rsidR="00493E38" w:rsidRPr="00C6334E" w:rsidRDefault="00493E38" w:rsidP="00493E38">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5AF76CD5" w14:textId="77777777" w:rsidR="00493E38" w:rsidRPr="00C6334E" w:rsidRDefault="00493E38" w:rsidP="00493E38">
            <w:pPr>
              <w:jc w:val="right"/>
              <w:rPr>
                <w:rFonts w:ascii="Georgia" w:hAnsi="Georgia" w:cs="Calibri"/>
                <w:sz w:val="18"/>
                <w:szCs w:val="18"/>
              </w:rPr>
            </w:pPr>
            <w:r w:rsidRPr="00C6334E">
              <w:rPr>
                <w:rFonts w:ascii="Georgia" w:hAnsi="Georgia" w:cs="Calibri"/>
                <w:sz w:val="18"/>
                <w:szCs w:val="18"/>
              </w:rPr>
              <w:t xml:space="preserve">$0.00 </w:t>
            </w:r>
          </w:p>
        </w:tc>
      </w:tr>
      <w:tr w:rsidR="00493E38" w:rsidRPr="00C6334E" w14:paraId="57B7EF31" w14:textId="77777777" w:rsidTr="00A95F05">
        <w:trPr>
          <w:trHeight w:val="314"/>
        </w:trPr>
        <w:tc>
          <w:tcPr>
            <w:tcW w:w="2520" w:type="dxa"/>
            <w:tcBorders>
              <w:top w:val="nil"/>
              <w:left w:val="single" w:sz="4" w:space="0" w:color="auto"/>
              <w:bottom w:val="single" w:sz="4" w:space="0" w:color="auto"/>
              <w:right w:val="single" w:sz="4" w:space="0" w:color="auto"/>
            </w:tcBorders>
            <w:noWrap/>
            <w:vAlign w:val="center"/>
            <w:hideMark/>
          </w:tcPr>
          <w:p w14:paraId="4D0936D2" w14:textId="77777777" w:rsidR="00493E38" w:rsidRPr="00C6334E" w:rsidRDefault="00493E38" w:rsidP="00493E38">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75890601" w14:textId="77777777" w:rsidR="00493E38" w:rsidRPr="00C6334E" w:rsidRDefault="00493E38" w:rsidP="00493E38">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24B84DE6" w14:textId="77777777" w:rsidR="00493E38" w:rsidRPr="00C6334E" w:rsidRDefault="00493E38" w:rsidP="00493E38">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4D913C02" w14:textId="77777777" w:rsidR="00493E38" w:rsidRPr="00C6334E" w:rsidRDefault="00493E38" w:rsidP="00493E38">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46601C2B" w14:textId="77777777" w:rsidR="00493E38" w:rsidRPr="00C6334E" w:rsidRDefault="00493E38" w:rsidP="00493E38">
      <w:pPr>
        <w:ind w:left="1440"/>
        <w:jc w:val="both"/>
        <w:rPr>
          <w:rFonts w:ascii="Georgia" w:hAnsi="Georgia"/>
          <w:sz w:val="18"/>
          <w:szCs w:val="18"/>
        </w:rPr>
      </w:pPr>
    </w:p>
    <w:p w14:paraId="702570A4" w14:textId="77777777" w:rsidR="00A95F05" w:rsidRPr="00C6334E" w:rsidRDefault="00A95F05" w:rsidP="00493E38">
      <w:pPr>
        <w:ind w:left="1440"/>
        <w:jc w:val="both"/>
        <w:rPr>
          <w:rFonts w:ascii="Georgia" w:hAnsi="Georgia"/>
        </w:rPr>
      </w:pPr>
    </w:p>
    <w:p w14:paraId="675F274E" w14:textId="6A36022C" w:rsidR="00FC73FB" w:rsidRPr="00C6334E" w:rsidRDefault="004A471B" w:rsidP="00AE097F">
      <w:pPr>
        <w:pStyle w:val="ListParagraph"/>
        <w:numPr>
          <w:ilvl w:val="0"/>
          <w:numId w:val="4"/>
        </w:numPr>
        <w:ind w:left="1080"/>
        <w:jc w:val="both"/>
        <w:rPr>
          <w:rFonts w:ascii="Georgia" w:hAnsi="Georgia"/>
          <w:snapToGrid w:val="0"/>
        </w:rPr>
      </w:pPr>
      <w:r w:rsidRPr="00C6334E">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Pr="00C6334E">
        <w:rPr>
          <w:rFonts w:ascii="Georgia" w:hAnsi="Georgia"/>
        </w:rPr>
        <w:t xml:space="preserve">, </w:t>
      </w:r>
      <w:r w:rsidR="00FC73FB" w:rsidRPr="00C6334E">
        <w:rPr>
          <w:rFonts w:ascii="Georgia" w:hAnsi="Georgia"/>
          <w:snapToGrid w:val="0"/>
        </w:rPr>
        <w:t xml:space="preserve">please provide weighted average rate for residential customers who were </w:t>
      </w:r>
      <w:r w:rsidR="00FC73FB" w:rsidRPr="00C6334E">
        <w:rPr>
          <w:rFonts w:ascii="Georgia" w:hAnsi="Georgia"/>
          <w:b/>
          <w:snapToGrid w:val="0"/>
        </w:rPr>
        <w:t>billed a customer service charge for variable rate plans ONLY</w:t>
      </w:r>
      <w:r w:rsidR="00FC73FB" w:rsidRPr="00C6334E">
        <w:rPr>
          <w:rFonts w:ascii="Georgia" w:hAnsi="Georgia"/>
          <w:snapToGrid w:val="0"/>
        </w:rPr>
        <w:t xml:space="preserve">.  The weighted average rate should be calculated using the following formula: </w:t>
      </w:r>
    </w:p>
    <w:p w14:paraId="4873D28C" w14:textId="77777777" w:rsidR="00FC73FB" w:rsidRPr="00C6334E" w:rsidRDefault="00FC73FB" w:rsidP="00AE097F">
      <w:pPr>
        <w:ind w:left="1080" w:hanging="1440"/>
        <w:jc w:val="both"/>
        <w:rPr>
          <w:rFonts w:ascii="Georgia" w:hAnsi="Georgia"/>
          <w:snapToGrid w:val="0"/>
        </w:rPr>
      </w:pPr>
    </w:p>
    <w:p w14:paraId="1E611E53" w14:textId="77777777" w:rsidR="00FC73FB" w:rsidRPr="00C6334E" w:rsidRDefault="00FC73FB" w:rsidP="00AE097F">
      <w:pPr>
        <w:ind w:left="1080" w:hanging="144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p>
    <w:p w14:paraId="0ED52B59" w14:textId="77777777" w:rsidR="00FC73FB" w:rsidRPr="00C6334E" w:rsidRDefault="00FC73FB" w:rsidP="00AE097F">
      <w:pPr>
        <w:ind w:left="1080" w:hanging="1440"/>
        <w:jc w:val="both"/>
        <w:rPr>
          <w:rFonts w:ascii="Georgia" w:hAnsi="Georgia"/>
          <w:snapToGrid w:val="0"/>
        </w:rPr>
      </w:pPr>
    </w:p>
    <w:p w14:paraId="22ECBCF7" w14:textId="662A53A3" w:rsidR="00FC73FB" w:rsidRPr="00C6334E" w:rsidRDefault="00FC73FB" w:rsidP="00AE097F">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the customer service charge billed to </w:t>
      </w:r>
      <w:r w:rsidRPr="00C6334E">
        <w:rPr>
          <w:rFonts w:ascii="Georgia" w:hAnsi="Georgia"/>
          <w:b/>
          <w:snapToGrid w:val="0"/>
        </w:rPr>
        <w:t>ONLY</w:t>
      </w:r>
      <w:r w:rsidRPr="00C6334E">
        <w:rPr>
          <w:rFonts w:ascii="Georgia" w:hAnsi="Georgia"/>
          <w:snapToGrid w:val="0"/>
        </w:rPr>
        <w:t xml:space="preserve"> variable rate plan customers during the months of </w:t>
      </w:r>
      <w:r w:rsidR="001E02A2">
        <w:rPr>
          <w:rFonts w:ascii="Georgia" w:hAnsi="Georgia"/>
        </w:rPr>
        <w:t>October through December 2025</w:t>
      </w:r>
      <w:r w:rsidR="001205BD">
        <w:rPr>
          <w:rFonts w:ascii="Georgia" w:hAnsi="Georgia"/>
        </w:rPr>
        <w:t xml:space="preserve">  </w:t>
      </w:r>
    </w:p>
    <w:p w14:paraId="6F1A1C14" w14:textId="77777777" w:rsidR="00FC73FB" w:rsidRPr="00C6334E" w:rsidRDefault="00FC73FB" w:rsidP="00AE097F">
      <w:pPr>
        <w:ind w:left="1080"/>
        <w:jc w:val="both"/>
        <w:rPr>
          <w:rFonts w:ascii="Georgia" w:hAnsi="Georgia"/>
          <w:snapToGrid w:val="0"/>
        </w:rPr>
      </w:pPr>
    </w:p>
    <w:p w14:paraId="57B42EFD" w14:textId="77777777" w:rsidR="00FC73FB" w:rsidRPr="00C6334E" w:rsidRDefault="00FC73FB" w:rsidP="00AE097F">
      <w:pPr>
        <w:ind w:left="1080"/>
        <w:jc w:val="both"/>
        <w:rPr>
          <w:rFonts w:ascii="Georgia" w:hAnsi="Georgia"/>
          <w:snapToGrid w:val="0"/>
        </w:rPr>
      </w:pPr>
      <w:r w:rsidRPr="00C6334E">
        <w:rPr>
          <w:rFonts w:ascii="Georgia" w:hAnsi="Georgia"/>
          <w:snapToGrid w:val="0"/>
        </w:rPr>
        <w:t xml:space="preserve">In your response, please list </w:t>
      </w:r>
      <w:r w:rsidRPr="00C6334E">
        <w:rPr>
          <w:rFonts w:ascii="Georgia" w:hAnsi="Georgia"/>
          <w:b/>
          <w:snapToGrid w:val="0"/>
        </w:rPr>
        <w:t>ALL</w:t>
      </w:r>
      <w:r w:rsidRPr="00C6334E">
        <w:rPr>
          <w:rFonts w:ascii="Georgia" w:hAnsi="Georgia"/>
          <w:snapToGrid w:val="0"/>
        </w:rPr>
        <w:t xml:space="preserve"> customer service charges, the rates, the </w:t>
      </w:r>
      <w:proofErr w:type="gramStart"/>
      <w:r w:rsidRPr="00C6334E">
        <w:rPr>
          <w:rFonts w:ascii="Georgia" w:hAnsi="Georgia"/>
          <w:snapToGrid w:val="0"/>
        </w:rPr>
        <w:t>percent</w:t>
      </w:r>
      <w:proofErr w:type="gramEnd"/>
      <w:r w:rsidRPr="00C6334E">
        <w:rPr>
          <w:rFonts w:ascii="Georgia" w:hAnsi="Georgia"/>
          <w:snapToGrid w:val="0"/>
        </w:rPr>
        <w:t xml:space="preserve"> of customers, and the weighted average </w:t>
      </w:r>
      <w:r w:rsidRPr="00C6334E">
        <w:rPr>
          <w:rFonts w:ascii="Georgia" w:hAnsi="Georgia"/>
          <w:b/>
          <w:snapToGrid w:val="0"/>
        </w:rPr>
        <w:t>(of all variable rate plans)</w:t>
      </w:r>
      <w:r w:rsidRPr="00C6334E">
        <w:rPr>
          <w:rFonts w:ascii="Georgia" w:hAnsi="Georgia"/>
          <w:snapToGrid w:val="0"/>
        </w:rPr>
        <w:t xml:space="preserve">. </w:t>
      </w:r>
    </w:p>
    <w:p w14:paraId="367B8657" w14:textId="77777777" w:rsidR="00C169CA" w:rsidRPr="00C6334E" w:rsidRDefault="00C169CA" w:rsidP="00AE097F">
      <w:pPr>
        <w:ind w:left="1080"/>
        <w:jc w:val="both"/>
        <w:rPr>
          <w:rFonts w:ascii="Georgia" w:hAnsi="Georgia"/>
          <w:snapToGrid w:val="0"/>
        </w:rPr>
      </w:pPr>
    </w:p>
    <w:p w14:paraId="3A1F6242" w14:textId="771EC280" w:rsidR="00FC73FB" w:rsidRPr="00C6334E" w:rsidRDefault="00A37D26" w:rsidP="0017199C">
      <w:pPr>
        <w:ind w:left="1080"/>
        <w:jc w:val="both"/>
        <w:rPr>
          <w:rFonts w:ascii="Georgia" w:hAnsi="Georgia"/>
          <w:snapToGrid w:val="0"/>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61093E6A" w14:textId="77777777" w:rsidR="00A95F05" w:rsidRPr="00C6334E" w:rsidRDefault="00A95F05" w:rsidP="00A95F05">
      <w:pPr>
        <w:pStyle w:val="ListParagraph"/>
        <w:ind w:left="1440"/>
        <w:jc w:val="both"/>
        <w:rPr>
          <w:rFonts w:ascii="Georgia" w:hAnsi="Georgia"/>
          <w:sz w:val="18"/>
          <w:szCs w:val="18"/>
        </w:rPr>
      </w:pPr>
    </w:p>
    <w:tbl>
      <w:tblPr>
        <w:tblW w:w="7110" w:type="dxa"/>
        <w:tblInd w:w="1435" w:type="dxa"/>
        <w:tblLook w:val="04A0" w:firstRow="1" w:lastRow="0" w:firstColumn="1" w:lastColumn="0" w:noHBand="0" w:noVBand="1"/>
      </w:tblPr>
      <w:tblGrid>
        <w:gridCol w:w="2520"/>
        <w:gridCol w:w="770"/>
        <w:gridCol w:w="1750"/>
        <w:gridCol w:w="2070"/>
      </w:tblGrid>
      <w:tr w:rsidR="00C6334E" w:rsidRPr="00C6334E" w14:paraId="7EB09408" w14:textId="77777777" w:rsidTr="00DB1123">
        <w:trPr>
          <w:trHeight w:val="288"/>
        </w:trPr>
        <w:tc>
          <w:tcPr>
            <w:tcW w:w="7110" w:type="dxa"/>
            <w:gridSpan w:val="4"/>
            <w:tcBorders>
              <w:top w:val="single" w:sz="4" w:space="0" w:color="auto"/>
              <w:left w:val="single" w:sz="4" w:space="0" w:color="auto"/>
              <w:bottom w:val="single" w:sz="4" w:space="0" w:color="auto"/>
              <w:right w:val="single" w:sz="4" w:space="0" w:color="auto"/>
            </w:tcBorders>
            <w:noWrap/>
            <w:vAlign w:val="bottom"/>
            <w:hideMark/>
          </w:tcPr>
          <w:p w14:paraId="3AAC4A71" w14:textId="77777777" w:rsidR="00A95F05" w:rsidRPr="00C6334E" w:rsidRDefault="009C4203" w:rsidP="00DB1123">
            <w:pPr>
              <w:jc w:val="center"/>
              <w:rPr>
                <w:rFonts w:ascii="Georgia" w:hAnsi="Georgia" w:cs="Calibri"/>
                <w:b/>
                <w:bCs/>
                <w:sz w:val="18"/>
                <w:szCs w:val="18"/>
              </w:rPr>
            </w:pPr>
            <w:r w:rsidRPr="00C6334E">
              <w:rPr>
                <w:rFonts w:ascii="Georgia" w:hAnsi="Georgia" w:cs="Calibri"/>
                <w:b/>
                <w:bCs/>
                <w:sz w:val="18"/>
                <w:szCs w:val="18"/>
              </w:rPr>
              <w:t>Month</w:t>
            </w:r>
            <w:r w:rsidR="00A95F05" w:rsidRPr="00C6334E">
              <w:rPr>
                <w:rFonts w:ascii="Georgia" w:hAnsi="Georgia" w:cs="Calibri"/>
                <w:b/>
                <w:bCs/>
                <w:sz w:val="18"/>
                <w:szCs w:val="18"/>
              </w:rPr>
              <w:t xml:space="preserve"> </w:t>
            </w:r>
          </w:p>
        </w:tc>
      </w:tr>
      <w:tr w:rsidR="00C6334E" w:rsidRPr="00C6334E" w14:paraId="30D833E6" w14:textId="77777777" w:rsidTr="00DB1123">
        <w:trPr>
          <w:trHeight w:val="341"/>
        </w:trPr>
        <w:tc>
          <w:tcPr>
            <w:tcW w:w="2520" w:type="dxa"/>
            <w:tcBorders>
              <w:top w:val="nil"/>
              <w:left w:val="single" w:sz="4" w:space="0" w:color="auto"/>
              <w:bottom w:val="single" w:sz="4" w:space="0" w:color="auto"/>
              <w:right w:val="single" w:sz="4" w:space="0" w:color="auto"/>
            </w:tcBorders>
            <w:vAlign w:val="bottom"/>
            <w:hideMark/>
          </w:tcPr>
          <w:p w14:paraId="572C05F1" w14:textId="77777777" w:rsidR="00A95F05" w:rsidRPr="00C6334E" w:rsidRDefault="00A95F05" w:rsidP="00DB1123">
            <w:pPr>
              <w:rPr>
                <w:rFonts w:ascii="Georgia" w:hAnsi="Georgia" w:cs="Calibri"/>
                <w:b/>
                <w:bCs/>
                <w:sz w:val="18"/>
                <w:szCs w:val="18"/>
              </w:rPr>
            </w:pPr>
            <w:r w:rsidRPr="00C6334E">
              <w:rPr>
                <w:rFonts w:ascii="Georgia" w:hAnsi="Georgia" w:cs="Calibri"/>
                <w:b/>
                <w:bCs/>
                <w:sz w:val="18"/>
                <w:szCs w:val="18"/>
              </w:rPr>
              <w:t>Variable Rate Plans</w:t>
            </w:r>
          </w:p>
        </w:tc>
        <w:tc>
          <w:tcPr>
            <w:tcW w:w="770" w:type="dxa"/>
            <w:tcBorders>
              <w:top w:val="nil"/>
              <w:left w:val="nil"/>
              <w:bottom w:val="single" w:sz="4" w:space="0" w:color="auto"/>
              <w:right w:val="single" w:sz="4" w:space="0" w:color="auto"/>
            </w:tcBorders>
            <w:noWrap/>
            <w:vAlign w:val="center"/>
            <w:hideMark/>
          </w:tcPr>
          <w:p w14:paraId="4EECE550" w14:textId="77777777" w:rsidR="00A95F05" w:rsidRPr="00C6334E" w:rsidRDefault="00A95F05" w:rsidP="00DB1123">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71260414" w14:textId="77777777" w:rsidR="00A95F05" w:rsidRPr="00C6334E" w:rsidRDefault="00A95F05" w:rsidP="00DB1123">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5A77612F" w14:textId="77777777" w:rsidR="00A95F05" w:rsidRPr="00C6334E" w:rsidRDefault="00A95F05" w:rsidP="00DB1123">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138C6D14"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714BC0A4" w14:textId="77777777" w:rsidR="00A95F05" w:rsidRPr="00C6334E" w:rsidRDefault="00A95F05" w:rsidP="00DB1123">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022A355D"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284DE5E9" w14:textId="77777777" w:rsidR="00A95F05" w:rsidRPr="00C6334E" w:rsidRDefault="00A95F05"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F79ED2B"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543FAC7D"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0D4165AC" w14:textId="77777777" w:rsidR="00A95F05" w:rsidRPr="00C6334E" w:rsidRDefault="00A95F05" w:rsidP="00DB1123">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20E61CF3"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36F16939" w14:textId="77777777" w:rsidR="00A95F05" w:rsidRPr="00C6334E" w:rsidRDefault="00A95F05"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665E8C77"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40B57CF1"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29C90989" w14:textId="77777777" w:rsidR="00A95F05" w:rsidRPr="00C6334E" w:rsidRDefault="00A95F05" w:rsidP="00DB1123">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207F833F"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56DABD62" w14:textId="77777777" w:rsidR="00A95F05" w:rsidRPr="00C6334E" w:rsidRDefault="00A95F05"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20A04CF8"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77DA7BF5" w14:textId="77777777" w:rsidTr="00DB1123">
        <w:trPr>
          <w:trHeight w:val="305"/>
        </w:trPr>
        <w:tc>
          <w:tcPr>
            <w:tcW w:w="2520" w:type="dxa"/>
            <w:tcBorders>
              <w:top w:val="nil"/>
              <w:left w:val="single" w:sz="4" w:space="0" w:color="auto"/>
              <w:bottom w:val="single" w:sz="4" w:space="0" w:color="auto"/>
              <w:right w:val="single" w:sz="4" w:space="0" w:color="auto"/>
            </w:tcBorders>
            <w:vAlign w:val="center"/>
            <w:hideMark/>
          </w:tcPr>
          <w:p w14:paraId="0D8701E5" w14:textId="77777777" w:rsidR="00A95F05" w:rsidRPr="00C6334E" w:rsidRDefault="00A95F05" w:rsidP="00DB1123">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0F606797"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0072C495" w14:textId="77777777" w:rsidR="00A95F05" w:rsidRPr="00C6334E" w:rsidRDefault="00A95F05"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DEC287F" w14:textId="77777777" w:rsidR="00A95F05" w:rsidRPr="00C6334E" w:rsidRDefault="00A95F05"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139B6AA8" w14:textId="77777777" w:rsidTr="00DB1123">
        <w:trPr>
          <w:trHeight w:val="314"/>
        </w:trPr>
        <w:tc>
          <w:tcPr>
            <w:tcW w:w="2520" w:type="dxa"/>
            <w:tcBorders>
              <w:top w:val="nil"/>
              <w:left w:val="single" w:sz="4" w:space="0" w:color="auto"/>
              <w:bottom w:val="single" w:sz="4" w:space="0" w:color="auto"/>
              <w:right w:val="single" w:sz="4" w:space="0" w:color="auto"/>
            </w:tcBorders>
            <w:noWrap/>
            <w:vAlign w:val="center"/>
            <w:hideMark/>
          </w:tcPr>
          <w:p w14:paraId="13D259EC" w14:textId="77777777" w:rsidR="00A95F05" w:rsidRPr="00C6334E" w:rsidRDefault="00A95F05" w:rsidP="00DB1123">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07D06637" w14:textId="77777777" w:rsidR="00A95F05" w:rsidRPr="00C6334E" w:rsidRDefault="00A95F05" w:rsidP="00DB1123">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60EDF74A" w14:textId="77777777" w:rsidR="00A95F05" w:rsidRPr="00C6334E" w:rsidRDefault="00A95F05" w:rsidP="00DB1123">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2434AB46" w14:textId="77777777" w:rsidR="00A95F05" w:rsidRPr="00C6334E" w:rsidRDefault="00A95F05" w:rsidP="00DB1123">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4C577AC9" w14:textId="7218A674" w:rsidR="006A5F70" w:rsidRPr="00C6334E" w:rsidRDefault="006A5F70">
      <w:pPr>
        <w:rPr>
          <w:rFonts w:ascii="Georgia" w:hAnsi="Georgia"/>
          <w:sz w:val="18"/>
          <w:szCs w:val="18"/>
        </w:rPr>
      </w:pPr>
    </w:p>
    <w:p w14:paraId="530E3CFF" w14:textId="1B1F9310" w:rsidR="00090A1D" w:rsidRPr="00C6334E" w:rsidRDefault="004A471B" w:rsidP="00AE097F">
      <w:pPr>
        <w:pStyle w:val="ListParagraph"/>
        <w:numPr>
          <w:ilvl w:val="0"/>
          <w:numId w:val="4"/>
        </w:numPr>
        <w:ind w:left="1080"/>
        <w:jc w:val="both"/>
        <w:rPr>
          <w:rFonts w:ascii="Georgia" w:hAnsi="Georgia"/>
          <w:snapToGrid w:val="0"/>
        </w:rPr>
      </w:pPr>
      <w:r w:rsidRPr="00C6334E">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00090A1D" w:rsidRPr="00C6334E">
        <w:rPr>
          <w:rFonts w:ascii="Georgia" w:hAnsi="Georgia"/>
          <w:snapToGrid w:val="0"/>
        </w:rPr>
        <w:t xml:space="preserve">, please provide weighted average rate for residential customers who were </w:t>
      </w:r>
      <w:r w:rsidR="00090A1D" w:rsidRPr="00C6334E">
        <w:rPr>
          <w:rFonts w:ascii="Georgia" w:hAnsi="Georgia"/>
          <w:b/>
          <w:snapToGrid w:val="0"/>
        </w:rPr>
        <w:t xml:space="preserve">billed </w:t>
      </w:r>
      <w:r w:rsidR="00191DFD" w:rsidRPr="00C6334E">
        <w:rPr>
          <w:rFonts w:ascii="Georgia" w:hAnsi="Georgia"/>
          <w:b/>
          <w:snapToGrid w:val="0"/>
        </w:rPr>
        <w:t xml:space="preserve">ONLY for </w:t>
      </w:r>
      <w:r w:rsidR="00090A1D" w:rsidRPr="00C6334E">
        <w:rPr>
          <w:rFonts w:ascii="Georgia" w:hAnsi="Georgia"/>
          <w:b/>
          <w:snapToGrid w:val="0"/>
        </w:rPr>
        <w:t>fixed rate plan(s)</w:t>
      </w:r>
      <w:r w:rsidR="00090A1D" w:rsidRPr="00C6334E">
        <w:rPr>
          <w:rFonts w:ascii="Georgia" w:hAnsi="Georgia"/>
          <w:snapToGrid w:val="0"/>
        </w:rPr>
        <w:t xml:space="preserve">.  The weighted average rate should be calculated using the following formula: </w:t>
      </w:r>
    </w:p>
    <w:p w14:paraId="6446E384" w14:textId="77777777" w:rsidR="00090A1D" w:rsidRPr="00C6334E" w:rsidRDefault="00090A1D" w:rsidP="00AE097F">
      <w:pPr>
        <w:ind w:left="1080" w:hanging="1080"/>
        <w:jc w:val="both"/>
        <w:rPr>
          <w:rFonts w:ascii="Georgia" w:hAnsi="Georgia"/>
          <w:snapToGrid w:val="0"/>
        </w:rPr>
      </w:pPr>
    </w:p>
    <w:p w14:paraId="0E9339D7" w14:textId="77777777" w:rsidR="00090A1D" w:rsidRPr="00C6334E" w:rsidRDefault="00090A1D" w:rsidP="00AE097F">
      <w:pPr>
        <w:ind w:left="1080" w:hanging="108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p>
    <w:p w14:paraId="411E9C63" w14:textId="77777777" w:rsidR="00090A1D" w:rsidRPr="00C6334E" w:rsidRDefault="00090A1D" w:rsidP="00AE097F">
      <w:pPr>
        <w:ind w:left="1080" w:hanging="1080"/>
        <w:jc w:val="both"/>
        <w:rPr>
          <w:rFonts w:ascii="Georgia" w:hAnsi="Georgia"/>
          <w:snapToGrid w:val="0"/>
        </w:rPr>
      </w:pPr>
    </w:p>
    <w:p w14:paraId="4E624D0B" w14:textId="6540EE43" w:rsidR="00090A1D" w:rsidRPr="00C6334E" w:rsidRDefault="00090A1D" w:rsidP="00AE097F">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w:t>
      </w:r>
      <w:r w:rsidR="00191DFD" w:rsidRPr="00C6334E">
        <w:rPr>
          <w:rFonts w:ascii="Georgia" w:hAnsi="Georgia"/>
          <w:b/>
          <w:snapToGrid w:val="0"/>
        </w:rPr>
        <w:t>ONLY</w:t>
      </w:r>
      <w:r w:rsidR="00191DFD" w:rsidRPr="00C6334E">
        <w:rPr>
          <w:rFonts w:ascii="Georgia" w:hAnsi="Georgia"/>
          <w:snapToGrid w:val="0"/>
        </w:rPr>
        <w:t xml:space="preserve"> </w:t>
      </w:r>
      <w:r w:rsidRPr="00C6334E">
        <w:rPr>
          <w:rFonts w:ascii="Georgia" w:hAnsi="Georgia"/>
          <w:snapToGrid w:val="0"/>
        </w:rPr>
        <w:t>the fixed rates offered to customers during the month</w:t>
      </w:r>
      <w:r w:rsidR="004F6291" w:rsidRPr="00C6334E">
        <w:rPr>
          <w:rFonts w:ascii="Georgia" w:hAnsi="Georgia"/>
          <w:snapToGrid w:val="0"/>
        </w:rPr>
        <w:t>s</w:t>
      </w:r>
      <w:r w:rsidRPr="00C6334E">
        <w:rPr>
          <w:rFonts w:ascii="Georgia" w:hAnsi="Georgia"/>
          <w:snapToGrid w:val="0"/>
        </w:rPr>
        <w:t xml:space="preserve"> of </w:t>
      </w:r>
      <w:r w:rsidR="001E02A2">
        <w:rPr>
          <w:rFonts w:ascii="Georgia" w:hAnsi="Georgia"/>
        </w:rPr>
        <w:t>October through December 2025</w:t>
      </w:r>
      <w:r w:rsidR="001205BD">
        <w:rPr>
          <w:rFonts w:ascii="Georgia" w:hAnsi="Georgia"/>
        </w:rPr>
        <w:t xml:space="preserve">  </w:t>
      </w:r>
    </w:p>
    <w:p w14:paraId="2C3278FD" w14:textId="77777777" w:rsidR="00090A1D" w:rsidRPr="00C6334E" w:rsidRDefault="00090A1D" w:rsidP="00AE097F">
      <w:pPr>
        <w:ind w:left="1080" w:hanging="1080"/>
        <w:jc w:val="both"/>
        <w:rPr>
          <w:rFonts w:ascii="Georgia" w:hAnsi="Georgia"/>
          <w:snapToGrid w:val="0"/>
        </w:rPr>
      </w:pPr>
    </w:p>
    <w:p w14:paraId="27583B28" w14:textId="77777777" w:rsidR="00090A1D" w:rsidRPr="00C6334E" w:rsidRDefault="00090A1D" w:rsidP="00AE097F">
      <w:pPr>
        <w:ind w:left="1080"/>
        <w:jc w:val="both"/>
        <w:rPr>
          <w:rFonts w:ascii="Georgia" w:hAnsi="Georgia"/>
          <w:snapToGrid w:val="0"/>
        </w:rPr>
      </w:pPr>
      <w:r w:rsidRPr="00C6334E">
        <w:rPr>
          <w:rFonts w:ascii="Georgia" w:hAnsi="Georgia"/>
          <w:snapToGrid w:val="0"/>
        </w:rPr>
        <w:t xml:space="preserve">In your response, please list </w:t>
      </w:r>
      <w:r w:rsidR="00191DFD" w:rsidRPr="00C6334E">
        <w:rPr>
          <w:rFonts w:ascii="Georgia" w:hAnsi="Georgia"/>
          <w:b/>
          <w:snapToGrid w:val="0"/>
        </w:rPr>
        <w:t>ALL</w:t>
      </w:r>
      <w:r w:rsidRPr="00C6334E">
        <w:rPr>
          <w:rFonts w:ascii="Georgia" w:hAnsi="Georgia"/>
          <w:b/>
          <w:snapToGrid w:val="0"/>
        </w:rPr>
        <w:t xml:space="preserve"> </w:t>
      </w:r>
      <w:r w:rsidRPr="00C6334E">
        <w:rPr>
          <w:rFonts w:ascii="Georgia" w:hAnsi="Georgia"/>
          <w:snapToGrid w:val="0"/>
        </w:rPr>
        <w:t>fixed rate plan</w:t>
      </w:r>
      <w:r w:rsidR="00191DFD" w:rsidRPr="00C6334E">
        <w:rPr>
          <w:rFonts w:ascii="Georgia" w:hAnsi="Georgia"/>
          <w:snapToGrid w:val="0"/>
        </w:rPr>
        <w:t>s</w:t>
      </w:r>
      <w:r w:rsidRPr="00C6334E">
        <w:rPr>
          <w:rFonts w:ascii="Georgia" w:hAnsi="Georgia"/>
          <w:snapToGrid w:val="0"/>
        </w:rPr>
        <w:t>, the rate</w:t>
      </w:r>
      <w:r w:rsidR="00191DFD" w:rsidRPr="00C6334E">
        <w:rPr>
          <w:rFonts w:ascii="Georgia" w:hAnsi="Georgia"/>
          <w:snapToGrid w:val="0"/>
        </w:rPr>
        <w:t>s</w:t>
      </w:r>
      <w:r w:rsidRPr="00C6334E">
        <w:rPr>
          <w:rFonts w:ascii="Georgia" w:hAnsi="Georgia"/>
          <w:snapToGrid w:val="0"/>
        </w:rPr>
        <w:t xml:space="preserve">, the </w:t>
      </w:r>
      <w:proofErr w:type="gramStart"/>
      <w:r w:rsidRPr="00C6334E">
        <w:rPr>
          <w:rFonts w:ascii="Georgia" w:hAnsi="Georgia"/>
          <w:snapToGrid w:val="0"/>
        </w:rPr>
        <w:t>percent</w:t>
      </w:r>
      <w:proofErr w:type="gramEnd"/>
      <w:r w:rsidRPr="00C6334E">
        <w:rPr>
          <w:rFonts w:ascii="Georgia" w:hAnsi="Georgia"/>
          <w:snapToGrid w:val="0"/>
        </w:rPr>
        <w:t xml:space="preserve"> of customers</w:t>
      </w:r>
      <w:r w:rsidR="00191DFD" w:rsidRPr="00C6334E">
        <w:rPr>
          <w:rFonts w:ascii="Georgia" w:hAnsi="Georgia"/>
          <w:snapToGrid w:val="0"/>
        </w:rPr>
        <w:t>,</w:t>
      </w:r>
      <w:r w:rsidRPr="00C6334E">
        <w:rPr>
          <w:rFonts w:ascii="Georgia" w:hAnsi="Georgia"/>
          <w:snapToGrid w:val="0"/>
        </w:rPr>
        <w:t xml:space="preserve"> and the weighted average</w:t>
      </w:r>
      <w:r w:rsidR="00191DFD" w:rsidRPr="00C6334E">
        <w:rPr>
          <w:rFonts w:ascii="Georgia" w:hAnsi="Georgia"/>
          <w:snapToGrid w:val="0"/>
        </w:rPr>
        <w:t xml:space="preserve"> </w:t>
      </w:r>
      <w:r w:rsidR="00191DFD" w:rsidRPr="00C6334E">
        <w:rPr>
          <w:rFonts w:ascii="Georgia" w:hAnsi="Georgia"/>
          <w:b/>
          <w:snapToGrid w:val="0"/>
        </w:rPr>
        <w:t>(of all fixed plans)</w:t>
      </w:r>
      <w:r w:rsidRPr="00C6334E">
        <w:rPr>
          <w:rFonts w:ascii="Georgia" w:hAnsi="Georgia"/>
          <w:snapToGrid w:val="0"/>
        </w:rPr>
        <w:t xml:space="preserve">. </w:t>
      </w:r>
    </w:p>
    <w:p w14:paraId="7EE23EAD" w14:textId="77777777" w:rsidR="003D17AC" w:rsidRPr="00C6334E" w:rsidRDefault="003D17AC" w:rsidP="00AE097F">
      <w:pPr>
        <w:ind w:left="1080"/>
        <w:jc w:val="both"/>
        <w:rPr>
          <w:rFonts w:ascii="Georgia" w:hAnsi="Georgia"/>
          <w:snapToGrid w:val="0"/>
        </w:rPr>
      </w:pPr>
    </w:p>
    <w:p w14:paraId="488B682F" w14:textId="2CBB9998" w:rsidR="003D17AC" w:rsidRPr="00C6334E" w:rsidRDefault="00A37D26" w:rsidP="003D17AC">
      <w:pPr>
        <w:ind w:left="1080"/>
        <w:jc w:val="both"/>
        <w:rPr>
          <w:rFonts w:ascii="Georgia" w:hAnsi="Georgia"/>
          <w:snapToGrid w:val="0"/>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2728BE4C" w14:textId="77777777" w:rsidR="003D17AC" w:rsidRPr="00C6334E" w:rsidRDefault="003D17AC" w:rsidP="00AE097F">
      <w:pPr>
        <w:ind w:left="1080"/>
        <w:jc w:val="both"/>
        <w:rPr>
          <w:rFonts w:ascii="Georgia" w:hAnsi="Georgia"/>
          <w:snapToGrid w:val="0"/>
        </w:rPr>
      </w:pPr>
    </w:p>
    <w:p w14:paraId="611940AD" w14:textId="77777777" w:rsidR="00424A0F" w:rsidRPr="00C6334E" w:rsidRDefault="00424A0F" w:rsidP="00424A0F">
      <w:pPr>
        <w:pStyle w:val="ListParagraph"/>
        <w:ind w:left="1440"/>
        <w:jc w:val="both"/>
        <w:rPr>
          <w:rFonts w:ascii="Georgia" w:hAnsi="Georgia"/>
          <w:sz w:val="18"/>
          <w:szCs w:val="18"/>
        </w:rPr>
      </w:pPr>
    </w:p>
    <w:tbl>
      <w:tblPr>
        <w:tblW w:w="7110" w:type="dxa"/>
        <w:tblInd w:w="1435" w:type="dxa"/>
        <w:tblLook w:val="04A0" w:firstRow="1" w:lastRow="0" w:firstColumn="1" w:lastColumn="0" w:noHBand="0" w:noVBand="1"/>
      </w:tblPr>
      <w:tblGrid>
        <w:gridCol w:w="2520"/>
        <w:gridCol w:w="770"/>
        <w:gridCol w:w="1750"/>
        <w:gridCol w:w="2070"/>
      </w:tblGrid>
      <w:tr w:rsidR="00C6334E" w:rsidRPr="00C6334E" w14:paraId="5B161B36" w14:textId="77777777" w:rsidTr="00DB1123">
        <w:trPr>
          <w:trHeight w:val="288"/>
        </w:trPr>
        <w:tc>
          <w:tcPr>
            <w:tcW w:w="7110" w:type="dxa"/>
            <w:gridSpan w:val="4"/>
            <w:tcBorders>
              <w:top w:val="single" w:sz="4" w:space="0" w:color="auto"/>
              <w:left w:val="single" w:sz="4" w:space="0" w:color="auto"/>
              <w:bottom w:val="single" w:sz="4" w:space="0" w:color="auto"/>
              <w:right w:val="single" w:sz="4" w:space="0" w:color="auto"/>
            </w:tcBorders>
            <w:noWrap/>
            <w:vAlign w:val="bottom"/>
            <w:hideMark/>
          </w:tcPr>
          <w:p w14:paraId="20D3093D" w14:textId="77777777" w:rsidR="00424A0F" w:rsidRPr="00C6334E" w:rsidRDefault="009C4203" w:rsidP="00DB1123">
            <w:pPr>
              <w:jc w:val="center"/>
              <w:rPr>
                <w:rFonts w:ascii="Georgia" w:hAnsi="Georgia" w:cs="Calibri"/>
                <w:b/>
                <w:bCs/>
                <w:sz w:val="18"/>
                <w:szCs w:val="18"/>
              </w:rPr>
            </w:pPr>
            <w:r w:rsidRPr="00C6334E">
              <w:rPr>
                <w:rFonts w:ascii="Georgia" w:hAnsi="Georgia" w:cs="Calibri"/>
                <w:b/>
                <w:bCs/>
                <w:sz w:val="18"/>
                <w:szCs w:val="18"/>
              </w:rPr>
              <w:t>Month</w:t>
            </w:r>
            <w:r w:rsidR="00424A0F" w:rsidRPr="00C6334E">
              <w:rPr>
                <w:rFonts w:ascii="Georgia" w:hAnsi="Georgia" w:cs="Calibri"/>
                <w:b/>
                <w:bCs/>
                <w:sz w:val="18"/>
                <w:szCs w:val="18"/>
              </w:rPr>
              <w:t xml:space="preserve"> </w:t>
            </w:r>
          </w:p>
        </w:tc>
      </w:tr>
      <w:tr w:rsidR="00C6334E" w:rsidRPr="00C6334E" w14:paraId="449C0877" w14:textId="77777777" w:rsidTr="00DB1123">
        <w:trPr>
          <w:trHeight w:val="341"/>
        </w:trPr>
        <w:tc>
          <w:tcPr>
            <w:tcW w:w="2520" w:type="dxa"/>
            <w:tcBorders>
              <w:top w:val="nil"/>
              <w:left w:val="single" w:sz="4" w:space="0" w:color="auto"/>
              <w:bottom w:val="single" w:sz="4" w:space="0" w:color="auto"/>
              <w:right w:val="single" w:sz="4" w:space="0" w:color="auto"/>
            </w:tcBorders>
            <w:vAlign w:val="bottom"/>
            <w:hideMark/>
          </w:tcPr>
          <w:p w14:paraId="7A1ECD57" w14:textId="77777777" w:rsidR="00424A0F" w:rsidRPr="00C6334E" w:rsidRDefault="00A65AF9" w:rsidP="00DB1123">
            <w:pPr>
              <w:rPr>
                <w:rFonts w:ascii="Georgia" w:hAnsi="Georgia" w:cs="Calibri"/>
                <w:b/>
                <w:bCs/>
                <w:sz w:val="18"/>
                <w:szCs w:val="18"/>
              </w:rPr>
            </w:pPr>
            <w:r w:rsidRPr="00C6334E">
              <w:rPr>
                <w:rFonts w:ascii="Georgia" w:hAnsi="Georgia" w:cs="Calibri"/>
                <w:b/>
                <w:bCs/>
                <w:sz w:val="18"/>
                <w:szCs w:val="18"/>
              </w:rPr>
              <w:t>Fixed</w:t>
            </w:r>
            <w:r w:rsidR="00424A0F" w:rsidRPr="00C6334E">
              <w:rPr>
                <w:rFonts w:ascii="Georgia" w:hAnsi="Georgia" w:cs="Calibri"/>
                <w:b/>
                <w:bCs/>
                <w:sz w:val="18"/>
                <w:szCs w:val="18"/>
              </w:rPr>
              <w:t xml:space="preserve"> Rate Plans</w:t>
            </w:r>
          </w:p>
        </w:tc>
        <w:tc>
          <w:tcPr>
            <w:tcW w:w="770" w:type="dxa"/>
            <w:tcBorders>
              <w:top w:val="nil"/>
              <w:left w:val="nil"/>
              <w:bottom w:val="single" w:sz="4" w:space="0" w:color="auto"/>
              <w:right w:val="single" w:sz="4" w:space="0" w:color="auto"/>
            </w:tcBorders>
            <w:noWrap/>
            <w:vAlign w:val="center"/>
            <w:hideMark/>
          </w:tcPr>
          <w:p w14:paraId="0AB883EF" w14:textId="77777777" w:rsidR="00424A0F" w:rsidRPr="00C6334E" w:rsidRDefault="00424A0F" w:rsidP="00DB1123">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63AA2F14" w14:textId="77777777" w:rsidR="00424A0F" w:rsidRPr="00C6334E" w:rsidRDefault="00424A0F" w:rsidP="00DB1123">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12DD0881" w14:textId="77777777" w:rsidR="00424A0F" w:rsidRPr="00C6334E" w:rsidRDefault="00424A0F" w:rsidP="00DB1123">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68FB816B"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30FDA1A3" w14:textId="77777777" w:rsidR="00424A0F" w:rsidRPr="00C6334E" w:rsidRDefault="00424A0F" w:rsidP="00DB1123">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0D2EACFB"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52AEC697" w14:textId="77777777" w:rsidR="00424A0F" w:rsidRPr="00C6334E" w:rsidRDefault="00424A0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16056B8B"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38F96780"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13A0E27B" w14:textId="77777777" w:rsidR="00424A0F" w:rsidRPr="00C6334E" w:rsidRDefault="00424A0F" w:rsidP="00DB1123">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1E1D3EC9"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62FE5E0A" w14:textId="77777777" w:rsidR="00424A0F" w:rsidRPr="00C6334E" w:rsidRDefault="00424A0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536A883D"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3F249D22"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53045D16" w14:textId="77777777" w:rsidR="00424A0F" w:rsidRPr="00C6334E" w:rsidRDefault="00424A0F" w:rsidP="00DB1123">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6973E8AF"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1EB27DA8" w14:textId="77777777" w:rsidR="00424A0F" w:rsidRPr="00C6334E" w:rsidRDefault="00424A0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08B6814"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16C314F6" w14:textId="77777777" w:rsidTr="00DB1123">
        <w:trPr>
          <w:trHeight w:val="305"/>
        </w:trPr>
        <w:tc>
          <w:tcPr>
            <w:tcW w:w="2520" w:type="dxa"/>
            <w:tcBorders>
              <w:top w:val="nil"/>
              <w:left w:val="single" w:sz="4" w:space="0" w:color="auto"/>
              <w:bottom w:val="single" w:sz="4" w:space="0" w:color="auto"/>
              <w:right w:val="single" w:sz="4" w:space="0" w:color="auto"/>
            </w:tcBorders>
            <w:vAlign w:val="center"/>
            <w:hideMark/>
          </w:tcPr>
          <w:p w14:paraId="7AAD0155" w14:textId="77777777" w:rsidR="00424A0F" w:rsidRPr="00C6334E" w:rsidRDefault="00424A0F" w:rsidP="00DB1123">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5A190DDE"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0E35DE62" w14:textId="77777777" w:rsidR="00424A0F" w:rsidRPr="00C6334E" w:rsidRDefault="00424A0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3A11C2F" w14:textId="77777777" w:rsidR="00424A0F" w:rsidRPr="00C6334E" w:rsidRDefault="00424A0F" w:rsidP="00DB1123">
            <w:pPr>
              <w:jc w:val="right"/>
              <w:rPr>
                <w:rFonts w:ascii="Georgia" w:hAnsi="Georgia" w:cs="Calibri"/>
                <w:sz w:val="18"/>
                <w:szCs w:val="18"/>
              </w:rPr>
            </w:pPr>
            <w:r w:rsidRPr="00C6334E">
              <w:rPr>
                <w:rFonts w:ascii="Georgia" w:hAnsi="Georgia" w:cs="Calibri"/>
                <w:sz w:val="18"/>
                <w:szCs w:val="18"/>
              </w:rPr>
              <w:t xml:space="preserve">$0.00 </w:t>
            </w:r>
          </w:p>
        </w:tc>
      </w:tr>
      <w:tr w:rsidR="00424A0F" w:rsidRPr="00C6334E" w14:paraId="5EFC9295" w14:textId="77777777" w:rsidTr="00DB1123">
        <w:trPr>
          <w:trHeight w:val="314"/>
        </w:trPr>
        <w:tc>
          <w:tcPr>
            <w:tcW w:w="2520" w:type="dxa"/>
            <w:tcBorders>
              <w:top w:val="nil"/>
              <w:left w:val="single" w:sz="4" w:space="0" w:color="auto"/>
              <w:bottom w:val="single" w:sz="4" w:space="0" w:color="auto"/>
              <w:right w:val="single" w:sz="4" w:space="0" w:color="auto"/>
            </w:tcBorders>
            <w:noWrap/>
            <w:vAlign w:val="center"/>
            <w:hideMark/>
          </w:tcPr>
          <w:p w14:paraId="5507EBB2" w14:textId="77777777" w:rsidR="00424A0F" w:rsidRPr="00C6334E" w:rsidRDefault="00424A0F" w:rsidP="00DB1123">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2BE9ECB3" w14:textId="77777777" w:rsidR="00424A0F" w:rsidRPr="00C6334E" w:rsidRDefault="00424A0F" w:rsidP="00DB1123">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482A4B1F" w14:textId="77777777" w:rsidR="00424A0F" w:rsidRPr="00C6334E" w:rsidRDefault="00424A0F" w:rsidP="00DB1123">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1990B1AA" w14:textId="77777777" w:rsidR="00424A0F" w:rsidRPr="00C6334E" w:rsidRDefault="00424A0F" w:rsidP="00DB1123">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1A905771" w14:textId="77777777" w:rsidR="00D4507B" w:rsidRPr="00C6334E" w:rsidRDefault="00D4507B" w:rsidP="004F6291">
      <w:pPr>
        <w:ind w:left="1440"/>
        <w:jc w:val="both"/>
        <w:rPr>
          <w:rFonts w:ascii="Georgia" w:hAnsi="Georgia"/>
          <w:sz w:val="18"/>
          <w:szCs w:val="18"/>
        </w:rPr>
      </w:pPr>
    </w:p>
    <w:p w14:paraId="2E774073" w14:textId="77777777" w:rsidR="00DD2057" w:rsidRPr="00C6334E" w:rsidRDefault="00DD2057" w:rsidP="004F6291">
      <w:pPr>
        <w:ind w:left="1440"/>
        <w:jc w:val="both"/>
        <w:rPr>
          <w:rFonts w:ascii="Georgia" w:hAnsi="Georgia"/>
          <w:sz w:val="18"/>
          <w:szCs w:val="18"/>
        </w:rPr>
      </w:pPr>
    </w:p>
    <w:p w14:paraId="2FF050AC" w14:textId="77777777" w:rsidR="006A5F70" w:rsidRPr="00C6334E" w:rsidRDefault="006A5F70" w:rsidP="004F6291">
      <w:pPr>
        <w:ind w:left="1440"/>
        <w:jc w:val="both"/>
        <w:rPr>
          <w:rFonts w:ascii="Georgia" w:hAnsi="Georgia"/>
          <w:sz w:val="18"/>
          <w:szCs w:val="18"/>
        </w:rPr>
      </w:pPr>
    </w:p>
    <w:p w14:paraId="3153A89B" w14:textId="7533ED35" w:rsidR="00FC73FB" w:rsidRPr="00C6334E" w:rsidRDefault="004A471B" w:rsidP="00361EE7">
      <w:pPr>
        <w:pStyle w:val="ListParagraph"/>
        <w:numPr>
          <w:ilvl w:val="0"/>
          <w:numId w:val="4"/>
        </w:numPr>
        <w:ind w:left="1080"/>
        <w:jc w:val="both"/>
        <w:rPr>
          <w:rFonts w:ascii="Georgia" w:hAnsi="Georgia"/>
          <w:snapToGrid w:val="0"/>
        </w:rPr>
      </w:pPr>
      <w:r w:rsidRPr="00C6334E">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Pr="00C6334E">
        <w:rPr>
          <w:rFonts w:ascii="Georgia" w:hAnsi="Georgia"/>
        </w:rPr>
        <w:t>,</w:t>
      </w:r>
      <w:r w:rsidR="00FC73FB" w:rsidRPr="00C6334E">
        <w:rPr>
          <w:rFonts w:ascii="Georgia" w:hAnsi="Georgia"/>
          <w:snapToGrid w:val="0"/>
        </w:rPr>
        <w:t xml:space="preserve"> please provide weighted average rate for residential customers who were billed a </w:t>
      </w:r>
      <w:r w:rsidR="00FC73FB" w:rsidRPr="00C6334E">
        <w:rPr>
          <w:rFonts w:ascii="Georgia" w:hAnsi="Georgia"/>
          <w:b/>
          <w:snapToGrid w:val="0"/>
        </w:rPr>
        <w:t>customer service charge for fixed rate plans ONLY</w:t>
      </w:r>
      <w:r w:rsidR="00FC73FB" w:rsidRPr="00C6334E">
        <w:rPr>
          <w:rFonts w:ascii="Georgia" w:hAnsi="Georgia"/>
          <w:snapToGrid w:val="0"/>
        </w:rPr>
        <w:t xml:space="preserve">.  The weighted average rate should be calculated using the following formula: </w:t>
      </w:r>
    </w:p>
    <w:p w14:paraId="71781F24" w14:textId="77777777" w:rsidR="00FC73FB" w:rsidRPr="00C6334E" w:rsidRDefault="00FC73FB" w:rsidP="00361EE7">
      <w:pPr>
        <w:ind w:left="1080" w:hanging="1080"/>
        <w:jc w:val="both"/>
        <w:rPr>
          <w:rFonts w:ascii="Georgia" w:hAnsi="Georgia"/>
          <w:snapToGrid w:val="0"/>
        </w:rPr>
      </w:pPr>
    </w:p>
    <w:p w14:paraId="284FAA4E" w14:textId="77777777" w:rsidR="00FC73FB" w:rsidRPr="00C6334E" w:rsidRDefault="00FC73FB" w:rsidP="00361EE7">
      <w:pPr>
        <w:ind w:left="1080" w:hanging="108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p>
    <w:p w14:paraId="1345407D" w14:textId="77777777" w:rsidR="00FC73FB" w:rsidRPr="00C6334E" w:rsidRDefault="00FC73FB" w:rsidP="00361EE7">
      <w:pPr>
        <w:ind w:left="1080" w:hanging="1080"/>
        <w:jc w:val="both"/>
        <w:rPr>
          <w:rFonts w:ascii="Georgia" w:hAnsi="Georgia"/>
          <w:snapToGrid w:val="0"/>
        </w:rPr>
      </w:pPr>
    </w:p>
    <w:p w14:paraId="62C7C031" w14:textId="5D882A55" w:rsidR="00FC73FB" w:rsidRPr="00C6334E" w:rsidRDefault="00FC73FB" w:rsidP="00361EE7">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w:t>
      </w:r>
      <w:r w:rsidRPr="00C6334E">
        <w:rPr>
          <w:rFonts w:ascii="Georgia" w:hAnsi="Georgia"/>
          <w:b/>
          <w:snapToGrid w:val="0"/>
        </w:rPr>
        <w:t>the customer service charge billed to ONLY fixed rate plan customers</w:t>
      </w:r>
      <w:r w:rsidRPr="00C6334E">
        <w:rPr>
          <w:rFonts w:ascii="Georgia" w:hAnsi="Georgia"/>
          <w:snapToGrid w:val="0"/>
        </w:rPr>
        <w:t xml:space="preserve"> during the months of </w:t>
      </w:r>
      <w:r w:rsidR="001E02A2">
        <w:rPr>
          <w:rFonts w:ascii="Georgia" w:hAnsi="Georgia"/>
        </w:rPr>
        <w:t>October through December 2025</w:t>
      </w:r>
      <w:r w:rsidR="001205BD">
        <w:rPr>
          <w:rFonts w:ascii="Georgia" w:hAnsi="Georgia"/>
        </w:rPr>
        <w:t xml:space="preserve">  </w:t>
      </w:r>
    </w:p>
    <w:p w14:paraId="24250E44" w14:textId="77777777" w:rsidR="00FC73FB" w:rsidRPr="00C6334E" w:rsidRDefault="00FC73FB" w:rsidP="00361EE7">
      <w:pPr>
        <w:ind w:left="1080" w:hanging="1080"/>
        <w:jc w:val="both"/>
        <w:rPr>
          <w:rFonts w:ascii="Georgia" w:hAnsi="Georgia"/>
          <w:snapToGrid w:val="0"/>
        </w:rPr>
      </w:pPr>
    </w:p>
    <w:p w14:paraId="3CA100D9" w14:textId="77777777" w:rsidR="00FC73FB" w:rsidRPr="00C6334E" w:rsidRDefault="00FC73FB" w:rsidP="00361EE7">
      <w:pPr>
        <w:ind w:left="1080"/>
        <w:jc w:val="both"/>
        <w:rPr>
          <w:rFonts w:ascii="Georgia" w:hAnsi="Georgia"/>
          <w:snapToGrid w:val="0"/>
        </w:rPr>
      </w:pPr>
      <w:r w:rsidRPr="00C6334E">
        <w:rPr>
          <w:rFonts w:ascii="Georgia" w:hAnsi="Georgia"/>
          <w:snapToGrid w:val="0"/>
        </w:rPr>
        <w:t xml:space="preserve">In your response, please list ALL customer service charges for fixed rate plans, the rates, the </w:t>
      </w:r>
      <w:proofErr w:type="gramStart"/>
      <w:r w:rsidRPr="00C6334E">
        <w:rPr>
          <w:rFonts w:ascii="Georgia" w:hAnsi="Georgia"/>
          <w:snapToGrid w:val="0"/>
        </w:rPr>
        <w:t>percent</w:t>
      </w:r>
      <w:proofErr w:type="gramEnd"/>
      <w:r w:rsidRPr="00C6334E">
        <w:rPr>
          <w:rFonts w:ascii="Georgia" w:hAnsi="Georgia"/>
          <w:snapToGrid w:val="0"/>
        </w:rPr>
        <w:t xml:space="preserve"> of customers, and the weighted average </w:t>
      </w:r>
      <w:r w:rsidRPr="00C6334E">
        <w:rPr>
          <w:rFonts w:ascii="Georgia" w:hAnsi="Georgia"/>
          <w:b/>
          <w:snapToGrid w:val="0"/>
        </w:rPr>
        <w:t>(of all fixed rate plans)</w:t>
      </w:r>
      <w:r w:rsidRPr="00C6334E">
        <w:rPr>
          <w:rFonts w:ascii="Georgia" w:hAnsi="Georgia"/>
          <w:snapToGrid w:val="0"/>
        </w:rPr>
        <w:t xml:space="preserve">. </w:t>
      </w:r>
    </w:p>
    <w:p w14:paraId="07AA5CE0" w14:textId="77777777" w:rsidR="000D1411" w:rsidRPr="00C6334E" w:rsidRDefault="000D1411" w:rsidP="00361EE7">
      <w:pPr>
        <w:ind w:left="1080"/>
        <w:jc w:val="both"/>
        <w:rPr>
          <w:rFonts w:ascii="Georgia" w:hAnsi="Georgia"/>
          <w:snapToGrid w:val="0"/>
        </w:rPr>
      </w:pPr>
    </w:p>
    <w:p w14:paraId="2DB9C143" w14:textId="03FC1398" w:rsidR="000D1411" w:rsidRPr="00C6334E" w:rsidRDefault="00A37D26" w:rsidP="000D1411">
      <w:pPr>
        <w:ind w:left="1080"/>
        <w:jc w:val="both"/>
        <w:rPr>
          <w:rFonts w:ascii="Georgia" w:hAnsi="Georgia"/>
          <w:snapToGrid w:val="0"/>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4A37F08B" w14:textId="77777777" w:rsidR="000D1411" w:rsidRPr="00C6334E" w:rsidRDefault="000D1411" w:rsidP="00361EE7">
      <w:pPr>
        <w:ind w:left="1080"/>
        <w:jc w:val="both"/>
        <w:rPr>
          <w:rFonts w:ascii="Georgia" w:hAnsi="Georgia"/>
          <w:snapToGrid w:val="0"/>
        </w:rPr>
      </w:pPr>
    </w:p>
    <w:p w14:paraId="5F13F017" w14:textId="77777777" w:rsidR="00A65AF9" w:rsidRPr="00C6334E" w:rsidRDefault="00A65AF9" w:rsidP="00A65AF9">
      <w:pPr>
        <w:jc w:val="both"/>
        <w:rPr>
          <w:rFonts w:ascii="Georgia" w:hAnsi="Georgia"/>
          <w:sz w:val="18"/>
          <w:szCs w:val="18"/>
        </w:rPr>
      </w:pPr>
    </w:p>
    <w:tbl>
      <w:tblPr>
        <w:tblW w:w="7110" w:type="dxa"/>
        <w:tblInd w:w="1435" w:type="dxa"/>
        <w:tblLook w:val="04A0" w:firstRow="1" w:lastRow="0" w:firstColumn="1" w:lastColumn="0" w:noHBand="0" w:noVBand="1"/>
      </w:tblPr>
      <w:tblGrid>
        <w:gridCol w:w="2520"/>
        <w:gridCol w:w="770"/>
        <w:gridCol w:w="1750"/>
        <w:gridCol w:w="2070"/>
      </w:tblGrid>
      <w:tr w:rsidR="00C6334E" w:rsidRPr="00C6334E" w14:paraId="4EEDA47C" w14:textId="77777777" w:rsidTr="00DB1123">
        <w:trPr>
          <w:trHeight w:val="288"/>
        </w:trPr>
        <w:tc>
          <w:tcPr>
            <w:tcW w:w="7110" w:type="dxa"/>
            <w:gridSpan w:val="4"/>
            <w:tcBorders>
              <w:top w:val="single" w:sz="4" w:space="0" w:color="auto"/>
              <w:left w:val="single" w:sz="4" w:space="0" w:color="auto"/>
              <w:bottom w:val="single" w:sz="4" w:space="0" w:color="auto"/>
              <w:right w:val="single" w:sz="4" w:space="0" w:color="auto"/>
            </w:tcBorders>
            <w:noWrap/>
            <w:vAlign w:val="bottom"/>
            <w:hideMark/>
          </w:tcPr>
          <w:p w14:paraId="1AEE9C44" w14:textId="77777777" w:rsidR="00A65AF9" w:rsidRPr="00C6334E" w:rsidRDefault="009C4203" w:rsidP="00DB1123">
            <w:pPr>
              <w:jc w:val="center"/>
              <w:rPr>
                <w:rFonts w:ascii="Georgia" w:hAnsi="Georgia" w:cs="Calibri"/>
                <w:b/>
                <w:bCs/>
                <w:sz w:val="18"/>
                <w:szCs w:val="18"/>
              </w:rPr>
            </w:pPr>
            <w:r w:rsidRPr="00C6334E">
              <w:rPr>
                <w:rFonts w:ascii="Georgia" w:hAnsi="Georgia" w:cs="Calibri"/>
                <w:b/>
                <w:bCs/>
                <w:sz w:val="18"/>
                <w:szCs w:val="18"/>
              </w:rPr>
              <w:t>Month</w:t>
            </w:r>
            <w:r w:rsidR="00A65AF9" w:rsidRPr="00C6334E">
              <w:rPr>
                <w:rFonts w:ascii="Georgia" w:hAnsi="Georgia" w:cs="Calibri"/>
                <w:b/>
                <w:bCs/>
                <w:sz w:val="18"/>
                <w:szCs w:val="18"/>
              </w:rPr>
              <w:t xml:space="preserve"> </w:t>
            </w:r>
          </w:p>
        </w:tc>
      </w:tr>
      <w:tr w:rsidR="00C6334E" w:rsidRPr="00C6334E" w14:paraId="36B10B63" w14:textId="77777777" w:rsidTr="00DB1123">
        <w:trPr>
          <w:trHeight w:val="341"/>
        </w:trPr>
        <w:tc>
          <w:tcPr>
            <w:tcW w:w="2520" w:type="dxa"/>
            <w:tcBorders>
              <w:top w:val="nil"/>
              <w:left w:val="single" w:sz="4" w:space="0" w:color="auto"/>
              <w:bottom w:val="single" w:sz="4" w:space="0" w:color="auto"/>
              <w:right w:val="single" w:sz="4" w:space="0" w:color="auto"/>
            </w:tcBorders>
            <w:vAlign w:val="bottom"/>
            <w:hideMark/>
          </w:tcPr>
          <w:p w14:paraId="0DCC0357" w14:textId="77777777" w:rsidR="00A65AF9" w:rsidRPr="00C6334E" w:rsidRDefault="00A65AF9" w:rsidP="00DB1123">
            <w:pPr>
              <w:rPr>
                <w:rFonts w:ascii="Georgia" w:hAnsi="Georgia" w:cs="Calibri"/>
                <w:b/>
                <w:bCs/>
                <w:sz w:val="18"/>
                <w:szCs w:val="18"/>
              </w:rPr>
            </w:pPr>
            <w:proofErr w:type="gramStart"/>
            <w:r w:rsidRPr="00C6334E">
              <w:rPr>
                <w:rFonts w:ascii="Georgia" w:hAnsi="Georgia" w:cs="Calibri"/>
                <w:b/>
                <w:bCs/>
                <w:sz w:val="18"/>
                <w:szCs w:val="18"/>
              </w:rPr>
              <w:t>Fixed  Rate</w:t>
            </w:r>
            <w:proofErr w:type="gramEnd"/>
            <w:r w:rsidRPr="00C6334E">
              <w:rPr>
                <w:rFonts w:ascii="Georgia" w:hAnsi="Georgia" w:cs="Calibri"/>
                <w:b/>
                <w:bCs/>
                <w:sz w:val="18"/>
                <w:szCs w:val="18"/>
              </w:rPr>
              <w:t xml:space="preserve"> Plans</w:t>
            </w:r>
          </w:p>
        </w:tc>
        <w:tc>
          <w:tcPr>
            <w:tcW w:w="770" w:type="dxa"/>
            <w:tcBorders>
              <w:top w:val="nil"/>
              <w:left w:val="nil"/>
              <w:bottom w:val="single" w:sz="4" w:space="0" w:color="auto"/>
              <w:right w:val="single" w:sz="4" w:space="0" w:color="auto"/>
            </w:tcBorders>
            <w:noWrap/>
            <w:vAlign w:val="center"/>
            <w:hideMark/>
          </w:tcPr>
          <w:p w14:paraId="66A8CF5C" w14:textId="77777777" w:rsidR="00A65AF9" w:rsidRPr="00C6334E" w:rsidRDefault="00A65AF9" w:rsidP="00DB1123">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7527E372" w14:textId="77777777" w:rsidR="00A65AF9" w:rsidRPr="00C6334E" w:rsidRDefault="00A65AF9" w:rsidP="00DB1123">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164D8341" w14:textId="77777777" w:rsidR="00A65AF9" w:rsidRPr="00C6334E" w:rsidRDefault="00A65AF9" w:rsidP="00DB1123">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4966D62E"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410EA656" w14:textId="77777777" w:rsidR="00A65AF9" w:rsidRPr="00C6334E" w:rsidRDefault="00A65AF9" w:rsidP="00DB1123">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6A10151F"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060724FA" w14:textId="77777777" w:rsidR="00A65AF9" w:rsidRPr="00C6334E" w:rsidRDefault="00A65AF9"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5B222EB6"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5168BDB1"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0933894B" w14:textId="77777777" w:rsidR="00A65AF9" w:rsidRPr="00C6334E" w:rsidRDefault="00A65AF9" w:rsidP="00DB1123">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1926A8E9"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B2AC1FE" w14:textId="77777777" w:rsidR="00A65AF9" w:rsidRPr="00C6334E" w:rsidRDefault="00A65AF9"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326114D3"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47C72C28" w14:textId="77777777" w:rsidTr="00DB1123">
        <w:trPr>
          <w:trHeight w:val="288"/>
        </w:trPr>
        <w:tc>
          <w:tcPr>
            <w:tcW w:w="2520" w:type="dxa"/>
            <w:tcBorders>
              <w:top w:val="nil"/>
              <w:left w:val="single" w:sz="4" w:space="0" w:color="auto"/>
              <w:bottom w:val="single" w:sz="4" w:space="0" w:color="auto"/>
              <w:right w:val="single" w:sz="4" w:space="0" w:color="auto"/>
            </w:tcBorders>
            <w:vAlign w:val="center"/>
            <w:hideMark/>
          </w:tcPr>
          <w:p w14:paraId="3A41FD60" w14:textId="77777777" w:rsidR="00A65AF9" w:rsidRPr="00C6334E" w:rsidRDefault="00A65AF9" w:rsidP="00DB1123">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10A2300F"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391A5D4E" w14:textId="77777777" w:rsidR="00A65AF9" w:rsidRPr="00C6334E" w:rsidRDefault="00A65AF9"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37A5978"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1B8CA47D" w14:textId="77777777" w:rsidTr="00DB1123">
        <w:trPr>
          <w:trHeight w:val="305"/>
        </w:trPr>
        <w:tc>
          <w:tcPr>
            <w:tcW w:w="2520" w:type="dxa"/>
            <w:tcBorders>
              <w:top w:val="nil"/>
              <w:left w:val="single" w:sz="4" w:space="0" w:color="auto"/>
              <w:bottom w:val="single" w:sz="4" w:space="0" w:color="auto"/>
              <w:right w:val="single" w:sz="4" w:space="0" w:color="auto"/>
            </w:tcBorders>
            <w:vAlign w:val="center"/>
            <w:hideMark/>
          </w:tcPr>
          <w:p w14:paraId="3EF5D306" w14:textId="77777777" w:rsidR="00A65AF9" w:rsidRPr="00C6334E" w:rsidRDefault="00A65AF9" w:rsidP="00DB1123">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77AD5482"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4F8FFC6E" w14:textId="77777777" w:rsidR="00A65AF9" w:rsidRPr="00C6334E" w:rsidRDefault="00A65AF9"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61D3F5E1" w14:textId="77777777" w:rsidR="00A65AF9" w:rsidRPr="00C6334E" w:rsidRDefault="00A65AF9" w:rsidP="00DB1123">
            <w:pPr>
              <w:jc w:val="right"/>
              <w:rPr>
                <w:rFonts w:ascii="Georgia" w:hAnsi="Georgia" w:cs="Calibri"/>
                <w:sz w:val="18"/>
                <w:szCs w:val="18"/>
              </w:rPr>
            </w:pPr>
            <w:r w:rsidRPr="00C6334E">
              <w:rPr>
                <w:rFonts w:ascii="Georgia" w:hAnsi="Georgia" w:cs="Calibri"/>
                <w:sz w:val="18"/>
                <w:szCs w:val="18"/>
              </w:rPr>
              <w:t xml:space="preserve">$0.00 </w:t>
            </w:r>
          </w:p>
        </w:tc>
      </w:tr>
      <w:tr w:rsidR="00A65AF9" w:rsidRPr="00C6334E" w14:paraId="6637AE87" w14:textId="77777777" w:rsidTr="00DB1123">
        <w:trPr>
          <w:trHeight w:val="314"/>
        </w:trPr>
        <w:tc>
          <w:tcPr>
            <w:tcW w:w="2520" w:type="dxa"/>
            <w:tcBorders>
              <w:top w:val="nil"/>
              <w:left w:val="single" w:sz="4" w:space="0" w:color="auto"/>
              <w:bottom w:val="single" w:sz="4" w:space="0" w:color="auto"/>
              <w:right w:val="single" w:sz="4" w:space="0" w:color="auto"/>
            </w:tcBorders>
            <w:noWrap/>
            <w:vAlign w:val="center"/>
            <w:hideMark/>
          </w:tcPr>
          <w:p w14:paraId="7D8F0A86" w14:textId="77777777" w:rsidR="00A65AF9" w:rsidRPr="00C6334E" w:rsidRDefault="00A65AF9" w:rsidP="00DB1123">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7393C2F1" w14:textId="77777777" w:rsidR="00A65AF9" w:rsidRPr="00C6334E" w:rsidRDefault="00A65AF9" w:rsidP="00DB1123">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06AA98F5" w14:textId="77777777" w:rsidR="00A65AF9" w:rsidRPr="00C6334E" w:rsidRDefault="00A65AF9" w:rsidP="00DB1123">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59BA96CA" w14:textId="77777777" w:rsidR="00A65AF9" w:rsidRPr="00C6334E" w:rsidRDefault="00A65AF9" w:rsidP="00DB1123">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012F6782" w14:textId="77777777" w:rsidR="00D4507B" w:rsidRPr="00C6334E" w:rsidRDefault="00D4507B" w:rsidP="00A65AF9">
      <w:pPr>
        <w:pStyle w:val="ListParagraph"/>
        <w:ind w:left="1440"/>
        <w:jc w:val="both"/>
        <w:rPr>
          <w:rFonts w:ascii="Georgia" w:hAnsi="Georgia"/>
          <w:sz w:val="18"/>
          <w:szCs w:val="18"/>
        </w:rPr>
      </w:pPr>
    </w:p>
    <w:p w14:paraId="12A2A060" w14:textId="77777777" w:rsidR="00A65AF9" w:rsidRPr="00C6334E" w:rsidRDefault="00A65AF9" w:rsidP="00A65AF9">
      <w:pPr>
        <w:pStyle w:val="ListParagraph"/>
        <w:ind w:left="1440"/>
        <w:jc w:val="both"/>
        <w:rPr>
          <w:rFonts w:ascii="Georgia" w:hAnsi="Georgia"/>
          <w:sz w:val="18"/>
          <w:szCs w:val="18"/>
        </w:rPr>
      </w:pPr>
    </w:p>
    <w:p w14:paraId="03EF348F" w14:textId="36B69705" w:rsidR="006A5F70" w:rsidRPr="00C6334E" w:rsidRDefault="006A5F70">
      <w:pPr>
        <w:rPr>
          <w:rFonts w:ascii="Georgia" w:hAnsi="Georgia"/>
          <w:snapToGrid w:val="0"/>
          <w:sz w:val="18"/>
          <w:szCs w:val="18"/>
        </w:rPr>
      </w:pPr>
    </w:p>
    <w:p w14:paraId="0ABFFAFA" w14:textId="3B6945D2" w:rsidR="00E62CB2" w:rsidRPr="00C6334E" w:rsidRDefault="004A471B" w:rsidP="00361EE7">
      <w:pPr>
        <w:pStyle w:val="ListParagraph"/>
        <w:numPr>
          <w:ilvl w:val="0"/>
          <w:numId w:val="4"/>
        </w:numPr>
        <w:ind w:left="1080"/>
        <w:jc w:val="both"/>
        <w:rPr>
          <w:rFonts w:ascii="Georgia" w:hAnsi="Georgia"/>
          <w:snapToGrid w:val="0"/>
        </w:rPr>
      </w:pPr>
      <w:r w:rsidRPr="00C6334E">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Pr="00C6334E">
        <w:rPr>
          <w:rFonts w:ascii="Georgia" w:hAnsi="Georgia"/>
        </w:rPr>
        <w:t>,</w:t>
      </w:r>
      <w:r w:rsidR="00E62CB2" w:rsidRPr="00C6334E">
        <w:rPr>
          <w:rFonts w:ascii="Georgia" w:hAnsi="Georgia"/>
        </w:rPr>
        <w:t xml:space="preserve"> </w:t>
      </w:r>
      <w:r w:rsidR="00E62CB2" w:rsidRPr="00C6334E">
        <w:rPr>
          <w:rFonts w:ascii="Georgia" w:hAnsi="Georgia"/>
          <w:snapToGrid w:val="0"/>
        </w:rPr>
        <w:t xml:space="preserve">please provide weighted average </w:t>
      </w:r>
      <w:proofErr w:type="gramStart"/>
      <w:r w:rsidR="00E62CB2" w:rsidRPr="00C6334E">
        <w:rPr>
          <w:rFonts w:ascii="Georgia" w:hAnsi="Georgia"/>
          <w:snapToGrid w:val="0"/>
        </w:rPr>
        <w:t>rate</w:t>
      </w:r>
      <w:proofErr w:type="gramEnd"/>
      <w:r w:rsidR="00E62CB2" w:rsidRPr="00C6334E">
        <w:rPr>
          <w:rFonts w:ascii="Georgia" w:hAnsi="Georgia"/>
          <w:snapToGrid w:val="0"/>
        </w:rPr>
        <w:t xml:space="preserve"> for </w:t>
      </w:r>
      <w:r w:rsidR="00560E40" w:rsidRPr="00C6334E">
        <w:rPr>
          <w:rFonts w:ascii="Georgia" w:hAnsi="Georgia"/>
          <w:b/>
          <w:snapToGrid w:val="0"/>
        </w:rPr>
        <w:t xml:space="preserve">ALL </w:t>
      </w:r>
      <w:r w:rsidR="00E62CB2" w:rsidRPr="00C6334E">
        <w:rPr>
          <w:rFonts w:ascii="Georgia" w:hAnsi="Georgia"/>
          <w:snapToGrid w:val="0"/>
        </w:rPr>
        <w:t xml:space="preserve">residential customers who were </w:t>
      </w:r>
      <w:r w:rsidR="00E62CB2" w:rsidRPr="00C6334E">
        <w:rPr>
          <w:rFonts w:ascii="Georgia" w:hAnsi="Georgia"/>
          <w:b/>
          <w:snapToGrid w:val="0"/>
        </w:rPr>
        <w:t xml:space="preserve">billed </w:t>
      </w:r>
      <w:r w:rsidR="00560E40" w:rsidRPr="00C6334E">
        <w:rPr>
          <w:rFonts w:ascii="Georgia" w:hAnsi="Georgia"/>
          <w:b/>
          <w:snapToGrid w:val="0"/>
        </w:rPr>
        <w:t xml:space="preserve">for either a </w:t>
      </w:r>
      <w:r w:rsidR="00E62CB2" w:rsidRPr="00C6334E">
        <w:rPr>
          <w:rFonts w:ascii="Georgia" w:hAnsi="Georgia"/>
          <w:b/>
          <w:snapToGrid w:val="0"/>
        </w:rPr>
        <w:t xml:space="preserve">fixed </w:t>
      </w:r>
      <w:r w:rsidR="00560E40" w:rsidRPr="00C6334E">
        <w:rPr>
          <w:rFonts w:ascii="Georgia" w:hAnsi="Georgia"/>
          <w:b/>
          <w:snapToGrid w:val="0"/>
        </w:rPr>
        <w:t>or</w:t>
      </w:r>
      <w:r w:rsidR="00E62CB2" w:rsidRPr="00C6334E">
        <w:rPr>
          <w:rFonts w:ascii="Georgia" w:hAnsi="Georgia"/>
          <w:b/>
          <w:snapToGrid w:val="0"/>
        </w:rPr>
        <w:t xml:space="preserve"> variable rate plan(s)</w:t>
      </w:r>
      <w:r w:rsidR="00E62CB2" w:rsidRPr="00C6334E">
        <w:rPr>
          <w:rFonts w:ascii="Georgia" w:hAnsi="Georgia"/>
          <w:snapToGrid w:val="0"/>
        </w:rPr>
        <w:t xml:space="preserve">.  The weighted average rate should be calculated using the following formula: </w:t>
      </w:r>
    </w:p>
    <w:p w14:paraId="020BFA51" w14:textId="77777777" w:rsidR="00E62CB2" w:rsidRPr="00C6334E" w:rsidRDefault="00E62CB2" w:rsidP="00361EE7">
      <w:pPr>
        <w:ind w:left="1080" w:hanging="1080"/>
        <w:jc w:val="both"/>
        <w:rPr>
          <w:rFonts w:ascii="Georgia" w:hAnsi="Georgia"/>
          <w:snapToGrid w:val="0"/>
        </w:rPr>
      </w:pPr>
    </w:p>
    <w:p w14:paraId="208E94B6" w14:textId="77777777" w:rsidR="00E62CB2" w:rsidRPr="00C6334E" w:rsidRDefault="00E62CB2" w:rsidP="00361EE7">
      <w:pPr>
        <w:ind w:left="1080" w:hanging="108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w:t>
      </w:r>
    </w:p>
    <w:p w14:paraId="18EBCA73" w14:textId="77777777" w:rsidR="00E62CB2" w:rsidRPr="00C6334E" w:rsidRDefault="00E62CB2" w:rsidP="00361EE7">
      <w:pPr>
        <w:ind w:left="1080" w:hanging="1080"/>
        <w:jc w:val="both"/>
        <w:rPr>
          <w:rFonts w:ascii="Georgia" w:hAnsi="Georgia"/>
          <w:snapToGrid w:val="0"/>
        </w:rPr>
      </w:pPr>
    </w:p>
    <w:p w14:paraId="28C252B7" w14:textId="0E57C8DD" w:rsidR="00E62CB2" w:rsidRPr="00C6334E" w:rsidRDefault="00E62CB2" w:rsidP="00361EE7">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the </w:t>
      </w:r>
      <w:r w:rsidR="00560E40" w:rsidRPr="00C6334E">
        <w:rPr>
          <w:rFonts w:ascii="Georgia" w:hAnsi="Georgia"/>
          <w:snapToGrid w:val="0"/>
        </w:rPr>
        <w:t xml:space="preserve">fixed or </w:t>
      </w:r>
      <w:r w:rsidRPr="00C6334E">
        <w:rPr>
          <w:rFonts w:ascii="Georgia" w:hAnsi="Georgia"/>
          <w:snapToGrid w:val="0"/>
        </w:rPr>
        <w:t xml:space="preserve">variable rates offered to customers during the months of </w:t>
      </w:r>
      <w:r w:rsidR="001E02A2">
        <w:rPr>
          <w:rFonts w:ascii="Georgia" w:hAnsi="Georgia"/>
        </w:rPr>
        <w:t>October through December 2025</w:t>
      </w:r>
      <w:r w:rsidR="001205BD">
        <w:rPr>
          <w:rFonts w:ascii="Georgia" w:hAnsi="Georgia"/>
        </w:rPr>
        <w:t xml:space="preserve">  </w:t>
      </w:r>
    </w:p>
    <w:p w14:paraId="41EC09C3" w14:textId="77777777" w:rsidR="00872005" w:rsidRPr="00C6334E" w:rsidRDefault="00872005" w:rsidP="00361EE7">
      <w:pPr>
        <w:ind w:left="1080" w:hanging="1080"/>
        <w:jc w:val="both"/>
        <w:rPr>
          <w:rFonts w:ascii="Georgia" w:hAnsi="Georgia"/>
          <w:snapToGrid w:val="0"/>
        </w:rPr>
      </w:pPr>
    </w:p>
    <w:p w14:paraId="173F66C8" w14:textId="77777777" w:rsidR="00E62CB2" w:rsidRPr="00C6334E" w:rsidRDefault="00E62CB2" w:rsidP="00361EE7">
      <w:pPr>
        <w:ind w:left="1080"/>
        <w:jc w:val="both"/>
        <w:rPr>
          <w:rFonts w:ascii="Georgia" w:hAnsi="Georgia"/>
          <w:snapToGrid w:val="0"/>
        </w:rPr>
      </w:pPr>
      <w:r w:rsidRPr="00C6334E">
        <w:rPr>
          <w:rFonts w:ascii="Georgia" w:hAnsi="Georgia"/>
          <w:snapToGrid w:val="0"/>
        </w:rPr>
        <w:t xml:space="preserve">In your response, please list </w:t>
      </w:r>
      <w:r w:rsidRPr="00C6334E">
        <w:rPr>
          <w:rFonts w:ascii="Georgia" w:hAnsi="Georgia"/>
          <w:b/>
          <w:snapToGrid w:val="0"/>
        </w:rPr>
        <w:t>ALL</w:t>
      </w:r>
      <w:r w:rsidRPr="00C6334E">
        <w:rPr>
          <w:rFonts w:ascii="Georgia" w:hAnsi="Georgia"/>
          <w:snapToGrid w:val="0"/>
        </w:rPr>
        <w:t xml:space="preserve"> fixed and variable rate plans, the rate</w:t>
      </w:r>
      <w:r w:rsidR="00560E40" w:rsidRPr="00C6334E">
        <w:rPr>
          <w:rFonts w:ascii="Georgia" w:hAnsi="Georgia"/>
          <w:snapToGrid w:val="0"/>
        </w:rPr>
        <w:t>s</w:t>
      </w:r>
      <w:r w:rsidRPr="00C6334E">
        <w:rPr>
          <w:rFonts w:ascii="Georgia" w:hAnsi="Georgia"/>
          <w:snapToGrid w:val="0"/>
        </w:rPr>
        <w:t xml:space="preserve">, the </w:t>
      </w:r>
      <w:proofErr w:type="gramStart"/>
      <w:r w:rsidRPr="00C6334E">
        <w:rPr>
          <w:rFonts w:ascii="Georgia" w:hAnsi="Georgia"/>
          <w:snapToGrid w:val="0"/>
        </w:rPr>
        <w:t>percent</w:t>
      </w:r>
      <w:proofErr w:type="gramEnd"/>
      <w:r w:rsidRPr="00C6334E">
        <w:rPr>
          <w:rFonts w:ascii="Georgia" w:hAnsi="Georgia"/>
          <w:snapToGrid w:val="0"/>
        </w:rPr>
        <w:t xml:space="preserve"> of customers</w:t>
      </w:r>
      <w:r w:rsidR="00560E40" w:rsidRPr="00C6334E">
        <w:rPr>
          <w:rFonts w:ascii="Georgia" w:hAnsi="Georgia"/>
          <w:snapToGrid w:val="0"/>
        </w:rPr>
        <w:t>,</w:t>
      </w:r>
      <w:r w:rsidRPr="00C6334E">
        <w:rPr>
          <w:rFonts w:ascii="Georgia" w:hAnsi="Georgia"/>
          <w:snapToGrid w:val="0"/>
        </w:rPr>
        <w:t xml:space="preserve"> and the weighted average</w:t>
      </w:r>
      <w:r w:rsidR="00560E40" w:rsidRPr="00C6334E">
        <w:rPr>
          <w:rFonts w:ascii="Georgia" w:hAnsi="Georgia"/>
          <w:snapToGrid w:val="0"/>
        </w:rPr>
        <w:t xml:space="preserve"> </w:t>
      </w:r>
      <w:r w:rsidR="00560E40" w:rsidRPr="00C6334E">
        <w:rPr>
          <w:rFonts w:ascii="Georgia" w:hAnsi="Georgia"/>
          <w:b/>
          <w:snapToGrid w:val="0"/>
        </w:rPr>
        <w:t>(for both</w:t>
      </w:r>
      <w:r w:rsidR="00C26CE1" w:rsidRPr="00C6334E">
        <w:rPr>
          <w:rFonts w:ascii="Georgia" w:hAnsi="Georgia"/>
          <w:b/>
          <w:snapToGrid w:val="0"/>
        </w:rPr>
        <w:t xml:space="preserve"> variable and fixed</w:t>
      </w:r>
      <w:r w:rsidR="00560E40" w:rsidRPr="00C6334E">
        <w:rPr>
          <w:rFonts w:ascii="Georgia" w:hAnsi="Georgia"/>
          <w:b/>
          <w:snapToGrid w:val="0"/>
        </w:rPr>
        <w:t xml:space="preserve"> rate plans)</w:t>
      </w:r>
      <w:r w:rsidRPr="00C6334E">
        <w:rPr>
          <w:rFonts w:ascii="Georgia" w:hAnsi="Georgia"/>
          <w:snapToGrid w:val="0"/>
        </w:rPr>
        <w:t>.</w:t>
      </w:r>
    </w:p>
    <w:p w14:paraId="7656B5DC" w14:textId="77777777" w:rsidR="000D1411" w:rsidRPr="00C6334E" w:rsidRDefault="000D1411" w:rsidP="00361EE7">
      <w:pPr>
        <w:ind w:left="1080"/>
        <w:jc w:val="both"/>
        <w:rPr>
          <w:rFonts w:ascii="Georgia" w:hAnsi="Georgia"/>
          <w:snapToGrid w:val="0"/>
        </w:rPr>
      </w:pPr>
    </w:p>
    <w:p w14:paraId="778BA364" w14:textId="24B6A8B7" w:rsidR="000D1411" w:rsidRPr="00C6334E" w:rsidRDefault="00A37D26" w:rsidP="000D1411">
      <w:pPr>
        <w:ind w:left="1080"/>
        <w:jc w:val="both"/>
        <w:rPr>
          <w:rFonts w:ascii="Georgia" w:hAnsi="Georgia"/>
          <w:b/>
          <w:snapToGrid w:val="0"/>
          <w:u w:val="single"/>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430837E0" w14:textId="77777777" w:rsidR="000D1411" w:rsidRPr="00C6334E" w:rsidRDefault="000D1411" w:rsidP="000D1411">
      <w:pPr>
        <w:ind w:left="1080"/>
        <w:jc w:val="both"/>
        <w:rPr>
          <w:rFonts w:ascii="Georgia" w:hAnsi="Georgia"/>
          <w:snapToGrid w:val="0"/>
        </w:rPr>
      </w:pPr>
    </w:p>
    <w:p w14:paraId="2D5472A7" w14:textId="77777777" w:rsidR="000D1411" w:rsidRPr="00C6334E" w:rsidRDefault="000D1411" w:rsidP="00361EE7">
      <w:pPr>
        <w:ind w:left="1080"/>
        <w:jc w:val="both"/>
        <w:rPr>
          <w:rFonts w:ascii="Georgia" w:hAnsi="Georgia"/>
          <w:snapToGrid w:val="0"/>
        </w:rPr>
      </w:pPr>
    </w:p>
    <w:tbl>
      <w:tblPr>
        <w:tblW w:w="7380" w:type="dxa"/>
        <w:tblInd w:w="1435" w:type="dxa"/>
        <w:tblLook w:val="04A0" w:firstRow="1" w:lastRow="0" w:firstColumn="1" w:lastColumn="0" w:noHBand="0" w:noVBand="1"/>
      </w:tblPr>
      <w:tblGrid>
        <w:gridCol w:w="2790"/>
        <w:gridCol w:w="770"/>
        <w:gridCol w:w="1750"/>
        <w:gridCol w:w="2070"/>
      </w:tblGrid>
      <w:tr w:rsidR="00C6334E" w:rsidRPr="00C6334E" w14:paraId="144112E9" w14:textId="77777777" w:rsidTr="00361EE7">
        <w:trPr>
          <w:trHeight w:val="288"/>
        </w:trPr>
        <w:tc>
          <w:tcPr>
            <w:tcW w:w="7380" w:type="dxa"/>
            <w:gridSpan w:val="4"/>
            <w:tcBorders>
              <w:top w:val="single" w:sz="4" w:space="0" w:color="auto"/>
              <w:left w:val="single" w:sz="4" w:space="0" w:color="auto"/>
              <w:bottom w:val="single" w:sz="4" w:space="0" w:color="auto"/>
              <w:right w:val="single" w:sz="4" w:space="0" w:color="auto"/>
            </w:tcBorders>
            <w:noWrap/>
            <w:vAlign w:val="bottom"/>
            <w:hideMark/>
          </w:tcPr>
          <w:p w14:paraId="1BBF4830" w14:textId="77777777" w:rsidR="00105D7D" w:rsidRPr="00C6334E" w:rsidRDefault="009C4203" w:rsidP="00DB1123">
            <w:pPr>
              <w:jc w:val="center"/>
              <w:rPr>
                <w:rFonts w:ascii="Georgia" w:hAnsi="Georgia" w:cs="Calibri"/>
                <w:b/>
                <w:bCs/>
                <w:sz w:val="18"/>
                <w:szCs w:val="18"/>
              </w:rPr>
            </w:pPr>
            <w:r w:rsidRPr="00C6334E">
              <w:rPr>
                <w:rFonts w:ascii="Georgia" w:hAnsi="Georgia" w:cs="Calibri"/>
                <w:b/>
                <w:bCs/>
                <w:sz w:val="18"/>
                <w:szCs w:val="18"/>
              </w:rPr>
              <w:t>Month</w:t>
            </w:r>
            <w:r w:rsidR="00105D7D" w:rsidRPr="00C6334E">
              <w:rPr>
                <w:rFonts w:ascii="Georgia" w:hAnsi="Georgia" w:cs="Calibri"/>
                <w:b/>
                <w:bCs/>
                <w:sz w:val="18"/>
                <w:szCs w:val="18"/>
              </w:rPr>
              <w:t xml:space="preserve"> </w:t>
            </w:r>
          </w:p>
        </w:tc>
      </w:tr>
      <w:tr w:rsidR="00C6334E" w:rsidRPr="00C6334E" w14:paraId="3411AA27" w14:textId="77777777" w:rsidTr="00361EE7">
        <w:trPr>
          <w:trHeight w:val="341"/>
        </w:trPr>
        <w:tc>
          <w:tcPr>
            <w:tcW w:w="2790" w:type="dxa"/>
            <w:tcBorders>
              <w:top w:val="nil"/>
              <w:left w:val="single" w:sz="4" w:space="0" w:color="auto"/>
              <w:bottom w:val="single" w:sz="4" w:space="0" w:color="auto"/>
              <w:right w:val="single" w:sz="4" w:space="0" w:color="auto"/>
            </w:tcBorders>
            <w:vAlign w:val="bottom"/>
            <w:hideMark/>
          </w:tcPr>
          <w:p w14:paraId="1F7F3456" w14:textId="77777777" w:rsidR="00105D7D" w:rsidRPr="00C6334E" w:rsidRDefault="00105D7D" w:rsidP="00DB1123">
            <w:pPr>
              <w:rPr>
                <w:rFonts w:ascii="Georgia" w:hAnsi="Georgia" w:cs="Calibri"/>
                <w:b/>
                <w:bCs/>
                <w:sz w:val="18"/>
                <w:szCs w:val="18"/>
              </w:rPr>
            </w:pPr>
            <w:r w:rsidRPr="00C6334E">
              <w:rPr>
                <w:rFonts w:ascii="Georgia" w:hAnsi="Georgia" w:cs="Calibri"/>
                <w:b/>
                <w:bCs/>
                <w:sz w:val="18"/>
                <w:szCs w:val="18"/>
              </w:rPr>
              <w:t>Fixed &amp; Variable Rate Plans</w:t>
            </w:r>
          </w:p>
        </w:tc>
        <w:tc>
          <w:tcPr>
            <w:tcW w:w="770" w:type="dxa"/>
            <w:tcBorders>
              <w:top w:val="nil"/>
              <w:left w:val="nil"/>
              <w:bottom w:val="single" w:sz="4" w:space="0" w:color="auto"/>
              <w:right w:val="single" w:sz="4" w:space="0" w:color="auto"/>
            </w:tcBorders>
            <w:noWrap/>
            <w:vAlign w:val="center"/>
            <w:hideMark/>
          </w:tcPr>
          <w:p w14:paraId="6E0789DA" w14:textId="77777777" w:rsidR="00105D7D" w:rsidRPr="00C6334E" w:rsidRDefault="00105D7D" w:rsidP="00DB1123">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32405C65" w14:textId="77777777" w:rsidR="00105D7D" w:rsidRPr="00C6334E" w:rsidRDefault="00105D7D" w:rsidP="00DB1123">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6A254D41" w14:textId="77777777" w:rsidR="00105D7D" w:rsidRPr="00C6334E" w:rsidRDefault="00105D7D" w:rsidP="00DB1123">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1B926541" w14:textId="77777777" w:rsidTr="00361EE7">
        <w:trPr>
          <w:trHeight w:val="288"/>
        </w:trPr>
        <w:tc>
          <w:tcPr>
            <w:tcW w:w="2790" w:type="dxa"/>
            <w:tcBorders>
              <w:top w:val="nil"/>
              <w:left w:val="single" w:sz="4" w:space="0" w:color="auto"/>
              <w:bottom w:val="single" w:sz="4" w:space="0" w:color="auto"/>
              <w:right w:val="single" w:sz="4" w:space="0" w:color="auto"/>
            </w:tcBorders>
            <w:vAlign w:val="center"/>
            <w:hideMark/>
          </w:tcPr>
          <w:p w14:paraId="24B97775" w14:textId="77777777" w:rsidR="00105D7D" w:rsidRPr="00C6334E" w:rsidRDefault="00105D7D" w:rsidP="00DB1123">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7A287C72"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E3B2369" w14:textId="77777777" w:rsidR="00105D7D" w:rsidRPr="00C6334E" w:rsidRDefault="00105D7D"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3DCA790B"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5E1CEAA8" w14:textId="77777777" w:rsidTr="00361EE7">
        <w:trPr>
          <w:trHeight w:val="288"/>
        </w:trPr>
        <w:tc>
          <w:tcPr>
            <w:tcW w:w="2790" w:type="dxa"/>
            <w:tcBorders>
              <w:top w:val="nil"/>
              <w:left w:val="single" w:sz="4" w:space="0" w:color="auto"/>
              <w:bottom w:val="single" w:sz="4" w:space="0" w:color="auto"/>
              <w:right w:val="single" w:sz="4" w:space="0" w:color="auto"/>
            </w:tcBorders>
            <w:vAlign w:val="center"/>
            <w:hideMark/>
          </w:tcPr>
          <w:p w14:paraId="5A432250" w14:textId="77777777" w:rsidR="00105D7D" w:rsidRPr="00C6334E" w:rsidRDefault="00105D7D" w:rsidP="00DB1123">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5C883DA3"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1B1899A" w14:textId="77777777" w:rsidR="00105D7D" w:rsidRPr="00C6334E" w:rsidRDefault="00105D7D"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2F8CEA8"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785A4A3C" w14:textId="77777777" w:rsidTr="00361EE7">
        <w:trPr>
          <w:trHeight w:val="288"/>
        </w:trPr>
        <w:tc>
          <w:tcPr>
            <w:tcW w:w="2790" w:type="dxa"/>
            <w:tcBorders>
              <w:top w:val="nil"/>
              <w:left w:val="single" w:sz="4" w:space="0" w:color="auto"/>
              <w:bottom w:val="single" w:sz="4" w:space="0" w:color="auto"/>
              <w:right w:val="single" w:sz="4" w:space="0" w:color="auto"/>
            </w:tcBorders>
            <w:vAlign w:val="center"/>
            <w:hideMark/>
          </w:tcPr>
          <w:p w14:paraId="166310E4" w14:textId="77777777" w:rsidR="00105D7D" w:rsidRPr="00C6334E" w:rsidRDefault="00105D7D" w:rsidP="00DB1123">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718BB6D8"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17F26944" w14:textId="77777777" w:rsidR="00105D7D" w:rsidRPr="00C6334E" w:rsidRDefault="00105D7D"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9BD25A7"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19BDD8A3" w14:textId="77777777" w:rsidTr="00361EE7">
        <w:trPr>
          <w:trHeight w:val="305"/>
        </w:trPr>
        <w:tc>
          <w:tcPr>
            <w:tcW w:w="2790" w:type="dxa"/>
            <w:tcBorders>
              <w:top w:val="nil"/>
              <w:left w:val="single" w:sz="4" w:space="0" w:color="auto"/>
              <w:bottom w:val="single" w:sz="4" w:space="0" w:color="auto"/>
              <w:right w:val="single" w:sz="4" w:space="0" w:color="auto"/>
            </w:tcBorders>
            <w:vAlign w:val="center"/>
            <w:hideMark/>
          </w:tcPr>
          <w:p w14:paraId="3ADEE672" w14:textId="77777777" w:rsidR="00105D7D" w:rsidRPr="00C6334E" w:rsidRDefault="00105D7D" w:rsidP="00DB1123">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143B66A1"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45DCDF57" w14:textId="77777777" w:rsidR="00105D7D" w:rsidRPr="00C6334E" w:rsidRDefault="00105D7D"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4570F6EE" w14:textId="77777777" w:rsidR="00105D7D" w:rsidRPr="00C6334E" w:rsidRDefault="00105D7D" w:rsidP="00DB1123">
            <w:pPr>
              <w:jc w:val="right"/>
              <w:rPr>
                <w:rFonts w:ascii="Georgia" w:hAnsi="Georgia" w:cs="Calibri"/>
                <w:sz w:val="18"/>
                <w:szCs w:val="18"/>
              </w:rPr>
            </w:pPr>
            <w:r w:rsidRPr="00C6334E">
              <w:rPr>
                <w:rFonts w:ascii="Georgia" w:hAnsi="Georgia" w:cs="Calibri"/>
                <w:sz w:val="18"/>
                <w:szCs w:val="18"/>
              </w:rPr>
              <w:t xml:space="preserve">$0.00 </w:t>
            </w:r>
          </w:p>
        </w:tc>
      </w:tr>
      <w:tr w:rsidR="00105D7D" w:rsidRPr="00C6334E" w14:paraId="0625625E" w14:textId="77777777" w:rsidTr="00361EE7">
        <w:trPr>
          <w:trHeight w:val="314"/>
        </w:trPr>
        <w:tc>
          <w:tcPr>
            <w:tcW w:w="2790" w:type="dxa"/>
            <w:tcBorders>
              <w:top w:val="nil"/>
              <w:left w:val="single" w:sz="4" w:space="0" w:color="auto"/>
              <w:bottom w:val="single" w:sz="4" w:space="0" w:color="auto"/>
              <w:right w:val="single" w:sz="4" w:space="0" w:color="auto"/>
            </w:tcBorders>
            <w:noWrap/>
            <w:vAlign w:val="center"/>
            <w:hideMark/>
          </w:tcPr>
          <w:p w14:paraId="232CA654" w14:textId="77777777" w:rsidR="00105D7D" w:rsidRPr="00C6334E" w:rsidRDefault="00105D7D" w:rsidP="00DB1123">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02F5B870" w14:textId="77777777" w:rsidR="00105D7D" w:rsidRPr="00C6334E" w:rsidRDefault="00105D7D" w:rsidP="00DB1123">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27B164F3" w14:textId="77777777" w:rsidR="00105D7D" w:rsidRPr="00C6334E" w:rsidRDefault="00105D7D" w:rsidP="00DB1123">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5B7A83F6" w14:textId="77777777" w:rsidR="00105D7D" w:rsidRPr="00C6334E" w:rsidRDefault="00105D7D" w:rsidP="00DB1123">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633B5623" w14:textId="77777777" w:rsidR="00105D7D" w:rsidRPr="00C6334E" w:rsidRDefault="00105D7D" w:rsidP="00105D7D">
      <w:pPr>
        <w:pStyle w:val="ListParagraph"/>
        <w:ind w:left="1440"/>
        <w:jc w:val="both"/>
        <w:rPr>
          <w:rFonts w:ascii="Georgia" w:hAnsi="Georgia"/>
          <w:sz w:val="18"/>
          <w:szCs w:val="18"/>
        </w:rPr>
      </w:pPr>
    </w:p>
    <w:p w14:paraId="76645A13" w14:textId="77777777" w:rsidR="00105D7D" w:rsidRPr="00C6334E" w:rsidRDefault="00105D7D" w:rsidP="00105D7D">
      <w:pPr>
        <w:pStyle w:val="ListParagraph"/>
        <w:ind w:left="1440"/>
        <w:jc w:val="both"/>
        <w:rPr>
          <w:rFonts w:ascii="Georgia" w:hAnsi="Georgia"/>
          <w:snapToGrid w:val="0"/>
          <w:sz w:val="24"/>
        </w:rPr>
      </w:pPr>
    </w:p>
    <w:p w14:paraId="02E0712F" w14:textId="679F12C5" w:rsidR="00E62CB2" w:rsidRPr="00C6334E" w:rsidRDefault="004A471B" w:rsidP="00361EE7">
      <w:pPr>
        <w:pStyle w:val="ListParagraph"/>
        <w:numPr>
          <w:ilvl w:val="0"/>
          <w:numId w:val="4"/>
        </w:numPr>
        <w:ind w:left="1080"/>
        <w:jc w:val="both"/>
        <w:rPr>
          <w:rFonts w:ascii="Georgia" w:hAnsi="Georgia"/>
          <w:snapToGrid w:val="0"/>
        </w:rPr>
      </w:pPr>
      <w:r w:rsidRPr="00C6334E">
        <w:rPr>
          <w:rFonts w:ascii="Georgia" w:hAnsi="Georgia"/>
        </w:rPr>
        <w:t xml:space="preserve">For </w:t>
      </w:r>
      <w:r w:rsidR="001E02A2">
        <w:rPr>
          <w:rFonts w:ascii="Georgia" w:hAnsi="Georgia"/>
        </w:rPr>
        <w:t xml:space="preserve">October 1, </w:t>
      </w:r>
      <w:proofErr w:type="gramStart"/>
      <w:r w:rsidR="001E02A2">
        <w:rPr>
          <w:rFonts w:ascii="Georgia" w:hAnsi="Georgia"/>
        </w:rPr>
        <w:t>2025</w:t>
      </w:r>
      <w:proofErr w:type="gramEnd"/>
      <w:r w:rsidR="001E02A2">
        <w:rPr>
          <w:rFonts w:ascii="Georgia" w:hAnsi="Georgia"/>
        </w:rPr>
        <w:t xml:space="preserve"> through December 31, 2025</w:t>
      </w:r>
      <w:r w:rsidRPr="00C6334E">
        <w:rPr>
          <w:rFonts w:ascii="Georgia" w:hAnsi="Georgia"/>
        </w:rPr>
        <w:t xml:space="preserve">, </w:t>
      </w:r>
      <w:r w:rsidR="00E62CB2" w:rsidRPr="00C6334E">
        <w:rPr>
          <w:rFonts w:ascii="Georgia" w:hAnsi="Georgia"/>
          <w:snapToGrid w:val="0"/>
        </w:rPr>
        <w:t xml:space="preserve">please provide weighted average rate for residential customers who were </w:t>
      </w:r>
      <w:r w:rsidR="00E62CB2" w:rsidRPr="00C6334E">
        <w:rPr>
          <w:rFonts w:ascii="Georgia" w:hAnsi="Georgia"/>
          <w:b/>
          <w:snapToGrid w:val="0"/>
        </w:rPr>
        <w:t>billed a</w:t>
      </w:r>
      <w:r w:rsidR="00560E40" w:rsidRPr="00C6334E">
        <w:rPr>
          <w:rFonts w:ascii="Georgia" w:hAnsi="Georgia"/>
          <w:b/>
          <w:snapToGrid w:val="0"/>
        </w:rPr>
        <w:t xml:space="preserve"> fixed or</w:t>
      </w:r>
      <w:r w:rsidR="00E62CB2" w:rsidRPr="00C6334E">
        <w:rPr>
          <w:rFonts w:ascii="Georgia" w:hAnsi="Georgia"/>
          <w:b/>
          <w:snapToGrid w:val="0"/>
        </w:rPr>
        <w:t xml:space="preserve"> variable customer service charge</w:t>
      </w:r>
      <w:r w:rsidR="00E62CB2" w:rsidRPr="00C6334E">
        <w:rPr>
          <w:rFonts w:ascii="Georgia" w:hAnsi="Georgia"/>
          <w:snapToGrid w:val="0"/>
        </w:rPr>
        <w:t xml:space="preserve">.  The weighted average rate should be calculated using the following formula: </w:t>
      </w:r>
    </w:p>
    <w:p w14:paraId="7762C94D" w14:textId="77777777" w:rsidR="00E62CB2" w:rsidRPr="00C6334E" w:rsidRDefault="00E62CB2" w:rsidP="00361EE7">
      <w:pPr>
        <w:ind w:left="1080" w:hanging="1080"/>
        <w:jc w:val="both"/>
        <w:rPr>
          <w:rFonts w:ascii="Georgia" w:hAnsi="Georgia"/>
          <w:snapToGrid w:val="0"/>
        </w:rPr>
      </w:pPr>
    </w:p>
    <w:p w14:paraId="23D175C7" w14:textId="77777777" w:rsidR="00E62CB2" w:rsidRPr="00C6334E" w:rsidRDefault="00E62CB2" w:rsidP="00361EE7">
      <w:pPr>
        <w:ind w:left="1080" w:hanging="1080"/>
        <w:jc w:val="both"/>
        <w:rPr>
          <w:rFonts w:ascii="Georgia" w:hAnsi="Georgia"/>
          <w:snapToGrid w:val="0"/>
        </w:rPr>
      </w:pPr>
      <w:r w:rsidRPr="00C6334E">
        <w:rPr>
          <w:rFonts w:ascii="Georgia" w:hAnsi="Georgia"/>
          <w:snapToGrid w:val="0"/>
        </w:rPr>
        <w:tab/>
        <w:t>(V</w:t>
      </w:r>
      <w:r w:rsidRPr="00C6334E">
        <w:rPr>
          <w:rFonts w:ascii="Georgia" w:hAnsi="Georgia"/>
          <w:snapToGrid w:val="0"/>
          <w:vertAlign w:val="subscript"/>
        </w:rPr>
        <w:t>1</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1</w:t>
      </w:r>
      <w:r w:rsidRPr="00C6334E">
        <w:rPr>
          <w:rFonts w:ascii="Georgia" w:hAnsi="Georgia"/>
          <w:snapToGrid w:val="0"/>
        </w:rPr>
        <w:t>) + (V</w:t>
      </w:r>
      <w:r w:rsidRPr="00C6334E">
        <w:rPr>
          <w:rFonts w:ascii="Georgia" w:hAnsi="Georgia"/>
          <w:snapToGrid w:val="0"/>
          <w:vertAlign w:val="subscript"/>
        </w:rPr>
        <w:t>2</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2</w:t>
      </w:r>
      <w:r w:rsidRPr="00C6334E">
        <w:rPr>
          <w:rFonts w:ascii="Georgia" w:hAnsi="Georgia"/>
          <w:snapToGrid w:val="0"/>
        </w:rPr>
        <w:t>) + (V</w:t>
      </w:r>
      <w:r w:rsidRPr="00C6334E">
        <w:rPr>
          <w:rFonts w:ascii="Georgia" w:hAnsi="Georgia"/>
          <w:snapToGrid w:val="0"/>
          <w:vertAlign w:val="subscript"/>
        </w:rPr>
        <w:t>3</w:t>
      </w:r>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V</w:t>
      </w:r>
      <w:r w:rsidRPr="00C6334E">
        <w:rPr>
          <w:rFonts w:ascii="Georgia" w:hAnsi="Georgia"/>
          <w:snapToGrid w:val="0"/>
          <w:vertAlign w:val="subscript"/>
        </w:rPr>
        <w:t>3</w:t>
      </w:r>
      <w:r w:rsidRPr="00C6334E">
        <w:rPr>
          <w:rFonts w:ascii="Georgia" w:hAnsi="Georgia"/>
          <w:snapToGrid w:val="0"/>
        </w:rPr>
        <w:t>) + …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 (</w:t>
      </w:r>
      <w:r w:rsidR="008055D7" w:rsidRPr="00C6334E">
        <w:rPr>
          <w:rFonts w:ascii="Georgia" w:hAnsi="Georgia"/>
          <w:snapToGrid w:val="0"/>
        </w:rPr>
        <w:t>%</w:t>
      </w:r>
      <w:r w:rsidRPr="00C6334E">
        <w:rPr>
          <w:rFonts w:ascii="Georgia" w:hAnsi="Georgia"/>
          <w:snapToGrid w:val="0"/>
        </w:rPr>
        <w:t xml:space="preserve"> of customers on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p>
    <w:p w14:paraId="35A025F1" w14:textId="77777777" w:rsidR="00E62CB2" w:rsidRPr="00C6334E" w:rsidRDefault="00E62CB2" w:rsidP="00361EE7">
      <w:pPr>
        <w:ind w:left="1080" w:hanging="1080"/>
        <w:jc w:val="both"/>
        <w:rPr>
          <w:rFonts w:ascii="Georgia" w:hAnsi="Georgia"/>
          <w:snapToGrid w:val="0"/>
        </w:rPr>
      </w:pPr>
    </w:p>
    <w:p w14:paraId="5BDC4F70" w14:textId="0F74D605" w:rsidR="00E62CB2" w:rsidRPr="00C6334E" w:rsidRDefault="00E62CB2" w:rsidP="00361EE7">
      <w:pPr>
        <w:ind w:left="1080"/>
        <w:jc w:val="both"/>
        <w:rPr>
          <w:rFonts w:ascii="Georgia" w:hAnsi="Georgia"/>
          <w:snapToGrid w:val="0"/>
        </w:rPr>
      </w:pPr>
      <w:r w:rsidRPr="00C6334E">
        <w:rPr>
          <w:rFonts w:ascii="Georgia" w:hAnsi="Georgia"/>
          <w:snapToGrid w:val="0"/>
        </w:rPr>
        <w:t xml:space="preserve">Where </w:t>
      </w:r>
      <w:proofErr w:type="spellStart"/>
      <w:r w:rsidRPr="00C6334E">
        <w:rPr>
          <w:rFonts w:ascii="Georgia" w:hAnsi="Georgia"/>
          <w:snapToGrid w:val="0"/>
        </w:rPr>
        <w:t>V</w:t>
      </w:r>
      <w:r w:rsidRPr="00C6334E">
        <w:rPr>
          <w:rFonts w:ascii="Georgia" w:hAnsi="Georgia"/>
          <w:snapToGrid w:val="0"/>
          <w:vertAlign w:val="subscript"/>
        </w:rPr>
        <w:t>n</w:t>
      </w:r>
      <w:proofErr w:type="spellEnd"/>
      <w:r w:rsidRPr="00C6334E">
        <w:rPr>
          <w:rFonts w:ascii="Georgia" w:hAnsi="Georgia"/>
          <w:snapToGrid w:val="0"/>
        </w:rPr>
        <w:t xml:space="preserve"> </w:t>
      </w:r>
      <w:r w:rsidR="008055D7" w:rsidRPr="00C6334E">
        <w:rPr>
          <w:rFonts w:ascii="Georgia" w:hAnsi="Georgia"/>
          <w:snapToGrid w:val="0"/>
        </w:rPr>
        <w:t>=</w:t>
      </w:r>
      <w:r w:rsidRPr="00C6334E">
        <w:rPr>
          <w:rFonts w:ascii="Georgia" w:hAnsi="Georgia"/>
          <w:snapToGrid w:val="0"/>
        </w:rPr>
        <w:t xml:space="preserve"> the customer service charge billed to customers during the months of </w:t>
      </w:r>
      <w:r w:rsidR="001E02A2">
        <w:rPr>
          <w:rFonts w:ascii="Georgia" w:hAnsi="Georgia"/>
        </w:rPr>
        <w:t>October through December 2025</w:t>
      </w:r>
      <w:r w:rsidR="001205BD">
        <w:rPr>
          <w:rFonts w:ascii="Georgia" w:hAnsi="Georgia"/>
        </w:rPr>
        <w:t xml:space="preserve">  </w:t>
      </w:r>
    </w:p>
    <w:p w14:paraId="2DE06111" w14:textId="77777777" w:rsidR="00E62CB2" w:rsidRPr="00C6334E" w:rsidRDefault="00E62CB2" w:rsidP="00361EE7">
      <w:pPr>
        <w:ind w:left="1080" w:hanging="1080"/>
        <w:jc w:val="both"/>
        <w:rPr>
          <w:rFonts w:ascii="Georgia" w:hAnsi="Georgia"/>
          <w:snapToGrid w:val="0"/>
        </w:rPr>
      </w:pPr>
    </w:p>
    <w:p w14:paraId="13F899CD" w14:textId="77777777" w:rsidR="00E62CB2" w:rsidRPr="00C6334E" w:rsidRDefault="00E62CB2" w:rsidP="00361EE7">
      <w:pPr>
        <w:ind w:left="1080"/>
        <w:jc w:val="both"/>
        <w:rPr>
          <w:rFonts w:ascii="Georgia" w:hAnsi="Georgia"/>
          <w:snapToGrid w:val="0"/>
        </w:rPr>
      </w:pPr>
      <w:r w:rsidRPr="00C6334E">
        <w:rPr>
          <w:rFonts w:ascii="Georgia" w:hAnsi="Georgia"/>
          <w:snapToGrid w:val="0"/>
        </w:rPr>
        <w:t xml:space="preserve">In your response, please list </w:t>
      </w:r>
      <w:r w:rsidR="00560E40" w:rsidRPr="00C6334E">
        <w:rPr>
          <w:rFonts w:ascii="Georgia" w:hAnsi="Georgia"/>
          <w:b/>
          <w:snapToGrid w:val="0"/>
        </w:rPr>
        <w:t>ALL</w:t>
      </w:r>
      <w:r w:rsidRPr="00C6334E">
        <w:rPr>
          <w:rFonts w:ascii="Georgia" w:hAnsi="Georgia"/>
          <w:snapToGrid w:val="0"/>
        </w:rPr>
        <w:t xml:space="preserve"> customer service charge</w:t>
      </w:r>
      <w:r w:rsidR="00560E40" w:rsidRPr="00C6334E">
        <w:rPr>
          <w:rFonts w:ascii="Georgia" w:hAnsi="Georgia"/>
          <w:snapToGrid w:val="0"/>
        </w:rPr>
        <w:t>s</w:t>
      </w:r>
      <w:r w:rsidRPr="00C6334E">
        <w:rPr>
          <w:rFonts w:ascii="Georgia" w:hAnsi="Georgia"/>
          <w:snapToGrid w:val="0"/>
        </w:rPr>
        <w:t>, the rate</w:t>
      </w:r>
      <w:r w:rsidR="00560E40" w:rsidRPr="00C6334E">
        <w:rPr>
          <w:rFonts w:ascii="Georgia" w:hAnsi="Georgia"/>
          <w:snapToGrid w:val="0"/>
        </w:rPr>
        <w:t>s</w:t>
      </w:r>
      <w:r w:rsidRPr="00C6334E">
        <w:rPr>
          <w:rFonts w:ascii="Georgia" w:hAnsi="Georgia"/>
          <w:snapToGrid w:val="0"/>
        </w:rPr>
        <w:t xml:space="preserve">, the </w:t>
      </w:r>
      <w:proofErr w:type="gramStart"/>
      <w:r w:rsidRPr="00C6334E">
        <w:rPr>
          <w:rFonts w:ascii="Georgia" w:hAnsi="Georgia"/>
          <w:snapToGrid w:val="0"/>
        </w:rPr>
        <w:t>percent</w:t>
      </w:r>
      <w:proofErr w:type="gramEnd"/>
      <w:r w:rsidRPr="00C6334E">
        <w:rPr>
          <w:rFonts w:ascii="Georgia" w:hAnsi="Georgia"/>
          <w:snapToGrid w:val="0"/>
        </w:rPr>
        <w:t xml:space="preserve"> of customers</w:t>
      </w:r>
      <w:r w:rsidR="00560E40" w:rsidRPr="00C6334E">
        <w:rPr>
          <w:rFonts w:ascii="Georgia" w:hAnsi="Georgia"/>
          <w:snapToGrid w:val="0"/>
        </w:rPr>
        <w:t>,</w:t>
      </w:r>
      <w:r w:rsidRPr="00C6334E">
        <w:rPr>
          <w:rFonts w:ascii="Georgia" w:hAnsi="Georgia"/>
          <w:snapToGrid w:val="0"/>
        </w:rPr>
        <w:t xml:space="preserve"> and the weighted average</w:t>
      </w:r>
      <w:r w:rsidR="00560E40" w:rsidRPr="00C6334E">
        <w:rPr>
          <w:rFonts w:ascii="Georgia" w:hAnsi="Georgia"/>
          <w:snapToGrid w:val="0"/>
        </w:rPr>
        <w:t xml:space="preserve"> </w:t>
      </w:r>
      <w:r w:rsidR="00560E40" w:rsidRPr="00C6334E">
        <w:rPr>
          <w:rFonts w:ascii="Georgia" w:hAnsi="Georgia"/>
          <w:b/>
          <w:snapToGrid w:val="0"/>
        </w:rPr>
        <w:t>(for both</w:t>
      </w:r>
      <w:r w:rsidR="00C26CE1" w:rsidRPr="00C6334E">
        <w:rPr>
          <w:rFonts w:ascii="Georgia" w:hAnsi="Georgia"/>
          <w:b/>
          <w:snapToGrid w:val="0"/>
        </w:rPr>
        <w:t xml:space="preserve"> variable and</w:t>
      </w:r>
      <w:r w:rsidR="00560E40" w:rsidRPr="00C6334E">
        <w:rPr>
          <w:rFonts w:ascii="Georgia" w:hAnsi="Georgia"/>
          <w:b/>
          <w:snapToGrid w:val="0"/>
        </w:rPr>
        <w:t xml:space="preserve"> fixed plans)</w:t>
      </w:r>
      <w:r w:rsidRPr="00C6334E">
        <w:rPr>
          <w:rFonts w:ascii="Georgia" w:hAnsi="Georgia"/>
          <w:snapToGrid w:val="0"/>
        </w:rPr>
        <w:t xml:space="preserve">. </w:t>
      </w:r>
    </w:p>
    <w:p w14:paraId="43311208" w14:textId="77777777" w:rsidR="000D1411" w:rsidRPr="00C6334E" w:rsidRDefault="000D1411" w:rsidP="00361EE7">
      <w:pPr>
        <w:ind w:left="1080"/>
        <w:jc w:val="both"/>
        <w:rPr>
          <w:rFonts w:ascii="Georgia" w:hAnsi="Georgia"/>
          <w:snapToGrid w:val="0"/>
        </w:rPr>
      </w:pPr>
    </w:p>
    <w:p w14:paraId="4C8D9E76" w14:textId="75D31103" w:rsidR="000D1411" w:rsidRPr="00C6334E" w:rsidRDefault="00A37D26" w:rsidP="000D1411">
      <w:pPr>
        <w:ind w:left="1080"/>
        <w:jc w:val="both"/>
        <w:rPr>
          <w:rFonts w:ascii="Georgia" w:hAnsi="Georgia"/>
          <w:snapToGrid w:val="0"/>
        </w:rPr>
      </w:pPr>
      <w:r>
        <w:rPr>
          <w:rFonts w:ascii="Georgia" w:hAnsi="Georgia"/>
          <w:b/>
          <w:snapToGrid w:val="0"/>
          <w:u w:val="single"/>
        </w:rPr>
        <w:t xml:space="preserve">Please provide for the </w:t>
      </w:r>
      <w:r w:rsidR="001E02A2">
        <w:rPr>
          <w:rFonts w:ascii="Georgia" w:hAnsi="Georgia"/>
          <w:b/>
          <w:snapToGrid w:val="0"/>
          <w:u w:val="single"/>
        </w:rPr>
        <w:t>months of October, November, and December 2025</w:t>
      </w:r>
      <w:r w:rsidR="00CE509E">
        <w:rPr>
          <w:rFonts w:ascii="Georgia" w:hAnsi="Georgia"/>
          <w:b/>
          <w:snapToGrid w:val="0"/>
          <w:u w:val="single"/>
        </w:rPr>
        <w:t xml:space="preserve"> </w:t>
      </w:r>
      <w:r>
        <w:rPr>
          <w:rFonts w:ascii="Georgia" w:hAnsi="Georgia"/>
          <w:b/>
          <w:snapToGrid w:val="0"/>
          <w:u w:val="single"/>
        </w:rPr>
        <w:t>(format below).</w:t>
      </w:r>
    </w:p>
    <w:p w14:paraId="700501BC" w14:textId="77777777" w:rsidR="000D1411" w:rsidRPr="00C6334E" w:rsidRDefault="000D1411" w:rsidP="00361EE7">
      <w:pPr>
        <w:ind w:left="1080"/>
        <w:jc w:val="both"/>
        <w:rPr>
          <w:rFonts w:ascii="Georgia" w:hAnsi="Georgia"/>
          <w:snapToGrid w:val="0"/>
        </w:rPr>
      </w:pPr>
    </w:p>
    <w:p w14:paraId="0B208695" w14:textId="77777777" w:rsidR="000D1411" w:rsidRPr="00C6334E" w:rsidRDefault="000D1411" w:rsidP="00D4507B">
      <w:pPr>
        <w:ind w:left="1080"/>
        <w:jc w:val="both"/>
        <w:rPr>
          <w:rFonts w:ascii="Georgia" w:hAnsi="Georgia"/>
          <w:snapToGrid w:val="0"/>
          <w:sz w:val="18"/>
          <w:szCs w:val="18"/>
        </w:rPr>
      </w:pPr>
    </w:p>
    <w:tbl>
      <w:tblPr>
        <w:tblW w:w="7380" w:type="dxa"/>
        <w:tblInd w:w="1435" w:type="dxa"/>
        <w:tblLook w:val="04A0" w:firstRow="1" w:lastRow="0" w:firstColumn="1" w:lastColumn="0" w:noHBand="0" w:noVBand="1"/>
      </w:tblPr>
      <w:tblGrid>
        <w:gridCol w:w="2790"/>
        <w:gridCol w:w="770"/>
        <w:gridCol w:w="1750"/>
        <w:gridCol w:w="2070"/>
      </w:tblGrid>
      <w:tr w:rsidR="00C6334E" w:rsidRPr="00C6334E" w14:paraId="61A9E0A3" w14:textId="77777777" w:rsidTr="00D4507B">
        <w:trPr>
          <w:trHeight w:val="288"/>
        </w:trPr>
        <w:tc>
          <w:tcPr>
            <w:tcW w:w="7380" w:type="dxa"/>
            <w:gridSpan w:val="4"/>
            <w:tcBorders>
              <w:top w:val="single" w:sz="4" w:space="0" w:color="auto"/>
              <w:left w:val="single" w:sz="4" w:space="0" w:color="auto"/>
              <w:bottom w:val="single" w:sz="4" w:space="0" w:color="auto"/>
              <w:right w:val="single" w:sz="4" w:space="0" w:color="auto"/>
            </w:tcBorders>
            <w:noWrap/>
            <w:vAlign w:val="bottom"/>
            <w:hideMark/>
          </w:tcPr>
          <w:p w14:paraId="79D7AA36" w14:textId="77777777" w:rsidR="00AE097F" w:rsidRPr="00C6334E" w:rsidRDefault="009C4203" w:rsidP="00DB1123">
            <w:pPr>
              <w:jc w:val="center"/>
              <w:rPr>
                <w:rFonts w:ascii="Georgia" w:hAnsi="Georgia" w:cs="Calibri"/>
                <w:b/>
                <w:bCs/>
                <w:sz w:val="18"/>
                <w:szCs w:val="18"/>
              </w:rPr>
            </w:pPr>
            <w:r w:rsidRPr="00C6334E">
              <w:rPr>
                <w:rFonts w:ascii="Georgia" w:hAnsi="Georgia" w:cs="Calibri"/>
                <w:b/>
                <w:bCs/>
                <w:sz w:val="18"/>
                <w:szCs w:val="18"/>
              </w:rPr>
              <w:t>Month</w:t>
            </w:r>
            <w:r w:rsidR="00AE097F" w:rsidRPr="00C6334E">
              <w:rPr>
                <w:rFonts w:ascii="Georgia" w:hAnsi="Georgia" w:cs="Calibri"/>
                <w:b/>
                <w:bCs/>
                <w:sz w:val="18"/>
                <w:szCs w:val="18"/>
              </w:rPr>
              <w:t xml:space="preserve"> </w:t>
            </w:r>
          </w:p>
        </w:tc>
      </w:tr>
      <w:tr w:rsidR="00C6334E" w:rsidRPr="00C6334E" w14:paraId="2BE84BA5" w14:textId="77777777" w:rsidTr="00D4507B">
        <w:trPr>
          <w:trHeight w:val="341"/>
        </w:trPr>
        <w:tc>
          <w:tcPr>
            <w:tcW w:w="2790" w:type="dxa"/>
            <w:tcBorders>
              <w:top w:val="nil"/>
              <w:left w:val="single" w:sz="4" w:space="0" w:color="auto"/>
              <w:bottom w:val="single" w:sz="4" w:space="0" w:color="auto"/>
              <w:right w:val="single" w:sz="4" w:space="0" w:color="auto"/>
            </w:tcBorders>
            <w:vAlign w:val="bottom"/>
            <w:hideMark/>
          </w:tcPr>
          <w:p w14:paraId="4D1BB357" w14:textId="77777777" w:rsidR="00AE097F" w:rsidRPr="00C6334E" w:rsidRDefault="00AE097F" w:rsidP="00DB1123">
            <w:pPr>
              <w:rPr>
                <w:rFonts w:ascii="Georgia" w:hAnsi="Georgia" w:cs="Calibri"/>
                <w:b/>
                <w:bCs/>
                <w:sz w:val="18"/>
                <w:szCs w:val="18"/>
              </w:rPr>
            </w:pPr>
            <w:r w:rsidRPr="00C6334E">
              <w:rPr>
                <w:rFonts w:ascii="Georgia" w:hAnsi="Georgia" w:cs="Calibri"/>
                <w:b/>
                <w:bCs/>
                <w:sz w:val="18"/>
                <w:szCs w:val="18"/>
              </w:rPr>
              <w:t>Fixed &amp; Variable Rate Plans</w:t>
            </w:r>
          </w:p>
        </w:tc>
        <w:tc>
          <w:tcPr>
            <w:tcW w:w="770" w:type="dxa"/>
            <w:tcBorders>
              <w:top w:val="nil"/>
              <w:left w:val="nil"/>
              <w:bottom w:val="single" w:sz="4" w:space="0" w:color="auto"/>
              <w:right w:val="single" w:sz="4" w:space="0" w:color="auto"/>
            </w:tcBorders>
            <w:noWrap/>
            <w:vAlign w:val="center"/>
            <w:hideMark/>
          </w:tcPr>
          <w:p w14:paraId="3ABC008D" w14:textId="77777777" w:rsidR="00AE097F" w:rsidRPr="00C6334E" w:rsidRDefault="00AE097F" w:rsidP="00DB1123">
            <w:pPr>
              <w:jc w:val="center"/>
              <w:rPr>
                <w:rFonts w:ascii="Georgia" w:hAnsi="Georgia" w:cs="Calibri"/>
                <w:b/>
                <w:bCs/>
                <w:sz w:val="18"/>
                <w:szCs w:val="18"/>
              </w:rPr>
            </w:pPr>
            <w:r w:rsidRPr="00C6334E">
              <w:rPr>
                <w:rFonts w:ascii="Georgia" w:hAnsi="Georgia" w:cs="Calibri"/>
                <w:b/>
                <w:bCs/>
                <w:sz w:val="18"/>
                <w:szCs w:val="18"/>
              </w:rPr>
              <w:t>Rate</w:t>
            </w:r>
          </w:p>
        </w:tc>
        <w:tc>
          <w:tcPr>
            <w:tcW w:w="1750" w:type="dxa"/>
            <w:tcBorders>
              <w:top w:val="nil"/>
              <w:left w:val="nil"/>
              <w:bottom w:val="single" w:sz="4" w:space="0" w:color="auto"/>
              <w:right w:val="single" w:sz="4" w:space="0" w:color="auto"/>
            </w:tcBorders>
            <w:vAlign w:val="center"/>
            <w:hideMark/>
          </w:tcPr>
          <w:p w14:paraId="596DE2EF" w14:textId="77777777" w:rsidR="00AE097F" w:rsidRPr="00C6334E" w:rsidRDefault="00AE097F" w:rsidP="00DB1123">
            <w:pPr>
              <w:jc w:val="center"/>
              <w:rPr>
                <w:rFonts w:ascii="Georgia" w:hAnsi="Georgia" w:cs="Calibri"/>
                <w:b/>
                <w:bCs/>
                <w:sz w:val="18"/>
                <w:szCs w:val="18"/>
              </w:rPr>
            </w:pPr>
            <w:r w:rsidRPr="00C6334E">
              <w:rPr>
                <w:rFonts w:ascii="Georgia" w:hAnsi="Georgia" w:cs="Calibri"/>
                <w:b/>
                <w:bCs/>
                <w:sz w:val="18"/>
                <w:szCs w:val="18"/>
              </w:rPr>
              <w:t>% of Customers</w:t>
            </w:r>
          </w:p>
        </w:tc>
        <w:tc>
          <w:tcPr>
            <w:tcW w:w="2070" w:type="dxa"/>
            <w:tcBorders>
              <w:top w:val="nil"/>
              <w:left w:val="nil"/>
              <w:bottom w:val="single" w:sz="4" w:space="0" w:color="auto"/>
              <w:right w:val="single" w:sz="4" w:space="0" w:color="auto"/>
            </w:tcBorders>
            <w:vAlign w:val="center"/>
            <w:hideMark/>
          </w:tcPr>
          <w:p w14:paraId="67A7D020" w14:textId="77777777" w:rsidR="00AE097F" w:rsidRPr="00C6334E" w:rsidRDefault="00AE097F" w:rsidP="00DB1123">
            <w:pPr>
              <w:jc w:val="center"/>
              <w:rPr>
                <w:rFonts w:ascii="Georgia" w:hAnsi="Georgia" w:cs="Calibri"/>
                <w:b/>
                <w:bCs/>
                <w:sz w:val="18"/>
                <w:szCs w:val="18"/>
              </w:rPr>
            </w:pPr>
            <w:r w:rsidRPr="00C6334E">
              <w:rPr>
                <w:rFonts w:ascii="Georgia" w:hAnsi="Georgia" w:cs="Calibri"/>
                <w:b/>
                <w:bCs/>
                <w:sz w:val="18"/>
                <w:szCs w:val="18"/>
              </w:rPr>
              <w:t>Weighted Avg Rate</w:t>
            </w:r>
          </w:p>
        </w:tc>
      </w:tr>
      <w:tr w:rsidR="00C6334E" w:rsidRPr="00C6334E" w14:paraId="4EB8347A" w14:textId="77777777" w:rsidTr="00D4507B">
        <w:trPr>
          <w:trHeight w:val="288"/>
        </w:trPr>
        <w:tc>
          <w:tcPr>
            <w:tcW w:w="2790" w:type="dxa"/>
            <w:tcBorders>
              <w:top w:val="nil"/>
              <w:left w:val="single" w:sz="4" w:space="0" w:color="auto"/>
              <w:bottom w:val="single" w:sz="4" w:space="0" w:color="auto"/>
              <w:right w:val="single" w:sz="4" w:space="0" w:color="auto"/>
            </w:tcBorders>
            <w:vAlign w:val="center"/>
            <w:hideMark/>
          </w:tcPr>
          <w:p w14:paraId="09AAC1A0" w14:textId="77777777" w:rsidR="00AE097F" w:rsidRPr="00C6334E" w:rsidRDefault="00AE097F" w:rsidP="00DB1123">
            <w:pPr>
              <w:rPr>
                <w:rFonts w:ascii="Georgia" w:hAnsi="Georgia" w:cs="Calibri"/>
                <w:sz w:val="18"/>
                <w:szCs w:val="18"/>
              </w:rPr>
            </w:pPr>
            <w:r w:rsidRPr="00C6334E">
              <w:rPr>
                <w:rFonts w:ascii="Georgia" w:hAnsi="Georgia" w:cs="Calibri"/>
                <w:snapToGrid w:val="0"/>
                <w:sz w:val="18"/>
                <w:szCs w:val="18"/>
              </w:rPr>
              <w:t>Combo Plan</w:t>
            </w:r>
          </w:p>
        </w:tc>
        <w:tc>
          <w:tcPr>
            <w:tcW w:w="770" w:type="dxa"/>
            <w:tcBorders>
              <w:top w:val="nil"/>
              <w:left w:val="nil"/>
              <w:bottom w:val="single" w:sz="4" w:space="0" w:color="auto"/>
              <w:right w:val="single" w:sz="4" w:space="0" w:color="auto"/>
            </w:tcBorders>
            <w:noWrap/>
            <w:vAlign w:val="bottom"/>
            <w:hideMark/>
          </w:tcPr>
          <w:p w14:paraId="76D2D1F1"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10CCFAF2" w14:textId="77777777" w:rsidR="00AE097F" w:rsidRPr="00C6334E" w:rsidRDefault="00AE097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22C3DB13"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6CA81776" w14:textId="77777777" w:rsidTr="00D4507B">
        <w:trPr>
          <w:trHeight w:val="288"/>
        </w:trPr>
        <w:tc>
          <w:tcPr>
            <w:tcW w:w="2790" w:type="dxa"/>
            <w:tcBorders>
              <w:top w:val="nil"/>
              <w:left w:val="single" w:sz="4" w:space="0" w:color="auto"/>
              <w:bottom w:val="single" w:sz="4" w:space="0" w:color="auto"/>
              <w:right w:val="single" w:sz="4" w:space="0" w:color="auto"/>
            </w:tcBorders>
            <w:vAlign w:val="center"/>
            <w:hideMark/>
          </w:tcPr>
          <w:p w14:paraId="0BC21E97" w14:textId="77777777" w:rsidR="00AE097F" w:rsidRPr="00C6334E" w:rsidRDefault="00AE097F" w:rsidP="00DB1123">
            <w:pPr>
              <w:rPr>
                <w:rFonts w:ascii="Georgia" w:hAnsi="Georgia" w:cs="Calibri"/>
                <w:sz w:val="18"/>
                <w:szCs w:val="18"/>
              </w:rPr>
            </w:pPr>
            <w:r w:rsidRPr="00C6334E">
              <w:rPr>
                <w:rFonts w:ascii="Georgia" w:hAnsi="Georgia" w:cs="Calibri"/>
                <w:snapToGrid w:val="0"/>
                <w:sz w:val="18"/>
                <w:szCs w:val="18"/>
              </w:rPr>
              <w:t>XYZ Select</w:t>
            </w:r>
          </w:p>
        </w:tc>
        <w:tc>
          <w:tcPr>
            <w:tcW w:w="770" w:type="dxa"/>
            <w:tcBorders>
              <w:top w:val="nil"/>
              <w:left w:val="nil"/>
              <w:bottom w:val="single" w:sz="4" w:space="0" w:color="auto"/>
              <w:right w:val="single" w:sz="4" w:space="0" w:color="auto"/>
            </w:tcBorders>
            <w:noWrap/>
            <w:vAlign w:val="bottom"/>
            <w:hideMark/>
          </w:tcPr>
          <w:p w14:paraId="311C3A68"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22F9806C" w14:textId="77777777" w:rsidR="00AE097F" w:rsidRPr="00C6334E" w:rsidRDefault="00AE097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58C08480"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4CED11C1" w14:textId="77777777" w:rsidTr="00D4507B">
        <w:trPr>
          <w:trHeight w:val="288"/>
        </w:trPr>
        <w:tc>
          <w:tcPr>
            <w:tcW w:w="2790" w:type="dxa"/>
            <w:tcBorders>
              <w:top w:val="nil"/>
              <w:left w:val="single" w:sz="4" w:space="0" w:color="auto"/>
              <w:bottom w:val="single" w:sz="4" w:space="0" w:color="auto"/>
              <w:right w:val="single" w:sz="4" w:space="0" w:color="auto"/>
            </w:tcBorders>
            <w:vAlign w:val="center"/>
            <w:hideMark/>
          </w:tcPr>
          <w:p w14:paraId="0798F877" w14:textId="77777777" w:rsidR="00AE097F" w:rsidRPr="00C6334E" w:rsidRDefault="00AE097F" w:rsidP="00DB1123">
            <w:pPr>
              <w:rPr>
                <w:rFonts w:ascii="Georgia" w:hAnsi="Georgia" w:cs="Calibri"/>
                <w:sz w:val="18"/>
                <w:szCs w:val="18"/>
              </w:rPr>
            </w:pPr>
            <w:r w:rsidRPr="00C6334E">
              <w:rPr>
                <w:rFonts w:ascii="Georgia" w:hAnsi="Georgia" w:cs="Calibri"/>
                <w:snapToGrid w:val="0"/>
                <w:sz w:val="18"/>
                <w:szCs w:val="18"/>
              </w:rPr>
              <w:t>1234 Senior</w:t>
            </w:r>
          </w:p>
        </w:tc>
        <w:tc>
          <w:tcPr>
            <w:tcW w:w="770" w:type="dxa"/>
            <w:tcBorders>
              <w:top w:val="nil"/>
              <w:left w:val="nil"/>
              <w:bottom w:val="single" w:sz="4" w:space="0" w:color="auto"/>
              <w:right w:val="single" w:sz="4" w:space="0" w:color="auto"/>
            </w:tcBorders>
            <w:noWrap/>
            <w:vAlign w:val="bottom"/>
            <w:hideMark/>
          </w:tcPr>
          <w:p w14:paraId="1280A49B"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6C378AB3" w14:textId="77777777" w:rsidR="00AE097F" w:rsidRPr="00C6334E" w:rsidRDefault="00AE097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29D0DE4E"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r>
      <w:tr w:rsidR="00C6334E" w:rsidRPr="00C6334E" w14:paraId="1DBA7EA7" w14:textId="77777777" w:rsidTr="00D4507B">
        <w:trPr>
          <w:trHeight w:val="305"/>
        </w:trPr>
        <w:tc>
          <w:tcPr>
            <w:tcW w:w="2790" w:type="dxa"/>
            <w:tcBorders>
              <w:top w:val="nil"/>
              <w:left w:val="single" w:sz="4" w:space="0" w:color="auto"/>
              <w:bottom w:val="single" w:sz="4" w:space="0" w:color="auto"/>
              <w:right w:val="single" w:sz="4" w:space="0" w:color="auto"/>
            </w:tcBorders>
            <w:vAlign w:val="center"/>
            <w:hideMark/>
          </w:tcPr>
          <w:p w14:paraId="3DCEF487" w14:textId="77777777" w:rsidR="00AE097F" w:rsidRPr="00C6334E" w:rsidRDefault="00AE097F" w:rsidP="00DB1123">
            <w:pPr>
              <w:rPr>
                <w:rFonts w:ascii="Georgia" w:hAnsi="Georgia" w:cs="Calibri"/>
                <w:sz w:val="18"/>
                <w:szCs w:val="18"/>
              </w:rPr>
            </w:pPr>
            <w:r w:rsidRPr="00C6334E">
              <w:rPr>
                <w:rFonts w:ascii="Georgia" w:hAnsi="Georgia" w:cs="Calibri"/>
                <w:snapToGrid w:val="0"/>
                <w:sz w:val="18"/>
                <w:szCs w:val="18"/>
              </w:rPr>
              <w:t>Two Ton Savings</w:t>
            </w:r>
          </w:p>
        </w:tc>
        <w:tc>
          <w:tcPr>
            <w:tcW w:w="770" w:type="dxa"/>
            <w:tcBorders>
              <w:top w:val="nil"/>
              <w:left w:val="nil"/>
              <w:bottom w:val="single" w:sz="4" w:space="0" w:color="auto"/>
              <w:right w:val="single" w:sz="4" w:space="0" w:color="auto"/>
            </w:tcBorders>
            <w:noWrap/>
            <w:vAlign w:val="bottom"/>
            <w:hideMark/>
          </w:tcPr>
          <w:p w14:paraId="4787A999"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3A822228" w14:textId="77777777" w:rsidR="00AE097F" w:rsidRPr="00C6334E" w:rsidRDefault="00AE097F" w:rsidP="00DB1123">
            <w:pPr>
              <w:jc w:val="center"/>
              <w:rPr>
                <w:rFonts w:ascii="Georgia" w:hAnsi="Georgia" w:cs="Calibri"/>
                <w:sz w:val="18"/>
                <w:szCs w:val="18"/>
              </w:rPr>
            </w:pPr>
            <w:r w:rsidRPr="00C6334E">
              <w:rPr>
                <w:rFonts w:ascii="Georgia" w:hAnsi="Georgia" w:cs="Calibri"/>
                <w:sz w:val="18"/>
                <w:szCs w:val="18"/>
              </w:rPr>
              <w:t>0.00%</w:t>
            </w:r>
          </w:p>
        </w:tc>
        <w:tc>
          <w:tcPr>
            <w:tcW w:w="2070" w:type="dxa"/>
            <w:tcBorders>
              <w:top w:val="nil"/>
              <w:left w:val="nil"/>
              <w:bottom w:val="single" w:sz="4" w:space="0" w:color="auto"/>
              <w:right w:val="single" w:sz="4" w:space="0" w:color="auto"/>
            </w:tcBorders>
            <w:noWrap/>
            <w:vAlign w:val="bottom"/>
            <w:hideMark/>
          </w:tcPr>
          <w:p w14:paraId="2D652EA0" w14:textId="77777777" w:rsidR="00AE097F" w:rsidRPr="00C6334E" w:rsidRDefault="00AE097F" w:rsidP="00DB1123">
            <w:pPr>
              <w:jc w:val="right"/>
              <w:rPr>
                <w:rFonts w:ascii="Georgia" w:hAnsi="Georgia" w:cs="Calibri"/>
                <w:sz w:val="18"/>
                <w:szCs w:val="18"/>
              </w:rPr>
            </w:pPr>
            <w:r w:rsidRPr="00C6334E">
              <w:rPr>
                <w:rFonts w:ascii="Georgia" w:hAnsi="Georgia" w:cs="Calibri"/>
                <w:sz w:val="18"/>
                <w:szCs w:val="18"/>
              </w:rPr>
              <w:t xml:space="preserve">$0.00 </w:t>
            </w:r>
          </w:p>
        </w:tc>
      </w:tr>
      <w:tr w:rsidR="00AE097F" w:rsidRPr="00C6334E" w14:paraId="28EF9BCD" w14:textId="77777777" w:rsidTr="00D4507B">
        <w:trPr>
          <w:trHeight w:val="314"/>
        </w:trPr>
        <w:tc>
          <w:tcPr>
            <w:tcW w:w="2790" w:type="dxa"/>
            <w:tcBorders>
              <w:top w:val="nil"/>
              <w:left w:val="single" w:sz="4" w:space="0" w:color="auto"/>
              <w:bottom w:val="single" w:sz="4" w:space="0" w:color="auto"/>
              <w:right w:val="single" w:sz="4" w:space="0" w:color="auto"/>
            </w:tcBorders>
            <w:noWrap/>
            <w:vAlign w:val="center"/>
            <w:hideMark/>
          </w:tcPr>
          <w:p w14:paraId="16998DEF" w14:textId="77777777" w:rsidR="00AE097F" w:rsidRPr="00C6334E" w:rsidRDefault="00AE097F" w:rsidP="00DB1123">
            <w:pPr>
              <w:rPr>
                <w:rFonts w:ascii="Georgia" w:hAnsi="Georgia" w:cs="Calibri"/>
                <w:b/>
                <w:bCs/>
                <w:sz w:val="18"/>
                <w:szCs w:val="18"/>
              </w:rPr>
            </w:pPr>
            <w:r w:rsidRPr="00C6334E">
              <w:rPr>
                <w:rFonts w:ascii="Georgia" w:hAnsi="Georgia" w:cs="Calibri"/>
                <w:b/>
                <w:bCs/>
                <w:sz w:val="18"/>
                <w:szCs w:val="18"/>
              </w:rPr>
              <w:t>Weighted Avg Rate</w:t>
            </w:r>
          </w:p>
        </w:tc>
        <w:tc>
          <w:tcPr>
            <w:tcW w:w="770" w:type="dxa"/>
            <w:tcBorders>
              <w:top w:val="nil"/>
              <w:left w:val="nil"/>
              <w:bottom w:val="single" w:sz="4" w:space="0" w:color="auto"/>
              <w:right w:val="single" w:sz="4" w:space="0" w:color="auto"/>
            </w:tcBorders>
            <w:noWrap/>
            <w:vAlign w:val="bottom"/>
            <w:hideMark/>
          </w:tcPr>
          <w:p w14:paraId="1BE6C552" w14:textId="77777777" w:rsidR="00AE097F" w:rsidRPr="00C6334E" w:rsidRDefault="00AE097F" w:rsidP="00DB1123">
            <w:pPr>
              <w:jc w:val="right"/>
              <w:rPr>
                <w:rFonts w:ascii="Georgia" w:hAnsi="Georgia" w:cs="Calibri"/>
                <w:b/>
                <w:bCs/>
                <w:sz w:val="18"/>
                <w:szCs w:val="18"/>
              </w:rPr>
            </w:pPr>
            <w:r w:rsidRPr="00C6334E">
              <w:rPr>
                <w:rFonts w:ascii="Georgia" w:hAnsi="Georgia" w:cs="Calibri"/>
                <w:b/>
                <w:bCs/>
                <w:sz w:val="18"/>
                <w:szCs w:val="18"/>
              </w:rPr>
              <w:t xml:space="preserve">$0.00 </w:t>
            </w:r>
          </w:p>
        </w:tc>
        <w:tc>
          <w:tcPr>
            <w:tcW w:w="1750" w:type="dxa"/>
            <w:tcBorders>
              <w:top w:val="nil"/>
              <w:left w:val="nil"/>
              <w:bottom w:val="single" w:sz="4" w:space="0" w:color="auto"/>
              <w:right w:val="single" w:sz="4" w:space="0" w:color="auto"/>
            </w:tcBorders>
            <w:noWrap/>
            <w:vAlign w:val="bottom"/>
            <w:hideMark/>
          </w:tcPr>
          <w:p w14:paraId="7F2C96CE" w14:textId="77777777" w:rsidR="00AE097F" w:rsidRPr="00C6334E" w:rsidRDefault="00AE097F" w:rsidP="00DB1123">
            <w:pPr>
              <w:jc w:val="center"/>
              <w:rPr>
                <w:rFonts w:ascii="Georgia" w:hAnsi="Georgia" w:cs="Calibri"/>
                <w:b/>
                <w:bCs/>
                <w:sz w:val="18"/>
                <w:szCs w:val="18"/>
              </w:rPr>
            </w:pPr>
            <w:r w:rsidRPr="00C6334E">
              <w:rPr>
                <w:rFonts w:ascii="Georgia" w:hAnsi="Georgia" w:cs="Calibri"/>
                <w:b/>
                <w:bCs/>
                <w:sz w:val="18"/>
                <w:szCs w:val="18"/>
              </w:rPr>
              <w:t>0.00%</w:t>
            </w:r>
          </w:p>
        </w:tc>
        <w:tc>
          <w:tcPr>
            <w:tcW w:w="2070" w:type="dxa"/>
            <w:tcBorders>
              <w:top w:val="nil"/>
              <w:left w:val="nil"/>
              <w:bottom w:val="single" w:sz="4" w:space="0" w:color="auto"/>
              <w:right w:val="single" w:sz="4" w:space="0" w:color="auto"/>
            </w:tcBorders>
            <w:noWrap/>
            <w:vAlign w:val="bottom"/>
            <w:hideMark/>
          </w:tcPr>
          <w:p w14:paraId="6CA249A1" w14:textId="77777777" w:rsidR="00AE097F" w:rsidRPr="00C6334E" w:rsidRDefault="00AE097F" w:rsidP="00DB1123">
            <w:pPr>
              <w:jc w:val="right"/>
              <w:rPr>
                <w:rFonts w:ascii="Georgia" w:hAnsi="Georgia" w:cs="Calibri"/>
                <w:b/>
                <w:bCs/>
                <w:sz w:val="18"/>
                <w:szCs w:val="18"/>
              </w:rPr>
            </w:pPr>
            <w:r w:rsidRPr="00C6334E">
              <w:rPr>
                <w:rFonts w:ascii="Georgia" w:hAnsi="Georgia" w:cs="Calibri"/>
                <w:b/>
                <w:bCs/>
                <w:sz w:val="18"/>
                <w:szCs w:val="18"/>
              </w:rPr>
              <w:t xml:space="preserve">$0.00 </w:t>
            </w:r>
          </w:p>
        </w:tc>
      </w:tr>
    </w:tbl>
    <w:p w14:paraId="0B38DA1F" w14:textId="77777777" w:rsidR="00AE097F" w:rsidRPr="00C6334E" w:rsidRDefault="00AE097F" w:rsidP="00AE097F">
      <w:pPr>
        <w:pStyle w:val="ListParagraph"/>
        <w:ind w:left="1440"/>
        <w:jc w:val="both"/>
        <w:rPr>
          <w:rFonts w:ascii="Georgia" w:hAnsi="Georgia"/>
          <w:sz w:val="18"/>
          <w:szCs w:val="18"/>
        </w:rPr>
      </w:pPr>
    </w:p>
    <w:p w14:paraId="741DCF2E" w14:textId="15CC5D6E" w:rsidR="00390A37" w:rsidRPr="00C6334E" w:rsidRDefault="00390A37">
      <w:pPr>
        <w:rPr>
          <w:rFonts w:ascii="Georgia" w:hAnsi="Georgia"/>
          <w:snapToGrid w:val="0"/>
          <w:sz w:val="24"/>
        </w:rPr>
      </w:pPr>
    </w:p>
    <w:p w14:paraId="36A20EB3" w14:textId="7AEF7120" w:rsidR="00DD6147" w:rsidRPr="00C6334E" w:rsidRDefault="00DD6147" w:rsidP="00DD6147">
      <w:pPr>
        <w:pStyle w:val="ListParagraph"/>
        <w:numPr>
          <w:ilvl w:val="0"/>
          <w:numId w:val="4"/>
        </w:numPr>
        <w:ind w:left="1080"/>
        <w:jc w:val="both"/>
        <w:rPr>
          <w:rFonts w:ascii="Georgia" w:hAnsi="Georgia"/>
        </w:rPr>
      </w:pPr>
      <w:r w:rsidRPr="00C6334E">
        <w:rPr>
          <w:rFonts w:ascii="Georgia" w:hAnsi="Georgia"/>
        </w:rPr>
        <w:lastRenderedPageBreak/>
        <w:t xml:space="preserve">Using the format below, please provide the number of customers and the </w:t>
      </w:r>
      <w:proofErr w:type="gramStart"/>
      <w:r w:rsidRPr="00C6334E">
        <w:rPr>
          <w:rFonts w:ascii="Georgia" w:hAnsi="Georgia"/>
        </w:rPr>
        <w:t>percent</w:t>
      </w:r>
      <w:proofErr w:type="gramEnd"/>
      <w:r w:rsidRPr="00C6334E">
        <w:rPr>
          <w:rFonts w:ascii="Georgia" w:hAnsi="Georgia"/>
        </w:rPr>
        <w:t xml:space="preserve"> of customers on variable rates and fixed rates for the months of </w:t>
      </w:r>
      <w:r w:rsidR="001E02A2">
        <w:rPr>
          <w:rFonts w:ascii="Georgia" w:hAnsi="Georgia"/>
        </w:rPr>
        <w:t>October through December 2025</w:t>
      </w:r>
      <w:r w:rsidRPr="00C6334E">
        <w:rPr>
          <w:rFonts w:ascii="Georgia" w:hAnsi="Georgia"/>
        </w:rPr>
        <w:t xml:space="preserve"> </w:t>
      </w:r>
    </w:p>
    <w:p w14:paraId="021AAD97" w14:textId="77777777" w:rsidR="00DD6147" w:rsidRPr="00C6334E" w:rsidRDefault="00DD6147" w:rsidP="00DD6147">
      <w:pPr>
        <w:ind w:left="1080" w:hanging="1080"/>
        <w:jc w:val="both"/>
        <w:rPr>
          <w:rFonts w:ascii="Georgia" w:hAnsi="Georgia"/>
        </w:rPr>
      </w:pPr>
      <w:r w:rsidRPr="00C6334E">
        <w:rPr>
          <w:rFonts w:ascii="Georgia" w:hAnsi="Georgia"/>
        </w:rPr>
        <w:t xml:space="preserve"> </w:t>
      </w:r>
    </w:p>
    <w:p w14:paraId="5482350C" w14:textId="09856506" w:rsidR="00DD6147" w:rsidRPr="00C6334E" w:rsidRDefault="00DD6147" w:rsidP="00DD6147">
      <w:pPr>
        <w:ind w:left="1080" w:hanging="1080"/>
        <w:jc w:val="both"/>
        <w:rPr>
          <w:rFonts w:ascii="Georgia" w:hAnsi="Georgia"/>
        </w:rPr>
      </w:pPr>
      <w:r w:rsidRPr="00C6334E">
        <w:rPr>
          <w:rFonts w:ascii="Georgia" w:hAnsi="Georgia"/>
        </w:rPr>
        <w:tab/>
      </w:r>
      <w:r w:rsidRPr="00C6334E">
        <w:rPr>
          <w:rFonts w:ascii="Georgia" w:hAnsi="Georgia"/>
          <w:b/>
          <w:bCs/>
          <w:u w:val="single"/>
        </w:rPr>
        <w:t>NOTE</w:t>
      </w:r>
      <w:r w:rsidR="001E02A2" w:rsidRPr="00C6334E">
        <w:rPr>
          <w:rFonts w:ascii="Georgia" w:hAnsi="Georgia"/>
          <w:b/>
          <w:bCs/>
          <w:u w:val="single"/>
        </w:rPr>
        <w:t>: Sample</w:t>
      </w:r>
      <w:r w:rsidRPr="00C6334E">
        <w:rPr>
          <w:rFonts w:ascii="Georgia" w:hAnsi="Georgia"/>
          <w:b/>
          <w:bCs/>
          <w:u w:val="single"/>
        </w:rPr>
        <w:t xml:space="preserve"> numbers below.</w:t>
      </w:r>
    </w:p>
    <w:p w14:paraId="2239FA3C" w14:textId="77777777" w:rsidR="00DD6147" w:rsidRPr="00C6334E" w:rsidRDefault="00DD6147" w:rsidP="00DD6147">
      <w:pPr>
        <w:ind w:left="1440" w:hanging="1440"/>
        <w:jc w:val="both"/>
        <w:rPr>
          <w:rFonts w:ascii="Georgia" w:hAnsi="Georgia"/>
          <w:sz w:val="18"/>
        </w:rPr>
      </w:pPr>
      <w:r w:rsidRPr="00C6334E">
        <w:rPr>
          <w:rFonts w:ascii="Georgia" w:hAnsi="Georgia"/>
          <w:sz w:val="24"/>
        </w:rPr>
        <w:tab/>
      </w:r>
      <w:r w:rsidRPr="00C6334E">
        <w:rPr>
          <w:rFonts w:ascii="Georgia" w:hAnsi="Georgia"/>
          <w:sz w:val="18"/>
        </w:rPr>
        <w:tab/>
      </w:r>
      <w:r w:rsidRPr="00C6334E">
        <w:rPr>
          <w:rFonts w:ascii="Georgia" w:hAnsi="Georgia"/>
          <w:sz w:val="18"/>
        </w:rPr>
        <w:tab/>
      </w:r>
    </w:p>
    <w:p w14:paraId="2541975B" w14:textId="77777777" w:rsidR="00DD6147" w:rsidRPr="00C6334E" w:rsidRDefault="00DD6147" w:rsidP="00DD6147">
      <w:pPr>
        <w:ind w:left="1440" w:hanging="1440"/>
        <w:jc w:val="both"/>
        <w:rPr>
          <w:rFonts w:ascii="Georgia" w:hAnsi="Georgia"/>
          <w:snapToGrid w:val="0"/>
          <w:sz w:val="18"/>
          <w:szCs w:val="18"/>
        </w:rPr>
      </w:pPr>
    </w:p>
    <w:p w14:paraId="60584371" w14:textId="77777777" w:rsidR="00DD6147" w:rsidRPr="00C6334E" w:rsidRDefault="00DD6147" w:rsidP="00DD6147">
      <w:pPr>
        <w:ind w:left="1440" w:hanging="1440"/>
        <w:jc w:val="both"/>
        <w:rPr>
          <w:rFonts w:ascii="Georgia" w:hAnsi="Georgia"/>
          <w:snapToGrid w:val="0"/>
          <w:sz w:val="18"/>
          <w:szCs w:val="18"/>
        </w:rPr>
      </w:pPr>
    </w:p>
    <w:tbl>
      <w:tblPr>
        <w:tblW w:w="10530" w:type="dxa"/>
        <w:tblLook w:val="04A0" w:firstRow="1" w:lastRow="0" w:firstColumn="1" w:lastColumn="0" w:noHBand="0" w:noVBand="1"/>
      </w:tblPr>
      <w:tblGrid>
        <w:gridCol w:w="1900"/>
        <w:gridCol w:w="1300"/>
        <w:gridCol w:w="1620"/>
        <w:gridCol w:w="1930"/>
        <w:gridCol w:w="1710"/>
        <w:gridCol w:w="2070"/>
      </w:tblGrid>
      <w:tr w:rsidR="00C6334E" w:rsidRPr="00C6334E" w14:paraId="1E24C90D" w14:textId="77777777" w:rsidTr="00D033E2">
        <w:trPr>
          <w:trHeight w:val="584"/>
        </w:trPr>
        <w:tc>
          <w:tcPr>
            <w:tcW w:w="1900" w:type="dxa"/>
            <w:tcBorders>
              <w:top w:val="nil"/>
              <w:left w:val="nil"/>
              <w:bottom w:val="nil"/>
              <w:right w:val="nil"/>
            </w:tcBorders>
            <w:noWrap/>
            <w:vAlign w:val="bottom"/>
            <w:hideMark/>
          </w:tcPr>
          <w:p w14:paraId="35202789" w14:textId="77777777" w:rsidR="00DD6147" w:rsidRPr="00C6334E" w:rsidRDefault="00DD6147" w:rsidP="00D033E2">
            <w:pPr>
              <w:rPr>
                <w:sz w:val="24"/>
                <w:szCs w:val="24"/>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2D99724F" w14:textId="77777777" w:rsidR="00DD6147" w:rsidRPr="00C6334E" w:rsidRDefault="00DD6147" w:rsidP="00D033E2">
            <w:pPr>
              <w:jc w:val="center"/>
              <w:rPr>
                <w:rFonts w:ascii="Georgia" w:hAnsi="Georgia" w:cs="Calibri"/>
                <w:b/>
                <w:bCs/>
                <w:sz w:val="18"/>
                <w:szCs w:val="18"/>
              </w:rPr>
            </w:pPr>
            <w:r w:rsidRPr="00C6334E">
              <w:rPr>
                <w:rFonts w:ascii="Georgia" w:hAnsi="Georgia" w:cs="Calibri"/>
                <w:b/>
                <w:bCs/>
                <w:sz w:val="18"/>
                <w:szCs w:val="18"/>
              </w:rPr>
              <w:t># of customers</w:t>
            </w:r>
          </w:p>
        </w:tc>
        <w:tc>
          <w:tcPr>
            <w:tcW w:w="1620" w:type="dxa"/>
            <w:tcBorders>
              <w:top w:val="single" w:sz="4" w:space="0" w:color="auto"/>
              <w:left w:val="nil"/>
              <w:bottom w:val="single" w:sz="4" w:space="0" w:color="auto"/>
              <w:right w:val="single" w:sz="4" w:space="0" w:color="auto"/>
            </w:tcBorders>
            <w:vAlign w:val="bottom"/>
            <w:hideMark/>
          </w:tcPr>
          <w:p w14:paraId="72C31BBC" w14:textId="77777777" w:rsidR="00DD6147" w:rsidRPr="00C6334E" w:rsidRDefault="00DD6147" w:rsidP="00D033E2">
            <w:pPr>
              <w:jc w:val="center"/>
              <w:rPr>
                <w:rFonts w:ascii="Georgia" w:hAnsi="Georgia" w:cs="Calibri"/>
                <w:b/>
                <w:bCs/>
                <w:sz w:val="18"/>
                <w:szCs w:val="18"/>
              </w:rPr>
            </w:pPr>
            <w:r w:rsidRPr="00C6334E">
              <w:rPr>
                <w:rFonts w:ascii="Georgia" w:hAnsi="Georgia" w:cs="Calibri"/>
                <w:b/>
                <w:bCs/>
                <w:sz w:val="18"/>
                <w:szCs w:val="18"/>
              </w:rPr>
              <w:t>#  of Customers on Variable Rates</w:t>
            </w:r>
          </w:p>
        </w:tc>
        <w:tc>
          <w:tcPr>
            <w:tcW w:w="1930" w:type="dxa"/>
            <w:tcBorders>
              <w:top w:val="single" w:sz="4" w:space="0" w:color="auto"/>
              <w:left w:val="nil"/>
              <w:bottom w:val="single" w:sz="4" w:space="0" w:color="auto"/>
              <w:right w:val="single" w:sz="4" w:space="0" w:color="auto"/>
            </w:tcBorders>
            <w:vAlign w:val="bottom"/>
            <w:hideMark/>
          </w:tcPr>
          <w:p w14:paraId="420BEFBC" w14:textId="77777777" w:rsidR="00DD6147" w:rsidRPr="00C6334E" w:rsidRDefault="00DD6147" w:rsidP="00D033E2">
            <w:pPr>
              <w:jc w:val="center"/>
              <w:rPr>
                <w:rFonts w:ascii="Georgia" w:hAnsi="Georgia" w:cs="Calibri"/>
                <w:b/>
                <w:bCs/>
                <w:sz w:val="18"/>
                <w:szCs w:val="18"/>
              </w:rPr>
            </w:pPr>
            <w:r w:rsidRPr="00C6334E">
              <w:rPr>
                <w:rFonts w:ascii="Georgia" w:hAnsi="Georgia" w:cs="Calibri"/>
                <w:b/>
                <w:bCs/>
                <w:sz w:val="18"/>
                <w:szCs w:val="18"/>
              </w:rPr>
              <w:t>% of Customers on Variable Rates</w:t>
            </w:r>
          </w:p>
        </w:tc>
        <w:tc>
          <w:tcPr>
            <w:tcW w:w="1710" w:type="dxa"/>
            <w:tcBorders>
              <w:top w:val="single" w:sz="4" w:space="0" w:color="auto"/>
              <w:left w:val="nil"/>
              <w:bottom w:val="single" w:sz="4" w:space="0" w:color="auto"/>
              <w:right w:val="single" w:sz="4" w:space="0" w:color="auto"/>
            </w:tcBorders>
            <w:vAlign w:val="bottom"/>
            <w:hideMark/>
          </w:tcPr>
          <w:p w14:paraId="5EF8E3A0" w14:textId="77777777" w:rsidR="00DD6147" w:rsidRPr="00C6334E" w:rsidRDefault="00DD6147" w:rsidP="00D033E2">
            <w:pPr>
              <w:jc w:val="center"/>
              <w:rPr>
                <w:rFonts w:ascii="Georgia" w:hAnsi="Georgia" w:cs="Calibri"/>
                <w:b/>
                <w:bCs/>
                <w:sz w:val="18"/>
                <w:szCs w:val="18"/>
              </w:rPr>
            </w:pPr>
            <w:r w:rsidRPr="00C6334E">
              <w:rPr>
                <w:rFonts w:ascii="Georgia" w:hAnsi="Georgia" w:cs="Calibri"/>
                <w:b/>
                <w:bCs/>
                <w:sz w:val="18"/>
                <w:szCs w:val="18"/>
              </w:rPr>
              <w:t>#  of Customers on Fixed Rates</w:t>
            </w:r>
          </w:p>
        </w:tc>
        <w:tc>
          <w:tcPr>
            <w:tcW w:w="2070" w:type="dxa"/>
            <w:tcBorders>
              <w:top w:val="single" w:sz="4" w:space="0" w:color="auto"/>
              <w:left w:val="nil"/>
              <w:bottom w:val="single" w:sz="4" w:space="0" w:color="auto"/>
              <w:right w:val="single" w:sz="4" w:space="0" w:color="auto"/>
            </w:tcBorders>
            <w:vAlign w:val="bottom"/>
            <w:hideMark/>
          </w:tcPr>
          <w:p w14:paraId="0D415349" w14:textId="77777777" w:rsidR="00DD6147" w:rsidRPr="00C6334E" w:rsidRDefault="00DD6147" w:rsidP="00D033E2">
            <w:pPr>
              <w:jc w:val="center"/>
              <w:rPr>
                <w:rFonts w:ascii="Georgia" w:hAnsi="Georgia" w:cs="Calibri"/>
                <w:b/>
                <w:bCs/>
                <w:sz w:val="18"/>
                <w:szCs w:val="18"/>
              </w:rPr>
            </w:pPr>
            <w:r w:rsidRPr="00C6334E">
              <w:rPr>
                <w:rFonts w:ascii="Georgia" w:hAnsi="Georgia" w:cs="Calibri"/>
                <w:b/>
                <w:bCs/>
                <w:sz w:val="18"/>
                <w:szCs w:val="18"/>
              </w:rPr>
              <w:t>% of Customers on Fixed Rates</w:t>
            </w:r>
          </w:p>
        </w:tc>
      </w:tr>
      <w:tr w:rsidR="00C6334E" w:rsidRPr="00C6334E" w14:paraId="6481F552" w14:textId="77777777" w:rsidTr="00D033E2">
        <w:trPr>
          <w:trHeight w:val="288"/>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0441ADAD" w14:textId="47900706" w:rsidR="00DD6147" w:rsidRPr="00C6334E" w:rsidRDefault="001E02A2" w:rsidP="00D033E2">
            <w:pPr>
              <w:rPr>
                <w:rFonts w:ascii="Georgia" w:hAnsi="Georgia" w:cs="Calibri"/>
                <w:b/>
                <w:bCs/>
                <w:sz w:val="18"/>
                <w:szCs w:val="18"/>
              </w:rPr>
            </w:pPr>
            <w:r>
              <w:rPr>
                <w:rFonts w:ascii="Georgia" w:hAnsi="Georgia" w:cs="Calibri"/>
                <w:b/>
                <w:bCs/>
                <w:sz w:val="18"/>
                <w:szCs w:val="18"/>
              </w:rPr>
              <w:t>October</w:t>
            </w:r>
          </w:p>
        </w:tc>
        <w:tc>
          <w:tcPr>
            <w:tcW w:w="1300" w:type="dxa"/>
            <w:tcBorders>
              <w:top w:val="nil"/>
              <w:left w:val="nil"/>
              <w:bottom w:val="single" w:sz="4" w:space="0" w:color="auto"/>
              <w:right w:val="single" w:sz="4" w:space="0" w:color="auto"/>
            </w:tcBorders>
            <w:noWrap/>
            <w:vAlign w:val="bottom"/>
            <w:hideMark/>
          </w:tcPr>
          <w:p w14:paraId="66B070EE"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1000</w:t>
            </w:r>
          </w:p>
        </w:tc>
        <w:tc>
          <w:tcPr>
            <w:tcW w:w="1620" w:type="dxa"/>
            <w:tcBorders>
              <w:top w:val="nil"/>
              <w:left w:val="nil"/>
              <w:bottom w:val="single" w:sz="4" w:space="0" w:color="auto"/>
              <w:right w:val="single" w:sz="4" w:space="0" w:color="auto"/>
            </w:tcBorders>
            <w:noWrap/>
            <w:vAlign w:val="bottom"/>
            <w:hideMark/>
          </w:tcPr>
          <w:p w14:paraId="19E94550"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300</w:t>
            </w:r>
          </w:p>
        </w:tc>
        <w:tc>
          <w:tcPr>
            <w:tcW w:w="1930" w:type="dxa"/>
            <w:tcBorders>
              <w:top w:val="nil"/>
              <w:left w:val="nil"/>
              <w:bottom w:val="single" w:sz="4" w:space="0" w:color="auto"/>
              <w:right w:val="single" w:sz="4" w:space="0" w:color="auto"/>
            </w:tcBorders>
            <w:noWrap/>
            <w:vAlign w:val="bottom"/>
            <w:hideMark/>
          </w:tcPr>
          <w:p w14:paraId="2514C24A"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30%</w:t>
            </w:r>
          </w:p>
        </w:tc>
        <w:tc>
          <w:tcPr>
            <w:tcW w:w="1710" w:type="dxa"/>
            <w:tcBorders>
              <w:top w:val="nil"/>
              <w:left w:val="nil"/>
              <w:bottom w:val="single" w:sz="4" w:space="0" w:color="auto"/>
              <w:right w:val="single" w:sz="4" w:space="0" w:color="auto"/>
            </w:tcBorders>
            <w:noWrap/>
            <w:vAlign w:val="bottom"/>
            <w:hideMark/>
          </w:tcPr>
          <w:p w14:paraId="286E5B83"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700</w:t>
            </w:r>
          </w:p>
        </w:tc>
        <w:tc>
          <w:tcPr>
            <w:tcW w:w="2070" w:type="dxa"/>
            <w:tcBorders>
              <w:top w:val="nil"/>
              <w:left w:val="nil"/>
              <w:bottom w:val="single" w:sz="4" w:space="0" w:color="auto"/>
              <w:right w:val="single" w:sz="4" w:space="0" w:color="auto"/>
            </w:tcBorders>
            <w:noWrap/>
            <w:vAlign w:val="bottom"/>
            <w:hideMark/>
          </w:tcPr>
          <w:p w14:paraId="2CB98722"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70%</w:t>
            </w:r>
          </w:p>
        </w:tc>
      </w:tr>
      <w:tr w:rsidR="00C6334E" w:rsidRPr="00C6334E" w14:paraId="3A5AF848" w14:textId="77777777" w:rsidTr="00D033E2">
        <w:trPr>
          <w:trHeight w:val="288"/>
        </w:trPr>
        <w:tc>
          <w:tcPr>
            <w:tcW w:w="1900" w:type="dxa"/>
            <w:tcBorders>
              <w:top w:val="nil"/>
              <w:left w:val="single" w:sz="4" w:space="0" w:color="auto"/>
              <w:bottom w:val="single" w:sz="4" w:space="0" w:color="auto"/>
              <w:right w:val="single" w:sz="4" w:space="0" w:color="auto"/>
            </w:tcBorders>
            <w:noWrap/>
            <w:vAlign w:val="bottom"/>
            <w:hideMark/>
          </w:tcPr>
          <w:p w14:paraId="68AD400D" w14:textId="73870A32" w:rsidR="00DD6147" w:rsidRPr="00C6334E" w:rsidRDefault="001E02A2" w:rsidP="00D033E2">
            <w:pPr>
              <w:rPr>
                <w:rFonts w:ascii="Georgia" w:hAnsi="Georgia" w:cs="Calibri"/>
                <w:b/>
                <w:bCs/>
                <w:sz w:val="18"/>
                <w:szCs w:val="18"/>
              </w:rPr>
            </w:pPr>
            <w:r>
              <w:rPr>
                <w:rFonts w:ascii="Georgia" w:hAnsi="Georgia" w:cs="Calibri"/>
                <w:b/>
                <w:bCs/>
                <w:sz w:val="18"/>
                <w:szCs w:val="18"/>
              </w:rPr>
              <w:t>November</w:t>
            </w:r>
          </w:p>
        </w:tc>
        <w:tc>
          <w:tcPr>
            <w:tcW w:w="1300" w:type="dxa"/>
            <w:tcBorders>
              <w:top w:val="nil"/>
              <w:left w:val="nil"/>
              <w:bottom w:val="single" w:sz="4" w:space="0" w:color="auto"/>
              <w:right w:val="single" w:sz="4" w:space="0" w:color="auto"/>
            </w:tcBorders>
            <w:noWrap/>
            <w:vAlign w:val="bottom"/>
            <w:hideMark/>
          </w:tcPr>
          <w:p w14:paraId="597F16D3"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1000</w:t>
            </w:r>
          </w:p>
        </w:tc>
        <w:tc>
          <w:tcPr>
            <w:tcW w:w="1620" w:type="dxa"/>
            <w:tcBorders>
              <w:top w:val="nil"/>
              <w:left w:val="nil"/>
              <w:bottom w:val="single" w:sz="4" w:space="0" w:color="auto"/>
              <w:right w:val="single" w:sz="4" w:space="0" w:color="auto"/>
            </w:tcBorders>
            <w:noWrap/>
            <w:vAlign w:val="bottom"/>
            <w:hideMark/>
          </w:tcPr>
          <w:p w14:paraId="7B9B9043"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400</w:t>
            </w:r>
          </w:p>
        </w:tc>
        <w:tc>
          <w:tcPr>
            <w:tcW w:w="1930" w:type="dxa"/>
            <w:tcBorders>
              <w:top w:val="nil"/>
              <w:left w:val="nil"/>
              <w:bottom w:val="single" w:sz="4" w:space="0" w:color="auto"/>
              <w:right w:val="single" w:sz="4" w:space="0" w:color="auto"/>
            </w:tcBorders>
            <w:noWrap/>
            <w:vAlign w:val="bottom"/>
            <w:hideMark/>
          </w:tcPr>
          <w:p w14:paraId="19FA64F6"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40%</w:t>
            </w:r>
          </w:p>
        </w:tc>
        <w:tc>
          <w:tcPr>
            <w:tcW w:w="1710" w:type="dxa"/>
            <w:tcBorders>
              <w:top w:val="nil"/>
              <w:left w:val="nil"/>
              <w:bottom w:val="single" w:sz="4" w:space="0" w:color="auto"/>
              <w:right w:val="single" w:sz="4" w:space="0" w:color="auto"/>
            </w:tcBorders>
            <w:noWrap/>
            <w:vAlign w:val="bottom"/>
            <w:hideMark/>
          </w:tcPr>
          <w:p w14:paraId="35FFE658"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600</w:t>
            </w:r>
          </w:p>
        </w:tc>
        <w:tc>
          <w:tcPr>
            <w:tcW w:w="2070" w:type="dxa"/>
            <w:tcBorders>
              <w:top w:val="nil"/>
              <w:left w:val="nil"/>
              <w:bottom w:val="single" w:sz="4" w:space="0" w:color="auto"/>
              <w:right w:val="single" w:sz="4" w:space="0" w:color="auto"/>
            </w:tcBorders>
            <w:noWrap/>
            <w:vAlign w:val="bottom"/>
            <w:hideMark/>
          </w:tcPr>
          <w:p w14:paraId="3534818E"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60%</w:t>
            </w:r>
          </w:p>
        </w:tc>
      </w:tr>
      <w:tr w:rsidR="00DD6147" w:rsidRPr="00C6334E" w14:paraId="5F03ABCC" w14:textId="77777777" w:rsidTr="00D033E2">
        <w:trPr>
          <w:trHeight w:val="288"/>
        </w:trPr>
        <w:tc>
          <w:tcPr>
            <w:tcW w:w="1900" w:type="dxa"/>
            <w:tcBorders>
              <w:top w:val="nil"/>
              <w:left w:val="single" w:sz="4" w:space="0" w:color="auto"/>
              <w:bottom w:val="single" w:sz="4" w:space="0" w:color="auto"/>
              <w:right w:val="single" w:sz="4" w:space="0" w:color="auto"/>
            </w:tcBorders>
            <w:noWrap/>
            <w:vAlign w:val="bottom"/>
            <w:hideMark/>
          </w:tcPr>
          <w:p w14:paraId="4EF3B7E0" w14:textId="5EE0D0B4" w:rsidR="00DD6147" w:rsidRPr="00C6334E" w:rsidRDefault="001E02A2" w:rsidP="00D033E2">
            <w:pPr>
              <w:rPr>
                <w:rFonts w:ascii="Georgia" w:hAnsi="Georgia" w:cs="Calibri"/>
                <w:b/>
                <w:bCs/>
                <w:sz w:val="18"/>
                <w:szCs w:val="18"/>
              </w:rPr>
            </w:pPr>
            <w:r>
              <w:rPr>
                <w:rFonts w:ascii="Georgia" w:hAnsi="Georgia" w:cs="Calibri"/>
                <w:b/>
                <w:bCs/>
                <w:sz w:val="18"/>
                <w:szCs w:val="18"/>
              </w:rPr>
              <w:t>December</w:t>
            </w:r>
          </w:p>
        </w:tc>
        <w:tc>
          <w:tcPr>
            <w:tcW w:w="1300" w:type="dxa"/>
            <w:tcBorders>
              <w:top w:val="nil"/>
              <w:left w:val="nil"/>
              <w:bottom w:val="single" w:sz="4" w:space="0" w:color="auto"/>
              <w:right w:val="single" w:sz="4" w:space="0" w:color="auto"/>
            </w:tcBorders>
            <w:noWrap/>
            <w:vAlign w:val="bottom"/>
            <w:hideMark/>
          </w:tcPr>
          <w:p w14:paraId="76E1DE6B"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1000</w:t>
            </w:r>
          </w:p>
        </w:tc>
        <w:tc>
          <w:tcPr>
            <w:tcW w:w="1620" w:type="dxa"/>
            <w:tcBorders>
              <w:top w:val="nil"/>
              <w:left w:val="nil"/>
              <w:bottom w:val="single" w:sz="4" w:space="0" w:color="auto"/>
              <w:right w:val="single" w:sz="4" w:space="0" w:color="auto"/>
            </w:tcBorders>
            <w:noWrap/>
            <w:vAlign w:val="bottom"/>
            <w:hideMark/>
          </w:tcPr>
          <w:p w14:paraId="521EAB1A"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350</w:t>
            </w:r>
          </w:p>
        </w:tc>
        <w:tc>
          <w:tcPr>
            <w:tcW w:w="1930" w:type="dxa"/>
            <w:tcBorders>
              <w:top w:val="nil"/>
              <w:left w:val="nil"/>
              <w:bottom w:val="single" w:sz="4" w:space="0" w:color="auto"/>
              <w:right w:val="single" w:sz="4" w:space="0" w:color="auto"/>
            </w:tcBorders>
            <w:noWrap/>
            <w:vAlign w:val="bottom"/>
            <w:hideMark/>
          </w:tcPr>
          <w:p w14:paraId="7D96E493"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35%</w:t>
            </w:r>
          </w:p>
        </w:tc>
        <w:tc>
          <w:tcPr>
            <w:tcW w:w="1710" w:type="dxa"/>
            <w:tcBorders>
              <w:top w:val="nil"/>
              <w:left w:val="nil"/>
              <w:bottom w:val="single" w:sz="4" w:space="0" w:color="auto"/>
              <w:right w:val="single" w:sz="4" w:space="0" w:color="auto"/>
            </w:tcBorders>
            <w:noWrap/>
            <w:vAlign w:val="bottom"/>
            <w:hideMark/>
          </w:tcPr>
          <w:p w14:paraId="20CBDD55" w14:textId="77777777" w:rsidR="00DD6147" w:rsidRPr="00C6334E" w:rsidRDefault="00DD6147" w:rsidP="00D033E2">
            <w:pPr>
              <w:jc w:val="center"/>
              <w:rPr>
                <w:rFonts w:ascii="Georgia" w:hAnsi="Georgia" w:cs="Calibri"/>
                <w:sz w:val="18"/>
                <w:szCs w:val="18"/>
              </w:rPr>
            </w:pPr>
            <w:r w:rsidRPr="00C6334E">
              <w:rPr>
                <w:rFonts w:ascii="Georgia" w:hAnsi="Georgia" w:cs="Calibri"/>
                <w:sz w:val="18"/>
                <w:szCs w:val="18"/>
              </w:rPr>
              <w:t>650</w:t>
            </w:r>
          </w:p>
        </w:tc>
        <w:tc>
          <w:tcPr>
            <w:tcW w:w="2070" w:type="dxa"/>
            <w:tcBorders>
              <w:top w:val="nil"/>
              <w:left w:val="nil"/>
              <w:bottom w:val="single" w:sz="4" w:space="0" w:color="auto"/>
              <w:right w:val="single" w:sz="4" w:space="0" w:color="auto"/>
            </w:tcBorders>
            <w:noWrap/>
            <w:vAlign w:val="bottom"/>
            <w:hideMark/>
          </w:tcPr>
          <w:p w14:paraId="47F6B828" w14:textId="77777777" w:rsidR="00DD6147" w:rsidRPr="00C6334E" w:rsidRDefault="00DD6147" w:rsidP="00D033E2">
            <w:pPr>
              <w:jc w:val="center"/>
              <w:rPr>
                <w:rFonts w:ascii="Georgia" w:hAnsi="Georgia" w:cs="Calibri"/>
                <w:sz w:val="18"/>
                <w:szCs w:val="18"/>
              </w:rPr>
            </w:pPr>
            <w:r w:rsidRPr="00C6334E">
              <w:rPr>
                <w:rFonts w:ascii="Georgia" w:hAnsi="Georgia" w:cs="Calibri"/>
                <w:sz w:val="18"/>
              </w:rPr>
              <w:t>65%</w:t>
            </w:r>
          </w:p>
        </w:tc>
      </w:tr>
    </w:tbl>
    <w:p w14:paraId="2AE2A613" w14:textId="77777777" w:rsidR="00DD6147" w:rsidRPr="00C6334E" w:rsidRDefault="00DD6147" w:rsidP="00DD6147">
      <w:pPr>
        <w:ind w:left="1440" w:hanging="1440"/>
        <w:jc w:val="both"/>
        <w:rPr>
          <w:rFonts w:ascii="Georgia" w:hAnsi="Georgia"/>
          <w:snapToGrid w:val="0"/>
          <w:sz w:val="18"/>
          <w:szCs w:val="18"/>
        </w:rPr>
      </w:pPr>
    </w:p>
    <w:p w14:paraId="5409EF22" w14:textId="77777777" w:rsidR="00DD6147" w:rsidRPr="00C6334E" w:rsidRDefault="00DD6147" w:rsidP="00DD6147">
      <w:pPr>
        <w:rPr>
          <w:rFonts w:ascii="Georgia" w:hAnsi="Georgia"/>
          <w:snapToGrid w:val="0"/>
          <w:sz w:val="18"/>
          <w:szCs w:val="18"/>
        </w:rPr>
      </w:pPr>
    </w:p>
    <w:p w14:paraId="1C27C917" w14:textId="77777777" w:rsidR="00DD6147" w:rsidRPr="00C6334E" w:rsidRDefault="00DD6147" w:rsidP="00AE097F">
      <w:pPr>
        <w:pStyle w:val="ListParagraph"/>
        <w:ind w:left="1440"/>
        <w:jc w:val="both"/>
        <w:rPr>
          <w:rFonts w:ascii="Georgia" w:hAnsi="Georgia"/>
          <w:snapToGrid w:val="0"/>
          <w:sz w:val="24"/>
        </w:rPr>
      </w:pPr>
    </w:p>
    <w:p w14:paraId="3D5A33C0" w14:textId="77777777" w:rsidR="00AE097F" w:rsidRPr="00C6334E" w:rsidRDefault="00AE097F">
      <w:pPr>
        <w:rPr>
          <w:rFonts w:ascii="Georgia" w:hAnsi="Georgia"/>
          <w:snapToGrid w:val="0"/>
          <w:sz w:val="24"/>
        </w:rPr>
      </w:pPr>
      <w:r w:rsidRPr="00C6334E">
        <w:rPr>
          <w:rFonts w:ascii="Georgia" w:hAnsi="Georgia"/>
          <w:snapToGrid w:val="0"/>
          <w:sz w:val="24"/>
        </w:rPr>
        <w:br w:type="page"/>
      </w:r>
    </w:p>
    <w:p w14:paraId="48800FA9" w14:textId="77777777" w:rsidR="00AE097F" w:rsidRPr="005A6978" w:rsidRDefault="00AE097F" w:rsidP="00AE097F">
      <w:pPr>
        <w:pStyle w:val="ListParagraph"/>
        <w:tabs>
          <w:tab w:val="left" w:pos="1710"/>
        </w:tabs>
        <w:ind w:left="1440"/>
        <w:jc w:val="both"/>
        <w:rPr>
          <w:rFonts w:ascii="Georgia" w:hAnsi="Georgia"/>
          <w:snapToGrid w:val="0"/>
          <w:sz w:val="24"/>
        </w:rPr>
      </w:pPr>
    </w:p>
    <w:p w14:paraId="73E5A819" w14:textId="77777777" w:rsidR="0067363D" w:rsidRPr="005A6978" w:rsidRDefault="0067363D" w:rsidP="0067363D">
      <w:pPr>
        <w:jc w:val="center"/>
        <w:rPr>
          <w:rFonts w:ascii="Georgia" w:hAnsi="Georgia"/>
          <w:b/>
        </w:rPr>
      </w:pPr>
      <w:r w:rsidRPr="005A6978">
        <w:rPr>
          <w:rFonts w:ascii="Georgia" w:hAnsi="Georgia"/>
          <w:b/>
        </w:rPr>
        <w:t>CERTIFICATE OF SERVICE</w:t>
      </w:r>
    </w:p>
    <w:p w14:paraId="4C6EC1E4" w14:textId="77777777" w:rsidR="0067363D" w:rsidRPr="005A6978" w:rsidRDefault="0067363D" w:rsidP="0067363D">
      <w:pPr>
        <w:jc w:val="center"/>
        <w:rPr>
          <w:rFonts w:ascii="Georgia" w:hAnsi="Georgia"/>
          <w:b/>
        </w:rPr>
      </w:pPr>
    </w:p>
    <w:p w14:paraId="50111694" w14:textId="77777777" w:rsidR="0067363D" w:rsidRPr="005A6978" w:rsidRDefault="0067363D" w:rsidP="0067363D">
      <w:pPr>
        <w:jc w:val="center"/>
        <w:rPr>
          <w:rFonts w:ascii="Georgia" w:hAnsi="Georgia"/>
          <w:b/>
        </w:rPr>
      </w:pPr>
      <w:r w:rsidRPr="005A6978">
        <w:rPr>
          <w:rFonts w:ascii="Georgia" w:hAnsi="Georgia"/>
          <w:b/>
        </w:rPr>
        <w:t>DOCKET NO. 14675</w:t>
      </w:r>
    </w:p>
    <w:p w14:paraId="3A9C01EF" w14:textId="77777777" w:rsidR="0067363D" w:rsidRPr="005A6978" w:rsidRDefault="0067363D" w:rsidP="0067363D">
      <w:pPr>
        <w:jc w:val="center"/>
        <w:rPr>
          <w:rFonts w:ascii="Georgia" w:hAnsi="Georgia"/>
          <w:b/>
        </w:rPr>
      </w:pPr>
    </w:p>
    <w:p w14:paraId="0E030352" w14:textId="77777777" w:rsidR="0067363D" w:rsidRPr="005A6978" w:rsidRDefault="0067363D" w:rsidP="0067363D">
      <w:pPr>
        <w:jc w:val="center"/>
        <w:rPr>
          <w:rFonts w:ascii="Georgia" w:hAnsi="Georgia"/>
          <w:b/>
        </w:rPr>
      </w:pPr>
    </w:p>
    <w:p w14:paraId="24A31DEF" w14:textId="77777777" w:rsidR="000571FD" w:rsidRPr="005A6978" w:rsidRDefault="000571FD" w:rsidP="000571FD">
      <w:pPr>
        <w:pStyle w:val="Heading1"/>
        <w:tabs>
          <w:tab w:val="left" w:pos="810"/>
        </w:tabs>
        <w:rPr>
          <w:rFonts w:ascii="Georgia" w:hAnsi="Georgia"/>
        </w:rPr>
      </w:pPr>
      <w:r w:rsidRPr="005A6978">
        <w:rPr>
          <w:rFonts w:ascii="Georgia" w:hAnsi="Georgia"/>
        </w:rPr>
        <w:t>IN RE:</w:t>
      </w:r>
      <w:r w:rsidRPr="005A6978">
        <w:rPr>
          <w:rFonts w:ascii="Georgia" w:hAnsi="Georgia"/>
        </w:rPr>
        <w:tab/>
      </w:r>
      <w:r w:rsidRPr="005A6978">
        <w:rPr>
          <w:rFonts w:ascii="Georgia" w:hAnsi="Georgia"/>
        </w:rPr>
        <w:tab/>
      </w:r>
      <w:r w:rsidRPr="005A6978">
        <w:rPr>
          <w:rFonts w:ascii="Georgia" w:hAnsi="Georgia"/>
        </w:rPr>
        <w:tab/>
      </w:r>
      <w:r w:rsidRPr="005A6978">
        <w:rPr>
          <w:rFonts w:ascii="Georgia" w:hAnsi="Georgia"/>
        </w:rPr>
        <w:tab/>
      </w:r>
      <w:r w:rsidRPr="005A6978">
        <w:rPr>
          <w:rFonts w:ascii="Georgia" w:hAnsi="Georgia"/>
        </w:rPr>
        <w:tab/>
      </w:r>
      <w:r w:rsidRPr="005A6978">
        <w:rPr>
          <w:rFonts w:ascii="Georgia" w:hAnsi="Georgia"/>
        </w:rPr>
        <w:tab/>
      </w:r>
      <w:r w:rsidRPr="005A6978">
        <w:rPr>
          <w:rFonts w:ascii="Georgia" w:hAnsi="Georgia"/>
        </w:rPr>
        <w:tab/>
      </w:r>
      <w:r w:rsidRPr="005A6978">
        <w:rPr>
          <w:rFonts w:ascii="Georgia" w:hAnsi="Georgia"/>
        </w:rPr>
        <w:tab/>
        <w:t>)</w:t>
      </w:r>
    </w:p>
    <w:p w14:paraId="20C015B2" w14:textId="77777777" w:rsidR="000571FD" w:rsidRPr="005A6978" w:rsidRDefault="000571FD" w:rsidP="000571FD">
      <w:pPr>
        <w:pStyle w:val="Heading1"/>
        <w:tabs>
          <w:tab w:val="left" w:pos="810"/>
        </w:tabs>
        <w:rPr>
          <w:rFonts w:ascii="Georgia" w:hAnsi="Georgia"/>
        </w:rPr>
      </w:pPr>
      <w:r w:rsidRPr="005A6978">
        <w:rPr>
          <w:rFonts w:ascii="Georgia" w:hAnsi="Georgia"/>
        </w:rPr>
        <w:tab/>
        <w:t xml:space="preserve">Adoption of Amendments to </w:t>
      </w:r>
      <w:r w:rsidRPr="005A6978">
        <w:rPr>
          <w:rFonts w:ascii="Georgia" w:hAnsi="Georgia"/>
        </w:rPr>
        <w:tab/>
      </w:r>
      <w:r w:rsidRPr="005A6978">
        <w:rPr>
          <w:rFonts w:ascii="Georgia" w:hAnsi="Georgia"/>
        </w:rPr>
        <w:tab/>
      </w:r>
      <w:r w:rsidRPr="005A6978">
        <w:rPr>
          <w:rFonts w:ascii="Georgia" w:hAnsi="Georgia"/>
        </w:rPr>
        <w:tab/>
        <w:t>)</w:t>
      </w:r>
    </w:p>
    <w:p w14:paraId="040D062A" w14:textId="77777777" w:rsidR="000571FD" w:rsidRPr="005A6978" w:rsidRDefault="000571FD" w:rsidP="000571FD">
      <w:pPr>
        <w:pStyle w:val="Heading1"/>
        <w:tabs>
          <w:tab w:val="left" w:pos="810"/>
        </w:tabs>
        <w:rPr>
          <w:rFonts w:ascii="Georgia" w:hAnsi="Georgia"/>
        </w:rPr>
      </w:pPr>
      <w:r w:rsidRPr="005A6978">
        <w:rPr>
          <w:rFonts w:ascii="Georgia" w:hAnsi="Georgia"/>
        </w:rPr>
        <w:tab/>
        <w:t>Commission Utility Rule</w:t>
      </w:r>
      <w:r w:rsidRPr="005A6978">
        <w:rPr>
          <w:rFonts w:ascii="Georgia" w:hAnsi="Georgia"/>
        </w:rPr>
        <w:tab/>
        <w:t xml:space="preserve"> </w:t>
      </w:r>
      <w:r w:rsidRPr="005A6978">
        <w:rPr>
          <w:rFonts w:ascii="Georgia" w:hAnsi="Georgia"/>
        </w:rPr>
        <w:tab/>
      </w:r>
      <w:r w:rsidRPr="005A6978">
        <w:rPr>
          <w:rFonts w:ascii="Georgia" w:hAnsi="Georgia"/>
        </w:rPr>
        <w:tab/>
      </w:r>
      <w:r w:rsidRPr="005A6978">
        <w:rPr>
          <w:rFonts w:ascii="Georgia" w:hAnsi="Georgia"/>
        </w:rPr>
        <w:tab/>
        <w:t>)</w:t>
      </w:r>
      <w:r w:rsidRPr="005A6978">
        <w:rPr>
          <w:rFonts w:ascii="Georgia" w:hAnsi="Georgia"/>
        </w:rPr>
        <w:tab/>
      </w:r>
      <w:r w:rsidRPr="005A6978">
        <w:rPr>
          <w:rFonts w:ascii="Georgia" w:hAnsi="Georgia"/>
        </w:rPr>
        <w:tab/>
      </w:r>
      <w:r w:rsidRPr="005A6978">
        <w:rPr>
          <w:rFonts w:ascii="Georgia" w:hAnsi="Georgia"/>
        </w:rPr>
        <w:tab/>
        <w:t>Docket No. 14675</w:t>
      </w:r>
    </w:p>
    <w:p w14:paraId="02B22B17" w14:textId="77777777" w:rsidR="000571FD" w:rsidRPr="005A6978" w:rsidRDefault="000571FD" w:rsidP="000571FD">
      <w:pPr>
        <w:tabs>
          <w:tab w:val="left" w:pos="810"/>
        </w:tabs>
        <w:rPr>
          <w:rFonts w:ascii="Georgia" w:hAnsi="Georgia"/>
          <w:sz w:val="24"/>
        </w:rPr>
      </w:pPr>
      <w:r w:rsidRPr="005A6978">
        <w:rPr>
          <w:rFonts w:ascii="Georgia" w:hAnsi="Georgia"/>
        </w:rPr>
        <w:tab/>
      </w:r>
      <w:r w:rsidRPr="005A6978">
        <w:rPr>
          <w:rFonts w:ascii="Georgia" w:hAnsi="Georgia"/>
          <w:sz w:val="24"/>
        </w:rPr>
        <w:t>515-7-3: Marketer Certificate</w:t>
      </w:r>
      <w:r w:rsidRPr="005A6978">
        <w:rPr>
          <w:rFonts w:ascii="Georgia" w:hAnsi="Georgia"/>
          <w:sz w:val="24"/>
        </w:rPr>
        <w:tab/>
      </w:r>
      <w:r w:rsidRPr="005A6978">
        <w:rPr>
          <w:rFonts w:ascii="Georgia" w:hAnsi="Georgia"/>
          <w:sz w:val="24"/>
        </w:rPr>
        <w:tab/>
      </w:r>
      <w:r w:rsidRPr="005A6978">
        <w:rPr>
          <w:rFonts w:ascii="Georgia" w:hAnsi="Georgia"/>
          <w:sz w:val="24"/>
        </w:rPr>
        <w:tab/>
        <w:t>)</w:t>
      </w:r>
    </w:p>
    <w:p w14:paraId="082BBCD1" w14:textId="77777777" w:rsidR="000571FD" w:rsidRPr="005A6978" w:rsidRDefault="000571FD" w:rsidP="000571FD">
      <w:pPr>
        <w:tabs>
          <w:tab w:val="left" w:pos="810"/>
          <w:tab w:val="left" w:pos="3566"/>
        </w:tabs>
        <w:rPr>
          <w:rFonts w:ascii="Georgia" w:hAnsi="Georgia"/>
          <w:sz w:val="24"/>
        </w:rPr>
      </w:pPr>
      <w:r w:rsidRPr="005A6978">
        <w:rPr>
          <w:rFonts w:ascii="Georgia" w:hAnsi="Georgia"/>
          <w:sz w:val="24"/>
        </w:rPr>
        <w:tab/>
        <w:t>Of Authority</w:t>
      </w:r>
      <w:r w:rsidRPr="005A6978">
        <w:rPr>
          <w:rFonts w:ascii="Georgia" w:hAnsi="Georgia"/>
          <w:sz w:val="24"/>
        </w:rPr>
        <w:tab/>
      </w:r>
      <w:r w:rsidRPr="005A6978">
        <w:rPr>
          <w:rFonts w:ascii="Georgia" w:hAnsi="Georgia"/>
          <w:sz w:val="24"/>
        </w:rPr>
        <w:tab/>
      </w:r>
      <w:r w:rsidRPr="005A6978">
        <w:rPr>
          <w:rFonts w:ascii="Georgia" w:hAnsi="Georgia"/>
          <w:sz w:val="24"/>
        </w:rPr>
        <w:tab/>
      </w:r>
      <w:r w:rsidRPr="005A6978">
        <w:rPr>
          <w:rFonts w:ascii="Georgia" w:hAnsi="Georgia"/>
          <w:sz w:val="24"/>
        </w:rPr>
        <w:tab/>
      </w:r>
      <w:r w:rsidRPr="005A6978">
        <w:rPr>
          <w:rFonts w:ascii="Georgia" w:hAnsi="Georgia"/>
          <w:sz w:val="24"/>
        </w:rPr>
        <w:tab/>
        <w:t>)</w:t>
      </w:r>
    </w:p>
    <w:p w14:paraId="10F75EE5" w14:textId="77777777" w:rsidR="000571FD" w:rsidRPr="005A6978" w:rsidRDefault="000571FD" w:rsidP="00AE097F">
      <w:pPr>
        <w:ind w:firstLine="720"/>
        <w:jc w:val="center"/>
        <w:rPr>
          <w:rFonts w:ascii="Georgia" w:hAnsi="Georgia"/>
        </w:rPr>
      </w:pPr>
    </w:p>
    <w:p w14:paraId="7D002DCD" w14:textId="77777777" w:rsidR="000571FD" w:rsidRPr="005A6978" w:rsidRDefault="000571FD" w:rsidP="0067363D">
      <w:pPr>
        <w:ind w:left="720"/>
        <w:rPr>
          <w:rFonts w:ascii="Georgia" w:hAnsi="Georgia"/>
          <w:sz w:val="24"/>
          <w:szCs w:val="24"/>
        </w:rPr>
      </w:pPr>
    </w:p>
    <w:p w14:paraId="0AEA1264" w14:textId="77777777" w:rsidR="0067363D" w:rsidRPr="005A6978" w:rsidRDefault="0067363D" w:rsidP="0067363D">
      <w:pPr>
        <w:ind w:left="720"/>
        <w:rPr>
          <w:rFonts w:ascii="Georgia" w:hAnsi="Georgia"/>
        </w:rPr>
      </w:pPr>
      <w:r w:rsidRPr="005A6978">
        <w:rPr>
          <w:rFonts w:ascii="Georgia" w:hAnsi="Georgia"/>
        </w:rPr>
        <w:t>I, the undersigned, do herewith certify that I have caused to be served the required copies of the enclosed Data Request</w:t>
      </w:r>
      <w:r w:rsidR="009970E3" w:rsidRPr="005A6978">
        <w:rPr>
          <w:rFonts w:ascii="Georgia" w:hAnsi="Georgia"/>
        </w:rPr>
        <w:t xml:space="preserve"> from Staff</w:t>
      </w:r>
      <w:r w:rsidRPr="005A6978">
        <w:rPr>
          <w:rFonts w:ascii="Georgia" w:hAnsi="Georgia"/>
        </w:rPr>
        <w:t xml:space="preserve"> to </w:t>
      </w:r>
      <w:r w:rsidR="00EE344A" w:rsidRPr="005A6978">
        <w:rPr>
          <w:rFonts w:ascii="Georgia" w:hAnsi="Georgia"/>
        </w:rPr>
        <w:t>CENNAT</w:t>
      </w:r>
      <w:r w:rsidR="00987F43" w:rsidRPr="005A6978">
        <w:rPr>
          <w:rFonts w:ascii="Georgia" w:hAnsi="Georgia"/>
        </w:rPr>
        <w:t>, Inc. d/b/a Fuel Georgia</w:t>
      </w:r>
      <w:r w:rsidRPr="005A6978">
        <w:rPr>
          <w:rFonts w:ascii="Georgia" w:hAnsi="Georgia"/>
        </w:rPr>
        <w:t xml:space="preserve">. All other parties are being </w:t>
      </w:r>
      <w:proofErr w:type="gramStart"/>
      <w:r w:rsidRPr="005A6978">
        <w:rPr>
          <w:rFonts w:ascii="Georgia" w:hAnsi="Georgia"/>
        </w:rPr>
        <w:t>provided</w:t>
      </w:r>
      <w:proofErr w:type="gramEnd"/>
      <w:r w:rsidRPr="005A6978">
        <w:rPr>
          <w:rFonts w:ascii="Georgia" w:hAnsi="Georgia"/>
        </w:rPr>
        <w:t xml:space="preserve"> an electronic copy. </w:t>
      </w:r>
    </w:p>
    <w:p w14:paraId="50D03A67" w14:textId="77777777" w:rsidR="0087155A" w:rsidRPr="005A6978" w:rsidRDefault="0087155A" w:rsidP="0067363D">
      <w:pPr>
        <w:ind w:left="720"/>
        <w:rPr>
          <w:rFonts w:ascii="Georgia" w:hAnsi="Georgia"/>
        </w:rPr>
      </w:pPr>
    </w:p>
    <w:p w14:paraId="5F5D6479" w14:textId="77777777" w:rsidR="0067363D" w:rsidRPr="005A6978" w:rsidRDefault="0067363D" w:rsidP="0067363D">
      <w:pPr>
        <w:rPr>
          <w:rFonts w:ascii="Georgia" w:hAnsi="Georgia"/>
        </w:rPr>
      </w:pPr>
    </w:p>
    <w:p w14:paraId="1CE454BE" w14:textId="77777777" w:rsidR="00ED5275" w:rsidRPr="005A6978" w:rsidRDefault="00ED5275" w:rsidP="0067363D">
      <w:pPr>
        <w:rPr>
          <w:rFonts w:ascii="Georgia" w:hAnsi="Georgia"/>
        </w:rPr>
        <w:sectPr w:rsidR="00ED5275" w:rsidRPr="005A6978" w:rsidSect="000571FD">
          <w:footerReference w:type="default" r:id="rId9"/>
          <w:pgSz w:w="12240" w:h="15840"/>
          <w:pgMar w:top="1440" w:right="1008" w:bottom="720" w:left="1008" w:header="720" w:footer="720" w:gutter="0"/>
          <w:cols w:space="720"/>
          <w:docGrid w:linePitch="272"/>
        </w:sectPr>
      </w:pPr>
    </w:p>
    <w:p w14:paraId="7E93CE3E" w14:textId="77777777" w:rsidR="00987F43" w:rsidRPr="005A6978" w:rsidRDefault="004B1C16" w:rsidP="00987F43">
      <w:pPr>
        <w:rPr>
          <w:rFonts w:ascii="Georgia" w:hAnsi="Georgia"/>
        </w:rPr>
      </w:pPr>
      <w:r w:rsidRPr="005A6978">
        <w:rPr>
          <w:rFonts w:ascii="Georgia" w:hAnsi="Georgia"/>
        </w:rPr>
        <w:t>Sallie Tanner</w:t>
      </w:r>
    </w:p>
    <w:p w14:paraId="075C1CD5" w14:textId="77777777" w:rsidR="00987F43" w:rsidRPr="005A6978" w:rsidRDefault="00987F43" w:rsidP="00987F43">
      <w:pPr>
        <w:rPr>
          <w:rFonts w:ascii="Georgia" w:hAnsi="Georgia"/>
        </w:rPr>
      </w:pPr>
      <w:r w:rsidRPr="005A6978">
        <w:rPr>
          <w:rFonts w:ascii="Georgia" w:hAnsi="Georgia"/>
        </w:rPr>
        <w:t>Executive Secretary</w:t>
      </w:r>
    </w:p>
    <w:p w14:paraId="73CAD80A" w14:textId="77777777" w:rsidR="00987F43" w:rsidRPr="005A6978" w:rsidRDefault="00987F43" w:rsidP="00987F43">
      <w:pPr>
        <w:rPr>
          <w:rFonts w:ascii="Georgia" w:hAnsi="Georgia"/>
        </w:rPr>
      </w:pPr>
      <w:r w:rsidRPr="005A6978">
        <w:rPr>
          <w:rFonts w:ascii="Georgia" w:hAnsi="Georgia"/>
        </w:rPr>
        <w:t>Georgia Public Service Commission</w:t>
      </w:r>
    </w:p>
    <w:p w14:paraId="47CEEE78" w14:textId="77777777" w:rsidR="00987F43" w:rsidRPr="005A6978" w:rsidRDefault="00987F43" w:rsidP="00987F43">
      <w:pPr>
        <w:rPr>
          <w:rFonts w:ascii="Georgia" w:hAnsi="Georgia"/>
        </w:rPr>
      </w:pPr>
      <w:r w:rsidRPr="005A6978">
        <w:rPr>
          <w:rFonts w:ascii="Georgia" w:hAnsi="Georgia"/>
        </w:rPr>
        <w:t>244 Washington St., S. W.</w:t>
      </w:r>
    </w:p>
    <w:p w14:paraId="689F4EBA" w14:textId="77777777" w:rsidR="00987F43" w:rsidRPr="005A6978" w:rsidRDefault="00987F43" w:rsidP="00987F43">
      <w:pPr>
        <w:rPr>
          <w:rFonts w:ascii="Georgia" w:hAnsi="Georgia"/>
        </w:rPr>
      </w:pPr>
      <w:r w:rsidRPr="005A6978">
        <w:rPr>
          <w:rFonts w:ascii="Georgia" w:hAnsi="Georgia"/>
        </w:rPr>
        <w:t>Atlanta, GA 30334</w:t>
      </w:r>
    </w:p>
    <w:p w14:paraId="429C2D4E" w14:textId="77777777" w:rsidR="00987F43" w:rsidRPr="005A6978" w:rsidRDefault="00987F43" w:rsidP="00987F43">
      <w:pPr>
        <w:rPr>
          <w:rFonts w:ascii="Georgia" w:hAnsi="Georgia"/>
        </w:rPr>
      </w:pPr>
    </w:p>
    <w:p w14:paraId="7C82ED36" w14:textId="77777777" w:rsidR="00987F43" w:rsidRPr="005A6978" w:rsidRDefault="00987F43" w:rsidP="00987F43">
      <w:pPr>
        <w:widowControl w:val="0"/>
        <w:rPr>
          <w:rFonts w:ascii="Georgia" w:hAnsi="Georgia"/>
        </w:rPr>
      </w:pPr>
      <w:r w:rsidRPr="005A6978">
        <w:rPr>
          <w:rFonts w:ascii="Georgia" w:hAnsi="Georgia"/>
          <w:snapToGrid w:val="0"/>
        </w:rPr>
        <w:t>Steven Jones, Attorney</w:t>
      </w:r>
    </w:p>
    <w:p w14:paraId="45D335B1" w14:textId="77777777" w:rsidR="00987F43" w:rsidRPr="005A6978" w:rsidRDefault="00E05AD1" w:rsidP="00987F43">
      <w:pPr>
        <w:widowControl w:val="0"/>
        <w:rPr>
          <w:rFonts w:ascii="Georgia" w:hAnsi="Georgia"/>
          <w:snapToGrid w:val="0"/>
        </w:rPr>
      </w:pPr>
      <w:r w:rsidRPr="00E05AD1">
        <w:rPr>
          <w:rFonts w:ascii="Georgia" w:hAnsi="Georgia"/>
          <w:snapToGrid w:val="0"/>
        </w:rPr>
        <w:t>Taylor English Duma LLP</w:t>
      </w:r>
    </w:p>
    <w:p w14:paraId="52BF918E" w14:textId="77777777" w:rsidR="00E05AD1" w:rsidRDefault="00E05AD1" w:rsidP="00987F43">
      <w:pPr>
        <w:widowControl w:val="0"/>
        <w:rPr>
          <w:rFonts w:ascii="Georgia" w:hAnsi="Georgia"/>
          <w:snapToGrid w:val="0"/>
          <w:color w:val="000000"/>
        </w:rPr>
      </w:pPr>
      <w:r w:rsidRPr="00E05AD1">
        <w:rPr>
          <w:rFonts w:ascii="Georgia" w:hAnsi="Georgia"/>
          <w:snapToGrid w:val="0"/>
          <w:color w:val="000000"/>
        </w:rPr>
        <w:t xml:space="preserve">1600 Parkwood Circle, </w:t>
      </w:r>
    </w:p>
    <w:p w14:paraId="1A3FCEA7" w14:textId="77777777" w:rsidR="00E05AD1" w:rsidRDefault="00E05AD1" w:rsidP="00987F43">
      <w:pPr>
        <w:widowControl w:val="0"/>
        <w:rPr>
          <w:rFonts w:ascii="Georgia" w:hAnsi="Georgia"/>
          <w:snapToGrid w:val="0"/>
          <w:color w:val="000000"/>
        </w:rPr>
      </w:pPr>
      <w:r w:rsidRPr="00E05AD1">
        <w:rPr>
          <w:rFonts w:ascii="Georgia" w:hAnsi="Georgia"/>
          <w:snapToGrid w:val="0"/>
          <w:color w:val="000000"/>
        </w:rPr>
        <w:t xml:space="preserve">Suite 200, </w:t>
      </w:r>
    </w:p>
    <w:p w14:paraId="1CE79CE2" w14:textId="77777777" w:rsidR="00E05AD1" w:rsidRPr="00A50D89" w:rsidRDefault="00E05AD1" w:rsidP="00987F43">
      <w:pPr>
        <w:widowControl w:val="0"/>
        <w:rPr>
          <w:rFonts w:ascii="Georgia" w:hAnsi="Georgia"/>
          <w:snapToGrid w:val="0"/>
          <w:color w:val="000000"/>
        </w:rPr>
      </w:pPr>
      <w:r w:rsidRPr="00A50D89">
        <w:rPr>
          <w:rFonts w:ascii="Georgia" w:hAnsi="Georgia"/>
          <w:snapToGrid w:val="0"/>
          <w:color w:val="000000"/>
        </w:rPr>
        <w:t>Atlanta, GA 30339</w:t>
      </w:r>
    </w:p>
    <w:bookmarkStart w:id="0" w:name="_Hlk101774035"/>
    <w:p w14:paraId="7C7A5720" w14:textId="77777777" w:rsidR="00987F43" w:rsidRPr="00A50D89" w:rsidRDefault="005A6582" w:rsidP="00987F43">
      <w:pPr>
        <w:widowControl w:val="0"/>
      </w:pPr>
      <w:r>
        <w:fldChar w:fldCharType="begin"/>
      </w:r>
      <w:r>
        <w:instrText xml:space="preserve"> HYPERLINK "mailto:sjones@taylorenglish.com" </w:instrText>
      </w:r>
      <w:r>
        <w:fldChar w:fldCharType="separate"/>
      </w:r>
      <w:r w:rsidR="00E05AD1" w:rsidRPr="00A50D89">
        <w:rPr>
          <w:rStyle w:val="Hyperlink"/>
        </w:rPr>
        <w:t>sjones@taylorenglish.com</w:t>
      </w:r>
      <w:r>
        <w:rPr>
          <w:rStyle w:val="Hyperlink"/>
        </w:rPr>
        <w:fldChar w:fldCharType="end"/>
      </w:r>
    </w:p>
    <w:bookmarkEnd w:id="0"/>
    <w:p w14:paraId="5CA61122" w14:textId="2A1C1E77" w:rsidR="00987F43" w:rsidRDefault="00987F43" w:rsidP="00987F43">
      <w:pPr>
        <w:rPr>
          <w:rFonts w:ascii="Georgia" w:hAnsi="Georgia"/>
          <w:sz w:val="24"/>
          <w:szCs w:val="24"/>
        </w:rPr>
      </w:pPr>
    </w:p>
    <w:p w14:paraId="13C98AE2" w14:textId="4CCBF3FF" w:rsidR="006D62F1" w:rsidRPr="006D62F1" w:rsidRDefault="006D62F1" w:rsidP="00987F43">
      <w:pPr>
        <w:rPr>
          <w:rFonts w:ascii="Georgia" w:hAnsi="Georgia"/>
          <w:snapToGrid w:val="0"/>
        </w:rPr>
      </w:pPr>
      <w:r w:rsidRPr="006D62F1">
        <w:rPr>
          <w:rFonts w:ascii="Georgia" w:hAnsi="Georgia"/>
          <w:snapToGrid w:val="0"/>
        </w:rPr>
        <w:t>Phyllis P. Redd</w:t>
      </w:r>
    </w:p>
    <w:p w14:paraId="475C6A5C" w14:textId="68F32EAC" w:rsidR="006D62F1" w:rsidRPr="006D62F1" w:rsidRDefault="006D62F1" w:rsidP="00987F43">
      <w:pPr>
        <w:rPr>
          <w:rFonts w:ascii="Georgia" w:hAnsi="Georgia"/>
          <w:snapToGrid w:val="0"/>
        </w:rPr>
      </w:pPr>
      <w:r w:rsidRPr="006D62F1">
        <w:rPr>
          <w:rFonts w:ascii="Georgia" w:hAnsi="Georgia"/>
          <w:snapToGrid w:val="0"/>
        </w:rPr>
        <w:t>VP, Financing &amp; Accounts</w:t>
      </w:r>
    </w:p>
    <w:p w14:paraId="043EBD9F" w14:textId="77777777" w:rsidR="006D62F1" w:rsidRPr="005A6978" w:rsidRDefault="006D62F1" w:rsidP="006D62F1">
      <w:pPr>
        <w:widowControl w:val="0"/>
        <w:rPr>
          <w:rFonts w:ascii="Georgia" w:hAnsi="Georgia"/>
          <w:snapToGrid w:val="0"/>
        </w:rPr>
      </w:pPr>
      <w:r w:rsidRPr="005A6978">
        <w:rPr>
          <w:rFonts w:ascii="Georgia" w:hAnsi="Georgia"/>
          <w:snapToGrid w:val="0"/>
        </w:rPr>
        <w:t>CENNAT, Inc. d/b/a Fuel Georgia</w:t>
      </w:r>
    </w:p>
    <w:p w14:paraId="65FDA86B" w14:textId="74204E41" w:rsidR="006D62F1" w:rsidRPr="006D62F1" w:rsidRDefault="006D62F1" w:rsidP="00987F43">
      <w:pPr>
        <w:rPr>
          <w:rFonts w:ascii="Georgia" w:hAnsi="Georgia"/>
          <w:snapToGrid w:val="0"/>
        </w:rPr>
      </w:pPr>
      <w:r w:rsidRPr="006D62F1">
        <w:rPr>
          <w:rFonts w:ascii="Georgia" w:hAnsi="Georgia"/>
          <w:snapToGrid w:val="0"/>
        </w:rPr>
        <w:t>923 South Mulberry</w:t>
      </w:r>
      <w:r>
        <w:rPr>
          <w:rFonts w:ascii="Georgia" w:hAnsi="Georgia"/>
          <w:snapToGrid w:val="0"/>
        </w:rPr>
        <w:t xml:space="preserve"> </w:t>
      </w:r>
      <w:r w:rsidRPr="006D62F1">
        <w:rPr>
          <w:rFonts w:ascii="Georgia" w:hAnsi="Georgia"/>
          <w:snapToGrid w:val="0"/>
        </w:rPr>
        <w:t>St.</w:t>
      </w:r>
    </w:p>
    <w:p w14:paraId="1A4F4243" w14:textId="20C55148" w:rsidR="006D62F1" w:rsidRPr="006D62F1" w:rsidRDefault="006D62F1" w:rsidP="00987F43">
      <w:pPr>
        <w:rPr>
          <w:rFonts w:ascii="Georgia" w:hAnsi="Georgia"/>
          <w:snapToGrid w:val="0"/>
        </w:rPr>
      </w:pPr>
      <w:r w:rsidRPr="006D62F1">
        <w:rPr>
          <w:rFonts w:ascii="Georgia" w:hAnsi="Georgia"/>
          <w:snapToGrid w:val="0"/>
        </w:rPr>
        <w:t>Jackson, GA 30233</w:t>
      </w:r>
    </w:p>
    <w:p w14:paraId="38AED636" w14:textId="7F187E3B" w:rsidR="006D62F1" w:rsidRPr="006D62F1" w:rsidRDefault="006D62F1" w:rsidP="00987F43">
      <w:pPr>
        <w:rPr>
          <w:rFonts w:ascii="Georgia" w:hAnsi="Georgia"/>
        </w:rPr>
      </w:pPr>
      <w:hyperlink r:id="rId10" w:history="1">
        <w:r w:rsidRPr="006D62F1">
          <w:rPr>
            <w:rStyle w:val="Hyperlink"/>
            <w:rFonts w:ascii="Georgia" w:hAnsi="Georgia"/>
          </w:rPr>
          <w:t>predd@cgemc.com</w:t>
        </w:r>
      </w:hyperlink>
    </w:p>
    <w:p w14:paraId="603A3C62" w14:textId="77777777" w:rsidR="006D62F1" w:rsidRPr="006D62F1" w:rsidRDefault="006D62F1" w:rsidP="00987F43">
      <w:pPr>
        <w:rPr>
          <w:rFonts w:ascii="Georgia" w:hAnsi="Georgia"/>
        </w:rPr>
      </w:pPr>
    </w:p>
    <w:p w14:paraId="69EC2A5A" w14:textId="77777777" w:rsidR="00612D21" w:rsidRPr="006D62F1" w:rsidRDefault="00612D21" w:rsidP="0067363D">
      <w:pPr>
        <w:rPr>
          <w:rFonts w:ascii="Georgia" w:hAnsi="Georgia"/>
        </w:rPr>
      </w:pPr>
    </w:p>
    <w:p w14:paraId="4CF5CDC5" w14:textId="77777777" w:rsidR="00ED5275" w:rsidRPr="006D62F1" w:rsidRDefault="00ED5275" w:rsidP="0067363D">
      <w:pPr>
        <w:rPr>
          <w:rFonts w:ascii="Georgia" w:hAnsi="Georgia"/>
        </w:rPr>
      </w:pPr>
    </w:p>
    <w:p w14:paraId="0C0C3C5F" w14:textId="6A0E0882" w:rsidR="00C6771D" w:rsidRPr="00EF6243" w:rsidRDefault="00C6771D" w:rsidP="006A4E9C">
      <w:pPr>
        <w:rPr>
          <w:rFonts w:ascii="Georgia" w:hAnsi="Georgia"/>
        </w:rPr>
      </w:pPr>
      <w:r w:rsidRPr="00EF6243">
        <w:rPr>
          <w:rFonts w:ascii="Georgia" w:hAnsi="Georgia"/>
        </w:rPr>
        <w:t>Respectfully submitted, this</w:t>
      </w:r>
      <w:bookmarkStart w:id="1" w:name="_Hlk137106054"/>
      <w:r w:rsidR="00506C5C">
        <w:rPr>
          <w:rFonts w:ascii="Georgia" w:hAnsi="Georgia"/>
        </w:rPr>
        <w:t xml:space="preserve"> </w:t>
      </w:r>
      <w:bookmarkEnd w:id="1"/>
      <w:r w:rsidR="00BE2305">
        <w:rPr>
          <w:rFonts w:ascii="Georgia" w:hAnsi="Georgia"/>
        </w:rPr>
        <w:t>13</w:t>
      </w:r>
      <w:r w:rsidR="00BE2305" w:rsidRPr="00BE2305">
        <w:rPr>
          <w:rFonts w:ascii="Georgia" w:hAnsi="Georgia"/>
          <w:vertAlign w:val="superscript"/>
        </w:rPr>
        <w:t>th</w:t>
      </w:r>
      <w:r w:rsidR="00BE2305">
        <w:rPr>
          <w:rFonts w:ascii="Georgia" w:hAnsi="Georgia"/>
        </w:rPr>
        <w:t xml:space="preserve"> day of March 2026</w:t>
      </w:r>
    </w:p>
    <w:p w14:paraId="4C74B8EA" w14:textId="77777777" w:rsidR="00C6771D" w:rsidRDefault="00C6771D" w:rsidP="00C6771D">
      <w:pPr>
        <w:rPr>
          <w:rFonts w:ascii="Georgia" w:hAnsi="Georgia"/>
        </w:rPr>
      </w:pPr>
    </w:p>
    <w:p w14:paraId="51A7DF4A" w14:textId="0FFE9CDC" w:rsidR="6A5ADE92" w:rsidRDefault="00C41D16" w:rsidP="2856370A">
      <w:pPr>
        <w:spacing w:line="259" w:lineRule="auto"/>
        <w:rPr>
          <w:rFonts w:ascii="Georgia" w:hAnsi="Georgia"/>
        </w:rPr>
      </w:pPr>
      <w:r>
        <w:rPr>
          <w:rFonts w:ascii="Georgia" w:hAnsi="Georgia"/>
        </w:rPr>
        <w:t>Diana Cain</w:t>
      </w:r>
    </w:p>
    <w:p w14:paraId="4DA0B73A" w14:textId="77777777" w:rsidR="00C6771D" w:rsidRDefault="00C6771D" w:rsidP="00C6771D"/>
    <w:p w14:paraId="1CB7AA71" w14:textId="72F31FA0" w:rsidR="00E05AD1" w:rsidRPr="00987F43" w:rsidRDefault="00E05AD1" w:rsidP="00C6771D">
      <w:pPr>
        <w:rPr>
          <w:rFonts w:ascii="Georgia" w:hAnsi="Georgia"/>
        </w:rPr>
      </w:pPr>
    </w:p>
    <w:sectPr w:rsidR="00E05AD1" w:rsidRPr="00987F43" w:rsidSect="00ED5275">
      <w:type w:val="continuous"/>
      <w:pgSz w:w="12240" w:h="15840"/>
      <w:pgMar w:top="108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ADD7" w14:textId="77777777" w:rsidR="007011C2" w:rsidRDefault="007011C2" w:rsidP="00FC73FB">
      <w:r>
        <w:separator/>
      </w:r>
    </w:p>
  </w:endnote>
  <w:endnote w:type="continuationSeparator" w:id="0">
    <w:p w14:paraId="3D6E70BB" w14:textId="77777777" w:rsidR="007011C2" w:rsidRDefault="007011C2" w:rsidP="00FC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328D" w14:textId="77777777" w:rsidR="00493E38" w:rsidRPr="00AE097F" w:rsidRDefault="00493E38">
    <w:pPr>
      <w:pStyle w:val="Footer"/>
      <w:jc w:val="center"/>
      <w:rPr>
        <w:sz w:val="16"/>
        <w:szCs w:val="16"/>
      </w:rPr>
    </w:pPr>
  </w:p>
  <w:p w14:paraId="141335A0" w14:textId="77777777" w:rsidR="00493E38" w:rsidRPr="00AE097F" w:rsidRDefault="00493E38">
    <w:pPr>
      <w:pStyle w:val="Footer"/>
      <w:jc w:val="center"/>
      <w:rPr>
        <w:rFonts w:ascii="Georgia" w:hAnsi="Georgia"/>
        <w:sz w:val="16"/>
        <w:szCs w:val="16"/>
      </w:rPr>
    </w:pPr>
    <w:r w:rsidRPr="00AE097F">
      <w:rPr>
        <w:rFonts w:ascii="Georgia" w:hAnsi="Georgia"/>
        <w:sz w:val="16"/>
        <w:szCs w:val="16"/>
      </w:rPr>
      <w:t>DN 14675: Staff’</w:t>
    </w:r>
    <w:r w:rsidR="00595F3E">
      <w:rPr>
        <w:rFonts w:ascii="Georgia" w:hAnsi="Georgia"/>
        <w:sz w:val="16"/>
        <w:szCs w:val="16"/>
      </w:rPr>
      <w:t xml:space="preserve">s </w:t>
    </w:r>
    <w:r w:rsidR="00B05A20">
      <w:rPr>
        <w:rFonts w:ascii="Georgia" w:hAnsi="Georgia"/>
        <w:sz w:val="16"/>
        <w:szCs w:val="16"/>
      </w:rPr>
      <w:t>Data Requests</w:t>
    </w:r>
    <w:r w:rsidRPr="00AE097F">
      <w:rPr>
        <w:rFonts w:ascii="Georgia" w:hAnsi="Georgia"/>
        <w:sz w:val="16"/>
        <w:szCs w:val="16"/>
      </w:rPr>
      <w:t xml:space="preserve"> to </w:t>
    </w:r>
    <w:r w:rsidR="000E4DE1">
      <w:rPr>
        <w:rFonts w:ascii="Georgia" w:hAnsi="Georgia"/>
        <w:sz w:val="16"/>
        <w:szCs w:val="16"/>
      </w:rPr>
      <w:t>Fuel</w:t>
    </w:r>
    <w:r w:rsidRPr="00AE097F">
      <w:rPr>
        <w:rFonts w:ascii="Georgia" w:hAnsi="Georgia"/>
        <w:sz w:val="16"/>
        <w:szCs w:val="16"/>
      </w:rPr>
      <w:t xml:space="preserve"> </w:t>
    </w:r>
    <w:r w:rsidR="000E4DE1">
      <w:rPr>
        <w:rFonts w:ascii="Georgia" w:hAnsi="Georgia"/>
        <w:sz w:val="16"/>
        <w:szCs w:val="16"/>
      </w:rPr>
      <w:t>Georgia</w:t>
    </w:r>
    <w:r w:rsidRPr="00AE097F">
      <w:rPr>
        <w:rFonts w:ascii="Georgia" w:hAnsi="Georgia"/>
        <w:sz w:val="16"/>
        <w:szCs w:val="16"/>
      </w:rPr>
      <w:br/>
      <w:t xml:space="preserve">Page </w:t>
    </w:r>
    <w:r w:rsidRPr="00AE097F">
      <w:rPr>
        <w:rFonts w:ascii="Georgia" w:hAnsi="Georgia"/>
        <w:b/>
        <w:bCs/>
        <w:sz w:val="16"/>
        <w:szCs w:val="16"/>
      </w:rPr>
      <w:fldChar w:fldCharType="begin"/>
    </w:r>
    <w:r w:rsidRPr="00AE097F">
      <w:rPr>
        <w:rFonts w:ascii="Georgia" w:hAnsi="Georgia"/>
        <w:b/>
        <w:bCs/>
        <w:sz w:val="16"/>
        <w:szCs w:val="16"/>
      </w:rPr>
      <w:instrText xml:space="preserve"> PAGE </w:instrText>
    </w:r>
    <w:r w:rsidRPr="00AE097F">
      <w:rPr>
        <w:rFonts w:ascii="Georgia" w:hAnsi="Georgia"/>
        <w:b/>
        <w:bCs/>
        <w:sz w:val="16"/>
        <w:szCs w:val="16"/>
      </w:rPr>
      <w:fldChar w:fldCharType="separate"/>
    </w:r>
    <w:r w:rsidR="0065567B">
      <w:rPr>
        <w:rFonts w:ascii="Georgia" w:hAnsi="Georgia"/>
        <w:b/>
        <w:bCs/>
        <w:noProof/>
        <w:sz w:val="16"/>
        <w:szCs w:val="16"/>
      </w:rPr>
      <w:t>7</w:t>
    </w:r>
    <w:r w:rsidRPr="00AE097F">
      <w:rPr>
        <w:rFonts w:ascii="Georgia" w:hAnsi="Georgia"/>
        <w:b/>
        <w:bCs/>
        <w:sz w:val="16"/>
        <w:szCs w:val="16"/>
      </w:rPr>
      <w:fldChar w:fldCharType="end"/>
    </w:r>
    <w:r w:rsidRPr="00AE097F">
      <w:rPr>
        <w:rFonts w:ascii="Georgia" w:hAnsi="Georgia"/>
        <w:sz w:val="16"/>
        <w:szCs w:val="16"/>
      </w:rPr>
      <w:t xml:space="preserve"> of </w:t>
    </w:r>
    <w:r w:rsidRPr="00AE097F">
      <w:rPr>
        <w:rFonts w:ascii="Georgia" w:hAnsi="Georgia"/>
        <w:b/>
        <w:bCs/>
        <w:sz w:val="16"/>
        <w:szCs w:val="16"/>
      </w:rPr>
      <w:fldChar w:fldCharType="begin"/>
    </w:r>
    <w:r w:rsidRPr="00AE097F">
      <w:rPr>
        <w:rFonts w:ascii="Georgia" w:hAnsi="Georgia"/>
        <w:b/>
        <w:bCs/>
        <w:sz w:val="16"/>
        <w:szCs w:val="16"/>
      </w:rPr>
      <w:instrText xml:space="preserve"> NUMPAGES  </w:instrText>
    </w:r>
    <w:r w:rsidRPr="00AE097F">
      <w:rPr>
        <w:rFonts w:ascii="Georgia" w:hAnsi="Georgia"/>
        <w:b/>
        <w:bCs/>
        <w:sz w:val="16"/>
        <w:szCs w:val="16"/>
      </w:rPr>
      <w:fldChar w:fldCharType="separate"/>
    </w:r>
    <w:r w:rsidR="0065567B">
      <w:rPr>
        <w:rFonts w:ascii="Georgia" w:hAnsi="Georgia"/>
        <w:b/>
        <w:bCs/>
        <w:noProof/>
        <w:sz w:val="16"/>
        <w:szCs w:val="16"/>
      </w:rPr>
      <w:t>7</w:t>
    </w:r>
    <w:r w:rsidRPr="00AE097F">
      <w:rPr>
        <w:rFonts w:ascii="Georgia" w:hAnsi="Georgia"/>
        <w:b/>
        <w:bCs/>
        <w:sz w:val="16"/>
        <w:szCs w:val="16"/>
      </w:rPr>
      <w:fldChar w:fldCharType="end"/>
    </w:r>
  </w:p>
  <w:p w14:paraId="3FFCEBE7" w14:textId="77777777" w:rsidR="00493E38" w:rsidRDefault="00493E38" w:rsidP="00FC73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42C3" w14:textId="77777777" w:rsidR="007011C2" w:rsidRDefault="007011C2" w:rsidP="00FC73FB">
      <w:r>
        <w:separator/>
      </w:r>
    </w:p>
  </w:footnote>
  <w:footnote w:type="continuationSeparator" w:id="0">
    <w:p w14:paraId="2D8738D0" w14:textId="77777777" w:rsidR="007011C2" w:rsidRDefault="007011C2" w:rsidP="00FC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387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165F4"/>
    <w:multiLevelType w:val="multilevel"/>
    <w:tmpl w:val="C20E03D2"/>
    <w:lvl w:ilvl="0">
      <w:start w:val="1"/>
      <w:numFmt w:val="decimal"/>
      <w:lvlText w:val="STF-92-%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0B59C1"/>
    <w:multiLevelType w:val="hybridMultilevel"/>
    <w:tmpl w:val="F3A6DBDC"/>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E05D9"/>
    <w:multiLevelType w:val="hybridMultilevel"/>
    <w:tmpl w:val="116482D6"/>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C51FC"/>
    <w:multiLevelType w:val="singleLevel"/>
    <w:tmpl w:val="04090017"/>
    <w:lvl w:ilvl="0">
      <w:start w:val="3"/>
      <w:numFmt w:val="lowerLetter"/>
      <w:lvlText w:val="%1)"/>
      <w:lvlJc w:val="left"/>
      <w:pPr>
        <w:tabs>
          <w:tab w:val="num" w:pos="360"/>
        </w:tabs>
        <w:ind w:left="360" w:hanging="360"/>
      </w:pPr>
      <w:rPr>
        <w:rFonts w:hint="default"/>
      </w:rPr>
    </w:lvl>
  </w:abstractNum>
  <w:abstractNum w:abstractNumId="5" w15:restartNumberingAfterBreak="0">
    <w:nsid w:val="4CAD3B9D"/>
    <w:multiLevelType w:val="hybridMultilevel"/>
    <w:tmpl w:val="7518B7C2"/>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47FE8"/>
    <w:multiLevelType w:val="hybridMultilevel"/>
    <w:tmpl w:val="88AE2038"/>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A7C7A"/>
    <w:multiLevelType w:val="multilevel"/>
    <w:tmpl w:val="7414AC62"/>
    <w:lvl w:ilvl="0">
      <w:start w:val="1"/>
      <w:numFmt w:val="decimal"/>
      <w:lvlText w:val="STF-68-%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6B74D85"/>
    <w:multiLevelType w:val="hybridMultilevel"/>
    <w:tmpl w:val="352A0BD0"/>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160B43"/>
    <w:multiLevelType w:val="hybridMultilevel"/>
    <w:tmpl w:val="5582E624"/>
    <w:lvl w:ilvl="0" w:tplc="F22C1E6E">
      <w:start w:val="1"/>
      <w:numFmt w:val="decimal"/>
      <w:lvlText w:val="STF-6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B12EA"/>
    <w:multiLevelType w:val="multilevel"/>
    <w:tmpl w:val="D65E5F22"/>
    <w:lvl w:ilvl="0">
      <w:start w:val="1"/>
      <w:numFmt w:val="decimal"/>
      <w:lvlText w:val="STF-22-%1"/>
      <w:lvlJc w:val="left"/>
      <w:pPr>
        <w:ind w:left="1440" w:hanging="10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62A76FA"/>
    <w:multiLevelType w:val="singleLevel"/>
    <w:tmpl w:val="3E06DA74"/>
    <w:lvl w:ilvl="0">
      <w:start w:val="1"/>
      <w:numFmt w:val="lowerLetter"/>
      <w:lvlText w:val="%1)"/>
      <w:lvlJc w:val="left"/>
      <w:pPr>
        <w:tabs>
          <w:tab w:val="num" w:pos="720"/>
        </w:tabs>
        <w:ind w:left="720" w:hanging="720"/>
      </w:pPr>
      <w:rPr>
        <w:rFonts w:hint="default"/>
      </w:rPr>
    </w:lvl>
  </w:abstractNum>
  <w:num w:numId="1" w16cid:durableId="1112243043">
    <w:abstractNumId w:val="11"/>
  </w:num>
  <w:num w:numId="2" w16cid:durableId="1468082818">
    <w:abstractNumId w:val="4"/>
  </w:num>
  <w:num w:numId="3" w16cid:durableId="1717392641">
    <w:abstractNumId w:val="0"/>
  </w:num>
  <w:num w:numId="4" w16cid:durableId="534581886">
    <w:abstractNumId w:val="10"/>
  </w:num>
  <w:num w:numId="5" w16cid:durableId="1748065218">
    <w:abstractNumId w:val="6"/>
  </w:num>
  <w:num w:numId="6" w16cid:durableId="1542741293">
    <w:abstractNumId w:val="3"/>
  </w:num>
  <w:num w:numId="7" w16cid:durableId="589849480">
    <w:abstractNumId w:val="9"/>
  </w:num>
  <w:num w:numId="8" w16cid:durableId="825247469">
    <w:abstractNumId w:val="2"/>
  </w:num>
  <w:num w:numId="9" w16cid:durableId="69930332">
    <w:abstractNumId w:val="5"/>
  </w:num>
  <w:num w:numId="10" w16cid:durableId="1402749362">
    <w:abstractNumId w:val="8"/>
  </w:num>
  <w:num w:numId="11" w16cid:durableId="1958557224">
    <w:abstractNumId w:val="7"/>
  </w:num>
  <w:num w:numId="12" w16cid:durableId="1809083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04"/>
    <w:rsid w:val="00003613"/>
    <w:rsid w:val="0000605C"/>
    <w:rsid w:val="00006EF0"/>
    <w:rsid w:val="00012E42"/>
    <w:rsid w:val="0001324A"/>
    <w:rsid w:val="00031819"/>
    <w:rsid w:val="00033D65"/>
    <w:rsid w:val="000412A9"/>
    <w:rsid w:val="00044C59"/>
    <w:rsid w:val="00050B45"/>
    <w:rsid w:val="0005128A"/>
    <w:rsid w:val="00052801"/>
    <w:rsid w:val="0005611B"/>
    <w:rsid w:val="000571FD"/>
    <w:rsid w:val="0006310D"/>
    <w:rsid w:val="00064B2F"/>
    <w:rsid w:val="00067D40"/>
    <w:rsid w:val="00075BBA"/>
    <w:rsid w:val="00083827"/>
    <w:rsid w:val="00087570"/>
    <w:rsid w:val="00090A1D"/>
    <w:rsid w:val="00095588"/>
    <w:rsid w:val="000A0568"/>
    <w:rsid w:val="000A5A68"/>
    <w:rsid w:val="000B5EC7"/>
    <w:rsid w:val="000B7F0E"/>
    <w:rsid w:val="000D0BF9"/>
    <w:rsid w:val="000D1360"/>
    <w:rsid w:val="000D1411"/>
    <w:rsid w:val="000D7354"/>
    <w:rsid w:val="000E4A62"/>
    <w:rsid w:val="000E4DE1"/>
    <w:rsid w:val="000F00FF"/>
    <w:rsid w:val="000F1BD3"/>
    <w:rsid w:val="000F60F8"/>
    <w:rsid w:val="000F6C07"/>
    <w:rsid w:val="000F790E"/>
    <w:rsid w:val="00105D7D"/>
    <w:rsid w:val="00110C9A"/>
    <w:rsid w:val="001126D6"/>
    <w:rsid w:val="00114800"/>
    <w:rsid w:val="001205BD"/>
    <w:rsid w:val="00122B00"/>
    <w:rsid w:val="00123410"/>
    <w:rsid w:val="00123DAE"/>
    <w:rsid w:val="001336AE"/>
    <w:rsid w:val="001342FE"/>
    <w:rsid w:val="00135142"/>
    <w:rsid w:val="0015702A"/>
    <w:rsid w:val="0017199C"/>
    <w:rsid w:val="001747C4"/>
    <w:rsid w:val="00181EC4"/>
    <w:rsid w:val="0018375C"/>
    <w:rsid w:val="00191DFD"/>
    <w:rsid w:val="001D1755"/>
    <w:rsid w:val="001E02A2"/>
    <w:rsid w:val="001E120F"/>
    <w:rsid w:val="001E3EC0"/>
    <w:rsid w:val="001E7CCA"/>
    <w:rsid w:val="001F4CB5"/>
    <w:rsid w:val="0020133E"/>
    <w:rsid w:val="00205F0E"/>
    <w:rsid w:val="00207C0D"/>
    <w:rsid w:val="00210E91"/>
    <w:rsid w:val="0022148C"/>
    <w:rsid w:val="00233C18"/>
    <w:rsid w:val="00234A14"/>
    <w:rsid w:val="00245601"/>
    <w:rsid w:val="0025478B"/>
    <w:rsid w:val="0026089E"/>
    <w:rsid w:val="00261024"/>
    <w:rsid w:val="0026451C"/>
    <w:rsid w:val="00264F75"/>
    <w:rsid w:val="00270996"/>
    <w:rsid w:val="0027443C"/>
    <w:rsid w:val="00275528"/>
    <w:rsid w:val="0028085D"/>
    <w:rsid w:val="00285877"/>
    <w:rsid w:val="00291091"/>
    <w:rsid w:val="002A0EE6"/>
    <w:rsid w:val="002A32F7"/>
    <w:rsid w:val="002A4FB5"/>
    <w:rsid w:val="002A7054"/>
    <w:rsid w:val="002B1823"/>
    <w:rsid w:val="002B5302"/>
    <w:rsid w:val="002C29E9"/>
    <w:rsid w:val="002C4D70"/>
    <w:rsid w:val="002C7D20"/>
    <w:rsid w:val="002D1D3C"/>
    <w:rsid w:val="002D3B93"/>
    <w:rsid w:val="002F1F01"/>
    <w:rsid w:val="002F4716"/>
    <w:rsid w:val="002F6F2A"/>
    <w:rsid w:val="00310D21"/>
    <w:rsid w:val="00315950"/>
    <w:rsid w:val="003210F4"/>
    <w:rsid w:val="00324712"/>
    <w:rsid w:val="003304B3"/>
    <w:rsid w:val="00330CD5"/>
    <w:rsid w:val="00335B00"/>
    <w:rsid w:val="00336BE1"/>
    <w:rsid w:val="003373C4"/>
    <w:rsid w:val="003475E5"/>
    <w:rsid w:val="00355198"/>
    <w:rsid w:val="00361EE7"/>
    <w:rsid w:val="003635BE"/>
    <w:rsid w:val="00365ED2"/>
    <w:rsid w:val="00377CC7"/>
    <w:rsid w:val="00385048"/>
    <w:rsid w:val="00390A37"/>
    <w:rsid w:val="00392A2D"/>
    <w:rsid w:val="00397E8F"/>
    <w:rsid w:val="003A57EE"/>
    <w:rsid w:val="003A6683"/>
    <w:rsid w:val="003A72D1"/>
    <w:rsid w:val="003C4CCA"/>
    <w:rsid w:val="003C62DF"/>
    <w:rsid w:val="003D17AC"/>
    <w:rsid w:val="003D1948"/>
    <w:rsid w:val="003D30B9"/>
    <w:rsid w:val="003E55BC"/>
    <w:rsid w:val="003F44CE"/>
    <w:rsid w:val="00401BB3"/>
    <w:rsid w:val="00405C1C"/>
    <w:rsid w:val="0041553A"/>
    <w:rsid w:val="004178A5"/>
    <w:rsid w:val="00424A0F"/>
    <w:rsid w:val="004258F2"/>
    <w:rsid w:val="00432D80"/>
    <w:rsid w:val="004334EC"/>
    <w:rsid w:val="004337DB"/>
    <w:rsid w:val="00441DD1"/>
    <w:rsid w:val="00444E6E"/>
    <w:rsid w:val="0044551F"/>
    <w:rsid w:val="00446558"/>
    <w:rsid w:val="004555FB"/>
    <w:rsid w:val="0045798B"/>
    <w:rsid w:val="00464E2A"/>
    <w:rsid w:val="00465CBE"/>
    <w:rsid w:val="004723B1"/>
    <w:rsid w:val="00472689"/>
    <w:rsid w:val="00477366"/>
    <w:rsid w:val="004779CE"/>
    <w:rsid w:val="0048011D"/>
    <w:rsid w:val="00485214"/>
    <w:rsid w:val="00485FAE"/>
    <w:rsid w:val="004914C6"/>
    <w:rsid w:val="00493E38"/>
    <w:rsid w:val="004A0F27"/>
    <w:rsid w:val="004A4504"/>
    <w:rsid w:val="004A471B"/>
    <w:rsid w:val="004B1C16"/>
    <w:rsid w:val="004B1FEF"/>
    <w:rsid w:val="004B3842"/>
    <w:rsid w:val="004B3F7A"/>
    <w:rsid w:val="004C15A4"/>
    <w:rsid w:val="004C1950"/>
    <w:rsid w:val="004C5576"/>
    <w:rsid w:val="004E582A"/>
    <w:rsid w:val="004E6916"/>
    <w:rsid w:val="004E7AC9"/>
    <w:rsid w:val="004F385E"/>
    <w:rsid w:val="004F6291"/>
    <w:rsid w:val="00500A55"/>
    <w:rsid w:val="00506C5C"/>
    <w:rsid w:val="00506EE3"/>
    <w:rsid w:val="00512034"/>
    <w:rsid w:val="00526817"/>
    <w:rsid w:val="00530D50"/>
    <w:rsid w:val="00535332"/>
    <w:rsid w:val="0053643F"/>
    <w:rsid w:val="005462F6"/>
    <w:rsid w:val="00551EE6"/>
    <w:rsid w:val="00560293"/>
    <w:rsid w:val="00560E40"/>
    <w:rsid w:val="005625A7"/>
    <w:rsid w:val="00570299"/>
    <w:rsid w:val="005718DE"/>
    <w:rsid w:val="00583A8B"/>
    <w:rsid w:val="005862F8"/>
    <w:rsid w:val="0059059D"/>
    <w:rsid w:val="00595F3E"/>
    <w:rsid w:val="005973D4"/>
    <w:rsid w:val="005A059D"/>
    <w:rsid w:val="005A5505"/>
    <w:rsid w:val="005A6582"/>
    <w:rsid w:val="005A6978"/>
    <w:rsid w:val="005B1F1A"/>
    <w:rsid w:val="005B20AC"/>
    <w:rsid w:val="005B5706"/>
    <w:rsid w:val="005B75CB"/>
    <w:rsid w:val="005C00DB"/>
    <w:rsid w:val="005C2C31"/>
    <w:rsid w:val="005C2EA0"/>
    <w:rsid w:val="005C53DF"/>
    <w:rsid w:val="005E419B"/>
    <w:rsid w:val="005E584A"/>
    <w:rsid w:val="0060294A"/>
    <w:rsid w:val="00611023"/>
    <w:rsid w:val="00612D21"/>
    <w:rsid w:val="006232D4"/>
    <w:rsid w:val="00636879"/>
    <w:rsid w:val="00636DB2"/>
    <w:rsid w:val="0065567B"/>
    <w:rsid w:val="0067363D"/>
    <w:rsid w:val="00676476"/>
    <w:rsid w:val="00680CAD"/>
    <w:rsid w:val="00682D37"/>
    <w:rsid w:val="006A2587"/>
    <w:rsid w:val="006A4E9C"/>
    <w:rsid w:val="006A5400"/>
    <w:rsid w:val="006A5F70"/>
    <w:rsid w:val="006B0453"/>
    <w:rsid w:val="006B6794"/>
    <w:rsid w:val="006C11A3"/>
    <w:rsid w:val="006C5CD6"/>
    <w:rsid w:val="006D372B"/>
    <w:rsid w:val="006D5C12"/>
    <w:rsid w:val="006D62F1"/>
    <w:rsid w:val="006E42F1"/>
    <w:rsid w:val="006E5338"/>
    <w:rsid w:val="006E62E7"/>
    <w:rsid w:val="006F1557"/>
    <w:rsid w:val="006F4E21"/>
    <w:rsid w:val="007011C2"/>
    <w:rsid w:val="0072116B"/>
    <w:rsid w:val="00722A57"/>
    <w:rsid w:val="00724B9E"/>
    <w:rsid w:val="00725A75"/>
    <w:rsid w:val="007306E4"/>
    <w:rsid w:val="00732B7C"/>
    <w:rsid w:val="00734B3F"/>
    <w:rsid w:val="00737C81"/>
    <w:rsid w:val="00740B52"/>
    <w:rsid w:val="0075087E"/>
    <w:rsid w:val="00752567"/>
    <w:rsid w:val="0077706D"/>
    <w:rsid w:val="00781A90"/>
    <w:rsid w:val="00787AAE"/>
    <w:rsid w:val="007A1087"/>
    <w:rsid w:val="007A13F7"/>
    <w:rsid w:val="007A42E5"/>
    <w:rsid w:val="007A737D"/>
    <w:rsid w:val="007B1CCC"/>
    <w:rsid w:val="007B766B"/>
    <w:rsid w:val="007C025C"/>
    <w:rsid w:val="007C308D"/>
    <w:rsid w:val="007C34A6"/>
    <w:rsid w:val="007E5A62"/>
    <w:rsid w:val="007F03BB"/>
    <w:rsid w:val="007F15BC"/>
    <w:rsid w:val="007F44FE"/>
    <w:rsid w:val="007F66C8"/>
    <w:rsid w:val="00803A94"/>
    <w:rsid w:val="008055D7"/>
    <w:rsid w:val="00812EC1"/>
    <w:rsid w:val="008134E9"/>
    <w:rsid w:val="00814003"/>
    <w:rsid w:val="00816145"/>
    <w:rsid w:val="00816D04"/>
    <w:rsid w:val="008201A8"/>
    <w:rsid w:val="00825566"/>
    <w:rsid w:val="00837B11"/>
    <w:rsid w:val="00842B6C"/>
    <w:rsid w:val="00842DC8"/>
    <w:rsid w:val="008439F6"/>
    <w:rsid w:val="00853509"/>
    <w:rsid w:val="00865223"/>
    <w:rsid w:val="0087155A"/>
    <w:rsid w:val="00872005"/>
    <w:rsid w:val="00874028"/>
    <w:rsid w:val="00874E4E"/>
    <w:rsid w:val="008755C7"/>
    <w:rsid w:val="008758CD"/>
    <w:rsid w:val="0088446D"/>
    <w:rsid w:val="00884C16"/>
    <w:rsid w:val="008868E0"/>
    <w:rsid w:val="008878BB"/>
    <w:rsid w:val="00891B51"/>
    <w:rsid w:val="00896090"/>
    <w:rsid w:val="00896387"/>
    <w:rsid w:val="00896D98"/>
    <w:rsid w:val="008B123E"/>
    <w:rsid w:val="008B4F44"/>
    <w:rsid w:val="008B5DA8"/>
    <w:rsid w:val="008B76D6"/>
    <w:rsid w:val="008C2E24"/>
    <w:rsid w:val="008D2110"/>
    <w:rsid w:val="008D30E7"/>
    <w:rsid w:val="00902E69"/>
    <w:rsid w:val="00904355"/>
    <w:rsid w:val="00906E7E"/>
    <w:rsid w:val="0090749A"/>
    <w:rsid w:val="00910201"/>
    <w:rsid w:val="009126E2"/>
    <w:rsid w:val="009132A8"/>
    <w:rsid w:val="00917788"/>
    <w:rsid w:val="009227F6"/>
    <w:rsid w:val="00923DB1"/>
    <w:rsid w:val="009279C3"/>
    <w:rsid w:val="00943729"/>
    <w:rsid w:val="00957397"/>
    <w:rsid w:val="0096456F"/>
    <w:rsid w:val="00965561"/>
    <w:rsid w:val="009803E2"/>
    <w:rsid w:val="00981B1C"/>
    <w:rsid w:val="00987F43"/>
    <w:rsid w:val="009970E3"/>
    <w:rsid w:val="009B0903"/>
    <w:rsid w:val="009C0238"/>
    <w:rsid w:val="009C4203"/>
    <w:rsid w:val="009C6911"/>
    <w:rsid w:val="009E190D"/>
    <w:rsid w:val="009E4814"/>
    <w:rsid w:val="009F021B"/>
    <w:rsid w:val="00A01624"/>
    <w:rsid w:val="00A03211"/>
    <w:rsid w:val="00A044AE"/>
    <w:rsid w:val="00A05389"/>
    <w:rsid w:val="00A05C31"/>
    <w:rsid w:val="00A12203"/>
    <w:rsid w:val="00A17584"/>
    <w:rsid w:val="00A21F1C"/>
    <w:rsid w:val="00A260BE"/>
    <w:rsid w:val="00A27002"/>
    <w:rsid w:val="00A27572"/>
    <w:rsid w:val="00A37788"/>
    <w:rsid w:val="00A37D26"/>
    <w:rsid w:val="00A4709F"/>
    <w:rsid w:val="00A501FF"/>
    <w:rsid w:val="00A50D89"/>
    <w:rsid w:val="00A53CD9"/>
    <w:rsid w:val="00A63F54"/>
    <w:rsid w:val="00A65AF9"/>
    <w:rsid w:val="00A66166"/>
    <w:rsid w:val="00A67265"/>
    <w:rsid w:val="00A67EF0"/>
    <w:rsid w:val="00A80E7C"/>
    <w:rsid w:val="00A81006"/>
    <w:rsid w:val="00A813EC"/>
    <w:rsid w:val="00A84232"/>
    <w:rsid w:val="00A943C2"/>
    <w:rsid w:val="00A95F05"/>
    <w:rsid w:val="00AB16A8"/>
    <w:rsid w:val="00AB342C"/>
    <w:rsid w:val="00AB41BF"/>
    <w:rsid w:val="00AC79B3"/>
    <w:rsid w:val="00AD17F8"/>
    <w:rsid w:val="00AD60ED"/>
    <w:rsid w:val="00AD6434"/>
    <w:rsid w:val="00AE097F"/>
    <w:rsid w:val="00AE10D6"/>
    <w:rsid w:val="00AF2F99"/>
    <w:rsid w:val="00AF4684"/>
    <w:rsid w:val="00B01FAF"/>
    <w:rsid w:val="00B05A20"/>
    <w:rsid w:val="00B11218"/>
    <w:rsid w:val="00B16CBE"/>
    <w:rsid w:val="00B202CC"/>
    <w:rsid w:val="00B32FBF"/>
    <w:rsid w:val="00B33D46"/>
    <w:rsid w:val="00B349FF"/>
    <w:rsid w:val="00B37236"/>
    <w:rsid w:val="00B40247"/>
    <w:rsid w:val="00B44A03"/>
    <w:rsid w:val="00B465F0"/>
    <w:rsid w:val="00B47455"/>
    <w:rsid w:val="00B5068C"/>
    <w:rsid w:val="00B56B82"/>
    <w:rsid w:val="00B679F0"/>
    <w:rsid w:val="00B708EA"/>
    <w:rsid w:val="00B76B4E"/>
    <w:rsid w:val="00B77E08"/>
    <w:rsid w:val="00B77F48"/>
    <w:rsid w:val="00B826E7"/>
    <w:rsid w:val="00B866F2"/>
    <w:rsid w:val="00B9073F"/>
    <w:rsid w:val="00B9484E"/>
    <w:rsid w:val="00BB2B77"/>
    <w:rsid w:val="00BB3DE5"/>
    <w:rsid w:val="00BC0DA5"/>
    <w:rsid w:val="00BC246A"/>
    <w:rsid w:val="00BC454A"/>
    <w:rsid w:val="00BD3727"/>
    <w:rsid w:val="00BE1CE5"/>
    <w:rsid w:val="00BE2305"/>
    <w:rsid w:val="00C04F75"/>
    <w:rsid w:val="00C13BD1"/>
    <w:rsid w:val="00C15A29"/>
    <w:rsid w:val="00C169CA"/>
    <w:rsid w:val="00C216BB"/>
    <w:rsid w:val="00C26CE1"/>
    <w:rsid w:val="00C373EA"/>
    <w:rsid w:val="00C374BD"/>
    <w:rsid w:val="00C41D16"/>
    <w:rsid w:val="00C42829"/>
    <w:rsid w:val="00C6334E"/>
    <w:rsid w:val="00C6697F"/>
    <w:rsid w:val="00C6771D"/>
    <w:rsid w:val="00C72217"/>
    <w:rsid w:val="00C738E8"/>
    <w:rsid w:val="00C74DA1"/>
    <w:rsid w:val="00C84D34"/>
    <w:rsid w:val="00CA5364"/>
    <w:rsid w:val="00CB22EC"/>
    <w:rsid w:val="00CB382E"/>
    <w:rsid w:val="00CB4510"/>
    <w:rsid w:val="00CC4926"/>
    <w:rsid w:val="00CC645A"/>
    <w:rsid w:val="00CD28FD"/>
    <w:rsid w:val="00CE0196"/>
    <w:rsid w:val="00CE0B38"/>
    <w:rsid w:val="00CE12B9"/>
    <w:rsid w:val="00CE509E"/>
    <w:rsid w:val="00CF3872"/>
    <w:rsid w:val="00CF42BA"/>
    <w:rsid w:val="00CF6410"/>
    <w:rsid w:val="00D023CF"/>
    <w:rsid w:val="00D03028"/>
    <w:rsid w:val="00D12515"/>
    <w:rsid w:val="00D24F48"/>
    <w:rsid w:val="00D25557"/>
    <w:rsid w:val="00D4507B"/>
    <w:rsid w:val="00D503B0"/>
    <w:rsid w:val="00D503F3"/>
    <w:rsid w:val="00D54DF2"/>
    <w:rsid w:val="00D641AA"/>
    <w:rsid w:val="00D676D1"/>
    <w:rsid w:val="00D74B85"/>
    <w:rsid w:val="00D83EB0"/>
    <w:rsid w:val="00D9270A"/>
    <w:rsid w:val="00D92A24"/>
    <w:rsid w:val="00D93403"/>
    <w:rsid w:val="00D9483D"/>
    <w:rsid w:val="00DA7662"/>
    <w:rsid w:val="00DB1E90"/>
    <w:rsid w:val="00DB2301"/>
    <w:rsid w:val="00DD2057"/>
    <w:rsid w:val="00DD308B"/>
    <w:rsid w:val="00DD6147"/>
    <w:rsid w:val="00DE07DF"/>
    <w:rsid w:val="00DF1F8E"/>
    <w:rsid w:val="00E05AD1"/>
    <w:rsid w:val="00E10A47"/>
    <w:rsid w:val="00E12DC1"/>
    <w:rsid w:val="00E24E8C"/>
    <w:rsid w:val="00E27C70"/>
    <w:rsid w:val="00E33991"/>
    <w:rsid w:val="00E34D66"/>
    <w:rsid w:val="00E34E89"/>
    <w:rsid w:val="00E37735"/>
    <w:rsid w:val="00E40251"/>
    <w:rsid w:val="00E4643F"/>
    <w:rsid w:val="00E47300"/>
    <w:rsid w:val="00E517B6"/>
    <w:rsid w:val="00E61289"/>
    <w:rsid w:val="00E62CB2"/>
    <w:rsid w:val="00E737A7"/>
    <w:rsid w:val="00E75D2A"/>
    <w:rsid w:val="00E80462"/>
    <w:rsid w:val="00E95444"/>
    <w:rsid w:val="00E9687F"/>
    <w:rsid w:val="00EA7501"/>
    <w:rsid w:val="00EC59F0"/>
    <w:rsid w:val="00ED2913"/>
    <w:rsid w:val="00ED5275"/>
    <w:rsid w:val="00EE14B9"/>
    <w:rsid w:val="00EE344A"/>
    <w:rsid w:val="00EE3565"/>
    <w:rsid w:val="00EE3C65"/>
    <w:rsid w:val="00EF1E78"/>
    <w:rsid w:val="00F1276A"/>
    <w:rsid w:val="00F24C0A"/>
    <w:rsid w:val="00F30A47"/>
    <w:rsid w:val="00F326B2"/>
    <w:rsid w:val="00F33476"/>
    <w:rsid w:val="00F375EA"/>
    <w:rsid w:val="00F45BE2"/>
    <w:rsid w:val="00F47825"/>
    <w:rsid w:val="00F52881"/>
    <w:rsid w:val="00F66FB1"/>
    <w:rsid w:val="00F70D70"/>
    <w:rsid w:val="00F70DA0"/>
    <w:rsid w:val="00F773DD"/>
    <w:rsid w:val="00F8453E"/>
    <w:rsid w:val="00F85630"/>
    <w:rsid w:val="00F97BCF"/>
    <w:rsid w:val="00FA0D3B"/>
    <w:rsid w:val="00FC024C"/>
    <w:rsid w:val="00FC588C"/>
    <w:rsid w:val="00FC73FB"/>
    <w:rsid w:val="00FD17BE"/>
    <w:rsid w:val="00FD2351"/>
    <w:rsid w:val="00FD5C05"/>
    <w:rsid w:val="00FE510E"/>
    <w:rsid w:val="00FF2BC5"/>
    <w:rsid w:val="1E3CC8DB"/>
    <w:rsid w:val="27428242"/>
    <w:rsid w:val="2856370A"/>
    <w:rsid w:val="3B2D979D"/>
    <w:rsid w:val="5B231555"/>
    <w:rsid w:val="6A5AD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4C724"/>
  <w14:defaultImageDpi w14:val="300"/>
  <w15:chartTrackingRefBased/>
  <w15:docId w15:val="{844D98A6-0A8B-4978-AAA5-40844943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pPr>
      <w:spacing w:line="480" w:lineRule="auto"/>
      <w:ind w:left="720" w:hanging="720"/>
    </w:pPr>
    <w:rPr>
      <w:sz w:val="24"/>
    </w:rPr>
  </w:style>
  <w:style w:type="paragraph" w:styleId="BodyText">
    <w:name w:val="Body Text"/>
    <w:basedOn w:val="Normal"/>
    <w:rPr>
      <w:snapToGrid w:val="0"/>
      <w:sz w:val="24"/>
    </w:rPr>
  </w:style>
  <w:style w:type="paragraph" w:styleId="BodyTextIndent2">
    <w:name w:val="Body Text Indent 2"/>
    <w:basedOn w:val="Normal"/>
    <w:pPr>
      <w:ind w:left="1440" w:hanging="1440"/>
      <w:jc w:val="both"/>
    </w:pPr>
    <w:rPr>
      <w:sz w:val="24"/>
    </w:rPr>
  </w:style>
  <w:style w:type="paragraph" w:styleId="BalloonText">
    <w:name w:val="Balloon Text"/>
    <w:basedOn w:val="Normal"/>
    <w:semiHidden/>
    <w:rsid w:val="00315950"/>
    <w:rPr>
      <w:rFonts w:ascii="Tahoma" w:hAnsi="Tahoma" w:cs="Tahoma"/>
      <w:sz w:val="16"/>
      <w:szCs w:val="16"/>
    </w:rPr>
  </w:style>
  <w:style w:type="paragraph" w:styleId="Header">
    <w:name w:val="header"/>
    <w:basedOn w:val="Normal"/>
    <w:link w:val="HeaderChar"/>
    <w:rsid w:val="00FC73FB"/>
    <w:pPr>
      <w:tabs>
        <w:tab w:val="center" w:pos="4680"/>
        <w:tab w:val="right" w:pos="9360"/>
      </w:tabs>
    </w:pPr>
  </w:style>
  <w:style w:type="character" w:customStyle="1" w:styleId="HeaderChar">
    <w:name w:val="Header Char"/>
    <w:basedOn w:val="DefaultParagraphFont"/>
    <w:link w:val="Header"/>
    <w:rsid w:val="00FC73FB"/>
  </w:style>
  <w:style w:type="paragraph" w:styleId="Footer">
    <w:name w:val="footer"/>
    <w:basedOn w:val="Normal"/>
    <w:link w:val="FooterChar"/>
    <w:rsid w:val="00FC73FB"/>
    <w:pPr>
      <w:tabs>
        <w:tab w:val="center" w:pos="4680"/>
        <w:tab w:val="right" w:pos="9360"/>
      </w:tabs>
    </w:pPr>
  </w:style>
  <w:style w:type="character" w:customStyle="1" w:styleId="FooterChar">
    <w:name w:val="Footer Char"/>
    <w:basedOn w:val="DefaultParagraphFont"/>
    <w:link w:val="Footer"/>
    <w:uiPriority w:val="99"/>
    <w:rsid w:val="00FC73FB"/>
  </w:style>
  <w:style w:type="character" w:styleId="Hyperlink">
    <w:name w:val="Hyperlink"/>
    <w:basedOn w:val="DefaultParagraphFont"/>
    <w:uiPriority w:val="99"/>
    <w:unhideWhenUsed/>
    <w:rsid w:val="00B826E7"/>
    <w:rPr>
      <w:color w:val="0563C1"/>
      <w:u w:val="single"/>
    </w:rPr>
  </w:style>
  <w:style w:type="character" w:styleId="PageNumber">
    <w:name w:val="page number"/>
    <w:basedOn w:val="DefaultParagraphFont"/>
    <w:rsid w:val="0067363D"/>
  </w:style>
  <w:style w:type="paragraph" w:styleId="ListParagraph">
    <w:name w:val="List Paragraph"/>
    <w:basedOn w:val="Normal"/>
    <w:uiPriority w:val="34"/>
    <w:qFormat/>
    <w:rsid w:val="007F03BB"/>
    <w:pPr>
      <w:ind w:left="720"/>
      <w:contextualSpacing/>
    </w:pPr>
  </w:style>
  <w:style w:type="character" w:styleId="UnresolvedMention">
    <w:name w:val="Unresolved Mention"/>
    <w:basedOn w:val="DefaultParagraphFont"/>
    <w:uiPriority w:val="99"/>
    <w:semiHidden/>
    <w:unhideWhenUsed/>
    <w:rsid w:val="006D6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6223">
      <w:bodyDiv w:val="1"/>
      <w:marLeft w:val="0"/>
      <w:marRight w:val="0"/>
      <w:marTop w:val="0"/>
      <w:marBottom w:val="0"/>
      <w:divBdr>
        <w:top w:val="none" w:sz="0" w:space="0" w:color="auto"/>
        <w:left w:val="none" w:sz="0" w:space="0" w:color="auto"/>
        <w:bottom w:val="none" w:sz="0" w:space="0" w:color="auto"/>
        <w:right w:val="none" w:sz="0" w:space="0" w:color="auto"/>
      </w:divBdr>
    </w:div>
    <w:div w:id="343635001">
      <w:bodyDiv w:val="1"/>
      <w:marLeft w:val="0"/>
      <w:marRight w:val="0"/>
      <w:marTop w:val="0"/>
      <w:marBottom w:val="0"/>
      <w:divBdr>
        <w:top w:val="none" w:sz="0" w:space="0" w:color="auto"/>
        <w:left w:val="none" w:sz="0" w:space="0" w:color="auto"/>
        <w:bottom w:val="none" w:sz="0" w:space="0" w:color="auto"/>
        <w:right w:val="none" w:sz="0" w:space="0" w:color="auto"/>
      </w:divBdr>
    </w:div>
    <w:div w:id="747314196">
      <w:bodyDiv w:val="1"/>
      <w:marLeft w:val="0"/>
      <w:marRight w:val="0"/>
      <w:marTop w:val="0"/>
      <w:marBottom w:val="0"/>
      <w:divBdr>
        <w:top w:val="none" w:sz="0" w:space="0" w:color="auto"/>
        <w:left w:val="none" w:sz="0" w:space="0" w:color="auto"/>
        <w:bottom w:val="none" w:sz="0" w:space="0" w:color="auto"/>
        <w:right w:val="none" w:sz="0" w:space="0" w:color="auto"/>
      </w:divBdr>
    </w:div>
    <w:div w:id="1016809543">
      <w:bodyDiv w:val="1"/>
      <w:marLeft w:val="0"/>
      <w:marRight w:val="0"/>
      <w:marTop w:val="0"/>
      <w:marBottom w:val="0"/>
      <w:divBdr>
        <w:top w:val="none" w:sz="0" w:space="0" w:color="auto"/>
        <w:left w:val="none" w:sz="0" w:space="0" w:color="auto"/>
        <w:bottom w:val="none" w:sz="0" w:space="0" w:color="auto"/>
        <w:right w:val="none" w:sz="0" w:space="0" w:color="auto"/>
      </w:divBdr>
    </w:div>
    <w:div w:id="1415317767">
      <w:bodyDiv w:val="1"/>
      <w:marLeft w:val="0"/>
      <w:marRight w:val="0"/>
      <w:marTop w:val="0"/>
      <w:marBottom w:val="0"/>
      <w:divBdr>
        <w:top w:val="none" w:sz="0" w:space="0" w:color="auto"/>
        <w:left w:val="none" w:sz="0" w:space="0" w:color="auto"/>
        <w:bottom w:val="none" w:sz="0" w:space="0" w:color="auto"/>
        <w:right w:val="none" w:sz="0" w:space="0" w:color="auto"/>
      </w:divBdr>
    </w:div>
    <w:div w:id="1660768717">
      <w:bodyDiv w:val="1"/>
      <w:marLeft w:val="0"/>
      <w:marRight w:val="0"/>
      <w:marTop w:val="0"/>
      <w:marBottom w:val="0"/>
      <w:divBdr>
        <w:top w:val="none" w:sz="0" w:space="0" w:color="auto"/>
        <w:left w:val="none" w:sz="0" w:space="0" w:color="auto"/>
        <w:bottom w:val="none" w:sz="0" w:space="0" w:color="auto"/>
        <w:right w:val="none" w:sz="0" w:space="0" w:color="auto"/>
      </w:divBdr>
    </w:div>
    <w:div w:id="1986085745">
      <w:bodyDiv w:val="1"/>
      <w:marLeft w:val="0"/>
      <w:marRight w:val="0"/>
      <w:marTop w:val="0"/>
      <w:marBottom w:val="0"/>
      <w:divBdr>
        <w:top w:val="none" w:sz="0" w:space="0" w:color="auto"/>
        <w:left w:val="none" w:sz="0" w:space="0" w:color="auto"/>
        <w:bottom w:val="none" w:sz="0" w:space="0" w:color="auto"/>
        <w:right w:val="none" w:sz="0" w:space="0" w:color="auto"/>
      </w:divBdr>
    </w:div>
    <w:div w:id="205993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dd@cgem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dd@cgemc.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110C-7436-4328-B479-F44C0710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1675</Words>
  <Characters>8363</Characters>
  <Application>Microsoft Office Word</Application>
  <DocSecurity>0</DocSecurity>
  <Lines>194</Lines>
  <Paragraphs>228</Paragraphs>
  <ScaleCrop>false</ScaleCrop>
  <HeadingPairs>
    <vt:vector size="2" baseType="variant">
      <vt:variant>
        <vt:lpstr>Title</vt:lpstr>
      </vt:variant>
      <vt:variant>
        <vt:i4>1</vt:i4>
      </vt:variant>
    </vt:vector>
  </HeadingPairs>
  <TitlesOfParts>
    <vt:vector size="1" baseType="lpstr">
      <vt:lpstr>BEFORE THE GEORIGA PUBLIC SERVICE COMMISSION</vt:lpstr>
    </vt:vector>
  </TitlesOfParts>
  <Company>gapsc</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GEORIGA PUBLIC SERVICE COMMISSION</dc:title>
  <dc:subject/>
  <dc:creator>Janey Chauvet</dc:creator>
  <cp:keywords/>
  <cp:lastModifiedBy>Brian Artis</cp:lastModifiedBy>
  <cp:revision>62</cp:revision>
  <cp:lastPrinted>2010-05-17T20:13:00Z</cp:lastPrinted>
  <dcterms:created xsi:type="dcterms:W3CDTF">2023-06-08T12:54:00Z</dcterms:created>
  <dcterms:modified xsi:type="dcterms:W3CDTF">2026-03-10T17:47:00Z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df0d141b984fd77d281084dcd58c3df26578946ca2bf03f39061cf43ce60b361</vt:lpwstr>
  </property>
</Properties>
</file>