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E86474" w:rsidRPr="00611A1D" w14:paraId="6E7FD07C" w14:textId="77777777" w:rsidTr="004D34DE">
        <w:trPr>
          <w:trHeight w:val="1681"/>
          <w:jc w:val="center"/>
        </w:trPr>
        <w:tc>
          <w:tcPr>
            <w:tcW w:w="4358" w:type="dxa"/>
            <w:hideMark/>
          </w:tcPr>
          <w:p w14:paraId="6971559E" w14:textId="2A7CD73C" w:rsidR="00E86474" w:rsidRPr="00611A1D" w:rsidRDefault="00E86474" w:rsidP="004D34DE">
            <w:pPr>
              <w:spacing w:line="276" w:lineRule="auto"/>
              <w:rPr>
                <w:rStyle w:val="Strong"/>
                <w:rFonts w:eastAsiaTheme="majorEastAsia"/>
                <w:sz w:val="20"/>
                <w:szCs w:val="20"/>
              </w:rPr>
            </w:pPr>
            <w:bookmarkStart w:id="0" w:name="_Hlk216866311"/>
            <w:bookmarkEnd w:id="0"/>
            <w:r w:rsidRPr="00611A1D">
              <w:rPr>
                <w:rStyle w:val="Strong"/>
                <w:rFonts w:eastAsiaTheme="majorEastAsia"/>
                <w:sz w:val="20"/>
                <w:szCs w:val="20"/>
              </w:rPr>
              <w:t>COMMISSIONERS:</w:t>
            </w:r>
          </w:p>
          <w:p w14:paraId="3BEE866F" w14:textId="77777777" w:rsidR="00E86474" w:rsidRPr="00611A1D" w:rsidRDefault="00E86474" w:rsidP="004D34DE">
            <w:pPr>
              <w:spacing w:line="276" w:lineRule="auto"/>
              <w:rPr>
                <w:rStyle w:val="Strong"/>
                <w:rFonts w:eastAsiaTheme="majorEastAsia"/>
                <w:sz w:val="20"/>
                <w:szCs w:val="20"/>
              </w:rPr>
            </w:pPr>
          </w:p>
          <w:p w14:paraId="48A829B7" w14:textId="77777777" w:rsidR="00E86474" w:rsidRPr="00611A1D" w:rsidRDefault="00E86474" w:rsidP="004D34DE">
            <w:pPr>
              <w:spacing w:line="276" w:lineRule="auto"/>
              <w:rPr>
                <w:rStyle w:val="Strong"/>
                <w:rFonts w:eastAsiaTheme="majorEastAsia"/>
                <w:sz w:val="20"/>
                <w:szCs w:val="20"/>
              </w:rPr>
            </w:pPr>
            <w:r>
              <w:rPr>
                <w:rStyle w:val="Strong"/>
                <w:rFonts w:eastAsiaTheme="majorEastAsia"/>
                <w:sz w:val="20"/>
                <w:szCs w:val="20"/>
              </w:rPr>
              <w:t>JASON SHAW</w:t>
            </w:r>
            <w:r w:rsidRPr="00611A1D">
              <w:rPr>
                <w:rStyle w:val="Strong"/>
                <w:rFonts w:eastAsiaTheme="majorEastAsia"/>
                <w:sz w:val="20"/>
                <w:szCs w:val="20"/>
              </w:rPr>
              <w:t xml:space="preserve">, Chairman </w:t>
            </w:r>
          </w:p>
          <w:p w14:paraId="76551FB4" w14:textId="72E6A4A7" w:rsidR="00E86474" w:rsidRPr="00611A1D" w:rsidRDefault="004317DE" w:rsidP="004D34DE">
            <w:pPr>
              <w:tabs>
                <w:tab w:val="right" w:pos="4189"/>
              </w:tabs>
              <w:spacing w:line="276" w:lineRule="auto"/>
              <w:rPr>
                <w:rStyle w:val="Strong"/>
                <w:rFonts w:eastAsiaTheme="majorEastAsia"/>
                <w:sz w:val="20"/>
                <w:szCs w:val="20"/>
              </w:rPr>
            </w:pPr>
            <w:r>
              <w:rPr>
                <w:rStyle w:val="Strong"/>
                <w:rFonts w:eastAsiaTheme="majorEastAsia"/>
                <w:sz w:val="20"/>
                <w:szCs w:val="20"/>
              </w:rPr>
              <w:t>FITZ JOHNSON</w:t>
            </w:r>
            <w:r w:rsidR="00E86474" w:rsidRPr="00611A1D">
              <w:rPr>
                <w:rStyle w:val="Strong"/>
                <w:rFonts w:eastAsiaTheme="majorEastAsia"/>
                <w:sz w:val="20"/>
                <w:szCs w:val="20"/>
              </w:rPr>
              <w:t>, Vice-Chairman</w:t>
            </w:r>
            <w:r w:rsidR="00E86474">
              <w:rPr>
                <w:rStyle w:val="Strong"/>
                <w:rFonts w:eastAsiaTheme="majorEastAsia"/>
                <w:sz w:val="20"/>
                <w:szCs w:val="20"/>
              </w:rPr>
              <w:tab/>
              <w:t xml:space="preserve">   </w:t>
            </w:r>
          </w:p>
          <w:p w14:paraId="3AAE2E82" w14:textId="15479242" w:rsidR="00E86474" w:rsidRPr="00611A1D" w:rsidRDefault="004317DE" w:rsidP="004D34DE">
            <w:pPr>
              <w:spacing w:line="276" w:lineRule="auto"/>
              <w:rPr>
                <w:rStyle w:val="Strong"/>
                <w:rFonts w:eastAsiaTheme="majorEastAsia"/>
                <w:sz w:val="20"/>
                <w:szCs w:val="20"/>
              </w:rPr>
            </w:pPr>
            <w:r>
              <w:rPr>
                <w:rStyle w:val="Strong"/>
                <w:rFonts w:eastAsiaTheme="majorEastAsia"/>
                <w:sz w:val="20"/>
                <w:szCs w:val="20"/>
              </w:rPr>
              <w:t>TIM ECHOLS</w:t>
            </w:r>
          </w:p>
          <w:p w14:paraId="473AFD47" w14:textId="77777777" w:rsidR="00E86474" w:rsidRDefault="00E86474" w:rsidP="004D34DE">
            <w:pPr>
              <w:spacing w:line="276" w:lineRule="auto"/>
            </w:pPr>
            <w:r w:rsidRPr="00611A1D">
              <w:rPr>
                <w:rStyle w:val="Strong"/>
                <w:rFonts w:eastAsiaTheme="majorEastAsia"/>
                <w:sz w:val="20"/>
                <w:szCs w:val="20"/>
              </w:rPr>
              <w:t xml:space="preserve">LAUREN “BUBBA” </w:t>
            </w:r>
            <w:proofErr w:type="spellStart"/>
            <w:r w:rsidRPr="00611A1D">
              <w:rPr>
                <w:rStyle w:val="Strong"/>
                <w:rFonts w:eastAsiaTheme="majorEastAsia"/>
                <w:sz w:val="20"/>
                <w:szCs w:val="20"/>
              </w:rPr>
              <w:t>McDONALD</w:t>
            </w:r>
            <w:proofErr w:type="spellEnd"/>
            <w:r w:rsidRPr="00611A1D">
              <w:rPr>
                <w:rStyle w:val="Strong"/>
                <w:rFonts w:eastAsiaTheme="majorEastAsia"/>
                <w:sz w:val="20"/>
                <w:szCs w:val="20"/>
              </w:rPr>
              <w:t xml:space="preserve">                                  </w:t>
            </w:r>
            <w:r w:rsidRPr="00611A1D">
              <w:rPr>
                <w:b/>
                <w:sz w:val="20"/>
                <w:szCs w:val="20"/>
              </w:rPr>
              <w:br/>
            </w:r>
            <w:r>
              <w:rPr>
                <w:rStyle w:val="Strong"/>
                <w:rFonts w:eastAsiaTheme="majorEastAsia"/>
                <w:sz w:val="20"/>
                <w:szCs w:val="20"/>
              </w:rPr>
              <w:t>TRICIA PRIDEMORE</w:t>
            </w:r>
            <w:r>
              <w:rPr>
                <w:rStyle w:val="Strong"/>
                <w:rFonts w:ascii="Arial Black" w:eastAsiaTheme="majorEastAsia" w:hAnsi="Arial Black"/>
                <w:sz w:val="16"/>
                <w:szCs w:val="16"/>
              </w:rPr>
              <w:t xml:space="preserve">                          </w:t>
            </w:r>
            <w:r>
              <w:rPr>
                <w:rFonts w:ascii="Arial Black" w:hAnsi="Arial Black"/>
                <w:b/>
                <w:sz w:val="16"/>
                <w:szCs w:val="16"/>
              </w:rPr>
              <w:br/>
            </w:r>
          </w:p>
        </w:tc>
        <w:tc>
          <w:tcPr>
            <w:tcW w:w="2970" w:type="dxa"/>
            <w:hideMark/>
          </w:tcPr>
          <w:p w14:paraId="3D1374A5" w14:textId="77777777" w:rsidR="00E86474" w:rsidRDefault="00E86474" w:rsidP="004D34DE">
            <w:pPr>
              <w:tabs>
                <w:tab w:val="left" w:pos="1410"/>
              </w:tabs>
              <w:spacing w:line="276" w:lineRule="auto"/>
            </w:pPr>
            <w:r>
              <w:t xml:space="preserve">    </w:t>
            </w:r>
            <w:r w:rsidRPr="00A958CB">
              <w:rPr>
                <w:noProof/>
              </w:rPr>
              <w:drawing>
                <wp:inline distT="0" distB="0" distL="0" distR="0" wp14:anchorId="7BEEEF0B" wp14:editId="236D7BF6">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biLevel thresh="75000"/>
                            <a:extLst>
                              <a:ext uri="{BEBA8EAE-BF5A-486C-A8C5-ECC9F3942E4B}">
                                <a14:imgProps xmlns:a14="http://schemas.microsoft.com/office/drawing/2010/main">
                                  <a14:imgLayer r:embed="rId1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2E6EAE57" w14:textId="77777777" w:rsidR="00E86474" w:rsidRPr="00611A1D" w:rsidRDefault="00E86474" w:rsidP="004D34DE">
            <w:pPr>
              <w:spacing w:line="276" w:lineRule="auto"/>
              <w:rPr>
                <w:b/>
                <w:sz w:val="20"/>
                <w:szCs w:val="20"/>
              </w:rPr>
            </w:pPr>
          </w:p>
          <w:p w14:paraId="6723159F" w14:textId="77777777" w:rsidR="00E86474" w:rsidRPr="00611A1D" w:rsidRDefault="00E86474" w:rsidP="004D34DE">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480162AE" w14:textId="77777777" w:rsidR="00E86474" w:rsidRPr="00611A1D" w:rsidRDefault="00E86474" w:rsidP="004D34DE">
            <w:pPr>
              <w:spacing w:line="276" w:lineRule="auto"/>
              <w:jc w:val="right"/>
              <w:rPr>
                <w:b/>
                <w:sz w:val="20"/>
                <w:szCs w:val="20"/>
              </w:rPr>
            </w:pPr>
            <w:r w:rsidRPr="00611A1D">
              <w:rPr>
                <w:b/>
                <w:sz w:val="20"/>
                <w:szCs w:val="20"/>
              </w:rPr>
              <w:t>EXECUTIVE DIRECTOR</w:t>
            </w:r>
          </w:p>
          <w:p w14:paraId="783398F4" w14:textId="77777777" w:rsidR="00E86474" w:rsidRPr="00611A1D" w:rsidRDefault="00E86474" w:rsidP="004D34DE">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E86474" w14:paraId="70A9C742" w14:textId="77777777" w:rsidTr="004D34DE">
        <w:trPr>
          <w:trHeight w:val="772"/>
          <w:jc w:val="center"/>
        </w:trPr>
        <w:tc>
          <w:tcPr>
            <w:tcW w:w="11056" w:type="dxa"/>
            <w:gridSpan w:val="3"/>
            <w:hideMark/>
          </w:tcPr>
          <w:p w14:paraId="386E0B06" w14:textId="17BC0074" w:rsidR="00E86474" w:rsidRPr="00E86474" w:rsidRDefault="00E86474" w:rsidP="00E86474">
            <w:pPr>
              <w:pStyle w:val="Heading1"/>
              <w:tabs>
                <w:tab w:val="left" w:pos="1410"/>
                <w:tab w:val="left" w:pos="5772"/>
              </w:tabs>
              <w:spacing w:line="276" w:lineRule="auto"/>
              <w:jc w:val="center"/>
              <w:rPr>
                <w:rFonts w:ascii="Old English Text MT" w:hAnsi="Old English Text MT"/>
                <w:color w:val="000000" w:themeColor="text1"/>
                <w:sz w:val="42"/>
              </w:rPr>
            </w:pPr>
            <w:r w:rsidRPr="00E86474">
              <w:rPr>
                <w:rFonts w:ascii="Old English Text MT" w:hAnsi="Old English Text MT"/>
                <w:color w:val="000000" w:themeColor="text1"/>
                <w:sz w:val="42"/>
              </w:rPr>
              <w:t>Georgia Public Service Commission</w:t>
            </w:r>
          </w:p>
        </w:tc>
      </w:tr>
      <w:tr w:rsidR="00E86474" w14:paraId="341E50BA" w14:textId="77777777" w:rsidTr="004D34DE">
        <w:trPr>
          <w:jc w:val="center"/>
        </w:trPr>
        <w:tc>
          <w:tcPr>
            <w:tcW w:w="4358" w:type="dxa"/>
            <w:hideMark/>
          </w:tcPr>
          <w:p w14:paraId="3C4E2643" w14:textId="77777777" w:rsidR="00E86474" w:rsidRDefault="00E86474" w:rsidP="004D34DE">
            <w:pPr>
              <w:spacing w:line="276" w:lineRule="auto"/>
              <w:rPr>
                <w:rFonts w:cs="Arial"/>
                <w:b/>
                <w:bCs/>
                <w:sz w:val="17"/>
                <w:szCs w:val="17"/>
              </w:rPr>
            </w:pPr>
            <w:r>
              <w:rPr>
                <w:rFonts w:cs="Arial"/>
                <w:b/>
                <w:bCs/>
                <w:sz w:val="17"/>
                <w:szCs w:val="17"/>
              </w:rPr>
              <w:t>(404) 656-4501</w:t>
            </w:r>
          </w:p>
          <w:p w14:paraId="1D1EB8C6" w14:textId="77777777" w:rsidR="00E86474" w:rsidRDefault="00E86474" w:rsidP="004D34DE">
            <w:pPr>
              <w:spacing w:line="276" w:lineRule="auto"/>
              <w:rPr>
                <w:rFonts w:cs="Arial"/>
                <w:b/>
                <w:bCs/>
              </w:rPr>
            </w:pPr>
            <w:r>
              <w:rPr>
                <w:rFonts w:cs="Arial"/>
                <w:b/>
                <w:bCs/>
                <w:sz w:val="17"/>
                <w:szCs w:val="17"/>
              </w:rPr>
              <w:t>(800) 282-5813</w:t>
            </w:r>
          </w:p>
        </w:tc>
        <w:tc>
          <w:tcPr>
            <w:tcW w:w="2970" w:type="dxa"/>
            <w:hideMark/>
          </w:tcPr>
          <w:p w14:paraId="3EA35501" w14:textId="77777777" w:rsidR="00E86474" w:rsidRDefault="00E86474" w:rsidP="004D34DE">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1B00CF5F" w14:textId="77777777" w:rsidR="00E86474" w:rsidRDefault="00E86474" w:rsidP="004D34DE">
            <w:pPr>
              <w:spacing w:line="276" w:lineRule="auto"/>
              <w:jc w:val="right"/>
              <w:rPr>
                <w:rFonts w:cs="Arial"/>
                <w:b/>
                <w:bCs/>
                <w:sz w:val="17"/>
                <w:szCs w:val="17"/>
              </w:rPr>
            </w:pPr>
            <w:r>
              <w:rPr>
                <w:rFonts w:cs="Arial"/>
                <w:b/>
                <w:bCs/>
                <w:sz w:val="17"/>
                <w:szCs w:val="17"/>
              </w:rPr>
              <w:t xml:space="preserve">FAX: (404) 656-2341                   </w:t>
            </w:r>
          </w:p>
          <w:p w14:paraId="09203858" w14:textId="77777777" w:rsidR="00E86474" w:rsidRDefault="00E86474" w:rsidP="004D34DE">
            <w:pPr>
              <w:spacing w:line="276" w:lineRule="auto"/>
              <w:jc w:val="right"/>
              <w:rPr>
                <w:rFonts w:cs="Arial"/>
                <w:b/>
                <w:bCs/>
              </w:rPr>
            </w:pPr>
            <w:r>
              <w:rPr>
                <w:rFonts w:cs="Arial"/>
                <w:b/>
                <w:bCs/>
                <w:sz w:val="17"/>
                <w:szCs w:val="17"/>
              </w:rPr>
              <w:t>psc.ga.gov</w:t>
            </w:r>
          </w:p>
        </w:tc>
      </w:tr>
      <w:tr w:rsidR="00E86474" w14:paraId="089CA191" w14:textId="77777777" w:rsidTr="004D34DE">
        <w:trPr>
          <w:jc w:val="center"/>
        </w:trPr>
        <w:tc>
          <w:tcPr>
            <w:tcW w:w="4358" w:type="dxa"/>
          </w:tcPr>
          <w:p w14:paraId="0A0BB15C" w14:textId="77777777" w:rsidR="00E86474" w:rsidRDefault="00E86474" w:rsidP="004D34DE">
            <w:pPr>
              <w:spacing w:line="276" w:lineRule="auto"/>
              <w:rPr>
                <w:rFonts w:cs="Arial"/>
                <w:b/>
                <w:bCs/>
                <w:sz w:val="17"/>
                <w:szCs w:val="17"/>
              </w:rPr>
            </w:pPr>
          </w:p>
        </w:tc>
        <w:tc>
          <w:tcPr>
            <w:tcW w:w="2970" w:type="dxa"/>
          </w:tcPr>
          <w:p w14:paraId="7D9FDC54" w14:textId="77777777" w:rsidR="00E86474" w:rsidRDefault="00E86474" w:rsidP="004D34DE">
            <w:pPr>
              <w:tabs>
                <w:tab w:val="left" w:pos="1410"/>
              </w:tabs>
              <w:spacing w:line="276" w:lineRule="auto"/>
              <w:jc w:val="center"/>
              <w:rPr>
                <w:rFonts w:cs="Arial"/>
                <w:b/>
                <w:sz w:val="17"/>
                <w:szCs w:val="17"/>
              </w:rPr>
            </w:pPr>
          </w:p>
        </w:tc>
        <w:tc>
          <w:tcPr>
            <w:tcW w:w="3728" w:type="dxa"/>
          </w:tcPr>
          <w:p w14:paraId="78D46E69" w14:textId="77777777" w:rsidR="00E86474" w:rsidRDefault="00E86474" w:rsidP="004D34DE">
            <w:pPr>
              <w:spacing w:line="276" w:lineRule="auto"/>
              <w:jc w:val="right"/>
              <w:rPr>
                <w:rFonts w:cs="Arial"/>
                <w:b/>
                <w:bCs/>
                <w:sz w:val="17"/>
                <w:szCs w:val="17"/>
              </w:rPr>
            </w:pPr>
          </w:p>
        </w:tc>
      </w:tr>
    </w:tbl>
    <w:p w14:paraId="14C2F4AF" w14:textId="77777777" w:rsidR="004766CB" w:rsidRDefault="004766CB" w:rsidP="00E86474">
      <w:pPr>
        <w:jc w:val="center"/>
      </w:pPr>
    </w:p>
    <w:p w14:paraId="674DED44" w14:textId="77777777" w:rsidR="00A61918" w:rsidRDefault="00A61918" w:rsidP="00226FD1">
      <w:pPr>
        <w:ind w:left="1440" w:hanging="1440"/>
        <w:rPr>
          <w:b/>
        </w:rPr>
      </w:pPr>
    </w:p>
    <w:p w14:paraId="69FD710F" w14:textId="34BD9019" w:rsidR="00E86474" w:rsidRDefault="00226FD1" w:rsidP="00226FD1">
      <w:pPr>
        <w:ind w:left="1440" w:hanging="1440"/>
        <w:rPr>
          <w:b/>
        </w:rPr>
      </w:pPr>
      <w:r>
        <w:rPr>
          <w:b/>
        </w:rPr>
        <w:t>I</w:t>
      </w:r>
      <w:r w:rsidR="00E86474" w:rsidRPr="00E86474">
        <w:rPr>
          <w:b/>
        </w:rPr>
        <w:t>N RE:</w:t>
      </w:r>
      <w:r w:rsidR="00E86474" w:rsidRPr="00E86474">
        <w:rPr>
          <w:b/>
        </w:rPr>
        <w:tab/>
        <w:t>DOCKET NO. 42959: LIBERTY UTILITIES (PEACH STATE NATURAL</w:t>
      </w:r>
      <w:r>
        <w:rPr>
          <w:b/>
        </w:rPr>
        <w:t xml:space="preserve"> </w:t>
      </w:r>
      <w:r w:rsidR="00E86474" w:rsidRPr="00E86474">
        <w:rPr>
          <w:b/>
        </w:rPr>
        <w:t>GAS) CORP.’s GEORGIA RATE ADJUSTMENT MECHANISM</w:t>
      </w:r>
    </w:p>
    <w:p w14:paraId="49600BBD" w14:textId="77777777" w:rsidR="00765762" w:rsidRDefault="00765762" w:rsidP="00E86474">
      <w:pPr>
        <w:ind w:left="720" w:hanging="720"/>
        <w:jc w:val="center"/>
        <w:rPr>
          <w:b/>
        </w:rPr>
      </w:pPr>
    </w:p>
    <w:p w14:paraId="3FA071B0" w14:textId="77777777" w:rsidR="00E86474" w:rsidRDefault="00E86474" w:rsidP="00E86474">
      <w:pPr>
        <w:jc w:val="center"/>
      </w:pPr>
    </w:p>
    <w:p w14:paraId="6A2A3D74" w14:textId="14CB0B7C" w:rsidR="00F147C9" w:rsidRDefault="00E86474" w:rsidP="00535055">
      <w:pPr>
        <w:contextualSpacing/>
        <w:jc w:val="center"/>
        <w:rPr>
          <w:b/>
        </w:rPr>
      </w:pPr>
      <w:r w:rsidRPr="00E86474">
        <w:rPr>
          <w:b/>
        </w:rPr>
        <w:t>FINAL ORDER</w:t>
      </w:r>
    </w:p>
    <w:p w14:paraId="1CF91F44" w14:textId="340CCD3C" w:rsidR="00562D67" w:rsidRPr="00556E66" w:rsidRDefault="00E86474" w:rsidP="00961E02">
      <w:pPr>
        <w:contextualSpacing/>
        <w:jc w:val="center"/>
        <w:rPr>
          <w:b/>
          <w:bCs/>
          <w:u w:val="single"/>
        </w:rPr>
      </w:pPr>
      <w:r w:rsidRPr="00E86474">
        <w:rPr>
          <w:b/>
        </w:rPr>
        <w:t xml:space="preserve">APPROVING </w:t>
      </w:r>
      <w:r w:rsidR="00961E02">
        <w:rPr>
          <w:b/>
        </w:rPr>
        <w:t xml:space="preserve">LIBERTY UTILITIES </w:t>
      </w:r>
      <w:r w:rsidR="009523CC">
        <w:rPr>
          <w:b/>
        </w:rPr>
        <w:t xml:space="preserve">REVISED ALTERNATIVE </w:t>
      </w:r>
      <w:r w:rsidR="00961E02">
        <w:rPr>
          <w:b/>
        </w:rPr>
        <w:t>2026 GRAM FILING</w:t>
      </w:r>
    </w:p>
    <w:p w14:paraId="2A7985C7" w14:textId="77777777" w:rsidR="00E86474" w:rsidRDefault="00E86474" w:rsidP="00E86474">
      <w:pPr>
        <w:jc w:val="center"/>
        <w:rPr>
          <w:b/>
          <w:bCs/>
          <w:u w:val="single"/>
        </w:rPr>
      </w:pPr>
    </w:p>
    <w:p w14:paraId="4C67F10B" w14:textId="77777777" w:rsidR="00150655" w:rsidRPr="00E86474" w:rsidRDefault="00150655" w:rsidP="00E86474">
      <w:pPr>
        <w:jc w:val="center"/>
        <w:rPr>
          <w:b/>
          <w:bCs/>
          <w:u w:val="single"/>
        </w:rPr>
      </w:pPr>
    </w:p>
    <w:p w14:paraId="24E99674" w14:textId="77777777" w:rsidR="00E86474" w:rsidRDefault="00E86474"/>
    <w:p w14:paraId="77DD9E06" w14:textId="4F409A63" w:rsidR="00E86474" w:rsidRPr="00CA5E1E" w:rsidRDefault="00A144E7" w:rsidP="004207AB">
      <w:pPr>
        <w:pStyle w:val="ListParagraph"/>
        <w:widowControl w:val="0"/>
        <w:numPr>
          <w:ilvl w:val="0"/>
          <w:numId w:val="1"/>
        </w:numPr>
        <w:autoSpaceDE w:val="0"/>
        <w:autoSpaceDN w:val="0"/>
        <w:spacing w:line="480" w:lineRule="auto"/>
        <w:ind w:left="-90" w:firstLine="0"/>
        <w:jc w:val="center"/>
        <w:rPr>
          <w:b/>
          <w14:ligatures w14:val="none"/>
        </w:rPr>
      </w:pPr>
      <w:r>
        <w:rPr>
          <w:b/>
          <w14:ligatures w14:val="none"/>
        </w:rPr>
        <w:t>Background</w:t>
      </w:r>
    </w:p>
    <w:p w14:paraId="1BE1DE20" w14:textId="2D51B348" w:rsidR="00E86474" w:rsidRPr="00504613" w:rsidRDefault="00E86474" w:rsidP="00002A82">
      <w:pPr>
        <w:ind w:firstLine="720"/>
        <w:jc w:val="both"/>
        <w:rPr>
          <w14:ligatures w14:val="none"/>
        </w:rPr>
      </w:pPr>
      <w:r w:rsidRPr="00504613">
        <w:rPr>
          <w14:ligatures w14:val="none"/>
        </w:rPr>
        <w:t xml:space="preserve">On December 27, 2011, the Commission approved a Stipulated Agreement between Staff and Atmos Energy for an alternative form of ratemaking in accordance with O.C.G.A. 46-2-23.1. The process is called the Georgia Rate Adjustment Mechanism </w:t>
      </w:r>
      <w:r w:rsidR="00AD17A4" w:rsidRPr="00504613">
        <w:rPr>
          <w14:ligatures w14:val="none"/>
        </w:rPr>
        <w:t xml:space="preserve">or </w:t>
      </w:r>
      <w:r w:rsidRPr="00504613">
        <w:rPr>
          <w14:ligatures w14:val="none"/>
        </w:rPr>
        <w:t xml:space="preserve">GRAM.  On February 26, 2013, Liberty purchased the Atmos Energy assets in Georgia and was ordered to continue to use the GRAM process. The asset purchase was final on April 1, 2013. On May 3, 2016, the Commission approved </w:t>
      </w:r>
      <w:r w:rsidRPr="00FA373A">
        <w:rPr>
          <w14:ligatures w14:val="none"/>
        </w:rPr>
        <w:t xml:space="preserve">a </w:t>
      </w:r>
      <w:r w:rsidRPr="00F147C9">
        <w:rPr>
          <w14:ligatures w14:val="none"/>
        </w:rPr>
        <w:t>new</w:t>
      </w:r>
      <w:r w:rsidRPr="00FA373A">
        <w:rPr>
          <w14:ligatures w14:val="none"/>
        </w:rPr>
        <w:t xml:space="preserve"> GRAM</w:t>
      </w:r>
      <w:r w:rsidRPr="00504613">
        <w:rPr>
          <w14:ligatures w14:val="none"/>
        </w:rPr>
        <w:t xml:space="preserve"> stipulated agreement between the Staff and Liberty that continued to incorporate the annual filing with a detailed revenue requirement and rate design model with eleven schedules and supporting workpapers. On July 30, 2020, the Commission approved a GRAM Stipulated Agreement between Staff and Liberty for a continuation of an alternative form of ratemaking </w:t>
      </w:r>
      <w:r w:rsidR="00961E02" w:rsidRPr="00504613">
        <w:rPr>
          <w14:ligatures w14:val="none"/>
        </w:rPr>
        <w:t>in Docket No 42959 as part of Liberty’s 2020 rate case</w:t>
      </w:r>
      <w:r w:rsidRPr="00504613">
        <w:rPr>
          <w14:ligatures w14:val="none"/>
        </w:rPr>
        <w:t xml:space="preserve">. </w:t>
      </w:r>
      <w:r w:rsidR="00961E02" w:rsidRPr="00504613">
        <w:rPr>
          <w14:ligatures w14:val="none"/>
        </w:rPr>
        <w:t>Since the</w:t>
      </w:r>
      <w:r w:rsidR="00F016DD">
        <w:rPr>
          <w14:ligatures w14:val="none"/>
        </w:rPr>
        <w:t>n,</w:t>
      </w:r>
      <w:r w:rsidR="00961E02" w:rsidRPr="00504613">
        <w:rPr>
          <w14:ligatures w14:val="none"/>
        </w:rPr>
        <w:t xml:space="preserve"> there have been numerous stipulated agreements between the Staff and Liberty</w:t>
      </w:r>
      <w:r w:rsidR="009A278A">
        <w:rPr>
          <w14:ligatures w14:val="none"/>
        </w:rPr>
        <w:t xml:space="preserve"> (“Parties”)</w:t>
      </w:r>
      <w:r w:rsidR="00961E02" w:rsidRPr="00504613">
        <w:rPr>
          <w14:ligatures w14:val="none"/>
        </w:rPr>
        <w:t xml:space="preserve"> that </w:t>
      </w:r>
      <w:r w:rsidR="00F016DD">
        <w:rPr>
          <w14:ligatures w14:val="none"/>
        </w:rPr>
        <w:t>have</w:t>
      </w:r>
      <w:r w:rsidR="00961E02" w:rsidRPr="00504613">
        <w:rPr>
          <w14:ligatures w14:val="none"/>
        </w:rPr>
        <w:t xml:space="preserve"> </w:t>
      </w:r>
      <w:r w:rsidR="00F016DD">
        <w:rPr>
          <w14:ligatures w14:val="none"/>
        </w:rPr>
        <w:t>modified</w:t>
      </w:r>
      <w:r w:rsidR="00961E02" w:rsidRPr="00504613">
        <w:rPr>
          <w14:ligatures w14:val="none"/>
        </w:rPr>
        <w:t xml:space="preserve"> the GRAM filing from the 2020 GRAM stipulation.</w:t>
      </w:r>
      <w:r w:rsidR="005042A5" w:rsidRPr="00504613">
        <w:rPr>
          <w14:ligatures w14:val="none"/>
        </w:rPr>
        <w:t xml:space="preserve"> </w:t>
      </w:r>
    </w:p>
    <w:p w14:paraId="2F6E602C" w14:textId="77777777" w:rsidR="00504613" w:rsidRDefault="00504613" w:rsidP="00504613">
      <w:pPr>
        <w:ind w:firstLine="720"/>
        <w:jc w:val="both"/>
        <w:rPr>
          <w14:ligatures w14:val="none"/>
        </w:rPr>
      </w:pPr>
    </w:p>
    <w:p w14:paraId="28046748" w14:textId="2389C47F" w:rsidR="005D6F9B" w:rsidRPr="00504613" w:rsidRDefault="005042A5" w:rsidP="00002A82">
      <w:pPr>
        <w:ind w:firstLine="720"/>
        <w:jc w:val="both"/>
        <w:rPr>
          <w14:ligatures w14:val="none"/>
        </w:rPr>
      </w:pPr>
      <w:r w:rsidRPr="00504613">
        <w:rPr>
          <w14:ligatures w14:val="none"/>
        </w:rPr>
        <w:t xml:space="preserve">Pursuant to the </w:t>
      </w:r>
      <w:r w:rsidR="00EB2841" w:rsidRPr="00504613">
        <w:rPr>
          <w14:ligatures w14:val="none"/>
        </w:rPr>
        <w:t>July 30, 2020,</w:t>
      </w:r>
      <w:r w:rsidR="00961E02" w:rsidRPr="00504613">
        <w:rPr>
          <w14:ligatures w14:val="none"/>
        </w:rPr>
        <w:t xml:space="preserve"> rate case</w:t>
      </w:r>
      <w:r w:rsidR="00EB2841" w:rsidRPr="00504613">
        <w:rPr>
          <w14:ligatures w14:val="none"/>
        </w:rPr>
        <w:t xml:space="preserve"> Order</w:t>
      </w:r>
      <w:r w:rsidR="00DA4CC7" w:rsidRPr="00504613">
        <w:rPr>
          <w14:ligatures w14:val="none"/>
        </w:rPr>
        <w:t xml:space="preserve">, </w:t>
      </w:r>
      <w:r w:rsidR="002C561C" w:rsidRPr="00504613">
        <w:rPr>
          <w14:ligatures w14:val="none"/>
        </w:rPr>
        <w:t xml:space="preserve">on November 3, 2025, Liberty </w:t>
      </w:r>
      <w:r w:rsidR="00402422" w:rsidRPr="00504613">
        <w:rPr>
          <w14:ligatures w14:val="none"/>
        </w:rPr>
        <w:t>made its required GRAM filing</w:t>
      </w:r>
      <w:r w:rsidR="001365FF" w:rsidRPr="00504613">
        <w:rPr>
          <w14:ligatures w14:val="none"/>
        </w:rPr>
        <w:t>,</w:t>
      </w:r>
      <w:r w:rsidR="00402422" w:rsidRPr="00504613">
        <w:rPr>
          <w14:ligatures w14:val="none"/>
        </w:rPr>
        <w:t xml:space="preserve"> </w:t>
      </w:r>
      <w:proofErr w:type="gramStart"/>
      <w:r w:rsidR="00402422" w:rsidRPr="00504613">
        <w:rPr>
          <w14:ligatures w14:val="none"/>
        </w:rPr>
        <w:t>which it</w:t>
      </w:r>
      <w:proofErr w:type="gramEnd"/>
      <w:r w:rsidR="00402422" w:rsidRPr="00504613">
        <w:rPr>
          <w14:ligatures w14:val="none"/>
        </w:rPr>
        <w:t xml:space="preserve"> identified as its </w:t>
      </w:r>
      <w:r w:rsidR="002C561C" w:rsidRPr="00504613">
        <w:rPr>
          <w14:ligatures w14:val="none"/>
        </w:rPr>
        <w:t xml:space="preserve">Required 2026 </w:t>
      </w:r>
      <w:r w:rsidR="00326C1A" w:rsidRPr="00504613">
        <w:rPr>
          <w14:ligatures w14:val="none"/>
        </w:rPr>
        <w:t>GRAM</w:t>
      </w:r>
      <w:r w:rsidR="00542E9A" w:rsidRPr="00504613">
        <w:rPr>
          <w14:ligatures w14:val="none"/>
        </w:rPr>
        <w:t>,</w:t>
      </w:r>
      <w:r w:rsidR="00326C1A" w:rsidRPr="00504613">
        <w:rPr>
          <w14:ligatures w14:val="none"/>
        </w:rPr>
        <w:t xml:space="preserve"> </w:t>
      </w:r>
      <w:r w:rsidR="00F147C9" w:rsidRPr="00504613">
        <w:rPr>
          <w14:ligatures w14:val="none"/>
        </w:rPr>
        <w:t>and</w:t>
      </w:r>
      <w:r w:rsidR="001365FF" w:rsidRPr="00504613">
        <w:rPr>
          <w14:ligatures w14:val="none"/>
        </w:rPr>
        <w:t xml:space="preserve"> included all information </w:t>
      </w:r>
      <w:r w:rsidR="0053144C">
        <w:rPr>
          <w14:ligatures w14:val="none"/>
        </w:rPr>
        <w:t>necessary</w:t>
      </w:r>
      <w:r w:rsidR="0053144C" w:rsidRPr="00504613">
        <w:rPr>
          <w14:ligatures w14:val="none"/>
        </w:rPr>
        <w:t xml:space="preserve"> </w:t>
      </w:r>
      <w:r w:rsidR="00CB386B" w:rsidRPr="00504613">
        <w:rPr>
          <w14:ligatures w14:val="none"/>
        </w:rPr>
        <w:t>for</w:t>
      </w:r>
      <w:r w:rsidR="00326C1A" w:rsidRPr="00504613">
        <w:rPr>
          <w14:ligatures w14:val="none"/>
        </w:rPr>
        <w:t xml:space="preserve"> </w:t>
      </w:r>
      <w:r w:rsidR="00B27316">
        <w:rPr>
          <w14:ligatures w14:val="none"/>
        </w:rPr>
        <w:t xml:space="preserve">inclusion </w:t>
      </w:r>
      <w:r w:rsidR="009A278A">
        <w:rPr>
          <w14:ligatures w14:val="none"/>
        </w:rPr>
        <w:t>in</w:t>
      </w:r>
      <w:r w:rsidR="00B27316">
        <w:rPr>
          <w14:ligatures w14:val="none"/>
        </w:rPr>
        <w:t xml:space="preserve"> </w:t>
      </w:r>
      <w:r w:rsidR="00326C1A" w:rsidRPr="00504613">
        <w:rPr>
          <w14:ligatures w14:val="none"/>
        </w:rPr>
        <w:t xml:space="preserve">its </w:t>
      </w:r>
      <w:r w:rsidR="00996015" w:rsidRPr="00504613">
        <w:rPr>
          <w14:ligatures w14:val="none"/>
        </w:rPr>
        <w:t xml:space="preserve">Annual </w:t>
      </w:r>
      <w:r w:rsidR="00326C1A" w:rsidRPr="00504613">
        <w:rPr>
          <w14:ligatures w14:val="none"/>
        </w:rPr>
        <w:t xml:space="preserve">GRAM </w:t>
      </w:r>
      <w:r w:rsidR="00996015" w:rsidRPr="00504613">
        <w:rPr>
          <w14:ligatures w14:val="none"/>
        </w:rPr>
        <w:t>Filing</w:t>
      </w:r>
      <w:r w:rsidR="00402422" w:rsidRPr="00504613">
        <w:rPr>
          <w14:ligatures w14:val="none"/>
        </w:rPr>
        <w:t xml:space="preserve">.  </w:t>
      </w:r>
      <w:r w:rsidR="00326C1A" w:rsidRPr="00504613">
        <w:rPr>
          <w14:ligatures w14:val="none"/>
        </w:rPr>
        <w:t xml:space="preserve">As </w:t>
      </w:r>
      <w:r w:rsidR="006612F2" w:rsidRPr="00504613">
        <w:rPr>
          <w14:ligatures w14:val="none"/>
        </w:rPr>
        <w:t>initially</w:t>
      </w:r>
      <w:r w:rsidR="00996015" w:rsidRPr="00504613">
        <w:rPr>
          <w14:ligatures w14:val="none"/>
        </w:rPr>
        <w:t xml:space="preserve"> </w:t>
      </w:r>
      <w:r w:rsidR="00326C1A" w:rsidRPr="00504613">
        <w:rPr>
          <w14:ligatures w14:val="none"/>
        </w:rPr>
        <w:t>filed</w:t>
      </w:r>
      <w:r w:rsidR="00402422" w:rsidRPr="00504613">
        <w:rPr>
          <w14:ligatures w14:val="none"/>
        </w:rPr>
        <w:t xml:space="preserve">, </w:t>
      </w:r>
      <w:r w:rsidR="001365FF" w:rsidRPr="00504613">
        <w:rPr>
          <w14:ligatures w14:val="none"/>
        </w:rPr>
        <w:t xml:space="preserve">the Required 2026 GRAM would </w:t>
      </w:r>
      <w:r w:rsidR="00996015" w:rsidRPr="00504613">
        <w:rPr>
          <w14:ligatures w14:val="none"/>
        </w:rPr>
        <w:t xml:space="preserve">have </w:t>
      </w:r>
      <w:r w:rsidR="001365FF" w:rsidRPr="00504613">
        <w:rPr>
          <w14:ligatures w14:val="none"/>
        </w:rPr>
        <w:t>result</w:t>
      </w:r>
      <w:r w:rsidR="00996015" w:rsidRPr="00504613">
        <w:rPr>
          <w14:ligatures w14:val="none"/>
        </w:rPr>
        <w:t>ed</w:t>
      </w:r>
      <w:r w:rsidR="001365FF" w:rsidRPr="00504613">
        <w:rPr>
          <w14:ligatures w14:val="none"/>
        </w:rPr>
        <w:t xml:space="preserve"> in </w:t>
      </w:r>
      <w:r w:rsidR="00402422" w:rsidRPr="00504613">
        <w:rPr>
          <w14:ligatures w14:val="none"/>
        </w:rPr>
        <w:t>significant customer rate impacts</w:t>
      </w:r>
      <w:r w:rsidR="00410BD1" w:rsidRPr="00504613">
        <w:rPr>
          <w14:ligatures w14:val="none"/>
        </w:rPr>
        <w:t xml:space="preserve"> </w:t>
      </w:r>
      <w:r w:rsidR="00663451" w:rsidRPr="00504613">
        <w:rPr>
          <w14:ligatures w14:val="none"/>
        </w:rPr>
        <w:t xml:space="preserve">due in large part to the </w:t>
      </w:r>
      <w:r w:rsidR="00410BD1" w:rsidRPr="00504613">
        <w:rPr>
          <w14:ligatures w14:val="none"/>
        </w:rPr>
        <w:t>costs of its Gainesville Trans</w:t>
      </w:r>
      <w:r w:rsidR="002A745B" w:rsidRPr="00504613">
        <w:rPr>
          <w14:ligatures w14:val="none"/>
        </w:rPr>
        <w:t>mission Line</w:t>
      </w:r>
      <w:r w:rsidR="00663451" w:rsidRPr="00504613">
        <w:rPr>
          <w14:ligatures w14:val="none"/>
        </w:rPr>
        <w:t xml:space="preserve"> project (“</w:t>
      </w:r>
      <w:r w:rsidR="007526EC" w:rsidRPr="00504613">
        <w:rPr>
          <w14:ligatures w14:val="none"/>
        </w:rPr>
        <w:t>GTL</w:t>
      </w:r>
      <w:r w:rsidR="00663451" w:rsidRPr="00504613">
        <w:rPr>
          <w14:ligatures w14:val="none"/>
        </w:rPr>
        <w:t>”)</w:t>
      </w:r>
      <w:r w:rsidR="002E07B7" w:rsidRPr="00504613">
        <w:rPr>
          <w14:ligatures w14:val="none"/>
        </w:rPr>
        <w:t xml:space="preserve">, identified in the 2025 GRAM Final Order, along with other </w:t>
      </w:r>
      <w:r w:rsidR="001240F9" w:rsidRPr="00504613">
        <w:rPr>
          <w14:ligatures w14:val="none"/>
        </w:rPr>
        <w:t xml:space="preserve">system improvements that are </w:t>
      </w:r>
      <w:r w:rsidR="00F016DD">
        <w:rPr>
          <w14:ligatures w14:val="none"/>
        </w:rPr>
        <w:t>necessary</w:t>
      </w:r>
      <w:r w:rsidR="00F016DD" w:rsidRPr="00504613">
        <w:rPr>
          <w14:ligatures w14:val="none"/>
        </w:rPr>
        <w:t xml:space="preserve"> </w:t>
      </w:r>
      <w:r w:rsidR="001240F9" w:rsidRPr="00504613">
        <w:rPr>
          <w14:ligatures w14:val="none"/>
        </w:rPr>
        <w:t>to meet customer needs on the coldest days of the year.</w:t>
      </w:r>
      <w:r w:rsidR="00F147C9">
        <w:rPr>
          <w14:ligatures w14:val="none"/>
        </w:rPr>
        <w:t xml:space="preserve"> </w:t>
      </w:r>
      <w:r w:rsidR="00D57F34" w:rsidRPr="00504613">
        <w:rPr>
          <w14:ligatures w14:val="none"/>
        </w:rPr>
        <w:t xml:space="preserve">The </w:t>
      </w:r>
      <w:r w:rsidR="007526EC" w:rsidRPr="00504613">
        <w:rPr>
          <w14:ligatures w14:val="none"/>
        </w:rPr>
        <w:t>GTL</w:t>
      </w:r>
      <w:r w:rsidR="00D57F34" w:rsidRPr="00504613">
        <w:rPr>
          <w14:ligatures w14:val="none"/>
        </w:rPr>
        <w:t xml:space="preserve"> represents an unprecedented </w:t>
      </w:r>
      <w:r w:rsidR="002A745B" w:rsidRPr="00504613">
        <w:rPr>
          <w14:ligatures w14:val="none"/>
        </w:rPr>
        <w:t xml:space="preserve">capital investment </w:t>
      </w:r>
      <w:r w:rsidR="001D43CA" w:rsidRPr="00504613">
        <w:rPr>
          <w14:ligatures w14:val="none"/>
        </w:rPr>
        <w:t xml:space="preserve">and commitment to </w:t>
      </w:r>
      <w:r w:rsidR="001D43CA" w:rsidRPr="00504613">
        <w:rPr>
          <w14:ligatures w14:val="none"/>
        </w:rPr>
        <w:lastRenderedPageBreak/>
        <w:t>customers</w:t>
      </w:r>
      <w:r w:rsidR="00150655">
        <w:rPr>
          <w14:ligatures w14:val="none"/>
        </w:rPr>
        <w:t>,</w:t>
      </w:r>
      <w:r w:rsidR="001D43CA" w:rsidRPr="00504613">
        <w:rPr>
          <w14:ligatures w14:val="none"/>
        </w:rPr>
        <w:t xml:space="preserve"> </w:t>
      </w:r>
      <w:r w:rsidR="005D6F9B" w:rsidRPr="00504613">
        <w:rPr>
          <w14:ligatures w14:val="none"/>
        </w:rPr>
        <w:t xml:space="preserve">now estimated to be </w:t>
      </w:r>
      <w:r w:rsidR="002A745B" w:rsidRPr="00504613">
        <w:rPr>
          <w14:ligatures w14:val="none"/>
        </w:rPr>
        <w:t>approximately $120 million</w:t>
      </w:r>
      <w:r w:rsidR="005D6F9B" w:rsidRPr="00504613">
        <w:rPr>
          <w14:ligatures w14:val="none"/>
        </w:rPr>
        <w:t>, with all three sections</w:t>
      </w:r>
      <w:r w:rsidR="00996015" w:rsidRPr="00504613">
        <w:rPr>
          <w14:ligatures w14:val="none"/>
        </w:rPr>
        <w:t xml:space="preserve"> of the </w:t>
      </w:r>
      <w:r w:rsidR="007526EC" w:rsidRPr="00504613">
        <w:rPr>
          <w14:ligatures w14:val="none"/>
        </w:rPr>
        <w:t>GTL</w:t>
      </w:r>
      <w:r w:rsidR="005D6F9B" w:rsidRPr="00504613">
        <w:rPr>
          <w14:ligatures w14:val="none"/>
        </w:rPr>
        <w:t xml:space="preserve"> scheduled </w:t>
      </w:r>
      <w:r w:rsidR="001D43CA" w:rsidRPr="00504613">
        <w:rPr>
          <w14:ligatures w14:val="none"/>
        </w:rPr>
        <w:t>to be in service by the end of 2027</w:t>
      </w:r>
      <w:r w:rsidR="00D57F34" w:rsidRPr="00504613">
        <w:rPr>
          <w14:ligatures w14:val="none"/>
        </w:rPr>
        <w:t xml:space="preserve">.  </w:t>
      </w:r>
    </w:p>
    <w:p w14:paraId="2626C8D7" w14:textId="77777777" w:rsidR="00504613" w:rsidRDefault="00504613" w:rsidP="00504613">
      <w:pPr>
        <w:ind w:firstLine="720"/>
        <w:jc w:val="both"/>
        <w:rPr>
          <w14:ligatures w14:val="none"/>
        </w:rPr>
      </w:pPr>
    </w:p>
    <w:p w14:paraId="2E1A1CAB" w14:textId="6B027B5E" w:rsidR="00CB392A" w:rsidRDefault="00717828" w:rsidP="00504613">
      <w:pPr>
        <w:ind w:firstLine="720"/>
        <w:jc w:val="both"/>
        <w:rPr>
          <w14:ligatures w14:val="none"/>
        </w:rPr>
      </w:pPr>
      <w:r w:rsidRPr="00504613">
        <w:rPr>
          <w14:ligatures w14:val="none"/>
        </w:rPr>
        <w:t>To</w:t>
      </w:r>
      <w:r w:rsidR="00D57F34" w:rsidRPr="00504613">
        <w:rPr>
          <w14:ligatures w14:val="none"/>
        </w:rPr>
        <w:t xml:space="preserve"> mitigate customer</w:t>
      </w:r>
      <w:r w:rsidR="00DB619A" w:rsidRPr="00504613">
        <w:rPr>
          <w14:ligatures w14:val="none"/>
        </w:rPr>
        <w:t xml:space="preserve"> rate</w:t>
      </w:r>
      <w:r w:rsidR="00D57F34" w:rsidRPr="00504613">
        <w:rPr>
          <w14:ligatures w14:val="none"/>
        </w:rPr>
        <w:t xml:space="preserve"> impacts of such a large capital </w:t>
      </w:r>
      <w:r w:rsidR="005835F1" w:rsidRPr="00504613">
        <w:rPr>
          <w14:ligatures w14:val="none"/>
        </w:rPr>
        <w:t>investment</w:t>
      </w:r>
      <w:r w:rsidR="00A27CC5">
        <w:rPr>
          <w14:ligatures w14:val="none"/>
        </w:rPr>
        <w:t>,</w:t>
      </w:r>
      <w:r w:rsidR="00DB619A" w:rsidRPr="00504613">
        <w:rPr>
          <w14:ligatures w14:val="none"/>
        </w:rPr>
        <w:t xml:space="preserve"> consistent with the principles of </w:t>
      </w:r>
      <w:r w:rsidRPr="00504613">
        <w:rPr>
          <w14:ligatures w14:val="none"/>
        </w:rPr>
        <w:t xml:space="preserve">rate </w:t>
      </w:r>
      <w:r w:rsidR="00DB619A" w:rsidRPr="00504613">
        <w:rPr>
          <w14:ligatures w14:val="none"/>
        </w:rPr>
        <w:t>gradualism</w:t>
      </w:r>
      <w:r w:rsidR="005835F1" w:rsidRPr="00504613">
        <w:rPr>
          <w14:ligatures w14:val="none"/>
        </w:rPr>
        <w:t xml:space="preserve">, </w:t>
      </w:r>
      <w:r w:rsidR="004F432D" w:rsidRPr="00504613">
        <w:rPr>
          <w14:ligatures w14:val="none"/>
        </w:rPr>
        <w:t>Liberty</w:t>
      </w:r>
      <w:r w:rsidR="00556567" w:rsidRPr="00504613">
        <w:rPr>
          <w14:ligatures w14:val="none"/>
        </w:rPr>
        <w:t xml:space="preserve"> </w:t>
      </w:r>
      <w:r w:rsidR="0015786A" w:rsidRPr="00504613">
        <w:rPr>
          <w14:ligatures w14:val="none"/>
        </w:rPr>
        <w:t xml:space="preserve">also filed </w:t>
      </w:r>
      <w:r w:rsidR="004F432D" w:rsidRPr="00504613">
        <w:rPr>
          <w14:ligatures w14:val="none"/>
        </w:rPr>
        <w:t xml:space="preserve">a </w:t>
      </w:r>
      <w:r w:rsidR="0062031B" w:rsidRPr="00504613">
        <w:t xml:space="preserve">Petition to </w:t>
      </w:r>
      <w:r w:rsidR="00107E55" w:rsidRPr="00504613">
        <w:t>Approve</w:t>
      </w:r>
      <w:r w:rsidR="0062031B" w:rsidRPr="00504613">
        <w:t xml:space="preserve"> the System Integrity Rider (“SIR”) Tariff</w:t>
      </w:r>
      <w:r w:rsidR="00107E55" w:rsidRPr="00504613">
        <w:t xml:space="preserve"> (“Petition”)</w:t>
      </w:r>
      <w:r w:rsidR="0015786A" w:rsidRPr="00504613">
        <w:t xml:space="preserve"> and </w:t>
      </w:r>
      <w:r w:rsidR="004F432D" w:rsidRPr="00504613">
        <w:t xml:space="preserve">proposed </w:t>
      </w:r>
      <w:r w:rsidR="0015786A" w:rsidRPr="00504613">
        <w:t xml:space="preserve">an Alternative 2026 GRAM.  </w:t>
      </w:r>
      <w:r w:rsidR="005835F1" w:rsidRPr="00504613">
        <w:rPr>
          <w14:ligatures w14:val="none"/>
        </w:rPr>
        <w:t xml:space="preserve">Liberty </w:t>
      </w:r>
      <w:r w:rsidR="0062031B" w:rsidRPr="00504613">
        <w:rPr>
          <w14:ligatures w14:val="none"/>
        </w:rPr>
        <w:t>requested that</w:t>
      </w:r>
      <w:r w:rsidRPr="00504613">
        <w:rPr>
          <w14:ligatures w14:val="none"/>
        </w:rPr>
        <w:t xml:space="preserve"> the Commission approve </w:t>
      </w:r>
      <w:r w:rsidR="001C5952" w:rsidRPr="00504613">
        <w:rPr>
          <w14:ligatures w14:val="none"/>
        </w:rPr>
        <w:t xml:space="preserve">the </w:t>
      </w:r>
      <w:r w:rsidR="00511D6B" w:rsidRPr="00504613">
        <w:rPr>
          <w14:ligatures w14:val="none"/>
        </w:rPr>
        <w:t xml:space="preserve">new </w:t>
      </w:r>
      <w:r w:rsidR="001C5952" w:rsidRPr="00504613">
        <w:rPr>
          <w14:ligatures w14:val="none"/>
        </w:rPr>
        <w:t xml:space="preserve">SIR </w:t>
      </w:r>
      <w:r w:rsidR="005835F1" w:rsidRPr="00504613">
        <w:rPr>
          <w14:ligatures w14:val="none"/>
        </w:rPr>
        <w:t xml:space="preserve">rider </w:t>
      </w:r>
      <w:r w:rsidR="00646834">
        <w:rPr>
          <w:rStyle w:val="FootnoteReference"/>
          <w14:ligatures w14:val="none"/>
        </w:rPr>
        <w:footnoteReference w:id="1"/>
      </w:r>
      <w:r w:rsidR="005835F1" w:rsidRPr="00504613">
        <w:rPr>
          <w14:ligatures w14:val="none"/>
        </w:rPr>
        <w:t xml:space="preserve">to </w:t>
      </w:r>
      <w:r w:rsidR="00657D5D" w:rsidRPr="00504613">
        <w:rPr>
          <w14:ligatures w14:val="none"/>
        </w:rPr>
        <w:t>capture</w:t>
      </w:r>
      <w:r w:rsidR="005835F1" w:rsidRPr="00504613">
        <w:rPr>
          <w14:ligatures w14:val="none"/>
        </w:rPr>
        <w:t xml:space="preserve"> </w:t>
      </w:r>
      <w:r w:rsidRPr="00504613">
        <w:rPr>
          <w14:ligatures w14:val="none"/>
        </w:rPr>
        <w:t>the</w:t>
      </w:r>
      <w:r w:rsidR="00657D5D" w:rsidRPr="00504613">
        <w:rPr>
          <w14:ligatures w14:val="none"/>
        </w:rPr>
        <w:t xml:space="preserve"> remaining</w:t>
      </w:r>
      <w:r w:rsidRPr="00504613">
        <w:rPr>
          <w14:ligatures w14:val="none"/>
        </w:rPr>
        <w:t xml:space="preserve"> </w:t>
      </w:r>
      <w:r w:rsidR="007526EC" w:rsidRPr="00504613">
        <w:rPr>
          <w14:ligatures w14:val="none"/>
        </w:rPr>
        <w:t>GTL</w:t>
      </w:r>
      <w:r w:rsidRPr="00504613">
        <w:rPr>
          <w14:ligatures w14:val="none"/>
        </w:rPr>
        <w:t xml:space="preserve"> </w:t>
      </w:r>
      <w:r w:rsidR="005835F1" w:rsidRPr="00504613">
        <w:rPr>
          <w14:ligatures w14:val="none"/>
        </w:rPr>
        <w:t>investments</w:t>
      </w:r>
      <w:r w:rsidR="00DA3A4C" w:rsidRPr="00504613">
        <w:rPr>
          <w14:ligatures w14:val="none"/>
        </w:rPr>
        <w:t>,</w:t>
      </w:r>
      <w:r w:rsidR="005835F1" w:rsidRPr="00504613">
        <w:rPr>
          <w14:ligatures w14:val="none"/>
        </w:rPr>
        <w:t xml:space="preserve"> </w:t>
      </w:r>
      <w:r w:rsidR="001C5952" w:rsidRPr="00504613">
        <w:rPr>
          <w14:ligatures w14:val="none"/>
        </w:rPr>
        <w:t>along with</w:t>
      </w:r>
      <w:r w:rsidRPr="00504613">
        <w:rPr>
          <w14:ligatures w14:val="none"/>
        </w:rPr>
        <w:t xml:space="preserve"> </w:t>
      </w:r>
      <w:r w:rsidR="00657D5D" w:rsidRPr="00504613">
        <w:rPr>
          <w14:ligatures w14:val="none"/>
        </w:rPr>
        <w:t xml:space="preserve">certain </w:t>
      </w:r>
      <w:r w:rsidRPr="00504613">
        <w:rPr>
          <w14:ligatures w14:val="none"/>
        </w:rPr>
        <w:t xml:space="preserve">other </w:t>
      </w:r>
      <w:r w:rsidR="00556567" w:rsidRPr="00504613">
        <w:rPr>
          <w14:ligatures w14:val="none"/>
        </w:rPr>
        <w:t xml:space="preserve">2026 </w:t>
      </w:r>
      <w:r w:rsidR="00511D6B" w:rsidRPr="00504613">
        <w:rPr>
          <w14:ligatures w14:val="none"/>
        </w:rPr>
        <w:t xml:space="preserve">distribution </w:t>
      </w:r>
      <w:r w:rsidR="00556567" w:rsidRPr="00504613">
        <w:rPr>
          <w14:ligatures w14:val="none"/>
        </w:rPr>
        <w:t xml:space="preserve">integrity </w:t>
      </w:r>
      <w:r w:rsidR="002D47C5" w:rsidRPr="00504613">
        <w:rPr>
          <w14:ligatures w14:val="none"/>
        </w:rPr>
        <w:t xml:space="preserve">management program (“DIMP”) </w:t>
      </w:r>
      <w:r w:rsidR="004F432D" w:rsidRPr="00504613">
        <w:rPr>
          <w14:ligatures w14:val="none"/>
        </w:rPr>
        <w:t xml:space="preserve">project </w:t>
      </w:r>
      <w:r w:rsidR="00556567" w:rsidRPr="00504613">
        <w:rPr>
          <w14:ligatures w14:val="none"/>
        </w:rPr>
        <w:t>costs</w:t>
      </w:r>
      <w:r w:rsidR="00AE48DB" w:rsidRPr="00504613">
        <w:rPr>
          <w14:ligatures w14:val="none"/>
        </w:rPr>
        <w:t>,</w:t>
      </w:r>
      <w:r w:rsidR="00556567" w:rsidRPr="00504613">
        <w:rPr>
          <w14:ligatures w14:val="none"/>
        </w:rPr>
        <w:t xml:space="preserve"> </w:t>
      </w:r>
      <w:r w:rsidR="00F06549" w:rsidRPr="00504613">
        <w:rPr>
          <w14:ligatures w14:val="none"/>
        </w:rPr>
        <w:t xml:space="preserve">over a </w:t>
      </w:r>
      <w:r w:rsidR="00611964" w:rsidRPr="00504613">
        <w:rPr>
          <w14:ligatures w14:val="none"/>
        </w:rPr>
        <w:t>different recovery schedule</w:t>
      </w:r>
      <w:r w:rsidR="001C5952" w:rsidRPr="00504613">
        <w:rPr>
          <w14:ligatures w14:val="none"/>
        </w:rPr>
        <w:t xml:space="preserve"> than would otherwise apply</w:t>
      </w:r>
      <w:r w:rsidR="00F06549" w:rsidRPr="00504613">
        <w:rPr>
          <w14:ligatures w14:val="none"/>
        </w:rPr>
        <w:t xml:space="preserve">.  </w:t>
      </w:r>
    </w:p>
    <w:p w14:paraId="61EE6765" w14:textId="77777777" w:rsidR="00CB392A" w:rsidRDefault="00CB392A" w:rsidP="00504613">
      <w:pPr>
        <w:ind w:firstLine="720"/>
        <w:jc w:val="both"/>
        <w:rPr>
          <w14:ligatures w14:val="none"/>
        </w:rPr>
      </w:pPr>
    </w:p>
    <w:p w14:paraId="6A70C337" w14:textId="77777777" w:rsidR="00504613" w:rsidRDefault="00504613" w:rsidP="00504613">
      <w:pPr>
        <w:ind w:firstLine="720"/>
        <w:jc w:val="both"/>
        <w:rPr>
          <w14:ligatures w14:val="none"/>
        </w:rPr>
      </w:pPr>
    </w:p>
    <w:p w14:paraId="382E115B" w14:textId="77777777" w:rsidR="00504613" w:rsidRPr="00504613" w:rsidRDefault="00504613" w:rsidP="00002A82">
      <w:pPr>
        <w:ind w:firstLine="720"/>
        <w:jc w:val="both"/>
        <w:rPr>
          <w14:ligatures w14:val="none"/>
        </w:rPr>
      </w:pPr>
    </w:p>
    <w:p w14:paraId="0C000101" w14:textId="7F0A0034" w:rsidR="00AF465C" w:rsidRPr="00BD2DB8" w:rsidRDefault="00AF465C" w:rsidP="00A91DDE">
      <w:pPr>
        <w:numPr>
          <w:ilvl w:val="0"/>
          <w:numId w:val="1"/>
        </w:numPr>
        <w:spacing w:line="480" w:lineRule="auto"/>
        <w:ind w:left="0" w:firstLine="0"/>
        <w:contextualSpacing/>
        <w:jc w:val="center"/>
        <w:rPr>
          <w:rFonts w:eastAsia="Calibri"/>
          <w:b/>
        </w:rPr>
      </w:pPr>
      <w:r w:rsidRPr="00BD2DB8">
        <w:rPr>
          <w:rFonts w:eastAsia="Calibri"/>
          <w:b/>
        </w:rPr>
        <w:t>Staff</w:t>
      </w:r>
      <w:r w:rsidR="00D450B7">
        <w:rPr>
          <w:rFonts w:eastAsia="Calibri"/>
          <w:b/>
        </w:rPr>
        <w:t>’s</w:t>
      </w:r>
      <w:r w:rsidRPr="00BD2DB8">
        <w:rPr>
          <w:rFonts w:eastAsia="Calibri"/>
          <w:b/>
        </w:rPr>
        <w:t xml:space="preserve"> Analys</w:t>
      </w:r>
      <w:r w:rsidR="00EE7326" w:rsidRPr="00BD2DB8">
        <w:rPr>
          <w:rFonts w:eastAsia="Calibri"/>
          <w:b/>
        </w:rPr>
        <w:t>is</w:t>
      </w:r>
    </w:p>
    <w:p w14:paraId="209894EA" w14:textId="63F0D94F" w:rsidR="003E47F2" w:rsidRDefault="00504613" w:rsidP="00150655">
      <w:pPr>
        <w:ind w:firstLine="720"/>
        <w:jc w:val="both"/>
        <w:rPr>
          <w:rFonts w:eastAsia="Calibri"/>
        </w:rPr>
      </w:pPr>
      <w:r w:rsidRPr="00504613">
        <w:t xml:space="preserve">The Staff conducted a thorough review of the filing, which included 11 schedules and 47 supporting workpapers. During this review, </w:t>
      </w:r>
      <w:r w:rsidR="00345FF5">
        <w:t xml:space="preserve">Staff </w:t>
      </w:r>
      <w:r w:rsidRPr="00504613">
        <w:t>identified</w:t>
      </w:r>
      <w:r w:rsidR="00345FF5">
        <w:t xml:space="preserve"> issues</w:t>
      </w:r>
      <w:r w:rsidRPr="00504613">
        <w:t xml:space="preserve"> </w:t>
      </w:r>
      <w:r w:rsidR="00345FF5">
        <w:t>that were addressed through</w:t>
      </w:r>
      <w:r w:rsidRPr="00504613">
        <w:t xml:space="preserve"> four data requests. </w:t>
      </w:r>
      <w:r w:rsidR="00946D2C" w:rsidRPr="00BD2DB8">
        <w:rPr>
          <w:rFonts w:eastAsia="Calibri"/>
        </w:rPr>
        <w:t xml:space="preserve">Staff </w:t>
      </w:r>
      <w:r>
        <w:rPr>
          <w:rFonts w:eastAsia="Calibri"/>
        </w:rPr>
        <w:t xml:space="preserve">filed </w:t>
      </w:r>
      <w:r w:rsidR="009A278A">
        <w:rPr>
          <w:rFonts w:eastAsia="Calibri"/>
        </w:rPr>
        <w:t xml:space="preserve">from the </w:t>
      </w:r>
      <w:r>
        <w:rPr>
          <w:rFonts w:eastAsia="Calibri"/>
        </w:rPr>
        <w:t>2</w:t>
      </w:r>
      <w:r w:rsidR="009A278A">
        <w:rPr>
          <w:rFonts w:eastAsia="Calibri"/>
        </w:rPr>
        <w:t>9</w:t>
      </w:r>
      <w:r w:rsidRPr="00002A82">
        <w:rPr>
          <w:rFonts w:eastAsia="Calibri"/>
          <w:vertAlign w:val="superscript"/>
        </w:rPr>
        <w:t>th</w:t>
      </w:r>
      <w:r>
        <w:rPr>
          <w:rFonts w:eastAsia="Calibri"/>
        </w:rPr>
        <w:t xml:space="preserve"> </w:t>
      </w:r>
      <w:r w:rsidR="009A278A">
        <w:rPr>
          <w:rFonts w:eastAsia="Calibri"/>
        </w:rPr>
        <w:t>s</w:t>
      </w:r>
      <w:r>
        <w:rPr>
          <w:rFonts w:eastAsia="Calibri"/>
        </w:rPr>
        <w:t>et</w:t>
      </w:r>
      <w:r w:rsidR="00345FF5">
        <w:rPr>
          <w:rFonts w:eastAsia="Calibri"/>
        </w:rPr>
        <w:t xml:space="preserve"> through the</w:t>
      </w:r>
      <w:r>
        <w:rPr>
          <w:rFonts w:eastAsia="Calibri"/>
        </w:rPr>
        <w:t xml:space="preserve"> 32</w:t>
      </w:r>
      <w:r w:rsidRPr="00002A82">
        <w:rPr>
          <w:rFonts w:eastAsia="Calibri"/>
          <w:vertAlign w:val="superscript"/>
        </w:rPr>
        <w:t>nd</w:t>
      </w:r>
      <w:r>
        <w:rPr>
          <w:rFonts w:eastAsia="Calibri"/>
        </w:rPr>
        <w:t xml:space="preserve"> </w:t>
      </w:r>
      <w:r w:rsidR="009A278A">
        <w:rPr>
          <w:rFonts w:eastAsia="Calibri"/>
        </w:rPr>
        <w:t>s</w:t>
      </w:r>
      <w:r>
        <w:rPr>
          <w:rFonts w:eastAsia="Calibri"/>
        </w:rPr>
        <w:t>et of data</w:t>
      </w:r>
      <w:r w:rsidR="00A76259">
        <w:rPr>
          <w:rFonts w:eastAsia="Calibri"/>
        </w:rPr>
        <w:t xml:space="preserve"> requests to </w:t>
      </w:r>
      <w:r w:rsidR="00B722D8">
        <w:rPr>
          <w:rFonts w:eastAsia="Calibri"/>
        </w:rPr>
        <w:t xml:space="preserve">obtain additional information from </w:t>
      </w:r>
      <w:r w:rsidR="00A76259">
        <w:rPr>
          <w:rFonts w:eastAsia="Calibri"/>
        </w:rPr>
        <w:t xml:space="preserve">Liberty on both its Required 2026 </w:t>
      </w:r>
      <w:r w:rsidR="00611964">
        <w:rPr>
          <w:rFonts w:eastAsia="Calibri"/>
        </w:rPr>
        <w:t xml:space="preserve">Annual </w:t>
      </w:r>
      <w:r w:rsidR="00A76259">
        <w:rPr>
          <w:rFonts w:eastAsia="Calibri"/>
        </w:rPr>
        <w:t xml:space="preserve">GRAM </w:t>
      </w:r>
      <w:r w:rsidR="00611964">
        <w:rPr>
          <w:rFonts w:eastAsia="Calibri"/>
        </w:rPr>
        <w:t>Filing</w:t>
      </w:r>
      <w:r w:rsidR="00D450B7">
        <w:rPr>
          <w:rFonts w:eastAsia="Calibri"/>
        </w:rPr>
        <w:t>,</w:t>
      </w:r>
      <w:r w:rsidR="00611964">
        <w:rPr>
          <w:rFonts w:eastAsia="Calibri"/>
        </w:rPr>
        <w:t xml:space="preserve"> </w:t>
      </w:r>
      <w:r w:rsidR="00A76259">
        <w:rPr>
          <w:rFonts w:eastAsia="Calibri"/>
        </w:rPr>
        <w:t>as well as the Alternative 2026 GRAM</w:t>
      </w:r>
      <w:r w:rsidR="00611964">
        <w:rPr>
          <w:rFonts w:eastAsia="Calibri"/>
        </w:rPr>
        <w:t xml:space="preserve"> proposal</w:t>
      </w:r>
      <w:r w:rsidR="00A76259">
        <w:rPr>
          <w:rFonts w:eastAsia="Calibri"/>
        </w:rPr>
        <w:t xml:space="preserve">.  </w:t>
      </w:r>
      <w:r w:rsidR="004677D4">
        <w:rPr>
          <w:rFonts w:eastAsia="Calibri"/>
        </w:rPr>
        <w:t xml:space="preserve">Liberty filed responses to such discovery </w:t>
      </w:r>
      <w:r w:rsidR="003C2EBE">
        <w:rPr>
          <w:rFonts w:eastAsia="Calibri"/>
        </w:rPr>
        <w:t>and</w:t>
      </w:r>
      <w:r w:rsidR="004677D4">
        <w:rPr>
          <w:rFonts w:eastAsia="Calibri"/>
        </w:rPr>
        <w:t xml:space="preserve"> </w:t>
      </w:r>
      <w:r w:rsidR="0040703E">
        <w:rPr>
          <w:rFonts w:eastAsia="Calibri"/>
        </w:rPr>
        <w:t>provided information to the Staff on an informal basis.</w:t>
      </w:r>
      <w:r w:rsidR="001A2D0A">
        <w:rPr>
          <w:rFonts w:eastAsia="Calibri"/>
        </w:rPr>
        <w:t xml:space="preserve">  </w:t>
      </w:r>
    </w:p>
    <w:p w14:paraId="416F20BD" w14:textId="77777777" w:rsidR="003E47F2" w:rsidRDefault="003E47F2" w:rsidP="00150655">
      <w:pPr>
        <w:ind w:firstLine="720"/>
        <w:jc w:val="both"/>
        <w:rPr>
          <w:rFonts w:eastAsia="Calibri"/>
        </w:rPr>
      </w:pPr>
    </w:p>
    <w:p w14:paraId="01BC2F48" w14:textId="5B14A46C" w:rsidR="00C04E65" w:rsidRDefault="00B722D8" w:rsidP="0075265D">
      <w:pPr>
        <w:ind w:firstLine="720"/>
        <w:jc w:val="both"/>
      </w:pPr>
      <w:r>
        <w:rPr>
          <w:rFonts w:eastAsia="Calibri"/>
        </w:rPr>
        <w:t xml:space="preserve">On December 5, 2025, </w:t>
      </w:r>
      <w:r w:rsidR="00F016DD">
        <w:rPr>
          <w:rFonts w:eastAsia="Calibri"/>
        </w:rPr>
        <w:t>t</w:t>
      </w:r>
      <w:r>
        <w:rPr>
          <w:rFonts w:eastAsia="Calibri"/>
        </w:rPr>
        <w:t xml:space="preserve">he Staff held a meeting with Liberty to discuss </w:t>
      </w:r>
      <w:r w:rsidR="008650F3">
        <w:rPr>
          <w:rFonts w:eastAsia="Calibri"/>
        </w:rPr>
        <w:t>their</w:t>
      </w:r>
      <w:r>
        <w:rPr>
          <w:rFonts w:eastAsia="Calibri"/>
        </w:rPr>
        <w:t xml:space="preserve"> </w:t>
      </w:r>
      <w:r w:rsidR="00F016DD">
        <w:rPr>
          <w:rFonts w:eastAsia="Calibri"/>
        </w:rPr>
        <w:t xml:space="preserve">outstanding </w:t>
      </w:r>
      <w:r>
        <w:rPr>
          <w:rFonts w:eastAsia="Calibri"/>
        </w:rPr>
        <w:t xml:space="preserve">issues. </w:t>
      </w:r>
      <w:r w:rsidR="001A2D0A">
        <w:rPr>
          <w:rFonts w:eastAsia="Calibri"/>
        </w:rPr>
        <w:t xml:space="preserve">As a result of this </w:t>
      </w:r>
      <w:r>
        <w:rPr>
          <w:rFonts w:eastAsia="Calibri"/>
        </w:rPr>
        <w:t>meeting</w:t>
      </w:r>
      <w:r w:rsidR="001A2D0A">
        <w:rPr>
          <w:rFonts w:eastAsia="Calibri"/>
        </w:rPr>
        <w:t xml:space="preserve">, </w:t>
      </w:r>
      <w:r>
        <w:rPr>
          <w:rFonts w:eastAsia="Calibri"/>
        </w:rPr>
        <w:t xml:space="preserve">the Staff and Liberty </w:t>
      </w:r>
      <w:r w:rsidR="000008C5">
        <w:rPr>
          <w:rFonts w:eastAsia="Calibri"/>
        </w:rPr>
        <w:t xml:space="preserve"> </w:t>
      </w:r>
      <w:r>
        <w:rPr>
          <w:rFonts w:eastAsia="Calibri"/>
        </w:rPr>
        <w:t xml:space="preserve">reached </w:t>
      </w:r>
      <w:r w:rsidR="008650F3">
        <w:rPr>
          <w:rFonts w:eastAsia="Calibri"/>
        </w:rPr>
        <w:t>several</w:t>
      </w:r>
      <w:r>
        <w:rPr>
          <w:rFonts w:eastAsia="Calibri"/>
        </w:rPr>
        <w:t xml:space="preserve"> agreements</w:t>
      </w:r>
      <w:r w:rsidR="000B7E72">
        <w:rPr>
          <w:rFonts w:eastAsia="Calibri"/>
        </w:rPr>
        <w:t>; however,</w:t>
      </w:r>
      <w:r>
        <w:rPr>
          <w:rFonts w:eastAsia="Calibri"/>
        </w:rPr>
        <w:t xml:space="preserve"> there were </w:t>
      </w:r>
      <w:r w:rsidR="000B7E72">
        <w:rPr>
          <w:rFonts w:eastAsia="Calibri"/>
        </w:rPr>
        <w:t>some</w:t>
      </w:r>
      <w:r>
        <w:rPr>
          <w:rFonts w:eastAsia="Calibri"/>
        </w:rPr>
        <w:t xml:space="preserve"> issues that the Parties could not reach agreement</w:t>
      </w:r>
      <w:r w:rsidR="00F016DD">
        <w:rPr>
          <w:rFonts w:eastAsia="Calibri"/>
        </w:rPr>
        <w:t xml:space="preserve"> on</w:t>
      </w:r>
      <w:r>
        <w:rPr>
          <w:rFonts w:eastAsia="Calibri"/>
        </w:rPr>
        <w:t>. As part of the agreed</w:t>
      </w:r>
      <w:r w:rsidR="00F016DD">
        <w:rPr>
          <w:rFonts w:eastAsia="Calibri"/>
        </w:rPr>
        <w:t>-</w:t>
      </w:r>
      <w:r>
        <w:rPr>
          <w:rFonts w:eastAsia="Calibri"/>
        </w:rPr>
        <w:t xml:space="preserve">on items, </w:t>
      </w:r>
      <w:r w:rsidR="001A2D0A">
        <w:rPr>
          <w:rFonts w:eastAsia="Calibri"/>
        </w:rPr>
        <w:t xml:space="preserve">Liberty </w:t>
      </w:r>
      <w:r>
        <w:rPr>
          <w:rFonts w:eastAsia="Calibri"/>
        </w:rPr>
        <w:t>made</w:t>
      </w:r>
      <w:r w:rsidR="001A2D0A">
        <w:rPr>
          <w:rFonts w:eastAsia="Calibri"/>
        </w:rPr>
        <w:t xml:space="preserve"> certain modification</w:t>
      </w:r>
      <w:r w:rsidR="006F3C3E">
        <w:rPr>
          <w:rFonts w:eastAsia="Calibri"/>
        </w:rPr>
        <w:t>s</w:t>
      </w:r>
      <w:r w:rsidR="001A2D0A">
        <w:rPr>
          <w:rFonts w:eastAsia="Calibri"/>
        </w:rPr>
        <w:t xml:space="preserve"> </w:t>
      </w:r>
      <w:r w:rsidR="00BC5D83">
        <w:rPr>
          <w:rFonts w:eastAsia="Calibri"/>
        </w:rPr>
        <w:t xml:space="preserve">and adjustments </w:t>
      </w:r>
      <w:r w:rsidR="001A2D0A">
        <w:rPr>
          <w:rFonts w:eastAsia="Calibri"/>
        </w:rPr>
        <w:t xml:space="preserve">to </w:t>
      </w:r>
      <w:r w:rsidR="004F432D">
        <w:rPr>
          <w:rFonts w:eastAsia="Calibri"/>
        </w:rPr>
        <w:t>its</w:t>
      </w:r>
      <w:r w:rsidR="001A2D0A">
        <w:rPr>
          <w:rFonts w:eastAsia="Calibri"/>
        </w:rPr>
        <w:t xml:space="preserve"> Alternative 2026 GRAM</w:t>
      </w:r>
      <w:r w:rsidR="006F3C3E">
        <w:rPr>
          <w:rFonts w:eastAsia="Calibri"/>
        </w:rPr>
        <w:t>,</w:t>
      </w:r>
      <w:r w:rsidR="001A2D0A">
        <w:rPr>
          <w:rFonts w:eastAsia="Calibri"/>
        </w:rPr>
        <w:t xml:space="preserve"> </w:t>
      </w:r>
      <w:r w:rsidR="00742743">
        <w:rPr>
          <w:rFonts w:eastAsia="Calibri"/>
        </w:rPr>
        <w:t>as further</w:t>
      </w:r>
      <w:r w:rsidR="00BC5D83">
        <w:rPr>
          <w:rFonts w:eastAsia="Calibri"/>
        </w:rPr>
        <w:t xml:space="preserve"> described </w:t>
      </w:r>
      <w:r w:rsidR="001A2D0A">
        <w:rPr>
          <w:rFonts w:eastAsia="Calibri"/>
        </w:rPr>
        <w:t xml:space="preserve">below.  </w:t>
      </w:r>
      <w:r w:rsidR="00493A60">
        <w:rPr>
          <w:rFonts w:eastAsia="Calibri"/>
        </w:rPr>
        <w:t>A</w:t>
      </w:r>
      <w:r w:rsidR="00742743">
        <w:rPr>
          <w:rFonts w:eastAsia="Calibri"/>
        </w:rPr>
        <w:t>lso, a</w:t>
      </w:r>
      <w:r w:rsidR="00493A60">
        <w:rPr>
          <w:rFonts w:eastAsia="Calibri"/>
        </w:rPr>
        <w:t xml:space="preserve">s </w:t>
      </w:r>
      <w:r>
        <w:rPr>
          <w:rFonts w:eastAsia="Calibri"/>
        </w:rPr>
        <w:t>part of this agreement</w:t>
      </w:r>
      <w:r w:rsidR="00742743">
        <w:rPr>
          <w:rFonts w:eastAsia="Calibri"/>
        </w:rPr>
        <w:t>,</w:t>
      </w:r>
      <w:r>
        <w:rPr>
          <w:rFonts w:eastAsia="Calibri"/>
        </w:rPr>
        <w:t xml:space="preserve"> </w:t>
      </w:r>
      <w:bookmarkStart w:id="1" w:name="_Hlk216698900"/>
      <w:r w:rsidR="00493A60">
        <w:rPr>
          <w:rFonts w:eastAsia="Calibri"/>
        </w:rPr>
        <w:t>Staff may continue</w:t>
      </w:r>
      <w:r>
        <w:rPr>
          <w:rFonts w:eastAsia="Calibri"/>
        </w:rPr>
        <w:t xml:space="preserve"> to review</w:t>
      </w:r>
      <w:r w:rsidR="00493A60">
        <w:rPr>
          <w:rFonts w:eastAsia="Calibri"/>
        </w:rPr>
        <w:t xml:space="preserve"> the Revised Alternative 2026 GRAM </w:t>
      </w:r>
      <w:r w:rsidR="00D15FBB">
        <w:rPr>
          <w:rFonts w:eastAsia="Calibri"/>
        </w:rPr>
        <w:t>to</w:t>
      </w:r>
      <w:r w:rsidR="00493A60">
        <w:rPr>
          <w:rFonts w:eastAsia="Calibri"/>
        </w:rPr>
        <w:t xml:space="preserve"> administratively make any corrections of errors that may be identified</w:t>
      </w:r>
      <w:r w:rsidR="00F34823">
        <w:rPr>
          <w:rFonts w:eastAsia="Calibri"/>
        </w:rPr>
        <w:t xml:space="preserve"> </w:t>
      </w:r>
      <w:r w:rsidR="0000088D">
        <w:t>for an additional 60-days following a Final Order approving the Revised Alternative 2026 GRAM.</w:t>
      </w:r>
    </w:p>
    <w:bookmarkEnd w:id="1"/>
    <w:p w14:paraId="2923EB9A" w14:textId="77777777" w:rsidR="00C04E65" w:rsidRDefault="00C04E65" w:rsidP="00150655">
      <w:pPr>
        <w:ind w:firstLine="720"/>
        <w:jc w:val="both"/>
      </w:pPr>
    </w:p>
    <w:p w14:paraId="3DEE9EF2" w14:textId="723BEA2E" w:rsidR="00C04E65" w:rsidRDefault="00C04E65" w:rsidP="0075265D">
      <w:pPr>
        <w:ind w:firstLine="720"/>
        <w:jc w:val="both"/>
      </w:pPr>
      <w:r>
        <w:t xml:space="preserve">As a result of </w:t>
      </w:r>
      <w:r w:rsidR="00D15FBB">
        <w:t xml:space="preserve">the December 5, </w:t>
      </w:r>
      <w:r w:rsidR="0045225A">
        <w:t>2025,</w:t>
      </w:r>
      <w:r>
        <w:t xml:space="preserve"> meeting between the Parties, the following agreed-to modifications are included in the Revised Alternative 2026 GRAM Filing filed on December 9, 2025, with the changes from the November 3, 2026, filing summarized below, as specifically provided:</w:t>
      </w:r>
    </w:p>
    <w:p w14:paraId="065480D6" w14:textId="77777777" w:rsidR="00C04E65" w:rsidRDefault="00C04E65" w:rsidP="0075265D">
      <w:pPr>
        <w:ind w:firstLine="720"/>
        <w:jc w:val="both"/>
      </w:pPr>
    </w:p>
    <w:p w14:paraId="72DF39D3" w14:textId="21992848" w:rsidR="00C04E65" w:rsidRDefault="00C04E65" w:rsidP="0075265D">
      <w:pPr>
        <w:pStyle w:val="ListParagraph"/>
        <w:numPr>
          <w:ilvl w:val="0"/>
          <w:numId w:val="22"/>
        </w:numPr>
        <w:jc w:val="both"/>
      </w:pPr>
      <w:r>
        <w:t xml:space="preserve">Regarding Work Paper (“WP”) 2-5, Investment Value of Gas Inventory, the September 2025 Unit Cost value was adjusted from $3,557 to $3,190, which was calculated by taking the average of the Gainesville and Columbus prices ($3.2719 + $3.1087 / 2).  </w:t>
      </w:r>
      <w:r w:rsidRPr="00C04E65">
        <w:rPr>
          <w:i/>
          <w:iCs/>
        </w:rPr>
        <w:t>See</w:t>
      </w:r>
      <w:r>
        <w:t xml:space="preserve">, STF-29-31.  This change from the as filed Alternative 2026 GRAM does affect the revenue deficiency. </w:t>
      </w:r>
    </w:p>
    <w:p w14:paraId="78BA5AAC" w14:textId="77777777" w:rsidR="00C04E65" w:rsidRDefault="00C04E65" w:rsidP="0075265D">
      <w:pPr>
        <w:pStyle w:val="ListParagraph"/>
        <w:ind w:left="1440"/>
        <w:jc w:val="both"/>
      </w:pPr>
    </w:p>
    <w:p w14:paraId="248D1091" w14:textId="52C143D8" w:rsidR="00C04E65" w:rsidRDefault="00C04E65" w:rsidP="0075265D">
      <w:pPr>
        <w:pStyle w:val="ListParagraph"/>
        <w:numPr>
          <w:ilvl w:val="0"/>
          <w:numId w:val="22"/>
        </w:numPr>
        <w:jc w:val="both"/>
      </w:pPr>
      <w:r>
        <w:t xml:space="preserve">On WP 2-5, the July – September Unit Costs were corrected to reflect the NYMEX prices in Exhibit III, page 6 of the 2023-2024 Gas Supply Plan.  </w:t>
      </w:r>
      <w:r w:rsidRPr="00C04E65">
        <w:rPr>
          <w:i/>
          <w:iCs/>
        </w:rPr>
        <w:t>See</w:t>
      </w:r>
      <w:r>
        <w:t>, STF-29-32.  This change from the as filed Alternative 2026 GRAM does affect the revenue deficiency.</w:t>
      </w:r>
    </w:p>
    <w:p w14:paraId="670FA03B" w14:textId="77777777" w:rsidR="00C04E65" w:rsidRDefault="00C04E65" w:rsidP="00150655">
      <w:pPr>
        <w:pStyle w:val="ListParagraph"/>
        <w:jc w:val="both"/>
      </w:pPr>
    </w:p>
    <w:p w14:paraId="165190FB" w14:textId="77777777" w:rsidR="00C04E65" w:rsidRDefault="00C04E65" w:rsidP="0075265D">
      <w:pPr>
        <w:pStyle w:val="ListParagraph"/>
        <w:numPr>
          <w:ilvl w:val="0"/>
          <w:numId w:val="22"/>
        </w:numPr>
        <w:jc w:val="both"/>
      </w:pPr>
      <w:r>
        <w:lastRenderedPageBreak/>
        <w:t xml:space="preserve">On WP 2-5, the notes were updated to reflect the correct cross-references.  </w:t>
      </w:r>
      <w:r w:rsidRPr="00C04E65">
        <w:rPr>
          <w:i/>
          <w:iCs/>
        </w:rPr>
        <w:t>See</w:t>
      </w:r>
      <w:r>
        <w:t>, STF-29-33.  This change from the as filed Alternative 2026 GRAM does not affect the revenue deficiency.</w:t>
      </w:r>
    </w:p>
    <w:p w14:paraId="5233A89A" w14:textId="77777777" w:rsidR="00C04E65" w:rsidRDefault="00C04E65" w:rsidP="00150655">
      <w:pPr>
        <w:pStyle w:val="ListParagraph"/>
        <w:jc w:val="both"/>
      </w:pPr>
    </w:p>
    <w:p w14:paraId="6AA12206" w14:textId="33E26F66" w:rsidR="00C04E65" w:rsidRDefault="00C04E65" w:rsidP="0075265D">
      <w:pPr>
        <w:pStyle w:val="ListParagraph"/>
        <w:numPr>
          <w:ilvl w:val="0"/>
          <w:numId w:val="22"/>
        </w:numPr>
        <w:jc w:val="both"/>
      </w:pPr>
      <w:r>
        <w:t xml:space="preserve">WP 2-10, Deferred Rate Case Costs, this workpaper will be removed from future GRAM filings as all of the deferred rate case costs have now been recovered.  </w:t>
      </w:r>
      <w:r w:rsidRPr="00C04E65">
        <w:rPr>
          <w:i/>
          <w:iCs/>
        </w:rPr>
        <w:t>See</w:t>
      </w:r>
      <w:r>
        <w:t xml:space="preserve">, STF-29-40.  </w:t>
      </w:r>
    </w:p>
    <w:p w14:paraId="42A33DAF" w14:textId="77777777" w:rsidR="00C04E65" w:rsidRDefault="00C04E65" w:rsidP="00150655">
      <w:pPr>
        <w:pStyle w:val="ListParagraph"/>
        <w:jc w:val="both"/>
      </w:pPr>
    </w:p>
    <w:p w14:paraId="46D2AFA1" w14:textId="77777777" w:rsidR="00C04E65" w:rsidRDefault="00C04E65" w:rsidP="0075265D">
      <w:pPr>
        <w:pStyle w:val="ListParagraph"/>
        <w:numPr>
          <w:ilvl w:val="0"/>
          <w:numId w:val="22"/>
        </w:numPr>
        <w:jc w:val="both"/>
      </w:pPr>
      <w:r>
        <w:t>For WP 4-1-6, Customer Counts, Liberty has removed the 822 – Residential &amp; Commercial HVAC customers from its July 2024 – June 2025 Commercial customer counts to align its methodology with that used in the Quarterly GRAM Report filings.  This change from the as filed Alternative 2026 GRAM does affect the revenue deficiency.</w:t>
      </w:r>
    </w:p>
    <w:p w14:paraId="1BA89041" w14:textId="77777777" w:rsidR="00C04E65" w:rsidRDefault="00C04E65" w:rsidP="00150655">
      <w:pPr>
        <w:pStyle w:val="ListParagraph"/>
        <w:jc w:val="both"/>
      </w:pPr>
    </w:p>
    <w:p w14:paraId="037E04DE" w14:textId="77777777" w:rsidR="00C04E65" w:rsidRDefault="00C04E65" w:rsidP="0075265D">
      <w:pPr>
        <w:pStyle w:val="ListParagraph"/>
        <w:numPr>
          <w:ilvl w:val="0"/>
          <w:numId w:val="22"/>
        </w:numPr>
        <w:jc w:val="both"/>
      </w:pPr>
      <w:r>
        <w:t xml:space="preserve">Liberty has agreed to remove WP 5-1-4 and remove all adjustments produced from WP 5-1-4 and its corresponding net expense reduction.  </w:t>
      </w:r>
      <w:r w:rsidRPr="00C04E65">
        <w:rPr>
          <w:i/>
          <w:iCs/>
        </w:rPr>
        <w:t>See</w:t>
      </w:r>
      <w:r>
        <w:t xml:space="preserve">, STF-31-2. This change from the as filed Alternative 2026 GRAM does affect the revenue deficiency. </w:t>
      </w:r>
    </w:p>
    <w:p w14:paraId="148D5A38" w14:textId="77777777" w:rsidR="00C04E65" w:rsidRDefault="00C04E65" w:rsidP="00150655">
      <w:pPr>
        <w:pStyle w:val="ListParagraph"/>
        <w:jc w:val="both"/>
      </w:pPr>
    </w:p>
    <w:p w14:paraId="1A5BADC9" w14:textId="77777777" w:rsidR="00C04E65" w:rsidRDefault="00C04E65" w:rsidP="0075265D">
      <w:pPr>
        <w:pStyle w:val="ListParagraph"/>
        <w:numPr>
          <w:ilvl w:val="0"/>
          <w:numId w:val="22"/>
        </w:numPr>
        <w:jc w:val="both"/>
      </w:pPr>
      <w:r>
        <w:t xml:space="preserve">On WP 4-3-1, cell E8, the Residential Revenue Class has been updated to remove the 822 revenues in its Total calculation, as those customers are counted as a part of the Commercial totals in WP 4-1-6 Cells F210 through H221, and 822 revenues are classified under Comm &amp; Ind in WP 4 Rev, cell P14.  </w:t>
      </w:r>
      <w:r w:rsidRPr="00C04E65">
        <w:rPr>
          <w:i/>
          <w:iCs/>
        </w:rPr>
        <w:t>See</w:t>
      </w:r>
      <w:r>
        <w:t>, STF-32-7.  This change from the as filed Alternative 2026 GRAM does affect the revenue deficiency.</w:t>
      </w:r>
    </w:p>
    <w:p w14:paraId="4A26C3A0" w14:textId="77777777" w:rsidR="00C04E65" w:rsidRDefault="00C04E65" w:rsidP="00150655">
      <w:pPr>
        <w:pStyle w:val="ListParagraph"/>
        <w:jc w:val="both"/>
      </w:pPr>
    </w:p>
    <w:p w14:paraId="4A34E210" w14:textId="7F93E94F" w:rsidR="00C04E65" w:rsidRDefault="00C04E65" w:rsidP="0075265D">
      <w:pPr>
        <w:pStyle w:val="ListParagraph"/>
        <w:numPr>
          <w:ilvl w:val="0"/>
          <w:numId w:val="22"/>
        </w:numPr>
        <w:jc w:val="both"/>
      </w:pPr>
      <w:r>
        <w:t xml:space="preserve">On WP 4-4, GRAM Rate Impact, 840 CNG customers, Cell F35, the formula was corrected to read:   = ('WP 4-3 Rate Calc'!D21/'WP 4-3 Rate Calc'!C21*E35).  </w:t>
      </w:r>
      <w:r w:rsidRPr="00C04E65">
        <w:rPr>
          <w:i/>
          <w:iCs/>
        </w:rPr>
        <w:t>See</w:t>
      </w:r>
      <w:r>
        <w:t>, STF-32-8.  This change from the as filed Alternative 2025 GRAM does not affect the revenue deficiency.</w:t>
      </w:r>
    </w:p>
    <w:p w14:paraId="69D16557" w14:textId="77777777" w:rsidR="00C04E65" w:rsidRDefault="00C04E65" w:rsidP="00150655">
      <w:pPr>
        <w:pStyle w:val="ListParagraph"/>
        <w:jc w:val="both"/>
      </w:pPr>
    </w:p>
    <w:p w14:paraId="60408343" w14:textId="77777777" w:rsidR="00C04E65" w:rsidRDefault="00C04E65" w:rsidP="0075265D">
      <w:pPr>
        <w:pStyle w:val="ListParagraph"/>
        <w:numPr>
          <w:ilvl w:val="0"/>
          <w:numId w:val="22"/>
        </w:numPr>
        <w:jc w:val="both"/>
      </w:pPr>
      <w:r>
        <w:t xml:space="preserve">On WP 4-1, Liberty has corrected the line numbering to remove the duplicative line 3 number and renumber the remaining lines.  </w:t>
      </w:r>
      <w:r w:rsidRPr="00C04E65">
        <w:rPr>
          <w:i/>
          <w:iCs/>
        </w:rPr>
        <w:t>See</w:t>
      </w:r>
      <w:r>
        <w:t>, STF-32-9a.  This change from the as filed Alternative 2026 GRAM does not affect the revenue deficiency.</w:t>
      </w:r>
    </w:p>
    <w:p w14:paraId="25F897F4" w14:textId="77777777" w:rsidR="00C04E65" w:rsidRDefault="00C04E65" w:rsidP="00150655">
      <w:pPr>
        <w:pStyle w:val="ListParagraph"/>
        <w:jc w:val="both"/>
      </w:pPr>
    </w:p>
    <w:p w14:paraId="327A4865" w14:textId="77777777" w:rsidR="00C04E65" w:rsidRDefault="00C04E65" w:rsidP="0075265D">
      <w:pPr>
        <w:pStyle w:val="ListParagraph"/>
        <w:numPr>
          <w:ilvl w:val="0"/>
          <w:numId w:val="22"/>
        </w:numPr>
        <w:jc w:val="both"/>
      </w:pPr>
      <w:r>
        <w:t xml:space="preserve">On WP 4-1, Cell B17, the service description was changed from the incorrect 830 General Gas Service – Commercial to the correct description, Large Volume Service – Commercial   </w:t>
      </w:r>
      <w:r w:rsidRPr="00C04E65">
        <w:rPr>
          <w:i/>
          <w:iCs/>
        </w:rPr>
        <w:t>See</w:t>
      </w:r>
      <w:r>
        <w:t>, STF-32-9b.  This change from the as filed Alternative 2026 GRAM does not affect the revenue deficiency.</w:t>
      </w:r>
    </w:p>
    <w:p w14:paraId="183807B0" w14:textId="77777777" w:rsidR="00C04E65" w:rsidRDefault="00C04E65" w:rsidP="00150655">
      <w:pPr>
        <w:pStyle w:val="ListParagraph"/>
        <w:jc w:val="both"/>
      </w:pPr>
    </w:p>
    <w:p w14:paraId="33A42B5B" w14:textId="77777777" w:rsidR="00C04E65" w:rsidRDefault="00C04E65" w:rsidP="0075265D">
      <w:pPr>
        <w:pStyle w:val="ListParagraph"/>
        <w:numPr>
          <w:ilvl w:val="0"/>
          <w:numId w:val="22"/>
        </w:numPr>
        <w:jc w:val="both"/>
      </w:pPr>
      <w:r>
        <w:t xml:space="preserve">On Schedule 5, the year in the heading was corrected from “Twelve Months Ending February 28, 2026” to “Twelve Months Ending February 28, 2027”.  </w:t>
      </w:r>
      <w:r w:rsidRPr="00C04E65">
        <w:rPr>
          <w:i/>
          <w:iCs/>
        </w:rPr>
        <w:t>See</w:t>
      </w:r>
      <w:r>
        <w:t>, STF-32-10.  This change from the as filed Alternative 2026 GRAM does not affect the revenue deficiency.</w:t>
      </w:r>
    </w:p>
    <w:p w14:paraId="3C2023B1" w14:textId="77777777" w:rsidR="00C04E65" w:rsidRDefault="00C04E65" w:rsidP="00150655">
      <w:pPr>
        <w:pStyle w:val="ListParagraph"/>
        <w:jc w:val="both"/>
      </w:pPr>
    </w:p>
    <w:p w14:paraId="13B1B8AD" w14:textId="77777777" w:rsidR="00C04E65" w:rsidRDefault="00C04E65" w:rsidP="0075265D">
      <w:pPr>
        <w:pStyle w:val="ListParagraph"/>
        <w:numPr>
          <w:ilvl w:val="0"/>
          <w:numId w:val="22"/>
        </w:numPr>
        <w:jc w:val="both"/>
      </w:pPr>
      <w:r>
        <w:t xml:space="preserve">On WP 5-1-4, the references to </w:t>
      </w:r>
      <w:proofErr w:type="spellStart"/>
      <w:r>
        <w:t>APCo</w:t>
      </w:r>
      <w:proofErr w:type="spellEnd"/>
      <w:r>
        <w:t xml:space="preserve"> have been changed to Hydro, since Liberty’s parent company sold </w:t>
      </w:r>
      <w:proofErr w:type="spellStart"/>
      <w:r>
        <w:t>APCo’s</w:t>
      </w:r>
      <w:proofErr w:type="spellEnd"/>
      <w:r>
        <w:t xml:space="preserve"> renewable assets in February 2025, and the remaining assets will be under Hydro.  </w:t>
      </w:r>
      <w:r w:rsidRPr="00C04E65">
        <w:rPr>
          <w:i/>
          <w:iCs/>
        </w:rPr>
        <w:t>See</w:t>
      </w:r>
      <w:r>
        <w:t>, STF-32-14.  This change from the as filed Alternative 2026 GRAM does not affect the revenue deficiency.</w:t>
      </w:r>
    </w:p>
    <w:p w14:paraId="24067ADF" w14:textId="77777777" w:rsidR="00C04E65" w:rsidRDefault="00C04E65" w:rsidP="00150655">
      <w:pPr>
        <w:pStyle w:val="ListParagraph"/>
        <w:jc w:val="both"/>
      </w:pPr>
    </w:p>
    <w:p w14:paraId="2050B497" w14:textId="78D70A92" w:rsidR="00C04E65" w:rsidRDefault="00C04E65" w:rsidP="0075265D">
      <w:pPr>
        <w:pStyle w:val="ListParagraph"/>
        <w:numPr>
          <w:ilvl w:val="0"/>
          <w:numId w:val="22"/>
        </w:numPr>
        <w:jc w:val="both"/>
      </w:pPr>
      <w:r>
        <w:t>While not a modification for the 2026 Alternative Annual GRAM filing, Staff identified reporting inconsistency issue</w:t>
      </w:r>
      <w:r w:rsidR="006D4878">
        <w:t>s</w:t>
      </w:r>
      <w:r>
        <w:t xml:space="preserve"> between various accounts of the Annual GRAM and Quarterly GRAM within WP 5. Liberty has agreed to work with the Staff to provide greater reporting consistency in the Annual GRAM WP 5 and the Quarterly GRAM WP 5 by adding clarification notes for account reconciliation or improving the reporting format. This effort will not result in changes to the revenue deficiencies once agreed </w:t>
      </w:r>
      <w:proofErr w:type="gramStart"/>
      <w:r>
        <w:t>to, but</w:t>
      </w:r>
      <w:proofErr w:type="gramEnd"/>
      <w:r>
        <w:t xml:space="preserve"> is intended to aid in the Staff’s review of WP 5.  </w:t>
      </w:r>
    </w:p>
    <w:p w14:paraId="203BB28E" w14:textId="77777777" w:rsidR="00150655" w:rsidRDefault="00150655" w:rsidP="00150655">
      <w:pPr>
        <w:pStyle w:val="ListParagraph"/>
      </w:pPr>
    </w:p>
    <w:p w14:paraId="3ADFE4C4" w14:textId="77777777" w:rsidR="00150655" w:rsidRPr="00150655" w:rsidRDefault="00150655" w:rsidP="00150655">
      <w:pPr>
        <w:pStyle w:val="ListParagraph"/>
        <w:numPr>
          <w:ilvl w:val="0"/>
          <w:numId w:val="22"/>
        </w:numPr>
      </w:pPr>
      <w:r w:rsidRPr="00150655">
        <w:t>The parties also agreed that Staff may continue to review the Revised Alternative 2026 GRAM to administratively make any corrections of errors that may be identified and mutually agreed to for an additional 60-days following a Final Order approving the Revised Alternative 2026 GRAM.</w:t>
      </w:r>
    </w:p>
    <w:p w14:paraId="532CD10F" w14:textId="77777777" w:rsidR="00C04E65" w:rsidRDefault="00C04E65" w:rsidP="00150655">
      <w:pPr>
        <w:pStyle w:val="ListParagraph"/>
        <w:jc w:val="both"/>
      </w:pPr>
    </w:p>
    <w:p w14:paraId="6B2615A9" w14:textId="77777777" w:rsidR="0075265D" w:rsidRPr="009935D5" w:rsidRDefault="0075265D" w:rsidP="00150655">
      <w:pPr>
        <w:pStyle w:val="ListParagraph"/>
        <w:spacing w:line="216" w:lineRule="auto"/>
        <w:jc w:val="both"/>
        <w:rPr>
          <w:color w:val="FF0000"/>
        </w:rPr>
      </w:pPr>
    </w:p>
    <w:p w14:paraId="774911E1" w14:textId="77777777" w:rsidR="001F6CFA" w:rsidRDefault="001F6CFA" w:rsidP="00C04E65">
      <w:pPr>
        <w:spacing w:line="216" w:lineRule="auto"/>
        <w:rPr>
          <w:color w:val="FF0000"/>
        </w:rPr>
      </w:pPr>
    </w:p>
    <w:p w14:paraId="0AC652F8" w14:textId="63FF5FD5" w:rsidR="00C04E65" w:rsidRPr="00002A82" w:rsidRDefault="001F6CFA" w:rsidP="00002A82">
      <w:pPr>
        <w:pStyle w:val="ListParagraph"/>
        <w:numPr>
          <w:ilvl w:val="0"/>
          <w:numId w:val="1"/>
        </w:numPr>
        <w:spacing w:line="216" w:lineRule="auto"/>
        <w:jc w:val="center"/>
        <w:rPr>
          <w:b/>
          <w:bCs/>
        </w:rPr>
      </w:pPr>
      <w:r w:rsidRPr="00002A82">
        <w:rPr>
          <w:b/>
          <w:bCs/>
        </w:rPr>
        <w:t>Revised Alternative 2026 GRAM Filing</w:t>
      </w:r>
    </w:p>
    <w:p w14:paraId="72F8F67E" w14:textId="77777777" w:rsidR="001F6CFA" w:rsidRDefault="001F6CFA" w:rsidP="00C04E65">
      <w:pPr>
        <w:spacing w:line="216" w:lineRule="auto"/>
        <w:ind w:left="360"/>
      </w:pPr>
    </w:p>
    <w:p w14:paraId="7569B3EF" w14:textId="51E99FA3" w:rsidR="00C04E65" w:rsidRDefault="00C04E65" w:rsidP="00C04E65">
      <w:pPr>
        <w:spacing w:line="216" w:lineRule="auto"/>
        <w:ind w:firstLine="720"/>
      </w:pPr>
      <w:r>
        <w:t>As a result of Staff’s</w:t>
      </w:r>
      <w:r w:rsidR="00025A2B">
        <w:t xml:space="preserve"> thorough and</w:t>
      </w:r>
      <w:r>
        <w:t xml:space="preserve"> due diligence review and the meeting with Liberty, on December 8, 2025, Liberty filed a revised 2026 GRAM filing with the following:</w:t>
      </w:r>
    </w:p>
    <w:p w14:paraId="7328BF5D" w14:textId="77777777" w:rsidR="00C04E65" w:rsidRDefault="00C04E65" w:rsidP="00C04E65">
      <w:pPr>
        <w:spacing w:line="216" w:lineRule="auto"/>
      </w:pPr>
    </w:p>
    <w:p w14:paraId="7D4244E6" w14:textId="72FB7721" w:rsidR="00C04E65" w:rsidRDefault="00C04E65" w:rsidP="00C04E65">
      <w:pPr>
        <w:spacing w:line="216" w:lineRule="auto"/>
        <w:ind w:firstLine="720"/>
      </w:pPr>
      <w:r>
        <w:t>The revised Schedule-2 found in Table-</w:t>
      </w:r>
      <w:r w:rsidR="00D740BA">
        <w:t>1</w:t>
      </w:r>
      <w:r>
        <w:t xml:space="preserve"> below provides a revised rate base attributed to equity in the amount of $132,448,687.</w:t>
      </w:r>
    </w:p>
    <w:p w14:paraId="725A1DF8" w14:textId="77777777" w:rsidR="00C04E65" w:rsidRDefault="00C04E65" w:rsidP="00C04E65">
      <w:pPr>
        <w:spacing w:line="216" w:lineRule="auto"/>
        <w:rPr>
          <w:b/>
          <w:bCs/>
        </w:rPr>
      </w:pPr>
    </w:p>
    <w:p w14:paraId="063C9B06" w14:textId="34160EFF" w:rsidR="00C04E65" w:rsidRDefault="00C04E65" w:rsidP="00C04E65">
      <w:pPr>
        <w:spacing w:line="216" w:lineRule="auto"/>
        <w:rPr>
          <w:b/>
          <w:bCs/>
        </w:rPr>
      </w:pPr>
      <w:r>
        <w:rPr>
          <w:b/>
          <w:bCs/>
        </w:rPr>
        <w:t>Table-</w:t>
      </w:r>
      <w:r w:rsidR="00552BB4">
        <w:rPr>
          <w:b/>
          <w:bCs/>
        </w:rPr>
        <w:t>1:</w:t>
      </w:r>
      <w:r>
        <w:rPr>
          <w:b/>
          <w:bCs/>
        </w:rPr>
        <w:t xml:space="preserve"> Revised Schedule-2 - Rate Base</w:t>
      </w:r>
    </w:p>
    <w:p w14:paraId="5E13E642" w14:textId="77777777" w:rsidR="00C04E65" w:rsidRDefault="00C04E65" w:rsidP="00C04E65">
      <w:pPr>
        <w:spacing w:line="216" w:lineRule="auto"/>
        <w:rPr>
          <w:b/>
          <w:bCs/>
        </w:rPr>
      </w:pPr>
    </w:p>
    <w:p w14:paraId="3C754AD8" w14:textId="0DE0A159" w:rsidR="00C04E65" w:rsidRDefault="00C04E65" w:rsidP="00C04E65">
      <w:pPr>
        <w:spacing w:line="216" w:lineRule="auto"/>
        <w:rPr>
          <w:b/>
          <w:bCs/>
        </w:rPr>
      </w:pPr>
      <w:r>
        <w:rPr>
          <w:b/>
          <w:noProof/>
        </w:rPr>
        <w:drawing>
          <wp:inline distT="0" distB="0" distL="0" distR="0" wp14:anchorId="5D595CA8" wp14:editId="1AA2220E">
            <wp:extent cx="3780668" cy="2887980"/>
            <wp:effectExtent l="0" t="0" r="0" b="7620"/>
            <wp:docPr id="884434133" name="Picture 5" descr="Graphical user interface, application,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al user interface, application, tab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7526" cy="2916135"/>
                    </a:xfrm>
                    <a:prstGeom prst="rect">
                      <a:avLst/>
                    </a:prstGeom>
                    <a:noFill/>
                    <a:ln>
                      <a:noFill/>
                    </a:ln>
                  </pic:spPr>
                </pic:pic>
              </a:graphicData>
            </a:graphic>
          </wp:inline>
        </w:drawing>
      </w:r>
    </w:p>
    <w:p w14:paraId="7AC50447" w14:textId="77777777" w:rsidR="00C04E65" w:rsidRDefault="00C04E65" w:rsidP="00C04E65">
      <w:pPr>
        <w:spacing w:line="216" w:lineRule="auto"/>
        <w:ind w:firstLine="720"/>
      </w:pPr>
    </w:p>
    <w:p w14:paraId="0C01A991" w14:textId="77777777" w:rsidR="0075265D" w:rsidRDefault="0075265D" w:rsidP="00C04E65">
      <w:pPr>
        <w:spacing w:line="216" w:lineRule="auto"/>
        <w:ind w:firstLine="720"/>
      </w:pPr>
    </w:p>
    <w:p w14:paraId="73420064" w14:textId="2E1F90C5" w:rsidR="00C04E65" w:rsidRDefault="00C04E65" w:rsidP="00C04E65">
      <w:pPr>
        <w:spacing w:line="216" w:lineRule="auto"/>
        <w:ind w:firstLine="720"/>
      </w:pPr>
      <w:r>
        <w:t xml:space="preserve">In </w:t>
      </w:r>
      <w:r>
        <w:rPr>
          <w:b/>
          <w:bCs/>
        </w:rPr>
        <w:t>Table-</w:t>
      </w:r>
      <w:r w:rsidR="00D740BA">
        <w:rPr>
          <w:b/>
          <w:bCs/>
        </w:rPr>
        <w:t>2</w:t>
      </w:r>
      <w:r>
        <w:t xml:space="preserve"> below, the revised Schedule-3 Operating Income shows the amount of $37,325,306. </w:t>
      </w:r>
    </w:p>
    <w:p w14:paraId="520D5B9B" w14:textId="77777777" w:rsidR="00C04E65" w:rsidRDefault="00C04E65" w:rsidP="00C04E65">
      <w:pPr>
        <w:spacing w:line="216" w:lineRule="auto"/>
        <w:rPr>
          <w:b/>
          <w:bCs/>
        </w:rPr>
      </w:pPr>
    </w:p>
    <w:p w14:paraId="684801A2" w14:textId="082B23D9" w:rsidR="00C04E65" w:rsidRDefault="00C04E65" w:rsidP="00C04E65">
      <w:pPr>
        <w:spacing w:line="216" w:lineRule="auto"/>
        <w:ind w:firstLine="720"/>
      </w:pPr>
      <w:r>
        <w:t xml:space="preserve">In the revised Schedule-2, the ROE calculation for the Forward-looking Test Year using current rates is 7.90%. This is transferred to Schedule-11 to calculate the revised revenue adjustment. In </w:t>
      </w:r>
      <w:r>
        <w:rPr>
          <w:b/>
          <w:bCs/>
        </w:rPr>
        <w:t>Table-</w:t>
      </w:r>
      <w:r w:rsidR="00D740BA">
        <w:rPr>
          <w:b/>
          <w:bCs/>
        </w:rPr>
        <w:t>3</w:t>
      </w:r>
      <w:r>
        <w:t xml:space="preserve"> below, the revised Schedule-11 Revenue Adjustment increase is provided in the amount of $3,767,449 after income taxes and adjustments. This Revenue Adjustment increase is transferred to WP 4-3 for the calculation of new rates. </w:t>
      </w:r>
    </w:p>
    <w:p w14:paraId="171E30E5" w14:textId="77777777" w:rsidR="00150655" w:rsidRDefault="00150655" w:rsidP="00C04E65">
      <w:pPr>
        <w:spacing w:line="216" w:lineRule="auto"/>
        <w:ind w:firstLine="720"/>
      </w:pPr>
    </w:p>
    <w:p w14:paraId="3969CA48" w14:textId="77777777" w:rsidR="00150655" w:rsidRDefault="00150655" w:rsidP="00C04E65">
      <w:pPr>
        <w:spacing w:line="216" w:lineRule="auto"/>
        <w:ind w:firstLine="720"/>
      </w:pPr>
    </w:p>
    <w:p w14:paraId="5726DD18" w14:textId="277C7842" w:rsidR="00150655" w:rsidRDefault="00150655" w:rsidP="00150655">
      <w:pPr>
        <w:spacing w:line="216" w:lineRule="auto"/>
      </w:pPr>
      <w:r>
        <w:rPr>
          <w:b/>
          <w:bCs/>
        </w:rPr>
        <w:t>Table-2: Revised Schedule-3 - Operating Income</w:t>
      </w:r>
    </w:p>
    <w:p w14:paraId="7A9A2D48" w14:textId="77777777" w:rsidR="0075265D" w:rsidRDefault="0075265D" w:rsidP="00C04E65">
      <w:pPr>
        <w:spacing w:line="216" w:lineRule="auto"/>
        <w:ind w:firstLine="720"/>
      </w:pPr>
    </w:p>
    <w:p w14:paraId="2D73876F" w14:textId="62992CA1" w:rsidR="00C04E65" w:rsidRDefault="0075265D" w:rsidP="00C04E65">
      <w:pPr>
        <w:spacing w:line="216" w:lineRule="auto"/>
        <w:rPr>
          <w:b/>
          <w:bCs/>
        </w:rPr>
      </w:pPr>
      <w:r>
        <w:rPr>
          <w:b/>
          <w:noProof/>
        </w:rPr>
        <w:drawing>
          <wp:inline distT="0" distB="0" distL="0" distR="0" wp14:anchorId="2951FAE6" wp14:editId="69EB6CAF">
            <wp:extent cx="3425677" cy="2994660"/>
            <wp:effectExtent l="0" t="0" r="3810" b="0"/>
            <wp:docPr id="797818141" name="Picture 4"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l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3371" cy="3001386"/>
                    </a:xfrm>
                    <a:prstGeom prst="rect">
                      <a:avLst/>
                    </a:prstGeom>
                    <a:noFill/>
                    <a:ln>
                      <a:noFill/>
                    </a:ln>
                  </pic:spPr>
                </pic:pic>
              </a:graphicData>
            </a:graphic>
          </wp:inline>
        </w:drawing>
      </w:r>
    </w:p>
    <w:p w14:paraId="0E2E4EF8" w14:textId="77777777" w:rsidR="00F147C9" w:rsidRDefault="00F147C9" w:rsidP="00C04E65">
      <w:pPr>
        <w:spacing w:line="216" w:lineRule="auto"/>
        <w:rPr>
          <w:b/>
          <w:bCs/>
        </w:rPr>
      </w:pPr>
    </w:p>
    <w:p w14:paraId="69B6DA69" w14:textId="77777777" w:rsidR="00F147C9" w:rsidRDefault="00F147C9" w:rsidP="00C04E65">
      <w:pPr>
        <w:spacing w:line="216" w:lineRule="auto"/>
        <w:rPr>
          <w:b/>
          <w:bCs/>
        </w:rPr>
      </w:pPr>
    </w:p>
    <w:p w14:paraId="441F7029" w14:textId="7CF2F86D" w:rsidR="00C04E65" w:rsidRDefault="00C04E65" w:rsidP="00C04E65">
      <w:pPr>
        <w:spacing w:line="216" w:lineRule="auto"/>
        <w:rPr>
          <w:b/>
          <w:bCs/>
        </w:rPr>
      </w:pPr>
      <w:r>
        <w:rPr>
          <w:b/>
          <w:bCs/>
        </w:rPr>
        <w:t>Table-</w:t>
      </w:r>
      <w:r w:rsidR="00D740BA">
        <w:rPr>
          <w:b/>
          <w:bCs/>
        </w:rPr>
        <w:t>3:</w:t>
      </w:r>
      <w:r>
        <w:rPr>
          <w:b/>
          <w:bCs/>
        </w:rPr>
        <w:t xml:space="preserve"> Revised Schedule-11 - Calculation of Rate Revenue Adjustment</w:t>
      </w:r>
    </w:p>
    <w:p w14:paraId="051EAFA3" w14:textId="4BFEACA3" w:rsidR="00C04E65" w:rsidRDefault="00C04E65" w:rsidP="00C04E65">
      <w:pPr>
        <w:spacing w:line="216" w:lineRule="auto"/>
        <w:rPr>
          <w:b/>
          <w:bCs/>
        </w:rPr>
      </w:pPr>
      <w:r>
        <w:rPr>
          <w:b/>
          <w:noProof/>
        </w:rPr>
        <w:drawing>
          <wp:inline distT="0" distB="0" distL="0" distR="0" wp14:anchorId="06C671DE" wp14:editId="27B8AE07">
            <wp:extent cx="3580174" cy="2720340"/>
            <wp:effectExtent l="0" t="0" r="1270" b="3810"/>
            <wp:docPr id="1712495799" name="Picture 3"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bl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7486" cy="2741093"/>
                    </a:xfrm>
                    <a:prstGeom prst="rect">
                      <a:avLst/>
                    </a:prstGeom>
                    <a:noFill/>
                    <a:ln>
                      <a:noFill/>
                    </a:ln>
                  </pic:spPr>
                </pic:pic>
              </a:graphicData>
            </a:graphic>
          </wp:inline>
        </w:drawing>
      </w:r>
    </w:p>
    <w:p w14:paraId="0544B26C" w14:textId="77777777" w:rsidR="00C04E65" w:rsidRDefault="00C04E65" w:rsidP="00C04E65">
      <w:pPr>
        <w:spacing w:line="216" w:lineRule="auto"/>
      </w:pPr>
    </w:p>
    <w:p w14:paraId="70459C35" w14:textId="77777777" w:rsidR="00F147C9" w:rsidRDefault="00C04E65" w:rsidP="00C04E65">
      <w:pPr>
        <w:spacing w:line="216" w:lineRule="auto"/>
      </w:pPr>
      <w:r>
        <w:tab/>
      </w:r>
    </w:p>
    <w:p w14:paraId="377D812C" w14:textId="1F2BD98C" w:rsidR="00C04E65" w:rsidRDefault="00C04E65" w:rsidP="00C04E65">
      <w:pPr>
        <w:spacing w:line="216" w:lineRule="auto"/>
      </w:pPr>
      <w:r>
        <w:t xml:space="preserve">In </w:t>
      </w:r>
      <w:r>
        <w:rPr>
          <w:b/>
          <w:bCs/>
        </w:rPr>
        <w:t>Table-</w:t>
      </w:r>
      <w:r w:rsidR="00D740BA">
        <w:rPr>
          <w:b/>
          <w:bCs/>
        </w:rPr>
        <w:t>4</w:t>
      </w:r>
      <w:r>
        <w:t xml:space="preserve"> below, the proposed WP 4-2 rates can be compared with the percentage increase from current rates. The average Residential customer will receive an 8.36% increase in their Customer Charge and a 6.31% in the Volumetric Charge. The </w:t>
      </w:r>
      <w:r w:rsidR="002C19FC">
        <w:t>average</w:t>
      </w:r>
      <w:r w:rsidR="002923B6">
        <w:t xml:space="preserve"> </w:t>
      </w:r>
      <w:r w:rsidR="002C19FC">
        <w:t>r</w:t>
      </w:r>
      <w:r>
        <w:t>esidential customer will have an increase of $ $3.</w:t>
      </w:r>
      <w:r w:rsidR="002C19FC">
        <w:t>38</w:t>
      </w:r>
      <w:r>
        <w:t xml:space="preserve"> per month or $ 4</w:t>
      </w:r>
      <w:r w:rsidR="002C19FC">
        <w:t>0.56</w:t>
      </w:r>
      <w:r>
        <w:t xml:space="preserve"> annually. </w:t>
      </w:r>
    </w:p>
    <w:p w14:paraId="64D147B4" w14:textId="77777777" w:rsidR="00C04E65" w:rsidRDefault="00C04E65" w:rsidP="00C04E65">
      <w:pPr>
        <w:spacing w:line="216" w:lineRule="auto"/>
        <w:rPr>
          <w:b/>
          <w:bCs/>
        </w:rPr>
      </w:pPr>
    </w:p>
    <w:p w14:paraId="7EB9AFBB" w14:textId="77777777" w:rsidR="00F147C9" w:rsidRDefault="00F147C9" w:rsidP="00C04E65">
      <w:pPr>
        <w:spacing w:line="216" w:lineRule="auto"/>
        <w:rPr>
          <w:b/>
          <w:bCs/>
        </w:rPr>
      </w:pPr>
    </w:p>
    <w:p w14:paraId="4BB8B29C" w14:textId="40FE8178" w:rsidR="00C04E65" w:rsidRDefault="00C04E65" w:rsidP="00C04E65">
      <w:pPr>
        <w:spacing w:line="216" w:lineRule="auto"/>
        <w:rPr>
          <w:b/>
          <w:bCs/>
        </w:rPr>
      </w:pPr>
      <w:r>
        <w:rPr>
          <w:b/>
          <w:bCs/>
        </w:rPr>
        <w:t>Table-</w:t>
      </w:r>
      <w:r w:rsidR="00CF5DE4">
        <w:rPr>
          <w:b/>
          <w:bCs/>
        </w:rPr>
        <w:t>4</w:t>
      </w:r>
      <w:r>
        <w:rPr>
          <w:b/>
          <w:bCs/>
        </w:rPr>
        <w:t>: WP 4-2 2026 GRAM - Proposed Rates</w:t>
      </w:r>
    </w:p>
    <w:p w14:paraId="07A8EBEF" w14:textId="063433C9" w:rsidR="00C04E65" w:rsidRDefault="00C04E65" w:rsidP="00C04E65">
      <w:pPr>
        <w:spacing w:line="216" w:lineRule="auto"/>
        <w:rPr>
          <w:b/>
          <w:bCs/>
        </w:rPr>
      </w:pPr>
    </w:p>
    <w:p w14:paraId="766FDA75" w14:textId="1562B96A" w:rsidR="00C04E65" w:rsidRDefault="00C04E65" w:rsidP="00C04E65">
      <w:pPr>
        <w:spacing w:line="216" w:lineRule="auto"/>
        <w:rPr>
          <w:b/>
          <w:bCs/>
        </w:rPr>
      </w:pPr>
      <w:r>
        <w:rPr>
          <w:b/>
          <w:noProof/>
        </w:rPr>
        <w:drawing>
          <wp:inline distT="0" distB="0" distL="0" distR="0" wp14:anchorId="060AF95D" wp14:editId="7458052C">
            <wp:extent cx="3635839" cy="3268980"/>
            <wp:effectExtent l="0" t="0" r="3175" b="7620"/>
            <wp:docPr id="1969939574" name="Picture 2"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bl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0702" cy="3273352"/>
                    </a:xfrm>
                    <a:prstGeom prst="rect">
                      <a:avLst/>
                    </a:prstGeom>
                    <a:noFill/>
                    <a:ln>
                      <a:noFill/>
                    </a:ln>
                  </pic:spPr>
                </pic:pic>
              </a:graphicData>
            </a:graphic>
          </wp:inline>
        </w:drawing>
      </w:r>
    </w:p>
    <w:p w14:paraId="3C1CA1E8" w14:textId="142D5CFB" w:rsidR="00C04E65" w:rsidRDefault="00C04E65" w:rsidP="00C04E65">
      <w:pPr>
        <w:spacing w:line="216" w:lineRule="auto"/>
        <w:rPr>
          <w:b/>
          <w:bCs/>
        </w:rPr>
      </w:pPr>
      <w:r>
        <w:rPr>
          <w:b/>
          <w:noProof/>
        </w:rPr>
        <w:drawing>
          <wp:inline distT="0" distB="0" distL="0" distR="0" wp14:anchorId="6E0D2299" wp14:editId="72021B7A">
            <wp:extent cx="3635375" cy="3267900"/>
            <wp:effectExtent l="0" t="0" r="3175" b="8890"/>
            <wp:docPr id="58937261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39205" cy="3271343"/>
                    </a:xfrm>
                    <a:prstGeom prst="rect">
                      <a:avLst/>
                    </a:prstGeom>
                    <a:noFill/>
                    <a:ln>
                      <a:noFill/>
                    </a:ln>
                  </pic:spPr>
                </pic:pic>
              </a:graphicData>
            </a:graphic>
          </wp:inline>
        </w:drawing>
      </w:r>
    </w:p>
    <w:p w14:paraId="45C18079" w14:textId="77777777" w:rsidR="00C04E65" w:rsidRDefault="00C04E65" w:rsidP="00002A82">
      <w:pPr>
        <w:spacing w:after="240"/>
        <w:ind w:firstLine="720"/>
        <w:jc w:val="both"/>
      </w:pPr>
    </w:p>
    <w:p w14:paraId="1A388572" w14:textId="28A3FAF3" w:rsidR="00611785" w:rsidRPr="00BD2DB8" w:rsidRDefault="00611785" w:rsidP="00002A82">
      <w:pPr>
        <w:pStyle w:val="ListParagraph"/>
        <w:numPr>
          <w:ilvl w:val="0"/>
          <w:numId w:val="1"/>
        </w:numPr>
        <w:tabs>
          <w:tab w:val="left" w:pos="576"/>
          <w:tab w:val="left" w:pos="1296"/>
          <w:tab w:val="left" w:pos="2016"/>
          <w:tab w:val="left" w:pos="2736"/>
          <w:tab w:val="left" w:pos="4464"/>
          <w:tab w:val="left" w:pos="5184"/>
        </w:tabs>
        <w:ind w:right="432"/>
        <w:jc w:val="center"/>
        <w:rPr>
          <w:b/>
        </w:rPr>
      </w:pPr>
      <w:r w:rsidRPr="00BD2DB8">
        <w:rPr>
          <w:b/>
        </w:rPr>
        <w:t>Commission Decision</w:t>
      </w:r>
    </w:p>
    <w:p w14:paraId="722664F7" w14:textId="51F821EF" w:rsidR="00345FF5" w:rsidRPr="00A435DA" w:rsidRDefault="00345FF5" w:rsidP="00A435DA">
      <w:pPr>
        <w:ind w:firstLine="720"/>
        <w:jc w:val="both"/>
        <w:rPr>
          <w:color w:val="000000"/>
        </w:rPr>
      </w:pPr>
      <w:r w:rsidRPr="00A435DA">
        <w:rPr>
          <w:color w:val="000000"/>
        </w:rPr>
        <w:t>On December 16, 2025, the Commission voted at its regularly scheduled Administrative Session to approve the Revised Alternative 2026 GRAM, subject to any administrative corrections of calculation errors that Staff and Liberty may discover and mutually implement in the next 60 days</w:t>
      </w:r>
      <w:r w:rsidR="00E0151F">
        <w:rPr>
          <w:color w:val="000000"/>
        </w:rPr>
        <w:t>.</w:t>
      </w:r>
      <w:r w:rsidRPr="00A435DA">
        <w:rPr>
          <w:color w:val="000000"/>
        </w:rPr>
        <w:t xml:space="preserve"> </w:t>
      </w:r>
    </w:p>
    <w:p w14:paraId="66AEEEB2" w14:textId="48A96307" w:rsidR="00190CB8" w:rsidRDefault="00190CB8" w:rsidP="00611785">
      <w:pPr>
        <w:pStyle w:val="BodyTextIndent3"/>
        <w:tabs>
          <w:tab w:val="left" w:pos="0"/>
        </w:tabs>
        <w:ind w:left="0" w:firstLine="0"/>
        <w:contextualSpacing/>
        <w:jc w:val="center"/>
      </w:pPr>
    </w:p>
    <w:p w14:paraId="1AF943EF" w14:textId="77777777" w:rsidR="00190CB8" w:rsidRDefault="00190CB8" w:rsidP="00611785">
      <w:pPr>
        <w:pStyle w:val="BodyTextIndent3"/>
        <w:tabs>
          <w:tab w:val="left" w:pos="0"/>
        </w:tabs>
        <w:ind w:left="0" w:firstLine="0"/>
        <w:contextualSpacing/>
        <w:jc w:val="center"/>
      </w:pPr>
    </w:p>
    <w:p w14:paraId="2ADC34A7" w14:textId="418B6046" w:rsidR="00611785" w:rsidRPr="00BD2DB8" w:rsidRDefault="00611785" w:rsidP="00611785">
      <w:pPr>
        <w:pStyle w:val="BodyTextIndent3"/>
        <w:tabs>
          <w:tab w:val="left" w:pos="0"/>
        </w:tabs>
        <w:ind w:left="0" w:firstLine="0"/>
        <w:contextualSpacing/>
        <w:jc w:val="center"/>
        <w:rPr>
          <w:szCs w:val="24"/>
        </w:rPr>
      </w:pPr>
      <w:r w:rsidRPr="00BD2DB8">
        <w:rPr>
          <w:szCs w:val="24"/>
        </w:rPr>
        <w:t>*      *      *      *      *</w:t>
      </w:r>
    </w:p>
    <w:p w14:paraId="5CDCA483" w14:textId="77777777" w:rsidR="00611785" w:rsidRDefault="00611785" w:rsidP="00611785">
      <w:pPr>
        <w:pStyle w:val="BodyTextIndent3"/>
        <w:tabs>
          <w:tab w:val="left" w:pos="0"/>
        </w:tabs>
        <w:ind w:left="0" w:firstLine="0"/>
        <w:contextualSpacing/>
        <w:rPr>
          <w:b/>
          <w:szCs w:val="24"/>
        </w:rPr>
      </w:pPr>
    </w:p>
    <w:p w14:paraId="6D48FCD5" w14:textId="77777777" w:rsidR="003E47F2" w:rsidRDefault="003E47F2" w:rsidP="003E47F2">
      <w:pPr>
        <w:pStyle w:val="ListParagraph"/>
        <w:spacing w:after="220"/>
        <w:ind w:left="1440"/>
        <w:jc w:val="center"/>
      </w:pPr>
    </w:p>
    <w:p w14:paraId="7347A019" w14:textId="012613ED" w:rsidR="003E47F2" w:rsidRPr="00F147C9" w:rsidRDefault="003E47F2" w:rsidP="00F147C9">
      <w:pPr>
        <w:pStyle w:val="NormalWeb"/>
        <w:numPr>
          <w:ilvl w:val="0"/>
          <w:numId w:val="1"/>
        </w:numPr>
        <w:spacing w:before="200" w:beforeAutospacing="0" w:after="0" w:afterAutospacing="0"/>
        <w:contextualSpacing/>
        <w:jc w:val="center"/>
        <w:rPr>
          <w:b/>
          <w:bCs/>
        </w:rPr>
      </w:pPr>
      <w:r w:rsidRPr="0032386E">
        <w:rPr>
          <w:b/>
          <w:bCs/>
        </w:rPr>
        <w:t>Ordering Paragraphs</w:t>
      </w:r>
    </w:p>
    <w:p w14:paraId="551B6F4C" w14:textId="77777777" w:rsidR="00F147C9" w:rsidRDefault="00F147C9" w:rsidP="00345FF5">
      <w:pPr>
        <w:pStyle w:val="NormalWeb"/>
        <w:spacing w:before="200"/>
        <w:ind w:firstLine="720"/>
        <w:contextualSpacing/>
        <w:jc w:val="both"/>
        <w:rPr>
          <w:b/>
        </w:rPr>
      </w:pPr>
    </w:p>
    <w:p w14:paraId="6CC06261" w14:textId="2CD727B7" w:rsidR="00345FF5" w:rsidRPr="00345FF5" w:rsidRDefault="00A92559" w:rsidP="00345FF5">
      <w:pPr>
        <w:pStyle w:val="NormalWeb"/>
        <w:spacing w:before="200"/>
        <w:ind w:firstLine="720"/>
        <w:contextualSpacing/>
        <w:jc w:val="both"/>
      </w:pPr>
      <w:r w:rsidRPr="00BD2DB8">
        <w:rPr>
          <w:b/>
        </w:rPr>
        <w:t xml:space="preserve">WHEREFORE IT IS ORDERED, </w:t>
      </w:r>
      <w:r w:rsidR="00345FF5" w:rsidRPr="00345FF5">
        <w:t xml:space="preserve">that the Revised Alternative 2026 GRAM is approved, subject to the mutual correction of errors in the Revised Alternative 2026 GRAM that may be identified in the next 60 days, with any agreed upon changes to be implemented the new rates effective March 1, 2026.  </w:t>
      </w:r>
    </w:p>
    <w:p w14:paraId="31908CAF" w14:textId="77777777" w:rsidR="00F016DD" w:rsidRDefault="00F016DD" w:rsidP="007455AA">
      <w:pPr>
        <w:widowControl w:val="0"/>
        <w:autoSpaceDE w:val="0"/>
        <w:autoSpaceDN w:val="0"/>
        <w:spacing w:before="214"/>
        <w:ind w:firstLine="720"/>
        <w:contextualSpacing/>
        <w:jc w:val="both"/>
        <w:outlineLvl w:val="0"/>
        <w:rPr>
          <w:b/>
        </w:rPr>
      </w:pPr>
    </w:p>
    <w:p w14:paraId="17F8D207" w14:textId="592F9063" w:rsidR="00A92559" w:rsidRPr="00BD2DB8" w:rsidRDefault="00A92559" w:rsidP="00002A82">
      <w:pPr>
        <w:widowControl w:val="0"/>
        <w:autoSpaceDE w:val="0"/>
        <w:autoSpaceDN w:val="0"/>
        <w:ind w:firstLine="720"/>
        <w:contextualSpacing/>
        <w:jc w:val="both"/>
      </w:pPr>
      <w:r w:rsidRPr="00BD2DB8">
        <w:rPr>
          <w:b/>
        </w:rPr>
        <w:t xml:space="preserve">ORDERED FURTHER, </w:t>
      </w:r>
      <w:r w:rsidRPr="00BD2DB8">
        <w:t>that a motion for reconsideration, rehearing, or oral argument or any other motion shall not stay the effective date of this Order, unless otherwise directed by the Commission.</w:t>
      </w:r>
    </w:p>
    <w:p w14:paraId="7123C3FE" w14:textId="77777777" w:rsidR="00BB0880" w:rsidRDefault="00BB0880" w:rsidP="003E47F2">
      <w:pPr>
        <w:widowControl w:val="0"/>
        <w:autoSpaceDE w:val="0"/>
        <w:autoSpaceDN w:val="0"/>
        <w:spacing w:before="1"/>
        <w:ind w:firstLine="720"/>
        <w:contextualSpacing/>
        <w:jc w:val="both"/>
        <w:rPr>
          <w:b/>
        </w:rPr>
      </w:pPr>
    </w:p>
    <w:p w14:paraId="3F9E1E1A" w14:textId="297463C2" w:rsidR="00A92559" w:rsidRPr="00BD2DB8" w:rsidRDefault="00A92559" w:rsidP="00002A82">
      <w:pPr>
        <w:widowControl w:val="0"/>
        <w:autoSpaceDE w:val="0"/>
        <w:autoSpaceDN w:val="0"/>
        <w:spacing w:before="1"/>
        <w:ind w:firstLine="720"/>
        <w:contextualSpacing/>
        <w:jc w:val="both"/>
      </w:pPr>
      <w:r w:rsidRPr="00BD2DB8">
        <w:rPr>
          <w:b/>
        </w:rPr>
        <w:t xml:space="preserve">ORDERED FURTHER, </w:t>
      </w:r>
      <w:r w:rsidRPr="00BD2DB8">
        <w:t>that jurisdiction over this matter is expressly retained for the purpose of entering such further Order or Orders as this Commission may deem just and proper.</w:t>
      </w:r>
    </w:p>
    <w:p w14:paraId="2FF590D5" w14:textId="77777777" w:rsidR="00A92559" w:rsidRPr="00BD2DB8" w:rsidRDefault="00A92559" w:rsidP="00002A82">
      <w:pPr>
        <w:widowControl w:val="0"/>
        <w:autoSpaceDE w:val="0"/>
        <w:autoSpaceDN w:val="0"/>
        <w:spacing w:before="1"/>
        <w:contextualSpacing/>
        <w:jc w:val="both"/>
      </w:pPr>
    </w:p>
    <w:p w14:paraId="7AC1F67E" w14:textId="48C47696" w:rsidR="00A92559" w:rsidRPr="00BD2DB8" w:rsidRDefault="00A92559" w:rsidP="00002A82">
      <w:pPr>
        <w:widowControl w:val="0"/>
        <w:autoSpaceDE w:val="0"/>
        <w:autoSpaceDN w:val="0"/>
        <w:spacing w:before="1"/>
        <w:ind w:firstLine="720"/>
        <w:contextualSpacing/>
        <w:jc w:val="both"/>
      </w:pPr>
      <w:r w:rsidRPr="00BD2DB8">
        <w:t xml:space="preserve">The above action of the Commission in Administrative Session on the </w:t>
      </w:r>
      <w:r w:rsidR="00AA24DF">
        <w:t>16</w:t>
      </w:r>
      <w:r w:rsidR="00AA24DF" w:rsidRPr="00AA24DF">
        <w:rPr>
          <w:vertAlign w:val="superscript"/>
        </w:rPr>
        <w:t>th</w:t>
      </w:r>
      <w:r w:rsidR="00AA24DF">
        <w:t xml:space="preserve"> </w:t>
      </w:r>
      <w:r w:rsidRPr="00BD2DB8">
        <w:t xml:space="preserve">day of </w:t>
      </w:r>
      <w:r w:rsidR="00AA24DF">
        <w:t>December</w:t>
      </w:r>
      <w:r w:rsidRPr="00BD2DB8">
        <w:t>, 2025.</w:t>
      </w:r>
    </w:p>
    <w:p w14:paraId="3FC741CC" w14:textId="77777777" w:rsidR="00611785" w:rsidRPr="00BD2DB8" w:rsidRDefault="00611785" w:rsidP="00611785">
      <w:pPr>
        <w:pStyle w:val="BodyTextIndent3"/>
        <w:tabs>
          <w:tab w:val="left" w:pos="0"/>
        </w:tabs>
        <w:ind w:left="0" w:firstLine="0"/>
        <w:contextualSpacing/>
        <w:rPr>
          <w:szCs w:val="24"/>
        </w:rPr>
      </w:pPr>
    </w:p>
    <w:p w14:paraId="5A33FEFB" w14:textId="77777777" w:rsidR="00611785" w:rsidRPr="00BD2DB8" w:rsidRDefault="00611785" w:rsidP="00611785">
      <w:pPr>
        <w:pStyle w:val="BodyTextIndent3"/>
        <w:tabs>
          <w:tab w:val="left" w:pos="0"/>
        </w:tabs>
        <w:ind w:left="0" w:firstLine="0"/>
        <w:contextualSpacing/>
        <w:rPr>
          <w:szCs w:val="24"/>
        </w:rPr>
      </w:pPr>
    </w:p>
    <w:p w14:paraId="17C9D527" w14:textId="3328A0AC" w:rsidR="00611785" w:rsidRPr="00BD2DB8" w:rsidRDefault="00CA5E1E" w:rsidP="00611785">
      <w:pPr>
        <w:pStyle w:val="BodyTextIndent3"/>
        <w:tabs>
          <w:tab w:val="left" w:pos="0"/>
        </w:tabs>
        <w:ind w:left="0" w:firstLine="0"/>
        <w:contextualSpacing/>
        <w:rPr>
          <w:szCs w:val="24"/>
        </w:rPr>
      </w:pPr>
      <w:r w:rsidRPr="00BD2DB8">
        <w:rPr>
          <w:szCs w:val="24"/>
        </w:rPr>
        <w:t>________________________</w:t>
      </w:r>
      <w:r w:rsidRPr="00BD2DB8">
        <w:rPr>
          <w:szCs w:val="24"/>
        </w:rPr>
        <w:tab/>
      </w:r>
      <w:r w:rsidRPr="00BD2DB8">
        <w:rPr>
          <w:szCs w:val="24"/>
        </w:rPr>
        <w:tab/>
      </w:r>
      <w:r w:rsidRPr="00BD2DB8">
        <w:rPr>
          <w:szCs w:val="24"/>
        </w:rPr>
        <w:tab/>
        <w:t>________________________</w:t>
      </w:r>
    </w:p>
    <w:p w14:paraId="4DD29561" w14:textId="77777777" w:rsidR="00611785" w:rsidRPr="00BD2DB8" w:rsidRDefault="00611785" w:rsidP="00611785">
      <w:pPr>
        <w:pStyle w:val="BodyTextIndent3"/>
        <w:tabs>
          <w:tab w:val="left" w:pos="0"/>
        </w:tabs>
        <w:ind w:left="0" w:firstLine="0"/>
        <w:contextualSpacing/>
        <w:rPr>
          <w:szCs w:val="24"/>
        </w:rPr>
      </w:pPr>
      <w:r w:rsidRPr="00BD2DB8">
        <w:rPr>
          <w:szCs w:val="24"/>
        </w:rPr>
        <w:t>Sally Tanner</w:t>
      </w:r>
      <w:r w:rsidRPr="00BD2DB8">
        <w:rPr>
          <w:szCs w:val="24"/>
        </w:rPr>
        <w:tab/>
      </w:r>
      <w:r w:rsidRPr="00BD2DB8">
        <w:rPr>
          <w:szCs w:val="24"/>
        </w:rPr>
        <w:tab/>
      </w:r>
      <w:r w:rsidRPr="00BD2DB8">
        <w:rPr>
          <w:szCs w:val="24"/>
        </w:rPr>
        <w:tab/>
      </w:r>
      <w:r w:rsidRPr="00BD2DB8">
        <w:rPr>
          <w:szCs w:val="24"/>
        </w:rPr>
        <w:tab/>
      </w:r>
      <w:r w:rsidRPr="00BD2DB8">
        <w:rPr>
          <w:szCs w:val="24"/>
        </w:rPr>
        <w:tab/>
      </w:r>
      <w:r w:rsidRPr="00BD2DB8">
        <w:rPr>
          <w:szCs w:val="24"/>
        </w:rPr>
        <w:tab/>
        <w:t>Jason Shaw</w:t>
      </w:r>
    </w:p>
    <w:p w14:paraId="22B97E03" w14:textId="77777777" w:rsidR="00611785" w:rsidRPr="00BD2DB8" w:rsidRDefault="00611785" w:rsidP="00611785">
      <w:pPr>
        <w:pStyle w:val="BodyTextIndent3"/>
        <w:tabs>
          <w:tab w:val="left" w:pos="0"/>
        </w:tabs>
        <w:ind w:left="0" w:firstLine="0"/>
        <w:contextualSpacing/>
        <w:rPr>
          <w:szCs w:val="24"/>
        </w:rPr>
      </w:pPr>
      <w:r w:rsidRPr="00BD2DB8">
        <w:rPr>
          <w:szCs w:val="24"/>
        </w:rPr>
        <w:t>Executive Secretary</w:t>
      </w:r>
      <w:r w:rsidRPr="00BD2DB8">
        <w:rPr>
          <w:szCs w:val="24"/>
        </w:rPr>
        <w:tab/>
      </w:r>
      <w:r w:rsidRPr="00BD2DB8">
        <w:rPr>
          <w:szCs w:val="24"/>
        </w:rPr>
        <w:tab/>
      </w:r>
      <w:r w:rsidRPr="00BD2DB8">
        <w:rPr>
          <w:szCs w:val="24"/>
        </w:rPr>
        <w:tab/>
      </w:r>
      <w:r w:rsidRPr="00BD2DB8">
        <w:rPr>
          <w:szCs w:val="24"/>
        </w:rPr>
        <w:tab/>
      </w:r>
      <w:r w:rsidRPr="00BD2DB8">
        <w:rPr>
          <w:szCs w:val="24"/>
        </w:rPr>
        <w:tab/>
        <w:t>Chairman</w:t>
      </w:r>
    </w:p>
    <w:p w14:paraId="4123EF6A" w14:textId="77777777" w:rsidR="00611785" w:rsidRPr="00BD2DB8" w:rsidRDefault="00611785" w:rsidP="00611785">
      <w:pPr>
        <w:pStyle w:val="BodyTextIndent3"/>
        <w:tabs>
          <w:tab w:val="left" w:pos="0"/>
        </w:tabs>
        <w:ind w:left="0" w:firstLine="0"/>
        <w:contextualSpacing/>
        <w:rPr>
          <w:szCs w:val="24"/>
        </w:rPr>
      </w:pPr>
    </w:p>
    <w:p w14:paraId="1AA48370" w14:textId="77777777" w:rsidR="00611785" w:rsidRPr="00BD2DB8" w:rsidRDefault="00611785" w:rsidP="00611785">
      <w:pPr>
        <w:pStyle w:val="BodyTextIndent3"/>
        <w:tabs>
          <w:tab w:val="left" w:pos="0"/>
        </w:tabs>
        <w:ind w:left="0" w:firstLine="0"/>
        <w:contextualSpacing/>
        <w:rPr>
          <w:szCs w:val="24"/>
        </w:rPr>
      </w:pPr>
    </w:p>
    <w:p w14:paraId="526B62FD" w14:textId="77777777" w:rsidR="00CA5E1E" w:rsidRPr="00BD2DB8" w:rsidRDefault="00CA5E1E" w:rsidP="00611785">
      <w:pPr>
        <w:pStyle w:val="BodyTextIndent3"/>
        <w:tabs>
          <w:tab w:val="left" w:pos="0"/>
        </w:tabs>
        <w:ind w:left="0" w:firstLine="0"/>
        <w:contextualSpacing/>
        <w:rPr>
          <w:szCs w:val="24"/>
        </w:rPr>
      </w:pPr>
    </w:p>
    <w:p w14:paraId="3AA25BF3" w14:textId="2B9EB4EB" w:rsidR="00CA5E1E" w:rsidRPr="00BD2DB8" w:rsidRDefault="00CA5E1E" w:rsidP="00611785">
      <w:pPr>
        <w:pStyle w:val="BodyTextIndent3"/>
        <w:tabs>
          <w:tab w:val="left" w:pos="0"/>
        </w:tabs>
        <w:ind w:left="0" w:firstLine="0"/>
        <w:contextualSpacing/>
        <w:rPr>
          <w:szCs w:val="24"/>
        </w:rPr>
      </w:pPr>
      <w:r w:rsidRPr="00BD2DB8">
        <w:rPr>
          <w:szCs w:val="24"/>
        </w:rPr>
        <w:t>________________________</w:t>
      </w:r>
      <w:r w:rsidRPr="00BD2DB8">
        <w:rPr>
          <w:szCs w:val="24"/>
        </w:rPr>
        <w:tab/>
      </w:r>
      <w:r w:rsidRPr="00BD2DB8">
        <w:rPr>
          <w:szCs w:val="24"/>
        </w:rPr>
        <w:tab/>
      </w:r>
      <w:r w:rsidRPr="00BD2DB8">
        <w:rPr>
          <w:szCs w:val="24"/>
        </w:rPr>
        <w:tab/>
        <w:t>________________________</w:t>
      </w:r>
    </w:p>
    <w:p w14:paraId="71890A22" w14:textId="77777777" w:rsidR="00611785" w:rsidRPr="00055DDC" w:rsidRDefault="00611785" w:rsidP="00611785">
      <w:pPr>
        <w:pStyle w:val="BodyTextIndent3"/>
        <w:tabs>
          <w:tab w:val="left" w:pos="0"/>
        </w:tabs>
        <w:ind w:left="0" w:firstLine="0"/>
        <w:contextualSpacing/>
        <w:rPr>
          <w:szCs w:val="24"/>
        </w:rPr>
      </w:pPr>
      <w:r w:rsidRPr="00BD2DB8">
        <w:rPr>
          <w:szCs w:val="24"/>
        </w:rPr>
        <w:t>Date</w:t>
      </w:r>
      <w:r w:rsidRPr="00BD2DB8">
        <w:rPr>
          <w:szCs w:val="24"/>
        </w:rPr>
        <w:tab/>
      </w:r>
      <w:r w:rsidRPr="00BD2DB8">
        <w:rPr>
          <w:szCs w:val="24"/>
        </w:rPr>
        <w:tab/>
      </w:r>
      <w:r w:rsidRPr="00BD2DB8">
        <w:rPr>
          <w:szCs w:val="24"/>
        </w:rPr>
        <w:tab/>
      </w:r>
      <w:r w:rsidRPr="00BD2DB8">
        <w:rPr>
          <w:szCs w:val="24"/>
        </w:rPr>
        <w:tab/>
      </w:r>
      <w:r w:rsidRPr="00BD2DB8">
        <w:rPr>
          <w:szCs w:val="24"/>
        </w:rPr>
        <w:tab/>
      </w:r>
      <w:r w:rsidRPr="00BD2DB8">
        <w:rPr>
          <w:szCs w:val="24"/>
        </w:rPr>
        <w:tab/>
      </w:r>
      <w:r w:rsidRPr="00BD2DB8">
        <w:rPr>
          <w:szCs w:val="24"/>
        </w:rPr>
        <w:tab/>
      </w:r>
      <w:proofErr w:type="spellStart"/>
      <w:r w:rsidRPr="00BD2DB8">
        <w:rPr>
          <w:szCs w:val="24"/>
        </w:rPr>
        <w:t>Date</w:t>
      </w:r>
      <w:proofErr w:type="spellEnd"/>
    </w:p>
    <w:p w14:paraId="38550CBE" w14:textId="14B9FD8E" w:rsidR="00E7053A" w:rsidRPr="00E7053A" w:rsidRDefault="00E7053A" w:rsidP="00E7053A">
      <w:pPr>
        <w:tabs>
          <w:tab w:val="left" w:pos="3420"/>
        </w:tabs>
      </w:pPr>
    </w:p>
    <w:sectPr w:rsidR="00E7053A" w:rsidRPr="00E7053A">
      <w:footerReference w:type="even" r:id="rId18"/>
      <w:footerReference w:type="defaul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2332" w14:textId="77777777" w:rsidR="005C4C08" w:rsidRDefault="005C4C08" w:rsidP="00C47E48">
      <w:r>
        <w:separator/>
      </w:r>
    </w:p>
  </w:endnote>
  <w:endnote w:type="continuationSeparator" w:id="0">
    <w:p w14:paraId="531AC661" w14:textId="77777777" w:rsidR="005C4C08" w:rsidRDefault="005C4C08" w:rsidP="00C4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9A1B" w14:textId="178A337E" w:rsidR="001E284E" w:rsidRDefault="00681E6F" w:rsidP="004C0D8B">
    <w:pPr>
      <w:pStyle w:val="DocID"/>
    </w:pPr>
    <w:fldSimple w:instr=" DOCPROPERTY DOCXDOCID DMS=IManage Format=&lt;&lt;NUM&gt;&gt;-&lt;&lt;VER&gt;&gt; \* MERGEFORMAT ">
      <w:r>
        <w:t>35532594-1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1E23" w14:textId="7D0548E1" w:rsidR="003D2F53" w:rsidRPr="00002A82" w:rsidRDefault="00D02667" w:rsidP="003D2F53">
    <w:pPr>
      <w:pStyle w:val="Footer"/>
      <w:jc w:val="center"/>
      <w:rPr>
        <w:bCs/>
        <w:sz w:val="18"/>
        <w:szCs w:val="18"/>
      </w:rPr>
    </w:pPr>
    <w:r w:rsidRPr="00002A82">
      <w:rPr>
        <w:bCs/>
        <w:sz w:val="18"/>
        <w:szCs w:val="18"/>
      </w:rPr>
      <w:t>Docket No.</w:t>
    </w:r>
    <w:r w:rsidR="003D2F53" w:rsidRPr="00002A82">
      <w:rPr>
        <w:bCs/>
        <w:sz w:val="18"/>
        <w:szCs w:val="18"/>
      </w:rPr>
      <w:t xml:space="preserve"> 42959</w:t>
    </w:r>
  </w:p>
  <w:p w14:paraId="5D44E82F" w14:textId="707B7343" w:rsidR="003D2F53" w:rsidRPr="00002A82" w:rsidRDefault="00D02667" w:rsidP="004E362A">
    <w:pPr>
      <w:pStyle w:val="Footer"/>
      <w:jc w:val="center"/>
      <w:rPr>
        <w:bCs/>
        <w:sz w:val="18"/>
        <w:szCs w:val="18"/>
      </w:rPr>
    </w:pPr>
    <w:r w:rsidRPr="00002A82">
      <w:rPr>
        <w:bCs/>
        <w:sz w:val="18"/>
        <w:szCs w:val="18"/>
      </w:rPr>
      <w:t xml:space="preserve">Liberty </w:t>
    </w:r>
    <w:r w:rsidR="002C15F0">
      <w:rPr>
        <w:bCs/>
        <w:sz w:val="18"/>
        <w:szCs w:val="18"/>
      </w:rPr>
      <w:t xml:space="preserve">Revised Alternative </w:t>
    </w:r>
    <w:r w:rsidR="00126E91" w:rsidRPr="00002A82">
      <w:rPr>
        <w:bCs/>
        <w:sz w:val="18"/>
        <w:szCs w:val="18"/>
      </w:rPr>
      <w:t>2026</w:t>
    </w:r>
    <w:r w:rsidR="0024505C" w:rsidRPr="00002A82">
      <w:rPr>
        <w:bCs/>
        <w:sz w:val="18"/>
        <w:szCs w:val="18"/>
      </w:rPr>
      <w:t xml:space="preserve"> </w:t>
    </w:r>
    <w:r w:rsidR="00F9285C" w:rsidRPr="00002A82">
      <w:rPr>
        <w:bCs/>
        <w:sz w:val="18"/>
        <w:szCs w:val="18"/>
      </w:rPr>
      <w:t>GRAM Final Order</w:t>
    </w:r>
    <w:r w:rsidR="003D2F53" w:rsidRPr="00002A82">
      <w:rPr>
        <w:bCs/>
        <w:sz w:val="18"/>
        <w:szCs w:val="18"/>
      </w:rPr>
      <w:t xml:space="preserve"> </w:t>
    </w:r>
    <w:r w:rsidRPr="00002A82">
      <w:rPr>
        <w:bCs/>
        <w:sz w:val="18"/>
        <w:szCs w:val="18"/>
      </w:rPr>
      <w:t xml:space="preserve"> </w:t>
    </w:r>
  </w:p>
  <w:p w14:paraId="7D87EA6E" w14:textId="66FDB3CC" w:rsidR="00C47E48" w:rsidRDefault="00636DAC">
    <w:pPr>
      <w:pStyle w:val="Footer"/>
      <w:tabs>
        <w:tab w:val="clear" w:pos="4680"/>
        <w:tab w:val="clear" w:pos="9360"/>
      </w:tabs>
      <w:jc w:val="center"/>
      <w:rPr>
        <w:caps/>
        <w:noProof/>
        <w:color w:val="156082" w:themeColor="accent1"/>
      </w:rPr>
    </w:pPr>
    <w:r w:rsidRPr="008865D2">
      <w:rPr>
        <w:sz w:val="18"/>
        <w:szCs w:val="18"/>
      </w:rPr>
      <w:t xml:space="preserve">Page </w:t>
    </w:r>
    <w:r w:rsidR="00C47E48" w:rsidRPr="004E362A">
      <w:rPr>
        <w:caps/>
        <w:sz w:val="18"/>
        <w:szCs w:val="18"/>
      </w:rPr>
      <w:fldChar w:fldCharType="begin"/>
    </w:r>
    <w:r w:rsidR="00C47E48" w:rsidRPr="004E362A">
      <w:rPr>
        <w:caps/>
        <w:sz w:val="18"/>
        <w:szCs w:val="18"/>
      </w:rPr>
      <w:instrText xml:space="preserve"> PAGE   \* MERGEFORMAT </w:instrText>
    </w:r>
    <w:r w:rsidR="00C47E48" w:rsidRPr="004E362A">
      <w:rPr>
        <w:caps/>
        <w:sz w:val="18"/>
        <w:szCs w:val="18"/>
      </w:rPr>
      <w:fldChar w:fldCharType="separate"/>
    </w:r>
    <w:r w:rsidR="00C47E48" w:rsidRPr="004E362A">
      <w:rPr>
        <w:caps/>
        <w:noProof/>
        <w:sz w:val="18"/>
        <w:szCs w:val="18"/>
      </w:rPr>
      <w:t>2</w:t>
    </w:r>
    <w:r w:rsidR="00C47E48" w:rsidRPr="004E362A">
      <w:rPr>
        <w:caps/>
        <w:noProof/>
        <w:sz w:val="18"/>
        <w:szCs w:val="18"/>
      </w:rPr>
      <w:fldChar w:fldCharType="end"/>
    </w:r>
    <w:r w:rsidR="004E362A" w:rsidRPr="004E362A">
      <w:rPr>
        <w:caps/>
        <w:noProof/>
        <w:sz w:val="18"/>
        <w:szCs w:val="18"/>
      </w:rPr>
      <w:t xml:space="preserve"> </w:t>
    </w:r>
    <w:r w:rsidR="00D02667">
      <w:rPr>
        <w:noProof/>
        <w:sz w:val="18"/>
        <w:szCs w:val="18"/>
      </w:rPr>
      <w:t xml:space="preserve">of </w:t>
    </w:r>
    <w:r w:rsidR="00F147C9">
      <w:rPr>
        <w:noProof/>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B1E0" w14:textId="46FB87E3" w:rsidR="001E284E" w:rsidRDefault="00681E6F" w:rsidP="004C0D8B">
    <w:pPr>
      <w:pStyle w:val="DocID"/>
    </w:pPr>
    <w:fldSimple w:instr=" DOCPROPERTY DOCXDOCID DMS=IManage Format=&lt;&lt;NUM&gt;&gt;-&lt;&lt;VER&gt;&gt; \* MERGEFORMAT ">
      <w:r>
        <w:t>35532594-1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652F" w14:textId="77777777" w:rsidR="005C4C08" w:rsidRDefault="005C4C08" w:rsidP="00C47E48">
      <w:r>
        <w:separator/>
      </w:r>
    </w:p>
  </w:footnote>
  <w:footnote w:type="continuationSeparator" w:id="0">
    <w:p w14:paraId="32003A84" w14:textId="77777777" w:rsidR="005C4C08" w:rsidRDefault="005C4C08" w:rsidP="00C47E48">
      <w:r>
        <w:continuationSeparator/>
      </w:r>
    </w:p>
  </w:footnote>
  <w:footnote w:id="1">
    <w:p w14:paraId="310CEDA1" w14:textId="6F8EC293" w:rsidR="00646834" w:rsidRDefault="00646834">
      <w:pPr>
        <w:pStyle w:val="FootnoteText"/>
      </w:pPr>
      <w:r>
        <w:rPr>
          <w:rStyle w:val="FootnoteReference"/>
        </w:rPr>
        <w:footnoteRef/>
      </w:r>
      <w:r>
        <w:t xml:space="preserve"> </w:t>
      </w:r>
      <w:r>
        <w:rPr>
          <w14:ligatures w14:val="none"/>
        </w:rPr>
        <w:t>The</w:t>
      </w:r>
      <w:r w:rsidRPr="00504613">
        <w:rPr>
          <w14:ligatures w14:val="none"/>
        </w:rPr>
        <w:t xml:space="preserve"> Final Order in Docket No. 56709 provides further information and approval of the SIR Tariff and supporting documents.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AF89"/>
    <w:multiLevelType w:val="hybridMultilevel"/>
    <w:tmpl w:val="550AB142"/>
    <w:lvl w:ilvl="0" w:tplc="C3C86770">
      <w:start w:val="1"/>
      <w:numFmt w:val="bullet"/>
      <w:lvlText w:val="A"/>
      <w:lvlJc w:val="left"/>
      <w:pPr>
        <w:ind w:left="720" w:hanging="360"/>
      </w:pPr>
      <w:rPr>
        <w:rFonts w:ascii="Times New Roman" w:hAnsi="Times New Roman" w:cs="Times New Roman" w:hint="default"/>
        <w:b/>
        <w:bCs w:val="0"/>
      </w:rPr>
    </w:lvl>
    <w:lvl w:ilvl="1" w:tplc="CB3A03CE">
      <w:start w:val="1"/>
      <w:numFmt w:val="bullet"/>
      <w:lvlText w:val="o"/>
      <w:lvlJc w:val="left"/>
      <w:pPr>
        <w:ind w:left="1440" w:hanging="360"/>
      </w:pPr>
      <w:rPr>
        <w:rFonts w:ascii="Courier New" w:hAnsi="Courier New" w:cs="Times New Roman" w:hint="default"/>
      </w:rPr>
    </w:lvl>
    <w:lvl w:ilvl="2" w:tplc="7286FF46">
      <w:start w:val="1"/>
      <w:numFmt w:val="bullet"/>
      <w:lvlText w:val=""/>
      <w:lvlJc w:val="left"/>
      <w:pPr>
        <w:ind w:left="2160" w:hanging="360"/>
      </w:pPr>
      <w:rPr>
        <w:rFonts w:ascii="Wingdings" w:hAnsi="Wingdings" w:hint="default"/>
      </w:rPr>
    </w:lvl>
    <w:lvl w:ilvl="3" w:tplc="B2282D5C">
      <w:start w:val="1"/>
      <w:numFmt w:val="bullet"/>
      <w:lvlText w:val=""/>
      <w:lvlJc w:val="left"/>
      <w:pPr>
        <w:ind w:left="2880" w:hanging="360"/>
      </w:pPr>
      <w:rPr>
        <w:rFonts w:ascii="Symbol" w:hAnsi="Symbol" w:hint="default"/>
      </w:rPr>
    </w:lvl>
    <w:lvl w:ilvl="4" w:tplc="74D69B7E">
      <w:start w:val="1"/>
      <w:numFmt w:val="bullet"/>
      <w:lvlText w:val="o"/>
      <w:lvlJc w:val="left"/>
      <w:pPr>
        <w:ind w:left="3600" w:hanging="360"/>
      </w:pPr>
      <w:rPr>
        <w:rFonts w:ascii="Courier New" w:hAnsi="Courier New" w:cs="Times New Roman" w:hint="default"/>
      </w:rPr>
    </w:lvl>
    <w:lvl w:ilvl="5" w:tplc="996C3DDE">
      <w:start w:val="1"/>
      <w:numFmt w:val="bullet"/>
      <w:lvlText w:val=""/>
      <w:lvlJc w:val="left"/>
      <w:pPr>
        <w:ind w:left="4320" w:hanging="360"/>
      </w:pPr>
      <w:rPr>
        <w:rFonts w:ascii="Wingdings" w:hAnsi="Wingdings" w:hint="default"/>
      </w:rPr>
    </w:lvl>
    <w:lvl w:ilvl="6" w:tplc="DF80EF02">
      <w:start w:val="1"/>
      <w:numFmt w:val="bullet"/>
      <w:lvlText w:val=""/>
      <w:lvlJc w:val="left"/>
      <w:pPr>
        <w:ind w:left="5040" w:hanging="360"/>
      </w:pPr>
      <w:rPr>
        <w:rFonts w:ascii="Symbol" w:hAnsi="Symbol" w:hint="default"/>
      </w:rPr>
    </w:lvl>
    <w:lvl w:ilvl="7" w:tplc="DE5872F8">
      <w:start w:val="1"/>
      <w:numFmt w:val="bullet"/>
      <w:lvlText w:val="o"/>
      <w:lvlJc w:val="left"/>
      <w:pPr>
        <w:ind w:left="5760" w:hanging="360"/>
      </w:pPr>
      <w:rPr>
        <w:rFonts w:ascii="Courier New" w:hAnsi="Courier New" w:cs="Times New Roman" w:hint="default"/>
      </w:rPr>
    </w:lvl>
    <w:lvl w:ilvl="8" w:tplc="F1061518">
      <w:start w:val="1"/>
      <w:numFmt w:val="bullet"/>
      <w:lvlText w:val=""/>
      <w:lvlJc w:val="left"/>
      <w:pPr>
        <w:ind w:left="6480" w:hanging="360"/>
      </w:pPr>
      <w:rPr>
        <w:rFonts w:ascii="Wingdings" w:hAnsi="Wingdings" w:hint="default"/>
      </w:rPr>
    </w:lvl>
  </w:abstractNum>
  <w:abstractNum w:abstractNumId="1" w15:restartNumberingAfterBreak="0">
    <w:nsid w:val="0B34D990"/>
    <w:multiLevelType w:val="hybridMultilevel"/>
    <w:tmpl w:val="186E9050"/>
    <w:lvl w:ilvl="0" w:tplc="BD3C4CC8">
      <w:start w:val="1"/>
      <w:numFmt w:val="bullet"/>
      <w:lvlText w:val="B"/>
      <w:lvlJc w:val="left"/>
      <w:pPr>
        <w:ind w:left="720" w:hanging="360"/>
      </w:pPr>
      <w:rPr>
        <w:rFonts w:ascii="Times New Roman" w:hAnsi="Times New Roman" w:cs="Times New Roman" w:hint="default"/>
        <w:b/>
        <w:bCs w:val="0"/>
      </w:rPr>
    </w:lvl>
    <w:lvl w:ilvl="1" w:tplc="24DC52DC">
      <w:start w:val="1"/>
      <w:numFmt w:val="bullet"/>
      <w:lvlText w:val="o"/>
      <w:lvlJc w:val="left"/>
      <w:pPr>
        <w:ind w:left="1440" w:hanging="360"/>
      </w:pPr>
      <w:rPr>
        <w:rFonts w:ascii="Courier New" w:hAnsi="Courier New" w:cs="Times New Roman" w:hint="default"/>
      </w:rPr>
    </w:lvl>
    <w:lvl w:ilvl="2" w:tplc="3B62B0F6">
      <w:start w:val="1"/>
      <w:numFmt w:val="bullet"/>
      <w:lvlText w:val=""/>
      <w:lvlJc w:val="left"/>
      <w:pPr>
        <w:ind w:left="2160" w:hanging="360"/>
      </w:pPr>
      <w:rPr>
        <w:rFonts w:ascii="Wingdings" w:hAnsi="Wingdings" w:hint="default"/>
      </w:rPr>
    </w:lvl>
    <w:lvl w:ilvl="3" w:tplc="3D74E04A">
      <w:start w:val="1"/>
      <w:numFmt w:val="bullet"/>
      <w:lvlText w:val=""/>
      <w:lvlJc w:val="left"/>
      <w:pPr>
        <w:ind w:left="2880" w:hanging="360"/>
      </w:pPr>
      <w:rPr>
        <w:rFonts w:ascii="Symbol" w:hAnsi="Symbol" w:hint="default"/>
      </w:rPr>
    </w:lvl>
    <w:lvl w:ilvl="4" w:tplc="FF9CC1D6">
      <w:start w:val="1"/>
      <w:numFmt w:val="bullet"/>
      <w:lvlText w:val="o"/>
      <w:lvlJc w:val="left"/>
      <w:pPr>
        <w:ind w:left="3600" w:hanging="360"/>
      </w:pPr>
      <w:rPr>
        <w:rFonts w:ascii="Courier New" w:hAnsi="Courier New" w:cs="Times New Roman" w:hint="default"/>
      </w:rPr>
    </w:lvl>
    <w:lvl w:ilvl="5" w:tplc="E566260C">
      <w:start w:val="1"/>
      <w:numFmt w:val="bullet"/>
      <w:lvlText w:val=""/>
      <w:lvlJc w:val="left"/>
      <w:pPr>
        <w:ind w:left="4320" w:hanging="360"/>
      </w:pPr>
      <w:rPr>
        <w:rFonts w:ascii="Wingdings" w:hAnsi="Wingdings" w:hint="default"/>
      </w:rPr>
    </w:lvl>
    <w:lvl w:ilvl="6" w:tplc="19F2BA64">
      <w:start w:val="1"/>
      <w:numFmt w:val="bullet"/>
      <w:lvlText w:val=""/>
      <w:lvlJc w:val="left"/>
      <w:pPr>
        <w:ind w:left="5040" w:hanging="360"/>
      </w:pPr>
      <w:rPr>
        <w:rFonts w:ascii="Symbol" w:hAnsi="Symbol" w:hint="default"/>
      </w:rPr>
    </w:lvl>
    <w:lvl w:ilvl="7" w:tplc="0B66C460">
      <w:start w:val="1"/>
      <w:numFmt w:val="bullet"/>
      <w:lvlText w:val="o"/>
      <w:lvlJc w:val="left"/>
      <w:pPr>
        <w:ind w:left="5760" w:hanging="360"/>
      </w:pPr>
      <w:rPr>
        <w:rFonts w:ascii="Courier New" w:hAnsi="Courier New" w:cs="Times New Roman" w:hint="default"/>
      </w:rPr>
    </w:lvl>
    <w:lvl w:ilvl="8" w:tplc="0D8E4CE0">
      <w:start w:val="1"/>
      <w:numFmt w:val="bullet"/>
      <w:lvlText w:val=""/>
      <w:lvlJc w:val="left"/>
      <w:pPr>
        <w:ind w:left="6480" w:hanging="360"/>
      </w:pPr>
      <w:rPr>
        <w:rFonts w:ascii="Wingdings" w:hAnsi="Wingdings" w:hint="default"/>
      </w:rPr>
    </w:lvl>
  </w:abstractNum>
  <w:abstractNum w:abstractNumId="2" w15:restartNumberingAfterBreak="0">
    <w:nsid w:val="0EB86422"/>
    <w:multiLevelType w:val="hybridMultilevel"/>
    <w:tmpl w:val="925C3B94"/>
    <w:lvl w:ilvl="0" w:tplc="169A659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137B97"/>
    <w:multiLevelType w:val="hybridMultilevel"/>
    <w:tmpl w:val="5FEEA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A2391C"/>
    <w:multiLevelType w:val="hybridMultilevel"/>
    <w:tmpl w:val="FBFE0A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D421112"/>
    <w:multiLevelType w:val="hybridMultilevel"/>
    <w:tmpl w:val="3C086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1AD3"/>
    <w:multiLevelType w:val="hybridMultilevel"/>
    <w:tmpl w:val="B24A6A60"/>
    <w:lvl w:ilvl="0" w:tplc="DCC4E51C">
      <w:start w:val="1"/>
      <w:numFmt w:val="upperRoman"/>
      <w:lvlText w:val="%1."/>
      <w:lvlJc w:val="left"/>
      <w:pPr>
        <w:ind w:left="1080" w:hanging="720"/>
      </w:pPr>
      <w:rPr>
        <w:b/>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4D3ED4"/>
    <w:multiLevelType w:val="hybridMultilevel"/>
    <w:tmpl w:val="8E42F49A"/>
    <w:lvl w:ilvl="0" w:tplc="4D0063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E40439"/>
    <w:multiLevelType w:val="hybridMultilevel"/>
    <w:tmpl w:val="DB340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E34E8"/>
    <w:multiLevelType w:val="hybridMultilevel"/>
    <w:tmpl w:val="996A1E82"/>
    <w:lvl w:ilvl="0" w:tplc="5E10060E">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6A070B"/>
    <w:multiLevelType w:val="hybridMultilevel"/>
    <w:tmpl w:val="63B8EA30"/>
    <w:lvl w:ilvl="0" w:tplc="DB26FB4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7D3A49"/>
    <w:multiLevelType w:val="hybridMultilevel"/>
    <w:tmpl w:val="BA365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26A0B"/>
    <w:multiLevelType w:val="hybridMultilevel"/>
    <w:tmpl w:val="15C0DB22"/>
    <w:lvl w:ilvl="0" w:tplc="AC4A0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56EC5"/>
    <w:multiLevelType w:val="hybridMultilevel"/>
    <w:tmpl w:val="F9FC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33BBE"/>
    <w:multiLevelType w:val="hybridMultilevel"/>
    <w:tmpl w:val="CFD48E76"/>
    <w:lvl w:ilvl="0" w:tplc="E8DE25D0">
      <w:start w:val="1"/>
      <w:numFmt w:val="bullet"/>
      <w:lvlText w:val="C"/>
      <w:lvlJc w:val="left"/>
      <w:pPr>
        <w:ind w:left="720" w:hanging="360"/>
      </w:pPr>
      <w:rPr>
        <w:rFonts w:ascii="Times New Roman" w:hAnsi="Times New Roman" w:cs="Times New Roman" w:hint="default"/>
        <w:b/>
        <w:bCs w:val="0"/>
      </w:rPr>
    </w:lvl>
    <w:lvl w:ilvl="1" w:tplc="CA56F2FA">
      <w:start w:val="1"/>
      <w:numFmt w:val="bullet"/>
      <w:lvlText w:val="o"/>
      <w:lvlJc w:val="left"/>
      <w:pPr>
        <w:ind w:left="1440" w:hanging="360"/>
      </w:pPr>
      <w:rPr>
        <w:rFonts w:ascii="Courier New" w:hAnsi="Courier New" w:cs="Times New Roman" w:hint="default"/>
      </w:rPr>
    </w:lvl>
    <w:lvl w:ilvl="2" w:tplc="0576F604">
      <w:start w:val="1"/>
      <w:numFmt w:val="bullet"/>
      <w:lvlText w:val=""/>
      <w:lvlJc w:val="left"/>
      <w:pPr>
        <w:ind w:left="2160" w:hanging="360"/>
      </w:pPr>
      <w:rPr>
        <w:rFonts w:ascii="Wingdings" w:hAnsi="Wingdings" w:hint="default"/>
      </w:rPr>
    </w:lvl>
    <w:lvl w:ilvl="3" w:tplc="7F3A3598">
      <w:start w:val="1"/>
      <w:numFmt w:val="bullet"/>
      <w:lvlText w:val=""/>
      <w:lvlJc w:val="left"/>
      <w:pPr>
        <w:ind w:left="2880" w:hanging="360"/>
      </w:pPr>
      <w:rPr>
        <w:rFonts w:ascii="Symbol" w:hAnsi="Symbol" w:hint="default"/>
      </w:rPr>
    </w:lvl>
    <w:lvl w:ilvl="4" w:tplc="550AD1C8">
      <w:start w:val="1"/>
      <w:numFmt w:val="bullet"/>
      <w:lvlText w:val="o"/>
      <w:lvlJc w:val="left"/>
      <w:pPr>
        <w:ind w:left="3600" w:hanging="360"/>
      </w:pPr>
      <w:rPr>
        <w:rFonts w:ascii="Courier New" w:hAnsi="Courier New" w:cs="Times New Roman" w:hint="default"/>
      </w:rPr>
    </w:lvl>
    <w:lvl w:ilvl="5" w:tplc="8C2637E4">
      <w:start w:val="1"/>
      <w:numFmt w:val="bullet"/>
      <w:lvlText w:val=""/>
      <w:lvlJc w:val="left"/>
      <w:pPr>
        <w:ind w:left="4320" w:hanging="360"/>
      </w:pPr>
      <w:rPr>
        <w:rFonts w:ascii="Wingdings" w:hAnsi="Wingdings" w:hint="default"/>
      </w:rPr>
    </w:lvl>
    <w:lvl w:ilvl="6" w:tplc="A594A7B0">
      <w:start w:val="1"/>
      <w:numFmt w:val="bullet"/>
      <w:lvlText w:val=""/>
      <w:lvlJc w:val="left"/>
      <w:pPr>
        <w:ind w:left="5040" w:hanging="360"/>
      </w:pPr>
      <w:rPr>
        <w:rFonts w:ascii="Symbol" w:hAnsi="Symbol" w:hint="default"/>
      </w:rPr>
    </w:lvl>
    <w:lvl w:ilvl="7" w:tplc="7432333A">
      <w:start w:val="1"/>
      <w:numFmt w:val="bullet"/>
      <w:lvlText w:val="o"/>
      <w:lvlJc w:val="left"/>
      <w:pPr>
        <w:ind w:left="5760" w:hanging="360"/>
      </w:pPr>
      <w:rPr>
        <w:rFonts w:ascii="Courier New" w:hAnsi="Courier New" w:cs="Times New Roman" w:hint="default"/>
      </w:rPr>
    </w:lvl>
    <w:lvl w:ilvl="8" w:tplc="8AE27F58">
      <w:start w:val="1"/>
      <w:numFmt w:val="bullet"/>
      <w:lvlText w:val=""/>
      <w:lvlJc w:val="left"/>
      <w:pPr>
        <w:ind w:left="6480" w:hanging="360"/>
      </w:pPr>
      <w:rPr>
        <w:rFonts w:ascii="Wingdings" w:hAnsi="Wingdings" w:hint="default"/>
      </w:rPr>
    </w:lvl>
  </w:abstractNum>
  <w:abstractNum w:abstractNumId="15" w15:restartNumberingAfterBreak="0">
    <w:nsid w:val="584C1A78"/>
    <w:multiLevelType w:val="hybridMultilevel"/>
    <w:tmpl w:val="E7706244"/>
    <w:lvl w:ilvl="0" w:tplc="6F3EF7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AC7891"/>
    <w:multiLevelType w:val="hybridMultilevel"/>
    <w:tmpl w:val="34A058BA"/>
    <w:lvl w:ilvl="0" w:tplc="5D446F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2F62AD"/>
    <w:multiLevelType w:val="multilevel"/>
    <w:tmpl w:val="4FEC7CD4"/>
    <w:lvl w:ilvl="0">
      <w:start w:val="7"/>
      <w:numFmt w:val="upperRoman"/>
      <w:lvlText w:val="%1."/>
      <w:lvlJc w:val="right"/>
      <w:pPr>
        <w:tabs>
          <w:tab w:val="num" w:pos="720"/>
        </w:tabs>
        <w:ind w:left="720" w:hanging="360"/>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18" w15:restartNumberingAfterBreak="0">
    <w:nsid w:val="626A55E0"/>
    <w:multiLevelType w:val="hybridMultilevel"/>
    <w:tmpl w:val="A86A9088"/>
    <w:lvl w:ilvl="0" w:tplc="14321E8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6E40D45"/>
    <w:multiLevelType w:val="hybridMultilevel"/>
    <w:tmpl w:val="63C264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9B6B3E"/>
    <w:multiLevelType w:val="multilevel"/>
    <w:tmpl w:val="FF80749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5E17F9C"/>
    <w:multiLevelType w:val="hybridMultilevel"/>
    <w:tmpl w:val="4FC81514"/>
    <w:lvl w:ilvl="0" w:tplc="04090015">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406953">
    <w:abstractNumId w:val="10"/>
  </w:num>
  <w:num w:numId="2" w16cid:durableId="1384716863">
    <w:abstractNumId w:val="5"/>
  </w:num>
  <w:num w:numId="3" w16cid:durableId="2044282983">
    <w:abstractNumId w:val="11"/>
  </w:num>
  <w:num w:numId="4" w16cid:durableId="320934770">
    <w:abstractNumId w:val="12"/>
  </w:num>
  <w:num w:numId="5" w16cid:durableId="2072532300">
    <w:abstractNumId w:val="8"/>
  </w:num>
  <w:num w:numId="6" w16cid:durableId="408574492">
    <w:abstractNumId w:val="17"/>
  </w:num>
  <w:num w:numId="7" w16cid:durableId="1439057833">
    <w:abstractNumId w:val="19"/>
  </w:num>
  <w:num w:numId="8" w16cid:durableId="259410035">
    <w:abstractNumId w:val="4"/>
  </w:num>
  <w:num w:numId="9" w16cid:durableId="1245607255">
    <w:abstractNumId w:val="13"/>
  </w:num>
  <w:num w:numId="10" w16cid:durableId="751195401">
    <w:abstractNumId w:val="21"/>
  </w:num>
  <w:num w:numId="11" w16cid:durableId="1682196205">
    <w:abstractNumId w:val="16"/>
  </w:num>
  <w:num w:numId="12" w16cid:durableId="977607548">
    <w:abstractNumId w:val="7"/>
  </w:num>
  <w:num w:numId="13" w16cid:durableId="1757507649">
    <w:abstractNumId w:val="15"/>
  </w:num>
  <w:num w:numId="14" w16cid:durableId="296838244">
    <w:abstractNumId w:val="3"/>
  </w:num>
  <w:num w:numId="15" w16cid:durableId="2092384197">
    <w:abstractNumId w:val="9"/>
  </w:num>
  <w:num w:numId="16" w16cid:durableId="2105614651">
    <w:abstractNumId w:val="2"/>
  </w:num>
  <w:num w:numId="17" w16cid:durableId="1472752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5187283">
    <w:abstractNumId w:val="0"/>
  </w:num>
  <w:num w:numId="19" w16cid:durableId="915750337">
    <w:abstractNumId w:val="1"/>
  </w:num>
  <w:num w:numId="20" w16cid:durableId="1667780867">
    <w:abstractNumId w:val="14"/>
  </w:num>
  <w:num w:numId="21" w16cid:durableId="3108382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7573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74"/>
    <w:rsid w:val="0000088D"/>
    <w:rsid w:val="000008C5"/>
    <w:rsid w:val="00002A82"/>
    <w:rsid w:val="000209BF"/>
    <w:rsid w:val="0002468C"/>
    <w:rsid w:val="00025A2B"/>
    <w:rsid w:val="000265E6"/>
    <w:rsid w:val="000277E6"/>
    <w:rsid w:val="000330F8"/>
    <w:rsid w:val="0004086A"/>
    <w:rsid w:val="00044A03"/>
    <w:rsid w:val="00053B77"/>
    <w:rsid w:val="00054742"/>
    <w:rsid w:val="0006182E"/>
    <w:rsid w:val="000A153D"/>
    <w:rsid w:val="000A5857"/>
    <w:rsid w:val="000B446D"/>
    <w:rsid w:val="000B7E72"/>
    <w:rsid w:val="000C5FD4"/>
    <w:rsid w:val="000D0294"/>
    <w:rsid w:val="000D1097"/>
    <w:rsid w:val="000E0E19"/>
    <w:rsid w:val="000E304F"/>
    <w:rsid w:val="000F361F"/>
    <w:rsid w:val="00101448"/>
    <w:rsid w:val="00101C7B"/>
    <w:rsid w:val="0010750A"/>
    <w:rsid w:val="00107E55"/>
    <w:rsid w:val="00112212"/>
    <w:rsid w:val="001232BB"/>
    <w:rsid w:val="00123A4D"/>
    <w:rsid w:val="001240F9"/>
    <w:rsid w:val="001264C5"/>
    <w:rsid w:val="00126E91"/>
    <w:rsid w:val="001275C8"/>
    <w:rsid w:val="001365FF"/>
    <w:rsid w:val="00136778"/>
    <w:rsid w:val="001449A9"/>
    <w:rsid w:val="00150655"/>
    <w:rsid w:val="0015786A"/>
    <w:rsid w:val="0018127F"/>
    <w:rsid w:val="00182905"/>
    <w:rsid w:val="00183ACA"/>
    <w:rsid w:val="00185715"/>
    <w:rsid w:val="00190CB8"/>
    <w:rsid w:val="00193F16"/>
    <w:rsid w:val="001A15DB"/>
    <w:rsid w:val="001A1BC5"/>
    <w:rsid w:val="001A2D0A"/>
    <w:rsid w:val="001B451B"/>
    <w:rsid w:val="001C07F8"/>
    <w:rsid w:val="001C2336"/>
    <w:rsid w:val="001C29F1"/>
    <w:rsid w:val="001C5952"/>
    <w:rsid w:val="001C7812"/>
    <w:rsid w:val="001D3CD0"/>
    <w:rsid w:val="001D43CA"/>
    <w:rsid w:val="001D485F"/>
    <w:rsid w:val="001D69F9"/>
    <w:rsid w:val="001E0CBD"/>
    <w:rsid w:val="001E284E"/>
    <w:rsid w:val="001E5E71"/>
    <w:rsid w:val="001E64C6"/>
    <w:rsid w:val="001E64D8"/>
    <w:rsid w:val="001F21BE"/>
    <w:rsid w:val="001F4D7E"/>
    <w:rsid w:val="001F6CFA"/>
    <w:rsid w:val="0020331C"/>
    <w:rsid w:val="0020594D"/>
    <w:rsid w:val="00210FCB"/>
    <w:rsid w:val="0021182A"/>
    <w:rsid w:val="002167CA"/>
    <w:rsid w:val="00226FD1"/>
    <w:rsid w:val="00231376"/>
    <w:rsid w:val="002430CA"/>
    <w:rsid w:val="0024505C"/>
    <w:rsid w:val="00252304"/>
    <w:rsid w:val="00253F79"/>
    <w:rsid w:val="00256238"/>
    <w:rsid w:val="00257AD3"/>
    <w:rsid w:val="002651E1"/>
    <w:rsid w:val="00267A34"/>
    <w:rsid w:val="0027064D"/>
    <w:rsid w:val="00271ED1"/>
    <w:rsid w:val="00274E08"/>
    <w:rsid w:val="002762A2"/>
    <w:rsid w:val="0027728E"/>
    <w:rsid w:val="002923B6"/>
    <w:rsid w:val="00294257"/>
    <w:rsid w:val="00295245"/>
    <w:rsid w:val="002A19B2"/>
    <w:rsid w:val="002A3C72"/>
    <w:rsid w:val="002A745B"/>
    <w:rsid w:val="002B6424"/>
    <w:rsid w:val="002C15F0"/>
    <w:rsid w:val="002C19FC"/>
    <w:rsid w:val="002C561C"/>
    <w:rsid w:val="002D2848"/>
    <w:rsid w:val="002D2CFC"/>
    <w:rsid w:val="002D47C5"/>
    <w:rsid w:val="002E07B7"/>
    <w:rsid w:val="002E357F"/>
    <w:rsid w:val="002E5DB6"/>
    <w:rsid w:val="002F298B"/>
    <w:rsid w:val="002F5A75"/>
    <w:rsid w:val="00303D25"/>
    <w:rsid w:val="003158E6"/>
    <w:rsid w:val="00324246"/>
    <w:rsid w:val="00326C1A"/>
    <w:rsid w:val="0033285D"/>
    <w:rsid w:val="003408F3"/>
    <w:rsid w:val="00345FF5"/>
    <w:rsid w:val="00346424"/>
    <w:rsid w:val="00375DBE"/>
    <w:rsid w:val="003A1716"/>
    <w:rsid w:val="003C111C"/>
    <w:rsid w:val="003C2EBE"/>
    <w:rsid w:val="003C4B9F"/>
    <w:rsid w:val="003C5BA3"/>
    <w:rsid w:val="003C7C83"/>
    <w:rsid w:val="003D0A53"/>
    <w:rsid w:val="003D2F53"/>
    <w:rsid w:val="003D41F0"/>
    <w:rsid w:val="003E47F2"/>
    <w:rsid w:val="003E4CD9"/>
    <w:rsid w:val="003F36BB"/>
    <w:rsid w:val="00402422"/>
    <w:rsid w:val="00403843"/>
    <w:rsid w:val="0040703E"/>
    <w:rsid w:val="00410BD1"/>
    <w:rsid w:val="00411D4A"/>
    <w:rsid w:val="00416CEA"/>
    <w:rsid w:val="004207AB"/>
    <w:rsid w:val="00421256"/>
    <w:rsid w:val="0042267A"/>
    <w:rsid w:val="004240D4"/>
    <w:rsid w:val="0042727F"/>
    <w:rsid w:val="004317DE"/>
    <w:rsid w:val="0043716F"/>
    <w:rsid w:val="004416BF"/>
    <w:rsid w:val="004430FD"/>
    <w:rsid w:val="0045225A"/>
    <w:rsid w:val="004545AA"/>
    <w:rsid w:val="004576BF"/>
    <w:rsid w:val="004635B8"/>
    <w:rsid w:val="0046367B"/>
    <w:rsid w:val="004650C6"/>
    <w:rsid w:val="004676C6"/>
    <w:rsid w:val="004677D4"/>
    <w:rsid w:val="00471C46"/>
    <w:rsid w:val="00473808"/>
    <w:rsid w:val="004766CB"/>
    <w:rsid w:val="0047704A"/>
    <w:rsid w:val="00484F8F"/>
    <w:rsid w:val="00486002"/>
    <w:rsid w:val="00493A60"/>
    <w:rsid w:val="0049729E"/>
    <w:rsid w:val="004A54C8"/>
    <w:rsid w:val="004A581C"/>
    <w:rsid w:val="004C0D8B"/>
    <w:rsid w:val="004C1346"/>
    <w:rsid w:val="004C4B4B"/>
    <w:rsid w:val="004C6535"/>
    <w:rsid w:val="004D0F79"/>
    <w:rsid w:val="004D20C0"/>
    <w:rsid w:val="004E144B"/>
    <w:rsid w:val="004E35A4"/>
    <w:rsid w:val="004E362A"/>
    <w:rsid w:val="004F0AAA"/>
    <w:rsid w:val="004F432D"/>
    <w:rsid w:val="004F5D01"/>
    <w:rsid w:val="00500806"/>
    <w:rsid w:val="005042A5"/>
    <w:rsid w:val="00504613"/>
    <w:rsid w:val="00505BDF"/>
    <w:rsid w:val="0050756E"/>
    <w:rsid w:val="00507D65"/>
    <w:rsid w:val="00511D6B"/>
    <w:rsid w:val="00521CFC"/>
    <w:rsid w:val="00523CA5"/>
    <w:rsid w:val="0052465A"/>
    <w:rsid w:val="005251E5"/>
    <w:rsid w:val="005272B2"/>
    <w:rsid w:val="0053144C"/>
    <w:rsid w:val="0053165C"/>
    <w:rsid w:val="0053416A"/>
    <w:rsid w:val="00535055"/>
    <w:rsid w:val="00542E9A"/>
    <w:rsid w:val="005452DE"/>
    <w:rsid w:val="00552BB4"/>
    <w:rsid w:val="00556567"/>
    <w:rsid w:val="00556E66"/>
    <w:rsid w:val="00562D67"/>
    <w:rsid w:val="00574EA5"/>
    <w:rsid w:val="005764E5"/>
    <w:rsid w:val="005835F1"/>
    <w:rsid w:val="005851D1"/>
    <w:rsid w:val="00587594"/>
    <w:rsid w:val="005960BF"/>
    <w:rsid w:val="005A016F"/>
    <w:rsid w:val="005A0EFE"/>
    <w:rsid w:val="005A49B2"/>
    <w:rsid w:val="005A7F6C"/>
    <w:rsid w:val="005B29B8"/>
    <w:rsid w:val="005B4245"/>
    <w:rsid w:val="005B552E"/>
    <w:rsid w:val="005C193E"/>
    <w:rsid w:val="005C4C08"/>
    <w:rsid w:val="005D04BA"/>
    <w:rsid w:val="005D2025"/>
    <w:rsid w:val="005D34DC"/>
    <w:rsid w:val="005D6F9B"/>
    <w:rsid w:val="005F42F6"/>
    <w:rsid w:val="00602B88"/>
    <w:rsid w:val="00602E82"/>
    <w:rsid w:val="0061010B"/>
    <w:rsid w:val="00611785"/>
    <w:rsid w:val="00611964"/>
    <w:rsid w:val="00614D52"/>
    <w:rsid w:val="0062031B"/>
    <w:rsid w:val="00626524"/>
    <w:rsid w:val="00632ED1"/>
    <w:rsid w:val="006330F5"/>
    <w:rsid w:val="0063601E"/>
    <w:rsid w:val="00636DAC"/>
    <w:rsid w:val="00641190"/>
    <w:rsid w:val="0064457F"/>
    <w:rsid w:val="00646834"/>
    <w:rsid w:val="00647F68"/>
    <w:rsid w:val="00654D9B"/>
    <w:rsid w:val="00654F78"/>
    <w:rsid w:val="00657D5D"/>
    <w:rsid w:val="006612F2"/>
    <w:rsid w:val="0066341A"/>
    <w:rsid w:val="00663451"/>
    <w:rsid w:val="00664F96"/>
    <w:rsid w:val="00670A92"/>
    <w:rsid w:val="00681E6F"/>
    <w:rsid w:val="006835DA"/>
    <w:rsid w:val="00684358"/>
    <w:rsid w:val="006872A4"/>
    <w:rsid w:val="006A3D2F"/>
    <w:rsid w:val="006B276C"/>
    <w:rsid w:val="006B391C"/>
    <w:rsid w:val="006B6223"/>
    <w:rsid w:val="006D4878"/>
    <w:rsid w:val="006D599C"/>
    <w:rsid w:val="006E4A1B"/>
    <w:rsid w:val="006F3C3E"/>
    <w:rsid w:val="0071641B"/>
    <w:rsid w:val="00716CFC"/>
    <w:rsid w:val="00717828"/>
    <w:rsid w:val="00737DA8"/>
    <w:rsid w:val="00742743"/>
    <w:rsid w:val="00742A5B"/>
    <w:rsid w:val="007455AA"/>
    <w:rsid w:val="00750657"/>
    <w:rsid w:val="0075265D"/>
    <w:rsid w:val="007526EC"/>
    <w:rsid w:val="00763514"/>
    <w:rsid w:val="00765762"/>
    <w:rsid w:val="00770B60"/>
    <w:rsid w:val="00772F8C"/>
    <w:rsid w:val="0079141C"/>
    <w:rsid w:val="00794B5F"/>
    <w:rsid w:val="007A4217"/>
    <w:rsid w:val="007A693C"/>
    <w:rsid w:val="007B19AF"/>
    <w:rsid w:val="007B45BB"/>
    <w:rsid w:val="007C3896"/>
    <w:rsid w:val="007C6954"/>
    <w:rsid w:val="007D51A0"/>
    <w:rsid w:val="007D5D1F"/>
    <w:rsid w:val="007E3B9C"/>
    <w:rsid w:val="007E47CE"/>
    <w:rsid w:val="007F14F0"/>
    <w:rsid w:val="00814030"/>
    <w:rsid w:val="00823750"/>
    <w:rsid w:val="00825F41"/>
    <w:rsid w:val="00830084"/>
    <w:rsid w:val="00850466"/>
    <w:rsid w:val="00861575"/>
    <w:rsid w:val="008647F7"/>
    <w:rsid w:val="008650F3"/>
    <w:rsid w:val="0086738F"/>
    <w:rsid w:val="008747D5"/>
    <w:rsid w:val="0087487C"/>
    <w:rsid w:val="00874B9B"/>
    <w:rsid w:val="00886FFF"/>
    <w:rsid w:val="00890414"/>
    <w:rsid w:val="0089090E"/>
    <w:rsid w:val="00895EB0"/>
    <w:rsid w:val="008A09BD"/>
    <w:rsid w:val="008A1325"/>
    <w:rsid w:val="008A4A36"/>
    <w:rsid w:val="008B32D8"/>
    <w:rsid w:val="008B3ADF"/>
    <w:rsid w:val="008D7851"/>
    <w:rsid w:val="008E56F7"/>
    <w:rsid w:val="008F5791"/>
    <w:rsid w:val="009063E6"/>
    <w:rsid w:val="00906603"/>
    <w:rsid w:val="00946D2C"/>
    <w:rsid w:val="009523CC"/>
    <w:rsid w:val="00954160"/>
    <w:rsid w:val="009615FB"/>
    <w:rsid w:val="00961E02"/>
    <w:rsid w:val="0096356E"/>
    <w:rsid w:val="009703FC"/>
    <w:rsid w:val="00981212"/>
    <w:rsid w:val="009935D5"/>
    <w:rsid w:val="0099386D"/>
    <w:rsid w:val="00993B33"/>
    <w:rsid w:val="00994BBB"/>
    <w:rsid w:val="00996015"/>
    <w:rsid w:val="009A278A"/>
    <w:rsid w:val="009A5E0A"/>
    <w:rsid w:val="009B4DB3"/>
    <w:rsid w:val="009D4DAB"/>
    <w:rsid w:val="009E2C1D"/>
    <w:rsid w:val="009E688E"/>
    <w:rsid w:val="009F088E"/>
    <w:rsid w:val="009F22A0"/>
    <w:rsid w:val="00A02CC6"/>
    <w:rsid w:val="00A050B3"/>
    <w:rsid w:val="00A06C78"/>
    <w:rsid w:val="00A0770A"/>
    <w:rsid w:val="00A07EB4"/>
    <w:rsid w:val="00A144E7"/>
    <w:rsid w:val="00A146D9"/>
    <w:rsid w:val="00A159BA"/>
    <w:rsid w:val="00A23E7A"/>
    <w:rsid w:val="00A27CC5"/>
    <w:rsid w:val="00A435DA"/>
    <w:rsid w:val="00A43961"/>
    <w:rsid w:val="00A57EE7"/>
    <w:rsid w:val="00A61918"/>
    <w:rsid w:val="00A67F81"/>
    <w:rsid w:val="00A7020E"/>
    <w:rsid w:val="00A70E1A"/>
    <w:rsid w:val="00A70F6D"/>
    <w:rsid w:val="00A72DD7"/>
    <w:rsid w:val="00A76259"/>
    <w:rsid w:val="00A82288"/>
    <w:rsid w:val="00A84D3C"/>
    <w:rsid w:val="00A91DDE"/>
    <w:rsid w:val="00A92559"/>
    <w:rsid w:val="00A92D04"/>
    <w:rsid w:val="00A938D8"/>
    <w:rsid w:val="00A94618"/>
    <w:rsid w:val="00AA24DF"/>
    <w:rsid w:val="00AB54E1"/>
    <w:rsid w:val="00AB62C8"/>
    <w:rsid w:val="00AB6639"/>
    <w:rsid w:val="00AC16B9"/>
    <w:rsid w:val="00AC22BE"/>
    <w:rsid w:val="00AC28CA"/>
    <w:rsid w:val="00AD17A4"/>
    <w:rsid w:val="00AD5FE1"/>
    <w:rsid w:val="00AE48DB"/>
    <w:rsid w:val="00AE5D0B"/>
    <w:rsid w:val="00AE6D90"/>
    <w:rsid w:val="00AF465C"/>
    <w:rsid w:val="00B014C2"/>
    <w:rsid w:val="00B027A9"/>
    <w:rsid w:val="00B04D6C"/>
    <w:rsid w:val="00B24698"/>
    <w:rsid w:val="00B259AF"/>
    <w:rsid w:val="00B27316"/>
    <w:rsid w:val="00B31E75"/>
    <w:rsid w:val="00B420D0"/>
    <w:rsid w:val="00B433A1"/>
    <w:rsid w:val="00B60E9C"/>
    <w:rsid w:val="00B71F06"/>
    <w:rsid w:val="00B722D8"/>
    <w:rsid w:val="00B731A0"/>
    <w:rsid w:val="00B976DE"/>
    <w:rsid w:val="00BA154A"/>
    <w:rsid w:val="00BA1B3B"/>
    <w:rsid w:val="00BA5742"/>
    <w:rsid w:val="00BA70A6"/>
    <w:rsid w:val="00BB03C0"/>
    <w:rsid w:val="00BB0880"/>
    <w:rsid w:val="00BB525B"/>
    <w:rsid w:val="00BC5D83"/>
    <w:rsid w:val="00BD2DB8"/>
    <w:rsid w:val="00BE4BC4"/>
    <w:rsid w:val="00BF1D00"/>
    <w:rsid w:val="00C01441"/>
    <w:rsid w:val="00C04AA7"/>
    <w:rsid w:val="00C04E65"/>
    <w:rsid w:val="00C25A2B"/>
    <w:rsid w:val="00C317A6"/>
    <w:rsid w:val="00C33DB6"/>
    <w:rsid w:val="00C351FD"/>
    <w:rsid w:val="00C3706E"/>
    <w:rsid w:val="00C47E48"/>
    <w:rsid w:val="00C5300F"/>
    <w:rsid w:val="00C62F63"/>
    <w:rsid w:val="00C93237"/>
    <w:rsid w:val="00C94550"/>
    <w:rsid w:val="00CA5E1E"/>
    <w:rsid w:val="00CA60B8"/>
    <w:rsid w:val="00CB089D"/>
    <w:rsid w:val="00CB386B"/>
    <w:rsid w:val="00CB392A"/>
    <w:rsid w:val="00CC2403"/>
    <w:rsid w:val="00CC416F"/>
    <w:rsid w:val="00CE668A"/>
    <w:rsid w:val="00CF1397"/>
    <w:rsid w:val="00CF1E9D"/>
    <w:rsid w:val="00CF59FD"/>
    <w:rsid w:val="00CF5DE4"/>
    <w:rsid w:val="00CF7740"/>
    <w:rsid w:val="00D02667"/>
    <w:rsid w:val="00D03054"/>
    <w:rsid w:val="00D0542B"/>
    <w:rsid w:val="00D15FBB"/>
    <w:rsid w:val="00D17B85"/>
    <w:rsid w:val="00D34389"/>
    <w:rsid w:val="00D42313"/>
    <w:rsid w:val="00D450B7"/>
    <w:rsid w:val="00D50AFF"/>
    <w:rsid w:val="00D57F34"/>
    <w:rsid w:val="00D6003A"/>
    <w:rsid w:val="00D67AA2"/>
    <w:rsid w:val="00D67C7C"/>
    <w:rsid w:val="00D70E99"/>
    <w:rsid w:val="00D73637"/>
    <w:rsid w:val="00D740BA"/>
    <w:rsid w:val="00D85BDE"/>
    <w:rsid w:val="00D85F90"/>
    <w:rsid w:val="00D9641D"/>
    <w:rsid w:val="00DA3A4C"/>
    <w:rsid w:val="00DA4CC7"/>
    <w:rsid w:val="00DA4FF5"/>
    <w:rsid w:val="00DA67F3"/>
    <w:rsid w:val="00DB619A"/>
    <w:rsid w:val="00DC1A6F"/>
    <w:rsid w:val="00DC663C"/>
    <w:rsid w:val="00DF0BB4"/>
    <w:rsid w:val="00E0151F"/>
    <w:rsid w:val="00E02593"/>
    <w:rsid w:val="00E06E77"/>
    <w:rsid w:val="00E116EF"/>
    <w:rsid w:val="00E12DBA"/>
    <w:rsid w:val="00E179D4"/>
    <w:rsid w:val="00E22EF9"/>
    <w:rsid w:val="00E25AFB"/>
    <w:rsid w:val="00E30C9B"/>
    <w:rsid w:val="00E36A77"/>
    <w:rsid w:val="00E40AE3"/>
    <w:rsid w:val="00E42595"/>
    <w:rsid w:val="00E4280A"/>
    <w:rsid w:val="00E465F0"/>
    <w:rsid w:val="00E55BA5"/>
    <w:rsid w:val="00E62B99"/>
    <w:rsid w:val="00E7053A"/>
    <w:rsid w:val="00E81959"/>
    <w:rsid w:val="00E8384C"/>
    <w:rsid w:val="00E843F1"/>
    <w:rsid w:val="00E86474"/>
    <w:rsid w:val="00E96938"/>
    <w:rsid w:val="00EA1AE3"/>
    <w:rsid w:val="00EB2841"/>
    <w:rsid w:val="00EC1075"/>
    <w:rsid w:val="00EC5B37"/>
    <w:rsid w:val="00EE22D6"/>
    <w:rsid w:val="00EE329D"/>
    <w:rsid w:val="00EE7326"/>
    <w:rsid w:val="00EE7FEA"/>
    <w:rsid w:val="00F016DD"/>
    <w:rsid w:val="00F06549"/>
    <w:rsid w:val="00F147C9"/>
    <w:rsid w:val="00F20A21"/>
    <w:rsid w:val="00F23A34"/>
    <w:rsid w:val="00F23D3D"/>
    <w:rsid w:val="00F3191F"/>
    <w:rsid w:val="00F34823"/>
    <w:rsid w:val="00F36E10"/>
    <w:rsid w:val="00F40242"/>
    <w:rsid w:val="00F415CA"/>
    <w:rsid w:val="00F52538"/>
    <w:rsid w:val="00F53901"/>
    <w:rsid w:val="00F560D0"/>
    <w:rsid w:val="00F60E77"/>
    <w:rsid w:val="00F70FAF"/>
    <w:rsid w:val="00F72EC7"/>
    <w:rsid w:val="00F75919"/>
    <w:rsid w:val="00F81034"/>
    <w:rsid w:val="00F920EF"/>
    <w:rsid w:val="00F9285C"/>
    <w:rsid w:val="00F92D36"/>
    <w:rsid w:val="00F964E7"/>
    <w:rsid w:val="00FA01F9"/>
    <w:rsid w:val="00FA1E12"/>
    <w:rsid w:val="00FA373A"/>
    <w:rsid w:val="00FC70B8"/>
    <w:rsid w:val="00FD4C99"/>
    <w:rsid w:val="00FE2FFC"/>
    <w:rsid w:val="00FF0950"/>
    <w:rsid w:val="00FF39E2"/>
    <w:rsid w:val="00FF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6661BC4C"/>
  <w15:chartTrackingRefBased/>
  <w15:docId w15:val="{2EC18332-B700-47A5-810D-8C57CA1E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74"/>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E86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4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4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4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4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474"/>
    <w:rPr>
      <w:rFonts w:eastAsiaTheme="majorEastAsia" w:cstheme="majorBidi"/>
      <w:color w:val="272727" w:themeColor="text1" w:themeTint="D8"/>
    </w:rPr>
  </w:style>
  <w:style w:type="paragraph" w:styleId="Title">
    <w:name w:val="Title"/>
    <w:basedOn w:val="Normal"/>
    <w:next w:val="Normal"/>
    <w:link w:val="TitleChar"/>
    <w:uiPriority w:val="10"/>
    <w:qFormat/>
    <w:rsid w:val="00E864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474"/>
    <w:pPr>
      <w:spacing w:before="160"/>
      <w:jc w:val="center"/>
    </w:pPr>
    <w:rPr>
      <w:i/>
      <w:iCs/>
      <w:color w:val="404040" w:themeColor="text1" w:themeTint="BF"/>
    </w:rPr>
  </w:style>
  <w:style w:type="character" w:customStyle="1" w:styleId="QuoteChar">
    <w:name w:val="Quote Char"/>
    <w:basedOn w:val="DefaultParagraphFont"/>
    <w:link w:val="Quote"/>
    <w:uiPriority w:val="29"/>
    <w:rsid w:val="00E86474"/>
    <w:rPr>
      <w:i/>
      <w:iCs/>
      <w:color w:val="404040" w:themeColor="text1" w:themeTint="BF"/>
    </w:rPr>
  </w:style>
  <w:style w:type="paragraph" w:styleId="ListParagraph">
    <w:name w:val="List Paragraph"/>
    <w:basedOn w:val="Normal"/>
    <w:uiPriority w:val="34"/>
    <w:qFormat/>
    <w:rsid w:val="00E86474"/>
    <w:pPr>
      <w:ind w:left="720"/>
      <w:contextualSpacing/>
    </w:pPr>
  </w:style>
  <w:style w:type="character" w:styleId="IntenseEmphasis">
    <w:name w:val="Intense Emphasis"/>
    <w:basedOn w:val="DefaultParagraphFont"/>
    <w:uiPriority w:val="21"/>
    <w:qFormat/>
    <w:rsid w:val="00E86474"/>
    <w:rPr>
      <w:i/>
      <w:iCs/>
      <w:color w:val="0F4761" w:themeColor="accent1" w:themeShade="BF"/>
    </w:rPr>
  </w:style>
  <w:style w:type="paragraph" w:styleId="IntenseQuote">
    <w:name w:val="Intense Quote"/>
    <w:basedOn w:val="Normal"/>
    <w:next w:val="Normal"/>
    <w:link w:val="IntenseQuoteChar"/>
    <w:uiPriority w:val="30"/>
    <w:qFormat/>
    <w:rsid w:val="00E86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474"/>
    <w:rPr>
      <w:i/>
      <w:iCs/>
      <w:color w:val="0F4761" w:themeColor="accent1" w:themeShade="BF"/>
    </w:rPr>
  </w:style>
  <w:style w:type="character" w:styleId="IntenseReference">
    <w:name w:val="Intense Reference"/>
    <w:basedOn w:val="DefaultParagraphFont"/>
    <w:uiPriority w:val="32"/>
    <w:qFormat/>
    <w:rsid w:val="00E86474"/>
    <w:rPr>
      <w:b/>
      <w:bCs/>
      <w:smallCaps/>
      <w:color w:val="0F4761" w:themeColor="accent1" w:themeShade="BF"/>
      <w:spacing w:val="5"/>
    </w:rPr>
  </w:style>
  <w:style w:type="character" w:styleId="Strong">
    <w:name w:val="Strong"/>
    <w:qFormat/>
    <w:rsid w:val="00E86474"/>
    <w:rPr>
      <w:b/>
      <w:bCs w:val="0"/>
    </w:rPr>
  </w:style>
  <w:style w:type="paragraph" w:styleId="Header">
    <w:name w:val="header"/>
    <w:basedOn w:val="Normal"/>
    <w:link w:val="HeaderChar"/>
    <w:uiPriority w:val="99"/>
    <w:unhideWhenUsed/>
    <w:rsid w:val="00C47E48"/>
    <w:pPr>
      <w:tabs>
        <w:tab w:val="center" w:pos="4680"/>
        <w:tab w:val="right" w:pos="9360"/>
      </w:tabs>
    </w:pPr>
  </w:style>
  <w:style w:type="character" w:customStyle="1" w:styleId="HeaderChar">
    <w:name w:val="Header Char"/>
    <w:basedOn w:val="DefaultParagraphFont"/>
    <w:link w:val="Header"/>
    <w:uiPriority w:val="99"/>
    <w:rsid w:val="00C47E48"/>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C47E48"/>
    <w:pPr>
      <w:tabs>
        <w:tab w:val="center" w:pos="4680"/>
        <w:tab w:val="right" w:pos="9360"/>
      </w:tabs>
    </w:pPr>
  </w:style>
  <w:style w:type="character" w:customStyle="1" w:styleId="FooterChar">
    <w:name w:val="Footer Char"/>
    <w:basedOn w:val="DefaultParagraphFont"/>
    <w:link w:val="Footer"/>
    <w:uiPriority w:val="99"/>
    <w:rsid w:val="00C47E48"/>
    <w:rPr>
      <w:rFonts w:ascii="Times New Roman" w:eastAsia="Times New Roman" w:hAnsi="Times New Roman" w:cs="Times New Roman"/>
      <w:kern w:val="0"/>
      <w:sz w:val="24"/>
      <w:szCs w:val="24"/>
    </w:rPr>
  </w:style>
  <w:style w:type="paragraph" w:styleId="BodyTextIndent3">
    <w:name w:val="Body Text Indent 3"/>
    <w:basedOn w:val="Normal"/>
    <w:link w:val="BodyTextIndent3Char"/>
    <w:rsid w:val="00611785"/>
    <w:pPr>
      <w:ind w:left="2880" w:hanging="720"/>
      <w:jc w:val="both"/>
    </w:pPr>
    <w:rPr>
      <w:szCs w:val="20"/>
      <w14:ligatures w14:val="none"/>
    </w:rPr>
  </w:style>
  <w:style w:type="character" w:customStyle="1" w:styleId="BodyTextIndent3Char">
    <w:name w:val="Body Text Indent 3 Char"/>
    <w:basedOn w:val="DefaultParagraphFont"/>
    <w:link w:val="BodyTextIndent3"/>
    <w:rsid w:val="00611785"/>
    <w:rPr>
      <w:rFonts w:ascii="Times New Roman" w:eastAsia="Times New Roman" w:hAnsi="Times New Roman" w:cs="Times New Roman"/>
      <w:kern w:val="0"/>
      <w:sz w:val="24"/>
      <w:szCs w:val="20"/>
      <w14:ligatures w14:val="none"/>
    </w:rPr>
  </w:style>
  <w:style w:type="paragraph" w:styleId="NormalWeb">
    <w:name w:val="Normal (Web)"/>
    <w:basedOn w:val="Normal"/>
    <w:uiPriority w:val="99"/>
    <w:unhideWhenUsed/>
    <w:rsid w:val="00611785"/>
    <w:pPr>
      <w:spacing w:before="100" w:beforeAutospacing="1" w:after="100" w:afterAutospacing="1"/>
    </w:pPr>
    <w:rPr>
      <w14:ligatures w14:val="none"/>
    </w:rPr>
  </w:style>
  <w:style w:type="character" w:styleId="CommentReference">
    <w:name w:val="annotation reference"/>
    <w:basedOn w:val="DefaultParagraphFont"/>
    <w:uiPriority w:val="99"/>
    <w:semiHidden/>
    <w:unhideWhenUsed/>
    <w:rsid w:val="00A72DD7"/>
    <w:rPr>
      <w:sz w:val="16"/>
      <w:szCs w:val="16"/>
    </w:rPr>
  </w:style>
  <w:style w:type="paragraph" w:styleId="CommentText">
    <w:name w:val="annotation text"/>
    <w:basedOn w:val="Normal"/>
    <w:link w:val="CommentTextChar"/>
    <w:uiPriority w:val="99"/>
    <w:unhideWhenUsed/>
    <w:rsid w:val="00A72DD7"/>
    <w:pPr>
      <w:spacing w:after="160"/>
    </w:pPr>
    <w:rPr>
      <w:rFonts w:asciiTheme="minorHAnsi" w:eastAsiaTheme="minorHAnsi" w:hAnsiTheme="minorHAnsi" w:cstheme="minorBidi"/>
      <w:kern w:val="2"/>
      <w:sz w:val="20"/>
      <w:szCs w:val="20"/>
    </w:rPr>
  </w:style>
  <w:style w:type="character" w:customStyle="1" w:styleId="CommentTextChar">
    <w:name w:val="Comment Text Char"/>
    <w:basedOn w:val="DefaultParagraphFont"/>
    <w:link w:val="CommentText"/>
    <w:uiPriority w:val="99"/>
    <w:rsid w:val="00A72DD7"/>
    <w:rPr>
      <w:sz w:val="20"/>
      <w:szCs w:val="20"/>
    </w:rPr>
  </w:style>
  <w:style w:type="paragraph" w:customStyle="1" w:styleId="DocID">
    <w:name w:val="DocID"/>
    <w:basedOn w:val="Normal"/>
    <w:qFormat/>
    <w:rsid w:val="004C0D8B"/>
    <w:rPr>
      <w:rFonts w:eastAsiaTheme="minorHAnsi"/>
      <w:kern w:val="2"/>
      <w:sz w:val="16"/>
    </w:rPr>
  </w:style>
  <w:style w:type="paragraph" w:styleId="Revision">
    <w:name w:val="Revision"/>
    <w:hidden/>
    <w:uiPriority w:val="99"/>
    <w:semiHidden/>
    <w:rsid w:val="00996015"/>
    <w:pPr>
      <w:spacing w:after="0" w:line="240" w:lineRule="auto"/>
    </w:pPr>
    <w:rPr>
      <w:rFonts w:ascii="Times New Roman" w:eastAsia="Times New Roman" w:hAnsi="Times New Roman" w:cs="Times New Roman"/>
      <w:kern w:val="0"/>
      <w:sz w:val="24"/>
      <w:szCs w:val="24"/>
    </w:rPr>
  </w:style>
  <w:style w:type="paragraph" w:styleId="CommentSubject">
    <w:name w:val="annotation subject"/>
    <w:basedOn w:val="CommentText"/>
    <w:next w:val="CommentText"/>
    <w:link w:val="CommentSubjectChar"/>
    <w:uiPriority w:val="99"/>
    <w:semiHidden/>
    <w:unhideWhenUsed/>
    <w:rsid w:val="00996015"/>
    <w:pPr>
      <w:spacing w:after="0"/>
    </w:pPr>
    <w:rPr>
      <w:rFonts w:ascii="Times New Roman" w:eastAsia="Times New Roman" w:hAnsi="Times New Roman" w:cs="Times New Roman"/>
      <w:b/>
      <w:bCs/>
      <w:kern w:val="0"/>
    </w:rPr>
  </w:style>
  <w:style w:type="character" w:customStyle="1" w:styleId="CommentSubjectChar">
    <w:name w:val="Comment Subject Char"/>
    <w:basedOn w:val="CommentTextChar"/>
    <w:link w:val="CommentSubject"/>
    <w:uiPriority w:val="99"/>
    <w:semiHidden/>
    <w:rsid w:val="00996015"/>
    <w:rPr>
      <w:rFonts w:ascii="Times New Roman" w:eastAsia="Times New Roman" w:hAnsi="Times New Roman" w:cs="Times New Roman"/>
      <w:b/>
      <w:bCs/>
      <w:kern w:val="0"/>
      <w:sz w:val="20"/>
      <w:szCs w:val="20"/>
    </w:rPr>
  </w:style>
  <w:style w:type="paragraph" w:styleId="FootnoteText">
    <w:name w:val="footnote text"/>
    <w:basedOn w:val="Normal"/>
    <w:link w:val="FootnoteTextChar"/>
    <w:uiPriority w:val="99"/>
    <w:semiHidden/>
    <w:unhideWhenUsed/>
    <w:rsid w:val="00646834"/>
    <w:rPr>
      <w:sz w:val="20"/>
      <w:szCs w:val="20"/>
    </w:rPr>
  </w:style>
  <w:style w:type="character" w:customStyle="1" w:styleId="FootnoteTextChar">
    <w:name w:val="Footnote Text Char"/>
    <w:basedOn w:val="DefaultParagraphFont"/>
    <w:link w:val="FootnoteText"/>
    <w:uiPriority w:val="99"/>
    <w:semiHidden/>
    <w:rsid w:val="00646834"/>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semiHidden/>
    <w:unhideWhenUsed/>
    <w:rsid w:val="006468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61327">
      <w:bodyDiv w:val="1"/>
      <w:marLeft w:val="0"/>
      <w:marRight w:val="0"/>
      <w:marTop w:val="0"/>
      <w:marBottom w:val="0"/>
      <w:divBdr>
        <w:top w:val="none" w:sz="0" w:space="0" w:color="auto"/>
        <w:left w:val="none" w:sz="0" w:space="0" w:color="auto"/>
        <w:bottom w:val="none" w:sz="0" w:space="0" w:color="auto"/>
        <w:right w:val="none" w:sz="0" w:space="0" w:color="auto"/>
      </w:divBdr>
    </w:div>
    <w:div w:id="812066064">
      <w:bodyDiv w:val="1"/>
      <w:marLeft w:val="0"/>
      <w:marRight w:val="0"/>
      <w:marTop w:val="0"/>
      <w:marBottom w:val="0"/>
      <w:divBdr>
        <w:top w:val="none" w:sz="0" w:space="0" w:color="auto"/>
        <w:left w:val="none" w:sz="0" w:space="0" w:color="auto"/>
        <w:bottom w:val="none" w:sz="0" w:space="0" w:color="auto"/>
        <w:right w:val="none" w:sz="0" w:space="0" w:color="auto"/>
      </w:divBdr>
    </w:div>
    <w:div w:id="845707652">
      <w:bodyDiv w:val="1"/>
      <w:marLeft w:val="0"/>
      <w:marRight w:val="0"/>
      <w:marTop w:val="0"/>
      <w:marBottom w:val="0"/>
      <w:divBdr>
        <w:top w:val="none" w:sz="0" w:space="0" w:color="auto"/>
        <w:left w:val="none" w:sz="0" w:space="0" w:color="auto"/>
        <w:bottom w:val="none" w:sz="0" w:space="0" w:color="auto"/>
        <w:right w:val="none" w:sz="0" w:space="0" w:color="auto"/>
      </w:divBdr>
    </w:div>
    <w:div w:id="845902036">
      <w:bodyDiv w:val="1"/>
      <w:marLeft w:val="0"/>
      <w:marRight w:val="0"/>
      <w:marTop w:val="0"/>
      <w:marBottom w:val="0"/>
      <w:divBdr>
        <w:top w:val="none" w:sz="0" w:space="0" w:color="auto"/>
        <w:left w:val="none" w:sz="0" w:space="0" w:color="auto"/>
        <w:bottom w:val="none" w:sz="0" w:space="0" w:color="auto"/>
        <w:right w:val="none" w:sz="0" w:space="0" w:color="auto"/>
      </w:divBdr>
    </w:div>
    <w:div w:id="858736331">
      <w:bodyDiv w:val="1"/>
      <w:marLeft w:val="0"/>
      <w:marRight w:val="0"/>
      <w:marTop w:val="0"/>
      <w:marBottom w:val="0"/>
      <w:divBdr>
        <w:top w:val="none" w:sz="0" w:space="0" w:color="auto"/>
        <w:left w:val="none" w:sz="0" w:space="0" w:color="auto"/>
        <w:bottom w:val="none" w:sz="0" w:space="0" w:color="auto"/>
        <w:right w:val="none" w:sz="0" w:space="0" w:color="auto"/>
      </w:divBdr>
    </w:div>
    <w:div w:id="878737303">
      <w:bodyDiv w:val="1"/>
      <w:marLeft w:val="0"/>
      <w:marRight w:val="0"/>
      <w:marTop w:val="0"/>
      <w:marBottom w:val="0"/>
      <w:divBdr>
        <w:top w:val="none" w:sz="0" w:space="0" w:color="auto"/>
        <w:left w:val="none" w:sz="0" w:space="0" w:color="auto"/>
        <w:bottom w:val="none" w:sz="0" w:space="0" w:color="auto"/>
        <w:right w:val="none" w:sz="0" w:space="0" w:color="auto"/>
      </w:divBdr>
    </w:div>
    <w:div w:id="994188522">
      <w:bodyDiv w:val="1"/>
      <w:marLeft w:val="0"/>
      <w:marRight w:val="0"/>
      <w:marTop w:val="0"/>
      <w:marBottom w:val="0"/>
      <w:divBdr>
        <w:top w:val="none" w:sz="0" w:space="0" w:color="auto"/>
        <w:left w:val="none" w:sz="0" w:space="0" w:color="auto"/>
        <w:bottom w:val="none" w:sz="0" w:space="0" w:color="auto"/>
        <w:right w:val="none" w:sz="0" w:space="0" w:color="auto"/>
      </w:divBdr>
    </w:div>
    <w:div w:id="1137986744">
      <w:bodyDiv w:val="1"/>
      <w:marLeft w:val="0"/>
      <w:marRight w:val="0"/>
      <w:marTop w:val="0"/>
      <w:marBottom w:val="0"/>
      <w:divBdr>
        <w:top w:val="none" w:sz="0" w:space="0" w:color="auto"/>
        <w:left w:val="none" w:sz="0" w:space="0" w:color="auto"/>
        <w:bottom w:val="none" w:sz="0" w:space="0" w:color="auto"/>
        <w:right w:val="none" w:sz="0" w:space="0" w:color="auto"/>
      </w:divBdr>
    </w:div>
    <w:div w:id="1323121678">
      <w:bodyDiv w:val="1"/>
      <w:marLeft w:val="0"/>
      <w:marRight w:val="0"/>
      <w:marTop w:val="0"/>
      <w:marBottom w:val="0"/>
      <w:divBdr>
        <w:top w:val="none" w:sz="0" w:space="0" w:color="auto"/>
        <w:left w:val="none" w:sz="0" w:space="0" w:color="auto"/>
        <w:bottom w:val="none" w:sz="0" w:space="0" w:color="auto"/>
        <w:right w:val="none" w:sz="0" w:space="0" w:color="auto"/>
      </w:divBdr>
    </w:div>
    <w:div w:id="1637177421">
      <w:bodyDiv w:val="1"/>
      <w:marLeft w:val="0"/>
      <w:marRight w:val="0"/>
      <w:marTop w:val="0"/>
      <w:marBottom w:val="0"/>
      <w:divBdr>
        <w:top w:val="none" w:sz="0" w:space="0" w:color="auto"/>
        <w:left w:val="none" w:sz="0" w:space="0" w:color="auto"/>
        <w:bottom w:val="none" w:sz="0" w:space="0" w:color="auto"/>
        <w:right w:val="none" w:sz="0" w:space="0" w:color="auto"/>
      </w:divBdr>
    </w:div>
    <w:div w:id="1670062318">
      <w:bodyDiv w:val="1"/>
      <w:marLeft w:val="0"/>
      <w:marRight w:val="0"/>
      <w:marTop w:val="0"/>
      <w:marBottom w:val="0"/>
      <w:divBdr>
        <w:top w:val="none" w:sz="0" w:space="0" w:color="auto"/>
        <w:left w:val="none" w:sz="0" w:space="0" w:color="auto"/>
        <w:bottom w:val="none" w:sz="0" w:space="0" w:color="auto"/>
        <w:right w:val="none" w:sz="0" w:space="0" w:color="auto"/>
      </w:divBdr>
    </w:div>
    <w:div w:id="193516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BDS_FTL!35532594.1</documentid>
  <senderid>FSELF</senderid>
  <senderemail>FSELF@BERGERSINGERMAN.COM</senderemail>
  <lastmodified>2025-12-10T11:03:00.0000000-05:00</lastmodified>
  <database>BDS_FTL</database>
</properties>
</file>

<file path=customXml/item3.xml><?xml version="1.0" encoding="utf-8"?>
<p:properties xmlns:p="http://schemas.microsoft.com/office/2006/metadata/properties" xmlns:xsi="http://www.w3.org/2001/XMLSchema-instance" xmlns:pc="http://schemas.microsoft.com/office/infopath/2007/PartnerControls">
  <documentManagement>
    <_activity xmlns="fad5739c-1118-4cc2-92cf-e2e913f88e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E5EBD9CBDE8B4C8FE2D20C5A1A0EA1" ma:contentTypeVersion="15" ma:contentTypeDescription="Create a new document." ma:contentTypeScope="" ma:versionID="99835309eabe82971208dffc2aa71eff">
  <xsd:schema xmlns:xsd="http://www.w3.org/2001/XMLSchema" xmlns:xs="http://www.w3.org/2001/XMLSchema" xmlns:p="http://schemas.microsoft.com/office/2006/metadata/properties" xmlns:ns3="fad5739c-1118-4cc2-92cf-e2e913f88e43" xmlns:ns4="56767c27-0c74-4bf9-a450-ac516073401f" targetNamespace="http://schemas.microsoft.com/office/2006/metadata/properties" ma:root="true" ma:fieldsID="6732ccdc3adff141caef3c96ac6260b5" ns3:_="" ns4:_="">
    <xsd:import namespace="fad5739c-1118-4cc2-92cf-e2e913f88e43"/>
    <xsd:import namespace="56767c27-0c74-4bf9-a450-ac516073401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739c-1118-4cc2-92cf-e2e913f88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67c27-0c74-4bf9-a450-ac51607340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7DCA8-E883-4E27-A648-71CFED58785A}">
  <ds:schemaRefs>
    <ds:schemaRef ds:uri="http://schemas.microsoft.com/sharepoint/v3/contenttype/forms"/>
  </ds:schemaRefs>
</ds:datastoreItem>
</file>

<file path=customXml/itemProps2.xml><?xml version="1.0" encoding="utf-8"?>
<ds:datastoreItem xmlns:ds="http://schemas.openxmlformats.org/officeDocument/2006/customXml" ds:itemID="{017E0B4B-1D37-4F25-8085-DF25893819E0}">
  <ds:schemaRefs>
    <ds:schemaRef ds:uri="http://www.imanage.com/work/xmlschema"/>
  </ds:schemaRefs>
</ds:datastoreItem>
</file>

<file path=customXml/itemProps3.xml><?xml version="1.0" encoding="utf-8"?>
<ds:datastoreItem xmlns:ds="http://schemas.openxmlformats.org/officeDocument/2006/customXml" ds:itemID="{32C9F183-816D-4882-BA31-9C43A740D49D}">
  <ds:schemaRefs>
    <ds:schemaRef ds:uri="http://schemas.microsoft.com/office/2006/metadata/properties"/>
    <ds:schemaRef ds:uri="http://schemas.microsoft.com/office/infopath/2007/PartnerControls"/>
    <ds:schemaRef ds:uri="fad5739c-1118-4cc2-92cf-e2e913f88e43"/>
  </ds:schemaRefs>
</ds:datastoreItem>
</file>

<file path=customXml/itemProps4.xml><?xml version="1.0" encoding="utf-8"?>
<ds:datastoreItem xmlns:ds="http://schemas.openxmlformats.org/officeDocument/2006/customXml" ds:itemID="{9E299EB8-D85F-4E26-BD4B-81C3F51D7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739c-1118-4cc2-92cf-e2e913f88e43"/>
    <ds:schemaRef ds:uri="56767c27-0c74-4bf9-a450-ac5160734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1692</Words>
  <Characters>9650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Caudill</dc:creator>
  <cp:lastModifiedBy>Irma Ormeno</cp:lastModifiedBy>
  <cp:revision>2</cp:revision>
  <cp:lastPrinted>1900-01-01T05:00:00Z</cp:lastPrinted>
  <dcterms:created xsi:type="dcterms:W3CDTF">2025-12-17T17:35:00Z</dcterms:created>
  <dcterms:modified xsi:type="dcterms:W3CDTF">2025-12-17T17:35:00Z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0x010100DEE5EBD9CBDE8B4C8FE2D20C5A1A0EA1</vt:lpwstr>
  </property>
  <property fmtid="{D5CDD505-2E9C-101B-9397-08002B2CF9AE}" pid="3" name="DOCXDOCID">
    <vt:lpwstr>35532594-1</vt:lpwstr>
  </property>
  <property fmtid="{D5CDD505-2E9C-101B-9397-08002B2CF9AE}" pid="4" name="DocXFormat">
    <vt:lpwstr>DefaultFormat</vt:lpwstr>
  </property>
  <property fmtid="{D5CDD505-2E9C-101B-9397-08002B2CF9AE}" pid="5" name="DocXLocation">
    <vt:lpwstr>EveryPage</vt:lpwstr>
  </property>
  <property fmtid="{D5CDD505-2E9C-101B-9397-08002B2CF9AE}" pid="6" name="GrammarlyDocumentId">
    <vt:lpwstr>018bf456-acc6-4973-8171-442c54649377</vt:lpwstr>
  </property>
</Properties>
</file>