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15.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4.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346F4" w14:textId="77777777" w:rsidR="00CE717E" w:rsidRPr="0064132B" w:rsidRDefault="00CE717E" w:rsidP="007D3028">
      <w:pPr>
        <w:spacing w:after="0" w:line="240" w:lineRule="auto"/>
        <w:jc w:val="center"/>
        <w:rPr>
          <w:rFonts w:cs="Times New Roman"/>
          <w:b/>
        </w:rPr>
      </w:pPr>
      <w:r w:rsidRPr="0064132B">
        <w:rPr>
          <w:rFonts w:cs="Times New Roman"/>
          <w:b/>
        </w:rPr>
        <w:t xml:space="preserve">BEFORE THE </w:t>
      </w:r>
    </w:p>
    <w:p w14:paraId="5305F58D" w14:textId="77777777" w:rsidR="00CE717E" w:rsidRPr="0064132B" w:rsidRDefault="00CE717E" w:rsidP="007D3028">
      <w:pPr>
        <w:spacing w:after="0" w:line="240" w:lineRule="auto"/>
        <w:jc w:val="center"/>
        <w:rPr>
          <w:rFonts w:cs="Times New Roman"/>
          <w:b/>
        </w:rPr>
      </w:pPr>
      <w:r w:rsidRPr="0064132B">
        <w:rPr>
          <w:rFonts w:cs="Times New Roman"/>
          <w:b/>
        </w:rPr>
        <w:t>GEORGIA PUBLIC SERVICE COMMISSION</w:t>
      </w:r>
    </w:p>
    <w:p w14:paraId="26AA0641" w14:textId="77777777" w:rsidR="00192032" w:rsidRPr="0064132B" w:rsidRDefault="00192032" w:rsidP="007D3028">
      <w:pPr>
        <w:spacing w:after="0" w:line="240" w:lineRule="auto"/>
        <w:jc w:val="center"/>
        <w:rPr>
          <w:rFonts w:cs="Times New Roman"/>
          <w:b/>
        </w:rPr>
      </w:pPr>
    </w:p>
    <w:p w14:paraId="63BEB1E5" w14:textId="77777777" w:rsidR="00CE717E" w:rsidRPr="0064132B" w:rsidRDefault="00CE717E" w:rsidP="007D3028">
      <w:pPr>
        <w:spacing w:after="0" w:line="240" w:lineRule="auto"/>
        <w:jc w:val="center"/>
        <w:rPr>
          <w:rFonts w:cs="Times New Roman"/>
          <w:b/>
        </w:rPr>
      </w:pPr>
    </w:p>
    <w:p w14:paraId="25BB8692" w14:textId="77777777" w:rsidR="00CE717E" w:rsidRPr="0064132B" w:rsidRDefault="00CE717E" w:rsidP="007D3028">
      <w:pPr>
        <w:spacing w:after="0" w:line="240" w:lineRule="auto"/>
        <w:rPr>
          <w:rFonts w:cs="Times New Roman"/>
          <w:b/>
        </w:rPr>
      </w:pPr>
    </w:p>
    <w:p w14:paraId="2626437E" w14:textId="77777777" w:rsidR="00471B99" w:rsidRPr="0064132B" w:rsidRDefault="00471B99" w:rsidP="0092793E">
      <w:pPr>
        <w:spacing w:after="0" w:line="480" w:lineRule="auto"/>
        <w:rPr>
          <w:rFonts w:cs="Times New Roman"/>
          <w:b/>
          <w:szCs w:val="24"/>
        </w:rPr>
      </w:pPr>
      <w:r w:rsidRPr="0064132B">
        <w:rPr>
          <w:rFonts w:cs="Times New Roman"/>
          <w:b/>
          <w:szCs w:val="24"/>
        </w:rPr>
        <w:t>In Re:</w:t>
      </w:r>
    </w:p>
    <w:p w14:paraId="0F2A57C9" w14:textId="1E0E41CC" w:rsidR="00B2178F" w:rsidRPr="00B2178F" w:rsidRDefault="00B2178F" w:rsidP="00B2178F">
      <w:pPr>
        <w:spacing w:after="0" w:line="240" w:lineRule="auto"/>
        <w:rPr>
          <w:rFonts w:cs="Times New Roman"/>
          <w:b/>
        </w:rPr>
      </w:pPr>
      <w:r w:rsidRPr="00B2178F">
        <w:rPr>
          <w:rFonts w:cs="Times New Roman"/>
          <w:b/>
        </w:rPr>
        <w:t>GEORGIA POWER COMPANY’S</w:t>
      </w:r>
      <w:r w:rsidRPr="00B2178F">
        <w:rPr>
          <w:rFonts w:cs="Times New Roman"/>
          <w:b/>
        </w:rPr>
        <w:tab/>
      </w:r>
      <w:r w:rsidRPr="00B2178F">
        <w:rPr>
          <w:rFonts w:cs="Times New Roman"/>
          <w:b/>
        </w:rPr>
        <w:tab/>
      </w:r>
      <w:r>
        <w:rPr>
          <w:rFonts w:cs="Times New Roman"/>
          <w:b/>
        </w:rPr>
        <w:tab/>
      </w:r>
      <w:r w:rsidRPr="00B2178F">
        <w:rPr>
          <w:rFonts w:cs="Times New Roman"/>
          <w:b/>
        </w:rPr>
        <w:t>)</w:t>
      </w:r>
      <w:r w:rsidRPr="00B2178F">
        <w:rPr>
          <w:rFonts w:cs="Times New Roman"/>
          <w:b/>
        </w:rPr>
        <w:tab/>
        <w:t xml:space="preserve">DOCKET NO. </w:t>
      </w:r>
      <w:r w:rsidR="0095128B">
        <w:rPr>
          <w:rFonts w:cs="Times New Roman"/>
          <w:b/>
        </w:rPr>
        <w:t>56</w:t>
      </w:r>
      <w:r w:rsidR="00D14F80">
        <w:rPr>
          <w:rFonts w:cs="Times New Roman"/>
          <w:b/>
        </w:rPr>
        <w:t>298</w:t>
      </w:r>
    </w:p>
    <w:p w14:paraId="667676B6" w14:textId="45F67A3D" w:rsidR="00B2178F" w:rsidRPr="00B2178F" w:rsidRDefault="00D14F80" w:rsidP="00B2178F">
      <w:pPr>
        <w:spacing w:after="0" w:line="240" w:lineRule="auto"/>
        <w:rPr>
          <w:rFonts w:cs="Times New Roman"/>
          <w:b/>
        </w:rPr>
      </w:pPr>
      <w:r w:rsidRPr="00D14F80">
        <w:rPr>
          <w:rFonts w:cs="Times New Roman"/>
          <w:b/>
        </w:rPr>
        <w:t xml:space="preserve">APPLICATION FOR THE CERTIFICATION </w:t>
      </w:r>
      <w:r w:rsidR="00B2178F" w:rsidRPr="00B2178F">
        <w:rPr>
          <w:rFonts w:cs="Times New Roman"/>
          <w:b/>
        </w:rPr>
        <w:tab/>
        <w:t>)</w:t>
      </w:r>
    </w:p>
    <w:p w14:paraId="637AD873" w14:textId="0AD97331" w:rsidR="0092793E" w:rsidRDefault="00721A9D" w:rsidP="0092793E">
      <w:pPr>
        <w:spacing w:after="0" w:line="240" w:lineRule="auto"/>
        <w:rPr>
          <w:rFonts w:cs="Times New Roman"/>
          <w:b/>
        </w:rPr>
      </w:pPr>
      <w:r>
        <w:rPr>
          <w:rFonts w:cs="Times New Roman"/>
          <w:b/>
        </w:rPr>
        <w:t xml:space="preserve">OF </w:t>
      </w:r>
      <w:r w:rsidR="00053FDE">
        <w:rPr>
          <w:rFonts w:cs="Times New Roman"/>
          <w:b/>
        </w:rPr>
        <w:t xml:space="preserve">CAPACITY </w:t>
      </w:r>
      <w:r w:rsidR="0046375A">
        <w:rPr>
          <w:rFonts w:cs="Times New Roman"/>
          <w:b/>
        </w:rPr>
        <w:t>FROM THE 2</w:t>
      </w:r>
      <w:r w:rsidR="00D14F80" w:rsidRPr="00D14F80">
        <w:rPr>
          <w:rFonts w:cs="Times New Roman"/>
          <w:b/>
        </w:rPr>
        <w:t xml:space="preserve">029-2031 </w:t>
      </w:r>
      <w:r w:rsidR="0092793E">
        <w:rPr>
          <w:rFonts w:cs="Times New Roman"/>
          <w:b/>
        </w:rPr>
        <w:tab/>
      </w:r>
      <w:r w:rsidR="0092793E">
        <w:rPr>
          <w:rFonts w:cs="Times New Roman"/>
          <w:b/>
        </w:rPr>
        <w:tab/>
        <w:t>)</w:t>
      </w:r>
    </w:p>
    <w:p w14:paraId="69B502E6" w14:textId="0B5DFD33" w:rsidR="00B2178F" w:rsidRDefault="00D14F80" w:rsidP="00B2178F">
      <w:pPr>
        <w:spacing w:after="0" w:line="240" w:lineRule="auto"/>
        <w:rPr>
          <w:rFonts w:cs="Times New Roman"/>
          <w:b/>
        </w:rPr>
      </w:pPr>
      <w:r w:rsidRPr="00D14F80">
        <w:rPr>
          <w:rFonts w:cs="Times New Roman"/>
          <w:b/>
        </w:rPr>
        <w:t>ALL-SOURCE</w:t>
      </w:r>
      <w:r w:rsidR="0092793E">
        <w:rPr>
          <w:rFonts w:cs="Times New Roman"/>
          <w:b/>
        </w:rPr>
        <w:t xml:space="preserve"> RFP</w:t>
      </w:r>
      <w:r w:rsidR="0092793E">
        <w:rPr>
          <w:rFonts w:cs="Times New Roman"/>
          <w:b/>
        </w:rPr>
        <w:tab/>
      </w:r>
      <w:r w:rsidR="0092793E">
        <w:rPr>
          <w:rFonts w:cs="Times New Roman"/>
          <w:b/>
        </w:rPr>
        <w:tab/>
      </w:r>
      <w:r w:rsidR="0092793E">
        <w:rPr>
          <w:rFonts w:cs="Times New Roman"/>
          <w:b/>
        </w:rPr>
        <w:tab/>
      </w:r>
      <w:r w:rsidR="0092793E">
        <w:rPr>
          <w:rFonts w:cs="Times New Roman"/>
          <w:b/>
        </w:rPr>
        <w:tab/>
      </w:r>
      <w:r w:rsidRPr="00D14F80">
        <w:rPr>
          <w:rFonts w:cs="Times New Roman"/>
          <w:b/>
        </w:rPr>
        <w:t xml:space="preserve"> </w:t>
      </w:r>
      <w:r>
        <w:rPr>
          <w:rFonts w:cs="Times New Roman"/>
          <w:b/>
        </w:rPr>
        <w:tab/>
        <w:t>)</w:t>
      </w:r>
    </w:p>
    <w:p w14:paraId="65B2F863" w14:textId="77777777" w:rsidR="00D14F80" w:rsidRPr="00B2178F" w:rsidRDefault="00D14F80" w:rsidP="00B2178F">
      <w:pPr>
        <w:spacing w:after="0" w:line="240" w:lineRule="auto"/>
        <w:rPr>
          <w:rFonts w:cs="Times New Roman"/>
          <w:b/>
        </w:rPr>
      </w:pPr>
    </w:p>
    <w:p w14:paraId="603D2923" w14:textId="48E37D90" w:rsidR="00B2178F" w:rsidRPr="00B2178F" w:rsidRDefault="00D84D79" w:rsidP="00B2178F">
      <w:pPr>
        <w:spacing w:after="0" w:line="240" w:lineRule="auto"/>
        <w:rPr>
          <w:rFonts w:cs="Times New Roman"/>
          <w:b/>
        </w:rPr>
      </w:pPr>
      <w:r>
        <w:rPr>
          <w:rFonts w:cs="Times New Roman"/>
          <w:b/>
        </w:rPr>
        <w:t xml:space="preserve">GEORGIA POWER COMPANY’S </w:t>
      </w:r>
      <w:r>
        <w:rPr>
          <w:rFonts w:cs="Times New Roman"/>
          <w:b/>
        </w:rPr>
        <w:tab/>
      </w:r>
      <w:r w:rsidR="00B2178F" w:rsidRPr="00B2178F">
        <w:rPr>
          <w:rFonts w:cs="Times New Roman"/>
          <w:b/>
        </w:rPr>
        <w:tab/>
      </w:r>
      <w:r w:rsidR="00B2178F">
        <w:rPr>
          <w:rFonts w:cs="Times New Roman"/>
          <w:b/>
        </w:rPr>
        <w:tab/>
      </w:r>
      <w:r w:rsidR="00B2178F" w:rsidRPr="00B2178F">
        <w:rPr>
          <w:rFonts w:cs="Times New Roman"/>
          <w:b/>
        </w:rPr>
        <w:t>)</w:t>
      </w:r>
      <w:r w:rsidR="00B2178F" w:rsidRPr="00B2178F">
        <w:rPr>
          <w:rFonts w:cs="Times New Roman"/>
          <w:b/>
        </w:rPr>
        <w:tab/>
        <w:t xml:space="preserve">DOCKET NO. </w:t>
      </w:r>
      <w:r w:rsidR="0095128B">
        <w:rPr>
          <w:rFonts w:cs="Times New Roman"/>
          <w:b/>
        </w:rPr>
        <w:t>56</w:t>
      </w:r>
      <w:r w:rsidR="00D14F80">
        <w:rPr>
          <w:rFonts w:cs="Times New Roman"/>
          <w:b/>
        </w:rPr>
        <w:t>310</w:t>
      </w:r>
    </w:p>
    <w:p w14:paraId="6B6947E6" w14:textId="0B93C75A" w:rsidR="00D84D79" w:rsidRDefault="00D84D79" w:rsidP="00B2178F">
      <w:pPr>
        <w:spacing w:after="0" w:line="240" w:lineRule="auto"/>
        <w:rPr>
          <w:rFonts w:cs="Times New Roman"/>
          <w:b/>
        </w:rPr>
      </w:pPr>
      <w:r>
        <w:rPr>
          <w:rFonts w:cs="Times New Roman"/>
          <w:b/>
        </w:rPr>
        <w:t>APPLICATION FOR THE CERTIFICATION</w:t>
      </w:r>
      <w:r>
        <w:rPr>
          <w:rFonts w:cs="Times New Roman"/>
          <w:b/>
        </w:rPr>
        <w:tab/>
        <w:t>)</w:t>
      </w:r>
    </w:p>
    <w:p w14:paraId="25602006" w14:textId="48A5B918" w:rsidR="00B2178F" w:rsidRPr="00B2178F" w:rsidRDefault="00D84D79" w:rsidP="00B2178F">
      <w:pPr>
        <w:spacing w:after="0" w:line="240" w:lineRule="auto"/>
        <w:rPr>
          <w:rFonts w:cs="Times New Roman"/>
          <w:b/>
        </w:rPr>
      </w:pPr>
      <w:r>
        <w:rPr>
          <w:rFonts w:cs="Times New Roman"/>
          <w:b/>
        </w:rPr>
        <w:t xml:space="preserve">OF CAPACITY SUPPLEMENTAL </w:t>
      </w:r>
      <w:r w:rsidR="00D14F80" w:rsidRPr="00D14F80">
        <w:rPr>
          <w:rFonts w:cs="Times New Roman"/>
          <w:b/>
        </w:rPr>
        <w:t xml:space="preserve">RESOURCES </w:t>
      </w:r>
      <w:r>
        <w:rPr>
          <w:rFonts w:cs="Times New Roman"/>
          <w:b/>
        </w:rPr>
        <w:tab/>
      </w:r>
      <w:r w:rsidR="00B2178F" w:rsidRPr="00B2178F">
        <w:rPr>
          <w:rFonts w:cs="Times New Roman"/>
          <w:b/>
        </w:rPr>
        <w:t>)</w:t>
      </w:r>
    </w:p>
    <w:p w14:paraId="0F47E593" w14:textId="77777777" w:rsidR="00471B99" w:rsidRPr="0064132B" w:rsidRDefault="00471B99" w:rsidP="007D3028">
      <w:pPr>
        <w:spacing w:after="0" w:line="240" w:lineRule="auto"/>
        <w:jc w:val="center"/>
        <w:rPr>
          <w:rFonts w:cs="Times New Roman"/>
          <w:b/>
          <w:sz w:val="28"/>
          <w:szCs w:val="28"/>
        </w:rPr>
      </w:pPr>
    </w:p>
    <w:p w14:paraId="543EE522" w14:textId="77777777" w:rsidR="00471B99" w:rsidRPr="0064132B" w:rsidRDefault="00471B99" w:rsidP="007D3028">
      <w:pPr>
        <w:spacing w:after="0" w:line="240" w:lineRule="auto"/>
        <w:jc w:val="center"/>
        <w:rPr>
          <w:rFonts w:cs="Times New Roman"/>
          <w:b/>
          <w:sz w:val="28"/>
          <w:szCs w:val="28"/>
        </w:rPr>
      </w:pPr>
    </w:p>
    <w:tbl>
      <w:tblPr>
        <w:tblW w:w="0" w:type="auto"/>
        <w:tblInd w:w="151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5622"/>
      </w:tblGrid>
      <w:tr w:rsidR="00471B99" w:rsidRPr="0064132B" w14:paraId="5B74E1BD" w14:textId="77777777" w:rsidTr="22EC25E7">
        <w:tc>
          <w:tcPr>
            <w:tcW w:w="5622" w:type="dxa"/>
          </w:tcPr>
          <w:p w14:paraId="0BE9340E" w14:textId="77777777" w:rsidR="00471B99" w:rsidRPr="0064132B" w:rsidRDefault="00471B99" w:rsidP="007D3028">
            <w:pPr>
              <w:spacing w:after="0" w:line="240" w:lineRule="auto"/>
              <w:jc w:val="center"/>
              <w:rPr>
                <w:rFonts w:cs="Times New Roman"/>
                <w:b/>
                <w:sz w:val="28"/>
                <w:szCs w:val="28"/>
              </w:rPr>
            </w:pPr>
          </w:p>
          <w:p w14:paraId="0C7EA361" w14:textId="77777777" w:rsidR="00471B99" w:rsidRPr="0064132B" w:rsidRDefault="00471B99" w:rsidP="007D3028">
            <w:pPr>
              <w:spacing w:after="0" w:line="240" w:lineRule="auto"/>
              <w:jc w:val="center"/>
              <w:rPr>
                <w:rFonts w:cs="Times New Roman"/>
                <w:b/>
                <w:szCs w:val="24"/>
              </w:rPr>
            </w:pPr>
            <w:r w:rsidRPr="0064132B">
              <w:rPr>
                <w:rFonts w:cs="Times New Roman"/>
                <w:b/>
                <w:szCs w:val="24"/>
              </w:rPr>
              <w:t>DIRECT TESTIMONY AND EXHIBITS</w:t>
            </w:r>
          </w:p>
          <w:p w14:paraId="714E6CBE" w14:textId="77777777" w:rsidR="00471B99" w:rsidRPr="0064132B" w:rsidRDefault="00471B99" w:rsidP="007D3028">
            <w:pPr>
              <w:spacing w:after="0" w:line="240" w:lineRule="auto"/>
              <w:jc w:val="center"/>
              <w:rPr>
                <w:rFonts w:cs="Times New Roman"/>
                <w:b/>
                <w:szCs w:val="24"/>
              </w:rPr>
            </w:pPr>
          </w:p>
          <w:p w14:paraId="68AEB12D" w14:textId="77777777" w:rsidR="00471B99" w:rsidRPr="0064132B" w:rsidRDefault="00471B99" w:rsidP="007D3028">
            <w:pPr>
              <w:spacing w:after="0" w:line="240" w:lineRule="auto"/>
              <w:jc w:val="center"/>
              <w:rPr>
                <w:rFonts w:cs="Times New Roman"/>
                <w:b/>
                <w:szCs w:val="24"/>
              </w:rPr>
            </w:pPr>
            <w:r w:rsidRPr="0064132B">
              <w:rPr>
                <w:rFonts w:cs="Times New Roman"/>
                <w:b/>
                <w:szCs w:val="24"/>
              </w:rPr>
              <w:t>OF</w:t>
            </w:r>
          </w:p>
          <w:p w14:paraId="10D00ACE" w14:textId="77777777" w:rsidR="00471B99" w:rsidRPr="0064132B" w:rsidRDefault="00471B99" w:rsidP="007D3028">
            <w:pPr>
              <w:spacing w:after="0" w:line="240" w:lineRule="auto"/>
              <w:jc w:val="center"/>
              <w:rPr>
                <w:rFonts w:cs="Times New Roman"/>
                <w:b/>
                <w:szCs w:val="24"/>
              </w:rPr>
            </w:pPr>
          </w:p>
          <w:p w14:paraId="183B3331" w14:textId="77777777" w:rsidR="00471B99" w:rsidRPr="0064132B" w:rsidRDefault="00471B99" w:rsidP="007D3028">
            <w:pPr>
              <w:spacing w:after="0" w:line="240" w:lineRule="auto"/>
              <w:jc w:val="center"/>
              <w:rPr>
                <w:rFonts w:cs="Times New Roman"/>
                <w:b/>
                <w:szCs w:val="24"/>
              </w:rPr>
            </w:pPr>
            <w:r w:rsidRPr="0064132B">
              <w:rPr>
                <w:rFonts w:cs="Times New Roman"/>
                <w:b/>
                <w:szCs w:val="24"/>
              </w:rPr>
              <w:t>TOM NEWSOME, PE, CFA</w:t>
            </w:r>
          </w:p>
          <w:p w14:paraId="322794AD" w14:textId="77777777" w:rsidR="00471B99" w:rsidRPr="0064132B" w:rsidRDefault="00471B99" w:rsidP="007D3028">
            <w:pPr>
              <w:spacing w:after="0" w:line="240" w:lineRule="auto"/>
              <w:jc w:val="center"/>
              <w:rPr>
                <w:rFonts w:cs="Times New Roman"/>
                <w:b/>
                <w:szCs w:val="24"/>
              </w:rPr>
            </w:pPr>
          </w:p>
          <w:p w14:paraId="337F7B54" w14:textId="23B4D9EB" w:rsidR="00471B99" w:rsidRPr="0064132B" w:rsidRDefault="00471B99" w:rsidP="22EC25E7">
            <w:pPr>
              <w:spacing w:after="0" w:line="240" w:lineRule="auto"/>
              <w:jc w:val="center"/>
              <w:rPr>
                <w:rFonts w:cs="Times New Roman"/>
                <w:b/>
                <w:bCs/>
              </w:rPr>
            </w:pPr>
            <w:r w:rsidRPr="22EC25E7">
              <w:rPr>
                <w:rFonts w:cs="Times New Roman"/>
                <w:b/>
                <w:bCs/>
              </w:rPr>
              <w:t>PHILIP HAYET</w:t>
            </w:r>
          </w:p>
          <w:p w14:paraId="3CAB0E1F" w14:textId="77777777" w:rsidR="00471B99" w:rsidRPr="0064132B" w:rsidRDefault="00471B99" w:rsidP="007D3028">
            <w:pPr>
              <w:spacing w:after="0" w:line="240" w:lineRule="auto"/>
              <w:jc w:val="center"/>
              <w:rPr>
                <w:rFonts w:cs="Times New Roman"/>
                <w:b/>
                <w:szCs w:val="24"/>
              </w:rPr>
            </w:pPr>
          </w:p>
          <w:p w14:paraId="1199121A" w14:textId="04C9220A" w:rsidR="008C0BAC" w:rsidRPr="0064132B" w:rsidRDefault="008C0BAC" w:rsidP="007D3028">
            <w:pPr>
              <w:spacing w:after="0" w:line="240" w:lineRule="auto"/>
              <w:jc w:val="center"/>
              <w:rPr>
                <w:rFonts w:cs="Times New Roman"/>
                <w:b/>
                <w:szCs w:val="24"/>
              </w:rPr>
            </w:pPr>
            <w:r w:rsidRPr="0064132B">
              <w:rPr>
                <w:rFonts w:cs="Times New Roman"/>
                <w:b/>
                <w:szCs w:val="24"/>
              </w:rPr>
              <w:t>LEAH WELLBORN</w:t>
            </w:r>
          </w:p>
          <w:p w14:paraId="66F83778" w14:textId="77777777" w:rsidR="00471B99" w:rsidRPr="0064132B" w:rsidRDefault="00471B99" w:rsidP="007D3028">
            <w:pPr>
              <w:spacing w:after="0" w:line="240" w:lineRule="auto"/>
              <w:jc w:val="center"/>
              <w:rPr>
                <w:rFonts w:cs="Times New Roman"/>
                <w:b/>
                <w:sz w:val="28"/>
                <w:szCs w:val="28"/>
              </w:rPr>
            </w:pPr>
          </w:p>
        </w:tc>
      </w:tr>
    </w:tbl>
    <w:p w14:paraId="2E050620" w14:textId="77777777" w:rsidR="00471B99" w:rsidRPr="0064132B" w:rsidRDefault="00471B99" w:rsidP="007D3028">
      <w:pPr>
        <w:spacing w:after="0" w:line="240" w:lineRule="auto"/>
        <w:jc w:val="center"/>
        <w:rPr>
          <w:rFonts w:cs="Times New Roman"/>
          <w:b/>
          <w:sz w:val="28"/>
          <w:szCs w:val="28"/>
        </w:rPr>
      </w:pPr>
    </w:p>
    <w:p w14:paraId="11C8B3C6" w14:textId="77777777" w:rsidR="00471B99" w:rsidRPr="0064132B" w:rsidRDefault="00471B99" w:rsidP="007D3028">
      <w:pPr>
        <w:spacing w:after="0" w:line="240" w:lineRule="auto"/>
        <w:jc w:val="center"/>
        <w:rPr>
          <w:rFonts w:cs="Times New Roman"/>
          <w:b/>
          <w:sz w:val="28"/>
          <w:szCs w:val="28"/>
        </w:rPr>
      </w:pPr>
    </w:p>
    <w:p w14:paraId="5BA5649B" w14:textId="77777777" w:rsidR="00471B99" w:rsidRPr="0064132B" w:rsidRDefault="00471B99" w:rsidP="007D3028">
      <w:pPr>
        <w:spacing w:after="0" w:line="240" w:lineRule="auto"/>
        <w:jc w:val="center"/>
        <w:rPr>
          <w:rFonts w:cs="Times New Roman"/>
          <w:b/>
          <w:sz w:val="28"/>
          <w:szCs w:val="28"/>
        </w:rPr>
      </w:pPr>
    </w:p>
    <w:p w14:paraId="7311788E" w14:textId="77777777" w:rsidR="00471B99" w:rsidRPr="0064132B" w:rsidRDefault="00471B99" w:rsidP="007D3028">
      <w:pPr>
        <w:spacing w:after="0" w:line="240" w:lineRule="auto"/>
        <w:jc w:val="center"/>
        <w:rPr>
          <w:rFonts w:cs="Times New Roman"/>
          <w:b/>
          <w:szCs w:val="24"/>
        </w:rPr>
      </w:pPr>
      <w:r w:rsidRPr="0064132B">
        <w:rPr>
          <w:rFonts w:cs="Times New Roman"/>
          <w:b/>
          <w:szCs w:val="24"/>
        </w:rPr>
        <w:t xml:space="preserve">ON BEHALF OF THE </w:t>
      </w:r>
    </w:p>
    <w:p w14:paraId="004ACF29" w14:textId="77777777" w:rsidR="00471B99" w:rsidRPr="0064132B" w:rsidRDefault="00471B99" w:rsidP="007D3028">
      <w:pPr>
        <w:spacing w:after="0" w:line="240" w:lineRule="auto"/>
        <w:jc w:val="center"/>
        <w:rPr>
          <w:rFonts w:cs="Times New Roman"/>
          <w:b/>
          <w:szCs w:val="24"/>
        </w:rPr>
      </w:pPr>
    </w:p>
    <w:p w14:paraId="50F9F6D7" w14:textId="77777777" w:rsidR="00471B99" w:rsidRPr="0064132B" w:rsidRDefault="00471B99" w:rsidP="007D3028">
      <w:pPr>
        <w:spacing w:after="0" w:line="240" w:lineRule="auto"/>
        <w:jc w:val="center"/>
        <w:rPr>
          <w:rFonts w:cs="Times New Roman"/>
          <w:b/>
          <w:szCs w:val="24"/>
        </w:rPr>
      </w:pPr>
    </w:p>
    <w:p w14:paraId="207F709F" w14:textId="77777777" w:rsidR="00471B99" w:rsidRPr="0064132B" w:rsidRDefault="00471B99" w:rsidP="007D3028">
      <w:pPr>
        <w:spacing w:after="0" w:line="240" w:lineRule="auto"/>
        <w:jc w:val="center"/>
        <w:rPr>
          <w:rFonts w:cs="Times New Roman"/>
          <w:b/>
          <w:szCs w:val="24"/>
        </w:rPr>
      </w:pPr>
      <w:r w:rsidRPr="0064132B">
        <w:rPr>
          <w:rFonts w:cs="Times New Roman"/>
          <w:b/>
          <w:szCs w:val="24"/>
        </w:rPr>
        <w:t>GEORGIA PUBLIC SERVICE COMMISSION</w:t>
      </w:r>
    </w:p>
    <w:p w14:paraId="541055CF" w14:textId="77777777" w:rsidR="00471B99" w:rsidRPr="0064132B" w:rsidRDefault="00471B99" w:rsidP="007D3028">
      <w:pPr>
        <w:spacing w:after="0" w:line="240" w:lineRule="auto"/>
        <w:jc w:val="center"/>
        <w:rPr>
          <w:rFonts w:cs="Times New Roman"/>
          <w:b/>
          <w:szCs w:val="24"/>
        </w:rPr>
      </w:pPr>
      <w:r w:rsidRPr="0064132B">
        <w:rPr>
          <w:rFonts w:cs="Times New Roman"/>
          <w:b/>
          <w:szCs w:val="24"/>
        </w:rPr>
        <w:t>PUBLIC INTEREST ADVOCACY STAFF</w:t>
      </w:r>
    </w:p>
    <w:p w14:paraId="11B8BC12" w14:textId="77777777" w:rsidR="00471B99" w:rsidRPr="0064132B" w:rsidRDefault="00471B99" w:rsidP="007D3028">
      <w:pPr>
        <w:spacing w:after="0" w:line="240" w:lineRule="auto"/>
        <w:jc w:val="center"/>
        <w:rPr>
          <w:rFonts w:cs="Times New Roman"/>
          <w:b/>
          <w:szCs w:val="24"/>
        </w:rPr>
      </w:pPr>
    </w:p>
    <w:p w14:paraId="7713B828" w14:textId="77777777" w:rsidR="00471B99" w:rsidRPr="0064132B" w:rsidRDefault="00471B99" w:rsidP="007D3028">
      <w:pPr>
        <w:spacing w:after="0" w:line="240" w:lineRule="auto"/>
        <w:jc w:val="center"/>
        <w:rPr>
          <w:rFonts w:cs="Times New Roman"/>
          <w:b/>
          <w:szCs w:val="24"/>
        </w:rPr>
      </w:pPr>
    </w:p>
    <w:p w14:paraId="4A8CCA85" w14:textId="54A44778" w:rsidR="00471B99" w:rsidRPr="0064132B" w:rsidRDefault="00D14F80" w:rsidP="007D3028">
      <w:pPr>
        <w:spacing w:after="0" w:line="240" w:lineRule="auto"/>
        <w:jc w:val="center"/>
        <w:rPr>
          <w:rFonts w:cs="Times New Roman"/>
          <w:b/>
          <w:szCs w:val="24"/>
        </w:rPr>
        <w:sectPr w:rsidR="00471B99" w:rsidRPr="0064132B" w:rsidSect="00471B99">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2160" w:header="720" w:footer="720" w:gutter="0"/>
          <w:pgNumType w:start="1"/>
          <w:cols w:space="720"/>
          <w:titlePg/>
          <w:docGrid w:linePitch="360"/>
        </w:sectPr>
      </w:pPr>
      <w:r>
        <w:rPr>
          <w:rFonts w:cs="Times New Roman"/>
          <w:b/>
          <w:szCs w:val="24"/>
        </w:rPr>
        <w:t xml:space="preserve">November </w:t>
      </w:r>
      <w:r w:rsidR="00715863">
        <w:rPr>
          <w:rFonts w:cs="Times New Roman"/>
          <w:b/>
          <w:szCs w:val="24"/>
        </w:rPr>
        <w:t>12</w:t>
      </w:r>
      <w:r w:rsidR="00C455F5" w:rsidRPr="0064132B">
        <w:rPr>
          <w:rFonts w:cs="Times New Roman"/>
          <w:b/>
          <w:szCs w:val="24"/>
        </w:rPr>
        <w:t>, 202</w:t>
      </w:r>
      <w:r w:rsidR="00CF1B7E">
        <w:rPr>
          <w:rFonts w:cs="Times New Roman"/>
          <w:b/>
          <w:szCs w:val="24"/>
        </w:rPr>
        <w:t>5</w:t>
      </w:r>
    </w:p>
    <w:p w14:paraId="1642310D" w14:textId="5510D91F" w:rsidR="000513F4" w:rsidRPr="006A003C" w:rsidRDefault="000513F4" w:rsidP="00E31D82">
      <w:pPr>
        <w:pStyle w:val="TOCHeading"/>
        <w:suppressLineNumbers/>
        <w:jc w:val="center"/>
        <w:rPr>
          <w:rFonts w:ascii="Times New Roman" w:hAnsi="Times New Roman"/>
          <w:b/>
          <w:color w:val="auto"/>
          <w:sz w:val="24"/>
          <w:szCs w:val="24"/>
          <w:u w:val="single"/>
        </w:rPr>
      </w:pPr>
      <w:r w:rsidRPr="006A003C">
        <w:rPr>
          <w:rFonts w:ascii="Times New Roman" w:hAnsi="Times New Roman"/>
          <w:b/>
          <w:color w:val="auto"/>
          <w:sz w:val="24"/>
          <w:szCs w:val="24"/>
          <w:u w:val="single"/>
        </w:rPr>
        <w:lastRenderedPageBreak/>
        <w:t>TABLE OF CONTENTS</w:t>
      </w:r>
    </w:p>
    <w:p w14:paraId="6F45A5C0" w14:textId="77777777" w:rsidR="009D61B3" w:rsidRPr="009D61B3" w:rsidRDefault="009D61B3" w:rsidP="00C22E8F">
      <w:pPr>
        <w:spacing w:after="0"/>
      </w:pPr>
    </w:p>
    <w:p w14:paraId="345953C3" w14:textId="6B674AA2" w:rsidR="003D1B65" w:rsidRDefault="00FC5BFE">
      <w:pPr>
        <w:pStyle w:val="TOC1"/>
        <w:rPr>
          <w:rFonts w:asciiTheme="minorHAnsi" w:eastAsiaTheme="minorEastAsia" w:hAnsiTheme="minorHAnsi" w:cstheme="minorBidi"/>
          <w:noProof/>
          <w:kern w:val="2"/>
          <w:szCs w:val="24"/>
          <w14:ligatures w14:val="standardContextual"/>
        </w:rPr>
      </w:pPr>
      <w:r w:rsidRPr="006A003C">
        <w:rPr>
          <w:szCs w:val="24"/>
        </w:rPr>
        <w:fldChar w:fldCharType="begin"/>
      </w:r>
      <w:r w:rsidR="000513F4" w:rsidRPr="006A003C">
        <w:rPr>
          <w:szCs w:val="24"/>
        </w:rPr>
        <w:instrText xml:space="preserve"> TOC \o "1-3" \h \z \u </w:instrText>
      </w:r>
      <w:r w:rsidRPr="006A003C">
        <w:rPr>
          <w:szCs w:val="24"/>
        </w:rPr>
        <w:fldChar w:fldCharType="separate"/>
      </w:r>
      <w:hyperlink w:anchor="_Toc213429447" w:history="1">
        <w:r w:rsidR="003D1B65" w:rsidRPr="0097011A">
          <w:rPr>
            <w:rStyle w:val="Hyperlink"/>
            <w:b/>
            <w:noProof/>
          </w:rPr>
          <w:t>I.</w:t>
        </w:r>
        <w:r w:rsidR="003D1B65">
          <w:rPr>
            <w:rFonts w:asciiTheme="minorHAnsi" w:eastAsiaTheme="minorEastAsia" w:hAnsiTheme="minorHAnsi" w:cstheme="minorBidi"/>
            <w:noProof/>
            <w:kern w:val="2"/>
            <w:szCs w:val="24"/>
            <w14:ligatures w14:val="standardContextual"/>
          </w:rPr>
          <w:tab/>
        </w:r>
        <w:r w:rsidR="003D1B65" w:rsidRPr="0097011A">
          <w:rPr>
            <w:rStyle w:val="Hyperlink"/>
            <w:b/>
            <w:noProof/>
          </w:rPr>
          <w:t>BACKGROUND AND QUALIFICATIONS</w:t>
        </w:r>
        <w:r w:rsidR="003D1B65">
          <w:rPr>
            <w:noProof/>
            <w:webHidden/>
          </w:rPr>
          <w:tab/>
        </w:r>
        <w:r w:rsidR="003D1B65">
          <w:rPr>
            <w:noProof/>
            <w:webHidden/>
          </w:rPr>
          <w:fldChar w:fldCharType="begin"/>
        </w:r>
        <w:r w:rsidR="003D1B65">
          <w:rPr>
            <w:noProof/>
            <w:webHidden/>
          </w:rPr>
          <w:instrText xml:space="preserve"> PAGEREF _Toc213429447 \h </w:instrText>
        </w:r>
        <w:r w:rsidR="003D1B65">
          <w:rPr>
            <w:noProof/>
            <w:webHidden/>
          </w:rPr>
        </w:r>
        <w:r w:rsidR="003D1B65">
          <w:rPr>
            <w:noProof/>
            <w:webHidden/>
          </w:rPr>
          <w:fldChar w:fldCharType="separate"/>
        </w:r>
        <w:r w:rsidR="001E3C0A">
          <w:rPr>
            <w:noProof/>
            <w:webHidden/>
          </w:rPr>
          <w:t>1</w:t>
        </w:r>
        <w:r w:rsidR="003D1B65">
          <w:rPr>
            <w:noProof/>
            <w:webHidden/>
          </w:rPr>
          <w:fldChar w:fldCharType="end"/>
        </w:r>
      </w:hyperlink>
    </w:p>
    <w:p w14:paraId="61EF38C7" w14:textId="1CD1DF62" w:rsidR="003D1B65" w:rsidRDefault="003D1B65">
      <w:pPr>
        <w:pStyle w:val="TOC1"/>
        <w:rPr>
          <w:rFonts w:asciiTheme="minorHAnsi" w:eastAsiaTheme="minorEastAsia" w:hAnsiTheme="minorHAnsi" w:cstheme="minorBidi"/>
          <w:noProof/>
          <w:kern w:val="2"/>
          <w:szCs w:val="24"/>
          <w14:ligatures w14:val="standardContextual"/>
        </w:rPr>
      </w:pPr>
      <w:hyperlink w:anchor="_Toc213429448" w:history="1">
        <w:r w:rsidRPr="0097011A">
          <w:rPr>
            <w:rStyle w:val="Hyperlink"/>
            <w:b/>
            <w:noProof/>
          </w:rPr>
          <w:t>II.</w:t>
        </w:r>
        <w:r>
          <w:rPr>
            <w:rFonts w:asciiTheme="minorHAnsi" w:eastAsiaTheme="minorEastAsia" w:hAnsiTheme="minorHAnsi" w:cstheme="minorBidi"/>
            <w:noProof/>
            <w:kern w:val="2"/>
            <w:szCs w:val="24"/>
            <w14:ligatures w14:val="standardContextual"/>
          </w:rPr>
          <w:tab/>
        </w:r>
        <w:r w:rsidRPr="0097011A">
          <w:rPr>
            <w:rStyle w:val="Hyperlink"/>
            <w:b/>
            <w:noProof/>
          </w:rPr>
          <w:t>SUMMARY AND RECOMMENDATIONS</w:t>
        </w:r>
        <w:r>
          <w:rPr>
            <w:noProof/>
            <w:webHidden/>
          </w:rPr>
          <w:tab/>
        </w:r>
        <w:r>
          <w:rPr>
            <w:noProof/>
            <w:webHidden/>
          </w:rPr>
          <w:fldChar w:fldCharType="begin"/>
        </w:r>
        <w:r>
          <w:rPr>
            <w:noProof/>
            <w:webHidden/>
          </w:rPr>
          <w:instrText xml:space="preserve"> PAGEREF _Toc213429448 \h </w:instrText>
        </w:r>
        <w:r>
          <w:rPr>
            <w:noProof/>
            <w:webHidden/>
          </w:rPr>
        </w:r>
        <w:r>
          <w:rPr>
            <w:noProof/>
            <w:webHidden/>
          </w:rPr>
          <w:fldChar w:fldCharType="separate"/>
        </w:r>
        <w:r w:rsidR="001E3C0A">
          <w:rPr>
            <w:noProof/>
            <w:webHidden/>
          </w:rPr>
          <w:t>2</w:t>
        </w:r>
        <w:r>
          <w:rPr>
            <w:noProof/>
            <w:webHidden/>
          </w:rPr>
          <w:fldChar w:fldCharType="end"/>
        </w:r>
      </w:hyperlink>
    </w:p>
    <w:p w14:paraId="31621B70" w14:textId="7BC33508" w:rsidR="003D1B65" w:rsidRDefault="003D1B65">
      <w:pPr>
        <w:pStyle w:val="TOC1"/>
        <w:rPr>
          <w:rFonts w:asciiTheme="minorHAnsi" w:eastAsiaTheme="minorEastAsia" w:hAnsiTheme="minorHAnsi" w:cstheme="minorBidi"/>
          <w:noProof/>
          <w:kern w:val="2"/>
          <w:szCs w:val="24"/>
          <w14:ligatures w14:val="standardContextual"/>
        </w:rPr>
      </w:pPr>
      <w:hyperlink w:anchor="_Toc213429449" w:history="1">
        <w:r w:rsidRPr="0097011A">
          <w:rPr>
            <w:rStyle w:val="Hyperlink"/>
            <w:b/>
            <w:noProof/>
          </w:rPr>
          <w:t>III.</w:t>
        </w:r>
        <w:r>
          <w:rPr>
            <w:rFonts w:asciiTheme="minorHAnsi" w:eastAsiaTheme="minorEastAsia" w:hAnsiTheme="minorHAnsi" w:cstheme="minorBidi"/>
            <w:noProof/>
            <w:kern w:val="2"/>
            <w:szCs w:val="24"/>
            <w14:ligatures w14:val="standardContextual"/>
          </w:rPr>
          <w:tab/>
        </w:r>
        <w:r w:rsidRPr="0097011A">
          <w:rPr>
            <w:rStyle w:val="Hyperlink"/>
            <w:b/>
            <w:noProof/>
          </w:rPr>
          <w:t>RESOURCE NEED AND RFP TIMELINE</w:t>
        </w:r>
        <w:r>
          <w:rPr>
            <w:noProof/>
            <w:webHidden/>
          </w:rPr>
          <w:tab/>
        </w:r>
        <w:r>
          <w:rPr>
            <w:noProof/>
            <w:webHidden/>
          </w:rPr>
          <w:fldChar w:fldCharType="begin"/>
        </w:r>
        <w:r>
          <w:rPr>
            <w:noProof/>
            <w:webHidden/>
          </w:rPr>
          <w:instrText xml:space="preserve"> PAGEREF _Toc213429449 \h </w:instrText>
        </w:r>
        <w:r>
          <w:rPr>
            <w:noProof/>
            <w:webHidden/>
          </w:rPr>
        </w:r>
        <w:r>
          <w:rPr>
            <w:noProof/>
            <w:webHidden/>
          </w:rPr>
          <w:fldChar w:fldCharType="separate"/>
        </w:r>
        <w:r w:rsidR="001E3C0A">
          <w:rPr>
            <w:noProof/>
            <w:webHidden/>
          </w:rPr>
          <w:t>11</w:t>
        </w:r>
        <w:r>
          <w:rPr>
            <w:noProof/>
            <w:webHidden/>
          </w:rPr>
          <w:fldChar w:fldCharType="end"/>
        </w:r>
      </w:hyperlink>
    </w:p>
    <w:p w14:paraId="1BC355CE" w14:textId="613F5BC3" w:rsidR="003D1B65" w:rsidRDefault="003D1B65">
      <w:pPr>
        <w:pStyle w:val="TOC1"/>
        <w:rPr>
          <w:rFonts w:asciiTheme="minorHAnsi" w:eastAsiaTheme="minorEastAsia" w:hAnsiTheme="minorHAnsi" w:cstheme="minorBidi"/>
          <w:noProof/>
          <w:kern w:val="2"/>
          <w:szCs w:val="24"/>
          <w14:ligatures w14:val="standardContextual"/>
        </w:rPr>
      </w:pPr>
      <w:hyperlink w:anchor="_Toc213429450" w:history="1">
        <w:r w:rsidRPr="0097011A">
          <w:rPr>
            <w:rStyle w:val="Hyperlink"/>
            <w:b/>
            <w:noProof/>
          </w:rPr>
          <w:t>IV.</w:t>
        </w:r>
        <w:r>
          <w:rPr>
            <w:rFonts w:asciiTheme="minorHAnsi" w:eastAsiaTheme="minorEastAsia" w:hAnsiTheme="minorHAnsi" w:cstheme="minorBidi"/>
            <w:noProof/>
            <w:kern w:val="2"/>
            <w:szCs w:val="24"/>
            <w14:ligatures w14:val="standardContextual"/>
          </w:rPr>
          <w:tab/>
        </w:r>
        <w:r w:rsidRPr="0097011A">
          <w:rPr>
            <w:rStyle w:val="Hyperlink"/>
            <w:b/>
            <w:noProof/>
          </w:rPr>
          <w:t>COMPANY’S RFP AND RESOURCE EVALUATION</w:t>
        </w:r>
        <w:r>
          <w:rPr>
            <w:noProof/>
            <w:webHidden/>
          </w:rPr>
          <w:tab/>
        </w:r>
        <w:r>
          <w:rPr>
            <w:noProof/>
            <w:webHidden/>
          </w:rPr>
          <w:fldChar w:fldCharType="begin"/>
        </w:r>
        <w:r>
          <w:rPr>
            <w:noProof/>
            <w:webHidden/>
          </w:rPr>
          <w:instrText xml:space="preserve"> PAGEREF _Toc213429450 \h </w:instrText>
        </w:r>
        <w:r>
          <w:rPr>
            <w:noProof/>
            <w:webHidden/>
          </w:rPr>
        </w:r>
        <w:r>
          <w:rPr>
            <w:noProof/>
            <w:webHidden/>
          </w:rPr>
          <w:fldChar w:fldCharType="separate"/>
        </w:r>
        <w:r w:rsidR="001E3C0A">
          <w:rPr>
            <w:noProof/>
            <w:webHidden/>
          </w:rPr>
          <w:t>22</w:t>
        </w:r>
        <w:r>
          <w:rPr>
            <w:noProof/>
            <w:webHidden/>
          </w:rPr>
          <w:fldChar w:fldCharType="end"/>
        </w:r>
      </w:hyperlink>
    </w:p>
    <w:p w14:paraId="2FBF8991" w14:textId="3E733D19" w:rsidR="003D1B65" w:rsidRDefault="003D1B65">
      <w:pPr>
        <w:pStyle w:val="TOC1"/>
        <w:rPr>
          <w:rFonts w:asciiTheme="minorHAnsi" w:eastAsiaTheme="minorEastAsia" w:hAnsiTheme="minorHAnsi" w:cstheme="minorBidi"/>
          <w:noProof/>
          <w:kern w:val="2"/>
          <w:szCs w:val="24"/>
          <w14:ligatures w14:val="standardContextual"/>
        </w:rPr>
      </w:pPr>
      <w:hyperlink w:anchor="_Toc213429451" w:history="1">
        <w:r w:rsidRPr="0097011A">
          <w:rPr>
            <w:rStyle w:val="Hyperlink"/>
            <w:b/>
            <w:noProof/>
          </w:rPr>
          <w:t>V.</w:t>
        </w:r>
        <w:r>
          <w:rPr>
            <w:rFonts w:asciiTheme="minorHAnsi" w:eastAsiaTheme="minorEastAsia" w:hAnsiTheme="minorHAnsi" w:cstheme="minorBidi"/>
            <w:noProof/>
            <w:kern w:val="2"/>
            <w:szCs w:val="24"/>
            <w14:ligatures w14:val="standardContextual"/>
          </w:rPr>
          <w:tab/>
        </w:r>
        <w:r w:rsidRPr="0097011A">
          <w:rPr>
            <w:rStyle w:val="Hyperlink"/>
            <w:b/>
            <w:bCs/>
            <w:noProof/>
          </w:rPr>
          <w:t>STAFF’S ECONOMIC EVALUATION AND RANKING ANALYSIS</w:t>
        </w:r>
        <w:r>
          <w:rPr>
            <w:noProof/>
            <w:webHidden/>
          </w:rPr>
          <w:tab/>
        </w:r>
        <w:r>
          <w:rPr>
            <w:noProof/>
            <w:webHidden/>
          </w:rPr>
          <w:fldChar w:fldCharType="begin"/>
        </w:r>
        <w:r>
          <w:rPr>
            <w:noProof/>
            <w:webHidden/>
          </w:rPr>
          <w:instrText xml:space="preserve"> PAGEREF _Toc213429451 \h </w:instrText>
        </w:r>
        <w:r>
          <w:rPr>
            <w:noProof/>
            <w:webHidden/>
          </w:rPr>
        </w:r>
        <w:r>
          <w:rPr>
            <w:noProof/>
            <w:webHidden/>
          </w:rPr>
          <w:fldChar w:fldCharType="separate"/>
        </w:r>
        <w:r w:rsidR="001E3C0A">
          <w:rPr>
            <w:noProof/>
            <w:webHidden/>
          </w:rPr>
          <w:t>26</w:t>
        </w:r>
        <w:r>
          <w:rPr>
            <w:noProof/>
            <w:webHidden/>
          </w:rPr>
          <w:fldChar w:fldCharType="end"/>
        </w:r>
      </w:hyperlink>
    </w:p>
    <w:p w14:paraId="620D4F53" w14:textId="065F6B81" w:rsidR="003D1B65" w:rsidRDefault="003D1B65">
      <w:pPr>
        <w:pStyle w:val="TOC1"/>
        <w:rPr>
          <w:rFonts w:asciiTheme="minorHAnsi" w:eastAsiaTheme="minorEastAsia" w:hAnsiTheme="minorHAnsi" w:cstheme="minorBidi"/>
          <w:noProof/>
          <w:kern w:val="2"/>
          <w:szCs w:val="24"/>
          <w14:ligatures w14:val="standardContextual"/>
        </w:rPr>
      </w:pPr>
      <w:hyperlink w:anchor="_Toc213429452" w:history="1">
        <w:r w:rsidRPr="0097011A">
          <w:rPr>
            <w:rStyle w:val="Hyperlink"/>
            <w:b/>
            <w:noProof/>
          </w:rPr>
          <w:t>VI.</w:t>
        </w:r>
        <w:r>
          <w:rPr>
            <w:rFonts w:asciiTheme="minorHAnsi" w:eastAsiaTheme="minorEastAsia" w:hAnsiTheme="minorHAnsi" w:cstheme="minorBidi"/>
            <w:noProof/>
            <w:kern w:val="2"/>
            <w:szCs w:val="24"/>
            <w14:ligatures w14:val="standardContextual"/>
          </w:rPr>
          <w:tab/>
        </w:r>
        <w:r w:rsidRPr="0097011A">
          <w:rPr>
            <w:rStyle w:val="Hyperlink"/>
            <w:b/>
            <w:noProof/>
          </w:rPr>
          <w:t>OTHER RISKS AND COST CONSIDERATIONS</w:t>
        </w:r>
        <w:r>
          <w:rPr>
            <w:noProof/>
            <w:webHidden/>
          </w:rPr>
          <w:tab/>
        </w:r>
        <w:r>
          <w:rPr>
            <w:noProof/>
            <w:webHidden/>
          </w:rPr>
          <w:fldChar w:fldCharType="begin"/>
        </w:r>
        <w:r>
          <w:rPr>
            <w:noProof/>
            <w:webHidden/>
          </w:rPr>
          <w:instrText xml:space="preserve"> PAGEREF _Toc213429452 \h </w:instrText>
        </w:r>
        <w:r>
          <w:rPr>
            <w:noProof/>
            <w:webHidden/>
          </w:rPr>
        </w:r>
        <w:r>
          <w:rPr>
            <w:noProof/>
            <w:webHidden/>
          </w:rPr>
          <w:fldChar w:fldCharType="separate"/>
        </w:r>
        <w:r w:rsidR="001E3C0A">
          <w:rPr>
            <w:noProof/>
            <w:webHidden/>
          </w:rPr>
          <w:t>33</w:t>
        </w:r>
        <w:r>
          <w:rPr>
            <w:noProof/>
            <w:webHidden/>
          </w:rPr>
          <w:fldChar w:fldCharType="end"/>
        </w:r>
      </w:hyperlink>
    </w:p>
    <w:p w14:paraId="33A90037" w14:textId="003296A2" w:rsidR="003D1B65" w:rsidRDefault="003D1B65">
      <w:pPr>
        <w:pStyle w:val="TOC2"/>
        <w:rPr>
          <w:rFonts w:asciiTheme="minorHAnsi" w:eastAsiaTheme="minorEastAsia" w:hAnsiTheme="minorHAnsi" w:cstheme="minorBidi"/>
          <w:noProof/>
          <w:kern w:val="2"/>
          <w:szCs w:val="24"/>
          <w14:ligatures w14:val="standardContextual"/>
        </w:rPr>
      </w:pPr>
      <w:hyperlink w:anchor="_Toc213429453" w:history="1">
        <w:r w:rsidRPr="0097011A">
          <w:rPr>
            <w:rStyle w:val="Hyperlink"/>
            <w:noProof/>
          </w:rPr>
          <w:t>Additional Sum</w:t>
        </w:r>
        <w:r>
          <w:rPr>
            <w:noProof/>
            <w:webHidden/>
          </w:rPr>
          <w:tab/>
        </w:r>
        <w:r>
          <w:rPr>
            <w:noProof/>
            <w:webHidden/>
          </w:rPr>
          <w:fldChar w:fldCharType="begin"/>
        </w:r>
        <w:r>
          <w:rPr>
            <w:noProof/>
            <w:webHidden/>
          </w:rPr>
          <w:instrText xml:space="preserve"> PAGEREF _Toc213429453 \h </w:instrText>
        </w:r>
        <w:r>
          <w:rPr>
            <w:noProof/>
            <w:webHidden/>
          </w:rPr>
        </w:r>
        <w:r>
          <w:rPr>
            <w:noProof/>
            <w:webHidden/>
          </w:rPr>
          <w:fldChar w:fldCharType="separate"/>
        </w:r>
        <w:r w:rsidR="001E3C0A">
          <w:rPr>
            <w:noProof/>
            <w:webHidden/>
          </w:rPr>
          <w:t>34</w:t>
        </w:r>
        <w:r>
          <w:rPr>
            <w:noProof/>
            <w:webHidden/>
          </w:rPr>
          <w:fldChar w:fldCharType="end"/>
        </w:r>
      </w:hyperlink>
    </w:p>
    <w:p w14:paraId="757A0862" w14:textId="5F0BA0D6" w:rsidR="003D1B65" w:rsidRDefault="003D1B65">
      <w:pPr>
        <w:pStyle w:val="TOC2"/>
        <w:rPr>
          <w:rFonts w:asciiTheme="minorHAnsi" w:eastAsiaTheme="minorEastAsia" w:hAnsiTheme="minorHAnsi" w:cstheme="minorBidi"/>
          <w:noProof/>
          <w:kern w:val="2"/>
          <w:szCs w:val="24"/>
          <w14:ligatures w14:val="standardContextual"/>
        </w:rPr>
      </w:pPr>
      <w:hyperlink w:anchor="_Toc213429454" w:history="1">
        <w:r w:rsidRPr="0097011A">
          <w:rPr>
            <w:rStyle w:val="Hyperlink"/>
            <w:noProof/>
          </w:rPr>
          <w:t>Combined Cycle Proposals</w:t>
        </w:r>
        <w:r>
          <w:rPr>
            <w:noProof/>
            <w:webHidden/>
          </w:rPr>
          <w:tab/>
        </w:r>
        <w:r>
          <w:rPr>
            <w:noProof/>
            <w:webHidden/>
          </w:rPr>
          <w:fldChar w:fldCharType="begin"/>
        </w:r>
        <w:r>
          <w:rPr>
            <w:noProof/>
            <w:webHidden/>
          </w:rPr>
          <w:instrText xml:space="preserve"> PAGEREF _Toc213429454 \h </w:instrText>
        </w:r>
        <w:r>
          <w:rPr>
            <w:noProof/>
            <w:webHidden/>
          </w:rPr>
        </w:r>
        <w:r>
          <w:rPr>
            <w:noProof/>
            <w:webHidden/>
          </w:rPr>
          <w:fldChar w:fldCharType="separate"/>
        </w:r>
        <w:r w:rsidR="001E3C0A">
          <w:rPr>
            <w:noProof/>
            <w:webHidden/>
          </w:rPr>
          <w:t>36</w:t>
        </w:r>
        <w:r>
          <w:rPr>
            <w:noProof/>
            <w:webHidden/>
          </w:rPr>
          <w:fldChar w:fldCharType="end"/>
        </w:r>
      </w:hyperlink>
    </w:p>
    <w:p w14:paraId="65A07F9A" w14:textId="3A048B66" w:rsidR="003D1B65" w:rsidRDefault="003D1B65">
      <w:pPr>
        <w:pStyle w:val="TOC2"/>
        <w:rPr>
          <w:rFonts w:asciiTheme="minorHAnsi" w:eastAsiaTheme="minorEastAsia" w:hAnsiTheme="minorHAnsi" w:cstheme="minorBidi"/>
          <w:noProof/>
          <w:kern w:val="2"/>
          <w:szCs w:val="24"/>
          <w14:ligatures w14:val="standardContextual"/>
        </w:rPr>
      </w:pPr>
      <w:hyperlink w:anchor="_Toc213429455" w:history="1">
        <w:r w:rsidRPr="0097011A">
          <w:rPr>
            <w:rStyle w:val="Hyperlink"/>
            <w:noProof/>
          </w:rPr>
          <w:t>BESS Resources</w:t>
        </w:r>
        <w:r>
          <w:rPr>
            <w:noProof/>
            <w:webHidden/>
          </w:rPr>
          <w:tab/>
        </w:r>
        <w:r>
          <w:rPr>
            <w:noProof/>
            <w:webHidden/>
          </w:rPr>
          <w:fldChar w:fldCharType="begin"/>
        </w:r>
        <w:r>
          <w:rPr>
            <w:noProof/>
            <w:webHidden/>
          </w:rPr>
          <w:instrText xml:space="preserve"> PAGEREF _Toc213429455 \h </w:instrText>
        </w:r>
        <w:r>
          <w:rPr>
            <w:noProof/>
            <w:webHidden/>
          </w:rPr>
        </w:r>
        <w:r>
          <w:rPr>
            <w:noProof/>
            <w:webHidden/>
          </w:rPr>
          <w:fldChar w:fldCharType="separate"/>
        </w:r>
        <w:r w:rsidR="001E3C0A">
          <w:rPr>
            <w:noProof/>
            <w:webHidden/>
          </w:rPr>
          <w:t>40</w:t>
        </w:r>
        <w:r>
          <w:rPr>
            <w:noProof/>
            <w:webHidden/>
          </w:rPr>
          <w:fldChar w:fldCharType="end"/>
        </w:r>
      </w:hyperlink>
    </w:p>
    <w:p w14:paraId="594C1547" w14:textId="3B92E32B" w:rsidR="003D1B65" w:rsidRDefault="003D1B65">
      <w:pPr>
        <w:pStyle w:val="TOC2"/>
        <w:rPr>
          <w:rFonts w:asciiTheme="minorHAnsi" w:eastAsiaTheme="minorEastAsia" w:hAnsiTheme="minorHAnsi" w:cstheme="minorBidi"/>
          <w:noProof/>
          <w:kern w:val="2"/>
          <w:szCs w:val="24"/>
          <w14:ligatures w14:val="standardContextual"/>
        </w:rPr>
      </w:pPr>
      <w:hyperlink w:anchor="_Toc213429456" w:history="1">
        <w:r w:rsidRPr="0097011A">
          <w:rPr>
            <w:rStyle w:val="Hyperlink"/>
            <w:noProof/>
          </w:rPr>
          <w:t>High Load Factor Load Impacts</w:t>
        </w:r>
        <w:r>
          <w:rPr>
            <w:noProof/>
            <w:webHidden/>
          </w:rPr>
          <w:tab/>
        </w:r>
        <w:r>
          <w:rPr>
            <w:noProof/>
            <w:webHidden/>
          </w:rPr>
          <w:fldChar w:fldCharType="begin"/>
        </w:r>
        <w:r>
          <w:rPr>
            <w:noProof/>
            <w:webHidden/>
          </w:rPr>
          <w:instrText xml:space="preserve"> PAGEREF _Toc213429456 \h </w:instrText>
        </w:r>
        <w:r>
          <w:rPr>
            <w:noProof/>
            <w:webHidden/>
          </w:rPr>
        </w:r>
        <w:r>
          <w:rPr>
            <w:noProof/>
            <w:webHidden/>
          </w:rPr>
          <w:fldChar w:fldCharType="separate"/>
        </w:r>
        <w:r w:rsidR="001E3C0A">
          <w:rPr>
            <w:noProof/>
            <w:webHidden/>
          </w:rPr>
          <w:t>43</w:t>
        </w:r>
        <w:r>
          <w:rPr>
            <w:noProof/>
            <w:webHidden/>
          </w:rPr>
          <w:fldChar w:fldCharType="end"/>
        </w:r>
      </w:hyperlink>
    </w:p>
    <w:p w14:paraId="56D938EE" w14:textId="64FCC5B7" w:rsidR="003D1B65" w:rsidRDefault="003D1B65">
      <w:pPr>
        <w:pStyle w:val="TOC1"/>
        <w:rPr>
          <w:rFonts w:asciiTheme="minorHAnsi" w:eastAsiaTheme="minorEastAsia" w:hAnsiTheme="minorHAnsi" w:cstheme="minorBidi"/>
          <w:noProof/>
          <w:kern w:val="2"/>
          <w:szCs w:val="24"/>
          <w14:ligatures w14:val="standardContextual"/>
        </w:rPr>
      </w:pPr>
      <w:hyperlink w:anchor="_Toc213429457" w:history="1">
        <w:r w:rsidRPr="0097011A">
          <w:rPr>
            <w:rStyle w:val="Hyperlink"/>
            <w:b/>
            <w:bCs/>
            <w:noProof/>
          </w:rPr>
          <w:t>EXHIBITS</w:t>
        </w:r>
        <w:r>
          <w:rPr>
            <w:noProof/>
            <w:webHidden/>
          </w:rPr>
          <w:tab/>
        </w:r>
        <w:r>
          <w:rPr>
            <w:noProof/>
            <w:webHidden/>
          </w:rPr>
          <w:fldChar w:fldCharType="begin"/>
        </w:r>
        <w:r>
          <w:rPr>
            <w:noProof/>
            <w:webHidden/>
          </w:rPr>
          <w:instrText xml:space="preserve"> PAGEREF _Toc213429457 \h </w:instrText>
        </w:r>
        <w:r>
          <w:rPr>
            <w:noProof/>
            <w:webHidden/>
          </w:rPr>
        </w:r>
        <w:r>
          <w:rPr>
            <w:noProof/>
            <w:webHidden/>
          </w:rPr>
          <w:fldChar w:fldCharType="separate"/>
        </w:r>
        <w:r w:rsidR="001E3C0A">
          <w:rPr>
            <w:noProof/>
            <w:webHidden/>
          </w:rPr>
          <w:t>46</w:t>
        </w:r>
        <w:r>
          <w:rPr>
            <w:noProof/>
            <w:webHidden/>
          </w:rPr>
          <w:fldChar w:fldCharType="end"/>
        </w:r>
      </w:hyperlink>
    </w:p>
    <w:p w14:paraId="2E634FC9" w14:textId="6A20CB58" w:rsidR="008A7639" w:rsidRDefault="00FC5BFE" w:rsidP="009D61B3">
      <w:pPr>
        <w:suppressLineNumbers/>
        <w:spacing w:after="0" w:line="276" w:lineRule="auto"/>
        <w:contextualSpacing/>
        <w:rPr>
          <w:rFonts w:cs="Times New Roman"/>
          <w:b/>
          <w:sz w:val="24"/>
          <w:szCs w:val="24"/>
        </w:rPr>
      </w:pPr>
      <w:r w:rsidRPr="006A003C">
        <w:rPr>
          <w:rFonts w:cs="Times New Roman"/>
          <w:b/>
          <w:bCs/>
          <w:noProof/>
          <w:sz w:val="24"/>
          <w:szCs w:val="24"/>
        </w:rPr>
        <w:fldChar w:fldCharType="end"/>
      </w:r>
    </w:p>
    <w:p w14:paraId="23A42E48" w14:textId="30195EE4" w:rsidR="00854D94" w:rsidRPr="00854D94" w:rsidRDefault="00854D94" w:rsidP="000803B1">
      <w:pPr>
        <w:suppressLineNumbers/>
        <w:spacing w:after="0" w:line="276" w:lineRule="auto"/>
        <w:ind w:left="720"/>
        <w:contextualSpacing/>
        <w:rPr>
          <w:rFonts w:cs="Times New Roman"/>
          <w:bCs/>
          <w:color w:val="000000"/>
          <w:sz w:val="24"/>
          <w:szCs w:val="24"/>
        </w:rPr>
      </w:pPr>
      <w:r w:rsidRPr="00854D94">
        <w:rPr>
          <w:rFonts w:cs="Times New Roman"/>
          <w:bCs/>
          <w:color w:val="000000"/>
          <w:sz w:val="24"/>
          <w:szCs w:val="24"/>
        </w:rPr>
        <w:t>STF-NHW-1   Tom Newsome Resume</w:t>
      </w:r>
    </w:p>
    <w:p w14:paraId="6C903641" w14:textId="585A2559" w:rsidR="00854D94" w:rsidRPr="00854D94" w:rsidRDefault="00854D94" w:rsidP="000803B1">
      <w:pPr>
        <w:suppressLineNumbers/>
        <w:spacing w:after="0" w:line="276" w:lineRule="auto"/>
        <w:ind w:left="720"/>
        <w:contextualSpacing/>
        <w:rPr>
          <w:rFonts w:cs="Times New Roman"/>
          <w:bCs/>
          <w:color w:val="000000"/>
          <w:sz w:val="24"/>
          <w:szCs w:val="24"/>
        </w:rPr>
      </w:pPr>
      <w:r w:rsidRPr="00854D94">
        <w:rPr>
          <w:rFonts w:cs="Times New Roman"/>
          <w:bCs/>
          <w:color w:val="000000"/>
          <w:sz w:val="24"/>
          <w:szCs w:val="24"/>
        </w:rPr>
        <w:t>STF-NHW-2   Philip Hayet Resume</w:t>
      </w:r>
    </w:p>
    <w:p w14:paraId="737E3AFF" w14:textId="16C15346" w:rsidR="00854D94" w:rsidRPr="00854D94" w:rsidRDefault="00854D94" w:rsidP="000803B1">
      <w:pPr>
        <w:suppressLineNumbers/>
        <w:spacing w:after="0" w:line="276" w:lineRule="auto"/>
        <w:ind w:left="720"/>
        <w:contextualSpacing/>
        <w:rPr>
          <w:rFonts w:cs="Times New Roman"/>
          <w:bCs/>
          <w:color w:val="000000"/>
          <w:sz w:val="24"/>
          <w:szCs w:val="24"/>
        </w:rPr>
      </w:pPr>
      <w:r w:rsidRPr="00854D94">
        <w:rPr>
          <w:rFonts w:cs="Times New Roman"/>
          <w:bCs/>
          <w:color w:val="000000"/>
          <w:sz w:val="24"/>
          <w:szCs w:val="24"/>
        </w:rPr>
        <w:t>STF-NHW-3   Leah Wellborn Resume</w:t>
      </w:r>
    </w:p>
    <w:p w14:paraId="4CAA2B51" w14:textId="5202378E" w:rsidR="00854D94" w:rsidRPr="00854D94" w:rsidRDefault="00854D94" w:rsidP="000803B1">
      <w:pPr>
        <w:suppressLineNumbers/>
        <w:spacing w:after="0" w:line="276" w:lineRule="auto"/>
        <w:ind w:left="720"/>
        <w:contextualSpacing/>
        <w:rPr>
          <w:rFonts w:cs="Times New Roman"/>
          <w:bCs/>
          <w:color w:val="000000"/>
          <w:sz w:val="24"/>
          <w:szCs w:val="24"/>
        </w:rPr>
      </w:pPr>
      <w:r w:rsidRPr="00854D94">
        <w:rPr>
          <w:rFonts w:cs="Times New Roman"/>
          <w:bCs/>
          <w:color w:val="000000"/>
          <w:sz w:val="24"/>
          <w:szCs w:val="24"/>
        </w:rPr>
        <w:t>STF-NHW-4   Resource Summary</w:t>
      </w:r>
    </w:p>
    <w:p w14:paraId="374CA4CF" w14:textId="320B8953" w:rsidR="00854D94" w:rsidRPr="00854D94" w:rsidRDefault="00854D94" w:rsidP="000803B1">
      <w:pPr>
        <w:suppressLineNumbers/>
        <w:spacing w:after="0" w:line="276" w:lineRule="auto"/>
        <w:ind w:left="720"/>
        <w:contextualSpacing/>
        <w:rPr>
          <w:rFonts w:cs="Times New Roman"/>
          <w:bCs/>
          <w:color w:val="000000"/>
          <w:sz w:val="24"/>
          <w:szCs w:val="24"/>
        </w:rPr>
      </w:pPr>
      <w:r w:rsidRPr="00854D94">
        <w:rPr>
          <w:rFonts w:cs="Times New Roman"/>
          <w:bCs/>
          <w:color w:val="000000"/>
          <w:sz w:val="24"/>
          <w:szCs w:val="24"/>
        </w:rPr>
        <w:t>STF-NHW-5   Reserve Margin Table</w:t>
      </w:r>
      <w:r w:rsidR="00CA5637">
        <w:rPr>
          <w:rFonts w:cs="Times New Roman"/>
          <w:bCs/>
          <w:color w:val="000000"/>
          <w:sz w:val="24"/>
          <w:szCs w:val="24"/>
        </w:rPr>
        <w:t>s</w:t>
      </w:r>
    </w:p>
    <w:p w14:paraId="125B5FA3" w14:textId="41E13500" w:rsidR="00854D94" w:rsidRPr="00854D94" w:rsidRDefault="00854D94" w:rsidP="000803B1">
      <w:pPr>
        <w:suppressLineNumbers/>
        <w:spacing w:after="0" w:line="276" w:lineRule="auto"/>
        <w:ind w:left="720"/>
        <w:contextualSpacing/>
        <w:rPr>
          <w:rFonts w:cs="Times New Roman"/>
          <w:bCs/>
          <w:color w:val="000000"/>
          <w:sz w:val="24"/>
          <w:szCs w:val="24"/>
        </w:rPr>
      </w:pPr>
      <w:r w:rsidRPr="00854D94">
        <w:rPr>
          <w:rFonts w:cs="Times New Roman"/>
          <w:bCs/>
          <w:color w:val="000000"/>
          <w:sz w:val="24"/>
          <w:szCs w:val="24"/>
        </w:rPr>
        <w:t>STF-NHW-6   Aurora Study Assumptions</w:t>
      </w:r>
    </w:p>
    <w:p w14:paraId="3EBA7730" w14:textId="688DBF07" w:rsidR="00854D94" w:rsidRPr="00854D94" w:rsidRDefault="00854D94" w:rsidP="000803B1">
      <w:pPr>
        <w:suppressLineNumbers/>
        <w:spacing w:after="0" w:line="276" w:lineRule="auto"/>
        <w:ind w:left="720"/>
        <w:contextualSpacing/>
        <w:rPr>
          <w:rFonts w:cs="Times New Roman"/>
          <w:bCs/>
          <w:color w:val="000000"/>
          <w:sz w:val="24"/>
          <w:szCs w:val="24"/>
        </w:rPr>
      </w:pPr>
      <w:r w:rsidRPr="00854D94">
        <w:rPr>
          <w:rFonts w:cs="Times New Roman"/>
          <w:bCs/>
          <w:color w:val="000000"/>
          <w:sz w:val="24"/>
          <w:szCs w:val="24"/>
        </w:rPr>
        <w:t>STF-NHW-7   Revenue Requirement Comparison</w:t>
      </w:r>
    </w:p>
    <w:p w14:paraId="6B20F507" w14:textId="77777777" w:rsidR="00AD6AD0" w:rsidRDefault="00AD6AD0" w:rsidP="00AD6AD0">
      <w:pPr>
        <w:spacing w:after="0"/>
        <w:rPr>
          <w:rFonts w:cs="Times New Roman"/>
          <w:sz w:val="24"/>
          <w:szCs w:val="24"/>
        </w:rPr>
      </w:pPr>
    </w:p>
    <w:p w14:paraId="76051C33" w14:textId="024624C6" w:rsidR="00AD6AD0" w:rsidRPr="006A003C" w:rsidRDefault="00AD6AD0" w:rsidP="00AD6AD0">
      <w:pPr>
        <w:spacing w:after="0"/>
        <w:rPr>
          <w:rFonts w:cs="Times New Roman"/>
          <w:sz w:val="24"/>
          <w:szCs w:val="24"/>
        </w:rPr>
        <w:sectPr w:rsidR="00AD6AD0" w:rsidRPr="006A003C" w:rsidSect="00AD6AD0">
          <w:headerReference w:type="first" r:id="rId14"/>
          <w:footerReference w:type="first" r:id="rId15"/>
          <w:endnotePr>
            <w:numFmt w:val="decimal"/>
          </w:endnotePr>
          <w:pgSz w:w="12240" w:h="15840" w:code="1"/>
          <w:pgMar w:top="1440" w:right="1440" w:bottom="1440" w:left="1440" w:header="1440" w:footer="965" w:gutter="0"/>
          <w:pgNumType w:start="1"/>
          <w:cols w:space="720"/>
          <w:noEndnote/>
          <w:titlePg/>
          <w:docGrid w:linePitch="326"/>
        </w:sectPr>
      </w:pPr>
    </w:p>
    <w:p w14:paraId="3C3E2255" w14:textId="77777777" w:rsidR="00175B32" w:rsidRPr="00423BFE" w:rsidRDefault="0073074C" w:rsidP="000840FB">
      <w:pPr>
        <w:pStyle w:val="Heading1"/>
        <w:spacing w:line="480" w:lineRule="auto"/>
        <w:jc w:val="center"/>
        <w:rPr>
          <w:b/>
          <w:szCs w:val="24"/>
        </w:rPr>
      </w:pPr>
      <w:r w:rsidRPr="00423BFE">
        <w:rPr>
          <w:b/>
          <w:szCs w:val="24"/>
        </w:rPr>
        <w:lastRenderedPageBreak/>
        <w:t xml:space="preserve"> </w:t>
      </w:r>
      <w:bookmarkStart w:id="0" w:name="_Toc213429447"/>
      <w:r w:rsidR="00693CB4" w:rsidRPr="00423BFE">
        <w:rPr>
          <w:b/>
          <w:szCs w:val="24"/>
        </w:rPr>
        <w:t xml:space="preserve">BACKGROUND AND </w:t>
      </w:r>
      <w:r w:rsidR="00F9148C" w:rsidRPr="00423BFE">
        <w:rPr>
          <w:b/>
          <w:szCs w:val="24"/>
        </w:rPr>
        <w:t>QUALIFICATIONS</w:t>
      </w:r>
      <w:bookmarkEnd w:id="0"/>
    </w:p>
    <w:p w14:paraId="36B7E1A9" w14:textId="77777777" w:rsidR="00693CB4" w:rsidRPr="00423BFE" w:rsidRDefault="00693CB4" w:rsidP="003124A2">
      <w:pPr>
        <w:spacing w:after="0" w:line="480" w:lineRule="auto"/>
        <w:ind w:left="720" w:hanging="720"/>
        <w:jc w:val="both"/>
        <w:rPr>
          <w:rFonts w:cs="Times New Roman"/>
          <w:sz w:val="24"/>
          <w:szCs w:val="24"/>
        </w:rPr>
      </w:pPr>
      <w:r w:rsidRPr="00423BFE">
        <w:rPr>
          <w:rFonts w:cs="Times New Roman"/>
          <w:b/>
          <w:bCs/>
          <w:sz w:val="24"/>
          <w:szCs w:val="24"/>
        </w:rPr>
        <w:t>Q.</w:t>
      </w:r>
      <w:r w:rsidRPr="00423BFE">
        <w:rPr>
          <w:rFonts w:cs="Times New Roman"/>
          <w:b/>
          <w:bCs/>
          <w:sz w:val="24"/>
          <w:szCs w:val="24"/>
        </w:rPr>
        <w:tab/>
      </w:r>
      <w:r w:rsidRPr="00423BFE">
        <w:rPr>
          <w:rFonts w:cs="Times New Roman"/>
          <w:b/>
          <w:bCs/>
          <w:caps/>
          <w:sz w:val="24"/>
          <w:szCs w:val="24"/>
        </w:rPr>
        <w:t>Please state your name</w:t>
      </w:r>
      <w:r w:rsidR="001C5ADA" w:rsidRPr="00423BFE">
        <w:rPr>
          <w:rFonts w:cs="Times New Roman"/>
          <w:b/>
          <w:bCs/>
          <w:caps/>
          <w:sz w:val="24"/>
          <w:szCs w:val="24"/>
        </w:rPr>
        <w:t>s</w:t>
      </w:r>
      <w:r w:rsidR="00975F47" w:rsidRPr="00423BFE">
        <w:rPr>
          <w:rFonts w:cs="Times New Roman"/>
          <w:b/>
          <w:bCs/>
          <w:caps/>
          <w:sz w:val="24"/>
          <w:szCs w:val="24"/>
        </w:rPr>
        <w:t xml:space="preserve">, </w:t>
      </w:r>
      <w:r w:rsidR="00CF3EF1" w:rsidRPr="00423BFE">
        <w:rPr>
          <w:rFonts w:cs="Times New Roman"/>
          <w:b/>
          <w:bCs/>
          <w:caps/>
          <w:sz w:val="24"/>
          <w:szCs w:val="24"/>
        </w:rPr>
        <w:t>titles</w:t>
      </w:r>
      <w:r w:rsidR="00975F47" w:rsidRPr="00423BFE">
        <w:rPr>
          <w:rFonts w:cs="Times New Roman"/>
          <w:b/>
          <w:bCs/>
          <w:caps/>
          <w:sz w:val="24"/>
          <w:szCs w:val="24"/>
        </w:rPr>
        <w:t>,</w:t>
      </w:r>
      <w:r w:rsidRPr="00423BFE">
        <w:rPr>
          <w:rFonts w:cs="Times New Roman"/>
          <w:b/>
          <w:bCs/>
          <w:caps/>
          <w:sz w:val="24"/>
          <w:szCs w:val="24"/>
        </w:rPr>
        <w:t xml:space="preserve"> and business address</w:t>
      </w:r>
      <w:r w:rsidR="001C5ADA" w:rsidRPr="00423BFE">
        <w:rPr>
          <w:rFonts w:cs="Times New Roman"/>
          <w:b/>
          <w:bCs/>
          <w:caps/>
          <w:sz w:val="24"/>
          <w:szCs w:val="24"/>
        </w:rPr>
        <w:t>es</w:t>
      </w:r>
      <w:r w:rsidRPr="00423BFE">
        <w:rPr>
          <w:rFonts w:cs="Times New Roman"/>
          <w:b/>
          <w:bCs/>
          <w:caps/>
          <w:sz w:val="24"/>
          <w:szCs w:val="24"/>
        </w:rPr>
        <w:t>.</w:t>
      </w:r>
    </w:p>
    <w:p w14:paraId="4758CE83" w14:textId="0961B687" w:rsidR="0066584C" w:rsidRPr="00423BFE" w:rsidRDefault="00693CB4" w:rsidP="003124A2">
      <w:pPr>
        <w:spacing w:after="0" w:line="480" w:lineRule="auto"/>
        <w:ind w:left="720" w:hanging="720"/>
        <w:jc w:val="both"/>
        <w:rPr>
          <w:rFonts w:cs="Times New Roman"/>
          <w:color w:val="000000"/>
          <w:sz w:val="24"/>
          <w:szCs w:val="24"/>
        </w:rPr>
      </w:pPr>
      <w:proofErr w:type="gramStart"/>
      <w:r w:rsidRPr="00423BFE">
        <w:rPr>
          <w:rFonts w:cs="Times New Roman"/>
          <w:bCs/>
          <w:sz w:val="24"/>
          <w:szCs w:val="24"/>
        </w:rPr>
        <w:t>A</w:t>
      </w:r>
      <w:r w:rsidRPr="00423BFE">
        <w:rPr>
          <w:rFonts w:cs="Times New Roman"/>
          <w:sz w:val="24"/>
          <w:szCs w:val="24"/>
        </w:rPr>
        <w:t>.</w:t>
      </w:r>
      <w:r>
        <w:tab/>
      </w:r>
      <w:r w:rsidR="0066584C" w:rsidRPr="2F323A41">
        <w:rPr>
          <w:rFonts w:cs="Times New Roman"/>
          <w:color w:val="000000" w:themeColor="text1"/>
          <w:sz w:val="24"/>
          <w:szCs w:val="24"/>
        </w:rPr>
        <w:t>My</w:t>
      </w:r>
      <w:proofErr w:type="gramEnd"/>
      <w:r w:rsidR="0066584C" w:rsidRPr="2F323A41">
        <w:rPr>
          <w:rFonts w:cs="Times New Roman"/>
          <w:color w:val="000000" w:themeColor="text1"/>
          <w:sz w:val="24"/>
          <w:szCs w:val="24"/>
        </w:rPr>
        <w:t xml:space="preserve"> name is Tom J. Newsome.  </w:t>
      </w:r>
      <w:r w:rsidR="0066584C" w:rsidRPr="40BA0993">
        <w:rPr>
          <w:rFonts w:cs="Times New Roman"/>
          <w:color w:val="000000" w:themeColor="text1"/>
          <w:sz w:val="24"/>
          <w:szCs w:val="24"/>
        </w:rPr>
        <w:t>I</w:t>
      </w:r>
      <w:r w:rsidR="0066584C" w:rsidRPr="2F323A41">
        <w:rPr>
          <w:rFonts w:cs="Times New Roman"/>
          <w:color w:val="000000" w:themeColor="text1"/>
          <w:sz w:val="24"/>
          <w:szCs w:val="24"/>
        </w:rPr>
        <w:t xml:space="preserve"> am the Director of Utility Finance with the Georgia Public Service Commission (“Commission”). My business address is 244 Washington St., Atlanta, Georgia</w:t>
      </w:r>
      <w:r w:rsidR="005D1E25" w:rsidRPr="2F323A41">
        <w:rPr>
          <w:rFonts w:cs="Times New Roman"/>
          <w:color w:val="000000" w:themeColor="text1"/>
          <w:sz w:val="24"/>
          <w:szCs w:val="24"/>
        </w:rPr>
        <w:t>,</w:t>
      </w:r>
      <w:r w:rsidR="0066584C" w:rsidRPr="2F323A41">
        <w:rPr>
          <w:rFonts w:cs="Times New Roman"/>
          <w:color w:val="000000" w:themeColor="text1"/>
          <w:sz w:val="24"/>
          <w:szCs w:val="24"/>
        </w:rPr>
        <w:t xml:space="preserve"> 30334.</w:t>
      </w:r>
    </w:p>
    <w:p w14:paraId="34F74152" w14:textId="72FF05BA" w:rsidR="00693CB4" w:rsidRPr="00423BFE" w:rsidRDefault="007D52BF" w:rsidP="003124A2">
      <w:pPr>
        <w:spacing w:after="0" w:line="480" w:lineRule="auto"/>
        <w:ind w:left="720" w:hanging="720"/>
        <w:jc w:val="both"/>
        <w:rPr>
          <w:rFonts w:cs="Times New Roman"/>
          <w:sz w:val="24"/>
          <w:szCs w:val="24"/>
        </w:rPr>
      </w:pPr>
      <w:r>
        <w:rPr>
          <w:rFonts w:cs="Times New Roman"/>
          <w:sz w:val="24"/>
          <w:szCs w:val="24"/>
        </w:rPr>
        <w:t>A.</w:t>
      </w:r>
      <w:r>
        <w:rPr>
          <w:rFonts w:cs="Times New Roman"/>
          <w:sz w:val="24"/>
          <w:szCs w:val="24"/>
        </w:rPr>
        <w:tab/>
      </w:r>
      <w:r w:rsidR="0066584C" w:rsidRPr="00423BFE">
        <w:rPr>
          <w:rFonts w:cs="Times New Roman"/>
          <w:sz w:val="24"/>
          <w:szCs w:val="24"/>
        </w:rPr>
        <w:t>M</w:t>
      </w:r>
      <w:r w:rsidR="00693CB4" w:rsidRPr="00423BFE">
        <w:rPr>
          <w:rFonts w:cs="Times New Roman"/>
          <w:sz w:val="24"/>
          <w:szCs w:val="24"/>
        </w:rPr>
        <w:t>y name is Philip M. Hayet</w:t>
      </w:r>
      <w:r w:rsidR="00975F47" w:rsidRPr="00423BFE">
        <w:rPr>
          <w:rFonts w:cs="Times New Roman"/>
          <w:sz w:val="24"/>
          <w:szCs w:val="24"/>
        </w:rPr>
        <w:t>.</w:t>
      </w:r>
      <w:r w:rsidR="00C026DA" w:rsidRPr="00423BFE">
        <w:rPr>
          <w:rFonts w:cs="Times New Roman"/>
          <w:sz w:val="24"/>
          <w:szCs w:val="24"/>
        </w:rPr>
        <w:t xml:space="preserve"> </w:t>
      </w:r>
      <w:r w:rsidR="00CF3EF1" w:rsidRPr="00423BFE">
        <w:rPr>
          <w:rFonts w:cs="Times New Roman"/>
          <w:spacing w:val="-3"/>
          <w:sz w:val="24"/>
          <w:szCs w:val="24"/>
        </w:rPr>
        <w:t xml:space="preserve">I am a Vice President and </w:t>
      </w:r>
      <w:r w:rsidR="00BB3546" w:rsidRPr="00423BFE">
        <w:rPr>
          <w:rFonts w:cs="Times New Roman"/>
          <w:spacing w:val="-3"/>
          <w:sz w:val="24"/>
          <w:szCs w:val="24"/>
        </w:rPr>
        <w:t xml:space="preserve">a </w:t>
      </w:r>
      <w:r w:rsidR="00CF3EF1" w:rsidRPr="00423BFE">
        <w:rPr>
          <w:rFonts w:cs="Times New Roman"/>
          <w:spacing w:val="-3"/>
          <w:sz w:val="24"/>
          <w:szCs w:val="24"/>
        </w:rPr>
        <w:t>Principal of J. Kennedy and Associates, Inc. (“Kennedy and Associates”). My business address is 570 Colonial Park Drive, Suite 305, Roswell, Georgia, 30075.</w:t>
      </w:r>
      <w:r w:rsidR="00975F47" w:rsidRPr="00423BFE">
        <w:rPr>
          <w:rFonts w:cs="Times New Roman"/>
          <w:sz w:val="24"/>
          <w:szCs w:val="24"/>
        </w:rPr>
        <w:t xml:space="preserve">  </w:t>
      </w:r>
    </w:p>
    <w:p w14:paraId="0C91B671" w14:textId="0B9206DE" w:rsidR="008E4C4E" w:rsidRPr="00423BFE" w:rsidRDefault="007D52BF" w:rsidP="003124A2">
      <w:pPr>
        <w:spacing w:after="0" w:line="480" w:lineRule="auto"/>
        <w:ind w:left="720" w:hanging="720"/>
        <w:jc w:val="both"/>
        <w:rPr>
          <w:rFonts w:cs="Times New Roman"/>
          <w:sz w:val="24"/>
          <w:szCs w:val="24"/>
        </w:rPr>
      </w:pPr>
      <w:r>
        <w:rPr>
          <w:rFonts w:cs="Times New Roman"/>
          <w:sz w:val="24"/>
          <w:szCs w:val="24"/>
        </w:rPr>
        <w:t>A.</w:t>
      </w:r>
      <w:r>
        <w:rPr>
          <w:rFonts w:cs="Times New Roman"/>
          <w:sz w:val="24"/>
          <w:szCs w:val="24"/>
        </w:rPr>
        <w:tab/>
      </w:r>
      <w:r w:rsidR="008E4C4E" w:rsidRPr="00423BFE">
        <w:rPr>
          <w:rFonts w:cs="Times New Roman"/>
          <w:sz w:val="24"/>
          <w:szCs w:val="24"/>
        </w:rPr>
        <w:t xml:space="preserve">My name is </w:t>
      </w:r>
      <w:r w:rsidR="00A365CB" w:rsidRPr="00423BFE">
        <w:rPr>
          <w:rFonts w:cs="Times New Roman"/>
          <w:sz w:val="24"/>
          <w:szCs w:val="24"/>
        </w:rPr>
        <w:t xml:space="preserve">Leah </w:t>
      </w:r>
      <w:r w:rsidR="00113B8E">
        <w:rPr>
          <w:rFonts w:cs="Times New Roman"/>
          <w:sz w:val="24"/>
          <w:szCs w:val="24"/>
        </w:rPr>
        <w:t xml:space="preserve">J. </w:t>
      </w:r>
      <w:r w:rsidR="00A365CB" w:rsidRPr="00423BFE">
        <w:rPr>
          <w:rFonts w:cs="Times New Roman"/>
          <w:sz w:val="24"/>
          <w:szCs w:val="24"/>
        </w:rPr>
        <w:t>Wellborn</w:t>
      </w:r>
      <w:r w:rsidR="008E4C4E" w:rsidRPr="00423BFE">
        <w:rPr>
          <w:rFonts w:cs="Times New Roman"/>
          <w:sz w:val="24"/>
          <w:szCs w:val="24"/>
        </w:rPr>
        <w:t>. I</w:t>
      </w:r>
      <w:r w:rsidR="008E4C4E" w:rsidRPr="00423BFE">
        <w:rPr>
          <w:rFonts w:cs="Times New Roman"/>
          <w:spacing w:val="-3"/>
          <w:sz w:val="24"/>
          <w:szCs w:val="24"/>
        </w:rPr>
        <w:t xml:space="preserve"> am </w:t>
      </w:r>
      <w:r w:rsidR="009A074E">
        <w:rPr>
          <w:rFonts w:cs="Times New Roman"/>
          <w:spacing w:val="-3"/>
          <w:sz w:val="24"/>
          <w:szCs w:val="24"/>
        </w:rPr>
        <w:t xml:space="preserve">a Director </w:t>
      </w:r>
      <w:r w:rsidR="00A365CB" w:rsidRPr="00423BFE">
        <w:rPr>
          <w:rFonts w:cs="Times New Roman"/>
          <w:spacing w:val="-3"/>
          <w:sz w:val="24"/>
          <w:szCs w:val="24"/>
        </w:rPr>
        <w:t xml:space="preserve">of Consulting </w:t>
      </w:r>
      <w:r w:rsidR="00D76642" w:rsidRPr="00423BFE">
        <w:rPr>
          <w:rFonts w:cs="Times New Roman"/>
          <w:spacing w:val="-3"/>
          <w:sz w:val="24"/>
          <w:szCs w:val="24"/>
        </w:rPr>
        <w:t>at</w:t>
      </w:r>
      <w:r w:rsidR="008E4C4E" w:rsidRPr="00423BFE">
        <w:rPr>
          <w:rFonts w:cs="Times New Roman"/>
          <w:spacing w:val="-3"/>
          <w:sz w:val="24"/>
          <w:szCs w:val="24"/>
        </w:rPr>
        <w:t xml:space="preserve"> Kennedy and Associates. My business address is 570 Colonial Park Drive, Suite 305, Roswell, Georgia, 30075.</w:t>
      </w:r>
      <w:r w:rsidR="008E4C4E" w:rsidRPr="00423BFE">
        <w:rPr>
          <w:rFonts w:cs="Times New Roman"/>
          <w:sz w:val="24"/>
          <w:szCs w:val="24"/>
        </w:rPr>
        <w:t xml:space="preserve">  </w:t>
      </w:r>
    </w:p>
    <w:p w14:paraId="17326728" w14:textId="77777777" w:rsidR="008E4C4E" w:rsidRPr="00423BFE" w:rsidRDefault="008E4C4E" w:rsidP="003124A2">
      <w:pPr>
        <w:spacing w:after="0" w:line="480" w:lineRule="auto"/>
        <w:ind w:left="720" w:hanging="720"/>
        <w:jc w:val="both"/>
        <w:rPr>
          <w:rFonts w:cs="Times New Roman"/>
          <w:b/>
          <w:bCs/>
          <w:sz w:val="24"/>
          <w:szCs w:val="24"/>
        </w:rPr>
      </w:pPr>
      <w:r w:rsidRPr="00423BFE">
        <w:rPr>
          <w:rFonts w:cs="Times New Roman"/>
          <w:b/>
          <w:bCs/>
          <w:sz w:val="24"/>
          <w:szCs w:val="24"/>
        </w:rPr>
        <w:t xml:space="preserve">Q. </w:t>
      </w:r>
      <w:r w:rsidRPr="00423BFE">
        <w:rPr>
          <w:rFonts w:cs="Times New Roman"/>
          <w:b/>
          <w:bCs/>
          <w:sz w:val="24"/>
          <w:szCs w:val="24"/>
        </w:rPr>
        <w:tab/>
      </w:r>
      <w:r w:rsidRPr="00423BFE">
        <w:rPr>
          <w:rFonts w:cs="Times New Roman"/>
          <w:b/>
          <w:bCs/>
          <w:spacing w:val="-3"/>
          <w:sz w:val="24"/>
          <w:szCs w:val="24"/>
        </w:rPr>
        <w:t>MR. NEWSOME, WHAT ARE YOUR PRIMARY RESPONSIBILITIES WITH THE COMMISSION STAFF?</w:t>
      </w:r>
    </w:p>
    <w:p w14:paraId="03AC2B2C" w14:textId="77777777" w:rsidR="008E4C4E" w:rsidRPr="00423BFE" w:rsidRDefault="008E4C4E" w:rsidP="003124A2">
      <w:pPr>
        <w:spacing w:after="0" w:line="480" w:lineRule="auto"/>
        <w:ind w:left="720" w:hanging="720"/>
        <w:jc w:val="both"/>
        <w:rPr>
          <w:rFonts w:cs="Times New Roman"/>
          <w:sz w:val="24"/>
          <w:szCs w:val="24"/>
        </w:rPr>
      </w:pPr>
      <w:r w:rsidRPr="00423BFE">
        <w:rPr>
          <w:rFonts w:cs="Times New Roman"/>
          <w:sz w:val="24"/>
          <w:szCs w:val="24"/>
        </w:rPr>
        <w:t xml:space="preserve">A. </w:t>
      </w:r>
      <w:r w:rsidRPr="00423BFE">
        <w:rPr>
          <w:rFonts w:cs="Times New Roman"/>
          <w:sz w:val="24"/>
          <w:szCs w:val="24"/>
        </w:rPr>
        <w:tab/>
        <w:t>I am responsible for economic, financial, and cost of equity analysis and evaluations at the Commission.</w:t>
      </w:r>
      <w:r w:rsidR="00FC1722" w:rsidRPr="00423BFE">
        <w:rPr>
          <w:rFonts w:cs="Times New Roman"/>
          <w:sz w:val="24"/>
          <w:szCs w:val="24"/>
        </w:rPr>
        <w:t xml:space="preserve">  </w:t>
      </w:r>
    </w:p>
    <w:p w14:paraId="61DBFAC7" w14:textId="77777777" w:rsidR="008E4C4E" w:rsidRPr="00423BFE" w:rsidRDefault="008E4C4E" w:rsidP="003124A2">
      <w:pPr>
        <w:spacing w:after="0" w:line="480" w:lineRule="auto"/>
        <w:ind w:left="720" w:hanging="720"/>
        <w:jc w:val="both"/>
        <w:rPr>
          <w:rFonts w:cs="Times New Roman"/>
          <w:b/>
          <w:bCs/>
          <w:sz w:val="24"/>
          <w:szCs w:val="24"/>
        </w:rPr>
      </w:pPr>
      <w:r w:rsidRPr="00423BFE">
        <w:rPr>
          <w:rFonts w:cs="Times New Roman"/>
          <w:b/>
          <w:bCs/>
          <w:sz w:val="24"/>
          <w:szCs w:val="24"/>
        </w:rPr>
        <w:t xml:space="preserve">Q. </w:t>
      </w:r>
      <w:r w:rsidRPr="00423BFE">
        <w:rPr>
          <w:rFonts w:cs="Times New Roman"/>
          <w:b/>
          <w:bCs/>
          <w:sz w:val="24"/>
          <w:szCs w:val="24"/>
        </w:rPr>
        <w:tab/>
      </w:r>
      <w:r w:rsidRPr="00423BFE">
        <w:rPr>
          <w:rFonts w:cs="Times New Roman"/>
          <w:b/>
          <w:bCs/>
          <w:spacing w:val="-3"/>
          <w:sz w:val="24"/>
          <w:szCs w:val="24"/>
        </w:rPr>
        <w:t>WHAT CONSULTING SERVICES DOES KENNEDY AND ASSOCIATES PROVIDE?</w:t>
      </w:r>
    </w:p>
    <w:p w14:paraId="4F30931C" w14:textId="77777777" w:rsidR="008E4C4E" w:rsidRPr="00423BFE" w:rsidRDefault="008E4C4E" w:rsidP="003124A2">
      <w:pPr>
        <w:spacing w:after="0" w:line="480" w:lineRule="auto"/>
        <w:ind w:left="720" w:hanging="720"/>
        <w:jc w:val="both"/>
        <w:rPr>
          <w:rFonts w:cs="Times New Roman"/>
          <w:sz w:val="24"/>
          <w:szCs w:val="24"/>
        </w:rPr>
      </w:pPr>
      <w:r w:rsidRPr="00423BFE">
        <w:rPr>
          <w:rFonts w:cs="Times New Roman"/>
          <w:sz w:val="24"/>
          <w:szCs w:val="24"/>
        </w:rPr>
        <w:t xml:space="preserve">A. </w:t>
      </w:r>
      <w:r w:rsidRPr="00423BFE">
        <w:rPr>
          <w:rFonts w:cs="Times New Roman"/>
          <w:sz w:val="24"/>
          <w:szCs w:val="24"/>
        </w:rPr>
        <w:tab/>
        <w:t>Kennedy and Associates provides consulting services related to electric utility system planning, resource analysis, production cost modeling, ratemaking, finance, accounting, and industry policy issues.</w:t>
      </w:r>
    </w:p>
    <w:p w14:paraId="326880F5" w14:textId="77777777" w:rsidR="008E4C4E" w:rsidRPr="00423BFE" w:rsidRDefault="008E4C4E" w:rsidP="003124A2">
      <w:pPr>
        <w:tabs>
          <w:tab w:val="left" w:pos="-720"/>
          <w:tab w:val="left" w:pos="720"/>
        </w:tabs>
        <w:suppressAutoHyphens/>
        <w:spacing w:after="0" w:line="480" w:lineRule="auto"/>
        <w:ind w:left="720" w:hanging="720"/>
        <w:jc w:val="both"/>
        <w:rPr>
          <w:rFonts w:cs="Times New Roman"/>
          <w:b/>
          <w:bCs/>
          <w:spacing w:val="-3"/>
          <w:sz w:val="24"/>
          <w:szCs w:val="24"/>
        </w:rPr>
      </w:pPr>
      <w:r w:rsidRPr="00423BFE">
        <w:rPr>
          <w:rFonts w:cs="Times New Roman"/>
          <w:b/>
          <w:bCs/>
          <w:spacing w:val="-3"/>
          <w:sz w:val="24"/>
          <w:szCs w:val="24"/>
        </w:rPr>
        <w:t>Q.</w:t>
      </w:r>
      <w:r w:rsidRPr="00423BFE">
        <w:rPr>
          <w:rFonts w:cs="Times New Roman"/>
          <w:b/>
          <w:bCs/>
          <w:spacing w:val="-3"/>
          <w:sz w:val="24"/>
          <w:szCs w:val="24"/>
        </w:rPr>
        <w:tab/>
        <w:t>PLEASE PROVIDE SUMMARIES OF Y</w:t>
      </w:r>
      <w:r w:rsidRPr="00423BFE">
        <w:rPr>
          <w:rFonts w:cs="Times New Roman"/>
          <w:b/>
          <w:bCs/>
          <w:color w:val="000000"/>
          <w:sz w:val="24"/>
          <w:szCs w:val="24"/>
        </w:rPr>
        <w:t>OUR EDUCATIONAL BACKGROUND AND EXPERIENCE.</w:t>
      </w:r>
    </w:p>
    <w:p w14:paraId="6E27FB09" w14:textId="27A9F584" w:rsidR="008E4C4E" w:rsidRPr="00423BFE" w:rsidRDefault="008E4C4E" w:rsidP="000840FB">
      <w:pPr>
        <w:tabs>
          <w:tab w:val="left" w:pos="-720"/>
          <w:tab w:val="left" w:pos="0"/>
        </w:tabs>
        <w:suppressAutoHyphens/>
        <w:spacing w:after="0" w:line="480" w:lineRule="auto"/>
        <w:ind w:left="720" w:hanging="720"/>
        <w:jc w:val="both"/>
        <w:rPr>
          <w:rFonts w:cs="Times New Roman"/>
          <w:color w:val="000000"/>
          <w:sz w:val="24"/>
          <w:szCs w:val="24"/>
        </w:rPr>
      </w:pPr>
      <w:r w:rsidRPr="00423BFE">
        <w:rPr>
          <w:rFonts w:cs="Times New Roman"/>
          <w:snapToGrid w:val="0"/>
          <w:sz w:val="24"/>
          <w:szCs w:val="24"/>
        </w:rPr>
        <w:lastRenderedPageBreak/>
        <w:t>A.</w:t>
      </w:r>
      <w:r w:rsidRPr="00423BFE">
        <w:rPr>
          <w:rFonts w:cs="Times New Roman"/>
          <w:b/>
          <w:bCs/>
          <w:snapToGrid w:val="0"/>
          <w:sz w:val="24"/>
          <w:szCs w:val="24"/>
        </w:rPr>
        <w:tab/>
      </w:r>
      <w:r w:rsidRPr="00423BFE">
        <w:rPr>
          <w:rFonts w:cs="Times New Roman"/>
          <w:bCs/>
          <w:snapToGrid w:val="0"/>
          <w:sz w:val="24"/>
          <w:szCs w:val="24"/>
        </w:rPr>
        <w:t>S</w:t>
      </w:r>
      <w:r w:rsidRPr="00423BFE">
        <w:rPr>
          <w:rFonts w:cs="Times New Roman"/>
          <w:color w:val="000000"/>
          <w:sz w:val="24"/>
          <w:szCs w:val="24"/>
        </w:rPr>
        <w:t xml:space="preserve">ummaries of our education, experience, professional certifications, </w:t>
      </w:r>
      <w:proofErr w:type="gramStart"/>
      <w:r w:rsidRPr="00423BFE">
        <w:rPr>
          <w:rFonts w:cs="Times New Roman"/>
          <w:color w:val="000000"/>
          <w:sz w:val="24"/>
          <w:szCs w:val="24"/>
        </w:rPr>
        <w:t>and testimony</w:t>
      </w:r>
      <w:proofErr w:type="gramEnd"/>
      <w:r w:rsidRPr="00423BFE">
        <w:rPr>
          <w:rFonts w:cs="Times New Roman"/>
          <w:color w:val="000000"/>
          <w:sz w:val="24"/>
          <w:szCs w:val="24"/>
        </w:rPr>
        <w:t xml:space="preserve"> appearances are provided in Exhibits STF-NH</w:t>
      </w:r>
      <w:r w:rsidR="00987758" w:rsidRPr="00423BFE">
        <w:rPr>
          <w:rFonts w:cs="Times New Roman"/>
          <w:color w:val="000000"/>
          <w:sz w:val="24"/>
          <w:szCs w:val="24"/>
        </w:rPr>
        <w:t>W</w:t>
      </w:r>
      <w:r w:rsidR="00CD754E" w:rsidRPr="00423BFE">
        <w:rPr>
          <w:rFonts w:cs="Times New Roman"/>
          <w:color w:val="000000"/>
          <w:sz w:val="24"/>
          <w:szCs w:val="24"/>
        </w:rPr>
        <w:t>-</w:t>
      </w:r>
      <w:r w:rsidRPr="00423BFE">
        <w:rPr>
          <w:rFonts w:cs="Times New Roman"/>
          <w:color w:val="000000"/>
          <w:sz w:val="24"/>
          <w:szCs w:val="24"/>
        </w:rPr>
        <w:t>1, STF-NH</w:t>
      </w:r>
      <w:r w:rsidR="00987758" w:rsidRPr="00423BFE">
        <w:rPr>
          <w:rFonts w:cs="Times New Roman"/>
          <w:color w:val="000000"/>
          <w:sz w:val="24"/>
          <w:szCs w:val="24"/>
        </w:rPr>
        <w:t>W</w:t>
      </w:r>
      <w:r w:rsidRPr="00423BFE">
        <w:rPr>
          <w:rFonts w:cs="Times New Roman"/>
          <w:color w:val="000000"/>
          <w:sz w:val="24"/>
          <w:szCs w:val="24"/>
        </w:rPr>
        <w:t>-2</w:t>
      </w:r>
      <w:r w:rsidR="00A71F6A" w:rsidRPr="00423BFE">
        <w:rPr>
          <w:rFonts w:cs="Times New Roman"/>
          <w:color w:val="000000"/>
          <w:sz w:val="24"/>
          <w:szCs w:val="24"/>
        </w:rPr>
        <w:t xml:space="preserve">, </w:t>
      </w:r>
      <w:r w:rsidRPr="00423BFE">
        <w:rPr>
          <w:rFonts w:cs="Times New Roman"/>
          <w:color w:val="000000"/>
          <w:sz w:val="24"/>
          <w:szCs w:val="24"/>
        </w:rPr>
        <w:t>STF-NH</w:t>
      </w:r>
      <w:r w:rsidR="00987758" w:rsidRPr="00423BFE">
        <w:rPr>
          <w:rFonts w:cs="Times New Roman"/>
          <w:color w:val="000000"/>
          <w:sz w:val="24"/>
          <w:szCs w:val="24"/>
        </w:rPr>
        <w:t>W</w:t>
      </w:r>
      <w:r w:rsidRPr="00423BFE">
        <w:rPr>
          <w:rFonts w:cs="Times New Roman"/>
          <w:color w:val="000000"/>
          <w:sz w:val="24"/>
          <w:szCs w:val="24"/>
        </w:rPr>
        <w:t>-3,</w:t>
      </w:r>
      <w:r w:rsidR="00A71F6A" w:rsidRPr="00423BFE">
        <w:rPr>
          <w:rFonts w:cs="Times New Roman"/>
          <w:color w:val="000000"/>
          <w:sz w:val="24"/>
          <w:szCs w:val="24"/>
        </w:rPr>
        <w:t xml:space="preserve"> </w:t>
      </w:r>
      <w:r w:rsidRPr="00423BFE">
        <w:rPr>
          <w:rFonts w:cs="Times New Roman"/>
          <w:color w:val="000000"/>
          <w:sz w:val="24"/>
          <w:szCs w:val="24"/>
        </w:rPr>
        <w:t xml:space="preserve">for Mr. Newsome, Mr. Hayet, </w:t>
      </w:r>
      <w:r w:rsidR="00987758" w:rsidRPr="00423BFE">
        <w:rPr>
          <w:rFonts w:cs="Times New Roman"/>
          <w:color w:val="000000"/>
          <w:sz w:val="24"/>
          <w:szCs w:val="24"/>
        </w:rPr>
        <w:t xml:space="preserve">and Ms. Wellborn, </w:t>
      </w:r>
      <w:r w:rsidRPr="00423BFE">
        <w:rPr>
          <w:rFonts w:cs="Times New Roman"/>
          <w:color w:val="000000"/>
          <w:sz w:val="24"/>
          <w:szCs w:val="24"/>
        </w:rPr>
        <w:t xml:space="preserve">respectively.    </w:t>
      </w:r>
    </w:p>
    <w:p w14:paraId="56D6E05C" w14:textId="7D54E143" w:rsidR="00693CB4" w:rsidRPr="00423BFE" w:rsidRDefault="00693CB4" w:rsidP="000840FB">
      <w:pPr>
        <w:spacing w:after="0" w:line="480" w:lineRule="auto"/>
        <w:ind w:left="720" w:hanging="720"/>
        <w:jc w:val="both"/>
        <w:rPr>
          <w:rFonts w:cs="Times New Roman"/>
          <w:b/>
          <w:bCs/>
          <w:caps/>
          <w:sz w:val="24"/>
          <w:szCs w:val="24"/>
        </w:rPr>
      </w:pPr>
      <w:r w:rsidRPr="00423BFE">
        <w:rPr>
          <w:rFonts w:cs="Times New Roman"/>
          <w:b/>
          <w:bCs/>
          <w:sz w:val="24"/>
          <w:szCs w:val="24"/>
        </w:rPr>
        <w:t>Q.</w:t>
      </w:r>
      <w:r w:rsidRPr="00423BFE">
        <w:rPr>
          <w:rFonts w:cs="Times New Roman"/>
          <w:b/>
          <w:bCs/>
          <w:sz w:val="24"/>
          <w:szCs w:val="24"/>
        </w:rPr>
        <w:tab/>
      </w:r>
      <w:r w:rsidR="006F63A9" w:rsidRPr="00423BFE">
        <w:rPr>
          <w:rFonts w:cs="Times New Roman"/>
          <w:b/>
          <w:bCs/>
          <w:sz w:val="24"/>
          <w:szCs w:val="24"/>
        </w:rPr>
        <w:t xml:space="preserve">HAVE YOU </w:t>
      </w:r>
      <w:r w:rsidR="00987758" w:rsidRPr="00423BFE">
        <w:rPr>
          <w:rFonts w:cs="Times New Roman"/>
          <w:b/>
          <w:bCs/>
          <w:sz w:val="24"/>
          <w:szCs w:val="24"/>
        </w:rPr>
        <w:t xml:space="preserve">ALL PREVIOUSLY </w:t>
      </w:r>
      <w:r w:rsidR="006F63A9" w:rsidRPr="00423BFE">
        <w:rPr>
          <w:rFonts w:cs="Times New Roman"/>
          <w:b/>
          <w:bCs/>
          <w:sz w:val="24"/>
          <w:szCs w:val="24"/>
        </w:rPr>
        <w:t>TESTIFIED BEFORE THIS COMMISSION?</w:t>
      </w:r>
      <w:r w:rsidR="00975F47" w:rsidRPr="00423BFE">
        <w:rPr>
          <w:rFonts w:cs="Times New Roman"/>
          <w:b/>
          <w:bCs/>
          <w:sz w:val="24"/>
          <w:szCs w:val="24"/>
        </w:rPr>
        <w:t xml:space="preserve"> </w:t>
      </w:r>
    </w:p>
    <w:p w14:paraId="24877985" w14:textId="50918B1B" w:rsidR="00FD51C7" w:rsidRDefault="00693CB4" w:rsidP="00FD51C7">
      <w:pPr>
        <w:spacing w:after="0" w:line="480" w:lineRule="auto"/>
        <w:ind w:left="720" w:hanging="720"/>
        <w:jc w:val="both"/>
        <w:rPr>
          <w:rFonts w:cs="Times New Roman"/>
          <w:sz w:val="24"/>
          <w:szCs w:val="24"/>
        </w:rPr>
      </w:pPr>
      <w:r w:rsidRPr="00423BFE">
        <w:rPr>
          <w:rFonts w:cs="Times New Roman"/>
          <w:bCs/>
          <w:sz w:val="24"/>
          <w:szCs w:val="24"/>
        </w:rPr>
        <w:t>A.</w:t>
      </w:r>
      <w:r w:rsidRPr="00423BFE">
        <w:rPr>
          <w:rFonts w:cs="Times New Roman"/>
          <w:sz w:val="24"/>
          <w:szCs w:val="24"/>
        </w:rPr>
        <w:tab/>
      </w:r>
      <w:r w:rsidR="00510A18">
        <w:rPr>
          <w:rFonts w:cs="Times New Roman"/>
          <w:sz w:val="24"/>
          <w:szCs w:val="24"/>
        </w:rPr>
        <w:t>Mr. Newsome,</w:t>
      </w:r>
      <w:r w:rsidR="00E360B2">
        <w:rPr>
          <w:rFonts w:cs="Times New Roman"/>
          <w:sz w:val="24"/>
          <w:szCs w:val="24"/>
        </w:rPr>
        <w:t xml:space="preserve"> Mr. Hayet, and</w:t>
      </w:r>
      <w:r w:rsidR="00E02376" w:rsidRPr="00423BFE">
        <w:rPr>
          <w:rFonts w:cs="Times New Roman"/>
          <w:sz w:val="24"/>
          <w:szCs w:val="24"/>
        </w:rPr>
        <w:t xml:space="preserve"> Ms. Wellborn</w:t>
      </w:r>
      <w:r w:rsidR="00E360B2">
        <w:rPr>
          <w:rFonts w:cs="Times New Roman"/>
          <w:sz w:val="24"/>
          <w:szCs w:val="24"/>
        </w:rPr>
        <w:t xml:space="preserve"> </w:t>
      </w:r>
      <w:r w:rsidR="00AB2C69">
        <w:rPr>
          <w:rFonts w:cs="Times New Roman"/>
          <w:sz w:val="24"/>
          <w:szCs w:val="24"/>
        </w:rPr>
        <w:t xml:space="preserve">have </w:t>
      </w:r>
      <w:r w:rsidR="00B63D0E">
        <w:rPr>
          <w:rFonts w:cs="Times New Roman"/>
          <w:sz w:val="24"/>
          <w:szCs w:val="24"/>
        </w:rPr>
        <w:t>a</w:t>
      </w:r>
      <w:r w:rsidR="0044225A">
        <w:rPr>
          <w:rFonts w:cs="Times New Roman"/>
          <w:sz w:val="24"/>
          <w:szCs w:val="24"/>
        </w:rPr>
        <w:t xml:space="preserve">ll </w:t>
      </w:r>
      <w:r w:rsidR="004F41F4">
        <w:rPr>
          <w:rFonts w:cs="Times New Roman"/>
          <w:sz w:val="24"/>
          <w:szCs w:val="24"/>
        </w:rPr>
        <w:t xml:space="preserve">previously </w:t>
      </w:r>
      <w:r w:rsidR="00E02376" w:rsidRPr="00423BFE">
        <w:rPr>
          <w:rFonts w:cs="Times New Roman"/>
          <w:sz w:val="24"/>
          <w:szCs w:val="24"/>
        </w:rPr>
        <w:t xml:space="preserve">testified </w:t>
      </w:r>
      <w:r w:rsidR="00CE09ED">
        <w:rPr>
          <w:rFonts w:cs="Times New Roman"/>
          <w:sz w:val="24"/>
          <w:szCs w:val="24"/>
        </w:rPr>
        <w:t xml:space="preserve">before this </w:t>
      </w:r>
      <w:r w:rsidR="004D64D7">
        <w:rPr>
          <w:rFonts w:cs="Times New Roman"/>
          <w:sz w:val="24"/>
          <w:szCs w:val="24"/>
        </w:rPr>
        <w:t xml:space="preserve">Commission, including </w:t>
      </w:r>
      <w:r w:rsidR="00933436" w:rsidRPr="00423BFE">
        <w:rPr>
          <w:rFonts w:cs="Times New Roman"/>
          <w:sz w:val="24"/>
          <w:szCs w:val="24"/>
        </w:rPr>
        <w:t xml:space="preserve">in the </w:t>
      </w:r>
      <w:r w:rsidR="00510A18">
        <w:rPr>
          <w:rFonts w:cs="Times New Roman"/>
          <w:sz w:val="24"/>
          <w:szCs w:val="24"/>
        </w:rPr>
        <w:t>202</w:t>
      </w:r>
      <w:r w:rsidR="002702F6">
        <w:rPr>
          <w:rFonts w:cs="Times New Roman"/>
          <w:sz w:val="24"/>
          <w:szCs w:val="24"/>
        </w:rPr>
        <w:t>2</w:t>
      </w:r>
      <w:r w:rsidR="00510A18">
        <w:rPr>
          <w:rFonts w:cs="Times New Roman"/>
          <w:sz w:val="24"/>
          <w:szCs w:val="24"/>
        </w:rPr>
        <w:t xml:space="preserve"> I</w:t>
      </w:r>
      <w:r w:rsidR="00C159E2">
        <w:rPr>
          <w:rFonts w:cs="Times New Roman"/>
          <w:sz w:val="24"/>
          <w:szCs w:val="24"/>
        </w:rPr>
        <w:t xml:space="preserve">ntegrated Resource </w:t>
      </w:r>
      <w:r w:rsidR="009A463A">
        <w:rPr>
          <w:rFonts w:cs="Times New Roman"/>
          <w:sz w:val="24"/>
          <w:szCs w:val="24"/>
        </w:rPr>
        <w:t>P</w:t>
      </w:r>
      <w:r w:rsidR="00B702E1">
        <w:rPr>
          <w:rFonts w:cs="Times New Roman"/>
          <w:sz w:val="24"/>
          <w:szCs w:val="24"/>
        </w:rPr>
        <w:t>lan (“</w:t>
      </w:r>
      <w:r w:rsidR="00510A18">
        <w:rPr>
          <w:rFonts w:cs="Times New Roman"/>
          <w:sz w:val="24"/>
          <w:szCs w:val="24"/>
        </w:rPr>
        <w:t>IRP</w:t>
      </w:r>
      <w:r w:rsidR="00B702E1">
        <w:rPr>
          <w:rFonts w:cs="Times New Roman"/>
          <w:sz w:val="24"/>
          <w:szCs w:val="24"/>
        </w:rPr>
        <w:t>”)</w:t>
      </w:r>
      <w:r w:rsidR="00D14F80">
        <w:rPr>
          <w:rFonts w:cs="Times New Roman"/>
          <w:sz w:val="24"/>
          <w:szCs w:val="24"/>
        </w:rPr>
        <w:t xml:space="preserve">, </w:t>
      </w:r>
      <w:r w:rsidR="00484CBE">
        <w:rPr>
          <w:rFonts w:cs="Times New Roman"/>
          <w:sz w:val="24"/>
          <w:szCs w:val="24"/>
        </w:rPr>
        <w:t>2023 IRP</w:t>
      </w:r>
      <w:r w:rsidR="00510A18">
        <w:rPr>
          <w:rFonts w:cs="Times New Roman"/>
          <w:sz w:val="24"/>
          <w:szCs w:val="24"/>
        </w:rPr>
        <w:t xml:space="preserve"> Update</w:t>
      </w:r>
      <w:r w:rsidR="00D14F80">
        <w:rPr>
          <w:rFonts w:cs="Times New Roman"/>
          <w:sz w:val="24"/>
          <w:szCs w:val="24"/>
        </w:rPr>
        <w:t>, and 2025 IRP</w:t>
      </w:r>
      <w:r w:rsidR="00933436" w:rsidRPr="00423BFE">
        <w:rPr>
          <w:rFonts w:cs="Times New Roman"/>
          <w:sz w:val="24"/>
          <w:szCs w:val="24"/>
        </w:rPr>
        <w:t xml:space="preserve"> proceeding</w:t>
      </w:r>
      <w:r w:rsidR="00484CBE">
        <w:rPr>
          <w:rFonts w:cs="Times New Roman"/>
          <w:sz w:val="24"/>
          <w:szCs w:val="24"/>
        </w:rPr>
        <w:t>s</w:t>
      </w:r>
      <w:r w:rsidR="00A40E04">
        <w:rPr>
          <w:rFonts w:cs="Times New Roman"/>
          <w:sz w:val="24"/>
          <w:szCs w:val="24"/>
        </w:rPr>
        <w:t xml:space="preserve">. </w:t>
      </w:r>
    </w:p>
    <w:p w14:paraId="5A42908E" w14:textId="77777777" w:rsidR="00287557" w:rsidRPr="00423BFE" w:rsidRDefault="00287557" w:rsidP="000840FB">
      <w:pPr>
        <w:autoSpaceDE w:val="0"/>
        <w:autoSpaceDN w:val="0"/>
        <w:adjustRightInd w:val="0"/>
        <w:spacing w:after="0" w:line="480" w:lineRule="auto"/>
        <w:jc w:val="both"/>
        <w:rPr>
          <w:rFonts w:cs="Times New Roman"/>
          <w:b/>
          <w:sz w:val="24"/>
          <w:szCs w:val="24"/>
        </w:rPr>
      </w:pPr>
      <w:r w:rsidRPr="00423BFE">
        <w:rPr>
          <w:rFonts w:cs="Times New Roman"/>
          <w:b/>
          <w:sz w:val="24"/>
          <w:szCs w:val="24"/>
        </w:rPr>
        <w:t>Q.</w:t>
      </w:r>
      <w:r w:rsidRPr="00423BFE">
        <w:rPr>
          <w:rFonts w:cs="Times New Roman"/>
          <w:b/>
          <w:sz w:val="24"/>
          <w:szCs w:val="24"/>
        </w:rPr>
        <w:tab/>
        <w:t>ON WHOSE BEHALF ARE YOU TESTIFYING?</w:t>
      </w:r>
    </w:p>
    <w:p w14:paraId="46B06F67" w14:textId="1DF79F1A" w:rsidR="00287557" w:rsidRDefault="00287557" w:rsidP="000840FB">
      <w:pPr>
        <w:spacing w:after="0" w:line="480" w:lineRule="auto"/>
        <w:ind w:left="720" w:hanging="720"/>
        <w:jc w:val="both"/>
        <w:rPr>
          <w:rFonts w:cs="Times New Roman"/>
          <w:sz w:val="24"/>
          <w:szCs w:val="24"/>
        </w:rPr>
      </w:pPr>
      <w:r w:rsidRPr="00423BFE">
        <w:rPr>
          <w:rFonts w:cs="Times New Roman"/>
          <w:sz w:val="24"/>
          <w:szCs w:val="24"/>
        </w:rPr>
        <w:t>A.</w:t>
      </w:r>
      <w:r w:rsidRPr="00423BFE">
        <w:rPr>
          <w:rFonts w:cs="Times New Roman"/>
          <w:sz w:val="24"/>
          <w:szCs w:val="24"/>
        </w:rPr>
        <w:tab/>
        <w:t>We are testi</w:t>
      </w:r>
      <w:r w:rsidR="00641125">
        <w:rPr>
          <w:rFonts w:cs="Times New Roman"/>
          <w:sz w:val="24"/>
          <w:szCs w:val="24"/>
        </w:rPr>
        <w:t>fying o</w:t>
      </w:r>
      <w:r w:rsidRPr="00423BFE">
        <w:rPr>
          <w:rFonts w:cs="Times New Roman"/>
          <w:sz w:val="24"/>
          <w:szCs w:val="24"/>
        </w:rPr>
        <w:t>n behalf of the Commission’s Public Interest Advocacy Staff (“Staff”).</w:t>
      </w:r>
    </w:p>
    <w:p w14:paraId="47E41837" w14:textId="77777777" w:rsidR="00753328" w:rsidRPr="00423BFE" w:rsidRDefault="00753328" w:rsidP="000840FB">
      <w:pPr>
        <w:spacing w:after="0" w:line="480" w:lineRule="auto"/>
        <w:ind w:left="720" w:hanging="720"/>
        <w:jc w:val="both"/>
        <w:rPr>
          <w:rFonts w:cs="Times New Roman"/>
          <w:sz w:val="24"/>
          <w:szCs w:val="24"/>
        </w:rPr>
      </w:pPr>
    </w:p>
    <w:p w14:paraId="3A00E969" w14:textId="6379129D" w:rsidR="0014433B" w:rsidRPr="00423BFE" w:rsidRDefault="0014433B" w:rsidP="00753328">
      <w:pPr>
        <w:pStyle w:val="Heading1"/>
        <w:spacing w:line="480" w:lineRule="auto"/>
        <w:ind w:left="720" w:hanging="720"/>
        <w:jc w:val="center"/>
        <w:rPr>
          <w:b/>
          <w:szCs w:val="24"/>
        </w:rPr>
      </w:pPr>
      <w:bookmarkStart w:id="1" w:name="_Toc213429448"/>
      <w:r w:rsidRPr="00423BFE">
        <w:rPr>
          <w:b/>
          <w:szCs w:val="24"/>
        </w:rPr>
        <w:t>SUMMARY AND RECOMMENDATIONS</w:t>
      </w:r>
      <w:bookmarkEnd w:id="1"/>
    </w:p>
    <w:p w14:paraId="2AF5EC62" w14:textId="6E0C2B5D" w:rsidR="00C632ED" w:rsidRPr="00423BFE" w:rsidRDefault="00C632ED" w:rsidP="00753328">
      <w:pPr>
        <w:spacing w:after="0" w:line="480" w:lineRule="auto"/>
        <w:ind w:left="720" w:hanging="720"/>
        <w:jc w:val="both"/>
        <w:rPr>
          <w:rFonts w:cs="Times New Roman"/>
          <w:b/>
          <w:sz w:val="24"/>
          <w:szCs w:val="24"/>
        </w:rPr>
      </w:pPr>
      <w:r w:rsidRPr="00423BFE">
        <w:rPr>
          <w:rFonts w:cs="Times New Roman"/>
          <w:b/>
          <w:sz w:val="24"/>
          <w:szCs w:val="24"/>
        </w:rPr>
        <w:t>Q.</w:t>
      </w:r>
      <w:r w:rsidRPr="00423BFE">
        <w:rPr>
          <w:rFonts w:cs="Times New Roman"/>
          <w:b/>
          <w:sz w:val="24"/>
          <w:szCs w:val="24"/>
        </w:rPr>
        <w:tab/>
        <w:t xml:space="preserve">WHAT </w:t>
      </w:r>
      <w:r w:rsidR="003A05EA" w:rsidRPr="00423BFE">
        <w:rPr>
          <w:rFonts w:cs="Times New Roman"/>
          <w:b/>
          <w:sz w:val="24"/>
          <w:szCs w:val="24"/>
        </w:rPr>
        <w:t>ARE THE</w:t>
      </w:r>
      <w:r w:rsidR="00E1068E">
        <w:rPr>
          <w:rFonts w:cs="Times New Roman"/>
          <w:b/>
          <w:sz w:val="24"/>
          <w:szCs w:val="24"/>
        </w:rPr>
        <w:t xml:space="preserve"> PROJECTS</w:t>
      </w:r>
      <w:r w:rsidRPr="00423BFE">
        <w:rPr>
          <w:rFonts w:cs="Times New Roman"/>
          <w:b/>
          <w:sz w:val="24"/>
          <w:szCs w:val="24"/>
        </w:rPr>
        <w:t xml:space="preserve"> </w:t>
      </w:r>
      <w:r w:rsidR="003A05EA" w:rsidRPr="00423BFE">
        <w:rPr>
          <w:rFonts w:cs="Times New Roman"/>
          <w:b/>
          <w:sz w:val="24"/>
          <w:szCs w:val="24"/>
        </w:rPr>
        <w:t xml:space="preserve">THAT </w:t>
      </w:r>
      <w:r w:rsidRPr="00423BFE">
        <w:rPr>
          <w:rFonts w:cs="Times New Roman"/>
          <w:b/>
          <w:sz w:val="24"/>
          <w:szCs w:val="24"/>
        </w:rPr>
        <w:t>YOU ADDRESS</w:t>
      </w:r>
      <w:r w:rsidR="00B45730" w:rsidRPr="00423BFE">
        <w:rPr>
          <w:rFonts w:cs="Times New Roman"/>
          <w:b/>
          <w:sz w:val="24"/>
          <w:szCs w:val="24"/>
        </w:rPr>
        <w:t xml:space="preserve"> IN YOUR TESTIMONY</w:t>
      </w:r>
      <w:r w:rsidRPr="00423BFE">
        <w:rPr>
          <w:rFonts w:cs="Times New Roman"/>
          <w:b/>
          <w:sz w:val="24"/>
          <w:szCs w:val="24"/>
        </w:rPr>
        <w:t>?</w:t>
      </w:r>
    </w:p>
    <w:p w14:paraId="0119310F" w14:textId="3B678221" w:rsidR="00DD4B80" w:rsidRDefault="00C632ED" w:rsidP="00DD4B80">
      <w:pPr>
        <w:spacing w:after="0" w:line="480" w:lineRule="auto"/>
        <w:ind w:left="720" w:hanging="720"/>
        <w:jc w:val="both"/>
        <w:rPr>
          <w:rFonts w:cs="Times New Roman"/>
          <w:bCs/>
          <w:sz w:val="24"/>
          <w:szCs w:val="24"/>
        </w:rPr>
      </w:pPr>
      <w:r w:rsidRPr="00423BFE">
        <w:rPr>
          <w:rFonts w:cs="Times New Roman"/>
          <w:sz w:val="24"/>
          <w:szCs w:val="24"/>
        </w:rPr>
        <w:t>A.</w:t>
      </w:r>
      <w:r>
        <w:tab/>
      </w:r>
      <w:r w:rsidRPr="00423BFE">
        <w:rPr>
          <w:rFonts w:cs="Times New Roman"/>
          <w:bCs/>
          <w:sz w:val="24"/>
          <w:szCs w:val="24"/>
        </w:rPr>
        <w:t>The</w:t>
      </w:r>
      <w:bookmarkStart w:id="2" w:name="_Hlk5956717"/>
      <w:r w:rsidR="00B32DB7">
        <w:rPr>
          <w:rFonts w:cs="Times New Roman"/>
          <w:bCs/>
          <w:sz w:val="24"/>
          <w:szCs w:val="24"/>
        </w:rPr>
        <w:t xml:space="preserve"> Company </w:t>
      </w:r>
      <w:r w:rsidR="079A9E40" w:rsidRPr="7344503A">
        <w:rPr>
          <w:rFonts w:cs="Times New Roman"/>
          <w:sz w:val="24"/>
          <w:szCs w:val="24"/>
        </w:rPr>
        <w:t>is requesting</w:t>
      </w:r>
      <w:r w:rsidR="00B32DB7">
        <w:rPr>
          <w:rFonts w:cs="Times New Roman"/>
          <w:bCs/>
          <w:sz w:val="24"/>
          <w:szCs w:val="24"/>
        </w:rPr>
        <w:t xml:space="preserve"> </w:t>
      </w:r>
      <w:r w:rsidR="006431C0">
        <w:rPr>
          <w:rFonts w:cs="Times New Roman"/>
          <w:bCs/>
          <w:sz w:val="24"/>
          <w:szCs w:val="24"/>
        </w:rPr>
        <w:t xml:space="preserve">the Commission </w:t>
      </w:r>
      <w:r w:rsidR="008546E1">
        <w:rPr>
          <w:rFonts w:cs="Times New Roman"/>
          <w:bCs/>
          <w:sz w:val="24"/>
          <w:szCs w:val="24"/>
        </w:rPr>
        <w:t>certif</w:t>
      </w:r>
      <w:r w:rsidR="006431C0">
        <w:rPr>
          <w:rFonts w:cs="Times New Roman"/>
          <w:bCs/>
          <w:sz w:val="24"/>
          <w:szCs w:val="24"/>
        </w:rPr>
        <w:t>y</w:t>
      </w:r>
      <w:r w:rsidR="008546E1">
        <w:rPr>
          <w:rFonts w:cs="Times New Roman"/>
          <w:bCs/>
          <w:sz w:val="24"/>
          <w:szCs w:val="24"/>
        </w:rPr>
        <w:t xml:space="preserve"> </w:t>
      </w:r>
      <w:r w:rsidR="00260B4E">
        <w:rPr>
          <w:rFonts w:cs="Times New Roman"/>
          <w:bCs/>
          <w:sz w:val="24"/>
          <w:szCs w:val="24"/>
        </w:rPr>
        <w:t xml:space="preserve">26 </w:t>
      </w:r>
      <w:r w:rsidR="00E92536">
        <w:rPr>
          <w:rFonts w:cs="Times New Roman"/>
          <w:bCs/>
          <w:sz w:val="24"/>
          <w:szCs w:val="24"/>
        </w:rPr>
        <w:t xml:space="preserve">additional </w:t>
      </w:r>
      <w:r w:rsidR="00090BBE">
        <w:rPr>
          <w:rFonts w:cs="Times New Roman"/>
          <w:bCs/>
          <w:sz w:val="24"/>
          <w:szCs w:val="24"/>
        </w:rPr>
        <w:t xml:space="preserve">resources </w:t>
      </w:r>
      <w:r w:rsidR="00260B4E">
        <w:rPr>
          <w:rFonts w:cs="Times New Roman"/>
          <w:bCs/>
          <w:sz w:val="24"/>
          <w:szCs w:val="24"/>
        </w:rPr>
        <w:t>(</w:t>
      </w:r>
      <w:r w:rsidR="00FB7D12">
        <w:rPr>
          <w:rFonts w:cs="Times New Roman"/>
          <w:bCs/>
          <w:sz w:val="24"/>
          <w:szCs w:val="24"/>
        </w:rPr>
        <w:t>9,88</w:t>
      </w:r>
      <w:r w:rsidR="009A4609">
        <w:rPr>
          <w:rFonts w:cs="Times New Roman"/>
          <w:bCs/>
          <w:sz w:val="24"/>
          <w:szCs w:val="24"/>
        </w:rPr>
        <w:t>6</w:t>
      </w:r>
      <w:r w:rsidR="00B32DB7">
        <w:rPr>
          <w:rFonts w:cs="Times New Roman"/>
          <w:bCs/>
          <w:sz w:val="24"/>
          <w:szCs w:val="24"/>
        </w:rPr>
        <w:t xml:space="preserve"> MW</w:t>
      </w:r>
      <w:r w:rsidR="00260B4E">
        <w:rPr>
          <w:rFonts w:cs="Times New Roman"/>
          <w:bCs/>
          <w:sz w:val="24"/>
          <w:szCs w:val="24"/>
        </w:rPr>
        <w:t>)</w:t>
      </w:r>
      <w:r w:rsidR="00BF668B">
        <w:rPr>
          <w:rFonts w:cs="Times New Roman"/>
          <w:bCs/>
          <w:sz w:val="24"/>
          <w:szCs w:val="24"/>
        </w:rPr>
        <w:t xml:space="preserve">, </w:t>
      </w:r>
      <w:r w:rsidR="00295A43">
        <w:rPr>
          <w:rFonts w:cs="Times New Roman"/>
          <w:bCs/>
          <w:sz w:val="24"/>
          <w:szCs w:val="24"/>
        </w:rPr>
        <w:t xml:space="preserve">including </w:t>
      </w:r>
      <w:r w:rsidR="008252AE">
        <w:rPr>
          <w:rFonts w:cs="Times New Roman"/>
          <w:bCs/>
          <w:sz w:val="24"/>
          <w:szCs w:val="24"/>
        </w:rPr>
        <w:t xml:space="preserve">18 </w:t>
      </w:r>
      <w:r w:rsidR="00295A43">
        <w:rPr>
          <w:rFonts w:cs="Times New Roman"/>
          <w:bCs/>
          <w:sz w:val="24"/>
          <w:szCs w:val="24"/>
        </w:rPr>
        <w:t>resources</w:t>
      </w:r>
      <w:r w:rsidR="0016362F">
        <w:rPr>
          <w:rFonts w:cs="Times New Roman"/>
          <w:bCs/>
          <w:sz w:val="24"/>
          <w:szCs w:val="24"/>
        </w:rPr>
        <w:t xml:space="preserve"> </w:t>
      </w:r>
      <w:r w:rsidR="008252AE">
        <w:rPr>
          <w:rFonts w:cs="Times New Roman"/>
          <w:bCs/>
          <w:sz w:val="24"/>
          <w:szCs w:val="24"/>
        </w:rPr>
        <w:t>(</w:t>
      </w:r>
      <w:r w:rsidR="00105FEA">
        <w:rPr>
          <w:rFonts w:cs="Times New Roman"/>
          <w:bCs/>
          <w:sz w:val="24"/>
          <w:szCs w:val="24"/>
        </w:rPr>
        <w:t>8,000</w:t>
      </w:r>
      <w:r w:rsidR="008252AE">
        <w:rPr>
          <w:rFonts w:cs="Times New Roman"/>
          <w:bCs/>
          <w:sz w:val="24"/>
          <w:szCs w:val="24"/>
        </w:rPr>
        <w:t xml:space="preserve"> MW)</w:t>
      </w:r>
      <w:r w:rsidR="00B12388">
        <w:rPr>
          <w:rFonts w:cs="Times New Roman"/>
          <w:bCs/>
          <w:sz w:val="24"/>
          <w:szCs w:val="24"/>
        </w:rPr>
        <w:t xml:space="preserve"> </w:t>
      </w:r>
      <w:r w:rsidR="00295A43">
        <w:rPr>
          <w:rFonts w:cs="Times New Roman"/>
          <w:bCs/>
          <w:sz w:val="24"/>
          <w:szCs w:val="24"/>
        </w:rPr>
        <w:t xml:space="preserve">that were </w:t>
      </w:r>
      <w:r w:rsidR="00260B4E">
        <w:rPr>
          <w:rFonts w:cs="Times New Roman"/>
          <w:bCs/>
          <w:sz w:val="24"/>
          <w:szCs w:val="24"/>
        </w:rPr>
        <w:t>identified through the</w:t>
      </w:r>
      <w:r w:rsidR="00B32DB7">
        <w:rPr>
          <w:rFonts w:cs="Times New Roman"/>
          <w:bCs/>
          <w:sz w:val="24"/>
          <w:szCs w:val="24"/>
        </w:rPr>
        <w:t xml:space="preserve"> 2029-2031 A</w:t>
      </w:r>
      <w:r w:rsidR="00FC4890">
        <w:rPr>
          <w:rFonts w:cs="Times New Roman"/>
          <w:bCs/>
          <w:sz w:val="24"/>
          <w:szCs w:val="24"/>
        </w:rPr>
        <w:t xml:space="preserve">ll </w:t>
      </w:r>
      <w:r w:rsidR="00B32DB7">
        <w:rPr>
          <w:rFonts w:cs="Times New Roman"/>
          <w:bCs/>
          <w:sz w:val="24"/>
          <w:szCs w:val="24"/>
        </w:rPr>
        <w:t>S</w:t>
      </w:r>
      <w:r w:rsidR="00FC4890">
        <w:rPr>
          <w:rFonts w:cs="Times New Roman"/>
          <w:bCs/>
          <w:sz w:val="24"/>
          <w:szCs w:val="24"/>
        </w:rPr>
        <w:t>ource (“</w:t>
      </w:r>
      <w:r w:rsidR="00832F3C">
        <w:rPr>
          <w:rFonts w:cs="Times New Roman"/>
          <w:bCs/>
          <w:sz w:val="24"/>
          <w:szCs w:val="24"/>
        </w:rPr>
        <w:t>AS”)</w:t>
      </w:r>
      <w:r w:rsidR="00B32DB7">
        <w:rPr>
          <w:rFonts w:cs="Times New Roman"/>
          <w:bCs/>
          <w:sz w:val="24"/>
          <w:szCs w:val="24"/>
        </w:rPr>
        <w:t xml:space="preserve"> </w:t>
      </w:r>
      <w:r w:rsidR="00E17790">
        <w:rPr>
          <w:rFonts w:cs="Times New Roman"/>
          <w:bCs/>
          <w:sz w:val="24"/>
          <w:szCs w:val="24"/>
        </w:rPr>
        <w:t>Request for Proposal (“</w:t>
      </w:r>
      <w:r w:rsidR="00B32DB7">
        <w:rPr>
          <w:rFonts w:cs="Times New Roman"/>
          <w:bCs/>
          <w:sz w:val="24"/>
          <w:szCs w:val="24"/>
        </w:rPr>
        <w:t>RFP</w:t>
      </w:r>
      <w:r w:rsidR="00E17790">
        <w:rPr>
          <w:rFonts w:cs="Times New Roman"/>
          <w:bCs/>
          <w:sz w:val="24"/>
          <w:szCs w:val="24"/>
        </w:rPr>
        <w:t>”) process</w:t>
      </w:r>
      <w:r w:rsidR="005D48F2">
        <w:rPr>
          <w:rFonts w:cs="Times New Roman"/>
          <w:bCs/>
          <w:sz w:val="24"/>
          <w:szCs w:val="24"/>
        </w:rPr>
        <w:t>,</w:t>
      </w:r>
      <w:r w:rsidR="00B32DB7">
        <w:rPr>
          <w:rFonts w:cs="Times New Roman"/>
          <w:bCs/>
          <w:sz w:val="24"/>
          <w:szCs w:val="24"/>
        </w:rPr>
        <w:t xml:space="preserve"> and </w:t>
      </w:r>
      <w:r w:rsidR="00D5467C">
        <w:rPr>
          <w:rFonts w:cs="Times New Roman"/>
          <w:bCs/>
          <w:sz w:val="24"/>
          <w:szCs w:val="24"/>
        </w:rPr>
        <w:t>eight</w:t>
      </w:r>
      <w:r w:rsidR="008252AE">
        <w:rPr>
          <w:rFonts w:cs="Times New Roman"/>
          <w:bCs/>
          <w:sz w:val="24"/>
          <w:szCs w:val="24"/>
        </w:rPr>
        <w:t xml:space="preserve"> </w:t>
      </w:r>
      <w:r w:rsidR="00B32DB7">
        <w:rPr>
          <w:rFonts w:cs="Times New Roman"/>
          <w:bCs/>
          <w:sz w:val="24"/>
          <w:szCs w:val="24"/>
        </w:rPr>
        <w:t xml:space="preserve">supplemental resources </w:t>
      </w:r>
      <w:r w:rsidR="00D5467C">
        <w:rPr>
          <w:rFonts w:cs="Times New Roman"/>
          <w:bCs/>
          <w:sz w:val="24"/>
          <w:szCs w:val="24"/>
        </w:rPr>
        <w:t xml:space="preserve">(1,886 MW) </w:t>
      </w:r>
      <w:r w:rsidR="005C0E34">
        <w:rPr>
          <w:rFonts w:cs="Times New Roman"/>
          <w:bCs/>
          <w:sz w:val="24"/>
          <w:szCs w:val="24"/>
        </w:rPr>
        <w:t xml:space="preserve">that the </w:t>
      </w:r>
      <w:r w:rsidR="00B32DB7">
        <w:rPr>
          <w:rFonts w:cs="Times New Roman"/>
          <w:bCs/>
          <w:sz w:val="24"/>
          <w:szCs w:val="24"/>
        </w:rPr>
        <w:t xml:space="preserve">Company </w:t>
      </w:r>
      <w:r w:rsidR="005C0E34">
        <w:rPr>
          <w:rFonts w:cs="Times New Roman"/>
          <w:bCs/>
          <w:sz w:val="24"/>
          <w:szCs w:val="24"/>
        </w:rPr>
        <w:t xml:space="preserve">identified </w:t>
      </w:r>
      <w:r w:rsidR="00B32DB7">
        <w:rPr>
          <w:rFonts w:cs="Times New Roman"/>
          <w:bCs/>
          <w:sz w:val="24"/>
          <w:szCs w:val="24"/>
        </w:rPr>
        <w:t>outside of the competitive procurement process.</w:t>
      </w:r>
      <w:r w:rsidR="00B25B0C">
        <w:rPr>
          <w:rFonts w:cs="Times New Roman"/>
          <w:bCs/>
          <w:sz w:val="24"/>
          <w:szCs w:val="24"/>
        </w:rPr>
        <w:t xml:space="preserve"> </w:t>
      </w:r>
      <w:r w:rsidR="006B528A">
        <w:rPr>
          <w:rFonts w:cs="Times New Roman"/>
          <w:bCs/>
          <w:sz w:val="24"/>
          <w:szCs w:val="24"/>
        </w:rPr>
        <w:t>T</w:t>
      </w:r>
      <w:r w:rsidR="00D8162B">
        <w:rPr>
          <w:rFonts w:cs="Times New Roman"/>
          <w:bCs/>
          <w:sz w:val="24"/>
          <w:szCs w:val="24"/>
        </w:rPr>
        <w:t>he 26</w:t>
      </w:r>
      <w:r w:rsidR="00243FB5">
        <w:rPr>
          <w:rFonts w:cs="Times New Roman"/>
          <w:bCs/>
          <w:sz w:val="24"/>
          <w:szCs w:val="24"/>
        </w:rPr>
        <w:t xml:space="preserve"> projects</w:t>
      </w:r>
      <w:r w:rsidR="00D8162B">
        <w:rPr>
          <w:rFonts w:cs="Times New Roman"/>
          <w:bCs/>
          <w:sz w:val="24"/>
          <w:szCs w:val="24"/>
        </w:rPr>
        <w:t xml:space="preserve"> include </w:t>
      </w:r>
      <w:r w:rsidR="00243FB5">
        <w:rPr>
          <w:rFonts w:cs="Times New Roman"/>
          <w:bCs/>
          <w:sz w:val="24"/>
          <w:szCs w:val="24"/>
        </w:rPr>
        <w:t>15</w:t>
      </w:r>
      <w:r w:rsidR="002A70E7">
        <w:rPr>
          <w:rFonts w:cs="Times New Roman"/>
          <w:bCs/>
          <w:sz w:val="24"/>
          <w:szCs w:val="24"/>
        </w:rPr>
        <w:t xml:space="preserve"> </w:t>
      </w:r>
      <w:r w:rsidR="00192794">
        <w:rPr>
          <w:rFonts w:cs="Times New Roman"/>
          <w:bCs/>
          <w:sz w:val="24"/>
          <w:szCs w:val="24"/>
        </w:rPr>
        <w:t>Company</w:t>
      </w:r>
      <w:r w:rsidR="003F1745">
        <w:rPr>
          <w:rFonts w:cs="Times New Roman"/>
          <w:bCs/>
          <w:sz w:val="24"/>
          <w:szCs w:val="24"/>
        </w:rPr>
        <w:t xml:space="preserve">-Owned Proposal (“COP”) </w:t>
      </w:r>
      <w:r w:rsidR="005D48F2">
        <w:rPr>
          <w:rFonts w:cs="Times New Roman"/>
          <w:bCs/>
          <w:sz w:val="24"/>
          <w:szCs w:val="24"/>
        </w:rPr>
        <w:t>resources</w:t>
      </w:r>
      <w:r w:rsidR="002A70E7">
        <w:rPr>
          <w:rFonts w:cs="Times New Roman"/>
          <w:bCs/>
          <w:sz w:val="24"/>
          <w:szCs w:val="24"/>
        </w:rPr>
        <w:t xml:space="preserve"> (7,06</w:t>
      </w:r>
      <w:r w:rsidR="00E6357E">
        <w:rPr>
          <w:rFonts w:cs="Times New Roman"/>
          <w:bCs/>
          <w:sz w:val="24"/>
          <w:szCs w:val="24"/>
        </w:rPr>
        <w:t>5</w:t>
      </w:r>
      <w:r w:rsidR="002A70E7">
        <w:rPr>
          <w:rFonts w:cs="Times New Roman"/>
          <w:bCs/>
          <w:sz w:val="24"/>
          <w:szCs w:val="24"/>
        </w:rPr>
        <w:t xml:space="preserve"> MW</w:t>
      </w:r>
      <w:r w:rsidR="00F85673">
        <w:rPr>
          <w:rFonts w:cs="Times New Roman"/>
          <w:bCs/>
          <w:sz w:val="24"/>
          <w:szCs w:val="24"/>
        </w:rPr>
        <w:t>)</w:t>
      </w:r>
      <w:r w:rsidR="005D48F2">
        <w:rPr>
          <w:rFonts w:cs="Times New Roman"/>
          <w:bCs/>
          <w:sz w:val="24"/>
          <w:szCs w:val="24"/>
        </w:rPr>
        <w:t xml:space="preserve">, </w:t>
      </w:r>
      <w:r w:rsidR="002A70E7">
        <w:rPr>
          <w:rFonts w:cs="Times New Roman"/>
          <w:bCs/>
          <w:sz w:val="24"/>
          <w:szCs w:val="24"/>
        </w:rPr>
        <w:t xml:space="preserve">and </w:t>
      </w:r>
      <w:r w:rsidR="00243FB5">
        <w:rPr>
          <w:rFonts w:cs="Times New Roman"/>
          <w:bCs/>
          <w:sz w:val="24"/>
          <w:szCs w:val="24"/>
        </w:rPr>
        <w:t>11</w:t>
      </w:r>
      <w:r w:rsidR="002A70E7">
        <w:rPr>
          <w:rFonts w:cs="Times New Roman"/>
          <w:bCs/>
          <w:sz w:val="24"/>
          <w:szCs w:val="24"/>
        </w:rPr>
        <w:t xml:space="preserve"> P</w:t>
      </w:r>
      <w:r w:rsidR="009354D5">
        <w:rPr>
          <w:rFonts w:cs="Times New Roman"/>
          <w:bCs/>
          <w:sz w:val="24"/>
          <w:szCs w:val="24"/>
        </w:rPr>
        <w:t>ower Purchase Agreement (“PPA”)</w:t>
      </w:r>
      <w:r w:rsidR="00823937">
        <w:rPr>
          <w:rFonts w:cs="Times New Roman"/>
          <w:bCs/>
          <w:sz w:val="24"/>
          <w:szCs w:val="24"/>
        </w:rPr>
        <w:t xml:space="preserve"> </w:t>
      </w:r>
      <w:r w:rsidR="00B55EB2">
        <w:rPr>
          <w:rFonts w:cs="Times New Roman"/>
          <w:bCs/>
          <w:sz w:val="24"/>
          <w:szCs w:val="24"/>
        </w:rPr>
        <w:t xml:space="preserve">acquisitions </w:t>
      </w:r>
      <w:r w:rsidR="00823937">
        <w:rPr>
          <w:rFonts w:cs="Times New Roman"/>
          <w:bCs/>
          <w:sz w:val="24"/>
          <w:szCs w:val="24"/>
        </w:rPr>
        <w:t>(</w:t>
      </w:r>
      <w:r w:rsidR="00B12388">
        <w:rPr>
          <w:rFonts w:cs="Times New Roman"/>
          <w:bCs/>
          <w:sz w:val="24"/>
          <w:szCs w:val="24"/>
        </w:rPr>
        <w:t>2,</w:t>
      </w:r>
      <w:r w:rsidR="00110AC0">
        <w:rPr>
          <w:rFonts w:cs="Times New Roman"/>
          <w:bCs/>
          <w:sz w:val="24"/>
          <w:szCs w:val="24"/>
        </w:rPr>
        <w:t>821</w:t>
      </w:r>
      <w:r w:rsidR="00B12388">
        <w:rPr>
          <w:rFonts w:cs="Times New Roman"/>
          <w:bCs/>
          <w:sz w:val="24"/>
          <w:szCs w:val="24"/>
        </w:rPr>
        <w:t xml:space="preserve"> MW)</w:t>
      </w:r>
      <w:r w:rsidR="000A2798">
        <w:rPr>
          <w:rFonts w:cs="Times New Roman"/>
          <w:bCs/>
          <w:sz w:val="24"/>
          <w:szCs w:val="24"/>
        </w:rPr>
        <w:t>.</w:t>
      </w:r>
      <w:r w:rsidR="00DD4B80">
        <w:rPr>
          <w:rFonts w:cs="Times New Roman"/>
          <w:bCs/>
          <w:sz w:val="24"/>
          <w:szCs w:val="24"/>
        </w:rPr>
        <w:t xml:space="preserve"> </w:t>
      </w:r>
    </w:p>
    <w:p w14:paraId="7811B952" w14:textId="7F20E7B2" w:rsidR="005B5FA0" w:rsidRPr="00413E52" w:rsidRDefault="000A2798" w:rsidP="00DD4B80">
      <w:pPr>
        <w:spacing w:after="0" w:line="480" w:lineRule="auto"/>
        <w:ind w:left="720" w:firstLine="720"/>
        <w:jc w:val="both"/>
        <w:rPr>
          <w:rFonts w:cs="Times New Roman"/>
          <w:b/>
          <w:sz w:val="24"/>
          <w:szCs w:val="24"/>
        </w:rPr>
      </w:pPr>
      <w:r>
        <w:rPr>
          <w:rFonts w:cs="Times New Roman"/>
          <w:bCs/>
          <w:sz w:val="24"/>
          <w:szCs w:val="24"/>
        </w:rPr>
        <w:t xml:space="preserve">The </w:t>
      </w:r>
      <w:r w:rsidR="000E1943">
        <w:rPr>
          <w:rFonts w:cs="Times New Roman"/>
          <w:bCs/>
          <w:sz w:val="24"/>
          <w:szCs w:val="24"/>
        </w:rPr>
        <w:t xml:space="preserve">total </w:t>
      </w:r>
      <w:r w:rsidR="00AE2F49">
        <w:rPr>
          <w:rFonts w:cs="Times New Roman"/>
          <w:bCs/>
          <w:sz w:val="24"/>
          <w:szCs w:val="24"/>
        </w:rPr>
        <w:t xml:space="preserve">cost estimate for the </w:t>
      </w:r>
      <w:r w:rsidR="00C02FBC">
        <w:rPr>
          <w:rFonts w:cs="Times New Roman"/>
          <w:bCs/>
          <w:sz w:val="24"/>
          <w:szCs w:val="24"/>
        </w:rPr>
        <w:t xml:space="preserve">15 </w:t>
      </w:r>
      <w:r w:rsidR="00842AE1">
        <w:rPr>
          <w:rFonts w:cs="Times New Roman"/>
          <w:bCs/>
          <w:sz w:val="24"/>
          <w:szCs w:val="24"/>
        </w:rPr>
        <w:t xml:space="preserve">proposed </w:t>
      </w:r>
      <w:r w:rsidR="00E143AA">
        <w:rPr>
          <w:rFonts w:cs="Times New Roman"/>
          <w:bCs/>
          <w:sz w:val="24"/>
          <w:szCs w:val="24"/>
        </w:rPr>
        <w:t>COP</w:t>
      </w:r>
      <w:r w:rsidR="00C02FBC">
        <w:rPr>
          <w:rFonts w:cs="Times New Roman"/>
          <w:bCs/>
          <w:sz w:val="24"/>
          <w:szCs w:val="24"/>
        </w:rPr>
        <w:t xml:space="preserve"> </w:t>
      </w:r>
      <w:r>
        <w:rPr>
          <w:rFonts w:cs="Times New Roman"/>
          <w:bCs/>
          <w:sz w:val="24"/>
          <w:szCs w:val="24"/>
        </w:rPr>
        <w:t xml:space="preserve">projects </w:t>
      </w:r>
      <w:r w:rsidR="00565CB6">
        <w:rPr>
          <w:rFonts w:cs="Times New Roman"/>
          <w:bCs/>
          <w:sz w:val="24"/>
          <w:szCs w:val="24"/>
        </w:rPr>
        <w:t xml:space="preserve">is </w:t>
      </w:r>
      <w:r w:rsidRPr="00802CD2">
        <w:rPr>
          <w:rFonts w:cs="Times New Roman"/>
          <w:bCs/>
          <w:sz w:val="24"/>
          <w:szCs w:val="24"/>
        </w:rPr>
        <w:t>$</w:t>
      </w:r>
      <w:r w:rsidR="00494AB3" w:rsidRPr="003651CC">
        <w:rPr>
          <w:rFonts w:cs="Times New Roman"/>
          <w:bCs/>
          <w:sz w:val="24"/>
          <w:szCs w:val="24"/>
          <w:highlight w:val="black"/>
        </w:rPr>
        <w:t>xxx</w:t>
      </w:r>
      <w:r w:rsidRPr="00802CD2">
        <w:rPr>
          <w:rFonts w:cs="Times New Roman"/>
          <w:bCs/>
          <w:sz w:val="24"/>
          <w:szCs w:val="24"/>
        </w:rPr>
        <w:t xml:space="preserve"> billion</w:t>
      </w:r>
      <w:r>
        <w:rPr>
          <w:rFonts w:cs="Times New Roman"/>
          <w:bCs/>
          <w:sz w:val="24"/>
          <w:szCs w:val="24"/>
        </w:rPr>
        <w:t xml:space="preserve"> </w:t>
      </w:r>
      <w:r w:rsidR="32F80640" w:rsidRPr="6DC02D1B">
        <w:rPr>
          <w:rFonts w:cs="Times New Roman"/>
          <w:sz w:val="24"/>
          <w:szCs w:val="24"/>
        </w:rPr>
        <w:t>(</w:t>
      </w:r>
      <w:r w:rsidR="32F80640" w:rsidRPr="24754371">
        <w:rPr>
          <w:rFonts w:cs="Times New Roman"/>
          <w:sz w:val="24"/>
          <w:szCs w:val="24"/>
        </w:rPr>
        <w:t>approximately $</w:t>
      </w:r>
      <w:r w:rsidR="004E4CE7" w:rsidRPr="004E4CE7">
        <w:rPr>
          <w:rFonts w:cs="Times New Roman"/>
          <w:sz w:val="24"/>
          <w:szCs w:val="24"/>
          <w:highlight w:val="black"/>
        </w:rPr>
        <w:t>x</w:t>
      </w:r>
      <w:r w:rsidR="004E4CE7">
        <w:rPr>
          <w:rFonts w:cs="Times New Roman"/>
          <w:sz w:val="24"/>
          <w:szCs w:val="24"/>
          <w:highlight w:val="black"/>
        </w:rPr>
        <w:t>x</w:t>
      </w:r>
      <w:r w:rsidR="004E4CE7" w:rsidRPr="004E4CE7">
        <w:rPr>
          <w:rFonts w:cs="Times New Roman"/>
          <w:sz w:val="24"/>
          <w:szCs w:val="24"/>
          <w:highlight w:val="black"/>
        </w:rPr>
        <w:t>x</w:t>
      </w:r>
      <w:r w:rsidR="32F80640" w:rsidRPr="107A4F01">
        <w:rPr>
          <w:rFonts w:cs="Times New Roman"/>
          <w:sz w:val="24"/>
          <w:szCs w:val="24"/>
        </w:rPr>
        <w:t xml:space="preserve"> billion</w:t>
      </w:r>
      <w:r w:rsidR="32F80640" w:rsidRPr="69E2FA57">
        <w:rPr>
          <w:rFonts w:cs="Times New Roman"/>
          <w:sz w:val="24"/>
          <w:szCs w:val="24"/>
        </w:rPr>
        <w:t>)</w:t>
      </w:r>
      <w:r w:rsidR="00565CB6">
        <w:rPr>
          <w:rFonts w:cs="Times New Roman"/>
          <w:bCs/>
          <w:sz w:val="24"/>
          <w:szCs w:val="24"/>
        </w:rPr>
        <w:t xml:space="preserve">, assuming the </w:t>
      </w:r>
      <w:r>
        <w:rPr>
          <w:rFonts w:cs="Times New Roman"/>
          <w:bCs/>
          <w:sz w:val="24"/>
          <w:szCs w:val="24"/>
        </w:rPr>
        <w:t xml:space="preserve">projects are </w:t>
      </w:r>
      <w:r w:rsidR="006F2AC6">
        <w:rPr>
          <w:rFonts w:cs="Times New Roman"/>
          <w:bCs/>
          <w:sz w:val="24"/>
          <w:szCs w:val="24"/>
        </w:rPr>
        <w:t>built</w:t>
      </w:r>
      <w:r>
        <w:rPr>
          <w:rFonts w:cs="Times New Roman"/>
          <w:bCs/>
          <w:sz w:val="24"/>
          <w:szCs w:val="24"/>
        </w:rPr>
        <w:t xml:space="preserve"> on-time and on-budget</w:t>
      </w:r>
      <w:r w:rsidR="000E1943">
        <w:rPr>
          <w:rFonts w:cs="Times New Roman"/>
          <w:bCs/>
          <w:sz w:val="24"/>
          <w:szCs w:val="24"/>
        </w:rPr>
        <w:t xml:space="preserve">, </w:t>
      </w:r>
      <w:r w:rsidR="000E1943">
        <w:rPr>
          <w:rFonts w:cs="Times New Roman"/>
          <w:bCs/>
          <w:sz w:val="24"/>
          <w:szCs w:val="24"/>
        </w:rPr>
        <w:lastRenderedPageBreak/>
        <w:t xml:space="preserve">including Ad Valorem and Allowance for Funds </w:t>
      </w:r>
      <w:r w:rsidR="00A40A9E">
        <w:rPr>
          <w:rFonts w:cs="Times New Roman"/>
          <w:bCs/>
          <w:sz w:val="24"/>
          <w:szCs w:val="24"/>
        </w:rPr>
        <w:t>U</w:t>
      </w:r>
      <w:r w:rsidR="000E1943">
        <w:rPr>
          <w:rFonts w:cs="Times New Roman"/>
          <w:bCs/>
          <w:sz w:val="24"/>
          <w:szCs w:val="24"/>
        </w:rPr>
        <w:t xml:space="preserve">sed </w:t>
      </w:r>
      <w:r w:rsidR="00A40A9E">
        <w:rPr>
          <w:rFonts w:cs="Times New Roman"/>
          <w:bCs/>
          <w:sz w:val="24"/>
          <w:szCs w:val="24"/>
        </w:rPr>
        <w:t>D</w:t>
      </w:r>
      <w:r w:rsidR="000E1943">
        <w:rPr>
          <w:rFonts w:cs="Times New Roman"/>
          <w:bCs/>
          <w:sz w:val="24"/>
          <w:szCs w:val="24"/>
        </w:rPr>
        <w:t>uring Construction (“AFUDC”)</w:t>
      </w:r>
      <w:r>
        <w:rPr>
          <w:rFonts w:cs="Times New Roman"/>
          <w:bCs/>
          <w:sz w:val="24"/>
          <w:szCs w:val="24"/>
        </w:rPr>
        <w:t>.</w:t>
      </w:r>
      <w:r w:rsidRPr="00C633C5">
        <w:rPr>
          <w:rFonts w:cs="Times New Roman"/>
          <w:sz w:val="24"/>
          <w:szCs w:val="24"/>
          <w:vertAlign w:val="superscript"/>
        </w:rPr>
        <w:footnoteReference w:id="2"/>
      </w:r>
      <w:r>
        <w:rPr>
          <w:rFonts w:cs="Times New Roman"/>
          <w:bCs/>
          <w:sz w:val="24"/>
          <w:szCs w:val="24"/>
        </w:rPr>
        <w:t xml:space="preserve"> </w:t>
      </w:r>
      <w:r w:rsidR="000E1943">
        <w:rPr>
          <w:rFonts w:cs="Times New Roman"/>
          <w:bCs/>
          <w:sz w:val="24"/>
          <w:szCs w:val="24"/>
        </w:rPr>
        <w:t xml:space="preserve">The </w:t>
      </w:r>
      <w:r w:rsidR="005367C5">
        <w:rPr>
          <w:rFonts w:cs="Times New Roman"/>
          <w:bCs/>
          <w:sz w:val="24"/>
          <w:szCs w:val="24"/>
        </w:rPr>
        <w:t xml:space="preserve">capital cost portion of the total cost estimate </w:t>
      </w:r>
      <w:r w:rsidR="00565D2D">
        <w:rPr>
          <w:rFonts w:cs="Times New Roman"/>
          <w:bCs/>
          <w:sz w:val="24"/>
          <w:szCs w:val="24"/>
        </w:rPr>
        <w:t xml:space="preserve">is </w:t>
      </w:r>
      <w:r w:rsidR="000E1943">
        <w:rPr>
          <w:rFonts w:cs="Times New Roman"/>
          <w:bCs/>
          <w:sz w:val="24"/>
          <w:szCs w:val="24"/>
        </w:rPr>
        <w:t>approximately $</w:t>
      </w:r>
      <w:r w:rsidR="00494AB3" w:rsidRPr="003651CC">
        <w:rPr>
          <w:rFonts w:cs="Times New Roman"/>
          <w:bCs/>
          <w:sz w:val="24"/>
          <w:szCs w:val="24"/>
          <w:highlight w:val="black"/>
        </w:rPr>
        <w:t>xxx</w:t>
      </w:r>
      <w:r w:rsidR="000E1943">
        <w:rPr>
          <w:rFonts w:cs="Times New Roman"/>
          <w:bCs/>
          <w:sz w:val="24"/>
          <w:szCs w:val="24"/>
        </w:rPr>
        <w:t xml:space="preserve"> billion. </w:t>
      </w:r>
      <w:r w:rsidR="00C23E69">
        <w:rPr>
          <w:rFonts w:cs="Times New Roman"/>
          <w:bCs/>
          <w:sz w:val="24"/>
          <w:szCs w:val="24"/>
        </w:rPr>
        <w:t xml:space="preserve">Resources proposed </w:t>
      </w:r>
      <w:r w:rsidR="006F3057">
        <w:rPr>
          <w:rFonts w:cs="Times New Roman"/>
          <w:bCs/>
          <w:sz w:val="24"/>
          <w:szCs w:val="24"/>
        </w:rPr>
        <w:t xml:space="preserve">by the Company </w:t>
      </w:r>
      <w:r w:rsidR="00C23E69">
        <w:rPr>
          <w:rFonts w:cs="Times New Roman"/>
          <w:bCs/>
          <w:sz w:val="24"/>
          <w:szCs w:val="24"/>
        </w:rPr>
        <w:t xml:space="preserve">include Battery Energy Storage Systems (“BESS”), Combustion Turbine (“CT”), Combined Cycle (“CC”), and Solar </w:t>
      </w:r>
      <w:r w:rsidR="00973D6E">
        <w:rPr>
          <w:rFonts w:cs="Times New Roman"/>
          <w:bCs/>
          <w:sz w:val="24"/>
          <w:szCs w:val="24"/>
        </w:rPr>
        <w:t>+ BESS</w:t>
      </w:r>
      <w:r w:rsidR="00C23E69">
        <w:rPr>
          <w:rFonts w:cs="Times New Roman"/>
          <w:bCs/>
          <w:sz w:val="24"/>
          <w:szCs w:val="24"/>
        </w:rPr>
        <w:t xml:space="preserve"> resource types.</w:t>
      </w:r>
      <w:r w:rsidR="000E1943">
        <w:rPr>
          <w:rFonts w:cs="Times New Roman"/>
          <w:bCs/>
          <w:sz w:val="24"/>
          <w:szCs w:val="24"/>
        </w:rPr>
        <w:t xml:space="preserve"> </w:t>
      </w:r>
      <w:r w:rsidR="00975A03">
        <w:rPr>
          <w:rFonts w:cs="Times New Roman"/>
          <w:bCs/>
          <w:sz w:val="24"/>
          <w:szCs w:val="24"/>
        </w:rPr>
        <w:t>S</w:t>
      </w:r>
      <w:r>
        <w:rPr>
          <w:rFonts w:cs="Times New Roman"/>
          <w:bCs/>
          <w:sz w:val="24"/>
          <w:szCs w:val="24"/>
        </w:rPr>
        <w:t>ummar</w:t>
      </w:r>
      <w:r w:rsidR="00975A03">
        <w:rPr>
          <w:rFonts w:cs="Times New Roman"/>
          <w:bCs/>
          <w:sz w:val="24"/>
          <w:szCs w:val="24"/>
        </w:rPr>
        <w:t>ies</w:t>
      </w:r>
      <w:r>
        <w:rPr>
          <w:rFonts w:cs="Times New Roman"/>
          <w:bCs/>
          <w:sz w:val="24"/>
          <w:szCs w:val="24"/>
        </w:rPr>
        <w:t xml:space="preserve"> of the </w:t>
      </w:r>
      <w:r w:rsidR="009E1335">
        <w:rPr>
          <w:rFonts w:cs="Times New Roman"/>
          <w:bCs/>
          <w:sz w:val="24"/>
          <w:szCs w:val="24"/>
        </w:rPr>
        <w:t>COP</w:t>
      </w:r>
      <w:r>
        <w:rPr>
          <w:rFonts w:cs="Times New Roman"/>
          <w:bCs/>
          <w:sz w:val="24"/>
          <w:szCs w:val="24"/>
        </w:rPr>
        <w:t xml:space="preserve"> and PPA</w:t>
      </w:r>
      <w:r w:rsidR="009942B7">
        <w:rPr>
          <w:rFonts w:cs="Times New Roman"/>
          <w:bCs/>
          <w:sz w:val="24"/>
          <w:szCs w:val="24"/>
        </w:rPr>
        <w:t xml:space="preserve"> project</w:t>
      </w:r>
      <w:r>
        <w:rPr>
          <w:rFonts w:cs="Times New Roman"/>
          <w:bCs/>
          <w:sz w:val="24"/>
          <w:szCs w:val="24"/>
        </w:rPr>
        <w:t xml:space="preserve">s </w:t>
      </w:r>
      <w:r w:rsidR="006749B8">
        <w:rPr>
          <w:rFonts w:cs="Times New Roman"/>
          <w:bCs/>
          <w:sz w:val="24"/>
          <w:szCs w:val="24"/>
        </w:rPr>
        <w:t xml:space="preserve">are presented </w:t>
      </w:r>
      <w:r>
        <w:rPr>
          <w:rFonts w:cs="Times New Roman"/>
          <w:bCs/>
          <w:sz w:val="24"/>
          <w:szCs w:val="24"/>
        </w:rPr>
        <w:t>in</w:t>
      </w:r>
      <w:r w:rsidR="00B12388">
        <w:rPr>
          <w:rFonts w:cs="Times New Roman"/>
          <w:bCs/>
          <w:sz w:val="24"/>
          <w:szCs w:val="24"/>
        </w:rPr>
        <w:t xml:space="preserve"> </w:t>
      </w:r>
      <w:proofErr w:type="gramStart"/>
      <w:r w:rsidR="00B12388">
        <w:rPr>
          <w:rFonts w:cs="Times New Roman"/>
          <w:bCs/>
          <w:sz w:val="24"/>
          <w:szCs w:val="24"/>
        </w:rPr>
        <w:t xml:space="preserve">the </w:t>
      </w:r>
      <w:r w:rsidR="00001CCF">
        <w:rPr>
          <w:rFonts w:cs="Times New Roman"/>
          <w:bCs/>
          <w:sz w:val="24"/>
          <w:szCs w:val="24"/>
        </w:rPr>
        <w:t>Tables</w:t>
      </w:r>
      <w:proofErr w:type="gramEnd"/>
      <w:r w:rsidR="00001CCF">
        <w:rPr>
          <w:rFonts w:cs="Times New Roman"/>
          <w:bCs/>
          <w:sz w:val="24"/>
          <w:szCs w:val="24"/>
        </w:rPr>
        <w:t xml:space="preserve"> 1 and 2</w:t>
      </w:r>
      <w:r w:rsidR="00B12388">
        <w:rPr>
          <w:rFonts w:cs="Times New Roman"/>
          <w:bCs/>
          <w:sz w:val="24"/>
          <w:szCs w:val="24"/>
        </w:rPr>
        <w:t xml:space="preserve"> below</w:t>
      </w:r>
      <w:r w:rsidR="00B04660">
        <w:rPr>
          <w:rFonts w:cs="Times New Roman"/>
          <w:bCs/>
          <w:sz w:val="24"/>
          <w:szCs w:val="24"/>
        </w:rPr>
        <w:t xml:space="preserve">, and </w:t>
      </w:r>
      <w:r w:rsidR="00A835E7">
        <w:rPr>
          <w:rFonts w:cs="Times New Roman"/>
          <w:bCs/>
          <w:sz w:val="24"/>
          <w:szCs w:val="24"/>
        </w:rPr>
        <w:t xml:space="preserve">additional details </w:t>
      </w:r>
      <w:r w:rsidR="00C72461">
        <w:rPr>
          <w:rFonts w:cs="Times New Roman"/>
          <w:bCs/>
          <w:sz w:val="24"/>
          <w:szCs w:val="24"/>
        </w:rPr>
        <w:t xml:space="preserve">of the projects </w:t>
      </w:r>
      <w:r w:rsidR="00A835E7">
        <w:rPr>
          <w:rFonts w:cs="Times New Roman"/>
          <w:bCs/>
          <w:sz w:val="24"/>
          <w:szCs w:val="24"/>
        </w:rPr>
        <w:t xml:space="preserve">are </w:t>
      </w:r>
      <w:r w:rsidR="00B04660">
        <w:rPr>
          <w:rFonts w:cs="Times New Roman"/>
          <w:bCs/>
          <w:sz w:val="24"/>
          <w:szCs w:val="24"/>
        </w:rPr>
        <w:t>presented in Exhibit STF-NHW-</w:t>
      </w:r>
      <w:r w:rsidR="00887B49">
        <w:rPr>
          <w:rFonts w:cs="Times New Roman"/>
          <w:bCs/>
          <w:sz w:val="24"/>
          <w:szCs w:val="24"/>
        </w:rPr>
        <w:t>4</w:t>
      </w:r>
      <w:r w:rsidR="002A70E7">
        <w:rPr>
          <w:rFonts w:cs="Times New Roman"/>
          <w:bCs/>
          <w:sz w:val="24"/>
          <w:szCs w:val="24"/>
        </w:rPr>
        <w:t>.</w:t>
      </w:r>
      <w:r w:rsidR="00243FB5" w:rsidRPr="00243FB5">
        <w:rPr>
          <w:rFonts w:cs="Times New Roman"/>
          <w:bCs/>
          <w:sz w:val="24"/>
          <w:szCs w:val="24"/>
        </w:rPr>
        <w:t xml:space="preserve"> </w:t>
      </w:r>
    </w:p>
    <w:p w14:paraId="73F85CAC" w14:textId="40EFE0B7" w:rsidR="00CA4135" w:rsidRDefault="000068C4" w:rsidP="00CA4135">
      <w:pPr>
        <w:spacing w:after="0" w:line="240" w:lineRule="auto"/>
        <w:ind w:left="720" w:hanging="720"/>
        <w:jc w:val="center"/>
        <w:rPr>
          <w:rFonts w:cs="Times New Roman"/>
          <w:b/>
          <w:sz w:val="24"/>
          <w:szCs w:val="24"/>
        </w:rPr>
      </w:pPr>
      <w:r w:rsidRPr="00B25B0C">
        <w:rPr>
          <w:rFonts w:cs="Times New Roman"/>
          <w:b/>
          <w:sz w:val="24"/>
          <w:szCs w:val="24"/>
        </w:rPr>
        <w:t xml:space="preserve">Table 1: </w:t>
      </w:r>
      <w:r w:rsidR="001F7907">
        <w:rPr>
          <w:rFonts w:cs="Times New Roman"/>
          <w:b/>
          <w:sz w:val="24"/>
          <w:szCs w:val="24"/>
        </w:rPr>
        <w:t>Proposed</w:t>
      </w:r>
      <w:r w:rsidRPr="00B25B0C">
        <w:rPr>
          <w:rFonts w:cs="Times New Roman"/>
          <w:b/>
          <w:sz w:val="24"/>
          <w:szCs w:val="24"/>
        </w:rPr>
        <w:t xml:space="preserve"> </w:t>
      </w:r>
      <w:r w:rsidR="00CA4135">
        <w:rPr>
          <w:rFonts w:cs="Times New Roman"/>
          <w:b/>
          <w:sz w:val="24"/>
          <w:szCs w:val="24"/>
        </w:rPr>
        <w:t xml:space="preserve">COP Projects </w:t>
      </w:r>
    </w:p>
    <w:p w14:paraId="01C12B7B" w14:textId="55318BB6" w:rsidR="000068C4" w:rsidRDefault="00CA4135" w:rsidP="000068C4">
      <w:pPr>
        <w:spacing w:after="0" w:line="480" w:lineRule="auto"/>
        <w:ind w:left="720" w:hanging="720"/>
        <w:jc w:val="center"/>
        <w:rPr>
          <w:rFonts w:cs="Times New Roman"/>
          <w:b/>
          <w:sz w:val="24"/>
          <w:szCs w:val="24"/>
        </w:rPr>
      </w:pPr>
      <w:r>
        <w:rPr>
          <w:rFonts w:cs="Times New Roman"/>
          <w:b/>
          <w:sz w:val="24"/>
          <w:szCs w:val="24"/>
        </w:rPr>
        <w:t>(Also Referred to as</w:t>
      </w:r>
      <w:r w:rsidR="000068C4" w:rsidRPr="00B25B0C">
        <w:rPr>
          <w:rFonts w:cs="Times New Roman"/>
          <w:b/>
          <w:sz w:val="24"/>
          <w:szCs w:val="24"/>
        </w:rPr>
        <w:t xml:space="preserve"> </w:t>
      </w:r>
      <w:r w:rsidR="000068C4">
        <w:rPr>
          <w:rFonts w:cs="Times New Roman"/>
          <w:b/>
          <w:sz w:val="24"/>
          <w:szCs w:val="24"/>
        </w:rPr>
        <w:t xml:space="preserve">Self-Build </w:t>
      </w:r>
      <w:r w:rsidR="000068C4" w:rsidRPr="00B25B0C">
        <w:rPr>
          <w:rFonts w:cs="Times New Roman"/>
          <w:b/>
          <w:sz w:val="24"/>
          <w:szCs w:val="24"/>
        </w:rPr>
        <w:t>Resources</w:t>
      </w:r>
      <w:r w:rsidR="0082044A">
        <w:rPr>
          <w:rFonts w:cs="Times New Roman"/>
          <w:b/>
          <w:sz w:val="24"/>
          <w:szCs w:val="24"/>
        </w:rPr>
        <w:t>)</w:t>
      </w:r>
      <w:r w:rsidR="000068C4">
        <w:rPr>
          <w:rStyle w:val="FootnoteReference"/>
          <w:rFonts w:cs="Times New Roman"/>
          <w:b/>
          <w:sz w:val="24"/>
          <w:szCs w:val="24"/>
        </w:rPr>
        <w:footnoteReference w:id="3"/>
      </w: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5"/>
        <w:gridCol w:w="3150"/>
        <w:gridCol w:w="1350"/>
        <w:gridCol w:w="900"/>
        <w:gridCol w:w="1170"/>
        <w:gridCol w:w="995"/>
        <w:gridCol w:w="1170"/>
      </w:tblGrid>
      <w:tr w:rsidR="000068C4" w:rsidRPr="00A97F82" w14:paraId="69C55DED" w14:textId="77777777" w:rsidTr="005E7878">
        <w:trPr>
          <w:trHeight w:val="102"/>
          <w:jc w:val="center"/>
        </w:trPr>
        <w:tc>
          <w:tcPr>
            <w:tcW w:w="805" w:type="dxa"/>
            <w:shd w:val="clear" w:color="auto" w:fill="D9D9D9" w:themeFill="background1" w:themeFillShade="D9"/>
          </w:tcPr>
          <w:p w14:paraId="6AADBA1D" w14:textId="77777777" w:rsidR="000068C4" w:rsidRDefault="000068C4">
            <w:pPr>
              <w:spacing w:after="0" w:line="240" w:lineRule="auto"/>
              <w:rPr>
                <w:rFonts w:cs="Times New Roman"/>
                <w:b/>
                <w:bCs/>
                <w:sz w:val="20"/>
                <w:szCs w:val="20"/>
              </w:rPr>
            </w:pPr>
          </w:p>
          <w:p w14:paraId="25C9DFBA" w14:textId="4E50ADC7" w:rsidR="000068C4" w:rsidRPr="00CF3F67" w:rsidRDefault="005E7878">
            <w:pPr>
              <w:spacing w:after="0" w:line="240" w:lineRule="auto"/>
              <w:rPr>
                <w:rFonts w:cs="Times New Roman"/>
                <w:b/>
                <w:bCs/>
                <w:sz w:val="20"/>
                <w:szCs w:val="20"/>
              </w:rPr>
            </w:pPr>
            <w:r>
              <w:rPr>
                <w:rFonts w:cs="Times New Roman"/>
                <w:b/>
                <w:bCs/>
                <w:sz w:val="20"/>
                <w:szCs w:val="20"/>
              </w:rPr>
              <w:t>Source</w:t>
            </w:r>
          </w:p>
        </w:tc>
        <w:tc>
          <w:tcPr>
            <w:tcW w:w="3150" w:type="dxa"/>
            <w:shd w:val="clear" w:color="auto" w:fill="D9D9D9" w:themeFill="background1" w:themeFillShade="D9"/>
            <w:vAlign w:val="bottom"/>
          </w:tcPr>
          <w:p w14:paraId="4C98B058" w14:textId="77777777" w:rsidR="000068C4" w:rsidRPr="00CF3F67" w:rsidRDefault="000068C4">
            <w:pPr>
              <w:spacing w:after="0" w:line="240" w:lineRule="auto"/>
              <w:contextualSpacing/>
              <w:rPr>
                <w:rFonts w:cs="Times New Roman"/>
                <w:b/>
                <w:bCs/>
                <w:sz w:val="20"/>
                <w:szCs w:val="20"/>
              </w:rPr>
            </w:pPr>
            <w:r w:rsidRPr="00CF3F67">
              <w:rPr>
                <w:rFonts w:cs="Times New Roman"/>
                <w:b/>
                <w:bCs/>
                <w:sz w:val="20"/>
                <w:szCs w:val="20"/>
              </w:rPr>
              <w:t>Project</w:t>
            </w:r>
          </w:p>
        </w:tc>
        <w:tc>
          <w:tcPr>
            <w:tcW w:w="1350" w:type="dxa"/>
            <w:shd w:val="clear" w:color="auto" w:fill="D9D9D9" w:themeFill="background1" w:themeFillShade="D9"/>
            <w:vAlign w:val="bottom"/>
          </w:tcPr>
          <w:p w14:paraId="18B20EA4" w14:textId="77777777" w:rsidR="000068C4" w:rsidRPr="00CF3F67" w:rsidRDefault="000068C4">
            <w:pPr>
              <w:spacing w:after="0" w:line="240" w:lineRule="auto"/>
              <w:contextualSpacing/>
              <w:jc w:val="center"/>
              <w:rPr>
                <w:rFonts w:cs="Times New Roman"/>
                <w:b/>
                <w:bCs/>
                <w:sz w:val="20"/>
                <w:szCs w:val="20"/>
              </w:rPr>
            </w:pPr>
            <w:r>
              <w:rPr>
                <w:rFonts w:cs="Times New Roman"/>
                <w:b/>
                <w:bCs/>
                <w:sz w:val="20"/>
                <w:szCs w:val="20"/>
              </w:rPr>
              <w:t>Resource Type</w:t>
            </w:r>
          </w:p>
        </w:tc>
        <w:tc>
          <w:tcPr>
            <w:tcW w:w="900" w:type="dxa"/>
            <w:shd w:val="clear" w:color="auto" w:fill="D9D9D9" w:themeFill="background1" w:themeFillShade="D9"/>
            <w:vAlign w:val="bottom"/>
          </w:tcPr>
          <w:p w14:paraId="01E867EC" w14:textId="77777777" w:rsidR="000068C4" w:rsidRPr="00CF3F67" w:rsidRDefault="000068C4">
            <w:pPr>
              <w:spacing w:after="0" w:line="240" w:lineRule="auto"/>
              <w:contextualSpacing/>
              <w:jc w:val="center"/>
              <w:rPr>
                <w:rFonts w:cs="Times New Roman"/>
                <w:b/>
                <w:bCs/>
                <w:sz w:val="20"/>
                <w:szCs w:val="20"/>
              </w:rPr>
            </w:pPr>
            <w:r w:rsidRPr="00CF3F67">
              <w:rPr>
                <w:rFonts w:cs="Times New Roman"/>
                <w:b/>
                <w:bCs/>
                <w:sz w:val="20"/>
                <w:szCs w:val="20"/>
              </w:rPr>
              <w:t>MW</w:t>
            </w:r>
          </w:p>
        </w:tc>
        <w:tc>
          <w:tcPr>
            <w:tcW w:w="1170" w:type="dxa"/>
            <w:shd w:val="clear" w:color="auto" w:fill="D9D9D9" w:themeFill="background1" w:themeFillShade="D9"/>
            <w:vAlign w:val="bottom"/>
          </w:tcPr>
          <w:p w14:paraId="4BE78101" w14:textId="77777777" w:rsidR="000068C4" w:rsidRPr="00CF3F67" w:rsidRDefault="000068C4">
            <w:pPr>
              <w:spacing w:after="0" w:line="240" w:lineRule="auto"/>
              <w:contextualSpacing/>
              <w:jc w:val="center"/>
              <w:rPr>
                <w:rFonts w:cs="Times New Roman"/>
                <w:b/>
                <w:bCs/>
                <w:sz w:val="20"/>
                <w:szCs w:val="20"/>
              </w:rPr>
            </w:pPr>
            <w:r w:rsidRPr="00CF3F67">
              <w:rPr>
                <w:rFonts w:cs="Times New Roman"/>
                <w:b/>
                <w:bCs/>
                <w:sz w:val="20"/>
                <w:szCs w:val="20"/>
              </w:rPr>
              <w:t>COD</w:t>
            </w:r>
          </w:p>
        </w:tc>
        <w:tc>
          <w:tcPr>
            <w:tcW w:w="995" w:type="dxa"/>
            <w:shd w:val="clear" w:color="auto" w:fill="D9D9D9" w:themeFill="background1" w:themeFillShade="D9"/>
            <w:vAlign w:val="bottom"/>
          </w:tcPr>
          <w:p w14:paraId="0B4CED05" w14:textId="77777777" w:rsidR="000068C4" w:rsidRPr="00CF3F67" w:rsidRDefault="000068C4">
            <w:pPr>
              <w:spacing w:after="0" w:line="240" w:lineRule="auto"/>
              <w:contextualSpacing/>
              <w:jc w:val="center"/>
              <w:rPr>
                <w:rFonts w:cs="Times New Roman"/>
                <w:b/>
                <w:bCs/>
                <w:sz w:val="20"/>
                <w:szCs w:val="20"/>
              </w:rPr>
            </w:pPr>
            <w:r>
              <w:rPr>
                <w:rFonts w:cs="Times New Roman"/>
                <w:b/>
                <w:bCs/>
                <w:sz w:val="20"/>
                <w:szCs w:val="20"/>
              </w:rPr>
              <w:t>Life (Years)</w:t>
            </w:r>
          </w:p>
        </w:tc>
        <w:tc>
          <w:tcPr>
            <w:tcW w:w="1170" w:type="dxa"/>
            <w:shd w:val="clear" w:color="auto" w:fill="D9D9D9" w:themeFill="background1" w:themeFillShade="D9"/>
            <w:vAlign w:val="bottom"/>
          </w:tcPr>
          <w:p w14:paraId="2A6C1C8E" w14:textId="77777777" w:rsidR="000068C4" w:rsidRDefault="000068C4">
            <w:pPr>
              <w:spacing w:after="0" w:line="240" w:lineRule="auto"/>
              <w:contextualSpacing/>
              <w:jc w:val="center"/>
              <w:rPr>
                <w:rFonts w:cs="Times New Roman"/>
                <w:b/>
                <w:bCs/>
                <w:sz w:val="20"/>
                <w:szCs w:val="20"/>
              </w:rPr>
            </w:pPr>
            <w:r>
              <w:rPr>
                <w:rFonts w:cs="Times New Roman"/>
                <w:b/>
                <w:bCs/>
                <w:sz w:val="20"/>
                <w:szCs w:val="20"/>
              </w:rPr>
              <w:t>Certified Cost</w:t>
            </w:r>
            <w:r w:rsidR="00F84F11">
              <w:rPr>
                <w:rFonts w:cs="Times New Roman"/>
                <w:b/>
                <w:bCs/>
                <w:sz w:val="20"/>
                <w:szCs w:val="20"/>
              </w:rPr>
              <w:t xml:space="preserve"> </w:t>
            </w:r>
            <w:r w:rsidR="00F84F11">
              <w:rPr>
                <w:rStyle w:val="FootnoteReference"/>
                <w:rFonts w:cs="Times New Roman"/>
                <w:b/>
                <w:bCs/>
                <w:sz w:val="20"/>
                <w:szCs w:val="20"/>
              </w:rPr>
              <w:footnoteReference w:id="4"/>
            </w:r>
          </w:p>
          <w:p w14:paraId="212D8148" w14:textId="34AEEF35" w:rsidR="000068C4" w:rsidRPr="00CF3F67" w:rsidRDefault="00FC27C8">
            <w:pPr>
              <w:spacing w:after="0" w:line="240" w:lineRule="auto"/>
              <w:contextualSpacing/>
              <w:jc w:val="center"/>
              <w:rPr>
                <w:rFonts w:cs="Times New Roman"/>
                <w:b/>
                <w:bCs/>
                <w:sz w:val="20"/>
                <w:szCs w:val="20"/>
              </w:rPr>
            </w:pPr>
            <w:r>
              <w:rPr>
                <w:rFonts w:cs="Times New Roman"/>
                <w:b/>
                <w:bCs/>
                <w:sz w:val="20"/>
                <w:szCs w:val="20"/>
              </w:rPr>
              <w:t>($million)</w:t>
            </w:r>
          </w:p>
        </w:tc>
      </w:tr>
      <w:tr w:rsidR="004E4CE7" w:rsidRPr="00304788" w14:paraId="4B37439D" w14:textId="77777777" w:rsidTr="004E4CE7">
        <w:trPr>
          <w:trHeight w:val="32"/>
          <w:jc w:val="center"/>
        </w:trPr>
        <w:tc>
          <w:tcPr>
            <w:tcW w:w="805" w:type="dxa"/>
          </w:tcPr>
          <w:p w14:paraId="53B144D5" w14:textId="77777777" w:rsidR="004E4CE7" w:rsidRPr="00CF3F67" w:rsidRDefault="004E4CE7" w:rsidP="004E4CE7">
            <w:pPr>
              <w:spacing w:after="0" w:line="240" w:lineRule="auto"/>
              <w:ind w:left="720" w:hanging="720"/>
              <w:rPr>
                <w:rFonts w:cs="Times New Roman"/>
                <w:sz w:val="20"/>
                <w:szCs w:val="20"/>
              </w:rPr>
            </w:pPr>
            <w:r w:rsidRPr="00CF3F67">
              <w:rPr>
                <w:rFonts w:cs="Times New Roman"/>
                <w:sz w:val="20"/>
                <w:szCs w:val="20"/>
              </w:rPr>
              <w:t>RFP</w:t>
            </w:r>
          </w:p>
        </w:tc>
        <w:tc>
          <w:tcPr>
            <w:tcW w:w="3150" w:type="dxa"/>
          </w:tcPr>
          <w:p w14:paraId="52AA8342" w14:textId="1EB19873" w:rsidR="004E4CE7" w:rsidRPr="00CF3F67" w:rsidRDefault="004E4CE7" w:rsidP="004E4CE7">
            <w:pPr>
              <w:spacing w:after="0" w:line="240" w:lineRule="auto"/>
              <w:ind w:left="720" w:hanging="720"/>
              <w:rPr>
                <w:rFonts w:cs="Times New Roman"/>
                <w:sz w:val="20"/>
                <w:szCs w:val="20"/>
              </w:rPr>
            </w:pPr>
            <w:r w:rsidRPr="00CF3F67">
              <w:rPr>
                <w:rFonts w:cs="Times New Roman"/>
                <w:sz w:val="20"/>
                <w:szCs w:val="20"/>
              </w:rPr>
              <w:t>South Hall</w:t>
            </w:r>
          </w:p>
        </w:tc>
        <w:tc>
          <w:tcPr>
            <w:tcW w:w="1350" w:type="dxa"/>
          </w:tcPr>
          <w:p w14:paraId="727A59AF" w14:textId="77777777" w:rsidR="004E4CE7" w:rsidRPr="00CF3F67" w:rsidRDefault="004E4CE7" w:rsidP="004E4CE7">
            <w:pPr>
              <w:spacing w:after="0" w:line="240" w:lineRule="auto"/>
              <w:ind w:left="720" w:hanging="720"/>
              <w:jc w:val="center"/>
              <w:rPr>
                <w:rFonts w:cs="Times New Roman"/>
                <w:sz w:val="20"/>
                <w:szCs w:val="20"/>
              </w:rPr>
            </w:pPr>
            <w:r w:rsidRPr="00CD0A49">
              <w:rPr>
                <w:rFonts w:cs="Times New Roman"/>
                <w:sz w:val="20"/>
                <w:szCs w:val="20"/>
              </w:rPr>
              <w:t>BESS</w:t>
            </w:r>
          </w:p>
        </w:tc>
        <w:tc>
          <w:tcPr>
            <w:tcW w:w="900" w:type="dxa"/>
          </w:tcPr>
          <w:p w14:paraId="5ACF7F31" w14:textId="77777777" w:rsidR="004E4CE7" w:rsidRPr="00CF3F67" w:rsidRDefault="004E4CE7" w:rsidP="004E4CE7">
            <w:pPr>
              <w:spacing w:after="0" w:line="240" w:lineRule="auto"/>
              <w:ind w:left="720" w:hanging="720"/>
              <w:jc w:val="center"/>
              <w:rPr>
                <w:rFonts w:cs="Times New Roman"/>
                <w:sz w:val="20"/>
                <w:szCs w:val="20"/>
              </w:rPr>
            </w:pPr>
            <w:r w:rsidRPr="00CF3F67">
              <w:rPr>
                <w:rFonts w:cs="Times New Roman"/>
                <w:sz w:val="20"/>
                <w:szCs w:val="20"/>
              </w:rPr>
              <w:t xml:space="preserve">250 </w:t>
            </w:r>
          </w:p>
        </w:tc>
        <w:tc>
          <w:tcPr>
            <w:tcW w:w="1170" w:type="dxa"/>
          </w:tcPr>
          <w:p w14:paraId="654F54F0" w14:textId="77777777" w:rsidR="004E4CE7" w:rsidRPr="00CF3F67" w:rsidRDefault="004E4CE7" w:rsidP="004E4CE7">
            <w:pPr>
              <w:spacing w:after="0" w:line="240" w:lineRule="auto"/>
              <w:ind w:left="720" w:hanging="720"/>
              <w:jc w:val="center"/>
              <w:rPr>
                <w:rFonts w:cs="Times New Roman"/>
                <w:sz w:val="20"/>
                <w:szCs w:val="20"/>
                <w:highlight w:val="yellow"/>
              </w:rPr>
            </w:pPr>
            <w:r w:rsidRPr="00CF3F67">
              <w:rPr>
                <w:rFonts w:cs="Times New Roman"/>
                <w:sz w:val="20"/>
                <w:szCs w:val="20"/>
              </w:rPr>
              <w:t>11/1/2028</w:t>
            </w:r>
          </w:p>
        </w:tc>
        <w:tc>
          <w:tcPr>
            <w:tcW w:w="995" w:type="dxa"/>
          </w:tcPr>
          <w:p w14:paraId="2F7A68BC" w14:textId="51798AC1" w:rsidR="004E4CE7" w:rsidRPr="003651CC" w:rsidRDefault="004E4CE7" w:rsidP="004E4CE7">
            <w:pPr>
              <w:spacing w:after="0" w:line="240" w:lineRule="auto"/>
              <w:ind w:left="720" w:hanging="720"/>
              <w:jc w:val="center"/>
              <w:rPr>
                <w:rFonts w:cs="Times New Roman"/>
                <w:sz w:val="20"/>
                <w:szCs w:val="20"/>
                <w:highlight w:val="black"/>
              </w:rPr>
            </w:pPr>
            <w:r w:rsidRPr="00772975">
              <w:rPr>
                <w:rFonts w:cs="Times New Roman"/>
                <w:sz w:val="20"/>
                <w:szCs w:val="20"/>
              </w:rPr>
              <w:t>20</w:t>
            </w:r>
          </w:p>
        </w:tc>
        <w:tc>
          <w:tcPr>
            <w:tcW w:w="1170" w:type="dxa"/>
            <w:shd w:val="clear" w:color="auto" w:fill="000000" w:themeFill="text1"/>
            <w:vAlign w:val="center"/>
          </w:tcPr>
          <w:p w14:paraId="0610BD35" w14:textId="232905E0" w:rsidR="004E4CE7" w:rsidRPr="003651CC" w:rsidRDefault="004E4CE7" w:rsidP="004E4CE7">
            <w:pPr>
              <w:spacing w:after="0" w:line="240" w:lineRule="auto"/>
              <w:ind w:left="720" w:hanging="720"/>
              <w:jc w:val="center"/>
              <w:rPr>
                <w:rFonts w:cs="Times New Roman"/>
                <w:sz w:val="20"/>
                <w:szCs w:val="20"/>
                <w:highlight w:val="black"/>
              </w:rPr>
            </w:pPr>
          </w:p>
        </w:tc>
      </w:tr>
      <w:tr w:rsidR="004E4CE7" w:rsidRPr="00304788" w14:paraId="376E4066" w14:textId="77777777" w:rsidTr="004E4CE7">
        <w:trPr>
          <w:trHeight w:val="32"/>
          <w:jc w:val="center"/>
        </w:trPr>
        <w:tc>
          <w:tcPr>
            <w:tcW w:w="805" w:type="dxa"/>
          </w:tcPr>
          <w:p w14:paraId="2229C211" w14:textId="77777777" w:rsidR="004E4CE7" w:rsidRPr="00CF3F67" w:rsidRDefault="004E4CE7" w:rsidP="004E4CE7">
            <w:pPr>
              <w:spacing w:after="0" w:line="240" w:lineRule="auto"/>
              <w:ind w:left="720" w:hanging="720"/>
              <w:rPr>
                <w:rFonts w:cs="Times New Roman"/>
                <w:sz w:val="20"/>
                <w:szCs w:val="20"/>
              </w:rPr>
            </w:pPr>
            <w:r w:rsidRPr="00CF3F67">
              <w:rPr>
                <w:rFonts w:cs="Times New Roman"/>
                <w:sz w:val="20"/>
                <w:szCs w:val="20"/>
              </w:rPr>
              <w:t>RFP</w:t>
            </w:r>
          </w:p>
        </w:tc>
        <w:tc>
          <w:tcPr>
            <w:tcW w:w="3150" w:type="dxa"/>
          </w:tcPr>
          <w:p w14:paraId="3706CC76" w14:textId="4E53CC7D" w:rsidR="004E4CE7" w:rsidRPr="00CF3F67" w:rsidRDefault="004E4CE7" w:rsidP="004E4CE7">
            <w:pPr>
              <w:spacing w:after="0" w:line="240" w:lineRule="auto"/>
              <w:ind w:left="720" w:hanging="720"/>
              <w:rPr>
                <w:rFonts w:cs="Times New Roman"/>
                <w:sz w:val="20"/>
                <w:szCs w:val="20"/>
              </w:rPr>
            </w:pPr>
            <w:r w:rsidRPr="00CF3F67">
              <w:rPr>
                <w:rFonts w:cs="Times New Roman"/>
                <w:sz w:val="20"/>
                <w:szCs w:val="20"/>
              </w:rPr>
              <w:t>Bowen Phase I</w:t>
            </w:r>
          </w:p>
        </w:tc>
        <w:tc>
          <w:tcPr>
            <w:tcW w:w="1350" w:type="dxa"/>
          </w:tcPr>
          <w:p w14:paraId="1ADE8CE2" w14:textId="77777777" w:rsidR="004E4CE7" w:rsidRPr="00CF3F67" w:rsidRDefault="004E4CE7" w:rsidP="004E4CE7">
            <w:pPr>
              <w:spacing w:after="0" w:line="240" w:lineRule="auto"/>
              <w:ind w:left="720" w:hanging="720"/>
              <w:jc w:val="center"/>
              <w:rPr>
                <w:rFonts w:cs="Times New Roman"/>
                <w:sz w:val="20"/>
                <w:szCs w:val="20"/>
              </w:rPr>
            </w:pPr>
            <w:r w:rsidRPr="00CD0A49">
              <w:rPr>
                <w:rFonts w:cs="Times New Roman"/>
                <w:sz w:val="20"/>
                <w:szCs w:val="20"/>
              </w:rPr>
              <w:t>BESS</w:t>
            </w:r>
          </w:p>
        </w:tc>
        <w:tc>
          <w:tcPr>
            <w:tcW w:w="900" w:type="dxa"/>
          </w:tcPr>
          <w:p w14:paraId="66CF6E8D" w14:textId="77777777" w:rsidR="004E4CE7" w:rsidRPr="00CF3F67" w:rsidRDefault="004E4CE7" w:rsidP="004E4CE7">
            <w:pPr>
              <w:spacing w:after="0" w:line="240" w:lineRule="auto"/>
              <w:ind w:left="720" w:hanging="720"/>
              <w:jc w:val="center"/>
              <w:rPr>
                <w:rFonts w:cs="Times New Roman"/>
                <w:sz w:val="20"/>
                <w:szCs w:val="20"/>
              </w:rPr>
            </w:pPr>
            <w:r w:rsidRPr="00CF3F67">
              <w:rPr>
                <w:rFonts w:cs="Times New Roman"/>
                <w:sz w:val="20"/>
                <w:szCs w:val="20"/>
              </w:rPr>
              <w:t xml:space="preserve">250 </w:t>
            </w:r>
          </w:p>
        </w:tc>
        <w:tc>
          <w:tcPr>
            <w:tcW w:w="1170" w:type="dxa"/>
          </w:tcPr>
          <w:p w14:paraId="3ED0F6C2" w14:textId="77777777" w:rsidR="004E4CE7" w:rsidRPr="00CF3F67" w:rsidRDefault="004E4CE7" w:rsidP="004E4CE7">
            <w:pPr>
              <w:spacing w:after="0" w:line="240" w:lineRule="auto"/>
              <w:ind w:left="720" w:hanging="720"/>
              <w:jc w:val="center"/>
              <w:rPr>
                <w:rFonts w:cs="Times New Roman"/>
                <w:sz w:val="20"/>
                <w:szCs w:val="20"/>
                <w:highlight w:val="yellow"/>
              </w:rPr>
            </w:pPr>
            <w:r w:rsidRPr="00CF3F67">
              <w:rPr>
                <w:rFonts w:cs="Times New Roman"/>
                <w:sz w:val="20"/>
                <w:szCs w:val="20"/>
              </w:rPr>
              <w:t>11/1/2028</w:t>
            </w:r>
          </w:p>
        </w:tc>
        <w:tc>
          <w:tcPr>
            <w:tcW w:w="995" w:type="dxa"/>
          </w:tcPr>
          <w:p w14:paraId="71973AA7" w14:textId="3ECCE99A" w:rsidR="004E4CE7" w:rsidRPr="003651CC" w:rsidRDefault="004E4CE7" w:rsidP="004E4CE7">
            <w:pPr>
              <w:spacing w:after="0" w:line="240" w:lineRule="auto"/>
              <w:ind w:left="720" w:hanging="720"/>
              <w:jc w:val="center"/>
              <w:rPr>
                <w:rFonts w:cs="Times New Roman"/>
                <w:sz w:val="20"/>
                <w:szCs w:val="20"/>
                <w:highlight w:val="black"/>
              </w:rPr>
            </w:pPr>
            <w:r w:rsidRPr="00772975">
              <w:rPr>
                <w:rFonts w:cs="Times New Roman"/>
                <w:sz w:val="20"/>
                <w:szCs w:val="20"/>
              </w:rPr>
              <w:t>20</w:t>
            </w:r>
          </w:p>
        </w:tc>
        <w:tc>
          <w:tcPr>
            <w:tcW w:w="1170" w:type="dxa"/>
            <w:shd w:val="clear" w:color="auto" w:fill="000000" w:themeFill="text1"/>
            <w:vAlign w:val="center"/>
          </w:tcPr>
          <w:p w14:paraId="51B21220" w14:textId="79CBC8EA" w:rsidR="004E4CE7" w:rsidRPr="003651CC" w:rsidRDefault="004E4CE7" w:rsidP="004E4CE7">
            <w:pPr>
              <w:spacing w:after="0" w:line="240" w:lineRule="auto"/>
              <w:ind w:left="720" w:hanging="720"/>
              <w:jc w:val="center"/>
              <w:rPr>
                <w:rFonts w:cs="Times New Roman"/>
                <w:sz w:val="20"/>
                <w:szCs w:val="20"/>
                <w:highlight w:val="black"/>
              </w:rPr>
            </w:pPr>
          </w:p>
        </w:tc>
      </w:tr>
      <w:tr w:rsidR="004E4CE7" w:rsidRPr="00304788" w14:paraId="2DC7C472" w14:textId="77777777" w:rsidTr="004E4CE7">
        <w:trPr>
          <w:trHeight w:val="32"/>
          <w:jc w:val="center"/>
        </w:trPr>
        <w:tc>
          <w:tcPr>
            <w:tcW w:w="805" w:type="dxa"/>
          </w:tcPr>
          <w:p w14:paraId="1BA95CAD" w14:textId="77777777" w:rsidR="004E4CE7" w:rsidRPr="00CF3F67" w:rsidRDefault="004E4CE7" w:rsidP="004E4CE7">
            <w:pPr>
              <w:spacing w:after="0" w:line="240" w:lineRule="auto"/>
              <w:ind w:left="720" w:hanging="720"/>
              <w:rPr>
                <w:rFonts w:cs="Times New Roman"/>
                <w:sz w:val="20"/>
                <w:szCs w:val="20"/>
              </w:rPr>
            </w:pPr>
            <w:r w:rsidRPr="00CF3F67">
              <w:rPr>
                <w:rFonts w:cs="Times New Roman"/>
                <w:sz w:val="20"/>
                <w:szCs w:val="20"/>
              </w:rPr>
              <w:t>RFP</w:t>
            </w:r>
          </w:p>
        </w:tc>
        <w:tc>
          <w:tcPr>
            <w:tcW w:w="3150" w:type="dxa"/>
          </w:tcPr>
          <w:p w14:paraId="4B552799" w14:textId="034E3E0D" w:rsidR="004E4CE7" w:rsidRPr="00CF3F67" w:rsidRDefault="004E4CE7" w:rsidP="004E4CE7">
            <w:pPr>
              <w:spacing w:after="0" w:line="240" w:lineRule="auto"/>
              <w:ind w:left="720" w:hanging="720"/>
              <w:rPr>
                <w:rFonts w:cs="Times New Roman"/>
                <w:sz w:val="20"/>
                <w:szCs w:val="20"/>
              </w:rPr>
            </w:pPr>
            <w:r w:rsidRPr="00CF3F67">
              <w:rPr>
                <w:rFonts w:cs="Times New Roman"/>
                <w:sz w:val="20"/>
                <w:szCs w:val="20"/>
              </w:rPr>
              <w:t>Wansley</w:t>
            </w:r>
          </w:p>
        </w:tc>
        <w:tc>
          <w:tcPr>
            <w:tcW w:w="1350" w:type="dxa"/>
          </w:tcPr>
          <w:p w14:paraId="1CDCEEC1" w14:textId="77777777" w:rsidR="004E4CE7" w:rsidRPr="00CF3F67" w:rsidRDefault="004E4CE7" w:rsidP="004E4CE7">
            <w:pPr>
              <w:spacing w:after="0" w:line="240" w:lineRule="auto"/>
              <w:ind w:left="720" w:hanging="720"/>
              <w:jc w:val="center"/>
              <w:rPr>
                <w:rFonts w:cs="Times New Roman"/>
                <w:sz w:val="20"/>
                <w:szCs w:val="20"/>
              </w:rPr>
            </w:pPr>
            <w:r w:rsidRPr="00CD0A49">
              <w:rPr>
                <w:rFonts w:cs="Times New Roman"/>
                <w:sz w:val="20"/>
                <w:szCs w:val="20"/>
              </w:rPr>
              <w:t>BESS</w:t>
            </w:r>
          </w:p>
        </w:tc>
        <w:tc>
          <w:tcPr>
            <w:tcW w:w="900" w:type="dxa"/>
          </w:tcPr>
          <w:p w14:paraId="62C0113E" w14:textId="77777777" w:rsidR="004E4CE7" w:rsidRPr="00CF3F67" w:rsidRDefault="004E4CE7" w:rsidP="004E4CE7">
            <w:pPr>
              <w:spacing w:after="0" w:line="240" w:lineRule="auto"/>
              <w:ind w:left="720" w:hanging="720"/>
              <w:jc w:val="center"/>
              <w:rPr>
                <w:rFonts w:cs="Times New Roman"/>
                <w:sz w:val="20"/>
                <w:szCs w:val="20"/>
              </w:rPr>
            </w:pPr>
            <w:r w:rsidRPr="00CF3F67">
              <w:rPr>
                <w:rFonts w:cs="Times New Roman"/>
                <w:sz w:val="20"/>
                <w:szCs w:val="20"/>
              </w:rPr>
              <w:t xml:space="preserve">500 </w:t>
            </w:r>
          </w:p>
        </w:tc>
        <w:tc>
          <w:tcPr>
            <w:tcW w:w="1170" w:type="dxa"/>
          </w:tcPr>
          <w:p w14:paraId="7D625B06" w14:textId="77777777" w:rsidR="004E4CE7" w:rsidRPr="00CF3F67" w:rsidRDefault="004E4CE7" w:rsidP="004E4CE7">
            <w:pPr>
              <w:spacing w:after="0" w:line="240" w:lineRule="auto"/>
              <w:ind w:left="720" w:hanging="720"/>
              <w:jc w:val="center"/>
              <w:rPr>
                <w:rFonts w:cs="Times New Roman"/>
                <w:sz w:val="20"/>
                <w:szCs w:val="20"/>
                <w:highlight w:val="yellow"/>
              </w:rPr>
            </w:pPr>
            <w:r w:rsidRPr="00CF3F67">
              <w:rPr>
                <w:rFonts w:cs="Times New Roman"/>
                <w:sz w:val="20"/>
                <w:szCs w:val="20"/>
              </w:rPr>
              <w:t>11/1/2028</w:t>
            </w:r>
          </w:p>
        </w:tc>
        <w:tc>
          <w:tcPr>
            <w:tcW w:w="995" w:type="dxa"/>
          </w:tcPr>
          <w:p w14:paraId="414AFDC6" w14:textId="562A8A77" w:rsidR="004E4CE7" w:rsidRPr="003651CC" w:rsidRDefault="004E4CE7" w:rsidP="004E4CE7">
            <w:pPr>
              <w:spacing w:after="0" w:line="240" w:lineRule="auto"/>
              <w:ind w:left="720" w:hanging="720"/>
              <w:jc w:val="center"/>
              <w:rPr>
                <w:rFonts w:cs="Times New Roman"/>
                <w:sz w:val="20"/>
                <w:szCs w:val="20"/>
                <w:highlight w:val="black"/>
              </w:rPr>
            </w:pPr>
            <w:r w:rsidRPr="00772975">
              <w:rPr>
                <w:rFonts w:cs="Times New Roman"/>
                <w:sz w:val="20"/>
                <w:szCs w:val="20"/>
              </w:rPr>
              <w:t>20</w:t>
            </w:r>
          </w:p>
        </w:tc>
        <w:tc>
          <w:tcPr>
            <w:tcW w:w="1170" w:type="dxa"/>
            <w:shd w:val="clear" w:color="auto" w:fill="000000" w:themeFill="text1"/>
            <w:vAlign w:val="center"/>
          </w:tcPr>
          <w:p w14:paraId="74F673DC" w14:textId="6757B9C7" w:rsidR="004E4CE7" w:rsidRPr="003651CC" w:rsidRDefault="004E4CE7" w:rsidP="004E4CE7">
            <w:pPr>
              <w:spacing w:after="0" w:line="240" w:lineRule="auto"/>
              <w:ind w:left="720" w:hanging="720"/>
              <w:jc w:val="center"/>
              <w:rPr>
                <w:rFonts w:cs="Times New Roman"/>
                <w:sz w:val="20"/>
                <w:szCs w:val="20"/>
                <w:highlight w:val="black"/>
              </w:rPr>
            </w:pPr>
          </w:p>
        </w:tc>
      </w:tr>
      <w:tr w:rsidR="004E4CE7" w:rsidRPr="00304788" w14:paraId="6BF00D1D" w14:textId="77777777" w:rsidTr="004E4CE7">
        <w:trPr>
          <w:trHeight w:val="32"/>
          <w:jc w:val="center"/>
        </w:trPr>
        <w:tc>
          <w:tcPr>
            <w:tcW w:w="805" w:type="dxa"/>
          </w:tcPr>
          <w:p w14:paraId="63C81743" w14:textId="77777777" w:rsidR="004E4CE7" w:rsidRPr="00CF3F67" w:rsidRDefault="004E4CE7" w:rsidP="004E4CE7">
            <w:pPr>
              <w:spacing w:after="0" w:line="240" w:lineRule="auto"/>
              <w:ind w:left="720" w:hanging="720"/>
              <w:rPr>
                <w:rFonts w:cs="Times New Roman"/>
                <w:sz w:val="20"/>
                <w:szCs w:val="20"/>
              </w:rPr>
            </w:pPr>
            <w:r w:rsidRPr="00CF3F67">
              <w:rPr>
                <w:rFonts w:cs="Times New Roman"/>
                <w:sz w:val="20"/>
                <w:szCs w:val="20"/>
              </w:rPr>
              <w:t>RFP</w:t>
            </w:r>
          </w:p>
        </w:tc>
        <w:tc>
          <w:tcPr>
            <w:tcW w:w="3150" w:type="dxa"/>
          </w:tcPr>
          <w:p w14:paraId="0E315AFB" w14:textId="448BC0A5" w:rsidR="004E4CE7" w:rsidRPr="00CF3F67" w:rsidRDefault="004E4CE7" w:rsidP="004E4CE7">
            <w:pPr>
              <w:spacing w:after="0" w:line="240" w:lineRule="auto"/>
              <w:ind w:left="720" w:hanging="720"/>
              <w:rPr>
                <w:rFonts w:cs="Times New Roman"/>
                <w:sz w:val="20"/>
                <w:szCs w:val="20"/>
              </w:rPr>
            </w:pPr>
            <w:r w:rsidRPr="00CF3F67">
              <w:rPr>
                <w:rFonts w:cs="Times New Roman"/>
                <w:sz w:val="20"/>
                <w:szCs w:val="20"/>
              </w:rPr>
              <w:t xml:space="preserve">Yates </w:t>
            </w:r>
            <w:r>
              <w:rPr>
                <w:rFonts w:cs="Times New Roman"/>
                <w:sz w:val="20"/>
                <w:szCs w:val="20"/>
              </w:rPr>
              <w:t xml:space="preserve">Phase I </w:t>
            </w:r>
          </w:p>
        </w:tc>
        <w:tc>
          <w:tcPr>
            <w:tcW w:w="1350" w:type="dxa"/>
          </w:tcPr>
          <w:p w14:paraId="167C0968" w14:textId="77777777" w:rsidR="004E4CE7" w:rsidRPr="00CF3F67" w:rsidRDefault="004E4CE7" w:rsidP="004E4CE7">
            <w:pPr>
              <w:spacing w:after="0" w:line="240" w:lineRule="auto"/>
              <w:ind w:left="720" w:hanging="720"/>
              <w:jc w:val="center"/>
              <w:rPr>
                <w:rFonts w:cs="Times New Roman"/>
                <w:sz w:val="20"/>
                <w:szCs w:val="20"/>
              </w:rPr>
            </w:pPr>
            <w:r w:rsidRPr="00CD0A49">
              <w:rPr>
                <w:rFonts w:cs="Times New Roman"/>
                <w:sz w:val="20"/>
                <w:szCs w:val="20"/>
              </w:rPr>
              <w:t>BESS</w:t>
            </w:r>
          </w:p>
        </w:tc>
        <w:tc>
          <w:tcPr>
            <w:tcW w:w="900" w:type="dxa"/>
          </w:tcPr>
          <w:p w14:paraId="2F81936E" w14:textId="77777777" w:rsidR="004E4CE7" w:rsidRPr="00CF3F67" w:rsidRDefault="004E4CE7" w:rsidP="004E4CE7">
            <w:pPr>
              <w:spacing w:after="0" w:line="240" w:lineRule="auto"/>
              <w:ind w:left="720" w:hanging="720"/>
              <w:jc w:val="center"/>
              <w:rPr>
                <w:rFonts w:cs="Times New Roman"/>
                <w:sz w:val="20"/>
                <w:szCs w:val="20"/>
              </w:rPr>
            </w:pPr>
            <w:r w:rsidRPr="00CF3F67">
              <w:rPr>
                <w:rFonts w:cs="Times New Roman"/>
                <w:sz w:val="20"/>
                <w:szCs w:val="20"/>
              </w:rPr>
              <w:t xml:space="preserve">320 </w:t>
            </w:r>
          </w:p>
        </w:tc>
        <w:tc>
          <w:tcPr>
            <w:tcW w:w="1170" w:type="dxa"/>
          </w:tcPr>
          <w:p w14:paraId="1901A2BA" w14:textId="77777777" w:rsidR="004E4CE7" w:rsidRPr="00CF3F67" w:rsidRDefault="004E4CE7" w:rsidP="004E4CE7">
            <w:pPr>
              <w:spacing w:after="0" w:line="240" w:lineRule="auto"/>
              <w:ind w:left="720" w:hanging="720"/>
              <w:jc w:val="center"/>
              <w:rPr>
                <w:rFonts w:cs="Times New Roman"/>
                <w:sz w:val="20"/>
                <w:szCs w:val="20"/>
                <w:highlight w:val="yellow"/>
              </w:rPr>
            </w:pPr>
            <w:r w:rsidRPr="00CF3F67">
              <w:rPr>
                <w:rFonts w:cs="Times New Roman"/>
                <w:sz w:val="20"/>
                <w:szCs w:val="20"/>
              </w:rPr>
              <w:t>11/1/2028</w:t>
            </w:r>
          </w:p>
        </w:tc>
        <w:tc>
          <w:tcPr>
            <w:tcW w:w="995" w:type="dxa"/>
          </w:tcPr>
          <w:p w14:paraId="6ECC8326" w14:textId="390EE90C" w:rsidR="004E4CE7" w:rsidRPr="003651CC" w:rsidRDefault="004E4CE7" w:rsidP="004E4CE7">
            <w:pPr>
              <w:spacing w:after="0" w:line="240" w:lineRule="auto"/>
              <w:ind w:left="720" w:hanging="720"/>
              <w:jc w:val="center"/>
              <w:rPr>
                <w:rFonts w:cs="Times New Roman"/>
                <w:sz w:val="20"/>
                <w:szCs w:val="20"/>
                <w:highlight w:val="black"/>
              </w:rPr>
            </w:pPr>
            <w:r w:rsidRPr="00772975">
              <w:rPr>
                <w:rFonts w:cs="Times New Roman"/>
                <w:sz w:val="20"/>
                <w:szCs w:val="20"/>
              </w:rPr>
              <w:t>20</w:t>
            </w:r>
          </w:p>
        </w:tc>
        <w:tc>
          <w:tcPr>
            <w:tcW w:w="1170" w:type="dxa"/>
            <w:shd w:val="clear" w:color="auto" w:fill="000000" w:themeFill="text1"/>
            <w:vAlign w:val="center"/>
          </w:tcPr>
          <w:p w14:paraId="36D030E2" w14:textId="42FC088F" w:rsidR="004E4CE7" w:rsidRPr="003651CC" w:rsidRDefault="004E4CE7" w:rsidP="004E4CE7">
            <w:pPr>
              <w:spacing w:after="0" w:line="240" w:lineRule="auto"/>
              <w:ind w:left="720" w:hanging="720"/>
              <w:jc w:val="center"/>
              <w:rPr>
                <w:rFonts w:cs="Times New Roman"/>
                <w:sz w:val="20"/>
                <w:szCs w:val="20"/>
                <w:highlight w:val="black"/>
              </w:rPr>
            </w:pPr>
          </w:p>
        </w:tc>
      </w:tr>
      <w:tr w:rsidR="004E4CE7" w:rsidRPr="00304788" w14:paraId="3A0D2246" w14:textId="77777777" w:rsidTr="004E4CE7">
        <w:trPr>
          <w:trHeight w:val="32"/>
          <w:jc w:val="center"/>
        </w:trPr>
        <w:tc>
          <w:tcPr>
            <w:tcW w:w="805" w:type="dxa"/>
          </w:tcPr>
          <w:p w14:paraId="73340885" w14:textId="77777777" w:rsidR="004E4CE7" w:rsidRPr="00CF3F67" w:rsidRDefault="004E4CE7" w:rsidP="004E4CE7">
            <w:pPr>
              <w:spacing w:after="0" w:line="240" w:lineRule="auto"/>
              <w:ind w:left="720" w:hanging="720"/>
              <w:rPr>
                <w:rFonts w:cs="Times New Roman"/>
                <w:sz w:val="20"/>
                <w:szCs w:val="20"/>
              </w:rPr>
            </w:pPr>
            <w:r w:rsidRPr="00CF3F67">
              <w:rPr>
                <w:rFonts w:cs="Times New Roman"/>
                <w:sz w:val="20"/>
                <w:szCs w:val="20"/>
              </w:rPr>
              <w:t>RFP</w:t>
            </w:r>
          </w:p>
        </w:tc>
        <w:tc>
          <w:tcPr>
            <w:tcW w:w="3150" w:type="dxa"/>
          </w:tcPr>
          <w:p w14:paraId="2E37C13E" w14:textId="5E6507C1" w:rsidR="004E4CE7" w:rsidRPr="00CF3F67" w:rsidRDefault="004E4CE7" w:rsidP="004E4CE7">
            <w:pPr>
              <w:spacing w:after="0" w:line="240" w:lineRule="auto"/>
              <w:ind w:left="720" w:hanging="720"/>
              <w:rPr>
                <w:rFonts w:cs="Times New Roman"/>
                <w:sz w:val="20"/>
                <w:szCs w:val="20"/>
              </w:rPr>
            </w:pPr>
            <w:r w:rsidRPr="00CF3F67">
              <w:rPr>
                <w:rFonts w:cs="Times New Roman"/>
                <w:sz w:val="20"/>
                <w:szCs w:val="20"/>
              </w:rPr>
              <w:t xml:space="preserve">Yates </w:t>
            </w:r>
            <w:r>
              <w:rPr>
                <w:rFonts w:cs="Times New Roman"/>
                <w:sz w:val="20"/>
                <w:szCs w:val="20"/>
              </w:rPr>
              <w:t>Phase II</w:t>
            </w:r>
          </w:p>
        </w:tc>
        <w:tc>
          <w:tcPr>
            <w:tcW w:w="1350" w:type="dxa"/>
          </w:tcPr>
          <w:p w14:paraId="2BFD22CB" w14:textId="77777777" w:rsidR="004E4CE7" w:rsidRPr="00CF3F67" w:rsidRDefault="004E4CE7" w:rsidP="004E4CE7">
            <w:pPr>
              <w:spacing w:after="0" w:line="240" w:lineRule="auto"/>
              <w:ind w:left="720" w:hanging="720"/>
              <w:jc w:val="center"/>
              <w:rPr>
                <w:rFonts w:cs="Times New Roman"/>
                <w:sz w:val="20"/>
                <w:szCs w:val="20"/>
              </w:rPr>
            </w:pPr>
            <w:r w:rsidRPr="00CD0A49">
              <w:rPr>
                <w:rFonts w:cs="Times New Roman"/>
                <w:sz w:val="20"/>
                <w:szCs w:val="20"/>
              </w:rPr>
              <w:t>BESS</w:t>
            </w:r>
          </w:p>
        </w:tc>
        <w:tc>
          <w:tcPr>
            <w:tcW w:w="900" w:type="dxa"/>
          </w:tcPr>
          <w:p w14:paraId="292C9339" w14:textId="77777777" w:rsidR="004E4CE7" w:rsidRPr="00CF3F67" w:rsidRDefault="004E4CE7" w:rsidP="004E4CE7">
            <w:pPr>
              <w:spacing w:after="0" w:line="240" w:lineRule="auto"/>
              <w:ind w:left="720" w:hanging="720"/>
              <w:jc w:val="center"/>
              <w:rPr>
                <w:rFonts w:cs="Times New Roman"/>
                <w:sz w:val="20"/>
                <w:szCs w:val="20"/>
              </w:rPr>
            </w:pPr>
            <w:r w:rsidRPr="00CF3F67">
              <w:rPr>
                <w:rFonts w:cs="Times New Roman"/>
                <w:sz w:val="20"/>
                <w:szCs w:val="20"/>
              </w:rPr>
              <w:t xml:space="preserve">250 </w:t>
            </w:r>
          </w:p>
        </w:tc>
        <w:tc>
          <w:tcPr>
            <w:tcW w:w="1170" w:type="dxa"/>
          </w:tcPr>
          <w:p w14:paraId="2E18C481" w14:textId="77777777" w:rsidR="004E4CE7" w:rsidRPr="00CF3F67" w:rsidRDefault="004E4CE7" w:rsidP="004E4CE7">
            <w:pPr>
              <w:spacing w:after="0" w:line="240" w:lineRule="auto"/>
              <w:ind w:left="720" w:hanging="720"/>
              <w:jc w:val="center"/>
              <w:rPr>
                <w:rFonts w:cs="Times New Roman"/>
                <w:sz w:val="20"/>
                <w:szCs w:val="20"/>
                <w:highlight w:val="yellow"/>
              </w:rPr>
            </w:pPr>
            <w:r w:rsidRPr="00CF3F67">
              <w:rPr>
                <w:rFonts w:cs="Times New Roman"/>
                <w:sz w:val="20"/>
                <w:szCs w:val="20"/>
              </w:rPr>
              <w:t>11/1/2028</w:t>
            </w:r>
          </w:p>
        </w:tc>
        <w:tc>
          <w:tcPr>
            <w:tcW w:w="995" w:type="dxa"/>
          </w:tcPr>
          <w:p w14:paraId="073757B1" w14:textId="0C0F47D5" w:rsidR="004E4CE7" w:rsidRPr="003651CC" w:rsidRDefault="004E4CE7" w:rsidP="004E4CE7">
            <w:pPr>
              <w:spacing w:after="0" w:line="240" w:lineRule="auto"/>
              <w:ind w:left="720" w:hanging="720"/>
              <w:jc w:val="center"/>
              <w:rPr>
                <w:rFonts w:cs="Times New Roman"/>
                <w:sz w:val="20"/>
                <w:szCs w:val="20"/>
                <w:highlight w:val="black"/>
              </w:rPr>
            </w:pPr>
            <w:r w:rsidRPr="00772975">
              <w:rPr>
                <w:rFonts w:cs="Times New Roman"/>
                <w:sz w:val="20"/>
                <w:szCs w:val="20"/>
              </w:rPr>
              <w:t>20</w:t>
            </w:r>
          </w:p>
        </w:tc>
        <w:tc>
          <w:tcPr>
            <w:tcW w:w="1170" w:type="dxa"/>
            <w:shd w:val="clear" w:color="auto" w:fill="000000" w:themeFill="text1"/>
            <w:vAlign w:val="center"/>
          </w:tcPr>
          <w:p w14:paraId="712BD812" w14:textId="2F8B8334" w:rsidR="004E4CE7" w:rsidRPr="003651CC" w:rsidRDefault="004E4CE7" w:rsidP="004E4CE7">
            <w:pPr>
              <w:spacing w:after="0" w:line="240" w:lineRule="auto"/>
              <w:ind w:left="720" w:hanging="720"/>
              <w:jc w:val="center"/>
              <w:rPr>
                <w:rFonts w:cs="Times New Roman"/>
                <w:sz w:val="20"/>
                <w:szCs w:val="20"/>
                <w:highlight w:val="black"/>
              </w:rPr>
            </w:pPr>
          </w:p>
        </w:tc>
      </w:tr>
      <w:tr w:rsidR="004E4CE7" w:rsidRPr="00304788" w14:paraId="2DD54A80" w14:textId="77777777" w:rsidTr="004E4CE7">
        <w:trPr>
          <w:trHeight w:val="32"/>
          <w:jc w:val="center"/>
        </w:trPr>
        <w:tc>
          <w:tcPr>
            <w:tcW w:w="805" w:type="dxa"/>
          </w:tcPr>
          <w:p w14:paraId="24E8BB76" w14:textId="77777777" w:rsidR="004E4CE7" w:rsidRPr="00CF3F67" w:rsidRDefault="004E4CE7" w:rsidP="004E4CE7">
            <w:pPr>
              <w:spacing w:after="0" w:line="240" w:lineRule="auto"/>
              <w:ind w:left="720" w:hanging="720"/>
              <w:rPr>
                <w:rFonts w:cs="Times New Roman"/>
                <w:sz w:val="20"/>
                <w:szCs w:val="20"/>
              </w:rPr>
            </w:pPr>
            <w:r w:rsidRPr="00CF3F67">
              <w:rPr>
                <w:rFonts w:cs="Times New Roman"/>
                <w:sz w:val="20"/>
                <w:szCs w:val="20"/>
              </w:rPr>
              <w:t>RFP</w:t>
            </w:r>
          </w:p>
        </w:tc>
        <w:tc>
          <w:tcPr>
            <w:tcW w:w="3150" w:type="dxa"/>
          </w:tcPr>
          <w:p w14:paraId="0F6C6427" w14:textId="28E91A49" w:rsidR="004E4CE7" w:rsidRPr="00CF3F67" w:rsidRDefault="004E4CE7" w:rsidP="004E4CE7">
            <w:pPr>
              <w:spacing w:after="0" w:line="240" w:lineRule="auto"/>
              <w:ind w:left="720" w:hanging="720"/>
              <w:rPr>
                <w:rFonts w:cs="Times New Roman"/>
                <w:sz w:val="20"/>
                <w:szCs w:val="20"/>
              </w:rPr>
            </w:pPr>
            <w:r w:rsidRPr="00CF3F67">
              <w:rPr>
                <w:rFonts w:cs="Times New Roman"/>
                <w:sz w:val="20"/>
                <w:szCs w:val="20"/>
              </w:rPr>
              <w:t>Bowen Phase II</w:t>
            </w:r>
          </w:p>
        </w:tc>
        <w:tc>
          <w:tcPr>
            <w:tcW w:w="1350" w:type="dxa"/>
          </w:tcPr>
          <w:p w14:paraId="4C4AEE2E" w14:textId="77777777" w:rsidR="004E4CE7" w:rsidRPr="00CF3F67" w:rsidRDefault="004E4CE7" w:rsidP="004E4CE7">
            <w:pPr>
              <w:spacing w:after="0" w:line="240" w:lineRule="auto"/>
              <w:ind w:left="720" w:hanging="720"/>
              <w:jc w:val="center"/>
              <w:rPr>
                <w:rFonts w:cs="Times New Roman"/>
                <w:sz w:val="20"/>
                <w:szCs w:val="20"/>
              </w:rPr>
            </w:pPr>
            <w:r w:rsidRPr="00CD0A49">
              <w:rPr>
                <w:rFonts w:cs="Times New Roman"/>
                <w:sz w:val="20"/>
                <w:szCs w:val="20"/>
              </w:rPr>
              <w:t>BESS</w:t>
            </w:r>
          </w:p>
        </w:tc>
        <w:tc>
          <w:tcPr>
            <w:tcW w:w="900" w:type="dxa"/>
          </w:tcPr>
          <w:p w14:paraId="71A03585" w14:textId="77777777" w:rsidR="004E4CE7" w:rsidRPr="00CF3F67" w:rsidRDefault="004E4CE7" w:rsidP="004E4CE7">
            <w:pPr>
              <w:spacing w:after="0" w:line="240" w:lineRule="auto"/>
              <w:ind w:left="720" w:hanging="720"/>
              <w:jc w:val="center"/>
              <w:rPr>
                <w:rFonts w:cs="Times New Roman"/>
                <w:sz w:val="20"/>
                <w:szCs w:val="20"/>
              </w:rPr>
            </w:pPr>
            <w:r w:rsidRPr="00CF3F67">
              <w:rPr>
                <w:rFonts w:cs="Times New Roman"/>
                <w:sz w:val="20"/>
                <w:szCs w:val="20"/>
              </w:rPr>
              <w:t xml:space="preserve">250 </w:t>
            </w:r>
          </w:p>
        </w:tc>
        <w:tc>
          <w:tcPr>
            <w:tcW w:w="1170" w:type="dxa"/>
          </w:tcPr>
          <w:p w14:paraId="2A323537" w14:textId="77777777" w:rsidR="004E4CE7" w:rsidRPr="00CF3F67" w:rsidRDefault="004E4CE7" w:rsidP="004E4CE7">
            <w:pPr>
              <w:spacing w:after="0" w:line="240" w:lineRule="auto"/>
              <w:ind w:left="720" w:hanging="720"/>
              <w:jc w:val="center"/>
              <w:rPr>
                <w:rFonts w:cs="Times New Roman"/>
                <w:sz w:val="20"/>
                <w:szCs w:val="20"/>
                <w:highlight w:val="yellow"/>
              </w:rPr>
            </w:pPr>
            <w:r w:rsidRPr="00CF3F67">
              <w:rPr>
                <w:rFonts w:cs="Times New Roman"/>
                <w:sz w:val="20"/>
                <w:szCs w:val="20"/>
              </w:rPr>
              <w:t>11/1/2029</w:t>
            </w:r>
          </w:p>
        </w:tc>
        <w:tc>
          <w:tcPr>
            <w:tcW w:w="995" w:type="dxa"/>
          </w:tcPr>
          <w:p w14:paraId="6330493C" w14:textId="41435B05" w:rsidR="004E4CE7" w:rsidRPr="003651CC" w:rsidRDefault="004E4CE7" w:rsidP="004E4CE7">
            <w:pPr>
              <w:spacing w:after="0" w:line="240" w:lineRule="auto"/>
              <w:ind w:left="720" w:hanging="720"/>
              <w:jc w:val="center"/>
              <w:rPr>
                <w:rFonts w:cs="Times New Roman"/>
                <w:sz w:val="20"/>
                <w:szCs w:val="20"/>
                <w:highlight w:val="black"/>
              </w:rPr>
            </w:pPr>
            <w:r w:rsidRPr="00772975">
              <w:rPr>
                <w:rFonts w:cs="Times New Roman"/>
                <w:sz w:val="20"/>
                <w:szCs w:val="20"/>
              </w:rPr>
              <w:t>20</w:t>
            </w:r>
          </w:p>
        </w:tc>
        <w:tc>
          <w:tcPr>
            <w:tcW w:w="1170" w:type="dxa"/>
            <w:shd w:val="clear" w:color="auto" w:fill="000000" w:themeFill="text1"/>
            <w:vAlign w:val="center"/>
          </w:tcPr>
          <w:p w14:paraId="4E765CDC" w14:textId="0F33954C" w:rsidR="004E4CE7" w:rsidRPr="003651CC" w:rsidRDefault="004E4CE7" w:rsidP="004E4CE7">
            <w:pPr>
              <w:spacing w:after="0" w:line="240" w:lineRule="auto"/>
              <w:ind w:left="720" w:hanging="720"/>
              <w:jc w:val="center"/>
              <w:rPr>
                <w:rFonts w:cs="Times New Roman"/>
                <w:sz w:val="20"/>
                <w:szCs w:val="20"/>
                <w:highlight w:val="black"/>
              </w:rPr>
            </w:pPr>
          </w:p>
        </w:tc>
      </w:tr>
      <w:tr w:rsidR="004E4CE7" w:rsidRPr="00304788" w14:paraId="70C19D8F" w14:textId="77777777" w:rsidTr="004E4CE7">
        <w:trPr>
          <w:trHeight w:val="32"/>
          <w:jc w:val="center"/>
        </w:trPr>
        <w:tc>
          <w:tcPr>
            <w:tcW w:w="805" w:type="dxa"/>
          </w:tcPr>
          <w:p w14:paraId="6A97DD86" w14:textId="77777777" w:rsidR="004E4CE7" w:rsidRPr="00CF3F67" w:rsidRDefault="004E4CE7" w:rsidP="004E4CE7">
            <w:pPr>
              <w:spacing w:after="0" w:line="240" w:lineRule="auto"/>
              <w:ind w:left="720" w:hanging="720"/>
              <w:rPr>
                <w:rFonts w:cs="Times New Roman"/>
                <w:sz w:val="20"/>
                <w:szCs w:val="20"/>
              </w:rPr>
            </w:pPr>
            <w:r w:rsidRPr="00CF3F67">
              <w:rPr>
                <w:rFonts w:cs="Times New Roman"/>
                <w:sz w:val="20"/>
                <w:szCs w:val="20"/>
              </w:rPr>
              <w:t>RFP</w:t>
            </w:r>
          </w:p>
        </w:tc>
        <w:tc>
          <w:tcPr>
            <w:tcW w:w="3150" w:type="dxa"/>
          </w:tcPr>
          <w:p w14:paraId="5F1A5364" w14:textId="74852E61" w:rsidR="004E4CE7" w:rsidRPr="00CF3F67" w:rsidRDefault="004E4CE7" w:rsidP="004E4CE7">
            <w:pPr>
              <w:spacing w:after="0" w:line="240" w:lineRule="auto"/>
              <w:ind w:left="720" w:hanging="720"/>
              <w:rPr>
                <w:rFonts w:cs="Times New Roman"/>
                <w:sz w:val="20"/>
                <w:szCs w:val="20"/>
              </w:rPr>
            </w:pPr>
            <w:r w:rsidRPr="00CF3F67">
              <w:rPr>
                <w:rFonts w:cs="Times New Roman"/>
                <w:sz w:val="20"/>
                <w:szCs w:val="20"/>
              </w:rPr>
              <w:t>Thomson</w:t>
            </w:r>
          </w:p>
        </w:tc>
        <w:tc>
          <w:tcPr>
            <w:tcW w:w="1350" w:type="dxa"/>
          </w:tcPr>
          <w:p w14:paraId="0FFE0AE2" w14:textId="77777777" w:rsidR="004E4CE7" w:rsidRPr="00CF3F67" w:rsidRDefault="004E4CE7" w:rsidP="004E4CE7">
            <w:pPr>
              <w:spacing w:after="0" w:line="240" w:lineRule="auto"/>
              <w:ind w:left="720" w:hanging="720"/>
              <w:jc w:val="center"/>
              <w:rPr>
                <w:rFonts w:cs="Times New Roman"/>
                <w:sz w:val="20"/>
                <w:szCs w:val="20"/>
              </w:rPr>
            </w:pPr>
            <w:r w:rsidRPr="00CD0A49">
              <w:rPr>
                <w:rFonts w:cs="Times New Roman"/>
                <w:sz w:val="20"/>
                <w:szCs w:val="20"/>
              </w:rPr>
              <w:t>BESS</w:t>
            </w:r>
          </w:p>
        </w:tc>
        <w:tc>
          <w:tcPr>
            <w:tcW w:w="900" w:type="dxa"/>
          </w:tcPr>
          <w:p w14:paraId="1FF434A1" w14:textId="77777777" w:rsidR="004E4CE7" w:rsidRPr="00CF3F67" w:rsidRDefault="004E4CE7" w:rsidP="004E4CE7">
            <w:pPr>
              <w:spacing w:after="0" w:line="240" w:lineRule="auto"/>
              <w:ind w:left="720" w:hanging="720"/>
              <w:jc w:val="center"/>
              <w:rPr>
                <w:rFonts w:cs="Times New Roman"/>
                <w:sz w:val="20"/>
                <w:szCs w:val="20"/>
              </w:rPr>
            </w:pPr>
            <w:r w:rsidRPr="00CF3F67">
              <w:rPr>
                <w:rFonts w:cs="Times New Roman"/>
                <w:sz w:val="20"/>
                <w:szCs w:val="20"/>
              </w:rPr>
              <w:t xml:space="preserve">500 </w:t>
            </w:r>
          </w:p>
        </w:tc>
        <w:tc>
          <w:tcPr>
            <w:tcW w:w="1170" w:type="dxa"/>
          </w:tcPr>
          <w:p w14:paraId="7693C4A0" w14:textId="77777777" w:rsidR="004E4CE7" w:rsidRPr="00CF3F67" w:rsidRDefault="004E4CE7" w:rsidP="004E4CE7">
            <w:pPr>
              <w:spacing w:after="0" w:line="240" w:lineRule="auto"/>
              <w:ind w:left="720" w:hanging="720"/>
              <w:jc w:val="center"/>
              <w:rPr>
                <w:rFonts w:cs="Times New Roman"/>
                <w:sz w:val="20"/>
                <w:szCs w:val="20"/>
                <w:highlight w:val="yellow"/>
              </w:rPr>
            </w:pPr>
            <w:r w:rsidRPr="00CF3F67">
              <w:rPr>
                <w:rFonts w:cs="Times New Roman"/>
                <w:sz w:val="20"/>
                <w:szCs w:val="20"/>
              </w:rPr>
              <w:t>11/1/2029</w:t>
            </w:r>
          </w:p>
        </w:tc>
        <w:tc>
          <w:tcPr>
            <w:tcW w:w="995" w:type="dxa"/>
          </w:tcPr>
          <w:p w14:paraId="1DEB1A8C" w14:textId="5007A1D6" w:rsidR="004E4CE7" w:rsidRPr="003651CC" w:rsidRDefault="004E4CE7" w:rsidP="004E4CE7">
            <w:pPr>
              <w:spacing w:after="0" w:line="240" w:lineRule="auto"/>
              <w:ind w:left="720" w:hanging="720"/>
              <w:jc w:val="center"/>
              <w:rPr>
                <w:rFonts w:cs="Times New Roman"/>
                <w:sz w:val="20"/>
                <w:szCs w:val="20"/>
                <w:highlight w:val="black"/>
              </w:rPr>
            </w:pPr>
            <w:r w:rsidRPr="00772975">
              <w:rPr>
                <w:rFonts w:cs="Times New Roman"/>
                <w:sz w:val="20"/>
                <w:szCs w:val="20"/>
              </w:rPr>
              <w:t>20</w:t>
            </w:r>
          </w:p>
        </w:tc>
        <w:tc>
          <w:tcPr>
            <w:tcW w:w="1170" w:type="dxa"/>
            <w:shd w:val="clear" w:color="auto" w:fill="000000" w:themeFill="text1"/>
            <w:vAlign w:val="center"/>
          </w:tcPr>
          <w:p w14:paraId="5F664067" w14:textId="3465650E" w:rsidR="004E4CE7" w:rsidRPr="003651CC" w:rsidRDefault="004E4CE7" w:rsidP="004E4CE7">
            <w:pPr>
              <w:spacing w:after="0" w:line="240" w:lineRule="auto"/>
              <w:ind w:left="720" w:hanging="720"/>
              <w:jc w:val="center"/>
              <w:rPr>
                <w:rFonts w:cs="Times New Roman"/>
                <w:sz w:val="20"/>
                <w:szCs w:val="20"/>
                <w:highlight w:val="black"/>
              </w:rPr>
            </w:pPr>
          </w:p>
        </w:tc>
      </w:tr>
      <w:tr w:rsidR="004E4CE7" w:rsidRPr="00304788" w14:paraId="10828465" w14:textId="77777777" w:rsidTr="004E4CE7">
        <w:trPr>
          <w:trHeight w:val="32"/>
          <w:jc w:val="center"/>
        </w:trPr>
        <w:tc>
          <w:tcPr>
            <w:tcW w:w="805" w:type="dxa"/>
          </w:tcPr>
          <w:p w14:paraId="4EC6779A" w14:textId="77777777" w:rsidR="004E4CE7" w:rsidRPr="00CF3F67" w:rsidRDefault="004E4CE7" w:rsidP="004E4CE7">
            <w:pPr>
              <w:spacing w:after="0" w:line="240" w:lineRule="auto"/>
              <w:ind w:left="720" w:hanging="720"/>
              <w:rPr>
                <w:rFonts w:cs="Times New Roman"/>
                <w:sz w:val="20"/>
                <w:szCs w:val="20"/>
              </w:rPr>
            </w:pPr>
            <w:r w:rsidRPr="00CF3F67">
              <w:rPr>
                <w:rFonts w:cs="Times New Roman"/>
                <w:sz w:val="20"/>
                <w:szCs w:val="20"/>
              </w:rPr>
              <w:t>RFP</w:t>
            </w:r>
          </w:p>
        </w:tc>
        <w:tc>
          <w:tcPr>
            <w:tcW w:w="3150" w:type="dxa"/>
          </w:tcPr>
          <w:p w14:paraId="2EE72424" w14:textId="06A6969F" w:rsidR="004E4CE7" w:rsidRPr="00CF3F67" w:rsidRDefault="004E4CE7" w:rsidP="004E4CE7">
            <w:pPr>
              <w:spacing w:after="0" w:line="240" w:lineRule="auto"/>
              <w:ind w:left="720" w:hanging="720"/>
              <w:rPr>
                <w:rFonts w:cs="Times New Roman"/>
                <w:sz w:val="20"/>
                <w:szCs w:val="20"/>
              </w:rPr>
            </w:pPr>
            <w:r w:rsidRPr="00CF3F67">
              <w:rPr>
                <w:rFonts w:cs="Times New Roman"/>
                <w:sz w:val="20"/>
                <w:szCs w:val="20"/>
              </w:rPr>
              <w:t>Hammond Phase I</w:t>
            </w:r>
            <w:r>
              <w:rPr>
                <w:rFonts w:cs="Times New Roman"/>
                <w:sz w:val="20"/>
                <w:szCs w:val="20"/>
              </w:rPr>
              <w:t>I</w:t>
            </w:r>
          </w:p>
        </w:tc>
        <w:tc>
          <w:tcPr>
            <w:tcW w:w="1350" w:type="dxa"/>
          </w:tcPr>
          <w:p w14:paraId="746240B5" w14:textId="77777777" w:rsidR="004E4CE7" w:rsidRPr="00CF3F67" w:rsidRDefault="004E4CE7" w:rsidP="004E4CE7">
            <w:pPr>
              <w:spacing w:after="0" w:line="240" w:lineRule="auto"/>
              <w:ind w:left="720" w:hanging="720"/>
              <w:jc w:val="center"/>
              <w:rPr>
                <w:rFonts w:cs="Times New Roman"/>
                <w:sz w:val="20"/>
                <w:szCs w:val="20"/>
              </w:rPr>
            </w:pPr>
            <w:r w:rsidRPr="00CD0A49">
              <w:rPr>
                <w:rFonts w:cs="Times New Roman"/>
                <w:sz w:val="20"/>
                <w:szCs w:val="20"/>
              </w:rPr>
              <w:t>BESS</w:t>
            </w:r>
          </w:p>
        </w:tc>
        <w:tc>
          <w:tcPr>
            <w:tcW w:w="900" w:type="dxa"/>
          </w:tcPr>
          <w:p w14:paraId="78595277" w14:textId="5FA6850D" w:rsidR="004E4CE7" w:rsidRPr="00CF3F67" w:rsidRDefault="004E4CE7" w:rsidP="004E4CE7">
            <w:pPr>
              <w:spacing w:after="0" w:line="240" w:lineRule="auto"/>
              <w:ind w:left="720" w:hanging="720"/>
              <w:jc w:val="center"/>
              <w:rPr>
                <w:rFonts w:cs="Times New Roman"/>
                <w:sz w:val="20"/>
                <w:szCs w:val="20"/>
              </w:rPr>
            </w:pPr>
            <w:r w:rsidRPr="00CF3F67">
              <w:rPr>
                <w:rFonts w:cs="Times New Roman"/>
                <w:sz w:val="20"/>
                <w:szCs w:val="20"/>
              </w:rPr>
              <w:t>19</w:t>
            </w:r>
            <w:r>
              <w:rPr>
                <w:rFonts w:cs="Times New Roman"/>
                <w:sz w:val="20"/>
                <w:szCs w:val="20"/>
              </w:rPr>
              <w:t>3</w:t>
            </w:r>
            <w:r w:rsidRPr="00CF3F67">
              <w:rPr>
                <w:rFonts w:cs="Times New Roman"/>
                <w:sz w:val="20"/>
                <w:szCs w:val="20"/>
              </w:rPr>
              <w:t xml:space="preserve"> </w:t>
            </w:r>
          </w:p>
        </w:tc>
        <w:tc>
          <w:tcPr>
            <w:tcW w:w="1170" w:type="dxa"/>
          </w:tcPr>
          <w:p w14:paraId="15BDA308" w14:textId="77777777" w:rsidR="004E4CE7" w:rsidRPr="00CF3F67" w:rsidRDefault="004E4CE7" w:rsidP="004E4CE7">
            <w:pPr>
              <w:spacing w:after="0" w:line="240" w:lineRule="auto"/>
              <w:ind w:left="720" w:hanging="720"/>
              <w:jc w:val="center"/>
              <w:rPr>
                <w:rFonts w:cs="Times New Roman"/>
                <w:sz w:val="20"/>
                <w:szCs w:val="20"/>
                <w:highlight w:val="yellow"/>
              </w:rPr>
            </w:pPr>
            <w:r w:rsidRPr="00CF3F67">
              <w:rPr>
                <w:rFonts w:cs="Times New Roman"/>
                <w:sz w:val="20"/>
                <w:szCs w:val="20"/>
              </w:rPr>
              <w:t>11/1/2030</w:t>
            </w:r>
          </w:p>
        </w:tc>
        <w:tc>
          <w:tcPr>
            <w:tcW w:w="995" w:type="dxa"/>
          </w:tcPr>
          <w:p w14:paraId="272430DD" w14:textId="4FD87279" w:rsidR="004E4CE7" w:rsidRPr="003651CC" w:rsidRDefault="004E4CE7" w:rsidP="004E4CE7">
            <w:pPr>
              <w:spacing w:after="0" w:line="240" w:lineRule="auto"/>
              <w:ind w:left="720" w:hanging="720"/>
              <w:jc w:val="center"/>
              <w:rPr>
                <w:rFonts w:cs="Times New Roman"/>
                <w:sz w:val="20"/>
                <w:szCs w:val="20"/>
                <w:highlight w:val="black"/>
              </w:rPr>
            </w:pPr>
            <w:r w:rsidRPr="00772975">
              <w:rPr>
                <w:rFonts w:cs="Times New Roman"/>
                <w:sz w:val="20"/>
                <w:szCs w:val="20"/>
              </w:rPr>
              <w:t>20</w:t>
            </w:r>
          </w:p>
        </w:tc>
        <w:tc>
          <w:tcPr>
            <w:tcW w:w="1170" w:type="dxa"/>
            <w:shd w:val="clear" w:color="auto" w:fill="000000" w:themeFill="text1"/>
            <w:vAlign w:val="center"/>
          </w:tcPr>
          <w:p w14:paraId="327368A6" w14:textId="00673BE8" w:rsidR="004E4CE7" w:rsidRPr="003651CC" w:rsidRDefault="004E4CE7" w:rsidP="004E4CE7">
            <w:pPr>
              <w:spacing w:after="0" w:line="240" w:lineRule="auto"/>
              <w:ind w:left="720" w:hanging="720"/>
              <w:jc w:val="center"/>
              <w:rPr>
                <w:rFonts w:cs="Times New Roman"/>
                <w:sz w:val="20"/>
                <w:szCs w:val="20"/>
                <w:highlight w:val="black"/>
              </w:rPr>
            </w:pPr>
          </w:p>
        </w:tc>
      </w:tr>
      <w:tr w:rsidR="004E4CE7" w:rsidRPr="00304788" w14:paraId="098502F9" w14:textId="77777777" w:rsidTr="004E4CE7">
        <w:trPr>
          <w:trHeight w:val="32"/>
          <w:jc w:val="center"/>
        </w:trPr>
        <w:tc>
          <w:tcPr>
            <w:tcW w:w="805" w:type="dxa"/>
          </w:tcPr>
          <w:p w14:paraId="7A1DD33B" w14:textId="77777777" w:rsidR="004E4CE7" w:rsidRPr="00CF3F67" w:rsidRDefault="004E4CE7" w:rsidP="004E4CE7">
            <w:pPr>
              <w:spacing w:after="0" w:line="240" w:lineRule="auto"/>
              <w:ind w:left="720" w:hanging="720"/>
              <w:rPr>
                <w:rFonts w:cs="Times New Roman"/>
                <w:sz w:val="20"/>
                <w:szCs w:val="20"/>
              </w:rPr>
            </w:pPr>
            <w:r w:rsidRPr="00CF3F67">
              <w:rPr>
                <w:rFonts w:cs="Times New Roman"/>
                <w:sz w:val="20"/>
                <w:szCs w:val="20"/>
              </w:rPr>
              <w:t>RFP</w:t>
            </w:r>
          </w:p>
        </w:tc>
        <w:tc>
          <w:tcPr>
            <w:tcW w:w="3150" w:type="dxa"/>
          </w:tcPr>
          <w:p w14:paraId="653D75A4" w14:textId="13F953C4" w:rsidR="004E4CE7" w:rsidRPr="00CF3F67" w:rsidRDefault="004E4CE7" w:rsidP="004E4CE7">
            <w:pPr>
              <w:spacing w:after="0" w:line="240" w:lineRule="auto"/>
              <w:ind w:left="720" w:hanging="720"/>
              <w:rPr>
                <w:rFonts w:cs="Times New Roman"/>
                <w:sz w:val="20"/>
                <w:szCs w:val="20"/>
              </w:rPr>
            </w:pPr>
            <w:r w:rsidRPr="00CF3F67">
              <w:rPr>
                <w:rFonts w:cs="Times New Roman"/>
                <w:sz w:val="20"/>
                <w:szCs w:val="20"/>
              </w:rPr>
              <w:t>McIntosh</w:t>
            </w:r>
          </w:p>
        </w:tc>
        <w:tc>
          <w:tcPr>
            <w:tcW w:w="1350" w:type="dxa"/>
          </w:tcPr>
          <w:p w14:paraId="01D7147C" w14:textId="77777777" w:rsidR="004E4CE7" w:rsidRPr="00CF3F67" w:rsidRDefault="004E4CE7" w:rsidP="004E4CE7">
            <w:pPr>
              <w:spacing w:after="0" w:line="240" w:lineRule="auto"/>
              <w:ind w:left="720" w:hanging="720"/>
              <w:jc w:val="center"/>
              <w:rPr>
                <w:rFonts w:cs="Times New Roman"/>
                <w:sz w:val="20"/>
                <w:szCs w:val="20"/>
              </w:rPr>
            </w:pPr>
            <w:r w:rsidRPr="00CD0A49">
              <w:rPr>
                <w:rFonts w:cs="Times New Roman"/>
                <w:sz w:val="20"/>
                <w:szCs w:val="20"/>
              </w:rPr>
              <w:t>BESS</w:t>
            </w:r>
          </w:p>
        </w:tc>
        <w:tc>
          <w:tcPr>
            <w:tcW w:w="900" w:type="dxa"/>
          </w:tcPr>
          <w:p w14:paraId="33398ED9" w14:textId="77777777" w:rsidR="004E4CE7" w:rsidRPr="00CF3F67" w:rsidRDefault="004E4CE7" w:rsidP="004E4CE7">
            <w:pPr>
              <w:spacing w:after="0" w:line="240" w:lineRule="auto"/>
              <w:ind w:left="720" w:hanging="720"/>
              <w:jc w:val="center"/>
              <w:rPr>
                <w:rFonts w:cs="Times New Roman"/>
                <w:sz w:val="20"/>
                <w:szCs w:val="20"/>
              </w:rPr>
            </w:pPr>
            <w:r w:rsidRPr="00CF3F67">
              <w:rPr>
                <w:rFonts w:cs="Times New Roman"/>
                <w:sz w:val="20"/>
                <w:szCs w:val="20"/>
              </w:rPr>
              <w:t xml:space="preserve">250 </w:t>
            </w:r>
          </w:p>
        </w:tc>
        <w:tc>
          <w:tcPr>
            <w:tcW w:w="1170" w:type="dxa"/>
          </w:tcPr>
          <w:p w14:paraId="4229DE58" w14:textId="77777777" w:rsidR="004E4CE7" w:rsidRPr="00CF3F67" w:rsidRDefault="004E4CE7" w:rsidP="004E4CE7">
            <w:pPr>
              <w:spacing w:after="0" w:line="240" w:lineRule="auto"/>
              <w:ind w:left="720" w:hanging="720"/>
              <w:jc w:val="center"/>
              <w:rPr>
                <w:rFonts w:cs="Times New Roman"/>
                <w:sz w:val="20"/>
                <w:szCs w:val="20"/>
                <w:highlight w:val="yellow"/>
              </w:rPr>
            </w:pPr>
            <w:r w:rsidRPr="00CF3F67">
              <w:rPr>
                <w:rFonts w:cs="Times New Roman"/>
                <w:sz w:val="20"/>
                <w:szCs w:val="20"/>
              </w:rPr>
              <w:t>11/1/2030</w:t>
            </w:r>
          </w:p>
        </w:tc>
        <w:tc>
          <w:tcPr>
            <w:tcW w:w="995" w:type="dxa"/>
          </w:tcPr>
          <w:p w14:paraId="5B43B9B2" w14:textId="3DAC5CBB" w:rsidR="004E4CE7" w:rsidRPr="003651CC" w:rsidRDefault="004E4CE7" w:rsidP="004E4CE7">
            <w:pPr>
              <w:spacing w:after="0" w:line="240" w:lineRule="auto"/>
              <w:ind w:left="720" w:hanging="720"/>
              <w:jc w:val="center"/>
              <w:rPr>
                <w:rFonts w:cs="Times New Roman"/>
                <w:sz w:val="20"/>
                <w:szCs w:val="20"/>
                <w:highlight w:val="black"/>
              </w:rPr>
            </w:pPr>
            <w:r w:rsidRPr="00772975">
              <w:rPr>
                <w:rFonts w:cs="Times New Roman"/>
                <w:sz w:val="20"/>
                <w:szCs w:val="20"/>
              </w:rPr>
              <w:t>20</w:t>
            </w:r>
          </w:p>
        </w:tc>
        <w:tc>
          <w:tcPr>
            <w:tcW w:w="1170" w:type="dxa"/>
            <w:shd w:val="clear" w:color="auto" w:fill="000000" w:themeFill="text1"/>
            <w:vAlign w:val="center"/>
          </w:tcPr>
          <w:p w14:paraId="5037D8CD" w14:textId="1121EF83" w:rsidR="004E4CE7" w:rsidRPr="003651CC" w:rsidRDefault="004E4CE7" w:rsidP="004E4CE7">
            <w:pPr>
              <w:spacing w:after="0" w:line="240" w:lineRule="auto"/>
              <w:ind w:left="720" w:hanging="720"/>
              <w:jc w:val="center"/>
              <w:rPr>
                <w:rFonts w:cs="Times New Roman"/>
                <w:sz w:val="20"/>
                <w:szCs w:val="20"/>
                <w:highlight w:val="black"/>
              </w:rPr>
            </w:pPr>
          </w:p>
        </w:tc>
      </w:tr>
      <w:tr w:rsidR="004E4CE7" w:rsidRPr="00304788" w14:paraId="20F618C1" w14:textId="77777777" w:rsidTr="004E4CE7">
        <w:trPr>
          <w:trHeight w:val="32"/>
          <w:jc w:val="center"/>
        </w:trPr>
        <w:tc>
          <w:tcPr>
            <w:tcW w:w="805" w:type="dxa"/>
          </w:tcPr>
          <w:p w14:paraId="4ECFBD68" w14:textId="77777777" w:rsidR="004E4CE7" w:rsidRPr="00CF3F67" w:rsidRDefault="004E4CE7" w:rsidP="004E4CE7">
            <w:pPr>
              <w:spacing w:after="0" w:line="240" w:lineRule="auto"/>
              <w:ind w:left="720" w:hanging="720"/>
              <w:rPr>
                <w:rFonts w:cs="Times New Roman"/>
                <w:sz w:val="20"/>
                <w:szCs w:val="20"/>
              </w:rPr>
            </w:pPr>
            <w:r w:rsidRPr="00CF3F67">
              <w:rPr>
                <w:rFonts w:cs="Times New Roman"/>
                <w:sz w:val="20"/>
                <w:szCs w:val="20"/>
              </w:rPr>
              <w:t>RFP</w:t>
            </w:r>
          </w:p>
        </w:tc>
        <w:tc>
          <w:tcPr>
            <w:tcW w:w="3150" w:type="dxa"/>
          </w:tcPr>
          <w:p w14:paraId="12A22C68" w14:textId="3F78088F" w:rsidR="004E4CE7" w:rsidRPr="00CF3F67" w:rsidRDefault="004E4CE7" w:rsidP="004E4CE7">
            <w:pPr>
              <w:spacing w:after="0" w:line="240" w:lineRule="auto"/>
              <w:ind w:left="720" w:hanging="720"/>
              <w:rPr>
                <w:rFonts w:cs="Times New Roman"/>
                <w:sz w:val="20"/>
                <w:szCs w:val="20"/>
              </w:rPr>
            </w:pPr>
            <w:r w:rsidRPr="00CF3F67">
              <w:rPr>
                <w:rFonts w:cs="Times New Roman"/>
                <w:sz w:val="20"/>
                <w:szCs w:val="20"/>
              </w:rPr>
              <w:t>Laurens County</w:t>
            </w:r>
          </w:p>
        </w:tc>
        <w:tc>
          <w:tcPr>
            <w:tcW w:w="1350" w:type="dxa"/>
          </w:tcPr>
          <w:p w14:paraId="728E3B4A" w14:textId="77777777" w:rsidR="004E4CE7" w:rsidRPr="00CF3F67" w:rsidRDefault="004E4CE7" w:rsidP="004E4CE7">
            <w:pPr>
              <w:spacing w:after="0" w:line="240" w:lineRule="auto"/>
              <w:ind w:left="720" w:hanging="720"/>
              <w:jc w:val="center"/>
              <w:rPr>
                <w:rFonts w:cs="Times New Roman"/>
                <w:sz w:val="20"/>
                <w:szCs w:val="20"/>
              </w:rPr>
            </w:pPr>
            <w:r>
              <w:rPr>
                <w:rFonts w:cs="Times New Roman"/>
                <w:sz w:val="20"/>
                <w:szCs w:val="20"/>
              </w:rPr>
              <w:t>Solar + BESS</w:t>
            </w:r>
          </w:p>
        </w:tc>
        <w:tc>
          <w:tcPr>
            <w:tcW w:w="900" w:type="dxa"/>
          </w:tcPr>
          <w:p w14:paraId="558577D9" w14:textId="77777777" w:rsidR="004E4CE7" w:rsidRPr="00CF3F67" w:rsidRDefault="004E4CE7" w:rsidP="004E4CE7">
            <w:pPr>
              <w:spacing w:after="0" w:line="240" w:lineRule="auto"/>
              <w:ind w:left="720" w:hanging="720"/>
              <w:jc w:val="center"/>
              <w:rPr>
                <w:rFonts w:cs="Times New Roman"/>
                <w:sz w:val="20"/>
                <w:szCs w:val="20"/>
              </w:rPr>
            </w:pPr>
            <w:r w:rsidRPr="00CF3F67">
              <w:rPr>
                <w:rFonts w:cs="Times New Roman"/>
                <w:sz w:val="20"/>
                <w:szCs w:val="20"/>
              </w:rPr>
              <w:t xml:space="preserve">200 </w:t>
            </w:r>
          </w:p>
        </w:tc>
        <w:tc>
          <w:tcPr>
            <w:tcW w:w="1170" w:type="dxa"/>
          </w:tcPr>
          <w:p w14:paraId="7C53A44F" w14:textId="77777777" w:rsidR="004E4CE7" w:rsidRPr="00CF3F67" w:rsidRDefault="004E4CE7" w:rsidP="004E4CE7">
            <w:pPr>
              <w:spacing w:after="0" w:line="240" w:lineRule="auto"/>
              <w:ind w:left="720" w:hanging="720"/>
              <w:jc w:val="center"/>
              <w:rPr>
                <w:rFonts w:cs="Times New Roman"/>
                <w:sz w:val="20"/>
                <w:szCs w:val="20"/>
                <w:highlight w:val="yellow"/>
              </w:rPr>
            </w:pPr>
            <w:r w:rsidRPr="00CF3F67">
              <w:rPr>
                <w:rFonts w:cs="Times New Roman"/>
                <w:sz w:val="20"/>
                <w:szCs w:val="20"/>
              </w:rPr>
              <w:t>11/30/2028</w:t>
            </w:r>
          </w:p>
        </w:tc>
        <w:tc>
          <w:tcPr>
            <w:tcW w:w="995" w:type="dxa"/>
            <w:vAlign w:val="center"/>
          </w:tcPr>
          <w:p w14:paraId="2FD35ACB" w14:textId="186E446F" w:rsidR="004E4CE7" w:rsidRPr="003651CC" w:rsidRDefault="004E4CE7" w:rsidP="004E4CE7">
            <w:pPr>
              <w:spacing w:after="0" w:line="240" w:lineRule="auto"/>
              <w:ind w:left="720" w:hanging="720"/>
              <w:jc w:val="center"/>
              <w:rPr>
                <w:rFonts w:cs="Times New Roman"/>
                <w:sz w:val="20"/>
                <w:szCs w:val="20"/>
                <w:highlight w:val="black"/>
              </w:rPr>
            </w:pPr>
            <w:r w:rsidRPr="00772975">
              <w:rPr>
                <w:rFonts w:cs="Times New Roman"/>
                <w:sz w:val="20"/>
                <w:szCs w:val="20"/>
              </w:rPr>
              <w:t>20 / 35</w:t>
            </w:r>
          </w:p>
        </w:tc>
        <w:tc>
          <w:tcPr>
            <w:tcW w:w="1170" w:type="dxa"/>
            <w:shd w:val="clear" w:color="auto" w:fill="000000" w:themeFill="text1"/>
            <w:vAlign w:val="center"/>
          </w:tcPr>
          <w:p w14:paraId="5A4EED65" w14:textId="13105E91" w:rsidR="004E4CE7" w:rsidRPr="003651CC" w:rsidRDefault="004E4CE7" w:rsidP="004E4CE7">
            <w:pPr>
              <w:spacing w:after="0" w:line="240" w:lineRule="auto"/>
              <w:ind w:left="720" w:hanging="720"/>
              <w:jc w:val="center"/>
              <w:rPr>
                <w:rFonts w:cs="Times New Roman"/>
                <w:sz w:val="20"/>
                <w:szCs w:val="20"/>
                <w:highlight w:val="black"/>
              </w:rPr>
            </w:pPr>
          </w:p>
        </w:tc>
      </w:tr>
      <w:tr w:rsidR="004E4CE7" w:rsidRPr="00304788" w14:paraId="56DBA843" w14:textId="77777777" w:rsidTr="004E4CE7">
        <w:trPr>
          <w:trHeight w:val="32"/>
          <w:jc w:val="center"/>
        </w:trPr>
        <w:tc>
          <w:tcPr>
            <w:tcW w:w="805" w:type="dxa"/>
          </w:tcPr>
          <w:p w14:paraId="1C206E85" w14:textId="77777777" w:rsidR="004E4CE7" w:rsidRPr="00CF3F67" w:rsidRDefault="004E4CE7" w:rsidP="004E4CE7">
            <w:pPr>
              <w:spacing w:after="0" w:line="240" w:lineRule="auto"/>
              <w:ind w:left="720" w:hanging="720"/>
              <w:rPr>
                <w:rFonts w:cs="Times New Roman"/>
                <w:sz w:val="20"/>
                <w:szCs w:val="20"/>
              </w:rPr>
            </w:pPr>
            <w:r w:rsidRPr="00CF3F67">
              <w:rPr>
                <w:rFonts w:cs="Times New Roman"/>
                <w:sz w:val="20"/>
                <w:szCs w:val="20"/>
              </w:rPr>
              <w:t>RFP</w:t>
            </w:r>
          </w:p>
        </w:tc>
        <w:tc>
          <w:tcPr>
            <w:tcW w:w="3150" w:type="dxa"/>
          </w:tcPr>
          <w:p w14:paraId="233CA5F5" w14:textId="7204B0EF" w:rsidR="004E4CE7" w:rsidRPr="00CF3F67" w:rsidRDefault="004E4CE7" w:rsidP="004E4CE7">
            <w:pPr>
              <w:spacing w:after="0" w:line="240" w:lineRule="auto"/>
              <w:ind w:left="720" w:hanging="720"/>
              <w:rPr>
                <w:rFonts w:cs="Times New Roman"/>
                <w:sz w:val="20"/>
                <w:szCs w:val="20"/>
              </w:rPr>
            </w:pPr>
            <w:r w:rsidRPr="00CF3F67">
              <w:rPr>
                <w:rFonts w:cs="Times New Roman"/>
                <w:sz w:val="20"/>
                <w:szCs w:val="20"/>
              </w:rPr>
              <w:t>Plant Mitchell</w:t>
            </w:r>
          </w:p>
        </w:tc>
        <w:tc>
          <w:tcPr>
            <w:tcW w:w="1350" w:type="dxa"/>
          </w:tcPr>
          <w:p w14:paraId="68B75FF9" w14:textId="77777777" w:rsidR="004E4CE7" w:rsidRPr="00CF3F67" w:rsidRDefault="004E4CE7" w:rsidP="004E4CE7">
            <w:pPr>
              <w:spacing w:after="0" w:line="240" w:lineRule="auto"/>
              <w:ind w:left="720" w:hanging="720"/>
              <w:jc w:val="center"/>
              <w:rPr>
                <w:rFonts w:cs="Times New Roman"/>
                <w:sz w:val="20"/>
                <w:szCs w:val="20"/>
              </w:rPr>
            </w:pPr>
            <w:r>
              <w:rPr>
                <w:rFonts w:cs="Times New Roman"/>
                <w:sz w:val="20"/>
                <w:szCs w:val="20"/>
              </w:rPr>
              <w:t>Solar + BESS</w:t>
            </w:r>
          </w:p>
        </w:tc>
        <w:tc>
          <w:tcPr>
            <w:tcW w:w="900" w:type="dxa"/>
          </w:tcPr>
          <w:p w14:paraId="5DE9C798" w14:textId="77777777" w:rsidR="004E4CE7" w:rsidRPr="00CF3F67" w:rsidRDefault="004E4CE7" w:rsidP="004E4CE7">
            <w:pPr>
              <w:spacing w:after="0" w:line="240" w:lineRule="auto"/>
              <w:ind w:left="720" w:hanging="720"/>
              <w:jc w:val="center"/>
              <w:rPr>
                <w:rFonts w:cs="Times New Roman"/>
                <w:sz w:val="20"/>
                <w:szCs w:val="20"/>
              </w:rPr>
            </w:pPr>
            <w:r w:rsidRPr="00CF3F67">
              <w:rPr>
                <w:rFonts w:cs="Times New Roman"/>
                <w:sz w:val="20"/>
                <w:szCs w:val="20"/>
              </w:rPr>
              <w:t xml:space="preserve">150 </w:t>
            </w:r>
          </w:p>
        </w:tc>
        <w:tc>
          <w:tcPr>
            <w:tcW w:w="1170" w:type="dxa"/>
          </w:tcPr>
          <w:p w14:paraId="6C9B00E3" w14:textId="77777777" w:rsidR="004E4CE7" w:rsidRPr="00CF3F67" w:rsidRDefault="004E4CE7" w:rsidP="004E4CE7">
            <w:pPr>
              <w:spacing w:after="0" w:line="240" w:lineRule="auto"/>
              <w:ind w:left="720" w:hanging="720"/>
              <w:jc w:val="center"/>
              <w:rPr>
                <w:rFonts w:cs="Times New Roman"/>
                <w:sz w:val="20"/>
                <w:szCs w:val="20"/>
                <w:highlight w:val="yellow"/>
              </w:rPr>
            </w:pPr>
            <w:r w:rsidRPr="00CF3F67">
              <w:rPr>
                <w:rFonts w:cs="Times New Roman"/>
                <w:sz w:val="20"/>
                <w:szCs w:val="20"/>
              </w:rPr>
              <w:t>11/30/2028</w:t>
            </w:r>
          </w:p>
        </w:tc>
        <w:tc>
          <w:tcPr>
            <w:tcW w:w="995" w:type="dxa"/>
            <w:vAlign w:val="center"/>
          </w:tcPr>
          <w:p w14:paraId="117DE92C" w14:textId="59440946" w:rsidR="004E4CE7" w:rsidRPr="003651CC" w:rsidRDefault="004E4CE7" w:rsidP="004E4CE7">
            <w:pPr>
              <w:spacing w:after="0" w:line="240" w:lineRule="auto"/>
              <w:ind w:left="720" w:hanging="720"/>
              <w:jc w:val="center"/>
              <w:rPr>
                <w:rFonts w:cs="Times New Roman"/>
                <w:sz w:val="20"/>
                <w:szCs w:val="20"/>
                <w:highlight w:val="black"/>
              </w:rPr>
            </w:pPr>
            <w:r w:rsidRPr="00772975">
              <w:rPr>
                <w:rFonts w:cs="Times New Roman"/>
                <w:sz w:val="20"/>
                <w:szCs w:val="20"/>
              </w:rPr>
              <w:t>20 / 35</w:t>
            </w:r>
          </w:p>
        </w:tc>
        <w:tc>
          <w:tcPr>
            <w:tcW w:w="1170" w:type="dxa"/>
            <w:shd w:val="clear" w:color="auto" w:fill="000000" w:themeFill="text1"/>
            <w:vAlign w:val="center"/>
          </w:tcPr>
          <w:p w14:paraId="2666F542" w14:textId="42DD85B1" w:rsidR="004E4CE7" w:rsidRPr="003651CC" w:rsidRDefault="004E4CE7" w:rsidP="004E4CE7">
            <w:pPr>
              <w:spacing w:after="0" w:line="240" w:lineRule="auto"/>
              <w:ind w:left="720" w:hanging="720"/>
              <w:jc w:val="center"/>
              <w:rPr>
                <w:rFonts w:cs="Times New Roman"/>
                <w:sz w:val="20"/>
                <w:szCs w:val="20"/>
                <w:highlight w:val="black"/>
              </w:rPr>
            </w:pPr>
          </w:p>
        </w:tc>
      </w:tr>
      <w:tr w:rsidR="004E4CE7" w:rsidRPr="00304788" w14:paraId="7B1F6503" w14:textId="77777777" w:rsidTr="004E4CE7">
        <w:trPr>
          <w:trHeight w:val="32"/>
          <w:jc w:val="center"/>
        </w:trPr>
        <w:tc>
          <w:tcPr>
            <w:tcW w:w="805" w:type="dxa"/>
          </w:tcPr>
          <w:p w14:paraId="43D2F086" w14:textId="77777777" w:rsidR="004E4CE7" w:rsidRPr="00CF3F67" w:rsidRDefault="004E4CE7" w:rsidP="004E4CE7">
            <w:pPr>
              <w:spacing w:after="0" w:line="240" w:lineRule="auto"/>
              <w:ind w:left="720" w:hanging="720"/>
              <w:rPr>
                <w:rFonts w:cs="Times New Roman"/>
                <w:sz w:val="20"/>
                <w:szCs w:val="20"/>
              </w:rPr>
            </w:pPr>
            <w:r w:rsidRPr="00CF3F67">
              <w:rPr>
                <w:rFonts w:cs="Times New Roman"/>
                <w:sz w:val="20"/>
                <w:szCs w:val="20"/>
              </w:rPr>
              <w:t>RFP</w:t>
            </w:r>
          </w:p>
        </w:tc>
        <w:tc>
          <w:tcPr>
            <w:tcW w:w="3150" w:type="dxa"/>
          </w:tcPr>
          <w:p w14:paraId="0E622AE3" w14:textId="0F81838E" w:rsidR="004E4CE7" w:rsidRPr="00CF3F67" w:rsidRDefault="004E4CE7" w:rsidP="004E4CE7">
            <w:pPr>
              <w:spacing w:after="0" w:line="240" w:lineRule="auto"/>
              <w:ind w:left="720" w:hanging="720"/>
              <w:rPr>
                <w:rFonts w:cs="Times New Roman"/>
                <w:sz w:val="20"/>
                <w:szCs w:val="20"/>
              </w:rPr>
            </w:pPr>
            <w:r w:rsidRPr="00CF3F67">
              <w:rPr>
                <w:rFonts w:cs="Times New Roman"/>
                <w:sz w:val="20"/>
                <w:szCs w:val="20"/>
              </w:rPr>
              <w:t>Bowen Unit 7-8</w:t>
            </w:r>
          </w:p>
        </w:tc>
        <w:tc>
          <w:tcPr>
            <w:tcW w:w="1350" w:type="dxa"/>
            <w:vAlign w:val="center"/>
          </w:tcPr>
          <w:p w14:paraId="6713F0A6" w14:textId="77777777" w:rsidR="004E4CE7" w:rsidRPr="00CF3F67" w:rsidRDefault="004E4CE7" w:rsidP="004E4CE7">
            <w:pPr>
              <w:spacing w:after="0" w:line="240" w:lineRule="auto"/>
              <w:ind w:left="720" w:hanging="720"/>
              <w:jc w:val="center"/>
              <w:rPr>
                <w:rFonts w:cs="Times New Roman"/>
                <w:sz w:val="20"/>
                <w:szCs w:val="20"/>
              </w:rPr>
            </w:pPr>
            <w:r>
              <w:rPr>
                <w:rFonts w:cs="Times New Roman"/>
                <w:sz w:val="20"/>
                <w:szCs w:val="20"/>
              </w:rPr>
              <w:t>CC</w:t>
            </w:r>
          </w:p>
        </w:tc>
        <w:tc>
          <w:tcPr>
            <w:tcW w:w="900" w:type="dxa"/>
            <w:vAlign w:val="center"/>
          </w:tcPr>
          <w:p w14:paraId="0303F443" w14:textId="77777777" w:rsidR="004E4CE7" w:rsidRPr="00CF3F67" w:rsidRDefault="004E4CE7" w:rsidP="004E4CE7">
            <w:pPr>
              <w:spacing w:after="0" w:line="240" w:lineRule="auto"/>
              <w:ind w:left="720" w:hanging="720"/>
              <w:jc w:val="center"/>
              <w:rPr>
                <w:rFonts w:cs="Times New Roman"/>
                <w:sz w:val="20"/>
                <w:szCs w:val="20"/>
              </w:rPr>
            </w:pPr>
            <w:r w:rsidRPr="00CF3F67">
              <w:rPr>
                <w:rFonts w:cs="Times New Roman"/>
                <w:color w:val="000000"/>
                <w:sz w:val="20"/>
                <w:szCs w:val="20"/>
              </w:rPr>
              <w:t>1,482</w:t>
            </w:r>
          </w:p>
        </w:tc>
        <w:tc>
          <w:tcPr>
            <w:tcW w:w="1170" w:type="dxa"/>
          </w:tcPr>
          <w:p w14:paraId="49BE6DA7" w14:textId="77777777" w:rsidR="004E4CE7" w:rsidRPr="00CF3F67" w:rsidRDefault="004E4CE7" w:rsidP="004E4CE7">
            <w:pPr>
              <w:spacing w:after="0" w:line="240" w:lineRule="auto"/>
              <w:ind w:left="720" w:hanging="720"/>
              <w:jc w:val="center"/>
              <w:rPr>
                <w:rFonts w:cs="Times New Roman"/>
                <w:sz w:val="20"/>
                <w:szCs w:val="20"/>
                <w:highlight w:val="yellow"/>
              </w:rPr>
            </w:pPr>
            <w:r w:rsidRPr="00CF3F67">
              <w:rPr>
                <w:rFonts w:cs="Times New Roman"/>
                <w:sz w:val="20"/>
                <w:szCs w:val="20"/>
              </w:rPr>
              <w:t>11/1/2029</w:t>
            </w:r>
          </w:p>
        </w:tc>
        <w:tc>
          <w:tcPr>
            <w:tcW w:w="995" w:type="dxa"/>
            <w:vAlign w:val="center"/>
          </w:tcPr>
          <w:p w14:paraId="29818C2B" w14:textId="2224B00D" w:rsidR="004E4CE7" w:rsidRPr="003651CC" w:rsidRDefault="004E4CE7" w:rsidP="004E4CE7">
            <w:pPr>
              <w:spacing w:after="0" w:line="240" w:lineRule="auto"/>
              <w:ind w:left="720" w:hanging="720"/>
              <w:jc w:val="center"/>
              <w:rPr>
                <w:rFonts w:cs="Times New Roman"/>
                <w:sz w:val="20"/>
                <w:szCs w:val="20"/>
                <w:highlight w:val="black"/>
              </w:rPr>
            </w:pPr>
            <w:r w:rsidRPr="00772975">
              <w:rPr>
                <w:rFonts w:cs="Times New Roman"/>
                <w:sz w:val="20"/>
                <w:szCs w:val="20"/>
              </w:rPr>
              <w:t>45</w:t>
            </w:r>
          </w:p>
        </w:tc>
        <w:tc>
          <w:tcPr>
            <w:tcW w:w="1170" w:type="dxa"/>
            <w:shd w:val="clear" w:color="auto" w:fill="000000" w:themeFill="text1"/>
            <w:vAlign w:val="center"/>
          </w:tcPr>
          <w:p w14:paraId="69EB18B2" w14:textId="18063502" w:rsidR="004E4CE7" w:rsidRPr="003651CC" w:rsidRDefault="004E4CE7" w:rsidP="004E4CE7">
            <w:pPr>
              <w:spacing w:after="0" w:line="240" w:lineRule="auto"/>
              <w:ind w:left="720" w:hanging="720"/>
              <w:jc w:val="center"/>
              <w:rPr>
                <w:rFonts w:cs="Times New Roman"/>
                <w:sz w:val="20"/>
                <w:szCs w:val="20"/>
                <w:highlight w:val="black"/>
              </w:rPr>
            </w:pPr>
          </w:p>
        </w:tc>
      </w:tr>
      <w:tr w:rsidR="004E4CE7" w:rsidRPr="00304788" w14:paraId="4632929E" w14:textId="77777777" w:rsidTr="004E4CE7">
        <w:trPr>
          <w:trHeight w:val="32"/>
          <w:jc w:val="center"/>
        </w:trPr>
        <w:tc>
          <w:tcPr>
            <w:tcW w:w="805" w:type="dxa"/>
          </w:tcPr>
          <w:p w14:paraId="7E732A0F" w14:textId="77777777" w:rsidR="004E4CE7" w:rsidRPr="00CF3F67" w:rsidRDefault="004E4CE7" w:rsidP="004E4CE7">
            <w:pPr>
              <w:spacing w:after="0" w:line="240" w:lineRule="auto"/>
              <w:ind w:left="720" w:hanging="720"/>
              <w:rPr>
                <w:rFonts w:cs="Times New Roman"/>
                <w:sz w:val="20"/>
                <w:szCs w:val="20"/>
              </w:rPr>
            </w:pPr>
            <w:r w:rsidRPr="00CF3F67">
              <w:rPr>
                <w:rFonts w:cs="Times New Roman"/>
                <w:sz w:val="20"/>
                <w:szCs w:val="20"/>
              </w:rPr>
              <w:t>RFP</w:t>
            </w:r>
          </w:p>
        </w:tc>
        <w:tc>
          <w:tcPr>
            <w:tcW w:w="3150" w:type="dxa"/>
          </w:tcPr>
          <w:p w14:paraId="232178F6" w14:textId="4A8B6404" w:rsidR="004E4CE7" w:rsidRPr="00CF3F67" w:rsidRDefault="004E4CE7" w:rsidP="004E4CE7">
            <w:pPr>
              <w:spacing w:after="0" w:line="240" w:lineRule="auto"/>
              <w:ind w:left="720" w:hanging="720"/>
              <w:rPr>
                <w:rFonts w:cs="Times New Roman"/>
                <w:sz w:val="20"/>
                <w:szCs w:val="20"/>
              </w:rPr>
            </w:pPr>
            <w:r w:rsidRPr="00CF3F67">
              <w:rPr>
                <w:rFonts w:cs="Times New Roman"/>
                <w:sz w:val="20"/>
                <w:szCs w:val="20"/>
              </w:rPr>
              <w:t>Wansley Unit 10-11</w:t>
            </w:r>
          </w:p>
        </w:tc>
        <w:tc>
          <w:tcPr>
            <w:tcW w:w="1350" w:type="dxa"/>
            <w:vAlign w:val="center"/>
          </w:tcPr>
          <w:p w14:paraId="562A446A" w14:textId="77777777" w:rsidR="004E4CE7" w:rsidRPr="00CF3F67" w:rsidRDefault="004E4CE7" w:rsidP="004E4CE7">
            <w:pPr>
              <w:spacing w:after="0" w:line="240" w:lineRule="auto"/>
              <w:ind w:left="720" w:hanging="720"/>
              <w:jc w:val="center"/>
              <w:rPr>
                <w:rFonts w:cs="Times New Roman"/>
                <w:sz w:val="20"/>
                <w:szCs w:val="20"/>
              </w:rPr>
            </w:pPr>
            <w:r>
              <w:rPr>
                <w:rFonts w:cs="Times New Roman"/>
                <w:sz w:val="20"/>
                <w:szCs w:val="20"/>
              </w:rPr>
              <w:t>CC</w:t>
            </w:r>
          </w:p>
        </w:tc>
        <w:tc>
          <w:tcPr>
            <w:tcW w:w="900" w:type="dxa"/>
            <w:vAlign w:val="center"/>
          </w:tcPr>
          <w:p w14:paraId="2E8F888D" w14:textId="77777777" w:rsidR="004E4CE7" w:rsidRPr="00CF3F67" w:rsidRDefault="004E4CE7" w:rsidP="004E4CE7">
            <w:pPr>
              <w:spacing w:after="0" w:line="240" w:lineRule="auto"/>
              <w:ind w:left="720" w:hanging="720"/>
              <w:jc w:val="center"/>
              <w:rPr>
                <w:rFonts w:cs="Times New Roman"/>
                <w:sz w:val="20"/>
                <w:szCs w:val="20"/>
              </w:rPr>
            </w:pPr>
            <w:r w:rsidRPr="00CF3F67">
              <w:rPr>
                <w:rFonts w:cs="Times New Roman"/>
                <w:color w:val="000000"/>
                <w:sz w:val="20"/>
                <w:szCs w:val="20"/>
              </w:rPr>
              <w:t>1,453</w:t>
            </w:r>
          </w:p>
        </w:tc>
        <w:tc>
          <w:tcPr>
            <w:tcW w:w="1170" w:type="dxa"/>
          </w:tcPr>
          <w:p w14:paraId="53764E3B" w14:textId="77777777" w:rsidR="004E4CE7" w:rsidRPr="00CF3F67" w:rsidRDefault="004E4CE7" w:rsidP="004E4CE7">
            <w:pPr>
              <w:spacing w:after="0" w:line="240" w:lineRule="auto"/>
              <w:ind w:left="720" w:hanging="720"/>
              <w:jc w:val="center"/>
              <w:rPr>
                <w:rFonts w:cs="Times New Roman"/>
                <w:sz w:val="20"/>
                <w:szCs w:val="20"/>
                <w:highlight w:val="yellow"/>
              </w:rPr>
            </w:pPr>
            <w:r w:rsidRPr="00CF3F67">
              <w:rPr>
                <w:rFonts w:cs="Times New Roman"/>
                <w:sz w:val="20"/>
                <w:szCs w:val="20"/>
              </w:rPr>
              <w:t>11/1/2029</w:t>
            </w:r>
          </w:p>
        </w:tc>
        <w:tc>
          <w:tcPr>
            <w:tcW w:w="995" w:type="dxa"/>
            <w:vAlign w:val="center"/>
          </w:tcPr>
          <w:p w14:paraId="7CA4126F" w14:textId="7482B298" w:rsidR="004E4CE7" w:rsidRPr="003651CC" w:rsidRDefault="004E4CE7" w:rsidP="004E4CE7">
            <w:pPr>
              <w:spacing w:after="0" w:line="240" w:lineRule="auto"/>
              <w:ind w:left="720" w:hanging="720"/>
              <w:jc w:val="center"/>
              <w:rPr>
                <w:rFonts w:cs="Times New Roman"/>
                <w:sz w:val="20"/>
                <w:szCs w:val="20"/>
                <w:highlight w:val="black"/>
              </w:rPr>
            </w:pPr>
            <w:r w:rsidRPr="00772975">
              <w:rPr>
                <w:rFonts w:cs="Times New Roman"/>
                <w:sz w:val="20"/>
                <w:szCs w:val="20"/>
              </w:rPr>
              <w:t>45</w:t>
            </w:r>
          </w:p>
        </w:tc>
        <w:tc>
          <w:tcPr>
            <w:tcW w:w="1170" w:type="dxa"/>
            <w:shd w:val="clear" w:color="auto" w:fill="000000" w:themeFill="text1"/>
            <w:vAlign w:val="center"/>
          </w:tcPr>
          <w:p w14:paraId="3D6426D5" w14:textId="5E12886B" w:rsidR="004E4CE7" w:rsidRPr="003651CC" w:rsidRDefault="004E4CE7" w:rsidP="004E4CE7">
            <w:pPr>
              <w:spacing w:after="0" w:line="240" w:lineRule="auto"/>
              <w:ind w:left="720" w:hanging="720"/>
              <w:jc w:val="center"/>
              <w:rPr>
                <w:rFonts w:cs="Times New Roman"/>
                <w:sz w:val="20"/>
                <w:szCs w:val="20"/>
                <w:highlight w:val="black"/>
              </w:rPr>
            </w:pPr>
          </w:p>
        </w:tc>
      </w:tr>
      <w:tr w:rsidR="004E4CE7" w:rsidRPr="00304788" w14:paraId="73A18343" w14:textId="77777777" w:rsidTr="004E4CE7">
        <w:trPr>
          <w:trHeight w:val="32"/>
          <w:jc w:val="center"/>
        </w:trPr>
        <w:tc>
          <w:tcPr>
            <w:tcW w:w="805" w:type="dxa"/>
          </w:tcPr>
          <w:p w14:paraId="1D2F9E0D" w14:textId="77777777" w:rsidR="004E4CE7" w:rsidRPr="00CF3F67" w:rsidRDefault="004E4CE7" w:rsidP="004E4CE7">
            <w:pPr>
              <w:spacing w:after="0" w:line="240" w:lineRule="auto"/>
              <w:ind w:left="720" w:hanging="720"/>
              <w:rPr>
                <w:rFonts w:cs="Times New Roman"/>
                <w:sz w:val="20"/>
                <w:szCs w:val="20"/>
              </w:rPr>
            </w:pPr>
            <w:r w:rsidRPr="00CF3F67">
              <w:rPr>
                <w:rFonts w:cs="Times New Roman"/>
                <w:sz w:val="20"/>
                <w:szCs w:val="20"/>
              </w:rPr>
              <w:t>RFP</w:t>
            </w:r>
          </w:p>
        </w:tc>
        <w:tc>
          <w:tcPr>
            <w:tcW w:w="3150" w:type="dxa"/>
          </w:tcPr>
          <w:p w14:paraId="46CF2CB8" w14:textId="3C8EC231" w:rsidR="004E4CE7" w:rsidRPr="00CF3F67" w:rsidRDefault="004E4CE7" w:rsidP="004E4CE7">
            <w:pPr>
              <w:spacing w:after="0" w:line="240" w:lineRule="auto"/>
              <w:ind w:left="720" w:hanging="720"/>
              <w:rPr>
                <w:rFonts w:cs="Times New Roman"/>
                <w:sz w:val="20"/>
                <w:szCs w:val="20"/>
              </w:rPr>
            </w:pPr>
            <w:r w:rsidRPr="00CF3F67">
              <w:rPr>
                <w:rFonts w:cs="Times New Roman"/>
                <w:sz w:val="20"/>
                <w:szCs w:val="20"/>
              </w:rPr>
              <w:t>McIntosh Unit 12</w:t>
            </w:r>
          </w:p>
        </w:tc>
        <w:tc>
          <w:tcPr>
            <w:tcW w:w="1350" w:type="dxa"/>
            <w:vAlign w:val="center"/>
          </w:tcPr>
          <w:p w14:paraId="14F35A13" w14:textId="77777777" w:rsidR="004E4CE7" w:rsidRPr="00CF3F67" w:rsidRDefault="004E4CE7" w:rsidP="004E4CE7">
            <w:pPr>
              <w:spacing w:after="0" w:line="240" w:lineRule="auto"/>
              <w:ind w:left="720" w:hanging="720"/>
              <w:jc w:val="center"/>
              <w:rPr>
                <w:rFonts w:cs="Times New Roman"/>
                <w:sz w:val="20"/>
                <w:szCs w:val="20"/>
              </w:rPr>
            </w:pPr>
            <w:r>
              <w:rPr>
                <w:rFonts w:cs="Times New Roman"/>
                <w:sz w:val="20"/>
                <w:szCs w:val="20"/>
              </w:rPr>
              <w:t>CC</w:t>
            </w:r>
          </w:p>
        </w:tc>
        <w:tc>
          <w:tcPr>
            <w:tcW w:w="900" w:type="dxa"/>
            <w:vAlign w:val="center"/>
          </w:tcPr>
          <w:p w14:paraId="56D34C77" w14:textId="77777777" w:rsidR="004E4CE7" w:rsidRPr="00CF3F67" w:rsidRDefault="004E4CE7" w:rsidP="004E4CE7">
            <w:pPr>
              <w:spacing w:after="0" w:line="240" w:lineRule="auto"/>
              <w:ind w:left="720" w:hanging="720"/>
              <w:jc w:val="center"/>
              <w:rPr>
                <w:rFonts w:cs="Times New Roman"/>
                <w:sz w:val="20"/>
                <w:szCs w:val="20"/>
              </w:rPr>
            </w:pPr>
            <w:r w:rsidRPr="00CF3F67">
              <w:rPr>
                <w:rFonts w:cs="Times New Roman"/>
                <w:color w:val="000000"/>
                <w:sz w:val="20"/>
                <w:szCs w:val="20"/>
              </w:rPr>
              <w:t>757</w:t>
            </w:r>
          </w:p>
        </w:tc>
        <w:tc>
          <w:tcPr>
            <w:tcW w:w="1170" w:type="dxa"/>
          </w:tcPr>
          <w:p w14:paraId="0329489A" w14:textId="77777777" w:rsidR="004E4CE7" w:rsidRPr="00CF3F67" w:rsidRDefault="004E4CE7" w:rsidP="004E4CE7">
            <w:pPr>
              <w:spacing w:after="0" w:line="240" w:lineRule="auto"/>
              <w:ind w:left="720" w:hanging="720"/>
              <w:jc w:val="center"/>
              <w:rPr>
                <w:rFonts w:cs="Times New Roman"/>
                <w:sz w:val="20"/>
                <w:szCs w:val="20"/>
                <w:highlight w:val="yellow"/>
              </w:rPr>
            </w:pPr>
            <w:r w:rsidRPr="00CF3F67">
              <w:rPr>
                <w:rFonts w:cs="Times New Roman"/>
                <w:sz w:val="20"/>
                <w:szCs w:val="20"/>
              </w:rPr>
              <w:t>11/1/2030</w:t>
            </w:r>
          </w:p>
        </w:tc>
        <w:tc>
          <w:tcPr>
            <w:tcW w:w="995" w:type="dxa"/>
            <w:vAlign w:val="center"/>
          </w:tcPr>
          <w:p w14:paraId="61D2E77A" w14:textId="550A632F" w:rsidR="004E4CE7" w:rsidRPr="003651CC" w:rsidRDefault="004E4CE7" w:rsidP="004E4CE7">
            <w:pPr>
              <w:spacing w:after="0" w:line="240" w:lineRule="auto"/>
              <w:ind w:left="720" w:hanging="720"/>
              <w:jc w:val="center"/>
              <w:rPr>
                <w:rFonts w:cs="Times New Roman"/>
                <w:sz w:val="20"/>
                <w:szCs w:val="20"/>
                <w:highlight w:val="black"/>
              </w:rPr>
            </w:pPr>
            <w:r w:rsidRPr="00772975">
              <w:rPr>
                <w:rFonts w:cs="Times New Roman"/>
                <w:sz w:val="20"/>
                <w:szCs w:val="20"/>
              </w:rPr>
              <w:t>45</w:t>
            </w:r>
          </w:p>
        </w:tc>
        <w:tc>
          <w:tcPr>
            <w:tcW w:w="1170" w:type="dxa"/>
            <w:shd w:val="clear" w:color="auto" w:fill="000000" w:themeFill="text1"/>
            <w:vAlign w:val="center"/>
          </w:tcPr>
          <w:p w14:paraId="7307219D" w14:textId="421E2EAB" w:rsidR="004E4CE7" w:rsidRPr="003651CC" w:rsidRDefault="004E4CE7" w:rsidP="004E4CE7">
            <w:pPr>
              <w:spacing w:after="0" w:line="240" w:lineRule="auto"/>
              <w:ind w:left="720" w:hanging="720"/>
              <w:jc w:val="center"/>
              <w:rPr>
                <w:rFonts w:cs="Times New Roman"/>
                <w:sz w:val="20"/>
                <w:szCs w:val="20"/>
                <w:highlight w:val="black"/>
              </w:rPr>
            </w:pPr>
          </w:p>
        </w:tc>
      </w:tr>
      <w:tr w:rsidR="004E4CE7" w:rsidRPr="00304788" w14:paraId="210BBC97" w14:textId="77777777" w:rsidTr="004E4CE7">
        <w:trPr>
          <w:trHeight w:val="8"/>
          <w:jc w:val="center"/>
        </w:trPr>
        <w:tc>
          <w:tcPr>
            <w:tcW w:w="805" w:type="dxa"/>
          </w:tcPr>
          <w:p w14:paraId="16358BAA" w14:textId="77777777" w:rsidR="004E4CE7" w:rsidRPr="00CF3F67" w:rsidRDefault="004E4CE7" w:rsidP="004E4CE7">
            <w:pPr>
              <w:spacing w:after="0" w:line="240" w:lineRule="auto"/>
              <w:ind w:left="720" w:hanging="720"/>
              <w:rPr>
                <w:rFonts w:cs="Times New Roman"/>
                <w:sz w:val="20"/>
                <w:szCs w:val="20"/>
              </w:rPr>
            </w:pPr>
            <w:r w:rsidRPr="00CF3F67">
              <w:rPr>
                <w:rFonts w:cs="Times New Roman"/>
                <w:sz w:val="20"/>
                <w:szCs w:val="20"/>
              </w:rPr>
              <w:t>Sup</w:t>
            </w:r>
            <w:r>
              <w:rPr>
                <w:rFonts w:cs="Times New Roman"/>
                <w:sz w:val="20"/>
                <w:szCs w:val="20"/>
              </w:rPr>
              <w:t>p</w:t>
            </w:r>
          </w:p>
        </w:tc>
        <w:tc>
          <w:tcPr>
            <w:tcW w:w="3150" w:type="dxa"/>
          </w:tcPr>
          <w:p w14:paraId="1F3BC902" w14:textId="7A161C8D" w:rsidR="004E4CE7" w:rsidRPr="00CF3F67" w:rsidRDefault="004E4CE7" w:rsidP="004E4CE7">
            <w:pPr>
              <w:spacing w:after="0" w:line="240" w:lineRule="auto"/>
              <w:ind w:left="720" w:hanging="720"/>
              <w:rPr>
                <w:rFonts w:cs="Times New Roman"/>
                <w:sz w:val="20"/>
                <w:szCs w:val="20"/>
              </w:rPr>
            </w:pPr>
            <w:r w:rsidRPr="00CF3F67">
              <w:rPr>
                <w:rFonts w:cs="Times New Roman"/>
                <w:sz w:val="20"/>
                <w:szCs w:val="20"/>
              </w:rPr>
              <w:t>Wadley</w:t>
            </w:r>
          </w:p>
        </w:tc>
        <w:tc>
          <w:tcPr>
            <w:tcW w:w="1350" w:type="dxa"/>
          </w:tcPr>
          <w:p w14:paraId="539B19CF" w14:textId="77777777" w:rsidR="004E4CE7" w:rsidRPr="00CF3F67" w:rsidRDefault="004E4CE7" w:rsidP="004E4CE7">
            <w:pPr>
              <w:spacing w:after="0" w:line="240" w:lineRule="auto"/>
              <w:ind w:left="720" w:hanging="720"/>
              <w:jc w:val="center"/>
              <w:rPr>
                <w:rFonts w:cs="Times New Roman"/>
                <w:sz w:val="20"/>
                <w:szCs w:val="20"/>
              </w:rPr>
            </w:pPr>
            <w:r>
              <w:rPr>
                <w:rFonts w:cs="Times New Roman"/>
                <w:sz w:val="20"/>
                <w:szCs w:val="20"/>
              </w:rPr>
              <w:t>BESS</w:t>
            </w:r>
          </w:p>
        </w:tc>
        <w:tc>
          <w:tcPr>
            <w:tcW w:w="900" w:type="dxa"/>
          </w:tcPr>
          <w:p w14:paraId="0039EA01" w14:textId="77777777" w:rsidR="004E4CE7" w:rsidRPr="00CF3F67" w:rsidRDefault="004E4CE7" w:rsidP="004E4CE7">
            <w:pPr>
              <w:spacing w:after="0" w:line="240" w:lineRule="auto"/>
              <w:ind w:left="720" w:hanging="720"/>
              <w:jc w:val="center"/>
              <w:rPr>
                <w:rFonts w:cs="Times New Roman"/>
                <w:sz w:val="20"/>
                <w:szCs w:val="20"/>
              </w:rPr>
            </w:pPr>
            <w:r w:rsidRPr="00CF3F67">
              <w:rPr>
                <w:rFonts w:cs="Times New Roman"/>
                <w:sz w:val="20"/>
                <w:szCs w:val="20"/>
              </w:rPr>
              <w:t>260</w:t>
            </w:r>
          </w:p>
        </w:tc>
        <w:tc>
          <w:tcPr>
            <w:tcW w:w="1170" w:type="dxa"/>
          </w:tcPr>
          <w:p w14:paraId="48D2C6A2" w14:textId="77777777" w:rsidR="004E4CE7" w:rsidRPr="00CF3F67" w:rsidRDefault="004E4CE7" w:rsidP="004E4CE7">
            <w:pPr>
              <w:spacing w:after="0" w:line="240" w:lineRule="auto"/>
              <w:ind w:left="720" w:hanging="720"/>
              <w:jc w:val="center"/>
              <w:rPr>
                <w:rFonts w:cs="Times New Roman"/>
                <w:sz w:val="20"/>
                <w:szCs w:val="20"/>
                <w:highlight w:val="yellow"/>
              </w:rPr>
            </w:pPr>
            <w:r w:rsidRPr="00CF3F67">
              <w:rPr>
                <w:rFonts w:cs="Times New Roman"/>
                <w:sz w:val="20"/>
                <w:szCs w:val="20"/>
              </w:rPr>
              <w:t>11/30/2027</w:t>
            </w:r>
          </w:p>
        </w:tc>
        <w:tc>
          <w:tcPr>
            <w:tcW w:w="995" w:type="dxa"/>
            <w:vAlign w:val="center"/>
          </w:tcPr>
          <w:p w14:paraId="591B1D60" w14:textId="0A8BE68F" w:rsidR="004E4CE7" w:rsidRPr="003651CC" w:rsidRDefault="004E4CE7" w:rsidP="004E4CE7">
            <w:pPr>
              <w:spacing w:after="0" w:line="240" w:lineRule="auto"/>
              <w:ind w:left="720" w:hanging="720"/>
              <w:jc w:val="center"/>
              <w:rPr>
                <w:rFonts w:cs="Times New Roman"/>
                <w:sz w:val="20"/>
                <w:szCs w:val="20"/>
                <w:highlight w:val="black"/>
              </w:rPr>
            </w:pPr>
            <w:r w:rsidRPr="00772975">
              <w:rPr>
                <w:rFonts w:cs="Times New Roman"/>
                <w:sz w:val="20"/>
                <w:szCs w:val="20"/>
              </w:rPr>
              <w:t>20</w:t>
            </w:r>
          </w:p>
        </w:tc>
        <w:tc>
          <w:tcPr>
            <w:tcW w:w="1170" w:type="dxa"/>
            <w:shd w:val="clear" w:color="auto" w:fill="000000" w:themeFill="text1"/>
            <w:vAlign w:val="center"/>
          </w:tcPr>
          <w:p w14:paraId="0042E304" w14:textId="3059D298" w:rsidR="004E4CE7" w:rsidRPr="003651CC" w:rsidRDefault="004E4CE7" w:rsidP="004E4CE7">
            <w:pPr>
              <w:spacing w:after="0" w:line="240" w:lineRule="auto"/>
              <w:ind w:left="720" w:hanging="720"/>
              <w:jc w:val="center"/>
              <w:rPr>
                <w:rFonts w:cs="Times New Roman"/>
                <w:sz w:val="20"/>
                <w:szCs w:val="20"/>
                <w:highlight w:val="black"/>
              </w:rPr>
            </w:pPr>
          </w:p>
        </w:tc>
      </w:tr>
      <w:tr w:rsidR="000068C4" w:rsidRPr="00304788" w14:paraId="0F82D272" w14:textId="77777777" w:rsidTr="003651CC">
        <w:trPr>
          <w:trHeight w:val="240"/>
          <w:jc w:val="center"/>
        </w:trPr>
        <w:tc>
          <w:tcPr>
            <w:tcW w:w="805" w:type="dxa"/>
            <w:shd w:val="clear" w:color="auto" w:fill="D9D9D9" w:themeFill="background1" w:themeFillShade="D9"/>
          </w:tcPr>
          <w:p w14:paraId="5A4E9FCF" w14:textId="77777777" w:rsidR="000068C4" w:rsidRPr="00CF3F67" w:rsidRDefault="000068C4">
            <w:pPr>
              <w:spacing w:after="0" w:line="240" w:lineRule="auto"/>
              <w:ind w:left="720" w:hanging="720"/>
              <w:rPr>
                <w:rFonts w:cs="Times New Roman"/>
                <w:b/>
                <w:bCs/>
                <w:sz w:val="20"/>
                <w:szCs w:val="20"/>
              </w:rPr>
            </w:pPr>
          </w:p>
        </w:tc>
        <w:tc>
          <w:tcPr>
            <w:tcW w:w="3150" w:type="dxa"/>
            <w:shd w:val="clear" w:color="auto" w:fill="D9D9D9" w:themeFill="background1" w:themeFillShade="D9"/>
          </w:tcPr>
          <w:p w14:paraId="15559DD8" w14:textId="77777777" w:rsidR="000068C4" w:rsidRPr="00CF3F67" w:rsidRDefault="000068C4">
            <w:pPr>
              <w:spacing w:after="0" w:line="240" w:lineRule="auto"/>
              <w:ind w:left="720" w:hanging="720"/>
              <w:rPr>
                <w:rFonts w:cs="Times New Roman"/>
                <w:b/>
                <w:bCs/>
                <w:sz w:val="20"/>
                <w:szCs w:val="20"/>
              </w:rPr>
            </w:pPr>
            <w:r w:rsidRPr="00CF3F67">
              <w:rPr>
                <w:rFonts w:cs="Times New Roman"/>
                <w:b/>
                <w:bCs/>
                <w:sz w:val="20"/>
                <w:szCs w:val="20"/>
              </w:rPr>
              <w:t>Total</w:t>
            </w:r>
          </w:p>
        </w:tc>
        <w:tc>
          <w:tcPr>
            <w:tcW w:w="1350" w:type="dxa"/>
            <w:shd w:val="clear" w:color="auto" w:fill="D9D9D9" w:themeFill="background1" w:themeFillShade="D9"/>
          </w:tcPr>
          <w:p w14:paraId="1095328D" w14:textId="77777777" w:rsidR="000068C4" w:rsidRPr="00CF3F67" w:rsidRDefault="000068C4">
            <w:pPr>
              <w:spacing w:after="0" w:line="240" w:lineRule="auto"/>
              <w:ind w:left="720" w:hanging="720"/>
              <w:jc w:val="center"/>
              <w:rPr>
                <w:rFonts w:cs="Times New Roman"/>
                <w:b/>
                <w:bCs/>
                <w:sz w:val="20"/>
                <w:szCs w:val="20"/>
              </w:rPr>
            </w:pPr>
          </w:p>
        </w:tc>
        <w:tc>
          <w:tcPr>
            <w:tcW w:w="900" w:type="dxa"/>
            <w:shd w:val="clear" w:color="auto" w:fill="D9D9D9" w:themeFill="background1" w:themeFillShade="D9"/>
          </w:tcPr>
          <w:p w14:paraId="46C0FED9" w14:textId="553395A1" w:rsidR="000068C4" w:rsidRPr="00CF3F67" w:rsidRDefault="000068C4">
            <w:pPr>
              <w:spacing w:after="0" w:line="240" w:lineRule="auto"/>
              <w:ind w:left="720" w:hanging="720"/>
              <w:jc w:val="center"/>
              <w:rPr>
                <w:rFonts w:cs="Times New Roman"/>
                <w:b/>
                <w:bCs/>
                <w:sz w:val="20"/>
                <w:szCs w:val="20"/>
              </w:rPr>
            </w:pPr>
            <w:r w:rsidRPr="00CF3F67">
              <w:rPr>
                <w:rFonts w:cs="Times New Roman"/>
                <w:b/>
                <w:bCs/>
                <w:sz w:val="20"/>
                <w:szCs w:val="20"/>
              </w:rPr>
              <w:t>7,06</w:t>
            </w:r>
            <w:r w:rsidR="005A50A9">
              <w:rPr>
                <w:rFonts w:cs="Times New Roman"/>
                <w:b/>
                <w:bCs/>
                <w:sz w:val="20"/>
                <w:szCs w:val="20"/>
              </w:rPr>
              <w:t>5</w:t>
            </w:r>
          </w:p>
        </w:tc>
        <w:tc>
          <w:tcPr>
            <w:tcW w:w="1170" w:type="dxa"/>
            <w:shd w:val="clear" w:color="auto" w:fill="D9D9D9" w:themeFill="background1" w:themeFillShade="D9"/>
          </w:tcPr>
          <w:p w14:paraId="74FDAA70" w14:textId="77777777" w:rsidR="000068C4" w:rsidRPr="00802CD2" w:rsidRDefault="000068C4">
            <w:pPr>
              <w:spacing w:after="0" w:line="240" w:lineRule="auto"/>
              <w:ind w:left="720" w:hanging="720"/>
              <w:jc w:val="center"/>
              <w:rPr>
                <w:rFonts w:cs="Times New Roman"/>
                <w:b/>
                <w:bCs/>
                <w:sz w:val="20"/>
                <w:szCs w:val="20"/>
                <w:highlight w:val="yellow"/>
              </w:rPr>
            </w:pPr>
          </w:p>
        </w:tc>
        <w:tc>
          <w:tcPr>
            <w:tcW w:w="995" w:type="dxa"/>
            <w:shd w:val="clear" w:color="auto" w:fill="D9D9D9" w:themeFill="background1" w:themeFillShade="D9"/>
          </w:tcPr>
          <w:p w14:paraId="42808233" w14:textId="77777777" w:rsidR="000068C4" w:rsidRPr="00802CD2" w:rsidRDefault="000068C4">
            <w:pPr>
              <w:spacing w:after="0" w:line="240" w:lineRule="auto"/>
              <w:ind w:left="720" w:hanging="720"/>
              <w:jc w:val="center"/>
              <w:rPr>
                <w:rFonts w:cs="Times New Roman"/>
                <w:b/>
                <w:bCs/>
                <w:sz w:val="20"/>
                <w:szCs w:val="20"/>
                <w:highlight w:val="yellow"/>
              </w:rPr>
            </w:pPr>
          </w:p>
        </w:tc>
        <w:tc>
          <w:tcPr>
            <w:tcW w:w="1170" w:type="dxa"/>
            <w:shd w:val="clear" w:color="auto" w:fill="000000" w:themeFill="text1"/>
          </w:tcPr>
          <w:p w14:paraId="570FAD93" w14:textId="2E7FBF9C" w:rsidR="000068C4" w:rsidRPr="00802CD2" w:rsidRDefault="000068C4">
            <w:pPr>
              <w:spacing w:after="0" w:line="240" w:lineRule="auto"/>
              <w:ind w:left="720" w:hanging="720"/>
              <w:jc w:val="center"/>
              <w:rPr>
                <w:rFonts w:cs="Times New Roman"/>
                <w:b/>
                <w:bCs/>
                <w:sz w:val="20"/>
                <w:szCs w:val="20"/>
                <w:highlight w:val="yellow"/>
              </w:rPr>
            </w:pPr>
          </w:p>
        </w:tc>
      </w:tr>
    </w:tbl>
    <w:p w14:paraId="28D0246D" w14:textId="77777777" w:rsidR="000068C4" w:rsidRDefault="000068C4" w:rsidP="000068C4">
      <w:pPr>
        <w:spacing w:after="0" w:line="480" w:lineRule="auto"/>
        <w:ind w:left="810" w:hanging="810"/>
        <w:jc w:val="both"/>
        <w:rPr>
          <w:rFonts w:cs="Times New Roman"/>
          <w:b/>
          <w:sz w:val="18"/>
          <w:szCs w:val="18"/>
        </w:rPr>
      </w:pPr>
    </w:p>
    <w:p w14:paraId="247E2BE1" w14:textId="77777777" w:rsidR="00313D9F" w:rsidRDefault="00313D9F">
      <w:pPr>
        <w:spacing w:after="0" w:line="240" w:lineRule="auto"/>
        <w:rPr>
          <w:rFonts w:cs="Times New Roman"/>
          <w:b/>
          <w:sz w:val="24"/>
          <w:szCs w:val="24"/>
        </w:rPr>
      </w:pPr>
      <w:r>
        <w:rPr>
          <w:rFonts w:cs="Times New Roman"/>
          <w:b/>
          <w:sz w:val="24"/>
          <w:szCs w:val="24"/>
        </w:rPr>
        <w:br w:type="page"/>
      </w:r>
    </w:p>
    <w:p w14:paraId="5412283D" w14:textId="4CCD0575" w:rsidR="000068C4" w:rsidRPr="00FB0785" w:rsidRDefault="000068C4" w:rsidP="000068C4">
      <w:pPr>
        <w:spacing w:after="0" w:line="480" w:lineRule="auto"/>
        <w:ind w:left="720" w:hanging="720"/>
        <w:jc w:val="center"/>
        <w:rPr>
          <w:rFonts w:cs="Times New Roman"/>
          <w:b/>
          <w:sz w:val="24"/>
          <w:szCs w:val="24"/>
        </w:rPr>
      </w:pPr>
      <w:r w:rsidRPr="00FB0785">
        <w:rPr>
          <w:rFonts w:cs="Times New Roman"/>
          <w:b/>
          <w:sz w:val="24"/>
          <w:szCs w:val="24"/>
        </w:rPr>
        <w:lastRenderedPageBreak/>
        <w:t xml:space="preserve">Table </w:t>
      </w:r>
      <w:r>
        <w:rPr>
          <w:rFonts w:cs="Times New Roman"/>
          <w:b/>
          <w:sz w:val="24"/>
          <w:szCs w:val="24"/>
        </w:rPr>
        <w:t>2</w:t>
      </w:r>
      <w:r w:rsidRPr="00FB0785">
        <w:rPr>
          <w:rFonts w:cs="Times New Roman"/>
          <w:b/>
          <w:sz w:val="24"/>
          <w:szCs w:val="24"/>
        </w:rPr>
        <w:t>:</w:t>
      </w:r>
      <w:r>
        <w:rPr>
          <w:rFonts w:cs="Times New Roman"/>
          <w:b/>
          <w:sz w:val="24"/>
          <w:szCs w:val="24"/>
        </w:rPr>
        <w:t xml:space="preserve"> </w:t>
      </w:r>
      <w:r w:rsidR="009801D9">
        <w:rPr>
          <w:rFonts w:cs="Times New Roman"/>
          <w:b/>
          <w:sz w:val="24"/>
          <w:szCs w:val="24"/>
        </w:rPr>
        <w:t>Proposed</w:t>
      </w:r>
      <w:r>
        <w:rPr>
          <w:rFonts w:cs="Times New Roman"/>
          <w:b/>
          <w:sz w:val="24"/>
          <w:szCs w:val="24"/>
        </w:rPr>
        <w:t xml:space="preserve"> </w:t>
      </w:r>
      <w:r w:rsidRPr="00FB0785">
        <w:rPr>
          <w:rFonts w:cs="Times New Roman"/>
          <w:b/>
          <w:sz w:val="24"/>
          <w:szCs w:val="24"/>
        </w:rPr>
        <w:t xml:space="preserve">PPA </w:t>
      </w:r>
      <w:r w:rsidR="009801D9">
        <w:rPr>
          <w:rFonts w:cs="Times New Roman"/>
          <w:b/>
          <w:sz w:val="24"/>
          <w:szCs w:val="24"/>
        </w:rPr>
        <w:t>Projects</w:t>
      </w:r>
      <w:r>
        <w:rPr>
          <w:rFonts w:cs="Times New Roman"/>
          <w:b/>
          <w:sz w:val="24"/>
          <w:szCs w:val="24"/>
        </w:rPr>
        <w:t xml:space="preserve"> </w:t>
      </w:r>
      <w:r>
        <w:rPr>
          <w:rStyle w:val="FootnoteReference"/>
          <w:rFonts w:cs="Times New Roman"/>
          <w:b/>
          <w:sz w:val="24"/>
          <w:szCs w:val="24"/>
        </w:rPr>
        <w:footnoteReference w:id="5"/>
      </w:r>
    </w:p>
    <w:tbl>
      <w:tblPr>
        <w:tblStyle w:val="TableGrid"/>
        <w:tblW w:w="10477"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2806"/>
        <w:gridCol w:w="1005"/>
        <w:gridCol w:w="976"/>
        <w:gridCol w:w="1057"/>
        <w:gridCol w:w="894"/>
        <w:gridCol w:w="1255"/>
        <w:gridCol w:w="684"/>
        <w:gridCol w:w="991"/>
      </w:tblGrid>
      <w:tr w:rsidR="009D1CF4" w14:paraId="5328D765" w14:textId="02107DE3" w:rsidTr="003928B6">
        <w:trPr>
          <w:trHeight w:val="435"/>
        </w:trPr>
        <w:tc>
          <w:tcPr>
            <w:tcW w:w="809" w:type="dxa"/>
            <w:shd w:val="clear" w:color="auto" w:fill="BFBFBF" w:themeFill="background1" w:themeFillShade="BF"/>
            <w:vAlign w:val="center"/>
          </w:tcPr>
          <w:p w14:paraId="2C9CF2EA" w14:textId="0B6DF8BA" w:rsidR="003A23A6" w:rsidRPr="00CF3F67" w:rsidRDefault="00DF6B71" w:rsidP="003928B6">
            <w:pPr>
              <w:spacing w:after="0" w:line="240" w:lineRule="auto"/>
              <w:jc w:val="center"/>
              <w:rPr>
                <w:rFonts w:cs="Times New Roman"/>
                <w:b/>
                <w:sz w:val="20"/>
                <w:szCs w:val="20"/>
              </w:rPr>
            </w:pPr>
            <w:r>
              <w:rPr>
                <w:rFonts w:cs="Times New Roman"/>
                <w:b/>
                <w:sz w:val="20"/>
                <w:szCs w:val="20"/>
              </w:rPr>
              <w:t>Source</w:t>
            </w:r>
          </w:p>
        </w:tc>
        <w:tc>
          <w:tcPr>
            <w:tcW w:w="2806" w:type="dxa"/>
            <w:shd w:val="clear" w:color="auto" w:fill="BFBFBF" w:themeFill="background1" w:themeFillShade="BF"/>
            <w:vAlign w:val="center"/>
          </w:tcPr>
          <w:p w14:paraId="3BD84594" w14:textId="32814C7E" w:rsidR="003A23A6" w:rsidRPr="00CF3F67" w:rsidRDefault="003A23A6" w:rsidP="003928B6">
            <w:pPr>
              <w:spacing w:after="0" w:line="240" w:lineRule="auto"/>
              <w:jc w:val="center"/>
              <w:rPr>
                <w:rFonts w:cs="Times New Roman"/>
                <w:b/>
                <w:sz w:val="20"/>
                <w:szCs w:val="20"/>
              </w:rPr>
            </w:pPr>
            <w:r w:rsidRPr="00CF3F67">
              <w:rPr>
                <w:rFonts w:cs="Times New Roman"/>
                <w:b/>
                <w:bCs/>
                <w:sz w:val="20"/>
                <w:szCs w:val="20"/>
              </w:rPr>
              <w:t>Project</w:t>
            </w:r>
          </w:p>
        </w:tc>
        <w:tc>
          <w:tcPr>
            <w:tcW w:w="1005" w:type="dxa"/>
            <w:shd w:val="clear" w:color="auto" w:fill="BFBFBF" w:themeFill="background1" w:themeFillShade="BF"/>
            <w:vAlign w:val="center"/>
          </w:tcPr>
          <w:p w14:paraId="72F20964" w14:textId="474B4DEC" w:rsidR="003A23A6" w:rsidRPr="00CF3F67" w:rsidRDefault="003A23A6" w:rsidP="00CF3F67">
            <w:pPr>
              <w:spacing w:after="0" w:line="240" w:lineRule="auto"/>
              <w:jc w:val="center"/>
              <w:rPr>
                <w:rFonts w:cs="Times New Roman"/>
                <w:b/>
                <w:sz w:val="20"/>
                <w:szCs w:val="20"/>
              </w:rPr>
            </w:pPr>
            <w:r w:rsidRPr="00CF3F67">
              <w:rPr>
                <w:rFonts w:cs="Times New Roman"/>
                <w:b/>
                <w:sz w:val="20"/>
                <w:szCs w:val="20"/>
              </w:rPr>
              <w:t>Resource Type</w:t>
            </w:r>
          </w:p>
        </w:tc>
        <w:tc>
          <w:tcPr>
            <w:tcW w:w="976" w:type="dxa"/>
            <w:shd w:val="clear" w:color="auto" w:fill="BFBFBF" w:themeFill="background1" w:themeFillShade="BF"/>
            <w:vAlign w:val="center"/>
          </w:tcPr>
          <w:p w14:paraId="4A5F3E3C" w14:textId="77777777" w:rsidR="003A23A6" w:rsidRPr="00CF3F67" w:rsidRDefault="003A23A6" w:rsidP="00CF3F67">
            <w:pPr>
              <w:spacing w:after="0" w:line="240" w:lineRule="auto"/>
              <w:jc w:val="center"/>
              <w:rPr>
                <w:rFonts w:cs="Times New Roman"/>
                <w:b/>
                <w:sz w:val="20"/>
                <w:szCs w:val="20"/>
              </w:rPr>
            </w:pPr>
            <w:r w:rsidRPr="00CF3F67">
              <w:rPr>
                <w:rFonts w:cs="Times New Roman"/>
                <w:b/>
                <w:sz w:val="20"/>
                <w:szCs w:val="20"/>
              </w:rPr>
              <w:t>Nominal MW</w:t>
            </w:r>
          </w:p>
        </w:tc>
        <w:tc>
          <w:tcPr>
            <w:tcW w:w="1057" w:type="dxa"/>
            <w:shd w:val="clear" w:color="auto" w:fill="BFBFBF" w:themeFill="background1" w:themeFillShade="BF"/>
            <w:vAlign w:val="center"/>
          </w:tcPr>
          <w:p w14:paraId="4B9FD271" w14:textId="57833927" w:rsidR="003A23A6" w:rsidRPr="00CF3F67" w:rsidRDefault="003A23A6" w:rsidP="00CF3F67">
            <w:pPr>
              <w:spacing w:after="0" w:line="240" w:lineRule="auto"/>
              <w:jc w:val="center"/>
              <w:rPr>
                <w:rFonts w:cs="Times New Roman"/>
                <w:b/>
                <w:sz w:val="20"/>
                <w:szCs w:val="20"/>
              </w:rPr>
            </w:pPr>
            <w:r w:rsidRPr="00CF3F67">
              <w:rPr>
                <w:rFonts w:cs="Times New Roman"/>
                <w:b/>
                <w:sz w:val="20"/>
                <w:szCs w:val="20"/>
              </w:rPr>
              <w:t>COD</w:t>
            </w:r>
          </w:p>
        </w:tc>
        <w:tc>
          <w:tcPr>
            <w:tcW w:w="894" w:type="dxa"/>
            <w:shd w:val="clear" w:color="auto" w:fill="BFBFBF" w:themeFill="background1" w:themeFillShade="BF"/>
            <w:vAlign w:val="center"/>
          </w:tcPr>
          <w:p w14:paraId="26611557" w14:textId="7A70920C" w:rsidR="003A23A6" w:rsidRPr="00CF3F67" w:rsidRDefault="003A23A6" w:rsidP="00CF3F67">
            <w:pPr>
              <w:spacing w:after="0" w:line="240" w:lineRule="auto"/>
              <w:jc w:val="center"/>
              <w:rPr>
                <w:rFonts w:cs="Times New Roman"/>
                <w:b/>
                <w:sz w:val="20"/>
                <w:szCs w:val="20"/>
              </w:rPr>
            </w:pPr>
            <w:r w:rsidRPr="00CF3F67">
              <w:rPr>
                <w:rFonts w:cs="Times New Roman"/>
                <w:b/>
                <w:sz w:val="20"/>
                <w:szCs w:val="20"/>
              </w:rPr>
              <w:t>Term</w:t>
            </w:r>
          </w:p>
          <w:p w14:paraId="757C6439" w14:textId="77777777" w:rsidR="003A23A6" w:rsidRPr="00CF3F67" w:rsidRDefault="003A23A6" w:rsidP="00CF3F67">
            <w:pPr>
              <w:spacing w:after="0" w:line="240" w:lineRule="auto"/>
              <w:jc w:val="center"/>
              <w:rPr>
                <w:rFonts w:cs="Times New Roman"/>
                <w:b/>
                <w:sz w:val="20"/>
                <w:szCs w:val="20"/>
              </w:rPr>
            </w:pPr>
            <w:r w:rsidRPr="00CF3F67">
              <w:rPr>
                <w:rFonts w:cs="Times New Roman"/>
                <w:b/>
                <w:sz w:val="20"/>
                <w:szCs w:val="20"/>
              </w:rPr>
              <w:t>(years)</w:t>
            </w:r>
          </w:p>
        </w:tc>
        <w:tc>
          <w:tcPr>
            <w:tcW w:w="1255" w:type="dxa"/>
            <w:shd w:val="clear" w:color="auto" w:fill="BFBFBF" w:themeFill="background1" w:themeFillShade="BF"/>
            <w:vAlign w:val="center"/>
          </w:tcPr>
          <w:p w14:paraId="652E3372" w14:textId="2D917256" w:rsidR="003A23A6" w:rsidRPr="00CF3F67" w:rsidRDefault="003A23A6" w:rsidP="00CF3F67">
            <w:pPr>
              <w:spacing w:after="0" w:line="240" w:lineRule="auto"/>
              <w:jc w:val="center"/>
              <w:rPr>
                <w:rFonts w:cs="Times New Roman"/>
                <w:b/>
                <w:sz w:val="20"/>
                <w:szCs w:val="20"/>
              </w:rPr>
            </w:pPr>
            <w:r w:rsidRPr="00CF3F67">
              <w:rPr>
                <w:rFonts w:cs="Times New Roman"/>
                <w:b/>
                <w:sz w:val="20"/>
                <w:szCs w:val="20"/>
              </w:rPr>
              <w:t>Capacity</w:t>
            </w:r>
            <w:r>
              <w:rPr>
                <w:rFonts w:cs="Times New Roman"/>
                <w:b/>
                <w:sz w:val="20"/>
                <w:szCs w:val="20"/>
              </w:rPr>
              <w:t xml:space="preserve"> Cost</w:t>
            </w:r>
          </w:p>
          <w:p w14:paraId="401DD2B2" w14:textId="70B767D0" w:rsidR="003A23A6" w:rsidRPr="00CF3F67" w:rsidRDefault="003A23A6" w:rsidP="00CF3F67">
            <w:pPr>
              <w:spacing w:after="0" w:line="240" w:lineRule="auto"/>
              <w:jc w:val="center"/>
              <w:rPr>
                <w:rFonts w:cs="Times New Roman"/>
                <w:b/>
                <w:sz w:val="20"/>
                <w:szCs w:val="20"/>
              </w:rPr>
            </w:pPr>
            <w:r w:rsidRPr="00CF3F67">
              <w:rPr>
                <w:rFonts w:cs="Times New Roman"/>
                <w:b/>
                <w:sz w:val="20"/>
                <w:szCs w:val="20"/>
              </w:rPr>
              <w:t xml:space="preserve">$/kW-yr </w:t>
            </w:r>
            <w:r w:rsidRPr="00CF3F67">
              <w:rPr>
                <w:rStyle w:val="FootnoteReference"/>
                <w:rFonts w:cs="Times New Roman"/>
                <w:b/>
                <w:sz w:val="20"/>
                <w:szCs w:val="20"/>
              </w:rPr>
              <w:footnoteReference w:id="6"/>
            </w:r>
          </w:p>
        </w:tc>
        <w:tc>
          <w:tcPr>
            <w:tcW w:w="684" w:type="dxa"/>
            <w:shd w:val="clear" w:color="auto" w:fill="BFBFBF" w:themeFill="background1" w:themeFillShade="BF"/>
            <w:vAlign w:val="center"/>
          </w:tcPr>
          <w:p w14:paraId="3C51A316" w14:textId="6AE06ECD" w:rsidR="003A23A6" w:rsidRPr="00CF3F67" w:rsidRDefault="003A23A6" w:rsidP="00FE1BE7">
            <w:pPr>
              <w:spacing w:after="0" w:line="240" w:lineRule="auto"/>
              <w:jc w:val="center"/>
              <w:rPr>
                <w:rFonts w:cs="Times New Roman"/>
                <w:b/>
                <w:sz w:val="20"/>
                <w:szCs w:val="20"/>
              </w:rPr>
            </w:pPr>
            <w:r>
              <w:rPr>
                <w:rFonts w:cs="Times New Roman"/>
                <w:b/>
                <w:sz w:val="20"/>
                <w:szCs w:val="20"/>
              </w:rPr>
              <w:t>Esc.</w:t>
            </w:r>
          </w:p>
        </w:tc>
        <w:tc>
          <w:tcPr>
            <w:tcW w:w="991" w:type="dxa"/>
            <w:shd w:val="clear" w:color="auto" w:fill="BFBFBF" w:themeFill="background1" w:themeFillShade="BF"/>
            <w:vAlign w:val="center"/>
          </w:tcPr>
          <w:p w14:paraId="36708181" w14:textId="347D0C67" w:rsidR="003A23A6" w:rsidRPr="00CF3F67" w:rsidRDefault="003A23A6" w:rsidP="00FE1BE7">
            <w:pPr>
              <w:spacing w:after="0" w:line="240" w:lineRule="auto"/>
              <w:jc w:val="center"/>
              <w:rPr>
                <w:rFonts w:cs="Times New Roman"/>
                <w:b/>
                <w:sz w:val="20"/>
                <w:szCs w:val="20"/>
              </w:rPr>
            </w:pPr>
            <w:r w:rsidRPr="00CF3F67">
              <w:rPr>
                <w:rFonts w:cs="Times New Roman"/>
                <w:b/>
                <w:sz w:val="20"/>
                <w:szCs w:val="20"/>
              </w:rPr>
              <w:t>Add Sum</w:t>
            </w:r>
          </w:p>
          <w:p w14:paraId="4DBA3073" w14:textId="61BD22AC" w:rsidR="003A23A6" w:rsidRPr="00CF3F67" w:rsidRDefault="003A23A6" w:rsidP="00FE1BE7">
            <w:pPr>
              <w:spacing w:after="0" w:line="240" w:lineRule="auto"/>
              <w:jc w:val="center"/>
              <w:rPr>
                <w:rFonts w:cs="Times New Roman"/>
                <w:b/>
                <w:sz w:val="20"/>
                <w:szCs w:val="20"/>
              </w:rPr>
            </w:pPr>
            <w:r w:rsidRPr="00CF3F67">
              <w:rPr>
                <w:rFonts w:cs="Times New Roman"/>
                <w:b/>
                <w:sz w:val="20"/>
                <w:szCs w:val="20"/>
              </w:rPr>
              <w:t>$/kW-yr</w:t>
            </w:r>
          </w:p>
        </w:tc>
      </w:tr>
      <w:tr w:rsidR="004E4CE7" w14:paraId="1609A5CF" w14:textId="65567AA6" w:rsidTr="004E4CE7">
        <w:trPr>
          <w:trHeight w:val="189"/>
        </w:trPr>
        <w:tc>
          <w:tcPr>
            <w:tcW w:w="809" w:type="dxa"/>
          </w:tcPr>
          <w:p w14:paraId="20E9B984" w14:textId="70CBCCDE" w:rsidR="004E4CE7" w:rsidRPr="00CF3F67" w:rsidRDefault="004E4CE7" w:rsidP="004E4CE7">
            <w:pPr>
              <w:spacing w:after="0" w:line="240" w:lineRule="auto"/>
              <w:rPr>
                <w:rFonts w:cs="Times New Roman"/>
                <w:bCs/>
                <w:sz w:val="20"/>
                <w:szCs w:val="20"/>
              </w:rPr>
            </w:pPr>
            <w:r w:rsidRPr="00CF3F67">
              <w:rPr>
                <w:rFonts w:cs="Times New Roman"/>
                <w:bCs/>
                <w:sz w:val="20"/>
                <w:szCs w:val="20"/>
              </w:rPr>
              <w:t>RFP</w:t>
            </w:r>
          </w:p>
        </w:tc>
        <w:tc>
          <w:tcPr>
            <w:tcW w:w="2806" w:type="dxa"/>
          </w:tcPr>
          <w:p w14:paraId="60DC2AA3" w14:textId="401BDE42" w:rsidR="004E4CE7" w:rsidRPr="00CF3F67" w:rsidRDefault="004E4CE7" w:rsidP="004E4CE7">
            <w:pPr>
              <w:spacing w:after="0" w:line="240" w:lineRule="auto"/>
              <w:rPr>
                <w:rFonts w:cs="Times New Roman"/>
                <w:bCs/>
                <w:sz w:val="20"/>
                <w:szCs w:val="20"/>
              </w:rPr>
            </w:pPr>
            <w:proofErr w:type="spellStart"/>
            <w:r w:rsidRPr="00CF3F67">
              <w:rPr>
                <w:rFonts w:cs="Times New Roman"/>
                <w:bCs/>
                <w:sz w:val="20"/>
                <w:szCs w:val="20"/>
              </w:rPr>
              <w:t>MidGA</w:t>
            </w:r>
            <w:proofErr w:type="spellEnd"/>
            <w:r w:rsidRPr="00CF3F67">
              <w:rPr>
                <w:rFonts w:cs="Times New Roman"/>
                <w:bCs/>
                <w:sz w:val="20"/>
                <w:szCs w:val="20"/>
              </w:rPr>
              <w:t xml:space="preserve"> Cogen</w:t>
            </w:r>
          </w:p>
        </w:tc>
        <w:tc>
          <w:tcPr>
            <w:tcW w:w="1005" w:type="dxa"/>
            <w:vAlign w:val="bottom"/>
          </w:tcPr>
          <w:p w14:paraId="795C8D19" w14:textId="2BC38A95" w:rsidR="004E4CE7" w:rsidRPr="00CF3F67" w:rsidRDefault="004E4CE7" w:rsidP="004E4CE7">
            <w:pPr>
              <w:spacing w:after="0" w:line="240" w:lineRule="auto"/>
              <w:jc w:val="center"/>
              <w:rPr>
                <w:rFonts w:cs="Times New Roman"/>
                <w:bCs/>
                <w:sz w:val="20"/>
                <w:szCs w:val="20"/>
              </w:rPr>
            </w:pPr>
            <w:r w:rsidRPr="00CF3F67">
              <w:rPr>
                <w:rFonts w:cs="Times New Roman"/>
                <w:bCs/>
                <w:sz w:val="20"/>
                <w:szCs w:val="20"/>
              </w:rPr>
              <w:t>CC</w:t>
            </w:r>
          </w:p>
        </w:tc>
        <w:tc>
          <w:tcPr>
            <w:tcW w:w="976" w:type="dxa"/>
            <w:vAlign w:val="bottom"/>
          </w:tcPr>
          <w:p w14:paraId="6E9DE8C6" w14:textId="77777777" w:rsidR="004E4CE7" w:rsidRPr="00CF3F67" w:rsidRDefault="004E4CE7" w:rsidP="004E4CE7">
            <w:pPr>
              <w:spacing w:after="0" w:line="240" w:lineRule="auto"/>
              <w:jc w:val="center"/>
              <w:rPr>
                <w:rFonts w:cs="Times New Roman"/>
                <w:bCs/>
                <w:sz w:val="20"/>
                <w:szCs w:val="20"/>
              </w:rPr>
            </w:pPr>
            <w:r w:rsidRPr="00CF3F67">
              <w:rPr>
                <w:rFonts w:cs="Times New Roman"/>
                <w:bCs/>
                <w:sz w:val="20"/>
                <w:szCs w:val="20"/>
              </w:rPr>
              <w:t>317</w:t>
            </w:r>
          </w:p>
        </w:tc>
        <w:tc>
          <w:tcPr>
            <w:tcW w:w="1057" w:type="dxa"/>
            <w:vAlign w:val="bottom"/>
          </w:tcPr>
          <w:p w14:paraId="5A98250A" w14:textId="55B16918" w:rsidR="004E4CE7" w:rsidRPr="00CF3F67" w:rsidRDefault="004E4CE7" w:rsidP="004E4CE7">
            <w:pPr>
              <w:spacing w:after="0" w:line="240" w:lineRule="auto"/>
              <w:jc w:val="center"/>
              <w:rPr>
                <w:rFonts w:cs="Times New Roman"/>
                <w:bCs/>
                <w:sz w:val="20"/>
                <w:szCs w:val="20"/>
              </w:rPr>
            </w:pPr>
            <w:r w:rsidRPr="00CF3F67">
              <w:rPr>
                <w:rFonts w:cs="Times New Roman"/>
                <w:bCs/>
                <w:sz w:val="20"/>
                <w:szCs w:val="20"/>
              </w:rPr>
              <w:t>6/1/2028</w:t>
            </w:r>
          </w:p>
        </w:tc>
        <w:tc>
          <w:tcPr>
            <w:tcW w:w="894" w:type="dxa"/>
            <w:vAlign w:val="bottom"/>
          </w:tcPr>
          <w:p w14:paraId="50B1C3E6" w14:textId="758290B7" w:rsidR="004E4CE7" w:rsidRPr="00887B49" w:rsidRDefault="004E4CE7" w:rsidP="004E4CE7">
            <w:pPr>
              <w:spacing w:after="0" w:line="240" w:lineRule="auto"/>
              <w:jc w:val="center"/>
              <w:rPr>
                <w:rFonts w:cs="Times New Roman"/>
                <w:bCs/>
                <w:sz w:val="20"/>
                <w:szCs w:val="20"/>
                <w:highlight w:val="yellow"/>
              </w:rPr>
            </w:pPr>
            <w:r w:rsidRPr="00772975">
              <w:rPr>
                <w:rFonts w:cs="Times New Roman"/>
                <w:bCs/>
                <w:sz w:val="20"/>
                <w:szCs w:val="20"/>
              </w:rPr>
              <w:t>20</w:t>
            </w:r>
          </w:p>
        </w:tc>
        <w:tc>
          <w:tcPr>
            <w:tcW w:w="1255" w:type="dxa"/>
            <w:shd w:val="clear" w:color="auto" w:fill="000000" w:themeFill="text1"/>
            <w:vAlign w:val="bottom"/>
          </w:tcPr>
          <w:p w14:paraId="4EB522EC" w14:textId="3AC5FC43" w:rsidR="004E4CE7" w:rsidRPr="00CF3F67" w:rsidRDefault="004E4CE7" w:rsidP="004E4CE7">
            <w:pPr>
              <w:spacing w:after="0" w:line="240" w:lineRule="auto"/>
              <w:jc w:val="center"/>
              <w:rPr>
                <w:rFonts w:cs="Times New Roman"/>
                <w:bCs/>
                <w:sz w:val="20"/>
                <w:szCs w:val="20"/>
                <w:highlight w:val="yellow"/>
              </w:rPr>
            </w:pPr>
          </w:p>
        </w:tc>
        <w:tc>
          <w:tcPr>
            <w:tcW w:w="684" w:type="dxa"/>
            <w:shd w:val="clear" w:color="auto" w:fill="000000" w:themeFill="text1"/>
          </w:tcPr>
          <w:p w14:paraId="718161E1" w14:textId="20ECE2D0" w:rsidR="004E4CE7" w:rsidRPr="00F341B8" w:rsidRDefault="004E4CE7" w:rsidP="004E4CE7">
            <w:pPr>
              <w:spacing w:after="0" w:line="240" w:lineRule="auto"/>
              <w:jc w:val="center"/>
              <w:rPr>
                <w:rFonts w:cs="Times New Roman"/>
                <w:bCs/>
                <w:sz w:val="20"/>
                <w:szCs w:val="20"/>
                <w:highlight w:val="yellow"/>
              </w:rPr>
            </w:pPr>
          </w:p>
        </w:tc>
        <w:tc>
          <w:tcPr>
            <w:tcW w:w="991" w:type="dxa"/>
            <w:vAlign w:val="bottom"/>
          </w:tcPr>
          <w:p w14:paraId="41AC2C23" w14:textId="1A08E37A" w:rsidR="004E4CE7" w:rsidRPr="00CF3F67" w:rsidRDefault="004E4CE7" w:rsidP="004E4CE7">
            <w:pPr>
              <w:spacing w:after="0" w:line="240" w:lineRule="auto"/>
              <w:jc w:val="center"/>
              <w:rPr>
                <w:rFonts w:cs="Times New Roman"/>
                <w:bCs/>
                <w:sz w:val="20"/>
                <w:szCs w:val="20"/>
              </w:rPr>
            </w:pPr>
            <w:r w:rsidRPr="00CF3F67">
              <w:rPr>
                <w:rFonts w:cs="Times New Roman"/>
                <w:bCs/>
                <w:sz w:val="20"/>
                <w:szCs w:val="20"/>
              </w:rPr>
              <w:t>3</w:t>
            </w:r>
            <w:r>
              <w:rPr>
                <w:rFonts w:cs="Times New Roman"/>
                <w:bCs/>
                <w:sz w:val="20"/>
                <w:szCs w:val="20"/>
              </w:rPr>
              <w:t>.0</w:t>
            </w:r>
          </w:p>
        </w:tc>
      </w:tr>
      <w:tr w:rsidR="004E4CE7" w14:paraId="22467D2F" w14:textId="46CF26E7" w:rsidTr="004E4CE7">
        <w:trPr>
          <w:trHeight w:val="217"/>
        </w:trPr>
        <w:tc>
          <w:tcPr>
            <w:tcW w:w="809" w:type="dxa"/>
          </w:tcPr>
          <w:p w14:paraId="1DDF5B6E" w14:textId="0C2FFE44" w:rsidR="004E4CE7" w:rsidRPr="00CF3F67" w:rsidRDefault="004E4CE7" w:rsidP="004E4CE7">
            <w:pPr>
              <w:spacing w:after="0" w:line="240" w:lineRule="auto"/>
              <w:rPr>
                <w:rFonts w:cs="Times New Roman"/>
                <w:bCs/>
                <w:sz w:val="20"/>
                <w:szCs w:val="20"/>
              </w:rPr>
            </w:pPr>
            <w:r w:rsidRPr="00CF3F67">
              <w:rPr>
                <w:rFonts w:cs="Times New Roman"/>
                <w:bCs/>
                <w:sz w:val="20"/>
                <w:szCs w:val="20"/>
              </w:rPr>
              <w:t>RFP</w:t>
            </w:r>
          </w:p>
        </w:tc>
        <w:tc>
          <w:tcPr>
            <w:tcW w:w="2806" w:type="dxa"/>
          </w:tcPr>
          <w:p w14:paraId="0B2AA329" w14:textId="1B5D1562" w:rsidR="004E4CE7" w:rsidRPr="00CF3F67" w:rsidRDefault="004E4CE7" w:rsidP="004E4CE7">
            <w:pPr>
              <w:spacing w:after="0" w:line="240" w:lineRule="auto"/>
              <w:rPr>
                <w:rFonts w:cs="Times New Roman"/>
                <w:bCs/>
                <w:sz w:val="20"/>
                <w:szCs w:val="20"/>
              </w:rPr>
            </w:pPr>
            <w:r w:rsidRPr="00CF3F67">
              <w:rPr>
                <w:rFonts w:cs="Times New Roman"/>
                <w:bCs/>
                <w:sz w:val="20"/>
                <w:szCs w:val="20"/>
              </w:rPr>
              <w:t>Dahlberg 4</w:t>
            </w:r>
          </w:p>
        </w:tc>
        <w:tc>
          <w:tcPr>
            <w:tcW w:w="1005" w:type="dxa"/>
            <w:vAlign w:val="bottom"/>
          </w:tcPr>
          <w:p w14:paraId="7DC20EC4" w14:textId="080C1C24" w:rsidR="004E4CE7" w:rsidRPr="00CF3F67" w:rsidRDefault="004E4CE7" w:rsidP="004E4CE7">
            <w:pPr>
              <w:spacing w:after="0" w:line="240" w:lineRule="auto"/>
              <w:jc w:val="center"/>
              <w:rPr>
                <w:rFonts w:cs="Times New Roman"/>
                <w:bCs/>
                <w:sz w:val="20"/>
                <w:szCs w:val="20"/>
              </w:rPr>
            </w:pPr>
            <w:r w:rsidRPr="00CF3F67">
              <w:rPr>
                <w:rFonts w:cs="Times New Roman"/>
                <w:bCs/>
                <w:sz w:val="20"/>
                <w:szCs w:val="20"/>
              </w:rPr>
              <w:t>CT</w:t>
            </w:r>
          </w:p>
        </w:tc>
        <w:tc>
          <w:tcPr>
            <w:tcW w:w="976" w:type="dxa"/>
            <w:vAlign w:val="bottom"/>
          </w:tcPr>
          <w:p w14:paraId="18BD8239" w14:textId="77777777" w:rsidR="004E4CE7" w:rsidRPr="00CF3F67" w:rsidRDefault="004E4CE7" w:rsidP="004E4CE7">
            <w:pPr>
              <w:spacing w:after="0" w:line="240" w:lineRule="auto"/>
              <w:jc w:val="center"/>
              <w:rPr>
                <w:rFonts w:cs="Times New Roman"/>
                <w:bCs/>
                <w:sz w:val="20"/>
                <w:szCs w:val="20"/>
              </w:rPr>
            </w:pPr>
            <w:r w:rsidRPr="00CF3F67">
              <w:rPr>
                <w:rFonts w:cs="Times New Roman"/>
                <w:bCs/>
                <w:sz w:val="20"/>
                <w:szCs w:val="20"/>
              </w:rPr>
              <w:t>74</w:t>
            </w:r>
          </w:p>
        </w:tc>
        <w:tc>
          <w:tcPr>
            <w:tcW w:w="1057" w:type="dxa"/>
            <w:vAlign w:val="bottom"/>
          </w:tcPr>
          <w:p w14:paraId="2D55AD7A" w14:textId="657D1A21" w:rsidR="004E4CE7" w:rsidRPr="00CF3F67" w:rsidRDefault="004E4CE7" w:rsidP="004E4CE7">
            <w:pPr>
              <w:spacing w:after="0" w:line="240" w:lineRule="auto"/>
              <w:jc w:val="center"/>
              <w:rPr>
                <w:rFonts w:cs="Times New Roman"/>
                <w:bCs/>
                <w:sz w:val="20"/>
                <w:szCs w:val="20"/>
              </w:rPr>
            </w:pPr>
            <w:r w:rsidRPr="00CF3F67">
              <w:rPr>
                <w:rFonts w:cs="Times New Roman"/>
                <w:bCs/>
                <w:sz w:val="20"/>
                <w:szCs w:val="20"/>
              </w:rPr>
              <w:t>6/1/2030</w:t>
            </w:r>
          </w:p>
        </w:tc>
        <w:tc>
          <w:tcPr>
            <w:tcW w:w="894" w:type="dxa"/>
            <w:vAlign w:val="bottom"/>
          </w:tcPr>
          <w:p w14:paraId="6BE9FE93" w14:textId="2CF6BD35" w:rsidR="004E4CE7" w:rsidRPr="00887B49" w:rsidRDefault="004E4CE7" w:rsidP="004E4CE7">
            <w:pPr>
              <w:spacing w:after="0" w:line="240" w:lineRule="auto"/>
              <w:jc w:val="center"/>
              <w:rPr>
                <w:rFonts w:cs="Times New Roman"/>
                <w:bCs/>
                <w:sz w:val="20"/>
                <w:szCs w:val="20"/>
                <w:highlight w:val="yellow"/>
              </w:rPr>
            </w:pPr>
            <w:r w:rsidRPr="00772975">
              <w:rPr>
                <w:rFonts w:cs="Times New Roman"/>
                <w:bCs/>
                <w:sz w:val="20"/>
                <w:szCs w:val="20"/>
              </w:rPr>
              <w:t>10</w:t>
            </w:r>
          </w:p>
        </w:tc>
        <w:tc>
          <w:tcPr>
            <w:tcW w:w="1255" w:type="dxa"/>
            <w:shd w:val="clear" w:color="auto" w:fill="000000" w:themeFill="text1"/>
            <w:vAlign w:val="bottom"/>
          </w:tcPr>
          <w:p w14:paraId="0AD82D17" w14:textId="2A6B4107" w:rsidR="004E4CE7" w:rsidRPr="00CF3F67" w:rsidRDefault="004E4CE7" w:rsidP="004E4CE7">
            <w:pPr>
              <w:spacing w:after="0" w:line="240" w:lineRule="auto"/>
              <w:jc w:val="center"/>
              <w:rPr>
                <w:rFonts w:cs="Times New Roman"/>
                <w:bCs/>
                <w:sz w:val="20"/>
                <w:szCs w:val="20"/>
                <w:highlight w:val="yellow"/>
              </w:rPr>
            </w:pPr>
          </w:p>
        </w:tc>
        <w:tc>
          <w:tcPr>
            <w:tcW w:w="684" w:type="dxa"/>
            <w:shd w:val="clear" w:color="auto" w:fill="000000" w:themeFill="text1"/>
          </w:tcPr>
          <w:p w14:paraId="5E85C4AF" w14:textId="586B60BE" w:rsidR="004E4CE7" w:rsidRPr="00F341B8" w:rsidRDefault="004E4CE7" w:rsidP="004E4CE7">
            <w:pPr>
              <w:spacing w:after="0" w:line="240" w:lineRule="auto"/>
              <w:jc w:val="center"/>
              <w:rPr>
                <w:rFonts w:cs="Times New Roman"/>
                <w:bCs/>
                <w:sz w:val="20"/>
                <w:szCs w:val="20"/>
                <w:highlight w:val="yellow"/>
              </w:rPr>
            </w:pPr>
          </w:p>
        </w:tc>
        <w:tc>
          <w:tcPr>
            <w:tcW w:w="991" w:type="dxa"/>
            <w:vAlign w:val="bottom"/>
          </w:tcPr>
          <w:p w14:paraId="14145678" w14:textId="6E2597EC" w:rsidR="004E4CE7" w:rsidRPr="00CF3F67" w:rsidRDefault="004E4CE7" w:rsidP="004E4CE7">
            <w:pPr>
              <w:spacing w:after="0" w:line="240" w:lineRule="auto"/>
              <w:jc w:val="center"/>
              <w:rPr>
                <w:rFonts w:cs="Times New Roman"/>
                <w:bCs/>
                <w:sz w:val="20"/>
                <w:szCs w:val="20"/>
              </w:rPr>
            </w:pPr>
            <w:r w:rsidRPr="00CF3F67">
              <w:rPr>
                <w:rFonts w:cs="Times New Roman"/>
                <w:bCs/>
                <w:sz w:val="20"/>
                <w:szCs w:val="20"/>
              </w:rPr>
              <w:t>3</w:t>
            </w:r>
            <w:r>
              <w:rPr>
                <w:rFonts w:cs="Times New Roman"/>
                <w:bCs/>
                <w:sz w:val="20"/>
                <w:szCs w:val="20"/>
              </w:rPr>
              <w:t>.0</w:t>
            </w:r>
          </w:p>
        </w:tc>
      </w:tr>
      <w:tr w:rsidR="004E4CE7" w14:paraId="7F0373A4" w14:textId="0772059C" w:rsidTr="004E4CE7">
        <w:trPr>
          <w:trHeight w:val="217"/>
        </w:trPr>
        <w:tc>
          <w:tcPr>
            <w:tcW w:w="809" w:type="dxa"/>
          </w:tcPr>
          <w:p w14:paraId="1D10AAE8" w14:textId="283A2C34" w:rsidR="004E4CE7" w:rsidRPr="00CF3F67" w:rsidRDefault="004E4CE7" w:rsidP="004E4CE7">
            <w:pPr>
              <w:spacing w:after="0" w:line="240" w:lineRule="auto"/>
              <w:rPr>
                <w:rFonts w:cs="Times New Roman"/>
                <w:bCs/>
                <w:sz w:val="20"/>
                <w:szCs w:val="20"/>
              </w:rPr>
            </w:pPr>
            <w:r w:rsidRPr="00CF3F67">
              <w:rPr>
                <w:rFonts w:cs="Times New Roman"/>
                <w:bCs/>
                <w:sz w:val="20"/>
                <w:szCs w:val="20"/>
              </w:rPr>
              <w:t>RFP</w:t>
            </w:r>
          </w:p>
        </w:tc>
        <w:tc>
          <w:tcPr>
            <w:tcW w:w="2806" w:type="dxa"/>
          </w:tcPr>
          <w:p w14:paraId="053D45E6" w14:textId="62394942" w:rsidR="004E4CE7" w:rsidRPr="00CF3F67" w:rsidRDefault="004E4CE7" w:rsidP="004E4CE7">
            <w:pPr>
              <w:spacing w:after="0" w:line="240" w:lineRule="auto"/>
              <w:rPr>
                <w:rFonts w:cs="Times New Roman"/>
                <w:bCs/>
                <w:sz w:val="20"/>
                <w:szCs w:val="20"/>
              </w:rPr>
            </w:pPr>
            <w:r w:rsidRPr="00CF3F67">
              <w:rPr>
                <w:rFonts w:cs="Times New Roman"/>
                <w:bCs/>
                <w:sz w:val="20"/>
                <w:szCs w:val="20"/>
              </w:rPr>
              <w:t>Harris 1</w:t>
            </w:r>
          </w:p>
        </w:tc>
        <w:tc>
          <w:tcPr>
            <w:tcW w:w="1005" w:type="dxa"/>
            <w:vAlign w:val="bottom"/>
          </w:tcPr>
          <w:p w14:paraId="1AAF4985" w14:textId="6197E38D" w:rsidR="004E4CE7" w:rsidRPr="00CF3F67" w:rsidRDefault="004E4CE7" w:rsidP="004E4CE7">
            <w:pPr>
              <w:spacing w:after="0" w:line="240" w:lineRule="auto"/>
              <w:jc w:val="center"/>
              <w:rPr>
                <w:rFonts w:cs="Times New Roman"/>
                <w:bCs/>
                <w:sz w:val="20"/>
                <w:szCs w:val="20"/>
              </w:rPr>
            </w:pPr>
            <w:r w:rsidRPr="00CF3F67">
              <w:rPr>
                <w:rFonts w:cs="Times New Roman"/>
                <w:bCs/>
                <w:sz w:val="20"/>
                <w:szCs w:val="20"/>
              </w:rPr>
              <w:t>CC</w:t>
            </w:r>
          </w:p>
        </w:tc>
        <w:tc>
          <w:tcPr>
            <w:tcW w:w="976" w:type="dxa"/>
            <w:vAlign w:val="bottom"/>
          </w:tcPr>
          <w:p w14:paraId="51A4394C" w14:textId="77777777" w:rsidR="004E4CE7" w:rsidRPr="00CF3F67" w:rsidRDefault="004E4CE7" w:rsidP="004E4CE7">
            <w:pPr>
              <w:spacing w:after="0" w:line="240" w:lineRule="auto"/>
              <w:jc w:val="center"/>
              <w:rPr>
                <w:rFonts w:cs="Times New Roman"/>
                <w:bCs/>
                <w:sz w:val="20"/>
                <w:szCs w:val="20"/>
              </w:rPr>
            </w:pPr>
            <w:r w:rsidRPr="00CF3F67">
              <w:rPr>
                <w:rFonts w:cs="Times New Roman"/>
                <w:bCs/>
                <w:sz w:val="20"/>
                <w:szCs w:val="20"/>
              </w:rPr>
              <w:t>658</w:t>
            </w:r>
          </w:p>
        </w:tc>
        <w:tc>
          <w:tcPr>
            <w:tcW w:w="1057" w:type="dxa"/>
            <w:vAlign w:val="bottom"/>
          </w:tcPr>
          <w:p w14:paraId="11751742" w14:textId="0AB16BD5" w:rsidR="004E4CE7" w:rsidRPr="00CF3F67" w:rsidRDefault="004E4CE7" w:rsidP="004E4CE7">
            <w:pPr>
              <w:spacing w:after="0" w:line="240" w:lineRule="auto"/>
              <w:jc w:val="center"/>
              <w:rPr>
                <w:rFonts w:cs="Times New Roman"/>
                <w:bCs/>
                <w:sz w:val="20"/>
                <w:szCs w:val="20"/>
              </w:rPr>
            </w:pPr>
            <w:r w:rsidRPr="00CF3F67">
              <w:rPr>
                <w:rFonts w:cs="Times New Roman"/>
                <w:bCs/>
                <w:sz w:val="20"/>
                <w:szCs w:val="20"/>
              </w:rPr>
              <w:t>6/1/2030</w:t>
            </w:r>
          </w:p>
        </w:tc>
        <w:tc>
          <w:tcPr>
            <w:tcW w:w="894" w:type="dxa"/>
            <w:vAlign w:val="bottom"/>
          </w:tcPr>
          <w:p w14:paraId="6EC00C40" w14:textId="10C5767E" w:rsidR="004E4CE7" w:rsidRPr="00887B49" w:rsidRDefault="004E4CE7" w:rsidP="004E4CE7">
            <w:pPr>
              <w:spacing w:after="0" w:line="240" w:lineRule="auto"/>
              <w:jc w:val="center"/>
              <w:rPr>
                <w:rFonts w:cs="Times New Roman"/>
                <w:bCs/>
                <w:sz w:val="20"/>
                <w:szCs w:val="20"/>
                <w:highlight w:val="yellow"/>
              </w:rPr>
            </w:pPr>
            <w:r w:rsidRPr="00772975">
              <w:rPr>
                <w:rFonts w:cs="Times New Roman"/>
                <w:bCs/>
                <w:sz w:val="20"/>
                <w:szCs w:val="20"/>
              </w:rPr>
              <w:t>15</w:t>
            </w:r>
          </w:p>
        </w:tc>
        <w:tc>
          <w:tcPr>
            <w:tcW w:w="1255" w:type="dxa"/>
            <w:shd w:val="clear" w:color="auto" w:fill="000000" w:themeFill="text1"/>
            <w:vAlign w:val="bottom"/>
          </w:tcPr>
          <w:p w14:paraId="58A2F7A6" w14:textId="766BD2BA" w:rsidR="004E4CE7" w:rsidRPr="00CF3F67" w:rsidRDefault="004E4CE7" w:rsidP="004E4CE7">
            <w:pPr>
              <w:spacing w:after="0" w:line="240" w:lineRule="auto"/>
              <w:jc w:val="center"/>
              <w:rPr>
                <w:rFonts w:cs="Times New Roman"/>
                <w:bCs/>
                <w:sz w:val="20"/>
                <w:szCs w:val="20"/>
                <w:highlight w:val="yellow"/>
              </w:rPr>
            </w:pPr>
          </w:p>
        </w:tc>
        <w:tc>
          <w:tcPr>
            <w:tcW w:w="684" w:type="dxa"/>
            <w:shd w:val="clear" w:color="auto" w:fill="000000" w:themeFill="text1"/>
          </w:tcPr>
          <w:p w14:paraId="2D2EB205" w14:textId="6FAA6183" w:rsidR="004E4CE7" w:rsidRPr="00F341B8" w:rsidRDefault="004E4CE7" w:rsidP="004E4CE7">
            <w:pPr>
              <w:spacing w:after="0" w:line="240" w:lineRule="auto"/>
              <w:jc w:val="center"/>
              <w:rPr>
                <w:rFonts w:cs="Times New Roman"/>
                <w:bCs/>
                <w:sz w:val="20"/>
                <w:szCs w:val="20"/>
                <w:highlight w:val="yellow"/>
              </w:rPr>
            </w:pPr>
          </w:p>
        </w:tc>
        <w:tc>
          <w:tcPr>
            <w:tcW w:w="991" w:type="dxa"/>
            <w:vAlign w:val="bottom"/>
          </w:tcPr>
          <w:p w14:paraId="3C4DEB71" w14:textId="6478D8DE" w:rsidR="004E4CE7" w:rsidRPr="00CF3F67" w:rsidRDefault="004E4CE7" w:rsidP="004E4CE7">
            <w:pPr>
              <w:spacing w:after="0" w:line="240" w:lineRule="auto"/>
              <w:jc w:val="center"/>
              <w:rPr>
                <w:rFonts w:cs="Times New Roman"/>
                <w:bCs/>
                <w:sz w:val="20"/>
                <w:szCs w:val="20"/>
              </w:rPr>
            </w:pPr>
            <w:r w:rsidRPr="00CF3F67">
              <w:rPr>
                <w:rFonts w:cs="Times New Roman"/>
                <w:bCs/>
                <w:sz w:val="20"/>
                <w:szCs w:val="20"/>
              </w:rPr>
              <w:t>3</w:t>
            </w:r>
            <w:r>
              <w:rPr>
                <w:rFonts w:cs="Times New Roman"/>
                <w:bCs/>
                <w:sz w:val="20"/>
                <w:szCs w:val="20"/>
              </w:rPr>
              <w:t>.0</w:t>
            </w:r>
          </w:p>
        </w:tc>
      </w:tr>
      <w:tr w:rsidR="004E4CE7" w14:paraId="097237CC" w14:textId="1A14B661" w:rsidTr="004E4CE7">
        <w:trPr>
          <w:trHeight w:val="217"/>
        </w:trPr>
        <w:tc>
          <w:tcPr>
            <w:tcW w:w="809" w:type="dxa"/>
          </w:tcPr>
          <w:p w14:paraId="11CC7E50" w14:textId="5ABE94E4" w:rsidR="004E4CE7" w:rsidRPr="00CF3F67" w:rsidRDefault="004E4CE7" w:rsidP="004E4CE7">
            <w:pPr>
              <w:spacing w:after="0" w:line="240" w:lineRule="auto"/>
              <w:rPr>
                <w:rFonts w:cs="Times New Roman"/>
                <w:bCs/>
                <w:sz w:val="20"/>
                <w:szCs w:val="20"/>
              </w:rPr>
            </w:pPr>
            <w:r w:rsidRPr="00CF3F67">
              <w:rPr>
                <w:rFonts w:cs="Times New Roman"/>
                <w:bCs/>
                <w:sz w:val="20"/>
                <w:szCs w:val="20"/>
              </w:rPr>
              <w:t>RFP</w:t>
            </w:r>
          </w:p>
        </w:tc>
        <w:tc>
          <w:tcPr>
            <w:tcW w:w="2806" w:type="dxa"/>
          </w:tcPr>
          <w:p w14:paraId="427860B3" w14:textId="04302BAC" w:rsidR="004E4CE7" w:rsidRPr="00CF3F67" w:rsidRDefault="004E4CE7" w:rsidP="004E4CE7">
            <w:pPr>
              <w:spacing w:after="0" w:line="240" w:lineRule="auto"/>
              <w:rPr>
                <w:rFonts w:cs="Times New Roman"/>
                <w:bCs/>
                <w:sz w:val="20"/>
                <w:szCs w:val="20"/>
              </w:rPr>
            </w:pPr>
            <w:r w:rsidRPr="00CF3F67">
              <w:rPr>
                <w:rFonts w:cs="Times New Roman"/>
                <w:bCs/>
                <w:sz w:val="20"/>
                <w:szCs w:val="20"/>
              </w:rPr>
              <w:t>Sandersville</w:t>
            </w:r>
          </w:p>
        </w:tc>
        <w:tc>
          <w:tcPr>
            <w:tcW w:w="1005" w:type="dxa"/>
            <w:vAlign w:val="bottom"/>
          </w:tcPr>
          <w:p w14:paraId="1F229243" w14:textId="1EEEF2BF" w:rsidR="004E4CE7" w:rsidRPr="00CF3F67" w:rsidRDefault="004E4CE7" w:rsidP="004E4CE7">
            <w:pPr>
              <w:spacing w:after="0" w:line="240" w:lineRule="auto"/>
              <w:jc w:val="center"/>
              <w:rPr>
                <w:rFonts w:cs="Times New Roman"/>
                <w:bCs/>
                <w:sz w:val="20"/>
                <w:szCs w:val="20"/>
              </w:rPr>
            </w:pPr>
            <w:r w:rsidRPr="00CF3F67">
              <w:rPr>
                <w:rFonts w:cs="Times New Roman"/>
                <w:bCs/>
                <w:sz w:val="20"/>
                <w:szCs w:val="20"/>
              </w:rPr>
              <w:t>CT</w:t>
            </w:r>
          </w:p>
        </w:tc>
        <w:tc>
          <w:tcPr>
            <w:tcW w:w="976" w:type="dxa"/>
            <w:vAlign w:val="bottom"/>
          </w:tcPr>
          <w:p w14:paraId="0C51E903" w14:textId="77777777" w:rsidR="004E4CE7" w:rsidRPr="00CF3F67" w:rsidRDefault="004E4CE7" w:rsidP="004E4CE7">
            <w:pPr>
              <w:spacing w:after="0" w:line="240" w:lineRule="auto"/>
              <w:jc w:val="center"/>
              <w:rPr>
                <w:rFonts w:cs="Times New Roman"/>
                <w:bCs/>
                <w:sz w:val="20"/>
                <w:szCs w:val="20"/>
              </w:rPr>
            </w:pPr>
            <w:r w:rsidRPr="00CF3F67">
              <w:rPr>
                <w:rFonts w:cs="Times New Roman"/>
                <w:bCs/>
                <w:sz w:val="20"/>
                <w:szCs w:val="20"/>
              </w:rPr>
              <w:t>146</w:t>
            </w:r>
          </w:p>
        </w:tc>
        <w:tc>
          <w:tcPr>
            <w:tcW w:w="1057" w:type="dxa"/>
            <w:vAlign w:val="bottom"/>
          </w:tcPr>
          <w:p w14:paraId="57AE3445" w14:textId="5DA12562" w:rsidR="004E4CE7" w:rsidRPr="00CF3F67" w:rsidRDefault="004E4CE7" w:rsidP="004E4CE7">
            <w:pPr>
              <w:spacing w:after="0" w:line="240" w:lineRule="auto"/>
              <w:jc w:val="center"/>
              <w:rPr>
                <w:rFonts w:cs="Times New Roman"/>
                <w:bCs/>
                <w:sz w:val="20"/>
                <w:szCs w:val="20"/>
              </w:rPr>
            </w:pPr>
            <w:r w:rsidRPr="00CF3F67">
              <w:rPr>
                <w:rFonts w:cs="Times New Roman"/>
                <w:bCs/>
                <w:sz w:val="20"/>
                <w:szCs w:val="20"/>
              </w:rPr>
              <w:t>12/1/2030</w:t>
            </w:r>
          </w:p>
        </w:tc>
        <w:tc>
          <w:tcPr>
            <w:tcW w:w="894" w:type="dxa"/>
            <w:vAlign w:val="bottom"/>
          </w:tcPr>
          <w:p w14:paraId="6057FA89" w14:textId="025F8A42" w:rsidR="004E4CE7" w:rsidRPr="00887B49" w:rsidRDefault="004E4CE7" w:rsidP="004E4CE7">
            <w:pPr>
              <w:spacing w:after="0" w:line="240" w:lineRule="auto"/>
              <w:jc w:val="center"/>
              <w:rPr>
                <w:rFonts w:cs="Times New Roman"/>
                <w:bCs/>
                <w:sz w:val="20"/>
                <w:szCs w:val="20"/>
                <w:highlight w:val="yellow"/>
              </w:rPr>
            </w:pPr>
            <w:r w:rsidRPr="00772975">
              <w:rPr>
                <w:rFonts w:cs="Times New Roman"/>
                <w:bCs/>
                <w:sz w:val="20"/>
                <w:szCs w:val="20"/>
              </w:rPr>
              <w:t>15</w:t>
            </w:r>
          </w:p>
        </w:tc>
        <w:tc>
          <w:tcPr>
            <w:tcW w:w="1255" w:type="dxa"/>
            <w:shd w:val="clear" w:color="auto" w:fill="000000" w:themeFill="text1"/>
            <w:vAlign w:val="bottom"/>
          </w:tcPr>
          <w:p w14:paraId="2A333482" w14:textId="4A3480AE" w:rsidR="004E4CE7" w:rsidRPr="00CF3F67" w:rsidRDefault="004E4CE7" w:rsidP="004E4CE7">
            <w:pPr>
              <w:spacing w:after="0" w:line="240" w:lineRule="auto"/>
              <w:jc w:val="center"/>
              <w:rPr>
                <w:rFonts w:cs="Times New Roman"/>
                <w:bCs/>
                <w:sz w:val="20"/>
                <w:szCs w:val="20"/>
                <w:highlight w:val="yellow"/>
              </w:rPr>
            </w:pPr>
          </w:p>
        </w:tc>
        <w:tc>
          <w:tcPr>
            <w:tcW w:w="684" w:type="dxa"/>
            <w:shd w:val="clear" w:color="auto" w:fill="000000" w:themeFill="text1"/>
          </w:tcPr>
          <w:p w14:paraId="45A2EB8F" w14:textId="21801864" w:rsidR="004E4CE7" w:rsidRPr="00F341B8" w:rsidRDefault="004E4CE7" w:rsidP="004E4CE7">
            <w:pPr>
              <w:spacing w:after="0" w:line="240" w:lineRule="auto"/>
              <w:jc w:val="center"/>
              <w:rPr>
                <w:rFonts w:cs="Times New Roman"/>
                <w:bCs/>
                <w:sz w:val="20"/>
                <w:szCs w:val="20"/>
                <w:highlight w:val="yellow"/>
              </w:rPr>
            </w:pPr>
          </w:p>
        </w:tc>
        <w:tc>
          <w:tcPr>
            <w:tcW w:w="991" w:type="dxa"/>
            <w:vAlign w:val="bottom"/>
          </w:tcPr>
          <w:p w14:paraId="27A557B8" w14:textId="1A7693FE" w:rsidR="004E4CE7" w:rsidRPr="00CF3F67" w:rsidRDefault="004E4CE7" w:rsidP="004E4CE7">
            <w:pPr>
              <w:spacing w:after="0" w:line="240" w:lineRule="auto"/>
              <w:jc w:val="center"/>
              <w:rPr>
                <w:rFonts w:cs="Times New Roman"/>
                <w:bCs/>
                <w:sz w:val="20"/>
                <w:szCs w:val="20"/>
              </w:rPr>
            </w:pPr>
            <w:r w:rsidRPr="00CF3F67">
              <w:rPr>
                <w:rFonts w:cs="Times New Roman"/>
                <w:bCs/>
                <w:sz w:val="20"/>
                <w:szCs w:val="20"/>
              </w:rPr>
              <w:t>3</w:t>
            </w:r>
            <w:r>
              <w:rPr>
                <w:rFonts w:cs="Times New Roman"/>
                <w:bCs/>
                <w:sz w:val="20"/>
                <w:szCs w:val="20"/>
              </w:rPr>
              <w:t>.0</w:t>
            </w:r>
          </w:p>
        </w:tc>
      </w:tr>
      <w:tr w:rsidR="004E4CE7" w14:paraId="25609F1C" w14:textId="202F7111" w:rsidTr="004E4CE7">
        <w:trPr>
          <w:trHeight w:val="119"/>
        </w:trPr>
        <w:tc>
          <w:tcPr>
            <w:tcW w:w="809" w:type="dxa"/>
          </w:tcPr>
          <w:p w14:paraId="7605611F" w14:textId="377EEAFB" w:rsidR="004E4CE7" w:rsidRPr="00CF3F67" w:rsidRDefault="004E4CE7" w:rsidP="004E4CE7">
            <w:pPr>
              <w:spacing w:after="0" w:line="240" w:lineRule="auto"/>
              <w:rPr>
                <w:rFonts w:cs="Times New Roman"/>
                <w:bCs/>
                <w:sz w:val="20"/>
                <w:szCs w:val="20"/>
              </w:rPr>
            </w:pPr>
            <w:r w:rsidRPr="00CF3F67">
              <w:rPr>
                <w:rFonts w:cs="Times New Roman"/>
                <w:bCs/>
                <w:sz w:val="20"/>
                <w:szCs w:val="20"/>
              </w:rPr>
              <w:t>Supp</w:t>
            </w:r>
          </w:p>
        </w:tc>
        <w:tc>
          <w:tcPr>
            <w:tcW w:w="2806" w:type="dxa"/>
          </w:tcPr>
          <w:p w14:paraId="7DD3350B" w14:textId="15B5413C" w:rsidR="004E4CE7" w:rsidRPr="00CF3F67" w:rsidRDefault="004E4CE7" w:rsidP="004E4CE7">
            <w:pPr>
              <w:spacing w:after="0" w:line="240" w:lineRule="auto"/>
              <w:rPr>
                <w:rFonts w:cs="Times New Roman"/>
                <w:bCs/>
                <w:sz w:val="20"/>
                <w:szCs w:val="20"/>
              </w:rPr>
            </w:pPr>
            <w:r w:rsidRPr="00CF3F67">
              <w:rPr>
                <w:rFonts w:cs="Times New Roman"/>
                <w:bCs/>
                <w:sz w:val="20"/>
                <w:szCs w:val="20"/>
              </w:rPr>
              <w:t xml:space="preserve">Tenaska </w:t>
            </w:r>
            <w:r>
              <w:rPr>
                <w:rFonts w:cs="Times New Roman"/>
                <w:bCs/>
                <w:sz w:val="20"/>
                <w:szCs w:val="20"/>
              </w:rPr>
              <w:t>Heard</w:t>
            </w:r>
            <w:r w:rsidRPr="00CF3F67">
              <w:rPr>
                <w:rFonts w:cs="Times New Roman"/>
                <w:bCs/>
                <w:sz w:val="20"/>
                <w:szCs w:val="20"/>
              </w:rPr>
              <w:t xml:space="preserve"> </w:t>
            </w:r>
          </w:p>
        </w:tc>
        <w:tc>
          <w:tcPr>
            <w:tcW w:w="1005" w:type="dxa"/>
            <w:vAlign w:val="bottom"/>
          </w:tcPr>
          <w:p w14:paraId="2AA6E015" w14:textId="11A01DA7" w:rsidR="004E4CE7" w:rsidRPr="00CF3F67" w:rsidRDefault="004E4CE7" w:rsidP="004E4CE7">
            <w:pPr>
              <w:spacing w:after="0" w:line="240" w:lineRule="auto"/>
              <w:jc w:val="center"/>
              <w:rPr>
                <w:rFonts w:cs="Times New Roman"/>
                <w:bCs/>
                <w:sz w:val="20"/>
                <w:szCs w:val="20"/>
              </w:rPr>
            </w:pPr>
            <w:r w:rsidRPr="00CF3F67">
              <w:rPr>
                <w:rFonts w:cs="Times New Roman"/>
                <w:bCs/>
                <w:sz w:val="20"/>
                <w:szCs w:val="20"/>
              </w:rPr>
              <w:t>CT</w:t>
            </w:r>
          </w:p>
        </w:tc>
        <w:tc>
          <w:tcPr>
            <w:tcW w:w="976" w:type="dxa"/>
            <w:vAlign w:val="bottom"/>
          </w:tcPr>
          <w:p w14:paraId="5EEF4D7C" w14:textId="77777777" w:rsidR="004E4CE7" w:rsidRPr="00CF3F67" w:rsidRDefault="004E4CE7" w:rsidP="004E4CE7">
            <w:pPr>
              <w:spacing w:after="0" w:line="240" w:lineRule="auto"/>
              <w:jc w:val="center"/>
              <w:rPr>
                <w:rFonts w:cs="Times New Roman"/>
                <w:bCs/>
                <w:sz w:val="20"/>
                <w:szCs w:val="20"/>
              </w:rPr>
            </w:pPr>
            <w:r w:rsidRPr="00CF3F67">
              <w:rPr>
                <w:rFonts w:cs="Times New Roman"/>
                <w:bCs/>
                <w:sz w:val="20"/>
                <w:szCs w:val="20"/>
              </w:rPr>
              <w:t>930</w:t>
            </w:r>
          </w:p>
        </w:tc>
        <w:tc>
          <w:tcPr>
            <w:tcW w:w="1057" w:type="dxa"/>
            <w:vAlign w:val="bottom"/>
          </w:tcPr>
          <w:p w14:paraId="54FBCB15" w14:textId="58C57E34" w:rsidR="004E4CE7" w:rsidRPr="00CF3F67" w:rsidRDefault="004E4CE7" w:rsidP="004E4CE7">
            <w:pPr>
              <w:spacing w:after="0" w:line="240" w:lineRule="auto"/>
              <w:jc w:val="center"/>
              <w:rPr>
                <w:rFonts w:cs="Times New Roman"/>
                <w:bCs/>
                <w:sz w:val="20"/>
                <w:szCs w:val="20"/>
              </w:rPr>
            </w:pPr>
            <w:r w:rsidRPr="00CF3F67">
              <w:rPr>
                <w:rFonts w:cs="Times New Roman"/>
                <w:bCs/>
                <w:sz w:val="20"/>
                <w:szCs w:val="20"/>
              </w:rPr>
              <w:t>6/1/2030</w:t>
            </w:r>
          </w:p>
        </w:tc>
        <w:tc>
          <w:tcPr>
            <w:tcW w:w="894" w:type="dxa"/>
            <w:vAlign w:val="bottom"/>
          </w:tcPr>
          <w:p w14:paraId="49C6D455" w14:textId="2647A838" w:rsidR="004E4CE7" w:rsidRPr="00887B49" w:rsidRDefault="004E4CE7" w:rsidP="004E4CE7">
            <w:pPr>
              <w:spacing w:after="0" w:line="240" w:lineRule="auto"/>
              <w:jc w:val="center"/>
              <w:rPr>
                <w:rFonts w:cs="Times New Roman"/>
                <w:bCs/>
                <w:sz w:val="20"/>
                <w:szCs w:val="20"/>
                <w:highlight w:val="yellow"/>
              </w:rPr>
            </w:pPr>
            <w:r w:rsidRPr="00772975">
              <w:rPr>
                <w:rFonts w:cs="Times New Roman"/>
                <w:bCs/>
                <w:sz w:val="20"/>
                <w:szCs w:val="20"/>
              </w:rPr>
              <w:t>20</w:t>
            </w:r>
          </w:p>
        </w:tc>
        <w:tc>
          <w:tcPr>
            <w:tcW w:w="1255" w:type="dxa"/>
            <w:shd w:val="clear" w:color="auto" w:fill="000000" w:themeFill="text1"/>
            <w:vAlign w:val="bottom"/>
          </w:tcPr>
          <w:p w14:paraId="6BCCA847" w14:textId="45A07751" w:rsidR="004E4CE7" w:rsidRPr="00CF3F67" w:rsidRDefault="004E4CE7" w:rsidP="004E4CE7">
            <w:pPr>
              <w:spacing w:after="0" w:line="240" w:lineRule="auto"/>
              <w:jc w:val="center"/>
              <w:rPr>
                <w:rFonts w:cs="Times New Roman"/>
                <w:bCs/>
                <w:sz w:val="20"/>
                <w:szCs w:val="20"/>
                <w:highlight w:val="yellow"/>
              </w:rPr>
            </w:pPr>
          </w:p>
        </w:tc>
        <w:tc>
          <w:tcPr>
            <w:tcW w:w="684" w:type="dxa"/>
            <w:shd w:val="clear" w:color="auto" w:fill="000000" w:themeFill="text1"/>
          </w:tcPr>
          <w:p w14:paraId="01899CEC" w14:textId="5B397092" w:rsidR="004E4CE7" w:rsidRPr="004D79FD" w:rsidRDefault="004E4CE7" w:rsidP="004E4CE7">
            <w:pPr>
              <w:spacing w:after="0" w:line="240" w:lineRule="auto"/>
              <w:jc w:val="center"/>
              <w:rPr>
                <w:rFonts w:cs="Times New Roman"/>
                <w:bCs/>
                <w:sz w:val="20"/>
                <w:szCs w:val="20"/>
                <w:highlight w:val="yellow"/>
              </w:rPr>
            </w:pPr>
          </w:p>
        </w:tc>
        <w:tc>
          <w:tcPr>
            <w:tcW w:w="991" w:type="dxa"/>
            <w:vAlign w:val="bottom"/>
          </w:tcPr>
          <w:p w14:paraId="57115857" w14:textId="057A4A6D" w:rsidR="004E4CE7" w:rsidRPr="00CF3F67" w:rsidRDefault="004E4CE7" w:rsidP="004E4CE7">
            <w:pPr>
              <w:spacing w:after="0" w:line="240" w:lineRule="auto"/>
              <w:jc w:val="center"/>
              <w:rPr>
                <w:rFonts w:cs="Times New Roman"/>
                <w:bCs/>
                <w:sz w:val="20"/>
                <w:szCs w:val="20"/>
              </w:rPr>
            </w:pPr>
            <w:r w:rsidRPr="00CF3F67">
              <w:rPr>
                <w:rFonts w:cs="Times New Roman"/>
                <w:bCs/>
                <w:sz w:val="20"/>
                <w:szCs w:val="20"/>
              </w:rPr>
              <w:t>3</w:t>
            </w:r>
            <w:r>
              <w:rPr>
                <w:rFonts w:cs="Times New Roman"/>
                <w:bCs/>
                <w:sz w:val="20"/>
                <w:szCs w:val="20"/>
              </w:rPr>
              <w:t>.0</w:t>
            </w:r>
          </w:p>
        </w:tc>
      </w:tr>
      <w:tr w:rsidR="004E4CE7" w14:paraId="22FE997E" w14:textId="118C127F" w:rsidTr="004E4CE7">
        <w:trPr>
          <w:trHeight w:val="217"/>
        </w:trPr>
        <w:tc>
          <w:tcPr>
            <w:tcW w:w="809" w:type="dxa"/>
          </w:tcPr>
          <w:p w14:paraId="45070354" w14:textId="5C7E9ED5" w:rsidR="004E4CE7" w:rsidRPr="00CF3F67" w:rsidRDefault="004E4CE7" w:rsidP="004E4CE7">
            <w:pPr>
              <w:spacing w:after="0" w:line="240" w:lineRule="auto"/>
              <w:rPr>
                <w:rFonts w:cs="Times New Roman"/>
                <w:bCs/>
                <w:sz w:val="20"/>
                <w:szCs w:val="20"/>
              </w:rPr>
            </w:pPr>
            <w:r w:rsidRPr="00CF3F67">
              <w:rPr>
                <w:rFonts w:cs="Times New Roman"/>
                <w:bCs/>
                <w:sz w:val="20"/>
                <w:szCs w:val="20"/>
              </w:rPr>
              <w:t>Supp</w:t>
            </w:r>
          </w:p>
        </w:tc>
        <w:tc>
          <w:tcPr>
            <w:tcW w:w="2806" w:type="dxa"/>
          </w:tcPr>
          <w:p w14:paraId="06C4BDA2" w14:textId="2AB3302A" w:rsidR="004E4CE7" w:rsidRPr="00CF3F67" w:rsidRDefault="004E4CE7" w:rsidP="004E4CE7">
            <w:pPr>
              <w:spacing w:after="0" w:line="240" w:lineRule="auto"/>
              <w:rPr>
                <w:rFonts w:cs="Times New Roman"/>
                <w:bCs/>
                <w:sz w:val="20"/>
                <w:szCs w:val="20"/>
              </w:rPr>
            </w:pPr>
            <w:r w:rsidRPr="00CF3F67">
              <w:rPr>
                <w:rFonts w:cs="Times New Roman"/>
                <w:bCs/>
                <w:sz w:val="20"/>
                <w:szCs w:val="20"/>
              </w:rPr>
              <w:t xml:space="preserve">MPC </w:t>
            </w:r>
          </w:p>
        </w:tc>
        <w:tc>
          <w:tcPr>
            <w:tcW w:w="1005" w:type="dxa"/>
            <w:vAlign w:val="bottom"/>
          </w:tcPr>
          <w:p w14:paraId="44AB95C4" w14:textId="6DCCCAD7" w:rsidR="004E4CE7" w:rsidRPr="00CF3F67" w:rsidRDefault="004E4CE7" w:rsidP="004E4CE7">
            <w:pPr>
              <w:spacing w:after="0" w:line="240" w:lineRule="auto"/>
              <w:jc w:val="center"/>
              <w:rPr>
                <w:rFonts w:cs="Times New Roman"/>
                <w:bCs/>
                <w:sz w:val="20"/>
                <w:szCs w:val="20"/>
              </w:rPr>
            </w:pPr>
            <w:r w:rsidRPr="00CF3F67">
              <w:rPr>
                <w:rFonts w:cs="Times New Roman"/>
                <w:bCs/>
                <w:sz w:val="20"/>
                <w:szCs w:val="20"/>
              </w:rPr>
              <w:t>System</w:t>
            </w:r>
          </w:p>
        </w:tc>
        <w:tc>
          <w:tcPr>
            <w:tcW w:w="976" w:type="dxa"/>
            <w:vAlign w:val="bottom"/>
          </w:tcPr>
          <w:p w14:paraId="059D5699" w14:textId="77777777" w:rsidR="004E4CE7" w:rsidRPr="00CF3F67" w:rsidRDefault="004E4CE7" w:rsidP="004E4CE7">
            <w:pPr>
              <w:spacing w:after="0" w:line="240" w:lineRule="auto"/>
              <w:jc w:val="center"/>
              <w:rPr>
                <w:rFonts w:cs="Times New Roman"/>
                <w:bCs/>
                <w:sz w:val="20"/>
                <w:szCs w:val="20"/>
              </w:rPr>
            </w:pPr>
            <w:r w:rsidRPr="00CF3F67">
              <w:rPr>
                <w:rFonts w:cs="Times New Roman"/>
                <w:bCs/>
                <w:sz w:val="20"/>
                <w:szCs w:val="20"/>
              </w:rPr>
              <w:t>50</w:t>
            </w:r>
          </w:p>
        </w:tc>
        <w:tc>
          <w:tcPr>
            <w:tcW w:w="1057" w:type="dxa"/>
            <w:vAlign w:val="bottom"/>
          </w:tcPr>
          <w:p w14:paraId="00F58A9A" w14:textId="1C8C2B42" w:rsidR="004E4CE7" w:rsidRPr="00CF3F67" w:rsidRDefault="004E4CE7" w:rsidP="004E4CE7">
            <w:pPr>
              <w:spacing w:after="0" w:line="240" w:lineRule="auto"/>
              <w:jc w:val="center"/>
              <w:rPr>
                <w:rFonts w:cs="Times New Roman"/>
                <w:bCs/>
                <w:sz w:val="20"/>
                <w:szCs w:val="20"/>
              </w:rPr>
            </w:pPr>
            <w:r w:rsidRPr="00CF3F67">
              <w:rPr>
                <w:rFonts w:cs="Times New Roman"/>
                <w:bCs/>
                <w:sz w:val="20"/>
                <w:szCs w:val="20"/>
              </w:rPr>
              <w:t>1/1/2029</w:t>
            </w:r>
          </w:p>
        </w:tc>
        <w:tc>
          <w:tcPr>
            <w:tcW w:w="894" w:type="dxa"/>
            <w:vAlign w:val="bottom"/>
          </w:tcPr>
          <w:p w14:paraId="7E685789" w14:textId="260D4690" w:rsidR="004E4CE7" w:rsidRPr="00887B49" w:rsidRDefault="004E4CE7" w:rsidP="004E4CE7">
            <w:pPr>
              <w:spacing w:after="0" w:line="240" w:lineRule="auto"/>
              <w:jc w:val="center"/>
              <w:rPr>
                <w:rFonts w:cs="Times New Roman"/>
                <w:bCs/>
                <w:sz w:val="20"/>
                <w:szCs w:val="20"/>
                <w:highlight w:val="yellow"/>
              </w:rPr>
            </w:pPr>
            <w:r w:rsidRPr="00772975">
              <w:rPr>
                <w:rFonts w:cs="Times New Roman"/>
                <w:bCs/>
                <w:sz w:val="20"/>
                <w:szCs w:val="20"/>
              </w:rPr>
              <w:t>1</w:t>
            </w:r>
          </w:p>
        </w:tc>
        <w:tc>
          <w:tcPr>
            <w:tcW w:w="1255" w:type="dxa"/>
            <w:shd w:val="clear" w:color="auto" w:fill="000000" w:themeFill="text1"/>
            <w:vAlign w:val="bottom"/>
          </w:tcPr>
          <w:p w14:paraId="03F32C7E" w14:textId="14383E63" w:rsidR="004E4CE7" w:rsidRPr="00CF3F67" w:rsidRDefault="004E4CE7" w:rsidP="004E4CE7">
            <w:pPr>
              <w:spacing w:after="0" w:line="240" w:lineRule="auto"/>
              <w:jc w:val="center"/>
              <w:rPr>
                <w:rFonts w:cs="Times New Roman"/>
                <w:bCs/>
                <w:sz w:val="20"/>
                <w:szCs w:val="20"/>
                <w:highlight w:val="yellow"/>
              </w:rPr>
            </w:pPr>
          </w:p>
        </w:tc>
        <w:tc>
          <w:tcPr>
            <w:tcW w:w="684" w:type="dxa"/>
            <w:shd w:val="clear" w:color="auto" w:fill="000000" w:themeFill="text1"/>
          </w:tcPr>
          <w:p w14:paraId="58F1AADF" w14:textId="380E35F1" w:rsidR="004E4CE7" w:rsidRPr="004D79FD" w:rsidRDefault="004E4CE7" w:rsidP="004E4CE7">
            <w:pPr>
              <w:spacing w:after="0" w:line="240" w:lineRule="auto"/>
              <w:jc w:val="center"/>
              <w:rPr>
                <w:rFonts w:cs="Times New Roman"/>
                <w:bCs/>
                <w:sz w:val="20"/>
                <w:szCs w:val="20"/>
                <w:highlight w:val="yellow"/>
              </w:rPr>
            </w:pPr>
          </w:p>
        </w:tc>
        <w:tc>
          <w:tcPr>
            <w:tcW w:w="991" w:type="dxa"/>
            <w:vAlign w:val="bottom"/>
          </w:tcPr>
          <w:p w14:paraId="45AE519A" w14:textId="0CE068E0" w:rsidR="004E4CE7" w:rsidRPr="00CF3F67" w:rsidRDefault="004E4CE7" w:rsidP="004E4CE7">
            <w:pPr>
              <w:spacing w:after="0" w:line="240" w:lineRule="auto"/>
              <w:jc w:val="center"/>
              <w:rPr>
                <w:rFonts w:cs="Times New Roman"/>
                <w:bCs/>
                <w:sz w:val="20"/>
                <w:szCs w:val="20"/>
              </w:rPr>
            </w:pPr>
            <w:r w:rsidRPr="00CF3F67">
              <w:rPr>
                <w:rFonts w:cs="Times New Roman"/>
                <w:bCs/>
                <w:sz w:val="20"/>
                <w:szCs w:val="20"/>
              </w:rPr>
              <w:t>3</w:t>
            </w:r>
            <w:r>
              <w:rPr>
                <w:rFonts w:cs="Times New Roman"/>
                <w:bCs/>
                <w:sz w:val="20"/>
                <w:szCs w:val="20"/>
              </w:rPr>
              <w:t>.0</w:t>
            </w:r>
          </w:p>
        </w:tc>
      </w:tr>
      <w:tr w:rsidR="004E4CE7" w14:paraId="6191AFEF" w14:textId="2510601C" w:rsidTr="004E4CE7">
        <w:trPr>
          <w:trHeight w:val="217"/>
        </w:trPr>
        <w:tc>
          <w:tcPr>
            <w:tcW w:w="809" w:type="dxa"/>
          </w:tcPr>
          <w:p w14:paraId="2174166B" w14:textId="539F1F69" w:rsidR="004E4CE7" w:rsidRPr="00CF3F67" w:rsidRDefault="004E4CE7" w:rsidP="004E4CE7">
            <w:pPr>
              <w:spacing w:after="0" w:line="240" w:lineRule="auto"/>
              <w:rPr>
                <w:rFonts w:cs="Times New Roman"/>
                <w:bCs/>
                <w:sz w:val="20"/>
                <w:szCs w:val="20"/>
              </w:rPr>
            </w:pPr>
            <w:r w:rsidRPr="00CF3F67">
              <w:rPr>
                <w:rFonts w:cs="Times New Roman"/>
                <w:bCs/>
                <w:sz w:val="20"/>
                <w:szCs w:val="20"/>
              </w:rPr>
              <w:t>Supp</w:t>
            </w:r>
          </w:p>
        </w:tc>
        <w:tc>
          <w:tcPr>
            <w:tcW w:w="2806" w:type="dxa"/>
            <w:vAlign w:val="bottom"/>
          </w:tcPr>
          <w:p w14:paraId="7D8CBBD8" w14:textId="5BB79048" w:rsidR="004E4CE7" w:rsidRPr="00CF3F67" w:rsidRDefault="004E4CE7" w:rsidP="004E4CE7">
            <w:pPr>
              <w:spacing w:after="0" w:line="240" w:lineRule="auto"/>
              <w:rPr>
                <w:rFonts w:cs="Times New Roman"/>
                <w:bCs/>
                <w:sz w:val="20"/>
                <w:szCs w:val="20"/>
              </w:rPr>
            </w:pPr>
            <w:r w:rsidRPr="00CF3F67">
              <w:rPr>
                <w:rFonts w:cs="Times New Roman"/>
                <w:color w:val="000000"/>
                <w:sz w:val="20"/>
                <w:szCs w:val="20"/>
              </w:rPr>
              <w:t>NEER Decatur</w:t>
            </w:r>
          </w:p>
        </w:tc>
        <w:tc>
          <w:tcPr>
            <w:tcW w:w="1005" w:type="dxa"/>
            <w:vAlign w:val="bottom"/>
          </w:tcPr>
          <w:p w14:paraId="1B0F376C" w14:textId="6C84DF69" w:rsidR="004E4CE7" w:rsidRPr="00CF3F67" w:rsidRDefault="004E4CE7" w:rsidP="004E4CE7">
            <w:pPr>
              <w:spacing w:after="0" w:line="240" w:lineRule="auto"/>
              <w:jc w:val="center"/>
              <w:rPr>
                <w:rFonts w:cs="Times New Roman"/>
                <w:bCs/>
                <w:sz w:val="20"/>
                <w:szCs w:val="20"/>
              </w:rPr>
            </w:pPr>
            <w:r w:rsidRPr="00CF3F67">
              <w:rPr>
                <w:rFonts w:cs="Times New Roman"/>
                <w:bCs/>
                <w:sz w:val="20"/>
                <w:szCs w:val="20"/>
              </w:rPr>
              <w:t>BESS</w:t>
            </w:r>
          </w:p>
        </w:tc>
        <w:tc>
          <w:tcPr>
            <w:tcW w:w="976" w:type="dxa"/>
            <w:vAlign w:val="bottom"/>
          </w:tcPr>
          <w:p w14:paraId="31CDD7B8" w14:textId="45409F7A" w:rsidR="004E4CE7" w:rsidRPr="00CF3F67" w:rsidRDefault="004E4CE7" w:rsidP="004E4CE7">
            <w:pPr>
              <w:spacing w:after="0" w:line="240" w:lineRule="auto"/>
              <w:jc w:val="center"/>
              <w:rPr>
                <w:rFonts w:cs="Times New Roman"/>
                <w:bCs/>
                <w:sz w:val="20"/>
                <w:szCs w:val="20"/>
              </w:rPr>
            </w:pPr>
            <w:r w:rsidRPr="00CF3F67">
              <w:rPr>
                <w:rFonts w:cs="Times New Roman"/>
                <w:color w:val="000000"/>
                <w:sz w:val="20"/>
                <w:szCs w:val="20"/>
              </w:rPr>
              <w:t>200</w:t>
            </w:r>
          </w:p>
        </w:tc>
        <w:tc>
          <w:tcPr>
            <w:tcW w:w="1057" w:type="dxa"/>
            <w:vAlign w:val="bottom"/>
          </w:tcPr>
          <w:p w14:paraId="49C93213" w14:textId="42849315" w:rsidR="004E4CE7" w:rsidRPr="00CF3F67" w:rsidRDefault="004E4CE7" w:rsidP="004E4CE7">
            <w:pPr>
              <w:spacing w:after="0" w:line="240" w:lineRule="auto"/>
              <w:jc w:val="center"/>
              <w:rPr>
                <w:rFonts w:cs="Times New Roman"/>
                <w:bCs/>
                <w:sz w:val="20"/>
                <w:szCs w:val="20"/>
              </w:rPr>
            </w:pPr>
            <w:r w:rsidRPr="00CF3F67">
              <w:rPr>
                <w:rFonts w:cs="Times New Roman"/>
                <w:bCs/>
                <w:sz w:val="20"/>
                <w:szCs w:val="20"/>
              </w:rPr>
              <w:t>12/1/2027</w:t>
            </w:r>
          </w:p>
        </w:tc>
        <w:tc>
          <w:tcPr>
            <w:tcW w:w="894" w:type="dxa"/>
            <w:vAlign w:val="bottom"/>
          </w:tcPr>
          <w:p w14:paraId="40D96B23" w14:textId="6658C11A" w:rsidR="004E4CE7" w:rsidRPr="00887B49" w:rsidRDefault="004E4CE7" w:rsidP="004E4CE7">
            <w:pPr>
              <w:spacing w:after="0" w:line="240" w:lineRule="auto"/>
              <w:jc w:val="center"/>
              <w:rPr>
                <w:rFonts w:cs="Times New Roman"/>
                <w:bCs/>
                <w:sz w:val="20"/>
                <w:szCs w:val="20"/>
                <w:highlight w:val="yellow"/>
              </w:rPr>
            </w:pPr>
            <w:r w:rsidRPr="00772975">
              <w:rPr>
                <w:rFonts w:cs="Times New Roman"/>
                <w:bCs/>
                <w:sz w:val="20"/>
                <w:szCs w:val="20"/>
              </w:rPr>
              <w:t>25</w:t>
            </w:r>
          </w:p>
        </w:tc>
        <w:tc>
          <w:tcPr>
            <w:tcW w:w="1255" w:type="dxa"/>
            <w:shd w:val="clear" w:color="auto" w:fill="000000" w:themeFill="text1"/>
            <w:vAlign w:val="bottom"/>
          </w:tcPr>
          <w:p w14:paraId="6FEFE784" w14:textId="3437BEA5" w:rsidR="004E4CE7" w:rsidRPr="00CF3F67" w:rsidRDefault="004E4CE7" w:rsidP="004E4CE7">
            <w:pPr>
              <w:spacing w:after="0" w:line="240" w:lineRule="auto"/>
              <w:jc w:val="center"/>
              <w:rPr>
                <w:rFonts w:cs="Times New Roman"/>
                <w:bCs/>
                <w:sz w:val="20"/>
                <w:szCs w:val="20"/>
                <w:highlight w:val="yellow"/>
              </w:rPr>
            </w:pPr>
          </w:p>
        </w:tc>
        <w:tc>
          <w:tcPr>
            <w:tcW w:w="684" w:type="dxa"/>
            <w:shd w:val="clear" w:color="auto" w:fill="000000" w:themeFill="text1"/>
          </w:tcPr>
          <w:p w14:paraId="0822A447" w14:textId="4CBE1BA7" w:rsidR="004E4CE7" w:rsidRPr="004D79FD" w:rsidRDefault="004E4CE7" w:rsidP="004E4CE7">
            <w:pPr>
              <w:spacing w:after="0" w:line="240" w:lineRule="auto"/>
              <w:jc w:val="center"/>
              <w:rPr>
                <w:rFonts w:cs="Times New Roman"/>
                <w:bCs/>
                <w:sz w:val="20"/>
                <w:szCs w:val="20"/>
                <w:highlight w:val="yellow"/>
              </w:rPr>
            </w:pPr>
          </w:p>
        </w:tc>
        <w:tc>
          <w:tcPr>
            <w:tcW w:w="991" w:type="dxa"/>
            <w:vAlign w:val="bottom"/>
          </w:tcPr>
          <w:p w14:paraId="0043E9EB" w14:textId="39F6D9E7" w:rsidR="004E4CE7" w:rsidRPr="00CF3F67" w:rsidRDefault="004E4CE7" w:rsidP="004E4CE7">
            <w:pPr>
              <w:spacing w:after="0" w:line="240" w:lineRule="auto"/>
              <w:jc w:val="center"/>
              <w:rPr>
                <w:rFonts w:cs="Times New Roman"/>
                <w:bCs/>
                <w:sz w:val="20"/>
                <w:szCs w:val="20"/>
              </w:rPr>
            </w:pPr>
            <w:r w:rsidRPr="00CF3F67">
              <w:rPr>
                <w:rFonts w:cs="Times New Roman"/>
                <w:bCs/>
                <w:sz w:val="20"/>
                <w:szCs w:val="20"/>
              </w:rPr>
              <w:t>3</w:t>
            </w:r>
            <w:r>
              <w:rPr>
                <w:rFonts w:cs="Times New Roman"/>
                <w:bCs/>
                <w:sz w:val="20"/>
                <w:szCs w:val="20"/>
              </w:rPr>
              <w:t>.0</w:t>
            </w:r>
          </w:p>
        </w:tc>
      </w:tr>
      <w:tr w:rsidR="004E4CE7" w14:paraId="6D6A446C" w14:textId="3603785E" w:rsidTr="004E4CE7">
        <w:trPr>
          <w:trHeight w:val="217"/>
        </w:trPr>
        <w:tc>
          <w:tcPr>
            <w:tcW w:w="809" w:type="dxa"/>
          </w:tcPr>
          <w:p w14:paraId="208554F7" w14:textId="1A84F024" w:rsidR="004E4CE7" w:rsidRPr="00CF3F67" w:rsidRDefault="004E4CE7" w:rsidP="004E4CE7">
            <w:pPr>
              <w:spacing w:after="0" w:line="240" w:lineRule="auto"/>
              <w:rPr>
                <w:rFonts w:cs="Times New Roman"/>
                <w:bCs/>
                <w:sz w:val="20"/>
                <w:szCs w:val="20"/>
              </w:rPr>
            </w:pPr>
            <w:r w:rsidRPr="00CF3F67">
              <w:rPr>
                <w:rFonts w:cs="Times New Roman"/>
                <w:bCs/>
                <w:sz w:val="20"/>
                <w:szCs w:val="20"/>
              </w:rPr>
              <w:t>Supp</w:t>
            </w:r>
          </w:p>
        </w:tc>
        <w:tc>
          <w:tcPr>
            <w:tcW w:w="2806" w:type="dxa"/>
            <w:vAlign w:val="bottom"/>
          </w:tcPr>
          <w:p w14:paraId="361957C1" w14:textId="0E6DE47C" w:rsidR="004E4CE7" w:rsidRPr="00CF3F67" w:rsidRDefault="004E4CE7" w:rsidP="004E4CE7">
            <w:pPr>
              <w:spacing w:after="0" w:line="240" w:lineRule="auto"/>
              <w:rPr>
                <w:rFonts w:cs="Times New Roman"/>
                <w:bCs/>
                <w:sz w:val="20"/>
                <w:szCs w:val="20"/>
              </w:rPr>
            </w:pPr>
            <w:r w:rsidRPr="00CF3F67">
              <w:rPr>
                <w:rFonts w:cs="Times New Roman"/>
                <w:color w:val="000000"/>
                <w:sz w:val="20"/>
                <w:szCs w:val="20"/>
              </w:rPr>
              <w:t>NEER Dougherty County</w:t>
            </w:r>
          </w:p>
        </w:tc>
        <w:tc>
          <w:tcPr>
            <w:tcW w:w="1005" w:type="dxa"/>
            <w:vAlign w:val="bottom"/>
          </w:tcPr>
          <w:p w14:paraId="054860A8" w14:textId="0C588FA9" w:rsidR="004E4CE7" w:rsidRPr="00CF3F67" w:rsidRDefault="004E4CE7" w:rsidP="004E4CE7">
            <w:pPr>
              <w:spacing w:after="0" w:line="240" w:lineRule="auto"/>
              <w:jc w:val="center"/>
              <w:rPr>
                <w:rFonts w:cs="Times New Roman"/>
                <w:bCs/>
                <w:sz w:val="20"/>
                <w:szCs w:val="20"/>
              </w:rPr>
            </w:pPr>
            <w:r w:rsidRPr="00CF3F67">
              <w:rPr>
                <w:rFonts w:cs="Times New Roman"/>
                <w:bCs/>
                <w:sz w:val="20"/>
                <w:szCs w:val="20"/>
              </w:rPr>
              <w:t>BESS</w:t>
            </w:r>
          </w:p>
        </w:tc>
        <w:tc>
          <w:tcPr>
            <w:tcW w:w="976" w:type="dxa"/>
            <w:vAlign w:val="bottom"/>
          </w:tcPr>
          <w:p w14:paraId="44B0C2D4" w14:textId="6EDFCA4D" w:rsidR="004E4CE7" w:rsidRPr="00CF3F67" w:rsidRDefault="004E4CE7" w:rsidP="004E4CE7">
            <w:pPr>
              <w:spacing w:after="0" w:line="240" w:lineRule="auto"/>
              <w:jc w:val="center"/>
              <w:rPr>
                <w:rFonts w:cs="Times New Roman"/>
                <w:bCs/>
                <w:sz w:val="20"/>
                <w:szCs w:val="20"/>
              </w:rPr>
            </w:pPr>
            <w:r w:rsidRPr="00CF3F67">
              <w:rPr>
                <w:rFonts w:cs="Times New Roman"/>
                <w:color w:val="000000"/>
                <w:sz w:val="20"/>
                <w:szCs w:val="20"/>
              </w:rPr>
              <w:t>120</w:t>
            </w:r>
          </w:p>
        </w:tc>
        <w:tc>
          <w:tcPr>
            <w:tcW w:w="1057" w:type="dxa"/>
            <w:vAlign w:val="bottom"/>
          </w:tcPr>
          <w:p w14:paraId="46C1CAB9" w14:textId="730B5B13" w:rsidR="004E4CE7" w:rsidRPr="00CF3F67" w:rsidRDefault="004E4CE7" w:rsidP="004E4CE7">
            <w:pPr>
              <w:spacing w:after="0" w:line="240" w:lineRule="auto"/>
              <w:jc w:val="center"/>
              <w:rPr>
                <w:rFonts w:cs="Times New Roman"/>
                <w:bCs/>
                <w:sz w:val="20"/>
                <w:szCs w:val="20"/>
              </w:rPr>
            </w:pPr>
            <w:r w:rsidRPr="00CF3F67">
              <w:rPr>
                <w:rFonts w:cs="Times New Roman"/>
                <w:bCs/>
                <w:sz w:val="20"/>
                <w:szCs w:val="20"/>
              </w:rPr>
              <w:t>12/1/2027</w:t>
            </w:r>
          </w:p>
        </w:tc>
        <w:tc>
          <w:tcPr>
            <w:tcW w:w="894" w:type="dxa"/>
            <w:vAlign w:val="bottom"/>
          </w:tcPr>
          <w:p w14:paraId="4C2F28E4" w14:textId="75F4E486" w:rsidR="004E4CE7" w:rsidRPr="00887B49" w:rsidRDefault="004E4CE7" w:rsidP="004E4CE7">
            <w:pPr>
              <w:spacing w:after="0" w:line="240" w:lineRule="auto"/>
              <w:jc w:val="center"/>
              <w:rPr>
                <w:rFonts w:cs="Times New Roman"/>
                <w:bCs/>
                <w:sz w:val="20"/>
                <w:szCs w:val="20"/>
                <w:highlight w:val="yellow"/>
              </w:rPr>
            </w:pPr>
            <w:r w:rsidRPr="00772975">
              <w:rPr>
                <w:rFonts w:cs="Times New Roman"/>
                <w:bCs/>
                <w:sz w:val="20"/>
                <w:szCs w:val="20"/>
              </w:rPr>
              <w:t>25</w:t>
            </w:r>
          </w:p>
        </w:tc>
        <w:tc>
          <w:tcPr>
            <w:tcW w:w="1255" w:type="dxa"/>
            <w:shd w:val="clear" w:color="auto" w:fill="000000" w:themeFill="text1"/>
            <w:vAlign w:val="bottom"/>
          </w:tcPr>
          <w:p w14:paraId="48407F8E" w14:textId="71ADE1DB" w:rsidR="004E4CE7" w:rsidRPr="00CF3F67" w:rsidRDefault="004E4CE7" w:rsidP="004E4CE7">
            <w:pPr>
              <w:spacing w:after="0" w:line="240" w:lineRule="auto"/>
              <w:jc w:val="center"/>
              <w:rPr>
                <w:rFonts w:cs="Times New Roman"/>
                <w:bCs/>
                <w:sz w:val="20"/>
                <w:szCs w:val="20"/>
                <w:highlight w:val="yellow"/>
              </w:rPr>
            </w:pPr>
          </w:p>
        </w:tc>
        <w:tc>
          <w:tcPr>
            <w:tcW w:w="684" w:type="dxa"/>
            <w:shd w:val="clear" w:color="auto" w:fill="000000" w:themeFill="text1"/>
          </w:tcPr>
          <w:p w14:paraId="3F70E20D" w14:textId="599985C6" w:rsidR="004E4CE7" w:rsidRPr="004D79FD" w:rsidRDefault="004E4CE7" w:rsidP="004E4CE7">
            <w:pPr>
              <w:spacing w:after="0" w:line="240" w:lineRule="auto"/>
              <w:jc w:val="center"/>
              <w:rPr>
                <w:rFonts w:cs="Times New Roman"/>
                <w:bCs/>
                <w:sz w:val="20"/>
                <w:szCs w:val="20"/>
                <w:highlight w:val="yellow"/>
              </w:rPr>
            </w:pPr>
          </w:p>
        </w:tc>
        <w:tc>
          <w:tcPr>
            <w:tcW w:w="991" w:type="dxa"/>
            <w:vAlign w:val="bottom"/>
          </w:tcPr>
          <w:p w14:paraId="3E2D8AFC" w14:textId="2E374A3D" w:rsidR="004E4CE7" w:rsidRPr="00CF3F67" w:rsidRDefault="004E4CE7" w:rsidP="004E4CE7">
            <w:pPr>
              <w:spacing w:after="0" w:line="240" w:lineRule="auto"/>
              <w:jc w:val="center"/>
              <w:rPr>
                <w:rFonts w:cs="Times New Roman"/>
                <w:bCs/>
                <w:sz w:val="20"/>
                <w:szCs w:val="20"/>
              </w:rPr>
            </w:pPr>
            <w:r w:rsidRPr="00CF3F67">
              <w:rPr>
                <w:rFonts w:cs="Times New Roman"/>
                <w:bCs/>
                <w:sz w:val="20"/>
                <w:szCs w:val="20"/>
              </w:rPr>
              <w:t>3</w:t>
            </w:r>
            <w:r>
              <w:rPr>
                <w:rFonts w:cs="Times New Roman"/>
                <w:bCs/>
                <w:sz w:val="20"/>
                <w:szCs w:val="20"/>
              </w:rPr>
              <w:t>.0</w:t>
            </w:r>
          </w:p>
        </w:tc>
      </w:tr>
      <w:tr w:rsidR="004E4CE7" w14:paraId="77CD82F9" w14:textId="14C213BB" w:rsidTr="004E4CE7">
        <w:trPr>
          <w:trHeight w:val="217"/>
        </w:trPr>
        <w:tc>
          <w:tcPr>
            <w:tcW w:w="809" w:type="dxa"/>
          </w:tcPr>
          <w:p w14:paraId="0BE88FEA" w14:textId="78FD4541" w:rsidR="004E4CE7" w:rsidRPr="00CF3F67" w:rsidRDefault="004E4CE7" w:rsidP="004E4CE7">
            <w:pPr>
              <w:spacing w:after="0" w:line="240" w:lineRule="auto"/>
              <w:rPr>
                <w:rFonts w:cs="Times New Roman"/>
                <w:bCs/>
                <w:sz w:val="20"/>
                <w:szCs w:val="20"/>
              </w:rPr>
            </w:pPr>
            <w:r w:rsidRPr="00CF3F67">
              <w:rPr>
                <w:rFonts w:cs="Times New Roman"/>
                <w:bCs/>
                <w:sz w:val="20"/>
                <w:szCs w:val="20"/>
              </w:rPr>
              <w:t>Supp</w:t>
            </w:r>
          </w:p>
        </w:tc>
        <w:tc>
          <w:tcPr>
            <w:tcW w:w="2806" w:type="dxa"/>
            <w:vAlign w:val="bottom"/>
          </w:tcPr>
          <w:p w14:paraId="73E5BE13" w14:textId="40298806" w:rsidR="004E4CE7" w:rsidRPr="00CF3F67" w:rsidRDefault="004E4CE7" w:rsidP="004E4CE7">
            <w:pPr>
              <w:spacing w:after="0" w:line="240" w:lineRule="auto"/>
              <w:rPr>
                <w:rFonts w:cs="Times New Roman"/>
                <w:bCs/>
                <w:sz w:val="20"/>
                <w:szCs w:val="20"/>
              </w:rPr>
            </w:pPr>
            <w:r w:rsidRPr="00CF3F67">
              <w:rPr>
                <w:rFonts w:cs="Times New Roman"/>
                <w:color w:val="000000"/>
                <w:sz w:val="20"/>
                <w:szCs w:val="20"/>
              </w:rPr>
              <w:t>NEER Washington County</w:t>
            </w:r>
          </w:p>
        </w:tc>
        <w:tc>
          <w:tcPr>
            <w:tcW w:w="1005" w:type="dxa"/>
            <w:vAlign w:val="bottom"/>
          </w:tcPr>
          <w:p w14:paraId="4FB9D656" w14:textId="391ADC3D" w:rsidR="004E4CE7" w:rsidRPr="00CF3F67" w:rsidRDefault="004E4CE7" w:rsidP="004E4CE7">
            <w:pPr>
              <w:spacing w:after="0" w:line="240" w:lineRule="auto"/>
              <w:jc w:val="center"/>
              <w:rPr>
                <w:rFonts w:cs="Times New Roman"/>
                <w:bCs/>
                <w:sz w:val="20"/>
                <w:szCs w:val="20"/>
              </w:rPr>
            </w:pPr>
            <w:r w:rsidRPr="00CF3F67">
              <w:rPr>
                <w:rFonts w:cs="Times New Roman"/>
                <w:bCs/>
                <w:sz w:val="20"/>
                <w:szCs w:val="20"/>
              </w:rPr>
              <w:t>BESS</w:t>
            </w:r>
          </w:p>
        </w:tc>
        <w:tc>
          <w:tcPr>
            <w:tcW w:w="976" w:type="dxa"/>
            <w:vAlign w:val="bottom"/>
          </w:tcPr>
          <w:p w14:paraId="27608FC3" w14:textId="1C5D9604" w:rsidR="004E4CE7" w:rsidRPr="00CF3F67" w:rsidRDefault="004E4CE7" w:rsidP="004E4CE7">
            <w:pPr>
              <w:spacing w:after="0" w:line="240" w:lineRule="auto"/>
              <w:jc w:val="center"/>
              <w:rPr>
                <w:rFonts w:cs="Times New Roman"/>
                <w:bCs/>
                <w:sz w:val="20"/>
                <w:szCs w:val="20"/>
              </w:rPr>
            </w:pPr>
            <w:r w:rsidRPr="00CF3F67">
              <w:rPr>
                <w:rFonts w:cs="Times New Roman"/>
                <w:color w:val="000000"/>
                <w:sz w:val="20"/>
                <w:szCs w:val="20"/>
              </w:rPr>
              <w:t>150</w:t>
            </w:r>
          </w:p>
        </w:tc>
        <w:tc>
          <w:tcPr>
            <w:tcW w:w="1057" w:type="dxa"/>
            <w:vAlign w:val="bottom"/>
          </w:tcPr>
          <w:p w14:paraId="0BC24127" w14:textId="15B1EEED" w:rsidR="004E4CE7" w:rsidRPr="00CF3F67" w:rsidRDefault="004E4CE7" w:rsidP="004E4CE7">
            <w:pPr>
              <w:spacing w:after="0" w:line="240" w:lineRule="auto"/>
              <w:jc w:val="center"/>
              <w:rPr>
                <w:rFonts w:cs="Times New Roman"/>
                <w:bCs/>
                <w:sz w:val="20"/>
                <w:szCs w:val="20"/>
              </w:rPr>
            </w:pPr>
            <w:r w:rsidRPr="00CF3F67">
              <w:rPr>
                <w:rFonts w:cs="Times New Roman"/>
                <w:bCs/>
                <w:sz w:val="20"/>
                <w:szCs w:val="20"/>
              </w:rPr>
              <w:t>12/1/2027</w:t>
            </w:r>
          </w:p>
        </w:tc>
        <w:tc>
          <w:tcPr>
            <w:tcW w:w="894" w:type="dxa"/>
            <w:vAlign w:val="bottom"/>
          </w:tcPr>
          <w:p w14:paraId="3E78029B" w14:textId="4EEFDFF7" w:rsidR="004E4CE7" w:rsidRPr="00887B49" w:rsidRDefault="004E4CE7" w:rsidP="004E4CE7">
            <w:pPr>
              <w:spacing w:after="0" w:line="240" w:lineRule="auto"/>
              <w:jc w:val="center"/>
              <w:rPr>
                <w:rFonts w:cs="Times New Roman"/>
                <w:bCs/>
                <w:sz w:val="20"/>
                <w:szCs w:val="20"/>
                <w:highlight w:val="yellow"/>
              </w:rPr>
            </w:pPr>
            <w:r w:rsidRPr="00772975">
              <w:rPr>
                <w:rFonts w:cs="Times New Roman"/>
                <w:bCs/>
                <w:sz w:val="20"/>
                <w:szCs w:val="20"/>
              </w:rPr>
              <w:t>25</w:t>
            </w:r>
          </w:p>
        </w:tc>
        <w:tc>
          <w:tcPr>
            <w:tcW w:w="1255" w:type="dxa"/>
            <w:shd w:val="clear" w:color="auto" w:fill="000000" w:themeFill="text1"/>
            <w:vAlign w:val="bottom"/>
          </w:tcPr>
          <w:p w14:paraId="1D08DB30" w14:textId="4591D685" w:rsidR="004E4CE7" w:rsidRPr="00CF3F67" w:rsidRDefault="004E4CE7" w:rsidP="004E4CE7">
            <w:pPr>
              <w:spacing w:after="0" w:line="240" w:lineRule="auto"/>
              <w:jc w:val="center"/>
              <w:rPr>
                <w:rFonts w:cs="Times New Roman"/>
                <w:bCs/>
                <w:sz w:val="20"/>
                <w:szCs w:val="20"/>
                <w:highlight w:val="yellow"/>
              </w:rPr>
            </w:pPr>
          </w:p>
        </w:tc>
        <w:tc>
          <w:tcPr>
            <w:tcW w:w="684" w:type="dxa"/>
            <w:shd w:val="clear" w:color="auto" w:fill="000000" w:themeFill="text1"/>
          </w:tcPr>
          <w:p w14:paraId="481E65AF" w14:textId="36BE8219" w:rsidR="004E4CE7" w:rsidRPr="004D79FD" w:rsidRDefault="004E4CE7" w:rsidP="004E4CE7">
            <w:pPr>
              <w:spacing w:after="0" w:line="240" w:lineRule="auto"/>
              <w:jc w:val="center"/>
              <w:rPr>
                <w:rFonts w:cs="Times New Roman"/>
                <w:bCs/>
                <w:sz w:val="20"/>
                <w:szCs w:val="20"/>
                <w:highlight w:val="yellow"/>
              </w:rPr>
            </w:pPr>
          </w:p>
        </w:tc>
        <w:tc>
          <w:tcPr>
            <w:tcW w:w="991" w:type="dxa"/>
            <w:vAlign w:val="bottom"/>
          </w:tcPr>
          <w:p w14:paraId="747BA5E0" w14:textId="0325DB94" w:rsidR="004E4CE7" w:rsidRPr="00CF3F67" w:rsidRDefault="004E4CE7" w:rsidP="004E4CE7">
            <w:pPr>
              <w:spacing w:after="0" w:line="240" w:lineRule="auto"/>
              <w:jc w:val="center"/>
              <w:rPr>
                <w:rFonts w:cs="Times New Roman"/>
                <w:bCs/>
                <w:sz w:val="20"/>
                <w:szCs w:val="20"/>
              </w:rPr>
            </w:pPr>
            <w:r w:rsidRPr="00CF3F67">
              <w:rPr>
                <w:rFonts w:cs="Times New Roman"/>
                <w:bCs/>
                <w:sz w:val="20"/>
                <w:szCs w:val="20"/>
              </w:rPr>
              <w:t>3</w:t>
            </w:r>
            <w:r>
              <w:rPr>
                <w:rFonts w:cs="Times New Roman"/>
                <w:bCs/>
                <w:sz w:val="20"/>
                <w:szCs w:val="20"/>
              </w:rPr>
              <w:t>.0</w:t>
            </w:r>
          </w:p>
        </w:tc>
      </w:tr>
      <w:tr w:rsidR="004E4CE7" w14:paraId="3D97B75B" w14:textId="453A2453" w:rsidTr="004E4CE7">
        <w:trPr>
          <w:trHeight w:val="217"/>
        </w:trPr>
        <w:tc>
          <w:tcPr>
            <w:tcW w:w="809" w:type="dxa"/>
          </w:tcPr>
          <w:p w14:paraId="2D7DF4A7" w14:textId="2756C6F3" w:rsidR="004E4CE7" w:rsidRPr="00CF3F67" w:rsidRDefault="004E4CE7" w:rsidP="004E4CE7">
            <w:pPr>
              <w:spacing w:after="0" w:line="240" w:lineRule="auto"/>
              <w:rPr>
                <w:rFonts w:cs="Times New Roman"/>
                <w:bCs/>
                <w:sz w:val="20"/>
                <w:szCs w:val="20"/>
              </w:rPr>
            </w:pPr>
            <w:r w:rsidRPr="00CF3F67">
              <w:rPr>
                <w:rFonts w:cs="Times New Roman"/>
                <w:bCs/>
                <w:sz w:val="20"/>
                <w:szCs w:val="20"/>
              </w:rPr>
              <w:t>Supp</w:t>
            </w:r>
          </w:p>
        </w:tc>
        <w:tc>
          <w:tcPr>
            <w:tcW w:w="2806" w:type="dxa"/>
            <w:vAlign w:val="bottom"/>
          </w:tcPr>
          <w:p w14:paraId="541F6AE1" w14:textId="42865970" w:rsidR="004E4CE7" w:rsidRPr="00CF3F67" w:rsidRDefault="004E4CE7" w:rsidP="004E4CE7">
            <w:pPr>
              <w:spacing w:after="0" w:line="240" w:lineRule="auto"/>
              <w:rPr>
                <w:rFonts w:cs="Times New Roman"/>
                <w:bCs/>
                <w:sz w:val="20"/>
                <w:szCs w:val="20"/>
              </w:rPr>
            </w:pPr>
            <w:r w:rsidRPr="00CF3F67">
              <w:rPr>
                <w:rFonts w:cs="Times New Roman"/>
                <w:color w:val="000000"/>
                <w:sz w:val="20"/>
                <w:szCs w:val="20"/>
              </w:rPr>
              <w:t>NEER White Oak</w:t>
            </w:r>
          </w:p>
        </w:tc>
        <w:tc>
          <w:tcPr>
            <w:tcW w:w="1005" w:type="dxa"/>
            <w:vAlign w:val="bottom"/>
          </w:tcPr>
          <w:p w14:paraId="54542D20" w14:textId="11B1C237" w:rsidR="004E4CE7" w:rsidRPr="00CF3F67" w:rsidRDefault="004E4CE7" w:rsidP="004E4CE7">
            <w:pPr>
              <w:spacing w:after="0" w:line="240" w:lineRule="auto"/>
              <w:jc w:val="center"/>
              <w:rPr>
                <w:rFonts w:cs="Times New Roman"/>
                <w:bCs/>
                <w:sz w:val="20"/>
                <w:szCs w:val="20"/>
              </w:rPr>
            </w:pPr>
            <w:r w:rsidRPr="00CF3F67">
              <w:rPr>
                <w:rFonts w:cs="Times New Roman"/>
                <w:bCs/>
                <w:sz w:val="20"/>
                <w:szCs w:val="20"/>
              </w:rPr>
              <w:t>BESS</w:t>
            </w:r>
          </w:p>
        </w:tc>
        <w:tc>
          <w:tcPr>
            <w:tcW w:w="976" w:type="dxa"/>
            <w:vAlign w:val="bottom"/>
          </w:tcPr>
          <w:p w14:paraId="3C541A57" w14:textId="71758990" w:rsidR="004E4CE7" w:rsidRPr="00CF3F67" w:rsidRDefault="004E4CE7" w:rsidP="004E4CE7">
            <w:pPr>
              <w:spacing w:after="0" w:line="240" w:lineRule="auto"/>
              <w:jc w:val="center"/>
              <w:rPr>
                <w:rFonts w:cs="Times New Roman"/>
                <w:bCs/>
                <w:sz w:val="20"/>
                <w:szCs w:val="20"/>
              </w:rPr>
            </w:pPr>
            <w:r w:rsidRPr="00CF3F67">
              <w:rPr>
                <w:rFonts w:cs="Times New Roman"/>
                <w:color w:val="000000"/>
                <w:sz w:val="20"/>
                <w:szCs w:val="20"/>
              </w:rPr>
              <w:t>76</w:t>
            </w:r>
          </w:p>
        </w:tc>
        <w:tc>
          <w:tcPr>
            <w:tcW w:w="1057" w:type="dxa"/>
            <w:vAlign w:val="bottom"/>
          </w:tcPr>
          <w:p w14:paraId="2D2E18ED" w14:textId="6627B9DC" w:rsidR="004E4CE7" w:rsidRPr="00CF3F67" w:rsidRDefault="004E4CE7" w:rsidP="004E4CE7">
            <w:pPr>
              <w:spacing w:after="0" w:line="240" w:lineRule="auto"/>
              <w:jc w:val="center"/>
              <w:rPr>
                <w:rFonts w:cs="Times New Roman"/>
                <w:bCs/>
                <w:sz w:val="20"/>
                <w:szCs w:val="20"/>
              </w:rPr>
            </w:pPr>
            <w:r w:rsidRPr="00CF3F67">
              <w:rPr>
                <w:rFonts w:cs="Times New Roman"/>
                <w:bCs/>
                <w:sz w:val="20"/>
                <w:szCs w:val="20"/>
              </w:rPr>
              <w:t>12/1/2027</w:t>
            </w:r>
          </w:p>
        </w:tc>
        <w:tc>
          <w:tcPr>
            <w:tcW w:w="894" w:type="dxa"/>
            <w:vAlign w:val="bottom"/>
          </w:tcPr>
          <w:p w14:paraId="01833CCC" w14:textId="636FE729" w:rsidR="004E4CE7" w:rsidRPr="00887B49" w:rsidRDefault="004E4CE7" w:rsidP="004E4CE7">
            <w:pPr>
              <w:spacing w:after="0" w:line="240" w:lineRule="auto"/>
              <w:jc w:val="center"/>
              <w:rPr>
                <w:rFonts w:cs="Times New Roman"/>
                <w:bCs/>
                <w:sz w:val="20"/>
                <w:szCs w:val="20"/>
                <w:highlight w:val="yellow"/>
              </w:rPr>
            </w:pPr>
            <w:r w:rsidRPr="00772975">
              <w:rPr>
                <w:rFonts w:cs="Times New Roman"/>
                <w:bCs/>
                <w:sz w:val="20"/>
                <w:szCs w:val="20"/>
              </w:rPr>
              <w:t>25</w:t>
            </w:r>
          </w:p>
        </w:tc>
        <w:tc>
          <w:tcPr>
            <w:tcW w:w="1255" w:type="dxa"/>
            <w:shd w:val="clear" w:color="auto" w:fill="000000" w:themeFill="text1"/>
            <w:vAlign w:val="bottom"/>
          </w:tcPr>
          <w:p w14:paraId="22C012A3" w14:textId="45533EEC" w:rsidR="004E4CE7" w:rsidRPr="00CF3F67" w:rsidRDefault="004E4CE7" w:rsidP="004E4CE7">
            <w:pPr>
              <w:spacing w:after="0" w:line="240" w:lineRule="auto"/>
              <w:jc w:val="center"/>
              <w:rPr>
                <w:rFonts w:cs="Times New Roman"/>
                <w:bCs/>
                <w:sz w:val="20"/>
                <w:szCs w:val="20"/>
                <w:highlight w:val="yellow"/>
              </w:rPr>
            </w:pPr>
          </w:p>
        </w:tc>
        <w:tc>
          <w:tcPr>
            <w:tcW w:w="684" w:type="dxa"/>
            <w:shd w:val="clear" w:color="auto" w:fill="000000" w:themeFill="text1"/>
          </w:tcPr>
          <w:p w14:paraId="314382E8" w14:textId="06DF7334" w:rsidR="004E4CE7" w:rsidRPr="004D79FD" w:rsidRDefault="004E4CE7" w:rsidP="004E4CE7">
            <w:pPr>
              <w:spacing w:after="0" w:line="240" w:lineRule="auto"/>
              <w:jc w:val="center"/>
              <w:rPr>
                <w:rFonts w:cs="Times New Roman"/>
                <w:bCs/>
                <w:sz w:val="20"/>
                <w:szCs w:val="20"/>
                <w:highlight w:val="yellow"/>
              </w:rPr>
            </w:pPr>
          </w:p>
        </w:tc>
        <w:tc>
          <w:tcPr>
            <w:tcW w:w="991" w:type="dxa"/>
            <w:vAlign w:val="bottom"/>
          </w:tcPr>
          <w:p w14:paraId="6290573F" w14:textId="735F19E7" w:rsidR="004E4CE7" w:rsidRPr="00CF3F67" w:rsidRDefault="004E4CE7" w:rsidP="004E4CE7">
            <w:pPr>
              <w:spacing w:after="0" w:line="240" w:lineRule="auto"/>
              <w:jc w:val="center"/>
              <w:rPr>
                <w:rFonts w:cs="Times New Roman"/>
                <w:bCs/>
                <w:sz w:val="20"/>
                <w:szCs w:val="20"/>
              </w:rPr>
            </w:pPr>
            <w:r w:rsidRPr="00CF3F67">
              <w:rPr>
                <w:rFonts w:cs="Times New Roman"/>
                <w:bCs/>
                <w:sz w:val="20"/>
                <w:szCs w:val="20"/>
              </w:rPr>
              <w:t>3</w:t>
            </w:r>
            <w:r>
              <w:rPr>
                <w:rFonts w:cs="Times New Roman"/>
                <w:bCs/>
                <w:sz w:val="20"/>
                <w:szCs w:val="20"/>
              </w:rPr>
              <w:t>.0</w:t>
            </w:r>
          </w:p>
        </w:tc>
      </w:tr>
      <w:tr w:rsidR="004E4CE7" w14:paraId="5B6011AF" w14:textId="43F34F50" w:rsidTr="004E4CE7">
        <w:trPr>
          <w:trHeight w:val="217"/>
        </w:trPr>
        <w:tc>
          <w:tcPr>
            <w:tcW w:w="809" w:type="dxa"/>
          </w:tcPr>
          <w:p w14:paraId="54DA1F2F" w14:textId="471B2754" w:rsidR="004E4CE7" w:rsidRPr="00CF3F67" w:rsidRDefault="004E4CE7" w:rsidP="004E4CE7">
            <w:pPr>
              <w:spacing w:after="0" w:line="240" w:lineRule="auto"/>
              <w:rPr>
                <w:rFonts w:cs="Times New Roman"/>
                <w:bCs/>
                <w:sz w:val="20"/>
                <w:szCs w:val="20"/>
              </w:rPr>
            </w:pPr>
            <w:r w:rsidRPr="00CF3F67">
              <w:rPr>
                <w:rFonts w:cs="Times New Roman"/>
                <w:bCs/>
                <w:sz w:val="20"/>
                <w:szCs w:val="20"/>
              </w:rPr>
              <w:t>Supp</w:t>
            </w:r>
          </w:p>
        </w:tc>
        <w:tc>
          <w:tcPr>
            <w:tcW w:w="2806" w:type="dxa"/>
            <w:vAlign w:val="bottom"/>
          </w:tcPr>
          <w:p w14:paraId="4EEB2FC8" w14:textId="42EE72F6" w:rsidR="004E4CE7" w:rsidRPr="00CF3F67" w:rsidRDefault="004E4CE7" w:rsidP="004E4CE7">
            <w:pPr>
              <w:spacing w:after="0" w:line="240" w:lineRule="auto"/>
              <w:rPr>
                <w:rFonts w:cs="Times New Roman"/>
                <w:bCs/>
                <w:sz w:val="20"/>
                <w:szCs w:val="20"/>
              </w:rPr>
            </w:pPr>
            <w:r w:rsidRPr="00CF3F67">
              <w:rPr>
                <w:rFonts w:cs="Times New Roman"/>
                <w:color w:val="000000"/>
                <w:sz w:val="20"/>
                <w:szCs w:val="20"/>
              </w:rPr>
              <w:t>NEER White Pine</w:t>
            </w:r>
          </w:p>
        </w:tc>
        <w:tc>
          <w:tcPr>
            <w:tcW w:w="1005" w:type="dxa"/>
            <w:vAlign w:val="bottom"/>
          </w:tcPr>
          <w:p w14:paraId="2F94E01A" w14:textId="2110E00F" w:rsidR="004E4CE7" w:rsidRPr="00CF3F67" w:rsidRDefault="004E4CE7" w:rsidP="004E4CE7">
            <w:pPr>
              <w:spacing w:after="0" w:line="240" w:lineRule="auto"/>
              <w:jc w:val="center"/>
              <w:rPr>
                <w:rFonts w:cs="Times New Roman"/>
                <w:bCs/>
                <w:sz w:val="20"/>
                <w:szCs w:val="20"/>
              </w:rPr>
            </w:pPr>
            <w:r w:rsidRPr="00CF3F67">
              <w:rPr>
                <w:rFonts w:cs="Times New Roman"/>
                <w:bCs/>
                <w:sz w:val="20"/>
                <w:szCs w:val="20"/>
              </w:rPr>
              <w:t>BESS</w:t>
            </w:r>
          </w:p>
        </w:tc>
        <w:tc>
          <w:tcPr>
            <w:tcW w:w="976" w:type="dxa"/>
            <w:vAlign w:val="bottom"/>
          </w:tcPr>
          <w:p w14:paraId="7D66141E" w14:textId="701C607D" w:rsidR="004E4CE7" w:rsidRPr="00CF3F67" w:rsidRDefault="004E4CE7" w:rsidP="004E4CE7">
            <w:pPr>
              <w:spacing w:after="0" w:line="240" w:lineRule="auto"/>
              <w:jc w:val="center"/>
              <w:rPr>
                <w:rFonts w:cs="Times New Roman"/>
                <w:bCs/>
                <w:sz w:val="20"/>
                <w:szCs w:val="20"/>
              </w:rPr>
            </w:pPr>
            <w:r w:rsidRPr="00CF3F67">
              <w:rPr>
                <w:rFonts w:cs="Times New Roman"/>
                <w:color w:val="000000"/>
                <w:sz w:val="20"/>
                <w:szCs w:val="20"/>
              </w:rPr>
              <w:t>100</w:t>
            </w:r>
          </w:p>
        </w:tc>
        <w:tc>
          <w:tcPr>
            <w:tcW w:w="1057" w:type="dxa"/>
            <w:vAlign w:val="bottom"/>
          </w:tcPr>
          <w:p w14:paraId="45737A3F" w14:textId="1D121CDE" w:rsidR="004E4CE7" w:rsidRPr="00CF3F67" w:rsidRDefault="004E4CE7" w:rsidP="004E4CE7">
            <w:pPr>
              <w:spacing w:after="0" w:line="240" w:lineRule="auto"/>
              <w:jc w:val="center"/>
              <w:rPr>
                <w:rFonts w:cs="Times New Roman"/>
                <w:bCs/>
                <w:sz w:val="20"/>
                <w:szCs w:val="20"/>
              </w:rPr>
            </w:pPr>
            <w:r w:rsidRPr="00CF3F67">
              <w:rPr>
                <w:rFonts w:cs="Times New Roman"/>
                <w:bCs/>
                <w:sz w:val="20"/>
                <w:szCs w:val="20"/>
              </w:rPr>
              <w:t>12/1/2027</w:t>
            </w:r>
          </w:p>
        </w:tc>
        <w:tc>
          <w:tcPr>
            <w:tcW w:w="894" w:type="dxa"/>
            <w:vAlign w:val="bottom"/>
          </w:tcPr>
          <w:p w14:paraId="501EB876" w14:textId="57040754" w:rsidR="004E4CE7" w:rsidRPr="00887B49" w:rsidRDefault="004E4CE7" w:rsidP="004E4CE7">
            <w:pPr>
              <w:spacing w:after="0" w:line="240" w:lineRule="auto"/>
              <w:jc w:val="center"/>
              <w:rPr>
                <w:rFonts w:cs="Times New Roman"/>
                <w:bCs/>
                <w:sz w:val="20"/>
                <w:szCs w:val="20"/>
                <w:highlight w:val="yellow"/>
              </w:rPr>
            </w:pPr>
            <w:r w:rsidRPr="00772975">
              <w:rPr>
                <w:rFonts w:cs="Times New Roman"/>
                <w:bCs/>
                <w:sz w:val="20"/>
                <w:szCs w:val="20"/>
              </w:rPr>
              <w:t>25</w:t>
            </w:r>
          </w:p>
        </w:tc>
        <w:tc>
          <w:tcPr>
            <w:tcW w:w="1255" w:type="dxa"/>
            <w:shd w:val="clear" w:color="auto" w:fill="000000" w:themeFill="text1"/>
            <w:vAlign w:val="bottom"/>
          </w:tcPr>
          <w:p w14:paraId="4597608E" w14:textId="49E6D715" w:rsidR="004E4CE7" w:rsidRPr="00CF3F67" w:rsidRDefault="004E4CE7" w:rsidP="004E4CE7">
            <w:pPr>
              <w:spacing w:after="0" w:line="240" w:lineRule="auto"/>
              <w:jc w:val="center"/>
              <w:rPr>
                <w:rFonts w:cs="Times New Roman"/>
                <w:bCs/>
                <w:sz w:val="20"/>
                <w:szCs w:val="20"/>
                <w:highlight w:val="yellow"/>
              </w:rPr>
            </w:pPr>
          </w:p>
        </w:tc>
        <w:tc>
          <w:tcPr>
            <w:tcW w:w="684" w:type="dxa"/>
            <w:shd w:val="clear" w:color="auto" w:fill="000000" w:themeFill="text1"/>
          </w:tcPr>
          <w:p w14:paraId="5BAC6A90" w14:textId="25A1C3F2" w:rsidR="004E4CE7" w:rsidRPr="004D79FD" w:rsidRDefault="004E4CE7" w:rsidP="004E4CE7">
            <w:pPr>
              <w:spacing w:after="0" w:line="240" w:lineRule="auto"/>
              <w:jc w:val="center"/>
              <w:rPr>
                <w:rFonts w:cs="Times New Roman"/>
                <w:bCs/>
                <w:sz w:val="20"/>
                <w:szCs w:val="20"/>
                <w:highlight w:val="yellow"/>
              </w:rPr>
            </w:pPr>
          </w:p>
        </w:tc>
        <w:tc>
          <w:tcPr>
            <w:tcW w:w="991" w:type="dxa"/>
            <w:vAlign w:val="bottom"/>
          </w:tcPr>
          <w:p w14:paraId="683685DA" w14:textId="7ECC1FC3" w:rsidR="004E4CE7" w:rsidRPr="00CF3F67" w:rsidRDefault="004E4CE7" w:rsidP="004E4CE7">
            <w:pPr>
              <w:spacing w:after="0" w:line="240" w:lineRule="auto"/>
              <w:jc w:val="center"/>
              <w:rPr>
                <w:rFonts w:cs="Times New Roman"/>
                <w:bCs/>
                <w:sz w:val="20"/>
                <w:szCs w:val="20"/>
              </w:rPr>
            </w:pPr>
            <w:r w:rsidRPr="00CF3F67">
              <w:rPr>
                <w:rFonts w:cs="Times New Roman"/>
                <w:bCs/>
                <w:sz w:val="20"/>
                <w:szCs w:val="20"/>
              </w:rPr>
              <w:t>3</w:t>
            </w:r>
            <w:r>
              <w:rPr>
                <w:rFonts w:cs="Times New Roman"/>
                <w:bCs/>
                <w:sz w:val="20"/>
                <w:szCs w:val="20"/>
              </w:rPr>
              <w:t>.0</w:t>
            </w:r>
          </w:p>
        </w:tc>
      </w:tr>
      <w:tr w:rsidR="00F171CD" w14:paraId="68612532" w14:textId="46467A2A" w:rsidTr="003928B6">
        <w:trPr>
          <w:trHeight w:val="217"/>
        </w:trPr>
        <w:tc>
          <w:tcPr>
            <w:tcW w:w="809" w:type="dxa"/>
            <w:shd w:val="clear" w:color="auto" w:fill="BFBFBF" w:themeFill="background1" w:themeFillShade="BF"/>
          </w:tcPr>
          <w:p w14:paraId="644B9CC8" w14:textId="77777777" w:rsidR="003A23A6" w:rsidRPr="00CF3F67" w:rsidRDefault="003A23A6">
            <w:pPr>
              <w:spacing w:after="0" w:line="240" w:lineRule="auto"/>
              <w:rPr>
                <w:rFonts w:cs="Times New Roman"/>
                <w:b/>
                <w:sz w:val="20"/>
                <w:szCs w:val="20"/>
              </w:rPr>
            </w:pPr>
          </w:p>
        </w:tc>
        <w:tc>
          <w:tcPr>
            <w:tcW w:w="2806" w:type="dxa"/>
            <w:shd w:val="clear" w:color="auto" w:fill="BFBFBF" w:themeFill="background1" w:themeFillShade="BF"/>
          </w:tcPr>
          <w:p w14:paraId="1C5347B3" w14:textId="540B1A8E" w:rsidR="003A23A6" w:rsidRPr="00CF3F67" w:rsidRDefault="003A23A6">
            <w:pPr>
              <w:spacing w:after="0" w:line="240" w:lineRule="auto"/>
              <w:rPr>
                <w:rFonts w:cs="Times New Roman"/>
                <w:b/>
                <w:sz w:val="20"/>
                <w:szCs w:val="20"/>
              </w:rPr>
            </w:pPr>
            <w:r w:rsidRPr="00CF3F67">
              <w:rPr>
                <w:rFonts w:cs="Times New Roman"/>
                <w:b/>
                <w:sz w:val="20"/>
                <w:szCs w:val="20"/>
              </w:rPr>
              <w:t xml:space="preserve">Total </w:t>
            </w:r>
          </w:p>
        </w:tc>
        <w:tc>
          <w:tcPr>
            <w:tcW w:w="1005" w:type="dxa"/>
            <w:shd w:val="clear" w:color="auto" w:fill="BFBFBF" w:themeFill="background1" w:themeFillShade="BF"/>
            <w:vAlign w:val="bottom"/>
          </w:tcPr>
          <w:p w14:paraId="41F25819" w14:textId="689DF553" w:rsidR="003A23A6" w:rsidRPr="00CF3F67" w:rsidRDefault="003A23A6" w:rsidP="00CF3F67">
            <w:pPr>
              <w:spacing w:after="0" w:line="240" w:lineRule="auto"/>
              <w:jc w:val="center"/>
              <w:rPr>
                <w:rFonts w:cs="Times New Roman"/>
                <w:b/>
                <w:sz w:val="20"/>
                <w:szCs w:val="20"/>
              </w:rPr>
            </w:pPr>
          </w:p>
        </w:tc>
        <w:tc>
          <w:tcPr>
            <w:tcW w:w="976" w:type="dxa"/>
            <w:shd w:val="clear" w:color="auto" w:fill="BFBFBF" w:themeFill="background1" w:themeFillShade="BF"/>
            <w:vAlign w:val="bottom"/>
          </w:tcPr>
          <w:p w14:paraId="092A8828" w14:textId="3F68E6C6" w:rsidR="003A23A6" w:rsidRPr="00CF3F67" w:rsidRDefault="003A23A6" w:rsidP="00CF3F67">
            <w:pPr>
              <w:spacing w:after="0" w:line="240" w:lineRule="auto"/>
              <w:jc w:val="center"/>
              <w:rPr>
                <w:rFonts w:cs="Times New Roman"/>
                <w:b/>
                <w:sz w:val="20"/>
                <w:szCs w:val="20"/>
              </w:rPr>
            </w:pPr>
            <w:r w:rsidRPr="00CF3F67">
              <w:rPr>
                <w:rFonts w:cs="Times New Roman"/>
                <w:b/>
                <w:sz w:val="20"/>
                <w:szCs w:val="20"/>
              </w:rPr>
              <w:t>2,821</w:t>
            </w:r>
          </w:p>
        </w:tc>
        <w:tc>
          <w:tcPr>
            <w:tcW w:w="1057" w:type="dxa"/>
            <w:shd w:val="clear" w:color="auto" w:fill="BFBFBF" w:themeFill="background1" w:themeFillShade="BF"/>
            <w:vAlign w:val="bottom"/>
          </w:tcPr>
          <w:p w14:paraId="09F313AE" w14:textId="77777777" w:rsidR="003A23A6" w:rsidRPr="00CF3F67" w:rsidRDefault="003A23A6" w:rsidP="00CF3F67">
            <w:pPr>
              <w:spacing w:after="0" w:line="240" w:lineRule="auto"/>
              <w:jc w:val="center"/>
              <w:rPr>
                <w:rFonts w:cs="Times New Roman"/>
                <w:b/>
                <w:sz w:val="20"/>
                <w:szCs w:val="20"/>
              </w:rPr>
            </w:pPr>
          </w:p>
        </w:tc>
        <w:tc>
          <w:tcPr>
            <w:tcW w:w="894" w:type="dxa"/>
            <w:shd w:val="clear" w:color="auto" w:fill="BFBFBF" w:themeFill="background1" w:themeFillShade="BF"/>
            <w:vAlign w:val="bottom"/>
          </w:tcPr>
          <w:p w14:paraId="4B242CF6" w14:textId="10F10901" w:rsidR="003A23A6" w:rsidRPr="00CF3F67" w:rsidRDefault="003A23A6" w:rsidP="00CF3F67">
            <w:pPr>
              <w:spacing w:after="0" w:line="240" w:lineRule="auto"/>
              <w:jc w:val="center"/>
              <w:rPr>
                <w:rFonts w:cs="Times New Roman"/>
                <w:b/>
                <w:sz w:val="20"/>
                <w:szCs w:val="20"/>
              </w:rPr>
            </w:pPr>
          </w:p>
        </w:tc>
        <w:tc>
          <w:tcPr>
            <w:tcW w:w="1255" w:type="dxa"/>
            <w:shd w:val="clear" w:color="auto" w:fill="BFBFBF" w:themeFill="background1" w:themeFillShade="BF"/>
            <w:vAlign w:val="bottom"/>
          </w:tcPr>
          <w:p w14:paraId="45DDC87C" w14:textId="33C1A424" w:rsidR="003A23A6" w:rsidRPr="00CF3F67" w:rsidRDefault="003A23A6" w:rsidP="00CF3F67">
            <w:pPr>
              <w:spacing w:after="0" w:line="240" w:lineRule="auto"/>
              <w:jc w:val="center"/>
              <w:rPr>
                <w:rFonts w:cs="Times New Roman"/>
                <w:b/>
                <w:sz w:val="20"/>
                <w:szCs w:val="20"/>
              </w:rPr>
            </w:pPr>
          </w:p>
        </w:tc>
        <w:tc>
          <w:tcPr>
            <w:tcW w:w="684" w:type="dxa"/>
            <w:shd w:val="clear" w:color="auto" w:fill="BFBFBF" w:themeFill="background1" w:themeFillShade="BF"/>
          </w:tcPr>
          <w:p w14:paraId="6DF4C02D" w14:textId="77777777" w:rsidR="003A23A6" w:rsidRPr="00CF3F67" w:rsidRDefault="003A23A6" w:rsidP="00CF3F67">
            <w:pPr>
              <w:spacing w:after="0" w:line="240" w:lineRule="auto"/>
              <w:jc w:val="center"/>
              <w:rPr>
                <w:rFonts w:cs="Times New Roman"/>
                <w:b/>
                <w:sz w:val="20"/>
                <w:szCs w:val="20"/>
              </w:rPr>
            </w:pPr>
          </w:p>
        </w:tc>
        <w:tc>
          <w:tcPr>
            <w:tcW w:w="991" w:type="dxa"/>
            <w:shd w:val="clear" w:color="auto" w:fill="BFBFBF" w:themeFill="background1" w:themeFillShade="BF"/>
            <w:vAlign w:val="bottom"/>
          </w:tcPr>
          <w:p w14:paraId="18C9675D" w14:textId="69A805D6" w:rsidR="003A23A6" w:rsidRPr="00CF3F67" w:rsidRDefault="003A23A6" w:rsidP="00CF3F67">
            <w:pPr>
              <w:spacing w:after="0" w:line="240" w:lineRule="auto"/>
              <w:jc w:val="center"/>
              <w:rPr>
                <w:rFonts w:cs="Times New Roman"/>
                <w:b/>
                <w:sz w:val="20"/>
                <w:szCs w:val="20"/>
              </w:rPr>
            </w:pPr>
          </w:p>
        </w:tc>
      </w:tr>
    </w:tbl>
    <w:p w14:paraId="38C2FF82" w14:textId="0CE5409E" w:rsidR="00B25B0C" w:rsidRPr="00423BFE" w:rsidRDefault="00B25B0C" w:rsidP="0059466F">
      <w:pPr>
        <w:spacing w:before="240" w:after="0" w:line="480" w:lineRule="auto"/>
        <w:ind w:left="806" w:hanging="806"/>
        <w:jc w:val="both"/>
        <w:rPr>
          <w:rFonts w:cs="Times New Roman"/>
          <w:b/>
          <w:sz w:val="24"/>
          <w:szCs w:val="24"/>
        </w:rPr>
      </w:pPr>
      <w:r w:rsidRPr="00423BFE">
        <w:rPr>
          <w:rFonts w:cs="Times New Roman"/>
          <w:b/>
          <w:sz w:val="24"/>
          <w:szCs w:val="24"/>
        </w:rPr>
        <w:t>Q.</w:t>
      </w:r>
      <w:r w:rsidRPr="00423BFE">
        <w:rPr>
          <w:rFonts w:cs="Times New Roman"/>
          <w:b/>
          <w:sz w:val="24"/>
          <w:szCs w:val="24"/>
        </w:rPr>
        <w:tab/>
      </w:r>
      <w:r>
        <w:rPr>
          <w:rFonts w:cs="Times New Roman"/>
          <w:b/>
          <w:sz w:val="24"/>
          <w:szCs w:val="24"/>
        </w:rPr>
        <w:t>IF ALL THE</w:t>
      </w:r>
      <w:r w:rsidR="00295A43">
        <w:rPr>
          <w:rFonts w:cs="Times New Roman"/>
          <w:b/>
          <w:sz w:val="24"/>
          <w:szCs w:val="24"/>
        </w:rPr>
        <w:t xml:space="preserve"> RESOURCES</w:t>
      </w:r>
      <w:r>
        <w:rPr>
          <w:rFonts w:cs="Times New Roman"/>
          <w:b/>
          <w:sz w:val="24"/>
          <w:szCs w:val="24"/>
        </w:rPr>
        <w:t xml:space="preserve"> </w:t>
      </w:r>
      <w:r w:rsidR="007C6292">
        <w:rPr>
          <w:rFonts w:cs="Times New Roman"/>
          <w:b/>
          <w:sz w:val="24"/>
          <w:szCs w:val="24"/>
        </w:rPr>
        <w:t>WERE TO BE</w:t>
      </w:r>
      <w:r>
        <w:rPr>
          <w:rFonts w:cs="Times New Roman"/>
          <w:b/>
          <w:sz w:val="24"/>
          <w:szCs w:val="24"/>
        </w:rPr>
        <w:t xml:space="preserve"> </w:t>
      </w:r>
      <w:r w:rsidR="00295A43">
        <w:rPr>
          <w:rFonts w:cs="Times New Roman"/>
          <w:b/>
          <w:sz w:val="24"/>
          <w:szCs w:val="24"/>
        </w:rPr>
        <w:t xml:space="preserve">ACQUIRED </w:t>
      </w:r>
      <w:r w:rsidR="009D5D10">
        <w:rPr>
          <w:rFonts w:cs="Times New Roman"/>
          <w:b/>
          <w:sz w:val="24"/>
          <w:szCs w:val="24"/>
        </w:rPr>
        <w:t>AS REQUESTED</w:t>
      </w:r>
      <w:r>
        <w:rPr>
          <w:rFonts w:cs="Times New Roman"/>
          <w:b/>
          <w:sz w:val="24"/>
          <w:szCs w:val="24"/>
        </w:rPr>
        <w:t xml:space="preserve">, </w:t>
      </w:r>
      <w:r w:rsidR="00295A43">
        <w:rPr>
          <w:rFonts w:cs="Times New Roman"/>
          <w:b/>
          <w:sz w:val="24"/>
          <w:szCs w:val="24"/>
        </w:rPr>
        <w:t xml:space="preserve">HOW MUCH WOULD BE SOUGHT FROM CUSTOMERS IN </w:t>
      </w:r>
      <w:r w:rsidR="00B2635A">
        <w:rPr>
          <w:rFonts w:cs="Times New Roman"/>
          <w:b/>
          <w:sz w:val="24"/>
          <w:szCs w:val="24"/>
        </w:rPr>
        <w:t>AN</w:t>
      </w:r>
      <w:r w:rsidR="00750163">
        <w:rPr>
          <w:rFonts w:cs="Times New Roman"/>
          <w:b/>
          <w:sz w:val="24"/>
          <w:szCs w:val="24"/>
        </w:rPr>
        <w:t>NUAL INCREMENTAL</w:t>
      </w:r>
      <w:r>
        <w:rPr>
          <w:rFonts w:cs="Times New Roman"/>
          <w:b/>
          <w:sz w:val="24"/>
          <w:szCs w:val="24"/>
        </w:rPr>
        <w:t xml:space="preserve"> REVENUE REQUIREMENT</w:t>
      </w:r>
      <w:r w:rsidR="00B2635A">
        <w:rPr>
          <w:rFonts w:cs="Times New Roman"/>
          <w:b/>
          <w:sz w:val="24"/>
          <w:szCs w:val="24"/>
        </w:rPr>
        <w:t>S</w:t>
      </w:r>
      <w:r w:rsidRPr="00423BFE">
        <w:rPr>
          <w:rFonts w:cs="Times New Roman"/>
          <w:b/>
          <w:sz w:val="24"/>
          <w:szCs w:val="24"/>
        </w:rPr>
        <w:t>?</w:t>
      </w:r>
    </w:p>
    <w:p w14:paraId="5CDC478E" w14:textId="5B3F7C0F" w:rsidR="00B25B0C" w:rsidRDefault="00B25B0C" w:rsidP="00B25B0C">
      <w:pPr>
        <w:spacing w:after="0" w:line="480" w:lineRule="auto"/>
        <w:ind w:left="720" w:hanging="720"/>
        <w:jc w:val="both"/>
        <w:rPr>
          <w:rFonts w:cs="Times New Roman"/>
          <w:bCs/>
          <w:sz w:val="24"/>
          <w:szCs w:val="24"/>
        </w:rPr>
      </w:pPr>
      <w:r w:rsidRPr="00423BFE">
        <w:rPr>
          <w:rFonts w:cs="Times New Roman"/>
          <w:sz w:val="24"/>
          <w:szCs w:val="24"/>
        </w:rPr>
        <w:t>A.</w:t>
      </w:r>
      <w:r w:rsidRPr="00423BFE">
        <w:rPr>
          <w:rFonts w:cs="Times New Roman"/>
          <w:b/>
          <w:sz w:val="24"/>
          <w:szCs w:val="24"/>
        </w:rPr>
        <w:tab/>
      </w:r>
      <w:r w:rsidR="00EA27C8">
        <w:rPr>
          <w:rFonts w:cs="Times New Roman"/>
          <w:bCs/>
          <w:sz w:val="24"/>
          <w:szCs w:val="24"/>
        </w:rPr>
        <w:t>Figure 1</w:t>
      </w:r>
      <w:r>
        <w:rPr>
          <w:rFonts w:cs="Times New Roman"/>
          <w:bCs/>
          <w:sz w:val="24"/>
          <w:szCs w:val="24"/>
        </w:rPr>
        <w:t xml:space="preserve"> shows </w:t>
      </w:r>
      <w:r w:rsidR="009320C2">
        <w:rPr>
          <w:rFonts w:cs="Times New Roman"/>
          <w:bCs/>
          <w:sz w:val="24"/>
          <w:szCs w:val="24"/>
        </w:rPr>
        <w:t>Staff</w:t>
      </w:r>
      <w:r w:rsidR="00570231">
        <w:rPr>
          <w:rFonts w:cs="Times New Roman"/>
          <w:bCs/>
          <w:sz w:val="24"/>
          <w:szCs w:val="24"/>
        </w:rPr>
        <w:t>’</w:t>
      </w:r>
      <w:r w:rsidR="00FD5AA9">
        <w:rPr>
          <w:rFonts w:cs="Times New Roman"/>
          <w:bCs/>
          <w:sz w:val="24"/>
          <w:szCs w:val="24"/>
        </w:rPr>
        <w:t>s</w:t>
      </w:r>
      <w:r w:rsidR="00E97AA3">
        <w:rPr>
          <w:rFonts w:cs="Times New Roman"/>
          <w:bCs/>
          <w:sz w:val="24"/>
          <w:szCs w:val="24"/>
        </w:rPr>
        <w:t xml:space="preserve"> </w:t>
      </w:r>
      <w:r w:rsidR="008C3B75">
        <w:rPr>
          <w:rFonts w:cs="Times New Roman"/>
          <w:bCs/>
          <w:sz w:val="24"/>
          <w:szCs w:val="24"/>
        </w:rPr>
        <w:t>estimate</w:t>
      </w:r>
      <w:r w:rsidR="00E96A37">
        <w:rPr>
          <w:rFonts w:cs="Times New Roman"/>
          <w:bCs/>
          <w:sz w:val="24"/>
          <w:szCs w:val="24"/>
        </w:rPr>
        <w:t xml:space="preserve"> of </w:t>
      </w:r>
      <w:r w:rsidR="00D837ED">
        <w:rPr>
          <w:rFonts w:cs="Times New Roman"/>
          <w:bCs/>
          <w:sz w:val="24"/>
          <w:szCs w:val="24"/>
        </w:rPr>
        <w:t>Georgia Power’s</w:t>
      </w:r>
      <w:r w:rsidR="008C3B75">
        <w:rPr>
          <w:rFonts w:cs="Times New Roman"/>
          <w:bCs/>
          <w:sz w:val="24"/>
          <w:szCs w:val="24"/>
        </w:rPr>
        <w:t xml:space="preserve"> </w:t>
      </w:r>
      <w:r w:rsidR="00047454">
        <w:rPr>
          <w:rFonts w:cs="Times New Roman"/>
          <w:bCs/>
          <w:sz w:val="24"/>
          <w:szCs w:val="24"/>
        </w:rPr>
        <w:t xml:space="preserve">annual incremental </w:t>
      </w:r>
      <w:r>
        <w:rPr>
          <w:rFonts w:cs="Times New Roman"/>
          <w:bCs/>
          <w:sz w:val="24"/>
          <w:szCs w:val="24"/>
        </w:rPr>
        <w:t>revenue requirement build up</w:t>
      </w:r>
      <w:r w:rsidR="00D67D3F">
        <w:rPr>
          <w:rFonts w:cs="Times New Roman"/>
          <w:bCs/>
          <w:sz w:val="24"/>
          <w:szCs w:val="24"/>
        </w:rPr>
        <w:t xml:space="preserve"> through 2034.</w:t>
      </w:r>
    </w:p>
    <w:p w14:paraId="25CF9E8F" w14:textId="77777777" w:rsidR="00313D9F" w:rsidRDefault="00313D9F">
      <w:pPr>
        <w:spacing w:after="0" w:line="240" w:lineRule="auto"/>
        <w:rPr>
          <w:rFonts w:cs="Times New Roman"/>
          <w:b/>
          <w:sz w:val="24"/>
          <w:szCs w:val="24"/>
        </w:rPr>
      </w:pPr>
      <w:r>
        <w:rPr>
          <w:rFonts w:cs="Times New Roman"/>
          <w:b/>
          <w:sz w:val="24"/>
          <w:szCs w:val="24"/>
        </w:rPr>
        <w:br w:type="page"/>
      </w:r>
    </w:p>
    <w:p w14:paraId="5E30F686" w14:textId="14388B7B" w:rsidR="000068C4" w:rsidRPr="00B25B0C" w:rsidRDefault="000068C4" w:rsidP="000068C4">
      <w:pPr>
        <w:spacing w:after="0" w:line="480" w:lineRule="auto"/>
        <w:ind w:left="720" w:hanging="720"/>
        <w:jc w:val="center"/>
        <w:rPr>
          <w:rFonts w:cs="Times New Roman"/>
          <w:b/>
          <w:sz w:val="24"/>
          <w:szCs w:val="24"/>
        </w:rPr>
      </w:pPr>
      <w:r>
        <w:rPr>
          <w:rFonts w:cs="Times New Roman"/>
          <w:b/>
          <w:sz w:val="24"/>
          <w:szCs w:val="24"/>
        </w:rPr>
        <w:lastRenderedPageBreak/>
        <w:t>Figure 1</w:t>
      </w:r>
      <w:r w:rsidRPr="00B25B0C">
        <w:rPr>
          <w:rFonts w:cs="Times New Roman"/>
          <w:b/>
          <w:sz w:val="24"/>
          <w:szCs w:val="24"/>
        </w:rPr>
        <w:t>: Revenue Requirement of Requested Resources</w:t>
      </w:r>
      <w:r>
        <w:rPr>
          <w:rFonts w:cs="Times New Roman"/>
          <w:b/>
          <w:sz w:val="24"/>
          <w:szCs w:val="24"/>
        </w:rPr>
        <w:t xml:space="preserve"> </w:t>
      </w:r>
      <w:r>
        <w:rPr>
          <w:rStyle w:val="FootnoteReference"/>
          <w:rFonts w:cs="Times New Roman"/>
          <w:b/>
          <w:sz w:val="24"/>
          <w:szCs w:val="24"/>
        </w:rPr>
        <w:footnoteReference w:id="7"/>
      </w:r>
    </w:p>
    <w:p w14:paraId="176E634D" w14:textId="603D3291" w:rsidR="000068C4" w:rsidRDefault="00D94865" w:rsidP="000068C4">
      <w:pPr>
        <w:spacing w:after="0" w:line="480" w:lineRule="auto"/>
        <w:ind w:left="720" w:hanging="720"/>
        <w:jc w:val="center"/>
        <w:rPr>
          <w:rFonts w:cs="Times New Roman"/>
          <w:bCs/>
          <w:sz w:val="24"/>
          <w:szCs w:val="24"/>
        </w:rPr>
      </w:pPr>
      <w:r>
        <w:rPr>
          <w:rFonts w:cs="Times New Roman"/>
          <w:bCs/>
          <w:noProof/>
          <w:sz w:val="24"/>
          <w:szCs w:val="24"/>
        </w:rPr>
        <w:drawing>
          <wp:inline distT="0" distB="0" distL="0" distR="0" wp14:anchorId="5D813B0D" wp14:editId="59745DBE">
            <wp:extent cx="4974590" cy="2755900"/>
            <wp:effectExtent l="0" t="0" r="0" b="6350"/>
            <wp:docPr id="15673376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974590" cy="2755900"/>
                    </a:xfrm>
                    <a:prstGeom prst="rect">
                      <a:avLst/>
                    </a:prstGeom>
                    <a:noFill/>
                  </pic:spPr>
                </pic:pic>
              </a:graphicData>
            </a:graphic>
          </wp:inline>
        </w:drawing>
      </w:r>
    </w:p>
    <w:p w14:paraId="1E87DA39" w14:textId="77777777" w:rsidR="007647D0" w:rsidRDefault="0041224C" w:rsidP="00DE1CDD">
      <w:pPr>
        <w:spacing w:after="0" w:line="480" w:lineRule="auto"/>
        <w:ind w:left="720"/>
        <w:jc w:val="both"/>
        <w:rPr>
          <w:rFonts w:cs="Times New Roman"/>
          <w:bCs/>
          <w:sz w:val="24"/>
          <w:szCs w:val="24"/>
        </w:rPr>
      </w:pPr>
      <w:r>
        <w:rPr>
          <w:rFonts w:cs="Times New Roman"/>
          <w:bCs/>
          <w:sz w:val="24"/>
          <w:szCs w:val="24"/>
        </w:rPr>
        <w:t>Figure 1</w:t>
      </w:r>
      <w:r w:rsidR="004344C8">
        <w:rPr>
          <w:rFonts w:cs="Times New Roman"/>
          <w:bCs/>
          <w:sz w:val="24"/>
          <w:szCs w:val="24"/>
        </w:rPr>
        <w:t xml:space="preserve"> indicates </w:t>
      </w:r>
      <w:r w:rsidR="00AD208F">
        <w:rPr>
          <w:rFonts w:cs="Times New Roman"/>
          <w:bCs/>
          <w:sz w:val="24"/>
          <w:szCs w:val="24"/>
        </w:rPr>
        <w:t>the Company</w:t>
      </w:r>
      <w:r w:rsidR="009B6325">
        <w:rPr>
          <w:rFonts w:cs="Times New Roman"/>
          <w:bCs/>
          <w:sz w:val="24"/>
          <w:szCs w:val="24"/>
        </w:rPr>
        <w:t>’s revenue requirement</w:t>
      </w:r>
      <w:r w:rsidR="00AD208F">
        <w:rPr>
          <w:rFonts w:cs="Times New Roman"/>
          <w:bCs/>
          <w:sz w:val="24"/>
          <w:szCs w:val="24"/>
        </w:rPr>
        <w:t xml:space="preserve"> </w:t>
      </w:r>
      <w:r w:rsidR="005B5A52">
        <w:rPr>
          <w:rFonts w:cs="Times New Roman"/>
          <w:bCs/>
          <w:sz w:val="24"/>
          <w:szCs w:val="24"/>
        </w:rPr>
        <w:t xml:space="preserve">collected from ratepayers </w:t>
      </w:r>
      <w:r w:rsidR="00771DF9">
        <w:rPr>
          <w:rFonts w:cs="Times New Roman"/>
          <w:bCs/>
          <w:sz w:val="24"/>
          <w:szCs w:val="24"/>
        </w:rPr>
        <w:t xml:space="preserve">would </w:t>
      </w:r>
      <w:r w:rsidR="005235CD">
        <w:rPr>
          <w:rFonts w:cs="Times New Roman"/>
          <w:bCs/>
          <w:sz w:val="24"/>
          <w:szCs w:val="24"/>
        </w:rPr>
        <w:t>increase</w:t>
      </w:r>
      <w:r w:rsidR="00771DF9">
        <w:rPr>
          <w:rFonts w:cs="Times New Roman"/>
          <w:bCs/>
          <w:sz w:val="24"/>
          <w:szCs w:val="24"/>
        </w:rPr>
        <w:t xml:space="preserve"> </w:t>
      </w:r>
      <w:r w:rsidR="004344C8">
        <w:rPr>
          <w:rFonts w:cs="Times New Roman"/>
          <w:bCs/>
          <w:sz w:val="24"/>
          <w:szCs w:val="24"/>
        </w:rPr>
        <w:t>significant</w:t>
      </w:r>
      <w:r w:rsidR="005235CD">
        <w:rPr>
          <w:rFonts w:cs="Times New Roman"/>
          <w:bCs/>
          <w:sz w:val="24"/>
          <w:szCs w:val="24"/>
        </w:rPr>
        <w:t>ly</w:t>
      </w:r>
      <w:r w:rsidR="004344C8">
        <w:rPr>
          <w:rFonts w:cs="Times New Roman"/>
          <w:bCs/>
          <w:sz w:val="24"/>
          <w:szCs w:val="24"/>
        </w:rPr>
        <w:t xml:space="preserve"> in 2029, 2030, and 2031 following the </w:t>
      </w:r>
      <w:r w:rsidR="00F075DB">
        <w:rPr>
          <w:rFonts w:cs="Times New Roman"/>
          <w:bCs/>
          <w:sz w:val="24"/>
          <w:szCs w:val="24"/>
        </w:rPr>
        <w:t>acquisition</w:t>
      </w:r>
      <w:r w:rsidR="004344C8">
        <w:rPr>
          <w:rFonts w:cs="Times New Roman"/>
          <w:bCs/>
          <w:sz w:val="24"/>
          <w:szCs w:val="24"/>
        </w:rPr>
        <w:t xml:space="preserve"> of </w:t>
      </w:r>
      <w:r w:rsidR="00F075DB">
        <w:rPr>
          <w:rFonts w:cs="Times New Roman"/>
          <w:bCs/>
          <w:sz w:val="24"/>
          <w:szCs w:val="24"/>
        </w:rPr>
        <w:t xml:space="preserve">the </w:t>
      </w:r>
      <w:r w:rsidR="004344C8">
        <w:rPr>
          <w:rFonts w:cs="Times New Roman"/>
          <w:bCs/>
          <w:sz w:val="24"/>
          <w:szCs w:val="24"/>
        </w:rPr>
        <w:t>resources.</w:t>
      </w:r>
      <w:r w:rsidR="000E1943">
        <w:rPr>
          <w:rFonts w:cs="Times New Roman"/>
          <w:bCs/>
          <w:sz w:val="24"/>
          <w:szCs w:val="24"/>
        </w:rPr>
        <w:t xml:space="preserve">  Currently</w:t>
      </w:r>
      <w:r w:rsidR="00B47CB4">
        <w:rPr>
          <w:rFonts w:cs="Times New Roman"/>
          <w:bCs/>
          <w:sz w:val="24"/>
          <w:szCs w:val="24"/>
        </w:rPr>
        <w:t>,</w:t>
      </w:r>
      <w:r w:rsidR="000E1943">
        <w:rPr>
          <w:rFonts w:cs="Times New Roman"/>
          <w:bCs/>
          <w:sz w:val="24"/>
          <w:szCs w:val="24"/>
        </w:rPr>
        <w:t xml:space="preserve"> the Company</w:t>
      </w:r>
      <w:r w:rsidR="007202DD">
        <w:rPr>
          <w:rFonts w:cs="Times New Roman"/>
          <w:bCs/>
          <w:sz w:val="24"/>
          <w:szCs w:val="24"/>
        </w:rPr>
        <w:t xml:space="preserve"> expects its</w:t>
      </w:r>
      <w:r w:rsidR="000E1943">
        <w:rPr>
          <w:rFonts w:cs="Times New Roman"/>
          <w:bCs/>
          <w:sz w:val="24"/>
          <w:szCs w:val="24"/>
        </w:rPr>
        <w:t xml:space="preserve"> energy requirements </w:t>
      </w:r>
      <w:r w:rsidR="007202DD">
        <w:rPr>
          <w:rFonts w:cs="Times New Roman"/>
          <w:bCs/>
          <w:sz w:val="24"/>
          <w:szCs w:val="24"/>
        </w:rPr>
        <w:t xml:space="preserve">to be </w:t>
      </w:r>
      <w:r w:rsidR="000E1943">
        <w:rPr>
          <w:rFonts w:cs="Times New Roman"/>
          <w:bCs/>
          <w:sz w:val="24"/>
          <w:szCs w:val="24"/>
        </w:rPr>
        <w:t xml:space="preserve">approximately </w:t>
      </w:r>
      <w:r w:rsidR="007202DD" w:rsidRPr="007202DD">
        <w:rPr>
          <w:rFonts w:cs="Times New Roman"/>
          <w:bCs/>
          <w:sz w:val="24"/>
          <w:szCs w:val="24"/>
        </w:rPr>
        <w:t xml:space="preserve">165,701,513 </w:t>
      </w:r>
      <w:r w:rsidR="00867A11">
        <w:rPr>
          <w:rFonts w:cs="Times New Roman"/>
          <w:bCs/>
          <w:sz w:val="24"/>
          <w:szCs w:val="24"/>
        </w:rPr>
        <w:t xml:space="preserve">MWh </w:t>
      </w:r>
      <w:r w:rsidR="007202DD">
        <w:rPr>
          <w:rFonts w:cs="Times New Roman"/>
          <w:bCs/>
          <w:sz w:val="24"/>
          <w:szCs w:val="24"/>
        </w:rPr>
        <w:t>by 2031</w:t>
      </w:r>
      <w:r w:rsidR="00867A11">
        <w:rPr>
          <w:rFonts w:cs="Times New Roman"/>
          <w:bCs/>
          <w:sz w:val="24"/>
          <w:szCs w:val="24"/>
        </w:rPr>
        <w:t>,</w:t>
      </w:r>
      <w:r w:rsidR="00867A11">
        <w:rPr>
          <w:rStyle w:val="FootnoteReference"/>
          <w:rFonts w:cs="Times New Roman"/>
          <w:bCs/>
          <w:sz w:val="24"/>
          <w:szCs w:val="24"/>
        </w:rPr>
        <w:footnoteReference w:id="8"/>
      </w:r>
      <w:r w:rsidR="00867A11">
        <w:rPr>
          <w:rFonts w:cs="Times New Roman"/>
          <w:bCs/>
          <w:sz w:val="24"/>
          <w:szCs w:val="24"/>
        </w:rPr>
        <w:t xml:space="preserve"> so </w:t>
      </w:r>
      <w:r w:rsidR="007202DD">
        <w:rPr>
          <w:rFonts w:cs="Times New Roman"/>
          <w:bCs/>
          <w:sz w:val="24"/>
          <w:szCs w:val="24"/>
        </w:rPr>
        <w:t>the</w:t>
      </w:r>
      <w:r w:rsidR="00867A11">
        <w:rPr>
          <w:rFonts w:cs="Times New Roman"/>
          <w:bCs/>
          <w:sz w:val="24"/>
          <w:szCs w:val="24"/>
        </w:rPr>
        <w:t xml:space="preserve"> $</w:t>
      </w:r>
      <w:r w:rsidR="000068C4">
        <w:rPr>
          <w:rFonts w:cs="Times New Roman"/>
          <w:bCs/>
          <w:sz w:val="24"/>
          <w:szCs w:val="24"/>
        </w:rPr>
        <w:t>3</w:t>
      </w:r>
      <w:r w:rsidR="00867A11">
        <w:rPr>
          <w:rFonts w:cs="Times New Roman"/>
          <w:bCs/>
          <w:sz w:val="24"/>
          <w:szCs w:val="24"/>
        </w:rPr>
        <w:t>.</w:t>
      </w:r>
      <w:r w:rsidR="006977E5">
        <w:rPr>
          <w:rFonts w:cs="Times New Roman"/>
          <w:bCs/>
          <w:sz w:val="24"/>
          <w:szCs w:val="24"/>
        </w:rPr>
        <w:t>4</w:t>
      </w:r>
      <w:r w:rsidR="00867A11">
        <w:rPr>
          <w:rFonts w:cs="Times New Roman"/>
          <w:bCs/>
          <w:sz w:val="24"/>
          <w:szCs w:val="24"/>
        </w:rPr>
        <w:t xml:space="preserve"> billion in additional revenue requirement</w:t>
      </w:r>
      <w:r w:rsidR="00293D7F">
        <w:rPr>
          <w:rFonts w:cs="Times New Roman"/>
          <w:bCs/>
          <w:sz w:val="24"/>
          <w:szCs w:val="24"/>
        </w:rPr>
        <w:t>s</w:t>
      </w:r>
      <w:r w:rsidR="00867A11">
        <w:rPr>
          <w:rFonts w:cs="Times New Roman"/>
          <w:bCs/>
          <w:sz w:val="24"/>
          <w:szCs w:val="24"/>
        </w:rPr>
        <w:t xml:space="preserve"> would </w:t>
      </w:r>
      <w:r w:rsidR="005D4152">
        <w:rPr>
          <w:rFonts w:cs="Times New Roman"/>
          <w:bCs/>
          <w:sz w:val="24"/>
          <w:szCs w:val="24"/>
        </w:rPr>
        <w:t xml:space="preserve">result in a cost of </w:t>
      </w:r>
      <w:r w:rsidR="00867A11">
        <w:rPr>
          <w:rFonts w:cs="Times New Roman"/>
          <w:bCs/>
          <w:sz w:val="24"/>
          <w:szCs w:val="24"/>
        </w:rPr>
        <w:t xml:space="preserve">approximately </w:t>
      </w:r>
      <w:r w:rsidR="00B36CA7">
        <w:rPr>
          <w:rFonts w:cs="Times New Roman"/>
          <w:bCs/>
          <w:sz w:val="24"/>
          <w:szCs w:val="24"/>
        </w:rPr>
        <w:t>$</w:t>
      </w:r>
      <w:r w:rsidR="007202DD">
        <w:rPr>
          <w:rFonts w:cs="Times New Roman"/>
          <w:bCs/>
          <w:sz w:val="24"/>
          <w:szCs w:val="24"/>
        </w:rPr>
        <w:t>20</w:t>
      </w:r>
      <w:r w:rsidR="00B36CA7">
        <w:rPr>
          <w:rFonts w:cs="Times New Roman"/>
          <w:bCs/>
          <w:sz w:val="24"/>
          <w:szCs w:val="24"/>
        </w:rPr>
        <w:t>/MWh or</w:t>
      </w:r>
      <w:r w:rsidR="00BF6BF6">
        <w:rPr>
          <w:rFonts w:cs="Times New Roman"/>
          <w:bCs/>
          <w:sz w:val="24"/>
          <w:szCs w:val="24"/>
        </w:rPr>
        <w:t xml:space="preserve"> $</w:t>
      </w:r>
      <w:r w:rsidR="007202DD">
        <w:rPr>
          <w:rFonts w:cs="Times New Roman"/>
          <w:bCs/>
          <w:sz w:val="24"/>
          <w:szCs w:val="24"/>
        </w:rPr>
        <w:t>20</w:t>
      </w:r>
      <w:r w:rsidR="00BF6BF6">
        <w:rPr>
          <w:rFonts w:cs="Times New Roman"/>
          <w:bCs/>
          <w:sz w:val="24"/>
          <w:szCs w:val="24"/>
        </w:rPr>
        <w:t xml:space="preserve">/month for a </w:t>
      </w:r>
      <w:r w:rsidR="00295A43">
        <w:rPr>
          <w:rFonts w:cs="Times New Roman"/>
          <w:bCs/>
          <w:sz w:val="24"/>
          <w:szCs w:val="24"/>
        </w:rPr>
        <w:t xml:space="preserve">typical 1,000 kWh per month </w:t>
      </w:r>
      <w:r w:rsidR="00BF6BF6">
        <w:rPr>
          <w:rFonts w:cs="Times New Roman"/>
          <w:bCs/>
          <w:sz w:val="24"/>
          <w:szCs w:val="24"/>
        </w:rPr>
        <w:t>residential customer.</w:t>
      </w:r>
      <w:r w:rsidR="00CE15BB">
        <w:rPr>
          <w:rFonts w:cs="Times New Roman"/>
          <w:bCs/>
          <w:sz w:val="24"/>
          <w:szCs w:val="24"/>
        </w:rPr>
        <w:t xml:space="preserve"> </w:t>
      </w:r>
      <w:r w:rsidR="46A01AA9" w:rsidRPr="1DFFCDCE">
        <w:rPr>
          <w:rFonts w:cs="Times New Roman"/>
          <w:sz w:val="24"/>
          <w:szCs w:val="24"/>
        </w:rPr>
        <w:t>Non</w:t>
      </w:r>
      <w:r w:rsidR="00C708BD">
        <w:rPr>
          <w:rFonts w:cs="Times New Roman"/>
          <w:sz w:val="24"/>
          <w:szCs w:val="24"/>
        </w:rPr>
        <w:t>-</w:t>
      </w:r>
      <w:r w:rsidR="46A01AA9" w:rsidRPr="1DFFCDCE">
        <w:rPr>
          <w:rFonts w:cs="Times New Roman"/>
          <w:sz w:val="24"/>
          <w:szCs w:val="24"/>
        </w:rPr>
        <w:t>large</w:t>
      </w:r>
      <w:r w:rsidR="00295A43" w:rsidRPr="1DFFCDCE">
        <w:rPr>
          <w:rFonts w:cs="Times New Roman"/>
          <w:sz w:val="24"/>
          <w:szCs w:val="24"/>
        </w:rPr>
        <w:t xml:space="preserve"> </w:t>
      </w:r>
      <w:r w:rsidR="46A01AA9" w:rsidRPr="1DFFCDCE">
        <w:rPr>
          <w:rFonts w:cs="Times New Roman"/>
          <w:sz w:val="24"/>
          <w:szCs w:val="24"/>
        </w:rPr>
        <w:t>load</w:t>
      </w:r>
      <w:r w:rsidR="00295A43">
        <w:rPr>
          <w:rFonts w:cs="Times New Roman"/>
          <w:bCs/>
          <w:sz w:val="24"/>
          <w:szCs w:val="24"/>
        </w:rPr>
        <w:t xml:space="preserve"> customers </w:t>
      </w:r>
      <w:r w:rsidR="15BA8877" w:rsidRPr="063DD6A5">
        <w:rPr>
          <w:rFonts w:cs="Times New Roman"/>
          <w:sz w:val="24"/>
          <w:szCs w:val="24"/>
        </w:rPr>
        <w:t>c</w:t>
      </w:r>
      <w:r w:rsidR="00295A43" w:rsidRPr="063DD6A5">
        <w:rPr>
          <w:rFonts w:cs="Times New Roman"/>
          <w:sz w:val="24"/>
          <w:szCs w:val="24"/>
        </w:rPr>
        <w:t>ould</w:t>
      </w:r>
      <w:r w:rsidR="00295A43">
        <w:rPr>
          <w:rFonts w:cs="Times New Roman"/>
          <w:bCs/>
          <w:sz w:val="24"/>
          <w:szCs w:val="24"/>
        </w:rPr>
        <w:t xml:space="preserve"> </w:t>
      </w:r>
      <w:r w:rsidR="00C447AC">
        <w:rPr>
          <w:rFonts w:cs="Times New Roman"/>
          <w:bCs/>
          <w:sz w:val="24"/>
          <w:szCs w:val="24"/>
        </w:rPr>
        <w:t xml:space="preserve">experience significant harm </w:t>
      </w:r>
      <w:r w:rsidR="00295A43">
        <w:rPr>
          <w:rFonts w:cs="Times New Roman"/>
          <w:bCs/>
          <w:sz w:val="24"/>
          <w:szCs w:val="24"/>
        </w:rPr>
        <w:t xml:space="preserve">if the </w:t>
      </w:r>
      <w:r w:rsidR="00CE15BB">
        <w:rPr>
          <w:rFonts w:cs="Times New Roman"/>
          <w:bCs/>
          <w:sz w:val="24"/>
          <w:szCs w:val="24"/>
        </w:rPr>
        <w:t xml:space="preserve">Company </w:t>
      </w:r>
      <w:r w:rsidR="00295A43">
        <w:rPr>
          <w:rFonts w:cs="Times New Roman"/>
          <w:bCs/>
          <w:sz w:val="24"/>
          <w:szCs w:val="24"/>
        </w:rPr>
        <w:t xml:space="preserve">were to commit to </w:t>
      </w:r>
      <w:proofErr w:type="gramStart"/>
      <w:r w:rsidR="00276899">
        <w:rPr>
          <w:rFonts w:cs="Times New Roman"/>
          <w:bCs/>
          <w:sz w:val="24"/>
          <w:szCs w:val="24"/>
        </w:rPr>
        <w:t>acquire</w:t>
      </w:r>
      <w:proofErr w:type="gramEnd"/>
      <w:r w:rsidR="00276899">
        <w:rPr>
          <w:rFonts w:cs="Times New Roman"/>
          <w:bCs/>
          <w:sz w:val="24"/>
          <w:szCs w:val="24"/>
        </w:rPr>
        <w:t xml:space="preserve"> </w:t>
      </w:r>
      <w:r w:rsidR="00B261BD">
        <w:rPr>
          <w:rFonts w:cs="Times New Roman"/>
          <w:bCs/>
          <w:sz w:val="24"/>
          <w:szCs w:val="24"/>
        </w:rPr>
        <w:t xml:space="preserve">the </w:t>
      </w:r>
      <w:r w:rsidR="00CE15BB">
        <w:rPr>
          <w:rFonts w:cs="Times New Roman"/>
          <w:bCs/>
          <w:sz w:val="24"/>
          <w:szCs w:val="24"/>
        </w:rPr>
        <w:t>resources</w:t>
      </w:r>
      <w:r w:rsidR="006F356C">
        <w:rPr>
          <w:rFonts w:cs="Times New Roman"/>
          <w:bCs/>
          <w:sz w:val="24"/>
          <w:szCs w:val="24"/>
        </w:rPr>
        <w:t>, and the n</w:t>
      </w:r>
      <w:r w:rsidR="00295A43">
        <w:rPr>
          <w:rFonts w:cs="Times New Roman"/>
          <w:bCs/>
          <w:sz w:val="24"/>
          <w:szCs w:val="24"/>
        </w:rPr>
        <w:t>ew load and additional incremental revenues do not materialize</w:t>
      </w:r>
      <w:r w:rsidR="00CE15BB">
        <w:rPr>
          <w:rFonts w:cs="Times New Roman"/>
          <w:bCs/>
          <w:sz w:val="24"/>
          <w:szCs w:val="24"/>
        </w:rPr>
        <w:t>.</w:t>
      </w:r>
      <w:r w:rsidR="00237E36">
        <w:rPr>
          <w:rStyle w:val="FootnoteReference"/>
          <w:rFonts w:cs="Times New Roman"/>
          <w:bCs/>
          <w:sz w:val="24"/>
          <w:szCs w:val="24"/>
        </w:rPr>
        <w:footnoteReference w:id="9"/>
      </w:r>
    </w:p>
    <w:p w14:paraId="7FB465B9" w14:textId="3567DE9B" w:rsidR="00A234F5" w:rsidRPr="00423BFE" w:rsidRDefault="00A234F5" w:rsidP="00A234F5">
      <w:pPr>
        <w:spacing w:before="240" w:after="0" w:line="480" w:lineRule="auto"/>
        <w:ind w:left="806" w:hanging="806"/>
        <w:jc w:val="both"/>
        <w:rPr>
          <w:rFonts w:cs="Times New Roman"/>
          <w:b/>
          <w:sz w:val="24"/>
          <w:szCs w:val="24"/>
        </w:rPr>
      </w:pPr>
      <w:r w:rsidRPr="00423BFE">
        <w:rPr>
          <w:rFonts w:cs="Times New Roman"/>
          <w:b/>
          <w:sz w:val="24"/>
          <w:szCs w:val="24"/>
        </w:rPr>
        <w:lastRenderedPageBreak/>
        <w:t>Q.</w:t>
      </w:r>
      <w:r w:rsidRPr="00423BFE">
        <w:rPr>
          <w:rFonts w:cs="Times New Roman"/>
          <w:b/>
          <w:sz w:val="24"/>
          <w:szCs w:val="24"/>
        </w:rPr>
        <w:tab/>
      </w:r>
      <w:r w:rsidR="00697150">
        <w:rPr>
          <w:rFonts w:cs="Times New Roman"/>
          <w:b/>
          <w:sz w:val="24"/>
          <w:szCs w:val="24"/>
        </w:rPr>
        <w:t xml:space="preserve">ARE THERE ADDITIONAL FINANCIAL </w:t>
      </w:r>
      <w:r w:rsidR="00BD4688">
        <w:rPr>
          <w:rFonts w:cs="Times New Roman"/>
          <w:b/>
          <w:sz w:val="24"/>
          <w:szCs w:val="24"/>
        </w:rPr>
        <w:t>IMPACTS THE</w:t>
      </w:r>
      <w:r w:rsidR="00567C69">
        <w:rPr>
          <w:rFonts w:cs="Times New Roman"/>
          <w:b/>
          <w:sz w:val="24"/>
          <w:szCs w:val="24"/>
        </w:rPr>
        <w:t xml:space="preserve"> COMMISSION SHOULD CONSI</w:t>
      </w:r>
      <w:r w:rsidR="00562D17">
        <w:rPr>
          <w:rFonts w:cs="Times New Roman"/>
          <w:b/>
          <w:sz w:val="24"/>
          <w:szCs w:val="24"/>
        </w:rPr>
        <w:t>DER</w:t>
      </w:r>
      <w:r w:rsidR="00BF37D8">
        <w:rPr>
          <w:rFonts w:cs="Times New Roman"/>
          <w:b/>
          <w:sz w:val="24"/>
          <w:szCs w:val="24"/>
        </w:rPr>
        <w:t xml:space="preserve"> WHEN </w:t>
      </w:r>
      <w:r w:rsidR="00C71ECB">
        <w:rPr>
          <w:rFonts w:cs="Times New Roman"/>
          <w:b/>
          <w:sz w:val="24"/>
          <w:szCs w:val="24"/>
        </w:rPr>
        <w:t xml:space="preserve">DECIDING HOW MUCH CAPACITY TO </w:t>
      </w:r>
      <w:r w:rsidR="00F96084">
        <w:rPr>
          <w:rFonts w:cs="Times New Roman"/>
          <w:b/>
          <w:sz w:val="24"/>
          <w:szCs w:val="24"/>
        </w:rPr>
        <w:t>CERTIFY</w:t>
      </w:r>
      <w:r w:rsidR="006502E4">
        <w:rPr>
          <w:rFonts w:cs="Times New Roman"/>
          <w:b/>
          <w:sz w:val="24"/>
          <w:szCs w:val="24"/>
        </w:rPr>
        <w:t xml:space="preserve"> </w:t>
      </w:r>
      <w:r w:rsidR="00B71A7C">
        <w:rPr>
          <w:rFonts w:cs="Times New Roman"/>
          <w:b/>
          <w:sz w:val="24"/>
          <w:szCs w:val="24"/>
        </w:rPr>
        <w:t>IN THIS PROCEEDING</w:t>
      </w:r>
      <w:r w:rsidRPr="00423BFE">
        <w:rPr>
          <w:rFonts w:cs="Times New Roman"/>
          <w:b/>
          <w:sz w:val="24"/>
          <w:szCs w:val="24"/>
        </w:rPr>
        <w:t>?</w:t>
      </w:r>
    </w:p>
    <w:p w14:paraId="15344F21" w14:textId="7636C64F" w:rsidR="004344C8" w:rsidRDefault="00A234F5" w:rsidP="004060DE">
      <w:pPr>
        <w:spacing w:after="0" w:line="480" w:lineRule="auto"/>
        <w:ind w:left="720" w:hanging="720"/>
        <w:jc w:val="both"/>
        <w:rPr>
          <w:rFonts w:cs="Times New Roman"/>
          <w:bCs/>
          <w:sz w:val="24"/>
          <w:szCs w:val="24"/>
        </w:rPr>
      </w:pPr>
      <w:r w:rsidRPr="00423BFE">
        <w:rPr>
          <w:rFonts w:cs="Times New Roman"/>
          <w:sz w:val="24"/>
          <w:szCs w:val="24"/>
        </w:rPr>
        <w:t>A.</w:t>
      </w:r>
      <w:r w:rsidRPr="00423BFE">
        <w:rPr>
          <w:rFonts w:cs="Times New Roman"/>
          <w:b/>
          <w:sz w:val="24"/>
          <w:szCs w:val="24"/>
        </w:rPr>
        <w:tab/>
      </w:r>
      <w:r w:rsidR="003527A6">
        <w:rPr>
          <w:rFonts w:cs="Times New Roman"/>
          <w:bCs/>
          <w:sz w:val="24"/>
          <w:szCs w:val="24"/>
        </w:rPr>
        <w:t>Yes</w:t>
      </w:r>
      <w:r w:rsidR="007D0873">
        <w:rPr>
          <w:rFonts w:cs="Times New Roman"/>
          <w:bCs/>
          <w:sz w:val="24"/>
          <w:szCs w:val="24"/>
        </w:rPr>
        <w:t xml:space="preserve">. </w:t>
      </w:r>
      <w:r w:rsidR="00426A32">
        <w:rPr>
          <w:rFonts w:cs="Times New Roman"/>
          <w:bCs/>
          <w:sz w:val="24"/>
          <w:szCs w:val="24"/>
        </w:rPr>
        <w:t>The Com</w:t>
      </w:r>
      <w:r w:rsidR="00BD49C5">
        <w:rPr>
          <w:rFonts w:cs="Times New Roman"/>
          <w:bCs/>
          <w:sz w:val="24"/>
          <w:szCs w:val="24"/>
        </w:rPr>
        <w:t xml:space="preserve">pany’s capital expenditure plan for 2025 </w:t>
      </w:r>
      <w:r w:rsidR="00A02846">
        <w:rPr>
          <w:rFonts w:cs="Times New Roman"/>
          <w:bCs/>
          <w:sz w:val="24"/>
          <w:szCs w:val="24"/>
        </w:rPr>
        <w:t>–</w:t>
      </w:r>
      <w:r w:rsidR="00BD49C5">
        <w:rPr>
          <w:rFonts w:cs="Times New Roman"/>
          <w:bCs/>
          <w:sz w:val="24"/>
          <w:szCs w:val="24"/>
        </w:rPr>
        <w:t xml:space="preserve"> 2027</w:t>
      </w:r>
      <w:r w:rsidR="00A02846">
        <w:rPr>
          <w:rFonts w:cs="Times New Roman"/>
          <w:bCs/>
          <w:sz w:val="24"/>
          <w:szCs w:val="24"/>
        </w:rPr>
        <w:t xml:space="preserve"> will </w:t>
      </w:r>
      <w:r w:rsidR="00677F66">
        <w:rPr>
          <w:rFonts w:cs="Times New Roman"/>
          <w:bCs/>
          <w:sz w:val="24"/>
          <w:szCs w:val="24"/>
        </w:rPr>
        <w:t>nearly</w:t>
      </w:r>
      <w:r w:rsidR="00876329">
        <w:rPr>
          <w:rFonts w:cs="Times New Roman"/>
          <w:bCs/>
          <w:sz w:val="24"/>
          <w:szCs w:val="24"/>
        </w:rPr>
        <w:t xml:space="preserve"> </w:t>
      </w:r>
      <w:r w:rsidR="00A02846">
        <w:rPr>
          <w:rFonts w:cs="Times New Roman"/>
          <w:bCs/>
          <w:sz w:val="24"/>
          <w:szCs w:val="24"/>
        </w:rPr>
        <w:t>d</w:t>
      </w:r>
      <w:r w:rsidR="00C33B3F">
        <w:rPr>
          <w:rFonts w:cs="Times New Roman"/>
          <w:bCs/>
          <w:sz w:val="24"/>
          <w:szCs w:val="24"/>
        </w:rPr>
        <w:t xml:space="preserve">ouble </w:t>
      </w:r>
      <w:r w:rsidR="00E71D93">
        <w:rPr>
          <w:rFonts w:cs="Times New Roman"/>
          <w:bCs/>
          <w:sz w:val="24"/>
          <w:szCs w:val="24"/>
        </w:rPr>
        <w:t xml:space="preserve">its </w:t>
      </w:r>
      <w:r w:rsidR="002E04A1">
        <w:rPr>
          <w:rFonts w:cs="Times New Roman"/>
          <w:bCs/>
          <w:sz w:val="24"/>
          <w:szCs w:val="24"/>
        </w:rPr>
        <w:t xml:space="preserve">current </w:t>
      </w:r>
      <w:r w:rsidR="00931808">
        <w:rPr>
          <w:rFonts w:cs="Times New Roman"/>
          <w:bCs/>
          <w:sz w:val="24"/>
          <w:szCs w:val="24"/>
        </w:rPr>
        <w:t>rate base</w:t>
      </w:r>
      <w:r w:rsidR="00402240">
        <w:rPr>
          <w:rFonts w:cs="Times New Roman"/>
          <w:bCs/>
          <w:sz w:val="24"/>
          <w:szCs w:val="24"/>
        </w:rPr>
        <w:t>.</w:t>
      </w:r>
      <w:r w:rsidR="009B4FAA">
        <w:rPr>
          <w:rStyle w:val="FootnoteReference"/>
          <w:rFonts w:cs="Times New Roman"/>
          <w:bCs/>
          <w:sz w:val="24"/>
          <w:szCs w:val="24"/>
        </w:rPr>
        <w:footnoteReference w:id="10"/>
      </w:r>
      <w:r w:rsidR="00402240">
        <w:rPr>
          <w:rFonts w:cs="Times New Roman"/>
          <w:bCs/>
          <w:sz w:val="24"/>
          <w:szCs w:val="24"/>
        </w:rPr>
        <w:t xml:space="preserve"> </w:t>
      </w:r>
      <w:r w:rsidR="00795910">
        <w:rPr>
          <w:rFonts w:cs="Times New Roman"/>
          <w:bCs/>
          <w:sz w:val="24"/>
          <w:szCs w:val="24"/>
        </w:rPr>
        <w:t>T</w:t>
      </w:r>
      <w:r w:rsidR="004B29EF">
        <w:rPr>
          <w:rFonts w:cs="Times New Roman"/>
          <w:bCs/>
          <w:sz w:val="24"/>
          <w:szCs w:val="24"/>
        </w:rPr>
        <w:t>he Company wil</w:t>
      </w:r>
      <w:r w:rsidR="00935EB1">
        <w:rPr>
          <w:rFonts w:cs="Times New Roman"/>
          <w:bCs/>
          <w:sz w:val="24"/>
          <w:szCs w:val="24"/>
        </w:rPr>
        <w:t xml:space="preserve">l </w:t>
      </w:r>
      <w:r w:rsidR="0088609D">
        <w:rPr>
          <w:rFonts w:cs="Times New Roman"/>
          <w:bCs/>
          <w:sz w:val="24"/>
          <w:szCs w:val="24"/>
        </w:rPr>
        <w:t xml:space="preserve">also </w:t>
      </w:r>
      <w:r w:rsidR="00935EB1">
        <w:rPr>
          <w:rFonts w:cs="Times New Roman"/>
          <w:bCs/>
          <w:sz w:val="24"/>
          <w:szCs w:val="24"/>
        </w:rPr>
        <w:t xml:space="preserve">make </w:t>
      </w:r>
      <w:r w:rsidR="007C7B68">
        <w:rPr>
          <w:rFonts w:cs="Times New Roman"/>
          <w:bCs/>
          <w:sz w:val="24"/>
          <w:szCs w:val="24"/>
        </w:rPr>
        <w:t xml:space="preserve">significant </w:t>
      </w:r>
      <w:r w:rsidR="00C872AC">
        <w:rPr>
          <w:rFonts w:cs="Times New Roman"/>
          <w:bCs/>
          <w:sz w:val="24"/>
          <w:szCs w:val="24"/>
        </w:rPr>
        <w:t xml:space="preserve">capital </w:t>
      </w:r>
      <w:r w:rsidR="00A74402">
        <w:rPr>
          <w:rFonts w:cs="Times New Roman"/>
          <w:bCs/>
          <w:sz w:val="24"/>
          <w:szCs w:val="24"/>
        </w:rPr>
        <w:t>expenditures</w:t>
      </w:r>
      <w:r w:rsidR="00237E36">
        <w:rPr>
          <w:rFonts w:cs="Times New Roman"/>
          <w:bCs/>
          <w:sz w:val="24"/>
          <w:szCs w:val="24"/>
        </w:rPr>
        <w:t xml:space="preserve"> </w:t>
      </w:r>
      <w:r w:rsidR="007C7B68">
        <w:rPr>
          <w:rFonts w:cs="Times New Roman"/>
          <w:bCs/>
          <w:sz w:val="24"/>
          <w:szCs w:val="24"/>
        </w:rPr>
        <w:t xml:space="preserve">in </w:t>
      </w:r>
      <w:r w:rsidR="00F81E35">
        <w:rPr>
          <w:rFonts w:cs="Times New Roman"/>
          <w:bCs/>
          <w:sz w:val="24"/>
          <w:szCs w:val="24"/>
        </w:rPr>
        <w:t>2028 – 2031</w:t>
      </w:r>
      <w:r w:rsidR="00D90757">
        <w:rPr>
          <w:rFonts w:cs="Times New Roman"/>
          <w:bCs/>
          <w:sz w:val="24"/>
          <w:szCs w:val="24"/>
        </w:rPr>
        <w:t xml:space="preserve"> </w:t>
      </w:r>
      <w:r w:rsidR="00367971">
        <w:rPr>
          <w:rFonts w:cs="Times New Roman"/>
          <w:bCs/>
          <w:sz w:val="24"/>
          <w:szCs w:val="24"/>
        </w:rPr>
        <w:t xml:space="preserve">further </w:t>
      </w:r>
      <w:r w:rsidR="007B7FF2">
        <w:rPr>
          <w:rFonts w:cs="Times New Roman"/>
          <w:bCs/>
          <w:sz w:val="24"/>
          <w:szCs w:val="24"/>
        </w:rPr>
        <w:t>increasing rate base</w:t>
      </w:r>
      <w:r w:rsidR="00746B45">
        <w:rPr>
          <w:rFonts w:cs="Times New Roman"/>
          <w:bCs/>
          <w:sz w:val="24"/>
          <w:szCs w:val="24"/>
        </w:rPr>
        <w:t xml:space="preserve">. </w:t>
      </w:r>
      <w:r w:rsidR="00301E1B">
        <w:rPr>
          <w:rFonts w:cs="Times New Roman"/>
          <w:bCs/>
          <w:sz w:val="24"/>
          <w:szCs w:val="24"/>
        </w:rPr>
        <w:t xml:space="preserve">The </w:t>
      </w:r>
      <w:r w:rsidR="00D44CA6">
        <w:rPr>
          <w:rFonts w:cs="Times New Roman"/>
          <w:bCs/>
          <w:sz w:val="24"/>
          <w:szCs w:val="24"/>
        </w:rPr>
        <w:t xml:space="preserve">increase in the </w:t>
      </w:r>
      <w:r w:rsidR="00301E1B">
        <w:rPr>
          <w:rFonts w:cs="Times New Roman"/>
          <w:bCs/>
          <w:sz w:val="24"/>
          <w:szCs w:val="24"/>
        </w:rPr>
        <w:t xml:space="preserve">Company’s </w:t>
      </w:r>
      <w:r w:rsidR="005650E3">
        <w:rPr>
          <w:rFonts w:cs="Times New Roman"/>
          <w:bCs/>
          <w:sz w:val="24"/>
          <w:szCs w:val="24"/>
        </w:rPr>
        <w:t xml:space="preserve">prospective </w:t>
      </w:r>
      <w:r w:rsidR="00301E1B">
        <w:rPr>
          <w:rFonts w:cs="Times New Roman"/>
          <w:bCs/>
          <w:sz w:val="24"/>
          <w:szCs w:val="24"/>
        </w:rPr>
        <w:t>rate base for the 2028 rate case</w:t>
      </w:r>
      <w:r w:rsidR="00135CB5">
        <w:rPr>
          <w:rFonts w:cs="Times New Roman"/>
          <w:bCs/>
          <w:sz w:val="24"/>
          <w:szCs w:val="24"/>
        </w:rPr>
        <w:t xml:space="preserve"> will increase</w:t>
      </w:r>
      <w:r w:rsidR="00462D32">
        <w:rPr>
          <w:rFonts w:cs="Times New Roman"/>
          <w:bCs/>
          <w:sz w:val="24"/>
          <w:szCs w:val="24"/>
        </w:rPr>
        <w:t xml:space="preserve"> annual</w:t>
      </w:r>
      <w:r w:rsidR="00135CB5">
        <w:rPr>
          <w:rFonts w:cs="Times New Roman"/>
          <w:bCs/>
          <w:sz w:val="24"/>
          <w:szCs w:val="24"/>
        </w:rPr>
        <w:t xml:space="preserve"> </w:t>
      </w:r>
      <w:r w:rsidR="00D40C52">
        <w:rPr>
          <w:rFonts w:cs="Times New Roman"/>
          <w:bCs/>
          <w:sz w:val="24"/>
          <w:szCs w:val="24"/>
        </w:rPr>
        <w:t>revenue requirement</w:t>
      </w:r>
      <w:r w:rsidR="00FC54AA">
        <w:rPr>
          <w:rFonts w:cs="Times New Roman"/>
          <w:bCs/>
          <w:sz w:val="24"/>
          <w:szCs w:val="24"/>
        </w:rPr>
        <w:t>s</w:t>
      </w:r>
      <w:r w:rsidR="005E47D2">
        <w:rPr>
          <w:rFonts w:cs="Times New Roman"/>
          <w:bCs/>
          <w:sz w:val="24"/>
          <w:szCs w:val="24"/>
        </w:rPr>
        <w:t xml:space="preserve"> by </w:t>
      </w:r>
      <w:r w:rsidR="00F14ED8">
        <w:rPr>
          <w:rFonts w:cs="Times New Roman"/>
          <w:bCs/>
          <w:sz w:val="24"/>
          <w:szCs w:val="24"/>
        </w:rPr>
        <w:t>billions</w:t>
      </w:r>
      <w:r w:rsidR="00DB3DCC">
        <w:rPr>
          <w:rFonts w:cs="Times New Roman"/>
          <w:bCs/>
          <w:sz w:val="24"/>
          <w:szCs w:val="24"/>
        </w:rPr>
        <w:t xml:space="preserve"> of dollars.</w:t>
      </w:r>
      <w:r w:rsidR="00460DA1">
        <w:rPr>
          <w:rStyle w:val="FootnoteReference"/>
          <w:rFonts w:cs="Times New Roman"/>
          <w:bCs/>
          <w:sz w:val="24"/>
          <w:szCs w:val="24"/>
        </w:rPr>
        <w:footnoteReference w:id="11"/>
      </w:r>
      <w:r w:rsidR="00DB3DCC">
        <w:rPr>
          <w:rFonts w:cs="Times New Roman"/>
          <w:bCs/>
          <w:sz w:val="24"/>
          <w:szCs w:val="24"/>
        </w:rPr>
        <w:t xml:space="preserve"> </w:t>
      </w:r>
      <w:r w:rsidR="008F3399">
        <w:rPr>
          <w:rFonts w:cs="Times New Roman"/>
          <w:bCs/>
          <w:sz w:val="24"/>
          <w:szCs w:val="24"/>
        </w:rPr>
        <w:t xml:space="preserve">The Commission </w:t>
      </w:r>
      <w:r w:rsidR="006B4CA3">
        <w:rPr>
          <w:rFonts w:cs="Times New Roman"/>
          <w:bCs/>
          <w:sz w:val="24"/>
          <w:szCs w:val="24"/>
        </w:rPr>
        <w:t>can mitigate</w:t>
      </w:r>
      <w:r w:rsidR="00294E79">
        <w:rPr>
          <w:rFonts w:cs="Times New Roman"/>
          <w:bCs/>
          <w:sz w:val="24"/>
          <w:szCs w:val="24"/>
        </w:rPr>
        <w:t xml:space="preserve"> this </w:t>
      </w:r>
      <w:r w:rsidR="00913DB8">
        <w:rPr>
          <w:rFonts w:cs="Times New Roman"/>
          <w:bCs/>
          <w:sz w:val="24"/>
          <w:szCs w:val="24"/>
        </w:rPr>
        <w:t xml:space="preserve">upward </w:t>
      </w:r>
      <w:r w:rsidR="00294E79">
        <w:rPr>
          <w:rFonts w:cs="Times New Roman"/>
          <w:bCs/>
          <w:sz w:val="24"/>
          <w:szCs w:val="24"/>
        </w:rPr>
        <w:t xml:space="preserve">pressure </w:t>
      </w:r>
      <w:r w:rsidR="00913DB8">
        <w:rPr>
          <w:rFonts w:cs="Times New Roman"/>
          <w:bCs/>
          <w:sz w:val="24"/>
          <w:szCs w:val="24"/>
        </w:rPr>
        <w:t>on revenue requirement</w:t>
      </w:r>
      <w:r w:rsidR="007722C6">
        <w:rPr>
          <w:rFonts w:cs="Times New Roman"/>
          <w:bCs/>
          <w:sz w:val="24"/>
          <w:szCs w:val="24"/>
        </w:rPr>
        <w:t xml:space="preserve"> and customers’ bills</w:t>
      </w:r>
      <w:r w:rsidR="006B519A">
        <w:rPr>
          <w:rFonts w:cs="Times New Roman"/>
          <w:bCs/>
          <w:sz w:val="24"/>
          <w:szCs w:val="24"/>
        </w:rPr>
        <w:t xml:space="preserve"> by limiting the approval of n</w:t>
      </w:r>
      <w:r w:rsidR="00C259B6">
        <w:rPr>
          <w:rFonts w:cs="Times New Roman"/>
          <w:bCs/>
          <w:sz w:val="24"/>
          <w:szCs w:val="24"/>
        </w:rPr>
        <w:t xml:space="preserve">ew </w:t>
      </w:r>
      <w:r w:rsidR="00E66A3E">
        <w:rPr>
          <w:rFonts w:cs="Times New Roman"/>
          <w:bCs/>
          <w:sz w:val="24"/>
          <w:szCs w:val="24"/>
        </w:rPr>
        <w:t>resources</w:t>
      </w:r>
      <w:r w:rsidR="00C259B6">
        <w:rPr>
          <w:rFonts w:cs="Times New Roman"/>
          <w:bCs/>
          <w:sz w:val="24"/>
          <w:szCs w:val="24"/>
        </w:rPr>
        <w:t xml:space="preserve"> to</w:t>
      </w:r>
      <w:r w:rsidR="002F1CB7">
        <w:rPr>
          <w:rFonts w:cs="Times New Roman"/>
          <w:bCs/>
          <w:sz w:val="24"/>
          <w:szCs w:val="24"/>
        </w:rPr>
        <w:t xml:space="preserve"> only </w:t>
      </w:r>
      <w:r w:rsidR="00A46329">
        <w:rPr>
          <w:rFonts w:cs="Times New Roman"/>
          <w:bCs/>
          <w:sz w:val="24"/>
          <w:szCs w:val="24"/>
        </w:rPr>
        <w:t xml:space="preserve">those necessary </w:t>
      </w:r>
      <w:r w:rsidR="000F067A">
        <w:rPr>
          <w:rFonts w:cs="Times New Roman"/>
          <w:bCs/>
          <w:sz w:val="24"/>
          <w:szCs w:val="24"/>
        </w:rPr>
        <w:t>to</w:t>
      </w:r>
      <w:r w:rsidR="00850D24">
        <w:rPr>
          <w:rFonts w:cs="Times New Roman"/>
          <w:bCs/>
          <w:sz w:val="24"/>
          <w:szCs w:val="24"/>
        </w:rPr>
        <w:t xml:space="preserve"> serve large</w:t>
      </w:r>
      <w:r w:rsidR="00D2115E">
        <w:rPr>
          <w:rFonts w:cs="Times New Roman"/>
          <w:bCs/>
          <w:sz w:val="24"/>
          <w:szCs w:val="24"/>
        </w:rPr>
        <w:t>-</w:t>
      </w:r>
      <w:r w:rsidR="00850D24">
        <w:rPr>
          <w:rFonts w:cs="Times New Roman"/>
          <w:bCs/>
          <w:sz w:val="24"/>
          <w:szCs w:val="24"/>
        </w:rPr>
        <w:t xml:space="preserve">load </w:t>
      </w:r>
      <w:r w:rsidR="003E7B98">
        <w:rPr>
          <w:rFonts w:cs="Times New Roman"/>
          <w:bCs/>
          <w:sz w:val="24"/>
          <w:szCs w:val="24"/>
        </w:rPr>
        <w:t>customers</w:t>
      </w:r>
      <w:r w:rsidR="00850D24">
        <w:rPr>
          <w:rFonts w:cs="Times New Roman"/>
          <w:bCs/>
          <w:sz w:val="24"/>
          <w:szCs w:val="24"/>
        </w:rPr>
        <w:t xml:space="preserve"> that have </w:t>
      </w:r>
      <w:r w:rsidR="00F16823">
        <w:rPr>
          <w:rFonts w:cs="Times New Roman"/>
          <w:bCs/>
          <w:sz w:val="24"/>
          <w:szCs w:val="24"/>
        </w:rPr>
        <w:t>executed</w:t>
      </w:r>
      <w:r w:rsidR="00850D24">
        <w:rPr>
          <w:rFonts w:cs="Times New Roman"/>
          <w:bCs/>
          <w:sz w:val="24"/>
          <w:szCs w:val="24"/>
        </w:rPr>
        <w:t xml:space="preserve"> contracts</w:t>
      </w:r>
      <w:r w:rsidR="003E7B98">
        <w:rPr>
          <w:rFonts w:cs="Times New Roman"/>
          <w:bCs/>
          <w:sz w:val="24"/>
          <w:szCs w:val="24"/>
        </w:rPr>
        <w:t xml:space="preserve"> under new rules and regulations.</w:t>
      </w:r>
      <w:r w:rsidR="000C5A8C">
        <w:rPr>
          <w:rFonts w:cs="Times New Roman"/>
          <w:bCs/>
          <w:sz w:val="24"/>
          <w:szCs w:val="24"/>
        </w:rPr>
        <w:t xml:space="preserve"> </w:t>
      </w:r>
      <w:r w:rsidR="00913DB8">
        <w:rPr>
          <w:rFonts w:cs="Times New Roman"/>
          <w:bCs/>
          <w:sz w:val="24"/>
          <w:szCs w:val="24"/>
        </w:rPr>
        <w:t xml:space="preserve"> </w:t>
      </w:r>
      <w:r w:rsidR="00F14ED8">
        <w:rPr>
          <w:rFonts w:cs="Times New Roman"/>
          <w:bCs/>
          <w:sz w:val="24"/>
          <w:szCs w:val="24"/>
        </w:rPr>
        <w:t xml:space="preserve"> </w:t>
      </w:r>
    </w:p>
    <w:p w14:paraId="4023CACB" w14:textId="7F9E4667" w:rsidR="00F66CB9" w:rsidRPr="006B7855" w:rsidRDefault="00F66CB9" w:rsidP="00DE1CDD">
      <w:pPr>
        <w:spacing w:after="0" w:line="480" w:lineRule="auto"/>
        <w:ind w:left="720" w:hanging="720"/>
        <w:jc w:val="both"/>
        <w:rPr>
          <w:rFonts w:cs="Times New Roman"/>
          <w:b/>
          <w:sz w:val="24"/>
          <w:szCs w:val="24"/>
        </w:rPr>
      </w:pPr>
      <w:r w:rsidRPr="006B7855">
        <w:rPr>
          <w:rFonts w:cs="Times New Roman"/>
          <w:b/>
          <w:sz w:val="24"/>
          <w:szCs w:val="24"/>
        </w:rPr>
        <w:t>Q.</w:t>
      </w:r>
      <w:r w:rsidRPr="006B7855">
        <w:rPr>
          <w:rFonts w:cs="Times New Roman"/>
          <w:b/>
          <w:sz w:val="24"/>
          <w:szCs w:val="24"/>
        </w:rPr>
        <w:tab/>
        <w:t>PLEASE SUMMARIZE THIS PANEL’S FINDINGS AND RECOMMENDATIONS.</w:t>
      </w:r>
    </w:p>
    <w:p w14:paraId="3827935B" w14:textId="2004906B" w:rsidR="00F66CB9" w:rsidRDefault="00F66CB9" w:rsidP="00DE1CDD">
      <w:pPr>
        <w:spacing w:after="0" w:line="480" w:lineRule="auto"/>
        <w:ind w:left="720" w:hanging="720"/>
        <w:jc w:val="both"/>
        <w:rPr>
          <w:rFonts w:cs="Times New Roman"/>
          <w:sz w:val="24"/>
          <w:szCs w:val="24"/>
        </w:rPr>
      </w:pPr>
      <w:r w:rsidRPr="006B7855">
        <w:rPr>
          <w:rFonts w:cs="Times New Roman"/>
          <w:sz w:val="24"/>
          <w:szCs w:val="24"/>
        </w:rPr>
        <w:t>A.</w:t>
      </w:r>
      <w:r w:rsidRPr="006B7855">
        <w:rPr>
          <w:rFonts w:cs="Times New Roman"/>
          <w:sz w:val="24"/>
          <w:szCs w:val="24"/>
        </w:rPr>
        <w:tab/>
        <w:t>Our findings and recommendations are</w:t>
      </w:r>
      <w:r w:rsidR="0046587A">
        <w:rPr>
          <w:rFonts w:cs="Times New Roman"/>
          <w:sz w:val="24"/>
          <w:szCs w:val="24"/>
        </w:rPr>
        <w:t xml:space="preserve"> </w:t>
      </w:r>
      <w:r w:rsidR="00964A84">
        <w:rPr>
          <w:rFonts w:cs="Times New Roman"/>
          <w:sz w:val="24"/>
          <w:szCs w:val="24"/>
        </w:rPr>
        <w:t>provided below:</w:t>
      </w:r>
    </w:p>
    <w:p w14:paraId="0FD93FCF" w14:textId="336CAEE1" w:rsidR="00964A84" w:rsidRPr="00964A84" w:rsidRDefault="004A287F" w:rsidP="00964A84">
      <w:pPr>
        <w:spacing w:after="0" w:line="480" w:lineRule="auto"/>
        <w:ind w:left="720"/>
        <w:jc w:val="both"/>
        <w:rPr>
          <w:rFonts w:cs="Times New Roman"/>
          <w:i/>
          <w:iCs/>
          <w:sz w:val="24"/>
          <w:szCs w:val="24"/>
          <w:u w:val="single"/>
        </w:rPr>
      </w:pPr>
      <w:r>
        <w:rPr>
          <w:rFonts w:cs="Times New Roman"/>
          <w:i/>
          <w:iCs/>
          <w:sz w:val="24"/>
          <w:szCs w:val="24"/>
          <w:u w:val="single"/>
        </w:rPr>
        <w:t>Staff’s Contracts Only Large-Load Recommendation</w:t>
      </w:r>
    </w:p>
    <w:p w14:paraId="2328B426" w14:textId="146B9412" w:rsidR="00D67D3F" w:rsidRDefault="00D67D3F" w:rsidP="00A40621">
      <w:pPr>
        <w:pStyle w:val="ListParagraph"/>
        <w:numPr>
          <w:ilvl w:val="2"/>
          <w:numId w:val="8"/>
        </w:numPr>
        <w:ind w:hanging="720"/>
        <w:rPr>
          <w:szCs w:val="24"/>
        </w:rPr>
      </w:pPr>
      <w:r>
        <w:rPr>
          <w:szCs w:val="24"/>
        </w:rPr>
        <w:t xml:space="preserve">Staff’s 2025 IRP evaluation concluded that new </w:t>
      </w:r>
      <w:r w:rsidR="0031773D">
        <w:rPr>
          <w:szCs w:val="24"/>
        </w:rPr>
        <w:t xml:space="preserve">large </w:t>
      </w:r>
      <w:r>
        <w:rPr>
          <w:szCs w:val="24"/>
        </w:rPr>
        <w:t>load</w:t>
      </w:r>
      <w:r w:rsidR="0031773D">
        <w:rPr>
          <w:szCs w:val="24"/>
        </w:rPr>
        <w:t>s</w:t>
      </w:r>
      <w:r>
        <w:rPr>
          <w:szCs w:val="24"/>
        </w:rPr>
        <w:t xml:space="preserve"> </w:t>
      </w:r>
      <w:r w:rsidR="0031773D">
        <w:rPr>
          <w:szCs w:val="24"/>
        </w:rPr>
        <w:t>are</w:t>
      </w:r>
      <w:r>
        <w:rPr>
          <w:szCs w:val="24"/>
        </w:rPr>
        <w:t xml:space="preserve"> materializing slower than the Company forecasted</w:t>
      </w:r>
      <w:r w:rsidR="00BC27EF">
        <w:rPr>
          <w:szCs w:val="24"/>
        </w:rPr>
        <w:t>,</w:t>
      </w:r>
      <w:r w:rsidR="002F7086">
        <w:rPr>
          <w:szCs w:val="24"/>
        </w:rPr>
        <w:t xml:space="preserve"> and this continues to be demonstrated in the Company</w:t>
      </w:r>
      <w:r w:rsidR="00F61462">
        <w:rPr>
          <w:szCs w:val="24"/>
        </w:rPr>
        <w:t xml:space="preserve">’s </w:t>
      </w:r>
      <w:r>
        <w:rPr>
          <w:szCs w:val="24"/>
        </w:rPr>
        <w:t>B2026</w:t>
      </w:r>
      <w:r w:rsidR="00EC5093">
        <w:rPr>
          <w:szCs w:val="24"/>
        </w:rPr>
        <w:t xml:space="preserve"> </w:t>
      </w:r>
      <w:r w:rsidR="002F7086">
        <w:rPr>
          <w:szCs w:val="24"/>
        </w:rPr>
        <w:t xml:space="preserve">load </w:t>
      </w:r>
      <w:r>
        <w:rPr>
          <w:szCs w:val="24"/>
        </w:rPr>
        <w:t xml:space="preserve">forecast </w:t>
      </w:r>
      <w:r w:rsidR="002F7086">
        <w:rPr>
          <w:szCs w:val="24"/>
        </w:rPr>
        <w:t xml:space="preserve">that was </w:t>
      </w:r>
      <w:r w:rsidR="00CE5C83">
        <w:rPr>
          <w:szCs w:val="24"/>
        </w:rPr>
        <w:t xml:space="preserve">filed </w:t>
      </w:r>
      <w:r>
        <w:rPr>
          <w:szCs w:val="24"/>
        </w:rPr>
        <w:t>September</w:t>
      </w:r>
      <w:r w:rsidR="00EC5093">
        <w:rPr>
          <w:szCs w:val="24"/>
        </w:rPr>
        <w:t xml:space="preserve"> 2025</w:t>
      </w:r>
      <w:r w:rsidR="002F7086">
        <w:rPr>
          <w:szCs w:val="24"/>
        </w:rPr>
        <w:t xml:space="preserve">. </w:t>
      </w:r>
      <w:r w:rsidR="002843B9">
        <w:rPr>
          <w:szCs w:val="24"/>
        </w:rPr>
        <w:t>Based on</w:t>
      </w:r>
      <w:r w:rsidR="00AB0B15">
        <w:rPr>
          <w:szCs w:val="24"/>
        </w:rPr>
        <w:t xml:space="preserve"> Staff’s </w:t>
      </w:r>
      <w:r w:rsidR="00587431">
        <w:rPr>
          <w:szCs w:val="24"/>
        </w:rPr>
        <w:t>“Contract</w:t>
      </w:r>
      <w:r w:rsidR="00A7513C">
        <w:rPr>
          <w:szCs w:val="24"/>
        </w:rPr>
        <w:t>s</w:t>
      </w:r>
      <w:r w:rsidR="00587431">
        <w:rPr>
          <w:szCs w:val="24"/>
        </w:rPr>
        <w:t xml:space="preserve"> Only” </w:t>
      </w:r>
      <w:r w:rsidR="001446A1">
        <w:rPr>
          <w:szCs w:val="24"/>
        </w:rPr>
        <w:t>view</w:t>
      </w:r>
      <w:r w:rsidR="00352C15">
        <w:rPr>
          <w:rStyle w:val="FootnoteReference"/>
          <w:szCs w:val="24"/>
        </w:rPr>
        <w:footnoteReference w:id="12"/>
      </w:r>
      <w:r w:rsidR="001446A1">
        <w:rPr>
          <w:szCs w:val="24"/>
        </w:rPr>
        <w:t xml:space="preserve"> </w:t>
      </w:r>
      <w:r w:rsidR="00793FC2">
        <w:rPr>
          <w:szCs w:val="24"/>
        </w:rPr>
        <w:t>(</w:t>
      </w:r>
      <w:r w:rsidR="00C9275B">
        <w:rPr>
          <w:szCs w:val="24"/>
        </w:rPr>
        <w:t xml:space="preserve">Staff </w:t>
      </w:r>
      <w:r w:rsidR="00793FC2">
        <w:rPr>
          <w:szCs w:val="24"/>
        </w:rPr>
        <w:t xml:space="preserve">Scenario 1) </w:t>
      </w:r>
      <w:r w:rsidR="001446A1">
        <w:rPr>
          <w:szCs w:val="24"/>
        </w:rPr>
        <w:t xml:space="preserve">of </w:t>
      </w:r>
      <w:r w:rsidR="00EF120B">
        <w:rPr>
          <w:szCs w:val="24"/>
        </w:rPr>
        <w:t xml:space="preserve">the Company’s </w:t>
      </w:r>
      <w:r w:rsidR="003C2C5E">
        <w:rPr>
          <w:szCs w:val="24"/>
        </w:rPr>
        <w:t xml:space="preserve">B2026 </w:t>
      </w:r>
      <w:r w:rsidR="00EF120B">
        <w:rPr>
          <w:szCs w:val="24"/>
        </w:rPr>
        <w:t>load forecast</w:t>
      </w:r>
      <w:r w:rsidR="009B393F">
        <w:rPr>
          <w:szCs w:val="24"/>
        </w:rPr>
        <w:t xml:space="preserve">, </w:t>
      </w:r>
      <w:r w:rsidR="00190359">
        <w:rPr>
          <w:szCs w:val="24"/>
        </w:rPr>
        <w:t xml:space="preserve">in </w:t>
      </w:r>
      <w:r w:rsidR="009B393F">
        <w:rPr>
          <w:szCs w:val="24"/>
        </w:rPr>
        <w:t xml:space="preserve">which </w:t>
      </w:r>
      <w:r w:rsidR="00190359">
        <w:rPr>
          <w:szCs w:val="24"/>
        </w:rPr>
        <w:t>Staff</w:t>
      </w:r>
      <w:r w:rsidR="009B393F">
        <w:rPr>
          <w:szCs w:val="24"/>
        </w:rPr>
        <w:t xml:space="preserve"> </w:t>
      </w:r>
      <w:r w:rsidR="001446A1">
        <w:rPr>
          <w:szCs w:val="24"/>
        </w:rPr>
        <w:t xml:space="preserve">only included </w:t>
      </w:r>
      <w:r w:rsidR="003C2C5E">
        <w:rPr>
          <w:szCs w:val="24"/>
        </w:rPr>
        <w:t>signed large load contracts</w:t>
      </w:r>
      <w:r w:rsidR="00B6274E">
        <w:rPr>
          <w:szCs w:val="24"/>
        </w:rPr>
        <w:t xml:space="preserve"> as of October 8, 2026</w:t>
      </w:r>
      <w:r w:rsidR="003C2C5E">
        <w:rPr>
          <w:szCs w:val="24"/>
        </w:rPr>
        <w:t xml:space="preserve">, </w:t>
      </w:r>
      <w:r w:rsidR="009E07E4">
        <w:rPr>
          <w:szCs w:val="24"/>
        </w:rPr>
        <w:t>and</w:t>
      </w:r>
      <w:r w:rsidR="00335416">
        <w:rPr>
          <w:szCs w:val="24"/>
        </w:rPr>
        <w:t xml:space="preserve"> S</w:t>
      </w:r>
      <w:r w:rsidR="00F83B19">
        <w:rPr>
          <w:szCs w:val="24"/>
        </w:rPr>
        <w:t>taff’s</w:t>
      </w:r>
      <w:r w:rsidR="000A7880">
        <w:rPr>
          <w:szCs w:val="24"/>
        </w:rPr>
        <w:t xml:space="preserve"> </w:t>
      </w:r>
      <w:r>
        <w:rPr>
          <w:szCs w:val="24"/>
        </w:rPr>
        <w:t>target reserve margin</w:t>
      </w:r>
      <w:r w:rsidR="00445B91">
        <w:rPr>
          <w:szCs w:val="24"/>
        </w:rPr>
        <w:t xml:space="preserve"> (“TRM”)</w:t>
      </w:r>
      <w:r w:rsidR="00861E8F">
        <w:rPr>
          <w:szCs w:val="24"/>
        </w:rPr>
        <w:t xml:space="preserve"> of 24.5</w:t>
      </w:r>
      <w:r w:rsidR="000068C4">
        <w:rPr>
          <w:szCs w:val="24"/>
        </w:rPr>
        <w:t>%</w:t>
      </w:r>
      <w:r w:rsidR="009E07E4">
        <w:rPr>
          <w:szCs w:val="24"/>
        </w:rPr>
        <w:t>,</w:t>
      </w:r>
      <w:r w:rsidR="00CA1BF4">
        <w:rPr>
          <w:szCs w:val="24"/>
        </w:rPr>
        <w:t xml:space="preserve"> Staff</w:t>
      </w:r>
      <w:r w:rsidR="00783F8F">
        <w:rPr>
          <w:szCs w:val="24"/>
        </w:rPr>
        <w:t>’s primary</w:t>
      </w:r>
      <w:r w:rsidR="00CA1BF4">
        <w:rPr>
          <w:szCs w:val="24"/>
        </w:rPr>
        <w:t xml:space="preserve"> </w:t>
      </w:r>
      <w:r>
        <w:rPr>
          <w:szCs w:val="24"/>
        </w:rPr>
        <w:t>recommend</w:t>
      </w:r>
      <w:r w:rsidR="00690FEB">
        <w:rPr>
          <w:szCs w:val="24"/>
        </w:rPr>
        <w:t>ation is that</w:t>
      </w:r>
      <w:r>
        <w:rPr>
          <w:szCs w:val="24"/>
        </w:rPr>
        <w:t xml:space="preserve"> </w:t>
      </w:r>
      <w:r w:rsidR="00D6470A">
        <w:rPr>
          <w:szCs w:val="24"/>
        </w:rPr>
        <w:t>the Comm</w:t>
      </w:r>
      <w:r w:rsidR="004C7A98">
        <w:rPr>
          <w:szCs w:val="24"/>
        </w:rPr>
        <w:t>i</w:t>
      </w:r>
      <w:r w:rsidR="00D6470A">
        <w:rPr>
          <w:szCs w:val="24"/>
        </w:rPr>
        <w:t xml:space="preserve">ssion </w:t>
      </w:r>
      <w:r w:rsidR="00690FEB">
        <w:rPr>
          <w:szCs w:val="24"/>
        </w:rPr>
        <w:t xml:space="preserve">should </w:t>
      </w:r>
      <w:r w:rsidR="00D6470A">
        <w:rPr>
          <w:szCs w:val="24"/>
        </w:rPr>
        <w:t xml:space="preserve">approve </w:t>
      </w:r>
      <w:r w:rsidR="002F5E5F">
        <w:rPr>
          <w:szCs w:val="24"/>
        </w:rPr>
        <w:t xml:space="preserve">the acquisition of </w:t>
      </w:r>
      <w:r w:rsidR="00D648FE">
        <w:rPr>
          <w:szCs w:val="24"/>
        </w:rPr>
        <w:t>3,125</w:t>
      </w:r>
      <w:r>
        <w:rPr>
          <w:szCs w:val="24"/>
        </w:rPr>
        <w:t xml:space="preserve"> MW </w:t>
      </w:r>
      <w:r w:rsidR="00A72AAD">
        <w:rPr>
          <w:szCs w:val="24"/>
        </w:rPr>
        <w:t xml:space="preserve">of </w:t>
      </w:r>
      <w:r>
        <w:rPr>
          <w:szCs w:val="24"/>
        </w:rPr>
        <w:t>resources in this proceeding</w:t>
      </w:r>
      <w:r w:rsidR="007F7EC6">
        <w:rPr>
          <w:szCs w:val="24"/>
        </w:rPr>
        <w:t xml:space="preserve">. </w:t>
      </w:r>
      <w:r w:rsidR="00CF74BA">
        <w:rPr>
          <w:szCs w:val="24"/>
        </w:rPr>
        <w:t xml:space="preserve">Table </w:t>
      </w:r>
      <w:r w:rsidR="000068C4" w:rsidRPr="1A1DA031">
        <w:rPr>
          <w:szCs w:val="24"/>
        </w:rPr>
        <w:t>3</w:t>
      </w:r>
      <w:r w:rsidR="00587431">
        <w:rPr>
          <w:szCs w:val="24"/>
        </w:rPr>
        <w:t xml:space="preserve"> includes the resources Staff identified to satisfy this </w:t>
      </w:r>
      <w:r w:rsidR="00A7513C">
        <w:rPr>
          <w:szCs w:val="24"/>
        </w:rPr>
        <w:t xml:space="preserve">Contracts Only </w:t>
      </w:r>
      <w:r w:rsidR="00587431">
        <w:rPr>
          <w:szCs w:val="24"/>
        </w:rPr>
        <w:t xml:space="preserve">load </w:t>
      </w:r>
      <w:r w:rsidR="00C4691A">
        <w:rPr>
          <w:szCs w:val="24"/>
        </w:rPr>
        <w:t xml:space="preserve">forecast. </w:t>
      </w:r>
      <w:r w:rsidR="00321C22">
        <w:rPr>
          <w:szCs w:val="24"/>
        </w:rPr>
        <w:t xml:space="preserve">  </w:t>
      </w:r>
    </w:p>
    <w:p w14:paraId="792E75AB" w14:textId="19631519" w:rsidR="00A40621" w:rsidRDefault="00A40621">
      <w:pPr>
        <w:spacing w:after="0" w:line="240" w:lineRule="auto"/>
        <w:rPr>
          <w:rFonts w:cs="Times New Roman"/>
          <w:b/>
          <w:bCs/>
          <w:sz w:val="24"/>
          <w:szCs w:val="24"/>
        </w:rPr>
      </w:pPr>
    </w:p>
    <w:p w14:paraId="100540B1" w14:textId="432192A8" w:rsidR="00256112" w:rsidRPr="00CF74BA" w:rsidRDefault="000068C4" w:rsidP="00E47871">
      <w:pPr>
        <w:spacing w:after="240" w:line="240" w:lineRule="auto"/>
        <w:ind w:left="1440" w:hanging="720"/>
        <w:jc w:val="center"/>
        <w:rPr>
          <w:rFonts w:cs="Times New Roman"/>
          <w:b/>
          <w:bCs/>
          <w:sz w:val="24"/>
          <w:szCs w:val="24"/>
        </w:rPr>
      </w:pPr>
      <w:r w:rsidRPr="00CF74BA">
        <w:rPr>
          <w:rFonts w:cs="Times New Roman"/>
          <w:b/>
          <w:bCs/>
          <w:sz w:val="24"/>
          <w:szCs w:val="24"/>
        </w:rPr>
        <w:lastRenderedPageBreak/>
        <w:t xml:space="preserve">Table </w:t>
      </w:r>
      <w:r w:rsidRPr="002A5E54">
        <w:rPr>
          <w:rFonts w:cs="Times New Roman"/>
          <w:b/>
          <w:sz w:val="24"/>
          <w:szCs w:val="24"/>
        </w:rPr>
        <w:t>3</w:t>
      </w:r>
      <w:r w:rsidRPr="00CF74BA">
        <w:rPr>
          <w:rFonts w:cs="Times New Roman"/>
          <w:b/>
          <w:bCs/>
          <w:sz w:val="24"/>
          <w:szCs w:val="24"/>
        </w:rPr>
        <w:t xml:space="preserve">: </w:t>
      </w:r>
      <w:r>
        <w:rPr>
          <w:rFonts w:cs="Times New Roman"/>
          <w:b/>
          <w:bCs/>
          <w:sz w:val="24"/>
          <w:szCs w:val="24"/>
        </w:rPr>
        <w:t>Staff Recommendations for Certification</w:t>
      </w:r>
      <w:r w:rsidR="002A0160">
        <w:rPr>
          <w:rFonts w:cs="Times New Roman"/>
          <w:b/>
          <w:bCs/>
          <w:sz w:val="24"/>
          <w:szCs w:val="24"/>
        </w:rPr>
        <w:t xml:space="preserve"> </w:t>
      </w:r>
    </w:p>
    <w:tbl>
      <w:tblPr>
        <w:tblW w:w="9626" w:type="dxa"/>
        <w:tblInd w:w="535" w:type="dxa"/>
        <w:tblLayout w:type="fixed"/>
        <w:tblLook w:val="04A0" w:firstRow="1" w:lastRow="0" w:firstColumn="1" w:lastColumn="0" w:noHBand="0" w:noVBand="1"/>
      </w:tblPr>
      <w:tblGrid>
        <w:gridCol w:w="877"/>
        <w:gridCol w:w="3359"/>
        <w:gridCol w:w="1028"/>
        <w:gridCol w:w="950"/>
        <w:gridCol w:w="986"/>
        <w:gridCol w:w="1256"/>
        <w:gridCol w:w="1170"/>
      </w:tblGrid>
      <w:tr w:rsidR="004410B0" w:rsidRPr="006D6963" w14:paraId="0DF8A694" w14:textId="77777777">
        <w:trPr>
          <w:trHeight w:val="737"/>
        </w:trPr>
        <w:tc>
          <w:tcPr>
            <w:tcW w:w="8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B2DCDD" w14:textId="77777777" w:rsidR="004410B0" w:rsidRPr="006D6963" w:rsidRDefault="004410B0">
            <w:pPr>
              <w:spacing w:after="0" w:line="240" w:lineRule="auto"/>
              <w:jc w:val="center"/>
              <w:rPr>
                <w:rFonts w:eastAsia="Times New Roman" w:cs="Times New Roman"/>
                <w:b/>
                <w:bCs/>
                <w:color w:val="000000"/>
                <w:sz w:val="20"/>
                <w:szCs w:val="20"/>
              </w:rPr>
            </w:pPr>
            <w:r w:rsidRPr="006D6963">
              <w:rPr>
                <w:rFonts w:eastAsia="Times New Roman" w:cs="Times New Roman"/>
                <w:b/>
                <w:bCs/>
                <w:color w:val="000000"/>
                <w:sz w:val="20"/>
                <w:szCs w:val="20"/>
              </w:rPr>
              <w:t>Source</w:t>
            </w:r>
          </w:p>
        </w:tc>
        <w:tc>
          <w:tcPr>
            <w:tcW w:w="33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CFFD01" w14:textId="77777777" w:rsidR="004410B0" w:rsidRPr="006D6963" w:rsidRDefault="004410B0">
            <w:pPr>
              <w:spacing w:after="0" w:line="240" w:lineRule="auto"/>
              <w:jc w:val="center"/>
              <w:rPr>
                <w:rFonts w:eastAsia="Times New Roman" w:cs="Times New Roman"/>
                <w:b/>
                <w:bCs/>
                <w:color w:val="000000"/>
                <w:sz w:val="20"/>
                <w:szCs w:val="20"/>
              </w:rPr>
            </w:pPr>
            <w:r w:rsidRPr="006D6963">
              <w:rPr>
                <w:rFonts w:eastAsia="Times New Roman" w:cs="Times New Roman"/>
                <w:b/>
                <w:bCs/>
                <w:sz w:val="20"/>
                <w:szCs w:val="20"/>
              </w:rPr>
              <w:t>Project</w:t>
            </w:r>
          </w:p>
        </w:tc>
        <w:tc>
          <w:tcPr>
            <w:tcW w:w="10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29C66F" w14:textId="77777777" w:rsidR="004410B0" w:rsidRPr="006D6963" w:rsidRDefault="004410B0">
            <w:pPr>
              <w:spacing w:after="0" w:line="240" w:lineRule="auto"/>
              <w:jc w:val="center"/>
              <w:rPr>
                <w:rFonts w:eastAsia="Times New Roman" w:cs="Times New Roman"/>
                <w:b/>
                <w:bCs/>
                <w:color w:val="000000"/>
                <w:sz w:val="20"/>
                <w:szCs w:val="20"/>
              </w:rPr>
            </w:pPr>
            <w:r w:rsidRPr="006D6963">
              <w:rPr>
                <w:rFonts w:eastAsia="Times New Roman" w:cs="Times New Roman"/>
                <w:b/>
                <w:bCs/>
                <w:sz w:val="20"/>
                <w:szCs w:val="20"/>
              </w:rPr>
              <w:t>COD</w:t>
            </w:r>
          </w:p>
        </w:tc>
        <w:tc>
          <w:tcPr>
            <w:tcW w:w="9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AE7D92" w14:textId="77777777" w:rsidR="004410B0" w:rsidRPr="006D6963" w:rsidRDefault="004410B0">
            <w:pPr>
              <w:spacing w:after="0" w:line="240" w:lineRule="auto"/>
              <w:jc w:val="center"/>
              <w:rPr>
                <w:rFonts w:eastAsia="Times New Roman" w:cs="Times New Roman"/>
                <w:b/>
                <w:bCs/>
                <w:color w:val="000000"/>
                <w:sz w:val="20"/>
                <w:szCs w:val="20"/>
              </w:rPr>
            </w:pPr>
            <w:r w:rsidRPr="006D6963">
              <w:rPr>
                <w:rFonts w:eastAsia="Times New Roman" w:cs="Times New Roman"/>
                <w:b/>
                <w:bCs/>
                <w:sz w:val="20"/>
                <w:szCs w:val="20"/>
              </w:rPr>
              <w:t>Nominal MW</w:t>
            </w:r>
          </w:p>
        </w:tc>
        <w:tc>
          <w:tcPr>
            <w:tcW w:w="986" w:type="dxa"/>
            <w:tcBorders>
              <w:top w:val="single" w:sz="4" w:space="0" w:color="auto"/>
              <w:bottom w:val="single" w:sz="4" w:space="0" w:color="auto"/>
            </w:tcBorders>
            <w:shd w:val="clear" w:color="auto" w:fill="D9D9D9" w:themeFill="background1" w:themeFillShade="D9"/>
            <w:vAlign w:val="center"/>
          </w:tcPr>
          <w:p w14:paraId="001428E7" w14:textId="77777777" w:rsidR="004410B0" w:rsidRDefault="004410B0">
            <w:pPr>
              <w:spacing w:after="0" w:line="240" w:lineRule="auto"/>
              <w:jc w:val="center"/>
              <w:rPr>
                <w:rFonts w:eastAsia="Times New Roman" w:cs="Times New Roman"/>
                <w:b/>
                <w:bCs/>
                <w:color w:val="000000"/>
                <w:sz w:val="20"/>
                <w:szCs w:val="20"/>
              </w:rPr>
            </w:pPr>
            <w:r>
              <w:rPr>
                <w:rFonts w:eastAsia="Times New Roman" w:cs="Times New Roman"/>
                <w:b/>
                <w:bCs/>
                <w:color w:val="000000"/>
                <w:sz w:val="20"/>
                <w:szCs w:val="20"/>
              </w:rPr>
              <w:t>Winter L&amp;R MW</w:t>
            </w:r>
            <w:r>
              <w:rPr>
                <w:rStyle w:val="FootnoteReference"/>
                <w:rFonts w:eastAsia="Times New Roman" w:cs="Times New Roman"/>
                <w:b/>
                <w:bCs/>
                <w:color w:val="000000"/>
                <w:sz w:val="20"/>
                <w:szCs w:val="20"/>
              </w:rPr>
              <w:footnoteReference w:id="13"/>
            </w:r>
          </w:p>
        </w:tc>
        <w:tc>
          <w:tcPr>
            <w:tcW w:w="12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71D7BF" w14:textId="77777777" w:rsidR="004410B0" w:rsidRDefault="004410B0">
            <w:pPr>
              <w:spacing w:after="0" w:line="240" w:lineRule="auto"/>
              <w:jc w:val="center"/>
              <w:rPr>
                <w:rFonts w:eastAsia="Times New Roman" w:cs="Times New Roman"/>
                <w:b/>
                <w:bCs/>
                <w:color w:val="000000"/>
                <w:sz w:val="20"/>
                <w:szCs w:val="20"/>
              </w:rPr>
            </w:pPr>
            <w:r w:rsidRPr="006D6963">
              <w:rPr>
                <w:rFonts w:eastAsia="Times New Roman" w:cs="Times New Roman"/>
                <w:b/>
                <w:bCs/>
                <w:color w:val="000000"/>
                <w:sz w:val="20"/>
                <w:szCs w:val="20"/>
              </w:rPr>
              <w:t>Certified Estimate</w:t>
            </w:r>
            <w:r>
              <w:rPr>
                <w:rFonts w:eastAsia="Times New Roman" w:cs="Times New Roman"/>
                <w:b/>
                <w:bCs/>
                <w:color w:val="000000"/>
                <w:sz w:val="20"/>
                <w:szCs w:val="20"/>
              </w:rPr>
              <w:t xml:space="preserve"> </w:t>
            </w:r>
            <w:r>
              <w:rPr>
                <w:rStyle w:val="FootnoteReference"/>
                <w:rFonts w:eastAsia="Times New Roman" w:cs="Times New Roman"/>
                <w:b/>
                <w:bCs/>
                <w:color w:val="000000"/>
                <w:sz w:val="20"/>
                <w:szCs w:val="20"/>
              </w:rPr>
              <w:footnoteReference w:id="14"/>
            </w:r>
          </w:p>
          <w:p w14:paraId="4A6E8C36" w14:textId="77777777" w:rsidR="004410B0" w:rsidRPr="006D6963" w:rsidRDefault="004410B0">
            <w:pPr>
              <w:spacing w:after="0" w:line="240" w:lineRule="auto"/>
              <w:jc w:val="center"/>
              <w:rPr>
                <w:rFonts w:eastAsia="Times New Roman" w:cs="Times New Roman"/>
                <w:b/>
                <w:bCs/>
                <w:color w:val="000000"/>
                <w:sz w:val="20"/>
                <w:szCs w:val="20"/>
              </w:rPr>
            </w:pPr>
            <w:r>
              <w:rPr>
                <w:rFonts w:eastAsia="Times New Roman" w:cs="Times New Roman"/>
                <w:b/>
                <w:bCs/>
                <w:color w:val="000000"/>
                <w:sz w:val="20"/>
                <w:szCs w:val="20"/>
              </w:rPr>
              <w:t>($million)</w:t>
            </w:r>
          </w:p>
        </w:tc>
        <w:tc>
          <w:tcPr>
            <w:tcW w:w="1170" w:type="dxa"/>
            <w:tcBorders>
              <w:top w:val="single" w:sz="4" w:space="0" w:color="auto"/>
              <w:right w:val="single" w:sz="4" w:space="0" w:color="auto"/>
            </w:tcBorders>
            <w:shd w:val="clear" w:color="auto" w:fill="D9D9D9" w:themeFill="background1" w:themeFillShade="D9"/>
            <w:vAlign w:val="center"/>
          </w:tcPr>
          <w:p w14:paraId="0E05C238" w14:textId="77777777" w:rsidR="004410B0" w:rsidRPr="006D6963" w:rsidRDefault="004410B0">
            <w:pPr>
              <w:spacing w:after="0" w:line="240" w:lineRule="auto"/>
              <w:jc w:val="center"/>
              <w:rPr>
                <w:rFonts w:eastAsia="Times New Roman" w:cs="Times New Roman"/>
                <w:b/>
                <w:bCs/>
                <w:color w:val="000000"/>
                <w:sz w:val="20"/>
                <w:szCs w:val="20"/>
              </w:rPr>
            </w:pPr>
            <w:r>
              <w:rPr>
                <w:rFonts w:eastAsia="Times New Roman" w:cs="Times New Roman"/>
                <w:b/>
                <w:bCs/>
                <w:color w:val="000000"/>
                <w:sz w:val="20"/>
                <w:szCs w:val="20"/>
              </w:rPr>
              <w:t xml:space="preserve">Capacity Payment $/kW-yr </w:t>
            </w:r>
            <w:r w:rsidRPr="00CF3F67">
              <w:rPr>
                <w:rStyle w:val="FootnoteReference"/>
                <w:rFonts w:cs="Times New Roman"/>
                <w:b/>
                <w:sz w:val="20"/>
                <w:szCs w:val="20"/>
              </w:rPr>
              <w:footnoteReference w:id="15"/>
            </w:r>
          </w:p>
        </w:tc>
      </w:tr>
      <w:tr w:rsidR="00F93713" w:rsidRPr="006D6963" w14:paraId="6EEE4F7E" w14:textId="77777777" w:rsidTr="003651CC">
        <w:trPr>
          <w:trHeight w:val="255"/>
        </w:trPr>
        <w:tc>
          <w:tcPr>
            <w:tcW w:w="877" w:type="dxa"/>
            <w:tcBorders>
              <w:top w:val="nil"/>
              <w:left w:val="single" w:sz="4" w:space="0" w:color="auto"/>
              <w:bottom w:val="single" w:sz="4" w:space="0" w:color="auto"/>
              <w:right w:val="single" w:sz="4" w:space="0" w:color="auto"/>
            </w:tcBorders>
            <w:noWrap/>
            <w:vAlign w:val="center"/>
            <w:hideMark/>
          </w:tcPr>
          <w:p w14:paraId="171B3324" w14:textId="77777777" w:rsidR="004410B0" w:rsidRPr="006D6963" w:rsidRDefault="004410B0">
            <w:pPr>
              <w:spacing w:after="0" w:line="240" w:lineRule="auto"/>
              <w:rPr>
                <w:rFonts w:eastAsia="Times New Roman" w:cs="Times New Roman"/>
                <w:color w:val="000000"/>
                <w:sz w:val="20"/>
                <w:szCs w:val="20"/>
              </w:rPr>
            </w:pPr>
            <w:r w:rsidRPr="006D6963">
              <w:rPr>
                <w:rFonts w:eastAsia="Times New Roman" w:cs="Times New Roman"/>
                <w:color w:val="000000"/>
                <w:sz w:val="20"/>
                <w:szCs w:val="20"/>
              </w:rPr>
              <w:t>RFP</w:t>
            </w:r>
          </w:p>
        </w:tc>
        <w:tc>
          <w:tcPr>
            <w:tcW w:w="3359" w:type="dxa"/>
            <w:tcBorders>
              <w:top w:val="nil"/>
              <w:left w:val="nil"/>
              <w:bottom w:val="single" w:sz="4" w:space="0" w:color="auto"/>
              <w:right w:val="single" w:sz="4" w:space="0" w:color="auto"/>
            </w:tcBorders>
            <w:noWrap/>
            <w:vAlign w:val="center"/>
            <w:hideMark/>
          </w:tcPr>
          <w:p w14:paraId="0985A879" w14:textId="77777777" w:rsidR="004410B0" w:rsidRPr="006D6963" w:rsidRDefault="004410B0">
            <w:pPr>
              <w:spacing w:after="0" w:line="240" w:lineRule="auto"/>
              <w:rPr>
                <w:rFonts w:eastAsia="Times New Roman" w:cs="Times New Roman"/>
                <w:color w:val="000000"/>
                <w:sz w:val="20"/>
                <w:szCs w:val="20"/>
              </w:rPr>
            </w:pPr>
            <w:r w:rsidRPr="006D6963">
              <w:rPr>
                <w:rFonts w:eastAsia="Times New Roman" w:cs="Times New Roman"/>
                <w:bCs/>
                <w:color w:val="000000"/>
                <w:sz w:val="20"/>
                <w:szCs w:val="20"/>
              </w:rPr>
              <w:t>Mid Georgia Cogen PPA</w:t>
            </w:r>
          </w:p>
        </w:tc>
        <w:tc>
          <w:tcPr>
            <w:tcW w:w="1028" w:type="dxa"/>
            <w:tcBorders>
              <w:top w:val="nil"/>
              <w:left w:val="nil"/>
              <w:bottom w:val="single" w:sz="4" w:space="0" w:color="auto"/>
              <w:right w:val="single" w:sz="4" w:space="0" w:color="auto"/>
            </w:tcBorders>
            <w:vAlign w:val="center"/>
            <w:hideMark/>
          </w:tcPr>
          <w:p w14:paraId="679CECDE" w14:textId="77777777" w:rsidR="004410B0" w:rsidRPr="006D6963" w:rsidRDefault="004410B0">
            <w:pPr>
              <w:spacing w:after="0" w:line="240" w:lineRule="auto"/>
              <w:jc w:val="center"/>
              <w:rPr>
                <w:rFonts w:eastAsia="Times New Roman" w:cs="Times New Roman"/>
                <w:color w:val="000000"/>
                <w:sz w:val="20"/>
                <w:szCs w:val="20"/>
              </w:rPr>
            </w:pPr>
            <w:r w:rsidRPr="006D6963">
              <w:rPr>
                <w:rFonts w:eastAsia="Times New Roman" w:cs="Times New Roman"/>
                <w:color w:val="000000"/>
                <w:sz w:val="20"/>
                <w:szCs w:val="20"/>
              </w:rPr>
              <w:t>6/1/2028</w:t>
            </w:r>
          </w:p>
        </w:tc>
        <w:tc>
          <w:tcPr>
            <w:tcW w:w="950" w:type="dxa"/>
            <w:tcBorders>
              <w:top w:val="nil"/>
              <w:left w:val="nil"/>
              <w:bottom w:val="single" w:sz="4" w:space="0" w:color="auto"/>
              <w:right w:val="single" w:sz="4" w:space="0" w:color="auto"/>
            </w:tcBorders>
            <w:vAlign w:val="center"/>
            <w:hideMark/>
          </w:tcPr>
          <w:p w14:paraId="0A37E25C" w14:textId="77777777" w:rsidR="004410B0" w:rsidRPr="006D6963" w:rsidRDefault="004410B0">
            <w:pPr>
              <w:spacing w:after="0" w:line="240" w:lineRule="auto"/>
              <w:jc w:val="center"/>
              <w:rPr>
                <w:rFonts w:eastAsia="Times New Roman" w:cs="Times New Roman"/>
                <w:color w:val="000000"/>
                <w:sz w:val="20"/>
                <w:szCs w:val="20"/>
              </w:rPr>
            </w:pPr>
            <w:r w:rsidRPr="006D6963">
              <w:rPr>
                <w:rFonts w:eastAsia="Times New Roman" w:cs="Times New Roman"/>
                <w:bCs/>
                <w:color w:val="000000"/>
                <w:sz w:val="20"/>
                <w:szCs w:val="20"/>
              </w:rPr>
              <w:t>317</w:t>
            </w:r>
          </w:p>
        </w:tc>
        <w:tc>
          <w:tcPr>
            <w:tcW w:w="986" w:type="dxa"/>
            <w:tcBorders>
              <w:top w:val="single" w:sz="4" w:space="0" w:color="auto"/>
              <w:bottom w:val="single" w:sz="4" w:space="0" w:color="auto"/>
              <w:right w:val="single" w:sz="4" w:space="0" w:color="auto"/>
            </w:tcBorders>
          </w:tcPr>
          <w:p w14:paraId="1CF39181" w14:textId="77777777" w:rsidR="004410B0" w:rsidRDefault="004410B0">
            <w:pPr>
              <w:spacing w:after="0" w:line="240" w:lineRule="auto"/>
              <w:jc w:val="center"/>
              <w:rPr>
                <w:rFonts w:eastAsia="Times New Roman" w:cs="Times New Roman"/>
                <w:color w:val="000000"/>
                <w:sz w:val="20"/>
                <w:szCs w:val="20"/>
              </w:rPr>
            </w:pPr>
            <w:r>
              <w:rPr>
                <w:rFonts w:eastAsia="Times New Roman" w:cs="Times New Roman"/>
                <w:color w:val="000000"/>
                <w:sz w:val="20"/>
                <w:szCs w:val="20"/>
              </w:rPr>
              <w:t>320</w:t>
            </w:r>
          </w:p>
        </w:tc>
        <w:tc>
          <w:tcPr>
            <w:tcW w:w="1256" w:type="dxa"/>
            <w:tcBorders>
              <w:top w:val="nil"/>
              <w:left w:val="single" w:sz="4" w:space="0" w:color="auto"/>
              <w:bottom w:val="single" w:sz="4" w:space="0" w:color="auto"/>
              <w:right w:val="single" w:sz="4" w:space="0" w:color="auto"/>
            </w:tcBorders>
            <w:shd w:val="clear" w:color="auto" w:fill="000000" w:themeFill="text1"/>
            <w:noWrap/>
            <w:vAlign w:val="center"/>
          </w:tcPr>
          <w:p w14:paraId="4721D08A" w14:textId="286FE5A0" w:rsidR="004410B0" w:rsidRPr="006D6963" w:rsidRDefault="004410B0">
            <w:pPr>
              <w:spacing w:after="0" w:line="240" w:lineRule="auto"/>
              <w:jc w:val="center"/>
              <w:rPr>
                <w:rFonts w:eastAsia="Times New Roman" w:cs="Times New Roman"/>
                <w:color w:val="000000"/>
                <w:sz w:val="20"/>
                <w:szCs w:val="20"/>
              </w:rPr>
            </w:pPr>
          </w:p>
        </w:tc>
        <w:tc>
          <w:tcPr>
            <w:tcW w:w="1170" w:type="dxa"/>
            <w:tcBorders>
              <w:top w:val="single" w:sz="4" w:space="0" w:color="auto"/>
              <w:bottom w:val="single" w:sz="4" w:space="0" w:color="auto"/>
              <w:right w:val="single" w:sz="4" w:space="0" w:color="auto"/>
            </w:tcBorders>
            <w:shd w:val="clear" w:color="auto" w:fill="000000" w:themeFill="text1"/>
          </w:tcPr>
          <w:p w14:paraId="774A0D54" w14:textId="5D97ED1A" w:rsidR="004410B0" w:rsidRPr="00FE3124" w:rsidRDefault="004410B0">
            <w:pPr>
              <w:spacing w:after="0" w:line="240" w:lineRule="auto"/>
              <w:jc w:val="center"/>
              <w:rPr>
                <w:rFonts w:eastAsia="Times New Roman" w:cs="Times New Roman"/>
                <w:color w:val="000000"/>
                <w:sz w:val="20"/>
                <w:szCs w:val="20"/>
                <w:highlight w:val="yellow"/>
              </w:rPr>
            </w:pPr>
          </w:p>
        </w:tc>
      </w:tr>
      <w:tr w:rsidR="00F93713" w:rsidRPr="006D6963" w14:paraId="7B986D46" w14:textId="77777777" w:rsidTr="003651CC">
        <w:trPr>
          <w:trHeight w:val="255"/>
        </w:trPr>
        <w:tc>
          <w:tcPr>
            <w:tcW w:w="877" w:type="dxa"/>
            <w:tcBorders>
              <w:top w:val="nil"/>
              <w:left w:val="single" w:sz="4" w:space="0" w:color="auto"/>
              <w:bottom w:val="single" w:sz="4" w:space="0" w:color="auto"/>
              <w:right w:val="single" w:sz="4" w:space="0" w:color="auto"/>
            </w:tcBorders>
            <w:noWrap/>
            <w:vAlign w:val="center"/>
            <w:hideMark/>
          </w:tcPr>
          <w:p w14:paraId="476C77E7" w14:textId="77777777" w:rsidR="004410B0" w:rsidRPr="006D6963" w:rsidRDefault="004410B0">
            <w:pPr>
              <w:spacing w:after="0" w:line="240" w:lineRule="auto"/>
              <w:rPr>
                <w:rFonts w:eastAsia="Times New Roman" w:cs="Times New Roman"/>
                <w:color w:val="000000"/>
                <w:sz w:val="20"/>
                <w:szCs w:val="20"/>
              </w:rPr>
            </w:pPr>
            <w:r w:rsidRPr="006D6963">
              <w:rPr>
                <w:rFonts w:eastAsia="Times New Roman" w:cs="Times New Roman"/>
                <w:color w:val="000000"/>
                <w:sz w:val="20"/>
                <w:szCs w:val="20"/>
              </w:rPr>
              <w:t>RFP</w:t>
            </w:r>
          </w:p>
        </w:tc>
        <w:tc>
          <w:tcPr>
            <w:tcW w:w="3359" w:type="dxa"/>
            <w:tcBorders>
              <w:top w:val="nil"/>
              <w:left w:val="nil"/>
              <w:bottom w:val="single" w:sz="4" w:space="0" w:color="auto"/>
              <w:right w:val="single" w:sz="4" w:space="0" w:color="auto"/>
            </w:tcBorders>
            <w:noWrap/>
            <w:vAlign w:val="center"/>
            <w:hideMark/>
          </w:tcPr>
          <w:p w14:paraId="2740BEBF" w14:textId="77777777" w:rsidR="004410B0" w:rsidRPr="006D6963" w:rsidRDefault="004410B0">
            <w:pPr>
              <w:spacing w:after="0" w:line="240" w:lineRule="auto"/>
              <w:rPr>
                <w:rFonts w:eastAsia="Times New Roman" w:cs="Times New Roman"/>
                <w:color w:val="000000"/>
                <w:sz w:val="20"/>
                <w:szCs w:val="20"/>
              </w:rPr>
            </w:pPr>
            <w:r w:rsidRPr="006D6963">
              <w:rPr>
                <w:rFonts w:eastAsia="Times New Roman" w:cs="Times New Roman"/>
                <w:bCs/>
                <w:color w:val="000000"/>
                <w:sz w:val="20"/>
                <w:szCs w:val="20"/>
              </w:rPr>
              <w:t xml:space="preserve">Dahlberg 4 CT PPA </w:t>
            </w:r>
          </w:p>
        </w:tc>
        <w:tc>
          <w:tcPr>
            <w:tcW w:w="1028" w:type="dxa"/>
            <w:tcBorders>
              <w:top w:val="nil"/>
              <w:left w:val="nil"/>
              <w:bottom w:val="single" w:sz="4" w:space="0" w:color="auto"/>
              <w:right w:val="single" w:sz="4" w:space="0" w:color="auto"/>
            </w:tcBorders>
            <w:vAlign w:val="center"/>
            <w:hideMark/>
          </w:tcPr>
          <w:p w14:paraId="79E27974" w14:textId="77777777" w:rsidR="004410B0" w:rsidRPr="006D6963" w:rsidRDefault="004410B0">
            <w:pPr>
              <w:spacing w:after="0" w:line="240" w:lineRule="auto"/>
              <w:jc w:val="center"/>
              <w:rPr>
                <w:rFonts w:eastAsia="Times New Roman" w:cs="Times New Roman"/>
                <w:color w:val="000000"/>
                <w:sz w:val="20"/>
                <w:szCs w:val="20"/>
              </w:rPr>
            </w:pPr>
            <w:r w:rsidRPr="006D6963">
              <w:rPr>
                <w:rFonts w:eastAsia="Times New Roman" w:cs="Times New Roman"/>
                <w:color w:val="000000"/>
                <w:sz w:val="20"/>
                <w:szCs w:val="20"/>
              </w:rPr>
              <w:t>6/1/2030</w:t>
            </w:r>
          </w:p>
        </w:tc>
        <w:tc>
          <w:tcPr>
            <w:tcW w:w="950" w:type="dxa"/>
            <w:tcBorders>
              <w:top w:val="nil"/>
              <w:left w:val="nil"/>
              <w:bottom w:val="single" w:sz="4" w:space="0" w:color="auto"/>
              <w:right w:val="single" w:sz="4" w:space="0" w:color="auto"/>
            </w:tcBorders>
            <w:vAlign w:val="center"/>
            <w:hideMark/>
          </w:tcPr>
          <w:p w14:paraId="005A4FB4" w14:textId="77777777" w:rsidR="004410B0" w:rsidRPr="006D6963" w:rsidRDefault="004410B0">
            <w:pPr>
              <w:spacing w:after="0" w:line="240" w:lineRule="auto"/>
              <w:jc w:val="center"/>
              <w:rPr>
                <w:rFonts w:eastAsia="Times New Roman" w:cs="Times New Roman"/>
                <w:color w:val="000000"/>
                <w:sz w:val="20"/>
                <w:szCs w:val="20"/>
              </w:rPr>
            </w:pPr>
            <w:r w:rsidRPr="006D6963">
              <w:rPr>
                <w:rFonts w:eastAsia="Times New Roman" w:cs="Times New Roman"/>
                <w:bCs/>
                <w:color w:val="000000"/>
                <w:sz w:val="20"/>
                <w:szCs w:val="20"/>
              </w:rPr>
              <w:t>74</w:t>
            </w:r>
          </w:p>
        </w:tc>
        <w:tc>
          <w:tcPr>
            <w:tcW w:w="986" w:type="dxa"/>
            <w:tcBorders>
              <w:top w:val="single" w:sz="4" w:space="0" w:color="auto"/>
              <w:bottom w:val="single" w:sz="4" w:space="0" w:color="auto"/>
              <w:right w:val="single" w:sz="4" w:space="0" w:color="auto"/>
            </w:tcBorders>
          </w:tcPr>
          <w:p w14:paraId="23B069E9" w14:textId="77777777" w:rsidR="004410B0" w:rsidRDefault="004410B0">
            <w:pPr>
              <w:spacing w:after="0" w:line="240" w:lineRule="auto"/>
              <w:jc w:val="center"/>
              <w:rPr>
                <w:rFonts w:eastAsia="Times New Roman" w:cs="Times New Roman"/>
                <w:color w:val="000000"/>
                <w:sz w:val="20"/>
                <w:szCs w:val="20"/>
              </w:rPr>
            </w:pPr>
            <w:r>
              <w:rPr>
                <w:rFonts w:eastAsia="Times New Roman" w:cs="Times New Roman"/>
                <w:color w:val="000000"/>
                <w:sz w:val="20"/>
                <w:szCs w:val="20"/>
              </w:rPr>
              <w:t>87</w:t>
            </w:r>
          </w:p>
        </w:tc>
        <w:tc>
          <w:tcPr>
            <w:tcW w:w="1256" w:type="dxa"/>
            <w:tcBorders>
              <w:top w:val="nil"/>
              <w:left w:val="single" w:sz="4" w:space="0" w:color="auto"/>
              <w:bottom w:val="single" w:sz="4" w:space="0" w:color="auto"/>
              <w:right w:val="single" w:sz="4" w:space="0" w:color="auto"/>
            </w:tcBorders>
            <w:shd w:val="clear" w:color="auto" w:fill="000000" w:themeFill="text1"/>
            <w:noWrap/>
            <w:vAlign w:val="center"/>
          </w:tcPr>
          <w:p w14:paraId="41DBC7FE" w14:textId="20BFE3BB" w:rsidR="004410B0" w:rsidRPr="006D6963" w:rsidRDefault="004410B0">
            <w:pPr>
              <w:spacing w:after="0" w:line="240" w:lineRule="auto"/>
              <w:jc w:val="center"/>
              <w:rPr>
                <w:rFonts w:eastAsia="Times New Roman" w:cs="Times New Roman"/>
                <w:color w:val="000000"/>
                <w:sz w:val="20"/>
                <w:szCs w:val="20"/>
              </w:rPr>
            </w:pPr>
          </w:p>
        </w:tc>
        <w:tc>
          <w:tcPr>
            <w:tcW w:w="1170" w:type="dxa"/>
            <w:tcBorders>
              <w:top w:val="single" w:sz="4" w:space="0" w:color="auto"/>
              <w:bottom w:val="single" w:sz="4" w:space="0" w:color="auto"/>
              <w:right w:val="single" w:sz="4" w:space="0" w:color="auto"/>
            </w:tcBorders>
            <w:shd w:val="clear" w:color="auto" w:fill="000000" w:themeFill="text1"/>
          </w:tcPr>
          <w:p w14:paraId="279433EA" w14:textId="67C8E32B" w:rsidR="004410B0" w:rsidRPr="00FE3124" w:rsidRDefault="004410B0">
            <w:pPr>
              <w:spacing w:after="0" w:line="240" w:lineRule="auto"/>
              <w:jc w:val="center"/>
              <w:rPr>
                <w:rFonts w:eastAsia="Times New Roman" w:cs="Times New Roman"/>
                <w:color w:val="000000"/>
                <w:sz w:val="20"/>
                <w:szCs w:val="20"/>
                <w:highlight w:val="yellow"/>
              </w:rPr>
            </w:pPr>
          </w:p>
        </w:tc>
      </w:tr>
      <w:tr w:rsidR="00F93713" w:rsidRPr="006D6963" w14:paraId="515F5441" w14:textId="77777777" w:rsidTr="003651CC">
        <w:trPr>
          <w:trHeight w:val="255"/>
        </w:trPr>
        <w:tc>
          <w:tcPr>
            <w:tcW w:w="877" w:type="dxa"/>
            <w:tcBorders>
              <w:top w:val="nil"/>
              <w:left w:val="single" w:sz="4" w:space="0" w:color="auto"/>
              <w:bottom w:val="single" w:sz="4" w:space="0" w:color="auto"/>
              <w:right w:val="single" w:sz="4" w:space="0" w:color="auto"/>
            </w:tcBorders>
            <w:noWrap/>
            <w:vAlign w:val="center"/>
            <w:hideMark/>
          </w:tcPr>
          <w:p w14:paraId="21A50B65" w14:textId="77777777" w:rsidR="004410B0" w:rsidRPr="006D6963" w:rsidRDefault="004410B0">
            <w:pPr>
              <w:spacing w:after="0" w:line="240" w:lineRule="auto"/>
              <w:rPr>
                <w:rFonts w:eastAsia="Times New Roman" w:cs="Times New Roman"/>
                <w:color w:val="000000"/>
                <w:sz w:val="20"/>
                <w:szCs w:val="20"/>
              </w:rPr>
            </w:pPr>
            <w:r w:rsidRPr="006D6963">
              <w:rPr>
                <w:rFonts w:eastAsia="Times New Roman" w:cs="Times New Roman"/>
                <w:color w:val="000000"/>
                <w:sz w:val="20"/>
                <w:szCs w:val="20"/>
              </w:rPr>
              <w:t>RFP</w:t>
            </w:r>
          </w:p>
        </w:tc>
        <w:tc>
          <w:tcPr>
            <w:tcW w:w="3359" w:type="dxa"/>
            <w:tcBorders>
              <w:top w:val="nil"/>
              <w:left w:val="nil"/>
              <w:bottom w:val="single" w:sz="4" w:space="0" w:color="auto"/>
              <w:right w:val="single" w:sz="4" w:space="0" w:color="auto"/>
            </w:tcBorders>
            <w:noWrap/>
            <w:vAlign w:val="center"/>
            <w:hideMark/>
          </w:tcPr>
          <w:p w14:paraId="53B2E9FF" w14:textId="77777777" w:rsidR="004410B0" w:rsidRPr="006D6963" w:rsidRDefault="004410B0">
            <w:pPr>
              <w:spacing w:after="0" w:line="240" w:lineRule="auto"/>
              <w:rPr>
                <w:rFonts w:eastAsia="Times New Roman" w:cs="Times New Roman"/>
                <w:color w:val="000000"/>
                <w:sz w:val="20"/>
                <w:szCs w:val="20"/>
              </w:rPr>
            </w:pPr>
            <w:r w:rsidRPr="006D6963">
              <w:rPr>
                <w:rFonts w:eastAsia="Times New Roman" w:cs="Times New Roman"/>
                <w:bCs/>
                <w:color w:val="000000"/>
                <w:sz w:val="20"/>
                <w:szCs w:val="20"/>
              </w:rPr>
              <w:t>Harris 1 CC PPA</w:t>
            </w:r>
          </w:p>
        </w:tc>
        <w:tc>
          <w:tcPr>
            <w:tcW w:w="1028" w:type="dxa"/>
            <w:tcBorders>
              <w:top w:val="nil"/>
              <w:left w:val="nil"/>
              <w:bottom w:val="single" w:sz="4" w:space="0" w:color="auto"/>
              <w:right w:val="single" w:sz="4" w:space="0" w:color="auto"/>
            </w:tcBorders>
            <w:vAlign w:val="center"/>
            <w:hideMark/>
          </w:tcPr>
          <w:p w14:paraId="11C7C058" w14:textId="77777777" w:rsidR="004410B0" w:rsidRPr="006D6963" w:rsidRDefault="004410B0">
            <w:pPr>
              <w:spacing w:after="0" w:line="240" w:lineRule="auto"/>
              <w:jc w:val="center"/>
              <w:rPr>
                <w:rFonts w:eastAsia="Times New Roman" w:cs="Times New Roman"/>
                <w:color w:val="000000"/>
                <w:sz w:val="20"/>
                <w:szCs w:val="20"/>
              </w:rPr>
            </w:pPr>
            <w:r w:rsidRPr="006D6963">
              <w:rPr>
                <w:rFonts w:eastAsia="Times New Roman" w:cs="Times New Roman"/>
                <w:color w:val="000000"/>
                <w:sz w:val="20"/>
                <w:szCs w:val="20"/>
              </w:rPr>
              <w:t>6/1/2030</w:t>
            </w:r>
          </w:p>
        </w:tc>
        <w:tc>
          <w:tcPr>
            <w:tcW w:w="950" w:type="dxa"/>
            <w:tcBorders>
              <w:top w:val="nil"/>
              <w:left w:val="nil"/>
              <w:bottom w:val="single" w:sz="4" w:space="0" w:color="auto"/>
              <w:right w:val="single" w:sz="4" w:space="0" w:color="auto"/>
            </w:tcBorders>
            <w:vAlign w:val="center"/>
            <w:hideMark/>
          </w:tcPr>
          <w:p w14:paraId="372AA83E" w14:textId="77777777" w:rsidR="004410B0" w:rsidRPr="006D6963" w:rsidRDefault="004410B0">
            <w:pPr>
              <w:spacing w:after="0" w:line="240" w:lineRule="auto"/>
              <w:jc w:val="center"/>
              <w:rPr>
                <w:rFonts w:eastAsia="Times New Roman" w:cs="Times New Roman"/>
                <w:color w:val="000000"/>
                <w:sz w:val="20"/>
                <w:szCs w:val="20"/>
              </w:rPr>
            </w:pPr>
            <w:r w:rsidRPr="006D6963">
              <w:rPr>
                <w:rFonts w:eastAsia="Times New Roman" w:cs="Times New Roman"/>
                <w:bCs/>
                <w:color w:val="000000"/>
                <w:sz w:val="20"/>
                <w:szCs w:val="20"/>
              </w:rPr>
              <w:t>658</w:t>
            </w:r>
          </w:p>
        </w:tc>
        <w:tc>
          <w:tcPr>
            <w:tcW w:w="986" w:type="dxa"/>
            <w:tcBorders>
              <w:top w:val="single" w:sz="4" w:space="0" w:color="auto"/>
              <w:bottom w:val="single" w:sz="4" w:space="0" w:color="auto"/>
              <w:right w:val="single" w:sz="4" w:space="0" w:color="auto"/>
            </w:tcBorders>
          </w:tcPr>
          <w:p w14:paraId="7A8515CE" w14:textId="77777777" w:rsidR="004410B0" w:rsidRDefault="004410B0">
            <w:pPr>
              <w:spacing w:after="0" w:line="240" w:lineRule="auto"/>
              <w:jc w:val="center"/>
              <w:rPr>
                <w:rFonts w:eastAsia="Times New Roman" w:cs="Times New Roman"/>
                <w:color w:val="000000"/>
                <w:sz w:val="20"/>
                <w:szCs w:val="20"/>
              </w:rPr>
            </w:pPr>
            <w:r>
              <w:rPr>
                <w:rFonts w:eastAsia="Times New Roman" w:cs="Times New Roman"/>
                <w:color w:val="000000"/>
                <w:sz w:val="20"/>
                <w:szCs w:val="20"/>
              </w:rPr>
              <w:t>683</w:t>
            </w:r>
          </w:p>
        </w:tc>
        <w:tc>
          <w:tcPr>
            <w:tcW w:w="1256" w:type="dxa"/>
            <w:tcBorders>
              <w:top w:val="nil"/>
              <w:left w:val="single" w:sz="4" w:space="0" w:color="auto"/>
              <w:bottom w:val="single" w:sz="4" w:space="0" w:color="auto"/>
              <w:right w:val="single" w:sz="4" w:space="0" w:color="auto"/>
            </w:tcBorders>
            <w:shd w:val="clear" w:color="auto" w:fill="000000" w:themeFill="text1"/>
            <w:noWrap/>
            <w:vAlign w:val="center"/>
          </w:tcPr>
          <w:p w14:paraId="5EA28462" w14:textId="451F00FA" w:rsidR="004410B0" w:rsidRPr="006D6963" w:rsidRDefault="004410B0">
            <w:pPr>
              <w:spacing w:after="0" w:line="240" w:lineRule="auto"/>
              <w:jc w:val="center"/>
              <w:rPr>
                <w:rFonts w:eastAsia="Times New Roman" w:cs="Times New Roman"/>
                <w:color w:val="000000"/>
                <w:sz w:val="20"/>
                <w:szCs w:val="20"/>
              </w:rPr>
            </w:pPr>
          </w:p>
        </w:tc>
        <w:tc>
          <w:tcPr>
            <w:tcW w:w="1170" w:type="dxa"/>
            <w:tcBorders>
              <w:top w:val="single" w:sz="4" w:space="0" w:color="auto"/>
              <w:bottom w:val="single" w:sz="4" w:space="0" w:color="auto"/>
              <w:right w:val="single" w:sz="4" w:space="0" w:color="auto"/>
            </w:tcBorders>
            <w:shd w:val="clear" w:color="auto" w:fill="000000" w:themeFill="text1"/>
          </w:tcPr>
          <w:p w14:paraId="1BBD89E2" w14:textId="7C90411D" w:rsidR="004410B0" w:rsidRPr="00FE3124" w:rsidRDefault="004410B0">
            <w:pPr>
              <w:spacing w:after="0" w:line="240" w:lineRule="auto"/>
              <w:jc w:val="center"/>
              <w:rPr>
                <w:rFonts w:eastAsia="Times New Roman" w:cs="Times New Roman"/>
                <w:color w:val="000000"/>
                <w:sz w:val="20"/>
                <w:szCs w:val="20"/>
                <w:highlight w:val="yellow"/>
              </w:rPr>
            </w:pPr>
          </w:p>
        </w:tc>
      </w:tr>
      <w:tr w:rsidR="00F93713" w:rsidRPr="006D6963" w14:paraId="1E4143C6" w14:textId="77777777" w:rsidTr="003651CC">
        <w:trPr>
          <w:trHeight w:val="255"/>
        </w:trPr>
        <w:tc>
          <w:tcPr>
            <w:tcW w:w="877" w:type="dxa"/>
            <w:tcBorders>
              <w:top w:val="nil"/>
              <w:left w:val="single" w:sz="4" w:space="0" w:color="auto"/>
              <w:bottom w:val="single" w:sz="4" w:space="0" w:color="auto"/>
              <w:right w:val="single" w:sz="4" w:space="0" w:color="auto"/>
            </w:tcBorders>
            <w:noWrap/>
            <w:vAlign w:val="center"/>
            <w:hideMark/>
          </w:tcPr>
          <w:p w14:paraId="51302172" w14:textId="77777777" w:rsidR="004410B0" w:rsidRPr="006D6963" w:rsidRDefault="004410B0">
            <w:pPr>
              <w:spacing w:after="0" w:line="240" w:lineRule="auto"/>
              <w:rPr>
                <w:rFonts w:eastAsia="Times New Roman" w:cs="Times New Roman"/>
                <w:color w:val="000000"/>
                <w:sz w:val="20"/>
                <w:szCs w:val="20"/>
              </w:rPr>
            </w:pPr>
            <w:r w:rsidRPr="006D6963">
              <w:rPr>
                <w:rFonts w:eastAsia="Times New Roman" w:cs="Times New Roman"/>
                <w:color w:val="000000"/>
                <w:sz w:val="20"/>
                <w:szCs w:val="20"/>
              </w:rPr>
              <w:t>RFP</w:t>
            </w:r>
          </w:p>
        </w:tc>
        <w:tc>
          <w:tcPr>
            <w:tcW w:w="3359" w:type="dxa"/>
            <w:tcBorders>
              <w:top w:val="nil"/>
              <w:left w:val="nil"/>
              <w:bottom w:val="single" w:sz="4" w:space="0" w:color="auto"/>
              <w:right w:val="single" w:sz="4" w:space="0" w:color="auto"/>
            </w:tcBorders>
            <w:noWrap/>
            <w:vAlign w:val="center"/>
            <w:hideMark/>
          </w:tcPr>
          <w:p w14:paraId="3E7FF878" w14:textId="77777777" w:rsidR="004410B0" w:rsidRPr="006D6963" w:rsidRDefault="004410B0">
            <w:pPr>
              <w:spacing w:after="0" w:line="240" w:lineRule="auto"/>
              <w:rPr>
                <w:rFonts w:eastAsia="Times New Roman" w:cs="Times New Roman"/>
                <w:color w:val="000000"/>
                <w:sz w:val="20"/>
                <w:szCs w:val="20"/>
              </w:rPr>
            </w:pPr>
            <w:r w:rsidRPr="006D6963">
              <w:rPr>
                <w:rFonts w:eastAsia="Times New Roman" w:cs="Times New Roman"/>
                <w:bCs/>
                <w:color w:val="000000"/>
                <w:sz w:val="20"/>
                <w:szCs w:val="20"/>
              </w:rPr>
              <w:t>Sandersville CT PPA</w:t>
            </w:r>
          </w:p>
        </w:tc>
        <w:tc>
          <w:tcPr>
            <w:tcW w:w="1028" w:type="dxa"/>
            <w:tcBorders>
              <w:top w:val="nil"/>
              <w:left w:val="nil"/>
              <w:bottom w:val="single" w:sz="4" w:space="0" w:color="auto"/>
              <w:right w:val="single" w:sz="4" w:space="0" w:color="auto"/>
            </w:tcBorders>
            <w:vAlign w:val="center"/>
            <w:hideMark/>
          </w:tcPr>
          <w:p w14:paraId="4E6BD634" w14:textId="77777777" w:rsidR="004410B0" w:rsidRPr="006D6963" w:rsidRDefault="004410B0">
            <w:pPr>
              <w:spacing w:after="0" w:line="240" w:lineRule="auto"/>
              <w:jc w:val="center"/>
              <w:rPr>
                <w:rFonts w:eastAsia="Times New Roman" w:cs="Times New Roman"/>
                <w:color w:val="000000"/>
                <w:sz w:val="20"/>
                <w:szCs w:val="20"/>
              </w:rPr>
            </w:pPr>
            <w:r w:rsidRPr="006D6963">
              <w:rPr>
                <w:rFonts w:eastAsia="Times New Roman" w:cs="Times New Roman"/>
                <w:color w:val="000000"/>
                <w:sz w:val="20"/>
                <w:szCs w:val="20"/>
              </w:rPr>
              <w:t>12/1/2030</w:t>
            </w:r>
          </w:p>
        </w:tc>
        <w:tc>
          <w:tcPr>
            <w:tcW w:w="950" w:type="dxa"/>
            <w:tcBorders>
              <w:top w:val="nil"/>
              <w:left w:val="nil"/>
              <w:bottom w:val="single" w:sz="4" w:space="0" w:color="auto"/>
              <w:right w:val="single" w:sz="4" w:space="0" w:color="auto"/>
            </w:tcBorders>
            <w:vAlign w:val="center"/>
            <w:hideMark/>
          </w:tcPr>
          <w:p w14:paraId="1A057517" w14:textId="77777777" w:rsidR="004410B0" w:rsidRPr="006D6963" w:rsidRDefault="004410B0">
            <w:pPr>
              <w:spacing w:after="0" w:line="240" w:lineRule="auto"/>
              <w:jc w:val="center"/>
              <w:rPr>
                <w:rFonts w:eastAsia="Times New Roman" w:cs="Times New Roman"/>
                <w:color w:val="000000"/>
                <w:sz w:val="20"/>
                <w:szCs w:val="20"/>
              </w:rPr>
            </w:pPr>
            <w:r w:rsidRPr="006D6963">
              <w:rPr>
                <w:rFonts w:eastAsia="Times New Roman" w:cs="Times New Roman"/>
                <w:bCs/>
                <w:color w:val="000000"/>
                <w:sz w:val="20"/>
                <w:szCs w:val="20"/>
              </w:rPr>
              <w:t>146</w:t>
            </w:r>
          </w:p>
        </w:tc>
        <w:tc>
          <w:tcPr>
            <w:tcW w:w="986" w:type="dxa"/>
            <w:tcBorders>
              <w:top w:val="single" w:sz="4" w:space="0" w:color="auto"/>
              <w:bottom w:val="single" w:sz="4" w:space="0" w:color="auto"/>
              <w:right w:val="single" w:sz="4" w:space="0" w:color="auto"/>
            </w:tcBorders>
          </w:tcPr>
          <w:p w14:paraId="5E69B1EB" w14:textId="77777777" w:rsidR="004410B0" w:rsidRDefault="004410B0">
            <w:pPr>
              <w:spacing w:after="0" w:line="240" w:lineRule="auto"/>
              <w:jc w:val="center"/>
              <w:rPr>
                <w:rFonts w:eastAsia="Times New Roman" w:cs="Times New Roman"/>
                <w:color w:val="000000"/>
                <w:sz w:val="20"/>
                <w:szCs w:val="20"/>
              </w:rPr>
            </w:pPr>
            <w:r>
              <w:rPr>
                <w:rFonts w:eastAsia="Times New Roman" w:cs="Times New Roman"/>
                <w:color w:val="000000"/>
                <w:sz w:val="20"/>
                <w:szCs w:val="20"/>
              </w:rPr>
              <w:t>156</w:t>
            </w:r>
          </w:p>
        </w:tc>
        <w:tc>
          <w:tcPr>
            <w:tcW w:w="1256" w:type="dxa"/>
            <w:tcBorders>
              <w:top w:val="nil"/>
              <w:left w:val="single" w:sz="4" w:space="0" w:color="auto"/>
              <w:bottom w:val="single" w:sz="4" w:space="0" w:color="auto"/>
              <w:right w:val="single" w:sz="4" w:space="0" w:color="auto"/>
            </w:tcBorders>
            <w:shd w:val="clear" w:color="auto" w:fill="000000" w:themeFill="text1"/>
            <w:noWrap/>
            <w:vAlign w:val="center"/>
          </w:tcPr>
          <w:p w14:paraId="17DB77EA" w14:textId="1CD7F2BE" w:rsidR="004410B0" w:rsidRPr="006D6963" w:rsidRDefault="004410B0">
            <w:pPr>
              <w:spacing w:after="0" w:line="240" w:lineRule="auto"/>
              <w:jc w:val="center"/>
              <w:rPr>
                <w:rFonts w:eastAsia="Times New Roman" w:cs="Times New Roman"/>
                <w:color w:val="000000"/>
                <w:sz w:val="20"/>
                <w:szCs w:val="20"/>
              </w:rPr>
            </w:pPr>
          </w:p>
        </w:tc>
        <w:tc>
          <w:tcPr>
            <w:tcW w:w="1170" w:type="dxa"/>
            <w:tcBorders>
              <w:top w:val="single" w:sz="4" w:space="0" w:color="auto"/>
              <w:bottom w:val="single" w:sz="4" w:space="0" w:color="auto"/>
              <w:right w:val="single" w:sz="4" w:space="0" w:color="auto"/>
            </w:tcBorders>
            <w:shd w:val="clear" w:color="auto" w:fill="000000" w:themeFill="text1"/>
          </w:tcPr>
          <w:p w14:paraId="599402EE" w14:textId="51755202" w:rsidR="004410B0" w:rsidRPr="00FE3124" w:rsidRDefault="004410B0">
            <w:pPr>
              <w:spacing w:after="0" w:line="240" w:lineRule="auto"/>
              <w:jc w:val="center"/>
              <w:rPr>
                <w:rFonts w:eastAsia="Times New Roman" w:cs="Times New Roman"/>
                <w:color w:val="000000"/>
                <w:sz w:val="20"/>
                <w:szCs w:val="20"/>
                <w:highlight w:val="yellow"/>
              </w:rPr>
            </w:pPr>
          </w:p>
        </w:tc>
      </w:tr>
      <w:tr w:rsidR="00F93713" w:rsidRPr="006D6963" w14:paraId="6FE6722A" w14:textId="77777777" w:rsidTr="003651CC">
        <w:trPr>
          <w:trHeight w:val="255"/>
        </w:trPr>
        <w:tc>
          <w:tcPr>
            <w:tcW w:w="877" w:type="dxa"/>
            <w:tcBorders>
              <w:top w:val="nil"/>
              <w:left w:val="single" w:sz="4" w:space="0" w:color="auto"/>
              <w:bottom w:val="single" w:sz="4" w:space="0" w:color="auto"/>
              <w:right w:val="single" w:sz="4" w:space="0" w:color="auto"/>
            </w:tcBorders>
            <w:noWrap/>
            <w:vAlign w:val="center"/>
            <w:hideMark/>
          </w:tcPr>
          <w:p w14:paraId="48D1B834" w14:textId="77777777" w:rsidR="004410B0" w:rsidRPr="006D6963" w:rsidRDefault="004410B0">
            <w:pPr>
              <w:spacing w:after="0" w:line="240" w:lineRule="auto"/>
              <w:rPr>
                <w:rFonts w:eastAsia="Times New Roman" w:cs="Times New Roman"/>
                <w:color w:val="000000"/>
                <w:sz w:val="20"/>
                <w:szCs w:val="20"/>
              </w:rPr>
            </w:pPr>
            <w:r w:rsidRPr="006D6963">
              <w:rPr>
                <w:rFonts w:eastAsia="Times New Roman" w:cs="Times New Roman"/>
                <w:color w:val="000000"/>
                <w:sz w:val="20"/>
                <w:szCs w:val="20"/>
              </w:rPr>
              <w:t>Supp</w:t>
            </w:r>
          </w:p>
        </w:tc>
        <w:tc>
          <w:tcPr>
            <w:tcW w:w="3359" w:type="dxa"/>
            <w:tcBorders>
              <w:top w:val="nil"/>
              <w:left w:val="nil"/>
              <w:bottom w:val="single" w:sz="4" w:space="0" w:color="auto"/>
              <w:right w:val="single" w:sz="4" w:space="0" w:color="auto"/>
            </w:tcBorders>
            <w:noWrap/>
            <w:vAlign w:val="center"/>
            <w:hideMark/>
          </w:tcPr>
          <w:p w14:paraId="3094825A" w14:textId="77777777" w:rsidR="004410B0" w:rsidRPr="006D6963" w:rsidRDefault="004410B0">
            <w:pPr>
              <w:spacing w:after="0" w:line="240" w:lineRule="auto"/>
              <w:rPr>
                <w:rFonts w:eastAsia="Times New Roman" w:cs="Times New Roman"/>
                <w:color w:val="000000"/>
                <w:sz w:val="20"/>
                <w:szCs w:val="20"/>
              </w:rPr>
            </w:pPr>
            <w:r w:rsidRPr="006D6963">
              <w:rPr>
                <w:rFonts w:eastAsia="Times New Roman" w:cs="Times New Roman"/>
                <w:bCs/>
                <w:color w:val="000000"/>
                <w:sz w:val="20"/>
                <w:szCs w:val="20"/>
              </w:rPr>
              <w:t xml:space="preserve">Tenaska Heard CT PPA </w:t>
            </w:r>
          </w:p>
        </w:tc>
        <w:tc>
          <w:tcPr>
            <w:tcW w:w="1028" w:type="dxa"/>
            <w:tcBorders>
              <w:top w:val="nil"/>
              <w:left w:val="nil"/>
              <w:bottom w:val="single" w:sz="4" w:space="0" w:color="auto"/>
              <w:right w:val="single" w:sz="4" w:space="0" w:color="auto"/>
            </w:tcBorders>
            <w:vAlign w:val="center"/>
            <w:hideMark/>
          </w:tcPr>
          <w:p w14:paraId="4C5979E8" w14:textId="77777777" w:rsidR="004410B0" w:rsidRPr="006D6963" w:rsidRDefault="004410B0">
            <w:pPr>
              <w:spacing w:after="0" w:line="240" w:lineRule="auto"/>
              <w:jc w:val="center"/>
              <w:rPr>
                <w:rFonts w:eastAsia="Times New Roman" w:cs="Times New Roman"/>
                <w:color w:val="000000"/>
                <w:sz w:val="20"/>
                <w:szCs w:val="20"/>
              </w:rPr>
            </w:pPr>
            <w:r w:rsidRPr="006D6963">
              <w:rPr>
                <w:rFonts w:eastAsia="Times New Roman" w:cs="Times New Roman"/>
                <w:color w:val="000000"/>
                <w:sz w:val="20"/>
                <w:szCs w:val="20"/>
              </w:rPr>
              <w:t>6/1/2030</w:t>
            </w:r>
          </w:p>
        </w:tc>
        <w:tc>
          <w:tcPr>
            <w:tcW w:w="950" w:type="dxa"/>
            <w:tcBorders>
              <w:top w:val="nil"/>
              <w:left w:val="nil"/>
              <w:bottom w:val="single" w:sz="4" w:space="0" w:color="auto"/>
              <w:right w:val="single" w:sz="4" w:space="0" w:color="auto"/>
            </w:tcBorders>
            <w:vAlign w:val="center"/>
            <w:hideMark/>
          </w:tcPr>
          <w:p w14:paraId="1FA69080" w14:textId="77777777" w:rsidR="004410B0" w:rsidRPr="006D6963" w:rsidRDefault="004410B0">
            <w:pPr>
              <w:spacing w:after="0" w:line="240" w:lineRule="auto"/>
              <w:jc w:val="center"/>
              <w:rPr>
                <w:rFonts w:eastAsia="Times New Roman" w:cs="Times New Roman"/>
                <w:color w:val="000000"/>
                <w:sz w:val="20"/>
                <w:szCs w:val="20"/>
              </w:rPr>
            </w:pPr>
            <w:r w:rsidRPr="006D6963">
              <w:rPr>
                <w:rFonts w:eastAsia="Times New Roman" w:cs="Times New Roman"/>
                <w:bCs/>
                <w:color w:val="000000"/>
                <w:sz w:val="20"/>
                <w:szCs w:val="20"/>
              </w:rPr>
              <w:t>930</w:t>
            </w:r>
          </w:p>
        </w:tc>
        <w:tc>
          <w:tcPr>
            <w:tcW w:w="986" w:type="dxa"/>
            <w:tcBorders>
              <w:top w:val="single" w:sz="4" w:space="0" w:color="auto"/>
              <w:bottom w:val="single" w:sz="4" w:space="0" w:color="auto"/>
              <w:right w:val="single" w:sz="4" w:space="0" w:color="auto"/>
            </w:tcBorders>
          </w:tcPr>
          <w:p w14:paraId="54024276" w14:textId="77777777" w:rsidR="004410B0" w:rsidRDefault="004410B0">
            <w:pPr>
              <w:spacing w:after="0" w:line="240" w:lineRule="auto"/>
              <w:jc w:val="center"/>
              <w:rPr>
                <w:rFonts w:eastAsia="Times New Roman" w:cs="Times New Roman"/>
                <w:color w:val="000000"/>
                <w:sz w:val="20"/>
                <w:szCs w:val="20"/>
              </w:rPr>
            </w:pPr>
            <w:r>
              <w:rPr>
                <w:rFonts w:eastAsia="Times New Roman" w:cs="Times New Roman"/>
                <w:color w:val="000000"/>
                <w:sz w:val="20"/>
                <w:szCs w:val="20"/>
              </w:rPr>
              <w:t>945</w:t>
            </w:r>
          </w:p>
        </w:tc>
        <w:tc>
          <w:tcPr>
            <w:tcW w:w="1256" w:type="dxa"/>
            <w:tcBorders>
              <w:top w:val="nil"/>
              <w:left w:val="single" w:sz="4" w:space="0" w:color="auto"/>
              <w:bottom w:val="single" w:sz="4" w:space="0" w:color="auto"/>
              <w:right w:val="single" w:sz="4" w:space="0" w:color="auto"/>
            </w:tcBorders>
            <w:shd w:val="clear" w:color="auto" w:fill="000000" w:themeFill="text1"/>
            <w:noWrap/>
            <w:vAlign w:val="center"/>
          </w:tcPr>
          <w:p w14:paraId="75BC790A" w14:textId="37247A8D" w:rsidR="004410B0" w:rsidRPr="006D6963" w:rsidRDefault="004410B0">
            <w:pPr>
              <w:spacing w:after="0" w:line="240" w:lineRule="auto"/>
              <w:jc w:val="center"/>
              <w:rPr>
                <w:rFonts w:eastAsia="Times New Roman" w:cs="Times New Roman"/>
                <w:color w:val="000000"/>
                <w:sz w:val="20"/>
                <w:szCs w:val="20"/>
              </w:rPr>
            </w:pPr>
          </w:p>
        </w:tc>
        <w:tc>
          <w:tcPr>
            <w:tcW w:w="1170" w:type="dxa"/>
            <w:tcBorders>
              <w:top w:val="single" w:sz="4" w:space="0" w:color="auto"/>
              <w:bottom w:val="single" w:sz="4" w:space="0" w:color="auto"/>
              <w:right w:val="single" w:sz="4" w:space="0" w:color="auto"/>
            </w:tcBorders>
            <w:shd w:val="clear" w:color="auto" w:fill="000000" w:themeFill="text1"/>
          </w:tcPr>
          <w:p w14:paraId="5A7C5C1C" w14:textId="23881899" w:rsidR="004410B0" w:rsidRPr="00FE3124" w:rsidRDefault="004410B0">
            <w:pPr>
              <w:spacing w:after="0" w:line="240" w:lineRule="auto"/>
              <w:jc w:val="center"/>
              <w:rPr>
                <w:rFonts w:eastAsia="Times New Roman" w:cs="Times New Roman"/>
                <w:color w:val="000000"/>
                <w:sz w:val="20"/>
                <w:szCs w:val="20"/>
                <w:highlight w:val="yellow"/>
              </w:rPr>
            </w:pPr>
          </w:p>
        </w:tc>
      </w:tr>
      <w:tr w:rsidR="00F93713" w:rsidRPr="006D6963" w14:paraId="23A86EE1" w14:textId="77777777" w:rsidTr="003651CC">
        <w:trPr>
          <w:trHeight w:val="255"/>
        </w:trPr>
        <w:tc>
          <w:tcPr>
            <w:tcW w:w="877" w:type="dxa"/>
            <w:tcBorders>
              <w:top w:val="nil"/>
              <w:left w:val="single" w:sz="4" w:space="0" w:color="auto"/>
              <w:bottom w:val="single" w:sz="4" w:space="0" w:color="auto"/>
              <w:right w:val="single" w:sz="4" w:space="0" w:color="auto"/>
            </w:tcBorders>
            <w:noWrap/>
            <w:vAlign w:val="center"/>
            <w:hideMark/>
          </w:tcPr>
          <w:p w14:paraId="76B6A6D9" w14:textId="77777777" w:rsidR="004410B0" w:rsidRPr="006D6963" w:rsidRDefault="004410B0">
            <w:pPr>
              <w:spacing w:after="0" w:line="240" w:lineRule="auto"/>
              <w:rPr>
                <w:rFonts w:eastAsia="Times New Roman" w:cs="Times New Roman"/>
                <w:color w:val="000000"/>
                <w:sz w:val="20"/>
                <w:szCs w:val="20"/>
              </w:rPr>
            </w:pPr>
            <w:r w:rsidRPr="006D6963">
              <w:rPr>
                <w:rFonts w:eastAsia="Times New Roman" w:cs="Times New Roman"/>
                <w:color w:val="000000"/>
                <w:sz w:val="20"/>
                <w:szCs w:val="20"/>
              </w:rPr>
              <w:t>RFP</w:t>
            </w:r>
          </w:p>
        </w:tc>
        <w:tc>
          <w:tcPr>
            <w:tcW w:w="3359" w:type="dxa"/>
            <w:tcBorders>
              <w:top w:val="nil"/>
              <w:left w:val="nil"/>
              <w:bottom w:val="single" w:sz="4" w:space="0" w:color="auto"/>
              <w:right w:val="single" w:sz="4" w:space="0" w:color="auto"/>
            </w:tcBorders>
            <w:noWrap/>
            <w:vAlign w:val="center"/>
            <w:hideMark/>
          </w:tcPr>
          <w:p w14:paraId="582BBAC2" w14:textId="77777777" w:rsidR="004410B0" w:rsidRPr="006D6963" w:rsidRDefault="004410B0">
            <w:pPr>
              <w:spacing w:after="0" w:line="240" w:lineRule="auto"/>
              <w:rPr>
                <w:rFonts w:eastAsia="Times New Roman" w:cs="Times New Roman"/>
                <w:color w:val="000000"/>
                <w:sz w:val="20"/>
                <w:szCs w:val="20"/>
              </w:rPr>
            </w:pPr>
            <w:r w:rsidRPr="006D6963">
              <w:rPr>
                <w:rFonts w:eastAsia="Times New Roman" w:cs="Times New Roman"/>
                <w:color w:val="000000"/>
                <w:sz w:val="20"/>
                <w:szCs w:val="20"/>
              </w:rPr>
              <w:t>Thomson BESS COP</w:t>
            </w:r>
          </w:p>
        </w:tc>
        <w:tc>
          <w:tcPr>
            <w:tcW w:w="1028" w:type="dxa"/>
            <w:tcBorders>
              <w:top w:val="nil"/>
              <w:left w:val="nil"/>
              <w:bottom w:val="single" w:sz="4" w:space="0" w:color="auto"/>
              <w:right w:val="single" w:sz="4" w:space="0" w:color="auto"/>
            </w:tcBorders>
            <w:vAlign w:val="center"/>
            <w:hideMark/>
          </w:tcPr>
          <w:p w14:paraId="20A87BEC" w14:textId="77777777" w:rsidR="004410B0" w:rsidRPr="006D6963" w:rsidRDefault="004410B0">
            <w:pPr>
              <w:spacing w:after="0" w:line="240" w:lineRule="auto"/>
              <w:jc w:val="center"/>
              <w:rPr>
                <w:rFonts w:eastAsia="Times New Roman" w:cs="Times New Roman"/>
                <w:color w:val="000000"/>
                <w:sz w:val="20"/>
                <w:szCs w:val="20"/>
              </w:rPr>
            </w:pPr>
            <w:r w:rsidRPr="006D6963">
              <w:rPr>
                <w:rFonts w:eastAsia="Times New Roman" w:cs="Times New Roman"/>
                <w:color w:val="000000"/>
                <w:sz w:val="20"/>
                <w:szCs w:val="20"/>
              </w:rPr>
              <w:t>11/1/2029</w:t>
            </w:r>
          </w:p>
        </w:tc>
        <w:tc>
          <w:tcPr>
            <w:tcW w:w="950" w:type="dxa"/>
            <w:tcBorders>
              <w:top w:val="nil"/>
              <w:left w:val="nil"/>
              <w:bottom w:val="single" w:sz="4" w:space="0" w:color="auto"/>
              <w:right w:val="single" w:sz="4" w:space="0" w:color="auto"/>
            </w:tcBorders>
            <w:vAlign w:val="center"/>
            <w:hideMark/>
          </w:tcPr>
          <w:p w14:paraId="7AA6BF3C" w14:textId="77777777" w:rsidR="004410B0" w:rsidRPr="006D6963" w:rsidRDefault="004410B0">
            <w:pPr>
              <w:spacing w:after="0" w:line="240" w:lineRule="auto"/>
              <w:jc w:val="center"/>
              <w:rPr>
                <w:rFonts w:eastAsia="Times New Roman" w:cs="Times New Roman"/>
                <w:color w:val="000000"/>
                <w:sz w:val="20"/>
                <w:szCs w:val="20"/>
              </w:rPr>
            </w:pPr>
            <w:r w:rsidRPr="006D6963">
              <w:rPr>
                <w:rFonts w:eastAsia="Times New Roman" w:cs="Times New Roman"/>
                <w:color w:val="000000"/>
                <w:sz w:val="20"/>
                <w:szCs w:val="20"/>
              </w:rPr>
              <w:t>500</w:t>
            </w:r>
          </w:p>
        </w:tc>
        <w:tc>
          <w:tcPr>
            <w:tcW w:w="986" w:type="dxa"/>
            <w:tcBorders>
              <w:top w:val="single" w:sz="4" w:space="0" w:color="auto"/>
              <w:bottom w:val="single" w:sz="4" w:space="0" w:color="auto"/>
              <w:right w:val="single" w:sz="4" w:space="0" w:color="auto"/>
            </w:tcBorders>
          </w:tcPr>
          <w:p w14:paraId="6A034AF8" w14:textId="77777777" w:rsidR="004410B0" w:rsidRDefault="004410B0">
            <w:pPr>
              <w:spacing w:after="0" w:line="240" w:lineRule="auto"/>
              <w:jc w:val="center"/>
              <w:rPr>
                <w:rFonts w:eastAsia="Times New Roman" w:cs="Times New Roman"/>
                <w:color w:val="000000"/>
                <w:sz w:val="20"/>
                <w:szCs w:val="20"/>
              </w:rPr>
            </w:pPr>
            <w:r>
              <w:rPr>
                <w:rFonts w:eastAsia="Times New Roman" w:cs="Times New Roman"/>
                <w:color w:val="000000"/>
                <w:sz w:val="20"/>
                <w:szCs w:val="20"/>
              </w:rPr>
              <w:t>500</w:t>
            </w:r>
          </w:p>
        </w:tc>
        <w:tc>
          <w:tcPr>
            <w:tcW w:w="1256" w:type="dxa"/>
            <w:tcBorders>
              <w:top w:val="nil"/>
              <w:left w:val="single" w:sz="4" w:space="0" w:color="auto"/>
              <w:bottom w:val="single" w:sz="4" w:space="0" w:color="auto"/>
              <w:right w:val="single" w:sz="4" w:space="0" w:color="auto"/>
            </w:tcBorders>
            <w:shd w:val="clear" w:color="auto" w:fill="000000" w:themeFill="text1"/>
            <w:noWrap/>
            <w:vAlign w:val="center"/>
          </w:tcPr>
          <w:p w14:paraId="1B5FF4C5" w14:textId="414271C7" w:rsidR="004410B0" w:rsidRPr="006D6963" w:rsidRDefault="004410B0">
            <w:pPr>
              <w:spacing w:after="0" w:line="240" w:lineRule="auto"/>
              <w:jc w:val="center"/>
              <w:rPr>
                <w:rFonts w:eastAsia="Times New Roman" w:cs="Times New Roman"/>
                <w:color w:val="000000"/>
                <w:sz w:val="20"/>
                <w:szCs w:val="20"/>
              </w:rPr>
            </w:pPr>
          </w:p>
        </w:tc>
        <w:tc>
          <w:tcPr>
            <w:tcW w:w="1170" w:type="dxa"/>
            <w:tcBorders>
              <w:top w:val="single" w:sz="4" w:space="0" w:color="auto"/>
              <w:bottom w:val="single" w:sz="4" w:space="0" w:color="auto"/>
              <w:right w:val="single" w:sz="4" w:space="0" w:color="auto"/>
            </w:tcBorders>
            <w:shd w:val="clear" w:color="auto" w:fill="000000" w:themeFill="text1"/>
          </w:tcPr>
          <w:p w14:paraId="4B3DF9E4" w14:textId="0D7E4C51" w:rsidR="004410B0" w:rsidRPr="00FE3124" w:rsidRDefault="004410B0">
            <w:pPr>
              <w:spacing w:after="0" w:line="240" w:lineRule="auto"/>
              <w:jc w:val="center"/>
              <w:rPr>
                <w:rFonts w:eastAsia="Times New Roman" w:cs="Times New Roman"/>
                <w:color w:val="000000"/>
                <w:sz w:val="20"/>
                <w:szCs w:val="20"/>
                <w:highlight w:val="yellow"/>
              </w:rPr>
            </w:pPr>
          </w:p>
        </w:tc>
      </w:tr>
      <w:tr w:rsidR="00F93713" w:rsidRPr="006D6963" w14:paraId="4E7685C2" w14:textId="77777777" w:rsidTr="003651CC">
        <w:trPr>
          <w:trHeight w:val="255"/>
        </w:trPr>
        <w:tc>
          <w:tcPr>
            <w:tcW w:w="877" w:type="dxa"/>
            <w:tcBorders>
              <w:top w:val="nil"/>
              <w:left w:val="single" w:sz="4" w:space="0" w:color="auto"/>
              <w:bottom w:val="single" w:sz="4" w:space="0" w:color="auto"/>
              <w:right w:val="single" w:sz="4" w:space="0" w:color="auto"/>
            </w:tcBorders>
            <w:noWrap/>
            <w:vAlign w:val="center"/>
          </w:tcPr>
          <w:p w14:paraId="3093D3C9" w14:textId="2E8AA5DF" w:rsidR="004410B0" w:rsidRPr="006D6963" w:rsidRDefault="004410B0" w:rsidP="004410B0">
            <w:pPr>
              <w:spacing w:after="0" w:line="240" w:lineRule="auto"/>
              <w:rPr>
                <w:rFonts w:eastAsia="Times New Roman" w:cs="Times New Roman"/>
                <w:color w:val="000000"/>
                <w:sz w:val="20"/>
                <w:szCs w:val="20"/>
              </w:rPr>
            </w:pPr>
            <w:r>
              <w:rPr>
                <w:color w:val="000000"/>
                <w:sz w:val="20"/>
                <w:szCs w:val="20"/>
              </w:rPr>
              <w:t>RFP</w:t>
            </w:r>
          </w:p>
        </w:tc>
        <w:tc>
          <w:tcPr>
            <w:tcW w:w="3359" w:type="dxa"/>
            <w:tcBorders>
              <w:top w:val="nil"/>
              <w:left w:val="nil"/>
              <w:bottom w:val="single" w:sz="4" w:space="0" w:color="auto"/>
              <w:right w:val="single" w:sz="4" w:space="0" w:color="auto"/>
            </w:tcBorders>
            <w:noWrap/>
            <w:vAlign w:val="center"/>
          </w:tcPr>
          <w:p w14:paraId="323090CD" w14:textId="180A1842" w:rsidR="004410B0" w:rsidRPr="006D6963" w:rsidRDefault="004410B0" w:rsidP="004410B0">
            <w:pPr>
              <w:spacing w:after="0" w:line="240" w:lineRule="auto"/>
              <w:rPr>
                <w:rFonts w:eastAsia="Times New Roman" w:cs="Times New Roman"/>
                <w:color w:val="000000"/>
                <w:sz w:val="20"/>
                <w:szCs w:val="20"/>
              </w:rPr>
            </w:pPr>
            <w:r>
              <w:rPr>
                <w:color w:val="000000"/>
                <w:sz w:val="20"/>
                <w:szCs w:val="20"/>
              </w:rPr>
              <w:t>Wansley BESS COP</w:t>
            </w:r>
          </w:p>
        </w:tc>
        <w:tc>
          <w:tcPr>
            <w:tcW w:w="1028" w:type="dxa"/>
            <w:tcBorders>
              <w:top w:val="nil"/>
              <w:left w:val="nil"/>
              <w:bottom w:val="single" w:sz="4" w:space="0" w:color="auto"/>
              <w:right w:val="single" w:sz="4" w:space="0" w:color="auto"/>
            </w:tcBorders>
            <w:vAlign w:val="center"/>
          </w:tcPr>
          <w:p w14:paraId="0C2FC697" w14:textId="565150F3" w:rsidR="004410B0" w:rsidRPr="006D6963" w:rsidRDefault="004410B0" w:rsidP="004410B0">
            <w:pPr>
              <w:spacing w:after="0" w:line="240" w:lineRule="auto"/>
              <w:jc w:val="center"/>
              <w:rPr>
                <w:rFonts w:eastAsia="Times New Roman" w:cs="Times New Roman"/>
                <w:color w:val="000000"/>
                <w:sz w:val="20"/>
                <w:szCs w:val="20"/>
              </w:rPr>
            </w:pPr>
            <w:r>
              <w:rPr>
                <w:color w:val="000000"/>
                <w:sz w:val="20"/>
                <w:szCs w:val="20"/>
              </w:rPr>
              <w:t>11/1/2028</w:t>
            </w:r>
          </w:p>
        </w:tc>
        <w:tc>
          <w:tcPr>
            <w:tcW w:w="950" w:type="dxa"/>
            <w:tcBorders>
              <w:top w:val="nil"/>
              <w:left w:val="nil"/>
              <w:bottom w:val="single" w:sz="4" w:space="0" w:color="auto"/>
              <w:right w:val="single" w:sz="4" w:space="0" w:color="auto"/>
            </w:tcBorders>
            <w:vAlign w:val="center"/>
          </w:tcPr>
          <w:p w14:paraId="1FE25896" w14:textId="089B643B" w:rsidR="004410B0" w:rsidRPr="006D6963" w:rsidRDefault="004410B0" w:rsidP="004410B0">
            <w:pPr>
              <w:spacing w:after="0" w:line="240" w:lineRule="auto"/>
              <w:jc w:val="center"/>
              <w:rPr>
                <w:rFonts w:eastAsia="Times New Roman" w:cs="Times New Roman"/>
                <w:color w:val="000000"/>
                <w:sz w:val="20"/>
                <w:szCs w:val="20"/>
              </w:rPr>
            </w:pPr>
            <w:r>
              <w:rPr>
                <w:color w:val="000000"/>
                <w:sz w:val="20"/>
                <w:szCs w:val="20"/>
              </w:rPr>
              <w:t>500</w:t>
            </w:r>
          </w:p>
        </w:tc>
        <w:tc>
          <w:tcPr>
            <w:tcW w:w="986" w:type="dxa"/>
            <w:tcBorders>
              <w:top w:val="single" w:sz="4" w:space="0" w:color="auto"/>
              <w:bottom w:val="single" w:sz="4" w:space="0" w:color="auto"/>
              <w:right w:val="single" w:sz="4" w:space="0" w:color="auto"/>
            </w:tcBorders>
            <w:vAlign w:val="center"/>
          </w:tcPr>
          <w:p w14:paraId="496D4224" w14:textId="4C60D8C4" w:rsidR="004410B0" w:rsidRDefault="004410B0" w:rsidP="004410B0">
            <w:pPr>
              <w:spacing w:after="0" w:line="240" w:lineRule="auto"/>
              <w:jc w:val="center"/>
              <w:rPr>
                <w:rFonts w:eastAsia="Times New Roman" w:cs="Times New Roman"/>
                <w:color w:val="000000"/>
                <w:sz w:val="20"/>
                <w:szCs w:val="20"/>
              </w:rPr>
            </w:pPr>
            <w:r>
              <w:rPr>
                <w:color w:val="000000"/>
                <w:sz w:val="20"/>
                <w:szCs w:val="20"/>
              </w:rPr>
              <w:t>500</w:t>
            </w:r>
          </w:p>
        </w:tc>
        <w:tc>
          <w:tcPr>
            <w:tcW w:w="1256" w:type="dxa"/>
            <w:tcBorders>
              <w:top w:val="nil"/>
              <w:left w:val="single" w:sz="4" w:space="0" w:color="auto"/>
              <w:bottom w:val="single" w:sz="4" w:space="0" w:color="auto"/>
              <w:right w:val="single" w:sz="4" w:space="0" w:color="auto"/>
            </w:tcBorders>
            <w:shd w:val="clear" w:color="auto" w:fill="000000" w:themeFill="text1"/>
            <w:noWrap/>
            <w:vAlign w:val="center"/>
          </w:tcPr>
          <w:p w14:paraId="7F8F3C23" w14:textId="690E1AE2" w:rsidR="004410B0" w:rsidRDefault="004410B0" w:rsidP="004410B0">
            <w:pPr>
              <w:spacing w:after="0" w:line="240" w:lineRule="auto"/>
              <w:jc w:val="center"/>
              <w:rPr>
                <w:rFonts w:eastAsia="Times New Roman" w:cs="Times New Roman"/>
                <w:color w:val="000000"/>
                <w:sz w:val="20"/>
                <w:szCs w:val="20"/>
              </w:rPr>
            </w:pPr>
          </w:p>
        </w:tc>
        <w:tc>
          <w:tcPr>
            <w:tcW w:w="1170" w:type="dxa"/>
            <w:tcBorders>
              <w:top w:val="single" w:sz="4" w:space="0" w:color="auto"/>
              <w:bottom w:val="single" w:sz="4" w:space="0" w:color="auto"/>
              <w:right w:val="single" w:sz="4" w:space="0" w:color="auto"/>
            </w:tcBorders>
            <w:shd w:val="clear" w:color="auto" w:fill="000000" w:themeFill="text1"/>
            <w:vAlign w:val="center"/>
          </w:tcPr>
          <w:p w14:paraId="3502FB7C" w14:textId="2D13BB88" w:rsidR="004410B0" w:rsidRDefault="004410B0" w:rsidP="004410B0">
            <w:pPr>
              <w:spacing w:after="0" w:line="240" w:lineRule="auto"/>
              <w:jc w:val="center"/>
              <w:rPr>
                <w:rFonts w:eastAsia="Times New Roman" w:cs="Times New Roman"/>
                <w:color w:val="000000"/>
                <w:sz w:val="20"/>
                <w:szCs w:val="20"/>
                <w:highlight w:val="yellow"/>
              </w:rPr>
            </w:pPr>
          </w:p>
        </w:tc>
      </w:tr>
      <w:tr w:rsidR="004410B0" w:rsidRPr="006D6963" w14:paraId="484CC3B4" w14:textId="77777777" w:rsidTr="003651CC">
        <w:trPr>
          <w:trHeight w:val="255"/>
        </w:trPr>
        <w:tc>
          <w:tcPr>
            <w:tcW w:w="5264" w:type="dxa"/>
            <w:gridSpan w:val="3"/>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center"/>
            <w:hideMark/>
          </w:tcPr>
          <w:p w14:paraId="0FB2796B" w14:textId="3C2CB536" w:rsidR="004410B0" w:rsidRPr="006D6963" w:rsidRDefault="004410B0">
            <w:pPr>
              <w:spacing w:after="0" w:line="240" w:lineRule="auto"/>
              <w:rPr>
                <w:rFonts w:eastAsia="Times New Roman" w:cs="Times New Roman"/>
                <w:b/>
                <w:bCs/>
                <w:color w:val="000000"/>
                <w:sz w:val="20"/>
                <w:szCs w:val="20"/>
              </w:rPr>
            </w:pPr>
            <w:r w:rsidRPr="006D6963">
              <w:rPr>
                <w:rFonts w:eastAsia="Times New Roman" w:cs="Times New Roman"/>
                <w:b/>
                <w:bCs/>
                <w:color w:val="000000"/>
                <w:sz w:val="20"/>
                <w:szCs w:val="20"/>
              </w:rPr>
              <w:t xml:space="preserve">Total Recommended for </w:t>
            </w:r>
            <w:r w:rsidR="000C3720">
              <w:rPr>
                <w:rFonts w:eastAsia="Times New Roman" w:cs="Times New Roman"/>
                <w:b/>
                <w:bCs/>
                <w:color w:val="000000"/>
                <w:sz w:val="20"/>
                <w:szCs w:val="20"/>
              </w:rPr>
              <w:t>Certification</w:t>
            </w:r>
          </w:p>
        </w:tc>
        <w:tc>
          <w:tcPr>
            <w:tcW w:w="950" w:type="dxa"/>
            <w:tcBorders>
              <w:top w:val="nil"/>
              <w:left w:val="nil"/>
              <w:bottom w:val="single" w:sz="4" w:space="0" w:color="auto"/>
              <w:right w:val="single" w:sz="4" w:space="0" w:color="auto"/>
            </w:tcBorders>
            <w:shd w:val="clear" w:color="auto" w:fill="D9D9D9" w:themeFill="background1" w:themeFillShade="D9"/>
            <w:noWrap/>
            <w:hideMark/>
          </w:tcPr>
          <w:p w14:paraId="4CE8C2E1" w14:textId="50CA18F1" w:rsidR="004410B0" w:rsidRPr="006D6963" w:rsidRDefault="00D648FE">
            <w:pPr>
              <w:spacing w:after="0" w:line="240" w:lineRule="auto"/>
              <w:jc w:val="center"/>
              <w:rPr>
                <w:rFonts w:eastAsia="Times New Roman" w:cs="Times New Roman"/>
                <w:b/>
                <w:bCs/>
                <w:color w:val="000000"/>
                <w:sz w:val="20"/>
                <w:szCs w:val="20"/>
              </w:rPr>
            </w:pPr>
            <w:r w:rsidRPr="00D648FE">
              <w:rPr>
                <w:b/>
                <w:bCs/>
                <w:sz w:val="20"/>
                <w:szCs w:val="20"/>
              </w:rPr>
              <w:t>3,125</w:t>
            </w:r>
          </w:p>
        </w:tc>
        <w:tc>
          <w:tcPr>
            <w:tcW w:w="986" w:type="dxa"/>
            <w:tcBorders>
              <w:top w:val="single" w:sz="4" w:space="0" w:color="auto"/>
              <w:bottom w:val="single" w:sz="4" w:space="0" w:color="auto"/>
              <w:right w:val="single" w:sz="4" w:space="0" w:color="auto"/>
            </w:tcBorders>
            <w:shd w:val="clear" w:color="auto" w:fill="D9D9D9" w:themeFill="background1" w:themeFillShade="D9"/>
          </w:tcPr>
          <w:p w14:paraId="188916BF" w14:textId="39D2F69D" w:rsidR="004410B0" w:rsidRDefault="00D648FE">
            <w:pPr>
              <w:spacing w:after="0" w:line="240" w:lineRule="auto"/>
              <w:jc w:val="center"/>
              <w:rPr>
                <w:rFonts w:eastAsia="Times New Roman" w:cs="Times New Roman"/>
                <w:b/>
                <w:bCs/>
                <w:color w:val="000000"/>
                <w:sz w:val="20"/>
                <w:szCs w:val="20"/>
              </w:rPr>
            </w:pPr>
            <w:r w:rsidRPr="00D648FE">
              <w:rPr>
                <w:b/>
                <w:bCs/>
                <w:sz w:val="20"/>
                <w:szCs w:val="20"/>
              </w:rPr>
              <w:t>3,091</w:t>
            </w:r>
          </w:p>
        </w:tc>
        <w:tc>
          <w:tcPr>
            <w:tcW w:w="1256" w:type="dxa"/>
            <w:tcBorders>
              <w:top w:val="nil"/>
              <w:left w:val="single" w:sz="4" w:space="0" w:color="auto"/>
              <w:bottom w:val="single" w:sz="4" w:space="0" w:color="auto"/>
              <w:right w:val="single" w:sz="4" w:space="0" w:color="auto"/>
            </w:tcBorders>
            <w:shd w:val="clear" w:color="auto" w:fill="000000" w:themeFill="text1"/>
            <w:noWrap/>
          </w:tcPr>
          <w:p w14:paraId="5E3A4B2B" w14:textId="5D2A3F12" w:rsidR="004410B0" w:rsidRPr="006D6963" w:rsidRDefault="004410B0">
            <w:pPr>
              <w:spacing w:after="0" w:line="240" w:lineRule="auto"/>
              <w:jc w:val="center"/>
              <w:rPr>
                <w:rFonts w:eastAsia="Times New Roman" w:cs="Times New Roman"/>
                <w:b/>
                <w:bCs/>
                <w:color w:val="000000"/>
                <w:sz w:val="20"/>
                <w:szCs w:val="20"/>
              </w:rPr>
            </w:pPr>
          </w:p>
        </w:tc>
        <w:tc>
          <w:tcPr>
            <w:tcW w:w="1170" w:type="dxa"/>
            <w:tcBorders>
              <w:top w:val="single" w:sz="4" w:space="0" w:color="auto"/>
              <w:bottom w:val="single" w:sz="4" w:space="0" w:color="auto"/>
              <w:right w:val="single" w:sz="4" w:space="0" w:color="auto"/>
            </w:tcBorders>
            <w:shd w:val="clear" w:color="auto" w:fill="000000" w:themeFill="text1"/>
          </w:tcPr>
          <w:p w14:paraId="7D6289C8" w14:textId="77777777" w:rsidR="004410B0" w:rsidRPr="006D6963" w:rsidRDefault="004410B0">
            <w:pPr>
              <w:spacing w:after="0" w:line="240" w:lineRule="auto"/>
              <w:jc w:val="center"/>
              <w:rPr>
                <w:rFonts w:eastAsia="Times New Roman" w:cs="Times New Roman"/>
                <w:b/>
                <w:bCs/>
                <w:color w:val="000000"/>
                <w:sz w:val="20"/>
                <w:szCs w:val="20"/>
              </w:rPr>
            </w:pPr>
          </w:p>
        </w:tc>
      </w:tr>
    </w:tbl>
    <w:p w14:paraId="23BD7B37" w14:textId="33C99631" w:rsidR="000068C4" w:rsidRDefault="000068C4" w:rsidP="00320870">
      <w:pPr>
        <w:spacing w:before="240" w:after="0" w:line="240" w:lineRule="auto"/>
        <w:ind w:left="1440" w:hanging="720"/>
        <w:jc w:val="both"/>
        <w:rPr>
          <w:rFonts w:cs="Times New Roman"/>
          <w:color w:val="000000" w:themeColor="text1"/>
          <w:sz w:val="24"/>
          <w:szCs w:val="24"/>
        </w:rPr>
      </w:pPr>
      <w:r>
        <w:rPr>
          <w:rFonts w:cs="Times New Roman"/>
          <w:color w:val="000000" w:themeColor="text1"/>
          <w:sz w:val="24"/>
          <w:szCs w:val="24"/>
        </w:rPr>
        <w:t xml:space="preserve">2. </w:t>
      </w:r>
      <w:r>
        <w:tab/>
      </w:r>
      <w:r>
        <w:rPr>
          <w:rFonts w:cs="Times New Roman"/>
          <w:color w:val="000000" w:themeColor="text1"/>
          <w:sz w:val="24"/>
          <w:szCs w:val="24"/>
        </w:rPr>
        <w:t xml:space="preserve">Staff recommends approval of the four thermal PPAs identified in the RFP, including </w:t>
      </w:r>
      <w:r w:rsidRPr="00952FFB">
        <w:rPr>
          <w:rFonts w:cs="Times New Roman"/>
          <w:color w:val="000000" w:themeColor="text1"/>
          <w:sz w:val="24"/>
          <w:szCs w:val="24"/>
        </w:rPr>
        <w:t>Mid</w:t>
      </w:r>
      <w:r>
        <w:rPr>
          <w:rFonts w:cs="Times New Roman"/>
          <w:color w:val="000000" w:themeColor="text1"/>
          <w:sz w:val="24"/>
          <w:szCs w:val="24"/>
        </w:rPr>
        <w:t xml:space="preserve"> </w:t>
      </w:r>
      <w:r w:rsidRPr="00952FFB">
        <w:rPr>
          <w:rFonts w:cs="Times New Roman"/>
          <w:color w:val="000000" w:themeColor="text1"/>
          <w:sz w:val="24"/>
          <w:szCs w:val="24"/>
        </w:rPr>
        <w:t>G</w:t>
      </w:r>
      <w:r>
        <w:rPr>
          <w:rFonts w:cs="Times New Roman"/>
          <w:color w:val="000000" w:themeColor="text1"/>
          <w:sz w:val="24"/>
          <w:szCs w:val="24"/>
        </w:rPr>
        <w:t>eorgia</w:t>
      </w:r>
      <w:r w:rsidRPr="00952FFB">
        <w:rPr>
          <w:rFonts w:cs="Times New Roman"/>
          <w:color w:val="000000" w:themeColor="text1"/>
          <w:sz w:val="24"/>
          <w:szCs w:val="24"/>
        </w:rPr>
        <w:t xml:space="preserve"> Cogen</w:t>
      </w:r>
      <w:r>
        <w:rPr>
          <w:rFonts w:cs="Times New Roman"/>
          <w:color w:val="000000" w:themeColor="text1"/>
          <w:sz w:val="24"/>
          <w:szCs w:val="24"/>
        </w:rPr>
        <w:t xml:space="preserve"> PPA, </w:t>
      </w:r>
      <w:r w:rsidRPr="00952FFB">
        <w:rPr>
          <w:rFonts w:cs="Times New Roman"/>
          <w:color w:val="000000" w:themeColor="text1"/>
          <w:sz w:val="24"/>
          <w:szCs w:val="24"/>
        </w:rPr>
        <w:t>Plant Dahlberg 4</w:t>
      </w:r>
      <w:r>
        <w:rPr>
          <w:rFonts w:cs="Times New Roman"/>
          <w:color w:val="000000" w:themeColor="text1"/>
          <w:sz w:val="24"/>
          <w:szCs w:val="24"/>
        </w:rPr>
        <w:t xml:space="preserve"> PPA, </w:t>
      </w:r>
      <w:r w:rsidRPr="00952FFB">
        <w:rPr>
          <w:rFonts w:cs="Times New Roman"/>
          <w:color w:val="000000" w:themeColor="text1"/>
          <w:sz w:val="24"/>
          <w:szCs w:val="24"/>
        </w:rPr>
        <w:t>Plant Harris 1 PPA</w:t>
      </w:r>
      <w:r>
        <w:rPr>
          <w:rFonts w:cs="Times New Roman"/>
          <w:color w:val="000000" w:themeColor="text1"/>
          <w:sz w:val="24"/>
          <w:szCs w:val="24"/>
        </w:rPr>
        <w:t xml:space="preserve">, and </w:t>
      </w:r>
      <w:r w:rsidRPr="00952FFB">
        <w:rPr>
          <w:rFonts w:cs="Times New Roman"/>
          <w:color w:val="000000" w:themeColor="text1"/>
          <w:sz w:val="24"/>
          <w:szCs w:val="24"/>
        </w:rPr>
        <w:t>Sandersville PP</w:t>
      </w:r>
      <w:r>
        <w:rPr>
          <w:rFonts w:cs="Times New Roman"/>
          <w:color w:val="000000" w:themeColor="text1"/>
          <w:sz w:val="24"/>
          <w:szCs w:val="24"/>
        </w:rPr>
        <w:t xml:space="preserve">A. These resources are existing projects, which </w:t>
      </w:r>
      <w:proofErr w:type="gramStart"/>
      <w:r>
        <w:rPr>
          <w:rFonts w:cs="Times New Roman"/>
          <w:color w:val="000000" w:themeColor="text1"/>
          <w:sz w:val="24"/>
          <w:szCs w:val="24"/>
        </w:rPr>
        <w:t>eliminates</w:t>
      </w:r>
      <w:proofErr w:type="gramEnd"/>
      <w:r>
        <w:rPr>
          <w:rFonts w:cs="Times New Roman"/>
          <w:color w:val="000000" w:themeColor="text1"/>
          <w:sz w:val="24"/>
          <w:szCs w:val="24"/>
        </w:rPr>
        <w:t xml:space="preserve"> the risk of cost overruns and construction delays.</w:t>
      </w:r>
      <w:r w:rsidR="008D6081">
        <w:rPr>
          <w:rFonts w:cs="Times New Roman"/>
          <w:color w:val="000000" w:themeColor="text1"/>
          <w:sz w:val="24"/>
          <w:szCs w:val="24"/>
        </w:rPr>
        <w:t xml:space="preserve"> </w:t>
      </w:r>
      <w:r w:rsidR="002031EF">
        <w:rPr>
          <w:rFonts w:cs="Times New Roman"/>
          <w:color w:val="000000" w:themeColor="text1"/>
          <w:sz w:val="24"/>
          <w:szCs w:val="24"/>
        </w:rPr>
        <w:t xml:space="preserve">These resources </w:t>
      </w:r>
      <w:r w:rsidR="00EA723B">
        <w:rPr>
          <w:rFonts w:cs="Times New Roman"/>
          <w:color w:val="000000" w:themeColor="text1"/>
          <w:sz w:val="24"/>
          <w:szCs w:val="24"/>
        </w:rPr>
        <w:t>include both</w:t>
      </w:r>
      <w:r w:rsidR="002031EF">
        <w:rPr>
          <w:rFonts w:cs="Times New Roman"/>
          <w:color w:val="000000" w:themeColor="text1"/>
          <w:sz w:val="24"/>
          <w:szCs w:val="24"/>
        </w:rPr>
        <w:t xml:space="preserve"> CT and CC capacity.  </w:t>
      </w:r>
      <w:r>
        <w:rPr>
          <w:rFonts w:cs="Times New Roman"/>
          <w:color w:val="000000" w:themeColor="text1"/>
          <w:sz w:val="24"/>
          <w:szCs w:val="24"/>
        </w:rPr>
        <w:t xml:space="preserve">  </w:t>
      </w:r>
    </w:p>
    <w:p w14:paraId="372CC446" w14:textId="77777777" w:rsidR="000068C4" w:rsidRDefault="000068C4" w:rsidP="000068C4">
      <w:pPr>
        <w:spacing w:after="0" w:line="240" w:lineRule="auto"/>
        <w:ind w:left="1440" w:hanging="720"/>
        <w:jc w:val="both"/>
        <w:rPr>
          <w:rFonts w:cs="Times New Roman"/>
          <w:color w:val="000000" w:themeColor="text1"/>
          <w:sz w:val="24"/>
          <w:szCs w:val="24"/>
        </w:rPr>
      </w:pPr>
    </w:p>
    <w:p w14:paraId="202DFDED" w14:textId="3C2263F3" w:rsidR="00E47871" w:rsidRPr="00E47871" w:rsidRDefault="00E47871" w:rsidP="00E47871">
      <w:pPr>
        <w:spacing w:after="0" w:line="240" w:lineRule="auto"/>
        <w:ind w:left="1440" w:hanging="720"/>
        <w:jc w:val="both"/>
        <w:rPr>
          <w:sz w:val="24"/>
          <w:szCs w:val="24"/>
        </w:rPr>
      </w:pPr>
      <w:r w:rsidRPr="00E47871">
        <w:rPr>
          <w:sz w:val="24"/>
          <w:szCs w:val="24"/>
        </w:rPr>
        <w:t>3.</w:t>
      </w:r>
      <w:r w:rsidRPr="00E47871">
        <w:rPr>
          <w:sz w:val="24"/>
          <w:szCs w:val="24"/>
        </w:rPr>
        <w:tab/>
      </w:r>
      <w:r w:rsidR="000068C4" w:rsidRPr="00E47871">
        <w:rPr>
          <w:sz w:val="24"/>
          <w:szCs w:val="24"/>
        </w:rPr>
        <w:t>Staff recommends approval of the Tenaska PPA Supplemental resource, as it was selected economically in Staff</w:t>
      </w:r>
      <w:r w:rsidR="00A61C88" w:rsidRPr="00E47871">
        <w:rPr>
          <w:sz w:val="24"/>
          <w:szCs w:val="24"/>
        </w:rPr>
        <w:t>’</w:t>
      </w:r>
      <w:r w:rsidR="000068C4" w:rsidRPr="00E47871">
        <w:rPr>
          <w:sz w:val="24"/>
          <w:szCs w:val="24"/>
        </w:rPr>
        <w:t xml:space="preserve">s analysis, and will not require new construction or transmission investment.  </w:t>
      </w:r>
    </w:p>
    <w:p w14:paraId="22DE382B" w14:textId="77777777" w:rsidR="00E47871" w:rsidRPr="00E47871" w:rsidRDefault="00E47871" w:rsidP="00E47871">
      <w:pPr>
        <w:spacing w:after="0" w:line="240" w:lineRule="auto"/>
        <w:ind w:left="1440" w:hanging="720"/>
        <w:jc w:val="both"/>
      </w:pPr>
    </w:p>
    <w:p w14:paraId="2C5486CF" w14:textId="24B4BEF0" w:rsidR="000068C4" w:rsidRDefault="000068C4" w:rsidP="000068C4">
      <w:pPr>
        <w:spacing w:after="0" w:line="240" w:lineRule="auto"/>
        <w:ind w:left="1440" w:hanging="720"/>
        <w:jc w:val="both"/>
        <w:rPr>
          <w:rFonts w:cs="Times New Roman"/>
          <w:color w:val="000000" w:themeColor="text1"/>
          <w:sz w:val="24"/>
          <w:szCs w:val="24"/>
        </w:rPr>
      </w:pPr>
      <w:r>
        <w:rPr>
          <w:rFonts w:cs="Times New Roman"/>
          <w:color w:val="000000" w:themeColor="text1"/>
          <w:sz w:val="24"/>
          <w:szCs w:val="24"/>
        </w:rPr>
        <w:t>4.</w:t>
      </w:r>
      <w:r>
        <w:rPr>
          <w:rFonts w:cs="Times New Roman"/>
          <w:color w:val="000000" w:themeColor="text1"/>
          <w:sz w:val="24"/>
          <w:szCs w:val="24"/>
        </w:rPr>
        <w:tab/>
        <w:t xml:space="preserve">Staff recommends approval </w:t>
      </w:r>
      <w:r w:rsidR="000327DA">
        <w:rPr>
          <w:rFonts w:cs="Times New Roman"/>
          <w:color w:val="000000" w:themeColor="text1"/>
          <w:sz w:val="24"/>
          <w:szCs w:val="24"/>
        </w:rPr>
        <w:t xml:space="preserve">of </w:t>
      </w:r>
      <w:r w:rsidR="005321C9">
        <w:rPr>
          <w:rFonts w:cs="Times New Roman"/>
          <w:color w:val="000000" w:themeColor="text1"/>
          <w:sz w:val="24"/>
          <w:szCs w:val="24"/>
        </w:rPr>
        <w:t>the Thomson BESS</w:t>
      </w:r>
      <w:r>
        <w:rPr>
          <w:rFonts w:cs="Times New Roman"/>
          <w:color w:val="000000" w:themeColor="text1"/>
          <w:sz w:val="24"/>
          <w:szCs w:val="24"/>
        </w:rPr>
        <w:t xml:space="preserve"> </w:t>
      </w:r>
      <w:r w:rsidR="006F477A">
        <w:rPr>
          <w:rFonts w:cs="Times New Roman"/>
          <w:color w:val="000000" w:themeColor="text1"/>
          <w:sz w:val="24"/>
          <w:szCs w:val="24"/>
        </w:rPr>
        <w:t>and Wansley BESS</w:t>
      </w:r>
      <w:r>
        <w:rPr>
          <w:rFonts w:cs="Times New Roman"/>
          <w:color w:val="000000" w:themeColor="text1"/>
          <w:sz w:val="24"/>
          <w:szCs w:val="24"/>
        </w:rPr>
        <w:t xml:space="preserve"> COP project</w:t>
      </w:r>
      <w:r w:rsidR="006F477A">
        <w:rPr>
          <w:rFonts w:cs="Times New Roman"/>
          <w:color w:val="000000" w:themeColor="text1"/>
          <w:sz w:val="24"/>
          <w:szCs w:val="24"/>
        </w:rPr>
        <w:t>s</w:t>
      </w:r>
      <w:r>
        <w:rPr>
          <w:rFonts w:cs="Times New Roman"/>
          <w:color w:val="000000" w:themeColor="text1"/>
          <w:sz w:val="24"/>
          <w:szCs w:val="24"/>
        </w:rPr>
        <w:t xml:space="preserve">, as </w:t>
      </w:r>
      <w:r w:rsidR="00A92003">
        <w:rPr>
          <w:rFonts w:cs="Times New Roman"/>
          <w:color w:val="000000" w:themeColor="text1"/>
          <w:sz w:val="24"/>
          <w:szCs w:val="24"/>
        </w:rPr>
        <w:t>they</w:t>
      </w:r>
      <w:r w:rsidR="00023AB2">
        <w:rPr>
          <w:rFonts w:cs="Times New Roman"/>
          <w:color w:val="000000" w:themeColor="text1"/>
          <w:sz w:val="24"/>
          <w:szCs w:val="24"/>
        </w:rPr>
        <w:t xml:space="preserve"> </w:t>
      </w:r>
      <w:r>
        <w:rPr>
          <w:rFonts w:cs="Times New Roman"/>
          <w:color w:val="000000" w:themeColor="text1"/>
          <w:sz w:val="24"/>
          <w:szCs w:val="24"/>
        </w:rPr>
        <w:t>were</w:t>
      </w:r>
      <w:r w:rsidR="00023AB2">
        <w:rPr>
          <w:rFonts w:cs="Times New Roman"/>
          <w:color w:val="000000" w:themeColor="text1"/>
          <w:sz w:val="24"/>
          <w:szCs w:val="24"/>
        </w:rPr>
        <w:t xml:space="preserve"> </w:t>
      </w:r>
      <w:r>
        <w:rPr>
          <w:rFonts w:cs="Times New Roman"/>
          <w:color w:val="000000" w:themeColor="text1"/>
          <w:sz w:val="24"/>
          <w:szCs w:val="24"/>
        </w:rPr>
        <w:t xml:space="preserve">economically </w:t>
      </w:r>
      <w:r w:rsidR="005321C9">
        <w:rPr>
          <w:rFonts w:cs="Times New Roman"/>
          <w:color w:val="000000" w:themeColor="text1"/>
          <w:sz w:val="24"/>
          <w:szCs w:val="24"/>
        </w:rPr>
        <w:t xml:space="preserve">selected </w:t>
      </w:r>
      <w:r>
        <w:rPr>
          <w:rFonts w:cs="Times New Roman"/>
          <w:color w:val="000000" w:themeColor="text1"/>
          <w:sz w:val="24"/>
          <w:szCs w:val="24"/>
        </w:rPr>
        <w:t>in Staff</w:t>
      </w:r>
      <w:r w:rsidR="009311C3">
        <w:rPr>
          <w:rFonts w:cs="Times New Roman"/>
          <w:color w:val="000000" w:themeColor="text1"/>
          <w:sz w:val="24"/>
          <w:szCs w:val="24"/>
        </w:rPr>
        <w:t>’</w:t>
      </w:r>
      <w:r>
        <w:rPr>
          <w:rFonts w:cs="Times New Roman"/>
          <w:color w:val="000000" w:themeColor="text1"/>
          <w:sz w:val="24"/>
          <w:szCs w:val="24"/>
        </w:rPr>
        <w:t xml:space="preserve">s analysis. </w:t>
      </w:r>
    </w:p>
    <w:p w14:paraId="41C4839A" w14:textId="77777777" w:rsidR="000068C4" w:rsidRDefault="000068C4" w:rsidP="000068C4">
      <w:pPr>
        <w:spacing w:after="0" w:line="240" w:lineRule="auto"/>
        <w:jc w:val="both"/>
        <w:rPr>
          <w:rFonts w:cs="Times New Roman"/>
          <w:color w:val="000000" w:themeColor="text1"/>
          <w:sz w:val="24"/>
          <w:szCs w:val="24"/>
        </w:rPr>
      </w:pPr>
    </w:p>
    <w:p w14:paraId="3E8805CD" w14:textId="5902E21A" w:rsidR="000068C4" w:rsidRDefault="000068C4" w:rsidP="000068C4">
      <w:pPr>
        <w:spacing w:after="0" w:line="240" w:lineRule="auto"/>
        <w:ind w:left="1440" w:hanging="720"/>
        <w:jc w:val="both"/>
        <w:rPr>
          <w:rFonts w:cs="Times New Roman"/>
          <w:color w:val="000000" w:themeColor="text1"/>
          <w:sz w:val="24"/>
          <w:szCs w:val="24"/>
        </w:rPr>
      </w:pPr>
      <w:r>
        <w:rPr>
          <w:rFonts w:cs="Times New Roman"/>
          <w:color w:val="000000" w:themeColor="text1"/>
          <w:sz w:val="24"/>
          <w:szCs w:val="24"/>
        </w:rPr>
        <w:t>5.</w:t>
      </w:r>
      <w:r>
        <w:rPr>
          <w:rFonts w:cs="Times New Roman"/>
          <w:color w:val="000000" w:themeColor="text1"/>
          <w:sz w:val="24"/>
          <w:szCs w:val="24"/>
        </w:rPr>
        <w:tab/>
      </w:r>
      <w:r w:rsidR="005E649E">
        <w:rPr>
          <w:rFonts w:cs="Times New Roman"/>
          <w:color w:val="000000" w:themeColor="text1"/>
          <w:sz w:val="24"/>
          <w:szCs w:val="24"/>
        </w:rPr>
        <w:t xml:space="preserve">Staff </w:t>
      </w:r>
      <w:proofErr w:type="gramStart"/>
      <w:r w:rsidR="005E649E">
        <w:rPr>
          <w:rFonts w:cs="Times New Roman"/>
          <w:color w:val="000000" w:themeColor="text1"/>
          <w:sz w:val="24"/>
          <w:szCs w:val="24"/>
        </w:rPr>
        <w:t>recommends</w:t>
      </w:r>
      <w:proofErr w:type="gramEnd"/>
      <w:r w:rsidR="005E649E">
        <w:rPr>
          <w:rFonts w:cs="Times New Roman"/>
          <w:color w:val="000000" w:themeColor="text1"/>
          <w:sz w:val="24"/>
          <w:szCs w:val="24"/>
        </w:rPr>
        <w:t xml:space="preserve"> conditional approval of the </w:t>
      </w:r>
      <w:r w:rsidR="0080307B">
        <w:rPr>
          <w:rFonts w:cs="Times New Roman"/>
          <w:color w:val="000000" w:themeColor="text1"/>
          <w:sz w:val="24"/>
          <w:szCs w:val="24"/>
        </w:rPr>
        <w:t xml:space="preserve">resources </w:t>
      </w:r>
      <w:r w:rsidR="00907229">
        <w:rPr>
          <w:rFonts w:cs="Times New Roman"/>
          <w:color w:val="000000" w:themeColor="text1"/>
          <w:sz w:val="24"/>
          <w:szCs w:val="24"/>
        </w:rPr>
        <w:t xml:space="preserve">identified </w:t>
      </w:r>
      <w:r w:rsidR="0080307B">
        <w:rPr>
          <w:rFonts w:cs="Times New Roman"/>
          <w:color w:val="000000" w:themeColor="text1"/>
          <w:sz w:val="24"/>
          <w:szCs w:val="24"/>
        </w:rPr>
        <w:t xml:space="preserve">in </w:t>
      </w:r>
      <w:r w:rsidR="00907229">
        <w:rPr>
          <w:rFonts w:cs="Times New Roman"/>
          <w:color w:val="000000" w:themeColor="text1"/>
          <w:sz w:val="24"/>
          <w:szCs w:val="24"/>
        </w:rPr>
        <w:t>T</w:t>
      </w:r>
      <w:r w:rsidR="0080307B">
        <w:rPr>
          <w:rFonts w:cs="Times New Roman"/>
          <w:color w:val="000000" w:themeColor="text1"/>
          <w:sz w:val="24"/>
          <w:szCs w:val="24"/>
        </w:rPr>
        <w:t xml:space="preserve">able 4. </w:t>
      </w:r>
      <w:r w:rsidR="00FE3AE9">
        <w:rPr>
          <w:rFonts w:cs="Times New Roman"/>
          <w:color w:val="000000" w:themeColor="text1"/>
          <w:sz w:val="24"/>
          <w:szCs w:val="24"/>
        </w:rPr>
        <w:t xml:space="preserve">Should the Company </w:t>
      </w:r>
      <w:r>
        <w:rPr>
          <w:rFonts w:cs="Times New Roman"/>
          <w:color w:val="000000" w:themeColor="text1"/>
          <w:sz w:val="24"/>
          <w:szCs w:val="24"/>
        </w:rPr>
        <w:t xml:space="preserve">execute additional large load contracts </w:t>
      </w:r>
      <w:r w:rsidR="22BE33DA" w:rsidRPr="3B151AA4">
        <w:rPr>
          <w:rFonts w:cs="Times New Roman"/>
          <w:color w:val="000000" w:themeColor="text1"/>
          <w:sz w:val="24"/>
          <w:szCs w:val="24"/>
        </w:rPr>
        <w:t xml:space="preserve">under the new rules and regulations </w:t>
      </w:r>
      <w:r w:rsidR="00A524B2">
        <w:rPr>
          <w:rFonts w:cs="Times New Roman"/>
          <w:color w:val="000000" w:themeColor="text1"/>
          <w:sz w:val="24"/>
          <w:szCs w:val="24"/>
        </w:rPr>
        <w:t>by March 16, 2026</w:t>
      </w:r>
      <w:r w:rsidR="00C40C4B">
        <w:rPr>
          <w:rFonts w:cs="Times New Roman"/>
          <w:color w:val="000000" w:themeColor="text1"/>
          <w:sz w:val="24"/>
          <w:szCs w:val="24"/>
        </w:rPr>
        <w:t xml:space="preserve">, </w:t>
      </w:r>
      <w:r>
        <w:rPr>
          <w:rFonts w:cs="Times New Roman"/>
          <w:color w:val="000000" w:themeColor="text1"/>
          <w:sz w:val="24"/>
          <w:szCs w:val="24"/>
        </w:rPr>
        <w:t xml:space="preserve">then Staff recommends </w:t>
      </w:r>
      <w:r w:rsidR="00DE0DB2">
        <w:rPr>
          <w:rFonts w:cs="Times New Roman"/>
          <w:color w:val="000000" w:themeColor="text1"/>
          <w:sz w:val="24"/>
          <w:szCs w:val="24"/>
        </w:rPr>
        <w:t xml:space="preserve">conditional </w:t>
      </w:r>
      <w:r>
        <w:rPr>
          <w:rFonts w:cs="Times New Roman"/>
          <w:color w:val="000000" w:themeColor="text1"/>
          <w:sz w:val="24"/>
          <w:szCs w:val="24"/>
        </w:rPr>
        <w:t xml:space="preserve">resources </w:t>
      </w:r>
      <w:r w:rsidR="00291721">
        <w:rPr>
          <w:rFonts w:cs="Times New Roman"/>
          <w:color w:val="000000" w:themeColor="text1"/>
          <w:sz w:val="24"/>
          <w:szCs w:val="24"/>
        </w:rPr>
        <w:t>from</w:t>
      </w:r>
      <w:r>
        <w:rPr>
          <w:rFonts w:cs="Times New Roman"/>
          <w:color w:val="000000" w:themeColor="text1"/>
          <w:sz w:val="24"/>
          <w:szCs w:val="24"/>
        </w:rPr>
        <w:t xml:space="preserve"> Table </w:t>
      </w:r>
      <w:r w:rsidRPr="002A5E54">
        <w:rPr>
          <w:rFonts w:cs="Times New Roman"/>
          <w:color w:val="000000" w:themeColor="text1"/>
          <w:sz w:val="24"/>
          <w:szCs w:val="24"/>
        </w:rPr>
        <w:t>4</w:t>
      </w:r>
      <w:r>
        <w:rPr>
          <w:rFonts w:cs="Times New Roman"/>
          <w:color w:val="000000" w:themeColor="text1"/>
          <w:sz w:val="24"/>
          <w:szCs w:val="24"/>
        </w:rPr>
        <w:t xml:space="preserve"> be </w:t>
      </w:r>
      <w:r w:rsidR="00E10326">
        <w:rPr>
          <w:rFonts w:cs="Times New Roman"/>
          <w:color w:val="000000" w:themeColor="text1"/>
          <w:sz w:val="24"/>
          <w:szCs w:val="24"/>
        </w:rPr>
        <w:t>acquired</w:t>
      </w:r>
      <w:r w:rsidR="00C63F54">
        <w:rPr>
          <w:rFonts w:cs="Times New Roman"/>
          <w:color w:val="000000" w:themeColor="text1"/>
          <w:sz w:val="24"/>
          <w:szCs w:val="24"/>
        </w:rPr>
        <w:t xml:space="preserve"> in the amount needed to satisfy the </w:t>
      </w:r>
      <w:r w:rsidR="76190396" w:rsidRPr="596F34EE">
        <w:rPr>
          <w:rFonts w:cs="Times New Roman"/>
          <w:color w:val="000000" w:themeColor="text1"/>
          <w:sz w:val="24"/>
          <w:szCs w:val="24"/>
        </w:rPr>
        <w:t xml:space="preserve">new </w:t>
      </w:r>
      <w:r w:rsidR="00C63F54">
        <w:rPr>
          <w:rFonts w:cs="Times New Roman"/>
          <w:color w:val="000000" w:themeColor="text1"/>
          <w:sz w:val="24"/>
          <w:szCs w:val="24"/>
        </w:rPr>
        <w:t>demand</w:t>
      </w:r>
      <w:r>
        <w:rPr>
          <w:rFonts w:cs="Times New Roman"/>
          <w:color w:val="000000" w:themeColor="text1"/>
          <w:sz w:val="24"/>
          <w:szCs w:val="24"/>
        </w:rPr>
        <w:t xml:space="preserve">. </w:t>
      </w:r>
      <w:r w:rsidR="528BEF08">
        <w:rPr>
          <w:rFonts w:cs="Times New Roman"/>
          <w:color w:val="000000" w:themeColor="text1"/>
          <w:sz w:val="24"/>
          <w:szCs w:val="24"/>
        </w:rPr>
        <w:t xml:space="preserve"> </w:t>
      </w:r>
      <w:r w:rsidR="00835DEC">
        <w:rPr>
          <w:rFonts w:cs="Times New Roman"/>
          <w:color w:val="000000" w:themeColor="text1"/>
          <w:sz w:val="24"/>
          <w:szCs w:val="24"/>
        </w:rPr>
        <w:t xml:space="preserve">Should </w:t>
      </w:r>
      <w:r w:rsidR="004F7B9C">
        <w:rPr>
          <w:rFonts w:cs="Times New Roman"/>
          <w:color w:val="000000" w:themeColor="text1"/>
          <w:sz w:val="24"/>
          <w:szCs w:val="24"/>
        </w:rPr>
        <w:t>new</w:t>
      </w:r>
      <w:r w:rsidR="00835DEC">
        <w:rPr>
          <w:rFonts w:cs="Times New Roman"/>
          <w:color w:val="000000" w:themeColor="text1"/>
          <w:sz w:val="24"/>
          <w:szCs w:val="24"/>
        </w:rPr>
        <w:t xml:space="preserve"> </w:t>
      </w:r>
      <w:r w:rsidR="00BD1AA4">
        <w:rPr>
          <w:rFonts w:cs="Times New Roman"/>
          <w:color w:val="000000" w:themeColor="text1"/>
          <w:sz w:val="24"/>
          <w:szCs w:val="24"/>
        </w:rPr>
        <w:t>large load cont</w:t>
      </w:r>
      <w:r w:rsidR="00563C18">
        <w:rPr>
          <w:rFonts w:cs="Times New Roman"/>
          <w:color w:val="000000" w:themeColor="text1"/>
          <w:sz w:val="24"/>
          <w:szCs w:val="24"/>
        </w:rPr>
        <w:t xml:space="preserve">racts be executed after March </w:t>
      </w:r>
      <w:r w:rsidR="00AA099C">
        <w:rPr>
          <w:rFonts w:cs="Times New Roman"/>
          <w:color w:val="000000" w:themeColor="text1"/>
          <w:sz w:val="24"/>
          <w:szCs w:val="24"/>
        </w:rPr>
        <w:t xml:space="preserve">16, 2026, Staff </w:t>
      </w:r>
      <w:r w:rsidR="00DA7125">
        <w:rPr>
          <w:rFonts w:cs="Times New Roman"/>
          <w:color w:val="000000" w:themeColor="text1"/>
          <w:sz w:val="24"/>
          <w:szCs w:val="24"/>
        </w:rPr>
        <w:t>would</w:t>
      </w:r>
      <w:r w:rsidR="00AA099C">
        <w:rPr>
          <w:rFonts w:cs="Times New Roman"/>
          <w:color w:val="000000" w:themeColor="text1"/>
          <w:sz w:val="24"/>
          <w:szCs w:val="24"/>
        </w:rPr>
        <w:t xml:space="preserve"> </w:t>
      </w:r>
      <w:r w:rsidR="001073EE">
        <w:rPr>
          <w:rFonts w:cs="Times New Roman"/>
          <w:color w:val="000000" w:themeColor="text1"/>
          <w:sz w:val="24"/>
          <w:szCs w:val="24"/>
        </w:rPr>
        <w:t xml:space="preserve">work with the Company </w:t>
      </w:r>
      <w:r w:rsidR="00A04D5C">
        <w:rPr>
          <w:rFonts w:cs="Times New Roman"/>
          <w:color w:val="000000" w:themeColor="text1"/>
          <w:sz w:val="24"/>
          <w:szCs w:val="24"/>
        </w:rPr>
        <w:t xml:space="preserve">on </w:t>
      </w:r>
      <w:r w:rsidR="005C7780">
        <w:rPr>
          <w:rFonts w:cs="Times New Roman"/>
          <w:color w:val="000000" w:themeColor="text1"/>
          <w:sz w:val="24"/>
          <w:szCs w:val="24"/>
        </w:rPr>
        <w:t xml:space="preserve">an </w:t>
      </w:r>
      <w:r w:rsidR="00EA5DFC">
        <w:rPr>
          <w:rFonts w:cs="Times New Roman"/>
          <w:color w:val="000000" w:themeColor="text1"/>
          <w:sz w:val="24"/>
          <w:szCs w:val="24"/>
        </w:rPr>
        <w:t xml:space="preserve">expedited process to certify </w:t>
      </w:r>
      <w:r w:rsidR="004964C7">
        <w:rPr>
          <w:rFonts w:cs="Times New Roman"/>
          <w:color w:val="000000" w:themeColor="text1"/>
          <w:sz w:val="24"/>
          <w:szCs w:val="24"/>
        </w:rPr>
        <w:t>additional resources</w:t>
      </w:r>
      <w:r w:rsidR="00A64659">
        <w:rPr>
          <w:rFonts w:cs="Times New Roman"/>
          <w:color w:val="000000" w:themeColor="text1"/>
          <w:sz w:val="24"/>
          <w:szCs w:val="24"/>
        </w:rPr>
        <w:t xml:space="preserve"> selected from t</w:t>
      </w:r>
      <w:r w:rsidR="002A3112">
        <w:rPr>
          <w:rFonts w:cs="Times New Roman"/>
          <w:color w:val="000000" w:themeColor="text1"/>
          <w:sz w:val="24"/>
          <w:szCs w:val="24"/>
        </w:rPr>
        <w:t>he</w:t>
      </w:r>
      <w:r w:rsidR="00A64659">
        <w:rPr>
          <w:rFonts w:cs="Times New Roman"/>
          <w:color w:val="000000" w:themeColor="text1"/>
          <w:sz w:val="24"/>
          <w:szCs w:val="24"/>
        </w:rPr>
        <w:t xml:space="preserve"> </w:t>
      </w:r>
      <w:r w:rsidR="00636F74">
        <w:rPr>
          <w:rFonts w:cs="Times New Roman"/>
          <w:color w:val="000000" w:themeColor="text1"/>
          <w:sz w:val="24"/>
          <w:szCs w:val="24"/>
        </w:rPr>
        <w:t>conditional approval list</w:t>
      </w:r>
      <w:r w:rsidR="00D84655">
        <w:rPr>
          <w:rFonts w:cs="Times New Roman"/>
          <w:color w:val="000000" w:themeColor="text1"/>
          <w:sz w:val="24"/>
          <w:szCs w:val="24"/>
        </w:rPr>
        <w:t xml:space="preserve">, or the Company </w:t>
      </w:r>
      <w:r w:rsidR="00710A66">
        <w:rPr>
          <w:rFonts w:cs="Times New Roman"/>
          <w:color w:val="000000" w:themeColor="text1"/>
          <w:sz w:val="24"/>
          <w:szCs w:val="24"/>
        </w:rPr>
        <w:t xml:space="preserve">could identify new resources in its </w:t>
      </w:r>
      <w:r w:rsidR="00F07523">
        <w:rPr>
          <w:rFonts w:cs="Times New Roman"/>
          <w:color w:val="000000" w:themeColor="text1"/>
          <w:sz w:val="24"/>
          <w:szCs w:val="24"/>
        </w:rPr>
        <w:t>2032/2033 RFP</w:t>
      </w:r>
      <w:r w:rsidR="004964C7">
        <w:rPr>
          <w:rFonts w:cs="Times New Roman"/>
          <w:color w:val="000000" w:themeColor="text1"/>
          <w:sz w:val="24"/>
          <w:szCs w:val="24"/>
        </w:rPr>
        <w:t xml:space="preserve">. </w:t>
      </w:r>
      <w:r>
        <w:rPr>
          <w:rFonts w:cs="Times New Roman"/>
          <w:color w:val="000000" w:themeColor="text1"/>
          <w:sz w:val="24"/>
          <w:szCs w:val="24"/>
        </w:rPr>
        <w:t xml:space="preserve"> </w:t>
      </w:r>
    </w:p>
    <w:p w14:paraId="0F8F4990" w14:textId="77777777" w:rsidR="00494AB3" w:rsidRDefault="00494AB3" w:rsidP="00A35E07">
      <w:pPr>
        <w:spacing w:before="240" w:after="0" w:line="480" w:lineRule="auto"/>
        <w:ind w:left="1440" w:hanging="720"/>
        <w:jc w:val="center"/>
        <w:rPr>
          <w:rFonts w:cs="Times New Roman"/>
          <w:b/>
          <w:bCs/>
          <w:color w:val="000000" w:themeColor="text1"/>
          <w:sz w:val="24"/>
          <w:szCs w:val="24"/>
        </w:rPr>
      </w:pPr>
      <w:r>
        <w:rPr>
          <w:rFonts w:cs="Times New Roman"/>
          <w:b/>
          <w:bCs/>
          <w:color w:val="000000" w:themeColor="text1"/>
          <w:sz w:val="24"/>
          <w:szCs w:val="24"/>
        </w:rPr>
        <w:br w:type="page"/>
      </w:r>
    </w:p>
    <w:p w14:paraId="2E24A79E" w14:textId="65E4A4B3" w:rsidR="000068C4" w:rsidRDefault="000068C4" w:rsidP="00A35E07">
      <w:pPr>
        <w:spacing w:before="240" w:after="0" w:line="480" w:lineRule="auto"/>
        <w:ind w:left="1440" w:hanging="720"/>
        <w:jc w:val="center"/>
        <w:rPr>
          <w:rFonts w:cs="Times New Roman"/>
          <w:b/>
          <w:bCs/>
          <w:color w:val="000000" w:themeColor="text1"/>
          <w:sz w:val="24"/>
          <w:szCs w:val="24"/>
        </w:rPr>
      </w:pPr>
      <w:r w:rsidRPr="001A5CFA">
        <w:rPr>
          <w:rFonts w:cs="Times New Roman"/>
          <w:b/>
          <w:bCs/>
          <w:color w:val="000000" w:themeColor="text1"/>
          <w:sz w:val="24"/>
          <w:szCs w:val="24"/>
        </w:rPr>
        <w:lastRenderedPageBreak/>
        <w:t xml:space="preserve">Table </w:t>
      </w:r>
      <w:r>
        <w:rPr>
          <w:rFonts w:cs="Times New Roman"/>
          <w:b/>
          <w:bCs/>
          <w:color w:val="000000" w:themeColor="text1"/>
          <w:sz w:val="24"/>
          <w:szCs w:val="24"/>
        </w:rPr>
        <w:t>4</w:t>
      </w:r>
      <w:r w:rsidRPr="001A5CFA">
        <w:rPr>
          <w:rFonts w:cs="Times New Roman"/>
          <w:b/>
          <w:bCs/>
          <w:color w:val="000000" w:themeColor="text1"/>
          <w:sz w:val="24"/>
          <w:szCs w:val="24"/>
        </w:rPr>
        <w:t xml:space="preserve">: Recommendations for </w:t>
      </w:r>
      <w:r w:rsidR="00A64B9D">
        <w:rPr>
          <w:rFonts w:cs="Times New Roman"/>
          <w:b/>
          <w:bCs/>
          <w:color w:val="000000" w:themeColor="text1"/>
          <w:sz w:val="24"/>
          <w:szCs w:val="24"/>
        </w:rPr>
        <w:t xml:space="preserve">Conditional </w:t>
      </w:r>
      <w:r w:rsidRPr="001A5CFA">
        <w:rPr>
          <w:rFonts w:cs="Times New Roman"/>
          <w:b/>
          <w:bCs/>
          <w:color w:val="000000" w:themeColor="text1"/>
          <w:sz w:val="24"/>
          <w:szCs w:val="24"/>
        </w:rPr>
        <w:t>Approval</w:t>
      </w:r>
    </w:p>
    <w:tbl>
      <w:tblPr>
        <w:tblW w:w="9852" w:type="dxa"/>
        <w:tblInd w:w="85" w:type="dxa"/>
        <w:tblLayout w:type="fixed"/>
        <w:tblLook w:val="04A0" w:firstRow="1" w:lastRow="0" w:firstColumn="1" w:lastColumn="0" w:noHBand="0" w:noVBand="1"/>
      </w:tblPr>
      <w:tblGrid>
        <w:gridCol w:w="877"/>
        <w:gridCol w:w="3359"/>
        <w:gridCol w:w="1254"/>
        <w:gridCol w:w="950"/>
        <w:gridCol w:w="986"/>
        <w:gridCol w:w="1256"/>
        <w:gridCol w:w="1170"/>
      </w:tblGrid>
      <w:tr w:rsidR="006F477A" w:rsidRPr="006D6963" w14:paraId="7876C786" w14:textId="77777777">
        <w:trPr>
          <w:trHeight w:val="629"/>
        </w:trPr>
        <w:tc>
          <w:tcPr>
            <w:tcW w:w="8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CEA4712" w14:textId="77777777" w:rsidR="006F477A" w:rsidRPr="006D6963" w:rsidRDefault="006F477A">
            <w:pPr>
              <w:spacing w:after="0" w:line="240" w:lineRule="auto"/>
              <w:jc w:val="center"/>
              <w:rPr>
                <w:rFonts w:eastAsia="Times New Roman" w:cs="Times New Roman"/>
                <w:b/>
                <w:bCs/>
                <w:color w:val="000000"/>
                <w:sz w:val="20"/>
                <w:szCs w:val="20"/>
              </w:rPr>
            </w:pPr>
            <w:r w:rsidRPr="006D6963">
              <w:rPr>
                <w:rFonts w:eastAsia="Times New Roman" w:cs="Times New Roman"/>
                <w:b/>
                <w:bCs/>
                <w:color w:val="000000"/>
                <w:sz w:val="20"/>
                <w:szCs w:val="20"/>
              </w:rPr>
              <w:t>Source</w:t>
            </w:r>
          </w:p>
        </w:tc>
        <w:tc>
          <w:tcPr>
            <w:tcW w:w="33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2B56EC2" w14:textId="77777777" w:rsidR="006F477A" w:rsidRPr="006D6963" w:rsidRDefault="006F477A">
            <w:pPr>
              <w:spacing w:after="0" w:line="240" w:lineRule="auto"/>
              <w:jc w:val="center"/>
              <w:rPr>
                <w:rFonts w:eastAsia="Times New Roman" w:cs="Times New Roman"/>
                <w:b/>
                <w:bCs/>
                <w:color w:val="000000"/>
                <w:sz w:val="20"/>
                <w:szCs w:val="20"/>
              </w:rPr>
            </w:pPr>
            <w:r w:rsidRPr="006D6963">
              <w:rPr>
                <w:rFonts w:eastAsia="Times New Roman" w:cs="Times New Roman"/>
                <w:b/>
                <w:bCs/>
                <w:sz w:val="20"/>
                <w:szCs w:val="20"/>
              </w:rPr>
              <w:t>Project</w:t>
            </w:r>
          </w:p>
        </w:tc>
        <w:tc>
          <w:tcPr>
            <w:tcW w:w="12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66CDA3" w14:textId="77777777" w:rsidR="006F477A" w:rsidRPr="006D6963" w:rsidRDefault="006F477A">
            <w:pPr>
              <w:spacing w:after="0" w:line="240" w:lineRule="auto"/>
              <w:jc w:val="center"/>
              <w:rPr>
                <w:rFonts w:eastAsia="Times New Roman" w:cs="Times New Roman"/>
                <w:b/>
                <w:bCs/>
                <w:color w:val="000000"/>
                <w:sz w:val="20"/>
                <w:szCs w:val="20"/>
              </w:rPr>
            </w:pPr>
            <w:r w:rsidRPr="006D6963">
              <w:rPr>
                <w:rFonts w:eastAsia="Times New Roman" w:cs="Times New Roman"/>
                <w:b/>
                <w:bCs/>
                <w:sz w:val="20"/>
                <w:szCs w:val="20"/>
              </w:rPr>
              <w:t>COD</w:t>
            </w:r>
          </w:p>
        </w:tc>
        <w:tc>
          <w:tcPr>
            <w:tcW w:w="9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EBB2CB" w14:textId="77777777" w:rsidR="006F477A" w:rsidRPr="006D6963" w:rsidRDefault="006F477A">
            <w:pPr>
              <w:spacing w:after="0" w:line="240" w:lineRule="auto"/>
              <w:jc w:val="center"/>
              <w:rPr>
                <w:rFonts w:eastAsia="Times New Roman" w:cs="Times New Roman"/>
                <w:b/>
                <w:bCs/>
                <w:color w:val="000000"/>
                <w:sz w:val="20"/>
                <w:szCs w:val="20"/>
              </w:rPr>
            </w:pPr>
            <w:r w:rsidRPr="006D6963">
              <w:rPr>
                <w:rFonts w:eastAsia="Times New Roman" w:cs="Times New Roman"/>
                <w:b/>
                <w:bCs/>
                <w:sz w:val="20"/>
                <w:szCs w:val="20"/>
              </w:rPr>
              <w:t>Nominal MW</w:t>
            </w:r>
          </w:p>
        </w:tc>
        <w:tc>
          <w:tcPr>
            <w:tcW w:w="986" w:type="dxa"/>
            <w:tcBorders>
              <w:top w:val="single" w:sz="4" w:space="0" w:color="auto"/>
              <w:bottom w:val="single" w:sz="4" w:space="0" w:color="auto"/>
            </w:tcBorders>
            <w:shd w:val="clear" w:color="auto" w:fill="D9D9D9" w:themeFill="background1" w:themeFillShade="D9"/>
            <w:vAlign w:val="center"/>
          </w:tcPr>
          <w:p w14:paraId="5436E1A6" w14:textId="77777777" w:rsidR="006F477A" w:rsidRPr="006D6963" w:rsidRDefault="006F477A">
            <w:pPr>
              <w:spacing w:after="0" w:line="240" w:lineRule="auto"/>
              <w:jc w:val="center"/>
              <w:rPr>
                <w:rFonts w:eastAsia="Times New Roman" w:cs="Times New Roman"/>
                <w:b/>
                <w:bCs/>
                <w:color w:val="000000"/>
                <w:sz w:val="20"/>
                <w:szCs w:val="20"/>
              </w:rPr>
            </w:pPr>
            <w:r>
              <w:rPr>
                <w:rFonts w:eastAsia="Times New Roman" w:cs="Times New Roman"/>
                <w:b/>
                <w:bCs/>
                <w:color w:val="000000"/>
                <w:sz w:val="20"/>
                <w:szCs w:val="20"/>
              </w:rPr>
              <w:t>Winter L&amp;R MW</w:t>
            </w:r>
            <w:r>
              <w:rPr>
                <w:rStyle w:val="FootnoteReference"/>
                <w:rFonts w:eastAsia="Times New Roman" w:cs="Times New Roman"/>
                <w:b/>
                <w:bCs/>
                <w:color w:val="000000"/>
                <w:sz w:val="20"/>
                <w:szCs w:val="20"/>
              </w:rPr>
              <w:footnoteReference w:id="16"/>
            </w:r>
          </w:p>
        </w:tc>
        <w:tc>
          <w:tcPr>
            <w:tcW w:w="12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7B7738" w14:textId="77777777" w:rsidR="006F477A" w:rsidRDefault="006F477A">
            <w:pPr>
              <w:spacing w:after="0" w:line="240" w:lineRule="auto"/>
              <w:jc w:val="center"/>
              <w:rPr>
                <w:rFonts w:eastAsia="Times New Roman" w:cs="Times New Roman"/>
                <w:b/>
                <w:bCs/>
                <w:color w:val="000000"/>
                <w:sz w:val="20"/>
                <w:szCs w:val="20"/>
              </w:rPr>
            </w:pPr>
            <w:r w:rsidRPr="006D6963">
              <w:rPr>
                <w:rFonts w:eastAsia="Times New Roman" w:cs="Times New Roman"/>
                <w:b/>
                <w:bCs/>
                <w:color w:val="000000"/>
                <w:sz w:val="20"/>
                <w:szCs w:val="20"/>
              </w:rPr>
              <w:t>Certified Estimate</w:t>
            </w:r>
            <w:r>
              <w:rPr>
                <w:rFonts w:eastAsia="Times New Roman" w:cs="Times New Roman"/>
                <w:b/>
                <w:bCs/>
                <w:color w:val="000000"/>
                <w:sz w:val="20"/>
                <w:szCs w:val="20"/>
              </w:rPr>
              <w:t xml:space="preserve"> </w:t>
            </w:r>
            <w:r>
              <w:rPr>
                <w:rStyle w:val="FootnoteReference"/>
                <w:rFonts w:eastAsia="Times New Roman" w:cs="Times New Roman"/>
                <w:b/>
                <w:bCs/>
                <w:color w:val="000000"/>
                <w:sz w:val="20"/>
                <w:szCs w:val="20"/>
              </w:rPr>
              <w:footnoteReference w:id="17"/>
            </w:r>
          </w:p>
          <w:p w14:paraId="139977FD" w14:textId="77777777" w:rsidR="006F477A" w:rsidRPr="006D6963" w:rsidRDefault="006F477A">
            <w:pPr>
              <w:spacing w:after="0" w:line="240" w:lineRule="auto"/>
              <w:jc w:val="center"/>
              <w:rPr>
                <w:rFonts w:eastAsia="Times New Roman" w:cs="Times New Roman"/>
                <w:b/>
                <w:bCs/>
                <w:color w:val="000000"/>
                <w:sz w:val="20"/>
                <w:szCs w:val="20"/>
              </w:rPr>
            </w:pPr>
            <w:r>
              <w:rPr>
                <w:rFonts w:eastAsia="Times New Roman" w:cs="Times New Roman"/>
                <w:b/>
                <w:bCs/>
                <w:color w:val="000000"/>
                <w:sz w:val="20"/>
                <w:szCs w:val="20"/>
              </w:rPr>
              <w:t>($million)</w:t>
            </w:r>
          </w:p>
        </w:tc>
        <w:tc>
          <w:tcPr>
            <w:tcW w:w="1170" w:type="dxa"/>
            <w:tcBorders>
              <w:top w:val="single" w:sz="4" w:space="0" w:color="auto"/>
              <w:right w:val="single" w:sz="4" w:space="0" w:color="auto"/>
            </w:tcBorders>
            <w:shd w:val="clear" w:color="auto" w:fill="D9D9D9" w:themeFill="background1" w:themeFillShade="D9"/>
            <w:vAlign w:val="center"/>
          </w:tcPr>
          <w:p w14:paraId="019CD3D2" w14:textId="77777777" w:rsidR="006F477A" w:rsidRPr="006D6963" w:rsidRDefault="006F477A">
            <w:pPr>
              <w:spacing w:after="0" w:line="240" w:lineRule="auto"/>
              <w:jc w:val="center"/>
              <w:rPr>
                <w:rFonts w:eastAsia="Times New Roman" w:cs="Times New Roman"/>
                <w:b/>
                <w:bCs/>
                <w:color w:val="000000"/>
                <w:sz w:val="20"/>
                <w:szCs w:val="20"/>
              </w:rPr>
            </w:pPr>
            <w:r>
              <w:rPr>
                <w:rFonts w:eastAsia="Times New Roman" w:cs="Times New Roman"/>
                <w:b/>
                <w:bCs/>
                <w:color w:val="000000"/>
                <w:sz w:val="20"/>
                <w:szCs w:val="20"/>
              </w:rPr>
              <w:t xml:space="preserve">Capacity Payment $/kW-yr </w:t>
            </w:r>
            <w:r w:rsidRPr="00CF3F67">
              <w:rPr>
                <w:rStyle w:val="FootnoteReference"/>
                <w:rFonts w:cs="Times New Roman"/>
                <w:b/>
                <w:sz w:val="20"/>
                <w:szCs w:val="20"/>
              </w:rPr>
              <w:footnoteReference w:id="18"/>
            </w:r>
          </w:p>
        </w:tc>
      </w:tr>
      <w:tr w:rsidR="00F93713" w:rsidRPr="006D6963" w14:paraId="0131E6B6" w14:textId="77777777" w:rsidTr="003651CC">
        <w:trPr>
          <w:trHeight w:val="255"/>
        </w:trPr>
        <w:tc>
          <w:tcPr>
            <w:tcW w:w="877" w:type="dxa"/>
            <w:tcBorders>
              <w:top w:val="nil"/>
              <w:left w:val="single" w:sz="4" w:space="0" w:color="auto"/>
              <w:bottom w:val="single" w:sz="4" w:space="0" w:color="auto"/>
              <w:right w:val="single" w:sz="4" w:space="0" w:color="auto"/>
            </w:tcBorders>
            <w:noWrap/>
            <w:vAlign w:val="center"/>
          </w:tcPr>
          <w:p w14:paraId="7FD14E45" w14:textId="77777777" w:rsidR="006F477A" w:rsidRPr="006D6963" w:rsidRDefault="006F477A">
            <w:pPr>
              <w:spacing w:after="0" w:line="240" w:lineRule="auto"/>
              <w:rPr>
                <w:rFonts w:eastAsia="Times New Roman" w:cs="Times New Roman"/>
                <w:color w:val="000000"/>
                <w:sz w:val="20"/>
                <w:szCs w:val="20"/>
              </w:rPr>
            </w:pPr>
            <w:r>
              <w:rPr>
                <w:color w:val="000000"/>
                <w:sz w:val="20"/>
                <w:szCs w:val="20"/>
              </w:rPr>
              <w:t>RFP</w:t>
            </w:r>
          </w:p>
        </w:tc>
        <w:tc>
          <w:tcPr>
            <w:tcW w:w="3359" w:type="dxa"/>
            <w:tcBorders>
              <w:top w:val="nil"/>
              <w:left w:val="nil"/>
              <w:bottom w:val="single" w:sz="4" w:space="0" w:color="auto"/>
              <w:right w:val="single" w:sz="4" w:space="0" w:color="auto"/>
            </w:tcBorders>
            <w:noWrap/>
            <w:vAlign w:val="center"/>
          </w:tcPr>
          <w:p w14:paraId="1BB4BCB5" w14:textId="77777777" w:rsidR="006F477A" w:rsidRPr="006D6963" w:rsidRDefault="006F477A">
            <w:pPr>
              <w:spacing w:after="0" w:line="240" w:lineRule="auto"/>
              <w:rPr>
                <w:rFonts w:eastAsia="Times New Roman" w:cs="Times New Roman"/>
                <w:color w:val="000000"/>
                <w:sz w:val="20"/>
                <w:szCs w:val="20"/>
              </w:rPr>
            </w:pPr>
            <w:r>
              <w:rPr>
                <w:color w:val="000000"/>
                <w:sz w:val="20"/>
                <w:szCs w:val="20"/>
              </w:rPr>
              <w:t xml:space="preserve">Wansley Units 10-11 CC COP </w:t>
            </w:r>
          </w:p>
        </w:tc>
        <w:tc>
          <w:tcPr>
            <w:tcW w:w="1254" w:type="dxa"/>
            <w:tcBorders>
              <w:top w:val="nil"/>
              <w:left w:val="nil"/>
              <w:bottom w:val="single" w:sz="4" w:space="0" w:color="auto"/>
              <w:right w:val="single" w:sz="4" w:space="0" w:color="auto"/>
            </w:tcBorders>
            <w:vAlign w:val="center"/>
          </w:tcPr>
          <w:p w14:paraId="7FB8272B" w14:textId="77777777" w:rsidR="006F477A" w:rsidRPr="006D6963" w:rsidRDefault="006F477A">
            <w:pPr>
              <w:spacing w:after="0" w:line="240" w:lineRule="auto"/>
              <w:jc w:val="center"/>
              <w:rPr>
                <w:rFonts w:eastAsia="Times New Roman" w:cs="Times New Roman"/>
                <w:color w:val="000000"/>
                <w:sz w:val="20"/>
                <w:szCs w:val="20"/>
              </w:rPr>
            </w:pPr>
            <w:r>
              <w:rPr>
                <w:color w:val="000000"/>
                <w:sz w:val="20"/>
                <w:szCs w:val="20"/>
              </w:rPr>
              <w:t>11/1/2029</w:t>
            </w:r>
          </w:p>
        </w:tc>
        <w:tc>
          <w:tcPr>
            <w:tcW w:w="950" w:type="dxa"/>
            <w:tcBorders>
              <w:top w:val="nil"/>
              <w:left w:val="nil"/>
              <w:bottom w:val="single" w:sz="4" w:space="0" w:color="auto"/>
              <w:right w:val="single" w:sz="4" w:space="0" w:color="auto"/>
            </w:tcBorders>
            <w:vAlign w:val="center"/>
          </w:tcPr>
          <w:p w14:paraId="56C39E65" w14:textId="77777777" w:rsidR="006F477A" w:rsidRPr="006D6963" w:rsidRDefault="006F477A">
            <w:pPr>
              <w:spacing w:after="0" w:line="240" w:lineRule="auto"/>
              <w:jc w:val="center"/>
              <w:rPr>
                <w:rFonts w:eastAsia="Times New Roman" w:cs="Times New Roman"/>
                <w:color w:val="000000"/>
                <w:sz w:val="20"/>
                <w:szCs w:val="20"/>
              </w:rPr>
            </w:pPr>
            <w:r>
              <w:rPr>
                <w:color w:val="000000"/>
                <w:sz w:val="20"/>
                <w:szCs w:val="20"/>
              </w:rPr>
              <w:t>1,453</w:t>
            </w:r>
          </w:p>
        </w:tc>
        <w:tc>
          <w:tcPr>
            <w:tcW w:w="986" w:type="dxa"/>
            <w:tcBorders>
              <w:top w:val="single" w:sz="4" w:space="0" w:color="auto"/>
              <w:bottom w:val="single" w:sz="4" w:space="0" w:color="auto"/>
              <w:right w:val="single" w:sz="4" w:space="0" w:color="auto"/>
            </w:tcBorders>
            <w:vAlign w:val="center"/>
          </w:tcPr>
          <w:p w14:paraId="29A0799C" w14:textId="77777777" w:rsidR="006F477A" w:rsidRPr="006D6963" w:rsidRDefault="006F477A">
            <w:pPr>
              <w:spacing w:after="0" w:line="240" w:lineRule="auto"/>
              <w:jc w:val="center"/>
              <w:rPr>
                <w:rFonts w:eastAsia="Times New Roman" w:cs="Times New Roman"/>
                <w:color w:val="000000"/>
                <w:sz w:val="20"/>
                <w:szCs w:val="20"/>
              </w:rPr>
            </w:pPr>
            <w:r>
              <w:rPr>
                <w:color w:val="000000"/>
                <w:sz w:val="20"/>
                <w:szCs w:val="20"/>
              </w:rPr>
              <w:t>1,531</w:t>
            </w:r>
          </w:p>
        </w:tc>
        <w:tc>
          <w:tcPr>
            <w:tcW w:w="1256" w:type="dxa"/>
            <w:tcBorders>
              <w:top w:val="nil"/>
              <w:left w:val="single" w:sz="4" w:space="0" w:color="auto"/>
              <w:bottom w:val="single" w:sz="4" w:space="0" w:color="auto"/>
              <w:right w:val="single" w:sz="4" w:space="0" w:color="auto"/>
            </w:tcBorders>
            <w:shd w:val="clear" w:color="auto" w:fill="000000" w:themeFill="text1"/>
            <w:noWrap/>
            <w:vAlign w:val="center"/>
          </w:tcPr>
          <w:p w14:paraId="0C662540" w14:textId="38430936" w:rsidR="006F477A" w:rsidRPr="006D6963" w:rsidRDefault="006F477A">
            <w:pPr>
              <w:spacing w:after="0" w:line="240" w:lineRule="auto"/>
              <w:jc w:val="center"/>
              <w:rPr>
                <w:rFonts w:eastAsia="Times New Roman" w:cs="Times New Roman"/>
                <w:color w:val="000000"/>
                <w:sz w:val="20"/>
                <w:szCs w:val="20"/>
              </w:rPr>
            </w:pPr>
          </w:p>
        </w:tc>
        <w:tc>
          <w:tcPr>
            <w:tcW w:w="1170" w:type="dxa"/>
            <w:tcBorders>
              <w:top w:val="single" w:sz="4" w:space="0" w:color="auto"/>
              <w:bottom w:val="single" w:sz="4" w:space="0" w:color="auto"/>
              <w:right w:val="single" w:sz="4" w:space="0" w:color="auto"/>
            </w:tcBorders>
            <w:shd w:val="clear" w:color="auto" w:fill="000000" w:themeFill="text1"/>
            <w:vAlign w:val="center"/>
          </w:tcPr>
          <w:p w14:paraId="45AFB7FB" w14:textId="60C31D2C" w:rsidR="006F477A" w:rsidRPr="00FE3124" w:rsidRDefault="006F477A">
            <w:pPr>
              <w:spacing w:after="0" w:line="240" w:lineRule="auto"/>
              <w:jc w:val="center"/>
              <w:rPr>
                <w:rFonts w:eastAsia="Times New Roman" w:cs="Times New Roman"/>
                <w:color w:val="000000"/>
                <w:sz w:val="20"/>
                <w:szCs w:val="20"/>
                <w:highlight w:val="yellow"/>
              </w:rPr>
            </w:pPr>
          </w:p>
        </w:tc>
      </w:tr>
      <w:tr w:rsidR="00F93713" w:rsidRPr="006D6963" w14:paraId="5F77BE51" w14:textId="77777777" w:rsidTr="003651CC">
        <w:trPr>
          <w:trHeight w:val="255"/>
        </w:trPr>
        <w:tc>
          <w:tcPr>
            <w:tcW w:w="877" w:type="dxa"/>
            <w:tcBorders>
              <w:top w:val="nil"/>
              <w:left w:val="single" w:sz="4" w:space="0" w:color="auto"/>
              <w:bottom w:val="single" w:sz="4" w:space="0" w:color="auto"/>
              <w:right w:val="single" w:sz="4" w:space="0" w:color="auto"/>
            </w:tcBorders>
            <w:noWrap/>
            <w:vAlign w:val="center"/>
          </w:tcPr>
          <w:p w14:paraId="726C9561" w14:textId="77777777" w:rsidR="006F477A" w:rsidRPr="006D6963" w:rsidRDefault="006F477A">
            <w:pPr>
              <w:spacing w:after="0" w:line="240" w:lineRule="auto"/>
              <w:rPr>
                <w:rFonts w:eastAsia="Times New Roman" w:cs="Times New Roman"/>
                <w:color w:val="000000"/>
                <w:sz w:val="20"/>
                <w:szCs w:val="20"/>
              </w:rPr>
            </w:pPr>
            <w:r>
              <w:rPr>
                <w:color w:val="000000"/>
                <w:sz w:val="20"/>
                <w:szCs w:val="20"/>
              </w:rPr>
              <w:t>RFP</w:t>
            </w:r>
          </w:p>
        </w:tc>
        <w:tc>
          <w:tcPr>
            <w:tcW w:w="3359" w:type="dxa"/>
            <w:tcBorders>
              <w:top w:val="nil"/>
              <w:left w:val="nil"/>
              <w:bottom w:val="single" w:sz="4" w:space="0" w:color="auto"/>
              <w:right w:val="single" w:sz="4" w:space="0" w:color="auto"/>
            </w:tcBorders>
            <w:noWrap/>
            <w:vAlign w:val="center"/>
          </w:tcPr>
          <w:p w14:paraId="4AAB8C18" w14:textId="77777777" w:rsidR="006F477A" w:rsidRPr="006D6963" w:rsidRDefault="006F477A">
            <w:pPr>
              <w:spacing w:after="0" w:line="240" w:lineRule="auto"/>
              <w:rPr>
                <w:rFonts w:eastAsia="Times New Roman" w:cs="Times New Roman"/>
                <w:color w:val="000000"/>
                <w:sz w:val="20"/>
                <w:szCs w:val="20"/>
              </w:rPr>
            </w:pPr>
            <w:r>
              <w:rPr>
                <w:color w:val="000000"/>
                <w:sz w:val="20"/>
                <w:szCs w:val="20"/>
              </w:rPr>
              <w:t>Hammond Phase II BESS COP</w:t>
            </w:r>
          </w:p>
        </w:tc>
        <w:tc>
          <w:tcPr>
            <w:tcW w:w="1254" w:type="dxa"/>
            <w:tcBorders>
              <w:top w:val="nil"/>
              <w:left w:val="nil"/>
              <w:bottom w:val="single" w:sz="4" w:space="0" w:color="auto"/>
              <w:right w:val="single" w:sz="4" w:space="0" w:color="auto"/>
            </w:tcBorders>
            <w:vAlign w:val="center"/>
          </w:tcPr>
          <w:p w14:paraId="322A62A4" w14:textId="77777777" w:rsidR="006F477A" w:rsidRPr="006D6963" w:rsidRDefault="006F477A">
            <w:pPr>
              <w:spacing w:after="0" w:line="240" w:lineRule="auto"/>
              <w:jc w:val="center"/>
              <w:rPr>
                <w:rFonts w:eastAsia="Times New Roman" w:cs="Times New Roman"/>
                <w:color w:val="000000"/>
                <w:sz w:val="20"/>
                <w:szCs w:val="20"/>
              </w:rPr>
            </w:pPr>
            <w:r>
              <w:rPr>
                <w:color w:val="000000"/>
                <w:sz w:val="20"/>
                <w:szCs w:val="20"/>
              </w:rPr>
              <w:t>11/1/2030</w:t>
            </w:r>
          </w:p>
        </w:tc>
        <w:tc>
          <w:tcPr>
            <w:tcW w:w="950" w:type="dxa"/>
            <w:tcBorders>
              <w:top w:val="nil"/>
              <w:left w:val="nil"/>
              <w:bottom w:val="single" w:sz="4" w:space="0" w:color="auto"/>
              <w:right w:val="single" w:sz="4" w:space="0" w:color="auto"/>
            </w:tcBorders>
            <w:vAlign w:val="center"/>
          </w:tcPr>
          <w:p w14:paraId="1F16F2F7" w14:textId="77777777" w:rsidR="006F477A" w:rsidRPr="006D6963" w:rsidRDefault="006F477A">
            <w:pPr>
              <w:spacing w:after="0" w:line="240" w:lineRule="auto"/>
              <w:jc w:val="center"/>
              <w:rPr>
                <w:rFonts w:eastAsia="Times New Roman" w:cs="Times New Roman"/>
                <w:color w:val="000000"/>
                <w:sz w:val="20"/>
                <w:szCs w:val="20"/>
              </w:rPr>
            </w:pPr>
            <w:r>
              <w:rPr>
                <w:color w:val="000000"/>
                <w:sz w:val="20"/>
                <w:szCs w:val="20"/>
              </w:rPr>
              <w:t>193</w:t>
            </w:r>
          </w:p>
        </w:tc>
        <w:tc>
          <w:tcPr>
            <w:tcW w:w="986" w:type="dxa"/>
            <w:tcBorders>
              <w:top w:val="single" w:sz="4" w:space="0" w:color="auto"/>
              <w:bottom w:val="single" w:sz="4" w:space="0" w:color="auto"/>
              <w:right w:val="single" w:sz="4" w:space="0" w:color="auto"/>
            </w:tcBorders>
            <w:vAlign w:val="center"/>
          </w:tcPr>
          <w:p w14:paraId="4E73A8D9" w14:textId="77777777" w:rsidR="006F477A" w:rsidRPr="006D6963" w:rsidRDefault="006F477A">
            <w:pPr>
              <w:spacing w:after="0" w:line="240" w:lineRule="auto"/>
              <w:jc w:val="center"/>
              <w:rPr>
                <w:rFonts w:eastAsia="Times New Roman" w:cs="Times New Roman"/>
                <w:color w:val="000000"/>
                <w:sz w:val="20"/>
                <w:szCs w:val="20"/>
              </w:rPr>
            </w:pPr>
            <w:r>
              <w:rPr>
                <w:color w:val="000000"/>
                <w:sz w:val="20"/>
                <w:szCs w:val="20"/>
              </w:rPr>
              <w:t>154</w:t>
            </w:r>
          </w:p>
        </w:tc>
        <w:tc>
          <w:tcPr>
            <w:tcW w:w="1256" w:type="dxa"/>
            <w:tcBorders>
              <w:top w:val="nil"/>
              <w:left w:val="single" w:sz="4" w:space="0" w:color="auto"/>
              <w:bottom w:val="single" w:sz="4" w:space="0" w:color="auto"/>
              <w:right w:val="single" w:sz="4" w:space="0" w:color="auto"/>
            </w:tcBorders>
            <w:shd w:val="clear" w:color="auto" w:fill="000000" w:themeFill="text1"/>
            <w:noWrap/>
            <w:vAlign w:val="center"/>
          </w:tcPr>
          <w:p w14:paraId="462172BC" w14:textId="6CD5AE8C" w:rsidR="006F477A" w:rsidRPr="006D6963" w:rsidRDefault="006F477A">
            <w:pPr>
              <w:spacing w:after="0" w:line="240" w:lineRule="auto"/>
              <w:jc w:val="center"/>
              <w:rPr>
                <w:rFonts w:eastAsia="Times New Roman" w:cs="Times New Roman"/>
                <w:color w:val="000000"/>
                <w:sz w:val="20"/>
                <w:szCs w:val="20"/>
              </w:rPr>
            </w:pPr>
          </w:p>
        </w:tc>
        <w:tc>
          <w:tcPr>
            <w:tcW w:w="1170" w:type="dxa"/>
            <w:tcBorders>
              <w:top w:val="single" w:sz="4" w:space="0" w:color="auto"/>
              <w:bottom w:val="single" w:sz="4" w:space="0" w:color="auto"/>
              <w:right w:val="single" w:sz="4" w:space="0" w:color="auto"/>
            </w:tcBorders>
            <w:shd w:val="clear" w:color="auto" w:fill="000000" w:themeFill="text1"/>
            <w:vAlign w:val="center"/>
          </w:tcPr>
          <w:p w14:paraId="0C3B7157" w14:textId="7EC5297D" w:rsidR="006F477A" w:rsidRPr="00FE3124" w:rsidRDefault="006F477A">
            <w:pPr>
              <w:spacing w:after="0" w:line="240" w:lineRule="auto"/>
              <w:jc w:val="center"/>
              <w:rPr>
                <w:rFonts w:eastAsia="Times New Roman" w:cs="Times New Roman"/>
                <w:color w:val="000000"/>
                <w:sz w:val="20"/>
                <w:szCs w:val="20"/>
                <w:highlight w:val="yellow"/>
              </w:rPr>
            </w:pPr>
          </w:p>
        </w:tc>
      </w:tr>
      <w:tr w:rsidR="00F93713" w:rsidRPr="006D6963" w14:paraId="5B22D557" w14:textId="77777777" w:rsidTr="003651CC">
        <w:trPr>
          <w:trHeight w:val="255"/>
        </w:trPr>
        <w:tc>
          <w:tcPr>
            <w:tcW w:w="877" w:type="dxa"/>
            <w:tcBorders>
              <w:top w:val="nil"/>
              <w:left w:val="single" w:sz="4" w:space="0" w:color="auto"/>
              <w:bottom w:val="single" w:sz="4" w:space="0" w:color="auto"/>
              <w:right w:val="single" w:sz="4" w:space="0" w:color="auto"/>
            </w:tcBorders>
            <w:noWrap/>
            <w:vAlign w:val="center"/>
          </w:tcPr>
          <w:p w14:paraId="5EE691B1" w14:textId="77777777" w:rsidR="006F477A" w:rsidRPr="006D6963" w:rsidRDefault="006F477A">
            <w:pPr>
              <w:spacing w:after="0" w:line="240" w:lineRule="auto"/>
              <w:rPr>
                <w:rFonts w:eastAsia="Times New Roman" w:cs="Times New Roman"/>
                <w:color w:val="000000"/>
                <w:sz w:val="20"/>
                <w:szCs w:val="20"/>
              </w:rPr>
            </w:pPr>
            <w:r>
              <w:rPr>
                <w:color w:val="000000"/>
                <w:sz w:val="20"/>
                <w:szCs w:val="20"/>
              </w:rPr>
              <w:t>RFP</w:t>
            </w:r>
          </w:p>
        </w:tc>
        <w:tc>
          <w:tcPr>
            <w:tcW w:w="3359" w:type="dxa"/>
            <w:tcBorders>
              <w:top w:val="nil"/>
              <w:left w:val="nil"/>
              <w:bottom w:val="single" w:sz="4" w:space="0" w:color="auto"/>
              <w:right w:val="single" w:sz="4" w:space="0" w:color="auto"/>
            </w:tcBorders>
            <w:noWrap/>
            <w:vAlign w:val="center"/>
          </w:tcPr>
          <w:p w14:paraId="4E702E68" w14:textId="77777777" w:rsidR="006F477A" w:rsidRPr="006D6963" w:rsidRDefault="006F477A">
            <w:pPr>
              <w:spacing w:after="0" w:line="240" w:lineRule="auto"/>
              <w:rPr>
                <w:rFonts w:eastAsia="Times New Roman" w:cs="Times New Roman"/>
                <w:color w:val="000000"/>
                <w:sz w:val="20"/>
                <w:szCs w:val="20"/>
              </w:rPr>
            </w:pPr>
            <w:r>
              <w:rPr>
                <w:color w:val="000000"/>
                <w:sz w:val="20"/>
                <w:szCs w:val="20"/>
              </w:rPr>
              <w:t>Bowen Unit 7-8 CC COP</w:t>
            </w:r>
          </w:p>
        </w:tc>
        <w:tc>
          <w:tcPr>
            <w:tcW w:w="1254" w:type="dxa"/>
            <w:tcBorders>
              <w:top w:val="nil"/>
              <w:left w:val="nil"/>
              <w:bottom w:val="single" w:sz="4" w:space="0" w:color="auto"/>
              <w:right w:val="single" w:sz="4" w:space="0" w:color="auto"/>
            </w:tcBorders>
            <w:vAlign w:val="center"/>
          </w:tcPr>
          <w:p w14:paraId="40B13654" w14:textId="77777777" w:rsidR="006F477A" w:rsidRPr="006D6963" w:rsidRDefault="006F477A">
            <w:pPr>
              <w:spacing w:after="0" w:line="240" w:lineRule="auto"/>
              <w:jc w:val="center"/>
              <w:rPr>
                <w:rFonts w:eastAsia="Times New Roman" w:cs="Times New Roman"/>
                <w:color w:val="000000"/>
                <w:sz w:val="20"/>
                <w:szCs w:val="20"/>
              </w:rPr>
            </w:pPr>
            <w:r>
              <w:rPr>
                <w:color w:val="000000"/>
                <w:sz w:val="20"/>
                <w:szCs w:val="20"/>
              </w:rPr>
              <w:t>11/1/2029</w:t>
            </w:r>
          </w:p>
        </w:tc>
        <w:tc>
          <w:tcPr>
            <w:tcW w:w="950" w:type="dxa"/>
            <w:tcBorders>
              <w:top w:val="nil"/>
              <w:left w:val="nil"/>
              <w:bottom w:val="single" w:sz="4" w:space="0" w:color="auto"/>
              <w:right w:val="single" w:sz="4" w:space="0" w:color="auto"/>
            </w:tcBorders>
            <w:vAlign w:val="center"/>
          </w:tcPr>
          <w:p w14:paraId="697E1997" w14:textId="77777777" w:rsidR="006F477A" w:rsidRPr="006D6963" w:rsidRDefault="006F477A">
            <w:pPr>
              <w:spacing w:after="0" w:line="240" w:lineRule="auto"/>
              <w:jc w:val="center"/>
              <w:rPr>
                <w:rFonts w:eastAsia="Times New Roman" w:cs="Times New Roman"/>
                <w:color w:val="000000"/>
                <w:sz w:val="20"/>
                <w:szCs w:val="20"/>
              </w:rPr>
            </w:pPr>
            <w:r>
              <w:rPr>
                <w:color w:val="000000"/>
                <w:sz w:val="20"/>
                <w:szCs w:val="20"/>
              </w:rPr>
              <w:t>1,482</w:t>
            </w:r>
          </w:p>
        </w:tc>
        <w:tc>
          <w:tcPr>
            <w:tcW w:w="986" w:type="dxa"/>
            <w:tcBorders>
              <w:top w:val="single" w:sz="4" w:space="0" w:color="auto"/>
              <w:bottom w:val="single" w:sz="4" w:space="0" w:color="auto"/>
              <w:right w:val="single" w:sz="4" w:space="0" w:color="auto"/>
            </w:tcBorders>
            <w:vAlign w:val="center"/>
          </w:tcPr>
          <w:p w14:paraId="25A8B755" w14:textId="77777777" w:rsidR="006F477A" w:rsidRPr="006D6963" w:rsidRDefault="006F477A">
            <w:pPr>
              <w:spacing w:after="0" w:line="240" w:lineRule="auto"/>
              <w:jc w:val="center"/>
              <w:rPr>
                <w:rFonts w:eastAsia="Times New Roman" w:cs="Times New Roman"/>
                <w:color w:val="000000"/>
                <w:sz w:val="20"/>
                <w:szCs w:val="20"/>
              </w:rPr>
            </w:pPr>
            <w:r>
              <w:rPr>
                <w:color w:val="000000"/>
                <w:sz w:val="20"/>
                <w:szCs w:val="20"/>
              </w:rPr>
              <w:t>1,561</w:t>
            </w:r>
          </w:p>
        </w:tc>
        <w:tc>
          <w:tcPr>
            <w:tcW w:w="1256" w:type="dxa"/>
            <w:tcBorders>
              <w:top w:val="nil"/>
              <w:left w:val="single" w:sz="4" w:space="0" w:color="auto"/>
              <w:bottom w:val="single" w:sz="4" w:space="0" w:color="auto"/>
              <w:right w:val="single" w:sz="4" w:space="0" w:color="auto"/>
            </w:tcBorders>
            <w:shd w:val="clear" w:color="auto" w:fill="000000" w:themeFill="text1"/>
            <w:noWrap/>
            <w:vAlign w:val="center"/>
          </w:tcPr>
          <w:p w14:paraId="548E0CEC" w14:textId="067260C2" w:rsidR="006F477A" w:rsidRPr="006D6963" w:rsidRDefault="006F477A">
            <w:pPr>
              <w:spacing w:after="0" w:line="240" w:lineRule="auto"/>
              <w:jc w:val="center"/>
              <w:rPr>
                <w:rFonts w:eastAsia="Times New Roman" w:cs="Times New Roman"/>
                <w:color w:val="000000"/>
                <w:sz w:val="20"/>
                <w:szCs w:val="20"/>
              </w:rPr>
            </w:pPr>
          </w:p>
        </w:tc>
        <w:tc>
          <w:tcPr>
            <w:tcW w:w="1170" w:type="dxa"/>
            <w:tcBorders>
              <w:top w:val="single" w:sz="4" w:space="0" w:color="auto"/>
              <w:bottom w:val="single" w:sz="4" w:space="0" w:color="auto"/>
              <w:right w:val="single" w:sz="4" w:space="0" w:color="auto"/>
            </w:tcBorders>
            <w:shd w:val="clear" w:color="auto" w:fill="000000" w:themeFill="text1"/>
            <w:vAlign w:val="center"/>
          </w:tcPr>
          <w:p w14:paraId="689299CA" w14:textId="5C9620BA" w:rsidR="006F477A" w:rsidRPr="00FE3124" w:rsidRDefault="006F477A">
            <w:pPr>
              <w:spacing w:after="0" w:line="240" w:lineRule="auto"/>
              <w:jc w:val="center"/>
              <w:rPr>
                <w:rFonts w:eastAsia="Times New Roman" w:cs="Times New Roman"/>
                <w:color w:val="000000"/>
                <w:sz w:val="20"/>
                <w:szCs w:val="20"/>
                <w:highlight w:val="yellow"/>
              </w:rPr>
            </w:pPr>
          </w:p>
        </w:tc>
      </w:tr>
      <w:tr w:rsidR="00F93713" w:rsidRPr="006D6963" w14:paraId="0FF2796F" w14:textId="77777777" w:rsidTr="003651CC">
        <w:trPr>
          <w:trHeight w:val="255"/>
        </w:trPr>
        <w:tc>
          <w:tcPr>
            <w:tcW w:w="877" w:type="dxa"/>
            <w:tcBorders>
              <w:top w:val="nil"/>
              <w:left w:val="single" w:sz="4" w:space="0" w:color="auto"/>
              <w:bottom w:val="single" w:sz="4" w:space="0" w:color="auto"/>
              <w:right w:val="single" w:sz="4" w:space="0" w:color="auto"/>
            </w:tcBorders>
            <w:noWrap/>
            <w:vAlign w:val="center"/>
          </w:tcPr>
          <w:p w14:paraId="625F4737" w14:textId="77777777" w:rsidR="006F477A" w:rsidRPr="006D6963" w:rsidRDefault="006F477A">
            <w:pPr>
              <w:spacing w:after="0" w:line="240" w:lineRule="auto"/>
              <w:rPr>
                <w:rFonts w:eastAsia="Times New Roman" w:cs="Times New Roman"/>
                <w:color w:val="000000"/>
                <w:sz w:val="20"/>
                <w:szCs w:val="20"/>
              </w:rPr>
            </w:pPr>
            <w:r>
              <w:rPr>
                <w:color w:val="000000"/>
                <w:sz w:val="20"/>
                <w:szCs w:val="20"/>
              </w:rPr>
              <w:t>RFP</w:t>
            </w:r>
          </w:p>
        </w:tc>
        <w:tc>
          <w:tcPr>
            <w:tcW w:w="3359" w:type="dxa"/>
            <w:tcBorders>
              <w:top w:val="nil"/>
              <w:left w:val="nil"/>
              <w:bottom w:val="single" w:sz="4" w:space="0" w:color="auto"/>
              <w:right w:val="single" w:sz="4" w:space="0" w:color="auto"/>
            </w:tcBorders>
            <w:noWrap/>
            <w:vAlign w:val="center"/>
          </w:tcPr>
          <w:p w14:paraId="7C3BF64C" w14:textId="77777777" w:rsidR="006F477A" w:rsidRPr="006D6963" w:rsidRDefault="006F477A">
            <w:pPr>
              <w:spacing w:after="0" w:line="240" w:lineRule="auto"/>
              <w:rPr>
                <w:rFonts w:eastAsia="Times New Roman" w:cs="Times New Roman"/>
                <w:bCs/>
                <w:color w:val="000000"/>
                <w:sz w:val="20"/>
                <w:szCs w:val="20"/>
              </w:rPr>
            </w:pPr>
            <w:r>
              <w:rPr>
                <w:color w:val="000000"/>
                <w:sz w:val="20"/>
                <w:szCs w:val="20"/>
              </w:rPr>
              <w:t>Yates Phase I BESS COP</w:t>
            </w:r>
          </w:p>
        </w:tc>
        <w:tc>
          <w:tcPr>
            <w:tcW w:w="1254" w:type="dxa"/>
            <w:tcBorders>
              <w:top w:val="nil"/>
              <w:left w:val="nil"/>
              <w:bottom w:val="single" w:sz="4" w:space="0" w:color="auto"/>
              <w:right w:val="single" w:sz="4" w:space="0" w:color="auto"/>
            </w:tcBorders>
            <w:vAlign w:val="center"/>
          </w:tcPr>
          <w:p w14:paraId="2364C257" w14:textId="77777777" w:rsidR="006F477A" w:rsidRPr="006D6963" w:rsidRDefault="006F477A">
            <w:pPr>
              <w:spacing w:after="0" w:line="240" w:lineRule="auto"/>
              <w:jc w:val="center"/>
              <w:rPr>
                <w:rFonts w:eastAsia="Times New Roman" w:cs="Times New Roman"/>
                <w:color w:val="000000"/>
                <w:sz w:val="20"/>
                <w:szCs w:val="20"/>
              </w:rPr>
            </w:pPr>
            <w:r>
              <w:rPr>
                <w:color w:val="000000"/>
                <w:sz w:val="20"/>
                <w:szCs w:val="20"/>
              </w:rPr>
              <w:t>11/1/2028</w:t>
            </w:r>
          </w:p>
        </w:tc>
        <w:tc>
          <w:tcPr>
            <w:tcW w:w="950" w:type="dxa"/>
            <w:tcBorders>
              <w:top w:val="nil"/>
              <w:left w:val="nil"/>
              <w:bottom w:val="single" w:sz="4" w:space="0" w:color="auto"/>
              <w:right w:val="single" w:sz="4" w:space="0" w:color="auto"/>
            </w:tcBorders>
            <w:vAlign w:val="center"/>
          </w:tcPr>
          <w:p w14:paraId="6B80397A" w14:textId="77777777" w:rsidR="006F477A" w:rsidRPr="006D6963" w:rsidRDefault="006F477A">
            <w:pPr>
              <w:spacing w:after="0" w:line="240" w:lineRule="auto"/>
              <w:jc w:val="center"/>
              <w:rPr>
                <w:rFonts w:eastAsia="Times New Roman" w:cs="Times New Roman"/>
                <w:bCs/>
                <w:color w:val="000000"/>
                <w:sz w:val="20"/>
                <w:szCs w:val="20"/>
              </w:rPr>
            </w:pPr>
            <w:r>
              <w:rPr>
                <w:color w:val="000000"/>
                <w:sz w:val="20"/>
                <w:szCs w:val="20"/>
              </w:rPr>
              <w:t>320</w:t>
            </w:r>
          </w:p>
        </w:tc>
        <w:tc>
          <w:tcPr>
            <w:tcW w:w="986" w:type="dxa"/>
            <w:tcBorders>
              <w:top w:val="single" w:sz="4" w:space="0" w:color="auto"/>
              <w:bottom w:val="single" w:sz="4" w:space="0" w:color="auto"/>
              <w:right w:val="single" w:sz="4" w:space="0" w:color="auto"/>
            </w:tcBorders>
            <w:vAlign w:val="center"/>
          </w:tcPr>
          <w:p w14:paraId="3129EE2A" w14:textId="77777777" w:rsidR="006F477A" w:rsidRDefault="006F477A">
            <w:pPr>
              <w:spacing w:after="0" w:line="240" w:lineRule="auto"/>
              <w:jc w:val="center"/>
              <w:rPr>
                <w:rFonts w:eastAsia="Times New Roman" w:cs="Times New Roman"/>
                <w:color w:val="000000"/>
                <w:sz w:val="20"/>
                <w:szCs w:val="20"/>
              </w:rPr>
            </w:pPr>
            <w:r>
              <w:rPr>
                <w:color w:val="000000"/>
                <w:sz w:val="20"/>
                <w:szCs w:val="20"/>
              </w:rPr>
              <w:t>320</w:t>
            </w:r>
          </w:p>
        </w:tc>
        <w:tc>
          <w:tcPr>
            <w:tcW w:w="1256" w:type="dxa"/>
            <w:tcBorders>
              <w:top w:val="nil"/>
              <w:left w:val="single" w:sz="4" w:space="0" w:color="auto"/>
              <w:bottom w:val="single" w:sz="4" w:space="0" w:color="auto"/>
              <w:right w:val="single" w:sz="4" w:space="0" w:color="auto"/>
            </w:tcBorders>
            <w:shd w:val="clear" w:color="auto" w:fill="000000" w:themeFill="text1"/>
            <w:noWrap/>
            <w:vAlign w:val="center"/>
          </w:tcPr>
          <w:p w14:paraId="30A28A04" w14:textId="4AEACE9A" w:rsidR="006F477A" w:rsidRPr="006D6963" w:rsidRDefault="006F477A">
            <w:pPr>
              <w:spacing w:after="0" w:line="240" w:lineRule="auto"/>
              <w:jc w:val="center"/>
              <w:rPr>
                <w:rFonts w:eastAsia="Times New Roman" w:cs="Times New Roman"/>
                <w:color w:val="000000"/>
                <w:sz w:val="20"/>
                <w:szCs w:val="20"/>
              </w:rPr>
            </w:pPr>
          </w:p>
        </w:tc>
        <w:tc>
          <w:tcPr>
            <w:tcW w:w="1170" w:type="dxa"/>
            <w:tcBorders>
              <w:top w:val="single" w:sz="4" w:space="0" w:color="auto"/>
              <w:bottom w:val="single" w:sz="4" w:space="0" w:color="auto"/>
              <w:right w:val="single" w:sz="4" w:space="0" w:color="auto"/>
            </w:tcBorders>
            <w:shd w:val="clear" w:color="auto" w:fill="000000" w:themeFill="text1"/>
            <w:vAlign w:val="center"/>
          </w:tcPr>
          <w:p w14:paraId="66957D3D" w14:textId="6CF69624" w:rsidR="006F477A" w:rsidRDefault="006F477A">
            <w:pPr>
              <w:spacing w:after="0" w:line="240" w:lineRule="auto"/>
              <w:jc w:val="center"/>
              <w:rPr>
                <w:rFonts w:eastAsia="Times New Roman" w:cs="Times New Roman"/>
                <w:color w:val="000000"/>
                <w:sz w:val="20"/>
                <w:szCs w:val="20"/>
                <w:highlight w:val="yellow"/>
              </w:rPr>
            </w:pPr>
          </w:p>
        </w:tc>
      </w:tr>
      <w:tr w:rsidR="00F93713" w:rsidRPr="006D6963" w14:paraId="34AA5DD7" w14:textId="77777777" w:rsidTr="003651CC">
        <w:trPr>
          <w:trHeight w:val="255"/>
        </w:trPr>
        <w:tc>
          <w:tcPr>
            <w:tcW w:w="877" w:type="dxa"/>
            <w:tcBorders>
              <w:top w:val="nil"/>
              <w:left w:val="single" w:sz="4" w:space="0" w:color="auto"/>
              <w:bottom w:val="single" w:sz="4" w:space="0" w:color="auto"/>
              <w:right w:val="single" w:sz="4" w:space="0" w:color="auto"/>
            </w:tcBorders>
            <w:noWrap/>
            <w:vAlign w:val="center"/>
          </w:tcPr>
          <w:p w14:paraId="64295CDB" w14:textId="77777777" w:rsidR="006F477A" w:rsidRPr="006D6963" w:rsidRDefault="006F477A">
            <w:pPr>
              <w:spacing w:after="0" w:line="240" w:lineRule="auto"/>
              <w:rPr>
                <w:rFonts w:eastAsia="Times New Roman" w:cs="Times New Roman"/>
                <w:color w:val="000000"/>
                <w:sz w:val="20"/>
                <w:szCs w:val="20"/>
              </w:rPr>
            </w:pPr>
            <w:r>
              <w:rPr>
                <w:color w:val="000000"/>
                <w:sz w:val="20"/>
                <w:szCs w:val="20"/>
              </w:rPr>
              <w:t>RFP</w:t>
            </w:r>
          </w:p>
        </w:tc>
        <w:tc>
          <w:tcPr>
            <w:tcW w:w="3359" w:type="dxa"/>
            <w:tcBorders>
              <w:top w:val="nil"/>
              <w:left w:val="nil"/>
              <w:bottom w:val="single" w:sz="4" w:space="0" w:color="auto"/>
              <w:right w:val="single" w:sz="4" w:space="0" w:color="auto"/>
            </w:tcBorders>
            <w:noWrap/>
            <w:vAlign w:val="center"/>
          </w:tcPr>
          <w:p w14:paraId="21DC2CFB" w14:textId="77777777" w:rsidR="006F477A" w:rsidRPr="006D6963" w:rsidRDefault="006F477A">
            <w:pPr>
              <w:spacing w:after="0" w:line="240" w:lineRule="auto"/>
              <w:rPr>
                <w:rFonts w:eastAsia="Times New Roman" w:cs="Times New Roman"/>
                <w:bCs/>
                <w:color w:val="000000"/>
                <w:sz w:val="20"/>
                <w:szCs w:val="20"/>
              </w:rPr>
            </w:pPr>
            <w:r>
              <w:rPr>
                <w:color w:val="000000"/>
                <w:sz w:val="20"/>
                <w:szCs w:val="20"/>
              </w:rPr>
              <w:t>Bowen Phase I BESS COP</w:t>
            </w:r>
          </w:p>
        </w:tc>
        <w:tc>
          <w:tcPr>
            <w:tcW w:w="1254" w:type="dxa"/>
            <w:tcBorders>
              <w:top w:val="nil"/>
              <w:left w:val="nil"/>
              <w:bottom w:val="single" w:sz="4" w:space="0" w:color="auto"/>
              <w:right w:val="single" w:sz="4" w:space="0" w:color="auto"/>
            </w:tcBorders>
            <w:vAlign w:val="center"/>
          </w:tcPr>
          <w:p w14:paraId="16B6507C" w14:textId="77777777" w:rsidR="006F477A" w:rsidRPr="006D6963" w:rsidRDefault="006F477A">
            <w:pPr>
              <w:spacing w:after="0" w:line="240" w:lineRule="auto"/>
              <w:jc w:val="center"/>
              <w:rPr>
                <w:rFonts w:eastAsia="Times New Roman" w:cs="Times New Roman"/>
                <w:color w:val="000000"/>
                <w:sz w:val="20"/>
                <w:szCs w:val="20"/>
              </w:rPr>
            </w:pPr>
            <w:r>
              <w:rPr>
                <w:color w:val="000000"/>
                <w:sz w:val="20"/>
                <w:szCs w:val="20"/>
              </w:rPr>
              <w:t>11/1/2028</w:t>
            </w:r>
          </w:p>
        </w:tc>
        <w:tc>
          <w:tcPr>
            <w:tcW w:w="950" w:type="dxa"/>
            <w:tcBorders>
              <w:top w:val="nil"/>
              <w:left w:val="nil"/>
              <w:bottom w:val="single" w:sz="4" w:space="0" w:color="auto"/>
              <w:right w:val="single" w:sz="4" w:space="0" w:color="auto"/>
            </w:tcBorders>
            <w:vAlign w:val="center"/>
          </w:tcPr>
          <w:p w14:paraId="6B3A5A78" w14:textId="77777777" w:rsidR="006F477A" w:rsidRPr="006D6963" w:rsidRDefault="006F477A">
            <w:pPr>
              <w:spacing w:after="0" w:line="240" w:lineRule="auto"/>
              <w:jc w:val="center"/>
              <w:rPr>
                <w:rFonts w:eastAsia="Times New Roman" w:cs="Times New Roman"/>
                <w:bCs/>
                <w:color w:val="000000"/>
                <w:sz w:val="20"/>
                <w:szCs w:val="20"/>
              </w:rPr>
            </w:pPr>
            <w:r>
              <w:rPr>
                <w:color w:val="000000"/>
                <w:sz w:val="20"/>
                <w:szCs w:val="20"/>
              </w:rPr>
              <w:t>250</w:t>
            </w:r>
          </w:p>
        </w:tc>
        <w:tc>
          <w:tcPr>
            <w:tcW w:w="986" w:type="dxa"/>
            <w:tcBorders>
              <w:top w:val="single" w:sz="4" w:space="0" w:color="auto"/>
              <w:bottom w:val="single" w:sz="4" w:space="0" w:color="auto"/>
              <w:right w:val="single" w:sz="4" w:space="0" w:color="auto"/>
            </w:tcBorders>
            <w:vAlign w:val="center"/>
          </w:tcPr>
          <w:p w14:paraId="38AD9AFD" w14:textId="77777777" w:rsidR="006F477A" w:rsidRDefault="006F477A">
            <w:pPr>
              <w:spacing w:after="0" w:line="240" w:lineRule="auto"/>
              <w:jc w:val="center"/>
              <w:rPr>
                <w:rFonts w:eastAsia="Times New Roman" w:cs="Times New Roman"/>
                <w:color w:val="000000"/>
                <w:sz w:val="20"/>
                <w:szCs w:val="20"/>
              </w:rPr>
            </w:pPr>
            <w:r>
              <w:rPr>
                <w:color w:val="000000"/>
                <w:sz w:val="20"/>
                <w:szCs w:val="20"/>
              </w:rPr>
              <w:t>250</w:t>
            </w:r>
          </w:p>
        </w:tc>
        <w:tc>
          <w:tcPr>
            <w:tcW w:w="1256" w:type="dxa"/>
            <w:tcBorders>
              <w:top w:val="nil"/>
              <w:left w:val="single" w:sz="4" w:space="0" w:color="auto"/>
              <w:bottom w:val="single" w:sz="4" w:space="0" w:color="auto"/>
              <w:right w:val="single" w:sz="4" w:space="0" w:color="auto"/>
            </w:tcBorders>
            <w:shd w:val="clear" w:color="auto" w:fill="000000" w:themeFill="text1"/>
            <w:noWrap/>
            <w:vAlign w:val="center"/>
          </w:tcPr>
          <w:p w14:paraId="771FBD3D" w14:textId="28DDDE74" w:rsidR="006F477A" w:rsidRPr="006D6963" w:rsidRDefault="006F477A">
            <w:pPr>
              <w:spacing w:after="0" w:line="240" w:lineRule="auto"/>
              <w:jc w:val="center"/>
              <w:rPr>
                <w:rFonts w:eastAsia="Times New Roman" w:cs="Times New Roman"/>
                <w:color w:val="000000"/>
                <w:sz w:val="20"/>
                <w:szCs w:val="20"/>
              </w:rPr>
            </w:pPr>
          </w:p>
        </w:tc>
        <w:tc>
          <w:tcPr>
            <w:tcW w:w="1170" w:type="dxa"/>
            <w:tcBorders>
              <w:top w:val="single" w:sz="4" w:space="0" w:color="auto"/>
              <w:bottom w:val="single" w:sz="4" w:space="0" w:color="auto"/>
              <w:right w:val="single" w:sz="4" w:space="0" w:color="auto"/>
            </w:tcBorders>
            <w:shd w:val="clear" w:color="auto" w:fill="000000" w:themeFill="text1"/>
            <w:vAlign w:val="center"/>
          </w:tcPr>
          <w:p w14:paraId="17ABCB7E" w14:textId="2D04B699" w:rsidR="006F477A" w:rsidRDefault="006F477A">
            <w:pPr>
              <w:spacing w:after="0" w:line="240" w:lineRule="auto"/>
              <w:jc w:val="center"/>
              <w:rPr>
                <w:rFonts w:eastAsia="Times New Roman" w:cs="Times New Roman"/>
                <w:color w:val="000000"/>
                <w:sz w:val="20"/>
                <w:szCs w:val="20"/>
                <w:highlight w:val="yellow"/>
              </w:rPr>
            </w:pPr>
          </w:p>
        </w:tc>
      </w:tr>
      <w:tr w:rsidR="00F93713" w:rsidRPr="006D6963" w14:paraId="7CF586AA" w14:textId="77777777" w:rsidTr="003651CC">
        <w:trPr>
          <w:trHeight w:val="255"/>
        </w:trPr>
        <w:tc>
          <w:tcPr>
            <w:tcW w:w="877" w:type="dxa"/>
            <w:tcBorders>
              <w:top w:val="nil"/>
              <w:left w:val="single" w:sz="4" w:space="0" w:color="auto"/>
              <w:bottom w:val="single" w:sz="4" w:space="0" w:color="auto"/>
              <w:right w:val="single" w:sz="4" w:space="0" w:color="auto"/>
            </w:tcBorders>
            <w:noWrap/>
            <w:vAlign w:val="center"/>
          </w:tcPr>
          <w:p w14:paraId="06DEDC5F" w14:textId="77777777" w:rsidR="006F477A" w:rsidRPr="006D6963" w:rsidRDefault="006F477A">
            <w:pPr>
              <w:spacing w:after="0" w:line="240" w:lineRule="auto"/>
              <w:rPr>
                <w:rFonts w:eastAsia="Times New Roman" w:cs="Times New Roman"/>
                <w:color w:val="000000"/>
                <w:sz w:val="20"/>
                <w:szCs w:val="20"/>
              </w:rPr>
            </w:pPr>
            <w:r>
              <w:rPr>
                <w:color w:val="000000"/>
                <w:sz w:val="20"/>
                <w:szCs w:val="20"/>
              </w:rPr>
              <w:t>RFP</w:t>
            </w:r>
          </w:p>
        </w:tc>
        <w:tc>
          <w:tcPr>
            <w:tcW w:w="3359" w:type="dxa"/>
            <w:tcBorders>
              <w:top w:val="nil"/>
              <w:left w:val="nil"/>
              <w:bottom w:val="single" w:sz="4" w:space="0" w:color="auto"/>
              <w:right w:val="single" w:sz="4" w:space="0" w:color="auto"/>
            </w:tcBorders>
            <w:noWrap/>
            <w:vAlign w:val="center"/>
          </w:tcPr>
          <w:p w14:paraId="2EB8E521" w14:textId="77777777" w:rsidR="006F477A" w:rsidRPr="006D6963" w:rsidRDefault="006F477A">
            <w:pPr>
              <w:spacing w:after="0" w:line="240" w:lineRule="auto"/>
              <w:rPr>
                <w:rFonts w:eastAsia="Times New Roman" w:cs="Times New Roman"/>
                <w:bCs/>
                <w:color w:val="000000"/>
                <w:sz w:val="20"/>
                <w:szCs w:val="20"/>
              </w:rPr>
            </w:pPr>
            <w:r>
              <w:rPr>
                <w:color w:val="000000"/>
                <w:sz w:val="20"/>
                <w:szCs w:val="20"/>
              </w:rPr>
              <w:t xml:space="preserve">Laurens County BESS + Solar COP </w:t>
            </w:r>
          </w:p>
        </w:tc>
        <w:tc>
          <w:tcPr>
            <w:tcW w:w="1254" w:type="dxa"/>
            <w:tcBorders>
              <w:top w:val="nil"/>
              <w:left w:val="nil"/>
              <w:bottom w:val="single" w:sz="4" w:space="0" w:color="auto"/>
              <w:right w:val="single" w:sz="4" w:space="0" w:color="auto"/>
            </w:tcBorders>
            <w:vAlign w:val="center"/>
          </w:tcPr>
          <w:p w14:paraId="063AFACF" w14:textId="77777777" w:rsidR="006F477A" w:rsidRPr="006D6963" w:rsidRDefault="006F477A">
            <w:pPr>
              <w:spacing w:after="0" w:line="240" w:lineRule="auto"/>
              <w:jc w:val="center"/>
              <w:rPr>
                <w:rFonts w:eastAsia="Times New Roman" w:cs="Times New Roman"/>
                <w:color w:val="000000"/>
                <w:sz w:val="20"/>
                <w:szCs w:val="20"/>
              </w:rPr>
            </w:pPr>
            <w:r>
              <w:rPr>
                <w:rFonts w:eastAsia="Times New Roman" w:cs="Times New Roman"/>
                <w:color w:val="000000"/>
                <w:sz w:val="20"/>
                <w:szCs w:val="20"/>
              </w:rPr>
              <w:t>11/30/2028</w:t>
            </w:r>
          </w:p>
        </w:tc>
        <w:tc>
          <w:tcPr>
            <w:tcW w:w="950" w:type="dxa"/>
            <w:tcBorders>
              <w:top w:val="nil"/>
              <w:left w:val="nil"/>
              <w:bottom w:val="single" w:sz="4" w:space="0" w:color="auto"/>
              <w:right w:val="single" w:sz="4" w:space="0" w:color="auto"/>
            </w:tcBorders>
            <w:vAlign w:val="center"/>
          </w:tcPr>
          <w:p w14:paraId="1FB4862E" w14:textId="77777777" w:rsidR="006F477A" w:rsidRPr="006D6963" w:rsidRDefault="006F477A">
            <w:pPr>
              <w:spacing w:after="0" w:line="240" w:lineRule="auto"/>
              <w:jc w:val="center"/>
              <w:rPr>
                <w:rFonts w:eastAsia="Times New Roman" w:cs="Times New Roman"/>
                <w:bCs/>
                <w:color w:val="000000"/>
                <w:sz w:val="20"/>
                <w:szCs w:val="20"/>
              </w:rPr>
            </w:pPr>
            <w:r>
              <w:rPr>
                <w:color w:val="000000"/>
                <w:sz w:val="20"/>
                <w:szCs w:val="20"/>
              </w:rPr>
              <w:t>200</w:t>
            </w:r>
          </w:p>
        </w:tc>
        <w:tc>
          <w:tcPr>
            <w:tcW w:w="986" w:type="dxa"/>
            <w:tcBorders>
              <w:top w:val="single" w:sz="4" w:space="0" w:color="auto"/>
              <w:bottom w:val="single" w:sz="4" w:space="0" w:color="auto"/>
              <w:right w:val="single" w:sz="4" w:space="0" w:color="auto"/>
            </w:tcBorders>
            <w:vAlign w:val="center"/>
          </w:tcPr>
          <w:p w14:paraId="6B8C6847" w14:textId="77777777" w:rsidR="006F477A" w:rsidRDefault="006F477A">
            <w:pPr>
              <w:spacing w:after="0" w:line="240" w:lineRule="auto"/>
              <w:jc w:val="center"/>
              <w:rPr>
                <w:rFonts w:eastAsia="Times New Roman" w:cs="Times New Roman"/>
                <w:color w:val="000000"/>
                <w:sz w:val="20"/>
                <w:szCs w:val="20"/>
              </w:rPr>
            </w:pPr>
            <w:r>
              <w:rPr>
                <w:color w:val="000000"/>
                <w:sz w:val="20"/>
                <w:szCs w:val="20"/>
              </w:rPr>
              <w:t>160</w:t>
            </w:r>
          </w:p>
        </w:tc>
        <w:tc>
          <w:tcPr>
            <w:tcW w:w="1256" w:type="dxa"/>
            <w:tcBorders>
              <w:top w:val="nil"/>
              <w:left w:val="single" w:sz="4" w:space="0" w:color="auto"/>
              <w:bottom w:val="single" w:sz="4" w:space="0" w:color="auto"/>
              <w:right w:val="single" w:sz="4" w:space="0" w:color="auto"/>
            </w:tcBorders>
            <w:shd w:val="clear" w:color="auto" w:fill="000000" w:themeFill="text1"/>
            <w:noWrap/>
            <w:vAlign w:val="center"/>
          </w:tcPr>
          <w:p w14:paraId="04895645" w14:textId="766DF2D6" w:rsidR="006F477A" w:rsidRPr="006D6963" w:rsidRDefault="006F477A">
            <w:pPr>
              <w:spacing w:after="0" w:line="240" w:lineRule="auto"/>
              <w:jc w:val="center"/>
              <w:rPr>
                <w:rFonts w:eastAsia="Times New Roman" w:cs="Times New Roman"/>
                <w:color w:val="000000"/>
                <w:sz w:val="20"/>
                <w:szCs w:val="20"/>
              </w:rPr>
            </w:pPr>
          </w:p>
        </w:tc>
        <w:tc>
          <w:tcPr>
            <w:tcW w:w="1170" w:type="dxa"/>
            <w:tcBorders>
              <w:top w:val="single" w:sz="4" w:space="0" w:color="auto"/>
              <w:bottom w:val="single" w:sz="4" w:space="0" w:color="auto"/>
              <w:right w:val="single" w:sz="4" w:space="0" w:color="auto"/>
            </w:tcBorders>
            <w:shd w:val="clear" w:color="auto" w:fill="000000" w:themeFill="text1"/>
            <w:vAlign w:val="center"/>
          </w:tcPr>
          <w:p w14:paraId="23BF4CE4" w14:textId="62ABDDEF" w:rsidR="006F477A" w:rsidRDefault="006F477A">
            <w:pPr>
              <w:spacing w:after="0" w:line="240" w:lineRule="auto"/>
              <w:jc w:val="center"/>
              <w:rPr>
                <w:rFonts w:eastAsia="Times New Roman" w:cs="Times New Roman"/>
                <w:color w:val="000000"/>
                <w:sz w:val="20"/>
                <w:szCs w:val="20"/>
                <w:highlight w:val="yellow"/>
              </w:rPr>
            </w:pPr>
          </w:p>
        </w:tc>
      </w:tr>
      <w:tr w:rsidR="00F93713" w:rsidRPr="006D6963" w14:paraId="12179F2F" w14:textId="77777777" w:rsidTr="003651CC">
        <w:trPr>
          <w:trHeight w:val="255"/>
        </w:trPr>
        <w:tc>
          <w:tcPr>
            <w:tcW w:w="877" w:type="dxa"/>
            <w:tcBorders>
              <w:top w:val="nil"/>
              <w:left w:val="single" w:sz="4" w:space="0" w:color="auto"/>
              <w:bottom w:val="single" w:sz="4" w:space="0" w:color="auto"/>
              <w:right w:val="single" w:sz="4" w:space="0" w:color="auto"/>
            </w:tcBorders>
            <w:noWrap/>
            <w:vAlign w:val="center"/>
          </w:tcPr>
          <w:p w14:paraId="723C1EAB" w14:textId="77777777" w:rsidR="006F477A" w:rsidRPr="006D6963" w:rsidRDefault="006F477A">
            <w:pPr>
              <w:spacing w:after="0" w:line="240" w:lineRule="auto"/>
              <w:rPr>
                <w:rFonts w:eastAsia="Times New Roman" w:cs="Times New Roman"/>
                <w:color w:val="000000"/>
                <w:sz w:val="20"/>
                <w:szCs w:val="20"/>
              </w:rPr>
            </w:pPr>
            <w:r>
              <w:rPr>
                <w:color w:val="000000"/>
                <w:sz w:val="20"/>
                <w:szCs w:val="16"/>
              </w:rPr>
              <w:t>RFP</w:t>
            </w:r>
          </w:p>
        </w:tc>
        <w:tc>
          <w:tcPr>
            <w:tcW w:w="3359" w:type="dxa"/>
            <w:tcBorders>
              <w:top w:val="nil"/>
              <w:left w:val="nil"/>
              <w:bottom w:val="single" w:sz="4" w:space="0" w:color="auto"/>
              <w:right w:val="single" w:sz="4" w:space="0" w:color="auto"/>
            </w:tcBorders>
            <w:noWrap/>
            <w:vAlign w:val="center"/>
          </w:tcPr>
          <w:p w14:paraId="07716A27" w14:textId="77777777" w:rsidR="006F477A" w:rsidRPr="006D6963" w:rsidRDefault="006F477A">
            <w:pPr>
              <w:spacing w:after="0" w:line="240" w:lineRule="auto"/>
              <w:rPr>
                <w:rFonts w:eastAsia="Times New Roman" w:cs="Times New Roman"/>
                <w:bCs/>
                <w:color w:val="000000"/>
                <w:sz w:val="20"/>
                <w:szCs w:val="20"/>
              </w:rPr>
            </w:pPr>
            <w:r>
              <w:rPr>
                <w:color w:val="000000"/>
                <w:sz w:val="20"/>
                <w:szCs w:val="20"/>
              </w:rPr>
              <w:t>Mitchell BESS + Solar COP</w:t>
            </w:r>
          </w:p>
        </w:tc>
        <w:tc>
          <w:tcPr>
            <w:tcW w:w="1254" w:type="dxa"/>
            <w:tcBorders>
              <w:top w:val="nil"/>
              <w:left w:val="nil"/>
              <w:bottom w:val="single" w:sz="4" w:space="0" w:color="auto"/>
              <w:right w:val="single" w:sz="4" w:space="0" w:color="auto"/>
            </w:tcBorders>
            <w:vAlign w:val="center"/>
          </w:tcPr>
          <w:p w14:paraId="25022087" w14:textId="77777777" w:rsidR="006F477A" w:rsidRPr="006D6963" w:rsidRDefault="006F477A">
            <w:pPr>
              <w:spacing w:after="0" w:line="240" w:lineRule="auto"/>
              <w:jc w:val="center"/>
              <w:rPr>
                <w:rFonts w:eastAsia="Times New Roman" w:cs="Times New Roman"/>
                <w:color w:val="000000"/>
                <w:sz w:val="20"/>
                <w:szCs w:val="20"/>
              </w:rPr>
            </w:pPr>
            <w:r>
              <w:rPr>
                <w:rFonts w:eastAsia="Times New Roman" w:cs="Times New Roman"/>
                <w:color w:val="000000"/>
                <w:sz w:val="20"/>
                <w:szCs w:val="20"/>
              </w:rPr>
              <w:t>11/30/2028</w:t>
            </w:r>
          </w:p>
        </w:tc>
        <w:tc>
          <w:tcPr>
            <w:tcW w:w="950" w:type="dxa"/>
            <w:tcBorders>
              <w:top w:val="nil"/>
              <w:left w:val="nil"/>
              <w:bottom w:val="single" w:sz="4" w:space="0" w:color="auto"/>
              <w:right w:val="single" w:sz="4" w:space="0" w:color="auto"/>
            </w:tcBorders>
            <w:vAlign w:val="center"/>
          </w:tcPr>
          <w:p w14:paraId="5DA6A406" w14:textId="77777777" w:rsidR="006F477A" w:rsidRPr="006D6963" w:rsidRDefault="006F477A">
            <w:pPr>
              <w:spacing w:after="0" w:line="240" w:lineRule="auto"/>
              <w:jc w:val="center"/>
              <w:rPr>
                <w:rFonts w:eastAsia="Times New Roman" w:cs="Times New Roman"/>
                <w:bCs/>
                <w:color w:val="000000"/>
                <w:sz w:val="20"/>
                <w:szCs w:val="20"/>
              </w:rPr>
            </w:pPr>
            <w:r>
              <w:rPr>
                <w:color w:val="000000"/>
                <w:sz w:val="20"/>
                <w:szCs w:val="20"/>
              </w:rPr>
              <w:t>150</w:t>
            </w:r>
          </w:p>
        </w:tc>
        <w:tc>
          <w:tcPr>
            <w:tcW w:w="986" w:type="dxa"/>
            <w:tcBorders>
              <w:top w:val="single" w:sz="4" w:space="0" w:color="auto"/>
              <w:bottom w:val="single" w:sz="4" w:space="0" w:color="auto"/>
              <w:right w:val="single" w:sz="4" w:space="0" w:color="auto"/>
            </w:tcBorders>
            <w:vAlign w:val="center"/>
          </w:tcPr>
          <w:p w14:paraId="5CEF50DF" w14:textId="77777777" w:rsidR="006F477A" w:rsidRDefault="006F477A">
            <w:pPr>
              <w:spacing w:after="0" w:line="240" w:lineRule="auto"/>
              <w:jc w:val="center"/>
              <w:rPr>
                <w:rFonts w:eastAsia="Times New Roman" w:cs="Times New Roman"/>
                <w:color w:val="000000"/>
                <w:sz w:val="20"/>
                <w:szCs w:val="20"/>
              </w:rPr>
            </w:pPr>
            <w:r>
              <w:rPr>
                <w:color w:val="000000"/>
                <w:sz w:val="20"/>
                <w:szCs w:val="20"/>
              </w:rPr>
              <w:t>120</w:t>
            </w:r>
          </w:p>
        </w:tc>
        <w:tc>
          <w:tcPr>
            <w:tcW w:w="1256" w:type="dxa"/>
            <w:tcBorders>
              <w:top w:val="nil"/>
              <w:left w:val="single" w:sz="4" w:space="0" w:color="auto"/>
              <w:bottom w:val="single" w:sz="4" w:space="0" w:color="auto"/>
              <w:right w:val="single" w:sz="4" w:space="0" w:color="auto"/>
            </w:tcBorders>
            <w:shd w:val="clear" w:color="auto" w:fill="000000" w:themeFill="text1"/>
            <w:noWrap/>
            <w:vAlign w:val="center"/>
          </w:tcPr>
          <w:p w14:paraId="63FE5AEB" w14:textId="5FDCD2A0" w:rsidR="006F477A" w:rsidRPr="006D6963" w:rsidRDefault="006F477A">
            <w:pPr>
              <w:spacing w:after="0" w:line="240" w:lineRule="auto"/>
              <w:jc w:val="center"/>
              <w:rPr>
                <w:rFonts w:eastAsia="Times New Roman" w:cs="Times New Roman"/>
                <w:color w:val="000000"/>
                <w:sz w:val="20"/>
                <w:szCs w:val="20"/>
              </w:rPr>
            </w:pPr>
          </w:p>
        </w:tc>
        <w:tc>
          <w:tcPr>
            <w:tcW w:w="1170" w:type="dxa"/>
            <w:tcBorders>
              <w:top w:val="single" w:sz="4" w:space="0" w:color="auto"/>
              <w:bottom w:val="single" w:sz="4" w:space="0" w:color="auto"/>
              <w:right w:val="single" w:sz="4" w:space="0" w:color="auto"/>
            </w:tcBorders>
            <w:shd w:val="clear" w:color="auto" w:fill="000000" w:themeFill="text1"/>
            <w:vAlign w:val="center"/>
          </w:tcPr>
          <w:p w14:paraId="2FF2D665" w14:textId="7309F3D9" w:rsidR="006F477A" w:rsidRDefault="006F477A">
            <w:pPr>
              <w:spacing w:after="0" w:line="240" w:lineRule="auto"/>
              <w:jc w:val="center"/>
              <w:rPr>
                <w:rFonts w:eastAsia="Times New Roman" w:cs="Times New Roman"/>
                <w:color w:val="000000"/>
                <w:sz w:val="20"/>
                <w:szCs w:val="20"/>
                <w:highlight w:val="yellow"/>
              </w:rPr>
            </w:pPr>
          </w:p>
        </w:tc>
      </w:tr>
      <w:tr w:rsidR="00F93713" w:rsidRPr="006D6963" w14:paraId="692E2FBF" w14:textId="77777777" w:rsidTr="003651CC">
        <w:trPr>
          <w:trHeight w:val="255"/>
        </w:trPr>
        <w:tc>
          <w:tcPr>
            <w:tcW w:w="877" w:type="dxa"/>
            <w:tcBorders>
              <w:top w:val="nil"/>
              <w:left w:val="single" w:sz="4" w:space="0" w:color="auto"/>
              <w:bottom w:val="single" w:sz="4" w:space="0" w:color="auto"/>
              <w:right w:val="single" w:sz="4" w:space="0" w:color="auto"/>
            </w:tcBorders>
            <w:noWrap/>
            <w:vAlign w:val="center"/>
          </w:tcPr>
          <w:p w14:paraId="2F429449" w14:textId="77777777" w:rsidR="006F477A" w:rsidRPr="006D6963" w:rsidRDefault="006F477A">
            <w:pPr>
              <w:spacing w:after="0" w:line="240" w:lineRule="auto"/>
              <w:rPr>
                <w:rFonts w:eastAsia="Times New Roman" w:cs="Times New Roman"/>
                <w:color w:val="000000"/>
                <w:sz w:val="20"/>
                <w:szCs w:val="20"/>
              </w:rPr>
            </w:pPr>
            <w:r>
              <w:rPr>
                <w:color w:val="000000"/>
                <w:sz w:val="20"/>
                <w:szCs w:val="20"/>
              </w:rPr>
              <w:t>RFP</w:t>
            </w:r>
          </w:p>
        </w:tc>
        <w:tc>
          <w:tcPr>
            <w:tcW w:w="3359" w:type="dxa"/>
            <w:tcBorders>
              <w:top w:val="nil"/>
              <w:left w:val="nil"/>
              <w:bottom w:val="single" w:sz="4" w:space="0" w:color="auto"/>
              <w:right w:val="single" w:sz="4" w:space="0" w:color="auto"/>
            </w:tcBorders>
            <w:noWrap/>
            <w:vAlign w:val="center"/>
          </w:tcPr>
          <w:p w14:paraId="283F6F91" w14:textId="77777777" w:rsidR="006F477A" w:rsidRPr="006D6963" w:rsidRDefault="006F477A">
            <w:pPr>
              <w:spacing w:after="0" w:line="240" w:lineRule="auto"/>
              <w:rPr>
                <w:rFonts w:eastAsia="Times New Roman" w:cs="Times New Roman"/>
                <w:color w:val="000000"/>
                <w:sz w:val="20"/>
                <w:szCs w:val="20"/>
              </w:rPr>
            </w:pPr>
            <w:r>
              <w:rPr>
                <w:color w:val="000000"/>
                <w:sz w:val="20"/>
                <w:szCs w:val="20"/>
              </w:rPr>
              <w:t>Bowen Phase II BESS COP</w:t>
            </w:r>
          </w:p>
        </w:tc>
        <w:tc>
          <w:tcPr>
            <w:tcW w:w="1254" w:type="dxa"/>
            <w:tcBorders>
              <w:top w:val="nil"/>
              <w:left w:val="nil"/>
              <w:bottom w:val="single" w:sz="4" w:space="0" w:color="auto"/>
              <w:right w:val="single" w:sz="4" w:space="0" w:color="auto"/>
            </w:tcBorders>
            <w:vAlign w:val="center"/>
          </w:tcPr>
          <w:p w14:paraId="24A7C640" w14:textId="77777777" w:rsidR="006F477A" w:rsidRPr="006D6963" w:rsidRDefault="006F477A">
            <w:pPr>
              <w:spacing w:after="0" w:line="240" w:lineRule="auto"/>
              <w:jc w:val="center"/>
              <w:rPr>
                <w:rFonts w:eastAsia="Times New Roman" w:cs="Times New Roman"/>
                <w:color w:val="000000"/>
                <w:sz w:val="20"/>
                <w:szCs w:val="20"/>
              </w:rPr>
            </w:pPr>
            <w:r>
              <w:rPr>
                <w:color w:val="000000"/>
                <w:sz w:val="20"/>
                <w:szCs w:val="20"/>
              </w:rPr>
              <w:t>11/1/2029</w:t>
            </w:r>
          </w:p>
        </w:tc>
        <w:tc>
          <w:tcPr>
            <w:tcW w:w="950" w:type="dxa"/>
            <w:tcBorders>
              <w:top w:val="nil"/>
              <w:left w:val="nil"/>
              <w:bottom w:val="single" w:sz="4" w:space="0" w:color="auto"/>
              <w:right w:val="single" w:sz="4" w:space="0" w:color="auto"/>
            </w:tcBorders>
            <w:vAlign w:val="center"/>
          </w:tcPr>
          <w:p w14:paraId="536D3E0B" w14:textId="77777777" w:rsidR="006F477A" w:rsidRPr="006D6963" w:rsidRDefault="006F477A">
            <w:pPr>
              <w:spacing w:after="0" w:line="240" w:lineRule="auto"/>
              <w:jc w:val="center"/>
              <w:rPr>
                <w:rFonts w:eastAsia="Times New Roman" w:cs="Times New Roman"/>
                <w:color w:val="000000"/>
                <w:sz w:val="20"/>
                <w:szCs w:val="20"/>
              </w:rPr>
            </w:pPr>
            <w:r>
              <w:rPr>
                <w:color w:val="000000"/>
                <w:sz w:val="20"/>
                <w:szCs w:val="20"/>
              </w:rPr>
              <w:t>250</w:t>
            </w:r>
          </w:p>
        </w:tc>
        <w:tc>
          <w:tcPr>
            <w:tcW w:w="986" w:type="dxa"/>
            <w:tcBorders>
              <w:top w:val="single" w:sz="4" w:space="0" w:color="auto"/>
              <w:bottom w:val="single" w:sz="4" w:space="0" w:color="auto"/>
              <w:right w:val="single" w:sz="4" w:space="0" w:color="auto"/>
            </w:tcBorders>
            <w:vAlign w:val="center"/>
          </w:tcPr>
          <w:p w14:paraId="20F22010" w14:textId="77777777" w:rsidR="006F477A" w:rsidRPr="006D6963" w:rsidRDefault="006F477A">
            <w:pPr>
              <w:spacing w:after="0" w:line="240" w:lineRule="auto"/>
              <w:jc w:val="center"/>
              <w:rPr>
                <w:rFonts w:eastAsia="Times New Roman" w:cs="Times New Roman"/>
                <w:color w:val="000000"/>
                <w:sz w:val="20"/>
                <w:szCs w:val="20"/>
              </w:rPr>
            </w:pPr>
            <w:r>
              <w:rPr>
                <w:color w:val="000000"/>
                <w:sz w:val="20"/>
                <w:szCs w:val="20"/>
              </w:rPr>
              <w:t>200</w:t>
            </w:r>
          </w:p>
        </w:tc>
        <w:tc>
          <w:tcPr>
            <w:tcW w:w="1256" w:type="dxa"/>
            <w:tcBorders>
              <w:top w:val="nil"/>
              <w:left w:val="single" w:sz="4" w:space="0" w:color="auto"/>
              <w:bottom w:val="single" w:sz="4" w:space="0" w:color="auto"/>
              <w:right w:val="single" w:sz="4" w:space="0" w:color="auto"/>
            </w:tcBorders>
            <w:shd w:val="clear" w:color="auto" w:fill="000000" w:themeFill="text1"/>
            <w:noWrap/>
            <w:vAlign w:val="center"/>
          </w:tcPr>
          <w:p w14:paraId="03C4C727" w14:textId="6CC1AB30" w:rsidR="006F477A" w:rsidRPr="006D6963" w:rsidRDefault="006F477A">
            <w:pPr>
              <w:spacing w:after="0" w:line="240" w:lineRule="auto"/>
              <w:jc w:val="center"/>
              <w:rPr>
                <w:rFonts w:eastAsia="Times New Roman" w:cs="Times New Roman"/>
                <w:color w:val="000000"/>
                <w:sz w:val="20"/>
                <w:szCs w:val="20"/>
              </w:rPr>
            </w:pPr>
          </w:p>
        </w:tc>
        <w:tc>
          <w:tcPr>
            <w:tcW w:w="1170" w:type="dxa"/>
            <w:tcBorders>
              <w:top w:val="single" w:sz="4" w:space="0" w:color="auto"/>
              <w:bottom w:val="single" w:sz="4" w:space="0" w:color="auto"/>
              <w:right w:val="single" w:sz="4" w:space="0" w:color="auto"/>
            </w:tcBorders>
            <w:shd w:val="clear" w:color="auto" w:fill="000000" w:themeFill="text1"/>
            <w:vAlign w:val="center"/>
          </w:tcPr>
          <w:p w14:paraId="2F18E5A1" w14:textId="35893BA3" w:rsidR="006F477A" w:rsidRPr="00FE3124" w:rsidRDefault="006F477A">
            <w:pPr>
              <w:spacing w:after="0" w:line="240" w:lineRule="auto"/>
              <w:jc w:val="center"/>
              <w:rPr>
                <w:rFonts w:eastAsia="Times New Roman" w:cs="Times New Roman"/>
                <w:color w:val="000000"/>
                <w:sz w:val="20"/>
                <w:szCs w:val="20"/>
                <w:highlight w:val="yellow"/>
              </w:rPr>
            </w:pPr>
          </w:p>
        </w:tc>
      </w:tr>
      <w:tr w:rsidR="006F477A" w:rsidRPr="006D6963" w14:paraId="44F5CC90" w14:textId="77777777" w:rsidTr="003651CC">
        <w:trPr>
          <w:trHeight w:val="255"/>
        </w:trPr>
        <w:tc>
          <w:tcPr>
            <w:tcW w:w="5490" w:type="dxa"/>
            <w:gridSpan w:val="3"/>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center"/>
            <w:hideMark/>
          </w:tcPr>
          <w:p w14:paraId="2BEA9F8F" w14:textId="77777777" w:rsidR="006F477A" w:rsidRPr="006D6963" w:rsidRDefault="006F477A">
            <w:pPr>
              <w:spacing w:after="0" w:line="240" w:lineRule="auto"/>
              <w:rPr>
                <w:rFonts w:eastAsia="Times New Roman" w:cs="Times New Roman"/>
                <w:b/>
                <w:bCs/>
                <w:color w:val="000000"/>
                <w:sz w:val="20"/>
                <w:szCs w:val="20"/>
              </w:rPr>
            </w:pPr>
            <w:r w:rsidRPr="006D6963">
              <w:rPr>
                <w:rFonts w:eastAsia="Times New Roman" w:cs="Times New Roman"/>
                <w:b/>
                <w:bCs/>
                <w:color w:val="000000"/>
                <w:sz w:val="20"/>
                <w:szCs w:val="20"/>
              </w:rPr>
              <w:t>Total Recommended for</w:t>
            </w:r>
            <w:r>
              <w:rPr>
                <w:rFonts w:eastAsia="Times New Roman" w:cs="Times New Roman"/>
                <w:b/>
                <w:bCs/>
                <w:color w:val="000000"/>
                <w:sz w:val="20"/>
                <w:szCs w:val="20"/>
              </w:rPr>
              <w:t xml:space="preserve"> Conditional</w:t>
            </w:r>
            <w:r w:rsidRPr="006D6963">
              <w:rPr>
                <w:rFonts w:eastAsia="Times New Roman" w:cs="Times New Roman"/>
                <w:b/>
                <w:bCs/>
                <w:color w:val="000000"/>
                <w:sz w:val="20"/>
                <w:szCs w:val="20"/>
              </w:rPr>
              <w:t xml:space="preserve"> Approval</w:t>
            </w:r>
          </w:p>
        </w:tc>
        <w:tc>
          <w:tcPr>
            <w:tcW w:w="950" w:type="dxa"/>
            <w:tcBorders>
              <w:top w:val="nil"/>
              <w:left w:val="nil"/>
              <w:bottom w:val="single" w:sz="4" w:space="0" w:color="auto"/>
              <w:right w:val="single" w:sz="4" w:space="0" w:color="auto"/>
            </w:tcBorders>
            <w:shd w:val="clear" w:color="auto" w:fill="D9D9D9" w:themeFill="background1" w:themeFillShade="D9"/>
            <w:noWrap/>
            <w:vAlign w:val="bottom"/>
          </w:tcPr>
          <w:p w14:paraId="62F7FD60" w14:textId="60F87D33" w:rsidR="006F477A" w:rsidRPr="00494AB3" w:rsidRDefault="006F477A">
            <w:pPr>
              <w:spacing w:after="0" w:line="240" w:lineRule="auto"/>
              <w:jc w:val="center"/>
              <w:rPr>
                <w:rFonts w:eastAsia="Times New Roman" w:cs="Times New Roman"/>
                <w:b/>
                <w:color w:val="000000"/>
                <w:sz w:val="20"/>
                <w:szCs w:val="20"/>
              </w:rPr>
            </w:pPr>
            <w:r w:rsidRPr="00494AB3">
              <w:rPr>
                <w:rFonts w:cs="Times New Roman"/>
                <w:b/>
                <w:color w:val="000000"/>
                <w:sz w:val="20"/>
                <w:szCs w:val="20"/>
              </w:rPr>
              <w:t>4,</w:t>
            </w:r>
            <w:r w:rsidR="00E27312" w:rsidRPr="00494AB3">
              <w:rPr>
                <w:rFonts w:cs="Times New Roman"/>
                <w:b/>
                <w:bCs/>
                <w:color w:val="000000"/>
                <w:sz w:val="20"/>
                <w:szCs w:val="20"/>
              </w:rPr>
              <w:t>298</w:t>
            </w:r>
          </w:p>
        </w:tc>
        <w:tc>
          <w:tcPr>
            <w:tcW w:w="986" w:type="dxa"/>
            <w:tcBorders>
              <w:top w:val="single" w:sz="4" w:space="0" w:color="auto"/>
              <w:bottom w:val="single" w:sz="4" w:space="0" w:color="auto"/>
              <w:right w:val="single" w:sz="4" w:space="0" w:color="auto"/>
            </w:tcBorders>
            <w:shd w:val="clear" w:color="auto" w:fill="D9D9D9" w:themeFill="background1" w:themeFillShade="D9"/>
            <w:vAlign w:val="bottom"/>
          </w:tcPr>
          <w:p w14:paraId="5EC03034" w14:textId="5AC2C35B" w:rsidR="006F477A" w:rsidRPr="00494AB3" w:rsidRDefault="006F477A">
            <w:pPr>
              <w:spacing w:after="0" w:line="240" w:lineRule="auto"/>
              <w:jc w:val="center"/>
              <w:rPr>
                <w:rFonts w:eastAsia="Times New Roman" w:cs="Times New Roman"/>
                <w:b/>
                <w:color w:val="000000"/>
                <w:sz w:val="20"/>
                <w:szCs w:val="20"/>
              </w:rPr>
            </w:pPr>
            <w:r w:rsidRPr="00494AB3">
              <w:rPr>
                <w:rFonts w:cs="Times New Roman"/>
                <w:b/>
                <w:color w:val="000000"/>
                <w:sz w:val="20"/>
                <w:szCs w:val="20"/>
              </w:rPr>
              <w:t>4,</w:t>
            </w:r>
            <w:r w:rsidR="00E27312" w:rsidRPr="00494AB3">
              <w:rPr>
                <w:rFonts w:cs="Times New Roman"/>
                <w:b/>
                <w:bCs/>
                <w:color w:val="000000"/>
                <w:sz w:val="20"/>
                <w:szCs w:val="20"/>
              </w:rPr>
              <w:t>295</w:t>
            </w:r>
          </w:p>
        </w:tc>
        <w:tc>
          <w:tcPr>
            <w:tcW w:w="1256" w:type="dxa"/>
            <w:tcBorders>
              <w:top w:val="nil"/>
              <w:left w:val="single" w:sz="4" w:space="0" w:color="auto"/>
              <w:bottom w:val="single" w:sz="4" w:space="0" w:color="auto"/>
              <w:right w:val="single" w:sz="4" w:space="0" w:color="auto"/>
            </w:tcBorders>
            <w:shd w:val="clear" w:color="auto" w:fill="000000" w:themeFill="text1"/>
            <w:noWrap/>
            <w:vAlign w:val="bottom"/>
          </w:tcPr>
          <w:p w14:paraId="0E061D0D" w14:textId="5CD13B82" w:rsidR="006F477A" w:rsidRPr="00E27312" w:rsidRDefault="006F477A">
            <w:pPr>
              <w:spacing w:after="0" w:line="240" w:lineRule="auto"/>
              <w:jc w:val="center"/>
              <w:rPr>
                <w:rFonts w:asciiTheme="majorHAnsi" w:eastAsia="Times New Roman" w:hAnsiTheme="majorHAnsi" w:cstheme="majorHAnsi"/>
                <w:b/>
                <w:color w:val="000000"/>
                <w:sz w:val="20"/>
                <w:szCs w:val="20"/>
              </w:rPr>
            </w:pPr>
          </w:p>
        </w:tc>
        <w:tc>
          <w:tcPr>
            <w:tcW w:w="1170" w:type="dxa"/>
            <w:tcBorders>
              <w:top w:val="single" w:sz="4" w:space="0" w:color="auto"/>
              <w:bottom w:val="single" w:sz="4" w:space="0" w:color="auto"/>
              <w:right w:val="single" w:sz="4" w:space="0" w:color="auto"/>
            </w:tcBorders>
            <w:shd w:val="clear" w:color="auto" w:fill="000000" w:themeFill="text1"/>
          </w:tcPr>
          <w:p w14:paraId="1B952D41" w14:textId="77777777" w:rsidR="006F477A" w:rsidRPr="006D6963" w:rsidRDefault="006F477A">
            <w:pPr>
              <w:spacing w:after="0" w:line="240" w:lineRule="auto"/>
              <w:jc w:val="center"/>
              <w:rPr>
                <w:rFonts w:eastAsia="Times New Roman" w:cs="Times New Roman"/>
                <w:b/>
                <w:bCs/>
                <w:color w:val="000000"/>
                <w:sz w:val="20"/>
                <w:szCs w:val="20"/>
              </w:rPr>
            </w:pPr>
          </w:p>
        </w:tc>
      </w:tr>
    </w:tbl>
    <w:p w14:paraId="442F5E24" w14:textId="77777777" w:rsidR="006F477A" w:rsidRDefault="006F477A" w:rsidP="00950C2B">
      <w:pPr>
        <w:spacing w:after="0" w:line="240" w:lineRule="auto"/>
        <w:ind w:left="1440" w:hanging="720"/>
        <w:jc w:val="both"/>
        <w:rPr>
          <w:rFonts w:cs="Times New Roman"/>
          <w:color w:val="000000" w:themeColor="text1"/>
          <w:sz w:val="24"/>
          <w:szCs w:val="24"/>
        </w:rPr>
      </w:pPr>
    </w:p>
    <w:p w14:paraId="7C55FDCF" w14:textId="0DC6EC48" w:rsidR="005D02BA" w:rsidRDefault="00D73F9A" w:rsidP="00950C2B">
      <w:pPr>
        <w:spacing w:after="0" w:line="240" w:lineRule="auto"/>
        <w:ind w:left="1440" w:hanging="720"/>
        <w:jc w:val="both"/>
        <w:rPr>
          <w:rFonts w:cs="Times New Roman"/>
          <w:color w:val="000000" w:themeColor="text1"/>
          <w:sz w:val="24"/>
          <w:szCs w:val="24"/>
        </w:rPr>
      </w:pPr>
      <w:r w:rsidRPr="00600FF3">
        <w:rPr>
          <w:rFonts w:cs="Times New Roman"/>
          <w:color w:val="000000" w:themeColor="text1"/>
          <w:sz w:val="24"/>
          <w:szCs w:val="24"/>
        </w:rPr>
        <w:t>6</w:t>
      </w:r>
      <w:r w:rsidR="005E5D9D" w:rsidRPr="00600FF3">
        <w:rPr>
          <w:rFonts w:cs="Times New Roman"/>
          <w:color w:val="000000" w:themeColor="text1"/>
          <w:sz w:val="24"/>
          <w:szCs w:val="24"/>
        </w:rPr>
        <w:t>.</w:t>
      </w:r>
      <w:r w:rsidR="005E5D9D" w:rsidRPr="00600FF3">
        <w:rPr>
          <w:rFonts w:cs="Times New Roman"/>
          <w:color w:val="000000" w:themeColor="text1"/>
          <w:sz w:val="24"/>
          <w:szCs w:val="24"/>
        </w:rPr>
        <w:tab/>
      </w:r>
      <w:r w:rsidR="00896AC4" w:rsidRPr="00600FF3">
        <w:rPr>
          <w:rFonts w:cs="Times New Roman"/>
          <w:color w:val="000000" w:themeColor="text1"/>
          <w:sz w:val="24"/>
          <w:szCs w:val="24"/>
        </w:rPr>
        <w:t xml:space="preserve">The </w:t>
      </w:r>
      <w:r w:rsidR="005458AD">
        <w:rPr>
          <w:rFonts w:cs="Times New Roman"/>
          <w:color w:val="000000" w:themeColor="text1"/>
          <w:sz w:val="24"/>
          <w:szCs w:val="24"/>
        </w:rPr>
        <w:t xml:space="preserve">Projects identified for </w:t>
      </w:r>
      <w:r w:rsidR="0007078E">
        <w:rPr>
          <w:rFonts w:cs="Times New Roman"/>
          <w:color w:val="000000" w:themeColor="text1"/>
          <w:sz w:val="24"/>
          <w:szCs w:val="24"/>
        </w:rPr>
        <w:t>c</w:t>
      </w:r>
      <w:r w:rsidR="005458AD">
        <w:rPr>
          <w:rFonts w:cs="Times New Roman"/>
          <w:color w:val="000000" w:themeColor="text1"/>
          <w:sz w:val="24"/>
          <w:szCs w:val="24"/>
        </w:rPr>
        <w:t xml:space="preserve">onditional </w:t>
      </w:r>
      <w:r w:rsidR="0007078E">
        <w:rPr>
          <w:rFonts w:cs="Times New Roman"/>
          <w:color w:val="000000" w:themeColor="text1"/>
          <w:sz w:val="24"/>
          <w:szCs w:val="24"/>
        </w:rPr>
        <w:t>a</w:t>
      </w:r>
      <w:r w:rsidR="005458AD">
        <w:rPr>
          <w:rFonts w:cs="Times New Roman"/>
          <w:color w:val="000000" w:themeColor="text1"/>
          <w:sz w:val="24"/>
          <w:szCs w:val="24"/>
        </w:rPr>
        <w:t xml:space="preserve">pproval </w:t>
      </w:r>
      <w:r w:rsidR="0007078E">
        <w:rPr>
          <w:rFonts w:cs="Times New Roman"/>
          <w:color w:val="000000" w:themeColor="text1"/>
          <w:sz w:val="24"/>
          <w:szCs w:val="24"/>
        </w:rPr>
        <w:t xml:space="preserve">include CC units </w:t>
      </w:r>
      <w:r w:rsidR="00345D1B">
        <w:rPr>
          <w:rFonts w:cs="Times New Roman"/>
          <w:color w:val="000000" w:themeColor="text1"/>
          <w:sz w:val="24"/>
          <w:szCs w:val="24"/>
        </w:rPr>
        <w:t>and</w:t>
      </w:r>
      <w:r w:rsidR="0007078E">
        <w:rPr>
          <w:rFonts w:cs="Times New Roman"/>
          <w:color w:val="000000" w:themeColor="text1"/>
          <w:sz w:val="24"/>
          <w:szCs w:val="24"/>
        </w:rPr>
        <w:t xml:space="preserve"> </w:t>
      </w:r>
      <w:r w:rsidR="004A287F">
        <w:rPr>
          <w:rFonts w:cs="Times New Roman"/>
          <w:color w:val="000000" w:themeColor="text1"/>
          <w:sz w:val="24"/>
          <w:szCs w:val="24"/>
        </w:rPr>
        <w:t>Company-</w:t>
      </w:r>
      <w:r w:rsidR="00FD7A50">
        <w:rPr>
          <w:rFonts w:cs="Times New Roman"/>
          <w:color w:val="000000" w:themeColor="text1"/>
          <w:sz w:val="24"/>
          <w:szCs w:val="24"/>
        </w:rPr>
        <w:t>O</w:t>
      </w:r>
      <w:r w:rsidR="004A287F">
        <w:rPr>
          <w:rFonts w:cs="Times New Roman"/>
          <w:color w:val="000000" w:themeColor="text1"/>
          <w:sz w:val="24"/>
          <w:szCs w:val="24"/>
        </w:rPr>
        <w:t>wned</w:t>
      </w:r>
      <w:r w:rsidR="0007078E">
        <w:rPr>
          <w:rFonts w:cs="Times New Roman"/>
          <w:color w:val="000000" w:themeColor="text1"/>
          <w:sz w:val="24"/>
          <w:szCs w:val="24"/>
        </w:rPr>
        <w:t xml:space="preserve"> BESS + Solar projects, which are high capital cost resources </w:t>
      </w:r>
      <w:r w:rsidR="00910E59">
        <w:rPr>
          <w:rFonts w:cs="Times New Roman"/>
          <w:color w:val="000000" w:themeColor="text1"/>
          <w:sz w:val="24"/>
          <w:szCs w:val="24"/>
        </w:rPr>
        <w:t xml:space="preserve">that </w:t>
      </w:r>
      <w:r w:rsidR="0007078E">
        <w:rPr>
          <w:rFonts w:cs="Times New Roman"/>
          <w:color w:val="000000" w:themeColor="text1"/>
          <w:sz w:val="24"/>
          <w:szCs w:val="24"/>
        </w:rPr>
        <w:t>will provide both capacity an</w:t>
      </w:r>
      <w:r w:rsidR="008F3B71">
        <w:rPr>
          <w:rFonts w:cs="Times New Roman"/>
          <w:color w:val="000000" w:themeColor="text1"/>
          <w:sz w:val="24"/>
          <w:szCs w:val="24"/>
        </w:rPr>
        <w:t>d</w:t>
      </w:r>
      <w:r w:rsidR="0007078E">
        <w:rPr>
          <w:rFonts w:cs="Times New Roman"/>
          <w:color w:val="000000" w:themeColor="text1"/>
          <w:sz w:val="24"/>
          <w:szCs w:val="24"/>
        </w:rPr>
        <w:t xml:space="preserve"> energy. </w:t>
      </w:r>
      <w:r w:rsidR="00502D99">
        <w:rPr>
          <w:rFonts w:cs="Times New Roman"/>
          <w:color w:val="000000" w:themeColor="text1"/>
          <w:sz w:val="24"/>
          <w:szCs w:val="24"/>
        </w:rPr>
        <w:t>These projects should only be approved if new load materializes</w:t>
      </w:r>
      <w:r w:rsidR="00790206">
        <w:rPr>
          <w:rFonts w:cs="Times New Roman"/>
          <w:color w:val="000000" w:themeColor="text1"/>
          <w:sz w:val="24"/>
          <w:szCs w:val="24"/>
        </w:rPr>
        <w:t xml:space="preserve">.  </w:t>
      </w:r>
    </w:p>
    <w:p w14:paraId="48D7A562" w14:textId="77777777" w:rsidR="00F0290F" w:rsidRDefault="00F0290F" w:rsidP="00D1523D">
      <w:pPr>
        <w:spacing w:after="0" w:line="240" w:lineRule="auto"/>
        <w:ind w:left="1440" w:hanging="720"/>
        <w:jc w:val="both"/>
        <w:rPr>
          <w:rFonts w:cs="Times New Roman"/>
          <w:color w:val="000000" w:themeColor="text1"/>
          <w:sz w:val="24"/>
          <w:szCs w:val="24"/>
        </w:rPr>
      </w:pPr>
    </w:p>
    <w:p w14:paraId="35F458E6" w14:textId="278CCF94" w:rsidR="000068C4" w:rsidRDefault="004A287F" w:rsidP="000068C4">
      <w:pPr>
        <w:spacing w:after="0" w:line="240" w:lineRule="auto"/>
        <w:ind w:left="1440" w:hanging="720"/>
        <w:jc w:val="both"/>
        <w:rPr>
          <w:rFonts w:cs="Times New Roman"/>
          <w:color w:val="000000" w:themeColor="text1"/>
          <w:sz w:val="24"/>
          <w:szCs w:val="24"/>
        </w:rPr>
      </w:pPr>
      <w:r>
        <w:rPr>
          <w:rFonts w:cs="Times New Roman"/>
          <w:color w:val="000000" w:themeColor="text1"/>
          <w:sz w:val="24"/>
          <w:szCs w:val="24"/>
        </w:rPr>
        <w:t>7</w:t>
      </w:r>
      <w:r w:rsidR="000068C4">
        <w:rPr>
          <w:rFonts w:cs="Times New Roman"/>
          <w:color w:val="000000" w:themeColor="text1"/>
          <w:sz w:val="24"/>
          <w:szCs w:val="24"/>
        </w:rPr>
        <w:t>.</w:t>
      </w:r>
      <w:r w:rsidR="000068C4">
        <w:rPr>
          <w:rFonts w:cs="Times New Roman"/>
          <w:color w:val="000000" w:themeColor="text1"/>
          <w:sz w:val="24"/>
          <w:szCs w:val="24"/>
        </w:rPr>
        <w:tab/>
        <w:t xml:space="preserve">Staff recommends the Commission deny the Company’s requests for the </w:t>
      </w:r>
      <w:r w:rsidR="009C1D7B">
        <w:rPr>
          <w:rFonts w:cs="Times New Roman"/>
          <w:color w:val="000000" w:themeColor="text1"/>
          <w:sz w:val="24"/>
          <w:szCs w:val="24"/>
        </w:rPr>
        <w:t xml:space="preserve">proposed projects </w:t>
      </w:r>
      <w:r w:rsidR="001335FB">
        <w:rPr>
          <w:rFonts w:cs="Times New Roman"/>
          <w:color w:val="000000" w:themeColor="text1"/>
          <w:sz w:val="24"/>
          <w:szCs w:val="24"/>
        </w:rPr>
        <w:t>beyond the conditional resources</w:t>
      </w:r>
      <w:r w:rsidR="00D5225B">
        <w:rPr>
          <w:rFonts w:cs="Times New Roman"/>
          <w:color w:val="000000" w:themeColor="text1"/>
          <w:sz w:val="24"/>
          <w:szCs w:val="24"/>
        </w:rPr>
        <w:t>.</w:t>
      </w:r>
      <w:r w:rsidR="000068C4">
        <w:rPr>
          <w:rFonts w:cs="Times New Roman"/>
          <w:color w:val="000000" w:themeColor="text1"/>
          <w:sz w:val="24"/>
          <w:szCs w:val="24"/>
        </w:rPr>
        <w:t xml:space="preserve"> </w:t>
      </w:r>
      <w:r w:rsidR="00220BDD">
        <w:rPr>
          <w:rFonts w:cs="Times New Roman"/>
          <w:color w:val="000000" w:themeColor="text1"/>
          <w:sz w:val="24"/>
          <w:szCs w:val="24"/>
        </w:rPr>
        <w:t>The</w:t>
      </w:r>
      <w:r w:rsidR="000068C4">
        <w:rPr>
          <w:rFonts w:cs="Times New Roman"/>
          <w:color w:val="000000" w:themeColor="text1"/>
          <w:sz w:val="24"/>
          <w:szCs w:val="24"/>
        </w:rPr>
        <w:t xml:space="preserve"> Company</w:t>
      </w:r>
      <w:r w:rsidR="00220BDD">
        <w:rPr>
          <w:rFonts w:cs="Times New Roman"/>
          <w:color w:val="000000" w:themeColor="text1"/>
          <w:sz w:val="24"/>
          <w:szCs w:val="24"/>
        </w:rPr>
        <w:t xml:space="preserve"> </w:t>
      </w:r>
      <w:r w:rsidR="00CA6B9A">
        <w:rPr>
          <w:rFonts w:cs="Times New Roman"/>
          <w:color w:val="000000" w:themeColor="text1"/>
          <w:sz w:val="24"/>
          <w:szCs w:val="24"/>
        </w:rPr>
        <w:t>could</w:t>
      </w:r>
      <w:r w:rsidR="00CA6B9A" w:rsidDel="005114AF">
        <w:rPr>
          <w:rFonts w:cs="Times New Roman"/>
          <w:color w:val="000000" w:themeColor="text1"/>
          <w:sz w:val="24"/>
          <w:szCs w:val="24"/>
        </w:rPr>
        <w:t xml:space="preserve"> </w:t>
      </w:r>
      <w:r w:rsidR="000068C4">
        <w:rPr>
          <w:rFonts w:cs="Times New Roman"/>
          <w:color w:val="000000" w:themeColor="text1"/>
          <w:sz w:val="24"/>
          <w:szCs w:val="24"/>
        </w:rPr>
        <w:t xml:space="preserve">defer the COP projects </w:t>
      </w:r>
      <w:r w:rsidR="00135D2A">
        <w:rPr>
          <w:rFonts w:cs="Times New Roman"/>
          <w:color w:val="000000" w:themeColor="text1"/>
          <w:sz w:val="24"/>
          <w:szCs w:val="24"/>
        </w:rPr>
        <w:t>or</w:t>
      </w:r>
      <w:r w:rsidR="000068C4">
        <w:rPr>
          <w:rFonts w:cs="Times New Roman"/>
          <w:color w:val="000000" w:themeColor="text1"/>
          <w:sz w:val="24"/>
          <w:szCs w:val="24"/>
        </w:rPr>
        <w:t xml:space="preserve"> bid them into </w:t>
      </w:r>
      <w:r w:rsidR="00DB2BE0">
        <w:rPr>
          <w:rFonts w:cs="Times New Roman"/>
          <w:color w:val="000000" w:themeColor="text1"/>
          <w:sz w:val="24"/>
          <w:szCs w:val="24"/>
        </w:rPr>
        <w:t xml:space="preserve">a </w:t>
      </w:r>
      <w:proofErr w:type="gramStart"/>
      <w:r w:rsidR="000068C4">
        <w:rPr>
          <w:rFonts w:cs="Times New Roman"/>
          <w:color w:val="000000" w:themeColor="text1"/>
          <w:sz w:val="24"/>
          <w:szCs w:val="24"/>
        </w:rPr>
        <w:t>future competitive</w:t>
      </w:r>
      <w:proofErr w:type="gramEnd"/>
      <w:r w:rsidR="000068C4">
        <w:rPr>
          <w:rFonts w:cs="Times New Roman"/>
          <w:color w:val="000000" w:themeColor="text1"/>
          <w:sz w:val="24"/>
          <w:szCs w:val="24"/>
        </w:rPr>
        <w:t xml:space="preserve"> solicitation process.</w:t>
      </w:r>
      <w:r w:rsidR="000068C4">
        <w:rPr>
          <w:rStyle w:val="FootnoteReference"/>
          <w:rFonts w:cs="Times New Roman"/>
          <w:color w:val="000000" w:themeColor="text1"/>
          <w:sz w:val="24"/>
          <w:szCs w:val="24"/>
        </w:rPr>
        <w:footnoteReference w:id="19"/>
      </w:r>
      <w:r w:rsidR="000068C4">
        <w:rPr>
          <w:rFonts w:cs="Times New Roman"/>
          <w:color w:val="000000" w:themeColor="text1"/>
          <w:sz w:val="24"/>
          <w:szCs w:val="24"/>
        </w:rPr>
        <w:t xml:space="preserve"> </w:t>
      </w:r>
      <w:r w:rsidR="00B66575">
        <w:rPr>
          <w:rFonts w:cs="Times New Roman"/>
          <w:color w:val="000000" w:themeColor="text1"/>
          <w:sz w:val="24"/>
          <w:szCs w:val="24"/>
        </w:rPr>
        <w:t>The following table identifies the resources that should be rejected</w:t>
      </w:r>
      <w:r w:rsidR="00E44209" w:rsidRPr="00E44209">
        <w:rPr>
          <w:rFonts w:cs="Times New Roman"/>
          <w:color w:val="000000" w:themeColor="text1"/>
          <w:sz w:val="24"/>
          <w:szCs w:val="24"/>
        </w:rPr>
        <w:t xml:space="preserve"> </w:t>
      </w:r>
      <w:r w:rsidR="00E44209">
        <w:rPr>
          <w:rFonts w:cs="Times New Roman"/>
          <w:color w:val="000000" w:themeColor="text1"/>
          <w:sz w:val="24"/>
          <w:szCs w:val="24"/>
        </w:rPr>
        <w:t>amounting to 2,463 MW of capacity.</w:t>
      </w:r>
      <w:r w:rsidR="000068C4">
        <w:rPr>
          <w:rFonts w:cs="Times New Roman"/>
          <w:color w:val="000000" w:themeColor="text1"/>
          <w:sz w:val="24"/>
          <w:szCs w:val="24"/>
        </w:rPr>
        <w:t xml:space="preserve"> </w:t>
      </w:r>
    </w:p>
    <w:p w14:paraId="20374A80" w14:textId="77777777" w:rsidR="003651CC" w:rsidRDefault="003651CC" w:rsidP="00604639">
      <w:pPr>
        <w:spacing w:before="240" w:after="0" w:line="240" w:lineRule="auto"/>
        <w:ind w:left="1440" w:hanging="720"/>
        <w:jc w:val="center"/>
        <w:rPr>
          <w:rFonts w:cs="Times New Roman"/>
          <w:b/>
          <w:bCs/>
          <w:color w:val="000000" w:themeColor="text1"/>
          <w:sz w:val="24"/>
          <w:szCs w:val="24"/>
        </w:rPr>
      </w:pPr>
      <w:r>
        <w:rPr>
          <w:rFonts w:cs="Times New Roman"/>
          <w:b/>
          <w:bCs/>
          <w:color w:val="000000" w:themeColor="text1"/>
          <w:sz w:val="24"/>
          <w:szCs w:val="24"/>
        </w:rPr>
        <w:br w:type="page"/>
      </w:r>
    </w:p>
    <w:p w14:paraId="6A2C447C" w14:textId="550AF3C9" w:rsidR="000068C4" w:rsidRDefault="000068C4" w:rsidP="00604639">
      <w:pPr>
        <w:spacing w:before="240" w:after="0" w:line="240" w:lineRule="auto"/>
        <w:ind w:left="1440" w:hanging="720"/>
        <w:jc w:val="center"/>
        <w:rPr>
          <w:rFonts w:cs="Times New Roman"/>
          <w:b/>
          <w:bCs/>
          <w:color w:val="000000" w:themeColor="text1"/>
          <w:sz w:val="24"/>
          <w:szCs w:val="24"/>
        </w:rPr>
      </w:pPr>
      <w:r w:rsidRPr="00C63FB2">
        <w:rPr>
          <w:rFonts w:cs="Times New Roman"/>
          <w:b/>
          <w:bCs/>
          <w:color w:val="000000" w:themeColor="text1"/>
          <w:sz w:val="24"/>
          <w:szCs w:val="24"/>
        </w:rPr>
        <w:lastRenderedPageBreak/>
        <w:t xml:space="preserve">Table </w:t>
      </w:r>
      <w:r>
        <w:rPr>
          <w:rFonts w:cs="Times New Roman"/>
          <w:b/>
          <w:bCs/>
          <w:color w:val="000000" w:themeColor="text1"/>
          <w:sz w:val="24"/>
          <w:szCs w:val="24"/>
        </w:rPr>
        <w:t>5</w:t>
      </w:r>
      <w:r w:rsidRPr="00C63FB2">
        <w:rPr>
          <w:rFonts w:cs="Times New Roman"/>
          <w:b/>
          <w:bCs/>
          <w:color w:val="000000" w:themeColor="text1"/>
          <w:sz w:val="24"/>
          <w:szCs w:val="24"/>
        </w:rPr>
        <w:t>: Recommendations to Reject</w:t>
      </w:r>
    </w:p>
    <w:p w14:paraId="29974E2C" w14:textId="77777777" w:rsidR="0046587A" w:rsidRDefault="0046587A" w:rsidP="00C63FB2">
      <w:pPr>
        <w:spacing w:after="0" w:line="240" w:lineRule="auto"/>
        <w:ind w:left="1440" w:hanging="720"/>
        <w:jc w:val="center"/>
        <w:rPr>
          <w:rFonts w:cs="Times New Roman"/>
          <w:b/>
          <w:bCs/>
          <w:color w:val="000000" w:themeColor="text1"/>
          <w:sz w:val="24"/>
          <w:szCs w:val="24"/>
        </w:rPr>
      </w:pPr>
    </w:p>
    <w:tbl>
      <w:tblPr>
        <w:tblW w:w="9450" w:type="dxa"/>
        <w:tblInd w:w="175" w:type="dxa"/>
        <w:tblLook w:val="04A0" w:firstRow="1" w:lastRow="0" w:firstColumn="1" w:lastColumn="0" w:noHBand="0" w:noVBand="1"/>
      </w:tblPr>
      <w:tblGrid>
        <w:gridCol w:w="855"/>
        <w:gridCol w:w="3376"/>
        <w:gridCol w:w="1128"/>
        <w:gridCol w:w="950"/>
        <w:gridCol w:w="827"/>
        <w:gridCol w:w="1144"/>
        <w:gridCol w:w="1170"/>
      </w:tblGrid>
      <w:tr w:rsidR="003D4A74" w:rsidRPr="000B3C70" w14:paraId="09C613FD" w14:textId="5898CDD5" w:rsidTr="00943784">
        <w:trPr>
          <w:trHeight w:val="665"/>
        </w:trPr>
        <w:tc>
          <w:tcPr>
            <w:tcW w:w="8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DA198E4" w14:textId="031EB4CB" w:rsidR="000B3C70" w:rsidRPr="000B3C70" w:rsidRDefault="000B3C70" w:rsidP="000B3C70">
            <w:pPr>
              <w:spacing w:after="0" w:line="240" w:lineRule="auto"/>
              <w:jc w:val="center"/>
              <w:rPr>
                <w:rFonts w:eastAsia="Times New Roman" w:cs="Times New Roman"/>
                <w:b/>
                <w:bCs/>
                <w:color w:val="000000"/>
                <w:sz w:val="20"/>
                <w:szCs w:val="20"/>
              </w:rPr>
            </w:pPr>
            <w:r w:rsidRPr="006D6963">
              <w:rPr>
                <w:rFonts w:eastAsia="Times New Roman" w:cs="Times New Roman"/>
                <w:b/>
                <w:bCs/>
                <w:color w:val="000000"/>
                <w:sz w:val="20"/>
                <w:szCs w:val="20"/>
              </w:rPr>
              <w:t>Source</w:t>
            </w:r>
          </w:p>
        </w:tc>
        <w:tc>
          <w:tcPr>
            <w:tcW w:w="33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B7327B1" w14:textId="77777777" w:rsidR="000B3C70" w:rsidRPr="000B3C70" w:rsidRDefault="000B3C70" w:rsidP="000B3C70">
            <w:pPr>
              <w:spacing w:after="0" w:line="240" w:lineRule="auto"/>
              <w:jc w:val="center"/>
              <w:rPr>
                <w:rFonts w:eastAsia="Times New Roman" w:cs="Times New Roman"/>
                <w:b/>
                <w:bCs/>
                <w:color w:val="000000"/>
                <w:sz w:val="20"/>
                <w:szCs w:val="20"/>
              </w:rPr>
            </w:pPr>
            <w:r w:rsidRPr="000B3C70">
              <w:rPr>
                <w:rFonts w:eastAsia="Times New Roman" w:cs="Times New Roman"/>
                <w:b/>
                <w:bCs/>
                <w:sz w:val="20"/>
                <w:szCs w:val="20"/>
              </w:rPr>
              <w:t>Project</w:t>
            </w:r>
          </w:p>
        </w:tc>
        <w:tc>
          <w:tcPr>
            <w:tcW w:w="11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C66201" w14:textId="77777777" w:rsidR="000B3C70" w:rsidRPr="000B3C70" w:rsidRDefault="000B3C70" w:rsidP="000B3C70">
            <w:pPr>
              <w:spacing w:after="0" w:line="240" w:lineRule="auto"/>
              <w:jc w:val="center"/>
              <w:rPr>
                <w:rFonts w:eastAsia="Times New Roman" w:cs="Times New Roman"/>
                <w:b/>
                <w:bCs/>
                <w:color w:val="000000"/>
                <w:sz w:val="20"/>
                <w:szCs w:val="20"/>
              </w:rPr>
            </w:pPr>
            <w:r w:rsidRPr="000B3C70">
              <w:rPr>
                <w:rFonts w:eastAsia="Times New Roman" w:cs="Times New Roman"/>
                <w:b/>
                <w:bCs/>
                <w:sz w:val="20"/>
                <w:szCs w:val="20"/>
              </w:rPr>
              <w:t>COD</w:t>
            </w:r>
          </w:p>
        </w:tc>
        <w:tc>
          <w:tcPr>
            <w:tcW w:w="9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4AA9CBF" w14:textId="77777777" w:rsidR="000B3C70" w:rsidRPr="000B3C70" w:rsidRDefault="000B3C70" w:rsidP="000B3C70">
            <w:pPr>
              <w:spacing w:after="0" w:line="240" w:lineRule="auto"/>
              <w:jc w:val="center"/>
              <w:rPr>
                <w:rFonts w:eastAsia="Times New Roman" w:cs="Times New Roman"/>
                <w:b/>
                <w:bCs/>
                <w:color w:val="000000"/>
                <w:sz w:val="20"/>
                <w:szCs w:val="20"/>
              </w:rPr>
            </w:pPr>
            <w:r w:rsidRPr="000B3C70">
              <w:rPr>
                <w:rFonts w:eastAsia="Times New Roman" w:cs="Times New Roman"/>
                <w:b/>
                <w:bCs/>
                <w:sz w:val="20"/>
                <w:szCs w:val="20"/>
              </w:rPr>
              <w:t>Nominal MW</w:t>
            </w:r>
          </w:p>
        </w:tc>
        <w:tc>
          <w:tcPr>
            <w:tcW w:w="827" w:type="dxa"/>
            <w:tcBorders>
              <w:top w:val="single" w:sz="4" w:space="0" w:color="auto"/>
              <w:bottom w:val="single" w:sz="4" w:space="0" w:color="auto"/>
            </w:tcBorders>
            <w:shd w:val="clear" w:color="auto" w:fill="D9D9D9" w:themeFill="background1" w:themeFillShade="D9"/>
          </w:tcPr>
          <w:p w14:paraId="255AC595" w14:textId="42198C78" w:rsidR="00377A4D" w:rsidRDefault="00377A4D" w:rsidP="00522933">
            <w:pPr>
              <w:spacing w:after="0" w:line="240" w:lineRule="auto"/>
              <w:jc w:val="center"/>
              <w:rPr>
                <w:rFonts w:eastAsia="Times New Roman" w:cs="Times New Roman"/>
                <w:b/>
                <w:bCs/>
                <w:color w:val="000000"/>
                <w:sz w:val="20"/>
                <w:szCs w:val="20"/>
              </w:rPr>
            </w:pPr>
            <w:r>
              <w:rPr>
                <w:rFonts w:eastAsia="Times New Roman" w:cs="Times New Roman"/>
                <w:b/>
                <w:bCs/>
                <w:color w:val="000000"/>
                <w:sz w:val="20"/>
                <w:szCs w:val="20"/>
              </w:rPr>
              <w:t>Winter L&amp;R MW</w:t>
            </w:r>
            <w:r>
              <w:rPr>
                <w:rStyle w:val="FootnoteReference"/>
                <w:rFonts w:eastAsia="Times New Roman" w:cs="Times New Roman"/>
                <w:b/>
                <w:bCs/>
                <w:color w:val="000000"/>
                <w:sz w:val="20"/>
                <w:szCs w:val="20"/>
              </w:rPr>
              <w:footnoteReference w:id="20"/>
            </w:r>
          </w:p>
        </w:tc>
        <w:tc>
          <w:tcPr>
            <w:tcW w:w="11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4F493C5" w14:textId="77777777" w:rsidR="00A96260" w:rsidRDefault="000B3C70" w:rsidP="00522933">
            <w:pPr>
              <w:spacing w:after="0" w:line="240" w:lineRule="auto"/>
              <w:jc w:val="center"/>
              <w:rPr>
                <w:rFonts w:eastAsia="Times New Roman" w:cs="Times New Roman"/>
                <w:b/>
                <w:bCs/>
                <w:color w:val="000000"/>
                <w:sz w:val="20"/>
                <w:szCs w:val="20"/>
              </w:rPr>
            </w:pPr>
            <w:r w:rsidRPr="000B3C70">
              <w:rPr>
                <w:rFonts w:eastAsia="Times New Roman" w:cs="Times New Roman"/>
                <w:b/>
                <w:bCs/>
                <w:color w:val="000000"/>
                <w:sz w:val="20"/>
                <w:szCs w:val="20"/>
              </w:rPr>
              <w:t>Certified Estimate</w:t>
            </w:r>
          </w:p>
          <w:p w14:paraId="004C4A2B" w14:textId="0055C59D" w:rsidR="000B3C70" w:rsidRPr="000B3C70" w:rsidRDefault="00A96260" w:rsidP="000B3C70">
            <w:pPr>
              <w:spacing w:after="0" w:line="240" w:lineRule="auto"/>
              <w:jc w:val="center"/>
              <w:rPr>
                <w:rFonts w:eastAsia="Times New Roman" w:cs="Times New Roman"/>
                <w:b/>
                <w:bCs/>
                <w:color w:val="000000"/>
                <w:sz w:val="20"/>
                <w:szCs w:val="20"/>
              </w:rPr>
            </w:pPr>
            <w:r>
              <w:rPr>
                <w:rFonts w:eastAsia="Times New Roman" w:cs="Times New Roman"/>
                <w:b/>
                <w:bCs/>
                <w:color w:val="000000"/>
                <w:sz w:val="20"/>
                <w:szCs w:val="20"/>
              </w:rPr>
              <w:t>($million)</w:t>
            </w:r>
          </w:p>
        </w:tc>
        <w:tc>
          <w:tcPr>
            <w:tcW w:w="1170" w:type="dxa"/>
            <w:tcBorders>
              <w:top w:val="single" w:sz="4" w:space="0" w:color="auto"/>
              <w:bottom w:val="single" w:sz="4" w:space="0" w:color="auto"/>
              <w:right w:val="single" w:sz="4" w:space="0" w:color="auto"/>
            </w:tcBorders>
            <w:shd w:val="clear" w:color="auto" w:fill="D9D9D9" w:themeFill="background1" w:themeFillShade="D9"/>
            <w:vAlign w:val="center"/>
          </w:tcPr>
          <w:p w14:paraId="4DE3636F" w14:textId="4B9DE0D9" w:rsidR="00A96260" w:rsidRDefault="00A96260" w:rsidP="00522933">
            <w:pPr>
              <w:spacing w:after="0" w:line="240" w:lineRule="auto"/>
              <w:jc w:val="center"/>
              <w:rPr>
                <w:rFonts w:eastAsia="Times New Roman" w:cs="Times New Roman"/>
                <w:b/>
                <w:bCs/>
                <w:color w:val="000000"/>
                <w:sz w:val="20"/>
                <w:szCs w:val="20"/>
              </w:rPr>
            </w:pPr>
            <w:r>
              <w:rPr>
                <w:rFonts w:eastAsia="Times New Roman" w:cs="Times New Roman"/>
                <w:b/>
                <w:bCs/>
                <w:color w:val="000000"/>
                <w:sz w:val="20"/>
                <w:szCs w:val="20"/>
              </w:rPr>
              <w:t xml:space="preserve">Capacity Payment $/kW-yr </w:t>
            </w:r>
            <w:r w:rsidRPr="00CF3F67">
              <w:rPr>
                <w:rStyle w:val="FootnoteReference"/>
                <w:rFonts w:cs="Times New Roman"/>
                <w:b/>
                <w:sz w:val="20"/>
                <w:szCs w:val="20"/>
              </w:rPr>
              <w:footnoteReference w:id="21"/>
            </w:r>
          </w:p>
        </w:tc>
      </w:tr>
      <w:tr w:rsidR="003D4A74" w:rsidRPr="000B3C70" w14:paraId="1D0F6E7D" w14:textId="77777777" w:rsidTr="003651CC">
        <w:trPr>
          <w:trHeight w:val="255"/>
        </w:trPr>
        <w:tc>
          <w:tcPr>
            <w:tcW w:w="855" w:type="dxa"/>
            <w:tcBorders>
              <w:top w:val="single" w:sz="4" w:space="0" w:color="auto"/>
              <w:left w:val="single" w:sz="4" w:space="0" w:color="auto"/>
              <w:bottom w:val="single" w:sz="4" w:space="0" w:color="auto"/>
              <w:right w:val="single" w:sz="4" w:space="0" w:color="auto"/>
            </w:tcBorders>
            <w:noWrap/>
            <w:vAlign w:val="center"/>
            <w:hideMark/>
          </w:tcPr>
          <w:p w14:paraId="718E2E79" w14:textId="77777777" w:rsidR="000B3C70" w:rsidRPr="000B3C70" w:rsidRDefault="000B3C70" w:rsidP="000B3C70">
            <w:pPr>
              <w:spacing w:after="0" w:line="240" w:lineRule="auto"/>
              <w:rPr>
                <w:rFonts w:eastAsia="Times New Roman" w:cs="Times New Roman"/>
                <w:color w:val="000000"/>
                <w:sz w:val="20"/>
                <w:szCs w:val="20"/>
              </w:rPr>
            </w:pPr>
            <w:r w:rsidRPr="000B3C70">
              <w:rPr>
                <w:rFonts w:eastAsia="Times New Roman" w:cs="Times New Roman"/>
                <w:color w:val="000000"/>
                <w:sz w:val="20"/>
                <w:szCs w:val="20"/>
              </w:rPr>
              <w:t>Supp</w:t>
            </w:r>
          </w:p>
        </w:tc>
        <w:tc>
          <w:tcPr>
            <w:tcW w:w="3376" w:type="dxa"/>
            <w:tcBorders>
              <w:top w:val="single" w:sz="4" w:space="0" w:color="auto"/>
              <w:left w:val="nil"/>
              <w:bottom w:val="single" w:sz="4" w:space="0" w:color="auto"/>
              <w:right w:val="single" w:sz="4" w:space="0" w:color="auto"/>
            </w:tcBorders>
            <w:noWrap/>
            <w:vAlign w:val="center"/>
            <w:hideMark/>
          </w:tcPr>
          <w:p w14:paraId="7699C4FA" w14:textId="30829404" w:rsidR="000B3C70" w:rsidRPr="000B3C70" w:rsidRDefault="006E07C9" w:rsidP="000B3C70">
            <w:pPr>
              <w:spacing w:after="0" w:line="240" w:lineRule="auto"/>
              <w:rPr>
                <w:rFonts w:eastAsia="Times New Roman" w:cs="Times New Roman"/>
                <w:color w:val="000000"/>
                <w:sz w:val="20"/>
                <w:szCs w:val="20"/>
              </w:rPr>
            </w:pPr>
            <w:r>
              <w:rPr>
                <w:color w:val="000000"/>
                <w:sz w:val="20"/>
                <w:szCs w:val="20"/>
              </w:rPr>
              <w:t>NEER Dougherty County BESS PPA</w:t>
            </w:r>
          </w:p>
        </w:tc>
        <w:tc>
          <w:tcPr>
            <w:tcW w:w="1128" w:type="dxa"/>
            <w:tcBorders>
              <w:top w:val="single" w:sz="4" w:space="0" w:color="auto"/>
              <w:left w:val="nil"/>
              <w:bottom w:val="single" w:sz="4" w:space="0" w:color="auto"/>
              <w:right w:val="single" w:sz="4" w:space="0" w:color="auto"/>
            </w:tcBorders>
            <w:vAlign w:val="center"/>
            <w:hideMark/>
          </w:tcPr>
          <w:p w14:paraId="04268FC1" w14:textId="5702537D" w:rsidR="000B3C70" w:rsidRPr="000B3C70" w:rsidRDefault="006E07C9" w:rsidP="000B3C70">
            <w:pPr>
              <w:spacing w:after="0" w:line="240" w:lineRule="auto"/>
              <w:jc w:val="center"/>
              <w:rPr>
                <w:rFonts w:eastAsia="Times New Roman" w:cs="Times New Roman"/>
                <w:color w:val="000000"/>
                <w:sz w:val="20"/>
                <w:szCs w:val="20"/>
              </w:rPr>
            </w:pPr>
            <w:r>
              <w:rPr>
                <w:color w:val="000000"/>
                <w:sz w:val="20"/>
                <w:szCs w:val="20"/>
              </w:rPr>
              <w:t>12/1</w:t>
            </w:r>
            <w:r w:rsidR="000B3C70">
              <w:rPr>
                <w:rFonts w:eastAsia="Times New Roman" w:cs="Times New Roman"/>
                <w:color w:val="000000"/>
                <w:sz w:val="20"/>
                <w:szCs w:val="20"/>
              </w:rPr>
              <w:t>/2027</w:t>
            </w:r>
          </w:p>
        </w:tc>
        <w:tc>
          <w:tcPr>
            <w:tcW w:w="950" w:type="dxa"/>
            <w:tcBorders>
              <w:top w:val="single" w:sz="4" w:space="0" w:color="auto"/>
              <w:left w:val="nil"/>
              <w:bottom w:val="single" w:sz="4" w:space="0" w:color="auto"/>
              <w:right w:val="single" w:sz="4" w:space="0" w:color="auto"/>
            </w:tcBorders>
            <w:vAlign w:val="center"/>
            <w:hideMark/>
          </w:tcPr>
          <w:p w14:paraId="56658600" w14:textId="1A6BB910" w:rsidR="000B3C70" w:rsidRPr="000B3C70" w:rsidRDefault="006E07C9" w:rsidP="000B3C70">
            <w:pPr>
              <w:spacing w:after="0" w:line="240" w:lineRule="auto"/>
              <w:jc w:val="center"/>
              <w:rPr>
                <w:rFonts w:eastAsia="Times New Roman" w:cs="Times New Roman"/>
                <w:color w:val="000000"/>
                <w:sz w:val="20"/>
                <w:szCs w:val="20"/>
              </w:rPr>
            </w:pPr>
            <w:r>
              <w:rPr>
                <w:color w:val="000000"/>
                <w:sz w:val="20"/>
                <w:szCs w:val="20"/>
              </w:rPr>
              <w:t>120</w:t>
            </w:r>
          </w:p>
        </w:tc>
        <w:tc>
          <w:tcPr>
            <w:tcW w:w="827" w:type="dxa"/>
            <w:tcBorders>
              <w:top w:val="single" w:sz="4" w:space="0" w:color="auto"/>
              <w:bottom w:val="single" w:sz="4" w:space="0" w:color="auto"/>
              <w:right w:val="single" w:sz="4" w:space="0" w:color="auto"/>
            </w:tcBorders>
            <w:vAlign w:val="center"/>
          </w:tcPr>
          <w:p w14:paraId="3C4A2230" w14:textId="31A75EA0" w:rsidR="00A96260" w:rsidRDefault="006E07C9" w:rsidP="000B3C70">
            <w:pPr>
              <w:spacing w:after="0" w:line="240" w:lineRule="auto"/>
              <w:jc w:val="center"/>
              <w:rPr>
                <w:color w:val="000000"/>
                <w:sz w:val="20"/>
                <w:szCs w:val="20"/>
              </w:rPr>
            </w:pPr>
            <w:r>
              <w:rPr>
                <w:color w:val="000000"/>
                <w:sz w:val="20"/>
                <w:szCs w:val="20"/>
              </w:rPr>
              <w:t>108</w:t>
            </w:r>
          </w:p>
        </w:tc>
        <w:tc>
          <w:tcPr>
            <w:tcW w:w="1144" w:type="dxa"/>
            <w:tcBorders>
              <w:top w:val="single" w:sz="4" w:space="0" w:color="auto"/>
              <w:left w:val="single" w:sz="4" w:space="0" w:color="auto"/>
              <w:bottom w:val="single" w:sz="4" w:space="0" w:color="auto"/>
              <w:right w:val="single" w:sz="4" w:space="0" w:color="auto"/>
            </w:tcBorders>
            <w:shd w:val="clear" w:color="auto" w:fill="000000" w:themeFill="text1"/>
            <w:noWrap/>
            <w:vAlign w:val="center"/>
          </w:tcPr>
          <w:p w14:paraId="0FD29242" w14:textId="74FC01F2" w:rsidR="000B3C70" w:rsidRPr="000B3C70" w:rsidRDefault="000B3C70" w:rsidP="000B3C70">
            <w:pPr>
              <w:spacing w:after="0" w:line="240" w:lineRule="auto"/>
              <w:jc w:val="center"/>
              <w:rPr>
                <w:rFonts w:eastAsia="Times New Roman" w:cs="Times New Roman"/>
                <w:color w:val="000000"/>
                <w:sz w:val="20"/>
                <w:szCs w:val="20"/>
              </w:rPr>
            </w:pPr>
          </w:p>
        </w:tc>
        <w:tc>
          <w:tcPr>
            <w:tcW w:w="1170" w:type="dxa"/>
            <w:tcBorders>
              <w:top w:val="single" w:sz="4" w:space="0" w:color="auto"/>
              <w:bottom w:val="single" w:sz="4" w:space="0" w:color="auto"/>
              <w:right w:val="single" w:sz="4" w:space="0" w:color="auto"/>
            </w:tcBorders>
            <w:shd w:val="clear" w:color="auto" w:fill="000000" w:themeFill="text1"/>
            <w:vAlign w:val="center"/>
          </w:tcPr>
          <w:p w14:paraId="5F5A5364" w14:textId="31CF339E" w:rsidR="00A96260" w:rsidRPr="000B3C70" w:rsidRDefault="00A96260" w:rsidP="003928B6">
            <w:pPr>
              <w:spacing w:after="0" w:line="240" w:lineRule="auto"/>
              <w:jc w:val="center"/>
              <w:rPr>
                <w:rFonts w:eastAsia="Times New Roman" w:cs="Times New Roman"/>
                <w:sz w:val="20"/>
                <w:szCs w:val="20"/>
              </w:rPr>
            </w:pPr>
          </w:p>
        </w:tc>
      </w:tr>
      <w:tr w:rsidR="00F93713" w:rsidRPr="000B3C70" w14:paraId="04A910FB" w14:textId="77777777" w:rsidTr="003651CC">
        <w:trPr>
          <w:trHeight w:val="255"/>
        </w:trPr>
        <w:tc>
          <w:tcPr>
            <w:tcW w:w="855" w:type="dxa"/>
            <w:tcBorders>
              <w:top w:val="nil"/>
              <w:left w:val="single" w:sz="4" w:space="0" w:color="auto"/>
              <w:bottom w:val="single" w:sz="4" w:space="0" w:color="auto"/>
              <w:right w:val="single" w:sz="4" w:space="0" w:color="auto"/>
            </w:tcBorders>
            <w:noWrap/>
            <w:vAlign w:val="center"/>
            <w:hideMark/>
          </w:tcPr>
          <w:p w14:paraId="740E66FB" w14:textId="6C2FBF6B" w:rsidR="000B3C70" w:rsidRPr="000B3C70" w:rsidRDefault="006E07C9" w:rsidP="000B3C70">
            <w:pPr>
              <w:spacing w:after="0" w:line="240" w:lineRule="auto"/>
              <w:rPr>
                <w:rFonts w:eastAsia="Times New Roman" w:cs="Times New Roman"/>
                <w:color w:val="000000"/>
                <w:sz w:val="20"/>
                <w:szCs w:val="20"/>
              </w:rPr>
            </w:pPr>
            <w:r>
              <w:rPr>
                <w:color w:val="000000"/>
                <w:sz w:val="20"/>
                <w:szCs w:val="20"/>
              </w:rPr>
              <w:t>RFP</w:t>
            </w:r>
          </w:p>
        </w:tc>
        <w:tc>
          <w:tcPr>
            <w:tcW w:w="3376" w:type="dxa"/>
            <w:tcBorders>
              <w:top w:val="nil"/>
              <w:left w:val="nil"/>
              <w:bottom w:val="single" w:sz="4" w:space="0" w:color="auto"/>
              <w:right w:val="single" w:sz="4" w:space="0" w:color="auto"/>
            </w:tcBorders>
            <w:noWrap/>
            <w:vAlign w:val="center"/>
            <w:hideMark/>
          </w:tcPr>
          <w:p w14:paraId="6791A683" w14:textId="75D3CDAF" w:rsidR="000B3C70" w:rsidRPr="000B3C70" w:rsidRDefault="006E07C9" w:rsidP="000B3C70">
            <w:pPr>
              <w:spacing w:after="0" w:line="240" w:lineRule="auto"/>
              <w:rPr>
                <w:rFonts w:eastAsia="Times New Roman" w:cs="Times New Roman"/>
                <w:color w:val="000000"/>
                <w:sz w:val="20"/>
                <w:szCs w:val="20"/>
              </w:rPr>
            </w:pPr>
            <w:r>
              <w:rPr>
                <w:color w:val="000000"/>
                <w:sz w:val="20"/>
                <w:szCs w:val="20"/>
              </w:rPr>
              <w:t>Yates Phase II BESS COP</w:t>
            </w:r>
          </w:p>
        </w:tc>
        <w:tc>
          <w:tcPr>
            <w:tcW w:w="1128" w:type="dxa"/>
            <w:tcBorders>
              <w:top w:val="nil"/>
              <w:left w:val="nil"/>
              <w:bottom w:val="single" w:sz="4" w:space="0" w:color="auto"/>
              <w:right w:val="single" w:sz="4" w:space="0" w:color="auto"/>
            </w:tcBorders>
            <w:vAlign w:val="center"/>
            <w:hideMark/>
          </w:tcPr>
          <w:p w14:paraId="59ADEF31" w14:textId="1EEFD4C4" w:rsidR="000B3C70" w:rsidRPr="000B3C70" w:rsidRDefault="006E07C9" w:rsidP="000B3C70">
            <w:pPr>
              <w:spacing w:after="0" w:line="240" w:lineRule="auto"/>
              <w:jc w:val="center"/>
              <w:rPr>
                <w:rFonts w:eastAsia="Times New Roman" w:cs="Times New Roman"/>
                <w:color w:val="000000"/>
                <w:sz w:val="20"/>
                <w:szCs w:val="20"/>
              </w:rPr>
            </w:pPr>
            <w:r>
              <w:rPr>
                <w:color w:val="000000"/>
                <w:sz w:val="20"/>
                <w:szCs w:val="20"/>
              </w:rPr>
              <w:t>11</w:t>
            </w:r>
            <w:r w:rsidR="000B3C70" w:rsidRPr="000B3C70">
              <w:rPr>
                <w:rFonts w:eastAsia="Times New Roman" w:cs="Times New Roman"/>
                <w:color w:val="000000"/>
                <w:sz w:val="20"/>
                <w:szCs w:val="20"/>
              </w:rPr>
              <w:t>/1/</w:t>
            </w:r>
            <w:r>
              <w:rPr>
                <w:color w:val="000000"/>
                <w:sz w:val="20"/>
                <w:szCs w:val="20"/>
              </w:rPr>
              <w:t>2028</w:t>
            </w:r>
          </w:p>
        </w:tc>
        <w:tc>
          <w:tcPr>
            <w:tcW w:w="950" w:type="dxa"/>
            <w:tcBorders>
              <w:top w:val="nil"/>
              <w:left w:val="nil"/>
              <w:bottom w:val="single" w:sz="4" w:space="0" w:color="auto"/>
              <w:right w:val="single" w:sz="4" w:space="0" w:color="auto"/>
            </w:tcBorders>
            <w:vAlign w:val="center"/>
            <w:hideMark/>
          </w:tcPr>
          <w:p w14:paraId="00BE1175" w14:textId="424550D5" w:rsidR="000B3C70" w:rsidRPr="000B3C70" w:rsidRDefault="006E07C9" w:rsidP="000B3C70">
            <w:pPr>
              <w:spacing w:after="0" w:line="240" w:lineRule="auto"/>
              <w:jc w:val="center"/>
              <w:rPr>
                <w:rFonts w:eastAsia="Times New Roman" w:cs="Times New Roman"/>
                <w:color w:val="000000"/>
                <w:sz w:val="20"/>
                <w:szCs w:val="20"/>
              </w:rPr>
            </w:pPr>
            <w:r>
              <w:rPr>
                <w:color w:val="000000"/>
                <w:sz w:val="20"/>
                <w:szCs w:val="20"/>
              </w:rPr>
              <w:t>250</w:t>
            </w:r>
          </w:p>
        </w:tc>
        <w:tc>
          <w:tcPr>
            <w:tcW w:w="827" w:type="dxa"/>
            <w:tcBorders>
              <w:top w:val="single" w:sz="4" w:space="0" w:color="auto"/>
              <w:bottom w:val="single" w:sz="4" w:space="0" w:color="auto"/>
              <w:right w:val="single" w:sz="4" w:space="0" w:color="auto"/>
            </w:tcBorders>
            <w:vAlign w:val="center"/>
          </w:tcPr>
          <w:p w14:paraId="008B759F" w14:textId="783AE540" w:rsidR="00A96260" w:rsidRDefault="006E07C9" w:rsidP="000B3C70">
            <w:pPr>
              <w:spacing w:after="0" w:line="240" w:lineRule="auto"/>
              <w:jc w:val="center"/>
              <w:rPr>
                <w:color w:val="000000"/>
                <w:sz w:val="20"/>
                <w:szCs w:val="20"/>
              </w:rPr>
            </w:pPr>
            <w:r>
              <w:rPr>
                <w:color w:val="000000"/>
                <w:sz w:val="20"/>
                <w:szCs w:val="20"/>
              </w:rPr>
              <w:t>205</w:t>
            </w:r>
          </w:p>
        </w:tc>
        <w:tc>
          <w:tcPr>
            <w:tcW w:w="1144" w:type="dxa"/>
            <w:tcBorders>
              <w:top w:val="nil"/>
              <w:left w:val="single" w:sz="4" w:space="0" w:color="auto"/>
              <w:bottom w:val="single" w:sz="4" w:space="0" w:color="auto"/>
              <w:right w:val="single" w:sz="4" w:space="0" w:color="auto"/>
            </w:tcBorders>
            <w:shd w:val="clear" w:color="auto" w:fill="000000" w:themeFill="text1"/>
            <w:noWrap/>
            <w:vAlign w:val="center"/>
          </w:tcPr>
          <w:p w14:paraId="16B06323" w14:textId="71A5EDD9" w:rsidR="000B3C70" w:rsidRPr="000B3C70" w:rsidRDefault="000B3C70" w:rsidP="000B3C70">
            <w:pPr>
              <w:spacing w:after="0" w:line="240" w:lineRule="auto"/>
              <w:jc w:val="center"/>
              <w:rPr>
                <w:rFonts w:eastAsia="Times New Roman" w:cs="Times New Roman"/>
                <w:color w:val="000000"/>
                <w:sz w:val="20"/>
                <w:szCs w:val="20"/>
              </w:rPr>
            </w:pPr>
          </w:p>
        </w:tc>
        <w:tc>
          <w:tcPr>
            <w:tcW w:w="1170" w:type="dxa"/>
            <w:tcBorders>
              <w:top w:val="single" w:sz="4" w:space="0" w:color="auto"/>
              <w:bottom w:val="single" w:sz="4" w:space="0" w:color="auto"/>
              <w:right w:val="single" w:sz="4" w:space="0" w:color="auto"/>
            </w:tcBorders>
            <w:shd w:val="clear" w:color="auto" w:fill="000000" w:themeFill="text1"/>
            <w:vAlign w:val="center"/>
          </w:tcPr>
          <w:p w14:paraId="391EA513" w14:textId="02E3A10C" w:rsidR="00A96260" w:rsidRDefault="00A96260" w:rsidP="00097930">
            <w:pPr>
              <w:spacing w:after="0" w:line="240" w:lineRule="auto"/>
              <w:jc w:val="center"/>
              <w:rPr>
                <w:rFonts w:eastAsia="Times New Roman" w:cs="Times New Roman"/>
                <w:sz w:val="20"/>
                <w:szCs w:val="20"/>
              </w:rPr>
            </w:pPr>
          </w:p>
        </w:tc>
      </w:tr>
      <w:tr w:rsidR="00F93713" w:rsidRPr="000B3C70" w14:paraId="7ADDED88" w14:textId="77777777" w:rsidTr="003651CC">
        <w:trPr>
          <w:trHeight w:val="255"/>
        </w:trPr>
        <w:tc>
          <w:tcPr>
            <w:tcW w:w="855" w:type="dxa"/>
            <w:tcBorders>
              <w:top w:val="nil"/>
              <w:left w:val="single" w:sz="4" w:space="0" w:color="auto"/>
              <w:bottom w:val="single" w:sz="4" w:space="0" w:color="auto"/>
              <w:right w:val="single" w:sz="4" w:space="0" w:color="auto"/>
            </w:tcBorders>
            <w:noWrap/>
            <w:vAlign w:val="center"/>
            <w:hideMark/>
          </w:tcPr>
          <w:p w14:paraId="64FD2CD5" w14:textId="77777777" w:rsidR="000B3C70" w:rsidRPr="000B3C70" w:rsidRDefault="000B3C70" w:rsidP="000B3C70">
            <w:pPr>
              <w:spacing w:after="0" w:line="240" w:lineRule="auto"/>
              <w:rPr>
                <w:rFonts w:eastAsia="Times New Roman" w:cs="Times New Roman"/>
                <w:color w:val="000000"/>
                <w:sz w:val="20"/>
                <w:szCs w:val="20"/>
              </w:rPr>
            </w:pPr>
            <w:r w:rsidRPr="000B3C70">
              <w:rPr>
                <w:rFonts w:eastAsia="Times New Roman" w:cs="Times New Roman"/>
                <w:color w:val="000000"/>
                <w:sz w:val="20"/>
                <w:szCs w:val="20"/>
              </w:rPr>
              <w:t>Supp</w:t>
            </w:r>
          </w:p>
        </w:tc>
        <w:tc>
          <w:tcPr>
            <w:tcW w:w="3376" w:type="dxa"/>
            <w:tcBorders>
              <w:top w:val="nil"/>
              <w:left w:val="nil"/>
              <w:bottom w:val="single" w:sz="4" w:space="0" w:color="auto"/>
              <w:right w:val="single" w:sz="4" w:space="0" w:color="auto"/>
            </w:tcBorders>
            <w:noWrap/>
            <w:vAlign w:val="center"/>
            <w:hideMark/>
          </w:tcPr>
          <w:p w14:paraId="5FADE00D" w14:textId="76CB7186" w:rsidR="000B3C70" w:rsidRPr="000B3C70" w:rsidRDefault="006E07C9" w:rsidP="000B3C70">
            <w:pPr>
              <w:spacing w:after="0" w:line="240" w:lineRule="auto"/>
              <w:rPr>
                <w:rFonts w:eastAsia="Times New Roman" w:cs="Times New Roman"/>
                <w:color w:val="000000"/>
                <w:sz w:val="20"/>
                <w:szCs w:val="20"/>
              </w:rPr>
            </w:pPr>
            <w:r>
              <w:rPr>
                <w:color w:val="000000"/>
                <w:sz w:val="20"/>
                <w:szCs w:val="20"/>
              </w:rPr>
              <w:t>Wadley BESS COP</w:t>
            </w:r>
          </w:p>
        </w:tc>
        <w:tc>
          <w:tcPr>
            <w:tcW w:w="1128" w:type="dxa"/>
            <w:tcBorders>
              <w:top w:val="nil"/>
              <w:left w:val="nil"/>
              <w:bottom w:val="single" w:sz="4" w:space="0" w:color="auto"/>
              <w:right w:val="single" w:sz="4" w:space="0" w:color="auto"/>
            </w:tcBorders>
            <w:vAlign w:val="center"/>
            <w:hideMark/>
          </w:tcPr>
          <w:p w14:paraId="2C792DD6" w14:textId="154DCD47" w:rsidR="000B3C70" w:rsidRPr="000B3C70" w:rsidRDefault="007E42D1" w:rsidP="000B3C70">
            <w:pPr>
              <w:spacing w:after="0" w:line="240" w:lineRule="auto"/>
              <w:jc w:val="center"/>
              <w:rPr>
                <w:rFonts w:eastAsia="Times New Roman" w:cs="Times New Roman"/>
                <w:color w:val="000000"/>
                <w:sz w:val="20"/>
                <w:szCs w:val="20"/>
              </w:rPr>
            </w:pPr>
            <w:r>
              <w:rPr>
                <w:rFonts w:eastAsia="Times New Roman" w:cs="Times New Roman"/>
                <w:color w:val="000000"/>
                <w:sz w:val="20"/>
                <w:szCs w:val="20"/>
              </w:rPr>
              <w:t>11/30</w:t>
            </w:r>
            <w:r w:rsidR="000B3C70" w:rsidRPr="000B3C70">
              <w:rPr>
                <w:rFonts w:eastAsia="Times New Roman" w:cs="Times New Roman"/>
                <w:color w:val="000000"/>
                <w:sz w:val="20"/>
                <w:szCs w:val="20"/>
              </w:rPr>
              <w:t>/2027</w:t>
            </w:r>
          </w:p>
        </w:tc>
        <w:tc>
          <w:tcPr>
            <w:tcW w:w="950" w:type="dxa"/>
            <w:tcBorders>
              <w:top w:val="nil"/>
              <w:left w:val="nil"/>
              <w:bottom w:val="single" w:sz="4" w:space="0" w:color="auto"/>
              <w:right w:val="single" w:sz="4" w:space="0" w:color="auto"/>
            </w:tcBorders>
            <w:vAlign w:val="center"/>
            <w:hideMark/>
          </w:tcPr>
          <w:p w14:paraId="3FE03FC9" w14:textId="13532B7C" w:rsidR="000B3C70" w:rsidRPr="000B3C70" w:rsidRDefault="006E07C9" w:rsidP="000B3C70">
            <w:pPr>
              <w:spacing w:after="0" w:line="240" w:lineRule="auto"/>
              <w:jc w:val="center"/>
              <w:rPr>
                <w:rFonts w:eastAsia="Times New Roman" w:cs="Times New Roman"/>
                <w:color w:val="000000"/>
                <w:sz w:val="20"/>
                <w:szCs w:val="20"/>
              </w:rPr>
            </w:pPr>
            <w:r>
              <w:rPr>
                <w:color w:val="000000"/>
                <w:sz w:val="20"/>
                <w:szCs w:val="20"/>
              </w:rPr>
              <w:t>260</w:t>
            </w:r>
          </w:p>
        </w:tc>
        <w:tc>
          <w:tcPr>
            <w:tcW w:w="827" w:type="dxa"/>
            <w:tcBorders>
              <w:top w:val="single" w:sz="4" w:space="0" w:color="auto"/>
              <w:bottom w:val="single" w:sz="4" w:space="0" w:color="auto"/>
              <w:right w:val="single" w:sz="4" w:space="0" w:color="auto"/>
            </w:tcBorders>
            <w:vAlign w:val="center"/>
          </w:tcPr>
          <w:p w14:paraId="0D80345B" w14:textId="78B7E486" w:rsidR="00A96260" w:rsidRDefault="006E07C9" w:rsidP="000B3C70">
            <w:pPr>
              <w:spacing w:after="0" w:line="240" w:lineRule="auto"/>
              <w:jc w:val="center"/>
              <w:rPr>
                <w:color w:val="000000"/>
                <w:sz w:val="20"/>
                <w:szCs w:val="20"/>
              </w:rPr>
            </w:pPr>
            <w:r>
              <w:rPr>
                <w:color w:val="000000"/>
                <w:sz w:val="20"/>
                <w:szCs w:val="20"/>
              </w:rPr>
              <w:t>247</w:t>
            </w:r>
          </w:p>
        </w:tc>
        <w:tc>
          <w:tcPr>
            <w:tcW w:w="1144" w:type="dxa"/>
            <w:tcBorders>
              <w:top w:val="nil"/>
              <w:left w:val="single" w:sz="4" w:space="0" w:color="auto"/>
              <w:bottom w:val="single" w:sz="4" w:space="0" w:color="auto"/>
              <w:right w:val="single" w:sz="4" w:space="0" w:color="auto"/>
            </w:tcBorders>
            <w:shd w:val="clear" w:color="auto" w:fill="000000" w:themeFill="text1"/>
            <w:noWrap/>
            <w:vAlign w:val="center"/>
          </w:tcPr>
          <w:p w14:paraId="18FBE215" w14:textId="47796BD8" w:rsidR="000B3C70" w:rsidRPr="000B3C70" w:rsidRDefault="000B3C70" w:rsidP="000B3C70">
            <w:pPr>
              <w:spacing w:after="0" w:line="240" w:lineRule="auto"/>
              <w:jc w:val="center"/>
              <w:rPr>
                <w:rFonts w:eastAsia="Times New Roman" w:cs="Times New Roman"/>
                <w:color w:val="000000"/>
                <w:sz w:val="20"/>
                <w:szCs w:val="20"/>
              </w:rPr>
            </w:pPr>
          </w:p>
        </w:tc>
        <w:tc>
          <w:tcPr>
            <w:tcW w:w="1170" w:type="dxa"/>
            <w:tcBorders>
              <w:top w:val="single" w:sz="4" w:space="0" w:color="auto"/>
              <w:bottom w:val="single" w:sz="4" w:space="0" w:color="auto"/>
              <w:right w:val="single" w:sz="4" w:space="0" w:color="auto"/>
            </w:tcBorders>
            <w:shd w:val="clear" w:color="auto" w:fill="000000" w:themeFill="text1"/>
            <w:vAlign w:val="center"/>
          </w:tcPr>
          <w:p w14:paraId="693396EF" w14:textId="05A28949" w:rsidR="00A96260" w:rsidRDefault="00A96260" w:rsidP="00097930">
            <w:pPr>
              <w:spacing w:after="0" w:line="240" w:lineRule="auto"/>
              <w:jc w:val="center"/>
              <w:rPr>
                <w:rFonts w:eastAsia="Times New Roman" w:cs="Times New Roman"/>
                <w:sz w:val="20"/>
                <w:szCs w:val="20"/>
              </w:rPr>
            </w:pPr>
          </w:p>
        </w:tc>
      </w:tr>
      <w:tr w:rsidR="00F93713" w:rsidRPr="000B3C70" w14:paraId="27C0DD77" w14:textId="77777777" w:rsidTr="003651CC">
        <w:trPr>
          <w:trHeight w:val="255"/>
        </w:trPr>
        <w:tc>
          <w:tcPr>
            <w:tcW w:w="855" w:type="dxa"/>
            <w:tcBorders>
              <w:top w:val="nil"/>
              <w:left w:val="single" w:sz="4" w:space="0" w:color="auto"/>
              <w:bottom w:val="single" w:sz="4" w:space="0" w:color="auto"/>
              <w:right w:val="single" w:sz="4" w:space="0" w:color="auto"/>
            </w:tcBorders>
            <w:noWrap/>
            <w:vAlign w:val="center"/>
            <w:hideMark/>
          </w:tcPr>
          <w:p w14:paraId="2EEE67BA" w14:textId="77777777" w:rsidR="000B3C70" w:rsidRPr="000B3C70" w:rsidRDefault="000B3C70" w:rsidP="000B3C70">
            <w:pPr>
              <w:spacing w:after="0" w:line="240" w:lineRule="auto"/>
              <w:rPr>
                <w:rFonts w:eastAsia="Times New Roman" w:cs="Times New Roman"/>
                <w:color w:val="000000"/>
                <w:sz w:val="20"/>
                <w:szCs w:val="20"/>
              </w:rPr>
            </w:pPr>
            <w:r w:rsidRPr="000B3C70">
              <w:rPr>
                <w:rFonts w:eastAsia="Times New Roman" w:cs="Times New Roman"/>
                <w:color w:val="000000"/>
                <w:sz w:val="20"/>
                <w:szCs w:val="20"/>
              </w:rPr>
              <w:t>Supp</w:t>
            </w:r>
          </w:p>
        </w:tc>
        <w:tc>
          <w:tcPr>
            <w:tcW w:w="3376" w:type="dxa"/>
            <w:tcBorders>
              <w:top w:val="nil"/>
              <w:left w:val="nil"/>
              <w:bottom w:val="single" w:sz="4" w:space="0" w:color="auto"/>
              <w:right w:val="single" w:sz="4" w:space="0" w:color="auto"/>
            </w:tcBorders>
            <w:noWrap/>
            <w:vAlign w:val="center"/>
            <w:hideMark/>
          </w:tcPr>
          <w:p w14:paraId="0B0E2503" w14:textId="6794584B" w:rsidR="000B3C70" w:rsidRPr="000B3C70" w:rsidRDefault="000B3C70" w:rsidP="000B3C70">
            <w:pPr>
              <w:spacing w:after="0" w:line="240" w:lineRule="auto"/>
              <w:rPr>
                <w:rFonts w:eastAsia="Times New Roman" w:cs="Times New Roman"/>
                <w:color w:val="000000"/>
                <w:sz w:val="20"/>
                <w:szCs w:val="20"/>
              </w:rPr>
            </w:pPr>
            <w:r w:rsidRPr="000B3C70">
              <w:rPr>
                <w:rFonts w:eastAsia="Times New Roman" w:cs="Times New Roman"/>
                <w:color w:val="000000"/>
                <w:sz w:val="20"/>
                <w:szCs w:val="20"/>
              </w:rPr>
              <w:t xml:space="preserve">NEER White </w:t>
            </w:r>
            <w:r w:rsidR="006E07C9">
              <w:rPr>
                <w:color w:val="000000"/>
                <w:sz w:val="20"/>
                <w:szCs w:val="20"/>
              </w:rPr>
              <w:t>Pine</w:t>
            </w:r>
            <w:r w:rsidRPr="000B3C70">
              <w:rPr>
                <w:rFonts w:eastAsia="Times New Roman" w:cs="Times New Roman"/>
                <w:color w:val="000000"/>
                <w:sz w:val="20"/>
                <w:szCs w:val="20"/>
              </w:rPr>
              <w:t xml:space="preserve"> BESS PPA</w:t>
            </w:r>
          </w:p>
        </w:tc>
        <w:tc>
          <w:tcPr>
            <w:tcW w:w="1128" w:type="dxa"/>
            <w:tcBorders>
              <w:top w:val="nil"/>
              <w:left w:val="nil"/>
              <w:bottom w:val="single" w:sz="4" w:space="0" w:color="auto"/>
              <w:right w:val="single" w:sz="4" w:space="0" w:color="auto"/>
            </w:tcBorders>
            <w:vAlign w:val="center"/>
            <w:hideMark/>
          </w:tcPr>
          <w:p w14:paraId="38AEA0C8" w14:textId="77777777" w:rsidR="000B3C70" w:rsidRPr="000B3C70" w:rsidRDefault="000B3C70" w:rsidP="000B3C70">
            <w:pPr>
              <w:spacing w:after="0" w:line="240" w:lineRule="auto"/>
              <w:jc w:val="center"/>
              <w:rPr>
                <w:rFonts w:eastAsia="Times New Roman" w:cs="Times New Roman"/>
                <w:color w:val="000000"/>
                <w:sz w:val="20"/>
                <w:szCs w:val="20"/>
              </w:rPr>
            </w:pPr>
            <w:r w:rsidRPr="000B3C70">
              <w:rPr>
                <w:rFonts w:eastAsia="Times New Roman" w:cs="Times New Roman"/>
                <w:color w:val="000000"/>
                <w:sz w:val="20"/>
                <w:szCs w:val="20"/>
              </w:rPr>
              <w:t>12/1/2027</w:t>
            </w:r>
          </w:p>
        </w:tc>
        <w:tc>
          <w:tcPr>
            <w:tcW w:w="950" w:type="dxa"/>
            <w:tcBorders>
              <w:top w:val="nil"/>
              <w:left w:val="nil"/>
              <w:bottom w:val="single" w:sz="4" w:space="0" w:color="auto"/>
              <w:right w:val="single" w:sz="4" w:space="0" w:color="auto"/>
            </w:tcBorders>
            <w:vAlign w:val="center"/>
            <w:hideMark/>
          </w:tcPr>
          <w:p w14:paraId="1E5AF771" w14:textId="0F1C0EA1" w:rsidR="000B3C70" w:rsidRPr="000B3C70" w:rsidRDefault="006E07C9" w:rsidP="000B3C70">
            <w:pPr>
              <w:spacing w:after="0" w:line="240" w:lineRule="auto"/>
              <w:jc w:val="center"/>
              <w:rPr>
                <w:rFonts w:eastAsia="Times New Roman" w:cs="Times New Roman"/>
                <w:color w:val="000000"/>
                <w:sz w:val="20"/>
                <w:szCs w:val="20"/>
              </w:rPr>
            </w:pPr>
            <w:r>
              <w:rPr>
                <w:color w:val="000000"/>
                <w:sz w:val="20"/>
                <w:szCs w:val="20"/>
              </w:rPr>
              <w:t>100</w:t>
            </w:r>
          </w:p>
        </w:tc>
        <w:tc>
          <w:tcPr>
            <w:tcW w:w="827" w:type="dxa"/>
            <w:tcBorders>
              <w:top w:val="single" w:sz="4" w:space="0" w:color="auto"/>
              <w:bottom w:val="single" w:sz="4" w:space="0" w:color="auto"/>
              <w:right w:val="single" w:sz="4" w:space="0" w:color="auto"/>
            </w:tcBorders>
            <w:vAlign w:val="center"/>
          </w:tcPr>
          <w:p w14:paraId="7C461B50" w14:textId="4269E911" w:rsidR="00A96260" w:rsidRDefault="006E07C9" w:rsidP="000B3C70">
            <w:pPr>
              <w:spacing w:after="0" w:line="240" w:lineRule="auto"/>
              <w:jc w:val="center"/>
              <w:rPr>
                <w:color w:val="000000"/>
                <w:sz w:val="20"/>
                <w:szCs w:val="20"/>
              </w:rPr>
            </w:pPr>
            <w:r>
              <w:rPr>
                <w:color w:val="000000"/>
                <w:sz w:val="20"/>
                <w:szCs w:val="20"/>
              </w:rPr>
              <w:t>80</w:t>
            </w:r>
          </w:p>
        </w:tc>
        <w:tc>
          <w:tcPr>
            <w:tcW w:w="1144" w:type="dxa"/>
            <w:tcBorders>
              <w:top w:val="nil"/>
              <w:left w:val="single" w:sz="4" w:space="0" w:color="auto"/>
              <w:bottom w:val="single" w:sz="4" w:space="0" w:color="auto"/>
              <w:right w:val="single" w:sz="4" w:space="0" w:color="auto"/>
            </w:tcBorders>
            <w:shd w:val="clear" w:color="auto" w:fill="000000" w:themeFill="text1"/>
            <w:noWrap/>
            <w:vAlign w:val="center"/>
          </w:tcPr>
          <w:p w14:paraId="22D37B46" w14:textId="4660F7EF" w:rsidR="000B3C70" w:rsidRPr="000B3C70" w:rsidRDefault="000B3C70" w:rsidP="000B3C70">
            <w:pPr>
              <w:spacing w:after="0" w:line="240" w:lineRule="auto"/>
              <w:jc w:val="center"/>
              <w:rPr>
                <w:rFonts w:eastAsia="Times New Roman" w:cs="Times New Roman"/>
                <w:color w:val="000000"/>
                <w:sz w:val="20"/>
                <w:szCs w:val="20"/>
              </w:rPr>
            </w:pPr>
          </w:p>
        </w:tc>
        <w:tc>
          <w:tcPr>
            <w:tcW w:w="1170" w:type="dxa"/>
            <w:tcBorders>
              <w:top w:val="single" w:sz="4" w:space="0" w:color="auto"/>
              <w:bottom w:val="single" w:sz="4" w:space="0" w:color="auto"/>
              <w:right w:val="single" w:sz="4" w:space="0" w:color="auto"/>
            </w:tcBorders>
            <w:shd w:val="clear" w:color="auto" w:fill="000000" w:themeFill="text1"/>
            <w:vAlign w:val="center"/>
          </w:tcPr>
          <w:p w14:paraId="265838CD" w14:textId="182B0B66" w:rsidR="00A96260" w:rsidRDefault="00A96260" w:rsidP="00097930">
            <w:pPr>
              <w:spacing w:after="0" w:line="240" w:lineRule="auto"/>
              <w:jc w:val="center"/>
              <w:rPr>
                <w:rFonts w:eastAsia="Times New Roman" w:cs="Times New Roman"/>
                <w:sz w:val="20"/>
                <w:szCs w:val="20"/>
              </w:rPr>
            </w:pPr>
          </w:p>
        </w:tc>
      </w:tr>
      <w:tr w:rsidR="00F93713" w:rsidRPr="000B3C70" w14:paraId="7556FA6C" w14:textId="77777777" w:rsidTr="003651CC">
        <w:trPr>
          <w:trHeight w:val="255"/>
        </w:trPr>
        <w:tc>
          <w:tcPr>
            <w:tcW w:w="855" w:type="dxa"/>
            <w:tcBorders>
              <w:top w:val="nil"/>
              <w:left w:val="single" w:sz="4" w:space="0" w:color="auto"/>
              <w:bottom w:val="single" w:sz="4" w:space="0" w:color="auto"/>
              <w:right w:val="single" w:sz="4" w:space="0" w:color="auto"/>
            </w:tcBorders>
            <w:noWrap/>
            <w:vAlign w:val="center"/>
            <w:hideMark/>
          </w:tcPr>
          <w:p w14:paraId="2CFCE7BD" w14:textId="55E9DFB7" w:rsidR="000B3C70" w:rsidRPr="000B3C70" w:rsidRDefault="006E07C9" w:rsidP="000B3C70">
            <w:pPr>
              <w:spacing w:after="0" w:line="240" w:lineRule="auto"/>
              <w:rPr>
                <w:rFonts w:eastAsia="Times New Roman" w:cs="Times New Roman"/>
                <w:color w:val="000000"/>
                <w:sz w:val="20"/>
                <w:szCs w:val="20"/>
              </w:rPr>
            </w:pPr>
            <w:r>
              <w:rPr>
                <w:color w:val="000000"/>
                <w:sz w:val="20"/>
                <w:szCs w:val="20"/>
              </w:rPr>
              <w:t>Supp</w:t>
            </w:r>
          </w:p>
        </w:tc>
        <w:tc>
          <w:tcPr>
            <w:tcW w:w="3376" w:type="dxa"/>
            <w:tcBorders>
              <w:top w:val="nil"/>
              <w:left w:val="nil"/>
              <w:bottom w:val="single" w:sz="4" w:space="0" w:color="auto"/>
              <w:right w:val="single" w:sz="4" w:space="0" w:color="auto"/>
            </w:tcBorders>
            <w:noWrap/>
            <w:vAlign w:val="center"/>
            <w:hideMark/>
          </w:tcPr>
          <w:p w14:paraId="7D52F867" w14:textId="73F9CE18" w:rsidR="000B3C70" w:rsidRPr="000B3C70" w:rsidRDefault="006E07C9" w:rsidP="000B3C70">
            <w:pPr>
              <w:spacing w:after="0" w:line="240" w:lineRule="auto"/>
              <w:rPr>
                <w:rFonts w:eastAsia="Times New Roman" w:cs="Times New Roman"/>
                <w:color w:val="000000"/>
                <w:sz w:val="20"/>
                <w:szCs w:val="20"/>
              </w:rPr>
            </w:pPr>
            <w:r>
              <w:rPr>
                <w:color w:val="000000"/>
                <w:sz w:val="20"/>
                <w:szCs w:val="20"/>
              </w:rPr>
              <w:t>NEER Washington County BESS PPA</w:t>
            </w:r>
          </w:p>
        </w:tc>
        <w:tc>
          <w:tcPr>
            <w:tcW w:w="1128" w:type="dxa"/>
            <w:tcBorders>
              <w:top w:val="nil"/>
              <w:left w:val="nil"/>
              <w:bottom w:val="single" w:sz="4" w:space="0" w:color="auto"/>
              <w:right w:val="single" w:sz="4" w:space="0" w:color="auto"/>
            </w:tcBorders>
            <w:vAlign w:val="center"/>
            <w:hideMark/>
          </w:tcPr>
          <w:p w14:paraId="731070D7" w14:textId="13793713" w:rsidR="000B3C70" w:rsidRPr="000B3C70" w:rsidRDefault="006E07C9" w:rsidP="000B3C70">
            <w:pPr>
              <w:spacing w:after="0" w:line="240" w:lineRule="auto"/>
              <w:jc w:val="center"/>
              <w:rPr>
                <w:rFonts w:eastAsia="Times New Roman" w:cs="Times New Roman"/>
                <w:color w:val="000000"/>
                <w:sz w:val="20"/>
                <w:szCs w:val="20"/>
              </w:rPr>
            </w:pPr>
            <w:r>
              <w:rPr>
                <w:color w:val="000000"/>
                <w:sz w:val="20"/>
                <w:szCs w:val="20"/>
              </w:rPr>
              <w:t>12</w:t>
            </w:r>
            <w:r w:rsidR="000B3C70" w:rsidRPr="000B3C70">
              <w:rPr>
                <w:rFonts w:eastAsia="Times New Roman" w:cs="Times New Roman"/>
                <w:color w:val="000000"/>
                <w:sz w:val="20"/>
                <w:szCs w:val="20"/>
              </w:rPr>
              <w:t>/1/</w:t>
            </w:r>
            <w:r>
              <w:rPr>
                <w:color w:val="000000"/>
                <w:sz w:val="20"/>
                <w:szCs w:val="20"/>
              </w:rPr>
              <w:t>2027</w:t>
            </w:r>
          </w:p>
        </w:tc>
        <w:tc>
          <w:tcPr>
            <w:tcW w:w="950" w:type="dxa"/>
            <w:tcBorders>
              <w:top w:val="nil"/>
              <w:left w:val="nil"/>
              <w:bottom w:val="single" w:sz="4" w:space="0" w:color="auto"/>
              <w:right w:val="single" w:sz="4" w:space="0" w:color="auto"/>
            </w:tcBorders>
            <w:vAlign w:val="center"/>
            <w:hideMark/>
          </w:tcPr>
          <w:p w14:paraId="58C5D7D3" w14:textId="0E0B9487" w:rsidR="000B3C70" w:rsidRPr="000B3C70" w:rsidRDefault="006E07C9" w:rsidP="000B3C70">
            <w:pPr>
              <w:spacing w:after="0" w:line="240" w:lineRule="auto"/>
              <w:jc w:val="center"/>
              <w:rPr>
                <w:rFonts w:eastAsia="Times New Roman" w:cs="Times New Roman"/>
                <w:color w:val="000000"/>
                <w:sz w:val="20"/>
                <w:szCs w:val="20"/>
              </w:rPr>
            </w:pPr>
            <w:r>
              <w:rPr>
                <w:color w:val="000000"/>
                <w:sz w:val="20"/>
                <w:szCs w:val="20"/>
              </w:rPr>
              <w:t>150</w:t>
            </w:r>
          </w:p>
        </w:tc>
        <w:tc>
          <w:tcPr>
            <w:tcW w:w="827" w:type="dxa"/>
            <w:tcBorders>
              <w:top w:val="single" w:sz="4" w:space="0" w:color="auto"/>
              <w:bottom w:val="single" w:sz="4" w:space="0" w:color="auto"/>
              <w:right w:val="single" w:sz="4" w:space="0" w:color="auto"/>
            </w:tcBorders>
            <w:vAlign w:val="center"/>
          </w:tcPr>
          <w:p w14:paraId="69463745" w14:textId="6D4DB763" w:rsidR="00A96260" w:rsidRDefault="006E07C9" w:rsidP="000B3C70">
            <w:pPr>
              <w:spacing w:after="0" w:line="240" w:lineRule="auto"/>
              <w:jc w:val="center"/>
              <w:rPr>
                <w:color w:val="000000"/>
                <w:sz w:val="20"/>
                <w:szCs w:val="20"/>
              </w:rPr>
            </w:pPr>
            <w:r>
              <w:rPr>
                <w:color w:val="000000"/>
                <w:sz w:val="20"/>
                <w:szCs w:val="20"/>
              </w:rPr>
              <w:t>143</w:t>
            </w:r>
          </w:p>
        </w:tc>
        <w:tc>
          <w:tcPr>
            <w:tcW w:w="1144" w:type="dxa"/>
            <w:tcBorders>
              <w:top w:val="nil"/>
              <w:left w:val="single" w:sz="4" w:space="0" w:color="auto"/>
              <w:bottom w:val="single" w:sz="4" w:space="0" w:color="auto"/>
              <w:right w:val="single" w:sz="4" w:space="0" w:color="auto"/>
            </w:tcBorders>
            <w:shd w:val="clear" w:color="auto" w:fill="000000" w:themeFill="text1"/>
            <w:noWrap/>
            <w:vAlign w:val="center"/>
          </w:tcPr>
          <w:p w14:paraId="38F58CE6" w14:textId="56F197E7" w:rsidR="000B3C70" w:rsidRPr="000B3C70" w:rsidRDefault="000B3C70" w:rsidP="000B3C70">
            <w:pPr>
              <w:spacing w:after="0" w:line="240" w:lineRule="auto"/>
              <w:jc w:val="center"/>
              <w:rPr>
                <w:rFonts w:eastAsia="Times New Roman" w:cs="Times New Roman"/>
                <w:color w:val="000000"/>
                <w:sz w:val="20"/>
                <w:szCs w:val="20"/>
              </w:rPr>
            </w:pPr>
          </w:p>
        </w:tc>
        <w:tc>
          <w:tcPr>
            <w:tcW w:w="1170" w:type="dxa"/>
            <w:tcBorders>
              <w:top w:val="single" w:sz="4" w:space="0" w:color="auto"/>
              <w:bottom w:val="single" w:sz="4" w:space="0" w:color="auto"/>
              <w:right w:val="single" w:sz="4" w:space="0" w:color="auto"/>
            </w:tcBorders>
            <w:shd w:val="clear" w:color="auto" w:fill="000000" w:themeFill="text1"/>
            <w:vAlign w:val="center"/>
          </w:tcPr>
          <w:p w14:paraId="79096E05" w14:textId="1114684A" w:rsidR="00A96260" w:rsidRPr="000B3C70" w:rsidRDefault="00A96260" w:rsidP="00097930">
            <w:pPr>
              <w:spacing w:after="0" w:line="240" w:lineRule="auto"/>
              <w:jc w:val="center"/>
              <w:rPr>
                <w:rFonts w:eastAsia="Times New Roman" w:cs="Times New Roman"/>
                <w:sz w:val="20"/>
                <w:szCs w:val="20"/>
              </w:rPr>
            </w:pPr>
          </w:p>
        </w:tc>
      </w:tr>
      <w:tr w:rsidR="00F93713" w:rsidRPr="000B3C70" w14:paraId="7CF5DF6F" w14:textId="77777777" w:rsidTr="003651CC">
        <w:trPr>
          <w:trHeight w:val="255"/>
        </w:trPr>
        <w:tc>
          <w:tcPr>
            <w:tcW w:w="855" w:type="dxa"/>
            <w:tcBorders>
              <w:top w:val="nil"/>
              <w:left w:val="single" w:sz="4" w:space="0" w:color="auto"/>
              <w:bottom w:val="single" w:sz="4" w:space="0" w:color="auto"/>
              <w:right w:val="single" w:sz="4" w:space="0" w:color="auto"/>
            </w:tcBorders>
            <w:noWrap/>
            <w:vAlign w:val="center"/>
            <w:hideMark/>
          </w:tcPr>
          <w:p w14:paraId="24D1FB38" w14:textId="7B7428A4" w:rsidR="000B3C70" w:rsidRPr="000B3C70" w:rsidRDefault="006E07C9" w:rsidP="000B3C70">
            <w:pPr>
              <w:spacing w:after="0" w:line="240" w:lineRule="auto"/>
              <w:rPr>
                <w:rFonts w:eastAsia="Times New Roman" w:cs="Times New Roman"/>
                <w:color w:val="000000"/>
                <w:sz w:val="20"/>
                <w:szCs w:val="20"/>
              </w:rPr>
            </w:pPr>
            <w:r>
              <w:rPr>
                <w:color w:val="000000"/>
                <w:sz w:val="20"/>
                <w:szCs w:val="20"/>
              </w:rPr>
              <w:t>Supp</w:t>
            </w:r>
          </w:p>
        </w:tc>
        <w:tc>
          <w:tcPr>
            <w:tcW w:w="3376" w:type="dxa"/>
            <w:tcBorders>
              <w:top w:val="nil"/>
              <w:left w:val="nil"/>
              <w:bottom w:val="single" w:sz="4" w:space="0" w:color="auto"/>
              <w:right w:val="single" w:sz="4" w:space="0" w:color="auto"/>
            </w:tcBorders>
            <w:noWrap/>
            <w:vAlign w:val="center"/>
            <w:hideMark/>
          </w:tcPr>
          <w:p w14:paraId="269F6218" w14:textId="10705B3C" w:rsidR="000B3C70" w:rsidRPr="000B3C70" w:rsidRDefault="006E07C9" w:rsidP="000B3C70">
            <w:pPr>
              <w:spacing w:after="0" w:line="240" w:lineRule="auto"/>
              <w:rPr>
                <w:rFonts w:eastAsia="Times New Roman" w:cs="Times New Roman"/>
                <w:color w:val="000000"/>
                <w:sz w:val="20"/>
                <w:szCs w:val="20"/>
              </w:rPr>
            </w:pPr>
            <w:r>
              <w:rPr>
                <w:color w:val="000000"/>
                <w:sz w:val="20"/>
                <w:szCs w:val="20"/>
              </w:rPr>
              <w:t>NEER White Oak BESS PPA</w:t>
            </w:r>
          </w:p>
        </w:tc>
        <w:tc>
          <w:tcPr>
            <w:tcW w:w="1128" w:type="dxa"/>
            <w:tcBorders>
              <w:top w:val="nil"/>
              <w:left w:val="nil"/>
              <w:bottom w:val="single" w:sz="4" w:space="0" w:color="auto"/>
              <w:right w:val="single" w:sz="4" w:space="0" w:color="auto"/>
            </w:tcBorders>
            <w:vAlign w:val="center"/>
            <w:hideMark/>
          </w:tcPr>
          <w:p w14:paraId="4B8308E3" w14:textId="6CE1155D" w:rsidR="000B3C70" w:rsidRPr="000B3C70" w:rsidRDefault="006E07C9" w:rsidP="000B3C70">
            <w:pPr>
              <w:spacing w:after="0" w:line="240" w:lineRule="auto"/>
              <w:jc w:val="center"/>
              <w:rPr>
                <w:rFonts w:eastAsia="Times New Roman" w:cs="Times New Roman"/>
                <w:color w:val="000000"/>
                <w:sz w:val="20"/>
                <w:szCs w:val="20"/>
              </w:rPr>
            </w:pPr>
            <w:r>
              <w:rPr>
                <w:color w:val="000000"/>
                <w:sz w:val="20"/>
                <w:szCs w:val="20"/>
              </w:rPr>
              <w:t>12</w:t>
            </w:r>
            <w:r w:rsidR="000B3C70" w:rsidRPr="000B3C70">
              <w:rPr>
                <w:rFonts w:eastAsia="Times New Roman" w:cs="Times New Roman"/>
                <w:color w:val="000000"/>
                <w:sz w:val="20"/>
                <w:szCs w:val="20"/>
              </w:rPr>
              <w:t>/1/</w:t>
            </w:r>
            <w:r>
              <w:rPr>
                <w:color w:val="000000"/>
                <w:sz w:val="20"/>
                <w:szCs w:val="20"/>
              </w:rPr>
              <w:t>2027</w:t>
            </w:r>
          </w:p>
        </w:tc>
        <w:tc>
          <w:tcPr>
            <w:tcW w:w="950" w:type="dxa"/>
            <w:tcBorders>
              <w:top w:val="nil"/>
              <w:left w:val="nil"/>
              <w:bottom w:val="single" w:sz="4" w:space="0" w:color="auto"/>
              <w:right w:val="single" w:sz="4" w:space="0" w:color="auto"/>
            </w:tcBorders>
            <w:vAlign w:val="center"/>
            <w:hideMark/>
          </w:tcPr>
          <w:p w14:paraId="7CF8C1F4" w14:textId="45740551" w:rsidR="000B3C70" w:rsidRPr="000B3C70" w:rsidRDefault="006E07C9" w:rsidP="000B3C70">
            <w:pPr>
              <w:spacing w:after="0" w:line="240" w:lineRule="auto"/>
              <w:jc w:val="center"/>
              <w:rPr>
                <w:rFonts w:eastAsia="Times New Roman" w:cs="Times New Roman"/>
                <w:color w:val="000000"/>
                <w:sz w:val="20"/>
                <w:szCs w:val="20"/>
              </w:rPr>
            </w:pPr>
            <w:r>
              <w:rPr>
                <w:color w:val="000000"/>
                <w:sz w:val="20"/>
                <w:szCs w:val="20"/>
              </w:rPr>
              <w:t>76</w:t>
            </w:r>
          </w:p>
        </w:tc>
        <w:tc>
          <w:tcPr>
            <w:tcW w:w="827" w:type="dxa"/>
            <w:tcBorders>
              <w:top w:val="single" w:sz="4" w:space="0" w:color="auto"/>
              <w:bottom w:val="single" w:sz="4" w:space="0" w:color="auto"/>
              <w:right w:val="single" w:sz="4" w:space="0" w:color="auto"/>
            </w:tcBorders>
            <w:vAlign w:val="center"/>
          </w:tcPr>
          <w:p w14:paraId="6032E85E" w14:textId="0EFCDC48" w:rsidR="00A96260" w:rsidRDefault="006E07C9" w:rsidP="000B3C70">
            <w:pPr>
              <w:spacing w:after="0" w:line="240" w:lineRule="auto"/>
              <w:jc w:val="center"/>
              <w:rPr>
                <w:color w:val="000000"/>
                <w:sz w:val="20"/>
                <w:szCs w:val="20"/>
              </w:rPr>
            </w:pPr>
            <w:r>
              <w:rPr>
                <w:color w:val="000000"/>
                <w:sz w:val="20"/>
                <w:szCs w:val="20"/>
              </w:rPr>
              <w:t>61</w:t>
            </w:r>
          </w:p>
        </w:tc>
        <w:tc>
          <w:tcPr>
            <w:tcW w:w="1144" w:type="dxa"/>
            <w:tcBorders>
              <w:top w:val="nil"/>
              <w:left w:val="single" w:sz="4" w:space="0" w:color="auto"/>
              <w:bottom w:val="single" w:sz="4" w:space="0" w:color="auto"/>
              <w:right w:val="single" w:sz="4" w:space="0" w:color="auto"/>
            </w:tcBorders>
            <w:shd w:val="clear" w:color="auto" w:fill="000000" w:themeFill="text1"/>
            <w:noWrap/>
            <w:vAlign w:val="center"/>
          </w:tcPr>
          <w:p w14:paraId="6E35B782" w14:textId="518CFF04" w:rsidR="000B3C70" w:rsidRPr="000B3C70" w:rsidRDefault="000B3C70" w:rsidP="000B3C70">
            <w:pPr>
              <w:spacing w:after="0" w:line="240" w:lineRule="auto"/>
              <w:jc w:val="center"/>
              <w:rPr>
                <w:rFonts w:eastAsia="Times New Roman" w:cs="Times New Roman"/>
                <w:color w:val="000000"/>
                <w:sz w:val="20"/>
                <w:szCs w:val="20"/>
              </w:rPr>
            </w:pPr>
          </w:p>
        </w:tc>
        <w:tc>
          <w:tcPr>
            <w:tcW w:w="1170" w:type="dxa"/>
            <w:tcBorders>
              <w:top w:val="single" w:sz="4" w:space="0" w:color="auto"/>
              <w:bottom w:val="single" w:sz="4" w:space="0" w:color="auto"/>
              <w:right w:val="single" w:sz="4" w:space="0" w:color="auto"/>
            </w:tcBorders>
            <w:shd w:val="clear" w:color="auto" w:fill="000000" w:themeFill="text1"/>
            <w:vAlign w:val="center"/>
          </w:tcPr>
          <w:p w14:paraId="24379374" w14:textId="0D5D5B87" w:rsidR="00A96260" w:rsidRPr="000B3C70" w:rsidRDefault="00A96260" w:rsidP="00097930">
            <w:pPr>
              <w:spacing w:after="0" w:line="240" w:lineRule="auto"/>
              <w:jc w:val="center"/>
              <w:rPr>
                <w:rFonts w:eastAsia="Times New Roman" w:cs="Times New Roman"/>
                <w:sz w:val="20"/>
                <w:szCs w:val="20"/>
              </w:rPr>
            </w:pPr>
          </w:p>
        </w:tc>
      </w:tr>
      <w:tr w:rsidR="00F93713" w:rsidRPr="000B3C70" w14:paraId="44138A94" w14:textId="77777777" w:rsidTr="003651CC">
        <w:trPr>
          <w:trHeight w:val="255"/>
        </w:trPr>
        <w:tc>
          <w:tcPr>
            <w:tcW w:w="855" w:type="dxa"/>
            <w:tcBorders>
              <w:top w:val="nil"/>
              <w:left w:val="single" w:sz="4" w:space="0" w:color="auto"/>
              <w:bottom w:val="single" w:sz="4" w:space="0" w:color="auto"/>
              <w:right w:val="single" w:sz="4" w:space="0" w:color="auto"/>
            </w:tcBorders>
            <w:noWrap/>
            <w:vAlign w:val="center"/>
            <w:hideMark/>
          </w:tcPr>
          <w:p w14:paraId="7F89AAD8" w14:textId="77777777" w:rsidR="000B3C70" w:rsidRPr="000B3C70" w:rsidRDefault="000B3C70" w:rsidP="000B3C70">
            <w:pPr>
              <w:spacing w:after="0" w:line="240" w:lineRule="auto"/>
              <w:rPr>
                <w:rFonts w:eastAsia="Times New Roman" w:cs="Times New Roman"/>
                <w:color w:val="000000"/>
                <w:sz w:val="20"/>
                <w:szCs w:val="20"/>
              </w:rPr>
            </w:pPr>
            <w:r w:rsidRPr="000B3C70">
              <w:rPr>
                <w:rFonts w:eastAsia="Times New Roman" w:cs="Times New Roman"/>
                <w:color w:val="000000"/>
                <w:sz w:val="20"/>
                <w:szCs w:val="20"/>
              </w:rPr>
              <w:t>Supp</w:t>
            </w:r>
          </w:p>
        </w:tc>
        <w:tc>
          <w:tcPr>
            <w:tcW w:w="3376" w:type="dxa"/>
            <w:tcBorders>
              <w:top w:val="nil"/>
              <w:left w:val="nil"/>
              <w:bottom w:val="single" w:sz="4" w:space="0" w:color="auto"/>
              <w:right w:val="single" w:sz="4" w:space="0" w:color="auto"/>
            </w:tcBorders>
            <w:noWrap/>
            <w:vAlign w:val="center"/>
            <w:hideMark/>
          </w:tcPr>
          <w:p w14:paraId="5F6C14AE" w14:textId="3C5AB368" w:rsidR="000B3C70" w:rsidRPr="000B3C70" w:rsidRDefault="000B3C70" w:rsidP="000B3C70">
            <w:pPr>
              <w:spacing w:after="0" w:line="240" w:lineRule="auto"/>
              <w:rPr>
                <w:rFonts w:eastAsia="Times New Roman" w:cs="Times New Roman"/>
                <w:color w:val="000000"/>
                <w:sz w:val="20"/>
                <w:szCs w:val="20"/>
              </w:rPr>
            </w:pPr>
            <w:r w:rsidRPr="000B3C70">
              <w:rPr>
                <w:rFonts w:eastAsia="Times New Roman" w:cs="Times New Roman"/>
                <w:color w:val="000000"/>
                <w:sz w:val="20"/>
                <w:szCs w:val="20"/>
              </w:rPr>
              <w:t>NEER Decatur BESS PPA</w:t>
            </w:r>
            <w:r w:rsidR="00270E00">
              <w:rPr>
                <w:rFonts w:eastAsia="Times New Roman" w:cs="Times New Roman"/>
                <w:color w:val="000000"/>
                <w:sz w:val="20"/>
                <w:szCs w:val="20"/>
              </w:rPr>
              <w:t xml:space="preserve"> </w:t>
            </w:r>
          </w:p>
        </w:tc>
        <w:tc>
          <w:tcPr>
            <w:tcW w:w="1128" w:type="dxa"/>
            <w:tcBorders>
              <w:top w:val="nil"/>
              <w:left w:val="nil"/>
              <w:bottom w:val="single" w:sz="4" w:space="0" w:color="auto"/>
              <w:right w:val="single" w:sz="4" w:space="0" w:color="auto"/>
            </w:tcBorders>
            <w:vAlign w:val="center"/>
            <w:hideMark/>
          </w:tcPr>
          <w:p w14:paraId="50624CEC" w14:textId="77777777" w:rsidR="000B3C70" w:rsidRPr="000B3C70" w:rsidRDefault="000B3C70" w:rsidP="000B3C70">
            <w:pPr>
              <w:spacing w:after="0" w:line="240" w:lineRule="auto"/>
              <w:jc w:val="center"/>
              <w:rPr>
                <w:rFonts w:eastAsia="Times New Roman" w:cs="Times New Roman"/>
                <w:color w:val="000000"/>
                <w:sz w:val="20"/>
                <w:szCs w:val="20"/>
              </w:rPr>
            </w:pPr>
            <w:r w:rsidRPr="000B3C70">
              <w:rPr>
                <w:rFonts w:eastAsia="Times New Roman" w:cs="Times New Roman"/>
                <w:color w:val="000000"/>
                <w:sz w:val="20"/>
                <w:szCs w:val="20"/>
              </w:rPr>
              <w:t>12/1/2027</w:t>
            </w:r>
          </w:p>
        </w:tc>
        <w:tc>
          <w:tcPr>
            <w:tcW w:w="950" w:type="dxa"/>
            <w:tcBorders>
              <w:top w:val="nil"/>
              <w:left w:val="nil"/>
              <w:bottom w:val="single" w:sz="4" w:space="0" w:color="auto"/>
              <w:right w:val="single" w:sz="4" w:space="0" w:color="auto"/>
            </w:tcBorders>
            <w:vAlign w:val="center"/>
            <w:hideMark/>
          </w:tcPr>
          <w:p w14:paraId="662DE149" w14:textId="77777777" w:rsidR="000B3C70" w:rsidRPr="000B3C70" w:rsidRDefault="000B3C70" w:rsidP="000B3C70">
            <w:pPr>
              <w:spacing w:after="0" w:line="240" w:lineRule="auto"/>
              <w:jc w:val="center"/>
              <w:rPr>
                <w:rFonts w:eastAsia="Times New Roman" w:cs="Times New Roman"/>
                <w:color w:val="000000"/>
                <w:sz w:val="20"/>
                <w:szCs w:val="20"/>
              </w:rPr>
            </w:pPr>
            <w:r w:rsidRPr="000B3C70">
              <w:rPr>
                <w:rFonts w:eastAsia="Times New Roman" w:cs="Times New Roman"/>
                <w:color w:val="000000"/>
                <w:sz w:val="20"/>
                <w:szCs w:val="20"/>
              </w:rPr>
              <w:t>200</w:t>
            </w:r>
          </w:p>
        </w:tc>
        <w:tc>
          <w:tcPr>
            <w:tcW w:w="827" w:type="dxa"/>
            <w:tcBorders>
              <w:top w:val="single" w:sz="4" w:space="0" w:color="auto"/>
              <w:bottom w:val="single" w:sz="4" w:space="0" w:color="auto"/>
              <w:right w:val="single" w:sz="4" w:space="0" w:color="auto"/>
            </w:tcBorders>
            <w:vAlign w:val="center"/>
          </w:tcPr>
          <w:p w14:paraId="1568E27F" w14:textId="0802DB65" w:rsidR="00A96260" w:rsidRDefault="006E07C9" w:rsidP="000B3C70">
            <w:pPr>
              <w:spacing w:after="0" w:line="240" w:lineRule="auto"/>
              <w:jc w:val="center"/>
              <w:rPr>
                <w:color w:val="000000"/>
                <w:sz w:val="20"/>
                <w:szCs w:val="20"/>
              </w:rPr>
            </w:pPr>
            <w:r>
              <w:rPr>
                <w:color w:val="000000"/>
                <w:sz w:val="20"/>
                <w:szCs w:val="20"/>
              </w:rPr>
              <w:t>190</w:t>
            </w:r>
          </w:p>
        </w:tc>
        <w:tc>
          <w:tcPr>
            <w:tcW w:w="1144" w:type="dxa"/>
            <w:tcBorders>
              <w:top w:val="nil"/>
              <w:left w:val="single" w:sz="4" w:space="0" w:color="auto"/>
              <w:bottom w:val="single" w:sz="4" w:space="0" w:color="auto"/>
              <w:right w:val="single" w:sz="4" w:space="0" w:color="auto"/>
            </w:tcBorders>
            <w:shd w:val="clear" w:color="auto" w:fill="000000" w:themeFill="text1"/>
            <w:noWrap/>
            <w:vAlign w:val="center"/>
          </w:tcPr>
          <w:p w14:paraId="09288869" w14:textId="79E8C9DC" w:rsidR="000B3C70" w:rsidRPr="003651CC" w:rsidRDefault="000B3C70" w:rsidP="000B3C70">
            <w:pPr>
              <w:spacing w:after="0" w:line="240" w:lineRule="auto"/>
              <w:jc w:val="center"/>
              <w:rPr>
                <w:rFonts w:eastAsia="Times New Roman" w:cs="Times New Roman"/>
                <w:color w:val="000000"/>
                <w:sz w:val="20"/>
                <w:szCs w:val="20"/>
                <w:highlight w:val="black"/>
              </w:rPr>
            </w:pPr>
          </w:p>
        </w:tc>
        <w:tc>
          <w:tcPr>
            <w:tcW w:w="1170" w:type="dxa"/>
            <w:tcBorders>
              <w:top w:val="single" w:sz="4" w:space="0" w:color="auto"/>
              <w:bottom w:val="single" w:sz="4" w:space="0" w:color="auto"/>
              <w:right w:val="single" w:sz="4" w:space="0" w:color="auto"/>
            </w:tcBorders>
            <w:shd w:val="clear" w:color="auto" w:fill="000000" w:themeFill="text1"/>
            <w:vAlign w:val="center"/>
          </w:tcPr>
          <w:p w14:paraId="6BD2996E" w14:textId="70514C4B" w:rsidR="00A96260" w:rsidRPr="003651CC" w:rsidRDefault="00A96260" w:rsidP="00097930">
            <w:pPr>
              <w:spacing w:after="0" w:line="240" w:lineRule="auto"/>
              <w:jc w:val="center"/>
              <w:rPr>
                <w:rFonts w:eastAsia="Times New Roman" w:cs="Times New Roman"/>
                <w:sz w:val="20"/>
                <w:szCs w:val="20"/>
                <w:highlight w:val="black"/>
              </w:rPr>
            </w:pPr>
          </w:p>
        </w:tc>
      </w:tr>
      <w:tr w:rsidR="00F93713" w:rsidRPr="000B3C70" w14:paraId="7DA14B9B" w14:textId="77777777" w:rsidTr="003651CC">
        <w:trPr>
          <w:trHeight w:val="255"/>
        </w:trPr>
        <w:tc>
          <w:tcPr>
            <w:tcW w:w="855" w:type="dxa"/>
            <w:tcBorders>
              <w:top w:val="nil"/>
              <w:left w:val="single" w:sz="4" w:space="0" w:color="auto"/>
              <w:bottom w:val="single" w:sz="4" w:space="0" w:color="auto"/>
              <w:right w:val="single" w:sz="4" w:space="0" w:color="auto"/>
            </w:tcBorders>
            <w:noWrap/>
            <w:vAlign w:val="center"/>
            <w:hideMark/>
          </w:tcPr>
          <w:p w14:paraId="3CB82350" w14:textId="77777777" w:rsidR="000B3C70" w:rsidRPr="000B3C70" w:rsidRDefault="000B3C70" w:rsidP="000B3C70">
            <w:pPr>
              <w:spacing w:after="0" w:line="240" w:lineRule="auto"/>
              <w:rPr>
                <w:rFonts w:eastAsia="Times New Roman" w:cs="Times New Roman"/>
                <w:color w:val="000000"/>
                <w:sz w:val="20"/>
                <w:szCs w:val="20"/>
              </w:rPr>
            </w:pPr>
            <w:r w:rsidRPr="000B3C70">
              <w:rPr>
                <w:rFonts w:eastAsia="Times New Roman" w:cs="Times New Roman"/>
                <w:color w:val="000000"/>
                <w:sz w:val="20"/>
                <w:szCs w:val="20"/>
              </w:rPr>
              <w:t>RFP</w:t>
            </w:r>
          </w:p>
        </w:tc>
        <w:tc>
          <w:tcPr>
            <w:tcW w:w="3376" w:type="dxa"/>
            <w:tcBorders>
              <w:top w:val="nil"/>
              <w:left w:val="nil"/>
              <w:bottom w:val="single" w:sz="4" w:space="0" w:color="auto"/>
              <w:right w:val="single" w:sz="4" w:space="0" w:color="auto"/>
            </w:tcBorders>
            <w:noWrap/>
            <w:vAlign w:val="center"/>
            <w:hideMark/>
          </w:tcPr>
          <w:p w14:paraId="7F2F7BD7" w14:textId="1C5551C0" w:rsidR="000B3C70" w:rsidRPr="000B3C70" w:rsidRDefault="000B3C70" w:rsidP="000B3C70">
            <w:pPr>
              <w:spacing w:after="0" w:line="240" w:lineRule="auto"/>
              <w:rPr>
                <w:rFonts w:eastAsia="Times New Roman" w:cs="Times New Roman"/>
                <w:color w:val="000000"/>
                <w:sz w:val="20"/>
                <w:szCs w:val="20"/>
              </w:rPr>
            </w:pPr>
            <w:r w:rsidRPr="000B3C70">
              <w:rPr>
                <w:rFonts w:eastAsia="Times New Roman" w:cs="Times New Roman"/>
                <w:color w:val="000000"/>
                <w:sz w:val="20"/>
                <w:szCs w:val="20"/>
              </w:rPr>
              <w:t xml:space="preserve">McIntosh BESS </w:t>
            </w:r>
            <w:r w:rsidR="00270E00">
              <w:rPr>
                <w:rFonts w:eastAsia="Times New Roman" w:cs="Times New Roman"/>
                <w:color w:val="000000"/>
                <w:sz w:val="20"/>
                <w:szCs w:val="20"/>
              </w:rPr>
              <w:t>COP</w:t>
            </w:r>
          </w:p>
        </w:tc>
        <w:tc>
          <w:tcPr>
            <w:tcW w:w="1128" w:type="dxa"/>
            <w:tcBorders>
              <w:top w:val="nil"/>
              <w:left w:val="nil"/>
              <w:bottom w:val="single" w:sz="4" w:space="0" w:color="auto"/>
              <w:right w:val="single" w:sz="4" w:space="0" w:color="auto"/>
            </w:tcBorders>
            <w:vAlign w:val="center"/>
            <w:hideMark/>
          </w:tcPr>
          <w:p w14:paraId="5BAEE7C2" w14:textId="77777777" w:rsidR="000B3C70" w:rsidRPr="000B3C70" w:rsidRDefault="000B3C70" w:rsidP="000B3C70">
            <w:pPr>
              <w:spacing w:after="0" w:line="240" w:lineRule="auto"/>
              <w:jc w:val="center"/>
              <w:rPr>
                <w:rFonts w:eastAsia="Times New Roman" w:cs="Times New Roman"/>
                <w:color w:val="000000"/>
                <w:sz w:val="20"/>
                <w:szCs w:val="20"/>
              </w:rPr>
            </w:pPr>
            <w:r w:rsidRPr="000B3C70">
              <w:rPr>
                <w:rFonts w:eastAsia="Times New Roman" w:cs="Times New Roman"/>
                <w:color w:val="000000"/>
                <w:sz w:val="20"/>
                <w:szCs w:val="20"/>
              </w:rPr>
              <w:t>11/1/2030</w:t>
            </w:r>
          </w:p>
        </w:tc>
        <w:tc>
          <w:tcPr>
            <w:tcW w:w="950" w:type="dxa"/>
            <w:tcBorders>
              <w:top w:val="nil"/>
              <w:left w:val="nil"/>
              <w:bottom w:val="single" w:sz="4" w:space="0" w:color="auto"/>
              <w:right w:val="single" w:sz="4" w:space="0" w:color="auto"/>
            </w:tcBorders>
            <w:vAlign w:val="center"/>
            <w:hideMark/>
          </w:tcPr>
          <w:p w14:paraId="5FFDD2AB" w14:textId="77777777" w:rsidR="000B3C70" w:rsidRPr="000B3C70" w:rsidRDefault="000B3C70" w:rsidP="000B3C70">
            <w:pPr>
              <w:spacing w:after="0" w:line="240" w:lineRule="auto"/>
              <w:jc w:val="center"/>
              <w:rPr>
                <w:rFonts w:eastAsia="Times New Roman" w:cs="Times New Roman"/>
                <w:color w:val="000000"/>
                <w:sz w:val="20"/>
                <w:szCs w:val="20"/>
              </w:rPr>
            </w:pPr>
            <w:r w:rsidRPr="000B3C70">
              <w:rPr>
                <w:rFonts w:eastAsia="Times New Roman" w:cs="Times New Roman"/>
                <w:color w:val="000000"/>
                <w:sz w:val="20"/>
                <w:szCs w:val="20"/>
              </w:rPr>
              <w:t>250</w:t>
            </w:r>
          </w:p>
        </w:tc>
        <w:tc>
          <w:tcPr>
            <w:tcW w:w="827" w:type="dxa"/>
            <w:tcBorders>
              <w:top w:val="single" w:sz="4" w:space="0" w:color="auto"/>
              <w:bottom w:val="single" w:sz="4" w:space="0" w:color="auto"/>
              <w:right w:val="single" w:sz="4" w:space="0" w:color="auto"/>
            </w:tcBorders>
            <w:vAlign w:val="center"/>
          </w:tcPr>
          <w:p w14:paraId="7813C630" w14:textId="7B5D6039" w:rsidR="00A96260" w:rsidRDefault="006E07C9" w:rsidP="000B3C70">
            <w:pPr>
              <w:spacing w:after="0" w:line="240" w:lineRule="auto"/>
              <w:jc w:val="center"/>
              <w:rPr>
                <w:color w:val="000000"/>
                <w:sz w:val="20"/>
                <w:szCs w:val="20"/>
              </w:rPr>
            </w:pPr>
            <w:r>
              <w:rPr>
                <w:color w:val="000000"/>
                <w:sz w:val="20"/>
                <w:szCs w:val="20"/>
              </w:rPr>
              <w:t>200</w:t>
            </w:r>
          </w:p>
        </w:tc>
        <w:tc>
          <w:tcPr>
            <w:tcW w:w="1144" w:type="dxa"/>
            <w:tcBorders>
              <w:top w:val="nil"/>
              <w:left w:val="single" w:sz="4" w:space="0" w:color="auto"/>
              <w:bottom w:val="single" w:sz="4" w:space="0" w:color="auto"/>
              <w:right w:val="single" w:sz="4" w:space="0" w:color="auto"/>
            </w:tcBorders>
            <w:shd w:val="clear" w:color="auto" w:fill="000000" w:themeFill="text1"/>
            <w:noWrap/>
            <w:vAlign w:val="center"/>
          </w:tcPr>
          <w:p w14:paraId="2787D81E" w14:textId="58CB05DA" w:rsidR="000B3C70" w:rsidRPr="003651CC" w:rsidRDefault="000B3C70" w:rsidP="000B3C70">
            <w:pPr>
              <w:spacing w:after="0" w:line="240" w:lineRule="auto"/>
              <w:jc w:val="center"/>
              <w:rPr>
                <w:rFonts w:eastAsia="Times New Roman" w:cs="Times New Roman"/>
                <w:color w:val="000000"/>
                <w:sz w:val="20"/>
                <w:szCs w:val="20"/>
                <w:highlight w:val="black"/>
              </w:rPr>
            </w:pPr>
          </w:p>
        </w:tc>
        <w:tc>
          <w:tcPr>
            <w:tcW w:w="1170" w:type="dxa"/>
            <w:tcBorders>
              <w:top w:val="single" w:sz="4" w:space="0" w:color="auto"/>
              <w:bottom w:val="single" w:sz="4" w:space="0" w:color="auto"/>
              <w:right w:val="single" w:sz="4" w:space="0" w:color="auto"/>
            </w:tcBorders>
            <w:shd w:val="clear" w:color="auto" w:fill="000000" w:themeFill="text1"/>
            <w:vAlign w:val="center"/>
          </w:tcPr>
          <w:p w14:paraId="067EA75D" w14:textId="7294FD6C" w:rsidR="00A96260" w:rsidRPr="003651CC" w:rsidRDefault="00A96260" w:rsidP="00097930">
            <w:pPr>
              <w:spacing w:after="0" w:line="240" w:lineRule="auto"/>
              <w:jc w:val="center"/>
              <w:rPr>
                <w:rFonts w:eastAsia="Times New Roman" w:cs="Times New Roman"/>
                <w:sz w:val="20"/>
                <w:szCs w:val="20"/>
                <w:highlight w:val="black"/>
              </w:rPr>
            </w:pPr>
          </w:p>
        </w:tc>
      </w:tr>
      <w:tr w:rsidR="00F93713" w:rsidRPr="000B3C70" w14:paraId="55C5741A" w14:textId="77777777" w:rsidTr="003651CC">
        <w:trPr>
          <w:trHeight w:val="255"/>
        </w:trPr>
        <w:tc>
          <w:tcPr>
            <w:tcW w:w="855" w:type="dxa"/>
            <w:tcBorders>
              <w:top w:val="nil"/>
              <w:left w:val="single" w:sz="4" w:space="0" w:color="auto"/>
              <w:bottom w:val="single" w:sz="4" w:space="0" w:color="auto"/>
              <w:right w:val="single" w:sz="4" w:space="0" w:color="auto"/>
            </w:tcBorders>
            <w:noWrap/>
            <w:vAlign w:val="center"/>
            <w:hideMark/>
          </w:tcPr>
          <w:p w14:paraId="2EFB4753" w14:textId="77777777" w:rsidR="000B3C70" w:rsidRPr="000B3C70" w:rsidRDefault="000B3C70" w:rsidP="000B3C70">
            <w:pPr>
              <w:spacing w:after="0" w:line="240" w:lineRule="auto"/>
              <w:rPr>
                <w:rFonts w:eastAsia="Times New Roman" w:cs="Times New Roman"/>
                <w:color w:val="000000"/>
                <w:sz w:val="20"/>
                <w:szCs w:val="20"/>
              </w:rPr>
            </w:pPr>
            <w:r w:rsidRPr="000B3C70">
              <w:rPr>
                <w:rFonts w:eastAsia="Times New Roman" w:cs="Times New Roman"/>
                <w:color w:val="000000"/>
                <w:sz w:val="20"/>
                <w:szCs w:val="20"/>
              </w:rPr>
              <w:t>RFP</w:t>
            </w:r>
          </w:p>
        </w:tc>
        <w:tc>
          <w:tcPr>
            <w:tcW w:w="3376" w:type="dxa"/>
            <w:tcBorders>
              <w:top w:val="nil"/>
              <w:left w:val="nil"/>
              <w:bottom w:val="single" w:sz="4" w:space="0" w:color="auto"/>
              <w:right w:val="single" w:sz="4" w:space="0" w:color="auto"/>
            </w:tcBorders>
            <w:noWrap/>
            <w:vAlign w:val="center"/>
            <w:hideMark/>
          </w:tcPr>
          <w:p w14:paraId="78EC0793" w14:textId="7B534D05" w:rsidR="000B3C70" w:rsidRPr="000B3C70" w:rsidRDefault="000B3C70" w:rsidP="000B3C70">
            <w:pPr>
              <w:spacing w:after="0" w:line="240" w:lineRule="auto"/>
              <w:rPr>
                <w:rFonts w:eastAsia="Times New Roman" w:cs="Times New Roman"/>
                <w:color w:val="000000"/>
                <w:sz w:val="20"/>
                <w:szCs w:val="20"/>
              </w:rPr>
            </w:pPr>
            <w:r w:rsidRPr="000B3C70">
              <w:rPr>
                <w:rFonts w:eastAsia="Times New Roman" w:cs="Times New Roman"/>
                <w:color w:val="000000"/>
                <w:sz w:val="20"/>
                <w:szCs w:val="20"/>
              </w:rPr>
              <w:t xml:space="preserve">South Hall BESS </w:t>
            </w:r>
            <w:r w:rsidR="00270E00">
              <w:rPr>
                <w:rFonts w:eastAsia="Times New Roman" w:cs="Times New Roman"/>
                <w:color w:val="000000"/>
                <w:sz w:val="20"/>
                <w:szCs w:val="20"/>
              </w:rPr>
              <w:t>COP</w:t>
            </w:r>
          </w:p>
        </w:tc>
        <w:tc>
          <w:tcPr>
            <w:tcW w:w="1128" w:type="dxa"/>
            <w:tcBorders>
              <w:top w:val="nil"/>
              <w:left w:val="nil"/>
              <w:bottom w:val="single" w:sz="4" w:space="0" w:color="auto"/>
              <w:right w:val="single" w:sz="4" w:space="0" w:color="auto"/>
            </w:tcBorders>
            <w:vAlign w:val="center"/>
            <w:hideMark/>
          </w:tcPr>
          <w:p w14:paraId="11EB9D19" w14:textId="77777777" w:rsidR="000B3C70" w:rsidRPr="000B3C70" w:rsidRDefault="000B3C70" w:rsidP="000B3C70">
            <w:pPr>
              <w:spacing w:after="0" w:line="240" w:lineRule="auto"/>
              <w:jc w:val="center"/>
              <w:rPr>
                <w:rFonts w:eastAsia="Times New Roman" w:cs="Times New Roman"/>
                <w:color w:val="000000"/>
                <w:sz w:val="20"/>
                <w:szCs w:val="20"/>
              </w:rPr>
            </w:pPr>
            <w:r w:rsidRPr="000B3C70">
              <w:rPr>
                <w:rFonts w:eastAsia="Times New Roman" w:cs="Times New Roman"/>
                <w:color w:val="000000"/>
                <w:sz w:val="20"/>
                <w:szCs w:val="20"/>
              </w:rPr>
              <w:t>11/1/2028</w:t>
            </w:r>
          </w:p>
        </w:tc>
        <w:tc>
          <w:tcPr>
            <w:tcW w:w="950" w:type="dxa"/>
            <w:tcBorders>
              <w:top w:val="nil"/>
              <w:left w:val="nil"/>
              <w:bottom w:val="single" w:sz="4" w:space="0" w:color="auto"/>
              <w:right w:val="single" w:sz="4" w:space="0" w:color="auto"/>
            </w:tcBorders>
            <w:vAlign w:val="center"/>
            <w:hideMark/>
          </w:tcPr>
          <w:p w14:paraId="16F683F4" w14:textId="77777777" w:rsidR="000B3C70" w:rsidRPr="000B3C70" w:rsidRDefault="000B3C70" w:rsidP="000B3C70">
            <w:pPr>
              <w:spacing w:after="0" w:line="240" w:lineRule="auto"/>
              <w:jc w:val="center"/>
              <w:rPr>
                <w:rFonts w:eastAsia="Times New Roman" w:cs="Times New Roman"/>
                <w:color w:val="000000"/>
                <w:sz w:val="20"/>
                <w:szCs w:val="20"/>
              </w:rPr>
            </w:pPr>
            <w:r w:rsidRPr="000B3C70">
              <w:rPr>
                <w:rFonts w:eastAsia="Times New Roman" w:cs="Times New Roman"/>
                <w:color w:val="000000"/>
                <w:sz w:val="20"/>
                <w:szCs w:val="20"/>
              </w:rPr>
              <w:t>250</w:t>
            </w:r>
          </w:p>
        </w:tc>
        <w:tc>
          <w:tcPr>
            <w:tcW w:w="827" w:type="dxa"/>
            <w:tcBorders>
              <w:top w:val="single" w:sz="4" w:space="0" w:color="auto"/>
              <w:bottom w:val="single" w:sz="4" w:space="0" w:color="auto"/>
              <w:right w:val="single" w:sz="4" w:space="0" w:color="auto"/>
            </w:tcBorders>
            <w:vAlign w:val="center"/>
          </w:tcPr>
          <w:p w14:paraId="687E2203" w14:textId="0D157DE9" w:rsidR="00A96260" w:rsidRDefault="006E07C9" w:rsidP="000B3C70">
            <w:pPr>
              <w:spacing w:after="0" w:line="240" w:lineRule="auto"/>
              <w:jc w:val="center"/>
              <w:rPr>
                <w:color w:val="000000"/>
                <w:sz w:val="20"/>
                <w:szCs w:val="20"/>
              </w:rPr>
            </w:pPr>
            <w:r>
              <w:rPr>
                <w:color w:val="000000"/>
                <w:sz w:val="20"/>
                <w:szCs w:val="20"/>
              </w:rPr>
              <w:t>200</w:t>
            </w:r>
          </w:p>
        </w:tc>
        <w:tc>
          <w:tcPr>
            <w:tcW w:w="1144" w:type="dxa"/>
            <w:tcBorders>
              <w:top w:val="nil"/>
              <w:left w:val="single" w:sz="4" w:space="0" w:color="auto"/>
              <w:bottom w:val="single" w:sz="4" w:space="0" w:color="auto"/>
              <w:right w:val="single" w:sz="4" w:space="0" w:color="auto"/>
            </w:tcBorders>
            <w:shd w:val="clear" w:color="auto" w:fill="000000" w:themeFill="text1"/>
            <w:noWrap/>
            <w:vAlign w:val="center"/>
          </w:tcPr>
          <w:p w14:paraId="0A30E024" w14:textId="15B1B7CD" w:rsidR="000B3C70" w:rsidRPr="003651CC" w:rsidRDefault="000B3C70" w:rsidP="000B3C70">
            <w:pPr>
              <w:spacing w:after="0" w:line="240" w:lineRule="auto"/>
              <w:jc w:val="center"/>
              <w:rPr>
                <w:rFonts w:eastAsia="Times New Roman" w:cs="Times New Roman"/>
                <w:color w:val="000000"/>
                <w:sz w:val="20"/>
                <w:szCs w:val="20"/>
                <w:highlight w:val="black"/>
              </w:rPr>
            </w:pPr>
          </w:p>
        </w:tc>
        <w:tc>
          <w:tcPr>
            <w:tcW w:w="1170" w:type="dxa"/>
            <w:tcBorders>
              <w:top w:val="single" w:sz="4" w:space="0" w:color="auto"/>
              <w:bottom w:val="single" w:sz="4" w:space="0" w:color="auto"/>
              <w:right w:val="single" w:sz="4" w:space="0" w:color="auto"/>
            </w:tcBorders>
            <w:shd w:val="clear" w:color="auto" w:fill="000000" w:themeFill="text1"/>
            <w:vAlign w:val="center"/>
          </w:tcPr>
          <w:p w14:paraId="6C0B5919" w14:textId="7FAC7281" w:rsidR="00A96260" w:rsidRPr="003651CC" w:rsidRDefault="00A96260" w:rsidP="00097930">
            <w:pPr>
              <w:spacing w:after="0" w:line="240" w:lineRule="auto"/>
              <w:jc w:val="center"/>
              <w:rPr>
                <w:rFonts w:eastAsia="Times New Roman" w:cs="Times New Roman"/>
                <w:sz w:val="20"/>
                <w:szCs w:val="20"/>
                <w:highlight w:val="black"/>
              </w:rPr>
            </w:pPr>
          </w:p>
        </w:tc>
      </w:tr>
      <w:tr w:rsidR="00F93713" w:rsidRPr="000B3C70" w14:paraId="7B63A62C" w14:textId="77777777" w:rsidTr="003651CC">
        <w:trPr>
          <w:trHeight w:val="255"/>
        </w:trPr>
        <w:tc>
          <w:tcPr>
            <w:tcW w:w="855" w:type="dxa"/>
            <w:tcBorders>
              <w:top w:val="nil"/>
              <w:left w:val="single" w:sz="4" w:space="0" w:color="auto"/>
              <w:bottom w:val="single" w:sz="4" w:space="0" w:color="auto"/>
              <w:right w:val="single" w:sz="4" w:space="0" w:color="auto"/>
            </w:tcBorders>
            <w:noWrap/>
            <w:vAlign w:val="center"/>
            <w:hideMark/>
          </w:tcPr>
          <w:p w14:paraId="1303F0C6" w14:textId="77777777" w:rsidR="000B3C70" w:rsidRPr="000B3C70" w:rsidRDefault="000B3C70" w:rsidP="000B3C70">
            <w:pPr>
              <w:spacing w:after="0" w:line="240" w:lineRule="auto"/>
              <w:rPr>
                <w:rFonts w:eastAsia="Times New Roman" w:cs="Times New Roman"/>
                <w:color w:val="000000"/>
                <w:sz w:val="20"/>
                <w:szCs w:val="20"/>
              </w:rPr>
            </w:pPr>
            <w:r w:rsidRPr="000B3C70">
              <w:rPr>
                <w:rFonts w:eastAsia="Times New Roman" w:cs="Times New Roman"/>
                <w:color w:val="000000"/>
                <w:sz w:val="20"/>
                <w:szCs w:val="20"/>
              </w:rPr>
              <w:t>RFP</w:t>
            </w:r>
          </w:p>
        </w:tc>
        <w:tc>
          <w:tcPr>
            <w:tcW w:w="3376" w:type="dxa"/>
            <w:tcBorders>
              <w:top w:val="nil"/>
              <w:left w:val="nil"/>
              <w:bottom w:val="single" w:sz="4" w:space="0" w:color="auto"/>
              <w:right w:val="single" w:sz="4" w:space="0" w:color="auto"/>
            </w:tcBorders>
            <w:noWrap/>
            <w:vAlign w:val="center"/>
            <w:hideMark/>
          </w:tcPr>
          <w:p w14:paraId="1938A1EA" w14:textId="306A339D" w:rsidR="000B3C70" w:rsidRPr="000B3C70" w:rsidRDefault="000B3C70" w:rsidP="000B3C70">
            <w:pPr>
              <w:spacing w:after="0" w:line="240" w:lineRule="auto"/>
              <w:rPr>
                <w:rFonts w:eastAsia="Times New Roman" w:cs="Times New Roman"/>
                <w:color w:val="000000"/>
                <w:sz w:val="20"/>
                <w:szCs w:val="20"/>
              </w:rPr>
            </w:pPr>
            <w:r w:rsidRPr="000B3C70">
              <w:rPr>
                <w:rFonts w:eastAsia="Times New Roman" w:cs="Times New Roman"/>
                <w:color w:val="000000"/>
                <w:sz w:val="20"/>
                <w:szCs w:val="20"/>
              </w:rPr>
              <w:t>McIntosh Unit 12 CC</w:t>
            </w:r>
            <w:r w:rsidR="00270E00">
              <w:rPr>
                <w:rFonts w:eastAsia="Times New Roman" w:cs="Times New Roman"/>
                <w:color w:val="000000"/>
                <w:sz w:val="20"/>
                <w:szCs w:val="20"/>
              </w:rPr>
              <w:t xml:space="preserve"> COP</w:t>
            </w:r>
          </w:p>
        </w:tc>
        <w:tc>
          <w:tcPr>
            <w:tcW w:w="1128" w:type="dxa"/>
            <w:tcBorders>
              <w:top w:val="nil"/>
              <w:left w:val="nil"/>
              <w:bottom w:val="single" w:sz="4" w:space="0" w:color="auto"/>
              <w:right w:val="single" w:sz="4" w:space="0" w:color="auto"/>
            </w:tcBorders>
            <w:vAlign w:val="center"/>
            <w:hideMark/>
          </w:tcPr>
          <w:p w14:paraId="2CA85A83" w14:textId="77777777" w:rsidR="000B3C70" w:rsidRPr="000B3C70" w:rsidRDefault="000B3C70" w:rsidP="000B3C70">
            <w:pPr>
              <w:spacing w:after="0" w:line="240" w:lineRule="auto"/>
              <w:jc w:val="center"/>
              <w:rPr>
                <w:rFonts w:eastAsia="Times New Roman" w:cs="Times New Roman"/>
                <w:color w:val="000000"/>
                <w:sz w:val="20"/>
                <w:szCs w:val="20"/>
              </w:rPr>
            </w:pPr>
            <w:r w:rsidRPr="000B3C70">
              <w:rPr>
                <w:rFonts w:eastAsia="Times New Roman" w:cs="Times New Roman"/>
                <w:color w:val="000000"/>
                <w:sz w:val="20"/>
                <w:szCs w:val="20"/>
              </w:rPr>
              <w:t>11/1/2030</w:t>
            </w:r>
          </w:p>
        </w:tc>
        <w:tc>
          <w:tcPr>
            <w:tcW w:w="950" w:type="dxa"/>
            <w:tcBorders>
              <w:top w:val="nil"/>
              <w:left w:val="nil"/>
              <w:bottom w:val="single" w:sz="4" w:space="0" w:color="auto"/>
              <w:right w:val="single" w:sz="4" w:space="0" w:color="auto"/>
            </w:tcBorders>
            <w:vAlign w:val="center"/>
            <w:hideMark/>
          </w:tcPr>
          <w:p w14:paraId="51A51886" w14:textId="77777777" w:rsidR="000B3C70" w:rsidRPr="000B3C70" w:rsidRDefault="000B3C70" w:rsidP="000B3C70">
            <w:pPr>
              <w:spacing w:after="0" w:line="240" w:lineRule="auto"/>
              <w:jc w:val="center"/>
              <w:rPr>
                <w:rFonts w:eastAsia="Times New Roman" w:cs="Times New Roman"/>
                <w:color w:val="000000"/>
                <w:sz w:val="20"/>
                <w:szCs w:val="20"/>
              </w:rPr>
            </w:pPr>
            <w:r w:rsidRPr="000B3C70">
              <w:rPr>
                <w:rFonts w:eastAsia="Times New Roman" w:cs="Times New Roman"/>
                <w:color w:val="000000"/>
                <w:sz w:val="20"/>
                <w:szCs w:val="20"/>
              </w:rPr>
              <w:t>757</w:t>
            </w:r>
          </w:p>
        </w:tc>
        <w:tc>
          <w:tcPr>
            <w:tcW w:w="827" w:type="dxa"/>
            <w:tcBorders>
              <w:top w:val="single" w:sz="4" w:space="0" w:color="auto"/>
              <w:bottom w:val="single" w:sz="4" w:space="0" w:color="auto"/>
              <w:right w:val="single" w:sz="4" w:space="0" w:color="auto"/>
            </w:tcBorders>
            <w:vAlign w:val="center"/>
          </w:tcPr>
          <w:p w14:paraId="7C88FB56" w14:textId="4BF0AB0B" w:rsidR="00A96260" w:rsidRDefault="006E07C9" w:rsidP="000B3C70">
            <w:pPr>
              <w:spacing w:after="0" w:line="240" w:lineRule="auto"/>
              <w:jc w:val="center"/>
              <w:rPr>
                <w:color w:val="000000"/>
                <w:sz w:val="20"/>
                <w:szCs w:val="20"/>
              </w:rPr>
            </w:pPr>
            <w:r>
              <w:rPr>
                <w:color w:val="000000"/>
                <w:sz w:val="20"/>
                <w:szCs w:val="20"/>
              </w:rPr>
              <w:t>797</w:t>
            </w:r>
          </w:p>
        </w:tc>
        <w:tc>
          <w:tcPr>
            <w:tcW w:w="1144" w:type="dxa"/>
            <w:tcBorders>
              <w:top w:val="nil"/>
              <w:left w:val="single" w:sz="4" w:space="0" w:color="auto"/>
              <w:bottom w:val="single" w:sz="4" w:space="0" w:color="auto"/>
              <w:right w:val="single" w:sz="4" w:space="0" w:color="auto"/>
            </w:tcBorders>
            <w:shd w:val="clear" w:color="auto" w:fill="000000" w:themeFill="text1"/>
            <w:noWrap/>
            <w:vAlign w:val="center"/>
          </w:tcPr>
          <w:p w14:paraId="45AAAAB7" w14:textId="3279BE92" w:rsidR="000B3C70" w:rsidRPr="003651CC" w:rsidRDefault="000B3C70" w:rsidP="000B3C70">
            <w:pPr>
              <w:spacing w:after="0" w:line="240" w:lineRule="auto"/>
              <w:jc w:val="center"/>
              <w:rPr>
                <w:rFonts w:eastAsia="Times New Roman" w:cs="Times New Roman"/>
                <w:color w:val="000000"/>
                <w:sz w:val="20"/>
                <w:szCs w:val="20"/>
                <w:highlight w:val="black"/>
              </w:rPr>
            </w:pPr>
          </w:p>
        </w:tc>
        <w:tc>
          <w:tcPr>
            <w:tcW w:w="1170" w:type="dxa"/>
            <w:tcBorders>
              <w:top w:val="single" w:sz="4" w:space="0" w:color="auto"/>
              <w:bottom w:val="single" w:sz="4" w:space="0" w:color="auto"/>
              <w:right w:val="single" w:sz="4" w:space="0" w:color="auto"/>
            </w:tcBorders>
            <w:shd w:val="clear" w:color="auto" w:fill="000000" w:themeFill="text1"/>
            <w:vAlign w:val="center"/>
          </w:tcPr>
          <w:p w14:paraId="3BA6298E" w14:textId="5DE4ED8A" w:rsidR="00A96260" w:rsidRPr="003651CC" w:rsidRDefault="00A96260" w:rsidP="00097930">
            <w:pPr>
              <w:spacing w:after="0" w:line="240" w:lineRule="auto"/>
              <w:jc w:val="center"/>
              <w:rPr>
                <w:rFonts w:eastAsia="Times New Roman" w:cs="Times New Roman"/>
                <w:sz w:val="20"/>
                <w:szCs w:val="20"/>
                <w:highlight w:val="black"/>
              </w:rPr>
            </w:pPr>
          </w:p>
        </w:tc>
      </w:tr>
      <w:tr w:rsidR="00F93713" w:rsidRPr="000B3C70" w14:paraId="7422C021" w14:textId="77777777" w:rsidTr="003651CC">
        <w:trPr>
          <w:trHeight w:val="255"/>
        </w:trPr>
        <w:tc>
          <w:tcPr>
            <w:tcW w:w="855" w:type="dxa"/>
            <w:tcBorders>
              <w:top w:val="nil"/>
              <w:left w:val="single" w:sz="4" w:space="0" w:color="auto"/>
              <w:bottom w:val="single" w:sz="4" w:space="0" w:color="auto"/>
              <w:right w:val="single" w:sz="4" w:space="0" w:color="auto"/>
            </w:tcBorders>
            <w:noWrap/>
            <w:vAlign w:val="center"/>
            <w:hideMark/>
          </w:tcPr>
          <w:p w14:paraId="38EAEF8E" w14:textId="77777777" w:rsidR="000B3C70" w:rsidRPr="000B3C70" w:rsidRDefault="000B3C70" w:rsidP="000B3C70">
            <w:pPr>
              <w:spacing w:after="0" w:line="240" w:lineRule="auto"/>
              <w:rPr>
                <w:rFonts w:eastAsia="Times New Roman" w:cs="Times New Roman"/>
                <w:color w:val="000000"/>
                <w:sz w:val="20"/>
                <w:szCs w:val="20"/>
              </w:rPr>
            </w:pPr>
            <w:r w:rsidRPr="000B3C70">
              <w:rPr>
                <w:rFonts w:eastAsia="Times New Roman" w:cs="Times New Roman"/>
                <w:color w:val="000000"/>
                <w:sz w:val="20"/>
                <w:szCs w:val="20"/>
              </w:rPr>
              <w:t>Supp</w:t>
            </w:r>
          </w:p>
        </w:tc>
        <w:tc>
          <w:tcPr>
            <w:tcW w:w="3376" w:type="dxa"/>
            <w:tcBorders>
              <w:top w:val="nil"/>
              <w:left w:val="nil"/>
              <w:bottom w:val="single" w:sz="4" w:space="0" w:color="auto"/>
              <w:right w:val="single" w:sz="4" w:space="0" w:color="auto"/>
            </w:tcBorders>
            <w:noWrap/>
            <w:vAlign w:val="center"/>
            <w:hideMark/>
          </w:tcPr>
          <w:p w14:paraId="27F4E0F2" w14:textId="77777777" w:rsidR="000B3C70" w:rsidRPr="000B3C70" w:rsidRDefault="000B3C70" w:rsidP="000B3C70">
            <w:pPr>
              <w:spacing w:after="0" w:line="240" w:lineRule="auto"/>
              <w:rPr>
                <w:rFonts w:eastAsia="Times New Roman" w:cs="Times New Roman"/>
                <w:color w:val="000000"/>
                <w:sz w:val="20"/>
                <w:szCs w:val="20"/>
              </w:rPr>
            </w:pPr>
            <w:r w:rsidRPr="000B3C70">
              <w:rPr>
                <w:rFonts w:eastAsia="Times New Roman" w:cs="Times New Roman"/>
                <w:color w:val="000000"/>
                <w:sz w:val="20"/>
                <w:szCs w:val="20"/>
              </w:rPr>
              <w:t>MPC PPA</w:t>
            </w:r>
          </w:p>
        </w:tc>
        <w:tc>
          <w:tcPr>
            <w:tcW w:w="1128" w:type="dxa"/>
            <w:tcBorders>
              <w:top w:val="nil"/>
              <w:left w:val="nil"/>
              <w:bottom w:val="single" w:sz="4" w:space="0" w:color="auto"/>
              <w:right w:val="single" w:sz="4" w:space="0" w:color="auto"/>
            </w:tcBorders>
            <w:vAlign w:val="center"/>
            <w:hideMark/>
          </w:tcPr>
          <w:p w14:paraId="78666CE4" w14:textId="77777777" w:rsidR="000B3C70" w:rsidRPr="000B3C70" w:rsidRDefault="000B3C70" w:rsidP="000B3C70">
            <w:pPr>
              <w:spacing w:after="0" w:line="240" w:lineRule="auto"/>
              <w:jc w:val="center"/>
              <w:rPr>
                <w:rFonts w:eastAsia="Times New Roman" w:cs="Times New Roman"/>
                <w:color w:val="000000"/>
                <w:sz w:val="20"/>
                <w:szCs w:val="20"/>
              </w:rPr>
            </w:pPr>
            <w:r w:rsidRPr="000B3C70">
              <w:rPr>
                <w:rFonts w:eastAsia="Times New Roman" w:cs="Times New Roman"/>
                <w:color w:val="000000"/>
                <w:sz w:val="20"/>
                <w:szCs w:val="20"/>
              </w:rPr>
              <w:t>1/1/2029</w:t>
            </w:r>
          </w:p>
        </w:tc>
        <w:tc>
          <w:tcPr>
            <w:tcW w:w="950" w:type="dxa"/>
            <w:tcBorders>
              <w:top w:val="nil"/>
              <w:left w:val="nil"/>
              <w:bottom w:val="single" w:sz="4" w:space="0" w:color="auto"/>
              <w:right w:val="single" w:sz="4" w:space="0" w:color="auto"/>
            </w:tcBorders>
            <w:vAlign w:val="center"/>
            <w:hideMark/>
          </w:tcPr>
          <w:p w14:paraId="0C6C63E3" w14:textId="77777777" w:rsidR="000B3C70" w:rsidRPr="000B3C70" w:rsidRDefault="000B3C70" w:rsidP="000B3C70">
            <w:pPr>
              <w:spacing w:after="0" w:line="240" w:lineRule="auto"/>
              <w:jc w:val="center"/>
              <w:rPr>
                <w:rFonts w:eastAsia="Times New Roman" w:cs="Times New Roman"/>
                <w:color w:val="000000"/>
                <w:sz w:val="20"/>
                <w:szCs w:val="20"/>
              </w:rPr>
            </w:pPr>
            <w:r w:rsidRPr="000B3C70">
              <w:rPr>
                <w:rFonts w:eastAsia="Times New Roman" w:cs="Times New Roman"/>
                <w:color w:val="000000"/>
                <w:sz w:val="20"/>
                <w:szCs w:val="20"/>
              </w:rPr>
              <w:t>50</w:t>
            </w:r>
          </w:p>
        </w:tc>
        <w:tc>
          <w:tcPr>
            <w:tcW w:w="827" w:type="dxa"/>
            <w:tcBorders>
              <w:top w:val="single" w:sz="4" w:space="0" w:color="auto"/>
              <w:bottom w:val="single" w:sz="4" w:space="0" w:color="auto"/>
              <w:right w:val="single" w:sz="4" w:space="0" w:color="auto"/>
            </w:tcBorders>
            <w:vAlign w:val="center"/>
          </w:tcPr>
          <w:p w14:paraId="328DF129" w14:textId="055A0965" w:rsidR="00A96260" w:rsidRDefault="006E07C9" w:rsidP="000B3C70">
            <w:pPr>
              <w:spacing w:after="0" w:line="240" w:lineRule="auto"/>
              <w:jc w:val="center"/>
              <w:rPr>
                <w:color w:val="000000"/>
                <w:sz w:val="20"/>
                <w:szCs w:val="20"/>
              </w:rPr>
            </w:pPr>
            <w:r>
              <w:rPr>
                <w:color w:val="000000"/>
                <w:sz w:val="20"/>
                <w:szCs w:val="20"/>
              </w:rPr>
              <w:t>N/A</w:t>
            </w:r>
          </w:p>
        </w:tc>
        <w:tc>
          <w:tcPr>
            <w:tcW w:w="1144" w:type="dxa"/>
            <w:tcBorders>
              <w:top w:val="nil"/>
              <w:left w:val="single" w:sz="4" w:space="0" w:color="auto"/>
              <w:bottom w:val="single" w:sz="4" w:space="0" w:color="auto"/>
              <w:right w:val="single" w:sz="4" w:space="0" w:color="auto"/>
            </w:tcBorders>
            <w:shd w:val="clear" w:color="auto" w:fill="000000" w:themeFill="text1"/>
            <w:noWrap/>
            <w:vAlign w:val="center"/>
          </w:tcPr>
          <w:p w14:paraId="3540B516" w14:textId="60982830" w:rsidR="000B3C70" w:rsidRPr="003651CC" w:rsidRDefault="000B3C70" w:rsidP="000B3C70">
            <w:pPr>
              <w:spacing w:after="0" w:line="240" w:lineRule="auto"/>
              <w:jc w:val="center"/>
              <w:rPr>
                <w:rFonts w:eastAsia="Times New Roman" w:cs="Times New Roman"/>
                <w:color w:val="000000"/>
                <w:sz w:val="20"/>
                <w:szCs w:val="20"/>
                <w:highlight w:val="black"/>
              </w:rPr>
            </w:pPr>
          </w:p>
        </w:tc>
        <w:tc>
          <w:tcPr>
            <w:tcW w:w="1170" w:type="dxa"/>
            <w:tcBorders>
              <w:top w:val="single" w:sz="4" w:space="0" w:color="auto"/>
              <w:bottom w:val="single" w:sz="4" w:space="0" w:color="auto"/>
              <w:right w:val="single" w:sz="4" w:space="0" w:color="auto"/>
            </w:tcBorders>
            <w:shd w:val="clear" w:color="auto" w:fill="000000" w:themeFill="text1"/>
            <w:vAlign w:val="center"/>
          </w:tcPr>
          <w:p w14:paraId="34AC321B" w14:textId="0390AF0D" w:rsidR="00A96260" w:rsidRPr="003651CC" w:rsidRDefault="00A96260" w:rsidP="00097930">
            <w:pPr>
              <w:spacing w:after="0" w:line="240" w:lineRule="auto"/>
              <w:jc w:val="center"/>
              <w:rPr>
                <w:rFonts w:eastAsia="Times New Roman" w:cs="Times New Roman"/>
                <w:sz w:val="20"/>
                <w:szCs w:val="20"/>
                <w:highlight w:val="black"/>
              </w:rPr>
            </w:pPr>
          </w:p>
        </w:tc>
      </w:tr>
      <w:tr w:rsidR="003D4A74" w:rsidRPr="000B3C70" w14:paraId="3F9F5451" w14:textId="77777777" w:rsidTr="003651CC">
        <w:trPr>
          <w:trHeight w:val="255"/>
        </w:trPr>
        <w:tc>
          <w:tcPr>
            <w:tcW w:w="535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4319EEE" w14:textId="77777777" w:rsidR="000B3C70" w:rsidRPr="000B3C70" w:rsidRDefault="000B3C70" w:rsidP="000B3C70">
            <w:pPr>
              <w:spacing w:after="0" w:line="240" w:lineRule="auto"/>
              <w:rPr>
                <w:rFonts w:eastAsia="Times New Roman" w:cs="Times New Roman"/>
                <w:b/>
                <w:bCs/>
                <w:color w:val="000000"/>
                <w:sz w:val="20"/>
                <w:szCs w:val="20"/>
              </w:rPr>
            </w:pPr>
            <w:r w:rsidRPr="000B3C70">
              <w:rPr>
                <w:rFonts w:eastAsia="Times New Roman" w:cs="Times New Roman"/>
                <w:b/>
                <w:bCs/>
                <w:color w:val="000000"/>
                <w:sz w:val="20"/>
                <w:szCs w:val="20"/>
              </w:rPr>
              <w:t>Total Recommended to Reject</w:t>
            </w:r>
          </w:p>
        </w:tc>
        <w:tc>
          <w:tcPr>
            <w:tcW w:w="950" w:type="dxa"/>
            <w:tcBorders>
              <w:top w:val="nil"/>
              <w:left w:val="nil"/>
              <w:bottom w:val="single" w:sz="4" w:space="0" w:color="auto"/>
              <w:right w:val="single" w:sz="4" w:space="0" w:color="auto"/>
            </w:tcBorders>
            <w:shd w:val="clear" w:color="auto" w:fill="D9D9D9" w:themeFill="background1" w:themeFillShade="D9"/>
            <w:noWrap/>
            <w:vAlign w:val="center"/>
            <w:hideMark/>
          </w:tcPr>
          <w:p w14:paraId="2EAB14DC" w14:textId="6E477306" w:rsidR="000B3C70" w:rsidRPr="000B3C70" w:rsidRDefault="00DD1E56" w:rsidP="000B3C70">
            <w:pPr>
              <w:spacing w:after="0" w:line="240" w:lineRule="auto"/>
              <w:jc w:val="center"/>
              <w:rPr>
                <w:rFonts w:eastAsia="Times New Roman" w:cs="Times New Roman"/>
                <w:b/>
                <w:bCs/>
                <w:color w:val="000000"/>
                <w:sz w:val="20"/>
                <w:szCs w:val="20"/>
              </w:rPr>
            </w:pPr>
            <w:r>
              <w:rPr>
                <w:rFonts w:eastAsia="Times New Roman" w:cs="Times New Roman"/>
                <w:b/>
                <w:bCs/>
                <w:color w:val="000000"/>
                <w:sz w:val="20"/>
                <w:szCs w:val="20"/>
              </w:rPr>
              <w:t>2,463</w:t>
            </w:r>
          </w:p>
        </w:tc>
        <w:tc>
          <w:tcPr>
            <w:tcW w:w="827" w:type="dxa"/>
            <w:tcBorders>
              <w:top w:val="single" w:sz="4" w:space="0" w:color="auto"/>
              <w:bottom w:val="single" w:sz="4" w:space="0" w:color="auto"/>
              <w:right w:val="single" w:sz="4" w:space="0" w:color="auto"/>
            </w:tcBorders>
            <w:shd w:val="clear" w:color="auto" w:fill="D9D9D9" w:themeFill="background1" w:themeFillShade="D9"/>
          </w:tcPr>
          <w:p w14:paraId="7E33273A" w14:textId="46D4A483" w:rsidR="00A96260" w:rsidRPr="000B3C70" w:rsidRDefault="00DC6412" w:rsidP="000B3C70">
            <w:pPr>
              <w:spacing w:after="0" w:line="240" w:lineRule="auto"/>
              <w:jc w:val="center"/>
              <w:rPr>
                <w:rFonts w:eastAsia="Times New Roman" w:cs="Times New Roman"/>
                <w:b/>
                <w:bCs/>
                <w:color w:val="000000"/>
                <w:sz w:val="20"/>
                <w:szCs w:val="20"/>
              </w:rPr>
            </w:pPr>
            <w:r>
              <w:rPr>
                <w:rFonts w:eastAsia="Times New Roman" w:cs="Times New Roman"/>
                <w:b/>
                <w:bCs/>
                <w:color w:val="000000"/>
                <w:sz w:val="20"/>
                <w:szCs w:val="20"/>
              </w:rPr>
              <w:t>2,230</w:t>
            </w:r>
          </w:p>
        </w:tc>
        <w:tc>
          <w:tcPr>
            <w:tcW w:w="1144" w:type="dxa"/>
            <w:tcBorders>
              <w:top w:val="nil"/>
              <w:left w:val="single" w:sz="4" w:space="0" w:color="auto"/>
              <w:bottom w:val="single" w:sz="4" w:space="0" w:color="auto"/>
              <w:right w:val="single" w:sz="4" w:space="0" w:color="auto"/>
            </w:tcBorders>
            <w:shd w:val="clear" w:color="auto" w:fill="000000" w:themeFill="text1"/>
            <w:noWrap/>
            <w:vAlign w:val="center"/>
          </w:tcPr>
          <w:p w14:paraId="744C1442" w14:textId="484AA88E" w:rsidR="000B3C70" w:rsidRPr="003651CC" w:rsidRDefault="000B3C70" w:rsidP="000B3C70">
            <w:pPr>
              <w:spacing w:after="0" w:line="240" w:lineRule="auto"/>
              <w:jc w:val="center"/>
              <w:rPr>
                <w:rFonts w:eastAsia="Times New Roman" w:cs="Times New Roman"/>
                <w:b/>
                <w:bCs/>
                <w:color w:val="000000"/>
                <w:sz w:val="20"/>
                <w:szCs w:val="20"/>
                <w:highlight w:val="black"/>
              </w:rPr>
            </w:pPr>
          </w:p>
        </w:tc>
        <w:tc>
          <w:tcPr>
            <w:tcW w:w="1170" w:type="dxa"/>
            <w:tcBorders>
              <w:top w:val="single" w:sz="4" w:space="0" w:color="auto"/>
              <w:bottom w:val="single" w:sz="4" w:space="0" w:color="auto"/>
              <w:right w:val="single" w:sz="4" w:space="0" w:color="auto"/>
            </w:tcBorders>
            <w:shd w:val="clear" w:color="auto" w:fill="000000" w:themeFill="text1"/>
          </w:tcPr>
          <w:p w14:paraId="52446C17" w14:textId="2601DBE1" w:rsidR="00A96260" w:rsidRPr="003651CC" w:rsidRDefault="00A96260" w:rsidP="002D7D0E">
            <w:pPr>
              <w:spacing w:after="0" w:line="240" w:lineRule="auto"/>
              <w:jc w:val="center"/>
              <w:rPr>
                <w:rFonts w:eastAsia="Times New Roman" w:cs="Times New Roman"/>
                <w:sz w:val="20"/>
                <w:szCs w:val="20"/>
                <w:highlight w:val="black"/>
              </w:rPr>
            </w:pPr>
          </w:p>
        </w:tc>
      </w:tr>
    </w:tbl>
    <w:p w14:paraId="0062F3CC" w14:textId="5EDE5D36" w:rsidR="006408E2" w:rsidRPr="00964A84" w:rsidRDefault="000F74C7" w:rsidP="006408E2">
      <w:pPr>
        <w:spacing w:before="240" w:after="0" w:line="480" w:lineRule="auto"/>
        <w:ind w:left="720"/>
        <w:jc w:val="both"/>
        <w:rPr>
          <w:rFonts w:cs="Times New Roman"/>
          <w:i/>
          <w:iCs/>
          <w:sz w:val="24"/>
          <w:szCs w:val="24"/>
          <w:u w:val="single"/>
        </w:rPr>
      </w:pPr>
      <w:r>
        <w:rPr>
          <w:rFonts w:cs="Times New Roman"/>
          <w:i/>
          <w:iCs/>
          <w:sz w:val="24"/>
          <w:szCs w:val="24"/>
          <w:u w:val="single"/>
        </w:rPr>
        <w:t xml:space="preserve">Staff’s </w:t>
      </w:r>
      <w:r w:rsidR="00C0642F">
        <w:rPr>
          <w:rFonts w:cs="Times New Roman"/>
          <w:i/>
          <w:iCs/>
          <w:sz w:val="24"/>
          <w:szCs w:val="24"/>
          <w:u w:val="single"/>
        </w:rPr>
        <w:t>Scenario 2 Load Forecast</w:t>
      </w:r>
      <w:r w:rsidR="00DC1DB1">
        <w:rPr>
          <w:rFonts w:cs="Times New Roman"/>
          <w:i/>
          <w:iCs/>
          <w:sz w:val="24"/>
          <w:szCs w:val="24"/>
          <w:u w:val="single"/>
        </w:rPr>
        <w:t xml:space="preserve"> Alternative</w:t>
      </w:r>
    </w:p>
    <w:p w14:paraId="6EC24331" w14:textId="5D7BEF76" w:rsidR="00F01EFE" w:rsidRDefault="004A287F" w:rsidP="00F01EFE">
      <w:pPr>
        <w:spacing w:after="0" w:line="240" w:lineRule="auto"/>
        <w:ind w:left="1440" w:hanging="720"/>
        <w:jc w:val="both"/>
        <w:rPr>
          <w:rFonts w:cs="Times New Roman"/>
          <w:color w:val="000000" w:themeColor="text1"/>
          <w:sz w:val="24"/>
          <w:szCs w:val="24"/>
        </w:rPr>
      </w:pPr>
      <w:r>
        <w:rPr>
          <w:rFonts w:cs="Times New Roman"/>
          <w:color w:val="000000" w:themeColor="text1"/>
          <w:sz w:val="24"/>
          <w:szCs w:val="24"/>
        </w:rPr>
        <w:t>8.</w:t>
      </w:r>
      <w:r>
        <w:tab/>
      </w:r>
      <w:r w:rsidR="002C3AD0" w:rsidDel="00312A43">
        <w:rPr>
          <w:rFonts w:cs="Times New Roman"/>
          <w:color w:val="000000" w:themeColor="text1"/>
          <w:sz w:val="24"/>
          <w:szCs w:val="24"/>
        </w:rPr>
        <w:t>Staff</w:t>
      </w:r>
      <w:r w:rsidR="002060CD" w:rsidDel="00312A43">
        <w:rPr>
          <w:rFonts w:cs="Times New Roman"/>
          <w:color w:val="000000" w:themeColor="text1"/>
          <w:sz w:val="24"/>
          <w:szCs w:val="24"/>
        </w:rPr>
        <w:t>’s Scenario 2 load forecast, which is explain</w:t>
      </w:r>
      <w:r w:rsidR="00A528F1" w:rsidDel="00312A43">
        <w:rPr>
          <w:rFonts w:cs="Times New Roman"/>
          <w:color w:val="000000" w:themeColor="text1"/>
          <w:sz w:val="24"/>
          <w:szCs w:val="24"/>
        </w:rPr>
        <w:t xml:space="preserve">ed in </w:t>
      </w:r>
      <w:r w:rsidR="00F01EFE">
        <w:rPr>
          <w:rFonts w:cs="Times New Roman"/>
          <w:color w:val="000000" w:themeColor="text1"/>
          <w:sz w:val="24"/>
          <w:szCs w:val="24"/>
        </w:rPr>
        <w:t xml:space="preserve">Staff’s Load Forecast Panel’s testimony, was developed </w:t>
      </w:r>
      <w:r w:rsidR="007B164A">
        <w:rPr>
          <w:rFonts w:cs="Times New Roman"/>
          <w:color w:val="000000" w:themeColor="text1"/>
          <w:sz w:val="24"/>
          <w:szCs w:val="24"/>
        </w:rPr>
        <w:t xml:space="preserve">in the event the Commission wanted </w:t>
      </w:r>
      <w:r w:rsidR="00F01EFE">
        <w:rPr>
          <w:rFonts w:cs="Times New Roman"/>
          <w:color w:val="000000" w:themeColor="text1"/>
          <w:sz w:val="24"/>
          <w:szCs w:val="24"/>
        </w:rPr>
        <w:t xml:space="preserve">to consider </w:t>
      </w:r>
      <w:r w:rsidR="00180151">
        <w:rPr>
          <w:rFonts w:cs="Times New Roman"/>
          <w:color w:val="000000" w:themeColor="text1"/>
          <w:sz w:val="24"/>
          <w:szCs w:val="24"/>
        </w:rPr>
        <w:t xml:space="preserve">planning </w:t>
      </w:r>
      <w:r w:rsidR="0014792A">
        <w:rPr>
          <w:rFonts w:cs="Times New Roman"/>
          <w:color w:val="000000" w:themeColor="text1"/>
          <w:sz w:val="24"/>
          <w:szCs w:val="24"/>
        </w:rPr>
        <w:t xml:space="preserve">to </w:t>
      </w:r>
      <w:r w:rsidR="00F01EFE">
        <w:rPr>
          <w:rFonts w:cs="Times New Roman"/>
          <w:color w:val="000000" w:themeColor="text1"/>
          <w:sz w:val="24"/>
          <w:szCs w:val="24"/>
        </w:rPr>
        <w:t xml:space="preserve">a higher level of large load growth beyond the contracted load level. Planning </w:t>
      </w:r>
      <w:proofErr w:type="gramStart"/>
      <w:r w:rsidR="00F01EFE">
        <w:rPr>
          <w:rFonts w:cs="Times New Roman"/>
          <w:color w:val="000000" w:themeColor="text1"/>
          <w:sz w:val="24"/>
          <w:szCs w:val="24"/>
        </w:rPr>
        <w:t>to</w:t>
      </w:r>
      <w:proofErr w:type="gramEnd"/>
      <w:r w:rsidR="00F01EFE">
        <w:rPr>
          <w:rFonts w:cs="Times New Roman"/>
          <w:color w:val="000000" w:themeColor="text1"/>
          <w:sz w:val="24"/>
          <w:szCs w:val="24"/>
        </w:rPr>
        <w:t xml:space="preserve"> this load forecast would introduce additional customer risk</w:t>
      </w:r>
      <w:r w:rsidR="00AE1824">
        <w:rPr>
          <w:rFonts w:cs="Times New Roman"/>
          <w:color w:val="000000" w:themeColor="text1"/>
          <w:sz w:val="24"/>
          <w:szCs w:val="24"/>
        </w:rPr>
        <w:t xml:space="preserve"> but would be less risky</w:t>
      </w:r>
      <w:r w:rsidR="0011293E">
        <w:rPr>
          <w:rFonts w:cs="Times New Roman"/>
          <w:color w:val="000000" w:themeColor="text1"/>
          <w:sz w:val="24"/>
          <w:szCs w:val="24"/>
        </w:rPr>
        <w:t xml:space="preserve"> than</w:t>
      </w:r>
      <w:r w:rsidR="00866F04">
        <w:rPr>
          <w:rFonts w:cs="Times New Roman"/>
          <w:color w:val="000000" w:themeColor="text1"/>
          <w:sz w:val="24"/>
          <w:szCs w:val="24"/>
        </w:rPr>
        <w:t xml:space="preserve"> the </w:t>
      </w:r>
      <w:r w:rsidR="005804F2">
        <w:rPr>
          <w:rFonts w:cs="Times New Roman"/>
          <w:color w:val="000000" w:themeColor="text1"/>
          <w:sz w:val="24"/>
          <w:szCs w:val="24"/>
        </w:rPr>
        <w:t xml:space="preserve">Company’s </w:t>
      </w:r>
      <w:r w:rsidR="00BE37B4">
        <w:rPr>
          <w:rFonts w:cs="Times New Roman"/>
          <w:color w:val="000000" w:themeColor="text1"/>
          <w:sz w:val="24"/>
          <w:szCs w:val="24"/>
        </w:rPr>
        <w:t xml:space="preserve">much higher </w:t>
      </w:r>
      <w:r w:rsidR="0002616D">
        <w:rPr>
          <w:rFonts w:cs="Times New Roman"/>
          <w:color w:val="000000" w:themeColor="text1"/>
          <w:sz w:val="24"/>
          <w:szCs w:val="24"/>
        </w:rPr>
        <w:t>l</w:t>
      </w:r>
      <w:r w:rsidR="005804F2">
        <w:rPr>
          <w:rFonts w:cs="Times New Roman"/>
          <w:color w:val="000000" w:themeColor="text1"/>
          <w:sz w:val="24"/>
          <w:szCs w:val="24"/>
        </w:rPr>
        <w:t xml:space="preserve">oad forecast. </w:t>
      </w:r>
      <w:r w:rsidR="00F01EFE">
        <w:rPr>
          <w:rFonts w:cs="Times New Roman"/>
          <w:color w:val="000000" w:themeColor="text1"/>
          <w:sz w:val="24"/>
          <w:szCs w:val="24"/>
        </w:rPr>
        <w:t xml:space="preserve">Based on Staff’s Scenario 2 load forecast, Staff recommends certification of </w:t>
      </w:r>
      <w:proofErr w:type="gramStart"/>
      <w:r w:rsidR="00F01EFE">
        <w:rPr>
          <w:rFonts w:cs="Times New Roman"/>
          <w:color w:val="000000" w:themeColor="text1"/>
          <w:sz w:val="24"/>
          <w:szCs w:val="24"/>
        </w:rPr>
        <w:t>all of</w:t>
      </w:r>
      <w:proofErr w:type="gramEnd"/>
      <w:r w:rsidR="00F01EFE">
        <w:rPr>
          <w:rFonts w:cs="Times New Roman"/>
          <w:color w:val="000000" w:themeColor="text1"/>
          <w:sz w:val="24"/>
          <w:szCs w:val="24"/>
        </w:rPr>
        <w:t xml:space="preserve"> the resources found in Table 3 above (</w:t>
      </w:r>
      <w:r w:rsidR="00E27312">
        <w:rPr>
          <w:rFonts w:cs="Times New Roman"/>
          <w:color w:val="000000" w:themeColor="text1"/>
          <w:sz w:val="24"/>
          <w:szCs w:val="24"/>
        </w:rPr>
        <w:t>3</w:t>
      </w:r>
      <w:r w:rsidR="00F01EFE">
        <w:rPr>
          <w:rFonts w:cs="Times New Roman"/>
          <w:color w:val="000000" w:themeColor="text1"/>
          <w:sz w:val="24"/>
          <w:szCs w:val="24"/>
        </w:rPr>
        <w:t>,</w:t>
      </w:r>
      <w:r w:rsidR="00E27312">
        <w:rPr>
          <w:rFonts w:cs="Times New Roman"/>
          <w:color w:val="000000" w:themeColor="text1"/>
          <w:sz w:val="24"/>
          <w:szCs w:val="24"/>
        </w:rPr>
        <w:t>1</w:t>
      </w:r>
      <w:r w:rsidR="00F01EFE">
        <w:rPr>
          <w:rFonts w:cs="Times New Roman"/>
          <w:color w:val="000000" w:themeColor="text1"/>
          <w:sz w:val="24"/>
          <w:szCs w:val="24"/>
        </w:rPr>
        <w:t>25 MW), plus certification of the conditional resources</w:t>
      </w:r>
      <w:r w:rsidR="000207B4">
        <w:rPr>
          <w:rFonts w:cs="Times New Roman"/>
          <w:color w:val="000000" w:themeColor="text1"/>
          <w:sz w:val="24"/>
          <w:szCs w:val="24"/>
        </w:rPr>
        <w:t>,</w:t>
      </w:r>
      <w:r w:rsidR="00F01EFE">
        <w:rPr>
          <w:rFonts w:cs="Times New Roman"/>
          <w:color w:val="000000" w:themeColor="text1"/>
          <w:sz w:val="24"/>
          <w:szCs w:val="24"/>
        </w:rPr>
        <w:t xml:space="preserve"> Wansley 10-11 CCs</w:t>
      </w:r>
      <w:r w:rsidR="00995569">
        <w:rPr>
          <w:rFonts w:cs="Times New Roman"/>
          <w:color w:val="000000" w:themeColor="text1"/>
          <w:sz w:val="24"/>
          <w:szCs w:val="24"/>
        </w:rPr>
        <w:t>,</w:t>
      </w:r>
      <w:r w:rsidR="00E27312">
        <w:rPr>
          <w:rFonts w:cs="Times New Roman"/>
          <w:color w:val="000000" w:themeColor="text1"/>
          <w:sz w:val="24"/>
          <w:szCs w:val="24"/>
        </w:rPr>
        <w:t xml:space="preserve"> </w:t>
      </w:r>
      <w:r w:rsidR="00F01EFE">
        <w:rPr>
          <w:rFonts w:cs="Times New Roman"/>
          <w:color w:val="000000" w:themeColor="text1"/>
          <w:sz w:val="24"/>
          <w:szCs w:val="24"/>
        </w:rPr>
        <w:t>Hammond Phase II BESS,</w:t>
      </w:r>
      <w:r w:rsidR="00B163CE">
        <w:rPr>
          <w:rFonts w:cs="Times New Roman"/>
          <w:color w:val="000000" w:themeColor="text1"/>
          <w:sz w:val="24"/>
          <w:szCs w:val="24"/>
        </w:rPr>
        <w:t xml:space="preserve"> and Yates Phase I</w:t>
      </w:r>
      <w:r w:rsidR="00B243AB">
        <w:rPr>
          <w:rFonts w:cs="Times New Roman"/>
          <w:color w:val="000000" w:themeColor="text1"/>
          <w:sz w:val="24"/>
          <w:szCs w:val="24"/>
        </w:rPr>
        <w:t xml:space="preserve"> BESS</w:t>
      </w:r>
      <w:r w:rsidR="00B163CE">
        <w:rPr>
          <w:rFonts w:cs="Times New Roman"/>
          <w:color w:val="000000" w:themeColor="text1"/>
          <w:sz w:val="24"/>
          <w:szCs w:val="24"/>
        </w:rPr>
        <w:t>,</w:t>
      </w:r>
      <w:r w:rsidR="00F01EFE">
        <w:rPr>
          <w:rFonts w:cs="Times New Roman"/>
          <w:color w:val="000000" w:themeColor="text1"/>
          <w:sz w:val="24"/>
          <w:szCs w:val="24"/>
        </w:rPr>
        <w:t xml:space="preserve"> which would amount to </w:t>
      </w:r>
      <w:r w:rsidR="000E78FA">
        <w:rPr>
          <w:rFonts w:cs="Times New Roman"/>
          <w:color w:val="000000" w:themeColor="text1"/>
          <w:sz w:val="24"/>
          <w:szCs w:val="24"/>
        </w:rPr>
        <w:t>1,</w:t>
      </w:r>
      <w:r w:rsidR="001B4F9D">
        <w:rPr>
          <w:rFonts w:cs="Times New Roman"/>
          <w:color w:val="000000" w:themeColor="text1"/>
          <w:sz w:val="24"/>
          <w:szCs w:val="24"/>
        </w:rPr>
        <w:t xml:space="preserve">966 </w:t>
      </w:r>
      <w:r w:rsidR="00F01EFE">
        <w:rPr>
          <w:rFonts w:cs="Times New Roman"/>
          <w:color w:val="000000" w:themeColor="text1"/>
          <w:sz w:val="24"/>
          <w:szCs w:val="24"/>
        </w:rPr>
        <w:t xml:space="preserve">MW of additional capacity. In total, planning to Staff’s Scenario 2 load forecast would entail certification of </w:t>
      </w:r>
      <w:r w:rsidR="00F66BE3">
        <w:rPr>
          <w:rFonts w:cs="Times New Roman"/>
          <w:color w:val="000000" w:themeColor="text1"/>
          <w:sz w:val="24"/>
          <w:szCs w:val="24"/>
        </w:rPr>
        <w:t>5,091</w:t>
      </w:r>
      <w:r w:rsidR="00F01EFE">
        <w:rPr>
          <w:rFonts w:cs="Times New Roman"/>
          <w:color w:val="000000" w:themeColor="text1"/>
          <w:sz w:val="24"/>
          <w:szCs w:val="24"/>
        </w:rPr>
        <w:t xml:space="preserve"> MW in this proceeding. </w:t>
      </w:r>
    </w:p>
    <w:p w14:paraId="4CEFD543" w14:textId="77777777" w:rsidR="00C16930" w:rsidRDefault="00C16930" w:rsidP="00F01EFE">
      <w:pPr>
        <w:spacing w:after="0" w:line="240" w:lineRule="auto"/>
        <w:ind w:left="1440" w:hanging="720"/>
        <w:jc w:val="both"/>
        <w:rPr>
          <w:rFonts w:cs="Times New Roman"/>
          <w:color w:val="000000" w:themeColor="text1"/>
          <w:sz w:val="24"/>
          <w:szCs w:val="24"/>
        </w:rPr>
      </w:pPr>
    </w:p>
    <w:p w14:paraId="1ECE4D4C" w14:textId="65DD8E0A" w:rsidR="004A287F" w:rsidDel="007173C0" w:rsidRDefault="007173C0" w:rsidP="00C16930">
      <w:pPr>
        <w:spacing w:after="0" w:line="240" w:lineRule="auto"/>
        <w:ind w:left="1440" w:hanging="720"/>
        <w:jc w:val="both"/>
        <w:rPr>
          <w:rFonts w:cs="Times New Roman"/>
          <w:color w:val="000000" w:themeColor="text1"/>
          <w:sz w:val="24"/>
          <w:szCs w:val="24"/>
        </w:rPr>
      </w:pPr>
      <w:r>
        <w:rPr>
          <w:rFonts w:cs="Times New Roman"/>
          <w:color w:val="000000" w:themeColor="text1"/>
          <w:sz w:val="24"/>
          <w:szCs w:val="24"/>
        </w:rPr>
        <w:t>9.</w:t>
      </w:r>
      <w:r>
        <w:rPr>
          <w:rFonts w:cs="Times New Roman"/>
          <w:color w:val="000000" w:themeColor="text1"/>
          <w:sz w:val="24"/>
          <w:szCs w:val="24"/>
        </w:rPr>
        <w:tab/>
        <w:t xml:space="preserve">Should new large load contracts be executed after March 16, </w:t>
      </w:r>
      <w:proofErr w:type="gramStart"/>
      <w:r>
        <w:rPr>
          <w:rFonts w:cs="Times New Roman"/>
          <w:color w:val="000000" w:themeColor="text1"/>
          <w:sz w:val="24"/>
          <w:szCs w:val="24"/>
        </w:rPr>
        <w:t>2026</w:t>
      </w:r>
      <w:proofErr w:type="gramEnd"/>
      <w:r w:rsidR="00C5524D">
        <w:rPr>
          <w:rFonts w:cs="Times New Roman"/>
          <w:color w:val="000000" w:themeColor="text1"/>
          <w:sz w:val="24"/>
          <w:szCs w:val="24"/>
        </w:rPr>
        <w:t xml:space="preserve"> beyond </w:t>
      </w:r>
      <w:r w:rsidR="00B723AD">
        <w:rPr>
          <w:rFonts w:cs="Times New Roman"/>
          <w:color w:val="000000" w:themeColor="text1"/>
          <w:sz w:val="24"/>
          <w:szCs w:val="24"/>
        </w:rPr>
        <w:t>5,091</w:t>
      </w:r>
      <w:r w:rsidR="00C5524D">
        <w:rPr>
          <w:rFonts w:cs="Times New Roman"/>
          <w:color w:val="000000" w:themeColor="text1"/>
          <w:sz w:val="24"/>
          <w:szCs w:val="24"/>
        </w:rPr>
        <w:t xml:space="preserve"> MW </w:t>
      </w:r>
      <w:r w:rsidR="00663B91">
        <w:rPr>
          <w:rFonts w:cs="Times New Roman"/>
          <w:color w:val="000000" w:themeColor="text1"/>
          <w:sz w:val="24"/>
          <w:szCs w:val="24"/>
        </w:rPr>
        <w:t>of capacity</w:t>
      </w:r>
      <w:r>
        <w:rPr>
          <w:rFonts w:cs="Times New Roman"/>
          <w:color w:val="000000" w:themeColor="text1"/>
          <w:sz w:val="24"/>
          <w:szCs w:val="24"/>
        </w:rPr>
        <w:t xml:space="preserve">, Staff </w:t>
      </w:r>
      <w:r w:rsidR="005575B6">
        <w:rPr>
          <w:rFonts w:cs="Times New Roman"/>
          <w:color w:val="000000" w:themeColor="text1"/>
          <w:sz w:val="24"/>
          <w:szCs w:val="24"/>
        </w:rPr>
        <w:t>w</w:t>
      </w:r>
      <w:r>
        <w:rPr>
          <w:rFonts w:cs="Times New Roman"/>
          <w:color w:val="000000" w:themeColor="text1"/>
          <w:sz w:val="24"/>
          <w:szCs w:val="24"/>
        </w:rPr>
        <w:t xml:space="preserve">ould work with the Company on an expedited process to certify additional resources selected from the conditional approval list, or the Company could identify new resources in its 2032/2033 RFP.  </w:t>
      </w:r>
      <w:r w:rsidR="00C14E25" w:rsidDel="00485489">
        <w:rPr>
          <w:rFonts w:cs="Times New Roman"/>
          <w:color w:val="000000" w:themeColor="text1"/>
          <w:sz w:val="24"/>
          <w:szCs w:val="24"/>
        </w:rPr>
        <w:t xml:space="preserve"> </w:t>
      </w:r>
    </w:p>
    <w:p w14:paraId="05248B5E" w14:textId="40F70DE6" w:rsidR="00B30800" w:rsidRPr="00964A84" w:rsidRDefault="00F8706F" w:rsidP="00C16930">
      <w:pPr>
        <w:spacing w:before="240" w:after="0" w:line="480" w:lineRule="auto"/>
        <w:ind w:left="1440" w:hanging="720"/>
        <w:jc w:val="both"/>
        <w:rPr>
          <w:rFonts w:cs="Times New Roman"/>
          <w:i/>
          <w:iCs/>
          <w:sz w:val="24"/>
          <w:szCs w:val="24"/>
          <w:u w:val="single"/>
        </w:rPr>
      </w:pPr>
      <w:r>
        <w:rPr>
          <w:rFonts w:cs="Times New Roman"/>
          <w:i/>
          <w:iCs/>
          <w:sz w:val="24"/>
          <w:szCs w:val="24"/>
          <w:u w:val="single"/>
        </w:rPr>
        <w:t>Other Recommendations</w:t>
      </w:r>
    </w:p>
    <w:p w14:paraId="7241034C" w14:textId="021502D5" w:rsidR="000068C4" w:rsidRDefault="00112B75" w:rsidP="000068C4">
      <w:pPr>
        <w:spacing w:after="0" w:line="240" w:lineRule="auto"/>
        <w:ind w:left="1440" w:hanging="720"/>
        <w:jc w:val="both"/>
        <w:rPr>
          <w:rFonts w:cs="Times New Roman"/>
          <w:color w:val="000000" w:themeColor="text1"/>
          <w:sz w:val="24"/>
          <w:szCs w:val="24"/>
        </w:rPr>
      </w:pPr>
      <w:r>
        <w:rPr>
          <w:rFonts w:cs="Times New Roman"/>
          <w:color w:val="000000" w:themeColor="text1"/>
          <w:sz w:val="24"/>
          <w:szCs w:val="24"/>
        </w:rPr>
        <w:t>10</w:t>
      </w:r>
      <w:r w:rsidR="000068C4">
        <w:rPr>
          <w:rFonts w:cs="Times New Roman"/>
          <w:color w:val="000000" w:themeColor="text1"/>
          <w:sz w:val="24"/>
          <w:szCs w:val="24"/>
        </w:rPr>
        <w:t xml:space="preserve">. </w:t>
      </w:r>
      <w:r w:rsidR="000068C4">
        <w:rPr>
          <w:rFonts w:cs="Times New Roman"/>
          <w:color w:val="000000" w:themeColor="text1"/>
          <w:sz w:val="24"/>
          <w:szCs w:val="24"/>
        </w:rPr>
        <w:tab/>
        <w:t xml:space="preserve">Staff recommends the Commission grant an </w:t>
      </w:r>
      <w:r w:rsidR="004412FA">
        <w:rPr>
          <w:rFonts w:cs="Times New Roman"/>
          <w:color w:val="000000" w:themeColor="text1"/>
          <w:sz w:val="24"/>
          <w:szCs w:val="24"/>
        </w:rPr>
        <w:t>A</w:t>
      </w:r>
      <w:r w:rsidR="000068C4">
        <w:rPr>
          <w:rFonts w:cs="Times New Roman"/>
          <w:color w:val="000000" w:themeColor="text1"/>
          <w:sz w:val="24"/>
          <w:szCs w:val="24"/>
        </w:rPr>
        <w:t xml:space="preserve">dditional </w:t>
      </w:r>
      <w:r w:rsidR="004412FA">
        <w:rPr>
          <w:rFonts w:cs="Times New Roman"/>
          <w:color w:val="000000" w:themeColor="text1"/>
          <w:sz w:val="24"/>
          <w:szCs w:val="24"/>
        </w:rPr>
        <w:t>S</w:t>
      </w:r>
      <w:r w:rsidR="000068C4">
        <w:rPr>
          <w:rFonts w:cs="Times New Roman"/>
          <w:color w:val="000000" w:themeColor="text1"/>
          <w:sz w:val="24"/>
          <w:szCs w:val="24"/>
        </w:rPr>
        <w:t xml:space="preserve">um amount </w:t>
      </w:r>
      <w:r w:rsidR="00CA16E2">
        <w:rPr>
          <w:rFonts w:cs="Times New Roman"/>
          <w:color w:val="000000" w:themeColor="text1"/>
          <w:sz w:val="24"/>
          <w:szCs w:val="24"/>
        </w:rPr>
        <w:t>of</w:t>
      </w:r>
      <w:r w:rsidR="000068C4">
        <w:rPr>
          <w:rFonts w:cs="Times New Roman"/>
          <w:color w:val="000000" w:themeColor="text1"/>
          <w:sz w:val="24"/>
          <w:szCs w:val="24"/>
        </w:rPr>
        <w:t xml:space="preserve"> 2.30/kW-</w:t>
      </w:r>
      <w:r w:rsidR="005C42BA">
        <w:rPr>
          <w:rFonts w:cs="Times New Roman"/>
          <w:color w:val="000000" w:themeColor="text1"/>
          <w:sz w:val="24"/>
          <w:szCs w:val="24"/>
        </w:rPr>
        <w:t> </w:t>
      </w:r>
      <w:r w:rsidR="00877730">
        <w:rPr>
          <w:rFonts w:cs="Times New Roman"/>
          <w:color w:val="000000" w:themeColor="text1"/>
          <w:sz w:val="24"/>
          <w:szCs w:val="24"/>
        </w:rPr>
        <w:t>y</w:t>
      </w:r>
      <w:r w:rsidR="000068C4">
        <w:rPr>
          <w:rFonts w:cs="Times New Roman"/>
          <w:color w:val="000000" w:themeColor="text1"/>
          <w:sz w:val="24"/>
          <w:szCs w:val="24"/>
        </w:rPr>
        <w:t>r</w:t>
      </w:r>
      <w:r w:rsidR="00CA16E2">
        <w:rPr>
          <w:rFonts w:cs="Times New Roman"/>
          <w:color w:val="000000" w:themeColor="text1"/>
          <w:sz w:val="24"/>
          <w:szCs w:val="24"/>
        </w:rPr>
        <w:t xml:space="preserve"> for PPA projects</w:t>
      </w:r>
      <w:r w:rsidR="000068C4">
        <w:rPr>
          <w:rFonts w:cs="Times New Roman"/>
          <w:color w:val="000000" w:themeColor="text1"/>
          <w:sz w:val="24"/>
          <w:szCs w:val="24"/>
        </w:rPr>
        <w:t xml:space="preserve">, and </w:t>
      </w:r>
      <w:r w:rsidR="0073612F">
        <w:rPr>
          <w:rFonts w:cs="Times New Roman"/>
          <w:color w:val="000000" w:themeColor="text1"/>
          <w:sz w:val="24"/>
          <w:szCs w:val="24"/>
        </w:rPr>
        <w:t xml:space="preserve">that it </w:t>
      </w:r>
      <w:r w:rsidR="00F11697">
        <w:rPr>
          <w:rFonts w:cs="Times New Roman"/>
          <w:color w:val="000000" w:themeColor="text1"/>
          <w:sz w:val="24"/>
          <w:szCs w:val="24"/>
        </w:rPr>
        <w:t xml:space="preserve">only </w:t>
      </w:r>
      <w:r w:rsidR="0073612F">
        <w:rPr>
          <w:rFonts w:cs="Times New Roman"/>
          <w:color w:val="000000" w:themeColor="text1"/>
          <w:sz w:val="24"/>
          <w:szCs w:val="24"/>
        </w:rPr>
        <w:t xml:space="preserve">be applied </w:t>
      </w:r>
      <w:r w:rsidR="000068C4">
        <w:rPr>
          <w:rFonts w:cs="Times New Roman"/>
          <w:color w:val="000000" w:themeColor="text1"/>
          <w:sz w:val="24"/>
          <w:szCs w:val="24"/>
        </w:rPr>
        <w:t xml:space="preserve">to the winter reliable </w:t>
      </w:r>
      <w:r w:rsidR="000068C4">
        <w:rPr>
          <w:rFonts w:cs="Times New Roman"/>
          <w:color w:val="000000" w:themeColor="text1"/>
          <w:sz w:val="24"/>
          <w:szCs w:val="24"/>
        </w:rPr>
        <w:lastRenderedPageBreak/>
        <w:t xml:space="preserve">capacity value of the </w:t>
      </w:r>
      <w:r w:rsidR="00B05E11">
        <w:rPr>
          <w:rFonts w:cs="Times New Roman"/>
          <w:color w:val="000000" w:themeColor="text1"/>
          <w:sz w:val="24"/>
          <w:szCs w:val="24"/>
        </w:rPr>
        <w:t>PPA</w:t>
      </w:r>
      <w:r w:rsidR="002651CA">
        <w:rPr>
          <w:rFonts w:cs="Times New Roman"/>
          <w:color w:val="000000" w:themeColor="text1"/>
          <w:sz w:val="24"/>
          <w:szCs w:val="24"/>
        </w:rPr>
        <w:t>s</w:t>
      </w:r>
      <w:r w:rsidR="00B05E11">
        <w:rPr>
          <w:rFonts w:cs="Times New Roman"/>
          <w:color w:val="000000" w:themeColor="text1"/>
          <w:sz w:val="24"/>
          <w:szCs w:val="24"/>
        </w:rPr>
        <w:t xml:space="preserve">, </w:t>
      </w:r>
      <w:r w:rsidR="000068C4">
        <w:rPr>
          <w:rFonts w:cs="Times New Roman"/>
          <w:color w:val="000000" w:themeColor="text1"/>
          <w:sz w:val="24"/>
          <w:szCs w:val="24"/>
        </w:rPr>
        <w:t xml:space="preserve">adjusted by </w:t>
      </w:r>
      <w:r w:rsidR="000C796B">
        <w:rPr>
          <w:rFonts w:cs="Times New Roman"/>
          <w:color w:val="000000" w:themeColor="text1"/>
          <w:sz w:val="24"/>
          <w:szCs w:val="24"/>
        </w:rPr>
        <w:t xml:space="preserve">the </w:t>
      </w:r>
      <w:r w:rsidR="005D5148">
        <w:rPr>
          <w:rFonts w:cs="Times New Roman"/>
          <w:color w:val="000000" w:themeColor="text1"/>
          <w:sz w:val="24"/>
          <w:szCs w:val="24"/>
        </w:rPr>
        <w:t xml:space="preserve">resource’s </w:t>
      </w:r>
      <w:r w:rsidR="000068C4">
        <w:rPr>
          <w:rFonts w:cs="Times New Roman"/>
          <w:color w:val="000000" w:themeColor="text1"/>
          <w:sz w:val="24"/>
          <w:szCs w:val="24"/>
        </w:rPr>
        <w:t xml:space="preserve">ELCC </w:t>
      </w:r>
      <w:r w:rsidR="000C796B">
        <w:rPr>
          <w:rFonts w:cs="Times New Roman"/>
          <w:color w:val="000000" w:themeColor="text1"/>
          <w:sz w:val="24"/>
          <w:szCs w:val="24"/>
        </w:rPr>
        <w:t xml:space="preserve">rating </w:t>
      </w:r>
      <w:r w:rsidR="000068C4">
        <w:rPr>
          <w:rFonts w:cs="Times New Roman"/>
          <w:color w:val="000000" w:themeColor="text1"/>
          <w:sz w:val="24"/>
          <w:szCs w:val="24"/>
        </w:rPr>
        <w:t xml:space="preserve">and/or </w:t>
      </w:r>
      <w:r w:rsidR="008A3B23">
        <w:rPr>
          <w:rFonts w:cs="Times New Roman"/>
          <w:color w:val="000000" w:themeColor="text1"/>
          <w:sz w:val="24"/>
          <w:szCs w:val="24"/>
        </w:rPr>
        <w:t xml:space="preserve">the </w:t>
      </w:r>
      <w:r w:rsidR="005D5148">
        <w:rPr>
          <w:rFonts w:cs="Times New Roman"/>
          <w:color w:val="000000" w:themeColor="text1"/>
          <w:sz w:val="24"/>
          <w:szCs w:val="24"/>
        </w:rPr>
        <w:t xml:space="preserve">resource’s </w:t>
      </w:r>
      <w:r w:rsidR="00505F28">
        <w:rPr>
          <w:rFonts w:cs="Times New Roman"/>
          <w:color w:val="000000" w:themeColor="text1"/>
          <w:sz w:val="24"/>
          <w:szCs w:val="24"/>
        </w:rPr>
        <w:t xml:space="preserve">available capacity </w:t>
      </w:r>
      <w:r w:rsidR="004358CF">
        <w:rPr>
          <w:rFonts w:cs="Times New Roman"/>
          <w:color w:val="000000" w:themeColor="text1"/>
          <w:sz w:val="24"/>
          <w:szCs w:val="24"/>
        </w:rPr>
        <w:t>constrained</w:t>
      </w:r>
      <w:r w:rsidR="00505F28">
        <w:rPr>
          <w:rFonts w:cs="Times New Roman"/>
          <w:color w:val="000000" w:themeColor="text1"/>
          <w:sz w:val="24"/>
          <w:szCs w:val="24"/>
        </w:rPr>
        <w:t xml:space="preserve"> by </w:t>
      </w:r>
      <w:r w:rsidR="000068C4">
        <w:rPr>
          <w:rFonts w:cs="Times New Roman"/>
          <w:color w:val="000000" w:themeColor="text1"/>
          <w:sz w:val="24"/>
          <w:szCs w:val="24"/>
        </w:rPr>
        <w:t xml:space="preserve">transmission </w:t>
      </w:r>
      <w:r w:rsidR="004358CF">
        <w:rPr>
          <w:rFonts w:cs="Times New Roman"/>
          <w:color w:val="000000" w:themeColor="text1"/>
          <w:sz w:val="24"/>
          <w:szCs w:val="24"/>
        </w:rPr>
        <w:t>limits</w:t>
      </w:r>
      <w:r w:rsidR="000068C4">
        <w:rPr>
          <w:rFonts w:cs="Times New Roman"/>
          <w:color w:val="000000" w:themeColor="text1"/>
          <w:sz w:val="24"/>
          <w:szCs w:val="24"/>
        </w:rPr>
        <w:t>.</w:t>
      </w:r>
      <w:r w:rsidR="00110801">
        <w:rPr>
          <w:rFonts w:cs="Times New Roman"/>
          <w:color w:val="000000" w:themeColor="text1"/>
          <w:sz w:val="24"/>
          <w:szCs w:val="24"/>
        </w:rPr>
        <w:t xml:space="preserve"> </w:t>
      </w:r>
      <w:r w:rsidR="000068C4">
        <w:rPr>
          <w:rFonts w:cs="Times New Roman"/>
          <w:color w:val="000000" w:themeColor="text1"/>
          <w:sz w:val="24"/>
          <w:szCs w:val="24"/>
        </w:rPr>
        <w:t xml:space="preserve"> </w:t>
      </w:r>
    </w:p>
    <w:p w14:paraId="43286169" w14:textId="77777777" w:rsidR="00B32DB7" w:rsidRDefault="00B32DB7" w:rsidP="00B32DB7">
      <w:pPr>
        <w:spacing w:after="0" w:line="240" w:lineRule="auto"/>
        <w:ind w:left="1440" w:hanging="720"/>
        <w:jc w:val="both"/>
        <w:rPr>
          <w:rFonts w:cs="Times New Roman"/>
          <w:color w:val="000000" w:themeColor="text1"/>
          <w:sz w:val="24"/>
          <w:szCs w:val="24"/>
        </w:rPr>
      </w:pPr>
    </w:p>
    <w:p w14:paraId="111012B9" w14:textId="57BF78CC" w:rsidR="00427C03" w:rsidRDefault="005F32F2" w:rsidP="00B32DB7">
      <w:pPr>
        <w:spacing w:after="0" w:line="240" w:lineRule="auto"/>
        <w:ind w:left="1440" w:hanging="720"/>
        <w:jc w:val="both"/>
        <w:rPr>
          <w:rFonts w:cs="Times New Roman"/>
          <w:color w:val="000000" w:themeColor="text1"/>
          <w:sz w:val="24"/>
          <w:szCs w:val="24"/>
        </w:rPr>
      </w:pPr>
      <w:r>
        <w:rPr>
          <w:rFonts w:cs="Times New Roman"/>
          <w:color w:val="000000" w:themeColor="text1"/>
          <w:sz w:val="24"/>
          <w:szCs w:val="24"/>
        </w:rPr>
        <w:t>1</w:t>
      </w:r>
      <w:r w:rsidR="00112B75">
        <w:rPr>
          <w:rFonts w:cs="Times New Roman"/>
          <w:color w:val="000000" w:themeColor="text1"/>
          <w:sz w:val="24"/>
          <w:szCs w:val="24"/>
        </w:rPr>
        <w:t>1</w:t>
      </w:r>
      <w:r w:rsidR="00B32DB7">
        <w:rPr>
          <w:rFonts w:cs="Times New Roman"/>
          <w:color w:val="000000" w:themeColor="text1"/>
          <w:sz w:val="24"/>
          <w:szCs w:val="24"/>
        </w:rPr>
        <w:t xml:space="preserve">. </w:t>
      </w:r>
      <w:r w:rsidR="00B32DB7">
        <w:rPr>
          <w:rFonts w:cs="Times New Roman"/>
          <w:color w:val="000000" w:themeColor="text1"/>
          <w:sz w:val="24"/>
          <w:szCs w:val="24"/>
        </w:rPr>
        <w:tab/>
      </w:r>
      <w:r w:rsidR="00082AD8">
        <w:rPr>
          <w:rFonts w:cs="Times New Roman"/>
          <w:color w:val="000000" w:themeColor="text1"/>
          <w:sz w:val="24"/>
          <w:szCs w:val="24"/>
        </w:rPr>
        <w:t>Staff recommends</w:t>
      </w:r>
      <w:r w:rsidR="006C40E2">
        <w:rPr>
          <w:rFonts w:cs="Times New Roman"/>
          <w:color w:val="000000" w:themeColor="text1"/>
          <w:sz w:val="24"/>
          <w:szCs w:val="24"/>
        </w:rPr>
        <w:t xml:space="preserve"> that the Commission</w:t>
      </w:r>
      <w:r w:rsidR="00082AD8">
        <w:rPr>
          <w:rFonts w:cs="Times New Roman"/>
          <w:color w:val="000000" w:themeColor="text1"/>
          <w:sz w:val="24"/>
          <w:szCs w:val="24"/>
        </w:rPr>
        <w:t xml:space="preserve"> </w:t>
      </w:r>
      <w:r w:rsidR="00FC1B05">
        <w:rPr>
          <w:rFonts w:cs="Times New Roman"/>
          <w:color w:val="000000" w:themeColor="text1"/>
          <w:sz w:val="24"/>
          <w:szCs w:val="24"/>
        </w:rPr>
        <w:t xml:space="preserve">limit </w:t>
      </w:r>
      <w:r w:rsidR="008C666C">
        <w:rPr>
          <w:rFonts w:cs="Times New Roman"/>
          <w:color w:val="000000" w:themeColor="text1"/>
          <w:sz w:val="24"/>
          <w:szCs w:val="24"/>
        </w:rPr>
        <w:t xml:space="preserve">the </w:t>
      </w:r>
      <w:r w:rsidR="003042BC">
        <w:rPr>
          <w:rFonts w:cs="Times New Roman"/>
          <w:color w:val="000000" w:themeColor="text1"/>
          <w:sz w:val="24"/>
          <w:szCs w:val="24"/>
        </w:rPr>
        <w:t>recovery</w:t>
      </w:r>
      <w:r w:rsidR="001C35EE">
        <w:rPr>
          <w:rFonts w:cs="Times New Roman"/>
          <w:color w:val="000000" w:themeColor="text1"/>
          <w:sz w:val="24"/>
          <w:szCs w:val="24"/>
        </w:rPr>
        <w:t xml:space="preserve"> of capital </w:t>
      </w:r>
      <w:proofErr w:type="gramStart"/>
      <w:r w:rsidR="001C35EE">
        <w:rPr>
          <w:rFonts w:cs="Times New Roman"/>
          <w:color w:val="000000" w:themeColor="text1"/>
          <w:sz w:val="24"/>
          <w:szCs w:val="24"/>
        </w:rPr>
        <w:t>cost</w:t>
      </w:r>
      <w:proofErr w:type="gramEnd"/>
      <w:r w:rsidR="001C35EE">
        <w:rPr>
          <w:rFonts w:cs="Times New Roman"/>
          <w:color w:val="000000" w:themeColor="text1"/>
          <w:sz w:val="24"/>
          <w:szCs w:val="24"/>
        </w:rPr>
        <w:t xml:space="preserve"> including AFUDC and ad</w:t>
      </w:r>
      <w:r w:rsidR="00990781">
        <w:rPr>
          <w:rFonts w:cs="Times New Roman"/>
          <w:color w:val="000000" w:themeColor="text1"/>
          <w:sz w:val="24"/>
          <w:szCs w:val="24"/>
        </w:rPr>
        <w:t xml:space="preserve"> </w:t>
      </w:r>
      <w:r w:rsidR="001C35EE">
        <w:rPr>
          <w:rFonts w:cs="Times New Roman"/>
          <w:color w:val="000000" w:themeColor="text1"/>
          <w:sz w:val="24"/>
          <w:szCs w:val="24"/>
        </w:rPr>
        <w:t>val</w:t>
      </w:r>
      <w:r w:rsidR="00305E6B">
        <w:rPr>
          <w:rFonts w:cs="Times New Roman"/>
          <w:color w:val="000000" w:themeColor="text1"/>
          <w:sz w:val="24"/>
          <w:szCs w:val="24"/>
        </w:rPr>
        <w:t>o</w:t>
      </w:r>
      <w:r w:rsidR="001C35EE">
        <w:rPr>
          <w:rFonts w:cs="Times New Roman"/>
          <w:color w:val="000000" w:themeColor="text1"/>
          <w:sz w:val="24"/>
          <w:szCs w:val="24"/>
        </w:rPr>
        <w:t>rem</w:t>
      </w:r>
      <w:r w:rsidR="00650B8A">
        <w:rPr>
          <w:rFonts w:cs="Times New Roman"/>
          <w:color w:val="000000" w:themeColor="text1"/>
          <w:sz w:val="24"/>
          <w:szCs w:val="24"/>
        </w:rPr>
        <w:t>,</w:t>
      </w:r>
      <w:r w:rsidR="00305E6B">
        <w:rPr>
          <w:rFonts w:cs="Times New Roman"/>
          <w:color w:val="000000" w:themeColor="text1"/>
          <w:sz w:val="24"/>
          <w:szCs w:val="24"/>
        </w:rPr>
        <w:t xml:space="preserve"> </w:t>
      </w:r>
      <w:r w:rsidR="00CA5881">
        <w:rPr>
          <w:rFonts w:cs="Times New Roman"/>
          <w:color w:val="000000" w:themeColor="text1"/>
          <w:sz w:val="24"/>
          <w:szCs w:val="24"/>
        </w:rPr>
        <w:t>to the estimates provide</w:t>
      </w:r>
      <w:r w:rsidR="005660D0">
        <w:rPr>
          <w:rFonts w:cs="Times New Roman"/>
          <w:color w:val="000000" w:themeColor="text1"/>
          <w:sz w:val="24"/>
          <w:szCs w:val="24"/>
        </w:rPr>
        <w:t>d</w:t>
      </w:r>
      <w:r w:rsidR="00CA5881">
        <w:rPr>
          <w:rFonts w:cs="Times New Roman"/>
          <w:color w:val="000000" w:themeColor="text1"/>
          <w:sz w:val="24"/>
          <w:szCs w:val="24"/>
        </w:rPr>
        <w:t xml:space="preserve"> by the Company in this proceeding</w:t>
      </w:r>
      <w:r w:rsidR="001F5793">
        <w:rPr>
          <w:rFonts w:cs="Times New Roman"/>
          <w:color w:val="000000" w:themeColor="text1"/>
          <w:sz w:val="24"/>
          <w:szCs w:val="24"/>
        </w:rPr>
        <w:t xml:space="preserve"> </w:t>
      </w:r>
      <w:r w:rsidR="00324727">
        <w:rPr>
          <w:rFonts w:cs="Times New Roman"/>
          <w:color w:val="000000" w:themeColor="text1"/>
          <w:sz w:val="24"/>
          <w:szCs w:val="24"/>
        </w:rPr>
        <w:t xml:space="preserve">to </w:t>
      </w:r>
      <w:r w:rsidR="00BE6BC0">
        <w:rPr>
          <w:rFonts w:cs="Times New Roman"/>
          <w:color w:val="000000" w:themeColor="text1"/>
          <w:sz w:val="24"/>
          <w:szCs w:val="24"/>
        </w:rPr>
        <w:t xml:space="preserve">ensure the projects are </w:t>
      </w:r>
      <w:r w:rsidR="00B25B0C">
        <w:rPr>
          <w:rFonts w:cs="Times New Roman"/>
          <w:color w:val="000000" w:themeColor="text1"/>
          <w:sz w:val="24"/>
          <w:szCs w:val="24"/>
        </w:rPr>
        <w:t>efficiently managed</w:t>
      </w:r>
      <w:r w:rsidR="00BB36AA">
        <w:rPr>
          <w:rFonts w:cs="Times New Roman"/>
          <w:color w:val="000000" w:themeColor="text1"/>
          <w:sz w:val="24"/>
          <w:szCs w:val="24"/>
        </w:rPr>
        <w:t xml:space="preserve"> and ratepayers are protected</w:t>
      </w:r>
      <w:r w:rsidR="00324727">
        <w:rPr>
          <w:rFonts w:cs="Times New Roman"/>
          <w:color w:val="000000" w:themeColor="text1"/>
          <w:sz w:val="24"/>
          <w:szCs w:val="24"/>
        </w:rPr>
        <w:t>.</w:t>
      </w:r>
      <w:r w:rsidR="00BE6BC0">
        <w:rPr>
          <w:rFonts w:cs="Times New Roman"/>
          <w:color w:val="000000" w:themeColor="text1"/>
          <w:sz w:val="24"/>
          <w:szCs w:val="24"/>
        </w:rPr>
        <w:t xml:space="preserve">  </w:t>
      </w:r>
    </w:p>
    <w:p w14:paraId="423225B3" w14:textId="77777777" w:rsidR="00427C03" w:rsidRDefault="00427C03" w:rsidP="00B32DB7">
      <w:pPr>
        <w:spacing w:after="0" w:line="240" w:lineRule="auto"/>
        <w:ind w:left="1440" w:hanging="720"/>
        <w:jc w:val="both"/>
        <w:rPr>
          <w:rFonts w:cs="Times New Roman"/>
          <w:color w:val="000000" w:themeColor="text1"/>
          <w:sz w:val="24"/>
          <w:szCs w:val="24"/>
        </w:rPr>
      </w:pPr>
    </w:p>
    <w:p w14:paraId="6BFCF07C" w14:textId="4687B638" w:rsidR="00B32DB7" w:rsidRDefault="00D67D3F" w:rsidP="00255BC3">
      <w:pPr>
        <w:spacing w:after="0" w:line="240" w:lineRule="auto"/>
        <w:ind w:left="1440" w:hanging="720"/>
        <w:jc w:val="both"/>
        <w:rPr>
          <w:rFonts w:cs="Times New Roman"/>
          <w:color w:val="000000" w:themeColor="text1"/>
          <w:sz w:val="24"/>
          <w:szCs w:val="24"/>
        </w:rPr>
      </w:pPr>
      <w:r>
        <w:rPr>
          <w:rFonts w:cs="Times New Roman"/>
          <w:color w:val="000000" w:themeColor="text1"/>
          <w:sz w:val="24"/>
          <w:szCs w:val="24"/>
        </w:rPr>
        <w:t>1</w:t>
      </w:r>
      <w:r w:rsidR="00112B75">
        <w:rPr>
          <w:rFonts w:cs="Times New Roman"/>
          <w:color w:val="000000" w:themeColor="text1"/>
          <w:sz w:val="24"/>
          <w:szCs w:val="24"/>
        </w:rPr>
        <w:t>2</w:t>
      </w:r>
      <w:r w:rsidR="00255BC3">
        <w:rPr>
          <w:rFonts w:cs="Times New Roman"/>
          <w:color w:val="000000" w:themeColor="text1"/>
          <w:sz w:val="24"/>
          <w:szCs w:val="24"/>
        </w:rPr>
        <w:t>.</w:t>
      </w:r>
      <w:r w:rsidR="00255BC3">
        <w:tab/>
      </w:r>
      <w:r w:rsidR="00351AA7">
        <w:rPr>
          <w:rFonts w:cs="Times New Roman"/>
          <w:color w:val="000000" w:themeColor="text1"/>
          <w:sz w:val="24"/>
          <w:szCs w:val="24"/>
        </w:rPr>
        <w:t>Staff recommends reject</w:t>
      </w:r>
      <w:r w:rsidR="00D24C94">
        <w:rPr>
          <w:rFonts w:cs="Times New Roman"/>
          <w:color w:val="000000" w:themeColor="text1"/>
          <w:sz w:val="24"/>
          <w:szCs w:val="24"/>
        </w:rPr>
        <w:t>ing</w:t>
      </w:r>
      <w:r w:rsidR="00351AA7">
        <w:rPr>
          <w:rFonts w:cs="Times New Roman"/>
          <w:color w:val="000000" w:themeColor="text1"/>
          <w:sz w:val="24"/>
          <w:szCs w:val="24"/>
        </w:rPr>
        <w:t xml:space="preserve"> the Company’s </w:t>
      </w:r>
      <w:r w:rsidR="00D348A5">
        <w:rPr>
          <w:rFonts w:cs="Times New Roman"/>
          <w:color w:val="000000" w:themeColor="text1"/>
          <w:sz w:val="24"/>
          <w:szCs w:val="24"/>
        </w:rPr>
        <w:t xml:space="preserve">“portfolio” based contingency </w:t>
      </w:r>
      <w:r w:rsidR="00351AA7">
        <w:rPr>
          <w:rFonts w:cs="Times New Roman"/>
          <w:color w:val="000000" w:themeColor="text1"/>
          <w:sz w:val="24"/>
          <w:szCs w:val="24"/>
        </w:rPr>
        <w:t xml:space="preserve">proposal. </w:t>
      </w:r>
      <w:r w:rsidR="0069571C">
        <w:rPr>
          <w:rFonts w:cs="Times New Roman"/>
          <w:color w:val="000000" w:themeColor="text1"/>
          <w:sz w:val="24"/>
          <w:szCs w:val="24"/>
        </w:rPr>
        <w:t>Under the Company’s proposal</w:t>
      </w:r>
      <w:r w:rsidR="001258F2">
        <w:rPr>
          <w:rFonts w:cs="Times New Roman"/>
          <w:color w:val="000000" w:themeColor="text1"/>
          <w:sz w:val="24"/>
          <w:szCs w:val="24"/>
        </w:rPr>
        <w:t>,</w:t>
      </w:r>
      <w:r w:rsidR="0069571C">
        <w:rPr>
          <w:rFonts w:cs="Times New Roman"/>
          <w:color w:val="000000" w:themeColor="text1"/>
          <w:sz w:val="24"/>
          <w:szCs w:val="24"/>
        </w:rPr>
        <w:t xml:space="preserve"> any savings on an individual project would be used to offset cost overruns on another project. </w:t>
      </w:r>
      <w:r w:rsidR="001258F2">
        <w:rPr>
          <w:rFonts w:cs="Times New Roman"/>
          <w:color w:val="000000" w:themeColor="text1"/>
          <w:sz w:val="24"/>
          <w:szCs w:val="24"/>
        </w:rPr>
        <w:t xml:space="preserve">Staff </w:t>
      </w:r>
      <w:proofErr w:type="gramStart"/>
      <w:r w:rsidR="001258F2">
        <w:rPr>
          <w:rFonts w:cs="Times New Roman"/>
          <w:color w:val="000000" w:themeColor="text1"/>
          <w:sz w:val="24"/>
          <w:szCs w:val="24"/>
        </w:rPr>
        <w:t>recommends</w:t>
      </w:r>
      <w:proofErr w:type="gramEnd"/>
      <w:r w:rsidR="001258F2">
        <w:rPr>
          <w:rFonts w:cs="Times New Roman"/>
          <w:color w:val="000000" w:themeColor="text1"/>
          <w:sz w:val="24"/>
          <w:szCs w:val="24"/>
        </w:rPr>
        <w:t xml:space="preserve"> rejecting the Company’s </w:t>
      </w:r>
      <w:r w:rsidR="003F1AA5">
        <w:rPr>
          <w:rFonts w:cs="Times New Roman"/>
          <w:color w:val="000000" w:themeColor="text1"/>
          <w:sz w:val="24"/>
          <w:szCs w:val="24"/>
        </w:rPr>
        <w:t xml:space="preserve">proposal </w:t>
      </w:r>
      <w:r w:rsidR="001258F2">
        <w:rPr>
          <w:rFonts w:cs="Times New Roman"/>
          <w:color w:val="000000" w:themeColor="text1"/>
          <w:sz w:val="24"/>
          <w:szCs w:val="24"/>
        </w:rPr>
        <w:t xml:space="preserve">as </w:t>
      </w:r>
      <w:r w:rsidR="00351AA7">
        <w:rPr>
          <w:rFonts w:cs="Times New Roman"/>
          <w:color w:val="000000" w:themeColor="text1"/>
          <w:sz w:val="24"/>
          <w:szCs w:val="24"/>
        </w:rPr>
        <w:t>savings from completing an individual project under the certified amount should accrue to</w:t>
      </w:r>
      <w:r w:rsidR="00BE7ED4">
        <w:rPr>
          <w:rFonts w:cs="Times New Roman"/>
          <w:color w:val="000000" w:themeColor="text1"/>
          <w:sz w:val="24"/>
          <w:szCs w:val="24"/>
        </w:rPr>
        <w:t xml:space="preserve"> </w:t>
      </w:r>
      <w:r w:rsidR="00351AA7">
        <w:rPr>
          <w:rFonts w:cs="Times New Roman"/>
          <w:color w:val="000000" w:themeColor="text1"/>
          <w:sz w:val="24"/>
          <w:szCs w:val="24"/>
        </w:rPr>
        <w:t>ratepayer</w:t>
      </w:r>
      <w:r w:rsidR="00BE7ED4">
        <w:rPr>
          <w:rFonts w:cs="Times New Roman"/>
          <w:color w:val="000000" w:themeColor="text1"/>
          <w:sz w:val="24"/>
          <w:szCs w:val="24"/>
        </w:rPr>
        <w:t>s</w:t>
      </w:r>
      <w:r w:rsidR="003703EB">
        <w:rPr>
          <w:rFonts w:cs="Times New Roman"/>
          <w:color w:val="000000" w:themeColor="text1"/>
          <w:sz w:val="24"/>
          <w:szCs w:val="24"/>
        </w:rPr>
        <w:t>’ benefit,</w:t>
      </w:r>
      <w:r w:rsidR="00351AA7">
        <w:rPr>
          <w:rFonts w:cs="Times New Roman"/>
          <w:color w:val="000000" w:themeColor="text1"/>
          <w:sz w:val="24"/>
          <w:szCs w:val="24"/>
        </w:rPr>
        <w:t xml:space="preserve"> not the Company’s benefit. </w:t>
      </w:r>
      <w:r w:rsidR="00D879A2">
        <w:rPr>
          <w:rFonts w:cs="Times New Roman"/>
          <w:color w:val="000000" w:themeColor="text1"/>
          <w:sz w:val="24"/>
          <w:szCs w:val="24"/>
        </w:rPr>
        <w:t>In other words, s</w:t>
      </w:r>
      <w:r w:rsidR="00351AA7">
        <w:rPr>
          <w:rFonts w:cs="Times New Roman"/>
          <w:color w:val="000000" w:themeColor="text1"/>
          <w:sz w:val="24"/>
          <w:szCs w:val="24"/>
        </w:rPr>
        <w:t xml:space="preserve">avings from </w:t>
      </w:r>
      <w:r w:rsidR="00D879A2">
        <w:rPr>
          <w:rFonts w:cs="Times New Roman"/>
          <w:color w:val="000000" w:themeColor="text1"/>
          <w:sz w:val="24"/>
          <w:szCs w:val="24"/>
        </w:rPr>
        <w:t>one</w:t>
      </w:r>
      <w:r w:rsidR="00351AA7">
        <w:rPr>
          <w:rFonts w:cs="Times New Roman"/>
          <w:color w:val="000000" w:themeColor="text1"/>
          <w:sz w:val="24"/>
          <w:szCs w:val="24"/>
        </w:rPr>
        <w:t xml:space="preserve"> project should not be used to eliminate examination and review of cost overruns </w:t>
      </w:r>
      <w:r w:rsidR="001548D0">
        <w:rPr>
          <w:rFonts w:cs="Times New Roman"/>
          <w:color w:val="000000" w:themeColor="text1"/>
          <w:sz w:val="24"/>
          <w:szCs w:val="24"/>
        </w:rPr>
        <w:t>from</w:t>
      </w:r>
      <w:r w:rsidR="00351AA7">
        <w:rPr>
          <w:rFonts w:cs="Times New Roman"/>
          <w:color w:val="000000" w:themeColor="text1"/>
          <w:sz w:val="24"/>
          <w:szCs w:val="24"/>
        </w:rPr>
        <w:t xml:space="preserve"> another project. In addition, Staff has been advised by legal </w:t>
      </w:r>
      <w:r w:rsidR="00351AA7" w:rsidRPr="6C7992CD">
        <w:rPr>
          <w:rFonts w:cs="Times New Roman"/>
          <w:color w:val="000000" w:themeColor="text1"/>
          <w:sz w:val="24"/>
          <w:szCs w:val="24"/>
        </w:rPr>
        <w:t>co</w:t>
      </w:r>
      <w:r w:rsidR="26234C52" w:rsidRPr="6C7992CD">
        <w:rPr>
          <w:rFonts w:cs="Times New Roman"/>
          <w:color w:val="000000" w:themeColor="text1"/>
          <w:sz w:val="24"/>
          <w:szCs w:val="24"/>
        </w:rPr>
        <w:t>u</w:t>
      </w:r>
      <w:r w:rsidR="00351AA7" w:rsidRPr="6C7992CD">
        <w:rPr>
          <w:rFonts w:cs="Times New Roman"/>
          <w:color w:val="000000" w:themeColor="text1"/>
          <w:sz w:val="24"/>
          <w:szCs w:val="24"/>
        </w:rPr>
        <w:t>ns</w:t>
      </w:r>
      <w:r w:rsidR="21623364" w:rsidRPr="6C7992CD">
        <w:rPr>
          <w:rFonts w:cs="Times New Roman"/>
          <w:color w:val="000000" w:themeColor="text1"/>
          <w:sz w:val="24"/>
          <w:szCs w:val="24"/>
        </w:rPr>
        <w:t>e</w:t>
      </w:r>
      <w:r w:rsidR="00351AA7" w:rsidRPr="6C7992CD">
        <w:rPr>
          <w:rFonts w:cs="Times New Roman"/>
          <w:color w:val="000000" w:themeColor="text1"/>
          <w:sz w:val="24"/>
          <w:szCs w:val="24"/>
        </w:rPr>
        <w:t xml:space="preserve">l </w:t>
      </w:r>
      <w:r w:rsidR="764CF87A" w:rsidRPr="6C7992CD">
        <w:rPr>
          <w:rFonts w:cs="Times New Roman"/>
          <w:color w:val="000000" w:themeColor="text1"/>
          <w:sz w:val="24"/>
          <w:szCs w:val="24"/>
        </w:rPr>
        <w:t>that</w:t>
      </w:r>
      <w:r w:rsidR="00351AA7">
        <w:rPr>
          <w:rFonts w:cs="Times New Roman"/>
          <w:color w:val="000000" w:themeColor="text1"/>
          <w:sz w:val="24"/>
          <w:szCs w:val="24"/>
        </w:rPr>
        <w:t xml:space="preserve"> the Company’s portfolio approach is not consistent with Georgia law.  </w:t>
      </w:r>
    </w:p>
    <w:p w14:paraId="5975F186" w14:textId="77777777" w:rsidR="00186BED" w:rsidRDefault="00186BED" w:rsidP="00B32DB7">
      <w:pPr>
        <w:spacing w:after="0" w:line="240" w:lineRule="auto"/>
        <w:ind w:left="1440" w:hanging="720"/>
        <w:jc w:val="both"/>
        <w:rPr>
          <w:rFonts w:cs="Times New Roman"/>
          <w:color w:val="000000" w:themeColor="text1"/>
          <w:sz w:val="24"/>
          <w:szCs w:val="24"/>
        </w:rPr>
      </w:pPr>
    </w:p>
    <w:p w14:paraId="27DCE0D3" w14:textId="325F9B81" w:rsidR="00BF5683" w:rsidRDefault="00BF5683" w:rsidP="00B32DB7">
      <w:pPr>
        <w:spacing w:after="0" w:line="240" w:lineRule="auto"/>
        <w:ind w:left="1440" w:hanging="720"/>
        <w:jc w:val="both"/>
        <w:rPr>
          <w:rFonts w:cs="Times New Roman"/>
          <w:color w:val="000000" w:themeColor="text1"/>
          <w:sz w:val="24"/>
          <w:szCs w:val="24"/>
        </w:rPr>
      </w:pPr>
      <w:r>
        <w:rPr>
          <w:rFonts w:cs="Times New Roman"/>
          <w:color w:val="000000" w:themeColor="text1"/>
          <w:sz w:val="24"/>
          <w:szCs w:val="24"/>
        </w:rPr>
        <w:t>1</w:t>
      </w:r>
      <w:r w:rsidR="00A0134C">
        <w:rPr>
          <w:rFonts w:cs="Times New Roman"/>
          <w:color w:val="000000" w:themeColor="text1"/>
          <w:sz w:val="24"/>
          <w:szCs w:val="24"/>
        </w:rPr>
        <w:t>3</w:t>
      </w:r>
      <w:r>
        <w:rPr>
          <w:rFonts w:cs="Times New Roman"/>
          <w:color w:val="000000" w:themeColor="text1"/>
          <w:sz w:val="24"/>
          <w:szCs w:val="24"/>
        </w:rPr>
        <w:t>.</w:t>
      </w:r>
      <w:r>
        <w:rPr>
          <w:rFonts w:cs="Times New Roman"/>
          <w:color w:val="000000" w:themeColor="text1"/>
          <w:sz w:val="24"/>
          <w:szCs w:val="24"/>
        </w:rPr>
        <w:tab/>
        <w:t xml:space="preserve">Staff </w:t>
      </w:r>
      <w:proofErr w:type="gramStart"/>
      <w:r>
        <w:rPr>
          <w:rFonts w:cs="Times New Roman"/>
          <w:color w:val="000000" w:themeColor="text1"/>
          <w:sz w:val="24"/>
          <w:szCs w:val="24"/>
        </w:rPr>
        <w:t>recommends</w:t>
      </w:r>
      <w:proofErr w:type="gramEnd"/>
      <w:r>
        <w:rPr>
          <w:rFonts w:cs="Times New Roman"/>
          <w:color w:val="000000" w:themeColor="text1"/>
          <w:sz w:val="24"/>
          <w:szCs w:val="24"/>
        </w:rPr>
        <w:t xml:space="preserve"> </w:t>
      </w:r>
      <w:r w:rsidR="00D36E7A">
        <w:rPr>
          <w:rFonts w:cs="Times New Roman"/>
          <w:color w:val="000000" w:themeColor="text1"/>
          <w:sz w:val="24"/>
          <w:szCs w:val="24"/>
        </w:rPr>
        <w:t xml:space="preserve">the Company be required to </w:t>
      </w:r>
      <w:r w:rsidR="004B670B">
        <w:rPr>
          <w:rFonts w:cs="Times New Roman"/>
          <w:color w:val="000000" w:themeColor="text1"/>
          <w:sz w:val="24"/>
          <w:szCs w:val="24"/>
        </w:rPr>
        <w:t xml:space="preserve">comply with </w:t>
      </w:r>
      <w:r w:rsidR="00D36E7A">
        <w:rPr>
          <w:rFonts w:cs="Times New Roman"/>
          <w:color w:val="000000" w:themeColor="text1"/>
          <w:sz w:val="24"/>
          <w:szCs w:val="24"/>
        </w:rPr>
        <w:t xml:space="preserve">additional reporting and construction monitoring </w:t>
      </w:r>
      <w:r w:rsidR="004B670B">
        <w:rPr>
          <w:rFonts w:cs="Times New Roman"/>
          <w:color w:val="000000" w:themeColor="text1"/>
          <w:sz w:val="24"/>
          <w:szCs w:val="24"/>
        </w:rPr>
        <w:t>requirements</w:t>
      </w:r>
      <w:r w:rsidR="00DD3A7B">
        <w:rPr>
          <w:rFonts w:cs="Times New Roman"/>
          <w:color w:val="000000" w:themeColor="text1"/>
          <w:sz w:val="24"/>
          <w:szCs w:val="24"/>
        </w:rPr>
        <w:t>.</w:t>
      </w:r>
      <w:r w:rsidR="00754B2F">
        <w:rPr>
          <w:rFonts w:cs="Times New Roman"/>
          <w:color w:val="000000" w:themeColor="text1"/>
          <w:sz w:val="24"/>
          <w:szCs w:val="24"/>
        </w:rPr>
        <w:t xml:space="preserve"> </w:t>
      </w:r>
      <w:r w:rsidR="00CC7FBD">
        <w:rPr>
          <w:rFonts w:cs="Times New Roman"/>
          <w:color w:val="000000" w:themeColor="text1"/>
          <w:sz w:val="24"/>
          <w:szCs w:val="24"/>
        </w:rPr>
        <w:t xml:space="preserve">Staff recommends monitoring requirements </w:t>
      </w:r>
      <w:r w:rsidR="00DD3A7B">
        <w:rPr>
          <w:rFonts w:cs="Times New Roman"/>
          <w:color w:val="000000" w:themeColor="text1"/>
          <w:sz w:val="24"/>
          <w:szCs w:val="24"/>
        </w:rPr>
        <w:t xml:space="preserve">for the COP </w:t>
      </w:r>
      <w:r w:rsidR="009F04D9">
        <w:rPr>
          <w:rFonts w:cs="Times New Roman"/>
          <w:color w:val="000000" w:themeColor="text1"/>
          <w:sz w:val="24"/>
          <w:szCs w:val="24"/>
        </w:rPr>
        <w:t>t</w:t>
      </w:r>
      <w:r w:rsidR="00DD3A7B">
        <w:rPr>
          <w:rFonts w:cs="Times New Roman"/>
          <w:color w:val="000000" w:themeColor="text1"/>
          <w:sz w:val="24"/>
          <w:szCs w:val="24"/>
        </w:rPr>
        <w:t>hermal projects</w:t>
      </w:r>
      <w:r w:rsidR="009F04D9">
        <w:rPr>
          <w:rFonts w:cs="Times New Roman"/>
          <w:color w:val="000000" w:themeColor="text1"/>
          <w:sz w:val="24"/>
          <w:szCs w:val="24"/>
        </w:rPr>
        <w:t xml:space="preserve"> be </w:t>
      </w:r>
      <w:r w:rsidR="00CC7FBD">
        <w:rPr>
          <w:rFonts w:cs="Times New Roman"/>
          <w:color w:val="000000" w:themeColor="text1"/>
          <w:sz w:val="24"/>
          <w:szCs w:val="24"/>
        </w:rPr>
        <w:t xml:space="preserve">consistent with </w:t>
      </w:r>
      <w:r w:rsidR="00D8225B">
        <w:rPr>
          <w:rFonts w:cs="Times New Roman"/>
          <w:color w:val="000000" w:themeColor="text1"/>
          <w:sz w:val="24"/>
          <w:szCs w:val="24"/>
        </w:rPr>
        <w:t xml:space="preserve">what was </w:t>
      </w:r>
      <w:r w:rsidR="00512636">
        <w:rPr>
          <w:rFonts w:cs="Times New Roman"/>
          <w:color w:val="000000" w:themeColor="text1"/>
          <w:sz w:val="24"/>
          <w:szCs w:val="24"/>
        </w:rPr>
        <w:t>required</w:t>
      </w:r>
      <w:r w:rsidR="00D8225B">
        <w:rPr>
          <w:rFonts w:cs="Times New Roman"/>
          <w:color w:val="000000" w:themeColor="text1"/>
          <w:sz w:val="24"/>
          <w:szCs w:val="24"/>
        </w:rPr>
        <w:t xml:space="preserve"> for the recent </w:t>
      </w:r>
      <w:r w:rsidR="00CC7FBD">
        <w:rPr>
          <w:rFonts w:cs="Times New Roman"/>
          <w:color w:val="000000" w:themeColor="text1"/>
          <w:sz w:val="24"/>
          <w:szCs w:val="24"/>
        </w:rPr>
        <w:t xml:space="preserve">Yates </w:t>
      </w:r>
      <w:r w:rsidR="00702692">
        <w:rPr>
          <w:rFonts w:cs="Times New Roman"/>
          <w:color w:val="000000" w:themeColor="text1"/>
          <w:sz w:val="24"/>
          <w:szCs w:val="24"/>
        </w:rPr>
        <w:t xml:space="preserve">CT </w:t>
      </w:r>
      <w:r w:rsidR="00D8225B">
        <w:rPr>
          <w:rFonts w:cs="Times New Roman"/>
          <w:color w:val="000000" w:themeColor="text1"/>
          <w:sz w:val="24"/>
          <w:szCs w:val="24"/>
        </w:rPr>
        <w:t>project</w:t>
      </w:r>
      <w:r w:rsidR="008518E0">
        <w:rPr>
          <w:rFonts w:cs="Times New Roman"/>
          <w:color w:val="000000" w:themeColor="text1"/>
          <w:sz w:val="24"/>
          <w:szCs w:val="24"/>
        </w:rPr>
        <w:t xml:space="preserve">, and </w:t>
      </w:r>
      <w:r w:rsidR="00BC40CE">
        <w:rPr>
          <w:rFonts w:cs="Times New Roman"/>
          <w:color w:val="000000" w:themeColor="text1"/>
          <w:sz w:val="24"/>
          <w:szCs w:val="24"/>
        </w:rPr>
        <w:t xml:space="preserve">the </w:t>
      </w:r>
      <w:r w:rsidR="00CD60DE">
        <w:rPr>
          <w:rFonts w:cs="Times New Roman"/>
          <w:color w:val="000000" w:themeColor="text1"/>
          <w:sz w:val="24"/>
          <w:szCs w:val="24"/>
        </w:rPr>
        <w:t xml:space="preserve">reports the </w:t>
      </w:r>
      <w:r w:rsidR="00BC40CE">
        <w:rPr>
          <w:rFonts w:cs="Times New Roman"/>
          <w:color w:val="000000" w:themeColor="text1"/>
          <w:sz w:val="24"/>
          <w:szCs w:val="24"/>
        </w:rPr>
        <w:t xml:space="preserve">Company </w:t>
      </w:r>
      <w:r w:rsidR="000B3304">
        <w:rPr>
          <w:rFonts w:cs="Times New Roman"/>
          <w:color w:val="000000" w:themeColor="text1"/>
          <w:sz w:val="24"/>
          <w:szCs w:val="24"/>
        </w:rPr>
        <w:t xml:space="preserve">files </w:t>
      </w:r>
      <w:r w:rsidR="00BC40CE">
        <w:rPr>
          <w:rFonts w:cs="Times New Roman"/>
          <w:color w:val="000000" w:themeColor="text1"/>
          <w:sz w:val="24"/>
          <w:szCs w:val="24"/>
        </w:rPr>
        <w:t xml:space="preserve">should </w:t>
      </w:r>
      <w:r w:rsidR="000B3304">
        <w:rPr>
          <w:rFonts w:cs="Times New Roman"/>
          <w:color w:val="000000" w:themeColor="text1"/>
          <w:sz w:val="24"/>
          <w:szCs w:val="24"/>
        </w:rPr>
        <w:t>include d</w:t>
      </w:r>
      <w:r w:rsidR="00BC40CE">
        <w:rPr>
          <w:rFonts w:cs="Times New Roman"/>
          <w:color w:val="000000" w:themeColor="text1"/>
          <w:sz w:val="24"/>
          <w:szCs w:val="24"/>
        </w:rPr>
        <w:t xml:space="preserve">etails </w:t>
      </w:r>
      <w:r w:rsidR="00B878D8">
        <w:rPr>
          <w:rFonts w:cs="Times New Roman"/>
          <w:color w:val="000000" w:themeColor="text1"/>
          <w:sz w:val="24"/>
          <w:szCs w:val="24"/>
        </w:rPr>
        <w:t xml:space="preserve">regarding the </w:t>
      </w:r>
      <w:r w:rsidR="003B3C4B">
        <w:rPr>
          <w:rFonts w:cs="Times New Roman"/>
          <w:color w:val="000000" w:themeColor="text1"/>
          <w:sz w:val="24"/>
          <w:szCs w:val="24"/>
        </w:rPr>
        <w:t xml:space="preserve">status of </w:t>
      </w:r>
      <w:r w:rsidR="00990A6A">
        <w:rPr>
          <w:rFonts w:cs="Times New Roman"/>
          <w:color w:val="000000" w:themeColor="text1"/>
          <w:sz w:val="24"/>
          <w:szCs w:val="24"/>
        </w:rPr>
        <w:t xml:space="preserve">third party </w:t>
      </w:r>
      <w:r w:rsidR="008F22D4">
        <w:rPr>
          <w:rFonts w:cs="Times New Roman"/>
          <w:color w:val="000000" w:themeColor="text1"/>
          <w:sz w:val="24"/>
          <w:szCs w:val="24"/>
        </w:rPr>
        <w:t>firm transportation (</w:t>
      </w:r>
      <w:r w:rsidR="00A9126E">
        <w:rPr>
          <w:rFonts w:cs="Times New Roman"/>
          <w:color w:val="000000" w:themeColor="text1"/>
          <w:sz w:val="24"/>
          <w:szCs w:val="24"/>
        </w:rPr>
        <w:t>“</w:t>
      </w:r>
      <w:r w:rsidR="008F22D4">
        <w:rPr>
          <w:rFonts w:cs="Times New Roman"/>
          <w:color w:val="000000" w:themeColor="text1"/>
          <w:sz w:val="24"/>
          <w:szCs w:val="24"/>
        </w:rPr>
        <w:t>FT</w:t>
      </w:r>
      <w:r w:rsidR="00A9126E">
        <w:rPr>
          <w:rFonts w:cs="Times New Roman"/>
          <w:color w:val="000000" w:themeColor="text1"/>
          <w:sz w:val="24"/>
          <w:szCs w:val="24"/>
        </w:rPr>
        <w:t>”</w:t>
      </w:r>
      <w:r w:rsidR="008F22D4">
        <w:rPr>
          <w:rFonts w:cs="Times New Roman"/>
          <w:color w:val="000000" w:themeColor="text1"/>
          <w:sz w:val="24"/>
          <w:szCs w:val="24"/>
        </w:rPr>
        <w:t xml:space="preserve">) of natural gas to </w:t>
      </w:r>
      <w:r w:rsidR="00AD1EEE">
        <w:rPr>
          <w:rFonts w:cs="Times New Roman"/>
          <w:color w:val="000000" w:themeColor="text1"/>
          <w:sz w:val="24"/>
          <w:szCs w:val="24"/>
        </w:rPr>
        <w:t xml:space="preserve">insure </w:t>
      </w:r>
      <w:r w:rsidR="00EF1A3B">
        <w:rPr>
          <w:rFonts w:cs="Times New Roman"/>
          <w:color w:val="000000" w:themeColor="text1"/>
          <w:sz w:val="24"/>
          <w:szCs w:val="24"/>
        </w:rPr>
        <w:t xml:space="preserve">the Company’s </w:t>
      </w:r>
      <w:r w:rsidR="008F5473">
        <w:rPr>
          <w:rFonts w:cs="Times New Roman"/>
          <w:color w:val="000000" w:themeColor="text1"/>
          <w:sz w:val="24"/>
          <w:szCs w:val="24"/>
        </w:rPr>
        <w:t>natural gas resources can be</w:t>
      </w:r>
      <w:r w:rsidR="00B62D54">
        <w:rPr>
          <w:rFonts w:cs="Times New Roman"/>
          <w:color w:val="000000" w:themeColor="text1"/>
          <w:sz w:val="24"/>
          <w:szCs w:val="24"/>
        </w:rPr>
        <w:t xml:space="preserve"> dispatched to meet system peak demands </w:t>
      </w:r>
      <w:r w:rsidR="0002258C">
        <w:rPr>
          <w:rFonts w:cs="Times New Roman"/>
          <w:color w:val="000000" w:themeColor="text1"/>
          <w:sz w:val="24"/>
          <w:szCs w:val="24"/>
        </w:rPr>
        <w:t>reliab</w:t>
      </w:r>
      <w:r w:rsidR="001D4D8C">
        <w:rPr>
          <w:rFonts w:cs="Times New Roman"/>
          <w:color w:val="000000" w:themeColor="text1"/>
          <w:sz w:val="24"/>
          <w:szCs w:val="24"/>
        </w:rPr>
        <w:t>l</w:t>
      </w:r>
      <w:r w:rsidR="0002258C">
        <w:rPr>
          <w:rFonts w:cs="Times New Roman"/>
          <w:color w:val="000000" w:themeColor="text1"/>
          <w:sz w:val="24"/>
          <w:szCs w:val="24"/>
        </w:rPr>
        <w:t>y and economically</w:t>
      </w:r>
      <w:r w:rsidR="00353AB7">
        <w:rPr>
          <w:rFonts w:cs="Times New Roman"/>
          <w:color w:val="000000" w:themeColor="text1"/>
          <w:sz w:val="24"/>
          <w:szCs w:val="24"/>
        </w:rPr>
        <w:t>.</w:t>
      </w:r>
      <w:r w:rsidR="00B7607C">
        <w:rPr>
          <w:rStyle w:val="FootnoteReference"/>
          <w:rFonts w:cs="Times New Roman"/>
          <w:color w:val="000000" w:themeColor="text1"/>
          <w:sz w:val="24"/>
          <w:szCs w:val="24"/>
        </w:rPr>
        <w:footnoteReference w:id="22"/>
      </w:r>
      <w:r w:rsidR="00CC7FBD">
        <w:rPr>
          <w:rFonts w:cs="Times New Roman"/>
          <w:color w:val="000000" w:themeColor="text1"/>
          <w:sz w:val="24"/>
          <w:szCs w:val="24"/>
        </w:rPr>
        <w:t xml:space="preserve"> </w:t>
      </w:r>
      <w:r w:rsidR="00353AB7">
        <w:rPr>
          <w:rFonts w:cs="Times New Roman"/>
          <w:color w:val="000000" w:themeColor="text1"/>
          <w:sz w:val="24"/>
          <w:szCs w:val="24"/>
        </w:rPr>
        <w:t>Staff recommends</w:t>
      </w:r>
      <w:r w:rsidR="00CC7FBD">
        <w:rPr>
          <w:rFonts w:cs="Times New Roman"/>
          <w:color w:val="000000" w:themeColor="text1"/>
          <w:sz w:val="24"/>
          <w:szCs w:val="24"/>
        </w:rPr>
        <w:t xml:space="preserve"> </w:t>
      </w:r>
      <w:r w:rsidR="00CC1F67">
        <w:rPr>
          <w:rFonts w:cs="Times New Roman"/>
          <w:color w:val="000000" w:themeColor="text1"/>
          <w:sz w:val="24"/>
          <w:szCs w:val="24"/>
        </w:rPr>
        <w:t xml:space="preserve">monitoring requirements for </w:t>
      </w:r>
      <w:r w:rsidR="00A23537">
        <w:rPr>
          <w:rFonts w:cs="Times New Roman"/>
          <w:color w:val="000000" w:themeColor="text1"/>
          <w:sz w:val="24"/>
          <w:szCs w:val="24"/>
        </w:rPr>
        <w:t xml:space="preserve">the </w:t>
      </w:r>
      <w:r w:rsidR="001613A9">
        <w:rPr>
          <w:rFonts w:cs="Times New Roman"/>
          <w:color w:val="000000" w:themeColor="text1"/>
          <w:sz w:val="24"/>
          <w:szCs w:val="24"/>
        </w:rPr>
        <w:t>BESS projects</w:t>
      </w:r>
      <w:r w:rsidR="00CC1F67">
        <w:rPr>
          <w:rFonts w:cs="Times New Roman"/>
          <w:color w:val="000000" w:themeColor="text1"/>
          <w:sz w:val="24"/>
          <w:szCs w:val="24"/>
        </w:rPr>
        <w:t xml:space="preserve"> </w:t>
      </w:r>
      <w:r w:rsidR="001613A9">
        <w:rPr>
          <w:rFonts w:cs="Times New Roman"/>
          <w:color w:val="000000" w:themeColor="text1"/>
          <w:sz w:val="24"/>
          <w:szCs w:val="24"/>
        </w:rPr>
        <w:t xml:space="preserve">be </w:t>
      </w:r>
      <w:r w:rsidR="00CC7FBD">
        <w:rPr>
          <w:rFonts w:cs="Times New Roman"/>
          <w:color w:val="000000" w:themeColor="text1"/>
          <w:sz w:val="24"/>
          <w:szCs w:val="24"/>
        </w:rPr>
        <w:t xml:space="preserve">consistent with </w:t>
      </w:r>
      <w:r w:rsidR="001613A9">
        <w:rPr>
          <w:rFonts w:cs="Times New Roman"/>
          <w:color w:val="000000" w:themeColor="text1"/>
          <w:sz w:val="24"/>
          <w:szCs w:val="24"/>
        </w:rPr>
        <w:t xml:space="preserve">what was required for </w:t>
      </w:r>
      <w:r w:rsidR="00CC7FBD">
        <w:rPr>
          <w:rFonts w:cs="Times New Roman"/>
          <w:color w:val="000000" w:themeColor="text1"/>
          <w:sz w:val="24"/>
          <w:szCs w:val="24"/>
        </w:rPr>
        <w:t>the initial BESS projects</w:t>
      </w:r>
      <w:r w:rsidR="00CC1F67">
        <w:rPr>
          <w:rFonts w:cs="Times New Roman"/>
          <w:color w:val="000000" w:themeColor="text1"/>
          <w:sz w:val="24"/>
          <w:szCs w:val="24"/>
        </w:rPr>
        <w:t>.</w:t>
      </w:r>
      <w:r w:rsidR="00B7607C">
        <w:rPr>
          <w:rStyle w:val="FootnoteReference"/>
          <w:rFonts w:cs="Times New Roman"/>
          <w:color w:val="000000" w:themeColor="text1"/>
          <w:sz w:val="24"/>
          <w:szCs w:val="24"/>
        </w:rPr>
        <w:footnoteReference w:id="23"/>
      </w:r>
      <w:r w:rsidR="00E1099D">
        <w:rPr>
          <w:rFonts w:cs="Times New Roman"/>
          <w:color w:val="000000" w:themeColor="text1"/>
          <w:sz w:val="24"/>
          <w:szCs w:val="24"/>
        </w:rPr>
        <w:t xml:space="preserve"> </w:t>
      </w:r>
    </w:p>
    <w:p w14:paraId="5A932948" w14:textId="77777777" w:rsidR="00443827" w:rsidRDefault="00443827" w:rsidP="00B32DB7">
      <w:pPr>
        <w:spacing w:after="0" w:line="240" w:lineRule="auto"/>
        <w:ind w:left="1440" w:hanging="720"/>
        <w:jc w:val="both"/>
        <w:rPr>
          <w:rFonts w:cs="Times New Roman"/>
          <w:color w:val="000000" w:themeColor="text1"/>
          <w:sz w:val="24"/>
          <w:szCs w:val="24"/>
        </w:rPr>
      </w:pPr>
    </w:p>
    <w:p w14:paraId="7E596FCF" w14:textId="75C2F628" w:rsidR="00C84D92" w:rsidRDefault="007A0E24" w:rsidP="001820F5">
      <w:pPr>
        <w:spacing w:after="0" w:line="240" w:lineRule="auto"/>
        <w:ind w:left="1440" w:hanging="720"/>
        <w:jc w:val="both"/>
        <w:rPr>
          <w:rFonts w:cs="Times New Roman"/>
          <w:color w:val="000000" w:themeColor="text1"/>
          <w:sz w:val="24"/>
          <w:szCs w:val="24"/>
        </w:rPr>
      </w:pPr>
      <w:r>
        <w:rPr>
          <w:rFonts w:cs="Times New Roman"/>
          <w:color w:val="000000" w:themeColor="text1"/>
          <w:sz w:val="24"/>
          <w:szCs w:val="24"/>
        </w:rPr>
        <w:t>1</w:t>
      </w:r>
      <w:r w:rsidR="00A0134C">
        <w:rPr>
          <w:rFonts w:cs="Times New Roman"/>
          <w:color w:val="000000" w:themeColor="text1"/>
          <w:sz w:val="24"/>
          <w:szCs w:val="24"/>
        </w:rPr>
        <w:t>4</w:t>
      </w:r>
      <w:r>
        <w:rPr>
          <w:rFonts w:cs="Times New Roman"/>
          <w:color w:val="000000" w:themeColor="text1"/>
          <w:sz w:val="24"/>
          <w:szCs w:val="24"/>
        </w:rPr>
        <w:t>.</w:t>
      </w:r>
      <w:r>
        <w:rPr>
          <w:rFonts w:cs="Times New Roman"/>
          <w:color w:val="000000" w:themeColor="text1"/>
          <w:sz w:val="24"/>
          <w:szCs w:val="24"/>
        </w:rPr>
        <w:tab/>
      </w:r>
      <w:r w:rsidR="00CF31C4">
        <w:rPr>
          <w:rFonts w:cs="Times New Roman"/>
          <w:color w:val="000000" w:themeColor="text1"/>
          <w:sz w:val="24"/>
          <w:szCs w:val="24"/>
        </w:rPr>
        <w:t xml:space="preserve">Staff recommends the Commission reject the Company’s request to automatically place </w:t>
      </w:r>
      <w:r w:rsidR="00CF31C4" w:rsidRPr="00A718D6">
        <w:rPr>
          <w:rFonts w:cs="Times New Roman"/>
          <w:color w:val="000000" w:themeColor="text1"/>
          <w:sz w:val="24"/>
          <w:szCs w:val="24"/>
        </w:rPr>
        <w:t>any pre-construction costs incurred that are not useful or transferable to other potential projects</w:t>
      </w:r>
      <w:r w:rsidR="00CF31C4" w:rsidRPr="005B2696">
        <w:rPr>
          <w:rFonts w:cs="Times New Roman"/>
          <w:color w:val="000000" w:themeColor="text1"/>
          <w:sz w:val="24"/>
          <w:szCs w:val="24"/>
        </w:rPr>
        <w:t xml:space="preserve"> </w:t>
      </w:r>
      <w:r w:rsidR="00CF31C4">
        <w:rPr>
          <w:rFonts w:cs="Times New Roman"/>
          <w:color w:val="000000" w:themeColor="text1"/>
          <w:sz w:val="24"/>
          <w:szCs w:val="24"/>
        </w:rPr>
        <w:t>in a regulatory asset.</w:t>
      </w:r>
      <w:r w:rsidR="00D23B8F">
        <w:rPr>
          <w:rStyle w:val="FootnoteReference"/>
          <w:rFonts w:cs="Times New Roman"/>
          <w:color w:val="000000" w:themeColor="text1"/>
          <w:sz w:val="24"/>
          <w:szCs w:val="24"/>
        </w:rPr>
        <w:footnoteReference w:id="24"/>
      </w:r>
      <w:r w:rsidR="00CF31C4">
        <w:rPr>
          <w:rFonts w:cs="Times New Roman"/>
          <w:color w:val="000000" w:themeColor="text1"/>
          <w:sz w:val="24"/>
          <w:szCs w:val="24"/>
        </w:rPr>
        <w:t xml:space="preserve"> </w:t>
      </w:r>
      <w:r w:rsidR="008740DC">
        <w:rPr>
          <w:rFonts w:cs="Times New Roman"/>
          <w:color w:val="000000" w:themeColor="text1"/>
          <w:sz w:val="24"/>
          <w:szCs w:val="24"/>
        </w:rPr>
        <w:t>However, i</w:t>
      </w:r>
      <w:r w:rsidR="00CF31C4">
        <w:rPr>
          <w:rFonts w:cs="Times New Roman"/>
          <w:color w:val="000000" w:themeColor="text1"/>
          <w:sz w:val="24"/>
          <w:szCs w:val="24"/>
        </w:rPr>
        <w:t xml:space="preserve">f </w:t>
      </w:r>
      <w:r w:rsidR="00826384">
        <w:rPr>
          <w:rFonts w:cs="Times New Roman"/>
          <w:color w:val="000000" w:themeColor="text1"/>
          <w:sz w:val="24"/>
          <w:szCs w:val="24"/>
        </w:rPr>
        <w:t xml:space="preserve">the Commission </w:t>
      </w:r>
      <w:r w:rsidR="00AA635D">
        <w:rPr>
          <w:rFonts w:cs="Times New Roman"/>
          <w:color w:val="000000" w:themeColor="text1"/>
          <w:sz w:val="24"/>
          <w:szCs w:val="24"/>
        </w:rPr>
        <w:t xml:space="preserve">considers allowing </w:t>
      </w:r>
      <w:r w:rsidR="008740DC">
        <w:rPr>
          <w:rFonts w:cs="Times New Roman"/>
          <w:color w:val="000000" w:themeColor="text1"/>
          <w:sz w:val="24"/>
          <w:szCs w:val="24"/>
        </w:rPr>
        <w:t xml:space="preserve">regulatory asset treatment, Staff recommends </w:t>
      </w:r>
      <w:r w:rsidR="00F63922">
        <w:rPr>
          <w:rFonts w:cs="Times New Roman"/>
          <w:color w:val="000000" w:themeColor="text1"/>
          <w:sz w:val="24"/>
          <w:szCs w:val="24"/>
        </w:rPr>
        <w:t xml:space="preserve">the </w:t>
      </w:r>
      <w:r w:rsidR="00521A4D">
        <w:rPr>
          <w:rFonts w:cs="Times New Roman"/>
          <w:color w:val="000000" w:themeColor="text1"/>
          <w:sz w:val="24"/>
          <w:szCs w:val="24"/>
        </w:rPr>
        <w:t xml:space="preserve">Commission defer such decision </w:t>
      </w:r>
      <w:r w:rsidR="00ED1770">
        <w:rPr>
          <w:rFonts w:cs="Times New Roman"/>
          <w:color w:val="000000" w:themeColor="text1"/>
          <w:sz w:val="24"/>
          <w:szCs w:val="24"/>
        </w:rPr>
        <w:t xml:space="preserve">and require the </w:t>
      </w:r>
      <w:r w:rsidR="00F63922">
        <w:rPr>
          <w:rFonts w:cs="Times New Roman"/>
          <w:color w:val="000000" w:themeColor="text1"/>
          <w:sz w:val="24"/>
          <w:szCs w:val="24"/>
        </w:rPr>
        <w:t xml:space="preserve">Company </w:t>
      </w:r>
      <w:r w:rsidR="00E07F81">
        <w:rPr>
          <w:rFonts w:cs="Times New Roman"/>
          <w:color w:val="000000" w:themeColor="text1"/>
          <w:sz w:val="24"/>
          <w:szCs w:val="24"/>
        </w:rPr>
        <w:t xml:space="preserve">to </w:t>
      </w:r>
      <w:r w:rsidR="00CF31C4">
        <w:rPr>
          <w:rFonts w:cs="Times New Roman"/>
          <w:color w:val="000000" w:themeColor="text1"/>
          <w:sz w:val="24"/>
          <w:szCs w:val="24"/>
        </w:rPr>
        <w:t>make a separate filing</w:t>
      </w:r>
      <w:r w:rsidR="00703801">
        <w:rPr>
          <w:rFonts w:cs="Times New Roman"/>
          <w:color w:val="000000" w:themeColor="text1"/>
          <w:sz w:val="24"/>
          <w:szCs w:val="24"/>
        </w:rPr>
        <w:t xml:space="preserve">, which would </w:t>
      </w:r>
      <w:r w:rsidR="00C03077">
        <w:rPr>
          <w:rFonts w:cs="Times New Roman"/>
          <w:color w:val="000000" w:themeColor="text1"/>
          <w:sz w:val="24"/>
          <w:szCs w:val="24"/>
        </w:rPr>
        <w:t xml:space="preserve">allow </w:t>
      </w:r>
      <w:r w:rsidR="00CF31C4">
        <w:rPr>
          <w:rFonts w:cs="Times New Roman"/>
          <w:color w:val="000000" w:themeColor="text1"/>
          <w:sz w:val="24"/>
          <w:szCs w:val="24"/>
        </w:rPr>
        <w:t>Staff</w:t>
      </w:r>
      <w:r w:rsidR="00C03077">
        <w:rPr>
          <w:rFonts w:cs="Times New Roman"/>
          <w:color w:val="000000" w:themeColor="text1"/>
          <w:sz w:val="24"/>
          <w:szCs w:val="24"/>
        </w:rPr>
        <w:t xml:space="preserve"> the opportunity to rev</w:t>
      </w:r>
      <w:r w:rsidR="00CF31C4">
        <w:rPr>
          <w:rFonts w:cs="Times New Roman"/>
          <w:color w:val="000000" w:themeColor="text1"/>
          <w:sz w:val="24"/>
          <w:szCs w:val="24"/>
        </w:rPr>
        <w:t xml:space="preserve">iew the </w:t>
      </w:r>
      <w:r w:rsidR="00075C22">
        <w:rPr>
          <w:rFonts w:cs="Times New Roman"/>
          <w:color w:val="000000" w:themeColor="text1"/>
          <w:sz w:val="24"/>
          <w:szCs w:val="24"/>
        </w:rPr>
        <w:t xml:space="preserve">costs and </w:t>
      </w:r>
      <w:r w:rsidR="00B11B54">
        <w:rPr>
          <w:rFonts w:cs="Times New Roman"/>
          <w:color w:val="000000" w:themeColor="text1"/>
          <w:sz w:val="24"/>
          <w:szCs w:val="24"/>
        </w:rPr>
        <w:t xml:space="preserve">circumstances. </w:t>
      </w:r>
    </w:p>
    <w:p w14:paraId="53FB0C0C" w14:textId="77777777" w:rsidR="00717970" w:rsidRDefault="00717970" w:rsidP="001A55C5">
      <w:pPr>
        <w:spacing w:before="240" w:after="0" w:line="480" w:lineRule="auto"/>
        <w:ind w:left="720" w:hanging="720"/>
        <w:jc w:val="both"/>
        <w:rPr>
          <w:rFonts w:cs="Times New Roman"/>
          <w:b/>
          <w:sz w:val="24"/>
          <w:szCs w:val="24"/>
        </w:rPr>
      </w:pPr>
      <w:r w:rsidRPr="006B7855">
        <w:rPr>
          <w:rFonts w:cs="Times New Roman"/>
          <w:b/>
          <w:sz w:val="24"/>
          <w:szCs w:val="24"/>
        </w:rPr>
        <w:t>Q.</w:t>
      </w:r>
      <w:r w:rsidRPr="006B7855">
        <w:rPr>
          <w:rFonts w:cs="Times New Roman"/>
          <w:b/>
          <w:sz w:val="24"/>
          <w:szCs w:val="24"/>
        </w:rPr>
        <w:tab/>
      </w:r>
      <w:r>
        <w:rPr>
          <w:rFonts w:cs="Times New Roman"/>
          <w:b/>
          <w:sz w:val="24"/>
          <w:szCs w:val="24"/>
        </w:rPr>
        <w:t>HOW IS YOUR TESTIMONY ORGANIZED?</w:t>
      </w:r>
    </w:p>
    <w:p w14:paraId="579329CA" w14:textId="30BF0E08" w:rsidR="00517AC0" w:rsidRDefault="00717970" w:rsidP="001C2B74">
      <w:pPr>
        <w:spacing w:after="0" w:line="480" w:lineRule="auto"/>
        <w:ind w:left="720" w:hanging="720"/>
        <w:jc w:val="both"/>
        <w:rPr>
          <w:rFonts w:cs="Times New Roman"/>
          <w:color w:val="000000" w:themeColor="text1"/>
          <w:sz w:val="24"/>
          <w:szCs w:val="24"/>
        </w:rPr>
      </w:pPr>
      <w:r w:rsidRPr="006B7855">
        <w:rPr>
          <w:rFonts w:cs="Times New Roman"/>
          <w:sz w:val="24"/>
          <w:szCs w:val="24"/>
        </w:rPr>
        <w:lastRenderedPageBreak/>
        <w:t>A.</w:t>
      </w:r>
      <w:r w:rsidRPr="006B7855">
        <w:rPr>
          <w:rFonts w:cs="Times New Roman"/>
          <w:sz w:val="24"/>
          <w:szCs w:val="24"/>
        </w:rPr>
        <w:tab/>
      </w:r>
      <w:r w:rsidR="0018276C">
        <w:rPr>
          <w:rFonts w:cs="Times New Roman"/>
          <w:sz w:val="24"/>
          <w:szCs w:val="24"/>
        </w:rPr>
        <w:t>In Section III, o</w:t>
      </w:r>
      <w:r w:rsidR="00D67D3F">
        <w:rPr>
          <w:rFonts w:cs="Times New Roman"/>
          <w:color w:val="000000" w:themeColor="text1"/>
          <w:sz w:val="24"/>
          <w:szCs w:val="24"/>
        </w:rPr>
        <w:t>ur testimony</w:t>
      </w:r>
      <w:r w:rsidR="00625702">
        <w:rPr>
          <w:rFonts w:cs="Times New Roman"/>
          <w:color w:val="000000" w:themeColor="text1"/>
          <w:sz w:val="24"/>
          <w:szCs w:val="24"/>
        </w:rPr>
        <w:t xml:space="preserve"> address</w:t>
      </w:r>
      <w:r w:rsidR="00CF42EA">
        <w:rPr>
          <w:rFonts w:cs="Times New Roman"/>
          <w:color w:val="000000" w:themeColor="text1"/>
          <w:sz w:val="24"/>
          <w:szCs w:val="24"/>
        </w:rPr>
        <w:t>es</w:t>
      </w:r>
      <w:r w:rsidR="00625702">
        <w:rPr>
          <w:rFonts w:cs="Times New Roman"/>
          <w:color w:val="000000" w:themeColor="text1"/>
          <w:sz w:val="24"/>
          <w:szCs w:val="24"/>
        </w:rPr>
        <w:t xml:space="preserve"> the </w:t>
      </w:r>
      <w:r w:rsidR="00AA7AB7">
        <w:rPr>
          <w:rFonts w:cs="Times New Roman"/>
          <w:color w:val="000000" w:themeColor="text1"/>
          <w:sz w:val="24"/>
          <w:szCs w:val="24"/>
        </w:rPr>
        <w:t xml:space="preserve">Company’s </w:t>
      </w:r>
      <w:r w:rsidR="005E2C02">
        <w:rPr>
          <w:rFonts w:cs="Times New Roman"/>
          <w:color w:val="000000" w:themeColor="text1"/>
          <w:sz w:val="24"/>
          <w:szCs w:val="24"/>
        </w:rPr>
        <w:t xml:space="preserve">expected </w:t>
      </w:r>
      <w:r w:rsidR="00AA7AB7">
        <w:rPr>
          <w:rFonts w:cs="Times New Roman"/>
          <w:color w:val="000000" w:themeColor="text1"/>
          <w:sz w:val="24"/>
          <w:szCs w:val="24"/>
        </w:rPr>
        <w:t xml:space="preserve">need for capacity and its load and resource </w:t>
      </w:r>
      <w:r w:rsidR="009D6AA1">
        <w:rPr>
          <w:rFonts w:cs="Times New Roman"/>
          <w:color w:val="000000" w:themeColor="text1"/>
          <w:sz w:val="24"/>
          <w:szCs w:val="24"/>
        </w:rPr>
        <w:t xml:space="preserve">(“L&amp;R”) </w:t>
      </w:r>
      <w:r w:rsidR="00AA7AB7">
        <w:rPr>
          <w:rFonts w:cs="Times New Roman"/>
          <w:color w:val="000000" w:themeColor="text1"/>
          <w:sz w:val="24"/>
          <w:szCs w:val="24"/>
        </w:rPr>
        <w:t>balance</w:t>
      </w:r>
      <w:r w:rsidR="008A20D3">
        <w:rPr>
          <w:rFonts w:cs="Times New Roman"/>
          <w:color w:val="000000" w:themeColor="text1"/>
          <w:sz w:val="24"/>
          <w:szCs w:val="24"/>
        </w:rPr>
        <w:t>.</w:t>
      </w:r>
      <w:r w:rsidR="00AA7AB7">
        <w:rPr>
          <w:rFonts w:cs="Times New Roman"/>
          <w:color w:val="000000" w:themeColor="text1"/>
          <w:sz w:val="24"/>
          <w:szCs w:val="24"/>
        </w:rPr>
        <w:t xml:space="preserve"> In Section IV, we</w:t>
      </w:r>
      <w:r w:rsidR="00D67D3F">
        <w:rPr>
          <w:rFonts w:cs="Times New Roman"/>
          <w:color w:val="000000" w:themeColor="text1"/>
          <w:sz w:val="24"/>
          <w:szCs w:val="24"/>
        </w:rPr>
        <w:t xml:space="preserve"> </w:t>
      </w:r>
      <w:r w:rsidR="00EC2879">
        <w:rPr>
          <w:rFonts w:cs="Times New Roman"/>
          <w:color w:val="000000" w:themeColor="text1"/>
          <w:sz w:val="24"/>
          <w:szCs w:val="24"/>
        </w:rPr>
        <w:t xml:space="preserve">critique </w:t>
      </w:r>
      <w:r w:rsidR="00D67D3F">
        <w:rPr>
          <w:rFonts w:cs="Times New Roman"/>
          <w:color w:val="000000" w:themeColor="text1"/>
          <w:sz w:val="24"/>
          <w:szCs w:val="24"/>
        </w:rPr>
        <w:t>the Company’s ranking analysis</w:t>
      </w:r>
      <w:r w:rsidR="00C90BD4">
        <w:rPr>
          <w:rFonts w:cs="Times New Roman"/>
          <w:color w:val="000000" w:themeColor="text1"/>
          <w:sz w:val="24"/>
          <w:szCs w:val="24"/>
        </w:rPr>
        <w:t xml:space="preserve">. In Section V, we </w:t>
      </w:r>
      <w:r w:rsidR="00DB675D">
        <w:rPr>
          <w:rFonts w:cs="Times New Roman"/>
          <w:color w:val="000000" w:themeColor="text1"/>
          <w:sz w:val="24"/>
          <w:szCs w:val="24"/>
        </w:rPr>
        <w:t>present S</w:t>
      </w:r>
      <w:r w:rsidR="00FF2526">
        <w:rPr>
          <w:rFonts w:cs="Times New Roman"/>
          <w:color w:val="000000" w:themeColor="text1"/>
          <w:sz w:val="24"/>
          <w:szCs w:val="24"/>
        </w:rPr>
        <w:t>taff’s</w:t>
      </w:r>
      <w:r w:rsidR="0012504E">
        <w:rPr>
          <w:rFonts w:cs="Times New Roman"/>
          <w:color w:val="000000" w:themeColor="text1"/>
          <w:sz w:val="24"/>
          <w:szCs w:val="24"/>
        </w:rPr>
        <w:t xml:space="preserve"> </w:t>
      </w:r>
      <w:r w:rsidR="000A023F">
        <w:rPr>
          <w:rFonts w:cs="Times New Roman"/>
          <w:color w:val="000000" w:themeColor="text1"/>
          <w:sz w:val="24"/>
          <w:szCs w:val="24"/>
        </w:rPr>
        <w:t xml:space="preserve">ranking </w:t>
      </w:r>
      <w:r w:rsidR="0012504E">
        <w:rPr>
          <w:rFonts w:cs="Times New Roman"/>
          <w:color w:val="000000" w:themeColor="text1"/>
          <w:sz w:val="24"/>
          <w:szCs w:val="24"/>
        </w:rPr>
        <w:t>analysis</w:t>
      </w:r>
      <w:r w:rsidR="000A023F">
        <w:rPr>
          <w:rFonts w:cs="Times New Roman"/>
          <w:color w:val="000000" w:themeColor="text1"/>
          <w:sz w:val="24"/>
          <w:szCs w:val="24"/>
        </w:rPr>
        <w:t>,</w:t>
      </w:r>
      <w:r w:rsidR="00FF2526">
        <w:rPr>
          <w:rFonts w:cs="Times New Roman"/>
          <w:color w:val="000000" w:themeColor="text1"/>
          <w:sz w:val="24"/>
          <w:szCs w:val="24"/>
        </w:rPr>
        <w:t xml:space="preserve"> which </w:t>
      </w:r>
      <w:r w:rsidR="00175417">
        <w:rPr>
          <w:rFonts w:cs="Times New Roman"/>
          <w:color w:val="000000" w:themeColor="text1"/>
          <w:sz w:val="24"/>
          <w:szCs w:val="24"/>
        </w:rPr>
        <w:t>utilizes</w:t>
      </w:r>
      <w:r w:rsidR="00FF2526">
        <w:rPr>
          <w:rFonts w:cs="Times New Roman"/>
          <w:color w:val="000000" w:themeColor="text1"/>
          <w:sz w:val="24"/>
          <w:szCs w:val="24"/>
        </w:rPr>
        <w:t xml:space="preserve"> </w:t>
      </w:r>
      <w:r w:rsidR="00E94922">
        <w:rPr>
          <w:rFonts w:cs="Times New Roman"/>
          <w:color w:val="000000" w:themeColor="text1"/>
          <w:sz w:val="24"/>
          <w:szCs w:val="24"/>
        </w:rPr>
        <w:t xml:space="preserve">different assumptions and </w:t>
      </w:r>
      <w:r w:rsidR="004D64AB">
        <w:rPr>
          <w:rFonts w:cs="Times New Roman"/>
          <w:color w:val="000000" w:themeColor="text1"/>
          <w:sz w:val="24"/>
          <w:szCs w:val="24"/>
        </w:rPr>
        <w:t xml:space="preserve">is based on </w:t>
      </w:r>
      <w:r w:rsidR="00E94922">
        <w:rPr>
          <w:rFonts w:cs="Times New Roman"/>
          <w:color w:val="000000" w:themeColor="text1"/>
          <w:sz w:val="24"/>
          <w:szCs w:val="24"/>
        </w:rPr>
        <w:t>a portfolio</w:t>
      </w:r>
      <w:r w:rsidR="004D64AB">
        <w:rPr>
          <w:rFonts w:cs="Times New Roman"/>
          <w:color w:val="000000" w:themeColor="text1"/>
          <w:sz w:val="24"/>
          <w:szCs w:val="24"/>
        </w:rPr>
        <w:t>-</w:t>
      </w:r>
      <w:r w:rsidR="00E94922">
        <w:rPr>
          <w:rFonts w:cs="Times New Roman"/>
          <w:color w:val="000000" w:themeColor="text1"/>
          <w:sz w:val="24"/>
          <w:szCs w:val="24"/>
        </w:rPr>
        <w:t>based evaluation</w:t>
      </w:r>
      <w:r w:rsidR="00175417">
        <w:rPr>
          <w:rFonts w:cs="Times New Roman"/>
          <w:color w:val="000000" w:themeColor="text1"/>
          <w:sz w:val="24"/>
          <w:szCs w:val="24"/>
        </w:rPr>
        <w:t xml:space="preserve"> methodology</w:t>
      </w:r>
      <w:r w:rsidR="00E94922">
        <w:rPr>
          <w:rFonts w:cs="Times New Roman"/>
          <w:color w:val="000000" w:themeColor="text1"/>
          <w:sz w:val="24"/>
          <w:szCs w:val="24"/>
        </w:rPr>
        <w:t xml:space="preserve">.  </w:t>
      </w:r>
      <w:r w:rsidR="00514B05">
        <w:rPr>
          <w:rFonts w:cs="Times New Roman"/>
          <w:color w:val="000000" w:themeColor="text1"/>
          <w:sz w:val="24"/>
          <w:szCs w:val="24"/>
        </w:rPr>
        <w:t xml:space="preserve">In </w:t>
      </w:r>
      <w:r w:rsidR="00AA7AB7">
        <w:rPr>
          <w:rFonts w:cs="Times New Roman"/>
          <w:color w:val="000000" w:themeColor="text1"/>
          <w:sz w:val="24"/>
          <w:szCs w:val="24"/>
        </w:rPr>
        <w:t>Section V</w:t>
      </w:r>
      <w:r w:rsidR="00A35544">
        <w:rPr>
          <w:rFonts w:cs="Times New Roman"/>
          <w:color w:val="000000" w:themeColor="text1"/>
          <w:sz w:val="24"/>
          <w:szCs w:val="24"/>
        </w:rPr>
        <w:t>I</w:t>
      </w:r>
      <w:r w:rsidR="00AA7AB7">
        <w:rPr>
          <w:rFonts w:cs="Times New Roman"/>
          <w:color w:val="000000" w:themeColor="text1"/>
          <w:sz w:val="24"/>
          <w:szCs w:val="24"/>
        </w:rPr>
        <w:t>, we address risks associated with various resource procurements</w:t>
      </w:r>
      <w:r w:rsidR="0025404F">
        <w:rPr>
          <w:rFonts w:cs="Times New Roman"/>
          <w:color w:val="000000" w:themeColor="text1"/>
          <w:sz w:val="24"/>
          <w:szCs w:val="24"/>
        </w:rPr>
        <w:t xml:space="preserve">, </w:t>
      </w:r>
      <w:r w:rsidR="00F52DD9">
        <w:rPr>
          <w:rFonts w:cs="Times New Roman"/>
          <w:color w:val="000000" w:themeColor="text1"/>
          <w:sz w:val="24"/>
          <w:szCs w:val="24"/>
        </w:rPr>
        <w:t xml:space="preserve">and recommend the Commission </w:t>
      </w:r>
      <w:r w:rsidR="00116F8E">
        <w:rPr>
          <w:rFonts w:cs="Times New Roman"/>
          <w:color w:val="000000" w:themeColor="text1"/>
          <w:sz w:val="24"/>
          <w:szCs w:val="24"/>
        </w:rPr>
        <w:t>apply a</w:t>
      </w:r>
      <w:r w:rsidR="00B96DD0">
        <w:rPr>
          <w:rFonts w:cs="Times New Roman"/>
          <w:color w:val="000000" w:themeColor="text1"/>
          <w:sz w:val="24"/>
          <w:szCs w:val="24"/>
        </w:rPr>
        <w:t xml:space="preserve"> </w:t>
      </w:r>
      <w:r w:rsidR="00EA5846">
        <w:rPr>
          <w:rFonts w:cs="Times New Roman"/>
          <w:color w:val="000000" w:themeColor="text1"/>
          <w:sz w:val="24"/>
          <w:szCs w:val="24"/>
        </w:rPr>
        <w:t xml:space="preserve">more </w:t>
      </w:r>
      <w:r w:rsidR="00B96DD0">
        <w:rPr>
          <w:rFonts w:cs="Times New Roman"/>
          <w:color w:val="000000" w:themeColor="text1"/>
          <w:sz w:val="24"/>
          <w:szCs w:val="24"/>
        </w:rPr>
        <w:t xml:space="preserve">balanced approach to </w:t>
      </w:r>
      <w:r w:rsidR="00963809">
        <w:rPr>
          <w:rFonts w:cs="Times New Roman"/>
          <w:color w:val="000000" w:themeColor="text1"/>
          <w:sz w:val="24"/>
          <w:szCs w:val="24"/>
        </w:rPr>
        <w:t>resource selection</w:t>
      </w:r>
      <w:r w:rsidR="00DD389D">
        <w:rPr>
          <w:rFonts w:cs="Times New Roman"/>
          <w:color w:val="000000" w:themeColor="text1"/>
          <w:sz w:val="24"/>
          <w:szCs w:val="24"/>
        </w:rPr>
        <w:t xml:space="preserve"> by </w:t>
      </w:r>
      <w:r w:rsidR="00B96DD0">
        <w:rPr>
          <w:rFonts w:cs="Times New Roman"/>
          <w:color w:val="000000" w:themeColor="text1"/>
          <w:sz w:val="24"/>
          <w:szCs w:val="24"/>
        </w:rPr>
        <w:t>approv</w:t>
      </w:r>
      <w:r w:rsidR="00DD389D">
        <w:rPr>
          <w:rFonts w:cs="Times New Roman"/>
          <w:color w:val="000000" w:themeColor="text1"/>
          <w:sz w:val="24"/>
          <w:szCs w:val="24"/>
        </w:rPr>
        <w:t>ing</w:t>
      </w:r>
      <w:r w:rsidR="00B96DD0">
        <w:rPr>
          <w:rFonts w:cs="Times New Roman"/>
          <w:color w:val="000000" w:themeColor="text1"/>
          <w:sz w:val="24"/>
          <w:szCs w:val="24"/>
        </w:rPr>
        <w:t xml:space="preserve"> </w:t>
      </w:r>
      <w:r w:rsidR="00EE64E0">
        <w:rPr>
          <w:rFonts w:cs="Times New Roman"/>
          <w:color w:val="000000" w:themeColor="text1"/>
          <w:sz w:val="24"/>
          <w:szCs w:val="24"/>
        </w:rPr>
        <w:t>only resources needed to meet contract</w:t>
      </w:r>
      <w:r w:rsidR="00963809">
        <w:rPr>
          <w:rFonts w:cs="Times New Roman"/>
          <w:color w:val="000000" w:themeColor="text1"/>
          <w:sz w:val="24"/>
          <w:szCs w:val="24"/>
        </w:rPr>
        <w:t xml:space="preserve"> load</w:t>
      </w:r>
      <w:r w:rsidR="00EE64E0">
        <w:rPr>
          <w:rFonts w:cs="Times New Roman"/>
          <w:color w:val="000000" w:themeColor="text1"/>
          <w:sz w:val="24"/>
          <w:szCs w:val="24"/>
        </w:rPr>
        <w:t>s</w:t>
      </w:r>
      <w:r w:rsidR="00DD389D">
        <w:rPr>
          <w:rFonts w:cs="Times New Roman"/>
          <w:color w:val="000000" w:themeColor="text1"/>
          <w:sz w:val="24"/>
          <w:szCs w:val="24"/>
        </w:rPr>
        <w:t xml:space="preserve">. </w:t>
      </w:r>
      <w:r w:rsidR="00EE64E0">
        <w:rPr>
          <w:rFonts w:cs="Times New Roman"/>
          <w:color w:val="000000" w:themeColor="text1"/>
          <w:sz w:val="24"/>
          <w:szCs w:val="24"/>
        </w:rPr>
        <w:t xml:space="preserve"> Finally, </w:t>
      </w:r>
      <w:r w:rsidR="00A11E6A">
        <w:rPr>
          <w:rFonts w:cs="Times New Roman"/>
          <w:color w:val="000000" w:themeColor="text1"/>
          <w:sz w:val="24"/>
          <w:szCs w:val="24"/>
        </w:rPr>
        <w:t xml:space="preserve">we </w:t>
      </w:r>
      <w:r w:rsidR="00724A99">
        <w:rPr>
          <w:rFonts w:cs="Times New Roman"/>
          <w:color w:val="000000" w:themeColor="text1"/>
          <w:sz w:val="24"/>
          <w:szCs w:val="24"/>
        </w:rPr>
        <w:t xml:space="preserve">include </w:t>
      </w:r>
      <w:r w:rsidR="00EE64E0">
        <w:rPr>
          <w:rFonts w:cs="Times New Roman"/>
          <w:color w:val="000000" w:themeColor="text1"/>
          <w:sz w:val="24"/>
          <w:szCs w:val="24"/>
        </w:rPr>
        <w:t xml:space="preserve">exhibits </w:t>
      </w:r>
      <w:r w:rsidR="00B55E94">
        <w:rPr>
          <w:rFonts w:cs="Times New Roman"/>
          <w:color w:val="000000" w:themeColor="text1"/>
          <w:sz w:val="24"/>
          <w:szCs w:val="24"/>
        </w:rPr>
        <w:t>STF-</w:t>
      </w:r>
      <w:r w:rsidR="00EE64E0">
        <w:rPr>
          <w:rFonts w:cs="Times New Roman"/>
          <w:color w:val="000000" w:themeColor="text1"/>
          <w:sz w:val="24"/>
          <w:szCs w:val="24"/>
        </w:rPr>
        <w:t xml:space="preserve">NHW-4, </w:t>
      </w:r>
      <w:r w:rsidR="00B55E94">
        <w:rPr>
          <w:rFonts w:cs="Times New Roman"/>
          <w:color w:val="000000" w:themeColor="text1"/>
          <w:sz w:val="24"/>
          <w:szCs w:val="24"/>
        </w:rPr>
        <w:t>STF-</w:t>
      </w:r>
      <w:r w:rsidR="00EE64E0">
        <w:rPr>
          <w:rFonts w:cs="Times New Roman"/>
          <w:color w:val="000000" w:themeColor="text1"/>
          <w:sz w:val="24"/>
          <w:szCs w:val="24"/>
        </w:rPr>
        <w:t xml:space="preserve">NHW-5, </w:t>
      </w:r>
      <w:r w:rsidR="00B55E94">
        <w:rPr>
          <w:rFonts w:cs="Times New Roman"/>
          <w:color w:val="000000" w:themeColor="text1"/>
          <w:sz w:val="24"/>
          <w:szCs w:val="24"/>
        </w:rPr>
        <w:t>STF-</w:t>
      </w:r>
      <w:r w:rsidR="00EE64E0">
        <w:rPr>
          <w:rFonts w:cs="Times New Roman"/>
          <w:color w:val="000000" w:themeColor="text1"/>
          <w:sz w:val="24"/>
          <w:szCs w:val="24"/>
        </w:rPr>
        <w:t xml:space="preserve">NHW-6, and </w:t>
      </w:r>
      <w:r w:rsidR="00B55E94">
        <w:rPr>
          <w:rFonts w:cs="Times New Roman"/>
          <w:color w:val="000000" w:themeColor="text1"/>
          <w:sz w:val="24"/>
          <w:szCs w:val="24"/>
        </w:rPr>
        <w:t>STF-</w:t>
      </w:r>
      <w:r w:rsidR="00EE64E0">
        <w:rPr>
          <w:rFonts w:cs="Times New Roman"/>
          <w:color w:val="000000" w:themeColor="text1"/>
          <w:sz w:val="24"/>
          <w:szCs w:val="24"/>
        </w:rPr>
        <w:t>NHW-7</w:t>
      </w:r>
      <w:r w:rsidR="00045EEB">
        <w:rPr>
          <w:rFonts w:cs="Times New Roman"/>
          <w:color w:val="000000" w:themeColor="text1"/>
          <w:sz w:val="24"/>
          <w:szCs w:val="24"/>
        </w:rPr>
        <w:t>,</w:t>
      </w:r>
      <w:r w:rsidR="00B55E94">
        <w:rPr>
          <w:rFonts w:cs="Times New Roman"/>
          <w:color w:val="000000" w:themeColor="text1"/>
          <w:sz w:val="24"/>
          <w:szCs w:val="24"/>
        </w:rPr>
        <w:t xml:space="preserve"> </w:t>
      </w:r>
      <w:r w:rsidR="00A11E6A">
        <w:rPr>
          <w:rFonts w:cs="Times New Roman"/>
          <w:color w:val="000000" w:themeColor="text1"/>
          <w:sz w:val="24"/>
          <w:szCs w:val="24"/>
        </w:rPr>
        <w:t xml:space="preserve">containing detailed </w:t>
      </w:r>
      <w:r w:rsidR="00B55E94">
        <w:rPr>
          <w:rFonts w:cs="Times New Roman"/>
          <w:color w:val="000000" w:themeColor="text1"/>
          <w:sz w:val="24"/>
          <w:szCs w:val="24"/>
        </w:rPr>
        <w:t xml:space="preserve">tables describing the proposed resources, </w:t>
      </w:r>
      <w:r w:rsidR="00A30DB1">
        <w:rPr>
          <w:rFonts w:cs="Times New Roman"/>
          <w:color w:val="000000" w:themeColor="text1"/>
          <w:sz w:val="24"/>
          <w:szCs w:val="24"/>
        </w:rPr>
        <w:t>load and resource balance tables</w:t>
      </w:r>
      <w:r w:rsidR="00984097">
        <w:rPr>
          <w:rFonts w:cs="Times New Roman"/>
          <w:color w:val="000000" w:themeColor="text1"/>
          <w:sz w:val="24"/>
          <w:szCs w:val="24"/>
        </w:rPr>
        <w:t>,</w:t>
      </w:r>
      <w:r w:rsidR="00B55E94">
        <w:rPr>
          <w:rFonts w:cs="Times New Roman"/>
          <w:color w:val="000000" w:themeColor="text1"/>
          <w:sz w:val="24"/>
          <w:szCs w:val="24"/>
        </w:rPr>
        <w:t xml:space="preserve"> Staff’s study assumptions, and revenue requirement summar</w:t>
      </w:r>
      <w:r w:rsidR="00A11E6A">
        <w:rPr>
          <w:rFonts w:cs="Times New Roman"/>
          <w:color w:val="000000" w:themeColor="text1"/>
          <w:sz w:val="24"/>
          <w:szCs w:val="24"/>
        </w:rPr>
        <w:t>ies</w:t>
      </w:r>
      <w:r w:rsidR="00B55E94">
        <w:rPr>
          <w:rFonts w:cs="Times New Roman"/>
          <w:color w:val="000000" w:themeColor="text1"/>
          <w:sz w:val="24"/>
          <w:szCs w:val="24"/>
        </w:rPr>
        <w:t>, respectively.</w:t>
      </w:r>
      <w:r w:rsidR="00B44846">
        <w:rPr>
          <w:rFonts w:cs="Times New Roman"/>
          <w:color w:val="000000" w:themeColor="text1"/>
          <w:sz w:val="24"/>
          <w:szCs w:val="24"/>
        </w:rPr>
        <w:t xml:space="preserve"> </w:t>
      </w:r>
    </w:p>
    <w:p w14:paraId="365BF301" w14:textId="0B298DCA" w:rsidR="007D5121" w:rsidRPr="0064132B" w:rsidRDefault="007D5121" w:rsidP="000840FB">
      <w:pPr>
        <w:pStyle w:val="Heading1"/>
        <w:spacing w:line="480" w:lineRule="auto"/>
        <w:ind w:left="720" w:hanging="720"/>
        <w:jc w:val="center"/>
        <w:rPr>
          <w:b/>
          <w:color w:val="000000"/>
          <w:szCs w:val="24"/>
        </w:rPr>
      </w:pPr>
      <w:bookmarkStart w:id="3" w:name="_Toc213429449"/>
      <w:bookmarkEnd w:id="2"/>
      <w:r>
        <w:rPr>
          <w:b/>
          <w:color w:val="000000"/>
          <w:szCs w:val="24"/>
        </w:rPr>
        <w:t>RESOURCE NEED AND RFP TIMELINE</w:t>
      </w:r>
      <w:bookmarkEnd w:id="3"/>
    </w:p>
    <w:p w14:paraId="7C3821BC" w14:textId="026C9DF7" w:rsidR="00AC1151" w:rsidRPr="00BC7D2E" w:rsidRDefault="00AC1151" w:rsidP="000840FB">
      <w:pPr>
        <w:widowControl w:val="0"/>
        <w:spacing w:after="0" w:line="480" w:lineRule="auto"/>
        <w:ind w:left="720" w:hanging="720"/>
        <w:jc w:val="both"/>
        <w:rPr>
          <w:rFonts w:eastAsia="Times New Roman" w:cs="Times New Roman"/>
          <w:b/>
          <w:sz w:val="24"/>
          <w:szCs w:val="28"/>
        </w:rPr>
      </w:pPr>
      <w:r w:rsidRPr="00BC7D2E">
        <w:rPr>
          <w:rFonts w:eastAsia="Times New Roman" w:cs="Times New Roman"/>
          <w:b/>
          <w:sz w:val="24"/>
          <w:szCs w:val="28"/>
        </w:rPr>
        <w:t>Q.</w:t>
      </w:r>
      <w:r w:rsidRPr="00BC7D2E">
        <w:rPr>
          <w:rFonts w:eastAsia="Times New Roman" w:cs="Times New Roman"/>
          <w:b/>
          <w:sz w:val="24"/>
          <w:szCs w:val="28"/>
        </w:rPr>
        <w:tab/>
        <w:t xml:space="preserve">HOW DID THE COMPANY’S LOAD FORECAST </w:t>
      </w:r>
      <w:r w:rsidR="00843E59">
        <w:rPr>
          <w:rFonts w:eastAsia="Times New Roman" w:cs="Times New Roman"/>
          <w:b/>
          <w:sz w:val="24"/>
          <w:szCs w:val="28"/>
        </w:rPr>
        <w:t xml:space="preserve">AND CAPACITY NEED </w:t>
      </w:r>
      <w:r w:rsidRPr="00BC7D2E">
        <w:rPr>
          <w:rFonts w:eastAsia="Times New Roman" w:cs="Times New Roman"/>
          <w:b/>
          <w:sz w:val="24"/>
          <w:szCs w:val="28"/>
        </w:rPr>
        <w:t>CHANGE BETWEEN THE 2022 IRP, 2023 IRP UPDATE, AND 2025 IRP?</w:t>
      </w:r>
    </w:p>
    <w:p w14:paraId="75FD3B75" w14:textId="77777777" w:rsidR="0031549E" w:rsidRDefault="00AC1151" w:rsidP="00675DAE">
      <w:pPr>
        <w:widowControl w:val="0"/>
        <w:spacing w:after="0" w:line="480" w:lineRule="auto"/>
        <w:ind w:left="720" w:hanging="720"/>
        <w:jc w:val="both"/>
        <w:rPr>
          <w:rFonts w:eastAsia="Times New Roman" w:cs="Times New Roman"/>
          <w:sz w:val="24"/>
          <w:szCs w:val="24"/>
        </w:rPr>
      </w:pPr>
      <w:r w:rsidRPr="0B973154">
        <w:rPr>
          <w:rFonts w:eastAsia="Times New Roman" w:cs="Times New Roman"/>
          <w:sz w:val="24"/>
          <w:szCs w:val="24"/>
        </w:rPr>
        <w:t>A.</w:t>
      </w:r>
      <w:r>
        <w:tab/>
      </w:r>
      <w:r w:rsidR="005E2FF8">
        <w:t>T</w:t>
      </w:r>
      <w:r w:rsidR="005F17E6" w:rsidRPr="0B973154">
        <w:rPr>
          <w:rFonts w:eastAsia="Times New Roman" w:cs="Times New Roman"/>
          <w:sz w:val="24"/>
          <w:szCs w:val="24"/>
        </w:rPr>
        <w:t xml:space="preserve">he 2022 IRP was filed on </w:t>
      </w:r>
      <w:r w:rsidR="002564F0" w:rsidRPr="0B973154">
        <w:rPr>
          <w:rFonts w:eastAsia="Times New Roman" w:cs="Times New Roman"/>
          <w:sz w:val="24"/>
          <w:szCs w:val="24"/>
        </w:rPr>
        <w:t>January</w:t>
      </w:r>
      <w:r w:rsidR="00941893" w:rsidRPr="0B973154">
        <w:rPr>
          <w:rFonts w:eastAsia="Times New Roman" w:cs="Times New Roman"/>
          <w:sz w:val="24"/>
          <w:szCs w:val="24"/>
        </w:rPr>
        <w:t xml:space="preserve"> </w:t>
      </w:r>
      <w:r w:rsidR="009A5629" w:rsidRPr="0B973154">
        <w:rPr>
          <w:rFonts w:eastAsia="Times New Roman" w:cs="Times New Roman"/>
          <w:sz w:val="24"/>
          <w:szCs w:val="24"/>
        </w:rPr>
        <w:t>31</w:t>
      </w:r>
      <w:r w:rsidR="00941893" w:rsidRPr="0B973154">
        <w:rPr>
          <w:rFonts w:eastAsia="Times New Roman" w:cs="Times New Roman"/>
          <w:sz w:val="24"/>
          <w:szCs w:val="24"/>
        </w:rPr>
        <w:t>, 2022</w:t>
      </w:r>
      <w:r w:rsidR="00B251DB">
        <w:rPr>
          <w:rFonts w:eastAsia="Times New Roman" w:cs="Times New Roman"/>
          <w:sz w:val="24"/>
          <w:szCs w:val="24"/>
        </w:rPr>
        <w:t>,</w:t>
      </w:r>
      <w:r w:rsidR="0061451C" w:rsidRPr="0B973154" w:rsidDel="00E030D2">
        <w:rPr>
          <w:rFonts w:eastAsia="Times New Roman" w:cs="Times New Roman"/>
          <w:sz w:val="24"/>
          <w:szCs w:val="24"/>
        </w:rPr>
        <w:t xml:space="preserve"> </w:t>
      </w:r>
      <w:r w:rsidR="0061451C" w:rsidRPr="0B973154">
        <w:rPr>
          <w:rFonts w:eastAsia="Times New Roman" w:cs="Times New Roman"/>
          <w:sz w:val="24"/>
          <w:szCs w:val="24"/>
        </w:rPr>
        <w:t>a</w:t>
      </w:r>
      <w:r w:rsidR="00B94F76">
        <w:rPr>
          <w:rFonts w:eastAsia="Times New Roman" w:cs="Times New Roman"/>
          <w:sz w:val="24"/>
          <w:szCs w:val="24"/>
        </w:rPr>
        <w:t xml:space="preserve">nd </w:t>
      </w:r>
      <w:r w:rsidR="00825C3F">
        <w:rPr>
          <w:rFonts w:eastAsia="Times New Roman" w:cs="Times New Roman"/>
          <w:sz w:val="24"/>
          <w:szCs w:val="24"/>
        </w:rPr>
        <w:t>at that time</w:t>
      </w:r>
      <w:r w:rsidR="00F711D0">
        <w:rPr>
          <w:rFonts w:eastAsia="Times New Roman" w:cs="Times New Roman"/>
          <w:sz w:val="24"/>
          <w:szCs w:val="24"/>
        </w:rPr>
        <w:t>,</w:t>
      </w:r>
      <w:r w:rsidR="00825C3F">
        <w:rPr>
          <w:rFonts w:eastAsia="Times New Roman" w:cs="Times New Roman"/>
          <w:sz w:val="24"/>
          <w:szCs w:val="24"/>
        </w:rPr>
        <w:t xml:space="preserve"> </w:t>
      </w:r>
      <w:r w:rsidR="00F711D0">
        <w:rPr>
          <w:rFonts w:eastAsia="Times New Roman" w:cs="Times New Roman"/>
          <w:sz w:val="24"/>
          <w:szCs w:val="24"/>
        </w:rPr>
        <w:t xml:space="preserve">the </w:t>
      </w:r>
      <w:r w:rsidR="005E6925">
        <w:rPr>
          <w:rFonts w:eastAsia="Times New Roman" w:cs="Times New Roman"/>
          <w:sz w:val="24"/>
          <w:szCs w:val="24"/>
        </w:rPr>
        <w:t>Company did not identify</w:t>
      </w:r>
      <w:r w:rsidR="00016972">
        <w:rPr>
          <w:rFonts w:eastAsia="Times New Roman" w:cs="Times New Roman"/>
          <w:sz w:val="24"/>
          <w:szCs w:val="24"/>
        </w:rPr>
        <w:t xml:space="preserve"> any</w:t>
      </w:r>
      <w:r w:rsidR="00B94F76">
        <w:rPr>
          <w:rFonts w:eastAsia="Times New Roman" w:cs="Times New Roman"/>
          <w:sz w:val="24"/>
          <w:szCs w:val="24"/>
        </w:rPr>
        <w:t xml:space="preserve"> </w:t>
      </w:r>
      <w:r w:rsidR="00584BB7" w:rsidRPr="0B973154">
        <w:rPr>
          <w:rFonts w:eastAsia="Times New Roman" w:cs="Times New Roman"/>
          <w:sz w:val="24"/>
          <w:szCs w:val="24"/>
        </w:rPr>
        <w:t xml:space="preserve">significant </w:t>
      </w:r>
      <w:r w:rsidR="00724AF1" w:rsidRPr="0B973154">
        <w:rPr>
          <w:rFonts w:eastAsia="Times New Roman" w:cs="Times New Roman"/>
          <w:sz w:val="24"/>
          <w:szCs w:val="24"/>
        </w:rPr>
        <w:t xml:space="preserve">amount of </w:t>
      </w:r>
      <w:r w:rsidR="0061451C" w:rsidRPr="0B973154">
        <w:rPr>
          <w:rFonts w:eastAsia="Times New Roman" w:cs="Times New Roman"/>
          <w:sz w:val="24"/>
          <w:szCs w:val="24"/>
        </w:rPr>
        <w:t xml:space="preserve">data center load </w:t>
      </w:r>
      <w:r w:rsidR="00073855">
        <w:rPr>
          <w:rFonts w:eastAsia="Times New Roman" w:cs="Times New Roman"/>
          <w:sz w:val="24"/>
          <w:szCs w:val="24"/>
        </w:rPr>
        <w:t>growth</w:t>
      </w:r>
      <w:r w:rsidR="00684608">
        <w:rPr>
          <w:rFonts w:eastAsia="Times New Roman" w:cs="Times New Roman"/>
          <w:sz w:val="24"/>
          <w:szCs w:val="24"/>
        </w:rPr>
        <w:t xml:space="preserve"> </w:t>
      </w:r>
      <w:r w:rsidR="007806F6">
        <w:rPr>
          <w:rFonts w:eastAsia="Times New Roman" w:cs="Times New Roman"/>
          <w:sz w:val="24"/>
          <w:szCs w:val="24"/>
        </w:rPr>
        <w:t xml:space="preserve">that </w:t>
      </w:r>
      <w:r w:rsidR="0061451C" w:rsidRPr="0B973154">
        <w:rPr>
          <w:rFonts w:eastAsia="Times New Roman" w:cs="Times New Roman"/>
          <w:sz w:val="24"/>
          <w:szCs w:val="24"/>
        </w:rPr>
        <w:t xml:space="preserve">would be added to the system </w:t>
      </w:r>
      <w:r w:rsidR="00075A02" w:rsidRPr="0B973154">
        <w:rPr>
          <w:rFonts w:eastAsia="Times New Roman" w:cs="Times New Roman"/>
          <w:sz w:val="24"/>
          <w:szCs w:val="24"/>
        </w:rPr>
        <w:t xml:space="preserve">in future years. </w:t>
      </w:r>
      <w:r w:rsidR="00D775B3" w:rsidRPr="0B973154">
        <w:rPr>
          <w:rFonts w:eastAsia="Times New Roman" w:cs="Times New Roman"/>
          <w:sz w:val="24"/>
          <w:szCs w:val="24"/>
        </w:rPr>
        <w:t>O</w:t>
      </w:r>
      <w:r w:rsidR="00075A02" w:rsidRPr="0B973154">
        <w:rPr>
          <w:rFonts w:eastAsia="Times New Roman" w:cs="Times New Roman"/>
          <w:sz w:val="24"/>
          <w:szCs w:val="24"/>
        </w:rPr>
        <w:t>ne year later</w:t>
      </w:r>
      <w:r w:rsidR="001F5069">
        <w:rPr>
          <w:rFonts w:eastAsia="Times New Roman" w:cs="Times New Roman"/>
          <w:sz w:val="24"/>
          <w:szCs w:val="24"/>
        </w:rPr>
        <w:t>,</w:t>
      </w:r>
      <w:r w:rsidR="00075A02" w:rsidRPr="0B973154">
        <w:rPr>
          <w:rFonts w:eastAsia="Times New Roman" w:cs="Times New Roman"/>
          <w:sz w:val="24"/>
          <w:szCs w:val="24"/>
        </w:rPr>
        <w:t xml:space="preserve"> t</w:t>
      </w:r>
      <w:r w:rsidR="001B2AA5" w:rsidRPr="0B973154">
        <w:rPr>
          <w:rFonts w:eastAsia="Times New Roman" w:cs="Times New Roman"/>
          <w:sz w:val="24"/>
          <w:szCs w:val="24"/>
        </w:rPr>
        <w:t xml:space="preserve">he Company’s load forecast </w:t>
      </w:r>
      <w:r w:rsidR="00075A02" w:rsidRPr="0B973154">
        <w:rPr>
          <w:rFonts w:eastAsia="Times New Roman" w:cs="Times New Roman"/>
          <w:sz w:val="24"/>
          <w:szCs w:val="24"/>
        </w:rPr>
        <w:t xml:space="preserve">changed dramatically based on </w:t>
      </w:r>
      <w:r w:rsidR="0006387C">
        <w:rPr>
          <w:rFonts w:eastAsia="Times New Roman" w:cs="Times New Roman"/>
          <w:sz w:val="24"/>
          <w:szCs w:val="24"/>
        </w:rPr>
        <w:t xml:space="preserve">the Company’s recognition of </w:t>
      </w:r>
      <w:r w:rsidR="3486DDC6" w:rsidRPr="0B973154">
        <w:rPr>
          <w:rFonts w:eastAsia="Times New Roman" w:cs="Times New Roman"/>
          <w:sz w:val="24"/>
          <w:szCs w:val="24"/>
        </w:rPr>
        <w:t>a surge in the number of large-load</w:t>
      </w:r>
      <w:r w:rsidR="00B63EB1" w:rsidRPr="0B973154">
        <w:rPr>
          <w:rFonts w:eastAsia="Times New Roman" w:cs="Times New Roman"/>
          <w:sz w:val="24"/>
          <w:szCs w:val="24"/>
        </w:rPr>
        <w:t xml:space="preserve"> data </w:t>
      </w:r>
      <w:r w:rsidR="00E056A6" w:rsidRPr="0B973154">
        <w:rPr>
          <w:rFonts w:eastAsia="Times New Roman" w:cs="Times New Roman"/>
          <w:sz w:val="24"/>
          <w:szCs w:val="24"/>
        </w:rPr>
        <w:t xml:space="preserve">centers </w:t>
      </w:r>
      <w:r w:rsidR="00322CA1">
        <w:rPr>
          <w:rFonts w:eastAsia="Times New Roman" w:cs="Times New Roman"/>
          <w:sz w:val="24"/>
          <w:szCs w:val="24"/>
        </w:rPr>
        <w:t xml:space="preserve">that </w:t>
      </w:r>
      <w:r w:rsidR="00E056A6" w:rsidRPr="0B973154">
        <w:rPr>
          <w:rFonts w:eastAsia="Times New Roman" w:cs="Times New Roman"/>
          <w:sz w:val="24"/>
          <w:szCs w:val="24"/>
        </w:rPr>
        <w:t>consider</w:t>
      </w:r>
      <w:r w:rsidR="00322CA1">
        <w:rPr>
          <w:rFonts w:eastAsia="Times New Roman" w:cs="Times New Roman"/>
          <w:sz w:val="24"/>
          <w:szCs w:val="24"/>
        </w:rPr>
        <w:t>ed</w:t>
      </w:r>
      <w:r w:rsidR="00E056A6" w:rsidRPr="0B973154">
        <w:rPr>
          <w:rFonts w:eastAsia="Times New Roman" w:cs="Times New Roman"/>
          <w:sz w:val="24"/>
          <w:szCs w:val="24"/>
        </w:rPr>
        <w:t xml:space="preserve"> </w:t>
      </w:r>
      <w:r w:rsidR="004B49E5" w:rsidRPr="0B973154">
        <w:rPr>
          <w:rFonts w:eastAsia="Times New Roman" w:cs="Times New Roman"/>
          <w:sz w:val="24"/>
          <w:szCs w:val="24"/>
        </w:rPr>
        <w:t xml:space="preserve">locating in Georgia. </w:t>
      </w:r>
      <w:r w:rsidR="00EC2664" w:rsidRPr="0B973154">
        <w:rPr>
          <w:rFonts w:eastAsia="Times New Roman" w:cs="Times New Roman"/>
          <w:sz w:val="24"/>
          <w:szCs w:val="24"/>
        </w:rPr>
        <w:t>As a result</w:t>
      </w:r>
      <w:r w:rsidR="00782E6B">
        <w:rPr>
          <w:rFonts w:eastAsia="Times New Roman" w:cs="Times New Roman"/>
          <w:sz w:val="24"/>
          <w:szCs w:val="24"/>
        </w:rPr>
        <w:t>,</w:t>
      </w:r>
      <w:r w:rsidR="006A69BF" w:rsidRPr="0B973154">
        <w:rPr>
          <w:rFonts w:eastAsia="Times New Roman" w:cs="Times New Roman"/>
          <w:sz w:val="24"/>
          <w:szCs w:val="24"/>
        </w:rPr>
        <w:t xml:space="preserve"> the Company filed </w:t>
      </w:r>
      <w:r w:rsidR="00BE51BE" w:rsidRPr="0B973154">
        <w:rPr>
          <w:rFonts w:eastAsia="Times New Roman" w:cs="Times New Roman"/>
          <w:sz w:val="24"/>
          <w:szCs w:val="24"/>
        </w:rPr>
        <w:t>the</w:t>
      </w:r>
      <w:r w:rsidR="00F96CFA" w:rsidRPr="0B973154">
        <w:rPr>
          <w:rFonts w:eastAsia="Times New Roman" w:cs="Times New Roman"/>
          <w:sz w:val="24"/>
          <w:szCs w:val="24"/>
        </w:rPr>
        <w:t xml:space="preserve"> 2023 IRP Update</w:t>
      </w:r>
      <w:r w:rsidR="00BE51BE" w:rsidRPr="0B973154">
        <w:rPr>
          <w:rFonts w:eastAsia="Times New Roman" w:cs="Times New Roman"/>
          <w:sz w:val="24"/>
          <w:szCs w:val="24"/>
        </w:rPr>
        <w:t xml:space="preserve"> on October 27, </w:t>
      </w:r>
      <w:proofErr w:type="gramStart"/>
      <w:r w:rsidR="00BE51BE" w:rsidRPr="0B973154">
        <w:rPr>
          <w:rFonts w:eastAsia="Times New Roman" w:cs="Times New Roman"/>
          <w:sz w:val="24"/>
          <w:szCs w:val="24"/>
        </w:rPr>
        <w:t>202</w:t>
      </w:r>
      <w:r w:rsidR="00CB3C26" w:rsidRPr="0B973154">
        <w:rPr>
          <w:rFonts w:eastAsia="Times New Roman" w:cs="Times New Roman"/>
          <w:sz w:val="24"/>
          <w:szCs w:val="24"/>
        </w:rPr>
        <w:t>3</w:t>
      </w:r>
      <w:proofErr w:type="gramEnd"/>
      <w:r w:rsidR="00994223">
        <w:rPr>
          <w:rFonts w:eastAsia="Times New Roman" w:cs="Times New Roman"/>
          <w:sz w:val="24"/>
          <w:szCs w:val="24"/>
        </w:rPr>
        <w:t xml:space="preserve"> to address </w:t>
      </w:r>
      <w:r w:rsidR="00C55758">
        <w:rPr>
          <w:rFonts w:eastAsia="Times New Roman" w:cs="Times New Roman"/>
          <w:sz w:val="24"/>
          <w:szCs w:val="24"/>
        </w:rPr>
        <w:t xml:space="preserve">its </w:t>
      </w:r>
      <w:r w:rsidR="00994223">
        <w:rPr>
          <w:rFonts w:eastAsia="Times New Roman" w:cs="Times New Roman"/>
          <w:sz w:val="24"/>
          <w:szCs w:val="24"/>
        </w:rPr>
        <w:t>increased capacity needs</w:t>
      </w:r>
      <w:r w:rsidR="00672660">
        <w:rPr>
          <w:rFonts w:eastAsia="Times New Roman" w:cs="Times New Roman"/>
          <w:sz w:val="24"/>
          <w:szCs w:val="24"/>
        </w:rPr>
        <w:t xml:space="preserve">. </w:t>
      </w:r>
    </w:p>
    <w:p w14:paraId="74275B2B" w14:textId="27EF864C" w:rsidR="00351946" w:rsidRDefault="00854269" w:rsidP="00CB1DB5">
      <w:pPr>
        <w:widowControl w:val="0"/>
        <w:spacing w:after="0" w:line="480" w:lineRule="auto"/>
        <w:ind w:left="720" w:firstLine="720"/>
        <w:jc w:val="both"/>
        <w:rPr>
          <w:rFonts w:eastAsia="Times New Roman" w:cs="Times New Roman"/>
          <w:sz w:val="24"/>
          <w:szCs w:val="24"/>
        </w:rPr>
      </w:pPr>
      <w:r>
        <w:rPr>
          <w:rFonts w:eastAsia="Times New Roman" w:cs="Times New Roman"/>
          <w:sz w:val="24"/>
          <w:szCs w:val="24"/>
        </w:rPr>
        <w:t>In</w:t>
      </w:r>
      <w:r w:rsidR="00E1691F">
        <w:rPr>
          <w:rFonts w:eastAsia="Times New Roman" w:cs="Times New Roman"/>
          <w:sz w:val="24"/>
          <w:szCs w:val="24"/>
        </w:rPr>
        <w:t xml:space="preserve"> the 2023 IRP Update, the Commission certified </w:t>
      </w:r>
      <w:r w:rsidR="007D41CD">
        <w:rPr>
          <w:rFonts w:eastAsia="Times New Roman" w:cs="Times New Roman"/>
          <w:sz w:val="24"/>
          <w:szCs w:val="24"/>
        </w:rPr>
        <w:t xml:space="preserve">new capacity to address new </w:t>
      </w:r>
      <w:proofErr w:type="gramStart"/>
      <w:r w:rsidR="007D41CD">
        <w:rPr>
          <w:rFonts w:eastAsia="Times New Roman" w:cs="Times New Roman"/>
          <w:sz w:val="24"/>
          <w:szCs w:val="24"/>
        </w:rPr>
        <w:t>large load</w:t>
      </w:r>
      <w:proofErr w:type="gramEnd"/>
      <w:r w:rsidR="007D41CD">
        <w:rPr>
          <w:rFonts w:eastAsia="Times New Roman" w:cs="Times New Roman"/>
          <w:sz w:val="24"/>
          <w:szCs w:val="24"/>
        </w:rPr>
        <w:t xml:space="preserve"> customers</w:t>
      </w:r>
      <w:r w:rsidR="00186EB7">
        <w:rPr>
          <w:rFonts w:eastAsia="Times New Roman" w:cs="Times New Roman"/>
          <w:sz w:val="24"/>
          <w:szCs w:val="24"/>
        </w:rPr>
        <w:t>. This new capacity consist</w:t>
      </w:r>
      <w:r w:rsidR="008D044E">
        <w:rPr>
          <w:rFonts w:eastAsia="Times New Roman" w:cs="Times New Roman"/>
          <w:sz w:val="24"/>
          <w:szCs w:val="24"/>
        </w:rPr>
        <w:t>ed</w:t>
      </w:r>
      <w:r w:rsidR="00186EB7">
        <w:rPr>
          <w:rFonts w:eastAsia="Times New Roman" w:cs="Times New Roman"/>
          <w:sz w:val="24"/>
          <w:szCs w:val="24"/>
        </w:rPr>
        <w:t xml:space="preserve"> o</w:t>
      </w:r>
      <w:r w:rsidR="004C0B6E">
        <w:rPr>
          <w:rFonts w:eastAsia="Times New Roman" w:cs="Times New Roman"/>
          <w:sz w:val="24"/>
          <w:szCs w:val="24"/>
        </w:rPr>
        <w:t xml:space="preserve">f </w:t>
      </w:r>
      <w:r w:rsidR="00B57464">
        <w:rPr>
          <w:rFonts w:eastAsia="Times New Roman" w:cs="Times New Roman"/>
          <w:sz w:val="24"/>
          <w:szCs w:val="24"/>
        </w:rPr>
        <w:t>the</w:t>
      </w:r>
      <w:r w:rsidR="004C0B6E">
        <w:rPr>
          <w:rFonts w:eastAsia="Times New Roman" w:cs="Times New Roman"/>
          <w:sz w:val="24"/>
          <w:szCs w:val="24"/>
        </w:rPr>
        <w:t xml:space="preserve"> </w:t>
      </w:r>
      <w:r w:rsidR="00740FF6">
        <w:rPr>
          <w:rFonts w:eastAsia="Times New Roman" w:cs="Times New Roman"/>
          <w:sz w:val="24"/>
          <w:szCs w:val="24"/>
        </w:rPr>
        <w:t xml:space="preserve">750 MW </w:t>
      </w:r>
      <w:r w:rsidR="0042329C">
        <w:rPr>
          <w:rFonts w:eastAsia="Times New Roman" w:cs="Times New Roman"/>
          <w:sz w:val="24"/>
          <w:szCs w:val="24"/>
        </w:rPr>
        <w:t xml:space="preserve">Mississippi Power </w:t>
      </w:r>
      <w:r w:rsidR="0042329C">
        <w:rPr>
          <w:rFonts w:eastAsia="Times New Roman" w:cs="Times New Roman"/>
          <w:sz w:val="24"/>
          <w:szCs w:val="24"/>
        </w:rPr>
        <w:lastRenderedPageBreak/>
        <w:t>Company (“MPC”) PPA</w:t>
      </w:r>
      <w:r w:rsidR="00E84D3B">
        <w:rPr>
          <w:rFonts w:eastAsia="Times New Roman" w:cs="Times New Roman"/>
          <w:sz w:val="24"/>
          <w:szCs w:val="24"/>
        </w:rPr>
        <w:t xml:space="preserve"> for the term of January 1, 2024</w:t>
      </w:r>
      <w:r w:rsidR="00E22CBA">
        <w:rPr>
          <w:rFonts w:eastAsia="Times New Roman" w:cs="Times New Roman"/>
          <w:sz w:val="24"/>
          <w:szCs w:val="24"/>
        </w:rPr>
        <w:t>,</w:t>
      </w:r>
      <w:r w:rsidR="00E84D3B">
        <w:rPr>
          <w:rFonts w:eastAsia="Times New Roman" w:cs="Times New Roman"/>
          <w:sz w:val="24"/>
          <w:szCs w:val="24"/>
        </w:rPr>
        <w:t xml:space="preserve"> through December 31, 2028</w:t>
      </w:r>
      <w:r w:rsidR="008A3386">
        <w:rPr>
          <w:rFonts w:eastAsia="Times New Roman" w:cs="Times New Roman"/>
          <w:sz w:val="24"/>
          <w:szCs w:val="24"/>
        </w:rPr>
        <w:t>,</w:t>
      </w:r>
      <w:r w:rsidR="0082036E">
        <w:rPr>
          <w:rStyle w:val="FootnoteReference"/>
          <w:rFonts w:eastAsia="Times New Roman" w:cs="Times New Roman"/>
          <w:sz w:val="24"/>
          <w:szCs w:val="24"/>
        </w:rPr>
        <w:footnoteReference w:id="25"/>
      </w:r>
      <w:r w:rsidR="00ED3A2A">
        <w:rPr>
          <w:rFonts w:eastAsia="Times New Roman" w:cs="Times New Roman"/>
          <w:sz w:val="24"/>
          <w:szCs w:val="24"/>
        </w:rPr>
        <w:t xml:space="preserve"> </w:t>
      </w:r>
      <w:r w:rsidR="00B406AE">
        <w:rPr>
          <w:rFonts w:eastAsia="Times New Roman" w:cs="Times New Roman"/>
          <w:sz w:val="24"/>
          <w:szCs w:val="24"/>
        </w:rPr>
        <w:t xml:space="preserve">and </w:t>
      </w:r>
      <w:r w:rsidR="00ED3A2A">
        <w:rPr>
          <w:rFonts w:eastAsia="Times New Roman" w:cs="Times New Roman"/>
          <w:sz w:val="24"/>
          <w:szCs w:val="24"/>
        </w:rPr>
        <w:t xml:space="preserve">the </w:t>
      </w:r>
      <w:r w:rsidR="00A968DF">
        <w:rPr>
          <w:rFonts w:eastAsia="Times New Roman" w:cs="Times New Roman"/>
          <w:sz w:val="24"/>
          <w:szCs w:val="24"/>
        </w:rPr>
        <w:t xml:space="preserve">230 MW Santa Rosa Energy Center PPA for the term that began right after </w:t>
      </w:r>
      <w:r w:rsidR="0031549E">
        <w:rPr>
          <w:rFonts w:eastAsia="Times New Roman" w:cs="Times New Roman"/>
          <w:sz w:val="24"/>
          <w:szCs w:val="24"/>
        </w:rPr>
        <w:t>certification through December 31, 2028</w:t>
      </w:r>
      <w:r w:rsidR="002C6DC9">
        <w:rPr>
          <w:rFonts w:eastAsia="Times New Roman" w:cs="Times New Roman"/>
          <w:sz w:val="24"/>
          <w:szCs w:val="24"/>
        </w:rPr>
        <w:t>.</w:t>
      </w:r>
      <w:r w:rsidR="0082036E">
        <w:rPr>
          <w:rStyle w:val="FootnoteReference"/>
          <w:rFonts w:eastAsia="Times New Roman" w:cs="Times New Roman"/>
          <w:sz w:val="24"/>
          <w:szCs w:val="24"/>
        </w:rPr>
        <w:footnoteReference w:id="26"/>
      </w:r>
      <w:r w:rsidR="002C6DC9">
        <w:rPr>
          <w:rFonts w:eastAsia="Times New Roman" w:cs="Times New Roman"/>
          <w:sz w:val="24"/>
          <w:szCs w:val="24"/>
        </w:rPr>
        <w:t xml:space="preserve"> </w:t>
      </w:r>
      <w:r w:rsidR="00E82F4C">
        <w:rPr>
          <w:rFonts w:eastAsia="Times New Roman" w:cs="Times New Roman"/>
          <w:sz w:val="24"/>
          <w:szCs w:val="24"/>
        </w:rPr>
        <w:t xml:space="preserve">Also connected with the 2023 IRP Update, the Commission certified </w:t>
      </w:r>
      <w:r w:rsidR="002865CF">
        <w:rPr>
          <w:rFonts w:eastAsia="Times New Roman" w:cs="Times New Roman"/>
          <w:sz w:val="24"/>
          <w:szCs w:val="24"/>
        </w:rPr>
        <w:t>1,300 MW</w:t>
      </w:r>
      <w:r w:rsidR="00C160B5">
        <w:rPr>
          <w:rFonts w:eastAsia="Times New Roman" w:cs="Times New Roman"/>
          <w:sz w:val="24"/>
          <w:szCs w:val="24"/>
        </w:rPr>
        <w:t>s</w:t>
      </w:r>
      <w:r w:rsidR="002865CF">
        <w:rPr>
          <w:rFonts w:eastAsia="Times New Roman" w:cs="Times New Roman"/>
          <w:sz w:val="24"/>
          <w:szCs w:val="24"/>
        </w:rPr>
        <w:t xml:space="preserve"> of Yates</w:t>
      </w:r>
      <w:r w:rsidR="00B7599F">
        <w:rPr>
          <w:rFonts w:eastAsia="Times New Roman" w:cs="Times New Roman"/>
          <w:sz w:val="24"/>
          <w:szCs w:val="24"/>
        </w:rPr>
        <w:t xml:space="preserve"> Units 8-10 </w:t>
      </w:r>
      <w:r w:rsidR="002865CF">
        <w:rPr>
          <w:rFonts w:eastAsia="Times New Roman" w:cs="Times New Roman"/>
          <w:sz w:val="24"/>
          <w:szCs w:val="24"/>
        </w:rPr>
        <w:t>CT capacity on</w:t>
      </w:r>
      <w:r w:rsidR="009C02A7">
        <w:rPr>
          <w:rFonts w:eastAsia="Times New Roman" w:cs="Times New Roman"/>
          <w:sz w:val="24"/>
          <w:szCs w:val="24"/>
        </w:rPr>
        <w:t xml:space="preserve"> August 29, 2024</w:t>
      </w:r>
      <w:r w:rsidR="006A281E">
        <w:rPr>
          <w:rFonts w:eastAsia="Times New Roman" w:cs="Times New Roman"/>
          <w:sz w:val="24"/>
          <w:szCs w:val="24"/>
        </w:rPr>
        <w:t>,</w:t>
      </w:r>
      <w:r w:rsidR="000F471A">
        <w:rPr>
          <w:rStyle w:val="FootnoteReference"/>
          <w:rFonts w:eastAsia="Times New Roman" w:cs="Times New Roman"/>
          <w:sz w:val="24"/>
          <w:szCs w:val="24"/>
        </w:rPr>
        <w:footnoteReference w:id="27"/>
      </w:r>
      <w:r w:rsidR="000F471A">
        <w:rPr>
          <w:rFonts w:eastAsia="Times New Roman" w:cs="Times New Roman"/>
          <w:sz w:val="24"/>
          <w:szCs w:val="24"/>
        </w:rPr>
        <w:t xml:space="preserve"> </w:t>
      </w:r>
      <w:r w:rsidR="006A281E">
        <w:rPr>
          <w:rFonts w:eastAsia="Times New Roman" w:cs="Times New Roman"/>
          <w:sz w:val="24"/>
          <w:szCs w:val="24"/>
        </w:rPr>
        <w:t xml:space="preserve">and </w:t>
      </w:r>
      <w:r w:rsidR="00EB724B">
        <w:rPr>
          <w:rFonts w:eastAsia="Times New Roman" w:cs="Times New Roman"/>
          <w:sz w:val="24"/>
          <w:szCs w:val="24"/>
        </w:rPr>
        <w:t>765</w:t>
      </w:r>
      <w:r w:rsidR="00BB6592">
        <w:rPr>
          <w:rFonts w:eastAsia="Times New Roman" w:cs="Times New Roman"/>
          <w:sz w:val="24"/>
          <w:szCs w:val="24"/>
        </w:rPr>
        <w:t xml:space="preserve"> MWs of BESS capacity associated with </w:t>
      </w:r>
      <w:r w:rsidR="00872A6A">
        <w:rPr>
          <w:rFonts w:eastAsia="Times New Roman" w:cs="Times New Roman"/>
          <w:sz w:val="24"/>
          <w:szCs w:val="24"/>
        </w:rPr>
        <w:t xml:space="preserve">the Robins, Moody, Hammond, and </w:t>
      </w:r>
      <w:proofErr w:type="spellStart"/>
      <w:r w:rsidR="00872A6A">
        <w:rPr>
          <w:rFonts w:eastAsia="Times New Roman" w:cs="Times New Roman"/>
          <w:sz w:val="24"/>
          <w:szCs w:val="24"/>
        </w:rPr>
        <w:t>McGrau</w:t>
      </w:r>
      <w:proofErr w:type="spellEnd"/>
      <w:r w:rsidR="00872A6A">
        <w:rPr>
          <w:rFonts w:eastAsia="Times New Roman" w:cs="Times New Roman"/>
          <w:sz w:val="24"/>
          <w:szCs w:val="24"/>
        </w:rPr>
        <w:t xml:space="preserve"> Ford </w:t>
      </w:r>
      <w:r w:rsidR="005F0CE7">
        <w:rPr>
          <w:rFonts w:eastAsia="Times New Roman" w:cs="Times New Roman"/>
          <w:sz w:val="24"/>
          <w:szCs w:val="24"/>
        </w:rPr>
        <w:t xml:space="preserve">Phase </w:t>
      </w:r>
      <w:r w:rsidR="00351946">
        <w:rPr>
          <w:rFonts w:eastAsia="Times New Roman" w:cs="Times New Roman"/>
          <w:sz w:val="24"/>
          <w:szCs w:val="24"/>
        </w:rPr>
        <w:t xml:space="preserve">I and </w:t>
      </w:r>
      <w:r w:rsidR="005F0CE7">
        <w:rPr>
          <w:rFonts w:eastAsia="Times New Roman" w:cs="Times New Roman"/>
          <w:sz w:val="24"/>
          <w:szCs w:val="24"/>
        </w:rPr>
        <w:t>II BESS projects</w:t>
      </w:r>
      <w:r w:rsidR="0074512A">
        <w:rPr>
          <w:rFonts w:eastAsia="Times New Roman" w:cs="Times New Roman"/>
          <w:sz w:val="24"/>
          <w:szCs w:val="24"/>
        </w:rPr>
        <w:t xml:space="preserve"> on December 12, 2024</w:t>
      </w:r>
      <w:r w:rsidR="003E6F8F">
        <w:rPr>
          <w:rFonts w:eastAsia="Times New Roman" w:cs="Times New Roman"/>
          <w:sz w:val="24"/>
          <w:szCs w:val="24"/>
        </w:rPr>
        <w:t>.</w:t>
      </w:r>
      <w:r w:rsidR="0082036E">
        <w:rPr>
          <w:rStyle w:val="FootnoteReference"/>
          <w:rFonts w:eastAsia="Times New Roman" w:cs="Times New Roman"/>
          <w:sz w:val="24"/>
          <w:szCs w:val="24"/>
        </w:rPr>
        <w:footnoteReference w:id="28"/>
      </w:r>
      <w:r w:rsidR="003E6F8F">
        <w:rPr>
          <w:rFonts w:eastAsia="Times New Roman" w:cs="Times New Roman"/>
          <w:sz w:val="24"/>
          <w:szCs w:val="24"/>
        </w:rPr>
        <w:t xml:space="preserve"> </w:t>
      </w:r>
      <w:r w:rsidR="008B43F4">
        <w:rPr>
          <w:rFonts w:eastAsia="Times New Roman" w:cs="Times New Roman"/>
          <w:sz w:val="24"/>
          <w:szCs w:val="24"/>
        </w:rPr>
        <w:t xml:space="preserve">In addition to this </w:t>
      </w:r>
      <w:r w:rsidR="00C81072">
        <w:rPr>
          <w:rFonts w:eastAsia="Times New Roman" w:cs="Times New Roman"/>
          <w:sz w:val="24"/>
          <w:szCs w:val="24"/>
        </w:rPr>
        <w:t>capacity</w:t>
      </w:r>
      <w:r w:rsidR="00F048CB">
        <w:rPr>
          <w:rFonts w:eastAsia="Times New Roman" w:cs="Times New Roman"/>
          <w:sz w:val="24"/>
          <w:szCs w:val="24"/>
        </w:rPr>
        <w:t>,</w:t>
      </w:r>
      <w:r w:rsidR="008B43F4">
        <w:rPr>
          <w:rFonts w:eastAsia="Times New Roman" w:cs="Times New Roman"/>
          <w:sz w:val="24"/>
          <w:szCs w:val="24"/>
        </w:rPr>
        <w:t xml:space="preserve"> </w:t>
      </w:r>
      <w:r w:rsidR="00F35514">
        <w:rPr>
          <w:rFonts w:eastAsia="Times New Roman" w:cs="Times New Roman"/>
          <w:sz w:val="24"/>
          <w:szCs w:val="24"/>
        </w:rPr>
        <w:t>a separate</w:t>
      </w:r>
      <w:r w:rsidR="00E26617">
        <w:rPr>
          <w:rFonts w:eastAsia="Times New Roman" w:cs="Times New Roman"/>
          <w:sz w:val="24"/>
          <w:szCs w:val="24"/>
        </w:rPr>
        <w:t xml:space="preserve"> 500 MW</w:t>
      </w:r>
      <w:r w:rsidR="00F35514">
        <w:rPr>
          <w:rFonts w:eastAsia="Times New Roman" w:cs="Times New Roman"/>
          <w:sz w:val="24"/>
          <w:szCs w:val="24"/>
        </w:rPr>
        <w:t xml:space="preserve"> renewable </w:t>
      </w:r>
      <w:r w:rsidR="003B0403">
        <w:rPr>
          <w:rFonts w:eastAsia="Times New Roman" w:cs="Times New Roman"/>
          <w:sz w:val="24"/>
          <w:szCs w:val="24"/>
        </w:rPr>
        <w:t xml:space="preserve">RFP </w:t>
      </w:r>
      <w:r w:rsidR="00F048CB">
        <w:rPr>
          <w:rFonts w:eastAsia="Times New Roman" w:cs="Times New Roman"/>
          <w:sz w:val="24"/>
          <w:szCs w:val="24"/>
        </w:rPr>
        <w:t xml:space="preserve">was </w:t>
      </w:r>
      <w:r w:rsidR="00BF2C35">
        <w:rPr>
          <w:rFonts w:eastAsia="Times New Roman" w:cs="Times New Roman"/>
          <w:sz w:val="24"/>
          <w:szCs w:val="24"/>
        </w:rPr>
        <w:t xml:space="preserve">approved in </w:t>
      </w:r>
      <w:r w:rsidR="00F048CB">
        <w:rPr>
          <w:rFonts w:eastAsia="Times New Roman" w:cs="Times New Roman"/>
          <w:sz w:val="24"/>
          <w:szCs w:val="24"/>
        </w:rPr>
        <w:t xml:space="preserve">the </w:t>
      </w:r>
      <w:r w:rsidR="00BF2C35">
        <w:rPr>
          <w:rFonts w:eastAsia="Times New Roman" w:cs="Times New Roman"/>
          <w:sz w:val="24"/>
          <w:szCs w:val="24"/>
        </w:rPr>
        <w:t>2022 IRP proceeding</w:t>
      </w:r>
      <w:r w:rsidR="00191621">
        <w:rPr>
          <w:rFonts w:eastAsia="Times New Roman" w:cs="Times New Roman"/>
          <w:sz w:val="24"/>
          <w:szCs w:val="24"/>
        </w:rPr>
        <w:t>, and</w:t>
      </w:r>
      <w:r w:rsidR="00BF2C35">
        <w:rPr>
          <w:rFonts w:eastAsia="Times New Roman" w:cs="Times New Roman"/>
          <w:sz w:val="24"/>
          <w:szCs w:val="24"/>
        </w:rPr>
        <w:t xml:space="preserve"> </w:t>
      </w:r>
      <w:r w:rsidR="003B0403">
        <w:rPr>
          <w:rFonts w:eastAsia="Times New Roman" w:cs="Times New Roman"/>
          <w:sz w:val="24"/>
          <w:szCs w:val="24"/>
        </w:rPr>
        <w:t>is current being conducted</w:t>
      </w:r>
      <w:r w:rsidR="00E26617">
        <w:rPr>
          <w:rFonts w:eastAsia="Times New Roman" w:cs="Times New Roman"/>
          <w:sz w:val="24"/>
          <w:szCs w:val="24"/>
        </w:rPr>
        <w:t xml:space="preserve"> for resources that would be a</w:t>
      </w:r>
      <w:r w:rsidR="00BF2C35">
        <w:rPr>
          <w:rFonts w:eastAsia="Times New Roman" w:cs="Times New Roman"/>
          <w:sz w:val="24"/>
          <w:szCs w:val="24"/>
        </w:rPr>
        <w:t xml:space="preserve">vailable </w:t>
      </w:r>
      <w:r w:rsidR="006F4D30">
        <w:rPr>
          <w:rFonts w:eastAsia="Times New Roman" w:cs="Times New Roman"/>
          <w:sz w:val="24"/>
          <w:szCs w:val="24"/>
        </w:rPr>
        <w:t xml:space="preserve">as early as </w:t>
      </w:r>
      <w:r w:rsidR="00C81072">
        <w:rPr>
          <w:rFonts w:eastAsia="Times New Roman" w:cs="Times New Roman"/>
          <w:sz w:val="24"/>
          <w:szCs w:val="24"/>
        </w:rPr>
        <w:t>2028</w:t>
      </w:r>
      <w:r w:rsidR="008835A3">
        <w:rPr>
          <w:rFonts w:eastAsia="Times New Roman" w:cs="Times New Roman"/>
          <w:sz w:val="24"/>
          <w:szCs w:val="24"/>
        </w:rPr>
        <w:t>.</w:t>
      </w:r>
      <w:r w:rsidR="0084494B">
        <w:rPr>
          <w:rStyle w:val="FootnoteReference"/>
          <w:rFonts w:eastAsia="Times New Roman" w:cs="Times New Roman"/>
          <w:sz w:val="24"/>
          <w:szCs w:val="24"/>
        </w:rPr>
        <w:footnoteReference w:id="29"/>
      </w:r>
      <w:r w:rsidR="00F4113F">
        <w:rPr>
          <w:rFonts w:eastAsia="Times New Roman" w:cs="Times New Roman"/>
          <w:sz w:val="24"/>
          <w:szCs w:val="24"/>
        </w:rPr>
        <w:t xml:space="preserve"> The Company also identified</w:t>
      </w:r>
      <w:r w:rsidR="00F4113F" w:rsidRPr="00F4113F">
        <w:rPr>
          <w:sz w:val="24"/>
          <w:szCs w:val="20"/>
        </w:rPr>
        <w:t xml:space="preserve"> </w:t>
      </w:r>
      <w:r w:rsidR="002F6953" w:rsidRPr="00F4113F">
        <w:rPr>
          <w:sz w:val="24"/>
          <w:szCs w:val="20"/>
        </w:rPr>
        <w:t xml:space="preserve">136 MW </w:t>
      </w:r>
      <w:r w:rsidR="00F4113F">
        <w:rPr>
          <w:sz w:val="24"/>
          <w:szCs w:val="20"/>
        </w:rPr>
        <w:t>of winter capacity through the 2023 CARES RFP and</w:t>
      </w:r>
      <w:r w:rsidR="002F6953" w:rsidRPr="00F4113F">
        <w:rPr>
          <w:sz w:val="24"/>
          <w:szCs w:val="20"/>
        </w:rPr>
        <w:t xml:space="preserve"> 180 MW</w:t>
      </w:r>
      <w:r w:rsidR="00F4113F">
        <w:rPr>
          <w:sz w:val="24"/>
          <w:szCs w:val="20"/>
        </w:rPr>
        <w:t xml:space="preserve"> through the 2027-2029 BESS RFP. </w:t>
      </w:r>
      <w:r w:rsidR="00152474">
        <w:rPr>
          <w:sz w:val="24"/>
          <w:szCs w:val="20"/>
        </w:rPr>
        <w:t xml:space="preserve">Finally, </w:t>
      </w:r>
      <w:r w:rsidR="00E03B6F">
        <w:rPr>
          <w:sz w:val="24"/>
          <w:szCs w:val="20"/>
        </w:rPr>
        <w:t xml:space="preserve">from the 2025 IRP, </w:t>
      </w:r>
      <w:r w:rsidR="00152474">
        <w:rPr>
          <w:sz w:val="24"/>
          <w:szCs w:val="20"/>
        </w:rPr>
        <w:t xml:space="preserve">the Commission </w:t>
      </w:r>
      <w:r w:rsidR="006A0ADC">
        <w:rPr>
          <w:sz w:val="24"/>
          <w:szCs w:val="20"/>
        </w:rPr>
        <w:t xml:space="preserve">approved </w:t>
      </w:r>
      <w:r w:rsidR="00384B4A">
        <w:rPr>
          <w:sz w:val="24"/>
          <w:szCs w:val="20"/>
        </w:rPr>
        <w:t>postpone</w:t>
      </w:r>
      <w:r w:rsidR="006A0ADC">
        <w:rPr>
          <w:sz w:val="24"/>
          <w:szCs w:val="20"/>
        </w:rPr>
        <w:t>ment</w:t>
      </w:r>
      <w:r w:rsidR="00384B4A">
        <w:rPr>
          <w:sz w:val="24"/>
          <w:szCs w:val="20"/>
        </w:rPr>
        <w:t xml:space="preserve"> </w:t>
      </w:r>
      <w:r w:rsidR="006A0ADC">
        <w:rPr>
          <w:sz w:val="24"/>
          <w:szCs w:val="20"/>
        </w:rPr>
        <w:t xml:space="preserve">of </w:t>
      </w:r>
      <w:r w:rsidR="007D2D83">
        <w:rPr>
          <w:sz w:val="24"/>
          <w:szCs w:val="20"/>
        </w:rPr>
        <w:t>retirement</w:t>
      </w:r>
      <w:r w:rsidR="00A9308E">
        <w:rPr>
          <w:sz w:val="24"/>
          <w:szCs w:val="20"/>
        </w:rPr>
        <w:t>s</w:t>
      </w:r>
      <w:r w:rsidR="007D2D83">
        <w:rPr>
          <w:sz w:val="24"/>
          <w:szCs w:val="20"/>
        </w:rPr>
        <w:t xml:space="preserve"> </w:t>
      </w:r>
      <w:r w:rsidR="00A308A0">
        <w:rPr>
          <w:sz w:val="24"/>
          <w:szCs w:val="20"/>
        </w:rPr>
        <w:t>at</w:t>
      </w:r>
      <w:r w:rsidR="00152474">
        <w:rPr>
          <w:sz w:val="24"/>
          <w:szCs w:val="20"/>
        </w:rPr>
        <w:t xml:space="preserve"> Scherer 3 and </w:t>
      </w:r>
      <w:r w:rsidR="005C4953">
        <w:rPr>
          <w:sz w:val="24"/>
          <w:szCs w:val="20"/>
        </w:rPr>
        <w:t xml:space="preserve">the </w:t>
      </w:r>
      <w:r w:rsidR="00152474">
        <w:rPr>
          <w:sz w:val="24"/>
          <w:szCs w:val="20"/>
        </w:rPr>
        <w:t xml:space="preserve">Gaston </w:t>
      </w:r>
      <w:r w:rsidR="000E61AA">
        <w:rPr>
          <w:sz w:val="24"/>
          <w:szCs w:val="20"/>
        </w:rPr>
        <w:t>Plant</w:t>
      </w:r>
      <w:r w:rsidR="001D4472">
        <w:rPr>
          <w:sz w:val="24"/>
          <w:szCs w:val="20"/>
        </w:rPr>
        <w:t xml:space="preserve">, which added </w:t>
      </w:r>
      <w:r w:rsidR="00152474">
        <w:rPr>
          <w:sz w:val="24"/>
          <w:szCs w:val="20"/>
        </w:rPr>
        <w:t>approximately 928 MW through 2034</w:t>
      </w:r>
      <w:r w:rsidR="00040E5F">
        <w:rPr>
          <w:sz w:val="24"/>
          <w:szCs w:val="20"/>
        </w:rPr>
        <w:t>,</w:t>
      </w:r>
      <w:r w:rsidR="00AF01F3">
        <w:rPr>
          <w:sz w:val="24"/>
          <w:szCs w:val="20"/>
        </w:rPr>
        <w:t xml:space="preserve"> it approved the Company’s plans to </w:t>
      </w:r>
      <w:r w:rsidR="00043617">
        <w:rPr>
          <w:sz w:val="24"/>
          <w:szCs w:val="20"/>
        </w:rPr>
        <w:t xml:space="preserve">perform </w:t>
      </w:r>
      <w:r w:rsidR="00152474">
        <w:rPr>
          <w:sz w:val="24"/>
          <w:szCs w:val="20"/>
        </w:rPr>
        <w:t>uprates</w:t>
      </w:r>
      <w:r w:rsidR="00C66D91">
        <w:rPr>
          <w:sz w:val="24"/>
          <w:szCs w:val="20"/>
        </w:rPr>
        <w:t xml:space="preserve"> </w:t>
      </w:r>
      <w:r w:rsidR="006E600D">
        <w:rPr>
          <w:sz w:val="24"/>
          <w:szCs w:val="20"/>
        </w:rPr>
        <w:t xml:space="preserve">at Plant </w:t>
      </w:r>
      <w:r w:rsidR="00C66D91">
        <w:rPr>
          <w:sz w:val="24"/>
          <w:szCs w:val="20"/>
        </w:rPr>
        <w:t>McIntosh and Plant Vogtle</w:t>
      </w:r>
      <w:r w:rsidR="00093B92">
        <w:rPr>
          <w:sz w:val="24"/>
          <w:szCs w:val="20"/>
        </w:rPr>
        <w:t>,</w:t>
      </w:r>
      <w:r w:rsidR="00152474">
        <w:rPr>
          <w:sz w:val="24"/>
          <w:szCs w:val="20"/>
        </w:rPr>
        <w:t xml:space="preserve"> and </w:t>
      </w:r>
      <w:r w:rsidR="00093B92">
        <w:rPr>
          <w:sz w:val="24"/>
          <w:szCs w:val="20"/>
        </w:rPr>
        <w:t xml:space="preserve">it approved </w:t>
      </w:r>
      <w:r w:rsidR="00A72831">
        <w:rPr>
          <w:sz w:val="24"/>
          <w:szCs w:val="20"/>
        </w:rPr>
        <w:t xml:space="preserve">the Company’s request to </w:t>
      </w:r>
      <w:r w:rsidR="00487095">
        <w:rPr>
          <w:sz w:val="24"/>
          <w:szCs w:val="20"/>
        </w:rPr>
        <w:t>c</w:t>
      </w:r>
      <w:r w:rsidR="002A3DE9">
        <w:rPr>
          <w:sz w:val="24"/>
          <w:szCs w:val="20"/>
        </w:rPr>
        <w:t xml:space="preserve">ertify </w:t>
      </w:r>
      <w:r w:rsidR="00433E96">
        <w:rPr>
          <w:sz w:val="24"/>
          <w:szCs w:val="20"/>
        </w:rPr>
        <w:t>capacity from Plant Scherer Unit 3</w:t>
      </w:r>
      <w:r w:rsidR="008A0BD8">
        <w:rPr>
          <w:sz w:val="24"/>
          <w:szCs w:val="20"/>
        </w:rPr>
        <w:t xml:space="preserve">, which had previously been </w:t>
      </w:r>
      <w:r w:rsidR="00152474">
        <w:rPr>
          <w:sz w:val="24"/>
          <w:szCs w:val="20"/>
        </w:rPr>
        <w:t>wholesale</w:t>
      </w:r>
      <w:r w:rsidR="0003292E">
        <w:rPr>
          <w:sz w:val="24"/>
          <w:szCs w:val="20"/>
        </w:rPr>
        <w:t xml:space="preserve"> capacity. </w:t>
      </w:r>
      <w:r w:rsidR="00733F53">
        <w:rPr>
          <w:sz w:val="24"/>
          <w:szCs w:val="20"/>
        </w:rPr>
        <w:t>Altogether</w:t>
      </w:r>
      <w:r w:rsidR="00F4113F">
        <w:rPr>
          <w:sz w:val="24"/>
          <w:szCs w:val="20"/>
        </w:rPr>
        <w:t>,</w:t>
      </w:r>
      <w:r w:rsidR="000A029A">
        <w:rPr>
          <w:sz w:val="24"/>
          <w:szCs w:val="20"/>
        </w:rPr>
        <w:t xml:space="preserve"> </w:t>
      </w:r>
      <w:r w:rsidR="00D825AE">
        <w:rPr>
          <w:sz w:val="24"/>
          <w:szCs w:val="20"/>
        </w:rPr>
        <w:t xml:space="preserve">the </w:t>
      </w:r>
      <w:r w:rsidR="0076536C">
        <w:rPr>
          <w:sz w:val="24"/>
          <w:szCs w:val="20"/>
        </w:rPr>
        <w:t>Commission has</w:t>
      </w:r>
      <w:r w:rsidR="00D825AE">
        <w:rPr>
          <w:sz w:val="24"/>
          <w:szCs w:val="20"/>
        </w:rPr>
        <w:t xml:space="preserve"> </w:t>
      </w:r>
      <w:r w:rsidR="00F42F89">
        <w:rPr>
          <w:sz w:val="24"/>
          <w:szCs w:val="20"/>
        </w:rPr>
        <w:t xml:space="preserve">certified the </w:t>
      </w:r>
      <w:r w:rsidR="005E70A1">
        <w:rPr>
          <w:sz w:val="24"/>
          <w:szCs w:val="20"/>
        </w:rPr>
        <w:t>addition of</w:t>
      </w:r>
      <w:r w:rsidR="007D710C">
        <w:rPr>
          <w:sz w:val="24"/>
          <w:szCs w:val="20"/>
        </w:rPr>
        <w:t xml:space="preserve"> approximately </w:t>
      </w:r>
      <w:r w:rsidR="00F42F89">
        <w:rPr>
          <w:sz w:val="24"/>
          <w:szCs w:val="20"/>
        </w:rPr>
        <w:t>4,080</w:t>
      </w:r>
      <w:r w:rsidR="007D710C">
        <w:rPr>
          <w:sz w:val="24"/>
          <w:szCs w:val="20"/>
        </w:rPr>
        <w:t xml:space="preserve"> MW of winter capacity</w:t>
      </w:r>
      <w:r w:rsidR="00F42F89">
        <w:rPr>
          <w:sz w:val="24"/>
          <w:szCs w:val="20"/>
        </w:rPr>
        <w:t xml:space="preserve"> by 2031</w:t>
      </w:r>
      <w:r w:rsidR="00947F86">
        <w:rPr>
          <w:sz w:val="24"/>
          <w:szCs w:val="20"/>
        </w:rPr>
        <w:t>.</w:t>
      </w:r>
    </w:p>
    <w:p w14:paraId="12B8C277" w14:textId="3089A08A" w:rsidR="00A8482E" w:rsidRDefault="00672660" w:rsidP="00747F7D">
      <w:pPr>
        <w:widowControl w:val="0"/>
        <w:spacing w:after="0" w:line="480" w:lineRule="auto"/>
        <w:ind w:left="720" w:firstLine="720"/>
        <w:jc w:val="both"/>
        <w:rPr>
          <w:rFonts w:eastAsia="Times New Roman" w:cs="Times New Roman"/>
          <w:sz w:val="24"/>
          <w:szCs w:val="24"/>
        </w:rPr>
      </w:pPr>
      <w:r>
        <w:rPr>
          <w:rFonts w:eastAsia="Times New Roman" w:cs="Times New Roman"/>
          <w:sz w:val="24"/>
          <w:szCs w:val="24"/>
        </w:rPr>
        <w:t>T</w:t>
      </w:r>
      <w:r w:rsidR="008F28EB" w:rsidRPr="0B973154">
        <w:rPr>
          <w:rFonts w:eastAsia="Times New Roman" w:cs="Times New Roman"/>
          <w:sz w:val="24"/>
          <w:szCs w:val="24"/>
        </w:rPr>
        <w:t xml:space="preserve">he </w:t>
      </w:r>
      <w:r>
        <w:rPr>
          <w:rFonts w:eastAsia="Times New Roman" w:cs="Times New Roman"/>
          <w:sz w:val="24"/>
          <w:szCs w:val="24"/>
        </w:rPr>
        <w:t xml:space="preserve">Company’s </w:t>
      </w:r>
      <w:r w:rsidR="008F28EB" w:rsidRPr="0B973154">
        <w:rPr>
          <w:rFonts w:eastAsia="Times New Roman" w:cs="Times New Roman"/>
          <w:sz w:val="24"/>
          <w:szCs w:val="24"/>
        </w:rPr>
        <w:t xml:space="preserve">load forecast </w:t>
      </w:r>
      <w:r w:rsidR="004547F3" w:rsidRPr="0B973154">
        <w:rPr>
          <w:rFonts w:eastAsia="Times New Roman" w:cs="Times New Roman"/>
          <w:sz w:val="24"/>
          <w:szCs w:val="24"/>
        </w:rPr>
        <w:t xml:space="preserve">increased </w:t>
      </w:r>
      <w:r w:rsidR="000E5332" w:rsidRPr="0B973154">
        <w:rPr>
          <w:rFonts w:eastAsia="Times New Roman" w:cs="Times New Roman"/>
          <w:sz w:val="24"/>
          <w:szCs w:val="24"/>
        </w:rPr>
        <w:t xml:space="preserve">even more </w:t>
      </w:r>
      <w:r w:rsidR="00FF7BD1">
        <w:rPr>
          <w:rFonts w:eastAsia="Times New Roman" w:cs="Times New Roman"/>
          <w:sz w:val="24"/>
          <w:szCs w:val="24"/>
        </w:rPr>
        <w:t>when</w:t>
      </w:r>
      <w:r w:rsidR="00632132" w:rsidRPr="0B973154">
        <w:rPr>
          <w:rFonts w:eastAsia="Times New Roman" w:cs="Times New Roman"/>
          <w:sz w:val="24"/>
          <w:szCs w:val="24"/>
        </w:rPr>
        <w:t xml:space="preserve"> th</w:t>
      </w:r>
      <w:r w:rsidR="000E5332" w:rsidRPr="0B973154">
        <w:rPr>
          <w:rFonts w:eastAsia="Times New Roman" w:cs="Times New Roman"/>
          <w:sz w:val="24"/>
          <w:szCs w:val="24"/>
        </w:rPr>
        <w:t>e</w:t>
      </w:r>
      <w:r w:rsidR="00632132" w:rsidRPr="0B973154">
        <w:rPr>
          <w:rFonts w:eastAsia="Times New Roman" w:cs="Times New Roman"/>
          <w:sz w:val="24"/>
          <w:szCs w:val="24"/>
        </w:rPr>
        <w:t xml:space="preserve"> 2025 IRP</w:t>
      </w:r>
      <w:r w:rsidR="004D4E9E">
        <w:rPr>
          <w:rFonts w:eastAsia="Times New Roman" w:cs="Times New Roman"/>
          <w:sz w:val="24"/>
          <w:szCs w:val="24"/>
        </w:rPr>
        <w:t xml:space="preserve"> was</w:t>
      </w:r>
      <w:r w:rsidR="00A86DC0" w:rsidRPr="0B973154">
        <w:rPr>
          <w:rFonts w:eastAsia="Times New Roman" w:cs="Times New Roman"/>
          <w:sz w:val="24"/>
          <w:szCs w:val="24"/>
        </w:rPr>
        <w:t xml:space="preserve"> </w:t>
      </w:r>
      <w:r w:rsidR="00345A7C">
        <w:rPr>
          <w:rFonts w:eastAsia="Times New Roman" w:cs="Times New Roman"/>
          <w:sz w:val="24"/>
          <w:szCs w:val="24"/>
        </w:rPr>
        <w:t xml:space="preserve">filed </w:t>
      </w:r>
      <w:r w:rsidR="004D4E9E">
        <w:rPr>
          <w:rFonts w:eastAsia="Times New Roman" w:cs="Times New Roman"/>
          <w:sz w:val="24"/>
          <w:szCs w:val="24"/>
        </w:rPr>
        <w:t xml:space="preserve">on </w:t>
      </w:r>
      <w:r w:rsidR="00431D96">
        <w:rPr>
          <w:rFonts w:eastAsia="Times New Roman" w:cs="Times New Roman"/>
          <w:sz w:val="24"/>
          <w:szCs w:val="24"/>
        </w:rPr>
        <w:lastRenderedPageBreak/>
        <w:t>January 31, 2025</w:t>
      </w:r>
      <w:r w:rsidR="00BE4753">
        <w:rPr>
          <w:rFonts w:eastAsia="Times New Roman" w:cs="Times New Roman"/>
          <w:sz w:val="24"/>
          <w:szCs w:val="24"/>
        </w:rPr>
        <w:t xml:space="preserve">, and it </w:t>
      </w:r>
      <w:r w:rsidR="008B73EB">
        <w:rPr>
          <w:rFonts w:eastAsia="Times New Roman" w:cs="Times New Roman"/>
          <w:sz w:val="24"/>
          <w:szCs w:val="24"/>
        </w:rPr>
        <w:t xml:space="preserve">was </w:t>
      </w:r>
      <w:r w:rsidR="006975BD">
        <w:rPr>
          <w:rFonts w:eastAsia="Times New Roman" w:cs="Times New Roman"/>
          <w:sz w:val="24"/>
          <w:szCs w:val="24"/>
        </w:rPr>
        <w:t xml:space="preserve">revised </w:t>
      </w:r>
      <w:r w:rsidR="0053342A">
        <w:rPr>
          <w:rFonts w:eastAsia="Times New Roman" w:cs="Times New Roman"/>
          <w:sz w:val="24"/>
          <w:szCs w:val="24"/>
        </w:rPr>
        <w:t xml:space="preserve">further </w:t>
      </w:r>
      <w:r w:rsidR="006975BD">
        <w:rPr>
          <w:rFonts w:eastAsia="Times New Roman" w:cs="Times New Roman"/>
          <w:sz w:val="24"/>
          <w:szCs w:val="24"/>
        </w:rPr>
        <w:t>in</w:t>
      </w:r>
      <w:r w:rsidR="00345A7C">
        <w:rPr>
          <w:rFonts w:eastAsia="Times New Roman" w:cs="Times New Roman"/>
          <w:sz w:val="24"/>
          <w:szCs w:val="24"/>
        </w:rPr>
        <w:t xml:space="preserve"> a February </w:t>
      </w:r>
      <w:r w:rsidR="00226DCE">
        <w:rPr>
          <w:rFonts w:eastAsia="Times New Roman" w:cs="Times New Roman"/>
          <w:sz w:val="24"/>
          <w:szCs w:val="24"/>
        </w:rPr>
        <w:t>2025 l</w:t>
      </w:r>
      <w:r w:rsidR="00345A7C">
        <w:rPr>
          <w:rFonts w:eastAsia="Times New Roman" w:cs="Times New Roman"/>
          <w:sz w:val="24"/>
          <w:szCs w:val="24"/>
        </w:rPr>
        <w:t>oad forecast update</w:t>
      </w:r>
      <w:r w:rsidR="00226DCE">
        <w:rPr>
          <w:rFonts w:eastAsia="Times New Roman" w:cs="Times New Roman"/>
          <w:sz w:val="24"/>
          <w:szCs w:val="24"/>
        </w:rPr>
        <w:t xml:space="preserve">.  </w:t>
      </w:r>
      <w:r w:rsidR="00F419E4">
        <w:rPr>
          <w:rFonts w:eastAsia="Times New Roman" w:cs="Times New Roman"/>
          <w:sz w:val="24"/>
          <w:szCs w:val="24"/>
        </w:rPr>
        <w:t>The 2025 IRP</w:t>
      </w:r>
      <w:r w:rsidR="00C22636">
        <w:rPr>
          <w:rFonts w:eastAsia="Times New Roman" w:cs="Times New Roman"/>
          <w:sz w:val="24"/>
          <w:szCs w:val="24"/>
        </w:rPr>
        <w:t xml:space="preserve"> </w:t>
      </w:r>
      <w:r w:rsidR="00680EFF">
        <w:rPr>
          <w:rFonts w:eastAsia="Times New Roman" w:cs="Times New Roman"/>
          <w:sz w:val="24"/>
          <w:szCs w:val="24"/>
        </w:rPr>
        <w:t xml:space="preserve">Settlement </w:t>
      </w:r>
      <w:r w:rsidR="00EE139F">
        <w:rPr>
          <w:rFonts w:eastAsia="Times New Roman" w:cs="Times New Roman"/>
          <w:sz w:val="24"/>
          <w:szCs w:val="24"/>
        </w:rPr>
        <w:t xml:space="preserve">Order </w:t>
      </w:r>
      <w:r w:rsidR="00101C59">
        <w:rPr>
          <w:rFonts w:eastAsia="Times New Roman" w:cs="Times New Roman"/>
          <w:sz w:val="24"/>
          <w:szCs w:val="24"/>
        </w:rPr>
        <w:t xml:space="preserve">stated that </w:t>
      </w:r>
      <w:r w:rsidR="002F3F36">
        <w:rPr>
          <w:rFonts w:eastAsia="Times New Roman" w:cs="Times New Roman"/>
          <w:sz w:val="24"/>
          <w:szCs w:val="24"/>
        </w:rPr>
        <w:t xml:space="preserve">in the 2029-2031 AS </w:t>
      </w:r>
      <w:r w:rsidR="002F4EDA">
        <w:rPr>
          <w:rFonts w:eastAsia="Times New Roman" w:cs="Times New Roman"/>
          <w:sz w:val="24"/>
          <w:szCs w:val="24"/>
        </w:rPr>
        <w:t>RFP</w:t>
      </w:r>
      <w:r w:rsidR="002F3F36">
        <w:rPr>
          <w:rFonts w:eastAsia="Times New Roman" w:cs="Times New Roman"/>
          <w:sz w:val="24"/>
          <w:szCs w:val="24"/>
        </w:rPr>
        <w:t xml:space="preserve"> </w:t>
      </w:r>
      <w:r w:rsidR="00101C59">
        <w:rPr>
          <w:rFonts w:eastAsia="Times New Roman" w:cs="Times New Roman"/>
          <w:sz w:val="24"/>
          <w:szCs w:val="24"/>
        </w:rPr>
        <w:t xml:space="preserve">the Company and Staff </w:t>
      </w:r>
      <w:r w:rsidR="00FF1A20">
        <w:rPr>
          <w:rFonts w:eastAsia="Times New Roman" w:cs="Times New Roman"/>
          <w:sz w:val="24"/>
          <w:szCs w:val="24"/>
        </w:rPr>
        <w:t xml:space="preserve">would be allowed </w:t>
      </w:r>
      <w:r w:rsidR="00675DAE">
        <w:rPr>
          <w:rFonts w:eastAsia="Times New Roman" w:cs="Times New Roman"/>
          <w:sz w:val="24"/>
          <w:szCs w:val="24"/>
        </w:rPr>
        <w:t>to</w:t>
      </w:r>
      <w:r w:rsidR="005B380E">
        <w:rPr>
          <w:rFonts w:eastAsia="Times New Roman" w:cs="Times New Roman"/>
          <w:sz w:val="24"/>
          <w:szCs w:val="24"/>
        </w:rPr>
        <w:t xml:space="preserve"> update</w:t>
      </w:r>
      <w:r w:rsidR="00671F08">
        <w:rPr>
          <w:rFonts w:eastAsia="Times New Roman" w:cs="Times New Roman"/>
          <w:sz w:val="24"/>
          <w:szCs w:val="24"/>
        </w:rPr>
        <w:t xml:space="preserve"> the load forec</w:t>
      </w:r>
      <w:r w:rsidR="00414599">
        <w:rPr>
          <w:rFonts w:eastAsia="Times New Roman" w:cs="Times New Roman"/>
          <w:sz w:val="24"/>
          <w:szCs w:val="24"/>
        </w:rPr>
        <w:t xml:space="preserve">ast </w:t>
      </w:r>
      <w:r w:rsidR="00E02CEB">
        <w:rPr>
          <w:rFonts w:eastAsia="Times New Roman" w:cs="Times New Roman"/>
          <w:sz w:val="24"/>
          <w:szCs w:val="24"/>
        </w:rPr>
        <w:t xml:space="preserve">methodologies </w:t>
      </w:r>
      <w:r w:rsidR="00681980">
        <w:rPr>
          <w:rFonts w:eastAsia="Times New Roman" w:cs="Times New Roman"/>
          <w:sz w:val="24"/>
          <w:szCs w:val="24"/>
        </w:rPr>
        <w:t>as they each determine to be appropriate</w:t>
      </w:r>
      <w:r w:rsidR="001206EC">
        <w:rPr>
          <w:rFonts w:eastAsia="Times New Roman" w:cs="Times New Roman"/>
          <w:sz w:val="24"/>
          <w:szCs w:val="24"/>
        </w:rPr>
        <w:t>,</w:t>
      </w:r>
      <w:r w:rsidR="00681980">
        <w:rPr>
          <w:rFonts w:eastAsia="Times New Roman" w:cs="Times New Roman"/>
          <w:sz w:val="24"/>
          <w:szCs w:val="24"/>
        </w:rPr>
        <w:t xml:space="preserve"> and </w:t>
      </w:r>
      <w:r w:rsidR="0019244F">
        <w:rPr>
          <w:rFonts w:eastAsia="Times New Roman" w:cs="Times New Roman"/>
          <w:sz w:val="24"/>
          <w:szCs w:val="24"/>
        </w:rPr>
        <w:t>it stated St</w:t>
      </w:r>
      <w:r w:rsidR="00C738D0">
        <w:rPr>
          <w:rFonts w:eastAsia="Times New Roman" w:cs="Times New Roman"/>
          <w:sz w:val="24"/>
          <w:szCs w:val="24"/>
        </w:rPr>
        <w:t xml:space="preserve">aff </w:t>
      </w:r>
      <w:r w:rsidR="0019244F">
        <w:rPr>
          <w:rFonts w:eastAsia="Times New Roman" w:cs="Times New Roman"/>
          <w:sz w:val="24"/>
          <w:szCs w:val="24"/>
        </w:rPr>
        <w:t xml:space="preserve">could </w:t>
      </w:r>
      <w:r w:rsidR="00675DAE">
        <w:rPr>
          <w:rFonts w:eastAsia="Times New Roman" w:cs="Times New Roman"/>
          <w:sz w:val="24"/>
          <w:szCs w:val="24"/>
        </w:rPr>
        <w:t>“</w:t>
      </w:r>
      <w:r w:rsidR="00C738D0">
        <w:rPr>
          <w:rFonts w:eastAsia="Times New Roman" w:cs="Times New Roman"/>
          <w:sz w:val="24"/>
          <w:szCs w:val="24"/>
        </w:rPr>
        <w:t xml:space="preserve">…. </w:t>
      </w:r>
      <w:r w:rsidR="00A8482E" w:rsidRPr="00A8482E">
        <w:rPr>
          <w:rFonts w:eastAsia="Times New Roman" w:cs="Times New Roman"/>
          <w:sz w:val="24"/>
          <w:szCs w:val="24"/>
        </w:rPr>
        <w:t>propose that the Commission modify the methodology to include the materialization of executed Contracts for Electric Service in determining the Load Forecast</w:t>
      </w:r>
      <w:r w:rsidR="00675DAE">
        <w:rPr>
          <w:rFonts w:eastAsia="Times New Roman" w:cs="Times New Roman"/>
          <w:sz w:val="24"/>
          <w:szCs w:val="24"/>
        </w:rPr>
        <w:t>.”</w:t>
      </w:r>
      <w:r w:rsidR="00877E03">
        <w:rPr>
          <w:rStyle w:val="FootnoteReference"/>
          <w:rFonts w:eastAsia="Times New Roman" w:cs="Times New Roman"/>
          <w:sz w:val="24"/>
          <w:szCs w:val="24"/>
        </w:rPr>
        <w:footnoteReference w:id="30"/>
      </w:r>
      <w:r w:rsidR="00675DAE">
        <w:rPr>
          <w:rFonts w:eastAsia="Times New Roman" w:cs="Times New Roman"/>
          <w:sz w:val="24"/>
          <w:szCs w:val="24"/>
        </w:rPr>
        <w:t xml:space="preserve"> </w:t>
      </w:r>
      <w:r w:rsidR="00A8482E" w:rsidRPr="00A8482E">
        <w:rPr>
          <w:rFonts w:eastAsia="Times New Roman" w:cs="Times New Roman"/>
          <w:sz w:val="24"/>
          <w:szCs w:val="24"/>
        </w:rPr>
        <w:t xml:space="preserve"> </w:t>
      </w:r>
      <w:r w:rsidR="00257E7F">
        <w:rPr>
          <w:rFonts w:eastAsia="Times New Roman" w:cs="Times New Roman"/>
          <w:sz w:val="24"/>
          <w:szCs w:val="24"/>
        </w:rPr>
        <w:t>The</w:t>
      </w:r>
      <w:r w:rsidR="00675DAE">
        <w:rPr>
          <w:rFonts w:eastAsia="Times New Roman" w:cs="Times New Roman"/>
          <w:sz w:val="24"/>
          <w:szCs w:val="24"/>
        </w:rPr>
        <w:t xml:space="preserve"> Stipulation</w:t>
      </w:r>
      <w:r w:rsidR="005816C6">
        <w:rPr>
          <w:rFonts w:eastAsia="Times New Roman" w:cs="Times New Roman"/>
          <w:sz w:val="24"/>
          <w:szCs w:val="24"/>
        </w:rPr>
        <w:t xml:space="preserve"> also</w:t>
      </w:r>
      <w:r w:rsidR="00675DAE">
        <w:rPr>
          <w:rFonts w:eastAsia="Times New Roman" w:cs="Times New Roman"/>
          <w:sz w:val="24"/>
          <w:szCs w:val="24"/>
        </w:rPr>
        <w:t xml:space="preserve"> </w:t>
      </w:r>
      <w:r w:rsidR="00E4254A">
        <w:rPr>
          <w:rFonts w:eastAsia="Times New Roman" w:cs="Times New Roman"/>
          <w:sz w:val="24"/>
          <w:szCs w:val="24"/>
        </w:rPr>
        <w:t xml:space="preserve">provided </w:t>
      </w:r>
      <w:r w:rsidR="006A2D70">
        <w:rPr>
          <w:rFonts w:eastAsia="Times New Roman" w:cs="Times New Roman"/>
          <w:sz w:val="24"/>
          <w:szCs w:val="24"/>
        </w:rPr>
        <w:t xml:space="preserve">that the </w:t>
      </w:r>
      <w:r w:rsidR="00EE514A">
        <w:rPr>
          <w:rFonts w:eastAsia="Times New Roman" w:cs="Times New Roman"/>
          <w:sz w:val="24"/>
          <w:szCs w:val="24"/>
        </w:rPr>
        <w:t xml:space="preserve">2029-2031 </w:t>
      </w:r>
      <w:r w:rsidR="001A2D1B">
        <w:rPr>
          <w:rFonts w:eastAsia="Times New Roman" w:cs="Times New Roman"/>
          <w:sz w:val="24"/>
          <w:szCs w:val="24"/>
        </w:rPr>
        <w:t xml:space="preserve">AS </w:t>
      </w:r>
      <w:r w:rsidR="006A2D70">
        <w:rPr>
          <w:rFonts w:eastAsia="Times New Roman" w:cs="Times New Roman"/>
          <w:sz w:val="24"/>
          <w:szCs w:val="24"/>
        </w:rPr>
        <w:t>RFP</w:t>
      </w:r>
      <w:r w:rsidR="00BF79B1">
        <w:rPr>
          <w:rFonts w:eastAsia="Times New Roman" w:cs="Times New Roman"/>
          <w:sz w:val="24"/>
          <w:szCs w:val="24"/>
        </w:rPr>
        <w:t>, which was approved in the 2022 I</w:t>
      </w:r>
      <w:r w:rsidR="00F2510B">
        <w:rPr>
          <w:rFonts w:eastAsia="Times New Roman" w:cs="Times New Roman"/>
          <w:sz w:val="24"/>
          <w:szCs w:val="24"/>
        </w:rPr>
        <w:t>RP,</w:t>
      </w:r>
      <w:r w:rsidR="006A2D70">
        <w:rPr>
          <w:rFonts w:eastAsia="Times New Roman" w:cs="Times New Roman"/>
          <w:sz w:val="24"/>
          <w:szCs w:val="24"/>
        </w:rPr>
        <w:t xml:space="preserve"> should identify </w:t>
      </w:r>
      <w:r w:rsidR="00890F76">
        <w:rPr>
          <w:rFonts w:eastAsia="Times New Roman" w:cs="Times New Roman"/>
          <w:sz w:val="24"/>
          <w:szCs w:val="24"/>
        </w:rPr>
        <w:t>between 6,000</w:t>
      </w:r>
      <w:r w:rsidR="00891013">
        <w:rPr>
          <w:rFonts w:eastAsia="Times New Roman" w:cs="Times New Roman"/>
          <w:sz w:val="24"/>
          <w:szCs w:val="24"/>
        </w:rPr>
        <w:t xml:space="preserve"> </w:t>
      </w:r>
      <w:r w:rsidR="00890F76">
        <w:rPr>
          <w:rFonts w:eastAsia="Times New Roman" w:cs="Times New Roman"/>
          <w:sz w:val="24"/>
          <w:szCs w:val="24"/>
        </w:rPr>
        <w:t>-</w:t>
      </w:r>
      <w:r w:rsidR="00891013">
        <w:rPr>
          <w:rFonts w:eastAsia="Times New Roman" w:cs="Times New Roman"/>
          <w:sz w:val="24"/>
          <w:szCs w:val="24"/>
        </w:rPr>
        <w:t xml:space="preserve"> </w:t>
      </w:r>
      <w:r w:rsidR="00890F76">
        <w:rPr>
          <w:rFonts w:eastAsia="Times New Roman" w:cs="Times New Roman"/>
          <w:sz w:val="24"/>
          <w:szCs w:val="24"/>
        </w:rPr>
        <w:t xml:space="preserve">8,500 MW </w:t>
      </w:r>
      <w:r w:rsidR="006A2D70">
        <w:rPr>
          <w:rFonts w:eastAsia="Times New Roman" w:cs="Times New Roman"/>
          <w:sz w:val="24"/>
          <w:szCs w:val="24"/>
        </w:rPr>
        <w:t xml:space="preserve">of </w:t>
      </w:r>
      <w:r w:rsidR="00C56116">
        <w:rPr>
          <w:rFonts w:eastAsia="Times New Roman" w:cs="Times New Roman"/>
          <w:sz w:val="24"/>
          <w:szCs w:val="24"/>
        </w:rPr>
        <w:t>resources</w:t>
      </w:r>
      <w:r w:rsidR="0002771C">
        <w:rPr>
          <w:rFonts w:eastAsia="Times New Roman" w:cs="Times New Roman"/>
          <w:sz w:val="24"/>
          <w:szCs w:val="24"/>
        </w:rPr>
        <w:t>.</w:t>
      </w:r>
      <w:r w:rsidR="00D85897">
        <w:rPr>
          <w:rFonts w:eastAsia="Times New Roman" w:cs="Times New Roman"/>
          <w:sz w:val="24"/>
          <w:szCs w:val="24"/>
        </w:rPr>
        <w:t xml:space="preserve"> Paragraph 2c </w:t>
      </w:r>
      <w:r w:rsidR="00590992">
        <w:rPr>
          <w:rFonts w:eastAsia="Times New Roman" w:cs="Times New Roman"/>
          <w:sz w:val="24"/>
          <w:szCs w:val="24"/>
        </w:rPr>
        <w:t xml:space="preserve">of the Stipulation </w:t>
      </w:r>
      <w:r w:rsidR="00D85897">
        <w:rPr>
          <w:rFonts w:eastAsia="Times New Roman" w:cs="Times New Roman"/>
          <w:sz w:val="24"/>
          <w:szCs w:val="24"/>
        </w:rPr>
        <w:t>stated</w:t>
      </w:r>
      <w:r w:rsidR="00891013">
        <w:rPr>
          <w:rFonts w:eastAsia="Times New Roman" w:cs="Times New Roman"/>
          <w:sz w:val="24"/>
          <w:szCs w:val="24"/>
        </w:rPr>
        <w:t>:</w:t>
      </w:r>
    </w:p>
    <w:p w14:paraId="631BC0E9" w14:textId="6638634B" w:rsidR="007744C8" w:rsidRPr="00A8482E" w:rsidRDefault="007744C8" w:rsidP="00C26D27">
      <w:pPr>
        <w:widowControl w:val="0"/>
        <w:spacing w:after="240" w:line="240" w:lineRule="auto"/>
        <w:ind w:left="1440" w:right="720"/>
        <w:jc w:val="both"/>
        <w:rPr>
          <w:rFonts w:eastAsia="Times New Roman" w:cs="Times New Roman"/>
          <w:sz w:val="24"/>
          <w:szCs w:val="24"/>
        </w:rPr>
      </w:pPr>
      <w:r w:rsidRPr="007744C8">
        <w:rPr>
          <w:rFonts w:eastAsia="Times New Roman" w:cs="Times New Roman"/>
          <w:sz w:val="24"/>
          <w:szCs w:val="24"/>
        </w:rPr>
        <w:t xml:space="preserve">The Company shall be authorized to seek certification of up to 8,500 MW of capacity from </w:t>
      </w:r>
      <w:proofErr w:type="gramStart"/>
      <w:r w:rsidRPr="007744C8">
        <w:rPr>
          <w:rFonts w:eastAsia="Times New Roman" w:cs="Times New Roman"/>
          <w:sz w:val="24"/>
          <w:szCs w:val="24"/>
        </w:rPr>
        <w:t>the 2029</w:t>
      </w:r>
      <w:proofErr w:type="gramEnd"/>
      <w:r w:rsidRPr="007744C8">
        <w:rPr>
          <w:rFonts w:eastAsia="Times New Roman" w:cs="Times New Roman"/>
          <w:sz w:val="24"/>
          <w:szCs w:val="24"/>
        </w:rPr>
        <w:t>-2031 All Source Capacity RFP. The Company agrees to provide generation procurement options to meet generation needs of at least 6,000 MW and up to 8,500 MW necessary to meet Georgia Power system demand. Upon consideration of the Company's updated October 2025 Load Forecast, as well as consideration of any Staff-proposed Load Forecast, the Commission can then appropriately determine necessary generation resources to certify as part of the 2029-2031 All-Source Capacity RFP certification proceeding.</w:t>
      </w:r>
      <w:r w:rsidR="00891013">
        <w:rPr>
          <w:rStyle w:val="FootnoteReference"/>
          <w:rFonts w:eastAsia="Times New Roman" w:cs="Times New Roman"/>
          <w:sz w:val="24"/>
          <w:szCs w:val="24"/>
        </w:rPr>
        <w:footnoteReference w:id="31"/>
      </w:r>
    </w:p>
    <w:p w14:paraId="5EE71B0B" w14:textId="3C759A08" w:rsidR="00071948" w:rsidRPr="00A8482E" w:rsidRDefault="00CD1171" w:rsidP="00947F86">
      <w:pPr>
        <w:widowControl w:val="0"/>
        <w:spacing w:after="0" w:line="480" w:lineRule="auto"/>
        <w:ind w:left="720" w:firstLine="720"/>
        <w:jc w:val="both"/>
        <w:rPr>
          <w:rFonts w:eastAsia="Times New Roman" w:cs="Times New Roman"/>
          <w:sz w:val="24"/>
          <w:szCs w:val="24"/>
        </w:rPr>
      </w:pPr>
      <w:r>
        <w:rPr>
          <w:rFonts w:eastAsia="Times New Roman" w:cs="Times New Roman"/>
          <w:sz w:val="24"/>
          <w:szCs w:val="24"/>
        </w:rPr>
        <w:t xml:space="preserve">While </w:t>
      </w:r>
      <w:r w:rsidR="00E37057">
        <w:rPr>
          <w:rFonts w:eastAsia="Times New Roman" w:cs="Times New Roman"/>
          <w:sz w:val="24"/>
          <w:szCs w:val="24"/>
        </w:rPr>
        <w:t xml:space="preserve">Paragraph 2c </w:t>
      </w:r>
      <w:r w:rsidR="00DA4770">
        <w:rPr>
          <w:rFonts w:eastAsia="Times New Roman" w:cs="Times New Roman"/>
          <w:sz w:val="24"/>
          <w:szCs w:val="24"/>
        </w:rPr>
        <w:t>mention</w:t>
      </w:r>
      <w:r w:rsidR="008E1F7C">
        <w:rPr>
          <w:rFonts w:eastAsia="Times New Roman" w:cs="Times New Roman"/>
          <w:sz w:val="24"/>
          <w:szCs w:val="24"/>
        </w:rPr>
        <w:t>ed</w:t>
      </w:r>
      <w:r w:rsidR="00DA4770">
        <w:rPr>
          <w:rFonts w:eastAsia="Times New Roman" w:cs="Times New Roman"/>
          <w:sz w:val="24"/>
          <w:szCs w:val="24"/>
        </w:rPr>
        <w:t xml:space="preserve"> th</w:t>
      </w:r>
      <w:r w:rsidR="00C40038">
        <w:rPr>
          <w:rFonts w:eastAsia="Times New Roman" w:cs="Times New Roman"/>
          <w:sz w:val="24"/>
          <w:szCs w:val="24"/>
        </w:rPr>
        <w:t>e</w:t>
      </w:r>
      <w:r w:rsidR="00DA4770">
        <w:rPr>
          <w:rFonts w:eastAsia="Times New Roman" w:cs="Times New Roman"/>
          <w:sz w:val="24"/>
          <w:szCs w:val="24"/>
        </w:rPr>
        <w:t xml:space="preserve"> </w:t>
      </w:r>
      <w:r w:rsidR="00504B4D">
        <w:rPr>
          <w:rFonts w:eastAsia="Times New Roman" w:cs="Times New Roman"/>
          <w:sz w:val="24"/>
          <w:szCs w:val="24"/>
        </w:rPr>
        <w:t xml:space="preserve">range of capacity </w:t>
      </w:r>
      <w:r w:rsidR="00DA4770">
        <w:rPr>
          <w:rFonts w:eastAsia="Times New Roman" w:cs="Times New Roman"/>
          <w:sz w:val="24"/>
          <w:szCs w:val="24"/>
        </w:rPr>
        <w:t>the Company could seek</w:t>
      </w:r>
      <w:r w:rsidR="00504B4D">
        <w:rPr>
          <w:rFonts w:eastAsia="Times New Roman" w:cs="Times New Roman"/>
          <w:sz w:val="24"/>
          <w:szCs w:val="24"/>
        </w:rPr>
        <w:t xml:space="preserve"> </w:t>
      </w:r>
      <w:r w:rsidR="001F7EEE">
        <w:rPr>
          <w:rFonts w:eastAsia="Times New Roman" w:cs="Times New Roman"/>
          <w:sz w:val="24"/>
          <w:szCs w:val="24"/>
        </w:rPr>
        <w:t>through the RFP</w:t>
      </w:r>
      <w:r w:rsidR="00A06E81">
        <w:rPr>
          <w:rFonts w:eastAsia="Times New Roman" w:cs="Times New Roman"/>
          <w:sz w:val="24"/>
          <w:szCs w:val="24"/>
        </w:rPr>
        <w:t xml:space="preserve"> (6,000 to 8,500 MW)</w:t>
      </w:r>
      <w:r w:rsidR="001F7EEE">
        <w:rPr>
          <w:rFonts w:eastAsia="Times New Roman" w:cs="Times New Roman"/>
          <w:sz w:val="24"/>
          <w:szCs w:val="24"/>
        </w:rPr>
        <w:t xml:space="preserve">, </w:t>
      </w:r>
      <w:r w:rsidR="00DE2927">
        <w:rPr>
          <w:rFonts w:eastAsia="Times New Roman" w:cs="Times New Roman"/>
          <w:sz w:val="24"/>
          <w:szCs w:val="24"/>
        </w:rPr>
        <w:t>a determination of the amount</w:t>
      </w:r>
      <w:r w:rsidR="00E97E46">
        <w:rPr>
          <w:rFonts w:eastAsia="Times New Roman" w:cs="Times New Roman"/>
          <w:sz w:val="24"/>
          <w:szCs w:val="24"/>
        </w:rPr>
        <w:t xml:space="preserve"> of resource</w:t>
      </w:r>
      <w:r w:rsidR="00956807">
        <w:rPr>
          <w:rFonts w:eastAsia="Times New Roman" w:cs="Times New Roman"/>
          <w:sz w:val="24"/>
          <w:szCs w:val="24"/>
        </w:rPr>
        <w:t xml:space="preserve"> capacity</w:t>
      </w:r>
      <w:r w:rsidR="00E97E46">
        <w:rPr>
          <w:rFonts w:eastAsia="Times New Roman" w:cs="Times New Roman"/>
          <w:sz w:val="24"/>
          <w:szCs w:val="24"/>
        </w:rPr>
        <w:t xml:space="preserve"> </w:t>
      </w:r>
      <w:r w:rsidR="00DE2927">
        <w:rPr>
          <w:rFonts w:eastAsia="Times New Roman" w:cs="Times New Roman"/>
          <w:sz w:val="24"/>
          <w:szCs w:val="24"/>
        </w:rPr>
        <w:t>to certify</w:t>
      </w:r>
      <w:r w:rsidR="00113FD2">
        <w:rPr>
          <w:rFonts w:eastAsia="Times New Roman" w:cs="Times New Roman"/>
          <w:sz w:val="24"/>
          <w:szCs w:val="24"/>
        </w:rPr>
        <w:t xml:space="preserve"> </w:t>
      </w:r>
      <w:r w:rsidR="00E97E46">
        <w:rPr>
          <w:rFonts w:eastAsia="Times New Roman" w:cs="Times New Roman"/>
          <w:sz w:val="24"/>
          <w:szCs w:val="24"/>
        </w:rPr>
        <w:t xml:space="preserve">requires consideration of </w:t>
      </w:r>
      <w:r w:rsidR="00C40038">
        <w:rPr>
          <w:rFonts w:eastAsia="Times New Roman" w:cs="Times New Roman"/>
          <w:sz w:val="24"/>
          <w:szCs w:val="24"/>
        </w:rPr>
        <w:t>other factors</w:t>
      </w:r>
      <w:r w:rsidR="00995AD4">
        <w:rPr>
          <w:rFonts w:eastAsia="Times New Roman" w:cs="Times New Roman"/>
          <w:sz w:val="24"/>
          <w:szCs w:val="24"/>
        </w:rPr>
        <w:t xml:space="preserve">. </w:t>
      </w:r>
      <w:r w:rsidR="005761D5">
        <w:rPr>
          <w:rFonts w:eastAsia="Times New Roman" w:cs="Times New Roman"/>
          <w:sz w:val="24"/>
          <w:szCs w:val="24"/>
        </w:rPr>
        <w:t xml:space="preserve">Paragraph 2c </w:t>
      </w:r>
      <w:r w:rsidR="000B2A88">
        <w:rPr>
          <w:rFonts w:eastAsia="Times New Roman" w:cs="Times New Roman"/>
          <w:sz w:val="24"/>
          <w:szCs w:val="24"/>
        </w:rPr>
        <w:t xml:space="preserve">notes that the Commission should take into consideration </w:t>
      </w:r>
      <w:r w:rsidR="00266E07">
        <w:rPr>
          <w:rFonts w:eastAsia="Times New Roman" w:cs="Times New Roman"/>
          <w:sz w:val="24"/>
          <w:szCs w:val="24"/>
        </w:rPr>
        <w:t xml:space="preserve">both </w:t>
      </w:r>
      <w:r w:rsidR="00260A8F">
        <w:rPr>
          <w:rFonts w:eastAsia="Times New Roman" w:cs="Times New Roman"/>
          <w:sz w:val="24"/>
          <w:szCs w:val="24"/>
        </w:rPr>
        <w:t xml:space="preserve">the Company’s </w:t>
      </w:r>
      <w:r w:rsidR="00AA7FFA">
        <w:rPr>
          <w:rFonts w:eastAsia="Times New Roman" w:cs="Times New Roman"/>
          <w:sz w:val="24"/>
          <w:szCs w:val="24"/>
        </w:rPr>
        <w:t xml:space="preserve">updated October 2025 Load Forecast, as well as </w:t>
      </w:r>
      <w:r w:rsidR="00266E07">
        <w:rPr>
          <w:rFonts w:eastAsia="Times New Roman" w:cs="Times New Roman"/>
          <w:sz w:val="24"/>
          <w:szCs w:val="24"/>
        </w:rPr>
        <w:t>Staff’s</w:t>
      </w:r>
      <w:r w:rsidR="00AA7FFA">
        <w:rPr>
          <w:rFonts w:eastAsia="Times New Roman" w:cs="Times New Roman"/>
          <w:sz w:val="24"/>
          <w:szCs w:val="24"/>
        </w:rPr>
        <w:t xml:space="preserve"> </w:t>
      </w:r>
      <w:r w:rsidR="00A77E65">
        <w:rPr>
          <w:rFonts w:eastAsia="Times New Roman" w:cs="Times New Roman"/>
          <w:sz w:val="24"/>
          <w:szCs w:val="24"/>
        </w:rPr>
        <w:t xml:space="preserve">Load </w:t>
      </w:r>
      <w:r w:rsidR="00266E07">
        <w:rPr>
          <w:rFonts w:eastAsia="Times New Roman" w:cs="Times New Roman"/>
          <w:sz w:val="24"/>
          <w:szCs w:val="24"/>
        </w:rPr>
        <w:t xml:space="preserve">Forecast </w:t>
      </w:r>
      <w:r w:rsidR="00AA3F5F">
        <w:rPr>
          <w:rFonts w:eastAsia="Times New Roman" w:cs="Times New Roman"/>
          <w:sz w:val="24"/>
          <w:szCs w:val="24"/>
        </w:rPr>
        <w:t>in deciding about the resources to certify.</w:t>
      </w:r>
      <w:r w:rsidR="00EA6815">
        <w:rPr>
          <w:rFonts w:eastAsia="Times New Roman" w:cs="Times New Roman"/>
          <w:sz w:val="24"/>
          <w:szCs w:val="24"/>
        </w:rPr>
        <w:t xml:space="preserve"> Staff’s preferred load forecast is Scenario 1, which </w:t>
      </w:r>
      <w:r w:rsidR="007258A4">
        <w:rPr>
          <w:rFonts w:eastAsia="Times New Roman" w:cs="Times New Roman"/>
          <w:sz w:val="24"/>
          <w:szCs w:val="24"/>
        </w:rPr>
        <w:t>only</w:t>
      </w:r>
      <w:r w:rsidR="00110FA6">
        <w:rPr>
          <w:rFonts w:eastAsia="Times New Roman" w:cs="Times New Roman"/>
          <w:sz w:val="24"/>
          <w:szCs w:val="24"/>
        </w:rPr>
        <w:t xml:space="preserve"> </w:t>
      </w:r>
      <w:r w:rsidR="007E2B90">
        <w:rPr>
          <w:rFonts w:eastAsia="Times New Roman" w:cs="Times New Roman"/>
          <w:sz w:val="24"/>
          <w:szCs w:val="24"/>
        </w:rPr>
        <w:t xml:space="preserve">includes </w:t>
      </w:r>
      <w:r w:rsidR="00C6382A">
        <w:rPr>
          <w:rFonts w:eastAsia="Times New Roman" w:cs="Times New Roman"/>
          <w:sz w:val="24"/>
          <w:szCs w:val="24"/>
        </w:rPr>
        <w:t>signed</w:t>
      </w:r>
      <w:r w:rsidR="007E5186">
        <w:rPr>
          <w:rFonts w:eastAsia="Times New Roman" w:cs="Times New Roman"/>
          <w:sz w:val="24"/>
          <w:szCs w:val="24"/>
        </w:rPr>
        <w:t xml:space="preserve"> </w:t>
      </w:r>
      <w:r w:rsidR="00317C35">
        <w:rPr>
          <w:rFonts w:eastAsia="Times New Roman" w:cs="Times New Roman"/>
          <w:sz w:val="24"/>
          <w:szCs w:val="24"/>
        </w:rPr>
        <w:t xml:space="preserve">large-load </w:t>
      </w:r>
      <w:r w:rsidR="00EA6815">
        <w:rPr>
          <w:rFonts w:eastAsia="Times New Roman" w:cs="Times New Roman"/>
          <w:sz w:val="24"/>
          <w:szCs w:val="24"/>
        </w:rPr>
        <w:t xml:space="preserve">contracts </w:t>
      </w:r>
      <w:r w:rsidR="00110FA6">
        <w:rPr>
          <w:rFonts w:eastAsia="Times New Roman" w:cs="Times New Roman"/>
          <w:sz w:val="24"/>
          <w:szCs w:val="24"/>
        </w:rPr>
        <w:t>in the</w:t>
      </w:r>
      <w:r w:rsidR="00EA6815">
        <w:rPr>
          <w:rFonts w:eastAsia="Times New Roman" w:cs="Times New Roman"/>
          <w:sz w:val="24"/>
          <w:szCs w:val="24"/>
        </w:rPr>
        <w:t xml:space="preserve"> </w:t>
      </w:r>
      <w:r w:rsidR="00317C35">
        <w:rPr>
          <w:rFonts w:eastAsia="Times New Roman" w:cs="Times New Roman"/>
          <w:sz w:val="24"/>
          <w:szCs w:val="24"/>
        </w:rPr>
        <w:t>forecast</w:t>
      </w:r>
      <w:r w:rsidR="00EA6815">
        <w:rPr>
          <w:rFonts w:eastAsia="Times New Roman" w:cs="Times New Roman"/>
          <w:sz w:val="24"/>
          <w:szCs w:val="24"/>
        </w:rPr>
        <w:t xml:space="preserve">.  </w:t>
      </w:r>
    </w:p>
    <w:p w14:paraId="453D98AD" w14:textId="2E0A00E0" w:rsidR="007610F1" w:rsidRPr="00BC7D2E" w:rsidRDefault="007610F1" w:rsidP="007610F1">
      <w:pPr>
        <w:widowControl w:val="0"/>
        <w:spacing w:after="0" w:line="480" w:lineRule="auto"/>
        <w:ind w:left="720" w:hanging="720"/>
        <w:jc w:val="both"/>
        <w:rPr>
          <w:rFonts w:eastAsia="Times New Roman" w:cs="Times New Roman"/>
          <w:b/>
          <w:sz w:val="24"/>
          <w:szCs w:val="28"/>
        </w:rPr>
      </w:pPr>
      <w:r w:rsidRPr="00BC7D2E">
        <w:rPr>
          <w:rFonts w:eastAsia="Times New Roman" w:cs="Times New Roman"/>
          <w:b/>
          <w:sz w:val="24"/>
          <w:szCs w:val="28"/>
        </w:rPr>
        <w:t>Q.</w:t>
      </w:r>
      <w:r w:rsidRPr="00BC7D2E">
        <w:rPr>
          <w:rFonts w:eastAsia="Times New Roman" w:cs="Times New Roman"/>
          <w:b/>
          <w:sz w:val="24"/>
          <w:szCs w:val="28"/>
        </w:rPr>
        <w:tab/>
        <w:t xml:space="preserve">HOW </w:t>
      </w:r>
      <w:r>
        <w:rPr>
          <w:rFonts w:eastAsia="Times New Roman" w:cs="Times New Roman"/>
          <w:b/>
          <w:sz w:val="24"/>
          <w:szCs w:val="28"/>
        </w:rPr>
        <w:t xml:space="preserve">MUCH CAPACITY </w:t>
      </w:r>
      <w:r w:rsidR="00B72F8B">
        <w:rPr>
          <w:rFonts w:eastAsia="Times New Roman" w:cs="Times New Roman"/>
          <w:b/>
          <w:sz w:val="24"/>
          <w:szCs w:val="28"/>
        </w:rPr>
        <w:t xml:space="preserve">IS THE COMPANY SEEKING </w:t>
      </w:r>
      <w:r w:rsidR="000633F8">
        <w:rPr>
          <w:rFonts w:eastAsia="Times New Roman" w:cs="Times New Roman"/>
          <w:b/>
          <w:sz w:val="24"/>
          <w:szCs w:val="28"/>
        </w:rPr>
        <w:t xml:space="preserve">TO </w:t>
      </w:r>
      <w:r w:rsidR="00290C3E">
        <w:rPr>
          <w:rFonts w:eastAsia="Times New Roman" w:cs="Times New Roman"/>
          <w:b/>
          <w:sz w:val="24"/>
          <w:szCs w:val="28"/>
        </w:rPr>
        <w:t>CERTIFY</w:t>
      </w:r>
      <w:r w:rsidR="004930E9">
        <w:rPr>
          <w:rFonts w:eastAsia="Times New Roman" w:cs="Times New Roman"/>
          <w:b/>
          <w:sz w:val="24"/>
          <w:szCs w:val="28"/>
        </w:rPr>
        <w:t xml:space="preserve"> IN THIS </w:t>
      </w:r>
      <w:r w:rsidR="004930E9">
        <w:rPr>
          <w:rFonts w:eastAsia="Times New Roman" w:cs="Times New Roman"/>
          <w:b/>
          <w:sz w:val="24"/>
          <w:szCs w:val="28"/>
        </w:rPr>
        <w:lastRenderedPageBreak/>
        <w:t>PROCEEDING?</w:t>
      </w:r>
    </w:p>
    <w:p w14:paraId="1C721BEB" w14:textId="7FA7C660" w:rsidR="00F34411" w:rsidRDefault="00682FEF" w:rsidP="00F34411">
      <w:pPr>
        <w:spacing w:after="0" w:line="480" w:lineRule="auto"/>
        <w:ind w:left="720" w:hanging="720"/>
        <w:jc w:val="both"/>
        <w:rPr>
          <w:rFonts w:cs="Times New Roman"/>
          <w:bCs/>
          <w:sz w:val="24"/>
          <w:szCs w:val="24"/>
        </w:rPr>
      </w:pPr>
      <w:r>
        <w:rPr>
          <w:rFonts w:cs="Times New Roman"/>
          <w:sz w:val="24"/>
          <w:szCs w:val="24"/>
        </w:rPr>
        <w:t xml:space="preserve">A. </w:t>
      </w:r>
      <w:r w:rsidR="00F34411" w:rsidRPr="00F9394E">
        <w:rPr>
          <w:rFonts w:cs="Times New Roman"/>
          <w:sz w:val="24"/>
          <w:szCs w:val="24"/>
        </w:rPr>
        <w:tab/>
      </w:r>
      <w:r w:rsidR="00F9394E" w:rsidRPr="00F9394E">
        <w:rPr>
          <w:rFonts w:cs="Times New Roman"/>
          <w:sz w:val="24"/>
          <w:szCs w:val="24"/>
        </w:rPr>
        <w:t>As mentioned above, t</w:t>
      </w:r>
      <w:r w:rsidR="00F34411" w:rsidRPr="00423BFE">
        <w:rPr>
          <w:rFonts w:cs="Times New Roman"/>
          <w:bCs/>
          <w:sz w:val="24"/>
          <w:szCs w:val="24"/>
        </w:rPr>
        <w:t>he</w:t>
      </w:r>
      <w:r w:rsidR="00F34411">
        <w:rPr>
          <w:rFonts w:cs="Times New Roman"/>
          <w:bCs/>
          <w:sz w:val="24"/>
          <w:szCs w:val="24"/>
        </w:rPr>
        <w:t xml:space="preserve"> Company has identified 26 new resources </w:t>
      </w:r>
      <w:r w:rsidR="00E23F20">
        <w:rPr>
          <w:rFonts w:cs="Times New Roman"/>
          <w:bCs/>
          <w:sz w:val="24"/>
          <w:szCs w:val="24"/>
        </w:rPr>
        <w:t xml:space="preserve">to be </w:t>
      </w:r>
      <w:r w:rsidR="00621460">
        <w:rPr>
          <w:rFonts w:cs="Times New Roman"/>
          <w:bCs/>
          <w:sz w:val="24"/>
          <w:szCs w:val="24"/>
        </w:rPr>
        <w:t xml:space="preserve">certified </w:t>
      </w:r>
      <w:r w:rsidR="00F34411">
        <w:rPr>
          <w:rFonts w:cs="Times New Roman"/>
          <w:bCs/>
          <w:sz w:val="24"/>
          <w:szCs w:val="24"/>
        </w:rPr>
        <w:t xml:space="preserve">by the Commission. </w:t>
      </w:r>
      <w:r w:rsidR="00D5309F">
        <w:rPr>
          <w:rFonts w:cs="Times New Roman"/>
          <w:bCs/>
          <w:sz w:val="24"/>
          <w:szCs w:val="24"/>
        </w:rPr>
        <w:t>The Company identified 18</w:t>
      </w:r>
      <w:r w:rsidR="00E60958">
        <w:rPr>
          <w:rFonts w:cs="Times New Roman"/>
          <w:bCs/>
          <w:sz w:val="24"/>
          <w:szCs w:val="24"/>
        </w:rPr>
        <w:t xml:space="preserve"> projects</w:t>
      </w:r>
      <w:r w:rsidR="00D5309F">
        <w:rPr>
          <w:rFonts w:cs="Times New Roman"/>
          <w:bCs/>
          <w:sz w:val="24"/>
          <w:szCs w:val="24"/>
        </w:rPr>
        <w:t xml:space="preserve">, amounting to </w:t>
      </w:r>
      <w:r w:rsidR="007D20C8">
        <w:rPr>
          <w:rFonts w:cs="Times New Roman"/>
          <w:bCs/>
          <w:sz w:val="24"/>
          <w:szCs w:val="24"/>
        </w:rPr>
        <w:t>approximately 8,000</w:t>
      </w:r>
      <w:r w:rsidR="00F34411">
        <w:rPr>
          <w:rFonts w:cs="Times New Roman"/>
          <w:bCs/>
          <w:sz w:val="24"/>
          <w:szCs w:val="24"/>
        </w:rPr>
        <w:t xml:space="preserve"> MW</w:t>
      </w:r>
      <w:r w:rsidR="00D5309F">
        <w:rPr>
          <w:rFonts w:cs="Times New Roman"/>
          <w:bCs/>
          <w:sz w:val="24"/>
          <w:szCs w:val="24"/>
        </w:rPr>
        <w:t xml:space="preserve"> </w:t>
      </w:r>
      <w:r w:rsidR="00293392">
        <w:rPr>
          <w:rFonts w:cs="Times New Roman"/>
          <w:bCs/>
          <w:sz w:val="24"/>
          <w:szCs w:val="24"/>
        </w:rPr>
        <w:t xml:space="preserve">of capacity </w:t>
      </w:r>
      <w:r w:rsidR="00D5309F">
        <w:rPr>
          <w:rFonts w:cs="Times New Roman"/>
          <w:bCs/>
          <w:sz w:val="24"/>
          <w:szCs w:val="24"/>
        </w:rPr>
        <w:t>thr</w:t>
      </w:r>
      <w:r w:rsidR="00F34411">
        <w:rPr>
          <w:rFonts w:cs="Times New Roman"/>
          <w:bCs/>
          <w:sz w:val="24"/>
          <w:szCs w:val="24"/>
        </w:rPr>
        <w:t>ough the 2029-2031 AS</w:t>
      </w:r>
      <w:r w:rsidR="006577EC">
        <w:rPr>
          <w:rFonts w:cs="Times New Roman"/>
          <w:bCs/>
          <w:sz w:val="24"/>
          <w:szCs w:val="24"/>
        </w:rPr>
        <w:t xml:space="preserve"> </w:t>
      </w:r>
      <w:r w:rsidR="00F34411">
        <w:rPr>
          <w:rFonts w:cs="Times New Roman"/>
          <w:bCs/>
          <w:sz w:val="24"/>
          <w:szCs w:val="24"/>
        </w:rPr>
        <w:t>R</w:t>
      </w:r>
      <w:r w:rsidR="00D5309F">
        <w:rPr>
          <w:rFonts w:cs="Times New Roman"/>
          <w:bCs/>
          <w:sz w:val="24"/>
          <w:szCs w:val="24"/>
        </w:rPr>
        <w:t xml:space="preserve">FP process, and </w:t>
      </w:r>
      <w:r w:rsidR="00993E8F">
        <w:rPr>
          <w:rFonts w:cs="Times New Roman"/>
          <w:bCs/>
          <w:sz w:val="24"/>
          <w:szCs w:val="24"/>
        </w:rPr>
        <w:t xml:space="preserve">it identified eight additional </w:t>
      </w:r>
      <w:r w:rsidR="003A3BCB">
        <w:rPr>
          <w:rFonts w:cs="Times New Roman"/>
          <w:bCs/>
          <w:sz w:val="24"/>
          <w:szCs w:val="24"/>
        </w:rPr>
        <w:t>projects</w:t>
      </w:r>
      <w:r w:rsidR="006577EC">
        <w:rPr>
          <w:rFonts w:cs="Times New Roman"/>
          <w:bCs/>
          <w:sz w:val="24"/>
          <w:szCs w:val="24"/>
        </w:rPr>
        <w:t xml:space="preserve">, amounting to </w:t>
      </w:r>
      <w:r w:rsidR="00F34411">
        <w:rPr>
          <w:rFonts w:cs="Times New Roman"/>
          <w:bCs/>
          <w:sz w:val="24"/>
          <w:szCs w:val="24"/>
        </w:rPr>
        <w:t>1,886 MW</w:t>
      </w:r>
      <w:r w:rsidR="006577EC">
        <w:rPr>
          <w:rFonts w:cs="Times New Roman"/>
          <w:bCs/>
          <w:sz w:val="24"/>
          <w:szCs w:val="24"/>
        </w:rPr>
        <w:t xml:space="preserve"> </w:t>
      </w:r>
      <w:r w:rsidR="008D7BDA">
        <w:rPr>
          <w:rFonts w:cs="Times New Roman"/>
          <w:bCs/>
          <w:sz w:val="24"/>
          <w:szCs w:val="24"/>
        </w:rPr>
        <w:t xml:space="preserve">through a Supplemental </w:t>
      </w:r>
      <w:r w:rsidR="00DC7615">
        <w:rPr>
          <w:rFonts w:cs="Times New Roman"/>
          <w:bCs/>
          <w:sz w:val="24"/>
          <w:szCs w:val="24"/>
        </w:rPr>
        <w:t>process outside the 2029-2031 AS RFP</w:t>
      </w:r>
      <w:r w:rsidR="00A72C0F">
        <w:rPr>
          <w:rFonts w:cs="Times New Roman"/>
          <w:bCs/>
          <w:sz w:val="24"/>
          <w:szCs w:val="24"/>
        </w:rPr>
        <w:t>.</w:t>
      </w:r>
      <w:r w:rsidR="00BB607B">
        <w:rPr>
          <w:rFonts w:cs="Times New Roman"/>
          <w:bCs/>
          <w:sz w:val="24"/>
          <w:szCs w:val="24"/>
        </w:rPr>
        <w:t xml:space="preserve"> </w:t>
      </w:r>
      <w:r w:rsidR="00663614">
        <w:rPr>
          <w:rFonts w:cs="Times New Roman"/>
          <w:bCs/>
          <w:sz w:val="24"/>
          <w:szCs w:val="24"/>
        </w:rPr>
        <w:t xml:space="preserve">Altogether, the Company is seeking to certify </w:t>
      </w:r>
      <w:r w:rsidR="0008113B">
        <w:rPr>
          <w:rFonts w:cs="Times New Roman"/>
          <w:bCs/>
          <w:sz w:val="24"/>
          <w:szCs w:val="24"/>
        </w:rPr>
        <w:t>9,88</w:t>
      </w:r>
      <w:r w:rsidR="007B60E7">
        <w:rPr>
          <w:rFonts w:cs="Times New Roman"/>
          <w:bCs/>
          <w:sz w:val="24"/>
          <w:szCs w:val="24"/>
        </w:rPr>
        <w:t>6</w:t>
      </w:r>
      <w:r w:rsidR="00745258">
        <w:rPr>
          <w:rFonts w:cs="Times New Roman"/>
          <w:bCs/>
          <w:sz w:val="24"/>
          <w:szCs w:val="24"/>
        </w:rPr>
        <w:t xml:space="preserve"> MW of capacity in this proceeding</w:t>
      </w:r>
      <w:r w:rsidR="003262A2">
        <w:rPr>
          <w:rFonts w:cs="Times New Roman"/>
          <w:bCs/>
          <w:sz w:val="24"/>
          <w:szCs w:val="24"/>
        </w:rPr>
        <w:t>.</w:t>
      </w:r>
    </w:p>
    <w:p w14:paraId="7116D3A6" w14:textId="4462D79A" w:rsidR="00B46750" w:rsidRPr="00BC7D2E" w:rsidRDefault="00B46750" w:rsidP="00B46750">
      <w:pPr>
        <w:widowControl w:val="0"/>
        <w:spacing w:after="0" w:line="480" w:lineRule="auto"/>
        <w:ind w:left="720" w:hanging="720"/>
        <w:jc w:val="both"/>
        <w:rPr>
          <w:rFonts w:eastAsia="Times New Roman" w:cs="Times New Roman"/>
          <w:b/>
          <w:sz w:val="24"/>
          <w:szCs w:val="28"/>
        </w:rPr>
      </w:pPr>
      <w:r w:rsidRPr="00BC7D2E">
        <w:rPr>
          <w:rFonts w:eastAsia="Times New Roman" w:cs="Times New Roman"/>
          <w:b/>
          <w:sz w:val="24"/>
          <w:szCs w:val="28"/>
        </w:rPr>
        <w:t>Q.</w:t>
      </w:r>
      <w:r w:rsidRPr="00BC7D2E">
        <w:rPr>
          <w:rFonts w:eastAsia="Times New Roman" w:cs="Times New Roman"/>
          <w:b/>
          <w:sz w:val="24"/>
          <w:szCs w:val="28"/>
        </w:rPr>
        <w:tab/>
      </w:r>
      <w:r>
        <w:rPr>
          <w:rFonts w:eastAsia="Times New Roman" w:cs="Times New Roman"/>
          <w:b/>
          <w:sz w:val="24"/>
          <w:szCs w:val="28"/>
        </w:rPr>
        <w:t xml:space="preserve">DOES STAFF AGREE WITH THE COMPANY’S </w:t>
      </w:r>
      <w:r w:rsidR="003943F2">
        <w:rPr>
          <w:rFonts w:eastAsia="Times New Roman" w:cs="Times New Roman"/>
          <w:b/>
          <w:sz w:val="24"/>
          <w:szCs w:val="28"/>
        </w:rPr>
        <w:t xml:space="preserve">CERTIFICATION </w:t>
      </w:r>
      <w:r>
        <w:rPr>
          <w:rFonts w:eastAsia="Times New Roman" w:cs="Times New Roman"/>
          <w:b/>
          <w:sz w:val="24"/>
          <w:szCs w:val="28"/>
        </w:rPr>
        <w:t>REQUEST</w:t>
      </w:r>
      <w:r w:rsidR="003943F2">
        <w:rPr>
          <w:rFonts w:eastAsia="Times New Roman" w:cs="Times New Roman"/>
          <w:b/>
          <w:sz w:val="24"/>
          <w:szCs w:val="28"/>
        </w:rPr>
        <w:t>S</w:t>
      </w:r>
      <w:r w:rsidR="00DB7BBE">
        <w:rPr>
          <w:rFonts w:eastAsia="Times New Roman" w:cs="Times New Roman"/>
          <w:b/>
          <w:sz w:val="24"/>
          <w:szCs w:val="28"/>
        </w:rPr>
        <w:t>?</w:t>
      </w:r>
    </w:p>
    <w:p w14:paraId="64B2EF73" w14:textId="770163EA" w:rsidR="008C1473" w:rsidRPr="002E129E" w:rsidRDefault="00B46750" w:rsidP="002E129E">
      <w:pPr>
        <w:widowControl w:val="0"/>
        <w:spacing w:after="0" w:line="480" w:lineRule="auto"/>
        <w:ind w:left="720" w:hanging="720"/>
        <w:jc w:val="both"/>
        <w:rPr>
          <w:rFonts w:eastAsia="Times New Roman" w:cs="Times New Roman"/>
          <w:sz w:val="24"/>
          <w:szCs w:val="24"/>
        </w:rPr>
      </w:pPr>
      <w:r>
        <w:rPr>
          <w:rFonts w:cs="Times New Roman"/>
          <w:sz w:val="24"/>
          <w:szCs w:val="24"/>
        </w:rPr>
        <w:t xml:space="preserve">A. </w:t>
      </w:r>
      <w:r w:rsidRPr="00F9394E">
        <w:rPr>
          <w:rFonts w:cs="Times New Roman"/>
          <w:sz w:val="24"/>
          <w:szCs w:val="24"/>
        </w:rPr>
        <w:tab/>
      </w:r>
      <w:r w:rsidR="005E257B">
        <w:rPr>
          <w:rFonts w:cs="Times New Roman"/>
          <w:sz w:val="24"/>
          <w:szCs w:val="24"/>
        </w:rPr>
        <w:t xml:space="preserve">No. </w:t>
      </w:r>
      <w:r>
        <w:rPr>
          <w:rFonts w:cs="Times New Roman"/>
          <w:sz w:val="24"/>
          <w:szCs w:val="24"/>
        </w:rPr>
        <w:t xml:space="preserve">Based </w:t>
      </w:r>
      <w:r w:rsidR="00741303">
        <w:rPr>
          <w:rFonts w:cs="Times New Roman"/>
          <w:sz w:val="24"/>
          <w:szCs w:val="24"/>
        </w:rPr>
        <w:t xml:space="preserve">on Staff’s Scenario 1 Contracts only load forecast, </w:t>
      </w:r>
      <w:r w:rsidR="00AE3F8B">
        <w:rPr>
          <w:rFonts w:eastAsia="Times New Roman" w:cs="Times New Roman"/>
          <w:sz w:val="24"/>
          <w:szCs w:val="24"/>
        </w:rPr>
        <w:t xml:space="preserve">Staff </w:t>
      </w:r>
      <w:proofErr w:type="gramStart"/>
      <w:r w:rsidR="00AE3F8B">
        <w:rPr>
          <w:rFonts w:eastAsia="Times New Roman" w:cs="Times New Roman"/>
          <w:sz w:val="24"/>
          <w:szCs w:val="24"/>
        </w:rPr>
        <w:t>recommends</w:t>
      </w:r>
      <w:proofErr w:type="gramEnd"/>
      <w:r w:rsidR="00AE3F8B">
        <w:rPr>
          <w:rFonts w:eastAsia="Times New Roman" w:cs="Times New Roman"/>
          <w:sz w:val="24"/>
          <w:szCs w:val="24"/>
        </w:rPr>
        <w:t xml:space="preserve"> </w:t>
      </w:r>
      <w:r w:rsidR="00337FA7">
        <w:rPr>
          <w:rFonts w:eastAsia="Times New Roman" w:cs="Times New Roman"/>
          <w:sz w:val="24"/>
          <w:szCs w:val="24"/>
        </w:rPr>
        <w:t xml:space="preserve">the Commission </w:t>
      </w:r>
      <w:r w:rsidR="003F4CDA">
        <w:rPr>
          <w:rFonts w:eastAsia="Times New Roman" w:cs="Times New Roman"/>
          <w:sz w:val="24"/>
          <w:szCs w:val="24"/>
        </w:rPr>
        <w:t xml:space="preserve">certify </w:t>
      </w:r>
      <w:r w:rsidR="00DB0C38">
        <w:rPr>
          <w:rFonts w:eastAsia="Times New Roman" w:cs="Times New Roman"/>
          <w:sz w:val="24"/>
          <w:szCs w:val="24"/>
        </w:rPr>
        <w:t xml:space="preserve">the </w:t>
      </w:r>
      <w:r w:rsidR="00F16301">
        <w:rPr>
          <w:rFonts w:eastAsia="Times New Roman" w:cs="Times New Roman"/>
          <w:sz w:val="24"/>
          <w:szCs w:val="24"/>
        </w:rPr>
        <w:t xml:space="preserve">acquisition of </w:t>
      </w:r>
      <w:r w:rsidR="00BE2F85">
        <w:rPr>
          <w:rFonts w:eastAsia="Times New Roman" w:cs="Times New Roman"/>
          <w:sz w:val="24"/>
          <w:szCs w:val="24"/>
        </w:rPr>
        <w:t>3,125</w:t>
      </w:r>
      <w:r w:rsidR="00AE3F8B" w:rsidRPr="00E426AC">
        <w:rPr>
          <w:rFonts w:eastAsia="Times New Roman" w:cs="Times New Roman"/>
          <w:sz w:val="24"/>
          <w:szCs w:val="24"/>
        </w:rPr>
        <w:t xml:space="preserve"> MWs </w:t>
      </w:r>
      <w:r w:rsidR="00AE3F8B">
        <w:rPr>
          <w:rFonts w:eastAsia="Times New Roman" w:cs="Times New Roman"/>
          <w:sz w:val="24"/>
          <w:szCs w:val="24"/>
        </w:rPr>
        <w:t xml:space="preserve">of </w:t>
      </w:r>
      <w:r w:rsidR="00B0196A">
        <w:rPr>
          <w:rFonts w:eastAsia="Times New Roman" w:cs="Times New Roman"/>
          <w:sz w:val="24"/>
          <w:szCs w:val="24"/>
        </w:rPr>
        <w:t>r</w:t>
      </w:r>
      <w:r w:rsidR="00AE3F8B">
        <w:rPr>
          <w:rFonts w:eastAsia="Times New Roman" w:cs="Times New Roman"/>
          <w:sz w:val="24"/>
          <w:szCs w:val="24"/>
        </w:rPr>
        <w:t xml:space="preserve">esources and </w:t>
      </w:r>
      <w:r w:rsidR="003E6541">
        <w:rPr>
          <w:rFonts w:eastAsia="Times New Roman" w:cs="Times New Roman"/>
          <w:sz w:val="24"/>
          <w:szCs w:val="24"/>
        </w:rPr>
        <w:t xml:space="preserve">conditionally </w:t>
      </w:r>
      <w:r w:rsidR="00DB0C38">
        <w:rPr>
          <w:rFonts w:eastAsia="Times New Roman" w:cs="Times New Roman"/>
          <w:sz w:val="24"/>
          <w:szCs w:val="24"/>
        </w:rPr>
        <w:t xml:space="preserve">certify </w:t>
      </w:r>
      <w:r w:rsidR="00D4668C">
        <w:rPr>
          <w:rFonts w:eastAsia="Times New Roman" w:cs="Times New Roman"/>
          <w:sz w:val="24"/>
          <w:szCs w:val="24"/>
        </w:rPr>
        <w:t xml:space="preserve">another </w:t>
      </w:r>
      <w:r w:rsidR="00E426AC" w:rsidRPr="00E426AC">
        <w:rPr>
          <w:rFonts w:eastAsia="Times New Roman" w:cs="Times New Roman"/>
          <w:sz w:val="24"/>
          <w:szCs w:val="24"/>
        </w:rPr>
        <w:t>4,</w:t>
      </w:r>
      <w:r w:rsidR="00BE2F85">
        <w:rPr>
          <w:rFonts w:eastAsia="Times New Roman" w:cs="Times New Roman"/>
          <w:sz w:val="24"/>
          <w:szCs w:val="24"/>
        </w:rPr>
        <w:t>2</w:t>
      </w:r>
      <w:r w:rsidR="00BE2F85" w:rsidRPr="00E426AC">
        <w:rPr>
          <w:rFonts w:eastAsia="Times New Roman" w:cs="Times New Roman"/>
          <w:sz w:val="24"/>
          <w:szCs w:val="24"/>
        </w:rPr>
        <w:t xml:space="preserve">98 </w:t>
      </w:r>
      <w:r w:rsidR="00AE3F8B" w:rsidRPr="00E426AC">
        <w:rPr>
          <w:rFonts w:eastAsia="Times New Roman" w:cs="Times New Roman"/>
          <w:sz w:val="24"/>
          <w:szCs w:val="24"/>
        </w:rPr>
        <w:t>MW</w:t>
      </w:r>
      <w:r w:rsidR="003F4CDA">
        <w:rPr>
          <w:rFonts w:eastAsia="Times New Roman" w:cs="Times New Roman"/>
          <w:sz w:val="24"/>
          <w:szCs w:val="24"/>
        </w:rPr>
        <w:t xml:space="preserve">s. </w:t>
      </w:r>
      <w:r w:rsidR="00AE3F8B">
        <w:rPr>
          <w:rFonts w:eastAsia="Times New Roman" w:cs="Times New Roman"/>
          <w:sz w:val="24"/>
          <w:szCs w:val="24"/>
        </w:rPr>
        <w:t xml:space="preserve"> </w:t>
      </w:r>
      <w:r w:rsidR="007B0F62">
        <w:rPr>
          <w:rFonts w:cs="Times New Roman"/>
          <w:color w:val="000000" w:themeColor="text1"/>
          <w:sz w:val="24"/>
          <w:szCs w:val="24"/>
        </w:rPr>
        <w:t>Should the Company execute additional large</w:t>
      </w:r>
      <w:r w:rsidR="00480D92">
        <w:rPr>
          <w:rFonts w:cs="Times New Roman"/>
          <w:color w:val="000000" w:themeColor="text1"/>
          <w:sz w:val="24"/>
          <w:szCs w:val="24"/>
        </w:rPr>
        <w:t>-</w:t>
      </w:r>
      <w:r w:rsidR="007B0F62">
        <w:rPr>
          <w:rFonts w:cs="Times New Roman"/>
          <w:color w:val="000000" w:themeColor="text1"/>
          <w:sz w:val="24"/>
          <w:szCs w:val="24"/>
        </w:rPr>
        <w:t xml:space="preserve">load contracts </w:t>
      </w:r>
      <w:r w:rsidR="007B0F62" w:rsidRPr="3B151AA4">
        <w:rPr>
          <w:rFonts w:cs="Times New Roman"/>
          <w:color w:val="000000" w:themeColor="text1"/>
          <w:sz w:val="24"/>
          <w:szCs w:val="24"/>
        </w:rPr>
        <w:t xml:space="preserve">under the new rules and regulations </w:t>
      </w:r>
      <w:r w:rsidR="007B0F62">
        <w:rPr>
          <w:rFonts w:cs="Times New Roman"/>
          <w:color w:val="000000" w:themeColor="text1"/>
          <w:sz w:val="24"/>
          <w:szCs w:val="24"/>
        </w:rPr>
        <w:t>by March 16, 2026, then Staff recommends</w:t>
      </w:r>
      <w:r w:rsidR="00D00CBF">
        <w:rPr>
          <w:rFonts w:cs="Times New Roman"/>
          <w:color w:val="000000" w:themeColor="text1"/>
          <w:sz w:val="24"/>
          <w:szCs w:val="24"/>
        </w:rPr>
        <w:t xml:space="preserve"> </w:t>
      </w:r>
      <w:r w:rsidR="000C42FC">
        <w:rPr>
          <w:rFonts w:cs="Times New Roman"/>
          <w:color w:val="000000" w:themeColor="text1"/>
          <w:sz w:val="24"/>
          <w:szCs w:val="24"/>
        </w:rPr>
        <w:t xml:space="preserve">conditional </w:t>
      </w:r>
      <w:r w:rsidR="00D00CBF">
        <w:rPr>
          <w:rFonts w:cs="Times New Roman"/>
          <w:color w:val="000000" w:themeColor="text1"/>
          <w:sz w:val="24"/>
          <w:szCs w:val="24"/>
        </w:rPr>
        <w:t xml:space="preserve">resources identified </w:t>
      </w:r>
      <w:r w:rsidR="002E6E56">
        <w:rPr>
          <w:rFonts w:cs="Times New Roman"/>
          <w:color w:val="000000" w:themeColor="text1"/>
          <w:sz w:val="24"/>
          <w:szCs w:val="24"/>
        </w:rPr>
        <w:t>from</w:t>
      </w:r>
      <w:r w:rsidR="007B0F62">
        <w:rPr>
          <w:rFonts w:cs="Times New Roman"/>
          <w:color w:val="000000" w:themeColor="text1"/>
          <w:sz w:val="24"/>
          <w:szCs w:val="24"/>
        </w:rPr>
        <w:t xml:space="preserve"> Table </w:t>
      </w:r>
      <w:r w:rsidR="007B0F62" w:rsidRPr="002A5E54">
        <w:rPr>
          <w:rFonts w:cs="Times New Roman"/>
          <w:color w:val="000000" w:themeColor="text1"/>
          <w:sz w:val="24"/>
          <w:szCs w:val="24"/>
        </w:rPr>
        <w:t>4</w:t>
      </w:r>
      <w:r w:rsidR="007B0F62">
        <w:rPr>
          <w:rFonts w:cs="Times New Roman"/>
          <w:color w:val="000000" w:themeColor="text1"/>
          <w:sz w:val="24"/>
          <w:szCs w:val="24"/>
        </w:rPr>
        <w:t xml:space="preserve"> </w:t>
      </w:r>
      <w:r w:rsidR="00D00CBF">
        <w:rPr>
          <w:rFonts w:cs="Times New Roman"/>
          <w:color w:val="000000" w:themeColor="text1"/>
          <w:sz w:val="24"/>
          <w:szCs w:val="24"/>
        </w:rPr>
        <w:t xml:space="preserve">above </w:t>
      </w:r>
      <w:r w:rsidR="007B0F62">
        <w:rPr>
          <w:rFonts w:cs="Times New Roman"/>
          <w:color w:val="000000" w:themeColor="text1"/>
          <w:sz w:val="24"/>
          <w:szCs w:val="24"/>
        </w:rPr>
        <w:t xml:space="preserve">be acquired in the amount needed to satisfy the </w:t>
      </w:r>
      <w:r w:rsidR="007B0F62" w:rsidRPr="596F34EE">
        <w:rPr>
          <w:rFonts w:cs="Times New Roman"/>
          <w:color w:val="000000" w:themeColor="text1"/>
          <w:sz w:val="24"/>
          <w:szCs w:val="24"/>
        </w:rPr>
        <w:t xml:space="preserve">new </w:t>
      </w:r>
      <w:r w:rsidR="007B0F62">
        <w:rPr>
          <w:rFonts w:cs="Times New Roman"/>
          <w:color w:val="000000" w:themeColor="text1"/>
          <w:sz w:val="24"/>
          <w:szCs w:val="24"/>
        </w:rPr>
        <w:t xml:space="preserve">demand. </w:t>
      </w:r>
    </w:p>
    <w:p w14:paraId="6907860F" w14:textId="2D5CD0A4" w:rsidR="004C5D24" w:rsidRPr="00BC7D2E" w:rsidRDefault="004C5D24" w:rsidP="004C5D24">
      <w:pPr>
        <w:widowControl w:val="0"/>
        <w:spacing w:after="0" w:line="480" w:lineRule="auto"/>
        <w:ind w:left="720" w:hanging="720"/>
        <w:jc w:val="both"/>
        <w:rPr>
          <w:rFonts w:eastAsia="Times New Roman" w:cs="Times New Roman"/>
          <w:b/>
          <w:sz w:val="24"/>
          <w:szCs w:val="28"/>
        </w:rPr>
      </w:pPr>
      <w:r w:rsidRPr="00BC7D2E">
        <w:rPr>
          <w:rFonts w:eastAsia="Times New Roman" w:cs="Times New Roman"/>
          <w:b/>
          <w:sz w:val="24"/>
          <w:szCs w:val="28"/>
        </w:rPr>
        <w:t>Q.</w:t>
      </w:r>
      <w:r w:rsidRPr="00BC7D2E">
        <w:rPr>
          <w:rFonts w:eastAsia="Times New Roman" w:cs="Times New Roman"/>
          <w:b/>
          <w:sz w:val="24"/>
          <w:szCs w:val="28"/>
        </w:rPr>
        <w:tab/>
      </w:r>
      <w:r w:rsidR="006977C7">
        <w:rPr>
          <w:rFonts w:eastAsia="Times New Roman" w:cs="Times New Roman"/>
          <w:b/>
          <w:sz w:val="24"/>
          <w:szCs w:val="28"/>
        </w:rPr>
        <w:t xml:space="preserve">WHAT LOAD FORECAST DID THE COMPANY RELY ON WHEN IT FILED </w:t>
      </w:r>
      <w:r w:rsidR="00F52FD1">
        <w:rPr>
          <w:rFonts w:eastAsia="Times New Roman" w:cs="Times New Roman"/>
          <w:b/>
          <w:sz w:val="24"/>
          <w:szCs w:val="28"/>
        </w:rPr>
        <w:t>ITS APPLICATION FOR CERTIFICATION OF NEW RESOURCES ON JULY 30, 2025</w:t>
      </w:r>
      <w:r w:rsidRPr="00BC7D2E">
        <w:rPr>
          <w:rFonts w:eastAsia="Times New Roman" w:cs="Times New Roman"/>
          <w:b/>
          <w:sz w:val="24"/>
          <w:szCs w:val="28"/>
        </w:rPr>
        <w:t>?</w:t>
      </w:r>
    </w:p>
    <w:p w14:paraId="162ACE9C" w14:textId="591CAFCC" w:rsidR="006104F5" w:rsidRDefault="00604B5E" w:rsidP="006104F5">
      <w:pPr>
        <w:widowControl w:val="0"/>
        <w:spacing w:after="0" w:line="480" w:lineRule="auto"/>
        <w:ind w:left="720" w:hanging="720"/>
        <w:jc w:val="both"/>
        <w:rPr>
          <w:rFonts w:eastAsia="Times New Roman" w:cs="Times New Roman"/>
          <w:sz w:val="24"/>
          <w:szCs w:val="24"/>
        </w:rPr>
      </w:pPr>
      <w:r>
        <w:rPr>
          <w:rFonts w:eastAsia="Times New Roman" w:cs="Times New Roman"/>
          <w:sz w:val="24"/>
          <w:szCs w:val="24"/>
        </w:rPr>
        <w:t>A.</w:t>
      </w:r>
      <w:r>
        <w:rPr>
          <w:rFonts w:eastAsia="Times New Roman" w:cs="Times New Roman"/>
          <w:sz w:val="24"/>
          <w:szCs w:val="24"/>
        </w:rPr>
        <w:tab/>
      </w:r>
      <w:r w:rsidR="007318F8">
        <w:rPr>
          <w:rFonts w:eastAsia="Times New Roman" w:cs="Times New Roman"/>
          <w:sz w:val="24"/>
          <w:szCs w:val="24"/>
        </w:rPr>
        <w:t>T</w:t>
      </w:r>
      <w:r w:rsidR="009B2061">
        <w:rPr>
          <w:rFonts w:eastAsia="Times New Roman" w:cs="Times New Roman"/>
          <w:sz w:val="24"/>
          <w:szCs w:val="24"/>
        </w:rPr>
        <w:t xml:space="preserve">he </w:t>
      </w:r>
      <w:r w:rsidR="00715863">
        <w:rPr>
          <w:rFonts w:eastAsia="Times New Roman" w:cs="Times New Roman"/>
          <w:sz w:val="24"/>
          <w:szCs w:val="24"/>
        </w:rPr>
        <w:t xml:space="preserve">Company filed </w:t>
      </w:r>
      <w:r w:rsidR="003E30BC">
        <w:rPr>
          <w:rFonts w:eastAsia="Times New Roman" w:cs="Times New Roman"/>
          <w:sz w:val="24"/>
          <w:szCs w:val="24"/>
        </w:rPr>
        <w:t xml:space="preserve">for </w:t>
      </w:r>
      <w:r w:rsidR="00715863">
        <w:rPr>
          <w:rFonts w:eastAsia="Times New Roman" w:cs="Times New Roman"/>
          <w:sz w:val="24"/>
          <w:szCs w:val="24"/>
        </w:rPr>
        <w:t>certification of new resources</w:t>
      </w:r>
      <w:r w:rsidR="005761E6">
        <w:rPr>
          <w:rFonts w:eastAsia="Times New Roman" w:cs="Times New Roman"/>
          <w:sz w:val="24"/>
          <w:szCs w:val="24"/>
        </w:rPr>
        <w:t xml:space="preserve"> using </w:t>
      </w:r>
      <w:r w:rsidR="0022158C">
        <w:rPr>
          <w:rFonts w:eastAsia="Times New Roman" w:cs="Times New Roman"/>
          <w:sz w:val="24"/>
          <w:szCs w:val="24"/>
        </w:rPr>
        <w:t xml:space="preserve">its </w:t>
      </w:r>
      <w:r w:rsidR="005761E6">
        <w:rPr>
          <w:rFonts w:eastAsia="Times New Roman" w:cs="Times New Roman"/>
          <w:sz w:val="24"/>
          <w:szCs w:val="24"/>
        </w:rPr>
        <w:t xml:space="preserve">February </w:t>
      </w:r>
      <w:r w:rsidR="0022158C">
        <w:rPr>
          <w:rFonts w:eastAsia="Times New Roman" w:cs="Times New Roman"/>
          <w:sz w:val="24"/>
          <w:szCs w:val="24"/>
        </w:rPr>
        <w:t xml:space="preserve">2025 </w:t>
      </w:r>
      <w:r w:rsidR="00461837">
        <w:rPr>
          <w:rFonts w:eastAsia="Times New Roman" w:cs="Times New Roman"/>
          <w:sz w:val="24"/>
          <w:szCs w:val="24"/>
        </w:rPr>
        <w:t xml:space="preserve">load forecast </w:t>
      </w:r>
      <w:r w:rsidR="005761E6">
        <w:rPr>
          <w:rFonts w:eastAsia="Times New Roman" w:cs="Times New Roman"/>
          <w:sz w:val="24"/>
          <w:szCs w:val="24"/>
        </w:rPr>
        <w:t>update</w:t>
      </w:r>
      <w:r w:rsidR="00E507F1">
        <w:rPr>
          <w:rFonts w:eastAsia="Times New Roman" w:cs="Times New Roman"/>
          <w:sz w:val="24"/>
          <w:szCs w:val="24"/>
        </w:rPr>
        <w:t xml:space="preserve">; however, since it made </w:t>
      </w:r>
      <w:r w:rsidR="00784224">
        <w:rPr>
          <w:rFonts w:eastAsia="Times New Roman" w:cs="Times New Roman"/>
          <w:sz w:val="24"/>
          <w:szCs w:val="24"/>
        </w:rPr>
        <w:t xml:space="preserve">the </w:t>
      </w:r>
      <w:r w:rsidR="00E507F1">
        <w:rPr>
          <w:rFonts w:eastAsia="Times New Roman" w:cs="Times New Roman"/>
          <w:sz w:val="24"/>
          <w:szCs w:val="24"/>
        </w:rPr>
        <w:t xml:space="preserve">filing in July, the Company also provided </w:t>
      </w:r>
      <w:r w:rsidR="00715863">
        <w:rPr>
          <w:rFonts w:eastAsia="Times New Roman" w:cs="Times New Roman"/>
          <w:sz w:val="24"/>
          <w:szCs w:val="24"/>
        </w:rPr>
        <w:t xml:space="preserve">a </w:t>
      </w:r>
      <w:r w:rsidR="008B2F66">
        <w:rPr>
          <w:rFonts w:eastAsia="Times New Roman" w:cs="Times New Roman"/>
          <w:sz w:val="24"/>
          <w:szCs w:val="24"/>
        </w:rPr>
        <w:t>more recent forecast</w:t>
      </w:r>
      <w:r w:rsidR="00D46B7D">
        <w:rPr>
          <w:rFonts w:eastAsia="Times New Roman" w:cs="Times New Roman"/>
          <w:sz w:val="24"/>
          <w:szCs w:val="24"/>
        </w:rPr>
        <w:t xml:space="preserve"> on September 17, 2025</w:t>
      </w:r>
      <w:r w:rsidR="008B2F66">
        <w:rPr>
          <w:rFonts w:eastAsia="Times New Roman" w:cs="Times New Roman"/>
          <w:sz w:val="24"/>
          <w:szCs w:val="24"/>
        </w:rPr>
        <w:t xml:space="preserve">, </w:t>
      </w:r>
      <w:r w:rsidR="00D46B7D">
        <w:rPr>
          <w:rFonts w:eastAsia="Times New Roman" w:cs="Times New Roman"/>
          <w:sz w:val="24"/>
          <w:szCs w:val="24"/>
        </w:rPr>
        <w:t xml:space="preserve">referred to as </w:t>
      </w:r>
      <w:r w:rsidR="008B2F66">
        <w:rPr>
          <w:rFonts w:eastAsia="Times New Roman" w:cs="Times New Roman"/>
          <w:sz w:val="24"/>
          <w:szCs w:val="24"/>
        </w:rPr>
        <w:t xml:space="preserve">the </w:t>
      </w:r>
      <w:r w:rsidR="00715863">
        <w:rPr>
          <w:rFonts w:eastAsia="Times New Roman" w:cs="Times New Roman"/>
          <w:sz w:val="24"/>
          <w:szCs w:val="24"/>
        </w:rPr>
        <w:t>new B</w:t>
      </w:r>
      <w:r w:rsidR="005355E8">
        <w:rPr>
          <w:rFonts w:eastAsia="Times New Roman" w:cs="Times New Roman"/>
          <w:sz w:val="24"/>
          <w:szCs w:val="24"/>
        </w:rPr>
        <w:t xml:space="preserve">udget </w:t>
      </w:r>
      <w:r w:rsidR="00715863">
        <w:rPr>
          <w:rFonts w:eastAsia="Times New Roman" w:cs="Times New Roman"/>
          <w:sz w:val="24"/>
          <w:szCs w:val="24"/>
        </w:rPr>
        <w:t xml:space="preserve">2026 </w:t>
      </w:r>
      <w:r w:rsidR="00D46B7D">
        <w:rPr>
          <w:rFonts w:eastAsia="Times New Roman" w:cs="Times New Roman"/>
          <w:sz w:val="24"/>
          <w:szCs w:val="24"/>
        </w:rPr>
        <w:t xml:space="preserve">(“B2026”) </w:t>
      </w:r>
      <w:r w:rsidR="00715863">
        <w:rPr>
          <w:rFonts w:eastAsia="Times New Roman" w:cs="Times New Roman"/>
          <w:sz w:val="24"/>
          <w:szCs w:val="24"/>
        </w:rPr>
        <w:t>load forecas</w:t>
      </w:r>
      <w:r w:rsidR="005761E6">
        <w:rPr>
          <w:rFonts w:eastAsia="Times New Roman" w:cs="Times New Roman"/>
          <w:sz w:val="24"/>
          <w:szCs w:val="24"/>
        </w:rPr>
        <w:t>t</w:t>
      </w:r>
      <w:r w:rsidR="00D46B7D">
        <w:rPr>
          <w:rFonts w:eastAsia="Times New Roman" w:cs="Times New Roman"/>
          <w:sz w:val="24"/>
          <w:szCs w:val="24"/>
        </w:rPr>
        <w:t xml:space="preserve">. </w:t>
      </w:r>
      <w:r w:rsidR="001F6E6D">
        <w:rPr>
          <w:rFonts w:eastAsia="Times New Roman" w:cs="Times New Roman"/>
          <w:sz w:val="24"/>
          <w:szCs w:val="24"/>
        </w:rPr>
        <w:t>T</w:t>
      </w:r>
      <w:r w:rsidR="005761E6">
        <w:rPr>
          <w:rFonts w:eastAsia="Times New Roman" w:cs="Times New Roman"/>
          <w:sz w:val="24"/>
          <w:szCs w:val="24"/>
        </w:rPr>
        <w:t xml:space="preserve">he near-term forecasts </w:t>
      </w:r>
      <w:r w:rsidR="003D2F5B">
        <w:rPr>
          <w:rFonts w:eastAsia="Times New Roman" w:cs="Times New Roman"/>
          <w:sz w:val="24"/>
          <w:szCs w:val="24"/>
        </w:rPr>
        <w:t>h</w:t>
      </w:r>
      <w:r w:rsidR="005761E6">
        <w:rPr>
          <w:rFonts w:eastAsia="Times New Roman" w:cs="Times New Roman"/>
          <w:sz w:val="24"/>
          <w:szCs w:val="24"/>
        </w:rPr>
        <w:t xml:space="preserve">ave trended </w:t>
      </w:r>
      <w:r w:rsidR="003E30BC">
        <w:rPr>
          <w:rFonts w:eastAsia="Times New Roman" w:cs="Times New Roman"/>
          <w:sz w:val="24"/>
          <w:szCs w:val="24"/>
        </w:rPr>
        <w:t xml:space="preserve">down </w:t>
      </w:r>
      <w:r w:rsidR="005761E6">
        <w:rPr>
          <w:rFonts w:eastAsia="Times New Roman" w:cs="Times New Roman"/>
          <w:sz w:val="24"/>
          <w:szCs w:val="24"/>
        </w:rPr>
        <w:t>since the 2023 IRP Update</w:t>
      </w:r>
      <w:r w:rsidR="00E81FB3">
        <w:rPr>
          <w:rFonts w:eastAsia="Times New Roman" w:cs="Times New Roman"/>
          <w:sz w:val="24"/>
          <w:szCs w:val="24"/>
        </w:rPr>
        <w:t xml:space="preserve">, as can be seen in </w:t>
      </w:r>
      <w:r w:rsidR="0041224C">
        <w:rPr>
          <w:rFonts w:eastAsia="Times New Roman" w:cs="Times New Roman"/>
          <w:sz w:val="24"/>
          <w:szCs w:val="24"/>
        </w:rPr>
        <w:t>Figure 2.</w:t>
      </w:r>
      <w:r w:rsidR="006104F5">
        <w:rPr>
          <w:rFonts w:eastAsia="Times New Roman" w:cs="Times New Roman"/>
          <w:sz w:val="24"/>
          <w:szCs w:val="24"/>
        </w:rPr>
        <w:t xml:space="preserve"> This pattern </w:t>
      </w:r>
      <w:r w:rsidR="00C05371">
        <w:rPr>
          <w:rFonts w:eastAsia="Times New Roman" w:cs="Times New Roman"/>
          <w:sz w:val="24"/>
          <w:szCs w:val="24"/>
        </w:rPr>
        <w:t xml:space="preserve">suggests that </w:t>
      </w:r>
      <w:r w:rsidR="008A5B7E">
        <w:rPr>
          <w:rFonts w:eastAsia="Times New Roman" w:cs="Times New Roman"/>
          <w:sz w:val="24"/>
          <w:szCs w:val="24"/>
        </w:rPr>
        <w:t xml:space="preserve">a similar downward trend could continue in </w:t>
      </w:r>
      <w:r w:rsidR="008A5B7E">
        <w:rPr>
          <w:rFonts w:eastAsia="Times New Roman" w:cs="Times New Roman"/>
          <w:sz w:val="24"/>
          <w:szCs w:val="24"/>
        </w:rPr>
        <w:lastRenderedPageBreak/>
        <w:t xml:space="preserve">future forecasts. </w:t>
      </w:r>
    </w:p>
    <w:p w14:paraId="2BFAD176" w14:textId="7FB0707C" w:rsidR="00AC1151" w:rsidRPr="00F723E1" w:rsidRDefault="00FB1F85" w:rsidP="001842FE">
      <w:pPr>
        <w:widowControl w:val="0"/>
        <w:spacing w:after="0" w:line="240" w:lineRule="auto"/>
        <w:ind w:left="720" w:hanging="720"/>
        <w:jc w:val="center"/>
        <w:rPr>
          <w:rFonts w:eastAsia="Times New Roman" w:cs="Times New Roman"/>
          <w:b/>
          <w:sz w:val="24"/>
          <w:szCs w:val="24"/>
        </w:rPr>
      </w:pPr>
      <w:r>
        <w:rPr>
          <w:rFonts w:eastAsia="Times New Roman" w:cs="Times New Roman"/>
          <w:b/>
          <w:sz w:val="24"/>
          <w:szCs w:val="24"/>
        </w:rPr>
        <w:t>Figure 2</w:t>
      </w:r>
      <w:r w:rsidR="00AC1151" w:rsidRPr="00F723E1">
        <w:rPr>
          <w:rFonts w:eastAsia="Times New Roman" w:cs="Times New Roman"/>
          <w:b/>
          <w:sz w:val="24"/>
          <w:szCs w:val="24"/>
        </w:rPr>
        <w:t xml:space="preserve">: </w:t>
      </w:r>
      <w:r w:rsidR="00F46A45" w:rsidRPr="00F723E1">
        <w:rPr>
          <w:rFonts w:eastAsia="Times New Roman" w:cs="Times New Roman"/>
          <w:b/>
          <w:sz w:val="24"/>
          <w:szCs w:val="24"/>
        </w:rPr>
        <w:t xml:space="preserve">Georgia Power </w:t>
      </w:r>
      <w:r w:rsidR="00AC1151" w:rsidRPr="00F723E1">
        <w:rPr>
          <w:rFonts w:eastAsia="Times New Roman" w:cs="Times New Roman"/>
          <w:b/>
          <w:sz w:val="24"/>
          <w:szCs w:val="24"/>
        </w:rPr>
        <w:t xml:space="preserve">Winter Peak </w:t>
      </w:r>
      <w:r w:rsidR="00F46A45" w:rsidRPr="00F723E1">
        <w:rPr>
          <w:rFonts w:eastAsia="Times New Roman" w:cs="Times New Roman"/>
          <w:b/>
          <w:sz w:val="24"/>
          <w:szCs w:val="24"/>
        </w:rPr>
        <w:t xml:space="preserve">Demand </w:t>
      </w:r>
      <w:r w:rsidR="007D0718">
        <w:rPr>
          <w:rFonts w:eastAsia="Times New Roman" w:cs="Times New Roman"/>
          <w:b/>
          <w:sz w:val="24"/>
          <w:szCs w:val="24"/>
        </w:rPr>
        <w:t xml:space="preserve">(MW) </w:t>
      </w:r>
      <w:r w:rsidR="00AC1151" w:rsidRPr="00F723E1">
        <w:rPr>
          <w:rFonts w:eastAsia="Times New Roman" w:cs="Times New Roman"/>
          <w:b/>
          <w:sz w:val="24"/>
          <w:szCs w:val="24"/>
        </w:rPr>
        <w:t>Forecast Comparison</w:t>
      </w:r>
      <w:r w:rsidR="000722CF">
        <w:rPr>
          <w:rFonts w:eastAsia="Times New Roman" w:cs="Times New Roman"/>
          <w:b/>
          <w:sz w:val="24"/>
          <w:szCs w:val="24"/>
        </w:rPr>
        <w:t xml:space="preserve"> </w:t>
      </w:r>
      <w:r w:rsidR="00A344C5">
        <w:rPr>
          <w:rStyle w:val="FootnoteReference"/>
          <w:rFonts w:eastAsia="Times New Roman" w:cs="Times New Roman"/>
          <w:b/>
          <w:sz w:val="24"/>
          <w:szCs w:val="24"/>
        </w:rPr>
        <w:footnoteReference w:id="32"/>
      </w:r>
    </w:p>
    <w:p w14:paraId="6FA35C62" w14:textId="24021D47" w:rsidR="00834B36" w:rsidRDefault="00F96118" w:rsidP="00834B36">
      <w:pPr>
        <w:widowControl w:val="0"/>
        <w:spacing w:before="240" w:after="0" w:line="480" w:lineRule="auto"/>
        <w:ind w:left="720"/>
        <w:jc w:val="center"/>
        <w:rPr>
          <w:rFonts w:eastAsia="Times New Roman" w:cs="Times New Roman"/>
          <w:b/>
          <w:sz w:val="24"/>
          <w:szCs w:val="24"/>
        </w:rPr>
      </w:pPr>
      <w:r>
        <w:rPr>
          <w:rFonts w:eastAsia="Times New Roman" w:cs="Times New Roman"/>
          <w:b/>
          <w:noProof/>
          <w:sz w:val="24"/>
          <w:szCs w:val="24"/>
        </w:rPr>
        <w:drawing>
          <wp:inline distT="0" distB="0" distL="0" distR="0" wp14:anchorId="6AB4C417" wp14:editId="1BDF86B4">
            <wp:extent cx="5540624" cy="3026410"/>
            <wp:effectExtent l="19050" t="19050" r="22225" b="21590"/>
            <wp:docPr id="121005137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44108" cy="3028313"/>
                    </a:xfrm>
                    <a:prstGeom prst="rect">
                      <a:avLst/>
                    </a:prstGeom>
                    <a:noFill/>
                    <a:ln>
                      <a:solidFill>
                        <a:schemeClr val="tx1"/>
                      </a:solidFill>
                    </a:ln>
                  </pic:spPr>
                </pic:pic>
              </a:graphicData>
            </a:graphic>
          </wp:inline>
        </w:drawing>
      </w:r>
    </w:p>
    <w:p w14:paraId="7D1E8165" w14:textId="1B849943" w:rsidR="00AC1151" w:rsidRPr="00F723E1" w:rsidRDefault="00AC1151" w:rsidP="00B64F9E">
      <w:pPr>
        <w:widowControl w:val="0"/>
        <w:spacing w:before="240" w:after="0" w:line="480" w:lineRule="auto"/>
        <w:ind w:left="720" w:hanging="720"/>
        <w:jc w:val="both"/>
        <w:rPr>
          <w:rFonts w:eastAsia="Times New Roman" w:cs="Times New Roman"/>
          <w:b/>
          <w:sz w:val="24"/>
          <w:szCs w:val="24"/>
        </w:rPr>
      </w:pPr>
      <w:r w:rsidRPr="00F723E1">
        <w:rPr>
          <w:rFonts w:eastAsia="Times New Roman" w:cs="Times New Roman"/>
          <w:b/>
          <w:sz w:val="24"/>
          <w:szCs w:val="24"/>
        </w:rPr>
        <w:t>Q.</w:t>
      </w:r>
      <w:r>
        <w:tab/>
      </w:r>
      <w:r w:rsidR="006675A9">
        <w:rPr>
          <w:rFonts w:eastAsia="Times New Roman" w:cs="Times New Roman"/>
          <w:b/>
          <w:sz w:val="24"/>
          <w:szCs w:val="24"/>
        </w:rPr>
        <w:t>BEFORE</w:t>
      </w:r>
      <w:r w:rsidR="00A12839" w:rsidRPr="00F723E1">
        <w:rPr>
          <w:rFonts w:eastAsia="Times New Roman" w:cs="Times New Roman"/>
          <w:b/>
          <w:sz w:val="24"/>
          <w:szCs w:val="24"/>
        </w:rPr>
        <w:t xml:space="preserve"> </w:t>
      </w:r>
      <w:r w:rsidR="006675A9">
        <w:rPr>
          <w:rFonts w:eastAsia="Times New Roman" w:cs="Times New Roman"/>
          <w:b/>
          <w:sz w:val="24"/>
          <w:szCs w:val="24"/>
        </w:rPr>
        <w:t>INCLUDING</w:t>
      </w:r>
      <w:r w:rsidR="00A12839" w:rsidRPr="00F723E1">
        <w:rPr>
          <w:rFonts w:eastAsia="Times New Roman" w:cs="Times New Roman"/>
          <w:b/>
          <w:sz w:val="24"/>
          <w:szCs w:val="24"/>
        </w:rPr>
        <w:t xml:space="preserve"> NEW RESOURCES, </w:t>
      </w:r>
      <w:r w:rsidRPr="00F723E1">
        <w:rPr>
          <w:rFonts w:eastAsia="Times New Roman" w:cs="Times New Roman"/>
          <w:b/>
          <w:sz w:val="24"/>
          <w:szCs w:val="24"/>
        </w:rPr>
        <w:t xml:space="preserve">WHAT </w:t>
      </w:r>
      <w:r w:rsidR="001C5B9B" w:rsidRPr="00F723E1">
        <w:rPr>
          <w:rFonts w:eastAsia="Times New Roman" w:cs="Times New Roman"/>
          <w:b/>
          <w:sz w:val="24"/>
          <w:szCs w:val="24"/>
        </w:rPr>
        <w:t xml:space="preserve">IS </w:t>
      </w:r>
      <w:r w:rsidR="00A12839" w:rsidRPr="00F723E1">
        <w:rPr>
          <w:rFonts w:eastAsia="Times New Roman" w:cs="Times New Roman"/>
          <w:b/>
          <w:sz w:val="24"/>
          <w:szCs w:val="24"/>
        </w:rPr>
        <w:t xml:space="preserve">THE </w:t>
      </w:r>
      <w:r w:rsidR="00A6217C">
        <w:rPr>
          <w:rFonts w:eastAsia="Times New Roman" w:cs="Times New Roman"/>
          <w:b/>
          <w:sz w:val="24"/>
          <w:szCs w:val="24"/>
        </w:rPr>
        <w:t xml:space="preserve">COMPANY’S </w:t>
      </w:r>
      <w:r w:rsidRPr="00F723E1">
        <w:rPr>
          <w:rFonts w:eastAsia="Times New Roman" w:cs="Times New Roman"/>
          <w:b/>
          <w:sz w:val="24"/>
          <w:szCs w:val="24"/>
        </w:rPr>
        <w:t xml:space="preserve">CAPACITY NEED </w:t>
      </w:r>
      <w:r w:rsidR="005C6434" w:rsidRPr="00F723E1">
        <w:rPr>
          <w:rFonts w:eastAsia="Times New Roman" w:cs="Times New Roman"/>
          <w:b/>
          <w:sz w:val="24"/>
          <w:szCs w:val="24"/>
        </w:rPr>
        <w:t xml:space="preserve">BASED ON THE </w:t>
      </w:r>
      <w:r w:rsidR="00A65FD4">
        <w:rPr>
          <w:rFonts w:eastAsia="Times New Roman" w:cs="Times New Roman"/>
          <w:b/>
          <w:sz w:val="24"/>
          <w:szCs w:val="24"/>
        </w:rPr>
        <w:t xml:space="preserve">COMPANY’S </w:t>
      </w:r>
      <w:r w:rsidR="006C40E2">
        <w:rPr>
          <w:rFonts w:eastAsia="Times New Roman" w:cs="Times New Roman"/>
          <w:b/>
          <w:sz w:val="24"/>
          <w:szCs w:val="24"/>
        </w:rPr>
        <w:t>LATEST</w:t>
      </w:r>
      <w:r w:rsidR="005C6434" w:rsidRPr="00F723E1">
        <w:rPr>
          <w:rFonts w:eastAsia="Times New Roman" w:cs="Times New Roman"/>
          <w:b/>
          <w:sz w:val="24"/>
          <w:szCs w:val="24"/>
        </w:rPr>
        <w:t xml:space="preserve"> LOAD FORECAST</w:t>
      </w:r>
      <w:r w:rsidR="001A7045">
        <w:rPr>
          <w:rFonts w:eastAsia="Times New Roman" w:cs="Times New Roman"/>
          <w:b/>
          <w:sz w:val="24"/>
          <w:szCs w:val="24"/>
        </w:rPr>
        <w:t xml:space="preserve"> (B2026)</w:t>
      </w:r>
      <w:r w:rsidRPr="00F723E1">
        <w:rPr>
          <w:rFonts w:eastAsia="Times New Roman" w:cs="Times New Roman"/>
          <w:b/>
          <w:sz w:val="24"/>
          <w:szCs w:val="24"/>
        </w:rPr>
        <w:t>?</w:t>
      </w:r>
    </w:p>
    <w:p w14:paraId="1716A540" w14:textId="3D04B69A" w:rsidR="006B377B" w:rsidRDefault="00AC1151" w:rsidP="00205D4D">
      <w:pPr>
        <w:widowControl w:val="0"/>
        <w:spacing w:after="0" w:line="480" w:lineRule="auto"/>
        <w:ind w:left="720" w:hanging="720"/>
        <w:jc w:val="both"/>
        <w:rPr>
          <w:sz w:val="24"/>
          <w:szCs w:val="24"/>
        </w:rPr>
      </w:pPr>
      <w:r w:rsidRPr="00F723E1">
        <w:rPr>
          <w:rFonts w:eastAsia="Times New Roman" w:cs="Times New Roman"/>
          <w:sz w:val="24"/>
          <w:szCs w:val="24"/>
        </w:rPr>
        <w:t>A.</w:t>
      </w:r>
      <w:r>
        <w:tab/>
      </w:r>
      <w:r>
        <w:rPr>
          <w:sz w:val="24"/>
          <w:szCs w:val="24"/>
        </w:rPr>
        <w:t xml:space="preserve">The </w:t>
      </w:r>
      <w:r w:rsidR="00357F5A">
        <w:rPr>
          <w:sz w:val="24"/>
          <w:szCs w:val="24"/>
        </w:rPr>
        <w:t>Company</w:t>
      </w:r>
      <w:r w:rsidR="004A6CC5">
        <w:rPr>
          <w:sz w:val="24"/>
          <w:szCs w:val="24"/>
        </w:rPr>
        <w:t xml:space="preserve">’s forecast </w:t>
      </w:r>
      <w:r w:rsidR="001A7FB1">
        <w:rPr>
          <w:sz w:val="24"/>
          <w:szCs w:val="24"/>
        </w:rPr>
        <w:t>indicates there is</w:t>
      </w:r>
      <w:r w:rsidR="00134531">
        <w:rPr>
          <w:sz w:val="24"/>
          <w:szCs w:val="24"/>
        </w:rPr>
        <w:t xml:space="preserve"> a capacity</w:t>
      </w:r>
      <w:r w:rsidR="00186ED1">
        <w:rPr>
          <w:sz w:val="24"/>
          <w:szCs w:val="24"/>
        </w:rPr>
        <w:t xml:space="preserve"> </w:t>
      </w:r>
      <w:r w:rsidR="00205D4D">
        <w:rPr>
          <w:sz w:val="24"/>
          <w:szCs w:val="24"/>
        </w:rPr>
        <w:t>need</w:t>
      </w:r>
      <w:r w:rsidR="001A7FB1">
        <w:rPr>
          <w:sz w:val="24"/>
          <w:szCs w:val="24"/>
        </w:rPr>
        <w:t xml:space="preserve"> of </w:t>
      </w:r>
      <w:r w:rsidR="00357F5A">
        <w:rPr>
          <w:sz w:val="24"/>
          <w:szCs w:val="24"/>
        </w:rPr>
        <w:t xml:space="preserve">approximately </w:t>
      </w:r>
      <w:r w:rsidR="00FF387A">
        <w:rPr>
          <w:sz w:val="24"/>
          <w:szCs w:val="24"/>
        </w:rPr>
        <w:t>8,865 MW by</w:t>
      </w:r>
      <w:r w:rsidR="00CC6ED0">
        <w:rPr>
          <w:sz w:val="24"/>
          <w:szCs w:val="24"/>
        </w:rPr>
        <w:t xml:space="preserve"> the</w:t>
      </w:r>
      <w:r w:rsidR="00FF387A">
        <w:rPr>
          <w:sz w:val="24"/>
          <w:szCs w:val="24"/>
        </w:rPr>
        <w:t xml:space="preserve"> Winter of 2030/2031 and </w:t>
      </w:r>
      <w:r w:rsidR="00FF387A" w:rsidRPr="00FF387A">
        <w:rPr>
          <w:sz w:val="24"/>
          <w:szCs w:val="24"/>
        </w:rPr>
        <w:t>7,</w:t>
      </w:r>
      <w:r w:rsidR="007E4A44" w:rsidRPr="00FF387A">
        <w:rPr>
          <w:sz w:val="24"/>
          <w:szCs w:val="24"/>
        </w:rPr>
        <w:t>7</w:t>
      </w:r>
      <w:r w:rsidR="007E4A44">
        <w:rPr>
          <w:sz w:val="24"/>
          <w:szCs w:val="24"/>
        </w:rPr>
        <w:t xml:space="preserve">90 </w:t>
      </w:r>
      <w:r w:rsidR="00FF387A">
        <w:rPr>
          <w:sz w:val="24"/>
          <w:szCs w:val="24"/>
        </w:rPr>
        <w:t xml:space="preserve">MW </w:t>
      </w:r>
      <w:r w:rsidR="008E25A3">
        <w:rPr>
          <w:sz w:val="24"/>
          <w:szCs w:val="24"/>
        </w:rPr>
        <w:t xml:space="preserve">of resources </w:t>
      </w:r>
      <w:r w:rsidR="00FF387A">
        <w:rPr>
          <w:sz w:val="24"/>
          <w:szCs w:val="24"/>
        </w:rPr>
        <w:t xml:space="preserve">by </w:t>
      </w:r>
      <w:r w:rsidR="008E25A3">
        <w:rPr>
          <w:sz w:val="24"/>
          <w:szCs w:val="24"/>
        </w:rPr>
        <w:t>the</w:t>
      </w:r>
      <w:r w:rsidR="00FF387A">
        <w:rPr>
          <w:sz w:val="24"/>
          <w:szCs w:val="24"/>
        </w:rPr>
        <w:t xml:space="preserve"> Summer of 2031</w:t>
      </w:r>
      <w:r w:rsidR="00396432">
        <w:rPr>
          <w:sz w:val="24"/>
          <w:szCs w:val="24"/>
        </w:rPr>
        <w:t>,</w:t>
      </w:r>
      <w:r w:rsidR="00205D4D">
        <w:rPr>
          <w:sz w:val="24"/>
          <w:szCs w:val="24"/>
        </w:rPr>
        <w:t xml:space="preserve"> assuming the Company’s B2026 load forecast,</w:t>
      </w:r>
      <w:r w:rsidR="00205D4D">
        <w:rPr>
          <w:rStyle w:val="FootnoteReference"/>
          <w:sz w:val="24"/>
          <w:szCs w:val="24"/>
        </w:rPr>
        <w:footnoteReference w:id="33"/>
      </w:r>
      <w:r w:rsidR="00205D4D">
        <w:rPr>
          <w:sz w:val="24"/>
          <w:szCs w:val="24"/>
        </w:rPr>
        <w:t xml:space="preserve"> reserve margin assumptions, and starting capacity position.</w:t>
      </w:r>
      <w:r w:rsidR="00205D4D" w:rsidRPr="00FE08A3">
        <w:rPr>
          <w:rStyle w:val="FootnoteReference"/>
          <w:sz w:val="24"/>
          <w:szCs w:val="24"/>
        </w:rPr>
        <w:footnoteReference w:id="34"/>
      </w:r>
      <w:r w:rsidR="00205D4D">
        <w:rPr>
          <w:sz w:val="24"/>
          <w:szCs w:val="24"/>
        </w:rPr>
        <w:t xml:space="preserve"> </w:t>
      </w:r>
    </w:p>
    <w:p w14:paraId="736376AF" w14:textId="46CAA859" w:rsidR="00A84E4E" w:rsidRPr="00BB17C2" w:rsidRDefault="00A84E4E" w:rsidP="00A84E4E">
      <w:pPr>
        <w:spacing w:after="0" w:line="480" w:lineRule="auto"/>
        <w:ind w:left="720" w:hanging="720"/>
        <w:jc w:val="both"/>
        <w:rPr>
          <w:b/>
          <w:sz w:val="24"/>
          <w:szCs w:val="24"/>
        </w:rPr>
      </w:pPr>
      <w:r w:rsidRPr="00BB17C2">
        <w:rPr>
          <w:b/>
          <w:sz w:val="24"/>
          <w:szCs w:val="24"/>
        </w:rPr>
        <w:lastRenderedPageBreak/>
        <w:t>Q.</w:t>
      </w:r>
      <w:r w:rsidRPr="00BB17C2">
        <w:rPr>
          <w:b/>
          <w:sz w:val="24"/>
          <w:szCs w:val="24"/>
        </w:rPr>
        <w:tab/>
      </w:r>
      <w:r>
        <w:rPr>
          <w:b/>
          <w:sz w:val="24"/>
          <w:szCs w:val="24"/>
        </w:rPr>
        <w:t xml:space="preserve">DOES STAFF </w:t>
      </w:r>
      <w:r w:rsidR="00093F8E">
        <w:rPr>
          <w:b/>
          <w:sz w:val="24"/>
          <w:szCs w:val="24"/>
        </w:rPr>
        <w:t xml:space="preserve">HAVE ANY CONCERNS REGARDING THE COMPANY’S </w:t>
      </w:r>
      <w:r w:rsidR="00205D4D">
        <w:rPr>
          <w:b/>
          <w:sz w:val="24"/>
          <w:szCs w:val="24"/>
        </w:rPr>
        <w:t>CAPACITY NEED</w:t>
      </w:r>
      <w:r w:rsidR="00093F8E">
        <w:rPr>
          <w:b/>
          <w:sz w:val="24"/>
          <w:szCs w:val="24"/>
        </w:rPr>
        <w:t xml:space="preserve"> ASSUMPTIONS USED IN THIS PROCEEDING</w:t>
      </w:r>
      <w:r w:rsidR="007D5461">
        <w:rPr>
          <w:b/>
          <w:sz w:val="24"/>
          <w:szCs w:val="24"/>
        </w:rPr>
        <w:t>?</w:t>
      </w:r>
    </w:p>
    <w:p w14:paraId="66F43FE3" w14:textId="1F762927" w:rsidR="00A84E4E" w:rsidRDefault="00A84E4E" w:rsidP="00A84E4E">
      <w:pPr>
        <w:spacing w:after="0" w:line="480" w:lineRule="auto"/>
        <w:ind w:left="720" w:hanging="720"/>
        <w:jc w:val="both"/>
        <w:rPr>
          <w:b/>
          <w:sz w:val="24"/>
          <w:szCs w:val="24"/>
        </w:rPr>
      </w:pPr>
      <w:r w:rsidRPr="00BB17C2">
        <w:rPr>
          <w:sz w:val="24"/>
          <w:szCs w:val="24"/>
        </w:rPr>
        <w:t>A.</w:t>
      </w:r>
      <w:r w:rsidRPr="00BB17C2">
        <w:rPr>
          <w:sz w:val="24"/>
          <w:szCs w:val="24"/>
        </w:rPr>
        <w:tab/>
      </w:r>
      <w:r w:rsidR="00463FDE">
        <w:rPr>
          <w:sz w:val="24"/>
          <w:szCs w:val="24"/>
        </w:rPr>
        <w:t>Yes</w:t>
      </w:r>
      <w:r>
        <w:rPr>
          <w:sz w:val="24"/>
          <w:szCs w:val="24"/>
        </w:rPr>
        <w:t xml:space="preserve">. </w:t>
      </w:r>
      <w:r w:rsidR="004A48B3">
        <w:rPr>
          <w:sz w:val="24"/>
          <w:szCs w:val="24"/>
        </w:rPr>
        <w:t xml:space="preserve">Staff </w:t>
      </w:r>
      <w:proofErr w:type="gramStart"/>
      <w:r w:rsidR="004A48B3">
        <w:rPr>
          <w:sz w:val="24"/>
          <w:szCs w:val="24"/>
        </w:rPr>
        <w:t>has</w:t>
      </w:r>
      <w:proofErr w:type="gramEnd"/>
      <w:r w:rsidR="004A48B3">
        <w:rPr>
          <w:sz w:val="24"/>
          <w:szCs w:val="24"/>
        </w:rPr>
        <w:t xml:space="preserve"> </w:t>
      </w:r>
      <w:r w:rsidR="00B81831">
        <w:rPr>
          <w:sz w:val="24"/>
          <w:szCs w:val="24"/>
        </w:rPr>
        <w:t xml:space="preserve">significant concerns with </w:t>
      </w:r>
      <w:r w:rsidR="008F4972">
        <w:rPr>
          <w:sz w:val="24"/>
          <w:szCs w:val="24"/>
        </w:rPr>
        <w:t xml:space="preserve">the Company’s </w:t>
      </w:r>
      <w:r w:rsidR="00643CB8">
        <w:rPr>
          <w:sz w:val="24"/>
          <w:szCs w:val="24"/>
        </w:rPr>
        <w:t xml:space="preserve">large </w:t>
      </w:r>
      <w:proofErr w:type="spellStart"/>
      <w:r w:rsidR="00094019">
        <w:rPr>
          <w:sz w:val="24"/>
          <w:szCs w:val="24"/>
        </w:rPr>
        <w:t>load</w:t>
      </w:r>
      <w:proofErr w:type="spellEnd"/>
      <w:r w:rsidR="00094019">
        <w:rPr>
          <w:sz w:val="24"/>
          <w:szCs w:val="24"/>
        </w:rPr>
        <w:t xml:space="preserve"> </w:t>
      </w:r>
      <w:r w:rsidR="00643CB8">
        <w:rPr>
          <w:sz w:val="24"/>
          <w:szCs w:val="24"/>
        </w:rPr>
        <w:t>materialization assumptions,</w:t>
      </w:r>
      <w:r w:rsidR="00715863">
        <w:rPr>
          <w:sz w:val="24"/>
          <w:szCs w:val="24"/>
        </w:rPr>
        <w:t xml:space="preserve"> and </w:t>
      </w:r>
      <w:r w:rsidR="005C3456">
        <w:rPr>
          <w:sz w:val="24"/>
          <w:szCs w:val="24"/>
        </w:rPr>
        <w:t xml:space="preserve">the Company’s </w:t>
      </w:r>
      <w:r w:rsidR="00942D81">
        <w:rPr>
          <w:sz w:val="24"/>
          <w:szCs w:val="24"/>
        </w:rPr>
        <w:t>TRM</w:t>
      </w:r>
      <w:r w:rsidR="005C3456">
        <w:rPr>
          <w:sz w:val="24"/>
          <w:szCs w:val="24"/>
        </w:rPr>
        <w:t xml:space="preserve"> assumption</w:t>
      </w:r>
      <w:r w:rsidR="00093F8E">
        <w:rPr>
          <w:sz w:val="24"/>
          <w:szCs w:val="24"/>
        </w:rPr>
        <w:t>.</w:t>
      </w:r>
      <w:r w:rsidR="00715863">
        <w:rPr>
          <w:sz w:val="24"/>
          <w:szCs w:val="24"/>
        </w:rPr>
        <w:t xml:space="preserve"> </w:t>
      </w:r>
      <w:r w:rsidR="00A93319">
        <w:rPr>
          <w:sz w:val="24"/>
          <w:szCs w:val="24"/>
        </w:rPr>
        <w:t xml:space="preserve">Staff </w:t>
      </w:r>
      <w:r w:rsidR="00294E02">
        <w:rPr>
          <w:sz w:val="24"/>
          <w:szCs w:val="24"/>
        </w:rPr>
        <w:t xml:space="preserve">also has concerns with the Company’s </w:t>
      </w:r>
      <w:r w:rsidR="005C2D4C">
        <w:rPr>
          <w:sz w:val="24"/>
          <w:szCs w:val="24"/>
        </w:rPr>
        <w:t>Tenaska</w:t>
      </w:r>
      <w:r w:rsidR="00CD6F5B">
        <w:rPr>
          <w:sz w:val="24"/>
          <w:szCs w:val="24"/>
        </w:rPr>
        <w:t xml:space="preserve"> </w:t>
      </w:r>
      <w:r w:rsidR="005C2D4C">
        <w:rPr>
          <w:sz w:val="24"/>
          <w:szCs w:val="24"/>
        </w:rPr>
        <w:t>Transmission</w:t>
      </w:r>
      <w:r w:rsidR="00CD6F5B">
        <w:rPr>
          <w:sz w:val="24"/>
          <w:szCs w:val="24"/>
        </w:rPr>
        <w:t xml:space="preserve"> </w:t>
      </w:r>
      <w:r w:rsidR="000E0A3D">
        <w:rPr>
          <w:sz w:val="24"/>
          <w:szCs w:val="24"/>
        </w:rPr>
        <w:t xml:space="preserve">availability </w:t>
      </w:r>
      <w:r w:rsidR="00C45599">
        <w:rPr>
          <w:sz w:val="24"/>
          <w:szCs w:val="24"/>
        </w:rPr>
        <w:t>assumption</w:t>
      </w:r>
      <w:r w:rsidR="00CD6F5B">
        <w:rPr>
          <w:sz w:val="24"/>
          <w:szCs w:val="24"/>
        </w:rPr>
        <w:t>,</w:t>
      </w:r>
      <w:r w:rsidR="0038243D">
        <w:rPr>
          <w:rStyle w:val="FootnoteReference"/>
          <w:sz w:val="24"/>
          <w:szCs w:val="24"/>
        </w:rPr>
        <w:footnoteReference w:id="35"/>
      </w:r>
      <w:r w:rsidR="00CD6F5B">
        <w:rPr>
          <w:sz w:val="24"/>
          <w:szCs w:val="24"/>
        </w:rPr>
        <w:t xml:space="preserve"> </w:t>
      </w:r>
      <w:r w:rsidR="00E7004F">
        <w:rPr>
          <w:sz w:val="24"/>
          <w:szCs w:val="24"/>
        </w:rPr>
        <w:t xml:space="preserve">the Company’s </w:t>
      </w:r>
      <w:r w:rsidR="00CD6F5B">
        <w:rPr>
          <w:sz w:val="24"/>
          <w:szCs w:val="24"/>
        </w:rPr>
        <w:t xml:space="preserve">plans for </w:t>
      </w:r>
      <w:r w:rsidR="00253969">
        <w:rPr>
          <w:sz w:val="24"/>
          <w:szCs w:val="24"/>
        </w:rPr>
        <w:t>future RFP procurements,</w:t>
      </w:r>
      <w:r w:rsidR="00C96CEA">
        <w:rPr>
          <w:sz w:val="24"/>
          <w:szCs w:val="24"/>
        </w:rPr>
        <w:t xml:space="preserve"> </w:t>
      </w:r>
      <w:r w:rsidR="00F964FC">
        <w:rPr>
          <w:sz w:val="24"/>
          <w:szCs w:val="24"/>
        </w:rPr>
        <w:t xml:space="preserve">and </w:t>
      </w:r>
      <w:r w:rsidR="00C96CEA">
        <w:rPr>
          <w:sz w:val="24"/>
          <w:szCs w:val="24"/>
        </w:rPr>
        <w:t xml:space="preserve">the </w:t>
      </w:r>
      <w:r w:rsidR="007C24E0">
        <w:rPr>
          <w:sz w:val="24"/>
          <w:szCs w:val="24"/>
        </w:rPr>
        <w:t>Company’s desire</w:t>
      </w:r>
      <w:r w:rsidR="00344774">
        <w:rPr>
          <w:sz w:val="24"/>
          <w:szCs w:val="24"/>
        </w:rPr>
        <w:t xml:space="preserve"> to acquire capacity </w:t>
      </w:r>
      <w:r w:rsidR="00E24B5C">
        <w:rPr>
          <w:sz w:val="24"/>
          <w:szCs w:val="24"/>
        </w:rPr>
        <w:t>(</w:t>
      </w:r>
      <w:r w:rsidR="00C831F7">
        <w:rPr>
          <w:rFonts w:cs="Times New Roman"/>
          <w:bCs/>
          <w:sz w:val="24"/>
          <w:szCs w:val="24"/>
        </w:rPr>
        <w:t>9,88</w:t>
      </w:r>
      <w:r w:rsidR="000901B3">
        <w:rPr>
          <w:rFonts w:cs="Times New Roman"/>
          <w:bCs/>
          <w:sz w:val="24"/>
          <w:szCs w:val="24"/>
        </w:rPr>
        <w:t>6</w:t>
      </w:r>
      <w:r w:rsidR="00C831F7">
        <w:rPr>
          <w:rFonts w:cs="Times New Roman"/>
          <w:bCs/>
          <w:sz w:val="24"/>
          <w:szCs w:val="24"/>
        </w:rPr>
        <w:t xml:space="preserve"> MW</w:t>
      </w:r>
      <w:r w:rsidR="00E24B5C">
        <w:rPr>
          <w:sz w:val="24"/>
          <w:szCs w:val="24"/>
        </w:rPr>
        <w:t>)</w:t>
      </w:r>
      <w:r w:rsidR="007B5983">
        <w:rPr>
          <w:sz w:val="24"/>
          <w:szCs w:val="24"/>
        </w:rPr>
        <w:t>, which is</w:t>
      </w:r>
      <w:r w:rsidR="00E24B5C">
        <w:rPr>
          <w:sz w:val="24"/>
          <w:szCs w:val="24"/>
        </w:rPr>
        <w:t xml:space="preserve"> </w:t>
      </w:r>
      <w:r w:rsidR="00326B0F">
        <w:rPr>
          <w:sz w:val="24"/>
          <w:szCs w:val="24"/>
        </w:rPr>
        <w:t xml:space="preserve">above </w:t>
      </w:r>
      <w:r w:rsidR="00F603AA">
        <w:rPr>
          <w:sz w:val="24"/>
          <w:szCs w:val="24"/>
        </w:rPr>
        <w:t xml:space="preserve">the </w:t>
      </w:r>
      <w:r w:rsidR="00253969">
        <w:rPr>
          <w:sz w:val="24"/>
          <w:szCs w:val="24"/>
        </w:rPr>
        <w:t xml:space="preserve">currently estimated 2031 </w:t>
      </w:r>
      <w:r w:rsidR="007B5983">
        <w:rPr>
          <w:sz w:val="24"/>
          <w:szCs w:val="24"/>
        </w:rPr>
        <w:t xml:space="preserve">capacity </w:t>
      </w:r>
      <w:r w:rsidR="00253969">
        <w:rPr>
          <w:sz w:val="24"/>
          <w:szCs w:val="24"/>
        </w:rPr>
        <w:t>need</w:t>
      </w:r>
      <w:r w:rsidR="005C2E02">
        <w:rPr>
          <w:sz w:val="24"/>
          <w:szCs w:val="24"/>
        </w:rPr>
        <w:t xml:space="preserve"> and </w:t>
      </w:r>
      <w:r w:rsidR="0048769C">
        <w:rPr>
          <w:sz w:val="24"/>
          <w:szCs w:val="24"/>
        </w:rPr>
        <w:t xml:space="preserve">is </w:t>
      </w:r>
      <w:r w:rsidR="005C2E02">
        <w:rPr>
          <w:sz w:val="24"/>
          <w:szCs w:val="24"/>
        </w:rPr>
        <w:t xml:space="preserve">above the upper bound </w:t>
      </w:r>
      <w:r w:rsidR="00F65C3D">
        <w:rPr>
          <w:sz w:val="24"/>
          <w:szCs w:val="24"/>
        </w:rPr>
        <w:t xml:space="preserve">(8,500 MW) </w:t>
      </w:r>
      <w:r w:rsidR="00B37028">
        <w:rPr>
          <w:sz w:val="24"/>
          <w:szCs w:val="24"/>
        </w:rPr>
        <w:t xml:space="preserve">amount of capacity </w:t>
      </w:r>
      <w:r w:rsidR="00F65C3D">
        <w:rPr>
          <w:sz w:val="24"/>
          <w:szCs w:val="24"/>
        </w:rPr>
        <w:t xml:space="preserve">that was approved </w:t>
      </w:r>
      <w:r w:rsidR="00C45175">
        <w:rPr>
          <w:sz w:val="24"/>
          <w:szCs w:val="24"/>
        </w:rPr>
        <w:t xml:space="preserve">to be identified </w:t>
      </w:r>
      <w:r w:rsidR="00306333">
        <w:rPr>
          <w:sz w:val="24"/>
          <w:szCs w:val="24"/>
        </w:rPr>
        <w:t>in</w:t>
      </w:r>
      <w:r w:rsidR="00F65C3D">
        <w:rPr>
          <w:sz w:val="24"/>
          <w:szCs w:val="24"/>
        </w:rPr>
        <w:t xml:space="preserve"> the</w:t>
      </w:r>
      <w:r w:rsidR="00253969">
        <w:rPr>
          <w:sz w:val="24"/>
          <w:szCs w:val="24"/>
        </w:rPr>
        <w:t xml:space="preserve"> </w:t>
      </w:r>
      <w:r w:rsidR="00930D78">
        <w:rPr>
          <w:sz w:val="24"/>
          <w:szCs w:val="24"/>
        </w:rPr>
        <w:t>2029-2031 AS RFP</w:t>
      </w:r>
      <w:r w:rsidR="00782BAD">
        <w:rPr>
          <w:sz w:val="24"/>
          <w:szCs w:val="24"/>
        </w:rPr>
        <w:t>.</w:t>
      </w:r>
    </w:p>
    <w:p w14:paraId="6BF6DEAD" w14:textId="2C346274" w:rsidR="00AC1151" w:rsidRPr="00BB17C2" w:rsidRDefault="00AC1151" w:rsidP="002F21BD">
      <w:pPr>
        <w:spacing w:after="0" w:line="480" w:lineRule="auto"/>
        <w:ind w:left="720" w:hanging="720"/>
        <w:jc w:val="both"/>
        <w:rPr>
          <w:b/>
          <w:sz w:val="24"/>
          <w:szCs w:val="24"/>
        </w:rPr>
      </w:pPr>
      <w:r w:rsidRPr="00BB17C2">
        <w:rPr>
          <w:b/>
          <w:sz w:val="24"/>
          <w:szCs w:val="24"/>
        </w:rPr>
        <w:t>Q.</w:t>
      </w:r>
      <w:r w:rsidRPr="00BB17C2">
        <w:rPr>
          <w:b/>
          <w:sz w:val="24"/>
          <w:szCs w:val="24"/>
        </w:rPr>
        <w:tab/>
      </w:r>
      <w:r w:rsidR="002F21BD">
        <w:rPr>
          <w:b/>
          <w:sz w:val="24"/>
          <w:szCs w:val="24"/>
        </w:rPr>
        <w:t xml:space="preserve">HAS STAFF </w:t>
      </w:r>
      <w:r w:rsidR="002C2095">
        <w:rPr>
          <w:b/>
          <w:sz w:val="24"/>
          <w:szCs w:val="24"/>
        </w:rPr>
        <w:t>DEVELOPED ITS OWN</w:t>
      </w:r>
      <w:r w:rsidR="002F21BD">
        <w:rPr>
          <w:b/>
          <w:sz w:val="24"/>
          <w:szCs w:val="24"/>
        </w:rPr>
        <w:t xml:space="preserve"> LOAD FORECAST</w:t>
      </w:r>
      <w:r w:rsidR="003E0838">
        <w:rPr>
          <w:b/>
          <w:sz w:val="24"/>
          <w:szCs w:val="24"/>
        </w:rPr>
        <w:t>,</w:t>
      </w:r>
      <w:r w:rsidR="003A3004">
        <w:rPr>
          <w:b/>
          <w:sz w:val="24"/>
          <w:szCs w:val="24"/>
        </w:rPr>
        <w:t xml:space="preserve"> </w:t>
      </w:r>
      <w:r w:rsidR="00B938B1">
        <w:rPr>
          <w:b/>
          <w:sz w:val="24"/>
          <w:szCs w:val="24"/>
        </w:rPr>
        <w:t xml:space="preserve">TARGET </w:t>
      </w:r>
      <w:r w:rsidR="000B6F94">
        <w:rPr>
          <w:b/>
          <w:sz w:val="24"/>
          <w:szCs w:val="24"/>
        </w:rPr>
        <w:t>RE</w:t>
      </w:r>
      <w:r w:rsidR="003A3004">
        <w:rPr>
          <w:b/>
          <w:sz w:val="24"/>
          <w:szCs w:val="24"/>
        </w:rPr>
        <w:t>SERVE MARGIN</w:t>
      </w:r>
      <w:r w:rsidR="00B938B1">
        <w:rPr>
          <w:b/>
          <w:sz w:val="24"/>
          <w:szCs w:val="24"/>
        </w:rPr>
        <w:t xml:space="preserve">, </w:t>
      </w:r>
      <w:r w:rsidR="003E0838">
        <w:rPr>
          <w:b/>
          <w:sz w:val="24"/>
          <w:szCs w:val="24"/>
        </w:rPr>
        <w:t>AND RESOURCE PLANS</w:t>
      </w:r>
      <w:r w:rsidR="002F21BD">
        <w:rPr>
          <w:b/>
          <w:sz w:val="24"/>
          <w:szCs w:val="24"/>
        </w:rPr>
        <w:t>?</w:t>
      </w:r>
    </w:p>
    <w:p w14:paraId="66384132" w14:textId="5A8A962E" w:rsidR="00AC1151" w:rsidRDefault="00AC1151" w:rsidP="00DF0DB9">
      <w:pPr>
        <w:spacing w:after="0" w:line="480" w:lineRule="auto"/>
        <w:ind w:left="720" w:hanging="720"/>
        <w:jc w:val="both"/>
        <w:rPr>
          <w:sz w:val="24"/>
          <w:szCs w:val="24"/>
        </w:rPr>
      </w:pPr>
      <w:r w:rsidRPr="00BB17C2">
        <w:rPr>
          <w:sz w:val="24"/>
          <w:szCs w:val="24"/>
        </w:rPr>
        <w:t>A.</w:t>
      </w:r>
      <w:r w:rsidRPr="00BB17C2">
        <w:rPr>
          <w:sz w:val="24"/>
          <w:szCs w:val="24"/>
        </w:rPr>
        <w:tab/>
      </w:r>
      <w:r w:rsidR="002F21BD">
        <w:rPr>
          <w:sz w:val="24"/>
          <w:szCs w:val="24"/>
        </w:rPr>
        <w:t xml:space="preserve">Yes. </w:t>
      </w:r>
      <w:r w:rsidR="00F06A0B">
        <w:rPr>
          <w:sz w:val="24"/>
          <w:szCs w:val="24"/>
        </w:rPr>
        <w:t>Staff’s load forecast panel</w:t>
      </w:r>
      <w:r w:rsidRPr="00BB17C2">
        <w:rPr>
          <w:sz w:val="24"/>
          <w:szCs w:val="24"/>
        </w:rPr>
        <w:t xml:space="preserve"> </w:t>
      </w:r>
      <w:r w:rsidR="00C564C1">
        <w:rPr>
          <w:sz w:val="24"/>
          <w:szCs w:val="24"/>
        </w:rPr>
        <w:t>develop</w:t>
      </w:r>
      <w:r w:rsidR="005C52E4">
        <w:rPr>
          <w:sz w:val="24"/>
          <w:szCs w:val="24"/>
        </w:rPr>
        <w:t>ed</w:t>
      </w:r>
      <w:r w:rsidR="00C564C1">
        <w:rPr>
          <w:sz w:val="24"/>
          <w:szCs w:val="24"/>
        </w:rPr>
        <w:t xml:space="preserve"> </w:t>
      </w:r>
      <w:r w:rsidR="00D743B2">
        <w:rPr>
          <w:sz w:val="24"/>
          <w:szCs w:val="24"/>
        </w:rPr>
        <w:t>two</w:t>
      </w:r>
      <w:r w:rsidR="009F212E">
        <w:rPr>
          <w:sz w:val="24"/>
          <w:szCs w:val="24"/>
        </w:rPr>
        <w:t xml:space="preserve"> </w:t>
      </w:r>
      <w:r w:rsidR="001E3897">
        <w:rPr>
          <w:sz w:val="24"/>
          <w:szCs w:val="24"/>
        </w:rPr>
        <w:t xml:space="preserve">load </w:t>
      </w:r>
      <w:r w:rsidR="0036370C">
        <w:rPr>
          <w:sz w:val="24"/>
          <w:szCs w:val="24"/>
        </w:rPr>
        <w:t>forecast</w:t>
      </w:r>
      <w:r w:rsidR="002E3586">
        <w:rPr>
          <w:sz w:val="24"/>
          <w:szCs w:val="24"/>
        </w:rPr>
        <w:t xml:space="preserve"> </w:t>
      </w:r>
      <w:r w:rsidR="00CE7DDD">
        <w:rPr>
          <w:sz w:val="24"/>
          <w:szCs w:val="24"/>
        </w:rPr>
        <w:t>scenarios</w:t>
      </w:r>
      <w:r w:rsidR="002E3586">
        <w:rPr>
          <w:sz w:val="24"/>
          <w:szCs w:val="24"/>
        </w:rPr>
        <w:t xml:space="preserve"> that</w:t>
      </w:r>
      <w:r w:rsidR="002A3606">
        <w:rPr>
          <w:sz w:val="24"/>
          <w:szCs w:val="24"/>
        </w:rPr>
        <w:t xml:space="preserve"> our panel used </w:t>
      </w:r>
      <w:r w:rsidR="00D73412">
        <w:rPr>
          <w:sz w:val="24"/>
          <w:szCs w:val="24"/>
        </w:rPr>
        <w:t xml:space="preserve">in </w:t>
      </w:r>
      <w:r w:rsidR="002A3606">
        <w:rPr>
          <w:sz w:val="24"/>
          <w:szCs w:val="24"/>
        </w:rPr>
        <w:t xml:space="preserve">our </w:t>
      </w:r>
      <w:r w:rsidR="00D73412">
        <w:rPr>
          <w:sz w:val="24"/>
          <w:szCs w:val="24"/>
        </w:rPr>
        <w:t>modeling</w:t>
      </w:r>
      <w:r w:rsidR="009A0B2A">
        <w:rPr>
          <w:sz w:val="24"/>
          <w:szCs w:val="24"/>
        </w:rPr>
        <w:t xml:space="preserve"> analyses</w:t>
      </w:r>
      <w:r w:rsidR="003F4105">
        <w:rPr>
          <w:sz w:val="24"/>
          <w:szCs w:val="24"/>
        </w:rPr>
        <w:t xml:space="preserve">. </w:t>
      </w:r>
      <w:r w:rsidR="00B33EBA">
        <w:rPr>
          <w:sz w:val="24"/>
          <w:szCs w:val="24"/>
        </w:rPr>
        <w:t>Also, i</w:t>
      </w:r>
      <w:r w:rsidR="00715863">
        <w:rPr>
          <w:sz w:val="24"/>
          <w:szCs w:val="24"/>
        </w:rPr>
        <w:t>n the 2025 IRP, Staff reviewed</w:t>
      </w:r>
      <w:r w:rsidR="003A0CFE">
        <w:rPr>
          <w:sz w:val="24"/>
          <w:szCs w:val="24"/>
        </w:rPr>
        <w:t xml:space="preserve"> Georgia Power’s </w:t>
      </w:r>
      <w:r w:rsidR="00EB3564">
        <w:rPr>
          <w:sz w:val="24"/>
          <w:szCs w:val="24"/>
        </w:rPr>
        <w:t xml:space="preserve">Reserve Margin Study and </w:t>
      </w:r>
      <w:r w:rsidR="00711D0B">
        <w:rPr>
          <w:sz w:val="24"/>
          <w:szCs w:val="24"/>
        </w:rPr>
        <w:t xml:space="preserve">identified </w:t>
      </w:r>
      <w:r w:rsidR="008E6E41">
        <w:rPr>
          <w:sz w:val="24"/>
          <w:szCs w:val="24"/>
        </w:rPr>
        <w:t xml:space="preserve">issues that </w:t>
      </w:r>
      <w:r w:rsidR="00871357">
        <w:rPr>
          <w:sz w:val="24"/>
          <w:szCs w:val="24"/>
        </w:rPr>
        <w:t xml:space="preserve">led to our recommendation for a </w:t>
      </w:r>
      <w:r w:rsidR="00677C74">
        <w:rPr>
          <w:sz w:val="24"/>
          <w:szCs w:val="24"/>
        </w:rPr>
        <w:t>lower TRM</w:t>
      </w:r>
      <w:r w:rsidR="00283FB2">
        <w:rPr>
          <w:sz w:val="24"/>
          <w:szCs w:val="24"/>
        </w:rPr>
        <w:t>, 24.5% compared to the Company’s 26%</w:t>
      </w:r>
      <w:r w:rsidR="00CC15F3">
        <w:rPr>
          <w:sz w:val="24"/>
          <w:szCs w:val="24"/>
        </w:rPr>
        <w:t>.</w:t>
      </w:r>
      <w:r w:rsidR="00C51FF6">
        <w:rPr>
          <w:sz w:val="24"/>
          <w:szCs w:val="24"/>
        </w:rPr>
        <w:t xml:space="preserve"> Staff</w:t>
      </w:r>
      <w:r w:rsidR="006F2147">
        <w:rPr>
          <w:sz w:val="24"/>
          <w:szCs w:val="24"/>
        </w:rPr>
        <w:t xml:space="preserve"> </w:t>
      </w:r>
      <w:r w:rsidR="00C51FF6">
        <w:rPr>
          <w:sz w:val="24"/>
          <w:szCs w:val="24"/>
        </w:rPr>
        <w:t xml:space="preserve">’s </w:t>
      </w:r>
      <w:r w:rsidR="00BC631B">
        <w:rPr>
          <w:sz w:val="24"/>
          <w:szCs w:val="24"/>
        </w:rPr>
        <w:t xml:space="preserve">TRM </w:t>
      </w:r>
      <w:r w:rsidR="00C51FF6">
        <w:rPr>
          <w:sz w:val="24"/>
          <w:szCs w:val="24"/>
        </w:rPr>
        <w:t xml:space="preserve">is </w:t>
      </w:r>
      <w:r w:rsidR="00BC631B">
        <w:rPr>
          <w:sz w:val="24"/>
          <w:szCs w:val="24"/>
        </w:rPr>
        <w:t xml:space="preserve">more </w:t>
      </w:r>
      <w:r w:rsidR="00C51FF6">
        <w:rPr>
          <w:sz w:val="24"/>
          <w:szCs w:val="24"/>
        </w:rPr>
        <w:t>reasonable</w:t>
      </w:r>
      <w:r w:rsidR="004D3206">
        <w:rPr>
          <w:sz w:val="24"/>
          <w:szCs w:val="24"/>
        </w:rPr>
        <w:t xml:space="preserve"> </w:t>
      </w:r>
      <w:r w:rsidR="00BC631B">
        <w:rPr>
          <w:sz w:val="24"/>
          <w:szCs w:val="24"/>
        </w:rPr>
        <w:t>as it</w:t>
      </w:r>
      <w:r w:rsidR="0045704A">
        <w:rPr>
          <w:sz w:val="24"/>
          <w:szCs w:val="24"/>
        </w:rPr>
        <w:t xml:space="preserve"> took </w:t>
      </w:r>
      <w:r w:rsidR="00BC631B">
        <w:rPr>
          <w:sz w:val="24"/>
          <w:szCs w:val="24"/>
        </w:rPr>
        <w:t xml:space="preserve">into consideration </w:t>
      </w:r>
      <w:r w:rsidR="0045704A">
        <w:rPr>
          <w:sz w:val="24"/>
          <w:szCs w:val="24"/>
        </w:rPr>
        <w:t xml:space="preserve">other </w:t>
      </w:r>
      <w:r w:rsidR="00BB2E90">
        <w:rPr>
          <w:sz w:val="24"/>
          <w:szCs w:val="24"/>
        </w:rPr>
        <w:t xml:space="preserve">factors such as </w:t>
      </w:r>
      <w:r w:rsidR="00C51FF6">
        <w:rPr>
          <w:sz w:val="24"/>
          <w:szCs w:val="24"/>
        </w:rPr>
        <w:t xml:space="preserve">data center insensitivity to </w:t>
      </w:r>
      <w:r w:rsidR="00BB2E90">
        <w:rPr>
          <w:sz w:val="24"/>
          <w:szCs w:val="24"/>
        </w:rPr>
        <w:t xml:space="preserve">cold </w:t>
      </w:r>
      <w:r w:rsidR="00C51FF6">
        <w:rPr>
          <w:sz w:val="24"/>
          <w:szCs w:val="24"/>
        </w:rPr>
        <w:t>wea</w:t>
      </w:r>
      <w:r w:rsidR="00793B12">
        <w:rPr>
          <w:sz w:val="24"/>
          <w:szCs w:val="24"/>
        </w:rPr>
        <w:t>ther</w:t>
      </w:r>
      <w:r w:rsidR="00BB2E90">
        <w:rPr>
          <w:sz w:val="24"/>
          <w:szCs w:val="24"/>
        </w:rPr>
        <w:t xml:space="preserve"> conditions</w:t>
      </w:r>
      <w:r w:rsidR="00C51FF6">
        <w:rPr>
          <w:sz w:val="24"/>
          <w:szCs w:val="24"/>
        </w:rPr>
        <w:t xml:space="preserve">. </w:t>
      </w:r>
      <w:r w:rsidR="00A3057C">
        <w:rPr>
          <w:sz w:val="24"/>
          <w:szCs w:val="24"/>
        </w:rPr>
        <w:t>In our modeling, we used S</w:t>
      </w:r>
      <w:r w:rsidR="00D73412" w:rsidRPr="00D73412">
        <w:rPr>
          <w:sz w:val="24"/>
          <w:szCs w:val="24"/>
        </w:rPr>
        <w:t xml:space="preserve">taff’s load forecasts, </w:t>
      </w:r>
      <w:r w:rsidR="00C321EF">
        <w:rPr>
          <w:sz w:val="24"/>
          <w:szCs w:val="24"/>
        </w:rPr>
        <w:t>Staff’s TRM,</w:t>
      </w:r>
      <w:r w:rsidR="00D32C26">
        <w:rPr>
          <w:rStyle w:val="FootnoteReference"/>
          <w:sz w:val="24"/>
          <w:szCs w:val="24"/>
        </w:rPr>
        <w:footnoteReference w:id="36"/>
      </w:r>
      <w:r w:rsidR="00C321EF">
        <w:rPr>
          <w:sz w:val="24"/>
          <w:szCs w:val="24"/>
        </w:rPr>
        <w:t xml:space="preserve"> and other </w:t>
      </w:r>
      <w:r w:rsidR="00D73412" w:rsidRPr="00D73412">
        <w:rPr>
          <w:sz w:val="24"/>
          <w:szCs w:val="24"/>
        </w:rPr>
        <w:t>changes to assumptions</w:t>
      </w:r>
      <w:r w:rsidR="00A2664A">
        <w:rPr>
          <w:sz w:val="24"/>
          <w:szCs w:val="24"/>
        </w:rPr>
        <w:t xml:space="preserve"> described below</w:t>
      </w:r>
      <w:r w:rsidR="00D73412" w:rsidRPr="00D73412">
        <w:rPr>
          <w:sz w:val="24"/>
          <w:szCs w:val="24"/>
        </w:rPr>
        <w:t xml:space="preserve"> to develop alternative </w:t>
      </w:r>
      <w:r w:rsidR="007B6FD6">
        <w:rPr>
          <w:sz w:val="24"/>
          <w:szCs w:val="24"/>
        </w:rPr>
        <w:t xml:space="preserve">resource acquisition </w:t>
      </w:r>
      <w:r w:rsidR="00D73412" w:rsidRPr="00D73412">
        <w:rPr>
          <w:sz w:val="24"/>
          <w:szCs w:val="24"/>
        </w:rPr>
        <w:t>recommendations</w:t>
      </w:r>
      <w:r w:rsidR="00015B7F">
        <w:rPr>
          <w:sz w:val="24"/>
          <w:szCs w:val="24"/>
        </w:rPr>
        <w:t xml:space="preserve">. </w:t>
      </w:r>
      <w:r w:rsidR="001C5244">
        <w:rPr>
          <w:sz w:val="24"/>
          <w:szCs w:val="24"/>
        </w:rPr>
        <w:t xml:space="preserve">  </w:t>
      </w:r>
    </w:p>
    <w:p w14:paraId="0F34FB6B" w14:textId="125D1C15" w:rsidR="00AC1151" w:rsidRPr="00BB17C2" w:rsidRDefault="00AC1151" w:rsidP="00835B18">
      <w:pPr>
        <w:widowControl w:val="0"/>
        <w:spacing w:after="0" w:line="480" w:lineRule="auto"/>
        <w:ind w:left="720" w:hanging="720"/>
        <w:jc w:val="both"/>
        <w:rPr>
          <w:rFonts w:eastAsia="Times New Roman" w:cs="Times New Roman"/>
          <w:b/>
          <w:sz w:val="24"/>
          <w:szCs w:val="24"/>
        </w:rPr>
      </w:pPr>
      <w:r w:rsidRPr="00BB17C2">
        <w:rPr>
          <w:rFonts w:eastAsia="Times New Roman" w:cs="Times New Roman"/>
          <w:b/>
          <w:sz w:val="24"/>
          <w:szCs w:val="24"/>
        </w:rPr>
        <w:lastRenderedPageBreak/>
        <w:t>Q.</w:t>
      </w:r>
      <w:r w:rsidRPr="00BB17C2">
        <w:rPr>
          <w:rFonts w:eastAsia="Times New Roman" w:cs="Times New Roman"/>
          <w:b/>
          <w:sz w:val="24"/>
          <w:szCs w:val="24"/>
        </w:rPr>
        <w:tab/>
      </w:r>
      <w:r w:rsidR="00015B7F">
        <w:rPr>
          <w:rFonts w:eastAsia="Times New Roman" w:cs="Times New Roman"/>
          <w:b/>
          <w:sz w:val="24"/>
          <w:szCs w:val="24"/>
        </w:rPr>
        <w:t xml:space="preserve">PLEASE </w:t>
      </w:r>
      <w:r w:rsidR="000B49C7">
        <w:rPr>
          <w:rFonts w:eastAsia="Times New Roman" w:cs="Times New Roman"/>
          <w:b/>
          <w:sz w:val="24"/>
          <w:szCs w:val="24"/>
        </w:rPr>
        <w:t>DESCRIBE STAFF</w:t>
      </w:r>
      <w:r w:rsidR="008E13F1">
        <w:rPr>
          <w:rFonts w:eastAsia="Times New Roman" w:cs="Times New Roman"/>
          <w:b/>
          <w:sz w:val="24"/>
          <w:szCs w:val="24"/>
        </w:rPr>
        <w:t>’S MODELING ASSUMPTIONS</w:t>
      </w:r>
      <w:r w:rsidRPr="00BB17C2">
        <w:rPr>
          <w:rFonts w:eastAsia="Times New Roman" w:cs="Times New Roman"/>
          <w:b/>
          <w:sz w:val="24"/>
          <w:szCs w:val="24"/>
        </w:rPr>
        <w:t>?</w:t>
      </w:r>
    </w:p>
    <w:p w14:paraId="3EA58060" w14:textId="77777777" w:rsidR="0016377D" w:rsidRDefault="00AC1151" w:rsidP="00422A34">
      <w:pPr>
        <w:widowControl w:val="0"/>
        <w:spacing w:after="0" w:line="480" w:lineRule="auto"/>
        <w:ind w:left="720" w:hanging="720"/>
        <w:jc w:val="both"/>
        <w:rPr>
          <w:rFonts w:eastAsia="Times New Roman" w:cs="Times New Roman"/>
          <w:sz w:val="24"/>
          <w:szCs w:val="24"/>
        </w:rPr>
      </w:pPr>
      <w:r w:rsidRPr="00BB17C2">
        <w:rPr>
          <w:sz w:val="24"/>
          <w:szCs w:val="24"/>
        </w:rPr>
        <w:tab/>
      </w:r>
      <w:bookmarkStart w:id="4" w:name="_Toc158817627"/>
      <w:r w:rsidR="00422A34" w:rsidRPr="00BB17C2">
        <w:rPr>
          <w:sz w:val="24"/>
          <w:szCs w:val="24"/>
        </w:rPr>
        <w:t xml:space="preserve">Exhibit </w:t>
      </w:r>
      <w:r w:rsidR="00422A34">
        <w:rPr>
          <w:sz w:val="24"/>
          <w:szCs w:val="24"/>
        </w:rPr>
        <w:t xml:space="preserve">STF-NHW-5 contains a set of load and resource balance tables, including </w:t>
      </w:r>
      <w:r w:rsidR="00422A34">
        <w:rPr>
          <w:rFonts w:eastAsia="Times New Roman" w:cs="Times New Roman"/>
          <w:sz w:val="24"/>
          <w:szCs w:val="24"/>
        </w:rPr>
        <w:t>Staff</w:t>
      </w:r>
      <w:r w:rsidR="00006C6A">
        <w:rPr>
          <w:rFonts w:eastAsia="Times New Roman" w:cs="Times New Roman"/>
          <w:sz w:val="24"/>
          <w:szCs w:val="24"/>
        </w:rPr>
        <w:t xml:space="preserve"> L</w:t>
      </w:r>
      <w:r w:rsidR="00551778">
        <w:rPr>
          <w:rFonts w:eastAsia="Times New Roman" w:cs="Times New Roman"/>
          <w:sz w:val="24"/>
          <w:szCs w:val="24"/>
        </w:rPr>
        <w:t xml:space="preserve">oad </w:t>
      </w:r>
      <w:r w:rsidR="00006C6A">
        <w:rPr>
          <w:rFonts w:eastAsia="Times New Roman" w:cs="Times New Roman"/>
          <w:sz w:val="24"/>
          <w:szCs w:val="24"/>
        </w:rPr>
        <w:t>R</w:t>
      </w:r>
      <w:r w:rsidR="00551778">
        <w:rPr>
          <w:rFonts w:eastAsia="Times New Roman" w:cs="Times New Roman"/>
          <w:sz w:val="24"/>
          <w:szCs w:val="24"/>
        </w:rPr>
        <w:t xml:space="preserve">ealization </w:t>
      </w:r>
      <w:r w:rsidR="00006C6A">
        <w:rPr>
          <w:rFonts w:eastAsia="Times New Roman" w:cs="Times New Roman"/>
          <w:sz w:val="24"/>
          <w:szCs w:val="24"/>
        </w:rPr>
        <w:t>M</w:t>
      </w:r>
      <w:r w:rsidR="00551778">
        <w:rPr>
          <w:rFonts w:eastAsia="Times New Roman" w:cs="Times New Roman"/>
          <w:sz w:val="24"/>
          <w:szCs w:val="24"/>
        </w:rPr>
        <w:t>odel</w:t>
      </w:r>
      <w:r w:rsidR="00006C6A">
        <w:rPr>
          <w:rFonts w:eastAsia="Times New Roman" w:cs="Times New Roman"/>
          <w:sz w:val="24"/>
          <w:szCs w:val="24"/>
        </w:rPr>
        <w:t xml:space="preserve"> </w:t>
      </w:r>
      <w:r w:rsidR="00551778">
        <w:rPr>
          <w:rFonts w:eastAsia="Times New Roman" w:cs="Times New Roman"/>
          <w:sz w:val="24"/>
          <w:szCs w:val="24"/>
        </w:rPr>
        <w:t xml:space="preserve">(“LRM”) </w:t>
      </w:r>
      <w:r w:rsidR="00006C6A">
        <w:rPr>
          <w:rFonts w:eastAsia="Times New Roman" w:cs="Times New Roman"/>
          <w:sz w:val="24"/>
          <w:szCs w:val="24"/>
        </w:rPr>
        <w:t xml:space="preserve">Scenario 1, </w:t>
      </w:r>
      <w:r w:rsidR="000A7F3A">
        <w:rPr>
          <w:rFonts w:eastAsia="Times New Roman" w:cs="Times New Roman"/>
          <w:sz w:val="24"/>
          <w:szCs w:val="24"/>
        </w:rPr>
        <w:t xml:space="preserve">which is Staff’s </w:t>
      </w:r>
      <w:r w:rsidR="0018074F">
        <w:rPr>
          <w:rFonts w:eastAsia="Times New Roman" w:cs="Times New Roman"/>
          <w:sz w:val="24"/>
          <w:szCs w:val="24"/>
        </w:rPr>
        <w:t>“</w:t>
      </w:r>
      <w:r w:rsidR="008C433E">
        <w:rPr>
          <w:rFonts w:eastAsia="Times New Roman" w:cs="Times New Roman"/>
          <w:sz w:val="24"/>
          <w:szCs w:val="24"/>
        </w:rPr>
        <w:t xml:space="preserve">Contracts </w:t>
      </w:r>
      <w:r w:rsidR="00006C6A">
        <w:rPr>
          <w:rFonts w:eastAsia="Times New Roman" w:cs="Times New Roman"/>
          <w:sz w:val="24"/>
          <w:szCs w:val="24"/>
        </w:rPr>
        <w:t>Only</w:t>
      </w:r>
      <w:r w:rsidR="0018074F">
        <w:rPr>
          <w:rFonts w:eastAsia="Times New Roman" w:cs="Times New Roman"/>
          <w:sz w:val="24"/>
          <w:szCs w:val="24"/>
        </w:rPr>
        <w:t>”</w:t>
      </w:r>
      <w:r w:rsidR="00006C6A">
        <w:rPr>
          <w:rFonts w:eastAsia="Times New Roman" w:cs="Times New Roman"/>
          <w:sz w:val="24"/>
          <w:szCs w:val="24"/>
        </w:rPr>
        <w:t xml:space="preserve"> </w:t>
      </w:r>
      <w:r w:rsidR="002E76A1">
        <w:rPr>
          <w:rFonts w:eastAsia="Times New Roman" w:cs="Times New Roman"/>
          <w:sz w:val="24"/>
          <w:szCs w:val="24"/>
        </w:rPr>
        <w:t xml:space="preserve">load </w:t>
      </w:r>
      <w:r w:rsidR="00210657">
        <w:rPr>
          <w:rFonts w:eastAsia="Times New Roman" w:cs="Times New Roman"/>
          <w:sz w:val="24"/>
          <w:szCs w:val="24"/>
        </w:rPr>
        <w:t xml:space="preserve">forecast </w:t>
      </w:r>
      <w:r w:rsidR="002E76A1">
        <w:rPr>
          <w:rFonts w:eastAsia="Times New Roman" w:cs="Times New Roman"/>
          <w:sz w:val="24"/>
          <w:szCs w:val="24"/>
        </w:rPr>
        <w:t>case</w:t>
      </w:r>
      <w:r w:rsidR="00B57DF3">
        <w:rPr>
          <w:rFonts w:eastAsia="Times New Roman" w:cs="Times New Roman"/>
          <w:sz w:val="24"/>
          <w:szCs w:val="24"/>
        </w:rPr>
        <w:t xml:space="preserve">. This load </w:t>
      </w:r>
      <w:r w:rsidR="004A6041">
        <w:rPr>
          <w:rFonts w:eastAsia="Times New Roman" w:cs="Times New Roman"/>
          <w:sz w:val="24"/>
          <w:szCs w:val="24"/>
        </w:rPr>
        <w:t xml:space="preserve">forecast </w:t>
      </w:r>
      <w:r w:rsidR="00B57DF3">
        <w:rPr>
          <w:rFonts w:eastAsia="Times New Roman" w:cs="Times New Roman"/>
          <w:sz w:val="24"/>
          <w:szCs w:val="24"/>
        </w:rPr>
        <w:t xml:space="preserve">case includes </w:t>
      </w:r>
      <w:r w:rsidR="003815C9">
        <w:rPr>
          <w:rFonts w:eastAsia="Times New Roman" w:cs="Times New Roman"/>
          <w:sz w:val="24"/>
          <w:szCs w:val="24"/>
        </w:rPr>
        <w:t xml:space="preserve">customer loads that have </w:t>
      </w:r>
      <w:r w:rsidR="004D0B86">
        <w:rPr>
          <w:rFonts w:eastAsia="Times New Roman" w:cs="Times New Roman"/>
          <w:sz w:val="24"/>
          <w:szCs w:val="24"/>
        </w:rPr>
        <w:t xml:space="preserve">signed </w:t>
      </w:r>
      <w:r w:rsidR="00123D60">
        <w:rPr>
          <w:rFonts w:eastAsia="Times New Roman" w:cs="Times New Roman"/>
          <w:sz w:val="24"/>
          <w:szCs w:val="24"/>
        </w:rPr>
        <w:t>Contracts for Electric Service (“CES”)</w:t>
      </w:r>
      <w:r w:rsidR="00B46D52">
        <w:rPr>
          <w:rFonts w:eastAsia="Times New Roman" w:cs="Times New Roman"/>
          <w:sz w:val="24"/>
          <w:szCs w:val="24"/>
        </w:rPr>
        <w:t xml:space="preserve"> </w:t>
      </w:r>
      <w:r w:rsidR="00AD167D">
        <w:rPr>
          <w:rFonts w:eastAsia="Times New Roman" w:cs="Times New Roman"/>
          <w:sz w:val="24"/>
          <w:szCs w:val="24"/>
        </w:rPr>
        <w:t>as of October 8</w:t>
      </w:r>
      <w:r w:rsidR="00B46D52">
        <w:rPr>
          <w:rFonts w:eastAsia="Times New Roman" w:cs="Times New Roman"/>
          <w:sz w:val="24"/>
          <w:szCs w:val="24"/>
        </w:rPr>
        <w:t>, 2025</w:t>
      </w:r>
      <w:r w:rsidR="004A6041">
        <w:rPr>
          <w:rFonts w:eastAsia="Times New Roman" w:cs="Times New Roman"/>
          <w:sz w:val="24"/>
          <w:szCs w:val="24"/>
        </w:rPr>
        <w:t xml:space="preserve">. </w:t>
      </w:r>
      <w:r w:rsidR="008445B0">
        <w:rPr>
          <w:rFonts w:eastAsia="Times New Roman" w:cs="Times New Roman"/>
          <w:sz w:val="24"/>
          <w:szCs w:val="24"/>
        </w:rPr>
        <w:t xml:space="preserve">Exhibit STF-NHW-5 also includes </w:t>
      </w:r>
      <w:r w:rsidR="002E76A1">
        <w:rPr>
          <w:rFonts w:eastAsia="Times New Roman" w:cs="Times New Roman"/>
          <w:sz w:val="24"/>
          <w:szCs w:val="24"/>
        </w:rPr>
        <w:t>Staff</w:t>
      </w:r>
      <w:r w:rsidR="00EC0421">
        <w:rPr>
          <w:rFonts w:eastAsia="Times New Roman" w:cs="Times New Roman"/>
          <w:sz w:val="24"/>
          <w:szCs w:val="24"/>
        </w:rPr>
        <w:t xml:space="preserve"> </w:t>
      </w:r>
      <w:r w:rsidR="00A26E05">
        <w:rPr>
          <w:rFonts w:eastAsia="Times New Roman" w:cs="Times New Roman"/>
          <w:sz w:val="24"/>
          <w:szCs w:val="24"/>
        </w:rPr>
        <w:t>S</w:t>
      </w:r>
      <w:r w:rsidR="00EC0421">
        <w:rPr>
          <w:rFonts w:eastAsia="Times New Roman" w:cs="Times New Roman"/>
          <w:sz w:val="24"/>
          <w:szCs w:val="24"/>
        </w:rPr>
        <w:t>cenario 2, which is St</w:t>
      </w:r>
      <w:r w:rsidR="00A27341">
        <w:rPr>
          <w:rFonts w:eastAsia="Times New Roman" w:cs="Times New Roman"/>
          <w:sz w:val="24"/>
          <w:szCs w:val="24"/>
        </w:rPr>
        <w:t>aff’s</w:t>
      </w:r>
      <w:r w:rsidR="002E76A1">
        <w:rPr>
          <w:rFonts w:eastAsia="Times New Roman" w:cs="Times New Roman"/>
          <w:sz w:val="24"/>
          <w:szCs w:val="24"/>
        </w:rPr>
        <w:t xml:space="preserve"> </w:t>
      </w:r>
      <w:r w:rsidR="00B92048">
        <w:rPr>
          <w:rFonts w:eastAsia="Times New Roman" w:cs="Times New Roman"/>
          <w:sz w:val="24"/>
          <w:szCs w:val="24"/>
        </w:rPr>
        <w:t>LRM</w:t>
      </w:r>
      <w:r w:rsidR="00A27341">
        <w:rPr>
          <w:rFonts w:eastAsia="Times New Roman" w:cs="Times New Roman"/>
          <w:sz w:val="24"/>
          <w:szCs w:val="24"/>
        </w:rPr>
        <w:t xml:space="preserve"> </w:t>
      </w:r>
      <w:r w:rsidR="00EC0421">
        <w:rPr>
          <w:rFonts w:eastAsia="Times New Roman" w:cs="Times New Roman"/>
          <w:sz w:val="24"/>
          <w:szCs w:val="24"/>
        </w:rPr>
        <w:t>“</w:t>
      </w:r>
      <w:r w:rsidR="001405DF">
        <w:rPr>
          <w:rFonts w:eastAsia="Times New Roman" w:cs="Times New Roman"/>
          <w:sz w:val="24"/>
          <w:szCs w:val="24"/>
        </w:rPr>
        <w:t>Adjust</w:t>
      </w:r>
      <w:r w:rsidR="00CB3110">
        <w:rPr>
          <w:rFonts w:eastAsia="Times New Roman" w:cs="Times New Roman"/>
          <w:sz w:val="24"/>
          <w:szCs w:val="24"/>
        </w:rPr>
        <w:t>ments for Errors, Site Control, an</w:t>
      </w:r>
      <w:r w:rsidR="004E2D45">
        <w:rPr>
          <w:rFonts w:eastAsia="Times New Roman" w:cs="Times New Roman"/>
          <w:sz w:val="24"/>
          <w:szCs w:val="24"/>
        </w:rPr>
        <w:t>d</w:t>
      </w:r>
      <w:r w:rsidR="00B47C47" w:rsidRPr="00B47C47">
        <w:rPr>
          <w:rFonts w:eastAsia="Times New Roman" w:cs="Times New Roman"/>
          <w:sz w:val="24"/>
          <w:szCs w:val="24"/>
        </w:rPr>
        <w:t xml:space="preserve"> </w:t>
      </w:r>
      <w:r w:rsidR="00422A34">
        <w:rPr>
          <w:rFonts w:eastAsia="Times New Roman" w:cs="Times New Roman"/>
          <w:sz w:val="24"/>
          <w:szCs w:val="24"/>
        </w:rPr>
        <w:t xml:space="preserve">Uniform </w:t>
      </w:r>
      <w:r w:rsidR="00B47C47" w:rsidRPr="00B47C47">
        <w:rPr>
          <w:rFonts w:eastAsia="Times New Roman" w:cs="Times New Roman"/>
          <w:sz w:val="24"/>
          <w:szCs w:val="24"/>
        </w:rPr>
        <w:t>Materialization</w:t>
      </w:r>
      <w:r w:rsidR="00CF5630">
        <w:rPr>
          <w:rFonts w:eastAsia="Times New Roman" w:cs="Times New Roman"/>
          <w:sz w:val="24"/>
          <w:szCs w:val="24"/>
        </w:rPr>
        <w:t>” load forecast case</w:t>
      </w:r>
      <w:r w:rsidR="00422A34">
        <w:rPr>
          <w:rFonts w:eastAsia="Times New Roman" w:cs="Times New Roman"/>
          <w:sz w:val="24"/>
          <w:szCs w:val="24"/>
        </w:rPr>
        <w:t>.</w:t>
      </w:r>
      <w:r w:rsidR="005B0BFE">
        <w:rPr>
          <w:rStyle w:val="FootnoteReference"/>
          <w:rFonts w:eastAsia="Times New Roman" w:cs="Times New Roman"/>
          <w:sz w:val="24"/>
          <w:szCs w:val="24"/>
        </w:rPr>
        <w:footnoteReference w:id="37"/>
      </w:r>
      <w:r w:rsidR="00422A34" w:rsidRPr="00BB17C2">
        <w:rPr>
          <w:rFonts w:eastAsia="Times New Roman" w:cs="Times New Roman"/>
          <w:sz w:val="24"/>
          <w:szCs w:val="24"/>
        </w:rPr>
        <w:t xml:space="preserve"> </w:t>
      </w:r>
    </w:p>
    <w:p w14:paraId="4E5DF74D" w14:textId="5EBE1E83" w:rsidR="00422A34" w:rsidRDefault="00422A34" w:rsidP="0016377D">
      <w:pPr>
        <w:widowControl w:val="0"/>
        <w:spacing w:after="0" w:line="480" w:lineRule="auto"/>
        <w:ind w:left="720" w:firstLine="720"/>
        <w:jc w:val="both"/>
        <w:rPr>
          <w:rFonts w:eastAsia="Times New Roman" w:cs="Times New Roman"/>
          <w:sz w:val="24"/>
          <w:szCs w:val="24"/>
        </w:rPr>
      </w:pPr>
      <w:r w:rsidRPr="00BB17C2">
        <w:rPr>
          <w:rFonts w:eastAsia="Times New Roman" w:cs="Times New Roman"/>
          <w:sz w:val="24"/>
          <w:szCs w:val="24"/>
        </w:rPr>
        <w:t xml:space="preserve">Staff’s </w:t>
      </w:r>
      <w:r>
        <w:rPr>
          <w:rFonts w:eastAsia="Times New Roman" w:cs="Times New Roman"/>
          <w:sz w:val="24"/>
          <w:szCs w:val="24"/>
        </w:rPr>
        <w:t>p</w:t>
      </w:r>
      <w:r w:rsidRPr="00BB17C2">
        <w:rPr>
          <w:rFonts w:eastAsia="Times New Roman" w:cs="Times New Roman"/>
          <w:sz w:val="24"/>
          <w:szCs w:val="24"/>
        </w:rPr>
        <w:t>r</w:t>
      </w:r>
      <w:r w:rsidR="00C13B6F">
        <w:rPr>
          <w:rFonts w:eastAsia="Times New Roman" w:cs="Times New Roman"/>
          <w:sz w:val="24"/>
          <w:szCs w:val="24"/>
        </w:rPr>
        <w:t>eferred</w:t>
      </w:r>
      <w:r w:rsidRPr="00BB17C2">
        <w:rPr>
          <w:rFonts w:eastAsia="Times New Roman" w:cs="Times New Roman"/>
          <w:sz w:val="24"/>
          <w:szCs w:val="24"/>
        </w:rPr>
        <w:t xml:space="preserve"> </w:t>
      </w:r>
      <w:r w:rsidR="00EB1BC5">
        <w:rPr>
          <w:rFonts w:eastAsia="Times New Roman" w:cs="Times New Roman"/>
          <w:sz w:val="24"/>
          <w:szCs w:val="24"/>
        </w:rPr>
        <w:t xml:space="preserve">modeling assumptions </w:t>
      </w:r>
      <w:r w:rsidRPr="00BB17C2">
        <w:rPr>
          <w:rFonts w:eastAsia="Times New Roman" w:cs="Times New Roman"/>
          <w:sz w:val="24"/>
          <w:szCs w:val="24"/>
        </w:rPr>
        <w:t xml:space="preserve">reflect </w:t>
      </w:r>
      <w:r w:rsidR="00C5583A">
        <w:rPr>
          <w:rFonts w:eastAsia="Times New Roman" w:cs="Times New Roman"/>
          <w:sz w:val="24"/>
          <w:szCs w:val="24"/>
        </w:rPr>
        <w:t>the Staff LRM Scenario 1 load forecast</w:t>
      </w:r>
      <w:r w:rsidR="005066CA">
        <w:rPr>
          <w:rFonts w:eastAsia="Times New Roman" w:cs="Times New Roman"/>
          <w:sz w:val="24"/>
          <w:szCs w:val="24"/>
        </w:rPr>
        <w:t>,</w:t>
      </w:r>
      <w:r w:rsidRPr="00BB17C2">
        <w:rPr>
          <w:rFonts w:eastAsia="Times New Roman" w:cs="Times New Roman"/>
          <w:sz w:val="24"/>
          <w:szCs w:val="24"/>
        </w:rPr>
        <w:t xml:space="preserve"> a revised TRM</w:t>
      </w:r>
      <w:r w:rsidR="00E841FA">
        <w:rPr>
          <w:rFonts w:eastAsia="Times New Roman" w:cs="Times New Roman"/>
          <w:sz w:val="24"/>
          <w:szCs w:val="24"/>
        </w:rPr>
        <w:t xml:space="preserve"> assumption</w:t>
      </w:r>
      <w:r w:rsidRPr="00BB17C2">
        <w:rPr>
          <w:rFonts w:eastAsia="Times New Roman" w:cs="Times New Roman"/>
          <w:sz w:val="24"/>
          <w:szCs w:val="24"/>
        </w:rPr>
        <w:t xml:space="preserve">, </w:t>
      </w:r>
      <w:r w:rsidR="00973365">
        <w:rPr>
          <w:rFonts w:eastAsia="Times New Roman" w:cs="Times New Roman"/>
          <w:sz w:val="24"/>
          <w:szCs w:val="24"/>
        </w:rPr>
        <w:t>a</w:t>
      </w:r>
      <w:r w:rsidRPr="00BB17C2">
        <w:rPr>
          <w:rFonts w:eastAsia="Times New Roman" w:cs="Times New Roman"/>
          <w:sz w:val="24"/>
          <w:szCs w:val="24"/>
        </w:rPr>
        <w:t xml:space="preserve">lternative </w:t>
      </w:r>
      <w:r w:rsidR="00973365">
        <w:rPr>
          <w:rFonts w:eastAsia="Times New Roman" w:cs="Times New Roman"/>
          <w:sz w:val="24"/>
          <w:szCs w:val="24"/>
        </w:rPr>
        <w:t>existing resource assumption</w:t>
      </w:r>
      <w:r w:rsidRPr="00BB17C2">
        <w:rPr>
          <w:rFonts w:eastAsia="Times New Roman" w:cs="Times New Roman"/>
          <w:sz w:val="24"/>
          <w:szCs w:val="24"/>
        </w:rPr>
        <w:t>s</w:t>
      </w:r>
      <w:r w:rsidR="00973365">
        <w:rPr>
          <w:rFonts w:eastAsia="Times New Roman" w:cs="Times New Roman"/>
          <w:sz w:val="24"/>
          <w:szCs w:val="24"/>
        </w:rPr>
        <w:t>,</w:t>
      </w:r>
      <w:r w:rsidRPr="00BB17C2">
        <w:rPr>
          <w:rFonts w:eastAsia="Times New Roman" w:cs="Times New Roman"/>
          <w:sz w:val="24"/>
          <w:szCs w:val="24"/>
        </w:rPr>
        <w:t xml:space="preserve"> and Staff’s recommendation for resources that the Company could acquire to satisfy its resource needs.</w:t>
      </w:r>
      <w:r>
        <w:rPr>
          <w:rFonts w:eastAsia="Times New Roman" w:cs="Times New Roman"/>
          <w:sz w:val="24"/>
          <w:szCs w:val="24"/>
        </w:rPr>
        <w:t xml:space="preserve"> </w:t>
      </w:r>
      <w:r w:rsidRPr="006C461E">
        <w:rPr>
          <w:rFonts w:eastAsia="Times New Roman" w:cs="Times New Roman"/>
          <w:sz w:val="24"/>
          <w:szCs w:val="24"/>
        </w:rPr>
        <w:t>In addition, Staff</w:t>
      </w:r>
      <w:r>
        <w:rPr>
          <w:rFonts w:eastAsia="Times New Roman" w:cs="Times New Roman"/>
          <w:sz w:val="24"/>
          <w:szCs w:val="24"/>
        </w:rPr>
        <w:t xml:space="preserve"> also account</w:t>
      </w:r>
      <w:r w:rsidR="00D42900">
        <w:rPr>
          <w:rFonts w:eastAsia="Times New Roman" w:cs="Times New Roman"/>
          <w:sz w:val="24"/>
          <w:szCs w:val="24"/>
        </w:rPr>
        <w:t>ed</w:t>
      </w:r>
      <w:r>
        <w:rPr>
          <w:rFonts w:eastAsia="Times New Roman" w:cs="Times New Roman"/>
          <w:sz w:val="24"/>
          <w:szCs w:val="24"/>
        </w:rPr>
        <w:t xml:space="preserve"> fo</w:t>
      </w:r>
      <w:r w:rsidR="00392F00">
        <w:rPr>
          <w:rFonts w:eastAsia="Times New Roman" w:cs="Times New Roman"/>
          <w:sz w:val="24"/>
          <w:szCs w:val="24"/>
        </w:rPr>
        <w:t xml:space="preserve">r </w:t>
      </w:r>
      <w:r w:rsidR="000774B9">
        <w:rPr>
          <w:rFonts w:eastAsia="Times New Roman" w:cs="Times New Roman"/>
          <w:sz w:val="24"/>
          <w:szCs w:val="24"/>
        </w:rPr>
        <w:t xml:space="preserve">an increase in the </w:t>
      </w:r>
      <w:r w:rsidR="00C14BCB">
        <w:rPr>
          <w:rFonts w:eastAsia="Times New Roman" w:cs="Times New Roman"/>
          <w:sz w:val="24"/>
          <w:szCs w:val="24"/>
        </w:rPr>
        <w:t xml:space="preserve">Tenaska </w:t>
      </w:r>
      <w:r w:rsidR="00D861CA">
        <w:rPr>
          <w:rFonts w:eastAsia="Times New Roman" w:cs="Times New Roman"/>
          <w:sz w:val="24"/>
          <w:szCs w:val="24"/>
        </w:rPr>
        <w:t xml:space="preserve">capacity due to an </w:t>
      </w:r>
      <w:r w:rsidR="009F7BC7">
        <w:rPr>
          <w:rFonts w:eastAsia="Times New Roman" w:cs="Times New Roman"/>
          <w:sz w:val="24"/>
          <w:szCs w:val="24"/>
        </w:rPr>
        <w:t xml:space="preserve">assumption that a greater amount of </w:t>
      </w:r>
      <w:r w:rsidR="00D861CA">
        <w:rPr>
          <w:rFonts w:eastAsia="Times New Roman" w:cs="Times New Roman"/>
          <w:sz w:val="24"/>
          <w:szCs w:val="24"/>
        </w:rPr>
        <w:t>t</w:t>
      </w:r>
      <w:r w:rsidR="00C14BCB">
        <w:rPr>
          <w:rFonts w:eastAsia="Times New Roman" w:cs="Times New Roman"/>
          <w:sz w:val="24"/>
          <w:szCs w:val="24"/>
        </w:rPr>
        <w:t>ransmission</w:t>
      </w:r>
      <w:r w:rsidR="008117F9">
        <w:rPr>
          <w:rFonts w:eastAsia="Times New Roman" w:cs="Times New Roman"/>
          <w:sz w:val="24"/>
          <w:szCs w:val="24"/>
        </w:rPr>
        <w:t xml:space="preserve"> capacity</w:t>
      </w:r>
      <w:r w:rsidR="009F7BC7">
        <w:rPr>
          <w:rFonts w:eastAsia="Times New Roman" w:cs="Times New Roman"/>
          <w:sz w:val="24"/>
          <w:szCs w:val="24"/>
        </w:rPr>
        <w:t xml:space="preserve"> may be available</w:t>
      </w:r>
      <w:r w:rsidR="00811273">
        <w:rPr>
          <w:rFonts w:eastAsia="Times New Roman" w:cs="Times New Roman"/>
          <w:sz w:val="24"/>
          <w:szCs w:val="24"/>
        </w:rPr>
        <w:t xml:space="preserve"> that </w:t>
      </w:r>
      <w:r w:rsidR="00CB2A7D">
        <w:rPr>
          <w:rFonts w:eastAsia="Times New Roman" w:cs="Times New Roman"/>
          <w:sz w:val="24"/>
          <w:szCs w:val="24"/>
        </w:rPr>
        <w:t xml:space="preserve">would allow more Tenaska capacity to be </w:t>
      </w:r>
      <w:r w:rsidR="00F16EBE">
        <w:rPr>
          <w:rFonts w:eastAsia="Times New Roman" w:cs="Times New Roman"/>
          <w:sz w:val="24"/>
          <w:szCs w:val="24"/>
        </w:rPr>
        <w:t xml:space="preserve">delivered </w:t>
      </w:r>
      <w:r w:rsidR="00CB2A7D">
        <w:rPr>
          <w:rFonts w:eastAsia="Times New Roman" w:cs="Times New Roman"/>
          <w:sz w:val="24"/>
          <w:szCs w:val="24"/>
        </w:rPr>
        <w:t xml:space="preserve">to the </w:t>
      </w:r>
      <w:r w:rsidR="00E704B3">
        <w:rPr>
          <w:rFonts w:eastAsia="Times New Roman" w:cs="Times New Roman"/>
          <w:sz w:val="24"/>
          <w:szCs w:val="24"/>
        </w:rPr>
        <w:t>S</w:t>
      </w:r>
      <w:r w:rsidR="00F16EBE">
        <w:rPr>
          <w:rFonts w:eastAsia="Times New Roman" w:cs="Times New Roman"/>
          <w:sz w:val="24"/>
          <w:szCs w:val="24"/>
        </w:rPr>
        <w:t>ystem</w:t>
      </w:r>
      <w:r w:rsidR="004E7DBE">
        <w:rPr>
          <w:rFonts w:eastAsia="Times New Roman" w:cs="Times New Roman"/>
          <w:sz w:val="24"/>
          <w:szCs w:val="24"/>
        </w:rPr>
        <w:t xml:space="preserve">. </w:t>
      </w:r>
    </w:p>
    <w:p w14:paraId="70A0935F" w14:textId="5743BACE" w:rsidR="00831638" w:rsidRPr="00F723E1" w:rsidRDefault="00831638" w:rsidP="00835B18">
      <w:pPr>
        <w:widowControl w:val="0"/>
        <w:spacing w:after="0" w:line="480" w:lineRule="auto"/>
        <w:ind w:left="720" w:hanging="720"/>
        <w:jc w:val="both"/>
        <w:rPr>
          <w:rFonts w:eastAsia="Times New Roman" w:cs="Times New Roman"/>
          <w:b/>
          <w:sz w:val="24"/>
          <w:szCs w:val="24"/>
        </w:rPr>
      </w:pPr>
      <w:r w:rsidRPr="00F723E1">
        <w:rPr>
          <w:rFonts w:eastAsia="Times New Roman" w:cs="Times New Roman"/>
          <w:b/>
          <w:sz w:val="24"/>
          <w:szCs w:val="24"/>
        </w:rPr>
        <w:t>Q.</w:t>
      </w:r>
      <w:r w:rsidRPr="00B47C47">
        <w:rPr>
          <w:sz w:val="24"/>
          <w:szCs w:val="24"/>
        </w:rPr>
        <w:tab/>
      </w:r>
      <w:r w:rsidR="00E56BC6" w:rsidRPr="00B47C47">
        <w:rPr>
          <w:b/>
          <w:sz w:val="24"/>
          <w:szCs w:val="24"/>
        </w:rPr>
        <w:t xml:space="preserve">PLEASE </w:t>
      </w:r>
      <w:r w:rsidR="00057AA1" w:rsidRPr="00B47C47">
        <w:rPr>
          <w:b/>
          <w:sz w:val="24"/>
          <w:szCs w:val="24"/>
        </w:rPr>
        <w:t xml:space="preserve">COMPARE THE </w:t>
      </w:r>
      <w:r w:rsidR="00057AA1" w:rsidRPr="00B47C47">
        <w:rPr>
          <w:b/>
          <w:bCs/>
          <w:sz w:val="24"/>
          <w:szCs w:val="24"/>
        </w:rPr>
        <w:t>COMPAN</w:t>
      </w:r>
      <w:r w:rsidR="00B47C47">
        <w:rPr>
          <w:b/>
          <w:bCs/>
          <w:sz w:val="24"/>
          <w:szCs w:val="24"/>
        </w:rPr>
        <w:t>Y’S</w:t>
      </w:r>
      <w:r w:rsidR="00057AA1" w:rsidRPr="00B47C47">
        <w:rPr>
          <w:b/>
          <w:sz w:val="24"/>
          <w:szCs w:val="24"/>
        </w:rPr>
        <w:t xml:space="preserve"> AND STAFF’S CAPACITY NEED POSITION</w:t>
      </w:r>
      <w:r w:rsidR="00057AA1">
        <w:rPr>
          <w:rFonts w:eastAsia="Times New Roman" w:cs="Times New Roman"/>
          <w:b/>
          <w:sz w:val="24"/>
          <w:szCs w:val="24"/>
        </w:rPr>
        <w:t>.</w:t>
      </w:r>
    </w:p>
    <w:p w14:paraId="0A26F4D8" w14:textId="5A2917E0" w:rsidR="00715863" w:rsidRPr="007C7FE0" w:rsidRDefault="00831638" w:rsidP="007C7FE0">
      <w:pPr>
        <w:widowControl w:val="0"/>
        <w:spacing w:after="0" w:line="480" w:lineRule="auto"/>
        <w:ind w:left="720" w:hanging="720"/>
        <w:jc w:val="both"/>
        <w:rPr>
          <w:rFonts w:eastAsia="Times New Roman" w:cs="Times New Roman"/>
          <w:sz w:val="24"/>
          <w:szCs w:val="24"/>
        </w:rPr>
      </w:pPr>
      <w:r w:rsidRPr="00F723E1">
        <w:rPr>
          <w:rFonts w:eastAsia="Times New Roman" w:cs="Times New Roman"/>
          <w:sz w:val="24"/>
          <w:szCs w:val="24"/>
        </w:rPr>
        <w:t>A.</w:t>
      </w:r>
      <w:r w:rsidR="00422A34">
        <w:tab/>
      </w:r>
      <w:r w:rsidR="00422A34" w:rsidRPr="0055250B">
        <w:rPr>
          <w:rFonts w:eastAsia="Times New Roman" w:cs="Times New Roman"/>
          <w:sz w:val="24"/>
          <w:szCs w:val="24"/>
        </w:rPr>
        <w:t xml:space="preserve">Tables </w:t>
      </w:r>
      <w:r w:rsidR="00730305" w:rsidRPr="0055250B">
        <w:rPr>
          <w:rFonts w:eastAsia="Times New Roman" w:cs="Times New Roman"/>
          <w:sz w:val="24"/>
          <w:szCs w:val="24"/>
        </w:rPr>
        <w:t>6</w:t>
      </w:r>
      <w:r w:rsidR="00422A34" w:rsidRPr="0055250B">
        <w:rPr>
          <w:rFonts w:eastAsia="Times New Roman" w:cs="Times New Roman"/>
          <w:sz w:val="24"/>
          <w:szCs w:val="24"/>
        </w:rPr>
        <w:t xml:space="preserve"> and </w:t>
      </w:r>
      <w:r w:rsidR="00EA67F0" w:rsidRPr="0055250B">
        <w:rPr>
          <w:rFonts w:eastAsia="Times New Roman" w:cs="Times New Roman"/>
          <w:sz w:val="24"/>
          <w:szCs w:val="24"/>
        </w:rPr>
        <w:t>7</w:t>
      </w:r>
      <w:r w:rsidR="00422A34" w:rsidRPr="0055250B">
        <w:rPr>
          <w:rFonts w:eastAsia="Times New Roman" w:cs="Times New Roman"/>
          <w:sz w:val="24"/>
          <w:szCs w:val="24"/>
        </w:rPr>
        <w:t xml:space="preserve"> </w:t>
      </w:r>
      <w:r w:rsidR="00422A34">
        <w:rPr>
          <w:rFonts w:eastAsia="Times New Roman" w:cs="Times New Roman"/>
          <w:sz w:val="24"/>
          <w:szCs w:val="24"/>
        </w:rPr>
        <w:t>below show a portion of the information found in Exhibit STF-NHW-5. Table</w:t>
      </w:r>
      <w:r w:rsidR="005C3A80">
        <w:rPr>
          <w:rFonts w:eastAsia="Times New Roman" w:cs="Times New Roman"/>
          <w:sz w:val="24"/>
          <w:szCs w:val="24"/>
        </w:rPr>
        <w:t>s</w:t>
      </w:r>
      <w:r w:rsidR="00422A34">
        <w:rPr>
          <w:rFonts w:eastAsia="Times New Roman" w:cs="Times New Roman"/>
          <w:sz w:val="24"/>
          <w:szCs w:val="24"/>
        </w:rPr>
        <w:t xml:space="preserve"> </w:t>
      </w:r>
      <w:r w:rsidR="00730305">
        <w:rPr>
          <w:rFonts w:eastAsia="Times New Roman" w:cs="Times New Roman"/>
          <w:sz w:val="24"/>
          <w:szCs w:val="24"/>
        </w:rPr>
        <w:t>6</w:t>
      </w:r>
      <w:r w:rsidR="00422A34">
        <w:rPr>
          <w:rFonts w:eastAsia="Times New Roman" w:cs="Times New Roman"/>
          <w:sz w:val="24"/>
          <w:szCs w:val="24"/>
        </w:rPr>
        <w:t xml:space="preserve"> </w:t>
      </w:r>
      <w:r w:rsidR="005C3A80">
        <w:rPr>
          <w:rFonts w:eastAsia="Times New Roman" w:cs="Times New Roman"/>
          <w:sz w:val="24"/>
          <w:szCs w:val="24"/>
        </w:rPr>
        <w:t xml:space="preserve">and </w:t>
      </w:r>
      <w:r w:rsidR="00EA67F0">
        <w:rPr>
          <w:rFonts w:eastAsia="Times New Roman" w:cs="Times New Roman"/>
          <w:sz w:val="24"/>
          <w:szCs w:val="24"/>
        </w:rPr>
        <w:t>7</w:t>
      </w:r>
      <w:r w:rsidR="005C3A80">
        <w:rPr>
          <w:rFonts w:eastAsia="Times New Roman" w:cs="Times New Roman"/>
          <w:sz w:val="24"/>
          <w:szCs w:val="24"/>
        </w:rPr>
        <w:t xml:space="preserve"> </w:t>
      </w:r>
      <w:r w:rsidR="00422A34">
        <w:rPr>
          <w:rFonts w:eastAsia="Times New Roman" w:cs="Times New Roman"/>
          <w:sz w:val="24"/>
          <w:szCs w:val="24"/>
        </w:rPr>
        <w:t>show Georgia Power</w:t>
      </w:r>
      <w:r w:rsidR="005C3A80">
        <w:rPr>
          <w:rFonts w:eastAsia="Times New Roman" w:cs="Times New Roman"/>
          <w:sz w:val="24"/>
          <w:szCs w:val="24"/>
        </w:rPr>
        <w:t xml:space="preserve"> and Staff</w:t>
      </w:r>
      <w:r w:rsidR="00422A34">
        <w:rPr>
          <w:rFonts w:eastAsia="Times New Roman" w:cs="Times New Roman"/>
          <w:sz w:val="24"/>
          <w:szCs w:val="24"/>
        </w:rPr>
        <w:t>’s view</w:t>
      </w:r>
      <w:r w:rsidR="005C339E">
        <w:rPr>
          <w:rFonts w:eastAsia="Times New Roman" w:cs="Times New Roman"/>
          <w:sz w:val="24"/>
          <w:szCs w:val="24"/>
        </w:rPr>
        <w:t xml:space="preserve">, respectively, </w:t>
      </w:r>
      <w:r w:rsidR="00422A34">
        <w:rPr>
          <w:rFonts w:eastAsia="Times New Roman" w:cs="Times New Roman"/>
          <w:sz w:val="24"/>
          <w:szCs w:val="24"/>
        </w:rPr>
        <w:t xml:space="preserve">of </w:t>
      </w:r>
      <w:r w:rsidR="004941FD">
        <w:rPr>
          <w:rFonts w:eastAsia="Times New Roman" w:cs="Times New Roman"/>
          <w:sz w:val="24"/>
          <w:szCs w:val="24"/>
        </w:rPr>
        <w:t>their</w:t>
      </w:r>
      <w:r w:rsidR="00422A34">
        <w:rPr>
          <w:rFonts w:eastAsia="Times New Roman" w:cs="Times New Roman"/>
          <w:sz w:val="24"/>
          <w:szCs w:val="24"/>
        </w:rPr>
        <w:t xml:space="preserve"> capacity need position</w:t>
      </w:r>
      <w:r w:rsidR="00926FFD">
        <w:rPr>
          <w:rFonts w:eastAsia="Times New Roman" w:cs="Times New Roman"/>
          <w:sz w:val="24"/>
          <w:szCs w:val="24"/>
        </w:rPr>
        <w:t>s</w:t>
      </w:r>
      <w:r w:rsidR="008C0536">
        <w:rPr>
          <w:rFonts w:eastAsia="Times New Roman" w:cs="Times New Roman"/>
          <w:sz w:val="24"/>
          <w:szCs w:val="24"/>
        </w:rPr>
        <w:t xml:space="preserve"> prior to the inclusion of </w:t>
      </w:r>
      <w:r w:rsidR="000378EF">
        <w:rPr>
          <w:rFonts w:eastAsia="Times New Roman" w:cs="Times New Roman"/>
          <w:sz w:val="24"/>
          <w:szCs w:val="24"/>
        </w:rPr>
        <w:t xml:space="preserve">new </w:t>
      </w:r>
      <w:r w:rsidR="00732460">
        <w:rPr>
          <w:rFonts w:eastAsia="Times New Roman" w:cs="Times New Roman"/>
          <w:sz w:val="24"/>
          <w:szCs w:val="24"/>
        </w:rPr>
        <w:t>resource additions</w:t>
      </w:r>
      <w:r w:rsidR="0095238C">
        <w:rPr>
          <w:rFonts w:eastAsia="Times New Roman" w:cs="Times New Roman"/>
          <w:sz w:val="24"/>
          <w:szCs w:val="24"/>
        </w:rPr>
        <w:t xml:space="preserve"> </w:t>
      </w:r>
      <w:r w:rsidR="00CC440A">
        <w:rPr>
          <w:rFonts w:eastAsia="Times New Roman" w:cs="Times New Roman"/>
          <w:sz w:val="24"/>
          <w:szCs w:val="24"/>
        </w:rPr>
        <w:t xml:space="preserve">that will be </w:t>
      </w:r>
      <w:r w:rsidR="0095238C">
        <w:rPr>
          <w:rFonts w:eastAsia="Times New Roman" w:cs="Times New Roman"/>
          <w:sz w:val="24"/>
          <w:szCs w:val="24"/>
        </w:rPr>
        <w:t>approved in this p</w:t>
      </w:r>
      <w:r w:rsidR="00DC2C67">
        <w:rPr>
          <w:rFonts w:eastAsia="Times New Roman" w:cs="Times New Roman"/>
          <w:sz w:val="24"/>
          <w:szCs w:val="24"/>
        </w:rPr>
        <w:t>roceeding</w:t>
      </w:r>
      <w:r w:rsidR="004941FD">
        <w:rPr>
          <w:rFonts w:eastAsia="Times New Roman" w:cs="Times New Roman"/>
          <w:sz w:val="24"/>
          <w:szCs w:val="24"/>
        </w:rPr>
        <w:t xml:space="preserve">, </w:t>
      </w:r>
      <w:r w:rsidR="00422A34">
        <w:rPr>
          <w:rFonts w:eastAsia="Times New Roman" w:cs="Times New Roman"/>
          <w:sz w:val="24"/>
          <w:szCs w:val="24"/>
        </w:rPr>
        <w:t xml:space="preserve">for the period </w:t>
      </w:r>
      <w:r w:rsidR="00852B91">
        <w:rPr>
          <w:rFonts w:eastAsia="Times New Roman" w:cs="Times New Roman"/>
          <w:sz w:val="24"/>
          <w:szCs w:val="24"/>
        </w:rPr>
        <w:t xml:space="preserve">of </w:t>
      </w:r>
      <w:r w:rsidR="00422A34">
        <w:rPr>
          <w:rFonts w:eastAsia="Times New Roman" w:cs="Times New Roman"/>
          <w:sz w:val="24"/>
          <w:szCs w:val="24"/>
        </w:rPr>
        <w:t>2028 - 203</w:t>
      </w:r>
      <w:r w:rsidR="00730305">
        <w:rPr>
          <w:rFonts w:eastAsia="Times New Roman" w:cs="Times New Roman"/>
          <w:sz w:val="24"/>
          <w:szCs w:val="24"/>
        </w:rPr>
        <w:t>1</w:t>
      </w:r>
      <w:r w:rsidR="00422A34">
        <w:rPr>
          <w:rFonts w:eastAsia="Times New Roman" w:cs="Times New Roman"/>
          <w:sz w:val="24"/>
          <w:szCs w:val="24"/>
        </w:rPr>
        <w:t xml:space="preserve">. </w:t>
      </w:r>
      <w:r w:rsidR="00F43E03">
        <w:rPr>
          <w:rFonts w:eastAsia="Times New Roman" w:cs="Times New Roman"/>
          <w:sz w:val="24"/>
          <w:szCs w:val="24"/>
        </w:rPr>
        <w:t xml:space="preserve">The first row provides the forecasted peak demand, the second row provides the required capacity after accounting for the reserve </w:t>
      </w:r>
      <w:r w:rsidR="00F43E03">
        <w:rPr>
          <w:rFonts w:eastAsia="Times New Roman" w:cs="Times New Roman"/>
          <w:sz w:val="24"/>
          <w:szCs w:val="24"/>
        </w:rPr>
        <w:lastRenderedPageBreak/>
        <w:t xml:space="preserve">margin, and the third row shows the existing </w:t>
      </w:r>
      <w:r w:rsidR="00E46082">
        <w:rPr>
          <w:rFonts w:eastAsia="Times New Roman" w:cs="Times New Roman"/>
          <w:sz w:val="24"/>
          <w:szCs w:val="24"/>
        </w:rPr>
        <w:t xml:space="preserve">resources </w:t>
      </w:r>
      <w:r w:rsidR="00F43E03">
        <w:rPr>
          <w:rFonts w:eastAsia="Times New Roman" w:cs="Times New Roman"/>
          <w:sz w:val="24"/>
          <w:szCs w:val="24"/>
        </w:rPr>
        <w:t>and planned resource</w:t>
      </w:r>
      <w:r w:rsidR="00E46082">
        <w:rPr>
          <w:rFonts w:eastAsia="Times New Roman" w:cs="Times New Roman"/>
          <w:sz w:val="24"/>
          <w:szCs w:val="24"/>
        </w:rPr>
        <w:t xml:space="preserve"> additions</w:t>
      </w:r>
      <w:r w:rsidR="005A7BBF">
        <w:rPr>
          <w:rFonts w:eastAsia="Times New Roman" w:cs="Times New Roman"/>
          <w:sz w:val="24"/>
          <w:szCs w:val="24"/>
        </w:rPr>
        <w:t xml:space="preserve"> that have already been certified</w:t>
      </w:r>
      <w:r w:rsidR="00F43E03">
        <w:rPr>
          <w:rFonts w:eastAsia="Times New Roman" w:cs="Times New Roman"/>
          <w:sz w:val="24"/>
          <w:szCs w:val="24"/>
        </w:rPr>
        <w:t xml:space="preserve">.  </w:t>
      </w:r>
      <w:r w:rsidR="00422A34">
        <w:rPr>
          <w:rFonts w:eastAsia="Times New Roman" w:cs="Times New Roman"/>
          <w:sz w:val="24"/>
          <w:szCs w:val="24"/>
        </w:rPr>
        <w:t xml:space="preserve">The </w:t>
      </w:r>
      <w:r w:rsidR="000B034C">
        <w:rPr>
          <w:rFonts w:eastAsia="Times New Roman" w:cs="Times New Roman"/>
          <w:sz w:val="24"/>
          <w:szCs w:val="24"/>
        </w:rPr>
        <w:t>last</w:t>
      </w:r>
      <w:r w:rsidR="00422A34">
        <w:rPr>
          <w:rFonts w:eastAsia="Times New Roman" w:cs="Times New Roman"/>
          <w:sz w:val="24"/>
          <w:szCs w:val="24"/>
        </w:rPr>
        <w:t xml:space="preserve"> row in each table shows </w:t>
      </w:r>
      <w:r w:rsidR="00F13341">
        <w:rPr>
          <w:rFonts w:eastAsia="Times New Roman" w:cs="Times New Roman"/>
          <w:sz w:val="24"/>
          <w:szCs w:val="24"/>
        </w:rPr>
        <w:t xml:space="preserve">the </w:t>
      </w:r>
      <w:r w:rsidR="00DF7314">
        <w:rPr>
          <w:rFonts w:eastAsia="Times New Roman" w:cs="Times New Roman"/>
          <w:sz w:val="24"/>
          <w:szCs w:val="24"/>
        </w:rPr>
        <w:t xml:space="preserve">Company’s capacity </w:t>
      </w:r>
      <w:r w:rsidR="00F43E03">
        <w:rPr>
          <w:rFonts w:eastAsia="Times New Roman" w:cs="Times New Roman"/>
          <w:sz w:val="24"/>
          <w:szCs w:val="24"/>
        </w:rPr>
        <w:t xml:space="preserve">need </w:t>
      </w:r>
      <w:r w:rsidR="00422A34">
        <w:rPr>
          <w:rFonts w:eastAsia="Times New Roman" w:cs="Times New Roman"/>
          <w:sz w:val="24"/>
          <w:szCs w:val="24"/>
        </w:rPr>
        <w:t>position</w:t>
      </w:r>
      <w:r w:rsidR="00264087">
        <w:rPr>
          <w:rFonts w:eastAsia="Times New Roman" w:cs="Times New Roman"/>
          <w:sz w:val="24"/>
          <w:szCs w:val="24"/>
        </w:rPr>
        <w:t xml:space="preserve"> before new resources are accounted for</w:t>
      </w:r>
      <w:r w:rsidR="00422A34">
        <w:rPr>
          <w:rFonts w:eastAsia="Times New Roman" w:cs="Times New Roman"/>
          <w:sz w:val="24"/>
          <w:szCs w:val="24"/>
        </w:rPr>
        <w:t>.</w:t>
      </w:r>
      <w:r w:rsidR="00C74CC1">
        <w:rPr>
          <w:rStyle w:val="FootnoteReference"/>
          <w:rFonts w:eastAsia="Times New Roman" w:cs="Times New Roman"/>
          <w:sz w:val="24"/>
          <w:szCs w:val="24"/>
        </w:rPr>
        <w:footnoteReference w:id="38"/>
      </w:r>
      <w:r w:rsidR="00422A34">
        <w:rPr>
          <w:rFonts w:eastAsia="Times New Roman" w:cs="Times New Roman"/>
          <w:sz w:val="24"/>
          <w:szCs w:val="24"/>
        </w:rPr>
        <w:t xml:space="preserve"> </w:t>
      </w:r>
      <w:r w:rsidR="00844DDF">
        <w:rPr>
          <w:rFonts w:eastAsia="Times New Roman" w:cs="Times New Roman"/>
          <w:sz w:val="24"/>
          <w:szCs w:val="24"/>
        </w:rPr>
        <w:t xml:space="preserve">Positive values </w:t>
      </w:r>
      <w:r w:rsidR="00F43E03">
        <w:rPr>
          <w:rFonts w:eastAsia="Times New Roman" w:cs="Times New Roman"/>
          <w:sz w:val="24"/>
          <w:szCs w:val="24"/>
        </w:rPr>
        <w:t xml:space="preserve">in </w:t>
      </w:r>
      <w:r w:rsidR="00DF7314">
        <w:rPr>
          <w:rFonts w:eastAsia="Times New Roman" w:cs="Times New Roman"/>
          <w:sz w:val="24"/>
          <w:szCs w:val="24"/>
        </w:rPr>
        <w:t xml:space="preserve">the </w:t>
      </w:r>
      <w:r w:rsidR="00F43E03">
        <w:rPr>
          <w:rFonts w:eastAsia="Times New Roman" w:cs="Times New Roman"/>
          <w:sz w:val="24"/>
          <w:szCs w:val="24"/>
        </w:rPr>
        <w:t>last row</w:t>
      </w:r>
      <w:r w:rsidR="00844DDF">
        <w:rPr>
          <w:rFonts w:eastAsia="Times New Roman" w:cs="Times New Roman"/>
          <w:sz w:val="24"/>
          <w:szCs w:val="24"/>
        </w:rPr>
        <w:t xml:space="preserve"> reflect </w:t>
      </w:r>
      <w:r w:rsidR="000347BE">
        <w:rPr>
          <w:rFonts w:eastAsia="Times New Roman" w:cs="Times New Roman"/>
          <w:sz w:val="24"/>
          <w:szCs w:val="24"/>
        </w:rPr>
        <w:t>a</w:t>
      </w:r>
      <w:r w:rsidR="00DF7314">
        <w:rPr>
          <w:rFonts w:eastAsia="Times New Roman" w:cs="Times New Roman"/>
          <w:sz w:val="24"/>
          <w:szCs w:val="24"/>
        </w:rPr>
        <w:t xml:space="preserve">n excess </w:t>
      </w:r>
      <w:r w:rsidR="00A00EA5">
        <w:rPr>
          <w:rFonts w:eastAsia="Times New Roman" w:cs="Times New Roman"/>
          <w:sz w:val="24"/>
          <w:szCs w:val="24"/>
        </w:rPr>
        <w:t xml:space="preserve">/ surplus </w:t>
      </w:r>
      <w:r w:rsidR="00060847">
        <w:rPr>
          <w:rFonts w:eastAsia="Times New Roman" w:cs="Times New Roman"/>
          <w:sz w:val="24"/>
          <w:szCs w:val="24"/>
        </w:rPr>
        <w:t>of capacity</w:t>
      </w:r>
      <w:r w:rsidR="00F43E03">
        <w:rPr>
          <w:rFonts w:eastAsia="Times New Roman" w:cs="Times New Roman"/>
          <w:sz w:val="24"/>
          <w:szCs w:val="24"/>
        </w:rPr>
        <w:t>,</w:t>
      </w:r>
      <w:r w:rsidR="00CF704A">
        <w:rPr>
          <w:rFonts w:eastAsia="Times New Roman" w:cs="Times New Roman"/>
          <w:sz w:val="24"/>
          <w:szCs w:val="24"/>
        </w:rPr>
        <w:t xml:space="preserve"> and negative values </w:t>
      </w:r>
      <w:r w:rsidR="00DF7314">
        <w:rPr>
          <w:rFonts w:eastAsia="Times New Roman" w:cs="Times New Roman"/>
          <w:sz w:val="24"/>
          <w:szCs w:val="24"/>
        </w:rPr>
        <w:t xml:space="preserve">reflect </w:t>
      </w:r>
      <w:r w:rsidR="00F43E03">
        <w:rPr>
          <w:rFonts w:eastAsia="Times New Roman" w:cs="Times New Roman"/>
          <w:sz w:val="24"/>
          <w:szCs w:val="24"/>
        </w:rPr>
        <w:t xml:space="preserve">a </w:t>
      </w:r>
      <w:r w:rsidR="00060847">
        <w:rPr>
          <w:rFonts w:eastAsia="Times New Roman" w:cs="Times New Roman"/>
          <w:sz w:val="24"/>
          <w:szCs w:val="24"/>
        </w:rPr>
        <w:t xml:space="preserve">need </w:t>
      </w:r>
      <w:r w:rsidR="00537847">
        <w:rPr>
          <w:rFonts w:eastAsia="Times New Roman" w:cs="Times New Roman"/>
          <w:sz w:val="24"/>
          <w:szCs w:val="24"/>
        </w:rPr>
        <w:t xml:space="preserve">or deficit </w:t>
      </w:r>
      <w:r w:rsidR="000A1575">
        <w:rPr>
          <w:rFonts w:eastAsia="Times New Roman" w:cs="Times New Roman"/>
          <w:sz w:val="24"/>
          <w:szCs w:val="24"/>
        </w:rPr>
        <w:t xml:space="preserve">of </w:t>
      </w:r>
      <w:r w:rsidR="00060847">
        <w:rPr>
          <w:rFonts w:eastAsia="Times New Roman" w:cs="Times New Roman"/>
          <w:sz w:val="24"/>
          <w:szCs w:val="24"/>
        </w:rPr>
        <w:t>capacity</w:t>
      </w:r>
      <w:r w:rsidR="00F43E03">
        <w:rPr>
          <w:rFonts w:eastAsia="Times New Roman" w:cs="Times New Roman"/>
          <w:sz w:val="24"/>
          <w:szCs w:val="24"/>
        </w:rPr>
        <w:t>.</w:t>
      </w:r>
      <w:r w:rsidR="00CF704A">
        <w:rPr>
          <w:rFonts w:eastAsia="Times New Roman" w:cs="Times New Roman"/>
          <w:sz w:val="24"/>
          <w:szCs w:val="24"/>
        </w:rPr>
        <w:t xml:space="preserve"> The following table is Georgia Power’s </w:t>
      </w:r>
      <w:r w:rsidR="006A5326">
        <w:rPr>
          <w:rFonts w:eastAsia="Times New Roman" w:cs="Times New Roman"/>
          <w:sz w:val="24"/>
          <w:szCs w:val="24"/>
        </w:rPr>
        <w:t xml:space="preserve">view of its capacity need position. </w:t>
      </w:r>
    </w:p>
    <w:p w14:paraId="01FB2195" w14:textId="186CEC20" w:rsidR="00E82CF7" w:rsidRPr="00BB17C2" w:rsidRDefault="00E82CF7" w:rsidP="00F13341">
      <w:pPr>
        <w:widowControl w:val="0"/>
        <w:spacing w:after="0" w:line="240" w:lineRule="auto"/>
        <w:ind w:left="720" w:right="-274" w:hanging="720"/>
        <w:jc w:val="center"/>
        <w:rPr>
          <w:rFonts w:cs="Times New Roman"/>
          <w:b/>
          <w:sz w:val="24"/>
          <w:szCs w:val="24"/>
        </w:rPr>
      </w:pPr>
      <w:r w:rsidRPr="00BB17C2">
        <w:rPr>
          <w:rFonts w:cs="Times New Roman"/>
          <w:b/>
          <w:sz w:val="24"/>
          <w:szCs w:val="24"/>
        </w:rPr>
        <w:t xml:space="preserve">Table </w:t>
      </w:r>
      <w:r w:rsidR="00677F99">
        <w:rPr>
          <w:rFonts w:cs="Times New Roman"/>
          <w:b/>
          <w:sz w:val="24"/>
          <w:szCs w:val="24"/>
        </w:rPr>
        <w:t>6</w:t>
      </w:r>
      <w:r w:rsidRPr="00BB17C2">
        <w:rPr>
          <w:rFonts w:cs="Times New Roman"/>
          <w:b/>
          <w:sz w:val="24"/>
          <w:szCs w:val="24"/>
        </w:rPr>
        <w:t xml:space="preserve">: Georgia Power </w:t>
      </w:r>
      <w:r>
        <w:rPr>
          <w:rFonts w:cs="Times New Roman"/>
          <w:b/>
          <w:sz w:val="24"/>
          <w:szCs w:val="24"/>
        </w:rPr>
        <w:t xml:space="preserve">View of Its Capacity </w:t>
      </w:r>
      <w:r w:rsidRPr="00BB17C2">
        <w:rPr>
          <w:rFonts w:cs="Times New Roman"/>
          <w:b/>
          <w:sz w:val="24"/>
          <w:szCs w:val="24"/>
        </w:rPr>
        <w:t>Need (MW)</w:t>
      </w:r>
    </w:p>
    <w:p w14:paraId="17804AFC" w14:textId="39823EFD" w:rsidR="00F13341" w:rsidRPr="00BB17C2" w:rsidRDefault="000B7D99" w:rsidP="0080191D">
      <w:pPr>
        <w:widowControl w:val="0"/>
        <w:spacing w:after="0" w:line="240" w:lineRule="auto"/>
        <w:ind w:left="720" w:right="-274" w:hanging="720"/>
        <w:jc w:val="center"/>
        <w:rPr>
          <w:rFonts w:cs="Times New Roman"/>
          <w:b/>
          <w:sz w:val="24"/>
          <w:szCs w:val="24"/>
        </w:rPr>
      </w:pPr>
      <w:r w:rsidRPr="000622FA">
        <w:rPr>
          <w:b/>
          <w:bCs/>
          <w:sz w:val="24"/>
          <w:szCs w:val="24"/>
        </w:rPr>
        <w:t>Moderate Gas/0 CO</w:t>
      </w:r>
      <w:r w:rsidRPr="000622FA">
        <w:rPr>
          <w:b/>
          <w:bCs/>
          <w:sz w:val="24"/>
          <w:szCs w:val="24"/>
          <w:vertAlign w:val="subscript"/>
        </w:rPr>
        <w:t>2</w:t>
      </w:r>
      <w:r>
        <w:rPr>
          <w:rFonts w:cs="Times New Roman"/>
          <w:b/>
          <w:sz w:val="24"/>
          <w:szCs w:val="24"/>
        </w:rPr>
        <w:t xml:space="preserve"> </w:t>
      </w:r>
      <w:r w:rsidR="00F13341">
        <w:rPr>
          <w:rFonts w:cs="Times New Roman"/>
          <w:b/>
          <w:sz w:val="24"/>
          <w:szCs w:val="24"/>
        </w:rPr>
        <w:t>Case, 26% TRM</w:t>
      </w:r>
      <w:r w:rsidR="0080191D">
        <w:rPr>
          <w:rFonts w:cs="Times New Roman"/>
          <w:b/>
          <w:sz w:val="24"/>
          <w:szCs w:val="24"/>
        </w:rPr>
        <w:t>, Winter</w:t>
      </w:r>
    </w:p>
    <w:p w14:paraId="72DA9995" w14:textId="77777777" w:rsidR="0080191D" w:rsidRDefault="0080191D" w:rsidP="006A5326">
      <w:pPr>
        <w:widowControl w:val="0"/>
        <w:spacing w:after="240" w:line="240" w:lineRule="auto"/>
        <w:ind w:left="720" w:right="-274" w:hanging="720"/>
        <w:jc w:val="center"/>
        <w:rPr>
          <w:rFonts w:cs="Times New Roman"/>
          <w:b/>
          <w:sz w:val="24"/>
          <w:szCs w:val="24"/>
        </w:rPr>
      </w:pPr>
      <w:r>
        <w:rPr>
          <w:rFonts w:cs="Times New Roman"/>
          <w:b/>
          <w:sz w:val="24"/>
          <w:szCs w:val="24"/>
        </w:rPr>
        <w:t xml:space="preserve">Company’s </w:t>
      </w:r>
      <w:r w:rsidRPr="00F43E03">
        <w:rPr>
          <w:rFonts w:cs="Times New Roman"/>
          <w:b/>
          <w:sz w:val="24"/>
          <w:szCs w:val="24"/>
        </w:rPr>
        <w:t>B2026 Load Forecast</w:t>
      </w:r>
    </w:p>
    <w:tbl>
      <w:tblPr>
        <w:tblW w:w="9740" w:type="dxa"/>
        <w:tblLook w:val="04A0" w:firstRow="1" w:lastRow="0" w:firstColumn="1" w:lastColumn="0" w:noHBand="0" w:noVBand="1"/>
      </w:tblPr>
      <w:tblGrid>
        <w:gridCol w:w="5380"/>
        <w:gridCol w:w="1060"/>
        <w:gridCol w:w="1100"/>
        <w:gridCol w:w="1100"/>
        <w:gridCol w:w="1100"/>
      </w:tblGrid>
      <w:tr w:rsidR="008A7BAA" w:rsidRPr="008A7BAA" w14:paraId="09EA1E9A" w14:textId="77777777" w:rsidTr="008A7BAA">
        <w:trPr>
          <w:trHeight w:val="264"/>
        </w:trPr>
        <w:tc>
          <w:tcPr>
            <w:tcW w:w="5380" w:type="dxa"/>
            <w:tcBorders>
              <w:top w:val="single" w:sz="8" w:space="0" w:color="auto"/>
              <w:left w:val="single" w:sz="8" w:space="0" w:color="auto"/>
              <w:bottom w:val="single" w:sz="8" w:space="0" w:color="auto"/>
              <w:right w:val="single" w:sz="8" w:space="0" w:color="auto"/>
            </w:tcBorders>
            <w:shd w:val="clear" w:color="000000" w:fill="BFBFBF"/>
            <w:vAlign w:val="center"/>
            <w:hideMark/>
          </w:tcPr>
          <w:p w14:paraId="60D3BA69" w14:textId="77777777" w:rsidR="008A7BAA" w:rsidRPr="008A7BAA" w:rsidRDefault="008A7BAA" w:rsidP="008A7BAA">
            <w:pPr>
              <w:spacing w:after="0" w:line="240" w:lineRule="auto"/>
              <w:rPr>
                <w:rFonts w:eastAsia="Times New Roman" w:cs="Times New Roman"/>
                <w:sz w:val="20"/>
                <w:szCs w:val="20"/>
              </w:rPr>
            </w:pPr>
            <w:r w:rsidRPr="008A7BAA">
              <w:rPr>
                <w:rFonts w:eastAsia="Times New Roman" w:cs="Times New Roman"/>
                <w:sz w:val="20"/>
                <w:szCs w:val="20"/>
              </w:rPr>
              <w:t> </w:t>
            </w:r>
          </w:p>
        </w:tc>
        <w:tc>
          <w:tcPr>
            <w:tcW w:w="1060" w:type="dxa"/>
            <w:tcBorders>
              <w:top w:val="single" w:sz="8" w:space="0" w:color="auto"/>
              <w:left w:val="nil"/>
              <w:bottom w:val="single" w:sz="8" w:space="0" w:color="auto"/>
              <w:right w:val="single" w:sz="8" w:space="0" w:color="auto"/>
            </w:tcBorders>
            <w:shd w:val="clear" w:color="000000" w:fill="BFBFBF"/>
            <w:noWrap/>
            <w:vAlign w:val="center"/>
            <w:hideMark/>
          </w:tcPr>
          <w:p w14:paraId="35A32909" w14:textId="77777777" w:rsidR="008A7BAA" w:rsidRPr="008A7BAA" w:rsidRDefault="008A7BAA" w:rsidP="008A7BAA">
            <w:pPr>
              <w:spacing w:after="0" w:line="240" w:lineRule="auto"/>
              <w:jc w:val="center"/>
              <w:rPr>
                <w:rFonts w:eastAsia="Times New Roman" w:cs="Times New Roman"/>
              </w:rPr>
            </w:pPr>
            <w:r w:rsidRPr="008A7BAA">
              <w:rPr>
                <w:rFonts w:eastAsia="Times New Roman" w:cs="Times New Roman"/>
              </w:rPr>
              <w:t>2028</w:t>
            </w:r>
          </w:p>
        </w:tc>
        <w:tc>
          <w:tcPr>
            <w:tcW w:w="1100" w:type="dxa"/>
            <w:tcBorders>
              <w:top w:val="single" w:sz="8" w:space="0" w:color="auto"/>
              <w:left w:val="nil"/>
              <w:bottom w:val="single" w:sz="8" w:space="0" w:color="auto"/>
              <w:right w:val="single" w:sz="8" w:space="0" w:color="auto"/>
            </w:tcBorders>
            <w:shd w:val="clear" w:color="000000" w:fill="BFBFBF"/>
            <w:noWrap/>
            <w:vAlign w:val="center"/>
            <w:hideMark/>
          </w:tcPr>
          <w:p w14:paraId="4F69FE68" w14:textId="77777777" w:rsidR="008A7BAA" w:rsidRPr="008A7BAA" w:rsidRDefault="008A7BAA" w:rsidP="008A7BAA">
            <w:pPr>
              <w:spacing w:after="0" w:line="240" w:lineRule="auto"/>
              <w:jc w:val="center"/>
              <w:rPr>
                <w:rFonts w:eastAsia="Times New Roman" w:cs="Times New Roman"/>
              </w:rPr>
            </w:pPr>
            <w:r w:rsidRPr="008A7BAA">
              <w:rPr>
                <w:rFonts w:eastAsia="Times New Roman" w:cs="Times New Roman"/>
              </w:rPr>
              <w:t>2029</w:t>
            </w:r>
          </w:p>
        </w:tc>
        <w:tc>
          <w:tcPr>
            <w:tcW w:w="1100" w:type="dxa"/>
            <w:tcBorders>
              <w:top w:val="single" w:sz="8" w:space="0" w:color="auto"/>
              <w:left w:val="nil"/>
              <w:bottom w:val="single" w:sz="8" w:space="0" w:color="auto"/>
              <w:right w:val="single" w:sz="8" w:space="0" w:color="auto"/>
            </w:tcBorders>
            <w:shd w:val="clear" w:color="000000" w:fill="BFBFBF"/>
            <w:noWrap/>
            <w:vAlign w:val="center"/>
            <w:hideMark/>
          </w:tcPr>
          <w:p w14:paraId="3051C834" w14:textId="77777777" w:rsidR="008A7BAA" w:rsidRPr="008A7BAA" w:rsidRDefault="008A7BAA" w:rsidP="008A7BAA">
            <w:pPr>
              <w:spacing w:after="0" w:line="240" w:lineRule="auto"/>
              <w:jc w:val="center"/>
              <w:rPr>
                <w:rFonts w:eastAsia="Times New Roman" w:cs="Times New Roman"/>
              </w:rPr>
            </w:pPr>
            <w:r w:rsidRPr="008A7BAA">
              <w:rPr>
                <w:rFonts w:eastAsia="Times New Roman" w:cs="Times New Roman"/>
              </w:rPr>
              <w:t>2030</w:t>
            </w:r>
          </w:p>
        </w:tc>
        <w:tc>
          <w:tcPr>
            <w:tcW w:w="1100" w:type="dxa"/>
            <w:tcBorders>
              <w:top w:val="single" w:sz="8" w:space="0" w:color="auto"/>
              <w:left w:val="nil"/>
              <w:bottom w:val="single" w:sz="8" w:space="0" w:color="auto"/>
              <w:right w:val="single" w:sz="8" w:space="0" w:color="auto"/>
            </w:tcBorders>
            <w:shd w:val="clear" w:color="000000" w:fill="BFBFBF"/>
            <w:noWrap/>
            <w:vAlign w:val="center"/>
            <w:hideMark/>
          </w:tcPr>
          <w:p w14:paraId="4C7A465C" w14:textId="77777777" w:rsidR="008A7BAA" w:rsidRPr="008A7BAA" w:rsidRDefault="008A7BAA" w:rsidP="008A7BAA">
            <w:pPr>
              <w:spacing w:after="0" w:line="240" w:lineRule="auto"/>
              <w:jc w:val="center"/>
              <w:rPr>
                <w:rFonts w:eastAsia="Times New Roman" w:cs="Times New Roman"/>
              </w:rPr>
            </w:pPr>
            <w:r w:rsidRPr="008A7BAA">
              <w:rPr>
                <w:rFonts w:eastAsia="Times New Roman" w:cs="Times New Roman"/>
              </w:rPr>
              <w:t>2031</w:t>
            </w:r>
          </w:p>
        </w:tc>
      </w:tr>
      <w:tr w:rsidR="008A7BAA" w:rsidRPr="008A7BAA" w14:paraId="453E137C" w14:textId="77777777" w:rsidTr="008A7BAA">
        <w:trPr>
          <w:trHeight w:val="264"/>
        </w:trPr>
        <w:tc>
          <w:tcPr>
            <w:tcW w:w="5380" w:type="dxa"/>
            <w:tcBorders>
              <w:top w:val="nil"/>
              <w:left w:val="single" w:sz="8" w:space="0" w:color="auto"/>
              <w:bottom w:val="single" w:sz="8" w:space="0" w:color="auto"/>
              <w:right w:val="single" w:sz="8" w:space="0" w:color="auto"/>
            </w:tcBorders>
            <w:vAlign w:val="center"/>
            <w:hideMark/>
          </w:tcPr>
          <w:p w14:paraId="75A4B1FD" w14:textId="77777777" w:rsidR="008A7BAA" w:rsidRPr="008A7BAA" w:rsidRDefault="008A7BAA" w:rsidP="008A7BAA">
            <w:pPr>
              <w:spacing w:after="0" w:line="240" w:lineRule="auto"/>
              <w:rPr>
                <w:rFonts w:eastAsia="Times New Roman" w:cs="Times New Roman"/>
                <w:b/>
                <w:bCs/>
              </w:rPr>
            </w:pPr>
            <w:r w:rsidRPr="009348E3">
              <w:rPr>
                <w:rFonts w:eastAsia="Times New Roman" w:cs="Times New Roman"/>
              </w:rPr>
              <w:t>Georgia Power</w:t>
            </w:r>
            <w:r w:rsidRPr="008A7BAA">
              <w:rPr>
                <w:rFonts w:eastAsia="Times New Roman" w:cs="Times New Roman"/>
              </w:rPr>
              <w:t xml:space="preserve"> Peak Demand (MW) - B2026 </w:t>
            </w:r>
          </w:p>
        </w:tc>
        <w:tc>
          <w:tcPr>
            <w:tcW w:w="1060" w:type="dxa"/>
            <w:tcBorders>
              <w:top w:val="nil"/>
              <w:left w:val="nil"/>
              <w:bottom w:val="single" w:sz="8" w:space="0" w:color="auto"/>
              <w:right w:val="single" w:sz="8" w:space="0" w:color="auto"/>
            </w:tcBorders>
            <w:noWrap/>
            <w:vAlign w:val="center"/>
            <w:hideMark/>
          </w:tcPr>
          <w:p w14:paraId="4A4D3204" w14:textId="77777777" w:rsidR="008A7BAA" w:rsidRPr="008A7BAA" w:rsidRDefault="008A7BAA" w:rsidP="008A7BAA">
            <w:pPr>
              <w:spacing w:after="0" w:line="240" w:lineRule="auto"/>
              <w:jc w:val="center"/>
              <w:rPr>
                <w:rFonts w:eastAsia="Times New Roman" w:cs="Times New Roman"/>
              </w:rPr>
            </w:pPr>
            <w:r w:rsidRPr="008A7BAA">
              <w:rPr>
                <w:rFonts w:eastAsia="Times New Roman" w:cs="Times New Roman"/>
              </w:rPr>
              <w:t>19,717</w:t>
            </w:r>
          </w:p>
        </w:tc>
        <w:tc>
          <w:tcPr>
            <w:tcW w:w="1100" w:type="dxa"/>
            <w:tcBorders>
              <w:top w:val="nil"/>
              <w:left w:val="nil"/>
              <w:bottom w:val="single" w:sz="8" w:space="0" w:color="auto"/>
              <w:right w:val="single" w:sz="8" w:space="0" w:color="auto"/>
            </w:tcBorders>
            <w:noWrap/>
            <w:vAlign w:val="center"/>
            <w:hideMark/>
          </w:tcPr>
          <w:p w14:paraId="0E84AE14" w14:textId="77777777" w:rsidR="008A7BAA" w:rsidRPr="008A7BAA" w:rsidRDefault="008A7BAA" w:rsidP="008A7BAA">
            <w:pPr>
              <w:spacing w:after="0" w:line="240" w:lineRule="auto"/>
              <w:jc w:val="center"/>
              <w:rPr>
                <w:rFonts w:eastAsia="Times New Roman" w:cs="Times New Roman"/>
              </w:rPr>
            </w:pPr>
            <w:r w:rsidRPr="008A7BAA">
              <w:rPr>
                <w:rFonts w:eastAsia="Times New Roman" w:cs="Times New Roman"/>
              </w:rPr>
              <w:t>21,975</w:t>
            </w:r>
          </w:p>
        </w:tc>
        <w:tc>
          <w:tcPr>
            <w:tcW w:w="1100" w:type="dxa"/>
            <w:tcBorders>
              <w:top w:val="nil"/>
              <w:left w:val="nil"/>
              <w:bottom w:val="single" w:sz="8" w:space="0" w:color="auto"/>
              <w:right w:val="single" w:sz="8" w:space="0" w:color="auto"/>
            </w:tcBorders>
            <w:noWrap/>
            <w:vAlign w:val="center"/>
            <w:hideMark/>
          </w:tcPr>
          <w:p w14:paraId="1316FAF4" w14:textId="77777777" w:rsidR="008A7BAA" w:rsidRPr="008A7BAA" w:rsidRDefault="008A7BAA" w:rsidP="008A7BAA">
            <w:pPr>
              <w:spacing w:after="0" w:line="240" w:lineRule="auto"/>
              <w:jc w:val="center"/>
              <w:rPr>
                <w:rFonts w:eastAsia="Times New Roman" w:cs="Times New Roman"/>
              </w:rPr>
            </w:pPr>
            <w:r w:rsidRPr="008A7BAA">
              <w:rPr>
                <w:rFonts w:eastAsia="Times New Roman" w:cs="Times New Roman"/>
              </w:rPr>
              <w:t>23,701</w:t>
            </w:r>
          </w:p>
        </w:tc>
        <w:tc>
          <w:tcPr>
            <w:tcW w:w="1100" w:type="dxa"/>
            <w:tcBorders>
              <w:top w:val="nil"/>
              <w:left w:val="nil"/>
              <w:bottom w:val="single" w:sz="8" w:space="0" w:color="auto"/>
              <w:right w:val="single" w:sz="8" w:space="0" w:color="auto"/>
            </w:tcBorders>
            <w:noWrap/>
            <w:vAlign w:val="center"/>
            <w:hideMark/>
          </w:tcPr>
          <w:p w14:paraId="73A61344" w14:textId="77777777" w:rsidR="008A7BAA" w:rsidRPr="008A7BAA" w:rsidRDefault="008A7BAA" w:rsidP="008A7BAA">
            <w:pPr>
              <w:spacing w:after="0" w:line="240" w:lineRule="auto"/>
              <w:jc w:val="center"/>
              <w:rPr>
                <w:rFonts w:eastAsia="Times New Roman" w:cs="Times New Roman"/>
              </w:rPr>
            </w:pPr>
            <w:r w:rsidRPr="008A7BAA">
              <w:rPr>
                <w:rFonts w:eastAsia="Times New Roman" w:cs="Times New Roman"/>
              </w:rPr>
              <w:t>25,065</w:t>
            </w:r>
          </w:p>
        </w:tc>
      </w:tr>
      <w:tr w:rsidR="008A7BAA" w:rsidRPr="008A7BAA" w14:paraId="44EE9F16" w14:textId="77777777" w:rsidTr="008A7BAA">
        <w:trPr>
          <w:trHeight w:val="264"/>
        </w:trPr>
        <w:tc>
          <w:tcPr>
            <w:tcW w:w="5380" w:type="dxa"/>
            <w:tcBorders>
              <w:top w:val="nil"/>
              <w:left w:val="single" w:sz="8" w:space="0" w:color="auto"/>
              <w:bottom w:val="single" w:sz="8" w:space="0" w:color="auto"/>
              <w:right w:val="single" w:sz="8" w:space="0" w:color="auto"/>
            </w:tcBorders>
            <w:vAlign w:val="center"/>
            <w:hideMark/>
          </w:tcPr>
          <w:p w14:paraId="797E5895" w14:textId="4989DB10" w:rsidR="008A7BAA" w:rsidRPr="008A7BAA" w:rsidRDefault="008A7BAA" w:rsidP="008A7BAA">
            <w:pPr>
              <w:spacing w:after="0" w:line="240" w:lineRule="auto"/>
              <w:rPr>
                <w:rFonts w:eastAsia="Times New Roman" w:cs="Times New Roman"/>
              </w:rPr>
            </w:pPr>
            <w:r w:rsidRPr="008A7BAA">
              <w:rPr>
                <w:rFonts w:eastAsia="Times New Roman" w:cs="Times New Roman"/>
              </w:rPr>
              <w:t>Required Capacity (MW), includ</w:t>
            </w:r>
            <w:r w:rsidR="000D6EF8">
              <w:rPr>
                <w:rFonts w:eastAsia="Times New Roman" w:cs="Times New Roman"/>
              </w:rPr>
              <w:t>ing</w:t>
            </w:r>
            <w:r w:rsidRPr="008A7BAA">
              <w:rPr>
                <w:rFonts w:eastAsia="Times New Roman" w:cs="Times New Roman"/>
              </w:rPr>
              <w:t xml:space="preserve"> reserve margin</w:t>
            </w:r>
          </w:p>
        </w:tc>
        <w:tc>
          <w:tcPr>
            <w:tcW w:w="1060" w:type="dxa"/>
            <w:tcBorders>
              <w:top w:val="nil"/>
              <w:left w:val="nil"/>
              <w:bottom w:val="single" w:sz="8" w:space="0" w:color="auto"/>
              <w:right w:val="single" w:sz="8" w:space="0" w:color="auto"/>
            </w:tcBorders>
            <w:noWrap/>
            <w:vAlign w:val="center"/>
            <w:hideMark/>
          </w:tcPr>
          <w:p w14:paraId="7F19327A" w14:textId="77777777" w:rsidR="008A7BAA" w:rsidRPr="008A7BAA" w:rsidRDefault="008A7BAA" w:rsidP="008A7BAA">
            <w:pPr>
              <w:spacing w:after="0" w:line="240" w:lineRule="auto"/>
              <w:jc w:val="center"/>
              <w:rPr>
                <w:rFonts w:eastAsia="Times New Roman" w:cs="Times New Roman"/>
              </w:rPr>
            </w:pPr>
            <w:r w:rsidRPr="008A7BAA">
              <w:rPr>
                <w:rFonts w:eastAsia="Times New Roman" w:cs="Times New Roman"/>
              </w:rPr>
              <w:t>24,672</w:t>
            </w:r>
          </w:p>
        </w:tc>
        <w:tc>
          <w:tcPr>
            <w:tcW w:w="1100" w:type="dxa"/>
            <w:tcBorders>
              <w:top w:val="nil"/>
              <w:left w:val="nil"/>
              <w:bottom w:val="single" w:sz="8" w:space="0" w:color="auto"/>
              <w:right w:val="single" w:sz="8" w:space="0" w:color="auto"/>
            </w:tcBorders>
            <w:noWrap/>
            <w:vAlign w:val="center"/>
            <w:hideMark/>
          </w:tcPr>
          <w:p w14:paraId="04B27752" w14:textId="77777777" w:rsidR="008A7BAA" w:rsidRPr="008A7BAA" w:rsidRDefault="008A7BAA" w:rsidP="008A7BAA">
            <w:pPr>
              <w:spacing w:after="0" w:line="240" w:lineRule="auto"/>
              <w:jc w:val="center"/>
              <w:rPr>
                <w:rFonts w:eastAsia="Times New Roman" w:cs="Times New Roman"/>
              </w:rPr>
            </w:pPr>
            <w:r w:rsidRPr="008A7BAA">
              <w:rPr>
                <w:rFonts w:eastAsia="Times New Roman" w:cs="Times New Roman"/>
              </w:rPr>
              <w:t>27,498</w:t>
            </w:r>
          </w:p>
        </w:tc>
        <w:tc>
          <w:tcPr>
            <w:tcW w:w="1100" w:type="dxa"/>
            <w:tcBorders>
              <w:top w:val="nil"/>
              <w:left w:val="nil"/>
              <w:bottom w:val="single" w:sz="8" w:space="0" w:color="auto"/>
              <w:right w:val="single" w:sz="8" w:space="0" w:color="auto"/>
            </w:tcBorders>
            <w:noWrap/>
            <w:vAlign w:val="center"/>
            <w:hideMark/>
          </w:tcPr>
          <w:p w14:paraId="4D984826" w14:textId="77777777" w:rsidR="008A7BAA" w:rsidRPr="008A7BAA" w:rsidRDefault="008A7BAA" w:rsidP="008A7BAA">
            <w:pPr>
              <w:spacing w:after="0" w:line="240" w:lineRule="auto"/>
              <w:jc w:val="center"/>
              <w:rPr>
                <w:rFonts w:eastAsia="Times New Roman" w:cs="Times New Roman"/>
              </w:rPr>
            </w:pPr>
            <w:r w:rsidRPr="008A7BAA">
              <w:rPr>
                <w:rFonts w:eastAsia="Times New Roman" w:cs="Times New Roman"/>
              </w:rPr>
              <w:t>29,658</w:t>
            </w:r>
          </w:p>
        </w:tc>
        <w:tc>
          <w:tcPr>
            <w:tcW w:w="1100" w:type="dxa"/>
            <w:tcBorders>
              <w:top w:val="nil"/>
              <w:left w:val="nil"/>
              <w:bottom w:val="single" w:sz="8" w:space="0" w:color="auto"/>
              <w:right w:val="single" w:sz="8" w:space="0" w:color="auto"/>
            </w:tcBorders>
            <w:noWrap/>
            <w:vAlign w:val="center"/>
            <w:hideMark/>
          </w:tcPr>
          <w:p w14:paraId="6614BEF5" w14:textId="77777777" w:rsidR="008A7BAA" w:rsidRPr="008A7BAA" w:rsidRDefault="008A7BAA" w:rsidP="008A7BAA">
            <w:pPr>
              <w:spacing w:after="0" w:line="240" w:lineRule="auto"/>
              <w:jc w:val="center"/>
              <w:rPr>
                <w:rFonts w:eastAsia="Times New Roman" w:cs="Times New Roman"/>
              </w:rPr>
            </w:pPr>
            <w:r w:rsidRPr="008A7BAA">
              <w:rPr>
                <w:rFonts w:eastAsia="Times New Roman" w:cs="Times New Roman"/>
              </w:rPr>
              <w:t>31,365</w:t>
            </w:r>
          </w:p>
        </w:tc>
      </w:tr>
      <w:tr w:rsidR="008A7BAA" w:rsidRPr="008A7BAA" w14:paraId="22D4B434" w14:textId="77777777" w:rsidTr="008A7BAA">
        <w:trPr>
          <w:trHeight w:val="264"/>
        </w:trPr>
        <w:tc>
          <w:tcPr>
            <w:tcW w:w="5380" w:type="dxa"/>
            <w:tcBorders>
              <w:top w:val="nil"/>
              <w:left w:val="single" w:sz="8" w:space="0" w:color="auto"/>
              <w:bottom w:val="single" w:sz="8" w:space="0" w:color="auto"/>
              <w:right w:val="single" w:sz="8" w:space="0" w:color="auto"/>
            </w:tcBorders>
            <w:vAlign w:val="center"/>
            <w:hideMark/>
          </w:tcPr>
          <w:p w14:paraId="1159DFEB" w14:textId="7CD78F44" w:rsidR="008A7BAA" w:rsidRPr="008A7BAA" w:rsidRDefault="004F329A" w:rsidP="008A7BAA">
            <w:pPr>
              <w:spacing w:after="0" w:line="240" w:lineRule="auto"/>
              <w:rPr>
                <w:rFonts w:eastAsia="Times New Roman" w:cs="Times New Roman"/>
              </w:rPr>
            </w:pPr>
            <w:r>
              <w:rPr>
                <w:rFonts w:eastAsia="Times New Roman" w:cs="Times New Roman"/>
              </w:rPr>
              <w:t>Existing and Previously Planned Capacity (MW)</w:t>
            </w:r>
          </w:p>
        </w:tc>
        <w:tc>
          <w:tcPr>
            <w:tcW w:w="1060" w:type="dxa"/>
            <w:tcBorders>
              <w:top w:val="nil"/>
              <w:left w:val="nil"/>
              <w:bottom w:val="single" w:sz="8" w:space="0" w:color="auto"/>
              <w:right w:val="single" w:sz="8" w:space="0" w:color="auto"/>
            </w:tcBorders>
            <w:noWrap/>
            <w:vAlign w:val="center"/>
            <w:hideMark/>
          </w:tcPr>
          <w:p w14:paraId="3FEFF471" w14:textId="77777777" w:rsidR="008A7BAA" w:rsidRPr="008A7BAA" w:rsidRDefault="008A7BAA" w:rsidP="008A7BAA">
            <w:pPr>
              <w:spacing w:after="0" w:line="240" w:lineRule="auto"/>
              <w:jc w:val="center"/>
              <w:rPr>
                <w:rFonts w:eastAsia="Times New Roman" w:cs="Times New Roman"/>
              </w:rPr>
            </w:pPr>
            <w:r w:rsidRPr="008A7BAA">
              <w:rPr>
                <w:rFonts w:eastAsia="Times New Roman" w:cs="Times New Roman"/>
              </w:rPr>
              <w:t>24,250</w:t>
            </w:r>
          </w:p>
        </w:tc>
        <w:tc>
          <w:tcPr>
            <w:tcW w:w="1100" w:type="dxa"/>
            <w:tcBorders>
              <w:top w:val="nil"/>
              <w:left w:val="nil"/>
              <w:bottom w:val="single" w:sz="8" w:space="0" w:color="auto"/>
              <w:right w:val="single" w:sz="8" w:space="0" w:color="auto"/>
            </w:tcBorders>
            <w:noWrap/>
            <w:vAlign w:val="center"/>
            <w:hideMark/>
          </w:tcPr>
          <w:p w14:paraId="7381641F" w14:textId="77777777" w:rsidR="008A7BAA" w:rsidRPr="008A7BAA" w:rsidRDefault="008A7BAA" w:rsidP="008A7BAA">
            <w:pPr>
              <w:spacing w:after="0" w:line="240" w:lineRule="auto"/>
              <w:jc w:val="center"/>
              <w:rPr>
                <w:rFonts w:eastAsia="Times New Roman" w:cs="Times New Roman"/>
              </w:rPr>
            </w:pPr>
            <w:r w:rsidRPr="008A7BAA">
              <w:rPr>
                <w:rFonts w:eastAsia="Times New Roman" w:cs="Times New Roman"/>
              </w:rPr>
              <w:t>24,426</w:t>
            </w:r>
          </w:p>
        </w:tc>
        <w:tc>
          <w:tcPr>
            <w:tcW w:w="1100" w:type="dxa"/>
            <w:tcBorders>
              <w:top w:val="nil"/>
              <w:left w:val="nil"/>
              <w:bottom w:val="single" w:sz="8" w:space="0" w:color="auto"/>
              <w:right w:val="single" w:sz="8" w:space="0" w:color="auto"/>
            </w:tcBorders>
            <w:noWrap/>
            <w:vAlign w:val="center"/>
            <w:hideMark/>
          </w:tcPr>
          <w:p w14:paraId="45EAE7A2" w14:textId="77777777" w:rsidR="008A7BAA" w:rsidRPr="008A7BAA" w:rsidRDefault="008A7BAA" w:rsidP="008A7BAA">
            <w:pPr>
              <w:spacing w:after="0" w:line="240" w:lineRule="auto"/>
              <w:jc w:val="center"/>
              <w:rPr>
                <w:rFonts w:eastAsia="Times New Roman" w:cs="Times New Roman"/>
              </w:rPr>
            </w:pPr>
            <w:r w:rsidRPr="008A7BAA">
              <w:rPr>
                <w:rFonts w:eastAsia="Times New Roman" w:cs="Times New Roman"/>
              </w:rPr>
              <w:t>24,536</w:t>
            </w:r>
          </w:p>
        </w:tc>
        <w:tc>
          <w:tcPr>
            <w:tcW w:w="1100" w:type="dxa"/>
            <w:tcBorders>
              <w:top w:val="nil"/>
              <w:left w:val="nil"/>
              <w:bottom w:val="single" w:sz="8" w:space="0" w:color="auto"/>
              <w:right w:val="single" w:sz="8" w:space="0" w:color="auto"/>
            </w:tcBorders>
            <w:noWrap/>
            <w:vAlign w:val="center"/>
            <w:hideMark/>
          </w:tcPr>
          <w:p w14:paraId="5FC4FAC1" w14:textId="77777777" w:rsidR="008A7BAA" w:rsidRPr="008A7BAA" w:rsidRDefault="008A7BAA" w:rsidP="008A7BAA">
            <w:pPr>
              <w:spacing w:after="0" w:line="240" w:lineRule="auto"/>
              <w:jc w:val="center"/>
              <w:rPr>
                <w:rFonts w:eastAsia="Times New Roman" w:cs="Times New Roman"/>
              </w:rPr>
            </w:pPr>
            <w:r w:rsidRPr="008A7BAA">
              <w:rPr>
                <w:rFonts w:eastAsia="Times New Roman" w:cs="Times New Roman"/>
              </w:rPr>
              <w:t>22,500</w:t>
            </w:r>
          </w:p>
        </w:tc>
      </w:tr>
      <w:tr w:rsidR="008A7BAA" w:rsidRPr="008A7BAA" w14:paraId="715F194D" w14:textId="77777777" w:rsidTr="008A7BAA">
        <w:trPr>
          <w:trHeight w:val="264"/>
        </w:trPr>
        <w:tc>
          <w:tcPr>
            <w:tcW w:w="5380" w:type="dxa"/>
            <w:tcBorders>
              <w:top w:val="nil"/>
              <w:left w:val="single" w:sz="8" w:space="0" w:color="auto"/>
              <w:bottom w:val="single" w:sz="8" w:space="0" w:color="auto"/>
              <w:right w:val="single" w:sz="8" w:space="0" w:color="auto"/>
            </w:tcBorders>
            <w:vAlign w:val="center"/>
            <w:hideMark/>
          </w:tcPr>
          <w:p w14:paraId="5511EC8E" w14:textId="77777777" w:rsidR="008A7BAA" w:rsidRPr="008A7BAA" w:rsidRDefault="008A7BAA" w:rsidP="008A7BAA">
            <w:pPr>
              <w:spacing w:after="0" w:line="240" w:lineRule="auto"/>
              <w:rPr>
                <w:rFonts w:eastAsia="Times New Roman" w:cs="Times New Roman"/>
              </w:rPr>
            </w:pPr>
            <w:r w:rsidRPr="008A7BAA">
              <w:rPr>
                <w:rFonts w:eastAsia="Times New Roman" w:cs="Times New Roman"/>
              </w:rPr>
              <w:t>Capacity Surplus / (Deficit)</w:t>
            </w:r>
          </w:p>
        </w:tc>
        <w:tc>
          <w:tcPr>
            <w:tcW w:w="1060" w:type="dxa"/>
            <w:tcBorders>
              <w:top w:val="nil"/>
              <w:left w:val="nil"/>
              <w:bottom w:val="single" w:sz="8" w:space="0" w:color="auto"/>
              <w:right w:val="single" w:sz="8" w:space="0" w:color="auto"/>
            </w:tcBorders>
            <w:noWrap/>
            <w:vAlign w:val="center"/>
            <w:hideMark/>
          </w:tcPr>
          <w:p w14:paraId="2BACF03C" w14:textId="77777777" w:rsidR="008A7BAA" w:rsidRPr="008A7BAA" w:rsidRDefault="008A7BAA" w:rsidP="008A7BAA">
            <w:pPr>
              <w:spacing w:after="0" w:line="240" w:lineRule="auto"/>
              <w:jc w:val="center"/>
              <w:rPr>
                <w:rFonts w:eastAsia="Times New Roman" w:cs="Times New Roman"/>
              </w:rPr>
            </w:pPr>
            <w:r w:rsidRPr="008A7BAA">
              <w:rPr>
                <w:rFonts w:eastAsia="Times New Roman" w:cs="Times New Roman"/>
              </w:rPr>
              <w:t>(422)</w:t>
            </w:r>
          </w:p>
        </w:tc>
        <w:tc>
          <w:tcPr>
            <w:tcW w:w="1100" w:type="dxa"/>
            <w:tcBorders>
              <w:top w:val="nil"/>
              <w:left w:val="nil"/>
              <w:bottom w:val="single" w:sz="8" w:space="0" w:color="auto"/>
              <w:right w:val="single" w:sz="8" w:space="0" w:color="auto"/>
            </w:tcBorders>
            <w:noWrap/>
            <w:vAlign w:val="center"/>
            <w:hideMark/>
          </w:tcPr>
          <w:p w14:paraId="2488EFD0" w14:textId="77777777" w:rsidR="008A7BAA" w:rsidRPr="008A7BAA" w:rsidRDefault="008A7BAA" w:rsidP="008A7BAA">
            <w:pPr>
              <w:spacing w:after="0" w:line="240" w:lineRule="auto"/>
              <w:jc w:val="center"/>
              <w:rPr>
                <w:rFonts w:eastAsia="Times New Roman" w:cs="Times New Roman"/>
              </w:rPr>
            </w:pPr>
            <w:r w:rsidRPr="008A7BAA">
              <w:rPr>
                <w:rFonts w:eastAsia="Times New Roman" w:cs="Times New Roman"/>
              </w:rPr>
              <w:t>(3,072)</w:t>
            </w:r>
          </w:p>
        </w:tc>
        <w:tc>
          <w:tcPr>
            <w:tcW w:w="1100" w:type="dxa"/>
            <w:tcBorders>
              <w:top w:val="nil"/>
              <w:left w:val="nil"/>
              <w:bottom w:val="single" w:sz="8" w:space="0" w:color="auto"/>
              <w:right w:val="single" w:sz="8" w:space="0" w:color="auto"/>
            </w:tcBorders>
            <w:noWrap/>
            <w:vAlign w:val="center"/>
            <w:hideMark/>
          </w:tcPr>
          <w:p w14:paraId="3464B303" w14:textId="77777777" w:rsidR="008A7BAA" w:rsidRPr="008A7BAA" w:rsidRDefault="008A7BAA" w:rsidP="008A7BAA">
            <w:pPr>
              <w:spacing w:after="0" w:line="240" w:lineRule="auto"/>
              <w:jc w:val="center"/>
              <w:rPr>
                <w:rFonts w:eastAsia="Times New Roman" w:cs="Times New Roman"/>
              </w:rPr>
            </w:pPr>
            <w:r w:rsidRPr="008A7BAA">
              <w:rPr>
                <w:rFonts w:eastAsia="Times New Roman" w:cs="Times New Roman"/>
              </w:rPr>
              <w:t>(5,121)</w:t>
            </w:r>
          </w:p>
        </w:tc>
        <w:tc>
          <w:tcPr>
            <w:tcW w:w="1100" w:type="dxa"/>
            <w:tcBorders>
              <w:top w:val="nil"/>
              <w:left w:val="nil"/>
              <w:bottom w:val="single" w:sz="8" w:space="0" w:color="auto"/>
              <w:right w:val="single" w:sz="8" w:space="0" w:color="auto"/>
            </w:tcBorders>
            <w:shd w:val="clear" w:color="000000" w:fill="FF9933"/>
            <w:noWrap/>
            <w:vAlign w:val="center"/>
            <w:hideMark/>
          </w:tcPr>
          <w:p w14:paraId="163459A0" w14:textId="77777777" w:rsidR="008A7BAA" w:rsidRPr="008A7BAA" w:rsidRDefault="008A7BAA" w:rsidP="008A7BAA">
            <w:pPr>
              <w:spacing w:after="0" w:line="240" w:lineRule="auto"/>
              <w:jc w:val="center"/>
              <w:rPr>
                <w:rFonts w:eastAsia="Times New Roman" w:cs="Times New Roman"/>
              </w:rPr>
            </w:pPr>
            <w:r w:rsidRPr="008A7BAA">
              <w:rPr>
                <w:rFonts w:eastAsia="Times New Roman" w:cs="Times New Roman"/>
              </w:rPr>
              <w:t>(8,865)</w:t>
            </w:r>
          </w:p>
        </w:tc>
      </w:tr>
    </w:tbl>
    <w:p w14:paraId="3E61DA14" w14:textId="77777777" w:rsidR="00333B4C" w:rsidRDefault="00333B4C" w:rsidP="002672B1">
      <w:pPr>
        <w:widowControl w:val="0"/>
        <w:spacing w:after="0" w:line="240" w:lineRule="auto"/>
        <w:jc w:val="both"/>
        <w:rPr>
          <w:sz w:val="24"/>
          <w:szCs w:val="24"/>
          <w:highlight w:val="cyan"/>
        </w:rPr>
      </w:pPr>
    </w:p>
    <w:p w14:paraId="155F9951" w14:textId="77777777" w:rsidR="00BC1F72" w:rsidRDefault="000E04BC" w:rsidP="0023308F">
      <w:pPr>
        <w:widowControl w:val="0"/>
        <w:spacing w:after="0" w:line="480" w:lineRule="auto"/>
        <w:ind w:left="720" w:firstLine="720"/>
        <w:jc w:val="both"/>
        <w:rPr>
          <w:sz w:val="24"/>
          <w:szCs w:val="24"/>
        </w:rPr>
      </w:pPr>
      <w:r>
        <w:rPr>
          <w:sz w:val="24"/>
          <w:szCs w:val="24"/>
        </w:rPr>
        <w:t xml:space="preserve">Table 6 indicates </w:t>
      </w:r>
      <w:r w:rsidR="00E23B63">
        <w:rPr>
          <w:sz w:val="24"/>
          <w:szCs w:val="24"/>
        </w:rPr>
        <w:t>the Company</w:t>
      </w:r>
      <w:r w:rsidR="008958B7">
        <w:rPr>
          <w:sz w:val="24"/>
          <w:szCs w:val="24"/>
        </w:rPr>
        <w:t xml:space="preserve"> expects </w:t>
      </w:r>
      <w:r w:rsidR="006B0344">
        <w:rPr>
          <w:sz w:val="24"/>
          <w:szCs w:val="24"/>
        </w:rPr>
        <w:t xml:space="preserve">it will have a capacity </w:t>
      </w:r>
      <w:r w:rsidR="008958B7">
        <w:rPr>
          <w:sz w:val="24"/>
          <w:szCs w:val="24"/>
        </w:rPr>
        <w:t xml:space="preserve">need </w:t>
      </w:r>
      <w:r w:rsidR="006B0344">
        <w:rPr>
          <w:sz w:val="24"/>
          <w:szCs w:val="24"/>
        </w:rPr>
        <w:t>of</w:t>
      </w:r>
      <w:r w:rsidR="008958B7">
        <w:rPr>
          <w:sz w:val="24"/>
          <w:szCs w:val="24"/>
        </w:rPr>
        <w:t xml:space="preserve"> </w:t>
      </w:r>
      <w:r w:rsidR="00DF5D54">
        <w:rPr>
          <w:sz w:val="24"/>
          <w:szCs w:val="24"/>
        </w:rPr>
        <w:t>app</w:t>
      </w:r>
      <w:r w:rsidR="008958B7">
        <w:rPr>
          <w:sz w:val="24"/>
          <w:szCs w:val="24"/>
        </w:rPr>
        <w:t>roximately 8,865 MW</w:t>
      </w:r>
      <w:r w:rsidR="00DF5D54">
        <w:rPr>
          <w:sz w:val="24"/>
          <w:szCs w:val="24"/>
        </w:rPr>
        <w:t xml:space="preserve"> by 2031</w:t>
      </w:r>
      <w:r w:rsidR="0037131F">
        <w:rPr>
          <w:sz w:val="24"/>
          <w:szCs w:val="24"/>
        </w:rPr>
        <w:t>,</w:t>
      </w:r>
      <w:r w:rsidR="007E181E">
        <w:rPr>
          <w:sz w:val="24"/>
          <w:szCs w:val="24"/>
        </w:rPr>
        <w:t xml:space="preserve"> before </w:t>
      </w:r>
      <w:r w:rsidR="00D25379">
        <w:rPr>
          <w:sz w:val="24"/>
          <w:szCs w:val="24"/>
        </w:rPr>
        <w:t xml:space="preserve">considering the </w:t>
      </w:r>
      <w:r w:rsidR="007E181E">
        <w:rPr>
          <w:sz w:val="24"/>
          <w:szCs w:val="24"/>
        </w:rPr>
        <w:t>acqui</w:t>
      </w:r>
      <w:r w:rsidR="00D25379">
        <w:rPr>
          <w:sz w:val="24"/>
          <w:szCs w:val="24"/>
        </w:rPr>
        <w:t xml:space="preserve">sition of </w:t>
      </w:r>
      <w:r w:rsidR="007E181E">
        <w:rPr>
          <w:sz w:val="24"/>
          <w:szCs w:val="24"/>
        </w:rPr>
        <w:t>new resources</w:t>
      </w:r>
      <w:r w:rsidR="008958B7">
        <w:rPr>
          <w:sz w:val="24"/>
          <w:szCs w:val="24"/>
        </w:rPr>
        <w:t xml:space="preserve">. </w:t>
      </w:r>
    </w:p>
    <w:p w14:paraId="28B892B7" w14:textId="3CFCB6DF" w:rsidR="004D671C" w:rsidRDefault="00A65441" w:rsidP="00BC1F72">
      <w:pPr>
        <w:widowControl w:val="0"/>
        <w:spacing w:after="0" w:line="480" w:lineRule="auto"/>
        <w:ind w:left="720" w:firstLine="720"/>
        <w:jc w:val="both"/>
        <w:rPr>
          <w:sz w:val="24"/>
          <w:szCs w:val="24"/>
        </w:rPr>
      </w:pPr>
      <w:r>
        <w:rPr>
          <w:sz w:val="24"/>
          <w:szCs w:val="24"/>
        </w:rPr>
        <w:t>Table 7</w:t>
      </w:r>
      <w:r w:rsidR="0004673E">
        <w:rPr>
          <w:sz w:val="24"/>
          <w:szCs w:val="24"/>
        </w:rPr>
        <w:t xml:space="preserve"> shows Staff’s view of the Compan</w:t>
      </w:r>
      <w:r w:rsidR="00CE35B0">
        <w:rPr>
          <w:sz w:val="24"/>
          <w:szCs w:val="24"/>
        </w:rPr>
        <w:t>y’</w:t>
      </w:r>
      <w:r w:rsidR="00B70E76">
        <w:rPr>
          <w:sz w:val="24"/>
          <w:szCs w:val="24"/>
        </w:rPr>
        <w:t>s</w:t>
      </w:r>
      <w:r w:rsidR="0004673E">
        <w:rPr>
          <w:sz w:val="24"/>
          <w:szCs w:val="24"/>
        </w:rPr>
        <w:t xml:space="preserve"> </w:t>
      </w:r>
      <w:r w:rsidR="00E23B63">
        <w:rPr>
          <w:sz w:val="24"/>
          <w:szCs w:val="24"/>
        </w:rPr>
        <w:t>capacity needs</w:t>
      </w:r>
      <w:r w:rsidR="00F360F7">
        <w:rPr>
          <w:sz w:val="24"/>
          <w:szCs w:val="24"/>
        </w:rPr>
        <w:t xml:space="preserve">, which reflects a lower </w:t>
      </w:r>
      <w:r w:rsidR="006A6BAA">
        <w:rPr>
          <w:sz w:val="24"/>
          <w:szCs w:val="24"/>
        </w:rPr>
        <w:t>large-</w:t>
      </w:r>
      <w:proofErr w:type="spellStart"/>
      <w:r w:rsidR="006A6BAA">
        <w:rPr>
          <w:sz w:val="24"/>
          <w:szCs w:val="24"/>
        </w:rPr>
        <w:t>load</w:t>
      </w:r>
      <w:proofErr w:type="spellEnd"/>
      <w:r w:rsidR="006A6BAA">
        <w:rPr>
          <w:sz w:val="24"/>
          <w:szCs w:val="24"/>
        </w:rPr>
        <w:t xml:space="preserve"> </w:t>
      </w:r>
      <w:r w:rsidR="00F360F7">
        <w:rPr>
          <w:sz w:val="24"/>
          <w:szCs w:val="24"/>
        </w:rPr>
        <w:t>materialization assumption</w:t>
      </w:r>
      <w:r w:rsidR="00533E65">
        <w:rPr>
          <w:sz w:val="24"/>
          <w:szCs w:val="24"/>
        </w:rPr>
        <w:t xml:space="preserve">, </w:t>
      </w:r>
      <w:r w:rsidR="004879E2">
        <w:rPr>
          <w:sz w:val="24"/>
          <w:szCs w:val="24"/>
        </w:rPr>
        <w:t xml:space="preserve">Staff’s TRM </w:t>
      </w:r>
      <w:r w:rsidR="001501CD">
        <w:rPr>
          <w:sz w:val="24"/>
          <w:szCs w:val="24"/>
        </w:rPr>
        <w:t>assumption</w:t>
      </w:r>
      <w:r w:rsidR="00533E65">
        <w:rPr>
          <w:sz w:val="24"/>
          <w:szCs w:val="24"/>
        </w:rPr>
        <w:t>, and Staff’s existing resource assumptions</w:t>
      </w:r>
      <w:r w:rsidR="006A6BAA">
        <w:rPr>
          <w:sz w:val="24"/>
          <w:szCs w:val="24"/>
        </w:rPr>
        <w:t>.</w:t>
      </w:r>
      <w:r w:rsidR="00180673">
        <w:rPr>
          <w:sz w:val="24"/>
          <w:szCs w:val="24"/>
        </w:rPr>
        <w:t xml:space="preserve"> </w:t>
      </w:r>
      <w:r w:rsidR="009515F0">
        <w:rPr>
          <w:sz w:val="24"/>
          <w:szCs w:val="24"/>
        </w:rPr>
        <w:t xml:space="preserve"> </w:t>
      </w:r>
      <w:r w:rsidR="00E23B63">
        <w:rPr>
          <w:sz w:val="24"/>
          <w:szCs w:val="24"/>
        </w:rPr>
        <w:t xml:space="preserve"> </w:t>
      </w:r>
    </w:p>
    <w:p w14:paraId="0C3FF8FE" w14:textId="334E3760" w:rsidR="00F13341" w:rsidRDefault="00F13341" w:rsidP="00F13341">
      <w:pPr>
        <w:widowControl w:val="0"/>
        <w:spacing w:after="0" w:line="240" w:lineRule="auto"/>
        <w:ind w:left="720" w:right="-274" w:hanging="720"/>
        <w:jc w:val="center"/>
        <w:rPr>
          <w:rFonts w:cs="Times New Roman"/>
          <w:b/>
          <w:sz w:val="24"/>
          <w:szCs w:val="24"/>
        </w:rPr>
      </w:pPr>
      <w:r w:rsidRPr="00BB17C2">
        <w:rPr>
          <w:rFonts w:cs="Times New Roman"/>
          <w:b/>
          <w:sz w:val="24"/>
          <w:szCs w:val="24"/>
        </w:rPr>
        <w:t xml:space="preserve">Table </w:t>
      </w:r>
      <w:r w:rsidR="00985C72">
        <w:rPr>
          <w:rFonts w:cs="Times New Roman"/>
          <w:b/>
          <w:sz w:val="24"/>
          <w:szCs w:val="24"/>
        </w:rPr>
        <w:t>7</w:t>
      </w:r>
      <w:r w:rsidRPr="00BB17C2">
        <w:rPr>
          <w:rFonts w:cs="Times New Roman"/>
          <w:b/>
          <w:sz w:val="24"/>
          <w:szCs w:val="24"/>
        </w:rPr>
        <w:t xml:space="preserve">: </w:t>
      </w:r>
      <w:r>
        <w:rPr>
          <w:rFonts w:cs="Times New Roman"/>
          <w:b/>
          <w:sz w:val="24"/>
          <w:szCs w:val="24"/>
        </w:rPr>
        <w:t xml:space="preserve">Staff’s View of Georgia Power’s Capacity </w:t>
      </w:r>
      <w:r w:rsidRPr="00BB17C2">
        <w:rPr>
          <w:rFonts w:cs="Times New Roman"/>
          <w:b/>
          <w:sz w:val="24"/>
          <w:szCs w:val="24"/>
        </w:rPr>
        <w:t>Need (MW)</w:t>
      </w:r>
    </w:p>
    <w:p w14:paraId="58666AD5" w14:textId="2E6CEF35" w:rsidR="0080191D" w:rsidRDefault="0080191D" w:rsidP="0080191D">
      <w:pPr>
        <w:widowControl w:val="0"/>
        <w:spacing w:after="0" w:line="240" w:lineRule="auto"/>
        <w:ind w:left="720" w:right="-274" w:hanging="720"/>
        <w:jc w:val="center"/>
        <w:rPr>
          <w:rFonts w:cs="Times New Roman"/>
          <w:b/>
          <w:sz w:val="24"/>
          <w:szCs w:val="24"/>
        </w:rPr>
      </w:pPr>
      <w:r w:rsidRPr="000622FA">
        <w:rPr>
          <w:b/>
          <w:bCs/>
          <w:sz w:val="24"/>
          <w:szCs w:val="24"/>
        </w:rPr>
        <w:t>Moderate Gas/0 CO</w:t>
      </w:r>
      <w:r w:rsidRPr="000622FA">
        <w:rPr>
          <w:b/>
          <w:bCs/>
          <w:sz w:val="24"/>
          <w:szCs w:val="24"/>
          <w:vertAlign w:val="subscript"/>
        </w:rPr>
        <w:t>2</w:t>
      </w:r>
      <w:r>
        <w:rPr>
          <w:rFonts w:cs="Times New Roman"/>
          <w:b/>
          <w:sz w:val="24"/>
          <w:szCs w:val="24"/>
        </w:rPr>
        <w:t xml:space="preserve"> Case, 24.5% TRM, Winter</w:t>
      </w:r>
    </w:p>
    <w:p w14:paraId="55AC677D" w14:textId="10B04DA0" w:rsidR="0080191D" w:rsidRPr="00BB17C2" w:rsidRDefault="0080191D" w:rsidP="009A789F">
      <w:pPr>
        <w:widowControl w:val="0"/>
        <w:spacing w:after="0" w:line="240" w:lineRule="auto"/>
        <w:ind w:left="720" w:right="-274" w:hanging="720"/>
        <w:jc w:val="center"/>
        <w:rPr>
          <w:rFonts w:cs="Times New Roman"/>
          <w:b/>
          <w:sz w:val="24"/>
          <w:szCs w:val="24"/>
        </w:rPr>
      </w:pPr>
      <w:r>
        <w:rPr>
          <w:rFonts w:cs="Times New Roman"/>
          <w:b/>
          <w:sz w:val="24"/>
          <w:szCs w:val="24"/>
        </w:rPr>
        <w:t xml:space="preserve">Staff’s </w:t>
      </w:r>
      <w:r w:rsidR="009269BE">
        <w:rPr>
          <w:rFonts w:cs="Times New Roman"/>
          <w:b/>
          <w:sz w:val="24"/>
          <w:szCs w:val="24"/>
        </w:rPr>
        <w:t xml:space="preserve">Scenario 1 - </w:t>
      </w:r>
      <w:r w:rsidRPr="00CA5BD3">
        <w:rPr>
          <w:rFonts w:cs="Times New Roman"/>
          <w:b/>
          <w:sz w:val="24"/>
          <w:szCs w:val="24"/>
        </w:rPr>
        <w:t xml:space="preserve">Contracts </w:t>
      </w:r>
      <w:r w:rsidR="00CA5BD3" w:rsidRPr="00CA5BD3">
        <w:rPr>
          <w:rFonts w:cs="Times New Roman"/>
          <w:b/>
          <w:sz w:val="24"/>
          <w:szCs w:val="24"/>
        </w:rPr>
        <w:t>Only</w:t>
      </w:r>
      <w:r>
        <w:rPr>
          <w:rFonts w:cs="Times New Roman"/>
          <w:b/>
          <w:sz w:val="24"/>
          <w:szCs w:val="24"/>
        </w:rPr>
        <w:t xml:space="preserve"> </w:t>
      </w:r>
      <w:r w:rsidR="004E0E82">
        <w:rPr>
          <w:rFonts w:cs="Times New Roman"/>
          <w:b/>
          <w:sz w:val="24"/>
          <w:szCs w:val="24"/>
        </w:rPr>
        <w:t>Load Forecast</w:t>
      </w:r>
    </w:p>
    <w:p w14:paraId="42144650" w14:textId="77777777" w:rsidR="009A789F" w:rsidRDefault="009A789F" w:rsidP="009A789F">
      <w:pPr>
        <w:widowControl w:val="0"/>
        <w:spacing w:after="0" w:line="240" w:lineRule="auto"/>
        <w:ind w:left="720" w:right="-274" w:hanging="720"/>
        <w:jc w:val="center"/>
        <w:rPr>
          <w:rFonts w:cs="Times New Roman"/>
          <w:b/>
          <w:sz w:val="24"/>
          <w:szCs w:val="24"/>
        </w:rPr>
      </w:pPr>
    </w:p>
    <w:tbl>
      <w:tblPr>
        <w:tblW w:w="9740" w:type="dxa"/>
        <w:tblLook w:val="04A0" w:firstRow="1" w:lastRow="0" w:firstColumn="1" w:lastColumn="0" w:noHBand="0" w:noVBand="1"/>
      </w:tblPr>
      <w:tblGrid>
        <w:gridCol w:w="5380"/>
        <w:gridCol w:w="1060"/>
        <w:gridCol w:w="1100"/>
        <w:gridCol w:w="1100"/>
        <w:gridCol w:w="1100"/>
      </w:tblGrid>
      <w:tr w:rsidR="00042A72" w:rsidRPr="00042A72" w14:paraId="5D4D2EE8" w14:textId="77777777" w:rsidTr="00042A72">
        <w:trPr>
          <w:trHeight w:val="300"/>
        </w:trPr>
        <w:tc>
          <w:tcPr>
            <w:tcW w:w="5380" w:type="dxa"/>
            <w:tcBorders>
              <w:top w:val="single" w:sz="8" w:space="0" w:color="auto"/>
              <w:left w:val="single" w:sz="8" w:space="0" w:color="auto"/>
              <w:bottom w:val="single" w:sz="8" w:space="0" w:color="auto"/>
              <w:right w:val="single" w:sz="8" w:space="0" w:color="auto"/>
            </w:tcBorders>
            <w:shd w:val="clear" w:color="000000" w:fill="BFBFBF"/>
            <w:vAlign w:val="center"/>
            <w:hideMark/>
          </w:tcPr>
          <w:p w14:paraId="6530EC31" w14:textId="77777777" w:rsidR="00042A72" w:rsidRPr="00042A72" w:rsidRDefault="00042A72" w:rsidP="00042A72">
            <w:pPr>
              <w:spacing w:after="0" w:line="240" w:lineRule="auto"/>
              <w:rPr>
                <w:rFonts w:eastAsia="Times New Roman" w:cs="Times New Roman"/>
                <w:sz w:val="20"/>
                <w:szCs w:val="20"/>
              </w:rPr>
            </w:pPr>
            <w:bookmarkStart w:id="5" w:name="RANGE!C23"/>
            <w:r w:rsidRPr="00042A72">
              <w:rPr>
                <w:rFonts w:eastAsia="Times New Roman" w:cs="Times New Roman"/>
                <w:sz w:val="20"/>
                <w:szCs w:val="20"/>
              </w:rPr>
              <w:t> </w:t>
            </w:r>
            <w:bookmarkEnd w:id="5"/>
          </w:p>
        </w:tc>
        <w:tc>
          <w:tcPr>
            <w:tcW w:w="1060" w:type="dxa"/>
            <w:tcBorders>
              <w:top w:val="single" w:sz="8" w:space="0" w:color="auto"/>
              <w:left w:val="nil"/>
              <w:bottom w:val="single" w:sz="8" w:space="0" w:color="auto"/>
              <w:right w:val="single" w:sz="8" w:space="0" w:color="auto"/>
            </w:tcBorders>
            <w:shd w:val="clear" w:color="000000" w:fill="BFBFBF"/>
            <w:noWrap/>
            <w:vAlign w:val="center"/>
            <w:hideMark/>
          </w:tcPr>
          <w:p w14:paraId="20E210A2" w14:textId="77777777" w:rsidR="00042A72" w:rsidRPr="00042A72" w:rsidRDefault="00042A72" w:rsidP="00042A72">
            <w:pPr>
              <w:spacing w:after="0" w:line="240" w:lineRule="auto"/>
              <w:jc w:val="center"/>
              <w:rPr>
                <w:rFonts w:eastAsia="Times New Roman" w:cs="Times New Roman"/>
              </w:rPr>
            </w:pPr>
            <w:r w:rsidRPr="00042A72">
              <w:rPr>
                <w:rFonts w:eastAsia="Times New Roman" w:cs="Times New Roman"/>
              </w:rPr>
              <w:t>2028</w:t>
            </w:r>
          </w:p>
        </w:tc>
        <w:tc>
          <w:tcPr>
            <w:tcW w:w="1100" w:type="dxa"/>
            <w:tcBorders>
              <w:top w:val="single" w:sz="8" w:space="0" w:color="auto"/>
              <w:left w:val="nil"/>
              <w:bottom w:val="single" w:sz="8" w:space="0" w:color="auto"/>
              <w:right w:val="single" w:sz="8" w:space="0" w:color="auto"/>
            </w:tcBorders>
            <w:shd w:val="clear" w:color="000000" w:fill="BFBFBF"/>
            <w:noWrap/>
            <w:vAlign w:val="center"/>
            <w:hideMark/>
          </w:tcPr>
          <w:p w14:paraId="1BA4E1DB" w14:textId="77777777" w:rsidR="00042A72" w:rsidRPr="00042A72" w:rsidRDefault="00042A72" w:rsidP="00042A72">
            <w:pPr>
              <w:spacing w:after="0" w:line="240" w:lineRule="auto"/>
              <w:jc w:val="center"/>
              <w:rPr>
                <w:rFonts w:eastAsia="Times New Roman" w:cs="Times New Roman"/>
              </w:rPr>
            </w:pPr>
            <w:r w:rsidRPr="00042A72">
              <w:rPr>
                <w:rFonts w:eastAsia="Times New Roman" w:cs="Times New Roman"/>
              </w:rPr>
              <w:t>2029</w:t>
            </w:r>
          </w:p>
        </w:tc>
        <w:tc>
          <w:tcPr>
            <w:tcW w:w="1100" w:type="dxa"/>
            <w:tcBorders>
              <w:top w:val="single" w:sz="8" w:space="0" w:color="auto"/>
              <w:left w:val="nil"/>
              <w:bottom w:val="single" w:sz="8" w:space="0" w:color="auto"/>
              <w:right w:val="single" w:sz="8" w:space="0" w:color="auto"/>
            </w:tcBorders>
            <w:shd w:val="clear" w:color="000000" w:fill="BFBFBF"/>
            <w:noWrap/>
            <w:vAlign w:val="center"/>
            <w:hideMark/>
          </w:tcPr>
          <w:p w14:paraId="1F796195" w14:textId="77777777" w:rsidR="00042A72" w:rsidRPr="00042A72" w:rsidRDefault="00042A72" w:rsidP="00042A72">
            <w:pPr>
              <w:spacing w:after="0" w:line="240" w:lineRule="auto"/>
              <w:jc w:val="center"/>
              <w:rPr>
                <w:rFonts w:eastAsia="Times New Roman" w:cs="Times New Roman"/>
              </w:rPr>
            </w:pPr>
            <w:r w:rsidRPr="00042A72">
              <w:rPr>
                <w:rFonts w:eastAsia="Times New Roman" w:cs="Times New Roman"/>
              </w:rPr>
              <w:t>2030</w:t>
            </w:r>
          </w:p>
        </w:tc>
        <w:tc>
          <w:tcPr>
            <w:tcW w:w="1100" w:type="dxa"/>
            <w:tcBorders>
              <w:top w:val="single" w:sz="8" w:space="0" w:color="auto"/>
              <w:left w:val="nil"/>
              <w:bottom w:val="single" w:sz="8" w:space="0" w:color="auto"/>
              <w:right w:val="single" w:sz="8" w:space="0" w:color="auto"/>
            </w:tcBorders>
            <w:shd w:val="clear" w:color="000000" w:fill="BFBFBF"/>
            <w:noWrap/>
            <w:vAlign w:val="center"/>
            <w:hideMark/>
          </w:tcPr>
          <w:p w14:paraId="0EA14E80" w14:textId="77777777" w:rsidR="00042A72" w:rsidRPr="00042A72" w:rsidRDefault="00042A72" w:rsidP="00042A72">
            <w:pPr>
              <w:spacing w:after="0" w:line="240" w:lineRule="auto"/>
              <w:jc w:val="center"/>
              <w:rPr>
                <w:rFonts w:eastAsia="Times New Roman" w:cs="Times New Roman"/>
              </w:rPr>
            </w:pPr>
            <w:r w:rsidRPr="00042A72">
              <w:rPr>
                <w:rFonts w:eastAsia="Times New Roman" w:cs="Times New Roman"/>
              </w:rPr>
              <w:t>2031</w:t>
            </w:r>
          </w:p>
        </w:tc>
      </w:tr>
      <w:tr w:rsidR="00042A72" w:rsidRPr="00042A72" w14:paraId="25EBCCF9" w14:textId="77777777" w:rsidTr="00042A72">
        <w:trPr>
          <w:trHeight w:val="300"/>
        </w:trPr>
        <w:tc>
          <w:tcPr>
            <w:tcW w:w="5380" w:type="dxa"/>
            <w:tcBorders>
              <w:top w:val="nil"/>
              <w:left w:val="single" w:sz="8" w:space="0" w:color="auto"/>
              <w:bottom w:val="single" w:sz="8" w:space="0" w:color="auto"/>
              <w:right w:val="single" w:sz="8" w:space="0" w:color="auto"/>
            </w:tcBorders>
            <w:vAlign w:val="center"/>
            <w:hideMark/>
          </w:tcPr>
          <w:p w14:paraId="750D7323" w14:textId="7CE21CF5" w:rsidR="00042A72" w:rsidRPr="00042A72" w:rsidRDefault="00042A72" w:rsidP="00042A72">
            <w:pPr>
              <w:spacing w:after="0" w:line="240" w:lineRule="auto"/>
              <w:rPr>
                <w:rFonts w:eastAsia="Times New Roman" w:cs="Times New Roman"/>
              </w:rPr>
            </w:pPr>
            <w:bookmarkStart w:id="6" w:name="RANGE!C24"/>
            <w:r w:rsidRPr="00042A72">
              <w:rPr>
                <w:rFonts w:eastAsia="Times New Roman" w:cs="Times New Roman"/>
              </w:rPr>
              <w:t>Peak Demand (MW) - Staff Sc</w:t>
            </w:r>
            <w:r>
              <w:rPr>
                <w:rFonts w:eastAsia="Times New Roman" w:cs="Times New Roman"/>
              </w:rPr>
              <w:t>en</w:t>
            </w:r>
            <w:r w:rsidRPr="00042A72">
              <w:rPr>
                <w:rFonts w:eastAsia="Times New Roman" w:cs="Times New Roman"/>
              </w:rPr>
              <w:t xml:space="preserve">ario </w:t>
            </w:r>
            <w:r w:rsidRPr="00B31AE1">
              <w:rPr>
                <w:rFonts w:eastAsia="Times New Roman" w:cs="Times New Roman"/>
              </w:rPr>
              <w:t>1 (Contracts Only)</w:t>
            </w:r>
            <w:bookmarkEnd w:id="6"/>
          </w:p>
        </w:tc>
        <w:tc>
          <w:tcPr>
            <w:tcW w:w="1060" w:type="dxa"/>
            <w:tcBorders>
              <w:top w:val="nil"/>
              <w:left w:val="nil"/>
              <w:bottom w:val="single" w:sz="8" w:space="0" w:color="auto"/>
              <w:right w:val="single" w:sz="8" w:space="0" w:color="auto"/>
            </w:tcBorders>
            <w:noWrap/>
            <w:vAlign w:val="center"/>
            <w:hideMark/>
          </w:tcPr>
          <w:p w14:paraId="20070565" w14:textId="77777777" w:rsidR="00042A72" w:rsidRPr="00042A72" w:rsidRDefault="00042A72" w:rsidP="00042A72">
            <w:pPr>
              <w:spacing w:after="0" w:line="240" w:lineRule="auto"/>
              <w:jc w:val="center"/>
              <w:rPr>
                <w:rFonts w:eastAsia="Times New Roman" w:cs="Times New Roman"/>
              </w:rPr>
            </w:pPr>
            <w:r w:rsidRPr="00042A72">
              <w:rPr>
                <w:rFonts w:eastAsia="Times New Roman" w:cs="Times New Roman"/>
              </w:rPr>
              <w:t>18,044</w:t>
            </w:r>
          </w:p>
        </w:tc>
        <w:tc>
          <w:tcPr>
            <w:tcW w:w="1100" w:type="dxa"/>
            <w:tcBorders>
              <w:top w:val="nil"/>
              <w:left w:val="nil"/>
              <w:bottom w:val="single" w:sz="8" w:space="0" w:color="auto"/>
              <w:right w:val="single" w:sz="8" w:space="0" w:color="auto"/>
            </w:tcBorders>
            <w:noWrap/>
            <w:vAlign w:val="center"/>
            <w:hideMark/>
          </w:tcPr>
          <w:p w14:paraId="4866BAF3" w14:textId="77777777" w:rsidR="00042A72" w:rsidRPr="00042A72" w:rsidRDefault="00042A72" w:rsidP="00042A72">
            <w:pPr>
              <w:spacing w:after="0" w:line="240" w:lineRule="auto"/>
              <w:jc w:val="center"/>
              <w:rPr>
                <w:rFonts w:eastAsia="Times New Roman" w:cs="Times New Roman"/>
              </w:rPr>
            </w:pPr>
            <w:r w:rsidRPr="00042A72">
              <w:rPr>
                <w:rFonts w:eastAsia="Times New Roman" w:cs="Times New Roman"/>
              </w:rPr>
              <w:t>19,166</w:t>
            </w:r>
          </w:p>
        </w:tc>
        <w:tc>
          <w:tcPr>
            <w:tcW w:w="1100" w:type="dxa"/>
            <w:tcBorders>
              <w:top w:val="nil"/>
              <w:left w:val="nil"/>
              <w:bottom w:val="single" w:sz="8" w:space="0" w:color="auto"/>
              <w:right w:val="single" w:sz="8" w:space="0" w:color="auto"/>
            </w:tcBorders>
            <w:noWrap/>
            <w:vAlign w:val="center"/>
            <w:hideMark/>
          </w:tcPr>
          <w:p w14:paraId="281ECC27" w14:textId="77777777" w:rsidR="00042A72" w:rsidRPr="00042A72" w:rsidRDefault="00042A72" w:rsidP="00042A72">
            <w:pPr>
              <w:spacing w:after="0" w:line="240" w:lineRule="auto"/>
              <w:jc w:val="center"/>
              <w:rPr>
                <w:rFonts w:eastAsia="Times New Roman" w:cs="Times New Roman"/>
              </w:rPr>
            </w:pPr>
            <w:r w:rsidRPr="00042A72">
              <w:rPr>
                <w:rFonts w:eastAsia="Times New Roman" w:cs="Times New Roman"/>
              </w:rPr>
              <w:t>19,920</w:t>
            </w:r>
          </w:p>
        </w:tc>
        <w:tc>
          <w:tcPr>
            <w:tcW w:w="1100" w:type="dxa"/>
            <w:tcBorders>
              <w:top w:val="nil"/>
              <w:left w:val="nil"/>
              <w:bottom w:val="single" w:sz="8" w:space="0" w:color="auto"/>
              <w:right w:val="single" w:sz="8" w:space="0" w:color="auto"/>
            </w:tcBorders>
            <w:noWrap/>
            <w:vAlign w:val="center"/>
            <w:hideMark/>
          </w:tcPr>
          <w:p w14:paraId="408ABFC5" w14:textId="77777777" w:rsidR="00042A72" w:rsidRPr="00042A72" w:rsidRDefault="00042A72" w:rsidP="00042A72">
            <w:pPr>
              <w:spacing w:after="0" w:line="240" w:lineRule="auto"/>
              <w:jc w:val="center"/>
              <w:rPr>
                <w:rFonts w:eastAsia="Times New Roman" w:cs="Times New Roman"/>
              </w:rPr>
            </w:pPr>
            <w:r w:rsidRPr="00042A72">
              <w:rPr>
                <w:rFonts w:eastAsia="Times New Roman" w:cs="Times New Roman"/>
              </w:rPr>
              <w:t>20,559</w:t>
            </w:r>
          </w:p>
        </w:tc>
      </w:tr>
      <w:tr w:rsidR="00042A72" w:rsidRPr="00042A72" w14:paraId="0689C413" w14:textId="77777777" w:rsidTr="00042A72">
        <w:trPr>
          <w:trHeight w:val="288"/>
        </w:trPr>
        <w:tc>
          <w:tcPr>
            <w:tcW w:w="5380" w:type="dxa"/>
            <w:tcBorders>
              <w:top w:val="nil"/>
              <w:left w:val="single" w:sz="8" w:space="0" w:color="auto"/>
              <w:bottom w:val="single" w:sz="8" w:space="0" w:color="auto"/>
              <w:right w:val="single" w:sz="8" w:space="0" w:color="auto"/>
            </w:tcBorders>
            <w:vAlign w:val="center"/>
            <w:hideMark/>
          </w:tcPr>
          <w:p w14:paraId="62232F37" w14:textId="05595BA8" w:rsidR="00042A72" w:rsidRPr="00042A72" w:rsidRDefault="00042A72" w:rsidP="00042A72">
            <w:pPr>
              <w:spacing w:after="0" w:line="240" w:lineRule="auto"/>
              <w:rPr>
                <w:rFonts w:eastAsia="Times New Roman" w:cs="Times New Roman"/>
              </w:rPr>
            </w:pPr>
            <w:r w:rsidRPr="00042A72">
              <w:rPr>
                <w:rFonts w:eastAsia="Times New Roman" w:cs="Times New Roman"/>
              </w:rPr>
              <w:t>Required Capacity (MW), inclu</w:t>
            </w:r>
            <w:r w:rsidR="000D6EF8">
              <w:rPr>
                <w:rFonts w:eastAsia="Times New Roman" w:cs="Times New Roman"/>
              </w:rPr>
              <w:t>ding</w:t>
            </w:r>
            <w:r w:rsidRPr="00042A72">
              <w:rPr>
                <w:rFonts w:eastAsia="Times New Roman" w:cs="Times New Roman"/>
              </w:rPr>
              <w:t xml:space="preserve"> reserve margin</w:t>
            </w:r>
          </w:p>
        </w:tc>
        <w:tc>
          <w:tcPr>
            <w:tcW w:w="1060" w:type="dxa"/>
            <w:tcBorders>
              <w:top w:val="nil"/>
              <w:left w:val="nil"/>
              <w:bottom w:val="single" w:sz="8" w:space="0" w:color="auto"/>
              <w:right w:val="single" w:sz="8" w:space="0" w:color="auto"/>
            </w:tcBorders>
            <w:noWrap/>
            <w:vAlign w:val="center"/>
            <w:hideMark/>
          </w:tcPr>
          <w:p w14:paraId="7AD74B1C" w14:textId="77777777" w:rsidR="00042A72" w:rsidRPr="00042A72" w:rsidRDefault="00042A72" w:rsidP="00042A72">
            <w:pPr>
              <w:spacing w:after="0" w:line="240" w:lineRule="auto"/>
              <w:jc w:val="center"/>
              <w:rPr>
                <w:rFonts w:eastAsia="Times New Roman" w:cs="Times New Roman"/>
              </w:rPr>
            </w:pPr>
            <w:r w:rsidRPr="00042A72">
              <w:rPr>
                <w:rFonts w:eastAsia="Times New Roman" w:cs="Times New Roman"/>
              </w:rPr>
              <w:t>22,311</w:t>
            </w:r>
          </w:p>
        </w:tc>
        <w:tc>
          <w:tcPr>
            <w:tcW w:w="1100" w:type="dxa"/>
            <w:tcBorders>
              <w:top w:val="nil"/>
              <w:left w:val="nil"/>
              <w:bottom w:val="single" w:sz="8" w:space="0" w:color="auto"/>
              <w:right w:val="single" w:sz="8" w:space="0" w:color="auto"/>
            </w:tcBorders>
            <w:noWrap/>
            <w:vAlign w:val="center"/>
            <w:hideMark/>
          </w:tcPr>
          <w:p w14:paraId="30697439" w14:textId="77777777" w:rsidR="00042A72" w:rsidRPr="00042A72" w:rsidRDefault="00042A72" w:rsidP="00042A72">
            <w:pPr>
              <w:spacing w:after="0" w:line="240" w:lineRule="auto"/>
              <w:jc w:val="center"/>
              <w:rPr>
                <w:rFonts w:eastAsia="Times New Roman" w:cs="Times New Roman"/>
              </w:rPr>
            </w:pPr>
            <w:r w:rsidRPr="00042A72">
              <w:rPr>
                <w:rFonts w:eastAsia="Times New Roman" w:cs="Times New Roman"/>
              </w:rPr>
              <w:t>23,699</w:t>
            </w:r>
          </w:p>
        </w:tc>
        <w:tc>
          <w:tcPr>
            <w:tcW w:w="1100" w:type="dxa"/>
            <w:tcBorders>
              <w:top w:val="nil"/>
              <w:left w:val="nil"/>
              <w:bottom w:val="single" w:sz="8" w:space="0" w:color="auto"/>
              <w:right w:val="single" w:sz="8" w:space="0" w:color="auto"/>
            </w:tcBorders>
            <w:noWrap/>
            <w:vAlign w:val="center"/>
            <w:hideMark/>
          </w:tcPr>
          <w:p w14:paraId="589C7CB5" w14:textId="77777777" w:rsidR="00042A72" w:rsidRPr="00042A72" w:rsidRDefault="00042A72" w:rsidP="00042A72">
            <w:pPr>
              <w:spacing w:after="0" w:line="240" w:lineRule="auto"/>
              <w:jc w:val="center"/>
              <w:rPr>
                <w:rFonts w:eastAsia="Times New Roman" w:cs="Times New Roman"/>
              </w:rPr>
            </w:pPr>
            <w:r w:rsidRPr="00042A72">
              <w:rPr>
                <w:rFonts w:eastAsia="Times New Roman" w:cs="Times New Roman"/>
              </w:rPr>
              <w:t>24,631</w:t>
            </w:r>
          </w:p>
        </w:tc>
        <w:tc>
          <w:tcPr>
            <w:tcW w:w="1100" w:type="dxa"/>
            <w:tcBorders>
              <w:top w:val="nil"/>
              <w:left w:val="nil"/>
              <w:bottom w:val="single" w:sz="8" w:space="0" w:color="auto"/>
              <w:right w:val="single" w:sz="8" w:space="0" w:color="auto"/>
            </w:tcBorders>
            <w:noWrap/>
            <w:vAlign w:val="center"/>
            <w:hideMark/>
          </w:tcPr>
          <w:p w14:paraId="066908F8" w14:textId="77777777" w:rsidR="00042A72" w:rsidRPr="00042A72" w:rsidRDefault="00042A72" w:rsidP="00042A72">
            <w:pPr>
              <w:spacing w:after="0" w:line="240" w:lineRule="auto"/>
              <w:jc w:val="center"/>
              <w:rPr>
                <w:rFonts w:eastAsia="Times New Roman" w:cs="Times New Roman"/>
              </w:rPr>
            </w:pPr>
            <w:r w:rsidRPr="00042A72">
              <w:rPr>
                <w:rFonts w:eastAsia="Times New Roman" w:cs="Times New Roman"/>
              </w:rPr>
              <w:t>25,421</w:t>
            </w:r>
          </w:p>
        </w:tc>
      </w:tr>
      <w:tr w:rsidR="00042A72" w:rsidRPr="00042A72" w14:paraId="2255409E" w14:textId="77777777" w:rsidTr="00042A72">
        <w:trPr>
          <w:trHeight w:val="300"/>
        </w:trPr>
        <w:tc>
          <w:tcPr>
            <w:tcW w:w="5380" w:type="dxa"/>
            <w:tcBorders>
              <w:top w:val="nil"/>
              <w:left w:val="single" w:sz="8" w:space="0" w:color="auto"/>
              <w:bottom w:val="single" w:sz="8" w:space="0" w:color="auto"/>
              <w:right w:val="single" w:sz="8" w:space="0" w:color="auto"/>
            </w:tcBorders>
            <w:vAlign w:val="center"/>
            <w:hideMark/>
          </w:tcPr>
          <w:p w14:paraId="6E33C64C" w14:textId="2870CD37" w:rsidR="00042A72" w:rsidRPr="00042A72" w:rsidRDefault="00866E9B" w:rsidP="00042A72">
            <w:pPr>
              <w:spacing w:after="0" w:line="240" w:lineRule="auto"/>
              <w:rPr>
                <w:rFonts w:eastAsia="Times New Roman" w:cs="Times New Roman"/>
              </w:rPr>
            </w:pPr>
            <w:r>
              <w:rPr>
                <w:rFonts w:eastAsia="Times New Roman" w:cs="Times New Roman"/>
              </w:rPr>
              <w:t>Existing and Previously Planned</w:t>
            </w:r>
            <w:r w:rsidR="00042A72" w:rsidRPr="00042A72">
              <w:rPr>
                <w:rFonts w:eastAsia="Times New Roman" w:cs="Times New Roman"/>
              </w:rPr>
              <w:t xml:space="preserve"> Capacity (MW)</w:t>
            </w:r>
            <w:r w:rsidR="00CA5BD3">
              <w:rPr>
                <w:rStyle w:val="FootnoteReference"/>
                <w:rFonts w:eastAsia="Times New Roman" w:cs="Times New Roman"/>
                <w:color w:val="000000" w:themeColor="text1"/>
              </w:rPr>
              <w:footnoteReference w:id="39"/>
            </w:r>
          </w:p>
        </w:tc>
        <w:tc>
          <w:tcPr>
            <w:tcW w:w="1060" w:type="dxa"/>
            <w:tcBorders>
              <w:top w:val="nil"/>
              <w:left w:val="nil"/>
              <w:bottom w:val="single" w:sz="8" w:space="0" w:color="auto"/>
              <w:right w:val="single" w:sz="8" w:space="0" w:color="auto"/>
            </w:tcBorders>
            <w:noWrap/>
            <w:vAlign w:val="center"/>
            <w:hideMark/>
          </w:tcPr>
          <w:p w14:paraId="534B30B1" w14:textId="77777777" w:rsidR="00042A72" w:rsidRPr="00042A72" w:rsidRDefault="00042A72" w:rsidP="00042A72">
            <w:pPr>
              <w:spacing w:after="0" w:line="240" w:lineRule="auto"/>
              <w:jc w:val="center"/>
              <w:rPr>
                <w:rFonts w:eastAsia="Times New Roman" w:cs="Times New Roman"/>
              </w:rPr>
            </w:pPr>
            <w:r w:rsidRPr="00042A72">
              <w:rPr>
                <w:rFonts w:eastAsia="Times New Roman" w:cs="Times New Roman"/>
              </w:rPr>
              <w:t>24,385</w:t>
            </w:r>
          </w:p>
        </w:tc>
        <w:tc>
          <w:tcPr>
            <w:tcW w:w="1100" w:type="dxa"/>
            <w:tcBorders>
              <w:top w:val="nil"/>
              <w:left w:val="nil"/>
              <w:bottom w:val="single" w:sz="8" w:space="0" w:color="auto"/>
              <w:right w:val="single" w:sz="8" w:space="0" w:color="auto"/>
            </w:tcBorders>
            <w:noWrap/>
            <w:vAlign w:val="center"/>
            <w:hideMark/>
          </w:tcPr>
          <w:p w14:paraId="0697E37A" w14:textId="71DDB03D" w:rsidR="00042A72" w:rsidRPr="00042A72" w:rsidRDefault="00042A72" w:rsidP="00042A72">
            <w:pPr>
              <w:spacing w:after="0" w:line="240" w:lineRule="auto"/>
              <w:jc w:val="center"/>
              <w:rPr>
                <w:rFonts w:eastAsia="Times New Roman" w:cs="Times New Roman"/>
              </w:rPr>
            </w:pPr>
            <w:r w:rsidRPr="00042A72">
              <w:rPr>
                <w:rFonts w:eastAsia="Times New Roman" w:cs="Times New Roman"/>
              </w:rPr>
              <w:t>24,</w:t>
            </w:r>
            <w:r w:rsidR="007F359A">
              <w:rPr>
                <w:rFonts w:eastAsia="Times New Roman" w:cs="Times New Roman"/>
              </w:rPr>
              <w:t>561</w:t>
            </w:r>
          </w:p>
        </w:tc>
        <w:tc>
          <w:tcPr>
            <w:tcW w:w="1100" w:type="dxa"/>
            <w:tcBorders>
              <w:top w:val="nil"/>
              <w:left w:val="nil"/>
              <w:bottom w:val="single" w:sz="8" w:space="0" w:color="auto"/>
              <w:right w:val="single" w:sz="8" w:space="0" w:color="auto"/>
            </w:tcBorders>
            <w:noWrap/>
            <w:vAlign w:val="center"/>
            <w:hideMark/>
          </w:tcPr>
          <w:p w14:paraId="0BFE6563" w14:textId="4823B0CB" w:rsidR="00042A72" w:rsidRPr="00042A72" w:rsidRDefault="007F359A" w:rsidP="00042A72">
            <w:pPr>
              <w:spacing w:after="0" w:line="240" w:lineRule="auto"/>
              <w:jc w:val="center"/>
              <w:rPr>
                <w:rFonts w:eastAsia="Times New Roman" w:cs="Times New Roman"/>
              </w:rPr>
            </w:pPr>
            <w:r>
              <w:rPr>
                <w:rFonts w:eastAsia="Times New Roman" w:cs="Times New Roman"/>
              </w:rPr>
              <w:t>24,671</w:t>
            </w:r>
          </w:p>
        </w:tc>
        <w:tc>
          <w:tcPr>
            <w:tcW w:w="1100" w:type="dxa"/>
            <w:tcBorders>
              <w:top w:val="nil"/>
              <w:left w:val="nil"/>
              <w:bottom w:val="single" w:sz="8" w:space="0" w:color="auto"/>
              <w:right w:val="single" w:sz="8" w:space="0" w:color="auto"/>
            </w:tcBorders>
            <w:noWrap/>
            <w:vAlign w:val="center"/>
            <w:hideMark/>
          </w:tcPr>
          <w:p w14:paraId="398444EE" w14:textId="5224780F" w:rsidR="00042A72" w:rsidRPr="00042A72" w:rsidRDefault="007F359A" w:rsidP="00042A72">
            <w:pPr>
              <w:spacing w:after="0" w:line="240" w:lineRule="auto"/>
              <w:jc w:val="center"/>
              <w:rPr>
                <w:rFonts w:eastAsia="Times New Roman" w:cs="Times New Roman"/>
              </w:rPr>
            </w:pPr>
            <w:r>
              <w:rPr>
                <w:rFonts w:eastAsia="Times New Roman" w:cs="Times New Roman"/>
              </w:rPr>
              <w:t>22,635</w:t>
            </w:r>
          </w:p>
        </w:tc>
      </w:tr>
      <w:tr w:rsidR="00042A72" w:rsidRPr="00042A72" w14:paraId="3DE468E9" w14:textId="77777777" w:rsidTr="00042A72">
        <w:trPr>
          <w:trHeight w:val="300"/>
        </w:trPr>
        <w:tc>
          <w:tcPr>
            <w:tcW w:w="5380" w:type="dxa"/>
            <w:tcBorders>
              <w:top w:val="nil"/>
              <w:left w:val="single" w:sz="8" w:space="0" w:color="auto"/>
              <w:bottom w:val="single" w:sz="8" w:space="0" w:color="auto"/>
              <w:right w:val="single" w:sz="8" w:space="0" w:color="auto"/>
            </w:tcBorders>
            <w:vAlign w:val="center"/>
            <w:hideMark/>
          </w:tcPr>
          <w:p w14:paraId="3B9CC54A" w14:textId="77777777" w:rsidR="00042A72" w:rsidRPr="00042A72" w:rsidRDefault="00042A72" w:rsidP="00042A72">
            <w:pPr>
              <w:spacing w:after="0" w:line="240" w:lineRule="auto"/>
              <w:rPr>
                <w:rFonts w:eastAsia="Times New Roman" w:cs="Times New Roman"/>
              </w:rPr>
            </w:pPr>
            <w:r w:rsidRPr="00042A72">
              <w:rPr>
                <w:rFonts w:eastAsia="Times New Roman" w:cs="Times New Roman"/>
              </w:rPr>
              <w:t>Capacity Surplus / (Deficit)</w:t>
            </w:r>
          </w:p>
        </w:tc>
        <w:tc>
          <w:tcPr>
            <w:tcW w:w="1060" w:type="dxa"/>
            <w:tcBorders>
              <w:top w:val="nil"/>
              <w:left w:val="nil"/>
              <w:bottom w:val="single" w:sz="8" w:space="0" w:color="auto"/>
              <w:right w:val="single" w:sz="8" w:space="0" w:color="auto"/>
            </w:tcBorders>
            <w:noWrap/>
            <w:vAlign w:val="center"/>
            <w:hideMark/>
          </w:tcPr>
          <w:p w14:paraId="08498433" w14:textId="77777777" w:rsidR="00042A72" w:rsidRPr="00042A72" w:rsidRDefault="00042A72" w:rsidP="00042A72">
            <w:pPr>
              <w:spacing w:after="0" w:line="240" w:lineRule="auto"/>
              <w:jc w:val="center"/>
              <w:rPr>
                <w:rFonts w:eastAsia="Times New Roman" w:cs="Times New Roman"/>
              </w:rPr>
            </w:pPr>
            <w:r w:rsidRPr="00042A72">
              <w:rPr>
                <w:rFonts w:eastAsia="Times New Roman" w:cs="Times New Roman"/>
              </w:rPr>
              <w:t xml:space="preserve">2,074 </w:t>
            </w:r>
          </w:p>
        </w:tc>
        <w:tc>
          <w:tcPr>
            <w:tcW w:w="1100" w:type="dxa"/>
            <w:tcBorders>
              <w:top w:val="nil"/>
              <w:left w:val="nil"/>
              <w:bottom w:val="single" w:sz="8" w:space="0" w:color="auto"/>
              <w:right w:val="single" w:sz="8" w:space="0" w:color="auto"/>
            </w:tcBorders>
            <w:noWrap/>
            <w:vAlign w:val="center"/>
            <w:hideMark/>
          </w:tcPr>
          <w:p w14:paraId="0761439D" w14:textId="6E870AB1" w:rsidR="00042A72" w:rsidRPr="00042A72" w:rsidRDefault="000B72D9" w:rsidP="00042A72">
            <w:pPr>
              <w:spacing w:after="0" w:line="240" w:lineRule="auto"/>
              <w:jc w:val="center"/>
              <w:rPr>
                <w:rFonts w:eastAsia="Times New Roman" w:cs="Times New Roman"/>
              </w:rPr>
            </w:pPr>
            <w:r>
              <w:rPr>
                <w:rFonts w:eastAsia="Times New Roman" w:cs="Times New Roman"/>
              </w:rPr>
              <w:t>8</w:t>
            </w:r>
            <w:r w:rsidR="00042A72" w:rsidRPr="00042A72">
              <w:rPr>
                <w:rFonts w:eastAsia="Times New Roman" w:cs="Times New Roman"/>
              </w:rPr>
              <w:t xml:space="preserve">62 </w:t>
            </w:r>
          </w:p>
        </w:tc>
        <w:tc>
          <w:tcPr>
            <w:tcW w:w="1100" w:type="dxa"/>
            <w:tcBorders>
              <w:top w:val="nil"/>
              <w:left w:val="nil"/>
              <w:bottom w:val="single" w:sz="8" w:space="0" w:color="auto"/>
              <w:right w:val="single" w:sz="8" w:space="0" w:color="auto"/>
            </w:tcBorders>
            <w:noWrap/>
            <w:vAlign w:val="center"/>
            <w:hideMark/>
          </w:tcPr>
          <w:p w14:paraId="396BA285" w14:textId="146FE481" w:rsidR="00042A72" w:rsidRPr="00042A72" w:rsidRDefault="000B72D9" w:rsidP="00042A72">
            <w:pPr>
              <w:spacing w:after="0" w:line="240" w:lineRule="auto"/>
              <w:jc w:val="center"/>
              <w:rPr>
                <w:rFonts w:eastAsia="Times New Roman" w:cs="Times New Roman"/>
              </w:rPr>
            </w:pPr>
            <w:r>
              <w:rPr>
                <w:rFonts w:eastAsia="Times New Roman" w:cs="Times New Roman"/>
              </w:rPr>
              <w:t>40</w:t>
            </w:r>
            <w:r w:rsidR="00042A72" w:rsidRPr="00042A72">
              <w:rPr>
                <w:rFonts w:eastAsia="Times New Roman" w:cs="Times New Roman"/>
              </w:rPr>
              <w:t xml:space="preserve"> </w:t>
            </w:r>
          </w:p>
        </w:tc>
        <w:tc>
          <w:tcPr>
            <w:tcW w:w="1100" w:type="dxa"/>
            <w:tcBorders>
              <w:top w:val="nil"/>
              <w:left w:val="nil"/>
              <w:bottom w:val="single" w:sz="8" w:space="0" w:color="auto"/>
              <w:right w:val="single" w:sz="8" w:space="0" w:color="auto"/>
            </w:tcBorders>
            <w:shd w:val="clear" w:color="000000" w:fill="FF9933"/>
            <w:noWrap/>
            <w:vAlign w:val="center"/>
            <w:hideMark/>
          </w:tcPr>
          <w:p w14:paraId="7146A2E7" w14:textId="2F266BFC" w:rsidR="00042A72" w:rsidRPr="00042A72" w:rsidRDefault="00042A72" w:rsidP="00042A72">
            <w:pPr>
              <w:spacing w:after="0" w:line="240" w:lineRule="auto"/>
              <w:jc w:val="center"/>
              <w:rPr>
                <w:rFonts w:eastAsia="Times New Roman" w:cs="Times New Roman"/>
              </w:rPr>
            </w:pPr>
            <w:r w:rsidRPr="00042A72">
              <w:rPr>
                <w:rFonts w:eastAsia="Times New Roman" w:cs="Times New Roman"/>
              </w:rPr>
              <w:t>(2,</w:t>
            </w:r>
            <w:r w:rsidR="000B72D9">
              <w:rPr>
                <w:rFonts w:eastAsia="Times New Roman" w:cs="Times New Roman"/>
              </w:rPr>
              <w:t>7</w:t>
            </w:r>
            <w:r w:rsidRPr="00042A72">
              <w:rPr>
                <w:rFonts w:eastAsia="Times New Roman" w:cs="Times New Roman"/>
              </w:rPr>
              <w:t>86)</w:t>
            </w:r>
          </w:p>
        </w:tc>
      </w:tr>
    </w:tbl>
    <w:p w14:paraId="66270159" w14:textId="6B9CDFDE" w:rsidR="00A50D43" w:rsidRDefault="00A50D43" w:rsidP="00BC1F72">
      <w:pPr>
        <w:widowControl w:val="0"/>
        <w:spacing w:before="240" w:after="0" w:line="480" w:lineRule="auto"/>
        <w:ind w:left="720"/>
        <w:jc w:val="both"/>
        <w:rPr>
          <w:sz w:val="24"/>
          <w:szCs w:val="24"/>
        </w:rPr>
      </w:pPr>
      <w:r>
        <w:rPr>
          <w:sz w:val="24"/>
          <w:szCs w:val="24"/>
        </w:rPr>
        <w:lastRenderedPageBreak/>
        <w:t xml:space="preserve">By 2031, Staff’s assumptions result in a capacity need </w:t>
      </w:r>
      <w:r w:rsidR="00217843">
        <w:rPr>
          <w:sz w:val="24"/>
          <w:szCs w:val="24"/>
        </w:rPr>
        <w:t xml:space="preserve">of </w:t>
      </w:r>
      <w:r w:rsidR="0077565A">
        <w:rPr>
          <w:sz w:val="24"/>
          <w:szCs w:val="24"/>
        </w:rPr>
        <w:t>2</w:t>
      </w:r>
      <w:r w:rsidR="007923AF">
        <w:rPr>
          <w:sz w:val="24"/>
          <w:szCs w:val="24"/>
        </w:rPr>
        <w:t>,</w:t>
      </w:r>
      <w:r w:rsidR="0077565A">
        <w:rPr>
          <w:sz w:val="24"/>
          <w:szCs w:val="24"/>
        </w:rPr>
        <w:t xml:space="preserve">786 MW </w:t>
      </w:r>
      <w:r>
        <w:rPr>
          <w:sz w:val="24"/>
          <w:szCs w:val="24"/>
        </w:rPr>
        <w:t xml:space="preserve">that is </w:t>
      </w:r>
      <w:r w:rsidRPr="00CA5BD3">
        <w:rPr>
          <w:sz w:val="24"/>
          <w:szCs w:val="24"/>
        </w:rPr>
        <w:t>6,</w:t>
      </w:r>
      <w:r w:rsidR="000B72D9">
        <w:rPr>
          <w:sz w:val="24"/>
          <w:szCs w:val="24"/>
        </w:rPr>
        <w:t>0</w:t>
      </w:r>
      <w:r w:rsidRPr="00CA5BD3">
        <w:rPr>
          <w:sz w:val="24"/>
          <w:szCs w:val="24"/>
        </w:rPr>
        <w:t>79</w:t>
      </w:r>
      <w:r>
        <w:rPr>
          <w:sz w:val="24"/>
          <w:szCs w:val="24"/>
        </w:rPr>
        <w:t xml:space="preserve"> MW less </w:t>
      </w:r>
      <w:r w:rsidR="004C692E">
        <w:rPr>
          <w:sz w:val="24"/>
          <w:szCs w:val="24"/>
        </w:rPr>
        <w:t>(8,865 MW</w:t>
      </w:r>
      <w:r w:rsidR="002D56FB">
        <w:rPr>
          <w:sz w:val="24"/>
          <w:szCs w:val="24"/>
        </w:rPr>
        <w:t xml:space="preserve"> </w:t>
      </w:r>
      <w:r w:rsidR="004C692E">
        <w:rPr>
          <w:sz w:val="24"/>
          <w:szCs w:val="24"/>
        </w:rPr>
        <w:t xml:space="preserve">– </w:t>
      </w:r>
      <w:r w:rsidR="004C692E" w:rsidRPr="00CA5BD3">
        <w:rPr>
          <w:sz w:val="24"/>
          <w:szCs w:val="24"/>
        </w:rPr>
        <w:t>2,</w:t>
      </w:r>
      <w:r w:rsidR="004C692E">
        <w:rPr>
          <w:sz w:val="24"/>
          <w:szCs w:val="24"/>
        </w:rPr>
        <w:t>7</w:t>
      </w:r>
      <w:r w:rsidR="004C692E" w:rsidRPr="00CA5BD3">
        <w:rPr>
          <w:sz w:val="24"/>
          <w:szCs w:val="24"/>
        </w:rPr>
        <w:t>86</w:t>
      </w:r>
      <w:r w:rsidR="009F4C14">
        <w:rPr>
          <w:sz w:val="24"/>
          <w:szCs w:val="24"/>
        </w:rPr>
        <w:t xml:space="preserve"> MW</w:t>
      </w:r>
      <w:r w:rsidR="004C692E">
        <w:rPr>
          <w:sz w:val="24"/>
          <w:szCs w:val="24"/>
        </w:rPr>
        <w:t xml:space="preserve">) </w:t>
      </w:r>
      <w:r>
        <w:rPr>
          <w:sz w:val="24"/>
          <w:szCs w:val="24"/>
        </w:rPr>
        <w:t xml:space="preserve">than what </w:t>
      </w:r>
      <w:r w:rsidR="00025F21">
        <w:rPr>
          <w:sz w:val="24"/>
          <w:szCs w:val="24"/>
        </w:rPr>
        <w:t>the Company assumes its capacity need would be</w:t>
      </w:r>
      <w:r>
        <w:rPr>
          <w:sz w:val="24"/>
          <w:szCs w:val="24"/>
        </w:rPr>
        <w:t>, resulting in a lower need for new resource acquisitions.</w:t>
      </w:r>
    </w:p>
    <w:p w14:paraId="33178E52" w14:textId="6F53350C" w:rsidR="00DE7A1D" w:rsidRPr="00F723E1" w:rsidRDefault="00DE7A1D" w:rsidP="00A50D43">
      <w:pPr>
        <w:widowControl w:val="0"/>
        <w:spacing w:after="0" w:line="480" w:lineRule="auto"/>
        <w:ind w:left="720" w:hanging="720"/>
        <w:jc w:val="both"/>
        <w:rPr>
          <w:rFonts w:eastAsia="Times New Roman" w:cs="Times New Roman"/>
          <w:b/>
          <w:sz w:val="24"/>
          <w:szCs w:val="24"/>
        </w:rPr>
      </w:pPr>
      <w:r w:rsidRPr="00F723E1">
        <w:rPr>
          <w:rFonts w:eastAsia="Times New Roman" w:cs="Times New Roman"/>
          <w:b/>
          <w:sz w:val="24"/>
          <w:szCs w:val="24"/>
        </w:rPr>
        <w:t>Q.</w:t>
      </w:r>
      <w:r w:rsidRPr="00B47C47">
        <w:rPr>
          <w:sz w:val="24"/>
          <w:szCs w:val="24"/>
        </w:rPr>
        <w:tab/>
      </w:r>
      <w:r w:rsidR="00EA375C">
        <w:rPr>
          <w:b/>
          <w:sz w:val="24"/>
          <w:szCs w:val="24"/>
        </w:rPr>
        <w:t>DID STAFF EVALUATE A LOAD FORECAST THAT WENT BEYOND THE</w:t>
      </w:r>
      <w:r w:rsidR="005D2751">
        <w:rPr>
          <w:b/>
          <w:sz w:val="24"/>
          <w:szCs w:val="24"/>
        </w:rPr>
        <w:t xml:space="preserve"> LARGE-LOAD</w:t>
      </w:r>
      <w:r w:rsidR="00EA375C">
        <w:rPr>
          <w:b/>
          <w:sz w:val="24"/>
          <w:szCs w:val="24"/>
        </w:rPr>
        <w:t xml:space="preserve"> CONTRACTS ONLY VIEW</w:t>
      </w:r>
      <w:r w:rsidR="0003756E">
        <w:rPr>
          <w:b/>
          <w:sz w:val="24"/>
          <w:szCs w:val="24"/>
        </w:rPr>
        <w:t xml:space="preserve">? </w:t>
      </w:r>
    </w:p>
    <w:p w14:paraId="288C91B0" w14:textId="011DDEDD" w:rsidR="00B923FB" w:rsidRDefault="00DE7A1D" w:rsidP="00AA635A">
      <w:pPr>
        <w:widowControl w:val="0"/>
        <w:spacing w:after="0" w:line="480" w:lineRule="auto"/>
        <w:ind w:left="720" w:hanging="720"/>
        <w:jc w:val="both"/>
        <w:rPr>
          <w:sz w:val="24"/>
          <w:szCs w:val="24"/>
        </w:rPr>
      </w:pPr>
      <w:r w:rsidRPr="00F723E1">
        <w:rPr>
          <w:rFonts w:eastAsia="Times New Roman" w:cs="Times New Roman"/>
          <w:sz w:val="24"/>
          <w:szCs w:val="24"/>
        </w:rPr>
        <w:t>A.</w:t>
      </w:r>
      <w:r>
        <w:tab/>
      </w:r>
      <w:r w:rsidR="00AA635A">
        <w:t xml:space="preserve">Yes. </w:t>
      </w:r>
      <w:r w:rsidR="005D2751">
        <w:rPr>
          <w:rFonts w:cs="Times New Roman"/>
          <w:color w:val="000000" w:themeColor="text1"/>
          <w:sz w:val="24"/>
          <w:szCs w:val="24"/>
        </w:rPr>
        <w:t xml:space="preserve">Staff </w:t>
      </w:r>
      <w:r w:rsidR="001943A4">
        <w:rPr>
          <w:rFonts w:cs="Times New Roman"/>
          <w:color w:val="000000" w:themeColor="text1"/>
          <w:sz w:val="24"/>
          <w:szCs w:val="24"/>
        </w:rPr>
        <w:t xml:space="preserve">developed </w:t>
      </w:r>
      <w:r w:rsidR="005D2751">
        <w:rPr>
          <w:rFonts w:cs="Times New Roman"/>
          <w:color w:val="000000" w:themeColor="text1"/>
          <w:sz w:val="24"/>
          <w:szCs w:val="24"/>
        </w:rPr>
        <w:t xml:space="preserve">an additional load forecast </w:t>
      </w:r>
      <w:r w:rsidR="006D2244">
        <w:rPr>
          <w:rFonts w:cs="Times New Roman"/>
          <w:color w:val="000000" w:themeColor="text1"/>
          <w:sz w:val="24"/>
          <w:szCs w:val="24"/>
        </w:rPr>
        <w:t>case (</w:t>
      </w:r>
      <w:r w:rsidR="000D2F2D">
        <w:rPr>
          <w:rFonts w:cs="Times New Roman"/>
          <w:color w:val="000000" w:themeColor="text1"/>
          <w:sz w:val="24"/>
          <w:szCs w:val="24"/>
        </w:rPr>
        <w:t>Scenario 2</w:t>
      </w:r>
      <w:r w:rsidR="006D2244">
        <w:rPr>
          <w:rFonts w:cs="Times New Roman"/>
          <w:color w:val="000000" w:themeColor="text1"/>
          <w:sz w:val="24"/>
          <w:szCs w:val="24"/>
        </w:rPr>
        <w:t xml:space="preserve">) </w:t>
      </w:r>
      <w:r w:rsidR="00CA0D2D">
        <w:rPr>
          <w:rFonts w:cs="Times New Roman"/>
          <w:color w:val="000000" w:themeColor="text1"/>
          <w:sz w:val="24"/>
          <w:szCs w:val="24"/>
        </w:rPr>
        <w:t>to provide</w:t>
      </w:r>
      <w:r w:rsidR="00047EF1">
        <w:rPr>
          <w:rFonts w:cs="Times New Roman"/>
          <w:color w:val="000000" w:themeColor="text1"/>
          <w:sz w:val="24"/>
          <w:szCs w:val="24"/>
        </w:rPr>
        <w:t xml:space="preserve"> </w:t>
      </w:r>
      <w:r w:rsidR="00777178">
        <w:rPr>
          <w:rFonts w:cs="Times New Roman"/>
          <w:color w:val="000000" w:themeColor="text1"/>
          <w:sz w:val="24"/>
          <w:szCs w:val="24"/>
        </w:rPr>
        <w:t xml:space="preserve">the </w:t>
      </w:r>
      <w:proofErr w:type="gramStart"/>
      <w:r w:rsidR="00047EF1">
        <w:rPr>
          <w:rFonts w:cs="Times New Roman"/>
          <w:color w:val="000000" w:themeColor="text1"/>
          <w:sz w:val="24"/>
          <w:szCs w:val="24"/>
        </w:rPr>
        <w:t>Commission</w:t>
      </w:r>
      <w:proofErr w:type="gramEnd"/>
      <w:r w:rsidR="00047EF1">
        <w:rPr>
          <w:rFonts w:cs="Times New Roman"/>
          <w:color w:val="000000" w:themeColor="text1"/>
          <w:sz w:val="24"/>
          <w:szCs w:val="24"/>
        </w:rPr>
        <w:t xml:space="preserve"> </w:t>
      </w:r>
      <w:r w:rsidR="000F09A7">
        <w:rPr>
          <w:rFonts w:cs="Times New Roman"/>
          <w:color w:val="000000" w:themeColor="text1"/>
          <w:sz w:val="24"/>
          <w:szCs w:val="24"/>
        </w:rPr>
        <w:t>an alternative</w:t>
      </w:r>
      <w:r w:rsidR="00835454">
        <w:rPr>
          <w:rFonts w:cs="Times New Roman"/>
          <w:color w:val="000000" w:themeColor="text1"/>
          <w:sz w:val="24"/>
          <w:szCs w:val="24"/>
        </w:rPr>
        <w:t xml:space="preserve"> view</w:t>
      </w:r>
      <w:r w:rsidR="005F272D">
        <w:rPr>
          <w:rFonts w:cs="Times New Roman"/>
          <w:color w:val="000000" w:themeColor="text1"/>
          <w:sz w:val="24"/>
          <w:szCs w:val="24"/>
        </w:rPr>
        <w:t xml:space="preserve"> under the assumption that </w:t>
      </w:r>
      <w:r w:rsidR="0007298D">
        <w:rPr>
          <w:rFonts w:cs="Times New Roman"/>
          <w:color w:val="000000" w:themeColor="text1"/>
          <w:sz w:val="24"/>
          <w:szCs w:val="24"/>
        </w:rPr>
        <w:t xml:space="preserve">some </w:t>
      </w:r>
      <w:r w:rsidR="005F272D">
        <w:rPr>
          <w:rFonts w:cs="Times New Roman"/>
          <w:color w:val="000000" w:themeColor="text1"/>
          <w:sz w:val="24"/>
          <w:szCs w:val="24"/>
        </w:rPr>
        <w:t xml:space="preserve">additional </w:t>
      </w:r>
      <w:proofErr w:type="gramStart"/>
      <w:r w:rsidR="0074347C">
        <w:rPr>
          <w:rFonts w:cs="Times New Roman"/>
          <w:color w:val="000000" w:themeColor="text1"/>
          <w:sz w:val="24"/>
          <w:szCs w:val="24"/>
        </w:rPr>
        <w:t>large-load</w:t>
      </w:r>
      <w:proofErr w:type="gramEnd"/>
      <w:r w:rsidR="0074347C">
        <w:rPr>
          <w:rFonts w:cs="Times New Roman"/>
          <w:color w:val="000000" w:themeColor="text1"/>
          <w:sz w:val="24"/>
          <w:szCs w:val="24"/>
        </w:rPr>
        <w:t xml:space="preserve"> </w:t>
      </w:r>
      <w:r w:rsidR="008D3D62">
        <w:rPr>
          <w:rFonts w:cs="Times New Roman"/>
          <w:color w:val="000000" w:themeColor="text1"/>
          <w:sz w:val="24"/>
          <w:szCs w:val="24"/>
        </w:rPr>
        <w:t>is included in the load forecast</w:t>
      </w:r>
      <w:r w:rsidR="008B378C">
        <w:rPr>
          <w:rFonts w:cs="Times New Roman"/>
          <w:color w:val="000000" w:themeColor="text1"/>
          <w:sz w:val="24"/>
          <w:szCs w:val="24"/>
        </w:rPr>
        <w:t xml:space="preserve"> </w:t>
      </w:r>
      <w:r w:rsidR="00102F1A">
        <w:rPr>
          <w:rFonts w:cs="Times New Roman"/>
          <w:color w:val="000000" w:themeColor="text1"/>
          <w:sz w:val="24"/>
          <w:szCs w:val="24"/>
        </w:rPr>
        <w:t>(Table 8 below)</w:t>
      </w:r>
      <w:r w:rsidR="00835454">
        <w:rPr>
          <w:rFonts w:cs="Times New Roman"/>
          <w:color w:val="000000" w:themeColor="text1"/>
          <w:sz w:val="24"/>
          <w:szCs w:val="24"/>
        </w:rPr>
        <w:t>.</w:t>
      </w:r>
      <w:r w:rsidR="00992954">
        <w:rPr>
          <w:rFonts w:cs="Times New Roman"/>
          <w:color w:val="000000" w:themeColor="text1"/>
          <w:sz w:val="24"/>
          <w:szCs w:val="24"/>
        </w:rPr>
        <w:t xml:space="preserve"> </w:t>
      </w:r>
      <w:r w:rsidR="000E04B6">
        <w:rPr>
          <w:rFonts w:cs="Times New Roman"/>
          <w:color w:val="000000" w:themeColor="text1"/>
          <w:sz w:val="24"/>
          <w:szCs w:val="24"/>
        </w:rPr>
        <w:t xml:space="preserve">As stated earlier, </w:t>
      </w:r>
      <w:r w:rsidR="00255AA7">
        <w:rPr>
          <w:rFonts w:cs="Times New Roman"/>
          <w:color w:val="000000" w:themeColor="text1"/>
          <w:sz w:val="24"/>
          <w:szCs w:val="24"/>
        </w:rPr>
        <w:t xml:space="preserve">planning </w:t>
      </w:r>
      <w:proofErr w:type="gramStart"/>
      <w:r w:rsidR="00255AA7">
        <w:rPr>
          <w:rFonts w:cs="Times New Roman"/>
          <w:color w:val="000000" w:themeColor="text1"/>
          <w:sz w:val="24"/>
          <w:szCs w:val="24"/>
        </w:rPr>
        <w:t>to</w:t>
      </w:r>
      <w:proofErr w:type="gramEnd"/>
      <w:r w:rsidR="00255AA7">
        <w:rPr>
          <w:rFonts w:cs="Times New Roman"/>
          <w:color w:val="000000" w:themeColor="text1"/>
          <w:sz w:val="24"/>
          <w:szCs w:val="24"/>
        </w:rPr>
        <w:t xml:space="preserve"> this load forecast would introduce additional customer risk</w:t>
      </w:r>
      <w:r w:rsidR="008F5A2F">
        <w:rPr>
          <w:rFonts w:cs="Times New Roman"/>
          <w:color w:val="000000" w:themeColor="text1"/>
          <w:sz w:val="24"/>
          <w:szCs w:val="24"/>
        </w:rPr>
        <w:t xml:space="preserve"> from </w:t>
      </w:r>
      <w:r w:rsidR="008E331A">
        <w:rPr>
          <w:rFonts w:cs="Times New Roman"/>
          <w:color w:val="000000" w:themeColor="text1"/>
          <w:sz w:val="24"/>
          <w:szCs w:val="24"/>
        </w:rPr>
        <w:t xml:space="preserve">potentially </w:t>
      </w:r>
      <w:r w:rsidR="00BD1FC9">
        <w:rPr>
          <w:rFonts w:cs="Times New Roman"/>
          <w:color w:val="000000" w:themeColor="text1"/>
          <w:sz w:val="24"/>
          <w:szCs w:val="24"/>
        </w:rPr>
        <w:t xml:space="preserve">underutilized or </w:t>
      </w:r>
      <w:r w:rsidR="008F5A2F">
        <w:rPr>
          <w:rFonts w:cs="Times New Roman"/>
          <w:color w:val="000000" w:themeColor="text1"/>
          <w:sz w:val="24"/>
          <w:szCs w:val="24"/>
        </w:rPr>
        <w:t xml:space="preserve">stranded </w:t>
      </w:r>
      <w:r w:rsidR="00BD1FC9">
        <w:rPr>
          <w:rFonts w:cs="Times New Roman"/>
          <w:color w:val="000000" w:themeColor="text1"/>
          <w:sz w:val="24"/>
          <w:szCs w:val="24"/>
        </w:rPr>
        <w:t>assets</w:t>
      </w:r>
      <w:r w:rsidR="00255AA7">
        <w:rPr>
          <w:rFonts w:cs="Times New Roman"/>
          <w:color w:val="000000" w:themeColor="text1"/>
          <w:sz w:val="24"/>
          <w:szCs w:val="24"/>
        </w:rPr>
        <w:t xml:space="preserve">; however, </w:t>
      </w:r>
      <w:r w:rsidR="00D4206B">
        <w:rPr>
          <w:rFonts w:cs="Times New Roman"/>
          <w:color w:val="000000" w:themeColor="text1"/>
          <w:sz w:val="24"/>
          <w:szCs w:val="24"/>
        </w:rPr>
        <w:t xml:space="preserve">the risk </w:t>
      </w:r>
      <w:r w:rsidR="00255AA7">
        <w:rPr>
          <w:rFonts w:cs="Times New Roman"/>
          <w:color w:val="000000" w:themeColor="text1"/>
          <w:sz w:val="24"/>
          <w:szCs w:val="24"/>
        </w:rPr>
        <w:t xml:space="preserve">would be significantly lower </w:t>
      </w:r>
      <w:r w:rsidR="009B7288">
        <w:rPr>
          <w:rFonts w:cs="Times New Roman"/>
          <w:color w:val="000000" w:themeColor="text1"/>
          <w:sz w:val="24"/>
          <w:szCs w:val="24"/>
        </w:rPr>
        <w:t>using Staff’s Scenario 2 load forecast compared to using</w:t>
      </w:r>
      <w:r w:rsidR="00FC53C7">
        <w:rPr>
          <w:rFonts w:cs="Times New Roman"/>
          <w:color w:val="000000" w:themeColor="text1"/>
          <w:sz w:val="24"/>
          <w:szCs w:val="24"/>
        </w:rPr>
        <w:t xml:space="preserve"> </w:t>
      </w:r>
      <w:r w:rsidR="00255AA7">
        <w:rPr>
          <w:rFonts w:cs="Times New Roman"/>
          <w:color w:val="000000" w:themeColor="text1"/>
          <w:sz w:val="24"/>
          <w:szCs w:val="24"/>
        </w:rPr>
        <w:t xml:space="preserve">the Company’s </w:t>
      </w:r>
      <w:r w:rsidR="0008572B">
        <w:rPr>
          <w:rFonts w:cs="Times New Roman"/>
          <w:color w:val="000000" w:themeColor="text1"/>
          <w:sz w:val="24"/>
          <w:szCs w:val="24"/>
        </w:rPr>
        <w:t xml:space="preserve">much higher </w:t>
      </w:r>
      <w:r w:rsidR="00255AA7">
        <w:rPr>
          <w:rFonts w:cs="Times New Roman"/>
          <w:color w:val="000000" w:themeColor="text1"/>
          <w:sz w:val="24"/>
          <w:szCs w:val="24"/>
        </w:rPr>
        <w:t>load forecast.</w:t>
      </w:r>
      <w:r w:rsidR="003821A1">
        <w:rPr>
          <w:rFonts w:eastAsia="Times New Roman" w:cs="Times New Roman"/>
          <w:sz w:val="24"/>
          <w:szCs w:val="24"/>
        </w:rPr>
        <w:t xml:space="preserve">  </w:t>
      </w:r>
    </w:p>
    <w:p w14:paraId="05B684AE" w14:textId="1D9ED250" w:rsidR="00BC3097" w:rsidRDefault="00BC3097" w:rsidP="00BC3097">
      <w:pPr>
        <w:widowControl w:val="0"/>
        <w:spacing w:after="0" w:line="240" w:lineRule="auto"/>
        <w:ind w:left="720" w:right="-274" w:hanging="720"/>
        <w:jc w:val="center"/>
        <w:rPr>
          <w:rFonts w:cs="Times New Roman"/>
          <w:b/>
          <w:sz w:val="24"/>
          <w:szCs w:val="24"/>
        </w:rPr>
      </w:pPr>
      <w:r w:rsidRPr="00BB17C2">
        <w:rPr>
          <w:rFonts w:cs="Times New Roman"/>
          <w:b/>
          <w:sz w:val="24"/>
          <w:szCs w:val="24"/>
        </w:rPr>
        <w:t xml:space="preserve">Table </w:t>
      </w:r>
      <w:r w:rsidR="003E36FA">
        <w:rPr>
          <w:rFonts w:cs="Times New Roman"/>
          <w:b/>
          <w:sz w:val="24"/>
          <w:szCs w:val="24"/>
        </w:rPr>
        <w:t>8</w:t>
      </w:r>
      <w:r w:rsidRPr="00BB17C2">
        <w:rPr>
          <w:rFonts w:cs="Times New Roman"/>
          <w:b/>
          <w:sz w:val="24"/>
          <w:szCs w:val="24"/>
        </w:rPr>
        <w:t xml:space="preserve">: </w:t>
      </w:r>
      <w:r>
        <w:rPr>
          <w:rFonts w:cs="Times New Roman"/>
          <w:b/>
          <w:sz w:val="24"/>
          <w:szCs w:val="24"/>
        </w:rPr>
        <w:t xml:space="preserve">Staff’s View of Georgia Power’s Capacity </w:t>
      </w:r>
      <w:r w:rsidRPr="00BB17C2">
        <w:rPr>
          <w:rFonts w:cs="Times New Roman"/>
          <w:b/>
          <w:sz w:val="24"/>
          <w:szCs w:val="24"/>
        </w:rPr>
        <w:t>Need (MW)</w:t>
      </w:r>
    </w:p>
    <w:p w14:paraId="0E2B9EBC" w14:textId="77777777" w:rsidR="0080191D" w:rsidRDefault="0080191D" w:rsidP="0080191D">
      <w:pPr>
        <w:widowControl w:val="0"/>
        <w:spacing w:after="0" w:line="240" w:lineRule="auto"/>
        <w:ind w:left="720" w:right="-274" w:hanging="720"/>
        <w:jc w:val="center"/>
        <w:rPr>
          <w:rFonts w:cs="Times New Roman"/>
          <w:b/>
          <w:sz w:val="24"/>
          <w:szCs w:val="24"/>
        </w:rPr>
      </w:pPr>
      <w:r w:rsidRPr="000622FA">
        <w:rPr>
          <w:b/>
          <w:bCs/>
          <w:sz w:val="24"/>
          <w:szCs w:val="24"/>
        </w:rPr>
        <w:t>Moderate Gas/0 CO</w:t>
      </w:r>
      <w:r w:rsidRPr="000622FA">
        <w:rPr>
          <w:b/>
          <w:bCs/>
          <w:sz w:val="24"/>
          <w:szCs w:val="24"/>
          <w:vertAlign w:val="subscript"/>
        </w:rPr>
        <w:t>2</w:t>
      </w:r>
      <w:r>
        <w:rPr>
          <w:rFonts w:cs="Times New Roman"/>
          <w:b/>
          <w:sz w:val="24"/>
          <w:szCs w:val="24"/>
        </w:rPr>
        <w:t xml:space="preserve"> Case, 24.5% TRM, Winter</w:t>
      </w:r>
    </w:p>
    <w:p w14:paraId="3A7548FF" w14:textId="5CD8C170" w:rsidR="0080191D" w:rsidRDefault="0080191D" w:rsidP="00710301">
      <w:pPr>
        <w:widowControl w:val="0"/>
        <w:spacing w:after="240" w:line="240" w:lineRule="auto"/>
        <w:ind w:left="720" w:right="-274" w:hanging="720"/>
        <w:jc w:val="center"/>
        <w:rPr>
          <w:rFonts w:cs="Times New Roman"/>
          <w:b/>
          <w:sz w:val="24"/>
          <w:szCs w:val="24"/>
        </w:rPr>
      </w:pPr>
      <w:r w:rsidRPr="001B35FF">
        <w:rPr>
          <w:rFonts w:cs="Times New Roman"/>
          <w:b/>
          <w:sz w:val="24"/>
          <w:szCs w:val="24"/>
        </w:rPr>
        <w:t>Staff’s</w:t>
      </w:r>
      <w:r w:rsidR="008E1B4B" w:rsidRPr="001B35FF">
        <w:rPr>
          <w:rFonts w:cs="Times New Roman"/>
          <w:b/>
          <w:sz w:val="24"/>
          <w:szCs w:val="24"/>
        </w:rPr>
        <w:t xml:space="preserve"> </w:t>
      </w:r>
      <w:r w:rsidR="001B35FF" w:rsidRPr="001B35FF">
        <w:rPr>
          <w:rFonts w:cs="Times New Roman"/>
          <w:b/>
          <w:sz w:val="24"/>
          <w:szCs w:val="24"/>
        </w:rPr>
        <w:t>Scenario 2</w:t>
      </w:r>
      <w:r w:rsidRPr="001B35FF">
        <w:rPr>
          <w:rFonts w:cs="Times New Roman"/>
          <w:b/>
          <w:sz w:val="24"/>
          <w:szCs w:val="24"/>
        </w:rPr>
        <w:t xml:space="preserve"> </w:t>
      </w:r>
      <w:r w:rsidR="004E0E82" w:rsidRPr="001B35FF">
        <w:rPr>
          <w:rFonts w:cs="Times New Roman"/>
          <w:b/>
          <w:sz w:val="24"/>
          <w:szCs w:val="24"/>
        </w:rPr>
        <w:t>Load Forecast</w:t>
      </w:r>
    </w:p>
    <w:tbl>
      <w:tblPr>
        <w:tblW w:w="9740" w:type="dxa"/>
        <w:tblLook w:val="04A0" w:firstRow="1" w:lastRow="0" w:firstColumn="1" w:lastColumn="0" w:noHBand="0" w:noVBand="1"/>
      </w:tblPr>
      <w:tblGrid>
        <w:gridCol w:w="5380"/>
        <w:gridCol w:w="1060"/>
        <w:gridCol w:w="1100"/>
        <w:gridCol w:w="1100"/>
        <w:gridCol w:w="1100"/>
      </w:tblGrid>
      <w:tr w:rsidR="00460420" w:rsidRPr="00460420" w14:paraId="541298A3" w14:textId="77777777" w:rsidTr="00460420">
        <w:trPr>
          <w:trHeight w:val="276"/>
        </w:trPr>
        <w:tc>
          <w:tcPr>
            <w:tcW w:w="538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626A269D" w14:textId="77777777" w:rsidR="00460420" w:rsidRPr="00460420" w:rsidRDefault="00460420" w:rsidP="00460420">
            <w:pPr>
              <w:spacing w:after="0" w:line="240" w:lineRule="auto"/>
              <w:rPr>
                <w:rFonts w:eastAsia="Times New Roman" w:cs="Times New Roman"/>
                <w:sz w:val="20"/>
                <w:szCs w:val="20"/>
              </w:rPr>
            </w:pPr>
            <w:r w:rsidRPr="00460420">
              <w:rPr>
                <w:rFonts w:eastAsia="Times New Roman" w:cs="Times New Roman"/>
                <w:sz w:val="20"/>
                <w:szCs w:val="20"/>
              </w:rPr>
              <w:t> </w:t>
            </w:r>
          </w:p>
        </w:tc>
        <w:tc>
          <w:tcPr>
            <w:tcW w:w="1060" w:type="dxa"/>
            <w:tcBorders>
              <w:top w:val="single" w:sz="4" w:space="0" w:color="auto"/>
              <w:left w:val="nil"/>
              <w:bottom w:val="single" w:sz="4" w:space="0" w:color="auto"/>
              <w:right w:val="single" w:sz="4" w:space="0" w:color="auto"/>
            </w:tcBorders>
            <w:shd w:val="clear" w:color="000000" w:fill="BFBFBF"/>
            <w:noWrap/>
            <w:vAlign w:val="center"/>
            <w:hideMark/>
          </w:tcPr>
          <w:p w14:paraId="1D584BB9" w14:textId="77777777" w:rsidR="00460420" w:rsidRPr="00460420" w:rsidRDefault="00460420" w:rsidP="00460420">
            <w:pPr>
              <w:spacing w:after="0" w:line="240" w:lineRule="auto"/>
              <w:jc w:val="center"/>
              <w:rPr>
                <w:rFonts w:eastAsia="Times New Roman" w:cs="Times New Roman"/>
              </w:rPr>
            </w:pPr>
            <w:r w:rsidRPr="00460420">
              <w:rPr>
                <w:rFonts w:eastAsia="Times New Roman" w:cs="Times New Roman"/>
              </w:rPr>
              <w:t xml:space="preserve">2028 </w:t>
            </w:r>
          </w:p>
        </w:tc>
        <w:tc>
          <w:tcPr>
            <w:tcW w:w="1100" w:type="dxa"/>
            <w:tcBorders>
              <w:top w:val="single" w:sz="4" w:space="0" w:color="auto"/>
              <w:left w:val="nil"/>
              <w:bottom w:val="single" w:sz="4" w:space="0" w:color="auto"/>
              <w:right w:val="single" w:sz="4" w:space="0" w:color="auto"/>
            </w:tcBorders>
            <w:shd w:val="clear" w:color="000000" w:fill="BFBFBF"/>
            <w:noWrap/>
            <w:vAlign w:val="center"/>
            <w:hideMark/>
          </w:tcPr>
          <w:p w14:paraId="5F5DC741" w14:textId="77777777" w:rsidR="00460420" w:rsidRPr="00460420" w:rsidRDefault="00460420" w:rsidP="00460420">
            <w:pPr>
              <w:spacing w:after="0" w:line="240" w:lineRule="auto"/>
              <w:jc w:val="center"/>
              <w:rPr>
                <w:rFonts w:eastAsia="Times New Roman" w:cs="Times New Roman"/>
              </w:rPr>
            </w:pPr>
            <w:r w:rsidRPr="00460420">
              <w:rPr>
                <w:rFonts w:eastAsia="Times New Roman" w:cs="Times New Roman"/>
              </w:rPr>
              <w:t xml:space="preserve">2029 </w:t>
            </w:r>
          </w:p>
        </w:tc>
        <w:tc>
          <w:tcPr>
            <w:tcW w:w="1100" w:type="dxa"/>
            <w:tcBorders>
              <w:top w:val="single" w:sz="4" w:space="0" w:color="auto"/>
              <w:left w:val="nil"/>
              <w:bottom w:val="single" w:sz="4" w:space="0" w:color="auto"/>
              <w:right w:val="single" w:sz="4" w:space="0" w:color="auto"/>
            </w:tcBorders>
            <w:shd w:val="clear" w:color="000000" w:fill="BFBFBF"/>
            <w:noWrap/>
            <w:vAlign w:val="center"/>
            <w:hideMark/>
          </w:tcPr>
          <w:p w14:paraId="2BB1FAA8" w14:textId="77777777" w:rsidR="00460420" w:rsidRPr="00460420" w:rsidRDefault="00460420" w:rsidP="00460420">
            <w:pPr>
              <w:spacing w:after="0" w:line="240" w:lineRule="auto"/>
              <w:jc w:val="center"/>
              <w:rPr>
                <w:rFonts w:eastAsia="Times New Roman" w:cs="Times New Roman"/>
              </w:rPr>
            </w:pPr>
            <w:r w:rsidRPr="00460420">
              <w:rPr>
                <w:rFonts w:eastAsia="Times New Roman" w:cs="Times New Roman"/>
              </w:rPr>
              <w:t xml:space="preserve">2030 </w:t>
            </w:r>
          </w:p>
        </w:tc>
        <w:tc>
          <w:tcPr>
            <w:tcW w:w="1100" w:type="dxa"/>
            <w:tcBorders>
              <w:top w:val="single" w:sz="4" w:space="0" w:color="auto"/>
              <w:left w:val="nil"/>
              <w:bottom w:val="single" w:sz="4" w:space="0" w:color="auto"/>
              <w:right w:val="single" w:sz="4" w:space="0" w:color="auto"/>
            </w:tcBorders>
            <w:shd w:val="clear" w:color="000000" w:fill="BFBFBF"/>
            <w:noWrap/>
            <w:vAlign w:val="center"/>
            <w:hideMark/>
          </w:tcPr>
          <w:p w14:paraId="65E9C40A" w14:textId="77777777" w:rsidR="00460420" w:rsidRPr="00460420" w:rsidRDefault="00460420" w:rsidP="00460420">
            <w:pPr>
              <w:spacing w:after="0" w:line="240" w:lineRule="auto"/>
              <w:jc w:val="center"/>
              <w:rPr>
                <w:rFonts w:eastAsia="Times New Roman" w:cs="Times New Roman"/>
              </w:rPr>
            </w:pPr>
            <w:r w:rsidRPr="00460420">
              <w:rPr>
                <w:rFonts w:eastAsia="Times New Roman" w:cs="Times New Roman"/>
              </w:rPr>
              <w:t xml:space="preserve">2031 </w:t>
            </w:r>
          </w:p>
        </w:tc>
      </w:tr>
      <w:tr w:rsidR="00460420" w:rsidRPr="00460420" w14:paraId="03860015" w14:textId="77777777" w:rsidTr="00460420">
        <w:trPr>
          <w:trHeight w:val="276"/>
        </w:trPr>
        <w:tc>
          <w:tcPr>
            <w:tcW w:w="5380" w:type="dxa"/>
            <w:tcBorders>
              <w:top w:val="nil"/>
              <w:left w:val="single" w:sz="4" w:space="0" w:color="auto"/>
              <w:bottom w:val="single" w:sz="4" w:space="0" w:color="auto"/>
              <w:right w:val="single" w:sz="4" w:space="0" w:color="auto"/>
            </w:tcBorders>
            <w:vAlign w:val="center"/>
            <w:hideMark/>
          </w:tcPr>
          <w:p w14:paraId="6876795B" w14:textId="77777777" w:rsidR="00460420" w:rsidRPr="00460420" w:rsidRDefault="00460420" w:rsidP="00460420">
            <w:pPr>
              <w:spacing w:after="0" w:line="240" w:lineRule="auto"/>
              <w:rPr>
                <w:rFonts w:eastAsia="Times New Roman" w:cs="Times New Roman"/>
              </w:rPr>
            </w:pPr>
            <w:r w:rsidRPr="00460420">
              <w:rPr>
                <w:rFonts w:eastAsia="Times New Roman" w:cs="Times New Roman"/>
              </w:rPr>
              <w:t xml:space="preserve">Peak Demand (MW) - Staff Scenario 2 </w:t>
            </w:r>
          </w:p>
        </w:tc>
        <w:tc>
          <w:tcPr>
            <w:tcW w:w="1060" w:type="dxa"/>
            <w:tcBorders>
              <w:top w:val="nil"/>
              <w:left w:val="nil"/>
              <w:bottom w:val="single" w:sz="4" w:space="0" w:color="auto"/>
              <w:right w:val="single" w:sz="4" w:space="0" w:color="auto"/>
            </w:tcBorders>
            <w:noWrap/>
            <w:vAlign w:val="center"/>
            <w:hideMark/>
          </w:tcPr>
          <w:p w14:paraId="241A9797" w14:textId="77777777" w:rsidR="00460420" w:rsidRPr="00460420" w:rsidRDefault="00460420" w:rsidP="00460420">
            <w:pPr>
              <w:spacing w:after="0" w:line="240" w:lineRule="auto"/>
              <w:jc w:val="center"/>
              <w:rPr>
                <w:rFonts w:eastAsia="Times New Roman" w:cs="Times New Roman"/>
              </w:rPr>
            </w:pPr>
            <w:r w:rsidRPr="00460420">
              <w:rPr>
                <w:rFonts w:eastAsia="Times New Roman" w:cs="Times New Roman"/>
              </w:rPr>
              <w:t>18,173</w:t>
            </w:r>
          </w:p>
        </w:tc>
        <w:tc>
          <w:tcPr>
            <w:tcW w:w="1100" w:type="dxa"/>
            <w:tcBorders>
              <w:top w:val="nil"/>
              <w:left w:val="nil"/>
              <w:bottom w:val="single" w:sz="4" w:space="0" w:color="auto"/>
              <w:right w:val="single" w:sz="4" w:space="0" w:color="auto"/>
            </w:tcBorders>
            <w:noWrap/>
            <w:vAlign w:val="center"/>
            <w:hideMark/>
          </w:tcPr>
          <w:p w14:paraId="2B36352D" w14:textId="77777777" w:rsidR="00460420" w:rsidRPr="00460420" w:rsidRDefault="00460420" w:rsidP="00460420">
            <w:pPr>
              <w:spacing w:after="0" w:line="240" w:lineRule="auto"/>
              <w:jc w:val="center"/>
              <w:rPr>
                <w:rFonts w:eastAsia="Times New Roman" w:cs="Times New Roman"/>
              </w:rPr>
            </w:pPr>
            <w:r w:rsidRPr="00460420">
              <w:rPr>
                <w:rFonts w:eastAsia="Times New Roman" w:cs="Times New Roman"/>
              </w:rPr>
              <w:t>19,901</w:t>
            </w:r>
          </w:p>
        </w:tc>
        <w:tc>
          <w:tcPr>
            <w:tcW w:w="1100" w:type="dxa"/>
            <w:tcBorders>
              <w:top w:val="nil"/>
              <w:left w:val="nil"/>
              <w:bottom w:val="single" w:sz="4" w:space="0" w:color="auto"/>
              <w:right w:val="single" w:sz="4" w:space="0" w:color="auto"/>
            </w:tcBorders>
            <w:noWrap/>
            <w:vAlign w:val="center"/>
            <w:hideMark/>
          </w:tcPr>
          <w:p w14:paraId="59A2D776" w14:textId="77777777" w:rsidR="00460420" w:rsidRPr="00460420" w:rsidRDefault="00460420" w:rsidP="00460420">
            <w:pPr>
              <w:spacing w:after="0" w:line="240" w:lineRule="auto"/>
              <w:jc w:val="center"/>
              <w:rPr>
                <w:rFonts w:eastAsia="Times New Roman" w:cs="Times New Roman"/>
              </w:rPr>
            </w:pPr>
            <w:r w:rsidRPr="00460420">
              <w:rPr>
                <w:rFonts w:eastAsia="Times New Roman" w:cs="Times New Roman"/>
              </w:rPr>
              <w:t>21,247</w:t>
            </w:r>
          </w:p>
        </w:tc>
        <w:tc>
          <w:tcPr>
            <w:tcW w:w="1100" w:type="dxa"/>
            <w:tcBorders>
              <w:top w:val="nil"/>
              <w:left w:val="nil"/>
              <w:bottom w:val="single" w:sz="4" w:space="0" w:color="auto"/>
              <w:right w:val="single" w:sz="4" w:space="0" w:color="auto"/>
            </w:tcBorders>
            <w:noWrap/>
            <w:vAlign w:val="center"/>
            <w:hideMark/>
          </w:tcPr>
          <w:p w14:paraId="5730BB15" w14:textId="77777777" w:rsidR="00460420" w:rsidRPr="00460420" w:rsidRDefault="00460420" w:rsidP="00460420">
            <w:pPr>
              <w:spacing w:after="0" w:line="240" w:lineRule="auto"/>
              <w:jc w:val="center"/>
              <w:rPr>
                <w:rFonts w:eastAsia="Times New Roman" w:cs="Times New Roman"/>
              </w:rPr>
            </w:pPr>
            <w:r w:rsidRPr="00460420">
              <w:rPr>
                <w:rFonts w:eastAsia="Times New Roman" w:cs="Times New Roman"/>
              </w:rPr>
              <w:t>22,323</w:t>
            </w:r>
          </w:p>
        </w:tc>
      </w:tr>
      <w:tr w:rsidR="00460420" w:rsidRPr="00460420" w14:paraId="4453A027" w14:textId="77777777" w:rsidTr="00460420">
        <w:trPr>
          <w:trHeight w:val="276"/>
        </w:trPr>
        <w:tc>
          <w:tcPr>
            <w:tcW w:w="5380" w:type="dxa"/>
            <w:tcBorders>
              <w:top w:val="nil"/>
              <w:left w:val="single" w:sz="4" w:space="0" w:color="auto"/>
              <w:bottom w:val="single" w:sz="4" w:space="0" w:color="auto"/>
              <w:right w:val="single" w:sz="4" w:space="0" w:color="auto"/>
            </w:tcBorders>
            <w:vAlign w:val="center"/>
            <w:hideMark/>
          </w:tcPr>
          <w:p w14:paraId="46BDC4E0" w14:textId="2E13B301" w:rsidR="00460420" w:rsidRPr="00460420" w:rsidRDefault="00460420" w:rsidP="00460420">
            <w:pPr>
              <w:spacing w:after="0" w:line="240" w:lineRule="auto"/>
              <w:rPr>
                <w:rFonts w:eastAsia="Times New Roman" w:cs="Times New Roman"/>
              </w:rPr>
            </w:pPr>
            <w:r w:rsidRPr="00460420">
              <w:rPr>
                <w:rFonts w:eastAsia="Times New Roman" w:cs="Times New Roman"/>
              </w:rPr>
              <w:t>Required Capacity (MW), includ</w:t>
            </w:r>
            <w:r w:rsidR="000D6EF8">
              <w:rPr>
                <w:rFonts w:eastAsia="Times New Roman" w:cs="Times New Roman"/>
              </w:rPr>
              <w:t>ing</w:t>
            </w:r>
            <w:r w:rsidRPr="00460420">
              <w:rPr>
                <w:rFonts w:eastAsia="Times New Roman" w:cs="Times New Roman"/>
              </w:rPr>
              <w:t xml:space="preserve"> reserve margin</w:t>
            </w:r>
          </w:p>
        </w:tc>
        <w:tc>
          <w:tcPr>
            <w:tcW w:w="1060" w:type="dxa"/>
            <w:tcBorders>
              <w:top w:val="nil"/>
              <w:left w:val="nil"/>
              <w:bottom w:val="single" w:sz="4" w:space="0" w:color="auto"/>
              <w:right w:val="single" w:sz="4" w:space="0" w:color="auto"/>
            </w:tcBorders>
            <w:noWrap/>
            <w:vAlign w:val="center"/>
            <w:hideMark/>
          </w:tcPr>
          <w:p w14:paraId="79369565" w14:textId="77777777" w:rsidR="00460420" w:rsidRPr="00460420" w:rsidRDefault="00460420" w:rsidP="00460420">
            <w:pPr>
              <w:spacing w:after="0" w:line="240" w:lineRule="auto"/>
              <w:jc w:val="center"/>
              <w:rPr>
                <w:rFonts w:eastAsia="Times New Roman" w:cs="Times New Roman"/>
              </w:rPr>
            </w:pPr>
            <w:r w:rsidRPr="00460420">
              <w:rPr>
                <w:rFonts w:eastAsia="Times New Roman" w:cs="Times New Roman"/>
              </w:rPr>
              <w:t>22,471</w:t>
            </w:r>
          </w:p>
        </w:tc>
        <w:tc>
          <w:tcPr>
            <w:tcW w:w="1100" w:type="dxa"/>
            <w:tcBorders>
              <w:top w:val="nil"/>
              <w:left w:val="nil"/>
              <w:bottom w:val="single" w:sz="4" w:space="0" w:color="auto"/>
              <w:right w:val="single" w:sz="4" w:space="0" w:color="auto"/>
            </w:tcBorders>
            <w:noWrap/>
            <w:vAlign w:val="center"/>
            <w:hideMark/>
          </w:tcPr>
          <w:p w14:paraId="3E0E4398" w14:textId="77777777" w:rsidR="00460420" w:rsidRPr="00460420" w:rsidRDefault="00460420" w:rsidP="00460420">
            <w:pPr>
              <w:spacing w:after="0" w:line="240" w:lineRule="auto"/>
              <w:jc w:val="center"/>
              <w:rPr>
                <w:rFonts w:eastAsia="Times New Roman" w:cs="Times New Roman"/>
              </w:rPr>
            </w:pPr>
            <w:r w:rsidRPr="00460420">
              <w:rPr>
                <w:rFonts w:eastAsia="Times New Roman" w:cs="Times New Roman"/>
              </w:rPr>
              <w:t>24,608</w:t>
            </w:r>
          </w:p>
        </w:tc>
        <w:tc>
          <w:tcPr>
            <w:tcW w:w="1100" w:type="dxa"/>
            <w:tcBorders>
              <w:top w:val="nil"/>
              <w:left w:val="nil"/>
              <w:bottom w:val="single" w:sz="4" w:space="0" w:color="auto"/>
              <w:right w:val="single" w:sz="4" w:space="0" w:color="auto"/>
            </w:tcBorders>
            <w:noWrap/>
            <w:vAlign w:val="center"/>
            <w:hideMark/>
          </w:tcPr>
          <w:p w14:paraId="4443FA75" w14:textId="77777777" w:rsidR="00460420" w:rsidRPr="00460420" w:rsidRDefault="00460420" w:rsidP="00460420">
            <w:pPr>
              <w:spacing w:after="0" w:line="240" w:lineRule="auto"/>
              <w:jc w:val="center"/>
              <w:rPr>
                <w:rFonts w:eastAsia="Times New Roman" w:cs="Times New Roman"/>
              </w:rPr>
            </w:pPr>
            <w:r w:rsidRPr="00460420">
              <w:rPr>
                <w:rFonts w:eastAsia="Times New Roman" w:cs="Times New Roman"/>
              </w:rPr>
              <w:t>26,272</w:t>
            </w:r>
          </w:p>
        </w:tc>
        <w:tc>
          <w:tcPr>
            <w:tcW w:w="1100" w:type="dxa"/>
            <w:tcBorders>
              <w:top w:val="nil"/>
              <w:left w:val="nil"/>
              <w:bottom w:val="single" w:sz="4" w:space="0" w:color="auto"/>
              <w:right w:val="single" w:sz="4" w:space="0" w:color="auto"/>
            </w:tcBorders>
            <w:noWrap/>
            <w:vAlign w:val="center"/>
            <w:hideMark/>
          </w:tcPr>
          <w:p w14:paraId="7EEC24FB" w14:textId="77777777" w:rsidR="00460420" w:rsidRPr="00460420" w:rsidRDefault="00460420" w:rsidP="00460420">
            <w:pPr>
              <w:spacing w:after="0" w:line="240" w:lineRule="auto"/>
              <w:jc w:val="center"/>
              <w:rPr>
                <w:rFonts w:eastAsia="Times New Roman" w:cs="Times New Roman"/>
              </w:rPr>
            </w:pPr>
            <w:r w:rsidRPr="00460420">
              <w:rPr>
                <w:rFonts w:eastAsia="Times New Roman" w:cs="Times New Roman"/>
              </w:rPr>
              <w:t>27,602</w:t>
            </w:r>
          </w:p>
        </w:tc>
      </w:tr>
      <w:tr w:rsidR="00460420" w:rsidRPr="00460420" w14:paraId="0696D430" w14:textId="77777777" w:rsidTr="00460420">
        <w:trPr>
          <w:trHeight w:val="276"/>
        </w:trPr>
        <w:tc>
          <w:tcPr>
            <w:tcW w:w="5380" w:type="dxa"/>
            <w:tcBorders>
              <w:top w:val="nil"/>
              <w:left w:val="single" w:sz="4" w:space="0" w:color="auto"/>
              <w:bottom w:val="single" w:sz="4" w:space="0" w:color="auto"/>
              <w:right w:val="single" w:sz="4" w:space="0" w:color="auto"/>
            </w:tcBorders>
            <w:vAlign w:val="center"/>
            <w:hideMark/>
          </w:tcPr>
          <w:p w14:paraId="5733D275" w14:textId="5F42640B" w:rsidR="00460420" w:rsidRPr="00460420" w:rsidRDefault="00A52C05" w:rsidP="00460420">
            <w:pPr>
              <w:spacing w:after="0" w:line="240" w:lineRule="auto"/>
              <w:rPr>
                <w:rFonts w:eastAsia="Times New Roman" w:cs="Times New Roman"/>
              </w:rPr>
            </w:pPr>
            <w:r>
              <w:rPr>
                <w:rFonts w:eastAsia="Times New Roman" w:cs="Times New Roman"/>
              </w:rPr>
              <w:t>Existing and Previously Planned Capacity</w:t>
            </w:r>
            <w:r w:rsidR="00460420" w:rsidRPr="00460420">
              <w:rPr>
                <w:rFonts w:eastAsia="Times New Roman" w:cs="Times New Roman"/>
              </w:rPr>
              <w:t xml:space="preserve"> (MW) </w:t>
            </w:r>
          </w:p>
        </w:tc>
        <w:tc>
          <w:tcPr>
            <w:tcW w:w="1060" w:type="dxa"/>
            <w:tcBorders>
              <w:top w:val="nil"/>
              <w:left w:val="nil"/>
              <w:bottom w:val="single" w:sz="4" w:space="0" w:color="auto"/>
              <w:right w:val="single" w:sz="4" w:space="0" w:color="auto"/>
            </w:tcBorders>
            <w:noWrap/>
            <w:vAlign w:val="center"/>
            <w:hideMark/>
          </w:tcPr>
          <w:p w14:paraId="7A1DA79F" w14:textId="77777777" w:rsidR="00460420" w:rsidRPr="00460420" w:rsidRDefault="00460420" w:rsidP="00460420">
            <w:pPr>
              <w:spacing w:after="0" w:line="240" w:lineRule="auto"/>
              <w:jc w:val="center"/>
              <w:rPr>
                <w:rFonts w:eastAsia="Times New Roman" w:cs="Times New Roman"/>
              </w:rPr>
            </w:pPr>
            <w:r w:rsidRPr="00460420">
              <w:rPr>
                <w:rFonts w:eastAsia="Times New Roman" w:cs="Times New Roman"/>
              </w:rPr>
              <w:t>24,385</w:t>
            </w:r>
          </w:p>
        </w:tc>
        <w:tc>
          <w:tcPr>
            <w:tcW w:w="1100" w:type="dxa"/>
            <w:tcBorders>
              <w:top w:val="nil"/>
              <w:left w:val="nil"/>
              <w:bottom w:val="single" w:sz="4" w:space="0" w:color="auto"/>
              <w:right w:val="single" w:sz="4" w:space="0" w:color="auto"/>
            </w:tcBorders>
            <w:noWrap/>
            <w:vAlign w:val="center"/>
            <w:hideMark/>
          </w:tcPr>
          <w:p w14:paraId="5EB465C9" w14:textId="578E463C" w:rsidR="00460420" w:rsidRPr="00460420" w:rsidRDefault="00460420" w:rsidP="00460420">
            <w:pPr>
              <w:spacing w:after="0" w:line="240" w:lineRule="auto"/>
              <w:jc w:val="center"/>
              <w:rPr>
                <w:rFonts w:eastAsia="Times New Roman" w:cs="Times New Roman"/>
              </w:rPr>
            </w:pPr>
            <w:r w:rsidRPr="00460420">
              <w:rPr>
                <w:rFonts w:eastAsia="Times New Roman" w:cs="Times New Roman"/>
              </w:rPr>
              <w:t>24,</w:t>
            </w:r>
            <w:r w:rsidR="0071393A">
              <w:rPr>
                <w:rFonts w:eastAsia="Times New Roman" w:cs="Times New Roman"/>
              </w:rPr>
              <w:t>561</w:t>
            </w:r>
          </w:p>
        </w:tc>
        <w:tc>
          <w:tcPr>
            <w:tcW w:w="1100" w:type="dxa"/>
            <w:tcBorders>
              <w:top w:val="nil"/>
              <w:left w:val="nil"/>
              <w:bottom w:val="single" w:sz="4" w:space="0" w:color="auto"/>
              <w:right w:val="single" w:sz="4" w:space="0" w:color="auto"/>
            </w:tcBorders>
            <w:noWrap/>
            <w:vAlign w:val="center"/>
            <w:hideMark/>
          </w:tcPr>
          <w:p w14:paraId="49B1C6EE" w14:textId="4DE328A6" w:rsidR="00460420" w:rsidRPr="00460420" w:rsidRDefault="0071393A" w:rsidP="00460420">
            <w:pPr>
              <w:spacing w:after="0" w:line="240" w:lineRule="auto"/>
              <w:jc w:val="center"/>
              <w:rPr>
                <w:rFonts w:eastAsia="Times New Roman" w:cs="Times New Roman"/>
              </w:rPr>
            </w:pPr>
            <w:r>
              <w:rPr>
                <w:rFonts w:eastAsia="Times New Roman" w:cs="Times New Roman"/>
              </w:rPr>
              <w:t>24,671</w:t>
            </w:r>
          </w:p>
        </w:tc>
        <w:tc>
          <w:tcPr>
            <w:tcW w:w="1100" w:type="dxa"/>
            <w:tcBorders>
              <w:top w:val="nil"/>
              <w:left w:val="nil"/>
              <w:bottom w:val="single" w:sz="4" w:space="0" w:color="auto"/>
              <w:right w:val="single" w:sz="4" w:space="0" w:color="auto"/>
            </w:tcBorders>
            <w:noWrap/>
            <w:vAlign w:val="center"/>
            <w:hideMark/>
          </w:tcPr>
          <w:p w14:paraId="44297C6A" w14:textId="605CB077" w:rsidR="00460420" w:rsidRPr="00460420" w:rsidRDefault="0071393A" w:rsidP="00460420">
            <w:pPr>
              <w:spacing w:after="0" w:line="240" w:lineRule="auto"/>
              <w:jc w:val="center"/>
              <w:rPr>
                <w:rFonts w:eastAsia="Times New Roman" w:cs="Times New Roman"/>
              </w:rPr>
            </w:pPr>
            <w:r>
              <w:rPr>
                <w:rFonts w:eastAsia="Times New Roman" w:cs="Times New Roman"/>
              </w:rPr>
              <w:t>22,635</w:t>
            </w:r>
          </w:p>
        </w:tc>
      </w:tr>
      <w:tr w:rsidR="00460420" w:rsidRPr="00460420" w14:paraId="4C608157" w14:textId="77777777" w:rsidTr="00460420">
        <w:trPr>
          <w:trHeight w:val="276"/>
        </w:trPr>
        <w:tc>
          <w:tcPr>
            <w:tcW w:w="5380" w:type="dxa"/>
            <w:tcBorders>
              <w:top w:val="nil"/>
              <w:left w:val="single" w:sz="4" w:space="0" w:color="auto"/>
              <w:bottom w:val="single" w:sz="4" w:space="0" w:color="auto"/>
              <w:right w:val="single" w:sz="4" w:space="0" w:color="auto"/>
            </w:tcBorders>
            <w:vAlign w:val="center"/>
            <w:hideMark/>
          </w:tcPr>
          <w:p w14:paraId="6356FB92" w14:textId="77777777" w:rsidR="00460420" w:rsidRPr="00460420" w:rsidRDefault="00460420" w:rsidP="00460420">
            <w:pPr>
              <w:spacing w:after="0" w:line="240" w:lineRule="auto"/>
              <w:rPr>
                <w:rFonts w:eastAsia="Times New Roman" w:cs="Times New Roman"/>
              </w:rPr>
            </w:pPr>
            <w:r w:rsidRPr="00460420">
              <w:rPr>
                <w:rFonts w:eastAsia="Times New Roman" w:cs="Times New Roman"/>
              </w:rPr>
              <w:t>Capacity Surplus / (Deficit)</w:t>
            </w:r>
          </w:p>
        </w:tc>
        <w:tc>
          <w:tcPr>
            <w:tcW w:w="1060" w:type="dxa"/>
            <w:tcBorders>
              <w:top w:val="nil"/>
              <w:left w:val="nil"/>
              <w:bottom w:val="single" w:sz="4" w:space="0" w:color="auto"/>
              <w:right w:val="single" w:sz="4" w:space="0" w:color="auto"/>
            </w:tcBorders>
            <w:noWrap/>
            <w:vAlign w:val="center"/>
            <w:hideMark/>
          </w:tcPr>
          <w:p w14:paraId="1AFDEA7B" w14:textId="77777777" w:rsidR="00460420" w:rsidRPr="00460420" w:rsidRDefault="00460420" w:rsidP="00460420">
            <w:pPr>
              <w:spacing w:after="0" w:line="240" w:lineRule="auto"/>
              <w:jc w:val="center"/>
              <w:rPr>
                <w:rFonts w:eastAsia="Times New Roman" w:cs="Times New Roman"/>
              </w:rPr>
            </w:pPr>
            <w:r w:rsidRPr="00460420">
              <w:rPr>
                <w:rFonts w:eastAsia="Times New Roman" w:cs="Times New Roman"/>
              </w:rPr>
              <w:t xml:space="preserve">1,914 </w:t>
            </w:r>
          </w:p>
        </w:tc>
        <w:tc>
          <w:tcPr>
            <w:tcW w:w="1100" w:type="dxa"/>
            <w:tcBorders>
              <w:top w:val="nil"/>
              <w:left w:val="nil"/>
              <w:bottom w:val="single" w:sz="4" w:space="0" w:color="auto"/>
              <w:right w:val="single" w:sz="4" w:space="0" w:color="auto"/>
            </w:tcBorders>
            <w:noWrap/>
            <w:vAlign w:val="center"/>
            <w:hideMark/>
          </w:tcPr>
          <w:p w14:paraId="1A192D61" w14:textId="638EFE91" w:rsidR="00460420" w:rsidRPr="00460420" w:rsidRDefault="003F34E1" w:rsidP="00460420">
            <w:pPr>
              <w:spacing w:after="0" w:line="240" w:lineRule="auto"/>
              <w:jc w:val="center"/>
              <w:rPr>
                <w:rFonts w:eastAsia="Times New Roman" w:cs="Times New Roman"/>
              </w:rPr>
            </w:pPr>
            <w:r>
              <w:rPr>
                <w:rFonts w:eastAsia="Times New Roman" w:cs="Times New Roman"/>
              </w:rPr>
              <w:t>(46)</w:t>
            </w:r>
            <w:r w:rsidR="00460420" w:rsidRPr="00460420">
              <w:rPr>
                <w:rFonts w:eastAsia="Times New Roman" w:cs="Times New Roman"/>
              </w:rPr>
              <w:t xml:space="preserve"> </w:t>
            </w:r>
          </w:p>
        </w:tc>
        <w:tc>
          <w:tcPr>
            <w:tcW w:w="1100" w:type="dxa"/>
            <w:tcBorders>
              <w:top w:val="nil"/>
              <w:left w:val="nil"/>
              <w:bottom w:val="single" w:sz="4" w:space="0" w:color="auto"/>
              <w:right w:val="single" w:sz="4" w:space="0" w:color="auto"/>
            </w:tcBorders>
            <w:noWrap/>
            <w:vAlign w:val="center"/>
            <w:hideMark/>
          </w:tcPr>
          <w:p w14:paraId="52EE9AA9" w14:textId="34790183" w:rsidR="00460420" w:rsidRPr="00460420" w:rsidRDefault="00460420" w:rsidP="00460420">
            <w:pPr>
              <w:spacing w:after="0" w:line="240" w:lineRule="auto"/>
              <w:jc w:val="center"/>
              <w:rPr>
                <w:rFonts w:eastAsia="Times New Roman" w:cs="Times New Roman"/>
              </w:rPr>
            </w:pPr>
            <w:r w:rsidRPr="00460420">
              <w:rPr>
                <w:rFonts w:eastAsia="Times New Roman" w:cs="Times New Roman"/>
              </w:rPr>
              <w:t>(1,</w:t>
            </w:r>
            <w:r w:rsidR="003F34E1">
              <w:rPr>
                <w:rFonts w:eastAsia="Times New Roman" w:cs="Times New Roman"/>
              </w:rPr>
              <w:t>60</w:t>
            </w:r>
            <w:r w:rsidRPr="00460420">
              <w:rPr>
                <w:rFonts w:eastAsia="Times New Roman" w:cs="Times New Roman"/>
              </w:rPr>
              <w:t>0)</w:t>
            </w:r>
          </w:p>
        </w:tc>
        <w:tc>
          <w:tcPr>
            <w:tcW w:w="1100" w:type="dxa"/>
            <w:tcBorders>
              <w:top w:val="nil"/>
              <w:left w:val="nil"/>
              <w:bottom w:val="single" w:sz="4" w:space="0" w:color="auto"/>
              <w:right w:val="single" w:sz="4" w:space="0" w:color="auto"/>
            </w:tcBorders>
            <w:shd w:val="clear" w:color="000000" w:fill="FF9933"/>
            <w:noWrap/>
            <w:vAlign w:val="center"/>
            <w:hideMark/>
          </w:tcPr>
          <w:p w14:paraId="26B0169E" w14:textId="25260A64" w:rsidR="00460420" w:rsidRPr="00460420" w:rsidRDefault="00460420" w:rsidP="00460420">
            <w:pPr>
              <w:spacing w:after="0" w:line="240" w:lineRule="auto"/>
              <w:jc w:val="center"/>
              <w:rPr>
                <w:rFonts w:eastAsia="Times New Roman" w:cs="Times New Roman"/>
              </w:rPr>
            </w:pPr>
            <w:r w:rsidRPr="00460420">
              <w:rPr>
                <w:rFonts w:eastAsia="Times New Roman" w:cs="Times New Roman"/>
              </w:rPr>
              <w:t>(4,</w:t>
            </w:r>
            <w:r w:rsidR="003F34E1">
              <w:rPr>
                <w:rFonts w:eastAsia="Times New Roman" w:cs="Times New Roman"/>
              </w:rPr>
              <w:t>9</w:t>
            </w:r>
            <w:r w:rsidRPr="00460420">
              <w:rPr>
                <w:rFonts w:eastAsia="Times New Roman" w:cs="Times New Roman"/>
              </w:rPr>
              <w:t>67)</w:t>
            </w:r>
          </w:p>
        </w:tc>
      </w:tr>
    </w:tbl>
    <w:p w14:paraId="0325530A" w14:textId="52500284" w:rsidR="00BC3097" w:rsidRDefault="00B85C7B" w:rsidP="0019236A">
      <w:pPr>
        <w:widowControl w:val="0"/>
        <w:spacing w:before="240" w:after="0" w:line="480" w:lineRule="auto"/>
        <w:ind w:left="720" w:firstLine="720"/>
        <w:jc w:val="both"/>
        <w:rPr>
          <w:sz w:val="24"/>
          <w:szCs w:val="24"/>
        </w:rPr>
      </w:pPr>
      <w:r>
        <w:rPr>
          <w:sz w:val="24"/>
          <w:szCs w:val="24"/>
        </w:rPr>
        <w:t>B</w:t>
      </w:r>
      <w:r w:rsidR="0049338C">
        <w:rPr>
          <w:sz w:val="24"/>
          <w:szCs w:val="24"/>
        </w:rPr>
        <w:t xml:space="preserve">ased on </w:t>
      </w:r>
      <w:r w:rsidR="00E9150B">
        <w:rPr>
          <w:sz w:val="24"/>
          <w:szCs w:val="24"/>
        </w:rPr>
        <w:t>Staff’s</w:t>
      </w:r>
      <w:r w:rsidR="00811E74">
        <w:rPr>
          <w:sz w:val="24"/>
          <w:szCs w:val="24"/>
        </w:rPr>
        <w:t xml:space="preserve"> </w:t>
      </w:r>
      <w:r w:rsidR="0015680D">
        <w:rPr>
          <w:sz w:val="24"/>
          <w:szCs w:val="24"/>
        </w:rPr>
        <w:t>greater large-</w:t>
      </w:r>
      <w:proofErr w:type="spellStart"/>
      <w:r w:rsidR="0015680D">
        <w:rPr>
          <w:sz w:val="24"/>
          <w:szCs w:val="24"/>
        </w:rPr>
        <w:t>load</w:t>
      </w:r>
      <w:proofErr w:type="spellEnd"/>
      <w:r w:rsidR="0015680D">
        <w:rPr>
          <w:sz w:val="24"/>
          <w:szCs w:val="24"/>
        </w:rPr>
        <w:t xml:space="preserve"> materialization </w:t>
      </w:r>
      <w:r w:rsidR="00E9150B">
        <w:rPr>
          <w:sz w:val="24"/>
          <w:szCs w:val="24"/>
        </w:rPr>
        <w:t>case</w:t>
      </w:r>
      <w:r w:rsidR="0015680D">
        <w:rPr>
          <w:sz w:val="24"/>
          <w:szCs w:val="24"/>
        </w:rPr>
        <w:t xml:space="preserve">, </w:t>
      </w:r>
      <w:r>
        <w:rPr>
          <w:sz w:val="24"/>
          <w:szCs w:val="24"/>
        </w:rPr>
        <w:t xml:space="preserve">Table 8 indicates </w:t>
      </w:r>
      <w:r w:rsidR="0015680D">
        <w:rPr>
          <w:sz w:val="24"/>
          <w:szCs w:val="24"/>
        </w:rPr>
        <w:t xml:space="preserve">the Company would have a capacity need of </w:t>
      </w:r>
      <w:r w:rsidR="00F82A36">
        <w:rPr>
          <w:sz w:val="24"/>
          <w:szCs w:val="24"/>
        </w:rPr>
        <w:t>approximate</w:t>
      </w:r>
      <w:r w:rsidR="00644D1B">
        <w:rPr>
          <w:sz w:val="24"/>
          <w:szCs w:val="24"/>
        </w:rPr>
        <w:t>ly</w:t>
      </w:r>
      <w:r w:rsidR="00F82A36">
        <w:rPr>
          <w:sz w:val="24"/>
          <w:szCs w:val="24"/>
        </w:rPr>
        <w:t xml:space="preserve"> 4,</w:t>
      </w:r>
      <w:r w:rsidR="003F34E1">
        <w:rPr>
          <w:sz w:val="24"/>
          <w:szCs w:val="24"/>
        </w:rPr>
        <w:t>967</w:t>
      </w:r>
      <w:r w:rsidR="00F82A36">
        <w:rPr>
          <w:sz w:val="24"/>
          <w:szCs w:val="24"/>
        </w:rPr>
        <w:t xml:space="preserve"> MW by 2031</w:t>
      </w:r>
      <w:r w:rsidR="005771B4">
        <w:rPr>
          <w:sz w:val="24"/>
          <w:szCs w:val="24"/>
        </w:rPr>
        <w:t xml:space="preserve">. </w:t>
      </w:r>
      <w:proofErr w:type="gramStart"/>
      <w:r w:rsidR="005771B4">
        <w:rPr>
          <w:sz w:val="24"/>
          <w:szCs w:val="24"/>
        </w:rPr>
        <w:t>Staff</w:t>
      </w:r>
      <w:r w:rsidR="00EC3C82">
        <w:rPr>
          <w:sz w:val="24"/>
          <w:szCs w:val="24"/>
        </w:rPr>
        <w:t>’s</w:t>
      </w:r>
      <w:r w:rsidR="00DB1EB6">
        <w:rPr>
          <w:sz w:val="24"/>
          <w:szCs w:val="24"/>
        </w:rPr>
        <w:t xml:space="preserve"> </w:t>
      </w:r>
      <w:proofErr w:type="gramEnd"/>
      <w:r w:rsidR="00DB1EB6">
        <w:rPr>
          <w:sz w:val="24"/>
          <w:szCs w:val="24"/>
        </w:rPr>
        <w:t xml:space="preserve"> </w:t>
      </w:r>
      <w:r w:rsidR="008965BF">
        <w:rPr>
          <w:sz w:val="24"/>
          <w:szCs w:val="24"/>
        </w:rPr>
        <w:t>recommend</w:t>
      </w:r>
      <w:r w:rsidR="00DB1EB6">
        <w:rPr>
          <w:sz w:val="24"/>
          <w:szCs w:val="24"/>
        </w:rPr>
        <w:t>ation</w:t>
      </w:r>
      <w:r w:rsidR="000506C2">
        <w:rPr>
          <w:sz w:val="24"/>
          <w:szCs w:val="24"/>
        </w:rPr>
        <w:t xml:space="preserve"> </w:t>
      </w:r>
      <w:r w:rsidR="00F66FE4">
        <w:rPr>
          <w:sz w:val="24"/>
          <w:szCs w:val="24"/>
        </w:rPr>
        <w:t xml:space="preserve">discussed above </w:t>
      </w:r>
      <w:r w:rsidR="000506C2">
        <w:rPr>
          <w:sz w:val="24"/>
          <w:szCs w:val="24"/>
        </w:rPr>
        <w:t xml:space="preserve">that </w:t>
      </w:r>
      <w:r w:rsidR="00A14F49">
        <w:rPr>
          <w:sz w:val="24"/>
          <w:szCs w:val="24"/>
        </w:rPr>
        <w:t>3,125</w:t>
      </w:r>
      <w:r w:rsidR="000506C2">
        <w:rPr>
          <w:sz w:val="24"/>
          <w:szCs w:val="24"/>
        </w:rPr>
        <w:t xml:space="preserve"> MW of capacity be </w:t>
      </w:r>
      <w:r w:rsidR="00303140">
        <w:rPr>
          <w:sz w:val="24"/>
          <w:szCs w:val="24"/>
        </w:rPr>
        <w:t xml:space="preserve">certified </w:t>
      </w:r>
      <w:r w:rsidR="00DB1EB6">
        <w:rPr>
          <w:sz w:val="24"/>
          <w:szCs w:val="24"/>
        </w:rPr>
        <w:t xml:space="preserve">would </w:t>
      </w:r>
      <w:r w:rsidR="00303140">
        <w:rPr>
          <w:sz w:val="24"/>
          <w:szCs w:val="24"/>
        </w:rPr>
        <w:t xml:space="preserve">partially address this </w:t>
      </w:r>
      <w:r w:rsidR="00DB1EB6">
        <w:rPr>
          <w:sz w:val="24"/>
          <w:szCs w:val="24"/>
        </w:rPr>
        <w:t xml:space="preserve">capacity </w:t>
      </w:r>
      <w:r w:rsidR="00303140">
        <w:rPr>
          <w:sz w:val="24"/>
          <w:szCs w:val="24"/>
        </w:rPr>
        <w:t xml:space="preserve">need. </w:t>
      </w:r>
      <w:r w:rsidR="00AD38C7">
        <w:rPr>
          <w:sz w:val="24"/>
          <w:szCs w:val="24"/>
        </w:rPr>
        <w:t xml:space="preserve">Staff </w:t>
      </w:r>
      <w:proofErr w:type="gramStart"/>
      <w:r w:rsidR="00AD38C7">
        <w:rPr>
          <w:sz w:val="24"/>
          <w:szCs w:val="24"/>
        </w:rPr>
        <w:t>recommends</w:t>
      </w:r>
      <w:proofErr w:type="gramEnd"/>
      <w:r w:rsidR="00AD38C7">
        <w:rPr>
          <w:sz w:val="24"/>
          <w:szCs w:val="24"/>
        </w:rPr>
        <w:t xml:space="preserve"> t</w:t>
      </w:r>
      <w:r w:rsidR="00303140">
        <w:rPr>
          <w:sz w:val="24"/>
          <w:szCs w:val="24"/>
        </w:rPr>
        <w:t xml:space="preserve">he remainder </w:t>
      </w:r>
      <w:r w:rsidR="008965BF">
        <w:rPr>
          <w:sz w:val="24"/>
          <w:szCs w:val="24"/>
        </w:rPr>
        <w:t>of</w:t>
      </w:r>
      <w:r w:rsidR="00303140">
        <w:rPr>
          <w:sz w:val="24"/>
          <w:szCs w:val="24"/>
        </w:rPr>
        <w:t xml:space="preserve"> th</w:t>
      </w:r>
      <w:r w:rsidR="00AD38C7">
        <w:rPr>
          <w:sz w:val="24"/>
          <w:szCs w:val="24"/>
        </w:rPr>
        <w:t>is</w:t>
      </w:r>
      <w:r w:rsidR="00303140">
        <w:rPr>
          <w:sz w:val="24"/>
          <w:szCs w:val="24"/>
        </w:rPr>
        <w:t xml:space="preserve"> need</w:t>
      </w:r>
      <w:r w:rsidR="006930B9">
        <w:rPr>
          <w:sz w:val="24"/>
          <w:szCs w:val="24"/>
        </w:rPr>
        <w:t xml:space="preserve"> be </w:t>
      </w:r>
      <w:r w:rsidR="003277BE">
        <w:rPr>
          <w:sz w:val="24"/>
          <w:szCs w:val="24"/>
        </w:rPr>
        <w:t xml:space="preserve">drawn </w:t>
      </w:r>
      <w:r w:rsidR="006930B9">
        <w:rPr>
          <w:sz w:val="24"/>
          <w:szCs w:val="24"/>
        </w:rPr>
        <w:t>from the</w:t>
      </w:r>
      <w:r w:rsidR="002B1DB9">
        <w:rPr>
          <w:sz w:val="24"/>
          <w:szCs w:val="24"/>
        </w:rPr>
        <w:t xml:space="preserve"> </w:t>
      </w:r>
      <w:r w:rsidR="0010452B">
        <w:rPr>
          <w:sz w:val="24"/>
          <w:szCs w:val="24"/>
        </w:rPr>
        <w:t>4,</w:t>
      </w:r>
      <w:r w:rsidR="00592636">
        <w:rPr>
          <w:sz w:val="24"/>
          <w:szCs w:val="24"/>
        </w:rPr>
        <w:t>29</w:t>
      </w:r>
      <w:r w:rsidR="002A321B">
        <w:rPr>
          <w:sz w:val="24"/>
          <w:szCs w:val="24"/>
        </w:rPr>
        <w:t>8</w:t>
      </w:r>
      <w:r w:rsidR="008965BF">
        <w:rPr>
          <w:sz w:val="24"/>
          <w:szCs w:val="24"/>
        </w:rPr>
        <w:t xml:space="preserve"> MW of </w:t>
      </w:r>
      <w:r w:rsidR="00991E0C">
        <w:rPr>
          <w:sz w:val="24"/>
          <w:szCs w:val="24"/>
        </w:rPr>
        <w:t>resource</w:t>
      </w:r>
      <w:r w:rsidR="002B1DB9">
        <w:rPr>
          <w:sz w:val="24"/>
          <w:szCs w:val="24"/>
        </w:rPr>
        <w:t>s</w:t>
      </w:r>
      <w:r w:rsidR="00991E0C">
        <w:rPr>
          <w:sz w:val="24"/>
          <w:szCs w:val="24"/>
        </w:rPr>
        <w:t xml:space="preserve"> Staff has </w:t>
      </w:r>
      <w:r w:rsidR="00AD38C7">
        <w:rPr>
          <w:sz w:val="24"/>
          <w:szCs w:val="24"/>
        </w:rPr>
        <w:t xml:space="preserve">identified </w:t>
      </w:r>
      <w:r w:rsidR="00991E0C">
        <w:rPr>
          <w:sz w:val="24"/>
          <w:szCs w:val="24"/>
        </w:rPr>
        <w:t>for conditional approval</w:t>
      </w:r>
      <w:r w:rsidR="0009285D">
        <w:rPr>
          <w:sz w:val="24"/>
          <w:szCs w:val="24"/>
        </w:rPr>
        <w:t xml:space="preserve">. </w:t>
      </w:r>
    </w:p>
    <w:p w14:paraId="477B668C" w14:textId="706E049E" w:rsidR="00663E88" w:rsidRPr="00BB17C2" w:rsidRDefault="00663E88" w:rsidP="00663E88">
      <w:pPr>
        <w:widowControl w:val="0"/>
        <w:spacing w:after="0" w:line="480" w:lineRule="auto"/>
        <w:ind w:left="720" w:hanging="720"/>
        <w:jc w:val="both"/>
        <w:rPr>
          <w:rFonts w:eastAsia="Times New Roman" w:cs="Times New Roman"/>
          <w:b/>
          <w:sz w:val="24"/>
          <w:szCs w:val="24"/>
        </w:rPr>
      </w:pPr>
      <w:r w:rsidRPr="00BB17C2">
        <w:rPr>
          <w:rFonts w:eastAsia="Times New Roman" w:cs="Times New Roman"/>
          <w:b/>
          <w:sz w:val="24"/>
          <w:szCs w:val="24"/>
        </w:rPr>
        <w:t>Q.</w:t>
      </w:r>
      <w:r w:rsidRPr="00BB17C2">
        <w:rPr>
          <w:rFonts w:eastAsia="Times New Roman" w:cs="Times New Roman"/>
          <w:b/>
          <w:sz w:val="24"/>
          <w:szCs w:val="24"/>
        </w:rPr>
        <w:tab/>
      </w:r>
      <w:r w:rsidR="00360115">
        <w:rPr>
          <w:rFonts w:eastAsia="Times New Roman" w:cs="Times New Roman"/>
          <w:b/>
          <w:sz w:val="24"/>
          <w:szCs w:val="24"/>
        </w:rPr>
        <w:t xml:space="preserve">WHAT IS STAFF’S </w:t>
      </w:r>
      <w:r w:rsidR="003859BB">
        <w:rPr>
          <w:rFonts w:eastAsia="Times New Roman" w:cs="Times New Roman"/>
          <w:b/>
          <w:sz w:val="24"/>
          <w:szCs w:val="24"/>
        </w:rPr>
        <w:t xml:space="preserve">PRIMARY </w:t>
      </w:r>
      <w:r w:rsidR="00360115">
        <w:rPr>
          <w:rFonts w:eastAsia="Times New Roman" w:cs="Times New Roman"/>
          <w:b/>
          <w:sz w:val="24"/>
          <w:szCs w:val="24"/>
        </w:rPr>
        <w:t>RECOMMENDATION REGARDING</w:t>
      </w:r>
      <w:r w:rsidR="00D532ED">
        <w:rPr>
          <w:rFonts w:eastAsia="Times New Roman" w:cs="Times New Roman"/>
          <w:b/>
          <w:sz w:val="24"/>
          <w:szCs w:val="24"/>
        </w:rPr>
        <w:t xml:space="preserve"> THE</w:t>
      </w:r>
      <w:r w:rsidR="008E752F">
        <w:rPr>
          <w:rFonts w:eastAsia="Times New Roman" w:cs="Times New Roman"/>
          <w:b/>
          <w:sz w:val="24"/>
          <w:szCs w:val="24"/>
        </w:rPr>
        <w:t xml:space="preserve"> </w:t>
      </w:r>
      <w:r w:rsidR="008E752F">
        <w:rPr>
          <w:rFonts w:eastAsia="Times New Roman" w:cs="Times New Roman"/>
          <w:b/>
          <w:sz w:val="24"/>
          <w:szCs w:val="24"/>
        </w:rPr>
        <w:lastRenderedPageBreak/>
        <w:t>CERTIFICATION OF</w:t>
      </w:r>
      <w:r w:rsidR="00D532ED">
        <w:rPr>
          <w:rFonts w:eastAsia="Times New Roman" w:cs="Times New Roman"/>
          <w:b/>
          <w:sz w:val="24"/>
          <w:szCs w:val="24"/>
        </w:rPr>
        <w:t xml:space="preserve"> PROPOSED</w:t>
      </w:r>
      <w:r w:rsidR="008E752F">
        <w:rPr>
          <w:rFonts w:eastAsia="Times New Roman" w:cs="Times New Roman"/>
          <w:b/>
          <w:sz w:val="24"/>
          <w:szCs w:val="24"/>
        </w:rPr>
        <w:t xml:space="preserve"> RESOURCES</w:t>
      </w:r>
      <w:r w:rsidR="003859BB">
        <w:rPr>
          <w:rFonts w:eastAsia="Times New Roman" w:cs="Times New Roman"/>
          <w:b/>
          <w:sz w:val="24"/>
          <w:szCs w:val="24"/>
        </w:rPr>
        <w:t xml:space="preserve"> IN THIS PROCEEDING</w:t>
      </w:r>
      <w:r w:rsidRPr="00BB17C2">
        <w:rPr>
          <w:rFonts w:eastAsia="Times New Roman" w:cs="Times New Roman"/>
          <w:b/>
          <w:sz w:val="24"/>
          <w:szCs w:val="24"/>
        </w:rPr>
        <w:t>?</w:t>
      </w:r>
    </w:p>
    <w:p w14:paraId="74139C27" w14:textId="6E75CA5C" w:rsidR="00F224E5" w:rsidRDefault="00663E88" w:rsidP="00F224E5">
      <w:pPr>
        <w:widowControl w:val="0"/>
        <w:spacing w:after="0" w:line="480" w:lineRule="auto"/>
        <w:ind w:left="720" w:hanging="720"/>
        <w:jc w:val="both"/>
        <w:rPr>
          <w:sz w:val="24"/>
          <w:szCs w:val="24"/>
        </w:rPr>
      </w:pPr>
      <w:r w:rsidRPr="00BB17C2">
        <w:rPr>
          <w:rFonts w:eastAsia="Times New Roman" w:cs="Times New Roman"/>
          <w:sz w:val="24"/>
          <w:szCs w:val="24"/>
        </w:rPr>
        <w:t>A.</w:t>
      </w:r>
      <w:r w:rsidRPr="00BB17C2">
        <w:rPr>
          <w:sz w:val="24"/>
          <w:szCs w:val="24"/>
        </w:rPr>
        <w:tab/>
      </w:r>
      <w:r w:rsidR="00A95082">
        <w:rPr>
          <w:sz w:val="24"/>
          <w:szCs w:val="24"/>
        </w:rPr>
        <w:t>Staff</w:t>
      </w:r>
      <w:r w:rsidR="00AC30F5">
        <w:rPr>
          <w:sz w:val="24"/>
          <w:szCs w:val="24"/>
        </w:rPr>
        <w:t>’s</w:t>
      </w:r>
      <w:r w:rsidR="00A95082">
        <w:rPr>
          <w:sz w:val="24"/>
          <w:szCs w:val="24"/>
        </w:rPr>
        <w:t xml:space="preserve"> </w:t>
      </w:r>
      <w:r w:rsidR="009D4485">
        <w:rPr>
          <w:sz w:val="24"/>
          <w:szCs w:val="24"/>
        </w:rPr>
        <w:t xml:space="preserve">primary </w:t>
      </w:r>
      <w:r w:rsidR="00A95082">
        <w:rPr>
          <w:sz w:val="24"/>
          <w:szCs w:val="24"/>
        </w:rPr>
        <w:t>recommend</w:t>
      </w:r>
      <w:r w:rsidR="009D4485">
        <w:rPr>
          <w:sz w:val="24"/>
          <w:szCs w:val="24"/>
        </w:rPr>
        <w:t>ation is</w:t>
      </w:r>
      <w:r w:rsidR="00277A96">
        <w:rPr>
          <w:sz w:val="24"/>
          <w:szCs w:val="24"/>
        </w:rPr>
        <w:t xml:space="preserve"> associated </w:t>
      </w:r>
      <w:r w:rsidR="0025250A">
        <w:rPr>
          <w:sz w:val="24"/>
          <w:szCs w:val="24"/>
        </w:rPr>
        <w:t xml:space="preserve">with the </w:t>
      </w:r>
      <w:r w:rsidR="004C58A8">
        <w:rPr>
          <w:sz w:val="24"/>
          <w:szCs w:val="24"/>
        </w:rPr>
        <w:t xml:space="preserve">Contracts-only </w:t>
      </w:r>
      <w:r w:rsidR="0025250A">
        <w:rPr>
          <w:sz w:val="24"/>
          <w:szCs w:val="24"/>
        </w:rPr>
        <w:t>load forecast identified in Table 7 above</w:t>
      </w:r>
      <w:r w:rsidR="00CC3EBB">
        <w:rPr>
          <w:sz w:val="24"/>
          <w:szCs w:val="24"/>
        </w:rPr>
        <w:t>. Staff</w:t>
      </w:r>
      <w:r w:rsidR="003859BB">
        <w:rPr>
          <w:sz w:val="24"/>
          <w:szCs w:val="24"/>
        </w:rPr>
        <w:t xml:space="preserve"> </w:t>
      </w:r>
      <w:r w:rsidR="009D4485">
        <w:rPr>
          <w:sz w:val="24"/>
          <w:szCs w:val="24"/>
        </w:rPr>
        <w:t xml:space="preserve"> </w:t>
      </w:r>
      <w:r w:rsidR="00D926A6">
        <w:rPr>
          <w:sz w:val="24"/>
          <w:szCs w:val="24"/>
        </w:rPr>
        <w:t xml:space="preserve">recommends </w:t>
      </w:r>
      <w:r w:rsidR="009D4485">
        <w:rPr>
          <w:sz w:val="24"/>
          <w:szCs w:val="24"/>
        </w:rPr>
        <w:t xml:space="preserve">that the </w:t>
      </w:r>
      <w:r w:rsidR="00A95082">
        <w:rPr>
          <w:sz w:val="24"/>
          <w:szCs w:val="24"/>
        </w:rPr>
        <w:t xml:space="preserve">Commission </w:t>
      </w:r>
      <w:r w:rsidR="00C348B0">
        <w:rPr>
          <w:sz w:val="24"/>
          <w:szCs w:val="24"/>
        </w:rPr>
        <w:t xml:space="preserve">should </w:t>
      </w:r>
      <w:r w:rsidR="00080036">
        <w:rPr>
          <w:sz w:val="24"/>
          <w:szCs w:val="24"/>
        </w:rPr>
        <w:t>certify</w:t>
      </w:r>
      <w:r w:rsidR="006C1DFD">
        <w:rPr>
          <w:rFonts w:eastAsia="Times New Roman" w:cs="Times New Roman"/>
          <w:sz w:val="24"/>
          <w:szCs w:val="24"/>
        </w:rPr>
        <w:t xml:space="preserve"> </w:t>
      </w:r>
      <w:r w:rsidR="00A14F49">
        <w:rPr>
          <w:rFonts w:eastAsia="Times New Roman" w:cs="Times New Roman"/>
          <w:sz w:val="24"/>
          <w:szCs w:val="24"/>
        </w:rPr>
        <w:t>3,125</w:t>
      </w:r>
      <w:r w:rsidR="005D3F40">
        <w:rPr>
          <w:rFonts w:eastAsia="Times New Roman" w:cs="Times New Roman"/>
          <w:sz w:val="24"/>
          <w:szCs w:val="24"/>
        </w:rPr>
        <w:t xml:space="preserve"> </w:t>
      </w:r>
      <w:proofErr w:type="gramStart"/>
      <w:r w:rsidR="005D3F40">
        <w:rPr>
          <w:rFonts w:eastAsia="Times New Roman" w:cs="Times New Roman"/>
          <w:sz w:val="24"/>
          <w:szCs w:val="24"/>
        </w:rPr>
        <w:t>MWs</w:t>
      </w:r>
      <w:r w:rsidR="00695BD2">
        <w:rPr>
          <w:rFonts w:eastAsia="Times New Roman" w:cs="Times New Roman"/>
          <w:sz w:val="24"/>
          <w:szCs w:val="24"/>
        </w:rPr>
        <w:t>,</w:t>
      </w:r>
      <w:r w:rsidR="005D3F40">
        <w:rPr>
          <w:rFonts w:eastAsia="Times New Roman" w:cs="Times New Roman"/>
          <w:sz w:val="24"/>
          <w:szCs w:val="24"/>
        </w:rPr>
        <w:t xml:space="preserve"> </w:t>
      </w:r>
      <w:r w:rsidR="006C1DFD">
        <w:rPr>
          <w:rFonts w:eastAsia="Times New Roman" w:cs="Times New Roman"/>
          <w:sz w:val="24"/>
          <w:szCs w:val="24"/>
        </w:rPr>
        <w:t>and</w:t>
      </w:r>
      <w:proofErr w:type="gramEnd"/>
      <w:r w:rsidR="006C1DFD">
        <w:rPr>
          <w:rFonts w:eastAsia="Times New Roman" w:cs="Times New Roman"/>
          <w:sz w:val="24"/>
          <w:szCs w:val="24"/>
        </w:rPr>
        <w:t xml:space="preserve"> </w:t>
      </w:r>
      <w:r w:rsidR="00080036">
        <w:rPr>
          <w:rFonts w:eastAsia="Times New Roman" w:cs="Times New Roman"/>
          <w:sz w:val="24"/>
          <w:szCs w:val="24"/>
        </w:rPr>
        <w:t xml:space="preserve">conditionally certify </w:t>
      </w:r>
      <w:r w:rsidR="00CF0F2D">
        <w:rPr>
          <w:rFonts w:eastAsia="Times New Roman" w:cs="Times New Roman"/>
          <w:sz w:val="24"/>
          <w:szCs w:val="24"/>
        </w:rPr>
        <w:t xml:space="preserve">another </w:t>
      </w:r>
      <w:r w:rsidR="00946286">
        <w:rPr>
          <w:rFonts w:eastAsia="Times New Roman" w:cs="Times New Roman"/>
          <w:sz w:val="24"/>
          <w:szCs w:val="24"/>
        </w:rPr>
        <w:t>4,</w:t>
      </w:r>
      <w:r w:rsidR="00D15B72">
        <w:rPr>
          <w:rFonts w:eastAsia="Times New Roman" w:cs="Times New Roman"/>
          <w:sz w:val="24"/>
          <w:szCs w:val="24"/>
        </w:rPr>
        <w:t>2</w:t>
      </w:r>
      <w:r w:rsidR="00946286">
        <w:rPr>
          <w:rFonts w:eastAsia="Times New Roman" w:cs="Times New Roman"/>
          <w:sz w:val="24"/>
          <w:szCs w:val="24"/>
        </w:rPr>
        <w:t>98</w:t>
      </w:r>
      <w:r w:rsidR="006C1DFD">
        <w:rPr>
          <w:rFonts w:eastAsia="Times New Roman" w:cs="Times New Roman"/>
          <w:sz w:val="24"/>
          <w:szCs w:val="24"/>
        </w:rPr>
        <w:t xml:space="preserve"> MW</w:t>
      </w:r>
      <w:r w:rsidR="00E14713">
        <w:rPr>
          <w:rFonts w:eastAsia="Times New Roman" w:cs="Times New Roman"/>
          <w:sz w:val="24"/>
          <w:szCs w:val="24"/>
        </w:rPr>
        <w:t>s</w:t>
      </w:r>
      <w:r w:rsidR="00107896">
        <w:rPr>
          <w:rFonts w:eastAsia="Times New Roman" w:cs="Times New Roman"/>
          <w:sz w:val="24"/>
          <w:szCs w:val="24"/>
        </w:rPr>
        <w:t xml:space="preserve"> for a total of 7,423 MW</w:t>
      </w:r>
      <w:r w:rsidR="00A80391">
        <w:rPr>
          <w:rFonts w:eastAsia="Times New Roman" w:cs="Times New Roman"/>
          <w:sz w:val="24"/>
          <w:szCs w:val="24"/>
        </w:rPr>
        <w:t>.</w:t>
      </w:r>
      <w:r w:rsidR="00D3079F">
        <w:rPr>
          <w:rFonts w:eastAsia="Times New Roman" w:cs="Times New Roman"/>
          <w:sz w:val="24"/>
          <w:szCs w:val="24"/>
        </w:rPr>
        <w:t xml:space="preserve"> </w:t>
      </w:r>
      <w:r w:rsidR="003604B6">
        <w:rPr>
          <w:rFonts w:eastAsia="Times New Roman" w:cs="Times New Roman"/>
          <w:sz w:val="24"/>
          <w:szCs w:val="24"/>
        </w:rPr>
        <w:t xml:space="preserve">Should </w:t>
      </w:r>
      <w:r w:rsidR="00922769">
        <w:rPr>
          <w:rFonts w:eastAsia="Times New Roman" w:cs="Times New Roman"/>
          <w:sz w:val="24"/>
          <w:szCs w:val="24"/>
        </w:rPr>
        <w:t xml:space="preserve">the Company execute additional large-load contracts </w:t>
      </w:r>
      <w:r w:rsidR="00FD3A53">
        <w:rPr>
          <w:rFonts w:eastAsia="Times New Roman" w:cs="Times New Roman"/>
          <w:sz w:val="24"/>
          <w:szCs w:val="24"/>
        </w:rPr>
        <w:t>under the new rules and regulations</w:t>
      </w:r>
      <w:r w:rsidR="003304D2">
        <w:rPr>
          <w:rFonts w:eastAsia="Times New Roman" w:cs="Times New Roman"/>
          <w:sz w:val="24"/>
          <w:szCs w:val="24"/>
        </w:rPr>
        <w:t xml:space="preserve"> by March 16, 2026</w:t>
      </w:r>
      <w:r w:rsidR="00922769">
        <w:rPr>
          <w:rFonts w:eastAsia="Times New Roman" w:cs="Times New Roman"/>
          <w:sz w:val="24"/>
          <w:szCs w:val="24"/>
        </w:rPr>
        <w:t>,</w:t>
      </w:r>
      <w:r w:rsidR="00FD3A53">
        <w:rPr>
          <w:rFonts w:eastAsia="Times New Roman" w:cs="Times New Roman"/>
          <w:sz w:val="24"/>
          <w:szCs w:val="24"/>
        </w:rPr>
        <w:t xml:space="preserve"> </w:t>
      </w:r>
      <w:r w:rsidR="00FD3D9B">
        <w:rPr>
          <w:rFonts w:eastAsia="Times New Roman" w:cs="Times New Roman"/>
          <w:sz w:val="24"/>
          <w:szCs w:val="24"/>
        </w:rPr>
        <w:t xml:space="preserve">then Staff recommends </w:t>
      </w:r>
      <w:r w:rsidR="009607E8">
        <w:rPr>
          <w:rFonts w:eastAsia="Times New Roman" w:cs="Times New Roman"/>
          <w:sz w:val="24"/>
          <w:szCs w:val="24"/>
        </w:rPr>
        <w:t xml:space="preserve">conditional resources </w:t>
      </w:r>
      <w:r w:rsidR="004A6B3F">
        <w:rPr>
          <w:rFonts w:eastAsia="Times New Roman" w:cs="Times New Roman"/>
          <w:sz w:val="24"/>
          <w:szCs w:val="24"/>
        </w:rPr>
        <w:t>from</w:t>
      </w:r>
      <w:r w:rsidR="00EC61D6">
        <w:rPr>
          <w:rFonts w:eastAsia="Times New Roman" w:cs="Times New Roman"/>
          <w:sz w:val="24"/>
          <w:szCs w:val="24"/>
        </w:rPr>
        <w:t xml:space="preserve"> Table 4 </w:t>
      </w:r>
      <w:r w:rsidR="00D3079F">
        <w:rPr>
          <w:rFonts w:eastAsia="Times New Roman" w:cs="Times New Roman"/>
          <w:sz w:val="24"/>
          <w:szCs w:val="24"/>
        </w:rPr>
        <w:t xml:space="preserve">be acquired </w:t>
      </w:r>
      <w:r w:rsidR="009607E8">
        <w:rPr>
          <w:rFonts w:eastAsia="Times New Roman" w:cs="Times New Roman"/>
          <w:sz w:val="24"/>
          <w:szCs w:val="24"/>
        </w:rPr>
        <w:t>in the amount needed to satisfy the new demand</w:t>
      </w:r>
      <w:r w:rsidR="00D3079F">
        <w:rPr>
          <w:rFonts w:eastAsia="Times New Roman" w:cs="Times New Roman"/>
          <w:sz w:val="24"/>
          <w:szCs w:val="24"/>
        </w:rPr>
        <w:t>.</w:t>
      </w:r>
      <w:r w:rsidR="009607E8">
        <w:rPr>
          <w:rFonts w:eastAsia="Times New Roman" w:cs="Times New Roman"/>
          <w:sz w:val="24"/>
          <w:szCs w:val="24"/>
        </w:rPr>
        <w:t xml:space="preserve"> </w:t>
      </w:r>
      <w:r w:rsidR="00F224E5">
        <w:rPr>
          <w:sz w:val="24"/>
          <w:szCs w:val="24"/>
        </w:rPr>
        <w:t xml:space="preserve">Staff recommends the remaining capacity the Company has proposed, 2,463 MW, be rejected, </w:t>
      </w:r>
      <w:r w:rsidR="007603F4">
        <w:rPr>
          <w:sz w:val="24"/>
          <w:szCs w:val="24"/>
        </w:rPr>
        <w:t xml:space="preserve">to </w:t>
      </w:r>
      <w:r w:rsidR="00F224E5">
        <w:rPr>
          <w:sz w:val="24"/>
          <w:szCs w:val="24"/>
        </w:rPr>
        <w:t xml:space="preserve">protect customers </w:t>
      </w:r>
      <w:r w:rsidR="007603F4">
        <w:rPr>
          <w:sz w:val="24"/>
          <w:szCs w:val="24"/>
        </w:rPr>
        <w:t>from having to pay for unnecessary capacity costs.</w:t>
      </w:r>
    </w:p>
    <w:p w14:paraId="52C74E9C" w14:textId="0F363C00" w:rsidR="003C1342" w:rsidRPr="00BB17C2" w:rsidRDefault="003C1342" w:rsidP="003C1342">
      <w:pPr>
        <w:widowControl w:val="0"/>
        <w:spacing w:after="0" w:line="480" w:lineRule="auto"/>
        <w:ind w:left="720" w:hanging="720"/>
        <w:jc w:val="both"/>
        <w:rPr>
          <w:rFonts w:eastAsia="Times New Roman" w:cs="Times New Roman"/>
          <w:b/>
          <w:sz w:val="24"/>
          <w:szCs w:val="24"/>
        </w:rPr>
      </w:pPr>
      <w:r w:rsidRPr="00BB17C2">
        <w:rPr>
          <w:rFonts w:eastAsia="Times New Roman" w:cs="Times New Roman"/>
          <w:b/>
          <w:sz w:val="24"/>
          <w:szCs w:val="24"/>
        </w:rPr>
        <w:t>Q.</w:t>
      </w:r>
      <w:r w:rsidRPr="00BB17C2">
        <w:rPr>
          <w:rFonts w:eastAsia="Times New Roman" w:cs="Times New Roman"/>
          <w:b/>
          <w:sz w:val="24"/>
          <w:szCs w:val="24"/>
        </w:rPr>
        <w:tab/>
      </w:r>
      <w:r w:rsidR="006321F0">
        <w:rPr>
          <w:rFonts w:eastAsia="Times New Roman" w:cs="Times New Roman"/>
          <w:b/>
          <w:sz w:val="24"/>
          <w:szCs w:val="24"/>
        </w:rPr>
        <w:t xml:space="preserve">HAVE UTILITIES IN OTHER STATES </w:t>
      </w:r>
      <w:r w:rsidR="00B42561">
        <w:rPr>
          <w:rFonts w:eastAsia="Times New Roman" w:cs="Times New Roman"/>
          <w:b/>
          <w:sz w:val="24"/>
          <w:szCs w:val="24"/>
        </w:rPr>
        <w:t>ATTEMPTED TO BALANCE THE RISK OF LOAD MATERIALIZATION WITH THE RISK OF CUSTOMERS HAVING TO PAY FOR EXCESS CAPACITY COSTS?</w:t>
      </w:r>
    </w:p>
    <w:p w14:paraId="6D262C8B" w14:textId="2A0CD439" w:rsidR="00ED5950" w:rsidRDefault="003C1342" w:rsidP="003C1342">
      <w:pPr>
        <w:widowControl w:val="0"/>
        <w:spacing w:after="0" w:line="480" w:lineRule="auto"/>
        <w:ind w:left="720" w:hanging="720"/>
        <w:jc w:val="both"/>
        <w:rPr>
          <w:sz w:val="24"/>
          <w:szCs w:val="24"/>
        </w:rPr>
      </w:pPr>
      <w:r w:rsidRPr="00BB17C2">
        <w:rPr>
          <w:rFonts w:eastAsia="Times New Roman" w:cs="Times New Roman"/>
          <w:sz w:val="24"/>
          <w:szCs w:val="24"/>
        </w:rPr>
        <w:t>A.</w:t>
      </w:r>
      <w:r w:rsidRPr="00BB17C2">
        <w:rPr>
          <w:sz w:val="24"/>
          <w:szCs w:val="24"/>
        </w:rPr>
        <w:tab/>
      </w:r>
      <w:r w:rsidR="00B42561">
        <w:rPr>
          <w:sz w:val="24"/>
          <w:szCs w:val="24"/>
        </w:rPr>
        <w:t>Yes.</w:t>
      </w:r>
      <w:r w:rsidR="000A6762">
        <w:rPr>
          <w:sz w:val="24"/>
          <w:szCs w:val="24"/>
        </w:rPr>
        <w:t xml:space="preserve"> </w:t>
      </w:r>
      <w:r w:rsidR="0021688B">
        <w:rPr>
          <w:sz w:val="24"/>
          <w:szCs w:val="24"/>
        </w:rPr>
        <w:t xml:space="preserve">Other utilities </w:t>
      </w:r>
      <w:r w:rsidR="000466A4">
        <w:rPr>
          <w:sz w:val="24"/>
          <w:szCs w:val="24"/>
        </w:rPr>
        <w:t xml:space="preserve">have </w:t>
      </w:r>
      <w:r w:rsidR="0021688B">
        <w:rPr>
          <w:sz w:val="24"/>
          <w:szCs w:val="24"/>
        </w:rPr>
        <w:t>had to deal with similar situations</w:t>
      </w:r>
      <w:r w:rsidR="00E93B62">
        <w:rPr>
          <w:sz w:val="24"/>
          <w:szCs w:val="24"/>
        </w:rPr>
        <w:t xml:space="preserve">, </w:t>
      </w:r>
      <w:r w:rsidR="003D3A8F">
        <w:rPr>
          <w:sz w:val="24"/>
          <w:szCs w:val="24"/>
        </w:rPr>
        <w:t xml:space="preserve">and </w:t>
      </w:r>
      <w:r w:rsidR="00910CFF">
        <w:rPr>
          <w:sz w:val="24"/>
          <w:szCs w:val="24"/>
        </w:rPr>
        <w:t xml:space="preserve">their regulatory authorities </w:t>
      </w:r>
      <w:r w:rsidR="006A4027">
        <w:rPr>
          <w:sz w:val="24"/>
          <w:szCs w:val="24"/>
        </w:rPr>
        <w:t xml:space="preserve">have </w:t>
      </w:r>
      <w:r w:rsidR="00603A9F">
        <w:rPr>
          <w:sz w:val="24"/>
          <w:szCs w:val="24"/>
        </w:rPr>
        <w:t xml:space="preserve">recognized </w:t>
      </w:r>
      <w:r w:rsidR="00856D06">
        <w:rPr>
          <w:sz w:val="24"/>
          <w:szCs w:val="24"/>
        </w:rPr>
        <w:t xml:space="preserve">that </w:t>
      </w:r>
      <w:r w:rsidR="004944D8">
        <w:rPr>
          <w:sz w:val="24"/>
          <w:szCs w:val="24"/>
        </w:rPr>
        <w:t>their existing</w:t>
      </w:r>
      <w:r w:rsidR="00856D06">
        <w:rPr>
          <w:sz w:val="24"/>
          <w:szCs w:val="24"/>
        </w:rPr>
        <w:t xml:space="preserve"> customers may be at risk </w:t>
      </w:r>
      <w:r w:rsidR="007D26A2">
        <w:rPr>
          <w:sz w:val="24"/>
          <w:szCs w:val="24"/>
        </w:rPr>
        <w:t>if the l</w:t>
      </w:r>
      <w:r w:rsidR="00DC389A">
        <w:rPr>
          <w:sz w:val="24"/>
          <w:szCs w:val="24"/>
        </w:rPr>
        <w:t xml:space="preserve">arge loads </w:t>
      </w:r>
      <w:r w:rsidR="007D26A2">
        <w:rPr>
          <w:sz w:val="24"/>
          <w:szCs w:val="24"/>
        </w:rPr>
        <w:t xml:space="preserve">do not </w:t>
      </w:r>
      <w:r w:rsidR="00DC389A">
        <w:rPr>
          <w:sz w:val="24"/>
          <w:szCs w:val="24"/>
        </w:rPr>
        <w:t>materializ</w:t>
      </w:r>
      <w:r w:rsidR="007D26A2">
        <w:rPr>
          <w:sz w:val="24"/>
          <w:szCs w:val="24"/>
        </w:rPr>
        <w:t>e</w:t>
      </w:r>
      <w:r w:rsidR="00C44B84">
        <w:rPr>
          <w:sz w:val="24"/>
          <w:szCs w:val="24"/>
        </w:rPr>
        <w:t xml:space="preserve">. In those jurisdictions, the regulators have </w:t>
      </w:r>
      <w:r w:rsidR="00DA44D1">
        <w:rPr>
          <w:sz w:val="24"/>
          <w:szCs w:val="24"/>
        </w:rPr>
        <w:t>imposed</w:t>
      </w:r>
      <w:r w:rsidR="00EA7083">
        <w:rPr>
          <w:sz w:val="24"/>
          <w:szCs w:val="24"/>
        </w:rPr>
        <w:t xml:space="preserve"> </w:t>
      </w:r>
      <w:r w:rsidR="000C6672">
        <w:rPr>
          <w:sz w:val="24"/>
          <w:szCs w:val="24"/>
        </w:rPr>
        <w:t>large-</w:t>
      </w:r>
      <w:proofErr w:type="spellStart"/>
      <w:r w:rsidR="00DB2832">
        <w:rPr>
          <w:sz w:val="24"/>
          <w:szCs w:val="24"/>
        </w:rPr>
        <w:t>load</w:t>
      </w:r>
      <w:proofErr w:type="spellEnd"/>
      <w:r w:rsidR="00DB2832">
        <w:rPr>
          <w:sz w:val="24"/>
          <w:szCs w:val="24"/>
        </w:rPr>
        <w:t xml:space="preserve"> materialization </w:t>
      </w:r>
      <w:r w:rsidR="00EA7083">
        <w:rPr>
          <w:sz w:val="24"/>
          <w:szCs w:val="24"/>
        </w:rPr>
        <w:t xml:space="preserve">monitoring </w:t>
      </w:r>
      <w:r w:rsidR="00DA44D1">
        <w:rPr>
          <w:sz w:val="24"/>
          <w:szCs w:val="24"/>
        </w:rPr>
        <w:t xml:space="preserve">requirements </w:t>
      </w:r>
      <w:r w:rsidR="00EA7083">
        <w:rPr>
          <w:sz w:val="24"/>
          <w:szCs w:val="24"/>
        </w:rPr>
        <w:t xml:space="preserve">and </w:t>
      </w:r>
      <w:r w:rsidR="00C80B20">
        <w:rPr>
          <w:sz w:val="24"/>
          <w:szCs w:val="24"/>
        </w:rPr>
        <w:t xml:space="preserve">have aligned </w:t>
      </w:r>
      <w:r w:rsidR="00F34C13">
        <w:rPr>
          <w:sz w:val="24"/>
          <w:szCs w:val="24"/>
        </w:rPr>
        <w:t>utility</w:t>
      </w:r>
      <w:r w:rsidR="00C80B20">
        <w:rPr>
          <w:sz w:val="24"/>
          <w:szCs w:val="24"/>
        </w:rPr>
        <w:t xml:space="preserve"> </w:t>
      </w:r>
      <w:r w:rsidR="00933E8A">
        <w:rPr>
          <w:sz w:val="24"/>
          <w:szCs w:val="24"/>
        </w:rPr>
        <w:t xml:space="preserve">new resource </w:t>
      </w:r>
      <w:r w:rsidR="009058BF">
        <w:rPr>
          <w:sz w:val="24"/>
          <w:szCs w:val="24"/>
        </w:rPr>
        <w:t>investment and</w:t>
      </w:r>
      <w:r w:rsidR="00933E8A">
        <w:rPr>
          <w:sz w:val="24"/>
          <w:szCs w:val="24"/>
        </w:rPr>
        <w:t xml:space="preserve"> </w:t>
      </w:r>
      <w:r w:rsidR="00DB2832">
        <w:rPr>
          <w:sz w:val="24"/>
          <w:szCs w:val="24"/>
        </w:rPr>
        <w:t>cost recovery</w:t>
      </w:r>
      <w:r w:rsidR="00C80B20">
        <w:rPr>
          <w:sz w:val="24"/>
          <w:szCs w:val="24"/>
        </w:rPr>
        <w:t xml:space="preserve"> with </w:t>
      </w:r>
      <w:r w:rsidR="00933E8A">
        <w:rPr>
          <w:sz w:val="24"/>
          <w:szCs w:val="24"/>
        </w:rPr>
        <w:t>the materialization</w:t>
      </w:r>
      <w:r w:rsidR="00AD199C">
        <w:rPr>
          <w:sz w:val="24"/>
          <w:szCs w:val="24"/>
        </w:rPr>
        <w:t xml:space="preserve"> of load </w:t>
      </w:r>
      <w:r w:rsidR="00DB2832">
        <w:rPr>
          <w:sz w:val="24"/>
          <w:szCs w:val="24"/>
        </w:rPr>
        <w:t>contracts</w:t>
      </w:r>
      <w:r w:rsidR="00933E8A">
        <w:rPr>
          <w:sz w:val="24"/>
          <w:szCs w:val="24"/>
        </w:rPr>
        <w:t>.</w:t>
      </w:r>
      <w:r w:rsidR="00DB2832">
        <w:rPr>
          <w:sz w:val="24"/>
          <w:szCs w:val="24"/>
        </w:rPr>
        <w:t xml:space="preserve"> For example, </w:t>
      </w:r>
      <w:r w:rsidR="00EF241E">
        <w:rPr>
          <w:sz w:val="24"/>
          <w:szCs w:val="24"/>
        </w:rPr>
        <w:t xml:space="preserve">a new </w:t>
      </w:r>
      <w:r w:rsidR="003A62AA">
        <w:rPr>
          <w:sz w:val="24"/>
          <w:szCs w:val="24"/>
        </w:rPr>
        <w:t>American Electric Power (“AEP”) Ohio</w:t>
      </w:r>
      <w:r w:rsidR="00EF241E">
        <w:rPr>
          <w:sz w:val="24"/>
          <w:szCs w:val="24"/>
        </w:rPr>
        <w:t xml:space="preserve"> data center tar</w:t>
      </w:r>
      <w:r w:rsidR="003B7DF0">
        <w:rPr>
          <w:sz w:val="24"/>
          <w:szCs w:val="24"/>
        </w:rPr>
        <w:t xml:space="preserve">iff has been approved </w:t>
      </w:r>
      <w:r w:rsidR="00DB02E0">
        <w:rPr>
          <w:sz w:val="24"/>
          <w:szCs w:val="24"/>
        </w:rPr>
        <w:t xml:space="preserve">that </w:t>
      </w:r>
      <w:r w:rsidR="003D5347">
        <w:rPr>
          <w:sz w:val="24"/>
          <w:szCs w:val="24"/>
        </w:rPr>
        <w:t xml:space="preserve">will </w:t>
      </w:r>
      <w:r w:rsidR="00BC1F72">
        <w:rPr>
          <w:sz w:val="24"/>
          <w:szCs w:val="24"/>
        </w:rPr>
        <w:t xml:space="preserve">require </w:t>
      </w:r>
      <w:r w:rsidR="007508A9">
        <w:rPr>
          <w:sz w:val="24"/>
          <w:szCs w:val="24"/>
        </w:rPr>
        <w:t>large</w:t>
      </w:r>
      <w:r w:rsidR="00BC1F72">
        <w:rPr>
          <w:sz w:val="24"/>
          <w:szCs w:val="24"/>
        </w:rPr>
        <w:t xml:space="preserve"> </w:t>
      </w:r>
      <w:r w:rsidR="00EB7EBF">
        <w:rPr>
          <w:sz w:val="24"/>
          <w:szCs w:val="24"/>
        </w:rPr>
        <w:t xml:space="preserve">load </w:t>
      </w:r>
      <w:r w:rsidR="007508A9">
        <w:rPr>
          <w:sz w:val="24"/>
          <w:szCs w:val="24"/>
        </w:rPr>
        <w:t xml:space="preserve">contract </w:t>
      </w:r>
      <w:r w:rsidR="00BC1F72">
        <w:rPr>
          <w:sz w:val="24"/>
          <w:szCs w:val="24"/>
        </w:rPr>
        <w:t>commitment</w:t>
      </w:r>
      <w:r w:rsidR="00EB7EBF">
        <w:rPr>
          <w:sz w:val="24"/>
          <w:szCs w:val="24"/>
        </w:rPr>
        <w:t>s</w:t>
      </w:r>
      <w:r w:rsidR="00BC1F72">
        <w:rPr>
          <w:sz w:val="24"/>
          <w:szCs w:val="24"/>
        </w:rPr>
        <w:t xml:space="preserve"> before new transmission investments </w:t>
      </w:r>
      <w:r w:rsidR="00EE02BA">
        <w:rPr>
          <w:sz w:val="24"/>
          <w:szCs w:val="24"/>
        </w:rPr>
        <w:t>are</w:t>
      </w:r>
      <w:r w:rsidR="007508A9">
        <w:rPr>
          <w:sz w:val="24"/>
          <w:szCs w:val="24"/>
        </w:rPr>
        <w:t xml:space="preserve"> made</w:t>
      </w:r>
      <w:r w:rsidR="00BC1F72">
        <w:rPr>
          <w:sz w:val="24"/>
          <w:szCs w:val="24"/>
        </w:rPr>
        <w:t>.</w:t>
      </w:r>
      <w:r w:rsidR="004A5AA8">
        <w:rPr>
          <w:rStyle w:val="FootnoteReference"/>
          <w:sz w:val="24"/>
          <w:szCs w:val="24"/>
        </w:rPr>
        <w:footnoteReference w:id="40"/>
      </w:r>
      <w:r w:rsidR="00641F4A">
        <w:rPr>
          <w:sz w:val="24"/>
          <w:szCs w:val="24"/>
        </w:rPr>
        <w:t xml:space="preserve"> </w:t>
      </w:r>
      <w:r w:rsidR="005839DE">
        <w:rPr>
          <w:sz w:val="24"/>
          <w:szCs w:val="24"/>
        </w:rPr>
        <w:t>K</w:t>
      </w:r>
      <w:r w:rsidR="000F02D0">
        <w:rPr>
          <w:sz w:val="24"/>
          <w:szCs w:val="24"/>
        </w:rPr>
        <w:t xml:space="preserve">entucky Utilities / </w:t>
      </w:r>
      <w:r w:rsidR="00455561">
        <w:rPr>
          <w:sz w:val="24"/>
          <w:szCs w:val="24"/>
        </w:rPr>
        <w:t>Louisville Gas and Electric (“</w:t>
      </w:r>
      <w:r w:rsidR="005839DE">
        <w:rPr>
          <w:sz w:val="24"/>
          <w:szCs w:val="24"/>
        </w:rPr>
        <w:t>KU/LGE</w:t>
      </w:r>
      <w:r w:rsidR="002E0246">
        <w:rPr>
          <w:sz w:val="24"/>
          <w:szCs w:val="24"/>
        </w:rPr>
        <w:t>”)</w:t>
      </w:r>
      <w:r w:rsidR="005839DE">
        <w:rPr>
          <w:sz w:val="24"/>
          <w:szCs w:val="24"/>
        </w:rPr>
        <w:t xml:space="preserve"> </w:t>
      </w:r>
      <w:r w:rsidR="003045B0">
        <w:rPr>
          <w:sz w:val="24"/>
          <w:szCs w:val="24"/>
        </w:rPr>
        <w:t xml:space="preserve">entered into </w:t>
      </w:r>
      <w:r w:rsidR="006E5736">
        <w:rPr>
          <w:sz w:val="24"/>
          <w:szCs w:val="24"/>
        </w:rPr>
        <w:t>a stipulation in its</w:t>
      </w:r>
      <w:r w:rsidR="00641F4A">
        <w:rPr>
          <w:sz w:val="24"/>
          <w:szCs w:val="24"/>
        </w:rPr>
        <w:t xml:space="preserve"> latest</w:t>
      </w:r>
      <w:r w:rsidR="006E5736">
        <w:rPr>
          <w:sz w:val="24"/>
          <w:szCs w:val="24"/>
        </w:rPr>
        <w:t xml:space="preserve"> </w:t>
      </w:r>
      <w:r w:rsidR="00F23737">
        <w:rPr>
          <w:sz w:val="24"/>
          <w:szCs w:val="24"/>
        </w:rPr>
        <w:t>certification</w:t>
      </w:r>
      <w:r w:rsidR="006E5736">
        <w:rPr>
          <w:sz w:val="24"/>
          <w:szCs w:val="24"/>
        </w:rPr>
        <w:t xml:space="preserve"> </w:t>
      </w:r>
      <w:r w:rsidR="006E5736">
        <w:rPr>
          <w:sz w:val="24"/>
          <w:szCs w:val="24"/>
        </w:rPr>
        <w:lastRenderedPageBreak/>
        <w:t>case that would</w:t>
      </w:r>
      <w:r w:rsidR="00726DE2">
        <w:rPr>
          <w:sz w:val="24"/>
          <w:szCs w:val="24"/>
        </w:rPr>
        <w:t xml:space="preserve"> require executed electric service agreements as a cost-recovery </w:t>
      </w:r>
      <w:r w:rsidR="007C2104">
        <w:rPr>
          <w:sz w:val="24"/>
          <w:szCs w:val="24"/>
        </w:rPr>
        <w:t>condition</w:t>
      </w:r>
      <w:r w:rsidR="00726DE2">
        <w:rPr>
          <w:sz w:val="24"/>
          <w:szCs w:val="24"/>
        </w:rPr>
        <w:t xml:space="preserve"> for a proposed CC resource.</w:t>
      </w:r>
      <w:r w:rsidR="00726DE2">
        <w:rPr>
          <w:rStyle w:val="FootnoteReference"/>
          <w:sz w:val="24"/>
          <w:szCs w:val="24"/>
        </w:rPr>
        <w:footnoteReference w:id="41"/>
      </w:r>
      <w:r w:rsidR="000B6DDF">
        <w:rPr>
          <w:sz w:val="24"/>
          <w:szCs w:val="24"/>
        </w:rPr>
        <w:t xml:space="preserve"> </w:t>
      </w:r>
      <w:r w:rsidR="00C7028A">
        <w:rPr>
          <w:sz w:val="24"/>
          <w:szCs w:val="24"/>
        </w:rPr>
        <w:t>Dominion Energy South Carolina</w:t>
      </w:r>
      <w:r w:rsidR="002E12CB">
        <w:rPr>
          <w:sz w:val="24"/>
          <w:szCs w:val="24"/>
        </w:rPr>
        <w:t>, Inc.</w:t>
      </w:r>
      <w:r w:rsidR="00C7028A">
        <w:rPr>
          <w:sz w:val="24"/>
          <w:szCs w:val="24"/>
        </w:rPr>
        <w:t xml:space="preserve"> </w:t>
      </w:r>
      <w:r w:rsidR="000E445E">
        <w:rPr>
          <w:sz w:val="24"/>
          <w:szCs w:val="24"/>
        </w:rPr>
        <w:t>state</w:t>
      </w:r>
      <w:r w:rsidR="002658BA">
        <w:rPr>
          <w:sz w:val="24"/>
          <w:szCs w:val="24"/>
        </w:rPr>
        <w:t>d</w:t>
      </w:r>
      <w:r w:rsidR="000E445E">
        <w:rPr>
          <w:sz w:val="24"/>
          <w:szCs w:val="24"/>
        </w:rPr>
        <w:t xml:space="preserve"> that it only </w:t>
      </w:r>
      <w:r w:rsidR="00C7028A">
        <w:rPr>
          <w:sz w:val="24"/>
          <w:szCs w:val="24"/>
        </w:rPr>
        <w:t xml:space="preserve">relies on contracts </w:t>
      </w:r>
      <w:r w:rsidR="004B1616">
        <w:rPr>
          <w:sz w:val="24"/>
          <w:szCs w:val="24"/>
        </w:rPr>
        <w:t xml:space="preserve">in developing its </w:t>
      </w:r>
      <w:r w:rsidR="00360845">
        <w:rPr>
          <w:sz w:val="24"/>
          <w:szCs w:val="24"/>
        </w:rPr>
        <w:t>reference planning forecasts.</w:t>
      </w:r>
      <w:r w:rsidR="00360845">
        <w:rPr>
          <w:rStyle w:val="FootnoteReference"/>
          <w:sz w:val="24"/>
          <w:szCs w:val="24"/>
        </w:rPr>
        <w:footnoteReference w:id="42"/>
      </w:r>
      <w:r w:rsidR="004B1616">
        <w:rPr>
          <w:sz w:val="24"/>
          <w:szCs w:val="24"/>
        </w:rPr>
        <w:t xml:space="preserve"> </w:t>
      </w:r>
      <w:r w:rsidR="00D34082">
        <w:rPr>
          <w:sz w:val="24"/>
          <w:szCs w:val="24"/>
        </w:rPr>
        <w:t>These</w:t>
      </w:r>
      <w:r w:rsidR="00641F4A">
        <w:rPr>
          <w:sz w:val="24"/>
          <w:szCs w:val="24"/>
        </w:rPr>
        <w:t xml:space="preserve"> examples demonstrate </w:t>
      </w:r>
      <w:r w:rsidR="00FC0402">
        <w:rPr>
          <w:sz w:val="24"/>
          <w:szCs w:val="24"/>
        </w:rPr>
        <w:t xml:space="preserve">that </w:t>
      </w:r>
      <w:r w:rsidR="006958E0">
        <w:rPr>
          <w:sz w:val="24"/>
          <w:szCs w:val="24"/>
        </w:rPr>
        <w:t xml:space="preserve">tying new </w:t>
      </w:r>
      <w:r w:rsidR="00D43E91">
        <w:rPr>
          <w:sz w:val="24"/>
          <w:szCs w:val="24"/>
        </w:rPr>
        <w:t>infrastructure</w:t>
      </w:r>
      <w:r w:rsidR="006958E0">
        <w:rPr>
          <w:sz w:val="24"/>
          <w:szCs w:val="24"/>
        </w:rPr>
        <w:t xml:space="preserve"> </w:t>
      </w:r>
      <w:r w:rsidR="00C354B0">
        <w:rPr>
          <w:sz w:val="24"/>
          <w:szCs w:val="24"/>
        </w:rPr>
        <w:t>investment</w:t>
      </w:r>
      <w:r w:rsidR="006958E0">
        <w:rPr>
          <w:sz w:val="24"/>
          <w:szCs w:val="24"/>
        </w:rPr>
        <w:t xml:space="preserve"> to new </w:t>
      </w:r>
      <w:proofErr w:type="spellStart"/>
      <w:r w:rsidR="006958E0">
        <w:rPr>
          <w:sz w:val="24"/>
          <w:szCs w:val="24"/>
        </w:rPr>
        <w:t>load</w:t>
      </w:r>
      <w:proofErr w:type="spellEnd"/>
      <w:r w:rsidR="006958E0">
        <w:rPr>
          <w:sz w:val="24"/>
          <w:szCs w:val="24"/>
        </w:rPr>
        <w:t xml:space="preserve"> materialization is a reasonable approach to planning for large loads</w:t>
      </w:r>
      <w:r w:rsidR="00FC1FFB">
        <w:rPr>
          <w:sz w:val="24"/>
          <w:szCs w:val="24"/>
        </w:rPr>
        <w:t xml:space="preserve"> and limits risks to existing customers</w:t>
      </w:r>
      <w:r w:rsidR="006958E0">
        <w:rPr>
          <w:sz w:val="24"/>
          <w:szCs w:val="24"/>
        </w:rPr>
        <w:t>.</w:t>
      </w:r>
    </w:p>
    <w:p w14:paraId="7C678B9D" w14:textId="0D56C9A0" w:rsidR="00B26C4D" w:rsidRPr="00BB17C2" w:rsidRDefault="00B26C4D" w:rsidP="00B26C4D">
      <w:pPr>
        <w:widowControl w:val="0"/>
        <w:spacing w:after="0" w:line="480" w:lineRule="auto"/>
        <w:ind w:left="720" w:hanging="720"/>
        <w:jc w:val="both"/>
        <w:rPr>
          <w:rFonts w:eastAsia="Times New Roman" w:cs="Times New Roman"/>
          <w:b/>
          <w:sz w:val="24"/>
          <w:szCs w:val="24"/>
        </w:rPr>
      </w:pPr>
      <w:r w:rsidRPr="00BB17C2">
        <w:rPr>
          <w:rFonts w:eastAsia="Times New Roman" w:cs="Times New Roman"/>
          <w:b/>
          <w:sz w:val="24"/>
          <w:szCs w:val="24"/>
        </w:rPr>
        <w:t>Q.</w:t>
      </w:r>
      <w:r w:rsidRPr="00BB17C2">
        <w:rPr>
          <w:rFonts w:eastAsia="Times New Roman" w:cs="Times New Roman"/>
          <w:b/>
          <w:sz w:val="24"/>
          <w:szCs w:val="24"/>
        </w:rPr>
        <w:tab/>
      </w:r>
      <w:r>
        <w:rPr>
          <w:rFonts w:eastAsia="Times New Roman" w:cs="Times New Roman"/>
          <w:b/>
          <w:sz w:val="24"/>
          <w:szCs w:val="24"/>
        </w:rPr>
        <w:t>THE COMPANY HAS REQUESTED A</w:t>
      </w:r>
      <w:r w:rsidR="00D76731">
        <w:rPr>
          <w:rFonts w:eastAsia="Times New Roman" w:cs="Times New Roman"/>
          <w:b/>
          <w:sz w:val="24"/>
          <w:szCs w:val="24"/>
        </w:rPr>
        <w:t>PPROVAL</w:t>
      </w:r>
      <w:r w:rsidR="00680B33">
        <w:rPr>
          <w:rFonts w:eastAsia="Times New Roman" w:cs="Times New Roman"/>
          <w:b/>
          <w:sz w:val="24"/>
          <w:szCs w:val="24"/>
        </w:rPr>
        <w:t xml:space="preserve"> TO DEFER CERTAIN </w:t>
      </w:r>
      <w:r w:rsidR="00AA05A6">
        <w:rPr>
          <w:rFonts w:eastAsia="Times New Roman" w:cs="Times New Roman"/>
          <w:b/>
          <w:sz w:val="24"/>
          <w:szCs w:val="24"/>
        </w:rPr>
        <w:t>DEVEL</w:t>
      </w:r>
      <w:r w:rsidR="00000880">
        <w:rPr>
          <w:rFonts w:eastAsia="Times New Roman" w:cs="Times New Roman"/>
          <w:b/>
          <w:sz w:val="24"/>
          <w:szCs w:val="24"/>
        </w:rPr>
        <w:t>OPMENT</w:t>
      </w:r>
      <w:r w:rsidR="004707E3">
        <w:rPr>
          <w:rFonts w:eastAsia="Times New Roman" w:cs="Times New Roman"/>
          <w:b/>
          <w:sz w:val="24"/>
          <w:szCs w:val="24"/>
        </w:rPr>
        <w:t xml:space="preserve"> </w:t>
      </w:r>
      <w:r w:rsidR="00680B33">
        <w:rPr>
          <w:rFonts w:eastAsia="Times New Roman" w:cs="Times New Roman"/>
          <w:b/>
          <w:sz w:val="24"/>
          <w:szCs w:val="24"/>
        </w:rPr>
        <w:t>COST</w:t>
      </w:r>
      <w:r w:rsidR="000769E5">
        <w:rPr>
          <w:rFonts w:eastAsia="Times New Roman" w:cs="Times New Roman"/>
          <w:b/>
          <w:sz w:val="24"/>
          <w:szCs w:val="24"/>
        </w:rPr>
        <w:t>S</w:t>
      </w:r>
      <w:r w:rsidR="00332BF7">
        <w:rPr>
          <w:rFonts w:eastAsia="Times New Roman" w:cs="Times New Roman"/>
          <w:b/>
          <w:sz w:val="24"/>
          <w:szCs w:val="24"/>
        </w:rPr>
        <w:t xml:space="preserve"> </w:t>
      </w:r>
      <w:r w:rsidR="00B37FCD">
        <w:rPr>
          <w:rFonts w:eastAsia="Times New Roman" w:cs="Times New Roman"/>
          <w:b/>
          <w:sz w:val="24"/>
          <w:szCs w:val="24"/>
        </w:rPr>
        <w:t xml:space="preserve">FOR RESOURCES </w:t>
      </w:r>
      <w:r w:rsidR="006E0782">
        <w:rPr>
          <w:rFonts w:eastAsia="Times New Roman" w:cs="Times New Roman"/>
          <w:b/>
          <w:sz w:val="24"/>
          <w:szCs w:val="24"/>
        </w:rPr>
        <w:t xml:space="preserve">NOT CERTIFIED </w:t>
      </w:r>
      <w:r w:rsidR="00332BF7">
        <w:rPr>
          <w:rFonts w:eastAsia="Times New Roman" w:cs="Times New Roman"/>
          <w:b/>
          <w:sz w:val="24"/>
          <w:szCs w:val="24"/>
        </w:rPr>
        <w:t>INTO A REGULA</w:t>
      </w:r>
      <w:r w:rsidR="009C57CC">
        <w:rPr>
          <w:rFonts w:eastAsia="Times New Roman" w:cs="Times New Roman"/>
          <w:b/>
          <w:sz w:val="24"/>
          <w:szCs w:val="24"/>
        </w:rPr>
        <w:t>TORY ASSET</w:t>
      </w:r>
      <w:r w:rsidR="00E91E5E">
        <w:rPr>
          <w:rFonts w:eastAsia="Times New Roman" w:cs="Times New Roman"/>
          <w:b/>
          <w:sz w:val="24"/>
          <w:szCs w:val="24"/>
        </w:rPr>
        <w:t>. WHAT IS STAFF</w:t>
      </w:r>
      <w:r w:rsidR="005D055B">
        <w:rPr>
          <w:rFonts w:eastAsia="Times New Roman" w:cs="Times New Roman"/>
          <w:b/>
          <w:sz w:val="24"/>
          <w:szCs w:val="24"/>
        </w:rPr>
        <w:t>’S</w:t>
      </w:r>
      <w:r w:rsidR="00E91E5E">
        <w:rPr>
          <w:rFonts w:eastAsia="Times New Roman" w:cs="Times New Roman"/>
          <w:b/>
          <w:sz w:val="24"/>
          <w:szCs w:val="24"/>
        </w:rPr>
        <w:t xml:space="preserve"> </w:t>
      </w:r>
      <w:r w:rsidR="00FD29F8">
        <w:rPr>
          <w:rFonts w:eastAsia="Times New Roman" w:cs="Times New Roman"/>
          <w:b/>
          <w:sz w:val="24"/>
          <w:szCs w:val="24"/>
        </w:rPr>
        <w:t>RECOMMENDATION</w:t>
      </w:r>
      <w:r w:rsidR="00441DB2">
        <w:rPr>
          <w:rFonts w:eastAsia="Times New Roman" w:cs="Times New Roman"/>
          <w:b/>
          <w:sz w:val="24"/>
          <w:szCs w:val="24"/>
        </w:rPr>
        <w:t>?</w:t>
      </w:r>
    </w:p>
    <w:p w14:paraId="3B214609" w14:textId="783778BE" w:rsidR="00ED61DA" w:rsidRDefault="00B26C4D" w:rsidP="00ED61DA">
      <w:pPr>
        <w:widowControl w:val="0"/>
        <w:spacing w:after="0" w:line="480" w:lineRule="auto"/>
        <w:ind w:left="720" w:hanging="720"/>
        <w:jc w:val="both"/>
        <w:rPr>
          <w:sz w:val="24"/>
          <w:szCs w:val="24"/>
        </w:rPr>
      </w:pPr>
      <w:r w:rsidRPr="00BB17C2">
        <w:rPr>
          <w:rFonts w:eastAsia="Times New Roman" w:cs="Times New Roman"/>
          <w:sz w:val="24"/>
          <w:szCs w:val="24"/>
        </w:rPr>
        <w:t>A.</w:t>
      </w:r>
      <w:r w:rsidRPr="00BB17C2">
        <w:rPr>
          <w:sz w:val="24"/>
          <w:szCs w:val="24"/>
        </w:rPr>
        <w:tab/>
      </w:r>
      <w:r w:rsidR="009058BF">
        <w:rPr>
          <w:sz w:val="24"/>
          <w:szCs w:val="24"/>
        </w:rPr>
        <w:t>The Company</w:t>
      </w:r>
      <w:r w:rsidR="00976BB2">
        <w:rPr>
          <w:rFonts w:eastAsia="Times New Roman" w:cs="Times New Roman"/>
          <w:sz w:val="24"/>
          <w:szCs w:val="24"/>
        </w:rPr>
        <w:t xml:space="preserve"> </w:t>
      </w:r>
      <w:r w:rsidR="00CA472F">
        <w:rPr>
          <w:rFonts w:eastAsia="Times New Roman" w:cs="Times New Roman"/>
          <w:sz w:val="24"/>
          <w:szCs w:val="24"/>
        </w:rPr>
        <w:t xml:space="preserve">has indicated it will </w:t>
      </w:r>
      <w:r w:rsidR="005D54A6">
        <w:rPr>
          <w:rFonts w:eastAsia="Times New Roman" w:cs="Times New Roman"/>
          <w:sz w:val="24"/>
          <w:szCs w:val="24"/>
        </w:rPr>
        <w:t xml:space="preserve">seek </w:t>
      </w:r>
      <w:r w:rsidR="009058BF">
        <w:rPr>
          <w:rFonts w:eastAsia="Times New Roman" w:cs="Times New Roman"/>
          <w:sz w:val="24"/>
          <w:szCs w:val="24"/>
        </w:rPr>
        <w:t>recovery of development costs</w:t>
      </w:r>
      <w:r w:rsidR="005D6A44">
        <w:rPr>
          <w:rFonts w:eastAsia="Times New Roman" w:cs="Times New Roman"/>
          <w:sz w:val="24"/>
          <w:szCs w:val="24"/>
        </w:rPr>
        <w:t>,</w:t>
      </w:r>
      <w:r w:rsidR="009058BF">
        <w:rPr>
          <w:rFonts w:eastAsia="Times New Roman" w:cs="Times New Roman"/>
          <w:sz w:val="24"/>
          <w:szCs w:val="24"/>
        </w:rPr>
        <w:t xml:space="preserve"> </w:t>
      </w:r>
      <w:r w:rsidR="000E4EA8">
        <w:rPr>
          <w:rFonts w:eastAsia="Times New Roman" w:cs="Times New Roman"/>
          <w:sz w:val="24"/>
          <w:szCs w:val="24"/>
        </w:rPr>
        <w:t>including financing costs</w:t>
      </w:r>
      <w:r w:rsidR="005D6A44">
        <w:rPr>
          <w:rFonts w:eastAsia="Times New Roman" w:cs="Times New Roman"/>
          <w:sz w:val="24"/>
          <w:szCs w:val="24"/>
        </w:rPr>
        <w:t>,</w:t>
      </w:r>
      <w:r w:rsidR="000E4EA8">
        <w:rPr>
          <w:rFonts w:eastAsia="Times New Roman" w:cs="Times New Roman"/>
          <w:sz w:val="24"/>
          <w:szCs w:val="24"/>
        </w:rPr>
        <w:t xml:space="preserve"> </w:t>
      </w:r>
      <w:r w:rsidR="00B9723C">
        <w:rPr>
          <w:rFonts w:eastAsia="Times New Roman" w:cs="Times New Roman"/>
          <w:sz w:val="24"/>
          <w:szCs w:val="24"/>
        </w:rPr>
        <w:t xml:space="preserve">for resources not certified, </w:t>
      </w:r>
      <w:r w:rsidR="00743EF7">
        <w:rPr>
          <w:rFonts w:eastAsia="Times New Roman" w:cs="Times New Roman"/>
          <w:sz w:val="24"/>
          <w:szCs w:val="24"/>
        </w:rPr>
        <w:t xml:space="preserve">by deferring those costs to a regulatory asset </w:t>
      </w:r>
      <w:r w:rsidR="005D6A44">
        <w:rPr>
          <w:rFonts w:eastAsia="Times New Roman" w:cs="Times New Roman"/>
          <w:sz w:val="24"/>
          <w:szCs w:val="24"/>
        </w:rPr>
        <w:t xml:space="preserve">for recovery </w:t>
      </w:r>
      <w:r w:rsidR="009058BF">
        <w:rPr>
          <w:rFonts w:eastAsia="Times New Roman" w:cs="Times New Roman"/>
          <w:sz w:val="24"/>
          <w:szCs w:val="24"/>
        </w:rPr>
        <w:t xml:space="preserve">in </w:t>
      </w:r>
      <w:r w:rsidR="00CF0DC6">
        <w:rPr>
          <w:rFonts w:eastAsia="Times New Roman" w:cs="Times New Roman"/>
          <w:sz w:val="24"/>
          <w:szCs w:val="24"/>
        </w:rPr>
        <w:t>a future base rate case</w:t>
      </w:r>
      <w:r w:rsidR="00797B52">
        <w:rPr>
          <w:rFonts w:eastAsia="Times New Roman" w:cs="Times New Roman"/>
          <w:sz w:val="24"/>
          <w:szCs w:val="24"/>
        </w:rPr>
        <w:t>.</w:t>
      </w:r>
      <w:r w:rsidR="00CF0DC6">
        <w:rPr>
          <w:rStyle w:val="FootnoteReference"/>
          <w:rFonts w:eastAsia="Times New Roman" w:cs="Times New Roman"/>
          <w:sz w:val="24"/>
          <w:szCs w:val="24"/>
        </w:rPr>
        <w:footnoteReference w:id="43"/>
      </w:r>
      <w:r w:rsidR="00CF0DC6">
        <w:rPr>
          <w:rFonts w:eastAsia="Times New Roman" w:cs="Times New Roman"/>
          <w:sz w:val="24"/>
          <w:szCs w:val="24"/>
        </w:rPr>
        <w:t xml:space="preserve"> </w:t>
      </w:r>
      <w:r w:rsidR="00E51647">
        <w:rPr>
          <w:rFonts w:eastAsia="Times New Roman" w:cs="Times New Roman"/>
          <w:sz w:val="24"/>
          <w:szCs w:val="24"/>
        </w:rPr>
        <w:t xml:space="preserve">Staff’s position is </w:t>
      </w:r>
      <w:r w:rsidR="009128A2">
        <w:rPr>
          <w:rFonts w:eastAsia="Times New Roman" w:cs="Times New Roman"/>
          <w:sz w:val="24"/>
          <w:szCs w:val="24"/>
        </w:rPr>
        <w:t>the Company should be treated the same as other bidders in the RFP</w:t>
      </w:r>
      <w:r w:rsidR="00926181">
        <w:rPr>
          <w:rFonts w:eastAsia="Times New Roman" w:cs="Times New Roman"/>
          <w:sz w:val="24"/>
          <w:szCs w:val="24"/>
        </w:rPr>
        <w:t xml:space="preserve"> who also incur development costs</w:t>
      </w:r>
      <w:r w:rsidR="00E2764F">
        <w:rPr>
          <w:rFonts w:eastAsia="Times New Roman" w:cs="Times New Roman"/>
          <w:sz w:val="24"/>
          <w:szCs w:val="24"/>
        </w:rPr>
        <w:t>.</w:t>
      </w:r>
      <w:r w:rsidR="009128A2">
        <w:rPr>
          <w:rFonts w:eastAsia="Times New Roman" w:cs="Times New Roman"/>
          <w:sz w:val="24"/>
          <w:szCs w:val="24"/>
        </w:rPr>
        <w:t xml:space="preserve"> Those bidders are not allowed to recover </w:t>
      </w:r>
      <w:r w:rsidR="00E54BC3">
        <w:rPr>
          <w:rFonts w:eastAsia="Times New Roman" w:cs="Times New Roman"/>
          <w:sz w:val="24"/>
          <w:szCs w:val="24"/>
        </w:rPr>
        <w:t xml:space="preserve">their </w:t>
      </w:r>
      <w:r w:rsidR="009128A2">
        <w:rPr>
          <w:rFonts w:eastAsia="Times New Roman" w:cs="Times New Roman"/>
          <w:sz w:val="24"/>
          <w:szCs w:val="24"/>
        </w:rPr>
        <w:t>devel</w:t>
      </w:r>
      <w:r w:rsidR="005F2E9B">
        <w:rPr>
          <w:rFonts w:eastAsia="Times New Roman" w:cs="Times New Roman"/>
          <w:sz w:val="24"/>
          <w:szCs w:val="24"/>
        </w:rPr>
        <w:t>opment cost</w:t>
      </w:r>
      <w:r w:rsidR="002A1286">
        <w:rPr>
          <w:rFonts w:eastAsia="Times New Roman" w:cs="Times New Roman"/>
          <w:sz w:val="24"/>
          <w:szCs w:val="24"/>
        </w:rPr>
        <w:t>s</w:t>
      </w:r>
      <w:r w:rsidR="005F2E9B">
        <w:rPr>
          <w:rFonts w:eastAsia="Times New Roman" w:cs="Times New Roman"/>
          <w:sz w:val="24"/>
          <w:szCs w:val="24"/>
        </w:rPr>
        <w:t xml:space="preserve"> from </w:t>
      </w:r>
      <w:r w:rsidR="00E54BC3">
        <w:rPr>
          <w:rFonts w:eastAsia="Times New Roman" w:cs="Times New Roman"/>
          <w:sz w:val="24"/>
          <w:szCs w:val="24"/>
        </w:rPr>
        <w:t>unsuccessful</w:t>
      </w:r>
      <w:r w:rsidR="00B65D99">
        <w:rPr>
          <w:rFonts w:eastAsia="Times New Roman" w:cs="Times New Roman"/>
          <w:sz w:val="24"/>
          <w:szCs w:val="24"/>
        </w:rPr>
        <w:t xml:space="preserve"> </w:t>
      </w:r>
      <w:proofErr w:type="gramStart"/>
      <w:r w:rsidR="00B65D99">
        <w:rPr>
          <w:rFonts w:eastAsia="Times New Roman" w:cs="Times New Roman"/>
          <w:sz w:val="24"/>
          <w:szCs w:val="24"/>
        </w:rPr>
        <w:t>bids</w:t>
      </w:r>
      <w:proofErr w:type="gramEnd"/>
      <w:r w:rsidR="00B65D99">
        <w:rPr>
          <w:rFonts w:eastAsia="Times New Roman" w:cs="Times New Roman"/>
          <w:sz w:val="24"/>
          <w:szCs w:val="24"/>
        </w:rPr>
        <w:t xml:space="preserve"> and neither should the Company</w:t>
      </w:r>
      <w:r w:rsidR="002B0129" w:rsidRPr="002B0129">
        <w:rPr>
          <w:rFonts w:eastAsia="Times New Roman" w:cs="Times New Roman"/>
          <w:sz w:val="24"/>
          <w:szCs w:val="24"/>
        </w:rPr>
        <w:t>.</w:t>
      </w:r>
      <w:r w:rsidR="0035033F">
        <w:rPr>
          <w:rStyle w:val="FootnoteReference"/>
          <w:rFonts w:eastAsia="Times New Roman" w:cs="Times New Roman"/>
          <w:sz w:val="24"/>
          <w:szCs w:val="24"/>
        </w:rPr>
        <w:footnoteReference w:id="44"/>
      </w:r>
      <w:r w:rsidR="002B0129" w:rsidRPr="002B0129">
        <w:rPr>
          <w:rFonts w:eastAsia="Times New Roman" w:cs="Times New Roman"/>
          <w:sz w:val="24"/>
          <w:szCs w:val="24"/>
        </w:rPr>
        <w:t xml:space="preserve"> It should be noted this massive expansion of Georgia Power’s system will </w:t>
      </w:r>
      <w:r w:rsidR="002B0129" w:rsidRPr="002B0129">
        <w:rPr>
          <w:rFonts w:eastAsia="Times New Roman" w:cs="Times New Roman"/>
          <w:sz w:val="24"/>
          <w:szCs w:val="24"/>
        </w:rPr>
        <w:lastRenderedPageBreak/>
        <w:t xml:space="preserve">increase </w:t>
      </w:r>
      <w:r w:rsidR="00502D71">
        <w:rPr>
          <w:rFonts w:eastAsia="Times New Roman" w:cs="Times New Roman"/>
          <w:sz w:val="24"/>
          <w:szCs w:val="24"/>
        </w:rPr>
        <w:t>the Company’s</w:t>
      </w:r>
      <w:r w:rsidR="002B0129" w:rsidRPr="002B0129">
        <w:rPr>
          <w:rFonts w:eastAsia="Times New Roman" w:cs="Times New Roman"/>
          <w:sz w:val="24"/>
          <w:szCs w:val="24"/>
        </w:rPr>
        <w:t xml:space="preserve"> profits tremendously and should be </w:t>
      </w:r>
      <w:r w:rsidR="00502D71">
        <w:rPr>
          <w:rFonts w:eastAsia="Times New Roman" w:cs="Times New Roman"/>
          <w:sz w:val="24"/>
          <w:szCs w:val="24"/>
        </w:rPr>
        <w:t>considered</w:t>
      </w:r>
      <w:r w:rsidR="002B0129" w:rsidRPr="002B0129">
        <w:rPr>
          <w:rFonts w:eastAsia="Times New Roman" w:cs="Times New Roman"/>
          <w:sz w:val="24"/>
          <w:szCs w:val="24"/>
        </w:rPr>
        <w:t xml:space="preserve"> when </w:t>
      </w:r>
      <w:r w:rsidR="00502D71">
        <w:rPr>
          <w:rFonts w:eastAsia="Times New Roman" w:cs="Times New Roman"/>
          <w:sz w:val="24"/>
          <w:szCs w:val="24"/>
        </w:rPr>
        <w:t xml:space="preserve">decisions about the </w:t>
      </w:r>
      <w:r w:rsidR="002B0129" w:rsidRPr="002B0129">
        <w:rPr>
          <w:rFonts w:eastAsia="Times New Roman" w:cs="Times New Roman"/>
          <w:sz w:val="24"/>
          <w:szCs w:val="24"/>
        </w:rPr>
        <w:t>recovery of stranded pre-construction cost</w:t>
      </w:r>
      <w:r w:rsidR="008F62CD">
        <w:rPr>
          <w:rFonts w:eastAsia="Times New Roman" w:cs="Times New Roman"/>
          <w:sz w:val="24"/>
          <w:szCs w:val="24"/>
        </w:rPr>
        <w:t>s</w:t>
      </w:r>
      <w:r w:rsidR="00502D71">
        <w:rPr>
          <w:rFonts w:eastAsia="Times New Roman" w:cs="Times New Roman"/>
          <w:sz w:val="24"/>
          <w:szCs w:val="24"/>
        </w:rPr>
        <w:t xml:space="preserve"> are made</w:t>
      </w:r>
      <w:r w:rsidR="002B0129" w:rsidRPr="002B0129">
        <w:rPr>
          <w:rFonts w:eastAsia="Times New Roman" w:cs="Times New Roman"/>
          <w:sz w:val="24"/>
          <w:szCs w:val="24"/>
        </w:rPr>
        <w:t xml:space="preserve">. </w:t>
      </w:r>
      <w:r w:rsidR="00C26D41">
        <w:rPr>
          <w:rFonts w:eastAsia="Times New Roman" w:cs="Times New Roman"/>
          <w:sz w:val="24"/>
          <w:szCs w:val="24"/>
        </w:rPr>
        <w:t xml:space="preserve"> </w:t>
      </w:r>
    </w:p>
    <w:p w14:paraId="65642A1B" w14:textId="6C37C46B" w:rsidR="003E407C" w:rsidRDefault="00B31F91" w:rsidP="00646A25">
      <w:pPr>
        <w:pStyle w:val="Heading1"/>
        <w:spacing w:line="480" w:lineRule="auto"/>
        <w:ind w:left="720" w:hanging="720"/>
        <w:jc w:val="center"/>
        <w:rPr>
          <w:b/>
          <w:color w:val="000000"/>
          <w:szCs w:val="24"/>
        </w:rPr>
      </w:pPr>
      <w:bookmarkStart w:id="7" w:name="_Toc213429450"/>
      <w:bookmarkEnd w:id="4"/>
      <w:r>
        <w:rPr>
          <w:b/>
          <w:color w:val="000000"/>
          <w:szCs w:val="24"/>
        </w:rPr>
        <w:t xml:space="preserve">COMPANY’S </w:t>
      </w:r>
      <w:r w:rsidR="00B932FA">
        <w:rPr>
          <w:b/>
          <w:color w:val="000000"/>
          <w:szCs w:val="24"/>
        </w:rPr>
        <w:t>RFP AND RESOURCE EVALUATION</w:t>
      </w:r>
      <w:bookmarkEnd w:id="7"/>
    </w:p>
    <w:p w14:paraId="6770CA6C" w14:textId="267A2DF6" w:rsidR="0077380C" w:rsidRPr="00BB17C2" w:rsidRDefault="0077380C" w:rsidP="006903BD">
      <w:pPr>
        <w:widowControl w:val="0"/>
        <w:spacing w:after="0" w:line="480" w:lineRule="auto"/>
        <w:ind w:left="720" w:hanging="720"/>
        <w:jc w:val="both"/>
        <w:rPr>
          <w:rFonts w:eastAsia="Times New Roman" w:cs="Times New Roman"/>
          <w:b/>
          <w:sz w:val="24"/>
          <w:szCs w:val="24"/>
        </w:rPr>
      </w:pPr>
      <w:r w:rsidRPr="00BB17C2">
        <w:rPr>
          <w:rFonts w:eastAsia="Times New Roman" w:cs="Times New Roman"/>
          <w:b/>
          <w:sz w:val="24"/>
          <w:szCs w:val="24"/>
        </w:rPr>
        <w:t>Q.</w:t>
      </w:r>
      <w:r w:rsidRPr="00BB17C2">
        <w:rPr>
          <w:rFonts w:eastAsia="Times New Roman" w:cs="Times New Roman"/>
          <w:b/>
          <w:sz w:val="24"/>
          <w:szCs w:val="24"/>
        </w:rPr>
        <w:tab/>
      </w:r>
      <w:r w:rsidR="00FB6D20">
        <w:rPr>
          <w:rFonts w:eastAsia="Times New Roman" w:cs="Times New Roman"/>
          <w:b/>
          <w:sz w:val="24"/>
          <w:szCs w:val="24"/>
        </w:rPr>
        <w:t xml:space="preserve">BRIEFLY DESCRIBE </w:t>
      </w:r>
      <w:r w:rsidR="007A1DC2">
        <w:rPr>
          <w:rFonts w:eastAsia="Times New Roman" w:cs="Times New Roman"/>
          <w:b/>
          <w:sz w:val="24"/>
          <w:szCs w:val="24"/>
        </w:rPr>
        <w:t>HOW THE COMPANY CONDUCT</w:t>
      </w:r>
      <w:r w:rsidR="00FB6D20">
        <w:rPr>
          <w:rFonts w:eastAsia="Times New Roman" w:cs="Times New Roman"/>
          <w:b/>
          <w:sz w:val="24"/>
          <w:szCs w:val="24"/>
        </w:rPr>
        <w:t>ED</w:t>
      </w:r>
      <w:r w:rsidR="007A1DC2">
        <w:rPr>
          <w:rFonts w:eastAsia="Times New Roman" w:cs="Times New Roman"/>
          <w:b/>
          <w:sz w:val="24"/>
          <w:szCs w:val="24"/>
        </w:rPr>
        <w:t xml:space="preserve"> ITS RFP AND RESOURCE SELECTION PROCESS?</w:t>
      </w:r>
    </w:p>
    <w:p w14:paraId="69108570" w14:textId="7555772F" w:rsidR="00FC4B65" w:rsidRPr="00FC4B65" w:rsidRDefault="0077380C" w:rsidP="009228A7">
      <w:pPr>
        <w:pStyle w:val="ListParagraph"/>
        <w:numPr>
          <w:ilvl w:val="1"/>
          <w:numId w:val="8"/>
        </w:numPr>
        <w:spacing w:line="480" w:lineRule="auto"/>
        <w:ind w:hanging="720"/>
        <w:rPr>
          <w:szCs w:val="24"/>
        </w:rPr>
      </w:pPr>
      <w:r w:rsidRPr="323FD802">
        <w:t xml:space="preserve">The </w:t>
      </w:r>
      <w:r w:rsidR="00434DCD" w:rsidRPr="323FD802">
        <w:t xml:space="preserve">Commission’s </w:t>
      </w:r>
      <w:r w:rsidR="004C19BE" w:rsidRPr="323FD802">
        <w:t xml:space="preserve">2022 IRP </w:t>
      </w:r>
      <w:r w:rsidR="00434DCD" w:rsidRPr="323FD802">
        <w:t xml:space="preserve">Order authorized the Company to </w:t>
      </w:r>
      <w:r w:rsidR="00B3714E" w:rsidRPr="323FD802">
        <w:t>conduct the 2029-2031 AS RFP</w:t>
      </w:r>
      <w:r w:rsidR="00A273C2" w:rsidRPr="323FD802">
        <w:t xml:space="preserve">, and the Company </w:t>
      </w:r>
      <w:r w:rsidR="007B077A" w:rsidRPr="323FD802">
        <w:t xml:space="preserve">issued the RFP documents on June 20, 2024. </w:t>
      </w:r>
      <w:r w:rsidR="0014281A" w:rsidRPr="323FD802">
        <w:t>T</w:t>
      </w:r>
      <w:r w:rsidR="00866474" w:rsidRPr="323FD802">
        <w:t>he Company</w:t>
      </w:r>
      <w:r w:rsidR="0014281A" w:rsidRPr="00FC4B65">
        <w:rPr>
          <w:szCs w:val="24"/>
        </w:rPr>
        <w:t xml:space="preserve"> </w:t>
      </w:r>
      <w:r w:rsidR="00866474" w:rsidRPr="00997ECD">
        <w:t>received</w:t>
      </w:r>
      <w:r w:rsidR="00866474" w:rsidRPr="00FC4B65">
        <w:rPr>
          <w:szCs w:val="24"/>
        </w:rPr>
        <w:t xml:space="preserve"> “</w:t>
      </w:r>
      <w:r w:rsidR="007628DD" w:rsidRPr="323FD802">
        <w:t>offers for approximately 14,902 MW of nominal capacity through 54 different proposals.</w:t>
      </w:r>
      <w:r w:rsidR="0063594D">
        <w:t>”</w:t>
      </w:r>
      <w:r w:rsidR="0014281A" w:rsidRPr="323FD802">
        <w:rPr>
          <w:rStyle w:val="FootnoteReference"/>
        </w:rPr>
        <w:footnoteReference w:id="45"/>
      </w:r>
      <w:r w:rsidR="007628DD" w:rsidRPr="00FC4B65">
        <w:rPr>
          <w:szCs w:val="24"/>
        </w:rPr>
        <w:t xml:space="preserve"> </w:t>
      </w:r>
      <w:r w:rsidR="006E427E">
        <w:t>The</w:t>
      </w:r>
      <w:r w:rsidR="0039780C" w:rsidRPr="323FD802">
        <w:t xml:space="preserve"> Company</w:t>
      </w:r>
      <w:r w:rsidR="00F642D0" w:rsidRPr="00FC4B65">
        <w:rPr>
          <w:szCs w:val="24"/>
        </w:rPr>
        <w:t xml:space="preserve"> </w:t>
      </w:r>
      <w:r w:rsidR="00B8239C" w:rsidRPr="323FD802">
        <w:t xml:space="preserve">allowed </w:t>
      </w:r>
      <w:r w:rsidR="00F642D0" w:rsidRPr="323FD802">
        <w:t>bid</w:t>
      </w:r>
      <w:r w:rsidR="00B8239C" w:rsidRPr="323FD802">
        <w:t xml:space="preserve">ders to </w:t>
      </w:r>
      <w:r w:rsidR="00302005" w:rsidRPr="323FD802">
        <w:t xml:space="preserve">refresh their </w:t>
      </w:r>
      <w:r w:rsidR="00CB3C16" w:rsidRPr="323FD802">
        <w:t xml:space="preserve">price </w:t>
      </w:r>
      <w:r w:rsidR="00302005" w:rsidRPr="323FD802">
        <w:t xml:space="preserve">bids </w:t>
      </w:r>
      <w:r w:rsidR="00953ED5" w:rsidRPr="323FD802">
        <w:t xml:space="preserve">and </w:t>
      </w:r>
      <w:r w:rsidR="004C078D" w:rsidRPr="323FD802">
        <w:t>start dates</w:t>
      </w:r>
      <w:r w:rsidR="002D389F" w:rsidRPr="00FC4B65">
        <w:rPr>
          <w:szCs w:val="24"/>
        </w:rPr>
        <w:t xml:space="preserve"> </w:t>
      </w:r>
      <w:r w:rsidR="009A5C41" w:rsidRPr="323FD802">
        <w:t>and resubmit bids by F</w:t>
      </w:r>
      <w:r w:rsidR="005E1150" w:rsidRPr="323FD802">
        <w:t>ebruary 25</w:t>
      </w:r>
      <w:r w:rsidR="003F1DB8" w:rsidRPr="00FC4B65">
        <w:rPr>
          <w:szCs w:val="24"/>
        </w:rPr>
        <w:t xml:space="preserve">, </w:t>
      </w:r>
      <w:r w:rsidR="00302005" w:rsidRPr="323FD802">
        <w:t>2025</w:t>
      </w:r>
      <w:r w:rsidR="00E156E6" w:rsidRPr="323FD802">
        <w:t xml:space="preserve">. The </w:t>
      </w:r>
      <w:r w:rsidR="00302005" w:rsidRPr="323FD802">
        <w:t xml:space="preserve">Company </w:t>
      </w:r>
      <w:r w:rsidR="00F513D1" w:rsidRPr="323FD802">
        <w:t>re-ranked the bids</w:t>
      </w:r>
      <w:r w:rsidR="004F60B3" w:rsidRPr="323FD802">
        <w:t xml:space="preserve"> based on an economic </w:t>
      </w:r>
      <w:r w:rsidR="00CB701D" w:rsidRPr="323FD802">
        <w:t xml:space="preserve">cost/benefit </w:t>
      </w:r>
      <w:r w:rsidR="004F60B3" w:rsidRPr="323FD802">
        <w:t>analysis</w:t>
      </w:r>
      <w:r w:rsidR="007554A5" w:rsidRPr="323FD802">
        <w:t xml:space="preserve">, which </w:t>
      </w:r>
      <w:r w:rsidR="00F513D1" w:rsidRPr="323FD802">
        <w:t>resulted in a</w:t>
      </w:r>
      <w:r w:rsidR="000443CB" w:rsidRPr="323FD802">
        <w:t xml:space="preserve"> set of</w:t>
      </w:r>
      <w:r w:rsidR="00F513D1" w:rsidRPr="323FD802">
        <w:t xml:space="preserve"> Competitive Tier </w:t>
      </w:r>
      <w:r w:rsidR="00BB07D8" w:rsidRPr="323FD802">
        <w:t>pro</w:t>
      </w:r>
      <w:r w:rsidR="000443CB" w:rsidRPr="323FD802">
        <w:t>posals</w:t>
      </w:r>
      <w:r w:rsidR="00BB07D8" w:rsidRPr="00FC4B65">
        <w:rPr>
          <w:szCs w:val="24"/>
        </w:rPr>
        <w:t>.</w:t>
      </w:r>
      <w:r w:rsidR="004317DE" w:rsidRPr="00FC4B65">
        <w:rPr>
          <w:szCs w:val="24"/>
        </w:rPr>
        <w:t xml:space="preserve"> </w:t>
      </w:r>
      <w:r w:rsidR="0071583A" w:rsidRPr="323FD802">
        <w:t xml:space="preserve">Transmission </w:t>
      </w:r>
      <w:r w:rsidR="008F72C0" w:rsidRPr="323FD802">
        <w:t>analyses were performed</w:t>
      </w:r>
      <w:r w:rsidR="000443CB" w:rsidRPr="323FD802">
        <w:t xml:space="preserve">, including </w:t>
      </w:r>
      <w:r w:rsidR="00512F93" w:rsidRPr="323FD802">
        <w:t>interconnection studies</w:t>
      </w:r>
      <w:r w:rsidR="002F6C0E" w:rsidRPr="323FD802">
        <w:t xml:space="preserve"> and</w:t>
      </w:r>
      <w:r w:rsidR="00512F93" w:rsidRPr="323FD802">
        <w:t xml:space="preserve"> contingency analyses,</w:t>
      </w:r>
      <w:r w:rsidR="002F6C0E" w:rsidRPr="00FC4B65">
        <w:rPr>
          <w:szCs w:val="24"/>
        </w:rPr>
        <w:t xml:space="preserve"> </w:t>
      </w:r>
      <w:r w:rsidR="00E038F9" w:rsidRPr="323FD802">
        <w:t>though a</w:t>
      </w:r>
      <w:r w:rsidR="007779EF" w:rsidRPr="323FD802">
        <w:t>dditional t</w:t>
      </w:r>
      <w:r w:rsidR="0085584B" w:rsidRPr="323FD802">
        <w:t xml:space="preserve">ransmission </w:t>
      </w:r>
      <w:r w:rsidR="00E038F9" w:rsidRPr="323FD802">
        <w:t xml:space="preserve">studies </w:t>
      </w:r>
      <w:r w:rsidR="00D70DCE" w:rsidRPr="323FD802">
        <w:t>w</w:t>
      </w:r>
      <w:r w:rsidR="00E038F9" w:rsidRPr="323FD802">
        <w:t xml:space="preserve">ere necessary and </w:t>
      </w:r>
      <w:r w:rsidR="009636D6" w:rsidRPr="323FD802">
        <w:t>expected to be completed by September 2025</w:t>
      </w:r>
      <w:r w:rsidR="006564D3">
        <w:rPr>
          <w:szCs w:val="24"/>
        </w:rPr>
        <w:t>.</w:t>
      </w:r>
      <w:r w:rsidR="008E0EBF" w:rsidRPr="323FD802">
        <w:rPr>
          <w:rStyle w:val="FootnoteReference"/>
        </w:rPr>
        <w:footnoteReference w:id="46"/>
      </w:r>
      <w:r w:rsidR="00FC4B65">
        <w:rPr>
          <w:szCs w:val="24"/>
        </w:rPr>
        <w:t xml:space="preserve"> </w:t>
      </w:r>
      <w:r w:rsidR="00813E8F" w:rsidRPr="323FD802">
        <w:t xml:space="preserve">The Company </w:t>
      </w:r>
      <w:r w:rsidR="003F14EC" w:rsidRPr="323FD802">
        <w:t xml:space="preserve">used </w:t>
      </w:r>
      <w:r w:rsidR="00813E8F" w:rsidRPr="323FD802">
        <w:t xml:space="preserve">the Renewable Cost Benefit Framework (“RCB Framework”) to evaluate </w:t>
      </w:r>
      <w:r w:rsidR="00E9559B" w:rsidRPr="323FD802">
        <w:t xml:space="preserve">BESS + Solar projects. </w:t>
      </w:r>
    </w:p>
    <w:p w14:paraId="03291D16" w14:textId="77777777" w:rsidR="00E05FC3" w:rsidRDefault="00FC4B65" w:rsidP="00A94D70">
      <w:pPr>
        <w:pStyle w:val="ListParagraph"/>
        <w:spacing w:line="480" w:lineRule="auto"/>
        <w:ind w:firstLine="720"/>
      </w:pPr>
      <w:r w:rsidRPr="323FD802">
        <w:t>T</w:t>
      </w:r>
      <w:r w:rsidR="00052D2D" w:rsidRPr="323FD802">
        <w:t xml:space="preserve">he Company </w:t>
      </w:r>
      <w:r w:rsidR="00671EC0" w:rsidRPr="323FD802">
        <w:t xml:space="preserve">ultimately </w:t>
      </w:r>
      <w:r w:rsidR="0051022F" w:rsidRPr="323FD802">
        <w:t xml:space="preserve">selected </w:t>
      </w:r>
      <w:r w:rsidR="007E2D6C" w:rsidRPr="323FD802">
        <w:t xml:space="preserve">a </w:t>
      </w:r>
      <w:r w:rsidR="006D19F1" w:rsidRPr="323FD802">
        <w:t xml:space="preserve">winning </w:t>
      </w:r>
      <w:r w:rsidR="0051022F" w:rsidRPr="323FD802">
        <w:t>portfolio</w:t>
      </w:r>
      <w:r w:rsidR="00790C0F" w:rsidRPr="323FD802">
        <w:t xml:space="preserve"> that consisted of </w:t>
      </w:r>
      <w:r w:rsidR="007E2D6C" w:rsidRPr="323FD802">
        <w:t>four PPAs and 14 COP projects</w:t>
      </w:r>
      <w:r w:rsidR="00790C0F" w:rsidRPr="323FD802">
        <w:t>, totaling 7,999 MW of capacity.</w:t>
      </w:r>
      <w:r w:rsidR="00790C0F" w:rsidRPr="323FD802">
        <w:rPr>
          <w:rStyle w:val="FootnoteReference"/>
        </w:rPr>
        <w:footnoteReference w:id="47"/>
      </w:r>
      <w:r w:rsidR="00D128C3" w:rsidRPr="0048145C">
        <w:rPr>
          <w:szCs w:val="24"/>
        </w:rPr>
        <w:t xml:space="preserve"> </w:t>
      </w:r>
      <w:r w:rsidR="009E05D1" w:rsidRPr="323FD802">
        <w:t>The</w:t>
      </w:r>
      <w:r w:rsidR="005B783D" w:rsidRPr="323FD802">
        <w:t xml:space="preserve"> PPA projects consist of a combination of CT</w:t>
      </w:r>
      <w:r w:rsidR="007D5BDD" w:rsidRPr="323FD802">
        <w:t xml:space="preserve"> and</w:t>
      </w:r>
      <w:r w:rsidR="005B783D" w:rsidRPr="323FD802">
        <w:t xml:space="preserve"> CC </w:t>
      </w:r>
      <w:r w:rsidR="007D5BDD" w:rsidRPr="323FD802">
        <w:t xml:space="preserve">capacity, totaling 1,195 MW. </w:t>
      </w:r>
      <w:r w:rsidR="00F56A5F" w:rsidRPr="323FD802">
        <w:t>The remaining</w:t>
      </w:r>
      <w:r w:rsidR="00AB2CC1" w:rsidRPr="323FD802">
        <w:t xml:space="preserve"> 14</w:t>
      </w:r>
      <w:r w:rsidR="00F56A5F" w:rsidRPr="0048145C">
        <w:rPr>
          <w:szCs w:val="24"/>
        </w:rPr>
        <w:t xml:space="preserve"> </w:t>
      </w:r>
      <w:r w:rsidR="00C2646D" w:rsidRPr="323FD802">
        <w:t xml:space="preserve">RFP projects </w:t>
      </w:r>
      <w:r w:rsidR="0070173E" w:rsidRPr="323FD802">
        <w:t>consist of standalone BESS</w:t>
      </w:r>
      <w:r w:rsidR="00256607" w:rsidRPr="0048145C">
        <w:rPr>
          <w:szCs w:val="24"/>
        </w:rPr>
        <w:t xml:space="preserve">, </w:t>
      </w:r>
      <w:r w:rsidR="0051177B" w:rsidRPr="323FD802">
        <w:t>Solar + BESS</w:t>
      </w:r>
      <w:r w:rsidR="00256607" w:rsidRPr="323FD802">
        <w:t xml:space="preserve">, and CC </w:t>
      </w:r>
      <w:r w:rsidR="00E525F2" w:rsidRPr="323FD802">
        <w:t xml:space="preserve">COP </w:t>
      </w:r>
      <w:r w:rsidR="00774676" w:rsidRPr="323FD802">
        <w:t xml:space="preserve">projects, amounting to </w:t>
      </w:r>
      <w:r w:rsidR="00EF5AE9" w:rsidRPr="323FD802">
        <w:t xml:space="preserve">6,805 </w:t>
      </w:r>
      <w:r w:rsidR="00EF5AE9" w:rsidRPr="323FD802">
        <w:lastRenderedPageBreak/>
        <w:t xml:space="preserve">MW. </w:t>
      </w:r>
    </w:p>
    <w:p w14:paraId="2B451F0E" w14:textId="2A4FEECB" w:rsidR="00511FCB" w:rsidRPr="00E05FC3" w:rsidRDefault="00FD2B58" w:rsidP="00224745">
      <w:pPr>
        <w:pStyle w:val="ListParagraph"/>
        <w:spacing w:line="480" w:lineRule="auto"/>
        <w:ind w:firstLine="720"/>
        <w:rPr>
          <w:szCs w:val="24"/>
        </w:rPr>
      </w:pPr>
      <w:r>
        <w:t>T</w:t>
      </w:r>
      <w:r w:rsidR="0073064B">
        <w:rPr>
          <w:szCs w:val="24"/>
        </w:rPr>
        <w:t xml:space="preserve">he Company </w:t>
      </w:r>
      <w:r w:rsidR="00C77FA5">
        <w:rPr>
          <w:szCs w:val="24"/>
        </w:rPr>
        <w:t>concluded</w:t>
      </w:r>
      <w:r w:rsidR="0073064B">
        <w:rPr>
          <w:szCs w:val="24"/>
        </w:rPr>
        <w:t xml:space="preserve"> </w:t>
      </w:r>
      <w:r w:rsidR="00EC266E">
        <w:rPr>
          <w:szCs w:val="24"/>
        </w:rPr>
        <w:t>7,999 MW</w:t>
      </w:r>
      <w:r w:rsidR="005B7C38">
        <w:rPr>
          <w:szCs w:val="24"/>
        </w:rPr>
        <w:t>s of capacity</w:t>
      </w:r>
      <w:r w:rsidR="00EC266E">
        <w:rPr>
          <w:szCs w:val="24"/>
        </w:rPr>
        <w:t xml:space="preserve"> </w:t>
      </w:r>
      <w:r w:rsidR="00C77FA5">
        <w:rPr>
          <w:szCs w:val="24"/>
        </w:rPr>
        <w:t xml:space="preserve">would not be </w:t>
      </w:r>
      <w:r w:rsidR="005E0E38">
        <w:rPr>
          <w:szCs w:val="24"/>
        </w:rPr>
        <w:t>“</w:t>
      </w:r>
      <w:r w:rsidR="00C77FA5">
        <w:rPr>
          <w:szCs w:val="24"/>
        </w:rPr>
        <w:t xml:space="preserve">sufficient to </w:t>
      </w:r>
      <w:r w:rsidR="005E0E38">
        <w:rPr>
          <w:szCs w:val="24"/>
        </w:rPr>
        <w:t xml:space="preserve">meet </w:t>
      </w:r>
      <w:r w:rsidR="005E0E38" w:rsidRPr="005E0E38">
        <w:rPr>
          <w:i/>
          <w:szCs w:val="24"/>
        </w:rPr>
        <w:t xml:space="preserve">all </w:t>
      </w:r>
      <w:r w:rsidR="005E0E38">
        <w:rPr>
          <w:szCs w:val="24"/>
        </w:rPr>
        <w:t xml:space="preserve">projected </w:t>
      </w:r>
      <w:r w:rsidR="00FE3172">
        <w:rPr>
          <w:szCs w:val="24"/>
        </w:rPr>
        <w:t>capacity needs through 2031</w:t>
      </w:r>
      <w:r w:rsidR="00A00821">
        <w:rPr>
          <w:szCs w:val="24"/>
        </w:rPr>
        <w:t>,</w:t>
      </w:r>
      <w:r w:rsidR="00FE3172">
        <w:rPr>
          <w:szCs w:val="24"/>
        </w:rPr>
        <w:t>”</w:t>
      </w:r>
      <w:r w:rsidR="00FE3172">
        <w:rPr>
          <w:rStyle w:val="FootnoteReference"/>
          <w:szCs w:val="24"/>
        </w:rPr>
        <w:footnoteReference w:id="48"/>
      </w:r>
      <w:r w:rsidR="00C77FA5">
        <w:rPr>
          <w:szCs w:val="24"/>
        </w:rPr>
        <w:t xml:space="preserve"> </w:t>
      </w:r>
      <w:r w:rsidR="00E71655">
        <w:rPr>
          <w:szCs w:val="24"/>
        </w:rPr>
        <w:t>and sou</w:t>
      </w:r>
      <w:r w:rsidR="001A6590">
        <w:rPr>
          <w:szCs w:val="24"/>
        </w:rPr>
        <w:t xml:space="preserve">ght </w:t>
      </w:r>
      <w:r w:rsidR="00093D3D">
        <w:rPr>
          <w:szCs w:val="24"/>
        </w:rPr>
        <w:t xml:space="preserve">to acquire </w:t>
      </w:r>
      <w:r w:rsidR="00A3769A">
        <w:rPr>
          <w:szCs w:val="24"/>
        </w:rPr>
        <w:t xml:space="preserve">a set of </w:t>
      </w:r>
      <w:r w:rsidR="001A6590">
        <w:rPr>
          <w:szCs w:val="24"/>
        </w:rPr>
        <w:t>supplemental resources</w:t>
      </w:r>
      <w:r w:rsidR="00697C91">
        <w:rPr>
          <w:szCs w:val="24"/>
        </w:rPr>
        <w:t xml:space="preserve"> amounting to </w:t>
      </w:r>
      <w:r w:rsidR="009421CC" w:rsidRPr="00E05FC3">
        <w:rPr>
          <w:szCs w:val="24"/>
        </w:rPr>
        <w:t>1,88</w:t>
      </w:r>
      <w:r w:rsidR="000D41D1" w:rsidRPr="00E05FC3">
        <w:rPr>
          <w:szCs w:val="24"/>
        </w:rPr>
        <w:t>6 MW</w:t>
      </w:r>
      <w:r w:rsidR="00B551EA">
        <w:rPr>
          <w:szCs w:val="24"/>
        </w:rPr>
        <w:t xml:space="preserve">s of </w:t>
      </w:r>
      <w:r w:rsidR="00697C91">
        <w:rPr>
          <w:szCs w:val="24"/>
        </w:rPr>
        <w:t xml:space="preserve">capacity. These </w:t>
      </w:r>
      <w:r w:rsidR="002F62D9" w:rsidRPr="00E05FC3">
        <w:rPr>
          <w:szCs w:val="24"/>
        </w:rPr>
        <w:t>includ</w:t>
      </w:r>
      <w:r w:rsidR="00697C91">
        <w:rPr>
          <w:szCs w:val="24"/>
        </w:rPr>
        <w:t>ed</w:t>
      </w:r>
      <w:r w:rsidR="002F62D9" w:rsidRPr="00E05FC3">
        <w:rPr>
          <w:szCs w:val="24"/>
        </w:rPr>
        <w:t xml:space="preserve"> </w:t>
      </w:r>
      <w:r w:rsidR="00D7683A" w:rsidRPr="00E05FC3">
        <w:rPr>
          <w:szCs w:val="24"/>
        </w:rPr>
        <w:t xml:space="preserve">six BESS projects </w:t>
      </w:r>
      <w:r w:rsidR="00CE7F38" w:rsidRPr="00E05FC3">
        <w:rPr>
          <w:szCs w:val="24"/>
        </w:rPr>
        <w:t xml:space="preserve">(906 MW) </w:t>
      </w:r>
      <w:r w:rsidR="007F2F55">
        <w:rPr>
          <w:szCs w:val="24"/>
        </w:rPr>
        <w:t>developed by</w:t>
      </w:r>
      <w:r w:rsidR="00A20BD7" w:rsidRPr="00E05FC3">
        <w:rPr>
          <w:szCs w:val="24"/>
        </w:rPr>
        <w:t xml:space="preserve"> N</w:t>
      </w:r>
      <w:r w:rsidR="00E50429" w:rsidRPr="00E05FC3">
        <w:rPr>
          <w:szCs w:val="24"/>
        </w:rPr>
        <w:t>extEra Energy Resources (“NEER”)</w:t>
      </w:r>
      <w:r w:rsidR="006C684B" w:rsidRPr="00E05FC3">
        <w:rPr>
          <w:szCs w:val="24"/>
        </w:rPr>
        <w:t xml:space="preserve">. </w:t>
      </w:r>
      <w:r w:rsidR="006B1EA0" w:rsidRPr="00E05FC3">
        <w:rPr>
          <w:szCs w:val="24"/>
        </w:rPr>
        <w:t>NEER proposed to develop f</w:t>
      </w:r>
      <w:r w:rsidR="006C684B" w:rsidRPr="00E05FC3">
        <w:rPr>
          <w:szCs w:val="24"/>
        </w:rPr>
        <w:t xml:space="preserve">ive of </w:t>
      </w:r>
      <w:r w:rsidR="00F73FD6">
        <w:rPr>
          <w:szCs w:val="24"/>
        </w:rPr>
        <w:t xml:space="preserve">the </w:t>
      </w:r>
      <w:r w:rsidR="006C684B" w:rsidRPr="00E05FC3">
        <w:rPr>
          <w:szCs w:val="24"/>
        </w:rPr>
        <w:t>projects</w:t>
      </w:r>
      <w:r w:rsidR="00DF4FD4" w:rsidRPr="00E05FC3">
        <w:rPr>
          <w:szCs w:val="24"/>
        </w:rPr>
        <w:t xml:space="preserve"> </w:t>
      </w:r>
      <w:r w:rsidR="00BA0B2B">
        <w:rPr>
          <w:szCs w:val="24"/>
        </w:rPr>
        <w:t xml:space="preserve">under </w:t>
      </w:r>
      <w:r w:rsidR="00FC4587" w:rsidRPr="00E05FC3">
        <w:rPr>
          <w:szCs w:val="24"/>
        </w:rPr>
        <w:t>PPA arrangements</w:t>
      </w:r>
      <w:r w:rsidR="00BA0B2B">
        <w:rPr>
          <w:szCs w:val="24"/>
        </w:rPr>
        <w:t xml:space="preserve"> and sell development rights </w:t>
      </w:r>
      <w:r w:rsidR="00D404D9">
        <w:rPr>
          <w:szCs w:val="24"/>
        </w:rPr>
        <w:t xml:space="preserve">for the sixth project to </w:t>
      </w:r>
      <w:r w:rsidR="00ED6832">
        <w:rPr>
          <w:szCs w:val="24"/>
        </w:rPr>
        <w:t>Georgia Power</w:t>
      </w:r>
      <w:r w:rsidR="00D404D9">
        <w:rPr>
          <w:szCs w:val="24"/>
        </w:rPr>
        <w:t xml:space="preserve"> (</w:t>
      </w:r>
      <w:r w:rsidR="00003F14" w:rsidRPr="00E05FC3">
        <w:rPr>
          <w:szCs w:val="24"/>
        </w:rPr>
        <w:t>Wadley)</w:t>
      </w:r>
      <w:r w:rsidR="00ED6832">
        <w:rPr>
          <w:szCs w:val="24"/>
        </w:rPr>
        <w:t xml:space="preserve">. </w:t>
      </w:r>
      <w:r w:rsidR="00475843" w:rsidRPr="00E05FC3">
        <w:rPr>
          <w:szCs w:val="24"/>
        </w:rPr>
        <w:t>The Company identified t</w:t>
      </w:r>
      <w:r w:rsidR="000B12BC" w:rsidRPr="00E05FC3">
        <w:rPr>
          <w:szCs w:val="24"/>
        </w:rPr>
        <w:t>wo additional supplemental projects</w:t>
      </w:r>
      <w:r w:rsidR="00F373E9" w:rsidRPr="00E05FC3">
        <w:rPr>
          <w:szCs w:val="24"/>
        </w:rPr>
        <w:t xml:space="preserve"> (</w:t>
      </w:r>
      <w:r w:rsidR="00853B77" w:rsidRPr="00E05FC3">
        <w:rPr>
          <w:szCs w:val="24"/>
        </w:rPr>
        <w:t>980 MW)</w:t>
      </w:r>
      <w:r w:rsidR="00475843" w:rsidRPr="00E05FC3">
        <w:rPr>
          <w:szCs w:val="24"/>
        </w:rPr>
        <w:t xml:space="preserve">, including continuation of </w:t>
      </w:r>
      <w:r w:rsidR="00E26FB4" w:rsidRPr="00E05FC3">
        <w:rPr>
          <w:szCs w:val="24"/>
        </w:rPr>
        <w:t xml:space="preserve">both </w:t>
      </w:r>
      <w:r w:rsidR="00475843" w:rsidRPr="00E05FC3">
        <w:rPr>
          <w:szCs w:val="24"/>
        </w:rPr>
        <w:t>the Tenask</w:t>
      </w:r>
      <w:r w:rsidR="009F36E2" w:rsidRPr="00E05FC3">
        <w:rPr>
          <w:szCs w:val="24"/>
        </w:rPr>
        <w:t>a Heard County CT PPA, and</w:t>
      </w:r>
      <w:r w:rsidR="00E26FB4" w:rsidRPr="00E05FC3">
        <w:rPr>
          <w:szCs w:val="24"/>
        </w:rPr>
        <w:t xml:space="preserve"> the Mississi</w:t>
      </w:r>
      <w:r w:rsidR="000940D3" w:rsidRPr="00E05FC3">
        <w:rPr>
          <w:szCs w:val="24"/>
        </w:rPr>
        <w:t>ppi Power PPA (“MPC’).</w:t>
      </w:r>
      <w:r w:rsidR="00425FE8">
        <w:rPr>
          <w:rStyle w:val="FootnoteReference"/>
          <w:szCs w:val="24"/>
        </w:rPr>
        <w:footnoteReference w:id="49"/>
      </w:r>
      <w:r w:rsidR="000940D3" w:rsidRPr="00E05FC3">
        <w:rPr>
          <w:szCs w:val="24"/>
        </w:rPr>
        <w:t xml:space="preserve"> </w:t>
      </w:r>
      <w:r w:rsidR="00111FCA">
        <w:rPr>
          <w:szCs w:val="24"/>
        </w:rPr>
        <w:t xml:space="preserve">The MPC PPA was </w:t>
      </w:r>
      <w:r w:rsidR="00AF50D8">
        <w:rPr>
          <w:szCs w:val="24"/>
        </w:rPr>
        <w:t xml:space="preserve">for 50 MW and was </w:t>
      </w:r>
      <w:r w:rsidR="00111FCA">
        <w:rPr>
          <w:szCs w:val="24"/>
        </w:rPr>
        <w:t>only extended for one year.</w:t>
      </w:r>
    </w:p>
    <w:p w14:paraId="06B8F2B4" w14:textId="3C381FA1" w:rsidR="00417DF2" w:rsidRPr="00BB17C2" w:rsidRDefault="00417DF2" w:rsidP="00224745">
      <w:pPr>
        <w:widowControl w:val="0"/>
        <w:spacing w:after="0" w:line="480" w:lineRule="auto"/>
        <w:ind w:left="720" w:hanging="720"/>
        <w:jc w:val="both"/>
        <w:rPr>
          <w:rFonts w:eastAsia="Times New Roman" w:cs="Times New Roman"/>
          <w:b/>
          <w:sz w:val="24"/>
          <w:szCs w:val="24"/>
        </w:rPr>
      </w:pPr>
      <w:r w:rsidRPr="00BB17C2">
        <w:rPr>
          <w:rFonts w:eastAsia="Times New Roman" w:cs="Times New Roman"/>
          <w:b/>
          <w:sz w:val="24"/>
          <w:szCs w:val="24"/>
        </w:rPr>
        <w:t>Q.</w:t>
      </w:r>
      <w:r w:rsidRPr="00BB17C2">
        <w:rPr>
          <w:rFonts w:eastAsia="Times New Roman" w:cs="Times New Roman"/>
          <w:b/>
          <w:sz w:val="24"/>
          <w:szCs w:val="24"/>
        </w:rPr>
        <w:tab/>
      </w:r>
      <w:r w:rsidR="009D3BC8">
        <w:rPr>
          <w:rFonts w:eastAsia="Times New Roman" w:cs="Times New Roman"/>
          <w:b/>
          <w:sz w:val="24"/>
          <w:szCs w:val="24"/>
        </w:rPr>
        <w:t xml:space="preserve">DESCRIBE THE </w:t>
      </w:r>
      <w:r>
        <w:rPr>
          <w:rFonts w:eastAsia="Times New Roman" w:cs="Times New Roman"/>
          <w:b/>
          <w:sz w:val="24"/>
          <w:szCs w:val="24"/>
        </w:rPr>
        <w:t>COMPANY</w:t>
      </w:r>
      <w:r w:rsidR="009D3BC8">
        <w:rPr>
          <w:rFonts w:eastAsia="Times New Roman" w:cs="Times New Roman"/>
          <w:b/>
          <w:sz w:val="24"/>
          <w:szCs w:val="24"/>
        </w:rPr>
        <w:t xml:space="preserve">’S </w:t>
      </w:r>
      <w:r w:rsidR="0008166D">
        <w:rPr>
          <w:rFonts w:eastAsia="Times New Roman" w:cs="Times New Roman"/>
          <w:b/>
          <w:sz w:val="24"/>
          <w:szCs w:val="24"/>
        </w:rPr>
        <w:t xml:space="preserve">ECONOMIC </w:t>
      </w:r>
      <w:r w:rsidR="009D3BC8">
        <w:rPr>
          <w:rFonts w:eastAsia="Times New Roman" w:cs="Times New Roman"/>
          <w:b/>
          <w:sz w:val="24"/>
          <w:szCs w:val="24"/>
        </w:rPr>
        <w:t xml:space="preserve">COST/BENEFIT </w:t>
      </w:r>
      <w:r w:rsidR="0008166D">
        <w:rPr>
          <w:rFonts w:eastAsia="Times New Roman" w:cs="Times New Roman"/>
          <w:b/>
          <w:sz w:val="24"/>
          <w:szCs w:val="24"/>
        </w:rPr>
        <w:t>ANALYSIS</w:t>
      </w:r>
      <w:r w:rsidR="009D3BC8">
        <w:rPr>
          <w:rFonts w:eastAsia="Times New Roman" w:cs="Times New Roman"/>
          <w:b/>
          <w:sz w:val="24"/>
          <w:szCs w:val="24"/>
        </w:rPr>
        <w:t xml:space="preserve"> THAT COMPARED </w:t>
      </w:r>
      <w:r w:rsidR="002E3E5B">
        <w:rPr>
          <w:rFonts w:eastAsia="Times New Roman" w:cs="Times New Roman"/>
          <w:b/>
          <w:sz w:val="24"/>
          <w:szCs w:val="24"/>
        </w:rPr>
        <w:t xml:space="preserve">THE </w:t>
      </w:r>
      <w:r w:rsidR="0008166D">
        <w:rPr>
          <w:rFonts w:eastAsia="Times New Roman" w:cs="Times New Roman"/>
          <w:b/>
          <w:sz w:val="24"/>
          <w:szCs w:val="24"/>
        </w:rPr>
        <w:t>RFP PROJECTS TO THE SUPPLEMENTAL PROJECTS</w:t>
      </w:r>
      <w:r>
        <w:rPr>
          <w:rFonts w:eastAsia="Times New Roman" w:cs="Times New Roman"/>
          <w:b/>
          <w:sz w:val="24"/>
          <w:szCs w:val="24"/>
        </w:rPr>
        <w:t>?</w:t>
      </w:r>
    </w:p>
    <w:p w14:paraId="1E7A4F0C" w14:textId="1A4A5156" w:rsidR="006833FF" w:rsidRPr="00015596" w:rsidRDefault="001C4D8D" w:rsidP="003E2E7A">
      <w:pPr>
        <w:spacing w:after="0" w:line="480" w:lineRule="auto"/>
        <w:ind w:left="720" w:hanging="720"/>
        <w:jc w:val="both"/>
        <w:rPr>
          <w:sz w:val="24"/>
          <w:szCs w:val="24"/>
          <w:highlight w:val="cyan"/>
        </w:rPr>
      </w:pPr>
      <w:r w:rsidRPr="00CB2BB6">
        <w:rPr>
          <w:rFonts w:eastAsia="Times New Roman" w:cs="Times New Roman"/>
          <w:sz w:val="24"/>
          <w:szCs w:val="24"/>
        </w:rPr>
        <w:t>A.</w:t>
      </w:r>
      <w:r w:rsidRPr="00CB2BB6">
        <w:rPr>
          <w:rFonts w:eastAsia="Times New Roman" w:cs="Times New Roman"/>
          <w:sz w:val="24"/>
          <w:szCs w:val="24"/>
        </w:rPr>
        <w:tab/>
      </w:r>
      <w:r w:rsidR="002E3E5B">
        <w:rPr>
          <w:rFonts w:eastAsia="Times New Roman" w:cs="Times New Roman"/>
          <w:sz w:val="24"/>
          <w:szCs w:val="24"/>
        </w:rPr>
        <w:t xml:space="preserve">The Company performed an analysis that compared </w:t>
      </w:r>
      <w:r w:rsidR="007E0EDE">
        <w:rPr>
          <w:rFonts w:eastAsia="Times New Roman" w:cs="Times New Roman"/>
          <w:sz w:val="24"/>
          <w:szCs w:val="24"/>
        </w:rPr>
        <w:t xml:space="preserve">and ranked </w:t>
      </w:r>
      <w:r w:rsidR="002E3E5B">
        <w:rPr>
          <w:rFonts w:eastAsia="Times New Roman" w:cs="Times New Roman"/>
          <w:sz w:val="24"/>
          <w:szCs w:val="24"/>
        </w:rPr>
        <w:t xml:space="preserve">the </w:t>
      </w:r>
      <w:r w:rsidR="005837FB">
        <w:rPr>
          <w:rFonts w:eastAsia="Times New Roman" w:cs="Times New Roman"/>
          <w:sz w:val="24"/>
          <w:szCs w:val="24"/>
        </w:rPr>
        <w:t xml:space="preserve">18 </w:t>
      </w:r>
      <w:r w:rsidR="002E3E5B">
        <w:rPr>
          <w:rFonts w:eastAsia="Times New Roman" w:cs="Times New Roman"/>
          <w:sz w:val="24"/>
          <w:szCs w:val="24"/>
        </w:rPr>
        <w:t xml:space="preserve">RFP resources </w:t>
      </w:r>
      <w:r w:rsidR="000C46B7">
        <w:rPr>
          <w:rFonts w:eastAsia="Times New Roman" w:cs="Times New Roman"/>
          <w:sz w:val="24"/>
          <w:szCs w:val="24"/>
        </w:rPr>
        <w:t xml:space="preserve">and </w:t>
      </w:r>
      <w:r w:rsidR="005837FB">
        <w:rPr>
          <w:rFonts w:eastAsia="Times New Roman" w:cs="Times New Roman"/>
          <w:sz w:val="24"/>
          <w:szCs w:val="24"/>
        </w:rPr>
        <w:t xml:space="preserve">eight </w:t>
      </w:r>
      <w:r w:rsidR="000C46B7">
        <w:rPr>
          <w:rFonts w:eastAsia="Times New Roman" w:cs="Times New Roman"/>
          <w:sz w:val="24"/>
          <w:szCs w:val="24"/>
        </w:rPr>
        <w:t>supplemental resources together</w:t>
      </w:r>
      <w:r w:rsidR="00F4043B">
        <w:rPr>
          <w:rFonts w:eastAsia="Times New Roman" w:cs="Times New Roman"/>
          <w:sz w:val="24"/>
          <w:szCs w:val="24"/>
        </w:rPr>
        <w:t xml:space="preserve"> </w:t>
      </w:r>
      <w:r w:rsidR="00814E07" w:rsidRPr="00CB2BB6">
        <w:rPr>
          <w:sz w:val="24"/>
          <w:szCs w:val="24"/>
        </w:rPr>
        <w:t xml:space="preserve">under various </w:t>
      </w:r>
      <w:r w:rsidR="00BF4C12" w:rsidRPr="00CB2BB6">
        <w:rPr>
          <w:sz w:val="24"/>
          <w:szCs w:val="24"/>
        </w:rPr>
        <w:t xml:space="preserve">fuel and </w:t>
      </w:r>
      <w:r w:rsidR="007A0441">
        <w:rPr>
          <w:sz w:val="24"/>
          <w:szCs w:val="24"/>
        </w:rPr>
        <w:t>CO</w:t>
      </w:r>
      <w:r w:rsidR="007A0441" w:rsidRPr="007A0441">
        <w:rPr>
          <w:sz w:val="24"/>
          <w:szCs w:val="24"/>
          <w:vertAlign w:val="subscript"/>
        </w:rPr>
        <w:t>2</w:t>
      </w:r>
      <w:r w:rsidR="00BF4C12" w:rsidRPr="00CB2BB6">
        <w:rPr>
          <w:sz w:val="24"/>
          <w:szCs w:val="24"/>
        </w:rPr>
        <w:t xml:space="preserve"> </w:t>
      </w:r>
      <w:r w:rsidR="00814E07" w:rsidRPr="00CB2BB6">
        <w:rPr>
          <w:sz w:val="24"/>
          <w:szCs w:val="24"/>
        </w:rPr>
        <w:t xml:space="preserve">scenarios. </w:t>
      </w:r>
      <w:r w:rsidR="00BF4C12" w:rsidRPr="00CB2BB6">
        <w:rPr>
          <w:sz w:val="24"/>
          <w:szCs w:val="24"/>
        </w:rPr>
        <w:t xml:space="preserve">The </w:t>
      </w:r>
      <w:r w:rsidR="00FF2DC9">
        <w:rPr>
          <w:sz w:val="24"/>
          <w:szCs w:val="24"/>
        </w:rPr>
        <w:t>fuel/CO</w:t>
      </w:r>
      <w:r w:rsidR="00FF2DC9" w:rsidRPr="000264B3">
        <w:rPr>
          <w:sz w:val="24"/>
          <w:szCs w:val="24"/>
          <w:vertAlign w:val="subscript"/>
        </w:rPr>
        <w:t>2</w:t>
      </w:r>
      <w:r w:rsidR="00FF2DC9">
        <w:rPr>
          <w:sz w:val="24"/>
          <w:szCs w:val="24"/>
        </w:rPr>
        <w:t xml:space="preserve"> </w:t>
      </w:r>
      <w:r w:rsidR="00D86B80">
        <w:rPr>
          <w:sz w:val="24"/>
          <w:szCs w:val="24"/>
        </w:rPr>
        <w:t xml:space="preserve">scenarios </w:t>
      </w:r>
      <w:r w:rsidR="009D42AF">
        <w:rPr>
          <w:sz w:val="24"/>
          <w:szCs w:val="24"/>
        </w:rPr>
        <w:t xml:space="preserve">used </w:t>
      </w:r>
      <w:r w:rsidR="004831FD">
        <w:rPr>
          <w:sz w:val="24"/>
          <w:szCs w:val="24"/>
        </w:rPr>
        <w:t>in the</w:t>
      </w:r>
      <w:r w:rsidR="009D42AF">
        <w:rPr>
          <w:sz w:val="24"/>
          <w:szCs w:val="24"/>
        </w:rPr>
        <w:t xml:space="preserve"> Company’s</w:t>
      </w:r>
      <w:r w:rsidR="004831FD">
        <w:rPr>
          <w:sz w:val="24"/>
          <w:szCs w:val="24"/>
        </w:rPr>
        <w:t xml:space="preserve"> RFP evaluation</w:t>
      </w:r>
      <w:r w:rsidR="004E5783">
        <w:rPr>
          <w:sz w:val="24"/>
          <w:szCs w:val="24"/>
        </w:rPr>
        <w:t>,</w:t>
      </w:r>
      <w:r w:rsidR="009D42AF">
        <w:rPr>
          <w:sz w:val="24"/>
          <w:szCs w:val="24"/>
        </w:rPr>
        <w:t xml:space="preserve"> included </w:t>
      </w:r>
      <w:r w:rsidR="00A72148" w:rsidRPr="00CB2BB6">
        <w:rPr>
          <w:sz w:val="24"/>
          <w:szCs w:val="24"/>
        </w:rPr>
        <w:t>Moderate Gas</w:t>
      </w:r>
      <w:r w:rsidR="001757B1" w:rsidRPr="00CB2BB6">
        <w:rPr>
          <w:sz w:val="24"/>
          <w:szCs w:val="24"/>
        </w:rPr>
        <w:t>/</w:t>
      </w:r>
      <w:r w:rsidR="00A72148" w:rsidRPr="00CB2BB6">
        <w:rPr>
          <w:sz w:val="24"/>
          <w:szCs w:val="24"/>
        </w:rPr>
        <w:t>0 CO</w:t>
      </w:r>
      <w:r w:rsidR="00A72148" w:rsidRPr="00CB2BB6">
        <w:rPr>
          <w:sz w:val="24"/>
          <w:szCs w:val="24"/>
          <w:vertAlign w:val="subscript"/>
        </w:rPr>
        <w:t>2</w:t>
      </w:r>
      <w:r w:rsidR="00A72148" w:rsidRPr="00CB2BB6">
        <w:rPr>
          <w:sz w:val="24"/>
          <w:szCs w:val="24"/>
        </w:rPr>
        <w:t xml:space="preserve"> (“</w:t>
      </w:r>
      <w:r w:rsidR="00BF4C12" w:rsidRPr="00CB2BB6">
        <w:rPr>
          <w:sz w:val="24"/>
          <w:szCs w:val="24"/>
        </w:rPr>
        <w:t>MG0</w:t>
      </w:r>
      <w:r w:rsidR="00A72148" w:rsidRPr="00CB2BB6">
        <w:rPr>
          <w:sz w:val="24"/>
          <w:szCs w:val="24"/>
        </w:rPr>
        <w:t>”)</w:t>
      </w:r>
      <w:r w:rsidR="00BF4C12" w:rsidRPr="00CB2BB6">
        <w:rPr>
          <w:sz w:val="24"/>
          <w:szCs w:val="24"/>
        </w:rPr>
        <w:t>,</w:t>
      </w:r>
      <w:r w:rsidR="00F53153" w:rsidRPr="00CB2BB6">
        <w:rPr>
          <w:sz w:val="24"/>
          <w:szCs w:val="24"/>
        </w:rPr>
        <w:t xml:space="preserve"> High Gas</w:t>
      </w:r>
      <w:r w:rsidR="001757B1" w:rsidRPr="00CB2BB6">
        <w:rPr>
          <w:sz w:val="24"/>
          <w:szCs w:val="24"/>
        </w:rPr>
        <w:t>/0 CO</w:t>
      </w:r>
      <w:r w:rsidR="001757B1" w:rsidRPr="00CB2BB6">
        <w:rPr>
          <w:sz w:val="24"/>
          <w:szCs w:val="24"/>
          <w:vertAlign w:val="subscript"/>
        </w:rPr>
        <w:t>2</w:t>
      </w:r>
      <w:r w:rsidR="00F37D1D" w:rsidRPr="00CB2BB6">
        <w:rPr>
          <w:sz w:val="24"/>
          <w:szCs w:val="24"/>
          <w:vertAlign w:val="subscript"/>
        </w:rPr>
        <w:t xml:space="preserve"> </w:t>
      </w:r>
      <w:r w:rsidR="00F37D1D" w:rsidRPr="00CB2BB6">
        <w:rPr>
          <w:sz w:val="24"/>
          <w:szCs w:val="24"/>
        </w:rPr>
        <w:t>(“</w:t>
      </w:r>
      <w:r w:rsidR="00BF4C12" w:rsidRPr="00CB2BB6">
        <w:rPr>
          <w:sz w:val="24"/>
          <w:szCs w:val="24"/>
        </w:rPr>
        <w:t>HG0</w:t>
      </w:r>
      <w:r w:rsidR="00F37D1D" w:rsidRPr="00CB2BB6">
        <w:rPr>
          <w:sz w:val="24"/>
          <w:szCs w:val="24"/>
        </w:rPr>
        <w:t>”)</w:t>
      </w:r>
      <w:r w:rsidR="00BF4C12" w:rsidRPr="00CB2BB6">
        <w:rPr>
          <w:sz w:val="24"/>
          <w:szCs w:val="24"/>
        </w:rPr>
        <w:t xml:space="preserve">, </w:t>
      </w:r>
      <w:r w:rsidR="003D7F15" w:rsidRPr="00CB2BB6">
        <w:rPr>
          <w:sz w:val="24"/>
          <w:szCs w:val="24"/>
        </w:rPr>
        <w:t>Moderate Gas</w:t>
      </w:r>
      <w:r w:rsidR="00B404A5" w:rsidRPr="00CB2BB6">
        <w:rPr>
          <w:sz w:val="24"/>
          <w:szCs w:val="24"/>
        </w:rPr>
        <w:t>/0 CO2</w:t>
      </w:r>
      <w:r w:rsidR="00B404A5">
        <w:rPr>
          <w:sz w:val="24"/>
          <w:szCs w:val="24"/>
        </w:rPr>
        <w:t>/EPA-1</w:t>
      </w:r>
      <w:r w:rsidR="00F54FB2">
        <w:rPr>
          <w:sz w:val="24"/>
          <w:szCs w:val="24"/>
        </w:rPr>
        <w:t>1</w:t>
      </w:r>
      <w:r w:rsidR="00B404A5">
        <w:rPr>
          <w:sz w:val="24"/>
          <w:szCs w:val="24"/>
        </w:rPr>
        <w:t xml:space="preserve">1 </w:t>
      </w:r>
      <w:r w:rsidR="00FA7B72">
        <w:rPr>
          <w:sz w:val="24"/>
          <w:szCs w:val="24"/>
        </w:rPr>
        <w:t>(“</w:t>
      </w:r>
      <w:r w:rsidR="00BF4C12" w:rsidRPr="00930C1B">
        <w:rPr>
          <w:sz w:val="24"/>
          <w:szCs w:val="24"/>
        </w:rPr>
        <w:t>MG0-</w:t>
      </w:r>
      <w:r w:rsidR="003D7F15">
        <w:rPr>
          <w:sz w:val="24"/>
          <w:szCs w:val="24"/>
        </w:rPr>
        <w:t>1</w:t>
      </w:r>
      <w:r w:rsidR="00BF4C12" w:rsidRPr="00930C1B">
        <w:rPr>
          <w:sz w:val="24"/>
          <w:szCs w:val="24"/>
        </w:rPr>
        <w:t>1</w:t>
      </w:r>
      <w:r w:rsidR="003D7F15">
        <w:rPr>
          <w:sz w:val="24"/>
          <w:szCs w:val="24"/>
        </w:rPr>
        <w:t>1</w:t>
      </w:r>
      <w:r w:rsidR="00FA7B72">
        <w:rPr>
          <w:sz w:val="24"/>
          <w:szCs w:val="24"/>
        </w:rPr>
        <w:t>”)</w:t>
      </w:r>
      <w:r w:rsidR="00BF4C12" w:rsidRPr="00930C1B">
        <w:rPr>
          <w:sz w:val="24"/>
          <w:szCs w:val="24"/>
        </w:rPr>
        <w:t xml:space="preserve">, and </w:t>
      </w:r>
      <w:r w:rsidR="00EF2D2B">
        <w:rPr>
          <w:sz w:val="24"/>
          <w:szCs w:val="24"/>
        </w:rPr>
        <w:t>Moderate Gas/50 CO2</w:t>
      </w:r>
      <w:r w:rsidR="000B1219">
        <w:rPr>
          <w:sz w:val="24"/>
          <w:szCs w:val="24"/>
        </w:rPr>
        <w:t xml:space="preserve"> (“MG50”)</w:t>
      </w:r>
      <w:r w:rsidR="00397500">
        <w:rPr>
          <w:sz w:val="24"/>
          <w:szCs w:val="24"/>
        </w:rPr>
        <w:t xml:space="preserve">. </w:t>
      </w:r>
    </w:p>
    <w:p w14:paraId="4C9E6D3D" w14:textId="555FD850" w:rsidR="006F7CE7" w:rsidRPr="00BB17C2" w:rsidRDefault="006F7CE7" w:rsidP="006F7CE7">
      <w:pPr>
        <w:widowControl w:val="0"/>
        <w:spacing w:after="0" w:line="480" w:lineRule="auto"/>
        <w:ind w:left="720" w:hanging="720"/>
        <w:jc w:val="both"/>
        <w:rPr>
          <w:rFonts w:eastAsia="Times New Roman" w:cs="Times New Roman"/>
          <w:b/>
          <w:sz w:val="24"/>
          <w:szCs w:val="24"/>
        </w:rPr>
      </w:pPr>
      <w:r w:rsidRPr="00BB17C2">
        <w:rPr>
          <w:rFonts w:eastAsia="Times New Roman" w:cs="Times New Roman"/>
          <w:b/>
          <w:sz w:val="24"/>
          <w:szCs w:val="24"/>
        </w:rPr>
        <w:t>Q.</w:t>
      </w:r>
      <w:r w:rsidRPr="00BB17C2">
        <w:rPr>
          <w:rFonts w:eastAsia="Times New Roman" w:cs="Times New Roman"/>
          <w:b/>
          <w:sz w:val="24"/>
          <w:szCs w:val="24"/>
        </w:rPr>
        <w:tab/>
      </w:r>
      <w:r>
        <w:rPr>
          <w:rFonts w:eastAsia="Times New Roman" w:cs="Times New Roman"/>
          <w:b/>
          <w:sz w:val="24"/>
          <w:szCs w:val="24"/>
        </w:rPr>
        <w:t>WHAT COST/BENEFIT COMPONENTS DID GEORGIA POWER INCLUDE IN THE RANKING ANALYSIS</w:t>
      </w:r>
      <w:r w:rsidRPr="00BB17C2">
        <w:rPr>
          <w:rFonts w:eastAsia="Times New Roman" w:cs="Times New Roman"/>
          <w:b/>
          <w:sz w:val="24"/>
          <w:szCs w:val="24"/>
        </w:rPr>
        <w:t>?</w:t>
      </w:r>
    </w:p>
    <w:p w14:paraId="4710BE40" w14:textId="2EDCC0E3" w:rsidR="006F7CE7" w:rsidRDefault="006F7CE7" w:rsidP="006F7CE7">
      <w:pPr>
        <w:spacing w:line="480" w:lineRule="auto"/>
        <w:ind w:left="720" w:hanging="720"/>
        <w:jc w:val="both"/>
        <w:rPr>
          <w:sz w:val="24"/>
          <w:szCs w:val="24"/>
        </w:rPr>
      </w:pPr>
      <w:r w:rsidRPr="00BB17C2">
        <w:rPr>
          <w:rFonts w:eastAsia="Times New Roman" w:cs="Times New Roman"/>
          <w:sz w:val="24"/>
          <w:szCs w:val="24"/>
        </w:rPr>
        <w:lastRenderedPageBreak/>
        <w:t>A.</w:t>
      </w:r>
      <w:r w:rsidRPr="00BB17C2">
        <w:rPr>
          <w:sz w:val="24"/>
          <w:szCs w:val="24"/>
        </w:rPr>
        <w:tab/>
      </w:r>
      <w:r w:rsidR="009E37FF">
        <w:rPr>
          <w:sz w:val="24"/>
          <w:szCs w:val="24"/>
        </w:rPr>
        <w:t>Table 9</w:t>
      </w:r>
      <w:r>
        <w:rPr>
          <w:sz w:val="24"/>
          <w:szCs w:val="24"/>
        </w:rPr>
        <w:t xml:space="preserve"> describes the costs, benefits, and equalization components included in the Company’s analysis:</w:t>
      </w:r>
    </w:p>
    <w:p w14:paraId="5A5CCFF2" w14:textId="127BECC6" w:rsidR="006F7CE7" w:rsidRPr="00AD02E2" w:rsidRDefault="006F7CE7" w:rsidP="00932871">
      <w:pPr>
        <w:spacing w:after="0" w:line="480" w:lineRule="auto"/>
        <w:ind w:left="720" w:hanging="720"/>
        <w:jc w:val="center"/>
        <w:rPr>
          <w:b/>
          <w:bCs/>
          <w:sz w:val="24"/>
          <w:szCs w:val="24"/>
        </w:rPr>
      </w:pPr>
      <w:r w:rsidRPr="00AD02E2">
        <w:rPr>
          <w:rFonts w:eastAsia="Times New Roman" w:cs="Times New Roman"/>
          <w:b/>
          <w:bCs/>
          <w:sz w:val="24"/>
          <w:szCs w:val="24"/>
        </w:rPr>
        <w:t xml:space="preserve">Table </w:t>
      </w:r>
      <w:r w:rsidR="00CE42D3">
        <w:rPr>
          <w:rFonts w:eastAsia="Times New Roman" w:cs="Times New Roman"/>
          <w:b/>
          <w:bCs/>
          <w:sz w:val="24"/>
          <w:szCs w:val="24"/>
        </w:rPr>
        <w:t>9</w:t>
      </w:r>
      <w:r w:rsidRPr="00AD02E2">
        <w:rPr>
          <w:rFonts w:eastAsia="Times New Roman" w:cs="Times New Roman"/>
          <w:b/>
          <w:bCs/>
          <w:sz w:val="24"/>
          <w:szCs w:val="24"/>
        </w:rPr>
        <w:t>:</w:t>
      </w:r>
      <w:r w:rsidRPr="00AD02E2">
        <w:rPr>
          <w:b/>
          <w:bCs/>
          <w:sz w:val="24"/>
          <w:szCs w:val="24"/>
        </w:rPr>
        <w:t xml:space="preserve"> Components </w:t>
      </w:r>
      <w:r w:rsidR="00EB6D78">
        <w:rPr>
          <w:b/>
          <w:bCs/>
          <w:sz w:val="24"/>
          <w:szCs w:val="24"/>
        </w:rPr>
        <w:t>in</w:t>
      </w:r>
      <w:r w:rsidRPr="00AD02E2">
        <w:rPr>
          <w:b/>
          <w:bCs/>
          <w:sz w:val="24"/>
          <w:szCs w:val="24"/>
        </w:rPr>
        <w:t xml:space="preserve"> </w:t>
      </w:r>
      <w:r w:rsidR="00DA60BE">
        <w:rPr>
          <w:b/>
          <w:bCs/>
          <w:sz w:val="24"/>
          <w:szCs w:val="24"/>
        </w:rPr>
        <w:t xml:space="preserve">the </w:t>
      </w:r>
      <w:r>
        <w:rPr>
          <w:b/>
          <w:bCs/>
          <w:sz w:val="24"/>
          <w:szCs w:val="24"/>
        </w:rPr>
        <w:t>Company</w:t>
      </w:r>
      <w:r w:rsidR="00DA60BE">
        <w:rPr>
          <w:b/>
          <w:bCs/>
          <w:sz w:val="24"/>
          <w:szCs w:val="24"/>
        </w:rPr>
        <w:t>’s</w:t>
      </w:r>
      <w:r>
        <w:rPr>
          <w:b/>
          <w:bCs/>
          <w:sz w:val="24"/>
          <w:szCs w:val="24"/>
        </w:rPr>
        <w:t xml:space="preserve"> </w:t>
      </w:r>
      <w:r w:rsidRPr="00AD02E2">
        <w:rPr>
          <w:b/>
          <w:bCs/>
          <w:sz w:val="24"/>
          <w:szCs w:val="24"/>
        </w:rPr>
        <w:t>Ranking Analysis</w:t>
      </w:r>
      <w:r>
        <w:rPr>
          <w:b/>
          <w:bCs/>
          <w:sz w:val="24"/>
          <w:szCs w:val="24"/>
        </w:rPr>
        <w:t xml:space="preserve"> </w:t>
      </w:r>
    </w:p>
    <w:tbl>
      <w:tblPr>
        <w:tblW w:w="8740" w:type="dxa"/>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2885"/>
        <w:gridCol w:w="2620"/>
      </w:tblGrid>
      <w:tr w:rsidR="006F7CE7" w:rsidRPr="00AD02E2" w14:paraId="6EC7520B" w14:textId="77777777">
        <w:trPr>
          <w:trHeight w:val="339"/>
        </w:trPr>
        <w:tc>
          <w:tcPr>
            <w:tcW w:w="3235" w:type="dxa"/>
            <w:shd w:val="clear" w:color="auto" w:fill="D9D9D9" w:themeFill="background1" w:themeFillShade="D9"/>
            <w:noWrap/>
            <w:vAlign w:val="center"/>
            <w:hideMark/>
          </w:tcPr>
          <w:p w14:paraId="1BD3041B" w14:textId="70555506" w:rsidR="006F7CE7" w:rsidRPr="00AD02E2" w:rsidRDefault="006F7CE7">
            <w:pPr>
              <w:spacing w:after="0" w:line="240" w:lineRule="auto"/>
              <w:rPr>
                <w:rFonts w:eastAsia="Times New Roman" w:cs="Times New Roman"/>
                <w:b/>
                <w:bCs/>
                <w:sz w:val="24"/>
                <w:szCs w:val="24"/>
              </w:rPr>
            </w:pPr>
            <w:r w:rsidRPr="00AD02E2">
              <w:rPr>
                <w:rFonts w:eastAsia="Times New Roman" w:cs="Times New Roman"/>
                <w:b/>
                <w:bCs/>
                <w:sz w:val="24"/>
                <w:szCs w:val="24"/>
              </w:rPr>
              <w:t>Costs</w:t>
            </w:r>
          </w:p>
        </w:tc>
        <w:tc>
          <w:tcPr>
            <w:tcW w:w="2885" w:type="dxa"/>
            <w:shd w:val="clear" w:color="auto" w:fill="D9D9D9" w:themeFill="background1" w:themeFillShade="D9"/>
            <w:noWrap/>
            <w:vAlign w:val="center"/>
            <w:hideMark/>
          </w:tcPr>
          <w:p w14:paraId="09514951" w14:textId="14ABBD32" w:rsidR="006F7CE7" w:rsidRPr="00AD02E2" w:rsidRDefault="006F7CE7">
            <w:pPr>
              <w:spacing w:after="0" w:line="240" w:lineRule="auto"/>
              <w:rPr>
                <w:rFonts w:eastAsia="Times New Roman" w:cs="Times New Roman"/>
                <w:b/>
                <w:bCs/>
                <w:sz w:val="24"/>
                <w:szCs w:val="24"/>
              </w:rPr>
            </w:pPr>
            <w:r w:rsidRPr="00AD02E2">
              <w:rPr>
                <w:rFonts w:eastAsia="Times New Roman" w:cs="Times New Roman"/>
                <w:b/>
                <w:bCs/>
                <w:sz w:val="24"/>
                <w:szCs w:val="24"/>
              </w:rPr>
              <w:t>Benefits</w:t>
            </w:r>
          </w:p>
        </w:tc>
        <w:tc>
          <w:tcPr>
            <w:tcW w:w="2620" w:type="dxa"/>
            <w:shd w:val="clear" w:color="auto" w:fill="D9D9D9" w:themeFill="background1" w:themeFillShade="D9"/>
            <w:noWrap/>
            <w:vAlign w:val="center"/>
            <w:hideMark/>
          </w:tcPr>
          <w:p w14:paraId="0E76632C" w14:textId="79A0118E" w:rsidR="006F7CE7" w:rsidRPr="00AD02E2" w:rsidRDefault="006F7CE7">
            <w:pPr>
              <w:spacing w:after="0" w:line="240" w:lineRule="auto"/>
              <w:rPr>
                <w:rFonts w:eastAsia="Times New Roman" w:cs="Times New Roman"/>
                <w:b/>
                <w:bCs/>
                <w:sz w:val="24"/>
                <w:szCs w:val="24"/>
              </w:rPr>
            </w:pPr>
            <w:r w:rsidRPr="00D8227B">
              <w:rPr>
                <w:rFonts w:eastAsia="Times New Roman" w:cs="Times New Roman"/>
                <w:b/>
                <w:bCs/>
                <w:sz w:val="24"/>
                <w:szCs w:val="24"/>
              </w:rPr>
              <w:t>Equalization</w:t>
            </w:r>
          </w:p>
        </w:tc>
      </w:tr>
      <w:tr w:rsidR="006F7CE7" w:rsidRPr="00AD02E2" w14:paraId="15BDBB71" w14:textId="77777777">
        <w:trPr>
          <w:trHeight w:val="2117"/>
        </w:trPr>
        <w:tc>
          <w:tcPr>
            <w:tcW w:w="3235" w:type="dxa"/>
            <w:noWrap/>
            <w:hideMark/>
          </w:tcPr>
          <w:p w14:paraId="540C28B3" w14:textId="68E469CC" w:rsidR="006F7CE7" w:rsidRPr="00D8227B" w:rsidRDefault="006F7CE7">
            <w:pPr>
              <w:pStyle w:val="ListParagraph"/>
              <w:numPr>
                <w:ilvl w:val="0"/>
                <w:numId w:val="15"/>
              </w:numPr>
              <w:ind w:left="336" w:hanging="270"/>
              <w:jc w:val="left"/>
              <w:rPr>
                <w:szCs w:val="24"/>
              </w:rPr>
            </w:pPr>
            <w:r w:rsidRPr="00D8227B">
              <w:rPr>
                <w:szCs w:val="24"/>
              </w:rPr>
              <w:t>Capacity Payments</w:t>
            </w:r>
          </w:p>
          <w:p w14:paraId="041B6C88" w14:textId="0F9BF943" w:rsidR="006F7CE7" w:rsidRPr="00D8227B" w:rsidRDefault="006F7CE7">
            <w:pPr>
              <w:pStyle w:val="ListParagraph"/>
              <w:numPr>
                <w:ilvl w:val="0"/>
                <w:numId w:val="15"/>
              </w:numPr>
              <w:ind w:left="336" w:hanging="270"/>
              <w:jc w:val="left"/>
              <w:rPr>
                <w:szCs w:val="24"/>
              </w:rPr>
            </w:pPr>
            <w:r w:rsidRPr="00AD02E2">
              <w:rPr>
                <w:szCs w:val="24"/>
              </w:rPr>
              <w:t>Capital R</w:t>
            </w:r>
            <w:r>
              <w:rPr>
                <w:szCs w:val="24"/>
              </w:rPr>
              <w:t>evenue Requirements</w:t>
            </w:r>
          </w:p>
          <w:p w14:paraId="4327EDAB" w14:textId="77DD38CF" w:rsidR="006F7CE7" w:rsidRPr="00D8227B" w:rsidRDefault="006F7CE7">
            <w:pPr>
              <w:pStyle w:val="ListParagraph"/>
              <w:numPr>
                <w:ilvl w:val="0"/>
                <w:numId w:val="15"/>
              </w:numPr>
              <w:ind w:left="336" w:hanging="270"/>
              <w:jc w:val="left"/>
              <w:rPr>
                <w:szCs w:val="24"/>
              </w:rPr>
            </w:pPr>
            <w:r w:rsidRPr="00AD02E2">
              <w:rPr>
                <w:szCs w:val="24"/>
              </w:rPr>
              <w:t>Maint</w:t>
            </w:r>
            <w:r>
              <w:rPr>
                <w:szCs w:val="24"/>
              </w:rPr>
              <w:t>enance</w:t>
            </w:r>
            <w:r w:rsidRPr="00AD02E2">
              <w:rPr>
                <w:szCs w:val="24"/>
              </w:rPr>
              <w:t xml:space="preserve"> Cap </w:t>
            </w:r>
            <w:r>
              <w:rPr>
                <w:szCs w:val="24"/>
              </w:rPr>
              <w:t>Revenue Requirements</w:t>
            </w:r>
          </w:p>
          <w:p w14:paraId="4802BCCA" w14:textId="38517C11" w:rsidR="006F7CE7" w:rsidRPr="00D8227B" w:rsidRDefault="006F7CE7">
            <w:pPr>
              <w:pStyle w:val="ListParagraph"/>
              <w:numPr>
                <w:ilvl w:val="0"/>
                <w:numId w:val="15"/>
              </w:numPr>
              <w:ind w:left="336" w:hanging="270"/>
              <w:jc w:val="left"/>
              <w:rPr>
                <w:szCs w:val="24"/>
              </w:rPr>
            </w:pPr>
            <w:r w:rsidRPr="00AD02E2">
              <w:rPr>
                <w:szCs w:val="24"/>
              </w:rPr>
              <w:t>Fixed O&amp;M</w:t>
            </w:r>
          </w:p>
          <w:p w14:paraId="287F9E1C" w14:textId="45D05934" w:rsidR="006F7CE7" w:rsidRPr="00D8227B" w:rsidRDefault="006F7CE7">
            <w:pPr>
              <w:pStyle w:val="ListParagraph"/>
              <w:numPr>
                <w:ilvl w:val="0"/>
                <w:numId w:val="15"/>
              </w:numPr>
              <w:ind w:left="336" w:hanging="270"/>
              <w:jc w:val="left"/>
              <w:rPr>
                <w:szCs w:val="24"/>
              </w:rPr>
            </w:pPr>
            <w:r w:rsidRPr="00AD02E2">
              <w:rPr>
                <w:szCs w:val="24"/>
              </w:rPr>
              <w:t>Equity Costs</w:t>
            </w:r>
            <w:r>
              <w:rPr>
                <w:szCs w:val="24"/>
              </w:rPr>
              <w:t xml:space="preserve"> (Lease Accounting)</w:t>
            </w:r>
          </w:p>
          <w:p w14:paraId="3AF414AB" w14:textId="0C006476" w:rsidR="006F7CE7" w:rsidRPr="00D8227B" w:rsidRDefault="006F7CE7">
            <w:pPr>
              <w:pStyle w:val="ListParagraph"/>
              <w:numPr>
                <w:ilvl w:val="0"/>
                <w:numId w:val="15"/>
              </w:numPr>
              <w:ind w:left="336" w:hanging="270"/>
              <w:jc w:val="left"/>
              <w:rPr>
                <w:szCs w:val="24"/>
              </w:rPr>
            </w:pPr>
            <w:r w:rsidRPr="00AD02E2">
              <w:rPr>
                <w:szCs w:val="24"/>
              </w:rPr>
              <w:t>Fixed Fuel Costs</w:t>
            </w:r>
          </w:p>
          <w:p w14:paraId="5E65F4CA" w14:textId="4B16F107" w:rsidR="006F7CE7" w:rsidRPr="00D8227B" w:rsidRDefault="006F7CE7">
            <w:pPr>
              <w:pStyle w:val="ListParagraph"/>
              <w:numPr>
                <w:ilvl w:val="0"/>
                <w:numId w:val="15"/>
              </w:numPr>
              <w:ind w:left="336" w:hanging="270"/>
              <w:jc w:val="left"/>
              <w:rPr>
                <w:szCs w:val="24"/>
              </w:rPr>
            </w:pPr>
            <w:r w:rsidRPr="00AD02E2">
              <w:rPr>
                <w:szCs w:val="24"/>
              </w:rPr>
              <w:t>Transmission Costs</w:t>
            </w:r>
          </w:p>
          <w:p w14:paraId="6FA35FA3" w14:textId="325EF23C" w:rsidR="006F7CE7" w:rsidRPr="00D8227B" w:rsidRDefault="006F7CE7">
            <w:pPr>
              <w:pStyle w:val="ListParagraph"/>
              <w:numPr>
                <w:ilvl w:val="0"/>
                <w:numId w:val="15"/>
              </w:numPr>
              <w:ind w:left="336" w:hanging="270"/>
              <w:jc w:val="left"/>
              <w:rPr>
                <w:szCs w:val="24"/>
              </w:rPr>
            </w:pPr>
            <w:r w:rsidRPr="00AD02E2">
              <w:rPr>
                <w:szCs w:val="24"/>
              </w:rPr>
              <w:t>Interconnection Costs</w:t>
            </w:r>
          </w:p>
        </w:tc>
        <w:tc>
          <w:tcPr>
            <w:tcW w:w="2885" w:type="dxa"/>
            <w:noWrap/>
            <w:hideMark/>
          </w:tcPr>
          <w:p w14:paraId="6EBCA6BB" w14:textId="7F7FA53C" w:rsidR="006F7CE7" w:rsidRPr="00D8227B" w:rsidRDefault="006F7CE7">
            <w:pPr>
              <w:pStyle w:val="ListParagraph"/>
              <w:numPr>
                <w:ilvl w:val="0"/>
                <w:numId w:val="15"/>
              </w:numPr>
              <w:ind w:left="336" w:hanging="270"/>
              <w:jc w:val="left"/>
              <w:rPr>
                <w:szCs w:val="24"/>
              </w:rPr>
            </w:pPr>
            <w:r w:rsidRPr="00D8227B">
              <w:rPr>
                <w:szCs w:val="24"/>
              </w:rPr>
              <w:t>Energy Benefits</w:t>
            </w:r>
          </w:p>
          <w:p w14:paraId="6998E2EE" w14:textId="7E547ECD" w:rsidR="006F7CE7" w:rsidRPr="00A5723D" w:rsidRDefault="006F7CE7">
            <w:pPr>
              <w:pStyle w:val="ListParagraph"/>
              <w:numPr>
                <w:ilvl w:val="0"/>
                <w:numId w:val="15"/>
              </w:numPr>
              <w:ind w:left="336" w:hanging="270"/>
              <w:jc w:val="left"/>
              <w:rPr>
                <w:szCs w:val="24"/>
              </w:rPr>
            </w:pPr>
            <w:r w:rsidRPr="00AD02E2">
              <w:rPr>
                <w:szCs w:val="24"/>
              </w:rPr>
              <w:t>Renewable Integration Credi</w:t>
            </w:r>
            <w:r w:rsidRPr="00D8227B">
              <w:rPr>
                <w:szCs w:val="24"/>
              </w:rPr>
              <w:t>t</w:t>
            </w:r>
          </w:p>
        </w:tc>
        <w:tc>
          <w:tcPr>
            <w:tcW w:w="2620" w:type="dxa"/>
            <w:noWrap/>
            <w:hideMark/>
          </w:tcPr>
          <w:p w14:paraId="170E134A" w14:textId="0A918AD1" w:rsidR="006F7CE7" w:rsidRPr="00D8227B" w:rsidRDefault="006F7CE7">
            <w:pPr>
              <w:pStyle w:val="ListParagraph"/>
              <w:numPr>
                <w:ilvl w:val="0"/>
                <w:numId w:val="15"/>
              </w:numPr>
              <w:ind w:left="336" w:hanging="270"/>
              <w:jc w:val="left"/>
              <w:rPr>
                <w:szCs w:val="24"/>
              </w:rPr>
            </w:pPr>
            <w:r w:rsidRPr="00D8227B">
              <w:rPr>
                <w:szCs w:val="24"/>
              </w:rPr>
              <w:t>Term Equalization</w:t>
            </w:r>
          </w:p>
          <w:p w14:paraId="2946A1E6" w14:textId="393B9DDD" w:rsidR="006F7CE7" w:rsidRPr="00D8227B" w:rsidRDefault="006F7CE7">
            <w:pPr>
              <w:pStyle w:val="ListParagraph"/>
              <w:numPr>
                <w:ilvl w:val="0"/>
                <w:numId w:val="15"/>
              </w:numPr>
              <w:ind w:left="336" w:hanging="270"/>
              <w:jc w:val="left"/>
              <w:rPr>
                <w:szCs w:val="24"/>
              </w:rPr>
            </w:pPr>
            <w:r w:rsidRPr="00AD02E2">
              <w:rPr>
                <w:szCs w:val="24"/>
              </w:rPr>
              <w:t>Derate Equalization</w:t>
            </w:r>
          </w:p>
        </w:tc>
      </w:tr>
    </w:tbl>
    <w:p w14:paraId="44AEA1B1" w14:textId="476E5F42" w:rsidR="006F7CE7" w:rsidRDefault="006F7CE7" w:rsidP="00C879A1">
      <w:pPr>
        <w:spacing w:before="240" w:after="0" w:line="480" w:lineRule="auto"/>
        <w:ind w:left="720" w:firstLine="720"/>
        <w:jc w:val="both"/>
        <w:rPr>
          <w:sz w:val="24"/>
          <w:szCs w:val="24"/>
        </w:rPr>
      </w:pPr>
      <w:r>
        <w:rPr>
          <w:sz w:val="24"/>
          <w:szCs w:val="24"/>
        </w:rPr>
        <w:t xml:space="preserve">The “Costs” </w:t>
      </w:r>
      <w:r w:rsidR="004436D1">
        <w:rPr>
          <w:sz w:val="24"/>
          <w:szCs w:val="24"/>
        </w:rPr>
        <w:t>in the evaluation partia</w:t>
      </w:r>
      <w:r w:rsidR="00AB5664">
        <w:rPr>
          <w:sz w:val="24"/>
          <w:szCs w:val="24"/>
        </w:rPr>
        <w:t xml:space="preserve">lly </w:t>
      </w:r>
      <w:r w:rsidR="00433A4C">
        <w:rPr>
          <w:sz w:val="24"/>
          <w:szCs w:val="24"/>
        </w:rPr>
        <w:t>reflect</w:t>
      </w:r>
      <w:r w:rsidR="001B7AB0">
        <w:rPr>
          <w:sz w:val="24"/>
          <w:szCs w:val="24"/>
        </w:rPr>
        <w:t>ed</w:t>
      </w:r>
      <w:r w:rsidR="00433A4C">
        <w:rPr>
          <w:sz w:val="24"/>
          <w:szCs w:val="24"/>
        </w:rPr>
        <w:t xml:space="preserve"> </w:t>
      </w:r>
      <w:r w:rsidR="004436D1">
        <w:rPr>
          <w:sz w:val="24"/>
          <w:szCs w:val="24"/>
        </w:rPr>
        <w:t>values</w:t>
      </w:r>
      <w:r w:rsidR="000479E9">
        <w:rPr>
          <w:sz w:val="24"/>
          <w:szCs w:val="24"/>
        </w:rPr>
        <w:t xml:space="preserve"> </w:t>
      </w:r>
      <w:r w:rsidR="001B7AB0">
        <w:rPr>
          <w:sz w:val="24"/>
          <w:szCs w:val="24"/>
        </w:rPr>
        <w:t xml:space="preserve">that were </w:t>
      </w:r>
      <w:r w:rsidR="00AF5102">
        <w:rPr>
          <w:sz w:val="24"/>
          <w:szCs w:val="24"/>
        </w:rPr>
        <w:t xml:space="preserve">proposed </w:t>
      </w:r>
      <w:r w:rsidR="009140EB">
        <w:rPr>
          <w:sz w:val="24"/>
          <w:szCs w:val="24"/>
        </w:rPr>
        <w:t xml:space="preserve">to the Company </w:t>
      </w:r>
      <w:r w:rsidR="00AF5102">
        <w:rPr>
          <w:sz w:val="24"/>
          <w:szCs w:val="24"/>
        </w:rPr>
        <w:t xml:space="preserve">in the RFP bids or </w:t>
      </w:r>
      <w:r w:rsidR="00C222BA">
        <w:rPr>
          <w:sz w:val="24"/>
          <w:szCs w:val="24"/>
        </w:rPr>
        <w:t xml:space="preserve">the </w:t>
      </w:r>
      <w:r w:rsidR="00925F68">
        <w:rPr>
          <w:sz w:val="24"/>
          <w:szCs w:val="24"/>
        </w:rPr>
        <w:t>s</w:t>
      </w:r>
      <w:r w:rsidR="00C222BA">
        <w:rPr>
          <w:sz w:val="24"/>
          <w:szCs w:val="24"/>
        </w:rPr>
        <w:t xml:space="preserve">upplemental projects. </w:t>
      </w:r>
      <w:r w:rsidR="00F54268">
        <w:rPr>
          <w:sz w:val="24"/>
          <w:szCs w:val="24"/>
        </w:rPr>
        <w:t>The costs depend</w:t>
      </w:r>
      <w:r w:rsidR="004173FA">
        <w:rPr>
          <w:sz w:val="24"/>
          <w:szCs w:val="24"/>
        </w:rPr>
        <w:t>ed</w:t>
      </w:r>
      <w:r w:rsidR="00F54268">
        <w:rPr>
          <w:sz w:val="24"/>
          <w:szCs w:val="24"/>
        </w:rPr>
        <w:t xml:space="preserve"> on whether the </w:t>
      </w:r>
      <w:r w:rsidR="00925F68">
        <w:rPr>
          <w:sz w:val="24"/>
          <w:szCs w:val="24"/>
        </w:rPr>
        <w:t>RFP bids</w:t>
      </w:r>
      <w:r w:rsidR="00513DA6">
        <w:rPr>
          <w:sz w:val="24"/>
          <w:szCs w:val="24"/>
        </w:rPr>
        <w:t>/s</w:t>
      </w:r>
      <w:r w:rsidR="00925F68">
        <w:rPr>
          <w:sz w:val="24"/>
          <w:szCs w:val="24"/>
        </w:rPr>
        <w:t xml:space="preserve">upplemental projects were PPA resources or </w:t>
      </w:r>
      <w:r w:rsidR="00150A57">
        <w:rPr>
          <w:sz w:val="24"/>
          <w:szCs w:val="24"/>
        </w:rPr>
        <w:t xml:space="preserve">COP projects. </w:t>
      </w:r>
      <w:r w:rsidR="007C3C10">
        <w:rPr>
          <w:sz w:val="24"/>
          <w:szCs w:val="24"/>
        </w:rPr>
        <w:t>Some</w:t>
      </w:r>
      <w:r w:rsidR="007D2DD1">
        <w:rPr>
          <w:sz w:val="24"/>
          <w:szCs w:val="24"/>
        </w:rPr>
        <w:t xml:space="preserve"> </w:t>
      </w:r>
      <w:r w:rsidR="00D07279">
        <w:rPr>
          <w:sz w:val="24"/>
          <w:szCs w:val="24"/>
        </w:rPr>
        <w:t xml:space="preserve">PPA </w:t>
      </w:r>
      <w:r w:rsidR="007D2DD1">
        <w:rPr>
          <w:sz w:val="24"/>
          <w:szCs w:val="24"/>
        </w:rPr>
        <w:t>evaluation</w:t>
      </w:r>
      <w:r w:rsidR="00D07279">
        <w:rPr>
          <w:sz w:val="24"/>
          <w:szCs w:val="24"/>
        </w:rPr>
        <w:t>s</w:t>
      </w:r>
      <w:r w:rsidR="007D2DD1">
        <w:rPr>
          <w:sz w:val="24"/>
          <w:szCs w:val="24"/>
        </w:rPr>
        <w:t xml:space="preserve"> </w:t>
      </w:r>
      <w:r w:rsidR="00D07279">
        <w:rPr>
          <w:sz w:val="24"/>
          <w:szCs w:val="24"/>
        </w:rPr>
        <w:t>included</w:t>
      </w:r>
      <w:r w:rsidR="00FE3832">
        <w:rPr>
          <w:sz w:val="24"/>
          <w:szCs w:val="24"/>
        </w:rPr>
        <w:t xml:space="preserve"> </w:t>
      </w:r>
      <w:r w:rsidR="00C4763D">
        <w:rPr>
          <w:sz w:val="24"/>
          <w:szCs w:val="24"/>
        </w:rPr>
        <w:t xml:space="preserve">imputed </w:t>
      </w:r>
      <w:r w:rsidR="00FE3832">
        <w:rPr>
          <w:sz w:val="24"/>
          <w:szCs w:val="24"/>
        </w:rPr>
        <w:t>equity cost</w:t>
      </w:r>
      <w:r w:rsidR="008E759B">
        <w:rPr>
          <w:sz w:val="24"/>
          <w:szCs w:val="24"/>
        </w:rPr>
        <w:t xml:space="preserve">s to account for </w:t>
      </w:r>
      <w:r w:rsidR="00D55B87">
        <w:rPr>
          <w:sz w:val="24"/>
          <w:szCs w:val="24"/>
        </w:rPr>
        <w:t xml:space="preserve">the </w:t>
      </w:r>
      <w:r w:rsidR="007D46D7">
        <w:rPr>
          <w:sz w:val="24"/>
          <w:szCs w:val="24"/>
        </w:rPr>
        <w:t xml:space="preserve">negative financial </w:t>
      </w:r>
      <w:r w:rsidR="00344462">
        <w:rPr>
          <w:sz w:val="24"/>
          <w:szCs w:val="24"/>
        </w:rPr>
        <w:t xml:space="preserve">impacts </w:t>
      </w:r>
      <w:r w:rsidR="008E759B">
        <w:rPr>
          <w:sz w:val="24"/>
          <w:szCs w:val="24"/>
        </w:rPr>
        <w:t xml:space="preserve">the PPAs </w:t>
      </w:r>
      <w:r w:rsidR="00672FA9">
        <w:rPr>
          <w:sz w:val="24"/>
          <w:szCs w:val="24"/>
        </w:rPr>
        <w:t xml:space="preserve">would </w:t>
      </w:r>
      <w:r w:rsidR="008E759B">
        <w:rPr>
          <w:sz w:val="24"/>
          <w:szCs w:val="24"/>
        </w:rPr>
        <w:t xml:space="preserve">cause </w:t>
      </w:r>
      <w:r w:rsidR="006E50F8">
        <w:rPr>
          <w:sz w:val="24"/>
          <w:szCs w:val="24"/>
        </w:rPr>
        <w:t>to the Company’s balance sheet</w:t>
      </w:r>
      <w:r w:rsidR="00FE3832">
        <w:rPr>
          <w:sz w:val="24"/>
          <w:szCs w:val="24"/>
        </w:rPr>
        <w:t>.</w:t>
      </w:r>
      <w:r w:rsidR="00FE3832">
        <w:rPr>
          <w:rStyle w:val="FootnoteReference"/>
          <w:sz w:val="24"/>
          <w:szCs w:val="24"/>
        </w:rPr>
        <w:footnoteReference w:id="50"/>
      </w:r>
      <w:r w:rsidR="00FE3832">
        <w:rPr>
          <w:sz w:val="24"/>
          <w:szCs w:val="24"/>
        </w:rPr>
        <w:t xml:space="preserve"> </w:t>
      </w:r>
      <w:r w:rsidR="00246840">
        <w:rPr>
          <w:sz w:val="24"/>
          <w:szCs w:val="24"/>
        </w:rPr>
        <w:t>COP project</w:t>
      </w:r>
      <w:r w:rsidR="00D67F55">
        <w:rPr>
          <w:sz w:val="24"/>
          <w:szCs w:val="24"/>
        </w:rPr>
        <w:t xml:space="preserve"> costs </w:t>
      </w:r>
      <w:r w:rsidR="003A7D48">
        <w:rPr>
          <w:sz w:val="24"/>
          <w:szCs w:val="24"/>
        </w:rPr>
        <w:t>accounted</w:t>
      </w:r>
      <w:r w:rsidR="00D80177">
        <w:rPr>
          <w:sz w:val="24"/>
          <w:szCs w:val="24"/>
        </w:rPr>
        <w:t xml:space="preserve"> </w:t>
      </w:r>
      <w:r w:rsidR="00B026B5">
        <w:rPr>
          <w:sz w:val="24"/>
          <w:szCs w:val="24"/>
        </w:rPr>
        <w:t>for</w:t>
      </w:r>
      <w:r w:rsidR="003A7D48">
        <w:rPr>
          <w:sz w:val="24"/>
          <w:szCs w:val="24"/>
        </w:rPr>
        <w:t xml:space="preserve"> </w:t>
      </w:r>
      <w:r w:rsidR="00356ABE">
        <w:rPr>
          <w:sz w:val="24"/>
          <w:szCs w:val="24"/>
        </w:rPr>
        <w:t>capital revenue requirements</w:t>
      </w:r>
      <w:r w:rsidR="000C05B4">
        <w:rPr>
          <w:sz w:val="24"/>
          <w:szCs w:val="24"/>
        </w:rPr>
        <w:t>, F</w:t>
      </w:r>
      <w:r>
        <w:rPr>
          <w:sz w:val="24"/>
          <w:szCs w:val="24"/>
        </w:rPr>
        <w:t>ixed O&amp;M (“FOM”)</w:t>
      </w:r>
      <w:r w:rsidR="000625DE">
        <w:rPr>
          <w:sz w:val="24"/>
          <w:szCs w:val="24"/>
        </w:rPr>
        <w:t xml:space="preserve"> costs</w:t>
      </w:r>
      <w:r>
        <w:rPr>
          <w:sz w:val="24"/>
          <w:szCs w:val="24"/>
        </w:rPr>
        <w:t xml:space="preserve">, </w:t>
      </w:r>
      <w:r w:rsidR="000C05B4">
        <w:rPr>
          <w:sz w:val="24"/>
          <w:szCs w:val="24"/>
        </w:rPr>
        <w:t xml:space="preserve">and </w:t>
      </w:r>
      <w:r>
        <w:rPr>
          <w:sz w:val="24"/>
          <w:szCs w:val="24"/>
        </w:rPr>
        <w:t xml:space="preserve">fixed fuel </w:t>
      </w:r>
      <w:r w:rsidR="00B5093E">
        <w:rPr>
          <w:sz w:val="24"/>
          <w:szCs w:val="24"/>
        </w:rPr>
        <w:t xml:space="preserve">transportation </w:t>
      </w:r>
      <w:r>
        <w:rPr>
          <w:sz w:val="24"/>
          <w:szCs w:val="24"/>
        </w:rPr>
        <w:t xml:space="preserve">costs </w:t>
      </w:r>
      <w:r w:rsidR="000625DE">
        <w:rPr>
          <w:sz w:val="24"/>
          <w:szCs w:val="24"/>
        </w:rPr>
        <w:t xml:space="preserve">for projects </w:t>
      </w:r>
      <w:r w:rsidR="002559D9">
        <w:rPr>
          <w:sz w:val="24"/>
          <w:szCs w:val="24"/>
        </w:rPr>
        <w:t>that rely on natural gas</w:t>
      </w:r>
      <w:r w:rsidR="00B5093E">
        <w:rPr>
          <w:sz w:val="24"/>
          <w:szCs w:val="24"/>
        </w:rPr>
        <w:t xml:space="preserve">. </w:t>
      </w:r>
      <w:r>
        <w:rPr>
          <w:sz w:val="24"/>
          <w:szCs w:val="24"/>
        </w:rPr>
        <w:t>Additionally, the</w:t>
      </w:r>
      <w:r w:rsidR="007811C7">
        <w:rPr>
          <w:sz w:val="24"/>
          <w:szCs w:val="24"/>
        </w:rPr>
        <w:t xml:space="preserve"> Company’s</w:t>
      </w:r>
      <w:r>
        <w:rPr>
          <w:sz w:val="24"/>
          <w:szCs w:val="24"/>
        </w:rPr>
        <w:t xml:space="preserve"> evaluation </w:t>
      </w:r>
      <w:r w:rsidR="00E657E3">
        <w:rPr>
          <w:sz w:val="24"/>
          <w:szCs w:val="24"/>
        </w:rPr>
        <w:t>accounted for</w:t>
      </w:r>
      <w:r>
        <w:rPr>
          <w:sz w:val="24"/>
          <w:szCs w:val="24"/>
        </w:rPr>
        <w:t xml:space="preserve"> transmission and interconnection </w:t>
      </w:r>
      <w:r w:rsidR="000B6371">
        <w:rPr>
          <w:sz w:val="24"/>
          <w:szCs w:val="24"/>
        </w:rPr>
        <w:t xml:space="preserve">costs </w:t>
      </w:r>
      <w:r>
        <w:rPr>
          <w:sz w:val="24"/>
          <w:szCs w:val="24"/>
        </w:rPr>
        <w:t>associated with the projects.</w:t>
      </w:r>
    </w:p>
    <w:p w14:paraId="3FFFD80F" w14:textId="1FB6C623" w:rsidR="006F7CE7" w:rsidRDefault="006F7CE7" w:rsidP="007C51C4">
      <w:pPr>
        <w:spacing w:after="0" w:line="480" w:lineRule="auto"/>
        <w:ind w:left="720" w:firstLine="720"/>
        <w:jc w:val="both"/>
        <w:rPr>
          <w:sz w:val="24"/>
          <w:szCs w:val="24"/>
        </w:rPr>
      </w:pPr>
      <w:r>
        <w:rPr>
          <w:sz w:val="24"/>
          <w:szCs w:val="24"/>
        </w:rPr>
        <w:t>The “Benefits” include</w:t>
      </w:r>
      <w:r w:rsidR="003029DC">
        <w:rPr>
          <w:sz w:val="24"/>
          <w:szCs w:val="24"/>
        </w:rPr>
        <w:t>d</w:t>
      </w:r>
      <w:r>
        <w:rPr>
          <w:sz w:val="24"/>
          <w:szCs w:val="24"/>
        </w:rPr>
        <w:t xml:space="preserve"> a</w:t>
      </w:r>
      <w:r w:rsidR="00296BE4">
        <w:rPr>
          <w:sz w:val="24"/>
          <w:szCs w:val="24"/>
        </w:rPr>
        <w:t xml:space="preserve"> production cost </w:t>
      </w:r>
      <w:r w:rsidR="003029DC">
        <w:rPr>
          <w:sz w:val="24"/>
          <w:szCs w:val="24"/>
        </w:rPr>
        <w:t xml:space="preserve">related </w:t>
      </w:r>
      <w:r>
        <w:rPr>
          <w:sz w:val="24"/>
          <w:szCs w:val="24"/>
        </w:rPr>
        <w:t xml:space="preserve">energy benefit </w:t>
      </w:r>
      <w:r w:rsidR="00252A02">
        <w:rPr>
          <w:sz w:val="24"/>
          <w:szCs w:val="24"/>
        </w:rPr>
        <w:t xml:space="preserve">that </w:t>
      </w:r>
      <w:r w:rsidR="003029DC">
        <w:rPr>
          <w:sz w:val="24"/>
          <w:szCs w:val="24"/>
        </w:rPr>
        <w:t>was</w:t>
      </w:r>
      <w:r w:rsidR="00252A02">
        <w:rPr>
          <w:sz w:val="24"/>
          <w:szCs w:val="24"/>
        </w:rPr>
        <w:t xml:space="preserve"> derived </w:t>
      </w:r>
      <w:r w:rsidR="003029DC">
        <w:rPr>
          <w:sz w:val="24"/>
          <w:szCs w:val="24"/>
        </w:rPr>
        <w:t>by</w:t>
      </w:r>
      <w:r>
        <w:rPr>
          <w:sz w:val="24"/>
          <w:szCs w:val="24"/>
        </w:rPr>
        <w:t xml:space="preserve"> </w:t>
      </w:r>
      <w:r w:rsidR="00296BE4">
        <w:rPr>
          <w:sz w:val="24"/>
          <w:szCs w:val="24"/>
        </w:rPr>
        <w:t xml:space="preserve">running Aurora with and without the </w:t>
      </w:r>
      <w:r w:rsidR="00563D03">
        <w:rPr>
          <w:sz w:val="24"/>
          <w:szCs w:val="24"/>
        </w:rPr>
        <w:t xml:space="preserve">proposed bid. </w:t>
      </w:r>
      <w:r w:rsidR="00833E91">
        <w:rPr>
          <w:sz w:val="24"/>
          <w:szCs w:val="24"/>
        </w:rPr>
        <w:t xml:space="preserve">The </w:t>
      </w:r>
      <w:r w:rsidR="00CE5309">
        <w:rPr>
          <w:sz w:val="24"/>
          <w:szCs w:val="24"/>
        </w:rPr>
        <w:t>Renew</w:t>
      </w:r>
      <w:r w:rsidRPr="00C77523">
        <w:rPr>
          <w:sz w:val="24"/>
          <w:szCs w:val="24"/>
        </w:rPr>
        <w:t>able Integration Benefit</w:t>
      </w:r>
      <w:r w:rsidRPr="006F3254">
        <w:rPr>
          <w:sz w:val="24"/>
          <w:szCs w:val="24"/>
        </w:rPr>
        <w:t xml:space="preserve"> </w:t>
      </w:r>
      <w:r w:rsidRPr="006F3254">
        <w:rPr>
          <w:sz w:val="24"/>
          <w:szCs w:val="24"/>
        </w:rPr>
        <w:lastRenderedPageBreak/>
        <w:t>account</w:t>
      </w:r>
      <w:r w:rsidR="002A655E">
        <w:rPr>
          <w:sz w:val="24"/>
          <w:szCs w:val="24"/>
        </w:rPr>
        <w:t>ed</w:t>
      </w:r>
      <w:r w:rsidR="00116885">
        <w:rPr>
          <w:sz w:val="24"/>
          <w:szCs w:val="24"/>
        </w:rPr>
        <w:t xml:space="preserve"> “</w:t>
      </w:r>
      <w:r w:rsidR="002A655E">
        <w:rPr>
          <w:sz w:val="24"/>
          <w:szCs w:val="24"/>
        </w:rPr>
        <w:t>….</w:t>
      </w:r>
      <w:r w:rsidRPr="006F3254">
        <w:rPr>
          <w:sz w:val="24"/>
          <w:szCs w:val="24"/>
        </w:rPr>
        <w:t xml:space="preserve"> for the incremental positive economic and reliability impact introduced by the addition of a resource that helps to mitigate the volatility introduced by renewables</w:t>
      </w:r>
      <w:r>
        <w:rPr>
          <w:sz w:val="24"/>
          <w:szCs w:val="24"/>
        </w:rPr>
        <w:t>.”</w:t>
      </w:r>
      <w:r w:rsidRPr="00C77523">
        <w:rPr>
          <w:rStyle w:val="FootnoteReference"/>
          <w:sz w:val="24"/>
          <w:szCs w:val="24"/>
        </w:rPr>
        <w:footnoteReference w:id="51"/>
      </w:r>
    </w:p>
    <w:p w14:paraId="5BDB9993" w14:textId="0A50E10A" w:rsidR="006F7CE7" w:rsidRDefault="006F7CE7" w:rsidP="007C51C4">
      <w:pPr>
        <w:spacing w:after="0" w:line="480" w:lineRule="auto"/>
        <w:ind w:left="720" w:firstLine="720"/>
        <w:jc w:val="both"/>
        <w:rPr>
          <w:sz w:val="24"/>
          <w:szCs w:val="24"/>
        </w:rPr>
      </w:pPr>
      <w:r>
        <w:rPr>
          <w:sz w:val="24"/>
          <w:szCs w:val="24"/>
        </w:rPr>
        <w:t xml:space="preserve">Finally, </w:t>
      </w:r>
      <w:r w:rsidR="00B12ADA">
        <w:rPr>
          <w:sz w:val="24"/>
          <w:szCs w:val="24"/>
        </w:rPr>
        <w:t xml:space="preserve">the Company included </w:t>
      </w:r>
      <w:r>
        <w:rPr>
          <w:sz w:val="24"/>
          <w:szCs w:val="24"/>
        </w:rPr>
        <w:t>“Equalization” components</w:t>
      </w:r>
      <w:r w:rsidR="00B12ADA">
        <w:rPr>
          <w:sz w:val="24"/>
          <w:szCs w:val="24"/>
        </w:rPr>
        <w:t xml:space="preserve">, which were </w:t>
      </w:r>
      <w:r>
        <w:rPr>
          <w:sz w:val="24"/>
          <w:szCs w:val="24"/>
        </w:rPr>
        <w:t>designed</w:t>
      </w:r>
      <w:r w:rsidR="00270898">
        <w:rPr>
          <w:sz w:val="24"/>
          <w:szCs w:val="24"/>
        </w:rPr>
        <w:t xml:space="preserve"> </w:t>
      </w:r>
      <w:r>
        <w:rPr>
          <w:sz w:val="24"/>
          <w:szCs w:val="24"/>
        </w:rPr>
        <w:t xml:space="preserve">to </w:t>
      </w:r>
      <w:r w:rsidR="00ED324B">
        <w:rPr>
          <w:sz w:val="24"/>
          <w:szCs w:val="24"/>
        </w:rPr>
        <w:t xml:space="preserve">assure comparability the </w:t>
      </w:r>
      <w:r w:rsidR="003D13A3">
        <w:rPr>
          <w:sz w:val="24"/>
          <w:szCs w:val="24"/>
        </w:rPr>
        <w:t xml:space="preserve">bids </w:t>
      </w:r>
      <w:r w:rsidR="00C714A8">
        <w:rPr>
          <w:sz w:val="24"/>
          <w:szCs w:val="24"/>
        </w:rPr>
        <w:t xml:space="preserve">were offered covering </w:t>
      </w:r>
      <w:r w:rsidR="001510B6">
        <w:rPr>
          <w:sz w:val="24"/>
          <w:szCs w:val="24"/>
        </w:rPr>
        <w:t xml:space="preserve">different terms and </w:t>
      </w:r>
      <w:r w:rsidR="0081532E">
        <w:rPr>
          <w:sz w:val="24"/>
          <w:szCs w:val="24"/>
        </w:rPr>
        <w:t>different size</w:t>
      </w:r>
      <w:r w:rsidR="00C714A8">
        <w:rPr>
          <w:sz w:val="24"/>
          <w:szCs w:val="24"/>
        </w:rPr>
        <w:t>s.</w:t>
      </w:r>
      <w:r w:rsidR="0081532E">
        <w:rPr>
          <w:sz w:val="24"/>
          <w:szCs w:val="24"/>
        </w:rPr>
        <w:t xml:space="preserve"> </w:t>
      </w:r>
      <w:r>
        <w:rPr>
          <w:sz w:val="24"/>
          <w:szCs w:val="24"/>
        </w:rPr>
        <w:t>The Term Equalization component addresse</w:t>
      </w:r>
      <w:r w:rsidR="00870647">
        <w:rPr>
          <w:sz w:val="24"/>
          <w:szCs w:val="24"/>
        </w:rPr>
        <w:t>d</w:t>
      </w:r>
      <w:r>
        <w:rPr>
          <w:sz w:val="24"/>
          <w:szCs w:val="24"/>
        </w:rPr>
        <w:t xml:space="preserve"> </w:t>
      </w:r>
      <w:r w:rsidR="00870647">
        <w:rPr>
          <w:sz w:val="24"/>
          <w:szCs w:val="24"/>
        </w:rPr>
        <w:t xml:space="preserve">differences in </w:t>
      </w:r>
      <w:r>
        <w:rPr>
          <w:sz w:val="24"/>
          <w:szCs w:val="24"/>
        </w:rPr>
        <w:t>the start and end-date</w:t>
      </w:r>
      <w:r w:rsidR="00870647">
        <w:rPr>
          <w:sz w:val="24"/>
          <w:szCs w:val="24"/>
        </w:rPr>
        <w:t>s of projects</w:t>
      </w:r>
      <w:r w:rsidR="001D74A8">
        <w:rPr>
          <w:sz w:val="24"/>
          <w:szCs w:val="24"/>
        </w:rPr>
        <w:t>,</w:t>
      </w:r>
      <w:r>
        <w:rPr>
          <w:sz w:val="24"/>
          <w:szCs w:val="24"/>
        </w:rPr>
        <w:t xml:space="preserve"> and the </w:t>
      </w:r>
      <w:r w:rsidR="00870647">
        <w:rPr>
          <w:sz w:val="24"/>
          <w:szCs w:val="24"/>
        </w:rPr>
        <w:t>D</w:t>
      </w:r>
      <w:r>
        <w:rPr>
          <w:sz w:val="24"/>
          <w:szCs w:val="24"/>
        </w:rPr>
        <w:t xml:space="preserve">erate </w:t>
      </w:r>
      <w:r w:rsidR="00870647">
        <w:rPr>
          <w:sz w:val="24"/>
          <w:szCs w:val="24"/>
        </w:rPr>
        <w:t>E</w:t>
      </w:r>
      <w:r>
        <w:rPr>
          <w:sz w:val="24"/>
          <w:szCs w:val="24"/>
        </w:rPr>
        <w:t xml:space="preserve">qualization </w:t>
      </w:r>
      <w:r w:rsidR="00D47290">
        <w:rPr>
          <w:sz w:val="24"/>
          <w:szCs w:val="24"/>
        </w:rPr>
        <w:t xml:space="preserve">component </w:t>
      </w:r>
      <w:r w:rsidR="00870647">
        <w:rPr>
          <w:sz w:val="24"/>
          <w:szCs w:val="24"/>
        </w:rPr>
        <w:t>accounted</w:t>
      </w:r>
      <w:r>
        <w:rPr>
          <w:sz w:val="24"/>
          <w:szCs w:val="24"/>
        </w:rPr>
        <w:t xml:space="preserve"> for reductions in accredit</w:t>
      </w:r>
      <w:r w:rsidR="00B34EF8">
        <w:rPr>
          <w:sz w:val="24"/>
          <w:szCs w:val="24"/>
        </w:rPr>
        <w:t>ed capacity</w:t>
      </w:r>
      <w:r>
        <w:rPr>
          <w:sz w:val="24"/>
          <w:szCs w:val="24"/>
        </w:rPr>
        <w:t xml:space="preserve"> during the life of the project</w:t>
      </w:r>
      <w:r w:rsidR="00556D18">
        <w:rPr>
          <w:sz w:val="24"/>
          <w:szCs w:val="24"/>
        </w:rPr>
        <w:t xml:space="preserve">. </w:t>
      </w:r>
    </w:p>
    <w:p w14:paraId="267FA979" w14:textId="77777777" w:rsidR="0015623A" w:rsidRPr="00BB17C2" w:rsidRDefault="0015623A" w:rsidP="0015623A">
      <w:pPr>
        <w:widowControl w:val="0"/>
        <w:spacing w:after="0" w:line="480" w:lineRule="auto"/>
        <w:ind w:left="720" w:hanging="720"/>
        <w:jc w:val="both"/>
        <w:rPr>
          <w:rFonts w:eastAsia="Times New Roman" w:cs="Times New Roman"/>
          <w:b/>
          <w:sz w:val="24"/>
          <w:szCs w:val="24"/>
        </w:rPr>
      </w:pPr>
      <w:r w:rsidRPr="00BB17C2">
        <w:rPr>
          <w:rFonts w:eastAsia="Times New Roman" w:cs="Times New Roman"/>
          <w:b/>
          <w:sz w:val="24"/>
          <w:szCs w:val="24"/>
        </w:rPr>
        <w:t>Q.</w:t>
      </w:r>
      <w:r w:rsidRPr="00BB17C2">
        <w:rPr>
          <w:rFonts w:eastAsia="Times New Roman" w:cs="Times New Roman"/>
          <w:b/>
          <w:sz w:val="24"/>
          <w:szCs w:val="24"/>
        </w:rPr>
        <w:tab/>
      </w:r>
      <w:r>
        <w:rPr>
          <w:rFonts w:eastAsia="Times New Roman" w:cs="Times New Roman"/>
          <w:b/>
          <w:sz w:val="24"/>
          <w:szCs w:val="24"/>
        </w:rPr>
        <w:t>PLEASE DISCUSS THE RESULTS OF THE COMPANY’S RANKING ANALYSIS.</w:t>
      </w:r>
    </w:p>
    <w:p w14:paraId="7D1735BF" w14:textId="1E0D758E" w:rsidR="00081817" w:rsidRDefault="0015623A" w:rsidP="00803173">
      <w:pPr>
        <w:spacing w:after="0" w:line="480" w:lineRule="auto"/>
        <w:ind w:left="720" w:hanging="720"/>
        <w:jc w:val="both"/>
        <w:rPr>
          <w:sz w:val="24"/>
          <w:szCs w:val="24"/>
        </w:rPr>
      </w:pPr>
      <w:r>
        <w:rPr>
          <w:sz w:val="24"/>
          <w:szCs w:val="24"/>
        </w:rPr>
        <w:t>A.</w:t>
      </w:r>
      <w:r>
        <w:rPr>
          <w:sz w:val="24"/>
          <w:szCs w:val="24"/>
        </w:rPr>
        <w:tab/>
        <w:t>The Company</w:t>
      </w:r>
      <w:r w:rsidR="005119BF">
        <w:rPr>
          <w:sz w:val="24"/>
          <w:szCs w:val="24"/>
        </w:rPr>
        <w:t xml:space="preserve">’s </w:t>
      </w:r>
      <w:r w:rsidR="000114AD">
        <w:rPr>
          <w:sz w:val="24"/>
          <w:szCs w:val="24"/>
        </w:rPr>
        <w:t xml:space="preserve">RFP </w:t>
      </w:r>
      <w:r w:rsidR="005119BF">
        <w:rPr>
          <w:sz w:val="24"/>
          <w:szCs w:val="24"/>
        </w:rPr>
        <w:t xml:space="preserve">ranking analysis led to the identification </w:t>
      </w:r>
      <w:r w:rsidR="000A5516">
        <w:rPr>
          <w:sz w:val="24"/>
          <w:szCs w:val="24"/>
        </w:rPr>
        <w:t>of a set of 25 projects that</w:t>
      </w:r>
      <w:r w:rsidR="002E0D35">
        <w:rPr>
          <w:sz w:val="24"/>
          <w:szCs w:val="24"/>
        </w:rPr>
        <w:t xml:space="preserve"> </w:t>
      </w:r>
      <w:r w:rsidR="003D77DD">
        <w:rPr>
          <w:sz w:val="24"/>
          <w:szCs w:val="24"/>
        </w:rPr>
        <w:t>formed</w:t>
      </w:r>
      <w:r w:rsidR="000A5516">
        <w:rPr>
          <w:sz w:val="24"/>
          <w:szCs w:val="24"/>
        </w:rPr>
        <w:t xml:space="preserve"> </w:t>
      </w:r>
      <w:r w:rsidR="00B878CC">
        <w:rPr>
          <w:sz w:val="24"/>
          <w:szCs w:val="24"/>
        </w:rPr>
        <w:t xml:space="preserve">the Competitive Tier, and </w:t>
      </w:r>
      <w:r w:rsidR="002D6845">
        <w:rPr>
          <w:sz w:val="24"/>
          <w:szCs w:val="24"/>
        </w:rPr>
        <w:t>after</w:t>
      </w:r>
      <w:r w:rsidR="00B878CC">
        <w:rPr>
          <w:sz w:val="24"/>
          <w:szCs w:val="24"/>
        </w:rPr>
        <w:t xml:space="preserve"> further evaluation, the Company identified a </w:t>
      </w:r>
      <w:r w:rsidR="00A54811">
        <w:rPr>
          <w:sz w:val="24"/>
          <w:szCs w:val="24"/>
        </w:rPr>
        <w:t>Short List of 21 projects</w:t>
      </w:r>
      <w:r w:rsidR="002E0D35">
        <w:rPr>
          <w:sz w:val="24"/>
          <w:szCs w:val="24"/>
        </w:rPr>
        <w:t xml:space="preserve">. </w:t>
      </w:r>
    </w:p>
    <w:p w14:paraId="53BD9A8D" w14:textId="14052891" w:rsidR="00376048" w:rsidRPr="00BB17C2" w:rsidRDefault="00376048" w:rsidP="00803173">
      <w:pPr>
        <w:widowControl w:val="0"/>
        <w:spacing w:after="0" w:line="480" w:lineRule="auto"/>
        <w:ind w:left="720" w:hanging="720"/>
        <w:jc w:val="both"/>
        <w:rPr>
          <w:rFonts w:eastAsia="Times New Roman" w:cs="Times New Roman"/>
          <w:b/>
          <w:sz w:val="24"/>
          <w:szCs w:val="24"/>
        </w:rPr>
      </w:pPr>
      <w:r w:rsidRPr="00BB17C2">
        <w:rPr>
          <w:rFonts w:eastAsia="Times New Roman" w:cs="Times New Roman"/>
          <w:b/>
          <w:sz w:val="24"/>
          <w:szCs w:val="24"/>
        </w:rPr>
        <w:t>Q.</w:t>
      </w:r>
      <w:r w:rsidRPr="00BB17C2">
        <w:rPr>
          <w:rFonts w:eastAsia="Times New Roman" w:cs="Times New Roman"/>
          <w:b/>
          <w:sz w:val="24"/>
          <w:szCs w:val="24"/>
        </w:rPr>
        <w:tab/>
      </w:r>
      <w:r>
        <w:rPr>
          <w:rFonts w:eastAsia="Times New Roman" w:cs="Times New Roman"/>
          <w:b/>
          <w:sz w:val="24"/>
          <w:szCs w:val="24"/>
        </w:rPr>
        <w:t>D</w:t>
      </w:r>
      <w:r w:rsidR="002D6845">
        <w:rPr>
          <w:rFonts w:eastAsia="Times New Roman" w:cs="Times New Roman"/>
          <w:b/>
          <w:sz w:val="24"/>
          <w:szCs w:val="24"/>
        </w:rPr>
        <w:t>ID</w:t>
      </w:r>
      <w:r>
        <w:rPr>
          <w:rFonts w:eastAsia="Times New Roman" w:cs="Times New Roman"/>
          <w:b/>
          <w:sz w:val="24"/>
          <w:szCs w:val="24"/>
        </w:rPr>
        <w:t xml:space="preserve"> STAFF </w:t>
      </w:r>
      <w:r w:rsidR="002D6845">
        <w:rPr>
          <w:rFonts w:eastAsia="Times New Roman" w:cs="Times New Roman"/>
          <w:b/>
          <w:sz w:val="24"/>
          <w:szCs w:val="24"/>
        </w:rPr>
        <w:t xml:space="preserve">IDENTIFY </w:t>
      </w:r>
      <w:r>
        <w:rPr>
          <w:rFonts w:eastAsia="Times New Roman" w:cs="Times New Roman"/>
          <w:b/>
          <w:sz w:val="24"/>
          <w:szCs w:val="24"/>
        </w:rPr>
        <w:t>ANY CONCERNS WITH THE COMPANY’S RANKING ANALYSIS METHODOLOGY</w:t>
      </w:r>
      <w:r w:rsidRPr="00BB17C2">
        <w:rPr>
          <w:rFonts w:eastAsia="Times New Roman" w:cs="Times New Roman"/>
          <w:b/>
          <w:sz w:val="24"/>
          <w:szCs w:val="24"/>
        </w:rPr>
        <w:t>?</w:t>
      </w:r>
    </w:p>
    <w:p w14:paraId="6B39DD50" w14:textId="37482ED5" w:rsidR="00621A8E" w:rsidRDefault="00376048" w:rsidP="00803173">
      <w:pPr>
        <w:spacing w:after="0" w:line="480" w:lineRule="auto"/>
        <w:ind w:left="720" w:hanging="720"/>
        <w:jc w:val="both"/>
        <w:rPr>
          <w:sz w:val="24"/>
          <w:szCs w:val="24"/>
        </w:rPr>
      </w:pPr>
      <w:r w:rsidRPr="00BB17C2">
        <w:rPr>
          <w:rFonts w:eastAsia="Times New Roman" w:cs="Times New Roman"/>
          <w:sz w:val="24"/>
          <w:szCs w:val="24"/>
        </w:rPr>
        <w:t>A.</w:t>
      </w:r>
      <w:r w:rsidRPr="00BB17C2">
        <w:rPr>
          <w:sz w:val="24"/>
          <w:szCs w:val="24"/>
        </w:rPr>
        <w:tab/>
      </w:r>
      <w:r>
        <w:rPr>
          <w:sz w:val="24"/>
          <w:szCs w:val="24"/>
        </w:rPr>
        <w:t>Yes</w:t>
      </w:r>
      <w:r w:rsidR="00757883">
        <w:rPr>
          <w:sz w:val="24"/>
          <w:szCs w:val="24"/>
        </w:rPr>
        <w:t xml:space="preserve">, </w:t>
      </w:r>
      <w:r>
        <w:rPr>
          <w:sz w:val="24"/>
          <w:szCs w:val="24"/>
        </w:rPr>
        <w:t>Staff</w:t>
      </w:r>
      <w:r w:rsidR="002D6845">
        <w:rPr>
          <w:sz w:val="24"/>
          <w:szCs w:val="24"/>
        </w:rPr>
        <w:t xml:space="preserve"> identified f</w:t>
      </w:r>
      <w:r w:rsidR="00FE6B4D">
        <w:rPr>
          <w:sz w:val="24"/>
          <w:szCs w:val="24"/>
        </w:rPr>
        <w:t>our</w:t>
      </w:r>
      <w:r w:rsidR="0043296D">
        <w:rPr>
          <w:sz w:val="24"/>
          <w:szCs w:val="24"/>
        </w:rPr>
        <w:t xml:space="preserve"> concern</w:t>
      </w:r>
      <w:r w:rsidR="00576E75">
        <w:rPr>
          <w:sz w:val="24"/>
          <w:szCs w:val="24"/>
        </w:rPr>
        <w:t>s,</w:t>
      </w:r>
      <w:r w:rsidR="0043296D">
        <w:rPr>
          <w:sz w:val="24"/>
          <w:szCs w:val="24"/>
        </w:rPr>
        <w:t xml:space="preserve"> </w:t>
      </w:r>
      <w:r w:rsidR="00576E75">
        <w:rPr>
          <w:sz w:val="24"/>
          <w:szCs w:val="24"/>
        </w:rPr>
        <w:t>which</w:t>
      </w:r>
      <w:r w:rsidR="001504CA">
        <w:rPr>
          <w:sz w:val="24"/>
          <w:szCs w:val="24"/>
        </w:rPr>
        <w:t xml:space="preserve"> </w:t>
      </w:r>
      <w:r w:rsidR="00BD2256">
        <w:rPr>
          <w:sz w:val="24"/>
          <w:szCs w:val="24"/>
        </w:rPr>
        <w:t>include</w:t>
      </w:r>
      <w:r w:rsidR="001504CA">
        <w:rPr>
          <w:sz w:val="24"/>
          <w:szCs w:val="24"/>
        </w:rPr>
        <w:t>:</w:t>
      </w:r>
      <w:r w:rsidR="00C75F0C">
        <w:rPr>
          <w:sz w:val="24"/>
          <w:szCs w:val="24"/>
        </w:rPr>
        <w:t xml:space="preserve"> </w:t>
      </w:r>
    </w:p>
    <w:p w14:paraId="0A4CB04D" w14:textId="32793C1D" w:rsidR="00621A8E" w:rsidRDefault="00BE3BD4" w:rsidP="009A6B40">
      <w:pPr>
        <w:spacing w:after="0" w:line="480" w:lineRule="auto"/>
        <w:ind w:left="720"/>
        <w:jc w:val="both"/>
        <w:rPr>
          <w:sz w:val="24"/>
          <w:szCs w:val="24"/>
        </w:rPr>
      </w:pPr>
      <w:r>
        <w:rPr>
          <w:i/>
          <w:iCs/>
          <w:sz w:val="24"/>
          <w:szCs w:val="24"/>
          <w:u w:val="single"/>
        </w:rPr>
        <w:t>(</w:t>
      </w:r>
      <w:r w:rsidR="00467ACC">
        <w:rPr>
          <w:i/>
          <w:iCs/>
          <w:sz w:val="24"/>
          <w:szCs w:val="24"/>
          <w:u w:val="single"/>
        </w:rPr>
        <w:t>1</w:t>
      </w:r>
      <w:r>
        <w:rPr>
          <w:i/>
          <w:iCs/>
          <w:sz w:val="24"/>
          <w:szCs w:val="24"/>
          <w:u w:val="single"/>
        </w:rPr>
        <w:t>)</w:t>
      </w:r>
      <w:r w:rsidR="00467ACC">
        <w:rPr>
          <w:i/>
          <w:iCs/>
          <w:sz w:val="24"/>
          <w:szCs w:val="24"/>
          <w:u w:val="single"/>
        </w:rPr>
        <w:t xml:space="preserve"> </w:t>
      </w:r>
      <w:r w:rsidR="008824A2" w:rsidRPr="00231A3C">
        <w:rPr>
          <w:i/>
          <w:iCs/>
          <w:sz w:val="24"/>
          <w:szCs w:val="24"/>
          <w:u w:val="single"/>
        </w:rPr>
        <w:t>Equalization Methodology</w:t>
      </w:r>
      <w:r w:rsidR="009A6B40" w:rsidRPr="00D24E6A">
        <w:rPr>
          <w:i/>
          <w:sz w:val="24"/>
          <w:szCs w:val="24"/>
        </w:rPr>
        <w:t xml:space="preserve"> </w:t>
      </w:r>
      <w:r w:rsidR="0055100F">
        <w:rPr>
          <w:i/>
          <w:iCs/>
          <w:sz w:val="24"/>
          <w:szCs w:val="24"/>
        </w:rPr>
        <w:t xml:space="preserve">– </w:t>
      </w:r>
      <w:r w:rsidR="0055100F" w:rsidRPr="0055100F">
        <w:rPr>
          <w:sz w:val="24"/>
          <w:szCs w:val="24"/>
        </w:rPr>
        <w:t xml:space="preserve">Since the </w:t>
      </w:r>
      <w:r w:rsidR="0055100F">
        <w:rPr>
          <w:sz w:val="24"/>
          <w:szCs w:val="24"/>
        </w:rPr>
        <w:t>Comp</w:t>
      </w:r>
      <w:r w:rsidR="002F0B8C">
        <w:rPr>
          <w:sz w:val="24"/>
          <w:szCs w:val="24"/>
        </w:rPr>
        <w:t xml:space="preserve">any performed independent analyses of </w:t>
      </w:r>
      <w:r w:rsidR="0055100F">
        <w:rPr>
          <w:sz w:val="24"/>
          <w:szCs w:val="24"/>
        </w:rPr>
        <w:t xml:space="preserve">the RFP resources, </w:t>
      </w:r>
      <w:r w:rsidR="00B42509">
        <w:rPr>
          <w:sz w:val="24"/>
          <w:szCs w:val="24"/>
        </w:rPr>
        <w:t xml:space="preserve">it decided </w:t>
      </w:r>
      <w:r w:rsidR="0055100F">
        <w:rPr>
          <w:sz w:val="24"/>
          <w:szCs w:val="24"/>
        </w:rPr>
        <w:t xml:space="preserve">to </w:t>
      </w:r>
      <w:r w:rsidR="00B42509">
        <w:rPr>
          <w:sz w:val="24"/>
          <w:szCs w:val="24"/>
        </w:rPr>
        <w:t xml:space="preserve">apply adjustments to </w:t>
      </w:r>
      <w:r w:rsidR="007F7F6B">
        <w:rPr>
          <w:sz w:val="24"/>
          <w:szCs w:val="24"/>
        </w:rPr>
        <w:t>“eq</w:t>
      </w:r>
      <w:r w:rsidR="00B42509">
        <w:rPr>
          <w:sz w:val="24"/>
          <w:szCs w:val="24"/>
        </w:rPr>
        <w:t>ualize” the</w:t>
      </w:r>
      <w:r w:rsidR="004251D3">
        <w:rPr>
          <w:sz w:val="24"/>
          <w:szCs w:val="24"/>
        </w:rPr>
        <w:t xml:space="preserve"> term length and capacity size of </w:t>
      </w:r>
      <w:r w:rsidR="005D3EB6">
        <w:rPr>
          <w:sz w:val="24"/>
          <w:szCs w:val="24"/>
        </w:rPr>
        <w:t xml:space="preserve">the resource bids. </w:t>
      </w:r>
      <w:r w:rsidR="00AE0C7E">
        <w:rPr>
          <w:sz w:val="24"/>
          <w:szCs w:val="24"/>
        </w:rPr>
        <w:t xml:space="preserve">Staff’s Aurora analysis </w:t>
      </w:r>
      <w:r w:rsidR="008931AB">
        <w:rPr>
          <w:sz w:val="24"/>
          <w:szCs w:val="24"/>
        </w:rPr>
        <w:t>addressed</w:t>
      </w:r>
      <w:r w:rsidR="00AE0C7E">
        <w:rPr>
          <w:sz w:val="24"/>
          <w:szCs w:val="24"/>
        </w:rPr>
        <w:t xml:space="preserve"> equalization impacts by </w:t>
      </w:r>
      <w:r w:rsidR="0054128C">
        <w:rPr>
          <w:sz w:val="24"/>
          <w:szCs w:val="24"/>
        </w:rPr>
        <w:t xml:space="preserve">accounting for resource lives </w:t>
      </w:r>
      <w:r w:rsidR="00273FA7">
        <w:rPr>
          <w:sz w:val="24"/>
          <w:szCs w:val="24"/>
        </w:rPr>
        <w:t xml:space="preserve">and resource sizes in the optimal selection process. </w:t>
      </w:r>
    </w:p>
    <w:p w14:paraId="2B5E9489" w14:textId="7A51971D" w:rsidR="00F26BAF" w:rsidRPr="009A6B40" w:rsidRDefault="00BE3BD4" w:rsidP="00554699">
      <w:pPr>
        <w:spacing w:before="80" w:after="0" w:line="480" w:lineRule="auto"/>
        <w:ind w:left="720"/>
        <w:jc w:val="both"/>
        <w:rPr>
          <w:i/>
          <w:sz w:val="24"/>
          <w:szCs w:val="24"/>
          <w:u w:val="single"/>
        </w:rPr>
      </w:pPr>
      <w:r>
        <w:rPr>
          <w:i/>
          <w:iCs/>
          <w:sz w:val="24"/>
          <w:szCs w:val="24"/>
          <w:u w:val="single"/>
        </w:rPr>
        <w:lastRenderedPageBreak/>
        <w:t>(</w:t>
      </w:r>
      <w:r w:rsidR="00467ACC">
        <w:rPr>
          <w:i/>
          <w:iCs/>
          <w:sz w:val="24"/>
          <w:szCs w:val="24"/>
          <w:u w:val="single"/>
        </w:rPr>
        <w:t>2</w:t>
      </w:r>
      <w:r>
        <w:rPr>
          <w:i/>
          <w:iCs/>
          <w:sz w:val="24"/>
          <w:szCs w:val="24"/>
          <w:u w:val="single"/>
        </w:rPr>
        <w:t>)</w:t>
      </w:r>
      <w:r w:rsidR="00467ACC">
        <w:rPr>
          <w:i/>
          <w:iCs/>
          <w:sz w:val="24"/>
          <w:szCs w:val="24"/>
          <w:u w:val="single"/>
        </w:rPr>
        <w:t xml:space="preserve"> </w:t>
      </w:r>
      <w:r w:rsidR="00C06913">
        <w:rPr>
          <w:i/>
          <w:iCs/>
          <w:sz w:val="24"/>
          <w:szCs w:val="24"/>
          <w:u w:val="single"/>
        </w:rPr>
        <w:t>ELCC Tranche Evaluation</w:t>
      </w:r>
      <w:r w:rsidR="009A6B40" w:rsidRPr="00D24E6A">
        <w:rPr>
          <w:i/>
          <w:sz w:val="24"/>
          <w:szCs w:val="24"/>
        </w:rPr>
        <w:t xml:space="preserve"> </w:t>
      </w:r>
      <w:r w:rsidR="009A6B40" w:rsidRPr="00D24E6A">
        <w:rPr>
          <w:i/>
          <w:iCs/>
          <w:sz w:val="24"/>
          <w:szCs w:val="24"/>
        </w:rPr>
        <w:t xml:space="preserve">- </w:t>
      </w:r>
      <w:r w:rsidR="00C06913">
        <w:rPr>
          <w:sz w:val="24"/>
          <w:szCs w:val="24"/>
        </w:rPr>
        <w:t>The Company’s</w:t>
      </w:r>
      <w:r w:rsidR="00621A8E">
        <w:rPr>
          <w:sz w:val="24"/>
          <w:szCs w:val="24"/>
        </w:rPr>
        <w:t xml:space="preserve"> evaluation</w:t>
      </w:r>
      <w:r w:rsidR="00C06913">
        <w:rPr>
          <w:sz w:val="24"/>
          <w:szCs w:val="24"/>
        </w:rPr>
        <w:t xml:space="preserve"> assumed </w:t>
      </w:r>
      <w:r w:rsidR="00D33A76">
        <w:rPr>
          <w:sz w:val="24"/>
          <w:szCs w:val="24"/>
        </w:rPr>
        <w:t xml:space="preserve">a tranche approach to modeling </w:t>
      </w:r>
      <w:r w:rsidR="006C1DD1">
        <w:rPr>
          <w:sz w:val="24"/>
          <w:szCs w:val="24"/>
        </w:rPr>
        <w:t xml:space="preserve">ELCC values for different BESS resources. </w:t>
      </w:r>
      <w:r w:rsidR="00C93020">
        <w:rPr>
          <w:sz w:val="24"/>
          <w:szCs w:val="24"/>
        </w:rPr>
        <w:t xml:space="preserve">The </w:t>
      </w:r>
      <w:r w:rsidR="00132826">
        <w:rPr>
          <w:sz w:val="24"/>
          <w:szCs w:val="24"/>
        </w:rPr>
        <w:t xml:space="preserve">problem </w:t>
      </w:r>
      <w:r w:rsidR="003514C6">
        <w:rPr>
          <w:sz w:val="24"/>
          <w:szCs w:val="24"/>
        </w:rPr>
        <w:t xml:space="preserve">with </w:t>
      </w:r>
      <w:r w:rsidR="00132826">
        <w:rPr>
          <w:sz w:val="24"/>
          <w:szCs w:val="24"/>
        </w:rPr>
        <w:t xml:space="preserve">the Company’s </w:t>
      </w:r>
      <w:r w:rsidR="00CC493E">
        <w:rPr>
          <w:sz w:val="24"/>
          <w:szCs w:val="24"/>
        </w:rPr>
        <w:t xml:space="preserve">approach is </w:t>
      </w:r>
      <w:r w:rsidR="00132826">
        <w:rPr>
          <w:sz w:val="24"/>
          <w:szCs w:val="24"/>
        </w:rPr>
        <w:t>that</w:t>
      </w:r>
      <w:r w:rsidR="000B4DA8">
        <w:rPr>
          <w:sz w:val="24"/>
          <w:szCs w:val="24"/>
        </w:rPr>
        <w:t xml:space="preserve"> </w:t>
      </w:r>
      <w:r w:rsidR="00BF1AB0">
        <w:rPr>
          <w:sz w:val="24"/>
          <w:szCs w:val="24"/>
        </w:rPr>
        <w:t xml:space="preserve">some projects </w:t>
      </w:r>
      <w:r w:rsidR="004416AE">
        <w:rPr>
          <w:sz w:val="24"/>
          <w:szCs w:val="24"/>
        </w:rPr>
        <w:t>that were phased in</w:t>
      </w:r>
      <w:r w:rsidR="00BF1AB0">
        <w:rPr>
          <w:sz w:val="24"/>
          <w:szCs w:val="24"/>
        </w:rPr>
        <w:t xml:space="preserve"> had a higher ELCC value for </w:t>
      </w:r>
      <w:r w:rsidR="00DA3898">
        <w:rPr>
          <w:sz w:val="24"/>
          <w:szCs w:val="24"/>
        </w:rPr>
        <w:t xml:space="preserve">the second </w:t>
      </w:r>
      <w:r w:rsidR="002C678F">
        <w:rPr>
          <w:sz w:val="24"/>
          <w:szCs w:val="24"/>
        </w:rPr>
        <w:t>phase of the project compared to the first phase.</w:t>
      </w:r>
      <w:r w:rsidR="00680152">
        <w:rPr>
          <w:rStyle w:val="FootnoteReference"/>
          <w:sz w:val="24"/>
          <w:szCs w:val="24"/>
        </w:rPr>
        <w:footnoteReference w:id="52"/>
      </w:r>
      <w:r w:rsidR="002C678F">
        <w:rPr>
          <w:sz w:val="24"/>
          <w:szCs w:val="24"/>
        </w:rPr>
        <w:t xml:space="preserve"> </w:t>
      </w:r>
      <w:r w:rsidR="0062267A">
        <w:rPr>
          <w:sz w:val="24"/>
          <w:szCs w:val="24"/>
        </w:rPr>
        <w:t xml:space="preserve">In Staff’s analysis, the </w:t>
      </w:r>
      <w:r w:rsidR="00E44801">
        <w:rPr>
          <w:sz w:val="24"/>
          <w:szCs w:val="24"/>
        </w:rPr>
        <w:t>two phases</w:t>
      </w:r>
      <w:r w:rsidR="00290A12">
        <w:rPr>
          <w:sz w:val="24"/>
          <w:szCs w:val="24"/>
        </w:rPr>
        <w:t xml:space="preserve"> </w:t>
      </w:r>
      <w:r w:rsidR="0062267A">
        <w:rPr>
          <w:sz w:val="24"/>
          <w:szCs w:val="24"/>
        </w:rPr>
        <w:t xml:space="preserve">had </w:t>
      </w:r>
      <w:r w:rsidR="00E44801">
        <w:rPr>
          <w:sz w:val="24"/>
          <w:szCs w:val="24"/>
        </w:rPr>
        <w:t>equivalent</w:t>
      </w:r>
      <w:r w:rsidR="0062267A">
        <w:rPr>
          <w:sz w:val="24"/>
          <w:szCs w:val="24"/>
        </w:rPr>
        <w:t xml:space="preserve"> ELCC values</w:t>
      </w:r>
      <w:r w:rsidR="00290A12">
        <w:rPr>
          <w:sz w:val="24"/>
          <w:szCs w:val="24"/>
        </w:rPr>
        <w:t xml:space="preserve">.  </w:t>
      </w:r>
      <w:r w:rsidR="00BF1AB0">
        <w:rPr>
          <w:sz w:val="24"/>
          <w:szCs w:val="24"/>
        </w:rPr>
        <w:t xml:space="preserve"> </w:t>
      </w:r>
    </w:p>
    <w:p w14:paraId="78ED5A34" w14:textId="442E217A" w:rsidR="004923CB" w:rsidRDefault="00BE3BD4" w:rsidP="00BE3BD4">
      <w:pPr>
        <w:spacing w:after="0" w:line="480" w:lineRule="auto"/>
        <w:ind w:left="720"/>
        <w:jc w:val="both"/>
        <w:rPr>
          <w:sz w:val="24"/>
          <w:szCs w:val="24"/>
        </w:rPr>
      </w:pPr>
      <w:r>
        <w:rPr>
          <w:i/>
          <w:iCs/>
          <w:sz w:val="24"/>
          <w:szCs w:val="24"/>
          <w:u w:val="single"/>
        </w:rPr>
        <w:t>(</w:t>
      </w:r>
      <w:r w:rsidR="00AE0C7E">
        <w:rPr>
          <w:i/>
          <w:iCs/>
          <w:sz w:val="24"/>
          <w:szCs w:val="24"/>
          <w:u w:val="single"/>
        </w:rPr>
        <w:t>3</w:t>
      </w:r>
      <w:r>
        <w:rPr>
          <w:i/>
          <w:iCs/>
          <w:sz w:val="24"/>
          <w:szCs w:val="24"/>
          <w:u w:val="single"/>
        </w:rPr>
        <w:t>)</w:t>
      </w:r>
      <w:r w:rsidR="00551E10">
        <w:rPr>
          <w:i/>
          <w:iCs/>
          <w:sz w:val="24"/>
          <w:szCs w:val="24"/>
          <w:u w:val="single"/>
        </w:rPr>
        <w:t xml:space="preserve"> Omission of </w:t>
      </w:r>
      <w:r w:rsidR="00231A3C" w:rsidRPr="00231A3C">
        <w:rPr>
          <w:i/>
          <w:iCs/>
          <w:sz w:val="24"/>
          <w:szCs w:val="24"/>
          <w:u w:val="single"/>
        </w:rPr>
        <w:t>Additional Sum on PPAs</w:t>
      </w:r>
      <w:r w:rsidR="00554699" w:rsidRPr="00554699">
        <w:rPr>
          <w:sz w:val="24"/>
          <w:szCs w:val="24"/>
        </w:rPr>
        <w:t xml:space="preserve"> - </w:t>
      </w:r>
      <w:r>
        <w:rPr>
          <w:sz w:val="24"/>
          <w:szCs w:val="24"/>
        </w:rPr>
        <w:t xml:space="preserve">The Company’s </w:t>
      </w:r>
      <w:r w:rsidR="00551E10">
        <w:rPr>
          <w:sz w:val="24"/>
          <w:szCs w:val="24"/>
        </w:rPr>
        <w:t>ranking</w:t>
      </w:r>
      <w:r w:rsidR="004923CB">
        <w:rPr>
          <w:sz w:val="24"/>
          <w:szCs w:val="24"/>
        </w:rPr>
        <w:t xml:space="preserve"> </w:t>
      </w:r>
      <w:r w:rsidR="00B369A6">
        <w:rPr>
          <w:sz w:val="24"/>
          <w:szCs w:val="24"/>
        </w:rPr>
        <w:t xml:space="preserve">analysis </w:t>
      </w:r>
      <w:r w:rsidR="004923CB">
        <w:rPr>
          <w:sz w:val="24"/>
          <w:szCs w:val="24"/>
        </w:rPr>
        <w:t xml:space="preserve">did not account for </w:t>
      </w:r>
      <w:r w:rsidR="00C740D1">
        <w:rPr>
          <w:sz w:val="24"/>
          <w:szCs w:val="24"/>
        </w:rPr>
        <w:t>A</w:t>
      </w:r>
      <w:r w:rsidR="004923CB">
        <w:rPr>
          <w:sz w:val="24"/>
          <w:szCs w:val="24"/>
        </w:rPr>
        <w:t>d</w:t>
      </w:r>
      <w:r w:rsidR="00C740D1">
        <w:rPr>
          <w:sz w:val="24"/>
          <w:szCs w:val="24"/>
        </w:rPr>
        <w:t>d</w:t>
      </w:r>
      <w:r w:rsidR="004923CB">
        <w:rPr>
          <w:sz w:val="24"/>
          <w:szCs w:val="24"/>
        </w:rPr>
        <w:t xml:space="preserve">itional </w:t>
      </w:r>
      <w:r w:rsidR="00C740D1">
        <w:rPr>
          <w:sz w:val="24"/>
          <w:szCs w:val="24"/>
        </w:rPr>
        <w:t>S</w:t>
      </w:r>
      <w:r w:rsidR="004923CB">
        <w:rPr>
          <w:sz w:val="24"/>
          <w:szCs w:val="24"/>
        </w:rPr>
        <w:t xml:space="preserve">um </w:t>
      </w:r>
      <w:r w:rsidR="00B369A6">
        <w:rPr>
          <w:sz w:val="24"/>
          <w:szCs w:val="24"/>
        </w:rPr>
        <w:t xml:space="preserve">costs GPC </w:t>
      </w:r>
      <w:r w:rsidR="000461AC">
        <w:rPr>
          <w:sz w:val="24"/>
          <w:szCs w:val="24"/>
        </w:rPr>
        <w:t xml:space="preserve">customers </w:t>
      </w:r>
      <w:r w:rsidR="00973004">
        <w:rPr>
          <w:sz w:val="24"/>
          <w:szCs w:val="24"/>
        </w:rPr>
        <w:t xml:space="preserve">will have to pay when </w:t>
      </w:r>
      <w:r w:rsidR="004923CB">
        <w:rPr>
          <w:sz w:val="24"/>
          <w:szCs w:val="24"/>
        </w:rPr>
        <w:t>PPA resources</w:t>
      </w:r>
      <w:r w:rsidR="00973004">
        <w:rPr>
          <w:sz w:val="24"/>
          <w:szCs w:val="24"/>
        </w:rPr>
        <w:t xml:space="preserve"> are selected</w:t>
      </w:r>
      <w:r w:rsidR="004923CB">
        <w:rPr>
          <w:sz w:val="24"/>
          <w:szCs w:val="24"/>
        </w:rPr>
        <w:t>.</w:t>
      </w:r>
      <w:r w:rsidR="00A9444C">
        <w:rPr>
          <w:rStyle w:val="FootnoteReference"/>
          <w:sz w:val="24"/>
          <w:szCs w:val="24"/>
        </w:rPr>
        <w:footnoteReference w:id="53"/>
      </w:r>
      <w:r w:rsidR="001E5D06">
        <w:rPr>
          <w:sz w:val="24"/>
          <w:szCs w:val="24"/>
        </w:rPr>
        <w:t xml:space="preserve"> Staff</w:t>
      </w:r>
      <w:r w:rsidR="00973004">
        <w:rPr>
          <w:sz w:val="24"/>
          <w:szCs w:val="24"/>
        </w:rPr>
        <w:t xml:space="preserve"> accounted for t</w:t>
      </w:r>
      <w:r w:rsidR="00901877">
        <w:rPr>
          <w:sz w:val="24"/>
          <w:szCs w:val="24"/>
        </w:rPr>
        <w:t>hese costs</w:t>
      </w:r>
      <w:r w:rsidR="00973004">
        <w:rPr>
          <w:sz w:val="24"/>
          <w:szCs w:val="24"/>
        </w:rPr>
        <w:t xml:space="preserve"> in its re</w:t>
      </w:r>
      <w:r>
        <w:rPr>
          <w:sz w:val="24"/>
          <w:szCs w:val="24"/>
        </w:rPr>
        <w:t xml:space="preserve">source </w:t>
      </w:r>
      <w:r w:rsidR="00973004">
        <w:rPr>
          <w:sz w:val="24"/>
          <w:szCs w:val="24"/>
        </w:rPr>
        <w:t xml:space="preserve">selection process. </w:t>
      </w:r>
    </w:p>
    <w:p w14:paraId="0992EA74" w14:textId="79992699" w:rsidR="005B4668" w:rsidRDefault="00BE3BD4" w:rsidP="00AA1446">
      <w:pPr>
        <w:spacing w:after="0" w:line="480" w:lineRule="auto"/>
        <w:ind w:left="720"/>
        <w:jc w:val="both"/>
        <w:rPr>
          <w:sz w:val="24"/>
          <w:szCs w:val="24"/>
        </w:rPr>
      </w:pPr>
      <w:r>
        <w:rPr>
          <w:i/>
          <w:iCs/>
          <w:sz w:val="24"/>
          <w:szCs w:val="24"/>
          <w:u w:val="single"/>
        </w:rPr>
        <w:t>(</w:t>
      </w:r>
      <w:r w:rsidR="00FE6B4D" w:rsidRPr="005055D9">
        <w:rPr>
          <w:i/>
          <w:iCs/>
          <w:sz w:val="24"/>
          <w:szCs w:val="24"/>
          <w:u w:val="single"/>
        </w:rPr>
        <w:t>4</w:t>
      </w:r>
      <w:r>
        <w:rPr>
          <w:i/>
          <w:iCs/>
          <w:sz w:val="24"/>
          <w:szCs w:val="24"/>
          <w:u w:val="single"/>
        </w:rPr>
        <w:t>)</w:t>
      </w:r>
      <w:r w:rsidR="00FE6B4D" w:rsidRPr="005055D9">
        <w:rPr>
          <w:i/>
          <w:iCs/>
          <w:sz w:val="24"/>
          <w:szCs w:val="24"/>
          <w:u w:val="single"/>
        </w:rPr>
        <w:t xml:space="preserve"> </w:t>
      </w:r>
      <w:r>
        <w:rPr>
          <w:i/>
          <w:iCs/>
          <w:sz w:val="24"/>
          <w:szCs w:val="24"/>
          <w:u w:val="single"/>
        </w:rPr>
        <w:t>Portfolio Approach</w:t>
      </w:r>
      <w:r w:rsidR="005055D9" w:rsidRPr="005055D9">
        <w:rPr>
          <w:i/>
          <w:iCs/>
          <w:sz w:val="24"/>
          <w:szCs w:val="24"/>
          <w:u w:val="single"/>
        </w:rPr>
        <w:t xml:space="preserve"> and </w:t>
      </w:r>
      <w:r w:rsidR="005055D9">
        <w:rPr>
          <w:i/>
          <w:iCs/>
          <w:sz w:val="24"/>
          <w:szCs w:val="24"/>
          <w:u w:val="single"/>
        </w:rPr>
        <w:t>T</w:t>
      </w:r>
      <w:r w:rsidR="005055D9" w:rsidRPr="005055D9">
        <w:rPr>
          <w:i/>
          <w:iCs/>
          <w:sz w:val="24"/>
          <w:szCs w:val="24"/>
          <w:u w:val="single"/>
        </w:rPr>
        <w:t xml:space="preserve">iming of </w:t>
      </w:r>
      <w:r w:rsidR="005055D9">
        <w:rPr>
          <w:i/>
          <w:iCs/>
          <w:sz w:val="24"/>
          <w:szCs w:val="24"/>
          <w:u w:val="single"/>
        </w:rPr>
        <w:t>R</w:t>
      </w:r>
      <w:r w:rsidR="005055D9" w:rsidRPr="005055D9">
        <w:rPr>
          <w:i/>
          <w:iCs/>
          <w:sz w:val="24"/>
          <w:szCs w:val="24"/>
          <w:u w:val="single"/>
        </w:rPr>
        <w:t xml:space="preserve">esource </w:t>
      </w:r>
      <w:r w:rsidR="00C8394A">
        <w:rPr>
          <w:i/>
          <w:iCs/>
          <w:sz w:val="24"/>
          <w:szCs w:val="24"/>
          <w:u w:val="single"/>
        </w:rPr>
        <w:t>N</w:t>
      </w:r>
      <w:r w:rsidR="005055D9" w:rsidRPr="005055D9">
        <w:rPr>
          <w:i/>
          <w:iCs/>
          <w:sz w:val="24"/>
          <w:szCs w:val="24"/>
          <w:u w:val="single"/>
        </w:rPr>
        <w:t>eed</w:t>
      </w:r>
      <w:r w:rsidR="00812408" w:rsidRPr="00812408">
        <w:rPr>
          <w:sz w:val="24"/>
          <w:szCs w:val="24"/>
        </w:rPr>
        <w:t xml:space="preserve"> - </w:t>
      </w:r>
      <w:r w:rsidR="00D77D33">
        <w:rPr>
          <w:sz w:val="24"/>
          <w:szCs w:val="24"/>
        </w:rPr>
        <w:t>T</w:t>
      </w:r>
      <w:r w:rsidR="0006328C">
        <w:rPr>
          <w:sz w:val="24"/>
          <w:szCs w:val="24"/>
        </w:rPr>
        <w:t>he</w:t>
      </w:r>
      <w:r w:rsidR="00D77D33">
        <w:rPr>
          <w:sz w:val="24"/>
          <w:szCs w:val="24"/>
        </w:rPr>
        <w:t xml:space="preserve"> Company’s</w:t>
      </w:r>
      <w:r w:rsidR="0006328C">
        <w:rPr>
          <w:sz w:val="24"/>
          <w:szCs w:val="24"/>
        </w:rPr>
        <w:t xml:space="preserve"> ranking analysis </w:t>
      </w:r>
      <w:r w:rsidR="00FA25D4">
        <w:rPr>
          <w:sz w:val="24"/>
          <w:szCs w:val="24"/>
        </w:rPr>
        <w:t xml:space="preserve">evaluated resources one at </w:t>
      </w:r>
      <w:r w:rsidR="00F121B3">
        <w:rPr>
          <w:sz w:val="24"/>
          <w:szCs w:val="24"/>
        </w:rPr>
        <w:t xml:space="preserve">a </w:t>
      </w:r>
      <w:r w:rsidR="005B1CB1">
        <w:rPr>
          <w:sz w:val="24"/>
          <w:szCs w:val="24"/>
        </w:rPr>
        <w:t>time and</w:t>
      </w:r>
      <w:r w:rsidR="00F121B3">
        <w:rPr>
          <w:sz w:val="24"/>
          <w:szCs w:val="24"/>
        </w:rPr>
        <w:t xml:space="preserve"> </w:t>
      </w:r>
      <w:r w:rsidR="005C78F9">
        <w:rPr>
          <w:sz w:val="24"/>
          <w:szCs w:val="24"/>
        </w:rPr>
        <w:t xml:space="preserve">did not evaluate resources based on a </w:t>
      </w:r>
      <w:r w:rsidR="00F14EFA">
        <w:rPr>
          <w:sz w:val="24"/>
          <w:szCs w:val="24"/>
        </w:rPr>
        <w:t>comprehensive</w:t>
      </w:r>
      <w:r w:rsidR="00BF4031">
        <w:rPr>
          <w:sz w:val="24"/>
          <w:szCs w:val="24"/>
        </w:rPr>
        <w:t xml:space="preserve"> </w:t>
      </w:r>
      <w:r w:rsidR="005C78F9">
        <w:rPr>
          <w:sz w:val="24"/>
          <w:szCs w:val="24"/>
        </w:rPr>
        <w:t xml:space="preserve">portfolio approach. </w:t>
      </w:r>
      <w:r w:rsidR="00DE73AC">
        <w:rPr>
          <w:sz w:val="24"/>
          <w:szCs w:val="24"/>
        </w:rPr>
        <w:t xml:space="preserve">The problem </w:t>
      </w:r>
      <w:r w:rsidR="009E0294">
        <w:rPr>
          <w:sz w:val="24"/>
          <w:szCs w:val="24"/>
        </w:rPr>
        <w:t xml:space="preserve">with </w:t>
      </w:r>
      <w:r w:rsidR="00FE2000">
        <w:rPr>
          <w:sz w:val="24"/>
          <w:szCs w:val="24"/>
        </w:rPr>
        <w:t>the Company</w:t>
      </w:r>
      <w:r w:rsidR="000D0ABB">
        <w:rPr>
          <w:sz w:val="24"/>
          <w:szCs w:val="24"/>
        </w:rPr>
        <w:t>’s</w:t>
      </w:r>
      <w:r w:rsidR="00FE2000">
        <w:rPr>
          <w:sz w:val="24"/>
          <w:szCs w:val="24"/>
        </w:rPr>
        <w:t xml:space="preserve"> approach </w:t>
      </w:r>
      <w:r w:rsidR="009E0294">
        <w:rPr>
          <w:sz w:val="24"/>
          <w:szCs w:val="24"/>
        </w:rPr>
        <w:t>is that resources that</w:t>
      </w:r>
      <w:r w:rsidR="00844588">
        <w:rPr>
          <w:sz w:val="24"/>
          <w:szCs w:val="24"/>
        </w:rPr>
        <w:t xml:space="preserve"> were </w:t>
      </w:r>
      <w:r w:rsidR="009E0294">
        <w:rPr>
          <w:sz w:val="24"/>
          <w:szCs w:val="24"/>
        </w:rPr>
        <w:t xml:space="preserve">selected earlier </w:t>
      </w:r>
      <w:r w:rsidR="00844588">
        <w:rPr>
          <w:sz w:val="24"/>
          <w:szCs w:val="24"/>
        </w:rPr>
        <w:t xml:space="preserve">in the study period did not </w:t>
      </w:r>
      <w:r w:rsidR="009E0294">
        <w:rPr>
          <w:sz w:val="24"/>
          <w:szCs w:val="24"/>
        </w:rPr>
        <w:t xml:space="preserve">influence the </w:t>
      </w:r>
      <w:r w:rsidR="00F878FF">
        <w:rPr>
          <w:sz w:val="24"/>
          <w:szCs w:val="24"/>
        </w:rPr>
        <w:t>dispatch of resources selected later</w:t>
      </w:r>
      <w:r w:rsidR="00EC5CBA">
        <w:rPr>
          <w:sz w:val="24"/>
          <w:szCs w:val="24"/>
        </w:rPr>
        <w:t xml:space="preserve">. </w:t>
      </w:r>
      <w:r w:rsidR="008B5AFD">
        <w:rPr>
          <w:sz w:val="24"/>
          <w:szCs w:val="24"/>
        </w:rPr>
        <w:t xml:space="preserve">Staff’s </w:t>
      </w:r>
      <w:r w:rsidR="002C5943">
        <w:rPr>
          <w:sz w:val="24"/>
          <w:szCs w:val="24"/>
        </w:rPr>
        <w:t xml:space="preserve">Aurora </w:t>
      </w:r>
      <w:r w:rsidR="008B5AFD">
        <w:rPr>
          <w:sz w:val="24"/>
          <w:szCs w:val="24"/>
        </w:rPr>
        <w:t xml:space="preserve">analysis </w:t>
      </w:r>
      <w:r w:rsidR="009A6951">
        <w:rPr>
          <w:sz w:val="24"/>
          <w:szCs w:val="24"/>
        </w:rPr>
        <w:t>addressed this proble</w:t>
      </w:r>
      <w:r w:rsidR="009916C2">
        <w:rPr>
          <w:sz w:val="24"/>
          <w:szCs w:val="24"/>
        </w:rPr>
        <w:t xml:space="preserve">m by </w:t>
      </w:r>
      <w:r w:rsidR="00DB4F75">
        <w:rPr>
          <w:sz w:val="24"/>
          <w:szCs w:val="24"/>
        </w:rPr>
        <w:t>consider</w:t>
      </w:r>
      <w:r w:rsidR="009916C2">
        <w:rPr>
          <w:sz w:val="24"/>
          <w:szCs w:val="24"/>
        </w:rPr>
        <w:t>ing</w:t>
      </w:r>
      <w:r w:rsidR="00DB4F75">
        <w:rPr>
          <w:sz w:val="24"/>
          <w:szCs w:val="24"/>
        </w:rPr>
        <w:t xml:space="preserve"> </w:t>
      </w:r>
      <w:r w:rsidR="009F4D7F">
        <w:rPr>
          <w:sz w:val="24"/>
          <w:szCs w:val="24"/>
        </w:rPr>
        <w:t>the relative economics of the projects</w:t>
      </w:r>
      <w:r w:rsidR="00A63651">
        <w:rPr>
          <w:sz w:val="24"/>
          <w:szCs w:val="24"/>
        </w:rPr>
        <w:t xml:space="preserve"> </w:t>
      </w:r>
      <w:r w:rsidR="0034788E">
        <w:rPr>
          <w:sz w:val="24"/>
          <w:szCs w:val="24"/>
        </w:rPr>
        <w:t>together.</w:t>
      </w:r>
    </w:p>
    <w:p w14:paraId="0E7DCBA7" w14:textId="6D4E4EFF" w:rsidR="00D77D33" w:rsidRPr="00BE3BD4" w:rsidRDefault="00BE3BD4" w:rsidP="00AA1446">
      <w:pPr>
        <w:pStyle w:val="Heading1"/>
        <w:spacing w:line="480" w:lineRule="auto"/>
        <w:jc w:val="center"/>
        <w:rPr>
          <w:b/>
        </w:rPr>
      </w:pPr>
      <w:bookmarkStart w:id="8" w:name="_Toc213429451"/>
      <w:r w:rsidRPr="00BE3BD4">
        <w:rPr>
          <w:b/>
          <w:bCs/>
        </w:rPr>
        <w:t xml:space="preserve">STAFF’S </w:t>
      </w:r>
      <w:r w:rsidR="00E5216E">
        <w:rPr>
          <w:b/>
          <w:bCs/>
        </w:rPr>
        <w:t xml:space="preserve">ECONOMIC EVALUATION </w:t>
      </w:r>
      <w:r w:rsidR="00711657">
        <w:rPr>
          <w:b/>
          <w:bCs/>
        </w:rPr>
        <w:t xml:space="preserve">AND </w:t>
      </w:r>
      <w:r w:rsidRPr="00BE3BD4">
        <w:rPr>
          <w:b/>
          <w:bCs/>
        </w:rPr>
        <w:t>RANKING ANALYSIS</w:t>
      </w:r>
      <w:bookmarkEnd w:id="8"/>
    </w:p>
    <w:p w14:paraId="3FA5EB2E" w14:textId="77777777" w:rsidR="00325B00" w:rsidRPr="0064132B" w:rsidRDefault="00325B00" w:rsidP="00AA1446">
      <w:pPr>
        <w:spacing w:after="0" w:line="480" w:lineRule="auto"/>
        <w:jc w:val="both"/>
        <w:rPr>
          <w:rFonts w:cs="Times New Roman"/>
          <w:b/>
          <w:sz w:val="24"/>
          <w:szCs w:val="24"/>
        </w:rPr>
      </w:pPr>
      <w:r w:rsidRPr="0064132B">
        <w:rPr>
          <w:rFonts w:cs="Times New Roman"/>
          <w:b/>
          <w:sz w:val="24"/>
          <w:szCs w:val="24"/>
        </w:rPr>
        <w:t>Q.</w:t>
      </w:r>
      <w:r w:rsidRPr="0064132B">
        <w:rPr>
          <w:rFonts w:cs="Times New Roman"/>
          <w:b/>
          <w:sz w:val="24"/>
          <w:szCs w:val="24"/>
        </w:rPr>
        <w:tab/>
        <w:t>PLEASE PROVIDE AN OVERVIEW OF STAFF’S MODELING APPROACH.</w:t>
      </w:r>
    </w:p>
    <w:p w14:paraId="49AC48E8" w14:textId="6DEEAA65" w:rsidR="0006328C" w:rsidRDefault="00325B00" w:rsidP="00AA1446">
      <w:pPr>
        <w:spacing w:after="0" w:line="480" w:lineRule="auto"/>
        <w:ind w:left="720" w:hanging="720"/>
        <w:jc w:val="both"/>
        <w:rPr>
          <w:rFonts w:cs="Times New Roman"/>
          <w:bCs/>
          <w:sz w:val="24"/>
          <w:szCs w:val="24"/>
        </w:rPr>
      </w:pPr>
      <w:r w:rsidRPr="0064132B">
        <w:rPr>
          <w:rFonts w:cs="Times New Roman"/>
          <w:bCs/>
          <w:sz w:val="24"/>
          <w:szCs w:val="24"/>
        </w:rPr>
        <w:t>A.</w:t>
      </w:r>
      <w:r w:rsidRPr="0064132B">
        <w:rPr>
          <w:rFonts w:cs="Times New Roman"/>
          <w:bCs/>
          <w:sz w:val="24"/>
          <w:szCs w:val="24"/>
        </w:rPr>
        <w:tab/>
        <w:t xml:space="preserve">As </w:t>
      </w:r>
      <w:r w:rsidR="00F3124F">
        <w:rPr>
          <w:rFonts w:cs="Times New Roman"/>
          <w:bCs/>
          <w:sz w:val="24"/>
          <w:szCs w:val="24"/>
        </w:rPr>
        <w:t xml:space="preserve">mentioned, </w:t>
      </w:r>
      <w:r w:rsidRPr="0064132B">
        <w:rPr>
          <w:rFonts w:cs="Times New Roman"/>
          <w:bCs/>
          <w:sz w:val="24"/>
          <w:szCs w:val="24"/>
        </w:rPr>
        <w:t xml:space="preserve">Staff conducted its own independent modeling analysis using </w:t>
      </w:r>
      <w:r>
        <w:rPr>
          <w:rFonts w:cs="Times New Roman"/>
          <w:bCs/>
          <w:sz w:val="24"/>
          <w:szCs w:val="24"/>
        </w:rPr>
        <w:t xml:space="preserve">the Aurora </w:t>
      </w:r>
      <w:r w:rsidRPr="0064132B">
        <w:rPr>
          <w:rFonts w:cs="Times New Roman"/>
          <w:bCs/>
          <w:sz w:val="24"/>
          <w:szCs w:val="24"/>
        </w:rPr>
        <w:t xml:space="preserve">production cost and resource optimization modeling tool. Staff </w:t>
      </w:r>
      <w:r>
        <w:rPr>
          <w:rFonts w:cs="Times New Roman"/>
          <w:bCs/>
          <w:sz w:val="24"/>
          <w:szCs w:val="24"/>
        </w:rPr>
        <w:t>performed</w:t>
      </w:r>
      <w:r w:rsidRPr="0064132B">
        <w:rPr>
          <w:rFonts w:cs="Times New Roman"/>
          <w:bCs/>
          <w:sz w:val="24"/>
          <w:szCs w:val="24"/>
        </w:rPr>
        <w:t xml:space="preserve"> an integrated analysis </w:t>
      </w:r>
      <w:r>
        <w:rPr>
          <w:rFonts w:cs="Times New Roman"/>
          <w:bCs/>
          <w:sz w:val="24"/>
          <w:szCs w:val="24"/>
        </w:rPr>
        <w:t xml:space="preserve">that </w:t>
      </w:r>
      <w:r w:rsidRPr="00F246F5">
        <w:rPr>
          <w:rFonts w:cs="Times New Roman"/>
          <w:sz w:val="24"/>
          <w:szCs w:val="24"/>
        </w:rPr>
        <w:t>concurrently</w:t>
      </w:r>
      <w:r w:rsidRPr="0064132B">
        <w:rPr>
          <w:rFonts w:cs="Times New Roman"/>
          <w:bCs/>
          <w:sz w:val="24"/>
          <w:szCs w:val="24"/>
        </w:rPr>
        <w:t xml:space="preserve"> </w:t>
      </w:r>
      <w:r w:rsidR="00484098">
        <w:rPr>
          <w:rFonts w:cs="Times New Roman"/>
          <w:bCs/>
          <w:sz w:val="24"/>
          <w:szCs w:val="24"/>
        </w:rPr>
        <w:t xml:space="preserve">optimized the selection of </w:t>
      </w:r>
      <w:r>
        <w:rPr>
          <w:rFonts w:cs="Times New Roman"/>
          <w:bCs/>
          <w:sz w:val="24"/>
          <w:szCs w:val="24"/>
        </w:rPr>
        <w:t xml:space="preserve">RFP and Supplemental </w:t>
      </w:r>
      <w:r w:rsidR="003760E5">
        <w:rPr>
          <w:rFonts w:cs="Times New Roman"/>
          <w:bCs/>
          <w:sz w:val="24"/>
          <w:szCs w:val="24"/>
        </w:rPr>
        <w:t>r</w:t>
      </w:r>
      <w:r>
        <w:rPr>
          <w:rFonts w:cs="Times New Roman"/>
          <w:bCs/>
          <w:sz w:val="24"/>
          <w:szCs w:val="24"/>
        </w:rPr>
        <w:t>esource</w:t>
      </w:r>
      <w:r w:rsidR="003760E5">
        <w:rPr>
          <w:rFonts w:cs="Times New Roman"/>
          <w:bCs/>
          <w:sz w:val="24"/>
          <w:szCs w:val="24"/>
        </w:rPr>
        <w:t>s</w:t>
      </w:r>
      <w:r>
        <w:rPr>
          <w:rFonts w:cs="Times New Roman"/>
          <w:bCs/>
          <w:sz w:val="24"/>
          <w:szCs w:val="24"/>
        </w:rPr>
        <w:t xml:space="preserve"> </w:t>
      </w:r>
      <w:r w:rsidR="00F70B8E">
        <w:rPr>
          <w:rFonts w:cs="Times New Roman"/>
          <w:bCs/>
          <w:sz w:val="24"/>
          <w:szCs w:val="24"/>
        </w:rPr>
        <w:t xml:space="preserve">to </w:t>
      </w:r>
      <w:r w:rsidR="00666B99">
        <w:rPr>
          <w:rFonts w:cs="Times New Roman"/>
          <w:bCs/>
          <w:sz w:val="24"/>
          <w:szCs w:val="24"/>
        </w:rPr>
        <w:lastRenderedPageBreak/>
        <w:t>satisfy</w:t>
      </w:r>
      <w:r w:rsidR="00F70B8E">
        <w:rPr>
          <w:rFonts w:cs="Times New Roman"/>
          <w:bCs/>
          <w:sz w:val="24"/>
          <w:szCs w:val="24"/>
        </w:rPr>
        <w:t xml:space="preserve"> the Company’s </w:t>
      </w:r>
      <w:r w:rsidR="00C54B85">
        <w:rPr>
          <w:rFonts w:cs="Times New Roman"/>
          <w:bCs/>
          <w:sz w:val="24"/>
          <w:szCs w:val="24"/>
        </w:rPr>
        <w:t>capacity needs.</w:t>
      </w:r>
      <w:r w:rsidR="00483790">
        <w:rPr>
          <w:rFonts w:cs="Times New Roman"/>
          <w:bCs/>
          <w:sz w:val="24"/>
          <w:szCs w:val="24"/>
        </w:rPr>
        <w:t xml:space="preserve"> </w:t>
      </w:r>
      <w:r>
        <w:rPr>
          <w:rFonts w:cs="Times New Roman"/>
          <w:bCs/>
          <w:sz w:val="24"/>
          <w:szCs w:val="24"/>
        </w:rPr>
        <w:t xml:space="preserve">Details </w:t>
      </w:r>
      <w:r w:rsidR="00345231">
        <w:rPr>
          <w:rFonts w:cs="Times New Roman"/>
          <w:bCs/>
          <w:sz w:val="24"/>
          <w:szCs w:val="24"/>
        </w:rPr>
        <w:t xml:space="preserve">regarding </w:t>
      </w:r>
      <w:r w:rsidR="007A4F9A">
        <w:rPr>
          <w:rFonts w:cs="Times New Roman"/>
          <w:bCs/>
          <w:sz w:val="24"/>
          <w:szCs w:val="24"/>
        </w:rPr>
        <w:t xml:space="preserve">the </w:t>
      </w:r>
      <w:r w:rsidR="00345231">
        <w:rPr>
          <w:rFonts w:cs="Times New Roman"/>
          <w:bCs/>
          <w:sz w:val="24"/>
          <w:szCs w:val="24"/>
        </w:rPr>
        <w:t xml:space="preserve">assumptions </w:t>
      </w:r>
      <w:r w:rsidR="007A4F9A">
        <w:rPr>
          <w:rFonts w:cs="Times New Roman"/>
          <w:bCs/>
          <w:sz w:val="24"/>
          <w:szCs w:val="24"/>
        </w:rPr>
        <w:t xml:space="preserve">Staff </w:t>
      </w:r>
      <w:r w:rsidR="00F81A97">
        <w:rPr>
          <w:rFonts w:cs="Times New Roman"/>
          <w:bCs/>
          <w:sz w:val="24"/>
          <w:szCs w:val="24"/>
        </w:rPr>
        <w:t xml:space="preserve">relied on </w:t>
      </w:r>
      <w:r w:rsidR="009E4457">
        <w:rPr>
          <w:rFonts w:cs="Times New Roman"/>
          <w:bCs/>
          <w:sz w:val="24"/>
          <w:szCs w:val="24"/>
        </w:rPr>
        <w:t>are</w:t>
      </w:r>
      <w:r w:rsidR="00361A04">
        <w:rPr>
          <w:rFonts w:cs="Times New Roman"/>
          <w:bCs/>
          <w:sz w:val="24"/>
          <w:szCs w:val="24"/>
        </w:rPr>
        <w:t xml:space="preserve"> included </w:t>
      </w:r>
      <w:r w:rsidR="00345231">
        <w:rPr>
          <w:rFonts w:cs="Times New Roman"/>
          <w:bCs/>
          <w:sz w:val="24"/>
          <w:szCs w:val="24"/>
        </w:rPr>
        <w:t>in Exhibit NHW-6</w:t>
      </w:r>
      <w:r w:rsidR="002A1F1F">
        <w:rPr>
          <w:rFonts w:cs="Times New Roman"/>
          <w:bCs/>
          <w:sz w:val="24"/>
          <w:szCs w:val="24"/>
        </w:rPr>
        <w:t xml:space="preserve">. </w:t>
      </w:r>
      <w:r w:rsidR="00C65F14">
        <w:rPr>
          <w:rFonts w:cs="Times New Roman"/>
          <w:bCs/>
          <w:sz w:val="24"/>
          <w:szCs w:val="24"/>
        </w:rPr>
        <w:t>Also,</w:t>
      </w:r>
      <w:r w:rsidR="00AF2204">
        <w:rPr>
          <w:rFonts w:cs="Times New Roman"/>
          <w:bCs/>
          <w:sz w:val="24"/>
          <w:szCs w:val="24"/>
        </w:rPr>
        <w:t xml:space="preserve"> many of the</w:t>
      </w:r>
      <w:r w:rsidR="00D33F62">
        <w:rPr>
          <w:rFonts w:cs="Times New Roman"/>
          <w:bCs/>
          <w:sz w:val="24"/>
          <w:szCs w:val="24"/>
        </w:rPr>
        <w:t xml:space="preserve"> details</w:t>
      </w:r>
      <w:r w:rsidR="00AF2204">
        <w:rPr>
          <w:rFonts w:cs="Times New Roman"/>
          <w:bCs/>
          <w:sz w:val="24"/>
          <w:szCs w:val="24"/>
        </w:rPr>
        <w:t xml:space="preserve"> </w:t>
      </w:r>
      <w:r w:rsidR="00D80F65">
        <w:rPr>
          <w:rFonts w:cs="Times New Roman"/>
          <w:bCs/>
          <w:sz w:val="24"/>
          <w:szCs w:val="24"/>
        </w:rPr>
        <w:t>of</w:t>
      </w:r>
      <w:r w:rsidR="00AF2204">
        <w:rPr>
          <w:rFonts w:cs="Times New Roman"/>
          <w:bCs/>
          <w:sz w:val="24"/>
          <w:szCs w:val="24"/>
        </w:rPr>
        <w:t xml:space="preserve"> </w:t>
      </w:r>
      <w:r w:rsidR="00F81A97">
        <w:rPr>
          <w:rFonts w:cs="Times New Roman"/>
          <w:bCs/>
          <w:sz w:val="24"/>
          <w:szCs w:val="24"/>
        </w:rPr>
        <w:t xml:space="preserve">Staff’s modeling methodology </w:t>
      </w:r>
      <w:r w:rsidR="00AF2204">
        <w:rPr>
          <w:rFonts w:cs="Times New Roman"/>
          <w:bCs/>
          <w:sz w:val="24"/>
          <w:szCs w:val="24"/>
        </w:rPr>
        <w:t xml:space="preserve">were discussed </w:t>
      </w:r>
      <w:r w:rsidR="00D33F62">
        <w:rPr>
          <w:rFonts w:cs="Times New Roman"/>
          <w:bCs/>
          <w:sz w:val="24"/>
          <w:szCs w:val="24"/>
        </w:rPr>
        <w:t>extensively</w:t>
      </w:r>
      <w:r w:rsidR="00AF2204">
        <w:rPr>
          <w:rFonts w:cs="Times New Roman"/>
          <w:bCs/>
          <w:sz w:val="24"/>
          <w:szCs w:val="24"/>
        </w:rPr>
        <w:t xml:space="preserve"> in Staff’s 2025 IRP </w:t>
      </w:r>
      <w:r w:rsidR="008E4AB9">
        <w:rPr>
          <w:rFonts w:cs="Times New Roman"/>
          <w:bCs/>
          <w:sz w:val="24"/>
          <w:szCs w:val="24"/>
        </w:rPr>
        <w:t>direct</w:t>
      </w:r>
      <w:r w:rsidR="00AF2204">
        <w:rPr>
          <w:rFonts w:cs="Times New Roman"/>
          <w:bCs/>
          <w:sz w:val="24"/>
          <w:szCs w:val="24"/>
        </w:rPr>
        <w:t xml:space="preserve"> testimony</w:t>
      </w:r>
      <w:r w:rsidR="007B1B4B">
        <w:rPr>
          <w:rFonts w:cs="Times New Roman"/>
          <w:bCs/>
          <w:sz w:val="24"/>
          <w:szCs w:val="24"/>
        </w:rPr>
        <w:t xml:space="preserve"> (Docket No. </w:t>
      </w:r>
      <w:r w:rsidR="0093162E">
        <w:rPr>
          <w:rFonts w:cs="Times New Roman"/>
          <w:bCs/>
          <w:sz w:val="24"/>
          <w:szCs w:val="24"/>
        </w:rPr>
        <w:t xml:space="preserve">56002, filed </w:t>
      </w:r>
      <w:r w:rsidR="002A39C3">
        <w:rPr>
          <w:rFonts w:cs="Times New Roman"/>
          <w:bCs/>
          <w:sz w:val="24"/>
          <w:szCs w:val="24"/>
        </w:rPr>
        <w:t>May 5, 2025)</w:t>
      </w:r>
      <w:r w:rsidR="00F70B8E">
        <w:rPr>
          <w:rFonts w:cs="Times New Roman"/>
          <w:bCs/>
          <w:sz w:val="24"/>
          <w:szCs w:val="24"/>
        </w:rPr>
        <w:t>.</w:t>
      </w:r>
    </w:p>
    <w:p w14:paraId="65B3F57A" w14:textId="4B908D95" w:rsidR="00F70B8E" w:rsidRPr="0064132B" w:rsidRDefault="00F70B8E" w:rsidP="00AA1446">
      <w:pPr>
        <w:spacing w:after="0" w:line="480" w:lineRule="auto"/>
        <w:ind w:left="720" w:hanging="720"/>
        <w:jc w:val="both"/>
        <w:rPr>
          <w:rFonts w:cs="Times New Roman"/>
          <w:b/>
          <w:sz w:val="24"/>
          <w:szCs w:val="24"/>
        </w:rPr>
      </w:pPr>
      <w:r w:rsidRPr="0064132B">
        <w:rPr>
          <w:rFonts w:cs="Times New Roman"/>
          <w:b/>
          <w:sz w:val="24"/>
          <w:szCs w:val="24"/>
        </w:rPr>
        <w:t>Q.</w:t>
      </w:r>
      <w:r w:rsidRPr="0064132B">
        <w:rPr>
          <w:rFonts w:cs="Times New Roman"/>
          <w:b/>
          <w:sz w:val="24"/>
          <w:szCs w:val="24"/>
        </w:rPr>
        <w:tab/>
      </w:r>
      <w:r>
        <w:rPr>
          <w:rFonts w:cs="Times New Roman"/>
          <w:b/>
          <w:sz w:val="24"/>
          <w:szCs w:val="24"/>
        </w:rPr>
        <w:t xml:space="preserve">WHAT SCENARIOS DID STAFF </w:t>
      </w:r>
      <w:r w:rsidR="00966602">
        <w:rPr>
          <w:rFonts w:cs="Times New Roman"/>
          <w:b/>
          <w:sz w:val="24"/>
          <w:szCs w:val="24"/>
        </w:rPr>
        <w:t>EVALUATE IN THIS PROCEEDING</w:t>
      </w:r>
      <w:r>
        <w:rPr>
          <w:rFonts w:cs="Times New Roman"/>
          <w:b/>
          <w:sz w:val="24"/>
          <w:szCs w:val="24"/>
        </w:rPr>
        <w:t>?</w:t>
      </w:r>
    </w:p>
    <w:p w14:paraId="745BF63B" w14:textId="13EEE5D9" w:rsidR="00F72822" w:rsidRDefault="00F70B8E" w:rsidP="00AA1446">
      <w:pPr>
        <w:spacing w:after="0" w:line="480" w:lineRule="auto"/>
        <w:ind w:left="720" w:hanging="720"/>
        <w:jc w:val="both"/>
        <w:rPr>
          <w:rFonts w:cs="Times New Roman"/>
          <w:bCs/>
          <w:sz w:val="24"/>
          <w:szCs w:val="24"/>
        </w:rPr>
      </w:pPr>
      <w:r w:rsidRPr="0064132B">
        <w:rPr>
          <w:rFonts w:cs="Times New Roman"/>
          <w:bCs/>
          <w:sz w:val="24"/>
          <w:szCs w:val="24"/>
        </w:rPr>
        <w:t>A.</w:t>
      </w:r>
      <w:r>
        <w:tab/>
      </w:r>
      <w:r w:rsidR="00201935">
        <w:rPr>
          <w:rFonts w:cs="Times New Roman"/>
          <w:bCs/>
          <w:sz w:val="24"/>
          <w:szCs w:val="24"/>
        </w:rPr>
        <w:t xml:space="preserve">Staff </w:t>
      </w:r>
      <w:r w:rsidR="00381B58">
        <w:rPr>
          <w:rFonts w:cs="Times New Roman"/>
          <w:bCs/>
          <w:sz w:val="24"/>
          <w:szCs w:val="24"/>
        </w:rPr>
        <w:t xml:space="preserve">evaluated </w:t>
      </w:r>
      <w:r w:rsidR="00296742">
        <w:rPr>
          <w:rFonts w:cs="Times New Roman"/>
          <w:bCs/>
          <w:sz w:val="24"/>
          <w:szCs w:val="24"/>
        </w:rPr>
        <w:t xml:space="preserve">three </w:t>
      </w:r>
      <w:r w:rsidR="00381B58">
        <w:rPr>
          <w:rFonts w:cs="Times New Roman"/>
          <w:bCs/>
          <w:sz w:val="24"/>
          <w:szCs w:val="24"/>
        </w:rPr>
        <w:t>l</w:t>
      </w:r>
      <w:r w:rsidR="00201935">
        <w:rPr>
          <w:rFonts w:cs="Times New Roman"/>
          <w:bCs/>
          <w:sz w:val="24"/>
          <w:szCs w:val="24"/>
        </w:rPr>
        <w:t xml:space="preserve">oad </w:t>
      </w:r>
      <w:r w:rsidR="004B2123">
        <w:rPr>
          <w:rFonts w:cs="Times New Roman"/>
          <w:bCs/>
          <w:sz w:val="24"/>
          <w:szCs w:val="24"/>
        </w:rPr>
        <w:t>forecast cases</w:t>
      </w:r>
      <w:r w:rsidR="00201935">
        <w:rPr>
          <w:rFonts w:cs="Times New Roman"/>
          <w:bCs/>
          <w:sz w:val="24"/>
          <w:szCs w:val="24"/>
        </w:rPr>
        <w:t xml:space="preserve">, </w:t>
      </w:r>
      <w:r w:rsidR="00381B58">
        <w:rPr>
          <w:rFonts w:cs="Times New Roman"/>
          <w:bCs/>
          <w:sz w:val="24"/>
          <w:szCs w:val="24"/>
        </w:rPr>
        <w:t xml:space="preserve">including </w:t>
      </w:r>
      <w:r w:rsidR="00B17259">
        <w:rPr>
          <w:rFonts w:cs="Times New Roman"/>
          <w:bCs/>
          <w:sz w:val="24"/>
          <w:szCs w:val="24"/>
        </w:rPr>
        <w:t xml:space="preserve">the Company’s </w:t>
      </w:r>
      <w:r w:rsidR="00201935">
        <w:rPr>
          <w:rFonts w:cs="Times New Roman"/>
          <w:bCs/>
          <w:sz w:val="24"/>
          <w:szCs w:val="24"/>
        </w:rPr>
        <w:t xml:space="preserve">B2026 </w:t>
      </w:r>
      <w:r w:rsidR="001E1592">
        <w:rPr>
          <w:rFonts w:cs="Times New Roman"/>
          <w:bCs/>
          <w:sz w:val="24"/>
          <w:szCs w:val="24"/>
        </w:rPr>
        <w:t xml:space="preserve">load forecast </w:t>
      </w:r>
      <w:r w:rsidR="00201935">
        <w:rPr>
          <w:rFonts w:cs="Times New Roman"/>
          <w:bCs/>
          <w:sz w:val="24"/>
          <w:szCs w:val="24"/>
        </w:rPr>
        <w:t xml:space="preserve">view, </w:t>
      </w:r>
      <w:r w:rsidR="00EA38F6" w:rsidRPr="59D09FFC">
        <w:rPr>
          <w:rFonts w:cs="Times New Roman"/>
          <w:sz w:val="24"/>
          <w:szCs w:val="24"/>
        </w:rPr>
        <w:t xml:space="preserve">Staff’s </w:t>
      </w:r>
      <w:r w:rsidR="00EA38F6">
        <w:rPr>
          <w:rFonts w:cs="Times New Roman"/>
          <w:bCs/>
          <w:sz w:val="24"/>
          <w:szCs w:val="24"/>
        </w:rPr>
        <w:t xml:space="preserve">large load “Contracts Only” case (Scenario 1), and </w:t>
      </w:r>
      <w:r w:rsidR="004A652B">
        <w:rPr>
          <w:rFonts w:cs="Times New Roman"/>
          <w:bCs/>
          <w:sz w:val="24"/>
          <w:szCs w:val="24"/>
        </w:rPr>
        <w:t xml:space="preserve">Staff’s </w:t>
      </w:r>
      <w:r w:rsidR="009949FD">
        <w:rPr>
          <w:rFonts w:cs="Times New Roman"/>
          <w:bCs/>
          <w:sz w:val="24"/>
          <w:szCs w:val="24"/>
        </w:rPr>
        <w:t>adjusted</w:t>
      </w:r>
      <w:r w:rsidR="00201935">
        <w:rPr>
          <w:rFonts w:cs="Times New Roman"/>
          <w:bCs/>
          <w:sz w:val="24"/>
          <w:szCs w:val="24"/>
        </w:rPr>
        <w:t xml:space="preserve"> </w:t>
      </w:r>
      <w:r w:rsidR="001E738C">
        <w:rPr>
          <w:rFonts w:cs="Times New Roman"/>
          <w:bCs/>
          <w:sz w:val="24"/>
          <w:szCs w:val="24"/>
        </w:rPr>
        <w:t xml:space="preserve">load </w:t>
      </w:r>
      <w:r w:rsidR="004B2123">
        <w:rPr>
          <w:rFonts w:cs="Times New Roman"/>
          <w:bCs/>
          <w:sz w:val="24"/>
          <w:szCs w:val="24"/>
        </w:rPr>
        <w:t xml:space="preserve">forecast </w:t>
      </w:r>
      <w:r w:rsidR="009949FD">
        <w:rPr>
          <w:rFonts w:cs="Times New Roman"/>
          <w:bCs/>
          <w:sz w:val="24"/>
          <w:szCs w:val="24"/>
        </w:rPr>
        <w:t>case (</w:t>
      </w:r>
      <w:r w:rsidR="00D90434">
        <w:rPr>
          <w:rFonts w:cs="Times New Roman"/>
          <w:bCs/>
          <w:sz w:val="24"/>
          <w:szCs w:val="24"/>
        </w:rPr>
        <w:t>Sc</w:t>
      </w:r>
      <w:r w:rsidR="005460C7">
        <w:rPr>
          <w:rFonts w:cs="Times New Roman"/>
          <w:bCs/>
          <w:sz w:val="24"/>
          <w:szCs w:val="24"/>
        </w:rPr>
        <w:t>e</w:t>
      </w:r>
      <w:r w:rsidR="00D90434">
        <w:rPr>
          <w:rFonts w:cs="Times New Roman"/>
          <w:bCs/>
          <w:sz w:val="24"/>
          <w:szCs w:val="24"/>
        </w:rPr>
        <w:t xml:space="preserve">nario </w:t>
      </w:r>
      <w:r w:rsidR="00615B6B">
        <w:rPr>
          <w:rFonts w:cs="Times New Roman"/>
          <w:bCs/>
          <w:sz w:val="24"/>
          <w:szCs w:val="24"/>
        </w:rPr>
        <w:t>2</w:t>
      </w:r>
      <w:r w:rsidR="2B18527D" w:rsidRPr="305F6AC8">
        <w:rPr>
          <w:rFonts w:cs="Times New Roman"/>
          <w:sz w:val="24"/>
          <w:szCs w:val="24"/>
        </w:rPr>
        <w:t>)</w:t>
      </w:r>
      <w:r w:rsidR="00EC240B">
        <w:rPr>
          <w:rFonts w:cs="Times New Roman"/>
          <w:sz w:val="24"/>
          <w:szCs w:val="24"/>
        </w:rPr>
        <w:t xml:space="preserve">. Staff’s load forecasts </w:t>
      </w:r>
      <w:r w:rsidR="00EC34F4">
        <w:rPr>
          <w:rFonts w:cs="Times New Roman"/>
          <w:sz w:val="24"/>
          <w:szCs w:val="24"/>
        </w:rPr>
        <w:t>are discussed extensively in Staff’s</w:t>
      </w:r>
      <w:r w:rsidR="00EC34F4">
        <w:rPr>
          <w:rFonts w:cs="Times New Roman"/>
          <w:bCs/>
          <w:sz w:val="24"/>
          <w:szCs w:val="24"/>
        </w:rPr>
        <w:t xml:space="preserve"> load </w:t>
      </w:r>
      <w:r w:rsidR="00EC34F4">
        <w:rPr>
          <w:rFonts w:cs="Times New Roman"/>
          <w:sz w:val="24"/>
          <w:szCs w:val="24"/>
        </w:rPr>
        <w:t>panel testimony.</w:t>
      </w:r>
      <w:r w:rsidR="00EC34F4">
        <w:rPr>
          <w:rFonts w:cs="Times New Roman"/>
          <w:bCs/>
          <w:sz w:val="24"/>
          <w:szCs w:val="24"/>
        </w:rPr>
        <w:t xml:space="preserve"> </w:t>
      </w:r>
      <w:r w:rsidR="0045269A">
        <w:rPr>
          <w:rFonts w:cs="Times New Roman"/>
          <w:bCs/>
          <w:sz w:val="24"/>
          <w:szCs w:val="24"/>
        </w:rPr>
        <w:t xml:space="preserve">The </w:t>
      </w:r>
      <w:r w:rsidR="0091362E">
        <w:rPr>
          <w:rFonts w:cs="Times New Roman"/>
          <w:bCs/>
          <w:sz w:val="24"/>
          <w:szCs w:val="24"/>
        </w:rPr>
        <w:t xml:space="preserve">load forecasts </w:t>
      </w:r>
      <w:r w:rsidR="004B299A">
        <w:rPr>
          <w:rFonts w:cs="Times New Roman"/>
          <w:bCs/>
          <w:sz w:val="24"/>
          <w:szCs w:val="24"/>
        </w:rPr>
        <w:t xml:space="preserve">Staff </w:t>
      </w:r>
      <w:r w:rsidR="0091362E">
        <w:rPr>
          <w:rFonts w:cs="Times New Roman"/>
          <w:bCs/>
          <w:sz w:val="24"/>
          <w:szCs w:val="24"/>
        </w:rPr>
        <w:t xml:space="preserve">relied on for </w:t>
      </w:r>
      <w:proofErr w:type="gramStart"/>
      <w:r w:rsidR="004B299A">
        <w:rPr>
          <w:rFonts w:cs="Times New Roman"/>
          <w:bCs/>
          <w:sz w:val="24"/>
          <w:szCs w:val="24"/>
        </w:rPr>
        <w:t>its</w:t>
      </w:r>
      <w:proofErr w:type="gramEnd"/>
      <w:r w:rsidR="0091362E">
        <w:rPr>
          <w:rFonts w:cs="Times New Roman"/>
          <w:bCs/>
          <w:sz w:val="24"/>
          <w:szCs w:val="24"/>
        </w:rPr>
        <w:t xml:space="preserve"> modeling</w:t>
      </w:r>
      <w:r w:rsidR="00F72822">
        <w:rPr>
          <w:rFonts w:cs="Times New Roman"/>
          <w:bCs/>
          <w:sz w:val="24"/>
          <w:szCs w:val="24"/>
        </w:rPr>
        <w:t xml:space="preserve"> </w:t>
      </w:r>
      <w:r w:rsidR="004B299A">
        <w:rPr>
          <w:rFonts w:cs="Times New Roman"/>
          <w:bCs/>
          <w:sz w:val="24"/>
          <w:szCs w:val="24"/>
        </w:rPr>
        <w:t xml:space="preserve">studies </w:t>
      </w:r>
      <w:r w:rsidR="00F72822">
        <w:rPr>
          <w:rFonts w:cs="Times New Roman"/>
          <w:bCs/>
          <w:sz w:val="24"/>
          <w:szCs w:val="24"/>
        </w:rPr>
        <w:t xml:space="preserve">are summarized in </w:t>
      </w:r>
      <w:r w:rsidR="00514642">
        <w:rPr>
          <w:rFonts w:cs="Times New Roman"/>
          <w:bCs/>
          <w:sz w:val="24"/>
          <w:szCs w:val="24"/>
        </w:rPr>
        <w:t>Table</w:t>
      </w:r>
      <w:r w:rsidR="00F72822">
        <w:rPr>
          <w:rFonts w:cs="Times New Roman"/>
          <w:bCs/>
          <w:sz w:val="24"/>
          <w:szCs w:val="24"/>
        </w:rPr>
        <w:t xml:space="preserve"> </w:t>
      </w:r>
      <w:r w:rsidR="00AE3886">
        <w:rPr>
          <w:rFonts w:cs="Times New Roman"/>
          <w:sz w:val="24"/>
          <w:szCs w:val="24"/>
        </w:rPr>
        <w:t xml:space="preserve">10 </w:t>
      </w:r>
      <w:r w:rsidR="00F72822" w:rsidRPr="59D09FFC">
        <w:rPr>
          <w:rFonts w:cs="Times New Roman"/>
          <w:sz w:val="24"/>
          <w:szCs w:val="24"/>
        </w:rPr>
        <w:t>below.</w:t>
      </w:r>
      <w:r w:rsidR="005020B4">
        <w:rPr>
          <w:rFonts w:cs="Times New Roman"/>
          <w:sz w:val="24"/>
          <w:szCs w:val="24"/>
        </w:rPr>
        <w:t xml:space="preserve"> </w:t>
      </w:r>
      <w:r w:rsidR="007713DD">
        <w:rPr>
          <w:rFonts w:cs="Times New Roman"/>
          <w:sz w:val="24"/>
          <w:szCs w:val="24"/>
        </w:rPr>
        <w:t xml:space="preserve">Staff included all three load forecasts in its </w:t>
      </w:r>
      <w:r w:rsidR="00276B1C">
        <w:rPr>
          <w:rFonts w:cs="Times New Roman"/>
          <w:sz w:val="24"/>
          <w:szCs w:val="24"/>
        </w:rPr>
        <w:t>Aurora modeling</w:t>
      </w:r>
      <w:r w:rsidR="00C85D36">
        <w:rPr>
          <w:rFonts w:cs="Times New Roman"/>
          <w:sz w:val="24"/>
          <w:szCs w:val="24"/>
        </w:rPr>
        <w:t>.</w:t>
      </w:r>
      <w:r w:rsidR="00276B1C">
        <w:rPr>
          <w:rFonts w:cs="Times New Roman"/>
          <w:sz w:val="24"/>
          <w:szCs w:val="24"/>
        </w:rPr>
        <w:t xml:space="preserve"> </w:t>
      </w:r>
      <w:r w:rsidR="00484C54">
        <w:rPr>
          <w:rFonts w:cs="Times New Roman"/>
          <w:sz w:val="24"/>
          <w:szCs w:val="24"/>
        </w:rPr>
        <w:t>By doing this,</w:t>
      </w:r>
      <w:r w:rsidR="007713DD">
        <w:rPr>
          <w:rFonts w:cs="Times New Roman"/>
          <w:sz w:val="24"/>
          <w:szCs w:val="24"/>
        </w:rPr>
        <w:t xml:space="preserve"> </w:t>
      </w:r>
      <w:r w:rsidR="00037C8D">
        <w:rPr>
          <w:rFonts w:cs="Times New Roman"/>
          <w:bCs/>
          <w:sz w:val="24"/>
          <w:szCs w:val="24"/>
        </w:rPr>
        <w:t>Staff</w:t>
      </w:r>
      <w:r w:rsidR="006765A0">
        <w:rPr>
          <w:rFonts w:cs="Times New Roman"/>
          <w:bCs/>
          <w:sz w:val="24"/>
          <w:szCs w:val="24"/>
        </w:rPr>
        <w:t xml:space="preserve">’s </w:t>
      </w:r>
      <w:r w:rsidR="00742D98">
        <w:rPr>
          <w:rFonts w:cs="Times New Roman"/>
          <w:bCs/>
          <w:sz w:val="24"/>
          <w:szCs w:val="24"/>
        </w:rPr>
        <w:t xml:space="preserve">resource </w:t>
      </w:r>
      <w:r w:rsidR="006765A0">
        <w:rPr>
          <w:rFonts w:cs="Times New Roman"/>
          <w:bCs/>
          <w:sz w:val="24"/>
          <w:szCs w:val="24"/>
        </w:rPr>
        <w:t>ranking</w:t>
      </w:r>
      <w:r w:rsidR="00A84F99">
        <w:rPr>
          <w:rFonts w:cs="Times New Roman"/>
          <w:bCs/>
          <w:sz w:val="24"/>
          <w:szCs w:val="24"/>
        </w:rPr>
        <w:t xml:space="preserve"> </w:t>
      </w:r>
      <w:r w:rsidR="00B6799A">
        <w:rPr>
          <w:rFonts w:cs="Times New Roman"/>
          <w:bCs/>
          <w:sz w:val="24"/>
          <w:szCs w:val="24"/>
        </w:rPr>
        <w:t>results were</w:t>
      </w:r>
      <w:r w:rsidR="007B0504">
        <w:rPr>
          <w:rFonts w:cs="Times New Roman"/>
          <w:bCs/>
          <w:sz w:val="24"/>
          <w:szCs w:val="24"/>
        </w:rPr>
        <w:t xml:space="preserve"> </w:t>
      </w:r>
      <w:r w:rsidR="0031735C">
        <w:rPr>
          <w:rFonts w:cs="Times New Roman"/>
          <w:bCs/>
          <w:sz w:val="24"/>
          <w:szCs w:val="24"/>
        </w:rPr>
        <w:t>conservative</w:t>
      </w:r>
      <w:r w:rsidR="00BE78FD">
        <w:rPr>
          <w:rFonts w:cs="Times New Roman"/>
          <w:bCs/>
          <w:sz w:val="24"/>
          <w:szCs w:val="24"/>
        </w:rPr>
        <w:t>, as Staff selected</w:t>
      </w:r>
      <w:r w:rsidR="00B509D2">
        <w:rPr>
          <w:rFonts w:cs="Times New Roman"/>
          <w:bCs/>
          <w:sz w:val="24"/>
          <w:szCs w:val="24"/>
        </w:rPr>
        <w:t xml:space="preserve"> additional resources beyond what </w:t>
      </w:r>
      <w:r w:rsidR="00E24F85">
        <w:rPr>
          <w:rFonts w:cs="Times New Roman"/>
          <w:bCs/>
          <w:sz w:val="24"/>
          <w:szCs w:val="24"/>
        </w:rPr>
        <w:t>Staff</w:t>
      </w:r>
      <w:r w:rsidR="005A1A4A">
        <w:rPr>
          <w:rFonts w:cs="Times New Roman"/>
          <w:bCs/>
          <w:sz w:val="24"/>
          <w:szCs w:val="24"/>
        </w:rPr>
        <w:t xml:space="preserve"> may</w:t>
      </w:r>
      <w:r w:rsidR="00E24F85">
        <w:rPr>
          <w:rFonts w:cs="Times New Roman"/>
          <w:bCs/>
          <w:sz w:val="24"/>
          <w:szCs w:val="24"/>
        </w:rPr>
        <w:t xml:space="preserve"> </w:t>
      </w:r>
      <w:r w:rsidR="005A1A4A">
        <w:rPr>
          <w:rFonts w:cs="Times New Roman"/>
          <w:bCs/>
          <w:sz w:val="24"/>
          <w:szCs w:val="24"/>
        </w:rPr>
        <w:t xml:space="preserve">otherwise </w:t>
      </w:r>
      <w:r w:rsidR="00E24F85">
        <w:rPr>
          <w:rFonts w:cs="Times New Roman"/>
          <w:bCs/>
          <w:sz w:val="24"/>
          <w:szCs w:val="24"/>
        </w:rPr>
        <w:t>have selected</w:t>
      </w:r>
      <w:r w:rsidR="00BD622A">
        <w:rPr>
          <w:rFonts w:cs="Times New Roman"/>
          <w:bCs/>
          <w:sz w:val="24"/>
          <w:szCs w:val="24"/>
        </w:rPr>
        <w:t xml:space="preserve"> if it </w:t>
      </w:r>
      <w:r w:rsidR="00B4703F">
        <w:rPr>
          <w:rFonts w:cs="Times New Roman"/>
          <w:bCs/>
          <w:sz w:val="24"/>
          <w:szCs w:val="24"/>
        </w:rPr>
        <w:t xml:space="preserve">had </w:t>
      </w:r>
      <w:r w:rsidR="00BD622A">
        <w:rPr>
          <w:rFonts w:cs="Times New Roman"/>
          <w:bCs/>
          <w:sz w:val="24"/>
          <w:szCs w:val="24"/>
        </w:rPr>
        <w:t xml:space="preserve">relied only </w:t>
      </w:r>
      <w:r w:rsidR="0021582D">
        <w:rPr>
          <w:rFonts w:cs="Times New Roman"/>
          <w:bCs/>
          <w:sz w:val="24"/>
          <w:szCs w:val="24"/>
        </w:rPr>
        <w:t xml:space="preserve">on </w:t>
      </w:r>
      <w:r w:rsidR="00BD622A">
        <w:rPr>
          <w:rFonts w:cs="Times New Roman"/>
          <w:bCs/>
          <w:sz w:val="24"/>
          <w:szCs w:val="24"/>
        </w:rPr>
        <w:t xml:space="preserve">its </w:t>
      </w:r>
      <w:r w:rsidR="0003342F">
        <w:rPr>
          <w:rFonts w:cs="Times New Roman"/>
          <w:bCs/>
          <w:sz w:val="24"/>
          <w:szCs w:val="24"/>
        </w:rPr>
        <w:t>own load forecasts</w:t>
      </w:r>
      <w:r w:rsidR="00E24F85">
        <w:rPr>
          <w:rFonts w:cs="Times New Roman"/>
          <w:bCs/>
          <w:sz w:val="24"/>
          <w:szCs w:val="24"/>
        </w:rPr>
        <w:t>.</w:t>
      </w:r>
    </w:p>
    <w:p w14:paraId="6FF03979" w14:textId="72A70D7C" w:rsidR="00F72822" w:rsidRDefault="00F72822" w:rsidP="0016443E">
      <w:pPr>
        <w:spacing w:after="0" w:line="240" w:lineRule="auto"/>
        <w:ind w:left="720" w:hanging="720"/>
        <w:jc w:val="center"/>
        <w:rPr>
          <w:rFonts w:cs="Times New Roman"/>
          <w:b/>
          <w:sz w:val="24"/>
          <w:szCs w:val="24"/>
        </w:rPr>
      </w:pPr>
      <w:r w:rsidRPr="00F72822">
        <w:rPr>
          <w:rFonts w:cs="Times New Roman"/>
          <w:b/>
          <w:sz w:val="24"/>
          <w:szCs w:val="24"/>
        </w:rPr>
        <w:t xml:space="preserve">Table </w:t>
      </w:r>
      <w:r w:rsidR="0010599A">
        <w:rPr>
          <w:rFonts w:cs="Times New Roman"/>
          <w:b/>
          <w:sz w:val="24"/>
          <w:szCs w:val="24"/>
        </w:rPr>
        <w:t>10</w:t>
      </w:r>
      <w:r w:rsidR="00514642">
        <w:rPr>
          <w:rFonts w:cs="Times New Roman"/>
          <w:b/>
          <w:sz w:val="24"/>
          <w:szCs w:val="24"/>
        </w:rPr>
        <w:t xml:space="preserve">: Staff Load Forecasts </w:t>
      </w:r>
      <w:r w:rsidR="00EB500B">
        <w:rPr>
          <w:rFonts w:cs="Times New Roman"/>
          <w:b/>
          <w:sz w:val="24"/>
          <w:szCs w:val="24"/>
        </w:rPr>
        <w:t>M</w:t>
      </w:r>
      <w:r w:rsidR="00514642">
        <w:rPr>
          <w:rFonts w:cs="Times New Roman"/>
          <w:b/>
          <w:sz w:val="24"/>
          <w:szCs w:val="24"/>
        </w:rPr>
        <w:t>odeled in Aurora</w:t>
      </w:r>
    </w:p>
    <w:p w14:paraId="11C6883F" w14:textId="43045E42" w:rsidR="00A1055F" w:rsidRDefault="00BA094C" w:rsidP="005460C7">
      <w:pPr>
        <w:spacing w:after="0" w:line="240" w:lineRule="auto"/>
        <w:ind w:left="720" w:hanging="720"/>
        <w:jc w:val="center"/>
        <w:rPr>
          <w:rFonts w:cs="Times New Roman"/>
          <w:b/>
          <w:sz w:val="24"/>
          <w:szCs w:val="24"/>
        </w:rPr>
      </w:pPr>
      <w:r>
        <w:rPr>
          <w:rFonts w:cs="Times New Roman"/>
          <w:b/>
          <w:sz w:val="24"/>
          <w:szCs w:val="24"/>
        </w:rPr>
        <w:t>(Winter Peak Demand MW)</w:t>
      </w:r>
    </w:p>
    <w:p w14:paraId="72C560A8" w14:textId="77777777" w:rsidR="005460C7" w:rsidRDefault="005460C7" w:rsidP="005460C7">
      <w:pPr>
        <w:spacing w:after="0" w:line="240" w:lineRule="auto"/>
        <w:ind w:left="720" w:hanging="720"/>
        <w:jc w:val="center"/>
        <w:rPr>
          <w:rFonts w:cs="Times New Roman"/>
          <w:bCs/>
          <w:sz w:val="24"/>
          <w:szCs w:val="24"/>
        </w:rPr>
      </w:pPr>
    </w:p>
    <w:tbl>
      <w:tblPr>
        <w:tblW w:w="53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8"/>
        <w:gridCol w:w="1447"/>
        <w:gridCol w:w="1350"/>
        <w:gridCol w:w="1361"/>
      </w:tblGrid>
      <w:tr w:rsidR="00A524F4" w:rsidRPr="00D85501" w14:paraId="45AF319E" w14:textId="77777777" w:rsidTr="00CE7F68">
        <w:trPr>
          <w:trHeight w:val="566"/>
          <w:jc w:val="center"/>
        </w:trPr>
        <w:tc>
          <w:tcPr>
            <w:tcW w:w="1158" w:type="dxa"/>
            <w:shd w:val="clear" w:color="auto" w:fill="BFBFBF" w:themeFill="background1" w:themeFillShade="BF"/>
            <w:noWrap/>
            <w:vAlign w:val="bottom"/>
            <w:hideMark/>
          </w:tcPr>
          <w:p w14:paraId="474BFC9C" w14:textId="77777777" w:rsidR="00A524F4" w:rsidRPr="00D85501" w:rsidRDefault="00A524F4" w:rsidP="00A524F4">
            <w:pPr>
              <w:spacing w:after="0" w:line="240" w:lineRule="auto"/>
              <w:rPr>
                <w:rFonts w:eastAsia="Times New Roman" w:cs="Times New Roman"/>
                <w:color w:val="000000"/>
              </w:rPr>
            </w:pPr>
            <w:r w:rsidRPr="00D85501">
              <w:rPr>
                <w:rFonts w:eastAsia="Times New Roman" w:cs="Times New Roman"/>
                <w:color w:val="000000"/>
              </w:rPr>
              <w:t> </w:t>
            </w:r>
          </w:p>
        </w:tc>
        <w:tc>
          <w:tcPr>
            <w:tcW w:w="1447" w:type="dxa"/>
            <w:shd w:val="clear" w:color="auto" w:fill="BFBFBF" w:themeFill="background1" w:themeFillShade="BF"/>
            <w:vAlign w:val="center"/>
            <w:hideMark/>
          </w:tcPr>
          <w:p w14:paraId="3F053C15" w14:textId="09F38DD6" w:rsidR="009D1CF4" w:rsidRDefault="009D1CF4" w:rsidP="00A524F4">
            <w:pPr>
              <w:spacing w:after="0" w:line="240" w:lineRule="auto"/>
              <w:jc w:val="center"/>
              <w:rPr>
                <w:rFonts w:eastAsia="Times New Roman" w:cs="Times New Roman"/>
                <w:b/>
                <w:bCs/>
                <w:color w:val="000000"/>
              </w:rPr>
            </w:pPr>
            <w:r>
              <w:rPr>
                <w:rFonts w:eastAsia="Times New Roman" w:cs="Times New Roman"/>
                <w:b/>
                <w:bCs/>
                <w:color w:val="000000"/>
              </w:rPr>
              <w:t>GPC</w:t>
            </w:r>
          </w:p>
          <w:p w14:paraId="054F8CA6" w14:textId="77777777" w:rsidR="002D0684" w:rsidRDefault="00A524F4" w:rsidP="00A524F4">
            <w:pPr>
              <w:spacing w:after="0" w:line="240" w:lineRule="auto"/>
              <w:jc w:val="center"/>
              <w:rPr>
                <w:rFonts w:eastAsia="Times New Roman" w:cs="Times New Roman"/>
                <w:b/>
                <w:bCs/>
                <w:color w:val="000000"/>
              </w:rPr>
            </w:pPr>
            <w:r w:rsidRPr="00D85501">
              <w:rPr>
                <w:rFonts w:eastAsia="Times New Roman" w:cs="Times New Roman"/>
                <w:b/>
                <w:bCs/>
                <w:color w:val="000000"/>
              </w:rPr>
              <w:t xml:space="preserve">B2026 </w:t>
            </w:r>
          </w:p>
          <w:p w14:paraId="4926C217" w14:textId="0E7A4FAE" w:rsidR="00A524F4" w:rsidRPr="00D85501" w:rsidRDefault="00A524F4" w:rsidP="00A524F4">
            <w:pPr>
              <w:spacing w:after="0" w:line="240" w:lineRule="auto"/>
              <w:jc w:val="center"/>
              <w:rPr>
                <w:rFonts w:eastAsia="Times New Roman" w:cs="Times New Roman"/>
                <w:b/>
                <w:bCs/>
                <w:color w:val="000000"/>
              </w:rPr>
            </w:pPr>
            <w:r w:rsidRPr="00D85501">
              <w:rPr>
                <w:rFonts w:eastAsia="Times New Roman" w:cs="Times New Roman"/>
                <w:b/>
                <w:bCs/>
                <w:color w:val="000000"/>
              </w:rPr>
              <w:t>(Sept</w:t>
            </w:r>
            <w:r w:rsidR="009D1CF4">
              <w:rPr>
                <w:rFonts w:eastAsia="Times New Roman" w:cs="Times New Roman"/>
                <w:b/>
                <w:bCs/>
                <w:color w:val="000000"/>
              </w:rPr>
              <w:t xml:space="preserve"> 2</w:t>
            </w:r>
            <w:r w:rsidR="002D0684">
              <w:rPr>
                <w:rFonts w:eastAsia="Times New Roman" w:cs="Times New Roman"/>
                <w:b/>
                <w:bCs/>
                <w:color w:val="000000"/>
              </w:rPr>
              <w:t>0</w:t>
            </w:r>
            <w:r w:rsidR="009D1CF4">
              <w:rPr>
                <w:rFonts w:eastAsia="Times New Roman" w:cs="Times New Roman"/>
                <w:b/>
                <w:bCs/>
                <w:color w:val="000000"/>
              </w:rPr>
              <w:t>25</w:t>
            </w:r>
            <w:r w:rsidRPr="00D85501">
              <w:rPr>
                <w:rFonts w:eastAsia="Times New Roman" w:cs="Times New Roman"/>
                <w:b/>
                <w:bCs/>
                <w:color w:val="000000"/>
              </w:rPr>
              <w:t>)</w:t>
            </w:r>
          </w:p>
        </w:tc>
        <w:tc>
          <w:tcPr>
            <w:tcW w:w="1350" w:type="dxa"/>
            <w:shd w:val="clear" w:color="auto" w:fill="BFBFBF" w:themeFill="background1" w:themeFillShade="BF"/>
            <w:vAlign w:val="center"/>
          </w:tcPr>
          <w:p w14:paraId="28728B11" w14:textId="2CAF0EAD" w:rsidR="00A524F4" w:rsidRPr="00E4368F" w:rsidRDefault="00A524F4" w:rsidP="00A524F4">
            <w:pPr>
              <w:spacing w:after="0" w:line="240" w:lineRule="auto"/>
              <w:jc w:val="center"/>
              <w:rPr>
                <w:rFonts w:eastAsia="Times New Roman" w:cs="Times New Roman"/>
                <w:b/>
                <w:bCs/>
                <w:color w:val="000000"/>
              </w:rPr>
            </w:pPr>
            <w:r w:rsidRPr="00335C71">
              <w:rPr>
                <w:rFonts w:eastAsia="Times New Roman" w:cs="Times New Roman"/>
                <w:b/>
                <w:bCs/>
                <w:color w:val="000000"/>
              </w:rPr>
              <w:t xml:space="preserve">Staff </w:t>
            </w:r>
            <w:r w:rsidR="006131F8">
              <w:rPr>
                <w:rFonts w:eastAsia="Times New Roman" w:cs="Times New Roman"/>
                <w:b/>
                <w:bCs/>
                <w:color w:val="000000"/>
              </w:rPr>
              <w:t xml:space="preserve">1 </w:t>
            </w:r>
            <w:r w:rsidRPr="00E4368F">
              <w:rPr>
                <w:rFonts w:eastAsia="Times New Roman" w:cs="Times New Roman"/>
                <w:b/>
                <w:bCs/>
                <w:color w:val="000000"/>
              </w:rPr>
              <w:t>Contracts</w:t>
            </w:r>
          </w:p>
          <w:p w14:paraId="0600ECA2" w14:textId="4D4DD056" w:rsidR="00A524F4" w:rsidRPr="00335C71" w:rsidRDefault="00A524F4" w:rsidP="00A524F4">
            <w:pPr>
              <w:spacing w:after="0" w:line="240" w:lineRule="auto"/>
              <w:jc w:val="center"/>
              <w:rPr>
                <w:rFonts w:eastAsia="Times New Roman" w:cs="Times New Roman"/>
                <w:b/>
                <w:bCs/>
                <w:color w:val="000000"/>
              </w:rPr>
            </w:pPr>
            <w:r w:rsidRPr="00E4368F">
              <w:rPr>
                <w:rFonts w:eastAsia="Times New Roman" w:cs="Times New Roman"/>
                <w:b/>
                <w:bCs/>
                <w:color w:val="000000"/>
              </w:rPr>
              <w:t>Only</w:t>
            </w:r>
          </w:p>
        </w:tc>
        <w:tc>
          <w:tcPr>
            <w:tcW w:w="1361" w:type="dxa"/>
            <w:shd w:val="clear" w:color="auto" w:fill="BFBFBF" w:themeFill="background1" w:themeFillShade="BF"/>
            <w:vAlign w:val="center"/>
          </w:tcPr>
          <w:p w14:paraId="34A1389B" w14:textId="6B7A9820" w:rsidR="00A524F4" w:rsidRPr="00335C71" w:rsidRDefault="00A524F4" w:rsidP="00A524F4">
            <w:pPr>
              <w:spacing w:after="0" w:line="240" w:lineRule="auto"/>
              <w:jc w:val="center"/>
              <w:rPr>
                <w:rFonts w:eastAsia="Times New Roman" w:cs="Times New Roman"/>
                <w:b/>
                <w:color w:val="000000"/>
              </w:rPr>
            </w:pPr>
            <w:r w:rsidRPr="00335C71">
              <w:rPr>
                <w:rFonts w:eastAsia="Times New Roman" w:cs="Times New Roman"/>
                <w:b/>
                <w:color w:val="000000"/>
              </w:rPr>
              <w:t xml:space="preserve">Staff </w:t>
            </w:r>
            <w:r w:rsidR="006131F8">
              <w:rPr>
                <w:rFonts w:eastAsia="Times New Roman" w:cs="Times New Roman"/>
                <w:b/>
                <w:bCs/>
                <w:color w:val="000000"/>
              </w:rPr>
              <w:t xml:space="preserve">2 </w:t>
            </w:r>
            <w:r w:rsidRPr="00335C71">
              <w:rPr>
                <w:rFonts w:eastAsia="Times New Roman" w:cs="Times New Roman"/>
                <w:b/>
                <w:color w:val="000000"/>
              </w:rPr>
              <w:t>Adjusted Forecast</w:t>
            </w:r>
          </w:p>
        </w:tc>
      </w:tr>
      <w:tr w:rsidR="00A524F4" w:rsidRPr="00D85501" w14:paraId="3DC2B26A" w14:textId="77777777" w:rsidTr="0016443E">
        <w:trPr>
          <w:trHeight w:val="245"/>
          <w:jc w:val="center"/>
        </w:trPr>
        <w:tc>
          <w:tcPr>
            <w:tcW w:w="1158" w:type="dxa"/>
            <w:noWrap/>
            <w:vAlign w:val="bottom"/>
            <w:hideMark/>
          </w:tcPr>
          <w:p w14:paraId="6D0F5895" w14:textId="77777777" w:rsidR="00A524F4" w:rsidRPr="00D85501" w:rsidRDefault="00A524F4" w:rsidP="00A524F4">
            <w:pPr>
              <w:spacing w:after="0" w:line="240" w:lineRule="auto"/>
              <w:jc w:val="center"/>
              <w:rPr>
                <w:rFonts w:eastAsia="Times New Roman" w:cs="Times New Roman"/>
                <w:color w:val="000000"/>
              </w:rPr>
            </w:pPr>
            <w:r>
              <w:rPr>
                <w:rFonts w:eastAsia="Times New Roman" w:cs="Times New Roman"/>
                <w:color w:val="000000"/>
              </w:rPr>
              <w:t>2025/</w:t>
            </w:r>
            <w:r w:rsidRPr="00D85501">
              <w:rPr>
                <w:rFonts w:eastAsia="Times New Roman" w:cs="Times New Roman"/>
                <w:color w:val="000000"/>
              </w:rPr>
              <w:t>2026</w:t>
            </w:r>
          </w:p>
        </w:tc>
        <w:tc>
          <w:tcPr>
            <w:tcW w:w="1447" w:type="dxa"/>
            <w:noWrap/>
            <w:vAlign w:val="bottom"/>
            <w:hideMark/>
          </w:tcPr>
          <w:p w14:paraId="00C63256" w14:textId="77777777" w:rsidR="00A524F4" w:rsidRPr="00D85501" w:rsidRDefault="00A524F4" w:rsidP="00A524F4">
            <w:pPr>
              <w:spacing w:after="0" w:line="240" w:lineRule="auto"/>
              <w:jc w:val="center"/>
              <w:rPr>
                <w:rFonts w:eastAsia="Times New Roman" w:cs="Times New Roman"/>
                <w:color w:val="000000"/>
              </w:rPr>
            </w:pPr>
            <w:r w:rsidRPr="00D85501">
              <w:rPr>
                <w:rFonts w:eastAsia="Times New Roman" w:cs="Times New Roman"/>
                <w:color w:val="000000"/>
              </w:rPr>
              <w:t>16,617</w:t>
            </w:r>
          </w:p>
        </w:tc>
        <w:tc>
          <w:tcPr>
            <w:tcW w:w="1350" w:type="dxa"/>
          </w:tcPr>
          <w:p w14:paraId="4F2343DE" w14:textId="3D3E3FD2" w:rsidR="00A524F4" w:rsidRPr="00FC1CA6" w:rsidRDefault="00A524F4" w:rsidP="00A524F4">
            <w:pPr>
              <w:spacing w:after="0" w:line="240" w:lineRule="auto"/>
              <w:jc w:val="center"/>
            </w:pPr>
            <w:r w:rsidRPr="006C6456">
              <w:t xml:space="preserve"> 16,612 </w:t>
            </w:r>
          </w:p>
        </w:tc>
        <w:tc>
          <w:tcPr>
            <w:tcW w:w="1361" w:type="dxa"/>
          </w:tcPr>
          <w:p w14:paraId="588A957B" w14:textId="2C1C277A" w:rsidR="00A524F4" w:rsidRPr="006C6456" w:rsidRDefault="00A524F4" w:rsidP="00A524F4">
            <w:pPr>
              <w:spacing w:after="0" w:line="240" w:lineRule="auto"/>
              <w:jc w:val="center"/>
            </w:pPr>
            <w:r w:rsidRPr="00FC1CA6">
              <w:t xml:space="preserve"> 16,361 </w:t>
            </w:r>
          </w:p>
        </w:tc>
      </w:tr>
      <w:tr w:rsidR="00A524F4" w:rsidRPr="00D85501" w14:paraId="311FCD51" w14:textId="77777777" w:rsidTr="0016443E">
        <w:trPr>
          <w:trHeight w:val="245"/>
          <w:jc w:val="center"/>
        </w:trPr>
        <w:tc>
          <w:tcPr>
            <w:tcW w:w="1158" w:type="dxa"/>
            <w:noWrap/>
            <w:vAlign w:val="bottom"/>
            <w:hideMark/>
          </w:tcPr>
          <w:p w14:paraId="7143642C" w14:textId="77777777" w:rsidR="00A524F4" w:rsidRPr="00D85501" w:rsidRDefault="00A524F4" w:rsidP="00A524F4">
            <w:pPr>
              <w:spacing w:after="0" w:line="240" w:lineRule="auto"/>
              <w:jc w:val="center"/>
              <w:rPr>
                <w:rFonts w:eastAsia="Times New Roman" w:cs="Times New Roman"/>
                <w:color w:val="000000"/>
              </w:rPr>
            </w:pPr>
            <w:r>
              <w:rPr>
                <w:rFonts w:eastAsia="Times New Roman" w:cs="Times New Roman"/>
                <w:color w:val="000000"/>
              </w:rPr>
              <w:t>2026/</w:t>
            </w:r>
            <w:r w:rsidRPr="00D85501">
              <w:rPr>
                <w:rFonts w:eastAsia="Times New Roman" w:cs="Times New Roman"/>
                <w:color w:val="000000"/>
              </w:rPr>
              <w:t>2027</w:t>
            </w:r>
          </w:p>
        </w:tc>
        <w:tc>
          <w:tcPr>
            <w:tcW w:w="1447" w:type="dxa"/>
            <w:noWrap/>
            <w:vAlign w:val="bottom"/>
            <w:hideMark/>
          </w:tcPr>
          <w:p w14:paraId="4166D9C1" w14:textId="77777777" w:rsidR="00A524F4" w:rsidRPr="00D85501" w:rsidRDefault="00A524F4" w:rsidP="00A524F4">
            <w:pPr>
              <w:spacing w:after="0" w:line="240" w:lineRule="auto"/>
              <w:jc w:val="center"/>
              <w:rPr>
                <w:rFonts w:eastAsia="Times New Roman" w:cs="Times New Roman"/>
                <w:color w:val="000000"/>
              </w:rPr>
            </w:pPr>
            <w:r w:rsidRPr="00D85501">
              <w:rPr>
                <w:rFonts w:eastAsia="Times New Roman" w:cs="Times New Roman"/>
                <w:color w:val="000000"/>
              </w:rPr>
              <w:t>17,507</w:t>
            </w:r>
          </w:p>
        </w:tc>
        <w:tc>
          <w:tcPr>
            <w:tcW w:w="1350" w:type="dxa"/>
          </w:tcPr>
          <w:p w14:paraId="4BE97A6A" w14:textId="18232732" w:rsidR="00A524F4" w:rsidRPr="00FC1CA6" w:rsidRDefault="00A524F4" w:rsidP="00A524F4">
            <w:pPr>
              <w:spacing w:after="0" w:line="240" w:lineRule="auto"/>
              <w:jc w:val="center"/>
            </w:pPr>
            <w:r w:rsidRPr="006C6456">
              <w:t xml:space="preserve"> 17,020 </w:t>
            </w:r>
          </w:p>
        </w:tc>
        <w:tc>
          <w:tcPr>
            <w:tcW w:w="1361" w:type="dxa"/>
          </w:tcPr>
          <w:p w14:paraId="33500D19" w14:textId="61F9EC42" w:rsidR="00A524F4" w:rsidRPr="006C6456" w:rsidRDefault="00A524F4" w:rsidP="00A524F4">
            <w:pPr>
              <w:spacing w:after="0" w:line="240" w:lineRule="auto"/>
              <w:jc w:val="center"/>
            </w:pPr>
            <w:r w:rsidRPr="00FC1CA6">
              <w:t xml:space="preserve"> 16,683 </w:t>
            </w:r>
          </w:p>
        </w:tc>
      </w:tr>
      <w:tr w:rsidR="00A524F4" w:rsidRPr="00D85501" w14:paraId="670FFF7D" w14:textId="77777777" w:rsidTr="0016443E">
        <w:trPr>
          <w:trHeight w:val="245"/>
          <w:jc w:val="center"/>
        </w:trPr>
        <w:tc>
          <w:tcPr>
            <w:tcW w:w="1158" w:type="dxa"/>
            <w:noWrap/>
            <w:vAlign w:val="bottom"/>
            <w:hideMark/>
          </w:tcPr>
          <w:p w14:paraId="2C1469D4" w14:textId="77777777" w:rsidR="00A524F4" w:rsidRPr="00D85501" w:rsidRDefault="00A524F4" w:rsidP="00A524F4">
            <w:pPr>
              <w:spacing w:after="0" w:line="240" w:lineRule="auto"/>
              <w:jc w:val="center"/>
              <w:rPr>
                <w:rFonts w:eastAsia="Times New Roman" w:cs="Times New Roman"/>
                <w:color w:val="000000"/>
              </w:rPr>
            </w:pPr>
            <w:r>
              <w:rPr>
                <w:rFonts w:eastAsia="Times New Roman" w:cs="Times New Roman"/>
                <w:color w:val="000000"/>
              </w:rPr>
              <w:t>2027/</w:t>
            </w:r>
            <w:r w:rsidRPr="00D85501">
              <w:rPr>
                <w:rFonts w:eastAsia="Times New Roman" w:cs="Times New Roman"/>
                <w:color w:val="000000"/>
              </w:rPr>
              <w:t>2028</w:t>
            </w:r>
          </w:p>
        </w:tc>
        <w:tc>
          <w:tcPr>
            <w:tcW w:w="1447" w:type="dxa"/>
            <w:noWrap/>
            <w:vAlign w:val="bottom"/>
            <w:hideMark/>
          </w:tcPr>
          <w:p w14:paraId="262CB5D8" w14:textId="77777777" w:rsidR="00A524F4" w:rsidRPr="00D85501" w:rsidRDefault="00A524F4" w:rsidP="00A524F4">
            <w:pPr>
              <w:spacing w:after="0" w:line="240" w:lineRule="auto"/>
              <w:jc w:val="center"/>
              <w:rPr>
                <w:rFonts w:eastAsia="Times New Roman" w:cs="Times New Roman"/>
                <w:color w:val="000000"/>
              </w:rPr>
            </w:pPr>
            <w:r w:rsidRPr="00D85501">
              <w:rPr>
                <w:rFonts w:eastAsia="Times New Roman" w:cs="Times New Roman"/>
                <w:color w:val="000000"/>
              </w:rPr>
              <w:t>19,717</w:t>
            </w:r>
          </w:p>
        </w:tc>
        <w:tc>
          <w:tcPr>
            <w:tcW w:w="1350" w:type="dxa"/>
          </w:tcPr>
          <w:p w14:paraId="799A9447" w14:textId="17A35CB8" w:rsidR="00A524F4" w:rsidRPr="00FC1CA6" w:rsidRDefault="00A524F4" w:rsidP="00A524F4">
            <w:pPr>
              <w:spacing w:after="0" w:line="240" w:lineRule="auto"/>
              <w:jc w:val="center"/>
            </w:pPr>
            <w:r w:rsidRPr="006C6456">
              <w:t xml:space="preserve"> 18,044 </w:t>
            </w:r>
          </w:p>
        </w:tc>
        <w:tc>
          <w:tcPr>
            <w:tcW w:w="1361" w:type="dxa"/>
          </w:tcPr>
          <w:p w14:paraId="7ED25A8E" w14:textId="068D664F" w:rsidR="00A524F4" w:rsidRPr="006C6456" w:rsidRDefault="00A524F4" w:rsidP="00A524F4">
            <w:pPr>
              <w:spacing w:after="0" w:line="240" w:lineRule="auto"/>
              <w:jc w:val="center"/>
            </w:pPr>
            <w:r w:rsidRPr="00FC1CA6">
              <w:t xml:space="preserve"> 18,173 </w:t>
            </w:r>
          </w:p>
        </w:tc>
      </w:tr>
      <w:tr w:rsidR="00A524F4" w:rsidRPr="00D85501" w14:paraId="3E0CDCA9" w14:textId="77777777" w:rsidTr="0016443E">
        <w:trPr>
          <w:trHeight w:val="245"/>
          <w:jc w:val="center"/>
        </w:trPr>
        <w:tc>
          <w:tcPr>
            <w:tcW w:w="1158" w:type="dxa"/>
            <w:noWrap/>
            <w:vAlign w:val="bottom"/>
            <w:hideMark/>
          </w:tcPr>
          <w:p w14:paraId="6BC93B3E" w14:textId="77777777" w:rsidR="00A524F4" w:rsidRPr="00D85501" w:rsidRDefault="00A524F4" w:rsidP="00A524F4">
            <w:pPr>
              <w:spacing w:after="0" w:line="240" w:lineRule="auto"/>
              <w:jc w:val="center"/>
              <w:rPr>
                <w:rFonts w:eastAsia="Times New Roman" w:cs="Times New Roman"/>
                <w:color w:val="000000"/>
              </w:rPr>
            </w:pPr>
            <w:r>
              <w:rPr>
                <w:rFonts w:eastAsia="Times New Roman" w:cs="Times New Roman"/>
                <w:color w:val="000000"/>
              </w:rPr>
              <w:t>2028/</w:t>
            </w:r>
            <w:r w:rsidRPr="00D85501">
              <w:rPr>
                <w:rFonts w:eastAsia="Times New Roman" w:cs="Times New Roman"/>
                <w:color w:val="000000"/>
              </w:rPr>
              <w:t>2029</w:t>
            </w:r>
          </w:p>
        </w:tc>
        <w:tc>
          <w:tcPr>
            <w:tcW w:w="1447" w:type="dxa"/>
            <w:noWrap/>
            <w:vAlign w:val="bottom"/>
            <w:hideMark/>
          </w:tcPr>
          <w:p w14:paraId="21F2BBC0" w14:textId="77777777" w:rsidR="00A524F4" w:rsidRPr="00D85501" w:rsidRDefault="00A524F4" w:rsidP="00A524F4">
            <w:pPr>
              <w:spacing w:after="0" w:line="240" w:lineRule="auto"/>
              <w:jc w:val="center"/>
              <w:rPr>
                <w:rFonts w:eastAsia="Times New Roman" w:cs="Times New Roman"/>
                <w:color w:val="000000"/>
              </w:rPr>
            </w:pPr>
            <w:r w:rsidRPr="00D85501">
              <w:rPr>
                <w:rFonts w:eastAsia="Times New Roman" w:cs="Times New Roman"/>
                <w:color w:val="000000"/>
              </w:rPr>
              <w:t>21,975</w:t>
            </w:r>
          </w:p>
        </w:tc>
        <w:tc>
          <w:tcPr>
            <w:tcW w:w="1350" w:type="dxa"/>
          </w:tcPr>
          <w:p w14:paraId="72C5BB2D" w14:textId="7128B11E" w:rsidR="00A524F4" w:rsidRPr="00FC1CA6" w:rsidRDefault="00A524F4" w:rsidP="00A524F4">
            <w:pPr>
              <w:spacing w:after="0" w:line="240" w:lineRule="auto"/>
              <w:jc w:val="center"/>
            </w:pPr>
            <w:r w:rsidRPr="006C6456">
              <w:t xml:space="preserve"> 19,166 </w:t>
            </w:r>
          </w:p>
        </w:tc>
        <w:tc>
          <w:tcPr>
            <w:tcW w:w="1361" w:type="dxa"/>
          </w:tcPr>
          <w:p w14:paraId="6098DB3A" w14:textId="5AB1D1AD" w:rsidR="00A524F4" w:rsidRPr="006C6456" w:rsidRDefault="00A524F4" w:rsidP="00A524F4">
            <w:pPr>
              <w:spacing w:after="0" w:line="240" w:lineRule="auto"/>
              <w:jc w:val="center"/>
            </w:pPr>
            <w:r w:rsidRPr="00FC1CA6">
              <w:t xml:space="preserve"> 19,901 </w:t>
            </w:r>
          </w:p>
        </w:tc>
      </w:tr>
      <w:tr w:rsidR="00A524F4" w:rsidRPr="00D85501" w14:paraId="5A74C5FA" w14:textId="77777777" w:rsidTr="0016443E">
        <w:trPr>
          <w:trHeight w:val="245"/>
          <w:jc w:val="center"/>
        </w:trPr>
        <w:tc>
          <w:tcPr>
            <w:tcW w:w="1158" w:type="dxa"/>
            <w:noWrap/>
            <w:vAlign w:val="bottom"/>
            <w:hideMark/>
          </w:tcPr>
          <w:p w14:paraId="0E7A0F32" w14:textId="77777777" w:rsidR="00A524F4" w:rsidRPr="00D85501" w:rsidRDefault="00A524F4" w:rsidP="00A524F4">
            <w:pPr>
              <w:spacing w:after="0" w:line="240" w:lineRule="auto"/>
              <w:jc w:val="center"/>
              <w:rPr>
                <w:rFonts w:eastAsia="Times New Roman" w:cs="Times New Roman"/>
                <w:color w:val="000000"/>
              </w:rPr>
            </w:pPr>
            <w:r>
              <w:rPr>
                <w:rFonts w:eastAsia="Times New Roman" w:cs="Times New Roman"/>
                <w:color w:val="000000"/>
              </w:rPr>
              <w:t>2029/</w:t>
            </w:r>
            <w:r w:rsidRPr="00D85501">
              <w:rPr>
                <w:rFonts w:eastAsia="Times New Roman" w:cs="Times New Roman"/>
                <w:color w:val="000000"/>
              </w:rPr>
              <w:t>2030</w:t>
            </w:r>
          </w:p>
        </w:tc>
        <w:tc>
          <w:tcPr>
            <w:tcW w:w="1447" w:type="dxa"/>
            <w:noWrap/>
            <w:vAlign w:val="bottom"/>
            <w:hideMark/>
          </w:tcPr>
          <w:p w14:paraId="7BA5B5CC" w14:textId="77777777" w:rsidR="00A524F4" w:rsidRPr="00D85501" w:rsidRDefault="00A524F4" w:rsidP="00A524F4">
            <w:pPr>
              <w:spacing w:after="0" w:line="240" w:lineRule="auto"/>
              <w:jc w:val="center"/>
              <w:rPr>
                <w:rFonts w:eastAsia="Times New Roman" w:cs="Times New Roman"/>
                <w:color w:val="000000"/>
              </w:rPr>
            </w:pPr>
            <w:r w:rsidRPr="00D85501">
              <w:rPr>
                <w:rFonts w:eastAsia="Times New Roman" w:cs="Times New Roman"/>
                <w:color w:val="000000"/>
              </w:rPr>
              <w:t>23,701</w:t>
            </w:r>
          </w:p>
        </w:tc>
        <w:tc>
          <w:tcPr>
            <w:tcW w:w="1350" w:type="dxa"/>
          </w:tcPr>
          <w:p w14:paraId="2068C638" w14:textId="411FC788" w:rsidR="00A524F4" w:rsidRPr="00FC1CA6" w:rsidRDefault="00A524F4" w:rsidP="00A524F4">
            <w:pPr>
              <w:spacing w:after="0" w:line="240" w:lineRule="auto"/>
              <w:jc w:val="center"/>
            </w:pPr>
            <w:r w:rsidRPr="006C6456">
              <w:t xml:space="preserve"> 19,920 </w:t>
            </w:r>
          </w:p>
        </w:tc>
        <w:tc>
          <w:tcPr>
            <w:tcW w:w="1361" w:type="dxa"/>
          </w:tcPr>
          <w:p w14:paraId="4C558396" w14:textId="2C50520F" w:rsidR="00A524F4" w:rsidRPr="006C6456" w:rsidRDefault="00A524F4" w:rsidP="00A524F4">
            <w:pPr>
              <w:spacing w:after="0" w:line="240" w:lineRule="auto"/>
              <w:jc w:val="center"/>
            </w:pPr>
            <w:r w:rsidRPr="00FC1CA6">
              <w:t xml:space="preserve"> 21,247 </w:t>
            </w:r>
          </w:p>
        </w:tc>
      </w:tr>
      <w:tr w:rsidR="00A524F4" w:rsidRPr="00D85501" w14:paraId="3DED4537" w14:textId="77777777" w:rsidTr="0016443E">
        <w:trPr>
          <w:trHeight w:val="245"/>
          <w:jc w:val="center"/>
        </w:trPr>
        <w:tc>
          <w:tcPr>
            <w:tcW w:w="1158" w:type="dxa"/>
            <w:noWrap/>
            <w:vAlign w:val="bottom"/>
            <w:hideMark/>
          </w:tcPr>
          <w:p w14:paraId="4CDBFAAF" w14:textId="77777777" w:rsidR="00A524F4" w:rsidRPr="00D85501" w:rsidRDefault="00A524F4" w:rsidP="00A524F4">
            <w:pPr>
              <w:spacing w:after="0" w:line="240" w:lineRule="auto"/>
              <w:jc w:val="center"/>
              <w:rPr>
                <w:rFonts w:eastAsia="Times New Roman" w:cs="Times New Roman"/>
                <w:color w:val="000000"/>
              </w:rPr>
            </w:pPr>
            <w:r>
              <w:rPr>
                <w:rFonts w:eastAsia="Times New Roman" w:cs="Times New Roman"/>
                <w:color w:val="000000"/>
              </w:rPr>
              <w:t>2030/</w:t>
            </w:r>
            <w:r w:rsidRPr="00D85501">
              <w:rPr>
                <w:rFonts w:eastAsia="Times New Roman" w:cs="Times New Roman"/>
                <w:color w:val="000000"/>
              </w:rPr>
              <w:t>2031</w:t>
            </w:r>
          </w:p>
        </w:tc>
        <w:tc>
          <w:tcPr>
            <w:tcW w:w="1447" w:type="dxa"/>
            <w:noWrap/>
            <w:vAlign w:val="bottom"/>
            <w:hideMark/>
          </w:tcPr>
          <w:p w14:paraId="2E2CF6DF" w14:textId="77777777" w:rsidR="00A524F4" w:rsidRPr="00D85501" w:rsidRDefault="00A524F4" w:rsidP="00A524F4">
            <w:pPr>
              <w:spacing w:after="0" w:line="240" w:lineRule="auto"/>
              <w:jc w:val="center"/>
              <w:rPr>
                <w:rFonts w:eastAsia="Times New Roman" w:cs="Times New Roman"/>
                <w:color w:val="000000"/>
              </w:rPr>
            </w:pPr>
            <w:r w:rsidRPr="00D85501">
              <w:rPr>
                <w:rFonts w:eastAsia="Times New Roman" w:cs="Times New Roman"/>
                <w:color w:val="000000"/>
              </w:rPr>
              <w:t>25,065</w:t>
            </w:r>
          </w:p>
        </w:tc>
        <w:tc>
          <w:tcPr>
            <w:tcW w:w="1350" w:type="dxa"/>
          </w:tcPr>
          <w:p w14:paraId="3BE518D0" w14:textId="7B367B27" w:rsidR="00A524F4" w:rsidRPr="00FC1CA6" w:rsidRDefault="00A524F4" w:rsidP="00A524F4">
            <w:pPr>
              <w:spacing w:after="0" w:line="240" w:lineRule="auto"/>
              <w:jc w:val="center"/>
            </w:pPr>
            <w:r w:rsidRPr="006C6456">
              <w:t xml:space="preserve"> 20,559 </w:t>
            </w:r>
          </w:p>
        </w:tc>
        <w:tc>
          <w:tcPr>
            <w:tcW w:w="1361" w:type="dxa"/>
          </w:tcPr>
          <w:p w14:paraId="7F01E3E8" w14:textId="381FED73" w:rsidR="00A524F4" w:rsidRPr="006C6456" w:rsidRDefault="00A524F4" w:rsidP="00A524F4">
            <w:pPr>
              <w:spacing w:after="0" w:line="240" w:lineRule="auto"/>
              <w:jc w:val="center"/>
            </w:pPr>
            <w:r w:rsidRPr="00FC1CA6">
              <w:t xml:space="preserve"> 22,323 </w:t>
            </w:r>
          </w:p>
        </w:tc>
      </w:tr>
    </w:tbl>
    <w:p w14:paraId="4BEA62E9" w14:textId="7867AFCE" w:rsidR="00636FA7" w:rsidRDefault="00201935" w:rsidP="00805AB6">
      <w:pPr>
        <w:spacing w:before="240" w:after="0" w:line="480" w:lineRule="auto"/>
        <w:ind w:left="720" w:firstLine="720"/>
        <w:jc w:val="both"/>
        <w:rPr>
          <w:sz w:val="24"/>
          <w:szCs w:val="24"/>
        </w:rPr>
      </w:pPr>
      <w:r>
        <w:rPr>
          <w:rFonts w:cs="Times New Roman"/>
          <w:bCs/>
          <w:sz w:val="24"/>
          <w:szCs w:val="24"/>
        </w:rPr>
        <w:t xml:space="preserve">Staff relied on </w:t>
      </w:r>
      <w:r w:rsidR="005E7380">
        <w:rPr>
          <w:rFonts w:cs="Times New Roman"/>
          <w:bCs/>
          <w:sz w:val="24"/>
          <w:szCs w:val="24"/>
        </w:rPr>
        <w:t xml:space="preserve">its </w:t>
      </w:r>
      <w:r>
        <w:rPr>
          <w:rFonts w:cs="Times New Roman"/>
          <w:bCs/>
          <w:sz w:val="24"/>
          <w:szCs w:val="24"/>
        </w:rPr>
        <w:t xml:space="preserve">2025 IRP </w:t>
      </w:r>
      <w:r w:rsidR="005E7380">
        <w:rPr>
          <w:rFonts w:cs="Times New Roman"/>
          <w:bCs/>
          <w:sz w:val="24"/>
          <w:szCs w:val="24"/>
        </w:rPr>
        <w:t xml:space="preserve">TRM </w:t>
      </w:r>
      <w:r w:rsidR="000F137E">
        <w:rPr>
          <w:rFonts w:cs="Times New Roman"/>
          <w:bCs/>
          <w:sz w:val="24"/>
          <w:szCs w:val="24"/>
        </w:rPr>
        <w:t xml:space="preserve">of </w:t>
      </w:r>
      <w:r w:rsidR="004B0B55">
        <w:rPr>
          <w:rFonts w:cs="Times New Roman"/>
          <w:bCs/>
          <w:sz w:val="24"/>
          <w:szCs w:val="24"/>
        </w:rPr>
        <w:t xml:space="preserve">approximately </w:t>
      </w:r>
      <w:r>
        <w:rPr>
          <w:rFonts w:cs="Times New Roman"/>
          <w:bCs/>
          <w:sz w:val="24"/>
          <w:szCs w:val="24"/>
        </w:rPr>
        <w:t xml:space="preserve">24.5% on a system basis, and </w:t>
      </w:r>
      <w:r w:rsidR="00D05788">
        <w:rPr>
          <w:rFonts w:cs="Times New Roman"/>
          <w:bCs/>
          <w:sz w:val="24"/>
          <w:szCs w:val="24"/>
        </w:rPr>
        <w:t xml:space="preserve">performed </w:t>
      </w:r>
      <w:r w:rsidR="00504921">
        <w:rPr>
          <w:rFonts w:cs="Times New Roman"/>
          <w:bCs/>
          <w:sz w:val="24"/>
          <w:szCs w:val="24"/>
        </w:rPr>
        <w:t xml:space="preserve">fuel sensitivity </w:t>
      </w:r>
      <w:r w:rsidR="00D05788">
        <w:rPr>
          <w:rFonts w:cs="Times New Roman"/>
          <w:bCs/>
          <w:sz w:val="24"/>
          <w:szCs w:val="24"/>
        </w:rPr>
        <w:t xml:space="preserve">evaluations </w:t>
      </w:r>
      <w:r w:rsidR="00A623AB">
        <w:rPr>
          <w:rFonts w:cs="Times New Roman"/>
          <w:bCs/>
          <w:sz w:val="24"/>
          <w:szCs w:val="24"/>
        </w:rPr>
        <w:t xml:space="preserve">using the Company’s </w:t>
      </w:r>
      <w:r w:rsidR="00504921">
        <w:rPr>
          <w:rFonts w:cs="Times New Roman"/>
          <w:bCs/>
          <w:sz w:val="24"/>
          <w:szCs w:val="24"/>
        </w:rPr>
        <w:t>MG0</w:t>
      </w:r>
      <w:r w:rsidR="000A311F">
        <w:rPr>
          <w:rFonts w:cs="Times New Roman"/>
          <w:bCs/>
          <w:sz w:val="24"/>
          <w:szCs w:val="24"/>
        </w:rPr>
        <w:t xml:space="preserve">, </w:t>
      </w:r>
      <w:r w:rsidR="00504921">
        <w:rPr>
          <w:rFonts w:cs="Times New Roman"/>
          <w:bCs/>
          <w:sz w:val="24"/>
          <w:szCs w:val="24"/>
        </w:rPr>
        <w:t>HG0</w:t>
      </w:r>
      <w:r w:rsidR="000A311F">
        <w:rPr>
          <w:rFonts w:cs="Times New Roman"/>
          <w:bCs/>
          <w:sz w:val="24"/>
          <w:szCs w:val="24"/>
        </w:rPr>
        <w:t>,</w:t>
      </w:r>
      <w:r w:rsidR="00846992">
        <w:rPr>
          <w:rFonts w:cs="Times New Roman"/>
          <w:bCs/>
          <w:sz w:val="24"/>
          <w:szCs w:val="24"/>
        </w:rPr>
        <w:t xml:space="preserve"> </w:t>
      </w:r>
      <w:r w:rsidR="00504921">
        <w:rPr>
          <w:rFonts w:cs="Times New Roman"/>
          <w:bCs/>
          <w:sz w:val="24"/>
          <w:szCs w:val="24"/>
        </w:rPr>
        <w:t>and MG0-111</w:t>
      </w:r>
      <w:r w:rsidR="00A623AB">
        <w:rPr>
          <w:rFonts w:cs="Times New Roman"/>
          <w:bCs/>
          <w:sz w:val="24"/>
          <w:szCs w:val="24"/>
        </w:rPr>
        <w:t xml:space="preserve"> cases</w:t>
      </w:r>
      <w:r w:rsidR="000A311F">
        <w:rPr>
          <w:rFonts w:cs="Times New Roman"/>
          <w:bCs/>
          <w:sz w:val="24"/>
          <w:szCs w:val="24"/>
        </w:rPr>
        <w:t>.</w:t>
      </w:r>
      <w:r w:rsidR="0020035F">
        <w:rPr>
          <w:rFonts w:cs="Times New Roman"/>
          <w:bCs/>
          <w:sz w:val="24"/>
          <w:szCs w:val="24"/>
        </w:rPr>
        <w:t xml:space="preserve">  </w:t>
      </w:r>
      <w:r w:rsidR="00636FA7" w:rsidRPr="00B15949">
        <w:rPr>
          <w:rFonts w:cs="Times New Roman"/>
          <w:bCs/>
          <w:sz w:val="24"/>
          <w:szCs w:val="24"/>
        </w:rPr>
        <w:t xml:space="preserve">Staff’s HG0 and MG0 cases were setup identically except for the difference in the </w:t>
      </w:r>
      <w:r w:rsidR="00636FA7" w:rsidRPr="00B15949">
        <w:rPr>
          <w:rFonts w:cs="Times New Roman"/>
          <w:bCs/>
          <w:sz w:val="24"/>
          <w:szCs w:val="24"/>
        </w:rPr>
        <w:lastRenderedPageBreak/>
        <w:t>fuel cost.</w:t>
      </w:r>
      <w:r w:rsidR="00636FA7" w:rsidRPr="00B15949">
        <w:rPr>
          <w:rStyle w:val="FootnoteReference"/>
          <w:rFonts w:cs="Times New Roman"/>
          <w:bCs/>
          <w:sz w:val="24"/>
          <w:szCs w:val="24"/>
        </w:rPr>
        <w:footnoteReference w:id="54"/>
      </w:r>
      <w:r w:rsidR="00636FA7" w:rsidRPr="00B15949">
        <w:rPr>
          <w:rFonts w:cs="Times New Roman"/>
          <w:bCs/>
          <w:sz w:val="24"/>
          <w:szCs w:val="24"/>
        </w:rPr>
        <w:t xml:space="preserve"> Staff’s MG0-111 case was setup </w:t>
      </w:r>
      <w:r w:rsidR="00B15949" w:rsidRPr="00B15949">
        <w:rPr>
          <w:rFonts w:cs="Times New Roman"/>
          <w:bCs/>
          <w:sz w:val="24"/>
          <w:szCs w:val="24"/>
        </w:rPr>
        <w:t xml:space="preserve">to reflect the Company’s MG0-111 </w:t>
      </w:r>
      <w:r w:rsidR="00151F06">
        <w:rPr>
          <w:rFonts w:cs="Times New Roman"/>
          <w:bCs/>
          <w:sz w:val="24"/>
          <w:szCs w:val="24"/>
        </w:rPr>
        <w:t>Generation Mix</w:t>
      </w:r>
      <w:r w:rsidR="00B15949" w:rsidRPr="00B15949">
        <w:rPr>
          <w:rFonts w:cs="Times New Roman"/>
          <w:bCs/>
          <w:sz w:val="24"/>
          <w:szCs w:val="24"/>
        </w:rPr>
        <w:t xml:space="preserve"> study, </w:t>
      </w:r>
      <w:r w:rsidR="007D6782">
        <w:rPr>
          <w:rFonts w:cs="Times New Roman"/>
          <w:bCs/>
          <w:sz w:val="24"/>
          <w:szCs w:val="24"/>
        </w:rPr>
        <w:t xml:space="preserve">to co-fire the </w:t>
      </w:r>
      <w:r w:rsidR="00B15949" w:rsidRPr="00B15949">
        <w:rPr>
          <w:rFonts w:cs="Times New Roman"/>
          <w:bCs/>
          <w:sz w:val="24"/>
          <w:szCs w:val="24"/>
        </w:rPr>
        <w:t xml:space="preserve">Scherer and Bowen </w:t>
      </w:r>
      <w:r w:rsidR="007D6782">
        <w:rPr>
          <w:rFonts w:cs="Times New Roman"/>
          <w:bCs/>
          <w:sz w:val="24"/>
          <w:szCs w:val="24"/>
        </w:rPr>
        <w:t xml:space="preserve">coal units, </w:t>
      </w:r>
      <w:r w:rsidR="00B15949" w:rsidRPr="00B15949">
        <w:rPr>
          <w:rFonts w:cs="Times New Roman"/>
          <w:bCs/>
          <w:sz w:val="24"/>
          <w:szCs w:val="24"/>
        </w:rPr>
        <w:t xml:space="preserve">and </w:t>
      </w:r>
      <w:r w:rsidR="00CD0653">
        <w:rPr>
          <w:rFonts w:cs="Times New Roman"/>
          <w:bCs/>
          <w:sz w:val="24"/>
          <w:szCs w:val="24"/>
        </w:rPr>
        <w:t>to limit CC</w:t>
      </w:r>
      <w:r w:rsidR="00B15949" w:rsidRPr="00B15949">
        <w:rPr>
          <w:rFonts w:cs="Times New Roman"/>
          <w:bCs/>
          <w:sz w:val="24"/>
          <w:szCs w:val="24"/>
        </w:rPr>
        <w:t xml:space="preserve"> </w:t>
      </w:r>
      <w:r w:rsidR="005E0BA4">
        <w:rPr>
          <w:rFonts w:cs="Times New Roman"/>
          <w:bCs/>
          <w:sz w:val="24"/>
          <w:szCs w:val="24"/>
        </w:rPr>
        <w:t>units to a</w:t>
      </w:r>
      <w:r w:rsidR="00B15949" w:rsidRPr="00B15949">
        <w:rPr>
          <w:rFonts w:cs="Times New Roman"/>
          <w:bCs/>
          <w:sz w:val="24"/>
          <w:szCs w:val="24"/>
        </w:rPr>
        <w:t xml:space="preserve"> 40% </w:t>
      </w:r>
      <w:r w:rsidR="00184F44">
        <w:rPr>
          <w:rFonts w:cs="Times New Roman"/>
          <w:bCs/>
          <w:sz w:val="24"/>
          <w:szCs w:val="24"/>
        </w:rPr>
        <w:t xml:space="preserve">annual </w:t>
      </w:r>
      <w:r w:rsidR="00B15949" w:rsidRPr="00B15949">
        <w:rPr>
          <w:rFonts w:cs="Times New Roman"/>
          <w:bCs/>
          <w:sz w:val="24"/>
          <w:szCs w:val="24"/>
        </w:rPr>
        <w:t>capacity factor</w:t>
      </w:r>
      <w:r w:rsidR="003E3614">
        <w:rPr>
          <w:rFonts w:cs="Times New Roman"/>
          <w:bCs/>
          <w:sz w:val="24"/>
          <w:szCs w:val="24"/>
        </w:rPr>
        <w:t>.</w:t>
      </w:r>
      <w:r w:rsidR="00514BB4">
        <w:rPr>
          <w:rStyle w:val="FootnoteReference"/>
          <w:rFonts w:cs="Times New Roman"/>
          <w:bCs/>
          <w:sz w:val="24"/>
          <w:szCs w:val="24"/>
        </w:rPr>
        <w:footnoteReference w:id="55"/>
      </w:r>
      <w:r w:rsidR="00B15949" w:rsidRPr="00B15949">
        <w:rPr>
          <w:rFonts w:cs="Times New Roman"/>
          <w:bCs/>
          <w:sz w:val="24"/>
          <w:szCs w:val="24"/>
        </w:rPr>
        <w:t xml:space="preserve">  </w:t>
      </w:r>
      <w:r w:rsidR="00B15949">
        <w:rPr>
          <w:rFonts w:cs="Times New Roman"/>
          <w:bCs/>
          <w:sz w:val="24"/>
          <w:szCs w:val="24"/>
        </w:rPr>
        <w:t xml:space="preserve">Staff performed </w:t>
      </w:r>
      <w:r w:rsidR="006613CD">
        <w:rPr>
          <w:rFonts w:cs="Times New Roman"/>
          <w:bCs/>
          <w:sz w:val="24"/>
          <w:szCs w:val="24"/>
        </w:rPr>
        <w:t>nine</w:t>
      </w:r>
      <w:r w:rsidR="00B15949">
        <w:rPr>
          <w:rFonts w:cs="Times New Roman"/>
          <w:bCs/>
          <w:sz w:val="24"/>
          <w:szCs w:val="24"/>
        </w:rPr>
        <w:t xml:space="preserve"> Aurora runs based on the </w:t>
      </w:r>
      <w:r w:rsidR="0016443E">
        <w:rPr>
          <w:rFonts w:cs="Times New Roman"/>
          <w:bCs/>
          <w:sz w:val="24"/>
          <w:szCs w:val="24"/>
        </w:rPr>
        <w:t>three</w:t>
      </w:r>
      <w:r w:rsidR="00B15949">
        <w:rPr>
          <w:rFonts w:cs="Times New Roman"/>
          <w:bCs/>
          <w:sz w:val="24"/>
          <w:szCs w:val="24"/>
        </w:rPr>
        <w:t xml:space="preserve"> load forecasts </w:t>
      </w:r>
      <w:r w:rsidR="00F86FA1">
        <w:rPr>
          <w:rFonts w:cs="Times New Roman"/>
          <w:bCs/>
          <w:sz w:val="24"/>
          <w:szCs w:val="24"/>
        </w:rPr>
        <w:t>evaluated</w:t>
      </w:r>
      <w:r w:rsidR="00B15949">
        <w:rPr>
          <w:rFonts w:cs="Times New Roman"/>
          <w:bCs/>
          <w:sz w:val="24"/>
          <w:szCs w:val="24"/>
        </w:rPr>
        <w:t xml:space="preserve"> against the three fuel/CO</w:t>
      </w:r>
      <w:r w:rsidR="00B15949" w:rsidRPr="004F12FD">
        <w:rPr>
          <w:rFonts w:cs="Times New Roman"/>
          <w:bCs/>
          <w:sz w:val="24"/>
          <w:szCs w:val="24"/>
          <w:vertAlign w:val="subscript"/>
        </w:rPr>
        <w:t>2</w:t>
      </w:r>
      <w:r w:rsidR="00B15949">
        <w:rPr>
          <w:rFonts w:cs="Times New Roman"/>
          <w:bCs/>
          <w:sz w:val="24"/>
          <w:szCs w:val="24"/>
        </w:rPr>
        <w:t xml:space="preserve"> scenarios to produce results that could then be further evaluated to derive a selection of resources based on a risk adjusted ranking.</w:t>
      </w:r>
    </w:p>
    <w:p w14:paraId="25B0EA93" w14:textId="0963DF5D" w:rsidR="00CD7124" w:rsidRPr="00C350CE" w:rsidRDefault="00CD7124" w:rsidP="00CD7124">
      <w:pPr>
        <w:spacing w:after="0" w:line="480" w:lineRule="auto"/>
        <w:ind w:left="720" w:hanging="720"/>
        <w:jc w:val="both"/>
        <w:rPr>
          <w:rFonts w:cs="Times New Roman"/>
          <w:b/>
          <w:sz w:val="24"/>
          <w:szCs w:val="24"/>
        </w:rPr>
      </w:pPr>
      <w:r w:rsidRPr="00C350CE">
        <w:rPr>
          <w:rFonts w:cs="Times New Roman"/>
          <w:b/>
          <w:sz w:val="24"/>
          <w:szCs w:val="24"/>
        </w:rPr>
        <w:t>Q.</w:t>
      </w:r>
      <w:r w:rsidRPr="00C350CE">
        <w:rPr>
          <w:rFonts w:cs="Times New Roman"/>
          <w:b/>
          <w:sz w:val="24"/>
          <w:szCs w:val="24"/>
        </w:rPr>
        <w:tab/>
        <w:t>WHAT WERE THE RESULTS OF STAFF’S</w:t>
      </w:r>
      <w:r w:rsidR="000A5BAF">
        <w:rPr>
          <w:rFonts w:cs="Times New Roman"/>
          <w:b/>
          <w:sz w:val="24"/>
          <w:szCs w:val="24"/>
        </w:rPr>
        <w:t xml:space="preserve"> </w:t>
      </w:r>
      <w:r w:rsidR="0084464D">
        <w:rPr>
          <w:rFonts w:cs="Times New Roman"/>
          <w:b/>
          <w:sz w:val="24"/>
          <w:szCs w:val="24"/>
        </w:rPr>
        <w:t>EVALUATION?</w:t>
      </w:r>
    </w:p>
    <w:p w14:paraId="5B4E3E01" w14:textId="20BDC58D" w:rsidR="009949FD" w:rsidRDefault="00CD7124" w:rsidP="00956711">
      <w:pPr>
        <w:spacing w:after="0" w:line="480" w:lineRule="auto"/>
        <w:ind w:left="720" w:hanging="720"/>
        <w:jc w:val="both"/>
        <w:rPr>
          <w:rFonts w:cs="Times New Roman"/>
          <w:bCs/>
          <w:sz w:val="24"/>
          <w:szCs w:val="24"/>
        </w:rPr>
      </w:pPr>
      <w:r w:rsidRPr="00515282">
        <w:rPr>
          <w:rFonts w:cs="Times New Roman"/>
          <w:bCs/>
          <w:sz w:val="24"/>
          <w:szCs w:val="24"/>
        </w:rPr>
        <w:t>A.</w:t>
      </w:r>
      <w:r w:rsidRPr="00515282">
        <w:rPr>
          <w:rFonts w:cs="Times New Roman"/>
          <w:bCs/>
          <w:sz w:val="24"/>
          <w:szCs w:val="24"/>
        </w:rPr>
        <w:tab/>
      </w:r>
      <w:r w:rsidR="007674E7" w:rsidRPr="00515282">
        <w:rPr>
          <w:rFonts w:cs="Times New Roman"/>
          <w:bCs/>
          <w:sz w:val="24"/>
          <w:szCs w:val="24"/>
        </w:rPr>
        <w:t xml:space="preserve">The results of Staff’s </w:t>
      </w:r>
      <w:r w:rsidR="00A41C85" w:rsidRPr="00515282">
        <w:rPr>
          <w:rFonts w:cs="Times New Roman"/>
          <w:bCs/>
          <w:sz w:val="24"/>
          <w:szCs w:val="24"/>
        </w:rPr>
        <w:t xml:space="preserve">evaluation are presented in Table </w:t>
      </w:r>
      <w:r w:rsidR="00DE2F60">
        <w:rPr>
          <w:rFonts w:cs="Times New Roman"/>
          <w:bCs/>
          <w:sz w:val="24"/>
          <w:szCs w:val="24"/>
        </w:rPr>
        <w:t>1</w:t>
      </w:r>
      <w:r w:rsidR="009949FD">
        <w:rPr>
          <w:rFonts w:cs="Times New Roman"/>
          <w:bCs/>
          <w:sz w:val="24"/>
          <w:szCs w:val="24"/>
        </w:rPr>
        <w:t>1</w:t>
      </w:r>
      <w:r w:rsidR="00A41C85" w:rsidRPr="00515282">
        <w:rPr>
          <w:rFonts w:cs="Times New Roman"/>
          <w:bCs/>
          <w:sz w:val="24"/>
          <w:szCs w:val="24"/>
        </w:rPr>
        <w:t xml:space="preserve"> below. </w:t>
      </w:r>
      <w:r w:rsidR="009949FD">
        <w:rPr>
          <w:rFonts w:cs="Times New Roman"/>
          <w:bCs/>
          <w:sz w:val="24"/>
          <w:szCs w:val="24"/>
        </w:rPr>
        <w:t xml:space="preserve">The final column to the right in </w:t>
      </w:r>
      <w:r w:rsidR="003154D8">
        <w:rPr>
          <w:rFonts w:cs="Times New Roman"/>
          <w:bCs/>
          <w:sz w:val="24"/>
          <w:szCs w:val="24"/>
        </w:rPr>
        <w:t>the table</w:t>
      </w:r>
      <w:r w:rsidR="009949FD">
        <w:rPr>
          <w:rFonts w:cs="Times New Roman"/>
          <w:bCs/>
          <w:sz w:val="24"/>
          <w:szCs w:val="24"/>
        </w:rPr>
        <w:t xml:space="preserve">, the “% Take” column, identifies the percentage of the </w:t>
      </w:r>
      <w:r w:rsidR="007E02D5">
        <w:rPr>
          <w:rFonts w:cs="Times New Roman"/>
          <w:bCs/>
          <w:sz w:val="24"/>
          <w:szCs w:val="24"/>
        </w:rPr>
        <w:t>nine</w:t>
      </w:r>
      <w:r w:rsidR="009949FD">
        <w:rPr>
          <w:rFonts w:cs="Times New Roman"/>
          <w:bCs/>
          <w:sz w:val="24"/>
          <w:szCs w:val="24"/>
        </w:rPr>
        <w:t xml:space="preserve"> runs that each resource was selected in.  For example, the </w:t>
      </w:r>
      <w:r w:rsidR="000D1CE8">
        <w:rPr>
          <w:rFonts w:cs="Times New Roman"/>
          <w:bCs/>
          <w:sz w:val="24"/>
          <w:szCs w:val="24"/>
        </w:rPr>
        <w:t xml:space="preserve">Tenaska </w:t>
      </w:r>
      <w:r w:rsidR="004B3077">
        <w:rPr>
          <w:rFonts w:cs="Times New Roman"/>
          <w:bCs/>
          <w:sz w:val="24"/>
          <w:szCs w:val="24"/>
        </w:rPr>
        <w:t>Heard CT PPA</w:t>
      </w:r>
      <w:r w:rsidR="009949FD">
        <w:rPr>
          <w:rFonts w:cs="Times New Roman"/>
          <w:bCs/>
          <w:sz w:val="24"/>
          <w:szCs w:val="24"/>
        </w:rPr>
        <w:t xml:space="preserve"> resource was selected in more runs </w:t>
      </w:r>
      <w:r w:rsidR="00551F5A">
        <w:rPr>
          <w:rFonts w:cs="Times New Roman"/>
          <w:bCs/>
          <w:sz w:val="24"/>
          <w:szCs w:val="24"/>
        </w:rPr>
        <w:t xml:space="preserve">(89%) </w:t>
      </w:r>
      <w:r w:rsidR="003154D8">
        <w:rPr>
          <w:rFonts w:cs="Times New Roman"/>
          <w:bCs/>
          <w:sz w:val="24"/>
          <w:szCs w:val="24"/>
        </w:rPr>
        <w:t>c</w:t>
      </w:r>
      <w:r w:rsidR="009949FD">
        <w:rPr>
          <w:rFonts w:cs="Times New Roman"/>
          <w:bCs/>
          <w:sz w:val="24"/>
          <w:szCs w:val="24"/>
        </w:rPr>
        <w:t xml:space="preserve">ompared to </w:t>
      </w:r>
      <w:proofErr w:type="gramStart"/>
      <w:r w:rsidR="009949FD">
        <w:rPr>
          <w:rFonts w:cs="Times New Roman"/>
          <w:bCs/>
          <w:sz w:val="24"/>
          <w:szCs w:val="24"/>
        </w:rPr>
        <w:t>all of</w:t>
      </w:r>
      <w:proofErr w:type="gramEnd"/>
      <w:r w:rsidR="009949FD">
        <w:rPr>
          <w:rFonts w:cs="Times New Roman"/>
          <w:bCs/>
          <w:sz w:val="24"/>
          <w:szCs w:val="24"/>
        </w:rPr>
        <w:t xml:space="preserve"> the other available resources, and the McIntosh Unit 12 CC resource was selected in the fewest runs (</w:t>
      </w:r>
      <w:r w:rsidR="006C505A">
        <w:rPr>
          <w:rFonts w:cs="Times New Roman"/>
          <w:bCs/>
          <w:sz w:val="24"/>
          <w:szCs w:val="24"/>
        </w:rPr>
        <w:t>11</w:t>
      </w:r>
      <w:r w:rsidR="009949FD">
        <w:rPr>
          <w:rFonts w:cs="Times New Roman"/>
          <w:bCs/>
          <w:sz w:val="24"/>
          <w:szCs w:val="24"/>
        </w:rPr>
        <w:t xml:space="preserve">%) compared to </w:t>
      </w:r>
      <w:proofErr w:type="gramStart"/>
      <w:r w:rsidR="009949FD">
        <w:rPr>
          <w:rFonts w:cs="Times New Roman"/>
          <w:bCs/>
          <w:sz w:val="24"/>
          <w:szCs w:val="24"/>
        </w:rPr>
        <w:t>all of</w:t>
      </w:r>
      <w:proofErr w:type="gramEnd"/>
      <w:r w:rsidR="009949FD">
        <w:rPr>
          <w:rFonts w:cs="Times New Roman"/>
          <w:bCs/>
          <w:sz w:val="24"/>
          <w:szCs w:val="24"/>
        </w:rPr>
        <w:t xml:space="preserve"> the other resources.  Staff considers the “% take” metric </w:t>
      </w:r>
      <w:r w:rsidR="00FF2621">
        <w:rPr>
          <w:rFonts w:cs="Times New Roman"/>
          <w:bCs/>
          <w:sz w:val="24"/>
          <w:szCs w:val="24"/>
        </w:rPr>
        <w:t xml:space="preserve">to be an </w:t>
      </w:r>
      <w:r w:rsidR="009949FD">
        <w:rPr>
          <w:rFonts w:cs="Times New Roman"/>
          <w:bCs/>
          <w:sz w:val="24"/>
          <w:szCs w:val="24"/>
        </w:rPr>
        <w:t>indicati</w:t>
      </w:r>
      <w:r w:rsidR="00FF2621">
        <w:rPr>
          <w:rFonts w:cs="Times New Roman"/>
          <w:bCs/>
          <w:sz w:val="24"/>
          <w:szCs w:val="24"/>
        </w:rPr>
        <w:t>on</w:t>
      </w:r>
      <w:r w:rsidR="009949FD">
        <w:rPr>
          <w:rFonts w:cs="Times New Roman"/>
          <w:bCs/>
          <w:sz w:val="24"/>
          <w:szCs w:val="24"/>
        </w:rPr>
        <w:t xml:space="preserve"> of a risk adjusted economic resource decision. If a resource was selected across multiple load forecasts and fuel/</w:t>
      </w:r>
      <w:r w:rsidR="009949FD" w:rsidRPr="00F37C87">
        <w:rPr>
          <w:rFonts w:cs="Arial"/>
          <w:bCs/>
          <w:sz w:val="24"/>
          <w:szCs w:val="24"/>
        </w:rPr>
        <w:t>CO</w:t>
      </w:r>
      <w:r w:rsidR="009949FD" w:rsidRPr="00F37C87">
        <w:rPr>
          <w:rFonts w:cs="Arial"/>
          <w:bCs/>
          <w:sz w:val="24"/>
          <w:szCs w:val="24"/>
          <w:vertAlign w:val="subscript"/>
        </w:rPr>
        <w:t>2</w:t>
      </w:r>
      <w:r w:rsidR="009949FD">
        <w:rPr>
          <w:rFonts w:cs="Times New Roman"/>
          <w:bCs/>
          <w:sz w:val="24"/>
          <w:szCs w:val="24"/>
        </w:rPr>
        <w:t xml:space="preserve"> futures, th</w:t>
      </w:r>
      <w:r w:rsidR="002962A3">
        <w:rPr>
          <w:rFonts w:cs="Times New Roman"/>
          <w:bCs/>
          <w:sz w:val="24"/>
          <w:szCs w:val="24"/>
        </w:rPr>
        <w:t>e</w:t>
      </w:r>
      <w:r w:rsidR="009949FD">
        <w:rPr>
          <w:rFonts w:cs="Times New Roman"/>
          <w:bCs/>
          <w:sz w:val="24"/>
          <w:szCs w:val="24"/>
        </w:rPr>
        <w:t xml:space="preserve">n it can reasonably be expected to provide more value than a resource selected less often. </w:t>
      </w:r>
    </w:p>
    <w:p w14:paraId="626FE842" w14:textId="77777777" w:rsidR="00494AB3" w:rsidRDefault="00494AB3" w:rsidP="009949FD">
      <w:pPr>
        <w:spacing w:after="0" w:line="240" w:lineRule="auto"/>
        <w:ind w:left="720" w:hanging="720"/>
        <w:jc w:val="center"/>
        <w:rPr>
          <w:rFonts w:cs="Times New Roman"/>
          <w:b/>
          <w:sz w:val="24"/>
          <w:szCs w:val="24"/>
        </w:rPr>
      </w:pPr>
      <w:r>
        <w:rPr>
          <w:rFonts w:cs="Times New Roman"/>
          <w:b/>
          <w:sz w:val="24"/>
          <w:szCs w:val="24"/>
        </w:rPr>
        <w:br w:type="page"/>
      </w:r>
    </w:p>
    <w:p w14:paraId="201DB0C2" w14:textId="6A6C93D3" w:rsidR="009949FD" w:rsidRDefault="009949FD" w:rsidP="009949FD">
      <w:pPr>
        <w:spacing w:after="0" w:line="240" w:lineRule="auto"/>
        <w:ind w:left="720" w:hanging="720"/>
        <w:jc w:val="center"/>
        <w:rPr>
          <w:rFonts w:cs="Times New Roman"/>
          <w:b/>
          <w:sz w:val="24"/>
          <w:szCs w:val="24"/>
        </w:rPr>
      </w:pPr>
      <w:r w:rsidRPr="003F22FC">
        <w:rPr>
          <w:rFonts w:cs="Times New Roman"/>
          <w:b/>
          <w:sz w:val="24"/>
          <w:szCs w:val="24"/>
        </w:rPr>
        <w:lastRenderedPageBreak/>
        <w:t xml:space="preserve">Table </w:t>
      </w:r>
      <w:r>
        <w:rPr>
          <w:rFonts w:cs="Times New Roman"/>
          <w:b/>
          <w:sz w:val="24"/>
          <w:szCs w:val="24"/>
        </w:rPr>
        <w:t>11</w:t>
      </w:r>
      <w:r w:rsidRPr="003F22FC">
        <w:rPr>
          <w:rFonts w:cs="Times New Roman"/>
          <w:b/>
          <w:sz w:val="24"/>
          <w:szCs w:val="24"/>
        </w:rPr>
        <w:t xml:space="preserve">: Staff </w:t>
      </w:r>
      <w:r>
        <w:rPr>
          <w:rFonts w:cs="Times New Roman"/>
          <w:b/>
          <w:sz w:val="24"/>
          <w:szCs w:val="24"/>
        </w:rPr>
        <w:t>Aurora Results</w:t>
      </w:r>
    </w:p>
    <w:p w14:paraId="2E12C7C9" w14:textId="77777777" w:rsidR="009949FD" w:rsidRDefault="009949FD" w:rsidP="009949FD">
      <w:pPr>
        <w:spacing w:after="0" w:line="240" w:lineRule="auto"/>
        <w:ind w:left="720" w:hanging="720"/>
        <w:jc w:val="center"/>
        <w:rPr>
          <w:rFonts w:cs="Times New Roman"/>
          <w:b/>
          <w:sz w:val="24"/>
          <w:szCs w:val="24"/>
        </w:rPr>
      </w:pPr>
    </w:p>
    <w:tbl>
      <w:tblPr>
        <w:tblW w:w="7295" w:type="dxa"/>
        <w:jc w:val="center"/>
        <w:tblLook w:val="04A0" w:firstRow="1" w:lastRow="0" w:firstColumn="1" w:lastColumn="0" w:noHBand="0" w:noVBand="1"/>
      </w:tblPr>
      <w:tblGrid>
        <w:gridCol w:w="800"/>
        <w:gridCol w:w="740"/>
        <w:gridCol w:w="3495"/>
        <w:gridCol w:w="1300"/>
        <w:gridCol w:w="960"/>
      </w:tblGrid>
      <w:tr w:rsidR="00482AA2" w:rsidRPr="00482AA2" w14:paraId="35F85EF1" w14:textId="77777777" w:rsidTr="00482AA2">
        <w:trPr>
          <w:trHeight w:val="816"/>
          <w:jc w:val="center"/>
        </w:trPr>
        <w:tc>
          <w:tcPr>
            <w:tcW w:w="80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7D5F4570" w14:textId="77777777" w:rsidR="00482AA2" w:rsidRPr="00482AA2" w:rsidRDefault="00482AA2" w:rsidP="00482AA2">
            <w:pPr>
              <w:spacing w:after="0" w:line="240" w:lineRule="auto"/>
              <w:jc w:val="center"/>
              <w:rPr>
                <w:rFonts w:eastAsia="Times New Roman" w:cs="Times New Roman"/>
                <w:b/>
                <w:bCs/>
                <w:color w:val="000000"/>
                <w:sz w:val="20"/>
                <w:szCs w:val="20"/>
              </w:rPr>
            </w:pPr>
            <w:r w:rsidRPr="00482AA2">
              <w:rPr>
                <w:rFonts w:eastAsia="Times New Roman" w:cs="Times New Roman"/>
                <w:b/>
                <w:bCs/>
                <w:color w:val="000000"/>
                <w:sz w:val="20"/>
                <w:szCs w:val="20"/>
              </w:rPr>
              <w:t> </w:t>
            </w:r>
          </w:p>
        </w:tc>
        <w:tc>
          <w:tcPr>
            <w:tcW w:w="740" w:type="dxa"/>
            <w:tcBorders>
              <w:top w:val="single" w:sz="4" w:space="0" w:color="auto"/>
              <w:left w:val="nil"/>
              <w:bottom w:val="single" w:sz="4" w:space="0" w:color="auto"/>
              <w:right w:val="single" w:sz="4" w:space="0" w:color="auto"/>
            </w:tcBorders>
            <w:shd w:val="clear" w:color="000000" w:fill="BFBFBF"/>
            <w:vAlign w:val="center"/>
            <w:hideMark/>
          </w:tcPr>
          <w:p w14:paraId="4AF7E162" w14:textId="77777777" w:rsidR="00482AA2" w:rsidRPr="00482AA2" w:rsidRDefault="00482AA2" w:rsidP="00482AA2">
            <w:pPr>
              <w:spacing w:after="0" w:line="240" w:lineRule="auto"/>
              <w:jc w:val="center"/>
              <w:rPr>
                <w:rFonts w:eastAsia="Times New Roman" w:cs="Times New Roman"/>
                <w:b/>
                <w:bCs/>
                <w:color w:val="000000"/>
                <w:sz w:val="20"/>
                <w:szCs w:val="20"/>
              </w:rPr>
            </w:pPr>
            <w:r w:rsidRPr="00482AA2">
              <w:rPr>
                <w:rFonts w:eastAsia="Times New Roman" w:cs="Times New Roman"/>
                <w:b/>
                <w:bCs/>
                <w:color w:val="000000"/>
                <w:sz w:val="20"/>
                <w:szCs w:val="20"/>
              </w:rPr>
              <w:t>Staff Rank</w:t>
            </w:r>
          </w:p>
        </w:tc>
        <w:tc>
          <w:tcPr>
            <w:tcW w:w="3495" w:type="dxa"/>
            <w:tcBorders>
              <w:top w:val="single" w:sz="4" w:space="0" w:color="auto"/>
              <w:left w:val="nil"/>
              <w:bottom w:val="single" w:sz="4" w:space="0" w:color="auto"/>
              <w:right w:val="single" w:sz="4" w:space="0" w:color="auto"/>
            </w:tcBorders>
            <w:shd w:val="clear" w:color="000000" w:fill="BFBFBF"/>
            <w:vAlign w:val="center"/>
            <w:hideMark/>
          </w:tcPr>
          <w:p w14:paraId="228E44A5" w14:textId="77777777" w:rsidR="00482AA2" w:rsidRPr="00482AA2" w:rsidRDefault="00482AA2" w:rsidP="00482AA2">
            <w:pPr>
              <w:spacing w:after="0" w:line="240" w:lineRule="auto"/>
              <w:jc w:val="center"/>
              <w:rPr>
                <w:rFonts w:eastAsia="Times New Roman" w:cs="Times New Roman"/>
                <w:b/>
                <w:bCs/>
                <w:color w:val="000000"/>
                <w:sz w:val="20"/>
                <w:szCs w:val="20"/>
              </w:rPr>
            </w:pPr>
            <w:r w:rsidRPr="00482AA2">
              <w:rPr>
                <w:rFonts w:eastAsia="Times New Roman" w:cs="Times New Roman"/>
                <w:b/>
                <w:bCs/>
                <w:color w:val="000000"/>
                <w:sz w:val="20"/>
                <w:szCs w:val="20"/>
              </w:rPr>
              <w:t>Project</w:t>
            </w:r>
          </w:p>
        </w:tc>
        <w:tc>
          <w:tcPr>
            <w:tcW w:w="1300" w:type="dxa"/>
            <w:tcBorders>
              <w:top w:val="single" w:sz="4" w:space="0" w:color="auto"/>
              <w:left w:val="nil"/>
              <w:bottom w:val="single" w:sz="4" w:space="0" w:color="auto"/>
              <w:right w:val="single" w:sz="4" w:space="0" w:color="auto"/>
            </w:tcBorders>
            <w:shd w:val="clear" w:color="000000" w:fill="BFBFBF"/>
            <w:vAlign w:val="center"/>
            <w:hideMark/>
          </w:tcPr>
          <w:p w14:paraId="46EC31D4" w14:textId="77777777" w:rsidR="00482AA2" w:rsidRPr="00482AA2" w:rsidRDefault="00482AA2" w:rsidP="00482AA2">
            <w:pPr>
              <w:spacing w:after="0" w:line="240" w:lineRule="auto"/>
              <w:jc w:val="center"/>
              <w:rPr>
                <w:rFonts w:eastAsia="Times New Roman" w:cs="Times New Roman"/>
                <w:b/>
                <w:bCs/>
                <w:color w:val="000000"/>
                <w:sz w:val="20"/>
                <w:szCs w:val="20"/>
              </w:rPr>
            </w:pPr>
            <w:r w:rsidRPr="00482AA2">
              <w:rPr>
                <w:rFonts w:eastAsia="Times New Roman" w:cs="Times New Roman"/>
                <w:b/>
                <w:bCs/>
                <w:color w:val="000000"/>
                <w:sz w:val="20"/>
                <w:szCs w:val="20"/>
              </w:rPr>
              <w:t>COD</w:t>
            </w:r>
          </w:p>
        </w:tc>
        <w:tc>
          <w:tcPr>
            <w:tcW w:w="960" w:type="dxa"/>
            <w:tcBorders>
              <w:top w:val="single" w:sz="4" w:space="0" w:color="auto"/>
              <w:left w:val="nil"/>
              <w:bottom w:val="single" w:sz="4" w:space="0" w:color="auto"/>
              <w:right w:val="single" w:sz="4" w:space="0" w:color="auto"/>
            </w:tcBorders>
            <w:shd w:val="clear" w:color="000000" w:fill="BFBFBF"/>
            <w:vAlign w:val="center"/>
            <w:hideMark/>
          </w:tcPr>
          <w:p w14:paraId="6E405B38" w14:textId="77777777" w:rsidR="00482AA2" w:rsidRPr="00482AA2" w:rsidRDefault="00482AA2" w:rsidP="00482AA2">
            <w:pPr>
              <w:spacing w:after="0" w:line="240" w:lineRule="auto"/>
              <w:jc w:val="center"/>
              <w:rPr>
                <w:rFonts w:eastAsia="Times New Roman" w:cs="Times New Roman"/>
                <w:b/>
                <w:bCs/>
                <w:color w:val="000000"/>
                <w:sz w:val="20"/>
                <w:szCs w:val="20"/>
              </w:rPr>
            </w:pPr>
            <w:r w:rsidRPr="00482AA2">
              <w:rPr>
                <w:rFonts w:eastAsia="Times New Roman" w:cs="Times New Roman"/>
                <w:b/>
                <w:bCs/>
                <w:color w:val="000000"/>
                <w:sz w:val="20"/>
                <w:szCs w:val="20"/>
              </w:rPr>
              <w:t>% Take</w:t>
            </w:r>
          </w:p>
        </w:tc>
      </w:tr>
      <w:tr w:rsidR="00482AA2" w:rsidRPr="00482AA2" w14:paraId="2F69A671" w14:textId="77777777" w:rsidTr="00482AA2">
        <w:trPr>
          <w:trHeight w:val="255"/>
          <w:jc w:val="center"/>
        </w:trPr>
        <w:tc>
          <w:tcPr>
            <w:tcW w:w="800" w:type="dxa"/>
            <w:tcBorders>
              <w:top w:val="nil"/>
              <w:left w:val="single" w:sz="4" w:space="0" w:color="auto"/>
              <w:bottom w:val="single" w:sz="4" w:space="0" w:color="auto"/>
              <w:right w:val="single" w:sz="4" w:space="0" w:color="auto"/>
            </w:tcBorders>
            <w:noWrap/>
            <w:vAlign w:val="center"/>
            <w:hideMark/>
          </w:tcPr>
          <w:p w14:paraId="145F1719" w14:textId="77777777" w:rsidR="00482AA2" w:rsidRPr="00482AA2" w:rsidRDefault="00482AA2" w:rsidP="00482AA2">
            <w:pPr>
              <w:spacing w:after="0" w:line="240" w:lineRule="auto"/>
              <w:rPr>
                <w:rFonts w:eastAsia="Times New Roman" w:cs="Times New Roman"/>
                <w:color w:val="000000"/>
                <w:sz w:val="20"/>
                <w:szCs w:val="20"/>
              </w:rPr>
            </w:pPr>
            <w:r w:rsidRPr="00482AA2">
              <w:rPr>
                <w:rFonts w:eastAsia="Times New Roman" w:cs="Times New Roman"/>
                <w:color w:val="000000"/>
                <w:sz w:val="20"/>
                <w:szCs w:val="20"/>
              </w:rPr>
              <w:t>RFP</w:t>
            </w:r>
          </w:p>
        </w:tc>
        <w:tc>
          <w:tcPr>
            <w:tcW w:w="740" w:type="dxa"/>
            <w:tcBorders>
              <w:top w:val="nil"/>
              <w:left w:val="nil"/>
              <w:bottom w:val="single" w:sz="4" w:space="0" w:color="auto"/>
              <w:right w:val="single" w:sz="4" w:space="0" w:color="auto"/>
            </w:tcBorders>
            <w:noWrap/>
            <w:vAlign w:val="center"/>
            <w:hideMark/>
          </w:tcPr>
          <w:p w14:paraId="1F05E1DE" w14:textId="77777777" w:rsidR="00482AA2" w:rsidRPr="00482AA2" w:rsidRDefault="00482AA2" w:rsidP="00482AA2">
            <w:pPr>
              <w:spacing w:after="0" w:line="240" w:lineRule="auto"/>
              <w:jc w:val="center"/>
              <w:rPr>
                <w:rFonts w:eastAsia="Times New Roman" w:cs="Times New Roman"/>
                <w:color w:val="000000"/>
                <w:sz w:val="20"/>
                <w:szCs w:val="20"/>
              </w:rPr>
            </w:pPr>
            <w:r w:rsidRPr="00482AA2">
              <w:rPr>
                <w:rFonts w:eastAsia="Times New Roman" w:cs="Times New Roman"/>
                <w:color w:val="000000"/>
                <w:sz w:val="20"/>
                <w:szCs w:val="20"/>
              </w:rPr>
              <w:t>*</w:t>
            </w:r>
          </w:p>
        </w:tc>
        <w:tc>
          <w:tcPr>
            <w:tcW w:w="3495" w:type="dxa"/>
            <w:tcBorders>
              <w:top w:val="nil"/>
              <w:left w:val="nil"/>
              <w:bottom w:val="single" w:sz="4" w:space="0" w:color="auto"/>
              <w:right w:val="single" w:sz="4" w:space="0" w:color="auto"/>
            </w:tcBorders>
            <w:noWrap/>
            <w:vAlign w:val="center"/>
            <w:hideMark/>
          </w:tcPr>
          <w:p w14:paraId="3FB6B593" w14:textId="77777777" w:rsidR="00482AA2" w:rsidRPr="00482AA2" w:rsidRDefault="00482AA2" w:rsidP="00482AA2">
            <w:pPr>
              <w:spacing w:after="0" w:line="240" w:lineRule="auto"/>
              <w:rPr>
                <w:rFonts w:eastAsia="Times New Roman" w:cs="Times New Roman"/>
                <w:color w:val="000000"/>
                <w:sz w:val="20"/>
                <w:szCs w:val="20"/>
              </w:rPr>
            </w:pPr>
            <w:r w:rsidRPr="00482AA2">
              <w:rPr>
                <w:rFonts w:eastAsia="Times New Roman" w:cs="Times New Roman"/>
                <w:color w:val="000000"/>
                <w:sz w:val="20"/>
                <w:szCs w:val="20"/>
              </w:rPr>
              <w:t>Mid Georgia Cogen PPA</w:t>
            </w:r>
          </w:p>
        </w:tc>
        <w:tc>
          <w:tcPr>
            <w:tcW w:w="1300" w:type="dxa"/>
            <w:tcBorders>
              <w:top w:val="nil"/>
              <w:left w:val="nil"/>
              <w:bottom w:val="single" w:sz="4" w:space="0" w:color="auto"/>
              <w:right w:val="single" w:sz="4" w:space="0" w:color="auto"/>
            </w:tcBorders>
            <w:vAlign w:val="center"/>
            <w:hideMark/>
          </w:tcPr>
          <w:p w14:paraId="5F609D85" w14:textId="77777777" w:rsidR="00482AA2" w:rsidRPr="00482AA2" w:rsidRDefault="00482AA2" w:rsidP="00482AA2">
            <w:pPr>
              <w:spacing w:after="0" w:line="240" w:lineRule="auto"/>
              <w:jc w:val="center"/>
              <w:rPr>
                <w:rFonts w:eastAsia="Times New Roman" w:cs="Times New Roman"/>
                <w:color w:val="000000"/>
                <w:sz w:val="20"/>
                <w:szCs w:val="20"/>
              </w:rPr>
            </w:pPr>
            <w:r w:rsidRPr="00482AA2">
              <w:rPr>
                <w:rFonts w:eastAsia="Times New Roman" w:cs="Times New Roman"/>
                <w:color w:val="000000"/>
                <w:sz w:val="20"/>
                <w:szCs w:val="20"/>
              </w:rPr>
              <w:t>6/1/2028</w:t>
            </w:r>
          </w:p>
        </w:tc>
        <w:tc>
          <w:tcPr>
            <w:tcW w:w="960" w:type="dxa"/>
            <w:tcBorders>
              <w:top w:val="nil"/>
              <w:left w:val="nil"/>
              <w:bottom w:val="single" w:sz="4" w:space="0" w:color="auto"/>
              <w:right w:val="single" w:sz="4" w:space="0" w:color="auto"/>
            </w:tcBorders>
            <w:vAlign w:val="center"/>
            <w:hideMark/>
          </w:tcPr>
          <w:p w14:paraId="1887DE58" w14:textId="77777777" w:rsidR="00482AA2" w:rsidRPr="00482AA2" w:rsidRDefault="00482AA2" w:rsidP="00482AA2">
            <w:pPr>
              <w:spacing w:after="0" w:line="240" w:lineRule="auto"/>
              <w:jc w:val="center"/>
              <w:rPr>
                <w:rFonts w:eastAsia="Times New Roman" w:cs="Times New Roman"/>
                <w:color w:val="000000"/>
                <w:sz w:val="20"/>
                <w:szCs w:val="20"/>
              </w:rPr>
            </w:pPr>
            <w:r w:rsidRPr="00482AA2">
              <w:rPr>
                <w:rFonts w:eastAsia="Times New Roman" w:cs="Times New Roman"/>
                <w:color w:val="000000"/>
                <w:sz w:val="20"/>
                <w:szCs w:val="20"/>
              </w:rPr>
              <w:t>*</w:t>
            </w:r>
          </w:p>
        </w:tc>
      </w:tr>
      <w:tr w:rsidR="00482AA2" w:rsidRPr="00482AA2" w14:paraId="1BD78C97" w14:textId="77777777" w:rsidTr="00482AA2">
        <w:trPr>
          <w:trHeight w:val="255"/>
          <w:jc w:val="center"/>
        </w:trPr>
        <w:tc>
          <w:tcPr>
            <w:tcW w:w="800" w:type="dxa"/>
            <w:tcBorders>
              <w:top w:val="nil"/>
              <w:left w:val="single" w:sz="4" w:space="0" w:color="auto"/>
              <w:bottom w:val="single" w:sz="4" w:space="0" w:color="auto"/>
              <w:right w:val="single" w:sz="4" w:space="0" w:color="auto"/>
            </w:tcBorders>
            <w:noWrap/>
            <w:vAlign w:val="center"/>
            <w:hideMark/>
          </w:tcPr>
          <w:p w14:paraId="03231A0A" w14:textId="77777777" w:rsidR="00482AA2" w:rsidRPr="00482AA2" w:rsidRDefault="00482AA2" w:rsidP="00482AA2">
            <w:pPr>
              <w:spacing w:after="0" w:line="240" w:lineRule="auto"/>
              <w:rPr>
                <w:rFonts w:eastAsia="Times New Roman" w:cs="Times New Roman"/>
                <w:color w:val="000000"/>
                <w:sz w:val="20"/>
                <w:szCs w:val="20"/>
              </w:rPr>
            </w:pPr>
            <w:r w:rsidRPr="00482AA2">
              <w:rPr>
                <w:rFonts w:eastAsia="Times New Roman" w:cs="Times New Roman"/>
                <w:color w:val="000000"/>
                <w:sz w:val="20"/>
                <w:szCs w:val="20"/>
              </w:rPr>
              <w:t>RFP</w:t>
            </w:r>
          </w:p>
        </w:tc>
        <w:tc>
          <w:tcPr>
            <w:tcW w:w="740" w:type="dxa"/>
            <w:tcBorders>
              <w:top w:val="nil"/>
              <w:left w:val="nil"/>
              <w:bottom w:val="single" w:sz="4" w:space="0" w:color="auto"/>
              <w:right w:val="single" w:sz="4" w:space="0" w:color="auto"/>
            </w:tcBorders>
            <w:noWrap/>
            <w:vAlign w:val="center"/>
            <w:hideMark/>
          </w:tcPr>
          <w:p w14:paraId="74AAB511" w14:textId="77777777" w:rsidR="00482AA2" w:rsidRPr="00482AA2" w:rsidRDefault="00482AA2" w:rsidP="00482AA2">
            <w:pPr>
              <w:spacing w:after="0" w:line="240" w:lineRule="auto"/>
              <w:jc w:val="center"/>
              <w:rPr>
                <w:rFonts w:eastAsia="Times New Roman" w:cs="Times New Roman"/>
                <w:color w:val="000000"/>
                <w:sz w:val="20"/>
                <w:szCs w:val="20"/>
              </w:rPr>
            </w:pPr>
            <w:r w:rsidRPr="00482AA2">
              <w:rPr>
                <w:rFonts w:eastAsia="Times New Roman" w:cs="Times New Roman"/>
                <w:color w:val="000000"/>
                <w:sz w:val="20"/>
                <w:szCs w:val="20"/>
              </w:rPr>
              <w:t>*</w:t>
            </w:r>
          </w:p>
        </w:tc>
        <w:tc>
          <w:tcPr>
            <w:tcW w:w="3495" w:type="dxa"/>
            <w:tcBorders>
              <w:top w:val="nil"/>
              <w:left w:val="nil"/>
              <w:bottom w:val="single" w:sz="4" w:space="0" w:color="auto"/>
              <w:right w:val="single" w:sz="4" w:space="0" w:color="auto"/>
            </w:tcBorders>
            <w:noWrap/>
            <w:vAlign w:val="center"/>
            <w:hideMark/>
          </w:tcPr>
          <w:p w14:paraId="53F1394C" w14:textId="77777777" w:rsidR="00482AA2" w:rsidRPr="00482AA2" w:rsidRDefault="00482AA2" w:rsidP="00482AA2">
            <w:pPr>
              <w:spacing w:after="0" w:line="240" w:lineRule="auto"/>
              <w:rPr>
                <w:rFonts w:eastAsia="Times New Roman" w:cs="Times New Roman"/>
                <w:color w:val="000000"/>
                <w:sz w:val="20"/>
                <w:szCs w:val="20"/>
              </w:rPr>
            </w:pPr>
            <w:r w:rsidRPr="00482AA2">
              <w:rPr>
                <w:rFonts w:eastAsia="Times New Roman" w:cs="Times New Roman"/>
                <w:color w:val="000000"/>
                <w:sz w:val="20"/>
                <w:szCs w:val="20"/>
              </w:rPr>
              <w:t xml:space="preserve">Dahlberg 4 CT PPA </w:t>
            </w:r>
          </w:p>
        </w:tc>
        <w:tc>
          <w:tcPr>
            <w:tcW w:w="1300" w:type="dxa"/>
            <w:tcBorders>
              <w:top w:val="nil"/>
              <w:left w:val="nil"/>
              <w:bottom w:val="single" w:sz="4" w:space="0" w:color="auto"/>
              <w:right w:val="single" w:sz="4" w:space="0" w:color="auto"/>
            </w:tcBorders>
            <w:vAlign w:val="center"/>
            <w:hideMark/>
          </w:tcPr>
          <w:p w14:paraId="68300D92" w14:textId="77777777" w:rsidR="00482AA2" w:rsidRPr="00482AA2" w:rsidRDefault="00482AA2" w:rsidP="00482AA2">
            <w:pPr>
              <w:spacing w:after="0" w:line="240" w:lineRule="auto"/>
              <w:jc w:val="center"/>
              <w:rPr>
                <w:rFonts w:eastAsia="Times New Roman" w:cs="Times New Roman"/>
                <w:color w:val="000000"/>
                <w:sz w:val="20"/>
                <w:szCs w:val="20"/>
              </w:rPr>
            </w:pPr>
            <w:r w:rsidRPr="00482AA2">
              <w:rPr>
                <w:rFonts w:eastAsia="Times New Roman" w:cs="Times New Roman"/>
                <w:color w:val="000000"/>
                <w:sz w:val="20"/>
                <w:szCs w:val="20"/>
              </w:rPr>
              <w:t>6/1/2030</w:t>
            </w:r>
          </w:p>
        </w:tc>
        <w:tc>
          <w:tcPr>
            <w:tcW w:w="960" w:type="dxa"/>
            <w:tcBorders>
              <w:top w:val="nil"/>
              <w:left w:val="nil"/>
              <w:bottom w:val="single" w:sz="4" w:space="0" w:color="auto"/>
              <w:right w:val="single" w:sz="4" w:space="0" w:color="auto"/>
            </w:tcBorders>
            <w:vAlign w:val="center"/>
            <w:hideMark/>
          </w:tcPr>
          <w:p w14:paraId="168588A3" w14:textId="77777777" w:rsidR="00482AA2" w:rsidRPr="00482AA2" w:rsidRDefault="00482AA2" w:rsidP="00482AA2">
            <w:pPr>
              <w:spacing w:after="0" w:line="240" w:lineRule="auto"/>
              <w:jc w:val="center"/>
              <w:rPr>
                <w:rFonts w:eastAsia="Times New Roman" w:cs="Times New Roman"/>
                <w:color w:val="000000"/>
                <w:sz w:val="20"/>
                <w:szCs w:val="20"/>
              </w:rPr>
            </w:pPr>
            <w:r w:rsidRPr="00482AA2">
              <w:rPr>
                <w:rFonts w:eastAsia="Times New Roman" w:cs="Times New Roman"/>
                <w:color w:val="000000"/>
                <w:sz w:val="20"/>
                <w:szCs w:val="20"/>
              </w:rPr>
              <w:t>*</w:t>
            </w:r>
          </w:p>
        </w:tc>
      </w:tr>
      <w:tr w:rsidR="00482AA2" w:rsidRPr="00482AA2" w14:paraId="131B39B7" w14:textId="77777777" w:rsidTr="00482AA2">
        <w:trPr>
          <w:trHeight w:val="255"/>
          <w:jc w:val="center"/>
        </w:trPr>
        <w:tc>
          <w:tcPr>
            <w:tcW w:w="800" w:type="dxa"/>
            <w:tcBorders>
              <w:top w:val="nil"/>
              <w:left w:val="single" w:sz="4" w:space="0" w:color="auto"/>
              <w:bottom w:val="single" w:sz="4" w:space="0" w:color="auto"/>
              <w:right w:val="single" w:sz="4" w:space="0" w:color="auto"/>
            </w:tcBorders>
            <w:noWrap/>
            <w:vAlign w:val="center"/>
            <w:hideMark/>
          </w:tcPr>
          <w:p w14:paraId="37393940" w14:textId="77777777" w:rsidR="00482AA2" w:rsidRPr="00482AA2" w:rsidRDefault="00482AA2" w:rsidP="00482AA2">
            <w:pPr>
              <w:spacing w:after="0" w:line="240" w:lineRule="auto"/>
              <w:rPr>
                <w:rFonts w:eastAsia="Times New Roman" w:cs="Times New Roman"/>
                <w:color w:val="000000"/>
                <w:sz w:val="20"/>
                <w:szCs w:val="20"/>
              </w:rPr>
            </w:pPr>
            <w:r w:rsidRPr="00482AA2">
              <w:rPr>
                <w:rFonts w:eastAsia="Times New Roman" w:cs="Times New Roman"/>
                <w:color w:val="000000"/>
                <w:sz w:val="20"/>
                <w:szCs w:val="20"/>
              </w:rPr>
              <w:t>RFP</w:t>
            </w:r>
          </w:p>
        </w:tc>
        <w:tc>
          <w:tcPr>
            <w:tcW w:w="740" w:type="dxa"/>
            <w:tcBorders>
              <w:top w:val="nil"/>
              <w:left w:val="nil"/>
              <w:bottom w:val="single" w:sz="4" w:space="0" w:color="auto"/>
              <w:right w:val="single" w:sz="4" w:space="0" w:color="auto"/>
            </w:tcBorders>
            <w:noWrap/>
            <w:vAlign w:val="center"/>
            <w:hideMark/>
          </w:tcPr>
          <w:p w14:paraId="29560F2A" w14:textId="77777777" w:rsidR="00482AA2" w:rsidRPr="00482AA2" w:rsidRDefault="00482AA2" w:rsidP="00482AA2">
            <w:pPr>
              <w:spacing w:after="0" w:line="240" w:lineRule="auto"/>
              <w:jc w:val="center"/>
              <w:rPr>
                <w:rFonts w:eastAsia="Times New Roman" w:cs="Times New Roman"/>
                <w:color w:val="000000"/>
                <w:sz w:val="20"/>
                <w:szCs w:val="20"/>
              </w:rPr>
            </w:pPr>
            <w:r w:rsidRPr="00482AA2">
              <w:rPr>
                <w:rFonts w:eastAsia="Times New Roman" w:cs="Times New Roman"/>
                <w:color w:val="000000"/>
                <w:sz w:val="20"/>
                <w:szCs w:val="20"/>
              </w:rPr>
              <w:t>*</w:t>
            </w:r>
          </w:p>
        </w:tc>
        <w:tc>
          <w:tcPr>
            <w:tcW w:w="3495" w:type="dxa"/>
            <w:tcBorders>
              <w:top w:val="nil"/>
              <w:left w:val="nil"/>
              <w:bottom w:val="single" w:sz="4" w:space="0" w:color="auto"/>
              <w:right w:val="single" w:sz="4" w:space="0" w:color="auto"/>
            </w:tcBorders>
            <w:noWrap/>
            <w:vAlign w:val="center"/>
            <w:hideMark/>
          </w:tcPr>
          <w:p w14:paraId="65907999" w14:textId="77777777" w:rsidR="00482AA2" w:rsidRPr="00482AA2" w:rsidRDefault="00482AA2" w:rsidP="00482AA2">
            <w:pPr>
              <w:spacing w:after="0" w:line="240" w:lineRule="auto"/>
              <w:rPr>
                <w:rFonts w:eastAsia="Times New Roman" w:cs="Times New Roman"/>
                <w:color w:val="000000"/>
                <w:sz w:val="20"/>
                <w:szCs w:val="20"/>
              </w:rPr>
            </w:pPr>
            <w:r w:rsidRPr="00482AA2">
              <w:rPr>
                <w:rFonts w:eastAsia="Times New Roman" w:cs="Times New Roman"/>
                <w:color w:val="000000"/>
                <w:sz w:val="20"/>
                <w:szCs w:val="20"/>
              </w:rPr>
              <w:t>Harris 1 CC PPA</w:t>
            </w:r>
          </w:p>
        </w:tc>
        <w:tc>
          <w:tcPr>
            <w:tcW w:w="1300" w:type="dxa"/>
            <w:tcBorders>
              <w:top w:val="nil"/>
              <w:left w:val="nil"/>
              <w:bottom w:val="single" w:sz="4" w:space="0" w:color="auto"/>
              <w:right w:val="single" w:sz="4" w:space="0" w:color="auto"/>
            </w:tcBorders>
            <w:vAlign w:val="center"/>
            <w:hideMark/>
          </w:tcPr>
          <w:p w14:paraId="7295DD63" w14:textId="77777777" w:rsidR="00482AA2" w:rsidRPr="00482AA2" w:rsidRDefault="00482AA2" w:rsidP="00482AA2">
            <w:pPr>
              <w:spacing w:after="0" w:line="240" w:lineRule="auto"/>
              <w:jc w:val="center"/>
              <w:rPr>
                <w:rFonts w:eastAsia="Times New Roman" w:cs="Times New Roman"/>
                <w:color w:val="000000"/>
                <w:sz w:val="20"/>
                <w:szCs w:val="20"/>
              </w:rPr>
            </w:pPr>
            <w:r w:rsidRPr="00482AA2">
              <w:rPr>
                <w:rFonts w:eastAsia="Times New Roman" w:cs="Times New Roman"/>
                <w:color w:val="000000"/>
                <w:sz w:val="20"/>
                <w:szCs w:val="20"/>
              </w:rPr>
              <w:t>6/1/2030</w:t>
            </w:r>
          </w:p>
        </w:tc>
        <w:tc>
          <w:tcPr>
            <w:tcW w:w="960" w:type="dxa"/>
            <w:tcBorders>
              <w:top w:val="nil"/>
              <w:left w:val="nil"/>
              <w:bottom w:val="single" w:sz="4" w:space="0" w:color="auto"/>
              <w:right w:val="single" w:sz="4" w:space="0" w:color="auto"/>
            </w:tcBorders>
            <w:vAlign w:val="center"/>
            <w:hideMark/>
          </w:tcPr>
          <w:p w14:paraId="7A5B1400" w14:textId="77777777" w:rsidR="00482AA2" w:rsidRPr="00482AA2" w:rsidRDefault="00482AA2" w:rsidP="00482AA2">
            <w:pPr>
              <w:spacing w:after="0" w:line="240" w:lineRule="auto"/>
              <w:jc w:val="center"/>
              <w:rPr>
                <w:rFonts w:eastAsia="Times New Roman" w:cs="Times New Roman"/>
                <w:color w:val="000000"/>
                <w:sz w:val="20"/>
                <w:szCs w:val="20"/>
              </w:rPr>
            </w:pPr>
            <w:r w:rsidRPr="00482AA2">
              <w:rPr>
                <w:rFonts w:eastAsia="Times New Roman" w:cs="Times New Roman"/>
                <w:color w:val="000000"/>
                <w:sz w:val="20"/>
                <w:szCs w:val="20"/>
              </w:rPr>
              <w:t>*</w:t>
            </w:r>
          </w:p>
        </w:tc>
      </w:tr>
      <w:tr w:rsidR="00482AA2" w:rsidRPr="00482AA2" w14:paraId="08F81E9C" w14:textId="77777777" w:rsidTr="00482AA2">
        <w:trPr>
          <w:trHeight w:val="255"/>
          <w:jc w:val="center"/>
        </w:trPr>
        <w:tc>
          <w:tcPr>
            <w:tcW w:w="800" w:type="dxa"/>
            <w:tcBorders>
              <w:top w:val="nil"/>
              <w:left w:val="single" w:sz="4" w:space="0" w:color="auto"/>
              <w:bottom w:val="single" w:sz="4" w:space="0" w:color="auto"/>
              <w:right w:val="single" w:sz="4" w:space="0" w:color="auto"/>
            </w:tcBorders>
            <w:noWrap/>
            <w:vAlign w:val="center"/>
            <w:hideMark/>
          </w:tcPr>
          <w:p w14:paraId="1681E2BF" w14:textId="77777777" w:rsidR="00482AA2" w:rsidRPr="00482AA2" w:rsidRDefault="00482AA2" w:rsidP="00482AA2">
            <w:pPr>
              <w:spacing w:after="0" w:line="240" w:lineRule="auto"/>
              <w:rPr>
                <w:rFonts w:eastAsia="Times New Roman" w:cs="Times New Roman"/>
                <w:color w:val="000000"/>
                <w:sz w:val="20"/>
                <w:szCs w:val="20"/>
              </w:rPr>
            </w:pPr>
            <w:r w:rsidRPr="00482AA2">
              <w:rPr>
                <w:rFonts w:eastAsia="Times New Roman" w:cs="Times New Roman"/>
                <w:color w:val="000000"/>
                <w:sz w:val="20"/>
                <w:szCs w:val="20"/>
              </w:rPr>
              <w:t>RFP</w:t>
            </w:r>
          </w:p>
        </w:tc>
        <w:tc>
          <w:tcPr>
            <w:tcW w:w="740" w:type="dxa"/>
            <w:tcBorders>
              <w:top w:val="nil"/>
              <w:left w:val="nil"/>
              <w:bottom w:val="single" w:sz="4" w:space="0" w:color="auto"/>
              <w:right w:val="single" w:sz="4" w:space="0" w:color="auto"/>
            </w:tcBorders>
            <w:noWrap/>
            <w:vAlign w:val="center"/>
            <w:hideMark/>
          </w:tcPr>
          <w:p w14:paraId="0FE474E2" w14:textId="77777777" w:rsidR="00482AA2" w:rsidRPr="00482AA2" w:rsidRDefault="00482AA2" w:rsidP="00482AA2">
            <w:pPr>
              <w:spacing w:after="0" w:line="240" w:lineRule="auto"/>
              <w:jc w:val="center"/>
              <w:rPr>
                <w:rFonts w:eastAsia="Times New Roman" w:cs="Times New Roman"/>
                <w:color w:val="000000"/>
                <w:sz w:val="20"/>
                <w:szCs w:val="20"/>
              </w:rPr>
            </w:pPr>
            <w:r w:rsidRPr="00482AA2">
              <w:rPr>
                <w:rFonts w:eastAsia="Times New Roman" w:cs="Times New Roman"/>
                <w:color w:val="000000"/>
                <w:sz w:val="20"/>
                <w:szCs w:val="20"/>
              </w:rPr>
              <w:t>*</w:t>
            </w:r>
          </w:p>
        </w:tc>
        <w:tc>
          <w:tcPr>
            <w:tcW w:w="3495" w:type="dxa"/>
            <w:tcBorders>
              <w:top w:val="nil"/>
              <w:left w:val="nil"/>
              <w:bottom w:val="single" w:sz="4" w:space="0" w:color="auto"/>
              <w:right w:val="single" w:sz="4" w:space="0" w:color="auto"/>
            </w:tcBorders>
            <w:noWrap/>
            <w:vAlign w:val="center"/>
            <w:hideMark/>
          </w:tcPr>
          <w:p w14:paraId="4A64BE1E" w14:textId="77777777" w:rsidR="00482AA2" w:rsidRPr="00482AA2" w:rsidRDefault="00482AA2" w:rsidP="00482AA2">
            <w:pPr>
              <w:spacing w:after="0" w:line="240" w:lineRule="auto"/>
              <w:rPr>
                <w:rFonts w:eastAsia="Times New Roman" w:cs="Times New Roman"/>
                <w:color w:val="000000"/>
                <w:sz w:val="20"/>
                <w:szCs w:val="20"/>
              </w:rPr>
            </w:pPr>
            <w:r w:rsidRPr="00482AA2">
              <w:rPr>
                <w:rFonts w:eastAsia="Times New Roman" w:cs="Times New Roman"/>
                <w:color w:val="000000"/>
                <w:sz w:val="20"/>
                <w:szCs w:val="20"/>
              </w:rPr>
              <w:t>Sandersville CT PPA</w:t>
            </w:r>
          </w:p>
        </w:tc>
        <w:tc>
          <w:tcPr>
            <w:tcW w:w="1300" w:type="dxa"/>
            <w:tcBorders>
              <w:top w:val="nil"/>
              <w:left w:val="nil"/>
              <w:bottom w:val="single" w:sz="4" w:space="0" w:color="auto"/>
              <w:right w:val="single" w:sz="4" w:space="0" w:color="auto"/>
            </w:tcBorders>
            <w:vAlign w:val="center"/>
            <w:hideMark/>
          </w:tcPr>
          <w:p w14:paraId="15DE71B2" w14:textId="77777777" w:rsidR="00482AA2" w:rsidRPr="00482AA2" w:rsidRDefault="00482AA2" w:rsidP="00482AA2">
            <w:pPr>
              <w:spacing w:after="0" w:line="240" w:lineRule="auto"/>
              <w:jc w:val="center"/>
              <w:rPr>
                <w:rFonts w:eastAsia="Times New Roman" w:cs="Times New Roman"/>
                <w:color w:val="000000"/>
                <w:sz w:val="20"/>
                <w:szCs w:val="20"/>
              </w:rPr>
            </w:pPr>
            <w:r w:rsidRPr="00482AA2">
              <w:rPr>
                <w:rFonts w:eastAsia="Times New Roman" w:cs="Times New Roman"/>
                <w:color w:val="000000"/>
                <w:sz w:val="20"/>
                <w:szCs w:val="20"/>
              </w:rPr>
              <w:t>12/1/2030</w:t>
            </w:r>
          </w:p>
        </w:tc>
        <w:tc>
          <w:tcPr>
            <w:tcW w:w="960" w:type="dxa"/>
            <w:tcBorders>
              <w:top w:val="nil"/>
              <w:left w:val="nil"/>
              <w:bottom w:val="single" w:sz="4" w:space="0" w:color="auto"/>
              <w:right w:val="single" w:sz="4" w:space="0" w:color="auto"/>
            </w:tcBorders>
            <w:vAlign w:val="center"/>
            <w:hideMark/>
          </w:tcPr>
          <w:p w14:paraId="11BC899E" w14:textId="77777777" w:rsidR="00482AA2" w:rsidRPr="00482AA2" w:rsidRDefault="00482AA2" w:rsidP="00482AA2">
            <w:pPr>
              <w:spacing w:after="0" w:line="240" w:lineRule="auto"/>
              <w:jc w:val="center"/>
              <w:rPr>
                <w:rFonts w:eastAsia="Times New Roman" w:cs="Times New Roman"/>
                <w:color w:val="000000"/>
                <w:sz w:val="20"/>
                <w:szCs w:val="20"/>
              </w:rPr>
            </w:pPr>
            <w:r w:rsidRPr="00482AA2">
              <w:rPr>
                <w:rFonts w:eastAsia="Times New Roman" w:cs="Times New Roman"/>
                <w:color w:val="000000"/>
                <w:sz w:val="20"/>
                <w:szCs w:val="20"/>
              </w:rPr>
              <w:t>*</w:t>
            </w:r>
          </w:p>
        </w:tc>
      </w:tr>
      <w:tr w:rsidR="00482AA2" w:rsidRPr="00482AA2" w14:paraId="239E562E" w14:textId="77777777" w:rsidTr="00482AA2">
        <w:trPr>
          <w:trHeight w:val="255"/>
          <w:jc w:val="center"/>
        </w:trPr>
        <w:tc>
          <w:tcPr>
            <w:tcW w:w="800" w:type="dxa"/>
            <w:tcBorders>
              <w:top w:val="nil"/>
              <w:left w:val="single" w:sz="4" w:space="0" w:color="auto"/>
              <w:bottom w:val="single" w:sz="4" w:space="0" w:color="auto"/>
              <w:right w:val="single" w:sz="4" w:space="0" w:color="auto"/>
            </w:tcBorders>
            <w:noWrap/>
            <w:vAlign w:val="center"/>
            <w:hideMark/>
          </w:tcPr>
          <w:p w14:paraId="31BB0098" w14:textId="77777777" w:rsidR="00482AA2" w:rsidRPr="00482AA2" w:rsidRDefault="00482AA2" w:rsidP="00482AA2">
            <w:pPr>
              <w:spacing w:after="0" w:line="240" w:lineRule="auto"/>
              <w:rPr>
                <w:rFonts w:eastAsia="Times New Roman" w:cs="Times New Roman"/>
                <w:color w:val="000000"/>
                <w:sz w:val="20"/>
                <w:szCs w:val="20"/>
              </w:rPr>
            </w:pPr>
            <w:r w:rsidRPr="00482AA2">
              <w:rPr>
                <w:rFonts w:eastAsia="Times New Roman" w:cs="Times New Roman"/>
                <w:color w:val="000000"/>
                <w:sz w:val="20"/>
                <w:szCs w:val="20"/>
              </w:rPr>
              <w:t>Supp</w:t>
            </w:r>
          </w:p>
        </w:tc>
        <w:tc>
          <w:tcPr>
            <w:tcW w:w="740" w:type="dxa"/>
            <w:tcBorders>
              <w:top w:val="nil"/>
              <w:left w:val="nil"/>
              <w:bottom w:val="single" w:sz="4" w:space="0" w:color="auto"/>
              <w:right w:val="single" w:sz="4" w:space="0" w:color="auto"/>
            </w:tcBorders>
            <w:noWrap/>
            <w:vAlign w:val="center"/>
            <w:hideMark/>
          </w:tcPr>
          <w:p w14:paraId="6E128A5A" w14:textId="77777777" w:rsidR="00482AA2" w:rsidRPr="00482AA2" w:rsidRDefault="00482AA2" w:rsidP="00482AA2">
            <w:pPr>
              <w:spacing w:after="0" w:line="240" w:lineRule="auto"/>
              <w:jc w:val="center"/>
              <w:rPr>
                <w:rFonts w:eastAsia="Times New Roman" w:cs="Times New Roman"/>
                <w:color w:val="000000"/>
                <w:sz w:val="20"/>
                <w:szCs w:val="20"/>
              </w:rPr>
            </w:pPr>
            <w:r w:rsidRPr="00482AA2">
              <w:rPr>
                <w:rFonts w:eastAsia="Times New Roman" w:cs="Times New Roman"/>
                <w:color w:val="000000"/>
                <w:sz w:val="20"/>
                <w:szCs w:val="20"/>
              </w:rPr>
              <w:t>5</w:t>
            </w:r>
          </w:p>
        </w:tc>
        <w:tc>
          <w:tcPr>
            <w:tcW w:w="3495" w:type="dxa"/>
            <w:tcBorders>
              <w:top w:val="nil"/>
              <w:left w:val="nil"/>
              <w:bottom w:val="single" w:sz="4" w:space="0" w:color="auto"/>
              <w:right w:val="single" w:sz="4" w:space="0" w:color="auto"/>
            </w:tcBorders>
            <w:noWrap/>
            <w:vAlign w:val="center"/>
            <w:hideMark/>
          </w:tcPr>
          <w:p w14:paraId="5852954E" w14:textId="77777777" w:rsidR="00482AA2" w:rsidRPr="00482AA2" w:rsidRDefault="00482AA2" w:rsidP="00482AA2">
            <w:pPr>
              <w:spacing w:after="0" w:line="240" w:lineRule="auto"/>
              <w:rPr>
                <w:rFonts w:eastAsia="Times New Roman" w:cs="Times New Roman"/>
                <w:color w:val="000000"/>
                <w:sz w:val="20"/>
                <w:szCs w:val="20"/>
              </w:rPr>
            </w:pPr>
            <w:r w:rsidRPr="00482AA2">
              <w:rPr>
                <w:rFonts w:eastAsia="Times New Roman" w:cs="Times New Roman"/>
                <w:color w:val="000000"/>
                <w:sz w:val="20"/>
                <w:szCs w:val="20"/>
              </w:rPr>
              <w:t xml:space="preserve">Tenaska Heard CT PPA </w:t>
            </w:r>
          </w:p>
        </w:tc>
        <w:tc>
          <w:tcPr>
            <w:tcW w:w="1300" w:type="dxa"/>
            <w:tcBorders>
              <w:top w:val="nil"/>
              <w:left w:val="nil"/>
              <w:bottom w:val="single" w:sz="4" w:space="0" w:color="auto"/>
              <w:right w:val="single" w:sz="4" w:space="0" w:color="auto"/>
            </w:tcBorders>
            <w:vAlign w:val="center"/>
            <w:hideMark/>
          </w:tcPr>
          <w:p w14:paraId="7336BFDA" w14:textId="77777777" w:rsidR="00482AA2" w:rsidRPr="00482AA2" w:rsidRDefault="00482AA2" w:rsidP="00482AA2">
            <w:pPr>
              <w:spacing w:after="0" w:line="240" w:lineRule="auto"/>
              <w:jc w:val="center"/>
              <w:rPr>
                <w:rFonts w:eastAsia="Times New Roman" w:cs="Times New Roman"/>
                <w:color w:val="000000"/>
                <w:sz w:val="20"/>
                <w:szCs w:val="20"/>
              </w:rPr>
            </w:pPr>
            <w:r w:rsidRPr="00482AA2">
              <w:rPr>
                <w:rFonts w:eastAsia="Times New Roman" w:cs="Times New Roman"/>
                <w:color w:val="000000"/>
                <w:sz w:val="20"/>
                <w:szCs w:val="20"/>
              </w:rPr>
              <w:t>6/1/2030</w:t>
            </w:r>
          </w:p>
        </w:tc>
        <w:tc>
          <w:tcPr>
            <w:tcW w:w="960" w:type="dxa"/>
            <w:tcBorders>
              <w:top w:val="nil"/>
              <w:left w:val="nil"/>
              <w:bottom w:val="single" w:sz="4" w:space="0" w:color="auto"/>
              <w:right w:val="single" w:sz="4" w:space="0" w:color="auto"/>
            </w:tcBorders>
            <w:vAlign w:val="center"/>
            <w:hideMark/>
          </w:tcPr>
          <w:p w14:paraId="166B0B54" w14:textId="77777777" w:rsidR="00482AA2" w:rsidRPr="00482AA2" w:rsidRDefault="00482AA2" w:rsidP="00482AA2">
            <w:pPr>
              <w:spacing w:after="0" w:line="240" w:lineRule="auto"/>
              <w:jc w:val="center"/>
              <w:rPr>
                <w:rFonts w:eastAsia="Times New Roman" w:cs="Times New Roman"/>
                <w:color w:val="000000"/>
                <w:sz w:val="20"/>
                <w:szCs w:val="20"/>
              </w:rPr>
            </w:pPr>
            <w:r w:rsidRPr="00482AA2">
              <w:rPr>
                <w:rFonts w:eastAsia="Times New Roman" w:cs="Times New Roman"/>
                <w:color w:val="000000"/>
                <w:sz w:val="20"/>
                <w:szCs w:val="20"/>
              </w:rPr>
              <w:t>89%</w:t>
            </w:r>
          </w:p>
        </w:tc>
      </w:tr>
      <w:tr w:rsidR="00482AA2" w:rsidRPr="00482AA2" w14:paraId="33D0A43C" w14:textId="77777777" w:rsidTr="00482AA2">
        <w:trPr>
          <w:trHeight w:val="255"/>
          <w:jc w:val="center"/>
        </w:trPr>
        <w:tc>
          <w:tcPr>
            <w:tcW w:w="800" w:type="dxa"/>
            <w:tcBorders>
              <w:top w:val="nil"/>
              <w:left w:val="single" w:sz="4" w:space="0" w:color="auto"/>
              <w:bottom w:val="single" w:sz="4" w:space="0" w:color="auto"/>
              <w:right w:val="single" w:sz="4" w:space="0" w:color="auto"/>
            </w:tcBorders>
            <w:noWrap/>
            <w:vAlign w:val="center"/>
            <w:hideMark/>
          </w:tcPr>
          <w:p w14:paraId="0C5CF330" w14:textId="77777777" w:rsidR="00482AA2" w:rsidRPr="00482AA2" w:rsidRDefault="00482AA2" w:rsidP="00482AA2">
            <w:pPr>
              <w:spacing w:after="0" w:line="240" w:lineRule="auto"/>
              <w:rPr>
                <w:rFonts w:eastAsia="Times New Roman" w:cs="Times New Roman"/>
                <w:color w:val="000000"/>
                <w:sz w:val="20"/>
                <w:szCs w:val="20"/>
              </w:rPr>
            </w:pPr>
            <w:r w:rsidRPr="00482AA2">
              <w:rPr>
                <w:rFonts w:eastAsia="Times New Roman" w:cs="Times New Roman"/>
                <w:color w:val="000000"/>
                <w:sz w:val="20"/>
                <w:szCs w:val="20"/>
              </w:rPr>
              <w:t>RFP</w:t>
            </w:r>
          </w:p>
        </w:tc>
        <w:tc>
          <w:tcPr>
            <w:tcW w:w="740" w:type="dxa"/>
            <w:tcBorders>
              <w:top w:val="nil"/>
              <w:left w:val="nil"/>
              <w:bottom w:val="single" w:sz="4" w:space="0" w:color="auto"/>
              <w:right w:val="single" w:sz="4" w:space="0" w:color="auto"/>
            </w:tcBorders>
            <w:noWrap/>
            <w:vAlign w:val="center"/>
            <w:hideMark/>
          </w:tcPr>
          <w:p w14:paraId="64EA2F0F" w14:textId="77777777" w:rsidR="00482AA2" w:rsidRPr="00482AA2" w:rsidRDefault="00482AA2" w:rsidP="00482AA2">
            <w:pPr>
              <w:spacing w:after="0" w:line="240" w:lineRule="auto"/>
              <w:jc w:val="center"/>
              <w:rPr>
                <w:rFonts w:eastAsia="Times New Roman" w:cs="Times New Roman"/>
                <w:color w:val="000000"/>
                <w:sz w:val="20"/>
                <w:szCs w:val="20"/>
              </w:rPr>
            </w:pPr>
            <w:r w:rsidRPr="00482AA2">
              <w:rPr>
                <w:rFonts w:eastAsia="Times New Roman" w:cs="Times New Roman"/>
                <w:color w:val="000000"/>
                <w:sz w:val="20"/>
                <w:szCs w:val="20"/>
              </w:rPr>
              <w:t>6</w:t>
            </w:r>
          </w:p>
        </w:tc>
        <w:tc>
          <w:tcPr>
            <w:tcW w:w="3495" w:type="dxa"/>
            <w:tcBorders>
              <w:top w:val="nil"/>
              <w:left w:val="nil"/>
              <w:bottom w:val="single" w:sz="4" w:space="0" w:color="auto"/>
              <w:right w:val="single" w:sz="4" w:space="0" w:color="auto"/>
            </w:tcBorders>
            <w:noWrap/>
            <w:vAlign w:val="center"/>
            <w:hideMark/>
          </w:tcPr>
          <w:p w14:paraId="071C3C40" w14:textId="77777777" w:rsidR="00482AA2" w:rsidRPr="00482AA2" w:rsidRDefault="00482AA2" w:rsidP="00482AA2">
            <w:pPr>
              <w:spacing w:after="0" w:line="240" w:lineRule="auto"/>
              <w:rPr>
                <w:rFonts w:eastAsia="Times New Roman" w:cs="Times New Roman"/>
                <w:color w:val="000000"/>
                <w:sz w:val="20"/>
                <w:szCs w:val="20"/>
              </w:rPr>
            </w:pPr>
            <w:r w:rsidRPr="00482AA2">
              <w:rPr>
                <w:rFonts w:eastAsia="Times New Roman" w:cs="Times New Roman"/>
                <w:color w:val="000000"/>
                <w:sz w:val="20"/>
                <w:szCs w:val="20"/>
              </w:rPr>
              <w:t>Thomson BESS COP</w:t>
            </w:r>
          </w:p>
        </w:tc>
        <w:tc>
          <w:tcPr>
            <w:tcW w:w="1300" w:type="dxa"/>
            <w:tcBorders>
              <w:top w:val="nil"/>
              <w:left w:val="nil"/>
              <w:bottom w:val="single" w:sz="4" w:space="0" w:color="auto"/>
              <w:right w:val="single" w:sz="4" w:space="0" w:color="auto"/>
            </w:tcBorders>
            <w:vAlign w:val="center"/>
            <w:hideMark/>
          </w:tcPr>
          <w:p w14:paraId="61402902" w14:textId="77777777" w:rsidR="00482AA2" w:rsidRPr="00482AA2" w:rsidRDefault="00482AA2" w:rsidP="00482AA2">
            <w:pPr>
              <w:spacing w:after="0" w:line="240" w:lineRule="auto"/>
              <w:jc w:val="center"/>
              <w:rPr>
                <w:rFonts w:eastAsia="Times New Roman" w:cs="Times New Roman"/>
                <w:color w:val="000000"/>
                <w:sz w:val="20"/>
                <w:szCs w:val="20"/>
              </w:rPr>
            </w:pPr>
            <w:r w:rsidRPr="00482AA2">
              <w:rPr>
                <w:rFonts w:eastAsia="Times New Roman" w:cs="Times New Roman"/>
                <w:color w:val="000000"/>
                <w:sz w:val="20"/>
                <w:szCs w:val="20"/>
              </w:rPr>
              <w:t>11/1/2029</w:t>
            </w:r>
          </w:p>
        </w:tc>
        <w:tc>
          <w:tcPr>
            <w:tcW w:w="960" w:type="dxa"/>
            <w:tcBorders>
              <w:top w:val="nil"/>
              <w:left w:val="nil"/>
              <w:bottom w:val="single" w:sz="4" w:space="0" w:color="auto"/>
              <w:right w:val="single" w:sz="4" w:space="0" w:color="auto"/>
            </w:tcBorders>
            <w:vAlign w:val="center"/>
            <w:hideMark/>
          </w:tcPr>
          <w:p w14:paraId="75720FAF" w14:textId="77777777" w:rsidR="00482AA2" w:rsidRPr="00482AA2" w:rsidRDefault="00482AA2" w:rsidP="00482AA2">
            <w:pPr>
              <w:spacing w:after="0" w:line="240" w:lineRule="auto"/>
              <w:jc w:val="center"/>
              <w:rPr>
                <w:rFonts w:eastAsia="Times New Roman" w:cs="Times New Roman"/>
                <w:color w:val="000000"/>
                <w:sz w:val="20"/>
                <w:szCs w:val="20"/>
              </w:rPr>
            </w:pPr>
            <w:r w:rsidRPr="00482AA2">
              <w:rPr>
                <w:rFonts w:eastAsia="Times New Roman" w:cs="Times New Roman"/>
                <w:color w:val="000000"/>
                <w:sz w:val="20"/>
                <w:szCs w:val="20"/>
              </w:rPr>
              <w:t>78%</w:t>
            </w:r>
          </w:p>
        </w:tc>
      </w:tr>
      <w:tr w:rsidR="00482AA2" w:rsidRPr="00482AA2" w14:paraId="182148FB" w14:textId="77777777" w:rsidTr="00482AA2">
        <w:trPr>
          <w:trHeight w:val="255"/>
          <w:jc w:val="center"/>
        </w:trPr>
        <w:tc>
          <w:tcPr>
            <w:tcW w:w="800" w:type="dxa"/>
            <w:tcBorders>
              <w:top w:val="nil"/>
              <w:left w:val="single" w:sz="4" w:space="0" w:color="auto"/>
              <w:bottom w:val="single" w:sz="4" w:space="0" w:color="auto"/>
              <w:right w:val="single" w:sz="4" w:space="0" w:color="auto"/>
            </w:tcBorders>
            <w:noWrap/>
            <w:vAlign w:val="center"/>
            <w:hideMark/>
          </w:tcPr>
          <w:p w14:paraId="66396EC8" w14:textId="77777777" w:rsidR="00482AA2" w:rsidRPr="00482AA2" w:rsidRDefault="00482AA2" w:rsidP="00482AA2">
            <w:pPr>
              <w:spacing w:after="0" w:line="240" w:lineRule="auto"/>
              <w:rPr>
                <w:rFonts w:eastAsia="Times New Roman" w:cs="Times New Roman"/>
                <w:color w:val="000000"/>
                <w:sz w:val="20"/>
                <w:szCs w:val="20"/>
              </w:rPr>
            </w:pPr>
            <w:r w:rsidRPr="00482AA2">
              <w:rPr>
                <w:rFonts w:eastAsia="Times New Roman" w:cs="Times New Roman"/>
                <w:color w:val="000000"/>
                <w:sz w:val="20"/>
                <w:szCs w:val="20"/>
              </w:rPr>
              <w:t>RFP</w:t>
            </w:r>
          </w:p>
        </w:tc>
        <w:tc>
          <w:tcPr>
            <w:tcW w:w="740" w:type="dxa"/>
            <w:tcBorders>
              <w:top w:val="nil"/>
              <w:left w:val="nil"/>
              <w:bottom w:val="single" w:sz="4" w:space="0" w:color="auto"/>
              <w:right w:val="single" w:sz="4" w:space="0" w:color="auto"/>
            </w:tcBorders>
            <w:noWrap/>
            <w:vAlign w:val="center"/>
            <w:hideMark/>
          </w:tcPr>
          <w:p w14:paraId="445BD874" w14:textId="77777777" w:rsidR="00482AA2" w:rsidRPr="00482AA2" w:rsidRDefault="00482AA2" w:rsidP="00482AA2">
            <w:pPr>
              <w:spacing w:after="0" w:line="240" w:lineRule="auto"/>
              <w:jc w:val="center"/>
              <w:rPr>
                <w:rFonts w:eastAsia="Times New Roman" w:cs="Times New Roman"/>
                <w:color w:val="000000"/>
                <w:sz w:val="20"/>
                <w:szCs w:val="20"/>
              </w:rPr>
            </w:pPr>
            <w:r w:rsidRPr="00482AA2">
              <w:rPr>
                <w:rFonts w:eastAsia="Times New Roman" w:cs="Times New Roman"/>
                <w:color w:val="000000"/>
                <w:sz w:val="20"/>
                <w:szCs w:val="20"/>
              </w:rPr>
              <w:t>7</w:t>
            </w:r>
          </w:p>
        </w:tc>
        <w:tc>
          <w:tcPr>
            <w:tcW w:w="3495" w:type="dxa"/>
            <w:tcBorders>
              <w:top w:val="nil"/>
              <w:left w:val="nil"/>
              <w:bottom w:val="single" w:sz="4" w:space="0" w:color="auto"/>
              <w:right w:val="single" w:sz="4" w:space="0" w:color="auto"/>
            </w:tcBorders>
            <w:noWrap/>
            <w:vAlign w:val="center"/>
            <w:hideMark/>
          </w:tcPr>
          <w:p w14:paraId="128BC644" w14:textId="77777777" w:rsidR="00482AA2" w:rsidRPr="00482AA2" w:rsidRDefault="00482AA2" w:rsidP="00482AA2">
            <w:pPr>
              <w:spacing w:after="0" w:line="240" w:lineRule="auto"/>
              <w:rPr>
                <w:rFonts w:eastAsia="Times New Roman" w:cs="Times New Roman"/>
                <w:color w:val="000000"/>
                <w:sz w:val="20"/>
                <w:szCs w:val="20"/>
              </w:rPr>
            </w:pPr>
            <w:r w:rsidRPr="00482AA2">
              <w:rPr>
                <w:rFonts w:eastAsia="Times New Roman" w:cs="Times New Roman"/>
                <w:color w:val="000000"/>
                <w:sz w:val="20"/>
                <w:szCs w:val="20"/>
              </w:rPr>
              <w:t xml:space="preserve">Wansley Units 10-11 CC COP </w:t>
            </w:r>
          </w:p>
        </w:tc>
        <w:tc>
          <w:tcPr>
            <w:tcW w:w="1300" w:type="dxa"/>
            <w:tcBorders>
              <w:top w:val="nil"/>
              <w:left w:val="nil"/>
              <w:bottom w:val="single" w:sz="4" w:space="0" w:color="auto"/>
              <w:right w:val="single" w:sz="4" w:space="0" w:color="auto"/>
            </w:tcBorders>
            <w:vAlign w:val="center"/>
            <w:hideMark/>
          </w:tcPr>
          <w:p w14:paraId="1741D64D" w14:textId="77777777" w:rsidR="00482AA2" w:rsidRPr="00482AA2" w:rsidRDefault="00482AA2" w:rsidP="00482AA2">
            <w:pPr>
              <w:spacing w:after="0" w:line="240" w:lineRule="auto"/>
              <w:jc w:val="center"/>
              <w:rPr>
                <w:rFonts w:eastAsia="Times New Roman" w:cs="Times New Roman"/>
                <w:color w:val="000000"/>
                <w:sz w:val="20"/>
                <w:szCs w:val="20"/>
              </w:rPr>
            </w:pPr>
            <w:r w:rsidRPr="00482AA2">
              <w:rPr>
                <w:rFonts w:eastAsia="Times New Roman" w:cs="Times New Roman"/>
                <w:color w:val="000000"/>
                <w:sz w:val="20"/>
                <w:szCs w:val="20"/>
              </w:rPr>
              <w:t>11/1/2029</w:t>
            </w:r>
          </w:p>
        </w:tc>
        <w:tc>
          <w:tcPr>
            <w:tcW w:w="960" w:type="dxa"/>
            <w:tcBorders>
              <w:top w:val="nil"/>
              <w:left w:val="nil"/>
              <w:bottom w:val="single" w:sz="4" w:space="0" w:color="auto"/>
              <w:right w:val="single" w:sz="4" w:space="0" w:color="auto"/>
            </w:tcBorders>
            <w:vAlign w:val="center"/>
            <w:hideMark/>
          </w:tcPr>
          <w:p w14:paraId="53C71945" w14:textId="77777777" w:rsidR="00482AA2" w:rsidRPr="00482AA2" w:rsidRDefault="00482AA2" w:rsidP="00482AA2">
            <w:pPr>
              <w:spacing w:after="0" w:line="240" w:lineRule="auto"/>
              <w:jc w:val="center"/>
              <w:rPr>
                <w:rFonts w:eastAsia="Times New Roman" w:cs="Times New Roman"/>
                <w:color w:val="000000"/>
                <w:sz w:val="20"/>
                <w:szCs w:val="20"/>
              </w:rPr>
            </w:pPr>
            <w:r w:rsidRPr="00482AA2">
              <w:rPr>
                <w:rFonts w:eastAsia="Times New Roman" w:cs="Times New Roman"/>
                <w:color w:val="000000"/>
                <w:sz w:val="20"/>
                <w:szCs w:val="20"/>
              </w:rPr>
              <w:t>72%</w:t>
            </w:r>
          </w:p>
        </w:tc>
      </w:tr>
      <w:tr w:rsidR="00482AA2" w:rsidRPr="00482AA2" w14:paraId="77BA223B" w14:textId="77777777" w:rsidTr="00482AA2">
        <w:trPr>
          <w:trHeight w:val="255"/>
          <w:jc w:val="center"/>
        </w:trPr>
        <w:tc>
          <w:tcPr>
            <w:tcW w:w="800" w:type="dxa"/>
            <w:tcBorders>
              <w:top w:val="nil"/>
              <w:left w:val="single" w:sz="4" w:space="0" w:color="auto"/>
              <w:bottom w:val="single" w:sz="4" w:space="0" w:color="auto"/>
              <w:right w:val="single" w:sz="4" w:space="0" w:color="auto"/>
            </w:tcBorders>
            <w:noWrap/>
            <w:vAlign w:val="center"/>
            <w:hideMark/>
          </w:tcPr>
          <w:p w14:paraId="4FF981A6" w14:textId="77777777" w:rsidR="00482AA2" w:rsidRPr="00482AA2" w:rsidRDefault="00482AA2" w:rsidP="00482AA2">
            <w:pPr>
              <w:spacing w:after="0" w:line="240" w:lineRule="auto"/>
              <w:rPr>
                <w:rFonts w:eastAsia="Times New Roman" w:cs="Times New Roman"/>
                <w:color w:val="000000"/>
                <w:sz w:val="20"/>
                <w:szCs w:val="20"/>
              </w:rPr>
            </w:pPr>
            <w:r w:rsidRPr="00482AA2">
              <w:rPr>
                <w:rFonts w:eastAsia="Times New Roman" w:cs="Times New Roman"/>
                <w:color w:val="000000"/>
                <w:sz w:val="20"/>
                <w:szCs w:val="20"/>
              </w:rPr>
              <w:t>RFP</w:t>
            </w:r>
          </w:p>
        </w:tc>
        <w:tc>
          <w:tcPr>
            <w:tcW w:w="740" w:type="dxa"/>
            <w:tcBorders>
              <w:top w:val="nil"/>
              <w:left w:val="nil"/>
              <w:bottom w:val="single" w:sz="4" w:space="0" w:color="auto"/>
              <w:right w:val="single" w:sz="4" w:space="0" w:color="auto"/>
            </w:tcBorders>
            <w:noWrap/>
            <w:vAlign w:val="center"/>
            <w:hideMark/>
          </w:tcPr>
          <w:p w14:paraId="31EFAD8C" w14:textId="77777777" w:rsidR="00482AA2" w:rsidRPr="00482AA2" w:rsidRDefault="00482AA2" w:rsidP="00482AA2">
            <w:pPr>
              <w:spacing w:after="0" w:line="240" w:lineRule="auto"/>
              <w:jc w:val="center"/>
              <w:rPr>
                <w:rFonts w:eastAsia="Times New Roman" w:cs="Times New Roman"/>
                <w:color w:val="000000"/>
                <w:sz w:val="20"/>
                <w:szCs w:val="20"/>
              </w:rPr>
            </w:pPr>
            <w:r w:rsidRPr="00482AA2">
              <w:rPr>
                <w:rFonts w:eastAsia="Times New Roman" w:cs="Times New Roman"/>
                <w:color w:val="000000"/>
                <w:sz w:val="20"/>
                <w:szCs w:val="20"/>
              </w:rPr>
              <w:t>8</w:t>
            </w:r>
          </w:p>
        </w:tc>
        <w:tc>
          <w:tcPr>
            <w:tcW w:w="3495" w:type="dxa"/>
            <w:tcBorders>
              <w:top w:val="nil"/>
              <w:left w:val="nil"/>
              <w:bottom w:val="single" w:sz="4" w:space="0" w:color="auto"/>
              <w:right w:val="single" w:sz="4" w:space="0" w:color="auto"/>
            </w:tcBorders>
            <w:noWrap/>
            <w:vAlign w:val="center"/>
            <w:hideMark/>
          </w:tcPr>
          <w:p w14:paraId="52E1B172" w14:textId="48E3BAB1" w:rsidR="00482AA2" w:rsidRPr="00482AA2" w:rsidRDefault="00482AA2" w:rsidP="00482AA2">
            <w:pPr>
              <w:spacing w:after="0" w:line="240" w:lineRule="auto"/>
              <w:rPr>
                <w:rFonts w:eastAsia="Times New Roman" w:cs="Times New Roman"/>
                <w:color w:val="000000"/>
                <w:sz w:val="20"/>
                <w:szCs w:val="20"/>
              </w:rPr>
            </w:pPr>
            <w:r w:rsidRPr="00482AA2">
              <w:rPr>
                <w:rFonts w:eastAsia="Times New Roman" w:cs="Times New Roman"/>
                <w:color w:val="000000"/>
                <w:sz w:val="20"/>
                <w:szCs w:val="20"/>
              </w:rPr>
              <w:t xml:space="preserve">Hammond Phase II BESS </w:t>
            </w:r>
            <w:r w:rsidR="00CD2DCB">
              <w:rPr>
                <w:rFonts w:eastAsia="Times New Roman" w:cs="Times New Roman"/>
                <w:color w:val="000000"/>
                <w:sz w:val="20"/>
                <w:szCs w:val="20"/>
              </w:rPr>
              <w:t>COP</w:t>
            </w:r>
          </w:p>
        </w:tc>
        <w:tc>
          <w:tcPr>
            <w:tcW w:w="1300" w:type="dxa"/>
            <w:tcBorders>
              <w:top w:val="nil"/>
              <w:left w:val="nil"/>
              <w:bottom w:val="single" w:sz="4" w:space="0" w:color="auto"/>
              <w:right w:val="single" w:sz="4" w:space="0" w:color="auto"/>
            </w:tcBorders>
            <w:vAlign w:val="center"/>
            <w:hideMark/>
          </w:tcPr>
          <w:p w14:paraId="3761373C" w14:textId="77777777" w:rsidR="00482AA2" w:rsidRPr="00482AA2" w:rsidRDefault="00482AA2" w:rsidP="00482AA2">
            <w:pPr>
              <w:spacing w:after="0" w:line="240" w:lineRule="auto"/>
              <w:jc w:val="center"/>
              <w:rPr>
                <w:rFonts w:eastAsia="Times New Roman" w:cs="Times New Roman"/>
                <w:color w:val="000000"/>
                <w:sz w:val="20"/>
                <w:szCs w:val="20"/>
              </w:rPr>
            </w:pPr>
            <w:r w:rsidRPr="00482AA2">
              <w:rPr>
                <w:rFonts w:eastAsia="Times New Roman" w:cs="Times New Roman"/>
                <w:color w:val="000000"/>
                <w:sz w:val="20"/>
                <w:szCs w:val="20"/>
              </w:rPr>
              <w:t>11/1/2030</w:t>
            </w:r>
          </w:p>
        </w:tc>
        <w:tc>
          <w:tcPr>
            <w:tcW w:w="960" w:type="dxa"/>
            <w:tcBorders>
              <w:top w:val="nil"/>
              <w:left w:val="nil"/>
              <w:bottom w:val="single" w:sz="4" w:space="0" w:color="auto"/>
              <w:right w:val="single" w:sz="4" w:space="0" w:color="auto"/>
            </w:tcBorders>
            <w:vAlign w:val="center"/>
            <w:hideMark/>
          </w:tcPr>
          <w:p w14:paraId="2790C3F4" w14:textId="77777777" w:rsidR="00482AA2" w:rsidRPr="00482AA2" w:rsidRDefault="00482AA2" w:rsidP="00482AA2">
            <w:pPr>
              <w:spacing w:after="0" w:line="240" w:lineRule="auto"/>
              <w:jc w:val="center"/>
              <w:rPr>
                <w:rFonts w:eastAsia="Times New Roman" w:cs="Times New Roman"/>
                <w:color w:val="000000"/>
                <w:sz w:val="20"/>
                <w:szCs w:val="20"/>
              </w:rPr>
            </w:pPr>
            <w:r w:rsidRPr="00482AA2">
              <w:rPr>
                <w:rFonts w:eastAsia="Times New Roman" w:cs="Times New Roman"/>
                <w:color w:val="000000"/>
                <w:sz w:val="20"/>
                <w:szCs w:val="20"/>
              </w:rPr>
              <w:t>67%</w:t>
            </w:r>
          </w:p>
        </w:tc>
      </w:tr>
      <w:tr w:rsidR="00482AA2" w:rsidRPr="00482AA2" w14:paraId="44F23438" w14:textId="77777777" w:rsidTr="00482AA2">
        <w:trPr>
          <w:trHeight w:val="255"/>
          <w:jc w:val="center"/>
        </w:trPr>
        <w:tc>
          <w:tcPr>
            <w:tcW w:w="800" w:type="dxa"/>
            <w:tcBorders>
              <w:top w:val="nil"/>
              <w:left w:val="single" w:sz="4" w:space="0" w:color="auto"/>
              <w:bottom w:val="single" w:sz="4" w:space="0" w:color="auto"/>
              <w:right w:val="single" w:sz="4" w:space="0" w:color="auto"/>
            </w:tcBorders>
            <w:noWrap/>
            <w:vAlign w:val="center"/>
            <w:hideMark/>
          </w:tcPr>
          <w:p w14:paraId="3AC03349" w14:textId="77777777" w:rsidR="00482AA2" w:rsidRPr="00482AA2" w:rsidRDefault="00482AA2" w:rsidP="00482AA2">
            <w:pPr>
              <w:spacing w:after="0" w:line="240" w:lineRule="auto"/>
              <w:rPr>
                <w:rFonts w:eastAsia="Times New Roman" w:cs="Times New Roman"/>
                <w:color w:val="000000"/>
                <w:sz w:val="20"/>
                <w:szCs w:val="20"/>
              </w:rPr>
            </w:pPr>
            <w:r w:rsidRPr="00482AA2">
              <w:rPr>
                <w:rFonts w:eastAsia="Times New Roman" w:cs="Times New Roman"/>
                <w:color w:val="000000"/>
                <w:sz w:val="20"/>
                <w:szCs w:val="20"/>
              </w:rPr>
              <w:t>RFP</w:t>
            </w:r>
          </w:p>
        </w:tc>
        <w:tc>
          <w:tcPr>
            <w:tcW w:w="740" w:type="dxa"/>
            <w:tcBorders>
              <w:top w:val="nil"/>
              <w:left w:val="nil"/>
              <w:bottom w:val="single" w:sz="4" w:space="0" w:color="auto"/>
              <w:right w:val="single" w:sz="4" w:space="0" w:color="auto"/>
            </w:tcBorders>
            <w:noWrap/>
            <w:vAlign w:val="center"/>
            <w:hideMark/>
          </w:tcPr>
          <w:p w14:paraId="7A7C491D" w14:textId="77777777" w:rsidR="00482AA2" w:rsidRPr="00482AA2" w:rsidRDefault="00482AA2" w:rsidP="00482AA2">
            <w:pPr>
              <w:spacing w:after="0" w:line="240" w:lineRule="auto"/>
              <w:jc w:val="center"/>
              <w:rPr>
                <w:rFonts w:eastAsia="Times New Roman" w:cs="Times New Roman"/>
                <w:color w:val="000000"/>
                <w:sz w:val="20"/>
                <w:szCs w:val="20"/>
              </w:rPr>
            </w:pPr>
            <w:r w:rsidRPr="00482AA2">
              <w:rPr>
                <w:rFonts w:eastAsia="Times New Roman" w:cs="Times New Roman"/>
                <w:color w:val="000000"/>
                <w:sz w:val="20"/>
                <w:szCs w:val="20"/>
              </w:rPr>
              <w:t>9</w:t>
            </w:r>
          </w:p>
        </w:tc>
        <w:tc>
          <w:tcPr>
            <w:tcW w:w="3495" w:type="dxa"/>
            <w:tcBorders>
              <w:top w:val="nil"/>
              <w:left w:val="nil"/>
              <w:bottom w:val="single" w:sz="4" w:space="0" w:color="auto"/>
              <w:right w:val="single" w:sz="4" w:space="0" w:color="auto"/>
            </w:tcBorders>
            <w:noWrap/>
            <w:vAlign w:val="center"/>
            <w:hideMark/>
          </w:tcPr>
          <w:p w14:paraId="0D0DD653" w14:textId="77777777" w:rsidR="00482AA2" w:rsidRPr="00482AA2" w:rsidRDefault="00482AA2" w:rsidP="00482AA2">
            <w:pPr>
              <w:spacing w:after="0" w:line="240" w:lineRule="auto"/>
              <w:rPr>
                <w:rFonts w:eastAsia="Times New Roman" w:cs="Times New Roman"/>
                <w:color w:val="000000"/>
                <w:sz w:val="20"/>
                <w:szCs w:val="20"/>
              </w:rPr>
            </w:pPr>
            <w:r w:rsidRPr="00482AA2">
              <w:rPr>
                <w:rFonts w:eastAsia="Times New Roman" w:cs="Times New Roman"/>
                <w:color w:val="000000"/>
                <w:sz w:val="20"/>
                <w:szCs w:val="20"/>
              </w:rPr>
              <w:t>Wansley BESS COP</w:t>
            </w:r>
          </w:p>
        </w:tc>
        <w:tc>
          <w:tcPr>
            <w:tcW w:w="1300" w:type="dxa"/>
            <w:tcBorders>
              <w:top w:val="nil"/>
              <w:left w:val="nil"/>
              <w:bottom w:val="single" w:sz="4" w:space="0" w:color="auto"/>
              <w:right w:val="single" w:sz="4" w:space="0" w:color="auto"/>
            </w:tcBorders>
            <w:vAlign w:val="center"/>
            <w:hideMark/>
          </w:tcPr>
          <w:p w14:paraId="66E3DA22" w14:textId="77777777" w:rsidR="00482AA2" w:rsidRPr="00482AA2" w:rsidRDefault="00482AA2" w:rsidP="00482AA2">
            <w:pPr>
              <w:spacing w:after="0" w:line="240" w:lineRule="auto"/>
              <w:jc w:val="center"/>
              <w:rPr>
                <w:rFonts w:eastAsia="Times New Roman" w:cs="Times New Roman"/>
                <w:color w:val="000000"/>
                <w:sz w:val="20"/>
                <w:szCs w:val="20"/>
              </w:rPr>
            </w:pPr>
            <w:r w:rsidRPr="00482AA2">
              <w:rPr>
                <w:rFonts w:eastAsia="Times New Roman" w:cs="Times New Roman"/>
                <w:color w:val="000000"/>
                <w:sz w:val="20"/>
                <w:szCs w:val="20"/>
              </w:rPr>
              <w:t>11/1/2028</w:t>
            </w:r>
          </w:p>
        </w:tc>
        <w:tc>
          <w:tcPr>
            <w:tcW w:w="960" w:type="dxa"/>
            <w:tcBorders>
              <w:top w:val="nil"/>
              <w:left w:val="nil"/>
              <w:bottom w:val="single" w:sz="4" w:space="0" w:color="auto"/>
              <w:right w:val="single" w:sz="4" w:space="0" w:color="auto"/>
            </w:tcBorders>
            <w:vAlign w:val="center"/>
            <w:hideMark/>
          </w:tcPr>
          <w:p w14:paraId="4E343C18" w14:textId="77777777" w:rsidR="00482AA2" w:rsidRPr="00482AA2" w:rsidRDefault="00482AA2" w:rsidP="00482AA2">
            <w:pPr>
              <w:spacing w:after="0" w:line="240" w:lineRule="auto"/>
              <w:jc w:val="center"/>
              <w:rPr>
                <w:rFonts w:eastAsia="Times New Roman" w:cs="Times New Roman"/>
                <w:color w:val="000000"/>
                <w:sz w:val="20"/>
                <w:szCs w:val="20"/>
              </w:rPr>
            </w:pPr>
            <w:r w:rsidRPr="00482AA2">
              <w:rPr>
                <w:rFonts w:eastAsia="Times New Roman" w:cs="Times New Roman"/>
                <w:color w:val="000000"/>
                <w:sz w:val="20"/>
                <w:szCs w:val="20"/>
              </w:rPr>
              <w:t>56%</w:t>
            </w:r>
          </w:p>
        </w:tc>
      </w:tr>
      <w:tr w:rsidR="00482AA2" w:rsidRPr="00482AA2" w14:paraId="556D9EC4" w14:textId="77777777" w:rsidTr="00482AA2">
        <w:trPr>
          <w:trHeight w:val="255"/>
          <w:jc w:val="center"/>
        </w:trPr>
        <w:tc>
          <w:tcPr>
            <w:tcW w:w="800" w:type="dxa"/>
            <w:tcBorders>
              <w:top w:val="nil"/>
              <w:left w:val="single" w:sz="4" w:space="0" w:color="auto"/>
              <w:bottom w:val="single" w:sz="4" w:space="0" w:color="auto"/>
              <w:right w:val="single" w:sz="4" w:space="0" w:color="auto"/>
            </w:tcBorders>
            <w:noWrap/>
            <w:vAlign w:val="center"/>
            <w:hideMark/>
          </w:tcPr>
          <w:p w14:paraId="1ACA1778" w14:textId="77777777" w:rsidR="00482AA2" w:rsidRPr="00482AA2" w:rsidRDefault="00482AA2" w:rsidP="00482AA2">
            <w:pPr>
              <w:spacing w:after="0" w:line="240" w:lineRule="auto"/>
              <w:rPr>
                <w:rFonts w:eastAsia="Times New Roman" w:cs="Times New Roman"/>
                <w:color w:val="000000"/>
                <w:sz w:val="20"/>
                <w:szCs w:val="20"/>
              </w:rPr>
            </w:pPr>
            <w:r w:rsidRPr="00482AA2">
              <w:rPr>
                <w:rFonts w:eastAsia="Times New Roman" w:cs="Times New Roman"/>
                <w:color w:val="000000"/>
                <w:sz w:val="20"/>
                <w:szCs w:val="20"/>
              </w:rPr>
              <w:t>RFP</w:t>
            </w:r>
          </w:p>
        </w:tc>
        <w:tc>
          <w:tcPr>
            <w:tcW w:w="740" w:type="dxa"/>
            <w:tcBorders>
              <w:top w:val="nil"/>
              <w:left w:val="nil"/>
              <w:bottom w:val="single" w:sz="4" w:space="0" w:color="auto"/>
              <w:right w:val="single" w:sz="4" w:space="0" w:color="auto"/>
            </w:tcBorders>
            <w:noWrap/>
            <w:vAlign w:val="center"/>
            <w:hideMark/>
          </w:tcPr>
          <w:p w14:paraId="55F3293D" w14:textId="77777777" w:rsidR="00482AA2" w:rsidRPr="00482AA2" w:rsidRDefault="00482AA2" w:rsidP="00482AA2">
            <w:pPr>
              <w:spacing w:after="0" w:line="240" w:lineRule="auto"/>
              <w:jc w:val="center"/>
              <w:rPr>
                <w:rFonts w:eastAsia="Times New Roman" w:cs="Times New Roman"/>
                <w:color w:val="000000"/>
                <w:sz w:val="20"/>
                <w:szCs w:val="20"/>
              </w:rPr>
            </w:pPr>
            <w:r w:rsidRPr="00482AA2">
              <w:rPr>
                <w:rFonts w:eastAsia="Times New Roman" w:cs="Times New Roman"/>
                <w:color w:val="000000"/>
                <w:sz w:val="20"/>
                <w:szCs w:val="20"/>
              </w:rPr>
              <w:t>10</w:t>
            </w:r>
          </w:p>
        </w:tc>
        <w:tc>
          <w:tcPr>
            <w:tcW w:w="3495" w:type="dxa"/>
            <w:tcBorders>
              <w:top w:val="nil"/>
              <w:left w:val="nil"/>
              <w:bottom w:val="single" w:sz="4" w:space="0" w:color="auto"/>
              <w:right w:val="single" w:sz="4" w:space="0" w:color="auto"/>
            </w:tcBorders>
            <w:noWrap/>
            <w:vAlign w:val="center"/>
            <w:hideMark/>
          </w:tcPr>
          <w:p w14:paraId="6C81F069" w14:textId="6A17E1E7" w:rsidR="00482AA2" w:rsidRPr="00482AA2" w:rsidRDefault="00482AA2" w:rsidP="00482AA2">
            <w:pPr>
              <w:spacing w:after="0" w:line="240" w:lineRule="auto"/>
              <w:rPr>
                <w:rFonts w:eastAsia="Times New Roman" w:cs="Times New Roman"/>
                <w:color w:val="000000"/>
                <w:sz w:val="20"/>
                <w:szCs w:val="20"/>
              </w:rPr>
            </w:pPr>
            <w:r w:rsidRPr="00482AA2">
              <w:rPr>
                <w:rFonts w:eastAsia="Times New Roman" w:cs="Times New Roman"/>
                <w:color w:val="000000"/>
                <w:sz w:val="20"/>
                <w:szCs w:val="20"/>
              </w:rPr>
              <w:t>Bowen Unit 7-8 CC</w:t>
            </w:r>
            <w:r w:rsidR="00CD2DCB">
              <w:rPr>
                <w:rFonts w:eastAsia="Times New Roman" w:cs="Times New Roman"/>
                <w:color w:val="000000"/>
                <w:sz w:val="20"/>
                <w:szCs w:val="20"/>
              </w:rPr>
              <w:t xml:space="preserve"> COP</w:t>
            </w:r>
          </w:p>
        </w:tc>
        <w:tc>
          <w:tcPr>
            <w:tcW w:w="1300" w:type="dxa"/>
            <w:tcBorders>
              <w:top w:val="nil"/>
              <w:left w:val="nil"/>
              <w:bottom w:val="single" w:sz="4" w:space="0" w:color="auto"/>
              <w:right w:val="single" w:sz="4" w:space="0" w:color="auto"/>
            </w:tcBorders>
            <w:vAlign w:val="center"/>
            <w:hideMark/>
          </w:tcPr>
          <w:p w14:paraId="4FF0D186" w14:textId="77777777" w:rsidR="00482AA2" w:rsidRPr="00482AA2" w:rsidRDefault="00482AA2" w:rsidP="00482AA2">
            <w:pPr>
              <w:spacing w:after="0" w:line="240" w:lineRule="auto"/>
              <w:jc w:val="center"/>
              <w:rPr>
                <w:rFonts w:eastAsia="Times New Roman" w:cs="Times New Roman"/>
                <w:color w:val="000000"/>
                <w:sz w:val="20"/>
                <w:szCs w:val="20"/>
              </w:rPr>
            </w:pPr>
            <w:r w:rsidRPr="00482AA2">
              <w:rPr>
                <w:rFonts w:eastAsia="Times New Roman" w:cs="Times New Roman"/>
                <w:color w:val="000000"/>
                <w:sz w:val="20"/>
                <w:szCs w:val="20"/>
              </w:rPr>
              <w:t>11/1/2029</w:t>
            </w:r>
          </w:p>
        </w:tc>
        <w:tc>
          <w:tcPr>
            <w:tcW w:w="960" w:type="dxa"/>
            <w:tcBorders>
              <w:top w:val="nil"/>
              <w:left w:val="nil"/>
              <w:bottom w:val="single" w:sz="4" w:space="0" w:color="auto"/>
              <w:right w:val="single" w:sz="4" w:space="0" w:color="auto"/>
            </w:tcBorders>
            <w:vAlign w:val="center"/>
            <w:hideMark/>
          </w:tcPr>
          <w:p w14:paraId="64A2D260" w14:textId="77777777" w:rsidR="00482AA2" w:rsidRPr="00482AA2" w:rsidRDefault="00482AA2" w:rsidP="00482AA2">
            <w:pPr>
              <w:spacing w:after="0" w:line="240" w:lineRule="auto"/>
              <w:jc w:val="center"/>
              <w:rPr>
                <w:rFonts w:eastAsia="Times New Roman" w:cs="Times New Roman"/>
                <w:color w:val="000000"/>
                <w:sz w:val="20"/>
                <w:szCs w:val="20"/>
              </w:rPr>
            </w:pPr>
            <w:r w:rsidRPr="00482AA2">
              <w:rPr>
                <w:rFonts w:eastAsia="Times New Roman" w:cs="Times New Roman"/>
                <w:color w:val="000000"/>
                <w:sz w:val="20"/>
                <w:szCs w:val="20"/>
              </w:rPr>
              <w:t>50%</w:t>
            </w:r>
          </w:p>
        </w:tc>
      </w:tr>
      <w:tr w:rsidR="00482AA2" w:rsidRPr="00482AA2" w14:paraId="2711D1B3" w14:textId="77777777" w:rsidTr="00482AA2">
        <w:trPr>
          <w:trHeight w:val="255"/>
          <w:jc w:val="center"/>
        </w:trPr>
        <w:tc>
          <w:tcPr>
            <w:tcW w:w="800" w:type="dxa"/>
            <w:tcBorders>
              <w:top w:val="nil"/>
              <w:left w:val="single" w:sz="4" w:space="0" w:color="auto"/>
              <w:bottom w:val="single" w:sz="4" w:space="0" w:color="auto"/>
              <w:right w:val="single" w:sz="4" w:space="0" w:color="auto"/>
            </w:tcBorders>
            <w:noWrap/>
            <w:vAlign w:val="center"/>
            <w:hideMark/>
          </w:tcPr>
          <w:p w14:paraId="6970A2A3" w14:textId="77777777" w:rsidR="00482AA2" w:rsidRPr="00482AA2" w:rsidRDefault="00482AA2" w:rsidP="00482AA2">
            <w:pPr>
              <w:spacing w:after="0" w:line="240" w:lineRule="auto"/>
              <w:rPr>
                <w:rFonts w:eastAsia="Times New Roman" w:cs="Times New Roman"/>
                <w:color w:val="000000"/>
                <w:sz w:val="20"/>
                <w:szCs w:val="20"/>
              </w:rPr>
            </w:pPr>
            <w:r w:rsidRPr="00482AA2">
              <w:rPr>
                <w:rFonts w:eastAsia="Times New Roman" w:cs="Times New Roman"/>
                <w:color w:val="000000"/>
                <w:sz w:val="20"/>
                <w:szCs w:val="20"/>
              </w:rPr>
              <w:t>RFP</w:t>
            </w:r>
          </w:p>
        </w:tc>
        <w:tc>
          <w:tcPr>
            <w:tcW w:w="740" w:type="dxa"/>
            <w:tcBorders>
              <w:top w:val="nil"/>
              <w:left w:val="nil"/>
              <w:bottom w:val="single" w:sz="4" w:space="0" w:color="auto"/>
              <w:right w:val="single" w:sz="4" w:space="0" w:color="auto"/>
            </w:tcBorders>
            <w:noWrap/>
            <w:vAlign w:val="center"/>
            <w:hideMark/>
          </w:tcPr>
          <w:p w14:paraId="211C3476" w14:textId="77777777" w:rsidR="00482AA2" w:rsidRPr="00482AA2" w:rsidRDefault="00482AA2" w:rsidP="00482AA2">
            <w:pPr>
              <w:spacing w:after="0" w:line="240" w:lineRule="auto"/>
              <w:jc w:val="center"/>
              <w:rPr>
                <w:rFonts w:eastAsia="Times New Roman" w:cs="Times New Roman"/>
                <w:color w:val="000000"/>
                <w:sz w:val="20"/>
                <w:szCs w:val="20"/>
              </w:rPr>
            </w:pPr>
            <w:r w:rsidRPr="00482AA2">
              <w:rPr>
                <w:rFonts w:eastAsia="Times New Roman" w:cs="Times New Roman"/>
                <w:color w:val="000000"/>
                <w:sz w:val="20"/>
                <w:szCs w:val="20"/>
              </w:rPr>
              <w:t>11</w:t>
            </w:r>
          </w:p>
        </w:tc>
        <w:tc>
          <w:tcPr>
            <w:tcW w:w="3495" w:type="dxa"/>
            <w:tcBorders>
              <w:top w:val="nil"/>
              <w:left w:val="nil"/>
              <w:bottom w:val="single" w:sz="4" w:space="0" w:color="auto"/>
              <w:right w:val="single" w:sz="4" w:space="0" w:color="auto"/>
            </w:tcBorders>
            <w:noWrap/>
            <w:vAlign w:val="center"/>
            <w:hideMark/>
          </w:tcPr>
          <w:p w14:paraId="52156643" w14:textId="77777777" w:rsidR="00482AA2" w:rsidRPr="00482AA2" w:rsidRDefault="00482AA2" w:rsidP="00482AA2">
            <w:pPr>
              <w:spacing w:after="0" w:line="240" w:lineRule="auto"/>
              <w:rPr>
                <w:rFonts w:eastAsia="Times New Roman" w:cs="Times New Roman"/>
                <w:color w:val="000000"/>
                <w:sz w:val="20"/>
                <w:szCs w:val="20"/>
              </w:rPr>
            </w:pPr>
            <w:r w:rsidRPr="00482AA2">
              <w:rPr>
                <w:rFonts w:eastAsia="Times New Roman" w:cs="Times New Roman"/>
                <w:color w:val="000000"/>
                <w:sz w:val="20"/>
                <w:szCs w:val="20"/>
              </w:rPr>
              <w:t>Yates Phase I BESS COP</w:t>
            </w:r>
          </w:p>
        </w:tc>
        <w:tc>
          <w:tcPr>
            <w:tcW w:w="1300" w:type="dxa"/>
            <w:tcBorders>
              <w:top w:val="nil"/>
              <w:left w:val="nil"/>
              <w:bottom w:val="single" w:sz="4" w:space="0" w:color="auto"/>
              <w:right w:val="single" w:sz="4" w:space="0" w:color="auto"/>
            </w:tcBorders>
            <w:vAlign w:val="center"/>
            <w:hideMark/>
          </w:tcPr>
          <w:p w14:paraId="1A00F88D" w14:textId="77777777" w:rsidR="00482AA2" w:rsidRPr="00482AA2" w:rsidRDefault="00482AA2" w:rsidP="00482AA2">
            <w:pPr>
              <w:spacing w:after="0" w:line="240" w:lineRule="auto"/>
              <w:jc w:val="center"/>
              <w:rPr>
                <w:rFonts w:eastAsia="Times New Roman" w:cs="Times New Roman"/>
                <w:color w:val="000000"/>
                <w:sz w:val="20"/>
                <w:szCs w:val="20"/>
              </w:rPr>
            </w:pPr>
            <w:r w:rsidRPr="00482AA2">
              <w:rPr>
                <w:rFonts w:eastAsia="Times New Roman" w:cs="Times New Roman"/>
                <w:color w:val="000000"/>
                <w:sz w:val="20"/>
                <w:szCs w:val="20"/>
              </w:rPr>
              <w:t>11/1/2028</w:t>
            </w:r>
          </w:p>
        </w:tc>
        <w:tc>
          <w:tcPr>
            <w:tcW w:w="960" w:type="dxa"/>
            <w:tcBorders>
              <w:top w:val="nil"/>
              <w:left w:val="nil"/>
              <w:bottom w:val="single" w:sz="4" w:space="0" w:color="auto"/>
              <w:right w:val="single" w:sz="4" w:space="0" w:color="auto"/>
            </w:tcBorders>
            <w:vAlign w:val="center"/>
            <w:hideMark/>
          </w:tcPr>
          <w:p w14:paraId="324BF564" w14:textId="77777777" w:rsidR="00482AA2" w:rsidRPr="00482AA2" w:rsidRDefault="00482AA2" w:rsidP="00482AA2">
            <w:pPr>
              <w:spacing w:after="0" w:line="240" w:lineRule="auto"/>
              <w:jc w:val="center"/>
              <w:rPr>
                <w:rFonts w:eastAsia="Times New Roman" w:cs="Times New Roman"/>
                <w:color w:val="000000"/>
                <w:sz w:val="20"/>
                <w:szCs w:val="20"/>
              </w:rPr>
            </w:pPr>
            <w:r w:rsidRPr="00482AA2">
              <w:rPr>
                <w:rFonts w:eastAsia="Times New Roman" w:cs="Times New Roman"/>
                <w:color w:val="000000"/>
                <w:sz w:val="20"/>
                <w:szCs w:val="20"/>
              </w:rPr>
              <w:t>44%</w:t>
            </w:r>
          </w:p>
        </w:tc>
      </w:tr>
      <w:tr w:rsidR="00482AA2" w:rsidRPr="00482AA2" w14:paraId="6FD5EFE8" w14:textId="77777777" w:rsidTr="00482AA2">
        <w:trPr>
          <w:trHeight w:val="255"/>
          <w:jc w:val="center"/>
        </w:trPr>
        <w:tc>
          <w:tcPr>
            <w:tcW w:w="800" w:type="dxa"/>
            <w:tcBorders>
              <w:top w:val="nil"/>
              <w:left w:val="single" w:sz="4" w:space="0" w:color="auto"/>
              <w:bottom w:val="single" w:sz="4" w:space="0" w:color="auto"/>
              <w:right w:val="single" w:sz="4" w:space="0" w:color="auto"/>
            </w:tcBorders>
            <w:noWrap/>
            <w:vAlign w:val="center"/>
            <w:hideMark/>
          </w:tcPr>
          <w:p w14:paraId="71A687BB" w14:textId="77777777" w:rsidR="00482AA2" w:rsidRPr="00482AA2" w:rsidRDefault="00482AA2" w:rsidP="00482AA2">
            <w:pPr>
              <w:spacing w:after="0" w:line="240" w:lineRule="auto"/>
              <w:rPr>
                <w:rFonts w:eastAsia="Times New Roman" w:cs="Times New Roman"/>
                <w:color w:val="000000"/>
                <w:sz w:val="20"/>
                <w:szCs w:val="20"/>
              </w:rPr>
            </w:pPr>
            <w:r w:rsidRPr="00482AA2">
              <w:rPr>
                <w:rFonts w:eastAsia="Times New Roman" w:cs="Times New Roman"/>
                <w:color w:val="000000"/>
                <w:sz w:val="20"/>
                <w:szCs w:val="20"/>
              </w:rPr>
              <w:t>RFP</w:t>
            </w:r>
          </w:p>
        </w:tc>
        <w:tc>
          <w:tcPr>
            <w:tcW w:w="740" w:type="dxa"/>
            <w:tcBorders>
              <w:top w:val="nil"/>
              <w:left w:val="nil"/>
              <w:bottom w:val="single" w:sz="4" w:space="0" w:color="auto"/>
              <w:right w:val="single" w:sz="4" w:space="0" w:color="auto"/>
            </w:tcBorders>
            <w:noWrap/>
            <w:vAlign w:val="center"/>
            <w:hideMark/>
          </w:tcPr>
          <w:p w14:paraId="1CB20A9F" w14:textId="77777777" w:rsidR="00482AA2" w:rsidRPr="00482AA2" w:rsidRDefault="00482AA2" w:rsidP="00482AA2">
            <w:pPr>
              <w:spacing w:after="0" w:line="240" w:lineRule="auto"/>
              <w:jc w:val="center"/>
              <w:rPr>
                <w:rFonts w:eastAsia="Times New Roman" w:cs="Times New Roman"/>
                <w:color w:val="000000"/>
                <w:sz w:val="20"/>
                <w:szCs w:val="20"/>
              </w:rPr>
            </w:pPr>
            <w:r w:rsidRPr="00482AA2">
              <w:rPr>
                <w:rFonts w:eastAsia="Times New Roman" w:cs="Times New Roman"/>
                <w:color w:val="000000"/>
                <w:sz w:val="20"/>
                <w:szCs w:val="20"/>
              </w:rPr>
              <w:t>12</w:t>
            </w:r>
          </w:p>
        </w:tc>
        <w:tc>
          <w:tcPr>
            <w:tcW w:w="3495" w:type="dxa"/>
            <w:tcBorders>
              <w:top w:val="nil"/>
              <w:left w:val="nil"/>
              <w:bottom w:val="single" w:sz="4" w:space="0" w:color="auto"/>
              <w:right w:val="single" w:sz="4" w:space="0" w:color="auto"/>
            </w:tcBorders>
            <w:noWrap/>
            <w:vAlign w:val="center"/>
            <w:hideMark/>
          </w:tcPr>
          <w:p w14:paraId="754E28A3" w14:textId="77777777" w:rsidR="00482AA2" w:rsidRPr="00482AA2" w:rsidRDefault="00482AA2" w:rsidP="00482AA2">
            <w:pPr>
              <w:spacing w:after="0" w:line="240" w:lineRule="auto"/>
              <w:rPr>
                <w:rFonts w:eastAsia="Times New Roman" w:cs="Times New Roman"/>
                <w:color w:val="000000"/>
                <w:sz w:val="20"/>
                <w:szCs w:val="20"/>
              </w:rPr>
            </w:pPr>
            <w:r w:rsidRPr="00482AA2">
              <w:rPr>
                <w:rFonts w:eastAsia="Times New Roman" w:cs="Times New Roman"/>
                <w:color w:val="000000"/>
                <w:sz w:val="20"/>
                <w:szCs w:val="20"/>
              </w:rPr>
              <w:t>Bowen Phase I BESS COP</w:t>
            </w:r>
          </w:p>
        </w:tc>
        <w:tc>
          <w:tcPr>
            <w:tcW w:w="1300" w:type="dxa"/>
            <w:tcBorders>
              <w:top w:val="nil"/>
              <w:left w:val="nil"/>
              <w:bottom w:val="single" w:sz="4" w:space="0" w:color="auto"/>
              <w:right w:val="single" w:sz="4" w:space="0" w:color="auto"/>
            </w:tcBorders>
            <w:vAlign w:val="center"/>
            <w:hideMark/>
          </w:tcPr>
          <w:p w14:paraId="5279DBDE" w14:textId="77777777" w:rsidR="00482AA2" w:rsidRPr="00482AA2" w:rsidRDefault="00482AA2" w:rsidP="00482AA2">
            <w:pPr>
              <w:spacing w:after="0" w:line="240" w:lineRule="auto"/>
              <w:jc w:val="center"/>
              <w:rPr>
                <w:rFonts w:eastAsia="Times New Roman" w:cs="Times New Roman"/>
                <w:color w:val="000000"/>
                <w:sz w:val="20"/>
                <w:szCs w:val="20"/>
              </w:rPr>
            </w:pPr>
            <w:r w:rsidRPr="00482AA2">
              <w:rPr>
                <w:rFonts w:eastAsia="Times New Roman" w:cs="Times New Roman"/>
                <w:color w:val="000000"/>
                <w:sz w:val="20"/>
                <w:szCs w:val="20"/>
              </w:rPr>
              <w:t>11/1/2028</w:t>
            </w:r>
          </w:p>
        </w:tc>
        <w:tc>
          <w:tcPr>
            <w:tcW w:w="960" w:type="dxa"/>
            <w:tcBorders>
              <w:top w:val="nil"/>
              <w:left w:val="nil"/>
              <w:bottom w:val="single" w:sz="4" w:space="0" w:color="auto"/>
              <w:right w:val="single" w:sz="4" w:space="0" w:color="auto"/>
            </w:tcBorders>
            <w:vAlign w:val="center"/>
            <w:hideMark/>
          </w:tcPr>
          <w:p w14:paraId="27F4A7CB" w14:textId="77777777" w:rsidR="00482AA2" w:rsidRPr="00482AA2" w:rsidRDefault="00482AA2" w:rsidP="00482AA2">
            <w:pPr>
              <w:spacing w:after="0" w:line="240" w:lineRule="auto"/>
              <w:jc w:val="center"/>
              <w:rPr>
                <w:rFonts w:eastAsia="Times New Roman" w:cs="Times New Roman"/>
                <w:color w:val="000000"/>
                <w:sz w:val="20"/>
                <w:szCs w:val="20"/>
              </w:rPr>
            </w:pPr>
            <w:r w:rsidRPr="00482AA2">
              <w:rPr>
                <w:rFonts w:eastAsia="Times New Roman" w:cs="Times New Roman"/>
                <w:color w:val="000000"/>
                <w:sz w:val="20"/>
                <w:szCs w:val="20"/>
              </w:rPr>
              <w:t>44%</w:t>
            </w:r>
          </w:p>
        </w:tc>
      </w:tr>
      <w:tr w:rsidR="00482AA2" w:rsidRPr="00482AA2" w14:paraId="2751CD14" w14:textId="77777777" w:rsidTr="00482AA2">
        <w:trPr>
          <w:trHeight w:val="255"/>
          <w:jc w:val="center"/>
        </w:trPr>
        <w:tc>
          <w:tcPr>
            <w:tcW w:w="800" w:type="dxa"/>
            <w:tcBorders>
              <w:top w:val="nil"/>
              <w:left w:val="single" w:sz="4" w:space="0" w:color="auto"/>
              <w:bottom w:val="single" w:sz="4" w:space="0" w:color="auto"/>
              <w:right w:val="single" w:sz="4" w:space="0" w:color="auto"/>
            </w:tcBorders>
            <w:noWrap/>
            <w:vAlign w:val="center"/>
            <w:hideMark/>
          </w:tcPr>
          <w:p w14:paraId="7D619D53" w14:textId="77777777" w:rsidR="00482AA2" w:rsidRPr="00482AA2" w:rsidRDefault="00482AA2" w:rsidP="00482AA2">
            <w:pPr>
              <w:spacing w:after="0" w:line="240" w:lineRule="auto"/>
              <w:rPr>
                <w:rFonts w:eastAsia="Times New Roman" w:cs="Times New Roman"/>
                <w:color w:val="000000"/>
                <w:sz w:val="20"/>
                <w:szCs w:val="20"/>
              </w:rPr>
            </w:pPr>
            <w:r w:rsidRPr="00482AA2">
              <w:rPr>
                <w:rFonts w:eastAsia="Times New Roman" w:cs="Times New Roman"/>
                <w:color w:val="000000"/>
                <w:sz w:val="20"/>
                <w:szCs w:val="20"/>
              </w:rPr>
              <w:t>RFP</w:t>
            </w:r>
          </w:p>
        </w:tc>
        <w:tc>
          <w:tcPr>
            <w:tcW w:w="740" w:type="dxa"/>
            <w:tcBorders>
              <w:top w:val="nil"/>
              <w:left w:val="nil"/>
              <w:bottom w:val="single" w:sz="4" w:space="0" w:color="auto"/>
              <w:right w:val="single" w:sz="4" w:space="0" w:color="auto"/>
            </w:tcBorders>
            <w:noWrap/>
            <w:vAlign w:val="center"/>
            <w:hideMark/>
          </w:tcPr>
          <w:p w14:paraId="24DD77B5" w14:textId="77777777" w:rsidR="00482AA2" w:rsidRPr="00482AA2" w:rsidRDefault="00482AA2" w:rsidP="00482AA2">
            <w:pPr>
              <w:spacing w:after="0" w:line="240" w:lineRule="auto"/>
              <w:jc w:val="center"/>
              <w:rPr>
                <w:rFonts w:eastAsia="Times New Roman" w:cs="Times New Roman"/>
                <w:color w:val="000000"/>
                <w:sz w:val="20"/>
                <w:szCs w:val="20"/>
              </w:rPr>
            </w:pPr>
            <w:r w:rsidRPr="00482AA2">
              <w:rPr>
                <w:rFonts w:eastAsia="Times New Roman" w:cs="Times New Roman"/>
                <w:color w:val="000000"/>
                <w:sz w:val="20"/>
                <w:szCs w:val="20"/>
              </w:rPr>
              <w:t>13</w:t>
            </w:r>
          </w:p>
        </w:tc>
        <w:tc>
          <w:tcPr>
            <w:tcW w:w="3495" w:type="dxa"/>
            <w:tcBorders>
              <w:top w:val="nil"/>
              <w:left w:val="nil"/>
              <w:bottom w:val="single" w:sz="4" w:space="0" w:color="auto"/>
              <w:right w:val="single" w:sz="4" w:space="0" w:color="auto"/>
            </w:tcBorders>
            <w:noWrap/>
            <w:vAlign w:val="center"/>
            <w:hideMark/>
          </w:tcPr>
          <w:p w14:paraId="5F462CA6" w14:textId="7645277C" w:rsidR="00482AA2" w:rsidRPr="00482AA2" w:rsidRDefault="00482AA2" w:rsidP="00482AA2">
            <w:pPr>
              <w:spacing w:after="0" w:line="240" w:lineRule="auto"/>
              <w:rPr>
                <w:rFonts w:eastAsia="Times New Roman" w:cs="Times New Roman"/>
                <w:color w:val="000000"/>
                <w:sz w:val="20"/>
                <w:szCs w:val="20"/>
              </w:rPr>
            </w:pPr>
            <w:r w:rsidRPr="00482AA2">
              <w:rPr>
                <w:rFonts w:eastAsia="Times New Roman" w:cs="Times New Roman"/>
                <w:color w:val="000000"/>
                <w:sz w:val="20"/>
                <w:szCs w:val="20"/>
              </w:rPr>
              <w:t xml:space="preserve">Laurens County BESS + Solar </w:t>
            </w:r>
            <w:r w:rsidR="00CD2DCB">
              <w:rPr>
                <w:rFonts w:eastAsia="Times New Roman" w:cs="Times New Roman"/>
                <w:color w:val="000000"/>
                <w:sz w:val="20"/>
                <w:szCs w:val="20"/>
              </w:rPr>
              <w:t>COP</w:t>
            </w:r>
          </w:p>
        </w:tc>
        <w:tc>
          <w:tcPr>
            <w:tcW w:w="1300" w:type="dxa"/>
            <w:tcBorders>
              <w:top w:val="nil"/>
              <w:left w:val="nil"/>
              <w:bottom w:val="single" w:sz="4" w:space="0" w:color="auto"/>
              <w:right w:val="single" w:sz="4" w:space="0" w:color="auto"/>
            </w:tcBorders>
            <w:vAlign w:val="center"/>
            <w:hideMark/>
          </w:tcPr>
          <w:p w14:paraId="222BCA9A" w14:textId="77777777" w:rsidR="00482AA2" w:rsidRPr="00482AA2" w:rsidRDefault="00482AA2" w:rsidP="00482AA2">
            <w:pPr>
              <w:spacing w:after="0" w:line="240" w:lineRule="auto"/>
              <w:jc w:val="center"/>
              <w:rPr>
                <w:rFonts w:eastAsia="Times New Roman" w:cs="Times New Roman"/>
                <w:color w:val="000000"/>
                <w:sz w:val="20"/>
                <w:szCs w:val="20"/>
              </w:rPr>
            </w:pPr>
            <w:r w:rsidRPr="00482AA2">
              <w:rPr>
                <w:rFonts w:eastAsia="Times New Roman" w:cs="Times New Roman"/>
                <w:color w:val="000000"/>
                <w:sz w:val="20"/>
                <w:szCs w:val="20"/>
              </w:rPr>
              <w:t>11/30/2028</w:t>
            </w:r>
          </w:p>
        </w:tc>
        <w:tc>
          <w:tcPr>
            <w:tcW w:w="960" w:type="dxa"/>
            <w:tcBorders>
              <w:top w:val="nil"/>
              <w:left w:val="nil"/>
              <w:bottom w:val="single" w:sz="4" w:space="0" w:color="auto"/>
              <w:right w:val="single" w:sz="4" w:space="0" w:color="auto"/>
            </w:tcBorders>
            <w:vAlign w:val="center"/>
            <w:hideMark/>
          </w:tcPr>
          <w:p w14:paraId="050837D0" w14:textId="77777777" w:rsidR="00482AA2" w:rsidRPr="00482AA2" w:rsidRDefault="00482AA2" w:rsidP="00482AA2">
            <w:pPr>
              <w:spacing w:after="0" w:line="240" w:lineRule="auto"/>
              <w:jc w:val="center"/>
              <w:rPr>
                <w:rFonts w:eastAsia="Times New Roman" w:cs="Times New Roman"/>
                <w:color w:val="000000"/>
                <w:sz w:val="20"/>
                <w:szCs w:val="20"/>
              </w:rPr>
            </w:pPr>
            <w:r w:rsidRPr="00482AA2">
              <w:rPr>
                <w:rFonts w:eastAsia="Times New Roman" w:cs="Times New Roman"/>
                <w:color w:val="000000"/>
                <w:sz w:val="20"/>
                <w:szCs w:val="20"/>
              </w:rPr>
              <w:t>44%</w:t>
            </w:r>
          </w:p>
        </w:tc>
      </w:tr>
      <w:tr w:rsidR="00482AA2" w:rsidRPr="00482AA2" w14:paraId="046C0DDC" w14:textId="77777777" w:rsidTr="00482AA2">
        <w:trPr>
          <w:trHeight w:val="255"/>
          <w:jc w:val="center"/>
        </w:trPr>
        <w:tc>
          <w:tcPr>
            <w:tcW w:w="800" w:type="dxa"/>
            <w:tcBorders>
              <w:top w:val="nil"/>
              <w:left w:val="single" w:sz="4" w:space="0" w:color="auto"/>
              <w:bottom w:val="single" w:sz="4" w:space="0" w:color="auto"/>
              <w:right w:val="single" w:sz="4" w:space="0" w:color="auto"/>
            </w:tcBorders>
            <w:noWrap/>
            <w:vAlign w:val="center"/>
            <w:hideMark/>
          </w:tcPr>
          <w:p w14:paraId="083539AF" w14:textId="77777777" w:rsidR="00482AA2" w:rsidRPr="00482AA2" w:rsidRDefault="00482AA2" w:rsidP="00482AA2">
            <w:pPr>
              <w:spacing w:after="0" w:line="240" w:lineRule="auto"/>
              <w:rPr>
                <w:rFonts w:eastAsia="Times New Roman" w:cs="Times New Roman"/>
                <w:color w:val="000000"/>
                <w:sz w:val="20"/>
                <w:szCs w:val="20"/>
              </w:rPr>
            </w:pPr>
            <w:r w:rsidRPr="00482AA2">
              <w:rPr>
                <w:rFonts w:eastAsia="Times New Roman" w:cs="Times New Roman"/>
                <w:color w:val="000000"/>
                <w:sz w:val="20"/>
                <w:szCs w:val="20"/>
              </w:rPr>
              <w:t>RFP</w:t>
            </w:r>
          </w:p>
        </w:tc>
        <w:tc>
          <w:tcPr>
            <w:tcW w:w="740" w:type="dxa"/>
            <w:tcBorders>
              <w:top w:val="nil"/>
              <w:left w:val="nil"/>
              <w:bottom w:val="single" w:sz="4" w:space="0" w:color="auto"/>
              <w:right w:val="single" w:sz="4" w:space="0" w:color="auto"/>
            </w:tcBorders>
            <w:noWrap/>
            <w:vAlign w:val="center"/>
            <w:hideMark/>
          </w:tcPr>
          <w:p w14:paraId="7CF291A3" w14:textId="77777777" w:rsidR="00482AA2" w:rsidRPr="00482AA2" w:rsidRDefault="00482AA2" w:rsidP="00482AA2">
            <w:pPr>
              <w:spacing w:after="0" w:line="240" w:lineRule="auto"/>
              <w:jc w:val="center"/>
              <w:rPr>
                <w:rFonts w:eastAsia="Times New Roman" w:cs="Times New Roman"/>
                <w:color w:val="000000"/>
                <w:sz w:val="20"/>
                <w:szCs w:val="20"/>
              </w:rPr>
            </w:pPr>
            <w:r w:rsidRPr="00482AA2">
              <w:rPr>
                <w:rFonts w:eastAsia="Times New Roman" w:cs="Times New Roman"/>
                <w:color w:val="000000"/>
                <w:sz w:val="20"/>
                <w:szCs w:val="20"/>
              </w:rPr>
              <w:t>14</w:t>
            </w:r>
          </w:p>
        </w:tc>
        <w:tc>
          <w:tcPr>
            <w:tcW w:w="3495" w:type="dxa"/>
            <w:tcBorders>
              <w:top w:val="nil"/>
              <w:left w:val="nil"/>
              <w:bottom w:val="single" w:sz="4" w:space="0" w:color="auto"/>
              <w:right w:val="single" w:sz="4" w:space="0" w:color="auto"/>
            </w:tcBorders>
            <w:noWrap/>
            <w:vAlign w:val="center"/>
            <w:hideMark/>
          </w:tcPr>
          <w:p w14:paraId="00CA1AB9" w14:textId="381ECF37" w:rsidR="00482AA2" w:rsidRPr="00482AA2" w:rsidRDefault="00482AA2" w:rsidP="00482AA2">
            <w:pPr>
              <w:spacing w:after="0" w:line="240" w:lineRule="auto"/>
              <w:rPr>
                <w:rFonts w:eastAsia="Times New Roman" w:cs="Times New Roman"/>
                <w:color w:val="000000"/>
                <w:sz w:val="20"/>
                <w:szCs w:val="20"/>
              </w:rPr>
            </w:pPr>
            <w:r w:rsidRPr="00482AA2">
              <w:rPr>
                <w:rFonts w:eastAsia="Times New Roman" w:cs="Times New Roman"/>
                <w:color w:val="000000"/>
                <w:sz w:val="20"/>
                <w:szCs w:val="20"/>
              </w:rPr>
              <w:t xml:space="preserve">Mitchell BESS + Solar </w:t>
            </w:r>
            <w:r w:rsidR="00CD2DCB">
              <w:rPr>
                <w:rFonts w:eastAsia="Times New Roman" w:cs="Times New Roman"/>
                <w:color w:val="000000"/>
                <w:sz w:val="20"/>
                <w:szCs w:val="20"/>
              </w:rPr>
              <w:t>COP</w:t>
            </w:r>
          </w:p>
        </w:tc>
        <w:tc>
          <w:tcPr>
            <w:tcW w:w="1300" w:type="dxa"/>
            <w:tcBorders>
              <w:top w:val="nil"/>
              <w:left w:val="nil"/>
              <w:bottom w:val="single" w:sz="4" w:space="0" w:color="auto"/>
              <w:right w:val="single" w:sz="4" w:space="0" w:color="auto"/>
            </w:tcBorders>
            <w:vAlign w:val="center"/>
            <w:hideMark/>
          </w:tcPr>
          <w:p w14:paraId="646FCC19" w14:textId="77777777" w:rsidR="00482AA2" w:rsidRPr="00482AA2" w:rsidRDefault="00482AA2" w:rsidP="00482AA2">
            <w:pPr>
              <w:spacing w:after="0" w:line="240" w:lineRule="auto"/>
              <w:jc w:val="center"/>
              <w:rPr>
                <w:rFonts w:eastAsia="Times New Roman" w:cs="Times New Roman"/>
                <w:color w:val="000000"/>
                <w:sz w:val="20"/>
                <w:szCs w:val="20"/>
              </w:rPr>
            </w:pPr>
            <w:r w:rsidRPr="00482AA2">
              <w:rPr>
                <w:rFonts w:eastAsia="Times New Roman" w:cs="Times New Roman"/>
                <w:color w:val="000000"/>
                <w:sz w:val="20"/>
                <w:szCs w:val="20"/>
              </w:rPr>
              <w:t>11/30/2028</w:t>
            </w:r>
          </w:p>
        </w:tc>
        <w:tc>
          <w:tcPr>
            <w:tcW w:w="960" w:type="dxa"/>
            <w:tcBorders>
              <w:top w:val="nil"/>
              <w:left w:val="nil"/>
              <w:bottom w:val="single" w:sz="4" w:space="0" w:color="auto"/>
              <w:right w:val="single" w:sz="4" w:space="0" w:color="auto"/>
            </w:tcBorders>
            <w:vAlign w:val="center"/>
            <w:hideMark/>
          </w:tcPr>
          <w:p w14:paraId="2FF5D152" w14:textId="77777777" w:rsidR="00482AA2" w:rsidRPr="00482AA2" w:rsidRDefault="00482AA2" w:rsidP="00482AA2">
            <w:pPr>
              <w:spacing w:after="0" w:line="240" w:lineRule="auto"/>
              <w:jc w:val="center"/>
              <w:rPr>
                <w:rFonts w:eastAsia="Times New Roman" w:cs="Times New Roman"/>
                <w:color w:val="000000"/>
                <w:sz w:val="20"/>
                <w:szCs w:val="20"/>
              </w:rPr>
            </w:pPr>
            <w:r w:rsidRPr="00482AA2">
              <w:rPr>
                <w:rFonts w:eastAsia="Times New Roman" w:cs="Times New Roman"/>
                <w:color w:val="000000"/>
                <w:sz w:val="20"/>
                <w:szCs w:val="20"/>
              </w:rPr>
              <w:t>44%</w:t>
            </w:r>
          </w:p>
        </w:tc>
      </w:tr>
      <w:tr w:rsidR="00482AA2" w:rsidRPr="00482AA2" w14:paraId="0D88B242" w14:textId="77777777" w:rsidTr="00482AA2">
        <w:trPr>
          <w:trHeight w:val="255"/>
          <w:jc w:val="center"/>
        </w:trPr>
        <w:tc>
          <w:tcPr>
            <w:tcW w:w="800" w:type="dxa"/>
            <w:tcBorders>
              <w:top w:val="nil"/>
              <w:left w:val="single" w:sz="4" w:space="0" w:color="auto"/>
              <w:bottom w:val="single" w:sz="4" w:space="0" w:color="auto"/>
              <w:right w:val="single" w:sz="4" w:space="0" w:color="auto"/>
            </w:tcBorders>
            <w:noWrap/>
            <w:vAlign w:val="center"/>
            <w:hideMark/>
          </w:tcPr>
          <w:p w14:paraId="405C66F2" w14:textId="77777777" w:rsidR="00482AA2" w:rsidRPr="00482AA2" w:rsidRDefault="00482AA2" w:rsidP="00482AA2">
            <w:pPr>
              <w:spacing w:after="0" w:line="240" w:lineRule="auto"/>
              <w:rPr>
                <w:rFonts w:eastAsia="Times New Roman" w:cs="Times New Roman"/>
                <w:color w:val="000000"/>
                <w:sz w:val="20"/>
                <w:szCs w:val="20"/>
              </w:rPr>
            </w:pPr>
            <w:r w:rsidRPr="00482AA2">
              <w:rPr>
                <w:rFonts w:eastAsia="Times New Roman" w:cs="Times New Roman"/>
                <w:color w:val="000000"/>
                <w:sz w:val="20"/>
                <w:szCs w:val="20"/>
              </w:rPr>
              <w:t>RFP</w:t>
            </w:r>
          </w:p>
        </w:tc>
        <w:tc>
          <w:tcPr>
            <w:tcW w:w="740" w:type="dxa"/>
            <w:tcBorders>
              <w:top w:val="nil"/>
              <w:left w:val="nil"/>
              <w:bottom w:val="single" w:sz="4" w:space="0" w:color="auto"/>
              <w:right w:val="single" w:sz="4" w:space="0" w:color="auto"/>
            </w:tcBorders>
            <w:noWrap/>
            <w:vAlign w:val="center"/>
            <w:hideMark/>
          </w:tcPr>
          <w:p w14:paraId="33E62A55" w14:textId="77777777" w:rsidR="00482AA2" w:rsidRPr="00482AA2" w:rsidRDefault="00482AA2" w:rsidP="00482AA2">
            <w:pPr>
              <w:spacing w:after="0" w:line="240" w:lineRule="auto"/>
              <w:jc w:val="center"/>
              <w:rPr>
                <w:rFonts w:eastAsia="Times New Roman" w:cs="Times New Roman"/>
                <w:color w:val="000000"/>
                <w:sz w:val="20"/>
                <w:szCs w:val="20"/>
              </w:rPr>
            </w:pPr>
            <w:r w:rsidRPr="00482AA2">
              <w:rPr>
                <w:rFonts w:eastAsia="Times New Roman" w:cs="Times New Roman"/>
                <w:color w:val="000000"/>
                <w:sz w:val="20"/>
                <w:szCs w:val="20"/>
              </w:rPr>
              <w:t>15</w:t>
            </w:r>
          </w:p>
        </w:tc>
        <w:tc>
          <w:tcPr>
            <w:tcW w:w="3495" w:type="dxa"/>
            <w:tcBorders>
              <w:top w:val="nil"/>
              <w:left w:val="nil"/>
              <w:bottom w:val="single" w:sz="4" w:space="0" w:color="auto"/>
              <w:right w:val="single" w:sz="4" w:space="0" w:color="auto"/>
            </w:tcBorders>
            <w:noWrap/>
            <w:vAlign w:val="center"/>
            <w:hideMark/>
          </w:tcPr>
          <w:p w14:paraId="1FF2BF3F" w14:textId="4121A28A" w:rsidR="00482AA2" w:rsidRPr="00482AA2" w:rsidRDefault="00482AA2" w:rsidP="00482AA2">
            <w:pPr>
              <w:spacing w:after="0" w:line="240" w:lineRule="auto"/>
              <w:rPr>
                <w:rFonts w:eastAsia="Times New Roman" w:cs="Times New Roman"/>
                <w:color w:val="000000"/>
                <w:sz w:val="20"/>
                <w:szCs w:val="20"/>
              </w:rPr>
            </w:pPr>
            <w:r w:rsidRPr="00482AA2">
              <w:rPr>
                <w:rFonts w:eastAsia="Times New Roman" w:cs="Times New Roman"/>
                <w:color w:val="000000"/>
                <w:sz w:val="20"/>
                <w:szCs w:val="20"/>
              </w:rPr>
              <w:t xml:space="preserve">Bowen Phase II BESS </w:t>
            </w:r>
            <w:r w:rsidR="00CD2DCB">
              <w:rPr>
                <w:rFonts w:eastAsia="Times New Roman" w:cs="Times New Roman"/>
                <w:color w:val="000000"/>
                <w:sz w:val="20"/>
                <w:szCs w:val="20"/>
              </w:rPr>
              <w:t>COP</w:t>
            </w:r>
          </w:p>
        </w:tc>
        <w:tc>
          <w:tcPr>
            <w:tcW w:w="1300" w:type="dxa"/>
            <w:tcBorders>
              <w:top w:val="nil"/>
              <w:left w:val="nil"/>
              <w:bottom w:val="single" w:sz="4" w:space="0" w:color="auto"/>
              <w:right w:val="single" w:sz="4" w:space="0" w:color="auto"/>
            </w:tcBorders>
            <w:vAlign w:val="center"/>
            <w:hideMark/>
          </w:tcPr>
          <w:p w14:paraId="3E9F887D" w14:textId="77777777" w:rsidR="00482AA2" w:rsidRPr="00482AA2" w:rsidRDefault="00482AA2" w:rsidP="00482AA2">
            <w:pPr>
              <w:spacing w:after="0" w:line="240" w:lineRule="auto"/>
              <w:jc w:val="center"/>
              <w:rPr>
                <w:rFonts w:eastAsia="Times New Roman" w:cs="Times New Roman"/>
                <w:color w:val="000000"/>
                <w:sz w:val="20"/>
                <w:szCs w:val="20"/>
              </w:rPr>
            </w:pPr>
            <w:r w:rsidRPr="00482AA2">
              <w:rPr>
                <w:rFonts w:eastAsia="Times New Roman" w:cs="Times New Roman"/>
                <w:color w:val="000000"/>
                <w:sz w:val="20"/>
                <w:szCs w:val="20"/>
              </w:rPr>
              <w:t>11/1/2029</w:t>
            </w:r>
          </w:p>
        </w:tc>
        <w:tc>
          <w:tcPr>
            <w:tcW w:w="960" w:type="dxa"/>
            <w:tcBorders>
              <w:top w:val="nil"/>
              <w:left w:val="nil"/>
              <w:bottom w:val="single" w:sz="4" w:space="0" w:color="auto"/>
              <w:right w:val="single" w:sz="4" w:space="0" w:color="auto"/>
            </w:tcBorders>
            <w:vAlign w:val="center"/>
            <w:hideMark/>
          </w:tcPr>
          <w:p w14:paraId="0943EA85" w14:textId="77777777" w:rsidR="00482AA2" w:rsidRPr="00482AA2" w:rsidRDefault="00482AA2" w:rsidP="00482AA2">
            <w:pPr>
              <w:spacing w:after="0" w:line="240" w:lineRule="auto"/>
              <w:jc w:val="center"/>
              <w:rPr>
                <w:rFonts w:eastAsia="Times New Roman" w:cs="Times New Roman"/>
                <w:color w:val="000000"/>
                <w:sz w:val="20"/>
                <w:szCs w:val="20"/>
              </w:rPr>
            </w:pPr>
            <w:r w:rsidRPr="00482AA2">
              <w:rPr>
                <w:rFonts w:eastAsia="Times New Roman" w:cs="Times New Roman"/>
                <w:color w:val="000000"/>
                <w:sz w:val="20"/>
                <w:szCs w:val="20"/>
              </w:rPr>
              <w:t>44%</w:t>
            </w:r>
          </w:p>
        </w:tc>
      </w:tr>
      <w:tr w:rsidR="00482AA2" w:rsidRPr="00482AA2" w14:paraId="2A5BD4E2" w14:textId="77777777" w:rsidTr="00482AA2">
        <w:trPr>
          <w:trHeight w:val="255"/>
          <w:jc w:val="center"/>
        </w:trPr>
        <w:tc>
          <w:tcPr>
            <w:tcW w:w="800" w:type="dxa"/>
            <w:tcBorders>
              <w:top w:val="nil"/>
              <w:left w:val="single" w:sz="4" w:space="0" w:color="auto"/>
              <w:bottom w:val="single" w:sz="4" w:space="0" w:color="auto"/>
              <w:right w:val="single" w:sz="4" w:space="0" w:color="auto"/>
            </w:tcBorders>
            <w:noWrap/>
            <w:vAlign w:val="center"/>
            <w:hideMark/>
          </w:tcPr>
          <w:p w14:paraId="502B3B75" w14:textId="77777777" w:rsidR="00482AA2" w:rsidRPr="00482AA2" w:rsidRDefault="00482AA2" w:rsidP="00482AA2">
            <w:pPr>
              <w:spacing w:after="0" w:line="240" w:lineRule="auto"/>
              <w:rPr>
                <w:rFonts w:eastAsia="Times New Roman" w:cs="Times New Roman"/>
                <w:color w:val="000000"/>
                <w:sz w:val="20"/>
                <w:szCs w:val="20"/>
              </w:rPr>
            </w:pPr>
            <w:r w:rsidRPr="00482AA2">
              <w:rPr>
                <w:rFonts w:eastAsia="Times New Roman" w:cs="Times New Roman"/>
                <w:color w:val="000000"/>
                <w:sz w:val="20"/>
                <w:szCs w:val="20"/>
              </w:rPr>
              <w:t>Supp</w:t>
            </w:r>
          </w:p>
        </w:tc>
        <w:tc>
          <w:tcPr>
            <w:tcW w:w="740" w:type="dxa"/>
            <w:tcBorders>
              <w:top w:val="nil"/>
              <w:left w:val="nil"/>
              <w:bottom w:val="single" w:sz="4" w:space="0" w:color="auto"/>
              <w:right w:val="single" w:sz="4" w:space="0" w:color="auto"/>
            </w:tcBorders>
            <w:noWrap/>
            <w:vAlign w:val="center"/>
            <w:hideMark/>
          </w:tcPr>
          <w:p w14:paraId="2594DB29" w14:textId="77777777" w:rsidR="00482AA2" w:rsidRPr="00482AA2" w:rsidRDefault="00482AA2" w:rsidP="00482AA2">
            <w:pPr>
              <w:spacing w:after="0" w:line="240" w:lineRule="auto"/>
              <w:jc w:val="center"/>
              <w:rPr>
                <w:rFonts w:eastAsia="Times New Roman" w:cs="Times New Roman"/>
                <w:color w:val="000000"/>
                <w:sz w:val="20"/>
                <w:szCs w:val="20"/>
              </w:rPr>
            </w:pPr>
            <w:r w:rsidRPr="00482AA2">
              <w:rPr>
                <w:rFonts w:eastAsia="Times New Roman" w:cs="Times New Roman"/>
                <w:color w:val="000000"/>
                <w:sz w:val="20"/>
                <w:szCs w:val="20"/>
              </w:rPr>
              <w:t>16</w:t>
            </w:r>
          </w:p>
        </w:tc>
        <w:tc>
          <w:tcPr>
            <w:tcW w:w="3495" w:type="dxa"/>
            <w:tcBorders>
              <w:top w:val="nil"/>
              <w:left w:val="nil"/>
              <w:bottom w:val="single" w:sz="4" w:space="0" w:color="auto"/>
              <w:right w:val="single" w:sz="4" w:space="0" w:color="auto"/>
            </w:tcBorders>
            <w:noWrap/>
            <w:vAlign w:val="center"/>
            <w:hideMark/>
          </w:tcPr>
          <w:p w14:paraId="5AA87DB3" w14:textId="5CE5BF6F" w:rsidR="00482AA2" w:rsidRPr="00482AA2" w:rsidRDefault="00482AA2" w:rsidP="00482AA2">
            <w:pPr>
              <w:spacing w:after="0" w:line="240" w:lineRule="auto"/>
              <w:rPr>
                <w:rFonts w:eastAsia="Times New Roman" w:cs="Times New Roman"/>
                <w:color w:val="000000"/>
                <w:sz w:val="20"/>
                <w:szCs w:val="20"/>
              </w:rPr>
            </w:pPr>
            <w:r w:rsidRPr="00482AA2">
              <w:rPr>
                <w:rFonts w:eastAsia="Times New Roman" w:cs="Times New Roman"/>
                <w:color w:val="000000"/>
                <w:sz w:val="20"/>
                <w:szCs w:val="20"/>
              </w:rPr>
              <w:t xml:space="preserve">NEER Dougherty County </w:t>
            </w:r>
            <w:r w:rsidR="00776347">
              <w:rPr>
                <w:rFonts w:eastAsia="Times New Roman" w:cs="Times New Roman"/>
                <w:color w:val="000000"/>
                <w:sz w:val="20"/>
                <w:szCs w:val="20"/>
              </w:rPr>
              <w:t>PPA</w:t>
            </w:r>
          </w:p>
        </w:tc>
        <w:tc>
          <w:tcPr>
            <w:tcW w:w="1300" w:type="dxa"/>
            <w:tcBorders>
              <w:top w:val="nil"/>
              <w:left w:val="nil"/>
              <w:bottom w:val="single" w:sz="4" w:space="0" w:color="auto"/>
              <w:right w:val="single" w:sz="4" w:space="0" w:color="auto"/>
            </w:tcBorders>
            <w:vAlign w:val="center"/>
            <w:hideMark/>
          </w:tcPr>
          <w:p w14:paraId="0CEB12A6" w14:textId="77777777" w:rsidR="00482AA2" w:rsidRPr="00482AA2" w:rsidRDefault="00482AA2" w:rsidP="00482AA2">
            <w:pPr>
              <w:spacing w:after="0" w:line="240" w:lineRule="auto"/>
              <w:jc w:val="center"/>
              <w:rPr>
                <w:rFonts w:eastAsia="Times New Roman" w:cs="Times New Roman"/>
                <w:color w:val="000000"/>
                <w:sz w:val="20"/>
                <w:szCs w:val="20"/>
              </w:rPr>
            </w:pPr>
            <w:r w:rsidRPr="00482AA2">
              <w:rPr>
                <w:rFonts w:eastAsia="Times New Roman" w:cs="Times New Roman"/>
                <w:color w:val="000000"/>
                <w:sz w:val="20"/>
                <w:szCs w:val="20"/>
              </w:rPr>
              <w:t>12/1/2027</w:t>
            </w:r>
          </w:p>
        </w:tc>
        <w:tc>
          <w:tcPr>
            <w:tcW w:w="960" w:type="dxa"/>
            <w:tcBorders>
              <w:top w:val="nil"/>
              <w:left w:val="nil"/>
              <w:bottom w:val="single" w:sz="4" w:space="0" w:color="auto"/>
              <w:right w:val="single" w:sz="4" w:space="0" w:color="auto"/>
            </w:tcBorders>
            <w:vAlign w:val="center"/>
            <w:hideMark/>
          </w:tcPr>
          <w:p w14:paraId="31371CE2" w14:textId="77777777" w:rsidR="00482AA2" w:rsidRPr="00482AA2" w:rsidRDefault="00482AA2" w:rsidP="00482AA2">
            <w:pPr>
              <w:spacing w:after="0" w:line="240" w:lineRule="auto"/>
              <w:jc w:val="center"/>
              <w:rPr>
                <w:rFonts w:eastAsia="Times New Roman" w:cs="Times New Roman"/>
                <w:color w:val="000000"/>
                <w:sz w:val="20"/>
                <w:szCs w:val="20"/>
              </w:rPr>
            </w:pPr>
            <w:r w:rsidRPr="00482AA2">
              <w:rPr>
                <w:rFonts w:eastAsia="Times New Roman" w:cs="Times New Roman"/>
                <w:color w:val="000000"/>
                <w:sz w:val="20"/>
                <w:szCs w:val="20"/>
              </w:rPr>
              <w:t>33%</w:t>
            </w:r>
          </w:p>
        </w:tc>
      </w:tr>
      <w:tr w:rsidR="00482AA2" w:rsidRPr="00482AA2" w14:paraId="4CEA3BBC" w14:textId="77777777" w:rsidTr="00482AA2">
        <w:trPr>
          <w:trHeight w:val="255"/>
          <w:jc w:val="center"/>
        </w:trPr>
        <w:tc>
          <w:tcPr>
            <w:tcW w:w="800" w:type="dxa"/>
            <w:tcBorders>
              <w:top w:val="nil"/>
              <w:left w:val="single" w:sz="4" w:space="0" w:color="auto"/>
              <w:bottom w:val="single" w:sz="4" w:space="0" w:color="auto"/>
              <w:right w:val="single" w:sz="4" w:space="0" w:color="auto"/>
            </w:tcBorders>
            <w:noWrap/>
            <w:vAlign w:val="center"/>
            <w:hideMark/>
          </w:tcPr>
          <w:p w14:paraId="2002A038" w14:textId="77777777" w:rsidR="00482AA2" w:rsidRPr="00482AA2" w:rsidRDefault="00482AA2" w:rsidP="00482AA2">
            <w:pPr>
              <w:spacing w:after="0" w:line="240" w:lineRule="auto"/>
              <w:rPr>
                <w:rFonts w:eastAsia="Times New Roman" w:cs="Times New Roman"/>
                <w:color w:val="000000"/>
                <w:sz w:val="20"/>
                <w:szCs w:val="20"/>
              </w:rPr>
            </w:pPr>
            <w:r w:rsidRPr="00482AA2">
              <w:rPr>
                <w:rFonts w:eastAsia="Times New Roman" w:cs="Times New Roman"/>
                <w:color w:val="000000"/>
                <w:sz w:val="20"/>
                <w:szCs w:val="20"/>
              </w:rPr>
              <w:t>RFP</w:t>
            </w:r>
          </w:p>
        </w:tc>
        <w:tc>
          <w:tcPr>
            <w:tcW w:w="740" w:type="dxa"/>
            <w:tcBorders>
              <w:top w:val="nil"/>
              <w:left w:val="nil"/>
              <w:bottom w:val="single" w:sz="4" w:space="0" w:color="auto"/>
              <w:right w:val="single" w:sz="4" w:space="0" w:color="auto"/>
            </w:tcBorders>
            <w:noWrap/>
            <w:vAlign w:val="center"/>
            <w:hideMark/>
          </w:tcPr>
          <w:p w14:paraId="1FC94E13" w14:textId="77777777" w:rsidR="00482AA2" w:rsidRPr="00482AA2" w:rsidRDefault="00482AA2" w:rsidP="00482AA2">
            <w:pPr>
              <w:spacing w:after="0" w:line="240" w:lineRule="auto"/>
              <w:jc w:val="center"/>
              <w:rPr>
                <w:rFonts w:eastAsia="Times New Roman" w:cs="Times New Roman"/>
                <w:color w:val="000000"/>
                <w:sz w:val="20"/>
                <w:szCs w:val="20"/>
              </w:rPr>
            </w:pPr>
            <w:r w:rsidRPr="00482AA2">
              <w:rPr>
                <w:rFonts w:eastAsia="Times New Roman" w:cs="Times New Roman"/>
                <w:color w:val="000000"/>
                <w:sz w:val="20"/>
                <w:szCs w:val="20"/>
              </w:rPr>
              <w:t>17</w:t>
            </w:r>
          </w:p>
        </w:tc>
        <w:tc>
          <w:tcPr>
            <w:tcW w:w="3495" w:type="dxa"/>
            <w:tcBorders>
              <w:top w:val="nil"/>
              <w:left w:val="nil"/>
              <w:bottom w:val="single" w:sz="4" w:space="0" w:color="auto"/>
              <w:right w:val="single" w:sz="4" w:space="0" w:color="auto"/>
            </w:tcBorders>
            <w:noWrap/>
            <w:vAlign w:val="center"/>
            <w:hideMark/>
          </w:tcPr>
          <w:p w14:paraId="08C4FE8E" w14:textId="74EDE561" w:rsidR="00482AA2" w:rsidRPr="00482AA2" w:rsidRDefault="00482AA2" w:rsidP="00482AA2">
            <w:pPr>
              <w:spacing w:after="0" w:line="240" w:lineRule="auto"/>
              <w:rPr>
                <w:rFonts w:eastAsia="Times New Roman" w:cs="Times New Roman"/>
                <w:color w:val="000000"/>
                <w:sz w:val="20"/>
                <w:szCs w:val="20"/>
              </w:rPr>
            </w:pPr>
            <w:r w:rsidRPr="00482AA2">
              <w:rPr>
                <w:rFonts w:eastAsia="Times New Roman" w:cs="Times New Roman"/>
                <w:color w:val="000000"/>
                <w:sz w:val="20"/>
                <w:szCs w:val="20"/>
              </w:rPr>
              <w:t>Yates Phase II BESS COP</w:t>
            </w:r>
            <w:r w:rsidR="00776347">
              <w:rPr>
                <w:rFonts w:eastAsia="Times New Roman" w:cs="Times New Roman"/>
                <w:color w:val="000000"/>
                <w:sz w:val="20"/>
                <w:szCs w:val="20"/>
              </w:rPr>
              <w:t xml:space="preserve"> </w:t>
            </w:r>
          </w:p>
        </w:tc>
        <w:tc>
          <w:tcPr>
            <w:tcW w:w="1300" w:type="dxa"/>
            <w:tcBorders>
              <w:top w:val="nil"/>
              <w:left w:val="nil"/>
              <w:bottom w:val="single" w:sz="4" w:space="0" w:color="auto"/>
              <w:right w:val="single" w:sz="4" w:space="0" w:color="auto"/>
            </w:tcBorders>
            <w:vAlign w:val="center"/>
            <w:hideMark/>
          </w:tcPr>
          <w:p w14:paraId="0866444A" w14:textId="77777777" w:rsidR="00482AA2" w:rsidRPr="00482AA2" w:rsidRDefault="00482AA2" w:rsidP="00482AA2">
            <w:pPr>
              <w:spacing w:after="0" w:line="240" w:lineRule="auto"/>
              <w:jc w:val="center"/>
              <w:rPr>
                <w:rFonts w:eastAsia="Times New Roman" w:cs="Times New Roman"/>
                <w:color w:val="000000"/>
                <w:sz w:val="20"/>
                <w:szCs w:val="20"/>
              </w:rPr>
            </w:pPr>
            <w:r w:rsidRPr="00482AA2">
              <w:rPr>
                <w:rFonts w:eastAsia="Times New Roman" w:cs="Times New Roman"/>
                <w:color w:val="000000"/>
                <w:sz w:val="20"/>
                <w:szCs w:val="20"/>
              </w:rPr>
              <w:t>11/1/2028</w:t>
            </w:r>
          </w:p>
        </w:tc>
        <w:tc>
          <w:tcPr>
            <w:tcW w:w="960" w:type="dxa"/>
            <w:tcBorders>
              <w:top w:val="nil"/>
              <w:left w:val="nil"/>
              <w:bottom w:val="single" w:sz="4" w:space="0" w:color="auto"/>
              <w:right w:val="single" w:sz="4" w:space="0" w:color="auto"/>
            </w:tcBorders>
            <w:vAlign w:val="center"/>
            <w:hideMark/>
          </w:tcPr>
          <w:p w14:paraId="56566EEC" w14:textId="77777777" w:rsidR="00482AA2" w:rsidRPr="00482AA2" w:rsidRDefault="00482AA2" w:rsidP="00482AA2">
            <w:pPr>
              <w:spacing w:after="0" w:line="240" w:lineRule="auto"/>
              <w:jc w:val="center"/>
              <w:rPr>
                <w:rFonts w:eastAsia="Times New Roman" w:cs="Times New Roman"/>
                <w:color w:val="000000"/>
                <w:sz w:val="20"/>
                <w:szCs w:val="20"/>
              </w:rPr>
            </w:pPr>
            <w:r w:rsidRPr="00482AA2">
              <w:rPr>
                <w:rFonts w:eastAsia="Times New Roman" w:cs="Times New Roman"/>
                <w:color w:val="000000"/>
                <w:sz w:val="20"/>
                <w:szCs w:val="20"/>
              </w:rPr>
              <w:t>33%</w:t>
            </w:r>
          </w:p>
        </w:tc>
      </w:tr>
      <w:tr w:rsidR="00482AA2" w:rsidRPr="00482AA2" w14:paraId="2369C8CC" w14:textId="77777777" w:rsidTr="00482AA2">
        <w:trPr>
          <w:trHeight w:val="255"/>
          <w:jc w:val="center"/>
        </w:trPr>
        <w:tc>
          <w:tcPr>
            <w:tcW w:w="800" w:type="dxa"/>
            <w:tcBorders>
              <w:top w:val="nil"/>
              <w:left w:val="single" w:sz="4" w:space="0" w:color="auto"/>
              <w:bottom w:val="single" w:sz="4" w:space="0" w:color="auto"/>
              <w:right w:val="single" w:sz="4" w:space="0" w:color="auto"/>
            </w:tcBorders>
            <w:noWrap/>
            <w:vAlign w:val="center"/>
            <w:hideMark/>
          </w:tcPr>
          <w:p w14:paraId="510279A2" w14:textId="77777777" w:rsidR="00482AA2" w:rsidRPr="00482AA2" w:rsidRDefault="00482AA2" w:rsidP="00482AA2">
            <w:pPr>
              <w:spacing w:after="0" w:line="240" w:lineRule="auto"/>
              <w:rPr>
                <w:rFonts w:eastAsia="Times New Roman" w:cs="Times New Roman"/>
                <w:color w:val="000000"/>
                <w:sz w:val="20"/>
                <w:szCs w:val="20"/>
              </w:rPr>
            </w:pPr>
            <w:r w:rsidRPr="00482AA2">
              <w:rPr>
                <w:rFonts w:eastAsia="Times New Roman" w:cs="Times New Roman"/>
                <w:color w:val="000000"/>
                <w:sz w:val="20"/>
                <w:szCs w:val="20"/>
              </w:rPr>
              <w:t>Supp</w:t>
            </w:r>
          </w:p>
        </w:tc>
        <w:tc>
          <w:tcPr>
            <w:tcW w:w="740" w:type="dxa"/>
            <w:tcBorders>
              <w:top w:val="nil"/>
              <w:left w:val="nil"/>
              <w:bottom w:val="single" w:sz="4" w:space="0" w:color="auto"/>
              <w:right w:val="single" w:sz="4" w:space="0" w:color="auto"/>
            </w:tcBorders>
            <w:noWrap/>
            <w:vAlign w:val="center"/>
            <w:hideMark/>
          </w:tcPr>
          <w:p w14:paraId="670109A0" w14:textId="77777777" w:rsidR="00482AA2" w:rsidRPr="00482AA2" w:rsidRDefault="00482AA2" w:rsidP="00482AA2">
            <w:pPr>
              <w:spacing w:after="0" w:line="240" w:lineRule="auto"/>
              <w:jc w:val="center"/>
              <w:rPr>
                <w:rFonts w:eastAsia="Times New Roman" w:cs="Times New Roman"/>
                <w:color w:val="000000"/>
                <w:sz w:val="20"/>
                <w:szCs w:val="20"/>
              </w:rPr>
            </w:pPr>
            <w:r w:rsidRPr="00482AA2">
              <w:rPr>
                <w:rFonts w:eastAsia="Times New Roman" w:cs="Times New Roman"/>
                <w:color w:val="000000"/>
                <w:sz w:val="20"/>
                <w:szCs w:val="20"/>
              </w:rPr>
              <w:t>18</w:t>
            </w:r>
          </w:p>
        </w:tc>
        <w:tc>
          <w:tcPr>
            <w:tcW w:w="3495" w:type="dxa"/>
            <w:tcBorders>
              <w:top w:val="nil"/>
              <w:left w:val="nil"/>
              <w:bottom w:val="single" w:sz="4" w:space="0" w:color="auto"/>
              <w:right w:val="single" w:sz="4" w:space="0" w:color="auto"/>
            </w:tcBorders>
            <w:noWrap/>
            <w:vAlign w:val="center"/>
            <w:hideMark/>
          </w:tcPr>
          <w:p w14:paraId="2DDB2DCC" w14:textId="35132F44" w:rsidR="00482AA2" w:rsidRPr="00482AA2" w:rsidRDefault="00482AA2" w:rsidP="00482AA2">
            <w:pPr>
              <w:spacing w:after="0" w:line="240" w:lineRule="auto"/>
              <w:rPr>
                <w:rFonts w:eastAsia="Times New Roman" w:cs="Times New Roman"/>
                <w:color w:val="000000"/>
                <w:sz w:val="20"/>
                <w:szCs w:val="20"/>
              </w:rPr>
            </w:pPr>
            <w:r w:rsidRPr="00482AA2">
              <w:rPr>
                <w:rFonts w:eastAsia="Times New Roman" w:cs="Times New Roman"/>
                <w:color w:val="000000"/>
                <w:sz w:val="20"/>
                <w:szCs w:val="20"/>
              </w:rPr>
              <w:t>Wadley BESS</w:t>
            </w:r>
            <w:r w:rsidR="00776347">
              <w:rPr>
                <w:rFonts w:eastAsia="Times New Roman" w:cs="Times New Roman"/>
                <w:color w:val="000000"/>
                <w:sz w:val="20"/>
                <w:szCs w:val="20"/>
              </w:rPr>
              <w:t xml:space="preserve"> COP</w:t>
            </w:r>
          </w:p>
        </w:tc>
        <w:tc>
          <w:tcPr>
            <w:tcW w:w="1300" w:type="dxa"/>
            <w:tcBorders>
              <w:top w:val="nil"/>
              <w:left w:val="nil"/>
              <w:bottom w:val="single" w:sz="4" w:space="0" w:color="auto"/>
              <w:right w:val="single" w:sz="4" w:space="0" w:color="auto"/>
            </w:tcBorders>
            <w:vAlign w:val="center"/>
            <w:hideMark/>
          </w:tcPr>
          <w:p w14:paraId="4C78A973" w14:textId="77777777" w:rsidR="00482AA2" w:rsidRPr="00482AA2" w:rsidRDefault="00482AA2" w:rsidP="00482AA2">
            <w:pPr>
              <w:spacing w:after="0" w:line="240" w:lineRule="auto"/>
              <w:jc w:val="center"/>
              <w:rPr>
                <w:rFonts w:eastAsia="Times New Roman" w:cs="Times New Roman"/>
                <w:color w:val="000000"/>
                <w:sz w:val="20"/>
                <w:szCs w:val="20"/>
              </w:rPr>
            </w:pPr>
            <w:r w:rsidRPr="00482AA2">
              <w:rPr>
                <w:rFonts w:eastAsia="Times New Roman" w:cs="Times New Roman"/>
                <w:color w:val="000000"/>
                <w:sz w:val="20"/>
                <w:szCs w:val="20"/>
              </w:rPr>
              <w:t>11/30/2027</w:t>
            </w:r>
          </w:p>
        </w:tc>
        <w:tc>
          <w:tcPr>
            <w:tcW w:w="960" w:type="dxa"/>
            <w:tcBorders>
              <w:top w:val="nil"/>
              <w:left w:val="nil"/>
              <w:bottom w:val="single" w:sz="4" w:space="0" w:color="auto"/>
              <w:right w:val="single" w:sz="4" w:space="0" w:color="auto"/>
            </w:tcBorders>
            <w:vAlign w:val="center"/>
            <w:hideMark/>
          </w:tcPr>
          <w:p w14:paraId="4C097F69" w14:textId="77777777" w:rsidR="00482AA2" w:rsidRPr="00482AA2" w:rsidRDefault="00482AA2" w:rsidP="00482AA2">
            <w:pPr>
              <w:spacing w:after="0" w:line="240" w:lineRule="auto"/>
              <w:jc w:val="center"/>
              <w:rPr>
                <w:rFonts w:eastAsia="Times New Roman" w:cs="Times New Roman"/>
                <w:color w:val="000000"/>
                <w:sz w:val="20"/>
                <w:szCs w:val="20"/>
              </w:rPr>
            </w:pPr>
            <w:r w:rsidRPr="00482AA2">
              <w:rPr>
                <w:rFonts w:eastAsia="Times New Roman" w:cs="Times New Roman"/>
                <w:color w:val="000000"/>
                <w:sz w:val="20"/>
                <w:szCs w:val="20"/>
              </w:rPr>
              <w:t>33%</w:t>
            </w:r>
          </w:p>
        </w:tc>
      </w:tr>
      <w:tr w:rsidR="00482AA2" w:rsidRPr="00482AA2" w14:paraId="64793972" w14:textId="77777777" w:rsidTr="00482AA2">
        <w:trPr>
          <w:trHeight w:val="255"/>
          <w:jc w:val="center"/>
        </w:trPr>
        <w:tc>
          <w:tcPr>
            <w:tcW w:w="800" w:type="dxa"/>
            <w:tcBorders>
              <w:top w:val="nil"/>
              <w:left w:val="single" w:sz="4" w:space="0" w:color="auto"/>
              <w:bottom w:val="single" w:sz="4" w:space="0" w:color="auto"/>
              <w:right w:val="single" w:sz="4" w:space="0" w:color="auto"/>
            </w:tcBorders>
            <w:noWrap/>
            <w:vAlign w:val="center"/>
            <w:hideMark/>
          </w:tcPr>
          <w:p w14:paraId="2C48F1EF" w14:textId="77777777" w:rsidR="00482AA2" w:rsidRPr="00482AA2" w:rsidRDefault="00482AA2" w:rsidP="00482AA2">
            <w:pPr>
              <w:spacing w:after="0" w:line="240" w:lineRule="auto"/>
              <w:rPr>
                <w:rFonts w:eastAsia="Times New Roman" w:cs="Times New Roman"/>
                <w:color w:val="000000"/>
                <w:sz w:val="20"/>
                <w:szCs w:val="20"/>
              </w:rPr>
            </w:pPr>
            <w:r w:rsidRPr="00482AA2">
              <w:rPr>
                <w:rFonts w:eastAsia="Times New Roman" w:cs="Times New Roman"/>
                <w:color w:val="000000"/>
                <w:sz w:val="20"/>
                <w:szCs w:val="20"/>
              </w:rPr>
              <w:t>Supp</w:t>
            </w:r>
          </w:p>
        </w:tc>
        <w:tc>
          <w:tcPr>
            <w:tcW w:w="740" w:type="dxa"/>
            <w:tcBorders>
              <w:top w:val="nil"/>
              <w:left w:val="nil"/>
              <w:bottom w:val="single" w:sz="4" w:space="0" w:color="auto"/>
              <w:right w:val="single" w:sz="4" w:space="0" w:color="auto"/>
            </w:tcBorders>
            <w:noWrap/>
            <w:vAlign w:val="center"/>
            <w:hideMark/>
          </w:tcPr>
          <w:p w14:paraId="05761DAB" w14:textId="77777777" w:rsidR="00482AA2" w:rsidRPr="00482AA2" w:rsidRDefault="00482AA2" w:rsidP="00482AA2">
            <w:pPr>
              <w:spacing w:after="0" w:line="240" w:lineRule="auto"/>
              <w:jc w:val="center"/>
              <w:rPr>
                <w:rFonts w:eastAsia="Times New Roman" w:cs="Times New Roman"/>
                <w:color w:val="000000"/>
                <w:sz w:val="20"/>
                <w:szCs w:val="20"/>
              </w:rPr>
            </w:pPr>
            <w:r w:rsidRPr="00482AA2">
              <w:rPr>
                <w:rFonts w:eastAsia="Times New Roman" w:cs="Times New Roman"/>
                <w:color w:val="000000"/>
                <w:sz w:val="20"/>
                <w:szCs w:val="20"/>
              </w:rPr>
              <w:t>19</w:t>
            </w:r>
          </w:p>
        </w:tc>
        <w:tc>
          <w:tcPr>
            <w:tcW w:w="3495" w:type="dxa"/>
            <w:tcBorders>
              <w:top w:val="nil"/>
              <w:left w:val="nil"/>
              <w:bottom w:val="single" w:sz="4" w:space="0" w:color="auto"/>
              <w:right w:val="single" w:sz="4" w:space="0" w:color="auto"/>
            </w:tcBorders>
            <w:noWrap/>
            <w:vAlign w:val="center"/>
            <w:hideMark/>
          </w:tcPr>
          <w:p w14:paraId="1F5CD34F" w14:textId="77777777" w:rsidR="00482AA2" w:rsidRPr="00482AA2" w:rsidRDefault="00482AA2" w:rsidP="00482AA2">
            <w:pPr>
              <w:spacing w:after="0" w:line="240" w:lineRule="auto"/>
              <w:rPr>
                <w:rFonts w:eastAsia="Times New Roman" w:cs="Times New Roman"/>
                <w:color w:val="000000"/>
                <w:sz w:val="20"/>
                <w:szCs w:val="20"/>
              </w:rPr>
            </w:pPr>
            <w:r w:rsidRPr="00482AA2">
              <w:rPr>
                <w:rFonts w:eastAsia="Times New Roman" w:cs="Times New Roman"/>
                <w:color w:val="000000"/>
                <w:sz w:val="20"/>
                <w:szCs w:val="20"/>
              </w:rPr>
              <w:t>NEER White Pine BESS PPA</w:t>
            </w:r>
          </w:p>
        </w:tc>
        <w:tc>
          <w:tcPr>
            <w:tcW w:w="1300" w:type="dxa"/>
            <w:tcBorders>
              <w:top w:val="nil"/>
              <w:left w:val="nil"/>
              <w:bottom w:val="single" w:sz="4" w:space="0" w:color="auto"/>
              <w:right w:val="single" w:sz="4" w:space="0" w:color="auto"/>
            </w:tcBorders>
            <w:vAlign w:val="center"/>
            <w:hideMark/>
          </w:tcPr>
          <w:p w14:paraId="47233B4A" w14:textId="77777777" w:rsidR="00482AA2" w:rsidRPr="00482AA2" w:rsidRDefault="00482AA2" w:rsidP="00482AA2">
            <w:pPr>
              <w:spacing w:after="0" w:line="240" w:lineRule="auto"/>
              <w:jc w:val="center"/>
              <w:rPr>
                <w:rFonts w:eastAsia="Times New Roman" w:cs="Times New Roman"/>
                <w:color w:val="000000"/>
                <w:sz w:val="20"/>
                <w:szCs w:val="20"/>
              </w:rPr>
            </w:pPr>
            <w:r w:rsidRPr="00482AA2">
              <w:rPr>
                <w:rFonts w:eastAsia="Times New Roman" w:cs="Times New Roman"/>
                <w:color w:val="000000"/>
                <w:sz w:val="20"/>
                <w:szCs w:val="20"/>
              </w:rPr>
              <w:t>12/1/2027</w:t>
            </w:r>
          </w:p>
        </w:tc>
        <w:tc>
          <w:tcPr>
            <w:tcW w:w="960" w:type="dxa"/>
            <w:tcBorders>
              <w:top w:val="nil"/>
              <w:left w:val="nil"/>
              <w:bottom w:val="single" w:sz="4" w:space="0" w:color="auto"/>
              <w:right w:val="single" w:sz="4" w:space="0" w:color="auto"/>
            </w:tcBorders>
            <w:vAlign w:val="center"/>
            <w:hideMark/>
          </w:tcPr>
          <w:p w14:paraId="2DA66B90" w14:textId="77777777" w:rsidR="00482AA2" w:rsidRPr="00482AA2" w:rsidRDefault="00482AA2" w:rsidP="00482AA2">
            <w:pPr>
              <w:spacing w:after="0" w:line="240" w:lineRule="auto"/>
              <w:jc w:val="center"/>
              <w:rPr>
                <w:rFonts w:eastAsia="Times New Roman" w:cs="Times New Roman"/>
                <w:color w:val="000000"/>
                <w:sz w:val="20"/>
                <w:szCs w:val="20"/>
              </w:rPr>
            </w:pPr>
            <w:r w:rsidRPr="00482AA2">
              <w:rPr>
                <w:rFonts w:eastAsia="Times New Roman" w:cs="Times New Roman"/>
                <w:color w:val="000000"/>
                <w:sz w:val="20"/>
                <w:szCs w:val="20"/>
              </w:rPr>
              <w:t>33%</w:t>
            </w:r>
          </w:p>
        </w:tc>
      </w:tr>
      <w:tr w:rsidR="00482AA2" w:rsidRPr="00482AA2" w14:paraId="414CD86F" w14:textId="77777777" w:rsidTr="00482AA2">
        <w:trPr>
          <w:trHeight w:val="255"/>
          <w:jc w:val="center"/>
        </w:trPr>
        <w:tc>
          <w:tcPr>
            <w:tcW w:w="800" w:type="dxa"/>
            <w:tcBorders>
              <w:top w:val="nil"/>
              <w:left w:val="single" w:sz="4" w:space="0" w:color="auto"/>
              <w:bottom w:val="single" w:sz="4" w:space="0" w:color="auto"/>
              <w:right w:val="single" w:sz="4" w:space="0" w:color="auto"/>
            </w:tcBorders>
            <w:noWrap/>
            <w:vAlign w:val="center"/>
            <w:hideMark/>
          </w:tcPr>
          <w:p w14:paraId="199DA4DB" w14:textId="77777777" w:rsidR="00482AA2" w:rsidRPr="00482AA2" w:rsidRDefault="00482AA2" w:rsidP="00482AA2">
            <w:pPr>
              <w:spacing w:after="0" w:line="240" w:lineRule="auto"/>
              <w:rPr>
                <w:rFonts w:eastAsia="Times New Roman" w:cs="Times New Roman"/>
                <w:color w:val="000000"/>
                <w:sz w:val="20"/>
                <w:szCs w:val="20"/>
              </w:rPr>
            </w:pPr>
            <w:r w:rsidRPr="00482AA2">
              <w:rPr>
                <w:rFonts w:eastAsia="Times New Roman" w:cs="Times New Roman"/>
                <w:color w:val="000000"/>
                <w:sz w:val="20"/>
                <w:szCs w:val="20"/>
              </w:rPr>
              <w:t>Supp</w:t>
            </w:r>
          </w:p>
        </w:tc>
        <w:tc>
          <w:tcPr>
            <w:tcW w:w="740" w:type="dxa"/>
            <w:tcBorders>
              <w:top w:val="nil"/>
              <w:left w:val="nil"/>
              <w:bottom w:val="single" w:sz="4" w:space="0" w:color="auto"/>
              <w:right w:val="single" w:sz="4" w:space="0" w:color="auto"/>
            </w:tcBorders>
            <w:noWrap/>
            <w:vAlign w:val="center"/>
            <w:hideMark/>
          </w:tcPr>
          <w:p w14:paraId="4FCA2240" w14:textId="77777777" w:rsidR="00482AA2" w:rsidRPr="00482AA2" w:rsidRDefault="00482AA2" w:rsidP="00482AA2">
            <w:pPr>
              <w:spacing w:after="0" w:line="240" w:lineRule="auto"/>
              <w:jc w:val="center"/>
              <w:rPr>
                <w:rFonts w:eastAsia="Times New Roman" w:cs="Times New Roman"/>
                <w:color w:val="000000"/>
                <w:sz w:val="20"/>
                <w:szCs w:val="20"/>
              </w:rPr>
            </w:pPr>
            <w:r w:rsidRPr="00482AA2">
              <w:rPr>
                <w:rFonts w:eastAsia="Times New Roman" w:cs="Times New Roman"/>
                <w:color w:val="000000"/>
                <w:sz w:val="20"/>
                <w:szCs w:val="20"/>
              </w:rPr>
              <w:t>20</w:t>
            </w:r>
          </w:p>
        </w:tc>
        <w:tc>
          <w:tcPr>
            <w:tcW w:w="3495" w:type="dxa"/>
            <w:tcBorders>
              <w:top w:val="nil"/>
              <w:left w:val="nil"/>
              <w:bottom w:val="single" w:sz="4" w:space="0" w:color="auto"/>
              <w:right w:val="single" w:sz="4" w:space="0" w:color="auto"/>
            </w:tcBorders>
            <w:noWrap/>
            <w:vAlign w:val="center"/>
            <w:hideMark/>
          </w:tcPr>
          <w:p w14:paraId="1890D009" w14:textId="77777777" w:rsidR="00482AA2" w:rsidRPr="00482AA2" w:rsidRDefault="00482AA2" w:rsidP="00482AA2">
            <w:pPr>
              <w:spacing w:after="0" w:line="240" w:lineRule="auto"/>
              <w:rPr>
                <w:rFonts w:eastAsia="Times New Roman" w:cs="Times New Roman"/>
                <w:color w:val="000000"/>
                <w:sz w:val="20"/>
                <w:szCs w:val="20"/>
              </w:rPr>
            </w:pPr>
            <w:r w:rsidRPr="00482AA2">
              <w:rPr>
                <w:rFonts w:eastAsia="Times New Roman" w:cs="Times New Roman"/>
                <w:color w:val="000000"/>
                <w:sz w:val="20"/>
                <w:szCs w:val="20"/>
              </w:rPr>
              <w:t>NEER Washington County BESS PPA</w:t>
            </w:r>
          </w:p>
        </w:tc>
        <w:tc>
          <w:tcPr>
            <w:tcW w:w="1300" w:type="dxa"/>
            <w:tcBorders>
              <w:top w:val="nil"/>
              <w:left w:val="nil"/>
              <w:bottom w:val="single" w:sz="4" w:space="0" w:color="auto"/>
              <w:right w:val="single" w:sz="4" w:space="0" w:color="auto"/>
            </w:tcBorders>
            <w:vAlign w:val="center"/>
            <w:hideMark/>
          </w:tcPr>
          <w:p w14:paraId="0689BA7F" w14:textId="77777777" w:rsidR="00482AA2" w:rsidRPr="00482AA2" w:rsidRDefault="00482AA2" w:rsidP="00482AA2">
            <w:pPr>
              <w:spacing w:after="0" w:line="240" w:lineRule="auto"/>
              <w:jc w:val="center"/>
              <w:rPr>
                <w:rFonts w:eastAsia="Times New Roman" w:cs="Times New Roman"/>
                <w:color w:val="000000"/>
                <w:sz w:val="20"/>
                <w:szCs w:val="20"/>
              </w:rPr>
            </w:pPr>
            <w:r w:rsidRPr="00482AA2">
              <w:rPr>
                <w:rFonts w:eastAsia="Times New Roman" w:cs="Times New Roman"/>
                <w:color w:val="000000"/>
                <w:sz w:val="20"/>
                <w:szCs w:val="20"/>
              </w:rPr>
              <w:t>12/1/2027</w:t>
            </w:r>
          </w:p>
        </w:tc>
        <w:tc>
          <w:tcPr>
            <w:tcW w:w="960" w:type="dxa"/>
            <w:tcBorders>
              <w:top w:val="nil"/>
              <w:left w:val="nil"/>
              <w:bottom w:val="single" w:sz="4" w:space="0" w:color="auto"/>
              <w:right w:val="single" w:sz="4" w:space="0" w:color="auto"/>
            </w:tcBorders>
            <w:vAlign w:val="center"/>
            <w:hideMark/>
          </w:tcPr>
          <w:p w14:paraId="6CC449B7" w14:textId="77777777" w:rsidR="00482AA2" w:rsidRPr="00482AA2" w:rsidRDefault="00482AA2" w:rsidP="00482AA2">
            <w:pPr>
              <w:spacing w:after="0" w:line="240" w:lineRule="auto"/>
              <w:jc w:val="center"/>
              <w:rPr>
                <w:rFonts w:eastAsia="Times New Roman" w:cs="Times New Roman"/>
                <w:color w:val="000000"/>
                <w:sz w:val="20"/>
                <w:szCs w:val="20"/>
              </w:rPr>
            </w:pPr>
            <w:r w:rsidRPr="00482AA2">
              <w:rPr>
                <w:rFonts w:eastAsia="Times New Roman" w:cs="Times New Roman"/>
                <w:color w:val="000000"/>
                <w:sz w:val="20"/>
                <w:szCs w:val="20"/>
              </w:rPr>
              <w:t>33%</w:t>
            </w:r>
          </w:p>
        </w:tc>
      </w:tr>
      <w:tr w:rsidR="00482AA2" w:rsidRPr="00482AA2" w14:paraId="0D61CDFE" w14:textId="77777777" w:rsidTr="00482AA2">
        <w:trPr>
          <w:trHeight w:val="255"/>
          <w:jc w:val="center"/>
        </w:trPr>
        <w:tc>
          <w:tcPr>
            <w:tcW w:w="800" w:type="dxa"/>
            <w:tcBorders>
              <w:top w:val="nil"/>
              <w:left w:val="single" w:sz="4" w:space="0" w:color="auto"/>
              <w:bottom w:val="single" w:sz="4" w:space="0" w:color="auto"/>
              <w:right w:val="single" w:sz="4" w:space="0" w:color="auto"/>
            </w:tcBorders>
            <w:noWrap/>
            <w:vAlign w:val="center"/>
            <w:hideMark/>
          </w:tcPr>
          <w:p w14:paraId="3C17E3FB" w14:textId="77777777" w:rsidR="00482AA2" w:rsidRPr="00482AA2" w:rsidRDefault="00482AA2" w:rsidP="00482AA2">
            <w:pPr>
              <w:spacing w:after="0" w:line="240" w:lineRule="auto"/>
              <w:rPr>
                <w:rFonts w:eastAsia="Times New Roman" w:cs="Times New Roman"/>
                <w:color w:val="000000"/>
                <w:sz w:val="20"/>
                <w:szCs w:val="20"/>
              </w:rPr>
            </w:pPr>
            <w:r w:rsidRPr="00482AA2">
              <w:rPr>
                <w:rFonts w:eastAsia="Times New Roman" w:cs="Times New Roman"/>
                <w:color w:val="000000"/>
                <w:sz w:val="20"/>
                <w:szCs w:val="20"/>
              </w:rPr>
              <w:t>Supp</w:t>
            </w:r>
          </w:p>
        </w:tc>
        <w:tc>
          <w:tcPr>
            <w:tcW w:w="740" w:type="dxa"/>
            <w:tcBorders>
              <w:top w:val="nil"/>
              <w:left w:val="nil"/>
              <w:bottom w:val="single" w:sz="4" w:space="0" w:color="auto"/>
              <w:right w:val="single" w:sz="4" w:space="0" w:color="auto"/>
            </w:tcBorders>
            <w:noWrap/>
            <w:vAlign w:val="center"/>
            <w:hideMark/>
          </w:tcPr>
          <w:p w14:paraId="7B91DCDC" w14:textId="77777777" w:rsidR="00482AA2" w:rsidRPr="00482AA2" w:rsidRDefault="00482AA2" w:rsidP="00482AA2">
            <w:pPr>
              <w:spacing w:after="0" w:line="240" w:lineRule="auto"/>
              <w:jc w:val="center"/>
              <w:rPr>
                <w:rFonts w:eastAsia="Times New Roman" w:cs="Times New Roman"/>
                <w:color w:val="000000"/>
                <w:sz w:val="20"/>
                <w:szCs w:val="20"/>
              </w:rPr>
            </w:pPr>
            <w:r w:rsidRPr="00482AA2">
              <w:rPr>
                <w:rFonts w:eastAsia="Times New Roman" w:cs="Times New Roman"/>
                <w:color w:val="000000"/>
                <w:sz w:val="20"/>
                <w:szCs w:val="20"/>
              </w:rPr>
              <w:t>21</w:t>
            </w:r>
          </w:p>
        </w:tc>
        <w:tc>
          <w:tcPr>
            <w:tcW w:w="3495" w:type="dxa"/>
            <w:tcBorders>
              <w:top w:val="nil"/>
              <w:left w:val="nil"/>
              <w:bottom w:val="single" w:sz="4" w:space="0" w:color="auto"/>
              <w:right w:val="single" w:sz="4" w:space="0" w:color="auto"/>
            </w:tcBorders>
            <w:noWrap/>
            <w:vAlign w:val="center"/>
            <w:hideMark/>
          </w:tcPr>
          <w:p w14:paraId="25D2EB78" w14:textId="3A61B547" w:rsidR="00482AA2" w:rsidRPr="00482AA2" w:rsidRDefault="00482AA2" w:rsidP="00482AA2">
            <w:pPr>
              <w:spacing w:after="0" w:line="240" w:lineRule="auto"/>
              <w:rPr>
                <w:rFonts w:eastAsia="Times New Roman" w:cs="Times New Roman"/>
                <w:color w:val="000000"/>
                <w:sz w:val="20"/>
                <w:szCs w:val="20"/>
              </w:rPr>
            </w:pPr>
            <w:r w:rsidRPr="00482AA2">
              <w:rPr>
                <w:rFonts w:eastAsia="Times New Roman" w:cs="Times New Roman"/>
                <w:color w:val="000000"/>
                <w:sz w:val="20"/>
                <w:szCs w:val="20"/>
              </w:rPr>
              <w:t xml:space="preserve">NEER White Oak </w:t>
            </w:r>
            <w:r w:rsidR="00776347">
              <w:rPr>
                <w:rFonts w:eastAsia="Times New Roman" w:cs="Times New Roman"/>
                <w:color w:val="000000"/>
                <w:sz w:val="20"/>
                <w:szCs w:val="20"/>
              </w:rPr>
              <w:t>PPA</w:t>
            </w:r>
          </w:p>
        </w:tc>
        <w:tc>
          <w:tcPr>
            <w:tcW w:w="1300" w:type="dxa"/>
            <w:tcBorders>
              <w:top w:val="nil"/>
              <w:left w:val="nil"/>
              <w:bottom w:val="single" w:sz="4" w:space="0" w:color="auto"/>
              <w:right w:val="single" w:sz="4" w:space="0" w:color="auto"/>
            </w:tcBorders>
            <w:vAlign w:val="center"/>
            <w:hideMark/>
          </w:tcPr>
          <w:p w14:paraId="27A024B3" w14:textId="77777777" w:rsidR="00482AA2" w:rsidRPr="00482AA2" w:rsidRDefault="00482AA2" w:rsidP="00482AA2">
            <w:pPr>
              <w:spacing w:after="0" w:line="240" w:lineRule="auto"/>
              <w:jc w:val="center"/>
              <w:rPr>
                <w:rFonts w:eastAsia="Times New Roman" w:cs="Times New Roman"/>
                <w:color w:val="000000"/>
                <w:sz w:val="20"/>
                <w:szCs w:val="20"/>
              </w:rPr>
            </w:pPr>
            <w:r w:rsidRPr="00482AA2">
              <w:rPr>
                <w:rFonts w:eastAsia="Times New Roman" w:cs="Times New Roman"/>
                <w:color w:val="000000"/>
                <w:sz w:val="20"/>
                <w:szCs w:val="20"/>
              </w:rPr>
              <w:t>12/1/2027</w:t>
            </w:r>
          </w:p>
        </w:tc>
        <w:tc>
          <w:tcPr>
            <w:tcW w:w="960" w:type="dxa"/>
            <w:tcBorders>
              <w:top w:val="nil"/>
              <w:left w:val="nil"/>
              <w:bottom w:val="single" w:sz="4" w:space="0" w:color="auto"/>
              <w:right w:val="single" w:sz="4" w:space="0" w:color="auto"/>
            </w:tcBorders>
            <w:vAlign w:val="center"/>
            <w:hideMark/>
          </w:tcPr>
          <w:p w14:paraId="45ACB328" w14:textId="77777777" w:rsidR="00482AA2" w:rsidRPr="00482AA2" w:rsidRDefault="00482AA2" w:rsidP="00482AA2">
            <w:pPr>
              <w:spacing w:after="0" w:line="240" w:lineRule="auto"/>
              <w:jc w:val="center"/>
              <w:rPr>
                <w:rFonts w:eastAsia="Times New Roman" w:cs="Times New Roman"/>
                <w:color w:val="000000"/>
                <w:sz w:val="20"/>
                <w:szCs w:val="20"/>
              </w:rPr>
            </w:pPr>
            <w:r w:rsidRPr="00482AA2">
              <w:rPr>
                <w:rFonts w:eastAsia="Times New Roman" w:cs="Times New Roman"/>
                <w:color w:val="000000"/>
                <w:sz w:val="20"/>
                <w:szCs w:val="20"/>
              </w:rPr>
              <w:t>33%</w:t>
            </w:r>
          </w:p>
        </w:tc>
      </w:tr>
      <w:tr w:rsidR="00482AA2" w:rsidRPr="00482AA2" w14:paraId="38B834F8" w14:textId="77777777" w:rsidTr="00482AA2">
        <w:trPr>
          <w:trHeight w:val="255"/>
          <w:jc w:val="center"/>
        </w:trPr>
        <w:tc>
          <w:tcPr>
            <w:tcW w:w="800" w:type="dxa"/>
            <w:tcBorders>
              <w:top w:val="nil"/>
              <w:left w:val="single" w:sz="4" w:space="0" w:color="auto"/>
              <w:bottom w:val="single" w:sz="4" w:space="0" w:color="auto"/>
              <w:right w:val="single" w:sz="4" w:space="0" w:color="auto"/>
            </w:tcBorders>
            <w:noWrap/>
            <w:vAlign w:val="center"/>
            <w:hideMark/>
          </w:tcPr>
          <w:p w14:paraId="7C282F2F" w14:textId="77777777" w:rsidR="00482AA2" w:rsidRPr="00482AA2" w:rsidRDefault="00482AA2" w:rsidP="00482AA2">
            <w:pPr>
              <w:spacing w:after="0" w:line="240" w:lineRule="auto"/>
              <w:rPr>
                <w:rFonts w:eastAsia="Times New Roman" w:cs="Times New Roman"/>
                <w:color w:val="000000"/>
                <w:sz w:val="20"/>
                <w:szCs w:val="20"/>
              </w:rPr>
            </w:pPr>
            <w:r w:rsidRPr="00482AA2">
              <w:rPr>
                <w:rFonts w:eastAsia="Times New Roman" w:cs="Times New Roman"/>
                <w:color w:val="000000"/>
                <w:sz w:val="20"/>
                <w:szCs w:val="20"/>
              </w:rPr>
              <w:t>Supp</w:t>
            </w:r>
          </w:p>
        </w:tc>
        <w:tc>
          <w:tcPr>
            <w:tcW w:w="740" w:type="dxa"/>
            <w:tcBorders>
              <w:top w:val="nil"/>
              <w:left w:val="nil"/>
              <w:bottom w:val="single" w:sz="4" w:space="0" w:color="auto"/>
              <w:right w:val="single" w:sz="4" w:space="0" w:color="auto"/>
            </w:tcBorders>
            <w:noWrap/>
            <w:vAlign w:val="center"/>
            <w:hideMark/>
          </w:tcPr>
          <w:p w14:paraId="2CA71AD5" w14:textId="77777777" w:rsidR="00482AA2" w:rsidRPr="00482AA2" w:rsidRDefault="00482AA2" w:rsidP="00482AA2">
            <w:pPr>
              <w:spacing w:after="0" w:line="240" w:lineRule="auto"/>
              <w:jc w:val="center"/>
              <w:rPr>
                <w:rFonts w:eastAsia="Times New Roman" w:cs="Times New Roman"/>
                <w:color w:val="000000"/>
                <w:sz w:val="20"/>
                <w:szCs w:val="20"/>
              </w:rPr>
            </w:pPr>
            <w:r w:rsidRPr="00482AA2">
              <w:rPr>
                <w:rFonts w:eastAsia="Times New Roman" w:cs="Times New Roman"/>
                <w:color w:val="000000"/>
                <w:sz w:val="20"/>
                <w:szCs w:val="20"/>
              </w:rPr>
              <w:t>22</w:t>
            </w:r>
          </w:p>
        </w:tc>
        <w:tc>
          <w:tcPr>
            <w:tcW w:w="3495" w:type="dxa"/>
            <w:tcBorders>
              <w:top w:val="nil"/>
              <w:left w:val="nil"/>
              <w:bottom w:val="single" w:sz="4" w:space="0" w:color="auto"/>
              <w:right w:val="single" w:sz="4" w:space="0" w:color="auto"/>
            </w:tcBorders>
            <w:noWrap/>
            <w:vAlign w:val="center"/>
            <w:hideMark/>
          </w:tcPr>
          <w:p w14:paraId="21BD217E" w14:textId="77777777" w:rsidR="00482AA2" w:rsidRPr="00482AA2" w:rsidRDefault="00482AA2" w:rsidP="00482AA2">
            <w:pPr>
              <w:spacing w:after="0" w:line="240" w:lineRule="auto"/>
              <w:rPr>
                <w:rFonts w:eastAsia="Times New Roman" w:cs="Times New Roman"/>
                <w:color w:val="000000"/>
                <w:sz w:val="20"/>
                <w:szCs w:val="20"/>
              </w:rPr>
            </w:pPr>
            <w:r w:rsidRPr="00482AA2">
              <w:rPr>
                <w:rFonts w:eastAsia="Times New Roman" w:cs="Times New Roman"/>
                <w:color w:val="000000"/>
                <w:sz w:val="20"/>
                <w:szCs w:val="20"/>
              </w:rPr>
              <w:t>NEER Decatur BESS PPA</w:t>
            </w:r>
          </w:p>
        </w:tc>
        <w:tc>
          <w:tcPr>
            <w:tcW w:w="1300" w:type="dxa"/>
            <w:tcBorders>
              <w:top w:val="nil"/>
              <w:left w:val="nil"/>
              <w:bottom w:val="single" w:sz="4" w:space="0" w:color="auto"/>
              <w:right w:val="single" w:sz="4" w:space="0" w:color="auto"/>
            </w:tcBorders>
            <w:vAlign w:val="center"/>
            <w:hideMark/>
          </w:tcPr>
          <w:p w14:paraId="6FBA9684" w14:textId="77777777" w:rsidR="00482AA2" w:rsidRPr="00482AA2" w:rsidRDefault="00482AA2" w:rsidP="00482AA2">
            <w:pPr>
              <w:spacing w:after="0" w:line="240" w:lineRule="auto"/>
              <w:jc w:val="center"/>
              <w:rPr>
                <w:rFonts w:eastAsia="Times New Roman" w:cs="Times New Roman"/>
                <w:color w:val="000000"/>
                <w:sz w:val="20"/>
                <w:szCs w:val="20"/>
              </w:rPr>
            </w:pPr>
            <w:r w:rsidRPr="00482AA2">
              <w:rPr>
                <w:rFonts w:eastAsia="Times New Roman" w:cs="Times New Roman"/>
                <w:color w:val="000000"/>
                <w:sz w:val="20"/>
                <w:szCs w:val="20"/>
              </w:rPr>
              <w:t>12/1/2027</w:t>
            </w:r>
          </w:p>
        </w:tc>
        <w:tc>
          <w:tcPr>
            <w:tcW w:w="960" w:type="dxa"/>
            <w:tcBorders>
              <w:top w:val="nil"/>
              <w:left w:val="nil"/>
              <w:bottom w:val="single" w:sz="4" w:space="0" w:color="auto"/>
              <w:right w:val="single" w:sz="4" w:space="0" w:color="auto"/>
            </w:tcBorders>
            <w:vAlign w:val="center"/>
            <w:hideMark/>
          </w:tcPr>
          <w:p w14:paraId="642D4B8C" w14:textId="77777777" w:rsidR="00482AA2" w:rsidRPr="00482AA2" w:rsidRDefault="00482AA2" w:rsidP="00482AA2">
            <w:pPr>
              <w:spacing w:after="0" w:line="240" w:lineRule="auto"/>
              <w:jc w:val="center"/>
              <w:rPr>
                <w:rFonts w:eastAsia="Times New Roman" w:cs="Times New Roman"/>
                <w:color w:val="000000"/>
                <w:sz w:val="20"/>
                <w:szCs w:val="20"/>
              </w:rPr>
            </w:pPr>
            <w:r w:rsidRPr="00482AA2">
              <w:rPr>
                <w:rFonts w:eastAsia="Times New Roman" w:cs="Times New Roman"/>
                <w:color w:val="000000"/>
                <w:sz w:val="20"/>
                <w:szCs w:val="20"/>
              </w:rPr>
              <w:t>33%</w:t>
            </w:r>
          </w:p>
        </w:tc>
      </w:tr>
      <w:tr w:rsidR="00482AA2" w:rsidRPr="00482AA2" w14:paraId="1DCAA94F" w14:textId="77777777" w:rsidTr="00482AA2">
        <w:trPr>
          <w:trHeight w:val="255"/>
          <w:jc w:val="center"/>
        </w:trPr>
        <w:tc>
          <w:tcPr>
            <w:tcW w:w="800" w:type="dxa"/>
            <w:tcBorders>
              <w:top w:val="nil"/>
              <w:left w:val="single" w:sz="4" w:space="0" w:color="auto"/>
              <w:bottom w:val="single" w:sz="4" w:space="0" w:color="auto"/>
              <w:right w:val="single" w:sz="4" w:space="0" w:color="auto"/>
            </w:tcBorders>
            <w:noWrap/>
            <w:vAlign w:val="center"/>
            <w:hideMark/>
          </w:tcPr>
          <w:p w14:paraId="0DD4D248" w14:textId="77777777" w:rsidR="00482AA2" w:rsidRPr="00482AA2" w:rsidRDefault="00482AA2" w:rsidP="00482AA2">
            <w:pPr>
              <w:spacing w:after="0" w:line="240" w:lineRule="auto"/>
              <w:rPr>
                <w:rFonts w:eastAsia="Times New Roman" w:cs="Times New Roman"/>
                <w:color w:val="000000"/>
                <w:sz w:val="20"/>
                <w:szCs w:val="20"/>
              </w:rPr>
            </w:pPr>
            <w:r w:rsidRPr="00482AA2">
              <w:rPr>
                <w:rFonts w:eastAsia="Times New Roman" w:cs="Times New Roman"/>
                <w:color w:val="000000"/>
                <w:sz w:val="20"/>
                <w:szCs w:val="20"/>
              </w:rPr>
              <w:t>RFP</w:t>
            </w:r>
          </w:p>
        </w:tc>
        <w:tc>
          <w:tcPr>
            <w:tcW w:w="740" w:type="dxa"/>
            <w:tcBorders>
              <w:top w:val="nil"/>
              <w:left w:val="nil"/>
              <w:bottom w:val="single" w:sz="4" w:space="0" w:color="auto"/>
              <w:right w:val="single" w:sz="4" w:space="0" w:color="auto"/>
            </w:tcBorders>
            <w:noWrap/>
            <w:vAlign w:val="center"/>
            <w:hideMark/>
          </w:tcPr>
          <w:p w14:paraId="3893D2DF" w14:textId="77777777" w:rsidR="00482AA2" w:rsidRPr="00482AA2" w:rsidRDefault="00482AA2" w:rsidP="00482AA2">
            <w:pPr>
              <w:spacing w:after="0" w:line="240" w:lineRule="auto"/>
              <w:jc w:val="center"/>
              <w:rPr>
                <w:rFonts w:eastAsia="Times New Roman" w:cs="Times New Roman"/>
                <w:color w:val="000000"/>
                <w:sz w:val="20"/>
                <w:szCs w:val="20"/>
              </w:rPr>
            </w:pPr>
            <w:r w:rsidRPr="00482AA2">
              <w:rPr>
                <w:rFonts w:eastAsia="Times New Roman" w:cs="Times New Roman"/>
                <w:color w:val="000000"/>
                <w:sz w:val="20"/>
                <w:szCs w:val="20"/>
              </w:rPr>
              <w:t>23</w:t>
            </w:r>
          </w:p>
        </w:tc>
        <w:tc>
          <w:tcPr>
            <w:tcW w:w="3495" w:type="dxa"/>
            <w:tcBorders>
              <w:top w:val="nil"/>
              <w:left w:val="nil"/>
              <w:bottom w:val="single" w:sz="4" w:space="0" w:color="auto"/>
              <w:right w:val="single" w:sz="4" w:space="0" w:color="auto"/>
            </w:tcBorders>
            <w:noWrap/>
            <w:vAlign w:val="center"/>
            <w:hideMark/>
          </w:tcPr>
          <w:p w14:paraId="1A0D9021" w14:textId="14F4EB5A" w:rsidR="00482AA2" w:rsidRPr="00482AA2" w:rsidRDefault="00482AA2" w:rsidP="00482AA2">
            <w:pPr>
              <w:spacing w:after="0" w:line="240" w:lineRule="auto"/>
              <w:rPr>
                <w:rFonts w:eastAsia="Times New Roman" w:cs="Times New Roman"/>
                <w:color w:val="000000"/>
                <w:sz w:val="20"/>
                <w:szCs w:val="20"/>
              </w:rPr>
            </w:pPr>
            <w:r w:rsidRPr="00482AA2">
              <w:rPr>
                <w:rFonts w:eastAsia="Times New Roman" w:cs="Times New Roman"/>
                <w:color w:val="000000"/>
                <w:sz w:val="20"/>
                <w:szCs w:val="20"/>
              </w:rPr>
              <w:t xml:space="preserve">McIntosh BESS </w:t>
            </w:r>
            <w:r w:rsidR="00776347">
              <w:rPr>
                <w:rFonts w:eastAsia="Times New Roman" w:cs="Times New Roman"/>
                <w:color w:val="000000"/>
                <w:sz w:val="20"/>
                <w:szCs w:val="20"/>
              </w:rPr>
              <w:t>COP</w:t>
            </w:r>
          </w:p>
        </w:tc>
        <w:tc>
          <w:tcPr>
            <w:tcW w:w="1300" w:type="dxa"/>
            <w:tcBorders>
              <w:top w:val="nil"/>
              <w:left w:val="nil"/>
              <w:bottom w:val="single" w:sz="4" w:space="0" w:color="auto"/>
              <w:right w:val="single" w:sz="4" w:space="0" w:color="auto"/>
            </w:tcBorders>
            <w:vAlign w:val="center"/>
            <w:hideMark/>
          </w:tcPr>
          <w:p w14:paraId="155EF0AC" w14:textId="77777777" w:rsidR="00482AA2" w:rsidRPr="00482AA2" w:rsidRDefault="00482AA2" w:rsidP="00482AA2">
            <w:pPr>
              <w:spacing w:after="0" w:line="240" w:lineRule="auto"/>
              <w:jc w:val="center"/>
              <w:rPr>
                <w:rFonts w:eastAsia="Times New Roman" w:cs="Times New Roman"/>
                <w:color w:val="000000"/>
                <w:sz w:val="20"/>
                <w:szCs w:val="20"/>
              </w:rPr>
            </w:pPr>
            <w:r w:rsidRPr="00482AA2">
              <w:rPr>
                <w:rFonts w:eastAsia="Times New Roman" w:cs="Times New Roman"/>
                <w:color w:val="000000"/>
                <w:sz w:val="20"/>
                <w:szCs w:val="20"/>
              </w:rPr>
              <w:t>11/1/2030</w:t>
            </w:r>
          </w:p>
        </w:tc>
        <w:tc>
          <w:tcPr>
            <w:tcW w:w="960" w:type="dxa"/>
            <w:tcBorders>
              <w:top w:val="nil"/>
              <w:left w:val="nil"/>
              <w:bottom w:val="single" w:sz="4" w:space="0" w:color="auto"/>
              <w:right w:val="single" w:sz="4" w:space="0" w:color="auto"/>
            </w:tcBorders>
            <w:vAlign w:val="center"/>
            <w:hideMark/>
          </w:tcPr>
          <w:p w14:paraId="7643B02D" w14:textId="77777777" w:rsidR="00482AA2" w:rsidRPr="00482AA2" w:rsidRDefault="00482AA2" w:rsidP="00482AA2">
            <w:pPr>
              <w:spacing w:after="0" w:line="240" w:lineRule="auto"/>
              <w:jc w:val="center"/>
              <w:rPr>
                <w:rFonts w:eastAsia="Times New Roman" w:cs="Times New Roman"/>
                <w:color w:val="000000"/>
                <w:sz w:val="20"/>
                <w:szCs w:val="20"/>
              </w:rPr>
            </w:pPr>
            <w:r w:rsidRPr="00482AA2">
              <w:rPr>
                <w:rFonts w:eastAsia="Times New Roman" w:cs="Times New Roman"/>
                <w:color w:val="000000"/>
                <w:sz w:val="20"/>
                <w:szCs w:val="20"/>
              </w:rPr>
              <w:t>33%</w:t>
            </w:r>
          </w:p>
        </w:tc>
      </w:tr>
      <w:tr w:rsidR="00482AA2" w:rsidRPr="00482AA2" w14:paraId="2CDC588C" w14:textId="77777777" w:rsidTr="00482AA2">
        <w:trPr>
          <w:trHeight w:val="255"/>
          <w:jc w:val="center"/>
        </w:trPr>
        <w:tc>
          <w:tcPr>
            <w:tcW w:w="800" w:type="dxa"/>
            <w:tcBorders>
              <w:top w:val="nil"/>
              <w:left w:val="single" w:sz="4" w:space="0" w:color="auto"/>
              <w:bottom w:val="single" w:sz="4" w:space="0" w:color="auto"/>
              <w:right w:val="single" w:sz="4" w:space="0" w:color="auto"/>
            </w:tcBorders>
            <w:noWrap/>
            <w:vAlign w:val="center"/>
            <w:hideMark/>
          </w:tcPr>
          <w:p w14:paraId="02CDF207" w14:textId="77777777" w:rsidR="00482AA2" w:rsidRPr="00482AA2" w:rsidRDefault="00482AA2" w:rsidP="00482AA2">
            <w:pPr>
              <w:spacing w:after="0" w:line="240" w:lineRule="auto"/>
              <w:rPr>
                <w:rFonts w:eastAsia="Times New Roman" w:cs="Times New Roman"/>
                <w:color w:val="000000"/>
                <w:sz w:val="20"/>
                <w:szCs w:val="20"/>
              </w:rPr>
            </w:pPr>
            <w:r w:rsidRPr="00482AA2">
              <w:rPr>
                <w:rFonts w:eastAsia="Times New Roman" w:cs="Times New Roman"/>
                <w:color w:val="000000"/>
                <w:sz w:val="20"/>
                <w:szCs w:val="20"/>
              </w:rPr>
              <w:t>RFP</w:t>
            </w:r>
          </w:p>
        </w:tc>
        <w:tc>
          <w:tcPr>
            <w:tcW w:w="740" w:type="dxa"/>
            <w:tcBorders>
              <w:top w:val="nil"/>
              <w:left w:val="nil"/>
              <w:bottom w:val="single" w:sz="4" w:space="0" w:color="auto"/>
              <w:right w:val="single" w:sz="4" w:space="0" w:color="auto"/>
            </w:tcBorders>
            <w:noWrap/>
            <w:vAlign w:val="center"/>
            <w:hideMark/>
          </w:tcPr>
          <w:p w14:paraId="31CA9E1B" w14:textId="77777777" w:rsidR="00482AA2" w:rsidRPr="00482AA2" w:rsidRDefault="00482AA2" w:rsidP="00482AA2">
            <w:pPr>
              <w:spacing w:after="0" w:line="240" w:lineRule="auto"/>
              <w:jc w:val="center"/>
              <w:rPr>
                <w:rFonts w:eastAsia="Times New Roman" w:cs="Times New Roman"/>
                <w:color w:val="000000"/>
                <w:sz w:val="20"/>
                <w:szCs w:val="20"/>
              </w:rPr>
            </w:pPr>
            <w:r w:rsidRPr="00482AA2">
              <w:rPr>
                <w:rFonts w:eastAsia="Times New Roman" w:cs="Times New Roman"/>
                <w:color w:val="000000"/>
                <w:sz w:val="20"/>
                <w:szCs w:val="20"/>
              </w:rPr>
              <w:t>24</w:t>
            </w:r>
          </w:p>
        </w:tc>
        <w:tc>
          <w:tcPr>
            <w:tcW w:w="3495" w:type="dxa"/>
            <w:tcBorders>
              <w:top w:val="nil"/>
              <w:left w:val="nil"/>
              <w:bottom w:val="single" w:sz="4" w:space="0" w:color="auto"/>
              <w:right w:val="single" w:sz="4" w:space="0" w:color="auto"/>
            </w:tcBorders>
            <w:noWrap/>
            <w:vAlign w:val="center"/>
            <w:hideMark/>
          </w:tcPr>
          <w:p w14:paraId="4520480E" w14:textId="4A5F7BAE" w:rsidR="00482AA2" w:rsidRPr="00482AA2" w:rsidRDefault="00482AA2" w:rsidP="00482AA2">
            <w:pPr>
              <w:spacing w:after="0" w:line="240" w:lineRule="auto"/>
              <w:rPr>
                <w:rFonts w:eastAsia="Times New Roman" w:cs="Times New Roman"/>
                <w:color w:val="000000"/>
                <w:sz w:val="20"/>
                <w:szCs w:val="20"/>
              </w:rPr>
            </w:pPr>
            <w:r w:rsidRPr="00482AA2">
              <w:rPr>
                <w:rFonts w:eastAsia="Times New Roman" w:cs="Times New Roman"/>
                <w:color w:val="000000"/>
                <w:sz w:val="20"/>
                <w:szCs w:val="20"/>
              </w:rPr>
              <w:t xml:space="preserve">South Hall BESS </w:t>
            </w:r>
            <w:r w:rsidR="00776347">
              <w:rPr>
                <w:rFonts w:eastAsia="Times New Roman" w:cs="Times New Roman"/>
                <w:color w:val="000000"/>
                <w:sz w:val="20"/>
                <w:szCs w:val="20"/>
              </w:rPr>
              <w:t>COP</w:t>
            </w:r>
          </w:p>
        </w:tc>
        <w:tc>
          <w:tcPr>
            <w:tcW w:w="1300" w:type="dxa"/>
            <w:tcBorders>
              <w:top w:val="nil"/>
              <w:left w:val="nil"/>
              <w:bottom w:val="single" w:sz="4" w:space="0" w:color="auto"/>
              <w:right w:val="single" w:sz="4" w:space="0" w:color="auto"/>
            </w:tcBorders>
            <w:vAlign w:val="center"/>
            <w:hideMark/>
          </w:tcPr>
          <w:p w14:paraId="02790E31" w14:textId="77777777" w:rsidR="00482AA2" w:rsidRPr="00482AA2" w:rsidRDefault="00482AA2" w:rsidP="00482AA2">
            <w:pPr>
              <w:spacing w:after="0" w:line="240" w:lineRule="auto"/>
              <w:jc w:val="center"/>
              <w:rPr>
                <w:rFonts w:eastAsia="Times New Roman" w:cs="Times New Roman"/>
                <w:color w:val="000000"/>
                <w:sz w:val="20"/>
                <w:szCs w:val="20"/>
              </w:rPr>
            </w:pPr>
            <w:r w:rsidRPr="00482AA2">
              <w:rPr>
                <w:rFonts w:eastAsia="Times New Roman" w:cs="Times New Roman"/>
                <w:color w:val="000000"/>
                <w:sz w:val="20"/>
                <w:szCs w:val="20"/>
              </w:rPr>
              <w:t>11/1/2028</w:t>
            </w:r>
          </w:p>
        </w:tc>
        <w:tc>
          <w:tcPr>
            <w:tcW w:w="960" w:type="dxa"/>
            <w:tcBorders>
              <w:top w:val="nil"/>
              <w:left w:val="nil"/>
              <w:bottom w:val="single" w:sz="4" w:space="0" w:color="auto"/>
              <w:right w:val="single" w:sz="4" w:space="0" w:color="auto"/>
            </w:tcBorders>
            <w:vAlign w:val="center"/>
            <w:hideMark/>
          </w:tcPr>
          <w:p w14:paraId="79221DC0" w14:textId="77777777" w:rsidR="00482AA2" w:rsidRPr="00482AA2" w:rsidRDefault="00482AA2" w:rsidP="00482AA2">
            <w:pPr>
              <w:spacing w:after="0" w:line="240" w:lineRule="auto"/>
              <w:jc w:val="center"/>
              <w:rPr>
                <w:rFonts w:eastAsia="Times New Roman" w:cs="Times New Roman"/>
                <w:color w:val="000000"/>
                <w:sz w:val="20"/>
                <w:szCs w:val="20"/>
              </w:rPr>
            </w:pPr>
            <w:r w:rsidRPr="00482AA2">
              <w:rPr>
                <w:rFonts w:eastAsia="Times New Roman" w:cs="Times New Roman"/>
                <w:color w:val="000000"/>
                <w:sz w:val="20"/>
                <w:szCs w:val="20"/>
              </w:rPr>
              <w:t>11%</w:t>
            </w:r>
          </w:p>
        </w:tc>
      </w:tr>
      <w:tr w:rsidR="00482AA2" w:rsidRPr="00482AA2" w14:paraId="5F434E1F" w14:textId="77777777" w:rsidTr="00482AA2">
        <w:trPr>
          <w:trHeight w:val="255"/>
          <w:jc w:val="center"/>
        </w:trPr>
        <w:tc>
          <w:tcPr>
            <w:tcW w:w="800" w:type="dxa"/>
            <w:tcBorders>
              <w:top w:val="nil"/>
              <w:left w:val="single" w:sz="4" w:space="0" w:color="auto"/>
              <w:bottom w:val="single" w:sz="4" w:space="0" w:color="auto"/>
              <w:right w:val="single" w:sz="4" w:space="0" w:color="auto"/>
            </w:tcBorders>
            <w:noWrap/>
            <w:vAlign w:val="center"/>
            <w:hideMark/>
          </w:tcPr>
          <w:p w14:paraId="1C3DBEC4" w14:textId="77777777" w:rsidR="00482AA2" w:rsidRPr="00482AA2" w:rsidRDefault="00482AA2" w:rsidP="00482AA2">
            <w:pPr>
              <w:spacing w:after="0" w:line="240" w:lineRule="auto"/>
              <w:rPr>
                <w:rFonts w:eastAsia="Times New Roman" w:cs="Times New Roman"/>
                <w:color w:val="000000"/>
                <w:sz w:val="20"/>
                <w:szCs w:val="20"/>
              </w:rPr>
            </w:pPr>
            <w:r w:rsidRPr="00482AA2">
              <w:rPr>
                <w:rFonts w:eastAsia="Times New Roman" w:cs="Times New Roman"/>
                <w:color w:val="000000"/>
                <w:sz w:val="20"/>
                <w:szCs w:val="20"/>
              </w:rPr>
              <w:t>RFP</w:t>
            </w:r>
          </w:p>
        </w:tc>
        <w:tc>
          <w:tcPr>
            <w:tcW w:w="740" w:type="dxa"/>
            <w:tcBorders>
              <w:top w:val="nil"/>
              <w:left w:val="nil"/>
              <w:bottom w:val="single" w:sz="4" w:space="0" w:color="auto"/>
              <w:right w:val="single" w:sz="4" w:space="0" w:color="auto"/>
            </w:tcBorders>
            <w:noWrap/>
            <w:vAlign w:val="center"/>
            <w:hideMark/>
          </w:tcPr>
          <w:p w14:paraId="07CC18C2" w14:textId="77777777" w:rsidR="00482AA2" w:rsidRPr="00482AA2" w:rsidRDefault="00482AA2" w:rsidP="00482AA2">
            <w:pPr>
              <w:spacing w:after="0" w:line="240" w:lineRule="auto"/>
              <w:jc w:val="center"/>
              <w:rPr>
                <w:rFonts w:eastAsia="Times New Roman" w:cs="Times New Roman"/>
                <w:color w:val="000000"/>
                <w:sz w:val="20"/>
                <w:szCs w:val="20"/>
              </w:rPr>
            </w:pPr>
            <w:r w:rsidRPr="00482AA2">
              <w:rPr>
                <w:rFonts w:eastAsia="Times New Roman" w:cs="Times New Roman"/>
                <w:color w:val="000000"/>
                <w:sz w:val="20"/>
                <w:szCs w:val="20"/>
              </w:rPr>
              <w:t>25</w:t>
            </w:r>
          </w:p>
        </w:tc>
        <w:tc>
          <w:tcPr>
            <w:tcW w:w="3495" w:type="dxa"/>
            <w:tcBorders>
              <w:top w:val="nil"/>
              <w:left w:val="nil"/>
              <w:bottom w:val="single" w:sz="4" w:space="0" w:color="auto"/>
              <w:right w:val="single" w:sz="4" w:space="0" w:color="auto"/>
            </w:tcBorders>
            <w:noWrap/>
            <w:vAlign w:val="center"/>
            <w:hideMark/>
          </w:tcPr>
          <w:p w14:paraId="3BDE7CC1" w14:textId="00B21A40" w:rsidR="00482AA2" w:rsidRPr="00482AA2" w:rsidRDefault="00482AA2" w:rsidP="00482AA2">
            <w:pPr>
              <w:spacing w:after="0" w:line="240" w:lineRule="auto"/>
              <w:rPr>
                <w:rFonts w:eastAsia="Times New Roman" w:cs="Times New Roman"/>
                <w:color w:val="000000"/>
                <w:sz w:val="20"/>
                <w:szCs w:val="20"/>
              </w:rPr>
            </w:pPr>
            <w:r w:rsidRPr="00482AA2">
              <w:rPr>
                <w:rFonts w:eastAsia="Times New Roman" w:cs="Times New Roman"/>
                <w:color w:val="000000"/>
                <w:sz w:val="20"/>
                <w:szCs w:val="20"/>
              </w:rPr>
              <w:t xml:space="preserve">McIntosh Unit 12 CC </w:t>
            </w:r>
            <w:r w:rsidR="00776347">
              <w:rPr>
                <w:rFonts w:eastAsia="Times New Roman" w:cs="Times New Roman"/>
                <w:color w:val="000000"/>
                <w:sz w:val="20"/>
                <w:szCs w:val="20"/>
              </w:rPr>
              <w:t>COP</w:t>
            </w:r>
          </w:p>
        </w:tc>
        <w:tc>
          <w:tcPr>
            <w:tcW w:w="1300" w:type="dxa"/>
            <w:tcBorders>
              <w:top w:val="nil"/>
              <w:left w:val="nil"/>
              <w:bottom w:val="single" w:sz="4" w:space="0" w:color="auto"/>
              <w:right w:val="single" w:sz="4" w:space="0" w:color="auto"/>
            </w:tcBorders>
            <w:vAlign w:val="center"/>
            <w:hideMark/>
          </w:tcPr>
          <w:p w14:paraId="6164CD61" w14:textId="77777777" w:rsidR="00482AA2" w:rsidRPr="00482AA2" w:rsidRDefault="00482AA2" w:rsidP="00482AA2">
            <w:pPr>
              <w:spacing w:after="0" w:line="240" w:lineRule="auto"/>
              <w:jc w:val="center"/>
              <w:rPr>
                <w:rFonts w:eastAsia="Times New Roman" w:cs="Times New Roman"/>
                <w:color w:val="000000"/>
                <w:sz w:val="20"/>
                <w:szCs w:val="20"/>
              </w:rPr>
            </w:pPr>
            <w:r w:rsidRPr="00482AA2">
              <w:rPr>
                <w:rFonts w:eastAsia="Times New Roman" w:cs="Times New Roman"/>
                <w:color w:val="000000"/>
                <w:sz w:val="20"/>
                <w:szCs w:val="20"/>
              </w:rPr>
              <w:t>11/1/2030</w:t>
            </w:r>
          </w:p>
        </w:tc>
        <w:tc>
          <w:tcPr>
            <w:tcW w:w="960" w:type="dxa"/>
            <w:tcBorders>
              <w:top w:val="nil"/>
              <w:left w:val="nil"/>
              <w:bottom w:val="single" w:sz="4" w:space="0" w:color="auto"/>
              <w:right w:val="single" w:sz="4" w:space="0" w:color="auto"/>
            </w:tcBorders>
            <w:vAlign w:val="center"/>
            <w:hideMark/>
          </w:tcPr>
          <w:p w14:paraId="7327F733" w14:textId="77777777" w:rsidR="00482AA2" w:rsidRPr="00482AA2" w:rsidRDefault="00482AA2" w:rsidP="00482AA2">
            <w:pPr>
              <w:spacing w:after="0" w:line="240" w:lineRule="auto"/>
              <w:jc w:val="center"/>
              <w:rPr>
                <w:rFonts w:eastAsia="Times New Roman" w:cs="Times New Roman"/>
                <w:color w:val="000000"/>
                <w:sz w:val="20"/>
                <w:szCs w:val="20"/>
              </w:rPr>
            </w:pPr>
            <w:r w:rsidRPr="00482AA2">
              <w:rPr>
                <w:rFonts w:eastAsia="Times New Roman" w:cs="Times New Roman"/>
                <w:color w:val="000000"/>
                <w:sz w:val="20"/>
                <w:szCs w:val="20"/>
              </w:rPr>
              <w:t>11%</w:t>
            </w:r>
          </w:p>
        </w:tc>
      </w:tr>
    </w:tbl>
    <w:p w14:paraId="57CB3DE5" w14:textId="551A5D8C" w:rsidR="00907209" w:rsidRDefault="000A60B7" w:rsidP="00B05E71">
      <w:pPr>
        <w:spacing w:before="240" w:after="0" w:line="480" w:lineRule="auto"/>
        <w:ind w:left="720" w:firstLine="720"/>
        <w:jc w:val="both"/>
        <w:rPr>
          <w:rFonts w:cs="Times New Roman"/>
          <w:b/>
          <w:sz w:val="24"/>
          <w:szCs w:val="24"/>
        </w:rPr>
      </w:pPr>
      <w:r>
        <w:rPr>
          <w:rFonts w:cs="Times New Roman"/>
          <w:bCs/>
          <w:sz w:val="24"/>
          <w:szCs w:val="24"/>
        </w:rPr>
        <w:t xml:space="preserve">The first four resources </w:t>
      </w:r>
      <w:r w:rsidR="00484981">
        <w:rPr>
          <w:rFonts w:cs="Times New Roman"/>
          <w:bCs/>
          <w:sz w:val="24"/>
          <w:szCs w:val="24"/>
        </w:rPr>
        <w:t xml:space="preserve">in the table above </w:t>
      </w:r>
      <w:r>
        <w:rPr>
          <w:rFonts w:cs="Times New Roman"/>
          <w:bCs/>
          <w:sz w:val="24"/>
          <w:szCs w:val="24"/>
        </w:rPr>
        <w:t>are low</w:t>
      </w:r>
      <w:r w:rsidR="007C795A">
        <w:rPr>
          <w:rFonts w:cs="Times New Roman"/>
          <w:bCs/>
          <w:sz w:val="24"/>
          <w:szCs w:val="24"/>
        </w:rPr>
        <w:t>-</w:t>
      </w:r>
      <w:r w:rsidR="00A85744">
        <w:rPr>
          <w:rFonts w:cs="Times New Roman"/>
          <w:bCs/>
          <w:sz w:val="24"/>
          <w:szCs w:val="24"/>
        </w:rPr>
        <w:t>cost</w:t>
      </w:r>
      <w:r>
        <w:rPr>
          <w:rFonts w:cs="Times New Roman"/>
          <w:bCs/>
          <w:sz w:val="24"/>
          <w:szCs w:val="24"/>
        </w:rPr>
        <w:t xml:space="preserve"> </w:t>
      </w:r>
      <w:r w:rsidR="008C67D0">
        <w:rPr>
          <w:rFonts w:cs="Times New Roman"/>
          <w:bCs/>
          <w:sz w:val="24"/>
          <w:szCs w:val="24"/>
        </w:rPr>
        <w:t xml:space="preserve">existing </w:t>
      </w:r>
      <w:r>
        <w:rPr>
          <w:rFonts w:cs="Times New Roman"/>
          <w:bCs/>
          <w:sz w:val="24"/>
          <w:szCs w:val="24"/>
        </w:rPr>
        <w:t>resource</w:t>
      </w:r>
      <w:r w:rsidR="007C795A">
        <w:rPr>
          <w:rFonts w:cs="Times New Roman"/>
          <w:bCs/>
          <w:sz w:val="24"/>
          <w:szCs w:val="24"/>
        </w:rPr>
        <w:t>s</w:t>
      </w:r>
      <w:r w:rsidR="00927BE7">
        <w:rPr>
          <w:rFonts w:cs="Times New Roman"/>
          <w:bCs/>
          <w:sz w:val="24"/>
          <w:szCs w:val="24"/>
        </w:rPr>
        <w:t xml:space="preserve"> that have </w:t>
      </w:r>
      <w:r w:rsidR="00A45571" w:rsidRPr="00515282">
        <w:rPr>
          <w:rFonts w:cs="Times New Roman"/>
          <w:bCs/>
          <w:sz w:val="24"/>
          <w:szCs w:val="24"/>
        </w:rPr>
        <w:t>existing interconnection agreements</w:t>
      </w:r>
      <w:r w:rsidR="007C795A">
        <w:rPr>
          <w:rFonts w:cs="Times New Roman"/>
          <w:bCs/>
          <w:sz w:val="24"/>
          <w:szCs w:val="24"/>
        </w:rPr>
        <w:t xml:space="preserve">. These resources are </w:t>
      </w:r>
      <w:r w:rsidR="00A45571" w:rsidRPr="00515282">
        <w:rPr>
          <w:rFonts w:cs="Times New Roman"/>
          <w:bCs/>
          <w:sz w:val="24"/>
          <w:szCs w:val="24"/>
        </w:rPr>
        <w:t>low risk</w:t>
      </w:r>
      <w:r w:rsidR="005379F6">
        <w:rPr>
          <w:rFonts w:cs="Times New Roman"/>
          <w:bCs/>
          <w:sz w:val="24"/>
          <w:szCs w:val="24"/>
        </w:rPr>
        <w:t xml:space="preserve"> as</w:t>
      </w:r>
      <w:r w:rsidR="000A4892">
        <w:rPr>
          <w:rFonts w:cs="Times New Roman"/>
          <w:bCs/>
          <w:sz w:val="24"/>
          <w:szCs w:val="24"/>
        </w:rPr>
        <w:t xml:space="preserve"> they</w:t>
      </w:r>
      <w:r w:rsidR="005379F6">
        <w:rPr>
          <w:rFonts w:cs="Times New Roman"/>
          <w:bCs/>
          <w:sz w:val="24"/>
          <w:szCs w:val="24"/>
        </w:rPr>
        <w:t xml:space="preserve"> will not be </w:t>
      </w:r>
      <w:r w:rsidR="00557206">
        <w:rPr>
          <w:rFonts w:cs="Times New Roman"/>
          <w:bCs/>
          <w:sz w:val="24"/>
          <w:szCs w:val="24"/>
        </w:rPr>
        <w:t>subject to cost overruns or delays</w:t>
      </w:r>
      <w:r w:rsidR="004C6E43">
        <w:rPr>
          <w:rFonts w:cs="Times New Roman"/>
          <w:bCs/>
          <w:sz w:val="24"/>
          <w:szCs w:val="24"/>
        </w:rPr>
        <w:t>.</w:t>
      </w:r>
      <w:r w:rsidR="00956711">
        <w:rPr>
          <w:rStyle w:val="FootnoteReference"/>
          <w:rFonts w:cs="Times New Roman"/>
          <w:bCs/>
          <w:sz w:val="24"/>
          <w:szCs w:val="24"/>
        </w:rPr>
        <w:footnoteReference w:id="56"/>
      </w:r>
      <w:r w:rsidR="002A6AE9" w:rsidRPr="00515282" w:rsidDel="00464964">
        <w:rPr>
          <w:rFonts w:cs="Times New Roman"/>
          <w:bCs/>
          <w:sz w:val="24"/>
          <w:szCs w:val="24"/>
        </w:rPr>
        <w:t xml:space="preserve"> </w:t>
      </w:r>
      <w:r w:rsidR="00464964">
        <w:rPr>
          <w:rFonts w:cs="Times New Roman"/>
          <w:bCs/>
          <w:sz w:val="24"/>
          <w:szCs w:val="24"/>
        </w:rPr>
        <w:t>Staff</w:t>
      </w:r>
      <w:r w:rsidR="002A6AE9" w:rsidRPr="00515282">
        <w:rPr>
          <w:rFonts w:cs="Times New Roman"/>
          <w:bCs/>
          <w:sz w:val="24"/>
          <w:szCs w:val="24"/>
        </w:rPr>
        <w:t xml:space="preserve"> locked</w:t>
      </w:r>
      <w:r w:rsidR="00105E84" w:rsidRPr="00515282">
        <w:rPr>
          <w:rFonts w:cs="Times New Roman"/>
          <w:bCs/>
          <w:sz w:val="24"/>
          <w:szCs w:val="24"/>
        </w:rPr>
        <w:t xml:space="preserve"> </w:t>
      </w:r>
      <w:r w:rsidR="00945E2D">
        <w:rPr>
          <w:rFonts w:cs="Times New Roman"/>
          <w:bCs/>
          <w:sz w:val="24"/>
          <w:szCs w:val="24"/>
        </w:rPr>
        <w:t>these resources</w:t>
      </w:r>
      <w:r w:rsidR="00105E84" w:rsidRPr="00515282">
        <w:rPr>
          <w:rFonts w:cs="Times New Roman"/>
          <w:bCs/>
          <w:sz w:val="24"/>
          <w:szCs w:val="24"/>
        </w:rPr>
        <w:t xml:space="preserve"> in </w:t>
      </w:r>
      <w:r w:rsidR="008663A7">
        <w:rPr>
          <w:rFonts w:cs="Times New Roman"/>
          <w:bCs/>
          <w:sz w:val="24"/>
          <w:szCs w:val="24"/>
        </w:rPr>
        <w:t>for modeling purposes</w:t>
      </w:r>
      <w:r w:rsidR="00105E84" w:rsidRPr="00515282">
        <w:rPr>
          <w:rFonts w:cs="Times New Roman"/>
          <w:bCs/>
          <w:sz w:val="24"/>
          <w:szCs w:val="24"/>
        </w:rPr>
        <w:t xml:space="preserve"> </w:t>
      </w:r>
      <w:r w:rsidR="008E43D0" w:rsidRPr="00515282">
        <w:rPr>
          <w:rFonts w:cs="Times New Roman"/>
          <w:bCs/>
          <w:sz w:val="24"/>
          <w:szCs w:val="24"/>
        </w:rPr>
        <w:t xml:space="preserve">as </w:t>
      </w:r>
      <w:r w:rsidR="00EB5BCD">
        <w:rPr>
          <w:rFonts w:cs="Times New Roman"/>
          <w:bCs/>
          <w:sz w:val="24"/>
          <w:szCs w:val="24"/>
        </w:rPr>
        <w:t>Staff</w:t>
      </w:r>
      <w:r w:rsidR="00EB5BCD" w:rsidRPr="00515282">
        <w:rPr>
          <w:rFonts w:cs="Times New Roman"/>
          <w:bCs/>
          <w:sz w:val="24"/>
          <w:szCs w:val="24"/>
        </w:rPr>
        <w:t xml:space="preserve"> </w:t>
      </w:r>
      <w:r w:rsidR="008E43D0" w:rsidRPr="00515282">
        <w:rPr>
          <w:rFonts w:cs="Times New Roman"/>
          <w:bCs/>
          <w:sz w:val="24"/>
          <w:szCs w:val="24"/>
        </w:rPr>
        <w:t xml:space="preserve">conducted its </w:t>
      </w:r>
      <w:r w:rsidR="00DE571A" w:rsidRPr="00515282">
        <w:rPr>
          <w:rFonts w:cs="Times New Roman"/>
          <w:bCs/>
          <w:sz w:val="24"/>
          <w:szCs w:val="24"/>
        </w:rPr>
        <w:t xml:space="preserve">Aurora optimization </w:t>
      </w:r>
      <w:r w:rsidR="00B97FC9" w:rsidRPr="00515282">
        <w:rPr>
          <w:rFonts w:cs="Times New Roman"/>
          <w:bCs/>
          <w:sz w:val="24"/>
          <w:szCs w:val="24"/>
        </w:rPr>
        <w:t xml:space="preserve">runs. </w:t>
      </w:r>
      <w:r w:rsidR="004935CA" w:rsidRPr="00515282">
        <w:rPr>
          <w:rFonts w:cs="Times New Roman"/>
          <w:bCs/>
          <w:sz w:val="24"/>
          <w:szCs w:val="24"/>
        </w:rPr>
        <w:t xml:space="preserve">The remaining </w:t>
      </w:r>
      <w:r w:rsidR="003F580B">
        <w:rPr>
          <w:rFonts w:cs="Times New Roman"/>
          <w:bCs/>
          <w:sz w:val="24"/>
          <w:szCs w:val="24"/>
        </w:rPr>
        <w:t xml:space="preserve">RFP and Supplemental </w:t>
      </w:r>
      <w:r w:rsidR="004935CA" w:rsidRPr="00515282">
        <w:rPr>
          <w:rFonts w:cs="Times New Roman"/>
          <w:bCs/>
          <w:sz w:val="24"/>
          <w:szCs w:val="24"/>
        </w:rPr>
        <w:t>resource</w:t>
      </w:r>
      <w:r w:rsidR="000E394A">
        <w:rPr>
          <w:rFonts w:cs="Times New Roman"/>
          <w:bCs/>
          <w:sz w:val="24"/>
          <w:szCs w:val="24"/>
        </w:rPr>
        <w:t xml:space="preserve"> option</w:t>
      </w:r>
      <w:r w:rsidR="004935CA" w:rsidRPr="00515282">
        <w:rPr>
          <w:rFonts w:cs="Times New Roman"/>
          <w:bCs/>
          <w:sz w:val="24"/>
          <w:szCs w:val="24"/>
        </w:rPr>
        <w:t>s were modeled as selectable</w:t>
      </w:r>
      <w:r w:rsidR="000E394A">
        <w:rPr>
          <w:rFonts w:cs="Times New Roman"/>
          <w:bCs/>
          <w:sz w:val="24"/>
          <w:szCs w:val="24"/>
        </w:rPr>
        <w:t xml:space="preserve"> resources in the </w:t>
      </w:r>
      <w:r w:rsidR="003778C4">
        <w:rPr>
          <w:rFonts w:cs="Times New Roman"/>
          <w:bCs/>
          <w:sz w:val="24"/>
          <w:szCs w:val="24"/>
        </w:rPr>
        <w:t>nine</w:t>
      </w:r>
      <w:r w:rsidR="009275B2">
        <w:rPr>
          <w:rFonts w:cs="Times New Roman"/>
          <w:bCs/>
          <w:sz w:val="24"/>
          <w:szCs w:val="24"/>
        </w:rPr>
        <w:t xml:space="preserve"> </w:t>
      </w:r>
      <w:r w:rsidR="00920E26">
        <w:rPr>
          <w:rFonts w:cs="Times New Roman"/>
          <w:bCs/>
          <w:sz w:val="24"/>
          <w:szCs w:val="24"/>
        </w:rPr>
        <w:t>load/</w:t>
      </w:r>
      <w:r w:rsidR="00635749">
        <w:rPr>
          <w:rFonts w:cs="Times New Roman"/>
          <w:bCs/>
          <w:sz w:val="24"/>
          <w:szCs w:val="24"/>
        </w:rPr>
        <w:t>fuel/C</w:t>
      </w:r>
      <w:r w:rsidR="00920E26">
        <w:rPr>
          <w:rFonts w:cs="Times New Roman"/>
          <w:bCs/>
          <w:sz w:val="24"/>
          <w:szCs w:val="24"/>
        </w:rPr>
        <w:t>O</w:t>
      </w:r>
      <w:r w:rsidR="00920E26" w:rsidRPr="00920E26">
        <w:rPr>
          <w:rFonts w:cs="Times New Roman"/>
          <w:bCs/>
          <w:sz w:val="24"/>
          <w:szCs w:val="24"/>
          <w:vertAlign w:val="subscript"/>
        </w:rPr>
        <w:t>2</w:t>
      </w:r>
      <w:r w:rsidR="00920E26">
        <w:rPr>
          <w:rFonts w:cs="Times New Roman"/>
          <w:bCs/>
          <w:sz w:val="24"/>
          <w:szCs w:val="24"/>
        </w:rPr>
        <w:t xml:space="preserve"> </w:t>
      </w:r>
      <w:r w:rsidR="000E394A">
        <w:rPr>
          <w:rFonts w:cs="Times New Roman"/>
          <w:bCs/>
          <w:sz w:val="24"/>
          <w:szCs w:val="24"/>
        </w:rPr>
        <w:lastRenderedPageBreak/>
        <w:t xml:space="preserve">optimization </w:t>
      </w:r>
      <w:r w:rsidR="00920E26">
        <w:rPr>
          <w:rFonts w:cs="Times New Roman"/>
          <w:bCs/>
          <w:sz w:val="24"/>
          <w:szCs w:val="24"/>
        </w:rPr>
        <w:t xml:space="preserve">runs. </w:t>
      </w:r>
      <w:r w:rsidR="00620B29" w:rsidRPr="00515282">
        <w:rPr>
          <w:rFonts w:cs="Times New Roman"/>
          <w:bCs/>
          <w:sz w:val="24"/>
          <w:szCs w:val="24"/>
        </w:rPr>
        <w:t xml:space="preserve">The paired CCs </w:t>
      </w:r>
      <w:r w:rsidR="00255C3C">
        <w:rPr>
          <w:rFonts w:cs="Times New Roman"/>
          <w:bCs/>
          <w:sz w:val="24"/>
          <w:szCs w:val="24"/>
        </w:rPr>
        <w:t>at</w:t>
      </w:r>
      <w:r w:rsidR="00620B29" w:rsidRPr="00515282">
        <w:rPr>
          <w:rFonts w:cs="Times New Roman"/>
          <w:bCs/>
          <w:sz w:val="24"/>
          <w:szCs w:val="24"/>
        </w:rPr>
        <w:t xml:space="preserve"> Wansley and Bowen were modeled separately to </w:t>
      </w:r>
      <w:r w:rsidR="004835AA">
        <w:rPr>
          <w:rFonts w:cs="Times New Roman"/>
          <w:bCs/>
          <w:sz w:val="24"/>
          <w:szCs w:val="24"/>
        </w:rPr>
        <w:t xml:space="preserve">allow the availability of resources to </w:t>
      </w:r>
      <w:r w:rsidR="00715930" w:rsidRPr="00515282">
        <w:rPr>
          <w:rFonts w:cs="Times New Roman"/>
          <w:bCs/>
          <w:sz w:val="24"/>
          <w:szCs w:val="24"/>
        </w:rPr>
        <w:t xml:space="preserve">match </w:t>
      </w:r>
      <w:r w:rsidR="005046CF">
        <w:rPr>
          <w:rFonts w:cs="Times New Roman"/>
          <w:bCs/>
          <w:sz w:val="24"/>
          <w:szCs w:val="24"/>
        </w:rPr>
        <w:t xml:space="preserve">the </w:t>
      </w:r>
      <w:r w:rsidR="00AA671F">
        <w:rPr>
          <w:rFonts w:cs="Times New Roman"/>
          <w:bCs/>
          <w:sz w:val="24"/>
          <w:szCs w:val="24"/>
        </w:rPr>
        <w:t xml:space="preserve">capacity </w:t>
      </w:r>
      <w:r w:rsidR="00715930" w:rsidRPr="00515282">
        <w:rPr>
          <w:rFonts w:cs="Times New Roman"/>
          <w:bCs/>
          <w:sz w:val="24"/>
          <w:szCs w:val="24"/>
        </w:rPr>
        <w:t>need date</w:t>
      </w:r>
      <w:r w:rsidR="0098109A">
        <w:rPr>
          <w:rFonts w:cs="Times New Roman"/>
          <w:bCs/>
          <w:sz w:val="24"/>
          <w:szCs w:val="24"/>
        </w:rPr>
        <w:t xml:space="preserve">. </w:t>
      </w:r>
      <w:r w:rsidR="0012456A">
        <w:rPr>
          <w:rFonts w:cs="Times New Roman"/>
          <w:bCs/>
          <w:sz w:val="24"/>
          <w:szCs w:val="24"/>
        </w:rPr>
        <w:t xml:space="preserve">The determination of the number of cases that each resource was selected </w:t>
      </w:r>
      <w:r w:rsidR="00915A14">
        <w:rPr>
          <w:rFonts w:cs="Times New Roman"/>
          <w:bCs/>
          <w:sz w:val="24"/>
          <w:szCs w:val="24"/>
        </w:rPr>
        <w:t>in (</w:t>
      </w:r>
      <w:r w:rsidR="00AD0D74">
        <w:rPr>
          <w:rFonts w:cs="Times New Roman"/>
          <w:bCs/>
          <w:sz w:val="24"/>
          <w:szCs w:val="24"/>
        </w:rPr>
        <w:t xml:space="preserve">% Take) </w:t>
      </w:r>
      <w:r w:rsidR="0012456A">
        <w:rPr>
          <w:rFonts w:cs="Times New Roman"/>
          <w:bCs/>
          <w:sz w:val="24"/>
          <w:szCs w:val="24"/>
        </w:rPr>
        <w:t>was highly dependent on the load forecast</w:t>
      </w:r>
      <w:r w:rsidR="00B4518A">
        <w:rPr>
          <w:rFonts w:cs="Times New Roman"/>
          <w:bCs/>
          <w:sz w:val="24"/>
          <w:szCs w:val="24"/>
        </w:rPr>
        <w:t>s</w:t>
      </w:r>
      <w:r w:rsidR="0012456A">
        <w:rPr>
          <w:rFonts w:cs="Times New Roman"/>
          <w:bCs/>
          <w:sz w:val="24"/>
          <w:szCs w:val="24"/>
        </w:rPr>
        <w:t xml:space="preserve"> Staff used. </w:t>
      </w:r>
      <w:r w:rsidR="0033239A">
        <w:rPr>
          <w:rFonts w:cs="Times New Roman"/>
          <w:bCs/>
          <w:sz w:val="24"/>
          <w:szCs w:val="24"/>
        </w:rPr>
        <w:t xml:space="preserve">Because Staff evaluated a range of load forecasts, </w:t>
      </w:r>
      <w:r w:rsidR="00C50324">
        <w:rPr>
          <w:rFonts w:cs="Times New Roman"/>
          <w:bCs/>
          <w:sz w:val="24"/>
          <w:szCs w:val="24"/>
        </w:rPr>
        <w:t>including Georgia Power’s</w:t>
      </w:r>
      <w:r w:rsidR="0033239A">
        <w:rPr>
          <w:rFonts w:cs="Times New Roman"/>
          <w:bCs/>
          <w:sz w:val="24"/>
          <w:szCs w:val="24"/>
        </w:rPr>
        <w:t xml:space="preserve"> load forecast</w:t>
      </w:r>
      <w:r w:rsidR="00D1628A">
        <w:rPr>
          <w:rFonts w:cs="Times New Roman"/>
          <w:bCs/>
          <w:sz w:val="24"/>
          <w:szCs w:val="24"/>
        </w:rPr>
        <w:t>,</w:t>
      </w:r>
      <w:r w:rsidR="00D80010">
        <w:rPr>
          <w:rFonts w:cs="Times New Roman"/>
          <w:bCs/>
          <w:sz w:val="24"/>
          <w:szCs w:val="24"/>
        </w:rPr>
        <w:t xml:space="preserve"> </w:t>
      </w:r>
      <w:r w:rsidR="004C5EF6">
        <w:rPr>
          <w:rFonts w:cs="Times New Roman"/>
          <w:bCs/>
          <w:sz w:val="24"/>
          <w:szCs w:val="24"/>
        </w:rPr>
        <w:t xml:space="preserve">and </w:t>
      </w:r>
      <w:r w:rsidR="0033239A">
        <w:rPr>
          <w:rFonts w:cs="Times New Roman"/>
          <w:bCs/>
          <w:sz w:val="24"/>
          <w:szCs w:val="24"/>
        </w:rPr>
        <w:t>different fuel/CO</w:t>
      </w:r>
      <w:r w:rsidR="0033239A" w:rsidRPr="00D610CE">
        <w:rPr>
          <w:rFonts w:cs="Times New Roman"/>
          <w:bCs/>
          <w:sz w:val="24"/>
          <w:szCs w:val="24"/>
          <w:vertAlign w:val="subscript"/>
        </w:rPr>
        <w:t>2</w:t>
      </w:r>
      <w:r w:rsidR="0033239A">
        <w:rPr>
          <w:rFonts w:cs="Times New Roman"/>
          <w:bCs/>
          <w:sz w:val="24"/>
          <w:szCs w:val="24"/>
          <w:vertAlign w:val="subscript"/>
        </w:rPr>
        <w:t xml:space="preserve"> </w:t>
      </w:r>
      <w:r w:rsidR="0033239A">
        <w:rPr>
          <w:rFonts w:cs="Times New Roman"/>
          <w:bCs/>
          <w:sz w:val="24"/>
          <w:szCs w:val="24"/>
        </w:rPr>
        <w:t>assumptions, the selection of resources differs in each of Staff’s run.</w:t>
      </w:r>
      <w:r w:rsidR="007159B6">
        <w:rPr>
          <w:rFonts w:cs="Times New Roman"/>
          <w:bCs/>
          <w:sz w:val="24"/>
          <w:szCs w:val="24"/>
        </w:rPr>
        <w:t xml:space="preserve"> </w:t>
      </w:r>
      <w:r w:rsidR="009D521C">
        <w:rPr>
          <w:rFonts w:cs="Times New Roman"/>
          <w:bCs/>
          <w:sz w:val="24"/>
          <w:szCs w:val="24"/>
        </w:rPr>
        <w:t>Generally, the resources selected</w:t>
      </w:r>
      <w:r w:rsidR="00A87401">
        <w:rPr>
          <w:rFonts w:cs="Times New Roman"/>
          <w:bCs/>
          <w:sz w:val="24"/>
          <w:szCs w:val="24"/>
        </w:rPr>
        <w:t xml:space="preserve"> in more cases</w:t>
      </w:r>
      <w:r w:rsidR="009D521C">
        <w:rPr>
          <w:rFonts w:cs="Times New Roman"/>
          <w:bCs/>
          <w:sz w:val="24"/>
          <w:szCs w:val="24"/>
        </w:rPr>
        <w:t xml:space="preserve"> represent</w:t>
      </w:r>
      <w:r w:rsidR="00A87401">
        <w:rPr>
          <w:rFonts w:cs="Times New Roman"/>
          <w:bCs/>
          <w:sz w:val="24"/>
          <w:szCs w:val="24"/>
        </w:rPr>
        <w:t xml:space="preserve"> </w:t>
      </w:r>
      <w:r w:rsidR="0016443E">
        <w:rPr>
          <w:rFonts w:cs="Times New Roman"/>
          <w:bCs/>
          <w:sz w:val="24"/>
          <w:szCs w:val="24"/>
        </w:rPr>
        <w:t>lower risk, more economic</w:t>
      </w:r>
      <w:r w:rsidR="00A87401">
        <w:rPr>
          <w:rFonts w:cs="Times New Roman"/>
          <w:bCs/>
          <w:sz w:val="24"/>
          <w:szCs w:val="24"/>
        </w:rPr>
        <w:t xml:space="preserve"> resource selections across </w:t>
      </w:r>
      <w:r w:rsidR="008C4299">
        <w:rPr>
          <w:rFonts w:cs="Times New Roman"/>
          <w:bCs/>
          <w:sz w:val="24"/>
          <w:szCs w:val="24"/>
        </w:rPr>
        <w:t xml:space="preserve">all </w:t>
      </w:r>
      <w:proofErr w:type="spellStart"/>
      <w:r w:rsidR="00613566">
        <w:rPr>
          <w:rFonts w:cs="Times New Roman"/>
          <w:bCs/>
          <w:sz w:val="24"/>
          <w:szCs w:val="24"/>
        </w:rPr>
        <w:t>load</w:t>
      </w:r>
      <w:proofErr w:type="spellEnd"/>
      <w:r w:rsidR="00613566">
        <w:rPr>
          <w:rFonts w:cs="Times New Roman"/>
          <w:bCs/>
          <w:sz w:val="24"/>
          <w:szCs w:val="24"/>
        </w:rPr>
        <w:t xml:space="preserve"> materialization assumption</w:t>
      </w:r>
      <w:r w:rsidR="008C4299">
        <w:rPr>
          <w:rFonts w:cs="Times New Roman"/>
          <w:bCs/>
          <w:sz w:val="24"/>
          <w:szCs w:val="24"/>
        </w:rPr>
        <w:t>s</w:t>
      </w:r>
      <w:r w:rsidR="00613566">
        <w:rPr>
          <w:rFonts w:cs="Times New Roman"/>
          <w:bCs/>
          <w:sz w:val="24"/>
          <w:szCs w:val="24"/>
        </w:rPr>
        <w:t>.</w:t>
      </w:r>
      <w:r w:rsidR="009D521C">
        <w:rPr>
          <w:rFonts w:cs="Times New Roman"/>
          <w:bCs/>
          <w:sz w:val="24"/>
          <w:szCs w:val="24"/>
        </w:rPr>
        <w:t xml:space="preserve"> </w:t>
      </w:r>
      <w:r w:rsidR="00B16518">
        <w:rPr>
          <w:rFonts w:cs="Times New Roman"/>
          <w:bCs/>
          <w:sz w:val="24"/>
          <w:szCs w:val="24"/>
        </w:rPr>
        <w:t xml:space="preserve">Staff’s </w:t>
      </w:r>
      <w:r w:rsidR="009B247D">
        <w:rPr>
          <w:rFonts w:cs="Times New Roman"/>
          <w:bCs/>
          <w:sz w:val="24"/>
          <w:szCs w:val="24"/>
        </w:rPr>
        <w:t>results are provided in STF-NHW-6.</w:t>
      </w:r>
    </w:p>
    <w:p w14:paraId="5AADE78C" w14:textId="6C7A1C43" w:rsidR="00DF088F" w:rsidRPr="0064132B" w:rsidRDefault="00DF088F" w:rsidP="00DF088F">
      <w:pPr>
        <w:spacing w:after="0" w:line="480" w:lineRule="auto"/>
        <w:ind w:left="720" w:hanging="720"/>
        <w:jc w:val="both"/>
        <w:rPr>
          <w:rFonts w:cs="Times New Roman"/>
          <w:b/>
          <w:sz w:val="24"/>
          <w:szCs w:val="24"/>
        </w:rPr>
      </w:pPr>
      <w:r w:rsidRPr="0064132B">
        <w:rPr>
          <w:rFonts w:cs="Times New Roman"/>
          <w:b/>
          <w:sz w:val="24"/>
          <w:szCs w:val="24"/>
        </w:rPr>
        <w:t>Q.</w:t>
      </w:r>
      <w:r w:rsidRPr="0064132B">
        <w:rPr>
          <w:rFonts w:cs="Times New Roman"/>
          <w:b/>
          <w:sz w:val="24"/>
          <w:szCs w:val="24"/>
        </w:rPr>
        <w:tab/>
      </w:r>
      <w:r>
        <w:rPr>
          <w:rFonts w:cs="Times New Roman"/>
          <w:b/>
          <w:sz w:val="24"/>
          <w:szCs w:val="24"/>
        </w:rPr>
        <w:t>WHICH RESOURCES DOES STAFF RECOMMEND BE CERTIFIED?</w:t>
      </w:r>
    </w:p>
    <w:p w14:paraId="6D77A04F" w14:textId="5A519B85" w:rsidR="00DF088F" w:rsidRDefault="00DF088F" w:rsidP="00DF088F">
      <w:pPr>
        <w:spacing w:after="0" w:line="480" w:lineRule="auto"/>
        <w:ind w:left="720" w:hanging="720"/>
        <w:jc w:val="both"/>
        <w:rPr>
          <w:rFonts w:cs="Times New Roman"/>
          <w:bCs/>
          <w:sz w:val="24"/>
          <w:szCs w:val="24"/>
        </w:rPr>
      </w:pPr>
      <w:r w:rsidRPr="0064132B">
        <w:rPr>
          <w:rFonts w:cs="Times New Roman"/>
          <w:bCs/>
          <w:sz w:val="24"/>
          <w:szCs w:val="24"/>
        </w:rPr>
        <w:t>A.</w:t>
      </w:r>
      <w:r w:rsidRPr="0064132B">
        <w:rPr>
          <w:rFonts w:cs="Times New Roman"/>
          <w:bCs/>
          <w:sz w:val="24"/>
          <w:szCs w:val="24"/>
        </w:rPr>
        <w:tab/>
      </w:r>
      <w:r w:rsidR="00160FC6">
        <w:rPr>
          <w:rFonts w:cs="Times New Roman"/>
          <w:bCs/>
          <w:sz w:val="24"/>
          <w:szCs w:val="24"/>
        </w:rPr>
        <w:t xml:space="preserve">Because Staff anticipates that less large load will materialize in the near term based on </w:t>
      </w:r>
      <w:r w:rsidR="00722FC1">
        <w:rPr>
          <w:rFonts w:cs="Times New Roman"/>
          <w:bCs/>
          <w:sz w:val="24"/>
          <w:szCs w:val="24"/>
        </w:rPr>
        <w:t xml:space="preserve">the load forecast that includes </w:t>
      </w:r>
      <w:r w:rsidR="00281491">
        <w:rPr>
          <w:rFonts w:cs="Times New Roman"/>
          <w:bCs/>
          <w:sz w:val="24"/>
          <w:szCs w:val="24"/>
        </w:rPr>
        <w:t xml:space="preserve">executed </w:t>
      </w:r>
      <w:r w:rsidR="00160FC6">
        <w:rPr>
          <w:rFonts w:cs="Times New Roman"/>
          <w:bCs/>
          <w:sz w:val="24"/>
          <w:szCs w:val="24"/>
        </w:rPr>
        <w:t xml:space="preserve">load contracts, Staff recommends the Commission approve the acquisition of fewer resources than the Company recommends. </w:t>
      </w:r>
      <w:r w:rsidR="00A47F91">
        <w:rPr>
          <w:rFonts w:cs="Times New Roman"/>
          <w:bCs/>
          <w:sz w:val="24"/>
          <w:szCs w:val="24"/>
        </w:rPr>
        <w:t xml:space="preserve">The following table shows the resources </w:t>
      </w:r>
      <w:r w:rsidR="00875139">
        <w:rPr>
          <w:rFonts w:cs="Times New Roman"/>
          <w:bCs/>
          <w:sz w:val="24"/>
          <w:szCs w:val="24"/>
        </w:rPr>
        <w:t>that</w:t>
      </w:r>
      <w:r w:rsidR="00A47F91">
        <w:rPr>
          <w:rFonts w:cs="Times New Roman"/>
          <w:bCs/>
          <w:sz w:val="24"/>
          <w:szCs w:val="24"/>
        </w:rPr>
        <w:t xml:space="preserve"> Staff recommends be </w:t>
      </w:r>
      <w:r w:rsidR="00674CA3">
        <w:rPr>
          <w:rFonts w:cs="Times New Roman"/>
          <w:bCs/>
          <w:sz w:val="24"/>
          <w:szCs w:val="24"/>
        </w:rPr>
        <w:t>certified</w:t>
      </w:r>
      <w:r w:rsidR="00A47F91">
        <w:rPr>
          <w:rFonts w:cs="Times New Roman"/>
          <w:bCs/>
          <w:sz w:val="24"/>
          <w:szCs w:val="24"/>
        </w:rPr>
        <w:t xml:space="preserve">, </w:t>
      </w:r>
      <w:r w:rsidR="003015BC">
        <w:rPr>
          <w:rFonts w:cs="Times New Roman"/>
          <w:bCs/>
          <w:sz w:val="24"/>
          <w:szCs w:val="24"/>
        </w:rPr>
        <w:t>conditional</w:t>
      </w:r>
      <w:r w:rsidR="00160FC6">
        <w:rPr>
          <w:rFonts w:cs="Times New Roman"/>
          <w:bCs/>
          <w:sz w:val="24"/>
          <w:szCs w:val="24"/>
        </w:rPr>
        <w:t>ly</w:t>
      </w:r>
      <w:r w:rsidR="004444A6">
        <w:rPr>
          <w:rFonts w:cs="Times New Roman"/>
          <w:bCs/>
          <w:sz w:val="24"/>
          <w:szCs w:val="24"/>
        </w:rPr>
        <w:t xml:space="preserve"> </w:t>
      </w:r>
      <w:r w:rsidR="006231C9">
        <w:rPr>
          <w:rFonts w:cs="Times New Roman"/>
          <w:bCs/>
          <w:sz w:val="24"/>
          <w:szCs w:val="24"/>
        </w:rPr>
        <w:t>approve</w:t>
      </w:r>
      <w:r w:rsidR="00767F97">
        <w:rPr>
          <w:rFonts w:cs="Times New Roman"/>
          <w:bCs/>
          <w:sz w:val="24"/>
          <w:szCs w:val="24"/>
        </w:rPr>
        <w:t>d,</w:t>
      </w:r>
      <w:r w:rsidR="004444A6">
        <w:rPr>
          <w:rFonts w:cs="Times New Roman"/>
          <w:bCs/>
          <w:sz w:val="24"/>
          <w:szCs w:val="24"/>
        </w:rPr>
        <w:t xml:space="preserve"> </w:t>
      </w:r>
      <w:r w:rsidR="00B06793">
        <w:rPr>
          <w:rFonts w:cs="Times New Roman"/>
          <w:bCs/>
          <w:sz w:val="24"/>
          <w:szCs w:val="24"/>
        </w:rPr>
        <w:t>or</w:t>
      </w:r>
      <w:r w:rsidR="004444A6">
        <w:rPr>
          <w:rFonts w:cs="Times New Roman"/>
          <w:bCs/>
          <w:sz w:val="24"/>
          <w:szCs w:val="24"/>
        </w:rPr>
        <w:t xml:space="preserve"> </w:t>
      </w:r>
      <w:r w:rsidR="00875139">
        <w:rPr>
          <w:rFonts w:cs="Times New Roman"/>
          <w:bCs/>
          <w:sz w:val="24"/>
          <w:szCs w:val="24"/>
        </w:rPr>
        <w:t>rejected.</w:t>
      </w:r>
      <w:r w:rsidR="004444A6">
        <w:rPr>
          <w:rFonts w:cs="Times New Roman"/>
          <w:bCs/>
          <w:sz w:val="24"/>
          <w:szCs w:val="24"/>
        </w:rPr>
        <w:t xml:space="preserve"> </w:t>
      </w:r>
      <w:r w:rsidR="002624B0">
        <w:rPr>
          <w:rFonts w:cs="Times New Roman"/>
          <w:bCs/>
          <w:sz w:val="24"/>
          <w:szCs w:val="24"/>
        </w:rPr>
        <w:t xml:space="preserve"> </w:t>
      </w:r>
    </w:p>
    <w:p w14:paraId="5FD602F8" w14:textId="77777777" w:rsidR="00494AB3" w:rsidRDefault="00494AB3" w:rsidP="00FA78AD">
      <w:pPr>
        <w:spacing w:after="0" w:line="480" w:lineRule="auto"/>
        <w:ind w:left="720" w:hanging="720"/>
        <w:jc w:val="center"/>
        <w:rPr>
          <w:rFonts w:cs="Times New Roman"/>
          <w:b/>
          <w:sz w:val="24"/>
          <w:szCs w:val="24"/>
        </w:rPr>
      </w:pPr>
      <w:r>
        <w:rPr>
          <w:rFonts w:cs="Times New Roman"/>
          <w:b/>
          <w:sz w:val="24"/>
          <w:szCs w:val="24"/>
        </w:rPr>
        <w:br w:type="page"/>
      </w:r>
    </w:p>
    <w:p w14:paraId="4F4B207B" w14:textId="65649C88" w:rsidR="00FA78AD" w:rsidRDefault="00FA78AD" w:rsidP="00FA78AD">
      <w:pPr>
        <w:spacing w:after="0" w:line="480" w:lineRule="auto"/>
        <w:ind w:left="720" w:hanging="720"/>
        <w:jc w:val="center"/>
        <w:rPr>
          <w:rFonts w:cs="Times New Roman"/>
          <w:sz w:val="24"/>
          <w:szCs w:val="24"/>
        </w:rPr>
      </w:pPr>
      <w:r w:rsidRPr="002C1B2D">
        <w:rPr>
          <w:rFonts w:cs="Times New Roman"/>
          <w:b/>
          <w:sz w:val="24"/>
          <w:szCs w:val="24"/>
        </w:rPr>
        <w:lastRenderedPageBreak/>
        <w:t xml:space="preserve">Table </w:t>
      </w:r>
      <w:r w:rsidR="00F37C87">
        <w:rPr>
          <w:rFonts w:cs="Times New Roman"/>
          <w:b/>
          <w:sz w:val="24"/>
          <w:szCs w:val="24"/>
        </w:rPr>
        <w:t>1</w:t>
      </w:r>
      <w:r w:rsidR="00DF4CED">
        <w:rPr>
          <w:rFonts w:cs="Times New Roman"/>
          <w:b/>
          <w:sz w:val="24"/>
          <w:szCs w:val="24"/>
        </w:rPr>
        <w:t>2</w:t>
      </w:r>
      <w:r w:rsidRPr="002C1B2D">
        <w:rPr>
          <w:rFonts w:cs="Times New Roman"/>
          <w:b/>
          <w:sz w:val="24"/>
          <w:szCs w:val="24"/>
        </w:rPr>
        <w:t>: Staff Recommendations</w:t>
      </w:r>
      <w:r w:rsidR="009B6CA2" w:rsidRPr="002C1B2D">
        <w:rPr>
          <w:rFonts w:cs="Times New Roman"/>
          <w:b/>
          <w:sz w:val="24"/>
          <w:szCs w:val="24"/>
        </w:rPr>
        <w:t xml:space="preserve"> </w:t>
      </w:r>
    </w:p>
    <w:tbl>
      <w:tblPr>
        <w:tblW w:w="9910" w:type="dxa"/>
        <w:tblLook w:val="04A0" w:firstRow="1" w:lastRow="0" w:firstColumn="1" w:lastColumn="0" w:noHBand="0" w:noVBand="1"/>
      </w:tblPr>
      <w:tblGrid>
        <w:gridCol w:w="800"/>
        <w:gridCol w:w="740"/>
        <w:gridCol w:w="3405"/>
        <w:gridCol w:w="1128"/>
        <w:gridCol w:w="650"/>
        <w:gridCol w:w="992"/>
        <w:gridCol w:w="916"/>
        <w:gridCol w:w="1279"/>
      </w:tblGrid>
      <w:tr w:rsidR="004E2107" w:rsidRPr="004E2107" w14:paraId="77C863DC" w14:textId="77777777" w:rsidTr="004E2107">
        <w:trPr>
          <w:trHeight w:val="816"/>
        </w:trPr>
        <w:tc>
          <w:tcPr>
            <w:tcW w:w="80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6857F03D" w14:textId="77777777" w:rsidR="004E2107" w:rsidRPr="004E2107" w:rsidRDefault="004E2107" w:rsidP="004E2107">
            <w:pPr>
              <w:spacing w:after="0" w:line="240" w:lineRule="auto"/>
              <w:jc w:val="center"/>
              <w:rPr>
                <w:rFonts w:eastAsia="Times New Roman" w:cs="Times New Roman"/>
                <w:b/>
                <w:bCs/>
                <w:color w:val="000000"/>
                <w:sz w:val="20"/>
                <w:szCs w:val="20"/>
              </w:rPr>
            </w:pPr>
            <w:r w:rsidRPr="004E2107">
              <w:rPr>
                <w:rFonts w:eastAsia="Times New Roman" w:cs="Times New Roman"/>
                <w:b/>
                <w:bCs/>
                <w:color w:val="000000"/>
                <w:sz w:val="20"/>
                <w:szCs w:val="20"/>
              </w:rPr>
              <w:t> </w:t>
            </w:r>
          </w:p>
        </w:tc>
        <w:tc>
          <w:tcPr>
            <w:tcW w:w="740" w:type="dxa"/>
            <w:tcBorders>
              <w:top w:val="single" w:sz="4" w:space="0" w:color="auto"/>
              <w:left w:val="nil"/>
              <w:bottom w:val="single" w:sz="4" w:space="0" w:color="auto"/>
              <w:right w:val="single" w:sz="4" w:space="0" w:color="auto"/>
            </w:tcBorders>
            <w:shd w:val="clear" w:color="000000" w:fill="BFBFBF"/>
            <w:vAlign w:val="center"/>
            <w:hideMark/>
          </w:tcPr>
          <w:p w14:paraId="10A8453B" w14:textId="77777777" w:rsidR="004E2107" w:rsidRPr="004E2107" w:rsidRDefault="004E2107" w:rsidP="004E2107">
            <w:pPr>
              <w:spacing w:after="0" w:line="240" w:lineRule="auto"/>
              <w:jc w:val="center"/>
              <w:rPr>
                <w:rFonts w:eastAsia="Times New Roman" w:cs="Times New Roman"/>
                <w:b/>
                <w:bCs/>
                <w:color w:val="000000"/>
                <w:sz w:val="20"/>
                <w:szCs w:val="20"/>
              </w:rPr>
            </w:pPr>
            <w:r w:rsidRPr="004E2107">
              <w:rPr>
                <w:rFonts w:eastAsia="Times New Roman" w:cs="Times New Roman"/>
                <w:b/>
                <w:bCs/>
                <w:color w:val="000000"/>
                <w:sz w:val="20"/>
                <w:szCs w:val="20"/>
              </w:rPr>
              <w:t>Staff Rank</w:t>
            </w:r>
          </w:p>
        </w:tc>
        <w:tc>
          <w:tcPr>
            <w:tcW w:w="3405" w:type="dxa"/>
            <w:tcBorders>
              <w:top w:val="single" w:sz="4" w:space="0" w:color="auto"/>
              <w:left w:val="nil"/>
              <w:bottom w:val="single" w:sz="4" w:space="0" w:color="auto"/>
              <w:right w:val="single" w:sz="4" w:space="0" w:color="auto"/>
            </w:tcBorders>
            <w:shd w:val="clear" w:color="000000" w:fill="BFBFBF"/>
            <w:vAlign w:val="center"/>
            <w:hideMark/>
          </w:tcPr>
          <w:p w14:paraId="22749F95" w14:textId="77777777" w:rsidR="004E2107" w:rsidRPr="004E2107" w:rsidRDefault="004E2107" w:rsidP="004E2107">
            <w:pPr>
              <w:spacing w:after="0" w:line="240" w:lineRule="auto"/>
              <w:jc w:val="center"/>
              <w:rPr>
                <w:rFonts w:eastAsia="Times New Roman" w:cs="Times New Roman"/>
                <w:b/>
                <w:bCs/>
                <w:color w:val="000000"/>
                <w:sz w:val="20"/>
                <w:szCs w:val="20"/>
              </w:rPr>
            </w:pPr>
            <w:r w:rsidRPr="004E2107">
              <w:rPr>
                <w:rFonts w:eastAsia="Times New Roman" w:cs="Times New Roman"/>
                <w:b/>
                <w:bCs/>
                <w:color w:val="000000"/>
                <w:sz w:val="20"/>
                <w:szCs w:val="20"/>
              </w:rPr>
              <w:t>Project</w:t>
            </w:r>
          </w:p>
        </w:tc>
        <w:tc>
          <w:tcPr>
            <w:tcW w:w="1128" w:type="dxa"/>
            <w:tcBorders>
              <w:top w:val="single" w:sz="4" w:space="0" w:color="auto"/>
              <w:left w:val="nil"/>
              <w:bottom w:val="single" w:sz="4" w:space="0" w:color="auto"/>
              <w:right w:val="single" w:sz="4" w:space="0" w:color="auto"/>
            </w:tcBorders>
            <w:shd w:val="clear" w:color="000000" w:fill="BFBFBF"/>
            <w:vAlign w:val="center"/>
            <w:hideMark/>
          </w:tcPr>
          <w:p w14:paraId="6F1AE4FA" w14:textId="77777777" w:rsidR="004E2107" w:rsidRPr="004E2107" w:rsidRDefault="004E2107" w:rsidP="004E2107">
            <w:pPr>
              <w:spacing w:after="0" w:line="240" w:lineRule="auto"/>
              <w:jc w:val="center"/>
              <w:rPr>
                <w:rFonts w:eastAsia="Times New Roman" w:cs="Times New Roman"/>
                <w:b/>
                <w:bCs/>
                <w:color w:val="000000"/>
                <w:sz w:val="20"/>
                <w:szCs w:val="20"/>
              </w:rPr>
            </w:pPr>
            <w:r w:rsidRPr="004E2107">
              <w:rPr>
                <w:rFonts w:eastAsia="Times New Roman" w:cs="Times New Roman"/>
                <w:b/>
                <w:bCs/>
                <w:color w:val="000000"/>
                <w:sz w:val="20"/>
                <w:szCs w:val="20"/>
              </w:rPr>
              <w:t>COD</w:t>
            </w:r>
          </w:p>
        </w:tc>
        <w:tc>
          <w:tcPr>
            <w:tcW w:w="650" w:type="dxa"/>
            <w:tcBorders>
              <w:top w:val="single" w:sz="4" w:space="0" w:color="auto"/>
              <w:left w:val="nil"/>
              <w:bottom w:val="single" w:sz="4" w:space="0" w:color="auto"/>
              <w:right w:val="single" w:sz="4" w:space="0" w:color="auto"/>
            </w:tcBorders>
            <w:shd w:val="clear" w:color="000000" w:fill="BFBFBF"/>
            <w:vAlign w:val="center"/>
            <w:hideMark/>
          </w:tcPr>
          <w:p w14:paraId="75CF4074" w14:textId="77777777" w:rsidR="004E2107" w:rsidRPr="004E2107" w:rsidRDefault="004E2107" w:rsidP="004E2107">
            <w:pPr>
              <w:spacing w:after="0" w:line="240" w:lineRule="auto"/>
              <w:jc w:val="center"/>
              <w:rPr>
                <w:rFonts w:eastAsia="Times New Roman" w:cs="Times New Roman"/>
                <w:b/>
                <w:bCs/>
                <w:color w:val="000000"/>
                <w:sz w:val="20"/>
                <w:szCs w:val="20"/>
              </w:rPr>
            </w:pPr>
            <w:r w:rsidRPr="004E2107">
              <w:rPr>
                <w:rFonts w:eastAsia="Times New Roman" w:cs="Times New Roman"/>
                <w:b/>
                <w:bCs/>
                <w:color w:val="000000"/>
                <w:sz w:val="20"/>
                <w:szCs w:val="20"/>
              </w:rPr>
              <w:t>% Take</w:t>
            </w:r>
          </w:p>
        </w:tc>
        <w:tc>
          <w:tcPr>
            <w:tcW w:w="992" w:type="dxa"/>
            <w:tcBorders>
              <w:top w:val="single" w:sz="4" w:space="0" w:color="auto"/>
              <w:left w:val="nil"/>
              <w:bottom w:val="single" w:sz="4" w:space="0" w:color="auto"/>
              <w:right w:val="single" w:sz="4" w:space="0" w:color="auto"/>
            </w:tcBorders>
            <w:shd w:val="clear" w:color="000000" w:fill="BFBFBF"/>
            <w:vAlign w:val="center"/>
            <w:hideMark/>
          </w:tcPr>
          <w:p w14:paraId="2AE8A93D" w14:textId="77777777" w:rsidR="004E2107" w:rsidRPr="004E2107" w:rsidRDefault="004E2107" w:rsidP="004E2107">
            <w:pPr>
              <w:spacing w:after="0" w:line="240" w:lineRule="auto"/>
              <w:jc w:val="center"/>
              <w:rPr>
                <w:rFonts w:eastAsia="Times New Roman" w:cs="Times New Roman"/>
                <w:b/>
                <w:bCs/>
                <w:color w:val="000000"/>
                <w:sz w:val="20"/>
                <w:szCs w:val="20"/>
              </w:rPr>
            </w:pPr>
            <w:r w:rsidRPr="004E2107">
              <w:rPr>
                <w:rFonts w:eastAsia="Times New Roman" w:cs="Times New Roman"/>
                <w:b/>
                <w:bCs/>
                <w:color w:val="000000"/>
                <w:sz w:val="20"/>
                <w:szCs w:val="20"/>
              </w:rPr>
              <w:t>Nominal MW</w:t>
            </w:r>
          </w:p>
        </w:tc>
        <w:tc>
          <w:tcPr>
            <w:tcW w:w="916" w:type="dxa"/>
            <w:tcBorders>
              <w:top w:val="single" w:sz="4" w:space="0" w:color="auto"/>
              <w:left w:val="nil"/>
              <w:bottom w:val="single" w:sz="4" w:space="0" w:color="auto"/>
              <w:right w:val="single" w:sz="4" w:space="0" w:color="auto"/>
            </w:tcBorders>
            <w:shd w:val="clear" w:color="000000" w:fill="BFBFBF"/>
            <w:vAlign w:val="center"/>
            <w:hideMark/>
          </w:tcPr>
          <w:p w14:paraId="3AB14FD1" w14:textId="77777777" w:rsidR="004E2107" w:rsidRPr="004E2107" w:rsidRDefault="004E2107" w:rsidP="004E2107">
            <w:pPr>
              <w:spacing w:after="0" w:line="240" w:lineRule="auto"/>
              <w:jc w:val="center"/>
              <w:rPr>
                <w:rFonts w:eastAsia="Times New Roman" w:cs="Times New Roman"/>
                <w:b/>
                <w:bCs/>
                <w:color w:val="000000"/>
                <w:sz w:val="20"/>
                <w:szCs w:val="20"/>
              </w:rPr>
            </w:pPr>
            <w:r w:rsidRPr="004E2107">
              <w:rPr>
                <w:rFonts w:eastAsia="Times New Roman" w:cs="Times New Roman"/>
                <w:b/>
                <w:bCs/>
                <w:color w:val="000000"/>
                <w:sz w:val="20"/>
                <w:szCs w:val="20"/>
              </w:rPr>
              <w:t>Cum MW</w:t>
            </w:r>
          </w:p>
        </w:tc>
        <w:tc>
          <w:tcPr>
            <w:tcW w:w="1279" w:type="dxa"/>
            <w:tcBorders>
              <w:top w:val="single" w:sz="4" w:space="0" w:color="auto"/>
              <w:left w:val="nil"/>
              <w:bottom w:val="single" w:sz="4" w:space="0" w:color="auto"/>
              <w:right w:val="single" w:sz="4" w:space="0" w:color="auto"/>
            </w:tcBorders>
            <w:shd w:val="clear" w:color="000000" w:fill="BFBFBF"/>
            <w:vAlign w:val="center"/>
            <w:hideMark/>
          </w:tcPr>
          <w:p w14:paraId="3F4FE9C8" w14:textId="77777777" w:rsidR="004E2107" w:rsidRPr="004E2107" w:rsidRDefault="004E2107" w:rsidP="004E2107">
            <w:pPr>
              <w:spacing w:after="0" w:line="240" w:lineRule="auto"/>
              <w:jc w:val="center"/>
              <w:rPr>
                <w:rFonts w:eastAsia="Times New Roman" w:cs="Times New Roman"/>
                <w:b/>
                <w:bCs/>
                <w:color w:val="000000"/>
                <w:sz w:val="20"/>
                <w:szCs w:val="20"/>
              </w:rPr>
            </w:pPr>
            <w:r w:rsidRPr="004E2107">
              <w:rPr>
                <w:rFonts w:eastAsia="Times New Roman" w:cs="Times New Roman"/>
                <w:b/>
                <w:bCs/>
                <w:color w:val="000000"/>
                <w:sz w:val="20"/>
                <w:szCs w:val="20"/>
              </w:rPr>
              <w:t>Staff Rec.</w:t>
            </w:r>
          </w:p>
        </w:tc>
      </w:tr>
      <w:tr w:rsidR="004E2107" w:rsidRPr="004E2107" w14:paraId="07B5D122" w14:textId="77777777" w:rsidTr="004E2107">
        <w:trPr>
          <w:trHeight w:val="255"/>
        </w:trPr>
        <w:tc>
          <w:tcPr>
            <w:tcW w:w="800" w:type="dxa"/>
            <w:tcBorders>
              <w:top w:val="nil"/>
              <w:left w:val="single" w:sz="4" w:space="0" w:color="auto"/>
              <w:bottom w:val="single" w:sz="4" w:space="0" w:color="auto"/>
              <w:right w:val="single" w:sz="4" w:space="0" w:color="auto"/>
            </w:tcBorders>
            <w:noWrap/>
            <w:vAlign w:val="center"/>
            <w:hideMark/>
          </w:tcPr>
          <w:p w14:paraId="5DABF6B1" w14:textId="77777777" w:rsidR="004E2107" w:rsidRPr="004E2107" w:rsidRDefault="004E2107" w:rsidP="004E2107">
            <w:pPr>
              <w:spacing w:after="0" w:line="240" w:lineRule="auto"/>
              <w:rPr>
                <w:rFonts w:eastAsia="Times New Roman" w:cs="Times New Roman"/>
                <w:color w:val="000000"/>
                <w:sz w:val="20"/>
                <w:szCs w:val="20"/>
              </w:rPr>
            </w:pPr>
            <w:r w:rsidRPr="004E2107">
              <w:rPr>
                <w:rFonts w:eastAsia="Times New Roman" w:cs="Times New Roman"/>
                <w:color w:val="000000"/>
                <w:sz w:val="20"/>
                <w:szCs w:val="20"/>
              </w:rPr>
              <w:t>RFP</w:t>
            </w:r>
          </w:p>
        </w:tc>
        <w:tc>
          <w:tcPr>
            <w:tcW w:w="740" w:type="dxa"/>
            <w:tcBorders>
              <w:top w:val="nil"/>
              <w:left w:val="nil"/>
              <w:bottom w:val="single" w:sz="4" w:space="0" w:color="auto"/>
              <w:right w:val="single" w:sz="4" w:space="0" w:color="auto"/>
            </w:tcBorders>
            <w:noWrap/>
            <w:vAlign w:val="center"/>
            <w:hideMark/>
          </w:tcPr>
          <w:p w14:paraId="2923C33D" w14:textId="77777777" w:rsidR="004E2107" w:rsidRPr="004E2107" w:rsidRDefault="004E2107" w:rsidP="004E2107">
            <w:pPr>
              <w:spacing w:after="0" w:line="240" w:lineRule="auto"/>
              <w:jc w:val="center"/>
              <w:rPr>
                <w:rFonts w:eastAsia="Times New Roman" w:cs="Times New Roman"/>
                <w:color w:val="000000"/>
                <w:sz w:val="20"/>
                <w:szCs w:val="20"/>
              </w:rPr>
            </w:pPr>
            <w:r w:rsidRPr="004E2107">
              <w:rPr>
                <w:rFonts w:eastAsia="Times New Roman" w:cs="Times New Roman"/>
                <w:color w:val="000000"/>
                <w:sz w:val="20"/>
                <w:szCs w:val="20"/>
              </w:rPr>
              <w:t>*</w:t>
            </w:r>
          </w:p>
        </w:tc>
        <w:tc>
          <w:tcPr>
            <w:tcW w:w="3405" w:type="dxa"/>
            <w:tcBorders>
              <w:top w:val="nil"/>
              <w:left w:val="nil"/>
              <w:bottom w:val="single" w:sz="4" w:space="0" w:color="auto"/>
              <w:right w:val="single" w:sz="4" w:space="0" w:color="auto"/>
            </w:tcBorders>
            <w:noWrap/>
            <w:vAlign w:val="center"/>
            <w:hideMark/>
          </w:tcPr>
          <w:p w14:paraId="5C05B3F4" w14:textId="77777777" w:rsidR="004E2107" w:rsidRPr="004E2107" w:rsidRDefault="004E2107" w:rsidP="004E2107">
            <w:pPr>
              <w:spacing w:after="0" w:line="240" w:lineRule="auto"/>
              <w:rPr>
                <w:rFonts w:eastAsia="Times New Roman" w:cs="Times New Roman"/>
                <w:color w:val="000000"/>
                <w:sz w:val="20"/>
                <w:szCs w:val="20"/>
              </w:rPr>
            </w:pPr>
            <w:r w:rsidRPr="004E2107">
              <w:rPr>
                <w:rFonts w:eastAsia="Times New Roman" w:cs="Times New Roman"/>
                <w:color w:val="000000"/>
                <w:sz w:val="20"/>
                <w:szCs w:val="20"/>
              </w:rPr>
              <w:t>Mid Georgia Cogen PPA</w:t>
            </w:r>
          </w:p>
        </w:tc>
        <w:tc>
          <w:tcPr>
            <w:tcW w:w="1128" w:type="dxa"/>
            <w:tcBorders>
              <w:top w:val="nil"/>
              <w:left w:val="nil"/>
              <w:bottom w:val="single" w:sz="4" w:space="0" w:color="auto"/>
              <w:right w:val="single" w:sz="4" w:space="0" w:color="auto"/>
            </w:tcBorders>
            <w:vAlign w:val="center"/>
            <w:hideMark/>
          </w:tcPr>
          <w:p w14:paraId="61D58BB4" w14:textId="77777777" w:rsidR="004E2107" w:rsidRPr="004E2107" w:rsidRDefault="004E2107" w:rsidP="004E2107">
            <w:pPr>
              <w:spacing w:after="0" w:line="240" w:lineRule="auto"/>
              <w:jc w:val="center"/>
              <w:rPr>
                <w:rFonts w:eastAsia="Times New Roman" w:cs="Times New Roman"/>
                <w:color w:val="000000"/>
                <w:sz w:val="20"/>
                <w:szCs w:val="20"/>
              </w:rPr>
            </w:pPr>
            <w:r w:rsidRPr="004E2107">
              <w:rPr>
                <w:rFonts w:eastAsia="Times New Roman" w:cs="Times New Roman"/>
                <w:color w:val="000000"/>
                <w:sz w:val="20"/>
                <w:szCs w:val="20"/>
              </w:rPr>
              <w:t>6/1/2028</w:t>
            </w:r>
          </w:p>
        </w:tc>
        <w:tc>
          <w:tcPr>
            <w:tcW w:w="650" w:type="dxa"/>
            <w:tcBorders>
              <w:top w:val="nil"/>
              <w:left w:val="nil"/>
              <w:bottom w:val="single" w:sz="4" w:space="0" w:color="auto"/>
              <w:right w:val="single" w:sz="4" w:space="0" w:color="auto"/>
            </w:tcBorders>
            <w:vAlign w:val="center"/>
            <w:hideMark/>
          </w:tcPr>
          <w:p w14:paraId="585D6017" w14:textId="77777777" w:rsidR="004E2107" w:rsidRPr="004E2107" w:rsidRDefault="004E2107" w:rsidP="004E2107">
            <w:pPr>
              <w:spacing w:after="0" w:line="240" w:lineRule="auto"/>
              <w:jc w:val="center"/>
              <w:rPr>
                <w:rFonts w:eastAsia="Times New Roman" w:cs="Times New Roman"/>
                <w:color w:val="000000"/>
                <w:sz w:val="20"/>
                <w:szCs w:val="20"/>
              </w:rPr>
            </w:pPr>
            <w:r w:rsidRPr="004E2107">
              <w:rPr>
                <w:rFonts w:eastAsia="Times New Roman" w:cs="Times New Roman"/>
                <w:color w:val="000000"/>
                <w:sz w:val="20"/>
                <w:szCs w:val="20"/>
              </w:rPr>
              <w:t>*</w:t>
            </w:r>
          </w:p>
        </w:tc>
        <w:tc>
          <w:tcPr>
            <w:tcW w:w="992" w:type="dxa"/>
            <w:tcBorders>
              <w:top w:val="nil"/>
              <w:left w:val="nil"/>
              <w:bottom w:val="single" w:sz="4" w:space="0" w:color="auto"/>
              <w:right w:val="single" w:sz="4" w:space="0" w:color="auto"/>
            </w:tcBorders>
            <w:vAlign w:val="center"/>
            <w:hideMark/>
          </w:tcPr>
          <w:p w14:paraId="113C3B2F" w14:textId="77777777" w:rsidR="004E2107" w:rsidRPr="004E2107" w:rsidRDefault="004E2107" w:rsidP="004E2107">
            <w:pPr>
              <w:spacing w:after="0" w:line="240" w:lineRule="auto"/>
              <w:jc w:val="center"/>
              <w:rPr>
                <w:rFonts w:eastAsia="Times New Roman" w:cs="Times New Roman"/>
                <w:color w:val="000000"/>
                <w:sz w:val="20"/>
                <w:szCs w:val="20"/>
              </w:rPr>
            </w:pPr>
            <w:r w:rsidRPr="004E2107">
              <w:rPr>
                <w:rFonts w:eastAsia="Times New Roman" w:cs="Times New Roman"/>
                <w:color w:val="000000"/>
                <w:sz w:val="20"/>
                <w:szCs w:val="20"/>
              </w:rPr>
              <w:t>317</w:t>
            </w:r>
          </w:p>
        </w:tc>
        <w:tc>
          <w:tcPr>
            <w:tcW w:w="916" w:type="dxa"/>
            <w:tcBorders>
              <w:top w:val="nil"/>
              <w:left w:val="nil"/>
              <w:bottom w:val="single" w:sz="4" w:space="0" w:color="auto"/>
              <w:right w:val="single" w:sz="4" w:space="0" w:color="auto"/>
            </w:tcBorders>
            <w:vAlign w:val="center"/>
            <w:hideMark/>
          </w:tcPr>
          <w:p w14:paraId="4EB731F8" w14:textId="77777777" w:rsidR="004E2107" w:rsidRPr="00C01F2C" w:rsidRDefault="004E2107" w:rsidP="004E2107">
            <w:pPr>
              <w:spacing w:after="0" w:line="240" w:lineRule="auto"/>
              <w:jc w:val="center"/>
              <w:rPr>
                <w:rFonts w:eastAsia="Times New Roman" w:cs="Times New Roman"/>
                <w:sz w:val="20"/>
                <w:szCs w:val="20"/>
              </w:rPr>
            </w:pPr>
            <w:r w:rsidRPr="00C01F2C">
              <w:rPr>
                <w:rFonts w:eastAsia="Times New Roman" w:cs="Times New Roman"/>
                <w:sz w:val="20"/>
                <w:szCs w:val="20"/>
              </w:rPr>
              <w:t>317</w:t>
            </w:r>
          </w:p>
        </w:tc>
        <w:tc>
          <w:tcPr>
            <w:tcW w:w="1279" w:type="dxa"/>
            <w:tcBorders>
              <w:top w:val="nil"/>
              <w:left w:val="nil"/>
              <w:bottom w:val="single" w:sz="4" w:space="0" w:color="auto"/>
              <w:right w:val="single" w:sz="4" w:space="0" w:color="auto"/>
            </w:tcBorders>
            <w:shd w:val="clear" w:color="000000" w:fill="EBF1DE"/>
            <w:vAlign w:val="center"/>
            <w:hideMark/>
          </w:tcPr>
          <w:p w14:paraId="6504E443" w14:textId="77777777" w:rsidR="004E2107" w:rsidRPr="004E2107" w:rsidRDefault="004E2107" w:rsidP="004E2107">
            <w:pPr>
              <w:spacing w:after="0" w:line="240" w:lineRule="auto"/>
              <w:jc w:val="center"/>
              <w:rPr>
                <w:rFonts w:eastAsia="Times New Roman" w:cs="Times New Roman"/>
                <w:color w:val="000000"/>
                <w:sz w:val="20"/>
                <w:szCs w:val="20"/>
              </w:rPr>
            </w:pPr>
            <w:r w:rsidRPr="004E2107">
              <w:rPr>
                <w:rFonts w:eastAsia="Times New Roman" w:cs="Times New Roman"/>
                <w:color w:val="000000"/>
                <w:sz w:val="20"/>
                <w:szCs w:val="20"/>
              </w:rPr>
              <w:t>Certify</w:t>
            </w:r>
          </w:p>
        </w:tc>
      </w:tr>
      <w:tr w:rsidR="004E2107" w:rsidRPr="004E2107" w14:paraId="2324613B" w14:textId="77777777" w:rsidTr="004E2107">
        <w:trPr>
          <w:trHeight w:val="255"/>
        </w:trPr>
        <w:tc>
          <w:tcPr>
            <w:tcW w:w="800" w:type="dxa"/>
            <w:tcBorders>
              <w:top w:val="nil"/>
              <w:left w:val="single" w:sz="4" w:space="0" w:color="auto"/>
              <w:bottom w:val="single" w:sz="4" w:space="0" w:color="auto"/>
              <w:right w:val="single" w:sz="4" w:space="0" w:color="auto"/>
            </w:tcBorders>
            <w:noWrap/>
            <w:vAlign w:val="center"/>
            <w:hideMark/>
          </w:tcPr>
          <w:p w14:paraId="6524C351" w14:textId="77777777" w:rsidR="004E2107" w:rsidRPr="004E2107" w:rsidRDefault="004E2107" w:rsidP="004E2107">
            <w:pPr>
              <w:spacing w:after="0" w:line="240" w:lineRule="auto"/>
              <w:rPr>
                <w:rFonts w:eastAsia="Times New Roman" w:cs="Times New Roman"/>
                <w:color w:val="000000"/>
                <w:sz w:val="20"/>
                <w:szCs w:val="20"/>
              </w:rPr>
            </w:pPr>
            <w:r w:rsidRPr="004E2107">
              <w:rPr>
                <w:rFonts w:eastAsia="Times New Roman" w:cs="Times New Roman"/>
                <w:color w:val="000000"/>
                <w:sz w:val="20"/>
                <w:szCs w:val="20"/>
              </w:rPr>
              <w:t>RFP</w:t>
            </w:r>
          </w:p>
        </w:tc>
        <w:tc>
          <w:tcPr>
            <w:tcW w:w="740" w:type="dxa"/>
            <w:tcBorders>
              <w:top w:val="nil"/>
              <w:left w:val="nil"/>
              <w:bottom w:val="single" w:sz="4" w:space="0" w:color="auto"/>
              <w:right w:val="single" w:sz="4" w:space="0" w:color="auto"/>
            </w:tcBorders>
            <w:noWrap/>
            <w:vAlign w:val="center"/>
            <w:hideMark/>
          </w:tcPr>
          <w:p w14:paraId="4E65DC95" w14:textId="77777777" w:rsidR="004E2107" w:rsidRPr="004E2107" w:rsidRDefault="004E2107" w:rsidP="004E2107">
            <w:pPr>
              <w:spacing w:after="0" w:line="240" w:lineRule="auto"/>
              <w:jc w:val="center"/>
              <w:rPr>
                <w:rFonts w:eastAsia="Times New Roman" w:cs="Times New Roman"/>
                <w:color w:val="000000"/>
                <w:sz w:val="20"/>
                <w:szCs w:val="20"/>
              </w:rPr>
            </w:pPr>
            <w:r w:rsidRPr="004E2107">
              <w:rPr>
                <w:rFonts w:eastAsia="Times New Roman" w:cs="Times New Roman"/>
                <w:color w:val="000000"/>
                <w:sz w:val="20"/>
                <w:szCs w:val="20"/>
              </w:rPr>
              <w:t>*</w:t>
            </w:r>
          </w:p>
        </w:tc>
        <w:tc>
          <w:tcPr>
            <w:tcW w:w="3405" w:type="dxa"/>
            <w:tcBorders>
              <w:top w:val="nil"/>
              <w:left w:val="nil"/>
              <w:bottom w:val="single" w:sz="4" w:space="0" w:color="auto"/>
              <w:right w:val="single" w:sz="4" w:space="0" w:color="auto"/>
            </w:tcBorders>
            <w:noWrap/>
            <w:vAlign w:val="center"/>
            <w:hideMark/>
          </w:tcPr>
          <w:p w14:paraId="34CC1805" w14:textId="77777777" w:rsidR="004E2107" w:rsidRPr="004E2107" w:rsidRDefault="004E2107" w:rsidP="004E2107">
            <w:pPr>
              <w:spacing w:after="0" w:line="240" w:lineRule="auto"/>
              <w:rPr>
                <w:rFonts w:eastAsia="Times New Roman" w:cs="Times New Roman"/>
                <w:color w:val="000000"/>
                <w:sz w:val="20"/>
                <w:szCs w:val="20"/>
              </w:rPr>
            </w:pPr>
            <w:r w:rsidRPr="004E2107">
              <w:rPr>
                <w:rFonts w:eastAsia="Times New Roman" w:cs="Times New Roman"/>
                <w:color w:val="000000"/>
                <w:sz w:val="20"/>
                <w:szCs w:val="20"/>
              </w:rPr>
              <w:t xml:space="preserve">Dahlberg 4 CT PPA </w:t>
            </w:r>
          </w:p>
        </w:tc>
        <w:tc>
          <w:tcPr>
            <w:tcW w:w="1128" w:type="dxa"/>
            <w:tcBorders>
              <w:top w:val="nil"/>
              <w:left w:val="nil"/>
              <w:bottom w:val="single" w:sz="4" w:space="0" w:color="auto"/>
              <w:right w:val="single" w:sz="4" w:space="0" w:color="auto"/>
            </w:tcBorders>
            <w:vAlign w:val="center"/>
            <w:hideMark/>
          </w:tcPr>
          <w:p w14:paraId="14C25422" w14:textId="77777777" w:rsidR="004E2107" w:rsidRPr="004E2107" w:rsidRDefault="004E2107" w:rsidP="004E2107">
            <w:pPr>
              <w:spacing w:after="0" w:line="240" w:lineRule="auto"/>
              <w:jc w:val="center"/>
              <w:rPr>
                <w:rFonts w:eastAsia="Times New Roman" w:cs="Times New Roman"/>
                <w:color w:val="000000"/>
                <w:sz w:val="20"/>
                <w:szCs w:val="20"/>
              </w:rPr>
            </w:pPr>
            <w:r w:rsidRPr="004E2107">
              <w:rPr>
                <w:rFonts w:eastAsia="Times New Roman" w:cs="Times New Roman"/>
                <w:color w:val="000000"/>
                <w:sz w:val="20"/>
                <w:szCs w:val="20"/>
              </w:rPr>
              <w:t>6/1/2030</w:t>
            </w:r>
          </w:p>
        </w:tc>
        <w:tc>
          <w:tcPr>
            <w:tcW w:w="650" w:type="dxa"/>
            <w:tcBorders>
              <w:top w:val="nil"/>
              <w:left w:val="nil"/>
              <w:bottom w:val="single" w:sz="4" w:space="0" w:color="auto"/>
              <w:right w:val="single" w:sz="4" w:space="0" w:color="auto"/>
            </w:tcBorders>
            <w:vAlign w:val="center"/>
            <w:hideMark/>
          </w:tcPr>
          <w:p w14:paraId="7E22476F" w14:textId="77777777" w:rsidR="004E2107" w:rsidRPr="004E2107" w:rsidRDefault="004E2107" w:rsidP="004E2107">
            <w:pPr>
              <w:spacing w:after="0" w:line="240" w:lineRule="auto"/>
              <w:jc w:val="center"/>
              <w:rPr>
                <w:rFonts w:eastAsia="Times New Roman" w:cs="Times New Roman"/>
                <w:color w:val="000000"/>
                <w:sz w:val="20"/>
                <w:szCs w:val="20"/>
              </w:rPr>
            </w:pPr>
            <w:r w:rsidRPr="004E2107">
              <w:rPr>
                <w:rFonts w:eastAsia="Times New Roman" w:cs="Times New Roman"/>
                <w:color w:val="000000"/>
                <w:sz w:val="20"/>
                <w:szCs w:val="20"/>
              </w:rPr>
              <w:t>*</w:t>
            </w:r>
          </w:p>
        </w:tc>
        <w:tc>
          <w:tcPr>
            <w:tcW w:w="992" w:type="dxa"/>
            <w:tcBorders>
              <w:top w:val="nil"/>
              <w:left w:val="nil"/>
              <w:bottom w:val="single" w:sz="4" w:space="0" w:color="auto"/>
              <w:right w:val="single" w:sz="4" w:space="0" w:color="auto"/>
            </w:tcBorders>
            <w:vAlign w:val="center"/>
            <w:hideMark/>
          </w:tcPr>
          <w:p w14:paraId="041B582D" w14:textId="77777777" w:rsidR="004E2107" w:rsidRPr="004E2107" w:rsidRDefault="004E2107" w:rsidP="004E2107">
            <w:pPr>
              <w:spacing w:after="0" w:line="240" w:lineRule="auto"/>
              <w:jc w:val="center"/>
              <w:rPr>
                <w:rFonts w:eastAsia="Times New Roman" w:cs="Times New Roman"/>
                <w:color w:val="000000"/>
                <w:sz w:val="20"/>
                <w:szCs w:val="20"/>
              </w:rPr>
            </w:pPr>
            <w:r w:rsidRPr="004E2107">
              <w:rPr>
                <w:rFonts w:eastAsia="Times New Roman" w:cs="Times New Roman"/>
                <w:color w:val="000000"/>
                <w:sz w:val="20"/>
                <w:szCs w:val="20"/>
              </w:rPr>
              <w:t>74</w:t>
            </w:r>
          </w:p>
        </w:tc>
        <w:tc>
          <w:tcPr>
            <w:tcW w:w="916" w:type="dxa"/>
            <w:tcBorders>
              <w:top w:val="nil"/>
              <w:left w:val="nil"/>
              <w:bottom w:val="single" w:sz="4" w:space="0" w:color="auto"/>
              <w:right w:val="single" w:sz="4" w:space="0" w:color="auto"/>
            </w:tcBorders>
            <w:vAlign w:val="center"/>
            <w:hideMark/>
          </w:tcPr>
          <w:p w14:paraId="28126AB9" w14:textId="77777777" w:rsidR="004E2107" w:rsidRPr="00C01F2C" w:rsidRDefault="004E2107" w:rsidP="004E2107">
            <w:pPr>
              <w:spacing w:after="0" w:line="240" w:lineRule="auto"/>
              <w:jc w:val="center"/>
              <w:rPr>
                <w:rFonts w:eastAsia="Times New Roman" w:cs="Times New Roman"/>
                <w:sz w:val="20"/>
                <w:szCs w:val="20"/>
              </w:rPr>
            </w:pPr>
            <w:r w:rsidRPr="00C01F2C">
              <w:rPr>
                <w:rFonts w:eastAsia="Times New Roman" w:cs="Times New Roman"/>
                <w:sz w:val="20"/>
                <w:szCs w:val="20"/>
              </w:rPr>
              <w:t>391</w:t>
            </w:r>
          </w:p>
        </w:tc>
        <w:tc>
          <w:tcPr>
            <w:tcW w:w="1279" w:type="dxa"/>
            <w:tcBorders>
              <w:top w:val="nil"/>
              <w:left w:val="nil"/>
              <w:bottom w:val="single" w:sz="4" w:space="0" w:color="auto"/>
              <w:right w:val="single" w:sz="4" w:space="0" w:color="auto"/>
            </w:tcBorders>
            <w:shd w:val="clear" w:color="000000" w:fill="EBF1DE"/>
            <w:vAlign w:val="center"/>
            <w:hideMark/>
          </w:tcPr>
          <w:p w14:paraId="659513C5" w14:textId="77777777" w:rsidR="004E2107" w:rsidRPr="004E2107" w:rsidRDefault="004E2107" w:rsidP="004E2107">
            <w:pPr>
              <w:spacing w:after="0" w:line="240" w:lineRule="auto"/>
              <w:jc w:val="center"/>
              <w:rPr>
                <w:rFonts w:eastAsia="Times New Roman" w:cs="Times New Roman"/>
                <w:color w:val="000000"/>
                <w:sz w:val="20"/>
                <w:szCs w:val="20"/>
              </w:rPr>
            </w:pPr>
            <w:r w:rsidRPr="004E2107">
              <w:rPr>
                <w:rFonts w:eastAsia="Times New Roman" w:cs="Times New Roman"/>
                <w:color w:val="000000"/>
                <w:sz w:val="20"/>
                <w:szCs w:val="20"/>
              </w:rPr>
              <w:t>Certify</w:t>
            </w:r>
          </w:p>
        </w:tc>
      </w:tr>
      <w:tr w:rsidR="004E2107" w:rsidRPr="004E2107" w14:paraId="19DFA4E1" w14:textId="77777777" w:rsidTr="004E2107">
        <w:trPr>
          <w:trHeight w:val="255"/>
        </w:trPr>
        <w:tc>
          <w:tcPr>
            <w:tcW w:w="800" w:type="dxa"/>
            <w:tcBorders>
              <w:top w:val="nil"/>
              <w:left w:val="single" w:sz="4" w:space="0" w:color="auto"/>
              <w:bottom w:val="single" w:sz="4" w:space="0" w:color="auto"/>
              <w:right w:val="single" w:sz="4" w:space="0" w:color="auto"/>
            </w:tcBorders>
            <w:noWrap/>
            <w:vAlign w:val="center"/>
            <w:hideMark/>
          </w:tcPr>
          <w:p w14:paraId="45B2E728" w14:textId="77777777" w:rsidR="004E2107" w:rsidRPr="004E2107" w:rsidRDefault="004E2107" w:rsidP="004E2107">
            <w:pPr>
              <w:spacing w:after="0" w:line="240" w:lineRule="auto"/>
              <w:rPr>
                <w:rFonts w:eastAsia="Times New Roman" w:cs="Times New Roman"/>
                <w:color w:val="000000"/>
                <w:sz w:val="20"/>
                <w:szCs w:val="20"/>
              </w:rPr>
            </w:pPr>
            <w:r w:rsidRPr="004E2107">
              <w:rPr>
                <w:rFonts w:eastAsia="Times New Roman" w:cs="Times New Roman"/>
                <w:color w:val="000000"/>
                <w:sz w:val="20"/>
                <w:szCs w:val="20"/>
              </w:rPr>
              <w:t>RFP</w:t>
            </w:r>
          </w:p>
        </w:tc>
        <w:tc>
          <w:tcPr>
            <w:tcW w:w="740" w:type="dxa"/>
            <w:tcBorders>
              <w:top w:val="nil"/>
              <w:left w:val="nil"/>
              <w:bottom w:val="single" w:sz="4" w:space="0" w:color="auto"/>
              <w:right w:val="single" w:sz="4" w:space="0" w:color="auto"/>
            </w:tcBorders>
            <w:noWrap/>
            <w:vAlign w:val="center"/>
            <w:hideMark/>
          </w:tcPr>
          <w:p w14:paraId="7B5AB162" w14:textId="77777777" w:rsidR="004E2107" w:rsidRPr="004E2107" w:rsidRDefault="004E2107" w:rsidP="004E2107">
            <w:pPr>
              <w:spacing w:after="0" w:line="240" w:lineRule="auto"/>
              <w:jc w:val="center"/>
              <w:rPr>
                <w:rFonts w:eastAsia="Times New Roman" w:cs="Times New Roman"/>
                <w:color w:val="000000"/>
                <w:sz w:val="20"/>
                <w:szCs w:val="20"/>
              </w:rPr>
            </w:pPr>
            <w:r w:rsidRPr="004E2107">
              <w:rPr>
                <w:rFonts w:eastAsia="Times New Roman" w:cs="Times New Roman"/>
                <w:color w:val="000000"/>
                <w:sz w:val="20"/>
                <w:szCs w:val="20"/>
              </w:rPr>
              <w:t>*</w:t>
            </w:r>
          </w:p>
        </w:tc>
        <w:tc>
          <w:tcPr>
            <w:tcW w:w="3405" w:type="dxa"/>
            <w:tcBorders>
              <w:top w:val="nil"/>
              <w:left w:val="nil"/>
              <w:bottom w:val="single" w:sz="4" w:space="0" w:color="auto"/>
              <w:right w:val="single" w:sz="4" w:space="0" w:color="auto"/>
            </w:tcBorders>
            <w:noWrap/>
            <w:vAlign w:val="center"/>
            <w:hideMark/>
          </w:tcPr>
          <w:p w14:paraId="61540438" w14:textId="77777777" w:rsidR="004E2107" w:rsidRPr="004E2107" w:rsidRDefault="004E2107" w:rsidP="004E2107">
            <w:pPr>
              <w:spacing w:after="0" w:line="240" w:lineRule="auto"/>
              <w:rPr>
                <w:rFonts w:eastAsia="Times New Roman" w:cs="Times New Roman"/>
                <w:color w:val="000000"/>
                <w:sz w:val="20"/>
                <w:szCs w:val="20"/>
              </w:rPr>
            </w:pPr>
            <w:r w:rsidRPr="004E2107">
              <w:rPr>
                <w:rFonts w:eastAsia="Times New Roman" w:cs="Times New Roman"/>
                <w:color w:val="000000"/>
                <w:sz w:val="20"/>
                <w:szCs w:val="20"/>
              </w:rPr>
              <w:t>Harris 1 CC PPA</w:t>
            </w:r>
          </w:p>
        </w:tc>
        <w:tc>
          <w:tcPr>
            <w:tcW w:w="1128" w:type="dxa"/>
            <w:tcBorders>
              <w:top w:val="nil"/>
              <w:left w:val="nil"/>
              <w:bottom w:val="single" w:sz="4" w:space="0" w:color="auto"/>
              <w:right w:val="single" w:sz="4" w:space="0" w:color="auto"/>
            </w:tcBorders>
            <w:vAlign w:val="center"/>
            <w:hideMark/>
          </w:tcPr>
          <w:p w14:paraId="6F32CFDA" w14:textId="77777777" w:rsidR="004E2107" w:rsidRPr="004E2107" w:rsidRDefault="004E2107" w:rsidP="004E2107">
            <w:pPr>
              <w:spacing w:after="0" w:line="240" w:lineRule="auto"/>
              <w:jc w:val="center"/>
              <w:rPr>
                <w:rFonts w:eastAsia="Times New Roman" w:cs="Times New Roman"/>
                <w:color w:val="000000"/>
                <w:sz w:val="20"/>
                <w:szCs w:val="20"/>
              </w:rPr>
            </w:pPr>
            <w:r w:rsidRPr="004E2107">
              <w:rPr>
                <w:rFonts w:eastAsia="Times New Roman" w:cs="Times New Roman"/>
                <w:color w:val="000000"/>
                <w:sz w:val="20"/>
                <w:szCs w:val="20"/>
              </w:rPr>
              <w:t>6/1/2030</w:t>
            </w:r>
          </w:p>
        </w:tc>
        <w:tc>
          <w:tcPr>
            <w:tcW w:w="650" w:type="dxa"/>
            <w:tcBorders>
              <w:top w:val="nil"/>
              <w:left w:val="nil"/>
              <w:bottom w:val="single" w:sz="4" w:space="0" w:color="auto"/>
              <w:right w:val="single" w:sz="4" w:space="0" w:color="auto"/>
            </w:tcBorders>
            <w:vAlign w:val="center"/>
            <w:hideMark/>
          </w:tcPr>
          <w:p w14:paraId="0B5CD389" w14:textId="77777777" w:rsidR="004E2107" w:rsidRPr="004E2107" w:rsidRDefault="004E2107" w:rsidP="004E2107">
            <w:pPr>
              <w:spacing w:after="0" w:line="240" w:lineRule="auto"/>
              <w:jc w:val="center"/>
              <w:rPr>
                <w:rFonts w:eastAsia="Times New Roman" w:cs="Times New Roman"/>
                <w:color w:val="000000"/>
                <w:sz w:val="20"/>
                <w:szCs w:val="20"/>
              </w:rPr>
            </w:pPr>
            <w:r w:rsidRPr="004E2107">
              <w:rPr>
                <w:rFonts w:eastAsia="Times New Roman" w:cs="Times New Roman"/>
                <w:color w:val="000000"/>
                <w:sz w:val="20"/>
                <w:szCs w:val="20"/>
              </w:rPr>
              <w:t>*</w:t>
            </w:r>
          </w:p>
        </w:tc>
        <w:tc>
          <w:tcPr>
            <w:tcW w:w="992" w:type="dxa"/>
            <w:tcBorders>
              <w:top w:val="nil"/>
              <w:left w:val="nil"/>
              <w:bottom w:val="single" w:sz="4" w:space="0" w:color="auto"/>
              <w:right w:val="single" w:sz="4" w:space="0" w:color="auto"/>
            </w:tcBorders>
            <w:vAlign w:val="center"/>
            <w:hideMark/>
          </w:tcPr>
          <w:p w14:paraId="032BF3A2" w14:textId="77777777" w:rsidR="004E2107" w:rsidRPr="004E2107" w:rsidRDefault="004E2107" w:rsidP="004E2107">
            <w:pPr>
              <w:spacing w:after="0" w:line="240" w:lineRule="auto"/>
              <w:jc w:val="center"/>
              <w:rPr>
                <w:rFonts w:eastAsia="Times New Roman" w:cs="Times New Roman"/>
                <w:color w:val="000000"/>
                <w:sz w:val="20"/>
                <w:szCs w:val="20"/>
              </w:rPr>
            </w:pPr>
            <w:r w:rsidRPr="004E2107">
              <w:rPr>
                <w:rFonts w:eastAsia="Times New Roman" w:cs="Times New Roman"/>
                <w:color w:val="000000"/>
                <w:sz w:val="20"/>
                <w:szCs w:val="20"/>
              </w:rPr>
              <w:t>658</w:t>
            </w:r>
          </w:p>
        </w:tc>
        <w:tc>
          <w:tcPr>
            <w:tcW w:w="916" w:type="dxa"/>
            <w:tcBorders>
              <w:top w:val="nil"/>
              <w:left w:val="nil"/>
              <w:bottom w:val="single" w:sz="4" w:space="0" w:color="auto"/>
              <w:right w:val="single" w:sz="4" w:space="0" w:color="auto"/>
            </w:tcBorders>
            <w:vAlign w:val="center"/>
            <w:hideMark/>
          </w:tcPr>
          <w:p w14:paraId="482E3E8E" w14:textId="77777777" w:rsidR="004E2107" w:rsidRPr="00C01F2C" w:rsidRDefault="004E2107" w:rsidP="004E2107">
            <w:pPr>
              <w:spacing w:after="0" w:line="240" w:lineRule="auto"/>
              <w:jc w:val="center"/>
              <w:rPr>
                <w:rFonts w:eastAsia="Times New Roman" w:cs="Times New Roman"/>
                <w:sz w:val="20"/>
                <w:szCs w:val="20"/>
              </w:rPr>
            </w:pPr>
            <w:r w:rsidRPr="00C01F2C">
              <w:rPr>
                <w:rFonts w:eastAsia="Times New Roman" w:cs="Times New Roman"/>
                <w:sz w:val="20"/>
                <w:szCs w:val="20"/>
              </w:rPr>
              <w:t>1,049</w:t>
            </w:r>
          </w:p>
        </w:tc>
        <w:tc>
          <w:tcPr>
            <w:tcW w:w="1279" w:type="dxa"/>
            <w:tcBorders>
              <w:top w:val="nil"/>
              <w:left w:val="nil"/>
              <w:bottom w:val="single" w:sz="4" w:space="0" w:color="auto"/>
              <w:right w:val="single" w:sz="4" w:space="0" w:color="auto"/>
            </w:tcBorders>
            <w:shd w:val="clear" w:color="000000" w:fill="EBF1DE"/>
            <w:vAlign w:val="center"/>
            <w:hideMark/>
          </w:tcPr>
          <w:p w14:paraId="3122A9FA" w14:textId="77777777" w:rsidR="004E2107" w:rsidRPr="004E2107" w:rsidRDefault="004E2107" w:rsidP="004E2107">
            <w:pPr>
              <w:spacing w:after="0" w:line="240" w:lineRule="auto"/>
              <w:jc w:val="center"/>
              <w:rPr>
                <w:rFonts w:eastAsia="Times New Roman" w:cs="Times New Roman"/>
                <w:color w:val="000000"/>
                <w:sz w:val="20"/>
                <w:szCs w:val="20"/>
              </w:rPr>
            </w:pPr>
            <w:r w:rsidRPr="004E2107">
              <w:rPr>
                <w:rFonts w:eastAsia="Times New Roman" w:cs="Times New Roman"/>
                <w:color w:val="000000"/>
                <w:sz w:val="20"/>
                <w:szCs w:val="20"/>
              </w:rPr>
              <w:t>Certify</w:t>
            </w:r>
          </w:p>
        </w:tc>
      </w:tr>
      <w:tr w:rsidR="004E2107" w:rsidRPr="004E2107" w14:paraId="71E675B3" w14:textId="77777777" w:rsidTr="004E2107">
        <w:trPr>
          <w:trHeight w:val="255"/>
        </w:trPr>
        <w:tc>
          <w:tcPr>
            <w:tcW w:w="800" w:type="dxa"/>
            <w:tcBorders>
              <w:top w:val="nil"/>
              <w:left w:val="single" w:sz="4" w:space="0" w:color="auto"/>
              <w:bottom w:val="single" w:sz="4" w:space="0" w:color="auto"/>
              <w:right w:val="single" w:sz="4" w:space="0" w:color="auto"/>
            </w:tcBorders>
            <w:noWrap/>
            <w:vAlign w:val="center"/>
            <w:hideMark/>
          </w:tcPr>
          <w:p w14:paraId="33C50309" w14:textId="77777777" w:rsidR="004E2107" w:rsidRPr="004E2107" w:rsidRDefault="004E2107" w:rsidP="004E2107">
            <w:pPr>
              <w:spacing w:after="0" w:line="240" w:lineRule="auto"/>
              <w:rPr>
                <w:rFonts w:eastAsia="Times New Roman" w:cs="Times New Roman"/>
                <w:color w:val="000000"/>
                <w:sz w:val="20"/>
                <w:szCs w:val="20"/>
              </w:rPr>
            </w:pPr>
            <w:r w:rsidRPr="004E2107">
              <w:rPr>
                <w:rFonts w:eastAsia="Times New Roman" w:cs="Times New Roman"/>
                <w:color w:val="000000"/>
                <w:sz w:val="20"/>
                <w:szCs w:val="20"/>
              </w:rPr>
              <w:t>RFP</w:t>
            </w:r>
          </w:p>
        </w:tc>
        <w:tc>
          <w:tcPr>
            <w:tcW w:w="740" w:type="dxa"/>
            <w:tcBorders>
              <w:top w:val="nil"/>
              <w:left w:val="nil"/>
              <w:bottom w:val="single" w:sz="4" w:space="0" w:color="auto"/>
              <w:right w:val="single" w:sz="4" w:space="0" w:color="auto"/>
            </w:tcBorders>
            <w:noWrap/>
            <w:vAlign w:val="center"/>
            <w:hideMark/>
          </w:tcPr>
          <w:p w14:paraId="28124C0F" w14:textId="77777777" w:rsidR="004E2107" w:rsidRPr="004E2107" w:rsidRDefault="004E2107" w:rsidP="004E2107">
            <w:pPr>
              <w:spacing w:after="0" w:line="240" w:lineRule="auto"/>
              <w:jc w:val="center"/>
              <w:rPr>
                <w:rFonts w:eastAsia="Times New Roman" w:cs="Times New Roman"/>
                <w:color w:val="000000"/>
                <w:sz w:val="20"/>
                <w:szCs w:val="20"/>
              </w:rPr>
            </w:pPr>
            <w:r w:rsidRPr="004E2107">
              <w:rPr>
                <w:rFonts w:eastAsia="Times New Roman" w:cs="Times New Roman"/>
                <w:color w:val="000000"/>
                <w:sz w:val="20"/>
                <w:szCs w:val="20"/>
              </w:rPr>
              <w:t>*</w:t>
            </w:r>
          </w:p>
        </w:tc>
        <w:tc>
          <w:tcPr>
            <w:tcW w:w="3405" w:type="dxa"/>
            <w:tcBorders>
              <w:top w:val="nil"/>
              <w:left w:val="nil"/>
              <w:bottom w:val="single" w:sz="4" w:space="0" w:color="auto"/>
              <w:right w:val="single" w:sz="4" w:space="0" w:color="auto"/>
            </w:tcBorders>
            <w:noWrap/>
            <w:vAlign w:val="center"/>
            <w:hideMark/>
          </w:tcPr>
          <w:p w14:paraId="60FCA27B" w14:textId="77777777" w:rsidR="004E2107" w:rsidRPr="004E2107" w:rsidRDefault="004E2107" w:rsidP="004E2107">
            <w:pPr>
              <w:spacing w:after="0" w:line="240" w:lineRule="auto"/>
              <w:rPr>
                <w:rFonts w:eastAsia="Times New Roman" w:cs="Times New Roman"/>
                <w:color w:val="000000"/>
                <w:sz w:val="20"/>
                <w:szCs w:val="20"/>
              </w:rPr>
            </w:pPr>
            <w:r w:rsidRPr="004E2107">
              <w:rPr>
                <w:rFonts w:eastAsia="Times New Roman" w:cs="Times New Roman"/>
                <w:color w:val="000000"/>
                <w:sz w:val="20"/>
                <w:szCs w:val="20"/>
              </w:rPr>
              <w:t>Sandersville CT PPA</w:t>
            </w:r>
          </w:p>
        </w:tc>
        <w:tc>
          <w:tcPr>
            <w:tcW w:w="1128" w:type="dxa"/>
            <w:tcBorders>
              <w:top w:val="nil"/>
              <w:left w:val="nil"/>
              <w:bottom w:val="single" w:sz="4" w:space="0" w:color="auto"/>
              <w:right w:val="single" w:sz="4" w:space="0" w:color="auto"/>
            </w:tcBorders>
            <w:vAlign w:val="center"/>
            <w:hideMark/>
          </w:tcPr>
          <w:p w14:paraId="56F22A04" w14:textId="77777777" w:rsidR="004E2107" w:rsidRPr="004E2107" w:rsidRDefault="004E2107" w:rsidP="004E2107">
            <w:pPr>
              <w:spacing w:after="0" w:line="240" w:lineRule="auto"/>
              <w:jc w:val="center"/>
              <w:rPr>
                <w:rFonts w:eastAsia="Times New Roman" w:cs="Times New Roman"/>
                <w:color w:val="000000"/>
                <w:sz w:val="20"/>
                <w:szCs w:val="20"/>
              </w:rPr>
            </w:pPr>
            <w:r w:rsidRPr="004E2107">
              <w:rPr>
                <w:rFonts w:eastAsia="Times New Roman" w:cs="Times New Roman"/>
                <w:color w:val="000000"/>
                <w:sz w:val="20"/>
                <w:szCs w:val="20"/>
              </w:rPr>
              <w:t>12/1/2030</w:t>
            </w:r>
          </w:p>
        </w:tc>
        <w:tc>
          <w:tcPr>
            <w:tcW w:w="650" w:type="dxa"/>
            <w:tcBorders>
              <w:top w:val="nil"/>
              <w:left w:val="nil"/>
              <w:bottom w:val="single" w:sz="4" w:space="0" w:color="auto"/>
              <w:right w:val="single" w:sz="4" w:space="0" w:color="auto"/>
            </w:tcBorders>
            <w:vAlign w:val="center"/>
            <w:hideMark/>
          </w:tcPr>
          <w:p w14:paraId="2342B36C" w14:textId="77777777" w:rsidR="004E2107" w:rsidRPr="004E2107" w:rsidRDefault="004E2107" w:rsidP="004E2107">
            <w:pPr>
              <w:spacing w:after="0" w:line="240" w:lineRule="auto"/>
              <w:jc w:val="center"/>
              <w:rPr>
                <w:rFonts w:eastAsia="Times New Roman" w:cs="Times New Roman"/>
                <w:color w:val="000000"/>
                <w:sz w:val="20"/>
                <w:szCs w:val="20"/>
              </w:rPr>
            </w:pPr>
            <w:r w:rsidRPr="004E2107">
              <w:rPr>
                <w:rFonts w:eastAsia="Times New Roman" w:cs="Times New Roman"/>
                <w:color w:val="000000"/>
                <w:sz w:val="20"/>
                <w:szCs w:val="20"/>
              </w:rPr>
              <w:t>*</w:t>
            </w:r>
          </w:p>
        </w:tc>
        <w:tc>
          <w:tcPr>
            <w:tcW w:w="992" w:type="dxa"/>
            <w:tcBorders>
              <w:top w:val="nil"/>
              <w:left w:val="nil"/>
              <w:bottom w:val="single" w:sz="4" w:space="0" w:color="auto"/>
              <w:right w:val="single" w:sz="4" w:space="0" w:color="auto"/>
            </w:tcBorders>
            <w:vAlign w:val="center"/>
            <w:hideMark/>
          </w:tcPr>
          <w:p w14:paraId="50E9F326" w14:textId="77777777" w:rsidR="004E2107" w:rsidRPr="004E2107" w:rsidRDefault="004E2107" w:rsidP="004E2107">
            <w:pPr>
              <w:spacing w:after="0" w:line="240" w:lineRule="auto"/>
              <w:jc w:val="center"/>
              <w:rPr>
                <w:rFonts w:eastAsia="Times New Roman" w:cs="Times New Roman"/>
                <w:color w:val="000000"/>
                <w:sz w:val="20"/>
                <w:szCs w:val="20"/>
              </w:rPr>
            </w:pPr>
            <w:r w:rsidRPr="004E2107">
              <w:rPr>
                <w:rFonts w:eastAsia="Times New Roman" w:cs="Times New Roman"/>
                <w:color w:val="000000"/>
                <w:sz w:val="20"/>
                <w:szCs w:val="20"/>
              </w:rPr>
              <w:t>146</w:t>
            </w:r>
          </w:p>
        </w:tc>
        <w:tc>
          <w:tcPr>
            <w:tcW w:w="916" w:type="dxa"/>
            <w:tcBorders>
              <w:top w:val="nil"/>
              <w:left w:val="nil"/>
              <w:bottom w:val="single" w:sz="4" w:space="0" w:color="auto"/>
              <w:right w:val="single" w:sz="4" w:space="0" w:color="auto"/>
            </w:tcBorders>
            <w:vAlign w:val="center"/>
            <w:hideMark/>
          </w:tcPr>
          <w:p w14:paraId="3A21EC7F" w14:textId="77777777" w:rsidR="004E2107" w:rsidRPr="00C01F2C" w:rsidRDefault="004E2107" w:rsidP="004E2107">
            <w:pPr>
              <w:spacing w:after="0" w:line="240" w:lineRule="auto"/>
              <w:jc w:val="center"/>
              <w:rPr>
                <w:rFonts w:eastAsia="Times New Roman" w:cs="Times New Roman"/>
                <w:sz w:val="20"/>
                <w:szCs w:val="20"/>
              </w:rPr>
            </w:pPr>
            <w:r w:rsidRPr="00C01F2C">
              <w:rPr>
                <w:rFonts w:eastAsia="Times New Roman" w:cs="Times New Roman"/>
                <w:sz w:val="20"/>
                <w:szCs w:val="20"/>
              </w:rPr>
              <w:t>1,195</w:t>
            </w:r>
          </w:p>
        </w:tc>
        <w:tc>
          <w:tcPr>
            <w:tcW w:w="1279" w:type="dxa"/>
            <w:tcBorders>
              <w:top w:val="nil"/>
              <w:left w:val="nil"/>
              <w:bottom w:val="single" w:sz="4" w:space="0" w:color="auto"/>
              <w:right w:val="single" w:sz="4" w:space="0" w:color="auto"/>
            </w:tcBorders>
            <w:shd w:val="clear" w:color="000000" w:fill="EBF1DE"/>
            <w:vAlign w:val="center"/>
            <w:hideMark/>
          </w:tcPr>
          <w:p w14:paraId="427A88FF" w14:textId="77777777" w:rsidR="004E2107" w:rsidRPr="004E2107" w:rsidRDefault="004E2107" w:rsidP="004E2107">
            <w:pPr>
              <w:spacing w:after="0" w:line="240" w:lineRule="auto"/>
              <w:jc w:val="center"/>
              <w:rPr>
                <w:rFonts w:eastAsia="Times New Roman" w:cs="Times New Roman"/>
                <w:color w:val="000000"/>
                <w:sz w:val="20"/>
                <w:szCs w:val="20"/>
              </w:rPr>
            </w:pPr>
            <w:r w:rsidRPr="004E2107">
              <w:rPr>
                <w:rFonts w:eastAsia="Times New Roman" w:cs="Times New Roman"/>
                <w:color w:val="000000"/>
                <w:sz w:val="20"/>
                <w:szCs w:val="20"/>
              </w:rPr>
              <w:t>Certify</w:t>
            </w:r>
          </w:p>
        </w:tc>
      </w:tr>
      <w:tr w:rsidR="004E2107" w:rsidRPr="004E2107" w14:paraId="607F2178" w14:textId="77777777" w:rsidTr="004E2107">
        <w:trPr>
          <w:trHeight w:val="255"/>
        </w:trPr>
        <w:tc>
          <w:tcPr>
            <w:tcW w:w="800" w:type="dxa"/>
            <w:tcBorders>
              <w:top w:val="nil"/>
              <w:left w:val="single" w:sz="4" w:space="0" w:color="auto"/>
              <w:bottom w:val="single" w:sz="4" w:space="0" w:color="auto"/>
              <w:right w:val="single" w:sz="4" w:space="0" w:color="auto"/>
            </w:tcBorders>
            <w:noWrap/>
            <w:vAlign w:val="center"/>
            <w:hideMark/>
          </w:tcPr>
          <w:p w14:paraId="313E56C7" w14:textId="77777777" w:rsidR="004E2107" w:rsidRPr="004E2107" w:rsidRDefault="004E2107" w:rsidP="004E2107">
            <w:pPr>
              <w:spacing w:after="0" w:line="240" w:lineRule="auto"/>
              <w:rPr>
                <w:rFonts w:eastAsia="Times New Roman" w:cs="Times New Roman"/>
                <w:color w:val="000000"/>
                <w:sz w:val="20"/>
                <w:szCs w:val="20"/>
              </w:rPr>
            </w:pPr>
            <w:r w:rsidRPr="004E2107">
              <w:rPr>
                <w:rFonts w:eastAsia="Times New Roman" w:cs="Times New Roman"/>
                <w:color w:val="000000"/>
                <w:sz w:val="20"/>
                <w:szCs w:val="20"/>
              </w:rPr>
              <w:t>Supp</w:t>
            </w:r>
          </w:p>
        </w:tc>
        <w:tc>
          <w:tcPr>
            <w:tcW w:w="740" w:type="dxa"/>
            <w:tcBorders>
              <w:top w:val="nil"/>
              <w:left w:val="nil"/>
              <w:bottom w:val="single" w:sz="4" w:space="0" w:color="auto"/>
              <w:right w:val="single" w:sz="4" w:space="0" w:color="auto"/>
            </w:tcBorders>
            <w:noWrap/>
            <w:vAlign w:val="center"/>
            <w:hideMark/>
          </w:tcPr>
          <w:p w14:paraId="3F93E8C9" w14:textId="77777777" w:rsidR="004E2107" w:rsidRPr="004E2107" w:rsidRDefault="004E2107" w:rsidP="004E2107">
            <w:pPr>
              <w:spacing w:after="0" w:line="240" w:lineRule="auto"/>
              <w:jc w:val="center"/>
              <w:rPr>
                <w:rFonts w:eastAsia="Times New Roman" w:cs="Times New Roman"/>
                <w:color w:val="000000"/>
                <w:sz w:val="20"/>
                <w:szCs w:val="20"/>
              </w:rPr>
            </w:pPr>
            <w:r w:rsidRPr="004E2107">
              <w:rPr>
                <w:rFonts w:eastAsia="Times New Roman" w:cs="Times New Roman"/>
                <w:color w:val="000000"/>
                <w:sz w:val="20"/>
                <w:szCs w:val="20"/>
              </w:rPr>
              <w:t>5</w:t>
            </w:r>
          </w:p>
        </w:tc>
        <w:tc>
          <w:tcPr>
            <w:tcW w:w="3405" w:type="dxa"/>
            <w:tcBorders>
              <w:top w:val="nil"/>
              <w:left w:val="nil"/>
              <w:bottom w:val="single" w:sz="4" w:space="0" w:color="auto"/>
              <w:right w:val="single" w:sz="4" w:space="0" w:color="auto"/>
            </w:tcBorders>
            <w:noWrap/>
            <w:vAlign w:val="center"/>
            <w:hideMark/>
          </w:tcPr>
          <w:p w14:paraId="28562E5A" w14:textId="77777777" w:rsidR="004E2107" w:rsidRPr="004E2107" w:rsidRDefault="004E2107" w:rsidP="004E2107">
            <w:pPr>
              <w:spacing w:after="0" w:line="240" w:lineRule="auto"/>
              <w:rPr>
                <w:rFonts w:eastAsia="Times New Roman" w:cs="Times New Roman"/>
                <w:color w:val="000000"/>
                <w:sz w:val="20"/>
                <w:szCs w:val="20"/>
              </w:rPr>
            </w:pPr>
            <w:r w:rsidRPr="004E2107">
              <w:rPr>
                <w:rFonts w:eastAsia="Times New Roman" w:cs="Times New Roman"/>
                <w:color w:val="000000"/>
                <w:sz w:val="20"/>
                <w:szCs w:val="20"/>
              </w:rPr>
              <w:t xml:space="preserve">Tenaska Heard CT PPA </w:t>
            </w:r>
          </w:p>
        </w:tc>
        <w:tc>
          <w:tcPr>
            <w:tcW w:w="1128" w:type="dxa"/>
            <w:tcBorders>
              <w:top w:val="nil"/>
              <w:left w:val="nil"/>
              <w:bottom w:val="single" w:sz="4" w:space="0" w:color="auto"/>
              <w:right w:val="single" w:sz="4" w:space="0" w:color="auto"/>
            </w:tcBorders>
            <w:vAlign w:val="center"/>
            <w:hideMark/>
          </w:tcPr>
          <w:p w14:paraId="0D3D098A" w14:textId="77777777" w:rsidR="004E2107" w:rsidRPr="004E2107" w:rsidRDefault="004E2107" w:rsidP="004E2107">
            <w:pPr>
              <w:spacing w:after="0" w:line="240" w:lineRule="auto"/>
              <w:jc w:val="center"/>
              <w:rPr>
                <w:rFonts w:eastAsia="Times New Roman" w:cs="Times New Roman"/>
                <w:color w:val="000000"/>
                <w:sz w:val="20"/>
                <w:szCs w:val="20"/>
              </w:rPr>
            </w:pPr>
            <w:r w:rsidRPr="004E2107">
              <w:rPr>
                <w:rFonts w:eastAsia="Times New Roman" w:cs="Times New Roman"/>
                <w:color w:val="000000"/>
                <w:sz w:val="20"/>
                <w:szCs w:val="20"/>
              </w:rPr>
              <w:t>6/1/2030</w:t>
            </w:r>
          </w:p>
        </w:tc>
        <w:tc>
          <w:tcPr>
            <w:tcW w:w="650" w:type="dxa"/>
            <w:tcBorders>
              <w:top w:val="nil"/>
              <w:left w:val="nil"/>
              <w:bottom w:val="single" w:sz="4" w:space="0" w:color="auto"/>
              <w:right w:val="single" w:sz="4" w:space="0" w:color="auto"/>
            </w:tcBorders>
            <w:vAlign w:val="center"/>
            <w:hideMark/>
          </w:tcPr>
          <w:p w14:paraId="79A3BA9C" w14:textId="77777777" w:rsidR="004E2107" w:rsidRPr="004E2107" w:rsidRDefault="004E2107" w:rsidP="004E2107">
            <w:pPr>
              <w:spacing w:after="0" w:line="240" w:lineRule="auto"/>
              <w:jc w:val="center"/>
              <w:rPr>
                <w:rFonts w:eastAsia="Times New Roman" w:cs="Times New Roman"/>
                <w:color w:val="000000"/>
                <w:sz w:val="20"/>
                <w:szCs w:val="20"/>
              </w:rPr>
            </w:pPr>
            <w:r w:rsidRPr="004E2107">
              <w:rPr>
                <w:rFonts w:eastAsia="Times New Roman" w:cs="Times New Roman"/>
                <w:color w:val="000000"/>
                <w:sz w:val="20"/>
                <w:szCs w:val="20"/>
              </w:rPr>
              <w:t>89%</w:t>
            </w:r>
          </w:p>
        </w:tc>
        <w:tc>
          <w:tcPr>
            <w:tcW w:w="992" w:type="dxa"/>
            <w:tcBorders>
              <w:top w:val="nil"/>
              <w:left w:val="nil"/>
              <w:bottom w:val="single" w:sz="4" w:space="0" w:color="auto"/>
              <w:right w:val="single" w:sz="4" w:space="0" w:color="auto"/>
            </w:tcBorders>
            <w:vAlign w:val="center"/>
            <w:hideMark/>
          </w:tcPr>
          <w:p w14:paraId="193AFDD1" w14:textId="77777777" w:rsidR="004E2107" w:rsidRPr="004E2107" w:rsidRDefault="004E2107" w:rsidP="004E2107">
            <w:pPr>
              <w:spacing w:after="0" w:line="240" w:lineRule="auto"/>
              <w:jc w:val="center"/>
              <w:rPr>
                <w:rFonts w:eastAsia="Times New Roman" w:cs="Times New Roman"/>
                <w:color w:val="000000"/>
                <w:sz w:val="20"/>
                <w:szCs w:val="20"/>
              </w:rPr>
            </w:pPr>
            <w:r w:rsidRPr="004E2107">
              <w:rPr>
                <w:rFonts w:eastAsia="Times New Roman" w:cs="Times New Roman"/>
                <w:color w:val="000000"/>
                <w:sz w:val="20"/>
                <w:szCs w:val="20"/>
              </w:rPr>
              <w:t>930</w:t>
            </w:r>
          </w:p>
        </w:tc>
        <w:tc>
          <w:tcPr>
            <w:tcW w:w="916" w:type="dxa"/>
            <w:tcBorders>
              <w:top w:val="nil"/>
              <w:left w:val="nil"/>
              <w:bottom w:val="single" w:sz="4" w:space="0" w:color="auto"/>
              <w:right w:val="single" w:sz="4" w:space="0" w:color="auto"/>
            </w:tcBorders>
            <w:vAlign w:val="center"/>
            <w:hideMark/>
          </w:tcPr>
          <w:p w14:paraId="0727FA3E" w14:textId="77777777" w:rsidR="004E2107" w:rsidRPr="00C01F2C" w:rsidRDefault="004E2107" w:rsidP="004E2107">
            <w:pPr>
              <w:spacing w:after="0" w:line="240" w:lineRule="auto"/>
              <w:jc w:val="center"/>
              <w:rPr>
                <w:rFonts w:eastAsia="Times New Roman" w:cs="Times New Roman"/>
                <w:sz w:val="20"/>
                <w:szCs w:val="20"/>
              </w:rPr>
            </w:pPr>
            <w:r w:rsidRPr="00C01F2C">
              <w:rPr>
                <w:rFonts w:eastAsia="Times New Roman" w:cs="Times New Roman"/>
                <w:sz w:val="20"/>
                <w:szCs w:val="20"/>
              </w:rPr>
              <w:t>2,125</w:t>
            </w:r>
          </w:p>
        </w:tc>
        <w:tc>
          <w:tcPr>
            <w:tcW w:w="1279" w:type="dxa"/>
            <w:tcBorders>
              <w:top w:val="nil"/>
              <w:left w:val="nil"/>
              <w:bottom w:val="single" w:sz="4" w:space="0" w:color="auto"/>
              <w:right w:val="single" w:sz="4" w:space="0" w:color="auto"/>
            </w:tcBorders>
            <w:shd w:val="clear" w:color="000000" w:fill="EBF1DE"/>
            <w:vAlign w:val="center"/>
            <w:hideMark/>
          </w:tcPr>
          <w:p w14:paraId="23B7E2A9" w14:textId="77777777" w:rsidR="004E2107" w:rsidRPr="004E2107" w:rsidRDefault="004E2107" w:rsidP="004E2107">
            <w:pPr>
              <w:spacing w:after="0" w:line="240" w:lineRule="auto"/>
              <w:jc w:val="center"/>
              <w:rPr>
                <w:rFonts w:eastAsia="Times New Roman" w:cs="Times New Roman"/>
                <w:color w:val="000000"/>
                <w:sz w:val="20"/>
                <w:szCs w:val="20"/>
              </w:rPr>
            </w:pPr>
            <w:r w:rsidRPr="004E2107">
              <w:rPr>
                <w:rFonts w:eastAsia="Times New Roman" w:cs="Times New Roman"/>
                <w:color w:val="000000"/>
                <w:sz w:val="20"/>
                <w:szCs w:val="20"/>
              </w:rPr>
              <w:t>Certify</w:t>
            </w:r>
          </w:p>
        </w:tc>
      </w:tr>
      <w:tr w:rsidR="004E2107" w:rsidRPr="004E2107" w14:paraId="1E692D71" w14:textId="77777777" w:rsidTr="001B574B">
        <w:trPr>
          <w:trHeight w:val="197"/>
        </w:trPr>
        <w:tc>
          <w:tcPr>
            <w:tcW w:w="800" w:type="dxa"/>
            <w:tcBorders>
              <w:top w:val="nil"/>
              <w:left w:val="single" w:sz="4" w:space="0" w:color="auto"/>
              <w:bottom w:val="single" w:sz="4" w:space="0" w:color="auto"/>
              <w:right w:val="single" w:sz="4" w:space="0" w:color="auto"/>
            </w:tcBorders>
            <w:noWrap/>
            <w:vAlign w:val="center"/>
            <w:hideMark/>
          </w:tcPr>
          <w:p w14:paraId="0833DBA7" w14:textId="77777777" w:rsidR="004E2107" w:rsidRPr="004E2107" w:rsidRDefault="004E2107" w:rsidP="004E2107">
            <w:pPr>
              <w:spacing w:after="0" w:line="240" w:lineRule="auto"/>
              <w:rPr>
                <w:rFonts w:eastAsia="Times New Roman" w:cs="Times New Roman"/>
                <w:color w:val="000000"/>
                <w:sz w:val="20"/>
                <w:szCs w:val="20"/>
              </w:rPr>
            </w:pPr>
            <w:r w:rsidRPr="004E2107">
              <w:rPr>
                <w:rFonts w:eastAsia="Times New Roman" w:cs="Times New Roman"/>
                <w:color w:val="000000"/>
                <w:sz w:val="20"/>
                <w:szCs w:val="20"/>
              </w:rPr>
              <w:t>RFP</w:t>
            </w:r>
          </w:p>
        </w:tc>
        <w:tc>
          <w:tcPr>
            <w:tcW w:w="740" w:type="dxa"/>
            <w:tcBorders>
              <w:top w:val="nil"/>
              <w:left w:val="nil"/>
              <w:bottom w:val="single" w:sz="4" w:space="0" w:color="auto"/>
              <w:right w:val="single" w:sz="4" w:space="0" w:color="auto"/>
            </w:tcBorders>
            <w:noWrap/>
            <w:vAlign w:val="center"/>
            <w:hideMark/>
          </w:tcPr>
          <w:p w14:paraId="487E4E17" w14:textId="77777777" w:rsidR="004E2107" w:rsidRPr="004E2107" w:rsidRDefault="004E2107" w:rsidP="004E2107">
            <w:pPr>
              <w:spacing w:after="0" w:line="240" w:lineRule="auto"/>
              <w:jc w:val="center"/>
              <w:rPr>
                <w:rFonts w:eastAsia="Times New Roman" w:cs="Times New Roman"/>
                <w:color w:val="000000"/>
                <w:sz w:val="20"/>
                <w:szCs w:val="20"/>
              </w:rPr>
            </w:pPr>
            <w:r w:rsidRPr="004E2107">
              <w:rPr>
                <w:rFonts w:eastAsia="Times New Roman" w:cs="Times New Roman"/>
                <w:color w:val="000000"/>
                <w:sz w:val="20"/>
                <w:szCs w:val="20"/>
              </w:rPr>
              <w:t>6</w:t>
            </w:r>
          </w:p>
        </w:tc>
        <w:tc>
          <w:tcPr>
            <w:tcW w:w="3405" w:type="dxa"/>
            <w:tcBorders>
              <w:top w:val="nil"/>
              <w:left w:val="nil"/>
              <w:bottom w:val="single" w:sz="4" w:space="0" w:color="auto"/>
              <w:right w:val="single" w:sz="4" w:space="0" w:color="auto"/>
            </w:tcBorders>
            <w:noWrap/>
            <w:vAlign w:val="center"/>
            <w:hideMark/>
          </w:tcPr>
          <w:p w14:paraId="30869994" w14:textId="77777777" w:rsidR="004E2107" w:rsidRPr="004E2107" w:rsidRDefault="004E2107" w:rsidP="004E2107">
            <w:pPr>
              <w:spacing w:after="0" w:line="240" w:lineRule="auto"/>
              <w:rPr>
                <w:rFonts w:eastAsia="Times New Roman" w:cs="Times New Roman"/>
                <w:color w:val="000000"/>
                <w:sz w:val="20"/>
                <w:szCs w:val="20"/>
              </w:rPr>
            </w:pPr>
            <w:r w:rsidRPr="004E2107">
              <w:rPr>
                <w:rFonts w:eastAsia="Times New Roman" w:cs="Times New Roman"/>
                <w:color w:val="000000"/>
                <w:sz w:val="20"/>
                <w:szCs w:val="20"/>
              </w:rPr>
              <w:t>Thomson BESS COP</w:t>
            </w:r>
          </w:p>
        </w:tc>
        <w:tc>
          <w:tcPr>
            <w:tcW w:w="1128" w:type="dxa"/>
            <w:tcBorders>
              <w:top w:val="nil"/>
              <w:left w:val="nil"/>
              <w:bottom w:val="single" w:sz="4" w:space="0" w:color="auto"/>
              <w:right w:val="single" w:sz="4" w:space="0" w:color="auto"/>
            </w:tcBorders>
            <w:vAlign w:val="center"/>
            <w:hideMark/>
          </w:tcPr>
          <w:p w14:paraId="36BE98B6" w14:textId="77777777" w:rsidR="004E2107" w:rsidRPr="004E2107" w:rsidRDefault="004E2107" w:rsidP="004E2107">
            <w:pPr>
              <w:spacing w:after="0" w:line="240" w:lineRule="auto"/>
              <w:jc w:val="center"/>
              <w:rPr>
                <w:rFonts w:eastAsia="Times New Roman" w:cs="Times New Roman"/>
                <w:color w:val="000000"/>
                <w:sz w:val="20"/>
                <w:szCs w:val="20"/>
              </w:rPr>
            </w:pPr>
            <w:r w:rsidRPr="004E2107">
              <w:rPr>
                <w:rFonts w:eastAsia="Times New Roman" w:cs="Times New Roman"/>
                <w:color w:val="000000"/>
                <w:sz w:val="20"/>
                <w:szCs w:val="20"/>
              </w:rPr>
              <w:t>11/1/2029</w:t>
            </w:r>
          </w:p>
        </w:tc>
        <w:tc>
          <w:tcPr>
            <w:tcW w:w="650" w:type="dxa"/>
            <w:tcBorders>
              <w:top w:val="nil"/>
              <w:left w:val="nil"/>
              <w:bottom w:val="single" w:sz="4" w:space="0" w:color="auto"/>
              <w:right w:val="single" w:sz="4" w:space="0" w:color="auto"/>
            </w:tcBorders>
            <w:vAlign w:val="center"/>
            <w:hideMark/>
          </w:tcPr>
          <w:p w14:paraId="48F53EB5" w14:textId="77777777" w:rsidR="004E2107" w:rsidRPr="004E2107" w:rsidRDefault="004E2107" w:rsidP="004E2107">
            <w:pPr>
              <w:spacing w:after="0" w:line="240" w:lineRule="auto"/>
              <w:jc w:val="center"/>
              <w:rPr>
                <w:rFonts w:eastAsia="Times New Roman" w:cs="Times New Roman"/>
                <w:color w:val="000000"/>
                <w:sz w:val="20"/>
                <w:szCs w:val="20"/>
              </w:rPr>
            </w:pPr>
            <w:r w:rsidRPr="004E2107">
              <w:rPr>
                <w:rFonts w:eastAsia="Times New Roman" w:cs="Times New Roman"/>
                <w:color w:val="000000"/>
                <w:sz w:val="20"/>
                <w:szCs w:val="20"/>
              </w:rPr>
              <w:t>78%</w:t>
            </w:r>
          </w:p>
        </w:tc>
        <w:tc>
          <w:tcPr>
            <w:tcW w:w="992" w:type="dxa"/>
            <w:tcBorders>
              <w:top w:val="nil"/>
              <w:left w:val="nil"/>
              <w:bottom w:val="single" w:sz="4" w:space="0" w:color="auto"/>
              <w:right w:val="single" w:sz="4" w:space="0" w:color="auto"/>
            </w:tcBorders>
            <w:vAlign w:val="center"/>
            <w:hideMark/>
          </w:tcPr>
          <w:p w14:paraId="03736F43" w14:textId="77777777" w:rsidR="004E2107" w:rsidRPr="004E2107" w:rsidRDefault="004E2107" w:rsidP="004E2107">
            <w:pPr>
              <w:spacing w:after="0" w:line="240" w:lineRule="auto"/>
              <w:jc w:val="center"/>
              <w:rPr>
                <w:rFonts w:eastAsia="Times New Roman" w:cs="Times New Roman"/>
                <w:color w:val="000000"/>
                <w:sz w:val="20"/>
                <w:szCs w:val="20"/>
              </w:rPr>
            </w:pPr>
            <w:r w:rsidRPr="004E2107">
              <w:rPr>
                <w:rFonts w:eastAsia="Times New Roman" w:cs="Times New Roman"/>
                <w:color w:val="000000"/>
                <w:sz w:val="20"/>
                <w:szCs w:val="20"/>
              </w:rPr>
              <w:t>500</w:t>
            </w:r>
          </w:p>
        </w:tc>
        <w:tc>
          <w:tcPr>
            <w:tcW w:w="916" w:type="dxa"/>
            <w:tcBorders>
              <w:top w:val="nil"/>
              <w:left w:val="nil"/>
              <w:bottom w:val="single" w:sz="4" w:space="0" w:color="auto"/>
              <w:right w:val="single" w:sz="4" w:space="0" w:color="auto"/>
            </w:tcBorders>
            <w:vAlign w:val="center"/>
            <w:hideMark/>
          </w:tcPr>
          <w:p w14:paraId="7E801815" w14:textId="77777777" w:rsidR="004E2107" w:rsidRPr="004E2107" w:rsidRDefault="004E2107" w:rsidP="004E2107">
            <w:pPr>
              <w:spacing w:after="0" w:line="240" w:lineRule="auto"/>
              <w:jc w:val="center"/>
              <w:rPr>
                <w:rFonts w:eastAsia="Times New Roman" w:cs="Times New Roman"/>
                <w:b/>
                <w:bCs/>
                <w:sz w:val="20"/>
                <w:szCs w:val="20"/>
              </w:rPr>
            </w:pPr>
            <w:r>
              <w:rPr>
                <w:sz w:val="20"/>
                <w:szCs w:val="20"/>
              </w:rPr>
              <w:t>2,625</w:t>
            </w:r>
          </w:p>
        </w:tc>
        <w:tc>
          <w:tcPr>
            <w:tcW w:w="1279" w:type="dxa"/>
            <w:tcBorders>
              <w:top w:val="nil"/>
              <w:left w:val="nil"/>
              <w:bottom w:val="single" w:sz="4" w:space="0" w:color="auto"/>
              <w:right w:val="single" w:sz="4" w:space="0" w:color="auto"/>
            </w:tcBorders>
            <w:shd w:val="clear" w:color="000000" w:fill="EBF1DE"/>
            <w:vAlign w:val="center"/>
            <w:hideMark/>
          </w:tcPr>
          <w:p w14:paraId="1328C70E" w14:textId="77777777" w:rsidR="004E2107" w:rsidRPr="004E2107" w:rsidRDefault="004E2107" w:rsidP="004E2107">
            <w:pPr>
              <w:spacing w:after="0" w:line="240" w:lineRule="auto"/>
              <w:jc w:val="center"/>
              <w:rPr>
                <w:rFonts w:eastAsia="Times New Roman" w:cs="Times New Roman"/>
                <w:color w:val="000000"/>
                <w:sz w:val="20"/>
                <w:szCs w:val="20"/>
              </w:rPr>
            </w:pPr>
            <w:r w:rsidRPr="004E2107">
              <w:rPr>
                <w:rFonts w:eastAsia="Times New Roman" w:cs="Times New Roman"/>
                <w:color w:val="000000"/>
                <w:sz w:val="20"/>
                <w:szCs w:val="20"/>
              </w:rPr>
              <w:t>Certify</w:t>
            </w:r>
          </w:p>
        </w:tc>
      </w:tr>
      <w:tr w:rsidR="009474F3" w:rsidRPr="004E2107" w14:paraId="1FBE6F27" w14:textId="77777777" w:rsidTr="001B574B">
        <w:trPr>
          <w:trHeight w:val="255"/>
        </w:trPr>
        <w:tc>
          <w:tcPr>
            <w:tcW w:w="800" w:type="dxa"/>
            <w:tcBorders>
              <w:top w:val="nil"/>
              <w:left w:val="single" w:sz="4" w:space="0" w:color="auto"/>
              <w:bottom w:val="single" w:sz="4" w:space="0" w:color="auto"/>
              <w:right w:val="single" w:sz="4" w:space="0" w:color="auto"/>
            </w:tcBorders>
            <w:noWrap/>
            <w:vAlign w:val="center"/>
          </w:tcPr>
          <w:p w14:paraId="56031235" w14:textId="0A307333" w:rsidR="009474F3" w:rsidRPr="004E2107" w:rsidRDefault="009474F3" w:rsidP="009474F3">
            <w:pPr>
              <w:spacing w:after="0" w:line="240" w:lineRule="auto"/>
              <w:rPr>
                <w:rFonts w:eastAsia="Times New Roman" w:cs="Times New Roman"/>
                <w:color w:val="000000"/>
                <w:sz w:val="20"/>
                <w:szCs w:val="20"/>
              </w:rPr>
            </w:pPr>
            <w:r w:rsidRPr="004E2107">
              <w:rPr>
                <w:rFonts w:eastAsia="Times New Roman" w:cs="Times New Roman"/>
                <w:color w:val="000000"/>
                <w:sz w:val="20"/>
                <w:szCs w:val="20"/>
              </w:rPr>
              <w:t>RFP</w:t>
            </w:r>
          </w:p>
        </w:tc>
        <w:tc>
          <w:tcPr>
            <w:tcW w:w="740" w:type="dxa"/>
            <w:tcBorders>
              <w:top w:val="nil"/>
              <w:left w:val="nil"/>
              <w:bottom w:val="single" w:sz="4" w:space="0" w:color="auto"/>
              <w:right w:val="single" w:sz="4" w:space="0" w:color="auto"/>
            </w:tcBorders>
            <w:noWrap/>
            <w:vAlign w:val="center"/>
          </w:tcPr>
          <w:p w14:paraId="4EDE67D3" w14:textId="7FC032C8" w:rsidR="009474F3" w:rsidRPr="004E2107" w:rsidRDefault="009474F3" w:rsidP="009474F3">
            <w:pPr>
              <w:spacing w:after="0" w:line="240" w:lineRule="auto"/>
              <w:jc w:val="center"/>
              <w:rPr>
                <w:rFonts w:eastAsia="Times New Roman" w:cs="Times New Roman"/>
                <w:color w:val="000000"/>
                <w:sz w:val="20"/>
                <w:szCs w:val="20"/>
              </w:rPr>
            </w:pPr>
            <w:r w:rsidRPr="004E2107">
              <w:rPr>
                <w:rFonts w:eastAsia="Times New Roman" w:cs="Times New Roman"/>
                <w:color w:val="000000"/>
                <w:sz w:val="20"/>
                <w:szCs w:val="20"/>
              </w:rPr>
              <w:t>9</w:t>
            </w:r>
          </w:p>
        </w:tc>
        <w:tc>
          <w:tcPr>
            <w:tcW w:w="3405" w:type="dxa"/>
            <w:tcBorders>
              <w:top w:val="nil"/>
              <w:left w:val="nil"/>
              <w:bottom w:val="single" w:sz="4" w:space="0" w:color="auto"/>
              <w:right w:val="single" w:sz="4" w:space="0" w:color="auto"/>
            </w:tcBorders>
            <w:noWrap/>
            <w:vAlign w:val="center"/>
          </w:tcPr>
          <w:p w14:paraId="4541EB0F" w14:textId="0B6918E6" w:rsidR="009474F3" w:rsidRPr="004E2107" w:rsidRDefault="009474F3" w:rsidP="009474F3">
            <w:pPr>
              <w:spacing w:after="0" w:line="240" w:lineRule="auto"/>
              <w:rPr>
                <w:rFonts w:eastAsia="Times New Roman" w:cs="Times New Roman"/>
                <w:color w:val="000000"/>
                <w:sz w:val="20"/>
                <w:szCs w:val="20"/>
              </w:rPr>
            </w:pPr>
            <w:r w:rsidRPr="004E2107">
              <w:rPr>
                <w:rFonts w:eastAsia="Times New Roman" w:cs="Times New Roman"/>
                <w:color w:val="000000"/>
                <w:sz w:val="20"/>
                <w:szCs w:val="20"/>
              </w:rPr>
              <w:t>Wansley BESS COP</w:t>
            </w:r>
          </w:p>
        </w:tc>
        <w:tc>
          <w:tcPr>
            <w:tcW w:w="1128" w:type="dxa"/>
            <w:tcBorders>
              <w:top w:val="nil"/>
              <w:left w:val="nil"/>
              <w:bottom w:val="single" w:sz="4" w:space="0" w:color="auto"/>
              <w:right w:val="single" w:sz="4" w:space="0" w:color="auto"/>
            </w:tcBorders>
            <w:vAlign w:val="center"/>
          </w:tcPr>
          <w:p w14:paraId="0CE37D63" w14:textId="59ECD4F1" w:rsidR="009474F3" w:rsidRPr="004E2107" w:rsidRDefault="009474F3" w:rsidP="009474F3">
            <w:pPr>
              <w:spacing w:after="0" w:line="240" w:lineRule="auto"/>
              <w:jc w:val="center"/>
              <w:rPr>
                <w:rFonts w:eastAsia="Times New Roman" w:cs="Times New Roman"/>
                <w:color w:val="000000"/>
                <w:sz w:val="20"/>
                <w:szCs w:val="20"/>
              </w:rPr>
            </w:pPr>
            <w:r w:rsidRPr="004E2107">
              <w:rPr>
                <w:rFonts w:eastAsia="Times New Roman" w:cs="Times New Roman"/>
                <w:color w:val="000000"/>
                <w:sz w:val="20"/>
                <w:szCs w:val="20"/>
              </w:rPr>
              <w:t>11/1/2028</w:t>
            </w:r>
          </w:p>
        </w:tc>
        <w:tc>
          <w:tcPr>
            <w:tcW w:w="650" w:type="dxa"/>
            <w:tcBorders>
              <w:top w:val="nil"/>
              <w:left w:val="nil"/>
              <w:bottom w:val="single" w:sz="4" w:space="0" w:color="auto"/>
              <w:right w:val="single" w:sz="4" w:space="0" w:color="auto"/>
            </w:tcBorders>
            <w:vAlign w:val="center"/>
          </w:tcPr>
          <w:p w14:paraId="0E4DF7C4" w14:textId="6DB213E4" w:rsidR="009474F3" w:rsidRPr="004E2107" w:rsidRDefault="009474F3" w:rsidP="009474F3">
            <w:pPr>
              <w:spacing w:after="0" w:line="240" w:lineRule="auto"/>
              <w:jc w:val="center"/>
              <w:rPr>
                <w:rFonts w:eastAsia="Times New Roman" w:cs="Times New Roman"/>
                <w:color w:val="000000"/>
                <w:sz w:val="20"/>
                <w:szCs w:val="20"/>
              </w:rPr>
            </w:pPr>
            <w:r w:rsidRPr="004E2107">
              <w:rPr>
                <w:rFonts w:eastAsia="Times New Roman" w:cs="Times New Roman"/>
                <w:color w:val="000000"/>
                <w:sz w:val="20"/>
                <w:szCs w:val="20"/>
              </w:rPr>
              <w:t>56%</w:t>
            </w:r>
          </w:p>
        </w:tc>
        <w:tc>
          <w:tcPr>
            <w:tcW w:w="992" w:type="dxa"/>
            <w:tcBorders>
              <w:top w:val="nil"/>
              <w:left w:val="nil"/>
              <w:bottom w:val="single" w:sz="4" w:space="0" w:color="auto"/>
              <w:right w:val="single" w:sz="4" w:space="0" w:color="auto"/>
            </w:tcBorders>
            <w:vAlign w:val="center"/>
          </w:tcPr>
          <w:p w14:paraId="6026C18A" w14:textId="63B1F2B5" w:rsidR="009474F3" w:rsidRPr="004E2107" w:rsidRDefault="009474F3" w:rsidP="009474F3">
            <w:pPr>
              <w:spacing w:after="0" w:line="240" w:lineRule="auto"/>
              <w:jc w:val="center"/>
              <w:rPr>
                <w:rFonts w:eastAsia="Times New Roman" w:cs="Times New Roman"/>
                <w:color w:val="000000"/>
                <w:sz w:val="20"/>
                <w:szCs w:val="20"/>
              </w:rPr>
            </w:pPr>
            <w:r w:rsidRPr="004E2107">
              <w:rPr>
                <w:rFonts w:eastAsia="Times New Roman" w:cs="Times New Roman"/>
                <w:color w:val="000000"/>
                <w:sz w:val="20"/>
                <w:szCs w:val="20"/>
              </w:rPr>
              <w:t>500</w:t>
            </w:r>
          </w:p>
        </w:tc>
        <w:tc>
          <w:tcPr>
            <w:tcW w:w="916" w:type="dxa"/>
            <w:tcBorders>
              <w:top w:val="nil"/>
              <w:left w:val="nil"/>
              <w:bottom w:val="single" w:sz="4" w:space="0" w:color="auto"/>
              <w:right w:val="single" w:sz="4" w:space="0" w:color="auto"/>
            </w:tcBorders>
            <w:vAlign w:val="center"/>
          </w:tcPr>
          <w:p w14:paraId="49DBB2D5" w14:textId="2DB2001C" w:rsidR="009474F3" w:rsidRPr="002F7090" w:rsidRDefault="008F1C67" w:rsidP="009474F3">
            <w:pPr>
              <w:spacing w:after="0" w:line="240" w:lineRule="auto"/>
              <w:jc w:val="center"/>
              <w:rPr>
                <w:rFonts w:eastAsia="Times New Roman" w:cs="Times New Roman"/>
                <w:b/>
                <w:bCs/>
              </w:rPr>
            </w:pPr>
            <w:r w:rsidRPr="001B574B">
              <w:rPr>
                <w:b/>
                <w:bCs/>
              </w:rPr>
              <w:t>3,125</w:t>
            </w:r>
          </w:p>
        </w:tc>
        <w:tc>
          <w:tcPr>
            <w:tcW w:w="1279" w:type="dxa"/>
            <w:tcBorders>
              <w:top w:val="nil"/>
              <w:left w:val="nil"/>
              <w:bottom w:val="single" w:sz="4" w:space="0" w:color="auto"/>
              <w:right w:val="single" w:sz="4" w:space="0" w:color="auto"/>
            </w:tcBorders>
            <w:shd w:val="clear" w:color="auto" w:fill="E2EFD9" w:themeFill="accent6" w:themeFillTint="33"/>
            <w:vAlign w:val="center"/>
          </w:tcPr>
          <w:p w14:paraId="0C687E35" w14:textId="1E3E0AFC" w:rsidR="009474F3" w:rsidRPr="004E2107" w:rsidRDefault="009474F3" w:rsidP="009474F3">
            <w:pPr>
              <w:spacing w:after="0" w:line="240" w:lineRule="auto"/>
              <w:jc w:val="center"/>
              <w:rPr>
                <w:rFonts w:eastAsia="Times New Roman" w:cs="Times New Roman"/>
                <w:color w:val="000000"/>
                <w:sz w:val="20"/>
                <w:szCs w:val="20"/>
              </w:rPr>
            </w:pPr>
            <w:r w:rsidRPr="004E2107">
              <w:rPr>
                <w:rFonts w:eastAsia="Times New Roman" w:cs="Times New Roman"/>
                <w:color w:val="000000"/>
                <w:sz w:val="20"/>
                <w:szCs w:val="20"/>
              </w:rPr>
              <w:t>Certify</w:t>
            </w:r>
          </w:p>
        </w:tc>
      </w:tr>
      <w:tr w:rsidR="009E70FB" w:rsidRPr="004E2107" w14:paraId="19F2682E" w14:textId="77777777" w:rsidTr="004E2107">
        <w:trPr>
          <w:trHeight w:val="255"/>
        </w:trPr>
        <w:tc>
          <w:tcPr>
            <w:tcW w:w="800" w:type="dxa"/>
            <w:tcBorders>
              <w:top w:val="nil"/>
              <w:left w:val="single" w:sz="4" w:space="0" w:color="auto"/>
              <w:bottom w:val="single" w:sz="4" w:space="0" w:color="auto"/>
              <w:right w:val="single" w:sz="4" w:space="0" w:color="auto"/>
            </w:tcBorders>
            <w:noWrap/>
            <w:vAlign w:val="center"/>
            <w:hideMark/>
          </w:tcPr>
          <w:p w14:paraId="44011B39" w14:textId="77777777" w:rsidR="009E70FB" w:rsidRPr="004E2107" w:rsidRDefault="009E70FB" w:rsidP="009E70FB">
            <w:pPr>
              <w:spacing w:after="0" w:line="240" w:lineRule="auto"/>
              <w:rPr>
                <w:rFonts w:eastAsia="Times New Roman" w:cs="Times New Roman"/>
                <w:color w:val="000000"/>
                <w:sz w:val="20"/>
                <w:szCs w:val="20"/>
              </w:rPr>
            </w:pPr>
            <w:r w:rsidRPr="004E2107">
              <w:rPr>
                <w:rFonts w:eastAsia="Times New Roman" w:cs="Times New Roman"/>
                <w:color w:val="000000"/>
                <w:sz w:val="20"/>
                <w:szCs w:val="20"/>
              </w:rPr>
              <w:t>RFP</w:t>
            </w:r>
          </w:p>
        </w:tc>
        <w:tc>
          <w:tcPr>
            <w:tcW w:w="740" w:type="dxa"/>
            <w:tcBorders>
              <w:top w:val="nil"/>
              <w:left w:val="nil"/>
              <w:bottom w:val="single" w:sz="4" w:space="0" w:color="auto"/>
              <w:right w:val="single" w:sz="4" w:space="0" w:color="auto"/>
            </w:tcBorders>
            <w:noWrap/>
            <w:vAlign w:val="center"/>
            <w:hideMark/>
          </w:tcPr>
          <w:p w14:paraId="797E2502" w14:textId="77777777" w:rsidR="009E70FB" w:rsidRPr="004E2107" w:rsidRDefault="009E70FB" w:rsidP="009E70FB">
            <w:pPr>
              <w:spacing w:after="0" w:line="240" w:lineRule="auto"/>
              <w:jc w:val="center"/>
              <w:rPr>
                <w:rFonts w:eastAsia="Times New Roman" w:cs="Times New Roman"/>
                <w:color w:val="000000"/>
                <w:sz w:val="20"/>
                <w:szCs w:val="20"/>
              </w:rPr>
            </w:pPr>
            <w:r w:rsidRPr="004E2107">
              <w:rPr>
                <w:rFonts w:eastAsia="Times New Roman" w:cs="Times New Roman"/>
                <w:color w:val="000000"/>
                <w:sz w:val="20"/>
                <w:szCs w:val="20"/>
              </w:rPr>
              <w:t>7</w:t>
            </w:r>
          </w:p>
        </w:tc>
        <w:tc>
          <w:tcPr>
            <w:tcW w:w="3405" w:type="dxa"/>
            <w:tcBorders>
              <w:top w:val="nil"/>
              <w:left w:val="nil"/>
              <w:bottom w:val="single" w:sz="4" w:space="0" w:color="auto"/>
              <w:right w:val="single" w:sz="4" w:space="0" w:color="auto"/>
            </w:tcBorders>
            <w:noWrap/>
            <w:vAlign w:val="center"/>
            <w:hideMark/>
          </w:tcPr>
          <w:p w14:paraId="775EAC9E" w14:textId="77777777" w:rsidR="009E70FB" w:rsidRPr="004E2107" w:rsidRDefault="009E70FB" w:rsidP="009E70FB">
            <w:pPr>
              <w:spacing w:after="0" w:line="240" w:lineRule="auto"/>
              <w:rPr>
                <w:rFonts w:eastAsia="Times New Roman" w:cs="Times New Roman"/>
                <w:color w:val="000000"/>
                <w:sz w:val="20"/>
                <w:szCs w:val="20"/>
              </w:rPr>
            </w:pPr>
            <w:r w:rsidRPr="004E2107">
              <w:rPr>
                <w:rFonts w:eastAsia="Times New Roman" w:cs="Times New Roman"/>
                <w:color w:val="000000"/>
                <w:sz w:val="20"/>
                <w:szCs w:val="20"/>
              </w:rPr>
              <w:t xml:space="preserve">Wansley Units 10-11 CC COP </w:t>
            </w:r>
          </w:p>
        </w:tc>
        <w:tc>
          <w:tcPr>
            <w:tcW w:w="1128" w:type="dxa"/>
            <w:tcBorders>
              <w:top w:val="nil"/>
              <w:left w:val="nil"/>
              <w:bottom w:val="single" w:sz="4" w:space="0" w:color="auto"/>
              <w:right w:val="single" w:sz="4" w:space="0" w:color="auto"/>
            </w:tcBorders>
            <w:vAlign w:val="center"/>
            <w:hideMark/>
          </w:tcPr>
          <w:p w14:paraId="06112303" w14:textId="77777777" w:rsidR="009E70FB" w:rsidRPr="004E2107" w:rsidRDefault="009E70FB" w:rsidP="009E70FB">
            <w:pPr>
              <w:spacing w:after="0" w:line="240" w:lineRule="auto"/>
              <w:jc w:val="center"/>
              <w:rPr>
                <w:rFonts w:eastAsia="Times New Roman" w:cs="Times New Roman"/>
                <w:color w:val="000000"/>
                <w:sz w:val="20"/>
                <w:szCs w:val="20"/>
              </w:rPr>
            </w:pPr>
            <w:r w:rsidRPr="004E2107">
              <w:rPr>
                <w:rFonts w:eastAsia="Times New Roman" w:cs="Times New Roman"/>
                <w:color w:val="000000"/>
                <w:sz w:val="20"/>
                <w:szCs w:val="20"/>
              </w:rPr>
              <w:t>11/1/2029</w:t>
            </w:r>
          </w:p>
        </w:tc>
        <w:tc>
          <w:tcPr>
            <w:tcW w:w="650" w:type="dxa"/>
            <w:tcBorders>
              <w:top w:val="nil"/>
              <w:left w:val="nil"/>
              <w:bottom w:val="single" w:sz="4" w:space="0" w:color="auto"/>
              <w:right w:val="single" w:sz="4" w:space="0" w:color="auto"/>
            </w:tcBorders>
            <w:vAlign w:val="center"/>
            <w:hideMark/>
          </w:tcPr>
          <w:p w14:paraId="5A78D612" w14:textId="77777777" w:rsidR="009E70FB" w:rsidRPr="004E2107" w:rsidRDefault="009E70FB" w:rsidP="009E70FB">
            <w:pPr>
              <w:spacing w:after="0" w:line="240" w:lineRule="auto"/>
              <w:jc w:val="center"/>
              <w:rPr>
                <w:rFonts w:eastAsia="Times New Roman" w:cs="Times New Roman"/>
                <w:color w:val="000000"/>
                <w:sz w:val="20"/>
                <w:szCs w:val="20"/>
              </w:rPr>
            </w:pPr>
            <w:r w:rsidRPr="004E2107">
              <w:rPr>
                <w:rFonts w:eastAsia="Times New Roman" w:cs="Times New Roman"/>
                <w:color w:val="000000"/>
                <w:sz w:val="20"/>
                <w:szCs w:val="20"/>
              </w:rPr>
              <w:t>72%</w:t>
            </w:r>
          </w:p>
        </w:tc>
        <w:tc>
          <w:tcPr>
            <w:tcW w:w="992" w:type="dxa"/>
            <w:tcBorders>
              <w:top w:val="nil"/>
              <w:left w:val="nil"/>
              <w:bottom w:val="single" w:sz="4" w:space="0" w:color="auto"/>
              <w:right w:val="single" w:sz="4" w:space="0" w:color="auto"/>
            </w:tcBorders>
            <w:vAlign w:val="center"/>
            <w:hideMark/>
          </w:tcPr>
          <w:p w14:paraId="68B96247" w14:textId="77777777" w:rsidR="009E70FB" w:rsidRPr="004E2107" w:rsidRDefault="009E70FB" w:rsidP="009E70FB">
            <w:pPr>
              <w:spacing w:after="0" w:line="240" w:lineRule="auto"/>
              <w:jc w:val="center"/>
              <w:rPr>
                <w:rFonts w:eastAsia="Times New Roman" w:cs="Times New Roman"/>
                <w:color w:val="000000"/>
                <w:sz w:val="20"/>
                <w:szCs w:val="20"/>
              </w:rPr>
            </w:pPr>
            <w:r w:rsidRPr="004E2107">
              <w:rPr>
                <w:rFonts w:eastAsia="Times New Roman" w:cs="Times New Roman"/>
                <w:color w:val="000000"/>
                <w:sz w:val="20"/>
                <w:szCs w:val="20"/>
              </w:rPr>
              <w:t>1,453</w:t>
            </w:r>
          </w:p>
        </w:tc>
        <w:tc>
          <w:tcPr>
            <w:tcW w:w="916" w:type="dxa"/>
            <w:tcBorders>
              <w:top w:val="nil"/>
              <w:left w:val="nil"/>
              <w:bottom w:val="single" w:sz="4" w:space="0" w:color="auto"/>
              <w:right w:val="single" w:sz="4" w:space="0" w:color="auto"/>
            </w:tcBorders>
            <w:vAlign w:val="center"/>
            <w:hideMark/>
          </w:tcPr>
          <w:p w14:paraId="2AFC33A8" w14:textId="060B4017" w:rsidR="009E70FB" w:rsidRPr="00C01F2C" w:rsidRDefault="009E70FB" w:rsidP="009E70FB">
            <w:pPr>
              <w:spacing w:after="0" w:line="240" w:lineRule="auto"/>
              <w:jc w:val="center"/>
              <w:rPr>
                <w:rFonts w:eastAsia="Times New Roman" w:cs="Times New Roman"/>
                <w:sz w:val="20"/>
                <w:szCs w:val="20"/>
              </w:rPr>
            </w:pPr>
            <w:r w:rsidRPr="00C01F2C">
              <w:rPr>
                <w:rFonts w:eastAsia="Times New Roman" w:cs="Times New Roman"/>
                <w:sz w:val="20"/>
                <w:szCs w:val="20"/>
              </w:rPr>
              <w:t>4,</w:t>
            </w:r>
            <w:r>
              <w:rPr>
                <w:sz w:val="20"/>
                <w:szCs w:val="20"/>
              </w:rPr>
              <w:t>578</w:t>
            </w:r>
          </w:p>
        </w:tc>
        <w:tc>
          <w:tcPr>
            <w:tcW w:w="1279" w:type="dxa"/>
            <w:tcBorders>
              <w:top w:val="nil"/>
              <w:left w:val="nil"/>
              <w:bottom w:val="single" w:sz="4" w:space="0" w:color="auto"/>
              <w:right w:val="single" w:sz="4" w:space="0" w:color="auto"/>
            </w:tcBorders>
            <w:shd w:val="clear" w:color="000000" w:fill="FDE9D9"/>
            <w:vAlign w:val="center"/>
            <w:hideMark/>
          </w:tcPr>
          <w:p w14:paraId="28568328" w14:textId="77777777" w:rsidR="009E70FB" w:rsidRPr="004E2107" w:rsidRDefault="009E70FB" w:rsidP="009E70FB">
            <w:pPr>
              <w:spacing w:after="0" w:line="240" w:lineRule="auto"/>
              <w:jc w:val="center"/>
              <w:rPr>
                <w:rFonts w:eastAsia="Times New Roman" w:cs="Times New Roman"/>
                <w:color w:val="000000"/>
                <w:sz w:val="20"/>
                <w:szCs w:val="20"/>
              </w:rPr>
            </w:pPr>
            <w:r w:rsidRPr="004E2107">
              <w:rPr>
                <w:rFonts w:eastAsia="Times New Roman" w:cs="Times New Roman"/>
                <w:color w:val="000000"/>
                <w:sz w:val="20"/>
                <w:szCs w:val="20"/>
              </w:rPr>
              <w:t>Conditional</w:t>
            </w:r>
          </w:p>
        </w:tc>
      </w:tr>
      <w:tr w:rsidR="009E70FB" w:rsidRPr="004E2107" w14:paraId="5087706C" w14:textId="77777777" w:rsidTr="004E2107">
        <w:trPr>
          <w:trHeight w:val="255"/>
        </w:trPr>
        <w:tc>
          <w:tcPr>
            <w:tcW w:w="800" w:type="dxa"/>
            <w:tcBorders>
              <w:top w:val="nil"/>
              <w:left w:val="single" w:sz="4" w:space="0" w:color="auto"/>
              <w:bottom w:val="single" w:sz="4" w:space="0" w:color="auto"/>
              <w:right w:val="single" w:sz="4" w:space="0" w:color="auto"/>
            </w:tcBorders>
            <w:noWrap/>
            <w:vAlign w:val="center"/>
            <w:hideMark/>
          </w:tcPr>
          <w:p w14:paraId="03936D9A" w14:textId="77777777" w:rsidR="009E70FB" w:rsidRPr="004E2107" w:rsidRDefault="009E70FB" w:rsidP="009E70FB">
            <w:pPr>
              <w:spacing w:after="0" w:line="240" w:lineRule="auto"/>
              <w:rPr>
                <w:rFonts w:eastAsia="Times New Roman" w:cs="Times New Roman"/>
                <w:color w:val="000000"/>
                <w:sz w:val="20"/>
                <w:szCs w:val="20"/>
              </w:rPr>
            </w:pPr>
            <w:r w:rsidRPr="004E2107">
              <w:rPr>
                <w:rFonts w:eastAsia="Times New Roman" w:cs="Times New Roman"/>
                <w:color w:val="000000"/>
                <w:sz w:val="20"/>
                <w:szCs w:val="20"/>
              </w:rPr>
              <w:t>RFP</w:t>
            </w:r>
          </w:p>
        </w:tc>
        <w:tc>
          <w:tcPr>
            <w:tcW w:w="740" w:type="dxa"/>
            <w:tcBorders>
              <w:top w:val="nil"/>
              <w:left w:val="nil"/>
              <w:bottom w:val="single" w:sz="4" w:space="0" w:color="auto"/>
              <w:right w:val="single" w:sz="4" w:space="0" w:color="auto"/>
            </w:tcBorders>
            <w:noWrap/>
            <w:vAlign w:val="center"/>
            <w:hideMark/>
          </w:tcPr>
          <w:p w14:paraId="49E06BF6" w14:textId="77777777" w:rsidR="009E70FB" w:rsidRPr="004E2107" w:rsidRDefault="009E70FB" w:rsidP="009E70FB">
            <w:pPr>
              <w:spacing w:after="0" w:line="240" w:lineRule="auto"/>
              <w:jc w:val="center"/>
              <w:rPr>
                <w:rFonts w:eastAsia="Times New Roman" w:cs="Times New Roman"/>
                <w:color w:val="000000"/>
                <w:sz w:val="20"/>
                <w:szCs w:val="20"/>
              </w:rPr>
            </w:pPr>
            <w:r w:rsidRPr="004E2107">
              <w:rPr>
                <w:rFonts w:eastAsia="Times New Roman" w:cs="Times New Roman"/>
                <w:color w:val="000000"/>
                <w:sz w:val="20"/>
                <w:szCs w:val="20"/>
              </w:rPr>
              <w:t>8</w:t>
            </w:r>
          </w:p>
        </w:tc>
        <w:tc>
          <w:tcPr>
            <w:tcW w:w="3405" w:type="dxa"/>
            <w:tcBorders>
              <w:top w:val="nil"/>
              <w:left w:val="nil"/>
              <w:bottom w:val="single" w:sz="4" w:space="0" w:color="auto"/>
              <w:right w:val="single" w:sz="4" w:space="0" w:color="auto"/>
            </w:tcBorders>
            <w:noWrap/>
            <w:vAlign w:val="center"/>
            <w:hideMark/>
          </w:tcPr>
          <w:p w14:paraId="419A8CFE" w14:textId="3E5D041D" w:rsidR="009E70FB" w:rsidRPr="004E2107" w:rsidRDefault="009E70FB" w:rsidP="009E70FB">
            <w:pPr>
              <w:spacing w:after="0" w:line="240" w:lineRule="auto"/>
              <w:rPr>
                <w:rFonts w:eastAsia="Times New Roman" w:cs="Times New Roman"/>
                <w:color w:val="000000"/>
                <w:sz w:val="20"/>
                <w:szCs w:val="20"/>
              </w:rPr>
            </w:pPr>
            <w:r w:rsidRPr="004E2107">
              <w:rPr>
                <w:rFonts w:eastAsia="Times New Roman" w:cs="Times New Roman"/>
                <w:color w:val="000000"/>
                <w:sz w:val="20"/>
                <w:szCs w:val="20"/>
              </w:rPr>
              <w:t xml:space="preserve">Hammond Phase II BESS </w:t>
            </w:r>
            <w:r>
              <w:rPr>
                <w:rFonts w:eastAsia="Times New Roman" w:cs="Times New Roman"/>
                <w:color w:val="000000"/>
                <w:sz w:val="20"/>
                <w:szCs w:val="20"/>
              </w:rPr>
              <w:t>COP</w:t>
            </w:r>
          </w:p>
        </w:tc>
        <w:tc>
          <w:tcPr>
            <w:tcW w:w="1128" w:type="dxa"/>
            <w:tcBorders>
              <w:top w:val="nil"/>
              <w:left w:val="nil"/>
              <w:bottom w:val="single" w:sz="4" w:space="0" w:color="auto"/>
              <w:right w:val="single" w:sz="4" w:space="0" w:color="auto"/>
            </w:tcBorders>
            <w:vAlign w:val="center"/>
            <w:hideMark/>
          </w:tcPr>
          <w:p w14:paraId="611FB0D5" w14:textId="77777777" w:rsidR="009E70FB" w:rsidRPr="004E2107" w:rsidRDefault="009E70FB" w:rsidP="009E70FB">
            <w:pPr>
              <w:spacing w:after="0" w:line="240" w:lineRule="auto"/>
              <w:jc w:val="center"/>
              <w:rPr>
                <w:rFonts w:eastAsia="Times New Roman" w:cs="Times New Roman"/>
                <w:color w:val="000000"/>
                <w:sz w:val="20"/>
                <w:szCs w:val="20"/>
              </w:rPr>
            </w:pPr>
            <w:r w:rsidRPr="004E2107">
              <w:rPr>
                <w:rFonts w:eastAsia="Times New Roman" w:cs="Times New Roman"/>
                <w:color w:val="000000"/>
                <w:sz w:val="20"/>
                <w:szCs w:val="20"/>
              </w:rPr>
              <w:t>11/1/2030</w:t>
            </w:r>
          </w:p>
        </w:tc>
        <w:tc>
          <w:tcPr>
            <w:tcW w:w="650" w:type="dxa"/>
            <w:tcBorders>
              <w:top w:val="nil"/>
              <w:left w:val="nil"/>
              <w:bottom w:val="single" w:sz="4" w:space="0" w:color="auto"/>
              <w:right w:val="single" w:sz="4" w:space="0" w:color="auto"/>
            </w:tcBorders>
            <w:vAlign w:val="center"/>
            <w:hideMark/>
          </w:tcPr>
          <w:p w14:paraId="17CFBCF0" w14:textId="77777777" w:rsidR="009E70FB" w:rsidRPr="004E2107" w:rsidRDefault="009E70FB" w:rsidP="009E70FB">
            <w:pPr>
              <w:spacing w:after="0" w:line="240" w:lineRule="auto"/>
              <w:jc w:val="center"/>
              <w:rPr>
                <w:rFonts w:eastAsia="Times New Roman" w:cs="Times New Roman"/>
                <w:color w:val="000000"/>
                <w:sz w:val="20"/>
                <w:szCs w:val="20"/>
              </w:rPr>
            </w:pPr>
            <w:r w:rsidRPr="004E2107">
              <w:rPr>
                <w:rFonts w:eastAsia="Times New Roman" w:cs="Times New Roman"/>
                <w:color w:val="000000"/>
                <w:sz w:val="20"/>
                <w:szCs w:val="20"/>
              </w:rPr>
              <w:t>67%</w:t>
            </w:r>
          </w:p>
        </w:tc>
        <w:tc>
          <w:tcPr>
            <w:tcW w:w="992" w:type="dxa"/>
            <w:tcBorders>
              <w:top w:val="nil"/>
              <w:left w:val="nil"/>
              <w:bottom w:val="single" w:sz="4" w:space="0" w:color="auto"/>
              <w:right w:val="single" w:sz="4" w:space="0" w:color="auto"/>
            </w:tcBorders>
            <w:vAlign w:val="center"/>
            <w:hideMark/>
          </w:tcPr>
          <w:p w14:paraId="179009B3" w14:textId="77777777" w:rsidR="009E70FB" w:rsidRPr="004E2107" w:rsidRDefault="009E70FB" w:rsidP="009E70FB">
            <w:pPr>
              <w:spacing w:after="0" w:line="240" w:lineRule="auto"/>
              <w:jc w:val="center"/>
              <w:rPr>
                <w:rFonts w:eastAsia="Times New Roman" w:cs="Times New Roman"/>
                <w:color w:val="000000"/>
                <w:sz w:val="20"/>
                <w:szCs w:val="20"/>
              </w:rPr>
            </w:pPr>
            <w:r w:rsidRPr="004E2107">
              <w:rPr>
                <w:rFonts w:eastAsia="Times New Roman" w:cs="Times New Roman"/>
                <w:color w:val="000000"/>
                <w:sz w:val="20"/>
                <w:szCs w:val="20"/>
              </w:rPr>
              <w:t>192.5</w:t>
            </w:r>
          </w:p>
        </w:tc>
        <w:tc>
          <w:tcPr>
            <w:tcW w:w="916" w:type="dxa"/>
            <w:tcBorders>
              <w:top w:val="nil"/>
              <w:left w:val="nil"/>
              <w:bottom w:val="single" w:sz="4" w:space="0" w:color="auto"/>
              <w:right w:val="single" w:sz="4" w:space="0" w:color="auto"/>
            </w:tcBorders>
            <w:vAlign w:val="center"/>
            <w:hideMark/>
          </w:tcPr>
          <w:p w14:paraId="0BD0C896" w14:textId="73FC4597" w:rsidR="009E70FB" w:rsidRPr="00C01F2C" w:rsidRDefault="009E70FB" w:rsidP="009E70FB">
            <w:pPr>
              <w:spacing w:after="0" w:line="240" w:lineRule="auto"/>
              <w:jc w:val="center"/>
              <w:rPr>
                <w:rFonts w:eastAsia="Times New Roman" w:cs="Times New Roman"/>
                <w:sz w:val="20"/>
                <w:szCs w:val="20"/>
              </w:rPr>
            </w:pPr>
            <w:r w:rsidRPr="00C01F2C">
              <w:rPr>
                <w:rFonts w:eastAsia="Times New Roman" w:cs="Times New Roman"/>
                <w:sz w:val="20"/>
                <w:szCs w:val="20"/>
              </w:rPr>
              <w:t>4,</w:t>
            </w:r>
            <w:r>
              <w:rPr>
                <w:sz w:val="20"/>
                <w:szCs w:val="20"/>
              </w:rPr>
              <w:t>771</w:t>
            </w:r>
          </w:p>
        </w:tc>
        <w:tc>
          <w:tcPr>
            <w:tcW w:w="1279" w:type="dxa"/>
            <w:tcBorders>
              <w:top w:val="nil"/>
              <w:left w:val="nil"/>
              <w:bottom w:val="single" w:sz="4" w:space="0" w:color="auto"/>
              <w:right w:val="single" w:sz="4" w:space="0" w:color="auto"/>
            </w:tcBorders>
            <w:shd w:val="clear" w:color="000000" w:fill="FDE9D9"/>
            <w:vAlign w:val="center"/>
            <w:hideMark/>
          </w:tcPr>
          <w:p w14:paraId="63ABCA94" w14:textId="77777777" w:rsidR="009E70FB" w:rsidRPr="004E2107" w:rsidRDefault="009E70FB" w:rsidP="009E70FB">
            <w:pPr>
              <w:spacing w:after="0" w:line="240" w:lineRule="auto"/>
              <w:jc w:val="center"/>
              <w:rPr>
                <w:rFonts w:eastAsia="Times New Roman" w:cs="Times New Roman"/>
                <w:color w:val="000000"/>
                <w:sz w:val="20"/>
                <w:szCs w:val="20"/>
              </w:rPr>
            </w:pPr>
            <w:r w:rsidRPr="004E2107">
              <w:rPr>
                <w:rFonts w:eastAsia="Times New Roman" w:cs="Times New Roman"/>
                <w:color w:val="000000"/>
                <w:sz w:val="20"/>
                <w:szCs w:val="20"/>
              </w:rPr>
              <w:t>Conditional</w:t>
            </w:r>
          </w:p>
        </w:tc>
      </w:tr>
      <w:tr w:rsidR="009E70FB" w:rsidRPr="004E2107" w14:paraId="3584E365" w14:textId="77777777" w:rsidTr="004E2107">
        <w:trPr>
          <w:trHeight w:val="255"/>
        </w:trPr>
        <w:tc>
          <w:tcPr>
            <w:tcW w:w="800" w:type="dxa"/>
            <w:tcBorders>
              <w:top w:val="nil"/>
              <w:left w:val="single" w:sz="4" w:space="0" w:color="auto"/>
              <w:bottom w:val="single" w:sz="4" w:space="0" w:color="auto"/>
              <w:right w:val="single" w:sz="4" w:space="0" w:color="auto"/>
            </w:tcBorders>
            <w:noWrap/>
            <w:vAlign w:val="center"/>
          </w:tcPr>
          <w:p w14:paraId="29EC7B3B" w14:textId="17488B22" w:rsidR="009E70FB" w:rsidRPr="004E2107" w:rsidRDefault="009E70FB" w:rsidP="009E70FB">
            <w:pPr>
              <w:spacing w:after="0" w:line="240" w:lineRule="auto"/>
              <w:rPr>
                <w:rFonts w:eastAsia="Times New Roman" w:cs="Times New Roman"/>
                <w:color w:val="000000"/>
                <w:sz w:val="20"/>
                <w:szCs w:val="20"/>
              </w:rPr>
            </w:pPr>
            <w:r w:rsidRPr="004E2107">
              <w:rPr>
                <w:rFonts w:eastAsia="Times New Roman" w:cs="Times New Roman"/>
                <w:color w:val="000000"/>
                <w:sz w:val="20"/>
                <w:szCs w:val="20"/>
              </w:rPr>
              <w:t>RFP</w:t>
            </w:r>
          </w:p>
        </w:tc>
        <w:tc>
          <w:tcPr>
            <w:tcW w:w="740" w:type="dxa"/>
            <w:tcBorders>
              <w:top w:val="nil"/>
              <w:left w:val="nil"/>
              <w:bottom w:val="single" w:sz="4" w:space="0" w:color="auto"/>
              <w:right w:val="single" w:sz="4" w:space="0" w:color="auto"/>
            </w:tcBorders>
            <w:noWrap/>
            <w:vAlign w:val="center"/>
          </w:tcPr>
          <w:p w14:paraId="70405BB3" w14:textId="550E5D7C" w:rsidR="009E70FB" w:rsidRPr="004E2107" w:rsidRDefault="009E70FB" w:rsidP="009E70FB">
            <w:pPr>
              <w:spacing w:after="0" w:line="240" w:lineRule="auto"/>
              <w:jc w:val="center"/>
              <w:rPr>
                <w:rFonts w:eastAsia="Times New Roman" w:cs="Times New Roman"/>
                <w:color w:val="000000"/>
                <w:sz w:val="20"/>
                <w:szCs w:val="20"/>
              </w:rPr>
            </w:pPr>
            <w:r w:rsidRPr="004E2107">
              <w:rPr>
                <w:rFonts w:eastAsia="Times New Roman" w:cs="Times New Roman"/>
                <w:color w:val="000000"/>
                <w:sz w:val="20"/>
                <w:szCs w:val="20"/>
              </w:rPr>
              <w:t>11</w:t>
            </w:r>
          </w:p>
        </w:tc>
        <w:tc>
          <w:tcPr>
            <w:tcW w:w="3405" w:type="dxa"/>
            <w:tcBorders>
              <w:top w:val="nil"/>
              <w:left w:val="nil"/>
              <w:bottom w:val="single" w:sz="4" w:space="0" w:color="auto"/>
              <w:right w:val="single" w:sz="4" w:space="0" w:color="auto"/>
            </w:tcBorders>
            <w:noWrap/>
            <w:vAlign w:val="center"/>
          </w:tcPr>
          <w:p w14:paraId="700AD6FD" w14:textId="2325387D" w:rsidR="009E70FB" w:rsidRPr="004E2107" w:rsidRDefault="009E70FB" w:rsidP="009E70FB">
            <w:pPr>
              <w:spacing w:after="0" w:line="240" w:lineRule="auto"/>
              <w:rPr>
                <w:rFonts w:eastAsia="Times New Roman" w:cs="Times New Roman"/>
                <w:color w:val="000000"/>
                <w:sz w:val="20"/>
                <w:szCs w:val="20"/>
              </w:rPr>
            </w:pPr>
            <w:r w:rsidRPr="004E2107">
              <w:rPr>
                <w:rFonts w:eastAsia="Times New Roman" w:cs="Times New Roman"/>
                <w:color w:val="000000"/>
                <w:sz w:val="20"/>
                <w:szCs w:val="20"/>
              </w:rPr>
              <w:t>Yates Phase I BESS COP</w:t>
            </w:r>
          </w:p>
        </w:tc>
        <w:tc>
          <w:tcPr>
            <w:tcW w:w="1128" w:type="dxa"/>
            <w:tcBorders>
              <w:top w:val="nil"/>
              <w:left w:val="nil"/>
              <w:bottom w:val="single" w:sz="4" w:space="0" w:color="auto"/>
              <w:right w:val="single" w:sz="4" w:space="0" w:color="auto"/>
            </w:tcBorders>
            <w:vAlign w:val="center"/>
          </w:tcPr>
          <w:p w14:paraId="6AE69694" w14:textId="65F4D01A" w:rsidR="009E70FB" w:rsidRPr="004E2107" w:rsidRDefault="009E70FB" w:rsidP="009E70FB">
            <w:pPr>
              <w:spacing w:after="0" w:line="240" w:lineRule="auto"/>
              <w:jc w:val="center"/>
              <w:rPr>
                <w:rFonts w:eastAsia="Times New Roman" w:cs="Times New Roman"/>
                <w:color w:val="000000"/>
                <w:sz w:val="20"/>
                <w:szCs w:val="20"/>
              </w:rPr>
            </w:pPr>
            <w:r w:rsidRPr="004E2107">
              <w:rPr>
                <w:rFonts w:eastAsia="Times New Roman" w:cs="Times New Roman"/>
                <w:color w:val="000000"/>
                <w:sz w:val="20"/>
                <w:szCs w:val="20"/>
              </w:rPr>
              <w:t>11/1/2028</w:t>
            </w:r>
          </w:p>
        </w:tc>
        <w:tc>
          <w:tcPr>
            <w:tcW w:w="650" w:type="dxa"/>
            <w:tcBorders>
              <w:top w:val="nil"/>
              <w:left w:val="nil"/>
              <w:bottom w:val="single" w:sz="4" w:space="0" w:color="auto"/>
              <w:right w:val="single" w:sz="4" w:space="0" w:color="auto"/>
            </w:tcBorders>
            <w:vAlign w:val="center"/>
          </w:tcPr>
          <w:p w14:paraId="2B2B908C" w14:textId="7BE0543A" w:rsidR="009E70FB" w:rsidRPr="004E2107" w:rsidRDefault="009E70FB" w:rsidP="009E70FB">
            <w:pPr>
              <w:spacing w:after="0" w:line="240" w:lineRule="auto"/>
              <w:jc w:val="center"/>
              <w:rPr>
                <w:rFonts w:eastAsia="Times New Roman" w:cs="Times New Roman"/>
                <w:color w:val="000000"/>
                <w:sz w:val="20"/>
                <w:szCs w:val="20"/>
              </w:rPr>
            </w:pPr>
            <w:r w:rsidRPr="004E2107">
              <w:rPr>
                <w:rFonts w:eastAsia="Times New Roman" w:cs="Times New Roman"/>
                <w:color w:val="000000"/>
                <w:sz w:val="20"/>
                <w:szCs w:val="20"/>
              </w:rPr>
              <w:t>44%</w:t>
            </w:r>
          </w:p>
        </w:tc>
        <w:tc>
          <w:tcPr>
            <w:tcW w:w="992" w:type="dxa"/>
            <w:tcBorders>
              <w:top w:val="nil"/>
              <w:left w:val="nil"/>
              <w:bottom w:val="single" w:sz="4" w:space="0" w:color="auto"/>
              <w:right w:val="single" w:sz="4" w:space="0" w:color="auto"/>
            </w:tcBorders>
            <w:vAlign w:val="center"/>
          </w:tcPr>
          <w:p w14:paraId="41550A2D" w14:textId="680C2CA7" w:rsidR="009E70FB" w:rsidRPr="004E2107" w:rsidRDefault="009E70FB" w:rsidP="009E70FB">
            <w:pPr>
              <w:spacing w:after="0" w:line="240" w:lineRule="auto"/>
              <w:jc w:val="center"/>
              <w:rPr>
                <w:rFonts w:eastAsia="Times New Roman" w:cs="Times New Roman"/>
                <w:color w:val="000000"/>
                <w:sz w:val="20"/>
                <w:szCs w:val="20"/>
              </w:rPr>
            </w:pPr>
            <w:r w:rsidRPr="004E2107">
              <w:rPr>
                <w:rFonts w:eastAsia="Times New Roman" w:cs="Times New Roman"/>
                <w:color w:val="000000"/>
                <w:sz w:val="20"/>
                <w:szCs w:val="20"/>
              </w:rPr>
              <w:t>320</w:t>
            </w:r>
          </w:p>
        </w:tc>
        <w:tc>
          <w:tcPr>
            <w:tcW w:w="916" w:type="dxa"/>
            <w:tcBorders>
              <w:top w:val="nil"/>
              <w:left w:val="nil"/>
              <w:bottom w:val="single" w:sz="4" w:space="0" w:color="auto"/>
              <w:right w:val="single" w:sz="4" w:space="0" w:color="auto"/>
            </w:tcBorders>
            <w:vAlign w:val="center"/>
          </w:tcPr>
          <w:p w14:paraId="7674267A" w14:textId="44D8EC48" w:rsidR="009E70FB" w:rsidRPr="009E70FB" w:rsidRDefault="009E70FB" w:rsidP="009E70FB">
            <w:pPr>
              <w:spacing w:after="0" w:line="240" w:lineRule="auto"/>
              <w:jc w:val="center"/>
              <w:rPr>
                <w:rFonts w:eastAsia="Times New Roman" w:cs="Times New Roman"/>
                <w:b/>
                <w:bCs/>
                <w:sz w:val="20"/>
                <w:szCs w:val="20"/>
              </w:rPr>
            </w:pPr>
            <w:r w:rsidRPr="009E70FB">
              <w:rPr>
                <w:b/>
                <w:bCs/>
              </w:rPr>
              <w:t>5,091</w:t>
            </w:r>
          </w:p>
        </w:tc>
        <w:tc>
          <w:tcPr>
            <w:tcW w:w="1279" w:type="dxa"/>
            <w:tcBorders>
              <w:top w:val="nil"/>
              <w:left w:val="nil"/>
              <w:bottom w:val="single" w:sz="4" w:space="0" w:color="auto"/>
              <w:right w:val="single" w:sz="4" w:space="0" w:color="auto"/>
            </w:tcBorders>
            <w:shd w:val="clear" w:color="000000" w:fill="FDE9D9"/>
            <w:vAlign w:val="center"/>
          </w:tcPr>
          <w:p w14:paraId="60F5171F" w14:textId="1E577D69" w:rsidR="009E70FB" w:rsidRPr="004E2107" w:rsidRDefault="009E70FB" w:rsidP="009E70FB">
            <w:pPr>
              <w:spacing w:after="0" w:line="240" w:lineRule="auto"/>
              <w:jc w:val="center"/>
              <w:rPr>
                <w:rFonts w:eastAsia="Times New Roman" w:cs="Times New Roman"/>
                <w:color w:val="000000"/>
                <w:sz w:val="20"/>
                <w:szCs w:val="20"/>
              </w:rPr>
            </w:pPr>
            <w:r w:rsidRPr="004E2107">
              <w:rPr>
                <w:rFonts w:eastAsia="Times New Roman" w:cs="Times New Roman"/>
                <w:color w:val="000000"/>
                <w:sz w:val="20"/>
                <w:szCs w:val="20"/>
              </w:rPr>
              <w:t>Conditional</w:t>
            </w:r>
          </w:p>
        </w:tc>
      </w:tr>
      <w:tr w:rsidR="009E70FB" w:rsidRPr="004E2107" w14:paraId="52D75B2A" w14:textId="77777777" w:rsidTr="004E2107">
        <w:trPr>
          <w:trHeight w:val="255"/>
        </w:trPr>
        <w:tc>
          <w:tcPr>
            <w:tcW w:w="800" w:type="dxa"/>
            <w:tcBorders>
              <w:top w:val="nil"/>
              <w:left w:val="single" w:sz="4" w:space="0" w:color="auto"/>
              <w:bottom w:val="single" w:sz="4" w:space="0" w:color="auto"/>
              <w:right w:val="single" w:sz="4" w:space="0" w:color="auto"/>
            </w:tcBorders>
            <w:noWrap/>
            <w:vAlign w:val="center"/>
            <w:hideMark/>
          </w:tcPr>
          <w:p w14:paraId="5DB4600B" w14:textId="77777777" w:rsidR="009E70FB" w:rsidRPr="004E2107" w:rsidRDefault="009E70FB" w:rsidP="009E70FB">
            <w:pPr>
              <w:spacing w:after="0" w:line="240" w:lineRule="auto"/>
              <w:rPr>
                <w:rFonts w:eastAsia="Times New Roman" w:cs="Times New Roman"/>
                <w:color w:val="000000"/>
                <w:sz w:val="20"/>
                <w:szCs w:val="20"/>
              </w:rPr>
            </w:pPr>
            <w:r w:rsidRPr="004E2107">
              <w:rPr>
                <w:rFonts w:eastAsia="Times New Roman" w:cs="Times New Roman"/>
                <w:color w:val="000000"/>
                <w:sz w:val="20"/>
                <w:szCs w:val="20"/>
              </w:rPr>
              <w:t>RFP</w:t>
            </w:r>
          </w:p>
        </w:tc>
        <w:tc>
          <w:tcPr>
            <w:tcW w:w="740" w:type="dxa"/>
            <w:tcBorders>
              <w:top w:val="nil"/>
              <w:left w:val="nil"/>
              <w:bottom w:val="single" w:sz="4" w:space="0" w:color="auto"/>
              <w:right w:val="single" w:sz="4" w:space="0" w:color="auto"/>
            </w:tcBorders>
            <w:noWrap/>
            <w:vAlign w:val="center"/>
            <w:hideMark/>
          </w:tcPr>
          <w:p w14:paraId="6BD56F7E" w14:textId="77777777" w:rsidR="009E70FB" w:rsidRPr="004E2107" w:rsidRDefault="009E70FB" w:rsidP="009E70FB">
            <w:pPr>
              <w:spacing w:after="0" w:line="240" w:lineRule="auto"/>
              <w:jc w:val="center"/>
              <w:rPr>
                <w:rFonts w:eastAsia="Times New Roman" w:cs="Times New Roman"/>
                <w:color w:val="000000"/>
                <w:sz w:val="20"/>
                <w:szCs w:val="20"/>
              </w:rPr>
            </w:pPr>
            <w:r w:rsidRPr="004E2107">
              <w:rPr>
                <w:rFonts w:eastAsia="Times New Roman" w:cs="Times New Roman"/>
                <w:color w:val="000000"/>
                <w:sz w:val="20"/>
                <w:szCs w:val="20"/>
              </w:rPr>
              <w:t>10</w:t>
            </w:r>
          </w:p>
        </w:tc>
        <w:tc>
          <w:tcPr>
            <w:tcW w:w="3405" w:type="dxa"/>
            <w:tcBorders>
              <w:top w:val="nil"/>
              <w:left w:val="nil"/>
              <w:bottom w:val="single" w:sz="4" w:space="0" w:color="auto"/>
              <w:right w:val="single" w:sz="4" w:space="0" w:color="auto"/>
            </w:tcBorders>
            <w:noWrap/>
            <w:vAlign w:val="center"/>
            <w:hideMark/>
          </w:tcPr>
          <w:p w14:paraId="76232B62" w14:textId="3B3BB593" w:rsidR="009E70FB" w:rsidRPr="004E2107" w:rsidRDefault="009E70FB" w:rsidP="009E70FB">
            <w:pPr>
              <w:spacing w:after="0" w:line="240" w:lineRule="auto"/>
              <w:rPr>
                <w:rFonts w:eastAsia="Times New Roman" w:cs="Times New Roman"/>
                <w:color w:val="000000"/>
                <w:sz w:val="20"/>
                <w:szCs w:val="20"/>
              </w:rPr>
            </w:pPr>
            <w:r w:rsidRPr="004E2107">
              <w:rPr>
                <w:rFonts w:eastAsia="Times New Roman" w:cs="Times New Roman"/>
                <w:color w:val="000000"/>
                <w:sz w:val="20"/>
                <w:szCs w:val="20"/>
              </w:rPr>
              <w:t>Bowen Unit 7-8 CC</w:t>
            </w:r>
            <w:r>
              <w:rPr>
                <w:rFonts w:eastAsia="Times New Roman" w:cs="Times New Roman"/>
                <w:color w:val="000000"/>
                <w:sz w:val="20"/>
                <w:szCs w:val="20"/>
              </w:rPr>
              <w:t xml:space="preserve"> COP</w:t>
            </w:r>
          </w:p>
        </w:tc>
        <w:tc>
          <w:tcPr>
            <w:tcW w:w="1128" w:type="dxa"/>
            <w:tcBorders>
              <w:top w:val="nil"/>
              <w:left w:val="nil"/>
              <w:bottom w:val="single" w:sz="4" w:space="0" w:color="auto"/>
              <w:right w:val="single" w:sz="4" w:space="0" w:color="auto"/>
            </w:tcBorders>
            <w:vAlign w:val="center"/>
            <w:hideMark/>
          </w:tcPr>
          <w:p w14:paraId="3E443D1F" w14:textId="77777777" w:rsidR="009E70FB" w:rsidRPr="004E2107" w:rsidRDefault="009E70FB" w:rsidP="009E70FB">
            <w:pPr>
              <w:spacing w:after="0" w:line="240" w:lineRule="auto"/>
              <w:jc w:val="center"/>
              <w:rPr>
                <w:rFonts w:eastAsia="Times New Roman" w:cs="Times New Roman"/>
                <w:color w:val="000000"/>
                <w:sz w:val="20"/>
                <w:szCs w:val="20"/>
              </w:rPr>
            </w:pPr>
            <w:r w:rsidRPr="004E2107">
              <w:rPr>
                <w:rFonts w:eastAsia="Times New Roman" w:cs="Times New Roman"/>
                <w:color w:val="000000"/>
                <w:sz w:val="20"/>
                <w:szCs w:val="20"/>
              </w:rPr>
              <w:t>11/1/2029</w:t>
            </w:r>
          </w:p>
        </w:tc>
        <w:tc>
          <w:tcPr>
            <w:tcW w:w="650" w:type="dxa"/>
            <w:tcBorders>
              <w:top w:val="nil"/>
              <w:left w:val="nil"/>
              <w:bottom w:val="single" w:sz="4" w:space="0" w:color="auto"/>
              <w:right w:val="single" w:sz="4" w:space="0" w:color="auto"/>
            </w:tcBorders>
            <w:vAlign w:val="center"/>
            <w:hideMark/>
          </w:tcPr>
          <w:p w14:paraId="5AE9A51A" w14:textId="77777777" w:rsidR="009E70FB" w:rsidRPr="004E2107" w:rsidRDefault="009E70FB" w:rsidP="009E70FB">
            <w:pPr>
              <w:spacing w:after="0" w:line="240" w:lineRule="auto"/>
              <w:jc w:val="center"/>
              <w:rPr>
                <w:rFonts w:eastAsia="Times New Roman" w:cs="Times New Roman"/>
                <w:color w:val="000000"/>
                <w:sz w:val="20"/>
                <w:szCs w:val="20"/>
              </w:rPr>
            </w:pPr>
            <w:r w:rsidRPr="004E2107">
              <w:rPr>
                <w:rFonts w:eastAsia="Times New Roman" w:cs="Times New Roman"/>
                <w:color w:val="000000"/>
                <w:sz w:val="20"/>
                <w:szCs w:val="20"/>
              </w:rPr>
              <w:t>50%</w:t>
            </w:r>
          </w:p>
        </w:tc>
        <w:tc>
          <w:tcPr>
            <w:tcW w:w="992" w:type="dxa"/>
            <w:tcBorders>
              <w:top w:val="nil"/>
              <w:left w:val="nil"/>
              <w:bottom w:val="single" w:sz="4" w:space="0" w:color="auto"/>
              <w:right w:val="single" w:sz="4" w:space="0" w:color="auto"/>
            </w:tcBorders>
            <w:vAlign w:val="center"/>
            <w:hideMark/>
          </w:tcPr>
          <w:p w14:paraId="506FC44A" w14:textId="77777777" w:rsidR="009E70FB" w:rsidRPr="004E2107" w:rsidRDefault="009E70FB" w:rsidP="009E70FB">
            <w:pPr>
              <w:spacing w:after="0" w:line="240" w:lineRule="auto"/>
              <w:jc w:val="center"/>
              <w:rPr>
                <w:rFonts w:eastAsia="Times New Roman" w:cs="Times New Roman"/>
                <w:color w:val="000000"/>
                <w:sz w:val="20"/>
                <w:szCs w:val="20"/>
              </w:rPr>
            </w:pPr>
            <w:r w:rsidRPr="004E2107">
              <w:rPr>
                <w:rFonts w:eastAsia="Times New Roman" w:cs="Times New Roman"/>
                <w:color w:val="000000"/>
                <w:sz w:val="20"/>
                <w:szCs w:val="20"/>
              </w:rPr>
              <w:t>1560</w:t>
            </w:r>
          </w:p>
        </w:tc>
        <w:tc>
          <w:tcPr>
            <w:tcW w:w="916" w:type="dxa"/>
            <w:tcBorders>
              <w:top w:val="nil"/>
              <w:left w:val="nil"/>
              <w:bottom w:val="single" w:sz="4" w:space="0" w:color="auto"/>
              <w:right w:val="single" w:sz="4" w:space="0" w:color="auto"/>
            </w:tcBorders>
            <w:vAlign w:val="center"/>
            <w:hideMark/>
          </w:tcPr>
          <w:p w14:paraId="6ACA2FA9" w14:textId="3BF33D8B" w:rsidR="009E70FB" w:rsidRPr="00C01F2C" w:rsidRDefault="009E70FB" w:rsidP="009E70FB">
            <w:pPr>
              <w:spacing w:after="0" w:line="240" w:lineRule="auto"/>
              <w:jc w:val="center"/>
              <w:rPr>
                <w:rFonts w:eastAsia="Times New Roman" w:cs="Times New Roman"/>
                <w:sz w:val="20"/>
                <w:szCs w:val="20"/>
              </w:rPr>
            </w:pPr>
            <w:r w:rsidRPr="00C01F2C">
              <w:rPr>
                <w:rFonts w:eastAsia="Times New Roman" w:cs="Times New Roman"/>
                <w:sz w:val="20"/>
                <w:szCs w:val="20"/>
              </w:rPr>
              <w:t>6,</w:t>
            </w:r>
            <w:r>
              <w:rPr>
                <w:sz w:val="20"/>
                <w:szCs w:val="20"/>
              </w:rPr>
              <w:t>573</w:t>
            </w:r>
          </w:p>
        </w:tc>
        <w:tc>
          <w:tcPr>
            <w:tcW w:w="1279" w:type="dxa"/>
            <w:tcBorders>
              <w:top w:val="nil"/>
              <w:left w:val="nil"/>
              <w:bottom w:val="single" w:sz="4" w:space="0" w:color="auto"/>
              <w:right w:val="single" w:sz="4" w:space="0" w:color="auto"/>
            </w:tcBorders>
            <w:shd w:val="clear" w:color="000000" w:fill="FDE9D9"/>
            <w:vAlign w:val="center"/>
            <w:hideMark/>
          </w:tcPr>
          <w:p w14:paraId="69934BFF" w14:textId="77777777" w:rsidR="009E70FB" w:rsidRPr="004E2107" w:rsidRDefault="009E70FB" w:rsidP="009E70FB">
            <w:pPr>
              <w:spacing w:after="0" w:line="240" w:lineRule="auto"/>
              <w:jc w:val="center"/>
              <w:rPr>
                <w:rFonts w:eastAsia="Times New Roman" w:cs="Times New Roman"/>
                <w:color w:val="000000"/>
                <w:sz w:val="20"/>
                <w:szCs w:val="20"/>
              </w:rPr>
            </w:pPr>
            <w:r w:rsidRPr="004E2107">
              <w:rPr>
                <w:rFonts w:eastAsia="Times New Roman" w:cs="Times New Roman"/>
                <w:color w:val="000000"/>
                <w:sz w:val="20"/>
                <w:szCs w:val="20"/>
              </w:rPr>
              <w:t>Conditional</w:t>
            </w:r>
          </w:p>
        </w:tc>
      </w:tr>
      <w:tr w:rsidR="009E70FB" w:rsidRPr="004E2107" w14:paraId="7504EDFE" w14:textId="77777777" w:rsidTr="004E2107">
        <w:trPr>
          <w:trHeight w:val="255"/>
        </w:trPr>
        <w:tc>
          <w:tcPr>
            <w:tcW w:w="800" w:type="dxa"/>
            <w:tcBorders>
              <w:top w:val="nil"/>
              <w:left w:val="single" w:sz="4" w:space="0" w:color="auto"/>
              <w:bottom w:val="single" w:sz="4" w:space="0" w:color="auto"/>
              <w:right w:val="single" w:sz="4" w:space="0" w:color="auto"/>
            </w:tcBorders>
            <w:noWrap/>
            <w:vAlign w:val="center"/>
            <w:hideMark/>
          </w:tcPr>
          <w:p w14:paraId="011DEEFD" w14:textId="77777777" w:rsidR="004E2107" w:rsidRPr="004E2107" w:rsidRDefault="004E2107" w:rsidP="004E2107">
            <w:pPr>
              <w:spacing w:after="0" w:line="240" w:lineRule="auto"/>
              <w:rPr>
                <w:rFonts w:eastAsia="Times New Roman" w:cs="Times New Roman"/>
                <w:color w:val="000000"/>
                <w:sz w:val="20"/>
                <w:szCs w:val="20"/>
              </w:rPr>
            </w:pPr>
            <w:r w:rsidRPr="004E2107">
              <w:rPr>
                <w:rFonts w:eastAsia="Times New Roman" w:cs="Times New Roman"/>
                <w:color w:val="000000"/>
                <w:sz w:val="20"/>
                <w:szCs w:val="20"/>
              </w:rPr>
              <w:t>RFP</w:t>
            </w:r>
          </w:p>
        </w:tc>
        <w:tc>
          <w:tcPr>
            <w:tcW w:w="740" w:type="dxa"/>
            <w:tcBorders>
              <w:top w:val="nil"/>
              <w:left w:val="nil"/>
              <w:bottom w:val="single" w:sz="4" w:space="0" w:color="auto"/>
              <w:right w:val="single" w:sz="4" w:space="0" w:color="auto"/>
            </w:tcBorders>
            <w:noWrap/>
            <w:vAlign w:val="center"/>
            <w:hideMark/>
          </w:tcPr>
          <w:p w14:paraId="74660B38" w14:textId="77777777" w:rsidR="004E2107" w:rsidRPr="004E2107" w:rsidRDefault="004E2107" w:rsidP="004E2107">
            <w:pPr>
              <w:spacing w:after="0" w:line="240" w:lineRule="auto"/>
              <w:jc w:val="center"/>
              <w:rPr>
                <w:rFonts w:eastAsia="Times New Roman" w:cs="Times New Roman"/>
                <w:color w:val="000000"/>
                <w:sz w:val="20"/>
                <w:szCs w:val="20"/>
              </w:rPr>
            </w:pPr>
            <w:r w:rsidRPr="004E2107">
              <w:rPr>
                <w:rFonts w:eastAsia="Times New Roman" w:cs="Times New Roman"/>
                <w:color w:val="000000"/>
                <w:sz w:val="20"/>
                <w:szCs w:val="20"/>
              </w:rPr>
              <w:t>12</w:t>
            </w:r>
          </w:p>
        </w:tc>
        <w:tc>
          <w:tcPr>
            <w:tcW w:w="3405" w:type="dxa"/>
            <w:tcBorders>
              <w:top w:val="nil"/>
              <w:left w:val="nil"/>
              <w:bottom w:val="single" w:sz="4" w:space="0" w:color="auto"/>
              <w:right w:val="single" w:sz="4" w:space="0" w:color="auto"/>
            </w:tcBorders>
            <w:noWrap/>
            <w:vAlign w:val="center"/>
            <w:hideMark/>
          </w:tcPr>
          <w:p w14:paraId="09C953BC" w14:textId="77777777" w:rsidR="004E2107" w:rsidRPr="004E2107" w:rsidRDefault="004E2107" w:rsidP="004E2107">
            <w:pPr>
              <w:spacing w:after="0" w:line="240" w:lineRule="auto"/>
              <w:rPr>
                <w:rFonts w:eastAsia="Times New Roman" w:cs="Times New Roman"/>
                <w:color w:val="000000"/>
                <w:sz w:val="20"/>
                <w:szCs w:val="20"/>
              </w:rPr>
            </w:pPr>
            <w:r w:rsidRPr="004E2107">
              <w:rPr>
                <w:rFonts w:eastAsia="Times New Roman" w:cs="Times New Roman"/>
                <w:color w:val="000000"/>
                <w:sz w:val="20"/>
                <w:szCs w:val="20"/>
              </w:rPr>
              <w:t>Bowen Phase I BESS COP</w:t>
            </w:r>
          </w:p>
        </w:tc>
        <w:tc>
          <w:tcPr>
            <w:tcW w:w="1128" w:type="dxa"/>
            <w:tcBorders>
              <w:top w:val="nil"/>
              <w:left w:val="nil"/>
              <w:bottom w:val="single" w:sz="4" w:space="0" w:color="auto"/>
              <w:right w:val="single" w:sz="4" w:space="0" w:color="auto"/>
            </w:tcBorders>
            <w:vAlign w:val="center"/>
            <w:hideMark/>
          </w:tcPr>
          <w:p w14:paraId="0B9E056D" w14:textId="77777777" w:rsidR="004E2107" w:rsidRPr="004E2107" w:rsidRDefault="004E2107" w:rsidP="004E2107">
            <w:pPr>
              <w:spacing w:after="0" w:line="240" w:lineRule="auto"/>
              <w:jc w:val="center"/>
              <w:rPr>
                <w:rFonts w:eastAsia="Times New Roman" w:cs="Times New Roman"/>
                <w:color w:val="000000"/>
                <w:sz w:val="20"/>
                <w:szCs w:val="20"/>
              </w:rPr>
            </w:pPr>
            <w:r w:rsidRPr="004E2107">
              <w:rPr>
                <w:rFonts w:eastAsia="Times New Roman" w:cs="Times New Roman"/>
                <w:color w:val="000000"/>
                <w:sz w:val="20"/>
                <w:szCs w:val="20"/>
              </w:rPr>
              <w:t>11/1/2028</w:t>
            </w:r>
          </w:p>
        </w:tc>
        <w:tc>
          <w:tcPr>
            <w:tcW w:w="650" w:type="dxa"/>
            <w:tcBorders>
              <w:top w:val="nil"/>
              <w:left w:val="nil"/>
              <w:bottom w:val="single" w:sz="4" w:space="0" w:color="auto"/>
              <w:right w:val="single" w:sz="4" w:space="0" w:color="auto"/>
            </w:tcBorders>
            <w:vAlign w:val="center"/>
            <w:hideMark/>
          </w:tcPr>
          <w:p w14:paraId="4842EDEE" w14:textId="77777777" w:rsidR="004E2107" w:rsidRPr="004E2107" w:rsidRDefault="004E2107" w:rsidP="004E2107">
            <w:pPr>
              <w:spacing w:after="0" w:line="240" w:lineRule="auto"/>
              <w:jc w:val="center"/>
              <w:rPr>
                <w:rFonts w:eastAsia="Times New Roman" w:cs="Times New Roman"/>
                <w:color w:val="000000"/>
                <w:sz w:val="20"/>
                <w:szCs w:val="20"/>
              </w:rPr>
            </w:pPr>
            <w:r w:rsidRPr="004E2107">
              <w:rPr>
                <w:rFonts w:eastAsia="Times New Roman" w:cs="Times New Roman"/>
                <w:color w:val="000000"/>
                <w:sz w:val="20"/>
                <w:szCs w:val="20"/>
              </w:rPr>
              <w:t>44%</w:t>
            </w:r>
          </w:p>
        </w:tc>
        <w:tc>
          <w:tcPr>
            <w:tcW w:w="992" w:type="dxa"/>
            <w:tcBorders>
              <w:top w:val="nil"/>
              <w:left w:val="nil"/>
              <w:bottom w:val="single" w:sz="4" w:space="0" w:color="auto"/>
              <w:right w:val="single" w:sz="4" w:space="0" w:color="auto"/>
            </w:tcBorders>
            <w:vAlign w:val="center"/>
            <w:hideMark/>
          </w:tcPr>
          <w:p w14:paraId="4AAE9A4D" w14:textId="77777777" w:rsidR="004E2107" w:rsidRPr="004E2107" w:rsidRDefault="004E2107" w:rsidP="004E2107">
            <w:pPr>
              <w:spacing w:after="0" w:line="240" w:lineRule="auto"/>
              <w:jc w:val="center"/>
              <w:rPr>
                <w:rFonts w:eastAsia="Times New Roman" w:cs="Times New Roman"/>
                <w:color w:val="000000"/>
                <w:sz w:val="20"/>
                <w:szCs w:val="20"/>
              </w:rPr>
            </w:pPr>
            <w:r w:rsidRPr="004E2107">
              <w:rPr>
                <w:rFonts w:eastAsia="Times New Roman" w:cs="Times New Roman"/>
                <w:color w:val="000000"/>
                <w:sz w:val="20"/>
                <w:szCs w:val="20"/>
              </w:rPr>
              <w:t>250</w:t>
            </w:r>
          </w:p>
        </w:tc>
        <w:tc>
          <w:tcPr>
            <w:tcW w:w="916" w:type="dxa"/>
            <w:tcBorders>
              <w:top w:val="nil"/>
              <w:left w:val="nil"/>
              <w:bottom w:val="single" w:sz="4" w:space="0" w:color="auto"/>
              <w:right w:val="single" w:sz="4" w:space="0" w:color="auto"/>
            </w:tcBorders>
            <w:vAlign w:val="center"/>
            <w:hideMark/>
          </w:tcPr>
          <w:p w14:paraId="276269D2" w14:textId="19F0A0A5" w:rsidR="004E2107" w:rsidRPr="00C01F2C" w:rsidRDefault="004E2107" w:rsidP="004E2107">
            <w:pPr>
              <w:spacing w:after="0" w:line="240" w:lineRule="auto"/>
              <w:jc w:val="center"/>
              <w:rPr>
                <w:rFonts w:eastAsia="Times New Roman" w:cs="Times New Roman"/>
                <w:sz w:val="20"/>
                <w:szCs w:val="20"/>
              </w:rPr>
            </w:pPr>
            <w:r w:rsidRPr="00C01F2C">
              <w:rPr>
                <w:rFonts w:eastAsia="Times New Roman" w:cs="Times New Roman"/>
                <w:sz w:val="20"/>
                <w:szCs w:val="20"/>
              </w:rPr>
              <w:t>6,</w:t>
            </w:r>
            <w:r w:rsidR="008850BE" w:rsidRPr="00C01F2C">
              <w:rPr>
                <w:sz w:val="20"/>
                <w:szCs w:val="20"/>
              </w:rPr>
              <w:t>823</w:t>
            </w:r>
          </w:p>
        </w:tc>
        <w:tc>
          <w:tcPr>
            <w:tcW w:w="1279" w:type="dxa"/>
            <w:tcBorders>
              <w:top w:val="nil"/>
              <w:left w:val="nil"/>
              <w:bottom w:val="single" w:sz="4" w:space="0" w:color="auto"/>
              <w:right w:val="single" w:sz="4" w:space="0" w:color="auto"/>
            </w:tcBorders>
            <w:shd w:val="clear" w:color="000000" w:fill="FDE9D9"/>
            <w:vAlign w:val="center"/>
            <w:hideMark/>
          </w:tcPr>
          <w:p w14:paraId="05825BB5" w14:textId="77777777" w:rsidR="004E2107" w:rsidRPr="004E2107" w:rsidRDefault="004E2107" w:rsidP="004E2107">
            <w:pPr>
              <w:spacing w:after="0" w:line="240" w:lineRule="auto"/>
              <w:jc w:val="center"/>
              <w:rPr>
                <w:rFonts w:eastAsia="Times New Roman" w:cs="Times New Roman"/>
                <w:color w:val="000000"/>
                <w:sz w:val="20"/>
                <w:szCs w:val="20"/>
              </w:rPr>
            </w:pPr>
            <w:r w:rsidRPr="004E2107">
              <w:rPr>
                <w:rFonts w:eastAsia="Times New Roman" w:cs="Times New Roman"/>
                <w:color w:val="000000"/>
                <w:sz w:val="20"/>
                <w:szCs w:val="20"/>
              </w:rPr>
              <w:t>Conditional</w:t>
            </w:r>
          </w:p>
        </w:tc>
      </w:tr>
      <w:tr w:rsidR="004E2107" w:rsidRPr="004E2107" w14:paraId="76BF50EF" w14:textId="77777777" w:rsidTr="004E2107">
        <w:trPr>
          <w:trHeight w:val="255"/>
        </w:trPr>
        <w:tc>
          <w:tcPr>
            <w:tcW w:w="800" w:type="dxa"/>
            <w:tcBorders>
              <w:top w:val="nil"/>
              <w:left w:val="single" w:sz="4" w:space="0" w:color="auto"/>
              <w:bottom w:val="single" w:sz="4" w:space="0" w:color="auto"/>
              <w:right w:val="single" w:sz="4" w:space="0" w:color="auto"/>
            </w:tcBorders>
            <w:noWrap/>
            <w:vAlign w:val="center"/>
            <w:hideMark/>
          </w:tcPr>
          <w:p w14:paraId="592B0ECD" w14:textId="77777777" w:rsidR="004E2107" w:rsidRPr="004E2107" w:rsidRDefault="004E2107" w:rsidP="004E2107">
            <w:pPr>
              <w:spacing w:after="0" w:line="240" w:lineRule="auto"/>
              <w:rPr>
                <w:rFonts w:eastAsia="Times New Roman" w:cs="Times New Roman"/>
                <w:color w:val="000000"/>
                <w:sz w:val="20"/>
                <w:szCs w:val="20"/>
              </w:rPr>
            </w:pPr>
            <w:r w:rsidRPr="004E2107">
              <w:rPr>
                <w:rFonts w:eastAsia="Times New Roman" w:cs="Times New Roman"/>
                <w:color w:val="000000"/>
                <w:sz w:val="20"/>
                <w:szCs w:val="20"/>
              </w:rPr>
              <w:t>RFP</w:t>
            </w:r>
          </w:p>
        </w:tc>
        <w:tc>
          <w:tcPr>
            <w:tcW w:w="740" w:type="dxa"/>
            <w:tcBorders>
              <w:top w:val="nil"/>
              <w:left w:val="nil"/>
              <w:bottom w:val="single" w:sz="4" w:space="0" w:color="auto"/>
              <w:right w:val="single" w:sz="4" w:space="0" w:color="auto"/>
            </w:tcBorders>
            <w:noWrap/>
            <w:vAlign w:val="center"/>
            <w:hideMark/>
          </w:tcPr>
          <w:p w14:paraId="63E3AD1B" w14:textId="77777777" w:rsidR="004E2107" w:rsidRPr="004E2107" w:rsidRDefault="004E2107" w:rsidP="004E2107">
            <w:pPr>
              <w:spacing w:after="0" w:line="240" w:lineRule="auto"/>
              <w:jc w:val="center"/>
              <w:rPr>
                <w:rFonts w:eastAsia="Times New Roman" w:cs="Times New Roman"/>
                <w:color w:val="000000"/>
                <w:sz w:val="20"/>
                <w:szCs w:val="20"/>
              </w:rPr>
            </w:pPr>
            <w:r w:rsidRPr="004E2107">
              <w:rPr>
                <w:rFonts w:eastAsia="Times New Roman" w:cs="Times New Roman"/>
                <w:color w:val="000000"/>
                <w:sz w:val="20"/>
                <w:szCs w:val="20"/>
              </w:rPr>
              <w:t>13</w:t>
            </w:r>
          </w:p>
        </w:tc>
        <w:tc>
          <w:tcPr>
            <w:tcW w:w="3405" w:type="dxa"/>
            <w:tcBorders>
              <w:top w:val="nil"/>
              <w:left w:val="nil"/>
              <w:bottom w:val="single" w:sz="4" w:space="0" w:color="auto"/>
              <w:right w:val="single" w:sz="4" w:space="0" w:color="auto"/>
            </w:tcBorders>
            <w:noWrap/>
            <w:vAlign w:val="center"/>
            <w:hideMark/>
          </w:tcPr>
          <w:p w14:paraId="3074CE75" w14:textId="4922C840" w:rsidR="004E2107" w:rsidRPr="004E2107" w:rsidRDefault="004E2107" w:rsidP="004E2107">
            <w:pPr>
              <w:spacing w:after="0" w:line="240" w:lineRule="auto"/>
              <w:rPr>
                <w:rFonts w:eastAsia="Times New Roman" w:cs="Times New Roman"/>
                <w:color w:val="000000"/>
                <w:sz w:val="20"/>
                <w:szCs w:val="20"/>
              </w:rPr>
            </w:pPr>
            <w:r w:rsidRPr="004E2107">
              <w:rPr>
                <w:rFonts w:eastAsia="Times New Roman" w:cs="Times New Roman"/>
                <w:color w:val="000000"/>
                <w:sz w:val="20"/>
                <w:szCs w:val="20"/>
              </w:rPr>
              <w:t>Laurens County BESS + Solar</w:t>
            </w:r>
            <w:r w:rsidR="00315280">
              <w:rPr>
                <w:rFonts w:eastAsia="Times New Roman" w:cs="Times New Roman"/>
                <w:color w:val="000000"/>
                <w:sz w:val="20"/>
                <w:szCs w:val="20"/>
              </w:rPr>
              <w:t xml:space="preserve"> COP</w:t>
            </w:r>
            <w:r w:rsidRPr="004E2107">
              <w:rPr>
                <w:rFonts w:eastAsia="Times New Roman" w:cs="Times New Roman"/>
                <w:color w:val="000000"/>
                <w:sz w:val="20"/>
                <w:szCs w:val="20"/>
              </w:rPr>
              <w:t xml:space="preserve"> </w:t>
            </w:r>
          </w:p>
        </w:tc>
        <w:tc>
          <w:tcPr>
            <w:tcW w:w="1128" w:type="dxa"/>
            <w:tcBorders>
              <w:top w:val="nil"/>
              <w:left w:val="nil"/>
              <w:bottom w:val="single" w:sz="4" w:space="0" w:color="auto"/>
              <w:right w:val="single" w:sz="4" w:space="0" w:color="auto"/>
            </w:tcBorders>
            <w:vAlign w:val="center"/>
            <w:hideMark/>
          </w:tcPr>
          <w:p w14:paraId="0C213CB1" w14:textId="77777777" w:rsidR="004E2107" w:rsidRPr="004E2107" w:rsidRDefault="004E2107" w:rsidP="004E2107">
            <w:pPr>
              <w:spacing w:after="0" w:line="240" w:lineRule="auto"/>
              <w:jc w:val="center"/>
              <w:rPr>
                <w:rFonts w:eastAsia="Times New Roman" w:cs="Times New Roman"/>
                <w:color w:val="000000"/>
                <w:sz w:val="20"/>
                <w:szCs w:val="20"/>
              </w:rPr>
            </w:pPr>
            <w:r w:rsidRPr="004E2107">
              <w:rPr>
                <w:rFonts w:eastAsia="Times New Roman" w:cs="Times New Roman"/>
                <w:color w:val="000000"/>
                <w:sz w:val="20"/>
                <w:szCs w:val="20"/>
              </w:rPr>
              <w:t>11/30/2028</w:t>
            </w:r>
          </w:p>
        </w:tc>
        <w:tc>
          <w:tcPr>
            <w:tcW w:w="650" w:type="dxa"/>
            <w:tcBorders>
              <w:top w:val="nil"/>
              <w:left w:val="nil"/>
              <w:bottom w:val="single" w:sz="4" w:space="0" w:color="auto"/>
              <w:right w:val="single" w:sz="4" w:space="0" w:color="auto"/>
            </w:tcBorders>
            <w:vAlign w:val="center"/>
            <w:hideMark/>
          </w:tcPr>
          <w:p w14:paraId="72221223" w14:textId="77777777" w:rsidR="004E2107" w:rsidRPr="004E2107" w:rsidRDefault="004E2107" w:rsidP="004E2107">
            <w:pPr>
              <w:spacing w:after="0" w:line="240" w:lineRule="auto"/>
              <w:jc w:val="center"/>
              <w:rPr>
                <w:rFonts w:eastAsia="Times New Roman" w:cs="Times New Roman"/>
                <w:color w:val="000000"/>
                <w:sz w:val="20"/>
                <w:szCs w:val="20"/>
              </w:rPr>
            </w:pPr>
            <w:r w:rsidRPr="004E2107">
              <w:rPr>
                <w:rFonts w:eastAsia="Times New Roman" w:cs="Times New Roman"/>
                <w:color w:val="000000"/>
                <w:sz w:val="20"/>
                <w:szCs w:val="20"/>
              </w:rPr>
              <w:t>44%</w:t>
            </w:r>
          </w:p>
        </w:tc>
        <w:tc>
          <w:tcPr>
            <w:tcW w:w="992" w:type="dxa"/>
            <w:tcBorders>
              <w:top w:val="nil"/>
              <w:left w:val="nil"/>
              <w:bottom w:val="single" w:sz="4" w:space="0" w:color="auto"/>
              <w:right w:val="single" w:sz="4" w:space="0" w:color="auto"/>
            </w:tcBorders>
            <w:vAlign w:val="center"/>
            <w:hideMark/>
          </w:tcPr>
          <w:p w14:paraId="201EBFA1" w14:textId="77777777" w:rsidR="004E2107" w:rsidRPr="004E2107" w:rsidRDefault="004E2107" w:rsidP="004E2107">
            <w:pPr>
              <w:spacing w:after="0" w:line="240" w:lineRule="auto"/>
              <w:jc w:val="center"/>
              <w:rPr>
                <w:rFonts w:eastAsia="Times New Roman" w:cs="Times New Roman"/>
                <w:color w:val="000000"/>
                <w:sz w:val="20"/>
                <w:szCs w:val="20"/>
              </w:rPr>
            </w:pPr>
            <w:r w:rsidRPr="004E2107">
              <w:rPr>
                <w:rFonts w:eastAsia="Times New Roman" w:cs="Times New Roman"/>
                <w:color w:val="000000"/>
                <w:sz w:val="20"/>
                <w:szCs w:val="20"/>
              </w:rPr>
              <w:t>200</w:t>
            </w:r>
          </w:p>
        </w:tc>
        <w:tc>
          <w:tcPr>
            <w:tcW w:w="916" w:type="dxa"/>
            <w:tcBorders>
              <w:top w:val="nil"/>
              <w:left w:val="nil"/>
              <w:bottom w:val="single" w:sz="4" w:space="0" w:color="auto"/>
              <w:right w:val="single" w:sz="4" w:space="0" w:color="auto"/>
            </w:tcBorders>
            <w:vAlign w:val="center"/>
            <w:hideMark/>
          </w:tcPr>
          <w:p w14:paraId="56AA4127" w14:textId="692ABC77" w:rsidR="004E2107" w:rsidRPr="00C01F2C" w:rsidRDefault="004E2107" w:rsidP="004E2107">
            <w:pPr>
              <w:spacing w:after="0" w:line="240" w:lineRule="auto"/>
              <w:jc w:val="center"/>
              <w:rPr>
                <w:rFonts w:eastAsia="Times New Roman" w:cs="Times New Roman"/>
                <w:sz w:val="20"/>
                <w:szCs w:val="20"/>
              </w:rPr>
            </w:pPr>
            <w:r w:rsidRPr="00C01F2C">
              <w:rPr>
                <w:rFonts w:eastAsia="Times New Roman" w:cs="Times New Roman"/>
                <w:sz w:val="20"/>
                <w:szCs w:val="20"/>
              </w:rPr>
              <w:t>7,</w:t>
            </w:r>
            <w:r w:rsidR="008850BE" w:rsidRPr="00C01F2C">
              <w:rPr>
                <w:sz w:val="20"/>
                <w:szCs w:val="20"/>
              </w:rPr>
              <w:t>023</w:t>
            </w:r>
          </w:p>
        </w:tc>
        <w:tc>
          <w:tcPr>
            <w:tcW w:w="1279" w:type="dxa"/>
            <w:tcBorders>
              <w:top w:val="nil"/>
              <w:left w:val="nil"/>
              <w:bottom w:val="single" w:sz="4" w:space="0" w:color="auto"/>
              <w:right w:val="single" w:sz="4" w:space="0" w:color="auto"/>
            </w:tcBorders>
            <w:shd w:val="clear" w:color="000000" w:fill="FDE9D9"/>
            <w:vAlign w:val="center"/>
            <w:hideMark/>
          </w:tcPr>
          <w:p w14:paraId="5C9261D0" w14:textId="77777777" w:rsidR="004E2107" w:rsidRPr="004E2107" w:rsidRDefault="004E2107" w:rsidP="004E2107">
            <w:pPr>
              <w:spacing w:after="0" w:line="240" w:lineRule="auto"/>
              <w:jc w:val="center"/>
              <w:rPr>
                <w:rFonts w:eastAsia="Times New Roman" w:cs="Times New Roman"/>
                <w:color w:val="000000"/>
                <w:sz w:val="20"/>
                <w:szCs w:val="20"/>
              </w:rPr>
            </w:pPr>
            <w:r w:rsidRPr="004E2107">
              <w:rPr>
                <w:rFonts w:eastAsia="Times New Roman" w:cs="Times New Roman"/>
                <w:color w:val="000000"/>
                <w:sz w:val="20"/>
                <w:szCs w:val="20"/>
              </w:rPr>
              <w:t>Conditional</w:t>
            </w:r>
          </w:p>
        </w:tc>
      </w:tr>
      <w:tr w:rsidR="004E2107" w:rsidRPr="004E2107" w14:paraId="7C2CDD32" w14:textId="77777777" w:rsidTr="004E2107">
        <w:trPr>
          <w:trHeight w:val="255"/>
        </w:trPr>
        <w:tc>
          <w:tcPr>
            <w:tcW w:w="800" w:type="dxa"/>
            <w:tcBorders>
              <w:top w:val="nil"/>
              <w:left w:val="single" w:sz="4" w:space="0" w:color="auto"/>
              <w:bottom w:val="single" w:sz="4" w:space="0" w:color="auto"/>
              <w:right w:val="single" w:sz="4" w:space="0" w:color="auto"/>
            </w:tcBorders>
            <w:noWrap/>
            <w:vAlign w:val="center"/>
            <w:hideMark/>
          </w:tcPr>
          <w:p w14:paraId="2490E201" w14:textId="77777777" w:rsidR="004E2107" w:rsidRPr="004E2107" w:rsidRDefault="004E2107" w:rsidP="004E2107">
            <w:pPr>
              <w:spacing w:after="0" w:line="240" w:lineRule="auto"/>
              <w:rPr>
                <w:rFonts w:eastAsia="Times New Roman" w:cs="Times New Roman"/>
                <w:color w:val="000000"/>
                <w:sz w:val="20"/>
                <w:szCs w:val="20"/>
              </w:rPr>
            </w:pPr>
            <w:r w:rsidRPr="004E2107">
              <w:rPr>
                <w:rFonts w:eastAsia="Times New Roman" w:cs="Times New Roman"/>
                <w:color w:val="000000"/>
                <w:sz w:val="20"/>
                <w:szCs w:val="20"/>
              </w:rPr>
              <w:t>RFP</w:t>
            </w:r>
          </w:p>
        </w:tc>
        <w:tc>
          <w:tcPr>
            <w:tcW w:w="740" w:type="dxa"/>
            <w:tcBorders>
              <w:top w:val="nil"/>
              <w:left w:val="nil"/>
              <w:bottom w:val="single" w:sz="4" w:space="0" w:color="auto"/>
              <w:right w:val="single" w:sz="4" w:space="0" w:color="auto"/>
            </w:tcBorders>
            <w:noWrap/>
            <w:vAlign w:val="center"/>
            <w:hideMark/>
          </w:tcPr>
          <w:p w14:paraId="653AF988" w14:textId="77777777" w:rsidR="004E2107" w:rsidRPr="004E2107" w:rsidRDefault="004E2107" w:rsidP="004E2107">
            <w:pPr>
              <w:spacing w:after="0" w:line="240" w:lineRule="auto"/>
              <w:jc w:val="center"/>
              <w:rPr>
                <w:rFonts w:eastAsia="Times New Roman" w:cs="Times New Roman"/>
                <w:color w:val="000000"/>
                <w:sz w:val="20"/>
                <w:szCs w:val="20"/>
              </w:rPr>
            </w:pPr>
            <w:r w:rsidRPr="004E2107">
              <w:rPr>
                <w:rFonts w:eastAsia="Times New Roman" w:cs="Times New Roman"/>
                <w:color w:val="000000"/>
                <w:sz w:val="20"/>
                <w:szCs w:val="20"/>
              </w:rPr>
              <w:t>14</w:t>
            </w:r>
          </w:p>
        </w:tc>
        <w:tc>
          <w:tcPr>
            <w:tcW w:w="3405" w:type="dxa"/>
            <w:tcBorders>
              <w:top w:val="nil"/>
              <w:left w:val="nil"/>
              <w:bottom w:val="single" w:sz="4" w:space="0" w:color="auto"/>
              <w:right w:val="single" w:sz="4" w:space="0" w:color="auto"/>
            </w:tcBorders>
            <w:noWrap/>
            <w:vAlign w:val="center"/>
            <w:hideMark/>
          </w:tcPr>
          <w:p w14:paraId="2283C6F3" w14:textId="382CCD96" w:rsidR="004E2107" w:rsidRPr="004E2107" w:rsidRDefault="004E2107" w:rsidP="004E2107">
            <w:pPr>
              <w:spacing w:after="0" w:line="240" w:lineRule="auto"/>
              <w:rPr>
                <w:rFonts w:eastAsia="Times New Roman" w:cs="Times New Roman"/>
                <w:color w:val="000000"/>
                <w:sz w:val="20"/>
                <w:szCs w:val="20"/>
              </w:rPr>
            </w:pPr>
            <w:r w:rsidRPr="004E2107">
              <w:rPr>
                <w:rFonts w:eastAsia="Times New Roman" w:cs="Times New Roman"/>
                <w:color w:val="000000"/>
                <w:sz w:val="20"/>
                <w:szCs w:val="20"/>
              </w:rPr>
              <w:t xml:space="preserve">Mitchell BESS + Solar </w:t>
            </w:r>
            <w:r w:rsidR="00315280">
              <w:rPr>
                <w:rFonts w:eastAsia="Times New Roman" w:cs="Times New Roman"/>
                <w:color w:val="000000"/>
                <w:sz w:val="20"/>
                <w:szCs w:val="20"/>
              </w:rPr>
              <w:t>COP</w:t>
            </w:r>
          </w:p>
        </w:tc>
        <w:tc>
          <w:tcPr>
            <w:tcW w:w="1128" w:type="dxa"/>
            <w:tcBorders>
              <w:top w:val="nil"/>
              <w:left w:val="nil"/>
              <w:bottom w:val="single" w:sz="4" w:space="0" w:color="auto"/>
              <w:right w:val="single" w:sz="4" w:space="0" w:color="auto"/>
            </w:tcBorders>
            <w:vAlign w:val="center"/>
            <w:hideMark/>
          </w:tcPr>
          <w:p w14:paraId="34742B60" w14:textId="77777777" w:rsidR="004E2107" w:rsidRPr="004E2107" w:rsidRDefault="004E2107" w:rsidP="004E2107">
            <w:pPr>
              <w:spacing w:after="0" w:line="240" w:lineRule="auto"/>
              <w:jc w:val="center"/>
              <w:rPr>
                <w:rFonts w:eastAsia="Times New Roman" w:cs="Times New Roman"/>
                <w:color w:val="000000"/>
                <w:sz w:val="20"/>
                <w:szCs w:val="20"/>
              </w:rPr>
            </w:pPr>
            <w:r w:rsidRPr="004E2107">
              <w:rPr>
                <w:rFonts w:eastAsia="Times New Roman" w:cs="Times New Roman"/>
                <w:color w:val="000000"/>
                <w:sz w:val="20"/>
                <w:szCs w:val="20"/>
              </w:rPr>
              <w:t>11/30/2028</w:t>
            </w:r>
          </w:p>
        </w:tc>
        <w:tc>
          <w:tcPr>
            <w:tcW w:w="650" w:type="dxa"/>
            <w:tcBorders>
              <w:top w:val="nil"/>
              <w:left w:val="nil"/>
              <w:bottom w:val="single" w:sz="4" w:space="0" w:color="auto"/>
              <w:right w:val="single" w:sz="4" w:space="0" w:color="auto"/>
            </w:tcBorders>
            <w:vAlign w:val="center"/>
            <w:hideMark/>
          </w:tcPr>
          <w:p w14:paraId="67B0C635" w14:textId="77777777" w:rsidR="004E2107" w:rsidRPr="004E2107" w:rsidRDefault="004E2107" w:rsidP="004E2107">
            <w:pPr>
              <w:spacing w:after="0" w:line="240" w:lineRule="auto"/>
              <w:jc w:val="center"/>
              <w:rPr>
                <w:rFonts w:eastAsia="Times New Roman" w:cs="Times New Roman"/>
                <w:color w:val="000000"/>
                <w:sz w:val="20"/>
                <w:szCs w:val="20"/>
              </w:rPr>
            </w:pPr>
            <w:r w:rsidRPr="004E2107">
              <w:rPr>
                <w:rFonts w:eastAsia="Times New Roman" w:cs="Times New Roman"/>
                <w:color w:val="000000"/>
                <w:sz w:val="20"/>
                <w:szCs w:val="20"/>
              </w:rPr>
              <w:t>44%</w:t>
            </w:r>
          </w:p>
        </w:tc>
        <w:tc>
          <w:tcPr>
            <w:tcW w:w="992" w:type="dxa"/>
            <w:tcBorders>
              <w:top w:val="nil"/>
              <w:left w:val="nil"/>
              <w:bottom w:val="single" w:sz="4" w:space="0" w:color="auto"/>
              <w:right w:val="single" w:sz="4" w:space="0" w:color="auto"/>
            </w:tcBorders>
            <w:vAlign w:val="center"/>
            <w:hideMark/>
          </w:tcPr>
          <w:p w14:paraId="03B0D246" w14:textId="77777777" w:rsidR="004E2107" w:rsidRPr="004E2107" w:rsidRDefault="004E2107" w:rsidP="004E2107">
            <w:pPr>
              <w:spacing w:after="0" w:line="240" w:lineRule="auto"/>
              <w:jc w:val="center"/>
              <w:rPr>
                <w:rFonts w:eastAsia="Times New Roman" w:cs="Times New Roman"/>
                <w:color w:val="000000"/>
                <w:sz w:val="20"/>
                <w:szCs w:val="20"/>
              </w:rPr>
            </w:pPr>
            <w:r w:rsidRPr="004E2107">
              <w:rPr>
                <w:rFonts w:eastAsia="Times New Roman" w:cs="Times New Roman"/>
                <w:color w:val="000000"/>
                <w:sz w:val="20"/>
                <w:szCs w:val="20"/>
              </w:rPr>
              <w:t>150</w:t>
            </w:r>
          </w:p>
        </w:tc>
        <w:tc>
          <w:tcPr>
            <w:tcW w:w="916" w:type="dxa"/>
            <w:tcBorders>
              <w:top w:val="nil"/>
              <w:left w:val="nil"/>
              <w:bottom w:val="single" w:sz="4" w:space="0" w:color="auto"/>
              <w:right w:val="single" w:sz="4" w:space="0" w:color="auto"/>
            </w:tcBorders>
            <w:vAlign w:val="center"/>
            <w:hideMark/>
          </w:tcPr>
          <w:p w14:paraId="317F73F0" w14:textId="68D5F8B2" w:rsidR="004E2107" w:rsidRPr="00C01F2C" w:rsidRDefault="004E2107" w:rsidP="004E2107">
            <w:pPr>
              <w:spacing w:after="0" w:line="240" w:lineRule="auto"/>
              <w:jc w:val="center"/>
              <w:rPr>
                <w:rFonts w:eastAsia="Times New Roman" w:cs="Times New Roman"/>
                <w:sz w:val="20"/>
                <w:szCs w:val="20"/>
              </w:rPr>
            </w:pPr>
            <w:r w:rsidRPr="00C01F2C">
              <w:rPr>
                <w:rFonts w:eastAsia="Times New Roman" w:cs="Times New Roman"/>
                <w:sz w:val="20"/>
                <w:szCs w:val="20"/>
              </w:rPr>
              <w:t>7,</w:t>
            </w:r>
            <w:r w:rsidR="008850BE" w:rsidRPr="00C01F2C">
              <w:rPr>
                <w:sz w:val="20"/>
                <w:szCs w:val="20"/>
              </w:rPr>
              <w:t>173</w:t>
            </w:r>
          </w:p>
        </w:tc>
        <w:tc>
          <w:tcPr>
            <w:tcW w:w="1279" w:type="dxa"/>
            <w:tcBorders>
              <w:top w:val="nil"/>
              <w:left w:val="nil"/>
              <w:bottom w:val="single" w:sz="4" w:space="0" w:color="auto"/>
              <w:right w:val="single" w:sz="4" w:space="0" w:color="auto"/>
            </w:tcBorders>
            <w:shd w:val="clear" w:color="000000" w:fill="FDE9D9"/>
            <w:vAlign w:val="center"/>
            <w:hideMark/>
          </w:tcPr>
          <w:p w14:paraId="018F93FC" w14:textId="77777777" w:rsidR="004E2107" w:rsidRPr="004E2107" w:rsidRDefault="004E2107" w:rsidP="004E2107">
            <w:pPr>
              <w:spacing w:after="0" w:line="240" w:lineRule="auto"/>
              <w:jc w:val="center"/>
              <w:rPr>
                <w:rFonts w:eastAsia="Times New Roman" w:cs="Times New Roman"/>
                <w:color w:val="000000"/>
                <w:sz w:val="20"/>
                <w:szCs w:val="20"/>
              </w:rPr>
            </w:pPr>
            <w:r w:rsidRPr="004E2107">
              <w:rPr>
                <w:rFonts w:eastAsia="Times New Roman" w:cs="Times New Roman"/>
                <w:color w:val="000000"/>
                <w:sz w:val="20"/>
                <w:szCs w:val="20"/>
              </w:rPr>
              <w:t>Conditional</w:t>
            </w:r>
          </w:p>
        </w:tc>
      </w:tr>
      <w:tr w:rsidR="004E2107" w:rsidRPr="004E2107" w14:paraId="47490ED3" w14:textId="77777777" w:rsidTr="004E2107">
        <w:trPr>
          <w:trHeight w:val="255"/>
        </w:trPr>
        <w:tc>
          <w:tcPr>
            <w:tcW w:w="800" w:type="dxa"/>
            <w:tcBorders>
              <w:top w:val="nil"/>
              <w:left w:val="single" w:sz="4" w:space="0" w:color="auto"/>
              <w:bottom w:val="single" w:sz="4" w:space="0" w:color="auto"/>
              <w:right w:val="single" w:sz="4" w:space="0" w:color="auto"/>
            </w:tcBorders>
            <w:noWrap/>
            <w:vAlign w:val="center"/>
            <w:hideMark/>
          </w:tcPr>
          <w:p w14:paraId="602EBF46" w14:textId="77777777" w:rsidR="004E2107" w:rsidRPr="004E2107" w:rsidRDefault="004E2107" w:rsidP="004E2107">
            <w:pPr>
              <w:spacing w:after="0" w:line="240" w:lineRule="auto"/>
              <w:rPr>
                <w:rFonts w:eastAsia="Times New Roman" w:cs="Times New Roman"/>
                <w:color w:val="000000"/>
                <w:sz w:val="20"/>
                <w:szCs w:val="20"/>
              </w:rPr>
            </w:pPr>
            <w:r w:rsidRPr="004E2107">
              <w:rPr>
                <w:rFonts w:eastAsia="Times New Roman" w:cs="Times New Roman"/>
                <w:color w:val="000000"/>
                <w:sz w:val="20"/>
                <w:szCs w:val="20"/>
              </w:rPr>
              <w:t>RFP</w:t>
            </w:r>
          </w:p>
        </w:tc>
        <w:tc>
          <w:tcPr>
            <w:tcW w:w="740" w:type="dxa"/>
            <w:tcBorders>
              <w:top w:val="nil"/>
              <w:left w:val="nil"/>
              <w:bottom w:val="single" w:sz="4" w:space="0" w:color="auto"/>
              <w:right w:val="single" w:sz="4" w:space="0" w:color="auto"/>
            </w:tcBorders>
            <w:noWrap/>
            <w:vAlign w:val="center"/>
            <w:hideMark/>
          </w:tcPr>
          <w:p w14:paraId="7C6CCC66" w14:textId="77777777" w:rsidR="004E2107" w:rsidRPr="004E2107" w:rsidRDefault="004E2107" w:rsidP="004E2107">
            <w:pPr>
              <w:spacing w:after="0" w:line="240" w:lineRule="auto"/>
              <w:jc w:val="center"/>
              <w:rPr>
                <w:rFonts w:eastAsia="Times New Roman" w:cs="Times New Roman"/>
                <w:color w:val="000000"/>
                <w:sz w:val="20"/>
                <w:szCs w:val="20"/>
              </w:rPr>
            </w:pPr>
            <w:r w:rsidRPr="004E2107">
              <w:rPr>
                <w:rFonts w:eastAsia="Times New Roman" w:cs="Times New Roman"/>
                <w:color w:val="000000"/>
                <w:sz w:val="20"/>
                <w:szCs w:val="20"/>
              </w:rPr>
              <w:t>15</w:t>
            </w:r>
          </w:p>
        </w:tc>
        <w:tc>
          <w:tcPr>
            <w:tcW w:w="3405" w:type="dxa"/>
            <w:tcBorders>
              <w:top w:val="nil"/>
              <w:left w:val="nil"/>
              <w:bottom w:val="single" w:sz="4" w:space="0" w:color="auto"/>
              <w:right w:val="single" w:sz="4" w:space="0" w:color="auto"/>
            </w:tcBorders>
            <w:noWrap/>
            <w:vAlign w:val="center"/>
            <w:hideMark/>
          </w:tcPr>
          <w:p w14:paraId="74EA5B70" w14:textId="0A300DD7" w:rsidR="004E2107" w:rsidRPr="004E2107" w:rsidRDefault="004E2107" w:rsidP="004E2107">
            <w:pPr>
              <w:spacing w:after="0" w:line="240" w:lineRule="auto"/>
              <w:rPr>
                <w:rFonts w:eastAsia="Times New Roman" w:cs="Times New Roman"/>
                <w:color w:val="000000"/>
                <w:sz w:val="20"/>
                <w:szCs w:val="20"/>
              </w:rPr>
            </w:pPr>
            <w:r w:rsidRPr="004E2107">
              <w:rPr>
                <w:rFonts w:eastAsia="Times New Roman" w:cs="Times New Roman"/>
                <w:color w:val="000000"/>
                <w:sz w:val="20"/>
                <w:szCs w:val="20"/>
              </w:rPr>
              <w:t xml:space="preserve">Bowen Phase II BESS </w:t>
            </w:r>
            <w:r w:rsidR="00315280">
              <w:rPr>
                <w:rFonts w:eastAsia="Times New Roman" w:cs="Times New Roman"/>
                <w:color w:val="000000"/>
                <w:sz w:val="20"/>
                <w:szCs w:val="20"/>
              </w:rPr>
              <w:t>COP</w:t>
            </w:r>
          </w:p>
        </w:tc>
        <w:tc>
          <w:tcPr>
            <w:tcW w:w="1128" w:type="dxa"/>
            <w:tcBorders>
              <w:top w:val="nil"/>
              <w:left w:val="nil"/>
              <w:bottom w:val="single" w:sz="4" w:space="0" w:color="auto"/>
              <w:right w:val="single" w:sz="4" w:space="0" w:color="auto"/>
            </w:tcBorders>
            <w:vAlign w:val="center"/>
            <w:hideMark/>
          </w:tcPr>
          <w:p w14:paraId="5DC2D797" w14:textId="77777777" w:rsidR="004E2107" w:rsidRPr="004E2107" w:rsidRDefault="004E2107" w:rsidP="004E2107">
            <w:pPr>
              <w:spacing w:after="0" w:line="240" w:lineRule="auto"/>
              <w:jc w:val="center"/>
              <w:rPr>
                <w:rFonts w:eastAsia="Times New Roman" w:cs="Times New Roman"/>
                <w:color w:val="000000"/>
                <w:sz w:val="20"/>
                <w:szCs w:val="20"/>
              </w:rPr>
            </w:pPr>
            <w:r w:rsidRPr="004E2107">
              <w:rPr>
                <w:rFonts w:eastAsia="Times New Roman" w:cs="Times New Roman"/>
                <w:color w:val="000000"/>
                <w:sz w:val="20"/>
                <w:szCs w:val="20"/>
              </w:rPr>
              <w:t>11/1/2029</w:t>
            </w:r>
          </w:p>
        </w:tc>
        <w:tc>
          <w:tcPr>
            <w:tcW w:w="650" w:type="dxa"/>
            <w:tcBorders>
              <w:top w:val="nil"/>
              <w:left w:val="nil"/>
              <w:bottom w:val="single" w:sz="4" w:space="0" w:color="auto"/>
              <w:right w:val="single" w:sz="4" w:space="0" w:color="auto"/>
            </w:tcBorders>
            <w:vAlign w:val="center"/>
            <w:hideMark/>
          </w:tcPr>
          <w:p w14:paraId="16D59818" w14:textId="77777777" w:rsidR="004E2107" w:rsidRPr="004E2107" w:rsidRDefault="004E2107" w:rsidP="004E2107">
            <w:pPr>
              <w:spacing w:after="0" w:line="240" w:lineRule="auto"/>
              <w:jc w:val="center"/>
              <w:rPr>
                <w:rFonts w:eastAsia="Times New Roman" w:cs="Times New Roman"/>
                <w:color w:val="000000"/>
                <w:sz w:val="20"/>
                <w:szCs w:val="20"/>
              </w:rPr>
            </w:pPr>
            <w:r w:rsidRPr="004E2107">
              <w:rPr>
                <w:rFonts w:eastAsia="Times New Roman" w:cs="Times New Roman"/>
                <w:color w:val="000000"/>
                <w:sz w:val="20"/>
                <w:szCs w:val="20"/>
              </w:rPr>
              <w:t>44%</w:t>
            </w:r>
          </w:p>
        </w:tc>
        <w:tc>
          <w:tcPr>
            <w:tcW w:w="992" w:type="dxa"/>
            <w:tcBorders>
              <w:top w:val="nil"/>
              <w:left w:val="nil"/>
              <w:bottom w:val="single" w:sz="4" w:space="0" w:color="auto"/>
              <w:right w:val="single" w:sz="4" w:space="0" w:color="auto"/>
            </w:tcBorders>
            <w:vAlign w:val="center"/>
            <w:hideMark/>
          </w:tcPr>
          <w:p w14:paraId="1B389B33" w14:textId="77777777" w:rsidR="004E2107" w:rsidRPr="004E2107" w:rsidRDefault="004E2107" w:rsidP="004E2107">
            <w:pPr>
              <w:spacing w:after="0" w:line="240" w:lineRule="auto"/>
              <w:jc w:val="center"/>
              <w:rPr>
                <w:rFonts w:eastAsia="Times New Roman" w:cs="Times New Roman"/>
                <w:color w:val="000000"/>
                <w:sz w:val="20"/>
                <w:szCs w:val="20"/>
              </w:rPr>
            </w:pPr>
            <w:r w:rsidRPr="004E2107">
              <w:rPr>
                <w:rFonts w:eastAsia="Times New Roman" w:cs="Times New Roman"/>
                <w:color w:val="000000"/>
                <w:sz w:val="20"/>
                <w:szCs w:val="20"/>
              </w:rPr>
              <w:t>250</w:t>
            </w:r>
          </w:p>
        </w:tc>
        <w:tc>
          <w:tcPr>
            <w:tcW w:w="916" w:type="dxa"/>
            <w:tcBorders>
              <w:top w:val="nil"/>
              <w:left w:val="nil"/>
              <w:bottom w:val="single" w:sz="4" w:space="0" w:color="auto"/>
              <w:right w:val="single" w:sz="4" w:space="0" w:color="auto"/>
            </w:tcBorders>
            <w:vAlign w:val="center"/>
            <w:hideMark/>
          </w:tcPr>
          <w:p w14:paraId="65A6BC22" w14:textId="2C066C85" w:rsidR="004E2107" w:rsidRPr="004E2107" w:rsidRDefault="004E2107" w:rsidP="004E2107">
            <w:pPr>
              <w:spacing w:after="0" w:line="240" w:lineRule="auto"/>
              <w:jc w:val="center"/>
              <w:rPr>
                <w:rFonts w:eastAsia="Times New Roman" w:cs="Times New Roman"/>
                <w:b/>
                <w:bCs/>
                <w:sz w:val="20"/>
                <w:szCs w:val="20"/>
              </w:rPr>
            </w:pPr>
            <w:r w:rsidRPr="002F7090">
              <w:rPr>
                <w:rFonts w:eastAsia="Times New Roman" w:cs="Times New Roman"/>
                <w:b/>
                <w:bCs/>
              </w:rPr>
              <w:t>7,</w:t>
            </w:r>
            <w:r w:rsidR="008850BE" w:rsidRPr="002F7090">
              <w:rPr>
                <w:b/>
                <w:bCs/>
              </w:rPr>
              <w:t>423</w:t>
            </w:r>
          </w:p>
        </w:tc>
        <w:tc>
          <w:tcPr>
            <w:tcW w:w="1279" w:type="dxa"/>
            <w:tcBorders>
              <w:top w:val="nil"/>
              <w:left w:val="nil"/>
              <w:bottom w:val="single" w:sz="4" w:space="0" w:color="auto"/>
              <w:right w:val="single" w:sz="4" w:space="0" w:color="auto"/>
            </w:tcBorders>
            <w:shd w:val="clear" w:color="000000" w:fill="FDE9D9"/>
            <w:vAlign w:val="center"/>
            <w:hideMark/>
          </w:tcPr>
          <w:p w14:paraId="488C3E91" w14:textId="77777777" w:rsidR="004E2107" w:rsidRPr="004E2107" w:rsidRDefault="004E2107" w:rsidP="004E2107">
            <w:pPr>
              <w:spacing w:after="0" w:line="240" w:lineRule="auto"/>
              <w:jc w:val="center"/>
              <w:rPr>
                <w:rFonts w:eastAsia="Times New Roman" w:cs="Times New Roman"/>
                <w:color w:val="000000"/>
                <w:sz w:val="20"/>
                <w:szCs w:val="20"/>
              </w:rPr>
            </w:pPr>
            <w:r w:rsidRPr="004E2107">
              <w:rPr>
                <w:rFonts w:eastAsia="Times New Roman" w:cs="Times New Roman"/>
                <w:color w:val="000000"/>
                <w:sz w:val="20"/>
                <w:szCs w:val="20"/>
              </w:rPr>
              <w:t>Conditional</w:t>
            </w:r>
          </w:p>
        </w:tc>
      </w:tr>
      <w:tr w:rsidR="004E2107" w:rsidRPr="004E2107" w14:paraId="639356B9" w14:textId="77777777" w:rsidTr="004E2107">
        <w:trPr>
          <w:trHeight w:val="255"/>
        </w:trPr>
        <w:tc>
          <w:tcPr>
            <w:tcW w:w="800" w:type="dxa"/>
            <w:tcBorders>
              <w:top w:val="nil"/>
              <w:left w:val="single" w:sz="4" w:space="0" w:color="auto"/>
              <w:bottom w:val="single" w:sz="4" w:space="0" w:color="auto"/>
              <w:right w:val="single" w:sz="4" w:space="0" w:color="auto"/>
            </w:tcBorders>
            <w:noWrap/>
            <w:vAlign w:val="center"/>
            <w:hideMark/>
          </w:tcPr>
          <w:p w14:paraId="58CA9FCC" w14:textId="77777777" w:rsidR="004E2107" w:rsidRPr="004E2107" w:rsidRDefault="004E2107" w:rsidP="004E2107">
            <w:pPr>
              <w:spacing w:after="0" w:line="240" w:lineRule="auto"/>
              <w:rPr>
                <w:rFonts w:eastAsia="Times New Roman" w:cs="Times New Roman"/>
                <w:color w:val="000000"/>
                <w:sz w:val="20"/>
                <w:szCs w:val="20"/>
              </w:rPr>
            </w:pPr>
            <w:r w:rsidRPr="004E2107">
              <w:rPr>
                <w:rFonts w:eastAsia="Times New Roman" w:cs="Times New Roman"/>
                <w:color w:val="000000"/>
                <w:sz w:val="20"/>
                <w:szCs w:val="20"/>
              </w:rPr>
              <w:t>Supp</w:t>
            </w:r>
          </w:p>
        </w:tc>
        <w:tc>
          <w:tcPr>
            <w:tcW w:w="740" w:type="dxa"/>
            <w:tcBorders>
              <w:top w:val="nil"/>
              <w:left w:val="nil"/>
              <w:bottom w:val="single" w:sz="4" w:space="0" w:color="auto"/>
              <w:right w:val="single" w:sz="4" w:space="0" w:color="auto"/>
            </w:tcBorders>
            <w:noWrap/>
            <w:vAlign w:val="center"/>
            <w:hideMark/>
          </w:tcPr>
          <w:p w14:paraId="70614B92" w14:textId="77777777" w:rsidR="004E2107" w:rsidRPr="004E2107" w:rsidRDefault="004E2107" w:rsidP="004E2107">
            <w:pPr>
              <w:spacing w:after="0" w:line="240" w:lineRule="auto"/>
              <w:jc w:val="center"/>
              <w:rPr>
                <w:rFonts w:eastAsia="Times New Roman" w:cs="Times New Roman"/>
                <w:color w:val="000000"/>
                <w:sz w:val="20"/>
                <w:szCs w:val="20"/>
              </w:rPr>
            </w:pPr>
            <w:r w:rsidRPr="004E2107">
              <w:rPr>
                <w:rFonts w:eastAsia="Times New Roman" w:cs="Times New Roman"/>
                <w:color w:val="000000"/>
                <w:sz w:val="20"/>
                <w:szCs w:val="20"/>
              </w:rPr>
              <w:t>16</w:t>
            </w:r>
          </w:p>
        </w:tc>
        <w:tc>
          <w:tcPr>
            <w:tcW w:w="3405" w:type="dxa"/>
            <w:tcBorders>
              <w:top w:val="nil"/>
              <w:left w:val="nil"/>
              <w:bottom w:val="single" w:sz="4" w:space="0" w:color="auto"/>
              <w:right w:val="single" w:sz="4" w:space="0" w:color="auto"/>
            </w:tcBorders>
            <w:noWrap/>
            <w:vAlign w:val="center"/>
            <w:hideMark/>
          </w:tcPr>
          <w:p w14:paraId="5F9D008C" w14:textId="25F2B43F" w:rsidR="004E2107" w:rsidRPr="004E2107" w:rsidRDefault="004E2107" w:rsidP="004E2107">
            <w:pPr>
              <w:spacing w:after="0" w:line="240" w:lineRule="auto"/>
              <w:rPr>
                <w:rFonts w:eastAsia="Times New Roman" w:cs="Times New Roman"/>
                <w:color w:val="000000"/>
                <w:sz w:val="20"/>
                <w:szCs w:val="20"/>
              </w:rPr>
            </w:pPr>
            <w:r w:rsidRPr="004E2107">
              <w:rPr>
                <w:rFonts w:eastAsia="Times New Roman" w:cs="Times New Roman"/>
                <w:color w:val="000000"/>
                <w:sz w:val="20"/>
                <w:szCs w:val="20"/>
              </w:rPr>
              <w:t xml:space="preserve">NEER Dougherty County </w:t>
            </w:r>
            <w:r w:rsidR="002268A4">
              <w:rPr>
                <w:rFonts w:eastAsia="Times New Roman" w:cs="Times New Roman"/>
                <w:color w:val="000000"/>
                <w:sz w:val="20"/>
                <w:szCs w:val="20"/>
              </w:rPr>
              <w:t xml:space="preserve">BESS </w:t>
            </w:r>
            <w:r w:rsidR="00315280">
              <w:rPr>
                <w:rFonts w:eastAsia="Times New Roman" w:cs="Times New Roman"/>
                <w:color w:val="000000"/>
                <w:sz w:val="20"/>
                <w:szCs w:val="20"/>
              </w:rPr>
              <w:t>PPA</w:t>
            </w:r>
          </w:p>
        </w:tc>
        <w:tc>
          <w:tcPr>
            <w:tcW w:w="1128" w:type="dxa"/>
            <w:tcBorders>
              <w:top w:val="nil"/>
              <w:left w:val="nil"/>
              <w:bottom w:val="single" w:sz="4" w:space="0" w:color="auto"/>
              <w:right w:val="single" w:sz="4" w:space="0" w:color="auto"/>
            </w:tcBorders>
            <w:vAlign w:val="center"/>
            <w:hideMark/>
          </w:tcPr>
          <w:p w14:paraId="252AD2E7" w14:textId="77777777" w:rsidR="004E2107" w:rsidRPr="004E2107" w:rsidRDefault="004E2107" w:rsidP="004E2107">
            <w:pPr>
              <w:spacing w:after="0" w:line="240" w:lineRule="auto"/>
              <w:jc w:val="center"/>
              <w:rPr>
                <w:rFonts w:eastAsia="Times New Roman" w:cs="Times New Roman"/>
                <w:color w:val="000000"/>
                <w:sz w:val="20"/>
                <w:szCs w:val="20"/>
              </w:rPr>
            </w:pPr>
            <w:r w:rsidRPr="004E2107">
              <w:rPr>
                <w:rFonts w:eastAsia="Times New Roman" w:cs="Times New Roman"/>
                <w:color w:val="000000"/>
                <w:sz w:val="20"/>
                <w:szCs w:val="20"/>
              </w:rPr>
              <w:t>12/1/2027</w:t>
            </w:r>
          </w:p>
        </w:tc>
        <w:tc>
          <w:tcPr>
            <w:tcW w:w="650" w:type="dxa"/>
            <w:tcBorders>
              <w:top w:val="nil"/>
              <w:left w:val="nil"/>
              <w:bottom w:val="single" w:sz="4" w:space="0" w:color="auto"/>
              <w:right w:val="single" w:sz="4" w:space="0" w:color="auto"/>
            </w:tcBorders>
            <w:vAlign w:val="center"/>
            <w:hideMark/>
          </w:tcPr>
          <w:p w14:paraId="76E9ABCD" w14:textId="77777777" w:rsidR="004E2107" w:rsidRPr="004E2107" w:rsidRDefault="004E2107" w:rsidP="004E2107">
            <w:pPr>
              <w:spacing w:after="0" w:line="240" w:lineRule="auto"/>
              <w:jc w:val="center"/>
              <w:rPr>
                <w:rFonts w:eastAsia="Times New Roman" w:cs="Times New Roman"/>
                <w:color w:val="000000"/>
                <w:sz w:val="20"/>
                <w:szCs w:val="20"/>
              </w:rPr>
            </w:pPr>
            <w:r w:rsidRPr="004E2107">
              <w:rPr>
                <w:rFonts w:eastAsia="Times New Roman" w:cs="Times New Roman"/>
                <w:color w:val="000000"/>
                <w:sz w:val="20"/>
                <w:szCs w:val="20"/>
              </w:rPr>
              <w:t>33%</w:t>
            </w:r>
          </w:p>
        </w:tc>
        <w:tc>
          <w:tcPr>
            <w:tcW w:w="992" w:type="dxa"/>
            <w:tcBorders>
              <w:top w:val="nil"/>
              <w:left w:val="nil"/>
              <w:bottom w:val="single" w:sz="4" w:space="0" w:color="auto"/>
              <w:right w:val="single" w:sz="4" w:space="0" w:color="auto"/>
            </w:tcBorders>
            <w:vAlign w:val="center"/>
            <w:hideMark/>
          </w:tcPr>
          <w:p w14:paraId="7D70C70A" w14:textId="77777777" w:rsidR="004E2107" w:rsidRPr="004E2107" w:rsidRDefault="004E2107" w:rsidP="004E2107">
            <w:pPr>
              <w:spacing w:after="0" w:line="240" w:lineRule="auto"/>
              <w:jc w:val="center"/>
              <w:rPr>
                <w:rFonts w:eastAsia="Times New Roman" w:cs="Times New Roman"/>
                <w:color w:val="000000"/>
                <w:sz w:val="20"/>
                <w:szCs w:val="20"/>
              </w:rPr>
            </w:pPr>
            <w:r w:rsidRPr="004E2107">
              <w:rPr>
                <w:rFonts w:eastAsia="Times New Roman" w:cs="Times New Roman"/>
                <w:color w:val="000000"/>
                <w:sz w:val="20"/>
                <w:szCs w:val="20"/>
              </w:rPr>
              <w:t>120</w:t>
            </w:r>
          </w:p>
        </w:tc>
        <w:tc>
          <w:tcPr>
            <w:tcW w:w="916" w:type="dxa"/>
            <w:tcBorders>
              <w:top w:val="nil"/>
              <w:left w:val="nil"/>
              <w:bottom w:val="single" w:sz="4" w:space="0" w:color="auto"/>
              <w:right w:val="single" w:sz="4" w:space="0" w:color="auto"/>
            </w:tcBorders>
            <w:vAlign w:val="center"/>
            <w:hideMark/>
          </w:tcPr>
          <w:p w14:paraId="6A90B64D" w14:textId="3564105C" w:rsidR="004E2107" w:rsidRPr="00C01F2C" w:rsidRDefault="004E2107" w:rsidP="004E2107">
            <w:pPr>
              <w:spacing w:after="0" w:line="240" w:lineRule="auto"/>
              <w:jc w:val="center"/>
              <w:rPr>
                <w:rFonts w:eastAsia="Times New Roman" w:cs="Times New Roman"/>
                <w:sz w:val="20"/>
                <w:szCs w:val="20"/>
              </w:rPr>
            </w:pPr>
            <w:r w:rsidRPr="00C01F2C">
              <w:rPr>
                <w:rFonts w:eastAsia="Times New Roman" w:cs="Times New Roman"/>
                <w:sz w:val="20"/>
                <w:szCs w:val="20"/>
              </w:rPr>
              <w:t>7,</w:t>
            </w:r>
            <w:r w:rsidR="008850BE" w:rsidRPr="00C01F2C">
              <w:rPr>
                <w:sz w:val="20"/>
                <w:szCs w:val="20"/>
              </w:rPr>
              <w:t>543</w:t>
            </w:r>
          </w:p>
        </w:tc>
        <w:tc>
          <w:tcPr>
            <w:tcW w:w="1279" w:type="dxa"/>
            <w:tcBorders>
              <w:top w:val="nil"/>
              <w:left w:val="nil"/>
              <w:bottom w:val="single" w:sz="4" w:space="0" w:color="auto"/>
              <w:right w:val="single" w:sz="4" w:space="0" w:color="auto"/>
            </w:tcBorders>
            <w:shd w:val="clear" w:color="000000" w:fill="DA9694"/>
            <w:vAlign w:val="center"/>
            <w:hideMark/>
          </w:tcPr>
          <w:p w14:paraId="4CAEA8EC" w14:textId="77777777" w:rsidR="004E2107" w:rsidRPr="004E2107" w:rsidRDefault="004E2107" w:rsidP="004E2107">
            <w:pPr>
              <w:spacing w:after="0" w:line="240" w:lineRule="auto"/>
              <w:jc w:val="center"/>
              <w:rPr>
                <w:rFonts w:eastAsia="Times New Roman" w:cs="Times New Roman"/>
                <w:color w:val="000000"/>
                <w:sz w:val="20"/>
                <w:szCs w:val="20"/>
              </w:rPr>
            </w:pPr>
            <w:r w:rsidRPr="004E2107">
              <w:rPr>
                <w:rFonts w:eastAsia="Times New Roman" w:cs="Times New Roman"/>
                <w:color w:val="000000"/>
                <w:sz w:val="20"/>
                <w:szCs w:val="20"/>
              </w:rPr>
              <w:t>Reject</w:t>
            </w:r>
          </w:p>
        </w:tc>
      </w:tr>
      <w:tr w:rsidR="004E2107" w:rsidRPr="004E2107" w14:paraId="27A2765B" w14:textId="77777777" w:rsidTr="004E2107">
        <w:trPr>
          <w:trHeight w:val="255"/>
        </w:trPr>
        <w:tc>
          <w:tcPr>
            <w:tcW w:w="800" w:type="dxa"/>
            <w:tcBorders>
              <w:top w:val="nil"/>
              <w:left w:val="single" w:sz="4" w:space="0" w:color="auto"/>
              <w:bottom w:val="single" w:sz="4" w:space="0" w:color="auto"/>
              <w:right w:val="single" w:sz="4" w:space="0" w:color="auto"/>
            </w:tcBorders>
            <w:noWrap/>
            <w:vAlign w:val="center"/>
            <w:hideMark/>
          </w:tcPr>
          <w:p w14:paraId="2672F41D" w14:textId="77777777" w:rsidR="004E2107" w:rsidRPr="004E2107" w:rsidRDefault="004E2107" w:rsidP="004E2107">
            <w:pPr>
              <w:spacing w:after="0" w:line="240" w:lineRule="auto"/>
              <w:rPr>
                <w:rFonts w:eastAsia="Times New Roman" w:cs="Times New Roman"/>
                <w:color w:val="000000"/>
                <w:sz w:val="20"/>
                <w:szCs w:val="20"/>
              </w:rPr>
            </w:pPr>
            <w:r w:rsidRPr="004E2107">
              <w:rPr>
                <w:rFonts w:eastAsia="Times New Roman" w:cs="Times New Roman"/>
                <w:color w:val="000000"/>
                <w:sz w:val="20"/>
                <w:szCs w:val="20"/>
              </w:rPr>
              <w:t>RFP</w:t>
            </w:r>
          </w:p>
        </w:tc>
        <w:tc>
          <w:tcPr>
            <w:tcW w:w="740" w:type="dxa"/>
            <w:tcBorders>
              <w:top w:val="nil"/>
              <w:left w:val="nil"/>
              <w:bottom w:val="single" w:sz="4" w:space="0" w:color="auto"/>
              <w:right w:val="single" w:sz="4" w:space="0" w:color="auto"/>
            </w:tcBorders>
            <w:noWrap/>
            <w:vAlign w:val="center"/>
            <w:hideMark/>
          </w:tcPr>
          <w:p w14:paraId="230BCE82" w14:textId="77777777" w:rsidR="004E2107" w:rsidRPr="004E2107" w:rsidRDefault="004E2107" w:rsidP="004E2107">
            <w:pPr>
              <w:spacing w:after="0" w:line="240" w:lineRule="auto"/>
              <w:jc w:val="center"/>
              <w:rPr>
                <w:rFonts w:eastAsia="Times New Roman" w:cs="Times New Roman"/>
                <w:color w:val="000000"/>
                <w:sz w:val="20"/>
                <w:szCs w:val="20"/>
              </w:rPr>
            </w:pPr>
            <w:r w:rsidRPr="004E2107">
              <w:rPr>
                <w:rFonts w:eastAsia="Times New Roman" w:cs="Times New Roman"/>
                <w:color w:val="000000"/>
                <w:sz w:val="20"/>
                <w:szCs w:val="20"/>
              </w:rPr>
              <w:t>17</w:t>
            </w:r>
          </w:p>
        </w:tc>
        <w:tc>
          <w:tcPr>
            <w:tcW w:w="3405" w:type="dxa"/>
            <w:tcBorders>
              <w:top w:val="nil"/>
              <w:left w:val="nil"/>
              <w:bottom w:val="single" w:sz="4" w:space="0" w:color="auto"/>
              <w:right w:val="single" w:sz="4" w:space="0" w:color="auto"/>
            </w:tcBorders>
            <w:noWrap/>
            <w:vAlign w:val="center"/>
            <w:hideMark/>
          </w:tcPr>
          <w:p w14:paraId="16FE2021" w14:textId="77777777" w:rsidR="004E2107" w:rsidRPr="004E2107" w:rsidRDefault="004E2107" w:rsidP="004E2107">
            <w:pPr>
              <w:spacing w:after="0" w:line="240" w:lineRule="auto"/>
              <w:rPr>
                <w:rFonts w:eastAsia="Times New Roman" w:cs="Times New Roman"/>
                <w:color w:val="000000"/>
                <w:sz w:val="20"/>
                <w:szCs w:val="20"/>
              </w:rPr>
            </w:pPr>
            <w:r w:rsidRPr="004E2107">
              <w:rPr>
                <w:rFonts w:eastAsia="Times New Roman" w:cs="Times New Roman"/>
                <w:color w:val="000000"/>
                <w:sz w:val="20"/>
                <w:szCs w:val="20"/>
              </w:rPr>
              <w:t>Yates Phase II BESS COP</w:t>
            </w:r>
          </w:p>
        </w:tc>
        <w:tc>
          <w:tcPr>
            <w:tcW w:w="1128" w:type="dxa"/>
            <w:tcBorders>
              <w:top w:val="nil"/>
              <w:left w:val="nil"/>
              <w:bottom w:val="single" w:sz="4" w:space="0" w:color="auto"/>
              <w:right w:val="single" w:sz="4" w:space="0" w:color="auto"/>
            </w:tcBorders>
            <w:vAlign w:val="center"/>
            <w:hideMark/>
          </w:tcPr>
          <w:p w14:paraId="2E234FBB" w14:textId="77777777" w:rsidR="004E2107" w:rsidRPr="004E2107" w:rsidRDefault="004E2107" w:rsidP="004E2107">
            <w:pPr>
              <w:spacing w:after="0" w:line="240" w:lineRule="auto"/>
              <w:jc w:val="center"/>
              <w:rPr>
                <w:rFonts w:eastAsia="Times New Roman" w:cs="Times New Roman"/>
                <w:color w:val="000000"/>
                <w:sz w:val="20"/>
                <w:szCs w:val="20"/>
              </w:rPr>
            </w:pPr>
            <w:r w:rsidRPr="004E2107">
              <w:rPr>
                <w:rFonts w:eastAsia="Times New Roman" w:cs="Times New Roman"/>
                <w:color w:val="000000"/>
                <w:sz w:val="20"/>
                <w:szCs w:val="20"/>
              </w:rPr>
              <w:t>11/1/2028</w:t>
            </w:r>
          </w:p>
        </w:tc>
        <w:tc>
          <w:tcPr>
            <w:tcW w:w="650" w:type="dxa"/>
            <w:tcBorders>
              <w:top w:val="nil"/>
              <w:left w:val="nil"/>
              <w:bottom w:val="single" w:sz="4" w:space="0" w:color="auto"/>
              <w:right w:val="single" w:sz="4" w:space="0" w:color="auto"/>
            </w:tcBorders>
            <w:vAlign w:val="center"/>
            <w:hideMark/>
          </w:tcPr>
          <w:p w14:paraId="1BB68630" w14:textId="77777777" w:rsidR="004E2107" w:rsidRPr="004E2107" w:rsidRDefault="004E2107" w:rsidP="004E2107">
            <w:pPr>
              <w:spacing w:after="0" w:line="240" w:lineRule="auto"/>
              <w:jc w:val="center"/>
              <w:rPr>
                <w:rFonts w:eastAsia="Times New Roman" w:cs="Times New Roman"/>
                <w:color w:val="000000"/>
                <w:sz w:val="20"/>
                <w:szCs w:val="20"/>
              </w:rPr>
            </w:pPr>
            <w:r w:rsidRPr="004E2107">
              <w:rPr>
                <w:rFonts w:eastAsia="Times New Roman" w:cs="Times New Roman"/>
                <w:color w:val="000000"/>
                <w:sz w:val="20"/>
                <w:szCs w:val="20"/>
              </w:rPr>
              <w:t>33%</w:t>
            </w:r>
          </w:p>
        </w:tc>
        <w:tc>
          <w:tcPr>
            <w:tcW w:w="992" w:type="dxa"/>
            <w:tcBorders>
              <w:top w:val="nil"/>
              <w:left w:val="nil"/>
              <w:bottom w:val="single" w:sz="4" w:space="0" w:color="auto"/>
              <w:right w:val="single" w:sz="4" w:space="0" w:color="auto"/>
            </w:tcBorders>
            <w:vAlign w:val="center"/>
            <w:hideMark/>
          </w:tcPr>
          <w:p w14:paraId="44469D54" w14:textId="77777777" w:rsidR="004E2107" w:rsidRPr="004E2107" w:rsidRDefault="004E2107" w:rsidP="004E2107">
            <w:pPr>
              <w:spacing w:after="0" w:line="240" w:lineRule="auto"/>
              <w:jc w:val="center"/>
              <w:rPr>
                <w:rFonts w:eastAsia="Times New Roman" w:cs="Times New Roman"/>
                <w:color w:val="000000"/>
                <w:sz w:val="20"/>
                <w:szCs w:val="20"/>
              </w:rPr>
            </w:pPr>
            <w:r w:rsidRPr="004E2107">
              <w:rPr>
                <w:rFonts w:eastAsia="Times New Roman" w:cs="Times New Roman"/>
                <w:color w:val="000000"/>
                <w:sz w:val="20"/>
                <w:szCs w:val="20"/>
              </w:rPr>
              <w:t>250</w:t>
            </w:r>
          </w:p>
        </w:tc>
        <w:tc>
          <w:tcPr>
            <w:tcW w:w="916" w:type="dxa"/>
            <w:tcBorders>
              <w:top w:val="nil"/>
              <w:left w:val="nil"/>
              <w:bottom w:val="single" w:sz="4" w:space="0" w:color="auto"/>
              <w:right w:val="single" w:sz="4" w:space="0" w:color="auto"/>
            </w:tcBorders>
            <w:vAlign w:val="center"/>
            <w:hideMark/>
          </w:tcPr>
          <w:p w14:paraId="640E7AB4" w14:textId="23D51D53" w:rsidR="004E2107" w:rsidRPr="00C01F2C" w:rsidRDefault="004E2107" w:rsidP="004E2107">
            <w:pPr>
              <w:spacing w:after="0" w:line="240" w:lineRule="auto"/>
              <w:jc w:val="center"/>
              <w:rPr>
                <w:rFonts w:eastAsia="Times New Roman" w:cs="Times New Roman"/>
                <w:sz w:val="20"/>
                <w:szCs w:val="20"/>
              </w:rPr>
            </w:pPr>
            <w:r w:rsidRPr="00C01F2C">
              <w:rPr>
                <w:rFonts w:eastAsia="Times New Roman" w:cs="Times New Roman"/>
                <w:sz w:val="20"/>
                <w:szCs w:val="20"/>
              </w:rPr>
              <w:t>7,</w:t>
            </w:r>
            <w:r w:rsidR="008850BE" w:rsidRPr="00C01F2C">
              <w:rPr>
                <w:sz w:val="20"/>
                <w:szCs w:val="20"/>
              </w:rPr>
              <w:t>793</w:t>
            </w:r>
          </w:p>
        </w:tc>
        <w:tc>
          <w:tcPr>
            <w:tcW w:w="1279" w:type="dxa"/>
            <w:tcBorders>
              <w:top w:val="nil"/>
              <w:left w:val="nil"/>
              <w:bottom w:val="single" w:sz="4" w:space="0" w:color="auto"/>
              <w:right w:val="single" w:sz="4" w:space="0" w:color="auto"/>
            </w:tcBorders>
            <w:shd w:val="clear" w:color="000000" w:fill="DA9694"/>
            <w:vAlign w:val="center"/>
            <w:hideMark/>
          </w:tcPr>
          <w:p w14:paraId="1A862768" w14:textId="77777777" w:rsidR="004E2107" w:rsidRPr="004E2107" w:rsidRDefault="004E2107" w:rsidP="004E2107">
            <w:pPr>
              <w:spacing w:after="0" w:line="240" w:lineRule="auto"/>
              <w:jc w:val="center"/>
              <w:rPr>
                <w:rFonts w:eastAsia="Times New Roman" w:cs="Times New Roman"/>
                <w:color w:val="000000"/>
                <w:sz w:val="20"/>
                <w:szCs w:val="20"/>
              </w:rPr>
            </w:pPr>
            <w:r w:rsidRPr="004E2107">
              <w:rPr>
                <w:rFonts w:eastAsia="Times New Roman" w:cs="Times New Roman"/>
                <w:color w:val="000000"/>
                <w:sz w:val="20"/>
                <w:szCs w:val="20"/>
              </w:rPr>
              <w:t>Reject</w:t>
            </w:r>
          </w:p>
        </w:tc>
      </w:tr>
      <w:tr w:rsidR="004E2107" w:rsidRPr="004E2107" w14:paraId="5277065C" w14:textId="77777777" w:rsidTr="004E2107">
        <w:trPr>
          <w:trHeight w:val="255"/>
        </w:trPr>
        <w:tc>
          <w:tcPr>
            <w:tcW w:w="800" w:type="dxa"/>
            <w:tcBorders>
              <w:top w:val="nil"/>
              <w:left w:val="single" w:sz="4" w:space="0" w:color="auto"/>
              <w:bottom w:val="single" w:sz="4" w:space="0" w:color="auto"/>
              <w:right w:val="single" w:sz="4" w:space="0" w:color="auto"/>
            </w:tcBorders>
            <w:noWrap/>
            <w:vAlign w:val="center"/>
            <w:hideMark/>
          </w:tcPr>
          <w:p w14:paraId="1EA35608" w14:textId="77777777" w:rsidR="004E2107" w:rsidRPr="004E2107" w:rsidRDefault="004E2107" w:rsidP="004E2107">
            <w:pPr>
              <w:spacing w:after="0" w:line="240" w:lineRule="auto"/>
              <w:rPr>
                <w:rFonts w:eastAsia="Times New Roman" w:cs="Times New Roman"/>
                <w:color w:val="000000"/>
                <w:sz w:val="20"/>
                <w:szCs w:val="20"/>
              </w:rPr>
            </w:pPr>
            <w:r w:rsidRPr="004E2107">
              <w:rPr>
                <w:rFonts w:eastAsia="Times New Roman" w:cs="Times New Roman"/>
                <w:color w:val="000000"/>
                <w:sz w:val="20"/>
                <w:szCs w:val="20"/>
              </w:rPr>
              <w:t>Supp</w:t>
            </w:r>
          </w:p>
        </w:tc>
        <w:tc>
          <w:tcPr>
            <w:tcW w:w="740" w:type="dxa"/>
            <w:tcBorders>
              <w:top w:val="nil"/>
              <w:left w:val="nil"/>
              <w:bottom w:val="single" w:sz="4" w:space="0" w:color="auto"/>
              <w:right w:val="single" w:sz="4" w:space="0" w:color="auto"/>
            </w:tcBorders>
            <w:noWrap/>
            <w:vAlign w:val="center"/>
            <w:hideMark/>
          </w:tcPr>
          <w:p w14:paraId="7B2823A1" w14:textId="77777777" w:rsidR="004E2107" w:rsidRPr="004E2107" w:rsidRDefault="004E2107" w:rsidP="004E2107">
            <w:pPr>
              <w:spacing w:after="0" w:line="240" w:lineRule="auto"/>
              <w:jc w:val="center"/>
              <w:rPr>
                <w:rFonts w:eastAsia="Times New Roman" w:cs="Times New Roman"/>
                <w:color w:val="000000"/>
                <w:sz w:val="20"/>
                <w:szCs w:val="20"/>
              </w:rPr>
            </w:pPr>
            <w:r w:rsidRPr="004E2107">
              <w:rPr>
                <w:rFonts w:eastAsia="Times New Roman" w:cs="Times New Roman"/>
                <w:color w:val="000000"/>
                <w:sz w:val="20"/>
                <w:szCs w:val="20"/>
              </w:rPr>
              <w:t>18</w:t>
            </w:r>
          </w:p>
        </w:tc>
        <w:tc>
          <w:tcPr>
            <w:tcW w:w="3405" w:type="dxa"/>
            <w:tcBorders>
              <w:top w:val="nil"/>
              <w:left w:val="nil"/>
              <w:bottom w:val="single" w:sz="4" w:space="0" w:color="auto"/>
              <w:right w:val="single" w:sz="4" w:space="0" w:color="auto"/>
            </w:tcBorders>
            <w:noWrap/>
            <w:vAlign w:val="center"/>
            <w:hideMark/>
          </w:tcPr>
          <w:p w14:paraId="4DEBD691" w14:textId="6D458BCC" w:rsidR="004E2107" w:rsidRPr="004E2107" w:rsidRDefault="004E2107" w:rsidP="004E2107">
            <w:pPr>
              <w:spacing w:after="0" w:line="240" w:lineRule="auto"/>
              <w:rPr>
                <w:rFonts w:eastAsia="Times New Roman" w:cs="Times New Roman"/>
                <w:color w:val="000000"/>
                <w:sz w:val="20"/>
                <w:szCs w:val="20"/>
              </w:rPr>
            </w:pPr>
            <w:r w:rsidRPr="004E2107">
              <w:rPr>
                <w:rFonts w:eastAsia="Times New Roman" w:cs="Times New Roman"/>
                <w:color w:val="000000"/>
                <w:sz w:val="20"/>
                <w:szCs w:val="20"/>
              </w:rPr>
              <w:t>Wadley BESS</w:t>
            </w:r>
            <w:r w:rsidR="00315280">
              <w:rPr>
                <w:rFonts w:eastAsia="Times New Roman" w:cs="Times New Roman"/>
                <w:color w:val="000000"/>
                <w:sz w:val="20"/>
                <w:szCs w:val="20"/>
              </w:rPr>
              <w:t xml:space="preserve"> COP</w:t>
            </w:r>
          </w:p>
        </w:tc>
        <w:tc>
          <w:tcPr>
            <w:tcW w:w="1128" w:type="dxa"/>
            <w:tcBorders>
              <w:top w:val="nil"/>
              <w:left w:val="nil"/>
              <w:bottom w:val="single" w:sz="4" w:space="0" w:color="auto"/>
              <w:right w:val="single" w:sz="4" w:space="0" w:color="auto"/>
            </w:tcBorders>
            <w:vAlign w:val="center"/>
            <w:hideMark/>
          </w:tcPr>
          <w:p w14:paraId="6B9354E9" w14:textId="77777777" w:rsidR="004E2107" w:rsidRPr="004E2107" w:rsidRDefault="004E2107" w:rsidP="004E2107">
            <w:pPr>
              <w:spacing w:after="0" w:line="240" w:lineRule="auto"/>
              <w:jc w:val="center"/>
              <w:rPr>
                <w:rFonts w:eastAsia="Times New Roman" w:cs="Times New Roman"/>
                <w:color w:val="000000"/>
                <w:sz w:val="20"/>
                <w:szCs w:val="20"/>
              </w:rPr>
            </w:pPr>
            <w:r w:rsidRPr="004E2107">
              <w:rPr>
                <w:rFonts w:eastAsia="Times New Roman" w:cs="Times New Roman"/>
                <w:color w:val="000000"/>
                <w:sz w:val="20"/>
                <w:szCs w:val="20"/>
              </w:rPr>
              <w:t>11/30/2027</w:t>
            </w:r>
          </w:p>
        </w:tc>
        <w:tc>
          <w:tcPr>
            <w:tcW w:w="650" w:type="dxa"/>
            <w:tcBorders>
              <w:top w:val="nil"/>
              <w:left w:val="nil"/>
              <w:bottom w:val="single" w:sz="4" w:space="0" w:color="auto"/>
              <w:right w:val="single" w:sz="4" w:space="0" w:color="auto"/>
            </w:tcBorders>
            <w:vAlign w:val="center"/>
            <w:hideMark/>
          </w:tcPr>
          <w:p w14:paraId="0E2D5F7D" w14:textId="77777777" w:rsidR="004E2107" w:rsidRPr="004E2107" w:rsidRDefault="004E2107" w:rsidP="004E2107">
            <w:pPr>
              <w:spacing w:after="0" w:line="240" w:lineRule="auto"/>
              <w:jc w:val="center"/>
              <w:rPr>
                <w:rFonts w:eastAsia="Times New Roman" w:cs="Times New Roman"/>
                <w:color w:val="000000"/>
                <w:sz w:val="20"/>
                <w:szCs w:val="20"/>
              </w:rPr>
            </w:pPr>
            <w:r w:rsidRPr="004E2107">
              <w:rPr>
                <w:rFonts w:eastAsia="Times New Roman" w:cs="Times New Roman"/>
                <w:color w:val="000000"/>
                <w:sz w:val="20"/>
                <w:szCs w:val="20"/>
              </w:rPr>
              <w:t>33%</w:t>
            </w:r>
          </w:p>
        </w:tc>
        <w:tc>
          <w:tcPr>
            <w:tcW w:w="992" w:type="dxa"/>
            <w:tcBorders>
              <w:top w:val="nil"/>
              <w:left w:val="nil"/>
              <w:bottom w:val="single" w:sz="4" w:space="0" w:color="auto"/>
              <w:right w:val="single" w:sz="4" w:space="0" w:color="auto"/>
            </w:tcBorders>
            <w:vAlign w:val="center"/>
            <w:hideMark/>
          </w:tcPr>
          <w:p w14:paraId="7DB50729" w14:textId="77777777" w:rsidR="004E2107" w:rsidRPr="004E2107" w:rsidRDefault="004E2107" w:rsidP="004E2107">
            <w:pPr>
              <w:spacing w:after="0" w:line="240" w:lineRule="auto"/>
              <w:jc w:val="center"/>
              <w:rPr>
                <w:rFonts w:eastAsia="Times New Roman" w:cs="Times New Roman"/>
                <w:color w:val="000000"/>
                <w:sz w:val="20"/>
                <w:szCs w:val="20"/>
              </w:rPr>
            </w:pPr>
            <w:r w:rsidRPr="004E2107">
              <w:rPr>
                <w:rFonts w:eastAsia="Times New Roman" w:cs="Times New Roman"/>
                <w:color w:val="000000"/>
                <w:sz w:val="20"/>
                <w:szCs w:val="20"/>
              </w:rPr>
              <w:t>260</w:t>
            </w:r>
          </w:p>
        </w:tc>
        <w:tc>
          <w:tcPr>
            <w:tcW w:w="916" w:type="dxa"/>
            <w:tcBorders>
              <w:top w:val="nil"/>
              <w:left w:val="nil"/>
              <w:bottom w:val="single" w:sz="4" w:space="0" w:color="auto"/>
              <w:right w:val="single" w:sz="4" w:space="0" w:color="auto"/>
            </w:tcBorders>
            <w:vAlign w:val="center"/>
            <w:hideMark/>
          </w:tcPr>
          <w:p w14:paraId="24E0BE69" w14:textId="4BB69CD4" w:rsidR="004E2107" w:rsidRPr="00C01F2C" w:rsidRDefault="004E2107" w:rsidP="004E2107">
            <w:pPr>
              <w:spacing w:after="0" w:line="240" w:lineRule="auto"/>
              <w:jc w:val="center"/>
              <w:rPr>
                <w:rFonts w:eastAsia="Times New Roman" w:cs="Times New Roman"/>
                <w:sz w:val="20"/>
                <w:szCs w:val="20"/>
              </w:rPr>
            </w:pPr>
            <w:r w:rsidRPr="00C01F2C">
              <w:rPr>
                <w:rFonts w:eastAsia="Times New Roman" w:cs="Times New Roman"/>
                <w:sz w:val="20"/>
                <w:szCs w:val="20"/>
              </w:rPr>
              <w:t>8,</w:t>
            </w:r>
            <w:r w:rsidR="008850BE" w:rsidRPr="00C01F2C">
              <w:rPr>
                <w:sz w:val="20"/>
                <w:szCs w:val="20"/>
              </w:rPr>
              <w:t>053</w:t>
            </w:r>
          </w:p>
        </w:tc>
        <w:tc>
          <w:tcPr>
            <w:tcW w:w="1279" w:type="dxa"/>
            <w:tcBorders>
              <w:top w:val="nil"/>
              <w:left w:val="nil"/>
              <w:bottom w:val="single" w:sz="4" w:space="0" w:color="auto"/>
              <w:right w:val="single" w:sz="4" w:space="0" w:color="auto"/>
            </w:tcBorders>
            <w:shd w:val="clear" w:color="000000" w:fill="DA9694"/>
            <w:vAlign w:val="center"/>
            <w:hideMark/>
          </w:tcPr>
          <w:p w14:paraId="5CF58833" w14:textId="77777777" w:rsidR="004E2107" w:rsidRPr="004E2107" w:rsidRDefault="004E2107" w:rsidP="004E2107">
            <w:pPr>
              <w:spacing w:after="0" w:line="240" w:lineRule="auto"/>
              <w:jc w:val="center"/>
              <w:rPr>
                <w:rFonts w:eastAsia="Times New Roman" w:cs="Times New Roman"/>
                <w:color w:val="000000"/>
                <w:sz w:val="20"/>
                <w:szCs w:val="20"/>
              </w:rPr>
            </w:pPr>
            <w:r w:rsidRPr="004E2107">
              <w:rPr>
                <w:rFonts w:eastAsia="Times New Roman" w:cs="Times New Roman"/>
                <w:color w:val="000000"/>
                <w:sz w:val="20"/>
                <w:szCs w:val="20"/>
              </w:rPr>
              <w:t>Reject</w:t>
            </w:r>
          </w:p>
        </w:tc>
      </w:tr>
      <w:tr w:rsidR="004E2107" w:rsidRPr="004E2107" w14:paraId="67FEF5EE" w14:textId="77777777" w:rsidTr="004E2107">
        <w:trPr>
          <w:trHeight w:val="255"/>
        </w:trPr>
        <w:tc>
          <w:tcPr>
            <w:tcW w:w="800" w:type="dxa"/>
            <w:tcBorders>
              <w:top w:val="nil"/>
              <w:left w:val="single" w:sz="4" w:space="0" w:color="auto"/>
              <w:bottom w:val="single" w:sz="4" w:space="0" w:color="auto"/>
              <w:right w:val="single" w:sz="4" w:space="0" w:color="auto"/>
            </w:tcBorders>
            <w:noWrap/>
            <w:vAlign w:val="center"/>
            <w:hideMark/>
          </w:tcPr>
          <w:p w14:paraId="3B3BDE99" w14:textId="77777777" w:rsidR="004E2107" w:rsidRPr="004E2107" w:rsidRDefault="004E2107" w:rsidP="004E2107">
            <w:pPr>
              <w:spacing w:after="0" w:line="240" w:lineRule="auto"/>
              <w:rPr>
                <w:rFonts w:eastAsia="Times New Roman" w:cs="Times New Roman"/>
                <w:color w:val="000000"/>
                <w:sz w:val="20"/>
                <w:szCs w:val="20"/>
              </w:rPr>
            </w:pPr>
            <w:r w:rsidRPr="004E2107">
              <w:rPr>
                <w:rFonts w:eastAsia="Times New Roman" w:cs="Times New Roman"/>
                <w:color w:val="000000"/>
                <w:sz w:val="20"/>
                <w:szCs w:val="20"/>
              </w:rPr>
              <w:t>Supp</w:t>
            </w:r>
          </w:p>
        </w:tc>
        <w:tc>
          <w:tcPr>
            <w:tcW w:w="740" w:type="dxa"/>
            <w:tcBorders>
              <w:top w:val="nil"/>
              <w:left w:val="nil"/>
              <w:bottom w:val="single" w:sz="4" w:space="0" w:color="auto"/>
              <w:right w:val="single" w:sz="4" w:space="0" w:color="auto"/>
            </w:tcBorders>
            <w:noWrap/>
            <w:vAlign w:val="center"/>
            <w:hideMark/>
          </w:tcPr>
          <w:p w14:paraId="02D771FF" w14:textId="77777777" w:rsidR="004E2107" w:rsidRPr="004E2107" w:rsidRDefault="004E2107" w:rsidP="004E2107">
            <w:pPr>
              <w:spacing w:after="0" w:line="240" w:lineRule="auto"/>
              <w:jc w:val="center"/>
              <w:rPr>
                <w:rFonts w:eastAsia="Times New Roman" w:cs="Times New Roman"/>
                <w:color w:val="000000"/>
                <w:sz w:val="20"/>
                <w:szCs w:val="20"/>
              </w:rPr>
            </w:pPr>
            <w:r w:rsidRPr="004E2107">
              <w:rPr>
                <w:rFonts w:eastAsia="Times New Roman" w:cs="Times New Roman"/>
                <w:color w:val="000000"/>
                <w:sz w:val="20"/>
                <w:szCs w:val="20"/>
              </w:rPr>
              <w:t>19</w:t>
            </w:r>
          </w:p>
        </w:tc>
        <w:tc>
          <w:tcPr>
            <w:tcW w:w="3405" w:type="dxa"/>
            <w:tcBorders>
              <w:top w:val="nil"/>
              <w:left w:val="nil"/>
              <w:bottom w:val="single" w:sz="4" w:space="0" w:color="auto"/>
              <w:right w:val="single" w:sz="4" w:space="0" w:color="auto"/>
            </w:tcBorders>
            <w:noWrap/>
            <w:vAlign w:val="center"/>
            <w:hideMark/>
          </w:tcPr>
          <w:p w14:paraId="1E3CF205" w14:textId="77777777" w:rsidR="004E2107" w:rsidRPr="004E2107" w:rsidRDefault="004E2107" w:rsidP="004E2107">
            <w:pPr>
              <w:spacing w:after="0" w:line="240" w:lineRule="auto"/>
              <w:rPr>
                <w:rFonts w:eastAsia="Times New Roman" w:cs="Times New Roman"/>
                <w:color w:val="000000"/>
                <w:sz w:val="20"/>
                <w:szCs w:val="20"/>
              </w:rPr>
            </w:pPr>
            <w:r w:rsidRPr="004E2107">
              <w:rPr>
                <w:rFonts w:eastAsia="Times New Roman" w:cs="Times New Roman"/>
                <w:color w:val="000000"/>
                <w:sz w:val="20"/>
                <w:szCs w:val="20"/>
              </w:rPr>
              <w:t>NEER White Pine BESS PPA</w:t>
            </w:r>
          </w:p>
        </w:tc>
        <w:tc>
          <w:tcPr>
            <w:tcW w:w="1128" w:type="dxa"/>
            <w:tcBorders>
              <w:top w:val="nil"/>
              <w:left w:val="nil"/>
              <w:bottom w:val="single" w:sz="4" w:space="0" w:color="auto"/>
              <w:right w:val="single" w:sz="4" w:space="0" w:color="auto"/>
            </w:tcBorders>
            <w:vAlign w:val="center"/>
            <w:hideMark/>
          </w:tcPr>
          <w:p w14:paraId="231D6E01" w14:textId="77777777" w:rsidR="004E2107" w:rsidRPr="004E2107" w:rsidRDefault="004E2107" w:rsidP="004E2107">
            <w:pPr>
              <w:spacing w:after="0" w:line="240" w:lineRule="auto"/>
              <w:jc w:val="center"/>
              <w:rPr>
                <w:rFonts w:eastAsia="Times New Roman" w:cs="Times New Roman"/>
                <w:color w:val="000000"/>
                <w:sz w:val="20"/>
                <w:szCs w:val="20"/>
              </w:rPr>
            </w:pPr>
            <w:r w:rsidRPr="004E2107">
              <w:rPr>
                <w:rFonts w:eastAsia="Times New Roman" w:cs="Times New Roman"/>
                <w:color w:val="000000"/>
                <w:sz w:val="20"/>
                <w:szCs w:val="20"/>
              </w:rPr>
              <w:t>12/1/2027</w:t>
            </w:r>
          </w:p>
        </w:tc>
        <w:tc>
          <w:tcPr>
            <w:tcW w:w="650" w:type="dxa"/>
            <w:tcBorders>
              <w:top w:val="nil"/>
              <w:left w:val="nil"/>
              <w:bottom w:val="single" w:sz="4" w:space="0" w:color="auto"/>
              <w:right w:val="single" w:sz="4" w:space="0" w:color="auto"/>
            </w:tcBorders>
            <w:vAlign w:val="center"/>
            <w:hideMark/>
          </w:tcPr>
          <w:p w14:paraId="3B11F215" w14:textId="77777777" w:rsidR="004E2107" w:rsidRPr="004E2107" w:rsidRDefault="004E2107" w:rsidP="004E2107">
            <w:pPr>
              <w:spacing w:after="0" w:line="240" w:lineRule="auto"/>
              <w:jc w:val="center"/>
              <w:rPr>
                <w:rFonts w:eastAsia="Times New Roman" w:cs="Times New Roman"/>
                <w:color w:val="000000"/>
                <w:sz w:val="20"/>
                <w:szCs w:val="20"/>
              </w:rPr>
            </w:pPr>
            <w:r w:rsidRPr="004E2107">
              <w:rPr>
                <w:rFonts w:eastAsia="Times New Roman" w:cs="Times New Roman"/>
                <w:color w:val="000000"/>
                <w:sz w:val="20"/>
                <w:szCs w:val="20"/>
              </w:rPr>
              <w:t>33%</w:t>
            </w:r>
          </w:p>
        </w:tc>
        <w:tc>
          <w:tcPr>
            <w:tcW w:w="992" w:type="dxa"/>
            <w:tcBorders>
              <w:top w:val="nil"/>
              <w:left w:val="nil"/>
              <w:bottom w:val="single" w:sz="4" w:space="0" w:color="auto"/>
              <w:right w:val="single" w:sz="4" w:space="0" w:color="auto"/>
            </w:tcBorders>
            <w:vAlign w:val="center"/>
            <w:hideMark/>
          </w:tcPr>
          <w:p w14:paraId="3A80E1AD" w14:textId="77777777" w:rsidR="004E2107" w:rsidRPr="004E2107" w:rsidRDefault="004E2107" w:rsidP="004E2107">
            <w:pPr>
              <w:spacing w:after="0" w:line="240" w:lineRule="auto"/>
              <w:jc w:val="center"/>
              <w:rPr>
                <w:rFonts w:eastAsia="Times New Roman" w:cs="Times New Roman"/>
                <w:color w:val="000000"/>
                <w:sz w:val="20"/>
                <w:szCs w:val="20"/>
              </w:rPr>
            </w:pPr>
            <w:r w:rsidRPr="004E2107">
              <w:rPr>
                <w:rFonts w:eastAsia="Times New Roman" w:cs="Times New Roman"/>
                <w:color w:val="000000"/>
                <w:sz w:val="20"/>
                <w:szCs w:val="20"/>
              </w:rPr>
              <w:t>100</w:t>
            </w:r>
          </w:p>
        </w:tc>
        <w:tc>
          <w:tcPr>
            <w:tcW w:w="916" w:type="dxa"/>
            <w:tcBorders>
              <w:top w:val="nil"/>
              <w:left w:val="nil"/>
              <w:bottom w:val="single" w:sz="4" w:space="0" w:color="auto"/>
              <w:right w:val="single" w:sz="4" w:space="0" w:color="auto"/>
            </w:tcBorders>
            <w:vAlign w:val="center"/>
            <w:hideMark/>
          </w:tcPr>
          <w:p w14:paraId="7D5E7FB6" w14:textId="44CD5DEA" w:rsidR="004E2107" w:rsidRPr="00C01F2C" w:rsidRDefault="004E2107" w:rsidP="004E2107">
            <w:pPr>
              <w:spacing w:after="0" w:line="240" w:lineRule="auto"/>
              <w:jc w:val="center"/>
              <w:rPr>
                <w:rFonts w:eastAsia="Times New Roman" w:cs="Times New Roman"/>
                <w:sz w:val="20"/>
                <w:szCs w:val="20"/>
              </w:rPr>
            </w:pPr>
            <w:r w:rsidRPr="00C01F2C">
              <w:rPr>
                <w:rFonts w:eastAsia="Times New Roman" w:cs="Times New Roman"/>
                <w:sz w:val="20"/>
                <w:szCs w:val="20"/>
              </w:rPr>
              <w:t>8,</w:t>
            </w:r>
            <w:r w:rsidR="008850BE" w:rsidRPr="00C01F2C">
              <w:rPr>
                <w:sz w:val="20"/>
                <w:szCs w:val="20"/>
              </w:rPr>
              <w:t>153</w:t>
            </w:r>
          </w:p>
        </w:tc>
        <w:tc>
          <w:tcPr>
            <w:tcW w:w="1279" w:type="dxa"/>
            <w:tcBorders>
              <w:top w:val="nil"/>
              <w:left w:val="nil"/>
              <w:bottom w:val="single" w:sz="4" w:space="0" w:color="auto"/>
              <w:right w:val="single" w:sz="4" w:space="0" w:color="auto"/>
            </w:tcBorders>
            <w:shd w:val="clear" w:color="000000" w:fill="DA9694"/>
            <w:vAlign w:val="center"/>
            <w:hideMark/>
          </w:tcPr>
          <w:p w14:paraId="2D566F77" w14:textId="77777777" w:rsidR="004E2107" w:rsidRPr="004E2107" w:rsidRDefault="004E2107" w:rsidP="004E2107">
            <w:pPr>
              <w:spacing w:after="0" w:line="240" w:lineRule="auto"/>
              <w:jc w:val="center"/>
              <w:rPr>
                <w:rFonts w:eastAsia="Times New Roman" w:cs="Times New Roman"/>
                <w:color w:val="000000"/>
                <w:sz w:val="20"/>
                <w:szCs w:val="20"/>
              </w:rPr>
            </w:pPr>
            <w:r w:rsidRPr="004E2107">
              <w:rPr>
                <w:rFonts w:eastAsia="Times New Roman" w:cs="Times New Roman"/>
                <w:color w:val="000000"/>
                <w:sz w:val="20"/>
                <w:szCs w:val="20"/>
              </w:rPr>
              <w:t>Reject</w:t>
            </w:r>
          </w:p>
        </w:tc>
      </w:tr>
      <w:tr w:rsidR="004E2107" w:rsidRPr="004E2107" w14:paraId="540BA286" w14:textId="77777777" w:rsidTr="004E2107">
        <w:trPr>
          <w:trHeight w:val="255"/>
        </w:trPr>
        <w:tc>
          <w:tcPr>
            <w:tcW w:w="800" w:type="dxa"/>
            <w:tcBorders>
              <w:top w:val="nil"/>
              <w:left w:val="single" w:sz="4" w:space="0" w:color="auto"/>
              <w:bottom w:val="single" w:sz="4" w:space="0" w:color="auto"/>
              <w:right w:val="single" w:sz="4" w:space="0" w:color="auto"/>
            </w:tcBorders>
            <w:noWrap/>
            <w:vAlign w:val="center"/>
            <w:hideMark/>
          </w:tcPr>
          <w:p w14:paraId="3B2D932A" w14:textId="77777777" w:rsidR="004E2107" w:rsidRPr="004E2107" w:rsidRDefault="004E2107" w:rsidP="004E2107">
            <w:pPr>
              <w:spacing w:after="0" w:line="240" w:lineRule="auto"/>
              <w:rPr>
                <w:rFonts w:eastAsia="Times New Roman" w:cs="Times New Roman"/>
                <w:color w:val="000000"/>
                <w:sz w:val="20"/>
                <w:szCs w:val="20"/>
              </w:rPr>
            </w:pPr>
            <w:r w:rsidRPr="004E2107">
              <w:rPr>
                <w:rFonts w:eastAsia="Times New Roman" w:cs="Times New Roman"/>
                <w:color w:val="000000"/>
                <w:sz w:val="20"/>
                <w:szCs w:val="20"/>
              </w:rPr>
              <w:t>Supp</w:t>
            </w:r>
          </w:p>
        </w:tc>
        <w:tc>
          <w:tcPr>
            <w:tcW w:w="740" w:type="dxa"/>
            <w:tcBorders>
              <w:top w:val="nil"/>
              <w:left w:val="nil"/>
              <w:bottom w:val="single" w:sz="4" w:space="0" w:color="auto"/>
              <w:right w:val="single" w:sz="4" w:space="0" w:color="auto"/>
            </w:tcBorders>
            <w:noWrap/>
            <w:vAlign w:val="center"/>
            <w:hideMark/>
          </w:tcPr>
          <w:p w14:paraId="5E7374B8" w14:textId="77777777" w:rsidR="004E2107" w:rsidRPr="004E2107" w:rsidRDefault="004E2107" w:rsidP="004E2107">
            <w:pPr>
              <w:spacing w:after="0" w:line="240" w:lineRule="auto"/>
              <w:jc w:val="center"/>
              <w:rPr>
                <w:rFonts w:eastAsia="Times New Roman" w:cs="Times New Roman"/>
                <w:color w:val="000000"/>
                <w:sz w:val="20"/>
                <w:szCs w:val="20"/>
              </w:rPr>
            </w:pPr>
            <w:r w:rsidRPr="004E2107">
              <w:rPr>
                <w:rFonts w:eastAsia="Times New Roman" w:cs="Times New Roman"/>
                <w:color w:val="000000"/>
                <w:sz w:val="20"/>
                <w:szCs w:val="20"/>
              </w:rPr>
              <w:t>20</w:t>
            </w:r>
          </w:p>
        </w:tc>
        <w:tc>
          <w:tcPr>
            <w:tcW w:w="3405" w:type="dxa"/>
            <w:tcBorders>
              <w:top w:val="nil"/>
              <w:left w:val="nil"/>
              <w:bottom w:val="single" w:sz="4" w:space="0" w:color="auto"/>
              <w:right w:val="single" w:sz="4" w:space="0" w:color="auto"/>
            </w:tcBorders>
            <w:noWrap/>
            <w:vAlign w:val="center"/>
            <w:hideMark/>
          </w:tcPr>
          <w:p w14:paraId="0E51951B" w14:textId="77777777" w:rsidR="004E2107" w:rsidRPr="004E2107" w:rsidRDefault="004E2107" w:rsidP="004E2107">
            <w:pPr>
              <w:spacing w:after="0" w:line="240" w:lineRule="auto"/>
              <w:rPr>
                <w:rFonts w:eastAsia="Times New Roman" w:cs="Times New Roman"/>
                <w:color w:val="000000"/>
                <w:sz w:val="20"/>
                <w:szCs w:val="20"/>
              </w:rPr>
            </w:pPr>
            <w:r w:rsidRPr="004E2107">
              <w:rPr>
                <w:rFonts w:eastAsia="Times New Roman" w:cs="Times New Roman"/>
                <w:color w:val="000000"/>
                <w:sz w:val="20"/>
                <w:szCs w:val="20"/>
              </w:rPr>
              <w:t>NEER Washington County BESS PPA</w:t>
            </w:r>
          </w:p>
        </w:tc>
        <w:tc>
          <w:tcPr>
            <w:tcW w:w="1128" w:type="dxa"/>
            <w:tcBorders>
              <w:top w:val="nil"/>
              <w:left w:val="nil"/>
              <w:bottom w:val="single" w:sz="4" w:space="0" w:color="auto"/>
              <w:right w:val="single" w:sz="4" w:space="0" w:color="auto"/>
            </w:tcBorders>
            <w:vAlign w:val="center"/>
            <w:hideMark/>
          </w:tcPr>
          <w:p w14:paraId="6AD1F39D" w14:textId="77777777" w:rsidR="004E2107" w:rsidRPr="004E2107" w:rsidRDefault="004E2107" w:rsidP="004E2107">
            <w:pPr>
              <w:spacing w:after="0" w:line="240" w:lineRule="auto"/>
              <w:jc w:val="center"/>
              <w:rPr>
                <w:rFonts w:eastAsia="Times New Roman" w:cs="Times New Roman"/>
                <w:color w:val="000000"/>
                <w:sz w:val="20"/>
                <w:szCs w:val="20"/>
              </w:rPr>
            </w:pPr>
            <w:r w:rsidRPr="004E2107">
              <w:rPr>
                <w:rFonts w:eastAsia="Times New Roman" w:cs="Times New Roman"/>
                <w:color w:val="000000"/>
                <w:sz w:val="20"/>
                <w:szCs w:val="20"/>
              </w:rPr>
              <w:t>12/1/2027</w:t>
            </w:r>
          </w:p>
        </w:tc>
        <w:tc>
          <w:tcPr>
            <w:tcW w:w="650" w:type="dxa"/>
            <w:tcBorders>
              <w:top w:val="nil"/>
              <w:left w:val="nil"/>
              <w:bottom w:val="single" w:sz="4" w:space="0" w:color="auto"/>
              <w:right w:val="single" w:sz="4" w:space="0" w:color="auto"/>
            </w:tcBorders>
            <w:vAlign w:val="center"/>
            <w:hideMark/>
          </w:tcPr>
          <w:p w14:paraId="137BC0D4" w14:textId="77777777" w:rsidR="004E2107" w:rsidRPr="004E2107" w:rsidRDefault="004E2107" w:rsidP="004E2107">
            <w:pPr>
              <w:spacing w:after="0" w:line="240" w:lineRule="auto"/>
              <w:jc w:val="center"/>
              <w:rPr>
                <w:rFonts w:eastAsia="Times New Roman" w:cs="Times New Roman"/>
                <w:color w:val="000000"/>
                <w:sz w:val="20"/>
                <w:szCs w:val="20"/>
              </w:rPr>
            </w:pPr>
            <w:r w:rsidRPr="004E2107">
              <w:rPr>
                <w:rFonts w:eastAsia="Times New Roman" w:cs="Times New Roman"/>
                <w:color w:val="000000"/>
                <w:sz w:val="20"/>
                <w:szCs w:val="20"/>
              </w:rPr>
              <w:t>33%</w:t>
            </w:r>
          </w:p>
        </w:tc>
        <w:tc>
          <w:tcPr>
            <w:tcW w:w="992" w:type="dxa"/>
            <w:tcBorders>
              <w:top w:val="nil"/>
              <w:left w:val="nil"/>
              <w:bottom w:val="single" w:sz="4" w:space="0" w:color="auto"/>
              <w:right w:val="single" w:sz="4" w:space="0" w:color="auto"/>
            </w:tcBorders>
            <w:vAlign w:val="center"/>
            <w:hideMark/>
          </w:tcPr>
          <w:p w14:paraId="0DA142FC" w14:textId="77777777" w:rsidR="004E2107" w:rsidRPr="004E2107" w:rsidRDefault="004E2107" w:rsidP="004E2107">
            <w:pPr>
              <w:spacing w:after="0" w:line="240" w:lineRule="auto"/>
              <w:jc w:val="center"/>
              <w:rPr>
                <w:rFonts w:eastAsia="Times New Roman" w:cs="Times New Roman"/>
                <w:color w:val="000000"/>
                <w:sz w:val="20"/>
                <w:szCs w:val="20"/>
              </w:rPr>
            </w:pPr>
            <w:r w:rsidRPr="004E2107">
              <w:rPr>
                <w:rFonts w:eastAsia="Times New Roman" w:cs="Times New Roman"/>
                <w:color w:val="000000"/>
                <w:sz w:val="20"/>
                <w:szCs w:val="20"/>
              </w:rPr>
              <w:t>150</w:t>
            </w:r>
          </w:p>
        </w:tc>
        <w:tc>
          <w:tcPr>
            <w:tcW w:w="916" w:type="dxa"/>
            <w:tcBorders>
              <w:top w:val="nil"/>
              <w:left w:val="nil"/>
              <w:bottom w:val="single" w:sz="4" w:space="0" w:color="auto"/>
              <w:right w:val="single" w:sz="4" w:space="0" w:color="auto"/>
            </w:tcBorders>
            <w:vAlign w:val="center"/>
            <w:hideMark/>
          </w:tcPr>
          <w:p w14:paraId="7E937956" w14:textId="20210785" w:rsidR="004E2107" w:rsidRPr="00C01F2C" w:rsidRDefault="004E2107" w:rsidP="004E2107">
            <w:pPr>
              <w:spacing w:after="0" w:line="240" w:lineRule="auto"/>
              <w:jc w:val="center"/>
              <w:rPr>
                <w:rFonts w:eastAsia="Times New Roman" w:cs="Times New Roman"/>
                <w:sz w:val="20"/>
                <w:szCs w:val="20"/>
              </w:rPr>
            </w:pPr>
            <w:r w:rsidRPr="00C01F2C">
              <w:rPr>
                <w:rFonts w:eastAsia="Times New Roman" w:cs="Times New Roman"/>
                <w:sz w:val="20"/>
                <w:szCs w:val="20"/>
              </w:rPr>
              <w:t>8,</w:t>
            </w:r>
            <w:r w:rsidR="008850BE" w:rsidRPr="00C01F2C">
              <w:rPr>
                <w:sz w:val="20"/>
                <w:szCs w:val="20"/>
              </w:rPr>
              <w:t>303</w:t>
            </w:r>
          </w:p>
        </w:tc>
        <w:tc>
          <w:tcPr>
            <w:tcW w:w="1279" w:type="dxa"/>
            <w:tcBorders>
              <w:top w:val="nil"/>
              <w:left w:val="nil"/>
              <w:bottom w:val="single" w:sz="4" w:space="0" w:color="auto"/>
              <w:right w:val="single" w:sz="4" w:space="0" w:color="auto"/>
            </w:tcBorders>
            <w:shd w:val="clear" w:color="000000" w:fill="DA9694"/>
            <w:vAlign w:val="center"/>
            <w:hideMark/>
          </w:tcPr>
          <w:p w14:paraId="7AA2D67E" w14:textId="77777777" w:rsidR="004E2107" w:rsidRPr="004E2107" w:rsidRDefault="004E2107" w:rsidP="004E2107">
            <w:pPr>
              <w:spacing w:after="0" w:line="240" w:lineRule="auto"/>
              <w:jc w:val="center"/>
              <w:rPr>
                <w:rFonts w:eastAsia="Times New Roman" w:cs="Times New Roman"/>
                <w:color w:val="000000"/>
                <w:sz w:val="20"/>
                <w:szCs w:val="20"/>
              </w:rPr>
            </w:pPr>
            <w:r w:rsidRPr="004E2107">
              <w:rPr>
                <w:rFonts w:eastAsia="Times New Roman" w:cs="Times New Roman"/>
                <w:color w:val="000000"/>
                <w:sz w:val="20"/>
                <w:szCs w:val="20"/>
              </w:rPr>
              <w:t>Reject</w:t>
            </w:r>
          </w:p>
        </w:tc>
      </w:tr>
      <w:tr w:rsidR="004E2107" w:rsidRPr="004E2107" w14:paraId="782FDEBA" w14:textId="77777777" w:rsidTr="004E2107">
        <w:trPr>
          <w:trHeight w:val="255"/>
        </w:trPr>
        <w:tc>
          <w:tcPr>
            <w:tcW w:w="800" w:type="dxa"/>
            <w:tcBorders>
              <w:top w:val="nil"/>
              <w:left w:val="single" w:sz="4" w:space="0" w:color="auto"/>
              <w:bottom w:val="single" w:sz="4" w:space="0" w:color="auto"/>
              <w:right w:val="single" w:sz="4" w:space="0" w:color="auto"/>
            </w:tcBorders>
            <w:noWrap/>
            <w:vAlign w:val="center"/>
            <w:hideMark/>
          </w:tcPr>
          <w:p w14:paraId="5D66C72B" w14:textId="77777777" w:rsidR="004E2107" w:rsidRPr="004E2107" w:rsidRDefault="004E2107" w:rsidP="004E2107">
            <w:pPr>
              <w:spacing w:after="0" w:line="240" w:lineRule="auto"/>
              <w:rPr>
                <w:rFonts w:eastAsia="Times New Roman" w:cs="Times New Roman"/>
                <w:color w:val="000000"/>
                <w:sz w:val="20"/>
                <w:szCs w:val="20"/>
              </w:rPr>
            </w:pPr>
            <w:r w:rsidRPr="004E2107">
              <w:rPr>
                <w:rFonts w:eastAsia="Times New Roman" w:cs="Times New Roman"/>
                <w:color w:val="000000"/>
                <w:sz w:val="20"/>
                <w:szCs w:val="20"/>
              </w:rPr>
              <w:t>Supp</w:t>
            </w:r>
          </w:p>
        </w:tc>
        <w:tc>
          <w:tcPr>
            <w:tcW w:w="740" w:type="dxa"/>
            <w:tcBorders>
              <w:top w:val="nil"/>
              <w:left w:val="nil"/>
              <w:bottom w:val="single" w:sz="4" w:space="0" w:color="auto"/>
              <w:right w:val="single" w:sz="4" w:space="0" w:color="auto"/>
            </w:tcBorders>
            <w:noWrap/>
            <w:vAlign w:val="center"/>
            <w:hideMark/>
          </w:tcPr>
          <w:p w14:paraId="4AF3AA51" w14:textId="77777777" w:rsidR="004E2107" w:rsidRPr="004E2107" w:rsidRDefault="004E2107" w:rsidP="004E2107">
            <w:pPr>
              <w:spacing w:after="0" w:line="240" w:lineRule="auto"/>
              <w:jc w:val="center"/>
              <w:rPr>
                <w:rFonts w:eastAsia="Times New Roman" w:cs="Times New Roman"/>
                <w:color w:val="000000"/>
                <w:sz w:val="20"/>
                <w:szCs w:val="20"/>
              </w:rPr>
            </w:pPr>
            <w:r w:rsidRPr="004E2107">
              <w:rPr>
                <w:rFonts w:eastAsia="Times New Roman" w:cs="Times New Roman"/>
                <w:color w:val="000000"/>
                <w:sz w:val="20"/>
                <w:szCs w:val="20"/>
              </w:rPr>
              <w:t>21</w:t>
            </w:r>
          </w:p>
        </w:tc>
        <w:tc>
          <w:tcPr>
            <w:tcW w:w="3405" w:type="dxa"/>
            <w:tcBorders>
              <w:top w:val="nil"/>
              <w:left w:val="nil"/>
              <w:bottom w:val="single" w:sz="4" w:space="0" w:color="auto"/>
              <w:right w:val="single" w:sz="4" w:space="0" w:color="auto"/>
            </w:tcBorders>
            <w:noWrap/>
            <w:vAlign w:val="center"/>
            <w:hideMark/>
          </w:tcPr>
          <w:p w14:paraId="00D9BC46" w14:textId="0505CE5A" w:rsidR="004E2107" w:rsidRPr="004E2107" w:rsidRDefault="004E2107" w:rsidP="004E2107">
            <w:pPr>
              <w:spacing w:after="0" w:line="240" w:lineRule="auto"/>
              <w:rPr>
                <w:rFonts w:eastAsia="Times New Roman" w:cs="Times New Roman"/>
                <w:color w:val="000000"/>
                <w:sz w:val="20"/>
                <w:szCs w:val="20"/>
              </w:rPr>
            </w:pPr>
            <w:r w:rsidRPr="004E2107">
              <w:rPr>
                <w:rFonts w:eastAsia="Times New Roman" w:cs="Times New Roman"/>
                <w:color w:val="000000"/>
                <w:sz w:val="20"/>
                <w:szCs w:val="20"/>
              </w:rPr>
              <w:t xml:space="preserve">NEER White Oak </w:t>
            </w:r>
            <w:r w:rsidR="002268A4">
              <w:rPr>
                <w:rFonts w:eastAsia="Times New Roman" w:cs="Times New Roman"/>
                <w:color w:val="000000"/>
                <w:sz w:val="20"/>
                <w:szCs w:val="20"/>
              </w:rPr>
              <w:t xml:space="preserve">BESS </w:t>
            </w:r>
            <w:r w:rsidR="00315280">
              <w:rPr>
                <w:rFonts w:eastAsia="Times New Roman" w:cs="Times New Roman"/>
                <w:color w:val="000000"/>
                <w:sz w:val="20"/>
                <w:szCs w:val="20"/>
              </w:rPr>
              <w:t>PPA</w:t>
            </w:r>
          </w:p>
        </w:tc>
        <w:tc>
          <w:tcPr>
            <w:tcW w:w="1128" w:type="dxa"/>
            <w:tcBorders>
              <w:top w:val="nil"/>
              <w:left w:val="nil"/>
              <w:bottom w:val="single" w:sz="4" w:space="0" w:color="auto"/>
              <w:right w:val="single" w:sz="4" w:space="0" w:color="auto"/>
            </w:tcBorders>
            <w:vAlign w:val="center"/>
            <w:hideMark/>
          </w:tcPr>
          <w:p w14:paraId="3C186A8C" w14:textId="77777777" w:rsidR="004E2107" w:rsidRPr="004E2107" w:rsidRDefault="004E2107" w:rsidP="004E2107">
            <w:pPr>
              <w:spacing w:after="0" w:line="240" w:lineRule="auto"/>
              <w:jc w:val="center"/>
              <w:rPr>
                <w:rFonts w:eastAsia="Times New Roman" w:cs="Times New Roman"/>
                <w:color w:val="000000"/>
                <w:sz w:val="20"/>
                <w:szCs w:val="20"/>
              </w:rPr>
            </w:pPr>
            <w:r w:rsidRPr="004E2107">
              <w:rPr>
                <w:rFonts w:eastAsia="Times New Roman" w:cs="Times New Roman"/>
                <w:color w:val="000000"/>
                <w:sz w:val="20"/>
                <w:szCs w:val="20"/>
              </w:rPr>
              <w:t>12/1/2027</w:t>
            </w:r>
          </w:p>
        </w:tc>
        <w:tc>
          <w:tcPr>
            <w:tcW w:w="650" w:type="dxa"/>
            <w:tcBorders>
              <w:top w:val="nil"/>
              <w:left w:val="nil"/>
              <w:bottom w:val="single" w:sz="4" w:space="0" w:color="auto"/>
              <w:right w:val="single" w:sz="4" w:space="0" w:color="auto"/>
            </w:tcBorders>
            <w:vAlign w:val="center"/>
            <w:hideMark/>
          </w:tcPr>
          <w:p w14:paraId="0FBC61A4" w14:textId="77777777" w:rsidR="004E2107" w:rsidRPr="004E2107" w:rsidRDefault="004E2107" w:rsidP="004E2107">
            <w:pPr>
              <w:spacing w:after="0" w:line="240" w:lineRule="auto"/>
              <w:jc w:val="center"/>
              <w:rPr>
                <w:rFonts w:eastAsia="Times New Roman" w:cs="Times New Roman"/>
                <w:color w:val="000000"/>
                <w:sz w:val="20"/>
                <w:szCs w:val="20"/>
              </w:rPr>
            </w:pPr>
            <w:r w:rsidRPr="004E2107">
              <w:rPr>
                <w:rFonts w:eastAsia="Times New Roman" w:cs="Times New Roman"/>
                <w:color w:val="000000"/>
                <w:sz w:val="20"/>
                <w:szCs w:val="20"/>
              </w:rPr>
              <w:t>33%</w:t>
            </w:r>
          </w:p>
        </w:tc>
        <w:tc>
          <w:tcPr>
            <w:tcW w:w="992" w:type="dxa"/>
            <w:tcBorders>
              <w:top w:val="nil"/>
              <w:left w:val="nil"/>
              <w:bottom w:val="single" w:sz="4" w:space="0" w:color="auto"/>
              <w:right w:val="single" w:sz="4" w:space="0" w:color="auto"/>
            </w:tcBorders>
            <w:vAlign w:val="center"/>
            <w:hideMark/>
          </w:tcPr>
          <w:p w14:paraId="48FA9B48" w14:textId="77777777" w:rsidR="004E2107" w:rsidRPr="004E2107" w:rsidRDefault="004E2107" w:rsidP="004E2107">
            <w:pPr>
              <w:spacing w:after="0" w:line="240" w:lineRule="auto"/>
              <w:jc w:val="center"/>
              <w:rPr>
                <w:rFonts w:eastAsia="Times New Roman" w:cs="Times New Roman"/>
                <w:color w:val="000000"/>
                <w:sz w:val="20"/>
                <w:szCs w:val="20"/>
              </w:rPr>
            </w:pPr>
            <w:r w:rsidRPr="004E2107">
              <w:rPr>
                <w:rFonts w:eastAsia="Times New Roman" w:cs="Times New Roman"/>
                <w:color w:val="000000"/>
                <w:sz w:val="20"/>
                <w:szCs w:val="20"/>
              </w:rPr>
              <w:t>76</w:t>
            </w:r>
          </w:p>
        </w:tc>
        <w:tc>
          <w:tcPr>
            <w:tcW w:w="916" w:type="dxa"/>
            <w:tcBorders>
              <w:top w:val="nil"/>
              <w:left w:val="nil"/>
              <w:bottom w:val="single" w:sz="4" w:space="0" w:color="auto"/>
              <w:right w:val="single" w:sz="4" w:space="0" w:color="auto"/>
            </w:tcBorders>
            <w:vAlign w:val="center"/>
            <w:hideMark/>
          </w:tcPr>
          <w:p w14:paraId="5123F6AB" w14:textId="27328950" w:rsidR="004E2107" w:rsidRPr="00C01F2C" w:rsidRDefault="004E2107" w:rsidP="004E2107">
            <w:pPr>
              <w:spacing w:after="0" w:line="240" w:lineRule="auto"/>
              <w:jc w:val="center"/>
              <w:rPr>
                <w:rFonts w:eastAsia="Times New Roman" w:cs="Times New Roman"/>
                <w:sz w:val="20"/>
                <w:szCs w:val="20"/>
              </w:rPr>
            </w:pPr>
            <w:r w:rsidRPr="00C01F2C">
              <w:rPr>
                <w:rFonts w:eastAsia="Times New Roman" w:cs="Times New Roman"/>
                <w:sz w:val="20"/>
                <w:szCs w:val="20"/>
              </w:rPr>
              <w:t>8,</w:t>
            </w:r>
            <w:r w:rsidR="008850BE" w:rsidRPr="00C01F2C">
              <w:rPr>
                <w:sz w:val="20"/>
                <w:szCs w:val="20"/>
              </w:rPr>
              <w:t>379</w:t>
            </w:r>
          </w:p>
        </w:tc>
        <w:tc>
          <w:tcPr>
            <w:tcW w:w="1279" w:type="dxa"/>
            <w:tcBorders>
              <w:top w:val="nil"/>
              <w:left w:val="nil"/>
              <w:bottom w:val="single" w:sz="4" w:space="0" w:color="auto"/>
              <w:right w:val="single" w:sz="4" w:space="0" w:color="auto"/>
            </w:tcBorders>
            <w:shd w:val="clear" w:color="000000" w:fill="DA9694"/>
            <w:vAlign w:val="center"/>
            <w:hideMark/>
          </w:tcPr>
          <w:p w14:paraId="6BBACBF8" w14:textId="77777777" w:rsidR="004E2107" w:rsidRPr="004E2107" w:rsidRDefault="004E2107" w:rsidP="004E2107">
            <w:pPr>
              <w:spacing w:after="0" w:line="240" w:lineRule="auto"/>
              <w:jc w:val="center"/>
              <w:rPr>
                <w:rFonts w:eastAsia="Times New Roman" w:cs="Times New Roman"/>
                <w:color w:val="000000"/>
                <w:sz w:val="20"/>
                <w:szCs w:val="20"/>
              </w:rPr>
            </w:pPr>
            <w:r w:rsidRPr="004E2107">
              <w:rPr>
                <w:rFonts w:eastAsia="Times New Roman" w:cs="Times New Roman"/>
                <w:color w:val="000000"/>
                <w:sz w:val="20"/>
                <w:szCs w:val="20"/>
              </w:rPr>
              <w:t>Reject</w:t>
            </w:r>
          </w:p>
        </w:tc>
      </w:tr>
      <w:tr w:rsidR="004E2107" w:rsidRPr="004E2107" w14:paraId="6B8A6685" w14:textId="77777777" w:rsidTr="004E2107">
        <w:trPr>
          <w:trHeight w:val="255"/>
        </w:trPr>
        <w:tc>
          <w:tcPr>
            <w:tcW w:w="800" w:type="dxa"/>
            <w:tcBorders>
              <w:top w:val="nil"/>
              <w:left w:val="single" w:sz="4" w:space="0" w:color="auto"/>
              <w:bottom w:val="single" w:sz="4" w:space="0" w:color="auto"/>
              <w:right w:val="single" w:sz="4" w:space="0" w:color="auto"/>
            </w:tcBorders>
            <w:noWrap/>
            <w:vAlign w:val="center"/>
            <w:hideMark/>
          </w:tcPr>
          <w:p w14:paraId="5F808CAA" w14:textId="77777777" w:rsidR="004E2107" w:rsidRPr="004E2107" w:rsidRDefault="004E2107" w:rsidP="004E2107">
            <w:pPr>
              <w:spacing w:after="0" w:line="240" w:lineRule="auto"/>
              <w:rPr>
                <w:rFonts w:eastAsia="Times New Roman" w:cs="Times New Roman"/>
                <w:color w:val="000000"/>
                <w:sz w:val="20"/>
                <w:szCs w:val="20"/>
              </w:rPr>
            </w:pPr>
            <w:r w:rsidRPr="004E2107">
              <w:rPr>
                <w:rFonts w:eastAsia="Times New Roman" w:cs="Times New Roman"/>
                <w:color w:val="000000"/>
                <w:sz w:val="20"/>
                <w:szCs w:val="20"/>
              </w:rPr>
              <w:t>Supp</w:t>
            </w:r>
          </w:p>
        </w:tc>
        <w:tc>
          <w:tcPr>
            <w:tcW w:w="740" w:type="dxa"/>
            <w:tcBorders>
              <w:top w:val="nil"/>
              <w:left w:val="nil"/>
              <w:bottom w:val="single" w:sz="4" w:space="0" w:color="auto"/>
              <w:right w:val="single" w:sz="4" w:space="0" w:color="auto"/>
            </w:tcBorders>
            <w:noWrap/>
            <w:vAlign w:val="center"/>
            <w:hideMark/>
          </w:tcPr>
          <w:p w14:paraId="61A142C7" w14:textId="77777777" w:rsidR="004E2107" w:rsidRPr="004E2107" w:rsidRDefault="004E2107" w:rsidP="004E2107">
            <w:pPr>
              <w:spacing w:after="0" w:line="240" w:lineRule="auto"/>
              <w:jc w:val="center"/>
              <w:rPr>
                <w:rFonts w:eastAsia="Times New Roman" w:cs="Times New Roman"/>
                <w:color w:val="000000"/>
                <w:sz w:val="20"/>
                <w:szCs w:val="20"/>
              </w:rPr>
            </w:pPr>
            <w:r w:rsidRPr="004E2107">
              <w:rPr>
                <w:rFonts w:eastAsia="Times New Roman" w:cs="Times New Roman"/>
                <w:color w:val="000000"/>
                <w:sz w:val="20"/>
                <w:szCs w:val="20"/>
              </w:rPr>
              <w:t>22</w:t>
            </w:r>
          </w:p>
        </w:tc>
        <w:tc>
          <w:tcPr>
            <w:tcW w:w="3405" w:type="dxa"/>
            <w:tcBorders>
              <w:top w:val="nil"/>
              <w:left w:val="nil"/>
              <w:bottom w:val="single" w:sz="4" w:space="0" w:color="auto"/>
              <w:right w:val="single" w:sz="4" w:space="0" w:color="auto"/>
            </w:tcBorders>
            <w:noWrap/>
            <w:vAlign w:val="center"/>
            <w:hideMark/>
          </w:tcPr>
          <w:p w14:paraId="028BB127" w14:textId="77777777" w:rsidR="004E2107" w:rsidRPr="004E2107" w:rsidRDefault="004E2107" w:rsidP="004E2107">
            <w:pPr>
              <w:spacing w:after="0" w:line="240" w:lineRule="auto"/>
              <w:rPr>
                <w:rFonts w:eastAsia="Times New Roman" w:cs="Times New Roman"/>
                <w:color w:val="000000"/>
                <w:sz w:val="20"/>
                <w:szCs w:val="20"/>
              </w:rPr>
            </w:pPr>
            <w:r w:rsidRPr="004E2107">
              <w:rPr>
                <w:rFonts w:eastAsia="Times New Roman" w:cs="Times New Roman"/>
                <w:color w:val="000000"/>
                <w:sz w:val="20"/>
                <w:szCs w:val="20"/>
              </w:rPr>
              <w:t>NEER Decatur BESS PPA</w:t>
            </w:r>
          </w:p>
        </w:tc>
        <w:tc>
          <w:tcPr>
            <w:tcW w:w="1128" w:type="dxa"/>
            <w:tcBorders>
              <w:top w:val="nil"/>
              <w:left w:val="nil"/>
              <w:bottom w:val="single" w:sz="4" w:space="0" w:color="auto"/>
              <w:right w:val="single" w:sz="4" w:space="0" w:color="auto"/>
            </w:tcBorders>
            <w:vAlign w:val="center"/>
            <w:hideMark/>
          </w:tcPr>
          <w:p w14:paraId="4417C503" w14:textId="77777777" w:rsidR="004E2107" w:rsidRPr="004E2107" w:rsidRDefault="004E2107" w:rsidP="004E2107">
            <w:pPr>
              <w:spacing w:after="0" w:line="240" w:lineRule="auto"/>
              <w:jc w:val="center"/>
              <w:rPr>
                <w:rFonts w:eastAsia="Times New Roman" w:cs="Times New Roman"/>
                <w:color w:val="000000"/>
                <w:sz w:val="20"/>
                <w:szCs w:val="20"/>
              </w:rPr>
            </w:pPr>
            <w:r w:rsidRPr="004E2107">
              <w:rPr>
                <w:rFonts w:eastAsia="Times New Roman" w:cs="Times New Roman"/>
                <w:color w:val="000000"/>
                <w:sz w:val="20"/>
                <w:szCs w:val="20"/>
              </w:rPr>
              <w:t>12/1/2027</w:t>
            </w:r>
          </w:p>
        </w:tc>
        <w:tc>
          <w:tcPr>
            <w:tcW w:w="650" w:type="dxa"/>
            <w:tcBorders>
              <w:top w:val="nil"/>
              <w:left w:val="nil"/>
              <w:bottom w:val="single" w:sz="4" w:space="0" w:color="auto"/>
              <w:right w:val="single" w:sz="4" w:space="0" w:color="auto"/>
            </w:tcBorders>
            <w:vAlign w:val="center"/>
            <w:hideMark/>
          </w:tcPr>
          <w:p w14:paraId="5EEDE57F" w14:textId="77777777" w:rsidR="004E2107" w:rsidRPr="004E2107" w:rsidRDefault="004E2107" w:rsidP="004E2107">
            <w:pPr>
              <w:spacing w:after="0" w:line="240" w:lineRule="auto"/>
              <w:jc w:val="center"/>
              <w:rPr>
                <w:rFonts w:eastAsia="Times New Roman" w:cs="Times New Roman"/>
                <w:color w:val="000000"/>
                <w:sz w:val="20"/>
                <w:szCs w:val="20"/>
              </w:rPr>
            </w:pPr>
            <w:r w:rsidRPr="004E2107">
              <w:rPr>
                <w:rFonts w:eastAsia="Times New Roman" w:cs="Times New Roman"/>
                <w:color w:val="000000"/>
                <w:sz w:val="20"/>
                <w:szCs w:val="20"/>
              </w:rPr>
              <w:t>33%</w:t>
            </w:r>
          </w:p>
        </w:tc>
        <w:tc>
          <w:tcPr>
            <w:tcW w:w="992" w:type="dxa"/>
            <w:tcBorders>
              <w:top w:val="nil"/>
              <w:left w:val="nil"/>
              <w:bottom w:val="single" w:sz="4" w:space="0" w:color="auto"/>
              <w:right w:val="single" w:sz="4" w:space="0" w:color="auto"/>
            </w:tcBorders>
            <w:vAlign w:val="center"/>
            <w:hideMark/>
          </w:tcPr>
          <w:p w14:paraId="678A2F12" w14:textId="77777777" w:rsidR="004E2107" w:rsidRPr="004E2107" w:rsidRDefault="004E2107" w:rsidP="004E2107">
            <w:pPr>
              <w:spacing w:after="0" w:line="240" w:lineRule="auto"/>
              <w:jc w:val="center"/>
              <w:rPr>
                <w:rFonts w:eastAsia="Times New Roman" w:cs="Times New Roman"/>
                <w:color w:val="000000"/>
                <w:sz w:val="20"/>
                <w:szCs w:val="20"/>
              </w:rPr>
            </w:pPr>
            <w:r w:rsidRPr="004E2107">
              <w:rPr>
                <w:rFonts w:eastAsia="Times New Roman" w:cs="Times New Roman"/>
                <w:color w:val="000000"/>
                <w:sz w:val="20"/>
                <w:szCs w:val="20"/>
              </w:rPr>
              <w:t>200</w:t>
            </w:r>
          </w:p>
        </w:tc>
        <w:tc>
          <w:tcPr>
            <w:tcW w:w="916" w:type="dxa"/>
            <w:tcBorders>
              <w:top w:val="nil"/>
              <w:left w:val="nil"/>
              <w:bottom w:val="single" w:sz="4" w:space="0" w:color="auto"/>
              <w:right w:val="single" w:sz="4" w:space="0" w:color="auto"/>
            </w:tcBorders>
            <w:vAlign w:val="center"/>
            <w:hideMark/>
          </w:tcPr>
          <w:p w14:paraId="3B3CC1FF" w14:textId="6A343EFE" w:rsidR="004E2107" w:rsidRPr="00C01F2C" w:rsidRDefault="004E2107" w:rsidP="004E2107">
            <w:pPr>
              <w:spacing w:after="0" w:line="240" w:lineRule="auto"/>
              <w:jc w:val="center"/>
              <w:rPr>
                <w:rFonts w:eastAsia="Times New Roman" w:cs="Times New Roman"/>
                <w:sz w:val="20"/>
                <w:szCs w:val="20"/>
              </w:rPr>
            </w:pPr>
            <w:r w:rsidRPr="00C01F2C">
              <w:rPr>
                <w:rFonts w:eastAsia="Times New Roman" w:cs="Times New Roman"/>
                <w:sz w:val="20"/>
                <w:szCs w:val="20"/>
              </w:rPr>
              <w:t>8,</w:t>
            </w:r>
            <w:r w:rsidR="008850BE" w:rsidRPr="00C01F2C">
              <w:rPr>
                <w:sz w:val="20"/>
                <w:szCs w:val="20"/>
              </w:rPr>
              <w:t>579</w:t>
            </w:r>
          </w:p>
        </w:tc>
        <w:tc>
          <w:tcPr>
            <w:tcW w:w="1279" w:type="dxa"/>
            <w:tcBorders>
              <w:top w:val="nil"/>
              <w:left w:val="nil"/>
              <w:bottom w:val="single" w:sz="4" w:space="0" w:color="auto"/>
              <w:right w:val="single" w:sz="4" w:space="0" w:color="auto"/>
            </w:tcBorders>
            <w:shd w:val="clear" w:color="000000" w:fill="DA9694"/>
            <w:vAlign w:val="center"/>
            <w:hideMark/>
          </w:tcPr>
          <w:p w14:paraId="24EB222A" w14:textId="77777777" w:rsidR="004E2107" w:rsidRPr="004E2107" w:rsidRDefault="004E2107" w:rsidP="004E2107">
            <w:pPr>
              <w:spacing w:after="0" w:line="240" w:lineRule="auto"/>
              <w:jc w:val="center"/>
              <w:rPr>
                <w:rFonts w:eastAsia="Times New Roman" w:cs="Times New Roman"/>
                <w:color w:val="000000"/>
                <w:sz w:val="20"/>
                <w:szCs w:val="20"/>
              </w:rPr>
            </w:pPr>
            <w:r w:rsidRPr="004E2107">
              <w:rPr>
                <w:rFonts w:eastAsia="Times New Roman" w:cs="Times New Roman"/>
                <w:color w:val="000000"/>
                <w:sz w:val="20"/>
                <w:szCs w:val="20"/>
              </w:rPr>
              <w:t>Reject</w:t>
            </w:r>
          </w:p>
        </w:tc>
      </w:tr>
      <w:tr w:rsidR="004E2107" w:rsidRPr="004E2107" w14:paraId="6A89B0CC" w14:textId="77777777" w:rsidTr="004E2107">
        <w:trPr>
          <w:trHeight w:val="255"/>
        </w:trPr>
        <w:tc>
          <w:tcPr>
            <w:tcW w:w="800" w:type="dxa"/>
            <w:tcBorders>
              <w:top w:val="nil"/>
              <w:left w:val="single" w:sz="4" w:space="0" w:color="auto"/>
              <w:bottom w:val="single" w:sz="4" w:space="0" w:color="auto"/>
              <w:right w:val="single" w:sz="4" w:space="0" w:color="auto"/>
            </w:tcBorders>
            <w:noWrap/>
            <w:vAlign w:val="center"/>
            <w:hideMark/>
          </w:tcPr>
          <w:p w14:paraId="378BDE2C" w14:textId="77777777" w:rsidR="004E2107" w:rsidRPr="004E2107" w:rsidRDefault="004E2107" w:rsidP="004E2107">
            <w:pPr>
              <w:spacing w:after="0" w:line="240" w:lineRule="auto"/>
              <w:rPr>
                <w:rFonts w:eastAsia="Times New Roman" w:cs="Times New Roman"/>
                <w:color w:val="000000"/>
                <w:sz w:val="20"/>
                <w:szCs w:val="20"/>
              </w:rPr>
            </w:pPr>
            <w:r w:rsidRPr="004E2107">
              <w:rPr>
                <w:rFonts w:eastAsia="Times New Roman" w:cs="Times New Roman"/>
                <w:color w:val="000000"/>
                <w:sz w:val="20"/>
                <w:szCs w:val="20"/>
              </w:rPr>
              <w:t>RFP</w:t>
            </w:r>
          </w:p>
        </w:tc>
        <w:tc>
          <w:tcPr>
            <w:tcW w:w="740" w:type="dxa"/>
            <w:tcBorders>
              <w:top w:val="nil"/>
              <w:left w:val="nil"/>
              <w:bottom w:val="single" w:sz="4" w:space="0" w:color="auto"/>
              <w:right w:val="single" w:sz="4" w:space="0" w:color="auto"/>
            </w:tcBorders>
            <w:noWrap/>
            <w:vAlign w:val="center"/>
            <w:hideMark/>
          </w:tcPr>
          <w:p w14:paraId="0BD72085" w14:textId="77777777" w:rsidR="004E2107" w:rsidRPr="004E2107" w:rsidRDefault="004E2107" w:rsidP="004E2107">
            <w:pPr>
              <w:spacing w:after="0" w:line="240" w:lineRule="auto"/>
              <w:jc w:val="center"/>
              <w:rPr>
                <w:rFonts w:eastAsia="Times New Roman" w:cs="Times New Roman"/>
                <w:color w:val="000000"/>
                <w:sz w:val="20"/>
                <w:szCs w:val="20"/>
              </w:rPr>
            </w:pPr>
            <w:r w:rsidRPr="004E2107">
              <w:rPr>
                <w:rFonts w:eastAsia="Times New Roman" w:cs="Times New Roman"/>
                <w:color w:val="000000"/>
                <w:sz w:val="20"/>
                <w:szCs w:val="20"/>
              </w:rPr>
              <w:t>23</w:t>
            </w:r>
          </w:p>
        </w:tc>
        <w:tc>
          <w:tcPr>
            <w:tcW w:w="3405" w:type="dxa"/>
            <w:tcBorders>
              <w:top w:val="nil"/>
              <w:left w:val="nil"/>
              <w:bottom w:val="single" w:sz="4" w:space="0" w:color="auto"/>
              <w:right w:val="single" w:sz="4" w:space="0" w:color="auto"/>
            </w:tcBorders>
            <w:noWrap/>
            <w:vAlign w:val="center"/>
            <w:hideMark/>
          </w:tcPr>
          <w:p w14:paraId="57073C52" w14:textId="3BF8CEA8" w:rsidR="004E2107" w:rsidRPr="004E2107" w:rsidRDefault="004E2107" w:rsidP="004E2107">
            <w:pPr>
              <w:spacing w:after="0" w:line="240" w:lineRule="auto"/>
              <w:rPr>
                <w:rFonts w:eastAsia="Times New Roman" w:cs="Times New Roman"/>
                <w:color w:val="000000"/>
                <w:sz w:val="20"/>
                <w:szCs w:val="20"/>
              </w:rPr>
            </w:pPr>
            <w:r w:rsidRPr="004E2107">
              <w:rPr>
                <w:rFonts w:eastAsia="Times New Roman" w:cs="Times New Roman"/>
                <w:color w:val="000000"/>
                <w:sz w:val="20"/>
                <w:szCs w:val="20"/>
              </w:rPr>
              <w:t xml:space="preserve">McIntosh BESS </w:t>
            </w:r>
            <w:r w:rsidR="00A503CB">
              <w:rPr>
                <w:rFonts w:eastAsia="Times New Roman" w:cs="Times New Roman"/>
                <w:color w:val="000000"/>
                <w:sz w:val="20"/>
                <w:szCs w:val="20"/>
              </w:rPr>
              <w:t>COP</w:t>
            </w:r>
          </w:p>
        </w:tc>
        <w:tc>
          <w:tcPr>
            <w:tcW w:w="1128" w:type="dxa"/>
            <w:tcBorders>
              <w:top w:val="nil"/>
              <w:left w:val="nil"/>
              <w:bottom w:val="single" w:sz="4" w:space="0" w:color="auto"/>
              <w:right w:val="single" w:sz="4" w:space="0" w:color="auto"/>
            </w:tcBorders>
            <w:vAlign w:val="center"/>
            <w:hideMark/>
          </w:tcPr>
          <w:p w14:paraId="4BA203DC" w14:textId="77777777" w:rsidR="004E2107" w:rsidRPr="004E2107" w:rsidRDefault="004E2107" w:rsidP="004E2107">
            <w:pPr>
              <w:spacing w:after="0" w:line="240" w:lineRule="auto"/>
              <w:jc w:val="center"/>
              <w:rPr>
                <w:rFonts w:eastAsia="Times New Roman" w:cs="Times New Roman"/>
                <w:color w:val="000000"/>
                <w:sz w:val="20"/>
                <w:szCs w:val="20"/>
              </w:rPr>
            </w:pPr>
            <w:r w:rsidRPr="004E2107">
              <w:rPr>
                <w:rFonts w:eastAsia="Times New Roman" w:cs="Times New Roman"/>
                <w:color w:val="000000"/>
                <w:sz w:val="20"/>
                <w:szCs w:val="20"/>
              </w:rPr>
              <w:t>11/1/2030</w:t>
            </w:r>
          </w:p>
        </w:tc>
        <w:tc>
          <w:tcPr>
            <w:tcW w:w="650" w:type="dxa"/>
            <w:tcBorders>
              <w:top w:val="nil"/>
              <w:left w:val="nil"/>
              <w:bottom w:val="single" w:sz="4" w:space="0" w:color="auto"/>
              <w:right w:val="single" w:sz="4" w:space="0" w:color="auto"/>
            </w:tcBorders>
            <w:vAlign w:val="center"/>
            <w:hideMark/>
          </w:tcPr>
          <w:p w14:paraId="217AE23F" w14:textId="77777777" w:rsidR="004E2107" w:rsidRPr="004E2107" w:rsidRDefault="004E2107" w:rsidP="004E2107">
            <w:pPr>
              <w:spacing w:after="0" w:line="240" w:lineRule="auto"/>
              <w:jc w:val="center"/>
              <w:rPr>
                <w:rFonts w:eastAsia="Times New Roman" w:cs="Times New Roman"/>
                <w:color w:val="000000"/>
                <w:sz w:val="20"/>
                <w:szCs w:val="20"/>
              </w:rPr>
            </w:pPr>
            <w:r w:rsidRPr="004E2107">
              <w:rPr>
                <w:rFonts w:eastAsia="Times New Roman" w:cs="Times New Roman"/>
                <w:color w:val="000000"/>
                <w:sz w:val="20"/>
                <w:szCs w:val="20"/>
              </w:rPr>
              <w:t>33%</w:t>
            </w:r>
          </w:p>
        </w:tc>
        <w:tc>
          <w:tcPr>
            <w:tcW w:w="992" w:type="dxa"/>
            <w:tcBorders>
              <w:top w:val="nil"/>
              <w:left w:val="nil"/>
              <w:bottom w:val="single" w:sz="4" w:space="0" w:color="auto"/>
              <w:right w:val="single" w:sz="4" w:space="0" w:color="auto"/>
            </w:tcBorders>
            <w:vAlign w:val="center"/>
            <w:hideMark/>
          </w:tcPr>
          <w:p w14:paraId="02463DC4" w14:textId="77777777" w:rsidR="004E2107" w:rsidRPr="004E2107" w:rsidRDefault="004E2107" w:rsidP="004E2107">
            <w:pPr>
              <w:spacing w:after="0" w:line="240" w:lineRule="auto"/>
              <w:jc w:val="center"/>
              <w:rPr>
                <w:rFonts w:eastAsia="Times New Roman" w:cs="Times New Roman"/>
                <w:color w:val="000000"/>
                <w:sz w:val="20"/>
                <w:szCs w:val="20"/>
              </w:rPr>
            </w:pPr>
            <w:r w:rsidRPr="004E2107">
              <w:rPr>
                <w:rFonts w:eastAsia="Times New Roman" w:cs="Times New Roman"/>
                <w:color w:val="000000"/>
                <w:sz w:val="20"/>
                <w:szCs w:val="20"/>
              </w:rPr>
              <w:t>250</w:t>
            </w:r>
          </w:p>
        </w:tc>
        <w:tc>
          <w:tcPr>
            <w:tcW w:w="916" w:type="dxa"/>
            <w:tcBorders>
              <w:top w:val="nil"/>
              <w:left w:val="nil"/>
              <w:bottom w:val="single" w:sz="4" w:space="0" w:color="auto"/>
              <w:right w:val="single" w:sz="4" w:space="0" w:color="auto"/>
            </w:tcBorders>
            <w:vAlign w:val="center"/>
            <w:hideMark/>
          </w:tcPr>
          <w:p w14:paraId="5BBC487E" w14:textId="44DFBA22" w:rsidR="004E2107" w:rsidRPr="00C01F2C" w:rsidRDefault="004E2107" w:rsidP="004E2107">
            <w:pPr>
              <w:spacing w:after="0" w:line="240" w:lineRule="auto"/>
              <w:jc w:val="center"/>
              <w:rPr>
                <w:rFonts w:eastAsia="Times New Roman" w:cs="Times New Roman"/>
                <w:sz w:val="20"/>
                <w:szCs w:val="20"/>
              </w:rPr>
            </w:pPr>
            <w:r w:rsidRPr="00C01F2C">
              <w:rPr>
                <w:rFonts w:eastAsia="Times New Roman" w:cs="Times New Roman"/>
                <w:sz w:val="20"/>
                <w:szCs w:val="20"/>
              </w:rPr>
              <w:t>8,</w:t>
            </w:r>
            <w:r w:rsidR="008850BE" w:rsidRPr="00C01F2C">
              <w:rPr>
                <w:sz w:val="20"/>
                <w:szCs w:val="20"/>
              </w:rPr>
              <w:t>829</w:t>
            </w:r>
          </w:p>
        </w:tc>
        <w:tc>
          <w:tcPr>
            <w:tcW w:w="1279" w:type="dxa"/>
            <w:tcBorders>
              <w:top w:val="nil"/>
              <w:left w:val="nil"/>
              <w:bottom w:val="single" w:sz="4" w:space="0" w:color="auto"/>
              <w:right w:val="single" w:sz="4" w:space="0" w:color="auto"/>
            </w:tcBorders>
            <w:shd w:val="clear" w:color="000000" w:fill="DA9694"/>
            <w:vAlign w:val="center"/>
            <w:hideMark/>
          </w:tcPr>
          <w:p w14:paraId="6135DDC5" w14:textId="77777777" w:rsidR="004E2107" w:rsidRPr="004E2107" w:rsidRDefault="004E2107" w:rsidP="004E2107">
            <w:pPr>
              <w:spacing w:after="0" w:line="240" w:lineRule="auto"/>
              <w:jc w:val="center"/>
              <w:rPr>
                <w:rFonts w:eastAsia="Times New Roman" w:cs="Times New Roman"/>
                <w:color w:val="000000"/>
                <w:sz w:val="20"/>
                <w:szCs w:val="20"/>
              </w:rPr>
            </w:pPr>
            <w:r w:rsidRPr="004E2107">
              <w:rPr>
                <w:rFonts w:eastAsia="Times New Roman" w:cs="Times New Roman"/>
                <w:color w:val="000000"/>
                <w:sz w:val="20"/>
                <w:szCs w:val="20"/>
              </w:rPr>
              <w:t>Reject</w:t>
            </w:r>
          </w:p>
        </w:tc>
      </w:tr>
      <w:tr w:rsidR="004E2107" w:rsidRPr="004E2107" w14:paraId="51F4C4B4" w14:textId="77777777" w:rsidTr="004E2107">
        <w:trPr>
          <w:trHeight w:val="255"/>
        </w:trPr>
        <w:tc>
          <w:tcPr>
            <w:tcW w:w="800" w:type="dxa"/>
            <w:tcBorders>
              <w:top w:val="nil"/>
              <w:left w:val="single" w:sz="4" w:space="0" w:color="auto"/>
              <w:bottom w:val="single" w:sz="4" w:space="0" w:color="auto"/>
              <w:right w:val="single" w:sz="4" w:space="0" w:color="auto"/>
            </w:tcBorders>
            <w:noWrap/>
            <w:vAlign w:val="center"/>
            <w:hideMark/>
          </w:tcPr>
          <w:p w14:paraId="3F5060F8" w14:textId="77777777" w:rsidR="004E2107" w:rsidRPr="004E2107" w:rsidRDefault="004E2107" w:rsidP="004E2107">
            <w:pPr>
              <w:spacing w:after="0" w:line="240" w:lineRule="auto"/>
              <w:rPr>
                <w:rFonts w:eastAsia="Times New Roman" w:cs="Times New Roman"/>
                <w:color w:val="000000"/>
                <w:sz w:val="20"/>
                <w:szCs w:val="20"/>
              </w:rPr>
            </w:pPr>
            <w:r w:rsidRPr="004E2107">
              <w:rPr>
                <w:rFonts w:eastAsia="Times New Roman" w:cs="Times New Roman"/>
                <w:color w:val="000000"/>
                <w:sz w:val="20"/>
                <w:szCs w:val="20"/>
              </w:rPr>
              <w:t>RFP</w:t>
            </w:r>
          </w:p>
        </w:tc>
        <w:tc>
          <w:tcPr>
            <w:tcW w:w="740" w:type="dxa"/>
            <w:tcBorders>
              <w:top w:val="nil"/>
              <w:left w:val="nil"/>
              <w:bottom w:val="single" w:sz="4" w:space="0" w:color="auto"/>
              <w:right w:val="single" w:sz="4" w:space="0" w:color="auto"/>
            </w:tcBorders>
            <w:noWrap/>
            <w:vAlign w:val="center"/>
            <w:hideMark/>
          </w:tcPr>
          <w:p w14:paraId="09A4E24A" w14:textId="77777777" w:rsidR="004E2107" w:rsidRPr="004E2107" w:rsidRDefault="004E2107" w:rsidP="004E2107">
            <w:pPr>
              <w:spacing w:after="0" w:line="240" w:lineRule="auto"/>
              <w:jc w:val="center"/>
              <w:rPr>
                <w:rFonts w:eastAsia="Times New Roman" w:cs="Times New Roman"/>
                <w:color w:val="000000"/>
                <w:sz w:val="20"/>
                <w:szCs w:val="20"/>
              </w:rPr>
            </w:pPr>
            <w:r w:rsidRPr="004E2107">
              <w:rPr>
                <w:rFonts w:eastAsia="Times New Roman" w:cs="Times New Roman"/>
                <w:color w:val="000000"/>
                <w:sz w:val="20"/>
                <w:szCs w:val="20"/>
              </w:rPr>
              <w:t>24</w:t>
            </w:r>
          </w:p>
        </w:tc>
        <w:tc>
          <w:tcPr>
            <w:tcW w:w="3405" w:type="dxa"/>
            <w:tcBorders>
              <w:top w:val="nil"/>
              <w:left w:val="nil"/>
              <w:bottom w:val="single" w:sz="4" w:space="0" w:color="auto"/>
              <w:right w:val="single" w:sz="4" w:space="0" w:color="auto"/>
            </w:tcBorders>
            <w:noWrap/>
            <w:vAlign w:val="center"/>
            <w:hideMark/>
          </w:tcPr>
          <w:p w14:paraId="1589DC58" w14:textId="37544455" w:rsidR="004E2107" w:rsidRPr="004E2107" w:rsidRDefault="004E2107" w:rsidP="004E2107">
            <w:pPr>
              <w:spacing w:after="0" w:line="240" w:lineRule="auto"/>
              <w:rPr>
                <w:rFonts w:eastAsia="Times New Roman" w:cs="Times New Roman"/>
                <w:color w:val="000000"/>
                <w:sz w:val="20"/>
                <w:szCs w:val="20"/>
              </w:rPr>
            </w:pPr>
            <w:r w:rsidRPr="004E2107">
              <w:rPr>
                <w:rFonts w:eastAsia="Times New Roman" w:cs="Times New Roman"/>
                <w:color w:val="000000"/>
                <w:sz w:val="20"/>
                <w:szCs w:val="20"/>
              </w:rPr>
              <w:t xml:space="preserve">South Hall BESS </w:t>
            </w:r>
            <w:r w:rsidR="00A503CB">
              <w:rPr>
                <w:rFonts w:eastAsia="Times New Roman" w:cs="Times New Roman"/>
                <w:color w:val="000000"/>
                <w:sz w:val="20"/>
                <w:szCs w:val="20"/>
              </w:rPr>
              <w:t>COP</w:t>
            </w:r>
          </w:p>
        </w:tc>
        <w:tc>
          <w:tcPr>
            <w:tcW w:w="1128" w:type="dxa"/>
            <w:tcBorders>
              <w:top w:val="nil"/>
              <w:left w:val="nil"/>
              <w:bottom w:val="single" w:sz="4" w:space="0" w:color="auto"/>
              <w:right w:val="single" w:sz="4" w:space="0" w:color="auto"/>
            </w:tcBorders>
            <w:vAlign w:val="center"/>
            <w:hideMark/>
          </w:tcPr>
          <w:p w14:paraId="64D6DCEE" w14:textId="77777777" w:rsidR="004E2107" w:rsidRPr="004E2107" w:rsidRDefault="004E2107" w:rsidP="004E2107">
            <w:pPr>
              <w:spacing w:after="0" w:line="240" w:lineRule="auto"/>
              <w:jc w:val="center"/>
              <w:rPr>
                <w:rFonts w:eastAsia="Times New Roman" w:cs="Times New Roman"/>
                <w:color w:val="000000"/>
                <w:sz w:val="20"/>
                <w:szCs w:val="20"/>
              </w:rPr>
            </w:pPr>
            <w:r w:rsidRPr="004E2107">
              <w:rPr>
                <w:rFonts w:eastAsia="Times New Roman" w:cs="Times New Roman"/>
                <w:color w:val="000000"/>
                <w:sz w:val="20"/>
                <w:szCs w:val="20"/>
              </w:rPr>
              <w:t>11/1/2028</w:t>
            </w:r>
          </w:p>
        </w:tc>
        <w:tc>
          <w:tcPr>
            <w:tcW w:w="650" w:type="dxa"/>
            <w:tcBorders>
              <w:top w:val="nil"/>
              <w:left w:val="nil"/>
              <w:bottom w:val="single" w:sz="4" w:space="0" w:color="auto"/>
              <w:right w:val="single" w:sz="4" w:space="0" w:color="auto"/>
            </w:tcBorders>
            <w:vAlign w:val="center"/>
            <w:hideMark/>
          </w:tcPr>
          <w:p w14:paraId="21E682CF" w14:textId="77777777" w:rsidR="004E2107" w:rsidRPr="004E2107" w:rsidRDefault="004E2107" w:rsidP="004E2107">
            <w:pPr>
              <w:spacing w:after="0" w:line="240" w:lineRule="auto"/>
              <w:jc w:val="center"/>
              <w:rPr>
                <w:rFonts w:eastAsia="Times New Roman" w:cs="Times New Roman"/>
                <w:color w:val="000000"/>
                <w:sz w:val="20"/>
                <w:szCs w:val="20"/>
              </w:rPr>
            </w:pPr>
            <w:r w:rsidRPr="004E2107">
              <w:rPr>
                <w:rFonts w:eastAsia="Times New Roman" w:cs="Times New Roman"/>
                <w:color w:val="000000"/>
                <w:sz w:val="20"/>
                <w:szCs w:val="20"/>
              </w:rPr>
              <w:t>11%</w:t>
            </w:r>
          </w:p>
        </w:tc>
        <w:tc>
          <w:tcPr>
            <w:tcW w:w="992" w:type="dxa"/>
            <w:tcBorders>
              <w:top w:val="nil"/>
              <w:left w:val="nil"/>
              <w:bottom w:val="single" w:sz="4" w:space="0" w:color="auto"/>
              <w:right w:val="single" w:sz="4" w:space="0" w:color="auto"/>
            </w:tcBorders>
            <w:vAlign w:val="center"/>
            <w:hideMark/>
          </w:tcPr>
          <w:p w14:paraId="23350BB4" w14:textId="77777777" w:rsidR="004E2107" w:rsidRPr="004E2107" w:rsidRDefault="004E2107" w:rsidP="004E2107">
            <w:pPr>
              <w:spacing w:after="0" w:line="240" w:lineRule="auto"/>
              <w:jc w:val="center"/>
              <w:rPr>
                <w:rFonts w:eastAsia="Times New Roman" w:cs="Times New Roman"/>
                <w:color w:val="000000"/>
                <w:sz w:val="20"/>
                <w:szCs w:val="20"/>
              </w:rPr>
            </w:pPr>
            <w:r w:rsidRPr="004E2107">
              <w:rPr>
                <w:rFonts w:eastAsia="Times New Roman" w:cs="Times New Roman"/>
                <w:color w:val="000000"/>
                <w:sz w:val="20"/>
                <w:szCs w:val="20"/>
              </w:rPr>
              <w:t>250</w:t>
            </w:r>
          </w:p>
        </w:tc>
        <w:tc>
          <w:tcPr>
            <w:tcW w:w="916" w:type="dxa"/>
            <w:tcBorders>
              <w:top w:val="nil"/>
              <w:left w:val="nil"/>
              <w:bottom w:val="single" w:sz="4" w:space="0" w:color="auto"/>
              <w:right w:val="single" w:sz="4" w:space="0" w:color="auto"/>
            </w:tcBorders>
            <w:vAlign w:val="center"/>
            <w:hideMark/>
          </w:tcPr>
          <w:p w14:paraId="450EBD53" w14:textId="22858632" w:rsidR="004E2107" w:rsidRPr="00C01F2C" w:rsidRDefault="004E2107" w:rsidP="004E2107">
            <w:pPr>
              <w:spacing w:after="0" w:line="240" w:lineRule="auto"/>
              <w:jc w:val="center"/>
              <w:rPr>
                <w:rFonts w:eastAsia="Times New Roman" w:cs="Times New Roman"/>
                <w:sz w:val="20"/>
                <w:szCs w:val="20"/>
              </w:rPr>
            </w:pPr>
            <w:r w:rsidRPr="00C01F2C">
              <w:rPr>
                <w:rFonts w:eastAsia="Times New Roman" w:cs="Times New Roman"/>
                <w:sz w:val="20"/>
                <w:szCs w:val="20"/>
              </w:rPr>
              <w:t>9,</w:t>
            </w:r>
            <w:r w:rsidR="008850BE" w:rsidRPr="00C01F2C">
              <w:rPr>
                <w:sz w:val="20"/>
                <w:szCs w:val="20"/>
              </w:rPr>
              <w:t>079</w:t>
            </w:r>
          </w:p>
        </w:tc>
        <w:tc>
          <w:tcPr>
            <w:tcW w:w="1279" w:type="dxa"/>
            <w:tcBorders>
              <w:top w:val="nil"/>
              <w:left w:val="nil"/>
              <w:bottom w:val="single" w:sz="4" w:space="0" w:color="auto"/>
              <w:right w:val="single" w:sz="4" w:space="0" w:color="auto"/>
            </w:tcBorders>
            <w:shd w:val="clear" w:color="000000" w:fill="DA9694"/>
            <w:vAlign w:val="center"/>
            <w:hideMark/>
          </w:tcPr>
          <w:p w14:paraId="6181F730" w14:textId="77777777" w:rsidR="004E2107" w:rsidRPr="004E2107" w:rsidRDefault="004E2107" w:rsidP="004E2107">
            <w:pPr>
              <w:spacing w:after="0" w:line="240" w:lineRule="auto"/>
              <w:jc w:val="center"/>
              <w:rPr>
                <w:rFonts w:eastAsia="Times New Roman" w:cs="Times New Roman"/>
                <w:color w:val="000000"/>
                <w:sz w:val="20"/>
                <w:szCs w:val="20"/>
              </w:rPr>
            </w:pPr>
            <w:r w:rsidRPr="004E2107">
              <w:rPr>
                <w:rFonts w:eastAsia="Times New Roman" w:cs="Times New Roman"/>
                <w:color w:val="000000"/>
                <w:sz w:val="20"/>
                <w:szCs w:val="20"/>
              </w:rPr>
              <w:t>Reject</w:t>
            </w:r>
          </w:p>
        </w:tc>
      </w:tr>
      <w:tr w:rsidR="004E2107" w:rsidRPr="004E2107" w14:paraId="20A28783" w14:textId="77777777" w:rsidTr="004E2107">
        <w:trPr>
          <w:trHeight w:val="255"/>
        </w:trPr>
        <w:tc>
          <w:tcPr>
            <w:tcW w:w="800" w:type="dxa"/>
            <w:tcBorders>
              <w:top w:val="nil"/>
              <w:left w:val="single" w:sz="4" w:space="0" w:color="auto"/>
              <w:bottom w:val="single" w:sz="4" w:space="0" w:color="auto"/>
              <w:right w:val="single" w:sz="4" w:space="0" w:color="auto"/>
            </w:tcBorders>
            <w:noWrap/>
            <w:vAlign w:val="center"/>
            <w:hideMark/>
          </w:tcPr>
          <w:p w14:paraId="362B062E" w14:textId="77777777" w:rsidR="004E2107" w:rsidRPr="004E2107" w:rsidRDefault="004E2107" w:rsidP="004E2107">
            <w:pPr>
              <w:spacing w:after="0" w:line="240" w:lineRule="auto"/>
              <w:rPr>
                <w:rFonts w:eastAsia="Times New Roman" w:cs="Times New Roman"/>
                <w:color w:val="000000"/>
                <w:sz w:val="20"/>
                <w:szCs w:val="20"/>
              </w:rPr>
            </w:pPr>
            <w:r w:rsidRPr="004E2107">
              <w:rPr>
                <w:rFonts w:eastAsia="Times New Roman" w:cs="Times New Roman"/>
                <w:color w:val="000000"/>
                <w:sz w:val="20"/>
                <w:szCs w:val="20"/>
              </w:rPr>
              <w:t>RFP</w:t>
            </w:r>
          </w:p>
        </w:tc>
        <w:tc>
          <w:tcPr>
            <w:tcW w:w="740" w:type="dxa"/>
            <w:tcBorders>
              <w:top w:val="nil"/>
              <w:left w:val="nil"/>
              <w:bottom w:val="single" w:sz="4" w:space="0" w:color="auto"/>
              <w:right w:val="single" w:sz="4" w:space="0" w:color="auto"/>
            </w:tcBorders>
            <w:noWrap/>
            <w:vAlign w:val="center"/>
            <w:hideMark/>
          </w:tcPr>
          <w:p w14:paraId="2B98F5EB" w14:textId="77777777" w:rsidR="004E2107" w:rsidRPr="004E2107" w:rsidRDefault="004E2107" w:rsidP="004E2107">
            <w:pPr>
              <w:spacing w:after="0" w:line="240" w:lineRule="auto"/>
              <w:jc w:val="center"/>
              <w:rPr>
                <w:rFonts w:eastAsia="Times New Roman" w:cs="Times New Roman"/>
                <w:color w:val="000000"/>
                <w:sz w:val="20"/>
                <w:szCs w:val="20"/>
              </w:rPr>
            </w:pPr>
            <w:r w:rsidRPr="004E2107">
              <w:rPr>
                <w:rFonts w:eastAsia="Times New Roman" w:cs="Times New Roman"/>
                <w:color w:val="000000"/>
                <w:sz w:val="20"/>
                <w:szCs w:val="20"/>
              </w:rPr>
              <w:t>25</w:t>
            </w:r>
          </w:p>
        </w:tc>
        <w:tc>
          <w:tcPr>
            <w:tcW w:w="3405" w:type="dxa"/>
            <w:tcBorders>
              <w:top w:val="nil"/>
              <w:left w:val="nil"/>
              <w:bottom w:val="single" w:sz="4" w:space="0" w:color="auto"/>
              <w:right w:val="single" w:sz="4" w:space="0" w:color="auto"/>
            </w:tcBorders>
            <w:noWrap/>
            <w:vAlign w:val="center"/>
            <w:hideMark/>
          </w:tcPr>
          <w:p w14:paraId="261EFEBB" w14:textId="60849F2C" w:rsidR="004E2107" w:rsidRPr="004E2107" w:rsidRDefault="004E2107" w:rsidP="004E2107">
            <w:pPr>
              <w:spacing w:after="0" w:line="240" w:lineRule="auto"/>
              <w:rPr>
                <w:rFonts w:eastAsia="Times New Roman" w:cs="Times New Roman"/>
                <w:color w:val="000000"/>
                <w:sz w:val="20"/>
                <w:szCs w:val="20"/>
              </w:rPr>
            </w:pPr>
            <w:r w:rsidRPr="004E2107">
              <w:rPr>
                <w:rFonts w:eastAsia="Times New Roman" w:cs="Times New Roman"/>
                <w:color w:val="000000"/>
                <w:sz w:val="20"/>
                <w:szCs w:val="20"/>
              </w:rPr>
              <w:t>McIntosh Unit 12 CC</w:t>
            </w:r>
            <w:r w:rsidR="00A503CB">
              <w:rPr>
                <w:rFonts w:eastAsia="Times New Roman" w:cs="Times New Roman"/>
                <w:color w:val="000000"/>
                <w:sz w:val="20"/>
                <w:szCs w:val="20"/>
              </w:rPr>
              <w:t xml:space="preserve"> COP</w:t>
            </w:r>
          </w:p>
        </w:tc>
        <w:tc>
          <w:tcPr>
            <w:tcW w:w="1128" w:type="dxa"/>
            <w:tcBorders>
              <w:top w:val="nil"/>
              <w:left w:val="nil"/>
              <w:bottom w:val="single" w:sz="4" w:space="0" w:color="auto"/>
              <w:right w:val="single" w:sz="4" w:space="0" w:color="auto"/>
            </w:tcBorders>
            <w:vAlign w:val="center"/>
            <w:hideMark/>
          </w:tcPr>
          <w:p w14:paraId="0E1F14EB" w14:textId="77777777" w:rsidR="004E2107" w:rsidRPr="004E2107" w:rsidRDefault="004E2107" w:rsidP="004E2107">
            <w:pPr>
              <w:spacing w:after="0" w:line="240" w:lineRule="auto"/>
              <w:jc w:val="center"/>
              <w:rPr>
                <w:rFonts w:eastAsia="Times New Roman" w:cs="Times New Roman"/>
                <w:color w:val="000000"/>
                <w:sz w:val="20"/>
                <w:szCs w:val="20"/>
              </w:rPr>
            </w:pPr>
            <w:r w:rsidRPr="004E2107">
              <w:rPr>
                <w:rFonts w:eastAsia="Times New Roman" w:cs="Times New Roman"/>
                <w:color w:val="000000"/>
                <w:sz w:val="20"/>
                <w:szCs w:val="20"/>
              </w:rPr>
              <w:t>11/1/2030</w:t>
            </w:r>
          </w:p>
        </w:tc>
        <w:tc>
          <w:tcPr>
            <w:tcW w:w="650" w:type="dxa"/>
            <w:tcBorders>
              <w:top w:val="nil"/>
              <w:left w:val="nil"/>
              <w:bottom w:val="single" w:sz="4" w:space="0" w:color="auto"/>
              <w:right w:val="single" w:sz="4" w:space="0" w:color="auto"/>
            </w:tcBorders>
            <w:vAlign w:val="center"/>
            <w:hideMark/>
          </w:tcPr>
          <w:p w14:paraId="59722BB3" w14:textId="77777777" w:rsidR="004E2107" w:rsidRPr="004E2107" w:rsidRDefault="004E2107" w:rsidP="004E2107">
            <w:pPr>
              <w:spacing w:after="0" w:line="240" w:lineRule="auto"/>
              <w:jc w:val="center"/>
              <w:rPr>
                <w:rFonts w:eastAsia="Times New Roman" w:cs="Times New Roman"/>
                <w:color w:val="000000"/>
                <w:sz w:val="20"/>
                <w:szCs w:val="20"/>
              </w:rPr>
            </w:pPr>
            <w:r w:rsidRPr="004E2107">
              <w:rPr>
                <w:rFonts w:eastAsia="Times New Roman" w:cs="Times New Roman"/>
                <w:color w:val="000000"/>
                <w:sz w:val="20"/>
                <w:szCs w:val="20"/>
              </w:rPr>
              <w:t>11%</w:t>
            </w:r>
          </w:p>
        </w:tc>
        <w:tc>
          <w:tcPr>
            <w:tcW w:w="992" w:type="dxa"/>
            <w:tcBorders>
              <w:top w:val="nil"/>
              <w:left w:val="nil"/>
              <w:bottom w:val="single" w:sz="4" w:space="0" w:color="auto"/>
              <w:right w:val="single" w:sz="4" w:space="0" w:color="auto"/>
            </w:tcBorders>
            <w:vAlign w:val="center"/>
            <w:hideMark/>
          </w:tcPr>
          <w:p w14:paraId="0C0351F0" w14:textId="77777777" w:rsidR="004E2107" w:rsidRPr="004E2107" w:rsidRDefault="004E2107" w:rsidP="004E2107">
            <w:pPr>
              <w:spacing w:after="0" w:line="240" w:lineRule="auto"/>
              <w:jc w:val="center"/>
              <w:rPr>
                <w:rFonts w:eastAsia="Times New Roman" w:cs="Times New Roman"/>
                <w:color w:val="000000"/>
                <w:sz w:val="20"/>
                <w:szCs w:val="20"/>
              </w:rPr>
            </w:pPr>
            <w:r w:rsidRPr="004E2107">
              <w:rPr>
                <w:rFonts w:eastAsia="Times New Roman" w:cs="Times New Roman"/>
                <w:color w:val="000000"/>
                <w:sz w:val="20"/>
                <w:szCs w:val="20"/>
              </w:rPr>
              <w:t>757</w:t>
            </w:r>
          </w:p>
        </w:tc>
        <w:tc>
          <w:tcPr>
            <w:tcW w:w="916" w:type="dxa"/>
            <w:tcBorders>
              <w:top w:val="nil"/>
              <w:left w:val="nil"/>
              <w:bottom w:val="single" w:sz="4" w:space="0" w:color="auto"/>
              <w:right w:val="single" w:sz="4" w:space="0" w:color="auto"/>
            </w:tcBorders>
            <w:vAlign w:val="center"/>
            <w:hideMark/>
          </w:tcPr>
          <w:p w14:paraId="766B2AD8" w14:textId="1D457D0F" w:rsidR="004E2107" w:rsidRPr="00C01F2C" w:rsidRDefault="004E2107" w:rsidP="004E2107">
            <w:pPr>
              <w:spacing w:after="0" w:line="240" w:lineRule="auto"/>
              <w:jc w:val="center"/>
              <w:rPr>
                <w:rFonts w:eastAsia="Times New Roman" w:cs="Times New Roman"/>
                <w:sz w:val="20"/>
                <w:szCs w:val="20"/>
              </w:rPr>
            </w:pPr>
            <w:r w:rsidRPr="00C01F2C">
              <w:rPr>
                <w:rFonts w:eastAsia="Times New Roman" w:cs="Times New Roman"/>
                <w:sz w:val="20"/>
                <w:szCs w:val="20"/>
              </w:rPr>
              <w:t>9,</w:t>
            </w:r>
            <w:r w:rsidR="008850BE" w:rsidRPr="00C01F2C">
              <w:rPr>
                <w:sz w:val="20"/>
                <w:szCs w:val="20"/>
              </w:rPr>
              <w:t>836</w:t>
            </w:r>
          </w:p>
        </w:tc>
        <w:tc>
          <w:tcPr>
            <w:tcW w:w="1279" w:type="dxa"/>
            <w:tcBorders>
              <w:top w:val="nil"/>
              <w:left w:val="nil"/>
              <w:bottom w:val="single" w:sz="4" w:space="0" w:color="auto"/>
              <w:right w:val="single" w:sz="4" w:space="0" w:color="auto"/>
            </w:tcBorders>
            <w:shd w:val="clear" w:color="000000" w:fill="DA9694"/>
            <w:vAlign w:val="center"/>
            <w:hideMark/>
          </w:tcPr>
          <w:p w14:paraId="08578553" w14:textId="77777777" w:rsidR="004E2107" w:rsidRPr="004E2107" w:rsidRDefault="004E2107" w:rsidP="004E2107">
            <w:pPr>
              <w:spacing w:after="0" w:line="240" w:lineRule="auto"/>
              <w:jc w:val="center"/>
              <w:rPr>
                <w:rFonts w:eastAsia="Times New Roman" w:cs="Times New Roman"/>
                <w:color w:val="000000"/>
                <w:sz w:val="20"/>
                <w:szCs w:val="20"/>
              </w:rPr>
            </w:pPr>
            <w:r w:rsidRPr="004E2107">
              <w:rPr>
                <w:rFonts w:eastAsia="Times New Roman" w:cs="Times New Roman"/>
                <w:color w:val="000000"/>
                <w:sz w:val="20"/>
                <w:szCs w:val="20"/>
              </w:rPr>
              <w:t>Reject</w:t>
            </w:r>
          </w:p>
        </w:tc>
      </w:tr>
      <w:tr w:rsidR="004E2107" w:rsidRPr="004E2107" w14:paraId="33B92718" w14:textId="77777777" w:rsidTr="004E2107">
        <w:trPr>
          <w:trHeight w:val="255"/>
        </w:trPr>
        <w:tc>
          <w:tcPr>
            <w:tcW w:w="800" w:type="dxa"/>
            <w:tcBorders>
              <w:top w:val="nil"/>
              <w:left w:val="single" w:sz="4" w:space="0" w:color="auto"/>
              <w:bottom w:val="single" w:sz="4" w:space="0" w:color="auto"/>
              <w:right w:val="single" w:sz="4" w:space="0" w:color="auto"/>
            </w:tcBorders>
            <w:noWrap/>
            <w:vAlign w:val="center"/>
            <w:hideMark/>
          </w:tcPr>
          <w:p w14:paraId="16357593" w14:textId="77777777" w:rsidR="004E2107" w:rsidRPr="004E2107" w:rsidRDefault="004E2107" w:rsidP="004E2107">
            <w:pPr>
              <w:spacing w:after="0" w:line="240" w:lineRule="auto"/>
              <w:rPr>
                <w:rFonts w:eastAsia="Times New Roman" w:cs="Times New Roman"/>
                <w:color w:val="000000"/>
                <w:sz w:val="20"/>
                <w:szCs w:val="20"/>
              </w:rPr>
            </w:pPr>
            <w:r w:rsidRPr="004E2107">
              <w:rPr>
                <w:rFonts w:eastAsia="Times New Roman" w:cs="Times New Roman"/>
                <w:color w:val="000000"/>
                <w:sz w:val="20"/>
                <w:szCs w:val="20"/>
              </w:rPr>
              <w:t>Supp</w:t>
            </w:r>
          </w:p>
        </w:tc>
        <w:tc>
          <w:tcPr>
            <w:tcW w:w="740" w:type="dxa"/>
            <w:tcBorders>
              <w:top w:val="nil"/>
              <w:left w:val="nil"/>
              <w:bottom w:val="single" w:sz="4" w:space="0" w:color="auto"/>
              <w:right w:val="single" w:sz="4" w:space="0" w:color="auto"/>
            </w:tcBorders>
            <w:noWrap/>
            <w:vAlign w:val="center"/>
            <w:hideMark/>
          </w:tcPr>
          <w:p w14:paraId="1BEC38BC" w14:textId="77777777" w:rsidR="004E2107" w:rsidRPr="004E2107" w:rsidRDefault="004E2107" w:rsidP="004E2107">
            <w:pPr>
              <w:spacing w:after="0" w:line="240" w:lineRule="auto"/>
              <w:jc w:val="center"/>
              <w:rPr>
                <w:rFonts w:eastAsia="Times New Roman" w:cs="Times New Roman"/>
                <w:color w:val="000000"/>
                <w:sz w:val="20"/>
                <w:szCs w:val="20"/>
              </w:rPr>
            </w:pPr>
            <w:r w:rsidRPr="004E2107">
              <w:rPr>
                <w:rFonts w:eastAsia="Times New Roman" w:cs="Times New Roman"/>
                <w:color w:val="000000"/>
                <w:sz w:val="20"/>
                <w:szCs w:val="20"/>
              </w:rPr>
              <w:t>N/A</w:t>
            </w:r>
          </w:p>
        </w:tc>
        <w:tc>
          <w:tcPr>
            <w:tcW w:w="3405" w:type="dxa"/>
            <w:tcBorders>
              <w:top w:val="nil"/>
              <w:left w:val="nil"/>
              <w:bottom w:val="single" w:sz="4" w:space="0" w:color="auto"/>
              <w:right w:val="single" w:sz="4" w:space="0" w:color="auto"/>
            </w:tcBorders>
            <w:noWrap/>
            <w:vAlign w:val="center"/>
            <w:hideMark/>
          </w:tcPr>
          <w:p w14:paraId="50493DD7" w14:textId="77777777" w:rsidR="004E2107" w:rsidRPr="004E2107" w:rsidRDefault="004E2107" w:rsidP="004E2107">
            <w:pPr>
              <w:spacing w:after="0" w:line="240" w:lineRule="auto"/>
              <w:rPr>
                <w:rFonts w:eastAsia="Times New Roman" w:cs="Times New Roman"/>
                <w:color w:val="000000"/>
                <w:sz w:val="20"/>
                <w:szCs w:val="20"/>
              </w:rPr>
            </w:pPr>
            <w:r w:rsidRPr="004E2107">
              <w:rPr>
                <w:rFonts w:eastAsia="Times New Roman" w:cs="Times New Roman"/>
                <w:color w:val="000000"/>
                <w:sz w:val="20"/>
                <w:szCs w:val="20"/>
              </w:rPr>
              <w:t>MPC PPA</w:t>
            </w:r>
          </w:p>
        </w:tc>
        <w:tc>
          <w:tcPr>
            <w:tcW w:w="1128" w:type="dxa"/>
            <w:tcBorders>
              <w:top w:val="nil"/>
              <w:left w:val="nil"/>
              <w:bottom w:val="single" w:sz="4" w:space="0" w:color="auto"/>
              <w:right w:val="single" w:sz="4" w:space="0" w:color="auto"/>
            </w:tcBorders>
            <w:vAlign w:val="center"/>
            <w:hideMark/>
          </w:tcPr>
          <w:p w14:paraId="24D64E21" w14:textId="77777777" w:rsidR="004E2107" w:rsidRPr="004E2107" w:rsidRDefault="004E2107" w:rsidP="004E2107">
            <w:pPr>
              <w:spacing w:after="0" w:line="240" w:lineRule="auto"/>
              <w:jc w:val="center"/>
              <w:rPr>
                <w:rFonts w:eastAsia="Times New Roman" w:cs="Times New Roman"/>
                <w:color w:val="000000"/>
                <w:sz w:val="20"/>
                <w:szCs w:val="20"/>
              </w:rPr>
            </w:pPr>
            <w:r w:rsidRPr="004E2107">
              <w:rPr>
                <w:rFonts w:eastAsia="Times New Roman" w:cs="Times New Roman"/>
                <w:color w:val="000000"/>
                <w:sz w:val="20"/>
                <w:szCs w:val="20"/>
              </w:rPr>
              <w:t>1/1/2029</w:t>
            </w:r>
          </w:p>
        </w:tc>
        <w:tc>
          <w:tcPr>
            <w:tcW w:w="650" w:type="dxa"/>
            <w:tcBorders>
              <w:top w:val="nil"/>
              <w:left w:val="nil"/>
              <w:bottom w:val="single" w:sz="4" w:space="0" w:color="auto"/>
              <w:right w:val="single" w:sz="4" w:space="0" w:color="auto"/>
            </w:tcBorders>
            <w:vAlign w:val="center"/>
            <w:hideMark/>
          </w:tcPr>
          <w:p w14:paraId="4C80067A" w14:textId="77777777" w:rsidR="004E2107" w:rsidRPr="004E2107" w:rsidRDefault="004E2107" w:rsidP="004E2107">
            <w:pPr>
              <w:spacing w:after="0" w:line="240" w:lineRule="auto"/>
              <w:jc w:val="center"/>
              <w:rPr>
                <w:rFonts w:eastAsia="Times New Roman" w:cs="Times New Roman"/>
                <w:color w:val="000000"/>
                <w:sz w:val="20"/>
                <w:szCs w:val="20"/>
              </w:rPr>
            </w:pPr>
            <w:r w:rsidRPr="004E2107">
              <w:rPr>
                <w:rFonts w:eastAsia="Times New Roman" w:cs="Times New Roman"/>
                <w:color w:val="000000"/>
                <w:sz w:val="20"/>
                <w:szCs w:val="20"/>
              </w:rPr>
              <w:t>N/A</w:t>
            </w:r>
          </w:p>
        </w:tc>
        <w:tc>
          <w:tcPr>
            <w:tcW w:w="992" w:type="dxa"/>
            <w:tcBorders>
              <w:top w:val="nil"/>
              <w:left w:val="nil"/>
              <w:bottom w:val="single" w:sz="4" w:space="0" w:color="auto"/>
              <w:right w:val="single" w:sz="4" w:space="0" w:color="auto"/>
            </w:tcBorders>
            <w:vAlign w:val="center"/>
            <w:hideMark/>
          </w:tcPr>
          <w:p w14:paraId="668562E4" w14:textId="77777777" w:rsidR="004E2107" w:rsidRPr="004E2107" w:rsidRDefault="004E2107" w:rsidP="004E2107">
            <w:pPr>
              <w:spacing w:after="0" w:line="240" w:lineRule="auto"/>
              <w:jc w:val="center"/>
              <w:rPr>
                <w:rFonts w:eastAsia="Times New Roman" w:cs="Times New Roman"/>
                <w:color w:val="000000"/>
                <w:sz w:val="20"/>
                <w:szCs w:val="20"/>
              </w:rPr>
            </w:pPr>
            <w:r w:rsidRPr="004E2107">
              <w:rPr>
                <w:rFonts w:eastAsia="Times New Roman" w:cs="Times New Roman"/>
                <w:color w:val="000000"/>
                <w:sz w:val="20"/>
                <w:szCs w:val="20"/>
              </w:rPr>
              <w:t>50</w:t>
            </w:r>
          </w:p>
        </w:tc>
        <w:tc>
          <w:tcPr>
            <w:tcW w:w="916" w:type="dxa"/>
            <w:tcBorders>
              <w:top w:val="nil"/>
              <w:left w:val="nil"/>
              <w:bottom w:val="single" w:sz="4" w:space="0" w:color="auto"/>
              <w:right w:val="single" w:sz="4" w:space="0" w:color="auto"/>
            </w:tcBorders>
            <w:vAlign w:val="center"/>
            <w:hideMark/>
          </w:tcPr>
          <w:p w14:paraId="262FA63D" w14:textId="34035D87" w:rsidR="004E2107" w:rsidRPr="004E2107" w:rsidRDefault="004E2107" w:rsidP="004E2107">
            <w:pPr>
              <w:spacing w:after="0" w:line="240" w:lineRule="auto"/>
              <w:jc w:val="center"/>
              <w:rPr>
                <w:rFonts w:eastAsia="Times New Roman" w:cs="Times New Roman"/>
                <w:b/>
                <w:bCs/>
                <w:sz w:val="20"/>
                <w:szCs w:val="20"/>
              </w:rPr>
            </w:pPr>
            <w:r w:rsidRPr="002F7090">
              <w:rPr>
                <w:rFonts w:eastAsia="Times New Roman" w:cs="Times New Roman"/>
                <w:b/>
                <w:bCs/>
              </w:rPr>
              <w:t>9,</w:t>
            </w:r>
            <w:r w:rsidR="008850BE" w:rsidRPr="002F7090">
              <w:rPr>
                <w:b/>
                <w:bCs/>
              </w:rPr>
              <w:t>886</w:t>
            </w:r>
          </w:p>
        </w:tc>
        <w:tc>
          <w:tcPr>
            <w:tcW w:w="1279" w:type="dxa"/>
            <w:tcBorders>
              <w:top w:val="nil"/>
              <w:left w:val="nil"/>
              <w:bottom w:val="single" w:sz="4" w:space="0" w:color="auto"/>
              <w:right w:val="single" w:sz="4" w:space="0" w:color="auto"/>
            </w:tcBorders>
            <w:shd w:val="clear" w:color="000000" w:fill="DA9694"/>
            <w:vAlign w:val="center"/>
            <w:hideMark/>
          </w:tcPr>
          <w:p w14:paraId="0D092ABC" w14:textId="77777777" w:rsidR="004E2107" w:rsidRPr="004E2107" w:rsidRDefault="004E2107" w:rsidP="004E2107">
            <w:pPr>
              <w:spacing w:after="0" w:line="240" w:lineRule="auto"/>
              <w:jc w:val="center"/>
              <w:rPr>
                <w:rFonts w:eastAsia="Times New Roman" w:cs="Times New Roman"/>
                <w:color w:val="000000"/>
                <w:sz w:val="20"/>
                <w:szCs w:val="20"/>
              </w:rPr>
            </w:pPr>
            <w:r w:rsidRPr="004E2107">
              <w:rPr>
                <w:rFonts w:eastAsia="Times New Roman" w:cs="Times New Roman"/>
                <w:color w:val="000000"/>
                <w:sz w:val="20"/>
                <w:szCs w:val="20"/>
              </w:rPr>
              <w:t>Reject</w:t>
            </w:r>
          </w:p>
        </w:tc>
      </w:tr>
    </w:tbl>
    <w:p w14:paraId="5B5A835F" w14:textId="71C7378B" w:rsidR="00570D81" w:rsidRPr="008F7712" w:rsidRDefault="005B587C" w:rsidP="00F36C52">
      <w:pPr>
        <w:spacing w:before="240" w:after="0" w:line="480" w:lineRule="auto"/>
        <w:ind w:left="720" w:firstLine="720"/>
        <w:jc w:val="both"/>
        <w:rPr>
          <w:rFonts w:eastAsia="Times New Roman" w:cs="Times New Roman"/>
          <w:b/>
          <w:bCs/>
          <w:color w:val="000000"/>
          <w:sz w:val="20"/>
          <w:szCs w:val="20"/>
        </w:rPr>
      </w:pPr>
      <w:r>
        <w:rPr>
          <w:rFonts w:cs="Times New Roman"/>
          <w:bCs/>
          <w:sz w:val="24"/>
          <w:szCs w:val="24"/>
        </w:rPr>
        <w:t xml:space="preserve">Staff recommends </w:t>
      </w:r>
      <w:r w:rsidR="00BB77F6">
        <w:rPr>
          <w:rFonts w:cs="Times New Roman"/>
          <w:bCs/>
          <w:sz w:val="24"/>
          <w:szCs w:val="24"/>
        </w:rPr>
        <w:t xml:space="preserve">the </w:t>
      </w:r>
      <w:r w:rsidR="00B40B2B">
        <w:rPr>
          <w:rFonts w:cs="Times New Roman"/>
          <w:bCs/>
          <w:sz w:val="24"/>
          <w:szCs w:val="24"/>
        </w:rPr>
        <w:t>“Conditional”</w:t>
      </w:r>
      <w:r>
        <w:rPr>
          <w:rFonts w:cs="Times New Roman"/>
          <w:bCs/>
          <w:sz w:val="24"/>
          <w:szCs w:val="24"/>
        </w:rPr>
        <w:t xml:space="preserve"> resources </w:t>
      </w:r>
      <w:r w:rsidR="00BB77F6">
        <w:rPr>
          <w:rFonts w:cs="Times New Roman"/>
          <w:bCs/>
          <w:sz w:val="24"/>
          <w:szCs w:val="24"/>
        </w:rPr>
        <w:t xml:space="preserve">identified in the table above </w:t>
      </w:r>
      <w:r>
        <w:rPr>
          <w:rFonts w:cs="Times New Roman"/>
          <w:bCs/>
          <w:sz w:val="24"/>
          <w:szCs w:val="24"/>
        </w:rPr>
        <w:t xml:space="preserve">be </w:t>
      </w:r>
      <w:r w:rsidR="00200562">
        <w:rPr>
          <w:rFonts w:cs="Times New Roman"/>
          <w:bCs/>
          <w:sz w:val="24"/>
          <w:szCs w:val="24"/>
        </w:rPr>
        <w:t>conditional</w:t>
      </w:r>
      <w:r w:rsidR="002F7090">
        <w:rPr>
          <w:rFonts w:cs="Times New Roman"/>
          <w:bCs/>
          <w:sz w:val="24"/>
          <w:szCs w:val="24"/>
        </w:rPr>
        <w:t>ly</w:t>
      </w:r>
      <w:r w:rsidR="00200562">
        <w:rPr>
          <w:rFonts w:cs="Times New Roman"/>
          <w:bCs/>
          <w:sz w:val="24"/>
          <w:szCs w:val="24"/>
        </w:rPr>
        <w:t xml:space="preserve"> approved</w:t>
      </w:r>
      <w:r w:rsidR="00ED552F">
        <w:rPr>
          <w:rFonts w:cs="Times New Roman"/>
          <w:bCs/>
          <w:sz w:val="24"/>
          <w:szCs w:val="24"/>
        </w:rPr>
        <w:t xml:space="preserve"> to address any </w:t>
      </w:r>
      <w:r w:rsidR="002D42AC">
        <w:rPr>
          <w:rFonts w:cs="Times New Roman"/>
          <w:bCs/>
          <w:sz w:val="24"/>
          <w:szCs w:val="24"/>
        </w:rPr>
        <w:t>new</w:t>
      </w:r>
      <w:r w:rsidR="0096292A">
        <w:rPr>
          <w:rFonts w:cs="Times New Roman"/>
          <w:bCs/>
          <w:sz w:val="24"/>
          <w:szCs w:val="24"/>
        </w:rPr>
        <w:t xml:space="preserve"> </w:t>
      </w:r>
      <w:r w:rsidR="00ED552F">
        <w:rPr>
          <w:rFonts w:cs="Times New Roman"/>
          <w:bCs/>
          <w:sz w:val="24"/>
          <w:szCs w:val="24"/>
        </w:rPr>
        <w:t xml:space="preserve">additional large </w:t>
      </w:r>
      <w:r w:rsidR="00BA155C">
        <w:rPr>
          <w:rFonts w:cs="Times New Roman"/>
          <w:bCs/>
          <w:sz w:val="24"/>
          <w:szCs w:val="24"/>
        </w:rPr>
        <w:t>load</w:t>
      </w:r>
      <w:r>
        <w:rPr>
          <w:rFonts w:cs="Times New Roman"/>
          <w:bCs/>
          <w:sz w:val="24"/>
          <w:szCs w:val="24"/>
        </w:rPr>
        <w:t xml:space="preserve"> </w:t>
      </w:r>
      <w:r w:rsidR="00EE5D25">
        <w:rPr>
          <w:rFonts w:cs="Times New Roman"/>
          <w:bCs/>
          <w:sz w:val="24"/>
          <w:szCs w:val="24"/>
        </w:rPr>
        <w:t xml:space="preserve">contracts </w:t>
      </w:r>
      <w:r w:rsidR="00ED411F">
        <w:rPr>
          <w:rFonts w:cs="Times New Roman"/>
          <w:bCs/>
          <w:sz w:val="24"/>
          <w:szCs w:val="24"/>
        </w:rPr>
        <w:t xml:space="preserve">under the Commission’s new rules </w:t>
      </w:r>
      <w:r w:rsidR="003467DB">
        <w:rPr>
          <w:rFonts w:cs="Times New Roman"/>
          <w:bCs/>
          <w:sz w:val="24"/>
          <w:szCs w:val="24"/>
        </w:rPr>
        <w:t xml:space="preserve">and regulations </w:t>
      </w:r>
      <w:r w:rsidR="00823225">
        <w:rPr>
          <w:rFonts w:cs="Times New Roman"/>
          <w:bCs/>
          <w:sz w:val="24"/>
          <w:szCs w:val="24"/>
        </w:rPr>
        <w:t>that are executed by March 16, 2026</w:t>
      </w:r>
      <w:r w:rsidR="00E46F24">
        <w:rPr>
          <w:rFonts w:cs="Times New Roman"/>
          <w:bCs/>
          <w:sz w:val="24"/>
          <w:szCs w:val="24"/>
        </w:rPr>
        <w:t>.</w:t>
      </w:r>
    </w:p>
    <w:p w14:paraId="2965C33A" w14:textId="5C99633D" w:rsidR="00875087" w:rsidRPr="0064132B" w:rsidRDefault="00875087" w:rsidP="00875087">
      <w:pPr>
        <w:spacing w:after="0" w:line="480" w:lineRule="auto"/>
        <w:ind w:left="720" w:hanging="720"/>
        <w:jc w:val="both"/>
        <w:rPr>
          <w:rFonts w:cs="Times New Roman"/>
          <w:b/>
          <w:sz w:val="24"/>
          <w:szCs w:val="24"/>
        </w:rPr>
      </w:pPr>
      <w:r w:rsidRPr="0064132B">
        <w:rPr>
          <w:rFonts w:cs="Times New Roman"/>
          <w:b/>
          <w:sz w:val="24"/>
          <w:szCs w:val="24"/>
        </w:rPr>
        <w:t>Q.</w:t>
      </w:r>
      <w:r w:rsidRPr="0064132B">
        <w:rPr>
          <w:rFonts w:cs="Times New Roman"/>
          <w:b/>
          <w:sz w:val="24"/>
          <w:szCs w:val="24"/>
        </w:rPr>
        <w:tab/>
      </w:r>
      <w:r>
        <w:rPr>
          <w:rFonts w:cs="Times New Roman"/>
          <w:b/>
          <w:sz w:val="24"/>
          <w:szCs w:val="24"/>
        </w:rPr>
        <w:t xml:space="preserve">HOW DID STAFF DETERMINE WHICH PROJECTS SHOULD BE </w:t>
      </w:r>
      <w:r w:rsidR="00DF5EA1">
        <w:rPr>
          <w:rFonts w:cs="Times New Roman"/>
          <w:b/>
          <w:sz w:val="24"/>
          <w:szCs w:val="24"/>
        </w:rPr>
        <w:t xml:space="preserve">CERTIFIED, </w:t>
      </w:r>
      <w:r w:rsidR="009F7C1F">
        <w:rPr>
          <w:rFonts w:cs="Times New Roman"/>
          <w:b/>
          <w:sz w:val="24"/>
          <w:szCs w:val="24"/>
        </w:rPr>
        <w:t xml:space="preserve">CONDITIONALLY </w:t>
      </w:r>
      <w:r>
        <w:rPr>
          <w:rFonts w:cs="Times New Roman"/>
          <w:b/>
          <w:sz w:val="24"/>
          <w:szCs w:val="24"/>
        </w:rPr>
        <w:t>APPROVED</w:t>
      </w:r>
      <w:r w:rsidR="007C6095">
        <w:rPr>
          <w:rFonts w:cs="Times New Roman"/>
          <w:b/>
          <w:sz w:val="24"/>
          <w:szCs w:val="24"/>
        </w:rPr>
        <w:t>,</w:t>
      </w:r>
      <w:r>
        <w:rPr>
          <w:rFonts w:cs="Times New Roman"/>
          <w:b/>
          <w:sz w:val="24"/>
          <w:szCs w:val="24"/>
        </w:rPr>
        <w:t xml:space="preserve"> </w:t>
      </w:r>
      <w:r w:rsidR="00A25DEB">
        <w:rPr>
          <w:rFonts w:cs="Times New Roman"/>
          <w:b/>
          <w:sz w:val="24"/>
          <w:szCs w:val="24"/>
        </w:rPr>
        <w:t xml:space="preserve">OR </w:t>
      </w:r>
      <w:r>
        <w:rPr>
          <w:rFonts w:cs="Times New Roman"/>
          <w:b/>
          <w:sz w:val="24"/>
          <w:szCs w:val="24"/>
        </w:rPr>
        <w:t>REJECTED?</w:t>
      </w:r>
    </w:p>
    <w:p w14:paraId="459D2B6D" w14:textId="32FEF059" w:rsidR="00170AB8" w:rsidRDefault="00875087" w:rsidP="00EF1A18">
      <w:pPr>
        <w:spacing w:after="0" w:line="480" w:lineRule="auto"/>
        <w:ind w:left="720" w:hanging="720"/>
        <w:jc w:val="both"/>
        <w:rPr>
          <w:rFonts w:cs="Times New Roman"/>
          <w:bCs/>
          <w:sz w:val="24"/>
          <w:szCs w:val="24"/>
        </w:rPr>
      </w:pPr>
      <w:r w:rsidRPr="0064132B">
        <w:rPr>
          <w:rFonts w:cs="Times New Roman"/>
          <w:bCs/>
          <w:sz w:val="24"/>
          <w:szCs w:val="24"/>
        </w:rPr>
        <w:t>A.</w:t>
      </w:r>
      <w:r>
        <w:tab/>
      </w:r>
      <w:r w:rsidR="0046136A">
        <w:rPr>
          <w:rFonts w:cs="Times New Roman"/>
          <w:bCs/>
          <w:sz w:val="24"/>
          <w:szCs w:val="24"/>
        </w:rPr>
        <w:t xml:space="preserve">Staff’s recommendations </w:t>
      </w:r>
      <w:r w:rsidR="00074D92">
        <w:rPr>
          <w:rFonts w:cs="Times New Roman"/>
          <w:bCs/>
          <w:sz w:val="24"/>
          <w:szCs w:val="24"/>
        </w:rPr>
        <w:t xml:space="preserve">were based on the relative ranking </w:t>
      </w:r>
      <w:r w:rsidR="009742DB">
        <w:rPr>
          <w:rFonts w:cs="Times New Roman"/>
          <w:bCs/>
          <w:sz w:val="24"/>
          <w:szCs w:val="24"/>
        </w:rPr>
        <w:t xml:space="preserve">of the projects </w:t>
      </w:r>
      <w:r w:rsidR="00074D92">
        <w:rPr>
          <w:rFonts w:cs="Times New Roman"/>
          <w:bCs/>
          <w:sz w:val="24"/>
          <w:szCs w:val="24"/>
        </w:rPr>
        <w:t xml:space="preserve">and </w:t>
      </w:r>
      <w:r w:rsidR="00B32E0C">
        <w:rPr>
          <w:rFonts w:cs="Times New Roman"/>
          <w:bCs/>
          <w:sz w:val="24"/>
          <w:szCs w:val="24"/>
        </w:rPr>
        <w:t>the amount</w:t>
      </w:r>
      <w:r w:rsidR="00074D92">
        <w:rPr>
          <w:rFonts w:cs="Times New Roman"/>
          <w:bCs/>
          <w:sz w:val="24"/>
          <w:szCs w:val="24"/>
        </w:rPr>
        <w:t xml:space="preserve"> of </w:t>
      </w:r>
      <w:r w:rsidR="00F2451C">
        <w:rPr>
          <w:rFonts w:cs="Times New Roman"/>
          <w:bCs/>
          <w:sz w:val="24"/>
          <w:szCs w:val="24"/>
        </w:rPr>
        <w:t xml:space="preserve">capacity </w:t>
      </w:r>
      <w:r w:rsidR="00B32E0C">
        <w:rPr>
          <w:rFonts w:cs="Times New Roman"/>
          <w:bCs/>
          <w:sz w:val="24"/>
          <w:szCs w:val="24"/>
        </w:rPr>
        <w:t>needed</w:t>
      </w:r>
      <w:r w:rsidR="00074D92">
        <w:rPr>
          <w:rFonts w:cs="Times New Roman"/>
          <w:bCs/>
          <w:sz w:val="24"/>
          <w:szCs w:val="24"/>
        </w:rPr>
        <w:t>.</w:t>
      </w:r>
      <w:r w:rsidR="002624B0">
        <w:rPr>
          <w:rFonts w:cs="Times New Roman"/>
          <w:bCs/>
          <w:sz w:val="24"/>
          <w:szCs w:val="24"/>
        </w:rPr>
        <w:t xml:space="preserve"> </w:t>
      </w:r>
      <w:r w:rsidR="00AB0D2A">
        <w:rPr>
          <w:rFonts w:cs="Times New Roman"/>
          <w:bCs/>
          <w:sz w:val="24"/>
          <w:szCs w:val="24"/>
        </w:rPr>
        <w:t>Staff’s recommendation of 3,125 MW</w:t>
      </w:r>
      <w:r w:rsidR="00AE2A60">
        <w:rPr>
          <w:rFonts w:cs="Times New Roman"/>
          <w:bCs/>
          <w:sz w:val="24"/>
          <w:szCs w:val="24"/>
        </w:rPr>
        <w:t xml:space="preserve"> </w:t>
      </w:r>
      <w:r w:rsidR="00D85C38">
        <w:rPr>
          <w:rFonts w:cs="Times New Roman"/>
          <w:bCs/>
          <w:sz w:val="24"/>
          <w:szCs w:val="24"/>
        </w:rPr>
        <w:t>Nominal</w:t>
      </w:r>
      <w:r w:rsidR="00AB0D2A">
        <w:rPr>
          <w:rFonts w:cs="Times New Roman"/>
          <w:bCs/>
          <w:sz w:val="24"/>
          <w:szCs w:val="24"/>
        </w:rPr>
        <w:t xml:space="preserve"> </w:t>
      </w:r>
      <w:r w:rsidR="00D85C38">
        <w:rPr>
          <w:rFonts w:cs="Times New Roman"/>
          <w:bCs/>
          <w:sz w:val="24"/>
          <w:szCs w:val="24"/>
        </w:rPr>
        <w:t>(</w:t>
      </w:r>
      <w:r w:rsidR="00D85C38" w:rsidRPr="00D85C38">
        <w:rPr>
          <w:rFonts w:cs="Times New Roman"/>
          <w:bCs/>
          <w:sz w:val="24"/>
          <w:szCs w:val="24"/>
        </w:rPr>
        <w:t>3,091</w:t>
      </w:r>
      <w:r w:rsidR="00D85C38">
        <w:rPr>
          <w:rFonts w:cs="Times New Roman"/>
          <w:bCs/>
          <w:sz w:val="24"/>
          <w:szCs w:val="24"/>
        </w:rPr>
        <w:t xml:space="preserve"> MW winter)</w:t>
      </w:r>
      <w:r w:rsidR="00AB0D2A">
        <w:rPr>
          <w:rFonts w:cs="Times New Roman"/>
          <w:bCs/>
          <w:sz w:val="24"/>
          <w:szCs w:val="24"/>
        </w:rPr>
        <w:t xml:space="preserve"> </w:t>
      </w:r>
      <w:r w:rsidR="001716A6">
        <w:rPr>
          <w:rFonts w:cs="Times New Roman"/>
          <w:bCs/>
          <w:sz w:val="24"/>
          <w:szCs w:val="24"/>
        </w:rPr>
        <w:t xml:space="preserve">of </w:t>
      </w:r>
      <w:r w:rsidR="001716A6">
        <w:rPr>
          <w:rFonts w:cs="Times New Roman"/>
          <w:bCs/>
          <w:sz w:val="24"/>
          <w:szCs w:val="24"/>
        </w:rPr>
        <w:lastRenderedPageBreak/>
        <w:t>resources</w:t>
      </w:r>
      <w:r w:rsidR="00AB0D2A">
        <w:rPr>
          <w:rFonts w:cs="Times New Roman"/>
          <w:bCs/>
          <w:sz w:val="24"/>
          <w:szCs w:val="24"/>
        </w:rPr>
        <w:t xml:space="preserve"> to be certified exceeds the capacity deficit of 2,786 MW by 3</w:t>
      </w:r>
      <w:r w:rsidR="00D85C38">
        <w:rPr>
          <w:rFonts w:cs="Times New Roman"/>
          <w:bCs/>
          <w:sz w:val="24"/>
          <w:szCs w:val="24"/>
        </w:rPr>
        <w:t>05</w:t>
      </w:r>
      <w:r w:rsidR="00AB0D2A">
        <w:rPr>
          <w:rFonts w:cs="Times New Roman"/>
          <w:bCs/>
          <w:sz w:val="24"/>
          <w:szCs w:val="24"/>
        </w:rPr>
        <w:t xml:space="preserve"> MW </w:t>
      </w:r>
      <w:r w:rsidR="00F8146E">
        <w:rPr>
          <w:rFonts w:cs="Times New Roman"/>
          <w:bCs/>
          <w:sz w:val="24"/>
          <w:szCs w:val="24"/>
        </w:rPr>
        <w:t xml:space="preserve">based on Staff’s Scenario 1 load </w:t>
      </w:r>
      <w:proofErr w:type="gramStart"/>
      <w:r w:rsidR="00F8146E">
        <w:rPr>
          <w:rFonts w:cs="Times New Roman"/>
          <w:bCs/>
          <w:sz w:val="24"/>
          <w:szCs w:val="24"/>
        </w:rPr>
        <w:t>forecast</w:t>
      </w:r>
      <w:r w:rsidR="003D5012">
        <w:rPr>
          <w:rFonts w:cs="Times New Roman"/>
          <w:bCs/>
          <w:sz w:val="24"/>
          <w:szCs w:val="24"/>
        </w:rPr>
        <w:t>,</w:t>
      </w:r>
      <w:r w:rsidR="00F8146E">
        <w:rPr>
          <w:rFonts w:cs="Times New Roman"/>
          <w:bCs/>
          <w:sz w:val="24"/>
          <w:szCs w:val="24"/>
        </w:rPr>
        <w:t xml:space="preserve"> </w:t>
      </w:r>
      <w:r w:rsidR="00AB0D2A">
        <w:rPr>
          <w:rFonts w:cs="Times New Roman"/>
          <w:bCs/>
          <w:sz w:val="24"/>
          <w:szCs w:val="24"/>
        </w:rPr>
        <w:t>and</w:t>
      </w:r>
      <w:proofErr w:type="gramEnd"/>
      <w:r w:rsidR="00AB0D2A">
        <w:rPr>
          <w:rFonts w:cs="Times New Roman"/>
          <w:bCs/>
          <w:sz w:val="24"/>
          <w:szCs w:val="24"/>
        </w:rPr>
        <w:t xml:space="preserve"> provides a cushion for additional data center load growth.</w:t>
      </w:r>
      <w:r w:rsidR="00FE467F">
        <w:rPr>
          <w:rFonts w:cs="Times New Roman"/>
          <w:bCs/>
          <w:sz w:val="24"/>
          <w:szCs w:val="24"/>
        </w:rPr>
        <w:t xml:space="preserve"> </w:t>
      </w:r>
      <w:r w:rsidR="009B3EF8">
        <w:rPr>
          <w:rFonts w:cs="Times New Roman"/>
          <w:bCs/>
          <w:sz w:val="24"/>
          <w:szCs w:val="24"/>
        </w:rPr>
        <w:t>T</w:t>
      </w:r>
      <w:r w:rsidR="00170AB8">
        <w:rPr>
          <w:rFonts w:cs="Times New Roman"/>
          <w:bCs/>
          <w:sz w:val="24"/>
          <w:szCs w:val="24"/>
        </w:rPr>
        <w:t xml:space="preserve">he last resource </w:t>
      </w:r>
      <w:r w:rsidR="00B703B9">
        <w:rPr>
          <w:rFonts w:cs="Times New Roman"/>
          <w:bCs/>
          <w:sz w:val="24"/>
          <w:szCs w:val="24"/>
        </w:rPr>
        <w:t xml:space="preserve">Staff </w:t>
      </w:r>
      <w:r w:rsidR="00170AB8">
        <w:rPr>
          <w:rFonts w:cs="Times New Roman"/>
          <w:bCs/>
          <w:sz w:val="24"/>
          <w:szCs w:val="24"/>
        </w:rPr>
        <w:t xml:space="preserve">included in its </w:t>
      </w:r>
      <w:r w:rsidR="00B703B9">
        <w:rPr>
          <w:rFonts w:cs="Times New Roman"/>
          <w:bCs/>
          <w:sz w:val="24"/>
          <w:szCs w:val="24"/>
        </w:rPr>
        <w:t>recommend</w:t>
      </w:r>
      <w:r w:rsidR="00170AB8">
        <w:rPr>
          <w:rFonts w:cs="Times New Roman"/>
          <w:bCs/>
          <w:sz w:val="24"/>
          <w:szCs w:val="24"/>
        </w:rPr>
        <w:t xml:space="preserve">ed certification list was the </w:t>
      </w:r>
      <w:r w:rsidR="00B703B9">
        <w:rPr>
          <w:rFonts w:cs="Times New Roman"/>
          <w:bCs/>
          <w:sz w:val="24"/>
          <w:szCs w:val="24"/>
        </w:rPr>
        <w:t>500 MW Wansley BESS resource</w:t>
      </w:r>
      <w:r w:rsidR="00170AB8">
        <w:rPr>
          <w:rFonts w:cs="Times New Roman"/>
          <w:bCs/>
          <w:sz w:val="24"/>
          <w:szCs w:val="24"/>
        </w:rPr>
        <w:t xml:space="preserve">. </w:t>
      </w:r>
      <w:r w:rsidR="00DE2ABB">
        <w:rPr>
          <w:rFonts w:cs="Times New Roman"/>
          <w:bCs/>
          <w:sz w:val="24"/>
          <w:szCs w:val="24"/>
        </w:rPr>
        <w:t xml:space="preserve">Table </w:t>
      </w:r>
      <w:r w:rsidR="0007005B">
        <w:rPr>
          <w:rFonts w:cs="Times New Roman"/>
          <w:bCs/>
          <w:sz w:val="24"/>
          <w:szCs w:val="24"/>
        </w:rPr>
        <w:t>12</w:t>
      </w:r>
      <w:r w:rsidR="00DE2ABB">
        <w:rPr>
          <w:rFonts w:cs="Times New Roman"/>
          <w:bCs/>
          <w:sz w:val="24"/>
          <w:szCs w:val="24"/>
        </w:rPr>
        <w:t xml:space="preserve"> above indicates</w:t>
      </w:r>
      <w:r w:rsidR="00170AB8">
        <w:rPr>
          <w:rFonts w:cs="Times New Roman"/>
          <w:bCs/>
          <w:sz w:val="24"/>
          <w:szCs w:val="24"/>
        </w:rPr>
        <w:t xml:space="preserve"> the Wansley CC resource had a greater %</w:t>
      </w:r>
      <w:r w:rsidR="00A85A9A">
        <w:rPr>
          <w:rFonts w:cs="Times New Roman"/>
          <w:bCs/>
          <w:sz w:val="24"/>
          <w:szCs w:val="24"/>
        </w:rPr>
        <w:t xml:space="preserve"> </w:t>
      </w:r>
      <w:r w:rsidR="00170AB8">
        <w:rPr>
          <w:rFonts w:cs="Times New Roman"/>
          <w:bCs/>
          <w:sz w:val="24"/>
          <w:szCs w:val="24"/>
        </w:rPr>
        <w:t xml:space="preserve">Take value (72%) compared to the Wansley BESS resource (56%), yet if the Wansley CC resource were selected, it would result in the Company acquiring additional excess capacity (953 MW). </w:t>
      </w:r>
      <w:r w:rsidR="001958B8">
        <w:rPr>
          <w:rFonts w:cs="Times New Roman"/>
          <w:bCs/>
          <w:sz w:val="24"/>
          <w:szCs w:val="24"/>
        </w:rPr>
        <w:t xml:space="preserve">Also, the Wansley </w:t>
      </w:r>
      <w:r w:rsidR="000D0112">
        <w:rPr>
          <w:rFonts w:cs="Times New Roman"/>
          <w:bCs/>
          <w:sz w:val="24"/>
          <w:szCs w:val="24"/>
        </w:rPr>
        <w:t>CC</w:t>
      </w:r>
      <w:r w:rsidR="001958B8">
        <w:rPr>
          <w:rFonts w:cs="Times New Roman"/>
          <w:bCs/>
          <w:sz w:val="24"/>
          <w:szCs w:val="24"/>
        </w:rPr>
        <w:t xml:space="preserve"> </w:t>
      </w:r>
      <w:r w:rsidR="00536BDA">
        <w:rPr>
          <w:rFonts w:cs="Times New Roman"/>
          <w:bCs/>
          <w:sz w:val="24"/>
          <w:szCs w:val="24"/>
        </w:rPr>
        <w:t>units</w:t>
      </w:r>
      <w:r w:rsidR="001958B8">
        <w:rPr>
          <w:rFonts w:cs="Times New Roman"/>
          <w:bCs/>
          <w:sz w:val="24"/>
          <w:szCs w:val="24"/>
        </w:rPr>
        <w:t xml:space="preserve"> would </w:t>
      </w:r>
      <w:r w:rsidR="000D0112">
        <w:rPr>
          <w:rFonts w:cs="Times New Roman"/>
          <w:bCs/>
          <w:sz w:val="24"/>
          <w:szCs w:val="24"/>
        </w:rPr>
        <w:t>require an additional</w:t>
      </w:r>
      <w:r w:rsidR="00EF1327">
        <w:rPr>
          <w:rFonts w:cs="Times New Roman"/>
          <w:bCs/>
          <w:sz w:val="24"/>
          <w:szCs w:val="24"/>
        </w:rPr>
        <w:t xml:space="preserve"> year before </w:t>
      </w:r>
      <w:r w:rsidR="000D0112">
        <w:rPr>
          <w:rFonts w:cs="Times New Roman"/>
          <w:bCs/>
          <w:sz w:val="24"/>
          <w:szCs w:val="24"/>
        </w:rPr>
        <w:t xml:space="preserve">being </w:t>
      </w:r>
      <w:r w:rsidR="001958B8">
        <w:rPr>
          <w:rFonts w:cs="Times New Roman"/>
          <w:bCs/>
          <w:sz w:val="24"/>
          <w:szCs w:val="24"/>
        </w:rPr>
        <w:t xml:space="preserve">available </w:t>
      </w:r>
      <w:r w:rsidR="000D0112">
        <w:rPr>
          <w:rFonts w:cs="Times New Roman"/>
          <w:bCs/>
          <w:sz w:val="24"/>
          <w:szCs w:val="24"/>
        </w:rPr>
        <w:t xml:space="preserve">compared to the </w:t>
      </w:r>
      <w:r w:rsidR="00EF1327">
        <w:rPr>
          <w:rFonts w:cs="Times New Roman"/>
          <w:bCs/>
          <w:sz w:val="24"/>
          <w:szCs w:val="24"/>
        </w:rPr>
        <w:t xml:space="preserve">Wansley </w:t>
      </w:r>
      <w:r w:rsidR="000D0112">
        <w:rPr>
          <w:rFonts w:cs="Times New Roman"/>
          <w:bCs/>
          <w:sz w:val="24"/>
          <w:szCs w:val="24"/>
        </w:rPr>
        <w:t xml:space="preserve">BESS </w:t>
      </w:r>
      <w:r w:rsidR="00536BDA">
        <w:rPr>
          <w:rFonts w:cs="Times New Roman"/>
          <w:bCs/>
          <w:sz w:val="24"/>
          <w:szCs w:val="24"/>
        </w:rPr>
        <w:t>resource</w:t>
      </w:r>
      <w:r w:rsidR="00EF1327">
        <w:rPr>
          <w:rFonts w:cs="Times New Roman"/>
          <w:bCs/>
          <w:sz w:val="24"/>
          <w:szCs w:val="24"/>
        </w:rPr>
        <w:t>.</w:t>
      </w:r>
      <w:r w:rsidR="001958B8">
        <w:rPr>
          <w:rFonts w:cs="Times New Roman"/>
          <w:bCs/>
          <w:sz w:val="24"/>
          <w:szCs w:val="24"/>
        </w:rPr>
        <w:t xml:space="preserve"> </w:t>
      </w:r>
      <w:r w:rsidR="00170AB8">
        <w:rPr>
          <w:rFonts w:cs="Times New Roman"/>
          <w:bCs/>
          <w:sz w:val="24"/>
          <w:szCs w:val="24"/>
        </w:rPr>
        <w:t xml:space="preserve">Therefore, Staff selected the Wansley BESS resource as part of the resources it recommends be certified. </w:t>
      </w:r>
    </w:p>
    <w:p w14:paraId="0D98B60C" w14:textId="32EE6416" w:rsidR="00E92CCB" w:rsidRDefault="00646D59" w:rsidP="00170AB8">
      <w:pPr>
        <w:spacing w:after="0" w:line="480" w:lineRule="auto"/>
        <w:ind w:left="720" w:firstLine="720"/>
        <w:jc w:val="both"/>
        <w:rPr>
          <w:rFonts w:cs="Times New Roman"/>
          <w:bCs/>
          <w:sz w:val="24"/>
          <w:szCs w:val="24"/>
        </w:rPr>
      </w:pPr>
      <w:r>
        <w:rPr>
          <w:rFonts w:cs="Times New Roman"/>
          <w:bCs/>
          <w:sz w:val="24"/>
          <w:szCs w:val="24"/>
        </w:rPr>
        <w:t xml:space="preserve">Staff has </w:t>
      </w:r>
      <w:r w:rsidR="004D6D76">
        <w:rPr>
          <w:rFonts w:cs="Times New Roman"/>
          <w:bCs/>
          <w:sz w:val="24"/>
          <w:szCs w:val="24"/>
        </w:rPr>
        <w:t xml:space="preserve">included </w:t>
      </w:r>
      <w:r>
        <w:rPr>
          <w:rFonts w:cs="Times New Roman"/>
          <w:bCs/>
          <w:sz w:val="24"/>
          <w:szCs w:val="24"/>
        </w:rPr>
        <w:t xml:space="preserve">a significant amount of capacity in the </w:t>
      </w:r>
      <w:r w:rsidR="004D6D76">
        <w:rPr>
          <w:rFonts w:cs="Times New Roman"/>
          <w:bCs/>
          <w:sz w:val="24"/>
          <w:szCs w:val="24"/>
        </w:rPr>
        <w:t xml:space="preserve">“Conditional” category </w:t>
      </w:r>
      <w:r w:rsidR="00EF1A18">
        <w:rPr>
          <w:rFonts w:cs="Times New Roman"/>
          <w:bCs/>
          <w:sz w:val="24"/>
          <w:szCs w:val="24"/>
        </w:rPr>
        <w:t xml:space="preserve">to fill a capacity need should additional large-load contracts be signed by </w:t>
      </w:r>
      <w:r w:rsidR="002C17A1">
        <w:rPr>
          <w:rFonts w:cs="Times New Roman"/>
          <w:bCs/>
          <w:sz w:val="24"/>
          <w:szCs w:val="24"/>
        </w:rPr>
        <w:t>March 16, 2026</w:t>
      </w:r>
      <w:r w:rsidR="00EF1A18">
        <w:rPr>
          <w:rFonts w:cs="Times New Roman"/>
          <w:bCs/>
          <w:sz w:val="24"/>
          <w:szCs w:val="24"/>
        </w:rPr>
        <w:t xml:space="preserve">. </w:t>
      </w:r>
    </w:p>
    <w:p w14:paraId="7AC821B6" w14:textId="253264B2" w:rsidR="0088726E" w:rsidRDefault="00693741" w:rsidP="00440A02">
      <w:pPr>
        <w:spacing w:after="0" w:line="480" w:lineRule="auto"/>
        <w:ind w:left="720" w:firstLine="720"/>
        <w:jc w:val="both"/>
        <w:rPr>
          <w:rFonts w:cs="Times New Roman"/>
          <w:color w:val="000000" w:themeColor="text1"/>
          <w:sz w:val="24"/>
          <w:szCs w:val="24"/>
        </w:rPr>
      </w:pPr>
      <w:r>
        <w:rPr>
          <w:rFonts w:cs="Times New Roman"/>
          <w:bCs/>
          <w:sz w:val="24"/>
          <w:szCs w:val="24"/>
        </w:rPr>
        <w:t xml:space="preserve">Finally, the resources recommended to be rejected </w:t>
      </w:r>
      <w:r w:rsidR="005B19A8">
        <w:rPr>
          <w:rFonts w:cs="Times New Roman"/>
          <w:bCs/>
          <w:sz w:val="24"/>
          <w:szCs w:val="24"/>
        </w:rPr>
        <w:t xml:space="preserve">are </w:t>
      </w:r>
      <w:r w:rsidR="00217B54">
        <w:rPr>
          <w:rFonts w:cs="Times New Roman"/>
          <w:bCs/>
          <w:sz w:val="24"/>
          <w:szCs w:val="24"/>
        </w:rPr>
        <w:t xml:space="preserve">even </w:t>
      </w:r>
      <w:r w:rsidR="005B19A8">
        <w:rPr>
          <w:rFonts w:cs="Times New Roman"/>
          <w:bCs/>
          <w:sz w:val="24"/>
          <w:szCs w:val="24"/>
        </w:rPr>
        <w:t>more expensive</w:t>
      </w:r>
      <w:r w:rsidR="00F36A7F">
        <w:rPr>
          <w:rFonts w:cs="Times New Roman"/>
          <w:bCs/>
          <w:sz w:val="24"/>
          <w:szCs w:val="24"/>
        </w:rPr>
        <w:t xml:space="preserve"> resources; however,</w:t>
      </w:r>
      <w:r w:rsidR="00217B54">
        <w:rPr>
          <w:rFonts w:cs="Times New Roman"/>
          <w:bCs/>
          <w:sz w:val="24"/>
          <w:szCs w:val="24"/>
        </w:rPr>
        <w:t xml:space="preserve"> </w:t>
      </w:r>
      <w:r w:rsidR="00106B5E">
        <w:rPr>
          <w:rFonts w:cs="Times New Roman"/>
          <w:bCs/>
          <w:sz w:val="24"/>
          <w:szCs w:val="24"/>
        </w:rPr>
        <w:t>rejected</w:t>
      </w:r>
      <w:r w:rsidR="00A8042B">
        <w:rPr>
          <w:rFonts w:cs="Times New Roman"/>
          <w:bCs/>
          <w:sz w:val="24"/>
          <w:szCs w:val="24"/>
        </w:rPr>
        <w:t xml:space="preserve"> BESS resources </w:t>
      </w:r>
      <w:r w:rsidR="00381EEC">
        <w:rPr>
          <w:rFonts w:cs="Times New Roman"/>
          <w:bCs/>
          <w:sz w:val="24"/>
          <w:szCs w:val="24"/>
        </w:rPr>
        <w:t>could</w:t>
      </w:r>
      <w:r w:rsidR="00A8042B">
        <w:rPr>
          <w:rFonts w:cs="Times New Roman"/>
          <w:bCs/>
          <w:sz w:val="24"/>
          <w:szCs w:val="24"/>
        </w:rPr>
        <w:t xml:space="preserve"> bid into </w:t>
      </w:r>
      <w:r w:rsidR="006F4666">
        <w:rPr>
          <w:rFonts w:cs="Times New Roman"/>
          <w:bCs/>
          <w:sz w:val="24"/>
          <w:szCs w:val="24"/>
        </w:rPr>
        <w:t xml:space="preserve">other </w:t>
      </w:r>
      <w:r w:rsidR="00381EEC">
        <w:rPr>
          <w:rFonts w:cs="Times New Roman"/>
          <w:bCs/>
          <w:sz w:val="24"/>
          <w:szCs w:val="24"/>
        </w:rPr>
        <w:t>Georgia Power competitive solicitations</w:t>
      </w:r>
      <w:r w:rsidR="007F20E4">
        <w:rPr>
          <w:rFonts w:cs="Times New Roman"/>
          <w:bCs/>
          <w:sz w:val="24"/>
          <w:szCs w:val="24"/>
        </w:rPr>
        <w:t xml:space="preserve">, such as the ongoing ESS RFP </w:t>
      </w:r>
      <w:r w:rsidR="00170AB8">
        <w:rPr>
          <w:rFonts w:cs="Times New Roman"/>
          <w:bCs/>
          <w:sz w:val="24"/>
          <w:szCs w:val="24"/>
        </w:rPr>
        <w:t>or</w:t>
      </w:r>
      <w:r w:rsidR="007F20E4">
        <w:rPr>
          <w:rFonts w:cs="Times New Roman"/>
          <w:bCs/>
          <w:sz w:val="24"/>
          <w:szCs w:val="24"/>
        </w:rPr>
        <w:t xml:space="preserve"> the next all-source capacity RFP. </w:t>
      </w:r>
      <w:r w:rsidR="00B86DA6">
        <w:rPr>
          <w:rFonts w:cs="Times New Roman"/>
          <w:bCs/>
          <w:sz w:val="24"/>
          <w:szCs w:val="24"/>
        </w:rPr>
        <w:t xml:space="preserve">The Company’s thermal proposals </w:t>
      </w:r>
      <w:r w:rsidR="00370B7C">
        <w:rPr>
          <w:rFonts w:cs="Times New Roman"/>
          <w:bCs/>
          <w:sz w:val="24"/>
          <w:szCs w:val="24"/>
        </w:rPr>
        <w:t xml:space="preserve">could </w:t>
      </w:r>
      <w:r w:rsidR="00B86DA6">
        <w:rPr>
          <w:rFonts w:cs="Times New Roman"/>
          <w:bCs/>
          <w:sz w:val="24"/>
          <w:szCs w:val="24"/>
        </w:rPr>
        <w:t xml:space="preserve">be </w:t>
      </w:r>
      <w:r w:rsidR="00AA2AC2">
        <w:rPr>
          <w:rFonts w:cs="Times New Roman"/>
          <w:bCs/>
          <w:sz w:val="24"/>
          <w:szCs w:val="24"/>
        </w:rPr>
        <w:t>updated</w:t>
      </w:r>
      <w:r w:rsidR="00B86DA6">
        <w:rPr>
          <w:rFonts w:cs="Times New Roman"/>
          <w:bCs/>
          <w:sz w:val="24"/>
          <w:szCs w:val="24"/>
        </w:rPr>
        <w:t xml:space="preserve"> and </w:t>
      </w:r>
      <w:r w:rsidR="00361BDA">
        <w:rPr>
          <w:rFonts w:cs="Times New Roman"/>
          <w:bCs/>
          <w:sz w:val="24"/>
          <w:szCs w:val="24"/>
        </w:rPr>
        <w:t>considered</w:t>
      </w:r>
      <w:r w:rsidR="00B86DA6">
        <w:rPr>
          <w:rFonts w:cs="Times New Roman"/>
          <w:bCs/>
          <w:sz w:val="24"/>
          <w:szCs w:val="24"/>
        </w:rPr>
        <w:t xml:space="preserve"> </w:t>
      </w:r>
      <w:r w:rsidR="00361BDA">
        <w:rPr>
          <w:rFonts w:cs="Times New Roman"/>
          <w:bCs/>
          <w:sz w:val="24"/>
          <w:szCs w:val="24"/>
        </w:rPr>
        <w:t xml:space="preserve">again </w:t>
      </w:r>
      <w:r w:rsidR="00B86DA6">
        <w:rPr>
          <w:rFonts w:cs="Times New Roman"/>
          <w:bCs/>
          <w:sz w:val="24"/>
          <w:szCs w:val="24"/>
        </w:rPr>
        <w:t>in future</w:t>
      </w:r>
      <w:r w:rsidR="00AA2AC2">
        <w:rPr>
          <w:rFonts w:cs="Times New Roman"/>
          <w:bCs/>
          <w:sz w:val="24"/>
          <w:szCs w:val="24"/>
        </w:rPr>
        <w:t xml:space="preserve"> </w:t>
      </w:r>
      <w:r w:rsidR="00B86DA6">
        <w:rPr>
          <w:rFonts w:cs="Times New Roman"/>
          <w:bCs/>
          <w:sz w:val="24"/>
          <w:szCs w:val="24"/>
        </w:rPr>
        <w:t>proceeding</w:t>
      </w:r>
      <w:r w:rsidR="001D01A0">
        <w:rPr>
          <w:rFonts w:cs="Times New Roman"/>
          <w:bCs/>
          <w:sz w:val="24"/>
          <w:szCs w:val="24"/>
        </w:rPr>
        <w:t>s</w:t>
      </w:r>
      <w:r w:rsidR="00361BDA">
        <w:rPr>
          <w:rFonts w:cs="Times New Roman"/>
          <w:bCs/>
          <w:sz w:val="24"/>
          <w:szCs w:val="24"/>
        </w:rPr>
        <w:t xml:space="preserve"> </w:t>
      </w:r>
      <w:r w:rsidR="00B86DA6">
        <w:rPr>
          <w:rFonts w:cs="Times New Roman"/>
          <w:bCs/>
          <w:sz w:val="24"/>
          <w:szCs w:val="24"/>
        </w:rPr>
        <w:t>based on</w:t>
      </w:r>
      <w:r w:rsidR="003E6D00">
        <w:rPr>
          <w:rFonts w:cs="Times New Roman"/>
          <w:bCs/>
          <w:sz w:val="24"/>
          <w:szCs w:val="24"/>
        </w:rPr>
        <w:t xml:space="preserve"> then-current cost estimates and schedule.  </w:t>
      </w:r>
    </w:p>
    <w:p w14:paraId="0AA645BA" w14:textId="1AE9B206" w:rsidR="000E66E1" w:rsidRPr="0064132B" w:rsidRDefault="000E66E1" w:rsidP="00440A02">
      <w:pPr>
        <w:spacing w:after="0" w:line="480" w:lineRule="auto"/>
        <w:ind w:left="720" w:hanging="720"/>
        <w:jc w:val="both"/>
        <w:rPr>
          <w:rFonts w:cs="Times New Roman"/>
          <w:b/>
          <w:sz w:val="24"/>
          <w:szCs w:val="24"/>
        </w:rPr>
      </w:pPr>
      <w:r w:rsidRPr="0064132B">
        <w:rPr>
          <w:rFonts w:cs="Times New Roman"/>
          <w:b/>
          <w:sz w:val="24"/>
          <w:szCs w:val="24"/>
        </w:rPr>
        <w:t>Q.</w:t>
      </w:r>
      <w:r w:rsidRPr="0064132B">
        <w:rPr>
          <w:rFonts w:cs="Times New Roman"/>
          <w:b/>
          <w:sz w:val="24"/>
          <w:szCs w:val="24"/>
        </w:rPr>
        <w:tab/>
      </w:r>
      <w:r w:rsidR="00633977">
        <w:rPr>
          <w:rFonts w:cs="Times New Roman"/>
          <w:b/>
          <w:sz w:val="24"/>
          <w:szCs w:val="24"/>
        </w:rPr>
        <w:t>DOES STAFF’S PLAN MEET THE NEEDS OF THE SYSTEM</w:t>
      </w:r>
      <w:r>
        <w:rPr>
          <w:rFonts w:cs="Times New Roman"/>
          <w:b/>
          <w:sz w:val="24"/>
          <w:szCs w:val="24"/>
        </w:rPr>
        <w:t>?</w:t>
      </w:r>
    </w:p>
    <w:p w14:paraId="02686F30" w14:textId="19CD0152" w:rsidR="008C1C7D" w:rsidRDefault="000E66E1" w:rsidP="00440A02">
      <w:pPr>
        <w:spacing w:after="0" w:line="480" w:lineRule="auto"/>
        <w:ind w:left="720" w:hanging="720"/>
        <w:jc w:val="both"/>
        <w:rPr>
          <w:rFonts w:cs="Times New Roman"/>
          <w:bCs/>
          <w:sz w:val="24"/>
          <w:szCs w:val="24"/>
        </w:rPr>
      </w:pPr>
      <w:r w:rsidRPr="0064132B">
        <w:rPr>
          <w:rFonts w:cs="Times New Roman"/>
          <w:bCs/>
          <w:sz w:val="24"/>
          <w:szCs w:val="24"/>
        </w:rPr>
        <w:t>A.</w:t>
      </w:r>
      <w:r w:rsidRPr="0064132B">
        <w:rPr>
          <w:rFonts w:cs="Times New Roman"/>
          <w:bCs/>
          <w:sz w:val="24"/>
          <w:szCs w:val="24"/>
        </w:rPr>
        <w:tab/>
      </w:r>
      <w:r w:rsidR="00FF2324">
        <w:rPr>
          <w:rFonts w:cs="Times New Roman"/>
          <w:bCs/>
          <w:sz w:val="24"/>
          <w:szCs w:val="24"/>
        </w:rPr>
        <w:t>Yes.</w:t>
      </w:r>
      <w:r w:rsidR="008C1C7D">
        <w:rPr>
          <w:rFonts w:cs="Times New Roman"/>
          <w:bCs/>
          <w:sz w:val="24"/>
          <w:szCs w:val="24"/>
        </w:rPr>
        <w:t xml:space="preserve"> Staff’s recommended </w:t>
      </w:r>
      <w:r w:rsidR="00A63651">
        <w:rPr>
          <w:rFonts w:cs="Times New Roman"/>
          <w:bCs/>
          <w:sz w:val="24"/>
          <w:szCs w:val="24"/>
        </w:rPr>
        <w:t xml:space="preserve">resources provide sufficient </w:t>
      </w:r>
      <w:r w:rsidR="006A0A99">
        <w:rPr>
          <w:rFonts w:cs="Times New Roman"/>
          <w:bCs/>
          <w:sz w:val="24"/>
          <w:szCs w:val="24"/>
        </w:rPr>
        <w:t>reliability for known and contracted load</w:t>
      </w:r>
      <w:r w:rsidR="0095749F">
        <w:rPr>
          <w:rFonts w:cs="Times New Roman"/>
          <w:bCs/>
          <w:sz w:val="24"/>
          <w:szCs w:val="24"/>
        </w:rPr>
        <w:t xml:space="preserve"> with </w:t>
      </w:r>
      <w:r w:rsidR="00045958">
        <w:rPr>
          <w:rFonts w:cs="Times New Roman"/>
          <w:bCs/>
          <w:sz w:val="24"/>
          <w:szCs w:val="24"/>
        </w:rPr>
        <w:t xml:space="preserve">a </w:t>
      </w:r>
      <w:r w:rsidR="006C54B3">
        <w:rPr>
          <w:rFonts w:cs="Times New Roman"/>
          <w:bCs/>
          <w:sz w:val="24"/>
          <w:szCs w:val="24"/>
        </w:rPr>
        <w:t>cushion of 3</w:t>
      </w:r>
      <w:r w:rsidR="00883504">
        <w:rPr>
          <w:rFonts w:cs="Times New Roman"/>
          <w:bCs/>
          <w:sz w:val="24"/>
          <w:szCs w:val="24"/>
        </w:rPr>
        <w:t>05</w:t>
      </w:r>
      <w:r w:rsidR="006C54B3">
        <w:rPr>
          <w:rFonts w:cs="Times New Roman"/>
          <w:bCs/>
          <w:sz w:val="24"/>
          <w:szCs w:val="24"/>
        </w:rPr>
        <w:t xml:space="preserve"> MW</w:t>
      </w:r>
      <w:r w:rsidR="00035350">
        <w:rPr>
          <w:rFonts w:cs="Times New Roman"/>
          <w:bCs/>
          <w:sz w:val="24"/>
          <w:szCs w:val="24"/>
        </w:rPr>
        <w:t>, and the conditional resources provide</w:t>
      </w:r>
      <w:r w:rsidR="0095749F">
        <w:rPr>
          <w:rFonts w:cs="Times New Roman"/>
          <w:bCs/>
          <w:sz w:val="24"/>
          <w:szCs w:val="24"/>
        </w:rPr>
        <w:t xml:space="preserve"> </w:t>
      </w:r>
      <w:r w:rsidR="00DB6EE4">
        <w:rPr>
          <w:rFonts w:cs="Times New Roman"/>
          <w:bCs/>
          <w:sz w:val="24"/>
          <w:szCs w:val="24"/>
        </w:rPr>
        <w:t xml:space="preserve">additional </w:t>
      </w:r>
      <w:r w:rsidR="00C713DF">
        <w:rPr>
          <w:rFonts w:cs="Times New Roman"/>
          <w:bCs/>
          <w:sz w:val="24"/>
          <w:szCs w:val="24"/>
        </w:rPr>
        <w:t xml:space="preserve">resources that </w:t>
      </w:r>
      <w:r w:rsidR="00F824E4">
        <w:rPr>
          <w:rFonts w:cs="Times New Roman"/>
          <w:bCs/>
          <w:sz w:val="24"/>
          <w:szCs w:val="24"/>
        </w:rPr>
        <w:t>could</w:t>
      </w:r>
      <w:r w:rsidR="00C713DF">
        <w:rPr>
          <w:rFonts w:cs="Times New Roman"/>
          <w:bCs/>
          <w:sz w:val="24"/>
          <w:szCs w:val="24"/>
        </w:rPr>
        <w:t xml:space="preserve"> be relied </w:t>
      </w:r>
      <w:r w:rsidR="0058685C">
        <w:rPr>
          <w:rFonts w:cs="Times New Roman"/>
          <w:bCs/>
          <w:sz w:val="24"/>
          <w:szCs w:val="24"/>
        </w:rPr>
        <w:t>on</w:t>
      </w:r>
      <w:r w:rsidR="00573ABB">
        <w:rPr>
          <w:rFonts w:cs="Times New Roman"/>
          <w:bCs/>
          <w:sz w:val="24"/>
          <w:szCs w:val="24"/>
        </w:rPr>
        <w:t xml:space="preserve"> </w:t>
      </w:r>
      <w:r w:rsidR="0095749F">
        <w:rPr>
          <w:rFonts w:cs="Times New Roman"/>
          <w:bCs/>
          <w:sz w:val="24"/>
          <w:szCs w:val="24"/>
        </w:rPr>
        <w:t xml:space="preserve">to </w:t>
      </w:r>
      <w:r w:rsidR="009D4911">
        <w:rPr>
          <w:rFonts w:cs="Times New Roman"/>
          <w:bCs/>
          <w:sz w:val="24"/>
          <w:szCs w:val="24"/>
        </w:rPr>
        <w:t xml:space="preserve">accommodate </w:t>
      </w:r>
      <w:r w:rsidR="00BA0549">
        <w:rPr>
          <w:rFonts w:cs="Times New Roman"/>
          <w:bCs/>
          <w:sz w:val="24"/>
          <w:szCs w:val="24"/>
        </w:rPr>
        <w:t xml:space="preserve">additional </w:t>
      </w:r>
      <w:r w:rsidR="00876179">
        <w:rPr>
          <w:rFonts w:cs="Times New Roman"/>
          <w:bCs/>
          <w:sz w:val="24"/>
          <w:szCs w:val="24"/>
        </w:rPr>
        <w:t>large</w:t>
      </w:r>
      <w:r w:rsidR="00556298">
        <w:rPr>
          <w:rFonts w:cs="Times New Roman"/>
          <w:bCs/>
          <w:sz w:val="24"/>
          <w:szCs w:val="24"/>
        </w:rPr>
        <w:t>-</w:t>
      </w:r>
      <w:r w:rsidR="00876179">
        <w:rPr>
          <w:rFonts w:cs="Times New Roman"/>
          <w:bCs/>
          <w:sz w:val="24"/>
          <w:szCs w:val="24"/>
        </w:rPr>
        <w:t>load customers</w:t>
      </w:r>
      <w:r w:rsidR="00A31AFD">
        <w:rPr>
          <w:rFonts w:cs="Times New Roman"/>
          <w:bCs/>
          <w:sz w:val="24"/>
          <w:szCs w:val="24"/>
        </w:rPr>
        <w:t xml:space="preserve"> that may be added to the system</w:t>
      </w:r>
      <w:r w:rsidR="00570474">
        <w:rPr>
          <w:rFonts w:cs="Times New Roman"/>
          <w:bCs/>
          <w:sz w:val="24"/>
          <w:szCs w:val="24"/>
        </w:rPr>
        <w:t xml:space="preserve"> prior to March 16, 2026</w:t>
      </w:r>
      <w:r w:rsidR="00FF2324">
        <w:rPr>
          <w:rFonts w:cs="Times New Roman"/>
          <w:bCs/>
          <w:sz w:val="24"/>
          <w:szCs w:val="24"/>
        </w:rPr>
        <w:t xml:space="preserve">. Staff’s plan maintains </w:t>
      </w:r>
      <w:r w:rsidR="00FF2324" w:rsidRPr="00D242FA">
        <w:rPr>
          <w:rFonts w:cs="Times New Roman"/>
          <w:bCs/>
          <w:sz w:val="24"/>
          <w:szCs w:val="24"/>
        </w:rPr>
        <w:t xml:space="preserve">resource </w:t>
      </w:r>
      <w:r w:rsidR="00FF2324" w:rsidRPr="00D242FA">
        <w:rPr>
          <w:rFonts w:cs="Times New Roman"/>
          <w:sz w:val="24"/>
          <w:szCs w:val="24"/>
        </w:rPr>
        <w:t>diversity</w:t>
      </w:r>
      <w:r w:rsidR="005C1B89">
        <w:rPr>
          <w:rFonts w:cs="Times New Roman"/>
          <w:bCs/>
          <w:sz w:val="24"/>
          <w:szCs w:val="24"/>
        </w:rPr>
        <w:t xml:space="preserve"> </w:t>
      </w:r>
      <w:r w:rsidR="00D04D0A">
        <w:rPr>
          <w:rFonts w:cs="Times New Roman"/>
          <w:bCs/>
          <w:sz w:val="24"/>
          <w:szCs w:val="24"/>
        </w:rPr>
        <w:t xml:space="preserve">and </w:t>
      </w:r>
      <w:r w:rsidR="0065170F">
        <w:rPr>
          <w:rFonts w:cs="Times New Roman"/>
          <w:bCs/>
          <w:sz w:val="24"/>
          <w:szCs w:val="24"/>
        </w:rPr>
        <w:t xml:space="preserve">manages </w:t>
      </w:r>
      <w:r w:rsidR="00A85DB2">
        <w:rPr>
          <w:rFonts w:cs="Times New Roman"/>
          <w:bCs/>
          <w:sz w:val="24"/>
          <w:szCs w:val="24"/>
        </w:rPr>
        <w:t xml:space="preserve">resource </w:t>
      </w:r>
      <w:r w:rsidR="00392A99">
        <w:rPr>
          <w:rFonts w:cs="Times New Roman"/>
          <w:bCs/>
          <w:sz w:val="24"/>
          <w:szCs w:val="24"/>
        </w:rPr>
        <w:t xml:space="preserve">additions </w:t>
      </w:r>
      <w:r w:rsidR="00A85DB2">
        <w:rPr>
          <w:rFonts w:cs="Times New Roman"/>
          <w:bCs/>
          <w:sz w:val="24"/>
          <w:szCs w:val="24"/>
        </w:rPr>
        <w:t xml:space="preserve">based on </w:t>
      </w:r>
      <w:r w:rsidR="00033F8D">
        <w:rPr>
          <w:rFonts w:cs="Times New Roman"/>
          <w:bCs/>
          <w:sz w:val="24"/>
          <w:szCs w:val="24"/>
        </w:rPr>
        <w:t xml:space="preserve">contract </w:t>
      </w:r>
      <w:proofErr w:type="spellStart"/>
      <w:r w:rsidR="00033F8D">
        <w:rPr>
          <w:rFonts w:cs="Times New Roman"/>
          <w:bCs/>
          <w:sz w:val="24"/>
          <w:szCs w:val="24"/>
        </w:rPr>
        <w:t>load</w:t>
      </w:r>
      <w:proofErr w:type="spellEnd"/>
      <w:r w:rsidR="00033F8D">
        <w:rPr>
          <w:rFonts w:cs="Times New Roman"/>
          <w:bCs/>
          <w:sz w:val="24"/>
          <w:szCs w:val="24"/>
        </w:rPr>
        <w:t xml:space="preserve"> materialization</w:t>
      </w:r>
      <w:r w:rsidR="00942800">
        <w:rPr>
          <w:rFonts w:cs="Times New Roman"/>
          <w:bCs/>
          <w:sz w:val="24"/>
          <w:szCs w:val="24"/>
        </w:rPr>
        <w:t>.</w:t>
      </w:r>
      <w:r w:rsidR="00033F8D">
        <w:rPr>
          <w:rFonts w:cs="Times New Roman"/>
          <w:bCs/>
          <w:sz w:val="24"/>
          <w:szCs w:val="24"/>
        </w:rPr>
        <w:t xml:space="preserve"> </w:t>
      </w:r>
      <w:r w:rsidR="001C3F57">
        <w:rPr>
          <w:rFonts w:cs="Times New Roman"/>
          <w:bCs/>
          <w:sz w:val="24"/>
          <w:szCs w:val="24"/>
        </w:rPr>
        <w:lastRenderedPageBreak/>
        <w:t>Staff’s plan</w:t>
      </w:r>
      <w:r w:rsidR="005C1B89">
        <w:rPr>
          <w:rFonts w:cs="Times New Roman"/>
          <w:bCs/>
          <w:sz w:val="24"/>
          <w:szCs w:val="24"/>
        </w:rPr>
        <w:t xml:space="preserve"> helps to</w:t>
      </w:r>
      <w:r w:rsidR="00FF2324">
        <w:rPr>
          <w:rFonts w:cs="Times New Roman"/>
          <w:bCs/>
          <w:sz w:val="24"/>
          <w:szCs w:val="24"/>
        </w:rPr>
        <w:t xml:space="preserve"> manage resource</w:t>
      </w:r>
      <w:r w:rsidR="006A0A99">
        <w:rPr>
          <w:rFonts w:cs="Times New Roman"/>
          <w:bCs/>
          <w:sz w:val="24"/>
          <w:szCs w:val="24"/>
        </w:rPr>
        <w:t xml:space="preserve"> </w:t>
      </w:r>
      <w:r w:rsidR="00FF2324">
        <w:rPr>
          <w:rFonts w:cs="Times New Roman"/>
          <w:bCs/>
          <w:sz w:val="24"/>
          <w:szCs w:val="24"/>
        </w:rPr>
        <w:t>additions closer to the forecasted need</w:t>
      </w:r>
      <w:r w:rsidR="006A0A99">
        <w:rPr>
          <w:rFonts w:cs="Times New Roman"/>
          <w:bCs/>
          <w:sz w:val="24"/>
          <w:szCs w:val="24"/>
        </w:rPr>
        <w:t>, minimizing overcapacity and cost risk</w:t>
      </w:r>
      <w:r w:rsidR="00FF2324">
        <w:rPr>
          <w:rFonts w:cs="Times New Roman"/>
          <w:bCs/>
          <w:sz w:val="24"/>
          <w:szCs w:val="24"/>
        </w:rPr>
        <w:t>.</w:t>
      </w:r>
    </w:p>
    <w:p w14:paraId="607CB981" w14:textId="57A8B270" w:rsidR="008C1C7D" w:rsidRPr="0064132B" w:rsidRDefault="008C1C7D" w:rsidP="008C1C7D">
      <w:pPr>
        <w:spacing w:after="0" w:line="480" w:lineRule="auto"/>
        <w:ind w:left="720" w:hanging="720"/>
        <w:jc w:val="both"/>
        <w:rPr>
          <w:rFonts w:cs="Times New Roman"/>
          <w:b/>
          <w:sz w:val="24"/>
          <w:szCs w:val="24"/>
        </w:rPr>
      </w:pPr>
      <w:r w:rsidRPr="0064132B">
        <w:rPr>
          <w:rFonts w:cs="Times New Roman"/>
          <w:b/>
          <w:sz w:val="24"/>
          <w:szCs w:val="24"/>
        </w:rPr>
        <w:t>Q.</w:t>
      </w:r>
      <w:r w:rsidRPr="0064132B">
        <w:rPr>
          <w:rFonts w:cs="Times New Roman"/>
          <w:b/>
          <w:sz w:val="24"/>
          <w:szCs w:val="24"/>
        </w:rPr>
        <w:tab/>
      </w:r>
      <w:r w:rsidR="00376819">
        <w:rPr>
          <w:rFonts w:cs="Times New Roman"/>
          <w:b/>
          <w:sz w:val="24"/>
          <w:szCs w:val="24"/>
        </w:rPr>
        <w:t>IF THE COMMISSION PREFE</w:t>
      </w:r>
      <w:r w:rsidR="00BB367A">
        <w:rPr>
          <w:rFonts w:cs="Times New Roman"/>
          <w:b/>
          <w:sz w:val="24"/>
          <w:szCs w:val="24"/>
        </w:rPr>
        <w:t>RRED TO ALLOW T</w:t>
      </w:r>
      <w:r w:rsidR="00D1493B">
        <w:rPr>
          <w:rFonts w:cs="Times New Roman"/>
          <w:b/>
          <w:sz w:val="24"/>
          <w:szCs w:val="24"/>
        </w:rPr>
        <w:t xml:space="preserve">HE COMPANY TO </w:t>
      </w:r>
      <w:r w:rsidR="00BB367A">
        <w:rPr>
          <w:rFonts w:cs="Times New Roman"/>
          <w:b/>
          <w:sz w:val="24"/>
          <w:szCs w:val="24"/>
        </w:rPr>
        <w:t xml:space="preserve">ACQUIRE </w:t>
      </w:r>
      <w:r w:rsidR="006605EA">
        <w:rPr>
          <w:rFonts w:cs="Times New Roman"/>
          <w:b/>
          <w:sz w:val="24"/>
          <w:szCs w:val="24"/>
        </w:rPr>
        <w:t>MORE R</w:t>
      </w:r>
      <w:r w:rsidR="00BB367A">
        <w:rPr>
          <w:rFonts w:cs="Times New Roman"/>
          <w:b/>
          <w:sz w:val="24"/>
          <w:szCs w:val="24"/>
        </w:rPr>
        <w:t xml:space="preserve">ESOURCES </w:t>
      </w:r>
      <w:r w:rsidR="006605EA">
        <w:rPr>
          <w:rFonts w:cs="Times New Roman"/>
          <w:b/>
          <w:sz w:val="24"/>
          <w:szCs w:val="24"/>
        </w:rPr>
        <w:t>TO SERVE A</w:t>
      </w:r>
      <w:r w:rsidR="005B3434">
        <w:rPr>
          <w:rFonts w:cs="Times New Roman"/>
          <w:b/>
          <w:sz w:val="24"/>
          <w:szCs w:val="24"/>
        </w:rPr>
        <w:t xml:space="preserve">DDITIONAL </w:t>
      </w:r>
      <w:r w:rsidR="0031200D">
        <w:rPr>
          <w:rFonts w:cs="Times New Roman"/>
          <w:b/>
          <w:sz w:val="24"/>
          <w:szCs w:val="24"/>
        </w:rPr>
        <w:t>LARGE</w:t>
      </w:r>
      <w:r w:rsidR="004A1AF6">
        <w:rPr>
          <w:rFonts w:cs="Times New Roman"/>
          <w:b/>
          <w:sz w:val="24"/>
          <w:szCs w:val="24"/>
        </w:rPr>
        <w:t>-</w:t>
      </w:r>
      <w:r w:rsidR="005B3434">
        <w:rPr>
          <w:rFonts w:cs="Times New Roman"/>
          <w:b/>
          <w:sz w:val="24"/>
          <w:szCs w:val="24"/>
        </w:rPr>
        <w:t>LOAD BEYOND CONTRACTED LOAD, WHICH RE</w:t>
      </w:r>
      <w:r w:rsidR="002523D2">
        <w:rPr>
          <w:rFonts w:cs="Times New Roman"/>
          <w:b/>
          <w:sz w:val="24"/>
          <w:szCs w:val="24"/>
        </w:rPr>
        <w:t>SOURCES DOES STAFF RECOMMEND BE CERTIFIED?</w:t>
      </w:r>
    </w:p>
    <w:p w14:paraId="34B2C91A" w14:textId="56488671" w:rsidR="00112AB9" w:rsidRDefault="2AE7D73E" w:rsidP="618EE39B">
      <w:pPr>
        <w:spacing w:after="0" w:line="480" w:lineRule="auto"/>
        <w:ind w:left="720" w:hanging="720"/>
        <w:jc w:val="both"/>
        <w:rPr>
          <w:rFonts w:cs="Times New Roman"/>
          <w:bCs/>
          <w:sz w:val="24"/>
          <w:szCs w:val="24"/>
        </w:rPr>
      </w:pPr>
      <w:r w:rsidRPr="0064132B">
        <w:rPr>
          <w:rFonts w:cs="Times New Roman"/>
          <w:bCs/>
          <w:sz w:val="24"/>
          <w:szCs w:val="24"/>
        </w:rPr>
        <w:t>A.</w:t>
      </w:r>
      <w:r w:rsidR="008C1C7D">
        <w:tab/>
      </w:r>
      <w:r w:rsidR="6E36BDBC">
        <w:rPr>
          <w:rFonts w:cs="Times New Roman"/>
          <w:bCs/>
          <w:sz w:val="24"/>
          <w:szCs w:val="24"/>
        </w:rPr>
        <w:t xml:space="preserve">Consistent with </w:t>
      </w:r>
      <w:r w:rsidR="1E402AAA">
        <w:rPr>
          <w:rFonts w:cs="Times New Roman"/>
          <w:bCs/>
          <w:sz w:val="24"/>
          <w:szCs w:val="24"/>
        </w:rPr>
        <w:t>the</w:t>
      </w:r>
      <w:r w:rsidR="6E36BDBC">
        <w:rPr>
          <w:rFonts w:cs="Times New Roman"/>
          <w:bCs/>
          <w:sz w:val="24"/>
          <w:szCs w:val="24"/>
        </w:rPr>
        <w:t xml:space="preserve"> Staff Sc</w:t>
      </w:r>
      <w:r w:rsidR="0042D694">
        <w:rPr>
          <w:rFonts w:cs="Times New Roman"/>
          <w:bCs/>
          <w:sz w:val="24"/>
          <w:szCs w:val="24"/>
        </w:rPr>
        <w:t>enario 2</w:t>
      </w:r>
      <w:r w:rsidR="2E22C949">
        <w:rPr>
          <w:rFonts w:cs="Times New Roman"/>
          <w:bCs/>
          <w:sz w:val="24"/>
          <w:szCs w:val="24"/>
        </w:rPr>
        <w:t xml:space="preserve"> load fore</w:t>
      </w:r>
      <w:r w:rsidR="0EC810CC">
        <w:rPr>
          <w:rFonts w:cs="Times New Roman"/>
          <w:bCs/>
          <w:sz w:val="24"/>
          <w:szCs w:val="24"/>
        </w:rPr>
        <w:t>cast</w:t>
      </w:r>
      <w:r w:rsidR="0DA1ACF2">
        <w:rPr>
          <w:rFonts w:cs="Times New Roman"/>
          <w:bCs/>
          <w:sz w:val="24"/>
          <w:szCs w:val="24"/>
        </w:rPr>
        <w:t>,</w:t>
      </w:r>
      <w:r w:rsidR="0EC810CC">
        <w:rPr>
          <w:rFonts w:cs="Times New Roman"/>
          <w:bCs/>
          <w:sz w:val="24"/>
          <w:szCs w:val="24"/>
        </w:rPr>
        <w:t xml:space="preserve"> Staff </w:t>
      </w:r>
      <w:proofErr w:type="gramStart"/>
      <w:r w:rsidR="0EC810CC">
        <w:rPr>
          <w:rFonts w:cs="Times New Roman"/>
          <w:bCs/>
          <w:sz w:val="24"/>
          <w:szCs w:val="24"/>
        </w:rPr>
        <w:t>recommends</w:t>
      </w:r>
      <w:proofErr w:type="gramEnd"/>
      <w:r w:rsidR="227CE478">
        <w:rPr>
          <w:rFonts w:cs="Times New Roman"/>
          <w:bCs/>
          <w:sz w:val="24"/>
          <w:szCs w:val="24"/>
        </w:rPr>
        <w:t xml:space="preserve"> </w:t>
      </w:r>
      <w:r w:rsidR="6D6BE8B8">
        <w:rPr>
          <w:rFonts w:cs="Times New Roman"/>
          <w:bCs/>
          <w:sz w:val="24"/>
          <w:szCs w:val="24"/>
        </w:rPr>
        <w:t xml:space="preserve">an additional </w:t>
      </w:r>
      <w:r w:rsidR="3ACF314A">
        <w:rPr>
          <w:rFonts w:cs="Times New Roman"/>
          <w:bCs/>
          <w:sz w:val="24"/>
          <w:szCs w:val="24"/>
        </w:rPr>
        <w:t>1,</w:t>
      </w:r>
      <w:r w:rsidR="70C546BA">
        <w:rPr>
          <w:rFonts w:cs="Times New Roman"/>
          <w:bCs/>
          <w:sz w:val="24"/>
          <w:szCs w:val="24"/>
        </w:rPr>
        <w:t xml:space="preserve">966 </w:t>
      </w:r>
      <w:r w:rsidR="6D6BE8B8">
        <w:rPr>
          <w:rFonts w:cs="Times New Roman"/>
          <w:bCs/>
          <w:sz w:val="24"/>
          <w:szCs w:val="24"/>
        </w:rPr>
        <w:t xml:space="preserve">MWs </w:t>
      </w:r>
      <w:r w:rsidR="7E858578">
        <w:rPr>
          <w:rFonts w:cs="Times New Roman"/>
          <w:bCs/>
          <w:sz w:val="24"/>
          <w:szCs w:val="24"/>
        </w:rPr>
        <w:t xml:space="preserve">of capacity </w:t>
      </w:r>
      <w:r w:rsidR="3DFEE5F6">
        <w:rPr>
          <w:rFonts w:cs="Times New Roman"/>
          <w:bCs/>
          <w:sz w:val="24"/>
          <w:szCs w:val="24"/>
        </w:rPr>
        <w:t xml:space="preserve">be </w:t>
      </w:r>
      <w:r w:rsidR="5D3FB375">
        <w:rPr>
          <w:rFonts w:cs="Times New Roman"/>
          <w:bCs/>
          <w:sz w:val="24"/>
          <w:szCs w:val="24"/>
        </w:rPr>
        <w:t xml:space="preserve">approved, </w:t>
      </w:r>
      <w:r w:rsidR="3DFEE5F6">
        <w:rPr>
          <w:rFonts w:cs="Times New Roman"/>
          <w:bCs/>
          <w:sz w:val="24"/>
          <w:szCs w:val="24"/>
        </w:rPr>
        <w:t>including</w:t>
      </w:r>
      <w:r w:rsidR="32B2D25D">
        <w:rPr>
          <w:rFonts w:cs="Times New Roman"/>
          <w:bCs/>
          <w:sz w:val="24"/>
          <w:szCs w:val="24"/>
        </w:rPr>
        <w:t xml:space="preserve"> </w:t>
      </w:r>
      <w:r w:rsidR="0C83CF4F">
        <w:rPr>
          <w:rFonts w:cs="Times New Roman"/>
          <w:bCs/>
          <w:sz w:val="24"/>
          <w:szCs w:val="24"/>
        </w:rPr>
        <w:t xml:space="preserve">the </w:t>
      </w:r>
      <w:r w:rsidR="10857641">
        <w:rPr>
          <w:rFonts w:cs="Times New Roman"/>
          <w:bCs/>
          <w:sz w:val="24"/>
          <w:szCs w:val="24"/>
        </w:rPr>
        <w:t>Wansley 10 and 11 CC, Hammond Phase II BESS</w:t>
      </w:r>
      <w:r w:rsidR="70C546BA">
        <w:rPr>
          <w:rFonts w:cs="Times New Roman"/>
          <w:bCs/>
          <w:sz w:val="24"/>
          <w:szCs w:val="24"/>
        </w:rPr>
        <w:t xml:space="preserve">, and Yates Phase I </w:t>
      </w:r>
      <w:r w:rsidR="7846F3A3">
        <w:rPr>
          <w:rFonts w:cs="Times New Roman"/>
          <w:bCs/>
          <w:sz w:val="24"/>
          <w:szCs w:val="24"/>
        </w:rPr>
        <w:t xml:space="preserve">BESS </w:t>
      </w:r>
      <w:r w:rsidR="70C546BA">
        <w:rPr>
          <w:rFonts w:cs="Times New Roman"/>
          <w:bCs/>
          <w:sz w:val="24"/>
          <w:szCs w:val="24"/>
        </w:rPr>
        <w:t>units</w:t>
      </w:r>
      <w:r w:rsidR="5D3FB375">
        <w:rPr>
          <w:rFonts w:cs="Times New Roman"/>
          <w:bCs/>
          <w:sz w:val="24"/>
          <w:szCs w:val="24"/>
        </w:rPr>
        <w:t xml:space="preserve">. </w:t>
      </w:r>
      <w:r w:rsidR="5065D9C9">
        <w:rPr>
          <w:rFonts w:cs="Times New Roman"/>
          <w:bCs/>
          <w:sz w:val="24"/>
          <w:szCs w:val="24"/>
        </w:rPr>
        <w:t>These units appear in Table 12 as the next economic conditional units that should be selected</w:t>
      </w:r>
      <w:r w:rsidR="70C546BA">
        <w:rPr>
          <w:rFonts w:cs="Times New Roman"/>
          <w:bCs/>
          <w:sz w:val="24"/>
          <w:szCs w:val="24"/>
        </w:rPr>
        <w:t xml:space="preserve">, while </w:t>
      </w:r>
      <w:r w:rsidR="17CFA254">
        <w:rPr>
          <w:rFonts w:cs="Times New Roman"/>
          <w:bCs/>
          <w:sz w:val="24"/>
          <w:szCs w:val="24"/>
        </w:rPr>
        <w:t xml:space="preserve">avoiding significant excess capacity </w:t>
      </w:r>
      <w:r w:rsidR="1F7F8057">
        <w:rPr>
          <w:rFonts w:cs="Times New Roman"/>
          <w:bCs/>
          <w:sz w:val="24"/>
          <w:szCs w:val="24"/>
        </w:rPr>
        <w:t>with</w:t>
      </w:r>
      <w:r w:rsidR="17CFA254">
        <w:rPr>
          <w:rFonts w:cs="Times New Roman"/>
          <w:bCs/>
          <w:sz w:val="24"/>
          <w:szCs w:val="24"/>
        </w:rPr>
        <w:t xml:space="preserve"> the acquisition of Bowen </w:t>
      </w:r>
      <w:r w:rsidR="5380F7E3">
        <w:rPr>
          <w:rFonts w:cs="Times New Roman"/>
          <w:bCs/>
          <w:sz w:val="24"/>
          <w:szCs w:val="24"/>
        </w:rPr>
        <w:t xml:space="preserve">CC Units </w:t>
      </w:r>
      <w:r w:rsidR="17164441">
        <w:rPr>
          <w:rFonts w:cs="Times New Roman"/>
          <w:bCs/>
          <w:sz w:val="24"/>
          <w:szCs w:val="24"/>
        </w:rPr>
        <w:t>7</w:t>
      </w:r>
      <w:r w:rsidR="5380F7E3">
        <w:rPr>
          <w:rFonts w:cs="Times New Roman"/>
          <w:bCs/>
          <w:sz w:val="24"/>
          <w:szCs w:val="24"/>
        </w:rPr>
        <w:t xml:space="preserve"> and </w:t>
      </w:r>
      <w:r w:rsidR="17164441">
        <w:rPr>
          <w:rFonts w:cs="Times New Roman"/>
          <w:bCs/>
          <w:sz w:val="24"/>
          <w:szCs w:val="24"/>
        </w:rPr>
        <w:t>8</w:t>
      </w:r>
      <w:r w:rsidR="5065D9C9">
        <w:rPr>
          <w:rFonts w:cs="Times New Roman"/>
          <w:bCs/>
          <w:sz w:val="24"/>
          <w:szCs w:val="24"/>
        </w:rPr>
        <w:t xml:space="preserve">. </w:t>
      </w:r>
      <w:r w:rsidR="5BAEDBE6">
        <w:rPr>
          <w:rFonts w:cs="Times New Roman"/>
          <w:bCs/>
          <w:sz w:val="24"/>
          <w:szCs w:val="24"/>
        </w:rPr>
        <w:t xml:space="preserve"> </w:t>
      </w:r>
      <w:r w:rsidR="10A82802">
        <w:rPr>
          <w:rFonts w:cs="Times New Roman"/>
          <w:bCs/>
          <w:sz w:val="24"/>
          <w:szCs w:val="24"/>
        </w:rPr>
        <w:t xml:space="preserve">Staff’s </w:t>
      </w:r>
      <w:r w:rsidR="1F401884">
        <w:rPr>
          <w:rFonts w:cs="Times New Roman"/>
          <w:bCs/>
          <w:sz w:val="24"/>
          <w:szCs w:val="24"/>
        </w:rPr>
        <w:t xml:space="preserve">recommendation to certify only </w:t>
      </w:r>
      <w:r w:rsidR="542870A3">
        <w:rPr>
          <w:rFonts w:cs="Times New Roman"/>
          <w:bCs/>
          <w:sz w:val="24"/>
          <w:szCs w:val="24"/>
        </w:rPr>
        <w:t>3,125 MW</w:t>
      </w:r>
      <w:r w:rsidR="42CB5749">
        <w:rPr>
          <w:rFonts w:cs="Times New Roman"/>
          <w:bCs/>
          <w:sz w:val="24"/>
          <w:szCs w:val="24"/>
        </w:rPr>
        <w:t xml:space="preserve">, </w:t>
      </w:r>
      <w:r w:rsidR="43B95C1E">
        <w:rPr>
          <w:rFonts w:cs="Times New Roman"/>
          <w:bCs/>
          <w:sz w:val="24"/>
          <w:szCs w:val="24"/>
        </w:rPr>
        <w:t xml:space="preserve">would result in </w:t>
      </w:r>
      <w:r w:rsidR="42CB5749">
        <w:rPr>
          <w:rFonts w:cs="Times New Roman"/>
          <w:bCs/>
          <w:sz w:val="24"/>
          <w:szCs w:val="24"/>
        </w:rPr>
        <w:t xml:space="preserve">approximately </w:t>
      </w:r>
      <w:r w:rsidR="6D2B0797">
        <w:rPr>
          <w:rFonts w:cs="Times New Roman"/>
          <w:bCs/>
          <w:sz w:val="24"/>
          <w:szCs w:val="24"/>
        </w:rPr>
        <w:t>$</w:t>
      </w:r>
      <w:r w:rsidR="00494AB3" w:rsidRPr="003651CC">
        <w:rPr>
          <w:rFonts w:cs="Times New Roman"/>
          <w:sz w:val="24"/>
          <w:szCs w:val="24"/>
          <w:highlight w:val="black"/>
        </w:rPr>
        <w:t>xxx</w:t>
      </w:r>
      <w:r w:rsidR="42CB5749">
        <w:rPr>
          <w:rFonts w:cs="Times New Roman"/>
          <w:bCs/>
          <w:sz w:val="24"/>
          <w:szCs w:val="24"/>
        </w:rPr>
        <w:t xml:space="preserve"> million in 2031</w:t>
      </w:r>
      <w:r w:rsidR="7C898210">
        <w:rPr>
          <w:rFonts w:cs="Times New Roman"/>
          <w:bCs/>
          <w:sz w:val="24"/>
          <w:szCs w:val="24"/>
        </w:rPr>
        <w:t xml:space="preserve"> alone</w:t>
      </w:r>
      <w:r w:rsidR="4138C8C2">
        <w:rPr>
          <w:rFonts w:cs="Times New Roman"/>
          <w:bCs/>
          <w:sz w:val="24"/>
          <w:szCs w:val="24"/>
        </w:rPr>
        <w:t>, on a fixed cost revenue requirement basis</w:t>
      </w:r>
      <w:r w:rsidR="4ED8F82A">
        <w:rPr>
          <w:rFonts w:cs="Times New Roman"/>
          <w:bCs/>
          <w:sz w:val="24"/>
          <w:szCs w:val="24"/>
        </w:rPr>
        <w:t>.</w:t>
      </w:r>
      <w:r w:rsidR="005958ED">
        <w:rPr>
          <w:rStyle w:val="FootnoteReference"/>
          <w:rFonts w:cs="Times New Roman"/>
          <w:bCs/>
          <w:sz w:val="24"/>
          <w:szCs w:val="24"/>
        </w:rPr>
        <w:footnoteReference w:id="57"/>
      </w:r>
      <w:r w:rsidR="4ED8F82A">
        <w:rPr>
          <w:rFonts w:cs="Times New Roman"/>
          <w:bCs/>
          <w:sz w:val="24"/>
          <w:szCs w:val="24"/>
        </w:rPr>
        <w:t xml:space="preserve"> </w:t>
      </w:r>
      <w:r w:rsidR="20491D64">
        <w:rPr>
          <w:rFonts w:cs="Times New Roman"/>
          <w:bCs/>
          <w:sz w:val="24"/>
          <w:szCs w:val="24"/>
        </w:rPr>
        <w:t xml:space="preserve">Staff’s </w:t>
      </w:r>
      <w:r w:rsidR="43D35E70">
        <w:rPr>
          <w:rFonts w:cs="Times New Roman"/>
          <w:bCs/>
          <w:sz w:val="24"/>
          <w:szCs w:val="24"/>
        </w:rPr>
        <w:t xml:space="preserve">proposal </w:t>
      </w:r>
      <w:r w:rsidR="08E0A8DB">
        <w:rPr>
          <w:rFonts w:cs="Times New Roman"/>
          <w:bCs/>
          <w:sz w:val="24"/>
          <w:szCs w:val="24"/>
        </w:rPr>
        <w:t xml:space="preserve">would result in </w:t>
      </w:r>
      <w:r w:rsidR="20491D64">
        <w:rPr>
          <w:rFonts w:cs="Times New Roman"/>
          <w:bCs/>
          <w:sz w:val="24"/>
          <w:szCs w:val="24"/>
        </w:rPr>
        <w:t>approximately $</w:t>
      </w:r>
      <w:r w:rsidR="00494AB3" w:rsidRPr="003651CC">
        <w:rPr>
          <w:rFonts w:cs="Times New Roman"/>
          <w:sz w:val="24"/>
          <w:szCs w:val="24"/>
          <w:highlight w:val="black"/>
        </w:rPr>
        <w:t xml:space="preserve"> xxx</w:t>
      </w:r>
      <w:r w:rsidR="20491D64">
        <w:rPr>
          <w:rFonts w:cs="Times New Roman"/>
          <w:bCs/>
          <w:sz w:val="24"/>
          <w:szCs w:val="24"/>
        </w:rPr>
        <w:t xml:space="preserve"> billion less </w:t>
      </w:r>
      <w:r w:rsidR="2641D137">
        <w:rPr>
          <w:rFonts w:cs="Times New Roman"/>
          <w:bCs/>
          <w:sz w:val="24"/>
          <w:szCs w:val="24"/>
        </w:rPr>
        <w:t xml:space="preserve">revenue requirement </w:t>
      </w:r>
      <w:r w:rsidR="20491D64">
        <w:rPr>
          <w:rFonts w:cs="Times New Roman"/>
          <w:bCs/>
          <w:sz w:val="24"/>
          <w:szCs w:val="24"/>
        </w:rPr>
        <w:t xml:space="preserve">than </w:t>
      </w:r>
      <w:r w:rsidR="4ED8F82A">
        <w:rPr>
          <w:rFonts w:cs="Times New Roman"/>
          <w:bCs/>
          <w:sz w:val="24"/>
          <w:szCs w:val="24"/>
        </w:rPr>
        <w:t>the Company’s request</w:t>
      </w:r>
      <w:r w:rsidR="39006249">
        <w:rPr>
          <w:rFonts w:cs="Times New Roman"/>
          <w:bCs/>
          <w:sz w:val="24"/>
          <w:szCs w:val="24"/>
        </w:rPr>
        <w:t>,</w:t>
      </w:r>
      <w:r w:rsidR="4ED8F82A">
        <w:rPr>
          <w:rFonts w:cs="Times New Roman"/>
          <w:bCs/>
          <w:sz w:val="24"/>
          <w:szCs w:val="24"/>
        </w:rPr>
        <w:t xml:space="preserve"> which </w:t>
      </w:r>
      <w:r w:rsidR="54506B96">
        <w:rPr>
          <w:rFonts w:cs="Times New Roman"/>
          <w:bCs/>
          <w:sz w:val="24"/>
          <w:szCs w:val="24"/>
        </w:rPr>
        <w:t xml:space="preserve">is estimated </w:t>
      </w:r>
      <w:r w:rsidR="3C531AEE">
        <w:rPr>
          <w:rFonts w:cs="Times New Roman"/>
          <w:bCs/>
          <w:sz w:val="24"/>
          <w:szCs w:val="24"/>
        </w:rPr>
        <w:t xml:space="preserve">to </w:t>
      </w:r>
      <w:r w:rsidR="760D3E1B">
        <w:rPr>
          <w:rFonts w:cs="Times New Roman"/>
          <w:bCs/>
          <w:sz w:val="24"/>
          <w:szCs w:val="24"/>
        </w:rPr>
        <w:t xml:space="preserve">be </w:t>
      </w:r>
      <w:r w:rsidR="54506B96">
        <w:rPr>
          <w:rFonts w:cs="Times New Roman"/>
          <w:bCs/>
          <w:sz w:val="24"/>
          <w:szCs w:val="24"/>
        </w:rPr>
        <w:t xml:space="preserve">approximately </w:t>
      </w:r>
      <w:r w:rsidR="24145223">
        <w:rPr>
          <w:rFonts w:cs="Times New Roman"/>
          <w:bCs/>
          <w:sz w:val="24"/>
          <w:szCs w:val="24"/>
        </w:rPr>
        <w:t>$</w:t>
      </w:r>
      <w:r w:rsidR="00494AB3" w:rsidRPr="003651CC">
        <w:rPr>
          <w:rFonts w:cs="Times New Roman"/>
          <w:sz w:val="24"/>
          <w:szCs w:val="24"/>
          <w:highlight w:val="black"/>
        </w:rPr>
        <w:t xml:space="preserve"> xxx </w:t>
      </w:r>
      <w:r w:rsidR="54506B96">
        <w:rPr>
          <w:rFonts w:cs="Times New Roman"/>
          <w:bCs/>
          <w:sz w:val="24"/>
          <w:szCs w:val="24"/>
        </w:rPr>
        <w:t>billion</w:t>
      </w:r>
      <w:r w:rsidR="39006249">
        <w:rPr>
          <w:rFonts w:cs="Times New Roman"/>
          <w:bCs/>
          <w:sz w:val="24"/>
          <w:szCs w:val="24"/>
        </w:rPr>
        <w:t xml:space="preserve">. </w:t>
      </w:r>
      <w:r w:rsidR="542870A3">
        <w:rPr>
          <w:rFonts w:cs="Times New Roman"/>
          <w:bCs/>
          <w:sz w:val="24"/>
          <w:szCs w:val="24"/>
        </w:rPr>
        <w:t>Staff’s Scenario 2 portfolio</w:t>
      </w:r>
      <w:r w:rsidR="68945A39">
        <w:rPr>
          <w:rFonts w:cs="Times New Roman"/>
          <w:bCs/>
          <w:sz w:val="24"/>
          <w:szCs w:val="24"/>
        </w:rPr>
        <w:t>,</w:t>
      </w:r>
      <w:r w:rsidR="542870A3">
        <w:rPr>
          <w:rFonts w:cs="Times New Roman"/>
          <w:bCs/>
          <w:sz w:val="24"/>
          <w:szCs w:val="24"/>
        </w:rPr>
        <w:t xml:space="preserve"> including </w:t>
      </w:r>
      <w:r w:rsidR="1217898E">
        <w:rPr>
          <w:rFonts w:cs="Times New Roman"/>
          <w:bCs/>
          <w:sz w:val="24"/>
          <w:szCs w:val="24"/>
        </w:rPr>
        <w:t xml:space="preserve">the </w:t>
      </w:r>
      <w:r w:rsidR="542870A3">
        <w:rPr>
          <w:rFonts w:cs="Times New Roman"/>
          <w:bCs/>
          <w:sz w:val="24"/>
          <w:szCs w:val="24"/>
        </w:rPr>
        <w:t xml:space="preserve">Wansley CCs, Hammond </w:t>
      </w:r>
      <w:r w:rsidR="25662D2F">
        <w:rPr>
          <w:rFonts w:cs="Times New Roman"/>
          <w:bCs/>
          <w:sz w:val="24"/>
          <w:szCs w:val="24"/>
        </w:rPr>
        <w:t xml:space="preserve">BESS </w:t>
      </w:r>
      <w:r w:rsidR="542870A3">
        <w:rPr>
          <w:rFonts w:cs="Times New Roman"/>
          <w:bCs/>
          <w:sz w:val="24"/>
          <w:szCs w:val="24"/>
        </w:rPr>
        <w:t>Phase II, and Yates</w:t>
      </w:r>
      <w:r w:rsidR="25662D2F">
        <w:rPr>
          <w:rFonts w:cs="Times New Roman"/>
          <w:bCs/>
          <w:sz w:val="24"/>
          <w:szCs w:val="24"/>
        </w:rPr>
        <w:t xml:space="preserve"> BESS</w:t>
      </w:r>
      <w:r w:rsidR="542870A3">
        <w:rPr>
          <w:rFonts w:cs="Times New Roman"/>
          <w:bCs/>
          <w:sz w:val="24"/>
          <w:szCs w:val="24"/>
        </w:rPr>
        <w:t xml:space="preserve"> Phase I</w:t>
      </w:r>
      <w:r w:rsidR="31C80F12">
        <w:rPr>
          <w:rFonts w:cs="Times New Roman"/>
          <w:bCs/>
          <w:sz w:val="24"/>
          <w:szCs w:val="24"/>
        </w:rPr>
        <w:t>,</w:t>
      </w:r>
      <w:r w:rsidR="542870A3">
        <w:rPr>
          <w:rFonts w:cs="Times New Roman"/>
          <w:bCs/>
          <w:sz w:val="24"/>
          <w:szCs w:val="24"/>
        </w:rPr>
        <w:t xml:space="preserve"> would </w:t>
      </w:r>
      <w:r w:rsidR="34C3DDBD">
        <w:rPr>
          <w:rFonts w:cs="Times New Roman"/>
          <w:bCs/>
          <w:sz w:val="24"/>
          <w:szCs w:val="24"/>
        </w:rPr>
        <w:t xml:space="preserve">result in </w:t>
      </w:r>
      <w:r w:rsidR="1C205AB0">
        <w:rPr>
          <w:rFonts w:cs="Times New Roman"/>
          <w:bCs/>
          <w:sz w:val="24"/>
          <w:szCs w:val="24"/>
        </w:rPr>
        <w:t xml:space="preserve">a revenue </w:t>
      </w:r>
      <w:r w:rsidR="06E1C15A">
        <w:rPr>
          <w:rFonts w:cs="Times New Roman"/>
          <w:bCs/>
          <w:sz w:val="24"/>
          <w:szCs w:val="24"/>
        </w:rPr>
        <w:t xml:space="preserve">requirement of </w:t>
      </w:r>
      <w:r w:rsidR="542870A3">
        <w:rPr>
          <w:rFonts w:cs="Times New Roman"/>
          <w:bCs/>
          <w:sz w:val="24"/>
          <w:szCs w:val="24"/>
        </w:rPr>
        <w:t xml:space="preserve">approximately </w:t>
      </w:r>
      <w:r w:rsidR="760099CD" w:rsidRPr="00986FF8">
        <w:rPr>
          <w:rFonts w:cs="Times New Roman"/>
          <w:sz w:val="24"/>
          <w:szCs w:val="24"/>
        </w:rPr>
        <w:t>$</w:t>
      </w:r>
      <w:r w:rsidR="00494AB3" w:rsidRPr="003651CC">
        <w:rPr>
          <w:rFonts w:cs="Times New Roman"/>
          <w:sz w:val="24"/>
          <w:szCs w:val="24"/>
          <w:highlight w:val="black"/>
        </w:rPr>
        <w:t xml:space="preserve"> xxx</w:t>
      </w:r>
      <w:r w:rsidR="00494AB3" w:rsidRPr="003651CC">
        <w:rPr>
          <w:rFonts w:cs="Times New Roman"/>
          <w:bCs/>
          <w:sz w:val="24"/>
          <w:szCs w:val="24"/>
          <w:highlight w:val="black"/>
        </w:rPr>
        <w:t xml:space="preserve"> </w:t>
      </w:r>
      <w:r w:rsidR="00494AB3">
        <w:rPr>
          <w:rFonts w:cs="Times New Roman"/>
          <w:bCs/>
          <w:sz w:val="24"/>
          <w:szCs w:val="24"/>
        </w:rPr>
        <w:t xml:space="preserve"> </w:t>
      </w:r>
      <w:r w:rsidR="1F7F8057">
        <w:rPr>
          <w:rFonts w:cs="Times New Roman"/>
          <w:bCs/>
          <w:sz w:val="24"/>
          <w:szCs w:val="24"/>
        </w:rPr>
        <w:t>billion</w:t>
      </w:r>
      <w:r w:rsidR="74A03C65">
        <w:rPr>
          <w:rFonts w:cs="Times New Roman"/>
          <w:bCs/>
          <w:sz w:val="24"/>
          <w:szCs w:val="24"/>
        </w:rPr>
        <w:t xml:space="preserve"> </w:t>
      </w:r>
      <w:r w:rsidR="06E1C15A">
        <w:rPr>
          <w:rFonts w:cs="Times New Roman"/>
          <w:bCs/>
          <w:sz w:val="24"/>
          <w:szCs w:val="24"/>
        </w:rPr>
        <w:t xml:space="preserve">in 2031, </w:t>
      </w:r>
      <w:r w:rsidR="77ACC52D">
        <w:rPr>
          <w:rFonts w:cs="Times New Roman"/>
          <w:bCs/>
          <w:sz w:val="24"/>
          <w:szCs w:val="24"/>
        </w:rPr>
        <w:t xml:space="preserve">or </w:t>
      </w:r>
      <w:r w:rsidR="6F5D4EB1">
        <w:rPr>
          <w:rFonts w:cs="Times New Roman"/>
          <w:bCs/>
          <w:sz w:val="24"/>
          <w:szCs w:val="24"/>
        </w:rPr>
        <w:t>approxim</w:t>
      </w:r>
      <w:r w:rsidR="6F263D61">
        <w:rPr>
          <w:rFonts w:cs="Times New Roman"/>
          <w:bCs/>
          <w:sz w:val="24"/>
          <w:szCs w:val="24"/>
        </w:rPr>
        <w:t xml:space="preserve">ately </w:t>
      </w:r>
      <w:r w:rsidR="213EBD43">
        <w:rPr>
          <w:rFonts w:cs="Times New Roman"/>
          <w:bCs/>
          <w:sz w:val="24"/>
          <w:szCs w:val="24"/>
        </w:rPr>
        <w:t xml:space="preserve">twice the </w:t>
      </w:r>
      <w:r w:rsidR="475B4357">
        <w:rPr>
          <w:rFonts w:cs="Times New Roman"/>
          <w:bCs/>
          <w:sz w:val="24"/>
          <w:szCs w:val="24"/>
        </w:rPr>
        <w:t xml:space="preserve">revenue </w:t>
      </w:r>
      <w:r w:rsidR="3A3E9AC7">
        <w:rPr>
          <w:rFonts w:cs="Times New Roman"/>
          <w:bCs/>
          <w:sz w:val="24"/>
          <w:szCs w:val="24"/>
        </w:rPr>
        <w:t xml:space="preserve">requirement associated with Scenario 1. </w:t>
      </w:r>
    </w:p>
    <w:p w14:paraId="55634F2F" w14:textId="44ABB74B" w:rsidR="001E1DA8" w:rsidRDefault="001E1DA8" w:rsidP="001E1DA8">
      <w:pPr>
        <w:pStyle w:val="Heading1"/>
        <w:spacing w:line="480" w:lineRule="auto"/>
        <w:ind w:left="720" w:hanging="720"/>
        <w:jc w:val="center"/>
        <w:rPr>
          <w:b/>
          <w:color w:val="000000"/>
          <w:szCs w:val="24"/>
        </w:rPr>
      </w:pPr>
      <w:bookmarkStart w:id="9" w:name="_Toc213429452"/>
      <w:r>
        <w:rPr>
          <w:b/>
          <w:color w:val="000000"/>
          <w:szCs w:val="24"/>
        </w:rPr>
        <w:t xml:space="preserve">OTHER </w:t>
      </w:r>
      <w:r w:rsidR="00823123">
        <w:rPr>
          <w:b/>
          <w:color w:val="000000"/>
          <w:szCs w:val="24"/>
        </w:rPr>
        <w:t xml:space="preserve">RISKS AND COST </w:t>
      </w:r>
      <w:r>
        <w:rPr>
          <w:b/>
          <w:color w:val="000000"/>
          <w:szCs w:val="24"/>
        </w:rPr>
        <w:t>CONSIDERATIONS</w:t>
      </w:r>
      <w:bookmarkEnd w:id="9"/>
    </w:p>
    <w:p w14:paraId="68A83EAD" w14:textId="5608191F" w:rsidR="00930B3C" w:rsidRPr="0064132B" w:rsidRDefault="00930B3C" w:rsidP="00930B3C">
      <w:pPr>
        <w:pStyle w:val="Heading2"/>
      </w:pPr>
      <w:bookmarkStart w:id="10" w:name="_Toc213429453"/>
      <w:r>
        <w:lastRenderedPageBreak/>
        <w:t>Additional Sum</w:t>
      </w:r>
      <w:bookmarkEnd w:id="10"/>
    </w:p>
    <w:p w14:paraId="0BD87C25" w14:textId="2A9090EC" w:rsidR="00930B3C" w:rsidRPr="002C309D" w:rsidRDefault="00930B3C" w:rsidP="00930B3C">
      <w:pPr>
        <w:spacing w:after="0" w:line="480" w:lineRule="auto"/>
        <w:ind w:left="720" w:hanging="720"/>
        <w:jc w:val="both"/>
        <w:rPr>
          <w:rFonts w:cs="Times New Roman"/>
          <w:b/>
          <w:sz w:val="24"/>
          <w:szCs w:val="24"/>
        </w:rPr>
      </w:pPr>
      <w:r w:rsidRPr="002C309D">
        <w:rPr>
          <w:rFonts w:cs="Times New Roman"/>
          <w:b/>
          <w:sz w:val="24"/>
          <w:szCs w:val="24"/>
        </w:rPr>
        <w:t>Q.</w:t>
      </w:r>
      <w:r w:rsidRPr="002C309D">
        <w:rPr>
          <w:rFonts w:cs="Times New Roman"/>
          <w:b/>
          <w:sz w:val="24"/>
          <w:szCs w:val="24"/>
        </w:rPr>
        <w:tab/>
      </w:r>
      <w:r w:rsidR="002857C4">
        <w:rPr>
          <w:rFonts w:cs="Times New Roman"/>
          <w:b/>
          <w:sz w:val="24"/>
          <w:szCs w:val="24"/>
        </w:rPr>
        <w:t>WHAT IS THE BASIS FOR THE COMPANY’S REQUEST FOR A $3/</w:t>
      </w:r>
      <w:r w:rsidR="00252162">
        <w:rPr>
          <w:rFonts w:cs="Times New Roman"/>
          <w:b/>
          <w:sz w:val="24"/>
          <w:szCs w:val="24"/>
        </w:rPr>
        <w:t xml:space="preserve">KW-YEAR ADDITIONAL SUM FOR ALL </w:t>
      </w:r>
      <w:r w:rsidR="00825E29">
        <w:rPr>
          <w:rFonts w:cs="Times New Roman"/>
          <w:b/>
          <w:sz w:val="24"/>
          <w:szCs w:val="24"/>
        </w:rPr>
        <w:t>PPAS?</w:t>
      </w:r>
      <w:r>
        <w:rPr>
          <w:rFonts w:cs="Times New Roman"/>
          <w:b/>
          <w:sz w:val="24"/>
          <w:szCs w:val="24"/>
        </w:rPr>
        <w:t xml:space="preserve"> </w:t>
      </w:r>
    </w:p>
    <w:p w14:paraId="7CCF98ED" w14:textId="02CC3E9F" w:rsidR="009C1D8D" w:rsidRPr="000B2E0A" w:rsidRDefault="00930B3C" w:rsidP="00930B3C">
      <w:pPr>
        <w:spacing w:after="0" w:line="480" w:lineRule="auto"/>
        <w:ind w:left="720" w:hanging="720"/>
        <w:jc w:val="both"/>
        <w:rPr>
          <w:rFonts w:eastAsia="Times New Roman" w:cs="Times New Roman"/>
          <w:sz w:val="24"/>
          <w:szCs w:val="24"/>
          <w:lang w:val="x-none"/>
        </w:rPr>
      </w:pPr>
      <w:r w:rsidRPr="002C309D">
        <w:rPr>
          <w:rFonts w:cs="Times New Roman"/>
          <w:bCs/>
          <w:sz w:val="24"/>
          <w:szCs w:val="24"/>
        </w:rPr>
        <w:t>A.</w:t>
      </w:r>
      <w:r w:rsidRPr="002C309D">
        <w:rPr>
          <w:rFonts w:cs="Times New Roman"/>
          <w:bCs/>
          <w:sz w:val="24"/>
          <w:szCs w:val="24"/>
        </w:rPr>
        <w:tab/>
      </w:r>
      <w:r w:rsidR="009358D7">
        <w:rPr>
          <w:rFonts w:cs="Times New Roman"/>
          <w:bCs/>
          <w:sz w:val="24"/>
          <w:szCs w:val="24"/>
        </w:rPr>
        <w:t xml:space="preserve">The </w:t>
      </w:r>
      <w:r w:rsidR="00A909E1" w:rsidRPr="323FD802">
        <w:rPr>
          <w:rFonts w:eastAsia="Times New Roman" w:cs="Times New Roman"/>
          <w:sz w:val="24"/>
          <w:szCs w:val="24"/>
        </w:rPr>
        <w:t xml:space="preserve">O.C.G.A. § 46-3A-8 provides for the Company to receive an </w:t>
      </w:r>
      <w:r w:rsidR="002D7836" w:rsidRPr="323FD802">
        <w:rPr>
          <w:rFonts w:eastAsia="Times New Roman" w:cs="Times New Roman"/>
          <w:sz w:val="24"/>
          <w:szCs w:val="24"/>
        </w:rPr>
        <w:t>A</w:t>
      </w:r>
      <w:r w:rsidR="00A909E1" w:rsidRPr="323FD802">
        <w:rPr>
          <w:rFonts w:eastAsia="Times New Roman" w:cs="Times New Roman"/>
          <w:sz w:val="24"/>
          <w:szCs w:val="24"/>
        </w:rPr>
        <w:t xml:space="preserve">dditional </w:t>
      </w:r>
      <w:r w:rsidR="002D7836" w:rsidRPr="323FD802">
        <w:rPr>
          <w:rFonts w:eastAsia="Times New Roman" w:cs="Times New Roman"/>
          <w:sz w:val="24"/>
          <w:szCs w:val="24"/>
        </w:rPr>
        <w:t>S</w:t>
      </w:r>
      <w:r w:rsidR="00A909E1" w:rsidRPr="323FD802">
        <w:rPr>
          <w:rFonts w:eastAsia="Times New Roman" w:cs="Times New Roman"/>
          <w:sz w:val="24"/>
          <w:szCs w:val="24"/>
        </w:rPr>
        <w:t xml:space="preserve">um for long-term power purchases, and </w:t>
      </w:r>
      <w:r w:rsidR="00705D93" w:rsidRPr="323FD802">
        <w:rPr>
          <w:rFonts w:eastAsia="Times New Roman" w:cs="Times New Roman"/>
          <w:sz w:val="24"/>
          <w:szCs w:val="24"/>
        </w:rPr>
        <w:t xml:space="preserve">requires lost revenues, changed risks, and an equitable sharing of benefits between the utility </w:t>
      </w:r>
      <w:r w:rsidR="00B563DC" w:rsidRPr="323FD802">
        <w:rPr>
          <w:rFonts w:eastAsia="Times New Roman" w:cs="Times New Roman"/>
          <w:sz w:val="24"/>
          <w:szCs w:val="24"/>
        </w:rPr>
        <w:t xml:space="preserve">and </w:t>
      </w:r>
      <w:r w:rsidR="009C1D8D" w:rsidRPr="323FD802">
        <w:rPr>
          <w:rFonts w:eastAsia="Times New Roman" w:cs="Times New Roman"/>
          <w:sz w:val="24"/>
          <w:szCs w:val="24"/>
        </w:rPr>
        <w:t xml:space="preserve">its retail customers </w:t>
      </w:r>
      <w:r w:rsidR="00174A30" w:rsidRPr="323FD802">
        <w:rPr>
          <w:rFonts w:eastAsia="Times New Roman" w:cs="Times New Roman"/>
          <w:sz w:val="24"/>
          <w:szCs w:val="24"/>
        </w:rPr>
        <w:t xml:space="preserve">to </w:t>
      </w:r>
      <w:r w:rsidR="009C1D8D" w:rsidRPr="323FD802">
        <w:rPr>
          <w:rFonts w:eastAsia="Times New Roman" w:cs="Times New Roman"/>
          <w:sz w:val="24"/>
          <w:szCs w:val="24"/>
        </w:rPr>
        <w:t>be considered</w:t>
      </w:r>
      <w:r w:rsidR="00174A30" w:rsidRPr="323FD802">
        <w:rPr>
          <w:rFonts w:eastAsia="Times New Roman" w:cs="Times New Roman"/>
          <w:sz w:val="24"/>
          <w:szCs w:val="24"/>
        </w:rPr>
        <w:t xml:space="preserve"> in establishing the Additional Sum amount</w:t>
      </w:r>
      <w:r w:rsidR="009C1D8D" w:rsidRPr="323FD802">
        <w:rPr>
          <w:rFonts w:eastAsia="Times New Roman" w:cs="Times New Roman"/>
          <w:sz w:val="24"/>
          <w:szCs w:val="24"/>
        </w:rPr>
        <w:t>.</w:t>
      </w:r>
      <w:r w:rsidR="009C1D8D" w:rsidRPr="323FD802">
        <w:rPr>
          <w:rStyle w:val="FootnoteReference"/>
          <w:rFonts w:eastAsia="Times New Roman" w:cs="Times New Roman"/>
          <w:sz w:val="24"/>
          <w:szCs w:val="24"/>
        </w:rPr>
        <w:footnoteReference w:id="58"/>
      </w:r>
      <w:r w:rsidR="009C1D8D" w:rsidRPr="323FD802">
        <w:rPr>
          <w:rFonts w:eastAsia="Times New Roman" w:cs="Times New Roman"/>
          <w:sz w:val="24"/>
          <w:szCs w:val="24"/>
        </w:rPr>
        <w:t xml:space="preserve"> </w:t>
      </w:r>
      <w:r w:rsidR="00DE1E13" w:rsidRPr="323FD802">
        <w:rPr>
          <w:rFonts w:eastAsia="Times New Roman" w:cs="Times New Roman"/>
          <w:sz w:val="24"/>
          <w:szCs w:val="24"/>
        </w:rPr>
        <w:t xml:space="preserve">The </w:t>
      </w:r>
      <w:r w:rsidR="00DE364D" w:rsidRPr="323FD802">
        <w:rPr>
          <w:rFonts w:eastAsia="Times New Roman" w:cs="Times New Roman"/>
          <w:sz w:val="24"/>
          <w:szCs w:val="24"/>
        </w:rPr>
        <w:t xml:space="preserve">sole reason the </w:t>
      </w:r>
      <w:r w:rsidR="00DE1E13" w:rsidRPr="323FD802">
        <w:rPr>
          <w:rFonts w:eastAsia="Times New Roman" w:cs="Times New Roman"/>
          <w:sz w:val="24"/>
          <w:szCs w:val="24"/>
        </w:rPr>
        <w:t>Company</w:t>
      </w:r>
      <w:r w:rsidR="00123DA5" w:rsidRPr="323FD802">
        <w:rPr>
          <w:rFonts w:eastAsia="Times New Roman" w:cs="Times New Roman"/>
          <w:sz w:val="24"/>
          <w:szCs w:val="24"/>
        </w:rPr>
        <w:t xml:space="preserve">’s </w:t>
      </w:r>
      <w:r w:rsidR="00DE1E13" w:rsidRPr="323FD802">
        <w:rPr>
          <w:rFonts w:eastAsia="Times New Roman" w:cs="Times New Roman"/>
          <w:sz w:val="24"/>
          <w:szCs w:val="24"/>
        </w:rPr>
        <w:t xml:space="preserve">testimony </w:t>
      </w:r>
      <w:r w:rsidR="00123DA5" w:rsidRPr="323FD802">
        <w:rPr>
          <w:rFonts w:eastAsia="Times New Roman" w:cs="Times New Roman"/>
          <w:sz w:val="24"/>
          <w:szCs w:val="24"/>
        </w:rPr>
        <w:t>provided for s</w:t>
      </w:r>
      <w:r w:rsidR="000F6376" w:rsidRPr="323FD802">
        <w:rPr>
          <w:rFonts w:eastAsia="Times New Roman" w:cs="Times New Roman"/>
          <w:sz w:val="24"/>
          <w:szCs w:val="24"/>
        </w:rPr>
        <w:t xml:space="preserve">electing </w:t>
      </w:r>
      <w:r w:rsidR="00F90F95" w:rsidRPr="323FD802">
        <w:rPr>
          <w:rFonts w:eastAsia="Times New Roman" w:cs="Times New Roman"/>
          <w:sz w:val="24"/>
          <w:szCs w:val="24"/>
        </w:rPr>
        <w:t>$3</w:t>
      </w:r>
      <w:r w:rsidR="0005449B" w:rsidRPr="323FD802">
        <w:rPr>
          <w:rFonts w:eastAsia="Times New Roman" w:cs="Times New Roman"/>
          <w:sz w:val="24"/>
          <w:szCs w:val="24"/>
        </w:rPr>
        <w:t xml:space="preserve">/kW-year </w:t>
      </w:r>
      <w:r w:rsidR="00587700" w:rsidRPr="323FD802">
        <w:rPr>
          <w:rFonts w:eastAsia="Times New Roman" w:cs="Times New Roman"/>
          <w:sz w:val="24"/>
          <w:szCs w:val="24"/>
        </w:rPr>
        <w:t>as the Additional Sum was th</w:t>
      </w:r>
      <w:r w:rsidR="0005449B" w:rsidRPr="323FD802">
        <w:rPr>
          <w:rFonts w:eastAsia="Times New Roman" w:cs="Times New Roman"/>
          <w:sz w:val="24"/>
          <w:szCs w:val="24"/>
        </w:rPr>
        <w:t>at it</w:t>
      </w:r>
      <w:r w:rsidR="00123DA5" w:rsidRPr="323FD802">
        <w:rPr>
          <w:rFonts w:eastAsia="Times New Roman" w:cs="Times New Roman"/>
          <w:sz w:val="24"/>
          <w:szCs w:val="24"/>
        </w:rPr>
        <w:t xml:space="preserve"> had been </w:t>
      </w:r>
      <w:r w:rsidR="00D446A1" w:rsidRPr="323FD802">
        <w:rPr>
          <w:rFonts w:eastAsia="Times New Roman" w:cs="Times New Roman"/>
          <w:sz w:val="24"/>
          <w:szCs w:val="24"/>
        </w:rPr>
        <w:t xml:space="preserve">approved </w:t>
      </w:r>
      <w:r w:rsidR="00C95D6B" w:rsidRPr="323FD802">
        <w:rPr>
          <w:rFonts w:eastAsia="Times New Roman" w:cs="Times New Roman"/>
          <w:sz w:val="24"/>
          <w:szCs w:val="24"/>
        </w:rPr>
        <w:t>f</w:t>
      </w:r>
      <w:r w:rsidR="00DD2F9B" w:rsidRPr="323FD802">
        <w:rPr>
          <w:rFonts w:eastAsia="Times New Roman" w:cs="Times New Roman"/>
          <w:sz w:val="24"/>
          <w:szCs w:val="24"/>
        </w:rPr>
        <w:t xml:space="preserve">or </w:t>
      </w:r>
      <w:r w:rsidR="00723733">
        <w:rPr>
          <w:rFonts w:eastAsia="Times New Roman" w:cs="Times New Roman"/>
          <w:sz w:val="24"/>
          <w:szCs w:val="24"/>
        </w:rPr>
        <w:t xml:space="preserve">certain </w:t>
      </w:r>
      <w:r w:rsidR="00CA614D" w:rsidRPr="323FD802">
        <w:rPr>
          <w:rFonts w:eastAsia="Times New Roman" w:cs="Times New Roman"/>
          <w:sz w:val="24"/>
          <w:szCs w:val="24"/>
        </w:rPr>
        <w:t>othe</w:t>
      </w:r>
      <w:r w:rsidR="0005449B" w:rsidRPr="323FD802">
        <w:rPr>
          <w:rFonts w:eastAsia="Times New Roman" w:cs="Times New Roman"/>
          <w:sz w:val="24"/>
          <w:szCs w:val="24"/>
        </w:rPr>
        <w:t>r PPA</w:t>
      </w:r>
      <w:r w:rsidR="00DD2F9B" w:rsidRPr="323FD802">
        <w:rPr>
          <w:rFonts w:eastAsia="Times New Roman" w:cs="Times New Roman"/>
          <w:sz w:val="24"/>
          <w:szCs w:val="24"/>
        </w:rPr>
        <w:t>s</w:t>
      </w:r>
      <w:r w:rsidR="0005449B" w:rsidRPr="323FD802">
        <w:rPr>
          <w:rFonts w:eastAsia="Times New Roman" w:cs="Times New Roman"/>
          <w:sz w:val="24"/>
          <w:szCs w:val="24"/>
        </w:rPr>
        <w:t xml:space="preserve"> </w:t>
      </w:r>
      <w:r w:rsidR="00DD2F9B" w:rsidRPr="323FD802">
        <w:rPr>
          <w:rFonts w:eastAsia="Times New Roman" w:cs="Times New Roman"/>
          <w:sz w:val="24"/>
          <w:szCs w:val="24"/>
        </w:rPr>
        <w:t xml:space="preserve">that were </w:t>
      </w:r>
      <w:r w:rsidR="00C95D6B" w:rsidRPr="323FD802">
        <w:rPr>
          <w:rFonts w:eastAsia="Times New Roman" w:cs="Times New Roman"/>
          <w:sz w:val="24"/>
          <w:szCs w:val="24"/>
        </w:rPr>
        <w:t xml:space="preserve">previously </w:t>
      </w:r>
      <w:r w:rsidR="00DD2F9B" w:rsidRPr="323FD802">
        <w:rPr>
          <w:rFonts w:eastAsia="Times New Roman" w:cs="Times New Roman"/>
          <w:sz w:val="24"/>
          <w:szCs w:val="24"/>
        </w:rPr>
        <w:t xml:space="preserve">certified.  </w:t>
      </w:r>
      <w:r w:rsidR="0005449B" w:rsidRPr="323FD802">
        <w:rPr>
          <w:rFonts w:eastAsia="Times New Roman" w:cs="Times New Roman"/>
          <w:sz w:val="24"/>
          <w:szCs w:val="24"/>
        </w:rPr>
        <w:t xml:space="preserve">  </w:t>
      </w:r>
      <w:r w:rsidR="00DE1E13" w:rsidRPr="323FD802">
        <w:rPr>
          <w:rFonts w:eastAsia="Times New Roman" w:cs="Times New Roman"/>
          <w:sz w:val="24"/>
          <w:szCs w:val="24"/>
        </w:rPr>
        <w:t xml:space="preserve"> </w:t>
      </w:r>
      <w:r w:rsidR="006D07A3" w:rsidRPr="323FD802">
        <w:rPr>
          <w:rFonts w:eastAsia="Times New Roman" w:cs="Times New Roman"/>
          <w:sz w:val="24"/>
          <w:szCs w:val="24"/>
        </w:rPr>
        <w:t xml:space="preserve"> </w:t>
      </w:r>
      <w:r w:rsidR="00C765CD" w:rsidRPr="323FD802">
        <w:rPr>
          <w:rFonts w:eastAsia="Times New Roman" w:cs="Times New Roman"/>
          <w:sz w:val="24"/>
          <w:szCs w:val="24"/>
        </w:rPr>
        <w:t xml:space="preserve"> </w:t>
      </w:r>
    </w:p>
    <w:p w14:paraId="4D5607EA" w14:textId="77777777" w:rsidR="00523F3F" w:rsidRDefault="00CA614D" w:rsidP="00CA614D">
      <w:pPr>
        <w:spacing w:after="0" w:line="480" w:lineRule="auto"/>
        <w:ind w:left="720" w:hanging="720"/>
        <w:jc w:val="both"/>
        <w:rPr>
          <w:rFonts w:cs="Times New Roman"/>
          <w:b/>
          <w:sz w:val="24"/>
          <w:szCs w:val="24"/>
        </w:rPr>
      </w:pPr>
      <w:r w:rsidRPr="002C309D">
        <w:rPr>
          <w:rFonts w:cs="Times New Roman"/>
          <w:b/>
          <w:sz w:val="24"/>
          <w:szCs w:val="24"/>
        </w:rPr>
        <w:t>Q.</w:t>
      </w:r>
      <w:r w:rsidRPr="002C309D">
        <w:rPr>
          <w:rFonts w:cs="Times New Roman"/>
          <w:b/>
          <w:sz w:val="24"/>
          <w:szCs w:val="24"/>
        </w:rPr>
        <w:tab/>
      </w:r>
      <w:r w:rsidR="00CC47CF">
        <w:rPr>
          <w:rFonts w:cs="Times New Roman"/>
          <w:b/>
          <w:sz w:val="24"/>
          <w:szCs w:val="24"/>
        </w:rPr>
        <w:t xml:space="preserve">DOES STAFF </w:t>
      </w:r>
      <w:r w:rsidR="00FA6279">
        <w:rPr>
          <w:rFonts w:cs="Times New Roman"/>
          <w:b/>
          <w:sz w:val="24"/>
          <w:szCs w:val="24"/>
        </w:rPr>
        <w:t xml:space="preserve">AGREE THAT $3/KW-YEAR IS </w:t>
      </w:r>
      <w:r w:rsidR="00D20C4F">
        <w:rPr>
          <w:rFonts w:cs="Times New Roman"/>
          <w:b/>
          <w:sz w:val="24"/>
          <w:szCs w:val="24"/>
        </w:rPr>
        <w:t>THE VALUE THAT SHOULD BE USED AS THE ADDITIONAL SUM FOR ALL PPAS TO BE CERTIFIED?</w:t>
      </w:r>
    </w:p>
    <w:p w14:paraId="6DBE9C7F" w14:textId="2001BD21" w:rsidR="00C465F1" w:rsidRDefault="00523F3F" w:rsidP="00CF4F6E">
      <w:pPr>
        <w:spacing w:after="0" w:line="480" w:lineRule="auto"/>
        <w:ind w:left="720" w:hanging="720"/>
        <w:jc w:val="both"/>
        <w:rPr>
          <w:rFonts w:eastAsia="Times New Roman" w:cs="Times New Roman"/>
          <w:sz w:val="24"/>
          <w:szCs w:val="24"/>
          <w:lang w:val="x-none"/>
        </w:rPr>
      </w:pPr>
      <w:r w:rsidRPr="002C309D">
        <w:rPr>
          <w:rFonts w:cs="Times New Roman"/>
          <w:bCs/>
          <w:sz w:val="24"/>
          <w:szCs w:val="24"/>
        </w:rPr>
        <w:t>A.</w:t>
      </w:r>
      <w:r w:rsidRPr="002C309D">
        <w:rPr>
          <w:rFonts w:cs="Times New Roman"/>
          <w:bCs/>
          <w:sz w:val="24"/>
          <w:szCs w:val="24"/>
        </w:rPr>
        <w:tab/>
      </w:r>
      <w:r>
        <w:rPr>
          <w:rFonts w:cs="Times New Roman"/>
          <w:bCs/>
          <w:sz w:val="24"/>
          <w:szCs w:val="24"/>
        </w:rPr>
        <w:t>No.</w:t>
      </w:r>
      <w:r w:rsidR="000D3B4B">
        <w:rPr>
          <w:rFonts w:cs="Times New Roman"/>
          <w:bCs/>
          <w:sz w:val="24"/>
          <w:szCs w:val="24"/>
        </w:rPr>
        <w:t xml:space="preserve"> </w:t>
      </w:r>
      <w:r w:rsidR="007A6B33">
        <w:rPr>
          <w:rFonts w:eastAsia="Times New Roman" w:cs="Times New Roman"/>
          <w:sz w:val="24"/>
          <w:szCs w:val="24"/>
          <w:lang w:val="x-none"/>
        </w:rPr>
        <w:t xml:space="preserve">In light of the significant increase in revenue requirements that customers will be asked to pay for all of the new resources, Staff does not believe that $3/kW-year represents </w:t>
      </w:r>
      <w:r w:rsidR="007A6B33" w:rsidRPr="000B2E0A">
        <w:rPr>
          <w:rFonts w:eastAsia="Times New Roman" w:cs="Times New Roman"/>
          <w:sz w:val="24"/>
          <w:szCs w:val="24"/>
          <w:lang w:val="x-none"/>
        </w:rPr>
        <w:t xml:space="preserve">an equitable sharing </w:t>
      </w:r>
      <w:r w:rsidR="007A6B33">
        <w:rPr>
          <w:rFonts w:eastAsia="Times New Roman" w:cs="Times New Roman"/>
          <w:sz w:val="24"/>
          <w:szCs w:val="24"/>
          <w:lang w:val="x-none"/>
        </w:rPr>
        <w:t>o</w:t>
      </w:r>
      <w:r w:rsidR="007A6B33" w:rsidRPr="000B2E0A">
        <w:rPr>
          <w:rFonts w:eastAsia="Times New Roman" w:cs="Times New Roman"/>
          <w:sz w:val="24"/>
          <w:szCs w:val="24"/>
          <w:lang w:val="x-none"/>
        </w:rPr>
        <w:t xml:space="preserve">f benefits </w:t>
      </w:r>
      <w:r w:rsidR="007A6B33">
        <w:rPr>
          <w:rFonts w:eastAsia="Times New Roman" w:cs="Times New Roman"/>
          <w:sz w:val="24"/>
          <w:szCs w:val="24"/>
          <w:lang w:val="x-none"/>
        </w:rPr>
        <w:t xml:space="preserve">between customers and the Company, and instead Staff recommends that </w:t>
      </w:r>
      <w:r w:rsidR="00E72260">
        <w:rPr>
          <w:rFonts w:eastAsia="Times New Roman" w:cs="Times New Roman"/>
          <w:sz w:val="24"/>
          <w:szCs w:val="24"/>
          <w:lang w:val="x-none"/>
        </w:rPr>
        <w:t>$</w:t>
      </w:r>
      <w:r w:rsidR="007A6B33">
        <w:rPr>
          <w:rFonts w:eastAsia="Times New Roman" w:cs="Times New Roman"/>
          <w:sz w:val="24"/>
          <w:szCs w:val="24"/>
          <w:lang w:val="x-none"/>
        </w:rPr>
        <w:t>2.30/kW-year be used for all PPAs</w:t>
      </w:r>
      <w:r w:rsidR="00BE6D22">
        <w:rPr>
          <w:rFonts w:eastAsia="Times New Roman" w:cs="Times New Roman"/>
          <w:sz w:val="24"/>
          <w:szCs w:val="24"/>
          <w:lang w:val="x-none"/>
        </w:rPr>
        <w:t xml:space="preserve">. </w:t>
      </w:r>
    </w:p>
    <w:p w14:paraId="77C05854" w14:textId="5C50F8F9" w:rsidR="00DE106D" w:rsidRDefault="00DE106D" w:rsidP="00DE106D">
      <w:pPr>
        <w:spacing w:after="0" w:line="480" w:lineRule="auto"/>
        <w:ind w:left="720" w:hanging="720"/>
        <w:jc w:val="both"/>
        <w:rPr>
          <w:rFonts w:cs="Times New Roman"/>
          <w:b/>
          <w:sz w:val="24"/>
          <w:szCs w:val="24"/>
        </w:rPr>
      </w:pPr>
      <w:r w:rsidRPr="002C309D">
        <w:rPr>
          <w:rFonts w:cs="Times New Roman"/>
          <w:b/>
          <w:sz w:val="24"/>
          <w:szCs w:val="24"/>
        </w:rPr>
        <w:t>Q.</w:t>
      </w:r>
      <w:r w:rsidRPr="002C309D">
        <w:rPr>
          <w:rFonts w:cs="Times New Roman"/>
          <w:b/>
          <w:sz w:val="24"/>
          <w:szCs w:val="24"/>
        </w:rPr>
        <w:tab/>
      </w:r>
      <w:r>
        <w:rPr>
          <w:rFonts w:cs="Times New Roman"/>
          <w:b/>
          <w:sz w:val="24"/>
          <w:szCs w:val="24"/>
        </w:rPr>
        <w:t>WH</w:t>
      </w:r>
      <w:r w:rsidR="007D36B8">
        <w:rPr>
          <w:rFonts w:cs="Times New Roman"/>
          <w:b/>
          <w:sz w:val="24"/>
          <w:szCs w:val="24"/>
        </w:rPr>
        <w:t xml:space="preserve">Y DOES </w:t>
      </w:r>
      <w:r w:rsidR="00E72260">
        <w:rPr>
          <w:rFonts w:cs="Times New Roman"/>
          <w:b/>
          <w:sz w:val="24"/>
          <w:szCs w:val="24"/>
        </w:rPr>
        <w:t xml:space="preserve">STAFF BELIEVE IT IS FAIR TO USE $2.30/KW </w:t>
      </w:r>
      <w:r w:rsidR="009935EF">
        <w:rPr>
          <w:rFonts w:cs="Times New Roman"/>
          <w:b/>
          <w:sz w:val="24"/>
          <w:szCs w:val="24"/>
        </w:rPr>
        <w:t>AS THE ADDITIONAL SUM</w:t>
      </w:r>
      <w:r w:rsidR="001539C0">
        <w:rPr>
          <w:rFonts w:cs="Times New Roman"/>
          <w:b/>
          <w:sz w:val="24"/>
          <w:szCs w:val="24"/>
        </w:rPr>
        <w:t xml:space="preserve"> VALUE</w:t>
      </w:r>
      <w:r w:rsidR="00634CEA">
        <w:rPr>
          <w:rFonts w:cs="Times New Roman"/>
          <w:b/>
          <w:sz w:val="24"/>
          <w:szCs w:val="24"/>
        </w:rPr>
        <w:t>?</w:t>
      </w:r>
    </w:p>
    <w:p w14:paraId="1C03EC05" w14:textId="1C9692EB" w:rsidR="00C465F1" w:rsidRPr="00634CEA" w:rsidRDefault="009A7B19" w:rsidP="00634CEA">
      <w:pPr>
        <w:pStyle w:val="ListParagraph"/>
        <w:numPr>
          <w:ilvl w:val="1"/>
          <w:numId w:val="8"/>
        </w:numPr>
        <w:spacing w:line="480" w:lineRule="auto"/>
        <w:ind w:hanging="720"/>
        <w:rPr>
          <w:szCs w:val="24"/>
          <w:lang w:val="x-none"/>
        </w:rPr>
      </w:pPr>
      <w:r>
        <w:rPr>
          <w:bCs/>
          <w:szCs w:val="24"/>
        </w:rPr>
        <w:t>T</w:t>
      </w:r>
      <w:r w:rsidR="00C465F1" w:rsidRPr="00634CEA">
        <w:rPr>
          <w:bCs/>
          <w:szCs w:val="24"/>
        </w:rPr>
        <w:t>he</w:t>
      </w:r>
      <w:r w:rsidR="00C465F1" w:rsidRPr="00634CEA">
        <w:rPr>
          <w:szCs w:val="24"/>
        </w:rPr>
        <w:t xml:space="preserve"> Company selected $3/kW-year as the Additional Sum value because certain prior PPAs used that value. As it turns out, several of the PPAs that the Company is seeking certification in this proceeding, including Tenaska Heard, Dahlberg 4, and Harris 1, were </w:t>
      </w:r>
      <w:r w:rsidR="00C465F1" w:rsidRPr="00634CEA">
        <w:rPr>
          <w:szCs w:val="24"/>
        </w:rPr>
        <w:lastRenderedPageBreak/>
        <w:t>previously certified as PPAs in prior proceedings</w:t>
      </w:r>
      <w:r w:rsidR="001F63DF">
        <w:rPr>
          <w:bCs/>
          <w:szCs w:val="24"/>
        </w:rPr>
        <w:t>,</w:t>
      </w:r>
      <w:r w:rsidR="00C465F1" w:rsidRPr="00634CEA">
        <w:rPr>
          <w:szCs w:val="24"/>
        </w:rPr>
        <w:t xml:space="preserve"> and </w:t>
      </w:r>
      <w:r w:rsidR="00801E3F">
        <w:rPr>
          <w:bCs/>
          <w:szCs w:val="24"/>
        </w:rPr>
        <w:t xml:space="preserve">for those PPAs the Company was approved to charge </w:t>
      </w:r>
      <w:r w:rsidR="00C465F1" w:rsidRPr="00634CEA">
        <w:rPr>
          <w:szCs w:val="24"/>
        </w:rPr>
        <w:t xml:space="preserve">customers </w:t>
      </w:r>
      <w:r w:rsidR="00801E3F">
        <w:rPr>
          <w:bCs/>
          <w:szCs w:val="24"/>
        </w:rPr>
        <w:t xml:space="preserve">an Additional Sum value of </w:t>
      </w:r>
      <w:r w:rsidR="00DD747F">
        <w:rPr>
          <w:bCs/>
          <w:szCs w:val="24"/>
        </w:rPr>
        <w:t>$2.</w:t>
      </w:r>
      <w:r w:rsidR="00804452">
        <w:rPr>
          <w:bCs/>
          <w:szCs w:val="24"/>
        </w:rPr>
        <w:t>30/kW-year</w:t>
      </w:r>
      <w:r w:rsidR="00801E3F">
        <w:rPr>
          <w:bCs/>
          <w:szCs w:val="24"/>
        </w:rPr>
        <w:t>.</w:t>
      </w:r>
      <w:r w:rsidR="00C465F1" w:rsidRPr="00634CEA">
        <w:rPr>
          <w:szCs w:val="24"/>
        </w:rPr>
        <w:t xml:space="preserve"> </w:t>
      </w:r>
      <w:r w:rsidR="00C465F1" w:rsidRPr="00634CEA">
        <w:rPr>
          <w:szCs w:val="24"/>
          <w:lang w:val="x-none"/>
        </w:rPr>
        <w:t>In addition, the Company’s response to STF-PIA-3-13 indicates that out of 18 PPA contracts that are currently in existence and that have a firm Additional Sum value, 56% of them have an Additional Sum value of $2.30, which again is lower than the $3/kW-year the Company is requesting in this proceeding.</w:t>
      </w:r>
    </w:p>
    <w:p w14:paraId="05C897F3" w14:textId="4B6CEA21" w:rsidR="00BE66E4" w:rsidRPr="000D44F8" w:rsidRDefault="00BE66E4" w:rsidP="00163E69">
      <w:pPr>
        <w:spacing w:after="0" w:line="480" w:lineRule="auto"/>
        <w:ind w:left="720" w:hanging="720"/>
        <w:rPr>
          <w:b/>
          <w:sz w:val="24"/>
          <w:szCs w:val="24"/>
        </w:rPr>
      </w:pPr>
      <w:r w:rsidRPr="000D44F8">
        <w:rPr>
          <w:b/>
          <w:sz w:val="24"/>
          <w:szCs w:val="24"/>
        </w:rPr>
        <w:t>Q.</w:t>
      </w:r>
      <w:r w:rsidRPr="000D44F8">
        <w:rPr>
          <w:b/>
          <w:sz w:val="24"/>
          <w:szCs w:val="24"/>
        </w:rPr>
        <w:tab/>
      </w:r>
      <w:r w:rsidR="00553D73" w:rsidRPr="000D44F8">
        <w:rPr>
          <w:b/>
          <w:sz w:val="24"/>
          <w:szCs w:val="24"/>
        </w:rPr>
        <w:t xml:space="preserve">WHAT </w:t>
      </w:r>
      <w:r w:rsidR="003C4770" w:rsidRPr="000D44F8">
        <w:rPr>
          <w:b/>
          <w:sz w:val="24"/>
          <w:szCs w:val="24"/>
        </w:rPr>
        <w:t xml:space="preserve">OTHER </w:t>
      </w:r>
      <w:r w:rsidR="00553D73" w:rsidRPr="000D44F8">
        <w:rPr>
          <w:b/>
          <w:sz w:val="24"/>
          <w:szCs w:val="24"/>
        </w:rPr>
        <w:t>RECOMMENDATION</w:t>
      </w:r>
      <w:r w:rsidR="003C4770" w:rsidRPr="000D44F8">
        <w:rPr>
          <w:b/>
          <w:sz w:val="24"/>
          <w:szCs w:val="24"/>
        </w:rPr>
        <w:t>S</w:t>
      </w:r>
      <w:r w:rsidR="00553D73" w:rsidRPr="000D44F8">
        <w:rPr>
          <w:b/>
          <w:sz w:val="24"/>
          <w:szCs w:val="24"/>
        </w:rPr>
        <w:t xml:space="preserve"> DOES STAFF HAVE REGARDING THE</w:t>
      </w:r>
      <w:r w:rsidR="003C4770" w:rsidRPr="000D44F8">
        <w:rPr>
          <w:b/>
          <w:sz w:val="24"/>
          <w:szCs w:val="24"/>
        </w:rPr>
        <w:t xml:space="preserve"> ADDITIONAL SUM</w:t>
      </w:r>
      <w:r w:rsidR="00BA5D19" w:rsidRPr="000D44F8">
        <w:rPr>
          <w:b/>
          <w:sz w:val="24"/>
          <w:szCs w:val="24"/>
        </w:rPr>
        <w:t xml:space="preserve"> CUSTOMER CHARGE</w:t>
      </w:r>
      <w:r w:rsidRPr="000D44F8">
        <w:rPr>
          <w:b/>
          <w:sz w:val="24"/>
          <w:szCs w:val="24"/>
        </w:rPr>
        <w:t>?</w:t>
      </w:r>
    </w:p>
    <w:p w14:paraId="6995C067" w14:textId="220C5FD5" w:rsidR="00351F6D" w:rsidRDefault="00553D73" w:rsidP="00163E69">
      <w:pPr>
        <w:spacing w:after="0" w:line="480" w:lineRule="auto"/>
        <w:ind w:left="720" w:hanging="720"/>
        <w:jc w:val="both"/>
        <w:rPr>
          <w:rFonts w:cs="Times New Roman"/>
          <w:bCs/>
          <w:sz w:val="24"/>
          <w:szCs w:val="24"/>
        </w:rPr>
      </w:pPr>
      <w:r>
        <w:rPr>
          <w:rFonts w:cs="Times New Roman"/>
          <w:bCs/>
          <w:sz w:val="24"/>
          <w:szCs w:val="24"/>
        </w:rPr>
        <w:t>A.</w:t>
      </w:r>
      <w:r>
        <w:rPr>
          <w:rFonts w:cs="Times New Roman"/>
          <w:bCs/>
          <w:sz w:val="24"/>
          <w:szCs w:val="24"/>
        </w:rPr>
        <w:tab/>
      </w:r>
      <w:r w:rsidR="008D1486">
        <w:rPr>
          <w:rFonts w:cs="Times New Roman"/>
          <w:bCs/>
          <w:sz w:val="24"/>
          <w:szCs w:val="24"/>
        </w:rPr>
        <w:t>As a result of Staff’s ranking analysis, discussed above, Staff recommend</w:t>
      </w:r>
      <w:r w:rsidR="00BB440C">
        <w:rPr>
          <w:rFonts w:cs="Times New Roman"/>
          <w:bCs/>
          <w:sz w:val="24"/>
          <w:szCs w:val="24"/>
        </w:rPr>
        <w:t>s</w:t>
      </w:r>
      <w:r w:rsidR="008D1486">
        <w:rPr>
          <w:rFonts w:cs="Times New Roman"/>
          <w:bCs/>
          <w:sz w:val="24"/>
          <w:szCs w:val="24"/>
        </w:rPr>
        <w:t xml:space="preserve"> that the MPC </w:t>
      </w:r>
      <w:r w:rsidR="0014185F">
        <w:rPr>
          <w:rFonts w:cs="Times New Roman"/>
          <w:bCs/>
          <w:sz w:val="24"/>
          <w:szCs w:val="24"/>
        </w:rPr>
        <w:t xml:space="preserve">PPA be rejected. </w:t>
      </w:r>
      <w:r w:rsidR="00A42D14">
        <w:rPr>
          <w:rFonts w:cs="Times New Roman"/>
          <w:bCs/>
          <w:sz w:val="24"/>
          <w:szCs w:val="24"/>
        </w:rPr>
        <w:t xml:space="preserve">However, </w:t>
      </w:r>
      <w:r w:rsidR="00784C0D">
        <w:rPr>
          <w:rFonts w:cs="Times New Roman"/>
          <w:bCs/>
          <w:sz w:val="24"/>
          <w:szCs w:val="24"/>
        </w:rPr>
        <w:t>should</w:t>
      </w:r>
      <w:r w:rsidR="00A42D14">
        <w:rPr>
          <w:rFonts w:cs="Times New Roman"/>
          <w:bCs/>
          <w:sz w:val="24"/>
          <w:szCs w:val="24"/>
        </w:rPr>
        <w:t xml:space="preserve"> the Commission </w:t>
      </w:r>
      <w:r w:rsidR="00B13FE5">
        <w:rPr>
          <w:rFonts w:cs="Times New Roman"/>
          <w:bCs/>
          <w:sz w:val="24"/>
          <w:szCs w:val="24"/>
        </w:rPr>
        <w:t>ultimately decide to accept the MPC PPA,</w:t>
      </w:r>
      <w:r w:rsidR="00715D44">
        <w:rPr>
          <w:rFonts w:cs="Times New Roman"/>
          <w:bCs/>
          <w:sz w:val="24"/>
          <w:szCs w:val="24"/>
        </w:rPr>
        <w:t xml:space="preserve"> Staff recommends that </w:t>
      </w:r>
      <w:r w:rsidR="00D529CF">
        <w:rPr>
          <w:rFonts w:cs="Times New Roman"/>
          <w:bCs/>
          <w:sz w:val="24"/>
          <w:szCs w:val="24"/>
        </w:rPr>
        <w:t xml:space="preserve">customers should not be charged an </w:t>
      </w:r>
      <w:r w:rsidR="00C86177">
        <w:rPr>
          <w:rFonts w:cs="Times New Roman"/>
          <w:bCs/>
          <w:sz w:val="24"/>
          <w:szCs w:val="24"/>
        </w:rPr>
        <w:t xml:space="preserve">Additional Sum </w:t>
      </w:r>
      <w:r w:rsidR="00D529CF">
        <w:rPr>
          <w:rFonts w:cs="Times New Roman"/>
          <w:bCs/>
          <w:sz w:val="24"/>
          <w:szCs w:val="24"/>
        </w:rPr>
        <w:t xml:space="preserve">for that resource. The reason is that </w:t>
      </w:r>
      <w:r w:rsidR="00BB440C">
        <w:rPr>
          <w:rFonts w:cs="Times New Roman"/>
          <w:bCs/>
          <w:sz w:val="24"/>
          <w:szCs w:val="24"/>
        </w:rPr>
        <w:t>t</w:t>
      </w:r>
      <w:r w:rsidR="006A0B3F">
        <w:rPr>
          <w:rFonts w:cs="Times New Roman"/>
          <w:bCs/>
          <w:sz w:val="24"/>
          <w:szCs w:val="24"/>
        </w:rPr>
        <w:t xml:space="preserve">he </w:t>
      </w:r>
      <w:r w:rsidR="006A0B3F" w:rsidRPr="323FD802">
        <w:rPr>
          <w:rFonts w:eastAsia="Times New Roman" w:cs="Times New Roman"/>
          <w:sz w:val="24"/>
          <w:szCs w:val="24"/>
        </w:rPr>
        <w:t xml:space="preserve">O.C.G.A. § 46-3A-8 provides for the Company to receive an Additional Sum for </w:t>
      </w:r>
      <w:r w:rsidR="006A0B3F">
        <w:rPr>
          <w:rFonts w:eastAsia="Times New Roman" w:cs="Times New Roman"/>
          <w:sz w:val="24"/>
          <w:szCs w:val="24"/>
        </w:rPr>
        <w:t>“</w:t>
      </w:r>
      <w:r w:rsidR="006A0B3F" w:rsidRPr="323FD802">
        <w:rPr>
          <w:rFonts w:eastAsia="Times New Roman" w:cs="Times New Roman"/>
          <w:sz w:val="24"/>
          <w:szCs w:val="24"/>
        </w:rPr>
        <w:t>long-term power purchases</w:t>
      </w:r>
      <w:r w:rsidR="006A0B3F">
        <w:rPr>
          <w:rFonts w:eastAsia="Times New Roman" w:cs="Times New Roman"/>
          <w:sz w:val="24"/>
          <w:szCs w:val="24"/>
        </w:rPr>
        <w:t xml:space="preserve">,” and the MPC PPA is a one-year </w:t>
      </w:r>
      <w:r w:rsidR="009F54D9">
        <w:rPr>
          <w:rFonts w:eastAsia="Times New Roman" w:cs="Times New Roman"/>
          <w:sz w:val="24"/>
          <w:szCs w:val="24"/>
        </w:rPr>
        <w:t xml:space="preserve">transaction, which makes it a short-term power purchase. </w:t>
      </w:r>
      <w:r w:rsidR="004C606E">
        <w:rPr>
          <w:rFonts w:eastAsia="Times New Roman" w:cs="Times New Roman"/>
          <w:sz w:val="24"/>
          <w:szCs w:val="24"/>
        </w:rPr>
        <w:t xml:space="preserve">Therefore, </w:t>
      </w:r>
      <w:r w:rsidR="00066AB8">
        <w:rPr>
          <w:rFonts w:eastAsia="Times New Roman" w:cs="Times New Roman"/>
          <w:sz w:val="24"/>
          <w:szCs w:val="24"/>
        </w:rPr>
        <w:t xml:space="preserve">if the Commission were to certify the MPC PPA, </w:t>
      </w:r>
      <w:r w:rsidR="004C606E">
        <w:rPr>
          <w:rFonts w:eastAsia="Times New Roman" w:cs="Times New Roman"/>
          <w:sz w:val="24"/>
          <w:szCs w:val="24"/>
        </w:rPr>
        <w:t xml:space="preserve">customers should not be charged an Additional Sum for that PPA. </w:t>
      </w:r>
    </w:p>
    <w:p w14:paraId="54ABDB1C" w14:textId="6D251DB9" w:rsidR="00006C36" w:rsidRPr="00553D73" w:rsidRDefault="00006C36" w:rsidP="00163E69">
      <w:pPr>
        <w:spacing w:after="0" w:line="480" w:lineRule="auto"/>
        <w:ind w:left="720" w:hanging="720"/>
        <w:jc w:val="both"/>
        <w:rPr>
          <w:b/>
          <w:bCs/>
        </w:rPr>
      </w:pPr>
      <w:r w:rsidRPr="00553D73">
        <w:rPr>
          <w:b/>
          <w:bCs/>
        </w:rPr>
        <w:t>Q.</w:t>
      </w:r>
      <w:r w:rsidRPr="00553D73">
        <w:rPr>
          <w:b/>
          <w:bCs/>
        </w:rPr>
        <w:tab/>
      </w:r>
      <w:r>
        <w:rPr>
          <w:b/>
          <w:bCs/>
        </w:rPr>
        <w:t>DOES STAFF HAVE A</w:t>
      </w:r>
      <w:r w:rsidR="006C74BA">
        <w:rPr>
          <w:b/>
          <w:bCs/>
        </w:rPr>
        <w:t xml:space="preserve">N ADDITIONAL SUM </w:t>
      </w:r>
      <w:r>
        <w:rPr>
          <w:b/>
          <w:bCs/>
        </w:rPr>
        <w:t xml:space="preserve">RECOMMENDATION REGARDING THE NEER BESS </w:t>
      </w:r>
      <w:r w:rsidR="006C74BA">
        <w:rPr>
          <w:b/>
          <w:bCs/>
        </w:rPr>
        <w:t xml:space="preserve">SUPPLEMENTAL </w:t>
      </w:r>
      <w:r>
        <w:rPr>
          <w:b/>
          <w:bCs/>
        </w:rPr>
        <w:t>RESOURCES</w:t>
      </w:r>
      <w:r w:rsidRPr="00553D73">
        <w:rPr>
          <w:b/>
          <w:bCs/>
        </w:rPr>
        <w:t>?</w:t>
      </w:r>
    </w:p>
    <w:p w14:paraId="70C7B3B2" w14:textId="6437A62D" w:rsidR="00930B3C" w:rsidRDefault="005226F1" w:rsidP="00163E69">
      <w:pPr>
        <w:spacing w:after="0" w:line="480" w:lineRule="auto"/>
        <w:ind w:left="720" w:hanging="720"/>
        <w:jc w:val="both"/>
        <w:rPr>
          <w:rFonts w:cs="Times New Roman"/>
          <w:color w:val="000000" w:themeColor="text1"/>
          <w:sz w:val="24"/>
          <w:szCs w:val="24"/>
        </w:rPr>
      </w:pPr>
      <w:r w:rsidRPr="1C4F8315">
        <w:rPr>
          <w:rFonts w:eastAsia="Times New Roman" w:cs="Times New Roman"/>
          <w:sz w:val="24"/>
          <w:szCs w:val="24"/>
        </w:rPr>
        <w:t>A.</w:t>
      </w:r>
      <w:r>
        <w:tab/>
      </w:r>
      <w:r w:rsidR="00133465" w:rsidRPr="1C4F8315">
        <w:rPr>
          <w:rFonts w:eastAsia="Times New Roman" w:cs="Times New Roman"/>
          <w:sz w:val="24"/>
          <w:szCs w:val="24"/>
        </w:rPr>
        <w:t xml:space="preserve">Yes. </w:t>
      </w:r>
      <w:r w:rsidR="00965C13">
        <w:rPr>
          <w:rFonts w:cs="Times New Roman"/>
          <w:bCs/>
          <w:sz w:val="24"/>
          <w:szCs w:val="24"/>
        </w:rPr>
        <w:t xml:space="preserve">As a result of </w:t>
      </w:r>
      <w:r w:rsidR="00965C13">
        <w:rPr>
          <w:rFonts w:cs="Times New Roman"/>
          <w:sz w:val="24"/>
          <w:szCs w:val="24"/>
        </w:rPr>
        <w:t xml:space="preserve">Staff’s </w:t>
      </w:r>
      <w:r w:rsidR="00965C13">
        <w:rPr>
          <w:rFonts w:cs="Times New Roman"/>
          <w:bCs/>
          <w:sz w:val="24"/>
          <w:szCs w:val="24"/>
        </w:rPr>
        <w:t xml:space="preserve">ranking analysis, Staff </w:t>
      </w:r>
      <w:r w:rsidR="004B5BD0">
        <w:rPr>
          <w:rFonts w:cs="Times New Roman"/>
          <w:bCs/>
          <w:sz w:val="24"/>
          <w:szCs w:val="24"/>
        </w:rPr>
        <w:t>recommended</w:t>
      </w:r>
      <w:r w:rsidR="004B5BD0">
        <w:rPr>
          <w:rFonts w:cs="Times New Roman"/>
          <w:sz w:val="24"/>
          <w:szCs w:val="24"/>
        </w:rPr>
        <w:t xml:space="preserve"> </w:t>
      </w:r>
      <w:r w:rsidR="004B5BD0">
        <w:rPr>
          <w:rFonts w:cs="Times New Roman"/>
          <w:bCs/>
          <w:sz w:val="24"/>
          <w:szCs w:val="24"/>
        </w:rPr>
        <w:t xml:space="preserve">the NEER BESS resources be rejected. </w:t>
      </w:r>
      <w:r w:rsidR="00784C0D">
        <w:rPr>
          <w:rFonts w:cs="Times New Roman"/>
          <w:bCs/>
          <w:sz w:val="24"/>
          <w:szCs w:val="24"/>
        </w:rPr>
        <w:t xml:space="preserve">However, should </w:t>
      </w:r>
      <w:r w:rsidR="00784C0D">
        <w:rPr>
          <w:rFonts w:cs="Times New Roman"/>
          <w:sz w:val="24"/>
          <w:szCs w:val="24"/>
        </w:rPr>
        <w:t xml:space="preserve">the </w:t>
      </w:r>
      <w:r w:rsidR="00784C0D">
        <w:rPr>
          <w:rFonts w:cs="Times New Roman"/>
          <w:bCs/>
          <w:sz w:val="24"/>
          <w:szCs w:val="24"/>
        </w:rPr>
        <w:t xml:space="preserve">Commission ultimately decide to accept </w:t>
      </w:r>
      <w:r w:rsidR="00B951F3">
        <w:rPr>
          <w:rFonts w:cs="Times New Roman"/>
          <w:bCs/>
          <w:sz w:val="24"/>
          <w:szCs w:val="24"/>
        </w:rPr>
        <w:t xml:space="preserve">any of </w:t>
      </w:r>
      <w:r w:rsidR="00784C0D">
        <w:rPr>
          <w:rFonts w:cs="Times New Roman"/>
          <w:sz w:val="24"/>
          <w:szCs w:val="24"/>
        </w:rPr>
        <w:t xml:space="preserve">the NEER BESS </w:t>
      </w:r>
      <w:r w:rsidR="00784C0D">
        <w:rPr>
          <w:rFonts w:cs="Times New Roman"/>
          <w:bCs/>
          <w:sz w:val="24"/>
          <w:szCs w:val="24"/>
        </w:rPr>
        <w:t xml:space="preserve">resources, Staff recommends that customers should </w:t>
      </w:r>
      <w:r w:rsidR="00070360">
        <w:rPr>
          <w:rFonts w:cs="Times New Roman"/>
          <w:bCs/>
          <w:sz w:val="24"/>
          <w:szCs w:val="24"/>
        </w:rPr>
        <w:t xml:space="preserve">only be </w:t>
      </w:r>
      <w:r w:rsidR="00E06ACA">
        <w:rPr>
          <w:rFonts w:cs="Times New Roman"/>
          <w:bCs/>
          <w:sz w:val="24"/>
          <w:szCs w:val="24"/>
        </w:rPr>
        <w:t xml:space="preserve">required to pay </w:t>
      </w:r>
      <w:r w:rsidR="0049377F">
        <w:rPr>
          <w:rFonts w:cs="Times New Roman"/>
          <w:bCs/>
          <w:sz w:val="24"/>
          <w:szCs w:val="24"/>
        </w:rPr>
        <w:t xml:space="preserve">a </w:t>
      </w:r>
      <w:r w:rsidR="007C511C">
        <w:rPr>
          <w:rFonts w:cs="Times New Roman"/>
          <w:bCs/>
          <w:sz w:val="24"/>
          <w:szCs w:val="24"/>
        </w:rPr>
        <w:t>$2.30</w:t>
      </w:r>
      <w:r w:rsidR="00AD1BE3">
        <w:rPr>
          <w:rFonts w:cs="Times New Roman"/>
          <w:bCs/>
          <w:sz w:val="24"/>
          <w:szCs w:val="24"/>
        </w:rPr>
        <w:t>/ kw</w:t>
      </w:r>
      <w:r w:rsidR="003D5117">
        <w:rPr>
          <w:rFonts w:cs="Times New Roman"/>
          <w:bCs/>
          <w:sz w:val="24"/>
          <w:szCs w:val="24"/>
        </w:rPr>
        <w:t>-year</w:t>
      </w:r>
      <w:r w:rsidR="00784C0D">
        <w:rPr>
          <w:rFonts w:cs="Times New Roman"/>
          <w:bCs/>
          <w:sz w:val="24"/>
          <w:szCs w:val="24"/>
        </w:rPr>
        <w:t xml:space="preserve"> Additional Sum </w:t>
      </w:r>
      <w:r w:rsidR="00E06ACA">
        <w:rPr>
          <w:rFonts w:cs="Times New Roman"/>
          <w:bCs/>
          <w:sz w:val="24"/>
          <w:szCs w:val="24"/>
        </w:rPr>
        <w:t xml:space="preserve">charge </w:t>
      </w:r>
      <w:r w:rsidR="00E96972">
        <w:rPr>
          <w:rFonts w:cs="Times New Roman"/>
          <w:bCs/>
          <w:sz w:val="24"/>
          <w:szCs w:val="24"/>
        </w:rPr>
        <w:t xml:space="preserve">based on the reliable capacity associated with those </w:t>
      </w:r>
      <w:r w:rsidR="00E96972">
        <w:rPr>
          <w:rFonts w:cs="Times New Roman"/>
          <w:bCs/>
          <w:sz w:val="24"/>
          <w:szCs w:val="24"/>
        </w:rPr>
        <w:lastRenderedPageBreak/>
        <w:t xml:space="preserve">resources. </w:t>
      </w:r>
      <w:r w:rsidR="000259F4">
        <w:rPr>
          <w:rFonts w:cs="Times New Roman"/>
          <w:bCs/>
          <w:sz w:val="24"/>
          <w:szCs w:val="24"/>
        </w:rPr>
        <w:t xml:space="preserve">Staff’s reason is that </w:t>
      </w:r>
      <w:r w:rsidR="00387E75" w:rsidRPr="1C4F8315">
        <w:rPr>
          <w:rFonts w:eastAsia="Times New Roman" w:cs="Times New Roman"/>
          <w:sz w:val="24"/>
          <w:szCs w:val="24"/>
        </w:rPr>
        <w:t xml:space="preserve">BESS </w:t>
      </w:r>
      <w:r w:rsidR="002F7A5E" w:rsidRPr="1C4F8315">
        <w:rPr>
          <w:rFonts w:eastAsia="Times New Roman" w:cs="Times New Roman"/>
          <w:sz w:val="24"/>
          <w:szCs w:val="24"/>
        </w:rPr>
        <w:t>r</w:t>
      </w:r>
      <w:r w:rsidR="00F46B79" w:rsidRPr="1C4F8315">
        <w:rPr>
          <w:rFonts w:eastAsia="Times New Roman" w:cs="Times New Roman"/>
          <w:sz w:val="24"/>
          <w:szCs w:val="24"/>
        </w:rPr>
        <w:t xml:space="preserve">esources are typically </w:t>
      </w:r>
      <w:r w:rsidR="000C1C18" w:rsidRPr="1C4F8315">
        <w:rPr>
          <w:rFonts w:eastAsia="Times New Roman" w:cs="Times New Roman"/>
          <w:sz w:val="24"/>
          <w:szCs w:val="24"/>
        </w:rPr>
        <w:t xml:space="preserve">discounted in the </w:t>
      </w:r>
      <w:r w:rsidR="00351512" w:rsidRPr="1C4F8315">
        <w:rPr>
          <w:rFonts w:eastAsia="Times New Roman" w:cs="Times New Roman"/>
          <w:sz w:val="24"/>
          <w:szCs w:val="24"/>
        </w:rPr>
        <w:t>Company’s load and resource balance tables</w:t>
      </w:r>
      <w:r w:rsidR="001B371F" w:rsidRPr="1C4F8315">
        <w:rPr>
          <w:rFonts w:eastAsia="Times New Roman" w:cs="Times New Roman"/>
          <w:sz w:val="24"/>
          <w:szCs w:val="24"/>
        </w:rPr>
        <w:t xml:space="preserve"> </w:t>
      </w:r>
      <w:r w:rsidR="006C7B85" w:rsidRPr="1C4F8315">
        <w:rPr>
          <w:rFonts w:eastAsia="Times New Roman" w:cs="Times New Roman"/>
          <w:sz w:val="24"/>
          <w:szCs w:val="24"/>
        </w:rPr>
        <w:t xml:space="preserve">because </w:t>
      </w:r>
      <w:r w:rsidR="00426BDE" w:rsidRPr="1C4F8315">
        <w:rPr>
          <w:rFonts w:eastAsia="Times New Roman" w:cs="Times New Roman"/>
          <w:sz w:val="24"/>
          <w:szCs w:val="24"/>
        </w:rPr>
        <w:t>they can only be dispatched for four hours at a time</w:t>
      </w:r>
      <w:r w:rsidR="005A14B6" w:rsidRPr="1C4F8315">
        <w:rPr>
          <w:rFonts w:eastAsia="Times New Roman" w:cs="Times New Roman"/>
          <w:sz w:val="24"/>
          <w:szCs w:val="24"/>
        </w:rPr>
        <w:t xml:space="preserve">, or </w:t>
      </w:r>
      <w:r w:rsidR="00B765CA" w:rsidRPr="1C4F8315">
        <w:rPr>
          <w:rFonts w:eastAsia="Times New Roman" w:cs="Times New Roman"/>
          <w:sz w:val="24"/>
          <w:szCs w:val="24"/>
        </w:rPr>
        <w:t xml:space="preserve">because </w:t>
      </w:r>
      <w:r w:rsidR="00E54336" w:rsidRPr="1C4F8315">
        <w:rPr>
          <w:rFonts w:eastAsia="Times New Roman" w:cs="Times New Roman"/>
          <w:sz w:val="24"/>
          <w:szCs w:val="24"/>
        </w:rPr>
        <w:t xml:space="preserve">the amount of capacity they can deliver is </w:t>
      </w:r>
      <w:r w:rsidR="005A14B6" w:rsidRPr="1C4F8315">
        <w:rPr>
          <w:rFonts w:eastAsia="Times New Roman" w:cs="Times New Roman"/>
          <w:sz w:val="24"/>
          <w:szCs w:val="24"/>
        </w:rPr>
        <w:t xml:space="preserve">limited </w:t>
      </w:r>
      <w:r w:rsidR="00E54336" w:rsidRPr="1C4F8315">
        <w:rPr>
          <w:rFonts w:eastAsia="Times New Roman" w:cs="Times New Roman"/>
          <w:sz w:val="24"/>
          <w:szCs w:val="24"/>
        </w:rPr>
        <w:t xml:space="preserve">based on an </w:t>
      </w:r>
      <w:r w:rsidR="005A14B6" w:rsidRPr="1C4F8315">
        <w:rPr>
          <w:rFonts w:eastAsia="Times New Roman" w:cs="Times New Roman"/>
          <w:sz w:val="24"/>
          <w:szCs w:val="24"/>
        </w:rPr>
        <w:t xml:space="preserve">interconnection </w:t>
      </w:r>
      <w:r w:rsidR="00E54336" w:rsidRPr="1C4F8315">
        <w:rPr>
          <w:rFonts w:eastAsia="Times New Roman" w:cs="Times New Roman"/>
          <w:sz w:val="24"/>
          <w:szCs w:val="24"/>
        </w:rPr>
        <w:t>limit.</w:t>
      </w:r>
      <w:r w:rsidR="006314AD">
        <w:rPr>
          <w:rStyle w:val="FootnoteReference"/>
          <w:rFonts w:eastAsia="Times New Roman" w:cs="Times New Roman"/>
          <w:sz w:val="24"/>
          <w:szCs w:val="24"/>
        </w:rPr>
        <w:footnoteReference w:id="59"/>
      </w:r>
      <w:r w:rsidR="00E54336" w:rsidRPr="1C4F8315">
        <w:rPr>
          <w:rFonts w:eastAsia="Times New Roman" w:cs="Times New Roman"/>
          <w:sz w:val="24"/>
          <w:szCs w:val="24"/>
        </w:rPr>
        <w:t xml:space="preserve">  As a result, </w:t>
      </w:r>
      <w:r w:rsidR="00FB756A" w:rsidRPr="1C4F8315">
        <w:rPr>
          <w:rFonts w:eastAsia="Times New Roman" w:cs="Times New Roman"/>
          <w:sz w:val="24"/>
          <w:szCs w:val="24"/>
        </w:rPr>
        <w:t xml:space="preserve">some </w:t>
      </w:r>
      <w:r w:rsidR="00E54336" w:rsidRPr="1C4F8315">
        <w:rPr>
          <w:rFonts w:eastAsia="Times New Roman" w:cs="Times New Roman"/>
          <w:sz w:val="24"/>
          <w:szCs w:val="24"/>
        </w:rPr>
        <w:t>BESS resources</w:t>
      </w:r>
      <w:r w:rsidR="00426BDE" w:rsidRPr="1C4F8315">
        <w:rPr>
          <w:rFonts w:eastAsia="Times New Roman" w:cs="Times New Roman"/>
          <w:sz w:val="24"/>
          <w:szCs w:val="24"/>
        </w:rPr>
        <w:t xml:space="preserve"> </w:t>
      </w:r>
      <w:r w:rsidR="00C80BCF" w:rsidRPr="1C4F8315">
        <w:rPr>
          <w:rFonts w:eastAsia="Times New Roman" w:cs="Times New Roman"/>
          <w:sz w:val="24"/>
          <w:szCs w:val="24"/>
        </w:rPr>
        <w:t>are unable to</w:t>
      </w:r>
      <w:r w:rsidR="00A40C9E" w:rsidRPr="1C4F8315">
        <w:rPr>
          <w:rFonts w:eastAsia="Times New Roman" w:cs="Times New Roman"/>
          <w:sz w:val="24"/>
          <w:szCs w:val="24"/>
        </w:rPr>
        <w:t xml:space="preserve"> fully</w:t>
      </w:r>
      <w:r w:rsidR="00C80BCF" w:rsidRPr="1C4F8315">
        <w:rPr>
          <w:rFonts w:eastAsia="Times New Roman" w:cs="Times New Roman"/>
          <w:sz w:val="24"/>
          <w:szCs w:val="24"/>
        </w:rPr>
        <w:t xml:space="preserve"> provide </w:t>
      </w:r>
      <w:r w:rsidR="008B0CA2" w:rsidRPr="1C4F8315">
        <w:rPr>
          <w:rFonts w:eastAsia="Times New Roman" w:cs="Times New Roman"/>
          <w:sz w:val="24"/>
          <w:szCs w:val="24"/>
        </w:rPr>
        <w:t xml:space="preserve">the same </w:t>
      </w:r>
      <w:r w:rsidR="00A27BB9" w:rsidRPr="1C4F8315">
        <w:rPr>
          <w:rFonts w:eastAsia="Times New Roman" w:cs="Times New Roman"/>
          <w:sz w:val="24"/>
          <w:szCs w:val="24"/>
        </w:rPr>
        <w:t xml:space="preserve">reliable </w:t>
      </w:r>
      <w:r w:rsidR="008B0CA2" w:rsidRPr="1C4F8315">
        <w:rPr>
          <w:rFonts w:eastAsia="Times New Roman" w:cs="Times New Roman"/>
          <w:sz w:val="24"/>
          <w:szCs w:val="24"/>
        </w:rPr>
        <w:t xml:space="preserve">capacity value </w:t>
      </w:r>
      <w:r w:rsidR="00E54336" w:rsidRPr="1C4F8315">
        <w:rPr>
          <w:rFonts w:eastAsia="Times New Roman" w:cs="Times New Roman"/>
          <w:sz w:val="24"/>
          <w:szCs w:val="24"/>
        </w:rPr>
        <w:t xml:space="preserve">as </w:t>
      </w:r>
      <w:r w:rsidR="008B0CA2" w:rsidRPr="1C4F8315">
        <w:rPr>
          <w:rFonts w:eastAsia="Times New Roman" w:cs="Times New Roman"/>
          <w:sz w:val="24"/>
          <w:szCs w:val="24"/>
        </w:rPr>
        <w:t>other resources</w:t>
      </w:r>
      <w:r w:rsidR="00914311" w:rsidRPr="1C4F8315">
        <w:rPr>
          <w:rFonts w:eastAsia="Times New Roman" w:cs="Times New Roman"/>
          <w:sz w:val="24"/>
          <w:szCs w:val="24"/>
        </w:rPr>
        <w:t xml:space="preserve">. </w:t>
      </w:r>
      <w:r w:rsidR="00512519" w:rsidRPr="1C4F8315">
        <w:rPr>
          <w:rFonts w:eastAsia="Times New Roman" w:cs="Times New Roman"/>
          <w:sz w:val="24"/>
          <w:szCs w:val="24"/>
        </w:rPr>
        <w:t xml:space="preserve">As an example, </w:t>
      </w:r>
      <w:r w:rsidR="0026772E" w:rsidRPr="1C4F8315">
        <w:rPr>
          <w:rFonts w:eastAsia="Times New Roman" w:cs="Times New Roman"/>
          <w:sz w:val="24"/>
          <w:szCs w:val="24"/>
        </w:rPr>
        <w:t xml:space="preserve">a 100 MW BESS resource may only provide </w:t>
      </w:r>
      <w:r w:rsidR="009F50C7" w:rsidRPr="1C4F8315">
        <w:rPr>
          <w:rFonts w:eastAsia="Times New Roman" w:cs="Times New Roman"/>
          <w:sz w:val="24"/>
          <w:szCs w:val="24"/>
        </w:rPr>
        <w:t>80</w:t>
      </w:r>
      <w:r w:rsidR="0026772E" w:rsidRPr="1C4F8315">
        <w:rPr>
          <w:rFonts w:eastAsia="Times New Roman" w:cs="Times New Roman"/>
          <w:sz w:val="24"/>
          <w:szCs w:val="24"/>
        </w:rPr>
        <w:t xml:space="preserve">% capacity value or </w:t>
      </w:r>
      <w:r w:rsidR="009F50C7" w:rsidRPr="1C4F8315">
        <w:rPr>
          <w:rFonts w:eastAsia="Times New Roman" w:cs="Times New Roman"/>
          <w:sz w:val="24"/>
          <w:szCs w:val="24"/>
        </w:rPr>
        <w:t xml:space="preserve">80 </w:t>
      </w:r>
      <w:r w:rsidR="0026772E" w:rsidRPr="1C4F8315">
        <w:rPr>
          <w:rFonts w:eastAsia="Times New Roman" w:cs="Times New Roman"/>
          <w:sz w:val="24"/>
          <w:szCs w:val="24"/>
        </w:rPr>
        <w:t>MW</w:t>
      </w:r>
      <w:r w:rsidR="002F07D4" w:rsidRPr="1C4F8315">
        <w:rPr>
          <w:rFonts w:eastAsia="Times New Roman" w:cs="Times New Roman"/>
          <w:sz w:val="24"/>
          <w:szCs w:val="24"/>
        </w:rPr>
        <w:t>,</w:t>
      </w:r>
      <w:r w:rsidR="00B70802" w:rsidRPr="1C4F8315">
        <w:rPr>
          <w:rFonts w:eastAsia="Times New Roman" w:cs="Times New Roman"/>
          <w:sz w:val="24"/>
          <w:szCs w:val="24"/>
        </w:rPr>
        <w:t xml:space="preserve"> so the </w:t>
      </w:r>
      <w:r w:rsidR="0084051F" w:rsidRPr="1C4F8315">
        <w:rPr>
          <w:rFonts w:eastAsia="Times New Roman" w:cs="Times New Roman"/>
          <w:sz w:val="24"/>
          <w:szCs w:val="24"/>
        </w:rPr>
        <w:t>A</w:t>
      </w:r>
      <w:r w:rsidR="00B70802" w:rsidRPr="1C4F8315">
        <w:rPr>
          <w:rFonts w:eastAsia="Times New Roman" w:cs="Times New Roman"/>
          <w:sz w:val="24"/>
          <w:szCs w:val="24"/>
        </w:rPr>
        <w:t xml:space="preserve">dditional </w:t>
      </w:r>
      <w:r w:rsidR="0084051F" w:rsidRPr="1C4F8315">
        <w:rPr>
          <w:rFonts w:eastAsia="Times New Roman" w:cs="Times New Roman"/>
          <w:sz w:val="24"/>
          <w:szCs w:val="24"/>
        </w:rPr>
        <w:t>S</w:t>
      </w:r>
      <w:r w:rsidR="00B70802" w:rsidRPr="1C4F8315">
        <w:rPr>
          <w:rFonts w:eastAsia="Times New Roman" w:cs="Times New Roman"/>
          <w:sz w:val="24"/>
          <w:szCs w:val="24"/>
        </w:rPr>
        <w:t>um should be calculated</w:t>
      </w:r>
      <w:r w:rsidR="006F01C1" w:rsidRPr="1C4F8315">
        <w:rPr>
          <w:rFonts w:eastAsia="Times New Roman" w:cs="Times New Roman"/>
          <w:sz w:val="24"/>
          <w:szCs w:val="24"/>
        </w:rPr>
        <w:t xml:space="preserve"> </w:t>
      </w:r>
      <w:r w:rsidR="00577266">
        <w:rPr>
          <w:rFonts w:eastAsia="Times New Roman" w:cs="Times New Roman"/>
          <w:sz w:val="24"/>
          <w:szCs w:val="24"/>
        </w:rPr>
        <w:t xml:space="preserve">based </w:t>
      </w:r>
      <w:r w:rsidR="006F01C1" w:rsidRPr="1C4F8315">
        <w:rPr>
          <w:rFonts w:eastAsia="Times New Roman" w:cs="Times New Roman"/>
          <w:sz w:val="24"/>
          <w:szCs w:val="24"/>
        </w:rPr>
        <w:t>on 80</w:t>
      </w:r>
      <w:r w:rsidR="00F576E7" w:rsidRPr="1C4F8315">
        <w:rPr>
          <w:rFonts w:eastAsia="Times New Roman" w:cs="Times New Roman"/>
          <w:sz w:val="24"/>
          <w:szCs w:val="24"/>
        </w:rPr>
        <w:t xml:space="preserve"> MW rather than 100 MW</w:t>
      </w:r>
      <w:r w:rsidR="009D7941" w:rsidRPr="1C4F8315">
        <w:rPr>
          <w:rFonts w:eastAsia="Times New Roman" w:cs="Times New Roman"/>
          <w:sz w:val="24"/>
          <w:szCs w:val="24"/>
        </w:rPr>
        <w:t>.</w:t>
      </w:r>
      <w:r w:rsidR="00A56F56" w:rsidRPr="1C4F8315">
        <w:rPr>
          <w:rFonts w:eastAsia="Times New Roman" w:cs="Times New Roman"/>
          <w:sz w:val="24"/>
          <w:szCs w:val="24"/>
        </w:rPr>
        <w:t xml:space="preserve"> For this reason, Staff recommends t</w:t>
      </w:r>
      <w:r w:rsidR="0013418E" w:rsidRPr="1C4F8315">
        <w:rPr>
          <w:rFonts w:eastAsia="Times New Roman" w:cs="Times New Roman"/>
          <w:sz w:val="24"/>
          <w:szCs w:val="24"/>
        </w:rPr>
        <w:t xml:space="preserve">hat for </w:t>
      </w:r>
      <w:r w:rsidR="003D614C" w:rsidRPr="1C4F8315">
        <w:rPr>
          <w:rFonts w:eastAsia="Times New Roman" w:cs="Times New Roman"/>
          <w:sz w:val="24"/>
          <w:szCs w:val="24"/>
        </w:rPr>
        <w:t xml:space="preserve">any </w:t>
      </w:r>
      <w:r w:rsidR="0013418E" w:rsidRPr="1C4F8315">
        <w:rPr>
          <w:rFonts w:eastAsia="Times New Roman" w:cs="Times New Roman"/>
          <w:sz w:val="24"/>
          <w:szCs w:val="24"/>
        </w:rPr>
        <w:t xml:space="preserve">NEER BESS </w:t>
      </w:r>
      <w:r w:rsidR="00A65AF5" w:rsidRPr="1C4F8315">
        <w:rPr>
          <w:rFonts w:eastAsia="Times New Roman" w:cs="Times New Roman"/>
          <w:sz w:val="24"/>
          <w:szCs w:val="24"/>
        </w:rPr>
        <w:t xml:space="preserve">PPA </w:t>
      </w:r>
      <w:r w:rsidR="0013418E" w:rsidRPr="1C4F8315">
        <w:rPr>
          <w:rFonts w:eastAsia="Times New Roman" w:cs="Times New Roman"/>
          <w:sz w:val="24"/>
          <w:szCs w:val="24"/>
        </w:rPr>
        <w:t xml:space="preserve">resource </w:t>
      </w:r>
      <w:r w:rsidR="00A65AF5" w:rsidRPr="1C4F8315">
        <w:rPr>
          <w:rFonts w:eastAsia="Times New Roman" w:cs="Times New Roman"/>
          <w:sz w:val="24"/>
          <w:szCs w:val="24"/>
        </w:rPr>
        <w:t>the Commission certifies, t</w:t>
      </w:r>
      <w:r w:rsidR="0013418E" w:rsidRPr="1C4F8315">
        <w:rPr>
          <w:rFonts w:eastAsia="Times New Roman" w:cs="Times New Roman"/>
          <w:sz w:val="24"/>
          <w:szCs w:val="24"/>
        </w:rPr>
        <w:t xml:space="preserve">he </w:t>
      </w:r>
      <w:r w:rsidR="0024223F" w:rsidRPr="1C4F8315">
        <w:rPr>
          <w:rFonts w:eastAsia="Times New Roman" w:cs="Times New Roman"/>
          <w:sz w:val="24"/>
          <w:szCs w:val="24"/>
        </w:rPr>
        <w:t xml:space="preserve">Additional Sum </w:t>
      </w:r>
      <w:r w:rsidR="00475C5C" w:rsidRPr="1C4F8315">
        <w:rPr>
          <w:rFonts w:eastAsia="Times New Roman" w:cs="Times New Roman"/>
          <w:sz w:val="24"/>
          <w:szCs w:val="24"/>
        </w:rPr>
        <w:t xml:space="preserve">amount </w:t>
      </w:r>
      <w:r w:rsidR="0024223F" w:rsidRPr="1C4F8315">
        <w:rPr>
          <w:rFonts w:eastAsia="Times New Roman" w:cs="Times New Roman"/>
          <w:sz w:val="24"/>
          <w:szCs w:val="24"/>
        </w:rPr>
        <w:t>for those PPA</w:t>
      </w:r>
      <w:r w:rsidR="00475C5C" w:rsidRPr="1C4F8315">
        <w:rPr>
          <w:rFonts w:eastAsia="Times New Roman" w:cs="Times New Roman"/>
          <w:sz w:val="24"/>
          <w:szCs w:val="24"/>
        </w:rPr>
        <w:t>s</w:t>
      </w:r>
      <w:r w:rsidR="0024223F" w:rsidRPr="1C4F8315">
        <w:rPr>
          <w:rFonts w:eastAsia="Times New Roman" w:cs="Times New Roman"/>
          <w:sz w:val="24"/>
          <w:szCs w:val="24"/>
        </w:rPr>
        <w:t xml:space="preserve"> should be </w:t>
      </w:r>
      <w:r w:rsidR="00475C5C" w:rsidRPr="1C4F8315">
        <w:rPr>
          <w:rFonts w:eastAsia="Times New Roman" w:cs="Times New Roman"/>
          <w:sz w:val="24"/>
          <w:szCs w:val="24"/>
        </w:rPr>
        <w:t>derived</w:t>
      </w:r>
      <w:r w:rsidR="0024223F" w:rsidRPr="1C4F8315">
        <w:rPr>
          <w:rFonts w:eastAsia="Times New Roman" w:cs="Times New Roman"/>
          <w:sz w:val="24"/>
          <w:szCs w:val="24"/>
        </w:rPr>
        <w:t xml:space="preserve"> based on the ELCC adjusted capacity value</w:t>
      </w:r>
      <w:r w:rsidR="00117F84" w:rsidRPr="1C4F8315">
        <w:rPr>
          <w:rFonts w:eastAsia="Times New Roman" w:cs="Times New Roman"/>
          <w:sz w:val="24"/>
          <w:szCs w:val="24"/>
        </w:rPr>
        <w:t>.</w:t>
      </w:r>
    </w:p>
    <w:p w14:paraId="7476E09E" w14:textId="4C18B8FF" w:rsidR="00930E77" w:rsidRPr="0064132B" w:rsidRDefault="000A3663" w:rsidP="00163E69">
      <w:pPr>
        <w:pStyle w:val="Heading2"/>
      </w:pPr>
      <w:bookmarkStart w:id="11" w:name="_Toc213429454"/>
      <w:r>
        <w:t>Combined Cycle</w:t>
      </w:r>
      <w:r w:rsidR="00156CA7">
        <w:t xml:space="preserve"> Proposals</w:t>
      </w:r>
      <w:bookmarkEnd w:id="11"/>
    </w:p>
    <w:p w14:paraId="02AF5998" w14:textId="002E8EA6" w:rsidR="00895B95" w:rsidRPr="002C309D" w:rsidRDefault="000304B0" w:rsidP="00163E69">
      <w:pPr>
        <w:spacing w:after="0" w:line="480" w:lineRule="auto"/>
        <w:ind w:left="720" w:hanging="720"/>
        <w:jc w:val="both"/>
        <w:rPr>
          <w:rFonts w:cs="Times New Roman"/>
          <w:b/>
          <w:sz w:val="24"/>
          <w:szCs w:val="24"/>
        </w:rPr>
      </w:pPr>
      <w:r w:rsidRPr="002C309D">
        <w:rPr>
          <w:rFonts w:cs="Times New Roman"/>
          <w:b/>
          <w:sz w:val="24"/>
          <w:szCs w:val="24"/>
        </w:rPr>
        <w:t>Q.</w:t>
      </w:r>
      <w:r w:rsidRPr="002C309D">
        <w:rPr>
          <w:rFonts w:cs="Times New Roman"/>
          <w:b/>
          <w:sz w:val="24"/>
          <w:szCs w:val="24"/>
        </w:rPr>
        <w:tab/>
      </w:r>
      <w:r>
        <w:rPr>
          <w:rFonts w:cs="Times New Roman"/>
          <w:b/>
          <w:sz w:val="24"/>
          <w:szCs w:val="24"/>
        </w:rPr>
        <w:t xml:space="preserve">WHAT COMBINED CYCLE PROJECTS </w:t>
      </w:r>
      <w:r w:rsidR="004F23DE">
        <w:rPr>
          <w:rFonts w:cs="Times New Roman"/>
          <w:b/>
          <w:sz w:val="24"/>
          <w:szCs w:val="24"/>
        </w:rPr>
        <w:t xml:space="preserve">AND COSTS </w:t>
      </w:r>
      <w:r w:rsidR="003F759F">
        <w:rPr>
          <w:rFonts w:cs="Times New Roman"/>
          <w:b/>
          <w:sz w:val="24"/>
          <w:szCs w:val="24"/>
        </w:rPr>
        <w:t xml:space="preserve">DID THE COMPANY </w:t>
      </w:r>
      <w:r>
        <w:rPr>
          <w:rFonts w:cs="Times New Roman"/>
          <w:b/>
          <w:sz w:val="24"/>
          <w:szCs w:val="24"/>
        </w:rPr>
        <w:t>IDENTIF</w:t>
      </w:r>
      <w:r w:rsidR="003F759F">
        <w:rPr>
          <w:rFonts w:cs="Times New Roman"/>
          <w:b/>
          <w:sz w:val="24"/>
          <w:szCs w:val="24"/>
        </w:rPr>
        <w:t>Y</w:t>
      </w:r>
      <w:r>
        <w:rPr>
          <w:rFonts w:cs="Times New Roman"/>
          <w:b/>
          <w:sz w:val="24"/>
          <w:szCs w:val="24"/>
        </w:rPr>
        <w:t xml:space="preserve"> </w:t>
      </w:r>
      <w:r w:rsidR="00E70107">
        <w:rPr>
          <w:rFonts w:cs="Times New Roman"/>
          <w:b/>
          <w:sz w:val="24"/>
          <w:szCs w:val="24"/>
        </w:rPr>
        <w:t xml:space="preserve">IN </w:t>
      </w:r>
      <w:r w:rsidR="003F759F">
        <w:rPr>
          <w:rFonts w:cs="Times New Roman"/>
          <w:b/>
          <w:sz w:val="24"/>
          <w:szCs w:val="24"/>
        </w:rPr>
        <w:t xml:space="preserve">THE RFP AND </w:t>
      </w:r>
      <w:r w:rsidR="00E0297B">
        <w:rPr>
          <w:rFonts w:cs="Times New Roman"/>
          <w:b/>
          <w:sz w:val="24"/>
          <w:szCs w:val="24"/>
        </w:rPr>
        <w:t xml:space="preserve">BRING FORTH </w:t>
      </w:r>
      <w:r w:rsidR="00C2357F">
        <w:rPr>
          <w:rFonts w:cs="Times New Roman"/>
          <w:b/>
          <w:sz w:val="24"/>
          <w:szCs w:val="24"/>
        </w:rPr>
        <w:t>FOR CERTIFICATION</w:t>
      </w:r>
      <w:r>
        <w:rPr>
          <w:rFonts w:cs="Times New Roman"/>
          <w:b/>
          <w:sz w:val="24"/>
          <w:szCs w:val="24"/>
        </w:rPr>
        <w:t>?</w:t>
      </w:r>
    </w:p>
    <w:p w14:paraId="178786DD" w14:textId="1872B283" w:rsidR="004B4927" w:rsidRDefault="00895B95" w:rsidP="00163E69">
      <w:pPr>
        <w:spacing w:after="0" w:line="480" w:lineRule="auto"/>
        <w:ind w:left="720" w:hanging="720"/>
        <w:jc w:val="both"/>
        <w:rPr>
          <w:rFonts w:cs="Times New Roman"/>
          <w:bCs/>
          <w:sz w:val="24"/>
          <w:szCs w:val="24"/>
        </w:rPr>
      </w:pPr>
      <w:r w:rsidRPr="002C309D">
        <w:rPr>
          <w:rFonts w:cs="Times New Roman"/>
          <w:bCs/>
          <w:sz w:val="24"/>
          <w:szCs w:val="24"/>
        </w:rPr>
        <w:t>A.</w:t>
      </w:r>
      <w:r w:rsidRPr="002C309D">
        <w:rPr>
          <w:rFonts w:cs="Times New Roman"/>
          <w:bCs/>
          <w:sz w:val="24"/>
          <w:szCs w:val="24"/>
        </w:rPr>
        <w:tab/>
        <w:t xml:space="preserve">The </w:t>
      </w:r>
      <w:r w:rsidR="000A3663">
        <w:rPr>
          <w:rFonts w:cs="Times New Roman"/>
          <w:bCs/>
          <w:sz w:val="24"/>
          <w:szCs w:val="24"/>
        </w:rPr>
        <w:t xml:space="preserve">Company identified </w:t>
      </w:r>
      <w:r w:rsidR="00A9495F">
        <w:rPr>
          <w:rFonts w:cs="Times New Roman"/>
          <w:bCs/>
          <w:sz w:val="24"/>
          <w:szCs w:val="24"/>
        </w:rPr>
        <w:t>three</w:t>
      </w:r>
      <w:r w:rsidR="00847A09">
        <w:rPr>
          <w:rFonts w:cs="Times New Roman"/>
          <w:bCs/>
          <w:sz w:val="24"/>
          <w:szCs w:val="24"/>
        </w:rPr>
        <w:t xml:space="preserve"> existing plant sites where it propose</w:t>
      </w:r>
      <w:r w:rsidR="002C187A">
        <w:rPr>
          <w:rFonts w:cs="Times New Roman"/>
          <w:bCs/>
          <w:sz w:val="24"/>
          <w:szCs w:val="24"/>
        </w:rPr>
        <w:t>s</w:t>
      </w:r>
      <w:r w:rsidR="00847A09">
        <w:rPr>
          <w:rFonts w:cs="Times New Roman"/>
          <w:bCs/>
          <w:sz w:val="24"/>
          <w:szCs w:val="24"/>
        </w:rPr>
        <w:t xml:space="preserve"> </w:t>
      </w:r>
      <w:r w:rsidR="002C187A">
        <w:rPr>
          <w:rFonts w:cs="Times New Roman"/>
          <w:bCs/>
          <w:sz w:val="24"/>
          <w:szCs w:val="24"/>
        </w:rPr>
        <w:t>building</w:t>
      </w:r>
      <w:r w:rsidR="00847A09">
        <w:rPr>
          <w:rFonts w:cs="Times New Roman"/>
          <w:bCs/>
          <w:sz w:val="24"/>
          <w:szCs w:val="24"/>
        </w:rPr>
        <w:t xml:space="preserve"> </w:t>
      </w:r>
      <w:r w:rsidR="00A9495F">
        <w:rPr>
          <w:rFonts w:cs="Times New Roman"/>
          <w:bCs/>
          <w:sz w:val="24"/>
          <w:szCs w:val="24"/>
        </w:rPr>
        <w:t>five</w:t>
      </w:r>
      <w:r w:rsidR="000A3663">
        <w:rPr>
          <w:rFonts w:cs="Times New Roman"/>
          <w:bCs/>
          <w:sz w:val="24"/>
          <w:szCs w:val="24"/>
        </w:rPr>
        <w:t xml:space="preserve"> CC units</w:t>
      </w:r>
      <w:r w:rsidR="00847A09">
        <w:rPr>
          <w:rFonts w:cs="Times New Roman"/>
          <w:bCs/>
          <w:sz w:val="24"/>
          <w:szCs w:val="24"/>
        </w:rPr>
        <w:t>.</w:t>
      </w:r>
      <w:r w:rsidR="00AE3AF2">
        <w:rPr>
          <w:rFonts w:cs="Times New Roman"/>
          <w:bCs/>
          <w:sz w:val="24"/>
          <w:szCs w:val="24"/>
        </w:rPr>
        <w:t xml:space="preserve">  The </w:t>
      </w:r>
      <w:r w:rsidR="00B51924">
        <w:rPr>
          <w:rFonts w:cs="Times New Roman"/>
          <w:bCs/>
          <w:sz w:val="24"/>
          <w:szCs w:val="24"/>
        </w:rPr>
        <w:t>proposed CC projects include</w:t>
      </w:r>
      <w:r w:rsidR="000A3663">
        <w:rPr>
          <w:rFonts w:cs="Times New Roman"/>
          <w:bCs/>
          <w:sz w:val="24"/>
          <w:szCs w:val="24"/>
        </w:rPr>
        <w:t xml:space="preserve"> </w:t>
      </w:r>
      <w:r w:rsidR="00A9495F">
        <w:rPr>
          <w:rFonts w:cs="Times New Roman"/>
          <w:bCs/>
          <w:sz w:val="24"/>
          <w:szCs w:val="24"/>
        </w:rPr>
        <w:t>two</w:t>
      </w:r>
      <w:r w:rsidR="00AE3AF2">
        <w:rPr>
          <w:rFonts w:cs="Times New Roman"/>
          <w:bCs/>
          <w:sz w:val="24"/>
          <w:szCs w:val="24"/>
        </w:rPr>
        <w:t xml:space="preserve"> </w:t>
      </w:r>
      <w:r w:rsidR="000A3663">
        <w:rPr>
          <w:rFonts w:cs="Times New Roman"/>
          <w:bCs/>
          <w:sz w:val="24"/>
          <w:szCs w:val="24"/>
        </w:rPr>
        <w:t>at Wansley</w:t>
      </w:r>
      <w:r w:rsidR="00A9495F">
        <w:rPr>
          <w:rFonts w:cs="Times New Roman"/>
          <w:bCs/>
          <w:sz w:val="24"/>
          <w:szCs w:val="24"/>
        </w:rPr>
        <w:t xml:space="preserve"> (Units 10 and 11)</w:t>
      </w:r>
      <w:r w:rsidR="000A3663">
        <w:rPr>
          <w:rFonts w:cs="Times New Roman"/>
          <w:bCs/>
          <w:sz w:val="24"/>
          <w:szCs w:val="24"/>
        </w:rPr>
        <w:t xml:space="preserve">, </w:t>
      </w:r>
      <w:r w:rsidR="00A9495F">
        <w:rPr>
          <w:rFonts w:cs="Times New Roman"/>
          <w:bCs/>
          <w:sz w:val="24"/>
          <w:szCs w:val="24"/>
        </w:rPr>
        <w:t>two</w:t>
      </w:r>
      <w:r w:rsidR="00AE3AF2">
        <w:rPr>
          <w:rFonts w:cs="Times New Roman"/>
          <w:bCs/>
          <w:sz w:val="24"/>
          <w:szCs w:val="24"/>
        </w:rPr>
        <w:t xml:space="preserve"> </w:t>
      </w:r>
      <w:r w:rsidR="000A3663">
        <w:rPr>
          <w:rFonts w:cs="Times New Roman"/>
          <w:bCs/>
          <w:sz w:val="24"/>
          <w:szCs w:val="24"/>
        </w:rPr>
        <w:t xml:space="preserve">at Bowen </w:t>
      </w:r>
      <w:r w:rsidR="00A9495F">
        <w:rPr>
          <w:rFonts w:cs="Times New Roman"/>
          <w:bCs/>
          <w:sz w:val="24"/>
          <w:szCs w:val="24"/>
        </w:rPr>
        <w:t>(Units 7 and 8), and o</w:t>
      </w:r>
      <w:r w:rsidR="002B4AD5">
        <w:rPr>
          <w:rFonts w:cs="Times New Roman"/>
          <w:bCs/>
          <w:sz w:val="24"/>
          <w:szCs w:val="24"/>
        </w:rPr>
        <w:t>ne</w:t>
      </w:r>
      <w:r w:rsidR="000A3663">
        <w:rPr>
          <w:rFonts w:cs="Times New Roman"/>
          <w:bCs/>
          <w:sz w:val="24"/>
          <w:szCs w:val="24"/>
        </w:rPr>
        <w:t xml:space="preserve"> at McIntosh</w:t>
      </w:r>
      <w:r w:rsidR="002B4AD5">
        <w:rPr>
          <w:rFonts w:cs="Times New Roman"/>
          <w:bCs/>
          <w:sz w:val="24"/>
          <w:szCs w:val="24"/>
        </w:rPr>
        <w:t xml:space="preserve"> (Unit 12)</w:t>
      </w:r>
      <w:r w:rsidR="00635DED">
        <w:rPr>
          <w:rFonts w:cs="Times New Roman"/>
          <w:bCs/>
          <w:sz w:val="24"/>
          <w:szCs w:val="24"/>
        </w:rPr>
        <w:t xml:space="preserve">. </w:t>
      </w:r>
      <w:r w:rsidR="00116401">
        <w:rPr>
          <w:rFonts w:cs="Times New Roman"/>
          <w:bCs/>
          <w:sz w:val="24"/>
          <w:szCs w:val="24"/>
        </w:rPr>
        <w:t>T</w:t>
      </w:r>
      <w:r w:rsidR="00AE3AF2">
        <w:rPr>
          <w:rFonts w:cs="Times New Roman"/>
          <w:bCs/>
          <w:sz w:val="24"/>
          <w:szCs w:val="24"/>
        </w:rPr>
        <w:t xml:space="preserve">able </w:t>
      </w:r>
      <w:r w:rsidR="00116401">
        <w:rPr>
          <w:rFonts w:cs="Times New Roman"/>
          <w:bCs/>
          <w:sz w:val="24"/>
          <w:szCs w:val="24"/>
        </w:rPr>
        <w:t>13</w:t>
      </w:r>
      <w:r w:rsidR="00AE3AF2">
        <w:rPr>
          <w:rFonts w:cs="Times New Roman"/>
          <w:bCs/>
          <w:sz w:val="24"/>
          <w:szCs w:val="24"/>
        </w:rPr>
        <w:t xml:space="preserve"> </w:t>
      </w:r>
      <w:r w:rsidR="00950D7E">
        <w:rPr>
          <w:rFonts w:cs="Times New Roman"/>
          <w:bCs/>
          <w:sz w:val="24"/>
          <w:szCs w:val="24"/>
        </w:rPr>
        <w:t xml:space="preserve">shows </w:t>
      </w:r>
      <w:r w:rsidR="00AE3AF2">
        <w:rPr>
          <w:rFonts w:cs="Times New Roman"/>
          <w:bCs/>
          <w:sz w:val="24"/>
          <w:szCs w:val="24"/>
        </w:rPr>
        <w:t xml:space="preserve">the </w:t>
      </w:r>
      <w:r w:rsidR="00631551">
        <w:rPr>
          <w:rFonts w:cs="Times New Roman"/>
          <w:bCs/>
          <w:sz w:val="24"/>
          <w:szCs w:val="24"/>
        </w:rPr>
        <w:t xml:space="preserve">Company’s </w:t>
      </w:r>
      <w:r w:rsidR="00AE3AF2">
        <w:rPr>
          <w:rFonts w:cs="Times New Roman"/>
          <w:bCs/>
          <w:sz w:val="24"/>
          <w:szCs w:val="24"/>
        </w:rPr>
        <w:t xml:space="preserve">estimated cost </w:t>
      </w:r>
      <w:r w:rsidR="00BC7697">
        <w:rPr>
          <w:rFonts w:cs="Times New Roman"/>
          <w:bCs/>
          <w:sz w:val="24"/>
          <w:szCs w:val="24"/>
        </w:rPr>
        <w:t xml:space="preserve">associated with those </w:t>
      </w:r>
      <w:r w:rsidR="002D4F87">
        <w:rPr>
          <w:rFonts w:cs="Times New Roman"/>
          <w:bCs/>
          <w:sz w:val="24"/>
          <w:szCs w:val="24"/>
        </w:rPr>
        <w:t>projects</w:t>
      </w:r>
      <w:r w:rsidR="004B4927">
        <w:rPr>
          <w:rFonts w:cs="Times New Roman"/>
          <w:bCs/>
          <w:sz w:val="24"/>
          <w:szCs w:val="24"/>
        </w:rPr>
        <w:t>.</w:t>
      </w:r>
    </w:p>
    <w:p w14:paraId="0EF3A73F" w14:textId="77777777" w:rsidR="00140057" w:rsidRDefault="00140057" w:rsidP="00A037C5">
      <w:pPr>
        <w:tabs>
          <w:tab w:val="center" w:pos="4680"/>
        </w:tabs>
        <w:spacing w:after="0" w:line="480" w:lineRule="auto"/>
        <w:ind w:left="720" w:hanging="720"/>
        <w:jc w:val="center"/>
        <w:rPr>
          <w:rFonts w:cs="Times New Roman"/>
          <w:b/>
          <w:sz w:val="24"/>
          <w:szCs w:val="24"/>
        </w:rPr>
      </w:pPr>
      <w:r>
        <w:rPr>
          <w:rFonts w:cs="Times New Roman"/>
          <w:b/>
          <w:sz w:val="24"/>
          <w:szCs w:val="24"/>
        </w:rPr>
        <w:br w:type="page"/>
      </w:r>
    </w:p>
    <w:p w14:paraId="46E006C5" w14:textId="60DCBAB5" w:rsidR="00910F2A" w:rsidRPr="00910F2A" w:rsidRDefault="00910F2A" w:rsidP="00A037C5">
      <w:pPr>
        <w:tabs>
          <w:tab w:val="center" w:pos="4680"/>
        </w:tabs>
        <w:spacing w:after="0" w:line="480" w:lineRule="auto"/>
        <w:ind w:left="720" w:hanging="720"/>
        <w:jc w:val="center"/>
        <w:rPr>
          <w:rFonts w:cs="Times New Roman"/>
          <w:b/>
          <w:sz w:val="24"/>
          <w:szCs w:val="24"/>
        </w:rPr>
      </w:pPr>
      <w:r w:rsidRPr="00910F2A">
        <w:rPr>
          <w:rFonts w:cs="Times New Roman"/>
          <w:b/>
          <w:sz w:val="24"/>
          <w:szCs w:val="24"/>
        </w:rPr>
        <w:lastRenderedPageBreak/>
        <w:t xml:space="preserve">Table </w:t>
      </w:r>
      <w:r w:rsidR="00B90912">
        <w:rPr>
          <w:rFonts w:cs="Times New Roman"/>
          <w:b/>
          <w:sz w:val="24"/>
          <w:szCs w:val="24"/>
        </w:rPr>
        <w:t>13</w:t>
      </w:r>
      <w:r w:rsidRPr="00910F2A">
        <w:rPr>
          <w:rFonts w:cs="Times New Roman"/>
          <w:b/>
          <w:sz w:val="24"/>
          <w:szCs w:val="24"/>
        </w:rPr>
        <w:t xml:space="preserve">: </w:t>
      </w:r>
      <w:r w:rsidR="00822A16">
        <w:rPr>
          <w:rFonts w:cs="Times New Roman"/>
          <w:b/>
          <w:sz w:val="24"/>
          <w:szCs w:val="24"/>
        </w:rPr>
        <w:t>CC</w:t>
      </w:r>
      <w:r w:rsidR="00303102">
        <w:rPr>
          <w:rFonts w:cs="Times New Roman"/>
          <w:b/>
          <w:sz w:val="24"/>
          <w:szCs w:val="24"/>
        </w:rPr>
        <w:t xml:space="preserve"> Project Costs </w:t>
      </w:r>
      <w:r w:rsidR="004B4927">
        <w:rPr>
          <w:rStyle w:val="FootnoteReference"/>
          <w:rFonts w:cs="Times New Roman"/>
          <w:bCs/>
          <w:sz w:val="24"/>
          <w:szCs w:val="24"/>
        </w:rPr>
        <w:footnoteReference w:id="60"/>
      </w:r>
    </w:p>
    <w:tbl>
      <w:tblPr>
        <w:tblW w:w="78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6"/>
        <w:gridCol w:w="1556"/>
        <w:gridCol w:w="1556"/>
        <w:gridCol w:w="1556"/>
      </w:tblGrid>
      <w:tr w:rsidR="00A122BA" w:rsidRPr="00A54C36" w14:paraId="7495A8B6" w14:textId="77777777" w:rsidTr="00A122BA">
        <w:trPr>
          <w:trHeight w:val="308"/>
          <w:jc w:val="center"/>
        </w:trPr>
        <w:tc>
          <w:tcPr>
            <w:tcW w:w="3166" w:type="dxa"/>
            <w:shd w:val="clear" w:color="auto" w:fill="D9D9D9" w:themeFill="background1" w:themeFillShade="D9"/>
            <w:noWrap/>
            <w:vAlign w:val="bottom"/>
            <w:hideMark/>
          </w:tcPr>
          <w:p w14:paraId="7C455FD4" w14:textId="77777777" w:rsidR="00A122BA" w:rsidRPr="00A54C36" w:rsidRDefault="00A122BA" w:rsidP="00A54C36">
            <w:pPr>
              <w:spacing w:after="0" w:line="240" w:lineRule="auto"/>
              <w:rPr>
                <w:rFonts w:eastAsia="Times New Roman" w:cs="Times New Roman"/>
                <w:b/>
                <w:bCs/>
                <w:color w:val="000000"/>
                <w:sz w:val="20"/>
                <w:szCs w:val="20"/>
              </w:rPr>
            </w:pPr>
          </w:p>
        </w:tc>
        <w:tc>
          <w:tcPr>
            <w:tcW w:w="1556" w:type="dxa"/>
            <w:shd w:val="clear" w:color="auto" w:fill="D9D9D9" w:themeFill="background1" w:themeFillShade="D9"/>
            <w:noWrap/>
            <w:vAlign w:val="center"/>
            <w:hideMark/>
          </w:tcPr>
          <w:p w14:paraId="0C7A3783" w14:textId="77777777" w:rsidR="00A122BA" w:rsidRPr="00A54C36" w:rsidRDefault="00A122BA" w:rsidP="00A54C36">
            <w:pPr>
              <w:spacing w:after="0" w:line="240" w:lineRule="auto"/>
              <w:jc w:val="center"/>
              <w:rPr>
                <w:rFonts w:eastAsia="Times New Roman" w:cs="Times New Roman"/>
                <w:b/>
                <w:bCs/>
                <w:color w:val="000000"/>
                <w:sz w:val="20"/>
                <w:szCs w:val="20"/>
              </w:rPr>
            </w:pPr>
            <w:r w:rsidRPr="00A54C36">
              <w:rPr>
                <w:rFonts w:eastAsia="Times New Roman" w:cs="Times New Roman"/>
                <w:b/>
                <w:bCs/>
                <w:color w:val="000000"/>
                <w:sz w:val="20"/>
                <w:szCs w:val="20"/>
              </w:rPr>
              <w:t>Bowen CC</w:t>
            </w:r>
          </w:p>
        </w:tc>
        <w:tc>
          <w:tcPr>
            <w:tcW w:w="1556" w:type="dxa"/>
            <w:shd w:val="clear" w:color="auto" w:fill="D9D9D9" w:themeFill="background1" w:themeFillShade="D9"/>
            <w:noWrap/>
            <w:vAlign w:val="center"/>
            <w:hideMark/>
          </w:tcPr>
          <w:p w14:paraId="47B05ADB" w14:textId="77777777" w:rsidR="00A122BA" w:rsidRPr="00A54C36" w:rsidRDefault="00A122BA" w:rsidP="00A54C36">
            <w:pPr>
              <w:spacing w:after="0" w:line="240" w:lineRule="auto"/>
              <w:jc w:val="center"/>
              <w:rPr>
                <w:rFonts w:eastAsia="Times New Roman" w:cs="Times New Roman"/>
                <w:b/>
                <w:bCs/>
                <w:color w:val="000000"/>
                <w:sz w:val="20"/>
                <w:szCs w:val="20"/>
              </w:rPr>
            </w:pPr>
            <w:r w:rsidRPr="00A54C36">
              <w:rPr>
                <w:rFonts w:eastAsia="Times New Roman" w:cs="Times New Roman"/>
                <w:b/>
                <w:bCs/>
                <w:color w:val="000000"/>
                <w:sz w:val="20"/>
                <w:szCs w:val="20"/>
              </w:rPr>
              <w:t>Wansley CC</w:t>
            </w:r>
          </w:p>
        </w:tc>
        <w:tc>
          <w:tcPr>
            <w:tcW w:w="1556" w:type="dxa"/>
            <w:shd w:val="clear" w:color="auto" w:fill="D9D9D9" w:themeFill="background1" w:themeFillShade="D9"/>
            <w:noWrap/>
            <w:vAlign w:val="center"/>
            <w:hideMark/>
          </w:tcPr>
          <w:p w14:paraId="539A5B39" w14:textId="77777777" w:rsidR="00A122BA" w:rsidRPr="00A54C36" w:rsidRDefault="00A122BA" w:rsidP="00A54C36">
            <w:pPr>
              <w:spacing w:after="0" w:line="240" w:lineRule="auto"/>
              <w:jc w:val="center"/>
              <w:rPr>
                <w:rFonts w:eastAsia="Times New Roman" w:cs="Times New Roman"/>
                <w:b/>
                <w:bCs/>
                <w:color w:val="000000"/>
                <w:sz w:val="20"/>
                <w:szCs w:val="20"/>
              </w:rPr>
            </w:pPr>
            <w:r w:rsidRPr="00A54C36">
              <w:rPr>
                <w:rFonts w:eastAsia="Times New Roman" w:cs="Times New Roman"/>
                <w:b/>
                <w:bCs/>
                <w:color w:val="000000"/>
                <w:sz w:val="20"/>
                <w:szCs w:val="20"/>
              </w:rPr>
              <w:t>McIntosh CC (BV)</w:t>
            </w:r>
          </w:p>
        </w:tc>
      </w:tr>
      <w:tr w:rsidR="00A122BA" w:rsidRPr="00A54C36" w14:paraId="6B30046E" w14:textId="77777777" w:rsidTr="003651CC">
        <w:trPr>
          <w:trHeight w:val="294"/>
          <w:jc w:val="center"/>
        </w:trPr>
        <w:tc>
          <w:tcPr>
            <w:tcW w:w="3166" w:type="dxa"/>
            <w:noWrap/>
            <w:vAlign w:val="center"/>
            <w:hideMark/>
          </w:tcPr>
          <w:p w14:paraId="2C763346" w14:textId="77777777" w:rsidR="00A122BA" w:rsidRPr="00E42058" w:rsidRDefault="00A122BA" w:rsidP="0030749A">
            <w:pPr>
              <w:spacing w:after="0" w:line="240" w:lineRule="auto"/>
              <w:rPr>
                <w:rFonts w:eastAsia="Times New Roman" w:cs="Times New Roman"/>
                <w:sz w:val="20"/>
                <w:szCs w:val="20"/>
              </w:rPr>
            </w:pPr>
            <w:r w:rsidRPr="00E42058">
              <w:rPr>
                <w:rFonts w:eastAsia="Times New Roman" w:cs="Times New Roman"/>
                <w:sz w:val="20"/>
                <w:szCs w:val="20"/>
              </w:rPr>
              <w:t>ESA Contract</w:t>
            </w:r>
          </w:p>
        </w:tc>
        <w:tc>
          <w:tcPr>
            <w:tcW w:w="1556" w:type="dxa"/>
            <w:shd w:val="clear" w:color="auto" w:fill="000000" w:themeFill="text1"/>
            <w:vAlign w:val="center"/>
          </w:tcPr>
          <w:p w14:paraId="4D99C04C" w14:textId="4BB53955" w:rsidR="00A122BA" w:rsidRPr="00E42058" w:rsidRDefault="00A122BA" w:rsidP="0030749A">
            <w:pPr>
              <w:spacing w:after="0" w:line="240" w:lineRule="auto"/>
              <w:jc w:val="center"/>
              <w:rPr>
                <w:rFonts w:eastAsia="Times New Roman" w:cs="Times New Roman"/>
                <w:sz w:val="20"/>
                <w:szCs w:val="20"/>
                <w:highlight w:val="yellow"/>
              </w:rPr>
            </w:pPr>
          </w:p>
        </w:tc>
        <w:tc>
          <w:tcPr>
            <w:tcW w:w="1556" w:type="dxa"/>
            <w:shd w:val="clear" w:color="auto" w:fill="000000" w:themeFill="text1"/>
            <w:vAlign w:val="center"/>
          </w:tcPr>
          <w:p w14:paraId="1E730279" w14:textId="6B8AED0F" w:rsidR="00A122BA" w:rsidRPr="00E42058" w:rsidRDefault="00A122BA" w:rsidP="0030749A">
            <w:pPr>
              <w:spacing w:after="0" w:line="240" w:lineRule="auto"/>
              <w:jc w:val="center"/>
              <w:rPr>
                <w:rFonts w:eastAsia="Times New Roman" w:cs="Times New Roman"/>
                <w:sz w:val="20"/>
                <w:szCs w:val="20"/>
                <w:highlight w:val="yellow"/>
              </w:rPr>
            </w:pPr>
          </w:p>
        </w:tc>
        <w:tc>
          <w:tcPr>
            <w:tcW w:w="1556" w:type="dxa"/>
            <w:shd w:val="clear" w:color="auto" w:fill="000000" w:themeFill="text1"/>
            <w:noWrap/>
            <w:vAlign w:val="center"/>
          </w:tcPr>
          <w:p w14:paraId="3D328DC9" w14:textId="4DB9CA19" w:rsidR="00A122BA" w:rsidRPr="00E42058" w:rsidRDefault="00A122BA" w:rsidP="0030749A">
            <w:pPr>
              <w:spacing w:after="0" w:line="240" w:lineRule="auto"/>
              <w:jc w:val="center"/>
              <w:rPr>
                <w:rFonts w:eastAsia="Times New Roman" w:cs="Times New Roman"/>
                <w:color w:val="000000"/>
                <w:sz w:val="20"/>
                <w:szCs w:val="20"/>
                <w:highlight w:val="yellow"/>
              </w:rPr>
            </w:pPr>
          </w:p>
        </w:tc>
      </w:tr>
      <w:tr w:rsidR="00A122BA" w:rsidRPr="00A54C36" w14:paraId="57B9906B" w14:textId="77777777" w:rsidTr="003651CC">
        <w:trPr>
          <w:trHeight w:val="294"/>
          <w:jc w:val="center"/>
        </w:trPr>
        <w:tc>
          <w:tcPr>
            <w:tcW w:w="3166" w:type="dxa"/>
            <w:noWrap/>
            <w:vAlign w:val="center"/>
            <w:hideMark/>
          </w:tcPr>
          <w:p w14:paraId="2C26DC4F" w14:textId="77777777" w:rsidR="00A122BA" w:rsidRPr="00E42058" w:rsidRDefault="00A122BA" w:rsidP="0030749A">
            <w:pPr>
              <w:spacing w:after="0" w:line="240" w:lineRule="auto"/>
              <w:rPr>
                <w:rFonts w:eastAsia="Times New Roman" w:cs="Times New Roman"/>
                <w:sz w:val="20"/>
                <w:szCs w:val="20"/>
              </w:rPr>
            </w:pPr>
            <w:r w:rsidRPr="00E42058">
              <w:rPr>
                <w:rFonts w:eastAsia="Times New Roman" w:cs="Times New Roman"/>
                <w:sz w:val="20"/>
                <w:szCs w:val="20"/>
              </w:rPr>
              <w:t>EPC Contract</w:t>
            </w:r>
          </w:p>
        </w:tc>
        <w:tc>
          <w:tcPr>
            <w:tcW w:w="1556" w:type="dxa"/>
            <w:shd w:val="clear" w:color="auto" w:fill="000000" w:themeFill="text1"/>
            <w:vAlign w:val="center"/>
          </w:tcPr>
          <w:p w14:paraId="69DE8F59" w14:textId="6F4AE3FF" w:rsidR="00A122BA" w:rsidRPr="00E42058" w:rsidRDefault="00A122BA" w:rsidP="0030749A">
            <w:pPr>
              <w:spacing w:after="0" w:line="240" w:lineRule="auto"/>
              <w:jc w:val="center"/>
              <w:rPr>
                <w:rFonts w:eastAsia="Times New Roman" w:cs="Times New Roman"/>
                <w:sz w:val="20"/>
                <w:szCs w:val="20"/>
                <w:highlight w:val="yellow"/>
              </w:rPr>
            </w:pPr>
          </w:p>
        </w:tc>
        <w:tc>
          <w:tcPr>
            <w:tcW w:w="1556" w:type="dxa"/>
            <w:shd w:val="clear" w:color="auto" w:fill="000000" w:themeFill="text1"/>
            <w:vAlign w:val="center"/>
          </w:tcPr>
          <w:p w14:paraId="1A2E4292" w14:textId="024D6C93" w:rsidR="00A122BA" w:rsidRPr="00E42058" w:rsidRDefault="00A122BA" w:rsidP="0030749A">
            <w:pPr>
              <w:spacing w:after="0" w:line="240" w:lineRule="auto"/>
              <w:jc w:val="center"/>
              <w:rPr>
                <w:rFonts w:eastAsia="Times New Roman" w:cs="Times New Roman"/>
                <w:sz w:val="20"/>
                <w:szCs w:val="20"/>
                <w:highlight w:val="yellow"/>
              </w:rPr>
            </w:pPr>
          </w:p>
        </w:tc>
        <w:tc>
          <w:tcPr>
            <w:tcW w:w="1556" w:type="dxa"/>
            <w:shd w:val="clear" w:color="auto" w:fill="000000" w:themeFill="text1"/>
            <w:noWrap/>
            <w:vAlign w:val="center"/>
          </w:tcPr>
          <w:p w14:paraId="7BBC8A77" w14:textId="0265467A" w:rsidR="00A122BA" w:rsidRPr="00E42058" w:rsidRDefault="00A122BA" w:rsidP="0030749A">
            <w:pPr>
              <w:spacing w:after="0" w:line="240" w:lineRule="auto"/>
              <w:jc w:val="center"/>
              <w:rPr>
                <w:rFonts w:eastAsia="Times New Roman" w:cs="Times New Roman"/>
                <w:color w:val="000000"/>
                <w:sz w:val="20"/>
                <w:szCs w:val="20"/>
                <w:highlight w:val="yellow"/>
              </w:rPr>
            </w:pPr>
          </w:p>
        </w:tc>
      </w:tr>
      <w:tr w:rsidR="00A122BA" w:rsidRPr="00A54C36" w14:paraId="3C2E2C3A" w14:textId="77777777" w:rsidTr="003651CC">
        <w:trPr>
          <w:trHeight w:val="294"/>
          <w:jc w:val="center"/>
        </w:trPr>
        <w:tc>
          <w:tcPr>
            <w:tcW w:w="3166" w:type="dxa"/>
            <w:noWrap/>
            <w:vAlign w:val="center"/>
            <w:hideMark/>
          </w:tcPr>
          <w:p w14:paraId="04E6393C" w14:textId="77777777" w:rsidR="00A122BA" w:rsidRPr="00E42058" w:rsidRDefault="00A122BA" w:rsidP="0030749A">
            <w:pPr>
              <w:spacing w:after="0" w:line="240" w:lineRule="auto"/>
              <w:rPr>
                <w:rFonts w:eastAsia="Times New Roman" w:cs="Times New Roman"/>
                <w:sz w:val="20"/>
                <w:szCs w:val="20"/>
              </w:rPr>
            </w:pPr>
            <w:r w:rsidRPr="00E42058">
              <w:rPr>
                <w:rFonts w:eastAsia="Times New Roman" w:cs="Times New Roman"/>
                <w:sz w:val="20"/>
                <w:szCs w:val="20"/>
              </w:rPr>
              <w:t>Planning</w:t>
            </w:r>
          </w:p>
        </w:tc>
        <w:tc>
          <w:tcPr>
            <w:tcW w:w="1556" w:type="dxa"/>
            <w:shd w:val="clear" w:color="auto" w:fill="000000" w:themeFill="text1"/>
            <w:vAlign w:val="center"/>
          </w:tcPr>
          <w:p w14:paraId="0F2E568A" w14:textId="1366CE9C" w:rsidR="00A122BA" w:rsidRPr="00E42058" w:rsidRDefault="00A122BA" w:rsidP="0030749A">
            <w:pPr>
              <w:spacing w:after="0" w:line="240" w:lineRule="auto"/>
              <w:jc w:val="center"/>
              <w:rPr>
                <w:rFonts w:eastAsia="Times New Roman" w:cs="Times New Roman"/>
                <w:sz w:val="20"/>
                <w:szCs w:val="20"/>
                <w:highlight w:val="yellow"/>
              </w:rPr>
            </w:pPr>
          </w:p>
        </w:tc>
        <w:tc>
          <w:tcPr>
            <w:tcW w:w="1556" w:type="dxa"/>
            <w:shd w:val="clear" w:color="auto" w:fill="000000" w:themeFill="text1"/>
            <w:vAlign w:val="center"/>
          </w:tcPr>
          <w:p w14:paraId="7FBAB842" w14:textId="1CF58E75" w:rsidR="00A122BA" w:rsidRPr="00E42058" w:rsidRDefault="00A122BA" w:rsidP="0030749A">
            <w:pPr>
              <w:spacing w:after="0" w:line="240" w:lineRule="auto"/>
              <w:jc w:val="center"/>
              <w:rPr>
                <w:rFonts w:eastAsia="Times New Roman" w:cs="Times New Roman"/>
                <w:sz w:val="20"/>
                <w:szCs w:val="20"/>
                <w:highlight w:val="yellow"/>
              </w:rPr>
            </w:pPr>
          </w:p>
        </w:tc>
        <w:tc>
          <w:tcPr>
            <w:tcW w:w="1556" w:type="dxa"/>
            <w:shd w:val="clear" w:color="auto" w:fill="000000" w:themeFill="text1"/>
            <w:vAlign w:val="center"/>
          </w:tcPr>
          <w:p w14:paraId="393BAACC" w14:textId="27199F00" w:rsidR="00A122BA" w:rsidRPr="00E42058" w:rsidRDefault="00A122BA" w:rsidP="0030749A">
            <w:pPr>
              <w:spacing w:after="0" w:line="240" w:lineRule="auto"/>
              <w:jc w:val="center"/>
              <w:rPr>
                <w:rFonts w:eastAsia="Times New Roman" w:cs="Times New Roman"/>
                <w:sz w:val="20"/>
                <w:szCs w:val="20"/>
                <w:highlight w:val="yellow"/>
              </w:rPr>
            </w:pPr>
          </w:p>
        </w:tc>
      </w:tr>
      <w:tr w:rsidR="00A122BA" w:rsidRPr="00A54C36" w14:paraId="08405942" w14:textId="77777777" w:rsidTr="003651CC">
        <w:trPr>
          <w:trHeight w:val="294"/>
          <w:jc w:val="center"/>
        </w:trPr>
        <w:tc>
          <w:tcPr>
            <w:tcW w:w="3166" w:type="dxa"/>
            <w:noWrap/>
            <w:vAlign w:val="center"/>
            <w:hideMark/>
          </w:tcPr>
          <w:p w14:paraId="52639359" w14:textId="77777777" w:rsidR="00A122BA" w:rsidRPr="00E42058" w:rsidRDefault="00A122BA" w:rsidP="0030749A">
            <w:pPr>
              <w:spacing w:after="0" w:line="240" w:lineRule="auto"/>
              <w:rPr>
                <w:rFonts w:eastAsia="Times New Roman" w:cs="Times New Roman"/>
                <w:sz w:val="20"/>
                <w:szCs w:val="20"/>
              </w:rPr>
            </w:pPr>
            <w:r w:rsidRPr="00E42058">
              <w:rPr>
                <w:rFonts w:eastAsia="Times New Roman" w:cs="Times New Roman"/>
                <w:sz w:val="20"/>
                <w:szCs w:val="20"/>
              </w:rPr>
              <w:t>Engineering/Design &amp; Construction</w:t>
            </w:r>
          </w:p>
        </w:tc>
        <w:tc>
          <w:tcPr>
            <w:tcW w:w="1556" w:type="dxa"/>
            <w:shd w:val="clear" w:color="auto" w:fill="000000" w:themeFill="text1"/>
            <w:vAlign w:val="center"/>
          </w:tcPr>
          <w:p w14:paraId="511894D9" w14:textId="4CB25461" w:rsidR="00A122BA" w:rsidRPr="00E42058" w:rsidRDefault="00A122BA" w:rsidP="0030749A">
            <w:pPr>
              <w:spacing w:after="0" w:line="240" w:lineRule="auto"/>
              <w:jc w:val="center"/>
              <w:rPr>
                <w:rFonts w:eastAsia="Times New Roman" w:cs="Times New Roman"/>
                <w:sz w:val="20"/>
                <w:szCs w:val="20"/>
                <w:highlight w:val="yellow"/>
              </w:rPr>
            </w:pPr>
          </w:p>
        </w:tc>
        <w:tc>
          <w:tcPr>
            <w:tcW w:w="1556" w:type="dxa"/>
            <w:shd w:val="clear" w:color="auto" w:fill="000000" w:themeFill="text1"/>
            <w:vAlign w:val="center"/>
          </w:tcPr>
          <w:p w14:paraId="371328AB" w14:textId="297A1CDF" w:rsidR="00A122BA" w:rsidRPr="00E42058" w:rsidRDefault="00A122BA" w:rsidP="0030749A">
            <w:pPr>
              <w:spacing w:after="0" w:line="240" w:lineRule="auto"/>
              <w:jc w:val="center"/>
              <w:rPr>
                <w:rFonts w:eastAsia="Times New Roman" w:cs="Times New Roman"/>
                <w:sz w:val="20"/>
                <w:szCs w:val="20"/>
                <w:highlight w:val="yellow"/>
              </w:rPr>
            </w:pPr>
          </w:p>
        </w:tc>
        <w:tc>
          <w:tcPr>
            <w:tcW w:w="1556" w:type="dxa"/>
            <w:shd w:val="clear" w:color="auto" w:fill="000000" w:themeFill="text1"/>
            <w:vAlign w:val="center"/>
          </w:tcPr>
          <w:p w14:paraId="750BE7CF" w14:textId="6A1101AC" w:rsidR="00A122BA" w:rsidRPr="00E42058" w:rsidRDefault="00A122BA" w:rsidP="0030749A">
            <w:pPr>
              <w:spacing w:after="0" w:line="240" w:lineRule="auto"/>
              <w:jc w:val="center"/>
              <w:rPr>
                <w:rFonts w:eastAsia="Times New Roman" w:cs="Times New Roman"/>
                <w:sz w:val="20"/>
                <w:szCs w:val="20"/>
                <w:highlight w:val="yellow"/>
              </w:rPr>
            </w:pPr>
          </w:p>
        </w:tc>
      </w:tr>
      <w:tr w:rsidR="00A122BA" w:rsidRPr="00A54C36" w14:paraId="693508D8" w14:textId="77777777" w:rsidTr="003651CC">
        <w:trPr>
          <w:trHeight w:val="294"/>
          <w:jc w:val="center"/>
        </w:trPr>
        <w:tc>
          <w:tcPr>
            <w:tcW w:w="3166" w:type="dxa"/>
            <w:noWrap/>
            <w:vAlign w:val="center"/>
            <w:hideMark/>
          </w:tcPr>
          <w:p w14:paraId="27ACFE83" w14:textId="649459B7" w:rsidR="00A122BA" w:rsidRPr="00E42058" w:rsidRDefault="00A122BA" w:rsidP="0030749A">
            <w:pPr>
              <w:spacing w:after="0" w:line="240" w:lineRule="auto"/>
              <w:rPr>
                <w:rFonts w:eastAsia="Times New Roman" w:cs="Times New Roman"/>
                <w:sz w:val="20"/>
                <w:szCs w:val="20"/>
              </w:rPr>
            </w:pPr>
            <w:r w:rsidRPr="00E42058">
              <w:rPr>
                <w:rFonts w:eastAsia="Times New Roman" w:cs="Times New Roman"/>
                <w:sz w:val="20"/>
                <w:szCs w:val="20"/>
              </w:rPr>
              <w:t>Startup</w:t>
            </w:r>
          </w:p>
        </w:tc>
        <w:tc>
          <w:tcPr>
            <w:tcW w:w="1556" w:type="dxa"/>
            <w:shd w:val="clear" w:color="auto" w:fill="000000" w:themeFill="text1"/>
            <w:vAlign w:val="center"/>
          </w:tcPr>
          <w:p w14:paraId="32ACB0A5" w14:textId="143AB2E2" w:rsidR="00A122BA" w:rsidRPr="00E42058" w:rsidRDefault="00A122BA" w:rsidP="0030749A">
            <w:pPr>
              <w:spacing w:after="0" w:line="240" w:lineRule="auto"/>
              <w:jc w:val="center"/>
              <w:rPr>
                <w:rFonts w:eastAsia="Times New Roman" w:cs="Times New Roman"/>
                <w:sz w:val="20"/>
                <w:szCs w:val="20"/>
                <w:highlight w:val="yellow"/>
              </w:rPr>
            </w:pPr>
          </w:p>
        </w:tc>
        <w:tc>
          <w:tcPr>
            <w:tcW w:w="1556" w:type="dxa"/>
            <w:shd w:val="clear" w:color="auto" w:fill="000000" w:themeFill="text1"/>
            <w:vAlign w:val="center"/>
          </w:tcPr>
          <w:p w14:paraId="2601879B" w14:textId="0F60EB97" w:rsidR="00A122BA" w:rsidRPr="00E42058" w:rsidRDefault="00A122BA" w:rsidP="0030749A">
            <w:pPr>
              <w:spacing w:after="0" w:line="240" w:lineRule="auto"/>
              <w:jc w:val="center"/>
              <w:rPr>
                <w:rFonts w:eastAsia="Times New Roman" w:cs="Times New Roman"/>
                <w:sz w:val="20"/>
                <w:szCs w:val="20"/>
                <w:highlight w:val="yellow"/>
              </w:rPr>
            </w:pPr>
          </w:p>
        </w:tc>
        <w:tc>
          <w:tcPr>
            <w:tcW w:w="1556" w:type="dxa"/>
            <w:shd w:val="clear" w:color="auto" w:fill="000000" w:themeFill="text1"/>
            <w:vAlign w:val="center"/>
          </w:tcPr>
          <w:p w14:paraId="23BBFABC" w14:textId="705BDE02" w:rsidR="00A122BA" w:rsidRPr="00E42058" w:rsidRDefault="00A122BA" w:rsidP="0030749A">
            <w:pPr>
              <w:spacing w:after="0" w:line="240" w:lineRule="auto"/>
              <w:jc w:val="center"/>
              <w:rPr>
                <w:rFonts w:eastAsia="Times New Roman" w:cs="Times New Roman"/>
                <w:sz w:val="20"/>
                <w:szCs w:val="20"/>
                <w:highlight w:val="yellow"/>
              </w:rPr>
            </w:pPr>
          </w:p>
        </w:tc>
      </w:tr>
      <w:tr w:rsidR="00A122BA" w:rsidRPr="00A54C36" w14:paraId="0628D661" w14:textId="77777777" w:rsidTr="003651CC">
        <w:trPr>
          <w:trHeight w:val="294"/>
          <w:jc w:val="center"/>
        </w:trPr>
        <w:tc>
          <w:tcPr>
            <w:tcW w:w="3166" w:type="dxa"/>
            <w:noWrap/>
            <w:vAlign w:val="center"/>
            <w:hideMark/>
          </w:tcPr>
          <w:p w14:paraId="32A144E0" w14:textId="77777777" w:rsidR="00A122BA" w:rsidRPr="00E42058" w:rsidRDefault="00A122BA" w:rsidP="0030749A">
            <w:pPr>
              <w:spacing w:after="0" w:line="240" w:lineRule="auto"/>
              <w:rPr>
                <w:rFonts w:eastAsia="Times New Roman" w:cs="Times New Roman"/>
                <w:sz w:val="20"/>
                <w:szCs w:val="20"/>
              </w:rPr>
            </w:pPr>
            <w:r w:rsidRPr="00E42058">
              <w:rPr>
                <w:rFonts w:eastAsia="Times New Roman" w:cs="Times New Roman"/>
                <w:sz w:val="20"/>
                <w:szCs w:val="20"/>
              </w:rPr>
              <w:t>Dalton Contributions</w:t>
            </w:r>
          </w:p>
        </w:tc>
        <w:tc>
          <w:tcPr>
            <w:tcW w:w="1556" w:type="dxa"/>
            <w:shd w:val="clear" w:color="auto" w:fill="000000" w:themeFill="text1"/>
            <w:noWrap/>
            <w:vAlign w:val="center"/>
          </w:tcPr>
          <w:p w14:paraId="6FDC0942" w14:textId="77777777" w:rsidR="00A122BA" w:rsidRPr="00E42058" w:rsidRDefault="00A122BA" w:rsidP="0030749A">
            <w:pPr>
              <w:spacing w:after="0" w:line="240" w:lineRule="auto"/>
              <w:jc w:val="center"/>
              <w:rPr>
                <w:rFonts w:eastAsia="Times New Roman" w:cs="Times New Roman"/>
                <w:sz w:val="20"/>
                <w:szCs w:val="20"/>
                <w:highlight w:val="yellow"/>
              </w:rPr>
            </w:pPr>
          </w:p>
        </w:tc>
        <w:tc>
          <w:tcPr>
            <w:tcW w:w="1556" w:type="dxa"/>
            <w:shd w:val="clear" w:color="auto" w:fill="000000" w:themeFill="text1"/>
            <w:vAlign w:val="center"/>
          </w:tcPr>
          <w:p w14:paraId="675C188B" w14:textId="2AED5654" w:rsidR="00A122BA" w:rsidRPr="00E42058" w:rsidRDefault="00A122BA" w:rsidP="0030749A">
            <w:pPr>
              <w:spacing w:after="0" w:line="240" w:lineRule="auto"/>
              <w:jc w:val="center"/>
              <w:rPr>
                <w:rFonts w:eastAsia="Times New Roman" w:cs="Times New Roman"/>
                <w:sz w:val="20"/>
                <w:szCs w:val="20"/>
                <w:highlight w:val="yellow"/>
              </w:rPr>
            </w:pPr>
          </w:p>
        </w:tc>
        <w:tc>
          <w:tcPr>
            <w:tcW w:w="1556" w:type="dxa"/>
            <w:shd w:val="clear" w:color="auto" w:fill="000000" w:themeFill="text1"/>
            <w:vAlign w:val="center"/>
          </w:tcPr>
          <w:p w14:paraId="5326782B" w14:textId="77777777" w:rsidR="00A122BA" w:rsidRPr="00E42058" w:rsidRDefault="00A122BA" w:rsidP="0030749A">
            <w:pPr>
              <w:spacing w:after="0" w:line="240" w:lineRule="auto"/>
              <w:jc w:val="center"/>
              <w:rPr>
                <w:rFonts w:eastAsia="Times New Roman" w:cs="Times New Roman"/>
                <w:sz w:val="20"/>
                <w:szCs w:val="20"/>
                <w:highlight w:val="yellow"/>
              </w:rPr>
            </w:pPr>
          </w:p>
        </w:tc>
      </w:tr>
      <w:tr w:rsidR="00A122BA" w:rsidRPr="00A54C36" w14:paraId="43CD5465" w14:textId="77777777" w:rsidTr="003651CC">
        <w:trPr>
          <w:trHeight w:val="294"/>
          <w:jc w:val="center"/>
        </w:trPr>
        <w:tc>
          <w:tcPr>
            <w:tcW w:w="3166" w:type="dxa"/>
            <w:noWrap/>
            <w:vAlign w:val="center"/>
            <w:hideMark/>
          </w:tcPr>
          <w:p w14:paraId="67B4FB89" w14:textId="77777777" w:rsidR="00A122BA" w:rsidRPr="00E42058" w:rsidRDefault="00A122BA" w:rsidP="0030749A">
            <w:pPr>
              <w:spacing w:after="0" w:line="240" w:lineRule="auto"/>
              <w:rPr>
                <w:rFonts w:eastAsia="Times New Roman" w:cs="Times New Roman"/>
                <w:sz w:val="20"/>
                <w:szCs w:val="20"/>
              </w:rPr>
            </w:pPr>
            <w:r w:rsidRPr="00E42058">
              <w:rPr>
                <w:rFonts w:eastAsia="Times New Roman" w:cs="Times New Roman"/>
                <w:sz w:val="20"/>
                <w:szCs w:val="20"/>
              </w:rPr>
              <w:t>Transmission</w:t>
            </w:r>
          </w:p>
        </w:tc>
        <w:tc>
          <w:tcPr>
            <w:tcW w:w="1556" w:type="dxa"/>
            <w:shd w:val="clear" w:color="auto" w:fill="000000" w:themeFill="text1"/>
            <w:vAlign w:val="center"/>
          </w:tcPr>
          <w:p w14:paraId="2522AEBB" w14:textId="27C2DE08" w:rsidR="00A122BA" w:rsidRPr="00E42058" w:rsidRDefault="00A122BA" w:rsidP="0030749A">
            <w:pPr>
              <w:spacing w:after="0" w:line="240" w:lineRule="auto"/>
              <w:jc w:val="center"/>
              <w:rPr>
                <w:rFonts w:eastAsia="Times New Roman" w:cs="Times New Roman"/>
                <w:sz w:val="20"/>
                <w:szCs w:val="20"/>
                <w:highlight w:val="yellow"/>
              </w:rPr>
            </w:pPr>
          </w:p>
        </w:tc>
        <w:tc>
          <w:tcPr>
            <w:tcW w:w="1556" w:type="dxa"/>
            <w:shd w:val="clear" w:color="auto" w:fill="000000" w:themeFill="text1"/>
            <w:vAlign w:val="center"/>
          </w:tcPr>
          <w:p w14:paraId="3E960E5B" w14:textId="4EB2430B" w:rsidR="00A122BA" w:rsidRPr="00E42058" w:rsidRDefault="00A122BA" w:rsidP="0030749A">
            <w:pPr>
              <w:spacing w:after="0" w:line="240" w:lineRule="auto"/>
              <w:jc w:val="center"/>
              <w:rPr>
                <w:rFonts w:eastAsia="Times New Roman" w:cs="Times New Roman"/>
                <w:sz w:val="20"/>
                <w:szCs w:val="20"/>
                <w:highlight w:val="yellow"/>
              </w:rPr>
            </w:pPr>
          </w:p>
        </w:tc>
        <w:tc>
          <w:tcPr>
            <w:tcW w:w="1556" w:type="dxa"/>
            <w:shd w:val="clear" w:color="auto" w:fill="000000" w:themeFill="text1"/>
            <w:vAlign w:val="center"/>
          </w:tcPr>
          <w:p w14:paraId="1DB18B68" w14:textId="6E15A044" w:rsidR="00A122BA" w:rsidRPr="00E42058" w:rsidRDefault="00A122BA" w:rsidP="0030749A">
            <w:pPr>
              <w:spacing w:after="0" w:line="240" w:lineRule="auto"/>
              <w:jc w:val="center"/>
              <w:rPr>
                <w:rFonts w:eastAsia="Times New Roman" w:cs="Times New Roman"/>
                <w:sz w:val="20"/>
                <w:szCs w:val="20"/>
                <w:highlight w:val="yellow"/>
              </w:rPr>
            </w:pPr>
          </w:p>
        </w:tc>
      </w:tr>
      <w:tr w:rsidR="00A122BA" w:rsidRPr="00A54C36" w14:paraId="5656734A" w14:textId="77777777" w:rsidTr="003651CC">
        <w:trPr>
          <w:trHeight w:val="294"/>
          <w:jc w:val="center"/>
        </w:trPr>
        <w:tc>
          <w:tcPr>
            <w:tcW w:w="3166" w:type="dxa"/>
            <w:noWrap/>
            <w:vAlign w:val="center"/>
            <w:hideMark/>
          </w:tcPr>
          <w:p w14:paraId="372B75D1" w14:textId="77777777" w:rsidR="00A122BA" w:rsidRPr="00E42058" w:rsidRDefault="00A122BA" w:rsidP="0030749A">
            <w:pPr>
              <w:spacing w:after="0" w:line="240" w:lineRule="auto"/>
              <w:rPr>
                <w:rFonts w:eastAsia="Times New Roman" w:cs="Times New Roman"/>
                <w:sz w:val="20"/>
                <w:szCs w:val="20"/>
              </w:rPr>
            </w:pPr>
            <w:r w:rsidRPr="00E42058">
              <w:rPr>
                <w:rFonts w:eastAsia="Times New Roman" w:cs="Times New Roman"/>
                <w:sz w:val="20"/>
                <w:szCs w:val="20"/>
              </w:rPr>
              <w:t>Gas Lateral</w:t>
            </w:r>
          </w:p>
        </w:tc>
        <w:tc>
          <w:tcPr>
            <w:tcW w:w="1556" w:type="dxa"/>
            <w:shd w:val="clear" w:color="auto" w:fill="000000" w:themeFill="text1"/>
            <w:vAlign w:val="center"/>
          </w:tcPr>
          <w:p w14:paraId="1953A593" w14:textId="387CEE67" w:rsidR="00A122BA" w:rsidRPr="00E42058" w:rsidRDefault="00A122BA" w:rsidP="0030749A">
            <w:pPr>
              <w:spacing w:after="0" w:line="240" w:lineRule="auto"/>
              <w:jc w:val="center"/>
              <w:rPr>
                <w:rFonts w:eastAsia="Times New Roman" w:cs="Times New Roman"/>
                <w:sz w:val="20"/>
                <w:szCs w:val="20"/>
                <w:highlight w:val="yellow"/>
              </w:rPr>
            </w:pPr>
          </w:p>
        </w:tc>
        <w:tc>
          <w:tcPr>
            <w:tcW w:w="1556" w:type="dxa"/>
            <w:shd w:val="clear" w:color="auto" w:fill="000000" w:themeFill="text1"/>
            <w:vAlign w:val="center"/>
          </w:tcPr>
          <w:p w14:paraId="3903B94A" w14:textId="79CC94FF" w:rsidR="00A122BA" w:rsidRPr="00E42058" w:rsidRDefault="00A122BA" w:rsidP="0030749A">
            <w:pPr>
              <w:spacing w:after="0" w:line="240" w:lineRule="auto"/>
              <w:jc w:val="center"/>
              <w:rPr>
                <w:rFonts w:eastAsia="Times New Roman" w:cs="Times New Roman"/>
                <w:sz w:val="20"/>
                <w:szCs w:val="20"/>
                <w:highlight w:val="yellow"/>
              </w:rPr>
            </w:pPr>
          </w:p>
        </w:tc>
        <w:tc>
          <w:tcPr>
            <w:tcW w:w="1556" w:type="dxa"/>
            <w:shd w:val="clear" w:color="auto" w:fill="000000" w:themeFill="text1"/>
            <w:vAlign w:val="center"/>
          </w:tcPr>
          <w:p w14:paraId="5EE83142" w14:textId="4AB20A4B" w:rsidR="00A122BA" w:rsidRPr="00E42058" w:rsidRDefault="00A122BA" w:rsidP="0030749A">
            <w:pPr>
              <w:spacing w:after="0" w:line="240" w:lineRule="auto"/>
              <w:jc w:val="center"/>
              <w:rPr>
                <w:rFonts w:eastAsia="Times New Roman" w:cs="Times New Roman"/>
                <w:sz w:val="20"/>
                <w:szCs w:val="20"/>
                <w:highlight w:val="yellow"/>
              </w:rPr>
            </w:pPr>
          </w:p>
        </w:tc>
      </w:tr>
      <w:tr w:rsidR="00A122BA" w:rsidRPr="00A54C36" w14:paraId="2A11D2A4" w14:textId="77777777" w:rsidTr="003651CC">
        <w:trPr>
          <w:trHeight w:val="197"/>
          <w:jc w:val="center"/>
        </w:trPr>
        <w:tc>
          <w:tcPr>
            <w:tcW w:w="3166" w:type="dxa"/>
            <w:noWrap/>
            <w:vAlign w:val="center"/>
            <w:hideMark/>
          </w:tcPr>
          <w:p w14:paraId="4D91BF70" w14:textId="77777777" w:rsidR="00A122BA" w:rsidRPr="00E42058" w:rsidRDefault="00A122BA" w:rsidP="0030749A">
            <w:pPr>
              <w:spacing w:after="0" w:line="240" w:lineRule="auto"/>
              <w:rPr>
                <w:rFonts w:eastAsia="Times New Roman" w:cs="Times New Roman"/>
                <w:sz w:val="20"/>
                <w:szCs w:val="20"/>
              </w:rPr>
            </w:pPr>
            <w:r w:rsidRPr="00E42058">
              <w:rPr>
                <w:rFonts w:eastAsia="Times New Roman" w:cs="Times New Roman"/>
                <w:sz w:val="20"/>
                <w:szCs w:val="20"/>
              </w:rPr>
              <w:t>Contingency</w:t>
            </w:r>
          </w:p>
        </w:tc>
        <w:tc>
          <w:tcPr>
            <w:tcW w:w="1556" w:type="dxa"/>
            <w:shd w:val="clear" w:color="auto" w:fill="000000" w:themeFill="text1"/>
            <w:vAlign w:val="center"/>
          </w:tcPr>
          <w:p w14:paraId="6B6A188E" w14:textId="32958208" w:rsidR="00A122BA" w:rsidRPr="00E42058" w:rsidRDefault="00A122BA" w:rsidP="0030749A">
            <w:pPr>
              <w:spacing w:after="0" w:line="240" w:lineRule="auto"/>
              <w:jc w:val="center"/>
              <w:rPr>
                <w:rFonts w:eastAsia="Times New Roman" w:cs="Times New Roman"/>
                <w:sz w:val="20"/>
                <w:szCs w:val="20"/>
                <w:highlight w:val="yellow"/>
              </w:rPr>
            </w:pPr>
          </w:p>
        </w:tc>
        <w:tc>
          <w:tcPr>
            <w:tcW w:w="1556" w:type="dxa"/>
            <w:shd w:val="clear" w:color="auto" w:fill="000000" w:themeFill="text1"/>
            <w:vAlign w:val="center"/>
          </w:tcPr>
          <w:p w14:paraId="603CFCDD" w14:textId="4CE970B4" w:rsidR="00A122BA" w:rsidRPr="00E42058" w:rsidRDefault="00A122BA" w:rsidP="0030749A">
            <w:pPr>
              <w:spacing w:after="0" w:line="240" w:lineRule="auto"/>
              <w:jc w:val="center"/>
              <w:rPr>
                <w:rFonts w:eastAsia="Times New Roman" w:cs="Times New Roman"/>
                <w:sz w:val="20"/>
                <w:szCs w:val="20"/>
                <w:highlight w:val="yellow"/>
              </w:rPr>
            </w:pPr>
          </w:p>
        </w:tc>
        <w:tc>
          <w:tcPr>
            <w:tcW w:w="1556" w:type="dxa"/>
            <w:shd w:val="clear" w:color="auto" w:fill="000000" w:themeFill="text1"/>
            <w:vAlign w:val="center"/>
          </w:tcPr>
          <w:p w14:paraId="1EBD9F1A" w14:textId="2BD2B152" w:rsidR="00A122BA" w:rsidRPr="00E42058" w:rsidRDefault="00A122BA" w:rsidP="0030749A">
            <w:pPr>
              <w:spacing w:after="0" w:line="240" w:lineRule="auto"/>
              <w:jc w:val="center"/>
              <w:rPr>
                <w:rFonts w:eastAsia="Times New Roman" w:cs="Times New Roman"/>
                <w:sz w:val="20"/>
                <w:szCs w:val="20"/>
                <w:highlight w:val="yellow"/>
              </w:rPr>
            </w:pPr>
          </w:p>
        </w:tc>
      </w:tr>
      <w:tr w:rsidR="00A122BA" w:rsidRPr="00A54C36" w14:paraId="04DF46AE" w14:textId="77777777" w:rsidTr="003651CC">
        <w:trPr>
          <w:trHeight w:val="294"/>
          <w:jc w:val="center"/>
        </w:trPr>
        <w:tc>
          <w:tcPr>
            <w:tcW w:w="3166" w:type="dxa"/>
            <w:noWrap/>
            <w:vAlign w:val="center"/>
            <w:hideMark/>
          </w:tcPr>
          <w:p w14:paraId="08CA994D" w14:textId="77777777" w:rsidR="00A122BA" w:rsidRPr="00E42058" w:rsidRDefault="00A122BA" w:rsidP="0030749A">
            <w:pPr>
              <w:spacing w:after="0" w:line="240" w:lineRule="auto"/>
              <w:rPr>
                <w:rFonts w:eastAsia="Times New Roman" w:cs="Times New Roman"/>
                <w:i/>
                <w:iCs/>
                <w:sz w:val="20"/>
                <w:szCs w:val="20"/>
              </w:rPr>
            </w:pPr>
            <w:r w:rsidRPr="00E42058">
              <w:rPr>
                <w:rFonts w:eastAsia="Times New Roman" w:cs="Times New Roman"/>
                <w:i/>
                <w:iCs/>
                <w:sz w:val="20"/>
                <w:szCs w:val="20"/>
              </w:rPr>
              <w:t>AFUDC</w:t>
            </w:r>
          </w:p>
        </w:tc>
        <w:tc>
          <w:tcPr>
            <w:tcW w:w="1556" w:type="dxa"/>
            <w:shd w:val="clear" w:color="auto" w:fill="000000" w:themeFill="text1"/>
            <w:vAlign w:val="center"/>
          </w:tcPr>
          <w:p w14:paraId="5F67C988" w14:textId="5A7AE082" w:rsidR="00A122BA" w:rsidRPr="00E42058" w:rsidRDefault="00A122BA" w:rsidP="0030749A">
            <w:pPr>
              <w:spacing w:after="0" w:line="240" w:lineRule="auto"/>
              <w:jc w:val="center"/>
              <w:rPr>
                <w:rFonts w:eastAsia="Times New Roman" w:cs="Times New Roman"/>
                <w:sz w:val="20"/>
                <w:szCs w:val="20"/>
                <w:highlight w:val="yellow"/>
              </w:rPr>
            </w:pPr>
          </w:p>
        </w:tc>
        <w:tc>
          <w:tcPr>
            <w:tcW w:w="1556" w:type="dxa"/>
            <w:shd w:val="clear" w:color="auto" w:fill="000000" w:themeFill="text1"/>
            <w:vAlign w:val="center"/>
          </w:tcPr>
          <w:p w14:paraId="2BAB46D7" w14:textId="1AB986F3" w:rsidR="00A122BA" w:rsidRPr="00E42058" w:rsidRDefault="00A122BA" w:rsidP="0030749A">
            <w:pPr>
              <w:spacing w:after="0" w:line="240" w:lineRule="auto"/>
              <w:jc w:val="center"/>
              <w:rPr>
                <w:rFonts w:eastAsia="Times New Roman" w:cs="Times New Roman"/>
                <w:sz w:val="20"/>
                <w:szCs w:val="20"/>
                <w:highlight w:val="yellow"/>
              </w:rPr>
            </w:pPr>
          </w:p>
        </w:tc>
        <w:tc>
          <w:tcPr>
            <w:tcW w:w="1556" w:type="dxa"/>
            <w:shd w:val="clear" w:color="auto" w:fill="000000" w:themeFill="text1"/>
            <w:vAlign w:val="center"/>
          </w:tcPr>
          <w:p w14:paraId="64C9772D" w14:textId="2CAA422D" w:rsidR="00A122BA" w:rsidRPr="00E42058" w:rsidRDefault="00A122BA" w:rsidP="0030749A">
            <w:pPr>
              <w:spacing w:after="0" w:line="240" w:lineRule="auto"/>
              <w:jc w:val="center"/>
              <w:rPr>
                <w:rFonts w:eastAsia="Times New Roman" w:cs="Times New Roman"/>
                <w:sz w:val="20"/>
                <w:szCs w:val="20"/>
                <w:highlight w:val="yellow"/>
              </w:rPr>
            </w:pPr>
          </w:p>
        </w:tc>
      </w:tr>
      <w:tr w:rsidR="00A122BA" w:rsidRPr="00A54C36" w14:paraId="7B656545" w14:textId="77777777" w:rsidTr="003651CC">
        <w:trPr>
          <w:trHeight w:val="294"/>
          <w:jc w:val="center"/>
        </w:trPr>
        <w:tc>
          <w:tcPr>
            <w:tcW w:w="3166" w:type="dxa"/>
            <w:noWrap/>
            <w:vAlign w:val="center"/>
            <w:hideMark/>
          </w:tcPr>
          <w:p w14:paraId="04A7239B" w14:textId="77777777" w:rsidR="00A122BA" w:rsidRPr="00E42058" w:rsidRDefault="00A122BA" w:rsidP="0030749A">
            <w:pPr>
              <w:spacing w:after="0" w:line="240" w:lineRule="auto"/>
              <w:rPr>
                <w:rFonts w:eastAsia="Times New Roman" w:cs="Times New Roman"/>
                <w:i/>
                <w:iCs/>
                <w:sz w:val="20"/>
                <w:szCs w:val="20"/>
              </w:rPr>
            </w:pPr>
            <w:r w:rsidRPr="00E42058">
              <w:rPr>
                <w:rFonts w:eastAsia="Times New Roman" w:cs="Times New Roman"/>
                <w:i/>
                <w:iCs/>
                <w:sz w:val="20"/>
                <w:szCs w:val="20"/>
              </w:rPr>
              <w:t>Ad Valorem</w:t>
            </w:r>
          </w:p>
        </w:tc>
        <w:tc>
          <w:tcPr>
            <w:tcW w:w="1556" w:type="dxa"/>
            <w:shd w:val="clear" w:color="auto" w:fill="000000" w:themeFill="text1"/>
            <w:vAlign w:val="center"/>
          </w:tcPr>
          <w:p w14:paraId="1B0DB319" w14:textId="1767C68A" w:rsidR="00A122BA" w:rsidRPr="00E42058" w:rsidRDefault="00A122BA" w:rsidP="0030749A">
            <w:pPr>
              <w:spacing w:after="0" w:line="240" w:lineRule="auto"/>
              <w:jc w:val="center"/>
              <w:rPr>
                <w:rFonts w:eastAsia="Times New Roman" w:cs="Times New Roman"/>
                <w:sz w:val="20"/>
                <w:szCs w:val="20"/>
                <w:highlight w:val="yellow"/>
              </w:rPr>
            </w:pPr>
          </w:p>
        </w:tc>
        <w:tc>
          <w:tcPr>
            <w:tcW w:w="1556" w:type="dxa"/>
            <w:shd w:val="clear" w:color="auto" w:fill="000000" w:themeFill="text1"/>
            <w:vAlign w:val="center"/>
          </w:tcPr>
          <w:p w14:paraId="779C8BFD" w14:textId="24DB9820" w:rsidR="00A122BA" w:rsidRPr="00E42058" w:rsidRDefault="00A122BA" w:rsidP="0030749A">
            <w:pPr>
              <w:spacing w:after="0" w:line="240" w:lineRule="auto"/>
              <w:jc w:val="center"/>
              <w:rPr>
                <w:rFonts w:eastAsia="Times New Roman" w:cs="Times New Roman"/>
                <w:sz w:val="20"/>
                <w:szCs w:val="20"/>
                <w:highlight w:val="yellow"/>
              </w:rPr>
            </w:pPr>
          </w:p>
        </w:tc>
        <w:tc>
          <w:tcPr>
            <w:tcW w:w="1556" w:type="dxa"/>
            <w:shd w:val="clear" w:color="auto" w:fill="000000" w:themeFill="text1"/>
            <w:vAlign w:val="center"/>
          </w:tcPr>
          <w:p w14:paraId="4BB354CE" w14:textId="3703B8F6" w:rsidR="00A122BA" w:rsidRPr="00E42058" w:rsidRDefault="00A122BA" w:rsidP="0030749A">
            <w:pPr>
              <w:spacing w:after="0" w:line="240" w:lineRule="auto"/>
              <w:jc w:val="center"/>
              <w:rPr>
                <w:rFonts w:eastAsia="Times New Roman" w:cs="Times New Roman"/>
                <w:sz w:val="20"/>
                <w:szCs w:val="20"/>
                <w:highlight w:val="yellow"/>
              </w:rPr>
            </w:pPr>
          </w:p>
        </w:tc>
      </w:tr>
      <w:tr w:rsidR="00A122BA" w:rsidRPr="00A54C36" w14:paraId="3BADB452" w14:textId="77777777" w:rsidTr="003651CC">
        <w:trPr>
          <w:trHeight w:val="308"/>
          <w:jc w:val="center"/>
        </w:trPr>
        <w:tc>
          <w:tcPr>
            <w:tcW w:w="3166" w:type="dxa"/>
            <w:noWrap/>
            <w:vAlign w:val="center"/>
            <w:hideMark/>
          </w:tcPr>
          <w:p w14:paraId="7BEB0A37" w14:textId="77777777" w:rsidR="00A122BA" w:rsidRPr="00E42058" w:rsidRDefault="00A122BA" w:rsidP="0030749A">
            <w:pPr>
              <w:spacing w:after="0" w:line="240" w:lineRule="auto"/>
              <w:rPr>
                <w:rFonts w:eastAsia="Times New Roman" w:cs="Times New Roman"/>
                <w:b/>
                <w:bCs/>
                <w:sz w:val="20"/>
                <w:szCs w:val="20"/>
              </w:rPr>
            </w:pPr>
            <w:r w:rsidRPr="00E42058">
              <w:rPr>
                <w:rFonts w:eastAsia="Times New Roman" w:cs="Times New Roman"/>
                <w:b/>
                <w:bCs/>
                <w:sz w:val="20"/>
                <w:szCs w:val="20"/>
              </w:rPr>
              <w:t>Total Projected Cost</w:t>
            </w:r>
          </w:p>
        </w:tc>
        <w:tc>
          <w:tcPr>
            <w:tcW w:w="1556" w:type="dxa"/>
            <w:shd w:val="clear" w:color="auto" w:fill="000000" w:themeFill="text1"/>
            <w:vAlign w:val="center"/>
          </w:tcPr>
          <w:p w14:paraId="02F3CD74" w14:textId="1C16A8E2" w:rsidR="00A122BA" w:rsidRPr="00E42058" w:rsidRDefault="00A122BA" w:rsidP="0030749A">
            <w:pPr>
              <w:spacing w:after="0" w:line="240" w:lineRule="auto"/>
              <w:jc w:val="center"/>
              <w:rPr>
                <w:rFonts w:eastAsia="Times New Roman" w:cs="Times New Roman"/>
                <w:b/>
                <w:bCs/>
                <w:sz w:val="20"/>
                <w:szCs w:val="20"/>
                <w:highlight w:val="yellow"/>
              </w:rPr>
            </w:pPr>
          </w:p>
        </w:tc>
        <w:tc>
          <w:tcPr>
            <w:tcW w:w="1556" w:type="dxa"/>
            <w:shd w:val="clear" w:color="auto" w:fill="000000" w:themeFill="text1"/>
            <w:vAlign w:val="center"/>
          </w:tcPr>
          <w:p w14:paraId="5E1D9D27" w14:textId="2380B7C4" w:rsidR="00A122BA" w:rsidRPr="00E42058" w:rsidRDefault="00A122BA" w:rsidP="0030749A">
            <w:pPr>
              <w:spacing w:after="0" w:line="240" w:lineRule="auto"/>
              <w:jc w:val="center"/>
              <w:rPr>
                <w:rFonts w:eastAsia="Times New Roman" w:cs="Times New Roman"/>
                <w:b/>
                <w:bCs/>
                <w:sz w:val="20"/>
                <w:szCs w:val="20"/>
                <w:highlight w:val="yellow"/>
              </w:rPr>
            </w:pPr>
          </w:p>
        </w:tc>
        <w:tc>
          <w:tcPr>
            <w:tcW w:w="1556" w:type="dxa"/>
            <w:shd w:val="clear" w:color="auto" w:fill="000000" w:themeFill="text1"/>
            <w:noWrap/>
            <w:vAlign w:val="center"/>
          </w:tcPr>
          <w:p w14:paraId="3122BBFC" w14:textId="0338577B" w:rsidR="00A122BA" w:rsidRPr="00E42058" w:rsidRDefault="00A122BA" w:rsidP="0030749A">
            <w:pPr>
              <w:spacing w:after="0" w:line="240" w:lineRule="auto"/>
              <w:jc w:val="center"/>
              <w:rPr>
                <w:rFonts w:eastAsia="Times New Roman" w:cs="Times New Roman"/>
                <w:b/>
                <w:bCs/>
                <w:color w:val="000000"/>
                <w:sz w:val="20"/>
                <w:szCs w:val="20"/>
                <w:highlight w:val="yellow"/>
              </w:rPr>
            </w:pPr>
          </w:p>
        </w:tc>
      </w:tr>
      <w:tr w:rsidR="00A122BA" w:rsidRPr="00A54C36" w14:paraId="15386C2A" w14:textId="77777777" w:rsidTr="003651CC">
        <w:trPr>
          <w:trHeight w:val="308"/>
          <w:jc w:val="center"/>
        </w:trPr>
        <w:tc>
          <w:tcPr>
            <w:tcW w:w="3166" w:type="dxa"/>
            <w:noWrap/>
            <w:vAlign w:val="center"/>
          </w:tcPr>
          <w:p w14:paraId="0C050E5F" w14:textId="2A42BB9D" w:rsidR="00A122BA" w:rsidRPr="00E42058" w:rsidRDefault="00A122BA" w:rsidP="0030749A">
            <w:pPr>
              <w:spacing w:after="0" w:line="240" w:lineRule="auto"/>
              <w:rPr>
                <w:rFonts w:eastAsia="Times New Roman" w:cs="Times New Roman"/>
                <w:sz w:val="20"/>
                <w:szCs w:val="20"/>
              </w:rPr>
            </w:pPr>
            <w:r w:rsidRPr="00E42058">
              <w:rPr>
                <w:rFonts w:eastAsia="Times New Roman" w:cs="Times New Roman"/>
                <w:sz w:val="20"/>
                <w:szCs w:val="20"/>
              </w:rPr>
              <w:t>Contingency %</w:t>
            </w:r>
          </w:p>
        </w:tc>
        <w:tc>
          <w:tcPr>
            <w:tcW w:w="1556" w:type="dxa"/>
            <w:shd w:val="clear" w:color="auto" w:fill="000000" w:themeFill="text1"/>
            <w:vAlign w:val="center"/>
          </w:tcPr>
          <w:p w14:paraId="39051CEB" w14:textId="5B5EA609" w:rsidR="00A122BA" w:rsidRPr="00E42058" w:rsidRDefault="00A122BA" w:rsidP="0030749A">
            <w:pPr>
              <w:spacing w:after="0" w:line="240" w:lineRule="auto"/>
              <w:jc w:val="center"/>
              <w:rPr>
                <w:rFonts w:eastAsia="Times New Roman" w:cs="Times New Roman"/>
                <w:b/>
                <w:bCs/>
                <w:sz w:val="20"/>
                <w:szCs w:val="20"/>
                <w:highlight w:val="yellow"/>
              </w:rPr>
            </w:pPr>
          </w:p>
        </w:tc>
        <w:tc>
          <w:tcPr>
            <w:tcW w:w="1556" w:type="dxa"/>
            <w:shd w:val="clear" w:color="auto" w:fill="000000" w:themeFill="text1"/>
            <w:vAlign w:val="center"/>
          </w:tcPr>
          <w:p w14:paraId="14332503" w14:textId="063FDF1A" w:rsidR="00A122BA" w:rsidRPr="00E42058" w:rsidRDefault="00A122BA" w:rsidP="0030749A">
            <w:pPr>
              <w:spacing w:after="0" w:line="240" w:lineRule="auto"/>
              <w:jc w:val="center"/>
              <w:rPr>
                <w:rFonts w:eastAsia="Times New Roman" w:cs="Times New Roman"/>
                <w:b/>
                <w:bCs/>
                <w:sz w:val="20"/>
                <w:szCs w:val="20"/>
                <w:highlight w:val="yellow"/>
              </w:rPr>
            </w:pPr>
          </w:p>
        </w:tc>
        <w:tc>
          <w:tcPr>
            <w:tcW w:w="1556" w:type="dxa"/>
            <w:shd w:val="clear" w:color="auto" w:fill="000000" w:themeFill="text1"/>
            <w:noWrap/>
            <w:vAlign w:val="center"/>
          </w:tcPr>
          <w:p w14:paraId="091F9C11" w14:textId="2C59A5F1" w:rsidR="00A122BA" w:rsidRPr="00E42058" w:rsidRDefault="00A122BA" w:rsidP="0030749A">
            <w:pPr>
              <w:spacing w:after="0" w:line="240" w:lineRule="auto"/>
              <w:jc w:val="center"/>
              <w:rPr>
                <w:rFonts w:eastAsia="Times New Roman" w:cs="Times New Roman"/>
                <w:b/>
                <w:bCs/>
                <w:color w:val="000000"/>
                <w:sz w:val="20"/>
                <w:szCs w:val="20"/>
                <w:highlight w:val="yellow"/>
              </w:rPr>
            </w:pPr>
          </w:p>
        </w:tc>
      </w:tr>
    </w:tbl>
    <w:p w14:paraId="5B19CE1E" w14:textId="102BDEEF" w:rsidR="0003677B" w:rsidRPr="002C309D" w:rsidRDefault="0003677B" w:rsidP="00516705">
      <w:pPr>
        <w:spacing w:before="240" w:after="0" w:line="480" w:lineRule="auto"/>
        <w:ind w:left="720" w:hanging="720"/>
        <w:jc w:val="both"/>
        <w:rPr>
          <w:rFonts w:cs="Times New Roman"/>
          <w:b/>
          <w:sz w:val="24"/>
          <w:szCs w:val="24"/>
        </w:rPr>
      </w:pPr>
      <w:r w:rsidRPr="002C309D">
        <w:rPr>
          <w:rFonts w:cs="Times New Roman"/>
          <w:b/>
          <w:sz w:val="24"/>
          <w:szCs w:val="24"/>
        </w:rPr>
        <w:t>Q.</w:t>
      </w:r>
      <w:r w:rsidRPr="002C309D">
        <w:rPr>
          <w:rFonts w:cs="Times New Roman"/>
          <w:b/>
          <w:sz w:val="24"/>
          <w:szCs w:val="24"/>
        </w:rPr>
        <w:tab/>
      </w:r>
      <w:r>
        <w:rPr>
          <w:rFonts w:cs="Times New Roman"/>
          <w:b/>
          <w:sz w:val="24"/>
          <w:szCs w:val="24"/>
        </w:rPr>
        <w:t xml:space="preserve">IS STAFF CONCERNED ABOUT THE </w:t>
      </w:r>
      <w:r w:rsidR="00E57961">
        <w:rPr>
          <w:rFonts w:cs="Times New Roman"/>
          <w:b/>
          <w:sz w:val="24"/>
          <w:szCs w:val="24"/>
        </w:rPr>
        <w:t xml:space="preserve">COSTS GEORGIA POWER PROPOSED </w:t>
      </w:r>
      <w:r w:rsidR="003331F1">
        <w:rPr>
          <w:rFonts w:cs="Times New Roman"/>
          <w:b/>
          <w:sz w:val="24"/>
          <w:szCs w:val="24"/>
        </w:rPr>
        <w:t>FOR THE</w:t>
      </w:r>
      <w:r w:rsidR="00B86411">
        <w:rPr>
          <w:rFonts w:cs="Times New Roman"/>
          <w:b/>
          <w:sz w:val="24"/>
          <w:szCs w:val="24"/>
        </w:rPr>
        <w:t xml:space="preserve"> COP</w:t>
      </w:r>
      <w:r w:rsidR="003331F1">
        <w:rPr>
          <w:rFonts w:cs="Times New Roman"/>
          <w:b/>
          <w:sz w:val="24"/>
          <w:szCs w:val="24"/>
        </w:rPr>
        <w:t xml:space="preserve"> CC UNITS</w:t>
      </w:r>
      <w:r w:rsidR="002450AC">
        <w:rPr>
          <w:rFonts w:cs="Times New Roman"/>
          <w:b/>
          <w:sz w:val="24"/>
          <w:szCs w:val="24"/>
        </w:rPr>
        <w:t>, WHICH WERE THE ONLY CC RESOURCES BID IN THE RFP</w:t>
      </w:r>
      <w:r>
        <w:rPr>
          <w:rFonts w:cs="Times New Roman"/>
          <w:b/>
          <w:sz w:val="24"/>
          <w:szCs w:val="24"/>
        </w:rPr>
        <w:t xml:space="preserve">? </w:t>
      </w:r>
      <w:r w:rsidRPr="002C309D">
        <w:rPr>
          <w:rFonts w:cs="Times New Roman"/>
          <w:b/>
          <w:sz w:val="24"/>
          <w:szCs w:val="24"/>
        </w:rPr>
        <w:t xml:space="preserve"> </w:t>
      </w:r>
    </w:p>
    <w:p w14:paraId="7913BE1D" w14:textId="79982649" w:rsidR="00055B90" w:rsidRDefault="0003677B" w:rsidP="00D50903">
      <w:pPr>
        <w:spacing w:after="0" w:line="480" w:lineRule="auto"/>
        <w:ind w:left="720" w:hanging="720"/>
        <w:jc w:val="both"/>
        <w:rPr>
          <w:rFonts w:cs="Times New Roman"/>
          <w:bCs/>
          <w:sz w:val="24"/>
          <w:szCs w:val="24"/>
        </w:rPr>
      </w:pPr>
      <w:r>
        <w:rPr>
          <w:rFonts w:cs="Times New Roman"/>
          <w:bCs/>
          <w:sz w:val="24"/>
          <w:szCs w:val="24"/>
        </w:rPr>
        <w:t>A.</w:t>
      </w:r>
      <w:r>
        <w:rPr>
          <w:rFonts w:cs="Times New Roman"/>
          <w:bCs/>
          <w:sz w:val="24"/>
          <w:szCs w:val="24"/>
        </w:rPr>
        <w:tab/>
      </w:r>
      <w:r w:rsidR="00A72EAD">
        <w:rPr>
          <w:rFonts w:cs="Times New Roman"/>
          <w:bCs/>
          <w:sz w:val="24"/>
          <w:szCs w:val="24"/>
        </w:rPr>
        <w:t xml:space="preserve">Yes. </w:t>
      </w:r>
      <w:r w:rsidR="00175CBE">
        <w:rPr>
          <w:rFonts w:cs="Times New Roman"/>
          <w:bCs/>
          <w:sz w:val="24"/>
          <w:szCs w:val="24"/>
        </w:rPr>
        <w:t>While Staff understands that the CC units were selected based on a competitive solicitation process, it is still informative to compare the CC costs to other</w:t>
      </w:r>
      <w:r w:rsidR="00793350">
        <w:rPr>
          <w:rFonts w:cs="Times New Roman"/>
          <w:bCs/>
          <w:sz w:val="24"/>
          <w:szCs w:val="24"/>
        </w:rPr>
        <w:t xml:space="preserve"> similar</w:t>
      </w:r>
      <w:r w:rsidR="00175CBE">
        <w:rPr>
          <w:rFonts w:cs="Times New Roman"/>
          <w:bCs/>
          <w:sz w:val="24"/>
          <w:szCs w:val="24"/>
        </w:rPr>
        <w:t xml:space="preserve"> </w:t>
      </w:r>
      <w:r w:rsidR="00BC62D0">
        <w:rPr>
          <w:rFonts w:cs="Times New Roman"/>
          <w:bCs/>
          <w:sz w:val="24"/>
          <w:szCs w:val="24"/>
        </w:rPr>
        <w:t>CC</w:t>
      </w:r>
      <w:r w:rsidR="00793350">
        <w:rPr>
          <w:rFonts w:cs="Times New Roman"/>
          <w:bCs/>
          <w:sz w:val="24"/>
          <w:szCs w:val="24"/>
        </w:rPr>
        <w:t xml:space="preserve"> project</w:t>
      </w:r>
      <w:r w:rsidR="00BC62D0">
        <w:rPr>
          <w:rFonts w:cs="Times New Roman"/>
          <w:bCs/>
          <w:sz w:val="24"/>
          <w:szCs w:val="24"/>
        </w:rPr>
        <w:t>s</w:t>
      </w:r>
      <w:r w:rsidR="00793350">
        <w:rPr>
          <w:rFonts w:cs="Times New Roman"/>
          <w:bCs/>
          <w:sz w:val="24"/>
          <w:szCs w:val="24"/>
        </w:rPr>
        <w:t xml:space="preserve">. </w:t>
      </w:r>
      <w:r w:rsidR="00055B90" w:rsidRPr="0028732B">
        <w:rPr>
          <w:rFonts w:cs="Times New Roman"/>
          <w:bCs/>
          <w:sz w:val="24"/>
          <w:szCs w:val="24"/>
        </w:rPr>
        <w:t>For example</w:t>
      </w:r>
      <w:r w:rsidR="00055B90">
        <w:rPr>
          <w:rFonts w:cs="Times New Roman"/>
          <w:bCs/>
          <w:sz w:val="24"/>
          <w:szCs w:val="24"/>
        </w:rPr>
        <w:t>,</w:t>
      </w:r>
      <w:r w:rsidR="00055B90" w:rsidRPr="0028732B">
        <w:rPr>
          <w:rFonts w:cs="Times New Roman"/>
          <w:bCs/>
          <w:sz w:val="24"/>
          <w:szCs w:val="24"/>
        </w:rPr>
        <w:t xml:space="preserve"> </w:t>
      </w:r>
      <w:r w:rsidR="00444130">
        <w:rPr>
          <w:rFonts w:cs="Times New Roman"/>
          <w:bCs/>
          <w:sz w:val="24"/>
          <w:szCs w:val="24"/>
        </w:rPr>
        <w:t xml:space="preserve">KU/LGE </w:t>
      </w:r>
      <w:r w:rsidR="005016B2">
        <w:rPr>
          <w:rFonts w:cs="Times New Roman"/>
          <w:bCs/>
          <w:sz w:val="24"/>
          <w:szCs w:val="24"/>
        </w:rPr>
        <w:t xml:space="preserve">recently </w:t>
      </w:r>
      <w:r w:rsidR="00055B90" w:rsidRPr="0028732B">
        <w:rPr>
          <w:rFonts w:cs="Times New Roman"/>
          <w:bCs/>
          <w:sz w:val="24"/>
          <w:szCs w:val="24"/>
        </w:rPr>
        <w:t xml:space="preserve">requested </w:t>
      </w:r>
      <w:r w:rsidR="005016B2">
        <w:rPr>
          <w:rFonts w:cs="Times New Roman"/>
          <w:bCs/>
          <w:sz w:val="24"/>
          <w:szCs w:val="24"/>
        </w:rPr>
        <w:t xml:space="preserve">certification </w:t>
      </w:r>
      <w:r w:rsidR="00055B90">
        <w:rPr>
          <w:rFonts w:cs="Times New Roman"/>
          <w:bCs/>
          <w:sz w:val="24"/>
          <w:szCs w:val="24"/>
        </w:rPr>
        <w:t>two</w:t>
      </w:r>
      <w:r w:rsidR="00055B90" w:rsidRPr="0028732B">
        <w:rPr>
          <w:rFonts w:cs="Times New Roman"/>
          <w:bCs/>
          <w:sz w:val="24"/>
          <w:szCs w:val="24"/>
        </w:rPr>
        <w:t xml:space="preserve"> </w:t>
      </w:r>
      <w:r w:rsidR="005016B2">
        <w:rPr>
          <w:rFonts w:cs="Times New Roman"/>
          <w:bCs/>
          <w:sz w:val="24"/>
          <w:szCs w:val="24"/>
        </w:rPr>
        <w:t xml:space="preserve">build </w:t>
      </w:r>
      <w:r w:rsidR="00E752E3">
        <w:rPr>
          <w:rFonts w:cs="Times New Roman"/>
          <w:bCs/>
          <w:sz w:val="24"/>
          <w:szCs w:val="24"/>
        </w:rPr>
        <w:t xml:space="preserve">two </w:t>
      </w:r>
      <w:r w:rsidR="00055B90" w:rsidRPr="0028732B">
        <w:rPr>
          <w:rFonts w:cs="Times New Roman"/>
          <w:bCs/>
          <w:sz w:val="24"/>
          <w:szCs w:val="24"/>
        </w:rPr>
        <w:t>new 1x1 C</w:t>
      </w:r>
      <w:r w:rsidR="00055B90">
        <w:rPr>
          <w:rFonts w:cs="Times New Roman"/>
          <w:bCs/>
          <w:sz w:val="24"/>
          <w:szCs w:val="24"/>
        </w:rPr>
        <w:t xml:space="preserve">Cs </w:t>
      </w:r>
      <w:r w:rsidR="00055B90" w:rsidRPr="0028732B">
        <w:rPr>
          <w:rFonts w:cs="Times New Roman"/>
          <w:bCs/>
          <w:sz w:val="24"/>
          <w:szCs w:val="24"/>
        </w:rPr>
        <w:t>(Brown 12 and Mill Creek 6)</w:t>
      </w:r>
      <w:r w:rsidR="00055B90">
        <w:rPr>
          <w:rFonts w:cs="Times New Roman"/>
          <w:bCs/>
          <w:sz w:val="24"/>
          <w:szCs w:val="24"/>
        </w:rPr>
        <w:t xml:space="preserve"> for approximately</w:t>
      </w:r>
      <w:r w:rsidR="00055B90" w:rsidRPr="000D63A5">
        <w:t xml:space="preserve"> </w:t>
      </w:r>
      <w:r w:rsidR="00055B90">
        <w:rPr>
          <w:rFonts w:cs="Times New Roman"/>
          <w:bCs/>
          <w:sz w:val="24"/>
          <w:szCs w:val="24"/>
        </w:rPr>
        <w:t>$1</w:t>
      </w:r>
      <w:r w:rsidR="00055B90" w:rsidRPr="000D63A5">
        <w:rPr>
          <w:rFonts w:cs="Times New Roman"/>
          <w:bCs/>
          <w:sz w:val="24"/>
          <w:szCs w:val="24"/>
        </w:rPr>
        <w:t>.</w:t>
      </w:r>
      <w:r w:rsidR="001933DC">
        <w:rPr>
          <w:rFonts w:cs="Times New Roman"/>
          <w:bCs/>
          <w:sz w:val="24"/>
          <w:szCs w:val="24"/>
        </w:rPr>
        <w:t xml:space="preserve">4 billion each, </w:t>
      </w:r>
      <w:r w:rsidR="00055B90">
        <w:rPr>
          <w:rFonts w:cs="Times New Roman"/>
          <w:bCs/>
          <w:sz w:val="24"/>
          <w:szCs w:val="24"/>
        </w:rPr>
        <w:t>including a 10% contingency</w:t>
      </w:r>
      <w:r w:rsidR="00055B90" w:rsidRPr="0028732B">
        <w:rPr>
          <w:rFonts w:cs="Times New Roman"/>
          <w:bCs/>
          <w:sz w:val="24"/>
          <w:szCs w:val="24"/>
        </w:rPr>
        <w:t>.</w:t>
      </w:r>
      <w:r w:rsidR="00055B90" w:rsidRPr="0028732B">
        <w:rPr>
          <w:rStyle w:val="FootnoteReference"/>
          <w:rFonts w:cs="Times New Roman"/>
          <w:bCs/>
          <w:sz w:val="24"/>
          <w:szCs w:val="24"/>
        </w:rPr>
        <w:footnoteReference w:id="61"/>
      </w:r>
      <w:r w:rsidR="00055B90" w:rsidRPr="0028732B">
        <w:rPr>
          <w:rFonts w:cs="Times New Roman"/>
          <w:bCs/>
          <w:sz w:val="24"/>
          <w:szCs w:val="24"/>
        </w:rPr>
        <w:t xml:space="preserve"> </w:t>
      </w:r>
      <w:r w:rsidR="003A5A4E">
        <w:rPr>
          <w:rFonts w:cs="Times New Roman"/>
          <w:bCs/>
          <w:sz w:val="24"/>
          <w:szCs w:val="24"/>
        </w:rPr>
        <w:t xml:space="preserve">Also, </w:t>
      </w:r>
      <w:r w:rsidR="00055B90" w:rsidRPr="0028732B">
        <w:rPr>
          <w:rFonts w:cs="Times New Roman"/>
          <w:bCs/>
          <w:sz w:val="24"/>
          <w:szCs w:val="24"/>
        </w:rPr>
        <w:t>Oglethorpe Power Company has</w:t>
      </w:r>
      <w:r w:rsidR="00055B90" w:rsidRPr="0028732B">
        <w:rPr>
          <w:sz w:val="24"/>
          <w:szCs w:val="24"/>
        </w:rPr>
        <w:t xml:space="preserve"> announced </w:t>
      </w:r>
      <w:r w:rsidR="003A5A4E">
        <w:rPr>
          <w:sz w:val="24"/>
          <w:szCs w:val="24"/>
        </w:rPr>
        <w:t xml:space="preserve">its intention to build </w:t>
      </w:r>
      <w:r w:rsidR="00055B90" w:rsidRPr="0028732B">
        <w:rPr>
          <w:sz w:val="24"/>
          <w:szCs w:val="24"/>
        </w:rPr>
        <w:t>two 1x1</w:t>
      </w:r>
      <w:r w:rsidR="00055B90">
        <w:rPr>
          <w:sz w:val="24"/>
          <w:szCs w:val="24"/>
        </w:rPr>
        <w:t xml:space="preserve"> CC</w:t>
      </w:r>
      <w:r w:rsidR="00055B90" w:rsidRPr="0028732B">
        <w:rPr>
          <w:sz w:val="24"/>
          <w:szCs w:val="24"/>
        </w:rPr>
        <w:t>s in Monroe County</w:t>
      </w:r>
      <w:r w:rsidR="00055B90">
        <w:rPr>
          <w:sz w:val="24"/>
          <w:szCs w:val="24"/>
        </w:rPr>
        <w:t xml:space="preserve"> for more than $3</w:t>
      </w:r>
      <w:r w:rsidR="00A31D0F">
        <w:rPr>
          <w:sz w:val="24"/>
          <w:szCs w:val="24"/>
        </w:rPr>
        <w:t xml:space="preserve"> billion</w:t>
      </w:r>
      <w:r w:rsidR="00055B90" w:rsidRPr="0028732B">
        <w:rPr>
          <w:sz w:val="24"/>
          <w:szCs w:val="24"/>
        </w:rPr>
        <w:t>.</w:t>
      </w:r>
      <w:r w:rsidR="00055B90" w:rsidRPr="0028732B">
        <w:rPr>
          <w:rStyle w:val="FootnoteReference"/>
          <w:sz w:val="24"/>
          <w:szCs w:val="24"/>
        </w:rPr>
        <w:footnoteReference w:id="62"/>
      </w:r>
      <w:r w:rsidR="00A31D0F">
        <w:rPr>
          <w:sz w:val="24"/>
          <w:szCs w:val="24"/>
        </w:rPr>
        <w:t xml:space="preserve"> </w:t>
      </w:r>
      <w:r w:rsidR="00A31D0F">
        <w:rPr>
          <w:rFonts w:cs="Times New Roman"/>
          <w:bCs/>
          <w:sz w:val="24"/>
          <w:szCs w:val="24"/>
        </w:rPr>
        <w:t xml:space="preserve">Staff understands </w:t>
      </w:r>
      <w:r w:rsidR="00CC240B">
        <w:rPr>
          <w:rFonts w:cs="Times New Roman"/>
          <w:bCs/>
          <w:sz w:val="24"/>
          <w:szCs w:val="24"/>
        </w:rPr>
        <w:t xml:space="preserve">that </w:t>
      </w:r>
      <w:r w:rsidR="00A31D0F">
        <w:rPr>
          <w:rFonts w:cs="Times New Roman"/>
          <w:bCs/>
          <w:sz w:val="24"/>
          <w:szCs w:val="24"/>
        </w:rPr>
        <w:t xml:space="preserve">there may be differences </w:t>
      </w:r>
      <w:r w:rsidR="00DF25E7">
        <w:rPr>
          <w:rFonts w:cs="Times New Roman"/>
          <w:bCs/>
          <w:sz w:val="24"/>
          <w:szCs w:val="24"/>
        </w:rPr>
        <w:t xml:space="preserve">between projects </w:t>
      </w:r>
      <w:r w:rsidR="00A31D0F">
        <w:rPr>
          <w:rFonts w:cs="Times New Roman"/>
          <w:bCs/>
          <w:sz w:val="24"/>
          <w:szCs w:val="24"/>
        </w:rPr>
        <w:t xml:space="preserve">in </w:t>
      </w:r>
      <w:r w:rsidR="00735763">
        <w:rPr>
          <w:rFonts w:cs="Times New Roman"/>
          <w:bCs/>
          <w:sz w:val="24"/>
          <w:szCs w:val="24"/>
        </w:rPr>
        <w:t xml:space="preserve">what is included in the </w:t>
      </w:r>
      <w:r w:rsidR="00A31D0F">
        <w:rPr>
          <w:rFonts w:cs="Times New Roman"/>
          <w:bCs/>
          <w:sz w:val="24"/>
          <w:szCs w:val="24"/>
        </w:rPr>
        <w:t>reported costs</w:t>
      </w:r>
      <w:r w:rsidR="00FE2948">
        <w:rPr>
          <w:rFonts w:cs="Times New Roman"/>
          <w:bCs/>
          <w:sz w:val="24"/>
          <w:szCs w:val="24"/>
        </w:rPr>
        <w:t xml:space="preserve">; however, </w:t>
      </w:r>
      <w:r w:rsidR="00A814CE">
        <w:rPr>
          <w:rFonts w:cs="Times New Roman"/>
          <w:bCs/>
          <w:sz w:val="24"/>
          <w:szCs w:val="24"/>
        </w:rPr>
        <w:t xml:space="preserve">the large </w:t>
      </w:r>
      <w:r w:rsidR="00A814CE">
        <w:rPr>
          <w:rFonts w:cs="Times New Roman"/>
          <w:bCs/>
          <w:sz w:val="24"/>
          <w:szCs w:val="24"/>
        </w:rPr>
        <w:lastRenderedPageBreak/>
        <w:t xml:space="preserve">difference in </w:t>
      </w:r>
      <w:r w:rsidR="00D4170D">
        <w:rPr>
          <w:rFonts w:cs="Times New Roman"/>
          <w:bCs/>
          <w:sz w:val="24"/>
          <w:szCs w:val="24"/>
        </w:rPr>
        <w:t xml:space="preserve">these costs </w:t>
      </w:r>
      <w:r w:rsidR="0064282B">
        <w:rPr>
          <w:rFonts w:cs="Times New Roman"/>
          <w:bCs/>
          <w:sz w:val="24"/>
          <w:szCs w:val="24"/>
        </w:rPr>
        <w:t>raise</w:t>
      </w:r>
      <w:r w:rsidR="006E08EC">
        <w:rPr>
          <w:rFonts w:cs="Times New Roman"/>
          <w:bCs/>
          <w:sz w:val="24"/>
          <w:szCs w:val="24"/>
        </w:rPr>
        <w:t>s</w:t>
      </w:r>
      <w:r w:rsidR="0064282B">
        <w:rPr>
          <w:rFonts w:cs="Times New Roman"/>
          <w:bCs/>
          <w:sz w:val="24"/>
          <w:szCs w:val="24"/>
        </w:rPr>
        <w:t xml:space="preserve"> a</w:t>
      </w:r>
      <w:r w:rsidR="005833E9">
        <w:rPr>
          <w:rFonts w:cs="Times New Roman"/>
          <w:bCs/>
          <w:sz w:val="24"/>
          <w:szCs w:val="24"/>
        </w:rPr>
        <w:t xml:space="preserve"> concern that Georgia Power’s CC project</w:t>
      </w:r>
      <w:r w:rsidR="00050256">
        <w:rPr>
          <w:rFonts w:cs="Times New Roman"/>
          <w:bCs/>
          <w:sz w:val="24"/>
          <w:szCs w:val="24"/>
        </w:rPr>
        <w:t xml:space="preserve"> cost</w:t>
      </w:r>
      <w:r w:rsidR="005833E9">
        <w:rPr>
          <w:rFonts w:cs="Times New Roman"/>
          <w:bCs/>
          <w:sz w:val="24"/>
          <w:szCs w:val="24"/>
        </w:rPr>
        <w:t xml:space="preserve">s </w:t>
      </w:r>
      <w:r w:rsidR="00050256">
        <w:rPr>
          <w:rFonts w:cs="Times New Roman"/>
          <w:bCs/>
          <w:sz w:val="24"/>
          <w:szCs w:val="24"/>
        </w:rPr>
        <w:t>may be relatively high.</w:t>
      </w:r>
    </w:p>
    <w:p w14:paraId="7C784347" w14:textId="1E05E710" w:rsidR="00771390" w:rsidRPr="002C309D" w:rsidRDefault="00771390" w:rsidP="00D50903">
      <w:pPr>
        <w:spacing w:after="0" w:line="480" w:lineRule="auto"/>
        <w:ind w:left="720" w:hanging="720"/>
        <w:jc w:val="both"/>
        <w:rPr>
          <w:rFonts w:cs="Times New Roman"/>
          <w:b/>
          <w:sz w:val="24"/>
          <w:szCs w:val="24"/>
        </w:rPr>
      </w:pPr>
      <w:r w:rsidRPr="002C309D">
        <w:rPr>
          <w:rFonts w:cs="Times New Roman"/>
          <w:b/>
          <w:sz w:val="24"/>
          <w:szCs w:val="24"/>
        </w:rPr>
        <w:t>Q.</w:t>
      </w:r>
      <w:r w:rsidRPr="002C309D">
        <w:rPr>
          <w:rFonts w:cs="Times New Roman"/>
          <w:b/>
          <w:sz w:val="24"/>
          <w:szCs w:val="24"/>
        </w:rPr>
        <w:tab/>
      </w:r>
      <w:r w:rsidR="00360470">
        <w:rPr>
          <w:rFonts w:cs="Times New Roman"/>
          <w:b/>
          <w:sz w:val="24"/>
          <w:szCs w:val="24"/>
        </w:rPr>
        <w:t>ARE THERE REASONS THAT COST OVERRUNS AND</w:t>
      </w:r>
      <w:r w:rsidR="002421DF">
        <w:rPr>
          <w:rFonts w:cs="Times New Roman"/>
          <w:b/>
          <w:sz w:val="24"/>
          <w:szCs w:val="24"/>
        </w:rPr>
        <w:t>/OR</w:t>
      </w:r>
      <w:r w:rsidR="00360470">
        <w:rPr>
          <w:rFonts w:cs="Times New Roman"/>
          <w:b/>
          <w:sz w:val="24"/>
          <w:szCs w:val="24"/>
        </w:rPr>
        <w:t xml:space="preserve"> DELAYS COULD OCCUR</w:t>
      </w:r>
      <w:r w:rsidR="009813C0">
        <w:rPr>
          <w:rFonts w:cs="Times New Roman"/>
          <w:b/>
          <w:sz w:val="24"/>
          <w:szCs w:val="24"/>
        </w:rPr>
        <w:t xml:space="preserve"> BEYOND THE </w:t>
      </w:r>
      <w:r w:rsidR="006A56BD">
        <w:rPr>
          <w:rFonts w:cs="Times New Roman"/>
          <w:b/>
          <w:sz w:val="24"/>
          <w:szCs w:val="24"/>
        </w:rPr>
        <w:t xml:space="preserve">IDENTIFIED </w:t>
      </w:r>
      <w:r w:rsidR="009813C0">
        <w:rPr>
          <w:rFonts w:cs="Times New Roman"/>
          <w:b/>
          <w:sz w:val="24"/>
          <w:szCs w:val="24"/>
        </w:rPr>
        <w:t>CERTIFIED COST</w:t>
      </w:r>
      <w:r>
        <w:rPr>
          <w:rFonts w:cs="Times New Roman"/>
          <w:b/>
          <w:sz w:val="24"/>
          <w:szCs w:val="24"/>
        </w:rPr>
        <w:t xml:space="preserve">? </w:t>
      </w:r>
      <w:r w:rsidRPr="002C309D">
        <w:rPr>
          <w:rFonts w:cs="Times New Roman"/>
          <w:b/>
          <w:sz w:val="24"/>
          <w:szCs w:val="24"/>
        </w:rPr>
        <w:t xml:space="preserve"> </w:t>
      </w:r>
    </w:p>
    <w:p w14:paraId="193519A5" w14:textId="57FE312F" w:rsidR="00DD4612" w:rsidRDefault="00360470" w:rsidP="00D50903">
      <w:pPr>
        <w:spacing w:after="0" w:line="480" w:lineRule="auto"/>
        <w:ind w:left="720" w:hanging="720"/>
        <w:jc w:val="both"/>
        <w:rPr>
          <w:rFonts w:cs="Times New Roman"/>
          <w:bCs/>
          <w:sz w:val="24"/>
          <w:szCs w:val="24"/>
        </w:rPr>
      </w:pPr>
      <w:r>
        <w:rPr>
          <w:rFonts w:cs="Times New Roman"/>
          <w:bCs/>
          <w:sz w:val="24"/>
          <w:szCs w:val="24"/>
        </w:rPr>
        <w:t>A.</w:t>
      </w:r>
      <w:r>
        <w:rPr>
          <w:rFonts w:cs="Times New Roman"/>
          <w:bCs/>
          <w:sz w:val="24"/>
          <w:szCs w:val="24"/>
        </w:rPr>
        <w:tab/>
        <w:t>Yes</w:t>
      </w:r>
      <w:r w:rsidR="00DD4612">
        <w:rPr>
          <w:rFonts w:cs="Times New Roman"/>
          <w:bCs/>
          <w:sz w:val="24"/>
          <w:szCs w:val="24"/>
        </w:rPr>
        <w:t xml:space="preserve">, Georgia Power’s </w:t>
      </w:r>
      <w:r w:rsidR="00C36C97">
        <w:rPr>
          <w:rFonts w:cs="Times New Roman"/>
          <w:bCs/>
          <w:sz w:val="24"/>
          <w:szCs w:val="24"/>
        </w:rPr>
        <w:t xml:space="preserve">has had an </w:t>
      </w:r>
      <w:r w:rsidR="00DD4612">
        <w:rPr>
          <w:rFonts w:cs="Times New Roman"/>
          <w:bCs/>
          <w:sz w:val="24"/>
          <w:szCs w:val="24"/>
        </w:rPr>
        <w:t>extensive history of delays and cost overruns on</w:t>
      </w:r>
      <w:r w:rsidR="00C36C97">
        <w:rPr>
          <w:rFonts w:cs="Times New Roman"/>
          <w:bCs/>
          <w:sz w:val="24"/>
          <w:szCs w:val="24"/>
        </w:rPr>
        <w:t xml:space="preserve"> </w:t>
      </w:r>
      <w:r w:rsidR="00DD4612">
        <w:rPr>
          <w:rFonts w:cs="Times New Roman"/>
          <w:bCs/>
          <w:sz w:val="24"/>
          <w:szCs w:val="24"/>
        </w:rPr>
        <w:t xml:space="preserve">generation projects </w:t>
      </w:r>
      <w:r w:rsidR="00C36C97">
        <w:rPr>
          <w:rFonts w:cs="Times New Roman"/>
          <w:bCs/>
          <w:sz w:val="24"/>
          <w:szCs w:val="24"/>
        </w:rPr>
        <w:t xml:space="preserve">and </w:t>
      </w:r>
      <w:r w:rsidR="00EB2F4F">
        <w:rPr>
          <w:rFonts w:cs="Times New Roman"/>
          <w:bCs/>
          <w:sz w:val="24"/>
          <w:szCs w:val="24"/>
        </w:rPr>
        <w:t xml:space="preserve">given </w:t>
      </w:r>
      <w:r w:rsidR="00DD4612">
        <w:rPr>
          <w:rFonts w:cs="Times New Roman"/>
          <w:bCs/>
          <w:sz w:val="24"/>
          <w:szCs w:val="24"/>
        </w:rPr>
        <w:t xml:space="preserve">the magnitude of the Company’s </w:t>
      </w:r>
      <w:r w:rsidR="007A1CA7">
        <w:rPr>
          <w:rFonts w:cs="Times New Roman"/>
          <w:bCs/>
          <w:sz w:val="24"/>
          <w:szCs w:val="24"/>
        </w:rPr>
        <w:t xml:space="preserve">proposed </w:t>
      </w:r>
      <w:r w:rsidR="00DD4612">
        <w:rPr>
          <w:rFonts w:cs="Times New Roman"/>
          <w:bCs/>
          <w:sz w:val="24"/>
          <w:szCs w:val="24"/>
        </w:rPr>
        <w:t xml:space="preserve">build program, and the </w:t>
      </w:r>
      <w:r w:rsidR="007A1CA7">
        <w:rPr>
          <w:rFonts w:cs="Times New Roman"/>
          <w:bCs/>
          <w:sz w:val="24"/>
          <w:szCs w:val="24"/>
        </w:rPr>
        <w:t xml:space="preserve">current </w:t>
      </w:r>
      <w:r w:rsidR="00DD4612">
        <w:rPr>
          <w:rFonts w:cs="Times New Roman"/>
          <w:bCs/>
          <w:sz w:val="24"/>
          <w:szCs w:val="24"/>
        </w:rPr>
        <w:t xml:space="preserve">highly inflationary environment for </w:t>
      </w:r>
      <w:r w:rsidR="004360E9">
        <w:rPr>
          <w:rFonts w:cs="Times New Roman"/>
          <w:bCs/>
          <w:sz w:val="24"/>
          <w:szCs w:val="24"/>
        </w:rPr>
        <w:t xml:space="preserve">generating </w:t>
      </w:r>
      <w:r w:rsidR="005C6ABA">
        <w:rPr>
          <w:rFonts w:cs="Times New Roman"/>
          <w:bCs/>
          <w:sz w:val="24"/>
          <w:szCs w:val="24"/>
        </w:rPr>
        <w:t>equipment</w:t>
      </w:r>
      <w:r w:rsidR="00DD4612">
        <w:rPr>
          <w:rFonts w:cs="Times New Roman"/>
          <w:bCs/>
          <w:sz w:val="24"/>
          <w:szCs w:val="24"/>
        </w:rPr>
        <w:t xml:space="preserve"> and labor costs, Staff </w:t>
      </w:r>
      <w:r w:rsidR="00D3237B">
        <w:rPr>
          <w:rFonts w:cs="Times New Roman"/>
          <w:bCs/>
          <w:sz w:val="24"/>
          <w:szCs w:val="24"/>
        </w:rPr>
        <w:t xml:space="preserve">is concerned that </w:t>
      </w:r>
      <w:r w:rsidR="00DD4612">
        <w:rPr>
          <w:rFonts w:cs="Times New Roman"/>
          <w:bCs/>
          <w:sz w:val="24"/>
          <w:szCs w:val="24"/>
        </w:rPr>
        <w:t xml:space="preserve">there is a </w:t>
      </w:r>
      <w:r w:rsidR="00CA6FC9">
        <w:rPr>
          <w:rFonts w:cs="Times New Roman"/>
          <w:bCs/>
          <w:sz w:val="24"/>
          <w:szCs w:val="24"/>
        </w:rPr>
        <w:t>significant</w:t>
      </w:r>
      <w:r w:rsidR="00757D24">
        <w:rPr>
          <w:rFonts w:cs="Times New Roman"/>
          <w:bCs/>
          <w:sz w:val="24"/>
          <w:szCs w:val="24"/>
        </w:rPr>
        <w:t xml:space="preserve"> </w:t>
      </w:r>
      <w:r w:rsidR="00DD4612">
        <w:rPr>
          <w:rFonts w:cs="Times New Roman"/>
          <w:bCs/>
          <w:sz w:val="24"/>
          <w:szCs w:val="24"/>
        </w:rPr>
        <w:t xml:space="preserve">chance </w:t>
      </w:r>
      <w:r w:rsidR="00F151B6">
        <w:rPr>
          <w:rFonts w:cs="Times New Roman"/>
          <w:bCs/>
          <w:sz w:val="24"/>
          <w:szCs w:val="24"/>
        </w:rPr>
        <w:t xml:space="preserve">that </w:t>
      </w:r>
      <w:proofErr w:type="gramStart"/>
      <w:r w:rsidR="00DD4612">
        <w:rPr>
          <w:rFonts w:cs="Times New Roman"/>
          <w:bCs/>
          <w:sz w:val="24"/>
          <w:szCs w:val="24"/>
        </w:rPr>
        <w:t>delays</w:t>
      </w:r>
      <w:proofErr w:type="gramEnd"/>
      <w:r w:rsidR="00DD4612">
        <w:rPr>
          <w:rFonts w:cs="Times New Roman"/>
          <w:bCs/>
          <w:sz w:val="24"/>
          <w:szCs w:val="24"/>
        </w:rPr>
        <w:t xml:space="preserve"> and cost overruns could occur at these projects. </w:t>
      </w:r>
      <w:r w:rsidR="00CA6FC9">
        <w:rPr>
          <w:rFonts w:cs="Times New Roman"/>
          <w:bCs/>
          <w:sz w:val="24"/>
          <w:szCs w:val="24"/>
        </w:rPr>
        <w:t>Limiting</w:t>
      </w:r>
      <w:r w:rsidR="004B7494">
        <w:rPr>
          <w:rFonts w:cs="Times New Roman"/>
          <w:bCs/>
          <w:sz w:val="24"/>
          <w:szCs w:val="24"/>
        </w:rPr>
        <w:t xml:space="preserve"> the amount of new construction </w:t>
      </w:r>
      <w:r w:rsidR="0078212E">
        <w:rPr>
          <w:rFonts w:cs="Times New Roman"/>
          <w:bCs/>
          <w:sz w:val="24"/>
          <w:szCs w:val="24"/>
        </w:rPr>
        <w:t xml:space="preserve">provides an opportunity for the Company to more closely focus </w:t>
      </w:r>
      <w:r w:rsidR="00F458EA">
        <w:rPr>
          <w:rFonts w:cs="Times New Roman"/>
          <w:bCs/>
          <w:sz w:val="24"/>
          <w:szCs w:val="24"/>
        </w:rPr>
        <w:t xml:space="preserve">on these projects </w:t>
      </w:r>
      <w:r w:rsidR="002C648D">
        <w:rPr>
          <w:rFonts w:cs="Times New Roman"/>
          <w:bCs/>
          <w:sz w:val="24"/>
          <w:szCs w:val="24"/>
        </w:rPr>
        <w:t xml:space="preserve">and </w:t>
      </w:r>
      <w:r w:rsidR="00817B46">
        <w:rPr>
          <w:rFonts w:cs="Times New Roman"/>
          <w:bCs/>
          <w:sz w:val="24"/>
          <w:szCs w:val="24"/>
        </w:rPr>
        <w:t xml:space="preserve">prevent cost </w:t>
      </w:r>
      <w:r w:rsidR="00FD28AA">
        <w:rPr>
          <w:rFonts w:cs="Times New Roman"/>
          <w:bCs/>
          <w:sz w:val="24"/>
          <w:szCs w:val="24"/>
        </w:rPr>
        <w:t>overruns.</w:t>
      </w:r>
      <w:r w:rsidR="00DD4612">
        <w:rPr>
          <w:rFonts w:cs="Times New Roman"/>
          <w:bCs/>
          <w:sz w:val="24"/>
          <w:szCs w:val="24"/>
        </w:rPr>
        <w:t xml:space="preserve"> </w:t>
      </w:r>
    </w:p>
    <w:p w14:paraId="25259500" w14:textId="3EFFE05C" w:rsidR="00DD4612" w:rsidRDefault="00A04ACB" w:rsidP="00D50903">
      <w:pPr>
        <w:spacing w:after="0" w:line="480" w:lineRule="auto"/>
        <w:ind w:left="720" w:firstLine="720"/>
        <w:jc w:val="both"/>
        <w:rPr>
          <w:sz w:val="24"/>
          <w:szCs w:val="24"/>
        </w:rPr>
      </w:pPr>
      <w:r>
        <w:rPr>
          <w:rFonts w:cs="Times New Roman"/>
          <w:bCs/>
          <w:sz w:val="24"/>
          <w:szCs w:val="24"/>
        </w:rPr>
        <w:t>A</w:t>
      </w:r>
      <w:r w:rsidR="00DD4612">
        <w:rPr>
          <w:rFonts w:cs="Times New Roman"/>
          <w:bCs/>
          <w:sz w:val="24"/>
          <w:szCs w:val="24"/>
        </w:rPr>
        <w:t xml:space="preserve">s many utilities </w:t>
      </w:r>
      <w:r w:rsidR="00245B47">
        <w:rPr>
          <w:rFonts w:cs="Times New Roman"/>
          <w:bCs/>
          <w:sz w:val="24"/>
          <w:szCs w:val="24"/>
        </w:rPr>
        <w:t>in the U.S. are</w:t>
      </w:r>
      <w:r w:rsidR="00DD4612">
        <w:rPr>
          <w:rFonts w:cs="Times New Roman"/>
          <w:bCs/>
          <w:sz w:val="24"/>
          <w:szCs w:val="24"/>
        </w:rPr>
        <w:t xml:space="preserve"> </w:t>
      </w:r>
      <w:r>
        <w:rPr>
          <w:rFonts w:cs="Times New Roman"/>
          <w:bCs/>
          <w:sz w:val="24"/>
          <w:szCs w:val="24"/>
        </w:rPr>
        <w:t xml:space="preserve">currently </w:t>
      </w:r>
      <w:r w:rsidR="00DD4612">
        <w:rPr>
          <w:rFonts w:cs="Times New Roman"/>
          <w:bCs/>
          <w:sz w:val="24"/>
          <w:szCs w:val="24"/>
        </w:rPr>
        <w:t>pursu</w:t>
      </w:r>
      <w:r>
        <w:rPr>
          <w:rFonts w:cs="Times New Roman"/>
          <w:bCs/>
          <w:sz w:val="24"/>
          <w:szCs w:val="24"/>
        </w:rPr>
        <w:t>ing</w:t>
      </w:r>
      <w:r w:rsidR="00DD4612">
        <w:rPr>
          <w:rFonts w:cs="Times New Roman"/>
          <w:bCs/>
          <w:sz w:val="24"/>
          <w:szCs w:val="24"/>
        </w:rPr>
        <w:t xml:space="preserve"> new </w:t>
      </w:r>
      <w:r w:rsidR="00B70BC2">
        <w:rPr>
          <w:rFonts w:cs="Times New Roman"/>
          <w:bCs/>
          <w:sz w:val="24"/>
          <w:szCs w:val="24"/>
        </w:rPr>
        <w:t xml:space="preserve">gas-fired </w:t>
      </w:r>
      <w:r w:rsidR="00591C2F">
        <w:rPr>
          <w:rFonts w:cs="Times New Roman"/>
          <w:bCs/>
          <w:sz w:val="24"/>
          <w:szCs w:val="24"/>
        </w:rPr>
        <w:t>resources</w:t>
      </w:r>
      <w:r w:rsidR="00DD4612">
        <w:rPr>
          <w:rFonts w:cs="Times New Roman"/>
          <w:bCs/>
          <w:sz w:val="24"/>
          <w:szCs w:val="24"/>
        </w:rPr>
        <w:t xml:space="preserve">, labor and capital costs for </w:t>
      </w:r>
      <w:r w:rsidR="00591C2F">
        <w:rPr>
          <w:rFonts w:cs="Times New Roman"/>
          <w:bCs/>
          <w:sz w:val="24"/>
          <w:szCs w:val="24"/>
        </w:rPr>
        <w:t xml:space="preserve">new </w:t>
      </w:r>
      <w:r w:rsidR="00245B47">
        <w:rPr>
          <w:rFonts w:cs="Times New Roman"/>
          <w:bCs/>
          <w:sz w:val="24"/>
          <w:szCs w:val="24"/>
        </w:rPr>
        <w:t>combustion</w:t>
      </w:r>
      <w:r w:rsidR="00591C2F">
        <w:rPr>
          <w:rFonts w:cs="Times New Roman"/>
          <w:bCs/>
          <w:sz w:val="24"/>
          <w:szCs w:val="24"/>
        </w:rPr>
        <w:t xml:space="preserve"> </w:t>
      </w:r>
      <w:r w:rsidR="00DD4612">
        <w:rPr>
          <w:rFonts w:cs="Times New Roman"/>
          <w:bCs/>
          <w:sz w:val="24"/>
          <w:szCs w:val="24"/>
        </w:rPr>
        <w:t>turbines</w:t>
      </w:r>
      <w:r w:rsidR="002A4383">
        <w:rPr>
          <w:rFonts w:cs="Times New Roman"/>
          <w:bCs/>
          <w:sz w:val="24"/>
          <w:szCs w:val="24"/>
        </w:rPr>
        <w:t xml:space="preserve"> could</w:t>
      </w:r>
      <w:r w:rsidR="00DD4612">
        <w:rPr>
          <w:rFonts w:cs="Times New Roman"/>
          <w:bCs/>
          <w:sz w:val="24"/>
          <w:szCs w:val="24"/>
        </w:rPr>
        <w:t xml:space="preserve"> continue </w:t>
      </w:r>
      <w:r w:rsidR="00591C2F">
        <w:rPr>
          <w:rFonts w:cs="Times New Roman"/>
          <w:bCs/>
          <w:sz w:val="24"/>
          <w:szCs w:val="24"/>
        </w:rPr>
        <w:t xml:space="preserve">to </w:t>
      </w:r>
      <w:r w:rsidR="00DD4612">
        <w:rPr>
          <w:rFonts w:cs="Times New Roman"/>
          <w:bCs/>
          <w:sz w:val="24"/>
          <w:szCs w:val="24"/>
        </w:rPr>
        <w:t xml:space="preserve">increase. </w:t>
      </w:r>
      <w:r w:rsidR="00A80C60">
        <w:rPr>
          <w:rFonts w:cs="Times New Roman"/>
          <w:bCs/>
          <w:sz w:val="24"/>
          <w:szCs w:val="24"/>
        </w:rPr>
        <w:t>In addition</w:t>
      </w:r>
      <w:r w:rsidR="0082409A">
        <w:rPr>
          <w:rFonts w:cs="Times New Roman"/>
          <w:bCs/>
          <w:sz w:val="24"/>
          <w:szCs w:val="24"/>
        </w:rPr>
        <w:t xml:space="preserve"> to the KU/LGE and Oglethorpe </w:t>
      </w:r>
      <w:r w:rsidR="00A80C60">
        <w:rPr>
          <w:rFonts w:cs="Times New Roman"/>
          <w:bCs/>
          <w:sz w:val="24"/>
          <w:szCs w:val="24"/>
        </w:rPr>
        <w:t xml:space="preserve">CC </w:t>
      </w:r>
      <w:r w:rsidR="0082409A">
        <w:rPr>
          <w:rFonts w:cs="Times New Roman"/>
          <w:bCs/>
          <w:sz w:val="24"/>
          <w:szCs w:val="24"/>
        </w:rPr>
        <w:t>projects</w:t>
      </w:r>
      <w:r w:rsidR="00A80C60">
        <w:rPr>
          <w:rFonts w:cs="Times New Roman"/>
          <w:bCs/>
          <w:sz w:val="24"/>
          <w:szCs w:val="24"/>
        </w:rPr>
        <w:t xml:space="preserve"> mentioned above, </w:t>
      </w:r>
      <w:r w:rsidR="00EB6F74">
        <w:rPr>
          <w:rFonts w:cs="Times New Roman"/>
          <w:bCs/>
          <w:sz w:val="24"/>
          <w:szCs w:val="24"/>
        </w:rPr>
        <w:t xml:space="preserve">other </w:t>
      </w:r>
      <w:r w:rsidR="00C24B36">
        <w:rPr>
          <w:rFonts w:cs="Times New Roman"/>
          <w:bCs/>
          <w:sz w:val="24"/>
          <w:szCs w:val="24"/>
        </w:rPr>
        <w:t xml:space="preserve">CC </w:t>
      </w:r>
      <w:r w:rsidR="00EB6F74">
        <w:rPr>
          <w:rFonts w:cs="Times New Roman"/>
          <w:bCs/>
          <w:sz w:val="24"/>
          <w:szCs w:val="24"/>
        </w:rPr>
        <w:t>projects</w:t>
      </w:r>
      <w:r w:rsidR="0082409A">
        <w:rPr>
          <w:rFonts w:cs="Times New Roman"/>
          <w:bCs/>
          <w:sz w:val="24"/>
          <w:szCs w:val="24"/>
        </w:rPr>
        <w:t xml:space="preserve"> </w:t>
      </w:r>
      <w:r w:rsidR="00DD4612">
        <w:rPr>
          <w:rFonts w:cs="Times New Roman"/>
          <w:bCs/>
          <w:sz w:val="24"/>
          <w:szCs w:val="24"/>
        </w:rPr>
        <w:t>in the Southeast</w:t>
      </w:r>
      <w:r w:rsidR="00EB6F74">
        <w:rPr>
          <w:rFonts w:cs="Times New Roman"/>
          <w:bCs/>
          <w:sz w:val="24"/>
          <w:szCs w:val="24"/>
        </w:rPr>
        <w:t xml:space="preserve"> include</w:t>
      </w:r>
      <w:r w:rsidR="00DD4612">
        <w:rPr>
          <w:rFonts w:cs="Times New Roman"/>
          <w:bCs/>
          <w:sz w:val="24"/>
          <w:szCs w:val="24"/>
        </w:rPr>
        <w:t xml:space="preserve"> three</w:t>
      </w:r>
      <w:r w:rsidR="00DD4612" w:rsidRPr="0028732B">
        <w:rPr>
          <w:rFonts w:cs="Times New Roman"/>
          <w:bCs/>
          <w:sz w:val="24"/>
          <w:szCs w:val="24"/>
        </w:rPr>
        <w:t xml:space="preserve"> 1x1</w:t>
      </w:r>
      <w:r w:rsidR="00DD4612">
        <w:rPr>
          <w:rFonts w:cs="Times New Roman"/>
          <w:bCs/>
          <w:sz w:val="24"/>
          <w:szCs w:val="24"/>
        </w:rPr>
        <w:t xml:space="preserve"> CC</w:t>
      </w:r>
      <w:r w:rsidR="00DD4612" w:rsidRPr="0028732B">
        <w:rPr>
          <w:rFonts w:cs="Times New Roman"/>
          <w:bCs/>
          <w:sz w:val="24"/>
          <w:szCs w:val="24"/>
        </w:rPr>
        <w:t xml:space="preserve">s </w:t>
      </w:r>
      <w:r w:rsidR="00B7733C">
        <w:rPr>
          <w:rFonts w:cs="Times New Roman"/>
          <w:bCs/>
          <w:sz w:val="24"/>
          <w:szCs w:val="24"/>
        </w:rPr>
        <w:t>that</w:t>
      </w:r>
      <w:r w:rsidR="00DD4612">
        <w:rPr>
          <w:rFonts w:cs="Times New Roman"/>
          <w:bCs/>
          <w:sz w:val="24"/>
          <w:szCs w:val="24"/>
        </w:rPr>
        <w:t xml:space="preserve"> </w:t>
      </w:r>
      <w:r w:rsidR="00DD4612" w:rsidRPr="0028732B">
        <w:rPr>
          <w:rFonts w:cs="Times New Roman"/>
          <w:bCs/>
          <w:sz w:val="24"/>
          <w:szCs w:val="24"/>
        </w:rPr>
        <w:t xml:space="preserve">Entergy </w:t>
      </w:r>
      <w:r w:rsidR="00C24B36">
        <w:rPr>
          <w:rFonts w:cs="Times New Roman"/>
          <w:bCs/>
          <w:sz w:val="24"/>
          <w:szCs w:val="24"/>
        </w:rPr>
        <w:t>plans</w:t>
      </w:r>
      <w:r w:rsidR="00DD4612" w:rsidRPr="0028732B">
        <w:rPr>
          <w:rFonts w:cs="Times New Roman"/>
          <w:bCs/>
          <w:sz w:val="24"/>
          <w:szCs w:val="24"/>
        </w:rPr>
        <w:t xml:space="preserve"> to serve new data center load</w:t>
      </w:r>
      <w:r w:rsidR="00402F3A">
        <w:rPr>
          <w:rFonts w:cs="Times New Roman"/>
          <w:bCs/>
          <w:sz w:val="24"/>
          <w:szCs w:val="24"/>
        </w:rPr>
        <w:t>,</w:t>
      </w:r>
      <w:r w:rsidR="00DD4612" w:rsidRPr="0028732B">
        <w:rPr>
          <w:rStyle w:val="FootnoteReference"/>
          <w:rFonts w:cs="Times New Roman"/>
          <w:bCs/>
          <w:sz w:val="24"/>
          <w:szCs w:val="24"/>
        </w:rPr>
        <w:footnoteReference w:id="63"/>
      </w:r>
      <w:r w:rsidR="00DD4612" w:rsidRPr="0028732B">
        <w:rPr>
          <w:rFonts w:cs="Times New Roman"/>
          <w:bCs/>
          <w:sz w:val="24"/>
          <w:szCs w:val="24"/>
        </w:rPr>
        <w:t xml:space="preserve"> </w:t>
      </w:r>
      <w:r w:rsidR="00402F3A">
        <w:rPr>
          <w:rFonts w:cs="Times New Roman"/>
          <w:bCs/>
          <w:sz w:val="24"/>
          <w:szCs w:val="24"/>
        </w:rPr>
        <w:t>three 1x1 CCs that</w:t>
      </w:r>
      <w:r w:rsidR="00DD4612" w:rsidRPr="0028732B">
        <w:rPr>
          <w:rFonts w:cs="Times New Roman"/>
          <w:bCs/>
          <w:sz w:val="24"/>
          <w:szCs w:val="24"/>
        </w:rPr>
        <w:t xml:space="preserve"> DESC and Santee Cooper </w:t>
      </w:r>
      <w:r w:rsidR="00402F3A">
        <w:rPr>
          <w:rFonts w:cs="Times New Roman"/>
          <w:bCs/>
          <w:sz w:val="24"/>
          <w:szCs w:val="24"/>
        </w:rPr>
        <w:t>have proposed</w:t>
      </w:r>
      <w:r w:rsidR="00AE5C1E">
        <w:rPr>
          <w:rFonts w:cs="Times New Roman"/>
          <w:bCs/>
          <w:sz w:val="24"/>
          <w:szCs w:val="24"/>
        </w:rPr>
        <w:t xml:space="preserve"> in South Carolina</w:t>
      </w:r>
      <w:r w:rsidR="00606CFD">
        <w:rPr>
          <w:rFonts w:cs="Times New Roman"/>
          <w:bCs/>
          <w:sz w:val="24"/>
          <w:szCs w:val="24"/>
        </w:rPr>
        <w:t>,</w:t>
      </w:r>
      <w:r w:rsidR="00DD4612" w:rsidRPr="0028732B">
        <w:rPr>
          <w:rStyle w:val="FootnoteReference"/>
          <w:rFonts w:cs="Times New Roman"/>
          <w:bCs/>
          <w:sz w:val="24"/>
          <w:szCs w:val="24"/>
        </w:rPr>
        <w:footnoteReference w:id="64"/>
      </w:r>
      <w:r w:rsidR="00DD4612" w:rsidRPr="0028732B">
        <w:rPr>
          <w:rFonts w:cs="Times New Roman"/>
          <w:bCs/>
          <w:sz w:val="24"/>
          <w:szCs w:val="24"/>
        </w:rPr>
        <w:t xml:space="preserve"> </w:t>
      </w:r>
      <w:r w:rsidR="00ED117E">
        <w:rPr>
          <w:rFonts w:cs="Times New Roman"/>
          <w:bCs/>
          <w:sz w:val="24"/>
          <w:szCs w:val="24"/>
        </w:rPr>
        <w:t xml:space="preserve">a </w:t>
      </w:r>
      <w:r w:rsidR="00420D5F">
        <w:rPr>
          <w:rFonts w:cs="Times New Roman"/>
          <w:bCs/>
          <w:sz w:val="24"/>
          <w:szCs w:val="24"/>
        </w:rPr>
        <w:t xml:space="preserve">2x1 CC </w:t>
      </w:r>
      <w:r w:rsidR="00DD4612" w:rsidRPr="0028732B">
        <w:rPr>
          <w:rFonts w:cs="Times New Roman"/>
          <w:bCs/>
          <w:sz w:val="24"/>
          <w:szCs w:val="24"/>
        </w:rPr>
        <w:t xml:space="preserve">Duke Energy Progress </w:t>
      </w:r>
      <w:r w:rsidR="0094290A">
        <w:rPr>
          <w:rFonts w:cs="Times New Roman"/>
          <w:bCs/>
          <w:sz w:val="24"/>
          <w:szCs w:val="24"/>
        </w:rPr>
        <w:t>plans</w:t>
      </w:r>
      <w:r w:rsidR="00DD4612" w:rsidRPr="0028732B">
        <w:rPr>
          <w:rFonts w:cs="Times New Roman"/>
          <w:bCs/>
          <w:sz w:val="24"/>
          <w:szCs w:val="24"/>
        </w:rPr>
        <w:t xml:space="preserve"> to construct in Person County, N</w:t>
      </w:r>
      <w:r w:rsidR="00BF5293">
        <w:rPr>
          <w:rFonts w:cs="Times New Roman"/>
          <w:bCs/>
          <w:sz w:val="24"/>
          <w:szCs w:val="24"/>
        </w:rPr>
        <w:t xml:space="preserve">orth </w:t>
      </w:r>
      <w:r w:rsidR="00DD4612" w:rsidRPr="0028732B">
        <w:rPr>
          <w:rFonts w:cs="Times New Roman"/>
          <w:bCs/>
          <w:sz w:val="24"/>
          <w:szCs w:val="24"/>
        </w:rPr>
        <w:t>C</w:t>
      </w:r>
      <w:r w:rsidR="00BF5293">
        <w:rPr>
          <w:rFonts w:cs="Times New Roman"/>
          <w:bCs/>
          <w:sz w:val="24"/>
          <w:szCs w:val="24"/>
        </w:rPr>
        <w:t>arolina</w:t>
      </w:r>
      <w:r w:rsidR="005E5963">
        <w:rPr>
          <w:rFonts w:cs="Times New Roman"/>
          <w:bCs/>
          <w:sz w:val="24"/>
          <w:szCs w:val="24"/>
        </w:rPr>
        <w:t>,</w:t>
      </w:r>
      <w:r w:rsidR="00DD4612" w:rsidRPr="0028732B">
        <w:rPr>
          <w:rStyle w:val="FootnoteReference"/>
          <w:rFonts w:cs="Times New Roman"/>
          <w:bCs/>
          <w:sz w:val="24"/>
          <w:szCs w:val="24"/>
        </w:rPr>
        <w:footnoteReference w:id="65"/>
      </w:r>
      <w:r w:rsidR="00DD4612" w:rsidRPr="0028732B">
        <w:rPr>
          <w:rFonts w:cs="Times New Roman"/>
          <w:bCs/>
          <w:sz w:val="24"/>
          <w:szCs w:val="24"/>
        </w:rPr>
        <w:t xml:space="preserve"> </w:t>
      </w:r>
      <w:r w:rsidR="005E5963">
        <w:rPr>
          <w:rFonts w:cs="Times New Roman"/>
          <w:bCs/>
          <w:sz w:val="24"/>
          <w:szCs w:val="24"/>
        </w:rPr>
        <w:t>and a 2x1 CC</w:t>
      </w:r>
      <w:r w:rsidR="00DD4612" w:rsidRPr="0028732B">
        <w:rPr>
          <w:rFonts w:cs="Times New Roman"/>
          <w:bCs/>
          <w:sz w:val="24"/>
          <w:szCs w:val="24"/>
        </w:rPr>
        <w:t xml:space="preserve"> </w:t>
      </w:r>
      <w:r w:rsidR="00DD4612">
        <w:rPr>
          <w:rFonts w:cs="Times New Roman"/>
          <w:bCs/>
          <w:sz w:val="24"/>
          <w:szCs w:val="24"/>
        </w:rPr>
        <w:t xml:space="preserve">Duke Energy Carolinas </w:t>
      </w:r>
      <w:r w:rsidR="0094290A">
        <w:rPr>
          <w:rFonts w:cs="Times New Roman"/>
          <w:bCs/>
          <w:sz w:val="24"/>
          <w:szCs w:val="24"/>
        </w:rPr>
        <w:t>plans to construct</w:t>
      </w:r>
      <w:r w:rsidR="00DD4612">
        <w:rPr>
          <w:rFonts w:cs="Times New Roman"/>
          <w:bCs/>
          <w:sz w:val="24"/>
          <w:szCs w:val="24"/>
        </w:rPr>
        <w:t xml:space="preserve"> in Anderson County, S</w:t>
      </w:r>
      <w:r w:rsidR="00BF5293">
        <w:rPr>
          <w:rFonts w:cs="Times New Roman"/>
          <w:bCs/>
          <w:sz w:val="24"/>
          <w:szCs w:val="24"/>
        </w:rPr>
        <w:t xml:space="preserve">outh </w:t>
      </w:r>
      <w:r w:rsidR="00DD4612">
        <w:rPr>
          <w:rFonts w:cs="Times New Roman"/>
          <w:bCs/>
          <w:sz w:val="24"/>
          <w:szCs w:val="24"/>
        </w:rPr>
        <w:t>C</w:t>
      </w:r>
      <w:r w:rsidR="00BF5293">
        <w:rPr>
          <w:rFonts w:cs="Times New Roman"/>
          <w:bCs/>
          <w:sz w:val="24"/>
          <w:szCs w:val="24"/>
        </w:rPr>
        <w:t>arolina</w:t>
      </w:r>
      <w:r w:rsidR="00DD4612">
        <w:rPr>
          <w:rFonts w:cs="Times New Roman"/>
          <w:bCs/>
          <w:sz w:val="24"/>
          <w:szCs w:val="24"/>
        </w:rPr>
        <w:t>.</w:t>
      </w:r>
      <w:r w:rsidR="00DD4612">
        <w:rPr>
          <w:rStyle w:val="FootnoteReference"/>
          <w:rFonts w:cs="Times New Roman"/>
          <w:bCs/>
          <w:sz w:val="24"/>
          <w:szCs w:val="24"/>
        </w:rPr>
        <w:footnoteReference w:id="66"/>
      </w:r>
      <w:r w:rsidR="00DD4612" w:rsidRPr="0028732B">
        <w:rPr>
          <w:rFonts w:cs="Times New Roman"/>
          <w:bCs/>
          <w:sz w:val="24"/>
          <w:szCs w:val="24"/>
        </w:rPr>
        <w:t xml:space="preserve"> </w:t>
      </w:r>
    </w:p>
    <w:p w14:paraId="2DD1F479" w14:textId="3660C3A7" w:rsidR="00DD4612" w:rsidRDefault="00DD4612" w:rsidP="00D50903">
      <w:pPr>
        <w:spacing w:after="0" w:line="480" w:lineRule="auto"/>
        <w:ind w:left="720" w:firstLine="720"/>
        <w:jc w:val="both"/>
        <w:rPr>
          <w:rFonts w:cs="Times New Roman"/>
          <w:bCs/>
          <w:sz w:val="24"/>
          <w:szCs w:val="24"/>
        </w:rPr>
      </w:pPr>
      <w:r>
        <w:rPr>
          <w:rFonts w:cs="Times New Roman"/>
          <w:bCs/>
          <w:sz w:val="24"/>
          <w:szCs w:val="24"/>
        </w:rPr>
        <w:t xml:space="preserve">Given the risks of delays and potential for cost overruns, and the fact that the Company has already embedded contingencies in its cost estimates, </w:t>
      </w:r>
      <w:r w:rsidR="00584951">
        <w:rPr>
          <w:rFonts w:cs="Times New Roman"/>
          <w:bCs/>
          <w:sz w:val="24"/>
          <w:szCs w:val="24"/>
        </w:rPr>
        <w:t xml:space="preserve">Staff recommends </w:t>
      </w:r>
      <w:r>
        <w:rPr>
          <w:rFonts w:cs="Times New Roman"/>
          <w:bCs/>
          <w:sz w:val="24"/>
          <w:szCs w:val="24"/>
        </w:rPr>
        <w:t xml:space="preserve">the </w:t>
      </w:r>
      <w:r w:rsidR="00050521">
        <w:rPr>
          <w:rFonts w:cs="Times New Roman"/>
          <w:bCs/>
          <w:sz w:val="24"/>
          <w:szCs w:val="24"/>
        </w:rPr>
        <w:lastRenderedPageBreak/>
        <w:t xml:space="preserve">Company’s RFP and Supplemental </w:t>
      </w:r>
      <w:r>
        <w:rPr>
          <w:rFonts w:cs="Times New Roman"/>
          <w:bCs/>
          <w:sz w:val="24"/>
          <w:szCs w:val="24"/>
        </w:rPr>
        <w:t xml:space="preserve">projects should be held to the same standard for cost overruns </w:t>
      </w:r>
      <w:r w:rsidR="00703DBB">
        <w:rPr>
          <w:rFonts w:cs="Times New Roman"/>
          <w:bCs/>
          <w:sz w:val="24"/>
          <w:szCs w:val="24"/>
        </w:rPr>
        <w:t>that third party bids are held to</w:t>
      </w:r>
      <w:r w:rsidR="00D57471">
        <w:rPr>
          <w:rFonts w:cs="Times New Roman"/>
          <w:bCs/>
          <w:sz w:val="24"/>
          <w:szCs w:val="24"/>
        </w:rPr>
        <w:t>,</w:t>
      </w:r>
      <w:r w:rsidR="00E15E7A">
        <w:rPr>
          <w:rFonts w:cs="Times New Roman"/>
          <w:bCs/>
          <w:sz w:val="24"/>
          <w:szCs w:val="24"/>
        </w:rPr>
        <w:t xml:space="preserve"> </w:t>
      </w:r>
      <w:r>
        <w:rPr>
          <w:rFonts w:cs="Times New Roman"/>
          <w:bCs/>
          <w:sz w:val="24"/>
          <w:szCs w:val="24"/>
        </w:rPr>
        <w:t xml:space="preserve">and </w:t>
      </w:r>
      <w:r w:rsidR="002A2420">
        <w:rPr>
          <w:rFonts w:cs="Times New Roman"/>
          <w:bCs/>
          <w:sz w:val="24"/>
          <w:szCs w:val="24"/>
        </w:rPr>
        <w:t xml:space="preserve">should be required to follow </w:t>
      </w:r>
      <w:r w:rsidR="00E15E7A">
        <w:rPr>
          <w:rFonts w:cs="Times New Roman"/>
          <w:bCs/>
          <w:sz w:val="24"/>
          <w:szCs w:val="24"/>
        </w:rPr>
        <w:t>the same</w:t>
      </w:r>
      <w:r>
        <w:rPr>
          <w:rFonts w:cs="Times New Roman"/>
          <w:bCs/>
          <w:sz w:val="24"/>
          <w:szCs w:val="24"/>
        </w:rPr>
        <w:t xml:space="preserve"> monitoring requirements that were approved for the Plant Yates CTs in the Commission Order in Docket No. 55378</w:t>
      </w:r>
      <w:r w:rsidR="005D5B85">
        <w:rPr>
          <w:rFonts w:cs="Times New Roman"/>
          <w:bCs/>
          <w:sz w:val="24"/>
          <w:szCs w:val="24"/>
        </w:rPr>
        <w:t>, signed August 29, 2024</w:t>
      </w:r>
      <w:r>
        <w:rPr>
          <w:rFonts w:cs="Times New Roman"/>
          <w:bCs/>
          <w:sz w:val="24"/>
          <w:szCs w:val="24"/>
        </w:rPr>
        <w:t xml:space="preserve">. </w:t>
      </w:r>
    </w:p>
    <w:p w14:paraId="5DD0D805" w14:textId="6104C85F" w:rsidR="002074D1" w:rsidRPr="002C309D" w:rsidRDefault="00990EE6" w:rsidP="00D50903">
      <w:pPr>
        <w:spacing w:after="0" w:line="480" w:lineRule="auto"/>
        <w:ind w:left="720" w:hanging="720"/>
        <w:jc w:val="both"/>
        <w:rPr>
          <w:rFonts w:cs="Times New Roman"/>
          <w:b/>
          <w:sz w:val="24"/>
          <w:szCs w:val="24"/>
        </w:rPr>
      </w:pPr>
      <w:r w:rsidRPr="002C309D">
        <w:rPr>
          <w:rFonts w:cs="Times New Roman"/>
          <w:b/>
          <w:sz w:val="24"/>
          <w:szCs w:val="24"/>
        </w:rPr>
        <w:t>Q.</w:t>
      </w:r>
      <w:r w:rsidRPr="002C309D">
        <w:rPr>
          <w:rFonts w:cs="Times New Roman"/>
          <w:b/>
          <w:sz w:val="24"/>
          <w:szCs w:val="24"/>
        </w:rPr>
        <w:tab/>
      </w:r>
      <w:r>
        <w:rPr>
          <w:rFonts w:cs="Times New Roman"/>
          <w:b/>
          <w:sz w:val="24"/>
          <w:szCs w:val="24"/>
        </w:rPr>
        <w:t xml:space="preserve">DOES STAFF HAVE ANY CONCERNS REGARDING </w:t>
      </w:r>
      <w:r w:rsidR="008C799D">
        <w:rPr>
          <w:rFonts w:cs="Times New Roman"/>
          <w:b/>
          <w:sz w:val="24"/>
          <w:szCs w:val="24"/>
        </w:rPr>
        <w:t>NATURAL GAS FIRM TRANSPORTATION (“</w:t>
      </w:r>
      <w:r>
        <w:rPr>
          <w:rFonts w:cs="Times New Roman"/>
          <w:b/>
          <w:sz w:val="24"/>
          <w:szCs w:val="24"/>
        </w:rPr>
        <w:t>FT</w:t>
      </w:r>
      <w:r w:rsidR="008C799D">
        <w:rPr>
          <w:rFonts w:cs="Times New Roman"/>
          <w:b/>
          <w:sz w:val="24"/>
          <w:szCs w:val="24"/>
        </w:rPr>
        <w:t>”)</w:t>
      </w:r>
      <w:r>
        <w:rPr>
          <w:rFonts w:cs="Times New Roman"/>
          <w:b/>
          <w:sz w:val="24"/>
          <w:szCs w:val="24"/>
        </w:rPr>
        <w:t xml:space="preserve"> RISKS?</w:t>
      </w:r>
      <w:r w:rsidRPr="002C309D">
        <w:rPr>
          <w:rFonts w:cs="Times New Roman"/>
          <w:b/>
          <w:sz w:val="24"/>
          <w:szCs w:val="24"/>
        </w:rPr>
        <w:t xml:space="preserve"> </w:t>
      </w:r>
    </w:p>
    <w:p w14:paraId="1BA30C47" w14:textId="5DC892EA" w:rsidR="00D82359" w:rsidRPr="008301B2" w:rsidRDefault="008301B2" w:rsidP="00D50903">
      <w:pPr>
        <w:spacing w:after="0" w:line="480" w:lineRule="auto"/>
        <w:ind w:left="720" w:hanging="720"/>
        <w:jc w:val="both"/>
        <w:rPr>
          <w:sz w:val="24"/>
          <w:szCs w:val="28"/>
        </w:rPr>
      </w:pPr>
      <w:r w:rsidRPr="008301B2">
        <w:rPr>
          <w:bCs/>
          <w:sz w:val="24"/>
          <w:szCs w:val="28"/>
        </w:rPr>
        <w:t>A.</w:t>
      </w:r>
      <w:r w:rsidRPr="008301B2">
        <w:rPr>
          <w:bCs/>
          <w:sz w:val="24"/>
          <w:szCs w:val="28"/>
        </w:rPr>
        <w:tab/>
      </w:r>
      <w:r w:rsidR="00FA4C7A" w:rsidRPr="008301B2">
        <w:rPr>
          <w:sz w:val="24"/>
          <w:szCs w:val="28"/>
        </w:rPr>
        <w:t xml:space="preserve">Yes. </w:t>
      </w:r>
      <w:r w:rsidR="00864EC8">
        <w:rPr>
          <w:bCs/>
          <w:sz w:val="24"/>
          <w:szCs w:val="28"/>
        </w:rPr>
        <w:t xml:space="preserve">While Staff is not recommending any CC resources be </w:t>
      </w:r>
      <w:r w:rsidR="00C80FEE">
        <w:rPr>
          <w:bCs/>
          <w:sz w:val="24"/>
          <w:szCs w:val="28"/>
        </w:rPr>
        <w:t xml:space="preserve">certified, </w:t>
      </w:r>
      <w:r w:rsidR="00423BB0">
        <w:rPr>
          <w:bCs/>
          <w:sz w:val="24"/>
          <w:szCs w:val="28"/>
        </w:rPr>
        <w:t>additional large-load contracts could make</w:t>
      </w:r>
      <w:r w:rsidR="00871D65">
        <w:rPr>
          <w:bCs/>
          <w:sz w:val="24"/>
          <w:szCs w:val="28"/>
        </w:rPr>
        <w:t xml:space="preserve"> it </w:t>
      </w:r>
      <w:r w:rsidR="007E14DE">
        <w:rPr>
          <w:bCs/>
          <w:sz w:val="24"/>
          <w:szCs w:val="28"/>
        </w:rPr>
        <w:t xml:space="preserve">necessary </w:t>
      </w:r>
      <w:r w:rsidR="00871D65">
        <w:rPr>
          <w:bCs/>
          <w:sz w:val="24"/>
          <w:szCs w:val="28"/>
        </w:rPr>
        <w:t xml:space="preserve">to add additional </w:t>
      </w:r>
      <w:r w:rsidR="00773F9F">
        <w:rPr>
          <w:bCs/>
          <w:sz w:val="24"/>
          <w:szCs w:val="28"/>
        </w:rPr>
        <w:t xml:space="preserve">generation </w:t>
      </w:r>
      <w:r w:rsidR="00871D65">
        <w:rPr>
          <w:bCs/>
          <w:sz w:val="24"/>
          <w:szCs w:val="28"/>
        </w:rPr>
        <w:t>capacity</w:t>
      </w:r>
      <w:r w:rsidR="007E14DE">
        <w:rPr>
          <w:bCs/>
          <w:sz w:val="24"/>
          <w:szCs w:val="28"/>
        </w:rPr>
        <w:t xml:space="preserve">, in which case </w:t>
      </w:r>
      <w:r w:rsidR="00C94376">
        <w:rPr>
          <w:bCs/>
          <w:sz w:val="24"/>
          <w:szCs w:val="28"/>
        </w:rPr>
        <w:t>it</w:t>
      </w:r>
      <w:r w:rsidR="007E14DE">
        <w:rPr>
          <w:bCs/>
          <w:sz w:val="24"/>
          <w:szCs w:val="28"/>
        </w:rPr>
        <w:t xml:space="preserve"> may be </w:t>
      </w:r>
      <w:r w:rsidR="002602A4">
        <w:rPr>
          <w:bCs/>
          <w:sz w:val="24"/>
          <w:szCs w:val="28"/>
        </w:rPr>
        <w:t xml:space="preserve">economic to </w:t>
      </w:r>
      <w:r w:rsidR="00F01EE4">
        <w:rPr>
          <w:bCs/>
          <w:sz w:val="24"/>
          <w:szCs w:val="28"/>
        </w:rPr>
        <w:t>add</w:t>
      </w:r>
      <w:r w:rsidR="00C94376">
        <w:rPr>
          <w:bCs/>
          <w:sz w:val="24"/>
          <w:szCs w:val="28"/>
        </w:rPr>
        <w:t xml:space="preserve"> </w:t>
      </w:r>
      <w:r w:rsidR="007E14DE">
        <w:rPr>
          <w:bCs/>
          <w:sz w:val="24"/>
          <w:szCs w:val="28"/>
        </w:rPr>
        <w:t>CC resources</w:t>
      </w:r>
      <w:r w:rsidR="00DA615E">
        <w:rPr>
          <w:bCs/>
          <w:sz w:val="24"/>
          <w:szCs w:val="28"/>
        </w:rPr>
        <w:t>.</w:t>
      </w:r>
      <w:r w:rsidR="00F01EE4">
        <w:rPr>
          <w:bCs/>
          <w:sz w:val="24"/>
          <w:szCs w:val="28"/>
        </w:rPr>
        <w:t xml:space="preserve"> </w:t>
      </w:r>
      <w:r w:rsidR="008429D0">
        <w:rPr>
          <w:bCs/>
          <w:sz w:val="24"/>
          <w:szCs w:val="28"/>
        </w:rPr>
        <w:t xml:space="preserve">Currently, </w:t>
      </w:r>
      <w:r w:rsidR="00495AC3">
        <w:rPr>
          <w:bCs/>
          <w:sz w:val="24"/>
          <w:szCs w:val="28"/>
        </w:rPr>
        <w:t>CC COP resources are listed as conditional resources</w:t>
      </w:r>
      <w:r w:rsidR="00F01EE4">
        <w:rPr>
          <w:bCs/>
          <w:sz w:val="24"/>
          <w:szCs w:val="28"/>
        </w:rPr>
        <w:t xml:space="preserve">, but if they become necessary, </w:t>
      </w:r>
      <w:r w:rsidR="00FE31A5" w:rsidRPr="008301B2">
        <w:rPr>
          <w:sz w:val="24"/>
          <w:szCs w:val="28"/>
        </w:rPr>
        <w:t>Staff</w:t>
      </w:r>
      <w:r w:rsidR="00CF29F1" w:rsidRPr="008301B2">
        <w:rPr>
          <w:sz w:val="24"/>
          <w:szCs w:val="28"/>
        </w:rPr>
        <w:t xml:space="preserve"> is </w:t>
      </w:r>
      <w:r w:rsidR="00FE31A5" w:rsidRPr="008301B2">
        <w:rPr>
          <w:sz w:val="24"/>
          <w:szCs w:val="28"/>
        </w:rPr>
        <w:t>concern</w:t>
      </w:r>
      <w:r w:rsidR="00496460" w:rsidRPr="008301B2">
        <w:rPr>
          <w:sz w:val="24"/>
          <w:szCs w:val="28"/>
        </w:rPr>
        <w:t xml:space="preserve">ed </w:t>
      </w:r>
      <w:r w:rsidR="00496460">
        <w:rPr>
          <w:bCs/>
          <w:sz w:val="24"/>
          <w:szCs w:val="28"/>
        </w:rPr>
        <w:t>that there are</w:t>
      </w:r>
      <w:r w:rsidR="00FE31A5">
        <w:rPr>
          <w:bCs/>
          <w:sz w:val="24"/>
          <w:szCs w:val="28"/>
        </w:rPr>
        <w:t xml:space="preserve"> natural</w:t>
      </w:r>
      <w:r w:rsidR="00FE31A5" w:rsidRPr="008301B2">
        <w:rPr>
          <w:sz w:val="24"/>
          <w:szCs w:val="28"/>
        </w:rPr>
        <w:t xml:space="preserve"> gas </w:t>
      </w:r>
      <w:r w:rsidR="00FE31A5">
        <w:rPr>
          <w:bCs/>
          <w:sz w:val="24"/>
          <w:szCs w:val="28"/>
        </w:rPr>
        <w:t>FT risks</w:t>
      </w:r>
      <w:r w:rsidR="00096597">
        <w:rPr>
          <w:bCs/>
          <w:sz w:val="24"/>
          <w:szCs w:val="28"/>
        </w:rPr>
        <w:t xml:space="preserve"> as</w:t>
      </w:r>
      <w:r w:rsidR="00096597" w:rsidRPr="008301B2">
        <w:rPr>
          <w:sz w:val="24"/>
          <w:szCs w:val="28"/>
        </w:rPr>
        <w:t xml:space="preserve"> </w:t>
      </w:r>
      <w:r w:rsidR="00BB04C1" w:rsidRPr="008301B2">
        <w:rPr>
          <w:sz w:val="24"/>
          <w:szCs w:val="28"/>
        </w:rPr>
        <w:t xml:space="preserve">pipelines </w:t>
      </w:r>
      <w:r w:rsidR="00096597">
        <w:rPr>
          <w:sz w:val="24"/>
          <w:szCs w:val="28"/>
        </w:rPr>
        <w:t xml:space="preserve">would need to be </w:t>
      </w:r>
      <w:r w:rsidR="00BB04C1" w:rsidRPr="008301B2">
        <w:rPr>
          <w:sz w:val="24"/>
          <w:szCs w:val="28"/>
        </w:rPr>
        <w:t xml:space="preserve">constructed </w:t>
      </w:r>
      <w:r w:rsidR="00827726">
        <w:rPr>
          <w:sz w:val="24"/>
          <w:szCs w:val="28"/>
        </w:rPr>
        <w:t>or modified</w:t>
      </w:r>
      <w:r w:rsidR="00BB04C1" w:rsidRPr="008301B2">
        <w:rPr>
          <w:sz w:val="24"/>
          <w:szCs w:val="28"/>
        </w:rPr>
        <w:t xml:space="preserve"> by </w:t>
      </w:r>
      <w:r w:rsidR="0095762F" w:rsidRPr="008301B2">
        <w:rPr>
          <w:sz w:val="24"/>
          <w:szCs w:val="28"/>
        </w:rPr>
        <w:t xml:space="preserve">interstate pipeline companies on the timeline necessary to be able to supply the proposed </w:t>
      </w:r>
      <w:r w:rsidR="00A97E58">
        <w:rPr>
          <w:sz w:val="24"/>
          <w:szCs w:val="28"/>
        </w:rPr>
        <w:t xml:space="preserve">CC </w:t>
      </w:r>
      <w:r w:rsidR="0095762F" w:rsidRPr="008301B2">
        <w:rPr>
          <w:sz w:val="24"/>
          <w:szCs w:val="28"/>
        </w:rPr>
        <w:t xml:space="preserve">resources. </w:t>
      </w:r>
    </w:p>
    <w:p w14:paraId="311B376B" w14:textId="3A593C38" w:rsidR="00D82359" w:rsidRPr="008301B2" w:rsidRDefault="00D82359" w:rsidP="00D50903">
      <w:pPr>
        <w:spacing w:after="0" w:line="480" w:lineRule="auto"/>
        <w:ind w:left="720" w:hanging="720"/>
        <w:jc w:val="both"/>
        <w:rPr>
          <w:b/>
          <w:sz w:val="24"/>
          <w:szCs w:val="24"/>
        </w:rPr>
      </w:pPr>
      <w:r w:rsidRPr="008301B2">
        <w:rPr>
          <w:b/>
          <w:sz w:val="24"/>
          <w:szCs w:val="24"/>
        </w:rPr>
        <w:t xml:space="preserve">Q. </w:t>
      </w:r>
      <w:r w:rsidR="00AA4D2E" w:rsidRPr="008301B2">
        <w:rPr>
          <w:b/>
          <w:sz w:val="24"/>
          <w:szCs w:val="24"/>
        </w:rPr>
        <w:tab/>
      </w:r>
      <w:r w:rsidR="0005352D" w:rsidRPr="008301B2">
        <w:rPr>
          <w:b/>
          <w:sz w:val="24"/>
          <w:szCs w:val="24"/>
        </w:rPr>
        <w:t xml:space="preserve">DOES STAFF HAVE CONCERNS </w:t>
      </w:r>
      <w:r w:rsidR="00ED555D" w:rsidRPr="008301B2">
        <w:rPr>
          <w:b/>
          <w:sz w:val="24"/>
          <w:szCs w:val="24"/>
        </w:rPr>
        <w:t xml:space="preserve">ABOUT </w:t>
      </w:r>
      <w:r w:rsidR="00B84B44" w:rsidRPr="008301B2">
        <w:rPr>
          <w:b/>
          <w:sz w:val="24"/>
          <w:szCs w:val="24"/>
        </w:rPr>
        <w:t xml:space="preserve">THE DALTON LATERAL BEING BUILT </w:t>
      </w:r>
      <w:r w:rsidR="00E21348" w:rsidRPr="008301B2">
        <w:rPr>
          <w:b/>
          <w:sz w:val="24"/>
          <w:szCs w:val="24"/>
        </w:rPr>
        <w:t xml:space="preserve">TO SUPPLY GAS </w:t>
      </w:r>
      <w:r w:rsidR="00ED555D" w:rsidRPr="008301B2">
        <w:rPr>
          <w:b/>
          <w:sz w:val="24"/>
          <w:szCs w:val="24"/>
        </w:rPr>
        <w:t xml:space="preserve">FOR </w:t>
      </w:r>
      <w:r w:rsidR="00B84B44" w:rsidRPr="008301B2">
        <w:rPr>
          <w:b/>
          <w:sz w:val="24"/>
          <w:szCs w:val="24"/>
        </w:rPr>
        <w:t xml:space="preserve">THE </w:t>
      </w:r>
      <w:r w:rsidR="0046591C" w:rsidRPr="008301B2">
        <w:rPr>
          <w:b/>
          <w:sz w:val="24"/>
          <w:szCs w:val="24"/>
        </w:rPr>
        <w:t>BOWEN CC UNITS?</w:t>
      </w:r>
    </w:p>
    <w:p w14:paraId="3811E8AD" w14:textId="6261AB28" w:rsidR="00F84718" w:rsidRPr="008301B2" w:rsidRDefault="00BE36CF" w:rsidP="00D50903">
      <w:pPr>
        <w:spacing w:after="0" w:line="480" w:lineRule="auto"/>
        <w:ind w:left="720" w:hanging="720"/>
        <w:jc w:val="both"/>
        <w:rPr>
          <w:sz w:val="24"/>
          <w:szCs w:val="24"/>
        </w:rPr>
      </w:pPr>
      <w:r w:rsidRPr="008301B2">
        <w:rPr>
          <w:sz w:val="24"/>
          <w:szCs w:val="24"/>
        </w:rPr>
        <w:t>A.</w:t>
      </w:r>
      <w:r w:rsidRPr="008301B2">
        <w:rPr>
          <w:sz w:val="24"/>
          <w:szCs w:val="24"/>
        </w:rPr>
        <w:tab/>
      </w:r>
      <w:r w:rsidR="0046591C" w:rsidRPr="008301B2">
        <w:rPr>
          <w:sz w:val="24"/>
          <w:szCs w:val="24"/>
        </w:rPr>
        <w:t>Yes.</w:t>
      </w:r>
      <w:r w:rsidR="00A16E66">
        <w:rPr>
          <w:sz w:val="24"/>
          <w:szCs w:val="24"/>
        </w:rPr>
        <w:t xml:space="preserve"> </w:t>
      </w:r>
      <w:r w:rsidR="00501094">
        <w:rPr>
          <w:sz w:val="24"/>
          <w:szCs w:val="24"/>
        </w:rPr>
        <w:t>I</w:t>
      </w:r>
      <w:r w:rsidR="00861BB7">
        <w:rPr>
          <w:sz w:val="24"/>
          <w:szCs w:val="24"/>
        </w:rPr>
        <w:t xml:space="preserve">t appears the </w:t>
      </w:r>
      <w:r w:rsidR="001F0819" w:rsidRPr="008301B2">
        <w:rPr>
          <w:sz w:val="24"/>
          <w:szCs w:val="24"/>
        </w:rPr>
        <w:t xml:space="preserve">Company </w:t>
      </w:r>
      <w:r w:rsidR="00041EE8" w:rsidRPr="008301B2">
        <w:rPr>
          <w:sz w:val="24"/>
          <w:szCs w:val="24"/>
        </w:rPr>
        <w:t xml:space="preserve">has entered into </w:t>
      </w:r>
      <w:r w:rsidR="4B39D450" w:rsidRPr="008301B2">
        <w:rPr>
          <w:sz w:val="24"/>
          <w:szCs w:val="24"/>
        </w:rPr>
        <w:t xml:space="preserve">a </w:t>
      </w:r>
      <w:r w:rsidR="00861BB7">
        <w:rPr>
          <w:sz w:val="24"/>
          <w:szCs w:val="24"/>
        </w:rPr>
        <w:t xml:space="preserve">pipeline </w:t>
      </w:r>
      <w:r w:rsidR="006B2CB6" w:rsidRPr="008301B2">
        <w:rPr>
          <w:sz w:val="24"/>
          <w:szCs w:val="24"/>
        </w:rPr>
        <w:t>P</w:t>
      </w:r>
      <w:r w:rsidR="00041EE8" w:rsidRPr="008301B2">
        <w:rPr>
          <w:sz w:val="24"/>
          <w:szCs w:val="24"/>
        </w:rPr>
        <w:t xml:space="preserve">recedent </w:t>
      </w:r>
      <w:r w:rsidR="006B2CB6" w:rsidRPr="008301B2">
        <w:rPr>
          <w:sz w:val="24"/>
          <w:szCs w:val="24"/>
        </w:rPr>
        <w:t>A</w:t>
      </w:r>
      <w:r w:rsidR="00041EE8" w:rsidRPr="008301B2">
        <w:rPr>
          <w:sz w:val="24"/>
          <w:szCs w:val="24"/>
        </w:rPr>
        <w:t xml:space="preserve">greement </w:t>
      </w:r>
      <w:r w:rsidR="00861BB7">
        <w:rPr>
          <w:sz w:val="24"/>
          <w:szCs w:val="24"/>
        </w:rPr>
        <w:t>t</w:t>
      </w:r>
      <w:r w:rsidR="00041EE8" w:rsidRPr="008301B2">
        <w:rPr>
          <w:sz w:val="24"/>
          <w:szCs w:val="24"/>
        </w:rPr>
        <w:t xml:space="preserve">hat will provide </w:t>
      </w:r>
      <w:r w:rsidR="0056031E" w:rsidRPr="008301B2">
        <w:rPr>
          <w:sz w:val="24"/>
          <w:szCs w:val="24"/>
        </w:rPr>
        <w:t xml:space="preserve">an excess </w:t>
      </w:r>
      <w:r w:rsidR="000243F8" w:rsidRPr="008301B2">
        <w:rPr>
          <w:sz w:val="24"/>
          <w:szCs w:val="24"/>
        </w:rPr>
        <w:t>amount of</w:t>
      </w:r>
      <w:r w:rsidR="00041EE8" w:rsidRPr="008301B2">
        <w:rPr>
          <w:sz w:val="24"/>
          <w:szCs w:val="24"/>
        </w:rPr>
        <w:t xml:space="preserve"> gas </w:t>
      </w:r>
      <w:r w:rsidR="00C51DC0" w:rsidRPr="008301B2">
        <w:rPr>
          <w:sz w:val="24"/>
          <w:szCs w:val="24"/>
        </w:rPr>
        <w:t xml:space="preserve">needed </w:t>
      </w:r>
      <w:r w:rsidR="00554328">
        <w:rPr>
          <w:sz w:val="24"/>
          <w:szCs w:val="24"/>
        </w:rPr>
        <w:t>for the</w:t>
      </w:r>
      <w:r w:rsidR="00DF4840">
        <w:rPr>
          <w:sz w:val="24"/>
          <w:szCs w:val="24"/>
        </w:rPr>
        <w:t xml:space="preserve"> </w:t>
      </w:r>
      <w:r w:rsidR="00554328">
        <w:rPr>
          <w:sz w:val="24"/>
          <w:szCs w:val="24"/>
        </w:rPr>
        <w:t xml:space="preserve">two </w:t>
      </w:r>
      <w:r w:rsidR="00DF4840">
        <w:rPr>
          <w:sz w:val="24"/>
          <w:szCs w:val="24"/>
        </w:rPr>
        <w:t xml:space="preserve">Bowen </w:t>
      </w:r>
      <w:r w:rsidR="00554328">
        <w:rPr>
          <w:sz w:val="24"/>
          <w:szCs w:val="24"/>
        </w:rPr>
        <w:t>CC units</w:t>
      </w:r>
      <w:r w:rsidR="00DF4840">
        <w:rPr>
          <w:sz w:val="24"/>
          <w:szCs w:val="24"/>
        </w:rPr>
        <w:t xml:space="preserve"> it has proposed</w:t>
      </w:r>
      <w:r w:rsidR="00554328">
        <w:rPr>
          <w:sz w:val="24"/>
          <w:szCs w:val="24"/>
        </w:rPr>
        <w:t xml:space="preserve">. </w:t>
      </w:r>
      <w:r w:rsidR="00CA250F" w:rsidRPr="008301B2">
        <w:rPr>
          <w:sz w:val="24"/>
          <w:szCs w:val="24"/>
        </w:rPr>
        <w:t>T</w:t>
      </w:r>
      <w:r w:rsidR="00F84718" w:rsidRPr="008301B2">
        <w:rPr>
          <w:sz w:val="24"/>
          <w:szCs w:val="24"/>
        </w:rPr>
        <w:t xml:space="preserve">he current </w:t>
      </w:r>
      <w:r w:rsidR="00971F3A" w:rsidRPr="008301B2">
        <w:rPr>
          <w:sz w:val="24"/>
          <w:szCs w:val="24"/>
        </w:rPr>
        <w:t>P</w:t>
      </w:r>
      <w:r w:rsidR="00BD32A7" w:rsidRPr="008301B2">
        <w:rPr>
          <w:sz w:val="24"/>
          <w:szCs w:val="24"/>
        </w:rPr>
        <w:t xml:space="preserve">recedent </w:t>
      </w:r>
      <w:r w:rsidR="00971F3A" w:rsidRPr="008301B2">
        <w:rPr>
          <w:sz w:val="24"/>
          <w:szCs w:val="24"/>
        </w:rPr>
        <w:t>A</w:t>
      </w:r>
      <w:r w:rsidR="00BD32A7" w:rsidRPr="008301B2">
        <w:rPr>
          <w:sz w:val="24"/>
          <w:szCs w:val="24"/>
        </w:rPr>
        <w:t xml:space="preserve">greement </w:t>
      </w:r>
      <w:r w:rsidR="007D620B">
        <w:rPr>
          <w:sz w:val="24"/>
          <w:szCs w:val="24"/>
        </w:rPr>
        <w:t xml:space="preserve">for the Dalton lateral </w:t>
      </w:r>
      <w:r w:rsidR="00F84718" w:rsidRPr="008301B2">
        <w:rPr>
          <w:sz w:val="24"/>
          <w:szCs w:val="24"/>
        </w:rPr>
        <w:t>reflect</w:t>
      </w:r>
      <w:r w:rsidR="22EC30CD" w:rsidRPr="008301B2">
        <w:rPr>
          <w:sz w:val="24"/>
          <w:szCs w:val="24"/>
        </w:rPr>
        <w:t>s</w:t>
      </w:r>
      <w:r w:rsidR="00F84718" w:rsidRPr="008301B2">
        <w:rPr>
          <w:sz w:val="24"/>
          <w:szCs w:val="24"/>
        </w:rPr>
        <w:t xml:space="preserve"> a </w:t>
      </w:r>
      <w:proofErr w:type="gramStart"/>
      <w:r w:rsidR="00F84718" w:rsidRPr="008301B2">
        <w:rPr>
          <w:sz w:val="24"/>
          <w:szCs w:val="24"/>
        </w:rPr>
        <w:t>build</w:t>
      </w:r>
      <w:proofErr w:type="gramEnd"/>
      <w:r w:rsidR="005D5B85" w:rsidRPr="008301B2">
        <w:rPr>
          <w:sz w:val="24"/>
          <w:szCs w:val="24"/>
        </w:rPr>
        <w:t>-</w:t>
      </w:r>
      <w:r w:rsidR="00F84718" w:rsidRPr="008301B2">
        <w:rPr>
          <w:sz w:val="24"/>
          <w:szCs w:val="24"/>
        </w:rPr>
        <w:t xml:space="preserve">out equivalent to </w:t>
      </w:r>
      <w:r w:rsidR="005D4203" w:rsidRPr="008301B2">
        <w:rPr>
          <w:sz w:val="24"/>
          <w:szCs w:val="24"/>
        </w:rPr>
        <w:t>four</w:t>
      </w:r>
      <w:r w:rsidR="00F84718" w:rsidRPr="008301B2">
        <w:rPr>
          <w:sz w:val="24"/>
          <w:szCs w:val="24"/>
        </w:rPr>
        <w:t xml:space="preserve"> CC</w:t>
      </w:r>
      <w:r w:rsidR="00E161A8">
        <w:rPr>
          <w:sz w:val="24"/>
          <w:szCs w:val="24"/>
        </w:rPr>
        <w:t xml:space="preserve"> unit</w:t>
      </w:r>
      <w:r w:rsidR="00647FBC">
        <w:rPr>
          <w:sz w:val="24"/>
          <w:szCs w:val="24"/>
        </w:rPr>
        <w:t xml:space="preserve">s. </w:t>
      </w:r>
      <w:r w:rsidR="005D66EE" w:rsidRPr="008301B2">
        <w:rPr>
          <w:sz w:val="24"/>
          <w:szCs w:val="24"/>
        </w:rPr>
        <w:t xml:space="preserve">Staff </w:t>
      </w:r>
      <w:proofErr w:type="gramStart"/>
      <w:r w:rsidR="005D66EE" w:rsidRPr="008301B2">
        <w:rPr>
          <w:sz w:val="24"/>
          <w:szCs w:val="24"/>
        </w:rPr>
        <w:t>recommends</w:t>
      </w:r>
      <w:proofErr w:type="gramEnd"/>
      <w:r w:rsidR="005D66EE" w:rsidRPr="008301B2">
        <w:rPr>
          <w:sz w:val="24"/>
          <w:szCs w:val="24"/>
        </w:rPr>
        <w:t xml:space="preserve"> the Company provide additional clarity on its intentions to acquire FT capacity for the </w:t>
      </w:r>
      <w:r w:rsidR="003F3C38" w:rsidRPr="008301B2">
        <w:rPr>
          <w:sz w:val="24"/>
          <w:szCs w:val="24"/>
        </w:rPr>
        <w:t xml:space="preserve">Bowen Units and </w:t>
      </w:r>
      <w:r w:rsidR="008033A7" w:rsidRPr="008301B2">
        <w:rPr>
          <w:sz w:val="24"/>
          <w:szCs w:val="24"/>
        </w:rPr>
        <w:t xml:space="preserve">explain if it will be contracting for more FT capacity than needed for the two </w:t>
      </w:r>
      <w:r w:rsidR="00E3095D">
        <w:rPr>
          <w:sz w:val="24"/>
          <w:szCs w:val="24"/>
        </w:rPr>
        <w:t xml:space="preserve">proposed </w:t>
      </w:r>
      <w:r w:rsidR="008033A7" w:rsidRPr="008301B2">
        <w:rPr>
          <w:sz w:val="24"/>
          <w:szCs w:val="24"/>
        </w:rPr>
        <w:t>Bowen CC Units</w:t>
      </w:r>
      <w:r w:rsidR="00F77E5A">
        <w:rPr>
          <w:sz w:val="24"/>
          <w:szCs w:val="24"/>
        </w:rPr>
        <w:t xml:space="preserve">. </w:t>
      </w:r>
    </w:p>
    <w:p w14:paraId="75E954EC" w14:textId="05718F45" w:rsidR="003914AB" w:rsidRPr="001E6780" w:rsidRDefault="003914AB" w:rsidP="001E6780">
      <w:pPr>
        <w:spacing w:after="0" w:line="480" w:lineRule="auto"/>
        <w:ind w:left="720" w:hanging="720"/>
        <w:jc w:val="both"/>
        <w:rPr>
          <w:b/>
          <w:sz w:val="24"/>
          <w:szCs w:val="24"/>
        </w:rPr>
      </w:pPr>
      <w:r w:rsidRPr="001E6780">
        <w:rPr>
          <w:b/>
          <w:sz w:val="24"/>
          <w:szCs w:val="24"/>
        </w:rPr>
        <w:t xml:space="preserve">Q. </w:t>
      </w:r>
      <w:r w:rsidRPr="001E6780">
        <w:rPr>
          <w:b/>
          <w:sz w:val="24"/>
          <w:szCs w:val="24"/>
        </w:rPr>
        <w:tab/>
      </w:r>
      <w:r w:rsidR="00A373D4" w:rsidRPr="001E6780">
        <w:rPr>
          <w:b/>
          <w:sz w:val="24"/>
          <w:szCs w:val="24"/>
        </w:rPr>
        <w:t xml:space="preserve">IS IT REASONABLE FOR </w:t>
      </w:r>
      <w:r w:rsidR="00A116CC" w:rsidRPr="001E6780">
        <w:rPr>
          <w:b/>
          <w:sz w:val="24"/>
          <w:szCs w:val="24"/>
        </w:rPr>
        <w:t xml:space="preserve">STAFF </w:t>
      </w:r>
      <w:r w:rsidR="00A373D4" w:rsidRPr="001E6780">
        <w:rPr>
          <w:b/>
          <w:sz w:val="24"/>
          <w:szCs w:val="24"/>
        </w:rPr>
        <w:t xml:space="preserve">TO BE CONCERNED ABOUT </w:t>
      </w:r>
      <w:r w:rsidR="001E6780" w:rsidRPr="001E6780">
        <w:rPr>
          <w:b/>
          <w:sz w:val="24"/>
          <w:szCs w:val="24"/>
        </w:rPr>
        <w:t>FT COSTS?</w:t>
      </w:r>
    </w:p>
    <w:p w14:paraId="5A857C39" w14:textId="4C32197F" w:rsidR="00180F0A" w:rsidRDefault="003914AB" w:rsidP="00D50903">
      <w:pPr>
        <w:spacing w:after="0" w:line="480" w:lineRule="auto"/>
        <w:ind w:left="720" w:hanging="720"/>
        <w:jc w:val="both"/>
        <w:rPr>
          <w:rFonts w:cs="Times New Roman"/>
          <w:bCs/>
          <w:sz w:val="24"/>
          <w:szCs w:val="24"/>
        </w:rPr>
      </w:pPr>
      <w:r>
        <w:rPr>
          <w:rFonts w:cs="Times New Roman"/>
          <w:bCs/>
          <w:sz w:val="24"/>
          <w:szCs w:val="24"/>
        </w:rPr>
        <w:lastRenderedPageBreak/>
        <w:t>A.</w:t>
      </w:r>
      <w:r w:rsidR="007C54C0">
        <w:rPr>
          <w:rFonts w:cs="Times New Roman"/>
          <w:bCs/>
          <w:sz w:val="24"/>
          <w:szCs w:val="24"/>
        </w:rPr>
        <w:tab/>
        <w:t>Yes.</w:t>
      </w:r>
      <w:r w:rsidR="00CB2A1F">
        <w:rPr>
          <w:rFonts w:cs="Times New Roman"/>
          <w:bCs/>
          <w:sz w:val="24"/>
          <w:szCs w:val="24"/>
        </w:rPr>
        <w:t xml:space="preserve"> </w:t>
      </w:r>
      <w:r w:rsidR="007030BA">
        <w:rPr>
          <w:rFonts w:cs="Times New Roman"/>
          <w:bCs/>
          <w:sz w:val="24"/>
          <w:szCs w:val="24"/>
        </w:rPr>
        <w:t xml:space="preserve">Additional </w:t>
      </w:r>
      <w:r w:rsidR="00D528C7">
        <w:rPr>
          <w:rFonts w:cs="Times New Roman"/>
          <w:bCs/>
          <w:sz w:val="24"/>
          <w:szCs w:val="24"/>
        </w:rPr>
        <w:t xml:space="preserve">FT costs </w:t>
      </w:r>
      <w:r w:rsidR="007030BA">
        <w:rPr>
          <w:rFonts w:cs="Times New Roman"/>
          <w:bCs/>
          <w:sz w:val="24"/>
          <w:szCs w:val="24"/>
        </w:rPr>
        <w:t xml:space="preserve">to supply </w:t>
      </w:r>
      <w:r w:rsidR="00327481">
        <w:rPr>
          <w:rFonts w:cs="Times New Roman"/>
          <w:bCs/>
          <w:sz w:val="24"/>
          <w:szCs w:val="24"/>
        </w:rPr>
        <w:t xml:space="preserve">natural gas to </w:t>
      </w:r>
      <w:r w:rsidR="004A63F7">
        <w:rPr>
          <w:rFonts w:cs="Times New Roman"/>
          <w:bCs/>
          <w:sz w:val="24"/>
          <w:szCs w:val="24"/>
        </w:rPr>
        <w:t xml:space="preserve">new CC capacity reflect a </w:t>
      </w:r>
      <w:r w:rsidR="00D528C7">
        <w:rPr>
          <w:rFonts w:cs="Times New Roman"/>
          <w:bCs/>
          <w:sz w:val="24"/>
          <w:szCs w:val="24"/>
        </w:rPr>
        <w:t xml:space="preserve">significant cost customers would be expected to pay. </w:t>
      </w:r>
      <w:r w:rsidR="00CB2A1F">
        <w:rPr>
          <w:rFonts w:cs="Times New Roman"/>
          <w:bCs/>
          <w:sz w:val="24"/>
          <w:szCs w:val="24"/>
        </w:rPr>
        <w:t xml:space="preserve">Again, Staff is not proposing any </w:t>
      </w:r>
      <w:r w:rsidR="00C9101B">
        <w:rPr>
          <w:rFonts w:cs="Times New Roman"/>
          <w:bCs/>
          <w:sz w:val="24"/>
          <w:szCs w:val="24"/>
        </w:rPr>
        <w:t xml:space="preserve">CC projects be certified; however </w:t>
      </w:r>
      <w:r w:rsidR="00D528C7">
        <w:rPr>
          <w:rFonts w:cs="Times New Roman"/>
          <w:bCs/>
          <w:sz w:val="24"/>
          <w:szCs w:val="24"/>
        </w:rPr>
        <w:t>the Company has requested the authority to construct five CC resources, and the FT costs i</w:t>
      </w:r>
      <w:r w:rsidR="003E279B">
        <w:rPr>
          <w:rFonts w:cs="Times New Roman"/>
          <w:bCs/>
          <w:sz w:val="24"/>
          <w:szCs w:val="24"/>
        </w:rPr>
        <w:t>t</w:t>
      </w:r>
      <w:r w:rsidR="00D528C7">
        <w:rPr>
          <w:rFonts w:cs="Times New Roman"/>
          <w:bCs/>
          <w:sz w:val="24"/>
          <w:szCs w:val="24"/>
        </w:rPr>
        <w:t xml:space="preserve"> has proposed are significant</w:t>
      </w:r>
      <w:r w:rsidR="003E279B">
        <w:rPr>
          <w:rFonts w:cs="Times New Roman"/>
          <w:bCs/>
          <w:sz w:val="24"/>
          <w:szCs w:val="24"/>
        </w:rPr>
        <w:t xml:space="preserve">, resulting in </w:t>
      </w:r>
      <w:r w:rsidR="00A20FD5">
        <w:rPr>
          <w:rFonts w:cs="Times New Roman"/>
          <w:bCs/>
          <w:sz w:val="24"/>
          <w:szCs w:val="24"/>
        </w:rPr>
        <w:t xml:space="preserve">a cost of </w:t>
      </w:r>
      <w:r w:rsidR="00DD1F7B">
        <w:rPr>
          <w:rFonts w:cs="Times New Roman"/>
          <w:bCs/>
          <w:sz w:val="24"/>
          <w:szCs w:val="24"/>
        </w:rPr>
        <w:t xml:space="preserve">approximately </w:t>
      </w:r>
      <w:r w:rsidR="00DD1F7B" w:rsidRPr="003651CC">
        <w:rPr>
          <w:rFonts w:cs="Times New Roman"/>
          <w:bCs/>
          <w:sz w:val="24"/>
          <w:szCs w:val="24"/>
          <w:highlight w:val="black"/>
        </w:rPr>
        <w:t>$</w:t>
      </w:r>
      <w:r w:rsidR="00494AB3" w:rsidRPr="003651CC">
        <w:rPr>
          <w:rFonts w:cs="Times New Roman"/>
          <w:bCs/>
          <w:sz w:val="24"/>
          <w:szCs w:val="24"/>
          <w:highlight w:val="black"/>
        </w:rPr>
        <w:t>xxx</w:t>
      </w:r>
      <w:r w:rsidR="00DD1F7B">
        <w:rPr>
          <w:rFonts w:cs="Times New Roman"/>
          <w:bCs/>
          <w:sz w:val="24"/>
          <w:szCs w:val="24"/>
        </w:rPr>
        <w:t xml:space="preserve"> million per year</w:t>
      </w:r>
      <w:r w:rsidR="00A20FD5">
        <w:rPr>
          <w:rFonts w:cs="Times New Roman"/>
          <w:bCs/>
          <w:sz w:val="24"/>
          <w:szCs w:val="24"/>
        </w:rPr>
        <w:t xml:space="preserve"> as shown in Table 14. </w:t>
      </w:r>
    </w:p>
    <w:p w14:paraId="256A871D" w14:textId="77777777" w:rsidR="00CC7626" w:rsidRDefault="00180F0A" w:rsidP="003914AB">
      <w:pPr>
        <w:spacing w:after="0" w:line="240" w:lineRule="auto"/>
        <w:ind w:left="720" w:hanging="720"/>
        <w:jc w:val="center"/>
        <w:rPr>
          <w:rFonts w:cs="Times New Roman"/>
          <w:b/>
          <w:sz w:val="24"/>
          <w:szCs w:val="24"/>
        </w:rPr>
      </w:pPr>
      <w:r w:rsidRPr="00910F2A">
        <w:rPr>
          <w:rFonts w:cs="Times New Roman"/>
          <w:b/>
          <w:sz w:val="24"/>
          <w:szCs w:val="24"/>
        </w:rPr>
        <w:t xml:space="preserve">Table </w:t>
      </w:r>
      <w:r w:rsidR="00A12391">
        <w:rPr>
          <w:rFonts w:cs="Times New Roman"/>
          <w:b/>
          <w:sz w:val="24"/>
          <w:szCs w:val="24"/>
        </w:rPr>
        <w:t>14</w:t>
      </w:r>
      <w:r w:rsidRPr="00910F2A">
        <w:rPr>
          <w:rFonts w:cs="Times New Roman"/>
          <w:b/>
          <w:sz w:val="24"/>
          <w:szCs w:val="24"/>
        </w:rPr>
        <w:t xml:space="preserve">: </w:t>
      </w:r>
      <w:r>
        <w:rPr>
          <w:rFonts w:cs="Times New Roman"/>
          <w:b/>
          <w:sz w:val="24"/>
          <w:szCs w:val="24"/>
        </w:rPr>
        <w:t xml:space="preserve">Company Proposed New FT Costs </w:t>
      </w:r>
    </w:p>
    <w:p w14:paraId="4DFB82D4" w14:textId="5FADCB7A" w:rsidR="00180F0A" w:rsidRDefault="00180F0A" w:rsidP="00CC7626">
      <w:pPr>
        <w:spacing w:after="240" w:line="240" w:lineRule="auto"/>
        <w:jc w:val="center"/>
        <w:rPr>
          <w:rFonts w:cs="Times New Roman"/>
          <w:b/>
          <w:sz w:val="24"/>
          <w:szCs w:val="24"/>
        </w:rPr>
      </w:pPr>
      <w:r>
        <w:rPr>
          <w:rFonts w:cs="Times New Roman"/>
          <w:b/>
          <w:sz w:val="24"/>
          <w:szCs w:val="24"/>
        </w:rPr>
        <w:t>($million)</w:t>
      </w:r>
      <w:r>
        <w:rPr>
          <w:rStyle w:val="FootnoteReference"/>
          <w:rFonts w:cs="Times New Roman"/>
          <w:b/>
          <w:sz w:val="24"/>
          <w:szCs w:val="24"/>
        </w:rPr>
        <w:footnoteReference w:id="67"/>
      </w:r>
    </w:p>
    <w:tbl>
      <w:tblPr>
        <w:tblW w:w="451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3"/>
        <w:gridCol w:w="1094"/>
        <w:gridCol w:w="1657"/>
        <w:gridCol w:w="1087"/>
        <w:gridCol w:w="996"/>
        <w:gridCol w:w="1176"/>
      </w:tblGrid>
      <w:tr w:rsidR="00180F0A" w:rsidRPr="00646FD8" w14:paraId="61DDE177" w14:textId="77777777" w:rsidTr="005870C2">
        <w:trPr>
          <w:trHeight w:val="520"/>
          <w:jc w:val="center"/>
        </w:trPr>
        <w:tc>
          <w:tcPr>
            <w:tcW w:w="1418" w:type="pct"/>
            <w:vMerge w:val="restart"/>
            <w:shd w:val="clear" w:color="auto" w:fill="BFBFBF" w:themeFill="background1" w:themeFillShade="BF"/>
            <w:vAlign w:val="center"/>
            <w:hideMark/>
          </w:tcPr>
          <w:p w14:paraId="44D6DCFA" w14:textId="77777777" w:rsidR="00180F0A" w:rsidRPr="005870C2" w:rsidRDefault="00180F0A">
            <w:pPr>
              <w:spacing w:after="0" w:line="240" w:lineRule="auto"/>
              <w:jc w:val="center"/>
              <w:rPr>
                <w:rFonts w:eastAsia="Times New Roman" w:cs="Times New Roman"/>
                <w:b/>
                <w:sz w:val="20"/>
                <w:szCs w:val="20"/>
              </w:rPr>
            </w:pPr>
            <w:r w:rsidRPr="005870C2">
              <w:rPr>
                <w:rFonts w:eastAsia="Times New Roman" w:cs="Times New Roman"/>
                <w:b/>
                <w:sz w:val="20"/>
                <w:szCs w:val="20"/>
              </w:rPr>
              <w:t>Facility Name</w:t>
            </w:r>
          </w:p>
        </w:tc>
        <w:tc>
          <w:tcPr>
            <w:tcW w:w="597" w:type="pct"/>
            <w:vMerge w:val="restart"/>
            <w:shd w:val="clear" w:color="auto" w:fill="BFBFBF" w:themeFill="background1" w:themeFillShade="BF"/>
            <w:vAlign w:val="center"/>
            <w:hideMark/>
          </w:tcPr>
          <w:p w14:paraId="01E8341F" w14:textId="77777777" w:rsidR="00180F0A" w:rsidRPr="005870C2" w:rsidRDefault="00180F0A">
            <w:pPr>
              <w:spacing w:after="0" w:line="240" w:lineRule="auto"/>
              <w:jc w:val="center"/>
              <w:rPr>
                <w:rFonts w:eastAsia="Times New Roman" w:cs="Times New Roman"/>
                <w:b/>
                <w:color w:val="000000"/>
                <w:sz w:val="20"/>
                <w:szCs w:val="20"/>
              </w:rPr>
            </w:pPr>
            <w:r w:rsidRPr="005870C2">
              <w:rPr>
                <w:rFonts w:eastAsia="Times New Roman" w:cs="Times New Roman"/>
                <w:b/>
                <w:color w:val="000000"/>
                <w:sz w:val="20"/>
                <w:szCs w:val="20"/>
              </w:rPr>
              <w:t>Transport Pipeline</w:t>
            </w:r>
          </w:p>
        </w:tc>
        <w:tc>
          <w:tcPr>
            <w:tcW w:w="1000" w:type="pct"/>
            <w:vMerge w:val="restart"/>
            <w:shd w:val="clear" w:color="auto" w:fill="BFBFBF" w:themeFill="background1" w:themeFillShade="BF"/>
            <w:vAlign w:val="center"/>
            <w:hideMark/>
          </w:tcPr>
          <w:p w14:paraId="44243FCF" w14:textId="77777777" w:rsidR="00180F0A" w:rsidRPr="005870C2" w:rsidRDefault="00180F0A">
            <w:pPr>
              <w:spacing w:after="0" w:line="240" w:lineRule="auto"/>
              <w:jc w:val="center"/>
              <w:rPr>
                <w:rFonts w:eastAsia="Times New Roman" w:cs="Times New Roman"/>
                <w:b/>
                <w:color w:val="000000"/>
                <w:sz w:val="20"/>
                <w:szCs w:val="20"/>
              </w:rPr>
            </w:pPr>
            <w:r w:rsidRPr="005870C2">
              <w:rPr>
                <w:rFonts w:eastAsia="Times New Roman" w:cs="Times New Roman"/>
                <w:b/>
                <w:sz w:val="20"/>
                <w:szCs w:val="20"/>
              </w:rPr>
              <w:t xml:space="preserve"> Fixed Intrastate FT Cost (Annual) </w:t>
            </w:r>
          </w:p>
        </w:tc>
        <w:tc>
          <w:tcPr>
            <w:tcW w:w="662" w:type="pct"/>
            <w:vMerge w:val="restart"/>
            <w:shd w:val="clear" w:color="auto" w:fill="BFBFBF" w:themeFill="background1" w:themeFillShade="BF"/>
            <w:vAlign w:val="center"/>
            <w:hideMark/>
          </w:tcPr>
          <w:p w14:paraId="3DB0CB08" w14:textId="77777777" w:rsidR="00180F0A" w:rsidRPr="005870C2" w:rsidRDefault="00180F0A">
            <w:pPr>
              <w:spacing w:after="0" w:line="240" w:lineRule="auto"/>
              <w:jc w:val="center"/>
              <w:rPr>
                <w:rFonts w:eastAsia="Times New Roman" w:cs="Times New Roman"/>
                <w:b/>
                <w:color w:val="000000"/>
                <w:sz w:val="20"/>
                <w:szCs w:val="20"/>
              </w:rPr>
            </w:pPr>
            <w:r w:rsidRPr="005870C2">
              <w:rPr>
                <w:rFonts w:eastAsia="Times New Roman" w:cs="Times New Roman"/>
                <w:b/>
                <w:sz w:val="20"/>
                <w:szCs w:val="20"/>
              </w:rPr>
              <w:t xml:space="preserve"> Fixed Lateral FT Cost (Annual) </w:t>
            </w:r>
          </w:p>
        </w:tc>
        <w:tc>
          <w:tcPr>
            <w:tcW w:w="608" w:type="pct"/>
            <w:vMerge w:val="restart"/>
            <w:shd w:val="clear" w:color="auto" w:fill="BFBFBF" w:themeFill="background1" w:themeFillShade="BF"/>
            <w:vAlign w:val="center"/>
            <w:hideMark/>
          </w:tcPr>
          <w:p w14:paraId="4269D2CA" w14:textId="77777777" w:rsidR="00180F0A" w:rsidRPr="005870C2" w:rsidRDefault="00180F0A">
            <w:pPr>
              <w:spacing w:after="0" w:line="240" w:lineRule="auto"/>
              <w:jc w:val="center"/>
              <w:rPr>
                <w:rFonts w:eastAsia="Times New Roman" w:cs="Times New Roman"/>
                <w:b/>
                <w:color w:val="000000"/>
                <w:sz w:val="20"/>
                <w:szCs w:val="20"/>
              </w:rPr>
            </w:pPr>
            <w:r w:rsidRPr="005870C2">
              <w:rPr>
                <w:rFonts w:eastAsia="Times New Roman" w:cs="Times New Roman"/>
                <w:b/>
                <w:sz w:val="20"/>
                <w:szCs w:val="20"/>
              </w:rPr>
              <w:t>Fixed Storage Cost (Annual)</w:t>
            </w:r>
          </w:p>
        </w:tc>
        <w:tc>
          <w:tcPr>
            <w:tcW w:w="716" w:type="pct"/>
            <w:vMerge w:val="restart"/>
            <w:shd w:val="clear" w:color="auto" w:fill="BFBFBF" w:themeFill="background1" w:themeFillShade="BF"/>
            <w:vAlign w:val="center"/>
            <w:hideMark/>
          </w:tcPr>
          <w:p w14:paraId="70C863E6" w14:textId="77777777" w:rsidR="00180F0A" w:rsidRPr="005870C2" w:rsidRDefault="00180F0A">
            <w:pPr>
              <w:spacing w:after="0" w:line="240" w:lineRule="auto"/>
              <w:jc w:val="center"/>
              <w:rPr>
                <w:rFonts w:eastAsia="Times New Roman" w:cs="Times New Roman"/>
                <w:b/>
                <w:sz w:val="20"/>
                <w:szCs w:val="20"/>
              </w:rPr>
            </w:pPr>
            <w:r w:rsidRPr="005870C2">
              <w:rPr>
                <w:rFonts w:eastAsia="Times New Roman" w:cs="Times New Roman"/>
                <w:b/>
                <w:sz w:val="20"/>
                <w:szCs w:val="20"/>
              </w:rPr>
              <w:t>Total Cost</w:t>
            </w:r>
          </w:p>
          <w:p w14:paraId="52AD6A8F" w14:textId="77777777" w:rsidR="00180F0A" w:rsidRPr="005870C2" w:rsidRDefault="00180F0A">
            <w:pPr>
              <w:spacing w:after="0" w:line="240" w:lineRule="auto"/>
              <w:jc w:val="center"/>
              <w:rPr>
                <w:rFonts w:eastAsia="Times New Roman" w:cs="Times New Roman"/>
                <w:b/>
                <w:color w:val="000000"/>
                <w:sz w:val="20"/>
                <w:szCs w:val="20"/>
              </w:rPr>
            </w:pPr>
            <w:r w:rsidRPr="005870C2">
              <w:rPr>
                <w:rFonts w:eastAsia="Times New Roman" w:cs="Times New Roman"/>
                <w:b/>
                <w:sz w:val="20"/>
                <w:szCs w:val="20"/>
              </w:rPr>
              <w:t>(Annual)</w:t>
            </w:r>
          </w:p>
        </w:tc>
      </w:tr>
      <w:tr w:rsidR="00180F0A" w:rsidRPr="00646FD8" w14:paraId="38C6446B" w14:textId="77777777" w:rsidTr="005870C2">
        <w:trPr>
          <w:trHeight w:val="290"/>
          <w:jc w:val="center"/>
        </w:trPr>
        <w:tc>
          <w:tcPr>
            <w:tcW w:w="1418" w:type="pct"/>
            <w:vMerge/>
            <w:vAlign w:val="center"/>
            <w:hideMark/>
          </w:tcPr>
          <w:p w14:paraId="181F7331" w14:textId="77777777" w:rsidR="00180F0A" w:rsidRPr="005870C2" w:rsidRDefault="00180F0A">
            <w:pPr>
              <w:spacing w:after="0" w:line="240" w:lineRule="auto"/>
              <w:rPr>
                <w:rFonts w:eastAsia="Times New Roman" w:cs="Times New Roman"/>
                <w:b/>
                <w:color w:val="000000"/>
                <w:sz w:val="20"/>
                <w:szCs w:val="20"/>
              </w:rPr>
            </w:pPr>
          </w:p>
        </w:tc>
        <w:tc>
          <w:tcPr>
            <w:tcW w:w="597" w:type="pct"/>
            <w:vMerge/>
            <w:vAlign w:val="center"/>
            <w:hideMark/>
          </w:tcPr>
          <w:p w14:paraId="0992D3EE" w14:textId="77777777" w:rsidR="00180F0A" w:rsidRPr="005870C2" w:rsidRDefault="00180F0A">
            <w:pPr>
              <w:spacing w:after="0" w:line="240" w:lineRule="auto"/>
              <w:rPr>
                <w:rFonts w:eastAsia="Times New Roman" w:cs="Times New Roman"/>
                <w:b/>
                <w:color w:val="000000"/>
                <w:sz w:val="20"/>
                <w:szCs w:val="20"/>
              </w:rPr>
            </w:pPr>
          </w:p>
        </w:tc>
        <w:tc>
          <w:tcPr>
            <w:tcW w:w="1000" w:type="pct"/>
            <w:vMerge/>
            <w:vAlign w:val="center"/>
            <w:hideMark/>
          </w:tcPr>
          <w:p w14:paraId="60D8FC9E" w14:textId="77777777" w:rsidR="00180F0A" w:rsidRPr="005870C2" w:rsidRDefault="00180F0A">
            <w:pPr>
              <w:spacing w:after="0" w:line="240" w:lineRule="auto"/>
              <w:rPr>
                <w:rFonts w:eastAsia="Times New Roman" w:cs="Times New Roman"/>
                <w:b/>
                <w:color w:val="000000"/>
                <w:sz w:val="20"/>
                <w:szCs w:val="20"/>
              </w:rPr>
            </w:pPr>
          </w:p>
        </w:tc>
        <w:tc>
          <w:tcPr>
            <w:tcW w:w="662" w:type="pct"/>
            <w:vMerge/>
            <w:vAlign w:val="center"/>
            <w:hideMark/>
          </w:tcPr>
          <w:p w14:paraId="7F602B36" w14:textId="77777777" w:rsidR="00180F0A" w:rsidRPr="005870C2" w:rsidRDefault="00180F0A">
            <w:pPr>
              <w:spacing w:after="0" w:line="240" w:lineRule="auto"/>
              <w:rPr>
                <w:rFonts w:eastAsia="Times New Roman" w:cs="Times New Roman"/>
                <w:b/>
                <w:color w:val="000000"/>
                <w:sz w:val="20"/>
                <w:szCs w:val="20"/>
              </w:rPr>
            </w:pPr>
          </w:p>
        </w:tc>
        <w:tc>
          <w:tcPr>
            <w:tcW w:w="608" w:type="pct"/>
            <w:vMerge/>
            <w:vAlign w:val="center"/>
            <w:hideMark/>
          </w:tcPr>
          <w:p w14:paraId="2766B373" w14:textId="77777777" w:rsidR="00180F0A" w:rsidRPr="005870C2" w:rsidRDefault="00180F0A">
            <w:pPr>
              <w:spacing w:after="0" w:line="240" w:lineRule="auto"/>
              <w:rPr>
                <w:rFonts w:eastAsia="Times New Roman" w:cs="Times New Roman"/>
                <w:b/>
                <w:color w:val="000000"/>
                <w:sz w:val="20"/>
                <w:szCs w:val="20"/>
              </w:rPr>
            </w:pPr>
          </w:p>
        </w:tc>
        <w:tc>
          <w:tcPr>
            <w:tcW w:w="716" w:type="pct"/>
            <w:vMerge/>
            <w:vAlign w:val="center"/>
            <w:hideMark/>
          </w:tcPr>
          <w:p w14:paraId="29FF0DEF" w14:textId="77777777" w:rsidR="00180F0A" w:rsidRPr="005870C2" w:rsidRDefault="00180F0A">
            <w:pPr>
              <w:spacing w:after="0" w:line="240" w:lineRule="auto"/>
              <w:rPr>
                <w:rFonts w:eastAsia="Times New Roman" w:cs="Times New Roman"/>
                <w:b/>
                <w:color w:val="000000"/>
                <w:sz w:val="20"/>
                <w:szCs w:val="20"/>
              </w:rPr>
            </w:pPr>
          </w:p>
        </w:tc>
      </w:tr>
      <w:tr w:rsidR="00180F0A" w:rsidRPr="00646FD8" w14:paraId="08BB73A0" w14:textId="77777777" w:rsidTr="005870C2">
        <w:trPr>
          <w:trHeight w:val="253"/>
          <w:jc w:val="center"/>
        </w:trPr>
        <w:tc>
          <w:tcPr>
            <w:tcW w:w="1418" w:type="pct"/>
            <w:vMerge/>
            <w:vAlign w:val="center"/>
            <w:hideMark/>
          </w:tcPr>
          <w:p w14:paraId="293B985C" w14:textId="77777777" w:rsidR="00180F0A" w:rsidRPr="005870C2" w:rsidRDefault="00180F0A">
            <w:pPr>
              <w:spacing w:after="0" w:line="240" w:lineRule="auto"/>
              <w:rPr>
                <w:rFonts w:eastAsia="Times New Roman" w:cs="Times New Roman"/>
                <w:b/>
                <w:color w:val="000000"/>
                <w:sz w:val="20"/>
                <w:szCs w:val="20"/>
              </w:rPr>
            </w:pPr>
          </w:p>
        </w:tc>
        <w:tc>
          <w:tcPr>
            <w:tcW w:w="597" w:type="pct"/>
            <w:vMerge/>
            <w:vAlign w:val="center"/>
            <w:hideMark/>
          </w:tcPr>
          <w:p w14:paraId="6E50D2F1" w14:textId="77777777" w:rsidR="00180F0A" w:rsidRPr="005870C2" w:rsidRDefault="00180F0A">
            <w:pPr>
              <w:spacing w:after="0" w:line="240" w:lineRule="auto"/>
              <w:rPr>
                <w:rFonts w:eastAsia="Times New Roman" w:cs="Times New Roman"/>
                <w:b/>
                <w:color w:val="000000"/>
                <w:sz w:val="20"/>
                <w:szCs w:val="20"/>
              </w:rPr>
            </w:pPr>
          </w:p>
        </w:tc>
        <w:tc>
          <w:tcPr>
            <w:tcW w:w="1000" w:type="pct"/>
            <w:vMerge/>
            <w:vAlign w:val="center"/>
            <w:hideMark/>
          </w:tcPr>
          <w:p w14:paraId="2DB9595E" w14:textId="77777777" w:rsidR="00180F0A" w:rsidRPr="005870C2" w:rsidRDefault="00180F0A">
            <w:pPr>
              <w:spacing w:after="0" w:line="240" w:lineRule="auto"/>
              <w:rPr>
                <w:rFonts w:eastAsia="Times New Roman" w:cs="Times New Roman"/>
                <w:b/>
                <w:color w:val="000000"/>
                <w:sz w:val="20"/>
                <w:szCs w:val="20"/>
              </w:rPr>
            </w:pPr>
          </w:p>
        </w:tc>
        <w:tc>
          <w:tcPr>
            <w:tcW w:w="662" w:type="pct"/>
            <w:vMerge/>
            <w:vAlign w:val="center"/>
            <w:hideMark/>
          </w:tcPr>
          <w:p w14:paraId="3AA641B1" w14:textId="77777777" w:rsidR="00180F0A" w:rsidRPr="005870C2" w:rsidRDefault="00180F0A">
            <w:pPr>
              <w:spacing w:after="0" w:line="240" w:lineRule="auto"/>
              <w:rPr>
                <w:rFonts w:eastAsia="Times New Roman" w:cs="Times New Roman"/>
                <w:b/>
                <w:color w:val="000000"/>
                <w:sz w:val="20"/>
                <w:szCs w:val="20"/>
              </w:rPr>
            </w:pPr>
          </w:p>
        </w:tc>
        <w:tc>
          <w:tcPr>
            <w:tcW w:w="608" w:type="pct"/>
            <w:vMerge/>
            <w:vAlign w:val="center"/>
            <w:hideMark/>
          </w:tcPr>
          <w:p w14:paraId="1732F546" w14:textId="77777777" w:rsidR="00180F0A" w:rsidRPr="005870C2" w:rsidRDefault="00180F0A">
            <w:pPr>
              <w:spacing w:after="0" w:line="240" w:lineRule="auto"/>
              <w:rPr>
                <w:rFonts w:eastAsia="Times New Roman" w:cs="Times New Roman"/>
                <w:b/>
                <w:color w:val="000000"/>
                <w:sz w:val="20"/>
                <w:szCs w:val="20"/>
              </w:rPr>
            </w:pPr>
          </w:p>
        </w:tc>
        <w:tc>
          <w:tcPr>
            <w:tcW w:w="716" w:type="pct"/>
            <w:vMerge/>
            <w:vAlign w:val="center"/>
            <w:hideMark/>
          </w:tcPr>
          <w:p w14:paraId="18F84D55" w14:textId="77777777" w:rsidR="00180F0A" w:rsidRPr="005870C2" w:rsidRDefault="00180F0A">
            <w:pPr>
              <w:spacing w:after="0" w:line="240" w:lineRule="auto"/>
              <w:rPr>
                <w:rFonts w:eastAsia="Times New Roman" w:cs="Times New Roman"/>
                <w:b/>
                <w:color w:val="000000"/>
                <w:sz w:val="20"/>
                <w:szCs w:val="20"/>
              </w:rPr>
            </w:pPr>
          </w:p>
        </w:tc>
      </w:tr>
      <w:tr w:rsidR="00180F0A" w:rsidRPr="00646FD8" w14:paraId="5602C18A" w14:textId="77777777" w:rsidTr="003651CC">
        <w:trPr>
          <w:trHeight w:val="60"/>
          <w:jc w:val="center"/>
        </w:trPr>
        <w:tc>
          <w:tcPr>
            <w:tcW w:w="1418" w:type="pct"/>
            <w:vAlign w:val="center"/>
            <w:hideMark/>
          </w:tcPr>
          <w:p w14:paraId="1A4F6804" w14:textId="77777777" w:rsidR="00180F0A" w:rsidRPr="005870C2" w:rsidRDefault="00180F0A">
            <w:pPr>
              <w:spacing w:after="0" w:line="240" w:lineRule="auto"/>
              <w:rPr>
                <w:rFonts w:eastAsia="Times New Roman" w:cs="Times New Roman"/>
                <w:color w:val="000000"/>
                <w:sz w:val="20"/>
                <w:szCs w:val="20"/>
              </w:rPr>
            </w:pPr>
            <w:r w:rsidRPr="005870C2">
              <w:rPr>
                <w:rFonts w:eastAsia="Times New Roman" w:cs="Times New Roman"/>
                <w:color w:val="000000"/>
                <w:sz w:val="20"/>
                <w:szCs w:val="20"/>
              </w:rPr>
              <w:t xml:space="preserve">Bowen Unit 7-8 (CC) </w:t>
            </w:r>
            <w:r w:rsidRPr="005870C2">
              <w:rPr>
                <w:rStyle w:val="FootnoteReference"/>
                <w:rFonts w:eastAsia="Times New Roman" w:cs="Times New Roman"/>
                <w:color w:val="000000"/>
                <w:sz w:val="20"/>
                <w:szCs w:val="20"/>
              </w:rPr>
              <w:footnoteReference w:id="68"/>
            </w:r>
          </w:p>
        </w:tc>
        <w:tc>
          <w:tcPr>
            <w:tcW w:w="597" w:type="pct"/>
            <w:shd w:val="clear" w:color="auto" w:fill="000000" w:themeFill="text1"/>
            <w:vAlign w:val="center"/>
          </w:tcPr>
          <w:p w14:paraId="73561F57" w14:textId="15A80D82" w:rsidR="00180F0A" w:rsidRPr="005870C2" w:rsidRDefault="00180F0A">
            <w:pPr>
              <w:spacing w:after="0" w:line="240" w:lineRule="auto"/>
              <w:jc w:val="center"/>
              <w:rPr>
                <w:rFonts w:eastAsia="Times New Roman" w:cs="Times New Roman"/>
                <w:color w:val="000000"/>
                <w:sz w:val="20"/>
                <w:szCs w:val="20"/>
              </w:rPr>
            </w:pPr>
          </w:p>
        </w:tc>
        <w:tc>
          <w:tcPr>
            <w:tcW w:w="1000" w:type="pct"/>
            <w:shd w:val="clear" w:color="auto" w:fill="000000" w:themeFill="text1"/>
            <w:vAlign w:val="center"/>
          </w:tcPr>
          <w:p w14:paraId="49FD4E28" w14:textId="6944F641" w:rsidR="00180F0A" w:rsidRPr="005870C2" w:rsidRDefault="00180F0A">
            <w:pPr>
              <w:spacing w:after="0" w:line="240" w:lineRule="auto"/>
              <w:jc w:val="center"/>
              <w:rPr>
                <w:rFonts w:eastAsia="Times New Roman" w:cs="Times New Roman"/>
                <w:color w:val="000000"/>
                <w:sz w:val="20"/>
                <w:szCs w:val="20"/>
              </w:rPr>
            </w:pPr>
          </w:p>
        </w:tc>
        <w:tc>
          <w:tcPr>
            <w:tcW w:w="662" w:type="pct"/>
            <w:shd w:val="clear" w:color="auto" w:fill="000000" w:themeFill="text1"/>
            <w:vAlign w:val="center"/>
          </w:tcPr>
          <w:p w14:paraId="15AC309F" w14:textId="33D764DB" w:rsidR="00180F0A" w:rsidRPr="005870C2" w:rsidRDefault="00180F0A">
            <w:pPr>
              <w:spacing w:after="0" w:line="240" w:lineRule="auto"/>
              <w:jc w:val="center"/>
              <w:rPr>
                <w:rFonts w:eastAsia="Times New Roman" w:cs="Times New Roman"/>
                <w:color w:val="000000"/>
                <w:sz w:val="20"/>
                <w:szCs w:val="20"/>
              </w:rPr>
            </w:pPr>
          </w:p>
        </w:tc>
        <w:tc>
          <w:tcPr>
            <w:tcW w:w="608" w:type="pct"/>
            <w:shd w:val="clear" w:color="auto" w:fill="000000" w:themeFill="text1"/>
            <w:vAlign w:val="center"/>
          </w:tcPr>
          <w:p w14:paraId="09D2004F" w14:textId="453C42B1" w:rsidR="00180F0A" w:rsidRPr="005870C2" w:rsidRDefault="00180F0A">
            <w:pPr>
              <w:spacing w:after="0" w:line="240" w:lineRule="auto"/>
              <w:jc w:val="center"/>
              <w:rPr>
                <w:rFonts w:eastAsia="Times New Roman" w:cs="Times New Roman"/>
                <w:color w:val="000000"/>
                <w:sz w:val="20"/>
                <w:szCs w:val="20"/>
              </w:rPr>
            </w:pPr>
          </w:p>
        </w:tc>
        <w:tc>
          <w:tcPr>
            <w:tcW w:w="716" w:type="pct"/>
            <w:shd w:val="clear" w:color="auto" w:fill="000000" w:themeFill="text1"/>
            <w:vAlign w:val="center"/>
          </w:tcPr>
          <w:p w14:paraId="5862812F" w14:textId="3FC6B5E1" w:rsidR="00180F0A" w:rsidRPr="005870C2" w:rsidRDefault="00180F0A">
            <w:pPr>
              <w:spacing w:after="0" w:line="240" w:lineRule="auto"/>
              <w:jc w:val="center"/>
              <w:rPr>
                <w:rFonts w:eastAsia="Times New Roman" w:cs="Times New Roman"/>
                <w:color w:val="000000"/>
                <w:sz w:val="20"/>
                <w:szCs w:val="20"/>
              </w:rPr>
            </w:pPr>
          </w:p>
        </w:tc>
      </w:tr>
      <w:tr w:rsidR="00180F0A" w:rsidRPr="00646FD8" w14:paraId="3D04FAEE" w14:textId="77777777" w:rsidTr="003651CC">
        <w:trPr>
          <w:trHeight w:val="97"/>
          <w:jc w:val="center"/>
        </w:trPr>
        <w:tc>
          <w:tcPr>
            <w:tcW w:w="1418" w:type="pct"/>
            <w:vAlign w:val="center"/>
            <w:hideMark/>
          </w:tcPr>
          <w:p w14:paraId="42C7A054" w14:textId="77777777" w:rsidR="00180F0A" w:rsidRPr="005870C2" w:rsidRDefault="00180F0A">
            <w:pPr>
              <w:spacing w:after="0" w:line="240" w:lineRule="auto"/>
              <w:rPr>
                <w:rFonts w:eastAsia="Times New Roman" w:cs="Times New Roman"/>
                <w:color w:val="000000"/>
                <w:sz w:val="20"/>
                <w:szCs w:val="20"/>
              </w:rPr>
            </w:pPr>
            <w:r w:rsidRPr="005870C2">
              <w:rPr>
                <w:rFonts w:eastAsia="Times New Roman" w:cs="Times New Roman"/>
                <w:color w:val="000000"/>
                <w:sz w:val="20"/>
                <w:szCs w:val="20"/>
              </w:rPr>
              <w:t xml:space="preserve">Wansley Unit 10-11 (CC) </w:t>
            </w:r>
          </w:p>
        </w:tc>
        <w:tc>
          <w:tcPr>
            <w:tcW w:w="597" w:type="pct"/>
            <w:shd w:val="clear" w:color="auto" w:fill="000000" w:themeFill="text1"/>
            <w:vAlign w:val="center"/>
          </w:tcPr>
          <w:p w14:paraId="7F5E7E25" w14:textId="2FBA3126" w:rsidR="00180F0A" w:rsidRPr="005870C2" w:rsidRDefault="00180F0A">
            <w:pPr>
              <w:spacing w:after="0" w:line="240" w:lineRule="auto"/>
              <w:jc w:val="center"/>
              <w:rPr>
                <w:rFonts w:eastAsia="Times New Roman" w:cs="Times New Roman"/>
                <w:color w:val="000000"/>
                <w:sz w:val="20"/>
                <w:szCs w:val="20"/>
              </w:rPr>
            </w:pPr>
          </w:p>
        </w:tc>
        <w:tc>
          <w:tcPr>
            <w:tcW w:w="1000" w:type="pct"/>
            <w:shd w:val="clear" w:color="auto" w:fill="000000" w:themeFill="text1"/>
            <w:vAlign w:val="center"/>
          </w:tcPr>
          <w:p w14:paraId="671A4428" w14:textId="7A692B97" w:rsidR="00180F0A" w:rsidRPr="005870C2" w:rsidRDefault="00180F0A">
            <w:pPr>
              <w:spacing w:after="0" w:line="240" w:lineRule="auto"/>
              <w:jc w:val="center"/>
              <w:rPr>
                <w:rFonts w:eastAsia="Times New Roman" w:cs="Times New Roman"/>
                <w:color w:val="000000"/>
                <w:sz w:val="20"/>
                <w:szCs w:val="20"/>
              </w:rPr>
            </w:pPr>
          </w:p>
        </w:tc>
        <w:tc>
          <w:tcPr>
            <w:tcW w:w="662" w:type="pct"/>
            <w:shd w:val="clear" w:color="auto" w:fill="000000" w:themeFill="text1"/>
            <w:vAlign w:val="center"/>
          </w:tcPr>
          <w:p w14:paraId="75B58FF7" w14:textId="5B84381A" w:rsidR="00180F0A" w:rsidRPr="005870C2" w:rsidRDefault="00180F0A">
            <w:pPr>
              <w:spacing w:after="0" w:line="240" w:lineRule="auto"/>
              <w:jc w:val="center"/>
              <w:rPr>
                <w:rFonts w:eastAsia="Times New Roman" w:cs="Times New Roman"/>
                <w:color w:val="000000"/>
                <w:sz w:val="20"/>
                <w:szCs w:val="20"/>
              </w:rPr>
            </w:pPr>
          </w:p>
        </w:tc>
        <w:tc>
          <w:tcPr>
            <w:tcW w:w="608" w:type="pct"/>
            <w:shd w:val="clear" w:color="auto" w:fill="000000" w:themeFill="text1"/>
            <w:vAlign w:val="center"/>
          </w:tcPr>
          <w:p w14:paraId="5160E3FA" w14:textId="02C1AFDC" w:rsidR="00180F0A" w:rsidRPr="005870C2" w:rsidRDefault="00180F0A">
            <w:pPr>
              <w:spacing w:after="0" w:line="240" w:lineRule="auto"/>
              <w:jc w:val="center"/>
              <w:rPr>
                <w:rFonts w:eastAsia="Times New Roman" w:cs="Times New Roman"/>
                <w:color w:val="000000"/>
                <w:sz w:val="20"/>
                <w:szCs w:val="20"/>
              </w:rPr>
            </w:pPr>
          </w:p>
        </w:tc>
        <w:tc>
          <w:tcPr>
            <w:tcW w:w="716" w:type="pct"/>
            <w:shd w:val="clear" w:color="auto" w:fill="000000" w:themeFill="text1"/>
            <w:vAlign w:val="center"/>
          </w:tcPr>
          <w:p w14:paraId="0D16C15E" w14:textId="6B1AEB4C" w:rsidR="00180F0A" w:rsidRPr="005870C2" w:rsidRDefault="00180F0A">
            <w:pPr>
              <w:spacing w:after="0" w:line="240" w:lineRule="auto"/>
              <w:jc w:val="center"/>
              <w:rPr>
                <w:rFonts w:eastAsia="Times New Roman" w:cs="Times New Roman"/>
                <w:color w:val="000000"/>
                <w:sz w:val="20"/>
                <w:szCs w:val="20"/>
              </w:rPr>
            </w:pPr>
          </w:p>
        </w:tc>
      </w:tr>
      <w:tr w:rsidR="00180F0A" w:rsidRPr="00646FD8" w14:paraId="26E51ED5" w14:textId="77777777" w:rsidTr="003651CC">
        <w:trPr>
          <w:trHeight w:val="115"/>
          <w:jc w:val="center"/>
        </w:trPr>
        <w:tc>
          <w:tcPr>
            <w:tcW w:w="1418" w:type="pct"/>
            <w:vAlign w:val="center"/>
            <w:hideMark/>
          </w:tcPr>
          <w:p w14:paraId="031B56C1" w14:textId="77777777" w:rsidR="00180F0A" w:rsidRPr="005870C2" w:rsidRDefault="00180F0A">
            <w:pPr>
              <w:spacing w:after="0" w:line="240" w:lineRule="auto"/>
              <w:rPr>
                <w:rFonts w:eastAsia="Times New Roman" w:cs="Times New Roman"/>
                <w:color w:val="000000"/>
                <w:sz w:val="20"/>
                <w:szCs w:val="20"/>
              </w:rPr>
            </w:pPr>
            <w:r w:rsidRPr="005870C2">
              <w:rPr>
                <w:rFonts w:eastAsia="Times New Roman" w:cs="Times New Roman"/>
                <w:color w:val="000000"/>
                <w:sz w:val="20"/>
                <w:szCs w:val="20"/>
              </w:rPr>
              <w:t xml:space="preserve">McIntosh Unit 12 (CC) </w:t>
            </w:r>
          </w:p>
        </w:tc>
        <w:tc>
          <w:tcPr>
            <w:tcW w:w="597" w:type="pct"/>
            <w:shd w:val="clear" w:color="auto" w:fill="000000" w:themeFill="text1"/>
            <w:vAlign w:val="center"/>
          </w:tcPr>
          <w:p w14:paraId="4ADBD8DE" w14:textId="65884482" w:rsidR="00180F0A" w:rsidRPr="005870C2" w:rsidRDefault="00180F0A">
            <w:pPr>
              <w:spacing w:after="0" w:line="240" w:lineRule="auto"/>
              <w:jc w:val="center"/>
              <w:rPr>
                <w:rFonts w:eastAsia="Times New Roman" w:cs="Times New Roman"/>
                <w:color w:val="000000"/>
                <w:sz w:val="20"/>
                <w:szCs w:val="20"/>
              </w:rPr>
            </w:pPr>
          </w:p>
        </w:tc>
        <w:tc>
          <w:tcPr>
            <w:tcW w:w="1000" w:type="pct"/>
            <w:shd w:val="clear" w:color="auto" w:fill="000000" w:themeFill="text1"/>
            <w:vAlign w:val="center"/>
          </w:tcPr>
          <w:p w14:paraId="6F1BA3AD" w14:textId="51813983" w:rsidR="00180F0A" w:rsidRPr="005870C2" w:rsidRDefault="00180F0A">
            <w:pPr>
              <w:spacing w:after="0" w:line="240" w:lineRule="auto"/>
              <w:jc w:val="center"/>
              <w:rPr>
                <w:rFonts w:eastAsia="Times New Roman" w:cs="Times New Roman"/>
                <w:color w:val="000000"/>
                <w:sz w:val="20"/>
                <w:szCs w:val="20"/>
              </w:rPr>
            </w:pPr>
          </w:p>
        </w:tc>
        <w:tc>
          <w:tcPr>
            <w:tcW w:w="662" w:type="pct"/>
            <w:shd w:val="clear" w:color="auto" w:fill="000000" w:themeFill="text1"/>
            <w:vAlign w:val="center"/>
          </w:tcPr>
          <w:p w14:paraId="12630B54" w14:textId="36E6DB8B" w:rsidR="00180F0A" w:rsidRPr="005870C2" w:rsidRDefault="00180F0A">
            <w:pPr>
              <w:spacing w:after="0" w:line="240" w:lineRule="auto"/>
              <w:jc w:val="center"/>
              <w:rPr>
                <w:rFonts w:eastAsia="Times New Roman" w:cs="Times New Roman"/>
                <w:color w:val="000000"/>
                <w:sz w:val="20"/>
                <w:szCs w:val="20"/>
              </w:rPr>
            </w:pPr>
          </w:p>
        </w:tc>
        <w:tc>
          <w:tcPr>
            <w:tcW w:w="608" w:type="pct"/>
            <w:shd w:val="clear" w:color="auto" w:fill="000000" w:themeFill="text1"/>
            <w:vAlign w:val="center"/>
          </w:tcPr>
          <w:p w14:paraId="7CB64325" w14:textId="2DD09B69" w:rsidR="00180F0A" w:rsidRPr="005870C2" w:rsidRDefault="00180F0A">
            <w:pPr>
              <w:spacing w:after="0" w:line="240" w:lineRule="auto"/>
              <w:jc w:val="center"/>
              <w:rPr>
                <w:rFonts w:eastAsia="Times New Roman" w:cs="Times New Roman"/>
                <w:color w:val="000000"/>
                <w:sz w:val="20"/>
                <w:szCs w:val="20"/>
              </w:rPr>
            </w:pPr>
          </w:p>
        </w:tc>
        <w:tc>
          <w:tcPr>
            <w:tcW w:w="716" w:type="pct"/>
            <w:shd w:val="clear" w:color="auto" w:fill="000000" w:themeFill="text1"/>
            <w:vAlign w:val="center"/>
          </w:tcPr>
          <w:p w14:paraId="773AD408" w14:textId="14FC4ADC" w:rsidR="00180F0A" w:rsidRPr="005870C2" w:rsidRDefault="00180F0A">
            <w:pPr>
              <w:spacing w:after="0" w:line="240" w:lineRule="auto"/>
              <w:jc w:val="center"/>
              <w:rPr>
                <w:rFonts w:eastAsia="Times New Roman" w:cs="Times New Roman"/>
                <w:color w:val="000000"/>
                <w:sz w:val="20"/>
                <w:szCs w:val="20"/>
              </w:rPr>
            </w:pPr>
          </w:p>
        </w:tc>
      </w:tr>
      <w:tr w:rsidR="00180F0A" w:rsidRPr="00646FD8" w14:paraId="4BFD3BC5" w14:textId="77777777" w:rsidTr="003651CC">
        <w:trPr>
          <w:trHeight w:val="60"/>
          <w:jc w:val="center"/>
        </w:trPr>
        <w:tc>
          <w:tcPr>
            <w:tcW w:w="1418" w:type="pct"/>
            <w:noWrap/>
            <w:vAlign w:val="bottom"/>
            <w:hideMark/>
          </w:tcPr>
          <w:p w14:paraId="3EDCA8D2" w14:textId="77777777" w:rsidR="00180F0A" w:rsidRPr="005870C2" w:rsidRDefault="00180F0A">
            <w:pPr>
              <w:spacing w:after="0" w:line="240" w:lineRule="auto"/>
              <w:rPr>
                <w:rFonts w:eastAsia="Times New Roman" w:cs="Times New Roman"/>
                <w:b/>
                <w:color w:val="000000"/>
                <w:sz w:val="20"/>
                <w:szCs w:val="20"/>
              </w:rPr>
            </w:pPr>
            <w:r w:rsidRPr="005870C2">
              <w:rPr>
                <w:rFonts w:eastAsia="Times New Roman" w:cs="Times New Roman"/>
                <w:b/>
                <w:color w:val="000000"/>
                <w:sz w:val="20"/>
                <w:szCs w:val="20"/>
              </w:rPr>
              <w:t>Total FT Cost (Company)</w:t>
            </w:r>
          </w:p>
        </w:tc>
        <w:tc>
          <w:tcPr>
            <w:tcW w:w="597" w:type="pct"/>
            <w:vAlign w:val="center"/>
          </w:tcPr>
          <w:p w14:paraId="32455928" w14:textId="03D39DC5" w:rsidR="00180F0A" w:rsidRPr="005870C2" w:rsidRDefault="00180F0A">
            <w:pPr>
              <w:spacing w:after="0" w:line="240" w:lineRule="auto"/>
              <w:jc w:val="center"/>
              <w:rPr>
                <w:rFonts w:eastAsia="Times New Roman" w:cs="Times New Roman"/>
                <w:color w:val="000000"/>
                <w:sz w:val="20"/>
                <w:szCs w:val="20"/>
              </w:rPr>
            </w:pPr>
          </w:p>
        </w:tc>
        <w:tc>
          <w:tcPr>
            <w:tcW w:w="1000" w:type="pct"/>
            <w:shd w:val="clear" w:color="auto" w:fill="000000" w:themeFill="text1"/>
            <w:noWrap/>
            <w:vAlign w:val="center"/>
          </w:tcPr>
          <w:p w14:paraId="297A1758" w14:textId="55219164" w:rsidR="00180F0A" w:rsidRPr="005870C2" w:rsidRDefault="00180F0A">
            <w:pPr>
              <w:spacing w:after="0" w:line="240" w:lineRule="auto"/>
              <w:jc w:val="center"/>
              <w:rPr>
                <w:rFonts w:eastAsia="Times New Roman" w:cs="Times New Roman"/>
                <w:color w:val="000000"/>
                <w:sz w:val="20"/>
                <w:szCs w:val="20"/>
              </w:rPr>
            </w:pPr>
          </w:p>
        </w:tc>
        <w:tc>
          <w:tcPr>
            <w:tcW w:w="662" w:type="pct"/>
            <w:shd w:val="clear" w:color="auto" w:fill="000000" w:themeFill="text1"/>
            <w:noWrap/>
            <w:vAlign w:val="center"/>
          </w:tcPr>
          <w:p w14:paraId="4BDE4D34" w14:textId="3E3A1417" w:rsidR="00180F0A" w:rsidRPr="005870C2" w:rsidRDefault="00180F0A">
            <w:pPr>
              <w:spacing w:after="0" w:line="240" w:lineRule="auto"/>
              <w:jc w:val="center"/>
              <w:rPr>
                <w:rFonts w:eastAsia="Times New Roman" w:cs="Times New Roman"/>
                <w:color w:val="000000"/>
                <w:sz w:val="20"/>
                <w:szCs w:val="20"/>
              </w:rPr>
            </w:pPr>
          </w:p>
        </w:tc>
        <w:tc>
          <w:tcPr>
            <w:tcW w:w="608" w:type="pct"/>
            <w:shd w:val="clear" w:color="auto" w:fill="000000" w:themeFill="text1"/>
            <w:noWrap/>
            <w:vAlign w:val="center"/>
          </w:tcPr>
          <w:p w14:paraId="2A44B39C" w14:textId="534CA3F0" w:rsidR="00180F0A" w:rsidRPr="005870C2" w:rsidRDefault="00180F0A">
            <w:pPr>
              <w:spacing w:after="0" w:line="240" w:lineRule="auto"/>
              <w:jc w:val="center"/>
              <w:rPr>
                <w:rFonts w:eastAsia="Times New Roman" w:cs="Times New Roman"/>
                <w:color w:val="000000"/>
                <w:sz w:val="20"/>
                <w:szCs w:val="20"/>
              </w:rPr>
            </w:pPr>
          </w:p>
        </w:tc>
        <w:tc>
          <w:tcPr>
            <w:tcW w:w="716" w:type="pct"/>
            <w:shd w:val="clear" w:color="auto" w:fill="000000" w:themeFill="text1"/>
            <w:noWrap/>
            <w:vAlign w:val="center"/>
          </w:tcPr>
          <w:p w14:paraId="28AB3AD8" w14:textId="37B91AF9" w:rsidR="00180F0A" w:rsidRPr="005870C2" w:rsidRDefault="00180F0A">
            <w:pPr>
              <w:spacing w:after="0" w:line="240" w:lineRule="auto"/>
              <w:jc w:val="center"/>
              <w:rPr>
                <w:rFonts w:eastAsia="Times New Roman" w:cs="Times New Roman"/>
                <w:b/>
                <w:color w:val="000000"/>
                <w:sz w:val="20"/>
                <w:szCs w:val="20"/>
              </w:rPr>
            </w:pPr>
          </w:p>
        </w:tc>
      </w:tr>
    </w:tbl>
    <w:p w14:paraId="5A2D830E" w14:textId="487BFC6C" w:rsidR="002C4CEC" w:rsidRPr="008301B2" w:rsidRDefault="002C4CEC" w:rsidP="00745AFC">
      <w:pPr>
        <w:spacing w:before="240" w:after="0" w:line="480" w:lineRule="auto"/>
        <w:ind w:left="720" w:hanging="720"/>
        <w:jc w:val="both"/>
        <w:rPr>
          <w:b/>
          <w:sz w:val="24"/>
          <w:szCs w:val="24"/>
        </w:rPr>
      </w:pPr>
      <w:r w:rsidRPr="008301B2">
        <w:rPr>
          <w:b/>
          <w:sz w:val="24"/>
          <w:szCs w:val="24"/>
        </w:rPr>
        <w:t xml:space="preserve">Q. </w:t>
      </w:r>
      <w:r w:rsidRPr="008301B2">
        <w:rPr>
          <w:sz w:val="24"/>
          <w:szCs w:val="24"/>
        </w:rPr>
        <w:tab/>
      </w:r>
      <w:r w:rsidR="007635F8" w:rsidRPr="008301B2">
        <w:rPr>
          <w:b/>
          <w:sz w:val="24"/>
          <w:szCs w:val="24"/>
        </w:rPr>
        <w:t xml:space="preserve">DOES STAFF HAVE </w:t>
      </w:r>
      <w:r w:rsidR="00D12D62" w:rsidRPr="008301B2">
        <w:rPr>
          <w:b/>
          <w:sz w:val="24"/>
          <w:szCs w:val="24"/>
        </w:rPr>
        <w:t xml:space="preserve">ANY </w:t>
      </w:r>
      <w:r w:rsidR="00E236E1">
        <w:rPr>
          <w:b/>
          <w:sz w:val="24"/>
          <w:szCs w:val="24"/>
        </w:rPr>
        <w:t xml:space="preserve">RECOMMENDATIONS </w:t>
      </w:r>
      <w:r w:rsidR="00D1563E">
        <w:rPr>
          <w:b/>
          <w:sz w:val="24"/>
          <w:szCs w:val="24"/>
        </w:rPr>
        <w:t xml:space="preserve">REGARDING PIPELINE CONSTRUCTION? </w:t>
      </w:r>
    </w:p>
    <w:p w14:paraId="0BBDD532" w14:textId="34ACF7CE" w:rsidR="00C16BB4" w:rsidRDefault="00D12D62" w:rsidP="00EF70DD">
      <w:pPr>
        <w:spacing w:after="0" w:line="480" w:lineRule="auto"/>
        <w:ind w:left="720" w:hanging="720"/>
        <w:jc w:val="both"/>
        <w:rPr>
          <w:rFonts w:cs="Times New Roman"/>
          <w:bCs/>
          <w:sz w:val="24"/>
          <w:szCs w:val="24"/>
        </w:rPr>
      </w:pPr>
      <w:r>
        <w:rPr>
          <w:rFonts w:cs="Times New Roman"/>
          <w:bCs/>
          <w:sz w:val="24"/>
          <w:szCs w:val="24"/>
        </w:rPr>
        <w:t>A.</w:t>
      </w:r>
      <w:r>
        <w:rPr>
          <w:rFonts w:cs="Times New Roman"/>
          <w:bCs/>
          <w:sz w:val="24"/>
          <w:szCs w:val="24"/>
        </w:rPr>
        <w:tab/>
      </w:r>
      <w:r w:rsidR="003464F4">
        <w:rPr>
          <w:rFonts w:cs="Times New Roman"/>
          <w:bCs/>
          <w:sz w:val="24"/>
          <w:szCs w:val="24"/>
        </w:rPr>
        <w:t>Should</w:t>
      </w:r>
      <w:r w:rsidR="007F2916">
        <w:rPr>
          <w:rFonts w:cs="Times New Roman"/>
          <w:bCs/>
          <w:sz w:val="24"/>
          <w:szCs w:val="24"/>
        </w:rPr>
        <w:t xml:space="preserve"> the Company </w:t>
      </w:r>
      <w:r w:rsidR="0021071C">
        <w:rPr>
          <w:rFonts w:cs="Times New Roman"/>
          <w:bCs/>
          <w:sz w:val="24"/>
          <w:szCs w:val="24"/>
        </w:rPr>
        <w:t>be approved to</w:t>
      </w:r>
      <w:r w:rsidR="007F2916">
        <w:rPr>
          <w:rFonts w:cs="Times New Roman"/>
          <w:bCs/>
          <w:sz w:val="24"/>
          <w:szCs w:val="24"/>
        </w:rPr>
        <w:t xml:space="preserve"> </w:t>
      </w:r>
      <w:r w:rsidR="00451DC3">
        <w:rPr>
          <w:rFonts w:cs="Times New Roman"/>
          <w:bCs/>
          <w:sz w:val="24"/>
          <w:szCs w:val="24"/>
        </w:rPr>
        <w:t>construct</w:t>
      </w:r>
      <w:r w:rsidR="007F2916">
        <w:rPr>
          <w:rFonts w:cs="Times New Roman"/>
          <w:bCs/>
          <w:sz w:val="24"/>
          <w:szCs w:val="24"/>
        </w:rPr>
        <w:t xml:space="preserve"> additional CC capacity</w:t>
      </w:r>
      <w:r w:rsidR="00EC78E4">
        <w:rPr>
          <w:rFonts w:cs="Times New Roman"/>
          <w:bCs/>
          <w:sz w:val="24"/>
          <w:szCs w:val="24"/>
        </w:rPr>
        <w:t>,</w:t>
      </w:r>
      <w:r w:rsidR="0046311F">
        <w:rPr>
          <w:rFonts w:cs="Times New Roman"/>
          <w:bCs/>
          <w:sz w:val="24"/>
          <w:szCs w:val="24"/>
        </w:rPr>
        <w:t xml:space="preserve"> </w:t>
      </w:r>
      <w:r w:rsidR="007F2916">
        <w:rPr>
          <w:rFonts w:cs="Times New Roman"/>
          <w:bCs/>
          <w:sz w:val="24"/>
          <w:szCs w:val="24"/>
        </w:rPr>
        <w:t xml:space="preserve">Staff </w:t>
      </w:r>
      <w:r w:rsidR="00E17A3D" w:rsidRPr="008301B2">
        <w:rPr>
          <w:rFonts w:cs="Times New Roman"/>
          <w:bCs/>
          <w:sz w:val="24"/>
          <w:szCs w:val="24"/>
        </w:rPr>
        <w:t>recommends that</w:t>
      </w:r>
      <w:r w:rsidR="00102EBB">
        <w:rPr>
          <w:rFonts w:cs="Times New Roman"/>
          <w:bCs/>
          <w:sz w:val="24"/>
          <w:szCs w:val="24"/>
        </w:rPr>
        <w:t xml:space="preserve"> the </w:t>
      </w:r>
      <w:r w:rsidR="00E17A3D" w:rsidRPr="008301B2">
        <w:rPr>
          <w:rFonts w:cs="Times New Roman"/>
          <w:bCs/>
          <w:sz w:val="24"/>
          <w:szCs w:val="24"/>
        </w:rPr>
        <w:t xml:space="preserve">Company </w:t>
      </w:r>
      <w:r w:rsidR="005B130F">
        <w:rPr>
          <w:rFonts w:cs="Times New Roman"/>
          <w:bCs/>
          <w:sz w:val="24"/>
          <w:szCs w:val="24"/>
        </w:rPr>
        <w:t xml:space="preserve">include </w:t>
      </w:r>
      <w:r w:rsidR="00EC78E4">
        <w:rPr>
          <w:rFonts w:cs="Times New Roman"/>
          <w:bCs/>
          <w:sz w:val="24"/>
          <w:szCs w:val="24"/>
        </w:rPr>
        <w:t xml:space="preserve">additional justification for </w:t>
      </w:r>
      <w:r w:rsidR="004B6A46">
        <w:rPr>
          <w:rFonts w:cs="Times New Roman"/>
          <w:bCs/>
          <w:sz w:val="24"/>
          <w:szCs w:val="24"/>
        </w:rPr>
        <w:t xml:space="preserve">its pipeline plans, and it should include in construction monitoring reports </w:t>
      </w:r>
      <w:r w:rsidR="008E7B56">
        <w:rPr>
          <w:rFonts w:cs="Times New Roman"/>
          <w:bCs/>
          <w:sz w:val="24"/>
          <w:szCs w:val="24"/>
        </w:rPr>
        <w:t xml:space="preserve">status </w:t>
      </w:r>
      <w:r w:rsidR="00DB0835">
        <w:rPr>
          <w:rFonts w:cs="Times New Roman"/>
          <w:bCs/>
          <w:sz w:val="24"/>
          <w:szCs w:val="24"/>
        </w:rPr>
        <w:t>update</w:t>
      </w:r>
      <w:r w:rsidR="00EF70DD">
        <w:rPr>
          <w:rFonts w:cs="Times New Roman"/>
          <w:bCs/>
          <w:sz w:val="24"/>
          <w:szCs w:val="24"/>
        </w:rPr>
        <w:t xml:space="preserve"> information</w:t>
      </w:r>
      <w:r w:rsidR="008E7B56">
        <w:rPr>
          <w:rFonts w:cs="Times New Roman"/>
          <w:bCs/>
          <w:sz w:val="24"/>
          <w:szCs w:val="24"/>
        </w:rPr>
        <w:t xml:space="preserve"> regarding</w:t>
      </w:r>
      <w:r w:rsidR="00CF7306">
        <w:rPr>
          <w:rFonts w:cs="Times New Roman"/>
          <w:bCs/>
          <w:sz w:val="24"/>
          <w:szCs w:val="24"/>
        </w:rPr>
        <w:t xml:space="preserve"> </w:t>
      </w:r>
      <w:r w:rsidR="009D20D6">
        <w:rPr>
          <w:rFonts w:cs="Times New Roman"/>
          <w:bCs/>
          <w:sz w:val="24"/>
          <w:szCs w:val="24"/>
        </w:rPr>
        <w:t xml:space="preserve">third party </w:t>
      </w:r>
      <w:r w:rsidR="00F36EC7">
        <w:rPr>
          <w:rFonts w:cs="Times New Roman"/>
          <w:bCs/>
          <w:sz w:val="24"/>
          <w:szCs w:val="24"/>
        </w:rPr>
        <w:t>FT</w:t>
      </w:r>
      <w:r w:rsidR="00CF7306">
        <w:rPr>
          <w:rFonts w:cs="Times New Roman"/>
          <w:bCs/>
          <w:sz w:val="24"/>
          <w:szCs w:val="24"/>
        </w:rPr>
        <w:t xml:space="preserve"> </w:t>
      </w:r>
      <w:r w:rsidR="008E7B56">
        <w:rPr>
          <w:rFonts w:cs="Times New Roman"/>
          <w:bCs/>
          <w:sz w:val="24"/>
          <w:szCs w:val="24"/>
        </w:rPr>
        <w:t xml:space="preserve">pipeline construction </w:t>
      </w:r>
      <w:r w:rsidR="00477DA1">
        <w:rPr>
          <w:rFonts w:cs="Times New Roman"/>
          <w:bCs/>
          <w:sz w:val="24"/>
          <w:szCs w:val="24"/>
        </w:rPr>
        <w:t>/</w:t>
      </w:r>
      <w:r w:rsidR="003A1D02">
        <w:rPr>
          <w:rFonts w:cs="Times New Roman"/>
          <w:bCs/>
          <w:sz w:val="24"/>
          <w:szCs w:val="24"/>
        </w:rPr>
        <w:t xml:space="preserve"> modification</w:t>
      </w:r>
      <w:r w:rsidR="00111078">
        <w:rPr>
          <w:rFonts w:cs="Times New Roman"/>
          <w:bCs/>
          <w:sz w:val="24"/>
          <w:szCs w:val="24"/>
        </w:rPr>
        <w:t>s,</w:t>
      </w:r>
      <w:r w:rsidR="008E7B56">
        <w:rPr>
          <w:rFonts w:cs="Times New Roman"/>
          <w:bCs/>
          <w:sz w:val="24"/>
          <w:szCs w:val="24"/>
        </w:rPr>
        <w:t xml:space="preserve"> </w:t>
      </w:r>
      <w:r w:rsidR="00BE403A">
        <w:rPr>
          <w:rFonts w:cs="Times New Roman"/>
          <w:bCs/>
          <w:sz w:val="24"/>
          <w:szCs w:val="24"/>
        </w:rPr>
        <w:t>and Company</w:t>
      </w:r>
      <w:r w:rsidR="007E7A7F">
        <w:rPr>
          <w:rFonts w:cs="Times New Roman"/>
          <w:bCs/>
          <w:sz w:val="24"/>
          <w:szCs w:val="24"/>
        </w:rPr>
        <w:t>-O</w:t>
      </w:r>
      <w:r w:rsidR="00BE403A">
        <w:rPr>
          <w:rFonts w:cs="Times New Roman"/>
          <w:bCs/>
          <w:sz w:val="24"/>
          <w:szCs w:val="24"/>
        </w:rPr>
        <w:t xml:space="preserve">wned lateral </w:t>
      </w:r>
      <w:r w:rsidR="009D20D6">
        <w:rPr>
          <w:rFonts w:cs="Times New Roman"/>
          <w:bCs/>
          <w:sz w:val="24"/>
          <w:szCs w:val="24"/>
        </w:rPr>
        <w:t xml:space="preserve">pipeline </w:t>
      </w:r>
      <w:r w:rsidR="00DB0835">
        <w:rPr>
          <w:rFonts w:cs="Times New Roman"/>
          <w:bCs/>
          <w:sz w:val="24"/>
          <w:szCs w:val="24"/>
        </w:rPr>
        <w:t xml:space="preserve">projects </w:t>
      </w:r>
      <w:r w:rsidR="008E7B56">
        <w:rPr>
          <w:rFonts w:cs="Times New Roman"/>
          <w:bCs/>
          <w:sz w:val="24"/>
          <w:szCs w:val="24"/>
        </w:rPr>
        <w:t xml:space="preserve">necessary to </w:t>
      </w:r>
      <w:r w:rsidR="00451DC3">
        <w:rPr>
          <w:rFonts w:cs="Times New Roman"/>
          <w:bCs/>
          <w:sz w:val="24"/>
          <w:szCs w:val="24"/>
        </w:rPr>
        <w:t xml:space="preserve">supply </w:t>
      </w:r>
      <w:r w:rsidR="00CF7306">
        <w:rPr>
          <w:rFonts w:cs="Times New Roman"/>
          <w:bCs/>
          <w:sz w:val="24"/>
          <w:szCs w:val="24"/>
        </w:rPr>
        <w:t xml:space="preserve">gas to </w:t>
      </w:r>
      <w:r w:rsidR="00451DC3">
        <w:rPr>
          <w:rFonts w:cs="Times New Roman"/>
          <w:bCs/>
          <w:sz w:val="24"/>
          <w:szCs w:val="24"/>
        </w:rPr>
        <w:t>the CC</w:t>
      </w:r>
      <w:r w:rsidR="00E512A4">
        <w:rPr>
          <w:rFonts w:cs="Times New Roman"/>
          <w:bCs/>
          <w:sz w:val="24"/>
          <w:szCs w:val="24"/>
        </w:rPr>
        <w:t>s</w:t>
      </w:r>
      <w:r w:rsidR="00451DC3">
        <w:rPr>
          <w:rFonts w:cs="Times New Roman"/>
          <w:bCs/>
          <w:sz w:val="24"/>
          <w:szCs w:val="24"/>
        </w:rPr>
        <w:t xml:space="preserve">. </w:t>
      </w:r>
      <w:r w:rsidR="00DB0835">
        <w:rPr>
          <w:rFonts w:cs="Times New Roman"/>
          <w:bCs/>
          <w:sz w:val="24"/>
          <w:szCs w:val="24"/>
        </w:rPr>
        <w:t xml:space="preserve">The status updates should include information regarding the status of FERC pipeline approvals. </w:t>
      </w:r>
    </w:p>
    <w:p w14:paraId="1A53EE2F" w14:textId="0F4D2467" w:rsidR="002407FF" w:rsidRPr="008A2CDA" w:rsidRDefault="002407FF" w:rsidP="00D50903">
      <w:pPr>
        <w:pStyle w:val="Heading2"/>
      </w:pPr>
      <w:bookmarkStart w:id="12" w:name="_Toc213429455"/>
      <w:r w:rsidRPr="008A2CDA">
        <w:t>BESS Resource</w:t>
      </w:r>
      <w:r w:rsidR="00156CA7" w:rsidRPr="008A2CDA">
        <w:t>s</w:t>
      </w:r>
      <w:bookmarkEnd w:id="12"/>
    </w:p>
    <w:p w14:paraId="163CD8D5" w14:textId="6133FB0A" w:rsidR="00550B88" w:rsidRPr="008A2CDA" w:rsidRDefault="00550B88" w:rsidP="00D50903">
      <w:pPr>
        <w:spacing w:after="0" w:line="480" w:lineRule="auto"/>
        <w:ind w:left="720" w:hanging="720"/>
        <w:jc w:val="both"/>
        <w:rPr>
          <w:rFonts w:cs="Times New Roman"/>
          <w:b/>
          <w:sz w:val="24"/>
          <w:szCs w:val="24"/>
        </w:rPr>
      </w:pPr>
      <w:r w:rsidRPr="008A2CDA">
        <w:rPr>
          <w:rFonts w:cs="Times New Roman"/>
          <w:b/>
          <w:sz w:val="24"/>
          <w:szCs w:val="24"/>
        </w:rPr>
        <w:lastRenderedPageBreak/>
        <w:t>Q.</w:t>
      </w:r>
      <w:r w:rsidRPr="008A2CDA">
        <w:rPr>
          <w:rFonts w:cs="Times New Roman"/>
          <w:b/>
          <w:sz w:val="24"/>
          <w:szCs w:val="24"/>
        </w:rPr>
        <w:tab/>
      </w:r>
      <w:r w:rsidR="00507D33">
        <w:rPr>
          <w:rFonts w:cs="Times New Roman"/>
          <w:b/>
          <w:sz w:val="24"/>
          <w:szCs w:val="24"/>
        </w:rPr>
        <w:t xml:space="preserve">DOES STAFF HAVE ANY CONCERNS ABOUT THE </w:t>
      </w:r>
      <w:r>
        <w:rPr>
          <w:rFonts w:cs="Times New Roman"/>
          <w:b/>
          <w:sz w:val="24"/>
          <w:szCs w:val="24"/>
        </w:rPr>
        <w:t>COMPANY’S PROPOSED BESS RESOURCE PROJECTS</w:t>
      </w:r>
      <w:r w:rsidRPr="008A2CDA">
        <w:rPr>
          <w:rFonts w:cs="Times New Roman"/>
          <w:b/>
          <w:sz w:val="24"/>
          <w:szCs w:val="24"/>
        </w:rPr>
        <w:t xml:space="preserve">? </w:t>
      </w:r>
    </w:p>
    <w:p w14:paraId="3DC96899" w14:textId="23B7ADF2" w:rsidR="004720E9" w:rsidRDefault="00550B88" w:rsidP="00D50903">
      <w:pPr>
        <w:pStyle w:val="Default"/>
        <w:spacing w:line="480" w:lineRule="auto"/>
        <w:ind w:left="720" w:hanging="720"/>
        <w:jc w:val="both"/>
        <w:rPr>
          <w:rFonts w:ascii="Times New Roman" w:hAnsi="Times New Roman" w:cs="Times New Roman"/>
          <w:bCs/>
        </w:rPr>
      </w:pPr>
      <w:r w:rsidRPr="00036B38">
        <w:rPr>
          <w:rFonts w:ascii="Times New Roman" w:hAnsi="Times New Roman" w:cs="Times New Roman"/>
          <w:bCs/>
        </w:rPr>
        <w:t>A.</w:t>
      </w:r>
      <w:r w:rsidRPr="00036B38">
        <w:rPr>
          <w:rFonts w:ascii="Times New Roman" w:hAnsi="Times New Roman" w:cs="Times New Roman"/>
          <w:bCs/>
        </w:rPr>
        <w:tab/>
        <w:t>Yes</w:t>
      </w:r>
      <w:r w:rsidR="00367CA7" w:rsidRPr="00036B38">
        <w:rPr>
          <w:rFonts w:ascii="Times New Roman" w:hAnsi="Times New Roman" w:cs="Times New Roman"/>
          <w:bCs/>
        </w:rPr>
        <w:t>.</w:t>
      </w:r>
      <w:r w:rsidRPr="00036B38">
        <w:rPr>
          <w:rFonts w:ascii="Times New Roman" w:hAnsi="Times New Roman" w:cs="Times New Roman"/>
          <w:bCs/>
        </w:rPr>
        <w:t xml:space="preserve"> </w:t>
      </w:r>
      <w:r w:rsidR="003E5192">
        <w:rPr>
          <w:rFonts w:ascii="Times New Roman" w:hAnsi="Times New Roman" w:cs="Times New Roman"/>
          <w:bCs/>
        </w:rPr>
        <w:t xml:space="preserve">Staff is concerned that </w:t>
      </w:r>
      <w:r w:rsidR="00740559">
        <w:rPr>
          <w:rFonts w:ascii="Times New Roman" w:hAnsi="Times New Roman" w:cs="Times New Roman"/>
          <w:bCs/>
        </w:rPr>
        <w:t xml:space="preserve">while </w:t>
      </w:r>
      <w:r w:rsidR="003E5192">
        <w:rPr>
          <w:rFonts w:ascii="Times New Roman" w:hAnsi="Times New Roman" w:cs="Times New Roman"/>
          <w:bCs/>
        </w:rPr>
        <w:t xml:space="preserve">the </w:t>
      </w:r>
      <w:r w:rsidR="006C61C4" w:rsidRPr="00036B38">
        <w:rPr>
          <w:rFonts w:ascii="Times New Roman" w:hAnsi="Times New Roman" w:cs="Times New Roman"/>
          <w:bCs/>
        </w:rPr>
        <w:t>Company</w:t>
      </w:r>
      <w:r w:rsidR="00E74855">
        <w:rPr>
          <w:rFonts w:ascii="Times New Roman" w:hAnsi="Times New Roman" w:cs="Times New Roman"/>
          <w:bCs/>
        </w:rPr>
        <w:t xml:space="preserve"> is seeking certification </w:t>
      </w:r>
      <w:r w:rsidR="00740559">
        <w:rPr>
          <w:rFonts w:ascii="Times New Roman" w:hAnsi="Times New Roman" w:cs="Times New Roman"/>
          <w:bCs/>
        </w:rPr>
        <w:t>for</w:t>
      </w:r>
      <w:r w:rsidR="00E74855">
        <w:rPr>
          <w:rFonts w:ascii="Times New Roman" w:hAnsi="Times New Roman" w:cs="Times New Roman"/>
          <w:bCs/>
        </w:rPr>
        <w:t xml:space="preserve"> nine </w:t>
      </w:r>
      <w:r w:rsidR="00B63F89">
        <w:rPr>
          <w:rFonts w:ascii="Times New Roman" w:hAnsi="Times New Roman" w:cs="Times New Roman"/>
          <w:bCs/>
        </w:rPr>
        <w:t>RFP</w:t>
      </w:r>
      <w:r w:rsidR="00E74855">
        <w:rPr>
          <w:rFonts w:ascii="Times New Roman" w:hAnsi="Times New Roman" w:cs="Times New Roman"/>
          <w:bCs/>
        </w:rPr>
        <w:t xml:space="preserve"> BESS projects</w:t>
      </w:r>
      <w:r w:rsidR="00740559">
        <w:rPr>
          <w:rFonts w:ascii="Times New Roman" w:hAnsi="Times New Roman" w:cs="Times New Roman"/>
          <w:bCs/>
        </w:rPr>
        <w:t>,</w:t>
      </w:r>
      <w:r w:rsidR="009F3360">
        <w:rPr>
          <w:rFonts w:ascii="Times New Roman" w:hAnsi="Times New Roman" w:cs="Times New Roman"/>
          <w:bCs/>
        </w:rPr>
        <w:t xml:space="preserve"> </w:t>
      </w:r>
      <w:r w:rsidR="00E74855">
        <w:rPr>
          <w:rFonts w:ascii="Times New Roman" w:hAnsi="Times New Roman" w:cs="Times New Roman"/>
          <w:bCs/>
        </w:rPr>
        <w:t xml:space="preserve">it has </w:t>
      </w:r>
      <w:r w:rsidR="003E5192">
        <w:rPr>
          <w:rFonts w:ascii="Times New Roman" w:hAnsi="Times New Roman" w:cs="Times New Roman"/>
          <w:bCs/>
        </w:rPr>
        <w:t xml:space="preserve">not yet entered into </w:t>
      </w:r>
      <w:r w:rsidR="006C61C4" w:rsidRPr="00036B38">
        <w:rPr>
          <w:rFonts w:ascii="Times New Roman" w:hAnsi="Times New Roman" w:cs="Times New Roman"/>
          <w:bCs/>
        </w:rPr>
        <w:t>System Sale and Purchase Agreements (“S</w:t>
      </w:r>
      <w:r w:rsidR="003E06EB">
        <w:rPr>
          <w:rFonts w:ascii="Times New Roman" w:hAnsi="Times New Roman" w:cs="Times New Roman"/>
          <w:bCs/>
        </w:rPr>
        <w:t>S</w:t>
      </w:r>
      <w:r w:rsidR="006C61C4" w:rsidRPr="00036B38">
        <w:rPr>
          <w:rFonts w:ascii="Times New Roman" w:hAnsi="Times New Roman" w:cs="Times New Roman"/>
          <w:bCs/>
        </w:rPr>
        <w:t xml:space="preserve">PA”) </w:t>
      </w:r>
      <w:r w:rsidR="00080A94" w:rsidRPr="00036B38">
        <w:rPr>
          <w:rFonts w:ascii="Times New Roman" w:hAnsi="Times New Roman" w:cs="Times New Roman"/>
          <w:bCs/>
        </w:rPr>
        <w:t>and Long</w:t>
      </w:r>
      <w:r w:rsidR="00E37ACC" w:rsidRPr="00036B38">
        <w:rPr>
          <w:rFonts w:ascii="Times New Roman" w:hAnsi="Times New Roman" w:cs="Times New Roman"/>
          <w:bCs/>
        </w:rPr>
        <w:t>-</w:t>
      </w:r>
      <w:r w:rsidR="00080A94" w:rsidRPr="00036B38">
        <w:rPr>
          <w:rFonts w:ascii="Times New Roman" w:hAnsi="Times New Roman" w:cs="Times New Roman"/>
          <w:bCs/>
        </w:rPr>
        <w:t xml:space="preserve">Term Commitment Agreements (“LTCA”) </w:t>
      </w:r>
      <w:r w:rsidR="006C61C4" w:rsidRPr="00036B38">
        <w:rPr>
          <w:rFonts w:ascii="Times New Roman" w:hAnsi="Times New Roman" w:cs="Times New Roman"/>
          <w:bCs/>
        </w:rPr>
        <w:t xml:space="preserve">for </w:t>
      </w:r>
      <w:r w:rsidR="00E74855">
        <w:rPr>
          <w:rFonts w:ascii="Times New Roman" w:hAnsi="Times New Roman" w:cs="Times New Roman"/>
          <w:bCs/>
        </w:rPr>
        <w:t xml:space="preserve">four of the </w:t>
      </w:r>
      <w:r w:rsidR="006C61C4" w:rsidRPr="00036B38">
        <w:rPr>
          <w:rFonts w:ascii="Times New Roman" w:hAnsi="Times New Roman" w:cs="Times New Roman"/>
          <w:bCs/>
        </w:rPr>
        <w:t>projects</w:t>
      </w:r>
      <w:r w:rsidR="00D058AD">
        <w:rPr>
          <w:rFonts w:ascii="Times New Roman" w:hAnsi="Times New Roman" w:cs="Times New Roman"/>
          <w:bCs/>
        </w:rPr>
        <w:t xml:space="preserve">, including </w:t>
      </w:r>
      <w:r w:rsidR="00552C94">
        <w:rPr>
          <w:rFonts w:ascii="Times New Roman" w:hAnsi="Times New Roman" w:cs="Times New Roman"/>
          <w:bCs/>
        </w:rPr>
        <w:t xml:space="preserve">the </w:t>
      </w:r>
      <w:r w:rsidR="00D058AD" w:rsidRPr="00552C94">
        <w:rPr>
          <w:rFonts w:ascii="Times New Roman" w:hAnsi="Times New Roman" w:cs="Times New Roman"/>
        </w:rPr>
        <w:t>Bowen Phase II, Thomson, Hammond Phase II, and McIntosh BESS projects.</w:t>
      </w:r>
      <w:r w:rsidR="006B64E2" w:rsidRPr="00036B38">
        <w:rPr>
          <w:rStyle w:val="FootnoteReference"/>
          <w:rFonts w:ascii="Times New Roman" w:hAnsi="Times New Roman" w:cs="Times New Roman"/>
          <w:bCs/>
        </w:rPr>
        <w:footnoteReference w:id="69"/>
      </w:r>
      <w:r w:rsidR="00036B38" w:rsidRPr="00036B38">
        <w:rPr>
          <w:rFonts w:ascii="Times New Roman" w:hAnsi="Times New Roman" w:cs="Times New Roman"/>
          <w:bCs/>
        </w:rPr>
        <w:t xml:space="preserve"> </w:t>
      </w:r>
      <w:r w:rsidR="00195747">
        <w:rPr>
          <w:rFonts w:ascii="Times New Roman" w:hAnsi="Times New Roman" w:cs="Times New Roman"/>
          <w:bCs/>
        </w:rPr>
        <w:t>Despite having been se</w:t>
      </w:r>
      <w:r w:rsidR="00797EF7">
        <w:rPr>
          <w:rFonts w:ascii="Times New Roman" w:hAnsi="Times New Roman" w:cs="Times New Roman"/>
          <w:bCs/>
        </w:rPr>
        <w:t>lected in the RFP process</w:t>
      </w:r>
      <w:r w:rsidR="0016796F">
        <w:rPr>
          <w:rFonts w:ascii="Times New Roman" w:hAnsi="Times New Roman" w:cs="Times New Roman"/>
          <w:bCs/>
        </w:rPr>
        <w:t xml:space="preserve"> </w:t>
      </w:r>
      <w:r w:rsidR="000C25CF">
        <w:rPr>
          <w:rFonts w:ascii="Times New Roman" w:hAnsi="Times New Roman" w:cs="Times New Roman"/>
          <w:bCs/>
        </w:rPr>
        <w:t>based on costs the Company bid</w:t>
      </w:r>
      <w:r w:rsidR="00E764DE">
        <w:rPr>
          <w:rFonts w:ascii="Times New Roman" w:hAnsi="Times New Roman" w:cs="Times New Roman"/>
          <w:bCs/>
        </w:rPr>
        <w:t>, t</w:t>
      </w:r>
      <w:r w:rsidR="00797EF7">
        <w:rPr>
          <w:rFonts w:ascii="Times New Roman" w:hAnsi="Times New Roman" w:cs="Times New Roman"/>
          <w:bCs/>
        </w:rPr>
        <w:t>he</w:t>
      </w:r>
      <w:r w:rsidR="00195747">
        <w:rPr>
          <w:rFonts w:ascii="Times New Roman" w:hAnsi="Times New Roman" w:cs="Times New Roman"/>
          <w:bCs/>
        </w:rPr>
        <w:t xml:space="preserve"> four projects</w:t>
      </w:r>
      <w:r w:rsidR="00BA6626">
        <w:rPr>
          <w:rFonts w:ascii="Times New Roman" w:hAnsi="Times New Roman" w:cs="Times New Roman"/>
          <w:bCs/>
        </w:rPr>
        <w:t xml:space="preserve"> </w:t>
      </w:r>
      <w:r w:rsidR="0039616D">
        <w:rPr>
          <w:rFonts w:ascii="Times New Roman" w:hAnsi="Times New Roman" w:cs="Times New Roman"/>
          <w:bCs/>
        </w:rPr>
        <w:t xml:space="preserve">are </w:t>
      </w:r>
      <w:r w:rsidR="00BA6626">
        <w:rPr>
          <w:rFonts w:ascii="Times New Roman" w:hAnsi="Times New Roman" w:cs="Times New Roman"/>
          <w:bCs/>
        </w:rPr>
        <w:t xml:space="preserve">just </w:t>
      </w:r>
      <w:r w:rsidR="00036B38" w:rsidRPr="00036B38">
        <w:rPr>
          <w:rFonts w:ascii="Times New Roman" w:hAnsi="Times New Roman" w:cs="Times New Roman"/>
          <w:bCs/>
        </w:rPr>
        <w:t xml:space="preserve">in </w:t>
      </w:r>
      <w:r w:rsidR="0039616D">
        <w:rPr>
          <w:rFonts w:ascii="Times New Roman" w:hAnsi="Times New Roman" w:cs="Times New Roman"/>
          <w:bCs/>
        </w:rPr>
        <w:t xml:space="preserve">the </w:t>
      </w:r>
      <w:r w:rsidR="00036B38" w:rsidRPr="00036B38">
        <w:rPr>
          <w:rFonts w:ascii="Times New Roman" w:hAnsi="Times New Roman" w:cs="Times New Roman"/>
          <w:bCs/>
        </w:rPr>
        <w:t>early</w:t>
      </w:r>
      <w:r w:rsidR="00095C19">
        <w:rPr>
          <w:rFonts w:ascii="Times New Roman" w:hAnsi="Times New Roman" w:cs="Times New Roman"/>
          <w:bCs/>
        </w:rPr>
        <w:t xml:space="preserve"> </w:t>
      </w:r>
      <w:r w:rsidR="00036B38" w:rsidRPr="00036B38">
        <w:rPr>
          <w:rFonts w:ascii="Times New Roman" w:hAnsi="Times New Roman" w:cs="Times New Roman"/>
          <w:bCs/>
        </w:rPr>
        <w:t>stage</w:t>
      </w:r>
      <w:r w:rsidR="0039616D">
        <w:rPr>
          <w:rFonts w:ascii="Times New Roman" w:hAnsi="Times New Roman" w:cs="Times New Roman"/>
          <w:bCs/>
        </w:rPr>
        <w:t>s</w:t>
      </w:r>
      <w:r w:rsidR="00036B38" w:rsidRPr="00036B38">
        <w:rPr>
          <w:rFonts w:ascii="Times New Roman" w:hAnsi="Times New Roman" w:cs="Times New Roman"/>
          <w:bCs/>
        </w:rPr>
        <w:t xml:space="preserve"> </w:t>
      </w:r>
      <w:r w:rsidR="0039616D">
        <w:rPr>
          <w:rFonts w:ascii="Times New Roman" w:hAnsi="Times New Roman" w:cs="Times New Roman"/>
          <w:bCs/>
        </w:rPr>
        <w:t xml:space="preserve">of </w:t>
      </w:r>
      <w:r w:rsidR="00036B38" w:rsidRPr="00036B38">
        <w:rPr>
          <w:rFonts w:ascii="Times New Roman" w:hAnsi="Times New Roman" w:cs="Times New Roman"/>
          <w:bCs/>
        </w:rPr>
        <w:t>development</w:t>
      </w:r>
      <w:r w:rsidR="0039616D">
        <w:rPr>
          <w:rFonts w:ascii="Times New Roman" w:hAnsi="Times New Roman" w:cs="Times New Roman"/>
          <w:bCs/>
        </w:rPr>
        <w:t xml:space="preserve"> and </w:t>
      </w:r>
      <w:r w:rsidR="00036B38" w:rsidRPr="00036B38">
        <w:rPr>
          <w:rFonts w:ascii="Times New Roman" w:hAnsi="Times New Roman" w:cs="Times New Roman"/>
          <w:bCs/>
        </w:rPr>
        <w:t>the</w:t>
      </w:r>
      <w:r w:rsidR="006C2BD0">
        <w:rPr>
          <w:rFonts w:ascii="Times New Roman" w:hAnsi="Times New Roman" w:cs="Times New Roman"/>
          <w:bCs/>
        </w:rPr>
        <w:t>re</w:t>
      </w:r>
      <w:r w:rsidR="00036B38" w:rsidRPr="00036B38">
        <w:rPr>
          <w:rFonts w:ascii="Times New Roman" w:hAnsi="Times New Roman" w:cs="Times New Roman"/>
          <w:bCs/>
        </w:rPr>
        <w:t xml:space="preserve"> </w:t>
      </w:r>
      <w:r w:rsidR="00810309">
        <w:rPr>
          <w:rFonts w:ascii="Times New Roman" w:hAnsi="Times New Roman" w:cs="Times New Roman"/>
          <w:bCs/>
        </w:rPr>
        <w:t>could be</w:t>
      </w:r>
      <w:r w:rsidR="00036B38" w:rsidRPr="00036B38">
        <w:rPr>
          <w:rFonts w:ascii="Times New Roman" w:hAnsi="Times New Roman" w:cs="Times New Roman"/>
          <w:bCs/>
        </w:rPr>
        <w:t xml:space="preserve"> significant </w:t>
      </w:r>
      <w:r w:rsidR="006C2BD0">
        <w:rPr>
          <w:rFonts w:ascii="Times New Roman" w:hAnsi="Times New Roman" w:cs="Times New Roman"/>
          <w:bCs/>
        </w:rPr>
        <w:t xml:space="preserve">risks that </w:t>
      </w:r>
      <w:r w:rsidR="004D2E5E">
        <w:rPr>
          <w:rFonts w:ascii="Times New Roman" w:hAnsi="Times New Roman" w:cs="Times New Roman"/>
          <w:bCs/>
        </w:rPr>
        <w:t>a</w:t>
      </w:r>
      <w:r w:rsidR="006C2BD0">
        <w:rPr>
          <w:rFonts w:ascii="Times New Roman" w:hAnsi="Times New Roman" w:cs="Times New Roman"/>
          <w:bCs/>
        </w:rPr>
        <w:t xml:space="preserve">ffect the </w:t>
      </w:r>
      <w:r w:rsidR="00107341">
        <w:rPr>
          <w:rFonts w:ascii="Times New Roman" w:hAnsi="Times New Roman" w:cs="Times New Roman"/>
          <w:bCs/>
        </w:rPr>
        <w:t>costs customers will have to pay for the projects</w:t>
      </w:r>
      <w:r w:rsidR="00313BED">
        <w:rPr>
          <w:rFonts w:ascii="Times New Roman" w:hAnsi="Times New Roman" w:cs="Times New Roman"/>
          <w:bCs/>
        </w:rPr>
        <w:t xml:space="preserve">. </w:t>
      </w:r>
    </w:p>
    <w:p w14:paraId="71A04B54" w14:textId="08D74DC0" w:rsidR="002074D1" w:rsidRPr="008A2CDA" w:rsidRDefault="000304B0" w:rsidP="00D50903">
      <w:pPr>
        <w:spacing w:after="0" w:line="480" w:lineRule="auto"/>
        <w:ind w:left="720" w:hanging="720"/>
        <w:jc w:val="both"/>
        <w:rPr>
          <w:sz w:val="24"/>
          <w:szCs w:val="24"/>
        </w:rPr>
      </w:pPr>
      <w:r w:rsidRPr="008A2CDA">
        <w:rPr>
          <w:rFonts w:cs="Times New Roman"/>
          <w:b/>
          <w:sz w:val="24"/>
          <w:szCs w:val="24"/>
        </w:rPr>
        <w:t>Q.</w:t>
      </w:r>
      <w:r w:rsidRPr="008A2CDA">
        <w:rPr>
          <w:rFonts w:cs="Times New Roman"/>
          <w:b/>
          <w:sz w:val="24"/>
          <w:szCs w:val="24"/>
        </w:rPr>
        <w:tab/>
      </w:r>
      <w:r w:rsidR="00FA51FB">
        <w:rPr>
          <w:rFonts w:cs="Times New Roman"/>
          <w:b/>
          <w:sz w:val="24"/>
          <w:szCs w:val="24"/>
        </w:rPr>
        <w:t>DOES</w:t>
      </w:r>
      <w:r w:rsidRPr="008A2CDA">
        <w:rPr>
          <w:rFonts w:cs="Times New Roman"/>
          <w:b/>
          <w:sz w:val="24"/>
          <w:szCs w:val="24"/>
        </w:rPr>
        <w:t xml:space="preserve"> STAFF </w:t>
      </w:r>
      <w:r w:rsidR="001B39D8">
        <w:rPr>
          <w:rFonts w:cs="Times New Roman"/>
          <w:b/>
          <w:sz w:val="24"/>
          <w:szCs w:val="24"/>
        </w:rPr>
        <w:t xml:space="preserve">HAVE ANY </w:t>
      </w:r>
      <w:r w:rsidRPr="008A2CDA">
        <w:rPr>
          <w:rFonts w:cs="Times New Roman"/>
          <w:b/>
          <w:sz w:val="24"/>
          <w:szCs w:val="24"/>
        </w:rPr>
        <w:t>CONCERN ABOUT THE BESS TRANSMISSION INTERCONNECTIONS?</w:t>
      </w:r>
    </w:p>
    <w:p w14:paraId="389C839D" w14:textId="1424F67A" w:rsidR="002074D1" w:rsidRPr="008A2CDA" w:rsidRDefault="002074D1" w:rsidP="00D50903">
      <w:pPr>
        <w:spacing w:after="0" w:line="480" w:lineRule="auto"/>
        <w:ind w:left="720" w:hanging="720"/>
        <w:jc w:val="both"/>
        <w:rPr>
          <w:sz w:val="24"/>
          <w:szCs w:val="24"/>
        </w:rPr>
      </w:pPr>
      <w:r w:rsidRPr="008A2CDA">
        <w:rPr>
          <w:sz w:val="24"/>
          <w:szCs w:val="24"/>
        </w:rPr>
        <w:t xml:space="preserve">A. </w:t>
      </w:r>
      <w:r w:rsidRPr="008A2CDA">
        <w:rPr>
          <w:sz w:val="24"/>
          <w:szCs w:val="24"/>
        </w:rPr>
        <w:tab/>
        <w:t xml:space="preserve">Yes. </w:t>
      </w:r>
      <w:r w:rsidR="00812A64">
        <w:rPr>
          <w:sz w:val="24"/>
          <w:szCs w:val="24"/>
        </w:rPr>
        <w:t xml:space="preserve">The </w:t>
      </w:r>
      <w:r w:rsidRPr="008A2CDA">
        <w:rPr>
          <w:sz w:val="24"/>
          <w:szCs w:val="24"/>
        </w:rPr>
        <w:t xml:space="preserve">Company has indicated it is </w:t>
      </w:r>
      <w:r w:rsidR="004E1297">
        <w:rPr>
          <w:sz w:val="24"/>
          <w:szCs w:val="24"/>
        </w:rPr>
        <w:t>“</w:t>
      </w:r>
      <w:r w:rsidR="00FC32DB">
        <w:rPr>
          <w:sz w:val="24"/>
          <w:szCs w:val="24"/>
        </w:rPr>
        <w:t xml:space="preserve">…. </w:t>
      </w:r>
      <w:r w:rsidR="004E1297">
        <w:rPr>
          <w:sz w:val="24"/>
          <w:szCs w:val="24"/>
        </w:rPr>
        <w:t xml:space="preserve">currently performing outage coordination studies </w:t>
      </w:r>
      <w:r w:rsidR="00331805">
        <w:rPr>
          <w:sz w:val="24"/>
          <w:szCs w:val="24"/>
        </w:rPr>
        <w:t>to determine</w:t>
      </w:r>
      <w:r w:rsidRPr="008A2CDA">
        <w:rPr>
          <w:sz w:val="24"/>
          <w:szCs w:val="24"/>
        </w:rPr>
        <w:t xml:space="preserve"> </w:t>
      </w:r>
      <w:r w:rsidR="002F3F42">
        <w:rPr>
          <w:sz w:val="24"/>
          <w:szCs w:val="24"/>
        </w:rPr>
        <w:t xml:space="preserve">the </w:t>
      </w:r>
      <w:r w:rsidR="00F93A07" w:rsidRPr="008A2CDA">
        <w:rPr>
          <w:sz w:val="24"/>
          <w:szCs w:val="24"/>
        </w:rPr>
        <w:t>feasibility</w:t>
      </w:r>
      <w:r w:rsidR="002F3F42">
        <w:rPr>
          <w:sz w:val="24"/>
          <w:szCs w:val="24"/>
        </w:rPr>
        <w:t xml:space="preserve"> of implementing all interconnection and delivery projects required to meet the </w:t>
      </w:r>
      <w:r w:rsidR="002A2F6D">
        <w:rPr>
          <w:sz w:val="24"/>
          <w:szCs w:val="24"/>
        </w:rPr>
        <w:t>commercial operating</w:t>
      </w:r>
      <w:r w:rsidR="002F3F42">
        <w:rPr>
          <w:sz w:val="24"/>
          <w:szCs w:val="24"/>
        </w:rPr>
        <w:t xml:space="preserve"> dates of </w:t>
      </w:r>
      <w:r w:rsidR="002A2F6D">
        <w:rPr>
          <w:sz w:val="24"/>
          <w:szCs w:val="24"/>
        </w:rPr>
        <w:t xml:space="preserve">all of </w:t>
      </w:r>
      <w:r w:rsidR="002F3F42">
        <w:rPr>
          <w:sz w:val="24"/>
          <w:szCs w:val="24"/>
        </w:rPr>
        <w:t>the bids</w:t>
      </w:r>
      <w:r w:rsidR="002A2F6D">
        <w:rPr>
          <w:sz w:val="24"/>
          <w:szCs w:val="24"/>
        </w:rPr>
        <w:t xml:space="preserve"> in the All-Source RFP.</w:t>
      </w:r>
      <w:r w:rsidR="004E0E9B">
        <w:rPr>
          <w:sz w:val="24"/>
          <w:szCs w:val="24"/>
        </w:rPr>
        <w:t>”</w:t>
      </w:r>
      <w:r w:rsidR="002F3F42">
        <w:rPr>
          <w:rStyle w:val="FootnoteReference"/>
          <w:sz w:val="24"/>
          <w:szCs w:val="24"/>
        </w:rPr>
        <w:footnoteReference w:id="70"/>
      </w:r>
      <w:r w:rsidR="009C1ACF">
        <w:rPr>
          <w:sz w:val="24"/>
          <w:szCs w:val="24"/>
        </w:rPr>
        <w:t xml:space="preserve">  </w:t>
      </w:r>
      <w:r w:rsidR="00F035A1">
        <w:rPr>
          <w:sz w:val="24"/>
          <w:szCs w:val="24"/>
        </w:rPr>
        <w:t xml:space="preserve">If the resources cannot be interconnected on a timely basis, </w:t>
      </w:r>
      <w:r w:rsidR="00447C4A">
        <w:rPr>
          <w:sz w:val="24"/>
          <w:szCs w:val="24"/>
        </w:rPr>
        <w:t xml:space="preserve">or </w:t>
      </w:r>
      <w:r w:rsidR="009E5496">
        <w:rPr>
          <w:sz w:val="24"/>
          <w:szCs w:val="24"/>
        </w:rPr>
        <w:t xml:space="preserve">the BESS projects </w:t>
      </w:r>
      <w:r w:rsidR="007521C9">
        <w:rPr>
          <w:sz w:val="24"/>
          <w:szCs w:val="24"/>
        </w:rPr>
        <w:t xml:space="preserve">encounter higher interconnection costs than </w:t>
      </w:r>
      <w:r w:rsidR="00736752">
        <w:rPr>
          <w:sz w:val="24"/>
          <w:szCs w:val="24"/>
        </w:rPr>
        <w:t xml:space="preserve">expected, </w:t>
      </w:r>
      <w:r w:rsidR="00DE097A">
        <w:rPr>
          <w:sz w:val="24"/>
          <w:szCs w:val="24"/>
        </w:rPr>
        <w:t xml:space="preserve">then </w:t>
      </w:r>
      <w:r w:rsidR="00AA35B5">
        <w:rPr>
          <w:sz w:val="24"/>
          <w:szCs w:val="24"/>
        </w:rPr>
        <w:t xml:space="preserve">this </w:t>
      </w:r>
      <w:r w:rsidR="00323995">
        <w:rPr>
          <w:sz w:val="24"/>
          <w:szCs w:val="24"/>
        </w:rPr>
        <w:t xml:space="preserve">is </w:t>
      </w:r>
      <w:r w:rsidR="00AA35B5">
        <w:rPr>
          <w:sz w:val="24"/>
          <w:szCs w:val="24"/>
        </w:rPr>
        <w:t xml:space="preserve">another risk that could affect customer </w:t>
      </w:r>
      <w:r w:rsidR="0089212A">
        <w:rPr>
          <w:sz w:val="24"/>
          <w:szCs w:val="24"/>
        </w:rPr>
        <w:t>bills</w:t>
      </w:r>
      <w:r w:rsidR="00AA35B5">
        <w:rPr>
          <w:sz w:val="24"/>
          <w:szCs w:val="24"/>
        </w:rPr>
        <w:t>.</w:t>
      </w:r>
    </w:p>
    <w:p w14:paraId="3EB22153" w14:textId="1450C61A" w:rsidR="00F93A07" w:rsidRPr="008A2CDA" w:rsidRDefault="000304B0" w:rsidP="00D50903">
      <w:pPr>
        <w:spacing w:after="0" w:line="480" w:lineRule="auto"/>
        <w:ind w:left="720" w:hanging="720"/>
        <w:jc w:val="both"/>
        <w:rPr>
          <w:sz w:val="24"/>
          <w:szCs w:val="24"/>
        </w:rPr>
      </w:pPr>
      <w:r w:rsidRPr="008A2CDA">
        <w:rPr>
          <w:rFonts w:cs="Times New Roman"/>
          <w:b/>
          <w:sz w:val="24"/>
          <w:szCs w:val="24"/>
        </w:rPr>
        <w:t>Q.</w:t>
      </w:r>
      <w:r w:rsidRPr="008A2CDA">
        <w:rPr>
          <w:rFonts w:cs="Times New Roman"/>
          <w:b/>
          <w:sz w:val="24"/>
          <w:szCs w:val="24"/>
        </w:rPr>
        <w:tab/>
      </w:r>
      <w:r w:rsidR="005B4BC9">
        <w:rPr>
          <w:rFonts w:cs="Times New Roman"/>
          <w:b/>
          <w:sz w:val="24"/>
          <w:szCs w:val="24"/>
        </w:rPr>
        <w:t>IS</w:t>
      </w:r>
      <w:r w:rsidR="00501FD3">
        <w:rPr>
          <w:rFonts w:cs="Times New Roman"/>
          <w:b/>
          <w:sz w:val="24"/>
          <w:szCs w:val="24"/>
        </w:rPr>
        <w:t xml:space="preserve"> </w:t>
      </w:r>
      <w:r w:rsidRPr="008A2CDA">
        <w:rPr>
          <w:rFonts w:cs="Times New Roman"/>
          <w:b/>
          <w:sz w:val="24"/>
          <w:szCs w:val="24"/>
        </w:rPr>
        <w:t xml:space="preserve">STAFF </w:t>
      </w:r>
      <w:r w:rsidR="005B4BC9">
        <w:rPr>
          <w:rFonts w:cs="Times New Roman"/>
          <w:b/>
          <w:sz w:val="24"/>
          <w:szCs w:val="24"/>
        </w:rPr>
        <w:t>CONCERNED</w:t>
      </w:r>
      <w:r w:rsidRPr="008A2CDA">
        <w:rPr>
          <w:rFonts w:cs="Times New Roman"/>
          <w:b/>
          <w:sz w:val="24"/>
          <w:szCs w:val="24"/>
        </w:rPr>
        <w:t xml:space="preserve"> </w:t>
      </w:r>
      <w:r w:rsidR="007F405B">
        <w:rPr>
          <w:rFonts w:cs="Times New Roman"/>
          <w:b/>
          <w:sz w:val="24"/>
          <w:szCs w:val="24"/>
        </w:rPr>
        <w:t xml:space="preserve">THE </w:t>
      </w:r>
      <w:r w:rsidR="00D71613">
        <w:rPr>
          <w:rFonts w:cs="Times New Roman"/>
          <w:b/>
          <w:sz w:val="24"/>
          <w:szCs w:val="24"/>
        </w:rPr>
        <w:t xml:space="preserve">COP BESS PROJECTS COULD EXPERIENCE </w:t>
      </w:r>
      <w:r w:rsidR="00501FD3">
        <w:rPr>
          <w:rFonts w:cs="Times New Roman"/>
          <w:b/>
          <w:sz w:val="24"/>
          <w:szCs w:val="24"/>
        </w:rPr>
        <w:t xml:space="preserve">DELAYS AND </w:t>
      </w:r>
      <w:r w:rsidR="008807CE">
        <w:rPr>
          <w:rFonts w:cs="Times New Roman"/>
          <w:b/>
          <w:sz w:val="24"/>
          <w:szCs w:val="24"/>
        </w:rPr>
        <w:t>COST OVERRUNS</w:t>
      </w:r>
      <w:r w:rsidR="00D71613">
        <w:rPr>
          <w:rFonts w:cs="Times New Roman"/>
          <w:b/>
          <w:sz w:val="24"/>
          <w:szCs w:val="24"/>
        </w:rPr>
        <w:t>?</w:t>
      </w:r>
    </w:p>
    <w:p w14:paraId="52B545DE" w14:textId="65A907F5" w:rsidR="00F93A07" w:rsidRPr="00155AB4" w:rsidRDefault="00F93A07" w:rsidP="00D50903">
      <w:pPr>
        <w:tabs>
          <w:tab w:val="left" w:pos="720"/>
          <w:tab w:val="left" w:pos="2652"/>
        </w:tabs>
        <w:spacing w:after="0" w:line="480" w:lineRule="auto"/>
        <w:ind w:left="720" w:hanging="720"/>
        <w:jc w:val="both"/>
        <w:rPr>
          <w:b/>
          <w:bCs/>
          <w:sz w:val="24"/>
          <w:szCs w:val="24"/>
        </w:rPr>
      </w:pPr>
      <w:r w:rsidRPr="008A2CDA">
        <w:rPr>
          <w:sz w:val="24"/>
          <w:szCs w:val="24"/>
        </w:rPr>
        <w:lastRenderedPageBreak/>
        <w:t xml:space="preserve">A. </w:t>
      </w:r>
      <w:r w:rsidRPr="008A2CDA">
        <w:rPr>
          <w:sz w:val="24"/>
          <w:szCs w:val="24"/>
        </w:rPr>
        <w:tab/>
        <w:t>Yes.</w:t>
      </w:r>
      <w:r w:rsidR="00E14429">
        <w:rPr>
          <w:sz w:val="24"/>
          <w:szCs w:val="24"/>
        </w:rPr>
        <w:t xml:space="preserve"> Staff </w:t>
      </w:r>
      <w:proofErr w:type="gramStart"/>
      <w:r w:rsidR="00D71613">
        <w:rPr>
          <w:sz w:val="24"/>
          <w:szCs w:val="24"/>
        </w:rPr>
        <w:t>has</w:t>
      </w:r>
      <w:proofErr w:type="gramEnd"/>
      <w:r w:rsidR="00D71613">
        <w:rPr>
          <w:sz w:val="24"/>
          <w:szCs w:val="24"/>
        </w:rPr>
        <w:t xml:space="preserve"> this concern</w:t>
      </w:r>
      <w:r w:rsidR="00E14429">
        <w:rPr>
          <w:sz w:val="24"/>
          <w:szCs w:val="24"/>
        </w:rPr>
        <w:t xml:space="preserve"> p</w:t>
      </w:r>
      <w:r w:rsidR="006F3E99">
        <w:rPr>
          <w:sz w:val="24"/>
          <w:szCs w:val="24"/>
        </w:rPr>
        <w:t>artly because t</w:t>
      </w:r>
      <w:r w:rsidRPr="008A2CDA">
        <w:rPr>
          <w:sz w:val="24"/>
          <w:szCs w:val="24"/>
        </w:rPr>
        <w:t>he Company is relying on</w:t>
      </w:r>
      <w:r w:rsidR="007F405B">
        <w:rPr>
          <w:sz w:val="24"/>
          <w:szCs w:val="24"/>
        </w:rPr>
        <w:t xml:space="preserve"> contractors </w:t>
      </w:r>
      <w:r w:rsidR="007539E3">
        <w:rPr>
          <w:sz w:val="24"/>
          <w:szCs w:val="24"/>
        </w:rPr>
        <w:t xml:space="preserve">who have </w:t>
      </w:r>
      <w:r w:rsidR="007F405B">
        <w:rPr>
          <w:sz w:val="24"/>
          <w:szCs w:val="24"/>
        </w:rPr>
        <w:t xml:space="preserve">never </w:t>
      </w:r>
      <w:r w:rsidR="00563BDE">
        <w:rPr>
          <w:sz w:val="24"/>
          <w:szCs w:val="24"/>
        </w:rPr>
        <w:t xml:space="preserve">completed </w:t>
      </w:r>
      <w:r w:rsidR="00652B4B">
        <w:rPr>
          <w:sz w:val="24"/>
          <w:szCs w:val="24"/>
        </w:rPr>
        <w:t xml:space="preserve">BESS </w:t>
      </w:r>
      <w:r w:rsidR="00563BDE">
        <w:rPr>
          <w:sz w:val="24"/>
          <w:szCs w:val="24"/>
        </w:rPr>
        <w:t xml:space="preserve">projects </w:t>
      </w:r>
      <w:r w:rsidR="00FB0614">
        <w:rPr>
          <w:sz w:val="24"/>
          <w:szCs w:val="24"/>
        </w:rPr>
        <w:t xml:space="preserve">for the Company before, </w:t>
      </w:r>
      <w:r w:rsidR="007F405B">
        <w:rPr>
          <w:sz w:val="24"/>
          <w:szCs w:val="24"/>
        </w:rPr>
        <w:t xml:space="preserve">including </w:t>
      </w:r>
      <w:r w:rsidR="00E03998">
        <w:rPr>
          <w:sz w:val="24"/>
          <w:szCs w:val="24"/>
        </w:rPr>
        <w:t xml:space="preserve">Overland, </w:t>
      </w:r>
      <w:r w:rsidRPr="008A2CDA">
        <w:rPr>
          <w:sz w:val="24"/>
          <w:szCs w:val="24"/>
        </w:rPr>
        <w:t xml:space="preserve">DEPCOM, </w:t>
      </w:r>
      <w:r w:rsidR="002E5AFF">
        <w:rPr>
          <w:sz w:val="24"/>
          <w:szCs w:val="24"/>
        </w:rPr>
        <w:t>and</w:t>
      </w:r>
      <w:r w:rsidR="0035492D">
        <w:rPr>
          <w:sz w:val="24"/>
          <w:szCs w:val="24"/>
        </w:rPr>
        <w:t xml:space="preserve"> </w:t>
      </w:r>
      <w:r w:rsidRPr="008A2CDA">
        <w:rPr>
          <w:sz w:val="24"/>
          <w:szCs w:val="24"/>
        </w:rPr>
        <w:t>Crowder</w:t>
      </w:r>
      <w:r w:rsidR="00F86014">
        <w:rPr>
          <w:sz w:val="24"/>
          <w:szCs w:val="24"/>
        </w:rPr>
        <w:t>.</w:t>
      </w:r>
      <w:r w:rsidR="00652B4B" w:rsidRPr="00060ACA">
        <w:rPr>
          <w:rStyle w:val="FootnoteReference"/>
          <w:sz w:val="24"/>
          <w:szCs w:val="24"/>
        </w:rPr>
        <w:footnoteReference w:id="71"/>
      </w:r>
      <w:r w:rsidR="00F86014">
        <w:rPr>
          <w:sz w:val="24"/>
          <w:szCs w:val="24"/>
        </w:rPr>
        <w:t xml:space="preserve"> T</w:t>
      </w:r>
      <w:r w:rsidR="006B524A">
        <w:rPr>
          <w:sz w:val="24"/>
          <w:szCs w:val="24"/>
        </w:rPr>
        <w:t>able 15</w:t>
      </w:r>
      <w:r w:rsidR="00F86014">
        <w:rPr>
          <w:sz w:val="24"/>
          <w:szCs w:val="24"/>
        </w:rPr>
        <w:t xml:space="preserve"> shows </w:t>
      </w:r>
      <w:proofErr w:type="gramStart"/>
      <w:r w:rsidR="00F86014">
        <w:rPr>
          <w:sz w:val="24"/>
          <w:szCs w:val="24"/>
        </w:rPr>
        <w:t>all of</w:t>
      </w:r>
      <w:proofErr w:type="gramEnd"/>
      <w:r w:rsidR="00F86014">
        <w:rPr>
          <w:sz w:val="24"/>
          <w:szCs w:val="24"/>
        </w:rPr>
        <w:t xml:space="preserve"> the </w:t>
      </w:r>
      <w:r w:rsidR="00C24BA0">
        <w:rPr>
          <w:sz w:val="24"/>
          <w:szCs w:val="24"/>
        </w:rPr>
        <w:t xml:space="preserve">BESS </w:t>
      </w:r>
      <w:r w:rsidR="00F86014">
        <w:rPr>
          <w:sz w:val="24"/>
          <w:szCs w:val="24"/>
        </w:rPr>
        <w:t>projects that the Company is planning to construct</w:t>
      </w:r>
      <w:r w:rsidR="00B077E5">
        <w:rPr>
          <w:sz w:val="24"/>
          <w:szCs w:val="24"/>
        </w:rPr>
        <w:t>. The table</w:t>
      </w:r>
      <w:r w:rsidR="00C24BA0">
        <w:rPr>
          <w:sz w:val="24"/>
          <w:szCs w:val="24"/>
        </w:rPr>
        <w:t xml:space="preserve"> </w:t>
      </w:r>
      <w:r w:rsidR="00D43D1E">
        <w:rPr>
          <w:sz w:val="24"/>
          <w:szCs w:val="24"/>
        </w:rPr>
        <w:t>indicates</w:t>
      </w:r>
      <w:r w:rsidR="00E9515C">
        <w:rPr>
          <w:sz w:val="24"/>
          <w:szCs w:val="24"/>
        </w:rPr>
        <w:t xml:space="preserve"> that </w:t>
      </w:r>
      <w:r w:rsidRPr="008A2CDA">
        <w:rPr>
          <w:sz w:val="24"/>
          <w:szCs w:val="24"/>
        </w:rPr>
        <w:t>SCS TSS and Burns and McDonne</w:t>
      </w:r>
      <w:r w:rsidR="005A4A70">
        <w:rPr>
          <w:sz w:val="24"/>
          <w:szCs w:val="24"/>
        </w:rPr>
        <w:t>l</w:t>
      </w:r>
      <w:r w:rsidRPr="008A2CDA">
        <w:rPr>
          <w:sz w:val="24"/>
          <w:szCs w:val="24"/>
        </w:rPr>
        <w:t>l</w:t>
      </w:r>
      <w:r w:rsidR="00D43D1E">
        <w:rPr>
          <w:sz w:val="24"/>
          <w:szCs w:val="24"/>
        </w:rPr>
        <w:t xml:space="preserve"> will also be the EPC </w:t>
      </w:r>
      <w:proofErr w:type="gramStart"/>
      <w:r w:rsidR="00D43D1E">
        <w:rPr>
          <w:sz w:val="24"/>
          <w:szCs w:val="24"/>
        </w:rPr>
        <w:t>contractor</w:t>
      </w:r>
      <w:proofErr w:type="gramEnd"/>
      <w:r w:rsidR="00D43D1E">
        <w:rPr>
          <w:sz w:val="24"/>
          <w:szCs w:val="24"/>
        </w:rPr>
        <w:t xml:space="preserve"> for some of the projects.</w:t>
      </w:r>
    </w:p>
    <w:p w14:paraId="061856E0" w14:textId="7AE7769B" w:rsidR="00F93A07" w:rsidRDefault="009232EC" w:rsidP="00C00ABD">
      <w:pPr>
        <w:spacing w:after="0" w:line="240" w:lineRule="auto"/>
        <w:jc w:val="center"/>
        <w:rPr>
          <w:b/>
          <w:bCs/>
          <w:sz w:val="24"/>
          <w:szCs w:val="24"/>
        </w:rPr>
      </w:pPr>
      <w:r w:rsidRPr="005365CA">
        <w:rPr>
          <w:b/>
          <w:bCs/>
          <w:sz w:val="24"/>
          <w:szCs w:val="24"/>
        </w:rPr>
        <w:t xml:space="preserve">Table </w:t>
      </w:r>
      <w:r w:rsidR="00AB58F1">
        <w:rPr>
          <w:b/>
          <w:bCs/>
          <w:sz w:val="24"/>
          <w:szCs w:val="24"/>
        </w:rPr>
        <w:t>15</w:t>
      </w:r>
      <w:r w:rsidRPr="005365CA">
        <w:rPr>
          <w:b/>
          <w:bCs/>
          <w:sz w:val="24"/>
          <w:szCs w:val="24"/>
        </w:rPr>
        <w:t>: BESS EPC Contractors and Associated Costs</w:t>
      </w:r>
      <w:r w:rsidR="00403317">
        <w:rPr>
          <w:b/>
          <w:bCs/>
          <w:sz w:val="24"/>
          <w:szCs w:val="24"/>
        </w:rPr>
        <w:t xml:space="preserve"> </w:t>
      </w:r>
      <w:r w:rsidR="00403317">
        <w:rPr>
          <w:rStyle w:val="FootnoteReference"/>
          <w:b/>
          <w:bCs/>
          <w:sz w:val="24"/>
          <w:szCs w:val="24"/>
        </w:rPr>
        <w:footnoteReference w:id="72"/>
      </w:r>
    </w:p>
    <w:p w14:paraId="6F7CE02B" w14:textId="23100B45" w:rsidR="00C00ABD" w:rsidRDefault="00C00ABD" w:rsidP="00C00ABD">
      <w:pPr>
        <w:spacing w:after="0" w:line="240" w:lineRule="auto"/>
        <w:jc w:val="center"/>
        <w:rPr>
          <w:rFonts w:cs="Times New Roman"/>
          <w:b/>
          <w:bCs/>
          <w:sz w:val="24"/>
          <w:szCs w:val="24"/>
        </w:rPr>
      </w:pPr>
      <w:r w:rsidRPr="007350DD">
        <w:rPr>
          <w:rFonts w:cs="Times New Roman"/>
          <w:b/>
          <w:bCs/>
          <w:sz w:val="24"/>
          <w:szCs w:val="24"/>
        </w:rPr>
        <w:t>$million</w:t>
      </w:r>
    </w:p>
    <w:p w14:paraId="1CD83122" w14:textId="77777777" w:rsidR="00C00ABD" w:rsidRPr="005365CA" w:rsidRDefault="00C00ABD" w:rsidP="00C00ABD">
      <w:pPr>
        <w:spacing w:after="0" w:line="240" w:lineRule="auto"/>
        <w:jc w:val="center"/>
        <w:rPr>
          <w:b/>
          <w:bCs/>
          <w:sz w:val="24"/>
          <w:szCs w:val="24"/>
        </w:rPr>
      </w:pPr>
    </w:p>
    <w:tbl>
      <w:tblPr>
        <w:tblW w:w="77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981"/>
        <w:gridCol w:w="1127"/>
        <w:gridCol w:w="1499"/>
        <w:gridCol w:w="1483"/>
      </w:tblGrid>
      <w:tr w:rsidR="007350DD" w:rsidRPr="007350DD" w14:paraId="237CBF19" w14:textId="681F07CB" w:rsidTr="003A3D51">
        <w:trPr>
          <w:trHeight w:val="57"/>
          <w:jc w:val="center"/>
        </w:trPr>
        <w:tc>
          <w:tcPr>
            <w:tcW w:w="709" w:type="dxa"/>
            <w:shd w:val="clear" w:color="auto" w:fill="D9D9D9" w:themeFill="background1" w:themeFillShade="D9"/>
            <w:vAlign w:val="center"/>
          </w:tcPr>
          <w:p w14:paraId="4EA51B27" w14:textId="77777777" w:rsidR="007350DD" w:rsidRPr="00060ACA" w:rsidRDefault="007350DD" w:rsidP="007350DD">
            <w:pPr>
              <w:spacing w:after="0" w:line="240" w:lineRule="auto"/>
              <w:jc w:val="center"/>
              <w:rPr>
                <w:rFonts w:cs="Times New Roman"/>
                <w:b/>
              </w:rPr>
            </w:pPr>
          </w:p>
        </w:tc>
        <w:tc>
          <w:tcPr>
            <w:tcW w:w="2981" w:type="dxa"/>
            <w:shd w:val="clear" w:color="auto" w:fill="D9D9D9" w:themeFill="background1" w:themeFillShade="D9"/>
            <w:vAlign w:val="center"/>
          </w:tcPr>
          <w:p w14:paraId="2F0F85F4" w14:textId="77777777" w:rsidR="007350DD" w:rsidRPr="00060ACA" w:rsidRDefault="007350DD" w:rsidP="007350DD">
            <w:pPr>
              <w:spacing w:after="0" w:line="240" w:lineRule="auto"/>
              <w:contextualSpacing/>
              <w:rPr>
                <w:rFonts w:cs="Times New Roman"/>
                <w:b/>
              </w:rPr>
            </w:pPr>
            <w:r w:rsidRPr="00060ACA">
              <w:rPr>
                <w:rFonts w:cs="Times New Roman"/>
                <w:b/>
              </w:rPr>
              <w:t>Facility Name</w:t>
            </w:r>
          </w:p>
        </w:tc>
        <w:tc>
          <w:tcPr>
            <w:tcW w:w="1127" w:type="dxa"/>
            <w:shd w:val="clear" w:color="auto" w:fill="D9D9D9" w:themeFill="background1" w:themeFillShade="D9"/>
            <w:vAlign w:val="center"/>
          </w:tcPr>
          <w:p w14:paraId="0192B2DE" w14:textId="77777777" w:rsidR="007350DD" w:rsidRPr="00060ACA" w:rsidRDefault="007350DD" w:rsidP="007350DD">
            <w:pPr>
              <w:spacing w:after="0" w:line="240" w:lineRule="auto"/>
              <w:contextualSpacing/>
              <w:jc w:val="center"/>
              <w:rPr>
                <w:rFonts w:cs="Times New Roman"/>
                <w:b/>
              </w:rPr>
            </w:pPr>
            <w:r w:rsidRPr="00060ACA">
              <w:rPr>
                <w:rFonts w:cs="Times New Roman"/>
                <w:b/>
              </w:rPr>
              <w:t>Nominal Capacity</w:t>
            </w:r>
          </w:p>
          <w:p w14:paraId="73E49E3A" w14:textId="77777777" w:rsidR="007350DD" w:rsidRPr="00060ACA" w:rsidRDefault="007350DD" w:rsidP="007350DD">
            <w:pPr>
              <w:spacing w:after="0" w:line="240" w:lineRule="auto"/>
              <w:contextualSpacing/>
              <w:jc w:val="center"/>
              <w:rPr>
                <w:rFonts w:cs="Times New Roman"/>
                <w:b/>
              </w:rPr>
            </w:pPr>
            <w:r w:rsidRPr="00060ACA">
              <w:rPr>
                <w:rFonts w:cs="Times New Roman"/>
                <w:b/>
              </w:rPr>
              <w:t>MW</w:t>
            </w:r>
          </w:p>
        </w:tc>
        <w:tc>
          <w:tcPr>
            <w:tcW w:w="1499" w:type="dxa"/>
            <w:shd w:val="clear" w:color="auto" w:fill="D9D9D9" w:themeFill="background1" w:themeFillShade="D9"/>
            <w:vAlign w:val="center"/>
          </w:tcPr>
          <w:p w14:paraId="2496FE06" w14:textId="77777777" w:rsidR="007350DD" w:rsidRPr="00060ACA" w:rsidRDefault="007350DD" w:rsidP="007350DD">
            <w:pPr>
              <w:spacing w:after="0" w:line="240" w:lineRule="auto"/>
              <w:contextualSpacing/>
              <w:jc w:val="center"/>
              <w:rPr>
                <w:rFonts w:cs="Times New Roman"/>
                <w:b/>
              </w:rPr>
            </w:pPr>
            <w:r w:rsidRPr="00060ACA">
              <w:rPr>
                <w:rFonts w:cs="Times New Roman"/>
                <w:b/>
              </w:rPr>
              <w:t>EPC Contractor</w:t>
            </w:r>
          </w:p>
        </w:tc>
        <w:tc>
          <w:tcPr>
            <w:tcW w:w="1483" w:type="dxa"/>
            <w:shd w:val="clear" w:color="auto" w:fill="D9D9D9" w:themeFill="background1" w:themeFillShade="D9"/>
            <w:vAlign w:val="center"/>
          </w:tcPr>
          <w:p w14:paraId="1C4F264B" w14:textId="1F79212B" w:rsidR="007350DD" w:rsidRPr="00060ACA" w:rsidRDefault="007350DD" w:rsidP="007350DD">
            <w:pPr>
              <w:spacing w:after="0" w:line="240" w:lineRule="auto"/>
              <w:contextualSpacing/>
              <w:jc w:val="center"/>
              <w:rPr>
                <w:rFonts w:cs="Times New Roman"/>
                <w:b/>
              </w:rPr>
            </w:pPr>
            <w:r w:rsidRPr="00060ACA">
              <w:rPr>
                <w:rFonts w:cs="Times New Roman"/>
                <w:b/>
              </w:rPr>
              <w:t>Total Cost w/ AFUDC &amp; Ad Valorem</w:t>
            </w:r>
          </w:p>
        </w:tc>
      </w:tr>
      <w:tr w:rsidR="007350DD" w:rsidRPr="007350DD" w14:paraId="1B50B41E" w14:textId="017E9626" w:rsidTr="003A3D51">
        <w:trPr>
          <w:trHeight w:val="17"/>
          <w:jc w:val="center"/>
        </w:trPr>
        <w:tc>
          <w:tcPr>
            <w:tcW w:w="709" w:type="dxa"/>
          </w:tcPr>
          <w:p w14:paraId="03BBF03C" w14:textId="77777777" w:rsidR="007350DD" w:rsidRPr="00060ACA" w:rsidRDefault="007350DD" w:rsidP="00106FEB">
            <w:pPr>
              <w:spacing w:after="0" w:line="240" w:lineRule="auto"/>
              <w:ind w:left="720" w:hanging="720"/>
              <w:rPr>
                <w:rFonts w:cs="Times New Roman"/>
              </w:rPr>
            </w:pPr>
            <w:r w:rsidRPr="00060ACA">
              <w:rPr>
                <w:rFonts w:cs="Times New Roman"/>
              </w:rPr>
              <w:t>RFP</w:t>
            </w:r>
          </w:p>
        </w:tc>
        <w:tc>
          <w:tcPr>
            <w:tcW w:w="2981" w:type="dxa"/>
          </w:tcPr>
          <w:p w14:paraId="5BFBF294" w14:textId="77777777" w:rsidR="007350DD" w:rsidRPr="00060ACA" w:rsidRDefault="007350DD" w:rsidP="00106FEB">
            <w:pPr>
              <w:spacing w:after="0" w:line="240" w:lineRule="auto"/>
              <w:ind w:left="720" w:hanging="720"/>
              <w:rPr>
                <w:rFonts w:cs="Times New Roman"/>
              </w:rPr>
            </w:pPr>
            <w:r w:rsidRPr="00060ACA">
              <w:rPr>
                <w:rFonts w:cs="Times New Roman"/>
              </w:rPr>
              <w:t xml:space="preserve">South Hall BESS </w:t>
            </w:r>
          </w:p>
        </w:tc>
        <w:tc>
          <w:tcPr>
            <w:tcW w:w="1127" w:type="dxa"/>
          </w:tcPr>
          <w:p w14:paraId="6B960E3A" w14:textId="77777777" w:rsidR="007350DD" w:rsidRPr="00060ACA" w:rsidRDefault="007350DD" w:rsidP="00106FEB">
            <w:pPr>
              <w:spacing w:after="0" w:line="240" w:lineRule="auto"/>
              <w:ind w:left="720" w:hanging="720"/>
              <w:jc w:val="center"/>
              <w:rPr>
                <w:rFonts w:cs="Times New Roman"/>
              </w:rPr>
            </w:pPr>
            <w:r w:rsidRPr="00060ACA">
              <w:rPr>
                <w:rFonts w:cs="Times New Roman"/>
              </w:rPr>
              <w:t xml:space="preserve">250 </w:t>
            </w:r>
          </w:p>
        </w:tc>
        <w:tc>
          <w:tcPr>
            <w:tcW w:w="1499" w:type="dxa"/>
          </w:tcPr>
          <w:p w14:paraId="76ACA793" w14:textId="77777777" w:rsidR="007350DD" w:rsidRPr="00060ACA" w:rsidRDefault="007350DD" w:rsidP="00106FEB">
            <w:pPr>
              <w:spacing w:after="0" w:line="240" w:lineRule="auto"/>
              <w:ind w:left="720" w:hanging="720"/>
              <w:jc w:val="center"/>
              <w:rPr>
                <w:rFonts w:cs="Times New Roman"/>
              </w:rPr>
            </w:pPr>
            <w:r w:rsidRPr="00060ACA">
              <w:rPr>
                <w:rFonts w:cs="Times New Roman"/>
              </w:rPr>
              <w:t>DEPCOM</w:t>
            </w:r>
          </w:p>
        </w:tc>
        <w:tc>
          <w:tcPr>
            <w:tcW w:w="1483" w:type="dxa"/>
            <w:vAlign w:val="center"/>
          </w:tcPr>
          <w:p w14:paraId="378F9B97" w14:textId="2076D22F" w:rsidR="007350DD" w:rsidRPr="003651CC" w:rsidRDefault="00494AB3" w:rsidP="00106FEB">
            <w:pPr>
              <w:spacing w:after="0" w:line="240" w:lineRule="auto"/>
              <w:ind w:left="720" w:hanging="720"/>
              <w:jc w:val="center"/>
              <w:rPr>
                <w:rFonts w:cs="Times New Roman"/>
                <w:highlight w:val="black"/>
              </w:rPr>
            </w:pPr>
            <w:r w:rsidRPr="003651CC">
              <w:rPr>
                <w:rFonts w:cs="Times New Roman"/>
                <w:color w:val="000000"/>
                <w:highlight w:val="black"/>
              </w:rPr>
              <w:t>xxx</w:t>
            </w:r>
          </w:p>
        </w:tc>
      </w:tr>
      <w:tr w:rsidR="00494AB3" w:rsidRPr="007350DD" w14:paraId="40084892" w14:textId="2E694B5F" w:rsidTr="00DE2363">
        <w:trPr>
          <w:trHeight w:val="17"/>
          <w:jc w:val="center"/>
        </w:trPr>
        <w:tc>
          <w:tcPr>
            <w:tcW w:w="709" w:type="dxa"/>
          </w:tcPr>
          <w:p w14:paraId="021AA896" w14:textId="77777777" w:rsidR="00494AB3" w:rsidRPr="00060ACA" w:rsidRDefault="00494AB3" w:rsidP="00494AB3">
            <w:pPr>
              <w:spacing w:after="0" w:line="240" w:lineRule="auto"/>
              <w:ind w:left="720" w:hanging="720"/>
              <w:rPr>
                <w:rFonts w:cs="Times New Roman"/>
              </w:rPr>
            </w:pPr>
            <w:r w:rsidRPr="00060ACA">
              <w:rPr>
                <w:rFonts w:cs="Times New Roman"/>
              </w:rPr>
              <w:t>RFP</w:t>
            </w:r>
          </w:p>
        </w:tc>
        <w:tc>
          <w:tcPr>
            <w:tcW w:w="2981" w:type="dxa"/>
          </w:tcPr>
          <w:p w14:paraId="53C2331F" w14:textId="77777777" w:rsidR="00494AB3" w:rsidRPr="00060ACA" w:rsidRDefault="00494AB3" w:rsidP="00494AB3">
            <w:pPr>
              <w:spacing w:after="0" w:line="240" w:lineRule="auto"/>
              <w:ind w:left="720" w:hanging="720"/>
              <w:rPr>
                <w:rFonts w:cs="Times New Roman"/>
              </w:rPr>
            </w:pPr>
            <w:r w:rsidRPr="00060ACA">
              <w:rPr>
                <w:rFonts w:cs="Times New Roman"/>
              </w:rPr>
              <w:t xml:space="preserve">Bowen Phase I BESS </w:t>
            </w:r>
          </w:p>
        </w:tc>
        <w:tc>
          <w:tcPr>
            <w:tcW w:w="1127" w:type="dxa"/>
          </w:tcPr>
          <w:p w14:paraId="5C3001AE" w14:textId="77777777" w:rsidR="00494AB3" w:rsidRPr="00060ACA" w:rsidRDefault="00494AB3" w:rsidP="00494AB3">
            <w:pPr>
              <w:spacing w:after="0" w:line="240" w:lineRule="auto"/>
              <w:ind w:left="720" w:hanging="720"/>
              <w:jc w:val="center"/>
              <w:rPr>
                <w:rFonts w:cs="Times New Roman"/>
              </w:rPr>
            </w:pPr>
            <w:r w:rsidRPr="00060ACA">
              <w:rPr>
                <w:rFonts w:cs="Times New Roman"/>
              </w:rPr>
              <w:t xml:space="preserve">250 </w:t>
            </w:r>
          </w:p>
        </w:tc>
        <w:tc>
          <w:tcPr>
            <w:tcW w:w="1499" w:type="dxa"/>
          </w:tcPr>
          <w:p w14:paraId="38BD63C0" w14:textId="77777777" w:rsidR="00494AB3" w:rsidRPr="00060ACA" w:rsidRDefault="00494AB3" w:rsidP="00494AB3">
            <w:pPr>
              <w:spacing w:after="0" w:line="240" w:lineRule="auto"/>
              <w:ind w:left="720" w:hanging="720"/>
              <w:jc w:val="center"/>
              <w:rPr>
                <w:rFonts w:cs="Times New Roman"/>
              </w:rPr>
            </w:pPr>
            <w:r w:rsidRPr="00060ACA">
              <w:rPr>
                <w:rFonts w:cs="Times New Roman"/>
              </w:rPr>
              <w:t>Crowder</w:t>
            </w:r>
          </w:p>
        </w:tc>
        <w:tc>
          <w:tcPr>
            <w:tcW w:w="1483" w:type="dxa"/>
          </w:tcPr>
          <w:p w14:paraId="09D4B3F4" w14:textId="59D11E0D" w:rsidR="00494AB3" w:rsidRPr="003651CC" w:rsidRDefault="00494AB3" w:rsidP="00494AB3">
            <w:pPr>
              <w:spacing w:after="0" w:line="240" w:lineRule="auto"/>
              <w:ind w:left="720" w:hanging="720"/>
              <w:jc w:val="center"/>
              <w:rPr>
                <w:rFonts w:cs="Times New Roman"/>
                <w:highlight w:val="black"/>
              </w:rPr>
            </w:pPr>
            <w:r w:rsidRPr="003651CC">
              <w:rPr>
                <w:rFonts w:cs="Times New Roman"/>
                <w:color w:val="000000"/>
                <w:highlight w:val="black"/>
              </w:rPr>
              <w:t>xxx</w:t>
            </w:r>
          </w:p>
        </w:tc>
      </w:tr>
      <w:tr w:rsidR="00494AB3" w:rsidRPr="007350DD" w14:paraId="1EC1C495" w14:textId="55C0EF0F" w:rsidTr="00DE2363">
        <w:trPr>
          <w:trHeight w:val="17"/>
          <w:jc w:val="center"/>
        </w:trPr>
        <w:tc>
          <w:tcPr>
            <w:tcW w:w="709" w:type="dxa"/>
          </w:tcPr>
          <w:p w14:paraId="18D4D3F8" w14:textId="77777777" w:rsidR="00494AB3" w:rsidRPr="00060ACA" w:rsidRDefault="00494AB3" w:rsidP="00494AB3">
            <w:pPr>
              <w:spacing w:after="0" w:line="240" w:lineRule="auto"/>
              <w:ind w:left="720" w:hanging="720"/>
              <w:rPr>
                <w:rFonts w:cs="Times New Roman"/>
              </w:rPr>
            </w:pPr>
            <w:r w:rsidRPr="00060ACA">
              <w:rPr>
                <w:rFonts w:cs="Times New Roman"/>
              </w:rPr>
              <w:t>RFP</w:t>
            </w:r>
          </w:p>
        </w:tc>
        <w:tc>
          <w:tcPr>
            <w:tcW w:w="2981" w:type="dxa"/>
          </w:tcPr>
          <w:p w14:paraId="37D49D26" w14:textId="77777777" w:rsidR="00494AB3" w:rsidRPr="00060ACA" w:rsidRDefault="00494AB3" w:rsidP="00494AB3">
            <w:pPr>
              <w:spacing w:after="0" w:line="240" w:lineRule="auto"/>
              <w:ind w:left="720" w:hanging="720"/>
              <w:rPr>
                <w:rFonts w:cs="Times New Roman"/>
              </w:rPr>
            </w:pPr>
            <w:r w:rsidRPr="00060ACA">
              <w:rPr>
                <w:rFonts w:cs="Times New Roman"/>
              </w:rPr>
              <w:t xml:space="preserve">Wansley BESS </w:t>
            </w:r>
          </w:p>
        </w:tc>
        <w:tc>
          <w:tcPr>
            <w:tcW w:w="1127" w:type="dxa"/>
          </w:tcPr>
          <w:p w14:paraId="729D7C4A" w14:textId="77777777" w:rsidR="00494AB3" w:rsidRPr="00060ACA" w:rsidRDefault="00494AB3" w:rsidP="00494AB3">
            <w:pPr>
              <w:spacing w:after="0" w:line="240" w:lineRule="auto"/>
              <w:ind w:left="720" w:hanging="720"/>
              <w:jc w:val="center"/>
              <w:rPr>
                <w:rFonts w:cs="Times New Roman"/>
              </w:rPr>
            </w:pPr>
            <w:r w:rsidRPr="00060ACA">
              <w:rPr>
                <w:rFonts w:cs="Times New Roman"/>
              </w:rPr>
              <w:t xml:space="preserve">500 </w:t>
            </w:r>
          </w:p>
        </w:tc>
        <w:tc>
          <w:tcPr>
            <w:tcW w:w="1499" w:type="dxa"/>
          </w:tcPr>
          <w:p w14:paraId="1EB619A6" w14:textId="77777777" w:rsidR="00494AB3" w:rsidRPr="00060ACA" w:rsidRDefault="00494AB3" w:rsidP="00494AB3">
            <w:pPr>
              <w:spacing w:after="0" w:line="240" w:lineRule="auto"/>
              <w:ind w:left="720" w:hanging="720"/>
              <w:jc w:val="center"/>
              <w:rPr>
                <w:rFonts w:cs="Times New Roman"/>
              </w:rPr>
            </w:pPr>
            <w:r w:rsidRPr="00060ACA">
              <w:rPr>
                <w:rFonts w:cs="Times New Roman"/>
              </w:rPr>
              <w:t>Overland</w:t>
            </w:r>
          </w:p>
        </w:tc>
        <w:tc>
          <w:tcPr>
            <w:tcW w:w="1483" w:type="dxa"/>
          </w:tcPr>
          <w:p w14:paraId="60FE81AD" w14:textId="6B971631" w:rsidR="00494AB3" w:rsidRPr="003651CC" w:rsidRDefault="00494AB3" w:rsidP="00494AB3">
            <w:pPr>
              <w:spacing w:after="0" w:line="240" w:lineRule="auto"/>
              <w:ind w:left="720" w:hanging="720"/>
              <w:jc w:val="center"/>
              <w:rPr>
                <w:rFonts w:cs="Times New Roman"/>
                <w:highlight w:val="black"/>
              </w:rPr>
            </w:pPr>
            <w:r w:rsidRPr="003651CC">
              <w:rPr>
                <w:rFonts w:cs="Times New Roman"/>
                <w:color w:val="000000"/>
                <w:highlight w:val="black"/>
              </w:rPr>
              <w:t>xxx</w:t>
            </w:r>
          </w:p>
        </w:tc>
      </w:tr>
      <w:tr w:rsidR="00494AB3" w:rsidRPr="007350DD" w14:paraId="01FD1FB9" w14:textId="125AA28F" w:rsidTr="00DE2363">
        <w:trPr>
          <w:trHeight w:val="17"/>
          <w:jc w:val="center"/>
        </w:trPr>
        <w:tc>
          <w:tcPr>
            <w:tcW w:w="709" w:type="dxa"/>
          </w:tcPr>
          <w:p w14:paraId="0A9F4FD7" w14:textId="77777777" w:rsidR="00494AB3" w:rsidRPr="00060ACA" w:rsidRDefault="00494AB3" w:rsidP="00494AB3">
            <w:pPr>
              <w:spacing w:after="0" w:line="240" w:lineRule="auto"/>
              <w:ind w:left="720" w:hanging="720"/>
              <w:rPr>
                <w:rFonts w:cs="Times New Roman"/>
              </w:rPr>
            </w:pPr>
            <w:r w:rsidRPr="00060ACA">
              <w:rPr>
                <w:rFonts w:cs="Times New Roman"/>
              </w:rPr>
              <w:t>RFP</w:t>
            </w:r>
          </w:p>
        </w:tc>
        <w:tc>
          <w:tcPr>
            <w:tcW w:w="2981" w:type="dxa"/>
          </w:tcPr>
          <w:p w14:paraId="1CC69811" w14:textId="77777777" w:rsidR="00494AB3" w:rsidRPr="00060ACA" w:rsidRDefault="00494AB3" w:rsidP="00494AB3">
            <w:pPr>
              <w:spacing w:after="0" w:line="240" w:lineRule="auto"/>
              <w:ind w:left="720" w:hanging="720"/>
              <w:rPr>
                <w:rFonts w:cs="Times New Roman"/>
              </w:rPr>
            </w:pPr>
            <w:r w:rsidRPr="00060ACA">
              <w:rPr>
                <w:rFonts w:cs="Times New Roman"/>
              </w:rPr>
              <w:t xml:space="preserve">Yates 320 MW BESS </w:t>
            </w:r>
          </w:p>
        </w:tc>
        <w:tc>
          <w:tcPr>
            <w:tcW w:w="1127" w:type="dxa"/>
          </w:tcPr>
          <w:p w14:paraId="09C4770E" w14:textId="77777777" w:rsidR="00494AB3" w:rsidRPr="00060ACA" w:rsidRDefault="00494AB3" w:rsidP="00494AB3">
            <w:pPr>
              <w:spacing w:after="0" w:line="240" w:lineRule="auto"/>
              <w:ind w:left="720" w:hanging="720"/>
              <w:jc w:val="center"/>
              <w:rPr>
                <w:rFonts w:cs="Times New Roman"/>
              </w:rPr>
            </w:pPr>
            <w:r w:rsidRPr="00060ACA">
              <w:rPr>
                <w:rFonts w:cs="Times New Roman"/>
              </w:rPr>
              <w:t xml:space="preserve">320 </w:t>
            </w:r>
          </w:p>
        </w:tc>
        <w:tc>
          <w:tcPr>
            <w:tcW w:w="1499" w:type="dxa"/>
          </w:tcPr>
          <w:p w14:paraId="51181460" w14:textId="77777777" w:rsidR="00494AB3" w:rsidRPr="00060ACA" w:rsidRDefault="00494AB3" w:rsidP="00494AB3">
            <w:pPr>
              <w:spacing w:after="0" w:line="240" w:lineRule="auto"/>
              <w:ind w:left="720" w:hanging="720"/>
              <w:jc w:val="center"/>
              <w:rPr>
                <w:rFonts w:cs="Times New Roman"/>
              </w:rPr>
            </w:pPr>
            <w:r w:rsidRPr="00060ACA">
              <w:rPr>
                <w:rFonts w:cs="Times New Roman"/>
              </w:rPr>
              <w:t>Overland</w:t>
            </w:r>
          </w:p>
        </w:tc>
        <w:tc>
          <w:tcPr>
            <w:tcW w:w="1483" w:type="dxa"/>
          </w:tcPr>
          <w:p w14:paraId="26576652" w14:textId="60742EC1" w:rsidR="00494AB3" w:rsidRPr="003651CC" w:rsidRDefault="00494AB3" w:rsidP="00494AB3">
            <w:pPr>
              <w:spacing w:after="0" w:line="240" w:lineRule="auto"/>
              <w:ind w:left="720" w:hanging="720"/>
              <w:jc w:val="center"/>
              <w:rPr>
                <w:rFonts w:cs="Times New Roman"/>
                <w:highlight w:val="black"/>
              </w:rPr>
            </w:pPr>
            <w:r w:rsidRPr="003651CC">
              <w:rPr>
                <w:rFonts w:cs="Times New Roman"/>
                <w:color w:val="000000"/>
                <w:highlight w:val="black"/>
              </w:rPr>
              <w:t>xxx</w:t>
            </w:r>
          </w:p>
        </w:tc>
      </w:tr>
      <w:tr w:rsidR="00494AB3" w:rsidRPr="007350DD" w14:paraId="7D0CBFCB" w14:textId="2703C7F0" w:rsidTr="00DE2363">
        <w:trPr>
          <w:trHeight w:val="17"/>
          <w:jc w:val="center"/>
        </w:trPr>
        <w:tc>
          <w:tcPr>
            <w:tcW w:w="709" w:type="dxa"/>
          </w:tcPr>
          <w:p w14:paraId="66B6BE11" w14:textId="77777777" w:rsidR="00494AB3" w:rsidRPr="00060ACA" w:rsidRDefault="00494AB3" w:rsidP="00494AB3">
            <w:pPr>
              <w:spacing w:after="0" w:line="240" w:lineRule="auto"/>
              <w:ind w:left="720" w:hanging="720"/>
              <w:rPr>
                <w:rFonts w:cs="Times New Roman"/>
              </w:rPr>
            </w:pPr>
            <w:r w:rsidRPr="00060ACA">
              <w:rPr>
                <w:rFonts w:cs="Times New Roman"/>
              </w:rPr>
              <w:t>RFP</w:t>
            </w:r>
          </w:p>
        </w:tc>
        <w:tc>
          <w:tcPr>
            <w:tcW w:w="2981" w:type="dxa"/>
          </w:tcPr>
          <w:p w14:paraId="0BA6856C" w14:textId="77777777" w:rsidR="00494AB3" w:rsidRPr="00060ACA" w:rsidRDefault="00494AB3" w:rsidP="00494AB3">
            <w:pPr>
              <w:spacing w:after="0" w:line="240" w:lineRule="auto"/>
              <w:ind w:left="720" w:hanging="720"/>
              <w:rPr>
                <w:rFonts w:cs="Times New Roman"/>
              </w:rPr>
            </w:pPr>
            <w:r w:rsidRPr="00060ACA">
              <w:rPr>
                <w:rFonts w:cs="Times New Roman"/>
              </w:rPr>
              <w:t xml:space="preserve">Yates 250 MW BESS </w:t>
            </w:r>
          </w:p>
        </w:tc>
        <w:tc>
          <w:tcPr>
            <w:tcW w:w="1127" w:type="dxa"/>
          </w:tcPr>
          <w:p w14:paraId="0E59324A" w14:textId="77777777" w:rsidR="00494AB3" w:rsidRPr="00060ACA" w:rsidRDefault="00494AB3" w:rsidP="00494AB3">
            <w:pPr>
              <w:spacing w:after="0" w:line="240" w:lineRule="auto"/>
              <w:ind w:left="720" w:hanging="720"/>
              <w:jc w:val="center"/>
              <w:rPr>
                <w:rFonts w:cs="Times New Roman"/>
              </w:rPr>
            </w:pPr>
            <w:r w:rsidRPr="00060ACA">
              <w:rPr>
                <w:rFonts w:cs="Times New Roman"/>
              </w:rPr>
              <w:t xml:space="preserve">250 </w:t>
            </w:r>
          </w:p>
        </w:tc>
        <w:tc>
          <w:tcPr>
            <w:tcW w:w="1499" w:type="dxa"/>
          </w:tcPr>
          <w:p w14:paraId="0EEB0140" w14:textId="77777777" w:rsidR="00494AB3" w:rsidRPr="00060ACA" w:rsidRDefault="00494AB3" w:rsidP="00494AB3">
            <w:pPr>
              <w:spacing w:after="0" w:line="240" w:lineRule="auto"/>
              <w:ind w:left="720" w:hanging="720"/>
              <w:jc w:val="center"/>
              <w:rPr>
                <w:rFonts w:cs="Times New Roman"/>
              </w:rPr>
            </w:pPr>
            <w:r w:rsidRPr="00060ACA">
              <w:rPr>
                <w:rFonts w:cs="Times New Roman"/>
              </w:rPr>
              <w:t>Overland</w:t>
            </w:r>
          </w:p>
        </w:tc>
        <w:tc>
          <w:tcPr>
            <w:tcW w:w="1483" w:type="dxa"/>
          </w:tcPr>
          <w:p w14:paraId="4F90B215" w14:textId="010EE2B4" w:rsidR="00494AB3" w:rsidRPr="003651CC" w:rsidRDefault="00494AB3" w:rsidP="00494AB3">
            <w:pPr>
              <w:spacing w:after="0" w:line="240" w:lineRule="auto"/>
              <w:ind w:left="720" w:hanging="720"/>
              <w:jc w:val="center"/>
              <w:rPr>
                <w:rFonts w:cs="Times New Roman"/>
                <w:highlight w:val="black"/>
              </w:rPr>
            </w:pPr>
            <w:r w:rsidRPr="003651CC">
              <w:rPr>
                <w:rFonts w:cs="Times New Roman"/>
                <w:color w:val="000000"/>
                <w:highlight w:val="black"/>
              </w:rPr>
              <w:t>xxx</w:t>
            </w:r>
          </w:p>
        </w:tc>
      </w:tr>
      <w:tr w:rsidR="00494AB3" w:rsidRPr="007350DD" w14:paraId="7FC6FDCE" w14:textId="3B1EADE5" w:rsidTr="00DE2363">
        <w:trPr>
          <w:trHeight w:val="17"/>
          <w:jc w:val="center"/>
        </w:trPr>
        <w:tc>
          <w:tcPr>
            <w:tcW w:w="709" w:type="dxa"/>
          </w:tcPr>
          <w:p w14:paraId="6D26CBB9" w14:textId="77777777" w:rsidR="00494AB3" w:rsidRPr="00060ACA" w:rsidRDefault="00494AB3" w:rsidP="00494AB3">
            <w:pPr>
              <w:spacing w:after="0" w:line="240" w:lineRule="auto"/>
              <w:ind w:left="720" w:hanging="720"/>
              <w:rPr>
                <w:rFonts w:cs="Times New Roman"/>
              </w:rPr>
            </w:pPr>
            <w:r w:rsidRPr="00060ACA">
              <w:rPr>
                <w:rFonts w:cs="Times New Roman"/>
              </w:rPr>
              <w:t>RFP</w:t>
            </w:r>
          </w:p>
        </w:tc>
        <w:tc>
          <w:tcPr>
            <w:tcW w:w="2981" w:type="dxa"/>
          </w:tcPr>
          <w:p w14:paraId="04627784" w14:textId="77777777" w:rsidR="00494AB3" w:rsidRPr="00060ACA" w:rsidRDefault="00494AB3" w:rsidP="00494AB3">
            <w:pPr>
              <w:spacing w:after="0" w:line="240" w:lineRule="auto"/>
              <w:ind w:left="720" w:hanging="720"/>
              <w:rPr>
                <w:rFonts w:cs="Times New Roman"/>
              </w:rPr>
            </w:pPr>
            <w:r w:rsidRPr="00060ACA">
              <w:rPr>
                <w:rFonts w:cs="Times New Roman"/>
              </w:rPr>
              <w:t xml:space="preserve">Bowen Phase II BESS </w:t>
            </w:r>
          </w:p>
        </w:tc>
        <w:tc>
          <w:tcPr>
            <w:tcW w:w="1127" w:type="dxa"/>
          </w:tcPr>
          <w:p w14:paraId="508FA771" w14:textId="77777777" w:rsidR="00494AB3" w:rsidRPr="00060ACA" w:rsidRDefault="00494AB3" w:rsidP="00494AB3">
            <w:pPr>
              <w:spacing w:after="0" w:line="240" w:lineRule="auto"/>
              <w:ind w:left="720" w:hanging="720"/>
              <w:jc w:val="center"/>
              <w:rPr>
                <w:rFonts w:cs="Times New Roman"/>
              </w:rPr>
            </w:pPr>
            <w:r w:rsidRPr="00060ACA">
              <w:rPr>
                <w:rFonts w:cs="Times New Roman"/>
              </w:rPr>
              <w:t xml:space="preserve">250 </w:t>
            </w:r>
          </w:p>
        </w:tc>
        <w:tc>
          <w:tcPr>
            <w:tcW w:w="1499" w:type="dxa"/>
          </w:tcPr>
          <w:p w14:paraId="32178580" w14:textId="77777777" w:rsidR="00494AB3" w:rsidRPr="00060ACA" w:rsidRDefault="00494AB3" w:rsidP="00494AB3">
            <w:pPr>
              <w:spacing w:after="0" w:line="240" w:lineRule="auto"/>
              <w:ind w:left="720" w:hanging="720"/>
              <w:jc w:val="center"/>
              <w:rPr>
                <w:rFonts w:cs="Times New Roman"/>
              </w:rPr>
            </w:pPr>
            <w:r w:rsidRPr="00060ACA">
              <w:rPr>
                <w:rFonts w:cs="Times New Roman"/>
              </w:rPr>
              <w:t>Crowder</w:t>
            </w:r>
          </w:p>
        </w:tc>
        <w:tc>
          <w:tcPr>
            <w:tcW w:w="1483" w:type="dxa"/>
          </w:tcPr>
          <w:p w14:paraId="15051A19" w14:textId="4ACBAE47" w:rsidR="00494AB3" w:rsidRPr="003651CC" w:rsidRDefault="00494AB3" w:rsidP="00494AB3">
            <w:pPr>
              <w:spacing w:after="0" w:line="240" w:lineRule="auto"/>
              <w:ind w:left="720" w:hanging="720"/>
              <w:jc w:val="center"/>
              <w:rPr>
                <w:rFonts w:cs="Times New Roman"/>
                <w:highlight w:val="black"/>
              </w:rPr>
            </w:pPr>
            <w:r w:rsidRPr="003651CC">
              <w:rPr>
                <w:rFonts w:cs="Times New Roman"/>
                <w:color w:val="000000"/>
                <w:highlight w:val="black"/>
              </w:rPr>
              <w:t>xxx</w:t>
            </w:r>
          </w:p>
        </w:tc>
      </w:tr>
      <w:tr w:rsidR="00494AB3" w:rsidRPr="007350DD" w14:paraId="27316EBF" w14:textId="62D731BF" w:rsidTr="00DE2363">
        <w:trPr>
          <w:trHeight w:val="17"/>
          <w:jc w:val="center"/>
        </w:trPr>
        <w:tc>
          <w:tcPr>
            <w:tcW w:w="709" w:type="dxa"/>
          </w:tcPr>
          <w:p w14:paraId="1003C80B" w14:textId="77777777" w:rsidR="00494AB3" w:rsidRPr="00060ACA" w:rsidRDefault="00494AB3" w:rsidP="00494AB3">
            <w:pPr>
              <w:spacing w:after="0" w:line="240" w:lineRule="auto"/>
              <w:ind w:left="720" w:hanging="720"/>
              <w:rPr>
                <w:rFonts w:cs="Times New Roman"/>
              </w:rPr>
            </w:pPr>
            <w:r w:rsidRPr="00060ACA">
              <w:rPr>
                <w:rFonts w:cs="Times New Roman"/>
              </w:rPr>
              <w:t>RFP</w:t>
            </w:r>
          </w:p>
        </w:tc>
        <w:tc>
          <w:tcPr>
            <w:tcW w:w="2981" w:type="dxa"/>
          </w:tcPr>
          <w:p w14:paraId="7C1DF960" w14:textId="77777777" w:rsidR="00494AB3" w:rsidRPr="00060ACA" w:rsidRDefault="00494AB3" w:rsidP="00494AB3">
            <w:pPr>
              <w:spacing w:after="0" w:line="240" w:lineRule="auto"/>
              <w:ind w:left="720" w:hanging="720"/>
              <w:rPr>
                <w:rFonts w:cs="Times New Roman"/>
              </w:rPr>
            </w:pPr>
            <w:r w:rsidRPr="00060ACA">
              <w:rPr>
                <w:rFonts w:cs="Times New Roman"/>
              </w:rPr>
              <w:t xml:space="preserve">Thomson BESS </w:t>
            </w:r>
          </w:p>
        </w:tc>
        <w:tc>
          <w:tcPr>
            <w:tcW w:w="1127" w:type="dxa"/>
          </w:tcPr>
          <w:p w14:paraId="24F4DE99" w14:textId="77777777" w:rsidR="00494AB3" w:rsidRPr="00060ACA" w:rsidRDefault="00494AB3" w:rsidP="00494AB3">
            <w:pPr>
              <w:spacing w:after="0" w:line="240" w:lineRule="auto"/>
              <w:ind w:left="720" w:hanging="720"/>
              <w:jc w:val="center"/>
              <w:rPr>
                <w:rFonts w:cs="Times New Roman"/>
              </w:rPr>
            </w:pPr>
            <w:r w:rsidRPr="00060ACA">
              <w:rPr>
                <w:rFonts w:cs="Times New Roman"/>
              </w:rPr>
              <w:t xml:space="preserve">500 </w:t>
            </w:r>
          </w:p>
        </w:tc>
        <w:tc>
          <w:tcPr>
            <w:tcW w:w="1499" w:type="dxa"/>
          </w:tcPr>
          <w:p w14:paraId="610C5DD6" w14:textId="77777777" w:rsidR="00494AB3" w:rsidRPr="00060ACA" w:rsidRDefault="00494AB3" w:rsidP="00494AB3">
            <w:pPr>
              <w:spacing w:after="0" w:line="240" w:lineRule="auto"/>
              <w:ind w:left="720" w:hanging="720"/>
              <w:jc w:val="center"/>
              <w:rPr>
                <w:rFonts w:cs="Times New Roman"/>
              </w:rPr>
            </w:pPr>
            <w:r w:rsidRPr="00060ACA">
              <w:rPr>
                <w:rFonts w:cs="Times New Roman"/>
              </w:rPr>
              <w:t>Overland</w:t>
            </w:r>
          </w:p>
        </w:tc>
        <w:tc>
          <w:tcPr>
            <w:tcW w:w="1483" w:type="dxa"/>
          </w:tcPr>
          <w:p w14:paraId="4E8A3573" w14:textId="5DD4AA6F" w:rsidR="00494AB3" w:rsidRPr="003651CC" w:rsidRDefault="00494AB3" w:rsidP="00494AB3">
            <w:pPr>
              <w:spacing w:after="0" w:line="240" w:lineRule="auto"/>
              <w:ind w:left="720" w:hanging="720"/>
              <w:jc w:val="center"/>
              <w:rPr>
                <w:rFonts w:cs="Times New Roman"/>
                <w:highlight w:val="black"/>
              </w:rPr>
            </w:pPr>
            <w:r w:rsidRPr="003651CC">
              <w:rPr>
                <w:rFonts w:cs="Times New Roman"/>
                <w:color w:val="000000"/>
                <w:highlight w:val="black"/>
              </w:rPr>
              <w:t>xxx</w:t>
            </w:r>
          </w:p>
        </w:tc>
      </w:tr>
      <w:tr w:rsidR="00494AB3" w:rsidRPr="007350DD" w14:paraId="6CF39021" w14:textId="3F4EC12F" w:rsidTr="00DE2363">
        <w:trPr>
          <w:trHeight w:val="17"/>
          <w:jc w:val="center"/>
        </w:trPr>
        <w:tc>
          <w:tcPr>
            <w:tcW w:w="709" w:type="dxa"/>
          </w:tcPr>
          <w:p w14:paraId="2E72536E" w14:textId="77777777" w:rsidR="00494AB3" w:rsidRPr="00060ACA" w:rsidRDefault="00494AB3" w:rsidP="00494AB3">
            <w:pPr>
              <w:spacing w:after="0" w:line="240" w:lineRule="auto"/>
              <w:ind w:left="720" w:hanging="720"/>
              <w:rPr>
                <w:rFonts w:cs="Times New Roman"/>
              </w:rPr>
            </w:pPr>
            <w:r w:rsidRPr="00060ACA">
              <w:rPr>
                <w:rFonts w:cs="Times New Roman"/>
              </w:rPr>
              <w:t>RFP</w:t>
            </w:r>
          </w:p>
        </w:tc>
        <w:tc>
          <w:tcPr>
            <w:tcW w:w="2981" w:type="dxa"/>
          </w:tcPr>
          <w:p w14:paraId="72F765B8" w14:textId="77777777" w:rsidR="00494AB3" w:rsidRPr="00060ACA" w:rsidRDefault="00494AB3" w:rsidP="00494AB3">
            <w:pPr>
              <w:spacing w:after="0" w:line="240" w:lineRule="auto"/>
              <w:ind w:left="720" w:hanging="720"/>
              <w:rPr>
                <w:rFonts w:cs="Times New Roman"/>
              </w:rPr>
            </w:pPr>
            <w:r w:rsidRPr="00060ACA">
              <w:rPr>
                <w:rFonts w:cs="Times New Roman"/>
              </w:rPr>
              <w:t xml:space="preserve">Hammond Phase II BESS </w:t>
            </w:r>
          </w:p>
        </w:tc>
        <w:tc>
          <w:tcPr>
            <w:tcW w:w="1127" w:type="dxa"/>
          </w:tcPr>
          <w:p w14:paraId="18063DFB" w14:textId="77777777" w:rsidR="00494AB3" w:rsidRPr="00060ACA" w:rsidRDefault="00494AB3" w:rsidP="00494AB3">
            <w:pPr>
              <w:spacing w:after="0" w:line="240" w:lineRule="auto"/>
              <w:ind w:left="720" w:hanging="720"/>
              <w:jc w:val="center"/>
              <w:rPr>
                <w:rFonts w:cs="Times New Roman"/>
              </w:rPr>
            </w:pPr>
            <w:r w:rsidRPr="00060ACA">
              <w:rPr>
                <w:rFonts w:cs="Times New Roman"/>
              </w:rPr>
              <w:t xml:space="preserve">192.5 </w:t>
            </w:r>
          </w:p>
        </w:tc>
        <w:tc>
          <w:tcPr>
            <w:tcW w:w="1499" w:type="dxa"/>
          </w:tcPr>
          <w:p w14:paraId="42847CA8" w14:textId="77777777" w:rsidR="00494AB3" w:rsidRPr="00060ACA" w:rsidRDefault="00494AB3" w:rsidP="00494AB3">
            <w:pPr>
              <w:spacing w:after="0" w:line="240" w:lineRule="auto"/>
              <w:ind w:left="720" w:hanging="720"/>
              <w:jc w:val="center"/>
              <w:rPr>
                <w:rFonts w:cs="Times New Roman"/>
              </w:rPr>
            </w:pPr>
            <w:r w:rsidRPr="00060ACA">
              <w:rPr>
                <w:rFonts w:cs="Times New Roman"/>
              </w:rPr>
              <w:t>Crowder</w:t>
            </w:r>
          </w:p>
        </w:tc>
        <w:tc>
          <w:tcPr>
            <w:tcW w:w="1483" w:type="dxa"/>
          </w:tcPr>
          <w:p w14:paraId="1377909D" w14:textId="595EF1EA" w:rsidR="00494AB3" w:rsidRPr="003651CC" w:rsidRDefault="00494AB3" w:rsidP="00494AB3">
            <w:pPr>
              <w:spacing w:after="0" w:line="240" w:lineRule="auto"/>
              <w:ind w:left="720" w:hanging="720"/>
              <w:jc w:val="center"/>
              <w:rPr>
                <w:rFonts w:cs="Times New Roman"/>
                <w:highlight w:val="black"/>
              </w:rPr>
            </w:pPr>
            <w:r w:rsidRPr="003651CC">
              <w:rPr>
                <w:rFonts w:cs="Times New Roman"/>
                <w:color w:val="000000"/>
                <w:highlight w:val="black"/>
              </w:rPr>
              <w:t>xxx</w:t>
            </w:r>
          </w:p>
        </w:tc>
      </w:tr>
      <w:tr w:rsidR="00494AB3" w:rsidRPr="007350DD" w14:paraId="2652245C" w14:textId="7316035C" w:rsidTr="00DE2363">
        <w:trPr>
          <w:trHeight w:val="17"/>
          <w:jc w:val="center"/>
        </w:trPr>
        <w:tc>
          <w:tcPr>
            <w:tcW w:w="709" w:type="dxa"/>
          </w:tcPr>
          <w:p w14:paraId="56ED2B90" w14:textId="77777777" w:rsidR="00494AB3" w:rsidRPr="00060ACA" w:rsidRDefault="00494AB3" w:rsidP="00494AB3">
            <w:pPr>
              <w:spacing w:after="0" w:line="240" w:lineRule="auto"/>
              <w:ind w:left="720" w:hanging="720"/>
              <w:rPr>
                <w:rFonts w:cs="Times New Roman"/>
              </w:rPr>
            </w:pPr>
            <w:r w:rsidRPr="00060ACA">
              <w:rPr>
                <w:rFonts w:cs="Times New Roman"/>
              </w:rPr>
              <w:t>RFP</w:t>
            </w:r>
          </w:p>
        </w:tc>
        <w:tc>
          <w:tcPr>
            <w:tcW w:w="2981" w:type="dxa"/>
          </w:tcPr>
          <w:p w14:paraId="63AD0A9A" w14:textId="77777777" w:rsidR="00494AB3" w:rsidRPr="00060ACA" w:rsidRDefault="00494AB3" w:rsidP="00494AB3">
            <w:pPr>
              <w:spacing w:after="0" w:line="240" w:lineRule="auto"/>
              <w:ind w:left="720" w:hanging="720"/>
              <w:rPr>
                <w:rFonts w:cs="Times New Roman"/>
              </w:rPr>
            </w:pPr>
            <w:r w:rsidRPr="00060ACA">
              <w:rPr>
                <w:rFonts w:cs="Times New Roman"/>
              </w:rPr>
              <w:t xml:space="preserve">McIntosh BESS </w:t>
            </w:r>
          </w:p>
        </w:tc>
        <w:tc>
          <w:tcPr>
            <w:tcW w:w="1127" w:type="dxa"/>
          </w:tcPr>
          <w:p w14:paraId="007CA73E" w14:textId="77777777" w:rsidR="00494AB3" w:rsidRPr="00060ACA" w:rsidRDefault="00494AB3" w:rsidP="00494AB3">
            <w:pPr>
              <w:spacing w:after="0" w:line="240" w:lineRule="auto"/>
              <w:ind w:left="720" w:hanging="720"/>
              <w:jc w:val="center"/>
              <w:rPr>
                <w:rFonts w:cs="Times New Roman"/>
              </w:rPr>
            </w:pPr>
            <w:r w:rsidRPr="00060ACA">
              <w:rPr>
                <w:rFonts w:cs="Times New Roman"/>
              </w:rPr>
              <w:t xml:space="preserve">250 </w:t>
            </w:r>
          </w:p>
        </w:tc>
        <w:tc>
          <w:tcPr>
            <w:tcW w:w="1499" w:type="dxa"/>
          </w:tcPr>
          <w:p w14:paraId="49289B36" w14:textId="22CCFFE7" w:rsidR="00494AB3" w:rsidRPr="00060ACA" w:rsidRDefault="00494AB3" w:rsidP="00494AB3">
            <w:pPr>
              <w:spacing w:after="0" w:line="240" w:lineRule="auto"/>
              <w:ind w:left="720" w:hanging="720"/>
              <w:jc w:val="center"/>
              <w:rPr>
                <w:rFonts w:cs="Times New Roman"/>
              </w:rPr>
            </w:pPr>
            <w:r w:rsidRPr="00060ACA">
              <w:rPr>
                <w:rFonts w:cs="Times New Roman"/>
              </w:rPr>
              <w:t>SCS TSS</w:t>
            </w:r>
          </w:p>
        </w:tc>
        <w:tc>
          <w:tcPr>
            <w:tcW w:w="1483" w:type="dxa"/>
          </w:tcPr>
          <w:p w14:paraId="4138423E" w14:textId="2B50AB6D" w:rsidR="00494AB3" w:rsidRPr="003651CC" w:rsidRDefault="00494AB3" w:rsidP="00494AB3">
            <w:pPr>
              <w:spacing w:after="0" w:line="240" w:lineRule="auto"/>
              <w:ind w:left="720" w:hanging="720"/>
              <w:jc w:val="center"/>
              <w:rPr>
                <w:rFonts w:cs="Times New Roman"/>
                <w:highlight w:val="black"/>
              </w:rPr>
            </w:pPr>
            <w:r w:rsidRPr="003651CC">
              <w:rPr>
                <w:rFonts w:cs="Times New Roman"/>
                <w:color w:val="000000"/>
                <w:highlight w:val="black"/>
              </w:rPr>
              <w:t>xxx</w:t>
            </w:r>
          </w:p>
        </w:tc>
      </w:tr>
      <w:tr w:rsidR="00494AB3" w:rsidRPr="007350DD" w14:paraId="4967D679" w14:textId="76253E1B" w:rsidTr="00DE2363">
        <w:trPr>
          <w:trHeight w:val="17"/>
          <w:jc w:val="center"/>
        </w:trPr>
        <w:tc>
          <w:tcPr>
            <w:tcW w:w="709" w:type="dxa"/>
          </w:tcPr>
          <w:p w14:paraId="38499D1D" w14:textId="77777777" w:rsidR="00494AB3" w:rsidRPr="00060ACA" w:rsidRDefault="00494AB3" w:rsidP="00494AB3">
            <w:pPr>
              <w:spacing w:after="0" w:line="240" w:lineRule="auto"/>
              <w:ind w:left="720" w:hanging="720"/>
              <w:rPr>
                <w:rFonts w:cs="Times New Roman"/>
              </w:rPr>
            </w:pPr>
            <w:r w:rsidRPr="00060ACA">
              <w:rPr>
                <w:rFonts w:cs="Times New Roman"/>
              </w:rPr>
              <w:t>RFP</w:t>
            </w:r>
          </w:p>
        </w:tc>
        <w:tc>
          <w:tcPr>
            <w:tcW w:w="2981" w:type="dxa"/>
          </w:tcPr>
          <w:p w14:paraId="7B1D2425" w14:textId="77777777" w:rsidR="00494AB3" w:rsidRPr="00060ACA" w:rsidRDefault="00494AB3" w:rsidP="00494AB3">
            <w:pPr>
              <w:spacing w:after="0" w:line="240" w:lineRule="auto"/>
              <w:ind w:left="720" w:hanging="720"/>
              <w:rPr>
                <w:rFonts w:cs="Times New Roman"/>
              </w:rPr>
            </w:pPr>
            <w:r w:rsidRPr="00060ACA">
              <w:rPr>
                <w:rFonts w:cs="Times New Roman"/>
              </w:rPr>
              <w:t xml:space="preserve">Laurens County BESS + Solar </w:t>
            </w:r>
          </w:p>
        </w:tc>
        <w:tc>
          <w:tcPr>
            <w:tcW w:w="1127" w:type="dxa"/>
          </w:tcPr>
          <w:p w14:paraId="28008BA4" w14:textId="77777777" w:rsidR="00494AB3" w:rsidRPr="00060ACA" w:rsidRDefault="00494AB3" w:rsidP="00494AB3">
            <w:pPr>
              <w:spacing w:after="0" w:line="240" w:lineRule="auto"/>
              <w:ind w:left="720" w:hanging="720"/>
              <w:jc w:val="center"/>
              <w:rPr>
                <w:rFonts w:cs="Times New Roman"/>
              </w:rPr>
            </w:pPr>
            <w:r w:rsidRPr="00060ACA">
              <w:rPr>
                <w:rFonts w:cs="Times New Roman"/>
              </w:rPr>
              <w:t xml:space="preserve">200 </w:t>
            </w:r>
          </w:p>
        </w:tc>
        <w:tc>
          <w:tcPr>
            <w:tcW w:w="1499" w:type="dxa"/>
          </w:tcPr>
          <w:p w14:paraId="37F9D125" w14:textId="77777777" w:rsidR="00494AB3" w:rsidRPr="00060ACA" w:rsidRDefault="00494AB3" w:rsidP="00494AB3">
            <w:pPr>
              <w:spacing w:after="0" w:line="240" w:lineRule="auto"/>
              <w:ind w:left="720" w:hanging="720"/>
              <w:jc w:val="center"/>
              <w:rPr>
                <w:rFonts w:cs="Times New Roman"/>
              </w:rPr>
            </w:pPr>
            <w:r w:rsidRPr="00060ACA">
              <w:rPr>
                <w:rFonts w:cs="Times New Roman"/>
              </w:rPr>
              <w:t>DEPCOM</w:t>
            </w:r>
          </w:p>
        </w:tc>
        <w:tc>
          <w:tcPr>
            <w:tcW w:w="1483" w:type="dxa"/>
          </w:tcPr>
          <w:p w14:paraId="23AD461F" w14:textId="6EEDD45E" w:rsidR="00494AB3" w:rsidRPr="003651CC" w:rsidRDefault="00494AB3" w:rsidP="00494AB3">
            <w:pPr>
              <w:spacing w:after="0" w:line="240" w:lineRule="auto"/>
              <w:ind w:left="720" w:hanging="720"/>
              <w:jc w:val="center"/>
              <w:rPr>
                <w:rFonts w:cs="Times New Roman"/>
                <w:highlight w:val="black"/>
              </w:rPr>
            </w:pPr>
            <w:r w:rsidRPr="003651CC">
              <w:rPr>
                <w:rFonts w:cs="Times New Roman"/>
                <w:color w:val="000000"/>
                <w:highlight w:val="black"/>
              </w:rPr>
              <w:t>xxx</w:t>
            </w:r>
          </w:p>
        </w:tc>
      </w:tr>
      <w:tr w:rsidR="00494AB3" w:rsidRPr="007350DD" w14:paraId="2EC2F2BE" w14:textId="31DA2877" w:rsidTr="00DE2363">
        <w:trPr>
          <w:trHeight w:val="17"/>
          <w:jc w:val="center"/>
        </w:trPr>
        <w:tc>
          <w:tcPr>
            <w:tcW w:w="709" w:type="dxa"/>
          </w:tcPr>
          <w:p w14:paraId="2F9BB72D" w14:textId="77777777" w:rsidR="00494AB3" w:rsidRPr="00060ACA" w:rsidRDefault="00494AB3" w:rsidP="00494AB3">
            <w:pPr>
              <w:spacing w:after="0" w:line="240" w:lineRule="auto"/>
              <w:ind w:left="720" w:hanging="720"/>
              <w:rPr>
                <w:rFonts w:cs="Times New Roman"/>
              </w:rPr>
            </w:pPr>
            <w:r w:rsidRPr="00060ACA">
              <w:rPr>
                <w:rFonts w:cs="Times New Roman"/>
              </w:rPr>
              <w:t>RFP</w:t>
            </w:r>
          </w:p>
        </w:tc>
        <w:tc>
          <w:tcPr>
            <w:tcW w:w="2981" w:type="dxa"/>
          </w:tcPr>
          <w:p w14:paraId="03CEFD50" w14:textId="77777777" w:rsidR="00494AB3" w:rsidRPr="00060ACA" w:rsidRDefault="00494AB3" w:rsidP="00494AB3">
            <w:pPr>
              <w:spacing w:after="0" w:line="240" w:lineRule="auto"/>
              <w:ind w:left="720" w:hanging="720"/>
              <w:rPr>
                <w:rFonts w:cs="Times New Roman"/>
              </w:rPr>
            </w:pPr>
            <w:r w:rsidRPr="00060ACA">
              <w:rPr>
                <w:rFonts w:cs="Times New Roman"/>
              </w:rPr>
              <w:t xml:space="preserve">Plant Mitchell BESS + Solar </w:t>
            </w:r>
          </w:p>
        </w:tc>
        <w:tc>
          <w:tcPr>
            <w:tcW w:w="1127" w:type="dxa"/>
          </w:tcPr>
          <w:p w14:paraId="36D88FE0" w14:textId="77777777" w:rsidR="00494AB3" w:rsidRPr="00060ACA" w:rsidRDefault="00494AB3" w:rsidP="00494AB3">
            <w:pPr>
              <w:spacing w:after="0" w:line="240" w:lineRule="auto"/>
              <w:ind w:left="720" w:hanging="720"/>
              <w:jc w:val="center"/>
              <w:rPr>
                <w:rFonts w:cs="Times New Roman"/>
              </w:rPr>
            </w:pPr>
            <w:r w:rsidRPr="00060ACA">
              <w:rPr>
                <w:rFonts w:cs="Times New Roman"/>
              </w:rPr>
              <w:t xml:space="preserve">150 </w:t>
            </w:r>
          </w:p>
        </w:tc>
        <w:tc>
          <w:tcPr>
            <w:tcW w:w="1499" w:type="dxa"/>
          </w:tcPr>
          <w:p w14:paraId="2D14457D" w14:textId="77777777" w:rsidR="00494AB3" w:rsidRPr="00060ACA" w:rsidRDefault="00494AB3" w:rsidP="00494AB3">
            <w:pPr>
              <w:spacing w:after="0" w:line="240" w:lineRule="auto"/>
              <w:ind w:left="720" w:hanging="720"/>
              <w:jc w:val="center"/>
              <w:rPr>
                <w:rFonts w:cs="Times New Roman"/>
              </w:rPr>
            </w:pPr>
            <w:r w:rsidRPr="00060ACA">
              <w:rPr>
                <w:rFonts w:cs="Times New Roman"/>
              </w:rPr>
              <w:t>DEPCOM</w:t>
            </w:r>
          </w:p>
        </w:tc>
        <w:tc>
          <w:tcPr>
            <w:tcW w:w="1483" w:type="dxa"/>
          </w:tcPr>
          <w:p w14:paraId="29409C8F" w14:textId="4F898DA7" w:rsidR="00494AB3" w:rsidRPr="003651CC" w:rsidRDefault="00494AB3" w:rsidP="00494AB3">
            <w:pPr>
              <w:spacing w:after="0" w:line="240" w:lineRule="auto"/>
              <w:ind w:left="720" w:hanging="720"/>
              <w:jc w:val="center"/>
              <w:rPr>
                <w:rFonts w:cs="Times New Roman"/>
                <w:highlight w:val="black"/>
              </w:rPr>
            </w:pPr>
            <w:r w:rsidRPr="003651CC">
              <w:rPr>
                <w:rFonts w:cs="Times New Roman"/>
                <w:color w:val="000000"/>
                <w:highlight w:val="black"/>
              </w:rPr>
              <w:t>xxx</w:t>
            </w:r>
          </w:p>
        </w:tc>
      </w:tr>
      <w:tr w:rsidR="00494AB3" w:rsidRPr="007350DD" w14:paraId="1926087A" w14:textId="6AF0DE28" w:rsidTr="00DE2363">
        <w:trPr>
          <w:trHeight w:val="3"/>
          <w:jc w:val="center"/>
        </w:trPr>
        <w:tc>
          <w:tcPr>
            <w:tcW w:w="709" w:type="dxa"/>
          </w:tcPr>
          <w:p w14:paraId="07E71FDE" w14:textId="77777777" w:rsidR="00494AB3" w:rsidRPr="00060ACA" w:rsidRDefault="00494AB3" w:rsidP="00494AB3">
            <w:pPr>
              <w:spacing w:after="0" w:line="240" w:lineRule="auto"/>
              <w:ind w:left="720" w:hanging="720"/>
              <w:rPr>
                <w:rFonts w:cs="Times New Roman"/>
              </w:rPr>
            </w:pPr>
            <w:r w:rsidRPr="00060ACA">
              <w:rPr>
                <w:rFonts w:cs="Times New Roman"/>
              </w:rPr>
              <w:t>Supp</w:t>
            </w:r>
          </w:p>
        </w:tc>
        <w:tc>
          <w:tcPr>
            <w:tcW w:w="2981" w:type="dxa"/>
          </w:tcPr>
          <w:p w14:paraId="48BE4E02" w14:textId="77777777" w:rsidR="00494AB3" w:rsidRPr="00060ACA" w:rsidRDefault="00494AB3" w:rsidP="00494AB3">
            <w:pPr>
              <w:spacing w:after="0" w:line="240" w:lineRule="auto"/>
              <w:ind w:left="720" w:hanging="720"/>
              <w:rPr>
                <w:rFonts w:cs="Times New Roman"/>
              </w:rPr>
            </w:pPr>
            <w:r w:rsidRPr="00060ACA">
              <w:rPr>
                <w:rFonts w:cs="Times New Roman"/>
              </w:rPr>
              <w:t>Wadley BESS</w:t>
            </w:r>
          </w:p>
        </w:tc>
        <w:tc>
          <w:tcPr>
            <w:tcW w:w="1127" w:type="dxa"/>
          </w:tcPr>
          <w:p w14:paraId="47C36BB5" w14:textId="77777777" w:rsidR="00494AB3" w:rsidRPr="00060ACA" w:rsidRDefault="00494AB3" w:rsidP="00494AB3">
            <w:pPr>
              <w:spacing w:after="0" w:line="240" w:lineRule="auto"/>
              <w:ind w:left="720" w:hanging="720"/>
              <w:jc w:val="center"/>
              <w:rPr>
                <w:rFonts w:cs="Times New Roman"/>
              </w:rPr>
            </w:pPr>
            <w:r w:rsidRPr="00060ACA">
              <w:rPr>
                <w:rFonts w:cs="Times New Roman"/>
              </w:rPr>
              <w:t>260</w:t>
            </w:r>
          </w:p>
        </w:tc>
        <w:tc>
          <w:tcPr>
            <w:tcW w:w="1499" w:type="dxa"/>
          </w:tcPr>
          <w:p w14:paraId="2F07D573" w14:textId="77777777" w:rsidR="00494AB3" w:rsidRPr="00060ACA" w:rsidRDefault="00494AB3" w:rsidP="00494AB3">
            <w:pPr>
              <w:spacing w:after="0" w:line="240" w:lineRule="auto"/>
              <w:ind w:left="720" w:hanging="720"/>
              <w:jc w:val="center"/>
              <w:rPr>
                <w:rFonts w:cs="Times New Roman"/>
              </w:rPr>
            </w:pPr>
            <w:r w:rsidRPr="00060ACA">
              <w:rPr>
                <w:rFonts w:cs="Times New Roman"/>
              </w:rPr>
              <w:t>B&amp;McD</w:t>
            </w:r>
          </w:p>
        </w:tc>
        <w:tc>
          <w:tcPr>
            <w:tcW w:w="1483" w:type="dxa"/>
          </w:tcPr>
          <w:p w14:paraId="19381FBB" w14:textId="49528C60" w:rsidR="00494AB3" w:rsidRPr="003651CC" w:rsidRDefault="00494AB3" w:rsidP="00494AB3">
            <w:pPr>
              <w:spacing w:after="0" w:line="240" w:lineRule="auto"/>
              <w:ind w:left="720" w:hanging="720"/>
              <w:jc w:val="center"/>
              <w:rPr>
                <w:rFonts w:cs="Times New Roman"/>
                <w:highlight w:val="black"/>
              </w:rPr>
            </w:pPr>
            <w:r w:rsidRPr="003651CC">
              <w:rPr>
                <w:rFonts w:cs="Times New Roman"/>
                <w:color w:val="000000"/>
                <w:highlight w:val="black"/>
              </w:rPr>
              <w:t>xxx</w:t>
            </w:r>
          </w:p>
        </w:tc>
      </w:tr>
    </w:tbl>
    <w:p w14:paraId="1BA124F0" w14:textId="09773636" w:rsidR="007350DD" w:rsidRPr="00DD3ADA" w:rsidRDefault="00786423" w:rsidP="00A26883">
      <w:pPr>
        <w:tabs>
          <w:tab w:val="left" w:pos="720"/>
          <w:tab w:val="left" w:pos="1440"/>
        </w:tabs>
        <w:spacing w:before="240" w:after="0" w:line="480" w:lineRule="auto"/>
        <w:ind w:left="720" w:hanging="720"/>
        <w:jc w:val="both"/>
        <w:rPr>
          <w:rFonts w:cs="Times New Roman"/>
          <w:sz w:val="24"/>
          <w:szCs w:val="24"/>
        </w:rPr>
      </w:pPr>
      <w:r>
        <w:rPr>
          <w:sz w:val="24"/>
          <w:szCs w:val="24"/>
        </w:rPr>
        <w:tab/>
      </w:r>
      <w:r w:rsidR="00D43D1E">
        <w:rPr>
          <w:sz w:val="24"/>
          <w:szCs w:val="24"/>
        </w:rPr>
        <w:tab/>
      </w:r>
      <w:r w:rsidR="00FC2681">
        <w:rPr>
          <w:sz w:val="24"/>
          <w:szCs w:val="24"/>
        </w:rPr>
        <w:t xml:space="preserve">Staff </w:t>
      </w:r>
      <w:proofErr w:type="gramStart"/>
      <w:r w:rsidR="00FC2681">
        <w:rPr>
          <w:sz w:val="24"/>
          <w:szCs w:val="24"/>
        </w:rPr>
        <w:t>is</w:t>
      </w:r>
      <w:proofErr w:type="gramEnd"/>
      <w:r w:rsidR="00FC2681">
        <w:rPr>
          <w:sz w:val="24"/>
          <w:szCs w:val="24"/>
        </w:rPr>
        <w:t xml:space="preserve"> also concerned </w:t>
      </w:r>
      <w:r w:rsidR="006A5211">
        <w:rPr>
          <w:sz w:val="24"/>
          <w:szCs w:val="24"/>
        </w:rPr>
        <w:t xml:space="preserve">about the fact that </w:t>
      </w:r>
      <w:r w:rsidR="00826326">
        <w:rPr>
          <w:sz w:val="24"/>
          <w:szCs w:val="24"/>
        </w:rPr>
        <w:t xml:space="preserve">to date, </w:t>
      </w:r>
      <w:r w:rsidR="00671314">
        <w:rPr>
          <w:sz w:val="24"/>
          <w:szCs w:val="24"/>
        </w:rPr>
        <w:t xml:space="preserve">only one of the </w:t>
      </w:r>
      <w:r w:rsidR="009761E8">
        <w:rPr>
          <w:sz w:val="24"/>
          <w:szCs w:val="24"/>
        </w:rPr>
        <w:t>Company</w:t>
      </w:r>
      <w:r w:rsidR="00671314">
        <w:rPr>
          <w:sz w:val="24"/>
          <w:szCs w:val="24"/>
        </w:rPr>
        <w:t>’s</w:t>
      </w:r>
      <w:r w:rsidR="009761E8">
        <w:rPr>
          <w:sz w:val="24"/>
          <w:szCs w:val="24"/>
        </w:rPr>
        <w:t xml:space="preserve"> </w:t>
      </w:r>
      <w:r>
        <w:rPr>
          <w:sz w:val="24"/>
          <w:szCs w:val="24"/>
        </w:rPr>
        <w:t xml:space="preserve">BESS </w:t>
      </w:r>
      <w:proofErr w:type="gramStart"/>
      <w:r>
        <w:rPr>
          <w:sz w:val="24"/>
          <w:szCs w:val="24"/>
        </w:rPr>
        <w:t>project</w:t>
      </w:r>
      <w:proofErr w:type="gramEnd"/>
      <w:r>
        <w:rPr>
          <w:sz w:val="24"/>
          <w:szCs w:val="24"/>
        </w:rPr>
        <w:t xml:space="preserve"> </w:t>
      </w:r>
      <w:r w:rsidR="00671314">
        <w:rPr>
          <w:sz w:val="24"/>
          <w:szCs w:val="24"/>
        </w:rPr>
        <w:t xml:space="preserve">have </w:t>
      </w:r>
      <w:r w:rsidR="008674C3">
        <w:rPr>
          <w:sz w:val="24"/>
          <w:szCs w:val="24"/>
        </w:rPr>
        <w:t xml:space="preserve">become </w:t>
      </w:r>
      <w:r w:rsidR="00726674">
        <w:rPr>
          <w:sz w:val="24"/>
          <w:szCs w:val="24"/>
        </w:rPr>
        <w:t xml:space="preserve">operational. </w:t>
      </w:r>
      <w:r w:rsidR="00031927">
        <w:rPr>
          <w:sz w:val="24"/>
          <w:szCs w:val="24"/>
        </w:rPr>
        <w:t xml:space="preserve">The </w:t>
      </w:r>
      <w:r>
        <w:rPr>
          <w:sz w:val="24"/>
          <w:szCs w:val="24"/>
        </w:rPr>
        <w:t xml:space="preserve">Mossy Branch </w:t>
      </w:r>
      <w:r w:rsidR="00031927">
        <w:rPr>
          <w:sz w:val="24"/>
          <w:szCs w:val="24"/>
        </w:rPr>
        <w:t xml:space="preserve">BESS </w:t>
      </w:r>
      <w:r w:rsidR="00315DB1">
        <w:rPr>
          <w:sz w:val="24"/>
          <w:szCs w:val="24"/>
        </w:rPr>
        <w:t xml:space="preserve">unit reached commercial </w:t>
      </w:r>
      <w:r w:rsidR="00031927">
        <w:rPr>
          <w:sz w:val="24"/>
          <w:szCs w:val="24"/>
        </w:rPr>
        <w:t xml:space="preserve">operation on </w:t>
      </w:r>
      <w:r>
        <w:rPr>
          <w:sz w:val="24"/>
          <w:szCs w:val="24"/>
        </w:rPr>
        <w:t xml:space="preserve">October 17, 2024, </w:t>
      </w:r>
      <w:r w:rsidR="00F9616B">
        <w:rPr>
          <w:sz w:val="24"/>
          <w:szCs w:val="24"/>
        </w:rPr>
        <w:t>one</w:t>
      </w:r>
      <w:r w:rsidR="00974313">
        <w:rPr>
          <w:sz w:val="24"/>
          <w:szCs w:val="24"/>
        </w:rPr>
        <w:t xml:space="preserve"> year b</w:t>
      </w:r>
      <w:r w:rsidR="008674C3">
        <w:rPr>
          <w:sz w:val="24"/>
          <w:szCs w:val="24"/>
        </w:rPr>
        <w:t>ehind</w:t>
      </w:r>
      <w:r w:rsidR="00974313">
        <w:rPr>
          <w:sz w:val="24"/>
          <w:szCs w:val="24"/>
        </w:rPr>
        <w:t xml:space="preserve"> i</w:t>
      </w:r>
      <w:r>
        <w:rPr>
          <w:sz w:val="24"/>
          <w:szCs w:val="24"/>
        </w:rPr>
        <w:t>ts estimated COD of September 2023.</w:t>
      </w:r>
      <w:r>
        <w:rPr>
          <w:rStyle w:val="FootnoteReference"/>
          <w:sz w:val="24"/>
          <w:szCs w:val="24"/>
        </w:rPr>
        <w:footnoteReference w:id="73"/>
      </w:r>
      <w:r>
        <w:rPr>
          <w:sz w:val="24"/>
          <w:szCs w:val="24"/>
        </w:rPr>
        <w:t xml:space="preserve"> </w:t>
      </w:r>
      <w:r w:rsidR="00974313">
        <w:rPr>
          <w:sz w:val="24"/>
          <w:szCs w:val="24"/>
        </w:rPr>
        <w:t xml:space="preserve">Because of </w:t>
      </w:r>
      <w:r w:rsidR="00060ACA" w:rsidRPr="00DD3ADA">
        <w:rPr>
          <w:rFonts w:cs="Times New Roman"/>
          <w:bCs/>
          <w:sz w:val="24"/>
          <w:szCs w:val="24"/>
        </w:rPr>
        <w:t>concern</w:t>
      </w:r>
      <w:r>
        <w:rPr>
          <w:rFonts w:cs="Times New Roman"/>
          <w:bCs/>
          <w:sz w:val="24"/>
          <w:szCs w:val="24"/>
        </w:rPr>
        <w:t xml:space="preserve">s </w:t>
      </w:r>
      <w:r w:rsidR="006118B9">
        <w:rPr>
          <w:rFonts w:cs="Times New Roman"/>
          <w:bCs/>
          <w:sz w:val="24"/>
          <w:szCs w:val="24"/>
        </w:rPr>
        <w:t xml:space="preserve">about the possibility of delays, cost overruns, and </w:t>
      </w:r>
      <w:r>
        <w:rPr>
          <w:rFonts w:cs="Times New Roman"/>
          <w:bCs/>
          <w:sz w:val="24"/>
          <w:szCs w:val="24"/>
        </w:rPr>
        <w:t xml:space="preserve">new contractor </w:t>
      </w:r>
      <w:r>
        <w:rPr>
          <w:rFonts w:cs="Times New Roman"/>
          <w:bCs/>
          <w:sz w:val="24"/>
          <w:szCs w:val="24"/>
        </w:rPr>
        <w:lastRenderedPageBreak/>
        <w:t>management</w:t>
      </w:r>
      <w:r w:rsidR="00060ACA" w:rsidRPr="00DD3ADA">
        <w:rPr>
          <w:rFonts w:cs="Times New Roman"/>
          <w:sz w:val="24"/>
          <w:szCs w:val="24"/>
        </w:rPr>
        <w:t xml:space="preserve">, </w:t>
      </w:r>
      <w:r w:rsidR="009C1B89">
        <w:rPr>
          <w:rFonts w:cs="Times New Roman"/>
          <w:sz w:val="24"/>
          <w:szCs w:val="24"/>
        </w:rPr>
        <w:t xml:space="preserve">as discussed above, </w:t>
      </w:r>
      <w:r w:rsidR="006118B9">
        <w:rPr>
          <w:rFonts w:cs="Times New Roman"/>
          <w:sz w:val="24"/>
          <w:szCs w:val="24"/>
        </w:rPr>
        <w:t>S</w:t>
      </w:r>
      <w:r w:rsidR="00060ACA" w:rsidRPr="00DD3ADA">
        <w:rPr>
          <w:rFonts w:cs="Times New Roman"/>
          <w:sz w:val="24"/>
          <w:szCs w:val="24"/>
        </w:rPr>
        <w:t xml:space="preserve">taff recommends </w:t>
      </w:r>
      <w:r w:rsidR="006118B9">
        <w:rPr>
          <w:rFonts w:cs="Times New Roman"/>
          <w:sz w:val="24"/>
          <w:szCs w:val="24"/>
        </w:rPr>
        <w:t xml:space="preserve">that </w:t>
      </w:r>
      <w:r w:rsidR="00060ACA" w:rsidRPr="00DD3ADA">
        <w:rPr>
          <w:rFonts w:cs="Times New Roman"/>
          <w:sz w:val="24"/>
          <w:szCs w:val="24"/>
        </w:rPr>
        <w:t xml:space="preserve">the Company </w:t>
      </w:r>
      <w:r w:rsidR="006118B9">
        <w:rPr>
          <w:rFonts w:cs="Times New Roman"/>
          <w:sz w:val="24"/>
          <w:szCs w:val="24"/>
        </w:rPr>
        <w:t xml:space="preserve">be </w:t>
      </w:r>
      <w:r w:rsidR="009C1B89">
        <w:rPr>
          <w:rFonts w:cs="Times New Roman"/>
          <w:sz w:val="24"/>
          <w:szCs w:val="24"/>
        </w:rPr>
        <w:t xml:space="preserve">required to </w:t>
      </w:r>
      <w:r w:rsidR="00060ACA" w:rsidRPr="00DD3ADA">
        <w:rPr>
          <w:rFonts w:cs="Times New Roman"/>
          <w:sz w:val="24"/>
          <w:szCs w:val="24"/>
        </w:rPr>
        <w:t>p</w:t>
      </w:r>
      <w:r w:rsidR="008A03BF">
        <w:rPr>
          <w:rFonts w:cs="Times New Roman"/>
          <w:sz w:val="24"/>
          <w:szCs w:val="24"/>
        </w:rPr>
        <w:t>erform</w:t>
      </w:r>
      <w:r w:rsidR="00060ACA" w:rsidRPr="00DD3ADA">
        <w:rPr>
          <w:rFonts w:cs="Times New Roman"/>
          <w:sz w:val="24"/>
          <w:szCs w:val="24"/>
        </w:rPr>
        <w:t xml:space="preserve"> quarterly construction monitoring</w:t>
      </w:r>
      <w:r w:rsidR="008A03BF">
        <w:rPr>
          <w:rFonts w:cs="Times New Roman"/>
          <w:sz w:val="24"/>
          <w:szCs w:val="24"/>
        </w:rPr>
        <w:t xml:space="preserve"> activities</w:t>
      </w:r>
      <w:r w:rsidR="00060ACA" w:rsidRPr="00DD3ADA">
        <w:rPr>
          <w:rFonts w:cs="Times New Roman"/>
          <w:sz w:val="24"/>
          <w:szCs w:val="24"/>
        </w:rPr>
        <w:t xml:space="preserve">, consistent with the </w:t>
      </w:r>
      <w:r w:rsidR="00DD3ADA" w:rsidRPr="00DD3ADA">
        <w:rPr>
          <w:rFonts w:cs="Times New Roman"/>
          <w:bCs/>
          <w:sz w:val="24"/>
          <w:szCs w:val="24"/>
        </w:rPr>
        <w:t>monitoring reports provided in Docket 56143.</w:t>
      </w:r>
      <w:r w:rsidR="00DD3ADA">
        <w:rPr>
          <w:rStyle w:val="FootnoteReference"/>
          <w:rFonts w:cs="Times New Roman"/>
          <w:bCs/>
          <w:sz w:val="24"/>
          <w:szCs w:val="24"/>
        </w:rPr>
        <w:footnoteReference w:id="74"/>
      </w:r>
    </w:p>
    <w:p w14:paraId="7CAA8723" w14:textId="0EF414E4" w:rsidR="008A2CDA" w:rsidRPr="008A2CDA" w:rsidRDefault="000304B0" w:rsidP="00A26883">
      <w:pPr>
        <w:spacing w:after="0" w:line="480" w:lineRule="auto"/>
        <w:ind w:left="720" w:hanging="720"/>
        <w:jc w:val="both"/>
        <w:rPr>
          <w:sz w:val="24"/>
          <w:szCs w:val="24"/>
        </w:rPr>
      </w:pPr>
      <w:r w:rsidRPr="008A2CDA">
        <w:rPr>
          <w:rFonts w:cs="Times New Roman"/>
          <w:b/>
          <w:sz w:val="24"/>
          <w:szCs w:val="24"/>
        </w:rPr>
        <w:t>Q.</w:t>
      </w:r>
      <w:r w:rsidRPr="008A2CDA">
        <w:rPr>
          <w:rFonts w:cs="Times New Roman"/>
          <w:b/>
          <w:sz w:val="24"/>
          <w:szCs w:val="24"/>
        </w:rPr>
        <w:tab/>
        <w:t xml:space="preserve">IS </w:t>
      </w:r>
      <w:r w:rsidR="00A56466">
        <w:rPr>
          <w:rFonts w:cs="Times New Roman"/>
          <w:b/>
          <w:sz w:val="24"/>
          <w:szCs w:val="24"/>
        </w:rPr>
        <w:t xml:space="preserve">THE COMPANY PROPOSING </w:t>
      </w:r>
      <w:r w:rsidR="00B50294">
        <w:rPr>
          <w:rFonts w:cs="Times New Roman"/>
          <w:b/>
          <w:sz w:val="24"/>
          <w:szCs w:val="24"/>
        </w:rPr>
        <w:t xml:space="preserve">TO MANAGE CONTINGENCY COSTS ON </w:t>
      </w:r>
      <w:r w:rsidR="00A56466">
        <w:rPr>
          <w:rFonts w:cs="Times New Roman"/>
          <w:b/>
          <w:sz w:val="24"/>
          <w:szCs w:val="24"/>
        </w:rPr>
        <w:t xml:space="preserve">A </w:t>
      </w:r>
      <w:r w:rsidR="00A938E5">
        <w:rPr>
          <w:rFonts w:cs="Times New Roman"/>
          <w:b/>
          <w:sz w:val="24"/>
          <w:szCs w:val="24"/>
        </w:rPr>
        <w:t xml:space="preserve">PORTFOLIO </w:t>
      </w:r>
      <w:r w:rsidR="00696698">
        <w:rPr>
          <w:rFonts w:cs="Times New Roman"/>
          <w:b/>
          <w:sz w:val="24"/>
          <w:szCs w:val="24"/>
        </w:rPr>
        <w:t>BASIS</w:t>
      </w:r>
      <w:r w:rsidR="00A938E5">
        <w:rPr>
          <w:rFonts w:cs="Times New Roman"/>
          <w:b/>
          <w:sz w:val="24"/>
          <w:szCs w:val="24"/>
        </w:rPr>
        <w:t xml:space="preserve"> FOR THE PROPOSED RESOURCES IN THIS CASE?</w:t>
      </w:r>
    </w:p>
    <w:p w14:paraId="411FB186" w14:textId="77777777" w:rsidR="005E0AB3" w:rsidRDefault="008A2CDA" w:rsidP="008807CE">
      <w:pPr>
        <w:spacing w:after="0" w:line="480" w:lineRule="auto"/>
        <w:ind w:left="720" w:hanging="720"/>
        <w:jc w:val="both"/>
        <w:rPr>
          <w:sz w:val="24"/>
          <w:szCs w:val="24"/>
        </w:rPr>
      </w:pPr>
      <w:r w:rsidRPr="008A2CDA">
        <w:rPr>
          <w:sz w:val="24"/>
          <w:szCs w:val="24"/>
        </w:rPr>
        <w:t xml:space="preserve">A. </w:t>
      </w:r>
      <w:r w:rsidRPr="008A2CDA">
        <w:rPr>
          <w:sz w:val="24"/>
          <w:szCs w:val="24"/>
        </w:rPr>
        <w:tab/>
        <w:t>Yes.  The Company</w:t>
      </w:r>
      <w:r>
        <w:rPr>
          <w:sz w:val="24"/>
          <w:szCs w:val="24"/>
        </w:rPr>
        <w:t xml:space="preserve"> </w:t>
      </w:r>
      <w:r w:rsidR="00E04DDE">
        <w:rPr>
          <w:sz w:val="24"/>
          <w:szCs w:val="24"/>
        </w:rPr>
        <w:t xml:space="preserve">explained its </w:t>
      </w:r>
      <w:r w:rsidR="00D345F8">
        <w:rPr>
          <w:sz w:val="24"/>
          <w:szCs w:val="24"/>
        </w:rPr>
        <w:t xml:space="preserve">preference for managing </w:t>
      </w:r>
      <w:r w:rsidR="00CA7DBC">
        <w:rPr>
          <w:sz w:val="24"/>
          <w:szCs w:val="24"/>
        </w:rPr>
        <w:t xml:space="preserve">contingency </w:t>
      </w:r>
      <w:r w:rsidR="00D345F8">
        <w:rPr>
          <w:sz w:val="24"/>
          <w:szCs w:val="24"/>
        </w:rPr>
        <w:t>at the portfolio level</w:t>
      </w:r>
      <w:r w:rsidR="00CA7DBC">
        <w:rPr>
          <w:sz w:val="24"/>
          <w:szCs w:val="24"/>
        </w:rPr>
        <w:t xml:space="preserve"> rather than by each individual project in discovery response STF-PIA-10-6. The Company expl</w:t>
      </w:r>
      <w:r w:rsidR="00983807">
        <w:rPr>
          <w:sz w:val="24"/>
          <w:szCs w:val="24"/>
        </w:rPr>
        <w:t xml:space="preserve">ained that in </w:t>
      </w:r>
      <w:r w:rsidR="005259C3">
        <w:rPr>
          <w:sz w:val="24"/>
          <w:szCs w:val="24"/>
        </w:rPr>
        <w:t>managing contingency at the portfolio level</w:t>
      </w:r>
      <w:r w:rsidR="00983807">
        <w:rPr>
          <w:sz w:val="24"/>
          <w:szCs w:val="24"/>
        </w:rPr>
        <w:t xml:space="preserve">, </w:t>
      </w:r>
      <w:r w:rsidR="003951A7">
        <w:rPr>
          <w:sz w:val="24"/>
          <w:szCs w:val="24"/>
        </w:rPr>
        <w:t>“t</w:t>
      </w:r>
      <w:r w:rsidR="003951A7" w:rsidRPr="003951A7">
        <w:rPr>
          <w:sz w:val="24"/>
          <w:szCs w:val="24"/>
        </w:rPr>
        <w:t>he Company tracks all spending at the project level, but all projects collectively are accountable to the portfolio certified amount.</w:t>
      </w:r>
      <w:r w:rsidR="003951A7">
        <w:rPr>
          <w:sz w:val="24"/>
          <w:szCs w:val="24"/>
        </w:rPr>
        <w:t>”</w:t>
      </w:r>
      <w:r w:rsidR="003951A7">
        <w:rPr>
          <w:rStyle w:val="FootnoteReference"/>
          <w:sz w:val="24"/>
          <w:szCs w:val="24"/>
        </w:rPr>
        <w:footnoteReference w:id="75"/>
      </w:r>
      <w:r w:rsidR="00206330">
        <w:rPr>
          <w:sz w:val="24"/>
          <w:szCs w:val="24"/>
        </w:rPr>
        <w:t xml:space="preserve"> </w:t>
      </w:r>
    </w:p>
    <w:p w14:paraId="5390A43B" w14:textId="3B79D0C3" w:rsidR="005E0AB3" w:rsidRPr="008A2CDA" w:rsidRDefault="005E0AB3" w:rsidP="005E0AB3">
      <w:pPr>
        <w:spacing w:after="0" w:line="480" w:lineRule="auto"/>
        <w:ind w:left="720" w:hanging="720"/>
        <w:jc w:val="both"/>
        <w:rPr>
          <w:sz w:val="24"/>
          <w:szCs w:val="24"/>
        </w:rPr>
      </w:pPr>
      <w:r w:rsidRPr="008A2CDA">
        <w:rPr>
          <w:rFonts w:cs="Times New Roman"/>
          <w:b/>
          <w:sz w:val="24"/>
          <w:szCs w:val="24"/>
        </w:rPr>
        <w:t>Q.</w:t>
      </w:r>
      <w:r w:rsidRPr="008A2CDA">
        <w:rPr>
          <w:rFonts w:cs="Times New Roman"/>
          <w:b/>
          <w:sz w:val="24"/>
          <w:szCs w:val="24"/>
        </w:rPr>
        <w:tab/>
      </w:r>
      <w:r>
        <w:rPr>
          <w:rFonts w:cs="Times New Roman"/>
          <w:b/>
          <w:sz w:val="24"/>
          <w:szCs w:val="24"/>
        </w:rPr>
        <w:t xml:space="preserve">WHAT IS STAFF’S </w:t>
      </w:r>
      <w:r w:rsidR="00A449CF">
        <w:rPr>
          <w:rFonts w:cs="Times New Roman"/>
          <w:b/>
          <w:sz w:val="24"/>
          <w:szCs w:val="24"/>
        </w:rPr>
        <w:t>RECOMMENDATION</w:t>
      </w:r>
      <w:r w:rsidR="005E1197">
        <w:rPr>
          <w:rFonts w:cs="Times New Roman"/>
          <w:b/>
          <w:sz w:val="24"/>
          <w:szCs w:val="24"/>
        </w:rPr>
        <w:t xml:space="preserve"> REGARDING THE COMPANY’S “PORTFOLIO</w:t>
      </w:r>
      <w:r w:rsidR="005A59D5">
        <w:rPr>
          <w:rFonts w:cs="Times New Roman"/>
          <w:b/>
          <w:sz w:val="24"/>
          <w:szCs w:val="24"/>
        </w:rPr>
        <w:t xml:space="preserve"> CONTINGENCY” PROPOSAL</w:t>
      </w:r>
      <w:r>
        <w:rPr>
          <w:rFonts w:cs="Times New Roman"/>
          <w:b/>
          <w:sz w:val="24"/>
          <w:szCs w:val="24"/>
        </w:rPr>
        <w:t>?</w:t>
      </w:r>
    </w:p>
    <w:p w14:paraId="2D5E7089" w14:textId="0AFDD782" w:rsidR="00F43963" w:rsidRPr="00510DC6" w:rsidRDefault="005E0AB3" w:rsidP="00A26883">
      <w:pPr>
        <w:spacing w:after="0" w:line="480" w:lineRule="auto"/>
        <w:ind w:left="720" w:hanging="720"/>
        <w:jc w:val="both"/>
        <w:rPr>
          <w:sz w:val="24"/>
          <w:szCs w:val="24"/>
        </w:rPr>
      </w:pPr>
      <w:r w:rsidRPr="008A2CDA">
        <w:rPr>
          <w:sz w:val="24"/>
          <w:szCs w:val="24"/>
        </w:rPr>
        <w:t xml:space="preserve">A. </w:t>
      </w:r>
      <w:r w:rsidRPr="008A2CDA">
        <w:rPr>
          <w:sz w:val="24"/>
          <w:szCs w:val="24"/>
        </w:rPr>
        <w:tab/>
      </w:r>
      <w:r w:rsidR="008807CE">
        <w:rPr>
          <w:rFonts w:cs="Times New Roman"/>
          <w:color w:val="000000" w:themeColor="text1"/>
          <w:sz w:val="24"/>
          <w:szCs w:val="24"/>
        </w:rPr>
        <w:t>Staff recommends reject</w:t>
      </w:r>
      <w:r w:rsidR="005259C3">
        <w:rPr>
          <w:rFonts w:cs="Times New Roman"/>
          <w:color w:val="000000" w:themeColor="text1"/>
          <w:sz w:val="24"/>
          <w:szCs w:val="24"/>
        </w:rPr>
        <w:t>ing</w:t>
      </w:r>
      <w:r w:rsidR="008807CE">
        <w:rPr>
          <w:rFonts w:cs="Times New Roman"/>
          <w:color w:val="000000" w:themeColor="text1"/>
          <w:sz w:val="24"/>
          <w:szCs w:val="24"/>
        </w:rPr>
        <w:t xml:space="preserve"> the Company’s “portfolio” based contingency proposal. The savings from completing an individual project under the certified amount should accrue to the ratepayers benefit and not to the Company’s benefit. Under the Company’s proposal</w:t>
      </w:r>
      <w:r w:rsidR="00A253E8">
        <w:rPr>
          <w:rFonts w:cs="Times New Roman"/>
          <w:color w:val="000000" w:themeColor="text1"/>
          <w:sz w:val="24"/>
          <w:szCs w:val="24"/>
        </w:rPr>
        <w:t>,</w:t>
      </w:r>
      <w:r w:rsidR="008807CE">
        <w:rPr>
          <w:rFonts w:cs="Times New Roman"/>
          <w:color w:val="000000" w:themeColor="text1"/>
          <w:sz w:val="24"/>
          <w:szCs w:val="24"/>
        </w:rPr>
        <w:t xml:space="preserve"> any savings on an individual project would be used to offset cost overruns on another project. Savings from a project should not be used to eliminate examination and review of cost overruns on another project. </w:t>
      </w:r>
      <w:r w:rsidR="003A1B8E">
        <w:rPr>
          <w:rFonts w:cs="Times New Roman"/>
          <w:color w:val="000000" w:themeColor="text1"/>
          <w:sz w:val="24"/>
          <w:szCs w:val="24"/>
        </w:rPr>
        <w:t xml:space="preserve">Staff </w:t>
      </w:r>
      <w:proofErr w:type="gramStart"/>
      <w:r w:rsidR="003A1B8E">
        <w:rPr>
          <w:rFonts w:cs="Times New Roman"/>
          <w:color w:val="000000" w:themeColor="text1"/>
          <w:sz w:val="24"/>
          <w:szCs w:val="24"/>
        </w:rPr>
        <w:t>recommends</w:t>
      </w:r>
      <w:proofErr w:type="gramEnd"/>
      <w:r w:rsidR="003A1B8E">
        <w:rPr>
          <w:rFonts w:cs="Times New Roman"/>
          <w:color w:val="000000" w:themeColor="text1"/>
          <w:sz w:val="24"/>
          <w:szCs w:val="24"/>
        </w:rPr>
        <w:t xml:space="preserve"> t</w:t>
      </w:r>
      <w:r w:rsidR="008807CE">
        <w:rPr>
          <w:rFonts w:cs="Times New Roman"/>
          <w:color w:val="000000" w:themeColor="text1"/>
          <w:sz w:val="24"/>
          <w:szCs w:val="24"/>
        </w:rPr>
        <w:t xml:space="preserve">he Company </w:t>
      </w:r>
      <w:r w:rsidR="003A1B8E">
        <w:rPr>
          <w:rFonts w:cs="Times New Roman"/>
          <w:color w:val="000000" w:themeColor="text1"/>
          <w:sz w:val="24"/>
          <w:szCs w:val="24"/>
        </w:rPr>
        <w:t>be</w:t>
      </w:r>
      <w:r w:rsidR="008807CE">
        <w:rPr>
          <w:rFonts w:cs="Times New Roman"/>
          <w:color w:val="000000" w:themeColor="text1"/>
          <w:sz w:val="24"/>
          <w:szCs w:val="24"/>
        </w:rPr>
        <w:t xml:space="preserve"> held to the </w:t>
      </w:r>
      <w:r w:rsidR="003A1B8E">
        <w:rPr>
          <w:rFonts w:cs="Times New Roman"/>
          <w:color w:val="000000" w:themeColor="text1"/>
          <w:sz w:val="24"/>
          <w:szCs w:val="24"/>
        </w:rPr>
        <w:t xml:space="preserve">certified </w:t>
      </w:r>
      <w:r w:rsidR="008807CE">
        <w:rPr>
          <w:rFonts w:cs="Times New Roman"/>
          <w:color w:val="000000" w:themeColor="text1"/>
          <w:sz w:val="24"/>
          <w:szCs w:val="24"/>
        </w:rPr>
        <w:t>cost estimates on an individual project basis.</w:t>
      </w:r>
    </w:p>
    <w:p w14:paraId="20A882AC" w14:textId="18916B30" w:rsidR="00535931" w:rsidRPr="008A2CDA" w:rsidRDefault="00535931" w:rsidP="00A26883">
      <w:pPr>
        <w:pStyle w:val="Heading2"/>
      </w:pPr>
      <w:bookmarkStart w:id="13" w:name="_Toc213429456"/>
      <w:r>
        <w:t xml:space="preserve">High Load Factor </w:t>
      </w:r>
      <w:r w:rsidR="002B1BF8">
        <w:t>Load Impacts</w:t>
      </w:r>
      <w:bookmarkEnd w:id="13"/>
    </w:p>
    <w:p w14:paraId="2C30BE46" w14:textId="683E6598" w:rsidR="00614337" w:rsidRPr="009232EC" w:rsidRDefault="000304B0" w:rsidP="00A26883">
      <w:pPr>
        <w:spacing w:after="0" w:line="480" w:lineRule="auto"/>
        <w:ind w:left="720" w:hanging="720"/>
        <w:jc w:val="both"/>
        <w:rPr>
          <w:sz w:val="24"/>
          <w:szCs w:val="24"/>
        </w:rPr>
      </w:pPr>
      <w:r w:rsidRPr="009232EC">
        <w:rPr>
          <w:rFonts w:cs="Times New Roman"/>
          <w:b/>
          <w:sz w:val="24"/>
          <w:szCs w:val="24"/>
        </w:rPr>
        <w:lastRenderedPageBreak/>
        <w:t>Q.</w:t>
      </w:r>
      <w:r w:rsidRPr="009232EC">
        <w:rPr>
          <w:rFonts w:cs="Times New Roman"/>
          <w:b/>
          <w:sz w:val="24"/>
          <w:szCs w:val="24"/>
        </w:rPr>
        <w:tab/>
      </w:r>
      <w:r w:rsidR="008C4AAD">
        <w:rPr>
          <w:rFonts w:cs="Times New Roman"/>
          <w:b/>
          <w:sz w:val="24"/>
          <w:szCs w:val="24"/>
        </w:rPr>
        <w:t xml:space="preserve">COULD </w:t>
      </w:r>
      <w:r w:rsidRPr="009232EC">
        <w:rPr>
          <w:rFonts w:cs="Times New Roman"/>
          <w:b/>
          <w:sz w:val="24"/>
          <w:szCs w:val="24"/>
        </w:rPr>
        <w:t xml:space="preserve">HIGH LOAD FACTOR CUSTOMERS </w:t>
      </w:r>
      <w:r w:rsidR="008C4AAD">
        <w:rPr>
          <w:rFonts w:cs="Times New Roman"/>
          <w:b/>
          <w:sz w:val="24"/>
          <w:szCs w:val="24"/>
        </w:rPr>
        <w:t xml:space="preserve">CAUSE AN </w:t>
      </w:r>
      <w:r w:rsidRPr="009232EC">
        <w:rPr>
          <w:rFonts w:cs="Times New Roman"/>
          <w:b/>
          <w:sz w:val="24"/>
          <w:szCs w:val="24"/>
        </w:rPr>
        <w:t>INCREASE</w:t>
      </w:r>
      <w:r w:rsidR="008C4AAD">
        <w:rPr>
          <w:rFonts w:cs="Times New Roman"/>
          <w:b/>
          <w:sz w:val="24"/>
          <w:szCs w:val="24"/>
        </w:rPr>
        <w:t xml:space="preserve"> IN </w:t>
      </w:r>
      <w:r w:rsidR="000E74C9">
        <w:rPr>
          <w:rFonts w:cs="Times New Roman"/>
          <w:b/>
          <w:sz w:val="24"/>
          <w:szCs w:val="24"/>
        </w:rPr>
        <w:t>AVERAGE FUEL COSTS</w:t>
      </w:r>
      <w:r w:rsidRPr="009232EC">
        <w:rPr>
          <w:rFonts w:cs="Times New Roman"/>
          <w:b/>
          <w:sz w:val="24"/>
          <w:szCs w:val="24"/>
        </w:rPr>
        <w:t>?</w:t>
      </w:r>
    </w:p>
    <w:p w14:paraId="6F0E32AF" w14:textId="269E9FE8" w:rsidR="00614337" w:rsidRPr="009232EC" w:rsidRDefault="00614337" w:rsidP="00F20BDC">
      <w:pPr>
        <w:spacing w:after="0" w:line="480" w:lineRule="auto"/>
        <w:ind w:left="720" w:hanging="720"/>
        <w:jc w:val="both"/>
        <w:rPr>
          <w:sz w:val="24"/>
          <w:szCs w:val="24"/>
        </w:rPr>
      </w:pPr>
      <w:r w:rsidRPr="009232EC">
        <w:rPr>
          <w:sz w:val="24"/>
          <w:szCs w:val="24"/>
        </w:rPr>
        <w:t xml:space="preserve">A. </w:t>
      </w:r>
      <w:r w:rsidRPr="009232EC">
        <w:rPr>
          <w:sz w:val="24"/>
          <w:szCs w:val="24"/>
        </w:rPr>
        <w:tab/>
        <w:t>Yes. G</w:t>
      </w:r>
      <w:r w:rsidR="002366C6">
        <w:rPr>
          <w:sz w:val="24"/>
          <w:szCs w:val="24"/>
        </w:rPr>
        <w:t>eorgia Power</w:t>
      </w:r>
      <w:r w:rsidRPr="009232EC">
        <w:rPr>
          <w:sz w:val="24"/>
          <w:szCs w:val="24"/>
        </w:rPr>
        <w:t xml:space="preserve"> and </w:t>
      </w:r>
      <w:r w:rsidR="00E8349F">
        <w:rPr>
          <w:sz w:val="24"/>
          <w:szCs w:val="24"/>
        </w:rPr>
        <w:t xml:space="preserve">the Southern Company System’s </w:t>
      </w:r>
      <w:r w:rsidR="00AC60F9">
        <w:rPr>
          <w:sz w:val="24"/>
          <w:szCs w:val="24"/>
        </w:rPr>
        <w:t xml:space="preserve">base load </w:t>
      </w:r>
      <w:r w:rsidR="00F615DE">
        <w:rPr>
          <w:sz w:val="24"/>
          <w:szCs w:val="24"/>
        </w:rPr>
        <w:t xml:space="preserve">capacity needs </w:t>
      </w:r>
      <w:r w:rsidRPr="009232EC">
        <w:rPr>
          <w:sz w:val="24"/>
          <w:szCs w:val="24"/>
        </w:rPr>
        <w:t>are expected to increase</w:t>
      </w:r>
      <w:r w:rsidR="00A25F85">
        <w:rPr>
          <w:sz w:val="24"/>
          <w:szCs w:val="24"/>
        </w:rPr>
        <w:t xml:space="preserve"> with the addition of </w:t>
      </w:r>
      <w:r w:rsidR="00F615DE">
        <w:rPr>
          <w:sz w:val="24"/>
          <w:szCs w:val="24"/>
        </w:rPr>
        <w:t xml:space="preserve">the </w:t>
      </w:r>
      <w:r w:rsidR="00A25F85">
        <w:rPr>
          <w:sz w:val="24"/>
          <w:szCs w:val="24"/>
        </w:rPr>
        <w:t>high load factor load</w:t>
      </w:r>
      <w:r w:rsidRPr="009232EC">
        <w:rPr>
          <w:sz w:val="24"/>
          <w:szCs w:val="24"/>
        </w:rPr>
        <w:t xml:space="preserve">.  </w:t>
      </w:r>
      <w:r w:rsidR="009B53AC">
        <w:rPr>
          <w:sz w:val="24"/>
          <w:szCs w:val="24"/>
        </w:rPr>
        <w:t>F</w:t>
      </w:r>
      <w:r w:rsidR="003044D2">
        <w:rPr>
          <w:sz w:val="24"/>
          <w:szCs w:val="24"/>
        </w:rPr>
        <w:t xml:space="preserve">igure </w:t>
      </w:r>
      <w:r w:rsidR="009B53AC">
        <w:rPr>
          <w:sz w:val="24"/>
          <w:szCs w:val="24"/>
        </w:rPr>
        <w:t>3</w:t>
      </w:r>
      <w:r w:rsidR="003044D2">
        <w:rPr>
          <w:sz w:val="24"/>
          <w:szCs w:val="24"/>
        </w:rPr>
        <w:t xml:space="preserve"> </w:t>
      </w:r>
      <w:r w:rsidR="001C27DE">
        <w:rPr>
          <w:sz w:val="24"/>
          <w:szCs w:val="24"/>
        </w:rPr>
        <w:t xml:space="preserve">provides </w:t>
      </w:r>
      <w:r w:rsidR="00367117">
        <w:rPr>
          <w:sz w:val="24"/>
          <w:szCs w:val="24"/>
        </w:rPr>
        <w:t xml:space="preserve">a historical view and a </w:t>
      </w:r>
      <w:r w:rsidR="001C27DE">
        <w:rPr>
          <w:sz w:val="24"/>
          <w:szCs w:val="24"/>
        </w:rPr>
        <w:t xml:space="preserve">projection of Georgia Power and the Southern Company’s </w:t>
      </w:r>
      <w:r w:rsidR="00122084">
        <w:rPr>
          <w:sz w:val="24"/>
          <w:szCs w:val="24"/>
        </w:rPr>
        <w:t xml:space="preserve">load and </w:t>
      </w:r>
      <w:r w:rsidR="001C27DE">
        <w:rPr>
          <w:sz w:val="24"/>
          <w:szCs w:val="24"/>
        </w:rPr>
        <w:t>load factor</w:t>
      </w:r>
      <w:r w:rsidR="00367117">
        <w:rPr>
          <w:sz w:val="24"/>
          <w:szCs w:val="24"/>
        </w:rPr>
        <w:t xml:space="preserve">, which shows that </w:t>
      </w:r>
      <w:r w:rsidR="00122084">
        <w:rPr>
          <w:sz w:val="24"/>
          <w:szCs w:val="24"/>
        </w:rPr>
        <w:t xml:space="preserve">both </w:t>
      </w:r>
      <w:r w:rsidR="00367117">
        <w:rPr>
          <w:sz w:val="24"/>
          <w:szCs w:val="24"/>
        </w:rPr>
        <w:t xml:space="preserve">will increase significantly over time. </w:t>
      </w:r>
      <w:r w:rsidR="001C27DE">
        <w:rPr>
          <w:sz w:val="24"/>
          <w:szCs w:val="24"/>
        </w:rPr>
        <w:t xml:space="preserve"> </w:t>
      </w:r>
    </w:p>
    <w:p w14:paraId="4CCFC38F" w14:textId="1AE3DC88" w:rsidR="005107D0" w:rsidRPr="005107D0" w:rsidRDefault="005107D0" w:rsidP="00F44FB9">
      <w:pPr>
        <w:spacing w:after="0" w:line="240" w:lineRule="auto"/>
        <w:jc w:val="center"/>
        <w:rPr>
          <w:b/>
          <w:bCs/>
          <w:sz w:val="24"/>
          <w:szCs w:val="24"/>
        </w:rPr>
      </w:pPr>
      <w:r w:rsidRPr="005107D0">
        <w:rPr>
          <w:b/>
          <w:bCs/>
          <w:sz w:val="24"/>
          <w:szCs w:val="24"/>
        </w:rPr>
        <w:t xml:space="preserve">Figure </w:t>
      </w:r>
      <w:r w:rsidR="00AB58F1">
        <w:rPr>
          <w:b/>
          <w:bCs/>
          <w:sz w:val="24"/>
          <w:szCs w:val="24"/>
        </w:rPr>
        <w:t>3</w:t>
      </w:r>
      <w:r w:rsidRPr="005107D0">
        <w:rPr>
          <w:b/>
          <w:bCs/>
          <w:sz w:val="24"/>
          <w:szCs w:val="24"/>
        </w:rPr>
        <w:t>: Historic vs. Project Load Factor</w:t>
      </w:r>
      <w:r w:rsidR="00904048">
        <w:rPr>
          <w:b/>
          <w:bCs/>
          <w:sz w:val="24"/>
          <w:szCs w:val="24"/>
        </w:rPr>
        <w:t xml:space="preserve"> </w:t>
      </w:r>
      <w:r w:rsidR="00904048">
        <w:rPr>
          <w:rStyle w:val="FootnoteReference"/>
          <w:b/>
          <w:bCs/>
          <w:sz w:val="24"/>
          <w:szCs w:val="24"/>
        </w:rPr>
        <w:footnoteReference w:id="76"/>
      </w:r>
    </w:p>
    <w:p w14:paraId="74F05F6C" w14:textId="77777777" w:rsidR="005107D0" w:rsidRDefault="005107D0" w:rsidP="00D66814">
      <w:pPr>
        <w:tabs>
          <w:tab w:val="left" w:pos="720"/>
        </w:tabs>
        <w:spacing w:after="0"/>
        <w:ind w:left="1440"/>
        <w:rPr>
          <w:sz w:val="24"/>
          <w:szCs w:val="24"/>
        </w:rPr>
      </w:pPr>
    </w:p>
    <w:p w14:paraId="283664E9" w14:textId="50096973" w:rsidR="00904048" w:rsidRDefault="003B4C18" w:rsidP="00D66814">
      <w:pPr>
        <w:tabs>
          <w:tab w:val="left" w:pos="720"/>
        </w:tabs>
        <w:spacing w:after="0"/>
        <w:ind w:left="1440"/>
        <w:rPr>
          <w:sz w:val="24"/>
          <w:szCs w:val="24"/>
        </w:rPr>
      </w:pPr>
      <w:r>
        <w:rPr>
          <w:noProof/>
          <w:sz w:val="24"/>
          <w:szCs w:val="24"/>
        </w:rPr>
        <w:drawing>
          <wp:inline distT="0" distB="0" distL="0" distR="0" wp14:anchorId="44B444A3" wp14:editId="59EDA3CF">
            <wp:extent cx="4584700" cy="2761615"/>
            <wp:effectExtent l="0" t="0" r="6350" b="635"/>
            <wp:docPr id="148156737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84700" cy="2761615"/>
                    </a:xfrm>
                    <a:prstGeom prst="rect">
                      <a:avLst/>
                    </a:prstGeom>
                    <a:noFill/>
                  </pic:spPr>
                </pic:pic>
              </a:graphicData>
            </a:graphic>
          </wp:inline>
        </w:drawing>
      </w:r>
    </w:p>
    <w:p w14:paraId="624944C0" w14:textId="14A46633" w:rsidR="009B4AC5" w:rsidRDefault="00FA751E" w:rsidP="00877CFA">
      <w:pPr>
        <w:spacing w:before="240" w:after="0" w:line="480" w:lineRule="auto"/>
        <w:ind w:left="720"/>
        <w:jc w:val="both"/>
        <w:rPr>
          <w:rFonts w:cs="Times New Roman"/>
          <w:color w:val="000000" w:themeColor="text1"/>
          <w:sz w:val="24"/>
          <w:szCs w:val="24"/>
        </w:rPr>
      </w:pPr>
      <w:r>
        <w:rPr>
          <w:rFonts w:cs="Times New Roman"/>
          <w:color w:val="000000" w:themeColor="text1"/>
          <w:sz w:val="24"/>
          <w:szCs w:val="24"/>
        </w:rPr>
        <w:t>Higher load facto</w:t>
      </w:r>
      <w:r w:rsidR="005D449F">
        <w:rPr>
          <w:rFonts w:cs="Times New Roman"/>
          <w:color w:val="000000" w:themeColor="text1"/>
          <w:sz w:val="24"/>
          <w:szCs w:val="24"/>
        </w:rPr>
        <w:t xml:space="preserve">rs </w:t>
      </w:r>
      <w:r w:rsidR="00B9396E">
        <w:rPr>
          <w:rFonts w:cs="Times New Roman"/>
          <w:color w:val="000000" w:themeColor="text1"/>
          <w:sz w:val="24"/>
          <w:szCs w:val="24"/>
        </w:rPr>
        <w:t>may</w:t>
      </w:r>
      <w:r w:rsidR="00B64DFC">
        <w:rPr>
          <w:rFonts w:cs="Times New Roman"/>
          <w:color w:val="000000" w:themeColor="text1"/>
          <w:sz w:val="24"/>
          <w:szCs w:val="24"/>
        </w:rPr>
        <w:t xml:space="preserve"> result in less </w:t>
      </w:r>
      <w:r w:rsidR="00777BE6">
        <w:rPr>
          <w:rFonts w:cs="Times New Roman"/>
          <w:color w:val="000000" w:themeColor="text1"/>
          <w:sz w:val="24"/>
          <w:szCs w:val="24"/>
        </w:rPr>
        <w:t>fuel</w:t>
      </w:r>
      <w:r w:rsidR="00053F7F">
        <w:rPr>
          <w:rFonts w:cs="Times New Roman"/>
          <w:color w:val="000000" w:themeColor="text1"/>
          <w:sz w:val="24"/>
          <w:szCs w:val="24"/>
        </w:rPr>
        <w:t>-</w:t>
      </w:r>
      <w:r w:rsidR="00777BE6">
        <w:rPr>
          <w:rFonts w:cs="Times New Roman"/>
          <w:color w:val="000000" w:themeColor="text1"/>
          <w:sz w:val="24"/>
          <w:szCs w:val="24"/>
        </w:rPr>
        <w:t>efficient gen</w:t>
      </w:r>
      <w:r w:rsidR="00467BCC">
        <w:rPr>
          <w:rFonts w:cs="Times New Roman"/>
          <w:color w:val="000000" w:themeColor="text1"/>
          <w:sz w:val="24"/>
          <w:szCs w:val="24"/>
        </w:rPr>
        <w:t xml:space="preserve">erators </w:t>
      </w:r>
      <w:r w:rsidR="00A054B5">
        <w:rPr>
          <w:rFonts w:cs="Times New Roman"/>
          <w:color w:val="000000" w:themeColor="text1"/>
          <w:sz w:val="24"/>
          <w:szCs w:val="24"/>
        </w:rPr>
        <w:t>such as</w:t>
      </w:r>
      <w:r w:rsidR="006813BD">
        <w:rPr>
          <w:rFonts w:cs="Times New Roman"/>
          <w:color w:val="000000" w:themeColor="text1"/>
          <w:sz w:val="24"/>
          <w:szCs w:val="24"/>
        </w:rPr>
        <w:t xml:space="preserve"> CTs </w:t>
      </w:r>
      <w:r w:rsidR="00467BCC">
        <w:rPr>
          <w:rFonts w:cs="Times New Roman"/>
          <w:color w:val="000000" w:themeColor="text1"/>
          <w:sz w:val="24"/>
          <w:szCs w:val="24"/>
        </w:rPr>
        <w:t>ru</w:t>
      </w:r>
      <w:r w:rsidR="00624E41">
        <w:rPr>
          <w:rFonts w:cs="Times New Roman"/>
          <w:color w:val="000000" w:themeColor="text1"/>
          <w:sz w:val="24"/>
          <w:szCs w:val="24"/>
        </w:rPr>
        <w:t xml:space="preserve">nning </w:t>
      </w:r>
      <w:r w:rsidR="00921DBC">
        <w:rPr>
          <w:rFonts w:cs="Times New Roman"/>
          <w:color w:val="000000" w:themeColor="text1"/>
          <w:sz w:val="24"/>
          <w:szCs w:val="24"/>
        </w:rPr>
        <w:t xml:space="preserve">more and </w:t>
      </w:r>
      <w:r w:rsidR="00F44FB9">
        <w:rPr>
          <w:rFonts w:cs="Times New Roman"/>
          <w:color w:val="000000" w:themeColor="text1"/>
          <w:sz w:val="24"/>
          <w:szCs w:val="24"/>
        </w:rPr>
        <w:t>increasing</w:t>
      </w:r>
      <w:r w:rsidR="00C566AD">
        <w:rPr>
          <w:rFonts w:cs="Times New Roman"/>
          <w:color w:val="000000" w:themeColor="text1"/>
          <w:sz w:val="24"/>
          <w:szCs w:val="24"/>
        </w:rPr>
        <w:t xml:space="preserve"> fuel cost</w:t>
      </w:r>
      <w:r w:rsidR="00053F7F">
        <w:rPr>
          <w:rFonts w:cs="Times New Roman"/>
          <w:color w:val="000000" w:themeColor="text1"/>
          <w:sz w:val="24"/>
          <w:szCs w:val="24"/>
        </w:rPr>
        <w:t>s</w:t>
      </w:r>
      <w:r w:rsidR="00C566AD">
        <w:rPr>
          <w:rFonts w:cs="Times New Roman"/>
          <w:color w:val="000000" w:themeColor="text1"/>
          <w:sz w:val="24"/>
          <w:szCs w:val="24"/>
        </w:rPr>
        <w:t xml:space="preserve"> for all </w:t>
      </w:r>
      <w:r w:rsidR="0092019A">
        <w:rPr>
          <w:rFonts w:cs="Times New Roman"/>
          <w:color w:val="000000" w:themeColor="text1"/>
          <w:sz w:val="24"/>
          <w:szCs w:val="24"/>
        </w:rPr>
        <w:t>customers</w:t>
      </w:r>
      <w:r w:rsidR="00D64281">
        <w:rPr>
          <w:rFonts w:cs="Times New Roman"/>
          <w:color w:val="000000" w:themeColor="text1"/>
          <w:sz w:val="24"/>
          <w:szCs w:val="24"/>
        </w:rPr>
        <w:t>.</w:t>
      </w:r>
      <w:r w:rsidR="00064FA2">
        <w:rPr>
          <w:rFonts w:cs="Times New Roman"/>
          <w:color w:val="000000" w:themeColor="text1"/>
          <w:sz w:val="24"/>
          <w:szCs w:val="24"/>
        </w:rPr>
        <w:t xml:space="preserve"> </w:t>
      </w:r>
      <w:r w:rsidR="004F5752">
        <w:rPr>
          <w:rFonts w:cs="Times New Roman"/>
          <w:color w:val="000000" w:themeColor="text1"/>
          <w:sz w:val="24"/>
          <w:szCs w:val="24"/>
        </w:rPr>
        <w:t xml:space="preserve"> There may </w:t>
      </w:r>
      <w:r w:rsidR="00F44FB9">
        <w:rPr>
          <w:rFonts w:cs="Times New Roman"/>
          <w:color w:val="000000" w:themeColor="text1"/>
          <w:sz w:val="24"/>
          <w:szCs w:val="24"/>
        </w:rPr>
        <w:t>also</w:t>
      </w:r>
      <w:r w:rsidR="004F5752">
        <w:rPr>
          <w:rFonts w:cs="Times New Roman"/>
          <w:color w:val="000000" w:themeColor="text1"/>
          <w:sz w:val="24"/>
          <w:szCs w:val="24"/>
        </w:rPr>
        <w:t xml:space="preserve"> be a</w:t>
      </w:r>
      <w:r w:rsidR="009B4AC5" w:rsidRPr="008149E0">
        <w:rPr>
          <w:rFonts w:cs="Times New Roman"/>
          <w:color w:val="000000" w:themeColor="text1"/>
          <w:sz w:val="24"/>
          <w:szCs w:val="24"/>
        </w:rPr>
        <w:t xml:space="preserve"> shift in the </w:t>
      </w:r>
      <w:r w:rsidR="00D341F5" w:rsidRPr="008149E0">
        <w:rPr>
          <w:rFonts w:cs="Times New Roman"/>
          <w:color w:val="000000" w:themeColor="text1"/>
          <w:sz w:val="24"/>
          <w:szCs w:val="24"/>
        </w:rPr>
        <w:t xml:space="preserve">energy needs of </w:t>
      </w:r>
      <w:r w:rsidR="00F44FB9">
        <w:rPr>
          <w:rFonts w:cs="Times New Roman"/>
          <w:color w:val="000000" w:themeColor="text1"/>
          <w:sz w:val="24"/>
          <w:szCs w:val="24"/>
        </w:rPr>
        <w:t xml:space="preserve">the </w:t>
      </w:r>
      <w:r w:rsidR="00D341F5" w:rsidRPr="008149E0">
        <w:rPr>
          <w:rFonts w:cs="Times New Roman"/>
          <w:color w:val="000000" w:themeColor="text1"/>
          <w:sz w:val="24"/>
          <w:szCs w:val="24"/>
        </w:rPr>
        <w:t>system</w:t>
      </w:r>
      <w:r w:rsidR="004F5752" w:rsidRPr="008149E0">
        <w:rPr>
          <w:rFonts w:cs="Times New Roman"/>
          <w:color w:val="000000" w:themeColor="text1"/>
          <w:sz w:val="24"/>
          <w:szCs w:val="24"/>
        </w:rPr>
        <w:t xml:space="preserve"> as new high load factor loads are added</w:t>
      </w:r>
      <w:r w:rsidR="008149E0" w:rsidRPr="008149E0">
        <w:rPr>
          <w:rFonts w:cs="Times New Roman"/>
          <w:color w:val="000000" w:themeColor="text1"/>
          <w:sz w:val="24"/>
          <w:szCs w:val="24"/>
        </w:rPr>
        <w:t>, and the i</w:t>
      </w:r>
      <w:r w:rsidR="004F5752" w:rsidRPr="008149E0">
        <w:rPr>
          <w:rFonts w:cs="Times New Roman"/>
          <w:color w:val="000000" w:themeColor="text1"/>
          <w:sz w:val="24"/>
          <w:szCs w:val="24"/>
        </w:rPr>
        <w:t xml:space="preserve">mpacts should be investigated </w:t>
      </w:r>
      <w:r w:rsidR="005D25CA">
        <w:rPr>
          <w:rFonts w:cs="Times New Roman"/>
          <w:color w:val="000000" w:themeColor="text1"/>
          <w:sz w:val="24"/>
          <w:szCs w:val="24"/>
        </w:rPr>
        <w:t xml:space="preserve">in </w:t>
      </w:r>
      <w:r w:rsidR="00593F02" w:rsidRPr="008149E0">
        <w:rPr>
          <w:rFonts w:cs="Times New Roman"/>
          <w:color w:val="000000" w:themeColor="text1"/>
          <w:sz w:val="24"/>
          <w:szCs w:val="24"/>
        </w:rPr>
        <w:t xml:space="preserve">future </w:t>
      </w:r>
      <w:r w:rsidR="008149E0" w:rsidRPr="008149E0">
        <w:rPr>
          <w:rFonts w:cs="Times New Roman"/>
          <w:color w:val="000000" w:themeColor="text1"/>
          <w:sz w:val="24"/>
          <w:szCs w:val="24"/>
        </w:rPr>
        <w:t>Fuel Cost Recovery (</w:t>
      </w:r>
      <w:r w:rsidR="008149E0">
        <w:rPr>
          <w:rFonts w:cs="Times New Roman"/>
          <w:color w:val="000000" w:themeColor="text1"/>
          <w:sz w:val="24"/>
          <w:szCs w:val="24"/>
        </w:rPr>
        <w:t>“</w:t>
      </w:r>
      <w:r w:rsidR="00593F02" w:rsidRPr="008149E0">
        <w:rPr>
          <w:rFonts w:cs="Times New Roman"/>
          <w:color w:val="000000" w:themeColor="text1"/>
          <w:sz w:val="24"/>
          <w:szCs w:val="24"/>
        </w:rPr>
        <w:t>FCR</w:t>
      </w:r>
      <w:r w:rsidR="008149E0">
        <w:rPr>
          <w:rFonts w:cs="Times New Roman"/>
          <w:color w:val="000000" w:themeColor="text1"/>
          <w:sz w:val="24"/>
          <w:szCs w:val="24"/>
        </w:rPr>
        <w:t>”</w:t>
      </w:r>
      <w:r w:rsidR="008149E0" w:rsidRPr="008149E0">
        <w:rPr>
          <w:rFonts w:cs="Times New Roman"/>
          <w:color w:val="000000" w:themeColor="text1"/>
          <w:sz w:val="24"/>
          <w:szCs w:val="24"/>
        </w:rPr>
        <w:t>) proceeding</w:t>
      </w:r>
      <w:r w:rsidR="00593F02" w:rsidRPr="008149E0">
        <w:rPr>
          <w:rFonts w:cs="Times New Roman"/>
          <w:color w:val="000000" w:themeColor="text1"/>
          <w:sz w:val="24"/>
          <w:szCs w:val="24"/>
        </w:rPr>
        <w:t>s.</w:t>
      </w:r>
    </w:p>
    <w:p w14:paraId="2A9DD119" w14:textId="68EB21DD" w:rsidR="00301756" w:rsidRPr="009232EC" w:rsidRDefault="00301756" w:rsidP="00301756">
      <w:pPr>
        <w:spacing w:after="0" w:line="480" w:lineRule="auto"/>
        <w:ind w:left="720" w:hanging="720"/>
        <w:contextualSpacing/>
        <w:jc w:val="both"/>
        <w:rPr>
          <w:sz w:val="24"/>
          <w:szCs w:val="24"/>
        </w:rPr>
      </w:pPr>
      <w:r w:rsidRPr="009232EC">
        <w:rPr>
          <w:rFonts w:cs="Times New Roman"/>
          <w:b/>
          <w:sz w:val="24"/>
          <w:szCs w:val="24"/>
        </w:rPr>
        <w:lastRenderedPageBreak/>
        <w:t>Q.</w:t>
      </w:r>
      <w:r w:rsidRPr="009232EC">
        <w:rPr>
          <w:rFonts w:cs="Times New Roman"/>
          <w:b/>
          <w:sz w:val="24"/>
          <w:szCs w:val="24"/>
        </w:rPr>
        <w:tab/>
      </w:r>
      <w:r w:rsidR="00F118A0">
        <w:rPr>
          <w:rFonts w:cs="Times New Roman"/>
          <w:b/>
          <w:sz w:val="24"/>
          <w:szCs w:val="24"/>
        </w:rPr>
        <w:t xml:space="preserve">IS IT POSSIBLE THAT </w:t>
      </w:r>
      <w:proofErr w:type="gramStart"/>
      <w:r w:rsidRPr="009232EC">
        <w:rPr>
          <w:rFonts w:cs="Times New Roman"/>
          <w:b/>
          <w:sz w:val="24"/>
          <w:szCs w:val="24"/>
        </w:rPr>
        <w:t>HIGH LOAD</w:t>
      </w:r>
      <w:proofErr w:type="gramEnd"/>
      <w:r w:rsidRPr="009232EC">
        <w:rPr>
          <w:rFonts w:cs="Times New Roman"/>
          <w:b/>
          <w:sz w:val="24"/>
          <w:szCs w:val="24"/>
        </w:rPr>
        <w:t xml:space="preserve"> FACTOR CUSTOMERS </w:t>
      </w:r>
      <w:r w:rsidR="00F118A0">
        <w:rPr>
          <w:rFonts w:cs="Times New Roman"/>
          <w:b/>
          <w:sz w:val="24"/>
          <w:szCs w:val="24"/>
        </w:rPr>
        <w:t xml:space="preserve">COULD </w:t>
      </w:r>
      <w:r>
        <w:rPr>
          <w:rFonts w:cs="Times New Roman"/>
          <w:b/>
          <w:sz w:val="24"/>
          <w:szCs w:val="24"/>
        </w:rPr>
        <w:t xml:space="preserve">REDUCE IMPACTS ON FUEL COSTS AND </w:t>
      </w:r>
      <w:r w:rsidR="00F118A0">
        <w:rPr>
          <w:rFonts w:cs="Times New Roman"/>
          <w:b/>
          <w:sz w:val="24"/>
          <w:szCs w:val="24"/>
        </w:rPr>
        <w:t>CAPACITY</w:t>
      </w:r>
      <w:r>
        <w:rPr>
          <w:rFonts w:cs="Times New Roman"/>
          <w:b/>
          <w:sz w:val="24"/>
          <w:szCs w:val="24"/>
        </w:rPr>
        <w:t xml:space="preserve"> </w:t>
      </w:r>
      <w:r w:rsidR="00F118A0">
        <w:rPr>
          <w:rFonts w:cs="Times New Roman"/>
          <w:b/>
          <w:sz w:val="24"/>
          <w:szCs w:val="24"/>
        </w:rPr>
        <w:t>INVESTMENTS</w:t>
      </w:r>
      <w:r>
        <w:rPr>
          <w:rFonts w:cs="Times New Roman"/>
          <w:b/>
          <w:sz w:val="24"/>
          <w:szCs w:val="24"/>
        </w:rPr>
        <w:t xml:space="preserve"> THROUGH PARTICIPATION IN FLEXIBLE LOAD PROGRAMS</w:t>
      </w:r>
      <w:r w:rsidRPr="009232EC">
        <w:rPr>
          <w:rFonts w:cs="Times New Roman"/>
          <w:b/>
          <w:sz w:val="24"/>
          <w:szCs w:val="24"/>
        </w:rPr>
        <w:t>?</w:t>
      </w:r>
    </w:p>
    <w:p w14:paraId="068AF72D" w14:textId="20B64DE0" w:rsidR="000445FC" w:rsidRDefault="00301756" w:rsidP="00301756">
      <w:pPr>
        <w:spacing w:before="240" w:after="0" w:line="480" w:lineRule="auto"/>
        <w:ind w:left="720" w:hanging="720"/>
        <w:contextualSpacing/>
        <w:jc w:val="both"/>
        <w:rPr>
          <w:rFonts w:cs="Times New Roman"/>
          <w:color w:val="000000" w:themeColor="text1"/>
          <w:sz w:val="24"/>
          <w:szCs w:val="24"/>
        </w:rPr>
      </w:pPr>
      <w:r w:rsidRPr="009232EC">
        <w:rPr>
          <w:sz w:val="24"/>
          <w:szCs w:val="24"/>
        </w:rPr>
        <w:t xml:space="preserve">A. </w:t>
      </w:r>
      <w:r w:rsidRPr="009232EC">
        <w:rPr>
          <w:sz w:val="24"/>
          <w:szCs w:val="24"/>
        </w:rPr>
        <w:tab/>
        <w:t xml:space="preserve"> </w:t>
      </w:r>
      <w:r>
        <w:rPr>
          <w:rFonts w:cs="Times New Roman"/>
          <w:color w:val="000000" w:themeColor="text1"/>
          <w:sz w:val="24"/>
          <w:szCs w:val="24"/>
        </w:rPr>
        <w:t xml:space="preserve">Yes. </w:t>
      </w:r>
      <w:r w:rsidR="00690D6A">
        <w:rPr>
          <w:rFonts w:cs="Times New Roman"/>
          <w:color w:val="000000" w:themeColor="text1"/>
          <w:sz w:val="24"/>
          <w:szCs w:val="24"/>
        </w:rPr>
        <w:t xml:space="preserve">The </w:t>
      </w:r>
      <w:r w:rsidR="000445FC">
        <w:rPr>
          <w:rFonts w:cs="Times New Roman"/>
          <w:color w:val="000000" w:themeColor="text1"/>
          <w:sz w:val="24"/>
          <w:szCs w:val="24"/>
        </w:rPr>
        <w:t xml:space="preserve">Company’s requests in this case </w:t>
      </w:r>
      <w:r w:rsidR="00690D6A">
        <w:rPr>
          <w:rFonts w:cs="Times New Roman"/>
          <w:color w:val="000000" w:themeColor="text1"/>
          <w:sz w:val="24"/>
          <w:szCs w:val="24"/>
        </w:rPr>
        <w:t>did</w:t>
      </w:r>
      <w:r w:rsidR="000445FC">
        <w:rPr>
          <w:rFonts w:cs="Times New Roman"/>
          <w:color w:val="000000" w:themeColor="text1"/>
          <w:sz w:val="24"/>
          <w:szCs w:val="24"/>
        </w:rPr>
        <w:t xml:space="preserve"> </w:t>
      </w:r>
      <w:r w:rsidR="00EE2FE6">
        <w:rPr>
          <w:rFonts w:cs="Times New Roman"/>
          <w:color w:val="000000" w:themeColor="text1"/>
          <w:sz w:val="24"/>
          <w:szCs w:val="24"/>
        </w:rPr>
        <w:t xml:space="preserve">not </w:t>
      </w:r>
      <w:r w:rsidR="00690D6A">
        <w:rPr>
          <w:rFonts w:cs="Times New Roman"/>
          <w:color w:val="000000" w:themeColor="text1"/>
          <w:sz w:val="24"/>
          <w:szCs w:val="24"/>
        </w:rPr>
        <w:t>consider</w:t>
      </w:r>
      <w:r w:rsidR="000445FC">
        <w:rPr>
          <w:rFonts w:cs="Times New Roman"/>
          <w:color w:val="000000" w:themeColor="text1"/>
          <w:sz w:val="24"/>
          <w:szCs w:val="24"/>
        </w:rPr>
        <w:t xml:space="preserve"> the possibility of large load </w:t>
      </w:r>
      <w:r w:rsidR="00690D6A">
        <w:rPr>
          <w:rFonts w:cs="Times New Roman"/>
          <w:color w:val="000000" w:themeColor="text1"/>
          <w:sz w:val="24"/>
          <w:szCs w:val="24"/>
        </w:rPr>
        <w:t xml:space="preserve">customers </w:t>
      </w:r>
      <w:r w:rsidR="000445FC">
        <w:rPr>
          <w:rFonts w:cs="Times New Roman"/>
          <w:color w:val="000000" w:themeColor="text1"/>
          <w:sz w:val="24"/>
          <w:szCs w:val="24"/>
        </w:rPr>
        <w:t xml:space="preserve">participating in flexible load, </w:t>
      </w:r>
      <w:r w:rsidR="00770BEE">
        <w:rPr>
          <w:rFonts w:cs="Times New Roman"/>
          <w:color w:val="000000" w:themeColor="text1"/>
          <w:sz w:val="24"/>
          <w:szCs w:val="24"/>
        </w:rPr>
        <w:t>DSM, curtailment programs</w:t>
      </w:r>
      <w:r w:rsidR="006304E1">
        <w:rPr>
          <w:rFonts w:cs="Times New Roman"/>
          <w:color w:val="000000" w:themeColor="text1"/>
          <w:sz w:val="24"/>
          <w:szCs w:val="24"/>
        </w:rPr>
        <w:t xml:space="preserve">, or </w:t>
      </w:r>
      <w:r w:rsidR="000445FC">
        <w:rPr>
          <w:rFonts w:cs="Times New Roman"/>
          <w:color w:val="000000" w:themeColor="text1"/>
          <w:sz w:val="24"/>
          <w:szCs w:val="24"/>
        </w:rPr>
        <w:t>behind</w:t>
      </w:r>
      <w:r w:rsidR="006304E1">
        <w:rPr>
          <w:rFonts w:cs="Times New Roman"/>
          <w:color w:val="000000" w:themeColor="text1"/>
          <w:sz w:val="24"/>
          <w:szCs w:val="24"/>
        </w:rPr>
        <w:t xml:space="preserve"> </w:t>
      </w:r>
      <w:r w:rsidR="000445FC">
        <w:rPr>
          <w:rFonts w:cs="Times New Roman"/>
          <w:color w:val="000000" w:themeColor="text1"/>
          <w:sz w:val="24"/>
          <w:szCs w:val="24"/>
        </w:rPr>
        <w:t>the</w:t>
      </w:r>
      <w:r w:rsidR="006304E1">
        <w:rPr>
          <w:rFonts w:cs="Times New Roman"/>
          <w:color w:val="000000" w:themeColor="text1"/>
          <w:sz w:val="24"/>
          <w:szCs w:val="24"/>
        </w:rPr>
        <w:t xml:space="preserve"> </w:t>
      </w:r>
      <w:r w:rsidR="000445FC">
        <w:rPr>
          <w:rFonts w:cs="Times New Roman"/>
          <w:color w:val="000000" w:themeColor="text1"/>
          <w:sz w:val="24"/>
          <w:szCs w:val="24"/>
        </w:rPr>
        <w:t>meter</w:t>
      </w:r>
      <w:r w:rsidR="00B01952">
        <w:rPr>
          <w:rFonts w:cs="Times New Roman"/>
          <w:color w:val="000000" w:themeColor="text1"/>
          <w:sz w:val="24"/>
          <w:szCs w:val="24"/>
        </w:rPr>
        <w:t xml:space="preserve"> generation</w:t>
      </w:r>
      <w:r w:rsidR="000445FC">
        <w:rPr>
          <w:rFonts w:cs="Times New Roman"/>
          <w:color w:val="000000" w:themeColor="text1"/>
          <w:sz w:val="24"/>
          <w:szCs w:val="24"/>
        </w:rPr>
        <w:t xml:space="preserve"> programs.</w:t>
      </w:r>
      <w:r w:rsidR="000445FC">
        <w:rPr>
          <w:rStyle w:val="FootnoteReference"/>
          <w:rFonts w:cs="Times New Roman"/>
          <w:color w:val="000000" w:themeColor="text1"/>
          <w:sz w:val="24"/>
          <w:szCs w:val="24"/>
        </w:rPr>
        <w:footnoteReference w:id="77"/>
      </w:r>
      <w:r w:rsidR="000445FC">
        <w:rPr>
          <w:rFonts w:cs="Times New Roman"/>
          <w:color w:val="000000" w:themeColor="text1"/>
          <w:sz w:val="24"/>
          <w:szCs w:val="24"/>
        </w:rPr>
        <w:t xml:space="preserve">  If the anticipated high load factor data center load</w:t>
      </w:r>
      <w:r w:rsidR="00E47926">
        <w:rPr>
          <w:rFonts w:cs="Times New Roman"/>
          <w:color w:val="000000" w:themeColor="text1"/>
          <w:sz w:val="24"/>
          <w:szCs w:val="24"/>
        </w:rPr>
        <w:t>s</w:t>
      </w:r>
      <w:r w:rsidR="000445FC">
        <w:rPr>
          <w:rFonts w:cs="Times New Roman"/>
          <w:color w:val="000000" w:themeColor="text1"/>
          <w:sz w:val="24"/>
          <w:szCs w:val="24"/>
        </w:rPr>
        <w:t xml:space="preserve"> were to </w:t>
      </w:r>
      <w:r w:rsidR="00690D6A">
        <w:rPr>
          <w:rFonts w:cs="Times New Roman"/>
          <w:color w:val="000000" w:themeColor="text1"/>
          <w:sz w:val="24"/>
          <w:szCs w:val="24"/>
        </w:rPr>
        <w:t xml:space="preserve">agree to </w:t>
      </w:r>
      <w:r w:rsidR="000445FC">
        <w:rPr>
          <w:rFonts w:cs="Times New Roman"/>
          <w:color w:val="000000" w:themeColor="text1"/>
          <w:sz w:val="24"/>
          <w:szCs w:val="24"/>
        </w:rPr>
        <w:t xml:space="preserve">be curtailable or </w:t>
      </w:r>
      <w:r w:rsidR="00690D6A">
        <w:rPr>
          <w:rFonts w:cs="Times New Roman"/>
          <w:color w:val="000000" w:themeColor="text1"/>
          <w:sz w:val="24"/>
          <w:szCs w:val="24"/>
        </w:rPr>
        <w:t xml:space="preserve">be </w:t>
      </w:r>
      <w:r w:rsidR="000445FC">
        <w:rPr>
          <w:rFonts w:cs="Times New Roman"/>
          <w:color w:val="000000" w:themeColor="text1"/>
          <w:sz w:val="24"/>
          <w:szCs w:val="24"/>
        </w:rPr>
        <w:t>considered non-firm for planning purposes, these customers could likely be added to the system more quickly</w:t>
      </w:r>
      <w:r w:rsidR="00EE2FE6">
        <w:rPr>
          <w:rFonts w:cs="Times New Roman"/>
          <w:color w:val="000000" w:themeColor="text1"/>
          <w:sz w:val="24"/>
          <w:szCs w:val="24"/>
        </w:rPr>
        <w:t xml:space="preserve">, </w:t>
      </w:r>
      <w:r w:rsidR="000445FC">
        <w:rPr>
          <w:rFonts w:cs="Times New Roman"/>
          <w:color w:val="000000" w:themeColor="text1"/>
          <w:sz w:val="24"/>
          <w:szCs w:val="24"/>
        </w:rPr>
        <w:t>reduce</w:t>
      </w:r>
      <w:r w:rsidR="00EE2FE6">
        <w:rPr>
          <w:rFonts w:cs="Times New Roman"/>
          <w:color w:val="000000" w:themeColor="text1"/>
          <w:sz w:val="24"/>
          <w:szCs w:val="24"/>
        </w:rPr>
        <w:t xml:space="preserve"> fixed</w:t>
      </w:r>
      <w:r w:rsidR="000445FC">
        <w:rPr>
          <w:rFonts w:cs="Times New Roman"/>
          <w:color w:val="000000" w:themeColor="text1"/>
          <w:sz w:val="24"/>
          <w:szCs w:val="24"/>
        </w:rPr>
        <w:t xml:space="preserve"> costs</w:t>
      </w:r>
      <w:r w:rsidR="00EE2FE6">
        <w:rPr>
          <w:rFonts w:cs="Times New Roman"/>
          <w:color w:val="000000" w:themeColor="text1"/>
          <w:sz w:val="24"/>
          <w:szCs w:val="24"/>
        </w:rPr>
        <w:t xml:space="preserve"> and capacity investment, and help </w:t>
      </w:r>
      <w:r w:rsidR="00690D6A">
        <w:rPr>
          <w:rFonts w:cs="Times New Roman"/>
          <w:color w:val="000000" w:themeColor="text1"/>
          <w:sz w:val="24"/>
          <w:szCs w:val="24"/>
        </w:rPr>
        <w:t>to reduce</w:t>
      </w:r>
      <w:r w:rsidR="00EE2FE6">
        <w:rPr>
          <w:rFonts w:cs="Times New Roman"/>
          <w:color w:val="000000" w:themeColor="text1"/>
          <w:sz w:val="24"/>
          <w:szCs w:val="24"/>
        </w:rPr>
        <w:t xml:space="preserve"> high energy costs in peak hours.</w:t>
      </w:r>
      <w:r w:rsidR="000445FC">
        <w:rPr>
          <w:rFonts w:cs="Times New Roman"/>
          <w:color w:val="000000" w:themeColor="text1"/>
          <w:sz w:val="24"/>
          <w:szCs w:val="24"/>
        </w:rPr>
        <w:t xml:space="preserve"> Th</w:t>
      </w:r>
      <w:r w:rsidR="009F75AC">
        <w:rPr>
          <w:rFonts w:cs="Times New Roman"/>
          <w:color w:val="000000" w:themeColor="text1"/>
          <w:sz w:val="24"/>
          <w:szCs w:val="24"/>
        </w:rPr>
        <w:t>e Company indicated there</w:t>
      </w:r>
      <w:r w:rsidR="000445FC">
        <w:rPr>
          <w:rFonts w:cs="Times New Roman"/>
          <w:color w:val="000000" w:themeColor="text1"/>
          <w:sz w:val="24"/>
          <w:szCs w:val="24"/>
        </w:rPr>
        <w:t xml:space="preserve"> may be opportunities for </w:t>
      </w:r>
      <w:r w:rsidR="00A044B0">
        <w:rPr>
          <w:rFonts w:cs="Times New Roman"/>
          <w:color w:val="000000" w:themeColor="text1"/>
          <w:sz w:val="24"/>
          <w:szCs w:val="24"/>
        </w:rPr>
        <w:t>these</w:t>
      </w:r>
      <w:r w:rsidR="000445FC">
        <w:rPr>
          <w:rFonts w:cs="Times New Roman"/>
          <w:color w:val="000000" w:themeColor="text1"/>
          <w:sz w:val="24"/>
          <w:szCs w:val="24"/>
        </w:rPr>
        <w:t xml:space="preserve"> customers to participate in flexible load programs</w:t>
      </w:r>
      <w:r>
        <w:rPr>
          <w:rFonts w:cs="Times New Roman"/>
          <w:color w:val="000000" w:themeColor="text1"/>
          <w:sz w:val="24"/>
          <w:szCs w:val="24"/>
        </w:rPr>
        <w:t>, and t</w:t>
      </w:r>
      <w:r w:rsidR="000445FC">
        <w:rPr>
          <w:rFonts w:cs="Times New Roman"/>
          <w:color w:val="000000" w:themeColor="text1"/>
          <w:sz w:val="24"/>
          <w:szCs w:val="24"/>
        </w:rPr>
        <w:t>he Company state</w:t>
      </w:r>
      <w:r w:rsidR="00BB1EE5">
        <w:rPr>
          <w:rFonts w:cs="Times New Roman"/>
          <w:color w:val="000000" w:themeColor="text1"/>
          <w:sz w:val="24"/>
          <w:szCs w:val="24"/>
        </w:rPr>
        <w:t>d</w:t>
      </w:r>
      <w:r w:rsidR="000445FC">
        <w:rPr>
          <w:rFonts w:cs="Times New Roman"/>
          <w:color w:val="000000" w:themeColor="text1"/>
          <w:sz w:val="24"/>
          <w:szCs w:val="24"/>
        </w:rPr>
        <w:t xml:space="preserve"> it is optimistic th</w:t>
      </w:r>
      <w:r w:rsidR="00EE2FE6">
        <w:rPr>
          <w:rFonts w:cs="Times New Roman"/>
          <w:color w:val="000000" w:themeColor="text1"/>
          <w:sz w:val="24"/>
          <w:szCs w:val="24"/>
        </w:rPr>
        <w:t>at its discussions with large load customers may lead to additional program participation</w:t>
      </w:r>
      <w:r w:rsidR="000445FC" w:rsidRPr="00E4095B">
        <w:rPr>
          <w:rFonts w:cs="Times New Roman"/>
          <w:color w:val="000000" w:themeColor="text1"/>
          <w:sz w:val="24"/>
          <w:szCs w:val="24"/>
        </w:rPr>
        <w:t>.</w:t>
      </w:r>
      <w:r w:rsidR="000445FC">
        <w:rPr>
          <w:rStyle w:val="FootnoteReference"/>
          <w:rFonts w:cs="Times New Roman"/>
          <w:color w:val="000000" w:themeColor="text1"/>
          <w:sz w:val="24"/>
          <w:szCs w:val="24"/>
        </w:rPr>
        <w:footnoteReference w:id="78"/>
      </w:r>
      <w:r w:rsidR="00EE2FE6">
        <w:rPr>
          <w:rFonts w:cs="Times New Roman"/>
          <w:color w:val="000000" w:themeColor="text1"/>
          <w:sz w:val="24"/>
          <w:szCs w:val="24"/>
        </w:rPr>
        <w:t xml:space="preserve">  </w:t>
      </w:r>
    </w:p>
    <w:p w14:paraId="56D7C7FF" w14:textId="188AF857" w:rsidR="00D333D5" w:rsidRPr="00C350CE" w:rsidRDefault="00D333D5" w:rsidP="00B13005">
      <w:pPr>
        <w:spacing w:after="0" w:line="480" w:lineRule="auto"/>
        <w:rPr>
          <w:rFonts w:cs="Times New Roman"/>
          <w:b/>
          <w:sz w:val="24"/>
          <w:szCs w:val="24"/>
        </w:rPr>
      </w:pPr>
      <w:r w:rsidRPr="00C350CE">
        <w:rPr>
          <w:rFonts w:cs="Times New Roman"/>
          <w:b/>
          <w:sz w:val="24"/>
          <w:szCs w:val="24"/>
        </w:rPr>
        <w:t>Q.</w:t>
      </w:r>
      <w:r w:rsidRPr="00C350CE">
        <w:rPr>
          <w:rFonts w:cs="Times New Roman"/>
          <w:b/>
          <w:sz w:val="24"/>
          <w:szCs w:val="24"/>
        </w:rPr>
        <w:tab/>
        <w:t>DOES THIS CONCLUDE YOUR TESTIMONY?</w:t>
      </w:r>
    </w:p>
    <w:p w14:paraId="2F2072A1" w14:textId="77777777" w:rsidR="00D333D5" w:rsidRPr="00C350CE" w:rsidRDefault="00D333D5" w:rsidP="00B13005">
      <w:pPr>
        <w:tabs>
          <w:tab w:val="left" w:pos="738"/>
        </w:tabs>
        <w:spacing w:after="0" w:line="480" w:lineRule="auto"/>
        <w:rPr>
          <w:rFonts w:cs="Times New Roman"/>
          <w:sz w:val="24"/>
          <w:szCs w:val="24"/>
        </w:rPr>
      </w:pPr>
      <w:r w:rsidRPr="00C350CE">
        <w:rPr>
          <w:rFonts w:cs="Times New Roman"/>
          <w:sz w:val="24"/>
          <w:szCs w:val="24"/>
        </w:rPr>
        <w:t>A.</w:t>
      </w:r>
      <w:r w:rsidRPr="00C350CE">
        <w:rPr>
          <w:rFonts w:cs="Times New Roman"/>
          <w:sz w:val="24"/>
          <w:szCs w:val="24"/>
        </w:rPr>
        <w:tab/>
        <w:t>Yes, it does.</w:t>
      </w:r>
    </w:p>
    <w:p w14:paraId="4354C51C" w14:textId="77777777" w:rsidR="00352BD7" w:rsidRDefault="00352BD7" w:rsidP="00B13005">
      <w:pPr>
        <w:spacing w:after="0" w:line="480" w:lineRule="auto"/>
        <w:jc w:val="center"/>
        <w:rPr>
          <w:rFonts w:cs="Times New Roman"/>
          <w:b/>
        </w:rPr>
        <w:sectPr w:rsidR="00352BD7" w:rsidSect="00657F74">
          <w:footerReference w:type="default" r:id="rId19"/>
          <w:pgSz w:w="12240" w:h="15840" w:code="1"/>
          <w:pgMar w:top="1440" w:right="1440" w:bottom="1440" w:left="1440" w:header="720" w:footer="720" w:gutter="0"/>
          <w:lnNumType w:countBy="1"/>
          <w:pgNumType w:start="1"/>
          <w:cols w:space="720"/>
          <w:docGrid w:linePitch="360"/>
        </w:sectPr>
      </w:pPr>
    </w:p>
    <w:p w14:paraId="7D25EC9D" w14:textId="28D162D2" w:rsidR="00D51568" w:rsidRPr="0064132B" w:rsidRDefault="00352BD7" w:rsidP="00D51568">
      <w:pPr>
        <w:spacing w:after="0"/>
        <w:jc w:val="center"/>
        <w:rPr>
          <w:rFonts w:cs="Times New Roman"/>
          <w:b/>
        </w:rPr>
      </w:pPr>
      <w:r>
        <w:rPr>
          <w:rFonts w:cs="Times New Roman"/>
          <w:b/>
        </w:rPr>
        <w:lastRenderedPageBreak/>
        <w:t>B</w:t>
      </w:r>
      <w:r w:rsidR="00D51568" w:rsidRPr="0064132B">
        <w:rPr>
          <w:rFonts w:cs="Times New Roman"/>
          <w:b/>
        </w:rPr>
        <w:t xml:space="preserve">EFORE THE </w:t>
      </w:r>
    </w:p>
    <w:p w14:paraId="32F341F7" w14:textId="77777777" w:rsidR="00D51568" w:rsidRPr="0064132B" w:rsidRDefault="00D51568" w:rsidP="00D51568">
      <w:pPr>
        <w:spacing w:after="0"/>
        <w:jc w:val="center"/>
        <w:rPr>
          <w:rFonts w:cs="Times New Roman"/>
          <w:b/>
        </w:rPr>
      </w:pPr>
      <w:r w:rsidRPr="0064132B">
        <w:rPr>
          <w:rFonts w:cs="Times New Roman"/>
          <w:b/>
        </w:rPr>
        <w:t>GEORGIA PUBLIC SERVICE COMMISSION</w:t>
      </w:r>
    </w:p>
    <w:p w14:paraId="39366F2E" w14:textId="77777777" w:rsidR="00D51568" w:rsidRPr="0064132B" w:rsidRDefault="00D51568" w:rsidP="00D51568">
      <w:pPr>
        <w:spacing w:after="0" w:line="240" w:lineRule="auto"/>
        <w:jc w:val="center"/>
        <w:rPr>
          <w:rFonts w:cs="Times New Roman"/>
          <w:b/>
        </w:rPr>
      </w:pPr>
    </w:p>
    <w:p w14:paraId="7854185E" w14:textId="77777777" w:rsidR="00D51568" w:rsidRPr="0064132B" w:rsidRDefault="00D51568" w:rsidP="00D51568">
      <w:pPr>
        <w:spacing w:after="0" w:line="240" w:lineRule="auto"/>
        <w:jc w:val="center"/>
        <w:rPr>
          <w:rFonts w:cs="Times New Roman"/>
          <w:b/>
        </w:rPr>
      </w:pPr>
    </w:p>
    <w:p w14:paraId="0B5EB151" w14:textId="77777777" w:rsidR="00123F75" w:rsidRPr="0064132B" w:rsidRDefault="00123F75" w:rsidP="00123F75">
      <w:pPr>
        <w:spacing w:after="0" w:line="240" w:lineRule="auto"/>
        <w:rPr>
          <w:rFonts w:cs="Times New Roman"/>
          <w:b/>
        </w:rPr>
      </w:pPr>
    </w:p>
    <w:p w14:paraId="295BAEA8" w14:textId="77777777" w:rsidR="00D14F80" w:rsidRPr="00B2178F" w:rsidRDefault="00D14F80" w:rsidP="00D14F80">
      <w:pPr>
        <w:spacing w:after="0" w:line="240" w:lineRule="auto"/>
        <w:rPr>
          <w:rFonts w:cs="Times New Roman"/>
          <w:b/>
        </w:rPr>
      </w:pPr>
      <w:r w:rsidRPr="00B2178F">
        <w:rPr>
          <w:rFonts w:cs="Times New Roman"/>
          <w:b/>
        </w:rPr>
        <w:t>GEORGIA POWER COMPANY’S</w:t>
      </w:r>
      <w:r w:rsidRPr="00B2178F">
        <w:rPr>
          <w:rFonts w:cs="Times New Roman"/>
          <w:b/>
        </w:rPr>
        <w:tab/>
      </w:r>
      <w:r w:rsidRPr="00B2178F">
        <w:rPr>
          <w:rFonts w:cs="Times New Roman"/>
          <w:b/>
        </w:rPr>
        <w:tab/>
      </w:r>
      <w:r>
        <w:rPr>
          <w:rFonts w:cs="Times New Roman"/>
          <w:b/>
        </w:rPr>
        <w:tab/>
      </w:r>
      <w:r w:rsidRPr="00B2178F">
        <w:rPr>
          <w:rFonts w:cs="Times New Roman"/>
          <w:b/>
        </w:rPr>
        <w:t>)</w:t>
      </w:r>
      <w:r w:rsidRPr="00B2178F">
        <w:rPr>
          <w:rFonts w:cs="Times New Roman"/>
          <w:b/>
        </w:rPr>
        <w:tab/>
        <w:t xml:space="preserve">DOCKET NO. </w:t>
      </w:r>
      <w:r>
        <w:rPr>
          <w:rFonts w:cs="Times New Roman"/>
          <w:b/>
        </w:rPr>
        <w:t>56298</w:t>
      </w:r>
    </w:p>
    <w:p w14:paraId="3D483CDF" w14:textId="77777777" w:rsidR="00D14F80" w:rsidRPr="00B2178F" w:rsidRDefault="00D14F80" w:rsidP="00D14F80">
      <w:pPr>
        <w:spacing w:after="0" w:line="240" w:lineRule="auto"/>
        <w:rPr>
          <w:rFonts w:cs="Times New Roman"/>
          <w:b/>
        </w:rPr>
      </w:pPr>
      <w:r w:rsidRPr="00D14F80">
        <w:rPr>
          <w:rFonts w:cs="Times New Roman"/>
          <w:b/>
        </w:rPr>
        <w:t>APPLICATION FOR THE CERTIFICATION O</w:t>
      </w:r>
      <w:r>
        <w:rPr>
          <w:rFonts w:cs="Times New Roman"/>
          <w:b/>
        </w:rPr>
        <w:t>F</w:t>
      </w:r>
      <w:r w:rsidRPr="00B2178F">
        <w:rPr>
          <w:rFonts w:cs="Times New Roman"/>
          <w:b/>
        </w:rPr>
        <w:tab/>
        <w:t>)</w:t>
      </w:r>
    </w:p>
    <w:p w14:paraId="175408B0" w14:textId="77777777" w:rsidR="00D14F80" w:rsidRDefault="00D14F80" w:rsidP="00D14F80">
      <w:pPr>
        <w:spacing w:after="0" w:line="240" w:lineRule="auto"/>
        <w:rPr>
          <w:rFonts w:cs="Times New Roman"/>
          <w:b/>
        </w:rPr>
      </w:pPr>
      <w:r w:rsidRPr="00D14F80">
        <w:rPr>
          <w:rFonts w:cs="Times New Roman"/>
          <w:b/>
        </w:rPr>
        <w:t>THE 2029-2031 ALL-SOURCE CAPACITY</w:t>
      </w:r>
      <w:r>
        <w:rPr>
          <w:rFonts w:cs="Times New Roman"/>
          <w:b/>
        </w:rPr>
        <w:t xml:space="preserve"> </w:t>
      </w:r>
      <w:r w:rsidRPr="00D14F80">
        <w:rPr>
          <w:rFonts w:cs="Times New Roman"/>
          <w:b/>
        </w:rPr>
        <w:t>RFP</w:t>
      </w:r>
      <w:r>
        <w:rPr>
          <w:rFonts w:cs="Times New Roman"/>
          <w:b/>
        </w:rPr>
        <w:tab/>
        <w:t>)</w:t>
      </w:r>
    </w:p>
    <w:p w14:paraId="0DDDFAF8" w14:textId="77777777" w:rsidR="00D14F80" w:rsidRPr="00B2178F" w:rsidRDefault="00D14F80" w:rsidP="00D14F80">
      <w:pPr>
        <w:spacing w:after="0" w:line="240" w:lineRule="auto"/>
        <w:rPr>
          <w:rFonts w:cs="Times New Roman"/>
          <w:b/>
        </w:rPr>
      </w:pPr>
    </w:p>
    <w:p w14:paraId="17F1A3F5" w14:textId="77777777" w:rsidR="00D14F80" w:rsidRPr="00B2178F" w:rsidRDefault="00D14F80" w:rsidP="00D14F80">
      <w:pPr>
        <w:spacing w:after="0" w:line="240" w:lineRule="auto"/>
        <w:rPr>
          <w:rFonts w:cs="Times New Roman"/>
          <w:b/>
        </w:rPr>
      </w:pPr>
      <w:r w:rsidRPr="00D14F80">
        <w:rPr>
          <w:rFonts w:cs="Times New Roman"/>
          <w:b/>
        </w:rPr>
        <w:t>CERTIFICATION OF SUPPLEMENTAL</w:t>
      </w:r>
      <w:r w:rsidRPr="00B2178F">
        <w:rPr>
          <w:rFonts w:cs="Times New Roman"/>
          <w:b/>
        </w:rPr>
        <w:tab/>
      </w:r>
      <w:r>
        <w:rPr>
          <w:rFonts w:cs="Times New Roman"/>
          <w:b/>
        </w:rPr>
        <w:tab/>
      </w:r>
      <w:r w:rsidRPr="00B2178F">
        <w:rPr>
          <w:rFonts w:cs="Times New Roman"/>
          <w:b/>
        </w:rPr>
        <w:t>)</w:t>
      </w:r>
      <w:r w:rsidRPr="00B2178F">
        <w:rPr>
          <w:rFonts w:cs="Times New Roman"/>
          <w:b/>
        </w:rPr>
        <w:tab/>
        <w:t xml:space="preserve">DOCKET NO. </w:t>
      </w:r>
      <w:r>
        <w:rPr>
          <w:rFonts w:cs="Times New Roman"/>
          <w:b/>
        </w:rPr>
        <w:t>56310</w:t>
      </w:r>
    </w:p>
    <w:p w14:paraId="2C2BB9C2" w14:textId="77777777" w:rsidR="00D14F80" w:rsidRPr="00B2178F" w:rsidRDefault="00D14F80" w:rsidP="00D14F80">
      <w:pPr>
        <w:spacing w:after="0" w:line="240" w:lineRule="auto"/>
        <w:rPr>
          <w:rFonts w:cs="Times New Roman"/>
          <w:b/>
        </w:rPr>
      </w:pPr>
      <w:r w:rsidRPr="00D14F80">
        <w:rPr>
          <w:rFonts w:cs="Times New Roman"/>
          <w:b/>
        </w:rPr>
        <w:t>RESOURCES FOR</w:t>
      </w:r>
      <w:r>
        <w:rPr>
          <w:rFonts w:cs="Times New Roman"/>
          <w:b/>
        </w:rPr>
        <w:t xml:space="preserve"> </w:t>
      </w:r>
      <w:r w:rsidRPr="00D14F80">
        <w:rPr>
          <w:rFonts w:cs="Times New Roman"/>
          <w:b/>
        </w:rPr>
        <w:t>2028-2031 CAPACITY</w:t>
      </w:r>
      <w:r>
        <w:rPr>
          <w:rFonts w:cs="Times New Roman"/>
          <w:b/>
        </w:rPr>
        <w:tab/>
      </w:r>
      <w:r w:rsidRPr="00B2178F">
        <w:rPr>
          <w:rFonts w:cs="Times New Roman"/>
          <w:b/>
        </w:rPr>
        <w:tab/>
        <w:t>)</w:t>
      </w:r>
    </w:p>
    <w:p w14:paraId="24821375" w14:textId="77777777" w:rsidR="00D14F80" w:rsidRPr="0064132B" w:rsidRDefault="00D14F80" w:rsidP="00D14F80">
      <w:pPr>
        <w:spacing w:after="0" w:line="240" w:lineRule="auto"/>
        <w:jc w:val="center"/>
        <w:rPr>
          <w:rFonts w:cs="Times New Roman"/>
          <w:b/>
          <w:sz w:val="28"/>
          <w:szCs w:val="28"/>
        </w:rPr>
      </w:pPr>
    </w:p>
    <w:p w14:paraId="187427A1" w14:textId="77777777" w:rsidR="002E015F" w:rsidRPr="0064132B" w:rsidRDefault="002E015F" w:rsidP="002E015F">
      <w:pPr>
        <w:spacing w:after="0" w:line="240" w:lineRule="auto"/>
        <w:jc w:val="center"/>
        <w:rPr>
          <w:rFonts w:cs="Times New Roman"/>
          <w:b/>
          <w:sz w:val="28"/>
          <w:szCs w:val="28"/>
        </w:rPr>
      </w:pPr>
    </w:p>
    <w:p w14:paraId="42EEB691" w14:textId="77777777" w:rsidR="00123F75" w:rsidRDefault="00123F75" w:rsidP="00123F75">
      <w:pPr>
        <w:spacing w:after="0" w:line="240" w:lineRule="auto"/>
        <w:jc w:val="center"/>
        <w:rPr>
          <w:rFonts w:cs="Times New Roman"/>
          <w:b/>
          <w:sz w:val="28"/>
          <w:szCs w:val="28"/>
        </w:rPr>
      </w:pPr>
    </w:p>
    <w:p w14:paraId="62088D9A" w14:textId="77777777" w:rsidR="00D44CE1" w:rsidRDefault="00D44CE1" w:rsidP="00123F75">
      <w:pPr>
        <w:spacing w:after="0" w:line="240" w:lineRule="auto"/>
        <w:jc w:val="center"/>
        <w:rPr>
          <w:rFonts w:cs="Times New Roman"/>
          <w:b/>
          <w:sz w:val="28"/>
          <w:szCs w:val="28"/>
        </w:rPr>
      </w:pPr>
    </w:p>
    <w:p w14:paraId="4A80244F" w14:textId="4BAFC944" w:rsidR="00D44CE1" w:rsidRDefault="00D44CE1" w:rsidP="002867B5">
      <w:pPr>
        <w:tabs>
          <w:tab w:val="left" w:pos="1890"/>
        </w:tabs>
        <w:spacing w:after="0" w:line="240" w:lineRule="auto"/>
        <w:jc w:val="center"/>
        <w:rPr>
          <w:rFonts w:cs="Times New Roman"/>
          <w:b/>
          <w:sz w:val="28"/>
          <w:szCs w:val="28"/>
        </w:rPr>
      </w:pPr>
      <w:r>
        <w:rPr>
          <w:rFonts w:cs="Times New Roman"/>
          <w:b/>
          <w:noProof/>
          <w:sz w:val="28"/>
          <w:szCs w:val="28"/>
        </w:rPr>
        <mc:AlternateContent>
          <mc:Choice Requires="wps">
            <w:drawing>
              <wp:anchor distT="0" distB="0" distL="114300" distR="114300" simplePos="0" relativeHeight="251658240" behindDoc="0" locked="0" layoutInCell="1" allowOverlap="1" wp14:anchorId="31C9220D" wp14:editId="48263A9C">
                <wp:simplePos x="0" y="0"/>
                <wp:positionH relativeFrom="column">
                  <wp:posOffset>1126541</wp:posOffset>
                </wp:positionH>
                <wp:positionV relativeFrom="paragraph">
                  <wp:posOffset>198653</wp:posOffset>
                </wp:positionV>
                <wp:extent cx="3694176" cy="2077517"/>
                <wp:effectExtent l="19050" t="19050" r="20955" b="18415"/>
                <wp:wrapNone/>
                <wp:docPr id="141887694" name="Rectangle 2"/>
                <wp:cNvGraphicFramePr/>
                <a:graphic xmlns:a="http://schemas.openxmlformats.org/drawingml/2006/main">
                  <a:graphicData uri="http://schemas.microsoft.com/office/word/2010/wordprocessingShape">
                    <wps:wsp>
                      <wps:cNvSpPr/>
                      <wps:spPr>
                        <a:xfrm>
                          <a:off x="0" y="0"/>
                          <a:ext cx="3694176" cy="2077517"/>
                        </a:xfrm>
                        <a:prstGeom prst="rect">
                          <a:avLst/>
                        </a:prstGeom>
                        <a:noFill/>
                        <a:ln w="38100" cmpd="dbl">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575162" id="Rectangle 2" o:spid="_x0000_s1026" style="position:absolute;margin-left:88.7pt;margin-top:15.65pt;width:290.9pt;height:163.6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" filled="f" strokecolor="black [3213]" strokeweight="3pt">
                <v:stroke linestyle="thinThin"/>
              </v:rect>
            </w:pict>
          </mc:Fallback>
        </mc:AlternateContent>
      </w:r>
    </w:p>
    <w:p w14:paraId="72607AA9" w14:textId="77777777" w:rsidR="00D44CE1" w:rsidRDefault="00D44CE1" w:rsidP="00123F75">
      <w:pPr>
        <w:spacing w:after="0" w:line="240" w:lineRule="auto"/>
        <w:jc w:val="center"/>
        <w:rPr>
          <w:rFonts w:cs="Times New Roman"/>
          <w:b/>
          <w:sz w:val="28"/>
          <w:szCs w:val="28"/>
        </w:rPr>
      </w:pPr>
    </w:p>
    <w:p w14:paraId="164C9301" w14:textId="77777777" w:rsidR="00D44CE1" w:rsidRDefault="00D44CE1" w:rsidP="00123F75">
      <w:pPr>
        <w:spacing w:after="0" w:line="240" w:lineRule="auto"/>
        <w:jc w:val="center"/>
        <w:rPr>
          <w:rFonts w:cs="Times New Roman"/>
          <w:b/>
          <w:sz w:val="28"/>
          <w:szCs w:val="28"/>
        </w:rPr>
      </w:pPr>
    </w:p>
    <w:p w14:paraId="6D793B5C" w14:textId="77777777" w:rsidR="00D44CE1" w:rsidRDefault="00D44CE1" w:rsidP="00123F75">
      <w:pPr>
        <w:spacing w:after="0" w:line="240" w:lineRule="auto"/>
        <w:jc w:val="center"/>
        <w:rPr>
          <w:rFonts w:cs="Times New Roman"/>
          <w:b/>
          <w:sz w:val="28"/>
          <w:szCs w:val="28"/>
        </w:rPr>
      </w:pPr>
    </w:p>
    <w:p w14:paraId="12DCAEA2" w14:textId="77777777" w:rsidR="00D44CE1" w:rsidRPr="0064132B" w:rsidRDefault="00D44CE1" w:rsidP="00123F75">
      <w:pPr>
        <w:spacing w:after="0" w:line="240" w:lineRule="auto"/>
        <w:jc w:val="center"/>
        <w:rPr>
          <w:rFonts w:cs="Times New Roman"/>
          <w:b/>
          <w:sz w:val="28"/>
          <w:szCs w:val="28"/>
        </w:rPr>
      </w:pPr>
    </w:p>
    <w:p w14:paraId="3C0CE581" w14:textId="3F831CAE" w:rsidR="006C4A12" w:rsidRPr="006C4A12" w:rsidRDefault="006C4A12" w:rsidP="002867B5">
      <w:pPr>
        <w:pStyle w:val="Heading1"/>
        <w:numPr>
          <w:ilvl w:val="0"/>
          <w:numId w:val="0"/>
        </w:numPr>
        <w:ind w:left="3600" w:firstLine="450"/>
        <w:rPr>
          <w:b/>
          <w:bCs/>
        </w:rPr>
      </w:pPr>
      <w:bookmarkStart w:id="14" w:name="_Toc213429457"/>
      <w:r w:rsidRPr="006C4A12">
        <w:rPr>
          <w:b/>
          <w:bCs/>
        </w:rPr>
        <w:t>EXHIBIT</w:t>
      </w:r>
      <w:r w:rsidR="00803983">
        <w:rPr>
          <w:b/>
          <w:bCs/>
        </w:rPr>
        <w:t>S</w:t>
      </w:r>
      <w:bookmarkEnd w:id="14"/>
    </w:p>
    <w:p w14:paraId="5ADEBB0E" w14:textId="77777777" w:rsidR="00123F75" w:rsidRPr="0064132B" w:rsidRDefault="00123F75" w:rsidP="00123F75">
      <w:pPr>
        <w:spacing w:after="0" w:line="240" w:lineRule="auto"/>
        <w:jc w:val="center"/>
        <w:rPr>
          <w:rFonts w:cs="Times New Roman"/>
          <w:b/>
          <w:sz w:val="28"/>
          <w:szCs w:val="28"/>
        </w:rPr>
      </w:pPr>
    </w:p>
    <w:p w14:paraId="1C300444" w14:textId="77777777" w:rsidR="00123F75" w:rsidRDefault="00123F75" w:rsidP="00123F75">
      <w:pPr>
        <w:spacing w:after="0" w:line="240" w:lineRule="auto"/>
        <w:jc w:val="center"/>
        <w:rPr>
          <w:rFonts w:cs="Times New Roman"/>
          <w:b/>
          <w:sz w:val="28"/>
          <w:szCs w:val="28"/>
        </w:rPr>
      </w:pPr>
    </w:p>
    <w:p w14:paraId="29F617B7" w14:textId="77777777" w:rsidR="00D44CE1" w:rsidRDefault="00D44CE1" w:rsidP="00123F75">
      <w:pPr>
        <w:spacing w:after="0" w:line="240" w:lineRule="auto"/>
        <w:jc w:val="center"/>
        <w:rPr>
          <w:rFonts w:cs="Times New Roman"/>
          <w:b/>
          <w:sz w:val="28"/>
          <w:szCs w:val="28"/>
        </w:rPr>
      </w:pPr>
    </w:p>
    <w:p w14:paraId="628C97CF" w14:textId="77777777" w:rsidR="00D44CE1" w:rsidRDefault="00D44CE1" w:rsidP="00123F75">
      <w:pPr>
        <w:spacing w:after="0" w:line="240" w:lineRule="auto"/>
        <w:jc w:val="center"/>
        <w:rPr>
          <w:rFonts w:cs="Times New Roman"/>
          <w:b/>
          <w:sz w:val="28"/>
          <w:szCs w:val="28"/>
        </w:rPr>
      </w:pPr>
    </w:p>
    <w:p w14:paraId="694A101D" w14:textId="77777777" w:rsidR="00D44CE1" w:rsidRDefault="00D44CE1" w:rsidP="00123F75">
      <w:pPr>
        <w:spacing w:after="0" w:line="240" w:lineRule="auto"/>
        <w:jc w:val="center"/>
        <w:rPr>
          <w:rFonts w:cs="Times New Roman"/>
          <w:b/>
          <w:sz w:val="28"/>
          <w:szCs w:val="28"/>
        </w:rPr>
      </w:pPr>
    </w:p>
    <w:p w14:paraId="639D048F" w14:textId="77777777" w:rsidR="00D44CE1" w:rsidRDefault="00D44CE1" w:rsidP="00123F75">
      <w:pPr>
        <w:spacing w:after="0" w:line="240" w:lineRule="auto"/>
        <w:jc w:val="center"/>
        <w:rPr>
          <w:rFonts w:cs="Times New Roman"/>
          <w:b/>
          <w:sz w:val="28"/>
          <w:szCs w:val="28"/>
        </w:rPr>
      </w:pPr>
    </w:p>
    <w:p w14:paraId="2EE46809" w14:textId="77777777" w:rsidR="00D44CE1" w:rsidRDefault="00D44CE1" w:rsidP="00123F75">
      <w:pPr>
        <w:spacing w:after="0" w:line="240" w:lineRule="auto"/>
        <w:jc w:val="center"/>
        <w:rPr>
          <w:rFonts w:cs="Times New Roman"/>
          <w:b/>
          <w:sz w:val="28"/>
          <w:szCs w:val="28"/>
        </w:rPr>
      </w:pPr>
    </w:p>
    <w:p w14:paraId="08F5793A" w14:textId="77777777" w:rsidR="00D44CE1" w:rsidRDefault="00D44CE1" w:rsidP="00123F75">
      <w:pPr>
        <w:spacing w:after="0" w:line="240" w:lineRule="auto"/>
        <w:jc w:val="center"/>
        <w:rPr>
          <w:rFonts w:cs="Times New Roman"/>
          <w:b/>
          <w:sz w:val="28"/>
          <w:szCs w:val="28"/>
        </w:rPr>
      </w:pPr>
    </w:p>
    <w:p w14:paraId="0384E1E2" w14:textId="77777777" w:rsidR="00D51568" w:rsidRPr="0064132B" w:rsidRDefault="00D51568" w:rsidP="00D51568">
      <w:pPr>
        <w:spacing w:after="0"/>
        <w:jc w:val="center"/>
        <w:rPr>
          <w:rFonts w:cs="Times New Roman"/>
          <w:b/>
          <w:sz w:val="28"/>
          <w:szCs w:val="28"/>
        </w:rPr>
      </w:pPr>
    </w:p>
    <w:p w14:paraId="1BDA528D" w14:textId="77777777" w:rsidR="00D51568" w:rsidRPr="0064132B" w:rsidRDefault="00D51568" w:rsidP="00D51568">
      <w:pPr>
        <w:spacing w:after="0"/>
        <w:jc w:val="center"/>
        <w:rPr>
          <w:rFonts w:cs="Times New Roman"/>
          <w:b/>
          <w:sz w:val="28"/>
          <w:szCs w:val="28"/>
        </w:rPr>
      </w:pPr>
    </w:p>
    <w:p w14:paraId="219DAE96" w14:textId="77777777" w:rsidR="00D51568" w:rsidRPr="0064132B" w:rsidRDefault="00D51568" w:rsidP="00D51568">
      <w:pPr>
        <w:spacing w:after="0"/>
        <w:jc w:val="center"/>
        <w:rPr>
          <w:rFonts w:cs="Times New Roman"/>
          <w:b/>
          <w:szCs w:val="24"/>
        </w:rPr>
      </w:pPr>
      <w:r w:rsidRPr="0064132B">
        <w:rPr>
          <w:rFonts w:cs="Times New Roman"/>
          <w:b/>
          <w:szCs w:val="24"/>
        </w:rPr>
        <w:t xml:space="preserve">ON BEHALF OF THE </w:t>
      </w:r>
    </w:p>
    <w:p w14:paraId="393F6F48" w14:textId="77777777" w:rsidR="00D51568" w:rsidRPr="0064132B" w:rsidRDefault="00D51568" w:rsidP="00D51568">
      <w:pPr>
        <w:spacing w:after="0"/>
        <w:jc w:val="center"/>
        <w:rPr>
          <w:rFonts w:cs="Times New Roman"/>
          <w:b/>
          <w:szCs w:val="24"/>
        </w:rPr>
      </w:pPr>
    </w:p>
    <w:p w14:paraId="519CFF3D" w14:textId="77777777" w:rsidR="00D51568" w:rsidRPr="0064132B" w:rsidRDefault="00D51568" w:rsidP="00D51568">
      <w:pPr>
        <w:spacing w:after="0"/>
        <w:jc w:val="center"/>
        <w:rPr>
          <w:rFonts w:cs="Times New Roman"/>
          <w:b/>
          <w:szCs w:val="24"/>
        </w:rPr>
      </w:pPr>
    </w:p>
    <w:p w14:paraId="0EF89816" w14:textId="77777777" w:rsidR="00D51568" w:rsidRPr="0064132B" w:rsidRDefault="00D51568" w:rsidP="00D51568">
      <w:pPr>
        <w:spacing w:after="0"/>
        <w:jc w:val="center"/>
        <w:rPr>
          <w:rFonts w:cs="Times New Roman"/>
          <w:b/>
          <w:szCs w:val="24"/>
        </w:rPr>
      </w:pPr>
      <w:r w:rsidRPr="0064132B">
        <w:rPr>
          <w:rFonts w:cs="Times New Roman"/>
          <w:b/>
          <w:szCs w:val="24"/>
        </w:rPr>
        <w:t>GEORGIA PUBLIC SERVICE COMMISSION</w:t>
      </w:r>
    </w:p>
    <w:p w14:paraId="71EF3E0F" w14:textId="77777777" w:rsidR="00D51568" w:rsidRPr="0064132B" w:rsidRDefault="00D51568" w:rsidP="00D51568">
      <w:pPr>
        <w:spacing w:after="0"/>
        <w:jc w:val="center"/>
        <w:rPr>
          <w:rFonts w:cs="Times New Roman"/>
          <w:b/>
          <w:szCs w:val="24"/>
        </w:rPr>
      </w:pPr>
      <w:r w:rsidRPr="0064132B">
        <w:rPr>
          <w:rFonts w:cs="Times New Roman"/>
          <w:b/>
          <w:szCs w:val="24"/>
        </w:rPr>
        <w:t>PUBLIC INTEREST ADVOCACY STAFF</w:t>
      </w:r>
    </w:p>
    <w:p w14:paraId="022CBCE4" w14:textId="77777777" w:rsidR="00D51568" w:rsidRPr="0064132B" w:rsidRDefault="00D51568" w:rsidP="00D51568">
      <w:pPr>
        <w:spacing w:after="0"/>
        <w:jc w:val="center"/>
        <w:rPr>
          <w:rFonts w:cs="Times New Roman"/>
          <w:b/>
          <w:szCs w:val="24"/>
        </w:rPr>
      </w:pPr>
    </w:p>
    <w:p w14:paraId="095718A0" w14:textId="77777777" w:rsidR="00D51568" w:rsidRPr="0064132B" w:rsidRDefault="00D51568" w:rsidP="00D51568">
      <w:pPr>
        <w:spacing w:after="0"/>
        <w:jc w:val="center"/>
        <w:rPr>
          <w:rFonts w:cs="Times New Roman"/>
          <w:b/>
          <w:szCs w:val="24"/>
        </w:rPr>
      </w:pPr>
    </w:p>
    <w:p w14:paraId="6D586287" w14:textId="00526014" w:rsidR="00D51568" w:rsidRPr="0064132B" w:rsidRDefault="00D14F80" w:rsidP="00D51568">
      <w:pPr>
        <w:spacing w:after="0" w:line="360" w:lineRule="auto"/>
        <w:jc w:val="center"/>
        <w:rPr>
          <w:rFonts w:cs="Times New Roman"/>
          <w:b/>
          <w:szCs w:val="24"/>
        </w:rPr>
      </w:pPr>
      <w:r>
        <w:rPr>
          <w:rFonts w:cs="Times New Roman"/>
          <w:b/>
          <w:szCs w:val="24"/>
        </w:rPr>
        <w:t>NOVEMBER</w:t>
      </w:r>
      <w:r w:rsidR="00D51568">
        <w:rPr>
          <w:rFonts w:cs="Times New Roman"/>
          <w:b/>
          <w:szCs w:val="24"/>
        </w:rPr>
        <w:t xml:space="preserve"> </w:t>
      </w:r>
      <w:r w:rsidR="00715863">
        <w:rPr>
          <w:rFonts w:cs="Times New Roman"/>
          <w:b/>
          <w:szCs w:val="24"/>
        </w:rPr>
        <w:t>12</w:t>
      </w:r>
      <w:r w:rsidR="00D51568">
        <w:rPr>
          <w:rFonts w:cs="Times New Roman"/>
          <w:b/>
          <w:szCs w:val="24"/>
        </w:rPr>
        <w:t>, 202</w:t>
      </w:r>
      <w:r w:rsidR="002E015F">
        <w:rPr>
          <w:rFonts w:cs="Times New Roman"/>
          <w:b/>
          <w:szCs w:val="24"/>
        </w:rPr>
        <w:t>5</w:t>
      </w:r>
    </w:p>
    <w:p w14:paraId="72C8D2E9" w14:textId="77777777" w:rsidR="00D51568" w:rsidRPr="0064132B" w:rsidRDefault="00D51568" w:rsidP="00D51568">
      <w:pPr>
        <w:spacing w:after="0" w:line="360" w:lineRule="auto"/>
        <w:jc w:val="center"/>
        <w:rPr>
          <w:rFonts w:cs="Times New Roman"/>
          <w:b/>
          <w:szCs w:val="24"/>
        </w:rPr>
      </w:pPr>
    </w:p>
    <w:p w14:paraId="1D502BB5" w14:textId="77777777" w:rsidR="00D51568" w:rsidRPr="0064132B" w:rsidRDefault="00D51568" w:rsidP="00D51568">
      <w:pPr>
        <w:spacing w:after="0" w:line="360" w:lineRule="auto"/>
        <w:jc w:val="center"/>
        <w:rPr>
          <w:rFonts w:cs="Times New Roman"/>
          <w:b/>
          <w:szCs w:val="24"/>
        </w:rPr>
        <w:sectPr w:rsidR="00D51568" w:rsidRPr="0064132B" w:rsidSect="00B93BEA">
          <w:footerReference w:type="default" r:id="rId20"/>
          <w:pgSz w:w="12240" w:h="15840" w:code="1"/>
          <w:pgMar w:top="1440" w:right="1440" w:bottom="1440" w:left="1440" w:header="720" w:footer="720" w:gutter="0"/>
          <w:cols w:space="720"/>
          <w:docGrid w:linePitch="360"/>
        </w:sectPr>
      </w:pPr>
    </w:p>
    <w:p w14:paraId="27A98A5C" w14:textId="77777777" w:rsidR="00D51568" w:rsidRPr="0064132B" w:rsidRDefault="00D51568" w:rsidP="00D51568">
      <w:pPr>
        <w:spacing w:after="0" w:line="360" w:lineRule="auto"/>
        <w:jc w:val="center"/>
        <w:rPr>
          <w:rFonts w:cs="Times New Roman"/>
          <w:b/>
          <w:szCs w:val="24"/>
        </w:rPr>
      </w:pPr>
    </w:p>
    <w:p w14:paraId="2E2DA977" w14:textId="77777777" w:rsidR="00D51568" w:rsidRPr="0064132B" w:rsidRDefault="00D51568" w:rsidP="00D51568">
      <w:pPr>
        <w:spacing w:after="0" w:line="360" w:lineRule="auto"/>
        <w:jc w:val="center"/>
        <w:rPr>
          <w:rFonts w:cs="Times New Roman"/>
          <w:b/>
          <w:szCs w:val="24"/>
        </w:rPr>
      </w:pPr>
    </w:p>
    <w:p w14:paraId="514973F6" w14:textId="77777777" w:rsidR="002867B5" w:rsidRDefault="002867B5" w:rsidP="00D51568">
      <w:pPr>
        <w:spacing w:after="0" w:line="360" w:lineRule="auto"/>
        <w:jc w:val="center"/>
        <w:rPr>
          <w:rFonts w:cs="Times New Roman"/>
          <w:b/>
          <w:szCs w:val="24"/>
        </w:rPr>
      </w:pPr>
    </w:p>
    <w:p w14:paraId="4008B640" w14:textId="77777777" w:rsidR="002867B5" w:rsidRDefault="002867B5" w:rsidP="00D51568">
      <w:pPr>
        <w:spacing w:after="0" w:line="360" w:lineRule="auto"/>
        <w:jc w:val="center"/>
        <w:rPr>
          <w:rFonts w:cs="Times New Roman"/>
          <w:b/>
          <w:szCs w:val="24"/>
        </w:rPr>
      </w:pPr>
    </w:p>
    <w:p w14:paraId="1404266B" w14:textId="77777777" w:rsidR="002867B5" w:rsidRDefault="002867B5" w:rsidP="00D51568">
      <w:pPr>
        <w:spacing w:after="0" w:line="360" w:lineRule="auto"/>
        <w:jc w:val="center"/>
        <w:rPr>
          <w:rFonts w:cs="Times New Roman"/>
          <w:b/>
          <w:szCs w:val="24"/>
        </w:rPr>
      </w:pPr>
    </w:p>
    <w:p w14:paraId="39A1E3E6" w14:textId="77777777" w:rsidR="002867B5" w:rsidRDefault="002867B5" w:rsidP="00D51568">
      <w:pPr>
        <w:spacing w:after="0" w:line="360" w:lineRule="auto"/>
        <w:jc w:val="center"/>
        <w:rPr>
          <w:rFonts w:cs="Times New Roman"/>
          <w:b/>
          <w:szCs w:val="24"/>
        </w:rPr>
      </w:pPr>
    </w:p>
    <w:p w14:paraId="4ED0492D" w14:textId="77777777" w:rsidR="002867B5" w:rsidRDefault="002867B5" w:rsidP="00D51568">
      <w:pPr>
        <w:spacing w:after="0" w:line="360" w:lineRule="auto"/>
        <w:jc w:val="center"/>
        <w:rPr>
          <w:rFonts w:cs="Times New Roman"/>
          <w:b/>
          <w:szCs w:val="24"/>
        </w:rPr>
      </w:pPr>
    </w:p>
    <w:p w14:paraId="4BBC192E" w14:textId="77777777" w:rsidR="002867B5" w:rsidRPr="0064132B" w:rsidRDefault="002867B5" w:rsidP="00D51568">
      <w:pPr>
        <w:spacing w:after="0" w:line="360" w:lineRule="auto"/>
        <w:jc w:val="center"/>
        <w:rPr>
          <w:rFonts w:cs="Times New Roman"/>
          <w:b/>
          <w:szCs w:val="24"/>
        </w:rPr>
      </w:pPr>
    </w:p>
    <w:p w14:paraId="28CAFCFE" w14:textId="2820C1A5" w:rsidR="00D51568" w:rsidRPr="0064132B" w:rsidRDefault="00867EB3" w:rsidP="002867B5">
      <w:pPr>
        <w:tabs>
          <w:tab w:val="left" w:pos="1440"/>
          <w:tab w:val="left" w:pos="3690"/>
        </w:tabs>
        <w:spacing w:after="0" w:line="360" w:lineRule="auto"/>
        <w:jc w:val="center"/>
        <w:rPr>
          <w:rFonts w:cs="Times New Roman"/>
          <w:b/>
          <w:szCs w:val="24"/>
        </w:rPr>
      </w:pPr>
      <w:r>
        <w:rPr>
          <w:rFonts w:cs="Times New Roman"/>
          <w:b/>
          <w:noProof/>
          <w:sz w:val="28"/>
          <w:szCs w:val="28"/>
        </w:rPr>
        <mc:AlternateContent>
          <mc:Choice Requires="wps">
            <w:drawing>
              <wp:anchor distT="0" distB="0" distL="114300" distR="114300" simplePos="0" relativeHeight="251658241" behindDoc="0" locked="0" layoutInCell="1" allowOverlap="1" wp14:anchorId="76140470" wp14:editId="24CC47EA">
                <wp:simplePos x="0" y="0"/>
                <wp:positionH relativeFrom="margin">
                  <wp:align>center</wp:align>
                </wp:positionH>
                <wp:positionV relativeFrom="paragraph">
                  <wp:posOffset>64770</wp:posOffset>
                </wp:positionV>
                <wp:extent cx="3694176" cy="2077517"/>
                <wp:effectExtent l="19050" t="19050" r="20955" b="18415"/>
                <wp:wrapNone/>
                <wp:docPr id="2046942914" name="Rectangle 2"/>
                <wp:cNvGraphicFramePr/>
                <a:graphic xmlns:a="http://schemas.openxmlformats.org/drawingml/2006/main">
                  <a:graphicData uri="http://schemas.microsoft.com/office/word/2010/wordprocessingShape">
                    <wps:wsp>
                      <wps:cNvSpPr/>
                      <wps:spPr>
                        <a:xfrm>
                          <a:off x="0" y="0"/>
                          <a:ext cx="3694176" cy="2077517"/>
                        </a:xfrm>
                        <a:prstGeom prst="rect">
                          <a:avLst/>
                        </a:prstGeom>
                        <a:noFill/>
                        <a:ln w="38100" cmpd="dbl">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CCC88F" id="Rectangle 2" o:spid="_x0000_s1026" style="position:absolute;margin-left:0;margin-top:5.1pt;width:290.9pt;height:163.6pt;z-index:251658241;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" filled="f" strokecolor="black [3213]" strokeweight="3pt">
                <v:stroke linestyle="thinThin"/>
                <w10:wrap anchorx="margin"/>
              </v:rect>
            </w:pict>
          </mc:Fallback>
        </mc:AlternateContent>
      </w:r>
    </w:p>
    <w:p w14:paraId="0E58700C" w14:textId="77777777" w:rsidR="00D51568" w:rsidRPr="0064132B" w:rsidRDefault="00D51568" w:rsidP="00D51568">
      <w:pPr>
        <w:spacing w:after="0" w:line="360" w:lineRule="auto"/>
        <w:jc w:val="center"/>
        <w:rPr>
          <w:rFonts w:cs="Times New Roman"/>
          <w:b/>
          <w:szCs w:val="24"/>
        </w:rPr>
      </w:pPr>
    </w:p>
    <w:p w14:paraId="38A44017" w14:textId="77777777" w:rsidR="00867EB3" w:rsidRDefault="00867EB3" w:rsidP="00D51568">
      <w:pPr>
        <w:tabs>
          <w:tab w:val="center" w:pos="4320"/>
        </w:tabs>
        <w:spacing w:after="0"/>
        <w:rPr>
          <w:rFonts w:cs="Times New Roman"/>
          <w:szCs w:val="24"/>
        </w:rPr>
      </w:pPr>
    </w:p>
    <w:p w14:paraId="35246192" w14:textId="77777777" w:rsidR="00867EB3" w:rsidRDefault="00867EB3" w:rsidP="00D51568">
      <w:pPr>
        <w:tabs>
          <w:tab w:val="center" w:pos="4320"/>
        </w:tabs>
        <w:spacing w:after="0"/>
        <w:rPr>
          <w:rFonts w:cs="Times New Roman"/>
          <w:szCs w:val="24"/>
        </w:rPr>
      </w:pPr>
    </w:p>
    <w:p w14:paraId="75E75195" w14:textId="4AA73670" w:rsidR="00867EB3" w:rsidRPr="0074373D" w:rsidRDefault="00867EB3" w:rsidP="002867B5">
      <w:pPr>
        <w:pStyle w:val="Caption"/>
        <w:ind w:left="2880" w:firstLine="900"/>
        <w:rPr>
          <w:b/>
          <w:bCs/>
        </w:rPr>
      </w:pPr>
      <w:r w:rsidRPr="0074373D">
        <w:rPr>
          <w:b/>
          <w:bCs/>
        </w:rPr>
        <w:t>EXHIBIT</w:t>
      </w:r>
    </w:p>
    <w:p w14:paraId="65092BBD" w14:textId="5013EF97" w:rsidR="00D51568" w:rsidRPr="0064132B" w:rsidRDefault="0074373D" w:rsidP="00D51568">
      <w:pPr>
        <w:tabs>
          <w:tab w:val="center" w:pos="4320"/>
        </w:tabs>
        <w:spacing w:after="0"/>
        <w:rPr>
          <w:rFonts w:cs="Times New Roman"/>
          <w:szCs w:val="24"/>
        </w:rPr>
      </w:pPr>
      <w:r>
        <w:rPr>
          <w:rFonts w:cs="Times New Roman"/>
          <w:szCs w:val="24"/>
        </w:rPr>
        <w:tab/>
      </w:r>
    </w:p>
    <w:p w14:paraId="4429F830" w14:textId="3AA9C78F" w:rsidR="00D51568" w:rsidRPr="000865E4" w:rsidRDefault="00867EB3" w:rsidP="000865E4">
      <w:pPr>
        <w:pStyle w:val="Heading2"/>
        <w:ind w:left="1440" w:firstLine="720"/>
        <w:rPr>
          <w:bCs/>
          <w:u w:val="none"/>
        </w:rPr>
      </w:pPr>
      <w:bookmarkStart w:id="15" w:name="_Toc213429458"/>
      <w:r w:rsidRPr="000865E4">
        <w:rPr>
          <w:bCs/>
          <w:u w:val="none"/>
        </w:rPr>
        <w:t>STF-NHW</w:t>
      </w:r>
      <w:r w:rsidR="00432830">
        <w:rPr>
          <w:bCs/>
          <w:u w:val="none"/>
        </w:rPr>
        <w:t>-</w:t>
      </w:r>
      <w:r w:rsidRPr="000865E4">
        <w:rPr>
          <w:bCs/>
          <w:u w:val="none"/>
        </w:rPr>
        <w:t>1</w:t>
      </w:r>
      <w:r w:rsidR="006E492C">
        <w:rPr>
          <w:bCs/>
          <w:u w:val="none"/>
        </w:rPr>
        <w:t xml:space="preserve">  </w:t>
      </w:r>
      <w:r w:rsidRPr="000865E4">
        <w:rPr>
          <w:bCs/>
          <w:u w:val="none"/>
        </w:rPr>
        <w:t xml:space="preserve"> Tom Newsome Resume</w:t>
      </w:r>
      <w:bookmarkEnd w:id="15"/>
    </w:p>
    <w:p w14:paraId="19232A79" w14:textId="77777777" w:rsidR="00D51568" w:rsidRPr="0064132B" w:rsidRDefault="00D51568" w:rsidP="00D51568">
      <w:pPr>
        <w:spacing w:after="0"/>
        <w:rPr>
          <w:rFonts w:cs="Times New Roman"/>
          <w:szCs w:val="24"/>
        </w:rPr>
      </w:pPr>
    </w:p>
    <w:p w14:paraId="7521200C" w14:textId="77777777" w:rsidR="00D51568" w:rsidRPr="0064132B" w:rsidRDefault="00D51568" w:rsidP="00D51568">
      <w:pPr>
        <w:spacing w:after="0"/>
        <w:rPr>
          <w:rFonts w:cs="Times New Roman"/>
          <w:szCs w:val="24"/>
        </w:rPr>
      </w:pPr>
    </w:p>
    <w:p w14:paraId="12D76020" w14:textId="77777777" w:rsidR="00D51568" w:rsidRPr="0064132B" w:rsidRDefault="00D51568" w:rsidP="00D51568">
      <w:pPr>
        <w:spacing w:after="0"/>
        <w:rPr>
          <w:rFonts w:cs="Times New Roman"/>
          <w:szCs w:val="24"/>
        </w:rPr>
      </w:pPr>
    </w:p>
    <w:p w14:paraId="6B8F7786" w14:textId="77777777" w:rsidR="00D51568" w:rsidRPr="0064132B" w:rsidRDefault="00D51568" w:rsidP="00D51568">
      <w:pPr>
        <w:spacing w:after="0"/>
        <w:rPr>
          <w:rFonts w:cs="Times New Roman"/>
          <w:szCs w:val="24"/>
        </w:rPr>
      </w:pPr>
    </w:p>
    <w:p w14:paraId="79E94FF4" w14:textId="77777777" w:rsidR="00D51568" w:rsidRPr="0064132B" w:rsidRDefault="00D51568" w:rsidP="00D51568">
      <w:pPr>
        <w:spacing w:after="0"/>
        <w:rPr>
          <w:rFonts w:cs="Times New Roman"/>
          <w:szCs w:val="24"/>
        </w:rPr>
      </w:pPr>
    </w:p>
    <w:p w14:paraId="06AD42A6" w14:textId="77777777" w:rsidR="00D51568" w:rsidRPr="0064132B" w:rsidRDefault="00D51568" w:rsidP="007F1996">
      <w:pPr>
        <w:tabs>
          <w:tab w:val="center" w:pos="4320"/>
        </w:tabs>
        <w:spacing w:after="0"/>
        <w:rPr>
          <w:rFonts w:cs="Times New Roman"/>
          <w:szCs w:val="24"/>
        </w:rPr>
        <w:sectPr w:rsidR="00D51568" w:rsidRPr="0064132B" w:rsidSect="00CD41B7">
          <w:footerReference w:type="default" r:id="rId21"/>
          <w:pgSz w:w="12240" w:h="15840"/>
          <w:pgMar w:top="1440" w:right="1800" w:bottom="1440" w:left="1800" w:header="720" w:footer="720" w:gutter="0"/>
          <w:pgNumType w:start="1"/>
          <w:cols w:space="720"/>
          <w:docGrid w:linePitch="360"/>
        </w:sectPr>
      </w:pPr>
    </w:p>
    <w:p w14:paraId="49CE57BB" w14:textId="77777777" w:rsidR="00241E77" w:rsidRPr="00241E77" w:rsidRDefault="00241E77" w:rsidP="00241E77">
      <w:pPr>
        <w:widowControl w:val="0"/>
        <w:spacing w:after="0" w:line="240" w:lineRule="auto"/>
        <w:jc w:val="center"/>
        <w:rPr>
          <w:rFonts w:eastAsia="Calibri" w:cs="Times New Roman"/>
          <w:sz w:val="24"/>
          <w:szCs w:val="24"/>
          <w:u w:val="single"/>
        </w:rPr>
      </w:pPr>
      <w:r w:rsidRPr="00241E77">
        <w:rPr>
          <w:rFonts w:eastAsia="Calibri" w:cs="Times New Roman"/>
          <w:sz w:val="24"/>
          <w:szCs w:val="24"/>
          <w:u w:val="single"/>
        </w:rPr>
        <w:lastRenderedPageBreak/>
        <w:t>Summary of Educational and Professional Experience of Tom J. Newsome</w:t>
      </w:r>
    </w:p>
    <w:p w14:paraId="0C0880FF" w14:textId="77777777" w:rsidR="00241E77" w:rsidRPr="00241E77" w:rsidRDefault="00241E77" w:rsidP="00241E77">
      <w:pPr>
        <w:widowControl w:val="0"/>
        <w:spacing w:after="0" w:line="240" w:lineRule="auto"/>
        <w:jc w:val="center"/>
        <w:rPr>
          <w:rFonts w:eastAsia="Calibri" w:cs="Times New Roman"/>
          <w:sz w:val="24"/>
          <w:szCs w:val="24"/>
        </w:rPr>
      </w:pPr>
    </w:p>
    <w:p w14:paraId="3D4964DE" w14:textId="77777777" w:rsidR="00CB42CB" w:rsidRPr="00911A9D" w:rsidRDefault="00CB42CB" w:rsidP="00CB42CB">
      <w:pPr>
        <w:ind w:left="90"/>
        <w:jc w:val="both"/>
        <w:rPr>
          <w:sz w:val="24"/>
          <w:szCs w:val="24"/>
        </w:rPr>
      </w:pPr>
      <w:r w:rsidRPr="00911A9D">
        <w:rPr>
          <w:sz w:val="24"/>
          <w:szCs w:val="24"/>
        </w:rPr>
        <w:t xml:space="preserve">Mr. Newsome received a Bachelor of Chemical Engineering with certificates in Pulp &amp; Paper and Polymers from the Georgia Institute of Technology in June 1986.  In 1994, Mr. Newsome passed both required examinations and received a professional engineering license (PE) from the State of North Carolina. Mr. Newsome received a Master of Science in Business Economics and a Master of Science in Finance from Georgia State University in August 1996 and June 1997, respectively. Mr. Newsome is the recipient of the George J. </w:t>
      </w:r>
      <w:proofErr w:type="spellStart"/>
      <w:r w:rsidRPr="00911A9D">
        <w:rPr>
          <w:sz w:val="24"/>
          <w:szCs w:val="24"/>
        </w:rPr>
        <w:t>Malanos</w:t>
      </w:r>
      <w:proofErr w:type="spellEnd"/>
      <w:r w:rsidRPr="00911A9D">
        <w:rPr>
          <w:sz w:val="24"/>
          <w:szCs w:val="24"/>
        </w:rPr>
        <w:t xml:space="preserve"> Graduate Award for Academic Excellence for completing the finance program with a 4.0 grade-point average. In 2003, Mr. Newsome received Chartered Financial Analyst (CFA) designation from the CFA Institute after successfully completing three six-hour examinations on security analysis and portfolio management.</w:t>
      </w:r>
    </w:p>
    <w:p w14:paraId="43AF7543" w14:textId="77777777" w:rsidR="00CB42CB" w:rsidRPr="00911A9D" w:rsidRDefault="00CB42CB" w:rsidP="00CB42CB">
      <w:pPr>
        <w:ind w:left="90"/>
        <w:jc w:val="both"/>
        <w:rPr>
          <w:sz w:val="24"/>
          <w:szCs w:val="24"/>
        </w:rPr>
      </w:pPr>
      <w:r w:rsidRPr="00911A9D">
        <w:rPr>
          <w:sz w:val="24"/>
          <w:szCs w:val="24"/>
        </w:rPr>
        <w:t xml:space="preserve">After graduation from Georgia Tech, Mr. Newsome worked as plant/process engineer for Shaw Industries, a carpet manufacturer. In April 1988, Mr. Newsome joined Weatherly, Inc., engineering and construction firm specializing in fertilizer plants, as a process engineer. Mr. Newsome’s primary responsibilities were process design and plant start-ups, including start-ups in Korea and India. Mr. Newsome joined </w:t>
      </w:r>
      <w:proofErr w:type="spellStart"/>
      <w:r w:rsidRPr="00911A9D">
        <w:rPr>
          <w:sz w:val="24"/>
          <w:szCs w:val="24"/>
        </w:rPr>
        <w:t>Midrex</w:t>
      </w:r>
      <w:proofErr w:type="spellEnd"/>
      <w:r w:rsidRPr="00911A9D">
        <w:rPr>
          <w:sz w:val="24"/>
          <w:szCs w:val="24"/>
        </w:rPr>
        <w:t xml:space="preserve"> Direction Reduction Corp., an applied research, engineering and construction firm with proprietary iron ore processing plant technology in March 1993 as a process engineer. Mr. Newsome duties were </w:t>
      </w:r>
      <w:proofErr w:type="gramStart"/>
      <w:r w:rsidRPr="00911A9D">
        <w:rPr>
          <w:sz w:val="24"/>
          <w:szCs w:val="24"/>
        </w:rPr>
        <w:t>similar to</w:t>
      </w:r>
      <w:proofErr w:type="gramEnd"/>
      <w:r w:rsidRPr="00911A9D">
        <w:rPr>
          <w:sz w:val="24"/>
          <w:szCs w:val="24"/>
        </w:rPr>
        <w:t xml:space="preserve"> those at Weatherly, including assisting in the start-up of the world’s largest Direct Reduction Iron plant in India.</w:t>
      </w:r>
    </w:p>
    <w:p w14:paraId="3D32524C" w14:textId="77777777" w:rsidR="00CB42CB" w:rsidRPr="00911A9D" w:rsidRDefault="00CB42CB" w:rsidP="00CB42CB">
      <w:pPr>
        <w:ind w:left="90"/>
        <w:jc w:val="both"/>
        <w:rPr>
          <w:sz w:val="24"/>
          <w:szCs w:val="24"/>
        </w:rPr>
      </w:pPr>
      <w:r w:rsidRPr="00911A9D">
        <w:rPr>
          <w:sz w:val="24"/>
          <w:szCs w:val="24"/>
        </w:rPr>
        <w:t>Following graduation from graduate school at Georgia State, Mr. Newsome joined Georgia Gulf Corporation in 1997 as a corporate development analyst. While at Georgia Gulf, Mr. Newsome performed financial analysis and modeling for natural gas purchasing/hedging program, developed a “make-or-buy” model for methanol business, performed financial modeling for an acquisition, and calculated and summarized the financial performance of prior capital investments. In 1999, Mr. Newsome joined FMV Opinions, Inc. as a business valuation analyst and valued private companies for gift and estate tax, transactional and management planning purposes.</w:t>
      </w:r>
    </w:p>
    <w:p w14:paraId="4E8C07F9" w14:textId="77777777" w:rsidR="00CB42CB" w:rsidRPr="00911A9D" w:rsidRDefault="00CB42CB" w:rsidP="00CB42CB">
      <w:pPr>
        <w:ind w:left="90"/>
        <w:jc w:val="both"/>
        <w:rPr>
          <w:sz w:val="24"/>
          <w:szCs w:val="24"/>
        </w:rPr>
      </w:pPr>
      <w:r w:rsidRPr="00911A9D">
        <w:rPr>
          <w:sz w:val="24"/>
          <w:szCs w:val="24"/>
        </w:rPr>
        <w:t>Mr. Newsome joined the Georgia Public Service Commission (“Commission”) in January 2005 as a Financial Analyst/Economist. Mr. Newsome was promoted to Director of Utility Finance in 2008.</w:t>
      </w:r>
    </w:p>
    <w:p w14:paraId="6D1AB78B" w14:textId="3F20AD5C" w:rsidR="00CB42CB" w:rsidRPr="00911A9D" w:rsidRDefault="00CB42CB" w:rsidP="00CB42CB">
      <w:pPr>
        <w:ind w:left="90"/>
        <w:jc w:val="both"/>
        <w:rPr>
          <w:color w:val="000000"/>
          <w:sz w:val="24"/>
          <w:szCs w:val="24"/>
        </w:rPr>
      </w:pPr>
      <w:r w:rsidRPr="00911A9D">
        <w:rPr>
          <w:sz w:val="24"/>
          <w:szCs w:val="24"/>
        </w:rPr>
        <w:t xml:space="preserve">Mr. Newsome </w:t>
      </w:r>
      <w:r w:rsidRPr="00911A9D">
        <w:rPr>
          <w:color w:val="000000"/>
          <w:sz w:val="24"/>
          <w:szCs w:val="24"/>
        </w:rPr>
        <w:t>has testified in twenty-</w:t>
      </w:r>
      <w:r w:rsidR="00E924D7">
        <w:rPr>
          <w:color w:val="000000"/>
          <w:sz w:val="24"/>
          <w:szCs w:val="24"/>
        </w:rPr>
        <w:t>five</w:t>
      </w:r>
      <w:r w:rsidRPr="00911A9D">
        <w:rPr>
          <w:color w:val="000000"/>
          <w:sz w:val="24"/>
          <w:szCs w:val="24"/>
        </w:rPr>
        <w:t xml:space="preserve"> Georgia Power Company (“Company” or “Georgia Power”) proceedings before the Commission. </w:t>
      </w:r>
    </w:p>
    <w:p w14:paraId="35003267" w14:textId="7ECF08D2" w:rsidR="00CB42CB" w:rsidRPr="00911A9D" w:rsidRDefault="00CB42CB" w:rsidP="00CB42CB">
      <w:pPr>
        <w:ind w:left="90"/>
        <w:jc w:val="both"/>
        <w:rPr>
          <w:sz w:val="24"/>
          <w:szCs w:val="24"/>
        </w:rPr>
      </w:pPr>
      <w:r w:rsidRPr="00911A9D">
        <w:rPr>
          <w:color w:val="000000"/>
          <w:sz w:val="24"/>
          <w:szCs w:val="24"/>
        </w:rPr>
        <w:t xml:space="preserve">Mr. Newsome’s most recent testimony was in </w:t>
      </w:r>
      <w:r>
        <w:rPr>
          <w:color w:val="000000"/>
          <w:sz w:val="24"/>
          <w:szCs w:val="24"/>
        </w:rPr>
        <w:t>Docket</w:t>
      </w:r>
      <w:r w:rsidRPr="00911A9D">
        <w:rPr>
          <w:color w:val="000000"/>
          <w:sz w:val="24"/>
          <w:szCs w:val="24"/>
        </w:rPr>
        <w:t xml:space="preserve"> </w:t>
      </w:r>
      <w:r w:rsidR="00AD7760">
        <w:rPr>
          <w:color w:val="000000"/>
          <w:sz w:val="24"/>
          <w:szCs w:val="24"/>
        </w:rPr>
        <w:t>56002</w:t>
      </w:r>
      <w:r w:rsidR="007F7B80">
        <w:rPr>
          <w:color w:val="000000"/>
          <w:sz w:val="24"/>
          <w:szCs w:val="24"/>
        </w:rPr>
        <w:t xml:space="preserve"> Georgia Power’s</w:t>
      </w:r>
      <w:r w:rsidR="00064942">
        <w:rPr>
          <w:color w:val="000000"/>
          <w:sz w:val="24"/>
          <w:szCs w:val="24"/>
        </w:rPr>
        <w:t xml:space="preserve"> 2025 I</w:t>
      </w:r>
      <w:r w:rsidR="008C5A74">
        <w:rPr>
          <w:color w:val="000000"/>
          <w:sz w:val="24"/>
          <w:szCs w:val="24"/>
        </w:rPr>
        <w:t xml:space="preserve">ntegrated </w:t>
      </w:r>
      <w:r w:rsidR="00064942">
        <w:rPr>
          <w:color w:val="000000"/>
          <w:sz w:val="24"/>
          <w:szCs w:val="24"/>
        </w:rPr>
        <w:t>R</w:t>
      </w:r>
      <w:r w:rsidR="00141FA6">
        <w:rPr>
          <w:color w:val="000000"/>
          <w:sz w:val="24"/>
          <w:szCs w:val="24"/>
        </w:rPr>
        <w:t xml:space="preserve">esource </w:t>
      </w:r>
      <w:r w:rsidR="00064942">
        <w:rPr>
          <w:color w:val="000000"/>
          <w:sz w:val="24"/>
          <w:szCs w:val="24"/>
        </w:rPr>
        <w:t>P</w:t>
      </w:r>
      <w:r w:rsidR="00141FA6">
        <w:rPr>
          <w:color w:val="000000"/>
          <w:sz w:val="24"/>
          <w:szCs w:val="24"/>
        </w:rPr>
        <w:t>lan (IRP)</w:t>
      </w:r>
      <w:r>
        <w:rPr>
          <w:color w:val="000000"/>
          <w:sz w:val="24"/>
          <w:szCs w:val="24"/>
        </w:rPr>
        <w:t>.</w:t>
      </w:r>
      <w:r w:rsidRPr="00911A9D">
        <w:rPr>
          <w:color w:val="000000"/>
          <w:sz w:val="24"/>
          <w:szCs w:val="24"/>
        </w:rPr>
        <w:t xml:space="preserve"> Prior to that, Mr. Newsome testified </w:t>
      </w:r>
      <w:r w:rsidR="00E924D7" w:rsidRPr="00911A9D">
        <w:rPr>
          <w:color w:val="000000"/>
          <w:sz w:val="24"/>
          <w:szCs w:val="24"/>
        </w:rPr>
        <w:t xml:space="preserve">in </w:t>
      </w:r>
      <w:r w:rsidR="00E924D7">
        <w:rPr>
          <w:color w:val="000000"/>
          <w:sz w:val="24"/>
          <w:szCs w:val="24"/>
        </w:rPr>
        <w:t>Docket</w:t>
      </w:r>
      <w:r w:rsidR="00E924D7" w:rsidRPr="00911A9D">
        <w:rPr>
          <w:color w:val="000000"/>
          <w:sz w:val="24"/>
          <w:szCs w:val="24"/>
        </w:rPr>
        <w:t xml:space="preserve"> </w:t>
      </w:r>
      <w:r>
        <w:rPr>
          <w:color w:val="000000"/>
          <w:sz w:val="24"/>
          <w:szCs w:val="24"/>
        </w:rPr>
        <w:t>55378 in 2023 IRP Update</w:t>
      </w:r>
      <w:r w:rsidRPr="00911A9D">
        <w:rPr>
          <w:color w:val="000000"/>
          <w:sz w:val="24"/>
          <w:szCs w:val="24"/>
        </w:rPr>
        <w:t xml:space="preserve"> </w:t>
      </w:r>
      <w:r>
        <w:rPr>
          <w:color w:val="000000"/>
          <w:sz w:val="24"/>
          <w:szCs w:val="24"/>
        </w:rPr>
        <w:t>Docket</w:t>
      </w:r>
      <w:r w:rsidRPr="00911A9D">
        <w:rPr>
          <w:color w:val="000000"/>
          <w:sz w:val="24"/>
          <w:szCs w:val="24"/>
        </w:rPr>
        <w:t xml:space="preserve"> 29849 in 28</w:t>
      </w:r>
      <w:r w:rsidRPr="00911A9D">
        <w:rPr>
          <w:color w:val="000000"/>
          <w:sz w:val="24"/>
          <w:szCs w:val="24"/>
          <w:vertAlign w:val="superscript"/>
        </w:rPr>
        <w:t>th</w:t>
      </w:r>
      <w:r w:rsidRPr="00911A9D">
        <w:rPr>
          <w:color w:val="000000"/>
          <w:sz w:val="24"/>
          <w:szCs w:val="24"/>
        </w:rPr>
        <w:t xml:space="preserve"> Vogtle Construction Monitoring (“VCM”). Prior to that, Mr. Newsome testified in Docket 44902 Fuel Cost Recovery (FCR-26). Prior to that Mr. Newsome’s testified in </w:t>
      </w:r>
      <w:r w:rsidRPr="00911A9D">
        <w:rPr>
          <w:color w:val="000000"/>
          <w:sz w:val="24"/>
          <w:szCs w:val="24"/>
        </w:rPr>
        <w:lastRenderedPageBreak/>
        <w:t>Docket 29849 26</w:t>
      </w:r>
      <w:r w:rsidRPr="00911A9D">
        <w:rPr>
          <w:color w:val="000000"/>
          <w:sz w:val="24"/>
          <w:szCs w:val="24"/>
          <w:vertAlign w:val="superscript"/>
        </w:rPr>
        <w:t>th</w:t>
      </w:r>
      <w:r w:rsidRPr="00911A9D">
        <w:rPr>
          <w:color w:val="000000"/>
          <w:sz w:val="24"/>
          <w:szCs w:val="24"/>
        </w:rPr>
        <w:t xml:space="preserve"> and 27</w:t>
      </w:r>
      <w:r w:rsidRPr="00911A9D">
        <w:rPr>
          <w:color w:val="000000"/>
          <w:sz w:val="24"/>
          <w:szCs w:val="24"/>
          <w:vertAlign w:val="superscript"/>
        </w:rPr>
        <w:t>th</w:t>
      </w:r>
      <w:r w:rsidRPr="00911A9D">
        <w:rPr>
          <w:color w:val="000000"/>
          <w:sz w:val="24"/>
          <w:szCs w:val="24"/>
        </w:rPr>
        <w:t xml:space="preserve"> VCMs.</w:t>
      </w:r>
      <w:r w:rsidRPr="00911A9D" w:rsidDel="00634A5D">
        <w:rPr>
          <w:color w:val="000000"/>
          <w:sz w:val="24"/>
          <w:szCs w:val="24"/>
        </w:rPr>
        <w:t xml:space="preserve"> </w:t>
      </w:r>
      <w:r w:rsidRPr="00911A9D">
        <w:rPr>
          <w:color w:val="000000"/>
          <w:sz w:val="24"/>
          <w:szCs w:val="24"/>
        </w:rPr>
        <w:t>Prior to that Mr. Newsome testified in Docket 44160 Integrated Resources Planning on supply side resources. Prior to that Mr. Newsome testified in Docket 29849 23</w:t>
      </w:r>
      <w:r w:rsidRPr="00911A9D">
        <w:rPr>
          <w:color w:val="000000"/>
          <w:sz w:val="24"/>
          <w:szCs w:val="24"/>
          <w:vertAlign w:val="superscript"/>
        </w:rPr>
        <w:t>rd</w:t>
      </w:r>
      <w:r w:rsidRPr="00911A9D">
        <w:rPr>
          <w:color w:val="000000"/>
          <w:sz w:val="24"/>
          <w:szCs w:val="24"/>
        </w:rPr>
        <w:t xml:space="preserve"> Vogtle Construction Monitoring (“VCM”), 24</w:t>
      </w:r>
      <w:r w:rsidRPr="00911A9D">
        <w:rPr>
          <w:color w:val="000000"/>
          <w:sz w:val="24"/>
          <w:szCs w:val="24"/>
          <w:vertAlign w:val="superscript"/>
        </w:rPr>
        <w:t>th</w:t>
      </w:r>
      <w:r w:rsidRPr="00911A9D">
        <w:rPr>
          <w:color w:val="000000"/>
          <w:sz w:val="24"/>
          <w:szCs w:val="24"/>
        </w:rPr>
        <w:t xml:space="preserve"> VCM and 25</w:t>
      </w:r>
      <w:r w:rsidRPr="00911A9D">
        <w:rPr>
          <w:color w:val="000000"/>
          <w:sz w:val="24"/>
          <w:szCs w:val="24"/>
          <w:vertAlign w:val="superscript"/>
        </w:rPr>
        <w:t>th</w:t>
      </w:r>
      <w:r w:rsidRPr="00911A9D">
        <w:rPr>
          <w:color w:val="000000"/>
          <w:sz w:val="24"/>
          <w:szCs w:val="24"/>
        </w:rPr>
        <w:t xml:space="preserve"> VCM on Vogtle economics. Prior to </w:t>
      </w:r>
      <w:proofErr w:type="gramStart"/>
      <w:r w:rsidRPr="00911A9D">
        <w:rPr>
          <w:color w:val="000000"/>
          <w:sz w:val="24"/>
          <w:szCs w:val="24"/>
        </w:rPr>
        <w:t>that</w:t>
      </w:r>
      <w:proofErr w:type="gramEnd"/>
      <w:r w:rsidRPr="00911A9D">
        <w:rPr>
          <w:color w:val="000000"/>
          <w:sz w:val="24"/>
          <w:szCs w:val="24"/>
        </w:rPr>
        <w:t xml:space="preserve"> was testimony in 22</w:t>
      </w:r>
      <w:r w:rsidRPr="00911A9D">
        <w:rPr>
          <w:color w:val="000000"/>
          <w:sz w:val="24"/>
          <w:szCs w:val="24"/>
          <w:vertAlign w:val="superscript"/>
        </w:rPr>
        <w:t>nd</w:t>
      </w:r>
      <w:r w:rsidRPr="00911A9D">
        <w:rPr>
          <w:color w:val="000000"/>
          <w:sz w:val="24"/>
          <w:szCs w:val="24"/>
        </w:rPr>
        <w:t xml:space="preserve"> VCM and in Docket 43011 Fuel Cost Recovery (FCR-25) on the Company’s hedging program and certain other issues. Prior to that Mr. Newsome’s testified in Docket 29849 20</w:t>
      </w:r>
      <w:r w:rsidRPr="00911A9D">
        <w:rPr>
          <w:color w:val="000000"/>
          <w:sz w:val="24"/>
          <w:szCs w:val="24"/>
          <w:vertAlign w:val="superscript"/>
        </w:rPr>
        <w:t>th</w:t>
      </w:r>
      <w:r w:rsidRPr="00911A9D">
        <w:rPr>
          <w:color w:val="000000"/>
          <w:sz w:val="24"/>
          <w:szCs w:val="24"/>
        </w:rPr>
        <w:t xml:space="preserve"> / 21</w:t>
      </w:r>
      <w:r w:rsidRPr="00911A9D">
        <w:rPr>
          <w:color w:val="000000"/>
          <w:sz w:val="24"/>
          <w:szCs w:val="24"/>
          <w:vertAlign w:val="superscript"/>
        </w:rPr>
        <w:t>st</w:t>
      </w:r>
      <w:r w:rsidRPr="00911A9D">
        <w:rPr>
          <w:color w:val="000000"/>
          <w:sz w:val="24"/>
          <w:szCs w:val="24"/>
        </w:rPr>
        <w:t xml:space="preserve"> Vogtle Construction Monitoring (“VCM”) on Vogtle economics. Prior to that Mr. Newsome’s testified in Docket 42310 Georgia Power Company’s 2019 Integrated Resource Plan on supply side and certain other issues. Prior to that testimony Mr. Newsome testified in Docket 29849 19</w:t>
      </w:r>
      <w:r w:rsidRPr="00911A9D">
        <w:rPr>
          <w:color w:val="000000"/>
          <w:sz w:val="24"/>
          <w:szCs w:val="24"/>
          <w:vertAlign w:val="superscript"/>
        </w:rPr>
        <w:t>th</w:t>
      </w:r>
      <w:r w:rsidRPr="00911A9D">
        <w:rPr>
          <w:color w:val="000000"/>
          <w:sz w:val="24"/>
          <w:szCs w:val="24"/>
        </w:rPr>
        <w:t xml:space="preserve"> Vogtle Construction Monitoring (“VCM”), 18</w:t>
      </w:r>
      <w:r w:rsidRPr="00911A9D">
        <w:rPr>
          <w:color w:val="000000"/>
          <w:sz w:val="24"/>
          <w:szCs w:val="24"/>
          <w:vertAlign w:val="superscript"/>
        </w:rPr>
        <w:t>th</w:t>
      </w:r>
      <w:r w:rsidRPr="00911A9D">
        <w:rPr>
          <w:color w:val="000000"/>
          <w:sz w:val="24"/>
          <w:szCs w:val="24"/>
        </w:rPr>
        <w:t xml:space="preserve"> VCM and 17</w:t>
      </w:r>
      <w:r w:rsidRPr="00911A9D">
        <w:rPr>
          <w:color w:val="000000"/>
          <w:sz w:val="24"/>
          <w:szCs w:val="24"/>
          <w:vertAlign w:val="superscript"/>
        </w:rPr>
        <w:t>th</w:t>
      </w:r>
      <w:r w:rsidRPr="00911A9D">
        <w:rPr>
          <w:color w:val="000000"/>
          <w:sz w:val="24"/>
          <w:szCs w:val="24"/>
        </w:rPr>
        <w:t xml:space="preserve"> VCM on the economics of continuing Vogtle 3 and 4 construction and provided the Commission policy recommendations to protect ratepayers. Prior to testifying in the 17</w:t>
      </w:r>
      <w:r w:rsidRPr="00911A9D">
        <w:rPr>
          <w:color w:val="000000"/>
          <w:sz w:val="24"/>
          <w:szCs w:val="24"/>
          <w:vertAlign w:val="superscript"/>
        </w:rPr>
        <w:t>th</w:t>
      </w:r>
      <w:r w:rsidRPr="00911A9D">
        <w:rPr>
          <w:color w:val="000000"/>
          <w:sz w:val="24"/>
          <w:szCs w:val="24"/>
        </w:rPr>
        <w:t xml:space="preserve"> VCM Mr. Newsome testified in the 2016 Integrated Resource Plan on the Company’s </w:t>
      </w:r>
      <w:proofErr w:type="gramStart"/>
      <w:r w:rsidRPr="00911A9D">
        <w:rPr>
          <w:color w:val="000000"/>
          <w:sz w:val="24"/>
          <w:szCs w:val="24"/>
        </w:rPr>
        <w:t>requested</w:t>
      </w:r>
      <w:proofErr w:type="gramEnd"/>
      <w:r w:rsidRPr="00911A9D">
        <w:rPr>
          <w:color w:val="000000"/>
          <w:sz w:val="24"/>
          <w:szCs w:val="24"/>
        </w:rPr>
        <w:t xml:space="preserve"> to capitalize cost for investigation of new nuclear units. Mr. Newsome’s testified in Docket No. 39638 Fuel Cost Recovery (FCR-24) on the Company’s natural gas hedging program. In Docket No. 22403, Mr. Newsome addressed Georgia Power Company’s natural gas hedging program and in Docket No. 24506 Mr. Newsome testified on the application of AFUDC accounting for calculating financing cost of capital projects. In Docket No. 27800, Certification of Plant Vogtle Expansion, Mr. Newsome addressed the sources, impact and mitigation of financial risk from the construction and operation of new nuclear units at Plant Vogtle.  Mr. Newsome testified in Docket No. 29849 concerning Georgia Power’s First Semi-annual Construction Monitoring Report on Plant Vogtle expansion.  Mr. Newsome evaluated the economic analysis performed by Georgia Power and developed Staff’s own independent economic and risk analysis of the Project. In the Second Vogtle Semi-annual hearing, Mr. Newsome testified </w:t>
      </w:r>
      <w:proofErr w:type="gramStart"/>
      <w:r w:rsidRPr="00911A9D">
        <w:rPr>
          <w:color w:val="000000"/>
          <w:sz w:val="24"/>
          <w:szCs w:val="24"/>
        </w:rPr>
        <w:t>on</w:t>
      </w:r>
      <w:proofErr w:type="gramEnd"/>
      <w:r w:rsidRPr="00911A9D">
        <w:rPr>
          <w:color w:val="000000"/>
          <w:sz w:val="24"/>
          <w:szCs w:val="24"/>
        </w:rPr>
        <w:t xml:space="preserve"> the Company’s proposal to change how escalation on certain project cost was calculated (Amendment 3).  In the Third Vogtle Semiannual hearing and in separate proceeding, Adoption of a Risk Sharing Mechanism, Mr. Newsome testified on Staff’s revised risk sharing mechanism for Vogtle 3 &amp; 4.  In Docket No. 28945 Fuel Cost Recovery FCR–21, Mr. Newsome testified on seasonal rates.  Mr. Newsome also presented cost of equity testimony in Atmos Energy Corporation’s Rate Case in Docket No. 30442 and Generic Proceeding to Implement House Bill 168 (small telephone companies) in Docket No. 32235 in 2011 and 2018. Mr. Newsome provided testimony before the Commission in Georgia Power’s 2013 Base Rate Case in Docket No. 36989 on the Company’s projected cost of debt for 2014 – 2016. </w:t>
      </w:r>
      <w:r w:rsidRPr="00911A9D">
        <w:rPr>
          <w:sz w:val="24"/>
          <w:szCs w:val="24"/>
        </w:rPr>
        <w:t>Mr. Newsome’s primarily responsibility, prior to presenting testimony in these dockets, has been performing analyses of the parties’ cost of equity capital positions in Docket Nos. 18638 (Atlanta Gas Light Company 2004/2005 Rate Case), 19758 (Savannah Electric and Power Company 2004 Rate Case), 20298 (Atmos Energy Corporation - Georgia Division 2005 Rate Case), 25060 (Georgia Power Co. 2007 Rate Case) and 27163 (Atmos Energy Corporation - Georgia Division 2008 Rate Case) and developing the Advisory PIA Staff’s cost of equity recommendation to the Commission.</w:t>
      </w:r>
    </w:p>
    <w:p w14:paraId="70B98B16" w14:textId="61A861C1" w:rsidR="00D51568" w:rsidRPr="0064132B" w:rsidRDefault="00D51568" w:rsidP="00305BA2">
      <w:pPr>
        <w:ind w:left="720" w:hanging="720"/>
        <w:jc w:val="both"/>
        <w:rPr>
          <w:rFonts w:cs="Times New Roman"/>
        </w:rPr>
        <w:sectPr w:rsidR="00D51568" w:rsidRPr="0064132B" w:rsidSect="00DA3B70">
          <w:headerReference w:type="default" r:id="rId22"/>
          <w:footerReference w:type="default" r:id="rId23"/>
          <w:headerReference w:type="first" r:id="rId24"/>
          <w:endnotePr>
            <w:numFmt w:val="decimal"/>
          </w:endnotePr>
          <w:pgSz w:w="12240" w:h="15840" w:code="1"/>
          <w:pgMar w:top="1440" w:right="1440" w:bottom="1728" w:left="1440" w:header="1440" w:footer="720" w:gutter="0"/>
          <w:pgNumType w:start="1"/>
          <w:cols w:space="720"/>
          <w:noEndnote/>
          <w:docGrid w:linePitch="326"/>
        </w:sectPr>
      </w:pPr>
    </w:p>
    <w:p w14:paraId="1919B578" w14:textId="77777777" w:rsidR="00D51568" w:rsidRPr="0064132B" w:rsidRDefault="00D51568" w:rsidP="00D51568">
      <w:pPr>
        <w:tabs>
          <w:tab w:val="left" w:pos="6974"/>
        </w:tabs>
        <w:rPr>
          <w:rFonts w:cs="Times New Roman"/>
          <w:szCs w:val="24"/>
        </w:rPr>
      </w:pPr>
      <w:r w:rsidRPr="0064132B">
        <w:rPr>
          <w:rFonts w:cs="Times New Roman"/>
          <w:szCs w:val="24"/>
        </w:rPr>
        <w:lastRenderedPageBreak/>
        <w:tab/>
      </w:r>
    </w:p>
    <w:p w14:paraId="0A53746B" w14:textId="77777777" w:rsidR="00D51568" w:rsidRPr="0064132B" w:rsidRDefault="00D51568" w:rsidP="00D51568">
      <w:pPr>
        <w:spacing w:after="240" w:line="360" w:lineRule="auto"/>
        <w:jc w:val="center"/>
        <w:rPr>
          <w:rFonts w:cs="Times New Roman"/>
          <w:b/>
          <w:szCs w:val="24"/>
        </w:rPr>
      </w:pPr>
    </w:p>
    <w:p w14:paraId="3EA5ECB6" w14:textId="77777777" w:rsidR="00D51568" w:rsidRPr="0064132B" w:rsidRDefault="00D51568" w:rsidP="00D51568">
      <w:pPr>
        <w:spacing w:after="240" w:line="360" w:lineRule="auto"/>
        <w:jc w:val="center"/>
        <w:rPr>
          <w:rFonts w:cs="Times New Roman"/>
          <w:b/>
          <w:szCs w:val="24"/>
        </w:rPr>
      </w:pPr>
    </w:p>
    <w:p w14:paraId="7E76D2A9" w14:textId="77777777" w:rsidR="00D51568" w:rsidRPr="0064132B" w:rsidRDefault="00D51568" w:rsidP="00D51568">
      <w:pPr>
        <w:spacing w:after="240" w:line="360" w:lineRule="auto"/>
        <w:jc w:val="center"/>
        <w:rPr>
          <w:rFonts w:cs="Times New Roman"/>
          <w:b/>
          <w:szCs w:val="24"/>
        </w:rPr>
      </w:pPr>
    </w:p>
    <w:p w14:paraId="2F7CA7B7" w14:textId="4C09EAE1" w:rsidR="00D51568" w:rsidRPr="0064132B" w:rsidRDefault="001815C9" w:rsidP="00D51568">
      <w:pPr>
        <w:spacing w:after="240" w:line="360" w:lineRule="auto"/>
        <w:jc w:val="center"/>
        <w:rPr>
          <w:rFonts w:cs="Times New Roman"/>
          <w:b/>
          <w:szCs w:val="24"/>
        </w:rPr>
      </w:pPr>
      <w:r>
        <w:rPr>
          <w:rFonts w:cs="Times New Roman"/>
          <w:b/>
          <w:noProof/>
          <w:sz w:val="28"/>
          <w:szCs w:val="28"/>
        </w:rPr>
        <mc:AlternateContent>
          <mc:Choice Requires="wps">
            <w:drawing>
              <wp:anchor distT="0" distB="0" distL="114300" distR="114300" simplePos="0" relativeHeight="251658242" behindDoc="0" locked="0" layoutInCell="1" allowOverlap="1" wp14:anchorId="6193AFF9" wp14:editId="0A9DF4E1">
                <wp:simplePos x="0" y="0"/>
                <wp:positionH relativeFrom="margin">
                  <wp:align>center</wp:align>
                </wp:positionH>
                <wp:positionV relativeFrom="paragraph">
                  <wp:posOffset>1062239</wp:posOffset>
                </wp:positionV>
                <wp:extent cx="3694176" cy="2077517"/>
                <wp:effectExtent l="19050" t="19050" r="20955" b="18415"/>
                <wp:wrapNone/>
                <wp:docPr id="1572073021" name="Rectangle 2"/>
                <wp:cNvGraphicFramePr/>
                <a:graphic xmlns:a="http://schemas.openxmlformats.org/drawingml/2006/main">
                  <a:graphicData uri="http://schemas.microsoft.com/office/word/2010/wordprocessingShape">
                    <wps:wsp>
                      <wps:cNvSpPr/>
                      <wps:spPr>
                        <a:xfrm>
                          <a:off x="0" y="0"/>
                          <a:ext cx="3694176" cy="2077517"/>
                        </a:xfrm>
                        <a:prstGeom prst="rect">
                          <a:avLst/>
                        </a:prstGeom>
                        <a:noFill/>
                        <a:ln w="38100" cmpd="dbl">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995BD3" id="Rectangle 2" o:spid="_x0000_s1026" style="position:absolute;margin-left:0;margin-top:83.65pt;width:290.9pt;height:163.6pt;z-index:251658242;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" filled="f" strokecolor="black [3213]" strokeweight="3pt">
                <v:stroke linestyle="thinThin"/>
                <w10:wrap anchorx="margin"/>
              </v:rect>
            </w:pict>
          </mc:Fallback>
        </mc:AlternateContent>
      </w:r>
    </w:p>
    <w:p w14:paraId="5DDAAB54" w14:textId="77777777" w:rsidR="00D51568" w:rsidRDefault="00D51568" w:rsidP="00162DE7">
      <w:pPr>
        <w:spacing w:after="240" w:line="360" w:lineRule="auto"/>
        <w:jc w:val="center"/>
        <w:rPr>
          <w:rFonts w:cs="Times New Roman"/>
          <w:b/>
          <w:szCs w:val="24"/>
        </w:rPr>
      </w:pPr>
    </w:p>
    <w:p w14:paraId="2BF5EF33" w14:textId="77777777" w:rsidR="00FA6B71" w:rsidRDefault="00FA6B71" w:rsidP="00162DE7">
      <w:pPr>
        <w:spacing w:after="240" w:line="360" w:lineRule="auto"/>
        <w:jc w:val="center"/>
        <w:rPr>
          <w:rFonts w:cs="Times New Roman"/>
          <w:b/>
          <w:szCs w:val="24"/>
        </w:rPr>
      </w:pPr>
    </w:p>
    <w:p w14:paraId="06F3C5E1" w14:textId="77777777" w:rsidR="00FA6B71" w:rsidRDefault="00FA6B71" w:rsidP="00162DE7">
      <w:pPr>
        <w:spacing w:after="240" w:line="360" w:lineRule="auto"/>
        <w:jc w:val="center"/>
        <w:rPr>
          <w:rFonts w:cs="Times New Roman"/>
          <w:b/>
          <w:szCs w:val="24"/>
        </w:rPr>
      </w:pPr>
    </w:p>
    <w:p w14:paraId="461FCA65" w14:textId="77777777" w:rsidR="00CE3CDC" w:rsidRDefault="00CE3CDC" w:rsidP="00911571">
      <w:pPr>
        <w:tabs>
          <w:tab w:val="left" w:pos="3870"/>
        </w:tabs>
        <w:spacing w:after="0" w:line="360" w:lineRule="auto"/>
        <w:jc w:val="center"/>
        <w:rPr>
          <w:rFonts w:cs="Times New Roman"/>
          <w:b/>
          <w:sz w:val="24"/>
          <w:szCs w:val="24"/>
        </w:rPr>
      </w:pPr>
    </w:p>
    <w:p w14:paraId="38D72F7E" w14:textId="59DE7448" w:rsidR="00FA6B71" w:rsidRPr="00911571" w:rsidRDefault="00FA6B71" w:rsidP="00E42F0D">
      <w:pPr>
        <w:tabs>
          <w:tab w:val="left" w:pos="3870"/>
        </w:tabs>
        <w:spacing w:after="0" w:line="360" w:lineRule="auto"/>
        <w:jc w:val="center"/>
        <w:rPr>
          <w:rFonts w:cs="Times New Roman"/>
          <w:b/>
          <w:sz w:val="24"/>
          <w:szCs w:val="24"/>
        </w:rPr>
      </w:pPr>
      <w:r w:rsidRPr="00911571">
        <w:rPr>
          <w:rFonts w:cs="Times New Roman"/>
          <w:b/>
          <w:sz w:val="24"/>
          <w:szCs w:val="24"/>
        </w:rPr>
        <w:t>EXHIBIT</w:t>
      </w:r>
    </w:p>
    <w:p w14:paraId="3A22B992" w14:textId="201852E2" w:rsidR="00FA6B71" w:rsidRPr="00911571" w:rsidRDefault="00FA6B71" w:rsidP="00911571">
      <w:pPr>
        <w:pStyle w:val="Heading2"/>
        <w:tabs>
          <w:tab w:val="left" w:pos="2250"/>
        </w:tabs>
        <w:ind w:left="1440" w:firstLine="990"/>
        <w:rPr>
          <w:u w:val="none"/>
        </w:rPr>
      </w:pPr>
      <w:bookmarkStart w:id="16" w:name="_Toc213429459"/>
      <w:r w:rsidRPr="00911571">
        <w:rPr>
          <w:u w:val="none"/>
        </w:rPr>
        <w:t xml:space="preserve">STF-NHW-2 </w:t>
      </w:r>
      <w:r w:rsidR="006E492C">
        <w:rPr>
          <w:u w:val="none"/>
        </w:rPr>
        <w:t xml:space="preserve">  </w:t>
      </w:r>
      <w:r w:rsidRPr="00911571">
        <w:rPr>
          <w:u w:val="none"/>
        </w:rPr>
        <w:t>Philip Hayet Resume</w:t>
      </w:r>
      <w:bookmarkEnd w:id="16"/>
    </w:p>
    <w:p w14:paraId="6894FB99" w14:textId="77777777" w:rsidR="00D51568" w:rsidRPr="0064132B" w:rsidRDefault="00D51568" w:rsidP="00D51568">
      <w:pPr>
        <w:spacing w:after="240" w:line="360" w:lineRule="auto"/>
        <w:jc w:val="center"/>
        <w:rPr>
          <w:rFonts w:cs="Times New Roman"/>
          <w:b/>
          <w:szCs w:val="24"/>
        </w:rPr>
        <w:sectPr w:rsidR="00D51568" w:rsidRPr="0064132B" w:rsidSect="00CD41B7">
          <w:headerReference w:type="default" r:id="rId25"/>
          <w:footerReference w:type="default" r:id="rId26"/>
          <w:pgSz w:w="12240" w:h="15840"/>
          <w:pgMar w:top="1440" w:right="1800" w:bottom="1440" w:left="1800" w:header="720" w:footer="720" w:gutter="0"/>
          <w:pgNumType w:start="1"/>
          <w:cols w:space="720"/>
          <w:docGrid w:linePitch="360"/>
        </w:sectPr>
      </w:pPr>
    </w:p>
    <w:p w14:paraId="3AE7611E" w14:textId="77777777" w:rsidR="00623044" w:rsidRPr="00623044" w:rsidRDefault="008D6A8C" w:rsidP="00623044">
      <w:pPr>
        <w:widowControl w:val="0"/>
        <w:spacing w:after="0" w:line="240" w:lineRule="auto"/>
        <w:jc w:val="both"/>
        <w:rPr>
          <w:rFonts w:eastAsia="Calibri" w:cs="Times New Roman"/>
          <w:sz w:val="24"/>
          <w:szCs w:val="24"/>
          <w:u w:val="single"/>
        </w:rPr>
      </w:pPr>
      <w:bookmarkStart w:id="17" w:name="_Toc452130853"/>
      <w:r w:rsidRPr="008D6A8C">
        <w:rPr>
          <w:rFonts w:eastAsia="Calibri" w:cs="Times New Roman"/>
          <w:b/>
          <w:sz w:val="24"/>
          <w:szCs w:val="24"/>
          <w:u w:val="single"/>
        </w:rPr>
        <w:lastRenderedPageBreak/>
        <w:t>EDUCATION/</w:t>
      </w:r>
      <w:r w:rsidR="00623044" w:rsidRPr="00623044">
        <w:rPr>
          <w:rFonts w:eastAsia="Calibri" w:cs="Times New Roman"/>
          <w:b/>
          <w:sz w:val="24"/>
          <w:szCs w:val="24"/>
          <w:u w:val="single"/>
        </w:rPr>
        <w:t>CERTIFICATION</w:t>
      </w:r>
      <w:bookmarkEnd w:id="17"/>
    </w:p>
    <w:p w14:paraId="5985810E" w14:textId="77777777" w:rsidR="00623044" w:rsidRPr="00623044" w:rsidRDefault="00623044" w:rsidP="00623044">
      <w:pPr>
        <w:widowControl w:val="0"/>
        <w:tabs>
          <w:tab w:val="left" w:pos="0"/>
        </w:tabs>
        <w:suppressAutoHyphens/>
        <w:spacing w:after="0" w:line="240" w:lineRule="auto"/>
        <w:jc w:val="both"/>
        <w:rPr>
          <w:rFonts w:eastAsia="Calibri" w:cs="Times New Roman"/>
          <w:spacing w:val="-2"/>
          <w:sz w:val="24"/>
          <w:szCs w:val="24"/>
        </w:rPr>
      </w:pPr>
    </w:p>
    <w:p w14:paraId="71B4E906" w14:textId="77777777" w:rsidR="00623044" w:rsidRPr="00623044" w:rsidRDefault="00623044" w:rsidP="00623044">
      <w:pPr>
        <w:widowControl w:val="0"/>
        <w:tabs>
          <w:tab w:val="left" w:pos="0"/>
        </w:tabs>
        <w:suppressAutoHyphens/>
        <w:spacing w:after="0" w:line="240" w:lineRule="auto"/>
        <w:jc w:val="both"/>
        <w:rPr>
          <w:rFonts w:eastAsia="Calibri" w:cs="Times New Roman"/>
          <w:spacing w:val="-2"/>
          <w:sz w:val="24"/>
          <w:szCs w:val="24"/>
        </w:rPr>
      </w:pPr>
      <w:r w:rsidRPr="00623044">
        <w:rPr>
          <w:rFonts w:eastAsia="Calibri" w:cs="Times New Roman"/>
          <w:spacing w:val="-2"/>
          <w:sz w:val="24"/>
          <w:szCs w:val="24"/>
        </w:rPr>
        <w:t>M.S., Electrical Engineering, Georgia Institute of Technology, 1980</w:t>
      </w:r>
    </w:p>
    <w:p w14:paraId="445C7D72" w14:textId="77777777" w:rsidR="00623044" w:rsidRPr="00623044" w:rsidRDefault="00623044" w:rsidP="00623044">
      <w:pPr>
        <w:widowControl w:val="0"/>
        <w:tabs>
          <w:tab w:val="left" w:pos="0"/>
        </w:tabs>
        <w:suppressAutoHyphens/>
        <w:spacing w:after="0" w:line="240" w:lineRule="auto"/>
        <w:jc w:val="both"/>
        <w:rPr>
          <w:rFonts w:eastAsia="Calibri" w:cs="Times New Roman"/>
          <w:spacing w:val="-2"/>
          <w:sz w:val="24"/>
          <w:szCs w:val="24"/>
        </w:rPr>
      </w:pPr>
      <w:r w:rsidRPr="00623044">
        <w:rPr>
          <w:rFonts w:eastAsia="Calibri" w:cs="Times New Roman"/>
          <w:spacing w:val="-2"/>
          <w:sz w:val="24"/>
          <w:szCs w:val="24"/>
        </w:rPr>
        <w:t>B.S., Electrical Engineering, Purdue University, 1979</w:t>
      </w:r>
    </w:p>
    <w:p w14:paraId="2B455868" w14:textId="77777777" w:rsidR="00623044" w:rsidRPr="00623044" w:rsidRDefault="00623044" w:rsidP="00623044">
      <w:pPr>
        <w:widowControl w:val="0"/>
        <w:tabs>
          <w:tab w:val="left" w:pos="0"/>
        </w:tabs>
        <w:suppressAutoHyphens/>
        <w:spacing w:after="0" w:line="240" w:lineRule="auto"/>
        <w:jc w:val="both"/>
        <w:rPr>
          <w:rFonts w:eastAsia="Calibri" w:cs="Times New Roman"/>
          <w:spacing w:val="-2"/>
          <w:sz w:val="24"/>
          <w:szCs w:val="24"/>
        </w:rPr>
      </w:pPr>
      <w:r w:rsidRPr="00623044">
        <w:rPr>
          <w:rFonts w:eastAsia="Calibri" w:cs="Times New Roman"/>
          <w:spacing w:val="-2"/>
          <w:sz w:val="24"/>
          <w:szCs w:val="24"/>
        </w:rPr>
        <w:t>Cooperative Education Certificate, Purdue University, 1979</w:t>
      </w:r>
    </w:p>
    <w:p w14:paraId="1E5D4707" w14:textId="77777777" w:rsidR="00623044" w:rsidRPr="00623044" w:rsidRDefault="00623044" w:rsidP="00623044">
      <w:pPr>
        <w:widowControl w:val="0"/>
        <w:suppressAutoHyphens/>
        <w:spacing w:after="0" w:line="240" w:lineRule="auto"/>
        <w:jc w:val="both"/>
        <w:rPr>
          <w:rFonts w:eastAsia="Calibri" w:cs="Times New Roman"/>
          <w:b/>
          <w:spacing w:val="-2"/>
          <w:szCs w:val="24"/>
          <w:u w:val="single"/>
        </w:rPr>
      </w:pPr>
    </w:p>
    <w:p w14:paraId="65A39873" w14:textId="77777777" w:rsidR="00725818" w:rsidRPr="00623044" w:rsidRDefault="00725818" w:rsidP="00725818">
      <w:pPr>
        <w:widowControl w:val="0"/>
        <w:spacing w:after="0" w:line="240" w:lineRule="auto"/>
        <w:jc w:val="both"/>
        <w:rPr>
          <w:rFonts w:eastAsia="Calibri" w:cs="Times New Roman"/>
          <w:b/>
          <w:sz w:val="24"/>
          <w:szCs w:val="24"/>
          <w:u w:val="single"/>
        </w:rPr>
      </w:pPr>
      <w:r w:rsidRPr="00623044">
        <w:rPr>
          <w:rFonts w:eastAsia="Calibri" w:cs="Times New Roman"/>
          <w:b/>
          <w:sz w:val="24"/>
          <w:szCs w:val="24"/>
          <w:u w:val="single"/>
        </w:rPr>
        <w:t>PROFESSIONAL AFFILIATIONS</w:t>
      </w:r>
    </w:p>
    <w:p w14:paraId="501C70D5" w14:textId="77777777" w:rsidR="00725818" w:rsidRPr="00623044" w:rsidRDefault="00725818" w:rsidP="00725818">
      <w:pPr>
        <w:widowControl w:val="0"/>
        <w:spacing w:after="0" w:line="240" w:lineRule="auto"/>
        <w:jc w:val="both"/>
        <w:rPr>
          <w:rFonts w:eastAsia="Calibri" w:cs="Times New Roman"/>
          <w:sz w:val="24"/>
          <w:szCs w:val="24"/>
        </w:rPr>
      </w:pPr>
    </w:p>
    <w:p w14:paraId="6E217B49" w14:textId="77777777" w:rsidR="00725818" w:rsidRPr="00623044" w:rsidRDefault="00725818" w:rsidP="00725818">
      <w:pPr>
        <w:widowControl w:val="0"/>
        <w:tabs>
          <w:tab w:val="left" w:pos="0"/>
        </w:tabs>
        <w:suppressAutoHyphens/>
        <w:spacing w:after="0" w:line="240" w:lineRule="auto"/>
        <w:jc w:val="both"/>
        <w:rPr>
          <w:rFonts w:eastAsia="Calibri" w:cs="Times New Roman"/>
          <w:spacing w:val="-2"/>
          <w:sz w:val="24"/>
          <w:szCs w:val="24"/>
        </w:rPr>
      </w:pPr>
      <w:r w:rsidRPr="00623044">
        <w:rPr>
          <w:rFonts w:eastAsia="Calibri" w:cs="Times New Roman"/>
          <w:spacing w:val="-2"/>
          <w:sz w:val="24"/>
          <w:szCs w:val="24"/>
        </w:rPr>
        <w:t>National Society of Professional Engineers</w:t>
      </w:r>
    </w:p>
    <w:p w14:paraId="15838C8B" w14:textId="77777777" w:rsidR="00725818" w:rsidRPr="00623044" w:rsidRDefault="00725818" w:rsidP="00725818">
      <w:pPr>
        <w:widowControl w:val="0"/>
        <w:tabs>
          <w:tab w:val="left" w:pos="0"/>
        </w:tabs>
        <w:suppressAutoHyphens/>
        <w:spacing w:after="0" w:line="240" w:lineRule="auto"/>
        <w:jc w:val="both"/>
        <w:rPr>
          <w:rFonts w:eastAsia="Calibri" w:cs="Times New Roman"/>
          <w:spacing w:val="-2"/>
          <w:sz w:val="24"/>
          <w:szCs w:val="24"/>
        </w:rPr>
      </w:pPr>
      <w:r w:rsidRPr="00623044">
        <w:rPr>
          <w:rFonts w:eastAsia="Calibri" w:cs="Times New Roman"/>
          <w:spacing w:val="-2"/>
          <w:sz w:val="24"/>
          <w:szCs w:val="24"/>
        </w:rPr>
        <w:t>Georgia Society of Professional Engineers</w:t>
      </w:r>
    </w:p>
    <w:p w14:paraId="72B36F0F" w14:textId="77777777" w:rsidR="00725818" w:rsidRPr="00623044" w:rsidRDefault="00725818" w:rsidP="00725818">
      <w:pPr>
        <w:widowControl w:val="0"/>
        <w:tabs>
          <w:tab w:val="left" w:pos="0"/>
        </w:tabs>
        <w:suppressAutoHyphens/>
        <w:spacing w:after="0" w:line="240" w:lineRule="auto"/>
        <w:jc w:val="both"/>
        <w:rPr>
          <w:rFonts w:eastAsia="Calibri" w:cs="Times New Roman"/>
          <w:spacing w:val="-2"/>
          <w:sz w:val="24"/>
          <w:szCs w:val="24"/>
        </w:rPr>
      </w:pPr>
      <w:r w:rsidRPr="00623044">
        <w:rPr>
          <w:rFonts w:eastAsia="Calibri" w:cs="Times New Roman"/>
          <w:spacing w:val="-2"/>
          <w:sz w:val="24"/>
          <w:szCs w:val="24"/>
        </w:rPr>
        <w:t>Institute of Electrical and Electronic Engineers</w:t>
      </w:r>
    </w:p>
    <w:p w14:paraId="68B885FD" w14:textId="77777777" w:rsidR="00725818" w:rsidRPr="00623044" w:rsidRDefault="00725818" w:rsidP="00725818">
      <w:pPr>
        <w:widowControl w:val="0"/>
        <w:tabs>
          <w:tab w:val="left" w:pos="0"/>
        </w:tabs>
        <w:suppressAutoHyphens/>
        <w:spacing w:after="0" w:line="240" w:lineRule="auto"/>
        <w:jc w:val="both"/>
        <w:rPr>
          <w:rFonts w:eastAsia="Calibri" w:cs="Times New Roman"/>
          <w:b/>
          <w:bCs/>
          <w:spacing w:val="-2"/>
          <w:sz w:val="24"/>
          <w:szCs w:val="24"/>
          <w:u w:val="single"/>
        </w:rPr>
      </w:pPr>
    </w:p>
    <w:p w14:paraId="09F91859" w14:textId="77777777" w:rsidR="00725818" w:rsidRPr="00623044" w:rsidRDefault="00725818" w:rsidP="00725818">
      <w:pPr>
        <w:widowControl w:val="0"/>
        <w:tabs>
          <w:tab w:val="left" w:pos="0"/>
        </w:tabs>
        <w:suppressAutoHyphens/>
        <w:spacing w:after="0" w:line="240" w:lineRule="auto"/>
        <w:jc w:val="both"/>
        <w:rPr>
          <w:rFonts w:eastAsia="Calibri" w:cs="Times New Roman"/>
          <w:spacing w:val="-2"/>
          <w:sz w:val="24"/>
          <w:szCs w:val="24"/>
          <w:u w:val="single"/>
        </w:rPr>
      </w:pPr>
      <w:r w:rsidRPr="00623044">
        <w:rPr>
          <w:rFonts w:eastAsia="Calibri" w:cs="Times New Roman"/>
          <w:b/>
          <w:bCs/>
          <w:spacing w:val="-2"/>
          <w:sz w:val="24"/>
          <w:szCs w:val="24"/>
          <w:u w:val="single"/>
        </w:rPr>
        <w:t>EXPERIENCE</w:t>
      </w:r>
    </w:p>
    <w:p w14:paraId="3427D537" w14:textId="77777777" w:rsidR="00725818" w:rsidRPr="00623044" w:rsidRDefault="00725818" w:rsidP="00725818">
      <w:pPr>
        <w:widowControl w:val="0"/>
        <w:tabs>
          <w:tab w:val="left" w:pos="0"/>
        </w:tabs>
        <w:suppressAutoHyphens/>
        <w:spacing w:after="0" w:line="240" w:lineRule="auto"/>
        <w:jc w:val="both"/>
        <w:rPr>
          <w:rFonts w:eastAsia="Calibri" w:cs="Times New Roman"/>
          <w:spacing w:val="-2"/>
          <w:sz w:val="24"/>
          <w:szCs w:val="24"/>
        </w:rPr>
      </w:pPr>
    </w:p>
    <w:p w14:paraId="772B725F" w14:textId="77777777" w:rsidR="00725818" w:rsidRPr="00623044" w:rsidRDefault="00725818" w:rsidP="00725818">
      <w:pPr>
        <w:widowControl w:val="0"/>
        <w:tabs>
          <w:tab w:val="left" w:pos="0"/>
        </w:tabs>
        <w:suppressAutoHyphens/>
        <w:spacing w:after="0" w:line="240" w:lineRule="auto"/>
        <w:jc w:val="both"/>
        <w:rPr>
          <w:rFonts w:eastAsia="Calibri" w:cs="Times New Roman"/>
          <w:spacing w:val="-2"/>
          <w:sz w:val="24"/>
          <w:szCs w:val="24"/>
        </w:rPr>
      </w:pPr>
      <w:r w:rsidRPr="00623044">
        <w:rPr>
          <w:rFonts w:eastAsia="Calibri" w:cs="Times New Roman"/>
          <w:spacing w:val="-2"/>
          <w:sz w:val="24"/>
          <w:szCs w:val="24"/>
        </w:rPr>
        <w:t xml:space="preserve">Since completing his </w:t>
      </w:r>
      <w:proofErr w:type="gramStart"/>
      <w:r w:rsidRPr="00623044">
        <w:rPr>
          <w:rFonts w:eastAsia="Calibri" w:cs="Times New Roman"/>
          <w:spacing w:val="-2"/>
          <w:sz w:val="24"/>
          <w:szCs w:val="24"/>
        </w:rPr>
        <w:t>Master’s</w:t>
      </w:r>
      <w:proofErr w:type="gramEnd"/>
      <w:r w:rsidRPr="00623044">
        <w:rPr>
          <w:rFonts w:eastAsia="Calibri" w:cs="Times New Roman"/>
          <w:spacing w:val="-2"/>
          <w:sz w:val="24"/>
          <w:szCs w:val="24"/>
        </w:rPr>
        <w:t xml:space="preserve"> program, Mr. Hayet worked for fifteen years at Energy Management Associates, now </w:t>
      </w:r>
      <w:proofErr w:type="spellStart"/>
      <w:r w:rsidRPr="00623044">
        <w:rPr>
          <w:rFonts w:eastAsia="Calibri" w:cs="Times New Roman"/>
          <w:spacing w:val="-2"/>
          <w:sz w:val="24"/>
          <w:szCs w:val="24"/>
        </w:rPr>
        <w:t>Ventyx</w:t>
      </w:r>
      <w:proofErr w:type="spellEnd"/>
      <w:r w:rsidRPr="00623044">
        <w:rPr>
          <w:rFonts w:eastAsia="Calibri" w:cs="Times New Roman"/>
          <w:spacing w:val="-2"/>
          <w:sz w:val="24"/>
          <w:szCs w:val="24"/>
        </w:rPr>
        <w:t xml:space="preserve">, providing consulting services and client service support to electric utility companies for the widely used planning models, PROMOD IV and STRATEGIST.  Mr. Hayet had an instrumental role in designing some of the modeling features of those tools including the competitive market modeling logic in STRATEGIST.        </w:t>
      </w:r>
    </w:p>
    <w:p w14:paraId="58CFAD15" w14:textId="77777777" w:rsidR="00725818" w:rsidRPr="00623044" w:rsidRDefault="00725818" w:rsidP="00725818">
      <w:pPr>
        <w:widowControl w:val="0"/>
        <w:tabs>
          <w:tab w:val="left" w:pos="0"/>
        </w:tabs>
        <w:suppressAutoHyphens/>
        <w:spacing w:after="0" w:line="240" w:lineRule="auto"/>
        <w:jc w:val="both"/>
        <w:rPr>
          <w:rFonts w:eastAsia="Calibri" w:cs="Times New Roman"/>
          <w:spacing w:val="-2"/>
          <w:sz w:val="24"/>
          <w:szCs w:val="24"/>
        </w:rPr>
      </w:pPr>
    </w:p>
    <w:p w14:paraId="322FE129" w14:textId="77777777" w:rsidR="00725818" w:rsidRPr="00623044" w:rsidRDefault="00725818" w:rsidP="00725818">
      <w:pPr>
        <w:widowControl w:val="0"/>
        <w:tabs>
          <w:tab w:val="left" w:pos="0"/>
        </w:tabs>
        <w:suppressAutoHyphens/>
        <w:spacing w:after="0" w:line="240" w:lineRule="auto"/>
        <w:jc w:val="both"/>
        <w:rPr>
          <w:rFonts w:eastAsia="Calibri" w:cs="Times New Roman"/>
          <w:spacing w:val="-2"/>
          <w:sz w:val="24"/>
          <w:szCs w:val="24"/>
        </w:rPr>
      </w:pPr>
      <w:r w:rsidRPr="00623044">
        <w:rPr>
          <w:rFonts w:eastAsia="Calibri" w:cs="Times New Roman"/>
          <w:spacing w:val="-2"/>
          <w:sz w:val="24"/>
          <w:szCs w:val="24"/>
        </w:rPr>
        <w:t xml:space="preserve">In 1995, Mr. Hayet formed the utility consulting firm, Hayet Power Systems Consulting (“HPSC”), and worked for customers in the United States, and internationally in Australia, Japan, Singapore, Malaysia, the United Kingdom, and Vietnam.  Mr. Hayet provided consulting services to Public Utility Commissions, Regional Power Pools, State Energy Offices, Consumer Advocate Offices, Electric Utilities, Global Power Developers, and Industrial Companies.  Mr. </w:t>
      </w:r>
      <w:r w:rsidRPr="008D6A8C">
        <w:rPr>
          <w:rFonts w:eastAsia="Calibri" w:cs="Times New Roman"/>
          <w:spacing w:val="-2"/>
          <w:sz w:val="24"/>
          <w:szCs w:val="24"/>
        </w:rPr>
        <w:t xml:space="preserve">Hayet’s expertise covers </w:t>
      </w:r>
      <w:proofErr w:type="gramStart"/>
      <w:r w:rsidRPr="008D6A8C">
        <w:rPr>
          <w:rFonts w:eastAsia="Calibri" w:cs="Times New Roman"/>
          <w:spacing w:val="-2"/>
          <w:sz w:val="24"/>
          <w:szCs w:val="24"/>
        </w:rPr>
        <w:t>a number of</w:t>
      </w:r>
      <w:proofErr w:type="gramEnd"/>
      <w:r w:rsidRPr="008D6A8C">
        <w:rPr>
          <w:rFonts w:eastAsia="Calibri" w:cs="Times New Roman"/>
          <w:spacing w:val="-2"/>
          <w:sz w:val="24"/>
          <w:szCs w:val="24"/>
        </w:rPr>
        <w:t xml:space="preserve"> areas including utility system planning and operations, RTO analysis, market price forecasting, Integrated Resource Planning, renewable resource evaluation, transmission planning, demand-side analysis, and economic analysis. </w:t>
      </w:r>
      <w:r w:rsidRPr="00623044">
        <w:rPr>
          <w:rFonts w:eastAsia="Calibri" w:cs="Times New Roman"/>
          <w:spacing w:val="-2"/>
          <w:sz w:val="24"/>
          <w:szCs w:val="24"/>
        </w:rPr>
        <w:t xml:space="preserve"> </w:t>
      </w:r>
    </w:p>
    <w:p w14:paraId="71DDB643" w14:textId="77777777" w:rsidR="00725818" w:rsidRPr="008D6A8C" w:rsidRDefault="00725818" w:rsidP="00725818">
      <w:pPr>
        <w:widowControl w:val="0"/>
        <w:tabs>
          <w:tab w:val="left" w:pos="0"/>
        </w:tabs>
        <w:suppressAutoHyphens/>
        <w:spacing w:after="0" w:line="240" w:lineRule="auto"/>
        <w:jc w:val="both"/>
        <w:rPr>
          <w:rFonts w:eastAsia="Calibri" w:cs="Times New Roman"/>
          <w:spacing w:val="-2"/>
          <w:sz w:val="24"/>
          <w:szCs w:val="24"/>
        </w:rPr>
      </w:pPr>
    </w:p>
    <w:p w14:paraId="61A61668" w14:textId="77777777" w:rsidR="00725818" w:rsidRPr="008D6A8C" w:rsidRDefault="00725818" w:rsidP="00725818">
      <w:pPr>
        <w:widowControl w:val="0"/>
        <w:tabs>
          <w:tab w:val="left" w:pos="0"/>
        </w:tabs>
        <w:suppressAutoHyphens/>
        <w:spacing w:after="0" w:line="240" w:lineRule="auto"/>
        <w:jc w:val="both"/>
        <w:rPr>
          <w:rFonts w:eastAsia="Calibri" w:cs="Times New Roman"/>
          <w:spacing w:val="-2"/>
          <w:sz w:val="24"/>
          <w:szCs w:val="24"/>
        </w:rPr>
      </w:pPr>
      <w:r w:rsidRPr="008D6A8C">
        <w:rPr>
          <w:rFonts w:eastAsia="Calibri" w:cs="Times New Roman"/>
          <w:spacing w:val="-2"/>
          <w:sz w:val="24"/>
          <w:szCs w:val="24"/>
        </w:rPr>
        <w:t xml:space="preserve">In 2000, Mr. Hayet also joined the consulting firm of J. Kennedy &amp; Associates, Inc. (“Kennedy and Associates”) and assisted on projects that required utility resource planning, analysis, and software modeling expertise.  Mr. Hayet merged his firm and became a Vice-President and Principal of Kennedy and Associates in 2015.   </w:t>
      </w:r>
    </w:p>
    <w:p w14:paraId="3BB68D8A" w14:textId="77777777" w:rsidR="00725818" w:rsidRPr="008D6A8C" w:rsidRDefault="00725818" w:rsidP="00725818">
      <w:pPr>
        <w:widowControl w:val="0"/>
        <w:tabs>
          <w:tab w:val="left" w:pos="0"/>
        </w:tabs>
        <w:suppressAutoHyphens/>
        <w:spacing w:after="0" w:line="240" w:lineRule="auto"/>
        <w:jc w:val="both"/>
        <w:rPr>
          <w:rFonts w:eastAsia="Calibri" w:cs="Times New Roman"/>
          <w:spacing w:val="-2"/>
          <w:sz w:val="24"/>
          <w:szCs w:val="24"/>
        </w:rPr>
      </w:pPr>
    </w:p>
    <w:p w14:paraId="6560C757" w14:textId="77777777" w:rsidR="00725818" w:rsidRPr="008D6A8C" w:rsidRDefault="00725818" w:rsidP="00725818">
      <w:pPr>
        <w:widowControl w:val="0"/>
        <w:tabs>
          <w:tab w:val="left" w:pos="0"/>
        </w:tabs>
        <w:suppressAutoHyphens/>
        <w:spacing w:after="0" w:line="240" w:lineRule="auto"/>
        <w:jc w:val="both"/>
        <w:rPr>
          <w:rFonts w:eastAsia="Calibri" w:cs="Times New Roman"/>
          <w:spacing w:val="-2"/>
          <w:sz w:val="24"/>
          <w:szCs w:val="24"/>
        </w:rPr>
      </w:pPr>
      <w:r w:rsidRPr="008D6A8C">
        <w:rPr>
          <w:rFonts w:eastAsia="Calibri" w:cs="Times New Roman"/>
          <w:spacing w:val="-2"/>
          <w:sz w:val="24"/>
          <w:szCs w:val="24"/>
        </w:rPr>
        <w:t xml:space="preserve">Mr. Hayet has conducted numerous consulting studies in the areas of RTO Cost/Benefit Analysis, Renewable Resource Evaluation, Renewable Portfolio Standards Evaluation, Electric Market Price Forecasting, Generating Unit Cost/Benefit Analysis, Integrated Resource Planning, Demand-Side Management, Load Forecasting, Rate Case Analysis and Regulatory Support. </w:t>
      </w:r>
    </w:p>
    <w:p w14:paraId="4CCC3723" w14:textId="77777777" w:rsidR="00725818" w:rsidRPr="008D6A8C" w:rsidRDefault="00725818" w:rsidP="00725818">
      <w:pPr>
        <w:widowControl w:val="0"/>
        <w:tabs>
          <w:tab w:val="left" w:pos="0"/>
          <w:tab w:val="left" w:pos="720"/>
        </w:tabs>
        <w:suppressAutoHyphens/>
        <w:spacing w:after="0" w:line="240" w:lineRule="auto"/>
        <w:ind w:left="1440" w:hanging="1440"/>
        <w:jc w:val="both"/>
        <w:rPr>
          <w:rFonts w:eastAsia="Calibri" w:cs="Times New Roman"/>
          <w:b/>
          <w:bCs/>
          <w:spacing w:val="-2"/>
          <w:sz w:val="24"/>
          <w:szCs w:val="24"/>
        </w:rPr>
      </w:pPr>
    </w:p>
    <w:p w14:paraId="516C0E15" w14:textId="77777777" w:rsidR="00725818" w:rsidRPr="008D6A8C" w:rsidRDefault="00725818" w:rsidP="00725818">
      <w:pPr>
        <w:widowControl w:val="0"/>
        <w:tabs>
          <w:tab w:val="left" w:pos="0"/>
          <w:tab w:val="left" w:pos="720"/>
        </w:tabs>
        <w:suppressAutoHyphens/>
        <w:spacing w:after="0" w:line="240" w:lineRule="auto"/>
        <w:ind w:left="1440" w:hanging="1440"/>
        <w:jc w:val="both"/>
        <w:rPr>
          <w:rFonts w:eastAsia="Calibri" w:cs="Times New Roman"/>
          <w:b/>
          <w:bCs/>
          <w:spacing w:val="-2"/>
          <w:sz w:val="24"/>
          <w:szCs w:val="24"/>
        </w:rPr>
      </w:pPr>
    </w:p>
    <w:p w14:paraId="396529B3" w14:textId="77777777" w:rsidR="00725818" w:rsidRPr="008D6A8C" w:rsidRDefault="00725818" w:rsidP="00725818">
      <w:pPr>
        <w:widowControl w:val="0"/>
        <w:tabs>
          <w:tab w:val="left" w:pos="0"/>
          <w:tab w:val="left" w:pos="720"/>
        </w:tabs>
        <w:suppressAutoHyphens/>
        <w:spacing w:after="0" w:line="240" w:lineRule="auto"/>
        <w:ind w:left="1440" w:hanging="1440"/>
        <w:jc w:val="both"/>
        <w:rPr>
          <w:rFonts w:eastAsia="Calibri" w:cs="Times New Roman"/>
          <w:b/>
          <w:bCs/>
          <w:spacing w:val="-2"/>
          <w:sz w:val="24"/>
          <w:szCs w:val="24"/>
        </w:rPr>
      </w:pPr>
      <w:r w:rsidRPr="008D6A8C">
        <w:rPr>
          <w:rFonts w:eastAsia="Calibri" w:cs="Times New Roman"/>
          <w:b/>
          <w:bCs/>
          <w:spacing w:val="-2"/>
          <w:sz w:val="24"/>
          <w:szCs w:val="24"/>
        </w:rPr>
        <w:t>2000 to</w:t>
      </w:r>
      <w:r w:rsidRPr="008D6A8C">
        <w:rPr>
          <w:rFonts w:eastAsia="Calibri" w:cs="Times New Roman"/>
          <w:b/>
          <w:bCs/>
          <w:spacing w:val="-2"/>
          <w:sz w:val="24"/>
          <w:szCs w:val="24"/>
        </w:rPr>
        <w:tab/>
        <w:t xml:space="preserve">J. Kennedy and Associates, Inc.   </w:t>
      </w:r>
    </w:p>
    <w:p w14:paraId="78FD8B58" w14:textId="77777777" w:rsidR="00725818" w:rsidRPr="008D6A8C" w:rsidRDefault="00725818" w:rsidP="00725818">
      <w:pPr>
        <w:widowControl w:val="0"/>
        <w:tabs>
          <w:tab w:val="left" w:pos="0"/>
          <w:tab w:val="left" w:pos="720"/>
        </w:tabs>
        <w:suppressAutoHyphens/>
        <w:spacing w:after="0" w:line="240" w:lineRule="auto"/>
        <w:ind w:left="1440" w:hanging="1440"/>
        <w:jc w:val="both"/>
        <w:rPr>
          <w:rFonts w:eastAsia="Calibri" w:cs="Times New Roman"/>
          <w:b/>
          <w:bCs/>
          <w:spacing w:val="-2"/>
          <w:sz w:val="24"/>
          <w:szCs w:val="24"/>
        </w:rPr>
      </w:pPr>
      <w:r w:rsidRPr="008D6A8C">
        <w:rPr>
          <w:rFonts w:eastAsia="Calibri" w:cs="Times New Roman"/>
          <w:b/>
          <w:bCs/>
          <w:spacing w:val="-2"/>
          <w:sz w:val="24"/>
          <w:szCs w:val="24"/>
        </w:rPr>
        <w:t>Present:</w:t>
      </w:r>
      <w:r w:rsidRPr="008D6A8C">
        <w:rPr>
          <w:rFonts w:eastAsia="Calibri" w:cs="Times New Roman"/>
          <w:b/>
          <w:bCs/>
          <w:spacing w:val="-2"/>
          <w:sz w:val="24"/>
          <w:szCs w:val="24"/>
        </w:rPr>
        <w:tab/>
        <w:t>Vice President and Principal</w:t>
      </w:r>
    </w:p>
    <w:p w14:paraId="31D7AE93" w14:textId="77777777" w:rsidR="00725818" w:rsidRPr="008D6A8C" w:rsidRDefault="00725818" w:rsidP="00725818">
      <w:pPr>
        <w:widowControl w:val="0"/>
        <w:tabs>
          <w:tab w:val="left" w:pos="0"/>
          <w:tab w:val="left" w:pos="720"/>
        </w:tabs>
        <w:suppressAutoHyphens/>
        <w:spacing w:after="0" w:line="240" w:lineRule="auto"/>
        <w:ind w:left="1440" w:hanging="1440"/>
        <w:jc w:val="both"/>
        <w:rPr>
          <w:rFonts w:eastAsia="Calibri" w:cs="Times New Roman"/>
          <w:spacing w:val="-2"/>
          <w:sz w:val="24"/>
          <w:szCs w:val="24"/>
        </w:rPr>
      </w:pPr>
    </w:p>
    <w:p w14:paraId="3A50FDC4" w14:textId="77777777" w:rsidR="00725818" w:rsidRPr="008D6A8C" w:rsidRDefault="00725818" w:rsidP="0091309A">
      <w:pPr>
        <w:widowControl w:val="0"/>
        <w:numPr>
          <w:ilvl w:val="0"/>
          <w:numId w:val="28"/>
        </w:numPr>
        <w:tabs>
          <w:tab w:val="left" w:pos="0"/>
          <w:tab w:val="left" w:pos="720"/>
        </w:tabs>
        <w:suppressAutoHyphens/>
        <w:spacing w:after="100" w:line="240" w:lineRule="auto"/>
        <w:jc w:val="both"/>
        <w:rPr>
          <w:rFonts w:eastAsia="Calibri" w:cs="Times New Roman"/>
          <w:spacing w:val="-2"/>
          <w:sz w:val="24"/>
          <w:szCs w:val="24"/>
        </w:rPr>
      </w:pPr>
      <w:r w:rsidRPr="008D6A8C">
        <w:rPr>
          <w:rFonts w:eastAsia="Calibri" w:cs="Times New Roman"/>
          <w:spacing w:val="-2"/>
          <w:sz w:val="24"/>
          <w:szCs w:val="24"/>
        </w:rPr>
        <w:lastRenderedPageBreak/>
        <w:t>Began in 2000 as Director of Consulting.</w:t>
      </w:r>
    </w:p>
    <w:p w14:paraId="5024232A" w14:textId="77777777" w:rsidR="00725818" w:rsidRPr="008D6A8C" w:rsidRDefault="00725818" w:rsidP="0091309A">
      <w:pPr>
        <w:widowControl w:val="0"/>
        <w:numPr>
          <w:ilvl w:val="0"/>
          <w:numId w:val="28"/>
        </w:numPr>
        <w:tabs>
          <w:tab w:val="left" w:pos="0"/>
          <w:tab w:val="left" w:pos="720"/>
        </w:tabs>
        <w:suppressAutoHyphens/>
        <w:spacing w:after="100" w:line="240" w:lineRule="auto"/>
        <w:jc w:val="both"/>
        <w:rPr>
          <w:rFonts w:eastAsia="Calibri" w:cs="Times New Roman"/>
          <w:spacing w:val="-2"/>
          <w:sz w:val="24"/>
          <w:szCs w:val="24"/>
        </w:rPr>
      </w:pPr>
      <w:r w:rsidRPr="008D6A8C">
        <w:rPr>
          <w:rFonts w:eastAsia="Calibri" w:cs="Times New Roman"/>
          <w:spacing w:val="-2"/>
          <w:sz w:val="24"/>
          <w:szCs w:val="24"/>
        </w:rPr>
        <w:t xml:space="preserve">Became Vice President and Principal in 2015 when Hayet Power Systems Consulting merged with J. Kennedy and Associates, Inc. </w:t>
      </w:r>
    </w:p>
    <w:p w14:paraId="1565EFBB" w14:textId="77777777" w:rsidR="00725818" w:rsidRPr="008D6A8C" w:rsidRDefault="00725818" w:rsidP="0091309A">
      <w:pPr>
        <w:widowControl w:val="0"/>
        <w:numPr>
          <w:ilvl w:val="0"/>
          <w:numId w:val="28"/>
        </w:numPr>
        <w:tabs>
          <w:tab w:val="left" w:pos="0"/>
          <w:tab w:val="left" w:pos="720"/>
        </w:tabs>
        <w:suppressAutoHyphens/>
        <w:spacing w:after="100" w:line="240" w:lineRule="auto"/>
        <w:jc w:val="both"/>
        <w:rPr>
          <w:rFonts w:eastAsia="Calibri" w:cs="Times New Roman"/>
          <w:spacing w:val="-2"/>
          <w:sz w:val="24"/>
          <w:szCs w:val="24"/>
        </w:rPr>
      </w:pPr>
      <w:r w:rsidRPr="008D6A8C">
        <w:rPr>
          <w:rFonts w:eastAsia="Calibri" w:cs="Times New Roman"/>
          <w:spacing w:val="-2"/>
          <w:sz w:val="24"/>
          <w:szCs w:val="24"/>
        </w:rPr>
        <w:t xml:space="preserve">Managed electric related consulting projects. </w:t>
      </w:r>
    </w:p>
    <w:p w14:paraId="02AA9AE0" w14:textId="77777777" w:rsidR="00725818" w:rsidRPr="008D6A8C" w:rsidRDefault="00725818" w:rsidP="0091309A">
      <w:pPr>
        <w:widowControl w:val="0"/>
        <w:numPr>
          <w:ilvl w:val="0"/>
          <w:numId w:val="28"/>
        </w:numPr>
        <w:tabs>
          <w:tab w:val="left" w:pos="0"/>
          <w:tab w:val="left" w:pos="720"/>
        </w:tabs>
        <w:suppressAutoHyphens/>
        <w:spacing w:after="100" w:line="240" w:lineRule="auto"/>
        <w:jc w:val="both"/>
        <w:rPr>
          <w:rFonts w:eastAsia="Calibri" w:cs="Times New Roman"/>
          <w:spacing w:val="-2"/>
          <w:sz w:val="24"/>
          <w:szCs w:val="24"/>
        </w:rPr>
      </w:pPr>
      <w:r w:rsidRPr="008D6A8C">
        <w:rPr>
          <w:rFonts w:eastAsia="Calibri" w:cs="Times New Roman"/>
          <w:spacing w:val="-2"/>
          <w:sz w:val="24"/>
          <w:szCs w:val="24"/>
        </w:rPr>
        <w:t>Responsible for business development.</w:t>
      </w:r>
    </w:p>
    <w:p w14:paraId="660430DB" w14:textId="77777777" w:rsidR="00725818" w:rsidRPr="008D6A8C" w:rsidRDefault="00725818" w:rsidP="0091309A">
      <w:pPr>
        <w:widowControl w:val="0"/>
        <w:numPr>
          <w:ilvl w:val="0"/>
          <w:numId w:val="28"/>
        </w:numPr>
        <w:tabs>
          <w:tab w:val="left" w:pos="0"/>
          <w:tab w:val="left" w:pos="720"/>
        </w:tabs>
        <w:suppressAutoHyphens/>
        <w:spacing w:after="100" w:line="240" w:lineRule="auto"/>
        <w:jc w:val="both"/>
        <w:rPr>
          <w:rFonts w:eastAsia="Calibri" w:cs="Times New Roman"/>
          <w:spacing w:val="-2"/>
          <w:sz w:val="24"/>
          <w:szCs w:val="24"/>
        </w:rPr>
      </w:pPr>
      <w:r w:rsidRPr="008D6A8C">
        <w:rPr>
          <w:rFonts w:eastAsia="Calibri" w:cs="Times New Roman"/>
          <w:spacing w:val="-2"/>
          <w:sz w:val="24"/>
          <w:szCs w:val="24"/>
        </w:rPr>
        <w:t xml:space="preserve">Clients include Staffs of Public Utility Commissions and other State Agencies, State Energy Offices, Global Power Developers, and Industrial Groups, and large energy users.  </w:t>
      </w:r>
    </w:p>
    <w:p w14:paraId="49D32537" w14:textId="77777777" w:rsidR="00725818" w:rsidRPr="008D6A8C" w:rsidRDefault="00725818" w:rsidP="00725818">
      <w:pPr>
        <w:widowControl w:val="0"/>
        <w:tabs>
          <w:tab w:val="left" w:pos="0"/>
          <w:tab w:val="left" w:pos="720"/>
        </w:tabs>
        <w:suppressAutoHyphens/>
        <w:spacing w:after="0" w:line="240" w:lineRule="auto"/>
        <w:ind w:left="1440" w:hanging="1440"/>
        <w:jc w:val="both"/>
        <w:rPr>
          <w:rFonts w:eastAsia="Calibri" w:cs="Times New Roman"/>
          <w:b/>
          <w:bCs/>
          <w:spacing w:val="-2"/>
          <w:sz w:val="24"/>
          <w:szCs w:val="24"/>
        </w:rPr>
      </w:pPr>
    </w:p>
    <w:p w14:paraId="44478FCA" w14:textId="77777777" w:rsidR="00725818" w:rsidRPr="008D6A8C" w:rsidRDefault="00725818" w:rsidP="00725818">
      <w:pPr>
        <w:widowControl w:val="0"/>
        <w:tabs>
          <w:tab w:val="left" w:pos="0"/>
          <w:tab w:val="left" w:pos="720"/>
        </w:tabs>
        <w:suppressAutoHyphens/>
        <w:spacing w:after="0" w:line="240" w:lineRule="auto"/>
        <w:ind w:left="1440" w:hanging="1440"/>
        <w:jc w:val="both"/>
        <w:rPr>
          <w:rFonts w:eastAsia="Calibri" w:cs="Times New Roman"/>
          <w:b/>
          <w:bCs/>
          <w:spacing w:val="-2"/>
          <w:sz w:val="24"/>
          <w:szCs w:val="24"/>
        </w:rPr>
      </w:pPr>
      <w:r w:rsidRPr="008D6A8C">
        <w:rPr>
          <w:rFonts w:eastAsia="Calibri" w:cs="Times New Roman"/>
          <w:b/>
          <w:bCs/>
          <w:spacing w:val="-2"/>
          <w:sz w:val="24"/>
          <w:szCs w:val="24"/>
        </w:rPr>
        <w:t>1996 to</w:t>
      </w:r>
      <w:r w:rsidRPr="008D6A8C">
        <w:rPr>
          <w:rFonts w:eastAsia="Calibri" w:cs="Times New Roman"/>
          <w:b/>
          <w:bCs/>
          <w:spacing w:val="-2"/>
          <w:sz w:val="24"/>
          <w:szCs w:val="24"/>
        </w:rPr>
        <w:tab/>
        <w:t xml:space="preserve">Hayet Power Systems Consulting </w:t>
      </w:r>
    </w:p>
    <w:p w14:paraId="086405F0" w14:textId="77777777" w:rsidR="00725818" w:rsidRPr="008D6A8C" w:rsidRDefault="00725818" w:rsidP="00725818">
      <w:pPr>
        <w:widowControl w:val="0"/>
        <w:tabs>
          <w:tab w:val="left" w:pos="0"/>
          <w:tab w:val="left" w:pos="720"/>
        </w:tabs>
        <w:suppressAutoHyphens/>
        <w:spacing w:after="0" w:line="240" w:lineRule="auto"/>
        <w:ind w:left="1440" w:hanging="1440"/>
        <w:jc w:val="both"/>
        <w:rPr>
          <w:rFonts w:eastAsia="Calibri" w:cs="Times New Roman"/>
          <w:b/>
          <w:bCs/>
          <w:spacing w:val="-2"/>
          <w:sz w:val="24"/>
          <w:szCs w:val="24"/>
        </w:rPr>
      </w:pPr>
      <w:r w:rsidRPr="008D6A8C">
        <w:rPr>
          <w:rFonts w:eastAsia="Calibri" w:cs="Times New Roman"/>
          <w:b/>
          <w:bCs/>
          <w:spacing w:val="-2"/>
          <w:sz w:val="24"/>
          <w:szCs w:val="24"/>
        </w:rPr>
        <w:t>2015:</w:t>
      </w:r>
      <w:r w:rsidRPr="008D6A8C">
        <w:rPr>
          <w:rFonts w:eastAsia="Calibri" w:cs="Times New Roman"/>
          <w:b/>
          <w:bCs/>
          <w:spacing w:val="-2"/>
          <w:sz w:val="24"/>
          <w:szCs w:val="24"/>
        </w:rPr>
        <w:tab/>
      </w:r>
      <w:r w:rsidRPr="008D6A8C">
        <w:rPr>
          <w:rFonts w:eastAsia="Calibri" w:cs="Times New Roman"/>
          <w:b/>
          <w:bCs/>
          <w:spacing w:val="-2"/>
          <w:sz w:val="24"/>
          <w:szCs w:val="24"/>
        </w:rPr>
        <w:tab/>
        <w:t>President and Principal</w:t>
      </w:r>
    </w:p>
    <w:p w14:paraId="00447B98" w14:textId="77777777" w:rsidR="00725818" w:rsidRPr="008D6A8C" w:rsidRDefault="00725818" w:rsidP="00725818">
      <w:pPr>
        <w:widowControl w:val="0"/>
        <w:tabs>
          <w:tab w:val="left" w:pos="0"/>
          <w:tab w:val="left" w:pos="720"/>
        </w:tabs>
        <w:suppressAutoHyphens/>
        <w:spacing w:after="0" w:line="240" w:lineRule="auto"/>
        <w:ind w:left="1440" w:hanging="1440"/>
        <w:jc w:val="both"/>
        <w:rPr>
          <w:rFonts w:eastAsia="Calibri" w:cs="Times New Roman"/>
          <w:spacing w:val="-2"/>
          <w:sz w:val="24"/>
          <w:szCs w:val="24"/>
        </w:rPr>
      </w:pPr>
    </w:p>
    <w:p w14:paraId="5E461A8F" w14:textId="77777777" w:rsidR="00725818" w:rsidRPr="008D6A8C" w:rsidRDefault="00725818" w:rsidP="0091309A">
      <w:pPr>
        <w:widowControl w:val="0"/>
        <w:numPr>
          <w:ilvl w:val="0"/>
          <w:numId w:val="28"/>
        </w:numPr>
        <w:tabs>
          <w:tab w:val="left" w:pos="0"/>
          <w:tab w:val="left" w:pos="720"/>
        </w:tabs>
        <w:suppressAutoHyphens/>
        <w:spacing w:after="100" w:line="240" w:lineRule="auto"/>
        <w:jc w:val="both"/>
        <w:rPr>
          <w:rFonts w:eastAsia="Calibri" w:cs="Times New Roman"/>
          <w:spacing w:val="-2"/>
          <w:sz w:val="24"/>
          <w:szCs w:val="24"/>
        </w:rPr>
      </w:pPr>
      <w:r w:rsidRPr="008D6A8C">
        <w:rPr>
          <w:rFonts w:eastAsia="Calibri" w:cs="Times New Roman"/>
          <w:spacing w:val="-2"/>
          <w:sz w:val="24"/>
          <w:szCs w:val="24"/>
        </w:rPr>
        <w:t>Managed electric utility related consulting projects</w:t>
      </w:r>
    </w:p>
    <w:p w14:paraId="4275BD76" w14:textId="77777777" w:rsidR="00725818" w:rsidRPr="008D6A8C" w:rsidRDefault="00725818" w:rsidP="0091309A">
      <w:pPr>
        <w:widowControl w:val="0"/>
        <w:numPr>
          <w:ilvl w:val="0"/>
          <w:numId w:val="28"/>
        </w:numPr>
        <w:tabs>
          <w:tab w:val="left" w:pos="0"/>
          <w:tab w:val="left" w:pos="720"/>
        </w:tabs>
        <w:suppressAutoHyphens/>
        <w:spacing w:after="100" w:line="240" w:lineRule="auto"/>
        <w:jc w:val="both"/>
        <w:rPr>
          <w:rFonts w:eastAsia="Calibri" w:cs="Times New Roman"/>
          <w:spacing w:val="-2"/>
          <w:sz w:val="24"/>
          <w:szCs w:val="24"/>
        </w:rPr>
      </w:pPr>
      <w:r w:rsidRPr="008D6A8C">
        <w:rPr>
          <w:rFonts w:eastAsia="Calibri" w:cs="Times New Roman"/>
          <w:spacing w:val="-2"/>
          <w:sz w:val="24"/>
          <w:szCs w:val="24"/>
        </w:rPr>
        <w:t xml:space="preserve">Clients include Staffs of Public Utility Commissions and other State Agencies, State Energy Offices, Global Power Developers, and Industrial Groups, and large energy users.  </w:t>
      </w:r>
    </w:p>
    <w:p w14:paraId="39F2341B" w14:textId="77777777" w:rsidR="00725818" w:rsidRPr="008D6A8C" w:rsidRDefault="00725818" w:rsidP="0091309A">
      <w:pPr>
        <w:widowControl w:val="0"/>
        <w:numPr>
          <w:ilvl w:val="0"/>
          <w:numId w:val="28"/>
        </w:numPr>
        <w:tabs>
          <w:tab w:val="left" w:pos="0"/>
          <w:tab w:val="left" w:pos="720"/>
        </w:tabs>
        <w:suppressAutoHyphens/>
        <w:spacing w:after="100" w:line="240" w:lineRule="auto"/>
        <w:jc w:val="both"/>
        <w:rPr>
          <w:rFonts w:eastAsia="Calibri" w:cs="Times New Roman"/>
          <w:spacing w:val="-2"/>
          <w:sz w:val="24"/>
          <w:szCs w:val="24"/>
        </w:rPr>
      </w:pPr>
      <w:r w:rsidRPr="008D6A8C">
        <w:rPr>
          <w:rFonts w:eastAsia="Calibri" w:cs="Times New Roman"/>
          <w:spacing w:val="-2"/>
          <w:sz w:val="24"/>
          <w:szCs w:val="24"/>
        </w:rPr>
        <w:t>Merged with J. Kennedy and Associates, Inc. in 2015</w:t>
      </w:r>
    </w:p>
    <w:p w14:paraId="1BC5BA4A" w14:textId="77777777" w:rsidR="00725818" w:rsidRPr="008D6A8C" w:rsidRDefault="00725818" w:rsidP="00725818">
      <w:pPr>
        <w:widowControl w:val="0"/>
        <w:tabs>
          <w:tab w:val="left" w:pos="0"/>
          <w:tab w:val="left" w:pos="720"/>
        </w:tabs>
        <w:suppressAutoHyphens/>
        <w:spacing w:after="0" w:line="240" w:lineRule="auto"/>
        <w:ind w:left="1440" w:hanging="1440"/>
        <w:jc w:val="both"/>
        <w:rPr>
          <w:rFonts w:eastAsia="Calibri" w:cs="Times New Roman"/>
          <w:b/>
          <w:bCs/>
          <w:spacing w:val="-2"/>
          <w:sz w:val="24"/>
          <w:szCs w:val="24"/>
        </w:rPr>
      </w:pPr>
    </w:p>
    <w:p w14:paraId="0B88717E" w14:textId="77777777" w:rsidR="00725818" w:rsidRPr="008D6A8C" w:rsidRDefault="00725818" w:rsidP="00725818">
      <w:pPr>
        <w:widowControl w:val="0"/>
        <w:tabs>
          <w:tab w:val="left" w:pos="0"/>
          <w:tab w:val="left" w:pos="720"/>
        </w:tabs>
        <w:suppressAutoHyphens/>
        <w:spacing w:after="0" w:line="240" w:lineRule="auto"/>
        <w:ind w:left="1440" w:hanging="1440"/>
        <w:jc w:val="both"/>
        <w:rPr>
          <w:rFonts w:eastAsia="Calibri" w:cs="Times New Roman"/>
          <w:b/>
          <w:bCs/>
          <w:spacing w:val="-2"/>
          <w:sz w:val="24"/>
          <w:szCs w:val="24"/>
        </w:rPr>
      </w:pPr>
      <w:r w:rsidRPr="008D6A8C">
        <w:rPr>
          <w:rFonts w:eastAsia="Calibri" w:cs="Times New Roman"/>
          <w:b/>
          <w:bCs/>
          <w:spacing w:val="-2"/>
          <w:sz w:val="24"/>
          <w:szCs w:val="24"/>
        </w:rPr>
        <w:t>1991 to</w:t>
      </w:r>
      <w:r w:rsidRPr="008D6A8C">
        <w:rPr>
          <w:rFonts w:eastAsia="Calibri" w:cs="Times New Roman"/>
          <w:b/>
          <w:bCs/>
          <w:spacing w:val="-2"/>
          <w:sz w:val="24"/>
          <w:szCs w:val="24"/>
        </w:rPr>
        <w:tab/>
        <w:t xml:space="preserve">EDS Utilities Division, Atlanta, GA (Now </w:t>
      </w:r>
      <w:proofErr w:type="spellStart"/>
      <w:r w:rsidRPr="008D6A8C">
        <w:rPr>
          <w:rFonts w:eastAsia="Calibri" w:cs="Times New Roman"/>
          <w:b/>
          <w:bCs/>
          <w:spacing w:val="-2"/>
          <w:sz w:val="24"/>
          <w:szCs w:val="24"/>
        </w:rPr>
        <w:t>Ventyx</w:t>
      </w:r>
      <w:proofErr w:type="spellEnd"/>
      <w:r w:rsidRPr="008D6A8C">
        <w:rPr>
          <w:rFonts w:eastAsia="Calibri" w:cs="Times New Roman"/>
          <w:b/>
          <w:bCs/>
          <w:spacing w:val="-2"/>
          <w:sz w:val="24"/>
          <w:szCs w:val="24"/>
        </w:rPr>
        <w:t>)</w:t>
      </w:r>
    </w:p>
    <w:p w14:paraId="0C76A2A1" w14:textId="77777777" w:rsidR="00725818" w:rsidRPr="008D6A8C" w:rsidRDefault="00725818" w:rsidP="00725818">
      <w:pPr>
        <w:widowControl w:val="0"/>
        <w:tabs>
          <w:tab w:val="left" w:pos="0"/>
          <w:tab w:val="left" w:pos="720"/>
        </w:tabs>
        <w:suppressAutoHyphens/>
        <w:spacing w:after="0" w:line="240" w:lineRule="auto"/>
        <w:ind w:left="1440" w:hanging="1440"/>
        <w:jc w:val="both"/>
        <w:rPr>
          <w:rFonts w:eastAsia="Calibri" w:cs="Times New Roman"/>
          <w:b/>
          <w:bCs/>
          <w:spacing w:val="-2"/>
          <w:sz w:val="24"/>
          <w:szCs w:val="24"/>
        </w:rPr>
      </w:pPr>
      <w:r w:rsidRPr="008D6A8C">
        <w:rPr>
          <w:rFonts w:eastAsia="Calibri" w:cs="Times New Roman"/>
          <w:b/>
          <w:bCs/>
          <w:spacing w:val="-2"/>
          <w:sz w:val="24"/>
          <w:szCs w:val="24"/>
        </w:rPr>
        <w:t>1996:</w:t>
      </w:r>
      <w:r w:rsidRPr="008D6A8C">
        <w:rPr>
          <w:rFonts w:eastAsia="Calibri" w:cs="Times New Roman"/>
          <w:b/>
          <w:bCs/>
          <w:spacing w:val="-2"/>
          <w:sz w:val="24"/>
          <w:szCs w:val="24"/>
        </w:rPr>
        <w:tab/>
      </w:r>
      <w:r w:rsidRPr="008D6A8C">
        <w:rPr>
          <w:rFonts w:eastAsia="Calibri" w:cs="Times New Roman"/>
          <w:b/>
          <w:bCs/>
          <w:spacing w:val="-2"/>
          <w:sz w:val="24"/>
          <w:szCs w:val="24"/>
        </w:rPr>
        <w:tab/>
        <w:t>Lead Consultant, PROSCREEN (Now STRATEGIST) Department</w:t>
      </w:r>
    </w:p>
    <w:p w14:paraId="3E49A247" w14:textId="77777777" w:rsidR="00725818" w:rsidRPr="008D6A8C" w:rsidRDefault="00725818" w:rsidP="00725818">
      <w:pPr>
        <w:widowControl w:val="0"/>
        <w:tabs>
          <w:tab w:val="left" w:pos="0"/>
          <w:tab w:val="left" w:pos="720"/>
        </w:tabs>
        <w:suppressAutoHyphens/>
        <w:spacing w:after="0" w:line="240" w:lineRule="auto"/>
        <w:ind w:left="1440" w:hanging="1440"/>
        <w:jc w:val="both"/>
        <w:rPr>
          <w:rFonts w:eastAsia="Calibri" w:cs="Times New Roman"/>
          <w:spacing w:val="-2"/>
          <w:sz w:val="24"/>
          <w:szCs w:val="24"/>
        </w:rPr>
      </w:pPr>
    </w:p>
    <w:p w14:paraId="29E34294" w14:textId="77777777" w:rsidR="00725818" w:rsidRPr="008D6A8C" w:rsidRDefault="00725818" w:rsidP="0091309A">
      <w:pPr>
        <w:widowControl w:val="0"/>
        <w:numPr>
          <w:ilvl w:val="0"/>
          <w:numId w:val="28"/>
        </w:numPr>
        <w:tabs>
          <w:tab w:val="left" w:pos="0"/>
          <w:tab w:val="left" w:pos="720"/>
        </w:tabs>
        <w:suppressAutoHyphens/>
        <w:spacing w:after="100" w:line="240" w:lineRule="auto"/>
        <w:jc w:val="both"/>
        <w:rPr>
          <w:rFonts w:eastAsia="Calibri" w:cs="Times New Roman"/>
          <w:spacing w:val="-2"/>
          <w:sz w:val="24"/>
          <w:szCs w:val="24"/>
        </w:rPr>
      </w:pPr>
      <w:r w:rsidRPr="008D6A8C">
        <w:rPr>
          <w:rFonts w:eastAsia="Calibri" w:cs="Times New Roman"/>
          <w:spacing w:val="-2"/>
          <w:sz w:val="24"/>
          <w:szCs w:val="24"/>
        </w:rPr>
        <w:t>Managed a client services software team that supported approximately 75 users of the STRATEGIST electric utility strategic planning software.</w:t>
      </w:r>
    </w:p>
    <w:p w14:paraId="0E7DF7DE" w14:textId="77777777" w:rsidR="00725818" w:rsidRPr="008D6A8C" w:rsidRDefault="00725818" w:rsidP="0091309A">
      <w:pPr>
        <w:widowControl w:val="0"/>
        <w:numPr>
          <w:ilvl w:val="0"/>
          <w:numId w:val="28"/>
        </w:numPr>
        <w:tabs>
          <w:tab w:val="left" w:pos="0"/>
          <w:tab w:val="left" w:pos="720"/>
        </w:tabs>
        <w:suppressAutoHyphens/>
        <w:spacing w:after="100" w:line="240" w:lineRule="auto"/>
        <w:jc w:val="both"/>
        <w:rPr>
          <w:rFonts w:eastAsia="Calibri" w:cs="Times New Roman"/>
          <w:spacing w:val="-2"/>
          <w:sz w:val="24"/>
          <w:szCs w:val="24"/>
        </w:rPr>
      </w:pPr>
      <w:r w:rsidRPr="008D6A8C">
        <w:rPr>
          <w:rFonts w:eastAsia="Calibri" w:cs="Times New Roman"/>
          <w:spacing w:val="-2"/>
          <w:sz w:val="24"/>
          <w:szCs w:val="24"/>
        </w:rPr>
        <w:t>Participated in the development of STRATEGIST’s competitive market modeling features and the Network Economy Interchange Module</w:t>
      </w:r>
    </w:p>
    <w:p w14:paraId="119AB9CC" w14:textId="77777777" w:rsidR="00725818" w:rsidRPr="008D6A8C" w:rsidRDefault="00725818" w:rsidP="0091309A">
      <w:pPr>
        <w:widowControl w:val="0"/>
        <w:numPr>
          <w:ilvl w:val="0"/>
          <w:numId w:val="28"/>
        </w:numPr>
        <w:tabs>
          <w:tab w:val="left" w:pos="0"/>
          <w:tab w:val="left" w:pos="720"/>
        </w:tabs>
        <w:suppressAutoHyphens/>
        <w:spacing w:after="100" w:line="240" w:lineRule="auto"/>
        <w:jc w:val="both"/>
        <w:rPr>
          <w:rFonts w:eastAsia="Calibri" w:cs="Times New Roman"/>
          <w:spacing w:val="-2"/>
          <w:sz w:val="24"/>
          <w:szCs w:val="24"/>
        </w:rPr>
      </w:pPr>
      <w:r w:rsidRPr="008D6A8C">
        <w:rPr>
          <w:rFonts w:eastAsia="Calibri" w:cs="Times New Roman"/>
          <w:spacing w:val="-2"/>
          <w:sz w:val="24"/>
          <w:szCs w:val="24"/>
        </w:rPr>
        <w:t xml:space="preserve">Provided client management direction and </w:t>
      </w:r>
      <w:proofErr w:type="gramStart"/>
      <w:r w:rsidRPr="008D6A8C">
        <w:rPr>
          <w:rFonts w:eastAsia="Calibri" w:cs="Times New Roman"/>
          <w:spacing w:val="-2"/>
          <w:sz w:val="24"/>
          <w:szCs w:val="24"/>
        </w:rPr>
        <w:t>support, and</w:t>
      </w:r>
      <w:proofErr w:type="gramEnd"/>
      <w:r w:rsidRPr="008D6A8C">
        <w:rPr>
          <w:rFonts w:eastAsia="Calibri" w:cs="Times New Roman"/>
          <w:spacing w:val="-2"/>
          <w:sz w:val="24"/>
          <w:szCs w:val="24"/>
        </w:rPr>
        <w:t xml:space="preserve"> developed new consulting business opportunities.</w:t>
      </w:r>
    </w:p>
    <w:p w14:paraId="77D678C9" w14:textId="77777777" w:rsidR="00725818" w:rsidRPr="008D6A8C" w:rsidRDefault="00725818" w:rsidP="0091309A">
      <w:pPr>
        <w:widowControl w:val="0"/>
        <w:numPr>
          <w:ilvl w:val="0"/>
          <w:numId w:val="28"/>
        </w:numPr>
        <w:tabs>
          <w:tab w:val="left" w:pos="0"/>
          <w:tab w:val="left" w:pos="720"/>
        </w:tabs>
        <w:suppressAutoHyphens/>
        <w:spacing w:after="100" w:line="240" w:lineRule="auto"/>
        <w:jc w:val="both"/>
        <w:rPr>
          <w:rFonts w:eastAsia="Calibri" w:cs="Times New Roman"/>
          <w:spacing w:val="-2"/>
          <w:sz w:val="24"/>
          <w:szCs w:val="24"/>
        </w:rPr>
      </w:pPr>
      <w:r w:rsidRPr="008D6A8C">
        <w:rPr>
          <w:rFonts w:eastAsia="Calibri" w:cs="Times New Roman"/>
          <w:spacing w:val="-2"/>
          <w:sz w:val="24"/>
          <w:szCs w:val="24"/>
        </w:rPr>
        <w:t>Performed system planning consulting studies including integrated resource planning, DSM analysis, marketing profitability studies, optimal reserve margin analyses, etc.</w:t>
      </w:r>
    </w:p>
    <w:p w14:paraId="79E4A144" w14:textId="77777777" w:rsidR="00725818" w:rsidRPr="008D6A8C" w:rsidRDefault="00725818" w:rsidP="0091309A">
      <w:pPr>
        <w:widowControl w:val="0"/>
        <w:numPr>
          <w:ilvl w:val="0"/>
          <w:numId w:val="28"/>
        </w:numPr>
        <w:tabs>
          <w:tab w:val="left" w:pos="0"/>
          <w:tab w:val="left" w:pos="720"/>
        </w:tabs>
        <w:suppressAutoHyphens/>
        <w:spacing w:after="100" w:line="240" w:lineRule="auto"/>
        <w:jc w:val="both"/>
        <w:rPr>
          <w:rFonts w:eastAsia="Calibri" w:cs="Times New Roman"/>
          <w:spacing w:val="-2"/>
          <w:sz w:val="24"/>
          <w:szCs w:val="24"/>
        </w:rPr>
      </w:pPr>
      <w:r w:rsidRPr="008D6A8C">
        <w:rPr>
          <w:rFonts w:eastAsia="Calibri" w:cs="Times New Roman"/>
          <w:spacing w:val="-2"/>
          <w:sz w:val="24"/>
          <w:szCs w:val="24"/>
        </w:rPr>
        <w:t xml:space="preserve">Based on experience with PROMOD IV, </w:t>
      </w:r>
      <w:proofErr w:type="gramStart"/>
      <w:r w:rsidRPr="008D6A8C">
        <w:rPr>
          <w:rFonts w:eastAsia="Calibri" w:cs="Times New Roman"/>
          <w:spacing w:val="-2"/>
          <w:sz w:val="24"/>
          <w:szCs w:val="24"/>
        </w:rPr>
        <w:t>converted</w:t>
      </w:r>
      <w:proofErr w:type="gramEnd"/>
      <w:r w:rsidRPr="008D6A8C">
        <w:rPr>
          <w:rFonts w:eastAsia="Calibri" w:cs="Times New Roman"/>
          <w:spacing w:val="-2"/>
          <w:sz w:val="24"/>
          <w:szCs w:val="24"/>
        </w:rPr>
        <w:t xml:space="preserve"> numerous PROMOD IV databases to STRATEGIST, and performed benchmark analyses of the two models. </w:t>
      </w:r>
    </w:p>
    <w:p w14:paraId="530B9D6C" w14:textId="77777777" w:rsidR="00725818" w:rsidRPr="008D6A8C" w:rsidRDefault="00725818" w:rsidP="00725818">
      <w:pPr>
        <w:widowControl w:val="0"/>
        <w:tabs>
          <w:tab w:val="left" w:pos="0"/>
        </w:tabs>
        <w:suppressAutoHyphens/>
        <w:spacing w:after="0" w:line="240" w:lineRule="auto"/>
        <w:jc w:val="both"/>
        <w:rPr>
          <w:rFonts w:eastAsia="Calibri" w:cs="Times New Roman"/>
          <w:b/>
          <w:bCs/>
          <w:spacing w:val="-2"/>
          <w:sz w:val="24"/>
          <w:szCs w:val="24"/>
        </w:rPr>
      </w:pPr>
    </w:p>
    <w:p w14:paraId="7FA30B7A" w14:textId="77777777" w:rsidR="00725818" w:rsidRPr="008D6A8C" w:rsidRDefault="00725818" w:rsidP="00725818">
      <w:pPr>
        <w:widowControl w:val="0"/>
        <w:tabs>
          <w:tab w:val="left" w:pos="0"/>
        </w:tabs>
        <w:suppressAutoHyphens/>
        <w:spacing w:after="0" w:line="240" w:lineRule="auto"/>
        <w:jc w:val="both"/>
        <w:rPr>
          <w:rFonts w:eastAsia="Calibri" w:cs="Times New Roman"/>
          <w:b/>
          <w:bCs/>
          <w:spacing w:val="-2"/>
          <w:sz w:val="24"/>
          <w:szCs w:val="24"/>
        </w:rPr>
      </w:pPr>
      <w:r w:rsidRPr="008D6A8C">
        <w:rPr>
          <w:rFonts w:eastAsia="Calibri" w:cs="Times New Roman"/>
          <w:b/>
          <w:bCs/>
          <w:spacing w:val="-2"/>
          <w:sz w:val="24"/>
          <w:szCs w:val="24"/>
        </w:rPr>
        <w:t xml:space="preserve">1988 to </w:t>
      </w:r>
      <w:r w:rsidRPr="008D6A8C">
        <w:rPr>
          <w:rFonts w:eastAsia="Calibri" w:cs="Times New Roman"/>
          <w:b/>
          <w:bCs/>
          <w:spacing w:val="-2"/>
          <w:sz w:val="24"/>
          <w:szCs w:val="24"/>
        </w:rPr>
        <w:tab/>
        <w:t>Energy Management Associates (EMA), Atlanta, GA</w:t>
      </w:r>
    </w:p>
    <w:p w14:paraId="2CFC3FF5" w14:textId="77777777" w:rsidR="00725818" w:rsidRPr="008D6A8C" w:rsidRDefault="00725818" w:rsidP="00725818">
      <w:pPr>
        <w:widowControl w:val="0"/>
        <w:tabs>
          <w:tab w:val="left" w:pos="0"/>
          <w:tab w:val="left" w:pos="720"/>
          <w:tab w:val="left" w:pos="1440"/>
          <w:tab w:val="left" w:pos="2160"/>
          <w:tab w:val="left" w:pos="2880"/>
          <w:tab w:val="left" w:pos="3600"/>
          <w:tab w:val="left" w:pos="4320"/>
          <w:tab w:val="left" w:pos="5040"/>
          <w:tab w:val="left" w:pos="5760"/>
          <w:tab w:val="left" w:pos="6420"/>
        </w:tabs>
        <w:suppressAutoHyphens/>
        <w:spacing w:after="0" w:line="240" w:lineRule="auto"/>
        <w:jc w:val="both"/>
        <w:rPr>
          <w:rFonts w:eastAsia="Calibri" w:cs="Times New Roman"/>
          <w:b/>
          <w:bCs/>
          <w:spacing w:val="-2"/>
          <w:sz w:val="24"/>
          <w:szCs w:val="24"/>
        </w:rPr>
      </w:pPr>
      <w:r w:rsidRPr="008D6A8C">
        <w:rPr>
          <w:rFonts w:eastAsia="Calibri" w:cs="Times New Roman"/>
          <w:b/>
          <w:bCs/>
          <w:spacing w:val="-2"/>
          <w:sz w:val="24"/>
          <w:szCs w:val="24"/>
        </w:rPr>
        <w:t>1991:</w:t>
      </w:r>
      <w:r w:rsidRPr="008D6A8C">
        <w:rPr>
          <w:rFonts w:eastAsia="Calibri" w:cs="Times New Roman"/>
          <w:b/>
          <w:bCs/>
          <w:spacing w:val="-2"/>
          <w:sz w:val="24"/>
          <w:szCs w:val="24"/>
        </w:rPr>
        <w:tab/>
      </w:r>
      <w:r w:rsidRPr="008D6A8C">
        <w:rPr>
          <w:rFonts w:eastAsia="Calibri" w:cs="Times New Roman"/>
          <w:b/>
          <w:bCs/>
          <w:spacing w:val="-2"/>
          <w:sz w:val="24"/>
          <w:szCs w:val="24"/>
        </w:rPr>
        <w:tab/>
        <w:t xml:space="preserve">Manager, Production Analysis Department </w:t>
      </w:r>
      <w:r w:rsidRPr="008D6A8C">
        <w:rPr>
          <w:rFonts w:eastAsia="Calibri" w:cs="Times New Roman"/>
          <w:b/>
          <w:bCs/>
          <w:spacing w:val="-2"/>
          <w:sz w:val="24"/>
          <w:szCs w:val="24"/>
        </w:rPr>
        <w:tab/>
      </w:r>
    </w:p>
    <w:p w14:paraId="642E5E90" w14:textId="77777777" w:rsidR="00725818" w:rsidRPr="008D6A8C" w:rsidRDefault="00725818" w:rsidP="00725818">
      <w:pPr>
        <w:widowControl w:val="0"/>
        <w:tabs>
          <w:tab w:val="left" w:pos="0"/>
        </w:tabs>
        <w:suppressAutoHyphens/>
        <w:spacing w:after="0" w:line="240" w:lineRule="auto"/>
        <w:jc w:val="both"/>
        <w:rPr>
          <w:rFonts w:eastAsia="Calibri" w:cs="Times New Roman"/>
          <w:spacing w:val="-2"/>
          <w:sz w:val="24"/>
          <w:szCs w:val="24"/>
        </w:rPr>
      </w:pPr>
    </w:p>
    <w:p w14:paraId="61EE9BDE" w14:textId="77777777" w:rsidR="00725818" w:rsidRPr="008D6A8C" w:rsidRDefault="00725818" w:rsidP="0091309A">
      <w:pPr>
        <w:widowControl w:val="0"/>
        <w:numPr>
          <w:ilvl w:val="0"/>
          <w:numId w:val="28"/>
        </w:numPr>
        <w:tabs>
          <w:tab w:val="left" w:pos="0"/>
          <w:tab w:val="left" w:pos="720"/>
        </w:tabs>
        <w:suppressAutoHyphens/>
        <w:spacing w:after="100" w:line="240" w:lineRule="auto"/>
        <w:jc w:val="both"/>
        <w:rPr>
          <w:rFonts w:eastAsia="Calibri" w:cs="Times New Roman"/>
          <w:spacing w:val="-2"/>
          <w:sz w:val="24"/>
          <w:szCs w:val="24"/>
        </w:rPr>
      </w:pPr>
      <w:r w:rsidRPr="008D6A8C">
        <w:rPr>
          <w:rFonts w:eastAsia="Calibri" w:cs="Times New Roman"/>
          <w:spacing w:val="-2"/>
          <w:sz w:val="24"/>
          <w:szCs w:val="24"/>
        </w:rPr>
        <w:t xml:space="preserve">Served as Project Manager of a database modeling effort to create an integrated utility operations and generation planning database.  Database items were automatically fed into PROMOD IV. </w:t>
      </w:r>
    </w:p>
    <w:p w14:paraId="19DE8086" w14:textId="77777777" w:rsidR="00725818" w:rsidRPr="008D6A8C" w:rsidRDefault="00725818" w:rsidP="0091309A">
      <w:pPr>
        <w:widowControl w:val="0"/>
        <w:numPr>
          <w:ilvl w:val="0"/>
          <w:numId w:val="28"/>
        </w:numPr>
        <w:tabs>
          <w:tab w:val="left" w:pos="0"/>
          <w:tab w:val="left" w:pos="720"/>
        </w:tabs>
        <w:suppressAutoHyphens/>
        <w:spacing w:after="100" w:line="240" w:lineRule="auto"/>
        <w:jc w:val="both"/>
        <w:rPr>
          <w:rFonts w:eastAsia="Calibri" w:cs="Times New Roman"/>
          <w:spacing w:val="-2"/>
          <w:sz w:val="24"/>
          <w:szCs w:val="24"/>
        </w:rPr>
      </w:pPr>
      <w:r w:rsidRPr="008D6A8C">
        <w:rPr>
          <w:rFonts w:eastAsia="Calibri" w:cs="Times New Roman"/>
          <w:spacing w:val="-2"/>
          <w:sz w:val="24"/>
          <w:szCs w:val="24"/>
        </w:rPr>
        <w:lastRenderedPageBreak/>
        <w:t>Supervised and directed a staff of five software developers working with a 4GL database programming language.</w:t>
      </w:r>
    </w:p>
    <w:p w14:paraId="07F5453D" w14:textId="77777777" w:rsidR="00725818" w:rsidRPr="008D6A8C" w:rsidRDefault="00725818" w:rsidP="0091309A">
      <w:pPr>
        <w:widowControl w:val="0"/>
        <w:numPr>
          <w:ilvl w:val="0"/>
          <w:numId w:val="28"/>
        </w:numPr>
        <w:tabs>
          <w:tab w:val="left" w:pos="0"/>
          <w:tab w:val="left" w:pos="720"/>
        </w:tabs>
        <w:suppressAutoHyphens/>
        <w:spacing w:after="100" w:line="240" w:lineRule="auto"/>
        <w:jc w:val="both"/>
        <w:rPr>
          <w:rFonts w:eastAsia="Calibri" w:cs="Times New Roman"/>
          <w:spacing w:val="-2"/>
          <w:sz w:val="24"/>
          <w:szCs w:val="24"/>
        </w:rPr>
      </w:pPr>
      <w:r w:rsidRPr="008D6A8C">
        <w:rPr>
          <w:rFonts w:eastAsia="Calibri" w:cs="Times New Roman"/>
          <w:spacing w:val="-2"/>
          <w:sz w:val="24"/>
          <w:szCs w:val="24"/>
        </w:rPr>
        <w:t xml:space="preserve">Interfaced with clients to determine system software specifications, and provide ongoing client training and support </w:t>
      </w:r>
    </w:p>
    <w:p w14:paraId="676DDD3F" w14:textId="77777777" w:rsidR="00725818" w:rsidRPr="008D6A8C" w:rsidRDefault="00725818" w:rsidP="00725818">
      <w:pPr>
        <w:widowControl w:val="0"/>
        <w:tabs>
          <w:tab w:val="left" w:pos="0"/>
        </w:tabs>
        <w:suppressAutoHyphens/>
        <w:spacing w:after="0" w:line="240" w:lineRule="auto"/>
        <w:jc w:val="both"/>
        <w:rPr>
          <w:rFonts w:eastAsia="Calibri" w:cs="Times New Roman"/>
          <w:b/>
          <w:bCs/>
          <w:spacing w:val="-2"/>
          <w:sz w:val="24"/>
          <w:szCs w:val="24"/>
        </w:rPr>
      </w:pPr>
    </w:p>
    <w:p w14:paraId="7CCD9A8A" w14:textId="77777777" w:rsidR="00725818" w:rsidRPr="008D6A8C" w:rsidRDefault="00725818" w:rsidP="00725818">
      <w:pPr>
        <w:widowControl w:val="0"/>
        <w:tabs>
          <w:tab w:val="left" w:pos="0"/>
          <w:tab w:val="left" w:pos="720"/>
        </w:tabs>
        <w:suppressAutoHyphens/>
        <w:spacing w:after="0" w:line="240" w:lineRule="auto"/>
        <w:ind w:left="1440" w:hanging="1440"/>
        <w:jc w:val="both"/>
        <w:rPr>
          <w:rFonts w:eastAsia="Calibri" w:cs="Times New Roman"/>
          <w:b/>
          <w:bCs/>
          <w:spacing w:val="-2"/>
          <w:sz w:val="24"/>
          <w:szCs w:val="24"/>
        </w:rPr>
      </w:pPr>
      <w:r w:rsidRPr="008D6A8C">
        <w:rPr>
          <w:rFonts w:eastAsia="Calibri" w:cs="Times New Roman"/>
          <w:b/>
          <w:bCs/>
          <w:spacing w:val="-2"/>
          <w:sz w:val="24"/>
          <w:szCs w:val="24"/>
        </w:rPr>
        <w:t>1980 to</w:t>
      </w:r>
      <w:r w:rsidRPr="008D6A8C">
        <w:rPr>
          <w:rFonts w:eastAsia="Calibri" w:cs="Times New Roman"/>
          <w:b/>
          <w:bCs/>
          <w:spacing w:val="-2"/>
          <w:sz w:val="24"/>
          <w:szCs w:val="24"/>
        </w:rPr>
        <w:tab/>
        <w:t>Energy Management Associates (EMA), Atlanta, GA</w:t>
      </w:r>
    </w:p>
    <w:p w14:paraId="76AEAC78" w14:textId="77777777" w:rsidR="00725818" w:rsidRPr="008D6A8C" w:rsidRDefault="00725818" w:rsidP="00725818">
      <w:pPr>
        <w:widowControl w:val="0"/>
        <w:tabs>
          <w:tab w:val="left" w:pos="0"/>
          <w:tab w:val="left" w:pos="720"/>
        </w:tabs>
        <w:suppressAutoHyphens/>
        <w:spacing w:after="0" w:line="240" w:lineRule="auto"/>
        <w:ind w:left="1440" w:hanging="1440"/>
        <w:jc w:val="both"/>
        <w:rPr>
          <w:rFonts w:eastAsia="Calibri" w:cs="Times New Roman"/>
          <w:b/>
          <w:bCs/>
          <w:spacing w:val="-2"/>
          <w:sz w:val="24"/>
          <w:szCs w:val="24"/>
        </w:rPr>
      </w:pPr>
      <w:r w:rsidRPr="008D6A8C">
        <w:rPr>
          <w:rFonts w:eastAsia="Calibri" w:cs="Times New Roman"/>
          <w:b/>
          <w:bCs/>
          <w:spacing w:val="-2"/>
          <w:sz w:val="24"/>
          <w:szCs w:val="24"/>
        </w:rPr>
        <w:t>1988:</w:t>
      </w:r>
      <w:r w:rsidRPr="008D6A8C">
        <w:rPr>
          <w:rFonts w:eastAsia="Calibri" w:cs="Times New Roman"/>
          <w:b/>
          <w:bCs/>
          <w:spacing w:val="-2"/>
          <w:sz w:val="24"/>
          <w:szCs w:val="24"/>
        </w:rPr>
        <w:tab/>
      </w:r>
      <w:r w:rsidRPr="008D6A8C">
        <w:rPr>
          <w:rFonts w:eastAsia="Calibri" w:cs="Times New Roman"/>
          <w:b/>
          <w:bCs/>
          <w:spacing w:val="-2"/>
          <w:sz w:val="24"/>
          <w:szCs w:val="24"/>
        </w:rPr>
        <w:tab/>
        <w:t>Senior Consultant, PROMOD IV Department</w:t>
      </w:r>
    </w:p>
    <w:p w14:paraId="261B800A" w14:textId="77777777" w:rsidR="00725818" w:rsidRPr="008D6A8C" w:rsidRDefault="00725818" w:rsidP="00725818">
      <w:pPr>
        <w:widowControl w:val="0"/>
        <w:tabs>
          <w:tab w:val="left" w:pos="0"/>
          <w:tab w:val="left" w:pos="720"/>
        </w:tabs>
        <w:suppressAutoHyphens/>
        <w:spacing w:after="0" w:line="240" w:lineRule="auto"/>
        <w:ind w:left="1440" w:hanging="1440"/>
        <w:jc w:val="both"/>
        <w:rPr>
          <w:rFonts w:eastAsia="Calibri" w:cs="Times New Roman"/>
          <w:spacing w:val="-2"/>
          <w:sz w:val="24"/>
          <w:szCs w:val="24"/>
        </w:rPr>
      </w:pPr>
    </w:p>
    <w:p w14:paraId="080BD0A2" w14:textId="77777777" w:rsidR="00725818" w:rsidRPr="008D6A8C" w:rsidRDefault="00725818" w:rsidP="0091309A">
      <w:pPr>
        <w:widowControl w:val="0"/>
        <w:numPr>
          <w:ilvl w:val="0"/>
          <w:numId w:val="28"/>
        </w:numPr>
        <w:tabs>
          <w:tab w:val="left" w:pos="720"/>
        </w:tabs>
        <w:suppressAutoHyphens/>
        <w:spacing w:after="100" w:line="240" w:lineRule="auto"/>
        <w:jc w:val="both"/>
        <w:rPr>
          <w:rFonts w:eastAsia="Calibri" w:cs="Times New Roman"/>
          <w:spacing w:val="-2"/>
          <w:sz w:val="24"/>
          <w:szCs w:val="24"/>
        </w:rPr>
      </w:pPr>
      <w:r w:rsidRPr="008D6A8C">
        <w:rPr>
          <w:rFonts w:eastAsia="Calibri" w:cs="Times New Roman"/>
          <w:spacing w:val="-2"/>
          <w:sz w:val="24"/>
          <w:szCs w:val="24"/>
        </w:rPr>
        <w:t>Provided client service support to EMA’s base of over 70 electric utility customers using the PROMOD IV probabilistic production cost simulation software.</w:t>
      </w:r>
    </w:p>
    <w:p w14:paraId="484F97E4" w14:textId="77777777" w:rsidR="00725818" w:rsidRPr="008D6A8C" w:rsidRDefault="00725818" w:rsidP="0091309A">
      <w:pPr>
        <w:widowControl w:val="0"/>
        <w:numPr>
          <w:ilvl w:val="0"/>
          <w:numId w:val="28"/>
        </w:numPr>
        <w:tabs>
          <w:tab w:val="left" w:pos="720"/>
        </w:tabs>
        <w:suppressAutoHyphens/>
        <w:spacing w:after="100" w:line="240" w:lineRule="auto"/>
        <w:jc w:val="both"/>
        <w:rPr>
          <w:rFonts w:eastAsia="Calibri" w:cs="Times New Roman"/>
          <w:spacing w:val="-2"/>
          <w:sz w:val="24"/>
          <w:szCs w:val="24"/>
        </w:rPr>
      </w:pPr>
      <w:r w:rsidRPr="008D6A8C">
        <w:rPr>
          <w:rFonts w:eastAsia="Calibri" w:cs="Times New Roman"/>
          <w:spacing w:val="-2"/>
          <w:sz w:val="24"/>
          <w:szCs w:val="24"/>
        </w:rPr>
        <w:t xml:space="preserve">Provided consulting services in </w:t>
      </w:r>
      <w:proofErr w:type="gramStart"/>
      <w:r w:rsidRPr="008D6A8C">
        <w:rPr>
          <w:rFonts w:eastAsia="Calibri" w:cs="Times New Roman"/>
          <w:spacing w:val="-2"/>
          <w:sz w:val="24"/>
          <w:szCs w:val="24"/>
        </w:rPr>
        <w:t>a number of</w:t>
      </w:r>
      <w:proofErr w:type="gramEnd"/>
      <w:r w:rsidRPr="008D6A8C">
        <w:rPr>
          <w:rFonts w:eastAsia="Calibri" w:cs="Times New Roman"/>
          <w:spacing w:val="-2"/>
          <w:sz w:val="24"/>
          <w:szCs w:val="24"/>
        </w:rPr>
        <w:t xml:space="preserve"> areas including generation resource planning, regulatory support, and benchmarking.</w:t>
      </w:r>
    </w:p>
    <w:p w14:paraId="3082D2C8" w14:textId="77777777" w:rsidR="00725818" w:rsidRPr="008D6A8C" w:rsidRDefault="00725818" w:rsidP="00725818">
      <w:pPr>
        <w:widowControl w:val="0"/>
        <w:tabs>
          <w:tab w:val="left" w:pos="0"/>
        </w:tabs>
        <w:suppressAutoHyphens/>
        <w:spacing w:after="0" w:line="240" w:lineRule="auto"/>
        <w:jc w:val="both"/>
        <w:rPr>
          <w:rFonts w:eastAsia="Calibri" w:cs="Times New Roman"/>
          <w:b/>
          <w:spacing w:val="-2"/>
          <w:sz w:val="24"/>
          <w:szCs w:val="24"/>
          <w:u w:val="single"/>
        </w:rPr>
      </w:pPr>
    </w:p>
    <w:p w14:paraId="25DD0B0A" w14:textId="77777777" w:rsidR="00725818" w:rsidRPr="008D6A8C" w:rsidRDefault="00725818" w:rsidP="00725818">
      <w:pPr>
        <w:widowControl w:val="0"/>
        <w:spacing w:after="0" w:line="240" w:lineRule="auto"/>
        <w:jc w:val="both"/>
        <w:rPr>
          <w:rFonts w:eastAsia="Calibri" w:cs="Times New Roman"/>
          <w:sz w:val="24"/>
          <w:szCs w:val="24"/>
        </w:rPr>
      </w:pPr>
    </w:p>
    <w:p w14:paraId="2BFD43F1" w14:textId="77777777" w:rsidR="00725818" w:rsidRPr="008D6A8C" w:rsidRDefault="00725818" w:rsidP="00725818">
      <w:pPr>
        <w:widowControl w:val="0"/>
        <w:spacing w:after="0" w:line="240" w:lineRule="auto"/>
        <w:jc w:val="both"/>
        <w:rPr>
          <w:rFonts w:eastAsia="Calibri" w:cs="Times New Roman"/>
          <w:b/>
          <w:i/>
          <w:sz w:val="24"/>
          <w:szCs w:val="24"/>
          <w:u w:val="single"/>
        </w:rPr>
      </w:pPr>
      <w:r w:rsidRPr="008D6A8C">
        <w:rPr>
          <w:rFonts w:eastAsia="Calibri" w:cs="Times New Roman"/>
          <w:sz w:val="24"/>
          <w:szCs w:val="24"/>
        </w:rPr>
        <w:br w:type="page"/>
      </w:r>
      <w:r w:rsidRPr="008D6A8C">
        <w:rPr>
          <w:rFonts w:eastAsia="Calibri" w:cs="Times New Roman"/>
          <w:b/>
          <w:sz w:val="24"/>
          <w:szCs w:val="24"/>
          <w:u w:val="single"/>
        </w:rPr>
        <w:lastRenderedPageBreak/>
        <w:t>TESTIMONY AND EXPERT WITNESS APPEARANCES</w:t>
      </w:r>
    </w:p>
    <w:p w14:paraId="2E244F11" w14:textId="77777777" w:rsidR="00725818" w:rsidRPr="008D6A8C" w:rsidRDefault="00725818" w:rsidP="00725818">
      <w:pPr>
        <w:widowControl w:val="0"/>
        <w:spacing w:after="0" w:line="240" w:lineRule="auto"/>
        <w:jc w:val="both"/>
        <w:rPr>
          <w:rFonts w:eastAsia="Calibri" w:cs="Times New Roman"/>
          <w:sz w:val="24"/>
          <w:szCs w:val="24"/>
        </w:rPr>
      </w:pPr>
    </w:p>
    <w:tbl>
      <w:tblPr>
        <w:tblW w:w="9836" w:type="dxa"/>
        <w:tblLayout w:type="fixed"/>
        <w:tblLook w:val="04A0" w:firstRow="1" w:lastRow="0" w:firstColumn="1" w:lastColumn="0" w:noHBand="0" w:noVBand="1"/>
      </w:tblPr>
      <w:tblGrid>
        <w:gridCol w:w="738"/>
        <w:gridCol w:w="1254"/>
        <w:gridCol w:w="1086"/>
        <w:gridCol w:w="90"/>
        <w:gridCol w:w="1696"/>
        <w:gridCol w:w="1526"/>
        <w:gridCol w:w="3446"/>
      </w:tblGrid>
      <w:tr w:rsidR="00725818" w:rsidRPr="008D6A8C" w14:paraId="30A89775" w14:textId="77777777">
        <w:trPr>
          <w:cantSplit/>
          <w:trHeight w:val="138"/>
          <w:tblHeader/>
        </w:trPr>
        <w:tc>
          <w:tcPr>
            <w:tcW w:w="738" w:type="dxa"/>
            <w:tcBorders>
              <w:bottom w:val="single" w:sz="4" w:space="0" w:color="auto"/>
            </w:tcBorders>
          </w:tcPr>
          <w:p w14:paraId="41FA02D6" w14:textId="77777777" w:rsidR="00725818" w:rsidRPr="008D6A8C" w:rsidRDefault="00725818">
            <w:pPr>
              <w:widowControl w:val="0"/>
              <w:spacing w:after="0" w:line="240" w:lineRule="auto"/>
              <w:jc w:val="both"/>
              <w:rPr>
                <w:rFonts w:eastAsia="Calibri" w:cs="Times New Roman"/>
                <w:b/>
                <w:sz w:val="24"/>
                <w:szCs w:val="24"/>
              </w:rPr>
            </w:pPr>
            <w:r w:rsidRPr="008D6A8C">
              <w:rPr>
                <w:rFonts w:eastAsia="Calibri" w:cs="Times New Roman"/>
                <w:b/>
              </w:rPr>
              <w:t>Date</w:t>
            </w:r>
          </w:p>
        </w:tc>
        <w:tc>
          <w:tcPr>
            <w:tcW w:w="1254" w:type="dxa"/>
            <w:tcBorders>
              <w:bottom w:val="single" w:sz="4" w:space="0" w:color="auto"/>
            </w:tcBorders>
          </w:tcPr>
          <w:p w14:paraId="2F4BA668" w14:textId="77777777" w:rsidR="00725818" w:rsidRPr="008D6A8C" w:rsidRDefault="00725818">
            <w:pPr>
              <w:widowControl w:val="0"/>
              <w:spacing w:after="0" w:line="240" w:lineRule="auto"/>
              <w:jc w:val="both"/>
              <w:rPr>
                <w:rFonts w:eastAsia="Calibri" w:cs="Times New Roman"/>
                <w:b/>
                <w:sz w:val="24"/>
                <w:szCs w:val="24"/>
              </w:rPr>
            </w:pPr>
            <w:r w:rsidRPr="008D6A8C">
              <w:rPr>
                <w:rFonts w:eastAsia="Calibri" w:cs="Times New Roman"/>
                <w:b/>
              </w:rPr>
              <w:t>Case</w:t>
            </w:r>
          </w:p>
        </w:tc>
        <w:tc>
          <w:tcPr>
            <w:tcW w:w="1176" w:type="dxa"/>
            <w:gridSpan w:val="2"/>
            <w:tcBorders>
              <w:bottom w:val="single" w:sz="4" w:space="0" w:color="auto"/>
            </w:tcBorders>
          </w:tcPr>
          <w:p w14:paraId="043BB562" w14:textId="77777777" w:rsidR="00725818" w:rsidRPr="008D6A8C" w:rsidRDefault="00725818">
            <w:pPr>
              <w:widowControl w:val="0"/>
              <w:spacing w:after="0" w:line="240" w:lineRule="auto"/>
              <w:jc w:val="both"/>
              <w:rPr>
                <w:rFonts w:eastAsia="Calibri" w:cs="Times New Roman"/>
                <w:b/>
                <w:sz w:val="24"/>
                <w:szCs w:val="24"/>
              </w:rPr>
            </w:pPr>
            <w:proofErr w:type="spellStart"/>
            <w:r w:rsidRPr="008D6A8C">
              <w:rPr>
                <w:rFonts w:eastAsia="Calibri" w:cs="Times New Roman"/>
                <w:b/>
              </w:rPr>
              <w:t>Jurisdict</w:t>
            </w:r>
            <w:proofErr w:type="spellEnd"/>
          </w:p>
        </w:tc>
        <w:tc>
          <w:tcPr>
            <w:tcW w:w="1696" w:type="dxa"/>
            <w:tcBorders>
              <w:bottom w:val="single" w:sz="4" w:space="0" w:color="auto"/>
            </w:tcBorders>
          </w:tcPr>
          <w:p w14:paraId="01AA1CAA" w14:textId="77777777" w:rsidR="00725818" w:rsidRPr="008D6A8C" w:rsidRDefault="00725818">
            <w:pPr>
              <w:widowControl w:val="0"/>
              <w:spacing w:after="0" w:line="240" w:lineRule="auto"/>
              <w:jc w:val="both"/>
              <w:rPr>
                <w:rFonts w:eastAsia="Calibri" w:cs="Times New Roman"/>
                <w:b/>
                <w:sz w:val="24"/>
                <w:szCs w:val="24"/>
              </w:rPr>
            </w:pPr>
            <w:r w:rsidRPr="008D6A8C">
              <w:rPr>
                <w:rFonts w:eastAsia="Calibri" w:cs="Times New Roman"/>
                <w:b/>
              </w:rPr>
              <w:t>Party</w:t>
            </w:r>
          </w:p>
        </w:tc>
        <w:tc>
          <w:tcPr>
            <w:tcW w:w="1526" w:type="dxa"/>
            <w:tcBorders>
              <w:bottom w:val="single" w:sz="4" w:space="0" w:color="auto"/>
            </w:tcBorders>
          </w:tcPr>
          <w:p w14:paraId="761A51BD" w14:textId="77777777" w:rsidR="00725818" w:rsidRPr="008D6A8C" w:rsidRDefault="00725818">
            <w:pPr>
              <w:widowControl w:val="0"/>
              <w:spacing w:after="0" w:line="240" w:lineRule="auto"/>
              <w:jc w:val="both"/>
              <w:rPr>
                <w:rFonts w:eastAsia="Calibri" w:cs="Times New Roman"/>
                <w:b/>
                <w:sz w:val="24"/>
                <w:szCs w:val="24"/>
              </w:rPr>
            </w:pPr>
            <w:r w:rsidRPr="008D6A8C">
              <w:rPr>
                <w:rFonts w:eastAsia="Calibri" w:cs="Times New Roman"/>
                <w:b/>
              </w:rPr>
              <w:t>Utility</w:t>
            </w:r>
          </w:p>
        </w:tc>
        <w:tc>
          <w:tcPr>
            <w:tcW w:w="3446" w:type="dxa"/>
            <w:tcBorders>
              <w:bottom w:val="single" w:sz="4" w:space="0" w:color="auto"/>
            </w:tcBorders>
          </w:tcPr>
          <w:p w14:paraId="6ABEB166" w14:textId="77777777" w:rsidR="00725818" w:rsidRPr="008D6A8C" w:rsidRDefault="00725818">
            <w:pPr>
              <w:widowControl w:val="0"/>
              <w:spacing w:after="0" w:line="240" w:lineRule="auto"/>
              <w:jc w:val="both"/>
              <w:rPr>
                <w:rFonts w:eastAsia="Calibri" w:cs="Times New Roman"/>
                <w:b/>
                <w:sz w:val="24"/>
                <w:szCs w:val="24"/>
              </w:rPr>
            </w:pPr>
            <w:r w:rsidRPr="008D6A8C">
              <w:rPr>
                <w:rFonts w:eastAsia="Calibri" w:cs="Times New Roman"/>
                <w:b/>
              </w:rPr>
              <w:t>Subject</w:t>
            </w:r>
          </w:p>
        </w:tc>
      </w:tr>
      <w:tr w:rsidR="00725818" w:rsidRPr="008D6A8C" w14:paraId="421DAD97" w14:textId="77777777">
        <w:trPr>
          <w:trHeight w:val="138"/>
        </w:trPr>
        <w:tc>
          <w:tcPr>
            <w:tcW w:w="738" w:type="dxa"/>
            <w:tcBorders>
              <w:top w:val="single" w:sz="4" w:space="0" w:color="auto"/>
            </w:tcBorders>
          </w:tcPr>
          <w:p w14:paraId="4EC73194" w14:textId="77777777" w:rsidR="00725818" w:rsidRPr="008D6A8C" w:rsidRDefault="00725818">
            <w:pPr>
              <w:widowControl w:val="0"/>
              <w:spacing w:before="60" w:after="100" w:line="240" w:lineRule="auto"/>
              <w:jc w:val="both"/>
              <w:rPr>
                <w:rFonts w:eastAsia="Calibri" w:cs="Times New Roman"/>
                <w:sz w:val="20"/>
                <w:szCs w:val="20"/>
              </w:rPr>
            </w:pPr>
            <w:r w:rsidRPr="008D6A8C">
              <w:rPr>
                <w:rFonts w:eastAsia="Calibri" w:cs="Times New Roman"/>
                <w:sz w:val="20"/>
                <w:szCs w:val="20"/>
              </w:rPr>
              <w:t>09/98</w:t>
            </w:r>
          </w:p>
        </w:tc>
        <w:tc>
          <w:tcPr>
            <w:tcW w:w="1254" w:type="dxa"/>
            <w:tcBorders>
              <w:top w:val="single" w:sz="4" w:space="0" w:color="auto"/>
            </w:tcBorders>
          </w:tcPr>
          <w:p w14:paraId="4AC5DEF2" w14:textId="77777777" w:rsidR="00725818" w:rsidRPr="008D6A8C" w:rsidRDefault="00725818">
            <w:pPr>
              <w:widowControl w:val="0"/>
              <w:spacing w:before="60" w:after="100" w:line="240" w:lineRule="auto"/>
              <w:jc w:val="both"/>
              <w:rPr>
                <w:rFonts w:eastAsia="Calibri" w:cs="Times New Roman"/>
                <w:sz w:val="20"/>
                <w:szCs w:val="20"/>
              </w:rPr>
            </w:pPr>
            <w:r w:rsidRPr="008D6A8C">
              <w:rPr>
                <w:rFonts w:eastAsia="Calibri" w:cs="Times New Roman"/>
                <w:sz w:val="20"/>
                <w:szCs w:val="20"/>
              </w:rPr>
              <w:t>97-035-01</w:t>
            </w:r>
          </w:p>
        </w:tc>
        <w:tc>
          <w:tcPr>
            <w:tcW w:w="1176" w:type="dxa"/>
            <w:gridSpan w:val="2"/>
            <w:tcBorders>
              <w:top w:val="single" w:sz="4" w:space="0" w:color="auto"/>
            </w:tcBorders>
          </w:tcPr>
          <w:p w14:paraId="2406BE23" w14:textId="77777777" w:rsidR="00725818" w:rsidRPr="008D6A8C" w:rsidRDefault="00725818">
            <w:pPr>
              <w:widowControl w:val="0"/>
              <w:spacing w:before="60" w:after="100" w:line="240" w:lineRule="auto"/>
              <w:jc w:val="both"/>
              <w:rPr>
                <w:rFonts w:eastAsia="Calibri" w:cs="Times New Roman"/>
                <w:sz w:val="20"/>
                <w:szCs w:val="20"/>
              </w:rPr>
            </w:pPr>
            <w:r w:rsidRPr="008D6A8C">
              <w:rPr>
                <w:rFonts w:eastAsia="Calibri" w:cs="Times New Roman"/>
                <w:sz w:val="20"/>
                <w:szCs w:val="20"/>
              </w:rPr>
              <w:t>UT</w:t>
            </w:r>
          </w:p>
        </w:tc>
        <w:tc>
          <w:tcPr>
            <w:tcW w:w="1696" w:type="dxa"/>
            <w:tcBorders>
              <w:top w:val="single" w:sz="4" w:space="0" w:color="auto"/>
            </w:tcBorders>
          </w:tcPr>
          <w:p w14:paraId="31B8FE7C" w14:textId="77777777" w:rsidR="00725818" w:rsidRPr="008D6A8C" w:rsidRDefault="00725818">
            <w:pPr>
              <w:widowControl w:val="0"/>
              <w:spacing w:before="60" w:after="100" w:line="240" w:lineRule="auto"/>
              <w:rPr>
                <w:rFonts w:eastAsia="Calibri" w:cs="Times New Roman"/>
                <w:sz w:val="20"/>
                <w:szCs w:val="20"/>
              </w:rPr>
            </w:pPr>
            <w:r w:rsidRPr="008D6A8C">
              <w:rPr>
                <w:rFonts w:eastAsia="Calibri" w:cs="Times New Roman"/>
                <w:sz w:val="20"/>
                <w:szCs w:val="20"/>
              </w:rPr>
              <w:t>Utah Committee for Consumer Services</w:t>
            </w:r>
          </w:p>
        </w:tc>
        <w:tc>
          <w:tcPr>
            <w:tcW w:w="1526" w:type="dxa"/>
            <w:tcBorders>
              <w:top w:val="single" w:sz="4" w:space="0" w:color="auto"/>
            </w:tcBorders>
          </w:tcPr>
          <w:p w14:paraId="2107B69D" w14:textId="77777777" w:rsidR="00725818" w:rsidRPr="008D6A8C" w:rsidRDefault="00725818">
            <w:pPr>
              <w:widowControl w:val="0"/>
              <w:spacing w:before="60" w:after="100" w:line="240" w:lineRule="auto"/>
              <w:jc w:val="both"/>
              <w:rPr>
                <w:rFonts w:eastAsia="Calibri" w:cs="Times New Roman"/>
                <w:sz w:val="20"/>
                <w:szCs w:val="20"/>
              </w:rPr>
            </w:pPr>
            <w:r w:rsidRPr="008D6A8C">
              <w:rPr>
                <w:rFonts w:eastAsia="Calibri" w:cs="Times New Roman"/>
                <w:sz w:val="20"/>
                <w:szCs w:val="20"/>
              </w:rPr>
              <w:t>PacifiCorp</w:t>
            </w:r>
          </w:p>
        </w:tc>
        <w:tc>
          <w:tcPr>
            <w:tcW w:w="3446" w:type="dxa"/>
            <w:tcBorders>
              <w:top w:val="single" w:sz="4" w:space="0" w:color="auto"/>
            </w:tcBorders>
          </w:tcPr>
          <w:p w14:paraId="3FF5572A" w14:textId="77777777" w:rsidR="00725818" w:rsidRPr="008D6A8C" w:rsidRDefault="00725818">
            <w:pPr>
              <w:widowControl w:val="0"/>
              <w:spacing w:before="60" w:after="100" w:line="240" w:lineRule="auto"/>
              <w:rPr>
                <w:rFonts w:eastAsia="Calibri" w:cs="Times New Roman"/>
                <w:sz w:val="20"/>
                <w:szCs w:val="20"/>
              </w:rPr>
            </w:pPr>
            <w:r w:rsidRPr="008D6A8C">
              <w:rPr>
                <w:rFonts w:eastAsia="Calibri" w:cs="Times New Roman"/>
                <w:sz w:val="20"/>
                <w:szCs w:val="20"/>
              </w:rPr>
              <w:t>Utah jurisdictional Net Power Costs, PacifiCorp Rate Case Proceeding</w:t>
            </w:r>
          </w:p>
        </w:tc>
      </w:tr>
      <w:tr w:rsidR="00725818" w:rsidRPr="008D6A8C" w14:paraId="1608CE9A" w14:textId="77777777">
        <w:trPr>
          <w:trHeight w:val="138"/>
        </w:trPr>
        <w:tc>
          <w:tcPr>
            <w:tcW w:w="738" w:type="dxa"/>
          </w:tcPr>
          <w:p w14:paraId="079950B3" w14:textId="77777777" w:rsidR="00725818" w:rsidRPr="008D6A8C" w:rsidRDefault="00725818">
            <w:pPr>
              <w:widowControl w:val="0"/>
              <w:spacing w:before="60" w:after="100" w:line="240" w:lineRule="auto"/>
              <w:jc w:val="both"/>
              <w:rPr>
                <w:rFonts w:eastAsia="Calibri" w:cs="Times New Roman"/>
                <w:sz w:val="20"/>
                <w:szCs w:val="20"/>
              </w:rPr>
            </w:pPr>
            <w:r w:rsidRPr="008D6A8C">
              <w:rPr>
                <w:rFonts w:eastAsia="Calibri" w:cs="Times New Roman"/>
                <w:sz w:val="20"/>
                <w:szCs w:val="20"/>
              </w:rPr>
              <w:t>07/01</w:t>
            </w:r>
          </w:p>
        </w:tc>
        <w:tc>
          <w:tcPr>
            <w:tcW w:w="1254" w:type="dxa"/>
          </w:tcPr>
          <w:p w14:paraId="1FB9AA83" w14:textId="77777777" w:rsidR="00725818" w:rsidRPr="008D6A8C" w:rsidRDefault="00725818">
            <w:pPr>
              <w:widowControl w:val="0"/>
              <w:spacing w:before="60" w:after="100" w:line="240" w:lineRule="auto"/>
              <w:jc w:val="both"/>
              <w:rPr>
                <w:rFonts w:eastAsia="Calibri" w:cs="Times New Roman"/>
                <w:sz w:val="20"/>
                <w:szCs w:val="20"/>
              </w:rPr>
            </w:pPr>
            <w:r w:rsidRPr="008D6A8C">
              <w:rPr>
                <w:rFonts w:eastAsia="Calibri" w:cs="Times New Roman"/>
                <w:sz w:val="20"/>
                <w:szCs w:val="20"/>
              </w:rPr>
              <w:t>01-035-01</w:t>
            </w:r>
          </w:p>
        </w:tc>
        <w:tc>
          <w:tcPr>
            <w:tcW w:w="1176" w:type="dxa"/>
            <w:gridSpan w:val="2"/>
          </w:tcPr>
          <w:p w14:paraId="30CF2202" w14:textId="77777777" w:rsidR="00725818" w:rsidRPr="008D6A8C" w:rsidRDefault="00725818">
            <w:pPr>
              <w:widowControl w:val="0"/>
              <w:spacing w:before="60" w:after="100" w:line="240" w:lineRule="auto"/>
              <w:jc w:val="both"/>
              <w:rPr>
                <w:rFonts w:eastAsia="Calibri" w:cs="Times New Roman"/>
                <w:sz w:val="20"/>
                <w:szCs w:val="20"/>
              </w:rPr>
            </w:pPr>
            <w:r w:rsidRPr="008D6A8C">
              <w:rPr>
                <w:rFonts w:eastAsia="Calibri" w:cs="Times New Roman"/>
                <w:sz w:val="20"/>
                <w:szCs w:val="20"/>
              </w:rPr>
              <w:t>UT</w:t>
            </w:r>
          </w:p>
        </w:tc>
        <w:tc>
          <w:tcPr>
            <w:tcW w:w="1696" w:type="dxa"/>
          </w:tcPr>
          <w:p w14:paraId="155865F8" w14:textId="77777777" w:rsidR="00725818" w:rsidRPr="008D6A8C" w:rsidRDefault="00725818">
            <w:pPr>
              <w:widowControl w:val="0"/>
              <w:spacing w:before="60" w:after="100" w:line="240" w:lineRule="auto"/>
              <w:rPr>
                <w:rFonts w:eastAsia="Calibri" w:cs="Times New Roman"/>
                <w:sz w:val="20"/>
                <w:szCs w:val="20"/>
              </w:rPr>
            </w:pPr>
            <w:r w:rsidRPr="008D6A8C">
              <w:rPr>
                <w:rFonts w:eastAsia="Calibri" w:cs="Times New Roman"/>
                <w:sz w:val="20"/>
                <w:szCs w:val="20"/>
              </w:rPr>
              <w:t>Utah Committee for Consumer Services</w:t>
            </w:r>
          </w:p>
        </w:tc>
        <w:tc>
          <w:tcPr>
            <w:tcW w:w="1526" w:type="dxa"/>
          </w:tcPr>
          <w:p w14:paraId="7B4C9A41" w14:textId="77777777" w:rsidR="00725818" w:rsidRPr="008D6A8C" w:rsidRDefault="00725818">
            <w:pPr>
              <w:widowControl w:val="0"/>
              <w:spacing w:before="60" w:after="100" w:line="240" w:lineRule="auto"/>
              <w:jc w:val="both"/>
              <w:rPr>
                <w:rFonts w:eastAsia="Calibri" w:cs="Times New Roman"/>
                <w:sz w:val="20"/>
                <w:szCs w:val="20"/>
              </w:rPr>
            </w:pPr>
            <w:r w:rsidRPr="008D6A8C">
              <w:rPr>
                <w:rFonts w:eastAsia="Calibri" w:cs="Times New Roman"/>
                <w:sz w:val="20"/>
                <w:szCs w:val="20"/>
              </w:rPr>
              <w:t>PacifiCorp</w:t>
            </w:r>
          </w:p>
        </w:tc>
        <w:tc>
          <w:tcPr>
            <w:tcW w:w="3446" w:type="dxa"/>
          </w:tcPr>
          <w:p w14:paraId="44C6B489" w14:textId="77777777" w:rsidR="00725818" w:rsidRPr="008D6A8C" w:rsidRDefault="00725818">
            <w:pPr>
              <w:widowControl w:val="0"/>
              <w:spacing w:before="60" w:after="100" w:line="240" w:lineRule="auto"/>
              <w:rPr>
                <w:rFonts w:eastAsia="Calibri" w:cs="Times New Roman"/>
                <w:sz w:val="20"/>
                <w:szCs w:val="20"/>
              </w:rPr>
            </w:pPr>
            <w:r w:rsidRPr="008D6A8C">
              <w:rPr>
                <w:rFonts w:eastAsia="Calibri" w:cs="Times New Roman"/>
                <w:sz w:val="20"/>
                <w:szCs w:val="20"/>
              </w:rPr>
              <w:t>Utah Jurisdictional Net Power costs in General Rate Case</w:t>
            </w:r>
          </w:p>
        </w:tc>
      </w:tr>
      <w:tr w:rsidR="00725818" w:rsidRPr="008D6A8C" w14:paraId="5D9D6D7E" w14:textId="77777777">
        <w:trPr>
          <w:trHeight w:val="138"/>
        </w:trPr>
        <w:tc>
          <w:tcPr>
            <w:tcW w:w="738" w:type="dxa"/>
          </w:tcPr>
          <w:p w14:paraId="6AEAB3D3" w14:textId="77777777" w:rsidR="00725818" w:rsidRPr="008D6A8C" w:rsidRDefault="00725818">
            <w:pPr>
              <w:widowControl w:val="0"/>
              <w:spacing w:before="60" w:after="100" w:line="240" w:lineRule="auto"/>
              <w:jc w:val="both"/>
              <w:rPr>
                <w:rFonts w:eastAsia="Calibri" w:cs="Times New Roman"/>
                <w:sz w:val="20"/>
                <w:szCs w:val="20"/>
              </w:rPr>
            </w:pPr>
            <w:r w:rsidRPr="008D6A8C">
              <w:rPr>
                <w:rFonts w:eastAsia="Calibri" w:cs="Times New Roman"/>
                <w:sz w:val="20"/>
                <w:szCs w:val="20"/>
              </w:rPr>
              <w:t>2001</w:t>
            </w:r>
          </w:p>
        </w:tc>
        <w:tc>
          <w:tcPr>
            <w:tcW w:w="1254" w:type="dxa"/>
          </w:tcPr>
          <w:p w14:paraId="4901833D" w14:textId="77777777" w:rsidR="00725818" w:rsidRPr="008D6A8C" w:rsidRDefault="00725818">
            <w:pPr>
              <w:widowControl w:val="0"/>
              <w:spacing w:before="60" w:after="100" w:line="240" w:lineRule="auto"/>
              <w:jc w:val="both"/>
              <w:rPr>
                <w:rFonts w:eastAsia="Calibri" w:cs="Times New Roman"/>
                <w:sz w:val="20"/>
                <w:szCs w:val="20"/>
              </w:rPr>
            </w:pPr>
            <w:r w:rsidRPr="008D6A8C">
              <w:rPr>
                <w:rFonts w:eastAsia="Calibri" w:cs="Times New Roman"/>
                <w:sz w:val="20"/>
                <w:szCs w:val="20"/>
              </w:rPr>
              <w:t>ER00-2854-000</w:t>
            </w:r>
          </w:p>
        </w:tc>
        <w:tc>
          <w:tcPr>
            <w:tcW w:w="1176" w:type="dxa"/>
            <w:gridSpan w:val="2"/>
          </w:tcPr>
          <w:p w14:paraId="5A14900D" w14:textId="77777777" w:rsidR="00725818" w:rsidRPr="008D6A8C" w:rsidRDefault="00725818">
            <w:pPr>
              <w:widowControl w:val="0"/>
              <w:spacing w:before="60" w:after="100" w:line="240" w:lineRule="auto"/>
              <w:jc w:val="both"/>
              <w:rPr>
                <w:rFonts w:eastAsia="Calibri" w:cs="Times New Roman"/>
                <w:sz w:val="20"/>
                <w:szCs w:val="20"/>
              </w:rPr>
            </w:pPr>
            <w:r w:rsidRPr="008D6A8C">
              <w:rPr>
                <w:rFonts w:eastAsia="Calibri" w:cs="Times New Roman"/>
                <w:sz w:val="20"/>
                <w:szCs w:val="20"/>
              </w:rPr>
              <w:t>FERC</w:t>
            </w:r>
          </w:p>
        </w:tc>
        <w:tc>
          <w:tcPr>
            <w:tcW w:w="1696" w:type="dxa"/>
          </w:tcPr>
          <w:p w14:paraId="61E73B35" w14:textId="77777777" w:rsidR="00725818" w:rsidRPr="008D6A8C" w:rsidRDefault="00725818">
            <w:pPr>
              <w:widowControl w:val="0"/>
              <w:spacing w:before="60" w:after="100" w:line="240" w:lineRule="auto"/>
              <w:rPr>
                <w:rFonts w:eastAsia="Calibri" w:cs="Times New Roman"/>
                <w:sz w:val="20"/>
                <w:szCs w:val="20"/>
              </w:rPr>
            </w:pPr>
            <w:r w:rsidRPr="008D6A8C">
              <w:rPr>
                <w:rFonts w:eastAsia="Calibri" w:cs="Times New Roman"/>
                <w:sz w:val="20"/>
                <w:szCs w:val="20"/>
              </w:rPr>
              <w:t>Louisiana Public Service Commission</w:t>
            </w:r>
          </w:p>
        </w:tc>
        <w:tc>
          <w:tcPr>
            <w:tcW w:w="1526" w:type="dxa"/>
          </w:tcPr>
          <w:p w14:paraId="7ED73D16" w14:textId="77777777" w:rsidR="00725818" w:rsidRPr="008D6A8C" w:rsidRDefault="00725818">
            <w:pPr>
              <w:widowControl w:val="0"/>
              <w:spacing w:before="60" w:after="100" w:line="240" w:lineRule="auto"/>
              <w:jc w:val="both"/>
              <w:rPr>
                <w:rFonts w:eastAsia="Calibri" w:cs="Times New Roman"/>
                <w:sz w:val="20"/>
                <w:szCs w:val="20"/>
              </w:rPr>
            </w:pPr>
            <w:r w:rsidRPr="008D6A8C">
              <w:rPr>
                <w:rFonts w:eastAsia="Calibri" w:cs="Times New Roman"/>
                <w:sz w:val="20"/>
                <w:szCs w:val="20"/>
              </w:rPr>
              <w:t>Entergy</w:t>
            </w:r>
          </w:p>
        </w:tc>
        <w:tc>
          <w:tcPr>
            <w:tcW w:w="3446" w:type="dxa"/>
          </w:tcPr>
          <w:p w14:paraId="224F7738" w14:textId="77777777" w:rsidR="00725818" w:rsidRPr="008D6A8C" w:rsidRDefault="00725818">
            <w:pPr>
              <w:widowControl w:val="0"/>
              <w:spacing w:before="60" w:after="100" w:line="240" w:lineRule="auto"/>
              <w:rPr>
                <w:rFonts w:eastAsia="Calibri" w:cs="Times New Roman"/>
                <w:sz w:val="20"/>
                <w:szCs w:val="20"/>
              </w:rPr>
            </w:pPr>
            <w:r w:rsidRPr="008D6A8C">
              <w:rPr>
                <w:rFonts w:eastAsia="Calibri" w:cs="Times New Roman"/>
                <w:sz w:val="20"/>
                <w:szCs w:val="20"/>
              </w:rPr>
              <w:t xml:space="preserve">Proposed System Agreement Modifications </w:t>
            </w:r>
          </w:p>
        </w:tc>
      </w:tr>
      <w:tr w:rsidR="00725818" w:rsidRPr="008D6A8C" w14:paraId="07D416A1" w14:textId="77777777">
        <w:trPr>
          <w:trHeight w:val="138"/>
        </w:trPr>
        <w:tc>
          <w:tcPr>
            <w:tcW w:w="738" w:type="dxa"/>
          </w:tcPr>
          <w:p w14:paraId="7B7E65EB" w14:textId="77777777" w:rsidR="00725818" w:rsidRPr="008D6A8C" w:rsidRDefault="00725818">
            <w:pPr>
              <w:widowControl w:val="0"/>
              <w:spacing w:before="60" w:after="100" w:line="240" w:lineRule="auto"/>
              <w:jc w:val="both"/>
              <w:rPr>
                <w:rFonts w:eastAsia="Calibri" w:cs="Times New Roman"/>
                <w:sz w:val="20"/>
                <w:szCs w:val="20"/>
              </w:rPr>
            </w:pPr>
            <w:r w:rsidRPr="008D6A8C">
              <w:rPr>
                <w:rFonts w:eastAsia="Calibri" w:cs="Times New Roman"/>
                <w:sz w:val="20"/>
                <w:szCs w:val="20"/>
              </w:rPr>
              <w:t>07/02</w:t>
            </w:r>
          </w:p>
        </w:tc>
        <w:tc>
          <w:tcPr>
            <w:tcW w:w="1254" w:type="dxa"/>
          </w:tcPr>
          <w:p w14:paraId="3B18DED5" w14:textId="77777777" w:rsidR="00725818" w:rsidRPr="008D6A8C" w:rsidRDefault="00725818">
            <w:pPr>
              <w:widowControl w:val="0"/>
              <w:spacing w:before="60" w:after="100" w:line="240" w:lineRule="auto"/>
              <w:jc w:val="both"/>
              <w:rPr>
                <w:rFonts w:eastAsia="Calibri" w:cs="Times New Roman"/>
                <w:sz w:val="20"/>
                <w:szCs w:val="20"/>
              </w:rPr>
            </w:pPr>
            <w:r w:rsidRPr="008D6A8C">
              <w:rPr>
                <w:rFonts w:eastAsia="Calibri" w:cs="Times New Roman"/>
                <w:sz w:val="20"/>
                <w:szCs w:val="20"/>
              </w:rPr>
              <w:t>02-035-002</w:t>
            </w:r>
          </w:p>
        </w:tc>
        <w:tc>
          <w:tcPr>
            <w:tcW w:w="1176" w:type="dxa"/>
            <w:gridSpan w:val="2"/>
          </w:tcPr>
          <w:p w14:paraId="442971F6" w14:textId="77777777" w:rsidR="00725818" w:rsidRPr="008D6A8C" w:rsidRDefault="00725818">
            <w:pPr>
              <w:widowControl w:val="0"/>
              <w:spacing w:before="60" w:after="100" w:line="240" w:lineRule="auto"/>
              <w:jc w:val="both"/>
              <w:rPr>
                <w:rFonts w:eastAsia="Calibri" w:cs="Times New Roman"/>
                <w:sz w:val="20"/>
                <w:szCs w:val="20"/>
              </w:rPr>
            </w:pPr>
            <w:r w:rsidRPr="008D6A8C">
              <w:rPr>
                <w:rFonts w:eastAsia="Calibri" w:cs="Times New Roman"/>
                <w:sz w:val="20"/>
                <w:szCs w:val="20"/>
              </w:rPr>
              <w:t>UT</w:t>
            </w:r>
          </w:p>
        </w:tc>
        <w:tc>
          <w:tcPr>
            <w:tcW w:w="1696" w:type="dxa"/>
          </w:tcPr>
          <w:p w14:paraId="0505C961" w14:textId="77777777" w:rsidR="00725818" w:rsidRPr="008D6A8C" w:rsidRDefault="00725818">
            <w:pPr>
              <w:widowControl w:val="0"/>
              <w:spacing w:before="60" w:after="100" w:line="240" w:lineRule="auto"/>
              <w:rPr>
                <w:rFonts w:eastAsia="Calibri" w:cs="Times New Roman"/>
                <w:sz w:val="20"/>
                <w:szCs w:val="20"/>
              </w:rPr>
            </w:pPr>
            <w:r w:rsidRPr="008D6A8C">
              <w:rPr>
                <w:rFonts w:eastAsia="Calibri" w:cs="Times New Roman"/>
                <w:sz w:val="20"/>
                <w:szCs w:val="20"/>
              </w:rPr>
              <w:t>Utah Committee for Consumer Services</w:t>
            </w:r>
          </w:p>
        </w:tc>
        <w:tc>
          <w:tcPr>
            <w:tcW w:w="1526" w:type="dxa"/>
          </w:tcPr>
          <w:p w14:paraId="4A0B4E01" w14:textId="77777777" w:rsidR="00725818" w:rsidRPr="008D6A8C" w:rsidRDefault="00725818">
            <w:pPr>
              <w:widowControl w:val="0"/>
              <w:spacing w:before="60" w:after="100" w:line="240" w:lineRule="auto"/>
              <w:jc w:val="both"/>
              <w:rPr>
                <w:rFonts w:eastAsia="Calibri" w:cs="Times New Roman"/>
                <w:sz w:val="20"/>
                <w:szCs w:val="20"/>
              </w:rPr>
            </w:pPr>
            <w:r w:rsidRPr="008D6A8C">
              <w:rPr>
                <w:rFonts w:eastAsia="Calibri" w:cs="Times New Roman"/>
                <w:sz w:val="20"/>
                <w:szCs w:val="20"/>
              </w:rPr>
              <w:t xml:space="preserve">PacifiCorp </w:t>
            </w:r>
          </w:p>
        </w:tc>
        <w:tc>
          <w:tcPr>
            <w:tcW w:w="3446" w:type="dxa"/>
          </w:tcPr>
          <w:p w14:paraId="2EBC45F2" w14:textId="77777777" w:rsidR="00725818" w:rsidRPr="008D6A8C" w:rsidRDefault="00725818">
            <w:pPr>
              <w:widowControl w:val="0"/>
              <w:spacing w:before="60" w:after="100" w:line="240" w:lineRule="auto"/>
              <w:rPr>
                <w:rFonts w:eastAsia="Calibri" w:cs="Times New Roman"/>
                <w:sz w:val="20"/>
                <w:szCs w:val="20"/>
              </w:rPr>
            </w:pPr>
            <w:r w:rsidRPr="008D6A8C">
              <w:rPr>
                <w:rFonts w:eastAsia="Calibri" w:cs="Times New Roman"/>
                <w:sz w:val="20"/>
                <w:szCs w:val="20"/>
              </w:rPr>
              <w:t>Special contract for industrial consumer</w:t>
            </w:r>
          </w:p>
        </w:tc>
      </w:tr>
      <w:tr w:rsidR="00725818" w:rsidRPr="008D6A8C" w14:paraId="5F2EE85E" w14:textId="77777777">
        <w:trPr>
          <w:trHeight w:val="138"/>
        </w:trPr>
        <w:tc>
          <w:tcPr>
            <w:tcW w:w="738" w:type="dxa"/>
          </w:tcPr>
          <w:p w14:paraId="6E74DD6D" w14:textId="77777777" w:rsidR="00725818" w:rsidRPr="008D6A8C" w:rsidRDefault="00725818">
            <w:pPr>
              <w:widowControl w:val="0"/>
              <w:spacing w:before="60" w:after="100" w:line="240" w:lineRule="auto"/>
              <w:jc w:val="both"/>
              <w:rPr>
                <w:rFonts w:eastAsia="Calibri" w:cs="Calibri"/>
                <w:sz w:val="20"/>
                <w:szCs w:val="20"/>
              </w:rPr>
            </w:pPr>
            <w:r w:rsidRPr="008D6A8C">
              <w:rPr>
                <w:rFonts w:eastAsia="Calibri" w:cs="Calibri"/>
                <w:sz w:val="20"/>
                <w:szCs w:val="20"/>
              </w:rPr>
              <w:t>2002/2003</w:t>
            </w:r>
          </w:p>
        </w:tc>
        <w:tc>
          <w:tcPr>
            <w:tcW w:w="1254" w:type="dxa"/>
          </w:tcPr>
          <w:p w14:paraId="145F8E9E" w14:textId="77777777" w:rsidR="00725818" w:rsidRPr="008D6A8C" w:rsidRDefault="00725818">
            <w:pPr>
              <w:widowControl w:val="0"/>
              <w:spacing w:before="60" w:after="100" w:line="240" w:lineRule="auto"/>
              <w:jc w:val="both"/>
              <w:rPr>
                <w:rFonts w:eastAsia="Calibri" w:cs="Calibri"/>
                <w:sz w:val="20"/>
                <w:szCs w:val="20"/>
              </w:rPr>
            </w:pPr>
            <w:r w:rsidRPr="008D6A8C">
              <w:rPr>
                <w:rFonts w:eastAsia="Calibri" w:cs="Calibri"/>
                <w:sz w:val="20"/>
                <w:szCs w:val="20"/>
              </w:rPr>
              <w:t>U-25888</w:t>
            </w:r>
          </w:p>
        </w:tc>
        <w:tc>
          <w:tcPr>
            <w:tcW w:w="1176" w:type="dxa"/>
            <w:gridSpan w:val="2"/>
          </w:tcPr>
          <w:p w14:paraId="30EF0C28" w14:textId="77777777" w:rsidR="00725818" w:rsidRPr="008D6A8C" w:rsidRDefault="00725818">
            <w:pPr>
              <w:widowControl w:val="0"/>
              <w:spacing w:before="60" w:after="100" w:line="240" w:lineRule="auto"/>
              <w:jc w:val="both"/>
              <w:rPr>
                <w:rFonts w:eastAsia="Calibri" w:cs="Calibri"/>
                <w:sz w:val="20"/>
                <w:szCs w:val="20"/>
              </w:rPr>
            </w:pPr>
            <w:r w:rsidRPr="008D6A8C">
              <w:rPr>
                <w:rFonts w:eastAsia="Calibri" w:cs="Calibri"/>
                <w:sz w:val="20"/>
                <w:szCs w:val="20"/>
              </w:rPr>
              <w:t>LA</w:t>
            </w:r>
          </w:p>
        </w:tc>
        <w:tc>
          <w:tcPr>
            <w:tcW w:w="1696" w:type="dxa"/>
          </w:tcPr>
          <w:p w14:paraId="5DB21C51" w14:textId="77777777" w:rsidR="00725818" w:rsidRPr="008D6A8C" w:rsidRDefault="00725818">
            <w:pPr>
              <w:widowControl w:val="0"/>
              <w:spacing w:before="60" w:after="100" w:line="240" w:lineRule="auto"/>
              <w:rPr>
                <w:rFonts w:eastAsia="Calibri" w:cs="Calibri"/>
                <w:sz w:val="20"/>
                <w:szCs w:val="20"/>
              </w:rPr>
            </w:pPr>
            <w:r w:rsidRPr="008D6A8C">
              <w:rPr>
                <w:rFonts w:eastAsia="Calibri" w:cs="Calibri"/>
                <w:sz w:val="20"/>
                <w:szCs w:val="20"/>
              </w:rPr>
              <w:t>Louisiana Public Service Commission</w:t>
            </w:r>
          </w:p>
        </w:tc>
        <w:tc>
          <w:tcPr>
            <w:tcW w:w="1526" w:type="dxa"/>
          </w:tcPr>
          <w:p w14:paraId="14F53BB3" w14:textId="77777777" w:rsidR="00725818" w:rsidRPr="008D6A8C" w:rsidRDefault="00725818">
            <w:pPr>
              <w:widowControl w:val="0"/>
              <w:spacing w:before="60" w:after="100" w:line="240" w:lineRule="auto"/>
              <w:jc w:val="both"/>
              <w:rPr>
                <w:rFonts w:eastAsia="Calibri" w:cs="Calibri"/>
                <w:sz w:val="20"/>
                <w:szCs w:val="20"/>
              </w:rPr>
            </w:pPr>
            <w:r w:rsidRPr="008D6A8C">
              <w:rPr>
                <w:rFonts w:eastAsia="Calibri" w:cs="Calibri"/>
                <w:sz w:val="20"/>
                <w:szCs w:val="20"/>
              </w:rPr>
              <w:t>Entergy</w:t>
            </w:r>
          </w:p>
        </w:tc>
        <w:tc>
          <w:tcPr>
            <w:tcW w:w="3446" w:type="dxa"/>
          </w:tcPr>
          <w:p w14:paraId="1F000790" w14:textId="77777777" w:rsidR="00725818" w:rsidRPr="008D6A8C" w:rsidRDefault="00725818">
            <w:pPr>
              <w:widowControl w:val="0"/>
              <w:spacing w:before="60" w:after="100" w:line="240" w:lineRule="auto"/>
              <w:rPr>
                <w:rFonts w:eastAsia="Calibri" w:cs="Calibri"/>
                <w:sz w:val="20"/>
                <w:szCs w:val="20"/>
              </w:rPr>
            </w:pPr>
            <w:r w:rsidRPr="008D6A8C">
              <w:rPr>
                <w:rFonts w:eastAsia="Calibri" w:cs="Calibri"/>
                <w:sz w:val="20"/>
                <w:szCs w:val="20"/>
              </w:rPr>
              <w:t>Investigation of retail issues related to the System Agreement</w:t>
            </w:r>
          </w:p>
        </w:tc>
      </w:tr>
      <w:tr w:rsidR="00725818" w:rsidRPr="008D6A8C" w14:paraId="4C7657D4" w14:textId="77777777">
        <w:trPr>
          <w:trHeight w:val="138"/>
        </w:trPr>
        <w:tc>
          <w:tcPr>
            <w:tcW w:w="738" w:type="dxa"/>
          </w:tcPr>
          <w:p w14:paraId="25953BD0" w14:textId="77777777" w:rsidR="00725818" w:rsidRPr="008D6A8C" w:rsidRDefault="00725818">
            <w:pPr>
              <w:widowControl w:val="0"/>
              <w:spacing w:before="60" w:after="100" w:line="240" w:lineRule="auto"/>
              <w:jc w:val="both"/>
              <w:rPr>
                <w:rFonts w:eastAsia="Calibri" w:cs="Calibri"/>
                <w:sz w:val="20"/>
                <w:szCs w:val="20"/>
              </w:rPr>
            </w:pPr>
            <w:r w:rsidRPr="008D6A8C">
              <w:rPr>
                <w:rFonts w:eastAsia="Calibri" w:cs="Calibri"/>
                <w:sz w:val="20"/>
                <w:szCs w:val="20"/>
              </w:rPr>
              <w:t>2003</w:t>
            </w:r>
          </w:p>
        </w:tc>
        <w:tc>
          <w:tcPr>
            <w:tcW w:w="1254" w:type="dxa"/>
          </w:tcPr>
          <w:p w14:paraId="69244FFC" w14:textId="77777777" w:rsidR="00725818" w:rsidRPr="008D6A8C" w:rsidRDefault="00725818">
            <w:pPr>
              <w:widowControl w:val="0"/>
              <w:spacing w:before="60" w:after="100" w:line="240" w:lineRule="auto"/>
              <w:jc w:val="both"/>
              <w:rPr>
                <w:rFonts w:eastAsia="Calibri" w:cs="Calibri"/>
                <w:sz w:val="20"/>
                <w:szCs w:val="20"/>
              </w:rPr>
            </w:pPr>
            <w:r w:rsidRPr="008D6A8C">
              <w:rPr>
                <w:rFonts w:eastAsia="Calibri" w:cs="Calibri"/>
                <w:sz w:val="20"/>
                <w:szCs w:val="20"/>
              </w:rPr>
              <w:t xml:space="preserve">U-27136 </w:t>
            </w:r>
            <w:proofErr w:type="spellStart"/>
            <w:r w:rsidRPr="008D6A8C">
              <w:rPr>
                <w:rFonts w:eastAsia="Calibri" w:cs="Calibri"/>
                <w:sz w:val="20"/>
                <w:szCs w:val="20"/>
              </w:rPr>
              <w:t>Subdocket</w:t>
            </w:r>
            <w:proofErr w:type="spellEnd"/>
            <w:r w:rsidRPr="008D6A8C">
              <w:rPr>
                <w:rFonts w:eastAsia="Calibri" w:cs="Calibri"/>
                <w:sz w:val="20"/>
                <w:szCs w:val="20"/>
              </w:rPr>
              <w:t xml:space="preserve"> A</w:t>
            </w:r>
          </w:p>
        </w:tc>
        <w:tc>
          <w:tcPr>
            <w:tcW w:w="1176" w:type="dxa"/>
            <w:gridSpan w:val="2"/>
          </w:tcPr>
          <w:p w14:paraId="311D63F2" w14:textId="77777777" w:rsidR="00725818" w:rsidRPr="008D6A8C" w:rsidRDefault="00725818">
            <w:pPr>
              <w:widowControl w:val="0"/>
              <w:spacing w:before="60" w:after="100" w:line="240" w:lineRule="auto"/>
              <w:jc w:val="both"/>
              <w:rPr>
                <w:rFonts w:eastAsia="Calibri" w:cs="Calibri"/>
                <w:sz w:val="20"/>
                <w:szCs w:val="20"/>
              </w:rPr>
            </w:pPr>
            <w:r w:rsidRPr="008D6A8C">
              <w:rPr>
                <w:rFonts w:eastAsia="Calibri" w:cs="Calibri"/>
                <w:sz w:val="20"/>
                <w:szCs w:val="20"/>
              </w:rPr>
              <w:t>LA</w:t>
            </w:r>
          </w:p>
        </w:tc>
        <w:tc>
          <w:tcPr>
            <w:tcW w:w="1696" w:type="dxa"/>
          </w:tcPr>
          <w:p w14:paraId="4F8FF5E2" w14:textId="77777777" w:rsidR="00725818" w:rsidRPr="008D6A8C" w:rsidRDefault="00725818">
            <w:pPr>
              <w:widowControl w:val="0"/>
              <w:spacing w:before="60" w:after="100" w:line="240" w:lineRule="auto"/>
              <w:rPr>
                <w:rFonts w:eastAsia="Calibri" w:cs="Calibri"/>
                <w:sz w:val="20"/>
                <w:szCs w:val="20"/>
              </w:rPr>
            </w:pPr>
            <w:r w:rsidRPr="008D6A8C">
              <w:rPr>
                <w:rFonts w:eastAsia="Calibri" w:cs="Calibri"/>
                <w:sz w:val="20"/>
                <w:szCs w:val="20"/>
              </w:rPr>
              <w:t>Louisiana Public Service Commission Staff</w:t>
            </w:r>
          </w:p>
        </w:tc>
        <w:tc>
          <w:tcPr>
            <w:tcW w:w="1526" w:type="dxa"/>
          </w:tcPr>
          <w:p w14:paraId="60D8B711" w14:textId="77777777" w:rsidR="00725818" w:rsidRPr="008D6A8C" w:rsidRDefault="00725818">
            <w:pPr>
              <w:widowControl w:val="0"/>
              <w:spacing w:before="60" w:after="100" w:line="240" w:lineRule="auto"/>
              <w:jc w:val="both"/>
              <w:rPr>
                <w:rFonts w:eastAsia="Calibri" w:cs="Calibri"/>
                <w:sz w:val="20"/>
                <w:szCs w:val="20"/>
              </w:rPr>
            </w:pPr>
            <w:r w:rsidRPr="008D6A8C">
              <w:rPr>
                <w:rFonts w:eastAsia="Calibri" w:cs="Calibri"/>
                <w:sz w:val="20"/>
                <w:szCs w:val="20"/>
              </w:rPr>
              <w:t>Entergy</w:t>
            </w:r>
          </w:p>
        </w:tc>
        <w:tc>
          <w:tcPr>
            <w:tcW w:w="3446" w:type="dxa"/>
          </w:tcPr>
          <w:p w14:paraId="74F3EA74" w14:textId="77777777" w:rsidR="00725818" w:rsidRPr="008D6A8C" w:rsidRDefault="00725818">
            <w:pPr>
              <w:widowControl w:val="0"/>
              <w:spacing w:before="60" w:after="100" w:line="240" w:lineRule="auto"/>
              <w:rPr>
                <w:rFonts w:eastAsia="Calibri" w:cs="Calibri"/>
                <w:sz w:val="20"/>
                <w:szCs w:val="20"/>
              </w:rPr>
            </w:pPr>
            <w:r w:rsidRPr="008D6A8C">
              <w:rPr>
                <w:rFonts w:eastAsia="Calibri" w:cs="Calibri"/>
                <w:sz w:val="20"/>
                <w:szCs w:val="20"/>
              </w:rPr>
              <w:t>Aging gas steam-fired retirement study</w:t>
            </w:r>
          </w:p>
        </w:tc>
      </w:tr>
      <w:tr w:rsidR="00725818" w:rsidRPr="008D6A8C" w14:paraId="07A98DA0" w14:textId="77777777">
        <w:trPr>
          <w:trHeight w:val="138"/>
        </w:trPr>
        <w:tc>
          <w:tcPr>
            <w:tcW w:w="738" w:type="dxa"/>
          </w:tcPr>
          <w:p w14:paraId="73144B3C" w14:textId="77777777" w:rsidR="00725818" w:rsidRPr="008D6A8C" w:rsidRDefault="00725818">
            <w:pPr>
              <w:widowControl w:val="0"/>
              <w:spacing w:before="60" w:after="100" w:line="240" w:lineRule="auto"/>
              <w:jc w:val="both"/>
              <w:rPr>
                <w:rFonts w:eastAsia="Calibri" w:cs="Times New Roman"/>
                <w:sz w:val="20"/>
                <w:szCs w:val="20"/>
              </w:rPr>
            </w:pPr>
            <w:r w:rsidRPr="008D6A8C">
              <w:rPr>
                <w:rFonts w:eastAsia="Calibri" w:cs="Times New Roman"/>
                <w:sz w:val="20"/>
                <w:szCs w:val="20"/>
              </w:rPr>
              <w:t>07/03</w:t>
            </w:r>
          </w:p>
        </w:tc>
        <w:tc>
          <w:tcPr>
            <w:tcW w:w="1254" w:type="dxa"/>
          </w:tcPr>
          <w:p w14:paraId="6C973A39" w14:textId="77777777" w:rsidR="00725818" w:rsidRPr="008D6A8C" w:rsidRDefault="00725818">
            <w:pPr>
              <w:widowControl w:val="0"/>
              <w:spacing w:before="60" w:after="100" w:line="240" w:lineRule="auto"/>
              <w:jc w:val="both"/>
              <w:rPr>
                <w:rFonts w:eastAsia="Calibri" w:cs="Times New Roman"/>
                <w:sz w:val="20"/>
                <w:szCs w:val="20"/>
              </w:rPr>
            </w:pPr>
            <w:r w:rsidRPr="008D6A8C">
              <w:rPr>
                <w:rFonts w:eastAsia="Calibri" w:cs="Times New Roman"/>
                <w:sz w:val="20"/>
                <w:szCs w:val="20"/>
              </w:rPr>
              <w:t>EL01-88-000</w:t>
            </w:r>
          </w:p>
        </w:tc>
        <w:tc>
          <w:tcPr>
            <w:tcW w:w="1176" w:type="dxa"/>
            <w:gridSpan w:val="2"/>
          </w:tcPr>
          <w:p w14:paraId="00A19F9C" w14:textId="77777777" w:rsidR="00725818" w:rsidRPr="008D6A8C" w:rsidRDefault="00725818">
            <w:pPr>
              <w:widowControl w:val="0"/>
              <w:spacing w:before="60" w:after="100" w:line="240" w:lineRule="auto"/>
              <w:jc w:val="both"/>
              <w:rPr>
                <w:rFonts w:eastAsia="Calibri" w:cs="Times New Roman"/>
                <w:sz w:val="20"/>
                <w:szCs w:val="20"/>
              </w:rPr>
            </w:pPr>
            <w:r w:rsidRPr="008D6A8C">
              <w:rPr>
                <w:rFonts w:eastAsia="Calibri" w:cs="Times New Roman"/>
                <w:sz w:val="20"/>
                <w:szCs w:val="20"/>
              </w:rPr>
              <w:t>FERC</w:t>
            </w:r>
          </w:p>
        </w:tc>
        <w:tc>
          <w:tcPr>
            <w:tcW w:w="1696" w:type="dxa"/>
          </w:tcPr>
          <w:p w14:paraId="5374E3BC" w14:textId="77777777" w:rsidR="00725818" w:rsidRPr="008D6A8C" w:rsidRDefault="00725818">
            <w:pPr>
              <w:widowControl w:val="0"/>
              <w:spacing w:before="60" w:after="100" w:line="240" w:lineRule="auto"/>
              <w:rPr>
                <w:rFonts w:eastAsia="Calibri" w:cs="Times New Roman"/>
                <w:sz w:val="20"/>
                <w:szCs w:val="20"/>
              </w:rPr>
            </w:pPr>
            <w:r w:rsidRPr="008D6A8C">
              <w:rPr>
                <w:rFonts w:eastAsia="Calibri" w:cs="Times New Roman"/>
                <w:sz w:val="20"/>
                <w:szCs w:val="20"/>
              </w:rPr>
              <w:t>Louisiana Public Service Commission</w:t>
            </w:r>
          </w:p>
        </w:tc>
        <w:tc>
          <w:tcPr>
            <w:tcW w:w="1526" w:type="dxa"/>
          </w:tcPr>
          <w:p w14:paraId="465188C0" w14:textId="77777777" w:rsidR="00725818" w:rsidRPr="008D6A8C" w:rsidRDefault="00725818">
            <w:pPr>
              <w:widowControl w:val="0"/>
              <w:spacing w:before="60" w:after="100" w:line="240" w:lineRule="auto"/>
              <w:jc w:val="both"/>
              <w:rPr>
                <w:rFonts w:eastAsia="Calibri" w:cs="Times New Roman"/>
                <w:sz w:val="20"/>
                <w:szCs w:val="20"/>
              </w:rPr>
            </w:pPr>
            <w:r w:rsidRPr="008D6A8C">
              <w:rPr>
                <w:rFonts w:eastAsia="Calibri" w:cs="Times New Roman"/>
                <w:sz w:val="20"/>
                <w:szCs w:val="20"/>
              </w:rPr>
              <w:t>Entergy</w:t>
            </w:r>
          </w:p>
        </w:tc>
        <w:tc>
          <w:tcPr>
            <w:tcW w:w="3446" w:type="dxa"/>
          </w:tcPr>
          <w:p w14:paraId="40F810CE" w14:textId="77777777" w:rsidR="00725818" w:rsidRPr="008D6A8C" w:rsidRDefault="00725818">
            <w:pPr>
              <w:widowControl w:val="0"/>
              <w:spacing w:before="60" w:after="100" w:line="240" w:lineRule="auto"/>
              <w:rPr>
                <w:rFonts w:eastAsia="Calibri" w:cs="Times New Roman"/>
                <w:sz w:val="20"/>
                <w:szCs w:val="20"/>
              </w:rPr>
            </w:pPr>
            <w:r w:rsidRPr="008D6A8C">
              <w:rPr>
                <w:rFonts w:eastAsia="Calibri" w:cs="Times New Roman"/>
                <w:sz w:val="20"/>
                <w:szCs w:val="20"/>
              </w:rPr>
              <w:t>Rough production cost equalization proceeding</w:t>
            </w:r>
          </w:p>
        </w:tc>
      </w:tr>
      <w:tr w:rsidR="00725818" w:rsidRPr="008D6A8C" w14:paraId="31905B99" w14:textId="77777777">
        <w:trPr>
          <w:trHeight w:val="138"/>
        </w:trPr>
        <w:tc>
          <w:tcPr>
            <w:tcW w:w="738" w:type="dxa"/>
          </w:tcPr>
          <w:p w14:paraId="0EAADDFD" w14:textId="77777777" w:rsidR="00725818" w:rsidRPr="008D6A8C" w:rsidRDefault="00725818">
            <w:pPr>
              <w:widowControl w:val="0"/>
              <w:spacing w:before="60" w:after="100" w:line="240" w:lineRule="auto"/>
              <w:jc w:val="both"/>
              <w:rPr>
                <w:rFonts w:eastAsia="Calibri" w:cs="Times New Roman"/>
                <w:sz w:val="20"/>
                <w:szCs w:val="20"/>
              </w:rPr>
            </w:pPr>
            <w:r w:rsidRPr="008D6A8C">
              <w:rPr>
                <w:rFonts w:eastAsia="Calibri" w:cs="Times New Roman"/>
                <w:sz w:val="20"/>
                <w:szCs w:val="20"/>
              </w:rPr>
              <w:t>05/04</w:t>
            </w:r>
          </w:p>
        </w:tc>
        <w:tc>
          <w:tcPr>
            <w:tcW w:w="1254" w:type="dxa"/>
          </w:tcPr>
          <w:p w14:paraId="4C12E27D" w14:textId="77777777" w:rsidR="00725818" w:rsidRPr="008D6A8C" w:rsidRDefault="00725818">
            <w:pPr>
              <w:widowControl w:val="0"/>
              <w:spacing w:before="60" w:after="100" w:line="240" w:lineRule="auto"/>
              <w:jc w:val="both"/>
              <w:rPr>
                <w:rFonts w:eastAsia="Calibri" w:cs="Times New Roman"/>
                <w:sz w:val="20"/>
                <w:szCs w:val="20"/>
              </w:rPr>
            </w:pPr>
            <w:r w:rsidRPr="008D6A8C">
              <w:rPr>
                <w:rFonts w:eastAsia="Calibri" w:cs="Times New Roman"/>
                <w:sz w:val="20"/>
                <w:szCs w:val="20"/>
              </w:rPr>
              <w:t>03-035-14</w:t>
            </w:r>
          </w:p>
        </w:tc>
        <w:tc>
          <w:tcPr>
            <w:tcW w:w="1176" w:type="dxa"/>
            <w:gridSpan w:val="2"/>
          </w:tcPr>
          <w:p w14:paraId="0B87BC5D" w14:textId="77777777" w:rsidR="00725818" w:rsidRPr="008D6A8C" w:rsidRDefault="00725818">
            <w:pPr>
              <w:widowControl w:val="0"/>
              <w:spacing w:before="60" w:after="100" w:line="240" w:lineRule="auto"/>
              <w:jc w:val="both"/>
              <w:rPr>
                <w:rFonts w:eastAsia="Calibri" w:cs="Times New Roman"/>
                <w:sz w:val="20"/>
                <w:szCs w:val="20"/>
              </w:rPr>
            </w:pPr>
            <w:r w:rsidRPr="008D6A8C">
              <w:rPr>
                <w:rFonts w:eastAsia="Calibri" w:cs="Times New Roman"/>
                <w:sz w:val="20"/>
                <w:szCs w:val="20"/>
              </w:rPr>
              <w:t>UT</w:t>
            </w:r>
          </w:p>
        </w:tc>
        <w:tc>
          <w:tcPr>
            <w:tcW w:w="1696" w:type="dxa"/>
          </w:tcPr>
          <w:p w14:paraId="7152054A" w14:textId="77777777" w:rsidR="00725818" w:rsidRPr="008D6A8C" w:rsidRDefault="00725818">
            <w:pPr>
              <w:widowControl w:val="0"/>
              <w:spacing w:before="60" w:after="100" w:line="240" w:lineRule="auto"/>
              <w:rPr>
                <w:rFonts w:eastAsia="Calibri" w:cs="Times New Roman"/>
                <w:sz w:val="20"/>
                <w:szCs w:val="20"/>
              </w:rPr>
            </w:pPr>
            <w:r w:rsidRPr="008D6A8C">
              <w:rPr>
                <w:rFonts w:eastAsia="Calibri" w:cs="Times New Roman"/>
                <w:sz w:val="20"/>
                <w:szCs w:val="20"/>
              </w:rPr>
              <w:t>Utah Committee for Consumer Services</w:t>
            </w:r>
          </w:p>
        </w:tc>
        <w:tc>
          <w:tcPr>
            <w:tcW w:w="1526" w:type="dxa"/>
          </w:tcPr>
          <w:p w14:paraId="72A1C8FD" w14:textId="77777777" w:rsidR="00725818" w:rsidRPr="008D6A8C" w:rsidRDefault="00725818">
            <w:pPr>
              <w:widowControl w:val="0"/>
              <w:spacing w:before="60" w:after="100" w:line="240" w:lineRule="auto"/>
              <w:jc w:val="both"/>
              <w:rPr>
                <w:rFonts w:eastAsia="Calibri" w:cs="Times New Roman"/>
                <w:sz w:val="20"/>
                <w:szCs w:val="20"/>
              </w:rPr>
            </w:pPr>
            <w:r w:rsidRPr="008D6A8C">
              <w:rPr>
                <w:rFonts w:eastAsia="Calibri" w:cs="Times New Roman"/>
                <w:sz w:val="20"/>
                <w:szCs w:val="20"/>
              </w:rPr>
              <w:t>PacifiCorp</w:t>
            </w:r>
          </w:p>
        </w:tc>
        <w:tc>
          <w:tcPr>
            <w:tcW w:w="3446" w:type="dxa"/>
          </w:tcPr>
          <w:p w14:paraId="43A87B56" w14:textId="77777777" w:rsidR="00725818" w:rsidRPr="008D6A8C" w:rsidRDefault="00725818">
            <w:pPr>
              <w:widowControl w:val="0"/>
              <w:spacing w:before="60" w:after="100" w:line="240" w:lineRule="auto"/>
              <w:rPr>
                <w:rFonts w:eastAsia="Calibri" w:cs="Times New Roman"/>
                <w:sz w:val="20"/>
                <w:szCs w:val="20"/>
              </w:rPr>
            </w:pPr>
            <w:r w:rsidRPr="008D6A8C">
              <w:rPr>
                <w:rFonts w:eastAsia="Calibri" w:cs="Times New Roman"/>
                <w:sz w:val="20"/>
                <w:szCs w:val="20"/>
              </w:rPr>
              <w:t>Development of a large QF avoided cost methodology</w:t>
            </w:r>
          </w:p>
        </w:tc>
      </w:tr>
      <w:tr w:rsidR="00725818" w:rsidRPr="008D6A8C" w14:paraId="2387FA1C" w14:textId="77777777">
        <w:trPr>
          <w:trHeight w:val="138"/>
        </w:trPr>
        <w:tc>
          <w:tcPr>
            <w:tcW w:w="738" w:type="dxa"/>
          </w:tcPr>
          <w:p w14:paraId="0A16CFC2" w14:textId="77777777" w:rsidR="00725818" w:rsidRPr="008D6A8C" w:rsidRDefault="00725818">
            <w:pPr>
              <w:widowControl w:val="0"/>
              <w:spacing w:before="60" w:after="100" w:line="240" w:lineRule="auto"/>
              <w:jc w:val="both"/>
              <w:rPr>
                <w:rFonts w:eastAsia="Calibri" w:cs="Times New Roman"/>
                <w:sz w:val="20"/>
                <w:szCs w:val="20"/>
              </w:rPr>
            </w:pPr>
            <w:r w:rsidRPr="008D6A8C">
              <w:rPr>
                <w:rFonts w:eastAsia="Calibri" w:cs="Times New Roman"/>
                <w:sz w:val="20"/>
                <w:szCs w:val="20"/>
              </w:rPr>
              <w:t>06/04</w:t>
            </w:r>
          </w:p>
        </w:tc>
        <w:tc>
          <w:tcPr>
            <w:tcW w:w="1254" w:type="dxa"/>
          </w:tcPr>
          <w:p w14:paraId="282CEA6B" w14:textId="77777777" w:rsidR="00725818" w:rsidRPr="008D6A8C" w:rsidRDefault="00725818">
            <w:pPr>
              <w:widowControl w:val="0"/>
              <w:spacing w:before="60" w:after="100" w:line="240" w:lineRule="auto"/>
              <w:jc w:val="both"/>
              <w:rPr>
                <w:rFonts w:eastAsia="Calibri" w:cs="Times New Roman"/>
                <w:spacing w:val="-2"/>
                <w:sz w:val="20"/>
                <w:szCs w:val="20"/>
              </w:rPr>
            </w:pPr>
            <w:r w:rsidRPr="008D6A8C">
              <w:rPr>
                <w:rFonts w:eastAsia="Calibri" w:cs="Times New Roman"/>
                <w:spacing w:val="-2"/>
                <w:sz w:val="20"/>
                <w:szCs w:val="20"/>
              </w:rPr>
              <w:t>18687-U</w:t>
            </w:r>
          </w:p>
          <w:p w14:paraId="5E29D366" w14:textId="77777777" w:rsidR="00725818" w:rsidRPr="008D6A8C" w:rsidRDefault="00725818">
            <w:pPr>
              <w:widowControl w:val="0"/>
              <w:spacing w:before="60" w:after="100" w:line="240" w:lineRule="auto"/>
              <w:jc w:val="both"/>
              <w:rPr>
                <w:rFonts w:eastAsia="Calibri" w:cs="Times New Roman"/>
                <w:spacing w:val="-2"/>
                <w:sz w:val="20"/>
                <w:szCs w:val="20"/>
              </w:rPr>
            </w:pPr>
            <w:r w:rsidRPr="008D6A8C">
              <w:rPr>
                <w:rFonts w:eastAsia="Calibri" w:cs="Times New Roman"/>
                <w:spacing w:val="-2"/>
                <w:sz w:val="20"/>
                <w:szCs w:val="20"/>
              </w:rPr>
              <w:t>18688-U</w:t>
            </w:r>
          </w:p>
        </w:tc>
        <w:tc>
          <w:tcPr>
            <w:tcW w:w="1176" w:type="dxa"/>
            <w:gridSpan w:val="2"/>
          </w:tcPr>
          <w:p w14:paraId="059FE9AB" w14:textId="77777777" w:rsidR="00725818" w:rsidRPr="008D6A8C" w:rsidRDefault="00725818">
            <w:pPr>
              <w:widowControl w:val="0"/>
              <w:spacing w:before="60" w:after="100" w:line="240" w:lineRule="auto"/>
              <w:jc w:val="both"/>
              <w:rPr>
                <w:rFonts w:eastAsia="Calibri" w:cs="Times New Roman"/>
                <w:sz w:val="20"/>
                <w:szCs w:val="20"/>
              </w:rPr>
            </w:pPr>
            <w:r w:rsidRPr="008D6A8C">
              <w:rPr>
                <w:rFonts w:eastAsia="Calibri" w:cs="Times New Roman"/>
                <w:sz w:val="20"/>
                <w:szCs w:val="20"/>
              </w:rPr>
              <w:t>GA</w:t>
            </w:r>
          </w:p>
        </w:tc>
        <w:tc>
          <w:tcPr>
            <w:tcW w:w="1696" w:type="dxa"/>
          </w:tcPr>
          <w:p w14:paraId="62D3F107" w14:textId="77777777" w:rsidR="00725818" w:rsidRPr="008D6A8C" w:rsidRDefault="00725818">
            <w:pPr>
              <w:widowControl w:val="0"/>
              <w:spacing w:before="60" w:after="100" w:line="240" w:lineRule="auto"/>
              <w:rPr>
                <w:rFonts w:eastAsia="Calibri" w:cs="Times New Roman"/>
                <w:sz w:val="20"/>
                <w:szCs w:val="20"/>
              </w:rPr>
            </w:pPr>
            <w:r w:rsidRPr="008D6A8C">
              <w:rPr>
                <w:rFonts w:eastAsia="Calibri" w:cs="Times New Roman"/>
                <w:sz w:val="20"/>
                <w:szCs w:val="20"/>
              </w:rPr>
              <w:t>Georgia Public Service Commission Staff</w:t>
            </w:r>
          </w:p>
        </w:tc>
        <w:tc>
          <w:tcPr>
            <w:tcW w:w="1526" w:type="dxa"/>
          </w:tcPr>
          <w:p w14:paraId="77D28450" w14:textId="77777777" w:rsidR="00725818" w:rsidRPr="008D6A8C" w:rsidRDefault="00725818">
            <w:pPr>
              <w:widowControl w:val="0"/>
              <w:spacing w:before="60" w:after="100" w:line="240" w:lineRule="auto"/>
              <w:rPr>
                <w:rFonts w:eastAsia="Calibri" w:cs="Times New Roman"/>
                <w:sz w:val="20"/>
                <w:szCs w:val="20"/>
              </w:rPr>
            </w:pPr>
            <w:r w:rsidRPr="008D6A8C">
              <w:rPr>
                <w:rFonts w:eastAsia="Calibri" w:cs="Times New Roman"/>
                <w:sz w:val="20"/>
                <w:szCs w:val="20"/>
              </w:rPr>
              <w:t xml:space="preserve">Georgia Power and Savannah Electric </w:t>
            </w:r>
          </w:p>
        </w:tc>
        <w:tc>
          <w:tcPr>
            <w:tcW w:w="3446" w:type="dxa"/>
          </w:tcPr>
          <w:p w14:paraId="622AEB0B" w14:textId="77777777" w:rsidR="00725818" w:rsidRPr="008D6A8C" w:rsidRDefault="00725818">
            <w:pPr>
              <w:widowControl w:val="0"/>
              <w:spacing w:before="60" w:after="100" w:line="240" w:lineRule="auto"/>
              <w:rPr>
                <w:rFonts w:eastAsia="Calibri" w:cs="Times New Roman"/>
                <w:sz w:val="20"/>
                <w:szCs w:val="20"/>
              </w:rPr>
            </w:pPr>
            <w:r w:rsidRPr="008D6A8C">
              <w:rPr>
                <w:rFonts w:eastAsia="Calibri" w:cs="Times New Roman"/>
                <w:sz w:val="20"/>
                <w:szCs w:val="20"/>
              </w:rPr>
              <w:t>2004 Integrated Resource Planning Studies</w:t>
            </w:r>
          </w:p>
        </w:tc>
      </w:tr>
      <w:tr w:rsidR="00725818" w:rsidRPr="008D6A8C" w14:paraId="1D235EF9" w14:textId="77777777">
        <w:trPr>
          <w:trHeight w:val="138"/>
        </w:trPr>
        <w:tc>
          <w:tcPr>
            <w:tcW w:w="738" w:type="dxa"/>
          </w:tcPr>
          <w:p w14:paraId="3292DA57" w14:textId="77777777" w:rsidR="00725818" w:rsidRPr="008D6A8C" w:rsidRDefault="00725818">
            <w:pPr>
              <w:widowControl w:val="0"/>
              <w:spacing w:before="60" w:after="100" w:line="240" w:lineRule="auto"/>
              <w:jc w:val="both"/>
              <w:rPr>
                <w:rFonts w:eastAsia="Calibri" w:cs="Times New Roman"/>
                <w:sz w:val="20"/>
                <w:szCs w:val="20"/>
              </w:rPr>
            </w:pPr>
            <w:r w:rsidRPr="008D6A8C">
              <w:rPr>
                <w:rFonts w:eastAsia="Calibri" w:cs="Times New Roman"/>
                <w:sz w:val="20"/>
                <w:szCs w:val="20"/>
              </w:rPr>
              <w:t>08/04</w:t>
            </w:r>
          </w:p>
        </w:tc>
        <w:tc>
          <w:tcPr>
            <w:tcW w:w="1254" w:type="dxa"/>
          </w:tcPr>
          <w:p w14:paraId="46CF1119" w14:textId="77777777" w:rsidR="00725818" w:rsidRPr="008D6A8C" w:rsidRDefault="00725818">
            <w:pPr>
              <w:widowControl w:val="0"/>
              <w:spacing w:before="60" w:after="100" w:line="240" w:lineRule="auto"/>
              <w:jc w:val="both"/>
              <w:rPr>
                <w:rFonts w:eastAsia="Calibri" w:cs="Times New Roman"/>
                <w:sz w:val="20"/>
                <w:szCs w:val="20"/>
              </w:rPr>
            </w:pPr>
            <w:r w:rsidRPr="008D6A8C">
              <w:rPr>
                <w:rFonts w:eastAsia="Calibri" w:cs="Times New Roman"/>
                <w:sz w:val="20"/>
                <w:szCs w:val="20"/>
              </w:rPr>
              <w:t>ER03-583-000</w:t>
            </w:r>
          </w:p>
        </w:tc>
        <w:tc>
          <w:tcPr>
            <w:tcW w:w="1176" w:type="dxa"/>
            <w:gridSpan w:val="2"/>
          </w:tcPr>
          <w:p w14:paraId="10CFCF97" w14:textId="77777777" w:rsidR="00725818" w:rsidRPr="008D6A8C" w:rsidRDefault="00725818">
            <w:pPr>
              <w:widowControl w:val="0"/>
              <w:spacing w:before="60" w:after="100" w:line="240" w:lineRule="auto"/>
              <w:jc w:val="both"/>
              <w:rPr>
                <w:rFonts w:eastAsia="Calibri" w:cs="Times New Roman"/>
                <w:sz w:val="20"/>
                <w:szCs w:val="20"/>
              </w:rPr>
            </w:pPr>
            <w:r w:rsidRPr="008D6A8C">
              <w:rPr>
                <w:rFonts w:eastAsia="Calibri" w:cs="Times New Roman"/>
                <w:sz w:val="20"/>
                <w:szCs w:val="20"/>
              </w:rPr>
              <w:t>FERC</w:t>
            </w:r>
          </w:p>
        </w:tc>
        <w:tc>
          <w:tcPr>
            <w:tcW w:w="1696" w:type="dxa"/>
          </w:tcPr>
          <w:p w14:paraId="0F5B8FBA" w14:textId="77777777" w:rsidR="00725818" w:rsidRPr="008D6A8C" w:rsidRDefault="00725818">
            <w:pPr>
              <w:widowControl w:val="0"/>
              <w:spacing w:before="60" w:after="100" w:line="240" w:lineRule="auto"/>
              <w:rPr>
                <w:rFonts w:eastAsia="Calibri" w:cs="Times New Roman"/>
                <w:sz w:val="20"/>
                <w:szCs w:val="20"/>
              </w:rPr>
            </w:pPr>
            <w:r w:rsidRPr="008D6A8C">
              <w:rPr>
                <w:rFonts w:eastAsia="Calibri" w:cs="Times New Roman"/>
                <w:sz w:val="20"/>
                <w:szCs w:val="20"/>
              </w:rPr>
              <w:t>Louisiana Public Service Commission</w:t>
            </w:r>
          </w:p>
        </w:tc>
        <w:tc>
          <w:tcPr>
            <w:tcW w:w="1526" w:type="dxa"/>
          </w:tcPr>
          <w:p w14:paraId="46A58B11" w14:textId="77777777" w:rsidR="00725818" w:rsidRPr="008D6A8C" w:rsidRDefault="00725818">
            <w:pPr>
              <w:widowControl w:val="0"/>
              <w:spacing w:before="60" w:after="100" w:line="240" w:lineRule="auto"/>
              <w:jc w:val="both"/>
              <w:rPr>
                <w:rFonts w:eastAsia="Calibri" w:cs="Times New Roman"/>
                <w:sz w:val="20"/>
                <w:szCs w:val="20"/>
              </w:rPr>
            </w:pPr>
            <w:r w:rsidRPr="008D6A8C">
              <w:rPr>
                <w:rFonts w:eastAsia="Calibri" w:cs="Times New Roman"/>
                <w:sz w:val="20"/>
                <w:szCs w:val="20"/>
              </w:rPr>
              <w:t xml:space="preserve">Entergy </w:t>
            </w:r>
          </w:p>
        </w:tc>
        <w:tc>
          <w:tcPr>
            <w:tcW w:w="3446" w:type="dxa"/>
          </w:tcPr>
          <w:p w14:paraId="57D4E35E" w14:textId="77777777" w:rsidR="00725818" w:rsidRPr="008D6A8C" w:rsidRDefault="00725818">
            <w:pPr>
              <w:widowControl w:val="0"/>
              <w:spacing w:before="60" w:after="100" w:line="240" w:lineRule="auto"/>
              <w:rPr>
                <w:rFonts w:eastAsia="Calibri" w:cs="Times New Roman"/>
                <w:sz w:val="20"/>
                <w:szCs w:val="20"/>
              </w:rPr>
            </w:pPr>
            <w:r w:rsidRPr="008D6A8C">
              <w:rPr>
                <w:rFonts w:eastAsia="Calibri" w:cs="Times New Roman"/>
                <w:sz w:val="20"/>
                <w:szCs w:val="20"/>
              </w:rPr>
              <w:t>Affiliate power purchase agreements</w:t>
            </w:r>
          </w:p>
        </w:tc>
      </w:tr>
      <w:tr w:rsidR="00725818" w:rsidRPr="008D6A8C" w14:paraId="3863CEC7" w14:textId="77777777">
        <w:trPr>
          <w:trHeight w:val="138"/>
        </w:trPr>
        <w:tc>
          <w:tcPr>
            <w:tcW w:w="738" w:type="dxa"/>
          </w:tcPr>
          <w:p w14:paraId="70FF376B" w14:textId="77777777" w:rsidR="00725818" w:rsidRPr="008D6A8C" w:rsidRDefault="00725818">
            <w:pPr>
              <w:widowControl w:val="0"/>
              <w:spacing w:before="60" w:after="100" w:line="240" w:lineRule="auto"/>
              <w:jc w:val="both"/>
              <w:rPr>
                <w:rFonts w:eastAsia="Calibri" w:cs="Times New Roman"/>
                <w:sz w:val="20"/>
                <w:szCs w:val="20"/>
              </w:rPr>
            </w:pPr>
            <w:r w:rsidRPr="008D6A8C">
              <w:rPr>
                <w:rFonts w:eastAsia="Calibri" w:cs="Times New Roman"/>
                <w:sz w:val="20"/>
                <w:szCs w:val="20"/>
              </w:rPr>
              <w:t>11/04</w:t>
            </w:r>
          </w:p>
        </w:tc>
        <w:tc>
          <w:tcPr>
            <w:tcW w:w="1254" w:type="dxa"/>
          </w:tcPr>
          <w:p w14:paraId="09FDF039" w14:textId="77777777" w:rsidR="00725818" w:rsidRPr="008D6A8C" w:rsidRDefault="00725818">
            <w:pPr>
              <w:widowControl w:val="0"/>
              <w:spacing w:before="60" w:after="100" w:line="240" w:lineRule="auto"/>
              <w:jc w:val="both"/>
              <w:rPr>
                <w:rFonts w:eastAsia="Calibri" w:cs="Times New Roman"/>
                <w:sz w:val="20"/>
                <w:szCs w:val="20"/>
              </w:rPr>
            </w:pPr>
            <w:r w:rsidRPr="008D6A8C">
              <w:rPr>
                <w:rFonts w:eastAsia="Calibri" w:cs="Times New Roman"/>
                <w:sz w:val="20"/>
                <w:szCs w:val="20"/>
              </w:rPr>
              <w:t>03-035-19</w:t>
            </w:r>
          </w:p>
        </w:tc>
        <w:tc>
          <w:tcPr>
            <w:tcW w:w="1086" w:type="dxa"/>
          </w:tcPr>
          <w:p w14:paraId="6DF560FE" w14:textId="77777777" w:rsidR="00725818" w:rsidRPr="008D6A8C" w:rsidRDefault="00725818">
            <w:pPr>
              <w:widowControl w:val="0"/>
              <w:spacing w:before="60" w:after="100" w:line="240" w:lineRule="auto"/>
              <w:jc w:val="both"/>
              <w:rPr>
                <w:rFonts w:eastAsia="Calibri" w:cs="Times New Roman"/>
                <w:sz w:val="20"/>
                <w:szCs w:val="20"/>
              </w:rPr>
            </w:pPr>
            <w:r w:rsidRPr="008D6A8C">
              <w:rPr>
                <w:rFonts w:eastAsia="Calibri" w:cs="Times New Roman"/>
                <w:sz w:val="20"/>
                <w:szCs w:val="20"/>
              </w:rPr>
              <w:t>UT</w:t>
            </w:r>
          </w:p>
        </w:tc>
        <w:tc>
          <w:tcPr>
            <w:tcW w:w="1786" w:type="dxa"/>
            <w:gridSpan w:val="2"/>
          </w:tcPr>
          <w:p w14:paraId="7996E981" w14:textId="77777777" w:rsidR="00725818" w:rsidRPr="008D6A8C" w:rsidRDefault="00725818">
            <w:pPr>
              <w:widowControl w:val="0"/>
              <w:spacing w:before="60" w:after="100" w:line="240" w:lineRule="auto"/>
              <w:ind w:left="72"/>
              <w:rPr>
                <w:rFonts w:eastAsia="Calibri" w:cs="Times New Roman"/>
                <w:sz w:val="20"/>
                <w:szCs w:val="20"/>
              </w:rPr>
            </w:pPr>
            <w:r w:rsidRPr="008D6A8C">
              <w:rPr>
                <w:rFonts w:eastAsia="Calibri" w:cs="Times New Roman"/>
                <w:sz w:val="20"/>
                <w:szCs w:val="20"/>
              </w:rPr>
              <w:t>Utah Committee for Consumer Services</w:t>
            </w:r>
          </w:p>
        </w:tc>
        <w:tc>
          <w:tcPr>
            <w:tcW w:w="1526" w:type="dxa"/>
          </w:tcPr>
          <w:p w14:paraId="2D88F62C" w14:textId="77777777" w:rsidR="00725818" w:rsidRPr="008D6A8C" w:rsidRDefault="00725818">
            <w:pPr>
              <w:widowControl w:val="0"/>
              <w:spacing w:before="60" w:after="100" w:line="240" w:lineRule="auto"/>
              <w:jc w:val="both"/>
              <w:rPr>
                <w:rFonts w:eastAsia="Calibri" w:cs="Times New Roman"/>
                <w:sz w:val="20"/>
                <w:szCs w:val="20"/>
              </w:rPr>
            </w:pPr>
            <w:r w:rsidRPr="008D6A8C">
              <w:rPr>
                <w:rFonts w:eastAsia="Calibri" w:cs="Times New Roman"/>
                <w:sz w:val="20"/>
                <w:szCs w:val="20"/>
              </w:rPr>
              <w:t>PacifiCorp</w:t>
            </w:r>
          </w:p>
        </w:tc>
        <w:tc>
          <w:tcPr>
            <w:tcW w:w="3446" w:type="dxa"/>
          </w:tcPr>
          <w:p w14:paraId="7A58B6A5" w14:textId="77777777" w:rsidR="00725818" w:rsidRPr="008D6A8C" w:rsidRDefault="00725818">
            <w:pPr>
              <w:widowControl w:val="0"/>
              <w:spacing w:before="60" w:after="100" w:line="240" w:lineRule="auto"/>
              <w:rPr>
                <w:rFonts w:eastAsia="Calibri" w:cs="Times New Roman"/>
                <w:sz w:val="20"/>
                <w:szCs w:val="20"/>
              </w:rPr>
            </w:pPr>
            <w:r w:rsidRPr="008D6A8C">
              <w:rPr>
                <w:rFonts w:eastAsia="Calibri" w:cs="Times New Roman"/>
                <w:sz w:val="20"/>
                <w:szCs w:val="20"/>
              </w:rPr>
              <w:t>Industrial customer’s request for a special economic development tariff</w:t>
            </w:r>
          </w:p>
        </w:tc>
      </w:tr>
      <w:tr w:rsidR="00725818" w:rsidRPr="008D6A8C" w14:paraId="1C22B491" w14:textId="77777777">
        <w:trPr>
          <w:trHeight w:val="138"/>
        </w:trPr>
        <w:tc>
          <w:tcPr>
            <w:tcW w:w="738" w:type="dxa"/>
          </w:tcPr>
          <w:p w14:paraId="6800856D" w14:textId="77777777" w:rsidR="00725818" w:rsidRPr="008D6A8C" w:rsidRDefault="00725818">
            <w:pPr>
              <w:widowControl w:val="0"/>
              <w:spacing w:before="60" w:after="100" w:line="240" w:lineRule="auto"/>
              <w:jc w:val="both"/>
              <w:rPr>
                <w:rFonts w:eastAsia="Calibri" w:cs="Times New Roman"/>
                <w:sz w:val="20"/>
                <w:szCs w:val="20"/>
              </w:rPr>
            </w:pPr>
            <w:r w:rsidRPr="008D6A8C">
              <w:rPr>
                <w:rFonts w:eastAsia="Calibri" w:cs="Times New Roman"/>
                <w:sz w:val="20"/>
                <w:szCs w:val="20"/>
              </w:rPr>
              <w:t>11/04</w:t>
            </w:r>
          </w:p>
        </w:tc>
        <w:tc>
          <w:tcPr>
            <w:tcW w:w="1254" w:type="dxa"/>
          </w:tcPr>
          <w:p w14:paraId="770B9E54" w14:textId="77777777" w:rsidR="00725818" w:rsidRPr="008D6A8C" w:rsidRDefault="00725818">
            <w:pPr>
              <w:widowControl w:val="0"/>
              <w:spacing w:before="60" w:after="100" w:line="240" w:lineRule="auto"/>
              <w:jc w:val="both"/>
              <w:rPr>
                <w:rFonts w:eastAsia="Calibri" w:cs="Times New Roman"/>
                <w:sz w:val="20"/>
                <w:szCs w:val="20"/>
              </w:rPr>
            </w:pPr>
            <w:r w:rsidRPr="008D6A8C">
              <w:rPr>
                <w:rFonts w:eastAsia="Calibri" w:cs="Times New Roman"/>
                <w:sz w:val="20"/>
                <w:szCs w:val="20"/>
              </w:rPr>
              <w:t>03-035-38</w:t>
            </w:r>
          </w:p>
        </w:tc>
        <w:tc>
          <w:tcPr>
            <w:tcW w:w="1086" w:type="dxa"/>
          </w:tcPr>
          <w:p w14:paraId="13C606C3" w14:textId="77777777" w:rsidR="00725818" w:rsidRPr="008D6A8C" w:rsidRDefault="00725818">
            <w:pPr>
              <w:widowControl w:val="0"/>
              <w:spacing w:before="60" w:after="100" w:line="240" w:lineRule="auto"/>
              <w:jc w:val="both"/>
              <w:rPr>
                <w:rFonts w:eastAsia="Calibri" w:cs="Times New Roman"/>
                <w:sz w:val="20"/>
                <w:szCs w:val="20"/>
              </w:rPr>
            </w:pPr>
            <w:r w:rsidRPr="008D6A8C">
              <w:rPr>
                <w:rFonts w:eastAsia="Calibri" w:cs="Times New Roman"/>
                <w:sz w:val="20"/>
                <w:szCs w:val="20"/>
              </w:rPr>
              <w:t>UT</w:t>
            </w:r>
          </w:p>
        </w:tc>
        <w:tc>
          <w:tcPr>
            <w:tcW w:w="1786" w:type="dxa"/>
            <w:gridSpan w:val="2"/>
          </w:tcPr>
          <w:p w14:paraId="2EFE1F43" w14:textId="77777777" w:rsidR="00725818" w:rsidRPr="008D6A8C" w:rsidRDefault="00725818">
            <w:pPr>
              <w:widowControl w:val="0"/>
              <w:spacing w:before="60" w:after="100" w:line="240" w:lineRule="auto"/>
              <w:ind w:left="72"/>
              <w:rPr>
                <w:rFonts w:eastAsia="Calibri" w:cs="Times New Roman"/>
                <w:sz w:val="20"/>
                <w:szCs w:val="20"/>
              </w:rPr>
            </w:pPr>
            <w:r w:rsidRPr="008D6A8C">
              <w:rPr>
                <w:rFonts w:eastAsia="Calibri" w:cs="Times New Roman"/>
                <w:sz w:val="20"/>
                <w:szCs w:val="20"/>
              </w:rPr>
              <w:t>Utah Committee for Consumer Services</w:t>
            </w:r>
          </w:p>
        </w:tc>
        <w:tc>
          <w:tcPr>
            <w:tcW w:w="1526" w:type="dxa"/>
          </w:tcPr>
          <w:p w14:paraId="66021E8F" w14:textId="77777777" w:rsidR="00725818" w:rsidRPr="008D6A8C" w:rsidRDefault="00725818">
            <w:pPr>
              <w:widowControl w:val="0"/>
              <w:spacing w:before="60" w:after="100" w:line="240" w:lineRule="auto"/>
              <w:jc w:val="both"/>
              <w:rPr>
                <w:rFonts w:eastAsia="Calibri" w:cs="Times New Roman"/>
                <w:sz w:val="20"/>
                <w:szCs w:val="20"/>
              </w:rPr>
            </w:pPr>
            <w:r w:rsidRPr="008D6A8C">
              <w:rPr>
                <w:rFonts w:eastAsia="Calibri" w:cs="Times New Roman"/>
                <w:sz w:val="20"/>
                <w:szCs w:val="20"/>
              </w:rPr>
              <w:t>PacifiCorp</w:t>
            </w:r>
          </w:p>
        </w:tc>
        <w:tc>
          <w:tcPr>
            <w:tcW w:w="3446" w:type="dxa"/>
          </w:tcPr>
          <w:p w14:paraId="7A5B5041" w14:textId="77777777" w:rsidR="00725818" w:rsidRPr="008D6A8C" w:rsidRDefault="00725818">
            <w:pPr>
              <w:widowControl w:val="0"/>
              <w:spacing w:before="60" w:after="100" w:line="240" w:lineRule="auto"/>
              <w:rPr>
                <w:rFonts w:eastAsia="Calibri" w:cs="Times New Roman"/>
                <w:sz w:val="20"/>
                <w:szCs w:val="20"/>
              </w:rPr>
            </w:pPr>
            <w:r w:rsidRPr="008D6A8C">
              <w:rPr>
                <w:rFonts w:eastAsia="Calibri" w:cs="Times New Roman"/>
                <w:sz w:val="20"/>
                <w:szCs w:val="20"/>
              </w:rPr>
              <w:t>Large QF proceeding.</w:t>
            </w:r>
          </w:p>
        </w:tc>
      </w:tr>
      <w:tr w:rsidR="00725818" w:rsidRPr="008D6A8C" w14:paraId="7B971A82" w14:textId="77777777">
        <w:trPr>
          <w:trHeight w:val="138"/>
        </w:trPr>
        <w:tc>
          <w:tcPr>
            <w:tcW w:w="738" w:type="dxa"/>
          </w:tcPr>
          <w:p w14:paraId="7A75E854" w14:textId="77777777" w:rsidR="00725818" w:rsidRPr="008D6A8C" w:rsidRDefault="00725818">
            <w:pPr>
              <w:widowControl w:val="0"/>
              <w:spacing w:before="60" w:after="100" w:line="240" w:lineRule="auto"/>
              <w:jc w:val="both"/>
              <w:rPr>
                <w:rFonts w:eastAsia="Calibri" w:cs="Times New Roman"/>
                <w:sz w:val="20"/>
                <w:szCs w:val="20"/>
              </w:rPr>
            </w:pPr>
            <w:r w:rsidRPr="008D6A8C">
              <w:rPr>
                <w:rFonts w:eastAsia="Calibri" w:cs="Times New Roman"/>
                <w:sz w:val="24"/>
                <w:szCs w:val="24"/>
              </w:rPr>
              <w:br w:type="page"/>
            </w:r>
            <w:r w:rsidRPr="008D6A8C">
              <w:rPr>
                <w:rFonts w:eastAsia="Calibri" w:cs="Times New Roman"/>
                <w:sz w:val="20"/>
                <w:szCs w:val="20"/>
              </w:rPr>
              <w:t>03/05</w:t>
            </w:r>
          </w:p>
        </w:tc>
        <w:tc>
          <w:tcPr>
            <w:tcW w:w="1254" w:type="dxa"/>
          </w:tcPr>
          <w:p w14:paraId="185ECD90" w14:textId="77777777" w:rsidR="00725818" w:rsidRPr="008D6A8C" w:rsidRDefault="00725818">
            <w:pPr>
              <w:widowControl w:val="0"/>
              <w:spacing w:before="60" w:after="100" w:line="240" w:lineRule="auto"/>
              <w:jc w:val="both"/>
              <w:rPr>
                <w:rFonts w:eastAsia="Calibri" w:cs="Times New Roman"/>
                <w:sz w:val="20"/>
                <w:szCs w:val="20"/>
              </w:rPr>
            </w:pPr>
            <w:r w:rsidRPr="008D6A8C">
              <w:rPr>
                <w:rFonts w:eastAsia="Calibri" w:cs="Times New Roman"/>
                <w:sz w:val="20"/>
                <w:szCs w:val="20"/>
              </w:rPr>
              <w:t>03-035-14</w:t>
            </w:r>
          </w:p>
        </w:tc>
        <w:tc>
          <w:tcPr>
            <w:tcW w:w="1086" w:type="dxa"/>
          </w:tcPr>
          <w:p w14:paraId="0800C849" w14:textId="77777777" w:rsidR="00725818" w:rsidRPr="008D6A8C" w:rsidRDefault="00725818">
            <w:pPr>
              <w:widowControl w:val="0"/>
              <w:spacing w:before="60" w:after="100" w:line="240" w:lineRule="auto"/>
              <w:jc w:val="both"/>
              <w:rPr>
                <w:rFonts w:eastAsia="Calibri" w:cs="Times New Roman"/>
                <w:sz w:val="20"/>
                <w:szCs w:val="20"/>
              </w:rPr>
            </w:pPr>
            <w:r w:rsidRPr="008D6A8C">
              <w:rPr>
                <w:rFonts w:eastAsia="Calibri" w:cs="Times New Roman"/>
                <w:sz w:val="20"/>
                <w:szCs w:val="20"/>
              </w:rPr>
              <w:t>UT</w:t>
            </w:r>
          </w:p>
        </w:tc>
        <w:tc>
          <w:tcPr>
            <w:tcW w:w="1786" w:type="dxa"/>
            <w:gridSpan w:val="2"/>
          </w:tcPr>
          <w:p w14:paraId="21104A20" w14:textId="77777777" w:rsidR="00725818" w:rsidRPr="008D6A8C" w:rsidRDefault="00725818">
            <w:pPr>
              <w:widowControl w:val="0"/>
              <w:spacing w:before="60" w:after="100" w:line="240" w:lineRule="auto"/>
              <w:rPr>
                <w:rFonts w:eastAsia="Calibri" w:cs="Times New Roman"/>
                <w:sz w:val="20"/>
                <w:szCs w:val="20"/>
              </w:rPr>
            </w:pPr>
            <w:r w:rsidRPr="008D6A8C">
              <w:rPr>
                <w:rFonts w:eastAsia="Calibri" w:cs="Times New Roman"/>
                <w:sz w:val="20"/>
                <w:szCs w:val="20"/>
              </w:rPr>
              <w:t>Utah Committee for Consumer Services</w:t>
            </w:r>
          </w:p>
        </w:tc>
        <w:tc>
          <w:tcPr>
            <w:tcW w:w="1526" w:type="dxa"/>
          </w:tcPr>
          <w:p w14:paraId="08F86A8C" w14:textId="77777777" w:rsidR="00725818" w:rsidRPr="008D6A8C" w:rsidRDefault="00725818">
            <w:pPr>
              <w:widowControl w:val="0"/>
              <w:spacing w:before="60" w:after="100" w:line="240" w:lineRule="auto"/>
              <w:jc w:val="both"/>
              <w:rPr>
                <w:rFonts w:eastAsia="Calibri" w:cs="Times New Roman"/>
                <w:sz w:val="20"/>
                <w:szCs w:val="20"/>
              </w:rPr>
            </w:pPr>
            <w:r w:rsidRPr="008D6A8C">
              <w:rPr>
                <w:rFonts w:eastAsia="Calibri" w:cs="Times New Roman"/>
                <w:sz w:val="20"/>
                <w:szCs w:val="20"/>
              </w:rPr>
              <w:t>PacifiCorp</w:t>
            </w:r>
          </w:p>
        </w:tc>
        <w:tc>
          <w:tcPr>
            <w:tcW w:w="3446" w:type="dxa"/>
          </w:tcPr>
          <w:p w14:paraId="3D1C23D3" w14:textId="77777777" w:rsidR="00725818" w:rsidRPr="008D6A8C" w:rsidRDefault="00725818">
            <w:pPr>
              <w:widowControl w:val="0"/>
              <w:tabs>
                <w:tab w:val="left" w:pos="0"/>
                <w:tab w:val="left" w:pos="666"/>
                <w:tab w:val="left" w:pos="1500"/>
                <w:tab w:val="left" w:pos="1680"/>
                <w:tab w:val="left" w:pos="2442"/>
                <w:tab w:val="left" w:pos="2616"/>
                <w:tab w:val="left" w:pos="2892"/>
                <w:tab w:val="left" w:pos="4716"/>
                <w:tab w:val="left" w:pos="6642"/>
                <w:tab w:val="left" w:pos="7920"/>
                <w:tab w:val="left" w:pos="8448"/>
                <w:tab w:val="left" w:pos="8640"/>
              </w:tabs>
              <w:suppressAutoHyphens/>
              <w:spacing w:before="60" w:after="100" w:line="240" w:lineRule="auto"/>
              <w:rPr>
                <w:rFonts w:eastAsia="Calibri" w:cs="Times New Roman"/>
                <w:sz w:val="20"/>
                <w:szCs w:val="20"/>
              </w:rPr>
            </w:pPr>
            <w:r w:rsidRPr="008D6A8C">
              <w:rPr>
                <w:rFonts w:eastAsia="Calibri" w:cs="Times New Roman"/>
                <w:sz w:val="20"/>
                <w:szCs w:val="20"/>
              </w:rPr>
              <w:t>Concerning PacifiCorp’s Schedule 38 avoided cost tariff and remaining unsubscribed capacity</w:t>
            </w:r>
          </w:p>
        </w:tc>
      </w:tr>
      <w:tr w:rsidR="00725818" w:rsidRPr="008D6A8C" w14:paraId="104A0F54" w14:textId="77777777">
        <w:trPr>
          <w:trHeight w:val="138"/>
        </w:trPr>
        <w:tc>
          <w:tcPr>
            <w:tcW w:w="738" w:type="dxa"/>
          </w:tcPr>
          <w:p w14:paraId="6EE0EAA7" w14:textId="77777777" w:rsidR="00725818" w:rsidRPr="008D6A8C" w:rsidRDefault="00725818">
            <w:pPr>
              <w:widowControl w:val="0"/>
              <w:spacing w:before="60" w:after="100" w:line="240" w:lineRule="auto"/>
              <w:jc w:val="both"/>
              <w:rPr>
                <w:rFonts w:eastAsia="Calibri" w:cs="Calibri"/>
                <w:sz w:val="20"/>
                <w:szCs w:val="20"/>
              </w:rPr>
            </w:pPr>
            <w:r w:rsidRPr="008D6A8C">
              <w:rPr>
                <w:rFonts w:eastAsia="Calibri" w:cs="Calibri"/>
                <w:sz w:val="20"/>
                <w:szCs w:val="20"/>
              </w:rPr>
              <w:t>07/05</w:t>
            </w:r>
          </w:p>
        </w:tc>
        <w:tc>
          <w:tcPr>
            <w:tcW w:w="1254" w:type="dxa"/>
          </w:tcPr>
          <w:p w14:paraId="45970B91" w14:textId="77777777" w:rsidR="00725818" w:rsidRPr="008D6A8C" w:rsidRDefault="00725818">
            <w:pPr>
              <w:widowControl w:val="0"/>
              <w:spacing w:before="60" w:after="100" w:line="240" w:lineRule="auto"/>
              <w:jc w:val="both"/>
              <w:rPr>
                <w:rFonts w:eastAsia="Calibri" w:cs="Calibri"/>
                <w:sz w:val="20"/>
                <w:szCs w:val="20"/>
              </w:rPr>
            </w:pPr>
            <w:r w:rsidRPr="008D6A8C">
              <w:rPr>
                <w:rFonts w:eastAsia="Calibri" w:cs="Calibri"/>
                <w:sz w:val="20"/>
                <w:szCs w:val="20"/>
              </w:rPr>
              <w:t>03-035-14</w:t>
            </w:r>
          </w:p>
        </w:tc>
        <w:tc>
          <w:tcPr>
            <w:tcW w:w="1086" w:type="dxa"/>
          </w:tcPr>
          <w:p w14:paraId="4EA3A01A" w14:textId="77777777" w:rsidR="00725818" w:rsidRPr="008D6A8C" w:rsidRDefault="00725818">
            <w:pPr>
              <w:widowControl w:val="0"/>
              <w:spacing w:before="60" w:after="100" w:line="240" w:lineRule="auto"/>
              <w:jc w:val="both"/>
              <w:rPr>
                <w:rFonts w:eastAsia="Calibri" w:cs="Times New Roman"/>
                <w:sz w:val="20"/>
                <w:szCs w:val="20"/>
              </w:rPr>
            </w:pPr>
            <w:r w:rsidRPr="008D6A8C">
              <w:rPr>
                <w:rFonts w:eastAsia="Calibri" w:cs="Times New Roman"/>
                <w:sz w:val="20"/>
                <w:szCs w:val="20"/>
              </w:rPr>
              <w:t>UT</w:t>
            </w:r>
          </w:p>
        </w:tc>
        <w:tc>
          <w:tcPr>
            <w:tcW w:w="1786" w:type="dxa"/>
            <w:gridSpan w:val="2"/>
          </w:tcPr>
          <w:p w14:paraId="7641EAE5" w14:textId="77777777" w:rsidR="00725818" w:rsidRPr="008D6A8C" w:rsidRDefault="00725818">
            <w:pPr>
              <w:widowControl w:val="0"/>
              <w:spacing w:before="60" w:after="100" w:line="240" w:lineRule="auto"/>
              <w:rPr>
                <w:rFonts w:eastAsia="Calibri" w:cs="Times New Roman"/>
                <w:sz w:val="20"/>
                <w:szCs w:val="20"/>
              </w:rPr>
            </w:pPr>
            <w:r w:rsidRPr="008D6A8C">
              <w:rPr>
                <w:rFonts w:eastAsia="Calibri" w:cs="Times New Roman"/>
                <w:sz w:val="20"/>
                <w:szCs w:val="20"/>
              </w:rPr>
              <w:t xml:space="preserve">Utah Committee for Consumer </w:t>
            </w:r>
            <w:r w:rsidRPr="008D6A8C">
              <w:rPr>
                <w:rFonts w:eastAsia="Calibri" w:cs="Times New Roman"/>
                <w:sz w:val="20"/>
                <w:szCs w:val="20"/>
              </w:rPr>
              <w:lastRenderedPageBreak/>
              <w:t>Services</w:t>
            </w:r>
          </w:p>
        </w:tc>
        <w:tc>
          <w:tcPr>
            <w:tcW w:w="1526" w:type="dxa"/>
          </w:tcPr>
          <w:p w14:paraId="59DD5125" w14:textId="77777777" w:rsidR="00725818" w:rsidRPr="008D6A8C" w:rsidRDefault="00725818">
            <w:pPr>
              <w:widowControl w:val="0"/>
              <w:spacing w:before="60" w:after="100" w:line="240" w:lineRule="auto"/>
              <w:jc w:val="both"/>
              <w:rPr>
                <w:rFonts w:eastAsia="Calibri" w:cs="Times New Roman"/>
                <w:sz w:val="20"/>
                <w:szCs w:val="20"/>
              </w:rPr>
            </w:pPr>
            <w:r w:rsidRPr="008D6A8C">
              <w:rPr>
                <w:rFonts w:eastAsia="Calibri" w:cs="Times New Roman"/>
                <w:sz w:val="20"/>
                <w:szCs w:val="20"/>
              </w:rPr>
              <w:lastRenderedPageBreak/>
              <w:t>PacifiCorp</w:t>
            </w:r>
          </w:p>
        </w:tc>
        <w:tc>
          <w:tcPr>
            <w:tcW w:w="3446" w:type="dxa"/>
          </w:tcPr>
          <w:p w14:paraId="1A7EDF52" w14:textId="77777777" w:rsidR="00725818" w:rsidRPr="008D6A8C" w:rsidRDefault="00725818">
            <w:pPr>
              <w:widowControl w:val="0"/>
              <w:spacing w:before="60" w:after="100" w:line="240" w:lineRule="auto"/>
              <w:rPr>
                <w:rFonts w:eastAsia="Calibri" w:cs="Calibri"/>
                <w:sz w:val="20"/>
                <w:szCs w:val="20"/>
              </w:rPr>
            </w:pPr>
            <w:r w:rsidRPr="008D6A8C">
              <w:rPr>
                <w:rFonts w:eastAsia="Calibri" w:cs="Calibri"/>
                <w:sz w:val="20"/>
                <w:szCs w:val="20"/>
              </w:rPr>
              <w:t>Concerning PacifiCorp’s Schedule 38 avoided cost proceeding</w:t>
            </w:r>
          </w:p>
        </w:tc>
      </w:tr>
      <w:tr w:rsidR="00725818" w:rsidRPr="008D6A8C" w14:paraId="7B68D465" w14:textId="77777777">
        <w:trPr>
          <w:trHeight w:val="138"/>
        </w:trPr>
        <w:tc>
          <w:tcPr>
            <w:tcW w:w="738" w:type="dxa"/>
          </w:tcPr>
          <w:p w14:paraId="043AC862" w14:textId="77777777" w:rsidR="00725818" w:rsidRPr="008D6A8C" w:rsidRDefault="00725818">
            <w:pPr>
              <w:widowControl w:val="0"/>
              <w:spacing w:before="60" w:after="100" w:line="240" w:lineRule="auto"/>
              <w:jc w:val="both"/>
              <w:rPr>
                <w:rFonts w:eastAsia="Calibri" w:cs="Times New Roman"/>
                <w:sz w:val="20"/>
                <w:szCs w:val="20"/>
              </w:rPr>
            </w:pPr>
            <w:r w:rsidRPr="008D6A8C">
              <w:rPr>
                <w:rFonts w:eastAsia="Calibri" w:cs="Times New Roman"/>
                <w:sz w:val="20"/>
                <w:szCs w:val="20"/>
              </w:rPr>
              <w:t>12/05</w:t>
            </w:r>
          </w:p>
        </w:tc>
        <w:tc>
          <w:tcPr>
            <w:tcW w:w="1254" w:type="dxa"/>
          </w:tcPr>
          <w:p w14:paraId="5E261A49" w14:textId="77777777" w:rsidR="00725818" w:rsidRPr="008D6A8C" w:rsidRDefault="00725818">
            <w:pPr>
              <w:widowControl w:val="0"/>
              <w:spacing w:before="60" w:after="100" w:line="240" w:lineRule="auto"/>
              <w:jc w:val="both"/>
              <w:rPr>
                <w:rFonts w:eastAsia="Calibri" w:cs="Times New Roman"/>
                <w:sz w:val="20"/>
                <w:szCs w:val="20"/>
              </w:rPr>
            </w:pPr>
            <w:r w:rsidRPr="008D6A8C">
              <w:rPr>
                <w:rFonts w:eastAsia="Calibri" w:cs="Times New Roman"/>
                <w:sz w:val="20"/>
                <w:szCs w:val="20"/>
              </w:rPr>
              <w:t>04-035-42</w:t>
            </w:r>
          </w:p>
        </w:tc>
        <w:tc>
          <w:tcPr>
            <w:tcW w:w="1086" w:type="dxa"/>
          </w:tcPr>
          <w:p w14:paraId="76CB55AE" w14:textId="77777777" w:rsidR="00725818" w:rsidRPr="008D6A8C" w:rsidRDefault="00725818">
            <w:pPr>
              <w:widowControl w:val="0"/>
              <w:spacing w:before="60" w:after="100" w:line="240" w:lineRule="auto"/>
              <w:jc w:val="both"/>
              <w:rPr>
                <w:rFonts w:eastAsia="Calibri" w:cs="Times New Roman"/>
                <w:sz w:val="20"/>
                <w:szCs w:val="20"/>
              </w:rPr>
            </w:pPr>
            <w:r w:rsidRPr="008D6A8C">
              <w:rPr>
                <w:rFonts w:eastAsia="Calibri" w:cs="Times New Roman"/>
                <w:sz w:val="20"/>
                <w:szCs w:val="20"/>
              </w:rPr>
              <w:t>UT</w:t>
            </w:r>
          </w:p>
        </w:tc>
        <w:tc>
          <w:tcPr>
            <w:tcW w:w="1786" w:type="dxa"/>
            <w:gridSpan w:val="2"/>
          </w:tcPr>
          <w:p w14:paraId="71A2FB61" w14:textId="77777777" w:rsidR="00725818" w:rsidRPr="008D6A8C" w:rsidRDefault="00725818">
            <w:pPr>
              <w:widowControl w:val="0"/>
              <w:spacing w:before="60" w:after="100" w:line="240" w:lineRule="auto"/>
              <w:rPr>
                <w:rFonts w:eastAsia="Calibri" w:cs="Times New Roman"/>
                <w:sz w:val="20"/>
                <w:szCs w:val="20"/>
              </w:rPr>
            </w:pPr>
            <w:r w:rsidRPr="008D6A8C">
              <w:rPr>
                <w:rFonts w:eastAsia="Calibri" w:cs="Times New Roman"/>
                <w:sz w:val="20"/>
                <w:szCs w:val="20"/>
              </w:rPr>
              <w:t>Utah Committee for Consumer Services</w:t>
            </w:r>
          </w:p>
        </w:tc>
        <w:tc>
          <w:tcPr>
            <w:tcW w:w="1526" w:type="dxa"/>
          </w:tcPr>
          <w:p w14:paraId="1492AC28" w14:textId="77777777" w:rsidR="00725818" w:rsidRPr="008D6A8C" w:rsidRDefault="00725818">
            <w:pPr>
              <w:widowControl w:val="0"/>
              <w:spacing w:before="60" w:after="100" w:line="240" w:lineRule="auto"/>
              <w:jc w:val="both"/>
              <w:rPr>
                <w:rFonts w:eastAsia="Calibri" w:cs="Times New Roman"/>
                <w:sz w:val="20"/>
                <w:szCs w:val="20"/>
              </w:rPr>
            </w:pPr>
            <w:r w:rsidRPr="008D6A8C">
              <w:rPr>
                <w:rFonts w:eastAsia="Calibri" w:cs="Times New Roman"/>
                <w:sz w:val="20"/>
                <w:szCs w:val="20"/>
              </w:rPr>
              <w:t>PacifiCorp</w:t>
            </w:r>
          </w:p>
        </w:tc>
        <w:tc>
          <w:tcPr>
            <w:tcW w:w="3446" w:type="dxa"/>
          </w:tcPr>
          <w:p w14:paraId="59E32E01" w14:textId="77777777" w:rsidR="00725818" w:rsidRPr="008D6A8C" w:rsidRDefault="00725818">
            <w:pPr>
              <w:widowControl w:val="0"/>
              <w:spacing w:before="60" w:after="100" w:line="240" w:lineRule="auto"/>
              <w:rPr>
                <w:rFonts w:eastAsia="Calibri" w:cs="Times New Roman"/>
                <w:sz w:val="20"/>
                <w:szCs w:val="20"/>
              </w:rPr>
            </w:pPr>
            <w:r w:rsidRPr="008D6A8C">
              <w:rPr>
                <w:rFonts w:eastAsia="Calibri" w:cs="Times New Roman"/>
                <w:sz w:val="20"/>
                <w:szCs w:val="20"/>
              </w:rPr>
              <w:t>Net power costs in General Rate Case</w:t>
            </w:r>
          </w:p>
        </w:tc>
      </w:tr>
      <w:tr w:rsidR="00725818" w:rsidRPr="008D6A8C" w14:paraId="30757E1C" w14:textId="77777777">
        <w:trPr>
          <w:trHeight w:val="389"/>
        </w:trPr>
        <w:tc>
          <w:tcPr>
            <w:tcW w:w="738" w:type="dxa"/>
          </w:tcPr>
          <w:p w14:paraId="7FA92671" w14:textId="77777777" w:rsidR="00725818" w:rsidRPr="008D6A8C" w:rsidRDefault="00725818">
            <w:pPr>
              <w:widowControl w:val="0"/>
              <w:spacing w:before="60" w:after="100" w:line="240" w:lineRule="auto"/>
              <w:jc w:val="both"/>
              <w:rPr>
                <w:rFonts w:eastAsia="Calibri" w:cs="Times New Roman"/>
                <w:sz w:val="20"/>
                <w:szCs w:val="20"/>
              </w:rPr>
            </w:pPr>
            <w:r w:rsidRPr="008D6A8C">
              <w:rPr>
                <w:rFonts w:eastAsia="Calibri" w:cs="Times New Roman"/>
                <w:sz w:val="20"/>
                <w:szCs w:val="20"/>
              </w:rPr>
              <w:t>04/06</w:t>
            </w:r>
          </w:p>
        </w:tc>
        <w:tc>
          <w:tcPr>
            <w:tcW w:w="1254" w:type="dxa"/>
          </w:tcPr>
          <w:p w14:paraId="1734B1B8" w14:textId="77777777" w:rsidR="00725818" w:rsidRPr="008D6A8C" w:rsidRDefault="00725818">
            <w:pPr>
              <w:widowControl w:val="0"/>
              <w:spacing w:before="60" w:after="100" w:line="240" w:lineRule="auto"/>
              <w:jc w:val="both"/>
              <w:rPr>
                <w:rFonts w:eastAsia="Calibri" w:cs="Times New Roman"/>
                <w:sz w:val="20"/>
                <w:szCs w:val="20"/>
              </w:rPr>
            </w:pPr>
            <w:r w:rsidRPr="008D6A8C">
              <w:rPr>
                <w:rFonts w:eastAsia="Calibri" w:cs="Times New Roman"/>
                <w:sz w:val="20"/>
                <w:szCs w:val="20"/>
              </w:rPr>
              <w:t>05-035-54</w:t>
            </w:r>
          </w:p>
        </w:tc>
        <w:tc>
          <w:tcPr>
            <w:tcW w:w="1086" w:type="dxa"/>
          </w:tcPr>
          <w:p w14:paraId="5B928C46" w14:textId="77777777" w:rsidR="00725818" w:rsidRPr="008D6A8C" w:rsidRDefault="00725818">
            <w:pPr>
              <w:widowControl w:val="0"/>
              <w:spacing w:before="60" w:after="100" w:line="240" w:lineRule="auto"/>
              <w:jc w:val="both"/>
              <w:rPr>
                <w:rFonts w:eastAsia="Calibri" w:cs="Times New Roman"/>
                <w:sz w:val="20"/>
                <w:szCs w:val="20"/>
              </w:rPr>
            </w:pPr>
            <w:r w:rsidRPr="008D6A8C">
              <w:rPr>
                <w:rFonts w:eastAsia="Calibri" w:cs="Times New Roman"/>
                <w:sz w:val="20"/>
                <w:szCs w:val="20"/>
              </w:rPr>
              <w:t>UT</w:t>
            </w:r>
          </w:p>
        </w:tc>
        <w:tc>
          <w:tcPr>
            <w:tcW w:w="1786" w:type="dxa"/>
            <w:gridSpan w:val="2"/>
          </w:tcPr>
          <w:p w14:paraId="201C4E9F" w14:textId="77777777" w:rsidR="00725818" w:rsidRPr="008D6A8C" w:rsidRDefault="00725818">
            <w:pPr>
              <w:widowControl w:val="0"/>
              <w:spacing w:before="60" w:after="100" w:line="240" w:lineRule="auto"/>
              <w:rPr>
                <w:rFonts w:eastAsia="Calibri" w:cs="Times New Roman"/>
                <w:sz w:val="20"/>
                <w:szCs w:val="20"/>
              </w:rPr>
            </w:pPr>
            <w:r w:rsidRPr="008D6A8C">
              <w:rPr>
                <w:rFonts w:eastAsia="Calibri" w:cs="Times New Roman"/>
                <w:sz w:val="20"/>
                <w:szCs w:val="20"/>
              </w:rPr>
              <w:t>Utah Committee for Consumer Services</w:t>
            </w:r>
          </w:p>
        </w:tc>
        <w:tc>
          <w:tcPr>
            <w:tcW w:w="1526" w:type="dxa"/>
          </w:tcPr>
          <w:p w14:paraId="7900E088" w14:textId="77777777" w:rsidR="00725818" w:rsidRPr="008D6A8C" w:rsidRDefault="00725818">
            <w:pPr>
              <w:widowControl w:val="0"/>
              <w:spacing w:before="60" w:after="100" w:line="240" w:lineRule="auto"/>
              <w:jc w:val="both"/>
              <w:rPr>
                <w:rFonts w:eastAsia="Calibri" w:cs="Times New Roman"/>
                <w:sz w:val="20"/>
                <w:szCs w:val="20"/>
              </w:rPr>
            </w:pPr>
            <w:r w:rsidRPr="008D6A8C">
              <w:rPr>
                <w:rFonts w:eastAsia="Calibri" w:cs="Times New Roman"/>
                <w:sz w:val="20"/>
                <w:szCs w:val="20"/>
              </w:rPr>
              <w:t>PacifiCorp</w:t>
            </w:r>
          </w:p>
        </w:tc>
        <w:tc>
          <w:tcPr>
            <w:tcW w:w="3446" w:type="dxa"/>
          </w:tcPr>
          <w:p w14:paraId="31B2B925" w14:textId="77777777" w:rsidR="00725818" w:rsidRPr="008D6A8C" w:rsidRDefault="00725818">
            <w:pPr>
              <w:widowControl w:val="0"/>
              <w:spacing w:before="60" w:after="100" w:line="240" w:lineRule="auto"/>
              <w:rPr>
                <w:rFonts w:eastAsia="Calibri" w:cs="Times New Roman"/>
                <w:sz w:val="20"/>
                <w:szCs w:val="20"/>
              </w:rPr>
            </w:pPr>
            <w:r w:rsidRPr="008D6A8C">
              <w:rPr>
                <w:rFonts w:eastAsia="Calibri" w:cs="Times New Roman"/>
                <w:sz w:val="20"/>
                <w:szCs w:val="20"/>
              </w:rPr>
              <w:t>Certification request to expand Blundell Geothermal Power Station.  Related to Mid-American Energy Holding’s Acquisition of PacifiCorp</w:t>
            </w:r>
          </w:p>
        </w:tc>
      </w:tr>
      <w:tr w:rsidR="00725818" w:rsidRPr="008D6A8C" w14:paraId="0B31D1F8" w14:textId="77777777">
        <w:trPr>
          <w:trHeight w:val="138"/>
        </w:trPr>
        <w:tc>
          <w:tcPr>
            <w:tcW w:w="738" w:type="dxa"/>
          </w:tcPr>
          <w:p w14:paraId="2673BE75" w14:textId="77777777" w:rsidR="00725818" w:rsidRPr="008D6A8C" w:rsidRDefault="00725818">
            <w:pPr>
              <w:widowControl w:val="0"/>
              <w:spacing w:before="60" w:after="100" w:line="240" w:lineRule="auto"/>
              <w:jc w:val="both"/>
              <w:rPr>
                <w:rFonts w:eastAsia="Calibri" w:cs="Times New Roman"/>
                <w:sz w:val="20"/>
                <w:szCs w:val="20"/>
              </w:rPr>
            </w:pPr>
            <w:r w:rsidRPr="008D6A8C">
              <w:rPr>
                <w:rFonts w:eastAsia="Calibri" w:cs="Times New Roman"/>
                <w:sz w:val="20"/>
                <w:szCs w:val="20"/>
              </w:rPr>
              <w:t>05/06</w:t>
            </w:r>
          </w:p>
        </w:tc>
        <w:tc>
          <w:tcPr>
            <w:tcW w:w="1254" w:type="dxa"/>
          </w:tcPr>
          <w:p w14:paraId="415E5084" w14:textId="77777777" w:rsidR="00725818" w:rsidRPr="008D6A8C" w:rsidRDefault="00725818">
            <w:pPr>
              <w:widowControl w:val="0"/>
              <w:spacing w:before="60" w:after="100" w:line="240" w:lineRule="auto"/>
              <w:jc w:val="both"/>
              <w:rPr>
                <w:rFonts w:eastAsia="Calibri" w:cs="Times New Roman"/>
                <w:sz w:val="20"/>
                <w:szCs w:val="20"/>
              </w:rPr>
            </w:pPr>
            <w:r w:rsidRPr="008D6A8C">
              <w:rPr>
                <w:rFonts w:eastAsia="Calibri" w:cs="Times New Roman"/>
                <w:sz w:val="20"/>
                <w:szCs w:val="20"/>
              </w:rPr>
              <w:t>22403-U</w:t>
            </w:r>
          </w:p>
        </w:tc>
        <w:tc>
          <w:tcPr>
            <w:tcW w:w="1086" w:type="dxa"/>
          </w:tcPr>
          <w:p w14:paraId="5A43B2C4" w14:textId="77777777" w:rsidR="00725818" w:rsidRPr="008D6A8C" w:rsidRDefault="00725818">
            <w:pPr>
              <w:widowControl w:val="0"/>
              <w:spacing w:before="60" w:after="100" w:line="240" w:lineRule="auto"/>
              <w:jc w:val="both"/>
              <w:rPr>
                <w:rFonts w:eastAsia="Calibri" w:cs="Times New Roman"/>
                <w:sz w:val="20"/>
                <w:szCs w:val="20"/>
              </w:rPr>
            </w:pPr>
            <w:r w:rsidRPr="008D6A8C">
              <w:rPr>
                <w:rFonts w:eastAsia="Calibri" w:cs="Times New Roman"/>
                <w:sz w:val="20"/>
                <w:szCs w:val="20"/>
              </w:rPr>
              <w:t>GA</w:t>
            </w:r>
          </w:p>
        </w:tc>
        <w:tc>
          <w:tcPr>
            <w:tcW w:w="1786" w:type="dxa"/>
            <w:gridSpan w:val="2"/>
          </w:tcPr>
          <w:p w14:paraId="722DE8BC" w14:textId="77777777" w:rsidR="00725818" w:rsidRPr="008D6A8C" w:rsidRDefault="00725818">
            <w:pPr>
              <w:widowControl w:val="0"/>
              <w:spacing w:before="60" w:after="100" w:line="240" w:lineRule="auto"/>
              <w:rPr>
                <w:rFonts w:eastAsia="Calibri" w:cs="Times New Roman"/>
                <w:sz w:val="20"/>
                <w:szCs w:val="20"/>
              </w:rPr>
            </w:pPr>
            <w:r w:rsidRPr="008D6A8C">
              <w:rPr>
                <w:rFonts w:eastAsia="Calibri" w:cs="Times New Roman"/>
                <w:sz w:val="20"/>
                <w:szCs w:val="20"/>
              </w:rPr>
              <w:t>Georgia Public Service Commission Staff</w:t>
            </w:r>
          </w:p>
        </w:tc>
        <w:tc>
          <w:tcPr>
            <w:tcW w:w="1526" w:type="dxa"/>
          </w:tcPr>
          <w:p w14:paraId="664664D6" w14:textId="77777777" w:rsidR="00725818" w:rsidRPr="008D6A8C" w:rsidRDefault="00725818">
            <w:pPr>
              <w:widowControl w:val="0"/>
              <w:spacing w:before="60" w:after="100" w:line="240" w:lineRule="auto"/>
              <w:rPr>
                <w:rFonts w:eastAsia="Calibri" w:cs="Times New Roman"/>
                <w:sz w:val="20"/>
                <w:szCs w:val="20"/>
              </w:rPr>
            </w:pPr>
            <w:r w:rsidRPr="008D6A8C">
              <w:rPr>
                <w:rFonts w:eastAsia="Calibri" w:cs="Times New Roman"/>
                <w:sz w:val="20"/>
                <w:szCs w:val="20"/>
              </w:rPr>
              <w:t>Georgia Power and Savannah Electric</w:t>
            </w:r>
          </w:p>
        </w:tc>
        <w:tc>
          <w:tcPr>
            <w:tcW w:w="3446" w:type="dxa"/>
          </w:tcPr>
          <w:p w14:paraId="35975F5A" w14:textId="77777777" w:rsidR="00725818" w:rsidRPr="008D6A8C" w:rsidRDefault="00725818">
            <w:pPr>
              <w:widowControl w:val="0"/>
              <w:spacing w:before="60" w:after="100" w:line="240" w:lineRule="auto"/>
              <w:rPr>
                <w:rFonts w:eastAsia="Calibri" w:cs="Times New Roman"/>
                <w:sz w:val="20"/>
                <w:szCs w:val="20"/>
              </w:rPr>
            </w:pPr>
            <w:r w:rsidRPr="008D6A8C">
              <w:rPr>
                <w:rFonts w:eastAsia="Calibri" w:cs="Times New Roman"/>
                <w:sz w:val="20"/>
                <w:szCs w:val="20"/>
              </w:rPr>
              <w:t>March 2006 fuel cost recovery filing</w:t>
            </w:r>
          </w:p>
        </w:tc>
      </w:tr>
      <w:tr w:rsidR="00725818" w:rsidRPr="008D6A8C" w14:paraId="1C05FE33" w14:textId="77777777">
        <w:trPr>
          <w:trHeight w:val="138"/>
        </w:trPr>
        <w:tc>
          <w:tcPr>
            <w:tcW w:w="738" w:type="dxa"/>
          </w:tcPr>
          <w:p w14:paraId="1150DB82" w14:textId="77777777" w:rsidR="00725818" w:rsidRPr="008D6A8C" w:rsidRDefault="00725818">
            <w:pPr>
              <w:widowControl w:val="0"/>
              <w:spacing w:before="60" w:after="100" w:line="240" w:lineRule="auto"/>
              <w:jc w:val="both"/>
              <w:rPr>
                <w:rFonts w:eastAsia="Calibri" w:cs="Calibri"/>
                <w:sz w:val="20"/>
                <w:szCs w:val="20"/>
              </w:rPr>
            </w:pPr>
            <w:r w:rsidRPr="008D6A8C">
              <w:rPr>
                <w:rFonts w:eastAsia="Calibri" w:cs="Calibri"/>
                <w:sz w:val="20"/>
                <w:szCs w:val="20"/>
              </w:rPr>
              <w:t>2006</w:t>
            </w:r>
          </w:p>
        </w:tc>
        <w:tc>
          <w:tcPr>
            <w:tcW w:w="1254" w:type="dxa"/>
          </w:tcPr>
          <w:p w14:paraId="6601B77B" w14:textId="77777777" w:rsidR="00725818" w:rsidRPr="008D6A8C" w:rsidRDefault="00725818">
            <w:pPr>
              <w:widowControl w:val="0"/>
              <w:spacing w:before="60" w:after="100" w:line="240" w:lineRule="auto"/>
              <w:jc w:val="both"/>
              <w:rPr>
                <w:rFonts w:eastAsia="Calibri" w:cs="Calibri"/>
                <w:sz w:val="20"/>
                <w:szCs w:val="20"/>
              </w:rPr>
            </w:pPr>
            <w:r w:rsidRPr="008D6A8C">
              <w:rPr>
                <w:rFonts w:eastAsia="Calibri" w:cs="Calibri"/>
                <w:sz w:val="20"/>
                <w:szCs w:val="20"/>
              </w:rPr>
              <w:t>06-35-01</w:t>
            </w:r>
          </w:p>
        </w:tc>
        <w:tc>
          <w:tcPr>
            <w:tcW w:w="1086" w:type="dxa"/>
          </w:tcPr>
          <w:p w14:paraId="6AE8DECB" w14:textId="77777777" w:rsidR="00725818" w:rsidRPr="008D6A8C" w:rsidRDefault="00725818">
            <w:pPr>
              <w:widowControl w:val="0"/>
              <w:spacing w:before="60" w:after="100" w:line="240" w:lineRule="auto"/>
              <w:jc w:val="both"/>
              <w:rPr>
                <w:rFonts w:eastAsia="Calibri" w:cs="Calibri"/>
                <w:sz w:val="20"/>
                <w:szCs w:val="20"/>
              </w:rPr>
            </w:pPr>
            <w:r w:rsidRPr="008D6A8C">
              <w:rPr>
                <w:rFonts w:eastAsia="Calibri" w:cs="Calibri"/>
                <w:sz w:val="20"/>
                <w:szCs w:val="20"/>
              </w:rPr>
              <w:t>UT</w:t>
            </w:r>
          </w:p>
        </w:tc>
        <w:tc>
          <w:tcPr>
            <w:tcW w:w="1786" w:type="dxa"/>
            <w:gridSpan w:val="2"/>
          </w:tcPr>
          <w:p w14:paraId="02B80E48" w14:textId="77777777" w:rsidR="00725818" w:rsidRPr="008D6A8C" w:rsidRDefault="00725818">
            <w:pPr>
              <w:widowControl w:val="0"/>
              <w:spacing w:before="60" w:after="100" w:line="240" w:lineRule="auto"/>
              <w:rPr>
                <w:rFonts w:eastAsia="Calibri" w:cs="Times New Roman"/>
                <w:sz w:val="20"/>
                <w:szCs w:val="20"/>
              </w:rPr>
            </w:pPr>
            <w:r w:rsidRPr="008D6A8C">
              <w:rPr>
                <w:rFonts w:eastAsia="Calibri" w:cs="Times New Roman"/>
                <w:sz w:val="20"/>
                <w:szCs w:val="20"/>
              </w:rPr>
              <w:t>Utah Committee for Consumer Services</w:t>
            </w:r>
          </w:p>
        </w:tc>
        <w:tc>
          <w:tcPr>
            <w:tcW w:w="1526" w:type="dxa"/>
          </w:tcPr>
          <w:p w14:paraId="6A088F6F" w14:textId="77777777" w:rsidR="00725818" w:rsidRPr="008D6A8C" w:rsidRDefault="00725818">
            <w:pPr>
              <w:widowControl w:val="0"/>
              <w:spacing w:before="60" w:after="100" w:line="240" w:lineRule="auto"/>
              <w:rPr>
                <w:rFonts w:eastAsia="Calibri" w:cs="Times New Roman"/>
                <w:sz w:val="20"/>
                <w:szCs w:val="20"/>
              </w:rPr>
            </w:pPr>
            <w:r w:rsidRPr="008D6A8C">
              <w:rPr>
                <w:rFonts w:eastAsia="Calibri" w:cs="Times New Roman"/>
                <w:sz w:val="20"/>
                <w:szCs w:val="20"/>
              </w:rPr>
              <w:t>PacifiCorp</w:t>
            </w:r>
          </w:p>
        </w:tc>
        <w:tc>
          <w:tcPr>
            <w:tcW w:w="3446" w:type="dxa"/>
          </w:tcPr>
          <w:p w14:paraId="657386C4" w14:textId="77777777" w:rsidR="00725818" w:rsidRPr="008D6A8C" w:rsidRDefault="00725818">
            <w:pPr>
              <w:widowControl w:val="0"/>
              <w:spacing w:before="60" w:after="100" w:line="240" w:lineRule="auto"/>
              <w:rPr>
                <w:rFonts w:eastAsia="Calibri" w:cs="Calibri"/>
                <w:sz w:val="20"/>
                <w:szCs w:val="20"/>
              </w:rPr>
            </w:pPr>
            <w:r w:rsidRPr="008D6A8C">
              <w:rPr>
                <w:rFonts w:eastAsia="Calibri" w:cs="Calibri"/>
                <w:sz w:val="20"/>
                <w:szCs w:val="20"/>
              </w:rPr>
              <w:t>2006 rate case, net power costs</w:t>
            </w:r>
          </w:p>
        </w:tc>
      </w:tr>
      <w:tr w:rsidR="00725818" w:rsidRPr="008D6A8C" w14:paraId="5B243F8C" w14:textId="77777777">
        <w:trPr>
          <w:trHeight w:val="138"/>
        </w:trPr>
        <w:tc>
          <w:tcPr>
            <w:tcW w:w="738" w:type="dxa"/>
          </w:tcPr>
          <w:p w14:paraId="2CF59AB5" w14:textId="77777777" w:rsidR="00725818" w:rsidRPr="008D6A8C" w:rsidRDefault="00725818">
            <w:pPr>
              <w:widowControl w:val="0"/>
              <w:spacing w:before="60" w:after="100" w:line="240" w:lineRule="auto"/>
              <w:jc w:val="both"/>
              <w:rPr>
                <w:rFonts w:eastAsia="Calibri" w:cs="Times New Roman"/>
                <w:sz w:val="20"/>
                <w:szCs w:val="20"/>
              </w:rPr>
            </w:pPr>
            <w:r w:rsidRPr="008D6A8C">
              <w:rPr>
                <w:rFonts w:eastAsia="Calibri" w:cs="Times New Roman"/>
                <w:sz w:val="20"/>
                <w:szCs w:val="20"/>
              </w:rPr>
              <w:t>08/06</w:t>
            </w:r>
          </w:p>
        </w:tc>
        <w:tc>
          <w:tcPr>
            <w:tcW w:w="1254" w:type="dxa"/>
          </w:tcPr>
          <w:p w14:paraId="653CE3B9" w14:textId="77777777" w:rsidR="00725818" w:rsidRPr="008D6A8C" w:rsidRDefault="00725818">
            <w:pPr>
              <w:widowControl w:val="0"/>
              <w:spacing w:before="60" w:after="100" w:line="240" w:lineRule="auto"/>
              <w:jc w:val="both"/>
              <w:rPr>
                <w:rFonts w:eastAsia="Calibri" w:cs="Times New Roman"/>
                <w:sz w:val="20"/>
                <w:szCs w:val="20"/>
              </w:rPr>
            </w:pPr>
            <w:r w:rsidRPr="008D6A8C">
              <w:rPr>
                <w:rFonts w:eastAsia="Calibri" w:cs="Times New Roman"/>
                <w:sz w:val="20"/>
                <w:szCs w:val="20"/>
              </w:rPr>
              <w:t>U-21453</w:t>
            </w:r>
          </w:p>
        </w:tc>
        <w:tc>
          <w:tcPr>
            <w:tcW w:w="1086" w:type="dxa"/>
          </w:tcPr>
          <w:p w14:paraId="6BF92578" w14:textId="77777777" w:rsidR="00725818" w:rsidRPr="008D6A8C" w:rsidRDefault="00725818">
            <w:pPr>
              <w:widowControl w:val="0"/>
              <w:spacing w:before="60" w:after="100" w:line="240" w:lineRule="auto"/>
              <w:jc w:val="both"/>
              <w:rPr>
                <w:rFonts w:eastAsia="Calibri" w:cs="Times New Roman"/>
                <w:sz w:val="20"/>
                <w:szCs w:val="20"/>
              </w:rPr>
            </w:pPr>
            <w:r w:rsidRPr="008D6A8C">
              <w:rPr>
                <w:rFonts w:eastAsia="Calibri" w:cs="Times New Roman"/>
                <w:sz w:val="20"/>
                <w:szCs w:val="20"/>
              </w:rPr>
              <w:t>LA</w:t>
            </w:r>
          </w:p>
        </w:tc>
        <w:tc>
          <w:tcPr>
            <w:tcW w:w="1786" w:type="dxa"/>
            <w:gridSpan w:val="2"/>
          </w:tcPr>
          <w:p w14:paraId="501F50B3" w14:textId="77777777" w:rsidR="00725818" w:rsidRPr="008D6A8C" w:rsidRDefault="00725818">
            <w:pPr>
              <w:widowControl w:val="0"/>
              <w:spacing w:before="60" w:after="100" w:line="240" w:lineRule="auto"/>
              <w:rPr>
                <w:rFonts w:eastAsia="Calibri" w:cs="Times New Roman"/>
                <w:sz w:val="20"/>
                <w:szCs w:val="20"/>
              </w:rPr>
            </w:pPr>
            <w:r w:rsidRPr="008D6A8C">
              <w:rPr>
                <w:rFonts w:eastAsia="Calibri" w:cs="Times New Roman"/>
                <w:sz w:val="20"/>
                <w:szCs w:val="20"/>
              </w:rPr>
              <w:t>Louisiana Public Service Commission Staff</w:t>
            </w:r>
          </w:p>
        </w:tc>
        <w:tc>
          <w:tcPr>
            <w:tcW w:w="1526" w:type="dxa"/>
          </w:tcPr>
          <w:p w14:paraId="5C67B047" w14:textId="77777777" w:rsidR="00725818" w:rsidRPr="008D6A8C" w:rsidRDefault="00725818">
            <w:pPr>
              <w:widowControl w:val="0"/>
              <w:spacing w:before="60" w:after="100" w:line="240" w:lineRule="auto"/>
              <w:rPr>
                <w:rFonts w:eastAsia="Calibri" w:cs="Times New Roman"/>
                <w:sz w:val="20"/>
                <w:szCs w:val="20"/>
              </w:rPr>
            </w:pPr>
            <w:r w:rsidRPr="008D6A8C">
              <w:rPr>
                <w:rFonts w:eastAsia="Calibri" w:cs="Times New Roman"/>
                <w:sz w:val="20"/>
                <w:szCs w:val="20"/>
              </w:rPr>
              <w:t>Entergy Gulf States</w:t>
            </w:r>
          </w:p>
        </w:tc>
        <w:tc>
          <w:tcPr>
            <w:tcW w:w="3446" w:type="dxa"/>
          </w:tcPr>
          <w:p w14:paraId="10E2780D" w14:textId="77777777" w:rsidR="00725818" w:rsidRPr="008D6A8C" w:rsidRDefault="00725818">
            <w:pPr>
              <w:widowControl w:val="0"/>
              <w:spacing w:before="60" w:after="100" w:line="240" w:lineRule="auto"/>
              <w:rPr>
                <w:rFonts w:eastAsia="Calibri" w:cs="Times New Roman"/>
                <w:sz w:val="20"/>
                <w:szCs w:val="20"/>
              </w:rPr>
            </w:pPr>
            <w:r w:rsidRPr="008D6A8C">
              <w:rPr>
                <w:rFonts w:eastAsia="Calibri" w:cs="Times New Roman"/>
                <w:sz w:val="20"/>
                <w:szCs w:val="20"/>
              </w:rPr>
              <w:t>Jurisdictional separation.</w:t>
            </w:r>
          </w:p>
        </w:tc>
      </w:tr>
      <w:tr w:rsidR="00725818" w:rsidRPr="008D6A8C" w14:paraId="0EB52D35" w14:textId="77777777">
        <w:trPr>
          <w:trHeight w:val="138"/>
        </w:trPr>
        <w:tc>
          <w:tcPr>
            <w:tcW w:w="738" w:type="dxa"/>
          </w:tcPr>
          <w:p w14:paraId="18A6B9E0" w14:textId="77777777" w:rsidR="00725818" w:rsidRPr="008D6A8C" w:rsidRDefault="00725818">
            <w:pPr>
              <w:widowControl w:val="0"/>
              <w:spacing w:before="60" w:after="100" w:line="240" w:lineRule="auto"/>
              <w:jc w:val="both"/>
              <w:rPr>
                <w:rFonts w:eastAsia="Calibri" w:cs="Times New Roman"/>
                <w:sz w:val="20"/>
                <w:szCs w:val="20"/>
              </w:rPr>
            </w:pPr>
            <w:r w:rsidRPr="008D6A8C">
              <w:rPr>
                <w:rFonts w:eastAsia="Calibri" w:cs="Times New Roman"/>
                <w:sz w:val="20"/>
                <w:szCs w:val="20"/>
              </w:rPr>
              <w:t>11/06</w:t>
            </w:r>
          </w:p>
        </w:tc>
        <w:tc>
          <w:tcPr>
            <w:tcW w:w="1254" w:type="dxa"/>
          </w:tcPr>
          <w:p w14:paraId="4F357BF3" w14:textId="77777777" w:rsidR="00725818" w:rsidRPr="008D6A8C" w:rsidRDefault="00725818">
            <w:pPr>
              <w:widowControl w:val="0"/>
              <w:spacing w:before="60" w:after="100" w:line="240" w:lineRule="auto"/>
              <w:jc w:val="both"/>
              <w:rPr>
                <w:rFonts w:eastAsia="Calibri" w:cs="Times New Roman"/>
                <w:sz w:val="20"/>
                <w:szCs w:val="20"/>
              </w:rPr>
            </w:pPr>
            <w:r w:rsidRPr="008D6A8C">
              <w:rPr>
                <w:rFonts w:eastAsia="Calibri" w:cs="Times New Roman"/>
                <w:sz w:val="20"/>
                <w:szCs w:val="20"/>
              </w:rPr>
              <w:t>U-25116</w:t>
            </w:r>
          </w:p>
        </w:tc>
        <w:tc>
          <w:tcPr>
            <w:tcW w:w="1086" w:type="dxa"/>
          </w:tcPr>
          <w:p w14:paraId="51E0EE3F" w14:textId="77777777" w:rsidR="00725818" w:rsidRPr="008D6A8C" w:rsidRDefault="00725818">
            <w:pPr>
              <w:widowControl w:val="0"/>
              <w:spacing w:before="60" w:after="100" w:line="240" w:lineRule="auto"/>
              <w:jc w:val="both"/>
              <w:rPr>
                <w:rFonts w:eastAsia="Calibri" w:cs="Times New Roman"/>
                <w:sz w:val="20"/>
                <w:szCs w:val="20"/>
              </w:rPr>
            </w:pPr>
            <w:r w:rsidRPr="008D6A8C">
              <w:rPr>
                <w:rFonts w:eastAsia="Calibri" w:cs="Times New Roman"/>
                <w:sz w:val="20"/>
                <w:szCs w:val="20"/>
              </w:rPr>
              <w:t>LA</w:t>
            </w:r>
          </w:p>
        </w:tc>
        <w:tc>
          <w:tcPr>
            <w:tcW w:w="1786" w:type="dxa"/>
            <w:gridSpan w:val="2"/>
          </w:tcPr>
          <w:p w14:paraId="3D20BFFA" w14:textId="77777777" w:rsidR="00725818" w:rsidRPr="008D6A8C" w:rsidRDefault="00725818">
            <w:pPr>
              <w:widowControl w:val="0"/>
              <w:spacing w:before="60" w:after="100" w:line="240" w:lineRule="auto"/>
              <w:rPr>
                <w:rFonts w:eastAsia="Calibri" w:cs="Times New Roman"/>
                <w:sz w:val="20"/>
                <w:szCs w:val="20"/>
              </w:rPr>
            </w:pPr>
            <w:r w:rsidRPr="008D6A8C">
              <w:rPr>
                <w:rFonts w:eastAsia="Calibri" w:cs="Times New Roman"/>
                <w:sz w:val="20"/>
                <w:szCs w:val="20"/>
              </w:rPr>
              <w:t>Louisiana Public Service Commission Staff</w:t>
            </w:r>
          </w:p>
        </w:tc>
        <w:tc>
          <w:tcPr>
            <w:tcW w:w="1526" w:type="dxa"/>
          </w:tcPr>
          <w:p w14:paraId="2C71B289" w14:textId="77777777" w:rsidR="00725818" w:rsidRPr="008D6A8C" w:rsidRDefault="00725818">
            <w:pPr>
              <w:widowControl w:val="0"/>
              <w:spacing w:before="60" w:after="100" w:line="240" w:lineRule="auto"/>
              <w:rPr>
                <w:rFonts w:eastAsia="Calibri" w:cs="Times New Roman"/>
                <w:sz w:val="20"/>
                <w:szCs w:val="20"/>
              </w:rPr>
            </w:pPr>
            <w:r w:rsidRPr="008D6A8C">
              <w:rPr>
                <w:rFonts w:eastAsia="Calibri" w:cs="Times New Roman"/>
                <w:sz w:val="20"/>
                <w:szCs w:val="20"/>
              </w:rPr>
              <w:t>Entergy Louisiana</w:t>
            </w:r>
          </w:p>
        </w:tc>
        <w:tc>
          <w:tcPr>
            <w:tcW w:w="3446" w:type="dxa"/>
          </w:tcPr>
          <w:p w14:paraId="20DB0E02" w14:textId="77777777" w:rsidR="00725818" w:rsidRPr="008D6A8C" w:rsidRDefault="00725818">
            <w:pPr>
              <w:widowControl w:val="0"/>
              <w:spacing w:before="60" w:after="100" w:line="240" w:lineRule="auto"/>
              <w:rPr>
                <w:rFonts w:eastAsia="Calibri" w:cs="Times New Roman"/>
                <w:sz w:val="20"/>
                <w:szCs w:val="20"/>
              </w:rPr>
            </w:pPr>
            <w:r w:rsidRPr="008D6A8C">
              <w:rPr>
                <w:rFonts w:eastAsia="Calibri" w:cs="Times New Roman"/>
                <w:sz w:val="20"/>
                <w:szCs w:val="20"/>
              </w:rPr>
              <w:t>Fuel adjustment clause filings</w:t>
            </w:r>
          </w:p>
        </w:tc>
      </w:tr>
      <w:tr w:rsidR="00725818" w:rsidRPr="008D6A8C" w14:paraId="62716B10" w14:textId="77777777">
        <w:trPr>
          <w:trHeight w:val="138"/>
        </w:trPr>
        <w:tc>
          <w:tcPr>
            <w:tcW w:w="738" w:type="dxa"/>
          </w:tcPr>
          <w:p w14:paraId="579412DC" w14:textId="77777777" w:rsidR="00725818" w:rsidRPr="008D6A8C" w:rsidRDefault="00725818">
            <w:pPr>
              <w:widowControl w:val="0"/>
              <w:spacing w:before="60" w:after="100" w:line="240" w:lineRule="auto"/>
              <w:jc w:val="both"/>
              <w:rPr>
                <w:rFonts w:eastAsia="Calibri" w:cs="Times New Roman"/>
                <w:sz w:val="20"/>
                <w:szCs w:val="20"/>
              </w:rPr>
            </w:pPr>
            <w:r w:rsidRPr="008D6A8C">
              <w:rPr>
                <w:rFonts w:eastAsia="Calibri" w:cs="Times New Roman"/>
                <w:sz w:val="20"/>
                <w:szCs w:val="20"/>
              </w:rPr>
              <w:t>01/07</w:t>
            </w:r>
          </w:p>
        </w:tc>
        <w:tc>
          <w:tcPr>
            <w:tcW w:w="1254" w:type="dxa"/>
          </w:tcPr>
          <w:p w14:paraId="66A45C22" w14:textId="77777777" w:rsidR="00725818" w:rsidRPr="008D6A8C" w:rsidRDefault="00725818">
            <w:pPr>
              <w:widowControl w:val="0"/>
              <w:spacing w:before="60" w:after="100" w:line="240" w:lineRule="auto"/>
              <w:jc w:val="both"/>
              <w:rPr>
                <w:rFonts w:eastAsia="Calibri" w:cs="Times New Roman"/>
                <w:sz w:val="20"/>
                <w:szCs w:val="20"/>
              </w:rPr>
            </w:pPr>
            <w:r w:rsidRPr="008D6A8C">
              <w:rPr>
                <w:rFonts w:eastAsia="Calibri" w:cs="Times New Roman"/>
                <w:sz w:val="20"/>
                <w:szCs w:val="20"/>
              </w:rPr>
              <w:t>23540-U</w:t>
            </w:r>
          </w:p>
        </w:tc>
        <w:tc>
          <w:tcPr>
            <w:tcW w:w="1086" w:type="dxa"/>
          </w:tcPr>
          <w:p w14:paraId="4A6F78DD" w14:textId="77777777" w:rsidR="00725818" w:rsidRPr="008D6A8C" w:rsidRDefault="00725818">
            <w:pPr>
              <w:widowControl w:val="0"/>
              <w:spacing w:before="60" w:after="100" w:line="240" w:lineRule="auto"/>
              <w:jc w:val="both"/>
              <w:rPr>
                <w:rFonts w:eastAsia="Calibri" w:cs="Times New Roman"/>
                <w:sz w:val="20"/>
                <w:szCs w:val="20"/>
              </w:rPr>
            </w:pPr>
            <w:r w:rsidRPr="008D6A8C">
              <w:rPr>
                <w:rFonts w:eastAsia="Calibri" w:cs="Times New Roman"/>
                <w:sz w:val="20"/>
                <w:szCs w:val="20"/>
              </w:rPr>
              <w:t>GA</w:t>
            </w:r>
          </w:p>
        </w:tc>
        <w:tc>
          <w:tcPr>
            <w:tcW w:w="1786" w:type="dxa"/>
            <w:gridSpan w:val="2"/>
          </w:tcPr>
          <w:p w14:paraId="317CA16F" w14:textId="77777777" w:rsidR="00725818" w:rsidRPr="008D6A8C" w:rsidRDefault="00725818">
            <w:pPr>
              <w:widowControl w:val="0"/>
              <w:spacing w:before="60" w:after="100" w:line="240" w:lineRule="auto"/>
              <w:rPr>
                <w:rFonts w:eastAsia="Calibri" w:cs="Times New Roman"/>
                <w:sz w:val="20"/>
                <w:szCs w:val="20"/>
              </w:rPr>
            </w:pPr>
            <w:r w:rsidRPr="008D6A8C">
              <w:rPr>
                <w:rFonts w:eastAsia="Calibri" w:cs="Times New Roman"/>
                <w:sz w:val="20"/>
                <w:szCs w:val="20"/>
              </w:rPr>
              <w:t>Georgia Public Service Commission Staff</w:t>
            </w:r>
          </w:p>
        </w:tc>
        <w:tc>
          <w:tcPr>
            <w:tcW w:w="1526" w:type="dxa"/>
          </w:tcPr>
          <w:p w14:paraId="1549EF6D" w14:textId="77777777" w:rsidR="00725818" w:rsidRPr="008D6A8C" w:rsidRDefault="00725818">
            <w:pPr>
              <w:widowControl w:val="0"/>
              <w:spacing w:before="60" w:after="100" w:line="240" w:lineRule="auto"/>
              <w:rPr>
                <w:rFonts w:eastAsia="Calibri" w:cs="Times New Roman"/>
                <w:sz w:val="20"/>
                <w:szCs w:val="20"/>
              </w:rPr>
            </w:pPr>
            <w:r w:rsidRPr="008D6A8C">
              <w:rPr>
                <w:rFonts w:eastAsia="Calibri" w:cs="Times New Roman"/>
                <w:sz w:val="20"/>
                <w:szCs w:val="20"/>
              </w:rPr>
              <w:t>Georgia Power</w:t>
            </w:r>
          </w:p>
        </w:tc>
        <w:tc>
          <w:tcPr>
            <w:tcW w:w="3446" w:type="dxa"/>
          </w:tcPr>
          <w:p w14:paraId="5072E2BE" w14:textId="77777777" w:rsidR="00725818" w:rsidRPr="008D6A8C" w:rsidRDefault="00725818">
            <w:pPr>
              <w:widowControl w:val="0"/>
              <w:spacing w:before="60" w:after="100" w:line="240" w:lineRule="auto"/>
              <w:rPr>
                <w:rFonts w:eastAsia="Calibri" w:cs="Times New Roman"/>
                <w:sz w:val="20"/>
                <w:szCs w:val="20"/>
              </w:rPr>
            </w:pPr>
            <w:r w:rsidRPr="008D6A8C">
              <w:rPr>
                <w:rFonts w:eastAsia="Calibri" w:cs="Times New Roman"/>
                <w:sz w:val="20"/>
                <w:szCs w:val="20"/>
              </w:rPr>
              <w:t>November 2005 fuel cost recovery filing</w:t>
            </w:r>
          </w:p>
        </w:tc>
      </w:tr>
      <w:tr w:rsidR="00725818" w:rsidRPr="008D6A8C" w14:paraId="37DE1862" w14:textId="77777777">
        <w:trPr>
          <w:trHeight w:val="138"/>
        </w:trPr>
        <w:tc>
          <w:tcPr>
            <w:tcW w:w="738" w:type="dxa"/>
          </w:tcPr>
          <w:p w14:paraId="34252F10" w14:textId="77777777" w:rsidR="00725818" w:rsidRPr="008D6A8C" w:rsidRDefault="00725818">
            <w:pPr>
              <w:widowControl w:val="0"/>
              <w:spacing w:before="60" w:after="100" w:line="240" w:lineRule="auto"/>
              <w:jc w:val="both"/>
              <w:rPr>
                <w:rFonts w:eastAsia="Calibri" w:cs="Times New Roman"/>
                <w:sz w:val="20"/>
                <w:szCs w:val="20"/>
              </w:rPr>
            </w:pPr>
            <w:r w:rsidRPr="008D6A8C">
              <w:rPr>
                <w:rFonts w:eastAsia="Calibri" w:cs="Times New Roman"/>
                <w:sz w:val="20"/>
                <w:szCs w:val="20"/>
              </w:rPr>
              <w:t>04/07</w:t>
            </w:r>
          </w:p>
        </w:tc>
        <w:tc>
          <w:tcPr>
            <w:tcW w:w="1254" w:type="dxa"/>
          </w:tcPr>
          <w:p w14:paraId="118B4205" w14:textId="77777777" w:rsidR="00725818" w:rsidRPr="008D6A8C" w:rsidRDefault="00725818">
            <w:pPr>
              <w:widowControl w:val="0"/>
              <w:spacing w:before="60" w:after="100" w:line="240" w:lineRule="auto"/>
              <w:jc w:val="both"/>
              <w:rPr>
                <w:rFonts w:eastAsia="Calibri" w:cs="Times New Roman"/>
                <w:sz w:val="20"/>
                <w:szCs w:val="20"/>
              </w:rPr>
            </w:pPr>
            <w:r w:rsidRPr="008D6A8C">
              <w:rPr>
                <w:rFonts w:eastAsia="Calibri" w:cs="Times New Roman"/>
                <w:sz w:val="20"/>
                <w:szCs w:val="20"/>
              </w:rPr>
              <w:t>07-035-93</w:t>
            </w:r>
          </w:p>
        </w:tc>
        <w:tc>
          <w:tcPr>
            <w:tcW w:w="1086" w:type="dxa"/>
          </w:tcPr>
          <w:p w14:paraId="26707F0D" w14:textId="77777777" w:rsidR="00725818" w:rsidRPr="008D6A8C" w:rsidRDefault="00725818">
            <w:pPr>
              <w:widowControl w:val="0"/>
              <w:spacing w:before="60" w:after="100" w:line="240" w:lineRule="auto"/>
              <w:jc w:val="both"/>
              <w:rPr>
                <w:rFonts w:eastAsia="Calibri" w:cs="Times New Roman"/>
                <w:sz w:val="20"/>
                <w:szCs w:val="20"/>
              </w:rPr>
            </w:pPr>
            <w:r w:rsidRPr="008D6A8C">
              <w:rPr>
                <w:rFonts w:eastAsia="Calibri" w:cs="Times New Roman"/>
                <w:sz w:val="20"/>
                <w:szCs w:val="20"/>
              </w:rPr>
              <w:t>UT</w:t>
            </w:r>
          </w:p>
        </w:tc>
        <w:tc>
          <w:tcPr>
            <w:tcW w:w="1786" w:type="dxa"/>
            <w:gridSpan w:val="2"/>
          </w:tcPr>
          <w:p w14:paraId="44C6E945" w14:textId="77777777" w:rsidR="00725818" w:rsidRPr="008D6A8C" w:rsidRDefault="00725818">
            <w:pPr>
              <w:widowControl w:val="0"/>
              <w:spacing w:before="60" w:after="100" w:line="240" w:lineRule="auto"/>
              <w:rPr>
                <w:rFonts w:eastAsia="Calibri" w:cs="Times New Roman"/>
                <w:sz w:val="20"/>
                <w:szCs w:val="20"/>
              </w:rPr>
            </w:pPr>
            <w:r w:rsidRPr="008D6A8C">
              <w:rPr>
                <w:rFonts w:eastAsia="Calibri" w:cs="Times New Roman"/>
                <w:sz w:val="20"/>
                <w:szCs w:val="20"/>
              </w:rPr>
              <w:t>Utah Committee for Consumer Services</w:t>
            </w:r>
          </w:p>
        </w:tc>
        <w:tc>
          <w:tcPr>
            <w:tcW w:w="1526" w:type="dxa"/>
          </w:tcPr>
          <w:p w14:paraId="1DEFC3DA" w14:textId="77777777" w:rsidR="00725818" w:rsidRPr="008D6A8C" w:rsidRDefault="00725818">
            <w:pPr>
              <w:widowControl w:val="0"/>
              <w:spacing w:before="60" w:after="100" w:line="240" w:lineRule="auto"/>
              <w:rPr>
                <w:rFonts w:eastAsia="Calibri" w:cs="Times New Roman"/>
                <w:sz w:val="20"/>
                <w:szCs w:val="20"/>
              </w:rPr>
            </w:pPr>
            <w:r w:rsidRPr="008D6A8C">
              <w:rPr>
                <w:rFonts w:eastAsia="Calibri" w:cs="Times New Roman"/>
                <w:sz w:val="20"/>
                <w:szCs w:val="20"/>
              </w:rPr>
              <w:t>PacifiCorp</w:t>
            </w:r>
          </w:p>
        </w:tc>
        <w:tc>
          <w:tcPr>
            <w:tcW w:w="3446" w:type="dxa"/>
          </w:tcPr>
          <w:p w14:paraId="12393620" w14:textId="77777777" w:rsidR="00725818" w:rsidRPr="008D6A8C" w:rsidRDefault="00725818">
            <w:pPr>
              <w:widowControl w:val="0"/>
              <w:spacing w:before="60" w:after="100" w:line="240" w:lineRule="auto"/>
              <w:rPr>
                <w:rFonts w:eastAsia="Calibri" w:cs="Times New Roman"/>
                <w:sz w:val="20"/>
                <w:szCs w:val="20"/>
              </w:rPr>
            </w:pPr>
            <w:r w:rsidRPr="008D6A8C">
              <w:rPr>
                <w:rFonts w:eastAsia="Calibri" w:cs="Times New Roman"/>
                <w:sz w:val="20"/>
                <w:szCs w:val="20"/>
              </w:rPr>
              <w:t>General Rate Case</w:t>
            </w:r>
          </w:p>
        </w:tc>
      </w:tr>
      <w:tr w:rsidR="00725818" w:rsidRPr="008D6A8C" w14:paraId="38480862" w14:textId="77777777">
        <w:trPr>
          <w:trHeight w:val="138"/>
        </w:trPr>
        <w:tc>
          <w:tcPr>
            <w:tcW w:w="738" w:type="dxa"/>
          </w:tcPr>
          <w:p w14:paraId="5E5A2843" w14:textId="77777777" w:rsidR="00725818" w:rsidRPr="008D6A8C" w:rsidRDefault="00725818">
            <w:pPr>
              <w:widowControl w:val="0"/>
              <w:spacing w:before="60" w:after="100" w:line="240" w:lineRule="auto"/>
              <w:jc w:val="both"/>
              <w:rPr>
                <w:rFonts w:eastAsia="Calibri" w:cs="Times New Roman"/>
                <w:sz w:val="20"/>
                <w:szCs w:val="20"/>
              </w:rPr>
            </w:pPr>
            <w:r w:rsidRPr="008D6A8C">
              <w:rPr>
                <w:rFonts w:eastAsia="Calibri" w:cs="Times New Roman"/>
                <w:sz w:val="20"/>
                <w:szCs w:val="20"/>
              </w:rPr>
              <w:t>06/07</w:t>
            </w:r>
          </w:p>
        </w:tc>
        <w:tc>
          <w:tcPr>
            <w:tcW w:w="1254" w:type="dxa"/>
          </w:tcPr>
          <w:p w14:paraId="43C7892D" w14:textId="77777777" w:rsidR="00725818" w:rsidRPr="008D6A8C" w:rsidRDefault="00725818">
            <w:pPr>
              <w:widowControl w:val="0"/>
              <w:spacing w:before="60" w:after="100" w:line="240" w:lineRule="auto"/>
              <w:jc w:val="both"/>
              <w:rPr>
                <w:rFonts w:eastAsia="Calibri" w:cs="Times New Roman"/>
                <w:sz w:val="20"/>
                <w:szCs w:val="20"/>
              </w:rPr>
            </w:pPr>
            <w:r w:rsidRPr="008D6A8C">
              <w:rPr>
                <w:rFonts w:eastAsia="Calibri" w:cs="Times New Roman"/>
                <w:sz w:val="20"/>
                <w:szCs w:val="20"/>
              </w:rPr>
              <w:t>24505-U</w:t>
            </w:r>
          </w:p>
        </w:tc>
        <w:tc>
          <w:tcPr>
            <w:tcW w:w="1086" w:type="dxa"/>
          </w:tcPr>
          <w:p w14:paraId="58E66055" w14:textId="77777777" w:rsidR="00725818" w:rsidRPr="008D6A8C" w:rsidRDefault="00725818">
            <w:pPr>
              <w:widowControl w:val="0"/>
              <w:spacing w:before="60" w:after="100" w:line="240" w:lineRule="auto"/>
              <w:jc w:val="both"/>
              <w:rPr>
                <w:rFonts w:eastAsia="Calibri" w:cs="Times New Roman"/>
                <w:sz w:val="20"/>
                <w:szCs w:val="20"/>
              </w:rPr>
            </w:pPr>
            <w:r w:rsidRPr="008D6A8C">
              <w:rPr>
                <w:rFonts w:eastAsia="Calibri" w:cs="Times New Roman"/>
                <w:sz w:val="20"/>
                <w:szCs w:val="20"/>
              </w:rPr>
              <w:t>GA</w:t>
            </w:r>
          </w:p>
        </w:tc>
        <w:tc>
          <w:tcPr>
            <w:tcW w:w="1786" w:type="dxa"/>
            <w:gridSpan w:val="2"/>
          </w:tcPr>
          <w:p w14:paraId="190A86AE" w14:textId="77777777" w:rsidR="00725818" w:rsidRPr="008D6A8C" w:rsidRDefault="00725818">
            <w:pPr>
              <w:widowControl w:val="0"/>
              <w:spacing w:before="60" w:after="100" w:line="240" w:lineRule="auto"/>
              <w:rPr>
                <w:rFonts w:eastAsia="Calibri" w:cs="Times New Roman"/>
                <w:sz w:val="20"/>
                <w:szCs w:val="20"/>
              </w:rPr>
            </w:pPr>
            <w:r w:rsidRPr="008D6A8C">
              <w:rPr>
                <w:rFonts w:eastAsia="Calibri" w:cs="Times New Roman"/>
                <w:sz w:val="20"/>
                <w:szCs w:val="20"/>
              </w:rPr>
              <w:t>Georgia Public Service Commission Staff</w:t>
            </w:r>
          </w:p>
        </w:tc>
        <w:tc>
          <w:tcPr>
            <w:tcW w:w="1526" w:type="dxa"/>
          </w:tcPr>
          <w:p w14:paraId="43DD86F8" w14:textId="77777777" w:rsidR="00725818" w:rsidRPr="008D6A8C" w:rsidRDefault="00725818">
            <w:pPr>
              <w:widowControl w:val="0"/>
              <w:spacing w:before="60" w:after="100" w:line="240" w:lineRule="auto"/>
              <w:rPr>
                <w:rFonts w:eastAsia="Calibri" w:cs="Times New Roman"/>
                <w:sz w:val="20"/>
                <w:szCs w:val="20"/>
              </w:rPr>
            </w:pPr>
            <w:r w:rsidRPr="008D6A8C">
              <w:rPr>
                <w:rFonts w:eastAsia="Calibri" w:cs="Times New Roman"/>
                <w:sz w:val="20"/>
                <w:szCs w:val="20"/>
              </w:rPr>
              <w:t>Georgia Power</w:t>
            </w:r>
          </w:p>
        </w:tc>
        <w:tc>
          <w:tcPr>
            <w:tcW w:w="3446" w:type="dxa"/>
          </w:tcPr>
          <w:p w14:paraId="248FB60E" w14:textId="77777777" w:rsidR="00725818" w:rsidRPr="008D6A8C" w:rsidRDefault="00725818">
            <w:pPr>
              <w:widowControl w:val="0"/>
              <w:spacing w:before="60" w:after="100" w:line="240" w:lineRule="auto"/>
              <w:rPr>
                <w:rFonts w:eastAsia="Calibri" w:cs="Times New Roman"/>
                <w:sz w:val="20"/>
                <w:szCs w:val="20"/>
              </w:rPr>
            </w:pPr>
            <w:r w:rsidRPr="008D6A8C">
              <w:rPr>
                <w:rFonts w:eastAsia="Calibri" w:cs="Times New Roman"/>
                <w:sz w:val="20"/>
                <w:szCs w:val="20"/>
              </w:rPr>
              <w:t xml:space="preserve">2007 Integrated Resource Planning </w:t>
            </w:r>
          </w:p>
        </w:tc>
      </w:tr>
      <w:tr w:rsidR="00725818" w:rsidRPr="008D6A8C" w14:paraId="3397B29D" w14:textId="77777777">
        <w:trPr>
          <w:cantSplit/>
          <w:trHeight w:val="138"/>
        </w:trPr>
        <w:tc>
          <w:tcPr>
            <w:tcW w:w="738" w:type="dxa"/>
          </w:tcPr>
          <w:p w14:paraId="3E767483" w14:textId="77777777" w:rsidR="00725818" w:rsidRPr="008D6A8C" w:rsidRDefault="00725818">
            <w:pPr>
              <w:widowControl w:val="0"/>
              <w:spacing w:before="60" w:after="100" w:line="240" w:lineRule="auto"/>
              <w:jc w:val="both"/>
              <w:rPr>
                <w:rFonts w:eastAsia="Calibri" w:cs="Calibri"/>
                <w:sz w:val="20"/>
                <w:szCs w:val="20"/>
              </w:rPr>
            </w:pPr>
            <w:r w:rsidRPr="008D6A8C">
              <w:rPr>
                <w:rFonts w:eastAsia="Calibri" w:cs="Times New Roman"/>
                <w:sz w:val="20"/>
                <w:szCs w:val="20"/>
              </w:rPr>
              <w:t>10/07</w:t>
            </w:r>
          </w:p>
        </w:tc>
        <w:tc>
          <w:tcPr>
            <w:tcW w:w="1254" w:type="dxa"/>
          </w:tcPr>
          <w:p w14:paraId="6160A86B" w14:textId="77777777" w:rsidR="00725818" w:rsidRPr="008D6A8C" w:rsidRDefault="00725818">
            <w:pPr>
              <w:widowControl w:val="0"/>
              <w:spacing w:before="60" w:after="100" w:line="240" w:lineRule="auto"/>
              <w:jc w:val="both"/>
              <w:rPr>
                <w:rFonts w:eastAsia="Calibri" w:cs="Calibri"/>
                <w:sz w:val="20"/>
                <w:szCs w:val="20"/>
              </w:rPr>
            </w:pPr>
            <w:r w:rsidRPr="008D6A8C">
              <w:rPr>
                <w:rFonts w:eastAsia="Calibri" w:cs="Times New Roman"/>
                <w:sz w:val="20"/>
                <w:szCs w:val="20"/>
              </w:rPr>
              <w:t>U-30334</w:t>
            </w:r>
          </w:p>
        </w:tc>
        <w:tc>
          <w:tcPr>
            <w:tcW w:w="1086" w:type="dxa"/>
          </w:tcPr>
          <w:p w14:paraId="542A011D" w14:textId="77777777" w:rsidR="00725818" w:rsidRPr="008D6A8C" w:rsidRDefault="00725818">
            <w:pPr>
              <w:widowControl w:val="0"/>
              <w:spacing w:before="60" w:after="100" w:line="240" w:lineRule="auto"/>
              <w:jc w:val="both"/>
              <w:rPr>
                <w:rFonts w:eastAsia="Calibri" w:cs="Calibri"/>
                <w:sz w:val="20"/>
                <w:szCs w:val="20"/>
              </w:rPr>
            </w:pPr>
            <w:r w:rsidRPr="008D6A8C">
              <w:rPr>
                <w:rFonts w:eastAsia="Calibri" w:cs="Times New Roman"/>
                <w:sz w:val="20"/>
                <w:szCs w:val="20"/>
              </w:rPr>
              <w:t>LA</w:t>
            </w:r>
          </w:p>
        </w:tc>
        <w:tc>
          <w:tcPr>
            <w:tcW w:w="1786" w:type="dxa"/>
            <w:gridSpan w:val="2"/>
          </w:tcPr>
          <w:p w14:paraId="6A79931E" w14:textId="77777777" w:rsidR="00725818" w:rsidRPr="008D6A8C" w:rsidRDefault="00725818">
            <w:pPr>
              <w:widowControl w:val="0"/>
              <w:spacing w:before="60" w:after="100" w:line="240" w:lineRule="auto"/>
              <w:rPr>
                <w:rFonts w:eastAsia="Calibri" w:cs="Times New Roman"/>
                <w:sz w:val="20"/>
                <w:szCs w:val="20"/>
              </w:rPr>
            </w:pPr>
            <w:r w:rsidRPr="008D6A8C">
              <w:rPr>
                <w:rFonts w:eastAsia="Calibri" w:cs="Times New Roman"/>
                <w:sz w:val="20"/>
                <w:szCs w:val="20"/>
              </w:rPr>
              <w:t>Louisiana Public Service Commission Staff</w:t>
            </w:r>
          </w:p>
        </w:tc>
        <w:tc>
          <w:tcPr>
            <w:tcW w:w="1526" w:type="dxa"/>
          </w:tcPr>
          <w:p w14:paraId="550DE114" w14:textId="77777777" w:rsidR="00725818" w:rsidRPr="008D6A8C" w:rsidRDefault="00725818">
            <w:pPr>
              <w:widowControl w:val="0"/>
              <w:spacing w:before="60" w:after="100" w:line="240" w:lineRule="auto"/>
              <w:rPr>
                <w:rFonts w:eastAsia="Calibri" w:cs="Times New Roman"/>
                <w:sz w:val="20"/>
                <w:szCs w:val="20"/>
              </w:rPr>
            </w:pPr>
            <w:r w:rsidRPr="008D6A8C">
              <w:rPr>
                <w:rFonts w:eastAsia="Calibri" w:cs="Times New Roman"/>
                <w:sz w:val="20"/>
                <w:szCs w:val="20"/>
              </w:rPr>
              <w:t>Cleco Power</w:t>
            </w:r>
          </w:p>
        </w:tc>
        <w:tc>
          <w:tcPr>
            <w:tcW w:w="3446" w:type="dxa"/>
          </w:tcPr>
          <w:p w14:paraId="1080ADC9" w14:textId="77777777" w:rsidR="00725818" w:rsidRPr="008D6A8C" w:rsidRDefault="00725818">
            <w:pPr>
              <w:widowControl w:val="0"/>
              <w:spacing w:before="60" w:after="100" w:line="240" w:lineRule="auto"/>
              <w:rPr>
                <w:rFonts w:eastAsia="Calibri" w:cs="Calibri"/>
                <w:sz w:val="20"/>
                <w:szCs w:val="20"/>
              </w:rPr>
            </w:pPr>
            <w:r w:rsidRPr="008D6A8C">
              <w:rPr>
                <w:rFonts w:eastAsia="Calibri" w:cs="Times New Roman"/>
                <w:sz w:val="20"/>
                <w:szCs w:val="20"/>
              </w:rPr>
              <w:t>2008 Short-Term RFP</w:t>
            </w:r>
          </w:p>
        </w:tc>
      </w:tr>
      <w:tr w:rsidR="00725818" w:rsidRPr="008D6A8C" w14:paraId="63C10E16" w14:textId="77777777">
        <w:trPr>
          <w:cantSplit/>
          <w:trHeight w:val="138"/>
        </w:trPr>
        <w:tc>
          <w:tcPr>
            <w:tcW w:w="738" w:type="dxa"/>
          </w:tcPr>
          <w:p w14:paraId="5DAC0C85" w14:textId="77777777" w:rsidR="00725818" w:rsidRPr="008D6A8C" w:rsidRDefault="00725818">
            <w:pPr>
              <w:widowControl w:val="0"/>
              <w:spacing w:before="60" w:after="100" w:line="240" w:lineRule="auto"/>
              <w:jc w:val="both"/>
              <w:rPr>
                <w:rFonts w:eastAsia="Calibri" w:cs="Calibri"/>
                <w:sz w:val="20"/>
                <w:szCs w:val="20"/>
              </w:rPr>
            </w:pPr>
            <w:r w:rsidRPr="008D6A8C">
              <w:rPr>
                <w:rFonts w:eastAsia="Calibri" w:cs="Times New Roman"/>
                <w:sz w:val="20"/>
                <w:szCs w:val="20"/>
              </w:rPr>
              <w:t>04/08</w:t>
            </w:r>
          </w:p>
        </w:tc>
        <w:tc>
          <w:tcPr>
            <w:tcW w:w="1254" w:type="dxa"/>
          </w:tcPr>
          <w:p w14:paraId="2C694234" w14:textId="77777777" w:rsidR="00725818" w:rsidRPr="008D6A8C" w:rsidRDefault="00725818">
            <w:pPr>
              <w:widowControl w:val="0"/>
              <w:spacing w:before="60" w:after="100" w:line="240" w:lineRule="auto"/>
              <w:jc w:val="both"/>
              <w:rPr>
                <w:rFonts w:eastAsia="Calibri" w:cs="Times New Roman"/>
                <w:sz w:val="20"/>
                <w:szCs w:val="20"/>
              </w:rPr>
            </w:pPr>
            <w:r w:rsidRPr="008D6A8C">
              <w:rPr>
                <w:rFonts w:eastAsia="Calibri" w:cs="Times New Roman"/>
                <w:sz w:val="20"/>
                <w:szCs w:val="20"/>
              </w:rPr>
              <w:t>26794-U</w:t>
            </w:r>
          </w:p>
          <w:p w14:paraId="5D1D9058" w14:textId="77777777" w:rsidR="00725818" w:rsidRPr="008D6A8C" w:rsidRDefault="00725818">
            <w:pPr>
              <w:widowControl w:val="0"/>
              <w:spacing w:before="60" w:after="100" w:line="240" w:lineRule="auto"/>
              <w:jc w:val="both"/>
              <w:rPr>
                <w:rFonts w:eastAsia="Calibri" w:cs="Calibri"/>
                <w:sz w:val="20"/>
                <w:szCs w:val="20"/>
              </w:rPr>
            </w:pPr>
            <w:r w:rsidRPr="008D6A8C">
              <w:rPr>
                <w:rFonts w:eastAsia="Calibri" w:cs="Times New Roman"/>
                <w:sz w:val="20"/>
                <w:szCs w:val="20"/>
              </w:rPr>
              <w:t>(FCR-20)</w:t>
            </w:r>
          </w:p>
        </w:tc>
        <w:tc>
          <w:tcPr>
            <w:tcW w:w="1086" w:type="dxa"/>
          </w:tcPr>
          <w:p w14:paraId="5237566F" w14:textId="77777777" w:rsidR="00725818" w:rsidRPr="008D6A8C" w:rsidRDefault="00725818">
            <w:pPr>
              <w:widowControl w:val="0"/>
              <w:spacing w:before="60" w:after="100" w:line="240" w:lineRule="auto"/>
              <w:jc w:val="both"/>
              <w:rPr>
                <w:rFonts w:eastAsia="Calibri" w:cs="Calibri"/>
                <w:sz w:val="20"/>
                <w:szCs w:val="20"/>
              </w:rPr>
            </w:pPr>
            <w:r w:rsidRPr="008D6A8C">
              <w:rPr>
                <w:rFonts w:eastAsia="Calibri" w:cs="Times New Roman"/>
                <w:sz w:val="20"/>
                <w:szCs w:val="20"/>
              </w:rPr>
              <w:t>GA</w:t>
            </w:r>
          </w:p>
        </w:tc>
        <w:tc>
          <w:tcPr>
            <w:tcW w:w="1786" w:type="dxa"/>
            <w:gridSpan w:val="2"/>
          </w:tcPr>
          <w:p w14:paraId="2FFBD1B1" w14:textId="77777777" w:rsidR="00725818" w:rsidRPr="008D6A8C" w:rsidRDefault="00725818">
            <w:pPr>
              <w:widowControl w:val="0"/>
              <w:spacing w:before="60" w:after="100" w:line="240" w:lineRule="auto"/>
              <w:rPr>
                <w:rFonts w:eastAsia="Calibri" w:cs="Calibri"/>
                <w:sz w:val="20"/>
                <w:szCs w:val="20"/>
              </w:rPr>
            </w:pPr>
            <w:r w:rsidRPr="008D6A8C">
              <w:rPr>
                <w:rFonts w:eastAsia="Calibri" w:cs="Times New Roman"/>
                <w:sz w:val="20"/>
                <w:szCs w:val="20"/>
              </w:rPr>
              <w:t>Georgia Public Service Commission Staff</w:t>
            </w:r>
          </w:p>
        </w:tc>
        <w:tc>
          <w:tcPr>
            <w:tcW w:w="1526" w:type="dxa"/>
          </w:tcPr>
          <w:p w14:paraId="6AA84652" w14:textId="77777777" w:rsidR="00725818" w:rsidRPr="008D6A8C" w:rsidRDefault="00725818">
            <w:pPr>
              <w:widowControl w:val="0"/>
              <w:spacing w:before="60" w:after="100" w:line="240" w:lineRule="auto"/>
              <w:rPr>
                <w:rFonts w:eastAsia="Calibri" w:cs="Calibri"/>
                <w:sz w:val="20"/>
                <w:szCs w:val="20"/>
              </w:rPr>
            </w:pPr>
            <w:r w:rsidRPr="008D6A8C">
              <w:rPr>
                <w:rFonts w:eastAsia="Calibri" w:cs="Times New Roman"/>
                <w:sz w:val="20"/>
                <w:szCs w:val="20"/>
              </w:rPr>
              <w:t>Georgia Power</w:t>
            </w:r>
          </w:p>
        </w:tc>
        <w:tc>
          <w:tcPr>
            <w:tcW w:w="3446" w:type="dxa"/>
          </w:tcPr>
          <w:p w14:paraId="549E9B85" w14:textId="77777777" w:rsidR="00725818" w:rsidRPr="008D6A8C" w:rsidRDefault="00725818">
            <w:pPr>
              <w:widowControl w:val="0"/>
              <w:spacing w:before="60" w:after="100" w:line="240" w:lineRule="auto"/>
              <w:rPr>
                <w:rFonts w:eastAsia="Calibri" w:cs="Calibri"/>
                <w:sz w:val="20"/>
                <w:szCs w:val="20"/>
              </w:rPr>
            </w:pPr>
            <w:r w:rsidRPr="008D6A8C">
              <w:rPr>
                <w:rFonts w:eastAsia="Calibri" w:cs="Times New Roman"/>
                <w:sz w:val="20"/>
                <w:szCs w:val="20"/>
              </w:rPr>
              <w:t>Fuel cost recovery filing</w:t>
            </w:r>
          </w:p>
        </w:tc>
      </w:tr>
      <w:tr w:rsidR="00725818" w:rsidRPr="008D6A8C" w14:paraId="19BFD6ED" w14:textId="77777777">
        <w:trPr>
          <w:cantSplit/>
          <w:trHeight w:val="138"/>
        </w:trPr>
        <w:tc>
          <w:tcPr>
            <w:tcW w:w="738" w:type="dxa"/>
          </w:tcPr>
          <w:p w14:paraId="00465ADB" w14:textId="77777777" w:rsidR="00725818" w:rsidRPr="008D6A8C" w:rsidRDefault="00725818">
            <w:pPr>
              <w:widowControl w:val="0"/>
              <w:spacing w:before="60" w:after="100" w:line="240" w:lineRule="auto"/>
              <w:jc w:val="both"/>
              <w:rPr>
                <w:rFonts w:eastAsia="Calibri" w:cs="Calibri"/>
                <w:spacing w:val="-2"/>
                <w:sz w:val="20"/>
                <w:szCs w:val="20"/>
              </w:rPr>
            </w:pPr>
            <w:r w:rsidRPr="008D6A8C">
              <w:rPr>
                <w:rFonts w:eastAsia="Calibri" w:cs="Times New Roman"/>
                <w:spacing w:val="-2"/>
                <w:sz w:val="20"/>
                <w:szCs w:val="20"/>
              </w:rPr>
              <w:t>2008</w:t>
            </w:r>
          </w:p>
        </w:tc>
        <w:tc>
          <w:tcPr>
            <w:tcW w:w="1254" w:type="dxa"/>
          </w:tcPr>
          <w:p w14:paraId="26183683" w14:textId="77777777" w:rsidR="00725818" w:rsidRPr="008D6A8C" w:rsidRDefault="00725818">
            <w:pPr>
              <w:widowControl w:val="0"/>
              <w:spacing w:before="60" w:after="100" w:line="240" w:lineRule="auto"/>
              <w:jc w:val="both"/>
              <w:rPr>
                <w:rFonts w:eastAsia="Calibri" w:cs="Calibri"/>
                <w:spacing w:val="-2"/>
                <w:sz w:val="20"/>
                <w:szCs w:val="20"/>
              </w:rPr>
            </w:pPr>
            <w:r w:rsidRPr="008D6A8C">
              <w:rPr>
                <w:rFonts w:eastAsia="Calibri" w:cs="Times New Roman"/>
                <w:spacing w:val="-2"/>
                <w:sz w:val="20"/>
                <w:szCs w:val="20"/>
              </w:rPr>
              <w:t>6630-CE-299</w:t>
            </w:r>
          </w:p>
        </w:tc>
        <w:tc>
          <w:tcPr>
            <w:tcW w:w="1086" w:type="dxa"/>
          </w:tcPr>
          <w:p w14:paraId="09F006DA" w14:textId="77777777" w:rsidR="00725818" w:rsidRPr="008D6A8C" w:rsidRDefault="00725818">
            <w:pPr>
              <w:widowControl w:val="0"/>
              <w:spacing w:before="60" w:after="100" w:line="240" w:lineRule="auto"/>
              <w:jc w:val="both"/>
              <w:rPr>
                <w:rFonts w:eastAsia="Calibri" w:cs="Calibri"/>
                <w:spacing w:val="-2"/>
                <w:sz w:val="20"/>
                <w:szCs w:val="20"/>
              </w:rPr>
            </w:pPr>
            <w:r w:rsidRPr="008D6A8C">
              <w:rPr>
                <w:rFonts w:eastAsia="Calibri" w:cs="Times New Roman"/>
                <w:spacing w:val="-2"/>
                <w:sz w:val="20"/>
                <w:szCs w:val="20"/>
              </w:rPr>
              <w:t>WI</w:t>
            </w:r>
          </w:p>
        </w:tc>
        <w:tc>
          <w:tcPr>
            <w:tcW w:w="1786" w:type="dxa"/>
            <w:gridSpan w:val="2"/>
          </w:tcPr>
          <w:p w14:paraId="58439117" w14:textId="77777777" w:rsidR="00725818" w:rsidRPr="008D6A8C" w:rsidRDefault="00725818">
            <w:pPr>
              <w:widowControl w:val="0"/>
              <w:spacing w:before="60" w:after="100" w:line="240" w:lineRule="auto"/>
              <w:rPr>
                <w:rFonts w:eastAsia="Calibri" w:cs="Calibri"/>
                <w:spacing w:val="-2"/>
                <w:sz w:val="20"/>
                <w:szCs w:val="20"/>
              </w:rPr>
            </w:pPr>
            <w:r w:rsidRPr="008D6A8C">
              <w:rPr>
                <w:rFonts w:eastAsia="Calibri" w:cs="Times New Roman"/>
                <w:spacing w:val="-2"/>
                <w:sz w:val="20"/>
                <w:szCs w:val="20"/>
              </w:rPr>
              <w:t>Wisconsin Industrial Energy Group, Inc.</w:t>
            </w:r>
          </w:p>
        </w:tc>
        <w:tc>
          <w:tcPr>
            <w:tcW w:w="1526" w:type="dxa"/>
          </w:tcPr>
          <w:p w14:paraId="33220C87" w14:textId="77777777" w:rsidR="00725818" w:rsidRPr="008D6A8C" w:rsidRDefault="00725818">
            <w:pPr>
              <w:widowControl w:val="0"/>
              <w:spacing w:before="60" w:after="100" w:line="240" w:lineRule="auto"/>
              <w:rPr>
                <w:rFonts w:eastAsia="Calibri" w:cs="Calibri"/>
                <w:spacing w:val="-2"/>
                <w:sz w:val="20"/>
                <w:szCs w:val="20"/>
              </w:rPr>
            </w:pPr>
            <w:r w:rsidRPr="008D6A8C">
              <w:rPr>
                <w:rFonts w:eastAsia="Calibri" w:cs="Times New Roman"/>
                <w:spacing w:val="-2"/>
                <w:sz w:val="20"/>
                <w:szCs w:val="20"/>
              </w:rPr>
              <w:t>WEPCO</w:t>
            </w:r>
          </w:p>
        </w:tc>
        <w:tc>
          <w:tcPr>
            <w:tcW w:w="3446" w:type="dxa"/>
          </w:tcPr>
          <w:p w14:paraId="3C476378" w14:textId="77777777" w:rsidR="00725818" w:rsidRPr="008D6A8C" w:rsidRDefault="00725818">
            <w:pPr>
              <w:widowControl w:val="0"/>
              <w:spacing w:before="60" w:after="100" w:line="240" w:lineRule="auto"/>
              <w:rPr>
                <w:rFonts w:eastAsia="Calibri" w:cs="Calibri"/>
                <w:spacing w:val="-2"/>
                <w:sz w:val="20"/>
                <w:szCs w:val="20"/>
              </w:rPr>
            </w:pPr>
            <w:r w:rsidRPr="008D6A8C">
              <w:rPr>
                <w:rFonts w:eastAsia="Calibri" w:cs="Times New Roman"/>
                <w:spacing w:val="-2"/>
                <w:sz w:val="20"/>
                <w:szCs w:val="20"/>
              </w:rPr>
              <w:t>Certification Proceeding for environmental upgrades at Oak Creek power plant</w:t>
            </w:r>
          </w:p>
        </w:tc>
      </w:tr>
      <w:tr w:rsidR="00725818" w:rsidRPr="008D6A8C" w14:paraId="38759C1E" w14:textId="77777777">
        <w:trPr>
          <w:cantSplit/>
          <w:trHeight w:val="138"/>
        </w:trPr>
        <w:tc>
          <w:tcPr>
            <w:tcW w:w="738" w:type="dxa"/>
          </w:tcPr>
          <w:p w14:paraId="6FA4FDE3" w14:textId="77777777" w:rsidR="00725818" w:rsidRPr="008D6A8C" w:rsidRDefault="00725818">
            <w:pPr>
              <w:widowControl w:val="0"/>
              <w:spacing w:before="60" w:after="100" w:line="240" w:lineRule="auto"/>
              <w:jc w:val="both"/>
              <w:rPr>
                <w:rFonts w:eastAsia="Calibri" w:cs="Times New Roman"/>
                <w:sz w:val="20"/>
                <w:szCs w:val="20"/>
              </w:rPr>
            </w:pPr>
            <w:r w:rsidRPr="008D6A8C">
              <w:rPr>
                <w:rFonts w:eastAsia="Calibri" w:cs="Times New Roman"/>
                <w:spacing w:val="-2"/>
                <w:sz w:val="20"/>
                <w:szCs w:val="20"/>
              </w:rPr>
              <w:t>07/08</w:t>
            </w:r>
          </w:p>
        </w:tc>
        <w:tc>
          <w:tcPr>
            <w:tcW w:w="1254" w:type="dxa"/>
          </w:tcPr>
          <w:p w14:paraId="27ACEBB9" w14:textId="77777777" w:rsidR="00725818" w:rsidRPr="008D6A8C" w:rsidRDefault="00725818">
            <w:pPr>
              <w:widowControl w:val="0"/>
              <w:spacing w:before="60" w:after="100" w:line="240" w:lineRule="auto"/>
              <w:jc w:val="both"/>
              <w:rPr>
                <w:rFonts w:eastAsia="Calibri" w:cs="Times New Roman"/>
                <w:sz w:val="20"/>
                <w:szCs w:val="20"/>
              </w:rPr>
            </w:pPr>
            <w:r w:rsidRPr="008D6A8C">
              <w:rPr>
                <w:rFonts w:eastAsia="Calibri" w:cs="Times New Roman"/>
                <w:spacing w:val="-2"/>
                <w:sz w:val="20"/>
                <w:szCs w:val="20"/>
              </w:rPr>
              <w:t>ER07-956</w:t>
            </w:r>
          </w:p>
        </w:tc>
        <w:tc>
          <w:tcPr>
            <w:tcW w:w="1086" w:type="dxa"/>
          </w:tcPr>
          <w:p w14:paraId="2FDBCE3B" w14:textId="77777777" w:rsidR="00725818" w:rsidRPr="008D6A8C" w:rsidRDefault="00725818">
            <w:pPr>
              <w:widowControl w:val="0"/>
              <w:spacing w:before="60" w:after="100" w:line="240" w:lineRule="auto"/>
              <w:jc w:val="both"/>
              <w:rPr>
                <w:rFonts w:eastAsia="Calibri" w:cs="Times New Roman"/>
                <w:sz w:val="20"/>
                <w:szCs w:val="20"/>
              </w:rPr>
            </w:pPr>
            <w:r w:rsidRPr="008D6A8C">
              <w:rPr>
                <w:rFonts w:eastAsia="Calibri" w:cs="Times New Roman"/>
                <w:spacing w:val="-2"/>
                <w:sz w:val="20"/>
                <w:szCs w:val="20"/>
              </w:rPr>
              <w:t>FERC</w:t>
            </w:r>
          </w:p>
        </w:tc>
        <w:tc>
          <w:tcPr>
            <w:tcW w:w="1786" w:type="dxa"/>
            <w:gridSpan w:val="2"/>
          </w:tcPr>
          <w:p w14:paraId="1E8385DA" w14:textId="77777777" w:rsidR="00725818" w:rsidRPr="008D6A8C" w:rsidRDefault="00725818">
            <w:pPr>
              <w:widowControl w:val="0"/>
              <w:spacing w:before="60" w:after="100" w:line="240" w:lineRule="auto"/>
              <w:rPr>
                <w:rFonts w:eastAsia="Calibri" w:cs="Times New Roman"/>
                <w:sz w:val="20"/>
                <w:szCs w:val="20"/>
              </w:rPr>
            </w:pPr>
            <w:r w:rsidRPr="008D6A8C">
              <w:rPr>
                <w:rFonts w:eastAsia="Calibri" w:cs="Times New Roman"/>
                <w:sz w:val="20"/>
                <w:szCs w:val="20"/>
              </w:rPr>
              <w:t>Louisiana Public Service Commission</w:t>
            </w:r>
          </w:p>
        </w:tc>
        <w:tc>
          <w:tcPr>
            <w:tcW w:w="1526" w:type="dxa"/>
          </w:tcPr>
          <w:p w14:paraId="36B2BC8F" w14:textId="77777777" w:rsidR="00725818" w:rsidRPr="008D6A8C" w:rsidRDefault="00725818">
            <w:pPr>
              <w:widowControl w:val="0"/>
              <w:spacing w:before="60" w:after="100" w:line="240" w:lineRule="auto"/>
              <w:rPr>
                <w:rFonts w:eastAsia="Calibri" w:cs="Times New Roman"/>
                <w:sz w:val="20"/>
                <w:szCs w:val="20"/>
              </w:rPr>
            </w:pPr>
            <w:r w:rsidRPr="008D6A8C">
              <w:rPr>
                <w:rFonts w:eastAsia="Calibri" w:cs="Times New Roman"/>
                <w:spacing w:val="-2"/>
                <w:sz w:val="20"/>
                <w:szCs w:val="20"/>
              </w:rPr>
              <w:t>Entergy</w:t>
            </w:r>
          </w:p>
        </w:tc>
        <w:tc>
          <w:tcPr>
            <w:tcW w:w="3446" w:type="dxa"/>
          </w:tcPr>
          <w:p w14:paraId="01F894EB" w14:textId="77777777" w:rsidR="00725818" w:rsidRPr="008D6A8C" w:rsidRDefault="00725818">
            <w:pPr>
              <w:widowControl w:val="0"/>
              <w:spacing w:before="60" w:after="100" w:line="240" w:lineRule="auto"/>
              <w:rPr>
                <w:rFonts w:eastAsia="Calibri" w:cs="Times New Roman"/>
                <w:sz w:val="20"/>
                <w:szCs w:val="20"/>
              </w:rPr>
            </w:pPr>
            <w:r w:rsidRPr="008D6A8C">
              <w:rPr>
                <w:rFonts w:eastAsia="Calibri" w:cs="Times New Roman"/>
                <w:spacing w:val="-2"/>
                <w:sz w:val="20"/>
                <w:szCs w:val="20"/>
              </w:rPr>
              <w:t>2006 rough production cost equalization compliance filing in the System Agreement case</w:t>
            </w:r>
          </w:p>
        </w:tc>
      </w:tr>
      <w:tr w:rsidR="00725818" w:rsidRPr="008D6A8C" w14:paraId="7F62B993" w14:textId="77777777">
        <w:trPr>
          <w:trHeight w:val="138"/>
        </w:trPr>
        <w:tc>
          <w:tcPr>
            <w:tcW w:w="738" w:type="dxa"/>
          </w:tcPr>
          <w:p w14:paraId="12F2ECD7" w14:textId="77777777" w:rsidR="00725818" w:rsidRPr="008D6A8C" w:rsidRDefault="00725818">
            <w:pPr>
              <w:widowControl w:val="0"/>
              <w:spacing w:before="60" w:after="100" w:line="240" w:lineRule="auto"/>
              <w:jc w:val="both"/>
              <w:rPr>
                <w:rFonts w:eastAsia="Calibri" w:cs="Times New Roman"/>
                <w:sz w:val="20"/>
                <w:szCs w:val="20"/>
              </w:rPr>
            </w:pPr>
            <w:r w:rsidRPr="008D6A8C">
              <w:rPr>
                <w:rFonts w:eastAsia="Calibri" w:cs="Calibri"/>
                <w:spacing w:val="-2"/>
                <w:sz w:val="20"/>
                <w:szCs w:val="20"/>
              </w:rPr>
              <w:t>09/08</w:t>
            </w:r>
          </w:p>
        </w:tc>
        <w:tc>
          <w:tcPr>
            <w:tcW w:w="1254" w:type="dxa"/>
          </w:tcPr>
          <w:p w14:paraId="0C74B898" w14:textId="77777777" w:rsidR="00725818" w:rsidRPr="008D6A8C" w:rsidRDefault="00725818">
            <w:pPr>
              <w:widowControl w:val="0"/>
              <w:spacing w:before="60" w:after="100" w:line="240" w:lineRule="auto"/>
              <w:jc w:val="both"/>
              <w:rPr>
                <w:rFonts w:eastAsia="Calibri" w:cs="Times New Roman"/>
                <w:sz w:val="20"/>
                <w:szCs w:val="20"/>
              </w:rPr>
            </w:pPr>
            <w:r w:rsidRPr="008D6A8C">
              <w:rPr>
                <w:rFonts w:eastAsia="Calibri" w:cs="Calibri"/>
                <w:spacing w:val="-2"/>
                <w:sz w:val="20"/>
                <w:szCs w:val="20"/>
              </w:rPr>
              <w:t>6680-CE-180</w:t>
            </w:r>
          </w:p>
        </w:tc>
        <w:tc>
          <w:tcPr>
            <w:tcW w:w="1086" w:type="dxa"/>
          </w:tcPr>
          <w:p w14:paraId="74DA5371" w14:textId="77777777" w:rsidR="00725818" w:rsidRPr="008D6A8C" w:rsidRDefault="00725818">
            <w:pPr>
              <w:widowControl w:val="0"/>
              <w:spacing w:before="60" w:after="100" w:line="240" w:lineRule="auto"/>
              <w:jc w:val="both"/>
              <w:rPr>
                <w:rFonts w:eastAsia="Calibri" w:cs="Times New Roman"/>
                <w:sz w:val="20"/>
                <w:szCs w:val="20"/>
              </w:rPr>
            </w:pPr>
            <w:r w:rsidRPr="008D6A8C">
              <w:rPr>
                <w:rFonts w:eastAsia="Calibri" w:cs="Calibri"/>
                <w:spacing w:val="-2"/>
                <w:sz w:val="20"/>
                <w:szCs w:val="20"/>
              </w:rPr>
              <w:t>WI</w:t>
            </w:r>
          </w:p>
        </w:tc>
        <w:tc>
          <w:tcPr>
            <w:tcW w:w="1786" w:type="dxa"/>
            <w:gridSpan w:val="2"/>
          </w:tcPr>
          <w:p w14:paraId="76C0070A" w14:textId="77777777" w:rsidR="00725818" w:rsidRPr="008D6A8C" w:rsidRDefault="00725818">
            <w:pPr>
              <w:widowControl w:val="0"/>
              <w:spacing w:before="60" w:after="100" w:line="240" w:lineRule="auto"/>
              <w:rPr>
                <w:rFonts w:eastAsia="Calibri" w:cs="Times New Roman"/>
                <w:sz w:val="20"/>
                <w:szCs w:val="20"/>
              </w:rPr>
            </w:pPr>
            <w:r w:rsidRPr="008D6A8C">
              <w:rPr>
                <w:rFonts w:eastAsia="Calibri" w:cs="Calibri"/>
                <w:spacing w:val="-2"/>
                <w:sz w:val="20"/>
                <w:szCs w:val="20"/>
              </w:rPr>
              <w:t xml:space="preserve">Wisconsin Industrial Energy </w:t>
            </w:r>
            <w:r w:rsidRPr="008D6A8C">
              <w:rPr>
                <w:rFonts w:eastAsia="Calibri" w:cs="Calibri"/>
                <w:spacing w:val="-2"/>
                <w:sz w:val="20"/>
                <w:szCs w:val="20"/>
              </w:rPr>
              <w:lastRenderedPageBreak/>
              <w:t>Group, Inc.</w:t>
            </w:r>
          </w:p>
        </w:tc>
        <w:tc>
          <w:tcPr>
            <w:tcW w:w="1526" w:type="dxa"/>
          </w:tcPr>
          <w:p w14:paraId="3FDB078A" w14:textId="77777777" w:rsidR="00725818" w:rsidRPr="008D6A8C" w:rsidRDefault="00725818">
            <w:pPr>
              <w:widowControl w:val="0"/>
              <w:spacing w:before="60" w:after="100" w:line="240" w:lineRule="auto"/>
              <w:rPr>
                <w:rFonts w:eastAsia="Calibri" w:cs="Times New Roman"/>
                <w:sz w:val="20"/>
                <w:szCs w:val="20"/>
              </w:rPr>
            </w:pPr>
            <w:r w:rsidRPr="008D6A8C">
              <w:rPr>
                <w:rFonts w:eastAsia="Calibri" w:cs="Calibri"/>
                <w:spacing w:val="-2"/>
                <w:sz w:val="20"/>
                <w:szCs w:val="20"/>
              </w:rPr>
              <w:lastRenderedPageBreak/>
              <w:t>Wisconsin Power and Light</w:t>
            </w:r>
          </w:p>
        </w:tc>
        <w:tc>
          <w:tcPr>
            <w:tcW w:w="3446" w:type="dxa"/>
          </w:tcPr>
          <w:p w14:paraId="50BD0B2E" w14:textId="77777777" w:rsidR="00725818" w:rsidRPr="008D6A8C" w:rsidRDefault="00725818">
            <w:pPr>
              <w:widowControl w:val="0"/>
              <w:spacing w:before="60" w:after="100" w:line="240" w:lineRule="auto"/>
              <w:rPr>
                <w:rFonts w:eastAsia="Calibri" w:cs="Times New Roman"/>
                <w:sz w:val="20"/>
                <w:szCs w:val="20"/>
              </w:rPr>
            </w:pPr>
            <w:r w:rsidRPr="008D6A8C">
              <w:rPr>
                <w:rFonts w:eastAsia="Calibri" w:cs="Calibri"/>
                <w:spacing w:val="-2"/>
                <w:sz w:val="20"/>
                <w:szCs w:val="20"/>
              </w:rPr>
              <w:t>Certification proceeding concerning Nelson-Dewey coal-fired generating unit</w:t>
            </w:r>
          </w:p>
        </w:tc>
      </w:tr>
      <w:tr w:rsidR="00725818" w:rsidRPr="008D6A8C" w14:paraId="5F2FB307" w14:textId="77777777">
        <w:trPr>
          <w:trHeight w:val="138"/>
        </w:trPr>
        <w:tc>
          <w:tcPr>
            <w:tcW w:w="738" w:type="dxa"/>
          </w:tcPr>
          <w:p w14:paraId="097642C1" w14:textId="77777777" w:rsidR="00725818" w:rsidRPr="008D6A8C" w:rsidRDefault="00725818">
            <w:pPr>
              <w:widowControl w:val="0"/>
              <w:spacing w:before="60" w:after="100" w:line="240" w:lineRule="auto"/>
              <w:jc w:val="both"/>
              <w:rPr>
                <w:rFonts w:eastAsia="Calibri" w:cs="Times New Roman"/>
                <w:sz w:val="20"/>
                <w:szCs w:val="20"/>
              </w:rPr>
            </w:pPr>
            <w:r w:rsidRPr="008D6A8C">
              <w:rPr>
                <w:rFonts w:eastAsia="Calibri" w:cs="Times New Roman"/>
                <w:spacing w:val="-2"/>
                <w:sz w:val="20"/>
                <w:szCs w:val="20"/>
              </w:rPr>
              <w:t>11/08</w:t>
            </w:r>
          </w:p>
        </w:tc>
        <w:tc>
          <w:tcPr>
            <w:tcW w:w="1254" w:type="dxa"/>
          </w:tcPr>
          <w:p w14:paraId="18EB8D74" w14:textId="77777777" w:rsidR="00725818" w:rsidRPr="008D6A8C" w:rsidRDefault="00725818">
            <w:pPr>
              <w:widowControl w:val="0"/>
              <w:spacing w:before="60" w:after="100" w:line="240" w:lineRule="auto"/>
              <w:jc w:val="both"/>
              <w:rPr>
                <w:rFonts w:eastAsia="Calibri" w:cs="Times New Roman"/>
                <w:sz w:val="20"/>
                <w:szCs w:val="20"/>
              </w:rPr>
            </w:pPr>
            <w:r w:rsidRPr="008D6A8C">
              <w:rPr>
                <w:rFonts w:eastAsia="Calibri" w:cs="Times New Roman"/>
                <w:spacing w:val="-2"/>
                <w:sz w:val="20"/>
                <w:szCs w:val="20"/>
              </w:rPr>
              <w:t>08-1511-E-GI</w:t>
            </w:r>
          </w:p>
        </w:tc>
        <w:tc>
          <w:tcPr>
            <w:tcW w:w="1086" w:type="dxa"/>
          </w:tcPr>
          <w:p w14:paraId="1F9E5C7B" w14:textId="77777777" w:rsidR="00725818" w:rsidRPr="008D6A8C" w:rsidRDefault="00725818">
            <w:pPr>
              <w:widowControl w:val="0"/>
              <w:spacing w:before="60" w:after="100" w:line="240" w:lineRule="auto"/>
              <w:jc w:val="both"/>
              <w:rPr>
                <w:rFonts w:eastAsia="Calibri" w:cs="Times New Roman"/>
                <w:sz w:val="20"/>
                <w:szCs w:val="20"/>
              </w:rPr>
            </w:pPr>
            <w:r w:rsidRPr="008D6A8C">
              <w:rPr>
                <w:rFonts w:eastAsia="Calibri" w:cs="Times New Roman"/>
                <w:spacing w:val="-2"/>
                <w:sz w:val="20"/>
                <w:szCs w:val="20"/>
              </w:rPr>
              <w:t>WV</w:t>
            </w:r>
          </w:p>
        </w:tc>
        <w:tc>
          <w:tcPr>
            <w:tcW w:w="1786" w:type="dxa"/>
            <w:gridSpan w:val="2"/>
          </w:tcPr>
          <w:p w14:paraId="194E9D26" w14:textId="77777777" w:rsidR="00725818" w:rsidRPr="008D6A8C" w:rsidRDefault="00725818">
            <w:pPr>
              <w:widowControl w:val="0"/>
              <w:spacing w:before="60" w:after="100" w:line="240" w:lineRule="auto"/>
              <w:rPr>
                <w:rFonts w:eastAsia="Calibri" w:cs="Times New Roman"/>
                <w:sz w:val="20"/>
                <w:szCs w:val="20"/>
              </w:rPr>
            </w:pPr>
            <w:r w:rsidRPr="008D6A8C">
              <w:rPr>
                <w:rFonts w:eastAsia="Calibri" w:cs="Times New Roman"/>
                <w:spacing w:val="-2"/>
                <w:sz w:val="20"/>
                <w:szCs w:val="20"/>
              </w:rPr>
              <w:t>West Virginia Energy Users Group</w:t>
            </w:r>
          </w:p>
        </w:tc>
        <w:tc>
          <w:tcPr>
            <w:tcW w:w="1526" w:type="dxa"/>
          </w:tcPr>
          <w:p w14:paraId="77EF72B3" w14:textId="77777777" w:rsidR="00725818" w:rsidRPr="008D6A8C" w:rsidRDefault="00725818">
            <w:pPr>
              <w:widowControl w:val="0"/>
              <w:spacing w:before="60" w:after="100" w:line="240" w:lineRule="auto"/>
              <w:rPr>
                <w:rFonts w:eastAsia="Calibri" w:cs="Times New Roman"/>
                <w:sz w:val="20"/>
                <w:szCs w:val="20"/>
              </w:rPr>
            </w:pPr>
            <w:r w:rsidRPr="008D6A8C">
              <w:rPr>
                <w:rFonts w:eastAsia="Calibri" w:cs="Times New Roman"/>
                <w:sz w:val="20"/>
                <w:szCs w:val="20"/>
              </w:rPr>
              <w:t>Allegheny Power</w:t>
            </w:r>
          </w:p>
        </w:tc>
        <w:tc>
          <w:tcPr>
            <w:tcW w:w="3446" w:type="dxa"/>
          </w:tcPr>
          <w:p w14:paraId="38102A33" w14:textId="77777777" w:rsidR="00725818" w:rsidRPr="008D6A8C" w:rsidRDefault="00725818">
            <w:pPr>
              <w:widowControl w:val="0"/>
              <w:spacing w:before="60" w:after="100" w:line="240" w:lineRule="auto"/>
              <w:rPr>
                <w:rFonts w:eastAsia="Calibri" w:cs="Times New Roman"/>
                <w:sz w:val="20"/>
                <w:szCs w:val="20"/>
              </w:rPr>
            </w:pPr>
            <w:r w:rsidRPr="008D6A8C">
              <w:rPr>
                <w:rFonts w:eastAsia="Calibri" w:cs="Times New Roman"/>
                <w:spacing w:val="-2"/>
                <w:sz w:val="20"/>
                <w:szCs w:val="20"/>
              </w:rPr>
              <w:t xml:space="preserve">Fuel cost recovery filing </w:t>
            </w:r>
          </w:p>
        </w:tc>
      </w:tr>
      <w:tr w:rsidR="00725818" w:rsidRPr="008D6A8C" w14:paraId="2FC5971C" w14:textId="77777777">
        <w:trPr>
          <w:cantSplit/>
          <w:trHeight w:val="138"/>
        </w:trPr>
        <w:tc>
          <w:tcPr>
            <w:tcW w:w="738" w:type="dxa"/>
          </w:tcPr>
          <w:p w14:paraId="43F3FED7" w14:textId="77777777" w:rsidR="00725818" w:rsidRPr="008D6A8C" w:rsidRDefault="00725818">
            <w:pPr>
              <w:widowControl w:val="0"/>
              <w:spacing w:before="60" w:after="100" w:line="240" w:lineRule="auto"/>
              <w:jc w:val="both"/>
              <w:rPr>
                <w:rFonts w:eastAsia="Calibri" w:cs="Times New Roman"/>
                <w:spacing w:val="-2"/>
                <w:sz w:val="20"/>
                <w:szCs w:val="20"/>
              </w:rPr>
            </w:pPr>
            <w:r w:rsidRPr="008D6A8C">
              <w:rPr>
                <w:rFonts w:eastAsia="Calibri" w:cs="Times New Roman"/>
                <w:spacing w:val="-2"/>
                <w:sz w:val="20"/>
                <w:szCs w:val="20"/>
              </w:rPr>
              <w:t>12/08</w:t>
            </w:r>
          </w:p>
        </w:tc>
        <w:tc>
          <w:tcPr>
            <w:tcW w:w="1254" w:type="dxa"/>
          </w:tcPr>
          <w:p w14:paraId="02845C25" w14:textId="77777777" w:rsidR="00725818" w:rsidRPr="008D6A8C" w:rsidRDefault="00725818">
            <w:pPr>
              <w:widowControl w:val="0"/>
              <w:spacing w:before="60" w:after="100" w:line="240" w:lineRule="auto"/>
              <w:jc w:val="both"/>
              <w:rPr>
                <w:rFonts w:eastAsia="Calibri" w:cs="Times New Roman"/>
                <w:spacing w:val="-2"/>
                <w:sz w:val="20"/>
                <w:szCs w:val="20"/>
              </w:rPr>
            </w:pPr>
            <w:r w:rsidRPr="008D6A8C">
              <w:rPr>
                <w:rFonts w:eastAsia="Calibri" w:cs="Times New Roman"/>
                <w:spacing w:val="-2"/>
                <w:sz w:val="20"/>
                <w:szCs w:val="20"/>
              </w:rPr>
              <w:t>27800-U</w:t>
            </w:r>
          </w:p>
        </w:tc>
        <w:tc>
          <w:tcPr>
            <w:tcW w:w="1086" w:type="dxa"/>
          </w:tcPr>
          <w:p w14:paraId="2ACFA958" w14:textId="77777777" w:rsidR="00725818" w:rsidRPr="008D6A8C" w:rsidRDefault="00725818">
            <w:pPr>
              <w:widowControl w:val="0"/>
              <w:spacing w:before="60" w:after="100" w:line="240" w:lineRule="auto"/>
              <w:jc w:val="both"/>
              <w:rPr>
                <w:rFonts w:eastAsia="Calibri" w:cs="Times New Roman"/>
                <w:spacing w:val="-2"/>
                <w:sz w:val="20"/>
                <w:szCs w:val="20"/>
              </w:rPr>
            </w:pPr>
            <w:r w:rsidRPr="008D6A8C">
              <w:rPr>
                <w:rFonts w:eastAsia="Calibri" w:cs="Times New Roman"/>
                <w:sz w:val="20"/>
                <w:szCs w:val="20"/>
              </w:rPr>
              <w:t>GA</w:t>
            </w:r>
          </w:p>
        </w:tc>
        <w:tc>
          <w:tcPr>
            <w:tcW w:w="1786" w:type="dxa"/>
            <w:gridSpan w:val="2"/>
          </w:tcPr>
          <w:p w14:paraId="7BA06DC2" w14:textId="77777777" w:rsidR="00725818" w:rsidRPr="008D6A8C" w:rsidRDefault="00725818">
            <w:pPr>
              <w:widowControl w:val="0"/>
              <w:spacing w:before="60" w:after="100" w:line="240" w:lineRule="auto"/>
              <w:rPr>
                <w:rFonts w:eastAsia="Calibri" w:cs="Times New Roman"/>
                <w:spacing w:val="-2"/>
                <w:sz w:val="20"/>
                <w:szCs w:val="20"/>
              </w:rPr>
            </w:pPr>
            <w:r w:rsidRPr="008D6A8C">
              <w:rPr>
                <w:rFonts w:eastAsia="Calibri" w:cs="Times New Roman"/>
                <w:sz w:val="20"/>
                <w:szCs w:val="20"/>
              </w:rPr>
              <w:t>Georgia Public Service Commission Staff</w:t>
            </w:r>
          </w:p>
        </w:tc>
        <w:tc>
          <w:tcPr>
            <w:tcW w:w="1526" w:type="dxa"/>
          </w:tcPr>
          <w:p w14:paraId="549FA5AF" w14:textId="77777777" w:rsidR="00725818" w:rsidRPr="008D6A8C" w:rsidRDefault="00725818">
            <w:pPr>
              <w:widowControl w:val="0"/>
              <w:spacing w:before="60" w:after="100" w:line="240" w:lineRule="auto"/>
              <w:rPr>
                <w:rFonts w:eastAsia="Calibri" w:cs="Times New Roman"/>
                <w:spacing w:val="-2"/>
                <w:sz w:val="20"/>
                <w:szCs w:val="20"/>
              </w:rPr>
            </w:pPr>
            <w:r w:rsidRPr="008D6A8C">
              <w:rPr>
                <w:rFonts w:eastAsia="Calibri" w:cs="Times New Roman"/>
                <w:sz w:val="20"/>
                <w:szCs w:val="20"/>
              </w:rPr>
              <w:t>Georgia Power</w:t>
            </w:r>
          </w:p>
        </w:tc>
        <w:tc>
          <w:tcPr>
            <w:tcW w:w="3446" w:type="dxa"/>
          </w:tcPr>
          <w:p w14:paraId="0BA40E4F" w14:textId="77777777" w:rsidR="00725818" w:rsidRPr="008D6A8C" w:rsidRDefault="00725818">
            <w:pPr>
              <w:widowControl w:val="0"/>
              <w:spacing w:before="60" w:after="100" w:line="240" w:lineRule="auto"/>
              <w:rPr>
                <w:rFonts w:eastAsia="Calibri" w:cs="Times New Roman"/>
                <w:spacing w:val="-2"/>
                <w:sz w:val="20"/>
                <w:szCs w:val="20"/>
              </w:rPr>
            </w:pPr>
            <w:r w:rsidRPr="008D6A8C">
              <w:rPr>
                <w:rFonts w:eastAsia="Calibri" w:cs="Times New Roman"/>
                <w:spacing w:val="-2"/>
                <w:sz w:val="20"/>
                <w:szCs w:val="20"/>
              </w:rPr>
              <w:t>Vogtle 3 and 4 nuclear unit certification proceeding</w:t>
            </w:r>
          </w:p>
        </w:tc>
      </w:tr>
      <w:tr w:rsidR="00725818" w:rsidRPr="008D6A8C" w14:paraId="511C74D6" w14:textId="77777777">
        <w:trPr>
          <w:cantSplit/>
          <w:trHeight w:val="138"/>
        </w:trPr>
        <w:tc>
          <w:tcPr>
            <w:tcW w:w="738" w:type="dxa"/>
          </w:tcPr>
          <w:p w14:paraId="4A42DFAB" w14:textId="77777777" w:rsidR="00725818" w:rsidRPr="008D6A8C" w:rsidRDefault="00725818">
            <w:pPr>
              <w:widowControl w:val="0"/>
              <w:spacing w:before="60" w:after="100" w:line="240" w:lineRule="auto"/>
              <w:jc w:val="both"/>
              <w:rPr>
                <w:rFonts w:eastAsia="Calibri" w:cs="Times New Roman"/>
                <w:spacing w:val="-2"/>
                <w:sz w:val="20"/>
                <w:szCs w:val="20"/>
              </w:rPr>
            </w:pPr>
            <w:r w:rsidRPr="008D6A8C">
              <w:rPr>
                <w:rFonts w:eastAsia="Calibri" w:cs="Calibri"/>
                <w:spacing w:val="-2"/>
                <w:sz w:val="20"/>
                <w:szCs w:val="20"/>
              </w:rPr>
              <w:t>2008</w:t>
            </w:r>
          </w:p>
        </w:tc>
        <w:tc>
          <w:tcPr>
            <w:tcW w:w="1254" w:type="dxa"/>
          </w:tcPr>
          <w:p w14:paraId="028B7C71" w14:textId="77777777" w:rsidR="00725818" w:rsidRPr="008D6A8C" w:rsidRDefault="00725818">
            <w:pPr>
              <w:keepNext/>
              <w:keepLines/>
              <w:pageBreakBefore/>
              <w:widowControl w:val="0"/>
              <w:spacing w:before="60" w:after="100" w:line="240" w:lineRule="auto"/>
              <w:jc w:val="both"/>
              <w:rPr>
                <w:rFonts w:eastAsia="Calibri" w:cs="Times New Roman"/>
                <w:spacing w:val="-2"/>
                <w:sz w:val="20"/>
                <w:szCs w:val="20"/>
              </w:rPr>
            </w:pPr>
            <w:r w:rsidRPr="008D6A8C">
              <w:rPr>
                <w:rFonts w:eastAsia="Calibri" w:cs="Calibri"/>
                <w:spacing w:val="-2"/>
                <w:sz w:val="20"/>
                <w:szCs w:val="20"/>
              </w:rPr>
              <w:t>08-035-35</w:t>
            </w:r>
          </w:p>
        </w:tc>
        <w:tc>
          <w:tcPr>
            <w:tcW w:w="1086" w:type="dxa"/>
          </w:tcPr>
          <w:p w14:paraId="3C319BF2" w14:textId="77777777" w:rsidR="00725818" w:rsidRPr="008D6A8C" w:rsidRDefault="00725818">
            <w:pPr>
              <w:widowControl w:val="0"/>
              <w:spacing w:before="60" w:after="100" w:line="240" w:lineRule="auto"/>
              <w:jc w:val="both"/>
              <w:rPr>
                <w:rFonts w:eastAsia="Calibri" w:cs="Times New Roman"/>
                <w:sz w:val="20"/>
                <w:szCs w:val="20"/>
              </w:rPr>
            </w:pPr>
            <w:r w:rsidRPr="008D6A8C">
              <w:rPr>
                <w:rFonts w:eastAsia="Calibri" w:cs="Calibri"/>
                <w:spacing w:val="-2"/>
                <w:sz w:val="20"/>
                <w:szCs w:val="20"/>
              </w:rPr>
              <w:t>UT</w:t>
            </w:r>
          </w:p>
        </w:tc>
        <w:tc>
          <w:tcPr>
            <w:tcW w:w="1786" w:type="dxa"/>
            <w:gridSpan w:val="2"/>
          </w:tcPr>
          <w:p w14:paraId="563862CA" w14:textId="77777777" w:rsidR="00725818" w:rsidRPr="008D6A8C" w:rsidRDefault="00725818">
            <w:pPr>
              <w:widowControl w:val="0"/>
              <w:spacing w:before="60" w:after="100" w:line="240" w:lineRule="auto"/>
              <w:rPr>
                <w:rFonts w:eastAsia="Calibri" w:cs="Times New Roman"/>
                <w:sz w:val="20"/>
                <w:szCs w:val="20"/>
              </w:rPr>
            </w:pPr>
            <w:r w:rsidRPr="008D6A8C">
              <w:rPr>
                <w:rFonts w:eastAsia="Calibri" w:cs="Times New Roman"/>
                <w:sz w:val="20"/>
                <w:szCs w:val="20"/>
              </w:rPr>
              <w:t>Utah Committee for Consumer Services</w:t>
            </w:r>
          </w:p>
        </w:tc>
        <w:tc>
          <w:tcPr>
            <w:tcW w:w="1526" w:type="dxa"/>
          </w:tcPr>
          <w:p w14:paraId="4C32C1FD" w14:textId="77777777" w:rsidR="00725818" w:rsidRPr="008D6A8C" w:rsidRDefault="00725818">
            <w:pPr>
              <w:widowControl w:val="0"/>
              <w:spacing w:before="60" w:after="100" w:line="240" w:lineRule="auto"/>
              <w:rPr>
                <w:rFonts w:eastAsia="Calibri" w:cs="Times New Roman"/>
                <w:sz w:val="20"/>
                <w:szCs w:val="20"/>
              </w:rPr>
            </w:pPr>
            <w:r w:rsidRPr="008D6A8C">
              <w:rPr>
                <w:rFonts w:eastAsia="Calibri" w:cs="Times New Roman"/>
                <w:sz w:val="20"/>
                <w:szCs w:val="20"/>
              </w:rPr>
              <w:t>PacifiCorp</w:t>
            </w:r>
          </w:p>
        </w:tc>
        <w:tc>
          <w:tcPr>
            <w:tcW w:w="3446" w:type="dxa"/>
          </w:tcPr>
          <w:p w14:paraId="5248E23F" w14:textId="77777777" w:rsidR="00725818" w:rsidRPr="008D6A8C" w:rsidRDefault="00725818">
            <w:pPr>
              <w:widowControl w:val="0"/>
              <w:spacing w:before="60" w:after="100" w:line="240" w:lineRule="auto"/>
              <w:rPr>
                <w:rFonts w:eastAsia="Calibri" w:cs="Calibri"/>
                <w:spacing w:val="-2"/>
                <w:sz w:val="20"/>
                <w:szCs w:val="20"/>
              </w:rPr>
            </w:pPr>
            <w:r w:rsidRPr="008D6A8C">
              <w:rPr>
                <w:rFonts w:eastAsia="Calibri" w:cs="Calibri"/>
                <w:spacing w:val="-2"/>
                <w:sz w:val="20"/>
                <w:szCs w:val="20"/>
              </w:rPr>
              <w:t>Chehalis Combine Cycle Power Plant based on a waiver of the RFP solicitation process certification proceeding</w:t>
            </w:r>
          </w:p>
        </w:tc>
      </w:tr>
      <w:tr w:rsidR="00725818" w:rsidRPr="008D6A8C" w14:paraId="75841121" w14:textId="77777777">
        <w:trPr>
          <w:cantSplit/>
          <w:trHeight w:val="138"/>
        </w:trPr>
        <w:tc>
          <w:tcPr>
            <w:tcW w:w="738" w:type="dxa"/>
          </w:tcPr>
          <w:p w14:paraId="4BBB0970" w14:textId="77777777" w:rsidR="00725818" w:rsidRPr="008D6A8C" w:rsidRDefault="00725818">
            <w:pPr>
              <w:widowControl w:val="0"/>
              <w:spacing w:before="60" w:after="100" w:line="240" w:lineRule="auto"/>
              <w:jc w:val="both"/>
              <w:rPr>
                <w:rFonts w:eastAsia="Calibri" w:cs="Times New Roman"/>
                <w:spacing w:val="-2"/>
                <w:sz w:val="20"/>
                <w:szCs w:val="20"/>
              </w:rPr>
            </w:pPr>
            <w:r w:rsidRPr="008D6A8C">
              <w:rPr>
                <w:rFonts w:eastAsia="Calibri" w:cs="Times New Roman"/>
                <w:spacing w:val="-2"/>
                <w:sz w:val="20"/>
                <w:szCs w:val="20"/>
              </w:rPr>
              <w:t>07/09</w:t>
            </w:r>
          </w:p>
        </w:tc>
        <w:tc>
          <w:tcPr>
            <w:tcW w:w="1254" w:type="dxa"/>
          </w:tcPr>
          <w:p w14:paraId="6165E367" w14:textId="77777777" w:rsidR="00725818" w:rsidRPr="008D6A8C" w:rsidRDefault="00725818">
            <w:pPr>
              <w:widowControl w:val="0"/>
              <w:spacing w:before="60" w:after="100" w:line="240" w:lineRule="auto"/>
              <w:jc w:val="both"/>
              <w:rPr>
                <w:rFonts w:eastAsia="Calibri" w:cs="Times New Roman"/>
                <w:spacing w:val="-2"/>
                <w:sz w:val="20"/>
                <w:szCs w:val="20"/>
              </w:rPr>
            </w:pPr>
            <w:r w:rsidRPr="008D6A8C">
              <w:rPr>
                <w:rFonts w:eastAsia="Calibri" w:cs="Times New Roman"/>
                <w:spacing w:val="-2"/>
                <w:sz w:val="20"/>
                <w:szCs w:val="20"/>
              </w:rPr>
              <w:t>ER08-1056</w:t>
            </w:r>
          </w:p>
        </w:tc>
        <w:tc>
          <w:tcPr>
            <w:tcW w:w="1086" w:type="dxa"/>
          </w:tcPr>
          <w:p w14:paraId="1CD1DED5" w14:textId="77777777" w:rsidR="00725818" w:rsidRPr="008D6A8C" w:rsidRDefault="00725818">
            <w:pPr>
              <w:widowControl w:val="0"/>
              <w:spacing w:before="60" w:after="100" w:line="240" w:lineRule="auto"/>
              <w:jc w:val="both"/>
              <w:rPr>
                <w:rFonts w:eastAsia="Calibri" w:cs="Times New Roman"/>
                <w:spacing w:val="-2"/>
                <w:sz w:val="20"/>
                <w:szCs w:val="20"/>
              </w:rPr>
            </w:pPr>
            <w:r w:rsidRPr="008D6A8C">
              <w:rPr>
                <w:rFonts w:eastAsia="Calibri" w:cs="Times New Roman"/>
                <w:spacing w:val="-2"/>
                <w:sz w:val="20"/>
                <w:szCs w:val="20"/>
              </w:rPr>
              <w:t>FERC</w:t>
            </w:r>
          </w:p>
        </w:tc>
        <w:tc>
          <w:tcPr>
            <w:tcW w:w="1786" w:type="dxa"/>
            <w:gridSpan w:val="2"/>
          </w:tcPr>
          <w:p w14:paraId="3A5E40E2" w14:textId="77777777" w:rsidR="00725818" w:rsidRPr="008D6A8C" w:rsidRDefault="00725818">
            <w:pPr>
              <w:widowControl w:val="0"/>
              <w:spacing w:before="60" w:after="100" w:line="240" w:lineRule="auto"/>
              <w:rPr>
                <w:rFonts w:eastAsia="Calibri" w:cs="Times New Roman"/>
                <w:spacing w:val="-2"/>
                <w:sz w:val="20"/>
                <w:szCs w:val="20"/>
              </w:rPr>
            </w:pPr>
            <w:r w:rsidRPr="008D6A8C">
              <w:rPr>
                <w:rFonts w:eastAsia="Calibri" w:cs="Times New Roman"/>
                <w:sz w:val="20"/>
                <w:szCs w:val="20"/>
              </w:rPr>
              <w:t>Louisiana Public Service Commission</w:t>
            </w:r>
          </w:p>
        </w:tc>
        <w:tc>
          <w:tcPr>
            <w:tcW w:w="1526" w:type="dxa"/>
          </w:tcPr>
          <w:p w14:paraId="4CEBFE16" w14:textId="77777777" w:rsidR="00725818" w:rsidRPr="008D6A8C" w:rsidRDefault="00725818">
            <w:pPr>
              <w:widowControl w:val="0"/>
              <w:spacing w:before="60" w:after="100" w:line="240" w:lineRule="auto"/>
              <w:rPr>
                <w:rFonts w:eastAsia="Calibri" w:cs="Times New Roman"/>
                <w:spacing w:val="-2"/>
                <w:sz w:val="20"/>
                <w:szCs w:val="20"/>
              </w:rPr>
            </w:pPr>
            <w:r w:rsidRPr="008D6A8C">
              <w:rPr>
                <w:rFonts w:eastAsia="Calibri" w:cs="Times New Roman"/>
                <w:spacing w:val="-2"/>
                <w:sz w:val="20"/>
                <w:szCs w:val="20"/>
              </w:rPr>
              <w:t>Entergy</w:t>
            </w:r>
          </w:p>
        </w:tc>
        <w:tc>
          <w:tcPr>
            <w:tcW w:w="3446" w:type="dxa"/>
          </w:tcPr>
          <w:p w14:paraId="147F5F9F" w14:textId="77777777" w:rsidR="00725818" w:rsidRPr="008D6A8C" w:rsidRDefault="00725818">
            <w:pPr>
              <w:widowControl w:val="0"/>
              <w:spacing w:before="60" w:after="100" w:line="240" w:lineRule="auto"/>
              <w:rPr>
                <w:rFonts w:eastAsia="Calibri" w:cs="Times New Roman"/>
                <w:spacing w:val="-2"/>
                <w:sz w:val="20"/>
                <w:szCs w:val="20"/>
              </w:rPr>
            </w:pPr>
            <w:r w:rsidRPr="008D6A8C">
              <w:rPr>
                <w:rFonts w:eastAsia="Calibri" w:cs="Times New Roman"/>
                <w:spacing w:val="-2"/>
                <w:sz w:val="20"/>
                <w:szCs w:val="20"/>
              </w:rPr>
              <w:t>2007 rough production cost equalization compliance filing in the System Agreement case</w:t>
            </w:r>
          </w:p>
        </w:tc>
      </w:tr>
      <w:tr w:rsidR="00725818" w:rsidRPr="008D6A8C" w14:paraId="2ADC8226" w14:textId="77777777">
        <w:trPr>
          <w:cantSplit/>
          <w:trHeight w:val="138"/>
        </w:trPr>
        <w:tc>
          <w:tcPr>
            <w:tcW w:w="738" w:type="dxa"/>
          </w:tcPr>
          <w:p w14:paraId="66920BEF" w14:textId="77777777" w:rsidR="00725818" w:rsidRPr="008D6A8C" w:rsidRDefault="00725818">
            <w:pPr>
              <w:widowControl w:val="0"/>
              <w:spacing w:before="60" w:after="100" w:line="240" w:lineRule="auto"/>
              <w:jc w:val="both"/>
              <w:rPr>
                <w:rFonts w:eastAsia="Calibri" w:cs="Calibri"/>
                <w:spacing w:val="-2"/>
                <w:sz w:val="20"/>
                <w:szCs w:val="20"/>
              </w:rPr>
            </w:pPr>
            <w:r w:rsidRPr="008D6A8C">
              <w:rPr>
                <w:rFonts w:eastAsia="Calibri" w:cs="Times New Roman"/>
                <w:spacing w:val="-2"/>
                <w:sz w:val="20"/>
                <w:szCs w:val="20"/>
              </w:rPr>
              <w:t>07/09</w:t>
            </w:r>
          </w:p>
        </w:tc>
        <w:tc>
          <w:tcPr>
            <w:tcW w:w="1254" w:type="dxa"/>
          </w:tcPr>
          <w:p w14:paraId="0BE0ADDD" w14:textId="77777777" w:rsidR="00725818" w:rsidRPr="008D6A8C" w:rsidRDefault="00725818">
            <w:pPr>
              <w:keepNext/>
              <w:keepLines/>
              <w:pageBreakBefore/>
              <w:widowControl w:val="0"/>
              <w:spacing w:before="60" w:after="100" w:line="240" w:lineRule="auto"/>
              <w:jc w:val="both"/>
              <w:rPr>
                <w:rFonts w:eastAsia="Calibri" w:cs="Calibri"/>
                <w:spacing w:val="-2"/>
                <w:sz w:val="20"/>
                <w:szCs w:val="20"/>
              </w:rPr>
            </w:pPr>
            <w:r w:rsidRPr="008D6A8C">
              <w:rPr>
                <w:rFonts w:eastAsia="Calibri" w:cs="Times New Roman"/>
                <w:spacing w:val="-2"/>
                <w:sz w:val="20"/>
                <w:szCs w:val="20"/>
              </w:rPr>
              <w:t>U-30975</w:t>
            </w:r>
          </w:p>
        </w:tc>
        <w:tc>
          <w:tcPr>
            <w:tcW w:w="1086" w:type="dxa"/>
          </w:tcPr>
          <w:p w14:paraId="457AA930" w14:textId="77777777" w:rsidR="00725818" w:rsidRPr="008D6A8C" w:rsidRDefault="00725818">
            <w:pPr>
              <w:widowControl w:val="0"/>
              <w:spacing w:before="60" w:after="100" w:line="240" w:lineRule="auto"/>
              <w:jc w:val="both"/>
              <w:rPr>
                <w:rFonts w:eastAsia="Calibri" w:cs="Calibri"/>
                <w:spacing w:val="-2"/>
                <w:sz w:val="20"/>
                <w:szCs w:val="20"/>
              </w:rPr>
            </w:pPr>
            <w:r w:rsidRPr="008D6A8C">
              <w:rPr>
                <w:rFonts w:eastAsia="Calibri" w:cs="Times New Roman"/>
                <w:spacing w:val="-2"/>
                <w:sz w:val="20"/>
                <w:szCs w:val="20"/>
              </w:rPr>
              <w:t>LA</w:t>
            </w:r>
          </w:p>
        </w:tc>
        <w:tc>
          <w:tcPr>
            <w:tcW w:w="1786" w:type="dxa"/>
            <w:gridSpan w:val="2"/>
          </w:tcPr>
          <w:p w14:paraId="0DB96F3B" w14:textId="77777777" w:rsidR="00725818" w:rsidRPr="008D6A8C" w:rsidRDefault="00725818">
            <w:pPr>
              <w:widowControl w:val="0"/>
              <w:spacing w:before="60" w:after="100" w:line="240" w:lineRule="auto"/>
              <w:rPr>
                <w:rFonts w:eastAsia="Calibri" w:cs="Calibri"/>
                <w:spacing w:val="-2"/>
                <w:sz w:val="20"/>
                <w:szCs w:val="20"/>
              </w:rPr>
            </w:pPr>
            <w:r w:rsidRPr="008D6A8C">
              <w:rPr>
                <w:rFonts w:eastAsia="Calibri" w:cs="Times New Roman"/>
                <w:spacing w:val="-2"/>
                <w:sz w:val="20"/>
                <w:szCs w:val="20"/>
              </w:rPr>
              <w:t>Louisiana Public Service Commission Staff</w:t>
            </w:r>
          </w:p>
        </w:tc>
        <w:tc>
          <w:tcPr>
            <w:tcW w:w="1526" w:type="dxa"/>
          </w:tcPr>
          <w:p w14:paraId="1DECE747" w14:textId="77777777" w:rsidR="00725818" w:rsidRPr="008D6A8C" w:rsidRDefault="00725818">
            <w:pPr>
              <w:widowControl w:val="0"/>
              <w:spacing w:before="60" w:after="100" w:line="240" w:lineRule="auto"/>
              <w:rPr>
                <w:rFonts w:eastAsia="Calibri" w:cs="Calibri"/>
                <w:spacing w:val="-2"/>
                <w:sz w:val="20"/>
                <w:szCs w:val="20"/>
              </w:rPr>
            </w:pPr>
            <w:r w:rsidRPr="008D6A8C">
              <w:rPr>
                <w:rFonts w:eastAsia="Calibri" w:cs="Times New Roman"/>
                <w:spacing w:val="-2"/>
                <w:sz w:val="20"/>
                <w:szCs w:val="20"/>
              </w:rPr>
              <w:t xml:space="preserve">SWEPCO and Cleco </w:t>
            </w:r>
          </w:p>
        </w:tc>
        <w:tc>
          <w:tcPr>
            <w:tcW w:w="3446" w:type="dxa"/>
          </w:tcPr>
          <w:p w14:paraId="24715527" w14:textId="77777777" w:rsidR="00725818" w:rsidRPr="008D6A8C" w:rsidRDefault="00725818">
            <w:pPr>
              <w:widowControl w:val="0"/>
              <w:spacing w:before="60" w:after="100" w:line="240" w:lineRule="auto"/>
              <w:rPr>
                <w:rFonts w:eastAsia="Calibri" w:cs="Calibri"/>
                <w:spacing w:val="-2"/>
                <w:sz w:val="20"/>
                <w:szCs w:val="20"/>
              </w:rPr>
            </w:pPr>
            <w:r w:rsidRPr="008D6A8C">
              <w:rPr>
                <w:rFonts w:eastAsia="Calibri" w:cs="Times New Roman"/>
                <w:spacing w:val="-2"/>
                <w:sz w:val="20"/>
                <w:szCs w:val="20"/>
              </w:rPr>
              <w:t xml:space="preserve">Application to acquire the Oxbow Mine to supply </w:t>
            </w:r>
            <w:proofErr w:type="spellStart"/>
            <w:r w:rsidRPr="008D6A8C">
              <w:rPr>
                <w:rFonts w:eastAsia="Calibri" w:cs="Times New Roman"/>
                <w:spacing w:val="-2"/>
                <w:sz w:val="20"/>
                <w:szCs w:val="20"/>
              </w:rPr>
              <w:t>Dolet</w:t>
            </w:r>
            <w:proofErr w:type="spellEnd"/>
            <w:r w:rsidRPr="008D6A8C">
              <w:rPr>
                <w:rFonts w:eastAsia="Calibri" w:cs="Times New Roman"/>
                <w:spacing w:val="-2"/>
                <w:sz w:val="20"/>
                <w:szCs w:val="20"/>
              </w:rPr>
              <w:t xml:space="preserve"> Hills Power Station certification proceeding</w:t>
            </w:r>
          </w:p>
        </w:tc>
      </w:tr>
      <w:tr w:rsidR="00725818" w:rsidRPr="008D6A8C" w14:paraId="499EDEDF" w14:textId="77777777">
        <w:trPr>
          <w:cantSplit/>
          <w:trHeight w:val="138"/>
        </w:trPr>
        <w:tc>
          <w:tcPr>
            <w:tcW w:w="738" w:type="dxa"/>
          </w:tcPr>
          <w:p w14:paraId="6879C27F" w14:textId="77777777" w:rsidR="00725818" w:rsidRPr="008D6A8C" w:rsidRDefault="00725818">
            <w:pPr>
              <w:widowControl w:val="0"/>
              <w:spacing w:before="60" w:after="100" w:line="240" w:lineRule="auto"/>
              <w:jc w:val="both"/>
              <w:rPr>
                <w:rFonts w:eastAsia="Calibri" w:cs="Times New Roman"/>
                <w:spacing w:val="-2"/>
                <w:sz w:val="20"/>
                <w:szCs w:val="20"/>
              </w:rPr>
            </w:pPr>
            <w:r w:rsidRPr="008D6A8C">
              <w:rPr>
                <w:rFonts w:eastAsia="Calibri" w:cs="Times New Roman"/>
                <w:spacing w:val="-2"/>
                <w:sz w:val="20"/>
                <w:szCs w:val="20"/>
              </w:rPr>
              <w:t>09/09</w:t>
            </w:r>
          </w:p>
        </w:tc>
        <w:tc>
          <w:tcPr>
            <w:tcW w:w="1254" w:type="dxa"/>
          </w:tcPr>
          <w:p w14:paraId="2227620C" w14:textId="77777777" w:rsidR="00725818" w:rsidRPr="008D6A8C" w:rsidRDefault="00725818">
            <w:pPr>
              <w:keepNext/>
              <w:keepLines/>
              <w:pageBreakBefore/>
              <w:widowControl w:val="0"/>
              <w:spacing w:before="60" w:after="100" w:line="240" w:lineRule="auto"/>
              <w:jc w:val="both"/>
              <w:rPr>
                <w:rFonts w:eastAsia="Calibri" w:cs="Times New Roman"/>
                <w:spacing w:val="-2"/>
                <w:sz w:val="20"/>
                <w:szCs w:val="20"/>
              </w:rPr>
            </w:pPr>
            <w:r w:rsidRPr="008D6A8C">
              <w:rPr>
                <w:rFonts w:eastAsia="Calibri" w:cs="Times New Roman"/>
                <w:spacing w:val="-2"/>
                <w:sz w:val="20"/>
                <w:szCs w:val="20"/>
              </w:rPr>
              <w:t>E015/PA-09-526</w:t>
            </w:r>
          </w:p>
        </w:tc>
        <w:tc>
          <w:tcPr>
            <w:tcW w:w="1086" w:type="dxa"/>
          </w:tcPr>
          <w:p w14:paraId="5BE92D04" w14:textId="77777777" w:rsidR="00725818" w:rsidRPr="008D6A8C" w:rsidRDefault="00725818">
            <w:pPr>
              <w:widowControl w:val="0"/>
              <w:spacing w:before="60" w:after="100" w:line="240" w:lineRule="auto"/>
              <w:jc w:val="both"/>
              <w:rPr>
                <w:rFonts w:eastAsia="Calibri" w:cs="Times New Roman"/>
                <w:spacing w:val="-2"/>
                <w:sz w:val="20"/>
                <w:szCs w:val="20"/>
              </w:rPr>
            </w:pPr>
            <w:r w:rsidRPr="008D6A8C">
              <w:rPr>
                <w:rFonts w:eastAsia="Calibri" w:cs="Times New Roman"/>
                <w:spacing w:val="-2"/>
                <w:sz w:val="20"/>
                <w:szCs w:val="20"/>
              </w:rPr>
              <w:t>MN</w:t>
            </w:r>
          </w:p>
        </w:tc>
        <w:tc>
          <w:tcPr>
            <w:tcW w:w="1786" w:type="dxa"/>
            <w:gridSpan w:val="2"/>
          </w:tcPr>
          <w:p w14:paraId="1B70D74F" w14:textId="77777777" w:rsidR="00725818" w:rsidRPr="008D6A8C" w:rsidRDefault="00725818">
            <w:pPr>
              <w:widowControl w:val="0"/>
              <w:spacing w:before="60" w:after="100" w:line="240" w:lineRule="auto"/>
              <w:rPr>
                <w:rFonts w:eastAsia="Calibri" w:cs="Times New Roman"/>
                <w:spacing w:val="-2"/>
                <w:sz w:val="20"/>
                <w:szCs w:val="20"/>
              </w:rPr>
            </w:pPr>
            <w:r w:rsidRPr="008D6A8C">
              <w:rPr>
                <w:rFonts w:eastAsia="Calibri" w:cs="Times New Roman"/>
                <w:spacing w:val="-2"/>
                <w:sz w:val="20"/>
                <w:szCs w:val="20"/>
              </w:rPr>
              <w:t>Large Power Intervenors</w:t>
            </w:r>
          </w:p>
        </w:tc>
        <w:tc>
          <w:tcPr>
            <w:tcW w:w="1526" w:type="dxa"/>
          </w:tcPr>
          <w:p w14:paraId="5300B7E8" w14:textId="77777777" w:rsidR="00725818" w:rsidRPr="008D6A8C" w:rsidRDefault="00725818">
            <w:pPr>
              <w:widowControl w:val="0"/>
              <w:spacing w:before="60" w:after="100" w:line="240" w:lineRule="auto"/>
              <w:rPr>
                <w:rFonts w:eastAsia="Calibri" w:cs="Times New Roman"/>
                <w:spacing w:val="-2"/>
                <w:sz w:val="20"/>
                <w:szCs w:val="20"/>
              </w:rPr>
            </w:pPr>
            <w:r w:rsidRPr="008D6A8C">
              <w:rPr>
                <w:rFonts w:eastAsia="Calibri" w:cs="Times New Roman"/>
                <w:spacing w:val="-2"/>
                <w:sz w:val="20"/>
                <w:szCs w:val="20"/>
              </w:rPr>
              <w:t>Minnesota Power</w:t>
            </w:r>
          </w:p>
        </w:tc>
        <w:tc>
          <w:tcPr>
            <w:tcW w:w="3446" w:type="dxa"/>
          </w:tcPr>
          <w:p w14:paraId="5D9C20B0" w14:textId="77777777" w:rsidR="00725818" w:rsidRPr="008D6A8C" w:rsidRDefault="00725818">
            <w:pPr>
              <w:widowControl w:val="0"/>
              <w:spacing w:before="60" w:after="100" w:line="240" w:lineRule="auto"/>
              <w:rPr>
                <w:rFonts w:eastAsia="Calibri" w:cs="Times New Roman"/>
                <w:spacing w:val="-2"/>
                <w:sz w:val="20"/>
                <w:szCs w:val="20"/>
              </w:rPr>
            </w:pPr>
            <w:r w:rsidRPr="008D6A8C">
              <w:rPr>
                <w:rFonts w:eastAsia="Calibri" w:cs="Times New Roman"/>
                <w:spacing w:val="-2"/>
                <w:sz w:val="20"/>
                <w:szCs w:val="20"/>
              </w:rPr>
              <w:t xml:space="preserve">Request for approval to purchase Square Butte’s 500 kV DC transmission line, restructure a </w:t>
            </w:r>
            <w:proofErr w:type="gramStart"/>
            <w:r w:rsidRPr="008D6A8C">
              <w:rPr>
                <w:rFonts w:eastAsia="Calibri" w:cs="Times New Roman"/>
                <w:spacing w:val="-2"/>
                <w:sz w:val="20"/>
                <w:szCs w:val="20"/>
              </w:rPr>
              <w:t>coal based</w:t>
            </w:r>
            <w:proofErr w:type="gramEnd"/>
            <w:r w:rsidRPr="008D6A8C">
              <w:rPr>
                <w:rFonts w:eastAsia="Calibri" w:cs="Times New Roman"/>
                <w:spacing w:val="-2"/>
                <w:sz w:val="20"/>
                <w:szCs w:val="20"/>
              </w:rPr>
              <w:t xml:space="preserve"> power purchase agreement</w:t>
            </w:r>
          </w:p>
        </w:tc>
      </w:tr>
      <w:tr w:rsidR="00725818" w:rsidRPr="008D6A8C" w14:paraId="52F3EFBC" w14:textId="77777777">
        <w:trPr>
          <w:cantSplit/>
          <w:trHeight w:val="138"/>
        </w:trPr>
        <w:tc>
          <w:tcPr>
            <w:tcW w:w="738" w:type="dxa"/>
          </w:tcPr>
          <w:p w14:paraId="6ED8F02B" w14:textId="77777777" w:rsidR="00725818" w:rsidRPr="008D6A8C" w:rsidRDefault="00725818">
            <w:pPr>
              <w:widowControl w:val="0"/>
              <w:spacing w:before="60" w:after="100" w:line="240" w:lineRule="auto"/>
              <w:jc w:val="both"/>
              <w:rPr>
                <w:rFonts w:eastAsia="Calibri" w:cs="Times New Roman"/>
                <w:spacing w:val="-2"/>
                <w:sz w:val="20"/>
                <w:szCs w:val="20"/>
              </w:rPr>
            </w:pPr>
            <w:r w:rsidRPr="008D6A8C">
              <w:rPr>
                <w:rFonts w:eastAsia="Calibri" w:cs="Calibri"/>
                <w:spacing w:val="-2"/>
                <w:sz w:val="20"/>
                <w:szCs w:val="20"/>
              </w:rPr>
              <w:t>09/09</w:t>
            </w:r>
          </w:p>
        </w:tc>
        <w:tc>
          <w:tcPr>
            <w:tcW w:w="1254" w:type="dxa"/>
          </w:tcPr>
          <w:p w14:paraId="138295B0" w14:textId="77777777" w:rsidR="00725818" w:rsidRPr="008D6A8C" w:rsidRDefault="00725818">
            <w:pPr>
              <w:keepNext/>
              <w:keepLines/>
              <w:pageBreakBefore/>
              <w:widowControl w:val="0"/>
              <w:spacing w:before="60" w:after="100" w:line="240" w:lineRule="auto"/>
              <w:jc w:val="both"/>
              <w:rPr>
                <w:rFonts w:eastAsia="Calibri" w:cs="Calibri"/>
                <w:spacing w:val="-2"/>
                <w:sz w:val="20"/>
                <w:szCs w:val="20"/>
              </w:rPr>
            </w:pPr>
            <w:r w:rsidRPr="008D6A8C">
              <w:rPr>
                <w:rFonts w:eastAsia="Calibri" w:cs="Calibri"/>
                <w:spacing w:val="-2"/>
                <w:sz w:val="20"/>
                <w:szCs w:val="20"/>
              </w:rPr>
              <w:t>09-035-23</w:t>
            </w:r>
          </w:p>
          <w:p w14:paraId="13B5425A" w14:textId="77777777" w:rsidR="00725818" w:rsidRPr="008D6A8C" w:rsidRDefault="00725818">
            <w:pPr>
              <w:keepNext/>
              <w:keepLines/>
              <w:pageBreakBefore/>
              <w:widowControl w:val="0"/>
              <w:spacing w:before="60" w:after="100" w:line="240" w:lineRule="auto"/>
              <w:jc w:val="both"/>
              <w:rPr>
                <w:rFonts w:eastAsia="Calibri" w:cs="Times New Roman"/>
                <w:spacing w:val="-2"/>
                <w:sz w:val="20"/>
                <w:szCs w:val="20"/>
              </w:rPr>
            </w:pPr>
            <w:r w:rsidRPr="008D6A8C">
              <w:rPr>
                <w:rFonts w:eastAsia="Calibri" w:cs="Calibri"/>
                <w:spacing w:val="-2"/>
                <w:sz w:val="20"/>
                <w:szCs w:val="20"/>
              </w:rPr>
              <w:t>Direct</w:t>
            </w:r>
          </w:p>
        </w:tc>
        <w:tc>
          <w:tcPr>
            <w:tcW w:w="1086" w:type="dxa"/>
          </w:tcPr>
          <w:p w14:paraId="2BBF4020" w14:textId="77777777" w:rsidR="00725818" w:rsidRPr="008D6A8C" w:rsidRDefault="00725818">
            <w:pPr>
              <w:widowControl w:val="0"/>
              <w:spacing w:before="60" w:after="100" w:line="240" w:lineRule="auto"/>
              <w:jc w:val="both"/>
              <w:rPr>
                <w:rFonts w:eastAsia="Calibri" w:cs="Times New Roman"/>
                <w:sz w:val="20"/>
                <w:szCs w:val="20"/>
              </w:rPr>
            </w:pPr>
            <w:r w:rsidRPr="008D6A8C">
              <w:rPr>
                <w:rFonts w:eastAsia="Calibri" w:cs="Calibri"/>
                <w:spacing w:val="-2"/>
                <w:sz w:val="20"/>
                <w:szCs w:val="20"/>
              </w:rPr>
              <w:t>UT</w:t>
            </w:r>
          </w:p>
        </w:tc>
        <w:tc>
          <w:tcPr>
            <w:tcW w:w="1786" w:type="dxa"/>
            <w:gridSpan w:val="2"/>
          </w:tcPr>
          <w:p w14:paraId="630BE5C3" w14:textId="77777777" w:rsidR="00725818" w:rsidRPr="008D6A8C" w:rsidRDefault="00725818">
            <w:pPr>
              <w:widowControl w:val="0"/>
              <w:spacing w:before="60" w:after="100" w:line="240" w:lineRule="auto"/>
              <w:rPr>
                <w:rFonts w:eastAsia="Calibri" w:cs="Times New Roman"/>
                <w:sz w:val="20"/>
                <w:szCs w:val="20"/>
              </w:rPr>
            </w:pPr>
            <w:r w:rsidRPr="008D6A8C">
              <w:rPr>
                <w:rFonts w:eastAsia="Calibri" w:cs="Times New Roman"/>
                <w:sz w:val="20"/>
                <w:szCs w:val="20"/>
              </w:rPr>
              <w:t>Utah Office of Consumer Services</w:t>
            </w:r>
          </w:p>
        </w:tc>
        <w:tc>
          <w:tcPr>
            <w:tcW w:w="1526" w:type="dxa"/>
          </w:tcPr>
          <w:p w14:paraId="5A7A5762" w14:textId="77777777" w:rsidR="00725818" w:rsidRPr="008D6A8C" w:rsidRDefault="00725818">
            <w:pPr>
              <w:widowControl w:val="0"/>
              <w:spacing w:before="60" w:after="100" w:line="240" w:lineRule="auto"/>
              <w:rPr>
                <w:rFonts w:eastAsia="Calibri" w:cs="Times New Roman"/>
                <w:sz w:val="20"/>
                <w:szCs w:val="20"/>
              </w:rPr>
            </w:pPr>
            <w:r w:rsidRPr="008D6A8C">
              <w:rPr>
                <w:rFonts w:eastAsia="Calibri" w:cs="Times New Roman"/>
                <w:sz w:val="20"/>
                <w:szCs w:val="20"/>
              </w:rPr>
              <w:t>PacifiCorp</w:t>
            </w:r>
          </w:p>
        </w:tc>
        <w:tc>
          <w:tcPr>
            <w:tcW w:w="3446" w:type="dxa"/>
          </w:tcPr>
          <w:p w14:paraId="227739DF" w14:textId="77777777" w:rsidR="00725818" w:rsidRPr="008D6A8C" w:rsidRDefault="00725818">
            <w:pPr>
              <w:widowControl w:val="0"/>
              <w:spacing w:before="60" w:after="100" w:line="240" w:lineRule="auto"/>
              <w:rPr>
                <w:rFonts w:eastAsia="Calibri" w:cs="Times New Roman"/>
                <w:spacing w:val="-2"/>
                <w:sz w:val="20"/>
                <w:szCs w:val="20"/>
              </w:rPr>
            </w:pPr>
            <w:r w:rsidRPr="008D6A8C">
              <w:rPr>
                <w:rFonts w:eastAsia="Calibri" w:cs="Calibri"/>
                <w:spacing w:val="-2"/>
                <w:sz w:val="20"/>
                <w:szCs w:val="20"/>
              </w:rPr>
              <w:t>2009 rate case, net power costs</w:t>
            </w:r>
          </w:p>
        </w:tc>
      </w:tr>
      <w:tr w:rsidR="00725818" w:rsidRPr="008D6A8C" w14:paraId="1D984431" w14:textId="77777777">
        <w:trPr>
          <w:cantSplit/>
          <w:trHeight w:val="138"/>
        </w:trPr>
        <w:tc>
          <w:tcPr>
            <w:tcW w:w="738" w:type="dxa"/>
          </w:tcPr>
          <w:p w14:paraId="7340E353" w14:textId="77777777" w:rsidR="00725818" w:rsidRPr="008D6A8C" w:rsidRDefault="00725818">
            <w:pPr>
              <w:widowControl w:val="0"/>
              <w:spacing w:before="60" w:after="100" w:line="240" w:lineRule="auto"/>
              <w:jc w:val="both"/>
              <w:rPr>
                <w:rFonts w:eastAsia="Calibri" w:cs="Times New Roman"/>
                <w:spacing w:val="-2"/>
                <w:sz w:val="20"/>
                <w:szCs w:val="20"/>
              </w:rPr>
            </w:pPr>
            <w:r w:rsidRPr="008D6A8C">
              <w:rPr>
                <w:rFonts w:eastAsia="Calibri" w:cs="Times New Roman"/>
                <w:spacing w:val="-2"/>
                <w:sz w:val="20"/>
                <w:szCs w:val="20"/>
              </w:rPr>
              <w:t>10/09</w:t>
            </w:r>
          </w:p>
        </w:tc>
        <w:tc>
          <w:tcPr>
            <w:tcW w:w="1254" w:type="dxa"/>
          </w:tcPr>
          <w:p w14:paraId="1B5DD3CD" w14:textId="77777777" w:rsidR="00725818" w:rsidRPr="008D6A8C" w:rsidRDefault="00725818">
            <w:pPr>
              <w:keepNext/>
              <w:keepLines/>
              <w:pageBreakBefore/>
              <w:widowControl w:val="0"/>
              <w:spacing w:before="60" w:after="100" w:line="240" w:lineRule="auto"/>
              <w:jc w:val="both"/>
              <w:rPr>
                <w:rFonts w:eastAsia="Calibri" w:cs="Times New Roman"/>
                <w:spacing w:val="-2"/>
                <w:sz w:val="20"/>
                <w:szCs w:val="20"/>
              </w:rPr>
            </w:pPr>
            <w:r w:rsidRPr="008D6A8C">
              <w:rPr>
                <w:rFonts w:eastAsia="Calibri" w:cs="Times New Roman"/>
                <w:spacing w:val="-2"/>
                <w:sz w:val="20"/>
                <w:szCs w:val="20"/>
              </w:rPr>
              <w:t>09A-415E</w:t>
            </w:r>
          </w:p>
        </w:tc>
        <w:tc>
          <w:tcPr>
            <w:tcW w:w="1086" w:type="dxa"/>
          </w:tcPr>
          <w:p w14:paraId="799321A2" w14:textId="77777777" w:rsidR="00725818" w:rsidRPr="008D6A8C" w:rsidRDefault="00725818">
            <w:pPr>
              <w:widowControl w:val="0"/>
              <w:spacing w:before="60" w:after="100" w:line="240" w:lineRule="auto"/>
              <w:jc w:val="both"/>
              <w:rPr>
                <w:rFonts w:eastAsia="Calibri" w:cs="Times New Roman"/>
                <w:spacing w:val="-2"/>
                <w:sz w:val="20"/>
                <w:szCs w:val="20"/>
              </w:rPr>
            </w:pPr>
            <w:r w:rsidRPr="008D6A8C">
              <w:rPr>
                <w:rFonts w:eastAsia="Calibri" w:cs="Times New Roman"/>
                <w:spacing w:val="-2"/>
                <w:sz w:val="20"/>
                <w:szCs w:val="20"/>
              </w:rPr>
              <w:t>CO</w:t>
            </w:r>
          </w:p>
        </w:tc>
        <w:tc>
          <w:tcPr>
            <w:tcW w:w="1786" w:type="dxa"/>
            <w:gridSpan w:val="2"/>
          </w:tcPr>
          <w:p w14:paraId="1C7E2C9B" w14:textId="77777777" w:rsidR="00725818" w:rsidRPr="008D6A8C" w:rsidRDefault="00725818">
            <w:pPr>
              <w:widowControl w:val="0"/>
              <w:spacing w:before="60" w:after="100" w:line="240" w:lineRule="auto"/>
              <w:rPr>
                <w:rFonts w:eastAsia="Calibri" w:cs="Times New Roman"/>
                <w:spacing w:val="-2"/>
                <w:sz w:val="20"/>
                <w:szCs w:val="20"/>
              </w:rPr>
            </w:pPr>
            <w:r w:rsidRPr="008D6A8C">
              <w:rPr>
                <w:rFonts w:eastAsia="Calibri" w:cs="Times New Roman"/>
                <w:spacing w:val="-2"/>
                <w:sz w:val="20"/>
                <w:szCs w:val="20"/>
              </w:rPr>
              <w:t>Public Utilities Commission of Colorado</w:t>
            </w:r>
          </w:p>
        </w:tc>
        <w:tc>
          <w:tcPr>
            <w:tcW w:w="1526" w:type="dxa"/>
          </w:tcPr>
          <w:p w14:paraId="2F81E763" w14:textId="77777777" w:rsidR="00725818" w:rsidRPr="008D6A8C" w:rsidRDefault="00725818">
            <w:pPr>
              <w:widowControl w:val="0"/>
              <w:spacing w:before="60" w:after="100" w:line="240" w:lineRule="auto"/>
              <w:rPr>
                <w:rFonts w:eastAsia="Calibri" w:cs="Times New Roman"/>
                <w:spacing w:val="-2"/>
                <w:sz w:val="20"/>
                <w:szCs w:val="20"/>
              </w:rPr>
            </w:pPr>
            <w:r w:rsidRPr="008D6A8C">
              <w:rPr>
                <w:rFonts w:eastAsia="Calibri" w:cs="Times New Roman"/>
                <w:spacing w:val="-2"/>
                <w:sz w:val="20"/>
                <w:szCs w:val="20"/>
              </w:rPr>
              <w:t>Black Hills/Colorado</w:t>
            </w:r>
          </w:p>
        </w:tc>
        <w:tc>
          <w:tcPr>
            <w:tcW w:w="3446" w:type="dxa"/>
          </w:tcPr>
          <w:p w14:paraId="259699D5" w14:textId="77777777" w:rsidR="00725818" w:rsidRPr="008D6A8C" w:rsidRDefault="00725818">
            <w:pPr>
              <w:widowControl w:val="0"/>
              <w:spacing w:before="60" w:after="100" w:line="240" w:lineRule="auto"/>
              <w:rPr>
                <w:rFonts w:eastAsia="Calibri" w:cs="Times New Roman"/>
                <w:spacing w:val="-2"/>
                <w:sz w:val="20"/>
                <w:szCs w:val="20"/>
              </w:rPr>
            </w:pPr>
            <w:r w:rsidRPr="008D6A8C">
              <w:rPr>
                <w:rFonts w:eastAsia="Calibri" w:cs="Times New Roman"/>
                <w:spacing w:val="-2"/>
                <w:sz w:val="20"/>
                <w:szCs w:val="20"/>
              </w:rPr>
              <w:t>CPCN application to construct two LMS 100 natural gas combustion turbine units</w:t>
            </w:r>
          </w:p>
        </w:tc>
      </w:tr>
      <w:tr w:rsidR="00725818" w:rsidRPr="008D6A8C" w14:paraId="0A291BFE" w14:textId="77777777">
        <w:trPr>
          <w:cantSplit/>
          <w:trHeight w:val="138"/>
        </w:trPr>
        <w:tc>
          <w:tcPr>
            <w:tcW w:w="738" w:type="dxa"/>
          </w:tcPr>
          <w:p w14:paraId="757CCE09" w14:textId="77777777" w:rsidR="00725818" w:rsidRPr="008D6A8C" w:rsidRDefault="00725818">
            <w:pPr>
              <w:widowControl w:val="0"/>
              <w:spacing w:before="60" w:after="100" w:line="240" w:lineRule="auto"/>
              <w:jc w:val="both"/>
              <w:rPr>
                <w:rFonts w:eastAsia="Calibri" w:cs="Times New Roman"/>
                <w:spacing w:val="-2"/>
                <w:sz w:val="20"/>
                <w:szCs w:val="20"/>
              </w:rPr>
            </w:pPr>
            <w:r w:rsidRPr="008D6A8C">
              <w:rPr>
                <w:rFonts w:eastAsia="Calibri" w:cs="Calibri"/>
                <w:spacing w:val="-2"/>
                <w:sz w:val="20"/>
                <w:szCs w:val="20"/>
              </w:rPr>
              <w:t>10/09</w:t>
            </w:r>
          </w:p>
        </w:tc>
        <w:tc>
          <w:tcPr>
            <w:tcW w:w="1254" w:type="dxa"/>
          </w:tcPr>
          <w:p w14:paraId="4FF91EFD" w14:textId="77777777" w:rsidR="00725818" w:rsidRPr="008D6A8C" w:rsidRDefault="00725818">
            <w:pPr>
              <w:keepNext/>
              <w:keepLines/>
              <w:pageBreakBefore/>
              <w:widowControl w:val="0"/>
              <w:spacing w:before="60" w:after="100" w:line="240" w:lineRule="auto"/>
              <w:jc w:val="both"/>
              <w:rPr>
                <w:rFonts w:eastAsia="Calibri" w:cs="Calibri"/>
                <w:spacing w:val="-2"/>
                <w:sz w:val="20"/>
                <w:szCs w:val="20"/>
              </w:rPr>
            </w:pPr>
            <w:r w:rsidRPr="008D6A8C">
              <w:rPr>
                <w:rFonts w:eastAsia="Calibri" w:cs="Calibri"/>
                <w:spacing w:val="-2"/>
                <w:sz w:val="20"/>
                <w:szCs w:val="20"/>
              </w:rPr>
              <w:t>09-035-23</w:t>
            </w:r>
          </w:p>
          <w:p w14:paraId="2326A328" w14:textId="77777777" w:rsidR="00725818" w:rsidRPr="008D6A8C" w:rsidRDefault="00725818">
            <w:pPr>
              <w:keepNext/>
              <w:keepLines/>
              <w:pageBreakBefore/>
              <w:widowControl w:val="0"/>
              <w:spacing w:before="60" w:after="100" w:line="240" w:lineRule="auto"/>
              <w:jc w:val="both"/>
              <w:rPr>
                <w:rFonts w:eastAsia="Calibri" w:cs="Times New Roman"/>
                <w:spacing w:val="-2"/>
                <w:sz w:val="20"/>
                <w:szCs w:val="20"/>
              </w:rPr>
            </w:pPr>
            <w:r w:rsidRPr="008D6A8C">
              <w:rPr>
                <w:rFonts w:eastAsia="Calibri" w:cs="Calibri"/>
                <w:spacing w:val="-2"/>
                <w:sz w:val="20"/>
                <w:szCs w:val="20"/>
              </w:rPr>
              <w:t>Surrebuttal</w:t>
            </w:r>
          </w:p>
        </w:tc>
        <w:tc>
          <w:tcPr>
            <w:tcW w:w="1086" w:type="dxa"/>
          </w:tcPr>
          <w:p w14:paraId="1C4E07CE" w14:textId="77777777" w:rsidR="00725818" w:rsidRPr="008D6A8C" w:rsidRDefault="00725818">
            <w:pPr>
              <w:widowControl w:val="0"/>
              <w:spacing w:before="60" w:after="100" w:line="240" w:lineRule="auto"/>
              <w:jc w:val="both"/>
              <w:rPr>
                <w:rFonts w:eastAsia="Calibri" w:cs="Times New Roman"/>
                <w:spacing w:val="-2"/>
                <w:sz w:val="20"/>
                <w:szCs w:val="20"/>
              </w:rPr>
            </w:pPr>
            <w:r w:rsidRPr="008D6A8C">
              <w:rPr>
                <w:rFonts w:eastAsia="Calibri" w:cs="Calibri"/>
                <w:spacing w:val="-2"/>
                <w:sz w:val="20"/>
                <w:szCs w:val="20"/>
              </w:rPr>
              <w:t>UT</w:t>
            </w:r>
          </w:p>
        </w:tc>
        <w:tc>
          <w:tcPr>
            <w:tcW w:w="1786" w:type="dxa"/>
            <w:gridSpan w:val="2"/>
          </w:tcPr>
          <w:p w14:paraId="788E2E3E" w14:textId="77777777" w:rsidR="00725818" w:rsidRPr="008D6A8C" w:rsidRDefault="00725818">
            <w:pPr>
              <w:widowControl w:val="0"/>
              <w:spacing w:before="60" w:after="100" w:line="240" w:lineRule="auto"/>
              <w:rPr>
                <w:rFonts w:eastAsia="Calibri" w:cs="Times New Roman"/>
                <w:spacing w:val="-2"/>
                <w:sz w:val="20"/>
                <w:szCs w:val="20"/>
              </w:rPr>
            </w:pPr>
            <w:r w:rsidRPr="008D6A8C">
              <w:rPr>
                <w:rFonts w:eastAsia="Calibri" w:cs="Times New Roman"/>
                <w:sz w:val="20"/>
                <w:szCs w:val="20"/>
              </w:rPr>
              <w:t>Utah Office of Consumer Services</w:t>
            </w:r>
          </w:p>
        </w:tc>
        <w:tc>
          <w:tcPr>
            <w:tcW w:w="1526" w:type="dxa"/>
          </w:tcPr>
          <w:p w14:paraId="0190FA83" w14:textId="77777777" w:rsidR="00725818" w:rsidRPr="008D6A8C" w:rsidRDefault="00725818">
            <w:pPr>
              <w:widowControl w:val="0"/>
              <w:spacing w:before="60" w:after="100" w:line="240" w:lineRule="auto"/>
              <w:rPr>
                <w:rFonts w:eastAsia="Calibri" w:cs="Times New Roman"/>
                <w:spacing w:val="-2"/>
                <w:sz w:val="20"/>
                <w:szCs w:val="20"/>
              </w:rPr>
            </w:pPr>
            <w:r w:rsidRPr="008D6A8C">
              <w:rPr>
                <w:rFonts w:eastAsia="Calibri" w:cs="Times New Roman"/>
                <w:sz w:val="20"/>
                <w:szCs w:val="20"/>
              </w:rPr>
              <w:t>PacifiCorp</w:t>
            </w:r>
          </w:p>
        </w:tc>
        <w:tc>
          <w:tcPr>
            <w:tcW w:w="3446" w:type="dxa"/>
          </w:tcPr>
          <w:p w14:paraId="31E71BFA" w14:textId="77777777" w:rsidR="00725818" w:rsidRPr="008D6A8C" w:rsidRDefault="00725818">
            <w:pPr>
              <w:widowControl w:val="0"/>
              <w:spacing w:before="60" w:after="100" w:line="240" w:lineRule="auto"/>
              <w:rPr>
                <w:rFonts w:eastAsia="Calibri" w:cs="Times New Roman"/>
                <w:spacing w:val="-2"/>
                <w:sz w:val="20"/>
                <w:szCs w:val="20"/>
              </w:rPr>
            </w:pPr>
            <w:r w:rsidRPr="008D6A8C">
              <w:rPr>
                <w:rFonts w:eastAsia="Calibri" w:cs="Calibri"/>
                <w:spacing w:val="-2"/>
                <w:sz w:val="20"/>
                <w:szCs w:val="20"/>
              </w:rPr>
              <w:t>2009 rate case, net power costs</w:t>
            </w:r>
          </w:p>
        </w:tc>
      </w:tr>
      <w:tr w:rsidR="00725818" w:rsidRPr="008D6A8C" w14:paraId="3135A010" w14:textId="77777777">
        <w:trPr>
          <w:cantSplit/>
          <w:trHeight w:val="138"/>
        </w:trPr>
        <w:tc>
          <w:tcPr>
            <w:tcW w:w="738" w:type="dxa"/>
          </w:tcPr>
          <w:p w14:paraId="662399E7" w14:textId="77777777" w:rsidR="00725818" w:rsidRPr="008D6A8C" w:rsidRDefault="00725818">
            <w:pPr>
              <w:widowControl w:val="0"/>
              <w:spacing w:before="60" w:after="100" w:line="240" w:lineRule="auto"/>
              <w:jc w:val="both"/>
              <w:rPr>
                <w:rFonts w:eastAsia="Calibri" w:cs="Times New Roman"/>
                <w:spacing w:val="-2"/>
                <w:sz w:val="20"/>
                <w:szCs w:val="20"/>
              </w:rPr>
            </w:pPr>
            <w:r w:rsidRPr="008D6A8C">
              <w:rPr>
                <w:rFonts w:eastAsia="Calibri" w:cs="Times New Roman"/>
                <w:spacing w:val="-2"/>
                <w:sz w:val="20"/>
                <w:szCs w:val="20"/>
              </w:rPr>
              <w:t>12/09</w:t>
            </w:r>
          </w:p>
        </w:tc>
        <w:tc>
          <w:tcPr>
            <w:tcW w:w="1254" w:type="dxa"/>
          </w:tcPr>
          <w:p w14:paraId="7ED42511" w14:textId="77777777" w:rsidR="00725818" w:rsidRPr="008D6A8C" w:rsidRDefault="00725818">
            <w:pPr>
              <w:keepNext/>
              <w:keepLines/>
              <w:pageBreakBefore/>
              <w:widowControl w:val="0"/>
              <w:spacing w:before="60" w:after="100" w:line="240" w:lineRule="auto"/>
              <w:jc w:val="both"/>
              <w:rPr>
                <w:rFonts w:eastAsia="Calibri" w:cs="Times New Roman"/>
                <w:spacing w:val="-2"/>
                <w:sz w:val="20"/>
                <w:szCs w:val="20"/>
              </w:rPr>
            </w:pPr>
            <w:r w:rsidRPr="008D6A8C">
              <w:rPr>
                <w:rFonts w:eastAsia="Calibri" w:cs="Times New Roman"/>
                <w:spacing w:val="-2"/>
                <w:sz w:val="20"/>
                <w:szCs w:val="20"/>
              </w:rPr>
              <w:t>29849-U</w:t>
            </w:r>
          </w:p>
        </w:tc>
        <w:tc>
          <w:tcPr>
            <w:tcW w:w="1086" w:type="dxa"/>
          </w:tcPr>
          <w:p w14:paraId="2B9F0625" w14:textId="77777777" w:rsidR="00725818" w:rsidRPr="008D6A8C" w:rsidRDefault="00725818">
            <w:pPr>
              <w:widowControl w:val="0"/>
              <w:spacing w:before="60" w:after="100" w:line="240" w:lineRule="auto"/>
              <w:jc w:val="both"/>
              <w:rPr>
                <w:rFonts w:eastAsia="Calibri" w:cs="Times New Roman"/>
                <w:spacing w:val="-2"/>
                <w:sz w:val="20"/>
                <w:szCs w:val="20"/>
              </w:rPr>
            </w:pPr>
            <w:r w:rsidRPr="008D6A8C">
              <w:rPr>
                <w:rFonts w:eastAsia="Calibri" w:cs="Times New Roman"/>
                <w:sz w:val="20"/>
                <w:szCs w:val="20"/>
              </w:rPr>
              <w:t>GA</w:t>
            </w:r>
          </w:p>
        </w:tc>
        <w:tc>
          <w:tcPr>
            <w:tcW w:w="1786" w:type="dxa"/>
            <w:gridSpan w:val="2"/>
          </w:tcPr>
          <w:p w14:paraId="0EBB94C8" w14:textId="77777777" w:rsidR="00725818" w:rsidRPr="008D6A8C" w:rsidRDefault="00725818">
            <w:pPr>
              <w:widowControl w:val="0"/>
              <w:spacing w:before="60" w:after="100" w:line="240" w:lineRule="auto"/>
              <w:rPr>
                <w:rFonts w:eastAsia="Calibri" w:cs="Times New Roman"/>
                <w:spacing w:val="-2"/>
                <w:sz w:val="20"/>
                <w:szCs w:val="20"/>
              </w:rPr>
            </w:pPr>
            <w:r w:rsidRPr="008D6A8C">
              <w:rPr>
                <w:rFonts w:eastAsia="Calibri" w:cs="Times New Roman"/>
                <w:sz w:val="20"/>
                <w:szCs w:val="20"/>
              </w:rPr>
              <w:t>Georgia Public Service Commission Staff</w:t>
            </w:r>
          </w:p>
        </w:tc>
        <w:tc>
          <w:tcPr>
            <w:tcW w:w="1526" w:type="dxa"/>
          </w:tcPr>
          <w:p w14:paraId="4D47803E" w14:textId="77777777" w:rsidR="00725818" w:rsidRPr="008D6A8C" w:rsidRDefault="00725818">
            <w:pPr>
              <w:widowControl w:val="0"/>
              <w:spacing w:before="60" w:after="100" w:line="240" w:lineRule="auto"/>
              <w:rPr>
                <w:rFonts w:eastAsia="Calibri" w:cs="Times New Roman"/>
                <w:spacing w:val="-2"/>
                <w:sz w:val="20"/>
                <w:szCs w:val="20"/>
              </w:rPr>
            </w:pPr>
            <w:r w:rsidRPr="008D6A8C">
              <w:rPr>
                <w:rFonts w:eastAsia="Calibri" w:cs="Times New Roman"/>
                <w:sz w:val="20"/>
                <w:szCs w:val="20"/>
              </w:rPr>
              <w:t>Georgia Power</w:t>
            </w:r>
          </w:p>
        </w:tc>
        <w:tc>
          <w:tcPr>
            <w:tcW w:w="3446" w:type="dxa"/>
          </w:tcPr>
          <w:p w14:paraId="4B0F9E38" w14:textId="77777777" w:rsidR="00725818" w:rsidRPr="008D6A8C" w:rsidRDefault="00725818">
            <w:pPr>
              <w:widowControl w:val="0"/>
              <w:spacing w:before="60" w:after="100" w:line="240" w:lineRule="auto"/>
              <w:rPr>
                <w:rFonts w:eastAsia="Calibri" w:cs="Times New Roman"/>
                <w:spacing w:val="-2"/>
                <w:sz w:val="20"/>
                <w:szCs w:val="20"/>
              </w:rPr>
            </w:pPr>
            <w:r w:rsidRPr="008D6A8C">
              <w:rPr>
                <w:rFonts w:eastAsia="Calibri" w:cs="Times New Roman"/>
                <w:spacing w:val="-2"/>
                <w:sz w:val="20"/>
                <w:szCs w:val="20"/>
              </w:rPr>
              <w:t xml:space="preserve">First </w:t>
            </w:r>
            <w:r w:rsidRPr="008D6A8C">
              <w:rPr>
                <w:rFonts w:eastAsia="Calibri" w:cs="Calibri"/>
                <w:spacing w:val="-2"/>
                <w:sz w:val="20"/>
                <w:szCs w:val="20"/>
              </w:rPr>
              <w:t>Semi-Annual Vogtle Construction Monitoring Report</w:t>
            </w:r>
          </w:p>
        </w:tc>
      </w:tr>
      <w:tr w:rsidR="00725818" w:rsidRPr="008D6A8C" w14:paraId="7C678E19" w14:textId="77777777">
        <w:trPr>
          <w:cantSplit/>
          <w:trHeight w:val="138"/>
        </w:trPr>
        <w:tc>
          <w:tcPr>
            <w:tcW w:w="738" w:type="dxa"/>
          </w:tcPr>
          <w:p w14:paraId="714A57DB" w14:textId="77777777" w:rsidR="00725818" w:rsidRPr="008D6A8C" w:rsidRDefault="00725818">
            <w:pPr>
              <w:widowControl w:val="0"/>
              <w:spacing w:before="60" w:after="100" w:line="240" w:lineRule="auto"/>
              <w:jc w:val="both"/>
              <w:rPr>
                <w:rFonts w:eastAsia="Calibri" w:cs="Calibri"/>
                <w:spacing w:val="-2"/>
                <w:sz w:val="20"/>
                <w:szCs w:val="20"/>
              </w:rPr>
            </w:pPr>
            <w:r w:rsidRPr="008D6A8C">
              <w:rPr>
                <w:rFonts w:eastAsia="Calibri" w:cs="Times New Roman"/>
                <w:spacing w:val="-2"/>
                <w:sz w:val="20"/>
                <w:szCs w:val="20"/>
              </w:rPr>
              <w:t>12/09</w:t>
            </w:r>
          </w:p>
        </w:tc>
        <w:tc>
          <w:tcPr>
            <w:tcW w:w="1254" w:type="dxa"/>
          </w:tcPr>
          <w:p w14:paraId="4C1968CA" w14:textId="77777777" w:rsidR="00725818" w:rsidRPr="008D6A8C" w:rsidRDefault="00725818">
            <w:pPr>
              <w:keepNext/>
              <w:keepLines/>
              <w:pageBreakBefore/>
              <w:widowControl w:val="0"/>
              <w:spacing w:before="60" w:after="100" w:line="240" w:lineRule="auto"/>
              <w:jc w:val="both"/>
              <w:rPr>
                <w:rFonts w:eastAsia="Calibri" w:cs="Calibri"/>
                <w:spacing w:val="-2"/>
                <w:sz w:val="20"/>
                <w:szCs w:val="20"/>
              </w:rPr>
            </w:pPr>
            <w:r w:rsidRPr="008D6A8C">
              <w:rPr>
                <w:rFonts w:eastAsia="Calibri" w:cs="Times New Roman"/>
                <w:spacing w:val="-2"/>
                <w:sz w:val="20"/>
                <w:szCs w:val="20"/>
              </w:rPr>
              <w:t>ER08-1224</w:t>
            </w:r>
          </w:p>
        </w:tc>
        <w:tc>
          <w:tcPr>
            <w:tcW w:w="1086" w:type="dxa"/>
          </w:tcPr>
          <w:p w14:paraId="05D5ED85" w14:textId="77777777" w:rsidR="00725818" w:rsidRPr="008D6A8C" w:rsidRDefault="00725818">
            <w:pPr>
              <w:widowControl w:val="0"/>
              <w:spacing w:before="60" w:after="100" w:line="240" w:lineRule="auto"/>
              <w:jc w:val="both"/>
              <w:rPr>
                <w:rFonts w:eastAsia="Calibri" w:cs="Calibri"/>
                <w:spacing w:val="-2"/>
                <w:sz w:val="20"/>
                <w:szCs w:val="20"/>
              </w:rPr>
            </w:pPr>
            <w:r w:rsidRPr="008D6A8C">
              <w:rPr>
                <w:rFonts w:eastAsia="Calibri" w:cs="Times New Roman"/>
                <w:spacing w:val="-2"/>
                <w:sz w:val="20"/>
                <w:szCs w:val="20"/>
              </w:rPr>
              <w:t>FERC</w:t>
            </w:r>
          </w:p>
        </w:tc>
        <w:tc>
          <w:tcPr>
            <w:tcW w:w="1786" w:type="dxa"/>
            <w:gridSpan w:val="2"/>
          </w:tcPr>
          <w:p w14:paraId="7B05BC83" w14:textId="77777777" w:rsidR="00725818" w:rsidRPr="008D6A8C" w:rsidRDefault="00725818">
            <w:pPr>
              <w:widowControl w:val="0"/>
              <w:spacing w:before="60" w:after="100" w:line="240" w:lineRule="auto"/>
              <w:rPr>
                <w:rFonts w:eastAsia="Calibri" w:cs="Times New Roman"/>
                <w:sz w:val="20"/>
                <w:szCs w:val="20"/>
              </w:rPr>
            </w:pPr>
            <w:r w:rsidRPr="008D6A8C">
              <w:rPr>
                <w:rFonts w:eastAsia="Calibri" w:cs="Times New Roman"/>
                <w:sz w:val="20"/>
                <w:szCs w:val="20"/>
              </w:rPr>
              <w:t>Louisiana Public Service Commission</w:t>
            </w:r>
          </w:p>
        </w:tc>
        <w:tc>
          <w:tcPr>
            <w:tcW w:w="1526" w:type="dxa"/>
          </w:tcPr>
          <w:p w14:paraId="261DEC72" w14:textId="77777777" w:rsidR="00725818" w:rsidRPr="008D6A8C" w:rsidRDefault="00725818">
            <w:pPr>
              <w:widowControl w:val="0"/>
              <w:spacing w:before="60" w:after="100" w:line="240" w:lineRule="auto"/>
              <w:rPr>
                <w:rFonts w:eastAsia="Calibri" w:cs="Times New Roman"/>
                <w:sz w:val="20"/>
                <w:szCs w:val="20"/>
              </w:rPr>
            </w:pPr>
            <w:r w:rsidRPr="008D6A8C">
              <w:rPr>
                <w:rFonts w:eastAsia="Calibri" w:cs="Times New Roman"/>
                <w:spacing w:val="-2"/>
                <w:sz w:val="20"/>
                <w:szCs w:val="20"/>
              </w:rPr>
              <w:t>Entergy</w:t>
            </w:r>
          </w:p>
        </w:tc>
        <w:tc>
          <w:tcPr>
            <w:tcW w:w="3446" w:type="dxa"/>
          </w:tcPr>
          <w:p w14:paraId="650498D2" w14:textId="77777777" w:rsidR="00725818" w:rsidRPr="008D6A8C" w:rsidRDefault="00725818">
            <w:pPr>
              <w:widowControl w:val="0"/>
              <w:spacing w:before="60" w:after="100" w:line="240" w:lineRule="auto"/>
              <w:rPr>
                <w:rFonts w:eastAsia="Calibri" w:cs="Calibri"/>
                <w:spacing w:val="-2"/>
                <w:sz w:val="20"/>
                <w:szCs w:val="20"/>
              </w:rPr>
            </w:pPr>
            <w:r w:rsidRPr="008D6A8C">
              <w:rPr>
                <w:rFonts w:eastAsia="Calibri" w:cs="Times New Roman"/>
                <w:spacing w:val="-2"/>
                <w:sz w:val="20"/>
                <w:szCs w:val="20"/>
              </w:rPr>
              <w:t>2008 production costs used to develop bandwidth payments</w:t>
            </w:r>
          </w:p>
        </w:tc>
      </w:tr>
      <w:tr w:rsidR="00725818" w:rsidRPr="008D6A8C" w14:paraId="34CC615A" w14:textId="77777777">
        <w:trPr>
          <w:cantSplit/>
          <w:trHeight w:val="138"/>
        </w:trPr>
        <w:tc>
          <w:tcPr>
            <w:tcW w:w="738" w:type="dxa"/>
          </w:tcPr>
          <w:p w14:paraId="2BC33ECF" w14:textId="77777777" w:rsidR="00725818" w:rsidRPr="008D6A8C" w:rsidRDefault="00725818">
            <w:pPr>
              <w:widowControl w:val="0"/>
              <w:spacing w:before="60" w:after="100" w:line="240" w:lineRule="auto"/>
              <w:jc w:val="both"/>
              <w:rPr>
                <w:rFonts w:eastAsia="Calibri" w:cs="Calibri"/>
                <w:spacing w:val="-2"/>
                <w:sz w:val="20"/>
                <w:szCs w:val="20"/>
              </w:rPr>
            </w:pPr>
            <w:r w:rsidRPr="008D6A8C">
              <w:rPr>
                <w:rFonts w:eastAsia="Calibri" w:cs="Calibri"/>
                <w:spacing w:val="-2"/>
                <w:sz w:val="20"/>
                <w:szCs w:val="20"/>
              </w:rPr>
              <w:t>2009</w:t>
            </w:r>
          </w:p>
        </w:tc>
        <w:tc>
          <w:tcPr>
            <w:tcW w:w="1254" w:type="dxa"/>
          </w:tcPr>
          <w:p w14:paraId="7C4D4A10" w14:textId="77777777" w:rsidR="00725818" w:rsidRPr="008D6A8C" w:rsidRDefault="00725818">
            <w:pPr>
              <w:keepNext/>
              <w:keepLines/>
              <w:pageBreakBefore/>
              <w:widowControl w:val="0"/>
              <w:spacing w:before="60" w:after="100" w:line="240" w:lineRule="auto"/>
              <w:jc w:val="both"/>
              <w:rPr>
                <w:rFonts w:eastAsia="Calibri" w:cs="Calibri"/>
                <w:spacing w:val="-2"/>
                <w:sz w:val="20"/>
                <w:szCs w:val="20"/>
              </w:rPr>
            </w:pPr>
            <w:r w:rsidRPr="008D6A8C">
              <w:rPr>
                <w:rFonts w:eastAsia="Calibri" w:cs="Calibri"/>
                <w:spacing w:val="-2"/>
                <w:sz w:val="20"/>
                <w:szCs w:val="20"/>
              </w:rPr>
              <w:t>09-2035-01</w:t>
            </w:r>
          </w:p>
        </w:tc>
        <w:tc>
          <w:tcPr>
            <w:tcW w:w="1086" w:type="dxa"/>
          </w:tcPr>
          <w:p w14:paraId="3C1F30DD" w14:textId="77777777" w:rsidR="00725818" w:rsidRPr="008D6A8C" w:rsidRDefault="00725818">
            <w:pPr>
              <w:widowControl w:val="0"/>
              <w:spacing w:before="60" w:after="100" w:line="240" w:lineRule="auto"/>
              <w:jc w:val="both"/>
              <w:rPr>
                <w:rFonts w:eastAsia="Calibri" w:cs="Calibri"/>
                <w:spacing w:val="-2"/>
                <w:sz w:val="20"/>
                <w:szCs w:val="20"/>
              </w:rPr>
            </w:pPr>
            <w:r w:rsidRPr="008D6A8C">
              <w:rPr>
                <w:rFonts w:eastAsia="Calibri" w:cs="Calibri"/>
                <w:spacing w:val="-2"/>
                <w:sz w:val="20"/>
                <w:szCs w:val="20"/>
              </w:rPr>
              <w:t>UT</w:t>
            </w:r>
          </w:p>
        </w:tc>
        <w:tc>
          <w:tcPr>
            <w:tcW w:w="1786" w:type="dxa"/>
            <w:gridSpan w:val="2"/>
          </w:tcPr>
          <w:p w14:paraId="13A25B3D" w14:textId="77777777" w:rsidR="00725818" w:rsidRPr="008D6A8C" w:rsidRDefault="00725818">
            <w:pPr>
              <w:widowControl w:val="0"/>
              <w:spacing w:before="60" w:after="100" w:line="240" w:lineRule="auto"/>
              <w:rPr>
                <w:rFonts w:eastAsia="Calibri" w:cs="Times New Roman"/>
                <w:spacing w:val="-2"/>
                <w:sz w:val="20"/>
                <w:szCs w:val="20"/>
              </w:rPr>
            </w:pPr>
            <w:r w:rsidRPr="008D6A8C">
              <w:rPr>
                <w:rFonts w:eastAsia="Calibri" w:cs="Times New Roman"/>
                <w:sz w:val="20"/>
                <w:szCs w:val="20"/>
              </w:rPr>
              <w:t>Utah Office of Consumer Services</w:t>
            </w:r>
          </w:p>
        </w:tc>
        <w:tc>
          <w:tcPr>
            <w:tcW w:w="1526" w:type="dxa"/>
          </w:tcPr>
          <w:p w14:paraId="5692FB8A" w14:textId="77777777" w:rsidR="00725818" w:rsidRPr="008D6A8C" w:rsidRDefault="00725818">
            <w:pPr>
              <w:widowControl w:val="0"/>
              <w:spacing w:before="60" w:after="100" w:line="240" w:lineRule="auto"/>
              <w:rPr>
                <w:rFonts w:eastAsia="Calibri" w:cs="Times New Roman"/>
                <w:spacing w:val="-2"/>
                <w:sz w:val="20"/>
                <w:szCs w:val="20"/>
              </w:rPr>
            </w:pPr>
            <w:r w:rsidRPr="008D6A8C">
              <w:rPr>
                <w:rFonts w:eastAsia="Calibri" w:cs="Times New Roman"/>
                <w:sz w:val="20"/>
                <w:szCs w:val="20"/>
              </w:rPr>
              <w:t>PacifiCorp</w:t>
            </w:r>
          </w:p>
        </w:tc>
        <w:tc>
          <w:tcPr>
            <w:tcW w:w="3446" w:type="dxa"/>
          </w:tcPr>
          <w:p w14:paraId="5FC8C8CE" w14:textId="77777777" w:rsidR="00725818" w:rsidRPr="008D6A8C" w:rsidRDefault="00725818">
            <w:pPr>
              <w:widowControl w:val="0"/>
              <w:spacing w:before="60" w:after="100" w:line="240" w:lineRule="auto"/>
              <w:rPr>
                <w:rFonts w:eastAsia="Calibri" w:cs="Calibri"/>
                <w:spacing w:val="-2"/>
                <w:sz w:val="20"/>
                <w:szCs w:val="20"/>
              </w:rPr>
            </w:pPr>
            <w:r w:rsidRPr="008D6A8C">
              <w:rPr>
                <w:rFonts w:eastAsia="Calibri" w:cs="Calibri"/>
                <w:spacing w:val="-2"/>
                <w:sz w:val="20"/>
                <w:szCs w:val="20"/>
              </w:rPr>
              <w:t>2008 IRP</w:t>
            </w:r>
          </w:p>
        </w:tc>
      </w:tr>
      <w:tr w:rsidR="00725818" w:rsidRPr="008D6A8C" w14:paraId="6F9692E7" w14:textId="77777777">
        <w:trPr>
          <w:cantSplit/>
          <w:trHeight w:val="138"/>
        </w:trPr>
        <w:tc>
          <w:tcPr>
            <w:tcW w:w="738" w:type="dxa"/>
          </w:tcPr>
          <w:p w14:paraId="1FBF7D5C" w14:textId="77777777" w:rsidR="00725818" w:rsidRPr="008D6A8C" w:rsidRDefault="00725818">
            <w:pPr>
              <w:widowControl w:val="0"/>
              <w:spacing w:before="60" w:after="100" w:line="240" w:lineRule="auto"/>
              <w:jc w:val="both"/>
              <w:rPr>
                <w:rFonts w:eastAsia="Calibri" w:cs="Calibri"/>
                <w:spacing w:val="-2"/>
                <w:sz w:val="20"/>
                <w:szCs w:val="20"/>
              </w:rPr>
            </w:pPr>
            <w:r w:rsidRPr="008D6A8C">
              <w:rPr>
                <w:rFonts w:eastAsia="Calibri" w:cs="Times New Roman"/>
                <w:spacing w:val="-2"/>
                <w:sz w:val="20"/>
                <w:szCs w:val="20"/>
              </w:rPr>
              <w:t>01/10</w:t>
            </w:r>
          </w:p>
        </w:tc>
        <w:tc>
          <w:tcPr>
            <w:tcW w:w="1254" w:type="dxa"/>
          </w:tcPr>
          <w:p w14:paraId="1038E6BA" w14:textId="77777777" w:rsidR="00725818" w:rsidRPr="008D6A8C" w:rsidRDefault="00725818">
            <w:pPr>
              <w:keepNext/>
              <w:keepLines/>
              <w:pageBreakBefore/>
              <w:widowControl w:val="0"/>
              <w:spacing w:before="60" w:after="100" w:line="240" w:lineRule="auto"/>
              <w:jc w:val="both"/>
              <w:rPr>
                <w:rFonts w:eastAsia="Calibri" w:cs="Calibri"/>
                <w:spacing w:val="-2"/>
                <w:sz w:val="20"/>
                <w:szCs w:val="20"/>
              </w:rPr>
            </w:pPr>
            <w:r w:rsidRPr="008D6A8C">
              <w:rPr>
                <w:rFonts w:eastAsia="Calibri" w:cs="Times New Roman"/>
                <w:spacing w:val="-2"/>
                <w:sz w:val="20"/>
                <w:szCs w:val="20"/>
              </w:rPr>
              <w:t>28945-U</w:t>
            </w:r>
          </w:p>
        </w:tc>
        <w:tc>
          <w:tcPr>
            <w:tcW w:w="1086" w:type="dxa"/>
          </w:tcPr>
          <w:p w14:paraId="71F818CD" w14:textId="77777777" w:rsidR="00725818" w:rsidRPr="008D6A8C" w:rsidRDefault="00725818">
            <w:pPr>
              <w:widowControl w:val="0"/>
              <w:spacing w:before="60" w:after="100" w:line="240" w:lineRule="auto"/>
              <w:jc w:val="both"/>
              <w:rPr>
                <w:rFonts w:eastAsia="Calibri" w:cs="Calibri"/>
                <w:spacing w:val="-2"/>
                <w:sz w:val="20"/>
                <w:szCs w:val="20"/>
              </w:rPr>
            </w:pPr>
            <w:r w:rsidRPr="008D6A8C">
              <w:rPr>
                <w:rFonts w:eastAsia="Calibri" w:cs="Times New Roman"/>
                <w:spacing w:val="-2"/>
                <w:sz w:val="20"/>
                <w:szCs w:val="20"/>
              </w:rPr>
              <w:t>GA</w:t>
            </w:r>
          </w:p>
        </w:tc>
        <w:tc>
          <w:tcPr>
            <w:tcW w:w="1786" w:type="dxa"/>
            <w:gridSpan w:val="2"/>
          </w:tcPr>
          <w:p w14:paraId="55DC6942" w14:textId="77777777" w:rsidR="00725818" w:rsidRPr="008D6A8C" w:rsidRDefault="00725818">
            <w:pPr>
              <w:widowControl w:val="0"/>
              <w:spacing w:before="60" w:after="100" w:line="240" w:lineRule="auto"/>
              <w:rPr>
                <w:rFonts w:eastAsia="Calibri" w:cs="Times New Roman"/>
                <w:spacing w:val="-2"/>
                <w:sz w:val="20"/>
                <w:szCs w:val="20"/>
              </w:rPr>
            </w:pPr>
            <w:r w:rsidRPr="008D6A8C">
              <w:rPr>
                <w:rFonts w:eastAsia="Calibri" w:cs="Times New Roman"/>
                <w:sz w:val="20"/>
                <w:szCs w:val="20"/>
              </w:rPr>
              <w:t>Georgia Public Service Commission Staff</w:t>
            </w:r>
          </w:p>
        </w:tc>
        <w:tc>
          <w:tcPr>
            <w:tcW w:w="1526" w:type="dxa"/>
          </w:tcPr>
          <w:p w14:paraId="03BEDB54" w14:textId="77777777" w:rsidR="00725818" w:rsidRPr="008D6A8C" w:rsidRDefault="00725818">
            <w:pPr>
              <w:widowControl w:val="0"/>
              <w:spacing w:before="60" w:after="100" w:line="240" w:lineRule="auto"/>
              <w:rPr>
                <w:rFonts w:eastAsia="Calibri" w:cs="Times New Roman"/>
                <w:spacing w:val="-2"/>
                <w:sz w:val="20"/>
                <w:szCs w:val="20"/>
              </w:rPr>
            </w:pPr>
            <w:r w:rsidRPr="008D6A8C">
              <w:rPr>
                <w:rFonts w:eastAsia="Calibri" w:cs="Times New Roman"/>
                <w:sz w:val="20"/>
                <w:szCs w:val="20"/>
              </w:rPr>
              <w:t>Georgia Power</w:t>
            </w:r>
          </w:p>
        </w:tc>
        <w:tc>
          <w:tcPr>
            <w:tcW w:w="3446" w:type="dxa"/>
          </w:tcPr>
          <w:p w14:paraId="4BF0CA88" w14:textId="77777777" w:rsidR="00725818" w:rsidRPr="008D6A8C" w:rsidRDefault="00725818">
            <w:pPr>
              <w:widowControl w:val="0"/>
              <w:spacing w:before="60" w:after="100" w:line="240" w:lineRule="auto"/>
              <w:rPr>
                <w:rFonts w:eastAsia="Calibri" w:cs="Calibri"/>
                <w:spacing w:val="-2"/>
                <w:sz w:val="20"/>
                <w:szCs w:val="20"/>
              </w:rPr>
            </w:pPr>
            <w:r w:rsidRPr="008D6A8C">
              <w:rPr>
                <w:rFonts w:eastAsia="Calibri" w:cs="Times New Roman"/>
                <w:spacing w:val="-2"/>
                <w:sz w:val="20"/>
                <w:szCs w:val="20"/>
              </w:rPr>
              <w:t>Fuel cost recovery filing</w:t>
            </w:r>
          </w:p>
        </w:tc>
      </w:tr>
      <w:tr w:rsidR="00725818" w:rsidRPr="008D6A8C" w14:paraId="1F0ED835" w14:textId="77777777">
        <w:trPr>
          <w:cantSplit/>
          <w:trHeight w:val="138"/>
        </w:trPr>
        <w:tc>
          <w:tcPr>
            <w:tcW w:w="738" w:type="dxa"/>
          </w:tcPr>
          <w:p w14:paraId="7E8E9D67" w14:textId="77777777" w:rsidR="00725818" w:rsidRPr="008D6A8C" w:rsidRDefault="00725818">
            <w:pPr>
              <w:widowControl w:val="0"/>
              <w:spacing w:before="60" w:after="100" w:line="240" w:lineRule="auto"/>
              <w:jc w:val="both"/>
              <w:rPr>
                <w:rFonts w:eastAsia="Calibri" w:cs="Times New Roman"/>
                <w:spacing w:val="-2"/>
                <w:sz w:val="20"/>
                <w:szCs w:val="20"/>
              </w:rPr>
            </w:pPr>
            <w:r w:rsidRPr="008D6A8C">
              <w:rPr>
                <w:rFonts w:eastAsia="Calibri" w:cs="Times New Roman"/>
                <w:spacing w:val="-2"/>
                <w:sz w:val="20"/>
                <w:szCs w:val="20"/>
              </w:rPr>
              <w:t>2010</w:t>
            </w:r>
          </w:p>
        </w:tc>
        <w:tc>
          <w:tcPr>
            <w:tcW w:w="1254" w:type="dxa"/>
          </w:tcPr>
          <w:p w14:paraId="4039716D" w14:textId="77777777" w:rsidR="00725818" w:rsidRPr="008D6A8C" w:rsidRDefault="00725818">
            <w:pPr>
              <w:keepNext/>
              <w:keepLines/>
              <w:pageBreakBefore/>
              <w:widowControl w:val="0"/>
              <w:spacing w:before="60" w:after="100" w:line="240" w:lineRule="auto"/>
              <w:jc w:val="both"/>
              <w:rPr>
                <w:rFonts w:eastAsia="Calibri" w:cs="Times New Roman"/>
                <w:spacing w:val="-2"/>
                <w:sz w:val="20"/>
                <w:szCs w:val="20"/>
              </w:rPr>
            </w:pPr>
            <w:r w:rsidRPr="008D6A8C">
              <w:rPr>
                <w:rFonts w:eastAsia="Calibri" w:cs="Times New Roman"/>
                <w:spacing w:val="-2"/>
                <w:sz w:val="20"/>
                <w:szCs w:val="20"/>
              </w:rPr>
              <w:t>EL09-61</w:t>
            </w:r>
          </w:p>
        </w:tc>
        <w:tc>
          <w:tcPr>
            <w:tcW w:w="1086" w:type="dxa"/>
          </w:tcPr>
          <w:p w14:paraId="76C149EC" w14:textId="77777777" w:rsidR="00725818" w:rsidRPr="008D6A8C" w:rsidRDefault="00725818">
            <w:pPr>
              <w:widowControl w:val="0"/>
              <w:spacing w:before="60" w:after="100" w:line="240" w:lineRule="auto"/>
              <w:jc w:val="both"/>
              <w:rPr>
                <w:rFonts w:eastAsia="Calibri" w:cs="Times New Roman"/>
                <w:spacing w:val="-2"/>
                <w:sz w:val="20"/>
                <w:szCs w:val="20"/>
              </w:rPr>
            </w:pPr>
            <w:r w:rsidRPr="008D6A8C">
              <w:rPr>
                <w:rFonts w:eastAsia="Calibri" w:cs="Times New Roman"/>
                <w:spacing w:val="-2"/>
                <w:sz w:val="20"/>
                <w:szCs w:val="20"/>
              </w:rPr>
              <w:t>FERC</w:t>
            </w:r>
          </w:p>
        </w:tc>
        <w:tc>
          <w:tcPr>
            <w:tcW w:w="1786" w:type="dxa"/>
            <w:gridSpan w:val="2"/>
          </w:tcPr>
          <w:p w14:paraId="703DCF14" w14:textId="77777777" w:rsidR="00725818" w:rsidRPr="008D6A8C" w:rsidRDefault="00725818">
            <w:pPr>
              <w:widowControl w:val="0"/>
              <w:spacing w:before="60" w:after="100" w:line="240" w:lineRule="auto"/>
              <w:rPr>
                <w:rFonts w:eastAsia="Calibri" w:cs="Times New Roman"/>
                <w:spacing w:val="-2"/>
                <w:sz w:val="20"/>
                <w:szCs w:val="20"/>
              </w:rPr>
            </w:pPr>
            <w:r w:rsidRPr="008D6A8C">
              <w:rPr>
                <w:rFonts w:eastAsia="Calibri" w:cs="Times New Roman"/>
                <w:sz w:val="20"/>
                <w:szCs w:val="20"/>
              </w:rPr>
              <w:t>Louisiana Public Service Commission</w:t>
            </w:r>
          </w:p>
        </w:tc>
        <w:tc>
          <w:tcPr>
            <w:tcW w:w="1526" w:type="dxa"/>
          </w:tcPr>
          <w:p w14:paraId="0E3E2549" w14:textId="77777777" w:rsidR="00725818" w:rsidRPr="008D6A8C" w:rsidRDefault="00725818">
            <w:pPr>
              <w:widowControl w:val="0"/>
              <w:spacing w:before="60" w:after="100" w:line="240" w:lineRule="auto"/>
              <w:rPr>
                <w:rFonts w:eastAsia="Calibri" w:cs="Times New Roman"/>
                <w:spacing w:val="-2"/>
                <w:sz w:val="20"/>
                <w:szCs w:val="20"/>
              </w:rPr>
            </w:pPr>
            <w:r w:rsidRPr="008D6A8C">
              <w:rPr>
                <w:rFonts w:eastAsia="Calibri" w:cs="Times New Roman"/>
                <w:spacing w:val="-2"/>
                <w:sz w:val="20"/>
                <w:szCs w:val="20"/>
              </w:rPr>
              <w:t>Entergy</w:t>
            </w:r>
          </w:p>
        </w:tc>
        <w:tc>
          <w:tcPr>
            <w:tcW w:w="3446" w:type="dxa"/>
          </w:tcPr>
          <w:p w14:paraId="01290E1B" w14:textId="77777777" w:rsidR="00725818" w:rsidRPr="008D6A8C" w:rsidRDefault="00725818">
            <w:pPr>
              <w:widowControl w:val="0"/>
              <w:spacing w:before="60" w:after="100" w:line="240" w:lineRule="auto"/>
              <w:rPr>
                <w:rFonts w:eastAsia="Calibri" w:cs="Times New Roman"/>
                <w:spacing w:val="-2"/>
                <w:sz w:val="20"/>
                <w:szCs w:val="20"/>
              </w:rPr>
            </w:pPr>
            <w:r w:rsidRPr="008D6A8C">
              <w:rPr>
                <w:rFonts w:eastAsia="Calibri" w:cs="Times New Roman"/>
                <w:spacing w:val="-2"/>
                <w:sz w:val="20"/>
                <w:szCs w:val="20"/>
              </w:rPr>
              <w:t>System Agreement, individual operating company sales</w:t>
            </w:r>
          </w:p>
        </w:tc>
      </w:tr>
      <w:tr w:rsidR="00725818" w:rsidRPr="008D6A8C" w14:paraId="710A7496" w14:textId="77777777">
        <w:trPr>
          <w:cantSplit/>
          <w:trHeight w:val="138"/>
        </w:trPr>
        <w:tc>
          <w:tcPr>
            <w:tcW w:w="738" w:type="dxa"/>
          </w:tcPr>
          <w:p w14:paraId="17893E27" w14:textId="77777777" w:rsidR="00725818" w:rsidRPr="008D6A8C" w:rsidRDefault="00725818">
            <w:pPr>
              <w:widowControl w:val="0"/>
              <w:spacing w:before="60" w:after="100" w:line="240" w:lineRule="auto"/>
              <w:jc w:val="both"/>
              <w:rPr>
                <w:rFonts w:eastAsia="Calibri" w:cs="Calibri"/>
                <w:spacing w:val="-2"/>
                <w:sz w:val="20"/>
                <w:szCs w:val="20"/>
              </w:rPr>
            </w:pPr>
            <w:r w:rsidRPr="008D6A8C">
              <w:rPr>
                <w:rFonts w:eastAsia="Calibri" w:cs="Times New Roman"/>
                <w:spacing w:val="-2"/>
                <w:sz w:val="20"/>
                <w:szCs w:val="20"/>
              </w:rPr>
              <w:lastRenderedPageBreak/>
              <w:t>06/10</w:t>
            </w:r>
          </w:p>
        </w:tc>
        <w:tc>
          <w:tcPr>
            <w:tcW w:w="1254" w:type="dxa"/>
          </w:tcPr>
          <w:p w14:paraId="0722156E" w14:textId="77777777" w:rsidR="00725818" w:rsidRPr="008D6A8C" w:rsidRDefault="00725818">
            <w:pPr>
              <w:keepNext/>
              <w:keepLines/>
              <w:pageBreakBefore/>
              <w:widowControl w:val="0"/>
              <w:spacing w:before="60" w:after="100" w:line="240" w:lineRule="auto"/>
              <w:jc w:val="both"/>
              <w:rPr>
                <w:rFonts w:eastAsia="Calibri" w:cs="Calibri"/>
                <w:spacing w:val="-2"/>
                <w:sz w:val="20"/>
                <w:szCs w:val="20"/>
              </w:rPr>
            </w:pPr>
            <w:r w:rsidRPr="008D6A8C">
              <w:rPr>
                <w:rFonts w:eastAsia="Calibri" w:cs="Times New Roman"/>
                <w:spacing w:val="-2"/>
                <w:sz w:val="20"/>
                <w:szCs w:val="20"/>
              </w:rPr>
              <w:t>29849-U</w:t>
            </w:r>
          </w:p>
        </w:tc>
        <w:tc>
          <w:tcPr>
            <w:tcW w:w="1086" w:type="dxa"/>
          </w:tcPr>
          <w:p w14:paraId="419CE215" w14:textId="77777777" w:rsidR="00725818" w:rsidRPr="008D6A8C" w:rsidRDefault="00725818">
            <w:pPr>
              <w:widowControl w:val="0"/>
              <w:spacing w:before="60" w:after="100" w:line="240" w:lineRule="auto"/>
              <w:jc w:val="both"/>
              <w:rPr>
                <w:rFonts w:eastAsia="Calibri" w:cs="Calibri"/>
                <w:spacing w:val="-2"/>
                <w:sz w:val="20"/>
                <w:szCs w:val="20"/>
              </w:rPr>
            </w:pPr>
            <w:r w:rsidRPr="008D6A8C">
              <w:rPr>
                <w:rFonts w:eastAsia="Calibri" w:cs="Times New Roman"/>
                <w:spacing w:val="-2"/>
                <w:sz w:val="20"/>
                <w:szCs w:val="20"/>
              </w:rPr>
              <w:t>GA</w:t>
            </w:r>
          </w:p>
        </w:tc>
        <w:tc>
          <w:tcPr>
            <w:tcW w:w="1786" w:type="dxa"/>
            <w:gridSpan w:val="2"/>
          </w:tcPr>
          <w:p w14:paraId="3A9A1BE7" w14:textId="77777777" w:rsidR="00725818" w:rsidRPr="008D6A8C" w:rsidRDefault="00725818">
            <w:pPr>
              <w:widowControl w:val="0"/>
              <w:spacing w:before="60" w:after="100" w:line="240" w:lineRule="auto"/>
              <w:rPr>
                <w:rFonts w:eastAsia="Calibri" w:cs="Times New Roman"/>
                <w:sz w:val="20"/>
                <w:szCs w:val="20"/>
              </w:rPr>
            </w:pPr>
            <w:r w:rsidRPr="008D6A8C">
              <w:rPr>
                <w:rFonts w:eastAsia="Calibri" w:cs="Times New Roman"/>
                <w:sz w:val="20"/>
                <w:szCs w:val="20"/>
              </w:rPr>
              <w:t>Georgia Public Service Commission Staff</w:t>
            </w:r>
          </w:p>
        </w:tc>
        <w:tc>
          <w:tcPr>
            <w:tcW w:w="1526" w:type="dxa"/>
          </w:tcPr>
          <w:p w14:paraId="452D4E06" w14:textId="77777777" w:rsidR="00725818" w:rsidRPr="008D6A8C" w:rsidRDefault="00725818">
            <w:pPr>
              <w:widowControl w:val="0"/>
              <w:spacing w:before="60" w:after="100" w:line="240" w:lineRule="auto"/>
              <w:rPr>
                <w:rFonts w:eastAsia="Calibri" w:cs="Times New Roman"/>
                <w:sz w:val="20"/>
                <w:szCs w:val="20"/>
              </w:rPr>
            </w:pPr>
            <w:r w:rsidRPr="008D6A8C">
              <w:rPr>
                <w:rFonts w:eastAsia="Calibri" w:cs="Times New Roman"/>
                <w:sz w:val="20"/>
                <w:szCs w:val="20"/>
              </w:rPr>
              <w:t>Georgia Power</w:t>
            </w:r>
          </w:p>
        </w:tc>
        <w:tc>
          <w:tcPr>
            <w:tcW w:w="3446" w:type="dxa"/>
          </w:tcPr>
          <w:p w14:paraId="7617259A" w14:textId="77777777" w:rsidR="00725818" w:rsidRPr="008D6A8C" w:rsidRDefault="00725818">
            <w:pPr>
              <w:widowControl w:val="0"/>
              <w:spacing w:before="60" w:after="100" w:line="240" w:lineRule="auto"/>
              <w:rPr>
                <w:rFonts w:eastAsia="Calibri" w:cs="Calibri"/>
                <w:spacing w:val="-2"/>
                <w:sz w:val="20"/>
                <w:szCs w:val="20"/>
              </w:rPr>
            </w:pPr>
            <w:r w:rsidRPr="008D6A8C">
              <w:rPr>
                <w:rFonts w:eastAsia="Calibri" w:cs="Times New Roman"/>
                <w:spacing w:val="-2"/>
                <w:sz w:val="20"/>
                <w:szCs w:val="20"/>
              </w:rPr>
              <w:t xml:space="preserve">Second </w:t>
            </w:r>
            <w:r w:rsidRPr="008D6A8C">
              <w:rPr>
                <w:rFonts w:eastAsia="Calibri" w:cs="Calibri"/>
                <w:spacing w:val="-2"/>
                <w:sz w:val="20"/>
                <w:szCs w:val="20"/>
              </w:rPr>
              <w:t>Semi-Annual Vogtle Construction Monitoring Report</w:t>
            </w:r>
          </w:p>
        </w:tc>
      </w:tr>
      <w:tr w:rsidR="00725818" w:rsidRPr="008D6A8C" w14:paraId="79EB4ECE" w14:textId="77777777">
        <w:trPr>
          <w:cantSplit/>
          <w:trHeight w:val="138"/>
        </w:trPr>
        <w:tc>
          <w:tcPr>
            <w:tcW w:w="738" w:type="dxa"/>
          </w:tcPr>
          <w:p w14:paraId="39279135" w14:textId="77777777" w:rsidR="00725818" w:rsidRPr="008D6A8C" w:rsidRDefault="00725818">
            <w:pPr>
              <w:widowControl w:val="0"/>
              <w:spacing w:before="60" w:after="100" w:line="240" w:lineRule="auto"/>
              <w:jc w:val="both"/>
              <w:rPr>
                <w:rFonts w:eastAsia="Calibri" w:cs="Times New Roman"/>
                <w:spacing w:val="-2"/>
                <w:sz w:val="20"/>
                <w:szCs w:val="20"/>
              </w:rPr>
            </w:pPr>
            <w:r w:rsidRPr="008D6A8C">
              <w:rPr>
                <w:rFonts w:eastAsia="Calibri" w:cs="Times New Roman"/>
                <w:spacing w:val="-2"/>
                <w:sz w:val="20"/>
                <w:szCs w:val="20"/>
              </w:rPr>
              <w:t>12/10</w:t>
            </w:r>
          </w:p>
        </w:tc>
        <w:tc>
          <w:tcPr>
            <w:tcW w:w="1254" w:type="dxa"/>
          </w:tcPr>
          <w:p w14:paraId="3DFA7BB1" w14:textId="77777777" w:rsidR="00725818" w:rsidRPr="008D6A8C" w:rsidRDefault="00725818">
            <w:pPr>
              <w:keepNext/>
              <w:keepLines/>
              <w:pageBreakBefore/>
              <w:widowControl w:val="0"/>
              <w:spacing w:before="60" w:after="100" w:line="240" w:lineRule="auto"/>
              <w:jc w:val="both"/>
              <w:rPr>
                <w:rFonts w:eastAsia="Calibri" w:cs="Times New Roman"/>
                <w:spacing w:val="-2"/>
                <w:sz w:val="20"/>
                <w:szCs w:val="20"/>
              </w:rPr>
            </w:pPr>
            <w:r w:rsidRPr="008D6A8C">
              <w:rPr>
                <w:rFonts w:eastAsia="Calibri" w:cs="Times New Roman"/>
                <w:spacing w:val="-2"/>
                <w:sz w:val="20"/>
                <w:szCs w:val="20"/>
              </w:rPr>
              <w:t>29849-U</w:t>
            </w:r>
          </w:p>
        </w:tc>
        <w:tc>
          <w:tcPr>
            <w:tcW w:w="1086" w:type="dxa"/>
          </w:tcPr>
          <w:p w14:paraId="4D67FC2F" w14:textId="77777777" w:rsidR="00725818" w:rsidRPr="008D6A8C" w:rsidRDefault="00725818">
            <w:pPr>
              <w:widowControl w:val="0"/>
              <w:spacing w:before="60" w:after="100" w:line="240" w:lineRule="auto"/>
              <w:jc w:val="both"/>
              <w:rPr>
                <w:rFonts w:eastAsia="Calibri" w:cs="Times New Roman"/>
                <w:sz w:val="20"/>
                <w:szCs w:val="20"/>
              </w:rPr>
            </w:pPr>
            <w:r w:rsidRPr="008D6A8C">
              <w:rPr>
                <w:rFonts w:eastAsia="Calibri" w:cs="Times New Roman"/>
                <w:spacing w:val="-2"/>
                <w:sz w:val="20"/>
                <w:szCs w:val="20"/>
              </w:rPr>
              <w:t>GA</w:t>
            </w:r>
          </w:p>
        </w:tc>
        <w:tc>
          <w:tcPr>
            <w:tcW w:w="1786" w:type="dxa"/>
            <w:gridSpan w:val="2"/>
          </w:tcPr>
          <w:p w14:paraId="29426A79" w14:textId="77777777" w:rsidR="00725818" w:rsidRPr="008D6A8C" w:rsidRDefault="00725818">
            <w:pPr>
              <w:widowControl w:val="0"/>
              <w:spacing w:before="60" w:after="100" w:line="240" w:lineRule="auto"/>
              <w:rPr>
                <w:rFonts w:eastAsia="Calibri" w:cs="Times New Roman"/>
                <w:sz w:val="20"/>
                <w:szCs w:val="20"/>
              </w:rPr>
            </w:pPr>
            <w:r w:rsidRPr="008D6A8C">
              <w:rPr>
                <w:rFonts w:eastAsia="Calibri" w:cs="Times New Roman"/>
                <w:sz w:val="20"/>
                <w:szCs w:val="20"/>
              </w:rPr>
              <w:t>Georgia Public Service Commission Staff</w:t>
            </w:r>
          </w:p>
        </w:tc>
        <w:tc>
          <w:tcPr>
            <w:tcW w:w="1526" w:type="dxa"/>
          </w:tcPr>
          <w:p w14:paraId="73FB5DCD" w14:textId="77777777" w:rsidR="00725818" w:rsidRPr="008D6A8C" w:rsidRDefault="00725818">
            <w:pPr>
              <w:widowControl w:val="0"/>
              <w:spacing w:before="60" w:after="100" w:line="240" w:lineRule="auto"/>
              <w:rPr>
                <w:rFonts w:eastAsia="Calibri" w:cs="Times New Roman"/>
                <w:sz w:val="20"/>
                <w:szCs w:val="20"/>
              </w:rPr>
            </w:pPr>
            <w:r w:rsidRPr="008D6A8C">
              <w:rPr>
                <w:rFonts w:eastAsia="Calibri" w:cs="Times New Roman"/>
                <w:sz w:val="20"/>
                <w:szCs w:val="20"/>
              </w:rPr>
              <w:t>Georgia Power</w:t>
            </w:r>
          </w:p>
        </w:tc>
        <w:tc>
          <w:tcPr>
            <w:tcW w:w="3446" w:type="dxa"/>
          </w:tcPr>
          <w:p w14:paraId="0D4A6402" w14:textId="77777777" w:rsidR="00725818" w:rsidRPr="008D6A8C" w:rsidRDefault="00725818">
            <w:pPr>
              <w:widowControl w:val="0"/>
              <w:spacing w:before="60" w:after="100" w:line="240" w:lineRule="auto"/>
              <w:rPr>
                <w:rFonts w:eastAsia="Calibri" w:cs="Times New Roman"/>
                <w:spacing w:val="-2"/>
                <w:sz w:val="20"/>
                <w:szCs w:val="20"/>
              </w:rPr>
            </w:pPr>
            <w:r w:rsidRPr="008D6A8C">
              <w:rPr>
                <w:rFonts w:eastAsia="Calibri" w:cs="Times New Roman"/>
                <w:spacing w:val="-2"/>
                <w:sz w:val="20"/>
                <w:szCs w:val="20"/>
              </w:rPr>
              <w:t xml:space="preserve">Third </w:t>
            </w:r>
            <w:r w:rsidRPr="008D6A8C">
              <w:rPr>
                <w:rFonts w:eastAsia="Calibri" w:cs="Calibri"/>
                <w:spacing w:val="-2"/>
                <w:sz w:val="20"/>
                <w:szCs w:val="20"/>
              </w:rPr>
              <w:t>Semi-Annual Vogtle Construction Monitoring Report</w:t>
            </w:r>
          </w:p>
        </w:tc>
      </w:tr>
      <w:tr w:rsidR="00725818" w:rsidRPr="008D6A8C" w14:paraId="5B7FC832" w14:textId="77777777">
        <w:trPr>
          <w:cantSplit/>
          <w:trHeight w:val="138"/>
        </w:trPr>
        <w:tc>
          <w:tcPr>
            <w:tcW w:w="738" w:type="dxa"/>
          </w:tcPr>
          <w:p w14:paraId="533B29E0" w14:textId="77777777" w:rsidR="00725818" w:rsidRPr="008D6A8C" w:rsidRDefault="00725818">
            <w:pPr>
              <w:widowControl w:val="0"/>
              <w:spacing w:before="60" w:after="100" w:line="240" w:lineRule="auto"/>
              <w:jc w:val="both"/>
              <w:rPr>
                <w:rFonts w:eastAsia="Calibri" w:cs="Times New Roman"/>
                <w:spacing w:val="-2"/>
                <w:sz w:val="20"/>
                <w:szCs w:val="20"/>
              </w:rPr>
            </w:pPr>
            <w:r w:rsidRPr="008D6A8C">
              <w:rPr>
                <w:rFonts w:eastAsia="Calibri" w:cs="Times New Roman"/>
                <w:spacing w:val="-2"/>
                <w:sz w:val="20"/>
                <w:szCs w:val="20"/>
              </w:rPr>
              <w:t>01/11</w:t>
            </w:r>
          </w:p>
        </w:tc>
        <w:tc>
          <w:tcPr>
            <w:tcW w:w="1254" w:type="dxa"/>
          </w:tcPr>
          <w:p w14:paraId="1FC245BA" w14:textId="77777777" w:rsidR="00725818" w:rsidRPr="008D6A8C" w:rsidRDefault="00725818">
            <w:pPr>
              <w:keepNext/>
              <w:keepLines/>
              <w:pageBreakBefore/>
              <w:widowControl w:val="0"/>
              <w:spacing w:before="60" w:after="100" w:line="240" w:lineRule="auto"/>
              <w:jc w:val="both"/>
              <w:rPr>
                <w:rFonts w:eastAsia="Calibri" w:cs="Times New Roman"/>
                <w:spacing w:val="-2"/>
                <w:sz w:val="20"/>
                <w:szCs w:val="20"/>
              </w:rPr>
            </w:pPr>
            <w:r w:rsidRPr="008D6A8C">
              <w:rPr>
                <w:rFonts w:eastAsia="Calibri" w:cs="Times New Roman"/>
                <w:spacing w:val="-2"/>
                <w:sz w:val="20"/>
                <w:szCs w:val="20"/>
              </w:rPr>
              <w:t>ER09-1350</w:t>
            </w:r>
          </w:p>
          <w:p w14:paraId="7AF9B1C1" w14:textId="77777777" w:rsidR="00725818" w:rsidRPr="008D6A8C" w:rsidRDefault="00725818">
            <w:pPr>
              <w:keepNext/>
              <w:keepLines/>
              <w:pageBreakBefore/>
              <w:widowControl w:val="0"/>
              <w:spacing w:before="60" w:after="100" w:line="240" w:lineRule="auto"/>
              <w:jc w:val="both"/>
              <w:rPr>
                <w:rFonts w:eastAsia="Calibri" w:cs="Times New Roman"/>
                <w:spacing w:val="-2"/>
                <w:sz w:val="20"/>
                <w:szCs w:val="20"/>
              </w:rPr>
            </w:pPr>
            <w:r w:rsidRPr="008D6A8C">
              <w:rPr>
                <w:rFonts w:eastAsia="Calibri" w:cs="Times New Roman"/>
                <w:spacing w:val="-2"/>
                <w:sz w:val="20"/>
                <w:szCs w:val="20"/>
              </w:rPr>
              <w:t>Direct</w:t>
            </w:r>
          </w:p>
        </w:tc>
        <w:tc>
          <w:tcPr>
            <w:tcW w:w="1086" w:type="dxa"/>
          </w:tcPr>
          <w:p w14:paraId="58253A5D" w14:textId="77777777" w:rsidR="00725818" w:rsidRPr="008D6A8C" w:rsidRDefault="00725818">
            <w:pPr>
              <w:widowControl w:val="0"/>
              <w:spacing w:before="60" w:after="100" w:line="240" w:lineRule="auto"/>
              <w:jc w:val="both"/>
              <w:rPr>
                <w:rFonts w:eastAsia="Calibri" w:cs="Times New Roman"/>
                <w:spacing w:val="-2"/>
                <w:sz w:val="20"/>
                <w:szCs w:val="20"/>
              </w:rPr>
            </w:pPr>
            <w:r w:rsidRPr="008D6A8C">
              <w:rPr>
                <w:rFonts w:eastAsia="Calibri" w:cs="Times New Roman"/>
                <w:spacing w:val="-2"/>
                <w:sz w:val="20"/>
                <w:szCs w:val="20"/>
              </w:rPr>
              <w:t>FERC</w:t>
            </w:r>
          </w:p>
        </w:tc>
        <w:tc>
          <w:tcPr>
            <w:tcW w:w="1786" w:type="dxa"/>
            <w:gridSpan w:val="2"/>
          </w:tcPr>
          <w:p w14:paraId="273CE85D" w14:textId="77777777" w:rsidR="00725818" w:rsidRPr="008D6A8C" w:rsidRDefault="00725818">
            <w:pPr>
              <w:widowControl w:val="0"/>
              <w:spacing w:before="60" w:after="100" w:line="240" w:lineRule="auto"/>
              <w:rPr>
                <w:rFonts w:eastAsia="Calibri" w:cs="Times New Roman"/>
                <w:spacing w:val="-2"/>
                <w:sz w:val="20"/>
                <w:szCs w:val="20"/>
              </w:rPr>
            </w:pPr>
            <w:r w:rsidRPr="008D6A8C">
              <w:rPr>
                <w:rFonts w:eastAsia="Calibri" w:cs="Times New Roman"/>
                <w:sz w:val="20"/>
                <w:szCs w:val="20"/>
              </w:rPr>
              <w:t>Louisiana Public Service Commission</w:t>
            </w:r>
          </w:p>
        </w:tc>
        <w:tc>
          <w:tcPr>
            <w:tcW w:w="1526" w:type="dxa"/>
          </w:tcPr>
          <w:p w14:paraId="66AB04CF" w14:textId="77777777" w:rsidR="00725818" w:rsidRPr="008D6A8C" w:rsidRDefault="00725818">
            <w:pPr>
              <w:widowControl w:val="0"/>
              <w:spacing w:before="60" w:after="100" w:line="240" w:lineRule="auto"/>
              <w:rPr>
                <w:rFonts w:eastAsia="Calibri" w:cs="Times New Roman"/>
                <w:spacing w:val="-2"/>
                <w:sz w:val="20"/>
                <w:szCs w:val="20"/>
              </w:rPr>
            </w:pPr>
            <w:r w:rsidRPr="008D6A8C">
              <w:rPr>
                <w:rFonts w:eastAsia="Calibri" w:cs="Times New Roman"/>
                <w:spacing w:val="-2"/>
                <w:sz w:val="20"/>
                <w:szCs w:val="20"/>
              </w:rPr>
              <w:t>Entergy</w:t>
            </w:r>
          </w:p>
        </w:tc>
        <w:tc>
          <w:tcPr>
            <w:tcW w:w="3446" w:type="dxa"/>
          </w:tcPr>
          <w:p w14:paraId="49E46EE9" w14:textId="77777777" w:rsidR="00725818" w:rsidRPr="008D6A8C" w:rsidRDefault="00725818">
            <w:pPr>
              <w:widowControl w:val="0"/>
              <w:spacing w:before="60" w:after="100" w:line="240" w:lineRule="auto"/>
              <w:rPr>
                <w:rFonts w:eastAsia="Calibri" w:cs="Times New Roman"/>
                <w:spacing w:val="-2"/>
                <w:sz w:val="20"/>
                <w:szCs w:val="20"/>
              </w:rPr>
            </w:pPr>
            <w:r w:rsidRPr="008D6A8C">
              <w:rPr>
                <w:rFonts w:eastAsia="Calibri" w:cs="Times New Roman"/>
                <w:spacing w:val="-2"/>
                <w:sz w:val="20"/>
                <w:szCs w:val="20"/>
              </w:rPr>
              <w:t>2008 production costs used to develop bandwidth payments</w:t>
            </w:r>
          </w:p>
        </w:tc>
      </w:tr>
      <w:tr w:rsidR="00725818" w:rsidRPr="008D6A8C" w14:paraId="023BF16A" w14:textId="77777777">
        <w:trPr>
          <w:cantSplit/>
          <w:trHeight w:val="138"/>
        </w:trPr>
        <w:tc>
          <w:tcPr>
            <w:tcW w:w="738" w:type="dxa"/>
          </w:tcPr>
          <w:p w14:paraId="5030010D" w14:textId="77777777" w:rsidR="00725818" w:rsidRPr="008D6A8C" w:rsidRDefault="00725818">
            <w:pPr>
              <w:widowControl w:val="0"/>
              <w:spacing w:before="60" w:after="100" w:line="240" w:lineRule="auto"/>
              <w:jc w:val="both"/>
              <w:rPr>
                <w:rFonts w:eastAsia="Calibri" w:cs="Times New Roman"/>
                <w:spacing w:val="-2"/>
                <w:sz w:val="20"/>
                <w:szCs w:val="20"/>
              </w:rPr>
            </w:pPr>
            <w:r w:rsidRPr="008D6A8C">
              <w:rPr>
                <w:rFonts w:eastAsia="Calibri" w:cs="Times New Roman"/>
                <w:spacing w:val="-2"/>
                <w:sz w:val="20"/>
                <w:szCs w:val="20"/>
              </w:rPr>
              <w:t>02/11</w:t>
            </w:r>
          </w:p>
        </w:tc>
        <w:tc>
          <w:tcPr>
            <w:tcW w:w="1254" w:type="dxa"/>
          </w:tcPr>
          <w:p w14:paraId="5CA53639" w14:textId="77777777" w:rsidR="00725818" w:rsidRPr="008D6A8C" w:rsidRDefault="00725818">
            <w:pPr>
              <w:keepNext/>
              <w:keepLines/>
              <w:pageBreakBefore/>
              <w:widowControl w:val="0"/>
              <w:spacing w:before="60" w:after="100" w:line="240" w:lineRule="auto"/>
              <w:jc w:val="both"/>
              <w:rPr>
                <w:rFonts w:eastAsia="Calibri" w:cs="Times New Roman"/>
                <w:spacing w:val="-2"/>
                <w:sz w:val="20"/>
                <w:szCs w:val="20"/>
              </w:rPr>
            </w:pPr>
            <w:r w:rsidRPr="008D6A8C">
              <w:rPr>
                <w:rFonts w:eastAsia="Calibri" w:cs="Times New Roman"/>
                <w:spacing w:val="-2"/>
                <w:sz w:val="20"/>
                <w:szCs w:val="20"/>
              </w:rPr>
              <w:t>ER09-1350</w:t>
            </w:r>
          </w:p>
          <w:p w14:paraId="491E1521" w14:textId="77777777" w:rsidR="00725818" w:rsidRPr="008D6A8C" w:rsidRDefault="00725818">
            <w:pPr>
              <w:keepNext/>
              <w:keepLines/>
              <w:pageBreakBefore/>
              <w:widowControl w:val="0"/>
              <w:spacing w:before="60" w:after="100" w:line="240" w:lineRule="auto"/>
              <w:jc w:val="both"/>
              <w:rPr>
                <w:rFonts w:eastAsia="Calibri" w:cs="Times New Roman"/>
                <w:spacing w:val="-2"/>
                <w:sz w:val="20"/>
                <w:szCs w:val="20"/>
              </w:rPr>
            </w:pPr>
            <w:r w:rsidRPr="008D6A8C">
              <w:rPr>
                <w:rFonts w:eastAsia="Calibri" w:cs="Times New Roman"/>
                <w:spacing w:val="-2"/>
                <w:sz w:val="20"/>
                <w:szCs w:val="20"/>
              </w:rPr>
              <w:t>Cross-Answering</w:t>
            </w:r>
          </w:p>
        </w:tc>
        <w:tc>
          <w:tcPr>
            <w:tcW w:w="1086" w:type="dxa"/>
          </w:tcPr>
          <w:p w14:paraId="221D6676" w14:textId="77777777" w:rsidR="00725818" w:rsidRPr="008D6A8C" w:rsidRDefault="00725818">
            <w:pPr>
              <w:widowControl w:val="0"/>
              <w:spacing w:before="60" w:after="100" w:line="240" w:lineRule="auto"/>
              <w:jc w:val="both"/>
              <w:rPr>
                <w:rFonts w:eastAsia="Calibri" w:cs="Times New Roman"/>
                <w:spacing w:val="-2"/>
                <w:sz w:val="20"/>
                <w:szCs w:val="20"/>
              </w:rPr>
            </w:pPr>
            <w:r w:rsidRPr="008D6A8C">
              <w:rPr>
                <w:rFonts w:eastAsia="Calibri" w:cs="Times New Roman"/>
                <w:spacing w:val="-2"/>
                <w:sz w:val="20"/>
                <w:szCs w:val="20"/>
              </w:rPr>
              <w:t>FERC</w:t>
            </w:r>
          </w:p>
        </w:tc>
        <w:tc>
          <w:tcPr>
            <w:tcW w:w="1786" w:type="dxa"/>
            <w:gridSpan w:val="2"/>
          </w:tcPr>
          <w:p w14:paraId="5CF07DAE" w14:textId="77777777" w:rsidR="00725818" w:rsidRPr="008D6A8C" w:rsidRDefault="00725818">
            <w:pPr>
              <w:widowControl w:val="0"/>
              <w:spacing w:before="60" w:after="100" w:line="240" w:lineRule="auto"/>
              <w:rPr>
                <w:rFonts w:eastAsia="Calibri" w:cs="Times New Roman"/>
                <w:sz w:val="20"/>
                <w:szCs w:val="20"/>
              </w:rPr>
            </w:pPr>
            <w:r w:rsidRPr="008D6A8C">
              <w:rPr>
                <w:rFonts w:eastAsia="Calibri" w:cs="Times New Roman"/>
                <w:sz w:val="20"/>
                <w:szCs w:val="20"/>
              </w:rPr>
              <w:t>Louisiana Public Service Commission</w:t>
            </w:r>
          </w:p>
        </w:tc>
        <w:tc>
          <w:tcPr>
            <w:tcW w:w="1526" w:type="dxa"/>
          </w:tcPr>
          <w:p w14:paraId="11125AA0" w14:textId="77777777" w:rsidR="00725818" w:rsidRPr="008D6A8C" w:rsidRDefault="00725818">
            <w:pPr>
              <w:widowControl w:val="0"/>
              <w:spacing w:before="60" w:after="100" w:line="240" w:lineRule="auto"/>
              <w:rPr>
                <w:rFonts w:eastAsia="Calibri" w:cs="Times New Roman"/>
                <w:sz w:val="20"/>
                <w:szCs w:val="20"/>
              </w:rPr>
            </w:pPr>
            <w:r w:rsidRPr="008D6A8C">
              <w:rPr>
                <w:rFonts w:eastAsia="Calibri" w:cs="Times New Roman"/>
                <w:spacing w:val="-2"/>
                <w:sz w:val="20"/>
                <w:szCs w:val="20"/>
              </w:rPr>
              <w:t>Entergy</w:t>
            </w:r>
          </w:p>
        </w:tc>
        <w:tc>
          <w:tcPr>
            <w:tcW w:w="3446" w:type="dxa"/>
          </w:tcPr>
          <w:p w14:paraId="082B5A82" w14:textId="77777777" w:rsidR="00725818" w:rsidRPr="008D6A8C" w:rsidRDefault="00725818">
            <w:pPr>
              <w:widowControl w:val="0"/>
              <w:spacing w:before="60" w:after="100" w:line="240" w:lineRule="auto"/>
              <w:rPr>
                <w:rFonts w:eastAsia="Calibri" w:cs="Times New Roman"/>
                <w:spacing w:val="-2"/>
                <w:sz w:val="20"/>
                <w:szCs w:val="20"/>
              </w:rPr>
            </w:pPr>
            <w:r w:rsidRPr="008D6A8C">
              <w:rPr>
                <w:rFonts w:eastAsia="Calibri" w:cs="Times New Roman"/>
                <w:spacing w:val="-2"/>
                <w:sz w:val="20"/>
                <w:szCs w:val="20"/>
              </w:rPr>
              <w:t>2008 production costs used to develop bandwidth payments</w:t>
            </w:r>
          </w:p>
        </w:tc>
      </w:tr>
      <w:tr w:rsidR="00725818" w:rsidRPr="008D6A8C" w14:paraId="06BB104F" w14:textId="77777777">
        <w:trPr>
          <w:cantSplit/>
          <w:trHeight w:val="138"/>
        </w:trPr>
        <w:tc>
          <w:tcPr>
            <w:tcW w:w="738" w:type="dxa"/>
          </w:tcPr>
          <w:p w14:paraId="50A92E39" w14:textId="77777777" w:rsidR="00725818" w:rsidRPr="008D6A8C" w:rsidRDefault="00725818">
            <w:pPr>
              <w:widowControl w:val="0"/>
              <w:spacing w:before="60" w:after="100" w:line="240" w:lineRule="auto"/>
              <w:jc w:val="both"/>
              <w:rPr>
                <w:rFonts w:eastAsia="Calibri" w:cs="Times New Roman"/>
                <w:spacing w:val="-2"/>
                <w:sz w:val="20"/>
                <w:szCs w:val="20"/>
              </w:rPr>
            </w:pPr>
            <w:r w:rsidRPr="008D6A8C">
              <w:rPr>
                <w:rFonts w:eastAsia="Calibri" w:cs="Times New Roman"/>
                <w:spacing w:val="-2"/>
                <w:sz w:val="20"/>
                <w:szCs w:val="20"/>
              </w:rPr>
              <w:t>04/11</w:t>
            </w:r>
          </w:p>
        </w:tc>
        <w:tc>
          <w:tcPr>
            <w:tcW w:w="1254" w:type="dxa"/>
          </w:tcPr>
          <w:p w14:paraId="055F1BD3" w14:textId="77777777" w:rsidR="00725818" w:rsidRPr="008D6A8C" w:rsidRDefault="00725818">
            <w:pPr>
              <w:keepNext/>
              <w:keepLines/>
              <w:pageBreakBefore/>
              <w:widowControl w:val="0"/>
              <w:spacing w:before="60" w:after="100" w:line="240" w:lineRule="auto"/>
              <w:jc w:val="both"/>
              <w:rPr>
                <w:rFonts w:eastAsia="Calibri" w:cs="Times New Roman"/>
                <w:spacing w:val="-2"/>
                <w:sz w:val="20"/>
                <w:szCs w:val="20"/>
              </w:rPr>
            </w:pPr>
            <w:r w:rsidRPr="008D6A8C">
              <w:rPr>
                <w:rFonts w:eastAsia="Calibri" w:cs="Times New Roman"/>
                <w:spacing w:val="-2"/>
                <w:sz w:val="20"/>
                <w:szCs w:val="20"/>
              </w:rPr>
              <w:t>33302-U (FCR-22)</w:t>
            </w:r>
          </w:p>
        </w:tc>
        <w:tc>
          <w:tcPr>
            <w:tcW w:w="1086" w:type="dxa"/>
          </w:tcPr>
          <w:p w14:paraId="2CBB3356" w14:textId="77777777" w:rsidR="00725818" w:rsidRPr="008D6A8C" w:rsidRDefault="00725818">
            <w:pPr>
              <w:widowControl w:val="0"/>
              <w:spacing w:before="60" w:after="100" w:line="240" w:lineRule="auto"/>
              <w:jc w:val="both"/>
              <w:rPr>
                <w:rFonts w:eastAsia="Calibri" w:cs="Times New Roman"/>
                <w:spacing w:val="-2"/>
                <w:sz w:val="20"/>
                <w:szCs w:val="20"/>
              </w:rPr>
            </w:pPr>
            <w:r w:rsidRPr="008D6A8C">
              <w:rPr>
                <w:rFonts w:eastAsia="Calibri" w:cs="Times New Roman"/>
                <w:spacing w:val="-2"/>
                <w:sz w:val="20"/>
                <w:szCs w:val="20"/>
              </w:rPr>
              <w:t>GA</w:t>
            </w:r>
          </w:p>
        </w:tc>
        <w:tc>
          <w:tcPr>
            <w:tcW w:w="1786" w:type="dxa"/>
            <w:gridSpan w:val="2"/>
          </w:tcPr>
          <w:p w14:paraId="24AD413C" w14:textId="77777777" w:rsidR="00725818" w:rsidRPr="008D6A8C" w:rsidRDefault="00725818">
            <w:pPr>
              <w:widowControl w:val="0"/>
              <w:spacing w:before="60" w:after="100" w:line="240" w:lineRule="auto"/>
              <w:rPr>
                <w:rFonts w:eastAsia="Calibri" w:cs="Times New Roman"/>
                <w:spacing w:val="-2"/>
                <w:sz w:val="20"/>
                <w:szCs w:val="20"/>
              </w:rPr>
            </w:pPr>
            <w:r w:rsidRPr="008D6A8C">
              <w:rPr>
                <w:rFonts w:eastAsia="Calibri" w:cs="Times New Roman"/>
                <w:sz w:val="20"/>
                <w:szCs w:val="20"/>
              </w:rPr>
              <w:t>Georgia Public Service Commission Staff</w:t>
            </w:r>
          </w:p>
        </w:tc>
        <w:tc>
          <w:tcPr>
            <w:tcW w:w="1526" w:type="dxa"/>
          </w:tcPr>
          <w:p w14:paraId="25AC7038" w14:textId="77777777" w:rsidR="00725818" w:rsidRPr="008D6A8C" w:rsidRDefault="00725818">
            <w:pPr>
              <w:widowControl w:val="0"/>
              <w:spacing w:before="60" w:after="100" w:line="240" w:lineRule="auto"/>
              <w:rPr>
                <w:rFonts w:eastAsia="Calibri" w:cs="Times New Roman"/>
                <w:spacing w:val="-2"/>
                <w:sz w:val="20"/>
                <w:szCs w:val="20"/>
              </w:rPr>
            </w:pPr>
            <w:r w:rsidRPr="008D6A8C">
              <w:rPr>
                <w:rFonts w:eastAsia="Calibri" w:cs="Times New Roman"/>
                <w:sz w:val="20"/>
                <w:szCs w:val="20"/>
              </w:rPr>
              <w:t>Georgia Power</w:t>
            </w:r>
          </w:p>
        </w:tc>
        <w:tc>
          <w:tcPr>
            <w:tcW w:w="3446" w:type="dxa"/>
          </w:tcPr>
          <w:p w14:paraId="6359CA84" w14:textId="77777777" w:rsidR="00725818" w:rsidRPr="008D6A8C" w:rsidRDefault="00725818">
            <w:pPr>
              <w:widowControl w:val="0"/>
              <w:spacing w:before="60" w:after="100" w:line="240" w:lineRule="auto"/>
              <w:rPr>
                <w:rFonts w:eastAsia="Calibri" w:cs="Times New Roman"/>
                <w:spacing w:val="-2"/>
                <w:sz w:val="20"/>
                <w:szCs w:val="20"/>
              </w:rPr>
            </w:pPr>
            <w:r w:rsidRPr="008D6A8C">
              <w:rPr>
                <w:rFonts w:eastAsia="Calibri" w:cs="Times New Roman"/>
                <w:spacing w:val="-2"/>
                <w:sz w:val="20"/>
                <w:szCs w:val="20"/>
              </w:rPr>
              <w:t>Fuel cost recovery filing</w:t>
            </w:r>
          </w:p>
        </w:tc>
      </w:tr>
      <w:tr w:rsidR="00725818" w:rsidRPr="008D6A8C" w14:paraId="0079406C" w14:textId="77777777">
        <w:trPr>
          <w:cantSplit/>
          <w:trHeight w:val="138"/>
        </w:trPr>
        <w:tc>
          <w:tcPr>
            <w:tcW w:w="738" w:type="dxa"/>
          </w:tcPr>
          <w:p w14:paraId="516D5ED2" w14:textId="77777777" w:rsidR="00725818" w:rsidRPr="008D6A8C" w:rsidRDefault="00725818">
            <w:pPr>
              <w:widowControl w:val="0"/>
              <w:spacing w:before="60" w:after="100" w:line="240" w:lineRule="auto"/>
              <w:jc w:val="both"/>
              <w:rPr>
                <w:rFonts w:eastAsia="Calibri" w:cs="Times New Roman"/>
                <w:spacing w:val="-2"/>
                <w:sz w:val="20"/>
                <w:szCs w:val="20"/>
              </w:rPr>
            </w:pPr>
            <w:r w:rsidRPr="008D6A8C">
              <w:rPr>
                <w:rFonts w:eastAsia="Calibri" w:cs="Times New Roman"/>
                <w:spacing w:val="-2"/>
                <w:sz w:val="20"/>
                <w:szCs w:val="20"/>
              </w:rPr>
              <w:t>06/11</w:t>
            </w:r>
          </w:p>
        </w:tc>
        <w:tc>
          <w:tcPr>
            <w:tcW w:w="1254" w:type="dxa"/>
          </w:tcPr>
          <w:p w14:paraId="6BDB7A00" w14:textId="77777777" w:rsidR="00725818" w:rsidRPr="008D6A8C" w:rsidRDefault="00725818">
            <w:pPr>
              <w:keepNext/>
              <w:keepLines/>
              <w:pageBreakBefore/>
              <w:widowControl w:val="0"/>
              <w:spacing w:before="60" w:after="100" w:line="240" w:lineRule="auto"/>
              <w:jc w:val="both"/>
              <w:rPr>
                <w:rFonts w:eastAsia="Calibri" w:cs="Times New Roman"/>
                <w:spacing w:val="-2"/>
                <w:sz w:val="20"/>
                <w:szCs w:val="20"/>
              </w:rPr>
            </w:pPr>
            <w:r w:rsidRPr="008D6A8C">
              <w:rPr>
                <w:rFonts w:eastAsia="Calibri" w:cs="Times New Roman"/>
                <w:spacing w:val="-2"/>
                <w:sz w:val="20"/>
                <w:szCs w:val="20"/>
              </w:rPr>
              <w:t>29849-U</w:t>
            </w:r>
          </w:p>
        </w:tc>
        <w:tc>
          <w:tcPr>
            <w:tcW w:w="1086" w:type="dxa"/>
          </w:tcPr>
          <w:p w14:paraId="5DE4386D" w14:textId="77777777" w:rsidR="00725818" w:rsidRPr="008D6A8C" w:rsidRDefault="00725818">
            <w:pPr>
              <w:widowControl w:val="0"/>
              <w:spacing w:before="60" w:after="100" w:line="240" w:lineRule="auto"/>
              <w:jc w:val="both"/>
              <w:rPr>
                <w:rFonts w:eastAsia="Calibri" w:cs="Times New Roman"/>
                <w:spacing w:val="-2"/>
                <w:sz w:val="20"/>
                <w:szCs w:val="20"/>
              </w:rPr>
            </w:pPr>
            <w:r w:rsidRPr="008D6A8C">
              <w:rPr>
                <w:rFonts w:eastAsia="Calibri" w:cs="Times New Roman"/>
                <w:spacing w:val="-2"/>
                <w:sz w:val="20"/>
                <w:szCs w:val="20"/>
              </w:rPr>
              <w:t>GA</w:t>
            </w:r>
          </w:p>
        </w:tc>
        <w:tc>
          <w:tcPr>
            <w:tcW w:w="1786" w:type="dxa"/>
            <w:gridSpan w:val="2"/>
          </w:tcPr>
          <w:p w14:paraId="17559321" w14:textId="77777777" w:rsidR="00725818" w:rsidRPr="008D6A8C" w:rsidRDefault="00725818">
            <w:pPr>
              <w:widowControl w:val="0"/>
              <w:spacing w:before="60" w:after="100" w:line="240" w:lineRule="auto"/>
              <w:rPr>
                <w:rFonts w:eastAsia="Calibri" w:cs="Times New Roman"/>
                <w:sz w:val="20"/>
                <w:szCs w:val="20"/>
              </w:rPr>
            </w:pPr>
            <w:r w:rsidRPr="008D6A8C">
              <w:rPr>
                <w:rFonts w:eastAsia="Calibri" w:cs="Times New Roman"/>
                <w:sz w:val="20"/>
                <w:szCs w:val="20"/>
              </w:rPr>
              <w:t>Georgia Public Service Commission Staff</w:t>
            </w:r>
          </w:p>
        </w:tc>
        <w:tc>
          <w:tcPr>
            <w:tcW w:w="1526" w:type="dxa"/>
          </w:tcPr>
          <w:p w14:paraId="48FA112F" w14:textId="77777777" w:rsidR="00725818" w:rsidRPr="008D6A8C" w:rsidRDefault="00725818">
            <w:pPr>
              <w:widowControl w:val="0"/>
              <w:spacing w:before="60" w:after="100" w:line="240" w:lineRule="auto"/>
              <w:rPr>
                <w:rFonts w:eastAsia="Calibri" w:cs="Times New Roman"/>
                <w:sz w:val="20"/>
                <w:szCs w:val="20"/>
              </w:rPr>
            </w:pPr>
            <w:r w:rsidRPr="008D6A8C">
              <w:rPr>
                <w:rFonts w:eastAsia="Calibri" w:cs="Times New Roman"/>
                <w:sz w:val="20"/>
                <w:szCs w:val="20"/>
              </w:rPr>
              <w:t>Georgia Power</w:t>
            </w:r>
          </w:p>
        </w:tc>
        <w:tc>
          <w:tcPr>
            <w:tcW w:w="3446" w:type="dxa"/>
          </w:tcPr>
          <w:p w14:paraId="3C721AC1" w14:textId="77777777" w:rsidR="00725818" w:rsidRPr="008D6A8C" w:rsidRDefault="00725818">
            <w:pPr>
              <w:widowControl w:val="0"/>
              <w:spacing w:before="60" w:after="100" w:line="240" w:lineRule="auto"/>
              <w:rPr>
                <w:rFonts w:eastAsia="Calibri" w:cs="Times New Roman"/>
                <w:spacing w:val="-2"/>
                <w:sz w:val="20"/>
                <w:szCs w:val="20"/>
              </w:rPr>
            </w:pPr>
            <w:r w:rsidRPr="008D6A8C">
              <w:rPr>
                <w:rFonts w:eastAsia="Calibri" w:cs="Times New Roman"/>
                <w:spacing w:val="-2"/>
                <w:sz w:val="20"/>
                <w:szCs w:val="20"/>
              </w:rPr>
              <w:t xml:space="preserve">Fourth </w:t>
            </w:r>
            <w:r w:rsidRPr="008D6A8C">
              <w:rPr>
                <w:rFonts w:eastAsia="Calibri" w:cs="Calibri"/>
                <w:spacing w:val="-2"/>
                <w:sz w:val="20"/>
                <w:szCs w:val="20"/>
              </w:rPr>
              <w:t>Semi-Annual Vogtle Construction Monitoring Report</w:t>
            </w:r>
          </w:p>
        </w:tc>
      </w:tr>
      <w:tr w:rsidR="00725818" w:rsidRPr="008D6A8C" w14:paraId="72321C30" w14:textId="77777777">
        <w:trPr>
          <w:cantSplit/>
          <w:trHeight w:val="138"/>
        </w:trPr>
        <w:tc>
          <w:tcPr>
            <w:tcW w:w="738" w:type="dxa"/>
          </w:tcPr>
          <w:p w14:paraId="46A92EB3" w14:textId="77777777" w:rsidR="00725818" w:rsidRPr="008D6A8C" w:rsidRDefault="00725818">
            <w:pPr>
              <w:widowControl w:val="0"/>
              <w:spacing w:before="60" w:after="100" w:line="240" w:lineRule="auto"/>
              <w:jc w:val="both"/>
              <w:rPr>
                <w:rFonts w:eastAsia="Calibri" w:cs="Times New Roman"/>
                <w:spacing w:val="-2"/>
                <w:sz w:val="20"/>
                <w:szCs w:val="20"/>
              </w:rPr>
            </w:pPr>
            <w:r w:rsidRPr="008D6A8C">
              <w:rPr>
                <w:rFonts w:eastAsia="Calibri" w:cs="Times New Roman"/>
                <w:spacing w:val="-2"/>
                <w:sz w:val="20"/>
                <w:szCs w:val="20"/>
              </w:rPr>
              <w:t>09/11</w:t>
            </w:r>
          </w:p>
        </w:tc>
        <w:tc>
          <w:tcPr>
            <w:tcW w:w="1254" w:type="dxa"/>
          </w:tcPr>
          <w:p w14:paraId="63715D19" w14:textId="77777777" w:rsidR="00725818" w:rsidRPr="008D6A8C" w:rsidRDefault="00725818">
            <w:pPr>
              <w:keepNext/>
              <w:keepLines/>
              <w:pageBreakBefore/>
              <w:widowControl w:val="0"/>
              <w:spacing w:before="60" w:after="100" w:line="240" w:lineRule="auto"/>
              <w:jc w:val="both"/>
              <w:rPr>
                <w:rFonts w:eastAsia="Calibri" w:cs="Times New Roman"/>
                <w:spacing w:val="-2"/>
                <w:sz w:val="20"/>
                <w:szCs w:val="20"/>
              </w:rPr>
            </w:pPr>
            <w:r w:rsidRPr="008D6A8C">
              <w:rPr>
                <w:rFonts w:eastAsia="Calibri" w:cs="Times New Roman"/>
                <w:spacing w:val="-2"/>
                <w:sz w:val="20"/>
                <w:szCs w:val="20"/>
              </w:rPr>
              <w:t>U-31892</w:t>
            </w:r>
          </w:p>
        </w:tc>
        <w:tc>
          <w:tcPr>
            <w:tcW w:w="1086" w:type="dxa"/>
          </w:tcPr>
          <w:p w14:paraId="0F0D65BF" w14:textId="77777777" w:rsidR="00725818" w:rsidRPr="008D6A8C" w:rsidRDefault="00725818">
            <w:pPr>
              <w:widowControl w:val="0"/>
              <w:spacing w:before="60" w:after="100" w:line="240" w:lineRule="auto"/>
              <w:jc w:val="both"/>
              <w:rPr>
                <w:rFonts w:eastAsia="Calibri" w:cs="Times New Roman"/>
                <w:spacing w:val="-2"/>
                <w:sz w:val="20"/>
                <w:szCs w:val="20"/>
              </w:rPr>
            </w:pPr>
            <w:r w:rsidRPr="008D6A8C">
              <w:rPr>
                <w:rFonts w:eastAsia="Calibri" w:cs="Times New Roman"/>
                <w:spacing w:val="-2"/>
                <w:sz w:val="20"/>
                <w:szCs w:val="20"/>
              </w:rPr>
              <w:t>LA</w:t>
            </w:r>
          </w:p>
        </w:tc>
        <w:tc>
          <w:tcPr>
            <w:tcW w:w="1786" w:type="dxa"/>
            <w:gridSpan w:val="2"/>
          </w:tcPr>
          <w:p w14:paraId="100505D0" w14:textId="77777777" w:rsidR="00725818" w:rsidRPr="008D6A8C" w:rsidRDefault="00725818">
            <w:pPr>
              <w:widowControl w:val="0"/>
              <w:spacing w:before="60" w:after="100" w:line="240" w:lineRule="auto"/>
              <w:rPr>
                <w:rFonts w:eastAsia="Calibri" w:cs="Times New Roman"/>
                <w:sz w:val="20"/>
                <w:szCs w:val="20"/>
              </w:rPr>
            </w:pPr>
            <w:r w:rsidRPr="008D6A8C">
              <w:rPr>
                <w:rFonts w:eastAsia="Calibri" w:cs="Times New Roman"/>
                <w:sz w:val="20"/>
                <w:szCs w:val="20"/>
              </w:rPr>
              <w:t>Louisiana Public Service Commission Staff</w:t>
            </w:r>
          </w:p>
        </w:tc>
        <w:tc>
          <w:tcPr>
            <w:tcW w:w="1526" w:type="dxa"/>
          </w:tcPr>
          <w:p w14:paraId="2BBCC399" w14:textId="77777777" w:rsidR="00725818" w:rsidRPr="008D6A8C" w:rsidRDefault="00725818">
            <w:pPr>
              <w:widowControl w:val="0"/>
              <w:spacing w:before="60" w:after="100" w:line="240" w:lineRule="auto"/>
              <w:rPr>
                <w:rFonts w:eastAsia="Calibri" w:cs="Times New Roman"/>
                <w:sz w:val="20"/>
                <w:szCs w:val="20"/>
              </w:rPr>
            </w:pPr>
            <w:r w:rsidRPr="008D6A8C">
              <w:rPr>
                <w:rFonts w:eastAsia="Calibri" w:cs="Times New Roman"/>
                <w:spacing w:val="-2"/>
                <w:sz w:val="20"/>
                <w:szCs w:val="20"/>
              </w:rPr>
              <w:t>Cleco Power</w:t>
            </w:r>
          </w:p>
        </w:tc>
        <w:tc>
          <w:tcPr>
            <w:tcW w:w="3446" w:type="dxa"/>
          </w:tcPr>
          <w:p w14:paraId="03A87F8E" w14:textId="77777777" w:rsidR="00725818" w:rsidRPr="008D6A8C" w:rsidRDefault="00725818">
            <w:pPr>
              <w:widowControl w:val="0"/>
              <w:spacing w:before="60" w:after="100" w:line="240" w:lineRule="auto"/>
              <w:rPr>
                <w:rFonts w:eastAsia="Calibri" w:cs="Times New Roman"/>
                <w:spacing w:val="-2"/>
                <w:sz w:val="20"/>
                <w:szCs w:val="20"/>
              </w:rPr>
            </w:pPr>
            <w:r w:rsidRPr="008D6A8C">
              <w:rPr>
                <w:rFonts w:eastAsia="Calibri" w:cs="Times New Roman"/>
                <w:spacing w:val="-2"/>
                <w:sz w:val="20"/>
                <w:szCs w:val="20"/>
              </w:rPr>
              <w:t>Settlement agreement, CPCN to upgrade Madison 3 coal unit to accommodate biomass fuel</w:t>
            </w:r>
          </w:p>
        </w:tc>
      </w:tr>
      <w:tr w:rsidR="00725818" w:rsidRPr="008D6A8C" w14:paraId="29785E71" w14:textId="77777777">
        <w:trPr>
          <w:cantSplit/>
          <w:trHeight w:val="138"/>
        </w:trPr>
        <w:tc>
          <w:tcPr>
            <w:tcW w:w="738" w:type="dxa"/>
          </w:tcPr>
          <w:p w14:paraId="077040B9" w14:textId="77777777" w:rsidR="00725818" w:rsidRPr="008D6A8C" w:rsidRDefault="00725818">
            <w:pPr>
              <w:widowControl w:val="0"/>
              <w:spacing w:before="60" w:after="100" w:line="240" w:lineRule="auto"/>
              <w:jc w:val="both"/>
              <w:rPr>
                <w:rFonts w:eastAsia="Calibri" w:cs="Times New Roman"/>
                <w:spacing w:val="-2"/>
                <w:sz w:val="20"/>
                <w:szCs w:val="20"/>
              </w:rPr>
            </w:pPr>
            <w:r w:rsidRPr="008D6A8C">
              <w:rPr>
                <w:rFonts w:eastAsia="Calibri" w:cs="Times New Roman"/>
                <w:spacing w:val="-2"/>
                <w:sz w:val="20"/>
                <w:szCs w:val="20"/>
              </w:rPr>
              <w:t>11/11</w:t>
            </w:r>
          </w:p>
        </w:tc>
        <w:tc>
          <w:tcPr>
            <w:tcW w:w="1254" w:type="dxa"/>
          </w:tcPr>
          <w:p w14:paraId="786FA03E" w14:textId="77777777" w:rsidR="00725818" w:rsidRPr="008D6A8C" w:rsidRDefault="00725818">
            <w:pPr>
              <w:keepNext/>
              <w:keepLines/>
              <w:pageBreakBefore/>
              <w:widowControl w:val="0"/>
              <w:spacing w:before="60" w:after="100" w:line="240" w:lineRule="auto"/>
              <w:jc w:val="both"/>
              <w:rPr>
                <w:rFonts w:eastAsia="Calibri" w:cs="Times New Roman"/>
                <w:spacing w:val="-2"/>
                <w:sz w:val="20"/>
                <w:szCs w:val="20"/>
              </w:rPr>
            </w:pPr>
            <w:r w:rsidRPr="008D6A8C">
              <w:rPr>
                <w:rFonts w:eastAsia="Calibri" w:cs="Times New Roman"/>
                <w:spacing w:val="-2"/>
                <w:sz w:val="20"/>
                <w:szCs w:val="20"/>
              </w:rPr>
              <w:t>26550-U</w:t>
            </w:r>
          </w:p>
        </w:tc>
        <w:tc>
          <w:tcPr>
            <w:tcW w:w="1086" w:type="dxa"/>
          </w:tcPr>
          <w:p w14:paraId="6D635CB6" w14:textId="77777777" w:rsidR="00725818" w:rsidRPr="008D6A8C" w:rsidRDefault="00725818">
            <w:pPr>
              <w:widowControl w:val="0"/>
              <w:spacing w:before="60" w:after="100" w:line="240" w:lineRule="auto"/>
              <w:jc w:val="both"/>
              <w:rPr>
                <w:rFonts w:eastAsia="Calibri" w:cs="Times New Roman"/>
                <w:spacing w:val="-2"/>
                <w:sz w:val="20"/>
                <w:szCs w:val="20"/>
              </w:rPr>
            </w:pPr>
            <w:r w:rsidRPr="008D6A8C">
              <w:rPr>
                <w:rFonts w:eastAsia="Calibri" w:cs="Times New Roman"/>
                <w:spacing w:val="-2"/>
                <w:sz w:val="20"/>
                <w:szCs w:val="20"/>
              </w:rPr>
              <w:t>GA</w:t>
            </w:r>
          </w:p>
        </w:tc>
        <w:tc>
          <w:tcPr>
            <w:tcW w:w="1786" w:type="dxa"/>
            <w:gridSpan w:val="2"/>
          </w:tcPr>
          <w:p w14:paraId="17E8AB6E" w14:textId="77777777" w:rsidR="00725818" w:rsidRPr="008D6A8C" w:rsidRDefault="00725818">
            <w:pPr>
              <w:widowControl w:val="0"/>
              <w:spacing w:before="60" w:after="100" w:line="240" w:lineRule="auto"/>
              <w:rPr>
                <w:rFonts w:eastAsia="Calibri" w:cs="Times New Roman"/>
                <w:spacing w:val="-2"/>
                <w:sz w:val="20"/>
                <w:szCs w:val="20"/>
              </w:rPr>
            </w:pPr>
            <w:r w:rsidRPr="008D6A8C">
              <w:rPr>
                <w:rFonts w:eastAsia="Calibri" w:cs="Times New Roman"/>
                <w:sz w:val="20"/>
                <w:szCs w:val="20"/>
              </w:rPr>
              <w:t>Georgia Public Service Commission Staff</w:t>
            </w:r>
          </w:p>
        </w:tc>
        <w:tc>
          <w:tcPr>
            <w:tcW w:w="1526" w:type="dxa"/>
          </w:tcPr>
          <w:p w14:paraId="5405516F" w14:textId="77777777" w:rsidR="00725818" w:rsidRPr="008D6A8C" w:rsidRDefault="00725818">
            <w:pPr>
              <w:widowControl w:val="0"/>
              <w:spacing w:before="60" w:after="100" w:line="240" w:lineRule="auto"/>
              <w:rPr>
                <w:rFonts w:eastAsia="Calibri" w:cs="Times New Roman"/>
                <w:spacing w:val="-2"/>
                <w:sz w:val="20"/>
                <w:szCs w:val="20"/>
              </w:rPr>
            </w:pPr>
            <w:r w:rsidRPr="008D6A8C">
              <w:rPr>
                <w:rFonts w:eastAsia="Calibri" w:cs="Times New Roman"/>
                <w:sz w:val="20"/>
                <w:szCs w:val="20"/>
              </w:rPr>
              <w:t>Georgia Power</w:t>
            </w:r>
          </w:p>
        </w:tc>
        <w:tc>
          <w:tcPr>
            <w:tcW w:w="3446" w:type="dxa"/>
          </w:tcPr>
          <w:p w14:paraId="6B11EB2F" w14:textId="77777777" w:rsidR="00725818" w:rsidRPr="008D6A8C" w:rsidRDefault="00725818">
            <w:pPr>
              <w:widowControl w:val="0"/>
              <w:spacing w:before="60" w:after="100" w:line="240" w:lineRule="auto"/>
              <w:rPr>
                <w:rFonts w:eastAsia="Calibri" w:cs="Times New Roman"/>
                <w:spacing w:val="-2"/>
                <w:sz w:val="20"/>
                <w:szCs w:val="20"/>
              </w:rPr>
            </w:pPr>
            <w:r w:rsidRPr="008D6A8C">
              <w:rPr>
                <w:rFonts w:eastAsia="Calibri" w:cs="Times New Roman"/>
                <w:spacing w:val="-2"/>
                <w:sz w:val="20"/>
                <w:szCs w:val="20"/>
              </w:rPr>
              <w:t>Reacquisition of wholesale block capacity</w:t>
            </w:r>
          </w:p>
        </w:tc>
      </w:tr>
      <w:tr w:rsidR="00725818" w:rsidRPr="008D6A8C" w14:paraId="1387B468" w14:textId="77777777">
        <w:trPr>
          <w:cantSplit/>
          <w:trHeight w:val="882"/>
        </w:trPr>
        <w:tc>
          <w:tcPr>
            <w:tcW w:w="738" w:type="dxa"/>
          </w:tcPr>
          <w:p w14:paraId="09CBCBFA" w14:textId="77777777" w:rsidR="00725818" w:rsidRPr="008D6A8C" w:rsidRDefault="00725818">
            <w:pPr>
              <w:widowControl w:val="0"/>
              <w:spacing w:before="60" w:after="100" w:line="240" w:lineRule="auto"/>
              <w:jc w:val="both"/>
              <w:rPr>
                <w:rFonts w:eastAsia="Calibri" w:cs="Times New Roman"/>
                <w:spacing w:val="-2"/>
                <w:sz w:val="20"/>
                <w:szCs w:val="20"/>
              </w:rPr>
            </w:pPr>
            <w:r w:rsidRPr="008D6A8C">
              <w:rPr>
                <w:rFonts w:eastAsia="Calibri" w:cs="Times New Roman"/>
                <w:spacing w:val="-2"/>
                <w:sz w:val="20"/>
                <w:szCs w:val="20"/>
              </w:rPr>
              <w:t>11/11</w:t>
            </w:r>
          </w:p>
        </w:tc>
        <w:tc>
          <w:tcPr>
            <w:tcW w:w="1254" w:type="dxa"/>
          </w:tcPr>
          <w:p w14:paraId="6A5CEEC3" w14:textId="77777777" w:rsidR="00725818" w:rsidRPr="008D6A8C" w:rsidRDefault="00725818">
            <w:pPr>
              <w:keepNext/>
              <w:keepLines/>
              <w:pageBreakBefore/>
              <w:widowControl w:val="0"/>
              <w:spacing w:before="60" w:after="100" w:line="240" w:lineRule="auto"/>
              <w:jc w:val="both"/>
              <w:rPr>
                <w:rFonts w:eastAsia="Calibri" w:cs="Times New Roman"/>
                <w:spacing w:val="-2"/>
                <w:sz w:val="20"/>
                <w:szCs w:val="20"/>
              </w:rPr>
            </w:pPr>
            <w:r w:rsidRPr="008D6A8C">
              <w:rPr>
                <w:rFonts w:eastAsia="Calibri" w:cs="Times New Roman"/>
                <w:spacing w:val="-2"/>
                <w:sz w:val="20"/>
                <w:szCs w:val="20"/>
              </w:rPr>
              <w:t>34218-U</w:t>
            </w:r>
          </w:p>
        </w:tc>
        <w:tc>
          <w:tcPr>
            <w:tcW w:w="1086" w:type="dxa"/>
          </w:tcPr>
          <w:p w14:paraId="0A40B0D8" w14:textId="77777777" w:rsidR="00725818" w:rsidRPr="008D6A8C" w:rsidRDefault="00725818">
            <w:pPr>
              <w:widowControl w:val="0"/>
              <w:spacing w:before="60" w:after="100" w:line="240" w:lineRule="auto"/>
              <w:jc w:val="both"/>
              <w:rPr>
                <w:rFonts w:eastAsia="Calibri" w:cs="Times New Roman"/>
                <w:spacing w:val="-2"/>
                <w:sz w:val="20"/>
                <w:szCs w:val="20"/>
              </w:rPr>
            </w:pPr>
            <w:r w:rsidRPr="008D6A8C">
              <w:rPr>
                <w:rFonts w:eastAsia="Calibri" w:cs="Times New Roman"/>
                <w:spacing w:val="-2"/>
                <w:sz w:val="20"/>
                <w:szCs w:val="20"/>
              </w:rPr>
              <w:t>GA</w:t>
            </w:r>
          </w:p>
        </w:tc>
        <w:tc>
          <w:tcPr>
            <w:tcW w:w="1786" w:type="dxa"/>
            <w:gridSpan w:val="2"/>
          </w:tcPr>
          <w:p w14:paraId="6ECD0790" w14:textId="77777777" w:rsidR="00725818" w:rsidRPr="008D6A8C" w:rsidRDefault="00725818">
            <w:pPr>
              <w:widowControl w:val="0"/>
              <w:spacing w:before="60" w:after="100" w:line="240" w:lineRule="auto"/>
              <w:rPr>
                <w:rFonts w:eastAsia="Calibri" w:cs="Times New Roman"/>
                <w:spacing w:val="-2"/>
                <w:sz w:val="20"/>
                <w:szCs w:val="20"/>
              </w:rPr>
            </w:pPr>
            <w:r w:rsidRPr="008D6A8C">
              <w:rPr>
                <w:rFonts w:eastAsia="Calibri" w:cs="Times New Roman"/>
                <w:sz w:val="20"/>
                <w:szCs w:val="20"/>
              </w:rPr>
              <w:t>Georgia Public Service Commission Staff</w:t>
            </w:r>
          </w:p>
        </w:tc>
        <w:tc>
          <w:tcPr>
            <w:tcW w:w="1526" w:type="dxa"/>
          </w:tcPr>
          <w:p w14:paraId="4AA808E3" w14:textId="77777777" w:rsidR="00725818" w:rsidRPr="008D6A8C" w:rsidRDefault="00725818">
            <w:pPr>
              <w:widowControl w:val="0"/>
              <w:spacing w:before="60" w:after="100" w:line="240" w:lineRule="auto"/>
              <w:rPr>
                <w:rFonts w:eastAsia="Calibri" w:cs="Times New Roman"/>
                <w:spacing w:val="-2"/>
                <w:sz w:val="20"/>
                <w:szCs w:val="20"/>
              </w:rPr>
            </w:pPr>
            <w:r w:rsidRPr="008D6A8C">
              <w:rPr>
                <w:rFonts w:eastAsia="Calibri" w:cs="Times New Roman"/>
                <w:sz w:val="20"/>
                <w:szCs w:val="20"/>
              </w:rPr>
              <w:t>Georgia Power</w:t>
            </w:r>
          </w:p>
        </w:tc>
        <w:tc>
          <w:tcPr>
            <w:tcW w:w="3446" w:type="dxa"/>
          </w:tcPr>
          <w:p w14:paraId="2B69C3C2" w14:textId="77777777" w:rsidR="00725818" w:rsidRPr="008D6A8C" w:rsidRDefault="00725818">
            <w:pPr>
              <w:widowControl w:val="0"/>
              <w:spacing w:before="60" w:after="100" w:line="240" w:lineRule="auto"/>
              <w:rPr>
                <w:rFonts w:eastAsia="Calibri" w:cs="Times New Roman"/>
                <w:spacing w:val="-2"/>
                <w:sz w:val="20"/>
                <w:szCs w:val="20"/>
              </w:rPr>
            </w:pPr>
            <w:r w:rsidRPr="008D6A8C">
              <w:rPr>
                <w:rFonts w:eastAsia="Calibri" w:cs="Times New Roman"/>
                <w:spacing w:val="-2"/>
                <w:sz w:val="20"/>
                <w:szCs w:val="20"/>
              </w:rPr>
              <w:t>Decertification of two aging coal units, acquire PPA resources, approve IRP update</w:t>
            </w:r>
          </w:p>
        </w:tc>
      </w:tr>
      <w:tr w:rsidR="00725818" w:rsidRPr="008D6A8C" w14:paraId="133C8073" w14:textId="77777777">
        <w:trPr>
          <w:cantSplit/>
          <w:trHeight w:val="138"/>
        </w:trPr>
        <w:tc>
          <w:tcPr>
            <w:tcW w:w="738" w:type="dxa"/>
          </w:tcPr>
          <w:p w14:paraId="5820C5D5" w14:textId="77777777" w:rsidR="00725818" w:rsidRPr="008D6A8C" w:rsidRDefault="00725818">
            <w:pPr>
              <w:widowControl w:val="0"/>
              <w:spacing w:before="60" w:after="100" w:line="240" w:lineRule="auto"/>
              <w:jc w:val="both"/>
              <w:rPr>
                <w:rFonts w:eastAsia="Calibri" w:cs="Times New Roman"/>
                <w:spacing w:val="-2"/>
                <w:sz w:val="20"/>
                <w:szCs w:val="20"/>
              </w:rPr>
            </w:pPr>
            <w:r w:rsidRPr="008D6A8C">
              <w:rPr>
                <w:rFonts w:eastAsia="Calibri" w:cs="Times New Roman"/>
                <w:spacing w:val="-2"/>
                <w:sz w:val="20"/>
                <w:szCs w:val="20"/>
              </w:rPr>
              <w:t>12/11</w:t>
            </w:r>
          </w:p>
        </w:tc>
        <w:tc>
          <w:tcPr>
            <w:tcW w:w="1254" w:type="dxa"/>
          </w:tcPr>
          <w:p w14:paraId="7C52643A" w14:textId="77777777" w:rsidR="00725818" w:rsidRPr="008D6A8C" w:rsidRDefault="00725818">
            <w:pPr>
              <w:keepNext/>
              <w:keepLines/>
              <w:pageBreakBefore/>
              <w:widowControl w:val="0"/>
              <w:spacing w:before="60" w:after="100" w:line="240" w:lineRule="auto"/>
              <w:jc w:val="both"/>
              <w:rPr>
                <w:rFonts w:eastAsia="Calibri" w:cs="Times New Roman"/>
                <w:spacing w:val="-2"/>
                <w:sz w:val="20"/>
                <w:szCs w:val="20"/>
              </w:rPr>
            </w:pPr>
            <w:r w:rsidRPr="008D6A8C">
              <w:rPr>
                <w:rFonts w:eastAsia="Calibri" w:cs="Times New Roman"/>
                <w:spacing w:val="-2"/>
                <w:sz w:val="20"/>
                <w:szCs w:val="20"/>
              </w:rPr>
              <w:t>29849-U</w:t>
            </w:r>
          </w:p>
        </w:tc>
        <w:tc>
          <w:tcPr>
            <w:tcW w:w="1086" w:type="dxa"/>
          </w:tcPr>
          <w:p w14:paraId="7FDBFBD4" w14:textId="77777777" w:rsidR="00725818" w:rsidRPr="008D6A8C" w:rsidRDefault="00725818">
            <w:pPr>
              <w:widowControl w:val="0"/>
              <w:spacing w:before="60" w:after="100" w:line="240" w:lineRule="auto"/>
              <w:jc w:val="both"/>
              <w:rPr>
                <w:rFonts w:eastAsia="Calibri" w:cs="Times New Roman"/>
                <w:spacing w:val="-2"/>
                <w:sz w:val="20"/>
                <w:szCs w:val="20"/>
              </w:rPr>
            </w:pPr>
            <w:r w:rsidRPr="008D6A8C">
              <w:rPr>
                <w:rFonts w:eastAsia="Calibri" w:cs="Times New Roman"/>
                <w:spacing w:val="-2"/>
                <w:sz w:val="20"/>
                <w:szCs w:val="20"/>
              </w:rPr>
              <w:t>GA</w:t>
            </w:r>
          </w:p>
        </w:tc>
        <w:tc>
          <w:tcPr>
            <w:tcW w:w="1786" w:type="dxa"/>
            <w:gridSpan w:val="2"/>
          </w:tcPr>
          <w:p w14:paraId="3558F079" w14:textId="77777777" w:rsidR="00725818" w:rsidRPr="008D6A8C" w:rsidRDefault="00725818">
            <w:pPr>
              <w:widowControl w:val="0"/>
              <w:spacing w:before="60" w:after="100" w:line="240" w:lineRule="auto"/>
              <w:rPr>
                <w:rFonts w:eastAsia="Calibri" w:cs="Times New Roman"/>
                <w:spacing w:val="-2"/>
                <w:sz w:val="20"/>
                <w:szCs w:val="20"/>
              </w:rPr>
            </w:pPr>
            <w:r w:rsidRPr="008D6A8C">
              <w:rPr>
                <w:rFonts w:eastAsia="Calibri" w:cs="Times New Roman"/>
                <w:sz w:val="20"/>
                <w:szCs w:val="20"/>
              </w:rPr>
              <w:t>Georgia Public Service Commission Staff</w:t>
            </w:r>
          </w:p>
        </w:tc>
        <w:tc>
          <w:tcPr>
            <w:tcW w:w="1526" w:type="dxa"/>
          </w:tcPr>
          <w:p w14:paraId="300E208F" w14:textId="77777777" w:rsidR="00725818" w:rsidRPr="008D6A8C" w:rsidRDefault="00725818">
            <w:pPr>
              <w:widowControl w:val="0"/>
              <w:spacing w:before="60" w:after="100" w:line="240" w:lineRule="auto"/>
              <w:rPr>
                <w:rFonts w:eastAsia="Calibri" w:cs="Times New Roman"/>
                <w:spacing w:val="-2"/>
                <w:sz w:val="20"/>
                <w:szCs w:val="20"/>
              </w:rPr>
            </w:pPr>
            <w:r w:rsidRPr="008D6A8C">
              <w:rPr>
                <w:rFonts w:eastAsia="Calibri" w:cs="Times New Roman"/>
                <w:sz w:val="20"/>
                <w:szCs w:val="20"/>
              </w:rPr>
              <w:t>Georgia Power</w:t>
            </w:r>
          </w:p>
        </w:tc>
        <w:tc>
          <w:tcPr>
            <w:tcW w:w="3446" w:type="dxa"/>
          </w:tcPr>
          <w:p w14:paraId="2903D62F" w14:textId="77777777" w:rsidR="00725818" w:rsidRPr="008D6A8C" w:rsidRDefault="00725818">
            <w:pPr>
              <w:widowControl w:val="0"/>
              <w:spacing w:before="60" w:after="100" w:line="240" w:lineRule="auto"/>
              <w:rPr>
                <w:rFonts w:eastAsia="Calibri" w:cs="Times New Roman"/>
                <w:spacing w:val="-2"/>
                <w:sz w:val="20"/>
                <w:szCs w:val="20"/>
              </w:rPr>
            </w:pPr>
            <w:r w:rsidRPr="008D6A8C">
              <w:rPr>
                <w:rFonts w:eastAsia="Calibri" w:cs="Times New Roman"/>
                <w:spacing w:val="-2"/>
                <w:sz w:val="20"/>
                <w:szCs w:val="20"/>
              </w:rPr>
              <w:t>Fifth Semi-Annual Vogtle Construction Monitoring Report</w:t>
            </w:r>
          </w:p>
        </w:tc>
      </w:tr>
      <w:tr w:rsidR="00725818" w:rsidRPr="008D6A8C" w14:paraId="330507FA" w14:textId="77777777">
        <w:trPr>
          <w:cantSplit/>
          <w:trHeight w:val="138"/>
        </w:trPr>
        <w:tc>
          <w:tcPr>
            <w:tcW w:w="738" w:type="dxa"/>
          </w:tcPr>
          <w:p w14:paraId="1318782C" w14:textId="77777777" w:rsidR="00725818" w:rsidRPr="008D6A8C" w:rsidRDefault="00725818">
            <w:pPr>
              <w:widowControl w:val="0"/>
              <w:spacing w:before="60" w:after="100" w:line="240" w:lineRule="auto"/>
              <w:jc w:val="both"/>
              <w:rPr>
                <w:rFonts w:eastAsia="Calibri" w:cs="Times New Roman"/>
                <w:spacing w:val="-2"/>
                <w:sz w:val="20"/>
                <w:szCs w:val="20"/>
              </w:rPr>
            </w:pPr>
            <w:r w:rsidRPr="008D6A8C">
              <w:rPr>
                <w:rFonts w:eastAsia="Calibri" w:cs="Times New Roman"/>
                <w:spacing w:val="-2"/>
                <w:sz w:val="20"/>
                <w:szCs w:val="20"/>
              </w:rPr>
              <w:t>03/12</w:t>
            </w:r>
          </w:p>
        </w:tc>
        <w:tc>
          <w:tcPr>
            <w:tcW w:w="1254" w:type="dxa"/>
          </w:tcPr>
          <w:p w14:paraId="2CC6F2E6" w14:textId="77777777" w:rsidR="00725818" w:rsidRPr="008D6A8C" w:rsidRDefault="00725818">
            <w:pPr>
              <w:keepNext/>
              <w:keepLines/>
              <w:pageBreakBefore/>
              <w:widowControl w:val="0"/>
              <w:spacing w:before="60" w:after="100" w:line="240" w:lineRule="auto"/>
              <w:jc w:val="both"/>
              <w:rPr>
                <w:rFonts w:eastAsia="Calibri" w:cs="Times New Roman"/>
                <w:spacing w:val="-2"/>
                <w:sz w:val="20"/>
                <w:szCs w:val="20"/>
              </w:rPr>
            </w:pPr>
            <w:r w:rsidRPr="008D6A8C">
              <w:rPr>
                <w:rFonts w:eastAsia="Calibri" w:cs="Times New Roman"/>
                <w:spacing w:val="-2"/>
                <w:sz w:val="20"/>
                <w:szCs w:val="20"/>
              </w:rPr>
              <w:t>U-32148</w:t>
            </w:r>
          </w:p>
        </w:tc>
        <w:tc>
          <w:tcPr>
            <w:tcW w:w="1086" w:type="dxa"/>
          </w:tcPr>
          <w:p w14:paraId="67611CE5" w14:textId="77777777" w:rsidR="00725818" w:rsidRPr="008D6A8C" w:rsidRDefault="00725818">
            <w:pPr>
              <w:widowControl w:val="0"/>
              <w:spacing w:before="60" w:after="100" w:line="240" w:lineRule="auto"/>
              <w:jc w:val="both"/>
              <w:rPr>
                <w:rFonts w:eastAsia="Calibri" w:cs="Times New Roman"/>
                <w:spacing w:val="-2"/>
                <w:sz w:val="20"/>
                <w:szCs w:val="20"/>
              </w:rPr>
            </w:pPr>
            <w:r w:rsidRPr="008D6A8C">
              <w:rPr>
                <w:rFonts w:eastAsia="Calibri" w:cs="Times New Roman"/>
                <w:spacing w:val="-2"/>
                <w:sz w:val="20"/>
                <w:szCs w:val="20"/>
              </w:rPr>
              <w:t>LA</w:t>
            </w:r>
          </w:p>
        </w:tc>
        <w:tc>
          <w:tcPr>
            <w:tcW w:w="1786" w:type="dxa"/>
            <w:gridSpan w:val="2"/>
          </w:tcPr>
          <w:p w14:paraId="139E7800" w14:textId="77777777" w:rsidR="00725818" w:rsidRPr="008D6A8C" w:rsidRDefault="00725818">
            <w:pPr>
              <w:widowControl w:val="0"/>
              <w:spacing w:before="60" w:after="100" w:line="240" w:lineRule="auto"/>
              <w:rPr>
                <w:rFonts w:eastAsia="Calibri" w:cs="Times New Roman"/>
                <w:sz w:val="20"/>
                <w:szCs w:val="20"/>
              </w:rPr>
            </w:pPr>
            <w:r w:rsidRPr="008D6A8C">
              <w:rPr>
                <w:rFonts w:eastAsia="Calibri" w:cs="Times New Roman"/>
                <w:sz w:val="20"/>
                <w:szCs w:val="20"/>
              </w:rPr>
              <w:t>Louisiana Public Service Commission Staff</w:t>
            </w:r>
          </w:p>
        </w:tc>
        <w:tc>
          <w:tcPr>
            <w:tcW w:w="1526" w:type="dxa"/>
          </w:tcPr>
          <w:p w14:paraId="416E66AD" w14:textId="77777777" w:rsidR="00725818" w:rsidRPr="008D6A8C" w:rsidRDefault="00725818">
            <w:pPr>
              <w:widowControl w:val="0"/>
              <w:spacing w:before="60" w:after="100" w:line="240" w:lineRule="auto"/>
              <w:rPr>
                <w:rFonts w:eastAsia="Calibri" w:cs="Times New Roman"/>
                <w:sz w:val="20"/>
                <w:szCs w:val="20"/>
              </w:rPr>
            </w:pPr>
            <w:r w:rsidRPr="008D6A8C">
              <w:rPr>
                <w:rFonts w:eastAsia="Calibri" w:cs="Times New Roman"/>
                <w:spacing w:val="-2"/>
                <w:sz w:val="20"/>
                <w:szCs w:val="20"/>
              </w:rPr>
              <w:t>Entergy</w:t>
            </w:r>
          </w:p>
        </w:tc>
        <w:tc>
          <w:tcPr>
            <w:tcW w:w="3446" w:type="dxa"/>
          </w:tcPr>
          <w:p w14:paraId="4365CA0C" w14:textId="77777777" w:rsidR="00725818" w:rsidRPr="008D6A8C" w:rsidRDefault="00725818">
            <w:pPr>
              <w:widowControl w:val="0"/>
              <w:spacing w:before="60" w:after="100" w:line="240" w:lineRule="auto"/>
              <w:rPr>
                <w:rFonts w:eastAsia="Calibri" w:cs="Times New Roman"/>
                <w:spacing w:val="-2"/>
                <w:sz w:val="20"/>
                <w:szCs w:val="20"/>
              </w:rPr>
            </w:pPr>
            <w:r w:rsidRPr="008D6A8C">
              <w:rPr>
                <w:rFonts w:eastAsia="Calibri" w:cs="Times New Roman"/>
                <w:spacing w:val="-2"/>
                <w:sz w:val="20"/>
                <w:szCs w:val="20"/>
              </w:rPr>
              <w:t>Change of Control Proceeding to move to Midwest ISO</w:t>
            </w:r>
          </w:p>
        </w:tc>
      </w:tr>
      <w:tr w:rsidR="00725818" w:rsidRPr="008D6A8C" w14:paraId="7D7EE018" w14:textId="77777777">
        <w:trPr>
          <w:cantSplit/>
          <w:trHeight w:val="138"/>
        </w:trPr>
        <w:tc>
          <w:tcPr>
            <w:tcW w:w="738" w:type="dxa"/>
          </w:tcPr>
          <w:p w14:paraId="630FBE96" w14:textId="77777777" w:rsidR="00725818" w:rsidRPr="008D6A8C" w:rsidRDefault="00725818">
            <w:pPr>
              <w:widowControl w:val="0"/>
              <w:spacing w:before="60" w:after="100" w:line="240" w:lineRule="auto"/>
              <w:jc w:val="both"/>
              <w:rPr>
                <w:rFonts w:eastAsia="Calibri" w:cs="Calibri"/>
                <w:spacing w:val="-2"/>
                <w:sz w:val="20"/>
                <w:szCs w:val="20"/>
              </w:rPr>
            </w:pPr>
            <w:r w:rsidRPr="008D6A8C">
              <w:rPr>
                <w:rFonts w:eastAsia="Calibri" w:cs="Calibri"/>
                <w:spacing w:val="-2"/>
                <w:sz w:val="20"/>
                <w:szCs w:val="20"/>
              </w:rPr>
              <w:t>2012</w:t>
            </w:r>
          </w:p>
        </w:tc>
        <w:tc>
          <w:tcPr>
            <w:tcW w:w="1254" w:type="dxa"/>
          </w:tcPr>
          <w:p w14:paraId="6E0F663E" w14:textId="77777777" w:rsidR="00725818" w:rsidRPr="008D6A8C" w:rsidRDefault="00725818">
            <w:pPr>
              <w:keepNext/>
              <w:keepLines/>
              <w:pageBreakBefore/>
              <w:widowControl w:val="0"/>
              <w:spacing w:before="60" w:after="100" w:line="240" w:lineRule="auto"/>
              <w:jc w:val="both"/>
              <w:rPr>
                <w:rFonts w:eastAsia="Calibri" w:cs="Calibri"/>
                <w:spacing w:val="-2"/>
                <w:sz w:val="20"/>
                <w:szCs w:val="20"/>
              </w:rPr>
            </w:pPr>
            <w:r w:rsidRPr="008D6A8C">
              <w:rPr>
                <w:rFonts w:eastAsia="Calibri" w:cs="Calibri"/>
                <w:spacing w:val="-2"/>
                <w:sz w:val="20"/>
                <w:szCs w:val="20"/>
              </w:rPr>
              <w:t>20000-EA-400-11</w:t>
            </w:r>
          </w:p>
        </w:tc>
        <w:tc>
          <w:tcPr>
            <w:tcW w:w="1086" w:type="dxa"/>
          </w:tcPr>
          <w:p w14:paraId="5FD24BFC" w14:textId="77777777" w:rsidR="00725818" w:rsidRPr="008D6A8C" w:rsidRDefault="00725818">
            <w:pPr>
              <w:widowControl w:val="0"/>
              <w:spacing w:before="60" w:after="100" w:line="240" w:lineRule="auto"/>
              <w:jc w:val="both"/>
              <w:rPr>
                <w:rFonts w:eastAsia="Calibri" w:cs="Calibri"/>
                <w:spacing w:val="-2"/>
                <w:sz w:val="20"/>
                <w:szCs w:val="20"/>
              </w:rPr>
            </w:pPr>
            <w:r w:rsidRPr="008D6A8C">
              <w:rPr>
                <w:rFonts w:eastAsia="Calibri" w:cs="Calibri"/>
                <w:spacing w:val="-2"/>
                <w:sz w:val="20"/>
                <w:szCs w:val="20"/>
              </w:rPr>
              <w:t>WY</w:t>
            </w:r>
          </w:p>
        </w:tc>
        <w:tc>
          <w:tcPr>
            <w:tcW w:w="1786" w:type="dxa"/>
            <w:gridSpan w:val="2"/>
          </w:tcPr>
          <w:p w14:paraId="21B9FF4E" w14:textId="77777777" w:rsidR="00725818" w:rsidRPr="008D6A8C" w:rsidRDefault="00725818">
            <w:pPr>
              <w:widowControl w:val="0"/>
              <w:spacing w:before="60" w:after="100" w:line="240" w:lineRule="auto"/>
              <w:rPr>
                <w:rFonts w:eastAsia="Calibri" w:cs="Calibri"/>
                <w:spacing w:val="-2"/>
                <w:sz w:val="20"/>
                <w:szCs w:val="20"/>
              </w:rPr>
            </w:pPr>
            <w:r w:rsidRPr="008D6A8C">
              <w:rPr>
                <w:rFonts w:eastAsia="Calibri" w:cs="Calibri"/>
                <w:spacing w:val="-2"/>
                <w:sz w:val="20"/>
                <w:szCs w:val="20"/>
              </w:rPr>
              <w:t>Wyoming Industrial Energy Consumers</w:t>
            </w:r>
          </w:p>
        </w:tc>
        <w:tc>
          <w:tcPr>
            <w:tcW w:w="1526" w:type="dxa"/>
          </w:tcPr>
          <w:p w14:paraId="7784175E" w14:textId="77777777" w:rsidR="00725818" w:rsidRPr="008D6A8C" w:rsidRDefault="00725818">
            <w:pPr>
              <w:widowControl w:val="0"/>
              <w:spacing w:before="60" w:after="100" w:line="240" w:lineRule="auto"/>
              <w:rPr>
                <w:rFonts w:eastAsia="Calibri" w:cs="Calibri"/>
                <w:spacing w:val="-2"/>
                <w:sz w:val="20"/>
                <w:szCs w:val="20"/>
              </w:rPr>
            </w:pPr>
            <w:r w:rsidRPr="008D6A8C">
              <w:rPr>
                <w:rFonts w:eastAsia="Calibri" w:cs="Calibri"/>
                <w:spacing w:val="-2"/>
                <w:sz w:val="20"/>
                <w:szCs w:val="20"/>
              </w:rPr>
              <w:t>Rocky Mountain Power</w:t>
            </w:r>
          </w:p>
        </w:tc>
        <w:tc>
          <w:tcPr>
            <w:tcW w:w="3446" w:type="dxa"/>
          </w:tcPr>
          <w:p w14:paraId="21816EA8" w14:textId="77777777" w:rsidR="00725818" w:rsidRPr="008D6A8C" w:rsidRDefault="00725818">
            <w:pPr>
              <w:widowControl w:val="0"/>
              <w:spacing w:before="60" w:after="100" w:line="240" w:lineRule="auto"/>
              <w:rPr>
                <w:rFonts w:eastAsia="Calibri" w:cs="Calibri"/>
                <w:spacing w:val="-2"/>
                <w:sz w:val="20"/>
                <w:szCs w:val="20"/>
              </w:rPr>
            </w:pPr>
            <w:r w:rsidRPr="008D6A8C">
              <w:rPr>
                <w:rFonts w:eastAsia="Calibri" w:cs="Calibri"/>
                <w:spacing w:val="-2"/>
                <w:sz w:val="20"/>
                <w:szCs w:val="20"/>
              </w:rPr>
              <w:t>Certification of environmental upgrades at Naughton 3</w:t>
            </w:r>
          </w:p>
        </w:tc>
      </w:tr>
      <w:tr w:rsidR="00725818" w:rsidRPr="008D6A8C" w14:paraId="637349EE" w14:textId="77777777">
        <w:trPr>
          <w:cantSplit/>
          <w:trHeight w:val="138"/>
        </w:trPr>
        <w:tc>
          <w:tcPr>
            <w:tcW w:w="738" w:type="dxa"/>
          </w:tcPr>
          <w:p w14:paraId="0767FA59" w14:textId="77777777" w:rsidR="00725818" w:rsidRPr="008D6A8C" w:rsidRDefault="00725818">
            <w:pPr>
              <w:widowControl w:val="0"/>
              <w:spacing w:before="60" w:after="100" w:line="240" w:lineRule="auto"/>
              <w:jc w:val="both"/>
              <w:rPr>
                <w:rFonts w:eastAsia="Calibri" w:cs="Times New Roman"/>
                <w:spacing w:val="-2"/>
                <w:sz w:val="20"/>
                <w:szCs w:val="20"/>
              </w:rPr>
            </w:pPr>
            <w:r w:rsidRPr="008D6A8C">
              <w:rPr>
                <w:rFonts w:eastAsia="Calibri" w:cs="Times New Roman"/>
                <w:spacing w:val="-2"/>
                <w:sz w:val="20"/>
                <w:szCs w:val="20"/>
              </w:rPr>
              <w:t>05/12</w:t>
            </w:r>
          </w:p>
        </w:tc>
        <w:tc>
          <w:tcPr>
            <w:tcW w:w="1254" w:type="dxa"/>
          </w:tcPr>
          <w:p w14:paraId="3AFBE519" w14:textId="77777777" w:rsidR="00725818" w:rsidRPr="008D6A8C" w:rsidRDefault="00725818">
            <w:pPr>
              <w:keepNext/>
              <w:keepLines/>
              <w:pageBreakBefore/>
              <w:widowControl w:val="0"/>
              <w:spacing w:before="60" w:after="100" w:line="240" w:lineRule="auto"/>
              <w:jc w:val="both"/>
              <w:rPr>
                <w:rFonts w:eastAsia="Calibri" w:cs="Times New Roman"/>
                <w:spacing w:val="-2"/>
                <w:sz w:val="20"/>
                <w:szCs w:val="20"/>
              </w:rPr>
            </w:pPr>
            <w:r w:rsidRPr="008D6A8C">
              <w:rPr>
                <w:rFonts w:eastAsia="Calibri" w:cs="Times New Roman"/>
                <w:spacing w:val="-2"/>
                <w:sz w:val="20"/>
                <w:szCs w:val="20"/>
              </w:rPr>
              <w:t>35277-U (FCR-23)</w:t>
            </w:r>
          </w:p>
        </w:tc>
        <w:tc>
          <w:tcPr>
            <w:tcW w:w="1086" w:type="dxa"/>
          </w:tcPr>
          <w:p w14:paraId="6C90D5D5" w14:textId="77777777" w:rsidR="00725818" w:rsidRPr="008D6A8C" w:rsidRDefault="00725818">
            <w:pPr>
              <w:widowControl w:val="0"/>
              <w:spacing w:before="60" w:after="100" w:line="240" w:lineRule="auto"/>
              <w:jc w:val="both"/>
              <w:rPr>
                <w:rFonts w:eastAsia="Calibri" w:cs="Times New Roman"/>
                <w:spacing w:val="-2"/>
                <w:sz w:val="20"/>
                <w:szCs w:val="20"/>
              </w:rPr>
            </w:pPr>
            <w:r w:rsidRPr="008D6A8C">
              <w:rPr>
                <w:rFonts w:eastAsia="Calibri" w:cs="Times New Roman"/>
                <w:spacing w:val="-2"/>
                <w:sz w:val="20"/>
                <w:szCs w:val="20"/>
              </w:rPr>
              <w:t>GA</w:t>
            </w:r>
          </w:p>
        </w:tc>
        <w:tc>
          <w:tcPr>
            <w:tcW w:w="1786" w:type="dxa"/>
            <w:gridSpan w:val="2"/>
          </w:tcPr>
          <w:p w14:paraId="0B683FD9" w14:textId="77777777" w:rsidR="00725818" w:rsidRPr="008D6A8C" w:rsidRDefault="00725818">
            <w:pPr>
              <w:widowControl w:val="0"/>
              <w:spacing w:before="60" w:after="100" w:line="240" w:lineRule="auto"/>
              <w:rPr>
                <w:rFonts w:eastAsia="Calibri" w:cs="Times New Roman"/>
                <w:sz w:val="20"/>
                <w:szCs w:val="20"/>
              </w:rPr>
            </w:pPr>
            <w:r w:rsidRPr="008D6A8C">
              <w:rPr>
                <w:rFonts w:eastAsia="Calibri" w:cs="Times New Roman"/>
                <w:sz w:val="20"/>
                <w:szCs w:val="20"/>
              </w:rPr>
              <w:t>Georgia Public Service Commission Staff</w:t>
            </w:r>
          </w:p>
        </w:tc>
        <w:tc>
          <w:tcPr>
            <w:tcW w:w="1526" w:type="dxa"/>
          </w:tcPr>
          <w:p w14:paraId="396617DD" w14:textId="77777777" w:rsidR="00725818" w:rsidRPr="008D6A8C" w:rsidRDefault="00725818">
            <w:pPr>
              <w:widowControl w:val="0"/>
              <w:spacing w:before="60" w:after="100" w:line="240" w:lineRule="auto"/>
              <w:rPr>
                <w:rFonts w:eastAsia="Calibri" w:cs="Times New Roman"/>
                <w:sz w:val="20"/>
                <w:szCs w:val="20"/>
              </w:rPr>
            </w:pPr>
            <w:r w:rsidRPr="008D6A8C">
              <w:rPr>
                <w:rFonts w:eastAsia="Calibri" w:cs="Times New Roman"/>
                <w:sz w:val="20"/>
                <w:szCs w:val="20"/>
              </w:rPr>
              <w:t>Georgia Power</w:t>
            </w:r>
          </w:p>
        </w:tc>
        <w:tc>
          <w:tcPr>
            <w:tcW w:w="3446" w:type="dxa"/>
          </w:tcPr>
          <w:p w14:paraId="1CAE3D53" w14:textId="77777777" w:rsidR="00725818" w:rsidRPr="008D6A8C" w:rsidRDefault="00725818">
            <w:pPr>
              <w:widowControl w:val="0"/>
              <w:spacing w:before="60" w:after="100" w:line="240" w:lineRule="auto"/>
              <w:rPr>
                <w:rFonts w:eastAsia="Calibri" w:cs="Times New Roman"/>
                <w:spacing w:val="-2"/>
                <w:sz w:val="20"/>
                <w:szCs w:val="20"/>
              </w:rPr>
            </w:pPr>
            <w:r w:rsidRPr="008D6A8C">
              <w:rPr>
                <w:rFonts w:eastAsia="Calibri" w:cs="Times New Roman"/>
                <w:spacing w:val="-2"/>
                <w:sz w:val="20"/>
                <w:szCs w:val="20"/>
              </w:rPr>
              <w:t>Fuel cost recovery filing</w:t>
            </w:r>
          </w:p>
        </w:tc>
      </w:tr>
      <w:tr w:rsidR="00725818" w:rsidRPr="008D6A8C" w14:paraId="2256D462" w14:textId="77777777">
        <w:trPr>
          <w:cantSplit/>
          <w:trHeight w:val="138"/>
        </w:trPr>
        <w:tc>
          <w:tcPr>
            <w:tcW w:w="738" w:type="dxa"/>
          </w:tcPr>
          <w:p w14:paraId="58E812D1" w14:textId="77777777" w:rsidR="00725818" w:rsidRPr="008D6A8C" w:rsidRDefault="00725818">
            <w:pPr>
              <w:widowControl w:val="0"/>
              <w:spacing w:before="60" w:after="100" w:line="240" w:lineRule="auto"/>
              <w:jc w:val="both"/>
              <w:rPr>
                <w:rFonts w:eastAsia="Calibri" w:cs="Times New Roman"/>
                <w:spacing w:val="-2"/>
                <w:sz w:val="20"/>
                <w:szCs w:val="20"/>
              </w:rPr>
            </w:pPr>
            <w:r w:rsidRPr="008D6A8C">
              <w:rPr>
                <w:rFonts w:eastAsia="Calibri" w:cs="Times New Roman"/>
                <w:spacing w:val="-2"/>
                <w:sz w:val="20"/>
                <w:szCs w:val="20"/>
              </w:rPr>
              <w:t>05/12</w:t>
            </w:r>
          </w:p>
        </w:tc>
        <w:tc>
          <w:tcPr>
            <w:tcW w:w="1254" w:type="dxa"/>
          </w:tcPr>
          <w:p w14:paraId="5A26B038" w14:textId="77777777" w:rsidR="00725818" w:rsidRPr="008D6A8C" w:rsidRDefault="00725818">
            <w:pPr>
              <w:keepNext/>
              <w:keepLines/>
              <w:pageBreakBefore/>
              <w:widowControl w:val="0"/>
              <w:spacing w:before="60" w:after="100" w:line="240" w:lineRule="auto"/>
              <w:jc w:val="both"/>
              <w:rPr>
                <w:rFonts w:eastAsia="Calibri" w:cs="Times New Roman"/>
                <w:spacing w:val="-2"/>
                <w:sz w:val="20"/>
                <w:szCs w:val="20"/>
              </w:rPr>
            </w:pPr>
            <w:r w:rsidRPr="008D6A8C">
              <w:rPr>
                <w:rFonts w:eastAsia="Calibri" w:cs="Times New Roman"/>
                <w:spacing w:val="-2"/>
                <w:sz w:val="20"/>
                <w:szCs w:val="20"/>
              </w:rPr>
              <w:t>29849-U</w:t>
            </w:r>
          </w:p>
        </w:tc>
        <w:tc>
          <w:tcPr>
            <w:tcW w:w="1086" w:type="dxa"/>
          </w:tcPr>
          <w:p w14:paraId="19433B73" w14:textId="77777777" w:rsidR="00725818" w:rsidRPr="008D6A8C" w:rsidRDefault="00725818">
            <w:pPr>
              <w:widowControl w:val="0"/>
              <w:spacing w:before="60" w:after="100" w:line="240" w:lineRule="auto"/>
              <w:jc w:val="both"/>
              <w:rPr>
                <w:rFonts w:eastAsia="Calibri" w:cs="Times New Roman"/>
                <w:spacing w:val="-2"/>
                <w:sz w:val="20"/>
                <w:szCs w:val="20"/>
              </w:rPr>
            </w:pPr>
            <w:r w:rsidRPr="008D6A8C">
              <w:rPr>
                <w:rFonts w:eastAsia="Calibri" w:cs="Times New Roman"/>
                <w:spacing w:val="-2"/>
                <w:sz w:val="20"/>
                <w:szCs w:val="20"/>
              </w:rPr>
              <w:t>GA</w:t>
            </w:r>
          </w:p>
        </w:tc>
        <w:tc>
          <w:tcPr>
            <w:tcW w:w="1786" w:type="dxa"/>
            <w:gridSpan w:val="2"/>
          </w:tcPr>
          <w:p w14:paraId="434C5BDB" w14:textId="77777777" w:rsidR="00725818" w:rsidRPr="008D6A8C" w:rsidRDefault="00725818">
            <w:pPr>
              <w:widowControl w:val="0"/>
              <w:spacing w:before="60" w:after="100" w:line="240" w:lineRule="auto"/>
              <w:rPr>
                <w:rFonts w:eastAsia="Calibri" w:cs="Times New Roman"/>
                <w:spacing w:val="-2"/>
                <w:sz w:val="20"/>
                <w:szCs w:val="20"/>
              </w:rPr>
            </w:pPr>
            <w:r w:rsidRPr="008D6A8C">
              <w:rPr>
                <w:rFonts w:eastAsia="Calibri" w:cs="Times New Roman"/>
                <w:sz w:val="20"/>
                <w:szCs w:val="20"/>
              </w:rPr>
              <w:t>Georgia Public Service Commission Staff</w:t>
            </w:r>
          </w:p>
        </w:tc>
        <w:tc>
          <w:tcPr>
            <w:tcW w:w="1526" w:type="dxa"/>
          </w:tcPr>
          <w:p w14:paraId="636CB96C" w14:textId="77777777" w:rsidR="00725818" w:rsidRPr="008D6A8C" w:rsidRDefault="00725818">
            <w:pPr>
              <w:widowControl w:val="0"/>
              <w:spacing w:before="60" w:after="100" w:line="240" w:lineRule="auto"/>
              <w:rPr>
                <w:rFonts w:eastAsia="Calibri" w:cs="Times New Roman"/>
                <w:spacing w:val="-2"/>
                <w:sz w:val="20"/>
                <w:szCs w:val="20"/>
              </w:rPr>
            </w:pPr>
            <w:r w:rsidRPr="008D6A8C">
              <w:rPr>
                <w:rFonts w:eastAsia="Calibri" w:cs="Times New Roman"/>
                <w:sz w:val="20"/>
                <w:szCs w:val="20"/>
              </w:rPr>
              <w:t>Georgia Power</w:t>
            </w:r>
          </w:p>
        </w:tc>
        <w:tc>
          <w:tcPr>
            <w:tcW w:w="3446" w:type="dxa"/>
          </w:tcPr>
          <w:p w14:paraId="5D124E68" w14:textId="77777777" w:rsidR="00725818" w:rsidRPr="008D6A8C" w:rsidRDefault="00725818">
            <w:pPr>
              <w:widowControl w:val="0"/>
              <w:spacing w:before="60" w:after="100" w:line="240" w:lineRule="auto"/>
              <w:rPr>
                <w:rFonts w:eastAsia="Calibri" w:cs="Times New Roman"/>
                <w:spacing w:val="-2"/>
                <w:sz w:val="20"/>
                <w:szCs w:val="20"/>
              </w:rPr>
            </w:pPr>
            <w:r w:rsidRPr="008D6A8C">
              <w:rPr>
                <w:rFonts w:eastAsia="Calibri" w:cs="Times New Roman"/>
                <w:spacing w:val="-2"/>
                <w:sz w:val="20"/>
                <w:szCs w:val="20"/>
              </w:rPr>
              <w:t>Sixth Semi-Annual Vogtle Construction Monitoring Report</w:t>
            </w:r>
          </w:p>
        </w:tc>
      </w:tr>
      <w:tr w:rsidR="00725818" w:rsidRPr="008D6A8C" w14:paraId="08DC350B" w14:textId="77777777">
        <w:trPr>
          <w:cantSplit/>
          <w:trHeight w:val="138"/>
        </w:trPr>
        <w:tc>
          <w:tcPr>
            <w:tcW w:w="738" w:type="dxa"/>
          </w:tcPr>
          <w:p w14:paraId="781E7CF4" w14:textId="77777777" w:rsidR="00725818" w:rsidRPr="008D6A8C" w:rsidRDefault="00725818">
            <w:pPr>
              <w:widowControl w:val="0"/>
              <w:spacing w:before="60" w:after="100" w:line="240" w:lineRule="auto"/>
              <w:jc w:val="both"/>
              <w:rPr>
                <w:rFonts w:eastAsia="Calibri" w:cs="Times New Roman"/>
                <w:spacing w:val="-2"/>
                <w:sz w:val="20"/>
                <w:szCs w:val="20"/>
              </w:rPr>
            </w:pPr>
            <w:r w:rsidRPr="008D6A8C">
              <w:rPr>
                <w:rFonts w:eastAsia="Calibri" w:cs="Times New Roman"/>
                <w:spacing w:val="-2"/>
                <w:sz w:val="20"/>
                <w:szCs w:val="20"/>
              </w:rPr>
              <w:lastRenderedPageBreak/>
              <w:t>07/12</w:t>
            </w:r>
          </w:p>
        </w:tc>
        <w:tc>
          <w:tcPr>
            <w:tcW w:w="1254" w:type="dxa"/>
          </w:tcPr>
          <w:p w14:paraId="44AC962D" w14:textId="77777777" w:rsidR="00725818" w:rsidRPr="008D6A8C" w:rsidRDefault="00725818">
            <w:pPr>
              <w:keepNext/>
              <w:keepLines/>
              <w:pageBreakBefore/>
              <w:widowControl w:val="0"/>
              <w:spacing w:before="60" w:after="100" w:line="240" w:lineRule="auto"/>
              <w:jc w:val="both"/>
              <w:rPr>
                <w:rFonts w:eastAsia="Calibri" w:cs="Times New Roman"/>
                <w:spacing w:val="-2"/>
                <w:sz w:val="20"/>
                <w:szCs w:val="20"/>
              </w:rPr>
            </w:pPr>
            <w:r w:rsidRPr="008D6A8C">
              <w:rPr>
                <w:rFonts w:eastAsia="Calibri" w:cs="Times New Roman"/>
                <w:spacing w:val="-2"/>
                <w:sz w:val="20"/>
                <w:szCs w:val="20"/>
              </w:rPr>
              <w:t>2012-00063</w:t>
            </w:r>
          </w:p>
        </w:tc>
        <w:tc>
          <w:tcPr>
            <w:tcW w:w="1086" w:type="dxa"/>
          </w:tcPr>
          <w:p w14:paraId="2C0A07CD" w14:textId="77777777" w:rsidR="00725818" w:rsidRPr="008D6A8C" w:rsidRDefault="00725818">
            <w:pPr>
              <w:widowControl w:val="0"/>
              <w:spacing w:before="60" w:after="100" w:line="240" w:lineRule="auto"/>
              <w:jc w:val="both"/>
              <w:rPr>
                <w:rFonts w:eastAsia="Calibri" w:cs="Times New Roman"/>
                <w:spacing w:val="-2"/>
                <w:sz w:val="20"/>
                <w:szCs w:val="20"/>
              </w:rPr>
            </w:pPr>
            <w:r w:rsidRPr="008D6A8C">
              <w:rPr>
                <w:rFonts w:eastAsia="Calibri" w:cs="Times New Roman"/>
                <w:spacing w:val="-2"/>
                <w:sz w:val="20"/>
                <w:szCs w:val="20"/>
              </w:rPr>
              <w:t>KY</w:t>
            </w:r>
          </w:p>
        </w:tc>
        <w:tc>
          <w:tcPr>
            <w:tcW w:w="1786" w:type="dxa"/>
            <w:gridSpan w:val="2"/>
          </w:tcPr>
          <w:p w14:paraId="17DA19F1" w14:textId="77777777" w:rsidR="00725818" w:rsidRPr="008D6A8C" w:rsidRDefault="00725818">
            <w:pPr>
              <w:widowControl w:val="0"/>
              <w:spacing w:before="60" w:after="100" w:line="240" w:lineRule="auto"/>
              <w:rPr>
                <w:rFonts w:eastAsia="Calibri" w:cs="Times New Roman"/>
                <w:sz w:val="20"/>
                <w:szCs w:val="20"/>
              </w:rPr>
            </w:pPr>
            <w:r w:rsidRPr="008D6A8C">
              <w:rPr>
                <w:rFonts w:eastAsia="Calibri" w:cs="Times New Roman"/>
                <w:sz w:val="20"/>
                <w:szCs w:val="20"/>
              </w:rPr>
              <w:t>Kentucky Industrial Utility Customers, Inc.</w:t>
            </w:r>
          </w:p>
        </w:tc>
        <w:tc>
          <w:tcPr>
            <w:tcW w:w="1526" w:type="dxa"/>
          </w:tcPr>
          <w:p w14:paraId="2521FD8E" w14:textId="77777777" w:rsidR="00725818" w:rsidRPr="008D6A8C" w:rsidRDefault="00725818">
            <w:pPr>
              <w:widowControl w:val="0"/>
              <w:spacing w:before="60" w:after="100" w:line="240" w:lineRule="auto"/>
              <w:rPr>
                <w:rFonts w:eastAsia="Calibri" w:cs="Times New Roman"/>
                <w:sz w:val="20"/>
                <w:szCs w:val="20"/>
              </w:rPr>
            </w:pPr>
            <w:r w:rsidRPr="008D6A8C">
              <w:rPr>
                <w:rFonts w:eastAsia="Calibri" w:cs="Times New Roman"/>
                <w:spacing w:val="-2"/>
                <w:sz w:val="20"/>
                <w:szCs w:val="20"/>
              </w:rPr>
              <w:t>Big Rivers</w:t>
            </w:r>
          </w:p>
        </w:tc>
        <w:tc>
          <w:tcPr>
            <w:tcW w:w="3446" w:type="dxa"/>
          </w:tcPr>
          <w:p w14:paraId="2409039C" w14:textId="77777777" w:rsidR="00725818" w:rsidRPr="008D6A8C" w:rsidRDefault="00725818">
            <w:pPr>
              <w:widowControl w:val="0"/>
              <w:spacing w:before="60" w:after="100" w:line="240" w:lineRule="auto"/>
              <w:rPr>
                <w:rFonts w:eastAsia="Calibri" w:cs="Times New Roman"/>
                <w:spacing w:val="-2"/>
                <w:sz w:val="20"/>
                <w:szCs w:val="20"/>
              </w:rPr>
            </w:pPr>
            <w:r w:rsidRPr="008D6A8C">
              <w:rPr>
                <w:rFonts w:eastAsia="Calibri" w:cs="Times New Roman"/>
                <w:spacing w:val="-2"/>
                <w:sz w:val="20"/>
                <w:szCs w:val="20"/>
              </w:rPr>
              <w:t xml:space="preserve">Environmental upgrades in compliance with MATS and CSAPR </w:t>
            </w:r>
          </w:p>
        </w:tc>
      </w:tr>
      <w:tr w:rsidR="00725818" w:rsidRPr="008D6A8C" w14:paraId="56E9C99F" w14:textId="77777777">
        <w:trPr>
          <w:cantSplit/>
          <w:trHeight w:val="138"/>
        </w:trPr>
        <w:tc>
          <w:tcPr>
            <w:tcW w:w="738" w:type="dxa"/>
          </w:tcPr>
          <w:p w14:paraId="02EB9169" w14:textId="77777777" w:rsidR="00725818" w:rsidRPr="008D6A8C" w:rsidRDefault="00725818">
            <w:pPr>
              <w:widowControl w:val="0"/>
              <w:spacing w:before="60" w:after="100" w:line="240" w:lineRule="auto"/>
              <w:jc w:val="both"/>
              <w:rPr>
                <w:rFonts w:eastAsia="Calibri" w:cs="Times New Roman"/>
                <w:spacing w:val="-2"/>
                <w:sz w:val="20"/>
                <w:szCs w:val="20"/>
              </w:rPr>
            </w:pPr>
            <w:r w:rsidRPr="008D6A8C">
              <w:rPr>
                <w:rFonts w:eastAsia="Calibri" w:cs="Times New Roman"/>
                <w:spacing w:val="-2"/>
                <w:sz w:val="20"/>
                <w:szCs w:val="20"/>
              </w:rPr>
              <w:t>09/12</w:t>
            </w:r>
          </w:p>
        </w:tc>
        <w:tc>
          <w:tcPr>
            <w:tcW w:w="1254" w:type="dxa"/>
          </w:tcPr>
          <w:p w14:paraId="22361548" w14:textId="77777777" w:rsidR="00725818" w:rsidRPr="008D6A8C" w:rsidRDefault="00725818">
            <w:pPr>
              <w:keepNext/>
              <w:keepLines/>
              <w:pageBreakBefore/>
              <w:widowControl w:val="0"/>
              <w:spacing w:before="60" w:after="100" w:line="240" w:lineRule="auto"/>
              <w:jc w:val="both"/>
              <w:rPr>
                <w:rFonts w:eastAsia="Calibri" w:cs="Times New Roman"/>
                <w:spacing w:val="-2"/>
                <w:sz w:val="20"/>
                <w:szCs w:val="20"/>
              </w:rPr>
            </w:pPr>
            <w:r w:rsidRPr="008D6A8C">
              <w:rPr>
                <w:rFonts w:eastAsia="Calibri" w:cs="Times New Roman"/>
                <w:spacing w:val="-2"/>
                <w:sz w:val="20"/>
                <w:szCs w:val="20"/>
              </w:rPr>
              <w:t>U-32275</w:t>
            </w:r>
          </w:p>
        </w:tc>
        <w:tc>
          <w:tcPr>
            <w:tcW w:w="1086" w:type="dxa"/>
          </w:tcPr>
          <w:p w14:paraId="0FDB1E1D" w14:textId="77777777" w:rsidR="00725818" w:rsidRPr="008D6A8C" w:rsidRDefault="00725818">
            <w:pPr>
              <w:widowControl w:val="0"/>
              <w:spacing w:before="60" w:after="100" w:line="240" w:lineRule="auto"/>
              <w:jc w:val="both"/>
              <w:rPr>
                <w:rFonts w:eastAsia="Calibri" w:cs="Times New Roman"/>
                <w:spacing w:val="-2"/>
                <w:sz w:val="20"/>
                <w:szCs w:val="20"/>
              </w:rPr>
            </w:pPr>
            <w:r w:rsidRPr="008D6A8C">
              <w:rPr>
                <w:rFonts w:eastAsia="Calibri" w:cs="Times New Roman"/>
                <w:spacing w:val="-2"/>
                <w:sz w:val="20"/>
                <w:szCs w:val="20"/>
              </w:rPr>
              <w:t>LA</w:t>
            </w:r>
          </w:p>
        </w:tc>
        <w:tc>
          <w:tcPr>
            <w:tcW w:w="1786" w:type="dxa"/>
            <w:gridSpan w:val="2"/>
          </w:tcPr>
          <w:p w14:paraId="641EF66E" w14:textId="77777777" w:rsidR="00725818" w:rsidRPr="008D6A8C" w:rsidRDefault="00725818">
            <w:pPr>
              <w:widowControl w:val="0"/>
              <w:spacing w:before="60" w:after="100" w:line="240" w:lineRule="auto"/>
              <w:rPr>
                <w:rFonts w:eastAsia="Calibri" w:cs="Times New Roman"/>
                <w:sz w:val="20"/>
                <w:szCs w:val="20"/>
              </w:rPr>
            </w:pPr>
            <w:r w:rsidRPr="008D6A8C">
              <w:rPr>
                <w:rFonts w:eastAsia="Calibri" w:cs="Times New Roman"/>
                <w:spacing w:val="-2"/>
                <w:sz w:val="20"/>
                <w:szCs w:val="20"/>
              </w:rPr>
              <w:t>Louisiana Public Service Commission Staff</w:t>
            </w:r>
          </w:p>
        </w:tc>
        <w:tc>
          <w:tcPr>
            <w:tcW w:w="1526" w:type="dxa"/>
          </w:tcPr>
          <w:p w14:paraId="12E0C722" w14:textId="77777777" w:rsidR="00725818" w:rsidRPr="008D6A8C" w:rsidRDefault="00725818">
            <w:pPr>
              <w:widowControl w:val="0"/>
              <w:spacing w:before="60" w:after="100" w:line="240" w:lineRule="auto"/>
              <w:rPr>
                <w:rFonts w:eastAsia="Calibri" w:cs="Times New Roman"/>
                <w:sz w:val="20"/>
                <w:szCs w:val="20"/>
              </w:rPr>
            </w:pPr>
            <w:r w:rsidRPr="008D6A8C">
              <w:rPr>
                <w:rFonts w:eastAsia="Calibri" w:cs="Times New Roman"/>
                <w:spacing w:val="-2"/>
                <w:sz w:val="20"/>
                <w:szCs w:val="20"/>
              </w:rPr>
              <w:t>Dixie Electric Member Cooperative</w:t>
            </w:r>
          </w:p>
        </w:tc>
        <w:tc>
          <w:tcPr>
            <w:tcW w:w="3446" w:type="dxa"/>
          </w:tcPr>
          <w:p w14:paraId="54442FC7" w14:textId="77777777" w:rsidR="00725818" w:rsidRPr="008D6A8C" w:rsidRDefault="00725818">
            <w:pPr>
              <w:widowControl w:val="0"/>
              <w:spacing w:before="60" w:after="100" w:line="240" w:lineRule="auto"/>
              <w:rPr>
                <w:rFonts w:eastAsia="Calibri" w:cs="Times New Roman"/>
                <w:spacing w:val="-2"/>
                <w:sz w:val="20"/>
                <w:szCs w:val="20"/>
              </w:rPr>
            </w:pPr>
            <w:proofErr w:type="gramStart"/>
            <w:r w:rsidRPr="008D6A8C">
              <w:rPr>
                <w:rFonts w:eastAsia="Calibri" w:cs="Times New Roman"/>
                <w:spacing w:val="-2"/>
                <w:sz w:val="20"/>
                <w:szCs w:val="20"/>
              </w:rPr>
              <w:t>Ten year</w:t>
            </w:r>
            <w:proofErr w:type="gramEnd"/>
            <w:r w:rsidRPr="008D6A8C">
              <w:rPr>
                <w:rFonts w:eastAsia="Calibri" w:cs="Times New Roman"/>
                <w:spacing w:val="-2"/>
                <w:sz w:val="20"/>
                <w:szCs w:val="20"/>
              </w:rPr>
              <w:t xml:space="preserve"> power supply acquisition certification proceeding</w:t>
            </w:r>
          </w:p>
        </w:tc>
      </w:tr>
      <w:tr w:rsidR="00725818" w:rsidRPr="008D6A8C" w14:paraId="2CAAEA6E" w14:textId="77777777">
        <w:trPr>
          <w:cantSplit/>
          <w:trHeight w:val="138"/>
        </w:trPr>
        <w:tc>
          <w:tcPr>
            <w:tcW w:w="738" w:type="dxa"/>
          </w:tcPr>
          <w:p w14:paraId="61E8BAEB" w14:textId="77777777" w:rsidR="00725818" w:rsidRPr="008D6A8C" w:rsidRDefault="00725818">
            <w:pPr>
              <w:widowControl w:val="0"/>
              <w:spacing w:before="60" w:after="100" w:line="240" w:lineRule="auto"/>
              <w:jc w:val="both"/>
              <w:rPr>
                <w:rFonts w:eastAsia="Calibri" w:cs="Times New Roman"/>
                <w:spacing w:val="-2"/>
                <w:sz w:val="20"/>
                <w:szCs w:val="20"/>
              </w:rPr>
            </w:pPr>
            <w:r w:rsidRPr="008D6A8C">
              <w:rPr>
                <w:rFonts w:eastAsia="Calibri" w:cs="Times New Roman"/>
                <w:spacing w:val="-2"/>
                <w:sz w:val="20"/>
                <w:szCs w:val="20"/>
              </w:rPr>
              <w:t>12/12</w:t>
            </w:r>
          </w:p>
        </w:tc>
        <w:tc>
          <w:tcPr>
            <w:tcW w:w="1254" w:type="dxa"/>
          </w:tcPr>
          <w:p w14:paraId="3857A143" w14:textId="77777777" w:rsidR="00725818" w:rsidRPr="008D6A8C" w:rsidRDefault="00725818">
            <w:pPr>
              <w:keepNext/>
              <w:keepLines/>
              <w:pageBreakBefore/>
              <w:widowControl w:val="0"/>
              <w:spacing w:before="60" w:after="100" w:line="240" w:lineRule="auto"/>
              <w:jc w:val="both"/>
              <w:rPr>
                <w:rFonts w:eastAsia="Calibri" w:cs="Times New Roman"/>
                <w:spacing w:val="-2"/>
                <w:sz w:val="20"/>
                <w:szCs w:val="20"/>
              </w:rPr>
            </w:pPr>
            <w:r w:rsidRPr="008D6A8C">
              <w:rPr>
                <w:rFonts w:eastAsia="Calibri" w:cs="Times New Roman"/>
                <w:spacing w:val="-2"/>
                <w:sz w:val="20"/>
                <w:szCs w:val="20"/>
              </w:rPr>
              <w:t>EL09-61-002      Direct</w:t>
            </w:r>
          </w:p>
        </w:tc>
        <w:tc>
          <w:tcPr>
            <w:tcW w:w="1086" w:type="dxa"/>
          </w:tcPr>
          <w:p w14:paraId="14D263A8" w14:textId="77777777" w:rsidR="00725818" w:rsidRPr="008D6A8C" w:rsidRDefault="00725818">
            <w:pPr>
              <w:widowControl w:val="0"/>
              <w:spacing w:before="60" w:after="100" w:line="240" w:lineRule="auto"/>
              <w:jc w:val="both"/>
              <w:rPr>
                <w:rFonts w:eastAsia="Calibri" w:cs="Times New Roman"/>
                <w:spacing w:val="-2"/>
                <w:sz w:val="20"/>
                <w:szCs w:val="20"/>
              </w:rPr>
            </w:pPr>
            <w:r w:rsidRPr="008D6A8C">
              <w:rPr>
                <w:rFonts w:eastAsia="Calibri" w:cs="Times New Roman"/>
                <w:spacing w:val="-2"/>
                <w:sz w:val="20"/>
                <w:szCs w:val="20"/>
              </w:rPr>
              <w:t>FERC</w:t>
            </w:r>
          </w:p>
        </w:tc>
        <w:tc>
          <w:tcPr>
            <w:tcW w:w="1786" w:type="dxa"/>
            <w:gridSpan w:val="2"/>
          </w:tcPr>
          <w:p w14:paraId="6645CF1D" w14:textId="77777777" w:rsidR="00725818" w:rsidRPr="008D6A8C" w:rsidRDefault="00725818">
            <w:pPr>
              <w:widowControl w:val="0"/>
              <w:spacing w:before="60" w:after="100" w:line="240" w:lineRule="auto"/>
              <w:rPr>
                <w:rFonts w:eastAsia="Calibri" w:cs="Times New Roman"/>
                <w:spacing w:val="-2"/>
                <w:sz w:val="20"/>
                <w:szCs w:val="20"/>
              </w:rPr>
            </w:pPr>
            <w:r w:rsidRPr="008D6A8C">
              <w:rPr>
                <w:rFonts w:eastAsia="Calibri" w:cs="Times New Roman"/>
                <w:spacing w:val="-2"/>
                <w:sz w:val="20"/>
                <w:szCs w:val="20"/>
              </w:rPr>
              <w:t>Louisiana Public Service Commission</w:t>
            </w:r>
          </w:p>
        </w:tc>
        <w:tc>
          <w:tcPr>
            <w:tcW w:w="1526" w:type="dxa"/>
          </w:tcPr>
          <w:p w14:paraId="1F277663" w14:textId="77777777" w:rsidR="00725818" w:rsidRPr="008D6A8C" w:rsidRDefault="00725818">
            <w:pPr>
              <w:widowControl w:val="0"/>
              <w:spacing w:before="60" w:after="100" w:line="240" w:lineRule="auto"/>
              <w:rPr>
                <w:rFonts w:eastAsia="Calibri" w:cs="Times New Roman"/>
                <w:spacing w:val="-2"/>
                <w:sz w:val="20"/>
                <w:szCs w:val="20"/>
              </w:rPr>
            </w:pPr>
            <w:r w:rsidRPr="008D6A8C">
              <w:rPr>
                <w:rFonts w:eastAsia="Calibri" w:cs="Times New Roman"/>
                <w:spacing w:val="-2"/>
                <w:sz w:val="20"/>
                <w:szCs w:val="20"/>
              </w:rPr>
              <w:t>Entergy</w:t>
            </w:r>
          </w:p>
        </w:tc>
        <w:tc>
          <w:tcPr>
            <w:tcW w:w="3446" w:type="dxa"/>
          </w:tcPr>
          <w:p w14:paraId="47F56831" w14:textId="77777777" w:rsidR="00725818" w:rsidRPr="008D6A8C" w:rsidRDefault="00725818">
            <w:pPr>
              <w:widowControl w:val="0"/>
              <w:spacing w:before="60" w:after="100" w:line="240" w:lineRule="auto"/>
              <w:rPr>
                <w:rFonts w:eastAsia="Calibri" w:cs="Times New Roman"/>
                <w:spacing w:val="-2"/>
                <w:sz w:val="20"/>
                <w:szCs w:val="20"/>
              </w:rPr>
            </w:pPr>
            <w:r w:rsidRPr="008D6A8C">
              <w:rPr>
                <w:rFonts w:eastAsia="Calibri" w:cs="Times New Roman"/>
                <w:spacing w:val="-2"/>
                <w:sz w:val="20"/>
                <w:szCs w:val="20"/>
              </w:rPr>
              <w:t>Harm calculation, violation of System Agreement</w:t>
            </w:r>
          </w:p>
        </w:tc>
      </w:tr>
      <w:tr w:rsidR="00725818" w:rsidRPr="008D6A8C" w14:paraId="57922478" w14:textId="77777777">
        <w:trPr>
          <w:cantSplit/>
          <w:trHeight w:val="138"/>
        </w:trPr>
        <w:tc>
          <w:tcPr>
            <w:tcW w:w="738" w:type="dxa"/>
          </w:tcPr>
          <w:p w14:paraId="33F05481" w14:textId="77777777" w:rsidR="00725818" w:rsidRPr="008D6A8C" w:rsidRDefault="00725818">
            <w:pPr>
              <w:widowControl w:val="0"/>
              <w:spacing w:before="60" w:after="100" w:line="240" w:lineRule="auto"/>
              <w:jc w:val="both"/>
              <w:rPr>
                <w:rFonts w:eastAsia="Calibri" w:cs="Times New Roman"/>
                <w:spacing w:val="-2"/>
                <w:sz w:val="20"/>
                <w:szCs w:val="20"/>
              </w:rPr>
            </w:pPr>
            <w:r w:rsidRPr="008D6A8C">
              <w:rPr>
                <w:rFonts w:eastAsia="Calibri" w:cs="Times New Roman"/>
                <w:spacing w:val="-2"/>
                <w:sz w:val="20"/>
                <w:szCs w:val="20"/>
              </w:rPr>
              <w:t>12/12</w:t>
            </w:r>
          </w:p>
        </w:tc>
        <w:tc>
          <w:tcPr>
            <w:tcW w:w="1254" w:type="dxa"/>
          </w:tcPr>
          <w:p w14:paraId="25E6AAD6" w14:textId="77777777" w:rsidR="00725818" w:rsidRPr="008D6A8C" w:rsidRDefault="00725818">
            <w:pPr>
              <w:keepNext/>
              <w:keepLines/>
              <w:pageBreakBefore/>
              <w:widowControl w:val="0"/>
              <w:spacing w:before="60" w:after="100" w:line="240" w:lineRule="auto"/>
              <w:jc w:val="both"/>
              <w:rPr>
                <w:rFonts w:eastAsia="Calibri" w:cs="Times New Roman"/>
                <w:spacing w:val="-2"/>
                <w:sz w:val="20"/>
                <w:szCs w:val="20"/>
              </w:rPr>
            </w:pPr>
            <w:r w:rsidRPr="008D6A8C">
              <w:rPr>
                <w:rFonts w:eastAsia="Calibri" w:cs="Times New Roman"/>
                <w:spacing w:val="-2"/>
                <w:sz w:val="20"/>
                <w:szCs w:val="20"/>
              </w:rPr>
              <w:t>U-32557</w:t>
            </w:r>
          </w:p>
        </w:tc>
        <w:tc>
          <w:tcPr>
            <w:tcW w:w="1086" w:type="dxa"/>
          </w:tcPr>
          <w:p w14:paraId="1D34A2A5" w14:textId="77777777" w:rsidR="00725818" w:rsidRPr="008D6A8C" w:rsidRDefault="00725818">
            <w:pPr>
              <w:widowControl w:val="0"/>
              <w:spacing w:before="60" w:after="100" w:line="240" w:lineRule="auto"/>
              <w:jc w:val="both"/>
              <w:rPr>
                <w:rFonts w:eastAsia="Calibri" w:cs="Times New Roman"/>
                <w:spacing w:val="-2"/>
                <w:sz w:val="20"/>
                <w:szCs w:val="20"/>
              </w:rPr>
            </w:pPr>
            <w:r w:rsidRPr="008D6A8C">
              <w:rPr>
                <w:rFonts w:eastAsia="Calibri" w:cs="Times New Roman"/>
                <w:spacing w:val="-2"/>
                <w:sz w:val="20"/>
                <w:szCs w:val="20"/>
              </w:rPr>
              <w:t>LA</w:t>
            </w:r>
          </w:p>
        </w:tc>
        <w:tc>
          <w:tcPr>
            <w:tcW w:w="1786" w:type="dxa"/>
            <w:gridSpan w:val="2"/>
          </w:tcPr>
          <w:p w14:paraId="075051B0" w14:textId="77777777" w:rsidR="00725818" w:rsidRPr="008D6A8C" w:rsidRDefault="00725818">
            <w:pPr>
              <w:widowControl w:val="0"/>
              <w:spacing w:before="60" w:after="100" w:line="240" w:lineRule="auto"/>
              <w:rPr>
                <w:rFonts w:eastAsia="Calibri" w:cs="Times New Roman"/>
                <w:sz w:val="20"/>
                <w:szCs w:val="20"/>
              </w:rPr>
            </w:pPr>
            <w:r w:rsidRPr="008D6A8C">
              <w:rPr>
                <w:rFonts w:eastAsia="Calibri" w:cs="Times New Roman"/>
                <w:spacing w:val="-2"/>
                <w:sz w:val="20"/>
                <w:szCs w:val="20"/>
              </w:rPr>
              <w:t>Louisiana Public Service Commission Staff</w:t>
            </w:r>
          </w:p>
        </w:tc>
        <w:tc>
          <w:tcPr>
            <w:tcW w:w="1526" w:type="dxa"/>
          </w:tcPr>
          <w:p w14:paraId="2F5A73D4" w14:textId="77777777" w:rsidR="00725818" w:rsidRPr="008D6A8C" w:rsidRDefault="00725818">
            <w:pPr>
              <w:widowControl w:val="0"/>
              <w:spacing w:before="60" w:after="100" w:line="240" w:lineRule="auto"/>
              <w:rPr>
                <w:rFonts w:eastAsia="Calibri" w:cs="Times New Roman"/>
                <w:sz w:val="20"/>
                <w:szCs w:val="20"/>
              </w:rPr>
            </w:pPr>
            <w:r w:rsidRPr="008D6A8C">
              <w:rPr>
                <w:rFonts w:eastAsia="Calibri" w:cs="Times New Roman"/>
                <w:spacing w:val="-2"/>
                <w:sz w:val="20"/>
                <w:szCs w:val="20"/>
              </w:rPr>
              <w:t>Entergy</w:t>
            </w:r>
          </w:p>
        </w:tc>
        <w:tc>
          <w:tcPr>
            <w:tcW w:w="3446" w:type="dxa"/>
          </w:tcPr>
          <w:p w14:paraId="3C1A49E8" w14:textId="77777777" w:rsidR="00725818" w:rsidRPr="008D6A8C" w:rsidRDefault="00725818">
            <w:pPr>
              <w:widowControl w:val="0"/>
              <w:spacing w:before="60" w:after="100" w:line="240" w:lineRule="auto"/>
              <w:rPr>
                <w:rFonts w:eastAsia="Calibri" w:cs="Times New Roman"/>
                <w:spacing w:val="-2"/>
                <w:sz w:val="20"/>
                <w:szCs w:val="20"/>
              </w:rPr>
            </w:pPr>
            <w:r w:rsidRPr="008D6A8C">
              <w:rPr>
                <w:rFonts w:eastAsia="Calibri" w:cs="Times New Roman"/>
                <w:spacing w:val="-2"/>
                <w:sz w:val="20"/>
                <w:szCs w:val="20"/>
              </w:rPr>
              <w:t>Certification of 28 MW PPA for renewable energy capacity (RAIN waste heat) in accordance with LPSC’s Renewable Energy Pilot</w:t>
            </w:r>
          </w:p>
        </w:tc>
      </w:tr>
      <w:tr w:rsidR="00725818" w:rsidRPr="008D6A8C" w14:paraId="6F5DC890" w14:textId="77777777">
        <w:trPr>
          <w:cantSplit/>
          <w:trHeight w:val="138"/>
        </w:trPr>
        <w:tc>
          <w:tcPr>
            <w:tcW w:w="738" w:type="dxa"/>
          </w:tcPr>
          <w:p w14:paraId="1C8DEB9C" w14:textId="77777777" w:rsidR="00725818" w:rsidRPr="008D6A8C" w:rsidRDefault="00725818">
            <w:pPr>
              <w:widowControl w:val="0"/>
              <w:spacing w:before="60" w:after="100" w:line="240" w:lineRule="auto"/>
              <w:jc w:val="both"/>
              <w:rPr>
                <w:rFonts w:eastAsia="Calibri" w:cs="Times New Roman"/>
                <w:spacing w:val="-2"/>
                <w:sz w:val="20"/>
                <w:szCs w:val="20"/>
              </w:rPr>
            </w:pPr>
            <w:r w:rsidRPr="008D6A8C">
              <w:rPr>
                <w:rFonts w:eastAsia="Calibri" w:cs="Times New Roman"/>
                <w:spacing w:val="-2"/>
                <w:sz w:val="20"/>
                <w:szCs w:val="20"/>
              </w:rPr>
              <w:t>12/12</w:t>
            </w:r>
          </w:p>
        </w:tc>
        <w:tc>
          <w:tcPr>
            <w:tcW w:w="1254" w:type="dxa"/>
          </w:tcPr>
          <w:p w14:paraId="0B947540" w14:textId="77777777" w:rsidR="00725818" w:rsidRPr="008D6A8C" w:rsidRDefault="00725818">
            <w:pPr>
              <w:keepNext/>
              <w:keepLines/>
              <w:pageBreakBefore/>
              <w:widowControl w:val="0"/>
              <w:spacing w:before="60" w:after="100" w:line="240" w:lineRule="auto"/>
              <w:jc w:val="both"/>
              <w:rPr>
                <w:rFonts w:eastAsia="Calibri" w:cs="Times New Roman"/>
                <w:spacing w:val="-2"/>
                <w:sz w:val="20"/>
                <w:szCs w:val="20"/>
              </w:rPr>
            </w:pPr>
            <w:r w:rsidRPr="008D6A8C">
              <w:rPr>
                <w:rFonts w:eastAsia="Calibri" w:cs="Times New Roman"/>
                <w:spacing w:val="-2"/>
                <w:sz w:val="20"/>
                <w:szCs w:val="20"/>
              </w:rPr>
              <w:t>U-29764</w:t>
            </w:r>
          </w:p>
        </w:tc>
        <w:tc>
          <w:tcPr>
            <w:tcW w:w="1086" w:type="dxa"/>
          </w:tcPr>
          <w:p w14:paraId="5962C6DB" w14:textId="77777777" w:rsidR="00725818" w:rsidRPr="008D6A8C" w:rsidRDefault="00725818">
            <w:pPr>
              <w:widowControl w:val="0"/>
              <w:spacing w:before="60" w:after="100" w:line="240" w:lineRule="auto"/>
              <w:jc w:val="both"/>
              <w:rPr>
                <w:rFonts w:eastAsia="Calibri" w:cs="Times New Roman"/>
                <w:spacing w:val="-2"/>
                <w:sz w:val="20"/>
                <w:szCs w:val="20"/>
              </w:rPr>
            </w:pPr>
            <w:r w:rsidRPr="008D6A8C">
              <w:rPr>
                <w:rFonts w:eastAsia="Calibri" w:cs="Times New Roman"/>
                <w:spacing w:val="-2"/>
                <w:sz w:val="20"/>
                <w:szCs w:val="20"/>
              </w:rPr>
              <w:t>LA</w:t>
            </w:r>
          </w:p>
        </w:tc>
        <w:tc>
          <w:tcPr>
            <w:tcW w:w="1786" w:type="dxa"/>
            <w:gridSpan w:val="2"/>
          </w:tcPr>
          <w:p w14:paraId="3D7398A6" w14:textId="77777777" w:rsidR="00725818" w:rsidRPr="008D6A8C" w:rsidRDefault="00725818">
            <w:pPr>
              <w:widowControl w:val="0"/>
              <w:spacing w:before="60" w:after="100" w:line="240" w:lineRule="auto"/>
              <w:rPr>
                <w:rFonts w:eastAsia="Calibri" w:cs="Times New Roman"/>
                <w:sz w:val="20"/>
                <w:szCs w:val="20"/>
              </w:rPr>
            </w:pPr>
            <w:r w:rsidRPr="008D6A8C">
              <w:rPr>
                <w:rFonts w:eastAsia="Calibri" w:cs="Times New Roman"/>
                <w:spacing w:val="-2"/>
                <w:sz w:val="20"/>
                <w:szCs w:val="20"/>
              </w:rPr>
              <w:t>Louisiana Public Service Commission Staff</w:t>
            </w:r>
          </w:p>
        </w:tc>
        <w:tc>
          <w:tcPr>
            <w:tcW w:w="1526" w:type="dxa"/>
          </w:tcPr>
          <w:p w14:paraId="16B3F106" w14:textId="77777777" w:rsidR="00725818" w:rsidRPr="008D6A8C" w:rsidRDefault="00725818">
            <w:pPr>
              <w:widowControl w:val="0"/>
              <w:spacing w:before="60" w:after="100" w:line="240" w:lineRule="auto"/>
              <w:rPr>
                <w:rFonts w:eastAsia="Calibri" w:cs="Times New Roman"/>
                <w:sz w:val="20"/>
                <w:szCs w:val="20"/>
              </w:rPr>
            </w:pPr>
            <w:r w:rsidRPr="008D6A8C">
              <w:rPr>
                <w:rFonts w:eastAsia="Calibri" w:cs="Times New Roman"/>
                <w:spacing w:val="-2"/>
                <w:sz w:val="20"/>
                <w:szCs w:val="20"/>
              </w:rPr>
              <w:t>Entergy</w:t>
            </w:r>
          </w:p>
        </w:tc>
        <w:tc>
          <w:tcPr>
            <w:tcW w:w="3446" w:type="dxa"/>
          </w:tcPr>
          <w:p w14:paraId="1032290E" w14:textId="77777777" w:rsidR="00725818" w:rsidRPr="008D6A8C" w:rsidRDefault="00725818">
            <w:pPr>
              <w:widowControl w:val="0"/>
              <w:spacing w:before="60" w:after="100" w:line="240" w:lineRule="auto"/>
              <w:rPr>
                <w:rFonts w:eastAsia="Calibri" w:cs="Times New Roman"/>
                <w:spacing w:val="-2"/>
                <w:sz w:val="20"/>
                <w:szCs w:val="20"/>
              </w:rPr>
            </w:pPr>
            <w:r w:rsidRPr="008D6A8C">
              <w:rPr>
                <w:rFonts w:eastAsia="Calibri" w:cs="Times New Roman"/>
                <w:spacing w:val="-2"/>
                <w:sz w:val="20"/>
                <w:szCs w:val="20"/>
              </w:rPr>
              <w:t>Retail proceeding regarding termination of cross-PPAs</w:t>
            </w:r>
          </w:p>
        </w:tc>
      </w:tr>
      <w:tr w:rsidR="00725818" w:rsidRPr="008D6A8C" w14:paraId="148AF818" w14:textId="77777777">
        <w:trPr>
          <w:cantSplit/>
          <w:trHeight w:val="138"/>
        </w:trPr>
        <w:tc>
          <w:tcPr>
            <w:tcW w:w="738" w:type="dxa"/>
          </w:tcPr>
          <w:p w14:paraId="7BE42B47" w14:textId="77777777" w:rsidR="00725818" w:rsidRPr="008D6A8C" w:rsidRDefault="00725818">
            <w:pPr>
              <w:widowControl w:val="0"/>
              <w:spacing w:before="60" w:after="100" w:line="240" w:lineRule="auto"/>
              <w:jc w:val="both"/>
              <w:rPr>
                <w:rFonts w:eastAsia="Calibri" w:cs="Times New Roman"/>
                <w:spacing w:val="-2"/>
                <w:sz w:val="20"/>
                <w:szCs w:val="20"/>
              </w:rPr>
            </w:pPr>
            <w:r w:rsidRPr="008D6A8C">
              <w:rPr>
                <w:rFonts w:eastAsia="Calibri" w:cs="Times New Roman"/>
                <w:spacing w:val="-2"/>
                <w:sz w:val="20"/>
                <w:szCs w:val="20"/>
              </w:rPr>
              <w:t>12/12</w:t>
            </w:r>
          </w:p>
        </w:tc>
        <w:tc>
          <w:tcPr>
            <w:tcW w:w="1254" w:type="dxa"/>
          </w:tcPr>
          <w:p w14:paraId="7B5D4371" w14:textId="77777777" w:rsidR="00725818" w:rsidRPr="008D6A8C" w:rsidRDefault="00725818">
            <w:pPr>
              <w:keepNext/>
              <w:keepLines/>
              <w:pageBreakBefore/>
              <w:widowControl w:val="0"/>
              <w:spacing w:before="60" w:after="100" w:line="240" w:lineRule="auto"/>
              <w:jc w:val="both"/>
              <w:rPr>
                <w:rFonts w:eastAsia="Calibri" w:cs="Times New Roman"/>
                <w:spacing w:val="-2"/>
                <w:sz w:val="20"/>
                <w:szCs w:val="20"/>
              </w:rPr>
            </w:pPr>
            <w:r w:rsidRPr="008D6A8C">
              <w:rPr>
                <w:rFonts w:eastAsia="Calibri" w:cs="Times New Roman"/>
                <w:spacing w:val="-2"/>
                <w:sz w:val="20"/>
                <w:szCs w:val="20"/>
              </w:rPr>
              <w:t>29849-U</w:t>
            </w:r>
          </w:p>
        </w:tc>
        <w:tc>
          <w:tcPr>
            <w:tcW w:w="1086" w:type="dxa"/>
          </w:tcPr>
          <w:p w14:paraId="43F1419C" w14:textId="77777777" w:rsidR="00725818" w:rsidRPr="008D6A8C" w:rsidRDefault="00725818">
            <w:pPr>
              <w:widowControl w:val="0"/>
              <w:spacing w:before="60" w:after="100" w:line="240" w:lineRule="auto"/>
              <w:jc w:val="both"/>
              <w:rPr>
                <w:rFonts w:eastAsia="Calibri" w:cs="Times New Roman"/>
                <w:spacing w:val="-2"/>
                <w:sz w:val="20"/>
                <w:szCs w:val="20"/>
              </w:rPr>
            </w:pPr>
            <w:r w:rsidRPr="008D6A8C">
              <w:rPr>
                <w:rFonts w:eastAsia="Calibri" w:cs="Times New Roman"/>
                <w:spacing w:val="-2"/>
                <w:sz w:val="20"/>
                <w:szCs w:val="20"/>
              </w:rPr>
              <w:t>GA</w:t>
            </w:r>
          </w:p>
        </w:tc>
        <w:tc>
          <w:tcPr>
            <w:tcW w:w="1786" w:type="dxa"/>
            <w:gridSpan w:val="2"/>
          </w:tcPr>
          <w:p w14:paraId="196EC562" w14:textId="77777777" w:rsidR="00725818" w:rsidRPr="008D6A8C" w:rsidRDefault="00725818">
            <w:pPr>
              <w:widowControl w:val="0"/>
              <w:spacing w:before="60" w:after="100" w:line="240" w:lineRule="auto"/>
              <w:rPr>
                <w:rFonts w:eastAsia="Calibri" w:cs="Times New Roman"/>
                <w:spacing w:val="-2"/>
                <w:sz w:val="20"/>
                <w:szCs w:val="20"/>
              </w:rPr>
            </w:pPr>
            <w:r w:rsidRPr="008D6A8C">
              <w:rPr>
                <w:rFonts w:eastAsia="Calibri" w:cs="Times New Roman"/>
                <w:sz w:val="20"/>
                <w:szCs w:val="20"/>
              </w:rPr>
              <w:t>Georgia Public Service Commission Staff</w:t>
            </w:r>
          </w:p>
        </w:tc>
        <w:tc>
          <w:tcPr>
            <w:tcW w:w="1526" w:type="dxa"/>
          </w:tcPr>
          <w:p w14:paraId="4996ED8F" w14:textId="77777777" w:rsidR="00725818" w:rsidRPr="008D6A8C" w:rsidRDefault="00725818">
            <w:pPr>
              <w:widowControl w:val="0"/>
              <w:spacing w:before="60" w:after="100" w:line="240" w:lineRule="auto"/>
              <w:rPr>
                <w:rFonts w:eastAsia="Calibri" w:cs="Times New Roman"/>
                <w:spacing w:val="-2"/>
                <w:sz w:val="20"/>
                <w:szCs w:val="20"/>
              </w:rPr>
            </w:pPr>
            <w:r w:rsidRPr="008D6A8C">
              <w:rPr>
                <w:rFonts w:eastAsia="Calibri" w:cs="Times New Roman"/>
                <w:sz w:val="20"/>
                <w:szCs w:val="20"/>
              </w:rPr>
              <w:t>Georgia Power</w:t>
            </w:r>
          </w:p>
        </w:tc>
        <w:tc>
          <w:tcPr>
            <w:tcW w:w="3446" w:type="dxa"/>
          </w:tcPr>
          <w:p w14:paraId="3E246030" w14:textId="77777777" w:rsidR="00725818" w:rsidRPr="008D6A8C" w:rsidRDefault="00725818">
            <w:pPr>
              <w:widowControl w:val="0"/>
              <w:spacing w:before="60" w:after="100" w:line="240" w:lineRule="auto"/>
              <w:rPr>
                <w:rFonts w:eastAsia="Calibri" w:cs="Times New Roman"/>
                <w:spacing w:val="-2"/>
                <w:sz w:val="20"/>
                <w:szCs w:val="20"/>
              </w:rPr>
            </w:pPr>
            <w:r w:rsidRPr="008D6A8C">
              <w:rPr>
                <w:rFonts w:eastAsia="Calibri" w:cs="Times New Roman"/>
                <w:spacing w:val="-2"/>
                <w:sz w:val="20"/>
                <w:szCs w:val="20"/>
              </w:rPr>
              <w:t xml:space="preserve">Seventh </w:t>
            </w:r>
            <w:r w:rsidRPr="008D6A8C">
              <w:rPr>
                <w:rFonts w:eastAsia="Calibri" w:cs="Calibri"/>
                <w:spacing w:val="-2"/>
                <w:sz w:val="20"/>
                <w:szCs w:val="20"/>
              </w:rPr>
              <w:t xml:space="preserve">Semi-Annual </w:t>
            </w:r>
            <w:proofErr w:type="gramStart"/>
            <w:r w:rsidRPr="008D6A8C">
              <w:rPr>
                <w:rFonts w:eastAsia="Calibri" w:cs="Calibri"/>
                <w:spacing w:val="-2"/>
                <w:sz w:val="20"/>
                <w:szCs w:val="20"/>
              </w:rPr>
              <w:t>Vogtle Construction</w:t>
            </w:r>
            <w:proofErr w:type="gramEnd"/>
            <w:r w:rsidRPr="008D6A8C">
              <w:rPr>
                <w:rFonts w:eastAsia="Calibri" w:cs="Calibri"/>
                <w:spacing w:val="-2"/>
                <w:sz w:val="20"/>
                <w:szCs w:val="20"/>
              </w:rPr>
              <w:t xml:space="preserve"> Monitoring Report</w:t>
            </w:r>
          </w:p>
        </w:tc>
      </w:tr>
      <w:tr w:rsidR="00725818" w:rsidRPr="008D6A8C" w14:paraId="0DEBC4F4" w14:textId="77777777">
        <w:trPr>
          <w:cantSplit/>
          <w:trHeight w:val="138"/>
        </w:trPr>
        <w:tc>
          <w:tcPr>
            <w:tcW w:w="738" w:type="dxa"/>
          </w:tcPr>
          <w:p w14:paraId="325C5E5A" w14:textId="77777777" w:rsidR="00725818" w:rsidRPr="008D6A8C" w:rsidRDefault="00725818">
            <w:pPr>
              <w:widowControl w:val="0"/>
              <w:spacing w:before="60" w:after="100" w:line="240" w:lineRule="auto"/>
              <w:jc w:val="both"/>
              <w:rPr>
                <w:rFonts w:eastAsia="Calibri" w:cs="Times New Roman"/>
                <w:spacing w:val="-2"/>
                <w:sz w:val="20"/>
                <w:szCs w:val="20"/>
              </w:rPr>
            </w:pPr>
            <w:r w:rsidRPr="008D6A8C">
              <w:rPr>
                <w:rFonts w:eastAsia="Calibri" w:cs="Times New Roman"/>
                <w:spacing w:val="-2"/>
                <w:sz w:val="20"/>
                <w:szCs w:val="20"/>
              </w:rPr>
              <w:t>03/13</w:t>
            </w:r>
          </w:p>
        </w:tc>
        <w:tc>
          <w:tcPr>
            <w:tcW w:w="1254" w:type="dxa"/>
          </w:tcPr>
          <w:p w14:paraId="1C9C6DED" w14:textId="77777777" w:rsidR="00725818" w:rsidRPr="008D6A8C" w:rsidRDefault="00725818">
            <w:pPr>
              <w:keepNext/>
              <w:keepLines/>
              <w:pageBreakBefore/>
              <w:widowControl w:val="0"/>
              <w:spacing w:before="60" w:after="100" w:line="240" w:lineRule="auto"/>
              <w:jc w:val="both"/>
              <w:rPr>
                <w:rFonts w:eastAsia="Calibri" w:cs="Times New Roman"/>
                <w:spacing w:val="-2"/>
                <w:sz w:val="20"/>
                <w:szCs w:val="20"/>
              </w:rPr>
            </w:pPr>
            <w:r w:rsidRPr="008D6A8C">
              <w:rPr>
                <w:rFonts w:eastAsia="Calibri" w:cs="Times New Roman"/>
                <w:spacing w:val="-2"/>
                <w:sz w:val="20"/>
                <w:szCs w:val="20"/>
              </w:rPr>
              <w:t>EL09-61-002     Cross-Answering</w:t>
            </w:r>
          </w:p>
        </w:tc>
        <w:tc>
          <w:tcPr>
            <w:tcW w:w="1086" w:type="dxa"/>
          </w:tcPr>
          <w:p w14:paraId="3831DEA9" w14:textId="77777777" w:rsidR="00725818" w:rsidRPr="008D6A8C" w:rsidRDefault="00725818">
            <w:pPr>
              <w:widowControl w:val="0"/>
              <w:spacing w:before="60" w:after="100" w:line="240" w:lineRule="auto"/>
              <w:jc w:val="both"/>
              <w:rPr>
                <w:rFonts w:eastAsia="Calibri" w:cs="Times New Roman"/>
                <w:spacing w:val="-2"/>
                <w:sz w:val="20"/>
                <w:szCs w:val="20"/>
              </w:rPr>
            </w:pPr>
            <w:r w:rsidRPr="008D6A8C">
              <w:rPr>
                <w:rFonts w:eastAsia="Calibri" w:cs="Times New Roman"/>
                <w:spacing w:val="-2"/>
                <w:sz w:val="20"/>
                <w:szCs w:val="20"/>
              </w:rPr>
              <w:t>FERC</w:t>
            </w:r>
          </w:p>
        </w:tc>
        <w:tc>
          <w:tcPr>
            <w:tcW w:w="1786" w:type="dxa"/>
            <w:gridSpan w:val="2"/>
          </w:tcPr>
          <w:p w14:paraId="6C37D0C2" w14:textId="77777777" w:rsidR="00725818" w:rsidRPr="008D6A8C" w:rsidRDefault="00725818">
            <w:pPr>
              <w:widowControl w:val="0"/>
              <w:spacing w:before="60" w:after="100" w:line="240" w:lineRule="auto"/>
              <w:rPr>
                <w:rFonts w:eastAsia="Calibri" w:cs="Times New Roman"/>
                <w:spacing w:val="-2"/>
                <w:sz w:val="20"/>
                <w:szCs w:val="20"/>
              </w:rPr>
            </w:pPr>
            <w:r w:rsidRPr="008D6A8C">
              <w:rPr>
                <w:rFonts w:eastAsia="Calibri" w:cs="Times New Roman"/>
                <w:spacing w:val="-2"/>
                <w:sz w:val="20"/>
                <w:szCs w:val="20"/>
              </w:rPr>
              <w:t>Louisiana Public Service Commission</w:t>
            </w:r>
          </w:p>
        </w:tc>
        <w:tc>
          <w:tcPr>
            <w:tcW w:w="1526" w:type="dxa"/>
          </w:tcPr>
          <w:p w14:paraId="34509ABD" w14:textId="77777777" w:rsidR="00725818" w:rsidRPr="008D6A8C" w:rsidRDefault="00725818">
            <w:pPr>
              <w:widowControl w:val="0"/>
              <w:spacing w:before="60" w:after="100" w:line="240" w:lineRule="auto"/>
              <w:rPr>
                <w:rFonts w:eastAsia="Calibri" w:cs="Times New Roman"/>
                <w:spacing w:val="-2"/>
                <w:sz w:val="20"/>
                <w:szCs w:val="20"/>
              </w:rPr>
            </w:pPr>
            <w:r w:rsidRPr="008D6A8C">
              <w:rPr>
                <w:rFonts w:eastAsia="Calibri" w:cs="Times New Roman"/>
                <w:spacing w:val="-2"/>
                <w:sz w:val="20"/>
                <w:szCs w:val="20"/>
              </w:rPr>
              <w:t>Entergy</w:t>
            </w:r>
          </w:p>
        </w:tc>
        <w:tc>
          <w:tcPr>
            <w:tcW w:w="3446" w:type="dxa"/>
          </w:tcPr>
          <w:p w14:paraId="134D0CAB" w14:textId="77777777" w:rsidR="00725818" w:rsidRPr="008D6A8C" w:rsidRDefault="00725818">
            <w:pPr>
              <w:widowControl w:val="0"/>
              <w:spacing w:before="60" w:after="100" w:line="240" w:lineRule="auto"/>
              <w:rPr>
                <w:rFonts w:eastAsia="Calibri" w:cs="Times New Roman"/>
                <w:spacing w:val="-2"/>
                <w:sz w:val="20"/>
                <w:szCs w:val="20"/>
              </w:rPr>
            </w:pPr>
            <w:r w:rsidRPr="008D6A8C">
              <w:rPr>
                <w:rFonts w:eastAsia="Calibri" w:cs="Times New Roman"/>
                <w:spacing w:val="-2"/>
                <w:sz w:val="20"/>
                <w:szCs w:val="20"/>
              </w:rPr>
              <w:t>Harm calculation, violation of System Agreement</w:t>
            </w:r>
          </w:p>
        </w:tc>
      </w:tr>
      <w:tr w:rsidR="00725818" w:rsidRPr="008D6A8C" w14:paraId="17694F0B" w14:textId="77777777">
        <w:trPr>
          <w:cantSplit/>
          <w:trHeight w:val="138"/>
        </w:trPr>
        <w:tc>
          <w:tcPr>
            <w:tcW w:w="738" w:type="dxa"/>
          </w:tcPr>
          <w:p w14:paraId="28EF8D66" w14:textId="77777777" w:rsidR="00725818" w:rsidRPr="008D6A8C" w:rsidRDefault="00725818">
            <w:pPr>
              <w:widowControl w:val="0"/>
              <w:spacing w:before="60" w:after="100" w:line="240" w:lineRule="auto"/>
              <w:jc w:val="both"/>
              <w:rPr>
                <w:rFonts w:eastAsia="Calibri" w:cs="Times New Roman"/>
                <w:spacing w:val="-2"/>
                <w:sz w:val="20"/>
                <w:szCs w:val="20"/>
              </w:rPr>
            </w:pPr>
            <w:r w:rsidRPr="008D6A8C">
              <w:rPr>
                <w:rFonts w:eastAsia="Calibri" w:cs="Times New Roman"/>
                <w:spacing w:val="-2"/>
                <w:sz w:val="20"/>
                <w:szCs w:val="20"/>
              </w:rPr>
              <w:t>04/13</w:t>
            </w:r>
          </w:p>
        </w:tc>
        <w:tc>
          <w:tcPr>
            <w:tcW w:w="1254" w:type="dxa"/>
          </w:tcPr>
          <w:p w14:paraId="091043D8" w14:textId="77777777" w:rsidR="00725818" w:rsidRPr="008D6A8C" w:rsidRDefault="00725818">
            <w:pPr>
              <w:keepNext/>
              <w:keepLines/>
              <w:pageBreakBefore/>
              <w:widowControl w:val="0"/>
              <w:spacing w:before="60" w:after="100" w:line="240" w:lineRule="auto"/>
              <w:jc w:val="both"/>
              <w:rPr>
                <w:rFonts w:eastAsia="Calibri" w:cs="Times New Roman"/>
                <w:spacing w:val="-2"/>
                <w:sz w:val="20"/>
                <w:szCs w:val="20"/>
              </w:rPr>
            </w:pPr>
            <w:r w:rsidRPr="008D6A8C">
              <w:rPr>
                <w:rFonts w:eastAsia="Calibri" w:cs="Times New Roman"/>
                <w:spacing w:val="-2"/>
                <w:sz w:val="20"/>
                <w:szCs w:val="20"/>
              </w:rPr>
              <w:t>2012-00578</w:t>
            </w:r>
          </w:p>
        </w:tc>
        <w:tc>
          <w:tcPr>
            <w:tcW w:w="1086" w:type="dxa"/>
          </w:tcPr>
          <w:p w14:paraId="50077B60" w14:textId="77777777" w:rsidR="00725818" w:rsidRPr="008D6A8C" w:rsidRDefault="00725818">
            <w:pPr>
              <w:widowControl w:val="0"/>
              <w:spacing w:before="60" w:after="100" w:line="240" w:lineRule="auto"/>
              <w:jc w:val="both"/>
              <w:rPr>
                <w:rFonts w:eastAsia="Calibri" w:cs="Times New Roman"/>
                <w:spacing w:val="-2"/>
                <w:sz w:val="20"/>
                <w:szCs w:val="20"/>
              </w:rPr>
            </w:pPr>
            <w:r w:rsidRPr="008D6A8C">
              <w:rPr>
                <w:rFonts w:eastAsia="Calibri" w:cs="Times New Roman"/>
                <w:spacing w:val="-2"/>
                <w:sz w:val="20"/>
                <w:szCs w:val="20"/>
              </w:rPr>
              <w:t>KY</w:t>
            </w:r>
          </w:p>
        </w:tc>
        <w:tc>
          <w:tcPr>
            <w:tcW w:w="1786" w:type="dxa"/>
            <w:gridSpan w:val="2"/>
          </w:tcPr>
          <w:p w14:paraId="4A14FDC5" w14:textId="77777777" w:rsidR="00725818" w:rsidRPr="008D6A8C" w:rsidRDefault="00725818">
            <w:pPr>
              <w:widowControl w:val="0"/>
              <w:spacing w:before="60" w:after="100" w:line="240" w:lineRule="auto"/>
              <w:rPr>
                <w:rFonts w:eastAsia="Calibri" w:cs="Times New Roman"/>
                <w:spacing w:val="-2"/>
                <w:sz w:val="20"/>
                <w:szCs w:val="20"/>
              </w:rPr>
            </w:pPr>
            <w:r w:rsidRPr="008D6A8C">
              <w:rPr>
                <w:rFonts w:eastAsia="Calibri" w:cs="Times New Roman"/>
                <w:spacing w:val="-2"/>
                <w:sz w:val="20"/>
                <w:szCs w:val="20"/>
              </w:rPr>
              <w:t>Kentucky Industrial Utility Customers, Inc.</w:t>
            </w:r>
          </w:p>
        </w:tc>
        <w:tc>
          <w:tcPr>
            <w:tcW w:w="1526" w:type="dxa"/>
          </w:tcPr>
          <w:p w14:paraId="22585DFD" w14:textId="77777777" w:rsidR="00725818" w:rsidRPr="008D6A8C" w:rsidRDefault="00725818">
            <w:pPr>
              <w:widowControl w:val="0"/>
              <w:spacing w:before="60" w:after="100" w:line="240" w:lineRule="auto"/>
              <w:rPr>
                <w:rFonts w:eastAsia="Calibri" w:cs="Times New Roman"/>
                <w:spacing w:val="-2"/>
                <w:sz w:val="20"/>
                <w:szCs w:val="20"/>
              </w:rPr>
            </w:pPr>
            <w:r w:rsidRPr="008D6A8C">
              <w:rPr>
                <w:rFonts w:eastAsia="Calibri" w:cs="Times New Roman"/>
                <w:spacing w:val="-2"/>
                <w:sz w:val="20"/>
                <w:szCs w:val="20"/>
              </w:rPr>
              <w:t>Kentucky Power Company</w:t>
            </w:r>
          </w:p>
        </w:tc>
        <w:tc>
          <w:tcPr>
            <w:tcW w:w="3446" w:type="dxa"/>
          </w:tcPr>
          <w:p w14:paraId="331A6A35" w14:textId="77777777" w:rsidR="00725818" w:rsidRPr="008D6A8C" w:rsidRDefault="00725818">
            <w:pPr>
              <w:widowControl w:val="0"/>
              <w:spacing w:before="60" w:after="100" w:line="240" w:lineRule="auto"/>
              <w:rPr>
                <w:rFonts w:eastAsia="Calibri" w:cs="Times New Roman"/>
                <w:spacing w:val="-2"/>
                <w:sz w:val="20"/>
                <w:szCs w:val="20"/>
              </w:rPr>
            </w:pPr>
            <w:r w:rsidRPr="008D6A8C">
              <w:rPr>
                <w:rFonts w:eastAsia="Calibri" w:cs="Times New Roman"/>
                <w:spacing w:val="-2"/>
                <w:sz w:val="20"/>
                <w:szCs w:val="20"/>
              </w:rPr>
              <w:t>Mitchell Certificate of Public Convenience and Necessity</w:t>
            </w:r>
          </w:p>
        </w:tc>
      </w:tr>
      <w:tr w:rsidR="00725818" w:rsidRPr="008D6A8C" w14:paraId="47F57860" w14:textId="77777777">
        <w:trPr>
          <w:cantSplit/>
          <w:trHeight w:val="138"/>
        </w:trPr>
        <w:tc>
          <w:tcPr>
            <w:tcW w:w="738" w:type="dxa"/>
          </w:tcPr>
          <w:p w14:paraId="3E0A2007" w14:textId="77777777" w:rsidR="00725818" w:rsidRPr="008D6A8C" w:rsidRDefault="00725818">
            <w:pPr>
              <w:widowControl w:val="0"/>
              <w:spacing w:before="60" w:after="100" w:line="240" w:lineRule="auto"/>
              <w:jc w:val="both"/>
              <w:rPr>
                <w:rFonts w:eastAsia="Calibri" w:cs="Times New Roman"/>
                <w:spacing w:val="-2"/>
                <w:sz w:val="20"/>
                <w:szCs w:val="20"/>
              </w:rPr>
            </w:pPr>
            <w:r w:rsidRPr="008D6A8C">
              <w:rPr>
                <w:rFonts w:eastAsia="Calibri" w:cs="Times New Roman"/>
                <w:spacing w:val="-2"/>
                <w:sz w:val="20"/>
                <w:szCs w:val="20"/>
              </w:rPr>
              <w:t>05/13</w:t>
            </w:r>
          </w:p>
        </w:tc>
        <w:tc>
          <w:tcPr>
            <w:tcW w:w="1254" w:type="dxa"/>
          </w:tcPr>
          <w:p w14:paraId="257B8DE0" w14:textId="77777777" w:rsidR="00725818" w:rsidRPr="008D6A8C" w:rsidRDefault="00725818">
            <w:pPr>
              <w:keepNext/>
              <w:keepLines/>
              <w:pageBreakBefore/>
              <w:widowControl w:val="0"/>
              <w:spacing w:before="60" w:after="100" w:line="240" w:lineRule="auto"/>
              <w:jc w:val="both"/>
              <w:rPr>
                <w:rFonts w:eastAsia="Calibri" w:cs="Times New Roman"/>
                <w:spacing w:val="-2"/>
                <w:sz w:val="20"/>
                <w:szCs w:val="20"/>
              </w:rPr>
            </w:pPr>
            <w:r w:rsidRPr="008D6A8C">
              <w:rPr>
                <w:rFonts w:eastAsia="Calibri" w:cs="Times New Roman"/>
                <w:spacing w:val="-2"/>
                <w:sz w:val="20"/>
                <w:szCs w:val="20"/>
              </w:rPr>
              <w:t>36498-U</w:t>
            </w:r>
          </w:p>
        </w:tc>
        <w:tc>
          <w:tcPr>
            <w:tcW w:w="1086" w:type="dxa"/>
          </w:tcPr>
          <w:p w14:paraId="0FFEA258" w14:textId="77777777" w:rsidR="00725818" w:rsidRPr="008D6A8C" w:rsidRDefault="00725818">
            <w:pPr>
              <w:widowControl w:val="0"/>
              <w:spacing w:before="60" w:after="100" w:line="240" w:lineRule="auto"/>
              <w:jc w:val="both"/>
              <w:rPr>
                <w:rFonts w:eastAsia="Calibri" w:cs="Times New Roman"/>
                <w:spacing w:val="-2"/>
                <w:sz w:val="20"/>
                <w:szCs w:val="20"/>
              </w:rPr>
            </w:pPr>
            <w:r w:rsidRPr="008D6A8C">
              <w:rPr>
                <w:rFonts w:eastAsia="Calibri" w:cs="Times New Roman"/>
                <w:spacing w:val="-2"/>
                <w:sz w:val="20"/>
                <w:szCs w:val="20"/>
              </w:rPr>
              <w:t>GA</w:t>
            </w:r>
          </w:p>
        </w:tc>
        <w:tc>
          <w:tcPr>
            <w:tcW w:w="1786" w:type="dxa"/>
            <w:gridSpan w:val="2"/>
          </w:tcPr>
          <w:p w14:paraId="36A6C6E3" w14:textId="77777777" w:rsidR="00725818" w:rsidRPr="008D6A8C" w:rsidRDefault="00725818">
            <w:pPr>
              <w:widowControl w:val="0"/>
              <w:spacing w:before="60" w:after="100" w:line="240" w:lineRule="auto"/>
              <w:rPr>
                <w:rFonts w:eastAsia="Calibri" w:cs="Times New Roman"/>
                <w:spacing w:val="-2"/>
                <w:sz w:val="20"/>
                <w:szCs w:val="20"/>
              </w:rPr>
            </w:pPr>
            <w:r w:rsidRPr="008D6A8C">
              <w:rPr>
                <w:rFonts w:eastAsia="Calibri" w:cs="Times New Roman"/>
                <w:spacing w:val="-2"/>
                <w:sz w:val="20"/>
                <w:szCs w:val="20"/>
              </w:rPr>
              <w:t>Georgia Public Service Commission Staff</w:t>
            </w:r>
          </w:p>
        </w:tc>
        <w:tc>
          <w:tcPr>
            <w:tcW w:w="1526" w:type="dxa"/>
          </w:tcPr>
          <w:p w14:paraId="3728BFCB" w14:textId="77777777" w:rsidR="00725818" w:rsidRPr="008D6A8C" w:rsidRDefault="00725818">
            <w:pPr>
              <w:widowControl w:val="0"/>
              <w:spacing w:before="60" w:after="100" w:line="240" w:lineRule="auto"/>
              <w:rPr>
                <w:rFonts w:eastAsia="Calibri" w:cs="Times New Roman"/>
                <w:spacing w:val="-2"/>
                <w:sz w:val="20"/>
                <w:szCs w:val="20"/>
              </w:rPr>
            </w:pPr>
            <w:r w:rsidRPr="008D6A8C">
              <w:rPr>
                <w:rFonts w:eastAsia="Calibri" w:cs="Times New Roman"/>
                <w:spacing w:val="-2"/>
                <w:sz w:val="20"/>
                <w:szCs w:val="20"/>
              </w:rPr>
              <w:t>Georgia Power</w:t>
            </w:r>
          </w:p>
        </w:tc>
        <w:tc>
          <w:tcPr>
            <w:tcW w:w="3446" w:type="dxa"/>
          </w:tcPr>
          <w:p w14:paraId="3152939B" w14:textId="77777777" w:rsidR="00725818" w:rsidRPr="008D6A8C" w:rsidRDefault="00725818">
            <w:pPr>
              <w:widowControl w:val="0"/>
              <w:spacing w:before="60" w:after="100" w:line="240" w:lineRule="auto"/>
              <w:rPr>
                <w:rFonts w:eastAsia="Calibri" w:cs="Times New Roman"/>
                <w:spacing w:val="-2"/>
                <w:sz w:val="20"/>
                <w:szCs w:val="20"/>
              </w:rPr>
            </w:pPr>
            <w:r w:rsidRPr="008D6A8C">
              <w:rPr>
                <w:rFonts w:eastAsia="Calibri" w:cs="Times New Roman"/>
                <w:spacing w:val="-2"/>
                <w:sz w:val="20"/>
                <w:szCs w:val="20"/>
              </w:rPr>
              <w:t>2013 IRP and request to decertify over 2,000 MW of coal-fired capacity</w:t>
            </w:r>
          </w:p>
        </w:tc>
      </w:tr>
      <w:tr w:rsidR="00725818" w:rsidRPr="008D6A8C" w14:paraId="51D0035E" w14:textId="77777777">
        <w:trPr>
          <w:cantSplit/>
          <w:trHeight w:val="138"/>
        </w:trPr>
        <w:tc>
          <w:tcPr>
            <w:tcW w:w="738" w:type="dxa"/>
          </w:tcPr>
          <w:p w14:paraId="2F17D743" w14:textId="77777777" w:rsidR="00725818" w:rsidRPr="008D6A8C" w:rsidRDefault="00725818">
            <w:pPr>
              <w:widowControl w:val="0"/>
              <w:spacing w:before="60" w:after="100" w:line="240" w:lineRule="auto"/>
              <w:jc w:val="both"/>
              <w:rPr>
                <w:rFonts w:eastAsia="Calibri" w:cs="Times New Roman"/>
                <w:spacing w:val="-2"/>
                <w:sz w:val="20"/>
                <w:szCs w:val="20"/>
              </w:rPr>
            </w:pPr>
            <w:r w:rsidRPr="008D6A8C">
              <w:rPr>
                <w:rFonts w:eastAsia="Calibri" w:cs="Calibri"/>
                <w:spacing w:val="-2"/>
                <w:sz w:val="20"/>
                <w:szCs w:val="20"/>
              </w:rPr>
              <w:t>07/13</w:t>
            </w:r>
          </w:p>
        </w:tc>
        <w:tc>
          <w:tcPr>
            <w:tcW w:w="1254" w:type="dxa"/>
          </w:tcPr>
          <w:p w14:paraId="40A9FDC1" w14:textId="77777777" w:rsidR="00725818" w:rsidRPr="008D6A8C" w:rsidRDefault="00725818">
            <w:pPr>
              <w:keepNext/>
              <w:keepLines/>
              <w:pageBreakBefore/>
              <w:widowControl w:val="0"/>
              <w:spacing w:before="60" w:after="100" w:line="240" w:lineRule="auto"/>
              <w:jc w:val="both"/>
              <w:rPr>
                <w:rFonts w:eastAsia="Calibri" w:cs="Times New Roman"/>
                <w:spacing w:val="-2"/>
                <w:sz w:val="20"/>
                <w:szCs w:val="20"/>
              </w:rPr>
            </w:pPr>
            <w:r w:rsidRPr="008D6A8C">
              <w:rPr>
                <w:rFonts w:eastAsia="Calibri" w:cs="Calibri"/>
                <w:spacing w:val="-2"/>
                <w:sz w:val="20"/>
                <w:szCs w:val="20"/>
              </w:rPr>
              <w:t>U-32785</w:t>
            </w:r>
          </w:p>
        </w:tc>
        <w:tc>
          <w:tcPr>
            <w:tcW w:w="1086" w:type="dxa"/>
          </w:tcPr>
          <w:p w14:paraId="5478BBD7" w14:textId="77777777" w:rsidR="00725818" w:rsidRPr="008D6A8C" w:rsidRDefault="00725818">
            <w:pPr>
              <w:widowControl w:val="0"/>
              <w:spacing w:before="60" w:after="100" w:line="240" w:lineRule="auto"/>
              <w:jc w:val="both"/>
              <w:rPr>
                <w:rFonts w:eastAsia="Calibri" w:cs="Times New Roman"/>
                <w:spacing w:val="-2"/>
                <w:sz w:val="20"/>
                <w:szCs w:val="20"/>
              </w:rPr>
            </w:pPr>
            <w:r w:rsidRPr="008D6A8C">
              <w:rPr>
                <w:rFonts w:eastAsia="Calibri" w:cs="Calibri"/>
                <w:spacing w:val="-2"/>
                <w:sz w:val="20"/>
                <w:szCs w:val="20"/>
              </w:rPr>
              <w:t>LA</w:t>
            </w:r>
          </w:p>
        </w:tc>
        <w:tc>
          <w:tcPr>
            <w:tcW w:w="1786" w:type="dxa"/>
            <w:gridSpan w:val="2"/>
          </w:tcPr>
          <w:p w14:paraId="36CB0212" w14:textId="77777777" w:rsidR="00725818" w:rsidRPr="008D6A8C" w:rsidRDefault="00725818">
            <w:pPr>
              <w:widowControl w:val="0"/>
              <w:spacing w:before="60" w:after="100" w:line="240" w:lineRule="auto"/>
              <w:rPr>
                <w:rFonts w:eastAsia="Calibri" w:cs="Times New Roman"/>
                <w:spacing w:val="-2"/>
                <w:sz w:val="20"/>
                <w:szCs w:val="20"/>
              </w:rPr>
            </w:pPr>
            <w:r w:rsidRPr="008D6A8C">
              <w:rPr>
                <w:rFonts w:eastAsia="Calibri" w:cs="Calibri"/>
                <w:spacing w:val="-2"/>
                <w:sz w:val="20"/>
                <w:szCs w:val="20"/>
              </w:rPr>
              <w:t>Louisiana Public Service Commission Staff</w:t>
            </w:r>
          </w:p>
        </w:tc>
        <w:tc>
          <w:tcPr>
            <w:tcW w:w="1526" w:type="dxa"/>
          </w:tcPr>
          <w:p w14:paraId="251B33A6" w14:textId="77777777" w:rsidR="00725818" w:rsidRPr="008D6A8C" w:rsidRDefault="00725818">
            <w:pPr>
              <w:widowControl w:val="0"/>
              <w:spacing w:before="60" w:after="100" w:line="240" w:lineRule="auto"/>
              <w:rPr>
                <w:rFonts w:eastAsia="Calibri" w:cs="Times New Roman"/>
                <w:spacing w:val="-2"/>
                <w:sz w:val="20"/>
                <w:szCs w:val="20"/>
              </w:rPr>
            </w:pPr>
            <w:r w:rsidRPr="008D6A8C">
              <w:rPr>
                <w:rFonts w:eastAsia="Calibri" w:cs="Calibri"/>
                <w:spacing w:val="-2"/>
                <w:sz w:val="20"/>
                <w:szCs w:val="20"/>
              </w:rPr>
              <w:t>Entergy</w:t>
            </w:r>
          </w:p>
        </w:tc>
        <w:tc>
          <w:tcPr>
            <w:tcW w:w="3446" w:type="dxa"/>
          </w:tcPr>
          <w:p w14:paraId="1F99293E" w14:textId="77777777" w:rsidR="00725818" w:rsidRPr="008D6A8C" w:rsidRDefault="00725818">
            <w:pPr>
              <w:widowControl w:val="0"/>
              <w:spacing w:before="60" w:after="100" w:line="240" w:lineRule="auto"/>
              <w:rPr>
                <w:rFonts w:eastAsia="Calibri" w:cs="Times New Roman"/>
                <w:spacing w:val="-2"/>
                <w:sz w:val="20"/>
                <w:szCs w:val="20"/>
              </w:rPr>
            </w:pPr>
            <w:r w:rsidRPr="008D6A8C">
              <w:rPr>
                <w:rFonts w:eastAsia="Calibri" w:cs="Calibri"/>
                <w:spacing w:val="-2"/>
                <w:sz w:val="20"/>
                <w:szCs w:val="20"/>
              </w:rPr>
              <w:t>8.5 MW PPA for renewable energy capacity (</w:t>
            </w:r>
            <w:proofErr w:type="spellStart"/>
            <w:r w:rsidRPr="008D6A8C">
              <w:rPr>
                <w:rFonts w:eastAsia="Calibri" w:cs="Calibri"/>
                <w:spacing w:val="-2"/>
                <w:sz w:val="20"/>
                <w:szCs w:val="20"/>
              </w:rPr>
              <w:t>Agrilectric</w:t>
            </w:r>
            <w:proofErr w:type="spellEnd"/>
            <w:r w:rsidRPr="008D6A8C">
              <w:rPr>
                <w:rFonts w:eastAsia="Calibri" w:cs="Calibri"/>
                <w:spacing w:val="-2"/>
                <w:sz w:val="20"/>
                <w:szCs w:val="20"/>
              </w:rPr>
              <w:t xml:space="preserve"> rice hull) in accordance with LPSC’s Renewable Energy Pilot</w:t>
            </w:r>
          </w:p>
        </w:tc>
      </w:tr>
      <w:tr w:rsidR="00725818" w:rsidRPr="008D6A8C" w14:paraId="7D44A111" w14:textId="77777777">
        <w:trPr>
          <w:cantSplit/>
          <w:trHeight w:val="138"/>
        </w:trPr>
        <w:tc>
          <w:tcPr>
            <w:tcW w:w="738" w:type="dxa"/>
          </w:tcPr>
          <w:p w14:paraId="341E10CE" w14:textId="77777777" w:rsidR="00725818" w:rsidRPr="008D6A8C" w:rsidRDefault="00725818">
            <w:pPr>
              <w:widowControl w:val="0"/>
              <w:spacing w:before="60" w:after="100" w:line="240" w:lineRule="auto"/>
              <w:jc w:val="both"/>
              <w:rPr>
                <w:rFonts w:eastAsia="Calibri" w:cs="Times New Roman"/>
                <w:spacing w:val="-2"/>
                <w:sz w:val="20"/>
                <w:szCs w:val="20"/>
              </w:rPr>
            </w:pPr>
            <w:r w:rsidRPr="008D6A8C">
              <w:rPr>
                <w:rFonts w:eastAsia="Calibri" w:cs="Calibri"/>
                <w:spacing w:val="-2"/>
                <w:sz w:val="20"/>
                <w:szCs w:val="20"/>
              </w:rPr>
              <w:t>08/13</w:t>
            </w:r>
          </w:p>
        </w:tc>
        <w:tc>
          <w:tcPr>
            <w:tcW w:w="1254" w:type="dxa"/>
          </w:tcPr>
          <w:p w14:paraId="007778A5" w14:textId="77777777" w:rsidR="00725818" w:rsidRPr="008D6A8C" w:rsidRDefault="00725818">
            <w:pPr>
              <w:keepNext/>
              <w:keepLines/>
              <w:pageBreakBefore/>
              <w:widowControl w:val="0"/>
              <w:spacing w:before="60" w:after="100" w:line="240" w:lineRule="auto"/>
              <w:jc w:val="both"/>
              <w:rPr>
                <w:rFonts w:eastAsia="Calibri" w:cs="Times New Roman"/>
                <w:spacing w:val="-2"/>
                <w:sz w:val="20"/>
                <w:szCs w:val="20"/>
              </w:rPr>
            </w:pPr>
            <w:r w:rsidRPr="008D6A8C">
              <w:rPr>
                <w:rFonts w:eastAsia="Calibri" w:cs="Times New Roman"/>
                <w:spacing w:val="-2"/>
                <w:sz w:val="20"/>
                <w:szCs w:val="20"/>
              </w:rPr>
              <w:t>29849-U</w:t>
            </w:r>
          </w:p>
        </w:tc>
        <w:tc>
          <w:tcPr>
            <w:tcW w:w="1086" w:type="dxa"/>
          </w:tcPr>
          <w:p w14:paraId="025C0233" w14:textId="77777777" w:rsidR="00725818" w:rsidRPr="008D6A8C" w:rsidRDefault="00725818">
            <w:pPr>
              <w:widowControl w:val="0"/>
              <w:spacing w:before="60" w:after="100" w:line="240" w:lineRule="auto"/>
              <w:jc w:val="both"/>
              <w:rPr>
                <w:rFonts w:eastAsia="Calibri" w:cs="Times New Roman"/>
                <w:spacing w:val="-2"/>
                <w:sz w:val="20"/>
                <w:szCs w:val="20"/>
              </w:rPr>
            </w:pPr>
            <w:r w:rsidRPr="008D6A8C">
              <w:rPr>
                <w:rFonts w:eastAsia="Calibri" w:cs="Times New Roman"/>
                <w:spacing w:val="-2"/>
                <w:sz w:val="20"/>
                <w:szCs w:val="20"/>
              </w:rPr>
              <w:t>GA</w:t>
            </w:r>
          </w:p>
        </w:tc>
        <w:tc>
          <w:tcPr>
            <w:tcW w:w="1786" w:type="dxa"/>
            <w:gridSpan w:val="2"/>
          </w:tcPr>
          <w:p w14:paraId="1ECD111C" w14:textId="77777777" w:rsidR="00725818" w:rsidRPr="008D6A8C" w:rsidRDefault="00725818">
            <w:pPr>
              <w:widowControl w:val="0"/>
              <w:spacing w:before="60" w:after="100" w:line="240" w:lineRule="auto"/>
              <w:rPr>
                <w:rFonts w:eastAsia="Calibri" w:cs="Times New Roman"/>
                <w:sz w:val="20"/>
                <w:szCs w:val="20"/>
              </w:rPr>
            </w:pPr>
            <w:r w:rsidRPr="008D6A8C">
              <w:rPr>
                <w:rFonts w:eastAsia="Calibri" w:cs="Times New Roman"/>
                <w:sz w:val="20"/>
                <w:szCs w:val="20"/>
              </w:rPr>
              <w:t>Georgia Public Service Commission Staff</w:t>
            </w:r>
          </w:p>
        </w:tc>
        <w:tc>
          <w:tcPr>
            <w:tcW w:w="1526" w:type="dxa"/>
          </w:tcPr>
          <w:p w14:paraId="3C160F16" w14:textId="77777777" w:rsidR="00725818" w:rsidRPr="008D6A8C" w:rsidRDefault="00725818">
            <w:pPr>
              <w:widowControl w:val="0"/>
              <w:spacing w:before="60" w:after="100" w:line="240" w:lineRule="auto"/>
              <w:rPr>
                <w:rFonts w:eastAsia="Calibri" w:cs="Times New Roman"/>
                <w:sz w:val="20"/>
                <w:szCs w:val="20"/>
              </w:rPr>
            </w:pPr>
            <w:r w:rsidRPr="008D6A8C">
              <w:rPr>
                <w:rFonts w:eastAsia="Calibri" w:cs="Times New Roman"/>
                <w:sz w:val="20"/>
                <w:szCs w:val="20"/>
              </w:rPr>
              <w:t>Georgia Power</w:t>
            </w:r>
          </w:p>
        </w:tc>
        <w:tc>
          <w:tcPr>
            <w:tcW w:w="3446" w:type="dxa"/>
          </w:tcPr>
          <w:p w14:paraId="354D9B1E" w14:textId="77777777" w:rsidR="00725818" w:rsidRPr="008D6A8C" w:rsidRDefault="00725818">
            <w:pPr>
              <w:widowControl w:val="0"/>
              <w:spacing w:before="60" w:after="100" w:line="240" w:lineRule="auto"/>
              <w:rPr>
                <w:rFonts w:eastAsia="Calibri" w:cs="Times New Roman"/>
                <w:spacing w:val="-2"/>
                <w:sz w:val="20"/>
                <w:szCs w:val="20"/>
              </w:rPr>
            </w:pPr>
            <w:r w:rsidRPr="008D6A8C">
              <w:rPr>
                <w:rFonts w:eastAsia="Calibri" w:cs="Times New Roman"/>
                <w:spacing w:val="-2"/>
                <w:sz w:val="20"/>
                <w:szCs w:val="20"/>
              </w:rPr>
              <w:t xml:space="preserve">Eighth </w:t>
            </w:r>
            <w:r w:rsidRPr="008D6A8C">
              <w:rPr>
                <w:rFonts w:eastAsia="Calibri" w:cs="Calibri"/>
                <w:spacing w:val="-2"/>
                <w:sz w:val="20"/>
                <w:szCs w:val="20"/>
              </w:rPr>
              <w:t>Semi-Annual Vogtle Construction Monitoring Report</w:t>
            </w:r>
          </w:p>
        </w:tc>
      </w:tr>
      <w:tr w:rsidR="00725818" w:rsidRPr="008D6A8C" w14:paraId="23C867A9" w14:textId="77777777">
        <w:trPr>
          <w:cantSplit/>
          <w:trHeight w:val="138"/>
        </w:trPr>
        <w:tc>
          <w:tcPr>
            <w:tcW w:w="738" w:type="dxa"/>
          </w:tcPr>
          <w:p w14:paraId="4CE3FAD7" w14:textId="77777777" w:rsidR="00725818" w:rsidRPr="008D6A8C" w:rsidRDefault="00725818">
            <w:pPr>
              <w:widowControl w:val="0"/>
              <w:spacing w:before="60" w:after="100" w:line="240" w:lineRule="auto"/>
              <w:jc w:val="both"/>
              <w:rPr>
                <w:rFonts w:eastAsia="Calibri" w:cs="Times New Roman"/>
                <w:spacing w:val="-2"/>
                <w:sz w:val="20"/>
                <w:szCs w:val="20"/>
              </w:rPr>
            </w:pPr>
            <w:r w:rsidRPr="008D6A8C">
              <w:rPr>
                <w:rFonts w:eastAsia="Calibri" w:cs="Calibri"/>
                <w:spacing w:val="-2"/>
                <w:sz w:val="20"/>
                <w:szCs w:val="20"/>
              </w:rPr>
              <w:t>10/13</w:t>
            </w:r>
          </w:p>
        </w:tc>
        <w:tc>
          <w:tcPr>
            <w:tcW w:w="1254" w:type="dxa"/>
          </w:tcPr>
          <w:p w14:paraId="611AF913" w14:textId="77777777" w:rsidR="00725818" w:rsidRPr="008D6A8C" w:rsidRDefault="00725818">
            <w:pPr>
              <w:keepNext/>
              <w:keepLines/>
              <w:pageBreakBefore/>
              <w:widowControl w:val="0"/>
              <w:spacing w:before="60" w:after="100" w:line="240" w:lineRule="auto"/>
              <w:jc w:val="both"/>
              <w:rPr>
                <w:rFonts w:eastAsia="Calibri" w:cs="Times New Roman"/>
                <w:spacing w:val="-2"/>
                <w:sz w:val="20"/>
                <w:szCs w:val="20"/>
              </w:rPr>
            </w:pPr>
            <w:r w:rsidRPr="008D6A8C">
              <w:rPr>
                <w:rFonts w:eastAsia="Calibri" w:cs="Calibri"/>
                <w:spacing w:val="-2"/>
                <w:sz w:val="20"/>
                <w:szCs w:val="20"/>
              </w:rPr>
              <w:t>2013-00199</w:t>
            </w:r>
          </w:p>
        </w:tc>
        <w:tc>
          <w:tcPr>
            <w:tcW w:w="1086" w:type="dxa"/>
          </w:tcPr>
          <w:p w14:paraId="62D2281D" w14:textId="77777777" w:rsidR="00725818" w:rsidRPr="008D6A8C" w:rsidRDefault="00725818">
            <w:pPr>
              <w:widowControl w:val="0"/>
              <w:spacing w:before="60" w:after="100" w:line="240" w:lineRule="auto"/>
              <w:jc w:val="both"/>
              <w:rPr>
                <w:rFonts w:eastAsia="Calibri" w:cs="Times New Roman"/>
                <w:spacing w:val="-2"/>
                <w:sz w:val="20"/>
                <w:szCs w:val="20"/>
              </w:rPr>
            </w:pPr>
            <w:r w:rsidRPr="008D6A8C">
              <w:rPr>
                <w:rFonts w:eastAsia="Calibri" w:cs="Calibri"/>
                <w:spacing w:val="-2"/>
                <w:sz w:val="20"/>
                <w:szCs w:val="20"/>
              </w:rPr>
              <w:t>KY</w:t>
            </w:r>
          </w:p>
        </w:tc>
        <w:tc>
          <w:tcPr>
            <w:tcW w:w="1786" w:type="dxa"/>
            <w:gridSpan w:val="2"/>
          </w:tcPr>
          <w:p w14:paraId="3359D50D" w14:textId="77777777" w:rsidR="00725818" w:rsidRPr="008D6A8C" w:rsidRDefault="00725818">
            <w:pPr>
              <w:widowControl w:val="0"/>
              <w:spacing w:before="60" w:after="100" w:line="240" w:lineRule="auto"/>
              <w:rPr>
                <w:rFonts w:eastAsia="Calibri" w:cs="Times New Roman"/>
                <w:spacing w:val="-2"/>
                <w:sz w:val="20"/>
                <w:szCs w:val="20"/>
              </w:rPr>
            </w:pPr>
            <w:r w:rsidRPr="008D6A8C">
              <w:rPr>
                <w:rFonts w:eastAsia="Calibri" w:cs="Times New Roman"/>
                <w:spacing w:val="-2"/>
                <w:sz w:val="20"/>
                <w:szCs w:val="20"/>
              </w:rPr>
              <w:t>Kentucky Industrial Utility Customers, Inc.</w:t>
            </w:r>
          </w:p>
        </w:tc>
        <w:tc>
          <w:tcPr>
            <w:tcW w:w="1526" w:type="dxa"/>
          </w:tcPr>
          <w:p w14:paraId="184F1882" w14:textId="77777777" w:rsidR="00725818" w:rsidRPr="008D6A8C" w:rsidRDefault="00725818">
            <w:pPr>
              <w:widowControl w:val="0"/>
              <w:spacing w:before="60" w:after="100" w:line="240" w:lineRule="auto"/>
              <w:rPr>
                <w:rFonts w:eastAsia="Calibri" w:cs="Times New Roman"/>
                <w:spacing w:val="-2"/>
                <w:sz w:val="20"/>
                <w:szCs w:val="20"/>
              </w:rPr>
            </w:pPr>
            <w:r w:rsidRPr="008D6A8C">
              <w:rPr>
                <w:rFonts w:eastAsia="Calibri" w:cs="Calibri"/>
                <w:spacing w:val="-2"/>
                <w:sz w:val="20"/>
                <w:szCs w:val="20"/>
              </w:rPr>
              <w:t>Big Rivers</w:t>
            </w:r>
          </w:p>
        </w:tc>
        <w:tc>
          <w:tcPr>
            <w:tcW w:w="3446" w:type="dxa"/>
          </w:tcPr>
          <w:p w14:paraId="2D6C0354" w14:textId="77777777" w:rsidR="00725818" w:rsidRPr="008D6A8C" w:rsidRDefault="00725818">
            <w:pPr>
              <w:widowControl w:val="0"/>
              <w:spacing w:before="60" w:after="100" w:line="240" w:lineRule="auto"/>
              <w:rPr>
                <w:rFonts w:eastAsia="Calibri" w:cs="Times New Roman"/>
                <w:spacing w:val="-2"/>
                <w:sz w:val="20"/>
                <w:szCs w:val="20"/>
              </w:rPr>
            </w:pPr>
            <w:r w:rsidRPr="008D6A8C">
              <w:rPr>
                <w:rFonts w:eastAsia="Calibri" w:cs="Calibri"/>
                <w:spacing w:val="-2"/>
                <w:sz w:val="20"/>
                <w:szCs w:val="20"/>
              </w:rPr>
              <w:t>Base rate case</w:t>
            </w:r>
          </w:p>
        </w:tc>
      </w:tr>
      <w:tr w:rsidR="00725818" w:rsidRPr="008D6A8C" w14:paraId="64C1A265" w14:textId="77777777">
        <w:trPr>
          <w:cantSplit/>
          <w:trHeight w:val="138"/>
        </w:trPr>
        <w:tc>
          <w:tcPr>
            <w:tcW w:w="738" w:type="dxa"/>
          </w:tcPr>
          <w:p w14:paraId="5A3D966F" w14:textId="77777777" w:rsidR="00725818" w:rsidRPr="008D6A8C" w:rsidRDefault="00725818">
            <w:pPr>
              <w:widowControl w:val="0"/>
              <w:spacing w:before="60" w:after="100" w:line="240" w:lineRule="auto"/>
              <w:jc w:val="both"/>
              <w:rPr>
                <w:rFonts w:eastAsia="Calibri" w:cs="Times New Roman"/>
                <w:spacing w:val="-2"/>
                <w:sz w:val="20"/>
                <w:szCs w:val="20"/>
              </w:rPr>
            </w:pPr>
            <w:r w:rsidRPr="008D6A8C">
              <w:rPr>
                <w:rFonts w:eastAsia="Calibri" w:cs="Calibri"/>
                <w:spacing w:val="-2"/>
                <w:sz w:val="20"/>
                <w:szCs w:val="20"/>
              </w:rPr>
              <w:t>05/14</w:t>
            </w:r>
          </w:p>
        </w:tc>
        <w:tc>
          <w:tcPr>
            <w:tcW w:w="1254" w:type="dxa"/>
          </w:tcPr>
          <w:p w14:paraId="07C10A94" w14:textId="77777777" w:rsidR="00725818" w:rsidRPr="008D6A8C" w:rsidRDefault="00725818">
            <w:pPr>
              <w:keepNext/>
              <w:keepLines/>
              <w:pageBreakBefore/>
              <w:widowControl w:val="0"/>
              <w:spacing w:before="60" w:after="100" w:line="240" w:lineRule="auto"/>
              <w:jc w:val="both"/>
              <w:rPr>
                <w:rFonts w:eastAsia="Calibri" w:cs="Times New Roman"/>
                <w:spacing w:val="-2"/>
                <w:sz w:val="20"/>
                <w:szCs w:val="20"/>
              </w:rPr>
            </w:pPr>
            <w:r w:rsidRPr="008D6A8C">
              <w:rPr>
                <w:rFonts w:eastAsia="Calibri" w:cs="Calibri"/>
                <w:spacing w:val="-2"/>
                <w:sz w:val="20"/>
                <w:szCs w:val="20"/>
              </w:rPr>
              <w:t>13-035-184</w:t>
            </w:r>
          </w:p>
        </w:tc>
        <w:tc>
          <w:tcPr>
            <w:tcW w:w="1086" w:type="dxa"/>
          </w:tcPr>
          <w:p w14:paraId="13BF729C" w14:textId="77777777" w:rsidR="00725818" w:rsidRPr="008D6A8C" w:rsidRDefault="00725818">
            <w:pPr>
              <w:widowControl w:val="0"/>
              <w:spacing w:before="60" w:after="100" w:line="240" w:lineRule="auto"/>
              <w:jc w:val="both"/>
              <w:rPr>
                <w:rFonts w:eastAsia="Calibri" w:cs="Times New Roman"/>
                <w:spacing w:val="-2"/>
                <w:sz w:val="20"/>
                <w:szCs w:val="20"/>
              </w:rPr>
            </w:pPr>
            <w:r w:rsidRPr="008D6A8C">
              <w:rPr>
                <w:rFonts w:eastAsia="Calibri" w:cs="Calibri"/>
                <w:spacing w:val="-2"/>
                <w:sz w:val="20"/>
                <w:szCs w:val="20"/>
              </w:rPr>
              <w:t>UT</w:t>
            </w:r>
          </w:p>
        </w:tc>
        <w:tc>
          <w:tcPr>
            <w:tcW w:w="1786" w:type="dxa"/>
            <w:gridSpan w:val="2"/>
          </w:tcPr>
          <w:p w14:paraId="329C8FE8" w14:textId="77777777" w:rsidR="00725818" w:rsidRPr="008D6A8C" w:rsidRDefault="00725818">
            <w:pPr>
              <w:widowControl w:val="0"/>
              <w:spacing w:before="60" w:after="100" w:line="240" w:lineRule="auto"/>
              <w:rPr>
                <w:rFonts w:eastAsia="Calibri" w:cs="Times New Roman"/>
                <w:spacing w:val="-2"/>
                <w:sz w:val="20"/>
                <w:szCs w:val="20"/>
              </w:rPr>
            </w:pPr>
            <w:r w:rsidRPr="008D6A8C">
              <w:rPr>
                <w:rFonts w:eastAsia="Calibri" w:cs="Times New Roman"/>
                <w:sz w:val="20"/>
                <w:szCs w:val="20"/>
              </w:rPr>
              <w:t>Utah Office of Consumer Services</w:t>
            </w:r>
          </w:p>
        </w:tc>
        <w:tc>
          <w:tcPr>
            <w:tcW w:w="1526" w:type="dxa"/>
          </w:tcPr>
          <w:p w14:paraId="3B498AD4" w14:textId="77777777" w:rsidR="00725818" w:rsidRPr="008D6A8C" w:rsidRDefault="00725818">
            <w:pPr>
              <w:widowControl w:val="0"/>
              <w:spacing w:before="60" w:after="100" w:line="240" w:lineRule="auto"/>
              <w:rPr>
                <w:rFonts w:eastAsia="Calibri" w:cs="Times New Roman"/>
                <w:spacing w:val="-2"/>
                <w:sz w:val="20"/>
                <w:szCs w:val="20"/>
              </w:rPr>
            </w:pPr>
            <w:r w:rsidRPr="008D6A8C">
              <w:rPr>
                <w:rFonts w:eastAsia="Calibri" w:cs="Times New Roman"/>
                <w:sz w:val="20"/>
                <w:szCs w:val="20"/>
              </w:rPr>
              <w:t>PacifiCorp</w:t>
            </w:r>
          </w:p>
        </w:tc>
        <w:tc>
          <w:tcPr>
            <w:tcW w:w="3446" w:type="dxa"/>
          </w:tcPr>
          <w:p w14:paraId="0F5FAECD" w14:textId="77777777" w:rsidR="00725818" w:rsidRPr="008D6A8C" w:rsidRDefault="00725818">
            <w:pPr>
              <w:widowControl w:val="0"/>
              <w:spacing w:before="60" w:after="100" w:line="240" w:lineRule="auto"/>
              <w:rPr>
                <w:rFonts w:eastAsia="Calibri" w:cs="Times New Roman"/>
                <w:spacing w:val="-2"/>
                <w:sz w:val="20"/>
                <w:szCs w:val="20"/>
              </w:rPr>
            </w:pPr>
            <w:r w:rsidRPr="008D6A8C">
              <w:rPr>
                <w:rFonts w:eastAsia="Calibri" w:cs="Calibri"/>
                <w:spacing w:val="-2"/>
                <w:sz w:val="20"/>
                <w:szCs w:val="20"/>
              </w:rPr>
              <w:t>2014 General Rate Case, net power cost</w:t>
            </w:r>
          </w:p>
        </w:tc>
      </w:tr>
      <w:tr w:rsidR="00725818" w:rsidRPr="008D6A8C" w14:paraId="0C4E381F" w14:textId="77777777">
        <w:trPr>
          <w:cantSplit/>
          <w:trHeight w:val="138"/>
        </w:trPr>
        <w:tc>
          <w:tcPr>
            <w:tcW w:w="738" w:type="dxa"/>
          </w:tcPr>
          <w:p w14:paraId="737FF82C" w14:textId="77777777" w:rsidR="00725818" w:rsidRPr="008D6A8C" w:rsidRDefault="00725818">
            <w:pPr>
              <w:widowControl w:val="0"/>
              <w:spacing w:before="60" w:after="100" w:line="240" w:lineRule="auto"/>
              <w:jc w:val="both"/>
              <w:rPr>
                <w:rFonts w:eastAsia="Calibri" w:cs="Times New Roman"/>
                <w:spacing w:val="-2"/>
                <w:sz w:val="20"/>
                <w:szCs w:val="20"/>
              </w:rPr>
            </w:pPr>
            <w:r w:rsidRPr="008D6A8C">
              <w:rPr>
                <w:rFonts w:eastAsia="Calibri" w:cs="Calibri"/>
                <w:spacing w:val="-2"/>
                <w:sz w:val="20"/>
                <w:szCs w:val="20"/>
              </w:rPr>
              <w:t>06/14</w:t>
            </w:r>
          </w:p>
        </w:tc>
        <w:tc>
          <w:tcPr>
            <w:tcW w:w="1254" w:type="dxa"/>
          </w:tcPr>
          <w:p w14:paraId="0F609704" w14:textId="77777777" w:rsidR="00725818" w:rsidRPr="008D6A8C" w:rsidRDefault="00725818">
            <w:pPr>
              <w:keepNext/>
              <w:keepLines/>
              <w:pageBreakBefore/>
              <w:widowControl w:val="0"/>
              <w:spacing w:before="60" w:after="100" w:line="240" w:lineRule="auto"/>
              <w:jc w:val="both"/>
              <w:rPr>
                <w:rFonts w:eastAsia="Calibri" w:cs="Times New Roman"/>
                <w:spacing w:val="-2"/>
                <w:sz w:val="20"/>
                <w:szCs w:val="20"/>
              </w:rPr>
            </w:pPr>
            <w:r w:rsidRPr="008D6A8C">
              <w:rPr>
                <w:rFonts w:eastAsia="Calibri" w:cs="Times New Roman"/>
                <w:spacing w:val="-2"/>
                <w:sz w:val="20"/>
                <w:szCs w:val="20"/>
              </w:rPr>
              <w:t>29849-U</w:t>
            </w:r>
          </w:p>
        </w:tc>
        <w:tc>
          <w:tcPr>
            <w:tcW w:w="1086" w:type="dxa"/>
          </w:tcPr>
          <w:p w14:paraId="078E1EA4" w14:textId="77777777" w:rsidR="00725818" w:rsidRPr="008D6A8C" w:rsidRDefault="00725818">
            <w:pPr>
              <w:widowControl w:val="0"/>
              <w:spacing w:before="60" w:after="100" w:line="240" w:lineRule="auto"/>
              <w:jc w:val="both"/>
              <w:rPr>
                <w:rFonts w:eastAsia="Calibri" w:cs="Times New Roman"/>
                <w:spacing w:val="-2"/>
                <w:sz w:val="20"/>
                <w:szCs w:val="20"/>
              </w:rPr>
            </w:pPr>
            <w:r w:rsidRPr="008D6A8C">
              <w:rPr>
                <w:rFonts w:eastAsia="Calibri" w:cs="Times New Roman"/>
                <w:spacing w:val="-2"/>
                <w:sz w:val="20"/>
                <w:szCs w:val="20"/>
              </w:rPr>
              <w:t>GA</w:t>
            </w:r>
          </w:p>
        </w:tc>
        <w:tc>
          <w:tcPr>
            <w:tcW w:w="1786" w:type="dxa"/>
            <w:gridSpan w:val="2"/>
          </w:tcPr>
          <w:p w14:paraId="723A372B" w14:textId="77777777" w:rsidR="00725818" w:rsidRPr="008D6A8C" w:rsidRDefault="00725818">
            <w:pPr>
              <w:widowControl w:val="0"/>
              <w:spacing w:before="60" w:after="100" w:line="240" w:lineRule="auto"/>
              <w:rPr>
                <w:rFonts w:eastAsia="Calibri" w:cs="Times New Roman"/>
                <w:spacing w:val="-2"/>
                <w:sz w:val="20"/>
                <w:szCs w:val="20"/>
              </w:rPr>
            </w:pPr>
            <w:r w:rsidRPr="008D6A8C">
              <w:rPr>
                <w:rFonts w:eastAsia="Calibri" w:cs="Times New Roman"/>
                <w:sz w:val="20"/>
                <w:szCs w:val="20"/>
              </w:rPr>
              <w:t>Georgia Public Service Commission Staff</w:t>
            </w:r>
          </w:p>
        </w:tc>
        <w:tc>
          <w:tcPr>
            <w:tcW w:w="1526" w:type="dxa"/>
          </w:tcPr>
          <w:p w14:paraId="3E63524D" w14:textId="77777777" w:rsidR="00725818" w:rsidRPr="008D6A8C" w:rsidRDefault="00725818">
            <w:pPr>
              <w:widowControl w:val="0"/>
              <w:spacing w:before="60" w:after="100" w:line="240" w:lineRule="auto"/>
              <w:rPr>
                <w:rFonts w:eastAsia="Calibri" w:cs="Times New Roman"/>
                <w:spacing w:val="-2"/>
                <w:sz w:val="20"/>
                <w:szCs w:val="20"/>
              </w:rPr>
            </w:pPr>
            <w:r w:rsidRPr="008D6A8C">
              <w:rPr>
                <w:rFonts w:eastAsia="Calibri" w:cs="Times New Roman"/>
                <w:sz w:val="20"/>
                <w:szCs w:val="20"/>
              </w:rPr>
              <w:t>Georgia Power</w:t>
            </w:r>
          </w:p>
        </w:tc>
        <w:tc>
          <w:tcPr>
            <w:tcW w:w="3446" w:type="dxa"/>
          </w:tcPr>
          <w:p w14:paraId="03591A2F" w14:textId="77777777" w:rsidR="00725818" w:rsidRPr="008D6A8C" w:rsidRDefault="00725818">
            <w:pPr>
              <w:widowControl w:val="0"/>
              <w:spacing w:before="60" w:after="100" w:line="240" w:lineRule="auto"/>
              <w:rPr>
                <w:rFonts w:eastAsia="Calibri" w:cs="Times New Roman"/>
                <w:spacing w:val="-2"/>
                <w:sz w:val="20"/>
                <w:szCs w:val="20"/>
              </w:rPr>
            </w:pPr>
            <w:r w:rsidRPr="008D6A8C">
              <w:rPr>
                <w:rFonts w:eastAsia="Calibri" w:cs="Times New Roman"/>
                <w:spacing w:val="-2"/>
                <w:sz w:val="20"/>
                <w:szCs w:val="20"/>
              </w:rPr>
              <w:t xml:space="preserve">Ninth/Tenth </w:t>
            </w:r>
            <w:r w:rsidRPr="008D6A8C">
              <w:rPr>
                <w:rFonts w:eastAsia="Calibri" w:cs="Calibri"/>
                <w:spacing w:val="-2"/>
                <w:sz w:val="20"/>
                <w:szCs w:val="20"/>
              </w:rPr>
              <w:t>Semi-Annual Vogtle Construction Monitoring Report</w:t>
            </w:r>
          </w:p>
        </w:tc>
      </w:tr>
      <w:tr w:rsidR="00725818" w:rsidRPr="008D6A8C" w14:paraId="7604E534" w14:textId="77777777">
        <w:trPr>
          <w:cantSplit/>
          <w:trHeight w:val="138"/>
        </w:trPr>
        <w:tc>
          <w:tcPr>
            <w:tcW w:w="738" w:type="dxa"/>
          </w:tcPr>
          <w:p w14:paraId="2FCBB5D5" w14:textId="77777777" w:rsidR="00725818" w:rsidRPr="008D6A8C" w:rsidRDefault="00725818">
            <w:pPr>
              <w:widowControl w:val="0"/>
              <w:spacing w:before="60" w:after="100" w:line="240" w:lineRule="auto"/>
              <w:jc w:val="both"/>
              <w:rPr>
                <w:rFonts w:eastAsia="Calibri" w:cs="Calibri"/>
                <w:spacing w:val="-2"/>
                <w:sz w:val="20"/>
                <w:szCs w:val="20"/>
              </w:rPr>
            </w:pPr>
            <w:r w:rsidRPr="008D6A8C">
              <w:rPr>
                <w:rFonts w:eastAsia="Calibri" w:cs="Calibri"/>
                <w:spacing w:val="-2"/>
                <w:sz w:val="20"/>
                <w:szCs w:val="20"/>
              </w:rPr>
              <w:lastRenderedPageBreak/>
              <w:t>07/14</w:t>
            </w:r>
          </w:p>
        </w:tc>
        <w:tc>
          <w:tcPr>
            <w:tcW w:w="1254" w:type="dxa"/>
          </w:tcPr>
          <w:p w14:paraId="350B8B8A" w14:textId="77777777" w:rsidR="00725818" w:rsidRPr="008D6A8C" w:rsidRDefault="00725818">
            <w:pPr>
              <w:keepNext/>
              <w:keepLines/>
              <w:pageBreakBefore/>
              <w:widowControl w:val="0"/>
              <w:spacing w:before="60" w:after="100" w:line="240" w:lineRule="auto"/>
              <w:jc w:val="both"/>
              <w:rPr>
                <w:rFonts w:eastAsia="Calibri" w:cs="Calibri"/>
                <w:spacing w:val="-2"/>
                <w:sz w:val="20"/>
                <w:szCs w:val="20"/>
              </w:rPr>
            </w:pPr>
            <w:r w:rsidRPr="008D6A8C">
              <w:rPr>
                <w:rFonts w:eastAsia="Calibri" w:cs="Calibri"/>
                <w:spacing w:val="-2"/>
                <w:sz w:val="20"/>
                <w:szCs w:val="20"/>
              </w:rPr>
              <w:t>20000-446-EA-14</w:t>
            </w:r>
          </w:p>
        </w:tc>
        <w:tc>
          <w:tcPr>
            <w:tcW w:w="1086" w:type="dxa"/>
          </w:tcPr>
          <w:p w14:paraId="16F4FAD6" w14:textId="77777777" w:rsidR="00725818" w:rsidRPr="008D6A8C" w:rsidRDefault="00725818">
            <w:pPr>
              <w:widowControl w:val="0"/>
              <w:spacing w:before="60" w:after="100" w:line="240" w:lineRule="auto"/>
              <w:jc w:val="both"/>
              <w:rPr>
                <w:rFonts w:eastAsia="Calibri" w:cs="Calibri"/>
                <w:spacing w:val="-2"/>
                <w:sz w:val="20"/>
                <w:szCs w:val="20"/>
              </w:rPr>
            </w:pPr>
            <w:r w:rsidRPr="008D6A8C">
              <w:rPr>
                <w:rFonts w:eastAsia="Calibri" w:cs="Calibri"/>
                <w:spacing w:val="-2"/>
                <w:sz w:val="20"/>
                <w:szCs w:val="20"/>
              </w:rPr>
              <w:t>WY</w:t>
            </w:r>
          </w:p>
        </w:tc>
        <w:tc>
          <w:tcPr>
            <w:tcW w:w="1786" w:type="dxa"/>
            <w:gridSpan w:val="2"/>
          </w:tcPr>
          <w:p w14:paraId="4F47A514" w14:textId="77777777" w:rsidR="00725818" w:rsidRPr="008D6A8C" w:rsidRDefault="00725818">
            <w:pPr>
              <w:widowControl w:val="0"/>
              <w:spacing w:before="60" w:after="100" w:line="240" w:lineRule="auto"/>
              <w:rPr>
                <w:rFonts w:eastAsia="Calibri" w:cs="Calibri"/>
                <w:spacing w:val="-2"/>
                <w:sz w:val="20"/>
                <w:szCs w:val="20"/>
              </w:rPr>
            </w:pPr>
            <w:r w:rsidRPr="008D6A8C">
              <w:rPr>
                <w:rFonts w:eastAsia="Calibri" w:cs="Calibri"/>
                <w:spacing w:val="-2"/>
                <w:sz w:val="20"/>
                <w:szCs w:val="20"/>
              </w:rPr>
              <w:t>Wyoming Industrial Energy Consumers</w:t>
            </w:r>
          </w:p>
        </w:tc>
        <w:tc>
          <w:tcPr>
            <w:tcW w:w="1526" w:type="dxa"/>
          </w:tcPr>
          <w:p w14:paraId="0A94D918" w14:textId="77777777" w:rsidR="00725818" w:rsidRPr="008D6A8C" w:rsidRDefault="00725818">
            <w:pPr>
              <w:widowControl w:val="0"/>
              <w:spacing w:before="60" w:after="100" w:line="240" w:lineRule="auto"/>
              <w:rPr>
                <w:rFonts w:eastAsia="Calibri" w:cs="Calibri"/>
                <w:spacing w:val="-2"/>
                <w:sz w:val="20"/>
                <w:szCs w:val="20"/>
              </w:rPr>
            </w:pPr>
            <w:r w:rsidRPr="008D6A8C">
              <w:rPr>
                <w:rFonts w:eastAsia="Calibri" w:cs="Calibri"/>
                <w:spacing w:val="-2"/>
                <w:sz w:val="20"/>
                <w:szCs w:val="20"/>
              </w:rPr>
              <w:t>PacifiCorp</w:t>
            </w:r>
          </w:p>
        </w:tc>
        <w:tc>
          <w:tcPr>
            <w:tcW w:w="3446" w:type="dxa"/>
          </w:tcPr>
          <w:p w14:paraId="0B59259E" w14:textId="77777777" w:rsidR="00725818" w:rsidRPr="008D6A8C" w:rsidRDefault="00725818">
            <w:pPr>
              <w:widowControl w:val="0"/>
              <w:spacing w:before="60" w:after="100" w:line="240" w:lineRule="auto"/>
              <w:rPr>
                <w:rFonts w:eastAsia="Calibri" w:cs="Calibri"/>
                <w:spacing w:val="-2"/>
                <w:sz w:val="20"/>
                <w:szCs w:val="20"/>
              </w:rPr>
            </w:pPr>
            <w:r w:rsidRPr="008D6A8C">
              <w:rPr>
                <w:rFonts w:eastAsia="Calibri" w:cs="Calibri"/>
                <w:spacing w:val="-2"/>
                <w:sz w:val="20"/>
                <w:szCs w:val="20"/>
              </w:rPr>
              <w:t>2014 General Rate Case, net power cost</w:t>
            </w:r>
          </w:p>
        </w:tc>
      </w:tr>
      <w:tr w:rsidR="00725818" w:rsidRPr="008D6A8C" w14:paraId="7AE5CAF0" w14:textId="77777777">
        <w:trPr>
          <w:cantSplit/>
          <w:trHeight w:val="138"/>
        </w:trPr>
        <w:tc>
          <w:tcPr>
            <w:tcW w:w="738" w:type="dxa"/>
          </w:tcPr>
          <w:p w14:paraId="34D9EEAF" w14:textId="77777777" w:rsidR="00725818" w:rsidRPr="008D6A8C" w:rsidRDefault="00725818">
            <w:pPr>
              <w:widowControl w:val="0"/>
              <w:spacing w:before="60" w:after="100" w:line="240" w:lineRule="auto"/>
              <w:jc w:val="both"/>
              <w:rPr>
                <w:rFonts w:eastAsia="Calibri" w:cs="Calibri"/>
                <w:spacing w:val="-2"/>
                <w:sz w:val="20"/>
                <w:szCs w:val="20"/>
              </w:rPr>
            </w:pPr>
            <w:r w:rsidRPr="008D6A8C">
              <w:rPr>
                <w:rFonts w:eastAsia="Calibri" w:cs="Calibri"/>
                <w:spacing w:val="-2"/>
                <w:sz w:val="20"/>
                <w:szCs w:val="20"/>
              </w:rPr>
              <w:t>08/14</w:t>
            </w:r>
          </w:p>
        </w:tc>
        <w:tc>
          <w:tcPr>
            <w:tcW w:w="1254" w:type="dxa"/>
          </w:tcPr>
          <w:p w14:paraId="27A66D8B" w14:textId="77777777" w:rsidR="00725818" w:rsidRPr="008D6A8C" w:rsidRDefault="00725818">
            <w:pPr>
              <w:keepNext/>
              <w:keepLines/>
              <w:pageBreakBefore/>
              <w:widowControl w:val="0"/>
              <w:spacing w:before="60" w:after="100" w:line="240" w:lineRule="auto"/>
              <w:jc w:val="both"/>
              <w:rPr>
                <w:rFonts w:eastAsia="Calibri" w:cs="Times New Roman"/>
                <w:spacing w:val="-2"/>
                <w:sz w:val="20"/>
                <w:szCs w:val="20"/>
              </w:rPr>
            </w:pPr>
            <w:r w:rsidRPr="008D6A8C">
              <w:rPr>
                <w:rFonts w:eastAsia="Calibri" w:cs="Calibri"/>
                <w:spacing w:val="-2"/>
                <w:sz w:val="20"/>
                <w:szCs w:val="20"/>
              </w:rPr>
              <w:t>2000-447-EA-14</w:t>
            </w:r>
          </w:p>
        </w:tc>
        <w:tc>
          <w:tcPr>
            <w:tcW w:w="1086" w:type="dxa"/>
          </w:tcPr>
          <w:p w14:paraId="36C5294A" w14:textId="77777777" w:rsidR="00725818" w:rsidRPr="008D6A8C" w:rsidRDefault="00725818">
            <w:pPr>
              <w:widowControl w:val="0"/>
              <w:spacing w:before="60" w:after="100" w:line="240" w:lineRule="auto"/>
              <w:jc w:val="both"/>
              <w:rPr>
                <w:rFonts w:eastAsia="Calibri" w:cs="Times New Roman"/>
                <w:spacing w:val="-2"/>
                <w:sz w:val="20"/>
                <w:szCs w:val="20"/>
              </w:rPr>
            </w:pPr>
            <w:r w:rsidRPr="008D6A8C">
              <w:rPr>
                <w:rFonts w:eastAsia="Calibri" w:cs="Calibri"/>
                <w:spacing w:val="-2"/>
                <w:sz w:val="20"/>
                <w:szCs w:val="20"/>
              </w:rPr>
              <w:t>WY</w:t>
            </w:r>
          </w:p>
        </w:tc>
        <w:tc>
          <w:tcPr>
            <w:tcW w:w="1786" w:type="dxa"/>
            <w:gridSpan w:val="2"/>
          </w:tcPr>
          <w:p w14:paraId="44CDD3C6" w14:textId="77777777" w:rsidR="00725818" w:rsidRPr="008D6A8C" w:rsidRDefault="00725818">
            <w:pPr>
              <w:widowControl w:val="0"/>
              <w:spacing w:before="60" w:after="100" w:line="240" w:lineRule="auto"/>
              <w:rPr>
                <w:rFonts w:eastAsia="Calibri" w:cs="Times New Roman"/>
                <w:sz w:val="20"/>
                <w:szCs w:val="20"/>
              </w:rPr>
            </w:pPr>
            <w:r w:rsidRPr="008D6A8C">
              <w:rPr>
                <w:rFonts w:eastAsia="Calibri" w:cs="Calibri"/>
                <w:spacing w:val="-2"/>
                <w:sz w:val="20"/>
                <w:szCs w:val="20"/>
              </w:rPr>
              <w:t>Wyoming Industrial Energy Consumers</w:t>
            </w:r>
          </w:p>
        </w:tc>
        <w:tc>
          <w:tcPr>
            <w:tcW w:w="1526" w:type="dxa"/>
          </w:tcPr>
          <w:p w14:paraId="27422F3E" w14:textId="77777777" w:rsidR="00725818" w:rsidRPr="008D6A8C" w:rsidRDefault="00725818">
            <w:pPr>
              <w:widowControl w:val="0"/>
              <w:spacing w:before="60" w:after="100" w:line="240" w:lineRule="auto"/>
              <w:rPr>
                <w:rFonts w:eastAsia="Calibri" w:cs="Times New Roman"/>
                <w:sz w:val="20"/>
                <w:szCs w:val="20"/>
              </w:rPr>
            </w:pPr>
            <w:r w:rsidRPr="008D6A8C">
              <w:rPr>
                <w:rFonts w:eastAsia="Calibri" w:cs="Calibri"/>
                <w:spacing w:val="-2"/>
                <w:sz w:val="20"/>
                <w:szCs w:val="20"/>
              </w:rPr>
              <w:t>PacifiCorp</w:t>
            </w:r>
          </w:p>
        </w:tc>
        <w:tc>
          <w:tcPr>
            <w:tcW w:w="3446" w:type="dxa"/>
          </w:tcPr>
          <w:p w14:paraId="311B2EF9" w14:textId="77777777" w:rsidR="00725818" w:rsidRPr="008D6A8C" w:rsidRDefault="00725818">
            <w:pPr>
              <w:widowControl w:val="0"/>
              <w:spacing w:before="60" w:after="100" w:line="240" w:lineRule="auto"/>
              <w:rPr>
                <w:rFonts w:eastAsia="Calibri" w:cs="Times New Roman"/>
                <w:spacing w:val="-2"/>
                <w:sz w:val="20"/>
                <w:szCs w:val="20"/>
              </w:rPr>
            </w:pPr>
            <w:r w:rsidRPr="008D6A8C">
              <w:rPr>
                <w:rFonts w:eastAsia="Calibri" w:cs="Calibri"/>
                <w:spacing w:val="-2"/>
                <w:sz w:val="20"/>
                <w:szCs w:val="20"/>
              </w:rPr>
              <w:t>2014 Energy Cost Adjustment Mechanism application</w:t>
            </w:r>
          </w:p>
        </w:tc>
      </w:tr>
      <w:tr w:rsidR="00725818" w:rsidRPr="008D6A8C" w14:paraId="68F5C776" w14:textId="77777777">
        <w:trPr>
          <w:cantSplit/>
          <w:trHeight w:val="138"/>
        </w:trPr>
        <w:tc>
          <w:tcPr>
            <w:tcW w:w="738" w:type="dxa"/>
          </w:tcPr>
          <w:p w14:paraId="5CA75A23" w14:textId="77777777" w:rsidR="00725818" w:rsidRPr="008D6A8C" w:rsidRDefault="00725818">
            <w:pPr>
              <w:widowControl w:val="0"/>
              <w:spacing w:before="60" w:after="100" w:line="240" w:lineRule="auto"/>
              <w:jc w:val="both"/>
              <w:rPr>
                <w:rFonts w:eastAsia="Calibri" w:cs="Calibri"/>
                <w:spacing w:val="-2"/>
                <w:sz w:val="20"/>
                <w:szCs w:val="20"/>
              </w:rPr>
            </w:pPr>
            <w:r w:rsidRPr="008D6A8C">
              <w:rPr>
                <w:rFonts w:eastAsia="Calibri" w:cs="Calibri"/>
                <w:spacing w:val="-2"/>
                <w:sz w:val="20"/>
                <w:szCs w:val="20"/>
              </w:rPr>
              <w:t>08/14</w:t>
            </w:r>
          </w:p>
        </w:tc>
        <w:tc>
          <w:tcPr>
            <w:tcW w:w="1254" w:type="dxa"/>
          </w:tcPr>
          <w:p w14:paraId="1B39E1C9" w14:textId="77777777" w:rsidR="00725818" w:rsidRPr="008D6A8C" w:rsidRDefault="00725818">
            <w:pPr>
              <w:keepNext/>
              <w:keepLines/>
              <w:pageBreakBefore/>
              <w:widowControl w:val="0"/>
              <w:spacing w:before="60" w:after="100" w:line="240" w:lineRule="auto"/>
              <w:jc w:val="both"/>
              <w:rPr>
                <w:rFonts w:eastAsia="Calibri" w:cs="Calibri"/>
                <w:spacing w:val="-2"/>
                <w:sz w:val="20"/>
                <w:szCs w:val="20"/>
              </w:rPr>
            </w:pPr>
            <w:r w:rsidRPr="008D6A8C">
              <w:rPr>
                <w:rFonts w:eastAsia="Calibri" w:cs="Calibri"/>
                <w:spacing w:val="-2"/>
                <w:sz w:val="20"/>
                <w:szCs w:val="20"/>
              </w:rPr>
              <w:t>14-035-31</w:t>
            </w:r>
          </w:p>
        </w:tc>
        <w:tc>
          <w:tcPr>
            <w:tcW w:w="1086" w:type="dxa"/>
          </w:tcPr>
          <w:p w14:paraId="1697932B" w14:textId="77777777" w:rsidR="00725818" w:rsidRPr="008D6A8C" w:rsidRDefault="00725818">
            <w:pPr>
              <w:widowControl w:val="0"/>
              <w:spacing w:before="60" w:after="100" w:line="240" w:lineRule="auto"/>
              <w:jc w:val="both"/>
              <w:rPr>
                <w:rFonts w:eastAsia="Calibri" w:cs="Calibri"/>
                <w:spacing w:val="-2"/>
                <w:sz w:val="20"/>
                <w:szCs w:val="20"/>
              </w:rPr>
            </w:pPr>
            <w:r w:rsidRPr="008D6A8C">
              <w:rPr>
                <w:rFonts w:eastAsia="Calibri" w:cs="Calibri"/>
                <w:spacing w:val="-2"/>
                <w:sz w:val="20"/>
                <w:szCs w:val="20"/>
              </w:rPr>
              <w:t>UT</w:t>
            </w:r>
          </w:p>
        </w:tc>
        <w:tc>
          <w:tcPr>
            <w:tcW w:w="1786" w:type="dxa"/>
            <w:gridSpan w:val="2"/>
          </w:tcPr>
          <w:p w14:paraId="4FF5A679" w14:textId="77777777" w:rsidR="00725818" w:rsidRPr="008D6A8C" w:rsidRDefault="00725818">
            <w:pPr>
              <w:widowControl w:val="0"/>
              <w:spacing w:before="60" w:after="100" w:line="240" w:lineRule="auto"/>
              <w:rPr>
                <w:rFonts w:eastAsia="Calibri" w:cs="Calibri"/>
                <w:spacing w:val="-2"/>
                <w:sz w:val="20"/>
                <w:szCs w:val="20"/>
              </w:rPr>
            </w:pPr>
            <w:r w:rsidRPr="008D6A8C">
              <w:rPr>
                <w:rFonts w:eastAsia="Calibri" w:cs="Times New Roman"/>
                <w:sz w:val="20"/>
                <w:szCs w:val="20"/>
              </w:rPr>
              <w:t>Utah Office of Consumer Services</w:t>
            </w:r>
          </w:p>
        </w:tc>
        <w:tc>
          <w:tcPr>
            <w:tcW w:w="1526" w:type="dxa"/>
          </w:tcPr>
          <w:p w14:paraId="1E003F3C" w14:textId="77777777" w:rsidR="00725818" w:rsidRPr="008D6A8C" w:rsidRDefault="00725818">
            <w:pPr>
              <w:widowControl w:val="0"/>
              <w:spacing w:before="60" w:after="100" w:line="240" w:lineRule="auto"/>
              <w:rPr>
                <w:rFonts w:eastAsia="Calibri" w:cs="Calibri"/>
                <w:spacing w:val="-2"/>
                <w:sz w:val="20"/>
                <w:szCs w:val="20"/>
              </w:rPr>
            </w:pPr>
            <w:r w:rsidRPr="008D6A8C">
              <w:rPr>
                <w:rFonts w:eastAsia="Calibri" w:cs="Times New Roman"/>
                <w:sz w:val="20"/>
                <w:szCs w:val="20"/>
              </w:rPr>
              <w:t>PacifiCorp</w:t>
            </w:r>
          </w:p>
        </w:tc>
        <w:tc>
          <w:tcPr>
            <w:tcW w:w="3446" w:type="dxa"/>
          </w:tcPr>
          <w:p w14:paraId="0A869B05" w14:textId="77777777" w:rsidR="00725818" w:rsidRPr="008D6A8C" w:rsidRDefault="00725818">
            <w:pPr>
              <w:widowControl w:val="0"/>
              <w:spacing w:before="60" w:after="100" w:line="240" w:lineRule="auto"/>
              <w:rPr>
                <w:rFonts w:eastAsia="Calibri" w:cs="Calibri"/>
                <w:spacing w:val="-2"/>
                <w:sz w:val="20"/>
                <w:szCs w:val="20"/>
              </w:rPr>
            </w:pPr>
            <w:r w:rsidRPr="008D6A8C">
              <w:rPr>
                <w:rFonts w:eastAsia="Calibri" w:cs="Calibri"/>
                <w:spacing w:val="-2"/>
                <w:sz w:val="20"/>
                <w:szCs w:val="20"/>
              </w:rPr>
              <w:t>2014 Energy Balancing Adjustment application</w:t>
            </w:r>
          </w:p>
        </w:tc>
      </w:tr>
      <w:tr w:rsidR="00725818" w:rsidRPr="008D6A8C" w14:paraId="30CABE20" w14:textId="77777777">
        <w:trPr>
          <w:cantSplit/>
          <w:trHeight w:val="138"/>
        </w:trPr>
        <w:tc>
          <w:tcPr>
            <w:tcW w:w="738" w:type="dxa"/>
          </w:tcPr>
          <w:p w14:paraId="37F1DFFF" w14:textId="77777777" w:rsidR="00725818" w:rsidRPr="008D6A8C" w:rsidRDefault="00725818">
            <w:pPr>
              <w:widowControl w:val="0"/>
              <w:spacing w:before="60" w:after="100" w:line="240" w:lineRule="auto"/>
              <w:jc w:val="both"/>
              <w:rPr>
                <w:rFonts w:eastAsia="Calibri" w:cs="Calibri"/>
                <w:spacing w:val="-2"/>
                <w:sz w:val="20"/>
                <w:szCs w:val="20"/>
              </w:rPr>
            </w:pPr>
            <w:r w:rsidRPr="008D6A8C">
              <w:rPr>
                <w:rFonts w:eastAsia="Calibri" w:cs="Calibri"/>
                <w:spacing w:val="-2"/>
                <w:sz w:val="20"/>
                <w:szCs w:val="20"/>
              </w:rPr>
              <w:t>09/14</w:t>
            </w:r>
          </w:p>
        </w:tc>
        <w:tc>
          <w:tcPr>
            <w:tcW w:w="1254" w:type="dxa"/>
          </w:tcPr>
          <w:p w14:paraId="552B0337" w14:textId="77777777" w:rsidR="00725818" w:rsidRPr="008D6A8C" w:rsidRDefault="00725818">
            <w:pPr>
              <w:keepNext/>
              <w:keepLines/>
              <w:pageBreakBefore/>
              <w:widowControl w:val="0"/>
              <w:spacing w:before="60" w:after="100" w:line="240" w:lineRule="auto"/>
              <w:jc w:val="both"/>
              <w:rPr>
                <w:rFonts w:eastAsia="Calibri" w:cs="Calibri"/>
                <w:spacing w:val="-2"/>
                <w:sz w:val="20"/>
                <w:szCs w:val="20"/>
              </w:rPr>
            </w:pPr>
            <w:r w:rsidRPr="008D6A8C">
              <w:rPr>
                <w:rFonts w:eastAsia="Calibri" w:cs="Calibri"/>
                <w:spacing w:val="-2"/>
                <w:sz w:val="20"/>
                <w:szCs w:val="20"/>
              </w:rPr>
              <w:t>ER13-432</w:t>
            </w:r>
          </w:p>
        </w:tc>
        <w:tc>
          <w:tcPr>
            <w:tcW w:w="1086" w:type="dxa"/>
          </w:tcPr>
          <w:p w14:paraId="6E273D0E" w14:textId="77777777" w:rsidR="00725818" w:rsidRPr="008D6A8C" w:rsidRDefault="00725818">
            <w:pPr>
              <w:widowControl w:val="0"/>
              <w:spacing w:before="60" w:after="100" w:line="240" w:lineRule="auto"/>
              <w:jc w:val="both"/>
              <w:rPr>
                <w:rFonts w:eastAsia="Calibri" w:cs="Calibri"/>
                <w:spacing w:val="-2"/>
                <w:sz w:val="20"/>
                <w:szCs w:val="20"/>
              </w:rPr>
            </w:pPr>
            <w:r w:rsidRPr="008D6A8C">
              <w:rPr>
                <w:rFonts w:eastAsia="Calibri" w:cs="Calibri"/>
                <w:spacing w:val="-2"/>
                <w:sz w:val="20"/>
                <w:szCs w:val="20"/>
              </w:rPr>
              <w:t>FERC</w:t>
            </w:r>
          </w:p>
        </w:tc>
        <w:tc>
          <w:tcPr>
            <w:tcW w:w="1786" w:type="dxa"/>
            <w:gridSpan w:val="2"/>
          </w:tcPr>
          <w:p w14:paraId="725E2763" w14:textId="77777777" w:rsidR="00725818" w:rsidRPr="008D6A8C" w:rsidRDefault="00725818">
            <w:pPr>
              <w:widowControl w:val="0"/>
              <w:spacing w:before="60" w:after="100" w:line="240" w:lineRule="auto"/>
              <w:rPr>
                <w:rFonts w:eastAsia="Calibri" w:cs="Times New Roman"/>
                <w:sz w:val="20"/>
                <w:szCs w:val="20"/>
              </w:rPr>
            </w:pPr>
            <w:r w:rsidRPr="008D6A8C">
              <w:rPr>
                <w:rFonts w:eastAsia="Calibri" w:cs="Calibri"/>
                <w:spacing w:val="-2"/>
                <w:sz w:val="20"/>
                <w:szCs w:val="20"/>
              </w:rPr>
              <w:t>Louisiana Public Service Commission</w:t>
            </w:r>
          </w:p>
        </w:tc>
        <w:tc>
          <w:tcPr>
            <w:tcW w:w="1526" w:type="dxa"/>
          </w:tcPr>
          <w:p w14:paraId="2119F0FC" w14:textId="77777777" w:rsidR="00725818" w:rsidRPr="008D6A8C" w:rsidRDefault="00725818">
            <w:pPr>
              <w:widowControl w:val="0"/>
              <w:spacing w:before="60" w:after="100" w:line="240" w:lineRule="auto"/>
              <w:rPr>
                <w:rFonts w:eastAsia="Calibri" w:cs="Times New Roman"/>
                <w:sz w:val="20"/>
                <w:szCs w:val="20"/>
              </w:rPr>
            </w:pPr>
            <w:r w:rsidRPr="008D6A8C">
              <w:rPr>
                <w:rFonts w:eastAsia="Calibri" w:cs="Calibri"/>
                <w:spacing w:val="-2"/>
                <w:sz w:val="20"/>
                <w:szCs w:val="20"/>
              </w:rPr>
              <w:t>Entergy</w:t>
            </w:r>
          </w:p>
        </w:tc>
        <w:tc>
          <w:tcPr>
            <w:tcW w:w="3446" w:type="dxa"/>
          </w:tcPr>
          <w:p w14:paraId="7B3EBC4D" w14:textId="77777777" w:rsidR="00725818" w:rsidRPr="008D6A8C" w:rsidRDefault="00725818">
            <w:pPr>
              <w:widowControl w:val="0"/>
              <w:spacing w:before="60" w:after="100" w:line="240" w:lineRule="auto"/>
              <w:rPr>
                <w:rFonts w:eastAsia="Calibri" w:cs="Calibri"/>
                <w:spacing w:val="-2"/>
                <w:sz w:val="20"/>
                <w:szCs w:val="20"/>
              </w:rPr>
            </w:pPr>
            <w:r w:rsidRPr="008D6A8C">
              <w:rPr>
                <w:rFonts w:eastAsia="Calibri" w:cs="Calibri"/>
                <w:spacing w:val="-2"/>
                <w:sz w:val="20"/>
                <w:szCs w:val="20"/>
              </w:rPr>
              <w:t>Allocation of Union Pacific Settlement Agreement benefits</w:t>
            </w:r>
          </w:p>
        </w:tc>
      </w:tr>
      <w:tr w:rsidR="00725818" w:rsidRPr="008D6A8C" w14:paraId="22EEFCD4" w14:textId="77777777">
        <w:trPr>
          <w:cantSplit/>
          <w:trHeight w:val="138"/>
        </w:trPr>
        <w:tc>
          <w:tcPr>
            <w:tcW w:w="738" w:type="dxa"/>
          </w:tcPr>
          <w:p w14:paraId="6CEC97AE" w14:textId="77777777" w:rsidR="00725818" w:rsidRPr="008D6A8C" w:rsidRDefault="00725818">
            <w:pPr>
              <w:widowControl w:val="0"/>
              <w:spacing w:before="60" w:after="100" w:line="240" w:lineRule="auto"/>
              <w:jc w:val="both"/>
              <w:rPr>
                <w:rFonts w:eastAsia="Calibri" w:cs="Calibri"/>
                <w:spacing w:val="-2"/>
                <w:sz w:val="20"/>
                <w:szCs w:val="20"/>
              </w:rPr>
            </w:pPr>
            <w:r w:rsidRPr="008D6A8C">
              <w:rPr>
                <w:rFonts w:eastAsia="Calibri" w:cs="Calibri"/>
                <w:spacing w:val="-2"/>
                <w:sz w:val="20"/>
                <w:szCs w:val="20"/>
              </w:rPr>
              <w:t>10/14</w:t>
            </w:r>
          </w:p>
        </w:tc>
        <w:tc>
          <w:tcPr>
            <w:tcW w:w="1254" w:type="dxa"/>
          </w:tcPr>
          <w:p w14:paraId="4B83E80B" w14:textId="77777777" w:rsidR="00725818" w:rsidRPr="008D6A8C" w:rsidRDefault="00725818">
            <w:pPr>
              <w:keepNext/>
              <w:keepLines/>
              <w:pageBreakBefore/>
              <w:widowControl w:val="0"/>
              <w:spacing w:before="60" w:after="100" w:line="240" w:lineRule="auto"/>
              <w:jc w:val="both"/>
              <w:rPr>
                <w:rFonts w:eastAsia="Calibri" w:cs="Times New Roman"/>
                <w:spacing w:val="-2"/>
                <w:sz w:val="20"/>
                <w:szCs w:val="20"/>
              </w:rPr>
            </w:pPr>
            <w:r w:rsidRPr="008D6A8C">
              <w:rPr>
                <w:rFonts w:eastAsia="Calibri" w:cs="Calibri"/>
                <w:spacing w:val="-2"/>
                <w:sz w:val="20"/>
                <w:szCs w:val="20"/>
              </w:rPr>
              <w:t>2014-00225</w:t>
            </w:r>
          </w:p>
        </w:tc>
        <w:tc>
          <w:tcPr>
            <w:tcW w:w="1086" w:type="dxa"/>
          </w:tcPr>
          <w:p w14:paraId="1E69D553" w14:textId="77777777" w:rsidR="00725818" w:rsidRPr="008D6A8C" w:rsidRDefault="00725818">
            <w:pPr>
              <w:widowControl w:val="0"/>
              <w:spacing w:before="60" w:after="100" w:line="240" w:lineRule="auto"/>
              <w:jc w:val="both"/>
              <w:rPr>
                <w:rFonts w:eastAsia="Calibri" w:cs="Times New Roman"/>
                <w:spacing w:val="-2"/>
                <w:sz w:val="20"/>
                <w:szCs w:val="20"/>
              </w:rPr>
            </w:pPr>
            <w:r w:rsidRPr="008D6A8C">
              <w:rPr>
                <w:rFonts w:eastAsia="Calibri" w:cs="Calibri"/>
                <w:spacing w:val="-2"/>
                <w:sz w:val="20"/>
                <w:szCs w:val="20"/>
              </w:rPr>
              <w:t>KY</w:t>
            </w:r>
          </w:p>
        </w:tc>
        <w:tc>
          <w:tcPr>
            <w:tcW w:w="1786" w:type="dxa"/>
            <w:gridSpan w:val="2"/>
          </w:tcPr>
          <w:p w14:paraId="5D299722" w14:textId="77777777" w:rsidR="00725818" w:rsidRPr="008D6A8C" w:rsidRDefault="00725818">
            <w:pPr>
              <w:widowControl w:val="0"/>
              <w:spacing w:before="60" w:after="100" w:line="240" w:lineRule="auto"/>
              <w:rPr>
                <w:rFonts w:eastAsia="Calibri" w:cs="Times New Roman"/>
                <w:sz w:val="20"/>
                <w:szCs w:val="20"/>
              </w:rPr>
            </w:pPr>
            <w:r w:rsidRPr="008D6A8C">
              <w:rPr>
                <w:rFonts w:eastAsia="Calibri" w:cs="Times New Roman"/>
                <w:spacing w:val="-2"/>
                <w:sz w:val="20"/>
                <w:szCs w:val="20"/>
              </w:rPr>
              <w:t>Kentucky Industrial Utility Customers, Inc.</w:t>
            </w:r>
          </w:p>
        </w:tc>
        <w:tc>
          <w:tcPr>
            <w:tcW w:w="1526" w:type="dxa"/>
          </w:tcPr>
          <w:p w14:paraId="1F97E638" w14:textId="77777777" w:rsidR="00725818" w:rsidRPr="008D6A8C" w:rsidRDefault="00725818">
            <w:pPr>
              <w:widowControl w:val="0"/>
              <w:spacing w:before="60" w:after="100" w:line="240" w:lineRule="auto"/>
              <w:rPr>
                <w:rFonts w:eastAsia="Calibri" w:cs="Times New Roman"/>
                <w:sz w:val="20"/>
                <w:szCs w:val="20"/>
              </w:rPr>
            </w:pPr>
            <w:r w:rsidRPr="008D6A8C">
              <w:rPr>
                <w:rFonts w:eastAsia="Calibri" w:cs="Calibri"/>
                <w:spacing w:val="-2"/>
                <w:sz w:val="20"/>
                <w:szCs w:val="20"/>
              </w:rPr>
              <w:t>Kentucky Power</w:t>
            </w:r>
          </w:p>
        </w:tc>
        <w:tc>
          <w:tcPr>
            <w:tcW w:w="3446" w:type="dxa"/>
          </w:tcPr>
          <w:p w14:paraId="2167B748" w14:textId="77777777" w:rsidR="00725818" w:rsidRPr="008D6A8C" w:rsidRDefault="00725818">
            <w:pPr>
              <w:widowControl w:val="0"/>
              <w:spacing w:before="60" w:after="100" w:line="240" w:lineRule="auto"/>
              <w:rPr>
                <w:rFonts w:eastAsia="Calibri" w:cs="Times New Roman"/>
                <w:spacing w:val="-2"/>
                <w:sz w:val="20"/>
                <w:szCs w:val="20"/>
              </w:rPr>
            </w:pPr>
            <w:r w:rsidRPr="008D6A8C">
              <w:rPr>
                <w:rFonts w:eastAsia="Calibri" w:cs="Calibri"/>
                <w:spacing w:val="-2"/>
                <w:sz w:val="20"/>
                <w:szCs w:val="20"/>
              </w:rPr>
              <w:t>Kentucky Power Company’s Fuel Adjustment Clause</w:t>
            </w:r>
          </w:p>
        </w:tc>
      </w:tr>
      <w:tr w:rsidR="00725818" w:rsidRPr="008D6A8C" w14:paraId="12F8CE48" w14:textId="77777777">
        <w:trPr>
          <w:cantSplit/>
          <w:trHeight w:val="138"/>
        </w:trPr>
        <w:tc>
          <w:tcPr>
            <w:tcW w:w="738" w:type="dxa"/>
          </w:tcPr>
          <w:p w14:paraId="45662948" w14:textId="77777777" w:rsidR="00725818" w:rsidRPr="008D6A8C" w:rsidRDefault="00725818">
            <w:pPr>
              <w:widowControl w:val="0"/>
              <w:spacing w:before="60" w:after="100" w:line="240" w:lineRule="auto"/>
              <w:jc w:val="both"/>
              <w:rPr>
                <w:rFonts w:eastAsia="Calibri" w:cs="Calibri"/>
                <w:spacing w:val="-2"/>
                <w:sz w:val="20"/>
                <w:szCs w:val="20"/>
              </w:rPr>
            </w:pPr>
            <w:r w:rsidRPr="008D6A8C">
              <w:rPr>
                <w:rFonts w:eastAsia="Calibri" w:cs="Calibri"/>
                <w:spacing w:val="-2"/>
                <w:sz w:val="20"/>
                <w:szCs w:val="20"/>
              </w:rPr>
              <w:t>12/14</w:t>
            </w:r>
          </w:p>
        </w:tc>
        <w:tc>
          <w:tcPr>
            <w:tcW w:w="1254" w:type="dxa"/>
          </w:tcPr>
          <w:p w14:paraId="7B4A87F1" w14:textId="77777777" w:rsidR="00725818" w:rsidRPr="008D6A8C" w:rsidRDefault="00725818">
            <w:pPr>
              <w:keepNext/>
              <w:keepLines/>
              <w:pageBreakBefore/>
              <w:widowControl w:val="0"/>
              <w:spacing w:before="60" w:after="100" w:line="240" w:lineRule="auto"/>
              <w:jc w:val="both"/>
              <w:rPr>
                <w:rFonts w:eastAsia="Calibri" w:cs="Times New Roman"/>
                <w:spacing w:val="-2"/>
                <w:sz w:val="20"/>
                <w:szCs w:val="20"/>
              </w:rPr>
            </w:pPr>
            <w:r w:rsidRPr="008D6A8C">
              <w:rPr>
                <w:rFonts w:eastAsia="Calibri" w:cs="Calibri"/>
                <w:spacing w:val="-2"/>
                <w:sz w:val="20"/>
                <w:szCs w:val="20"/>
              </w:rPr>
              <w:t>29849-U</w:t>
            </w:r>
          </w:p>
        </w:tc>
        <w:tc>
          <w:tcPr>
            <w:tcW w:w="1086" w:type="dxa"/>
          </w:tcPr>
          <w:p w14:paraId="754E321E" w14:textId="77777777" w:rsidR="00725818" w:rsidRPr="008D6A8C" w:rsidRDefault="00725818">
            <w:pPr>
              <w:widowControl w:val="0"/>
              <w:spacing w:before="60" w:after="100" w:line="240" w:lineRule="auto"/>
              <w:jc w:val="both"/>
              <w:rPr>
                <w:rFonts w:eastAsia="Calibri" w:cs="Times New Roman"/>
                <w:spacing w:val="-2"/>
                <w:sz w:val="20"/>
                <w:szCs w:val="20"/>
              </w:rPr>
            </w:pPr>
            <w:r w:rsidRPr="008D6A8C">
              <w:rPr>
                <w:rFonts w:eastAsia="Calibri" w:cs="Calibri"/>
                <w:spacing w:val="-2"/>
                <w:sz w:val="20"/>
                <w:szCs w:val="20"/>
              </w:rPr>
              <w:t>GA</w:t>
            </w:r>
          </w:p>
        </w:tc>
        <w:tc>
          <w:tcPr>
            <w:tcW w:w="1786" w:type="dxa"/>
            <w:gridSpan w:val="2"/>
          </w:tcPr>
          <w:p w14:paraId="53E5959E" w14:textId="77777777" w:rsidR="00725818" w:rsidRPr="008D6A8C" w:rsidRDefault="00725818">
            <w:pPr>
              <w:widowControl w:val="0"/>
              <w:spacing w:before="60" w:after="100" w:line="240" w:lineRule="auto"/>
              <w:rPr>
                <w:rFonts w:eastAsia="Calibri" w:cs="Times New Roman"/>
                <w:sz w:val="20"/>
                <w:szCs w:val="20"/>
              </w:rPr>
            </w:pPr>
            <w:r w:rsidRPr="008D6A8C">
              <w:rPr>
                <w:rFonts w:eastAsia="Calibri" w:cs="Times New Roman"/>
                <w:spacing w:val="-2"/>
                <w:sz w:val="20"/>
                <w:szCs w:val="20"/>
              </w:rPr>
              <w:t>Georgia Public Service Commission Staff</w:t>
            </w:r>
          </w:p>
        </w:tc>
        <w:tc>
          <w:tcPr>
            <w:tcW w:w="1526" w:type="dxa"/>
          </w:tcPr>
          <w:p w14:paraId="29A9BDD2" w14:textId="77777777" w:rsidR="00725818" w:rsidRPr="008D6A8C" w:rsidRDefault="00725818">
            <w:pPr>
              <w:widowControl w:val="0"/>
              <w:spacing w:before="60" w:after="100" w:line="240" w:lineRule="auto"/>
              <w:rPr>
                <w:rFonts w:eastAsia="Calibri" w:cs="Times New Roman"/>
                <w:sz w:val="20"/>
                <w:szCs w:val="20"/>
              </w:rPr>
            </w:pPr>
            <w:r w:rsidRPr="008D6A8C">
              <w:rPr>
                <w:rFonts w:eastAsia="Calibri" w:cs="Calibri"/>
                <w:spacing w:val="-2"/>
                <w:sz w:val="20"/>
                <w:szCs w:val="20"/>
              </w:rPr>
              <w:t>Georgia Power</w:t>
            </w:r>
          </w:p>
        </w:tc>
        <w:tc>
          <w:tcPr>
            <w:tcW w:w="3446" w:type="dxa"/>
          </w:tcPr>
          <w:p w14:paraId="6FE3D895" w14:textId="77777777" w:rsidR="00725818" w:rsidRPr="008D6A8C" w:rsidRDefault="00725818">
            <w:pPr>
              <w:widowControl w:val="0"/>
              <w:spacing w:before="60" w:after="100" w:line="240" w:lineRule="auto"/>
              <w:rPr>
                <w:rFonts w:eastAsia="Calibri" w:cs="Times New Roman"/>
                <w:spacing w:val="-2"/>
                <w:sz w:val="20"/>
                <w:szCs w:val="20"/>
              </w:rPr>
            </w:pPr>
            <w:r w:rsidRPr="008D6A8C">
              <w:rPr>
                <w:rFonts w:eastAsia="Calibri" w:cs="Calibri"/>
                <w:spacing w:val="-2"/>
                <w:sz w:val="20"/>
                <w:szCs w:val="20"/>
              </w:rPr>
              <w:t>Eleventh Semi-Annual Vogtle Construction Monitoring Report</w:t>
            </w:r>
          </w:p>
        </w:tc>
      </w:tr>
      <w:tr w:rsidR="00725818" w:rsidRPr="008D6A8C" w14:paraId="11937B89" w14:textId="77777777">
        <w:trPr>
          <w:cantSplit/>
          <w:trHeight w:val="138"/>
        </w:trPr>
        <w:tc>
          <w:tcPr>
            <w:tcW w:w="738" w:type="dxa"/>
          </w:tcPr>
          <w:p w14:paraId="6E0E6743" w14:textId="77777777" w:rsidR="00725818" w:rsidRPr="008D6A8C" w:rsidRDefault="00725818">
            <w:pPr>
              <w:widowControl w:val="0"/>
              <w:spacing w:before="60" w:after="100" w:line="240" w:lineRule="auto"/>
              <w:jc w:val="both"/>
              <w:rPr>
                <w:rFonts w:eastAsia="Calibri" w:cs="Calibri"/>
                <w:spacing w:val="-2"/>
                <w:sz w:val="20"/>
                <w:szCs w:val="20"/>
              </w:rPr>
            </w:pPr>
            <w:r w:rsidRPr="008D6A8C">
              <w:rPr>
                <w:rFonts w:eastAsia="Calibri" w:cs="Calibri"/>
                <w:spacing w:val="-2"/>
                <w:sz w:val="20"/>
                <w:szCs w:val="20"/>
              </w:rPr>
              <w:t>05/15</w:t>
            </w:r>
          </w:p>
        </w:tc>
        <w:tc>
          <w:tcPr>
            <w:tcW w:w="1254" w:type="dxa"/>
          </w:tcPr>
          <w:p w14:paraId="399C5DA4" w14:textId="77777777" w:rsidR="00725818" w:rsidRPr="008D6A8C" w:rsidRDefault="00725818">
            <w:pPr>
              <w:keepNext/>
              <w:keepLines/>
              <w:pageBreakBefore/>
              <w:widowControl w:val="0"/>
              <w:spacing w:before="60" w:after="100" w:line="240" w:lineRule="auto"/>
              <w:jc w:val="both"/>
              <w:rPr>
                <w:rFonts w:eastAsia="Calibri" w:cs="Calibri"/>
                <w:spacing w:val="-2"/>
                <w:sz w:val="20"/>
                <w:szCs w:val="20"/>
              </w:rPr>
            </w:pPr>
            <w:r w:rsidRPr="008D6A8C">
              <w:rPr>
                <w:rFonts w:eastAsia="Calibri" w:cs="Calibri"/>
                <w:spacing w:val="-2"/>
                <w:sz w:val="20"/>
                <w:szCs w:val="20"/>
              </w:rPr>
              <w:t>14-035-140</w:t>
            </w:r>
          </w:p>
        </w:tc>
        <w:tc>
          <w:tcPr>
            <w:tcW w:w="1086" w:type="dxa"/>
          </w:tcPr>
          <w:p w14:paraId="3EC1306C" w14:textId="77777777" w:rsidR="00725818" w:rsidRPr="008D6A8C" w:rsidRDefault="00725818">
            <w:pPr>
              <w:widowControl w:val="0"/>
              <w:spacing w:before="60" w:after="100" w:line="240" w:lineRule="auto"/>
              <w:jc w:val="both"/>
              <w:rPr>
                <w:rFonts w:eastAsia="Calibri" w:cs="Calibri"/>
                <w:spacing w:val="-2"/>
                <w:sz w:val="20"/>
                <w:szCs w:val="20"/>
              </w:rPr>
            </w:pPr>
            <w:r w:rsidRPr="008D6A8C">
              <w:rPr>
                <w:rFonts w:eastAsia="Calibri" w:cs="Calibri"/>
                <w:spacing w:val="-2"/>
                <w:sz w:val="20"/>
                <w:szCs w:val="20"/>
              </w:rPr>
              <w:t>UT</w:t>
            </w:r>
          </w:p>
        </w:tc>
        <w:tc>
          <w:tcPr>
            <w:tcW w:w="1786" w:type="dxa"/>
            <w:gridSpan w:val="2"/>
          </w:tcPr>
          <w:p w14:paraId="146B82E4" w14:textId="77777777" w:rsidR="00725818" w:rsidRPr="008D6A8C" w:rsidRDefault="00725818">
            <w:pPr>
              <w:widowControl w:val="0"/>
              <w:spacing w:before="60" w:after="100" w:line="240" w:lineRule="auto"/>
              <w:rPr>
                <w:rFonts w:eastAsia="Calibri" w:cs="Times New Roman"/>
                <w:spacing w:val="-2"/>
                <w:sz w:val="20"/>
                <w:szCs w:val="20"/>
              </w:rPr>
            </w:pPr>
            <w:r w:rsidRPr="008D6A8C">
              <w:rPr>
                <w:rFonts w:eastAsia="Calibri" w:cs="Times New Roman"/>
                <w:spacing w:val="-2"/>
                <w:sz w:val="20"/>
                <w:szCs w:val="20"/>
              </w:rPr>
              <w:t>Utah Office of Consumer Services</w:t>
            </w:r>
          </w:p>
        </w:tc>
        <w:tc>
          <w:tcPr>
            <w:tcW w:w="1526" w:type="dxa"/>
          </w:tcPr>
          <w:p w14:paraId="7B892EA1" w14:textId="77777777" w:rsidR="00725818" w:rsidRPr="008D6A8C" w:rsidRDefault="00725818">
            <w:pPr>
              <w:widowControl w:val="0"/>
              <w:spacing w:before="60" w:after="100" w:line="240" w:lineRule="auto"/>
              <w:rPr>
                <w:rFonts w:eastAsia="Calibri" w:cs="Calibri"/>
                <w:spacing w:val="-2"/>
                <w:sz w:val="20"/>
                <w:szCs w:val="20"/>
              </w:rPr>
            </w:pPr>
            <w:r w:rsidRPr="008D6A8C">
              <w:rPr>
                <w:rFonts w:eastAsia="Calibri" w:cs="Calibri"/>
                <w:spacing w:val="-2"/>
                <w:sz w:val="20"/>
                <w:szCs w:val="20"/>
              </w:rPr>
              <w:t>PacifiCorp</w:t>
            </w:r>
          </w:p>
        </w:tc>
        <w:tc>
          <w:tcPr>
            <w:tcW w:w="3446" w:type="dxa"/>
          </w:tcPr>
          <w:p w14:paraId="58CED378" w14:textId="77777777" w:rsidR="00725818" w:rsidRPr="008D6A8C" w:rsidRDefault="00725818">
            <w:pPr>
              <w:widowControl w:val="0"/>
              <w:spacing w:before="60" w:after="100" w:line="240" w:lineRule="auto"/>
              <w:rPr>
                <w:rFonts w:eastAsia="Calibri" w:cs="Calibri"/>
                <w:spacing w:val="-2"/>
                <w:sz w:val="20"/>
                <w:szCs w:val="20"/>
              </w:rPr>
            </w:pPr>
            <w:r w:rsidRPr="008D6A8C">
              <w:rPr>
                <w:rFonts w:eastAsia="Calibri" w:cs="Calibri"/>
                <w:spacing w:val="-2"/>
                <w:sz w:val="20"/>
                <w:szCs w:val="20"/>
              </w:rPr>
              <w:t>Solar and wind capacity contribution avoided cost proceeding.</w:t>
            </w:r>
          </w:p>
        </w:tc>
      </w:tr>
      <w:tr w:rsidR="00725818" w:rsidRPr="008D6A8C" w14:paraId="4BA600BB" w14:textId="77777777">
        <w:trPr>
          <w:cantSplit/>
          <w:trHeight w:val="138"/>
        </w:trPr>
        <w:tc>
          <w:tcPr>
            <w:tcW w:w="738" w:type="dxa"/>
          </w:tcPr>
          <w:p w14:paraId="61F7018C" w14:textId="77777777" w:rsidR="00725818" w:rsidRPr="008D6A8C" w:rsidRDefault="00725818">
            <w:pPr>
              <w:widowControl w:val="0"/>
              <w:spacing w:before="60" w:after="100" w:line="240" w:lineRule="auto"/>
              <w:jc w:val="both"/>
              <w:rPr>
                <w:rFonts w:eastAsia="Calibri" w:cs="Calibri"/>
                <w:spacing w:val="-2"/>
                <w:sz w:val="20"/>
                <w:szCs w:val="20"/>
              </w:rPr>
            </w:pPr>
            <w:r w:rsidRPr="008D6A8C">
              <w:rPr>
                <w:rFonts w:eastAsia="Calibri" w:cs="Calibri"/>
                <w:spacing w:val="-2"/>
                <w:sz w:val="20"/>
                <w:szCs w:val="20"/>
              </w:rPr>
              <w:t>06/15</w:t>
            </w:r>
          </w:p>
        </w:tc>
        <w:tc>
          <w:tcPr>
            <w:tcW w:w="1254" w:type="dxa"/>
          </w:tcPr>
          <w:p w14:paraId="5C033C56" w14:textId="77777777" w:rsidR="00725818" w:rsidRPr="008D6A8C" w:rsidRDefault="00725818">
            <w:pPr>
              <w:keepNext/>
              <w:keepLines/>
              <w:pageBreakBefore/>
              <w:widowControl w:val="0"/>
              <w:spacing w:before="60" w:after="100" w:line="240" w:lineRule="auto"/>
              <w:jc w:val="both"/>
              <w:rPr>
                <w:rFonts w:eastAsia="Calibri" w:cs="Calibri"/>
                <w:spacing w:val="-2"/>
                <w:sz w:val="20"/>
                <w:szCs w:val="20"/>
              </w:rPr>
            </w:pPr>
            <w:r w:rsidRPr="008D6A8C">
              <w:rPr>
                <w:rFonts w:eastAsia="Calibri" w:cs="Calibri"/>
                <w:spacing w:val="-2"/>
                <w:sz w:val="20"/>
                <w:szCs w:val="20"/>
              </w:rPr>
              <w:t>29849-U</w:t>
            </w:r>
          </w:p>
        </w:tc>
        <w:tc>
          <w:tcPr>
            <w:tcW w:w="1086" w:type="dxa"/>
          </w:tcPr>
          <w:p w14:paraId="032E9F57" w14:textId="77777777" w:rsidR="00725818" w:rsidRPr="008D6A8C" w:rsidRDefault="00725818">
            <w:pPr>
              <w:widowControl w:val="0"/>
              <w:spacing w:before="60" w:after="100" w:line="240" w:lineRule="auto"/>
              <w:jc w:val="both"/>
              <w:rPr>
                <w:rFonts w:eastAsia="Calibri" w:cs="Calibri"/>
                <w:spacing w:val="-2"/>
                <w:sz w:val="20"/>
                <w:szCs w:val="20"/>
              </w:rPr>
            </w:pPr>
            <w:r w:rsidRPr="008D6A8C">
              <w:rPr>
                <w:rFonts w:eastAsia="Calibri" w:cs="Calibri"/>
                <w:spacing w:val="-2"/>
                <w:sz w:val="20"/>
                <w:szCs w:val="20"/>
              </w:rPr>
              <w:t>GA</w:t>
            </w:r>
          </w:p>
        </w:tc>
        <w:tc>
          <w:tcPr>
            <w:tcW w:w="1786" w:type="dxa"/>
            <w:gridSpan w:val="2"/>
          </w:tcPr>
          <w:p w14:paraId="2EA375E4" w14:textId="77777777" w:rsidR="00725818" w:rsidRPr="008D6A8C" w:rsidRDefault="00725818">
            <w:pPr>
              <w:widowControl w:val="0"/>
              <w:spacing w:before="60" w:after="100" w:line="240" w:lineRule="auto"/>
              <w:rPr>
                <w:rFonts w:eastAsia="Calibri" w:cs="Times New Roman"/>
                <w:spacing w:val="-2"/>
                <w:sz w:val="20"/>
                <w:szCs w:val="20"/>
              </w:rPr>
            </w:pPr>
            <w:r w:rsidRPr="008D6A8C">
              <w:rPr>
                <w:rFonts w:eastAsia="Calibri" w:cs="Times New Roman"/>
                <w:spacing w:val="-2"/>
                <w:sz w:val="20"/>
                <w:szCs w:val="20"/>
              </w:rPr>
              <w:t>Georgia Public Service Commission Staff</w:t>
            </w:r>
          </w:p>
        </w:tc>
        <w:tc>
          <w:tcPr>
            <w:tcW w:w="1526" w:type="dxa"/>
          </w:tcPr>
          <w:p w14:paraId="4FEE88E4" w14:textId="77777777" w:rsidR="00725818" w:rsidRPr="008D6A8C" w:rsidRDefault="00725818">
            <w:pPr>
              <w:widowControl w:val="0"/>
              <w:spacing w:before="60" w:after="100" w:line="240" w:lineRule="auto"/>
              <w:rPr>
                <w:rFonts w:eastAsia="Calibri" w:cs="Calibri"/>
                <w:spacing w:val="-2"/>
                <w:sz w:val="20"/>
                <w:szCs w:val="20"/>
              </w:rPr>
            </w:pPr>
            <w:r w:rsidRPr="008D6A8C">
              <w:rPr>
                <w:rFonts w:eastAsia="Calibri" w:cs="Calibri"/>
                <w:spacing w:val="-2"/>
                <w:sz w:val="20"/>
                <w:szCs w:val="20"/>
              </w:rPr>
              <w:t>Georgia Power</w:t>
            </w:r>
          </w:p>
        </w:tc>
        <w:tc>
          <w:tcPr>
            <w:tcW w:w="3446" w:type="dxa"/>
          </w:tcPr>
          <w:p w14:paraId="0D06743D" w14:textId="77777777" w:rsidR="00725818" w:rsidRPr="008D6A8C" w:rsidRDefault="00725818">
            <w:pPr>
              <w:widowControl w:val="0"/>
              <w:spacing w:before="60" w:after="100" w:line="240" w:lineRule="auto"/>
              <w:rPr>
                <w:rFonts w:eastAsia="Calibri" w:cs="Calibri"/>
                <w:spacing w:val="-2"/>
                <w:sz w:val="20"/>
                <w:szCs w:val="20"/>
              </w:rPr>
            </w:pPr>
            <w:r w:rsidRPr="008D6A8C">
              <w:rPr>
                <w:rFonts w:eastAsia="Calibri" w:cs="Calibri"/>
                <w:spacing w:val="-2"/>
                <w:sz w:val="20"/>
                <w:szCs w:val="20"/>
              </w:rPr>
              <w:t>Twelfth Semi-Annual Vogtle Construction Monitoring Report</w:t>
            </w:r>
          </w:p>
        </w:tc>
      </w:tr>
      <w:tr w:rsidR="00725818" w:rsidRPr="008D6A8C" w14:paraId="23E4CD5E" w14:textId="77777777">
        <w:trPr>
          <w:cantSplit/>
          <w:trHeight w:val="138"/>
        </w:trPr>
        <w:tc>
          <w:tcPr>
            <w:tcW w:w="738" w:type="dxa"/>
          </w:tcPr>
          <w:p w14:paraId="3A76E518" w14:textId="77777777" w:rsidR="00725818" w:rsidRPr="008D6A8C" w:rsidRDefault="00725818">
            <w:pPr>
              <w:widowControl w:val="0"/>
              <w:spacing w:before="60" w:after="100" w:line="240" w:lineRule="auto"/>
              <w:jc w:val="both"/>
              <w:rPr>
                <w:rFonts w:eastAsia="Calibri" w:cs="Calibri"/>
                <w:spacing w:val="-2"/>
                <w:sz w:val="20"/>
                <w:szCs w:val="20"/>
              </w:rPr>
            </w:pPr>
            <w:r w:rsidRPr="008D6A8C">
              <w:rPr>
                <w:rFonts w:eastAsia="Calibri" w:cs="Calibri"/>
                <w:spacing w:val="-2"/>
                <w:sz w:val="20"/>
                <w:szCs w:val="20"/>
              </w:rPr>
              <w:t>08/15</w:t>
            </w:r>
          </w:p>
        </w:tc>
        <w:tc>
          <w:tcPr>
            <w:tcW w:w="1254" w:type="dxa"/>
          </w:tcPr>
          <w:p w14:paraId="7E3F976A" w14:textId="77777777" w:rsidR="00725818" w:rsidRPr="008D6A8C" w:rsidRDefault="00725818">
            <w:pPr>
              <w:keepNext/>
              <w:keepLines/>
              <w:pageBreakBefore/>
              <w:widowControl w:val="0"/>
              <w:spacing w:before="60" w:after="100" w:line="240" w:lineRule="auto"/>
              <w:jc w:val="both"/>
              <w:rPr>
                <w:rFonts w:eastAsia="Calibri" w:cs="Calibri"/>
                <w:spacing w:val="-2"/>
                <w:sz w:val="20"/>
                <w:szCs w:val="20"/>
              </w:rPr>
            </w:pPr>
            <w:r w:rsidRPr="008D6A8C">
              <w:rPr>
                <w:rFonts w:eastAsia="Calibri" w:cs="Calibri"/>
                <w:spacing w:val="-2"/>
                <w:sz w:val="20"/>
                <w:szCs w:val="20"/>
              </w:rPr>
              <w:t>15-035-03</w:t>
            </w:r>
          </w:p>
        </w:tc>
        <w:tc>
          <w:tcPr>
            <w:tcW w:w="1086" w:type="dxa"/>
          </w:tcPr>
          <w:p w14:paraId="68A0CB92" w14:textId="77777777" w:rsidR="00725818" w:rsidRPr="008D6A8C" w:rsidRDefault="00725818">
            <w:pPr>
              <w:widowControl w:val="0"/>
              <w:spacing w:before="60" w:after="100" w:line="240" w:lineRule="auto"/>
              <w:jc w:val="both"/>
              <w:rPr>
                <w:rFonts w:eastAsia="Calibri" w:cs="Calibri"/>
                <w:spacing w:val="-2"/>
                <w:sz w:val="20"/>
                <w:szCs w:val="20"/>
              </w:rPr>
            </w:pPr>
            <w:r w:rsidRPr="008D6A8C">
              <w:rPr>
                <w:rFonts w:eastAsia="Calibri" w:cs="Calibri"/>
                <w:spacing w:val="-2"/>
                <w:sz w:val="20"/>
                <w:szCs w:val="20"/>
              </w:rPr>
              <w:t>UT</w:t>
            </w:r>
          </w:p>
        </w:tc>
        <w:tc>
          <w:tcPr>
            <w:tcW w:w="1786" w:type="dxa"/>
            <w:gridSpan w:val="2"/>
          </w:tcPr>
          <w:p w14:paraId="7BAE88DC" w14:textId="77777777" w:rsidR="00725818" w:rsidRPr="008D6A8C" w:rsidRDefault="00725818">
            <w:pPr>
              <w:widowControl w:val="0"/>
              <w:spacing w:before="60" w:after="100" w:line="240" w:lineRule="auto"/>
              <w:rPr>
                <w:rFonts w:eastAsia="Calibri" w:cs="Times New Roman"/>
                <w:spacing w:val="-2"/>
                <w:sz w:val="20"/>
                <w:szCs w:val="20"/>
              </w:rPr>
            </w:pPr>
            <w:r w:rsidRPr="008D6A8C">
              <w:rPr>
                <w:rFonts w:eastAsia="Calibri" w:cs="Times New Roman"/>
                <w:spacing w:val="-2"/>
                <w:sz w:val="20"/>
                <w:szCs w:val="20"/>
              </w:rPr>
              <w:t>Utah Office of Consumer Services</w:t>
            </w:r>
          </w:p>
        </w:tc>
        <w:tc>
          <w:tcPr>
            <w:tcW w:w="1526" w:type="dxa"/>
          </w:tcPr>
          <w:p w14:paraId="71C5648B" w14:textId="77777777" w:rsidR="00725818" w:rsidRPr="008D6A8C" w:rsidRDefault="00725818">
            <w:pPr>
              <w:widowControl w:val="0"/>
              <w:spacing w:before="60" w:after="100" w:line="240" w:lineRule="auto"/>
              <w:rPr>
                <w:rFonts w:eastAsia="Calibri" w:cs="Calibri"/>
                <w:spacing w:val="-2"/>
                <w:sz w:val="20"/>
                <w:szCs w:val="20"/>
              </w:rPr>
            </w:pPr>
            <w:r w:rsidRPr="008D6A8C">
              <w:rPr>
                <w:rFonts w:eastAsia="Calibri" w:cs="Calibri"/>
                <w:spacing w:val="-2"/>
                <w:sz w:val="20"/>
                <w:szCs w:val="20"/>
              </w:rPr>
              <w:t>PacifiCorp</w:t>
            </w:r>
          </w:p>
        </w:tc>
        <w:tc>
          <w:tcPr>
            <w:tcW w:w="3446" w:type="dxa"/>
          </w:tcPr>
          <w:p w14:paraId="3CAF15D1" w14:textId="77777777" w:rsidR="00725818" w:rsidRPr="008D6A8C" w:rsidRDefault="00725818">
            <w:pPr>
              <w:widowControl w:val="0"/>
              <w:spacing w:before="60" w:after="100" w:line="240" w:lineRule="auto"/>
              <w:rPr>
                <w:rFonts w:eastAsia="Calibri" w:cs="Calibri"/>
                <w:spacing w:val="-2"/>
                <w:sz w:val="20"/>
                <w:szCs w:val="20"/>
              </w:rPr>
            </w:pPr>
            <w:r w:rsidRPr="008D6A8C">
              <w:rPr>
                <w:rFonts w:eastAsia="Calibri" w:cs="Calibri"/>
                <w:spacing w:val="-2"/>
                <w:sz w:val="20"/>
                <w:szCs w:val="20"/>
              </w:rPr>
              <w:t>2015 Energy Balancing Adjustment application</w:t>
            </w:r>
          </w:p>
        </w:tc>
      </w:tr>
      <w:tr w:rsidR="00725818" w:rsidRPr="008D6A8C" w14:paraId="0562DCDF" w14:textId="77777777">
        <w:trPr>
          <w:cantSplit/>
          <w:trHeight w:val="138"/>
        </w:trPr>
        <w:tc>
          <w:tcPr>
            <w:tcW w:w="738" w:type="dxa"/>
          </w:tcPr>
          <w:p w14:paraId="1BA74BD8" w14:textId="77777777" w:rsidR="00725818" w:rsidRPr="008D6A8C" w:rsidRDefault="00725818">
            <w:pPr>
              <w:widowControl w:val="0"/>
              <w:spacing w:before="60" w:after="100" w:line="240" w:lineRule="auto"/>
              <w:jc w:val="both"/>
              <w:rPr>
                <w:rFonts w:eastAsia="Calibri" w:cs="Calibri"/>
                <w:spacing w:val="-2"/>
                <w:sz w:val="20"/>
                <w:szCs w:val="20"/>
              </w:rPr>
            </w:pPr>
            <w:r w:rsidRPr="008D6A8C">
              <w:rPr>
                <w:rFonts w:eastAsia="Calibri" w:cs="Calibri"/>
                <w:spacing w:val="-2"/>
                <w:sz w:val="20"/>
                <w:szCs w:val="20"/>
              </w:rPr>
              <w:t>09/15</w:t>
            </w:r>
          </w:p>
        </w:tc>
        <w:tc>
          <w:tcPr>
            <w:tcW w:w="1254" w:type="dxa"/>
          </w:tcPr>
          <w:p w14:paraId="7C1555E3" w14:textId="77777777" w:rsidR="00725818" w:rsidRPr="008D6A8C" w:rsidRDefault="00725818">
            <w:pPr>
              <w:keepNext/>
              <w:keepLines/>
              <w:pageBreakBefore/>
              <w:widowControl w:val="0"/>
              <w:spacing w:before="60" w:after="100" w:line="240" w:lineRule="auto"/>
              <w:jc w:val="both"/>
              <w:rPr>
                <w:rFonts w:eastAsia="Calibri" w:cs="Calibri"/>
                <w:spacing w:val="-2"/>
                <w:sz w:val="20"/>
                <w:szCs w:val="20"/>
              </w:rPr>
            </w:pPr>
            <w:r w:rsidRPr="008D6A8C">
              <w:rPr>
                <w:rFonts w:eastAsia="Calibri" w:cs="Calibri"/>
                <w:spacing w:val="-2"/>
                <w:sz w:val="20"/>
                <w:szCs w:val="20"/>
              </w:rPr>
              <w:t>14-035-114</w:t>
            </w:r>
          </w:p>
        </w:tc>
        <w:tc>
          <w:tcPr>
            <w:tcW w:w="1086" w:type="dxa"/>
          </w:tcPr>
          <w:p w14:paraId="598CDD0D" w14:textId="77777777" w:rsidR="00725818" w:rsidRPr="008D6A8C" w:rsidRDefault="00725818">
            <w:pPr>
              <w:widowControl w:val="0"/>
              <w:spacing w:before="60" w:after="100" w:line="240" w:lineRule="auto"/>
              <w:jc w:val="both"/>
              <w:rPr>
                <w:rFonts w:eastAsia="Calibri" w:cs="Calibri"/>
                <w:spacing w:val="-2"/>
                <w:sz w:val="20"/>
                <w:szCs w:val="20"/>
              </w:rPr>
            </w:pPr>
            <w:r w:rsidRPr="008D6A8C">
              <w:rPr>
                <w:rFonts w:eastAsia="Calibri" w:cs="Calibri"/>
                <w:spacing w:val="-2"/>
                <w:sz w:val="20"/>
                <w:szCs w:val="20"/>
              </w:rPr>
              <w:t>UT</w:t>
            </w:r>
          </w:p>
        </w:tc>
        <w:tc>
          <w:tcPr>
            <w:tcW w:w="1786" w:type="dxa"/>
            <w:gridSpan w:val="2"/>
          </w:tcPr>
          <w:p w14:paraId="0C0911AB" w14:textId="77777777" w:rsidR="00725818" w:rsidRPr="008D6A8C" w:rsidRDefault="00725818">
            <w:pPr>
              <w:widowControl w:val="0"/>
              <w:spacing w:before="60" w:after="100" w:line="240" w:lineRule="auto"/>
              <w:rPr>
                <w:rFonts w:eastAsia="Calibri" w:cs="Times New Roman"/>
                <w:spacing w:val="-2"/>
                <w:sz w:val="20"/>
                <w:szCs w:val="20"/>
              </w:rPr>
            </w:pPr>
            <w:r w:rsidRPr="008D6A8C">
              <w:rPr>
                <w:rFonts w:eastAsia="Calibri" w:cs="Times New Roman"/>
                <w:spacing w:val="-2"/>
                <w:sz w:val="20"/>
                <w:szCs w:val="20"/>
              </w:rPr>
              <w:t>Utah Office of Consumer Services</w:t>
            </w:r>
          </w:p>
        </w:tc>
        <w:tc>
          <w:tcPr>
            <w:tcW w:w="1526" w:type="dxa"/>
          </w:tcPr>
          <w:p w14:paraId="52F78DB5" w14:textId="77777777" w:rsidR="00725818" w:rsidRPr="008D6A8C" w:rsidRDefault="00725818">
            <w:pPr>
              <w:widowControl w:val="0"/>
              <w:spacing w:before="60" w:after="100" w:line="240" w:lineRule="auto"/>
              <w:rPr>
                <w:rFonts w:eastAsia="Calibri" w:cs="Calibri"/>
                <w:spacing w:val="-2"/>
                <w:sz w:val="20"/>
                <w:szCs w:val="20"/>
              </w:rPr>
            </w:pPr>
            <w:r w:rsidRPr="008D6A8C">
              <w:rPr>
                <w:rFonts w:eastAsia="Calibri" w:cs="Calibri"/>
                <w:spacing w:val="-2"/>
                <w:sz w:val="20"/>
                <w:szCs w:val="20"/>
              </w:rPr>
              <w:t>PacifiCorp</w:t>
            </w:r>
          </w:p>
        </w:tc>
        <w:tc>
          <w:tcPr>
            <w:tcW w:w="3446" w:type="dxa"/>
          </w:tcPr>
          <w:p w14:paraId="7E04489E" w14:textId="77777777" w:rsidR="00725818" w:rsidRPr="008D6A8C" w:rsidRDefault="00725818">
            <w:pPr>
              <w:widowControl w:val="0"/>
              <w:spacing w:before="60" w:after="100" w:line="240" w:lineRule="auto"/>
              <w:rPr>
                <w:rFonts w:eastAsia="Calibri" w:cs="Calibri"/>
                <w:spacing w:val="-2"/>
                <w:sz w:val="20"/>
                <w:szCs w:val="20"/>
              </w:rPr>
            </w:pPr>
            <w:r w:rsidRPr="008D6A8C">
              <w:rPr>
                <w:rFonts w:eastAsia="Calibri" w:cs="Calibri"/>
                <w:spacing w:val="-2"/>
                <w:sz w:val="20"/>
                <w:szCs w:val="20"/>
              </w:rPr>
              <w:t>Cost and Benefits of PacifiCorp’s Net Metering Program</w:t>
            </w:r>
          </w:p>
        </w:tc>
      </w:tr>
      <w:tr w:rsidR="00725818" w:rsidRPr="008D6A8C" w14:paraId="32E6BE95" w14:textId="77777777">
        <w:trPr>
          <w:cantSplit/>
          <w:trHeight w:val="138"/>
        </w:trPr>
        <w:tc>
          <w:tcPr>
            <w:tcW w:w="738" w:type="dxa"/>
          </w:tcPr>
          <w:p w14:paraId="3CC01A13" w14:textId="77777777" w:rsidR="00725818" w:rsidRPr="008D6A8C" w:rsidRDefault="00725818">
            <w:pPr>
              <w:widowControl w:val="0"/>
              <w:spacing w:before="60" w:after="100" w:line="240" w:lineRule="auto"/>
              <w:jc w:val="both"/>
              <w:rPr>
                <w:rFonts w:eastAsia="Calibri" w:cs="Calibri"/>
                <w:spacing w:val="-2"/>
                <w:sz w:val="20"/>
                <w:szCs w:val="20"/>
              </w:rPr>
            </w:pPr>
            <w:r w:rsidRPr="008D6A8C">
              <w:rPr>
                <w:rFonts w:eastAsia="Calibri" w:cs="Calibri"/>
                <w:spacing w:val="-2"/>
                <w:sz w:val="20"/>
                <w:szCs w:val="20"/>
              </w:rPr>
              <w:t>11/15</w:t>
            </w:r>
          </w:p>
        </w:tc>
        <w:tc>
          <w:tcPr>
            <w:tcW w:w="1254" w:type="dxa"/>
          </w:tcPr>
          <w:p w14:paraId="30B5142F" w14:textId="77777777" w:rsidR="00725818" w:rsidRPr="008D6A8C" w:rsidRDefault="00725818">
            <w:pPr>
              <w:keepNext/>
              <w:keepLines/>
              <w:pageBreakBefore/>
              <w:widowControl w:val="0"/>
              <w:spacing w:before="60" w:after="100" w:line="240" w:lineRule="auto"/>
              <w:jc w:val="both"/>
              <w:rPr>
                <w:rFonts w:eastAsia="Calibri" w:cs="Calibri"/>
                <w:spacing w:val="-2"/>
                <w:sz w:val="20"/>
                <w:szCs w:val="20"/>
              </w:rPr>
            </w:pPr>
            <w:r w:rsidRPr="008D6A8C">
              <w:rPr>
                <w:rFonts w:eastAsia="Calibri" w:cs="Calibri"/>
                <w:spacing w:val="-2"/>
                <w:sz w:val="20"/>
                <w:szCs w:val="20"/>
              </w:rPr>
              <w:t>39638-U</w:t>
            </w:r>
          </w:p>
        </w:tc>
        <w:tc>
          <w:tcPr>
            <w:tcW w:w="1086" w:type="dxa"/>
          </w:tcPr>
          <w:p w14:paraId="2DD41B47" w14:textId="77777777" w:rsidR="00725818" w:rsidRPr="008D6A8C" w:rsidRDefault="00725818">
            <w:pPr>
              <w:widowControl w:val="0"/>
              <w:spacing w:before="60" w:after="100" w:line="240" w:lineRule="auto"/>
              <w:jc w:val="both"/>
              <w:rPr>
                <w:rFonts w:eastAsia="Calibri" w:cs="Calibri"/>
                <w:spacing w:val="-2"/>
                <w:sz w:val="20"/>
                <w:szCs w:val="20"/>
              </w:rPr>
            </w:pPr>
            <w:r w:rsidRPr="008D6A8C">
              <w:rPr>
                <w:rFonts w:eastAsia="Calibri" w:cs="Calibri"/>
                <w:spacing w:val="-2"/>
                <w:sz w:val="20"/>
                <w:szCs w:val="20"/>
              </w:rPr>
              <w:t>GA</w:t>
            </w:r>
          </w:p>
        </w:tc>
        <w:tc>
          <w:tcPr>
            <w:tcW w:w="1786" w:type="dxa"/>
            <w:gridSpan w:val="2"/>
          </w:tcPr>
          <w:p w14:paraId="3D274238" w14:textId="77777777" w:rsidR="00725818" w:rsidRPr="008D6A8C" w:rsidRDefault="00725818">
            <w:pPr>
              <w:widowControl w:val="0"/>
              <w:spacing w:before="60" w:after="100" w:line="240" w:lineRule="auto"/>
              <w:rPr>
                <w:rFonts w:eastAsia="Calibri" w:cs="Times New Roman"/>
                <w:spacing w:val="-2"/>
                <w:sz w:val="20"/>
                <w:szCs w:val="20"/>
              </w:rPr>
            </w:pPr>
            <w:r w:rsidRPr="008D6A8C">
              <w:rPr>
                <w:rFonts w:eastAsia="Calibri" w:cs="Times New Roman"/>
                <w:spacing w:val="-2"/>
                <w:sz w:val="20"/>
                <w:szCs w:val="20"/>
              </w:rPr>
              <w:t>Georgia Public Service Commission Staff</w:t>
            </w:r>
          </w:p>
        </w:tc>
        <w:tc>
          <w:tcPr>
            <w:tcW w:w="1526" w:type="dxa"/>
          </w:tcPr>
          <w:p w14:paraId="26242680" w14:textId="77777777" w:rsidR="00725818" w:rsidRPr="008D6A8C" w:rsidRDefault="00725818">
            <w:pPr>
              <w:widowControl w:val="0"/>
              <w:spacing w:before="60" w:after="100" w:line="240" w:lineRule="auto"/>
              <w:rPr>
                <w:rFonts w:eastAsia="Calibri" w:cs="Calibri"/>
                <w:spacing w:val="-2"/>
                <w:sz w:val="20"/>
                <w:szCs w:val="20"/>
              </w:rPr>
            </w:pPr>
            <w:r w:rsidRPr="008D6A8C">
              <w:rPr>
                <w:rFonts w:eastAsia="Calibri" w:cs="Calibri"/>
                <w:spacing w:val="-2"/>
                <w:sz w:val="20"/>
                <w:szCs w:val="20"/>
              </w:rPr>
              <w:t>Georgia Power</w:t>
            </w:r>
          </w:p>
        </w:tc>
        <w:tc>
          <w:tcPr>
            <w:tcW w:w="3446" w:type="dxa"/>
          </w:tcPr>
          <w:p w14:paraId="53E5D344" w14:textId="77777777" w:rsidR="00725818" w:rsidRPr="008D6A8C" w:rsidRDefault="00725818">
            <w:pPr>
              <w:widowControl w:val="0"/>
              <w:spacing w:before="60" w:after="100" w:line="240" w:lineRule="auto"/>
              <w:rPr>
                <w:rFonts w:eastAsia="Calibri" w:cs="Calibri"/>
                <w:spacing w:val="-2"/>
                <w:sz w:val="20"/>
                <w:szCs w:val="20"/>
              </w:rPr>
            </w:pPr>
            <w:r w:rsidRPr="008D6A8C">
              <w:rPr>
                <w:rFonts w:eastAsia="Calibri" w:cs="Calibri"/>
                <w:spacing w:val="-2"/>
                <w:sz w:val="20"/>
                <w:szCs w:val="20"/>
              </w:rPr>
              <w:t>FCR-24 Fuel Cost Recovery Proceeding</w:t>
            </w:r>
          </w:p>
        </w:tc>
      </w:tr>
      <w:tr w:rsidR="00725818" w:rsidRPr="008D6A8C" w14:paraId="44CE39CC" w14:textId="77777777">
        <w:trPr>
          <w:cantSplit/>
          <w:trHeight w:val="138"/>
        </w:trPr>
        <w:tc>
          <w:tcPr>
            <w:tcW w:w="738" w:type="dxa"/>
          </w:tcPr>
          <w:p w14:paraId="592A1CAA" w14:textId="77777777" w:rsidR="00725818" w:rsidRPr="008D6A8C" w:rsidRDefault="00725818">
            <w:pPr>
              <w:widowControl w:val="0"/>
              <w:spacing w:before="60" w:after="100" w:line="240" w:lineRule="auto"/>
              <w:jc w:val="both"/>
              <w:rPr>
                <w:rFonts w:eastAsia="Calibri" w:cs="Calibri"/>
                <w:spacing w:val="-2"/>
                <w:sz w:val="20"/>
                <w:szCs w:val="20"/>
              </w:rPr>
            </w:pPr>
            <w:r w:rsidRPr="008D6A8C">
              <w:rPr>
                <w:rFonts w:eastAsia="Calibri" w:cs="Calibri"/>
                <w:spacing w:val="-2"/>
                <w:sz w:val="20"/>
                <w:szCs w:val="24"/>
              </w:rPr>
              <w:t>11/15</w:t>
            </w:r>
          </w:p>
        </w:tc>
        <w:tc>
          <w:tcPr>
            <w:tcW w:w="1254" w:type="dxa"/>
          </w:tcPr>
          <w:p w14:paraId="3F9A8AFC" w14:textId="77777777" w:rsidR="00725818" w:rsidRPr="008D6A8C" w:rsidRDefault="00725818">
            <w:pPr>
              <w:keepNext/>
              <w:keepLines/>
              <w:pageBreakBefore/>
              <w:widowControl w:val="0"/>
              <w:spacing w:before="60" w:after="100" w:line="240" w:lineRule="auto"/>
              <w:jc w:val="both"/>
              <w:rPr>
                <w:rFonts w:eastAsia="Calibri" w:cs="Calibri"/>
                <w:spacing w:val="-2"/>
                <w:sz w:val="20"/>
                <w:szCs w:val="20"/>
              </w:rPr>
            </w:pPr>
            <w:r w:rsidRPr="008D6A8C">
              <w:rPr>
                <w:rFonts w:eastAsia="Calibri" w:cs="Calibri"/>
                <w:spacing w:val="-2"/>
                <w:sz w:val="20"/>
                <w:szCs w:val="24"/>
              </w:rPr>
              <w:t>29849-U</w:t>
            </w:r>
          </w:p>
        </w:tc>
        <w:tc>
          <w:tcPr>
            <w:tcW w:w="1086" w:type="dxa"/>
          </w:tcPr>
          <w:p w14:paraId="26D2CE99" w14:textId="77777777" w:rsidR="00725818" w:rsidRPr="008D6A8C" w:rsidRDefault="00725818">
            <w:pPr>
              <w:widowControl w:val="0"/>
              <w:spacing w:before="60" w:after="100" w:line="240" w:lineRule="auto"/>
              <w:jc w:val="both"/>
              <w:rPr>
                <w:rFonts w:eastAsia="Calibri" w:cs="Calibri"/>
                <w:spacing w:val="-2"/>
                <w:sz w:val="20"/>
                <w:szCs w:val="20"/>
              </w:rPr>
            </w:pPr>
            <w:r w:rsidRPr="008D6A8C">
              <w:rPr>
                <w:rFonts w:eastAsia="Calibri" w:cs="Calibri"/>
                <w:spacing w:val="-2"/>
                <w:sz w:val="20"/>
                <w:szCs w:val="24"/>
              </w:rPr>
              <w:t>GA</w:t>
            </w:r>
          </w:p>
        </w:tc>
        <w:tc>
          <w:tcPr>
            <w:tcW w:w="1786" w:type="dxa"/>
            <w:gridSpan w:val="2"/>
          </w:tcPr>
          <w:p w14:paraId="004C9063" w14:textId="77777777" w:rsidR="00725818" w:rsidRPr="008D6A8C" w:rsidRDefault="00725818">
            <w:pPr>
              <w:widowControl w:val="0"/>
              <w:spacing w:before="60" w:after="100" w:line="240" w:lineRule="auto"/>
              <w:rPr>
                <w:rFonts w:eastAsia="Calibri" w:cs="Times New Roman"/>
                <w:spacing w:val="-2"/>
                <w:sz w:val="20"/>
                <w:szCs w:val="20"/>
              </w:rPr>
            </w:pPr>
            <w:r w:rsidRPr="008D6A8C">
              <w:rPr>
                <w:rFonts w:eastAsia="Calibri" w:cs="Times New Roman"/>
                <w:spacing w:val="-2"/>
                <w:sz w:val="20"/>
                <w:szCs w:val="24"/>
              </w:rPr>
              <w:t>Georgia Public Service Commission Staff</w:t>
            </w:r>
          </w:p>
        </w:tc>
        <w:tc>
          <w:tcPr>
            <w:tcW w:w="1526" w:type="dxa"/>
          </w:tcPr>
          <w:p w14:paraId="144BE069" w14:textId="77777777" w:rsidR="00725818" w:rsidRPr="008D6A8C" w:rsidRDefault="00725818">
            <w:pPr>
              <w:widowControl w:val="0"/>
              <w:spacing w:before="60" w:after="100" w:line="240" w:lineRule="auto"/>
              <w:rPr>
                <w:rFonts w:eastAsia="Calibri" w:cs="Calibri"/>
                <w:spacing w:val="-2"/>
                <w:sz w:val="20"/>
                <w:szCs w:val="20"/>
              </w:rPr>
            </w:pPr>
            <w:r w:rsidRPr="008D6A8C">
              <w:rPr>
                <w:rFonts w:eastAsia="Calibri" w:cs="Calibri"/>
                <w:spacing w:val="-2"/>
                <w:sz w:val="20"/>
                <w:szCs w:val="24"/>
              </w:rPr>
              <w:t>Georgia Power</w:t>
            </w:r>
          </w:p>
        </w:tc>
        <w:tc>
          <w:tcPr>
            <w:tcW w:w="3446" w:type="dxa"/>
          </w:tcPr>
          <w:p w14:paraId="3DECE9B2" w14:textId="77777777" w:rsidR="00725818" w:rsidRPr="008D6A8C" w:rsidRDefault="00725818">
            <w:pPr>
              <w:widowControl w:val="0"/>
              <w:spacing w:before="60" w:after="100" w:line="240" w:lineRule="auto"/>
              <w:rPr>
                <w:rFonts w:eastAsia="Calibri" w:cs="Calibri"/>
                <w:spacing w:val="-2"/>
                <w:sz w:val="20"/>
                <w:szCs w:val="20"/>
              </w:rPr>
            </w:pPr>
            <w:r w:rsidRPr="008D6A8C">
              <w:rPr>
                <w:rFonts w:eastAsia="Calibri" w:cs="Calibri"/>
                <w:spacing w:val="-2"/>
                <w:sz w:val="20"/>
                <w:szCs w:val="24"/>
              </w:rPr>
              <w:t>Thirteenth Semi-Annual Vogtle Construction Monitoring Report</w:t>
            </w:r>
          </w:p>
        </w:tc>
      </w:tr>
      <w:tr w:rsidR="00725818" w:rsidRPr="008D6A8C" w14:paraId="3479D71C" w14:textId="77777777">
        <w:trPr>
          <w:cantSplit/>
          <w:trHeight w:val="138"/>
        </w:trPr>
        <w:tc>
          <w:tcPr>
            <w:tcW w:w="738" w:type="dxa"/>
          </w:tcPr>
          <w:p w14:paraId="368C14E3" w14:textId="77777777" w:rsidR="00725818" w:rsidRPr="008D6A8C" w:rsidRDefault="00725818">
            <w:pPr>
              <w:widowControl w:val="0"/>
              <w:spacing w:before="60" w:after="100" w:line="240" w:lineRule="auto"/>
              <w:jc w:val="both"/>
              <w:rPr>
                <w:rFonts w:eastAsia="Calibri" w:cs="Calibri"/>
                <w:spacing w:val="-2"/>
                <w:sz w:val="20"/>
                <w:szCs w:val="24"/>
              </w:rPr>
            </w:pPr>
            <w:r w:rsidRPr="008D6A8C">
              <w:rPr>
                <w:rFonts w:eastAsia="Calibri" w:cs="Calibri"/>
                <w:spacing w:val="-2"/>
                <w:sz w:val="20"/>
                <w:szCs w:val="24"/>
              </w:rPr>
              <w:t>5/16</w:t>
            </w:r>
          </w:p>
        </w:tc>
        <w:tc>
          <w:tcPr>
            <w:tcW w:w="1254" w:type="dxa"/>
          </w:tcPr>
          <w:p w14:paraId="370A10C6" w14:textId="77777777" w:rsidR="00725818" w:rsidRPr="008D6A8C" w:rsidRDefault="00725818">
            <w:pPr>
              <w:keepNext/>
              <w:keepLines/>
              <w:pageBreakBefore/>
              <w:widowControl w:val="0"/>
              <w:spacing w:before="60" w:after="100" w:line="240" w:lineRule="auto"/>
              <w:jc w:val="both"/>
              <w:rPr>
                <w:rFonts w:eastAsia="Calibri" w:cs="Calibri"/>
                <w:spacing w:val="-2"/>
                <w:sz w:val="20"/>
                <w:szCs w:val="24"/>
              </w:rPr>
            </w:pPr>
            <w:r w:rsidRPr="008D6A8C">
              <w:rPr>
                <w:rFonts w:eastAsia="Calibri" w:cs="Calibri"/>
                <w:spacing w:val="-2"/>
                <w:sz w:val="20"/>
                <w:szCs w:val="24"/>
              </w:rPr>
              <w:t>40161</w:t>
            </w:r>
          </w:p>
        </w:tc>
        <w:tc>
          <w:tcPr>
            <w:tcW w:w="1086" w:type="dxa"/>
          </w:tcPr>
          <w:p w14:paraId="18323A46" w14:textId="77777777" w:rsidR="00725818" w:rsidRPr="008D6A8C" w:rsidRDefault="00725818">
            <w:pPr>
              <w:widowControl w:val="0"/>
              <w:spacing w:before="60" w:after="100" w:line="240" w:lineRule="auto"/>
              <w:jc w:val="both"/>
              <w:rPr>
                <w:rFonts w:eastAsia="Calibri" w:cs="Calibri"/>
                <w:spacing w:val="-2"/>
                <w:sz w:val="20"/>
                <w:szCs w:val="24"/>
              </w:rPr>
            </w:pPr>
            <w:r w:rsidRPr="008D6A8C">
              <w:rPr>
                <w:rFonts w:eastAsia="Calibri" w:cs="Calibri"/>
                <w:spacing w:val="-2"/>
                <w:sz w:val="20"/>
                <w:szCs w:val="24"/>
              </w:rPr>
              <w:t>GA</w:t>
            </w:r>
          </w:p>
        </w:tc>
        <w:tc>
          <w:tcPr>
            <w:tcW w:w="1786" w:type="dxa"/>
            <w:gridSpan w:val="2"/>
          </w:tcPr>
          <w:p w14:paraId="59F247B3" w14:textId="77777777" w:rsidR="00725818" w:rsidRPr="008D6A8C" w:rsidRDefault="00725818">
            <w:pPr>
              <w:widowControl w:val="0"/>
              <w:spacing w:before="60" w:after="100" w:line="240" w:lineRule="auto"/>
              <w:rPr>
                <w:rFonts w:eastAsia="Calibri" w:cs="Times New Roman"/>
                <w:spacing w:val="-2"/>
                <w:sz w:val="20"/>
                <w:szCs w:val="24"/>
              </w:rPr>
            </w:pPr>
            <w:r w:rsidRPr="008D6A8C">
              <w:rPr>
                <w:rFonts w:eastAsia="Calibri" w:cs="Times New Roman"/>
                <w:spacing w:val="-2"/>
                <w:sz w:val="20"/>
                <w:szCs w:val="24"/>
              </w:rPr>
              <w:t>Georgia Public Service Commission Staff</w:t>
            </w:r>
          </w:p>
        </w:tc>
        <w:tc>
          <w:tcPr>
            <w:tcW w:w="1526" w:type="dxa"/>
          </w:tcPr>
          <w:p w14:paraId="3EB587AD" w14:textId="77777777" w:rsidR="00725818" w:rsidRPr="008D6A8C" w:rsidRDefault="00725818">
            <w:pPr>
              <w:widowControl w:val="0"/>
              <w:spacing w:before="60" w:after="100" w:line="240" w:lineRule="auto"/>
              <w:rPr>
                <w:rFonts w:eastAsia="Calibri" w:cs="Calibri"/>
                <w:spacing w:val="-2"/>
                <w:sz w:val="20"/>
                <w:szCs w:val="24"/>
              </w:rPr>
            </w:pPr>
            <w:r w:rsidRPr="008D6A8C">
              <w:rPr>
                <w:rFonts w:eastAsia="Calibri" w:cs="Calibri"/>
                <w:spacing w:val="-2"/>
                <w:sz w:val="20"/>
                <w:szCs w:val="24"/>
              </w:rPr>
              <w:t>Georgia Power</w:t>
            </w:r>
          </w:p>
        </w:tc>
        <w:tc>
          <w:tcPr>
            <w:tcW w:w="3446" w:type="dxa"/>
          </w:tcPr>
          <w:p w14:paraId="5522D608" w14:textId="77777777" w:rsidR="00725818" w:rsidRPr="008D6A8C" w:rsidRDefault="00725818">
            <w:pPr>
              <w:widowControl w:val="0"/>
              <w:spacing w:before="60" w:after="100" w:line="240" w:lineRule="auto"/>
              <w:rPr>
                <w:rFonts w:eastAsia="Calibri" w:cs="Calibri"/>
                <w:spacing w:val="-2"/>
                <w:sz w:val="20"/>
                <w:szCs w:val="24"/>
              </w:rPr>
            </w:pPr>
            <w:r w:rsidRPr="008D6A8C">
              <w:rPr>
                <w:rFonts w:eastAsia="Calibri" w:cs="Calibri"/>
                <w:spacing w:val="-2"/>
                <w:sz w:val="20"/>
                <w:szCs w:val="24"/>
              </w:rPr>
              <w:t>Georgia Power Company’s 2016 IRP and Application for Decertification of Plant Mitchell Units 3, 4A, and 4B, Kraft Unit 1 CT, and Intercession City CT</w:t>
            </w:r>
          </w:p>
        </w:tc>
      </w:tr>
      <w:tr w:rsidR="00725818" w:rsidRPr="008D6A8C" w14:paraId="15193464" w14:textId="77777777">
        <w:trPr>
          <w:cantSplit/>
          <w:trHeight w:val="138"/>
        </w:trPr>
        <w:tc>
          <w:tcPr>
            <w:tcW w:w="738" w:type="dxa"/>
          </w:tcPr>
          <w:p w14:paraId="413E1DB8" w14:textId="77777777" w:rsidR="00725818" w:rsidRPr="008D6A8C" w:rsidRDefault="00725818">
            <w:pPr>
              <w:widowControl w:val="0"/>
              <w:spacing w:before="60" w:after="100" w:line="240" w:lineRule="auto"/>
              <w:jc w:val="both"/>
              <w:rPr>
                <w:rFonts w:eastAsia="Calibri" w:cs="Calibri"/>
                <w:spacing w:val="-2"/>
                <w:sz w:val="20"/>
                <w:szCs w:val="24"/>
              </w:rPr>
            </w:pPr>
            <w:r w:rsidRPr="008D6A8C">
              <w:rPr>
                <w:rFonts w:eastAsia="Calibri" w:cs="Calibri"/>
                <w:spacing w:val="-2"/>
                <w:sz w:val="20"/>
                <w:szCs w:val="24"/>
              </w:rPr>
              <w:t>6/16</w:t>
            </w:r>
          </w:p>
        </w:tc>
        <w:tc>
          <w:tcPr>
            <w:tcW w:w="1254" w:type="dxa"/>
          </w:tcPr>
          <w:p w14:paraId="0706FFCD" w14:textId="77777777" w:rsidR="00725818" w:rsidRPr="008D6A8C" w:rsidRDefault="00725818">
            <w:pPr>
              <w:keepNext/>
              <w:keepLines/>
              <w:pageBreakBefore/>
              <w:widowControl w:val="0"/>
              <w:spacing w:before="60" w:after="100" w:line="240" w:lineRule="auto"/>
              <w:jc w:val="both"/>
              <w:rPr>
                <w:rFonts w:eastAsia="Calibri" w:cs="Calibri"/>
                <w:spacing w:val="-2"/>
                <w:sz w:val="20"/>
                <w:szCs w:val="24"/>
              </w:rPr>
            </w:pPr>
            <w:r w:rsidRPr="008D6A8C">
              <w:rPr>
                <w:rFonts w:eastAsia="Calibri" w:cs="Calibri"/>
                <w:spacing w:val="-2"/>
                <w:sz w:val="20"/>
                <w:szCs w:val="24"/>
              </w:rPr>
              <w:t>29849</w:t>
            </w:r>
          </w:p>
        </w:tc>
        <w:tc>
          <w:tcPr>
            <w:tcW w:w="1086" w:type="dxa"/>
          </w:tcPr>
          <w:p w14:paraId="32901ACA" w14:textId="77777777" w:rsidR="00725818" w:rsidRPr="008D6A8C" w:rsidRDefault="00725818">
            <w:pPr>
              <w:widowControl w:val="0"/>
              <w:spacing w:before="60" w:after="100" w:line="240" w:lineRule="auto"/>
              <w:jc w:val="both"/>
              <w:rPr>
                <w:rFonts w:eastAsia="Calibri" w:cs="Calibri"/>
                <w:spacing w:val="-2"/>
                <w:sz w:val="20"/>
                <w:szCs w:val="24"/>
              </w:rPr>
            </w:pPr>
            <w:r w:rsidRPr="008D6A8C">
              <w:rPr>
                <w:rFonts w:eastAsia="Calibri" w:cs="Calibri"/>
                <w:spacing w:val="-2"/>
                <w:sz w:val="20"/>
                <w:szCs w:val="24"/>
              </w:rPr>
              <w:t>GA</w:t>
            </w:r>
          </w:p>
        </w:tc>
        <w:tc>
          <w:tcPr>
            <w:tcW w:w="1786" w:type="dxa"/>
            <w:gridSpan w:val="2"/>
          </w:tcPr>
          <w:p w14:paraId="5D607D84" w14:textId="77777777" w:rsidR="00725818" w:rsidRPr="008D6A8C" w:rsidRDefault="00725818">
            <w:pPr>
              <w:widowControl w:val="0"/>
              <w:spacing w:before="60" w:after="100" w:line="240" w:lineRule="auto"/>
              <w:rPr>
                <w:rFonts w:eastAsia="Calibri" w:cs="Times New Roman"/>
                <w:spacing w:val="-2"/>
                <w:sz w:val="20"/>
                <w:szCs w:val="24"/>
              </w:rPr>
            </w:pPr>
            <w:r w:rsidRPr="008D6A8C">
              <w:rPr>
                <w:rFonts w:eastAsia="Calibri" w:cs="Times New Roman"/>
                <w:spacing w:val="-2"/>
                <w:sz w:val="20"/>
                <w:szCs w:val="24"/>
              </w:rPr>
              <w:t>Georgia Public Service Commission Staff</w:t>
            </w:r>
          </w:p>
        </w:tc>
        <w:tc>
          <w:tcPr>
            <w:tcW w:w="1526" w:type="dxa"/>
          </w:tcPr>
          <w:p w14:paraId="59BC0B64" w14:textId="77777777" w:rsidR="00725818" w:rsidRPr="008D6A8C" w:rsidRDefault="00725818">
            <w:pPr>
              <w:widowControl w:val="0"/>
              <w:spacing w:before="60" w:after="100" w:line="240" w:lineRule="auto"/>
              <w:rPr>
                <w:rFonts w:eastAsia="Calibri" w:cs="Calibri"/>
                <w:spacing w:val="-2"/>
                <w:sz w:val="20"/>
                <w:szCs w:val="24"/>
              </w:rPr>
            </w:pPr>
            <w:r w:rsidRPr="008D6A8C">
              <w:rPr>
                <w:rFonts w:eastAsia="Calibri" w:cs="Calibri"/>
                <w:spacing w:val="-2"/>
                <w:sz w:val="20"/>
                <w:szCs w:val="24"/>
              </w:rPr>
              <w:t>Georgia Power</w:t>
            </w:r>
          </w:p>
        </w:tc>
        <w:tc>
          <w:tcPr>
            <w:tcW w:w="3446" w:type="dxa"/>
          </w:tcPr>
          <w:p w14:paraId="1E0DDE63" w14:textId="77777777" w:rsidR="00725818" w:rsidRPr="008D6A8C" w:rsidRDefault="00725818">
            <w:pPr>
              <w:widowControl w:val="0"/>
              <w:spacing w:before="60" w:after="100" w:line="240" w:lineRule="auto"/>
              <w:rPr>
                <w:rFonts w:eastAsia="Calibri" w:cs="Calibri"/>
                <w:spacing w:val="-2"/>
                <w:sz w:val="20"/>
                <w:szCs w:val="24"/>
              </w:rPr>
            </w:pPr>
            <w:r w:rsidRPr="008D6A8C">
              <w:rPr>
                <w:rFonts w:eastAsia="Calibri" w:cs="Calibri"/>
                <w:spacing w:val="-2"/>
                <w:sz w:val="20"/>
                <w:szCs w:val="24"/>
              </w:rPr>
              <w:t>Fourteenth Semi-Annual Vogtle Construction Monitoring Report</w:t>
            </w:r>
          </w:p>
        </w:tc>
      </w:tr>
      <w:tr w:rsidR="00725818" w:rsidRPr="008D6A8C" w14:paraId="38146700" w14:textId="77777777">
        <w:trPr>
          <w:cantSplit/>
          <w:trHeight w:val="138"/>
        </w:trPr>
        <w:tc>
          <w:tcPr>
            <w:tcW w:w="738" w:type="dxa"/>
          </w:tcPr>
          <w:p w14:paraId="02FB8B31" w14:textId="77777777" w:rsidR="00725818" w:rsidRPr="008D6A8C" w:rsidRDefault="00725818">
            <w:pPr>
              <w:widowControl w:val="0"/>
              <w:spacing w:before="60" w:after="100" w:line="240" w:lineRule="auto"/>
              <w:rPr>
                <w:rFonts w:eastAsia="Calibri" w:cs="Calibri"/>
                <w:spacing w:val="-2"/>
                <w:sz w:val="20"/>
                <w:szCs w:val="24"/>
              </w:rPr>
            </w:pPr>
            <w:r w:rsidRPr="008D6A8C">
              <w:rPr>
                <w:rFonts w:eastAsia="Calibri" w:cs="Calibri"/>
                <w:spacing w:val="-2"/>
                <w:sz w:val="20"/>
                <w:szCs w:val="24"/>
              </w:rPr>
              <w:t>8/16</w:t>
            </w:r>
          </w:p>
        </w:tc>
        <w:tc>
          <w:tcPr>
            <w:tcW w:w="1254" w:type="dxa"/>
          </w:tcPr>
          <w:p w14:paraId="07178662" w14:textId="77777777" w:rsidR="00725818" w:rsidRPr="008D6A8C" w:rsidRDefault="00725818">
            <w:pPr>
              <w:keepNext/>
              <w:keepLines/>
              <w:pageBreakBefore/>
              <w:widowControl w:val="0"/>
              <w:spacing w:before="60" w:after="100" w:line="240" w:lineRule="auto"/>
              <w:rPr>
                <w:rFonts w:eastAsia="Calibri" w:cs="Calibri"/>
                <w:spacing w:val="-2"/>
                <w:sz w:val="20"/>
                <w:szCs w:val="24"/>
              </w:rPr>
            </w:pPr>
            <w:r w:rsidRPr="008D6A8C">
              <w:rPr>
                <w:rFonts w:eastAsia="Calibri" w:cs="Calibri"/>
                <w:spacing w:val="-2"/>
                <w:sz w:val="20"/>
                <w:szCs w:val="24"/>
              </w:rPr>
              <w:t>16-035-27</w:t>
            </w:r>
          </w:p>
        </w:tc>
        <w:tc>
          <w:tcPr>
            <w:tcW w:w="1086" w:type="dxa"/>
          </w:tcPr>
          <w:p w14:paraId="2C8B1E32" w14:textId="77777777" w:rsidR="00725818" w:rsidRPr="008D6A8C" w:rsidRDefault="00725818">
            <w:pPr>
              <w:widowControl w:val="0"/>
              <w:spacing w:before="60" w:after="100" w:line="240" w:lineRule="auto"/>
              <w:rPr>
                <w:rFonts w:eastAsia="Calibri" w:cs="Calibri"/>
                <w:spacing w:val="-2"/>
                <w:sz w:val="20"/>
                <w:szCs w:val="24"/>
              </w:rPr>
            </w:pPr>
            <w:r w:rsidRPr="008D6A8C">
              <w:rPr>
                <w:rFonts w:eastAsia="Calibri" w:cs="Calibri"/>
                <w:spacing w:val="-2"/>
                <w:sz w:val="20"/>
                <w:szCs w:val="24"/>
              </w:rPr>
              <w:t>UT</w:t>
            </w:r>
          </w:p>
        </w:tc>
        <w:tc>
          <w:tcPr>
            <w:tcW w:w="1786" w:type="dxa"/>
            <w:gridSpan w:val="2"/>
          </w:tcPr>
          <w:p w14:paraId="70121E4C" w14:textId="77777777" w:rsidR="00725818" w:rsidRPr="008D6A8C" w:rsidRDefault="00725818">
            <w:pPr>
              <w:widowControl w:val="0"/>
              <w:spacing w:before="60" w:after="100" w:line="240" w:lineRule="auto"/>
              <w:rPr>
                <w:rFonts w:eastAsia="Calibri" w:cs="Times New Roman"/>
                <w:spacing w:val="-2"/>
                <w:sz w:val="20"/>
                <w:szCs w:val="24"/>
              </w:rPr>
            </w:pPr>
            <w:r w:rsidRPr="008D6A8C">
              <w:rPr>
                <w:rFonts w:eastAsia="Calibri" w:cs="Times New Roman"/>
                <w:spacing w:val="-2"/>
                <w:sz w:val="20"/>
                <w:szCs w:val="20"/>
              </w:rPr>
              <w:t>Utah Office of Consumer Services</w:t>
            </w:r>
          </w:p>
        </w:tc>
        <w:tc>
          <w:tcPr>
            <w:tcW w:w="1526" w:type="dxa"/>
          </w:tcPr>
          <w:p w14:paraId="022138C5" w14:textId="77777777" w:rsidR="00725818" w:rsidRPr="008D6A8C" w:rsidRDefault="00725818">
            <w:pPr>
              <w:widowControl w:val="0"/>
              <w:spacing w:before="60" w:after="100" w:line="240" w:lineRule="auto"/>
              <w:rPr>
                <w:rFonts w:eastAsia="Calibri" w:cs="Calibri"/>
                <w:spacing w:val="-2"/>
                <w:sz w:val="20"/>
                <w:szCs w:val="20"/>
              </w:rPr>
            </w:pPr>
            <w:r w:rsidRPr="008D6A8C">
              <w:rPr>
                <w:rFonts w:eastAsia="Calibri" w:cs="Calibri"/>
                <w:spacing w:val="-2"/>
                <w:sz w:val="20"/>
                <w:szCs w:val="20"/>
              </w:rPr>
              <w:t>PacifiCorp</w:t>
            </w:r>
          </w:p>
        </w:tc>
        <w:tc>
          <w:tcPr>
            <w:tcW w:w="3446" w:type="dxa"/>
          </w:tcPr>
          <w:p w14:paraId="4F8B8FB1" w14:textId="77777777" w:rsidR="00725818" w:rsidRPr="008D6A8C" w:rsidRDefault="00725818">
            <w:pPr>
              <w:widowControl w:val="0"/>
              <w:spacing w:before="60" w:after="100" w:line="240" w:lineRule="auto"/>
              <w:rPr>
                <w:rFonts w:eastAsia="Calibri" w:cs="Calibri"/>
                <w:spacing w:val="-2"/>
                <w:sz w:val="20"/>
                <w:szCs w:val="20"/>
              </w:rPr>
            </w:pPr>
            <w:r w:rsidRPr="008D6A8C">
              <w:rPr>
                <w:rFonts w:eastAsia="Calibri" w:cs="Times New Roman"/>
                <w:sz w:val="20"/>
                <w:szCs w:val="20"/>
              </w:rPr>
              <w:t>Renewable Energy Services Contract between Rocky Mountain Power and Facebook, Inc</w:t>
            </w:r>
          </w:p>
        </w:tc>
      </w:tr>
      <w:tr w:rsidR="00725818" w:rsidRPr="008D6A8C" w14:paraId="50E3B9A6" w14:textId="77777777">
        <w:trPr>
          <w:cantSplit/>
          <w:trHeight w:val="138"/>
        </w:trPr>
        <w:tc>
          <w:tcPr>
            <w:tcW w:w="738" w:type="dxa"/>
          </w:tcPr>
          <w:p w14:paraId="01C0327C" w14:textId="77777777" w:rsidR="00725818" w:rsidRPr="008D6A8C" w:rsidRDefault="00725818">
            <w:pPr>
              <w:widowControl w:val="0"/>
              <w:spacing w:before="60" w:after="100" w:line="240" w:lineRule="auto"/>
              <w:rPr>
                <w:rFonts w:eastAsia="Calibri" w:cs="Calibri"/>
                <w:spacing w:val="-2"/>
                <w:sz w:val="20"/>
                <w:szCs w:val="24"/>
              </w:rPr>
            </w:pPr>
            <w:r w:rsidRPr="008D6A8C">
              <w:rPr>
                <w:rFonts w:eastAsia="Calibri" w:cs="Calibri"/>
                <w:spacing w:val="-2"/>
                <w:sz w:val="20"/>
                <w:szCs w:val="24"/>
              </w:rPr>
              <w:lastRenderedPageBreak/>
              <w:t>8/16</w:t>
            </w:r>
          </w:p>
        </w:tc>
        <w:tc>
          <w:tcPr>
            <w:tcW w:w="1254" w:type="dxa"/>
          </w:tcPr>
          <w:p w14:paraId="455D7D76" w14:textId="77777777" w:rsidR="00725818" w:rsidRPr="008D6A8C" w:rsidRDefault="00725818">
            <w:pPr>
              <w:keepNext/>
              <w:keepLines/>
              <w:pageBreakBefore/>
              <w:widowControl w:val="0"/>
              <w:spacing w:before="60" w:after="100" w:line="240" w:lineRule="auto"/>
              <w:rPr>
                <w:rFonts w:eastAsia="Calibri" w:cs="Calibri"/>
                <w:spacing w:val="-2"/>
                <w:sz w:val="20"/>
                <w:szCs w:val="24"/>
              </w:rPr>
            </w:pPr>
            <w:r w:rsidRPr="008D6A8C">
              <w:rPr>
                <w:rFonts w:eastAsia="Calibri" w:cs="Calibri"/>
                <w:spacing w:val="-2"/>
                <w:sz w:val="20"/>
                <w:szCs w:val="24"/>
              </w:rPr>
              <w:t>16-035-01</w:t>
            </w:r>
          </w:p>
        </w:tc>
        <w:tc>
          <w:tcPr>
            <w:tcW w:w="1086" w:type="dxa"/>
          </w:tcPr>
          <w:p w14:paraId="2EA2FD79" w14:textId="77777777" w:rsidR="00725818" w:rsidRPr="008D6A8C" w:rsidRDefault="00725818">
            <w:pPr>
              <w:widowControl w:val="0"/>
              <w:spacing w:before="60" w:after="100" w:line="240" w:lineRule="auto"/>
              <w:rPr>
                <w:rFonts w:eastAsia="Calibri" w:cs="Calibri"/>
                <w:spacing w:val="-2"/>
                <w:sz w:val="20"/>
                <w:szCs w:val="24"/>
              </w:rPr>
            </w:pPr>
            <w:r w:rsidRPr="008D6A8C">
              <w:rPr>
                <w:rFonts w:eastAsia="Calibri" w:cs="Calibri"/>
                <w:spacing w:val="-2"/>
                <w:sz w:val="20"/>
                <w:szCs w:val="24"/>
              </w:rPr>
              <w:t>UT</w:t>
            </w:r>
          </w:p>
        </w:tc>
        <w:tc>
          <w:tcPr>
            <w:tcW w:w="1786" w:type="dxa"/>
            <w:gridSpan w:val="2"/>
          </w:tcPr>
          <w:p w14:paraId="3DE2E120" w14:textId="77777777" w:rsidR="00725818" w:rsidRPr="008D6A8C" w:rsidRDefault="00725818">
            <w:pPr>
              <w:widowControl w:val="0"/>
              <w:spacing w:before="60" w:after="100" w:line="240" w:lineRule="auto"/>
              <w:rPr>
                <w:rFonts w:eastAsia="Calibri" w:cs="Times New Roman"/>
                <w:spacing w:val="-2"/>
                <w:sz w:val="20"/>
                <w:szCs w:val="24"/>
              </w:rPr>
            </w:pPr>
            <w:r w:rsidRPr="008D6A8C">
              <w:rPr>
                <w:rFonts w:eastAsia="Calibri" w:cs="Times New Roman"/>
                <w:spacing w:val="-2"/>
                <w:sz w:val="20"/>
                <w:szCs w:val="20"/>
              </w:rPr>
              <w:t>Utah Office of Consumer Services</w:t>
            </w:r>
          </w:p>
        </w:tc>
        <w:tc>
          <w:tcPr>
            <w:tcW w:w="1526" w:type="dxa"/>
          </w:tcPr>
          <w:p w14:paraId="43E35E1E" w14:textId="77777777" w:rsidR="00725818" w:rsidRPr="008D6A8C" w:rsidRDefault="00725818">
            <w:pPr>
              <w:widowControl w:val="0"/>
              <w:spacing w:before="60" w:after="100" w:line="240" w:lineRule="auto"/>
              <w:rPr>
                <w:rFonts w:eastAsia="Calibri" w:cs="Calibri"/>
                <w:spacing w:val="-2"/>
                <w:sz w:val="20"/>
                <w:szCs w:val="24"/>
              </w:rPr>
            </w:pPr>
            <w:r w:rsidRPr="008D6A8C">
              <w:rPr>
                <w:rFonts w:eastAsia="Calibri" w:cs="Calibri"/>
                <w:spacing w:val="-2"/>
                <w:sz w:val="20"/>
                <w:szCs w:val="20"/>
              </w:rPr>
              <w:t>PacifiCorp</w:t>
            </w:r>
          </w:p>
        </w:tc>
        <w:tc>
          <w:tcPr>
            <w:tcW w:w="3446" w:type="dxa"/>
          </w:tcPr>
          <w:p w14:paraId="049E8868" w14:textId="77777777" w:rsidR="00725818" w:rsidRPr="008D6A8C" w:rsidRDefault="00725818">
            <w:pPr>
              <w:widowControl w:val="0"/>
              <w:spacing w:before="60" w:after="100" w:line="240" w:lineRule="auto"/>
              <w:rPr>
                <w:rFonts w:eastAsia="Calibri" w:cs="Calibri"/>
                <w:spacing w:val="-2"/>
                <w:sz w:val="20"/>
                <w:szCs w:val="24"/>
              </w:rPr>
            </w:pPr>
            <w:r w:rsidRPr="008D6A8C">
              <w:rPr>
                <w:rFonts w:eastAsia="Calibri" w:cs="Calibri"/>
                <w:spacing w:val="-2"/>
                <w:sz w:val="20"/>
                <w:szCs w:val="24"/>
              </w:rPr>
              <w:t>2016 Energy Balancing Adjustment application</w:t>
            </w:r>
          </w:p>
        </w:tc>
      </w:tr>
      <w:tr w:rsidR="00725818" w:rsidRPr="008D6A8C" w14:paraId="38732719" w14:textId="77777777">
        <w:trPr>
          <w:cantSplit/>
          <w:trHeight w:val="138"/>
        </w:trPr>
        <w:tc>
          <w:tcPr>
            <w:tcW w:w="738" w:type="dxa"/>
          </w:tcPr>
          <w:p w14:paraId="4B55F42A" w14:textId="77777777" w:rsidR="00725818" w:rsidRPr="008D6A8C" w:rsidRDefault="00725818">
            <w:pPr>
              <w:widowControl w:val="0"/>
              <w:spacing w:before="60" w:after="100" w:line="240" w:lineRule="auto"/>
              <w:rPr>
                <w:rFonts w:eastAsia="Calibri" w:cs="Calibri"/>
                <w:spacing w:val="-2"/>
                <w:sz w:val="20"/>
                <w:szCs w:val="24"/>
              </w:rPr>
            </w:pPr>
            <w:r w:rsidRPr="008D6A8C">
              <w:rPr>
                <w:rFonts w:eastAsia="Calibri" w:cs="Calibri"/>
                <w:spacing w:val="-2"/>
                <w:sz w:val="20"/>
                <w:szCs w:val="24"/>
              </w:rPr>
              <w:t>9/16</w:t>
            </w:r>
          </w:p>
        </w:tc>
        <w:tc>
          <w:tcPr>
            <w:tcW w:w="1254" w:type="dxa"/>
          </w:tcPr>
          <w:p w14:paraId="3B84C773" w14:textId="77777777" w:rsidR="00725818" w:rsidRPr="008D6A8C" w:rsidRDefault="00725818">
            <w:pPr>
              <w:keepNext/>
              <w:keepLines/>
              <w:pageBreakBefore/>
              <w:widowControl w:val="0"/>
              <w:spacing w:before="60" w:after="100" w:line="240" w:lineRule="auto"/>
              <w:rPr>
                <w:rFonts w:eastAsia="Calibri" w:cs="Calibri"/>
                <w:spacing w:val="-2"/>
                <w:sz w:val="20"/>
                <w:szCs w:val="24"/>
              </w:rPr>
            </w:pPr>
            <w:r w:rsidRPr="008D6A8C">
              <w:rPr>
                <w:rFonts w:eastAsia="Calibri" w:cs="Calibri"/>
                <w:spacing w:val="-2"/>
                <w:sz w:val="20"/>
                <w:szCs w:val="24"/>
              </w:rPr>
              <w:t>09-035-15</w:t>
            </w:r>
          </w:p>
        </w:tc>
        <w:tc>
          <w:tcPr>
            <w:tcW w:w="1086" w:type="dxa"/>
          </w:tcPr>
          <w:p w14:paraId="6FE45899" w14:textId="77777777" w:rsidR="00725818" w:rsidRPr="008D6A8C" w:rsidRDefault="00725818">
            <w:pPr>
              <w:widowControl w:val="0"/>
              <w:spacing w:before="60" w:after="100" w:line="240" w:lineRule="auto"/>
              <w:rPr>
                <w:rFonts w:eastAsia="Calibri" w:cs="Calibri"/>
                <w:spacing w:val="-2"/>
                <w:sz w:val="20"/>
                <w:szCs w:val="24"/>
              </w:rPr>
            </w:pPr>
            <w:r w:rsidRPr="008D6A8C">
              <w:rPr>
                <w:rFonts w:eastAsia="Calibri" w:cs="Calibri"/>
                <w:spacing w:val="-2"/>
                <w:sz w:val="20"/>
                <w:szCs w:val="24"/>
              </w:rPr>
              <w:t>UT</w:t>
            </w:r>
          </w:p>
        </w:tc>
        <w:tc>
          <w:tcPr>
            <w:tcW w:w="1786" w:type="dxa"/>
            <w:gridSpan w:val="2"/>
          </w:tcPr>
          <w:p w14:paraId="2627CCE9" w14:textId="77777777" w:rsidR="00725818" w:rsidRPr="008D6A8C" w:rsidRDefault="00725818">
            <w:pPr>
              <w:widowControl w:val="0"/>
              <w:spacing w:before="60" w:after="100" w:line="240" w:lineRule="auto"/>
              <w:rPr>
                <w:rFonts w:eastAsia="Calibri" w:cs="Times New Roman"/>
                <w:spacing w:val="-2"/>
                <w:sz w:val="20"/>
                <w:szCs w:val="24"/>
              </w:rPr>
            </w:pPr>
            <w:r w:rsidRPr="008D6A8C">
              <w:rPr>
                <w:rFonts w:eastAsia="Calibri" w:cs="Times New Roman"/>
                <w:spacing w:val="-2"/>
                <w:sz w:val="20"/>
                <w:szCs w:val="20"/>
              </w:rPr>
              <w:t>Utah Office of Consumer Services</w:t>
            </w:r>
          </w:p>
        </w:tc>
        <w:tc>
          <w:tcPr>
            <w:tcW w:w="1526" w:type="dxa"/>
          </w:tcPr>
          <w:p w14:paraId="5FECCCB3" w14:textId="77777777" w:rsidR="00725818" w:rsidRPr="008D6A8C" w:rsidRDefault="00725818">
            <w:pPr>
              <w:widowControl w:val="0"/>
              <w:spacing w:before="60" w:after="100" w:line="240" w:lineRule="auto"/>
              <w:rPr>
                <w:rFonts w:eastAsia="Calibri" w:cs="Calibri"/>
                <w:spacing w:val="-2"/>
                <w:sz w:val="20"/>
                <w:szCs w:val="24"/>
              </w:rPr>
            </w:pPr>
            <w:r w:rsidRPr="008D6A8C">
              <w:rPr>
                <w:rFonts w:eastAsia="Calibri" w:cs="Calibri"/>
                <w:spacing w:val="-2"/>
                <w:sz w:val="20"/>
                <w:szCs w:val="20"/>
              </w:rPr>
              <w:t>PacifiCorp</w:t>
            </w:r>
          </w:p>
        </w:tc>
        <w:tc>
          <w:tcPr>
            <w:tcW w:w="3446" w:type="dxa"/>
          </w:tcPr>
          <w:p w14:paraId="1A75E8DD" w14:textId="77777777" w:rsidR="00725818" w:rsidRPr="008D6A8C" w:rsidRDefault="00725818">
            <w:pPr>
              <w:widowControl w:val="0"/>
              <w:spacing w:before="60" w:after="100" w:line="240" w:lineRule="auto"/>
              <w:rPr>
                <w:rFonts w:eastAsia="Calibri" w:cs="Calibri"/>
                <w:spacing w:val="-2"/>
                <w:sz w:val="20"/>
                <w:szCs w:val="24"/>
              </w:rPr>
            </w:pPr>
            <w:r w:rsidRPr="008D6A8C">
              <w:rPr>
                <w:rFonts w:eastAsia="Calibri" w:cs="Calibri"/>
                <w:spacing w:val="-2"/>
                <w:sz w:val="20"/>
                <w:szCs w:val="24"/>
              </w:rPr>
              <w:t>EBA Pilot Evaluation Direct Testimony</w:t>
            </w:r>
          </w:p>
        </w:tc>
      </w:tr>
      <w:tr w:rsidR="00725818" w:rsidRPr="008D6A8C" w14:paraId="4DBAB3B7" w14:textId="77777777">
        <w:trPr>
          <w:cantSplit/>
          <w:trHeight w:val="138"/>
        </w:trPr>
        <w:tc>
          <w:tcPr>
            <w:tcW w:w="738" w:type="dxa"/>
          </w:tcPr>
          <w:p w14:paraId="34AFC87E" w14:textId="77777777" w:rsidR="00725818" w:rsidRPr="008D6A8C" w:rsidRDefault="00725818">
            <w:pPr>
              <w:widowControl w:val="0"/>
              <w:spacing w:before="60" w:after="100" w:line="240" w:lineRule="auto"/>
              <w:rPr>
                <w:rFonts w:eastAsia="Calibri" w:cs="Calibri"/>
                <w:spacing w:val="-2"/>
                <w:sz w:val="20"/>
                <w:szCs w:val="24"/>
              </w:rPr>
            </w:pPr>
            <w:r w:rsidRPr="008D6A8C">
              <w:rPr>
                <w:rFonts w:eastAsia="Calibri" w:cs="Calibri"/>
                <w:spacing w:val="-2"/>
                <w:sz w:val="20"/>
                <w:szCs w:val="24"/>
              </w:rPr>
              <w:t>11/16</w:t>
            </w:r>
          </w:p>
        </w:tc>
        <w:tc>
          <w:tcPr>
            <w:tcW w:w="1254" w:type="dxa"/>
          </w:tcPr>
          <w:p w14:paraId="56AB5E84" w14:textId="77777777" w:rsidR="00725818" w:rsidRPr="008D6A8C" w:rsidRDefault="00725818">
            <w:pPr>
              <w:keepNext/>
              <w:keepLines/>
              <w:pageBreakBefore/>
              <w:widowControl w:val="0"/>
              <w:spacing w:before="60" w:after="100" w:line="240" w:lineRule="auto"/>
              <w:rPr>
                <w:rFonts w:eastAsia="Calibri" w:cs="Calibri"/>
                <w:spacing w:val="-2"/>
                <w:sz w:val="20"/>
                <w:szCs w:val="24"/>
              </w:rPr>
            </w:pPr>
            <w:r w:rsidRPr="008D6A8C">
              <w:rPr>
                <w:rFonts w:eastAsia="Calibri" w:cs="Calibri"/>
                <w:spacing w:val="-2"/>
                <w:sz w:val="20"/>
                <w:szCs w:val="24"/>
              </w:rPr>
              <w:t>29849-U</w:t>
            </w:r>
          </w:p>
        </w:tc>
        <w:tc>
          <w:tcPr>
            <w:tcW w:w="1086" w:type="dxa"/>
          </w:tcPr>
          <w:p w14:paraId="0755D881" w14:textId="77777777" w:rsidR="00725818" w:rsidRPr="008D6A8C" w:rsidRDefault="00725818">
            <w:pPr>
              <w:widowControl w:val="0"/>
              <w:spacing w:before="60" w:after="100" w:line="240" w:lineRule="auto"/>
              <w:rPr>
                <w:rFonts w:eastAsia="Calibri" w:cs="Calibri"/>
                <w:spacing w:val="-2"/>
                <w:sz w:val="20"/>
                <w:szCs w:val="24"/>
              </w:rPr>
            </w:pPr>
            <w:r w:rsidRPr="008D6A8C">
              <w:rPr>
                <w:rFonts w:eastAsia="Calibri" w:cs="Calibri"/>
                <w:spacing w:val="-2"/>
                <w:sz w:val="20"/>
                <w:szCs w:val="24"/>
              </w:rPr>
              <w:t>GA</w:t>
            </w:r>
          </w:p>
        </w:tc>
        <w:tc>
          <w:tcPr>
            <w:tcW w:w="1786" w:type="dxa"/>
            <w:gridSpan w:val="2"/>
          </w:tcPr>
          <w:p w14:paraId="035F8B95" w14:textId="77777777" w:rsidR="00725818" w:rsidRPr="008D6A8C" w:rsidRDefault="00725818">
            <w:pPr>
              <w:widowControl w:val="0"/>
              <w:spacing w:before="60" w:after="100" w:line="240" w:lineRule="auto"/>
              <w:rPr>
                <w:rFonts w:eastAsia="Calibri" w:cs="Times New Roman"/>
                <w:spacing w:val="-2"/>
                <w:sz w:val="20"/>
                <w:szCs w:val="24"/>
              </w:rPr>
            </w:pPr>
            <w:r w:rsidRPr="008D6A8C">
              <w:rPr>
                <w:rFonts w:eastAsia="Calibri" w:cs="Times New Roman"/>
                <w:spacing w:val="-2"/>
                <w:sz w:val="20"/>
                <w:szCs w:val="24"/>
              </w:rPr>
              <w:t>Georgia Public Service Commission Staff</w:t>
            </w:r>
          </w:p>
        </w:tc>
        <w:tc>
          <w:tcPr>
            <w:tcW w:w="1526" w:type="dxa"/>
          </w:tcPr>
          <w:p w14:paraId="037A87E2" w14:textId="77777777" w:rsidR="00725818" w:rsidRPr="008D6A8C" w:rsidRDefault="00725818">
            <w:pPr>
              <w:widowControl w:val="0"/>
              <w:spacing w:before="60" w:after="100" w:line="240" w:lineRule="auto"/>
              <w:rPr>
                <w:rFonts w:eastAsia="Calibri" w:cs="Calibri"/>
                <w:spacing w:val="-2"/>
                <w:sz w:val="20"/>
                <w:szCs w:val="24"/>
              </w:rPr>
            </w:pPr>
            <w:r w:rsidRPr="008D6A8C">
              <w:rPr>
                <w:rFonts w:eastAsia="Calibri" w:cs="Calibri"/>
                <w:spacing w:val="-2"/>
                <w:sz w:val="20"/>
                <w:szCs w:val="24"/>
              </w:rPr>
              <w:t>Georgia Power</w:t>
            </w:r>
          </w:p>
        </w:tc>
        <w:tc>
          <w:tcPr>
            <w:tcW w:w="3446" w:type="dxa"/>
          </w:tcPr>
          <w:p w14:paraId="0EBB97C9" w14:textId="77777777" w:rsidR="00725818" w:rsidRPr="008D6A8C" w:rsidRDefault="00725818">
            <w:pPr>
              <w:widowControl w:val="0"/>
              <w:spacing w:before="60" w:after="100" w:line="240" w:lineRule="auto"/>
              <w:rPr>
                <w:rFonts w:eastAsia="Calibri" w:cs="Calibri"/>
                <w:spacing w:val="-2"/>
                <w:sz w:val="20"/>
                <w:szCs w:val="24"/>
              </w:rPr>
            </w:pPr>
            <w:r w:rsidRPr="008D6A8C">
              <w:rPr>
                <w:rFonts w:eastAsia="Calibri" w:cs="Calibri"/>
                <w:spacing w:val="-2"/>
                <w:sz w:val="20"/>
                <w:szCs w:val="24"/>
              </w:rPr>
              <w:t>Fifteenth Semi-Annual Vogtle Construction Monitoring Report</w:t>
            </w:r>
          </w:p>
        </w:tc>
      </w:tr>
      <w:tr w:rsidR="00725818" w:rsidRPr="008D6A8C" w14:paraId="425FAA71" w14:textId="77777777">
        <w:trPr>
          <w:cantSplit/>
          <w:trHeight w:val="138"/>
        </w:trPr>
        <w:tc>
          <w:tcPr>
            <w:tcW w:w="738" w:type="dxa"/>
          </w:tcPr>
          <w:p w14:paraId="0E8D4814" w14:textId="77777777" w:rsidR="00725818" w:rsidRPr="008D6A8C" w:rsidRDefault="00725818">
            <w:pPr>
              <w:widowControl w:val="0"/>
              <w:spacing w:before="60" w:after="100" w:line="240" w:lineRule="auto"/>
              <w:rPr>
                <w:rFonts w:eastAsia="Calibri" w:cs="Calibri"/>
                <w:spacing w:val="-2"/>
                <w:sz w:val="20"/>
                <w:szCs w:val="24"/>
              </w:rPr>
            </w:pPr>
            <w:r w:rsidRPr="008D6A8C">
              <w:rPr>
                <w:rFonts w:eastAsia="Calibri" w:cs="Calibri"/>
                <w:spacing w:val="-2"/>
                <w:sz w:val="20"/>
                <w:szCs w:val="24"/>
              </w:rPr>
              <w:t>11/16</w:t>
            </w:r>
          </w:p>
        </w:tc>
        <w:tc>
          <w:tcPr>
            <w:tcW w:w="1254" w:type="dxa"/>
          </w:tcPr>
          <w:p w14:paraId="5D12DD83" w14:textId="77777777" w:rsidR="00725818" w:rsidRPr="008D6A8C" w:rsidRDefault="00725818">
            <w:pPr>
              <w:keepNext/>
              <w:keepLines/>
              <w:pageBreakBefore/>
              <w:widowControl w:val="0"/>
              <w:spacing w:before="60" w:after="100" w:line="240" w:lineRule="auto"/>
              <w:rPr>
                <w:rFonts w:eastAsia="Calibri" w:cs="Calibri"/>
                <w:spacing w:val="-2"/>
                <w:sz w:val="20"/>
                <w:szCs w:val="24"/>
              </w:rPr>
            </w:pPr>
            <w:r w:rsidRPr="008D6A8C">
              <w:rPr>
                <w:rFonts w:eastAsia="Calibri" w:cs="Calibri"/>
                <w:spacing w:val="-2"/>
                <w:sz w:val="20"/>
                <w:szCs w:val="24"/>
              </w:rPr>
              <w:t>09-035-15</w:t>
            </w:r>
          </w:p>
        </w:tc>
        <w:tc>
          <w:tcPr>
            <w:tcW w:w="1086" w:type="dxa"/>
          </w:tcPr>
          <w:p w14:paraId="37C8D7E9" w14:textId="77777777" w:rsidR="00725818" w:rsidRPr="008D6A8C" w:rsidRDefault="00725818">
            <w:pPr>
              <w:widowControl w:val="0"/>
              <w:spacing w:before="60" w:after="100" w:line="240" w:lineRule="auto"/>
              <w:rPr>
                <w:rFonts w:eastAsia="Calibri" w:cs="Calibri"/>
                <w:spacing w:val="-2"/>
                <w:sz w:val="20"/>
                <w:szCs w:val="24"/>
              </w:rPr>
            </w:pPr>
            <w:r w:rsidRPr="008D6A8C">
              <w:rPr>
                <w:rFonts w:eastAsia="Calibri" w:cs="Calibri"/>
                <w:spacing w:val="-2"/>
                <w:sz w:val="20"/>
                <w:szCs w:val="24"/>
              </w:rPr>
              <w:t>UT</w:t>
            </w:r>
          </w:p>
        </w:tc>
        <w:tc>
          <w:tcPr>
            <w:tcW w:w="1786" w:type="dxa"/>
            <w:gridSpan w:val="2"/>
          </w:tcPr>
          <w:p w14:paraId="2F0FE002" w14:textId="77777777" w:rsidR="00725818" w:rsidRPr="008D6A8C" w:rsidRDefault="00725818">
            <w:pPr>
              <w:widowControl w:val="0"/>
              <w:spacing w:before="60" w:after="100" w:line="240" w:lineRule="auto"/>
              <w:rPr>
                <w:rFonts w:eastAsia="Calibri" w:cs="Times New Roman"/>
                <w:spacing w:val="-2"/>
                <w:sz w:val="20"/>
                <w:szCs w:val="24"/>
              </w:rPr>
            </w:pPr>
            <w:r w:rsidRPr="008D6A8C">
              <w:rPr>
                <w:rFonts w:eastAsia="Calibri" w:cs="Times New Roman"/>
                <w:spacing w:val="-2"/>
                <w:sz w:val="20"/>
                <w:szCs w:val="20"/>
              </w:rPr>
              <w:t>Utah Office of Consumer Services</w:t>
            </w:r>
          </w:p>
        </w:tc>
        <w:tc>
          <w:tcPr>
            <w:tcW w:w="1526" w:type="dxa"/>
          </w:tcPr>
          <w:p w14:paraId="0F1188D1" w14:textId="77777777" w:rsidR="00725818" w:rsidRPr="008D6A8C" w:rsidRDefault="00725818">
            <w:pPr>
              <w:widowControl w:val="0"/>
              <w:spacing w:before="60" w:after="100" w:line="240" w:lineRule="auto"/>
              <w:rPr>
                <w:rFonts w:eastAsia="Calibri" w:cs="Calibri"/>
                <w:spacing w:val="-2"/>
                <w:sz w:val="20"/>
                <w:szCs w:val="24"/>
              </w:rPr>
            </w:pPr>
            <w:r w:rsidRPr="008D6A8C">
              <w:rPr>
                <w:rFonts w:eastAsia="Calibri" w:cs="Calibri"/>
                <w:spacing w:val="-2"/>
                <w:sz w:val="20"/>
                <w:szCs w:val="20"/>
              </w:rPr>
              <w:t>PacifiCorp</w:t>
            </w:r>
          </w:p>
        </w:tc>
        <w:tc>
          <w:tcPr>
            <w:tcW w:w="3446" w:type="dxa"/>
          </w:tcPr>
          <w:p w14:paraId="2EBA7678" w14:textId="77777777" w:rsidR="00725818" w:rsidRPr="008D6A8C" w:rsidRDefault="00725818">
            <w:pPr>
              <w:widowControl w:val="0"/>
              <w:spacing w:before="60" w:after="100" w:line="240" w:lineRule="auto"/>
              <w:rPr>
                <w:rFonts w:eastAsia="Calibri" w:cs="Calibri"/>
                <w:spacing w:val="-2"/>
                <w:sz w:val="20"/>
                <w:szCs w:val="24"/>
              </w:rPr>
            </w:pPr>
            <w:r w:rsidRPr="008D6A8C">
              <w:rPr>
                <w:rFonts w:eastAsia="Calibri" w:cs="Calibri"/>
                <w:spacing w:val="-2"/>
                <w:sz w:val="20"/>
                <w:szCs w:val="24"/>
              </w:rPr>
              <w:t>EBA Pilot Evaluation Rebuttal Testimony</w:t>
            </w:r>
          </w:p>
        </w:tc>
      </w:tr>
      <w:tr w:rsidR="00725818" w:rsidRPr="008D6A8C" w14:paraId="1B83A934" w14:textId="77777777">
        <w:trPr>
          <w:cantSplit/>
          <w:trHeight w:val="138"/>
        </w:trPr>
        <w:tc>
          <w:tcPr>
            <w:tcW w:w="738" w:type="dxa"/>
          </w:tcPr>
          <w:p w14:paraId="6B1A8A83" w14:textId="77777777" w:rsidR="00725818" w:rsidRPr="008D6A8C" w:rsidRDefault="00725818">
            <w:pPr>
              <w:widowControl w:val="0"/>
              <w:spacing w:before="60" w:after="100" w:line="240" w:lineRule="auto"/>
              <w:rPr>
                <w:rFonts w:eastAsia="Calibri" w:cs="Calibri"/>
                <w:spacing w:val="-2"/>
                <w:sz w:val="20"/>
                <w:szCs w:val="24"/>
              </w:rPr>
            </w:pPr>
            <w:r w:rsidRPr="008D6A8C">
              <w:rPr>
                <w:rFonts w:eastAsia="Calibri" w:cs="Calibri"/>
                <w:spacing w:val="-2"/>
                <w:sz w:val="20"/>
                <w:szCs w:val="24"/>
              </w:rPr>
              <w:t>11/16</w:t>
            </w:r>
          </w:p>
        </w:tc>
        <w:tc>
          <w:tcPr>
            <w:tcW w:w="1254" w:type="dxa"/>
          </w:tcPr>
          <w:p w14:paraId="7440BF25" w14:textId="77777777" w:rsidR="00725818" w:rsidRPr="008D6A8C" w:rsidRDefault="00725818">
            <w:pPr>
              <w:keepNext/>
              <w:keepLines/>
              <w:pageBreakBefore/>
              <w:widowControl w:val="0"/>
              <w:spacing w:before="60" w:after="100" w:line="240" w:lineRule="auto"/>
              <w:rPr>
                <w:rFonts w:eastAsia="Calibri" w:cs="Calibri"/>
                <w:spacing w:val="-2"/>
                <w:sz w:val="20"/>
                <w:szCs w:val="24"/>
              </w:rPr>
            </w:pPr>
            <w:r w:rsidRPr="008D6A8C">
              <w:rPr>
                <w:rFonts w:eastAsia="Calibri" w:cs="Calibri"/>
                <w:spacing w:val="-2"/>
                <w:sz w:val="20"/>
                <w:szCs w:val="24"/>
              </w:rPr>
              <w:t>EL09-61-04</w:t>
            </w:r>
          </w:p>
        </w:tc>
        <w:tc>
          <w:tcPr>
            <w:tcW w:w="1086" w:type="dxa"/>
          </w:tcPr>
          <w:p w14:paraId="72F1DC82" w14:textId="77777777" w:rsidR="00725818" w:rsidRPr="008D6A8C" w:rsidRDefault="00725818">
            <w:pPr>
              <w:widowControl w:val="0"/>
              <w:spacing w:before="60" w:after="100" w:line="240" w:lineRule="auto"/>
              <w:rPr>
                <w:rFonts w:eastAsia="Calibri" w:cs="Calibri"/>
                <w:spacing w:val="-2"/>
                <w:sz w:val="20"/>
                <w:szCs w:val="24"/>
              </w:rPr>
            </w:pPr>
            <w:r w:rsidRPr="008D6A8C">
              <w:rPr>
                <w:rFonts w:eastAsia="Calibri" w:cs="Calibri"/>
                <w:spacing w:val="-2"/>
                <w:sz w:val="20"/>
                <w:szCs w:val="24"/>
              </w:rPr>
              <w:t>FERC</w:t>
            </w:r>
          </w:p>
        </w:tc>
        <w:tc>
          <w:tcPr>
            <w:tcW w:w="1786" w:type="dxa"/>
            <w:gridSpan w:val="2"/>
          </w:tcPr>
          <w:p w14:paraId="43A560FC" w14:textId="77777777" w:rsidR="00725818" w:rsidRPr="008D6A8C" w:rsidRDefault="00725818">
            <w:pPr>
              <w:widowControl w:val="0"/>
              <w:spacing w:before="60" w:after="100" w:line="240" w:lineRule="auto"/>
              <w:rPr>
                <w:rFonts w:eastAsia="Calibri" w:cs="Times New Roman"/>
                <w:spacing w:val="-2"/>
                <w:sz w:val="20"/>
                <w:szCs w:val="20"/>
              </w:rPr>
            </w:pPr>
            <w:r w:rsidRPr="008D6A8C">
              <w:rPr>
                <w:rFonts w:eastAsia="Calibri" w:cs="Times New Roman"/>
                <w:spacing w:val="-2"/>
                <w:sz w:val="20"/>
                <w:szCs w:val="20"/>
              </w:rPr>
              <w:t>Louisiana Public Service Commission</w:t>
            </w:r>
          </w:p>
        </w:tc>
        <w:tc>
          <w:tcPr>
            <w:tcW w:w="1526" w:type="dxa"/>
          </w:tcPr>
          <w:p w14:paraId="3A8683D5" w14:textId="77777777" w:rsidR="00725818" w:rsidRPr="008D6A8C" w:rsidRDefault="00725818">
            <w:pPr>
              <w:widowControl w:val="0"/>
              <w:spacing w:before="60" w:after="100" w:line="240" w:lineRule="auto"/>
              <w:rPr>
                <w:rFonts w:eastAsia="Calibri" w:cs="Calibri"/>
                <w:spacing w:val="-2"/>
                <w:sz w:val="20"/>
                <w:szCs w:val="20"/>
              </w:rPr>
            </w:pPr>
            <w:r w:rsidRPr="008D6A8C">
              <w:rPr>
                <w:rFonts w:eastAsia="Calibri" w:cs="Calibri"/>
                <w:spacing w:val="-2"/>
                <w:sz w:val="20"/>
                <w:szCs w:val="20"/>
              </w:rPr>
              <w:t>Entergy</w:t>
            </w:r>
          </w:p>
        </w:tc>
        <w:tc>
          <w:tcPr>
            <w:tcW w:w="3446" w:type="dxa"/>
          </w:tcPr>
          <w:p w14:paraId="557C4584" w14:textId="77777777" w:rsidR="00725818" w:rsidRPr="008D6A8C" w:rsidRDefault="00725818">
            <w:pPr>
              <w:widowControl w:val="0"/>
              <w:spacing w:before="60" w:after="100" w:line="240" w:lineRule="auto"/>
              <w:rPr>
                <w:rFonts w:eastAsia="Calibri" w:cs="Calibri"/>
                <w:spacing w:val="-2"/>
                <w:sz w:val="20"/>
                <w:szCs w:val="24"/>
              </w:rPr>
            </w:pPr>
            <w:r w:rsidRPr="008D6A8C">
              <w:rPr>
                <w:rFonts w:eastAsia="Calibri" w:cs="Calibri"/>
                <w:spacing w:val="-2"/>
                <w:sz w:val="20"/>
                <w:szCs w:val="24"/>
              </w:rPr>
              <w:t>Violation of System Agreement, Phase III, Harm Calculation, Direct</w:t>
            </w:r>
          </w:p>
        </w:tc>
      </w:tr>
      <w:tr w:rsidR="00725818" w:rsidRPr="008D6A8C" w14:paraId="0EDA70F2" w14:textId="77777777">
        <w:trPr>
          <w:cantSplit/>
          <w:trHeight w:val="138"/>
        </w:trPr>
        <w:tc>
          <w:tcPr>
            <w:tcW w:w="738" w:type="dxa"/>
          </w:tcPr>
          <w:p w14:paraId="24FEF7F9" w14:textId="77777777" w:rsidR="00725818" w:rsidRPr="008D6A8C" w:rsidRDefault="00725818">
            <w:pPr>
              <w:widowControl w:val="0"/>
              <w:spacing w:before="60" w:after="100" w:line="240" w:lineRule="auto"/>
              <w:rPr>
                <w:rFonts w:eastAsia="Calibri" w:cs="Calibri"/>
                <w:spacing w:val="-2"/>
                <w:sz w:val="20"/>
                <w:szCs w:val="24"/>
              </w:rPr>
            </w:pPr>
            <w:r w:rsidRPr="008D6A8C">
              <w:rPr>
                <w:rFonts w:eastAsia="Calibri" w:cs="Calibri"/>
                <w:spacing w:val="-2"/>
                <w:sz w:val="20"/>
                <w:szCs w:val="24"/>
              </w:rPr>
              <w:t>3/17</w:t>
            </w:r>
          </w:p>
        </w:tc>
        <w:tc>
          <w:tcPr>
            <w:tcW w:w="1254" w:type="dxa"/>
          </w:tcPr>
          <w:p w14:paraId="647BDB41" w14:textId="77777777" w:rsidR="00725818" w:rsidRPr="008D6A8C" w:rsidRDefault="00725818">
            <w:pPr>
              <w:keepNext/>
              <w:keepLines/>
              <w:pageBreakBefore/>
              <w:widowControl w:val="0"/>
              <w:spacing w:before="60" w:after="100" w:line="240" w:lineRule="auto"/>
              <w:rPr>
                <w:rFonts w:eastAsia="Calibri" w:cs="Calibri"/>
                <w:spacing w:val="-2"/>
                <w:sz w:val="20"/>
                <w:szCs w:val="24"/>
              </w:rPr>
            </w:pPr>
            <w:r w:rsidRPr="008D6A8C">
              <w:rPr>
                <w:rFonts w:eastAsia="Calibri" w:cs="Calibri"/>
                <w:spacing w:val="-2"/>
                <w:sz w:val="20"/>
                <w:szCs w:val="24"/>
              </w:rPr>
              <w:t>EL09-61-04</w:t>
            </w:r>
          </w:p>
        </w:tc>
        <w:tc>
          <w:tcPr>
            <w:tcW w:w="1086" w:type="dxa"/>
          </w:tcPr>
          <w:p w14:paraId="7E97379B" w14:textId="77777777" w:rsidR="00725818" w:rsidRPr="008D6A8C" w:rsidRDefault="00725818">
            <w:pPr>
              <w:widowControl w:val="0"/>
              <w:spacing w:before="60" w:after="100" w:line="240" w:lineRule="auto"/>
              <w:rPr>
                <w:rFonts w:eastAsia="Calibri" w:cs="Calibri"/>
                <w:spacing w:val="-2"/>
                <w:sz w:val="20"/>
                <w:szCs w:val="24"/>
              </w:rPr>
            </w:pPr>
            <w:r w:rsidRPr="008D6A8C">
              <w:rPr>
                <w:rFonts w:eastAsia="Calibri" w:cs="Calibri"/>
                <w:spacing w:val="-2"/>
                <w:sz w:val="20"/>
                <w:szCs w:val="24"/>
              </w:rPr>
              <w:t>FERC</w:t>
            </w:r>
          </w:p>
        </w:tc>
        <w:tc>
          <w:tcPr>
            <w:tcW w:w="1786" w:type="dxa"/>
            <w:gridSpan w:val="2"/>
          </w:tcPr>
          <w:p w14:paraId="0A3D4433" w14:textId="77777777" w:rsidR="00725818" w:rsidRPr="008D6A8C" w:rsidRDefault="00725818">
            <w:pPr>
              <w:widowControl w:val="0"/>
              <w:spacing w:before="60" w:after="100" w:line="240" w:lineRule="auto"/>
              <w:rPr>
                <w:rFonts w:eastAsia="Calibri" w:cs="Times New Roman"/>
                <w:spacing w:val="-2"/>
                <w:sz w:val="20"/>
                <w:szCs w:val="20"/>
              </w:rPr>
            </w:pPr>
            <w:r w:rsidRPr="008D6A8C">
              <w:rPr>
                <w:rFonts w:eastAsia="Calibri" w:cs="Times New Roman"/>
                <w:spacing w:val="-2"/>
                <w:sz w:val="20"/>
                <w:szCs w:val="20"/>
              </w:rPr>
              <w:t>Louisiana Public Service Commission</w:t>
            </w:r>
          </w:p>
        </w:tc>
        <w:tc>
          <w:tcPr>
            <w:tcW w:w="1526" w:type="dxa"/>
          </w:tcPr>
          <w:p w14:paraId="6B6E1AFD" w14:textId="77777777" w:rsidR="00725818" w:rsidRPr="008D6A8C" w:rsidRDefault="00725818">
            <w:pPr>
              <w:widowControl w:val="0"/>
              <w:spacing w:before="60" w:after="100" w:line="240" w:lineRule="auto"/>
              <w:rPr>
                <w:rFonts w:eastAsia="Calibri" w:cs="Calibri"/>
                <w:spacing w:val="-2"/>
                <w:sz w:val="20"/>
                <w:szCs w:val="20"/>
              </w:rPr>
            </w:pPr>
            <w:r w:rsidRPr="008D6A8C">
              <w:rPr>
                <w:rFonts w:eastAsia="Calibri" w:cs="Calibri"/>
                <w:spacing w:val="-2"/>
                <w:sz w:val="20"/>
                <w:szCs w:val="20"/>
              </w:rPr>
              <w:t>Entergy</w:t>
            </w:r>
          </w:p>
        </w:tc>
        <w:tc>
          <w:tcPr>
            <w:tcW w:w="3446" w:type="dxa"/>
          </w:tcPr>
          <w:p w14:paraId="7A0E3A2B" w14:textId="77777777" w:rsidR="00725818" w:rsidRPr="008D6A8C" w:rsidRDefault="00725818">
            <w:pPr>
              <w:widowControl w:val="0"/>
              <w:spacing w:before="60" w:after="100" w:line="240" w:lineRule="auto"/>
              <w:rPr>
                <w:rFonts w:eastAsia="Calibri" w:cs="Calibri"/>
                <w:spacing w:val="-2"/>
                <w:sz w:val="20"/>
                <w:szCs w:val="24"/>
              </w:rPr>
            </w:pPr>
            <w:r w:rsidRPr="008D6A8C">
              <w:rPr>
                <w:rFonts w:eastAsia="Calibri" w:cs="Calibri"/>
                <w:spacing w:val="-2"/>
                <w:sz w:val="20"/>
                <w:szCs w:val="24"/>
              </w:rPr>
              <w:t>Violation of System Agreement, Phase III, Harm Calculation, Rebuttal</w:t>
            </w:r>
          </w:p>
        </w:tc>
      </w:tr>
      <w:tr w:rsidR="00725818" w:rsidRPr="008D6A8C" w14:paraId="59F350FC" w14:textId="77777777">
        <w:trPr>
          <w:cantSplit/>
          <w:trHeight w:val="138"/>
        </w:trPr>
        <w:tc>
          <w:tcPr>
            <w:tcW w:w="738" w:type="dxa"/>
          </w:tcPr>
          <w:p w14:paraId="6D2BA7FD" w14:textId="77777777" w:rsidR="00725818" w:rsidRPr="008D6A8C" w:rsidRDefault="00725818">
            <w:pPr>
              <w:widowControl w:val="0"/>
              <w:spacing w:before="60" w:after="100" w:line="240" w:lineRule="auto"/>
              <w:rPr>
                <w:rFonts w:eastAsia="Calibri" w:cs="Calibri"/>
                <w:spacing w:val="-2"/>
                <w:sz w:val="20"/>
                <w:szCs w:val="24"/>
              </w:rPr>
            </w:pPr>
            <w:r w:rsidRPr="008D6A8C">
              <w:rPr>
                <w:rFonts w:eastAsia="Calibri" w:cs="Calibri"/>
                <w:spacing w:val="-2"/>
                <w:sz w:val="20"/>
                <w:szCs w:val="24"/>
              </w:rPr>
              <w:t>6/17</w:t>
            </w:r>
          </w:p>
        </w:tc>
        <w:tc>
          <w:tcPr>
            <w:tcW w:w="1254" w:type="dxa"/>
          </w:tcPr>
          <w:p w14:paraId="3ED877F7" w14:textId="77777777" w:rsidR="00725818" w:rsidRPr="008D6A8C" w:rsidRDefault="00725818">
            <w:pPr>
              <w:keepNext/>
              <w:keepLines/>
              <w:pageBreakBefore/>
              <w:widowControl w:val="0"/>
              <w:spacing w:before="60" w:after="100" w:line="240" w:lineRule="auto"/>
              <w:rPr>
                <w:rFonts w:eastAsia="Calibri" w:cs="Calibri"/>
                <w:spacing w:val="-2"/>
                <w:sz w:val="20"/>
                <w:szCs w:val="24"/>
              </w:rPr>
            </w:pPr>
            <w:r w:rsidRPr="008D6A8C">
              <w:rPr>
                <w:rFonts w:eastAsia="Calibri" w:cs="Calibri"/>
                <w:spacing w:val="-2"/>
                <w:sz w:val="20"/>
                <w:szCs w:val="24"/>
              </w:rPr>
              <w:t>29849-U</w:t>
            </w:r>
          </w:p>
        </w:tc>
        <w:tc>
          <w:tcPr>
            <w:tcW w:w="1086" w:type="dxa"/>
          </w:tcPr>
          <w:p w14:paraId="117F1DAB" w14:textId="77777777" w:rsidR="00725818" w:rsidRPr="008D6A8C" w:rsidRDefault="00725818">
            <w:pPr>
              <w:widowControl w:val="0"/>
              <w:spacing w:before="60" w:after="100" w:line="240" w:lineRule="auto"/>
              <w:rPr>
                <w:rFonts w:eastAsia="Calibri" w:cs="Calibri"/>
                <w:spacing w:val="-2"/>
                <w:sz w:val="20"/>
                <w:szCs w:val="24"/>
              </w:rPr>
            </w:pPr>
            <w:r w:rsidRPr="008D6A8C">
              <w:rPr>
                <w:rFonts w:eastAsia="Calibri" w:cs="Calibri"/>
                <w:spacing w:val="-2"/>
                <w:sz w:val="20"/>
                <w:szCs w:val="24"/>
              </w:rPr>
              <w:t>GA</w:t>
            </w:r>
          </w:p>
        </w:tc>
        <w:tc>
          <w:tcPr>
            <w:tcW w:w="1786" w:type="dxa"/>
            <w:gridSpan w:val="2"/>
          </w:tcPr>
          <w:p w14:paraId="54A1E1EA" w14:textId="77777777" w:rsidR="00725818" w:rsidRPr="008D6A8C" w:rsidRDefault="00725818">
            <w:pPr>
              <w:widowControl w:val="0"/>
              <w:spacing w:before="60" w:after="100" w:line="240" w:lineRule="auto"/>
              <w:rPr>
                <w:rFonts w:eastAsia="Calibri" w:cs="Times New Roman"/>
                <w:spacing w:val="-2"/>
                <w:sz w:val="20"/>
                <w:szCs w:val="20"/>
              </w:rPr>
            </w:pPr>
            <w:r w:rsidRPr="008D6A8C">
              <w:rPr>
                <w:rFonts w:eastAsia="Calibri" w:cs="Times New Roman"/>
                <w:spacing w:val="-2"/>
                <w:sz w:val="20"/>
                <w:szCs w:val="24"/>
              </w:rPr>
              <w:t>Georgia Public Service Commission Staff</w:t>
            </w:r>
          </w:p>
        </w:tc>
        <w:tc>
          <w:tcPr>
            <w:tcW w:w="1526" w:type="dxa"/>
          </w:tcPr>
          <w:p w14:paraId="6164C212" w14:textId="77777777" w:rsidR="00725818" w:rsidRPr="008D6A8C" w:rsidRDefault="00725818">
            <w:pPr>
              <w:widowControl w:val="0"/>
              <w:spacing w:before="60" w:after="100" w:line="240" w:lineRule="auto"/>
              <w:rPr>
                <w:rFonts w:eastAsia="Calibri" w:cs="Calibri"/>
                <w:spacing w:val="-2"/>
                <w:sz w:val="20"/>
                <w:szCs w:val="20"/>
              </w:rPr>
            </w:pPr>
            <w:r w:rsidRPr="008D6A8C">
              <w:rPr>
                <w:rFonts w:eastAsia="Calibri" w:cs="Calibri"/>
                <w:spacing w:val="-2"/>
                <w:sz w:val="20"/>
                <w:szCs w:val="24"/>
              </w:rPr>
              <w:t>Georgia Power</w:t>
            </w:r>
          </w:p>
        </w:tc>
        <w:tc>
          <w:tcPr>
            <w:tcW w:w="3446" w:type="dxa"/>
          </w:tcPr>
          <w:p w14:paraId="7176143D" w14:textId="77777777" w:rsidR="00725818" w:rsidRPr="008D6A8C" w:rsidRDefault="00725818">
            <w:pPr>
              <w:widowControl w:val="0"/>
              <w:spacing w:before="60" w:after="100" w:line="240" w:lineRule="auto"/>
              <w:rPr>
                <w:rFonts w:eastAsia="Calibri" w:cs="Calibri"/>
                <w:spacing w:val="-2"/>
                <w:sz w:val="20"/>
                <w:szCs w:val="24"/>
              </w:rPr>
            </w:pPr>
            <w:r w:rsidRPr="008D6A8C">
              <w:rPr>
                <w:rFonts w:eastAsia="Calibri" w:cs="Calibri"/>
                <w:spacing w:val="-2"/>
                <w:sz w:val="20"/>
                <w:szCs w:val="24"/>
              </w:rPr>
              <w:t>Sixteenth Semi-Annual Vogtle Construction Monitoring Report</w:t>
            </w:r>
          </w:p>
        </w:tc>
      </w:tr>
      <w:tr w:rsidR="00725818" w:rsidRPr="008D6A8C" w14:paraId="6EE2C062" w14:textId="77777777">
        <w:trPr>
          <w:cantSplit/>
          <w:trHeight w:val="138"/>
        </w:trPr>
        <w:tc>
          <w:tcPr>
            <w:tcW w:w="738" w:type="dxa"/>
          </w:tcPr>
          <w:p w14:paraId="6676B1E1" w14:textId="77777777" w:rsidR="00725818" w:rsidRPr="008D6A8C" w:rsidRDefault="00725818">
            <w:pPr>
              <w:widowControl w:val="0"/>
              <w:spacing w:before="60" w:after="100" w:line="240" w:lineRule="auto"/>
              <w:rPr>
                <w:rFonts w:eastAsia="Calibri" w:cs="Calibri"/>
                <w:spacing w:val="-2"/>
                <w:sz w:val="20"/>
                <w:szCs w:val="24"/>
              </w:rPr>
            </w:pPr>
            <w:r w:rsidRPr="008D6A8C">
              <w:rPr>
                <w:rFonts w:eastAsia="Calibri" w:cs="Calibri"/>
                <w:spacing w:val="-2"/>
                <w:sz w:val="20"/>
                <w:szCs w:val="24"/>
              </w:rPr>
              <w:t>9/17</w:t>
            </w:r>
          </w:p>
        </w:tc>
        <w:tc>
          <w:tcPr>
            <w:tcW w:w="1254" w:type="dxa"/>
          </w:tcPr>
          <w:p w14:paraId="7292F8E0" w14:textId="77777777" w:rsidR="00725818" w:rsidRPr="008D6A8C" w:rsidRDefault="00725818">
            <w:pPr>
              <w:keepNext/>
              <w:keepLines/>
              <w:pageBreakBefore/>
              <w:widowControl w:val="0"/>
              <w:spacing w:before="60" w:after="100" w:line="240" w:lineRule="auto"/>
              <w:rPr>
                <w:rFonts w:eastAsia="Calibri" w:cs="Calibri"/>
                <w:spacing w:val="-2"/>
                <w:sz w:val="20"/>
                <w:szCs w:val="24"/>
              </w:rPr>
            </w:pPr>
            <w:r w:rsidRPr="008D6A8C">
              <w:rPr>
                <w:rFonts w:eastAsia="Calibri" w:cs="Calibri"/>
                <w:spacing w:val="-2"/>
                <w:sz w:val="20"/>
                <w:szCs w:val="24"/>
              </w:rPr>
              <w:t>17-035-39</w:t>
            </w:r>
          </w:p>
        </w:tc>
        <w:tc>
          <w:tcPr>
            <w:tcW w:w="1086" w:type="dxa"/>
          </w:tcPr>
          <w:p w14:paraId="0B62980C" w14:textId="77777777" w:rsidR="00725818" w:rsidRPr="008D6A8C" w:rsidRDefault="00725818">
            <w:pPr>
              <w:widowControl w:val="0"/>
              <w:spacing w:before="60" w:after="100" w:line="240" w:lineRule="auto"/>
              <w:rPr>
                <w:rFonts w:eastAsia="Calibri" w:cs="Calibri"/>
                <w:spacing w:val="-2"/>
                <w:sz w:val="20"/>
                <w:szCs w:val="24"/>
              </w:rPr>
            </w:pPr>
            <w:r w:rsidRPr="008D6A8C">
              <w:rPr>
                <w:rFonts w:eastAsia="Calibri" w:cs="Calibri"/>
                <w:spacing w:val="-2"/>
                <w:sz w:val="20"/>
                <w:szCs w:val="24"/>
              </w:rPr>
              <w:t>UT</w:t>
            </w:r>
          </w:p>
        </w:tc>
        <w:tc>
          <w:tcPr>
            <w:tcW w:w="1786" w:type="dxa"/>
            <w:gridSpan w:val="2"/>
          </w:tcPr>
          <w:p w14:paraId="606FC2C6" w14:textId="77777777" w:rsidR="00725818" w:rsidRPr="008D6A8C" w:rsidRDefault="00725818">
            <w:pPr>
              <w:widowControl w:val="0"/>
              <w:spacing w:before="60" w:after="100" w:line="240" w:lineRule="auto"/>
              <w:rPr>
                <w:rFonts w:eastAsia="Calibri" w:cs="Times New Roman"/>
                <w:spacing w:val="-2"/>
                <w:sz w:val="20"/>
                <w:szCs w:val="24"/>
              </w:rPr>
            </w:pPr>
            <w:r w:rsidRPr="008D6A8C">
              <w:rPr>
                <w:rFonts w:eastAsia="Calibri" w:cs="Times New Roman"/>
                <w:spacing w:val="-2"/>
                <w:sz w:val="20"/>
                <w:szCs w:val="20"/>
              </w:rPr>
              <w:t>Utah Office of Consumer Services</w:t>
            </w:r>
          </w:p>
        </w:tc>
        <w:tc>
          <w:tcPr>
            <w:tcW w:w="1526" w:type="dxa"/>
          </w:tcPr>
          <w:p w14:paraId="3A900B88" w14:textId="77777777" w:rsidR="00725818" w:rsidRPr="008D6A8C" w:rsidRDefault="00725818">
            <w:pPr>
              <w:widowControl w:val="0"/>
              <w:spacing w:before="60" w:after="100" w:line="240" w:lineRule="auto"/>
              <w:rPr>
                <w:rFonts w:eastAsia="Calibri" w:cs="Calibri"/>
                <w:spacing w:val="-2"/>
                <w:sz w:val="20"/>
                <w:szCs w:val="24"/>
              </w:rPr>
            </w:pPr>
            <w:r w:rsidRPr="008D6A8C">
              <w:rPr>
                <w:rFonts w:eastAsia="Calibri" w:cs="Calibri"/>
                <w:spacing w:val="-2"/>
                <w:sz w:val="20"/>
                <w:szCs w:val="20"/>
              </w:rPr>
              <w:t>PacifiCorp</w:t>
            </w:r>
          </w:p>
        </w:tc>
        <w:tc>
          <w:tcPr>
            <w:tcW w:w="3446" w:type="dxa"/>
          </w:tcPr>
          <w:p w14:paraId="431745EF" w14:textId="77777777" w:rsidR="00725818" w:rsidRPr="008D6A8C" w:rsidRDefault="00725818">
            <w:pPr>
              <w:widowControl w:val="0"/>
              <w:spacing w:before="60" w:after="100" w:line="240" w:lineRule="auto"/>
              <w:rPr>
                <w:rFonts w:eastAsia="Calibri" w:cs="Calibri"/>
                <w:spacing w:val="-2"/>
                <w:sz w:val="20"/>
                <w:szCs w:val="24"/>
              </w:rPr>
            </w:pPr>
            <w:r w:rsidRPr="008D6A8C">
              <w:rPr>
                <w:rFonts w:eastAsia="Calibri" w:cs="Calibri"/>
                <w:spacing w:val="-2"/>
                <w:sz w:val="20"/>
                <w:szCs w:val="24"/>
              </w:rPr>
              <w:t>Approval of Resource Decision to Repower Wind Facilities, Direct</w:t>
            </w:r>
          </w:p>
        </w:tc>
      </w:tr>
      <w:tr w:rsidR="00725818" w:rsidRPr="008D6A8C" w14:paraId="3AB4D96A" w14:textId="77777777">
        <w:trPr>
          <w:cantSplit/>
          <w:trHeight w:val="138"/>
        </w:trPr>
        <w:tc>
          <w:tcPr>
            <w:tcW w:w="738" w:type="dxa"/>
          </w:tcPr>
          <w:p w14:paraId="0BFB5249" w14:textId="77777777" w:rsidR="00725818" w:rsidRPr="008D6A8C" w:rsidRDefault="00725818">
            <w:pPr>
              <w:widowControl w:val="0"/>
              <w:spacing w:before="60" w:after="100" w:line="240" w:lineRule="auto"/>
              <w:rPr>
                <w:rFonts w:eastAsia="Calibri" w:cs="Calibri"/>
                <w:spacing w:val="-2"/>
                <w:sz w:val="20"/>
                <w:szCs w:val="24"/>
              </w:rPr>
            </w:pPr>
            <w:r w:rsidRPr="008D6A8C">
              <w:rPr>
                <w:rFonts w:eastAsia="Calibri" w:cs="Calibri"/>
                <w:spacing w:val="-2"/>
                <w:sz w:val="20"/>
                <w:szCs w:val="24"/>
              </w:rPr>
              <w:t>11/17</w:t>
            </w:r>
          </w:p>
        </w:tc>
        <w:tc>
          <w:tcPr>
            <w:tcW w:w="1254" w:type="dxa"/>
          </w:tcPr>
          <w:p w14:paraId="4390768A" w14:textId="77777777" w:rsidR="00725818" w:rsidRPr="008D6A8C" w:rsidRDefault="00725818">
            <w:pPr>
              <w:keepNext/>
              <w:keepLines/>
              <w:pageBreakBefore/>
              <w:widowControl w:val="0"/>
              <w:spacing w:before="60" w:after="100" w:line="240" w:lineRule="auto"/>
              <w:rPr>
                <w:rFonts w:eastAsia="Calibri" w:cs="Calibri"/>
                <w:spacing w:val="-2"/>
                <w:sz w:val="20"/>
                <w:szCs w:val="24"/>
              </w:rPr>
            </w:pPr>
            <w:r w:rsidRPr="008D6A8C">
              <w:rPr>
                <w:rFonts w:eastAsia="Calibri" w:cs="Calibri"/>
                <w:spacing w:val="-2"/>
                <w:sz w:val="20"/>
                <w:szCs w:val="24"/>
              </w:rPr>
              <w:t>17-035-39</w:t>
            </w:r>
          </w:p>
        </w:tc>
        <w:tc>
          <w:tcPr>
            <w:tcW w:w="1086" w:type="dxa"/>
          </w:tcPr>
          <w:p w14:paraId="18205291" w14:textId="77777777" w:rsidR="00725818" w:rsidRPr="008D6A8C" w:rsidRDefault="00725818">
            <w:pPr>
              <w:widowControl w:val="0"/>
              <w:spacing w:before="60" w:after="100" w:line="240" w:lineRule="auto"/>
              <w:rPr>
                <w:rFonts w:eastAsia="Calibri" w:cs="Calibri"/>
                <w:spacing w:val="-2"/>
                <w:sz w:val="20"/>
                <w:szCs w:val="24"/>
              </w:rPr>
            </w:pPr>
            <w:r w:rsidRPr="008D6A8C">
              <w:rPr>
                <w:rFonts w:eastAsia="Calibri" w:cs="Calibri"/>
                <w:spacing w:val="-2"/>
                <w:sz w:val="20"/>
                <w:szCs w:val="24"/>
              </w:rPr>
              <w:t>UT</w:t>
            </w:r>
          </w:p>
        </w:tc>
        <w:tc>
          <w:tcPr>
            <w:tcW w:w="1786" w:type="dxa"/>
            <w:gridSpan w:val="2"/>
          </w:tcPr>
          <w:p w14:paraId="2B0C54A0" w14:textId="77777777" w:rsidR="00725818" w:rsidRPr="008D6A8C" w:rsidRDefault="00725818">
            <w:pPr>
              <w:widowControl w:val="0"/>
              <w:spacing w:before="60" w:after="100" w:line="240" w:lineRule="auto"/>
              <w:rPr>
                <w:rFonts w:eastAsia="Calibri" w:cs="Times New Roman"/>
                <w:spacing w:val="-2"/>
                <w:sz w:val="20"/>
                <w:szCs w:val="24"/>
              </w:rPr>
            </w:pPr>
            <w:r w:rsidRPr="008D6A8C">
              <w:rPr>
                <w:rFonts w:eastAsia="Calibri" w:cs="Times New Roman"/>
                <w:spacing w:val="-2"/>
                <w:sz w:val="20"/>
                <w:szCs w:val="20"/>
              </w:rPr>
              <w:t>Utah Office of Consumer Services</w:t>
            </w:r>
          </w:p>
        </w:tc>
        <w:tc>
          <w:tcPr>
            <w:tcW w:w="1526" w:type="dxa"/>
          </w:tcPr>
          <w:p w14:paraId="131750B3" w14:textId="77777777" w:rsidR="00725818" w:rsidRPr="008D6A8C" w:rsidRDefault="00725818">
            <w:pPr>
              <w:widowControl w:val="0"/>
              <w:spacing w:before="60" w:after="100" w:line="240" w:lineRule="auto"/>
              <w:rPr>
                <w:rFonts w:eastAsia="Calibri" w:cs="Calibri"/>
                <w:spacing w:val="-2"/>
                <w:sz w:val="20"/>
                <w:szCs w:val="24"/>
              </w:rPr>
            </w:pPr>
            <w:r w:rsidRPr="008D6A8C">
              <w:rPr>
                <w:rFonts w:eastAsia="Calibri" w:cs="Calibri"/>
                <w:spacing w:val="-2"/>
                <w:sz w:val="20"/>
                <w:szCs w:val="20"/>
              </w:rPr>
              <w:t>PacifiCorp</w:t>
            </w:r>
          </w:p>
        </w:tc>
        <w:tc>
          <w:tcPr>
            <w:tcW w:w="3446" w:type="dxa"/>
          </w:tcPr>
          <w:p w14:paraId="007F9CF3" w14:textId="77777777" w:rsidR="00725818" w:rsidRPr="008D6A8C" w:rsidRDefault="00725818">
            <w:pPr>
              <w:widowControl w:val="0"/>
              <w:spacing w:before="60" w:after="100" w:line="240" w:lineRule="auto"/>
              <w:rPr>
                <w:rFonts w:eastAsia="Calibri" w:cs="Calibri"/>
                <w:spacing w:val="-2"/>
                <w:sz w:val="20"/>
                <w:szCs w:val="24"/>
              </w:rPr>
            </w:pPr>
            <w:r w:rsidRPr="008D6A8C">
              <w:rPr>
                <w:rFonts w:eastAsia="Calibri" w:cs="Calibri"/>
                <w:spacing w:val="-2"/>
                <w:sz w:val="20"/>
                <w:szCs w:val="24"/>
              </w:rPr>
              <w:t>Approval of Resource Decision to Repower Wind Facilities, Surrebuttal</w:t>
            </w:r>
          </w:p>
        </w:tc>
      </w:tr>
      <w:tr w:rsidR="00725818" w:rsidRPr="008D6A8C" w14:paraId="4B7172DA" w14:textId="77777777">
        <w:trPr>
          <w:cantSplit/>
          <w:trHeight w:val="138"/>
        </w:trPr>
        <w:tc>
          <w:tcPr>
            <w:tcW w:w="738" w:type="dxa"/>
          </w:tcPr>
          <w:p w14:paraId="470587C2" w14:textId="77777777" w:rsidR="00725818" w:rsidRPr="008D6A8C" w:rsidRDefault="00725818">
            <w:pPr>
              <w:widowControl w:val="0"/>
              <w:spacing w:before="60" w:after="100" w:line="240" w:lineRule="auto"/>
              <w:rPr>
                <w:rFonts w:eastAsia="Calibri" w:cs="Calibri"/>
                <w:spacing w:val="-2"/>
                <w:sz w:val="20"/>
                <w:szCs w:val="24"/>
              </w:rPr>
            </w:pPr>
            <w:r w:rsidRPr="008D6A8C">
              <w:rPr>
                <w:rFonts w:eastAsia="Calibri" w:cs="Calibri"/>
                <w:spacing w:val="-2"/>
                <w:sz w:val="20"/>
                <w:szCs w:val="24"/>
              </w:rPr>
              <w:t>4/18</w:t>
            </w:r>
          </w:p>
        </w:tc>
        <w:tc>
          <w:tcPr>
            <w:tcW w:w="1254" w:type="dxa"/>
          </w:tcPr>
          <w:p w14:paraId="3A35F106" w14:textId="77777777" w:rsidR="00725818" w:rsidRPr="008D6A8C" w:rsidRDefault="00725818">
            <w:pPr>
              <w:keepNext/>
              <w:keepLines/>
              <w:pageBreakBefore/>
              <w:widowControl w:val="0"/>
              <w:spacing w:before="60" w:after="100" w:line="240" w:lineRule="auto"/>
              <w:rPr>
                <w:rFonts w:eastAsia="Calibri" w:cs="Calibri"/>
                <w:spacing w:val="-2"/>
                <w:sz w:val="20"/>
                <w:szCs w:val="24"/>
              </w:rPr>
            </w:pPr>
            <w:r w:rsidRPr="008D6A8C">
              <w:rPr>
                <w:rFonts w:eastAsia="Calibri" w:cs="Calibri"/>
                <w:spacing w:val="-2"/>
                <w:sz w:val="20"/>
                <w:szCs w:val="24"/>
              </w:rPr>
              <w:t>17-035-39</w:t>
            </w:r>
          </w:p>
        </w:tc>
        <w:tc>
          <w:tcPr>
            <w:tcW w:w="1086" w:type="dxa"/>
          </w:tcPr>
          <w:p w14:paraId="426C3AF6" w14:textId="77777777" w:rsidR="00725818" w:rsidRPr="008D6A8C" w:rsidRDefault="00725818">
            <w:pPr>
              <w:widowControl w:val="0"/>
              <w:spacing w:before="60" w:after="100" w:line="240" w:lineRule="auto"/>
              <w:rPr>
                <w:rFonts w:eastAsia="Calibri" w:cs="Calibri"/>
                <w:spacing w:val="-2"/>
                <w:sz w:val="20"/>
                <w:szCs w:val="24"/>
              </w:rPr>
            </w:pPr>
            <w:r w:rsidRPr="008D6A8C">
              <w:rPr>
                <w:rFonts w:eastAsia="Calibri" w:cs="Calibri"/>
                <w:spacing w:val="-2"/>
                <w:sz w:val="20"/>
                <w:szCs w:val="24"/>
              </w:rPr>
              <w:t>UT</w:t>
            </w:r>
          </w:p>
        </w:tc>
        <w:tc>
          <w:tcPr>
            <w:tcW w:w="1786" w:type="dxa"/>
            <w:gridSpan w:val="2"/>
          </w:tcPr>
          <w:p w14:paraId="4D1EC9A8" w14:textId="77777777" w:rsidR="00725818" w:rsidRPr="008D6A8C" w:rsidRDefault="00725818">
            <w:pPr>
              <w:widowControl w:val="0"/>
              <w:spacing w:before="60" w:after="100" w:line="240" w:lineRule="auto"/>
              <w:rPr>
                <w:rFonts w:eastAsia="Calibri" w:cs="Times New Roman"/>
                <w:spacing w:val="-2"/>
                <w:sz w:val="20"/>
                <w:szCs w:val="20"/>
              </w:rPr>
            </w:pPr>
            <w:r w:rsidRPr="008D6A8C">
              <w:rPr>
                <w:rFonts w:eastAsia="Calibri" w:cs="Times New Roman"/>
                <w:spacing w:val="-2"/>
                <w:sz w:val="20"/>
                <w:szCs w:val="20"/>
              </w:rPr>
              <w:t>Utah Office of Consumer Services</w:t>
            </w:r>
          </w:p>
        </w:tc>
        <w:tc>
          <w:tcPr>
            <w:tcW w:w="1526" w:type="dxa"/>
          </w:tcPr>
          <w:p w14:paraId="312B0727" w14:textId="77777777" w:rsidR="00725818" w:rsidRPr="008D6A8C" w:rsidRDefault="00725818">
            <w:pPr>
              <w:widowControl w:val="0"/>
              <w:spacing w:before="60" w:after="100" w:line="240" w:lineRule="auto"/>
              <w:rPr>
                <w:rFonts w:eastAsia="Calibri" w:cs="Calibri"/>
                <w:spacing w:val="-2"/>
                <w:sz w:val="20"/>
                <w:szCs w:val="20"/>
              </w:rPr>
            </w:pPr>
            <w:r w:rsidRPr="008D6A8C">
              <w:rPr>
                <w:rFonts w:eastAsia="Calibri" w:cs="Calibri"/>
                <w:spacing w:val="-2"/>
                <w:sz w:val="20"/>
                <w:szCs w:val="20"/>
              </w:rPr>
              <w:t>PacifiCorp</w:t>
            </w:r>
          </w:p>
        </w:tc>
        <w:tc>
          <w:tcPr>
            <w:tcW w:w="3446" w:type="dxa"/>
          </w:tcPr>
          <w:p w14:paraId="5ABE23D4" w14:textId="77777777" w:rsidR="00725818" w:rsidRPr="008D6A8C" w:rsidRDefault="00725818">
            <w:pPr>
              <w:widowControl w:val="0"/>
              <w:spacing w:before="60" w:after="100" w:line="240" w:lineRule="auto"/>
              <w:rPr>
                <w:rFonts w:eastAsia="Calibri" w:cs="Calibri"/>
                <w:spacing w:val="-2"/>
                <w:sz w:val="20"/>
                <w:szCs w:val="24"/>
              </w:rPr>
            </w:pPr>
            <w:r w:rsidRPr="008D6A8C">
              <w:rPr>
                <w:rFonts w:eastAsia="Calibri" w:cs="Calibri"/>
                <w:spacing w:val="-2"/>
                <w:sz w:val="20"/>
                <w:szCs w:val="24"/>
              </w:rPr>
              <w:t>Approval of Resource Decision to Repower Wind Facilities, Response</w:t>
            </w:r>
          </w:p>
        </w:tc>
      </w:tr>
      <w:tr w:rsidR="00725818" w:rsidRPr="008D6A8C" w14:paraId="7CED369C" w14:textId="77777777">
        <w:trPr>
          <w:cantSplit/>
          <w:trHeight w:val="138"/>
        </w:trPr>
        <w:tc>
          <w:tcPr>
            <w:tcW w:w="738" w:type="dxa"/>
          </w:tcPr>
          <w:p w14:paraId="5A4FF22E" w14:textId="77777777" w:rsidR="00725818" w:rsidRPr="008D6A8C" w:rsidRDefault="00725818">
            <w:pPr>
              <w:widowControl w:val="0"/>
              <w:spacing w:before="60" w:after="100" w:line="240" w:lineRule="auto"/>
              <w:rPr>
                <w:rFonts w:eastAsia="Calibri" w:cs="Calibri"/>
                <w:spacing w:val="-2"/>
                <w:sz w:val="20"/>
                <w:szCs w:val="24"/>
              </w:rPr>
            </w:pPr>
            <w:r w:rsidRPr="008D6A8C">
              <w:rPr>
                <w:rFonts w:eastAsia="Calibri" w:cs="Calibri"/>
                <w:spacing w:val="-2"/>
                <w:sz w:val="20"/>
                <w:szCs w:val="24"/>
              </w:rPr>
              <w:t>4/18</w:t>
            </w:r>
          </w:p>
        </w:tc>
        <w:tc>
          <w:tcPr>
            <w:tcW w:w="1254" w:type="dxa"/>
          </w:tcPr>
          <w:p w14:paraId="480AB882" w14:textId="77777777" w:rsidR="00725818" w:rsidRPr="008D6A8C" w:rsidRDefault="00725818">
            <w:pPr>
              <w:keepNext/>
              <w:keepLines/>
              <w:pageBreakBefore/>
              <w:widowControl w:val="0"/>
              <w:spacing w:before="60" w:after="100" w:line="240" w:lineRule="auto"/>
              <w:rPr>
                <w:rFonts w:eastAsia="Calibri" w:cs="Calibri"/>
                <w:spacing w:val="-2"/>
                <w:sz w:val="20"/>
                <w:szCs w:val="24"/>
              </w:rPr>
            </w:pPr>
            <w:r w:rsidRPr="008D6A8C">
              <w:rPr>
                <w:rFonts w:eastAsia="Calibri" w:cs="Calibri"/>
                <w:spacing w:val="-2"/>
                <w:sz w:val="20"/>
                <w:szCs w:val="24"/>
              </w:rPr>
              <w:t>17-035-39</w:t>
            </w:r>
          </w:p>
        </w:tc>
        <w:tc>
          <w:tcPr>
            <w:tcW w:w="1086" w:type="dxa"/>
          </w:tcPr>
          <w:p w14:paraId="5E553F59" w14:textId="77777777" w:rsidR="00725818" w:rsidRPr="008D6A8C" w:rsidRDefault="00725818">
            <w:pPr>
              <w:widowControl w:val="0"/>
              <w:spacing w:before="60" w:after="100" w:line="240" w:lineRule="auto"/>
              <w:rPr>
                <w:rFonts w:eastAsia="Calibri" w:cs="Calibri"/>
                <w:spacing w:val="-2"/>
                <w:sz w:val="20"/>
                <w:szCs w:val="24"/>
              </w:rPr>
            </w:pPr>
            <w:r w:rsidRPr="008D6A8C">
              <w:rPr>
                <w:rFonts w:eastAsia="Calibri" w:cs="Calibri"/>
                <w:spacing w:val="-2"/>
                <w:sz w:val="20"/>
                <w:szCs w:val="24"/>
              </w:rPr>
              <w:t>UT</w:t>
            </w:r>
          </w:p>
        </w:tc>
        <w:tc>
          <w:tcPr>
            <w:tcW w:w="1786" w:type="dxa"/>
            <w:gridSpan w:val="2"/>
          </w:tcPr>
          <w:p w14:paraId="076C174C" w14:textId="77777777" w:rsidR="00725818" w:rsidRPr="008D6A8C" w:rsidRDefault="00725818">
            <w:pPr>
              <w:widowControl w:val="0"/>
              <w:spacing w:before="60" w:after="100" w:line="240" w:lineRule="auto"/>
              <w:rPr>
                <w:rFonts w:eastAsia="Calibri" w:cs="Times New Roman"/>
                <w:spacing w:val="-2"/>
                <w:sz w:val="20"/>
                <w:szCs w:val="20"/>
              </w:rPr>
            </w:pPr>
            <w:r w:rsidRPr="008D6A8C">
              <w:rPr>
                <w:rFonts w:eastAsia="Calibri" w:cs="Times New Roman"/>
                <w:spacing w:val="-2"/>
                <w:sz w:val="20"/>
                <w:szCs w:val="20"/>
              </w:rPr>
              <w:t>Utah Office of Consumer Services</w:t>
            </w:r>
          </w:p>
        </w:tc>
        <w:tc>
          <w:tcPr>
            <w:tcW w:w="1526" w:type="dxa"/>
          </w:tcPr>
          <w:p w14:paraId="58C6698B" w14:textId="77777777" w:rsidR="00725818" w:rsidRPr="008D6A8C" w:rsidRDefault="00725818">
            <w:pPr>
              <w:widowControl w:val="0"/>
              <w:spacing w:before="60" w:after="100" w:line="240" w:lineRule="auto"/>
              <w:rPr>
                <w:rFonts w:eastAsia="Calibri" w:cs="Calibri"/>
                <w:spacing w:val="-2"/>
                <w:sz w:val="20"/>
                <w:szCs w:val="20"/>
              </w:rPr>
            </w:pPr>
            <w:r w:rsidRPr="008D6A8C">
              <w:rPr>
                <w:rFonts w:eastAsia="Calibri" w:cs="Calibri"/>
                <w:spacing w:val="-2"/>
                <w:sz w:val="20"/>
                <w:szCs w:val="20"/>
              </w:rPr>
              <w:t>PacifiCorp</w:t>
            </w:r>
          </w:p>
        </w:tc>
        <w:tc>
          <w:tcPr>
            <w:tcW w:w="3446" w:type="dxa"/>
          </w:tcPr>
          <w:p w14:paraId="4ECBD668" w14:textId="77777777" w:rsidR="00725818" w:rsidRPr="008D6A8C" w:rsidRDefault="00725818">
            <w:pPr>
              <w:widowControl w:val="0"/>
              <w:spacing w:before="60" w:after="100" w:line="240" w:lineRule="auto"/>
              <w:rPr>
                <w:rFonts w:eastAsia="Calibri" w:cs="Calibri"/>
                <w:spacing w:val="-2"/>
                <w:sz w:val="20"/>
                <w:szCs w:val="24"/>
              </w:rPr>
            </w:pPr>
            <w:r w:rsidRPr="008D6A8C">
              <w:rPr>
                <w:rFonts w:eastAsia="Calibri" w:cs="Calibri"/>
                <w:spacing w:val="-2"/>
                <w:sz w:val="20"/>
                <w:szCs w:val="24"/>
              </w:rPr>
              <w:t>Approval of Resource Decision to Repower Wind Facilities, Rebuttal to Response</w:t>
            </w:r>
          </w:p>
        </w:tc>
      </w:tr>
      <w:tr w:rsidR="00725818" w:rsidRPr="008D6A8C" w14:paraId="511E9109" w14:textId="77777777">
        <w:trPr>
          <w:cantSplit/>
          <w:trHeight w:val="138"/>
        </w:trPr>
        <w:tc>
          <w:tcPr>
            <w:tcW w:w="738" w:type="dxa"/>
          </w:tcPr>
          <w:p w14:paraId="3354EEEA" w14:textId="77777777" w:rsidR="00725818" w:rsidRPr="008D6A8C" w:rsidRDefault="00725818">
            <w:pPr>
              <w:widowControl w:val="0"/>
              <w:spacing w:before="60" w:after="100" w:line="240" w:lineRule="auto"/>
              <w:rPr>
                <w:rFonts w:eastAsia="Calibri" w:cs="Calibri"/>
                <w:spacing w:val="-2"/>
                <w:sz w:val="20"/>
                <w:szCs w:val="24"/>
              </w:rPr>
            </w:pPr>
            <w:r w:rsidRPr="008D6A8C">
              <w:rPr>
                <w:rFonts w:eastAsia="Calibri" w:cs="Calibri"/>
                <w:spacing w:val="-2"/>
                <w:sz w:val="20"/>
                <w:szCs w:val="24"/>
              </w:rPr>
              <w:t>12/17</w:t>
            </w:r>
          </w:p>
        </w:tc>
        <w:tc>
          <w:tcPr>
            <w:tcW w:w="1254" w:type="dxa"/>
          </w:tcPr>
          <w:p w14:paraId="5C5E64BE" w14:textId="77777777" w:rsidR="00725818" w:rsidRPr="008D6A8C" w:rsidRDefault="00725818">
            <w:pPr>
              <w:keepNext/>
              <w:keepLines/>
              <w:pageBreakBefore/>
              <w:widowControl w:val="0"/>
              <w:spacing w:before="60" w:after="100" w:line="240" w:lineRule="auto"/>
              <w:rPr>
                <w:rFonts w:eastAsia="Calibri" w:cs="Calibri"/>
                <w:spacing w:val="-2"/>
                <w:sz w:val="20"/>
                <w:szCs w:val="24"/>
              </w:rPr>
            </w:pPr>
            <w:r w:rsidRPr="008D6A8C">
              <w:rPr>
                <w:rFonts w:eastAsia="Calibri" w:cs="Calibri"/>
                <w:spacing w:val="-2"/>
                <w:sz w:val="20"/>
                <w:szCs w:val="24"/>
              </w:rPr>
              <w:t>17-035-40</w:t>
            </w:r>
          </w:p>
        </w:tc>
        <w:tc>
          <w:tcPr>
            <w:tcW w:w="1086" w:type="dxa"/>
          </w:tcPr>
          <w:p w14:paraId="2C4BAFC8" w14:textId="77777777" w:rsidR="00725818" w:rsidRPr="008D6A8C" w:rsidRDefault="00725818">
            <w:pPr>
              <w:widowControl w:val="0"/>
              <w:spacing w:before="60" w:after="100" w:line="240" w:lineRule="auto"/>
              <w:rPr>
                <w:rFonts w:eastAsia="Calibri" w:cs="Calibri"/>
                <w:spacing w:val="-2"/>
                <w:sz w:val="20"/>
                <w:szCs w:val="24"/>
              </w:rPr>
            </w:pPr>
            <w:r w:rsidRPr="008D6A8C">
              <w:rPr>
                <w:rFonts w:eastAsia="Calibri" w:cs="Calibri"/>
                <w:spacing w:val="-2"/>
                <w:sz w:val="20"/>
                <w:szCs w:val="24"/>
              </w:rPr>
              <w:t>UT</w:t>
            </w:r>
          </w:p>
        </w:tc>
        <w:tc>
          <w:tcPr>
            <w:tcW w:w="1786" w:type="dxa"/>
            <w:gridSpan w:val="2"/>
          </w:tcPr>
          <w:p w14:paraId="6EA34E91" w14:textId="77777777" w:rsidR="00725818" w:rsidRPr="008D6A8C" w:rsidRDefault="00725818">
            <w:pPr>
              <w:widowControl w:val="0"/>
              <w:spacing w:before="60" w:after="100" w:line="240" w:lineRule="auto"/>
              <w:rPr>
                <w:rFonts w:eastAsia="Calibri" w:cs="Times New Roman"/>
                <w:spacing w:val="-2"/>
                <w:sz w:val="20"/>
                <w:szCs w:val="20"/>
              </w:rPr>
            </w:pPr>
            <w:r w:rsidRPr="008D6A8C">
              <w:rPr>
                <w:rFonts w:eastAsia="Calibri" w:cs="Times New Roman"/>
                <w:spacing w:val="-2"/>
                <w:sz w:val="20"/>
                <w:szCs w:val="20"/>
              </w:rPr>
              <w:t>Utah Office of Consumer Services</w:t>
            </w:r>
          </w:p>
        </w:tc>
        <w:tc>
          <w:tcPr>
            <w:tcW w:w="1526" w:type="dxa"/>
          </w:tcPr>
          <w:p w14:paraId="0A09F263" w14:textId="77777777" w:rsidR="00725818" w:rsidRPr="008D6A8C" w:rsidRDefault="00725818">
            <w:pPr>
              <w:widowControl w:val="0"/>
              <w:spacing w:before="60" w:after="100" w:line="240" w:lineRule="auto"/>
              <w:rPr>
                <w:rFonts w:eastAsia="Calibri" w:cs="Calibri"/>
                <w:spacing w:val="-2"/>
                <w:sz w:val="20"/>
                <w:szCs w:val="20"/>
              </w:rPr>
            </w:pPr>
            <w:r w:rsidRPr="008D6A8C">
              <w:rPr>
                <w:rFonts w:eastAsia="Calibri" w:cs="Calibri"/>
                <w:spacing w:val="-2"/>
                <w:sz w:val="20"/>
                <w:szCs w:val="20"/>
              </w:rPr>
              <w:t>PacifiCorp</w:t>
            </w:r>
          </w:p>
        </w:tc>
        <w:tc>
          <w:tcPr>
            <w:tcW w:w="3446" w:type="dxa"/>
          </w:tcPr>
          <w:p w14:paraId="3AA46E0C" w14:textId="77777777" w:rsidR="00725818" w:rsidRPr="008D6A8C" w:rsidRDefault="00725818">
            <w:pPr>
              <w:widowControl w:val="0"/>
              <w:spacing w:before="60" w:after="100" w:line="240" w:lineRule="auto"/>
              <w:rPr>
                <w:rFonts w:eastAsia="Calibri" w:cs="Calibri"/>
                <w:spacing w:val="-2"/>
                <w:sz w:val="20"/>
                <w:szCs w:val="24"/>
              </w:rPr>
            </w:pPr>
            <w:r w:rsidRPr="008D6A8C">
              <w:rPr>
                <w:rFonts w:eastAsia="Calibri" w:cs="Calibri"/>
                <w:spacing w:val="-2"/>
                <w:sz w:val="20"/>
                <w:szCs w:val="24"/>
              </w:rPr>
              <w:t>Approval of Resource Decision for New Wind and New Transmission, Direct</w:t>
            </w:r>
          </w:p>
        </w:tc>
      </w:tr>
      <w:tr w:rsidR="00725818" w:rsidRPr="008D6A8C" w14:paraId="0B536554" w14:textId="77777777">
        <w:trPr>
          <w:cantSplit/>
          <w:trHeight w:val="138"/>
        </w:trPr>
        <w:tc>
          <w:tcPr>
            <w:tcW w:w="738" w:type="dxa"/>
          </w:tcPr>
          <w:p w14:paraId="1CAED579" w14:textId="77777777" w:rsidR="00725818" w:rsidRPr="008D6A8C" w:rsidRDefault="00725818">
            <w:pPr>
              <w:widowControl w:val="0"/>
              <w:spacing w:before="60" w:after="100" w:line="240" w:lineRule="auto"/>
              <w:rPr>
                <w:rFonts w:eastAsia="Calibri" w:cs="Calibri"/>
                <w:spacing w:val="-2"/>
                <w:sz w:val="20"/>
                <w:szCs w:val="24"/>
              </w:rPr>
            </w:pPr>
            <w:r w:rsidRPr="008D6A8C">
              <w:rPr>
                <w:rFonts w:eastAsia="Calibri" w:cs="Calibri"/>
                <w:spacing w:val="-2"/>
                <w:sz w:val="20"/>
                <w:szCs w:val="24"/>
              </w:rPr>
              <w:t>1/18</w:t>
            </w:r>
          </w:p>
        </w:tc>
        <w:tc>
          <w:tcPr>
            <w:tcW w:w="1254" w:type="dxa"/>
          </w:tcPr>
          <w:p w14:paraId="7A403634" w14:textId="77777777" w:rsidR="00725818" w:rsidRPr="008D6A8C" w:rsidRDefault="00725818">
            <w:pPr>
              <w:keepNext/>
              <w:keepLines/>
              <w:pageBreakBefore/>
              <w:widowControl w:val="0"/>
              <w:spacing w:before="60" w:after="100" w:line="240" w:lineRule="auto"/>
              <w:rPr>
                <w:rFonts w:eastAsia="Calibri" w:cs="Calibri"/>
                <w:spacing w:val="-2"/>
                <w:sz w:val="20"/>
                <w:szCs w:val="24"/>
              </w:rPr>
            </w:pPr>
            <w:r w:rsidRPr="008D6A8C">
              <w:rPr>
                <w:rFonts w:eastAsia="Calibri" w:cs="Calibri"/>
                <w:spacing w:val="-2"/>
                <w:sz w:val="20"/>
                <w:szCs w:val="24"/>
              </w:rPr>
              <w:t>17-035-40</w:t>
            </w:r>
          </w:p>
        </w:tc>
        <w:tc>
          <w:tcPr>
            <w:tcW w:w="1086" w:type="dxa"/>
          </w:tcPr>
          <w:p w14:paraId="0C6C7263" w14:textId="77777777" w:rsidR="00725818" w:rsidRPr="008D6A8C" w:rsidRDefault="00725818">
            <w:pPr>
              <w:widowControl w:val="0"/>
              <w:spacing w:before="60" w:after="100" w:line="240" w:lineRule="auto"/>
              <w:rPr>
                <w:rFonts w:eastAsia="Calibri" w:cs="Calibri"/>
                <w:spacing w:val="-2"/>
                <w:sz w:val="20"/>
                <w:szCs w:val="24"/>
              </w:rPr>
            </w:pPr>
            <w:r w:rsidRPr="008D6A8C">
              <w:rPr>
                <w:rFonts w:eastAsia="Calibri" w:cs="Calibri"/>
                <w:spacing w:val="-2"/>
                <w:sz w:val="20"/>
                <w:szCs w:val="24"/>
              </w:rPr>
              <w:t>UT</w:t>
            </w:r>
          </w:p>
        </w:tc>
        <w:tc>
          <w:tcPr>
            <w:tcW w:w="1786" w:type="dxa"/>
            <w:gridSpan w:val="2"/>
          </w:tcPr>
          <w:p w14:paraId="376CFF6E" w14:textId="77777777" w:rsidR="00725818" w:rsidRPr="008D6A8C" w:rsidRDefault="00725818">
            <w:pPr>
              <w:widowControl w:val="0"/>
              <w:spacing w:before="60" w:after="100" w:line="240" w:lineRule="auto"/>
              <w:rPr>
                <w:rFonts w:eastAsia="Calibri" w:cs="Times New Roman"/>
                <w:spacing w:val="-2"/>
                <w:sz w:val="20"/>
                <w:szCs w:val="20"/>
              </w:rPr>
            </w:pPr>
            <w:r w:rsidRPr="008D6A8C">
              <w:rPr>
                <w:rFonts w:eastAsia="Calibri" w:cs="Times New Roman"/>
                <w:spacing w:val="-2"/>
                <w:sz w:val="20"/>
                <w:szCs w:val="20"/>
              </w:rPr>
              <w:t>Utah Office of Consumer Services</w:t>
            </w:r>
          </w:p>
        </w:tc>
        <w:tc>
          <w:tcPr>
            <w:tcW w:w="1526" w:type="dxa"/>
          </w:tcPr>
          <w:p w14:paraId="6B8FF307" w14:textId="77777777" w:rsidR="00725818" w:rsidRPr="008D6A8C" w:rsidRDefault="00725818">
            <w:pPr>
              <w:widowControl w:val="0"/>
              <w:spacing w:before="60" w:after="100" w:line="240" w:lineRule="auto"/>
              <w:rPr>
                <w:rFonts w:eastAsia="Calibri" w:cs="Calibri"/>
                <w:spacing w:val="-2"/>
                <w:sz w:val="20"/>
                <w:szCs w:val="20"/>
              </w:rPr>
            </w:pPr>
            <w:r w:rsidRPr="008D6A8C">
              <w:rPr>
                <w:rFonts w:eastAsia="Calibri" w:cs="Calibri"/>
                <w:spacing w:val="-2"/>
                <w:sz w:val="20"/>
                <w:szCs w:val="20"/>
              </w:rPr>
              <w:t>PacifiCorp</w:t>
            </w:r>
          </w:p>
        </w:tc>
        <w:tc>
          <w:tcPr>
            <w:tcW w:w="3446" w:type="dxa"/>
          </w:tcPr>
          <w:p w14:paraId="0C6B4C1B" w14:textId="77777777" w:rsidR="00725818" w:rsidRPr="008D6A8C" w:rsidRDefault="00725818">
            <w:pPr>
              <w:widowControl w:val="0"/>
              <w:spacing w:before="60" w:after="100" w:line="240" w:lineRule="auto"/>
              <w:rPr>
                <w:rFonts w:eastAsia="Calibri" w:cs="Calibri"/>
                <w:spacing w:val="-2"/>
                <w:sz w:val="20"/>
                <w:szCs w:val="24"/>
              </w:rPr>
            </w:pPr>
            <w:r w:rsidRPr="008D6A8C">
              <w:rPr>
                <w:rFonts w:eastAsia="Calibri" w:cs="Calibri"/>
                <w:spacing w:val="-2"/>
                <w:sz w:val="20"/>
                <w:szCs w:val="24"/>
              </w:rPr>
              <w:t>Approval of Resource Decision for New Wind and New Transmission, Rebuttal</w:t>
            </w:r>
          </w:p>
        </w:tc>
      </w:tr>
      <w:tr w:rsidR="00725818" w:rsidRPr="008D6A8C" w14:paraId="20A6B518" w14:textId="77777777">
        <w:trPr>
          <w:cantSplit/>
          <w:trHeight w:val="138"/>
        </w:trPr>
        <w:tc>
          <w:tcPr>
            <w:tcW w:w="738" w:type="dxa"/>
          </w:tcPr>
          <w:p w14:paraId="1962FFDD" w14:textId="77777777" w:rsidR="00725818" w:rsidRPr="008D6A8C" w:rsidRDefault="00725818">
            <w:pPr>
              <w:widowControl w:val="0"/>
              <w:spacing w:before="60" w:after="100" w:line="240" w:lineRule="auto"/>
              <w:rPr>
                <w:rFonts w:eastAsia="Calibri" w:cs="Calibri"/>
                <w:spacing w:val="-2"/>
                <w:sz w:val="20"/>
                <w:szCs w:val="24"/>
              </w:rPr>
            </w:pPr>
            <w:r w:rsidRPr="008D6A8C">
              <w:rPr>
                <w:rFonts w:eastAsia="Calibri" w:cs="Calibri"/>
                <w:spacing w:val="-2"/>
                <w:sz w:val="20"/>
                <w:szCs w:val="24"/>
              </w:rPr>
              <w:t>4/18</w:t>
            </w:r>
          </w:p>
        </w:tc>
        <w:tc>
          <w:tcPr>
            <w:tcW w:w="1254" w:type="dxa"/>
          </w:tcPr>
          <w:p w14:paraId="05FE8B8B" w14:textId="77777777" w:rsidR="00725818" w:rsidRPr="008D6A8C" w:rsidRDefault="00725818">
            <w:pPr>
              <w:keepNext/>
              <w:keepLines/>
              <w:pageBreakBefore/>
              <w:widowControl w:val="0"/>
              <w:spacing w:before="60" w:after="100" w:line="240" w:lineRule="auto"/>
              <w:rPr>
                <w:rFonts w:eastAsia="Calibri" w:cs="Calibri"/>
                <w:spacing w:val="-2"/>
                <w:sz w:val="20"/>
                <w:szCs w:val="24"/>
              </w:rPr>
            </w:pPr>
            <w:r w:rsidRPr="008D6A8C">
              <w:rPr>
                <w:rFonts w:eastAsia="Calibri" w:cs="Calibri"/>
                <w:spacing w:val="-2"/>
                <w:sz w:val="20"/>
                <w:szCs w:val="24"/>
              </w:rPr>
              <w:t>17-035-40</w:t>
            </w:r>
          </w:p>
        </w:tc>
        <w:tc>
          <w:tcPr>
            <w:tcW w:w="1086" w:type="dxa"/>
          </w:tcPr>
          <w:p w14:paraId="113C0733" w14:textId="77777777" w:rsidR="00725818" w:rsidRPr="008D6A8C" w:rsidRDefault="00725818">
            <w:pPr>
              <w:widowControl w:val="0"/>
              <w:spacing w:before="60" w:after="100" w:line="240" w:lineRule="auto"/>
              <w:rPr>
                <w:rFonts w:eastAsia="Calibri" w:cs="Calibri"/>
                <w:spacing w:val="-2"/>
                <w:sz w:val="20"/>
                <w:szCs w:val="24"/>
              </w:rPr>
            </w:pPr>
            <w:r w:rsidRPr="008D6A8C">
              <w:rPr>
                <w:rFonts w:eastAsia="Calibri" w:cs="Calibri"/>
                <w:spacing w:val="-2"/>
                <w:sz w:val="20"/>
                <w:szCs w:val="24"/>
              </w:rPr>
              <w:t>UT</w:t>
            </w:r>
          </w:p>
        </w:tc>
        <w:tc>
          <w:tcPr>
            <w:tcW w:w="1786" w:type="dxa"/>
            <w:gridSpan w:val="2"/>
          </w:tcPr>
          <w:p w14:paraId="46ECEFBE" w14:textId="77777777" w:rsidR="00725818" w:rsidRPr="008D6A8C" w:rsidRDefault="00725818">
            <w:pPr>
              <w:widowControl w:val="0"/>
              <w:spacing w:before="60" w:after="100" w:line="240" w:lineRule="auto"/>
              <w:rPr>
                <w:rFonts w:eastAsia="Calibri" w:cs="Times New Roman"/>
                <w:spacing w:val="-2"/>
                <w:sz w:val="20"/>
                <w:szCs w:val="20"/>
              </w:rPr>
            </w:pPr>
            <w:r w:rsidRPr="008D6A8C">
              <w:rPr>
                <w:rFonts w:eastAsia="Calibri" w:cs="Times New Roman"/>
                <w:spacing w:val="-2"/>
                <w:sz w:val="20"/>
                <w:szCs w:val="20"/>
              </w:rPr>
              <w:t>Utah Office of Consumer Services</w:t>
            </w:r>
          </w:p>
        </w:tc>
        <w:tc>
          <w:tcPr>
            <w:tcW w:w="1526" w:type="dxa"/>
          </w:tcPr>
          <w:p w14:paraId="0AB6190E" w14:textId="77777777" w:rsidR="00725818" w:rsidRPr="008D6A8C" w:rsidRDefault="00725818">
            <w:pPr>
              <w:widowControl w:val="0"/>
              <w:spacing w:before="60" w:after="100" w:line="240" w:lineRule="auto"/>
              <w:rPr>
                <w:rFonts w:eastAsia="Calibri" w:cs="Calibri"/>
                <w:spacing w:val="-2"/>
                <w:sz w:val="20"/>
                <w:szCs w:val="20"/>
              </w:rPr>
            </w:pPr>
            <w:r w:rsidRPr="008D6A8C">
              <w:rPr>
                <w:rFonts w:eastAsia="Calibri" w:cs="Calibri"/>
                <w:spacing w:val="-2"/>
                <w:sz w:val="20"/>
                <w:szCs w:val="20"/>
              </w:rPr>
              <w:t>PacifiCorp</w:t>
            </w:r>
          </w:p>
        </w:tc>
        <w:tc>
          <w:tcPr>
            <w:tcW w:w="3446" w:type="dxa"/>
          </w:tcPr>
          <w:p w14:paraId="06EBD713" w14:textId="77777777" w:rsidR="00725818" w:rsidRPr="008D6A8C" w:rsidRDefault="00725818">
            <w:pPr>
              <w:widowControl w:val="0"/>
              <w:spacing w:before="60" w:after="100" w:line="240" w:lineRule="auto"/>
              <w:rPr>
                <w:rFonts w:eastAsia="Calibri" w:cs="Calibri"/>
                <w:spacing w:val="-2"/>
                <w:sz w:val="20"/>
                <w:szCs w:val="24"/>
              </w:rPr>
            </w:pPr>
            <w:r w:rsidRPr="008D6A8C">
              <w:rPr>
                <w:rFonts w:eastAsia="Calibri" w:cs="Calibri"/>
                <w:spacing w:val="-2"/>
                <w:sz w:val="20"/>
                <w:szCs w:val="24"/>
              </w:rPr>
              <w:t>Approval of Resource Decision for New Wind and New Transmission, Second Rebuttal</w:t>
            </w:r>
          </w:p>
        </w:tc>
      </w:tr>
      <w:tr w:rsidR="00725818" w:rsidRPr="008D6A8C" w14:paraId="56F7744A" w14:textId="77777777">
        <w:trPr>
          <w:cantSplit/>
          <w:trHeight w:val="138"/>
        </w:trPr>
        <w:tc>
          <w:tcPr>
            <w:tcW w:w="738" w:type="dxa"/>
          </w:tcPr>
          <w:p w14:paraId="367E0E3F" w14:textId="77777777" w:rsidR="00725818" w:rsidRPr="008D6A8C" w:rsidRDefault="00725818">
            <w:pPr>
              <w:widowControl w:val="0"/>
              <w:spacing w:before="60" w:after="100" w:line="240" w:lineRule="auto"/>
              <w:rPr>
                <w:rFonts w:eastAsia="Calibri" w:cs="Calibri"/>
                <w:spacing w:val="-2"/>
                <w:sz w:val="20"/>
                <w:szCs w:val="24"/>
              </w:rPr>
            </w:pPr>
            <w:r w:rsidRPr="008D6A8C">
              <w:rPr>
                <w:rFonts w:eastAsia="Calibri" w:cs="Calibri"/>
                <w:spacing w:val="-2"/>
                <w:sz w:val="20"/>
                <w:szCs w:val="24"/>
              </w:rPr>
              <w:t>6/18</w:t>
            </w:r>
          </w:p>
        </w:tc>
        <w:tc>
          <w:tcPr>
            <w:tcW w:w="1254" w:type="dxa"/>
          </w:tcPr>
          <w:p w14:paraId="1CF54707" w14:textId="77777777" w:rsidR="00725818" w:rsidRPr="008D6A8C" w:rsidRDefault="00725818">
            <w:pPr>
              <w:keepNext/>
              <w:keepLines/>
              <w:pageBreakBefore/>
              <w:widowControl w:val="0"/>
              <w:spacing w:before="60" w:after="100" w:line="240" w:lineRule="auto"/>
              <w:rPr>
                <w:rFonts w:eastAsia="Calibri" w:cs="Calibri"/>
                <w:spacing w:val="-2"/>
                <w:sz w:val="20"/>
                <w:szCs w:val="24"/>
              </w:rPr>
            </w:pPr>
            <w:r w:rsidRPr="008D6A8C">
              <w:rPr>
                <w:rFonts w:eastAsia="Calibri" w:cs="Calibri"/>
                <w:spacing w:val="-2"/>
                <w:sz w:val="20"/>
                <w:szCs w:val="24"/>
              </w:rPr>
              <w:t>29849-U</w:t>
            </w:r>
          </w:p>
        </w:tc>
        <w:tc>
          <w:tcPr>
            <w:tcW w:w="1086" w:type="dxa"/>
          </w:tcPr>
          <w:p w14:paraId="08B29D9B" w14:textId="77777777" w:rsidR="00725818" w:rsidRPr="008D6A8C" w:rsidRDefault="00725818">
            <w:pPr>
              <w:widowControl w:val="0"/>
              <w:spacing w:before="60" w:after="100" w:line="240" w:lineRule="auto"/>
              <w:rPr>
                <w:rFonts w:eastAsia="Calibri" w:cs="Calibri"/>
                <w:spacing w:val="-2"/>
                <w:sz w:val="20"/>
                <w:szCs w:val="24"/>
              </w:rPr>
            </w:pPr>
            <w:r w:rsidRPr="008D6A8C">
              <w:rPr>
                <w:rFonts w:eastAsia="Calibri" w:cs="Calibri"/>
                <w:spacing w:val="-2"/>
                <w:sz w:val="20"/>
                <w:szCs w:val="24"/>
              </w:rPr>
              <w:t>GA</w:t>
            </w:r>
          </w:p>
        </w:tc>
        <w:tc>
          <w:tcPr>
            <w:tcW w:w="1786" w:type="dxa"/>
            <w:gridSpan w:val="2"/>
          </w:tcPr>
          <w:p w14:paraId="4754F06A" w14:textId="77777777" w:rsidR="00725818" w:rsidRPr="008D6A8C" w:rsidRDefault="00725818">
            <w:pPr>
              <w:widowControl w:val="0"/>
              <w:spacing w:before="60" w:after="100" w:line="240" w:lineRule="auto"/>
              <w:rPr>
                <w:rFonts w:eastAsia="Calibri" w:cs="Times New Roman"/>
                <w:spacing w:val="-2"/>
                <w:sz w:val="20"/>
                <w:szCs w:val="20"/>
              </w:rPr>
            </w:pPr>
            <w:r w:rsidRPr="008D6A8C">
              <w:rPr>
                <w:rFonts w:eastAsia="Calibri" w:cs="Times New Roman"/>
                <w:spacing w:val="-2"/>
                <w:sz w:val="20"/>
                <w:szCs w:val="20"/>
              </w:rPr>
              <w:t>Georgia Public Service Commission Staff</w:t>
            </w:r>
          </w:p>
        </w:tc>
        <w:tc>
          <w:tcPr>
            <w:tcW w:w="1526" w:type="dxa"/>
          </w:tcPr>
          <w:p w14:paraId="2097F9B0" w14:textId="77777777" w:rsidR="00725818" w:rsidRPr="008D6A8C" w:rsidRDefault="00725818">
            <w:pPr>
              <w:widowControl w:val="0"/>
              <w:spacing w:before="60" w:after="100" w:line="240" w:lineRule="auto"/>
              <w:rPr>
                <w:rFonts w:eastAsia="Calibri" w:cs="Calibri"/>
                <w:spacing w:val="-2"/>
                <w:sz w:val="20"/>
                <w:szCs w:val="20"/>
              </w:rPr>
            </w:pPr>
            <w:r w:rsidRPr="008D6A8C">
              <w:rPr>
                <w:rFonts w:eastAsia="Calibri" w:cs="Calibri"/>
                <w:spacing w:val="-2"/>
                <w:sz w:val="20"/>
                <w:szCs w:val="20"/>
              </w:rPr>
              <w:t>Georgia Power</w:t>
            </w:r>
          </w:p>
        </w:tc>
        <w:tc>
          <w:tcPr>
            <w:tcW w:w="3446" w:type="dxa"/>
          </w:tcPr>
          <w:p w14:paraId="01528CFD" w14:textId="77777777" w:rsidR="00725818" w:rsidRPr="008D6A8C" w:rsidRDefault="00725818">
            <w:pPr>
              <w:widowControl w:val="0"/>
              <w:spacing w:before="60" w:after="100" w:line="240" w:lineRule="auto"/>
              <w:rPr>
                <w:rFonts w:eastAsia="Calibri" w:cs="Calibri"/>
                <w:spacing w:val="-2"/>
                <w:sz w:val="20"/>
                <w:szCs w:val="24"/>
              </w:rPr>
            </w:pPr>
            <w:r w:rsidRPr="008D6A8C">
              <w:rPr>
                <w:rFonts w:eastAsia="Calibri" w:cs="Calibri"/>
                <w:spacing w:val="-2"/>
                <w:sz w:val="20"/>
                <w:szCs w:val="24"/>
              </w:rPr>
              <w:t>Eighteenth Semi-Annual Vogtle Construction Monitoring Report</w:t>
            </w:r>
          </w:p>
        </w:tc>
      </w:tr>
      <w:tr w:rsidR="00725818" w:rsidRPr="008D6A8C" w14:paraId="496B4C0D" w14:textId="77777777">
        <w:trPr>
          <w:cantSplit/>
          <w:trHeight w:val="138"/>
        </w:trPr>
        <w:tc>
          <w:tcPr>
            <w:tcW w:w="738" w:type="dxa"/>
          </w:tcPr>
          <w:p w14:paraId="6E35256E" w14:textId="77777777" w:rsidR="00725818" w:rsidRPr="008D6A8C" w:rsidRDefault="00725818">
            <w:pPr>
              <w:widowControl w:val="0"/>
              <w:spacing w:before="60" w:after="100" w:line="240" w:lineRule="auto"/>
              <w:rPr>
                <w:rFonts w:eastAsia="Calibri" w:cs="Calibri"/>
                <w:spacing w:val="-2"/>
                <w:sz w:val="20"/>
                <w:szCs w:val="24"/>
              </w:rPr>
            </w:pPr>
            <w:r w:rsidRPr="008D6A8C">
              <w:rPr>
                <w:rFonts w:eastAsia="Calibri" w:cs="Calibri"/>
                <w:spacing w:val="-2"/>
                <w:sz w:val="20"/>
                <w:szCs w:val="24"/>
              </w:rPr>
              <w:t>8/18</w:t>
            </w:r>
          </w:p>
        </w:tc>
        <w:tc>
          <w:tcPr>
            <w:tcW w:w="1254" w:type="dxa"/>
          </w:tcPr>
          <w:p w14:paraId="07E9DD82" w14:textId="77777777" w:rsidR="00725818" w:rsidRPr="008D6A8C" w:rsidRDefault="00725818">
            <w:pPr>
              <w:keepNext/>
              <w:keepLines/>
              <w:pageBreakBefore/>
              <w:widowControl w:val="0"/>
              <w:spacing w:before="60" w:after="100" w:line="240" w:lineRule="auto"/>
              <w:rPr>
                <w:rFonts w:eastAsia="Calibri" w:cs="Calibri"/>
                <w:spacing w:val="-2"/>
                <w:sz w:val="20"/>
                <w:szCs w:val="24"/>
              </w:rPr>
            </w:pPr>
            <w:r w:rsidRPr="008D6A8C">
              <w:rPr>
                <w:rFonts w:eastAsia="Calibri" w:cs="Calibri"/>
                <w:spacing w:val="-2"/>
                <w:sz w:val="20"/>
                <w:szCs w:val="24"/>
              </w:rPr>
              <w:t>Cause 45052</w:t>
            </w:r>
          </w:p>
        </w:tc>
        <w:tc>
          <w:tcPr>
            <w:tcW w:w="1086" w:type="dxa"/>
          </w:tcPr>
          <w:p w14:paraId="31E3711C" w14:textId="77777777" w:rsidR="00725818" w:rsidRPr="008D6A8C" w:rsidRDefault="00725818">
            <w:pPr>
              <w:widowControl w:val="0"/>
              <w:spacing w:before="60" w:after="100" w:line="240" w:lineRule="auto"/>
              <w:rPr>
                <w:rFonts w:eastAsia="Calibri" w:cs="Calibri"/>
                <w:spacing w:val="-2"/>
                <w:sz w:val="20"/>
                <w:szCs w:val="24"/>
              </w:rPr>
            </w:pPr>
            <w:r w:rsidRPr="008D6A8C">
              <w:rPr>
                <w:rFonts w:eastAsia="Calibri" w:cs="Calibri"/>
                <w:spacing w:val="-2"/>
                <w:sz w:val="20"/>
                <w:szCs w:val="24"/>
              </w:rPr>
              <w:t>IN</w:t>
            </w:r>
          </w:p>
        </w:tc>
        <w:tc>
          <w:tcPr>
            <w:tcW w:w="1786" w:type="dxa"/>
            <w:gridSpan w:val="2"/>
          </w:tcPr>
          <w:p w14:paraId="7D771171" w14:textId="77777777" w:rsidR="00725818" w:rsidRPr="008D6A8C" w:rsidRDefault="00725818">
            <w:pPr>
              <w:widowControl w:val="0"/>
              <w:spacing w:before="60" w:after="100" w:line="240" w:lineRule="auto"/>
              <w:rPr>
                <w:rFonts w:eastAsia="Calibri" w:cs="Times New Roman"/>
                <w:spacing w:val="-2"/>
                <w:sz w:val="20"/>
                <w:szCs w:val="20"/>
              </w:rPr>
            </w:pPr>
            <w:r w:rsidRPr="008D6A8C">
              <w:rPr>
                <w:rFonts w:eastAsia="Calibri" w:cs="Times New Roman"/>
                <w:spacing w:val="-2"/>
                <w:sz w:val="20"/>
                <w:szCs w:val="20"/>
              </w:rPr>
              <w:t>Indiana Coal Council</w:t>
            </w:r>
          </w:p>
        </w:tc>
        <w:tc>
          <w:tcPr>
            <w:tcW w:w="1526" w:type="dxa"/>
          </w:tcPr>
          <w:p w14:paraId="5BE506D2" w14:textId="77777777" w:rsidR="00725818" w:rsidRPr="008D6A8C" w:rsidRDefault="00725818">
            <w:pPr>
              <w:widowControl w:val="0"/>
              <w:spacing w:before="60" w:after="100" w:line="240" w:lineRule="auto"/>
              <w:rPr>
                <w:rFonts w:eastAsia="Calibri" w:cs="Calibri"/>
                <w:spacing w:val="-2"/>
                <w:sz w:val="20"/>
                <w:szCs w:val="20"/>
              </w:rPr>
            </w:pPr>
            <w:r w:rsidRPr="008D6A8C">
              <w:rPr>
                <w:rFonts w:eastAsia="Calibri" w:cs="Calibri"/>
                <w:spacing w:val="-2"/>
                <w:sz w:val="20"/>
                <w:szCs w:val="20"/>
              </w:rPr>
              <w:t>Vectren Energy Delivery of Indiana</w:t>
            </w:r>
          </w:p>
        </w:tc>
        <w:tc>
          <w:tcPr>
            <w:tcW w:w="3446" w:type="dxa"/>
          </w:tcPr>
          <w:p w14:paraId="7C43A058" w14:textId="77777777" w:rsidR="00725818" w:rsidRPr="008D6A8C" w:rsidRDefault="00725818">
            <w:pPr>
              <w:widowControl w:val="0"/>
              <w:spacing w:before="60" w:after="100" w:line="240" w:lineRule="auto"/>
              <w:rPr>
                <w:rFonts w:eastAsia="Calibri" w:cs="Calibri"/>
                <w:spacing w:val="-2"/>
                <w:sz w:val="20"/>
                <w:szCs w:val="24"/>
              </w:rPr>
            </w:pPr>
            <w:r w:rsidRPr="008D6A8C">
              <w:rPr>
                <w:rFonts w:eastAsia="Calibri" w:cs="Calibri"/>
                <w:spacing w:val="-2"/>
                <w:sz w:val="20"/>
                <w:szCs w:val="24"/>
              </w:rPr>
              <w:t>Request for Approval of an 850 MW CCGT Plant</w:t>
            </w:r>
          </w:p>
        </w:tc>
      </w:tr>
      <w:tr w:rsidR="00725818" w:rsidRPr="008D6A8C" w14:paraId="7F1D2E3E" w14:textId="77777777">
        <w:trPr>
          <w:cantSplit/>
          <w:trHeight w:val="138"/>
        </w:trPr>
        <w:tc>
          <w:tcPr>
            <w:tcW w:w="738" w:type="dxa"/>
          </w:tcPr>
          <w:p w14:paraId="345160C5" w14:textId="77777777" w:rsidR="00725818" w:rsidRPr="008D6A8C" w:rsidRDefault="00725818">
            <w:pPr>
              <w:widowControl w:val="0"/>
              <w:spacing w:before="60" w:after="100" w:line="240" w:lineRule="auto"/>
              <w:rPr>
                <w:rFonts w:eastAsia="Calibri" w:cs="Calibri"/>
                <w:spacing w:val="-2"/>
                <w:sz w:val="20"/>
                <w:szCs w:val="24"/>
              </w:rPr>
            </w:pPr>
            <w:r w:rsidRPr="008D6A8C">
              <w:rPr>
                <w:rFonts w:eastAsia="Calibri" w:cs="Calibri"/>
                <w:spacing w:val="-2"/>
                <w:sz w:val="20"/>
                <w:szCs w:val="24"/>
              </w:rPr>
              <w:lastRenderedPageBreak/>
              <w:t>9/18</w:t>
            </w:r>
          </w:p>
        </w:tc>
        <w:tc>
          <w:tcPr>
            <w:tcW w:w="1254" w:type="dxa"/>
          </w:tcPr>
          <w:p w14:paraId="30FA3B6F" w14:textId="77777777" w:rsidR="00725818" w:rsidRPr="008D6A8C" w:rsidRDefault="00725818">
            <w:pPr>
              <w:keepNext/>
              <w:keepLines/>
              <w:pageBreakBefore/>
              <w:widowControl w:val="0"/>
              <w:spacing w:before="60" w:after="100" w:line="240" w:lineRule="auto"/>
              <w:rPr>
                <w:rFonts w:eastAsia="Calibri" w:cs="Calibri"/>
                <w:spacing w:val="-2"/>
                <w:sz w:val="20"/>
                <w:szCs w:val="24"/>
              </w:rPr>
            </w:pPr>
            <w:r w:rsidRPr="008D6A8C">
              <w:rPr>
                <w:rFonts w:eastAsia="Calibri" w:cs="Calibri"/>
                <w:spacing w:val="-2"/>
                <w:sz w:val="20"/>
                <w:szCs w:val="24"/>
              </w:rPr>
              <w:t>U-34836</w:t>
            </w:r>
          </w:p>
        </w:tc>
        <w:tc>
          <w:tcPr>
            <w:tcW w:w="1086" w:type="dxa"/>
          </w:tcPr>
          <w:p w14:paraId="0AC6F150" w14:textId="77777777" w:rsidR="00725818" w:rsidRPr="008D6A8C" w:rsidRDefault="00725818">
            <w:pPr>
              <w:widowControl w:val="0"/>
              <w:spacing w:before="60" w:after="100" w:line="240" w:lineRule="auto"/>
              <w:rPr>
                <w:rFonts w:eastAsia="Calibri" w:cs="Calibri"/>
                <w:spacing w:val="-2"/>
                <w:sz w:val="20"/>
                <w:szCs w:val="24"/>
              </w:rPr>
            </w:pPr>
            <w:r w:rsidRPr="008D6A8C">
              <w:rPr>
                <w:rFonts w:eastAsia="Calibri" w:cs="Calibri"/>
                <w:spacing w:val="-2"/>
                <w:sz w:val="20"/>
                <w:szCs w:val="24"/>
              </w:rPr>
              <w:t>LA</w:t>
            </w:r>
          </w:p>
        </w:tc>
        <w:tc>
          <w:tcPr>
            <w:tcW w:w="1786" w:type="dxa"/>
            <w:gridSpan w:val="2"/>
          </w:tcPr>
          <w:p w14:paraId="0D243154" w14:textId="77777777" w:rsidR="00725818" w:rsidRPr="008D6A8C" w:rsidRDefault="00725818">
            <w:pPr>
              <w:widowControl w:val="0"/>
              <w:spacing w:before="60" w:after="100" w:line="240" w:lineRule="auto"/>
              <w:rPr>
                <w:rFonts w:eastAsia="Calibri" w:cs="Times New Roman"/>
                <w:spacing w:val="-2"/>
                <w:sz w:val="20"/>
                <w:szCs w:val="20"/>
              </w:rPr>
            </w:pPr>
            <w:r w:rsidRPr="008D6A8C">
              <w:rPr>
                <w:rFonts w:eastAsia="Calibri" w:cs="Times New Roman"/>
                <w:spacing w:val="-2"/>
                <w:sz w:val="20"/>
                <w:szCs w:val="20"/>
              </w:rPr>
              <w:t>Louisiana Public Service Commission Staff</w:t>
            </w:r>
          </w:p>
        </w:tc>
        <w:tc>
          <w:tcPr>
            <w:tcW w:w="1526" w:type="dxa"/>
          </w:tcPr>
          <w:p w14:paraId="40851DE3" w14:textId="77777777" w:rsidR="00725818" w:rsidRPr="008D6A8C" w:rsidRDefault="00725818">
            <w:pPr>
              <w:widowControl w:val="0"/>
              <w:spacing w:before="60" w:after="100" w:line="240" w:lineRule="auto"/>
              <w:rPr>
                <w:rFonts w:eastAsia="Calibri" w:cs="Calibri"/>
                <w:spacing w:val="-2"/>
                <w:sz w:val="20"/>
                <w:szCs w:val="20"/>
              </w:rPr>
            </w:pPr>
            <w:r w:rsidRPr="008D6A8C">
              <w:rPr>
                <w:rFonts w:eastAsia="Calibri" w:cs="Calibri"/>
                <w:spacing w:val="-2"/>
                <w:sz w:val="20"/>
                <w:szCs w:val="20"/>
              </w:rPr>
              <w:t>Entergy Louisiana, LLC</w:t>
            </w:r>
          </w:p>
        </w:tc>
        <w:tc>
          <w:tcPr>
            <w:tcW w:w="3446" w:type="dxa"/>
          </w:tcPr>
          <w:p w14:paraId="4DD8540C" w14:textId="77777777" w:rsidR="00725818" w:rsidRPr="008D6A8C" w:rsidRDefault="00725818">
            <w:pPr>
              <w:widowControl w:val="0"/>
              <w:spacing w:before="60" w:after="100" w:line="240" w:lineRule="auto"/>
              <w:rPr>
                <w:rFonts w:eastAsia="Calibri" w:cs="Calibri"/>
                <w:spacing w:val="-2"/>
                <w:sz w:val="20"/>
                <w:szCs w:val="24"/>
              </w:rPr>
            </w:pPr>
            <w:r w:rsidRPr="008D6A8C">
              <w:rPr>
                <w:rFonts w:eastAsia="Calibri" w:cs="Calibri"/>
                <w:spacing w:val="-2"/>
                <w:sz w:val="20"/>
                <w:szCs w:val="24"/>
              </w:rPr>
              <w:t>Authorization to Participate in a 50 MW Solar PPA</w:t>
            </w:r>
          </w:p>
        </w:tc>
      </w:tr>
      <w:tr w:rsidR="00725818" w:rsidRPr="008D6A8C" w14:paraId="4F6F4454" w14:textId="77777777">
        <w:trPr>
          <w:cantSplit/>
          <w:trHeight w:val="138"/>
        </w:trPr>
        <w:tc>
          <w:tcPr>
            <w:tcW w:w="738" w:type="dxa"/>
          </w:tcPr>
          <w:p w14:paraId="1D83F138" w14:textId="77777777" w:rsidR="00725818" w:rsidRPr="008D6A8C" w:rsidRDefault="00725818">
            <w:pPr>
              <w:widowControl w:val="0"/>
              <w:spacing w:before="60" w:after="100" w:line="240" w:lineRule="auto"/>
              <w:rPr>
                <w:rFonts w:eastAsia="Calibri" w:cs="Calibri"/>
                <w:spacing w:val="-2"/>
                <w:sz w:val="20"/>
                <w:szCs w:val="24"/>
              </w:rPr>
            </w:pPr>
            <w:r w:rsidRPr="008D6A8C">
              <w:rPr>
                <w:rFonts w:eastAsia="Calibri" w:cs="Calibri"/>
                <w:spacing w:val="-2"/>
                <w:sz w:val="20"/>
                <w:szCs w:val="24"/>
              </w:rPr>
              <w:t>11/18</w:t>
            </w:r>
          </w:p>
        </w:tc>
        <w:tc>
          <w:tcPr>
            <w:tcW w:w="1254" w:type="dxa"/>
          </w:tcPr>
          <w:p w14:paraId="69C9AC03" w14:textId="77777777" w:rsidR="00725818" w:rsidRPr="008D6A8C" w:rsidRDefault="00725818">
            <w:pPr>
              <w:keepNext/>
              <w:keepLines/>
              <w:pageBreakBefore/>
              <w:widowControl w:val="0"/>
              <w:spacing w:before="60" w:after="100" w:line="240" w:lineRule="auto"/>
              <w:rPr>
                <w:rFonts w:eastAsia="Calibri" w:cs="Calibri"/>
                <w:spacing w:val="-2"/>
                <w:sz w:val="20"/>
                <w:szCs w:val="24"/>
              </w:rPr>
            </w:pPr>
            <w:r w:rsidRPr="008D6A8C">
              <w:rPr>
                <w:rFonts w:eastAsia="Calibri" w:cs="Calibri"/>
                <w:spacing w:val="-2"/>
                <w:sz w:val="20"/>
                <w:szCs w:val="24"/>
              </w:rPr>
              <w:t>29849-U</w:t>
            </w:r>
          </w:p>
        </w:tc>
        <w:tc>
          <w:tcPr>
            <w:tcW w:w="1086" w:type="dxa"/>
          </w:tcPr>
          <w:p w14:paraId="78D8D18B" w14:textId="77777777" w:rsidR="00725818" w:rsidRPr="008D6A8C" w:rsidRDefault="00725818">
            <w:pPr>
              <w:widowControl w:val="0"/>
              <w:spacing w:before="60" w:after="100" w:line="240" w:lineRule="auto"/>
              <w:rPr>
                <w:rFonts w:eastAsia="Calibri" w:cs="Calibri"/>
                <w:spacing w:val="-2"/>
                <w:sz w:val="20"/>
                <w:szCs w:val="24"/>
              </w:rPr>
            </w:pPr>
            <w:r w:rsidRPr="008D6A8C">
              <w:rPr>
                <w:rFonts w:eastAsia="Calibri" w:cs="Calibri"/>
                <w:spacing w:val="-2"/>
                <w:sz w:val="20"/>
                <w:szCs w:val="24"/>
              </w:rPr>
              <w:t>GA</w:t>
            </w:r>
          </w:p>
        </w:tc>
        <w:tc>
          <w:tcPr>
            <w:tcW w:w="1786" w:type="dxa"/>
            <w:gridSpan w:val="2"/>
          </w:tcPr>
          <w:p w14:paraId="30EBB543" w14:textId="77777777" w:rsidR="00725818" w:rsidRPr="008D6A8C" w:rsidRDefault="00725818">
            <w:pPr>
              <w:widowControl w:val="0"/>
              <w:spacing w:before="60" w:after="100" w:line="240" w:lineRule="auto"/>
              <w:rPr>
                <w:rFonts w:eastAsia="Calibri" w:cs="Times New Roman"/>
                <w:spacing w:val="-2"/>
                <w:sz w:val="20"/>
                <w:szCs w:val="20"/>
              </w:rPr>
            </w:pPr>
            <w:r w:rsidRPr="008D6A8C">
              <w:rPr>
                <w:rFonts w:eastAsia="Calibri" w:cs="Times New Roman"/>
                <w:spacing w:val="-2"/>
                <w:sz w:val="20"/>
                <w:szCs w:val="20"/>
              </w:rPr>
              <w:t>Georgia Public Service Commission Staff</w:t>
            </w:r>
          </w:p>
        </w:tc>
        <w:tc>
          <w:tcPr>
            <w:tcW w:w="1526" w:type="dxa"/>
          </w:tcPr>
          <w:p w14:paraId="5D95973E" w14:textId="77777777" w:rsidR="00725818" w:rsidRPr="008D6A8C" w:rsidRDefault="00725818">
            <w:pPr>
              <w:widowControl w:val="0"/>
              <w:spacing w:before="60" w:after="100" w:line="240" w:lineRule="auto"/>
              <w:rPr>
                <w:rFonts w:eastAsia="Calibri" w:cs="Calibri"/>
                <w:spacing w:val="-2"/>
                <w:sz w:val="20"/>
                <w:szCs w:val="20"/>
              </w:rPr>
            </w:pPr>
            <w:r w:rsidRPr="008D6A8C">
              <w:rPr>
                <w:rFonts w:eastAsia="Calibri" w:cs="Calibri"/>
                <w:spacing w:val="-2"/>
                <w:sz w:val="20"/>
                <w:szCs w:val="20"/>
              </w:rPr>
              <w:t>Georgia Power</w:t>
            </w:r>
          </w:p>
        </w:tc>
        <w:tc>
          <w:tcPr>
            <w:tcW w:w="3446" w:type="dxa"/>
          </w:tcPr>
          <w:p w14:paraId="4ED7FF70" w14:textId="77777777" w:rsidR="00725818" w:rsidRPr="008D6A8C" w:rsidRDefault="00725818">
            <w:pPr>
              <w:widowControl w:val="0"/>
              <w:spacing w:before="60" w:after="100" w:line="240" w:lineRule="auto"/>
              <w:rPr>
                <w:rFonts w:eastAsia="Calibri" w:cs="Calibri"/>
                <w:spacing w:val="-2"/>
                <w:sz w:val="20"/>
                <w:szCs w:val="24"/>
              </w:rPr>
            </w:pPr>
            <w:r w:rsidRPr="008D6A8C">
              <w:rPr>
                <w:rFonts w:eastAsia="Calibri" w:cs="Calibri"/>
                <w:spacing w:val="-2"/>
                <w:sz w:val="20"/>
                <w:szCs w:val="24"/>
              </w:rPr>
              <w:t>Nineteenth Semi-Annual Vogtle Construction Monitoring Report</w:t>
            </w:r>
          </w:p>
        </w:tc>
      </w:tr>
      <w:tr w:rsidR="00725818" w:rsidRPr="008D6A8C" w14:paraId="6FF7E348" w14:textId="77777777">
        <w:trPr>
          <w:cantSplit/>
          <w:trHeight w:val="138"/>
        </w:trPr>
        <w:tc>
          <w:tcPr>
            <w:tcW w:w="738" w:type="dxa"/>
          </w:tcPr>
          <w:p w14:paraId="7A9D1FC8" w14:textId="77777777" w:rsidR="00725818" w:rsidRPr="008D6A8C" w:rsidRDefault="00725818">
            <w:pPr>
              <w:widowControl w:val="0"/>
              <w:spacing w:before="60" w:after="100" w:line="240" w:lineRule="auto"/>
              <w:rPr>
                <w:rFonts w:eastAsia="Calibri" w:cs="Calibri"/>
                <w:spacing w:val="-2"/>
                <w:sz w:val="20"/>
                <w:szCs w:val="24"/>
              </w:rPr>
            </w:pPr>
            <w:r w:rsidRPr="008D6A8C">
              <w:rPr>
                <w:rFonts w:eastAsia="Calibri" w:cs="Calibri"/>
                <w:spacing w:val="-2"/>
                <w:sz w:val="20"/>
                <w:szCs w:val="24"/>
              </w:rPr>
              <w:t>1/19</w:t>
            </w:r>
          </w:p>
        </w:tc>
        <w:tc>
          <w:tcPr>
            <w:tcW w:w="1254" w:type="dxa"/>
          </w:tcPr>
          <w:p w14:paraId="78D9309E" w14:textId="77777777" w:rsidR="00725818" w:rsidRPr="008D6A8C" w:rsidRDefault="00725818">
            <w:pPr>
              <w:keepNext/>
              <w:keepLines/>
              <w:pageBreakBefore/>
              <w:widowControl w:val="0"/>
              <w:spacing w:before="60" w:after="100" w:line="240" w:lineRule="auto"/>
              <w:rPr>
                <w:rFonts w:eastAsia="Calibri" w:cs="Calibri"/>
                <w:spacing w:val="-2"/>
                <w:sz w:val="20"/>
                <w:szCs w:val="24"/>
              </w:rPr>
            </w:pPr>
            <w:r w:rsidRPr="008D6A8C">
              <w:rPr>
                <w:rFonts w:eastAsia="Calibri" w:cs="Calibri"/>
                <w:spacing w:val="-2"/>
                <w:sz w:val="20"/>
                <w:szCs w:val="24"/>
              </w:rPr>
              <w:t>U-35019</w:t>
            </w:r>
          </w:p>
        </w:tc>
        <w:tc>
          <w:tcPr>
            <w:tcW w:w="1086" w:type="dxa"/>
          </w:tcPr>
          <w:p w14:paraId="3F2B0C11" w14:textId="77777777" w:rsidR="00725818" w:rsidRPr="008D6A8C" w:rsidRDefault="00725818">
            <w:pPr>
              <w:widowControl w:val="0"/>
              <w:spacing w:before="60" w:after="100" w:line="240" w:lineRule="auto"/>
              <w:rPr>
                <w:rFonts w:eastAsia="Calibri" w:cs="Calibri"/>
                <w:spacing w:val="-2"/>
                <w:sz w:val="20"/>
                <w:szCs w:val="24"/>
              </w:rPr>
            </w:pPr>
            <w:r w:rsidRPr="008D6A8C">
              <w:rPr>
                <w:rFonts w:eastAsia="Calibri" w:cs="Calibri"/>
                <w:spacing w:val="-2"/>
                <w:sz w:val="20"/>
                <w:szCs w:val="24"/>
              </w:rPr>
              <w:t>LA</w:t>
            </w:r>
          </w:p>
        </w:tc>
        <w:tc>
          <w:tcPr>
            <w:tcW w:w="1786" w:type="dxa"/>
            <w:gridSpan w:val="2"/>
          </w:tcPr>
          <w:p w14:paraId="717ACCF4" w14:textId="77777777" w:rsidR="00725818" w:rsidRPr="008D6A8C" w:rsidRDefault="00725818">
            <w:pPr>
              <w:widowControl w:val="0"/>
              <w:spacing w:before="60" w:after="100" w:line="240" w:lineRule="auto"/>
              <w:rPr>
                <w:rFonts w:eastAsia="Calibri" w:cs="Times New Roman"/>
                <w:spacing w:val="-2"/>
                <w:sz w:val="20"/>
                <w:szCs w:val="20"/>
              </w:rPr>
            </w:pPr>
            <w:r w:rsidRPr="008D6A8C">
              <w:rPr>
                <w:rFonts w:eastAsia="Calibri" w:cs="Times New Roman"/>
                <w:spacing w:val="-2"/>
                <w:sz w:val="20"/>
                <w:szCs w:val="20"/>
              </w:rPr>
              <w:t>Louisiana Public Service Commission Staff</w:t>
            </w:r>
          </w:p>
        </w:tc>
        <w:tc>
          <w:tcPr>
            <w:tcW w:w="1526" w:type="dxa"/>
          </w:tcPr>
          <w:p w14:paraId="0F15923F" w14:textId="77777777" w:rsidR="00725818" w:rsidRPr="008D6A8C" w:rsidRDefault="00725818">
            <w:pPr>
              <w:widowControl w:val="0"/>
              <w:spacing w:before="60" w:after="100" w:line="240" w:lineRule="auto"/>
              <w:rPr>
                <w:rFonts w:eastAsia="Calibri" w:cs="Calibri"/>
                <w:spacing w:val="-2"/>
                <w:sz w:val="20"/>
                <w:szCs w:val="20"/>
              </w:rPr>
            </w:pPr>
            <w:r w:rsidRPr="008D6A8C">
              <w:rPr>
                <w:rFonts w:eastAsia="Calibri" w:cs="Calibri"/>
                <w:spacing w:val="-2"/>
                <w:sz w:val="20"/>
                <w:szCs w:val="20"/>
              </w:rPr>
              <w:t>Entergy Louisiana</w:t>
            </w:r>
          </w:p>
        </w:tc>
        <w:tc>
          <w:tcPr>
            <w:tcW w:w="3446" w:type="dxa"/>
          </w:tcPr>
          <w:p w14:paraId="49983A0D" w14:textId="77777777" w:rsidR="00725818" w:rsidRPr="008D6A8C" w:rsidRDefault="00725818">
            <w:pPr>
              <w:widowControl w:val="0"/>
              <w:spacing w:before="60" w:after="100" w:line="240" w:lineRule="auto"/>
              <w:rPr>
                <w:rFonts w:eastAsia="Calibri" w:cs="Calibri"/>
                <w:spacing w:val="-2"/>
                <w:sz w:val="20"/>
                <w:szCs w:val="24"/>
              </w:rPr>
            </w:pPr>
            <w:r w:rsidRPr="008D6A8C">
              <w:rPr>
                <w:rFonts w:eastAsia="Calibri" w:cs="Calibri"/>
                <w:spacing w:val="-2"/>
                <w:sz w:val="20"/>
                <w:szCs w:val="24"/>
              </w:rPr>
              <w:t>Authorization to Make Available Experimental Renewable Option and Rate Schedule RTO</w:t>
            </w:r>
          </w:p>
        </w:tc>
      </w:tr>
      <w:tr w:rsidR="00725818" w:rsidRPr="008D6A8C" w14:paraId="203B7006" w14:textId="77777777">
        <w:trPr>
          <w:cantSplit/>
          <w:trHeight w:val="138"/>
        </w:trPr>
        <w:tc>
          <w:tcPr>
            <w:tcW w:w="738" w:type="dxa"/>
          </w:tcPr>
          <w:p w14:paraId="13D723D7" w14:textId="77777777" w:rsidR="00725818" w:rsidRPr="008D6A8C" w:rsidRDefault="00725818">
            <w:pPr>
              <w:widowControl w:val="0"/>
              <w:spacing w:before="60" w:after="100" w:line="240" w:lineRule="auto"/>
              <w:rPr>
                <w:rFonts w:eastAsia="Calibri" w:cs="Calibri"/>
                <w:spacing w:val="-2"/>
                <w:sz w:val="20"/>
                <w:szCs w:val="24"/>
              </w:rPr>
            </w:pPr>
            <w:r w:rsidRPr="008D6A8C">
              <w:rPr>
                <w:rFonts w:eastAsia="Calibri" w:cs="Calibri"/>
                <w:spacing w:val="-2"/>
                <w:sz w:val="20"/>
                <w:szCs w:val="24"/>
              </w:rPr>
              <w:t>4/19</w:t>
            </w:r>
          </w:p>
        </w:tc>
        <w:tc>
          <w:tcPr>
            <w:tcW w:w="1254" w:type="dxa"/>
          </w:tcPr>
          <w:p w14:paraId="3F86AB20" w14:textId="77777777" w:rsidR="00725818" w:rsidRPr="008D6A8C" w:rsidRDefault="00725818">
            <w:pPr>
              <w:keepNext/>
              <w:keepLines/>
              <w:pageBreakBefore/>
              <w:widowControl w:val="0"/>
              <w:spacing w:before="60" w:after="100" w:line="240" w:lineRule="auto"/>
              <w:rPr>
                <w:rFonts w:eastAsia="Calibri" w:cs="Calibri"/>
                <w:spacing w:val="-2"/>
                <w:sz w:val="20"/>
                <w:szCs w:val="24"/>
              </w:rPr>
            </w:pPr>
            <w:r w:rsidRPr="008D6A8C">
              <w:rPr>
                <w:rFonts w:eastAsia="Calibri" w:cs="Calibri"/>
                <w:spacing w:val="-2"/>
                <w:sz w:val="20"/>
                <w:szCs w:val="24"/>
              </w:rPr>
              <w:t>42310-U</w:t>
            </w:r>
          </w:p>
        </w:tc>
        <w:tc>
          <w:tcPr>
            <w:tcW w:w="1086" w:type="dxa"/>
          </w:tcPr>
          <w:p w14:paraId="2C5FB10F" w14:textId="77777777" w:rsidR="00725818" w:rsidRPr="008D6A8C" w:rsidRDefault="00725818">
            <w:pPr>
              <w:widowControl w:val="0"/>
              <w:spacing w:before="60" w:after="100" w:line="240" w:lineRule="auto"/>
              <w:rPr>
                <w:rFonts w:eastAsia="Calibri" w:cs="Calibri"/>
                <w:spacing w:val="-2"/>
                <w:sz w:val="20"/>
                <w:szCs w:val="24"/>
              </w:rPr>
            </w:pPr>
            <w:r w:rsidRPr="008D6A8C">
              <w:rPr>
                <w:rFonts w:eastAsia="Calibri" w:cs="Calibri"/>
                <w:spacing w:val="-2"/>
                <w:sz w:val="20"/>
                <w:szCs w:val="24"/>
              </w:rPr>
              <w:t>GA</w:t>
            </w:r>
          </w:p>
        </w:tc>
        <w:tc>
          <w:tcPr>
            <w:tcW w:w="1786" w:type="dxa"/>
            <w:gridSpan w:val="2"/>
          </w:tcPr>
          <w:p w14:paraId="6E185C65" w14:textId="77777777" w:rsidR="00725818" w:rsidRPr="008D6A8C" w:rsidRDefault="00725818">
            <w:pPr>
              <w:widowControl w:val="0"/>
              <w:spacing w:before="60" w:after="100" w:line="240" w:lineRule="auto"/>
              <w:rPr>
                <w:rFonts w:eastAsia="Calibri" w:cs="Times New Roman"/>
                <w:spacing w:val="-2"/>
                <w:sz w:val="20"/>
                <w:szCs w:val="20"/>
              </w:rPr>
            </w:pPr>
            <w:r w:rsidRPr="008D6A8C">
              <w:rPr>
                <w:rFonts w:eastAsia="Calibri" w:cs="Times New Roman"/>
                <w:spacing w:val="-2"/>
                <w:sz w:val="20"/>
                <w:szCs w:val="20"/>
              </w:rPr>
              <w:t>Georgia Public Service Commission Staff</w:t>
            </w:r>
          </w:p>
        </w:tc>
        <w:tc>
          <w:tcPr>
            <w:tcW w:w="1526" w:type="dxa"/>
          </w:tcPr>
          <w:p w14:paraId="379D87A0" w14:textId="77777777" w:rsidR="00725818" w:rsidRPr="008D6A8C" w:rsidRDefault="00725818">
            <w:pPr>
              <w:widowControl w:val="0"/>
              <w:spacing w:before="60" w:after="100" w:line="240" w:lineRule="auto"/>
              <w:rPr>
                <w:rFonts w:eastAsia="Calibri" w:cs="Calibri"/>
                <w:spacing w:val="-2"/>
                <w:sz w:val="20"/>
                <w:szCs w:val="20"/>
              </w:rPr>
            </w:pPr>
            <w:r w:rsidRPr="008D6A8C">
              <w:rPr>
                <w:rFonts w:eastAsia="Calibri" w:cs="Calibri"/>
                <w:spacing w:val="-2"/>
                <w:sz w:val="20"/>
                <w:szCs w:val="20"/>
              </w:rPr>
              <w:t>Georgia Power</w:t>
            </w:r>
          </w:p>
        </w:tc>
        <w:tc>
          <w:tcPr>
            <w:tcW w:w="3446" w:type="dxa"/>
          </w:tcPr>
          <w:p w14:paraId="3168E58F" w14:textId="77777777" w:rsidR="00725818" w:rsidRPr="008D6A8C" w:rsidRDefault="00725818">
            <w:pPr>
              <w:widowControl w:val="0"/>
              <w:spacing w:before="60" w:after="100" w:line="240" w:lineRule="auto"/>
              <w:rPr>
                <w:rFonts w:eastAsia="Calibri" w:cs="Calibri"/>
                <w:spacing w:val="-2"/>
                <w:sz w:val="20"/>
                <w:szCs w:val="24"/>
              </w:rPr>
            </w:pPr>
            <w:r w:rsidRPr="008D6A8C">
              <w:rPr>
                <w:rFonts w:eastAsia="Calibri" w:cs="Calibri"/>
                <w:spacing w:val="-2"/>
                <w:sz w:val="20"/>
                <w:szCs w:val="24"/>
              </w:rPr>
              <w:t>Georgia Power’s 2019 IRP Proceeding</w:t>
            </w:r>
          </w:p>
        </w:tc>
      </w:tr>
      <w:tr w:rsidR="00725818" w:rsidRPr="008D6A8C" w14:paraId="267A37C2" w14:textId="77777777">
        <w:trPr>
          <w:cantSplit/>
          <w:trHeight w:val="138"/>
        </w:trPr>
        <w:tc>
          <w:tcPr>
            <w:tcW w:w="738" w:type="dxa"/>
          </w:tcPr>
          <w:p w14:paraId="23455E30" w14:textId="77777777" w:rsidR="00725818" w:rsidRPr="008D6A8C" w:rsidRDefault="00725818">
            <w:pPr>
              <w:widowControl w:val="0"/>
              <w:spacing w:before="60" w:after="100" w:line="240" w:lineRule="auto"/>
              <w:rPr>
                <w:rFonts w:eastAsia="Calibri" w:cs="Calibri"/>
                <w:spacing w:val="-2"/>
                <w:sz w:val="20"/>
                <w:szCs w:val="24"/>
              </w:rPr>
            </w:pPr>
            <w:r w:rsidRPr="008D6A8C">
              <w:rPr>
                <w:rFonts w:eastAsia="Calibri" w:cs="Calibri"/>
                <w:spacing w:val="-2"/>
                <w:sz w:val="20"/>
                <w:szCs w:val="24"/>
              </w:rPr>
              <w:t>11/19</w:t>
            </w:r>
          </w:p>
        </w:tc>
        <w:tc>
          <w:tcPr>
            <w:tcW w:w="1254" w:type="dxa"/>
          </w:tcPr>
          <w:p w14:paraId="373B2045" w14:textId="77777777" w:rsidR="00725818" w:rsidRPr="008D6A8C" w:rsidRDefault="00725818">
            <w:pPr>
              <w:keepNext/>
              <w:keepLines/>
              <w:pageBreakBefore/>
              <w:widowControl w:val="0"/>
              <w:spacing w:before="60" w:after="100" w:line="240" w:lineRule="auto"/>
              <w:rPr>
                <w:rFonts w:eastAsia="Calibri" w:cs="Calibri"/>
                <w:spacing w:val="-2"/>
                <w:sz w:val="20"/>
                <w:szCs w:val="24"/>
              </w:rPr>
            </w:pPr>
            <w:r w:rsidRPr="008D6A8C">
              <w:rPr>
                <w:rFonts w:eastAsia="Calibri" w:cs="Calibri"/>
                <w:spacing w:val="-2"/>
                <w:sz w:val="20"/>
                <w:szCs w:val="24"/>
              </w:rPr>
              <w:t>29849-U</w:t>
            </w:r>
          </w:p>
        </w:tc>
        <w:tc>
          <w:tcPr>
            <w:tcW w:w="1086" w:type="dxa"/>
          </w:tcPr>
          <w:p w14:paraId="7251BFD2" w14:textId="77777777" w:rsidR="00725818" w:rsidRPr="008D6A8C" w:rsidRDefault="00725818">
            <w:pPr>
              <w:widowControl w:val="0"/>
              <w:spacing w:before="60" w:after="100" w:line="240" w:lineRule="auto"/>
              <w:rPr>
                <w:rFonts w:eastAsia="Calibri" w:cs="Calibri"/>
                <w:spacing w:val="-2"/>
                <w:sz w:val="20"/>
                <w:szCs w:val="24"/>
              </w:rPr>
            </w:pPr>
            <w:r w:rsidRPr="008D6A8C">
              <w:rPr>
                <w:rFonts w:eastAsia="Calibri" w:cs="Calibri"/>
                <w:spacing w:val="-2"/>
                <w:sz w:val="20"/>
                <w:szCs w:val="24"/>
              </w:rPr>
              <w:t>GA</w:t>
            </w:r>
          </w:p>
        </w:tc>
        <w:tc>
          <w:tcPr>
            <w:tcW w:w="1786" w:type="dxa"/>
            <w:gridSpan w:val="2"/>
          </w:tcPr>
          <w:p w14:paraId="4538C370" w14:textId="77777777" w:rsidR="00725818" w:rsidRPr="008D6A8C" w:rsidRDefault="00725818">
            <w:pPr>
              <w:widowControl w:val="0"/>
              <w:spacing w:before="60" w:after="100" w:line="240" w:lineRule="auto"/>
              <w:rPr>
                <w:rFonts w:eastAsia="Calibri" w:cs="Times New Roman"/>
                <w:spacing w:val="-2"/>
                <w:sz w:val="20"/>
                <w:szCs w:val="20"/>
              </w:rPr>
            </w:pPr>
            <w:r w:rsidRPr="008D6A8C">
              <w:rPr>
                <w:rFonts w:eastAsia="Calibri" w:cs="Times New Roman"/>
                <w:spacing w:val="-2"/>
                <w:sz w:val="20"/>
                <w:szCs w:val="20"/>
              </w:rPr>
              <w:t>Georgia Public Service Commission Staff</w:t>
            </w:r>
          </w:p>
        </w:tc>
        <w:tc>
          <w:tcPr>
            <w:tcW w:w="1526" w:type="dxa"/>
          </w:tcPr>
          <w:p w14:paraId="2DAE8C1C" w14:textId="77777777" w:rsidR="00725818" w:rsidRPr="008D6A8C" w:rsidRDefault="00725818">
            <w:pPr>
              <w:widowControl w:val="0"/>
              <w:spacing w:before="60" w:after="100" w:line="240" w:lineRule="auto"/>
              <w:rPr>
                <w:rFonts w:eastAsia="Calibri" w:cs="Calibri"/>
                <w:spacing w:val="-2"/>
                <w:sz w:val="20"/>
                <w:szCs w:val="20"/>
              </w:rPr>
            </w:pPr>
            <w:r w:rsidRPr="008D6A8C">
              <w:rPr>
                <w:rFonts w:eastAsia="Calibri" w:cs="Calibri"/>
                <w:spacing w:val="-2"/>
                <w:sz w:val="20"/>
                <w:szCs w:val="20"/>
              </w:rPr>
              <w:t>Georgia Power</w:t>
            </w:r>
          </w:p>
        </w:tc>
        <w:tc>
          <w:tcPr>
            <w:tcW w:w="3446" w:type="dxa"/>
          </w:tcPr>
          <w:p w14:paraId="1C41E1A5" w14:textId="77777777" w:rsidR="00725818" w:rsidRPr="008D6A8C" w:rsidRDefault="00725818">
            <w:pPr>
              <w:widowControl w:val="0"/>
              <w:spacing w:before="60" w:after="100" w:line="240" w:lineRule="auto"/>
              <w:rPr>
                <w:rFonts w:eastAsia="Calibri" w:cs="Calibri"/>
                <w:spacing w:val="-2"/>
                <w:sz w:val="20"/>
                <w:szCs w:val="24"/>
              </w:rPr>
            </w:pPr>
            <w:r w:rsidRPr="008D6A8C">
              <w:rPr>
                <w:rFonts w:eastAsia="Calibri" w:cs="Calibri"/>
                <w:spacing w:val="-2"/>
                <w:sz w:val="20"/>
                <w:szCs w:val="24"/>
              </w:rPr>
              <w:t>Twenty/Twenty-First Semi-Annual Vogtle Construction Monitoring Report</w:t>
            </w:r>
          </w:p>
        </w:tc>
      </w:tr>
      <w:tr w:rsidR="00725818" w:rsidRPr="008D6A8C" w14:paraId="3E72E97F" w14:textId="77777777">
        <w:trPr>
          <w:cantSplit/>
          <w:trHeight w:val="138"/>
        </w:trPr>
        <w:tc>
          <w:tcPr>
            <w:tcW w:w="738" w:type="dxa"/>
          </w:tcPr>
          <w:p w14:paraId="39B9C586" w14:textId="77777777" w:rsidR="00725818" w:rsidRPr="008D6A8C" w:rsidRDefault="00725818">
            <w:pPr>
              <w:widowControl w:val="0"/>
              <w:spacing w:before="60" w:after="100" w:line="240" w:lineRule="auto"/>
              <w:rPr>
                <w:rFonts w:eastAsia="Calibri" w:cs="Calibri"/>
                <w:spacing w:val="-2"/>
                <w:sz w:val="20"/>
                <w:szCs w:val="24"/>
              </w:rPr>
            </w:pPr>
            <w:r w:rsidRPr="008D6A8C">
              <w:rPr>
                <w:rFonts w:eastAsia="Calibri" w:cs="Calibri"/>
                <w:spacing w:val="-2"/>
                <w:sz w:val="20"/>
                <w:szCs w:val="24"/>
              </w:rPr>
              <w:t>5/20</w:t>
            </w:r>
          </w:p>
        </w:tc>
        <w:tc>
          <w:tcPr>
            <w:tcW w:w="1254" w:type="dxa"/>
          </w:tcPr>
          <w:p w14:paraId="26DB7A6D" w14:textId="77777777" w:rsidR="00725818" w:rsidRPr="008D6A8C" w:rsidRDefault="00725818">
            <w:pPr>
              <w:keepNext/>
              <w:keepLines/>
              <w:pageBreakBefore/>
              <w:widowControl w:val="0"/>
              <w:spacing w:before="60" w:after="100" w:line="240" w:lineRule="auto"/>
              <w:rPr>
                <w:rFonts w:eastAsia="Calibri" w:cs="Calibri"/>
                <w:spacing w:val="-2"/>
                <w:sz w:val="20"/>
                <w:szCs w:val="24"/>
              </w:rPr>
            </w:pPr>
            <w:r w:rsidRPr="008D6A8C">
              <w:rPr>
                <w:rFonts w:eastAsia="Calibri" w:cs="Calibri"/>
                <w:spacing w:val="-2"/>
                <w:sz w:val="20"/>
                <w:szCs w:val="24"/>
              </w:rPr>
              <w:t>43011-U</w:t>
            </w:r>
          </w:p>
        </w:tc>
        <w:tc>
          <w:tcPr>
            <w:tcW w:w="1086" w:type="dxa"/>
          </w:tcPr>
          <w:p w14:paraId="4CF46BC8" w14:textId="77777777" w:rsidR="00725818" w:rsidRPr="008D6A8C" w:rsidRDefault="00725818">
            <w:pPr>
              <w:widowControl w:val="0"/>
              <w:spacing w:before="60" w:after="100" w:line="240" w:lineRule="auto"/>
              <w:rPr>
                <w:rFonts w:eastAsia="Calibri" w:cs="Calibri"/>
                <w:spacing w:val="-2"/>
                <w:sz w:val="20"/>
                <w:szCs w:val="24"/>
              </w:rPr>
            </w:pPr>
            <w:r w:rsidRPr="008D6A8C">
              <w:rPr>
                <w:rFonts w:eastAsia="Calibri" w:cs="Calibri"/>
                <w:spacing w:val="-2"/>
                <w:sz w:val="20"/>
                <w:szCs w:val="24"/>
              </w:rPr>
              <w:t>GA</w:t>
            </w:r>
          </w:p>
        </w:tc>
        <w:tc>
          <w:tcPr>
            <w:tcW w:w="1786" w:type="dxa"/>
            <w:gridSpan w:val="2"/>
          </w:tcPr>
          <w:p w14:paraId="57D7BCBC" w14:textId="77777777" w:rsidR="00725818" w:rsidRPr="008D6A8C" w:rsidRDefault="00725818">
            <w:pPr>
              <w:widowControl w:val="0"/>
              <w:spacing w:before="60" w:after="100" w:line="240" w:lineRule="auto"/>
              <w:rPr>
                <w:rFonts w:eastAsia="Calibri" w:cs="Times New Roman"/>
                <w:spacing w:val="-2"/>
                <w:sz w:val="20"/>
                <w:szCs w:val="20"/>
              </w:rPr>
            </w:pPr>
            <w:r w:rsidRPr="008D6A8C">
              <w:rPr>
                <w:rFonts w:eastAsia="Calibri" w:cs="Times New Roman"/>
                <w:spacing w:val="-2"/>
                <w:sz w:val="20"/>
                <w:szCs w:val="20"/>
              </w:rPr>
              <w:t>Georgia Public Service Commission Staff</w:t>
            </w:r>
          </w:p>
        </w:tc>
        <w:tc>
          <w:tcPr>
            <w:tcW w:w="1526" w:type="dxa"/>
          </w:tcPr>
          <w:p w14:paraId="0A70536A" w14:textId="77777777" w:rsidR="00725818" w:rsidRPr="008D6A8C" w:rsidRDefault="00725818">
            <w:pPr>
              <w:widowControl w:val="0"/>
              <w:spacing w:before="60" w:after="100" w:line="240" w:lineRule="auto"/>
              <w:rPr>
                <w:rFonts w:eastAsia="Calibri" w:cs="Calibri"/>
                <w:spacing w:val="-2"/>
                <w:sz w:val="20"/>
                <w:szCs w:val="20"/>
              </w:rPr>
            </w:pPr>
            <w:r w:rsidRPr="008D6A8C">
              <w:rPr>
                <w:rFonts w:eastAsia="Calibri" w:cs="Calibri"/>
                <w:spacing w:val="-2"/>
                <w:sz w:val="20"/>
                <w:szCs w:val="20"/>
              </w:rPr>
              <w:t>Georgia Power</w:t>
            </w:r>
          </w:p>
        </w:tc>
        <w:tc>
          <w:tcPr>
            <w:tcW w:w="3446" w:type="dxa"/>
          </w:tcPr>
          <w:p w14:paraId="123CB831" w14:textId="77777777" w:rsidR="00725818" w:rsidRPr="008D6A8C" w:rsidRDefault="00725818">
            <w:pPr>
              <w:widowControl w:val="0"/>
              <w:spacing w:before="60" w:after="100" w:line="240" w:lineRule="auto"/>
              <w:rPr>
                <w:rFonts w:eastAsia="Calibri" w:cs="Calibri"/>
                <w:spacing w:val="-2"/>
                <w:sz w:val="20"/>
                <w:szCs w:val="24"/>
              </w:rPr>
            </w:pPr>
            <w:r w:rsidRPr="008D6A8C">
              <w:rPr>
                <w:rFonts w:eastAsia="Calibri" w:cs="Calibri"/>
                <w:spacing w:val="-2"/>
                <w:sz w:val="20"/>
                <w:szCs w:val="24"/>
              </w:rPr>
              <w:t>Georgia Power Fuel Cost Recovery Application (FCR-25)</w:t>
            </w:r>
          </w:p>
        </w:tc>
      </w:tr>
      <w:tr w:rsidR="00725818" w:rsidRPr="008D6A8C" w14:paraId="4614CBD9" w14:textId="77777777">
        <w:trPr>
          <w:cantSplit/>
          <w:trHeight w:val="138"/>
        </w:trPr>
        <w:tc>
          <w:tcPr>
            <w:tcW w:w="738" w:type="dxa"/>
          </w:tcPr>
          <w:p w14:paraId="597481BB" w14:textId="77777777" w:rsidR="00725818" w:rsidRPr="008D6A8C" w:rsidRDefault="00725818">
            <w:pPr>
              <w:widowControl w:val="0"/>
              <w:spacing w:before="60" w:after="100" w:line="240" w:lineRule="auto"/>
              <w:rPr>
                <w:rFonts w:eastAsia="Calibri" w:cs="Calibri"/>
                <w:spacing w:val="-2"/>
                <w:sz w:val="20"/>
                <w:szCs w:val="24"/>
              </w:rPr>
            </w:pPr>
            <w:r w:rsidRPr="008D6A8C">
              <w:rPr>
                <w:rFonts w:eastAsia="Calibri" w:cs="Calibri"/>
                <w:spacing w:val="-2"/>
                <w:sz w:val="20"/>
                <w:szCs w:val="24"/>
              </w:rPr>
              <w:t>6/20</w:t>
            </w:r>
          </w:p>
        </w:tc>
        <w:tc>
          <w:tcPr>
            <w:tcW w:w="1254" w:type="dxa"/>
          </w:tcPr>
          <w:p w14:paraId="65A1BF8B" w14:textId="77777777" w:rsidR="00725818" w:rsidRPr="008D6A8C" w:rsidRDefault="00725818">
            <w:pPr>
              <w:keepNext/>
              <w:keepLines/>
              <w:pageBreakBefore/>
              <w:widowControl w:val="0"/>
              <w:spacing w:before="60" w:after="100" w:line="240" w:lineRule="auto"/>
              <w:rPr>
                <w:rFonts w:eastAsia="Calibri" w:cs="Calibri"/>
                <w:spacing w:val="-2"/>
                <w:sz w:val="20"/>
                <w:szCs w:val="24"/>
              </w:rPr>
            </w:pPr>
            <w:r w:rsidRPr="008D6A8C">
              <w:rPr>
                <w:rFonts w:eastAsia="Calibri" w:cs="Calibri"/>
                <w:spacing w:val="-2"/>
                <w:sz w:val="20"/>
                <w:szCs w:val="24"/>
              </w:rPr>
              <w:t>29849-U</w:t>
            </w:r>
          </w:p>
        </w:tc>
        <w:tc>
          <w:tcPr>
            <w:tcW w:w="1086" w:type="dxa"/>
          </w:tcPr>
          <w:p w14:paraId="093E24D2" w14:textId="77777777" w:rsidR="00725818" w:rsidRPr="008D6A8C" w:rsidRDefault="00725818">
            <w:pPr>
              <w:widowControl w:val="0"/>
              <w:spacing w:before="60" w:after="100" w:line="240" w:lineRule="auto"/>
              <w:rPr>
                <w:rFonts w:eastAsia="Calibri" w:cs="Calibri"/>
                <w:spacing w:val="-2"/>
                <w:sz w:val="20"/>
                <w:szCs w:val="24"/>
              </w:rPr>
            </w:pPr>
            <w:r w:rsidRPr="008D6A8C">
              <w:rPr>
                <w:rFonts w:eastAsia="Calibri" w:cs="Calibri"/>
                <w:spacing w:val="-2"/>
                <w:sz w:val="20"/>
                <w:szCs w:val="24"/>
              </w:rPr>
              <w:t>GA</w:t>
            </w:r>
          </w:p>
        </w:tc>
        <w:tc>
          <w:tcPr>
            <w:tcW w:w="1786" w:type="dxa"/>
            <w:gridSpan w:val="2"/>
          </w:tcPr>
          <w:p w14:paraId="3017404A" w14:textId="77777777" w:rsidR="00725818" w:rsidRPr="008D6A8C" w:rsidRDefault="00725818">
            <w:pPr>
              <w:widowControl w:val="0"/>
              <w:spacing w:before="60" w:after="100" w:line="240" w:lineRule="auto"/>
              <w:rPr>
                <w:rFonts w:eastAsia="Calibri" w:cs="Times New Roman"/>
                <w:spacing w:val="-2"/>
                <w:sz w:val="20"/>
                <w:szCs w:val="20"/>
              </w:rPr>
            </w:pPr>
            <w:r w:rsidRPr="008D6A8C">
              <w:rPr>
                <w:rFonts w:eastAsia="Calibri" w:cs="Times New Roman"/>
                <w:spacing w:val="-2"/>
                <w:sz w:val="20"/>
                <w:szCs w:val="20"/>
              </w:rPr>
              <w:t>Georgia Public Service Commission Staff</w:t>
            </w:r>
          </w:p>
        </w:tc>
        <w:tc>
          <w:tcPr>
            <w:tcW w:w="1526" w:type="dxa"/>
          </w:tcPr>
          <w:p w14:paraId="070A32F9" w14:textId="77777777" w:rsidR="00725818" w:rsidRPr="008D6A8C" w:rsidRDefault="00725818">
            <w:pPr>
              <w:widowControl w:val="0"/>
              <w:spacing w:before="60" w:after="100" w:line="240" w:lineRule="auto"/>
              <w:rPr>
                <w:rFonts w:eastAsia="Calibri" w:cs="Calibri"/>
                <w:spacing w:val="-2"/>
                <w:sz w:val="20"/>
                <w:szCs w:val="20"/>
              </w:rPr>
            </w:pPr>
            <w:r w:rsidRPr="008D6A8C">
              <w:rPr>
                <w:rFonts w:eastAsia="Calibri" w:cs="Calibri"/>
                <w:spacing w:val="-2"/>
                <w:sz w:val="20"/>
                <w:szCs w:val="20"/>
              </w:rPr>
              <w:t>Georgia Power</w:t>
            </w:r>
          </w:p>
        </w:tc>
        <w:tc>
          <w:tcPr>
            <w:tcW w:w="3446" w:type="dxa"/>
          </w:tcPr>
          <w:p w14:paraId="2D523700" w14:textId="77777777" w:rsidR="00725818" w:rsidRPr="008D6A8C" w:rsidRDefault="00725818">
            <w:pPr>
              <w:widowControl w:val="0"/>
              <w:spacing w:before="60" w:after="100" w:line="240" w:lineRule="auto"/>
              <w:rPr>
                <w:rFonts w:eastAsia="Calibri" w:cs="Calibri"/>
                <w:spacing w:val="-2"/>
                <w:sz w:val="20"/>
                <w:szCs w:val="24"/>
              </w:rPr>
            </w:pPr>
            <w:r w:rsidRPr="008D6A8C">
              <w:rPr>
                <w:rFonts w:eastAsia="Calibri" w:cs="Calibri"/>
                <w:spacing w:val="-2"/>
                <w:sz w:val="20"/>
                <w:szCs w:val="24"/>
              </w:rPr>
              <w:t>Twenty-Second Semi-Annual Vogtle Construction Monitoring Report</w:t>
            </w:r>
          </w:p>
        </w:tc>
      </w:tr>
      <w:tr w:rsidR="00725818" w:rsidRPr="008D6A8C" w14:paraId="20C1572A" w14:textId="77777777">
        <w:trPr>
          <w:cantSplit/>
          <w:trHeight w:val="138"/>
        </w:trPr>
        <w:tc>
          <w:tcPr>
            <w:tcW w:w="738" w:type="dxa"/>
          </w:tcPr>
          <w:p w14:paraId="26DD1D4C" w14:textId="77777777" w:rsidR="00725818" w:rsidRPr="008D6A8C" w:rsidRDefault="00725818">
            <w:pPr>
              <w:widowControl w:val="0"/>
              <w:spacing w:before="60" w:after="100" w:line="240" w:lineRule="auto"/>
              <w:rPr>
                <w:rFonts w:eastAsia="Calibri" w:cs="Calibri"/>
                <w:spacing w:val="-2"/>
                <w:sz w:val="20"/>
                <w:szCs w:val="24"/>
              </w:rPr>
            </w:pPr>
            <w:r w:rsidRPr="008D6A8C">
              <w:rPr>
                <w:rFonts w:eastAsia="Calibri" w:cs="Calibri"/>
                <w:spacing w:val="-2"/>
                <w:sz w:val="20"/>
                <w:szCs w:val="24"/>
              </w:rPr>
              <w:t>7/20</w:t>
            </w:r>
          </w:p>
        </w:tc>
        <w:tc>
          <w:tcPr>
            <w:tcW w:w="1254" w:type="dxa"/>
          </w:tcPr>
          <w:p w14:paraId="0BB9C1CE" w14:textId="77777777" w:rsidR="00725818" w:rsidRPr="008D6A8C" w:rsidRDefault="00725818">
            <w:pPr>
              <w:keepNext/>
              <w:keepLines/>
              <w:pageBreakBefore/>
              <w:widowControl w:val="0"/>
              <w:spacing w:before="60" w:after="100" w:line="240" w:lineRule="auto"/>
              <w:rPr>
                <w:rFonts w:eastAsia="Calibri" w:cs="Calibri"/>
                <w:spacing w:val="-2"/>
                <w:sz w:val="20"/>
                <w:szCs w:val="24"/>
              </w:rPr>
            </w:pPr>
            <w:r w:rsidRPr="008D6A8C">
              <w:rPr>
                <w:rFonts w:eastAsia="Calibri" w:cs="Calibri"/>
                <w:spacing w:val="-2"/>
                <w:sz w:val="20"/>
                <w:szCs w:val="24"/>
              </w:rPr>
              <w:t>17-035-61</w:t>
            </w:r>
          </w:p>
        </w:tc>
        <w:tc>
          <w:tcPr>
            <w:tcW w:w="1086" w:type="dxa"/>
          </w:tcPr>
          <w:p w14:paraId="704CC377" w14:textId="77777777" w:rsidR="00725818" w:rsidRPr="008D6A8C" w:rsidRDefault="00725818">
            <w:pPr>
              <w:widowControl w:val="0"/>
              <w:spacing w:before="60" w:after="100" w:line="240" w:lineRule="auto"/>
              <w:rPr>
                <w:rFonts w:eastAsia="Calibri" w:cs="Calibri"/>
                <w:spacing w:val="-2"/>
                <w:sz w:val="20"/>
                <w:szCs w:val="24"/>
              </w:rPr>
            </w:pPr>
            <w:r w:rsidRPr="008D6A8C">
              <w:rPr>
                <w:rFonts w:eastAsia="Calibri" w:cs="Calibri"/>
                <w:spacing w:val="-2"/>
                <w:sz w:val="20"/>
                <w:szCs w:val="24"/>
              </w:rPr>
              <w:t>UT</w:t>
            </w:r>
          </w:p>
        </w:tc>
        <w:tc>
          <w:tcPr>
            <w:tcW w:w="1786" w:type="dxa"/>
            <w:gridSpan w:val="2"/>
          </w:tcPr>
          <w:p w14:paraId="4BF39EF2" w14:textId="77777777" w:rsidR="00725818" w:rsidRPr="008D6A8C" w:rsidRDefault="00725818">
            <w:pPr>
              <w:widowControl w:val="0"/>
              <w:spacing w:before="60" w:after="100" w:line="240" w:lineRule="auto"/>
              <w:rPr>
                <w:rFonts w:eastAsia="Calibri" w:cs="Times New Roman"/>
                <w:spacing w:val="-2"/>
                <w:sz w:val="20"/>
                <w:szCs w:val="20"/>
              </w:rPr>
            </w:pPr>
            <w:r w:rsidRPr="008D6A8C">
              <w:rPr>
                <w:rFonts w:eastAsia="Calibri" w:cs="Times New Roman"/>
                <w:spacing w:val="-2"/>
                <w:sz w:val="20"/>
                <w:szCs w:val="20"/>
              </w:rPr>
              <w:t>Utah Office of Consumer Services</w:t>
            </w:r>
          </w:p>
        </w:tc>
        <w:tc>
          <w:tcPr>
            <w:tcW w:w="1526" w:type="dxa"/>
          </w:tcPr>
          <w:p w14:paraId="5C258759" w14:textId="77777777" w:rsidR="00725818" w:rsidRPr="008D6A8C" w:rsidRDefault="00725818">
            <w:pPr>
              <w:widowControl w:val="0"/>
              <w:spacing w:before="60" w:after="100" w:line="240" w:lineRule="auto"/>
              <w:rPr>
                <w:rFonts w:eastAsia="Calibri" w:cs="Calibri"/>
                <w:spacing w:val="-2"/>
                <w:sz w:val="20"/>
                <w:szCs w:val="20"/>
              </w:rPr>
            </w:pPr>
            <w:r w:rsidRPr="008D6A8C">
              <w:rPr>
                <w:rFonts w:eastAsia="Calibri" w:cs="Calibri"/>
                <w:spacing w:val="-2"/>
                <w:sz w:val="20"/>
                <w:szCs w:val="20"/>
              </w:rPr>
              <w:t>Rocky Mountain Power</w:t>
            </w:r>
          </w:p>
        </w:tc>
        <w:tc>
          <w:tcPr>
            <w:tcW w:w="3446" w:type="dxa"/>
          </w:tcPr>
          <w:p w14:paraId="26C64E94" w14:textId="77777777" w:rsidR="00725818" w:rsidRPr="008D6A8C" w:rsidRDefault="00725818">
            <w:pPr>
              <w:widowControl w:val="0"/>
              <w:spacing w:before="60" w:after="100" w:line="240" w:lineRule="auto"/>
              <w:rPr>
                <w:rFonts w:eastAsia="Calibri" w:cs="Calibri"/>
                <w:spacing w:val="-2"/>
                <w:sz w:val="20"/>
                <w:szCs w:val="24"/>
              </w:rPr>
            </w:pPr>
            <w:r w:rsidRPr="008D6A8C">
              <w:rPr>
                <w:rFonts w:eastAsia="Calibri" w:cs="Calibri"/>
                <w:spacing w:val="-2"/>
                <w:sz w:val="20"/>
                <w:szCs w:val="24"/>
              </w:rPr>
              <w:t>Approval of an Export Credit Rate for Customer Generators (Primarily Rooftop Solar)</w:t>
            </w:r>
          </w:p>
        </w:tc>
      </w:tr>
      <w:tr w:rsidR="00725818" w:rsidRPr="008D6A8C" w14:paraId="1EEB98BC" w14:textId="77777777">
        <w:trPr>
          <w:cantSplit/>
          <w:trHeight w:val="138"/>
        </w:trPr>
        <w:tc>
          <w:tcPr>
            <w:tcW w:w="738" w:type="dxa"/>
          </w:tcPr>
          <w:p w14:paraId="3439A01A" w14:textId="77777777" w:rsidR="00725818" w:rsidRPr="008D6A8C" w:rsidRDefault="00725818">
            <w:pPr>
              <w:widowControl w:val="0"/>
              <w:spacing w:before="60" w:after="100" w:line="240" w:lineRule="auto"/>
              <w:rPr>
                <w:rFonts w:eastAsia="Calibri" w:cs="Calibri"/>
                <w:spacing w:val="-2"/>
                <w:sz w:val="20"/>
                <w:szCs w:val="24"/>
              </w:rPr>
            </w:pPr>
            <w:r w:rsidRPr="008D6A8C">
              <w:rPr>
                <w:rFonts w:eastAsia="Calibri" w:cs="Calibri"/>
                <w:spacing w:val="-2"/>
                <w:sz w:val="20"/>
                <w:szCs w:val="24"/>
              </w:rPr>
              <w:t>9/20</w:t>
            </w:r>
          </w:p>
        </w:tc>
        <w:tc>
          <w:tcPr>
            <w:tcW w:w="1254" w:type="dxa"/>
          </w:tcPr>
          <w:p w14:paraId="21BFE7FA" w14:textId="77777777" w:rsidR="00725818" w:rsidRPr="008D6A8C" w:rsidRDefault="00725818">
            <w:pPr>
              <w:keepNext/>
              <w:keepLines/>
              <w:pageBreakBefore/>
              <w:widowControl w:val="0"/>
              <w:spacing w:before="60" w:after="100" w:line="240" w:lineRule="auto"/>
              <w:rPr>
                <w:rFonts w:eastAsia="Calibri" w:cs="Calibri"/>
                <w:spacing w:val="-2"/>
                <w:sz w:val="20"/>
                <w:szCs w:val="24"/>
              </w:rPr>
            </w:pPr>
            <w:r w:rsidRPr="008D6A8C">
              <w:rPr>
                <w:rFonts w:eastAsia="Calibri" w:cs="Calibri"/>
                <w:spacing w:val="-2"/>
                <w:sz w:val="20"/>
                <w:szCs w:val="24"/>
              </w:rPr>
              <w:t>20-035-04</w:t>
            </w:r>
          </w:p>
        </w:tc>
        <w:tc>
          <w:tcPr>
            <w:tcW w:w="1086" w:type="dxa"/>
          </w:tcPr>
          <w:p w14:paraId="5A333630" w14:textId="77777777" w:rsidR="00725818" w:rsidRPr="008D6A8C" w:rsidRDefault="00725818">
            <w:pPr>
              <w:widowControl w:val="0"/>
              <w:spacing w:before="60" w:after="100" w:line="240" w:lineRule="auto"/>
              <w:rPr>
                <w:rFonts w:eastAsia="Calibri" w:cs="Calibri"/>
                <w:spacing w:val="-2"/>
                <w:sz w:val="20"/>
                <w:szCs w:val="24"/>
              </w:rPr>
            </w:pPr>
            <w:r w:rsidRPr="008D6A8C">
              <w:rPr>
                <w:rFonts w:eastAsia="Calibri" w:cs="Calibri"/>
                <w:spacing w:val="-2"/>
                <w:sz w:val="20"/>
                <w:szCs w:val="24"/>
              </w:rPr>
              <w:t>UT</w:t>
            </w:r>
          </w:p>
        </w:tc>
        <w:tc>
          <w:tcPr>
            <w:tcW w:w="1786" w:type="dxa"/>
            <w:gridSpan w:val="2"/>
          </w:tcPr>
          <w:p w14:paraId="79B2BD81" w14:textId="77777777" w:rsidR="00725818" w:rsidRPr="008D6A8C" w:rsidRDefault="00725818">
            <w:pPr>
              <w:widowControl w:val="0"/>
              <w:spacing w:before="60" w:after="100" w:line="240" w:lineRule="auto"/>
              <w:rPr>
                <w:rFonts w:eastAsia="Calibri" w:cs="Times New Roman"/>
                <w:spacing w:val="-2"/>
                <w:sz w:val="20"/>
                <w:szCs w:val="20"/>
              </w:rPr>
            </w:pPr>
            <w:r w:rsidRPr="008D6A8C">
              <w:rPr>
                <w:rFonts w:eastAsia="Calibri" w:cs="Times New Roman"/>
                <w:spacing w:val="-2"/>
                <w:sz w:val="20"/>
                <w:szCs w:val="20"/>
              </w:rPr>
              <w:t>Utah Office of Consumer Services</w:t>
            </w:r>
          </w:p>
        </w:tc>
        <w:tc>
          <w:tcPr>
            <w:tcW w:w="1526" w:type="dxa"/>
          </w:tcPr>
          <w:p w14:paraId="591CF78C" w14:textId="77777777" w:rsidR="00725818" w:rsidRPr="008D6A8C" w:rsidRDefault="00725818">
            <w:pPr>
              <w:widowControl w:val="0"/>
              <w:spacing w:before="60" w:after="100" w:line="240" w:lineRule="auto"/>
              <w:rPr>
                <w:rFonts w:eastAsia="Calibri" w:cs="Calibri"/>
                <w:spacing w:val="-2"/>
                <w:sz w:val="20"/>
                <w:szCs w:val="20"/>
              </w:rPr>
            </w:pPr>
            <w:r w:rsidRPr="008D6A8C">
              <w:rPr>
                <w:rFonts w:eastAsia="Calibri" w:cs="Calibri"/>
                <w:spacing w:val="-2"/>
                <w:sz w:val="20"/>
                <w:szCs w:val="20"/>
              </w:rPr>
              <w:t>Rocky Mountain Power</w:t>
            </w:r>
          </w:p>
        </w:tc>
        <w:tc>
          <w:tcPr>
            <w:tcW w:w="3446" w:type="dxa"/>
          </w:tcPr>
          <w:p w14:paraId="47518F19" w14:textId="77777777" w:rsidR="00725818" w:rsidRPr="008D6A8C" w:rsidRDefault="00725818">
            <w:pPr>
              <w:widowControl w:val="0"/>
              <w:spacing w:before="60" w:after="100" w:line="240" w:lineRule="auto"/>
              <w:rPr>
                <w:rFonts w:eastAsia="Calibri" w:cs="Calibri"/>
                <w:spacing w:val="-2"/>
                <w:sz w:val="20"/>
                <w:szCs w:val="24"/>
              </w:rPr>
            </w:pPr>
            <w:r w:rsidRPr="008D6A8C">
              <w:rPr>
                <w:rFonts w:eastAsia="Calibri" w:cs="Calibri"/>
                <w:spacing w:val="-2"/>
                <w:sz w:val="20"/>
                <w:szCs w:val="24"/>
              </w:rPr>
              <w:t>Utah Rate Case</w:t>
            </w:r>
          </w:p>
        </w:tc>
      </w:tr>
      <w:tr w:rsidR="00725818" w:rsidRPr="008D6A8C" w14:paraId="78E8FD9D" w14:textId="77777777">
        <w:trPr>
          <w:cantSplit/>
          <w:trHeight w:val="138"/>
        </w:trPr>
        <w:tc>
          <w:tcPr>
            <w:tcW w:w="738" w:type="dxa"/>
          </w:tcPr>
          <w:p w14:paraId="4F4F384A" w14:textId="77777777" w:rsidR="00725818" w:rsidRPr="008D6A8C" w:rsidRDefault="00725818">
            <w:pPr>
              <w:widowControl w:val="0"/>
              <w:spacing w:before="60" w:after="100" w:line="240" w:lineRule="auto"/>
              <w:rPr>
                <w:rFonts w:eastAsia="Calibri" w:cs="Calibri"/>
                <w:spacing w:val="-2"/>
                <w:sz w:val="20"/>
                <w:szCs w:val="24"/>
              </w:rPr>
            </w:pPr>
            <w:r w:rsidRPr="008D6A8C">
              <w:rPr>
                <w:rFonts w:eastAsia="Calibri" w:cs="Calibri"/>
                <w:spacing w:val="-2"/>
                <w:sz w:val="20"/>
                <w:szCs w:val="24"/>
              </w:rPr>
              <w:t>10/20</w:t>
            </w:r>
          </w:p>
        </w:tc>
        <w:tc>
          <w:tcPr>
            <w:tcW w:w="1254" w:type="dxa"/>
          </w:tcPr>
          <w:p w14:paraId="2D2F607A" w14:textId="77777777" w:rsidR="00725818" w:rsidRPr="008D6A8C" w:rsidRDefault="00725818">
            <w:pPr>
              <w:keepNext/>
              <w:keepLines/>
              <w:pageBreakBefore/>
              <w:widowControl w:val="0"/>
              <w:spacing w:before="60" w:after="100" w:line="240" w:lineRule="auto"/>
              <w:rPr>
                <w:rFonts w:eastAsia="Calibri" w:cs="Calibri"/>
                <w:spacing w:val="-2"/>
                <w:sz w:val="20"/>
                <w:szCs w:val="24"/>
              </w:rPr>
            </w:pPr>
            <w:r w:rsidRPr="008D6A8C">
              <w:rPr>
                <w:rFonts w:eastAsia="Calibri" w:cs="Calibri"/>
                <w:spacing w:val="-2"/>
                <w:sz w:val="20"/>
                <w:szCs w:val="24"/>
              </w:rPr>
              <w:t>2019-226-E</w:t>
            </w:r>
          </w:p>
        </w:tc>
        <w:tc>
          <w:tcPr>
            <w:tcW w:w="1086" w:type="dxa"/>
          </w:tcPr>
          <w:p w14:paraId="0D94E9E3" w14:textId="77777777" w:rsidR="00725818" w:rsidRPr="008D6A8C" w:rsidRDefault="00725818">
            <w:pPr>
              <w:widowControl w:val="0"/>
              <w:spacing w:before="60" w:after="100" w:line="240" w:lineRule="auto"/>
              <w:rPr>
                <w:rFonts w:eastAsia="Calibri" w:cs="Calibri"/>
                <w:spacing w:val="-2"/>
                <w:sz w:val="20"/>
                <w:szCs w:val="24"/>
              </w:rPr>
            </w:pPr>
            <w:r w:rsidRPr="008D6A8C">
              <w:rPr>
                <w:rFonts w:eastAsia="Calibri" w:cs="Calibri"/>
                <w:spacing w:val="-2"/>
                <w:sz w:val="20"/>
                <w:szCs w:val="24"/>
              </w:rPr>
              <w:t>SC</w:t>
            </w:r>
          </w:p>
        </w:tc>
        <w:tc>
          <w:tcPr>
            <w:tcW w:w="1786" w:type="dxa"/>
            <w:gridSpan w:val="2"/>
          </w:tcPr>
          <w:p w14:paraId="24DD5A78" w14:textId="77777777" w:rsidR="00725818" w:rsidRPr="008D6A8C" w:rsidRDefault="00725818">
            <w:pPr>
              <w:widowControl w:val="0"/>
              <w:spacing w:before="60" w:after="100" w:line="240" w:lineRule="auto"/>
              <w:rPr>
                <w:rFonts w:eastAsia="Calibri" w:cs="Times New Roman"/>
                <w:spacing w:val="-2"/>
                <w:sz w:val="20"/>
                <w:szCs w:val="20"/>
              </w:rPr>
            </w:pPr>
            <w:r w:rsidRPr="008D6A8C">
              <w:rPr>
                <w:rFonts w:eastAsia="Calibri" w:cs="Times New Roman"/>
                <w:spacing w:val="-2"/>
                <w:sz w:val="20"/>
                <w:szCs w:val="20"/>
              </w:rPr>
              <w:t>South Carolina Office of Regulatory Services</w:t>
            </w:r>
          </w:p>
        </w:tc>
        <w:tc>
          <w:tcPr>
            <w:tcW w:w="1526" w:type="dxa"/>
          </w:tcPr>
          <w:p w14:paraId="5AE47F7D" w14:textId="77777777" w:rsidR="00725818" w:rsidRPr="008D6A8C" w:rsidRDefault="00725818">
            <w:pPr>
              <w:widowControl w:val="0"/>
              <w:spacing w:before="60" w:after="100" w:line="240" w:lineRule="auto"/>
              <w:rPr>
                <w:rFonts w:eastAsia="Calibri" w:cs="Calibri"/>
                <w:spacing w:val="-2"/>
                <w:sz w:val="20"/>
                <w:szCs w:val="20"/>
              </w:rPr>
            </w:pPr>
            <w:r w:rsidRPr="008D6A8C">
              <w:rPr>
                <w:rFonts w:eastAsia="Calibri" w:cs="Calibri"/>
                <w:spacing w:val="-2"/>
                <w:sz w:val="20"/>
                <w:szCs w:val="20"/>
              </w:rPr>
              <w:t>Dominion Energy South Carolina</w:t>
            </w:r>
          </w:p>
        </w:tc>
        <w:tc>
          <w:tcPr>
            <w:tcW w:w="3446" w:type="dxa"/>
          </w:tcPr>
          <w:p w14:paraId="0AFBCCB5" w14:textId="77777777" w:rsidR="00725818" w:rsidRPr="008D6A8C" w:rsidRDefault="00725818">
            <w:pPr>
              <w:widowControl w:val="0"/>
              <w:spacing w:before="60" w:after="100" w:line="240" w:lineRule="auto"/>
              <w:rPr>
                <w:rFonts w:eastAsia="Calibri" w:cs="Calibri"/>
                <w:spacing w:val="-2"/>
                <w:sz w:val="20"/>
                <w:szCs w:val="24"/>
              </w:rPr>
            </w:pPr>
            <w:r w:rsidRPr="008D6A8C">
              <w:rPr>
                <w:rFonts w:eastAsia="Calibri" w:cs="Calibri"/>
                <w:spacing w:val="-2"/>
                <w:sz w:val="20"/>
                <w:szCs w:val="24"/>
              </w:rPr>
              <w:t>Review of DESC’s 2020 IRP</w:t>
            </w:r>
          </w:p>
        </w:tc>
      </w:tr>
      <w:tr w:rsidR="00725818" w:rsidRPr="008D6A8C" w14:paraId="13ED394C" w14:textId="77777777">
        <w:trPr>
          <w:cantSplit/>
          <w:trHeight w:val="138"/>
        </w:trPr>
        <w:tc>
          <w:tcPr>
            <w:tcW w:w="738" w:type="dxa"/>
          </w:tcPr>
          <w:p w14:paraId="1D566347" w14:textId="77777777" w:rsidR="00725818" w:rsidRPr="008D6A8C" w:rsidRDefault="00725818">
            <w:pPr>
              <w:widowControl w:val="0"/>
              <w:spacing w:before="60" w:after="100" w:line="240" w:lineRule="auto"/>
              <w:rPr>
                <w:rFonts w:eastAsia="Calibri" w:cs="Calibri"/>
                <w:spacing w:val="-2"/>
                <w:sz w:val="20"/>
                <w:szCs w:val="24"/>
              </w:rPr>
            </w:pPr>
            <w:r w:rsidRPr="008D6A8C">
              <w:rPr>
                <w:rFonts w:eastAsia="Calibri" w:cs="Calibri"/>
                <w:spacing w:val="-2"/>
                <w:sz w:val="20"/>
                <w:szCs w:val="24"/>
              </w:rPr>
              <w:t>10/20</w:t>
            </w:r>
          </w:p>
        </w:tc>
        <w:tc>
          <w:tcPr>
            <w:tcW w:w="1254" w:type="dxa"/>
          </w:tcPr>
          <w:p w14:paraId="162B5C5C" w14:textId="77777777" w:rsidR="00725818" w:rsidRPr="008D6A8C" w:rsidRDefault="00725818">
            <w:pPr>
              <w:keepNext/>
              <w:keepLines/>
              <w:pageBreakBefore/>
              <w:widowControl w:val="0"/>
              <w:spacing w:before="60" w:after="100" w:line="240" w:lineRule="auto"/>
              <w:rPr>
                <w:rFonts w:eastAsia="Calibri" w:cs="Calibri"/>
                <w:spacing w:val="-2"/>
                <w:sz w:val="20"/>
                <w:szCs w:val="24"/>
              </w:rPr>
            </w:pPr>
            <w:r w:rsidRPr="008D6A8C">
              <w:rPr>
                <w:rFonts w:eastAsia="Calibri" w:cs="Calibri"/>
                <w:spacing w:val="-2"/>
                <w:sz w:val="20"/>
                <w:szCs w:val="24"/>
              </w:rPr>
              <w:t>2019-227-E</w:t>
            </w:r>
          </w:p>
        </w:tc>
        <w:tc>
          <w:tcPr>
            <w:tcW w:w="1086" w:type="dxa"/>
          </w:tcPr>
          <w:p w14:paraId="1882E66D" w14:textId="77777777" w:rsidR="00725818" w:rsidRPr="008D6A8C" w:rsidRDefault="00725818">
            <w:pPr>
              <w:widowControl w:val="0"/>
              <w:spacing w:before="60" w:after="100" w:line="240" w:lineRule="auto"/>
              <w:rPr>
                <w:rFonts w:eastAsia="Calibri" w:cs="Calibri"/>
                <w:spacing w:val="-2"/>
                <w:sz w:val="20"/>
                <w:szCs w:val="24"/>
              </w:rPr>
            </w:pPr>
            <w:r w:rsidRPr="008D6A8C">
              <w:rPr>
                <w:rFonts w:eastAsia="Calibri" w:cs="Calibri"/>
                <w:spacing w:val="-2"/>
                <w:sz w:val="20"/>
                <w:szCs w:val="24"/>
              </w:rPr>
              <w:t>SC</w:t>
            </w:r>
          </w:p>
        </w:tc>
        <w:tc>
          <w:tcPr>
            <w:tcW w:w="1786" w:type="dxa"/>
            <w:gridSpan w:val="2"/>
          </w:tcPr>
          <w:p w14:paraId="70CEB57E" w14:textId="77777777" w:rsidR="00725818" w:rsidRPr="008D6A8C" w:rsidRDefault="00725818">
            <w:pPr>
              <w:widowControl w:val="0"/>
              <w:spacing w:before="60" w:after="100" w:line="240" w:lineRule="auto"/>
              <w:rPr>
                <w:rFonts w:eastAsia="Calibri" w:cs="Times New Roman"/>
                <w:spacing w:val="-2"/>
                <w:sz w:val="20"/>
                <w:szCs w:val="20"/>
              </w:rPr>
            </w:pPr>
            <w:r w:rsidRPr="008D6A8C">
              <w:rPr>
                <w:rFonts w:eastAsia="Calibri" w:cs="Times New Roman"/>
                <w:spacing w:val="-2"/>
                <w:sz w:val="20"/>
                <w:szCs w:val="20"/>
              </w:rPr>
              <w:t>South Carolina Office of Regulatory Services</w:t>
            </w:r>
          </w:p>
        </w:tc>
        <w:tc>
          <w:tcPr>
            <w:tcW w:w="1526" w:type="dxa"/>
          </w:tcPr>
          <w:p w14:paraId="45159111" w14:textId="77777777" w:rsidR="00725818" w:rsidRPr="008D6A8C" w:rsidRDefault="00725818">
            <w:pPr>
              <w:widowControl w:val="0"/>
              <w:spacing w:before="60" w:after="100" w:line="240" w:lineRule="auto"/>
              <w:rPr>
                <w:rFonts w:eastAsia="Calibri" w:cs="Calibri"/>
                <w:spacing w:val="-2"/>
                <w:sz w:val="20"/>
                <w:szCs w:val="20"/>
              </w:rPr>
            </w:pPr>
            <w:r w:rsidRPr="008D6A8C">
              <w:rPr>
                <w:rFonts w:eastAsia="Calibri" w:cs="Calibri"/>
                <w:spacing w:val="-2"/>
                <w:sz w:val="20"/>
                <w:szCs w:val="20"/>
              </w:rPr>
              <w:t>Lockhart Power Company</w:t>
            </w:r>
          </w:p>
        </w:tc>
        <w:tc>
          <w:tcPr>
            <w:tcW w:w="3446" w:type="dxa"/>
          </w:tcPr>
          <w:p w14:paraId="676B2166" w14:textId="77777777" w:rsidR="00725818" w:rsidRPr="008D6A8C" w:rsidRDefault="00725818">
            <w:pPr>
              <w:widowControl w:val="0"/>
              <w:spacing w:before="60" w:after="100" w:line="240" w:lineRule="auto"/>
              <w:rPr>
                <w:rFonts w:eastAsia="Calibri" w:cs="Calibri"/>
                <w:spacing w:val="-2"/>
                <w:sz w:val="20"/>
                <w:szCs w:val="24"/>
              </w:rPr>
            </w:pPr>
            <w:r w:rsidRPr="008D6A8C">
              <w:rPr>
                <w:rFonts w:eastAsia="Calibri" w:cs="Calibri"/>
                <w:spacing w:val="-2"/>
                <w:sz w:val="20"/>
                <w:szCs w:val="24"/>
              </w:rPr>
              <w:t>Review of Lockhart Power Company’s 2020 IRP</w:t>
            </w:r>
          </w:p>
        </w:tc>
      </w:tr>
      <w:tr w:rsidR="00725818" w:rsidRPr="008D6A8C" w14:paraId="2E8052FF" w14:textId="77777777">
        <w:trPr>
          <w:cantSplit/>
          <w:trHeight w:val="138"/>
        </w:trPr>
        <w:tc>
          <w:tcPr>
            <w:tcW w:w="738" w:type="dxa"/>
          </w:tcPr>
          <w:p w14:paraId="0EBBDA06" w14:textId="77777777" w:rsidR="00725818" w:rsidRPr="008D6A8C" w:rsidRDefault="00725818">
            <w:pPr>
              <w:widowControl w:val="0"/>
              <w:spacing w:before="60" w:after="100" w:line="240" w:lineRule="auto"/>
              <w:rPr>
                <w:rFonts w:eastAsia="Calibri" w:cs="Calibri"/>
                <w:spacing w:val="-2"/>
                <w:sz w:val="20"/>
                <w:szCs w:val="24"/>
              </w:rPr>
            </w:pPr>
            <w:r w:rsidRPr="008D6A8C">
              <w:rPr>
                <w:rFonts w:eastAsia="Calibri" w:cs="Calibri"/>
                <w:spacing w:val="-2"/>
                <w:sz w:val="20"/>
                <w:szCs w:val="24"/>
              </w:rPr>
              <w:t>11/20</w:t>
            </w:r>
          </w:p>
        </w:tc>
        <w:tc>
          <w:tcPr>
            <w:tcW w:w="1254" w:type="dxa"/>
          </w:tcPr>
          <w:p w14:paraId="57A7E19C" w14:textId="77777777" w:rsidR="00725818" w:rsidRPr="008D6A8C" w:rsidRDefault="00725818">
            <w:pPr>
              <w:keepNext/>
              <w:keepLines/>
              <w:pageBreakBefore/>
              <w:widowControl w:val="0"/>
              <w:spacing w:before="60" w:after="100" w:line="240" w:lineRule="auto"/>
              <w:rPr>
                <w:rFonts w:eastAsia="Calibri" w:cs="Calibri"/>
                <w:spacing w:val="-2"/>
                <w:sz w:val="20"/>
                <w:szCs w:val="24"/>
              </w:rPr>
            </w:pPr>
            <w:r w:rsidRPr="008D6A8C">
              <w:rPr>
                <w:rFonts w:eastAsia="Calibri" w:cs="Calibri"/>
                <w:spacing w:val="-2"/>
                <w:sz w:val="20"/>
                <w:szCs w:val="24"/>
              </w:rPr>
              <w:t>29849-U</w:t>
            </w:r>
          </w:p>
        </w:tc>
        <w:tc>
          <w:tcPr>
            <w:tcW w:w="1086" w:type="dxa"/>
          </w:tcPr>
          <w:p w14:paraId="5E86F7CF" w14:textId="77777777" w:rsidR="00725818" w:rsidRPr="008D6A8C" w:rsidRDefault="00725818">
            <w:pPr>
              <w:widowControl w:val="0"/>
              <w:spacing w:before="60" w:after="100" w:line="240" w:lineRule="auto"/>
              <w:rPr>
                <w:rFonts w:eastAsia="Calibri" w:cs="Calibri"/>
                <w:spacing w:val="-2"/>
                <w:sz w:val="20"/>
                <w:szCs w:val="24"/>
              </w:rPr>
            </w:pPr>
            <w:r w:rsidRPr="008D6A8C">
              <w:rPr>
                <w:rFonts w:eastAsia="Calibri" w:cs="Calibri"/>
                <w:spacing w:val="-2"/>
                <w:sz w:val="20"/>
                <w:szCs w:val="24"/>
              </w:rPr>
              <w:t>GA</w:t>
            </w:r>
          </w:p>
        </w:tc>
        <w:tc>
          <w:tcPr>
            <w:tcW w:w="1786" w:type="dxa"/>
            <w:gridSpan w:val="2"/>
          </w:tcPr>
          <w:p w14:paraId="7ADDADBE" w14:textId="77777777" w:rsidR="00725818" w:rsidRPr="008D6A8C" w:rsidRDefault="00725818">
            <w:pPr>
              <w:widowControl w:val="0"/>
              <w:spacing w:before="60" w:after="100" w:line="240" w:lineRule="auto"/>
              <w:rPr>
                <w:rFonts w:eastAsia="Calibri" w:cs="Times New Roman"/>
                <w:spacing w:val="-2"/>
                <w:sz w:val="20"/>
                <w:szCs w:val="20"/>
              </w:rPr>
            </w:pPr>
            <w:r w:rsidRPr="008D6A8C">
              <w:rPr>
                <w:rFonts w:eastAsia="Calibri" w:cs="Times New Roman"/>
                <w:spacing w:val="-2"/>
                <w:sz w:val="20"/>
                <w:szCs w:val="20"/>
              </w:rPr>
              <w:t>Georgia Public Service Commission Staff</w:t>
            </w:r>
          </w:p>
        </w:tc>
        <w:tc>
          <w:tcPr>
            <w:tcW w:w="1526" w:type="dxa"/>
          </w:tcPr>
          <w:p w14:paraId="255F414B" w14:textId="77777777" w:rsidR="00725818" w:rsidRPr="008D6A8C" w:rsidRDefault="00725818">
            <w:pPr>
              <w:widowControl w:val="0"/>
              <w:spacing w:before="60" w:after="100" w:line="240" w:lineRule="auto"/>
              <w:rPr>
                <w:rFonts w:eastAsia="Calibri" w:cs="Calibri"/>
                <w:spacing w:val="-2"/>
                <w:sz w:val="20"/>
                <w:szCs w:val="20"/>
              </w:rPr>
            </w:pPr>
            <w:r w:rsidRPr="008D6A8C">
              <w:rPr>
                <w:rFonts w:eastAsia="Calibri" w:cs="Calibri"/>
                <w:spacing w:val="-2"/>
                <w:sz w:val="20"/>
                <w:szCs w:val="20"/>
              </w:rPr>
              <w:t>Georgia Power</w:t>
            </w:r>
          </w:p>
        </w:tc>
        <w:tc>
          <w:tcPr>
            <w:tcW w:w="3446" w:type="dxa"/>
          </w:tcPr>
          <w:p w14:paraId="5258AA0B" w14:textId="77777777" w:rsidR="00725818" w:rsidRPr="008D6A8C" w:rsidRDefault="00725818">
            <w:pPr>
              <w:widowControl w:val="0"/>
              <w:spacing w:before="60" w:after="100" w:line="240" w:lineRule="auto"/>
              <w:rPr>
                <w:rFonts w:eastAsia="Calibri" w:cs="Calibri"/>
                <w:spacing w:val="-2"/>
                <w:sz w:val="20"/>
                <w:szCs w:val="24"/>
              </w:rPr>
            </w:pPr>
            <w:r w:rsidRPr="008D6A8C">
              <w:rPr>
                <w:rFonts w:eastAsia="Calibri" w:cs="Calibri"/>
                <w:spacing w:val="-2"/>
                <w:sz w:val="20"/>
                <w:szCs w:val="24"/>
              </w:rPr>
              <w:t>Twenty-Third Semi-Annual Vogtle Construction Monitoring Report</w:t>
            </w:r>
          </w:p>
        </w:tc>
      </w:tr>
      <w:tr w:rsidR="00725818" w:rsidRPr="008D6A8C" w14:paraId="18189DA2" w14:textId="77777777">
        <w:trPr>
          <w:cantSplit/>
          <w:trHeight w:val="138"/>
        </w:trPr>
        <w:tc>
          <w:tcPr>
            <w:tcW w:w="738" w:type="dxa"/>
          </w:tcPr>
          <w:p w14:paraId="0BFCC2CD" w14:textId="77777777" w:rsidR="00725818" w:rsidRPr="008D6A8C" w:rsidRDefault="00725818">
            <w:pPr>
              <w:widowControl w:val="0"/>
              <w:spacing w:before="60" w:after="100" w:line="240" w:lineRule="auto"/>
              <w:rPr>
                <w:rFonts w:eastAsia="Calibri" w:cs="Calibri"/>
                <w:spacing w:val="-2"/>
                <w:sz w:val="20"/>
                <w:szCs w:val="24"/>
              </w:rPr>
            </w:pPr>
            <w:r w:rsidRPr="008D6A8C">
              <w:rPr>
                <w:rFonts w:eastAsia="Calibri" w:cs="Calibri"/>
                <w:spacing w:val="-2"/>
                <w:sz w:val="20"/>
                <w:szCs w:val="24"/>
              </w:rPr>
              <w:t>12/20</w:t>
            </w:r>
          </w:p>
        </w:tc>
        <w:tc>
          <w:tcPr>
            <w:tcW w:w="1254" w:type="dxa"/>
          </w:tcPr>
          <w:p w14:paraId="7AC9F4DB" w14:textId="77777777" w:rsidR="00725818" w:rsidRPr="008D6A8C" w:rsidRDefault="00725818">
            <w:pPr>
              <w:keepNext/>
              <w:keepLines/>
              <w:pageBreakBefore/>
              <w:widowControl w:val="0"/>
              <w:spacing w:before="60" w:after="100" w:line="240" w:lineRule="auto"/>
              <w:rPr>
                <w:rFonts w:eastAsia="Calibri" w:cs="Calibri"/>
                <w:spacing w:val="-2"/>
                <w:sz w:val="20"/>
                <w:szCs w:val="24"/>
              </w:rPr>
            </w:pPr>
            <w:r w:rsidRPr="008D6A8C">
              <w:rPr>
                <w:rFonts w:eastAsia="Calibri" w:cs="Calibri"/>
                <w:spacing w:val="-2"/>
                <w:sz w:val="20"/>
                <w:szCs w:val="24"/>
              </w:rPr>
              <w:t>20-035-01</w:t>
            </w:r>
          </w:p>
        </w:tc>
        <w:tc>
          <w:tcPr>
            <w:tcW w:w="1086" w:type="dxa"/>
          </w:tcPr>
          <w:p w14:paraId="30C37337" w14:textId="77777777" w:rsidR="00725818" w:rsidRPr="008D6A8C" w:rsidRDefault="00725818">
            <w:pPr>
              <w:widowControl w:val="0"/>
              <w:spacing w:before="60" w:after="100" w:line="240" w:lineRule="auto"/>
              <w:rPr>
                <w:rFonts w:eastAsia="Calibri" w:cs="Calibri"/>
                <w:spacing w:val="-2"/>
                <w:sz w:val="20"/>
                <w:szCs w:val="24"/>
              </w:rPr>
            </w:pPr>
            <w:r w:rsidRPr="008D6A8C">
              <w:rPr>
                <w:rFonts w:eastAsia="Calibri" w:cs="Calibri"/>
                <w:spacing w:val="-2"/>
                <w:sz w:val="20"/>
                <w:szCs w:val="24"/>
              </w:rPr>
              <w:t>UT</w:t>
            </w:r>
          </w:p>
        </w:tc>
        <w:tc>
          <w:tcPr>
            <w:tcW w:w="1786" w:type="dxa"/>
            <w:gridSpan w:val="2"/>
          </w:tcPr>
          <w:p w14:paraId="5527CFFC" w14:textId="77777777" w:rsidR="00725818" w:rsidRPr="008D6A8C" w:rsidRDefault="00725818">
            <w:pPr>
              <w:widowControl w:val="0"/>
              <w:spacing w:before="60" w:after="100" w:line="240" w:lineRule="auto"/>
              <w:rPr>
                <w:rFonts w:eastAsia="Calibri" w:cs="Times New Roman"/>
                <w:spacing w:val="-2"/>
                <w:sz w:val="20"/>
                <w:szCs w:val="20"/>
              </w:rPr>
            </w:pPr>
            <w:r w:rsidRPr="008D6A8C">
              <w:rPr>
                <w:rFonts w:eastAsia="Calibri" w:cs="Times New Roman"/>
                <w:spacing w:val="-2"/>
                <w:sz w:val="20"/>
                <w:szCs w:val="20"/>
              </w:rPr>
              <w:t>Utah Office of Consumer Services</w:t>
            </w:r>
          </w:p>
        </w:tc>
        <w:tc>
          <w:tcPr>
            <w:tcW w:w="1526" w:type="dxa"/>
          </w:tcPr>
          <w:p w14:paraId="7362C991" w14:textId="77777777" w:rsidR="00725818" w:rsidRPr="008D6A8C" w:rsidRDefault="00725818">
            <w:pPr>
              <w:widowControl w:val="0"/>
              <w:spacing w:before="60" w:after="100" w:line="240" w:lineRule="auto"/>
              <w:rPr>
                <w:rFonts w:eastAsia="Calibri" w:cs="Calibri"/>
                <w:spacing w:val="-2"/>
                <w:sz w:val="20"/>
                <w:szCs w:val="20"/>
              </w:rPr>
            </w:pPr>
            <w:r w:rsidRPr="008D6A8C">
              <w:rPr>
                <w:rFonts w:eastAsia="Calibri" w:cs="Calibri"/>
                <w:spacing w:val="-2"/>
                <w:sz w:val="20"/>
                <w:szCs w:val="20"/>
              </w:rPr>
              <w:t>Rocky Mountain Power</w:t>
            </w:r>
          </w:p>
        </w:tc>
        <w:tc>
          <w:tcPr>
            <w:tcW w:w="3446" w:type="dxa"/>
          </w:tcPr>
          <w:p w14:paraId="2FDBA368" w14:textId="77777777" w:rsidR="00725818" w:rsidRPr="008D6A8C" w:rsidRDefault="00725818">
            <w:pPr>
              <w:widowControl w:val="0"/>
              <w:spacing w:before="60" w:after="100" w:line="240" w:lineRule="auto"/>
              <w:rPr>
                <w:rFonts w:eastAsia="Calibri" w:cs="Calibri"/>
                <w:spacing w:val="-2"/>
                <w:sz w:val="20"/>
                <w:szCs w:val="24"/>
              </w:rPr>
            </w:pPr>
            <w:r w:rsidRPr="008D6A8C">
              <w:rPr>
                <w:rFonts w:eastAsia="Calibri" w:cs="Calibri"/>
                <w:spacing w:val="-2"/>
                <w:sz w:val="20"/>
                <w:szCs w:val="24"/>
              </w:rPr>
              <w:t>Application for Approval of the 2020 Energy Balancing Account</w:t>
            </w:r>
          </w:p>
        </w:tc>
      </w:tr>
      <w:tr w:rsidR="00725818" w:rsidRPr="008D6A8C" w14:paraId="0687DAC1" w14:textId="77777777">
        <w:trPr>
          <w:cantSplit/>
          <w:trHeight w:val="138"/>
        </w:trPr>
        <w:tc>
          <w:tcPr>
            <w:tcW w:w="738" w:type="dxa"/>
          </w:tcPr>
          <w:p w14:paraId="036402F5" w14:textId="77777777" w:rsidR="00725818" w:rsidRPr="008D6A8C" w:rsidRDefault="00725818">
            <w:pPr>
              <w:widowControl w:val="0"/>
              <w:spacing w:before="60" w:after="100" w:line="240" w:lineRule="auto"/>
              <w:rPr>
                <w:rFonts w:eastAsia="Calibri" w:cs="Calibri"/>
                <w:spacing w:val="-2"/>
                <w:sz w:val="20"/>
                <w:szCs w:val="24"/>
              </w:rPr>
            </w:pPr>
            <w:r w:rsidRPr="008D6A8C">
              <w:rPr>
                <w:rFonts w:eastAsia="Calibri" w:cs="Calibri"/>
                <w:spacing w:val="-2"/>
                <w:sz w:val="20"/>
                <w:szCs w:val="24"/>
              </w:rPr>
              <w:lastRenderedPageBreak/>
              <w:t>2/21</w:t>
            </w:r>
          </w:p>
        </w:tc>
        <w:tc>
          <w:tcPr>
            <w:tcW w:w="1254" w:type="dxa"/>
          </w:tcPr>
          <w:p w14:paraId="2ED21FD6" w14:textId="77777777" w:rsidR="00725818" w:rsidRPr="008D6A8C" w:rsidRDefault="00725818">
            <w:pPr>
              <w:keepNext/>
              <w:keepLines/>
              <w:pageBreakBefore/>
              <w:widowControl w:val="0"/>
              <w:spacing w:before="60" w:after="100" w:line="240" w:lineRule="auto"/>
              <w:rPr>
                <w:rFonts w:eastAsia="Calibri" w:cs="Calibri"/>
                <w:spacing w:val="-2"/>
                <w:sz w:val="20"/>
                <w:szCs w:val="24"/>
              </w:rPr>
            </w:pPr>
            <w:r w:rsidRPr="008D6A8C">
              <w:rPr>
                <w:rFonts w:eastAsia="Calibri" w:cs="Calibri"/>
                <w:spacing w:val="-2"/>
                <w:sz w:val="20"/>
                <w:szCs w:val="24"/>
              </w:rPr>
              <w:t>2019-224 and 225-E</w:t>
            </w:r>
          </w:p>
        </w:tc>
        <w:tc>
          <w:tcPr>
            <w:tcW w:w="1086" w:type="dxa"/>
          </w:tcPr>
          <w:p w14:paraId="4E1C1C60" w14:textId="77777777" w:rsidR="00725818" w:rsidRPr="008D6A8C" w:rsidRDefault="00725818">
            <w:pPr>
              <w:widowControl w:val="0"/>
              <w:spacing w:before="60" w:after="100" w:line="240" w:lineRule="auto"/>
              <w:rPr>
                <w:rFonts w:eastAsia="Calibri" w:cs="Calibri"/>
                <w:spacing w:val="-2"/>
                <w:sz w:val="20"/>
                <w:szCs w:val="24"/>
              </w:rPr>
            </w:pPr>
            <w:r w:rsidRPr="008D6A8C">
              <w:rPr>
                <w:rFonts w:eastAsia="Calibri" w:cs="Calibri"/>
                <w:spacing w:val="-2"/>
                <w:sz w:val="20"/>
                <w:szCs w:val="24"/>
              </w:rPr>
              <w:t>SC</w:t>
            </w:r>
          </w:p>
        </w:tc>
        <w:tc>
          <w:tcPr>
            <w:tcW w:w="1786" w:type="dxa"/>
            <w:gridSpan w:val="2"/>
          </w:tcPr>
          <w:p w14:paraId="27795B3B" w14:textId="77777777" w:rsidR="00725818" w:rsidRPr="008D6A8C" w:rsidRDefault="00725818">
            <w:pPr>
              <w:widowControl w:val="0"/>
              <w:spacing w:before="60" w:after="100" w:line="240" w:lineRule="auto"/>
              <w:rPr>
                <w:rFonts w:eastAsia="Calibri" w:cs="Times New Roman"/>
                <w:spacing w:val="-2"/>
                <w:sz w:val="20"/>
                <w:szCs w:val="20"/>
              </w:rPr>
            </w:pPr>
            <w:r w:rsidRPr="008D6A8C">
              <w:rPr>
                <w:rFonts w:eastAsia="Calibri" w:cs="Times New Roman"/>
                <w:spacing w:val="-2"/>
                <w:sz w:val="20"/>
                <w:szCs w:val="20"/>
              </w:rPr>
              <w:t>South Carolina Office of Regulatory Services</w:t>
            </w:r>
          </w:p>
        </w:tc>
        <w:tc>
          <w:tcPr>
            <w:tcW w:w="1526" w:type="dxa"/>
          </w:tcPr>
          <w:p w14:paraId="75AD9D6E" w14:textId="77777777" w:rsidR="00725818" w:rsidRPr="008D6A8C" w:rsidRDefault="00725818">
            <w:pPr>
              <w:widowControl w:val="0"/>
              <w:spacing w:before="60" w:after="100" w:line="240" w:lineRule="auto"/>
              <w:rPr>
                <w:rFonts w:eastAsia="Calibri" w:cs="Calibri"/>
                <w:spacing w:val="-2"/>
                <w:sz w:val="20"/>
                <w:szCs w:val="20"/>
              </w:rPr>
            </w:pPr>
            <w:r w:rsidRPr="008D6A8C">
              <w:rPr>
                <w:rFonts w:eastAsia="Calibri" w:cs="Calibri"/>
                <w:spacing w:val="-2"/>
                <w:sz w:val="20"/>
                <w:szCs w:val="20"/>
              </w:rPr>
              <w:t>Duke Energy Carolinas and Duke Energy Progress</w:t>
            </w:r>
          </w:p>
        </w:tc>
        <w:tc>
          <w:tcPr>
            <w:tcW w:w="3446" w:type="dxa"/>
          </w:tcPr>
          <w:p w14:paraId="207D6B3E" w14:textId="77777777" w:rsidR="00725818" w:rsidRPr="008D6A8C" w:rsidRDefault="00725818">
            <w:pPr>
              <w:widowControl w:val="0"/>
              <w:spacing w:before="60" w:after="100" w:line="240" w:lineRule="auto"/>
              <w:rPr>
                <w:rFonts w:eastAsia="Calibri" w:cs="Calibri"/>
                <w:spacing w:val="-2"/>
                <w:sz w:val="20"/>
                <w:szCs w:val="24"/>
              </w:rPr>
            </w:pPr>
            <w:r w:rsidRPr="008D6A8C">
              <w:rPr>
                <w:rFonts w:eastAsia="Calibri" w:cs="Calibri"/>
                <w:spacing w:val="-2"/>
                <w:sz w:val="20"/>
                <w:szCs w:val="24"/>
              </w:rPr>
              <w:t>Review of Duke Energy’s 2020 IRP</w:t>
            </w:r>
          </w:p>
        </w:tc>
      </w:tr>
      <w:tr w:rsidR="00725818" w:rsidRPr="008D6A8C" w14:paraId="04720AB7" w14:textId="77777777">
        <w:trPr>
          <w:cantSplit/>
          <w:trHeight w:val="138"/>
        </w:trPr>
        <w:tc>
          <w:tcPr>
            <w:tcW w:w="738" w:type="dxa"/>
          </w:tcPr>
          <w:p w14:paraId="24DFDE8E" w14:textId="77777777" w:rsidR="00725818" w:rsidRPr="008D6A8C" w:rsidRDefault="00725818">
            <w:pPr>
              <w:widowControl w:val="0"/>
              <w:spacing w:before="60" w:after="100" w:line="240" w:lineRule="auto"/>
              <w:rPr>
                <w:rFonts w:eastAsia="Calibri" w:cs="Calibri"/>
                <w:spacing w:val="-2"/>
                <w:sz w:val="20"/>
                <w:szCs w:val="24"/>
              </w:rPr>
            </w:pPr>
            <w:r w:rsidRPr="008D6A8C">
              <w:rPr>
                <w:rFonts w:eastAsia="Calibri" w:cs="Calibri"/>
                <w:spacing w:val="-2"/>
                <w:sz w:val="20"/>
                <w:szCs w:val="24"/>
              </w:rPr>
              <w:t>6/21</w:t>
            </w:r>
          </w:p>
        </w:tc>
        <w:tc>
          <w:tcPr>
            <w:tcW w:w="1254" w:type="dxa"/>
          </w:tcPr>
          <w:p w14:paraId="3B69A928" w14:textId="77777777" w:rsidR="00725818" w:rsidRPr="008D6A8C" w:rsidRDefault="00725818">
            <w:pPr>
              <w:keepNext/>
              <w:keepLines/>
              <w:pageBreakBefore/>
              <w:widowControl w:val="0"/>
              <w:spacing w:before="60" w:after="100" w:line="240" w:lineRule="auto"/>
              <w:rPr>
                <w:rFonts w:eastAsia="Calibri" w:cs="Calibri"/>
                <w:spacing w:val="-2"/>
                <w:sz w:val="20"/>
                <w:szCs w:val="24"/>
              </w:rPr>
            </w:pPr>
            <w:r w:rsidRPr="008D6A8C">
              <w:rPr>
                <w:rFonts w:eastAsia="Calibri" w:cs="Calibri"/>
                <w:spacing w:val="-2"/>
                <w:sz w:val="20"/>
                <w:szCs w:val="24"/>
              </w:rPr>
              <w:t>29849-U</w:t>
            </w:r>
          </w:p>
        </w:tc>
        <w:tc>
          <w:tcPr>
            <w:tcW w:w="1086" w:type="dxa"/>
          </w:tcPr>
          <w:p w14:paraId="5F8B2684" w14:textId="77777777" w:rsidR="00725818" w:rsidRPr="008D6A8C" w:rsidRDefault="00725818">
            <w:pPr>
              <w:widowControl w:val="0"/>
              <w:spacing w:before="60" w:after="100" w:line="240" w:lineRule="auto"/>
              <w:rPr>
                <w:rFonts w:eastAsia="Calibri" w:cs="Calibri"/>
                <w:spacing w:val="-2"/>
                <w:sz w:val="20"/>
                <w:szCs w:val="24"/>
              </w:rPr>
            </w:pPr>
            <w:r w:rsidRPr="008D6A8C">
              <w:rPr>
                <w:rFonts w:eastAsia="Calibri" w:cs="Calibri"/>
                <w:spacing w:val="-2"/>
                <w:sz w:val="20"/>
                <w:szCs w:val="24"/>
              </w:rPr>
              <w:t>GA</w:t>
            </w:r>
          </w:p>
        </w:tc>
        <w:tc>
          <w:tcPr>
            <w:tcW w:w="1786" w:type="dxa"/>
            <w:gridSpan w:val="2"/>
          </w:tcPr>
          <w:p w14:paraId="78517EA0" w14:textId="77777777" w:rsidR="00725818" w:rsidRPr="008D6A8C" w:rsidRDefault="00725818">
            <w:pPr>
              <w:widowControl w:val="0"/>
              <w:spacing w:before="60" w:after="100" w:line="240" w:lineRule="auto"/>
              <w:rPr>
                <w:rFonts w:eastAsia="Calibri" w:cs="Times New Roman"/>
                <w:spacing w:val="-2"/>
                <w:sz w:val="20"/>
                <w:szCs w:val="20"/>
              </w:rPr>
            </w:pPr>
            <w:r w:rsidRPr="008D6A8C">
              <w:rPr>
                <w:rFonts w:eastAsia="Calibri" w:cs="Times New Roman"/>
                <w:spacing w:val="-2"/>
                <w:sz w:val="20"/>
                <w:szCs w:val="20"/>
              </w:rPr>
              <w:t>Georgia Public Service Commission Staff</w:t>
            </w:r>
          </w:p>
        </w:tc>
        <w:tc>
          <w:tcPr>
            <w:tcW w:w="1526" w:type="dxa"/>
          </w:tcPr>
          <w:p w14:paraId="6973B6CF" w14:textId="77777777" w:rsidR="00725818" w:rsidRPr="008D6A8C" w:rsidRDefault="00725818">
            <w:pPr>
              <w:widowControl w:val="0"/>
              <w:spacing w:before="60" w:after="100" w:line="240" w:lineRule="auto"/>
              <w:rPr>
                <w:rFonts w:eastAsia="Calibri" w:cs="Calibri"/>
                <w:spacing w:val="-2"/>
                <w:sz w:val="20"/>
                <w:szCs w:val="20"/>
              </w:rPr>
            </w:pPr>
            <w:r w:rsidRPr="008D6A8C">
              <w:rPr>
                <w:rFonts w:eastAsia="Calibri" w:cs="Calibri"/>
                <w:spacing w:val="-2"/>
                <w:sz w:val="20"/>
                <w:szCs w:val="20"/>
              </w:rPr>
              <w:t>Georgia Power</w:t>
            </w:r>
          </w:p>
        </w:tc>
        <w:tc>
          <w:tcPr>
            <w:tcW w:w="3446" w:type="dxa"/>
          </w:tcPr>
          <w:p w14:paraId="1739189D" w14:textId="77777777" w:rsidR="00725818" w:rsidRPr="008D6A8C" w:rsidRDefault="00725818">
            <w:pPr>
              <w:widowControl w:val="0"/>
              <w:spacing w:before="60" w:after="100" w:line="240" w:lineRule="auto"/>
              <w:rPr>
                <w:rFonts w:eastAsia="Calibri" w:cs="Calibri"/>
                <w:spacing w:val="-2"/>
                <w:sz w:val="20"/>
                <w:szCs w:val="24"/>
              </w:rPr>
            </w:pPr>
            <w:r w:rsidRPr="008D6A8C">
              <w:rPr>
                <w:rFonts w:eastAsia="Calibri" w:cs="Calibri"/>
                <w:spacing w:val="-2"/>
                <w:sz w:val="20"/>
                <w:szCs w:val="24"/>
              </w:rPr>
              <w:t>Twenty-Fourth Semi-Annual Vogtle Construction Monitoring Report</w:t>
            </w:r>
          </w:p>
        </w:tc>
      </w:tr>
      <w:tr w:rsidR="00725818" w:rsidRPr="008D6A8C" w14:paraId="5266AD50" w14:textId="77777777">
        <w:trPr>
          <w:cantSplit/>
          <w:trHeight w:val="138"/>
        </w:trPr>
        <w:tc>
          <w:tcPr>
            <w:tcW w:w="738" w:type="dxa"/>
          </w:tcPr>
          <w:p w14:paraId="2611D37E" w14:textId="77777777" w:rsidR="00725818" w:rsidRPr="008D6A8C" w:rsidRDefault="00725818">
            <w:pPr>
              <w:widowControl w:val="0"/>
              <w:spacing w:before="60" w:after="100" w:line="240" w:lineRule="auto"/>
              <w:rPr>
                <w:rFonts w:eastAsia="Calibri" w:cs="Calibri"/>
                <w:spacing w:val="-2"/>
                <w:sz w:val="20"/>
                <w:szCs w:val="24"/>
              </w:rPr>
            </w:pPr>
            <w:r w:rsidRPr="008D6A8C">
              <w:rPr>
                <w:rFonts w:eastAsia="Calibri" w:cs="Calibri"/>
                <w:spacing w:val="-2"/>
                <w:sz w:val="20"/>
                <w:szCs w:val="24"/>
              </w:rPr>
              <w:t>9/21</w:t>
            </w:r>
          </w:p>
        </w:tc>
        <w:tc>
          <w:tcPr>
            <w:tcW w:w="1254" w:type="dxa"/>
          </w:tcPr>
          <w:p w14:paraId="14EB476B" w14:textId="77777777" w:rsidR="00725818" w:rsidRPr="008D6A8C" w:rsidRDefault="00725818">
            <w:pPr>
              <w:keepNext/>
              <w:keepLines/>
              <w:pageBreakBefore/>
              <w:widowControl w:val="0"/>
              <w:spacing w:before="60" w:after="100" w:line="240" w:lineRule="auto"/>
              <w:rPr>
                <w:rFonts w:eastAsia="Calibri" w:cs="Calibri"/>
                <w:spacing w:val="-2"/>
                <w:sz w:val="20"/>
                <w:szCs w:val="24"/>
              </w:rPr>
            </w:pPr>
            <w:r w:rsidRPr="008D6A8C">
              <w:rPr>
                <w:rFonts w:eastAsia="Calibri" w:cs="Calibri"/>
                <w:spacing w:val="-2"/>
                <w:sz w:val="20"/>
                <w:szCs w:val="24"/>
              </w:rPr>
              <w:t>U-35927</w:t>
            </w:r>
          </w:p>
        </w:tc>
        <w:tc>
          <w:tcPr>
            <w:tcW w:w="1086" w:type="dxa"/>
          </w:tcPr>
          <w:p w14:paraId="211F81A8" w14:textId="77777777" w:rsidR="00725818" w:rsidRPr="008D6A8C" w:rsidRDefault="00725818">
            <w:pPr>
              <w:widowControl w:val="0"/>
              <w:spacing w:before="60" w:after="100" w:line="240" w:lineRule="auto"/>
              <w:rPr>
                <w:rFonts w:eastAsia="Calibri" w:cs="Calibri"/>
                <w:spacing w:val="-2"/>
                <w:sz w:val="20"/>
                <w:szCs w:val="24"/>
              </w:rPr>
            </w:pPr>
            <w:r w:rsidRPr="008D6A8C">
              <w:rPr>
                <w:rFonts w:eastAsia="Calibri" w:cs="Calibri"/>
                <w:spacing w:val="-2"/>
                <w:sz w:val="20"/>
                <w:szCs w:val="24"/>
              </w:rPr>
              <w:t>LA</w:t>
            </w:r>
          </w:p>
        </w:tc>
        <w:tc>
          <w:tcPr>
            <w:tcW w:w="1786" w:type="dxa"/>
            <w:gridSpan w:val="2"/>
          </w:tcPr>
          <w:p w14:paraId="50BDBCD5" w14:textId="77777777" w:rsidR="00725818" w:rsidRPr="008D6A8C" w:rsidRDefault="00725818">
            <w:pPr>
              <w:widowControl w:val="0"/>
              <w:spacing w:before="60" w:after="100" w:line="240" w:lineRule="auto"/>
              <w:rPr>
                <w:rFonts w:eastAsia="Calibri" w:cs="Times New Roman"/>
                <w:spacing w:val="-2"/>
                <w:sz w:val="20"/>
                <w:szCs w:val="20"/>
              </w:rPr>
            </w:pPr>
            <w:r w:rsidRPr="008D6A8C">
              <w:rPr>
                <w:rFonts w:eastAsia="Calibri" w:cs="Times New Roman"/>
                <w:spacing w:val="-2"/>
                <w:sz w:val="20"/>
                <w:szCs w:val="20"/>
              </w:rPr>
              <w:t>Louisiana Public Service Commission</w:t>
            </w:r>
          </w:p>
        </w:tc>
        <w:tc>
          <w:tcPr>
            <w:tcW w:w="1526" w:type="dxa"/>
          </w:tcPr>
          <w:p w14:paraId="1A021711" w14:textId="77777777" w:rsidR="00725818" w:rsidRPr="008D6A8C" w:rsidRDefault="00725818">
            <w:pPr>
              <w:widowControl w:val="0"/>
              <w:spacing w:before="60" w:after="100" w:line="240" w:lineRule="auto"/>
              <w:rPr>
                <w:rFonts w:eastAsia="Calibri" w:cs="Calibri"/>
                <w:spacing w:val="-2"/>
                <w:sz w:val="20"/>
                <w:szCs w:val="20"/>
              </w:rPr>
            </w:pPr>
            <w:r w:rsidRPr="008D6A8C">
              <w:rPr>
                <w:rFonts w:eastAsia="Calibri" w:cs="Calibri"/>
                <w:spacing w:val="-2"/>
                <w:sz w:val="20"/>
                <w:szCs w:val="20"/>
              </w:rPr>
              <w:t>1803 Electric Cooperative</w:t>
            </w:r>
          </w:p>
        </w:tc>
        <w:tc>
          <w:tcPr>
            <w:tcW w:w="3446" w:type="dxa"/>
          </w:tcPr>
          <w:p w14:paraId="5D3B98ED" w14:textId="77777777" w:rsidR="00725818" w:rsidRPr="008D6A8C" w:rsidRDefault="00725818">
            <w:pPr>
              <w:widowControl w:val="0"/>
              <w:spacing w:before="60" w:after="100" w:line="240" w:lineRule="auto"/>
              <w:rPr>
                <w:rFonts w:eastAsia="Calibri" w:cs="Calibri"/>
                <w:spacing w:val="-2"/>
                <w:sz w:val="20"/>
                <w:szCs w:val="24"/>
              </w:rPr>
            </w:pPr>
            <w:r w:rsidRPr="008D6A8C">
              <w:rPr>
                <w:rFonts w:eastAsia="Calibri" w:cs="Calibri"/>
                <w:spacing w:val="-2"/>
                <w:sz w:val="20"/>
                <w:szCs w:val="24"/>
              </w:rPr>
              <w:t>Compliance with MBM Order in Conducting RFP and Acquiring Resources</w:t>
            </w:r>
          </w:p>
        </w:tc>
      </w:tr>
      <w:tr w:rsidR="00725818" w:rsidRPr="008D6A8C" w14:paraId="160393DE" w14:textId="77777777">
        <w:trPr>
          <w:cantSplit/>
          <w:trHeight w:val="138"/>
        </w:trPr>
        <w:tc>
          <w:tcPr>
            <w:tcW w:w="738" w:type="dxa"/>
          </w:tcPr>
          <w:p w14:paraId="4813C182" w14:textId="77777777" w:rsidR="00725818" w:rsidRPr="008D6A8C" w:rsidRDefault="00725818">
            <w:pPr>
              <w:widowControl w:val="0"/>
              <w:spacing w:before="60" w:after="100" w:line="240" w:lineRule="auto"/>
              <w:rPr>
                <w:rFonts w:eastAsia="Calibri" w:cs="Calibri"/>
                <w:spacing w:val="-2"/>
                <w:sz w:val="20"/>
                <w:szCs w:val="24"/>
              </w:rPr>
            </w:pPr>
            <w:r w:rsidRPr="008D6A8C">
              <w:rPr>
                <w:rFonts w:eastAsia="Calibri" w:cs="Calibri"/>
                <w:spacing w:val="-2"/>
                <w:sz w:val="20"/>
                <w:szCs w:val="24"/>
              </w:rPr>
              <w:t>12/21</w:t>
            </w:r>
          </w:p>
        </w:tc>
        <w:tc>
          <w:tcPr>
            <w:tcW w:w="1254" w:type="dxa"/>
          </w:tcPr>
          <w:p w14:paraId="38F38433" w14:textId="77777777" w:rsidR="00725818" w:rsidRPr="008D6A8C" w:rsidRDefault="00725818">
            <w:pPr>
              <w:keepNext/>
              <w:keepLines/>
              <w:pageBreakBefore/>
              <w:widowControl w:val="0"/>
              <w:spacing w:before="60" w:after="100" w:line="240" w:lineRule="auto"/>
              <w:rPr>
                <w:rFonts w:eastAsia="Calibri" w:cs="Calibri"/>
                <w:spacing w:val="-2"/>
                <w:sz w:val="20"/>
                <w:szCs w:val="24"/>
              </w:rPr>
            </w:pPr>
            <w:r w:rsidRPr="008D6A8C">
              <w:rPr>
                <w:rFonts w:eastAsia="Calibri" w:cs="Calibri"/>
                <w:spacing w:val="-2"/>
                <w:sz w:val="20"/>
                <w:szCs w:val="24"/>
              </w:rPr>
              <w:t>29849-U</w:t>
            </w:r>
          </w:p>
        </w:tc>
        <w:tc>
          <w:tcPr>
            <w:tcW w:w="1086" w:type="dxa"/>
          </w:tcPr>
          <w:p w14:paraId="7123688C" w14:textId="77777777" w:rsidR="00725818" w:rsidRPr="008D6A8C" w:rsidRDefault="00725818">
            <w:pPr>
              <w:widowControl w:val="0"/>
              <w:spacing w:before="60" w:after="100" w:line="240" w:lineRule="auto"/>
              <w:rPr>
                <w:rFonts w:eastAsia="Calibri" w:cs="Calibri"/>
                <w:spacing w:val="-2"/>
                <w:sz w:val="20"/>
                <w:szCs w:val="24"/>
              </w:rPr>
            </w:pPr>
            <w:r w:rsidRPr="008D6A8C">
              <w:rPr>
                <w:rFonts w:eastAsia="Calibri" w:cs="Calibri"/>
                <w:spacing w:val="-2"/>
                <w:sz w:val="20"/>
                <w:szCs w:val="24"/>
              </w:rPr>
              <w:t>GA</w:t>
            </w:r>
          </w:p>
        </w:tc>
        <w:tc>
          <w:tcPr>
            <w:tcW w:w="1786" w:type="dxa"/>
            <w:gridSpan w:val="2"/>
          </w:tcPr>
          <w:p w14:paraId="766EC2C2" w14:textId="77777777" w:rsidR="00725818" w:rsidRPr="008D6A8C" w:rsidRDefault="00725818">
            <w:pPr>
              <w:widowControl w:val="0"/>
              <w:spacing w:before="60" w:after="100" w:line="240" w:lineRule="auto"/>
              <w:rPr>
                <w:rFonts w:eastAsia="Calibri" w:cs="Times New Roman"/>
                <w:spacing w:val="-2"/>
                <w:sz w:val="20"/>
                <w:szCs w:val="20"/>
              </w:rPr>
            </w:pPr>
            <w:r w:rsidRPr="008D6A8C">
              <w:rPr>
                <w:rFonts w:eastAsia="Calibri" w:cs="Times New Roman"/>
                <w:spacing w:val="-2"/>
                <w:sz w:val="20"/>
                <w:szCs w:val="20"/>
              </w:rPr>
              <w:t>Georgia Public Service Commission Staff</w:t>
            </w:r>
          </w:p>
        </w:tc>
        <w:tc>
          <w:tcPr>
            <w:tcW w:w="1526" w:type="dxa"/>
          </w:tcPr>
          <w:p w14:paraId="12328F14" w14:textId="77777777" w:rsidR="00725818" w:rsidRPr="008D6A8C" w:rsidRDefault="00725818">
            <w:pPr>
              <w:widowControl w:val="0"/>
              <w:spacing w:before="60" w:after="100" w:line="240" w:lineRule="auto"/>
              <w:rPr>
                <w:rFonts w:eastAsia="Calibri" w:cs="Calibri"/>
                <w:spacing w:val="-2"/>
                <w:sz w:val="20"/>
                <w:szCs w:val="20"/>
              </w:rPr>
            </w:pPr>
            <w:r w:rsidRPr="008D6A8C">
              <w:rPr>
                <w:rFonts w:eastAsia="Calibri" w:cs="Calibri"/>
                <w:spacing w:val="-2"/>
                <w:sz w:val="20"/>
                <w:szCs w:val="20"/>
              </w:rPr>
              <w:t>Georgia Power</w:t>
            </w:r>
          </w:p>
        </w:tc>
        <w:tc>
          <w:tcPr>
            <w:tcW w:w="3446" w:type="dxa"/>
          </w:tcPr>
          <w:p w14:paraId="38A7BCD2" w14:textId="77777777" w:rsidR="00725818" w:rsidRPr="008D6A8C" w:rsidRDefault="00725818">
            <w:pPr>
              <w:widowControl w:val="0"/>
              <w:spacing w:before="60" w:after="100" w:line="240" w:lineRule="auto"/>
              <w:rPr>
                <w:rFonts w:eastAsia="Calibri" w:cs="Calibri"/>
                <w:spacing w:val="-2"/>
                <w:sz w:val="20"/>
                <w:szCs w:val="24"/>
              </w:rPr>
            </w:pPr>
            <w:r w:rsidRPr="008D6A8C">
              <w:rPr>
                <w:rFonts w:eastAsia="Calibri" w:cs="Calibri"/>
                <w:spacing w:val="-2"/>
                <w:sz w:val="20"/>
                <w:szCs w:val="24"/>
              </w:rPr>
              <w:t>Twenty-Fifth Semi-Annual Vogtle Construction Monitoring Report</w:t>
            </w:r>
          </w:p>
        </w:tc>
      </w:tr>
      <w:tr w:rsidR="00725818" w:rsidRPr="008D6A8C" w14:paraId="7427AA84" w14:textId="77777777">
        <w:trPr>
          <w:cantSplit/>
          <w:trHeight w:val="138"/>
        </w:trPr>
        <w:tc>
          <w:tcPr>
            <w:tcW w:w="738" w:type="dxa"/>
          </w:tcPr>
          <w:p w14:paraId="224C5B61" w14:textId="77777777" w:rsidR="00725818" w:rsidRPr="008D6A8C" w:rsidRDefault="00725818">
            <w:pPr>
              <w:widowControl w:val="0"/>
              <w:spacing w:before="60" w:after="100" w:line="240" w:lineRule="auto"/>
              <w:rPr>
                <w:rFonts w:eastAsia="Calibri" w:cs="Calibri"/>
                <w:spacing w:val="-2"/>
                <w:sz w:val="20"/>
                <w:szCs w:val="24"/>
              </w:rPr>
            </w:pPr>
            <w:r w:rsidRPr="008D6A8C">
              <w:rPr>
                <w:rFonts w:eastAsia="Calibri" w:cs="Calibri"/>
                <w:spacing w:val="-2"/>
                <w:sz w:val="20"/>
                <w:szCs w:val="24"/>
              </w:rPr>
              <w:t>5/22</w:t>
            </w:r>
          </w:p>
        </w:tc>
        <w:tc>
          <w:tcPr>
            <w:tcW w:w="1254" w:type="dxa"/>
          </w:tcPr>
          <w:p w14:paraId="665A66C3" w14:textId="77777777" w:rsidR="00725818" w:rsidRPr="008D6A8C" w:rsidRDefault="00725818">
            <w:pPr>
              <w:keepNext/>
              <w:keepLines/>
              <w:pageBreakBefore/>
              <w:widowControl w:val="0"/>
              <w:spacing w:before="60" w:after="100" w:line="240" w:lineRule="auto"/>
              <w:rPr>
                <w:rFonts w:eastAsia="Calibri" w:cs="Calibri"/>
                <w:spacing w:val="-2"/>
                <w:sz w:val="20"/>
                <w:szCs w:val="24"/>
              </w:rPr>
            </w:pPr>
            <w:r w:rsidRPr="008D6A8C">
              <w:rPr>
                <w:rFonts w:eastAsia="Calibri" w:cs="Calibri"/>
                <w:spacing w:val="-2"/>
                <w:sz w:val="20"/>
                <w:szCs w:val="24"/>
              </w:rPr>
              <w:t>44160-U</w:t>
            </w:r>
          </w:p>
        </w:tc>
        <w:tc>
          <w:tcPr>
            <w:tcW w:w="1086" w:type="dxa"/>
          </w:tcPr>
          <w:p w14:paraId="35252E77" w14:textId="77777777" w:rsidR="00725818" w:rsidRPr="008D6A8C" w:rsidRDefault="00725818">
            <w:pPr>
              <w:widowControl w:val="0"/>
              <w:spacing w:before="60" w:after="100" w:line="240" w:lineRule="auto"/>
              <w:rPr>
                <w:rFonts w:eastAsia="Calibri" w:cs="Calibri"/>
                <w:spacing w:val="-2"/>
                <w:sz w:val="20"/>
                <w:szCs w:val="24"/>
              </w:rPr>
            </w:pPr>
            <w:r w:rsidRPr="008D6A8C">
              <w:rPr>
                <w:rFonts w:eastAsia="Calibri" w:cs="Calibri"/>
                <w:spacing w:val="-2"/>
                <w:sz w:val="20"/>
                <w:szCs w:val="24"/>
              </w:rPr>
              <w:t>GA</w:t>
            </w:r>
          </w:p>
        </w:tc>
        <w:tc>
          <w:tcPr>
            <w:tcW w:w="1786" w:type="dxa"/>
            <w:gridSpan w:val="2"/>
          </w:tcPr>
          <w:p w14:paraId="6E746D16" w14:textId="77777777" w:rsidR="00725818" w:rsidRPr="008D6A8C" w:rsidRDefault="00725818">
            <w:pPr>
              <w:widowControl w:val="0"/>
              <w:spacing w:before="60" w:after="100" w:line="240" w:lineRule="auto"/>
              <w:rPr>
                <w:rFonts w:eastAsia="Calibri" w:cs="Times New Roman"/>
                <w:spacing w:val="-2"/>
                <w:sz w:val="20"/>
                <w:szCs w:val="20"/>
              </w:rPr>
            </w:pPr>
            <w:r w:rsidRPr="008D6A8C">
              <w:rPr>
                <w:rFonts w:eastAsia="Calibri" w:cs="Times New Roman"/>
                <w:spacing w:val="-2"/>
                <w:sz w:val="20"/>
                <w:szCs w:val="20"/>
              </w:rPr>
              <w:t>Georgia Public Service Commission Staff</w:t>
            </w:r>
          </w:p>
        </w:tc>
        <w:tc>
          <w:tcPr>
            <w:tcW w:w="1526" w:type="dxa"/>
          </w:tcPr>
          <w:p w14:paraId="0389C761" w14:textId="77777777" w:rsidR="00725818" w:rsidRPr="008D6A8C" w:rsidRDefault="00725818">
            <w:pPr>
              <w:widowControl w:val="0"/>
              <w:spacing w:before="60" w:after="100" w:line="240" w:lineRule="auto"/>
              <w:rPr>
                <w:rFonts w:eastAsia="Calibri" w:cs="Calibri"/>
                <w:spacing w:val="-2"/>
                <w:sz w:val="20"/>
                <w:szCs w:val="20"/>
              </w:rPr>
            </w:pPr>
            <w:r w:rsidRPr="008D6A8C">
              <w:rPr>
                <w:rFonts w:eastAsia="Calibri" w:cs="Calibri"/>
                <w:spacing w:val="-2"/>
                <w:sz w:val="20"/>
                <w:szCs w:val="20"/>
              </w:rPr>
              <w:t>Georgia Power</w:t>
            </w:r>
          </w:p>
        </w:tc>
        <w:tc>
          <w:tcPr>
            <w:tcW w:w="3446" w:type="dxa"/>
          </w:tcPr>
          <w:p w14:paraId="57B27462" w14:textId="77777777" w:rsidR="00725818" w:rsidRPr="008D6A8C" w:rsidRDefault="00725818">
            <w:pPr>
              <w:widowControl w:val="0"/>
              <w:spacing w:before="60" w:after="100" w:line="240" w:lineRule="auto"/>
              <w:rPr>
                <w:rFonts w:eastAsia="Calibri" w:cs="Calibri"/>
                <w:spacing w:val="-2"/>
                <w:sz w:val="20"/>
                <w:szCs w:val="24"/>
              </w:rPr>
            </w:pPr>
            <w:r w:rsidRPr="008D6A8C">
              <w:rPr>
                <w:rFonts w:eastAsia="Calibri" w:cs="Calibri"/>
                <w:spacing w:val="-2"/>
                <w:sz w:val="20"/>
                <w:szCs w:val="24"/>
              </w:rPr>
              <w:t>Georgia Power’s 2022 IRP Proceeding</w:t>
            </w:r>
          </w:p>
        </w:tc>
      </w:tr>
      <w:tr w:rsidR="00725818" w:rsidRPr="008D6A8C" w14:paraId="4A3A3195" w14:textId="77777777">
        <w:trPr>
          <w:cantSplit/>
          <w:trHeight w:val="138"/>
        </w:trPr>
        <w:tc>
          <w:tcPr>
            <w:tcW w:w="738" w:type="dxa"/>
          </w:tcPr>
          <w:p w14:paraId="30C57EC5" w14:textId="77777777" w:rsidR="00725818" w:rsidRPr="008D6A8C" w:rsidRDefault="00725818">
            <w:pPr>
              <w:widowControl w:val="0"/>
              <w:spacing w:before="60" w:after="100" w:line="240" w:lineRule="auto"/>
              <w:rPr>
                <w:rFonts w:eastAsia="Calibri" w:cs="Calibri"/>
                <w:spacing w:val="-2"/>
                <w:sz w:val="20"/>
                <w:szCs w:val="24"/>
              </w:rPr>
            </w:pPr>
            <w:r w:rsidRPr="008D6A8C">
              <w:rPr>
                <w:rFonts w:eastAsia="Calibri" w:cs="Calibri"/>
                <w:spacing w:val="-2"/>
                <w:sz w:val="20"/>
                <w:szCs w:val="24"/>
              </w:rPr>
              <w:t>6/22</w:t>
            </w:r>
          </w:p>
        </w:tc>
        <w:tc>
          <w:tcPr>
            <w:tcW w:w="1254" w:type="dxa"/>
          </w:tcPr>
          <w:p w14:paraId="239D05F0" w14:textId="77777777" w:rsidR="00725818" w:rsidRPr="008D6A8C" w:rsidRDefault="00725818">
            <w:pPr>
              <w:keepNext/>
              <w:keepLines/>
              <w:pageBreakBefore/>
              <w:widowControl w:val="0"/>
              <w:spacing w:before="60" w:after="100" w:line="240" w:lineRule="auto"/>
              <w:rPr>
                <w:rFonts w:eastAsia="Calibri" w:cs="Calibri"/>
                <w:spacing w:val="-2"/>
                <w:sz w:val="20"/>
                <w:szCs w:val="24"/>
              </w:rPr>
            </w:pPr>
            <w:r w:rsidRPr="008D6A8C">
              <w:rPr>
                <w:rFonts w:eastAsia="Calibri" w:cs="Calibri"/>
                <w:spacing w:val="-2"/>
                <w:sz w:val="20"/>
                <w:szCs w:val="24"/>
              </w:rPr>
              <w:t>29849-U</w:t>
            </w:r>
          </w:p>
        </w:tc>
        <w:tc>
          <w:tcPr>
            <w:tcW w:w="1086" w:type="dxa"/>
          </w:tcPr>
          <w:p w14:paraId="59F98EC5" w14:textId="77777777" w:rsidR="00725818" w:rsidRPr="008D6A8C" w:rsidRDefault="00725818">
            <w:pPr>
              <w:widowControl w:val="0"/>
              <w:spacing w:before="60" w:after="100" w:line="240" w:lineRule="auto"/>
              <w:rPr>
                <w:rFonts w:eastAsia="Calibri" w:cs="Calibri"/>
                <w:spacing w:val="-2"/>
                <w:sz w:val="20"/>
                <w:szCs w:val="24"/>
              </w:rPr>
            </w:pPr>
            <w:r w:rsidRPr="008D6A8C">
              <w:rPr>
                <w:rFonts w:eastAsia="Calibri" w:cs="Calibri"/>
                <w:spacing w:val="-2"/>
                <w:sz w:val="20"/>
                <w:szCs w:val="24"/>
              </w:rPr>
              <w:t>GA</w:t>
            </w:r>
          </w:p>
        </w:tc>
        <w:tc>
          <w:tcPr>
            <w:tcW w:w="1786" w:type="dxa"/>
            <w:gridSpan w:val="2"/>
          </w:tcPr>
          <w:p w14:paraId="55E6F973" w14:textId="77777777" w:rsidR="00725818" w:rsidRPr="008D6A8C" w:rsidRDefault="00725818">
            <w:pPr>
              <w:widowControl w:val="0"/>
              <w:spacing w:before="60" w:after="100" w:line="240" w:lineRule="auto"/>
              <w:rPr>
                <w:rFonts w:eastAsia="Calibri" w:cs="Times New Roman"/>
                <w:spacing w:val="-2"/>
                <w:sz w:val="20"/>
                <w:szCs w:val="20"/>
              </w:rPr>
            </w:pPr>
            <w:r w:rsidRPr="008D6A8C">
              <w:rPr>
                <w:rFonts w:eastAsia="Calibri" w:cs="Times New Roman"/>
                <w:spacing w:val="-2"/>
                <w:sz w:val="20"/>
                <w:szCs w:val="20"/>
              </w:rPr>
              <w:t>Georgia Public Service Commission Staff</w:t>
            </w:r>
          </w:p>
        </w:tc>
        <w:tc>
          <w:tcPr>
            <w:tcW w:w="1526" w:type="dxa"/>
          </w:tcPr>
          <w:p w14:paraId="18FCA179" w14:textId="77777777" w:rsidR="00725818" w:rsidRPr="008D6A8C" w:rsidRDefault="00725818">
            <w:pPr>
              <w:widowControl w:val="0"/>
              <w:spacing w:before="60" w:after="100" w:line="240" w:lineRule="auto"/>
              <w:rPr>
                <w:rFonts w:eastAsia="Calibri" w:cs="Calibri"/>
                <w:spacing w:val="-2"/>
                <w:sz w:val="20"/>
                <w:szCs w:val="20"/>
              </w:rPr>
            </w:pPr>
            <w:r w:rsidRPr="008D6A8C">
              <w:rPr>
                <w:rFonts w:eastAsia="Calibri" w:cs="Calibri"/>
                <w:spacing w:val="-2"/>
                <w:sz w:val="20"/>
                <w:szCs w:val="20"/>
              </w:rPr>
              <w:t>Georgia Power</w:t>
            </w:r>
          </w:p>
        </w:tc>
        <w:tc>
          <w:tcPr>
            <w:tcW w:w="3446" w:type="dxa"/>
          </w:tcPr>
          <w:p w14:paraId="2ECB59A1" w14:textId="77777777" w:rsidR="00725818" w:rsidRPr="008D6A8C" w:rsidRDefault="00725818">
            <w:pPr>
              <w:widowControl w:val="0"/>
              <w:spacing w:before="60" w:after="100" w:line="240" w:lineRule="auto"/>
              <w:rPr>
                <w:rFonts w:eastAsia="Calibri" w:cs="Calibri"/>
                <w:spacing w:val="-2"/>
                <w:sz w:val="20"/>
                <w:szCs w:val="24"/>
              </w:rPr>
            </w:pPr>
            <w:r w:rsidRPr="008D6A8C">
              <w:rPr>
                <w:rFonts w:eastAsia="Calibri" w:cs="Calibri"/>
                <w:spacing w:val="-2"/>
                <w:sz w:val="20"/>
                <w:szCs w:val="24"/>
              </w:rPr>
              <w:t>Twenty-Sixth Semi-Annual Vogtle Construction Monitoring Report</w:t>
            </w:r>
          </w:p>
        </w:tc>
      </w:tr>
      <w:tr w:rsidR="00725818" w:rsidRPr="008D6A8C" w14:paraId="2930C107" w14:textId="77777777">
        <w:trPr>
          <w:cantSplit/>
          <w:trHeight w:val="138"/>
        </w:trPr>
        <w:tc>
          <w:tcPr>
            <w:tcW w:w="738" w:type="dxa"/>
          </w:tcPr>
          <w:p w14:paraId="358CEE88" w14:textId="77777777" w:rsidR="00725818" w:rsidRPr="008D6A8C" w:rsidRDefault="00725818">
            <w:pPr>
              <w:widowControl w:val="0"/>
              <w:spacing w:before="60" w:after="100" w:line="240" w:lineRule="auto"/>
              <w:rPr>
                <w:rFonts w:eastAsia="Calibri" w:cs="Calibri"/>
                <w:spacing w:val="-2"/>
                <w:sz w:val="20"/>
                <w:szCs w:val="24"/>
              </w:rPr>
            </w:pPr>
            <w:r w:rsidRPr="008D6A8C">
              <w:rPr>
                <w:rFonts w:eastAsia="Calibri" w:cs="Calibri"/>
                <w:spacing w:val="-2"/>
                <w:sz w:val="20"/>
                <w:szCs w:val="24"/>
              </w:rPr>
              <w:t>12/22</w:t>
            </w:r>
          </w:p>
        </w:tc>
        <w:tc>
          <w:tcPr>
            <w:tcW w:w="1254" w:type="dxa"/>
          </w:tcPr>
          <w:p w14:paraId="7AA7A33B" w14:textId="77777777" w:rsidR="00725818" w:rsidRPr="008D6A8C" w:rsidRDefault="00725818">
            <w:pPr>
              <w:keepNext/>
              <w:keepLines/>
              <w:pageBreakBefore/>
              <w:widowControl w:val="0"/>
              <w:spacing w:before="60" w:after="100" w:line="240" w:lineRule="auto"/>
              <w:rPr>
                <w:rFonts w:eastAsia="Calibri" w:cs="Calibri"/>
                <w:spacing w:val="-2"/>
                <w:sz w:val="20"/>
                <w:szCs w:val="24"/>
              </w:rPr>
            </w:pPr>
            <w:r w:rsidRPr="008D6A8C">
              <w:rPr>
                <w:rFonts w:eastAsia="Calibri" w:cs="Calibri"/>
                <w:spacing w:val="-2"/>
                <w:sz w:val="20"/>
                <w:szCs w:val="24"/>
              </w:rPr>
              <w:t>22-035-01</w:t>
            </w:r>
          </w:p>
        </w:tc>
        <w:tc>
          <w:tcPr>
            <w:tcW w:w="1086" w:type="dxa"/>
          </w:tcPr>
          <w:p w14:paraId="0C2E07BF" w14:textId="77777777" w:rsidR="00725818" w:rsidRPr="008D6A8C" w:rsidRDefault="00725818">
            <w:pPr>
              <w:widowControl w:val="0"/>
              <w:spacing w:before="60" w:after="100" w:line="240" w:lineRule="auto"/>
              <w:rPr>
                <w:rFonts w:eastAsia="Calibri" w:cs="Calibri"/>
                <w:spacing w:val="-2"/>
                <w:sz w:val="20"/>
                <w:szCs w:val="24"/>
              </w:rPr>
            </w:pPr>
            <w:r w:rsidRPr="008D6A8C">
              <w:rPr>
                <w:rFonts w:eastAsia="Calibri" w:cs="Calibri"/>
                <w:spacing w:val="-2"/>
                <w:sz w:val="20"/>
                <w:szCs w:val="24"/>
              </w:rPr>
              <w:t>UT</w:t>
            </w:r>
          </w:p>
        </w:tc>
        <w:tc>
          <w:tcPr>
            <w:tcW w:w="1786" w:type="dxa"/>
            <w:gridSpan w:val="2"/>
          </w:tcPr>
          <w:p w14:paraId="5CEBE0DC" w14:textId="77777777" w:rsidR="00725818" w:rsidRPr="008D6A8C" w:rsidRDefault="00725818">
            <w:pPr>
              <w:widowControl w:val="0"/>
              <w:spacing w:before="60" w:after="100" w:line="240" w:lineRule="auto"/>
              <w:rPr>
                <w:rFonts w:eastAsia="Calibri" w:cs="Times New Roman"/>
                <w:spacing w:val="-2"/>
                <w:sz w:val="20"/>
                <w:szCs w:val="20"/>
              </w:rPr>
            </w:pPr>
            <w:r w:rsidRPr="008D6A8C">
              <w:rPr>
                <w:rFonts w:eastAsia="Calibri" w:cs="Times New Roman"/>
                <w:spacing w:val="-2"/>
                <w:sz w:val="20"/>
                <w:szCs w:val="20"/>
              </w:rPr>
              <w:t>Utah Office of Consumer Services</w:t>
            </w:r>
          </w:p>
        </w:tc>
        <w:tc>
          <w:tcPr>
            <w:tcW w:w="1526" w:type="dxa"/>
          </w:tcPr>
          <w:p w14:paraId="601E33C8" w14:textId="77777777" w:rsidR="00725818" w:rsidRPr="008D6A8C" w:rsidRDefault="00725818">
            <w:pPr>
              <w:widowControl w:val="0"/>
              <w:spacing w:before="60" w:after="100" w:line="240" w:lineRule="auto"/>
              <w:rPr>
                <w:rFonts w:eastAsia="Calibri" w:cs="Calibri"/>
                <w:spacing w:val="-2"/>
                <w:sz w:val="20"/>
                <w:szCs w:val="20"/>
              </w:rPr>
            </w:pPr>
            <w:r w:rsidRPr="008D6A8C">
              <w:rPr>
                <w:rFonts w:eastAsia="Calibri" w:cs="Calibri"/>
                <w:spacing w:val="-2"/>
                <w:sz w:val="20"/>
                <w:szCs w:val="20"/>
              </w:rPr>
              <w:t>Rocky Mountain Power</w:t>
            </w:r>
          </w:p>
        </w:tc>
        <w:tc>
          <w:tcPr>
            <w:tcW w:w="3446" w:type="dxa"/>
          </w:tcPr>
          <w:p w14:paraId="01B57406" w14:textId="77777777" w:rsidR="00725818" w:rsidRPr="008D6A8C" w:rsidRDefault="00725818">
            <w:pPr>
              <w:widowControl w:val="0"/>
              <w:spacing w:before="60" w:after="100" w:line="240" w:lineRule="auto"/>
              <w:rPr>
                <w:rFonts w:eastAsia="Calibri" w:cs="Calibri"/>
                <w:spacing w:val="-2"/>
                <w:sz w:val="20"/>
                <w:szCs w:val="24"/>
              </w:rPr>
            </w:pPr>
            <w:r w:rsidRPr="008D6A8C">
              <w:rPr>
                <w:rFonts w:eastAsia="Calibri" w:cs="Calibri"/>
                <w:spacing w:val="-2"/>
                <w:sz w:val="20"/>
                <w:szCs w:val="24"/>
              </w:rPr>
              <w:t>Application for Approval of the 2022 Energy Balancing Account</w:t>
            </w:r>
          </w:p>
        </w:tc>
      </w:tr>
      <w:tr w:rsidR="00725818" w:rsidRPr="008D6A8C" w14:paraId="07937228" w14:textId="77777777">
        <w:trPr>
          <w:cantSplit/>
          <w:trHeight w:val="138"/>
        </w:trPr>
        <w:tc>
          <w:tcPr>
            <w:tcW w:w="738" w:type="dxa"/>
          </w:tcPr>
          <w:p w14:paraId="4E6A01E3" w14:textId="77777777" w:rsidR="00725818" w:rsidRPr="008D6A8C" w:rsidRDefault="00725818">
            <w:pPr>
              <w:widowControl w:val="0"/>
              <w:spacing w:before="60" w:after="100" w:line="240" w:lineRule="auto"/>
              <w:rPr>
                <w:rFonts w:eastAsia="Calibri" w:cs="Calibri"/>
                <w:spacing w:val="-2"/>
                <w:sz w:val="20"/>
                <w:szCs w:val="24"/>
              </w:rPr>
            </w:pPr>
            <w:r w:rsidRPr="008D6A8C">
              <w:rPr>
                <w:rFonts w:eastAsia="Calibri" w:cs="Calibri"/>
                <w:spacing w:val="-2"/>
                <w:sz w:val="20"/>
                <w:szCs w:val="24"/>
              </w:rPr>
              <w:t>12/22</w:t>
            </w:r>
          </w:p>
        </w:tc>
        <w:tc>
          <w:tcPr>
            <w:tcW w:w="1254" w:type="dxa"/>
          </w:tcPr>
          <w:p w14:paraId="53D731DD" w14:textId="77777777" w:rsidR="00725818" w:rsidRPr="008D6A8C" w:rsidRDefault="00725818">
            <w:pPr>
              <w:keepNext/>
              <w:keepLines/>
              <w:pageBreakBefore/>
              <w:widowControl w:val="0"/>
              <w:spacing w:before="60" w:after="100" w:line="240" w:lineRule="auto"/>
              <w:rPr>
                <w:rFonts w:eastAsia="Calibri" w:cs="Calibri"/>
                <w:spacing w:val="-2"/>
                <w:sz w:val="20"/>
                <w:szCs w:val="24"/>
              </w:rPr>
            </w:pPr>
            <w:r w:rsidRPr="008D6A8C">
              <w:rPr>
                <w:rFonts w:eastAsia="Calibri" w:cs="Times New Roman"/>
                <w:sz w:val="20"/>
                <w:szCs w:val="20"/>
              </w:rPr>
              <w:t>2022-259-E</w:t>
            </w:r>
          </w:p>
        </w:tc>
        <w:tc>
          <w:tcPr>
            <w:tcW w:w="1086" w:type="dxa"/>
          </w:tcPr>
          <w:p w14:paraId="01A0C14F" w14:textId="77777777" w:rsidR="00725818" w:rsidRPr="008D6A8C" w:rsidRDefault="00725818">
            <w:pPr>
              <w:widowControl w:val="0"/>
              <w:spacing w:before="60" w:after="100" w:line="240" w:lineRule="auto"/>
              <w:rPr>
                <w:rFonts w:eastAsia="Calibri" w:cs="Calibri"/>
                <w:spacing w:val="-2"/>
                <w:sz w:val="20"/>
                <w:szCs w:val="24"/>
              </w:rPr>
            </w:pPr>
            <w:r w:rsidRPr="008D6A8C">
              <w:rPr>
                <w:rFonts w:eastAsia="Calibri" w:cs="Calibri"/>
                <w:spacing w:val="-2"/>
                <w:sz w:val="20"/>
                <w:szCs w:val="24"/>
              </w:rPr>
              <w:t>SC</w:t>
            </w:r>
          </w:p>
        </w:tc>
        <w:tc>
          <w:tcPr>
            <w:tcW w:w="1786" w:type="dxa"/>
            <w:gridSpan w:val="2"/>
          </w:tcPr>
          <w:p w14:paraId="0F2494E5" w14:textId="77777777" w:rsidR="00725818" w:rsidRPr="008D6A8C" w:rsidRDefault="00725818">
            <w:pPr>
              <w:widowControl w:val="0"/>
              <w:spacing w:before="60" w:after="100" w:line="240" w:lineRule="auto"/>
              <w:rPr>
                <w:rFonts w:eastAsia="Calibri" w:cs="Times New Roman"/>
                <w:spacing w:val="-2"/>
                <w:sz w:val="20"/>
                <w:szCs w:val="20"/>
              </w:rPr>
            </w:pPr>
            <w:r w:rsidRPr="008D6A8C">
              <w:rPr>
                <w:rFonts w:eastAsia="Calibri" w:cs="Times New Roman"/>
                <w:spacing w:val="-2"/>
                <w:sz w:val="20"/>
                <w:szCs w:val="20"/>
              </w:rPr>
              <w:t>South Carolina Office of Regulatory Services</w:t>
            </w:r>
          </w:p>
        </w:tc>
        <w:tc>
          <w:tcPr>
            <w:tcW w:w="1526" w:type="dxa"/>
          </w:tcPr>
          <w:p w14:paraId="0970DA94" w14:textId="77777777" w:rsidR="00725818" w:rsidRPr="008D6A8C" w:rsidRDefault="00725818">
            <w:pPr>
              <w:widowControl w:val="0"/>
              <w:spacing w:before="60" w:after="100" w:line="240" w:lineRule="auto"/>
              <w:rPr>
                <w:rFonts w:eastAsia="Calibri" w:cs="Calibri"/>
                <w:spacing w:val="-2"/>
                <w:sz w:val="20"/>
                <w:szCs w:val="20"/>
              </w:rPr>
            </w:pPr>
            <w:r w:rsidRPr="008D6A8C">
              <w:rPr>
                <w:rFonts w:eastAsia="Calibri" w:cs="Calibri"/>
                <w:spacing w:val="-2"/>
                <w:sz w:val="20"/>
                <w:szCs w:val="20"/>
              </w:rPr>
              <w:t>Dominion Energy South Carolina, Inc.</w:t>
            </w:r>
          </w:p>
        </w:tc>
        <w:tc>
          <w:tcPr>
            <w:tcW w:w="3446" w:type="dxa"/>
          </w:tcPr>
          <w:p w14:paraId="497E2663" w14:textId="77777777" w:rsidR="00725818" w:rsidRPr="008D6A8C" w:rsidRDefault="00725818">
            <w:pPr>
              <w:widowControl w:val="0"/>
              <w:spacing w:before="60" w:after="100" w:line="240" w:lineRule="auto"/>
              <w:rPr>
                <w:rFonts w:eastAsia="Calibri" w:cs="Calibri"/>
                <w:spacing w:val="-2"/>
                <w:sz w:val="20"/>
                <w:szCs w:val="24"/>
              </w:rPr>
            </w:pPr>
            <w:r w:rsidRPr="008D6A8C">
              <w:rPr>
                <w:rFonts w:eastAsia="Calibri" w:cs="Calibri"/>
                <w:spacing w:val="-2"/>
                <w:sz w:val="20"/>
                <w:szCs w:val="24"/>
              </w:rPr>
              <w:t>Mid-Period Adjustment to Increase Base Rates for the Recovery of Electric Fuel Costs</w:t>
            </w:r>
          </w:p>
        </w:tc>
      </w:tr>
      <w:tr w:rsidR="00725818" w:rsidRPr="008D6A8C" w14:paraId="209B46F5" w14:textId="77777777">
        <w:trPr>
          <w:cantSplit/>
          <w:trHeight w:val="138"/>
        </w:trPr>
        <w:tc>
          <w:tcPr>
            <w:tcW w:w="738" w:type="dxa"/>
          </w:tcPr>
          <w:p w14:paraId="3E8F1D95" w14:textId="77777777" w:rsidR="00725818" w:rsidRPr="008D6A8C" w:rsidRDefault="00725818">
            <w:pPr>
              <w:widowControl w:val="0"/>
              <w:spacing w:before="60" w:after="100" w:line="240" w:lineRule="auto"/>
              <w:rPr>
                <w:rFonts w:eastAsia="Calibri" w:cs="Calibri"/>
                <w:spacing w:val="-2"/>
                <w:sz w:val="20"/>
                <w:szCs w:val="24"/>
              </w:rPr>
            </w:pPr>
            <w:r w:rsidRPr="008D6A8C">
              <w:rPr>
                <w:rFonts w:eastAsia="Calibri" w:cs="Calibri"/>
                <w:spacing w:val="-2"/>
                <w:sz w:val="20"/>
                <w:szCs w:val="24"/>
              </w:rPr>
              <w:t>1/23</w:t>
            </w:r>
          </w:p>
        </w:tc>
        <w:tc>
          <w:tcPr>
            <w:tcW w:w="1254" w:type="dxa"/>
          </w:tcPr>
          <w:p w14:paraId="136EA7B0" w14:textId="77777777" w:rsidR="00725818" w:rsidRPr="008D6A8C" w:rsidRDefault="00725818">
            <w:pPr>
              <w:keepNext/>
              <w:keepLines/>
              <w:pageBreakBefore/>
              <w:widowControl w:val="0"/>
              <w:spacing w:before="60" w:after="100" w:line="240" w:lineRule="auto"/>
              <w:rPr>
                <w:rFonts w:eastAsia="Calibri" w:cs="Times New Roman"/>
                <w:sz w:val="20"/>
                <w:szCs w:val="20"/>
              </w:rPr>
            </w:pPr>
            <w:r w:rsidRPr="008D6A8C">
              <w:rPr>
                <w:rFonts w:eastAsia="Calibri" w:cs="Times New Roman"/>
                <w:sz w:val="20"/>
                <w:szCs w:val="20"/>
              </w:rPr>
              <w:t>29849-U</w:t>
            </w:r>
          </w:p>
        </w:tc>
        <w:tc>
          <w:tcPr>
            <w:tcW w:w="1086" w:type="dxa"/>
          </w:tcPr>
          <w:p w14:paraId="1723B427" w14:textId="77777777" w:rsidR="00725818" w:rsidRPr="008D6A8C" w:rsidRDefault="00725818">
            <w:pPr>
              <w:widowControl w:val="0"/>
              <w:spacing w:before="60" w:after="100" w:line="240" w:lineRule="auto"/>
              <w:rPr>
                <w:rFonts w:eastAsia="Calibri" w:cs="Calibri"/>
                <w:spacing w:val="-2"/>
                <w:sz w:val="20"/>
                <w:szCs w:val="24"/>
              </w:rPr>
            </w:pPr>
            <w:r w:rsidRPr="008D6A8C">
              <w:rPr>
                <w:rFonts w:eastAsia="Calibri" w:cs="Calibri"/>
                <w:spacing w:val="-2"/>
                <w:sz w:val="20"/>
                <w:szCs w:val="24"/>
              </w:rPr>
              <w:t>GA</w:t>
            </w:r>
          </w:p>
        </w:tc>
        <w:tc>
          <w:tcPr>
            <w:tcW w:w="1786" w:type="dxa"/>
            <w:gridSpan w:val="2"/>
          </w:tcPr>
          <w:p w14:paraId="4FC2EBE6" w14:textId="77777777" w:rsidR="00725818" w:rsidRPr="008D6A8C" w:rsidRDefault="00725818">
            <w:pPr>
              <w:widowControl w:val="0"/>
              <w:spacing w:before="60" w:after="100" w:line="240" w:lineRule="auto"/>
              <w:rPr>
                <w:rFonts w:eastAsia="Calibri" w:cs="Times New Roman"/>
                <w:spacing w:val="-2"/>
                <w:sz w:val="20"/>
                <w:szCs w:val="20"/>
              </w:rPr>
            </w:pPr>
            <w:r w:rsidRPr="008D6A8C">
              <w:rPr>
                <w:rFonts w:eastAsia="Calibri" w:cs="Times New Roman"/>
                <w:spacing w:val="-2"/>
                <w:sz w:val="20"/>
                <w:szCs w:val="20"/>
              </w:rPr>
              <w:t>Georgia Public Service Commission Staff</w:t>
            </w:r>
          </w:p>
        </w:tc>
        <w:tc>
          <w:tcPr>
            <w:tcW w:w="1526" w:type="dxa"/>
          </w:tcPr>
          <w:p w14:paraId="03E0A515" w14:textId="77777777" w:rsidR="00725818" w:rsidRPr="008D6A8C" w:rsidRDefault="00725818">
            <w:pPr>
              <w:widowControl w:val="0"/>
              <w:spacing w:before="60" w:after="100" w:line="240" w:lineRule="auto"/>
              <w:rPr>
                <w:rFonts w:eastAsia="Calibri" w:cs="Calibri"/>
                <w:spacing w:val="-2"/>
                <w:sz w:val="20"/>
                <w:szCs w:val="20"/>
              </w:rPr>
            </w:pPr>
            <w:r w:rsidRPr="008D6A8C">
              <w:rPr>
                <w:rFonts w:eastAsia="Calibri" w:cs="Calibri"/>
                <w:spacing w:val="-2"/>
                <w:sz w:val="20"/>
                <w:szCs w:val="20"/>
              </w:rPr>
              <w:t>Georgia Power</w:t>
            </w:r>
          </w:p>
        </w:tc>
        <w:tc>
          <w:tcPr>
            <w:tcW w:w="3446" w:type="dxa"/>
          </w:tcPr>
          <w:p w14:paraId="5C29D7E4" w14:textId="77777777" w:rsidR="00725818" w:rsidRPr="008D6A8C" w:rsidRDefault="00725818">
            <w:pPr>
              <w:widowControl w:val="0"/>
              <w:spacing w:before="60" w:after="100" w:line="240" w:lineRule="auto"/>
              <w:rPr>
                <w:rFonts w:eastAsia="Calibri" w:cs="Calibri"/>
                <w:spacing w:val="-2"/>
                <w:sz w:val="20"/>
                <w:szCs w:val="24"/>
              </w:rPr>
            </w:pPr>
            <w:r w:rsidRPr="008D6A8C">
              <w:rPr>
                <w:rFonts w:eastAsia="Calibri" w:cs="Calibri"/>
                <w:spacing w:val="-2"/>
                <w:sz w:val="20"/>
                <w:szCs w:val="24"/>
              </w:rPr>
              <w:t>Twenty-Seventh Semi-Annual Vogtle Construction Monitoring Report</w:t>
            </w:r>
          </w:p>
          <w:p w14:paraId="4C4C27AF" w14:textId="77777777" w:rsidR="00725818" w:rsidRPr="008D6A8C" w:rsidRDefault="00725818">
            <w:pPr>
              <w:widowControl w:val="0"/>
              <w:spacing w:before="60" w:after="100" w:line="240" w:lineRule="auto"/>
              <w:rPr>
                <w:rFonts w:eastAsia="Calibri" w:cs="Calibri"/>
                <w:spacing w:val="-2"/>
                <w:sz w:val="20"/>
                <w:szCs w:val="24"/>
              </w:rPr>
            </w:pPr>
          </w:p>
        </w:tc>
      </w:tr>
      <w:tr w:rsidR="00725818" w:rsidRPr="008D6A8C" w14:paraId="118ADAB5" w14:textId="77777777">
        <w:trPr>
          <w:cantSplit/>
          <w:trHeight w:val="138"/>
        </w:trPr>
        <w:tc>
          <w:tcPr>
            <w:tcW w:w="738" w:type="dxa"/>
          </w:tcPr>
          <w:p w14:paraId="7FFDEB6F" w14:textId="77777777" w:rsidR="00725818" w:rsidRPr="008D6A8C" w:rsidRDefault="00725818">
            <w:pPr>
              <w:widowControl w:val="0"/>
              <w:spacing w:before="60" w:after="100" w:line="240" w:lineRule="auto"/>
              <w:rPr>
                <w:rFonts w:eastAsia="Calibri" w:cs="Calibri"/>
                <w:spacing w:val="-2"/>
                <w:sz w:val="20"/>
                <w:szCs w:val="24"/>
              </w:rPr>
            </w:pPr>
            <w:r w:rsidRPr="008D6A8C">
              <w:rPr>
                <w:rFonts w:eastAsia="Calibri" w:cs="Calibri"/>
                <w:spacing w:val="-2"/>
                <w:sz w:val="20"/>
                <w:szCs w:val="24"/>
              </w:rPr>
              <w:t>06/23</w:t>
            </w:r>
          </w:p>
        </w:tc>
        <w:tc>
          <w:tcPr>
            <w:tcW w:w="1254" w:type="dxa"/>
          </w:tcPr>
          <w:p w14:paraId="4B3DF7A3" w14:textId="77777777" w:rsidR="00725818" w:rsidRPr="008D6A8C" w:rsidRDefault="00725818">
            <w:pPr>
              <w:keepNext/>
              <w:keepLines/>
              <w:pageBreakBefore/>
              <w:widowControl w:val="0"/>
              <w:spacing w:before="60" w:after="100" w:line="240" w:lineRule="auto"/>
              <w:rPr>
                <w:rFonts w:eastAsia="Calibri" w:cs="Times New Roman"/>
                <w:sz w:val="20"/>
                <w:szCs w:val="20"/>
              </w:rPr>
            </w:pPr>
            <w:r w:rsidRPr="008D6A8C">
              <w:rPr>
                <w:rFonts w:eastAsia="Calibri" w:cs="Times New Roman"/>
                <w:sz w:val="20"/>
                <w:szCs w:val="20"/>
              </w:rPr>
              <w:t>2023-9-E</w:t>
            </w:r>
          </w:p>
        </w:tc>
        <w:tc>
          <w:tcPr>
            <w:tcW w:w="1086" w:type="dxa"/>
          </w:tcPr>
          <w:p w14:paraId="2351FADD" w14:textId="77777777" w:rsidR="00725818" w:rsidRPr="008D6A8C" w:rsidRDefault="00725818">
            <w:pPr>
              <w:widowControl w:val="0"/>
              <w:spacing w:before="60" w:after="100" w:line="240" w:lineRule="auto"/>
              <w:rPr>
                <w:rFonts w:eastAsia="Calibri" w:cs="Calibri"/>
                <w:spacing w:val="-2"/>
                <w:sz w:val="20"/>
                <w:szCs w:val="24"/>
              </w:rPr>
            </w:pPr>
            <w:r w:rsidRPr="008D6A8C">
              <w:rPr>
                <w:rFonts w:eastAsia="Calibri" w:cs="Calibri"/>
                <w:spacing w:val="-2"/>
                <w:sz w:val="20"/>
                <w:szCs w:val="24"/>
              </w:rPr>
              <w:t>SC</w:t>
            </w:r>
          </w:p>
        </w:tc>
        <w:tc>
          <w:tcPr>
            <w:tcW w:w="1786" w:type="dxa"/>
            <w:gridSpan w:val="2"/>
          </w:tcPr>
          <w:p w14:paraId="1B11B12D" w14:textId="77777777" w:rsidR="00725818" w:rsidRPr="008D6A8C" w:rsidRDefault="00725818">
            <w:pPr>
              <w:widowControl w:val="0"/>
              <w:spacing w:before="60" w:after="100" w:line="240" w:lineRule="auto"/>
              <w:rPr>
                <w:rFonts w:eastAsia="Calibri" w:cs="Times New Roman"/>
                <w:spacing w:val="-2"/>
                <w:sz w:val="20"/>
                <w:szCs w:val="20"/>
              </w:rPr>
            </w:pPr>
            <w:r w:rsidRPr="008D6A8C">
              <w:rPr>
                <w:rFonts w:eastAsia="Calibri" w:cs="Times New Roman"/>
                <w:spacing w:val="-2"/>
                <w:sz w:val="20"/>
                <w:szCs w:val="20"/>
              </w:rPr>
              <w:t xml:space="preserve">South Carolina Office of Regulatory Services </w:t>
            </w:r>
          </w:p>
        </w:tc>
        <w:tc>
          <w:tcPr>
            <w:tcW w:w="1526" w:type="dxa"/>
          </w:tcPr>
          <w:p w14:paraId="10C6CA5E" w14:textId="77777777" w:rsidR="00725818" w:rsidRPr="008D6A8C" w:rsidRDefault="00725818">
            <w:pPr>
              <w:widowControl w:val="0"/>
              <w:spacing w:before="60" w:after="100" w:line="240" w:lineRule="auto"/>
              <w:rPr>
                <w:rFonts w:eastAsia="Calibri" w:cs="Calibri"/>
                <w:spacing w:val="-2"/>
                <w:sz w:val="20"/>
                <w:szCs w:val="20"/>
              </w:rPr>
            </w:pPr>
            <w:r w:rsidRPr="008D6A8C">
              <w:rPr>
                <w:rFonts w:eastAsia="Calibri" w:cs="Calibri"/>
                <w:spacing w:val="-2"/>
                <w:sz w:val="20"/>
                <w:szCs w:val="20"/>
              </w:rPr>
              <w:t>Dominion Energy South Carolina, Inc.</w:t>
            </w:r>
          </w:p>
        </w:tc>
        <w:tc>
          <w:tcPr>
            <w:tcW w:w="3446" w:type="dxa"/>
          </w:tcPr>
          <w:p w14:paraId="354E2269" w14:textId="77777777" w:rsidR="00725818" w:rsidRPr="008D6A8C" w:rsidRDefault="00725818">
            <w:pPr>
              <w:widowControl w:val="0"/>
              <w:spacing w:before="60" w:after="100" w:line="240" w:lineRule="auto"/>
              <w:rPr>
                <w:rFonts w:eastAsia="Calibri" w:cs="Calibri"/>
                <w:spacing w:val="-2"/>
                <w:sz w:val="20"/>
                <w:szCs w:val="24"/>
              </w:rPr>
            </w:pPr>
            <w:r w:rsidRPr="008D6A8C">
              <w:rPr>
                <w:rFonts w:eastAsia="Calibri" w:cs="Calibri"/>
                <w:spacing w:val="-2"/>
                <w:sz w:val="20"/>
                <w:szCs w:val="24"/>
              </w:rPr>
              <w:t>Review of DESC’s 2023 IRP</w:t>
            </w:r>
          </w:p>
        </w:tc>
      </w:tr>
      <w:tr w:rsidR="00725818" w:rsidRPr="008D6A8C" w14:paraId="1C784333" w14:textId="77777777">
        <w:trPr>
          <w:cantSplit/>
          <w:trHeight w:val="138"/>
        </w:trPr>
        <w:tc>
          <w:tcPr>
            <w:tcW w:w="738" w:type="dxa"/>
          </w:tcPr>
          <w:p w14:paraId="16F50CF3" w14:textId="77777777" w:rsidR="00725818" w:rsidRPr="008D6A8C" w:rsidRDefault="00725818">
            <w:pPr>
              <w:widowControl w:val="0"/>
              <w:spacing w:before="60" w:after="100" w:line="240" w:lineRule="auto"/>
              <w:rPr>
                <w:rFonts w:eastAsia="Calibri" w:cs="Calibri"/>
                <w:spacing w:val="-2"/>
                <w:sz w:val="20"/>
                <w:szCs w:val="24"/>
              </w:rPr>
            </w:pPr>
            <w:r w:rsidRPr="008D6A8C">
              <w:rPr>
                <w:rFonts w:eastAsia="Calibri" w:cs="Calibri"/>
                <w:spacing w:val="-2"/>
                <w:sz w:val="20"/>
                <w:szCs w:val="24"/>
              </w:rPr>
              <w:t>7/23</w:t>
            </w:r>
          </w:p>
        </w:tc>
        <w:tc>
          <w:tcPr>
            <w:tcW w:w="1254" w:type="dxa"/>
          </w:tcPr>
          <w:p w14:paraId="51FE8CC9" w14:textId="77777777" w:rsidR="00725818" w:rsidRPr="008D6A8C" w:rsidRDefault="00725818">
            <w:pPr>
              <w:keepNext/>
              <w:keepLines/>
              <w:pageBreakBefore/>
              <w:widowControl w:val="0"/>
              <w:spacing w:before="60" w:after="100" w:line="240" w:lineRule="auto"/>
              <w:rPr>
                <w:rFonts w:eastAsia="Calibri" w:cs="Times New Roman"/>
                <w:sz w:val="20"/>
                <w:szCs w:val="20"/>
              </w:rPr>
            </w:pPr>
            <w:r w:rsidRPr="008D6A8C">
              <w:rPr>
                <w:rFonts w:eastAsia="Calibri" w:cs="Times New Roman"/>
                <w:sz w:val="20"/>
                <w:szCs w:val="20"/>
              </w:rPr>
              <w:t>29849-U</w:t>
            </w:r>
          </w:p>
        </w:tc>
        <w:tc>
          <w:tcPr>
            <w:tcW w:w="1086" w:type="dxa"/>
          </w:tcPr>
          <w:p w14:paraId="2D6BD1F0" w14:textId="77777777" w:rsidR="00725818" w:rsidRPr="008D6A8C" w:rsidRDefault="00725818">
            <w:pPr>
              <w:widowControl w:val="0"/>
              <w:spacing w:before="60" w:after="100" w:line="240" w:lineRule="auto"/>
              <w:rPr>
                <w:rFonts w:eastAsia="Calibri" w:cs="Calibri"/>
                <w:spacing w:val="-2"/>
                <w:sz w:val="20"/>
                <w:szCs w:val="24"/>
              </w:rPr>
            </w:pPr>
            <w:r w:rsidRPr="008D6A8C">
              <w:rPr>
                <w:rFonts w:eastAsia="Calibri" w:cs="Calibri"/>
                <w:spacing w:val="-2"/>
                <w:sz w:val="20"/>
                <w:szCs w:val="24"/>
              </w:rPr>
              <w:t>GA</w:t>
            </w:r>
          </w:p>
        </w:tc>
        <w:tc>
          <w:tcPr>
            <w:tcW w:w="1786" w:type="dxa"/>
            <w:gridSpan w:val="2"/>
          </w:tcPr>
          <w:p w14:paraId="1C61B2A4" w14:textId="77777777" w:rsidR="00725818" w:rsidRPr="008D6A8C" w:rsidRDefault="00725818">
            <w:pPr>
              <w:widowControl w:val="0"/>
              <w:spacing w:before="60" w:after="100" w:line="240" w:lineRule="auto"/>
              <w:rPr>
                <w:rFonts w:eastAsia="Calibri" w:cs="Times New Roman"/>
                <w:spacing w:val="-2"/>
                <w:sz w:val="20"/>
                <w:szCs w:val="20"/>
              </w:rPr>
            </w:pPr>
            <w:r w:rsidRPr="008D6A8C">
              <w:rPr>
                <w:rFonts w:eastAsia="Calibri" w:cs="Times New Roman"/>
                <w:spacing w:val="-2"/>
                <w:sz w:val="20"/>
                <w:szCs w:val="20"/>
              </w:rPr>
              <w:t>Georgia Public Service Commission Staff</w:t>
            </w:r>
          </w:p>
        </w:tc>
        <w:tc>
          <w:tcPr>
            <w:tcW w:w="1526" w:type="dxa"/>
          </w:tcPr>
          <w:p w14:paraId="6B0EF7DF" w14:textId="77777777" w:rsidR="00725818" w:rsidRPr="008D6A8C" w:rsidRDefault="00725818">
            <w:pPr>
              <w:widowControl w:val="0"/>
              <w:spacing w:before="60" w:after="100" w:line="240" w:lineRule="auto"/>
              <w:rPr>
                <w:rFonts w:eastAsia="Calibri" w:cs="Calibri"/>
                <w:spacing w:val="-2"/>
                <w:sz w:val="20"/>
                <w:szCs w:val="20"/>
              </w:rPr>
            </w:pPr>
            <w:r w:rsidRPr="008D6A8C">
              <w:rPr>
                <w:rFonts w:eastAsia="Calibri" w:cs="Calibri"/>
                <w:spacing w:val="-2"/>
                <w:sz w:val="20"/>
                <w:szCs w:val="20"/>
              </w:rPr>
              <w:t>Georgia Power</w:t>
            </w:r>
          </w:p>
        </w:tc>
        <w:tc>
          <w:tcPr>
            <w:tcW w:w="3446" w:type="dxa"/>
          </w:tcPr>
          <w:p w14:paraId="38480BFD" w14:textId="77777777" w:rsidR="00725818" w:rsidRPr="008D6A8C" w:rsidRDefault="00725818">
            <w:pPr>
              <w:widowControl w:val="0"/>
              <w:spacing w:before="60" w:after="100" w:line="240" w:lineRule="auto"/>
              <w:rPr>
                <w:rFonts w:eastAsia="Calibri" w:cs="Calibri"/>
                <w:spacing w:val="-2"/>
                <w:sz w:val="20"/>
                <w:szCs w:val="24"/>
              </w:rPr>
            </w:pPr>
            <w:r w:rsidRPr="008D6A8C">
              <w:rPr>
                <w:rFonts w:eastAsia="Calibri" w:cs="Calibri"/>
                <w:spacing w:val="-2"/>
                <w:sz w:val="20"/>
                <w:szCs w:val="24"/>
              </w:rPr>
              <w:t>Twenty-Eighth Semi-Annual Vogtle Construction Monitoring Report</w:t>
            </w:r>
          </w:p>
          <w:p w14:paraId="3F00CAFE" w14:textId="77777777" w:rsidR="00725818" w:rsidRPr="008D6A8C" w:rsidRDefault="00725818">
            <w:pPr>
              <w:widowControl w:val="0"/>
              <w:spacing w:before="60" w:after="100" w:line="240" w:lineRule="auto"/>
              <w:rPr>
                <w:rFonts w:eastAsia="Calibri" w:cs="Calibri"/>
                <w:spacing w:val="-2"/>
                <w:sz w:val="20"/>
                <w:szCs w:val="24"/>
              </w:rPr>
            </w:pPr>
          </w:p>
        </w:tc>
      </w:tr>
      <w:tr w:rsidR="00725818" w:rsidRPr="008D6A8C" w14:paraId="1E84DCD0" w14:textId="77777777">
        <w:trPr>
          <w:cantSplit/>
          <w:trHeight w:val="138"/>
        </w:trPr>
        <w:tc>
          <w:tcPr>
            <w:tcW w:w="738" w:type="dxa"/>
          </w:tcPr>
          <w:p w14:paraId="4CB6B599" w14:textId="77777777" w:rsidR="00725818" w:rsidRPr="008D6A8C" w:rsidRDefault="00725818">
            <w:pPr>
              <w:widowControl w:val="0"/>
              <w:spacing w:before="60" w:after="100" w:line="240" w:lineRule="auto"/>
              <w:rPr>
                <w:rFonts w:eastAsia="Calibri" w:cs="Calibri"/>
                <w:spacing w:val="-2"/>
                <w:sz w:val="20"/>
                <w:szCs w:val="24"/>
              </w:rPr>
            </w:pPr>
            <w:r w:rsidRPr="008D6A8C">
              <w:rPr>
                <w:rFonts w:eastAsia="Calibri" w:cs="Calibri"/>
                <w:spacing w:val="-2"/>
                <w:sz w:val="20"/>
                <w:szCs w:val="24"/>
              </w:rPr>
              <w:t>09/23</w:t>
            </w:r>
          </w:p>
        </w:tc>
        <w:tc>
          <w:tcPr>
            <w:tcW w:w="1254" w:type="dxa"/>
          </w:tcPr>
          <w:p w14:paraId="18617FA8" w14:textId="77777777" w:rsidR="00725818" w:rsidRPr="008D6A8C" w:rsidRDefault="00725818">
            <w:pPr>
              <w:keepNext/>
              <w:keepLines/>
              <w:pageBreakBefore/>
              <w:widowControl w:val="0"/>
              <w:spacing w:before="60" w:after="100" w:line="240" w:lineRule="auto"/>
              <w:rPr>
                <w:rFonts w:eastAsia="Calibri" w:cs="Times New Roman"/>
                <w:sz w:val="20"/>
                <w:szCs w:val="20"/>
              </w:rPr>
            </w:pPr>
            <w:r w:rsidRPr="008D6A8C">
              <w:rPr>
                <w:rFonts w:eastAsia="Calibri" w:cs="Times New Roman"/>
                <w:sz w:val="20"/>
                <w:szCs w:val="20"/>
              </w:rPr>
              <w:t>2023-154-E</w:t>
            </w:r>
          </w:p>
        </w:tc>
        <w:tc>
          <w:tcPr>
            <w:tcW w:w="1086" w:type="dxa"/>
          </w:tcPr>
          <w:p w14:paraId="6F6B1809" w14:textId="77777777" w:rsidR="00725818" w:rsidRPr="008D6A8C" w:rsidRDefault="00725818">
            <w:pPr>
              <w:widowControl w:val="0"/>
              <w:spacing w:before="60" w:after="100" w:line="240" w:lineRule="auto"/>
              <w:rPr>
                <w:rFonts w:eastAsia="Calibri" w:cs="Calibri"/>
                <w:spacing w:val="-2"/>
                <w:sz w:val="20"/>
                <w:szCs w:val="24"/>
              </w:rPr>
            </w:pPr>
            <w:r w:rsidRPr="008D6A8C">
              <w:rPr>
                <w:rFonts w:eastAsia="Calibri" w:cs="Calibri"/>
                <w:spacing w:val="-2"/>
                <w:sz w:val="20"/>
                <w:szCs w:val="24"/>
              </w:rPr>
              <w:t>SC</w:t>
            </w:r>
          </w:p>
        </w:tc>
        <w:tc>
          <w:tcPr>
            <w:tcW w:w="1786" w:type="dxa"/>
            <w:gridSpan w:val="2"/>
          </w:tcPr>
          <w:p w14:paraId="7A860076" w14:textId="77777777" w:rsidR="00725818" w:rsidRPr="008D6A8C" w:rsidRDefault="00725818">
            <w:pPr>
              <w:widowControl w:val="0"/>
              <w:spacing w:before="60" w:after="100" w:line="240" w:lineRule="auto"/>
              <w:rPr>
                <w:rFonts w:eastAsia="Calibri" w:cs="Times New Roman"/>
                <w:spacing w:val="-2"/>
                <w:sz w:val="20"/>
                <w:szCs w:val="20"/>
              </w:rPr>
            </w:pPr>
            <w:r w:rsidRPr="008D6A8C">
              <w:rPr>
                <w:rFonts w:eastAsia="Calibri" w:cs="Times New Roman"/>
                <w:spacing w:val="-2"/>
                <w:sz w:val="20"/>
                <w:szCs w:val="20"/>
              </w:rPr>
              <w:t xml:space="preserve">South Carolina Office of Regulatory Services </w:t>
            </w:r>
          </w:p>
        </w:tc>
        <w:tc>
          <w:tcPr>
            <w:tcW w:w="1526" w:type="dxa"/>
          </w:tcPr>
          <w:p w14:paraId="01CC9DFD" w14:textId="77777777" w:rsidR="00725818" w:rsidRPr="008D6A8C" w:rsidRDefault="00725818">
            <w:pPr>
              <w:widowControl w:val="0"/>
              <w:spacing w:before="60" w:after="100" w:line="240" w:lineRule="auto"/>
              <w:rPr>
                <w:rFonts w:eastAsia="Calibri" w:cs="Calibri"/>
                <w:spacing w:val="-2"/>
                <w:sz w:val="20"/>
                <w:szCs w:val="20"/>
              </w:rPr>
            </w:pPr>
            <w:r w:rsidRPr="008D6A8C">
              <w:rPr>
                <w:rFonts w:eastAsia="Calibri" w:cs="Calibri"/>
                <w:spacing w:val="-2"/>
                <w:sz w:val="20"/>
                <w:szCs w:val="20"/>
              </w:rPr>
              <w:t>South Carolina Public Service Authority</w:t>
            </w:r>
          </w:p>
        </w:tc>
        <w:tc>
          <w:tcPr>
            <w:tcW w:w="3446" w:type="dxa"/>
          </w:tcPr>
          <w:p w14:paraId="21D5B4C6" w14:textId="77777777" w:rsidR="00725818" w:rsidRPr="008D6A8C" w:rsidRDefault="00725818">
            <w:pPr>
              <w:widowControl w:val="0"/>
              <w:spacing w:before="60" w:after="100" w:line="240" w:lineRule="auto"/>
              <w:rPr>
                <w:rFonts w:eastAsia="Calibri" w:cs="Calibri"/>
                <w:spacing w:val="-2"/>
                <w:sz w:val="20"/>
                <w:szCs w:val="24"/>
              </w:rPr>
            </w:pPr>
            <w:r w:rsidRPr="008D6A8C">
              <w:rPr>
                <w:rFonts w:eastAsia="Calibri" w:cs="Calibri"/>
                <w:spacing w:val="-2"/>
                <w:sz w:val="20"/>
                <w:szCs w:val="24"/>
              </w:rPr>
              <w:t>Review of Santee Cooper’s 2023 IRP</w:t>
            </w:r>
          </w:p>
        </w:tc>
      </w:tr>
      <w:tr w:rsidR="00725818" w:rsidRPr="008D6A8C" w14:paraId="2EC5B94A" w14:textId="77777777">
        <w:trPr>
          <w:cantSplit/>
          <w:trHeight w:val="138"/>
        </w:trPr>
        <w:tc>
          <w:tcPr>
            <w:tcW w:w="738" w:type="dxa"/>
          </w:tcPr>
          <w:p w14:paraId="6A17C99D" w14:textId="77777777" w:rsidR="00725818" w:rsidRPr="008D6A8C" w:rsidRDefault="00725818">
            <w:pPr>
              <w:widowControl w:val="0"/>
              <w:spacing w:before="60" w:after="100" w:line="240" w:lineRule="auto"/>
              <w:rPr>
                <w:rFonts w:eastAsia="Calibri" w:cs="Calibri"/>
                <w:spacing w:val="-2"/>
                <w:sz w:val="20"/>
                <w:szCs w:val="24"/>
              </w:rPr>
            </w:pPr>
            <w:r w:rsidRPr="008D6A8C">
              <w:rPr>
                <w:rFonts w:eastAsia="Calibri" w:cs="Calibri"/>
                <w:spacing w:val="-2"/>
                <w:sz w:val="20"/>
                <w:szCs w:val="24"/>
              </w:rPr>
              <w:t>11/23</w:t>
            </w:r>
          </w:p>
        </w:tc>
        <w:tc>
          <w:tcPr>
            <w:tcW w:w="1254" w:type="dxa"/>
          </w:tcPr>
          <w:p w14:paraId="2D9E72C3" w14:textId="77777777" w:rsidR="00725818" w:rsidRPr="008D6A8C" w:rsidRDefault="00725818">
            <w:pPr>
              <w:keepNext/>
              <w:keepLines/>
              <w:pageBreakBefore/>
              <w:widowControl w:val="0"/>
              <w:spacing w:before="60" w:after="100" w:line="240" w:lineRule="auto"/>
              <w:rPr>
                <w:rFonts w:eastAsia="Calibri" w:cs="Times New Roman"/>
                <w:sz w:val="20"/>
                <w:szCs w:val="20"/>
              </w:rPr>
            </w:pPr>
            <w:r w:rsidRPr="008D6A8C">
              <w:rPr>
                <w:rFonts w:eastAsia="Calibri" w:cs="Times New Roman"/>
                <w:sz w:val="20"/>
                <w:szCs w:val="20"/>
              </w:rPr>
              <w:t>23-0735-E</w:t>
            </w:r>
          </w:p>
        </w:tc>
        <w:tc>
          <w:tcPr>
            <w:tcW w:w="1086" w:type="dxa"/>
          </w:tcPr>
          <w:p w14:paraId="32A57DCE" w14:textId="77777777" w:rsidR="00725818" w:rsidRPr="008D6A8C" w:rsidRDefault="00725818">
            <w:pPr>
              <w:widowControl w:val="0"/>
              <w:spacing w:before="60" w:after="100" w:line="240" w:lineRule="auto"/>
              <w:rPr>
                <w:rFonts w:eastAsia="Calibri" w:cs="Calibri"/>
                <w:spacing w:val="-2"/>
                <w:sz w:val="20"/>
                <w:szCs w:val="24"/>
              </w:rPr>
            </w:pPr>
            <w:r w:rsidRPr="008D6A8C">
              <w:rPr>
                <w:rFonts w:eastAsia="Calibri" w:cs="Calibri"/>
                <w:spacing w:val="-2"/>
                <w:sz w:val="20"/>
                <w:szCs w:val="24"/>
              </w:rPr>
              <w:t>WV</w:t>
            </w:r>
          </w:p>
        </w:tc>
        <w:tc>
          <w:tcPr>
            <w:tcW w:w="1786" w:type="dxa"/>
            <w:gridSpan w:val="2"/>
          </w:tcPr>
          <w:p w14:paraId="11D80EF2" w14:textId="77777777" w:rsidR="00725818" w:rsidRPr="008D6A8C" w:rsidRDefault="00725818">
            <w:pPr>
              <w:widowControl w:val="0"/>
              <w:spacing w:before="60" w:after="100" w:line="240" w:lineRule="auto"/>
              <w:rPr>
                <w:rFonts w:eastAsia="Calibri" w:cs="Times New Roman"/>
                <w:spacing w:val="-2"/>
                <w:sz w:val="20"/>
                <w:szCs w:val="20"/>
              </w:rPr>
            </w:pPr>
            <w:r w:rsidRPr="008D6A8C">
              <w:rPr>
                <w:rFonts w:eastAsia="Calibri" w:cs="Times New Roman"/>
                <w:spacing w:val="-2"/>
                <w:sz w:val="20"/>
                <w:szCs w:val="20"/>
              </w:rPr>
              <w:t xml:space="preserve">West Virginia Energy Users Group </w:t>
            </w:r>
          </w:p>
        </w:tc>
        <w:tc>
          <w:tcPr>
            <w:tcW w:w="1526" w:type="dxa"/>
          </w:tcPr>
          <w:p w14:paraId="28C21BDA" w14:textId="77777777" w:rsidR="00725818" w:rsidRPr="008D6A8C" w:rsidRDefault="00725818">
            <w:pPr>
              <w:widowControl w:val="0"/>
              <w:spacing w:before="60" w:after="100" w:line="240" w:lineRule="auto"/>
              <w:rPr>
                <w:rFonts w:eastAsia="Calibri" w:cs="Calibri"/>
                <w:spacing w:val="-2"/>
                <w:sz w:val="20"/>
                <w:szCs w:val="20"/>
              </w:rPr>
            </w:pPr>
            <w:r w:rsidRPr="008D6A8C">
              <w:rPr>
                <w:rFonts w:eastAsia="Calibri" w:cs="Calibri"/>
                <w:spacing w:val="-2"/>
                <w:sz w:val="20"/>
                <w:szCs w:val="20"/>
              </w:rPr>
              <w:t>Mon Power and Potomac Edison</w:t>
            </w:r>
          </w:p>
        </w:tc>
        <w:tc>
          <w:tcPr>
            <w:tcW w:w="3446" w:type="dxa"/>
          </w:tcPr>
          <w:p w14:paraId="39B34E0A" w14:textId="77777777" w:rsidR="00725818" w:rsidRPr="008D6A8C" w:rsidRDefault="00725818">
            <w:pPr>
              <w:widowControl w:val="0"/>
              <w:spacing w:before="60" w:after="100" w:line="240" w:lineRule="auto"/>
              <w:rPr>
                <w:rFonts w:eastAsia="Calibri" w:cs="Calibri"/>
                <w:spacing w:val="-2"/>
                <w:sz w:val="20"/>
                <w:szCs w:val="24"/>
              </w:rPr>
            </w:pPr>
            <w:r w:rsidRPr="008D6A8C">
              <w:rPr>
                <w:rFonts w:eastAsia="Calibri" w:cs="Calibri"/>
                <w:spacing w:val="-2"/>
                <w:sz w:val="20"/>
                <w:szCs w:val="24"/>
              </w:rPr>
              <w:t>Expanded Net Energy Cost proceeding.</w:t>
            </w:r>
          </w:p>
        </w:tc>
      </w:tr>
      <w:tr w:rsidR="00725818" w:rsidRPr="008D6A8C" w14:paraId="37D36642" w14:textId="77777777">
        <w:trPr>
          <w:cantSplit/>
          <w:trHeight w:val="138"/>
        </w:trPr>
        <w:tc>
          <w:tcPr>
            <w:tcW w:w="738" w:type="dxa"/>
          </w:tcPr>
          <w:p w14:paraId="726215AF" w14:textId="77777777" w:rsidR="00725818" w:rsidRPr="008D6A8C" w:rsidRDefault="00725818">
            <w:pPr>
              <w:widowControl w:val="0"/>
              <w:spacing w:before="60" w:after="100" w:line="240" w:lineRule="auto"/>
              <w:rPr>
                <w:rFonts w:eastAsia="Calibri" w:cs="Calibri"/>
                <w:spacing w:val="-2"/>
                <w:sz w:val="20"/>
                <w:szCs w:val="24"/>
              </w:rPr>
            </w:pPr>
            <w:r w:rsidRPr="008D6A8C">
              <w:rPr>
                <w:rFonts w:eastAsia="Calibri" w:cs="Calibri"/>
                <w:spacing w:val="-2"/>
                <w:sz w:val="20"/>
                <w:szCs w:val="24"/>
              </w:rPr>
              <w:lastRenderedPageBreak/>
              <w:t>12/23</w:t>
            </w:r>
          </w:p>
        </w:tc>
        <w:tc>
          <w:tcPr>
            <w:tcW w:w="1254" w:type="dxa"/>
          </w:tcPr>
          <w:p w14:paraId="37E6D78E" w14:textId="77777777" w:rsidR="00725818" w:rsidRPr="008D6A8C" w:rsidRDefault="00725818">
            <w:pPr>
              <w:keepNext/>
              <w:keepLines/>
              <w:pageBreakBefore/>
              <w:widowControl w:val="0"/>
              <w:spacing w:before="60" w:after="100" w:line="240" w:lineRule="auto"/>
              <w:rPr>
                <w:rFonts w:eastAsia="Calibri" w:cs="Times New Roman"/>
                <w:sz w:val="20"/>
                <w:szCs w:val="20"/>
              </w:rPr>
            </w:pPr>
            <w:r w:rsidRPr="008D6A8C">
              <w:rPr>
                <w:rFonts w:eastAsia="Calibri" w:cs="Times New Roman"/>
                <w:sz w:val="20"/>
                <w:szCs w:val="20"/>
              </w:rPr>
              <w:t>U-36974</w:t>
            </w:r>
          </w:p>
        </w:tc>
        <w:tc>
          <w:tcPr>
            <w:tcW w:w="1086" w:type="dxa"/>
          </w:tcPr>
          <w:p w14:paraId="2DE83B87" w14:textId="77777777" w:rsidR="00725818" w:rsidRPr="008D6A8C" w:rsidRDefault="00725818">
            <w:pPr>
              <w:widowControl w:val="0"/>
              <w:spacing w:before="60" w:after="100" w:line="240" w:lineRule="auto"/>
              <w:rPr>
                <w:rFonts w:eastAsia="Calibri" w:cs="Calibri"/>
                <w:spacing w:val="-2"/>
                <w:sz w:val="20"/>
                <w:szCs w:val="24"/>
              </w:rPr>
            </w:pPr>
            <w:r w:rsidRPr="008D6A8C">
              <w:rPr>
                <w:rFonts w:eastAsia="Calibri" w:cs="Calibri"/>
                <w:spacing w:val="-2"/>
                <w:sz w:val="20"/>
                <w:szCs w:val="24"/>
              </w:rPr>
              <w:t>LA</w:t>
            </w:r>
          </w:p>
        </w:tc>
        <w:tc>
          <w:tcPr>
            <w:tcW w:w="1786" w:type="dxa"/>
            <w:gridSpan w:val="2"/>
          </w:tcPr>
          <w:p w14:paraId="414074D2" w14:textId="77777777" w:rsidR="00725818" w:rsidRPr="008D6A8C" w:rsidRDefault="00725818">
            <w:pPr>
              <w:widowControl w:val="0"/>
              <w:spacing w:before="60" w:after="100" w:line="240" w:lineRule="auto"/>
              <w:rPr>
                <w:rFonts w:eastAsia="Calibri" w:cs="Times New Roman"/>
                <w:spacing w:val="-2"/>
                <w:sz w:val="20"/>
                <w:szCs w:val="20"/>
              </w:rPr>
            </w:pPr>
            <w:r w:rsidRPr="008D6A8C">
              <w:rPr>
                <w:rFonts w:eastAsia="Calibri" w:cs="Times New Roman"/>
                <w:spacing w:val="-2"/>
                <w:sz w:val="20"/>
                <w:szCs w:val="20"/>
              </w:rPr>
              <w:t xml:space="preserve">Louisiana Public Service Commission Staff </w:t>
            </w:r>
          </w:p>
        </w:tc>
        <w:tc>
          <w:tcPr>
            <w:tcW w:w="1526" w:type="dxa"/>
          </w:tcPr>
          <w:p w14:paraId="60CE80C4" w14:textId="77777777" w:rsidR="00725818" w:rsidRPr="008D6A8C" w:rsidRDefault="00725818">
            <w:pPr>
              <w:widowControl w:val="0"/>
              <w:spacing w:before="60" w:after="100" w:line="240" w:lineRule="auto"/>
              <w:rPr>
                <w:rFonts w:eastAsia="Calibri" w:cs="Calibri"/>
                <w:spacing w:val="-2"/>
                <w:sz w:val="20"/>
                <w:szCs w:val="20"/>
              </w:rPr>
            </w:pPr>
            <w:r w:rsidRPr="008D6A8C">
              <w:rPr>
                <w:rFonts w:eastAsia="Calibri" w:cs="Calibri"/>
                <w:spacing w:val="-2"/>
                <w:sz w:val="20"/>
                <w:szCs w:val="20"/>
              </w:rPr>
              <w:t>1803</w:t>
            </w:r>
          </w:p>
        </w:tc>
        <w:tc>
          <w:tcPr>
            <w:tcW w:w="3446" w:type="dxa"/>
          </w:tcPr>
          <w:p w14:paraId="6D2ECF4B" w14:textId="77777777" w:rsidR="00725818" w:rsidRPr="008D6A8C" w:rsidRDefault="00725818">
            <w:pPr>
              <w:widowControl w:val="0"/>
              <w:spacing w:before="60" w:after="100" w:line="240" w:lineRule="auto"/>
              <w:rPr>
                <w:rFonts w:eastAsia="Calibri" w:cs="Calibri"/>
                <w:spacing w:val="-2"/>
                <w:sz w:val="20"/>
                <w:szCs w:val="24"/>
              </w:rPr>
            </w:pPr>
            <w:r w:rsidRPr="008D6A8C">
              <w:rPr>
                <w:rFonts w:eastAsia="Calibri" w:cs="Calibri"/>
                <w:spacing w:val="-2"/>
                <w:sz w:val="20"/>
                <w:szCs w:val="24"/>
              </w:rPr>
              <w:t>Calpine Capacity PPA Certification Proceeding.</w:t>
            </w:r>
          </w:p>
        </w:tc>
      </w:tr>
      <w:tr w:rsidR="00725818" w:rsidRPr="008D6A8C" w14:paraId="4F961D2B" w14:textId="77777777">
        <w:trPr>
          <w:cantSplit/>
          <w:trHeight w:val="138"/>
        </w:trPr>
        <w:tc>
          <w:tcPr>
            <w:tcW w:w="738" w:type="dxa"/>
          </w:tcPr>
          <w:p w14:paraId="4406CF1D" w14:textId="77777777" w:rsidR="00725818" w:rsidRPr="008D6A8C" w:rsidRDefault="00725818">
            <w:pPr>
              <w:widowControl w:val="0"/>
              <w:spacing w:before="60" w:after="100" w:line="240" w:lineRule="auto"/>
              <w:rPr>
                <w:rFonts w:eastAsia="Calibri" w:cs="Calibri"/>
                <w:spacing w:val="-2"/>
                <w:sz w:val="20"/>
                <w:szCs w:val="24"/>
              </w:rPr>
            </w:pPr>
            <w:r w:rsidRPr="008D6A8C">
              <w:rPr>
                <w:rFonts w:eastAsia="Calibri" w:cs="Calibri"/>
                <w:spacing w:val="-2"/>
                <w:sz w:val="20"/>
                <w:szCs w:val="24"/>
              </w:rPr>
              <w:t>2/24</w:t>
            </w:r>
          </w:p>
        </w:tc>
        <w:tc>
          <w:tcPr>
            <w:tcW w:w="1254" w:type="dxa"/>
          </w:tcPr>
          <w:p w14:paraId="54445CE8" w14:textId="77777777" w:rsidR="00725818" w:rsidRPr="008D6A8C" w:rsidRDefault="00725818">
            <w:pPr>
              <w:keepNext/>
              <w:keepLines/>
              <w:pageBreakBefore/>
              <w:widowControl w:val="0"/>
              <w:spacing w:before="60" w:after="100" w:line="240" w:lineRule="auto"/>
              <w:rPr>
                <w:rFonts w:eastAsia="Calibri" w:cs="Times New Roman"/>
                <w:sz w:val="20"/>
                <w:szCs w:val="20"/>
              </w:rPr>
            </w:pPr>
            <w:r w:rsidRPr="008D6A8C">
              <w:rPr>
                <w:rFonts w:eastAsia="Calibri" w:cs="Times New Roman"/>
                <w:sz w:val="20"/>
                <w:szCs w:val="20"/>
              </w:rPr>
              <w:t>55378</w:t>
            </w:r>
          </w:p>
        </w:tc>
        <w:tc>
          <w:tcPr>
            <w:tcW w:w="1086" w:type="dxa"/>
          </w:tcPr>
          <w:p w14:paraId="5DAD1429" w14:textId="77777777" w:rsidR="00725818" w:rsidRPr="008D6A8C" w:rsidRDefault="00725818">
            <w:pPr>
              <w:widowControl w:val="0"/>
              <w:spacing w:before="60" w:after="100" w:line="240" w:lineRule="auto"/>
              <w:rPr>
                <w:rFonts w:eastAsia="Calibri" w:cs="Calibri"/>
                <w:spacing w:val="-2"/>
                <w:sz w:val="20"/>
                <w:szCs w:val="24"/>
              </w:rPr>
            </w:pPr>
            <w:r w:rsidRPr="008D6A8C">
              <w:rPr>
                <w:rFonts w:eastAsia="Calibri" w:cs="Calibri"/>
                <w:spacing w:val="-2"/>
                <w:sz w:val="20"/>
                <w:szCs w:val="24"/>
              </w:rPr>
              <w:t>GA</w:t>
            </w:r>
          </w:p>
        </w:tc>
        <w:tc>
          <w:tcPr>
            <w:tcW w:w="1786" w:type="dxa"/>
            <w:gridSpan w:val="2"/>
          </w:tcPr>
          <w:p w14:paraId="53EB479A" w14:textId="77777777" w:rsidR="00725818" w:rsidRPr="008D6A8C" w:rsidRDefault="00725818">
            <w:pPr>
              <w:widowControl w:val="0"/>
              <w:spacing w:before="60" w:after="100" w:line="240" w:lineRule="auto"/>
              <w:rPr>
                <w:rFonts w:eastAsia="Calibri" w:cs="Times New Roman"/>
                <w:spacing w:val="-2"/>
                <w:sz w:val="20"/>
                <w:szCs w:val="20"/>
              </w:rPr>
            </w:pPr>
            <w:r w:rsidRPr="008D6A8C">
              <w:rPr>
                <w:rFonts w:eastAsia="Calibri" w:cs="Times New Roman"/>
                <w:spacing w:val="-2"/>
                <w:sz w:val="20"/>
                <w:szCs w:val="20"/>
              </w:rPr>
              <w:t>Georgia Public Service Commission Staff</w:t>
            </w:r>
          </w:p>
        </w:tc>
        <w:tc>
          <w:tcPr>
            <w:tcW w:w="1526" w:type="dxa"/>
          </w:tcPr>
          <w:p w14:paraId="0426CF91" w14:textId="77777777" w:rsidR="00725818" w:rsidRPr="008D6A8C" w:rsidRDefault="00725818">
            <w:pPr>
              <w:widowControl w:val="0"/>
              <w:spacing w:before="60" w:after="100" w:line="240" w:lineRule="auto"/>
              <w:rPr>
                <w:rFonts w:eastAsia="Calibri" w:cs="Calibri"/>
                <w:spacing w:val="-2"/>
                <w:sz w:val="20"/>
                <w:szCs w:val="20"/>
              </w:rPr>
            </w:pPr>
            <w:r w:rsidRPr="008D6A8C">
              <w:rPr>
                <w:rFonts w:eastAsia="Calibri" w:cs="Calibri"/>
                <w:spacing w:val="-2"/>
                <w:sz w:val="20"/>
                <w:szCs w:val="20"/>
              </w:rPr>
              <w:t>Georgia Power</w:t>
            </w:r>
          </w:p>
        </w:tc>
        <w:tc>
          <w:tcPr>
            <w:tcW w:w="3446" w:type="dxa"/>
          </w:tcPr>
          <w:p w14:paraId="5FF5A160" w14:textId="77777777" w:rsidR="00725818" w:rsidRPr="008D6A8C" w:rsidRDefault="00725818">
            <w:pPr>
              <w:widowControl w:val="0"/>
              <w:spacing w:before="60" w:after="100" w:line="240" w:lineRule="auto"/>
              <w:rPr>
                <w:rFonts w:eastAsia="Calibri" w:cs="Calibri"/>
                <w:spacing w:val="-2"/>
                <w:sz w:val="20"/>
                <w:szCs w:val="24"/>
              </w:rPr>
            </w:pPr>
            <w:r w:rsidRPr="008D6A8C">
              <w:rPr>
                <w:rFonts w:eastAsia="Calibri" w:cs="Calibri"/>
                <w:spacing w:val="-2"/>
                <w:sz w:val="20"/>
                <w:szCs w:val="24"/>
              </w:rPr>
              <w:t>2023 Integrated Resource Plan Update</w:t>
            </w:r>
          </w:p>
          <w:p w14:paraId="6D3CC673" w14:textId="77777777" w:rsidR="00725818" w:rsidRPr="008D6A8C" w:rsidRDefault="00725818">
            <w:pPr>
              <w:widowControl w:val="0"/>
              <w:spacing w:before="60" w:after="100" w:line="240" w:lineRule="auto"/>
              <w:rPr>
                <w:rFonts w:eastAsia="Calibri" w:cs="Calibri"/>
                <w:spacing w:val="-2"/>
                <w:sz w:val="20"/>
                <w:szCs w:val="24"/>
              </w:rPr>
            </w:pPr>
          </w:p>
        </w:tc>
      </w:tr>
      <w:tr w:rsidR="00725818" w:rsidRPr="008D6A8C" w14:paraId="453D9225" w14:textId="77777777">
        <w:trPr>
          <w:cantSplit/>
          <w:trHeight w:val="138"/>
        </w:trPr>
        <w:tc>
          <w:tcPr>
            <w:tcW w:w="738" w:type="dxa"/>
          </w:tcPr>
          <w:p w14:paraId="4CE9C9F8" w14:textId="77777777" w:rsidR="00725818" w:rsidRPr="008D6A8C" w:rsidRDefault="00725818">
            <w:pPr>
              <w:widowControl w:val="0"/>
              <w:spacing w:before="60" w:after="100" w:line="240" w:lineRule="auto"/>
              <w:rPr>
                <w:rFonts w:eastAsia="Calibri" w:cs="Calibri"/>
                <w:spacing w:val="-2"/>
                <w:sz w:val="20"/>
                <w:szCs w:val="24"/>
              </w:rPr>
            </w:pPr>
            <w:r w:rsidRPr="008D6A8C">
              <w:rPr>
                <w:rFonts w:eastAsia="Calibri" w:cs="Calibri"/>
                <w:spacing w:val="-2"/>
                <w:sz w:val="20"/>
                <w:szCs w:val="24"/>
              </w:rPr>
              <w:t>6/24</w:t>
            </w:r>
          </w:p>
        </w:tc>
        <w:tc>
          <w:tcPr>
            <w:tcW w:w="1254" w:type="dxa"/>
          </w:tcPr>
          <w:p w14:paraId="3FF616A5" w14:textId="77777777" w:rsidR="00725818" w:rsidRPr="008D6A8C" w:rsidRDefault="00725818">
            <w:pPr>
              <w:keepNext/>
              <w:keepLines/>
              <w:pageBreakBefore/>
              <w:widowControl w:val="0"/>
              <w:spacing w:before="60" w:after="100" w:line="240" w:lineRule="auto"/>
              <w:rPr>
                <w:rFonts w:eastAsia="Calibri" w:cs="Times New Roman"/>
                <w:sz w:val="20"/>
                <w:szCs w:val="20"/>
              </w:rPr>
            </w:pPr>
            <w:r w:rsidRPr="008D6A8C">
              <w:rPr>
                <w:rFonts w:eastAsia="Calibri" w:cs="Times New Roman"/>
                <w:sz w:val="20"/>
                <w:szCs w:val="20"/>
              </w:rPr>
              <w:t>U-37134</w:t>
            </w:r>
          </w:p>
        </w:tc>
        <w:tc>
          <w:tcPr>
            <w:tcW w:w="1086" w:type="dxa"/>
          </w:tcPr>
          <w:p w14:paraId="5ECF92D4" w14:textId="77777777" w:rsidR="00725818" w:rsidRPr="008D6A8C" w:rsidRDefault="00725818">
            <w:pPr>
              <w:widowControl w:val="0"/>
              <w:spacing w:before="60" w:after="100" w:line="240" w:lineRule="auto"/>
              <w:rPr>
                <w:rFonts w:eastAsia="Calibri" w:cs="Calibri"/>
                <w:spacing w:val="-2"/>
                <w:sz w:val="20"/>
                <w:szCs w:val="24"/>
              </w:rPr>
            </w:pPr>
            <w:r w:rsidRPr="008D6A8C">
              <w:rPr>
                <w:rFonts w:eastAsia="Calibri" w:cs="Calibri"/>
                <w:spacing w:val="-2"/>
                <w:sz w:val="20"/>
                <w:szCs w:val="24"/>
              </w:rPr>
              <w:t>LA</w:t>
            </w:r>
          </w:p>
        </w:tc>
        <w:tc>
          <w:tcPr>
            <w:tcW w:w="1786" w:type="dxa"/>
            <w:gridSpan w:val="2"/>
          </w:tcPr>
          <w:p w14:paraId="5C40B584" w14:textId="77777777" w:rsidR="00725818" w:rsidRPr="008D6A8C" w:rsidRDefault="00725818">
            <w:pPr>
              <w:widowControl w:val="0"/>
              <w:spacing w:before="60" w:after="100" w:line="240" w:lineRule="auto"/>
              <w:rPr>
                <w:rFonts w:eastAsia="Calibri" w:cs="Times New Roman"/>
                <w:spacing w:val="-2"/>
                <w:sz w:val="20"/>
                <w:szCs w:val="20"/>
              </w:rPr>
            </w:pPr>
            <w:r w:rsidRPr="008D6A8C">
              <w:rPr>
                <w:rFonts w:eastAsia="Calibri" w:cs="Times New Roman"/>
                <w:spacing w:val="-2"/>
                <w:sz w:val="20"/>
                <w:szCs w:val="20"/>
              </w:rPr>
              <w:t xml:space="preserve">Louisiana Public Service Commission Staff </w:t>
            </w:r>
          </w:p>
        </w:tc>
        <w:tc>
          <w:tcPr>
            <w:tcW w:w="1526" w:type="dxa"/>
          </w:tcPr>
          <w:p w14:paraId="39807560" w14:textId="77777777" w:rsidR="00725818" w:rsidRPr="008D6A8C" w:rsidRDefault="00725818">
            <w:pPr>
              <w:widowControl w:val="0"/>
              <w:spacing w:before="60" w:after="100" w:line="240" w:lineRule="auto"/>
              <w:rPr>
                <w:rFonts w:eastAsia="Calibri" w:cs="Calibri"/>
                <w:spacing w:val="-2"/>
                <w:sz w:val="20"/>
                <w:szCs w:val="20"/>
              </w:rPr>
            </w:pPr>
            <w:r w:rsidRPr="008D6A8C">
              <w:rPr>
                <w:rFonts w:eastAsia="Calibri" w:cs="Calibri"/>
                <w:spacing w:val="-2"/>
                <w:sz w:val="20"/>
                <w:szCs w:val="20"/>
              </w:rPr>
              <w:t>1803</w:t>
            </w:r>
          </w:p>
        </w:tc>
        <w:tc>
          <w:tcPr>
            <w:tcW w:w="3446" w:type="dxa"/>
          </w:tcPr>
          <w:p w14:paraId="1023B759" w14:textId="77777777" w:rsidR="00725818" w:rsidRPr="008D6A8C" w:rsidRDefault="00725818">
            <w:pPr>
              <w:widowControl w:val="0"/>
              <w:spacing w:before="60" w:after="100" w:line="240" w:lineRule="auto"/>
              <w:rPr>
                <w:rFonts w:eastAsia="Calibri" w:cs="Calibri"/>
                <w:spacing w:val="-2"/>
                <w:sz w:val="20"/>
                <w:szCs w:val="24"/>
              </w:rPr>
            </w:pPr>
            <w:r w:rsidRPr="008D6A8C">
              <w:rPr>
                <w:rFonts w:eastAsia="Calibri" w:cs="Calibri"/>
                <w:spacing w:val="-2"/>
                <w:sz w:val="20"/>
                <w:szCs w:val="24"/>
              </w:rPr>
              <w:t>Transmission Asset Transfer</w:t>
            </w:r>
          </w:p>
        </w:tc>
      </w:tr>
      <w:tr w:rsidR="00725818" w:rsidRPr="008D6A8C" w14:paraId="49FC8FD8" w14:textId="77777777">
        <w:trPr>
          <w:cantSplit/>
          <w:trHeight w:val="138"/>
        </w:trPr>
        <w:tc>
          <w:tcPr>
            <w:tcW w:w="738" w:type="dxa"/>
          </w:tcPr>
          <w:p w14:paraId="661C73D9" w14:textId="77777777" w:rsidR="00725818" w:rsidRPr="008D6A8C" w:rsidRDefault="00725818">
            <w:pPr>
              <w:widowControl w:val="0"/>
              <w:spacing w:before="60" w:after="100" w:line="240" w:lineRule="auto"/>
              <w:rPr>
                <w:rFonts w:eastAsia="Calibri" w:cs="Calibri"/>
                <w:spacing w:val="-2"/>
                <w:sz w:val="20"/>
                <w:szCs w:val="24"/>
              </w:rPr>
            </w:pPr>
            <w:r w:rsidRPr="008D6A8C">
              <w:rPr>
                <w:rFonts w:eastAsia="Calibri" w:cs="Calibri"/>
                <w:spacing w:val="-2"/>
                <w:sz w:val="20"/>
                <w:szCs w:val="24"/>
              </w:rPr>
              <w:t>7/24</w:t>
            </w:r>
          </w:p>
        </w:tc>
        <w:tc>
          <w:tcPr>
            <w:tcW w:w="1254" w:type="dxa"/>
          </w:tcPr>
          <w:p w14:paraId="6C9546F0" w14:textId="77777777" w:rsidR="00725818" w:rsidRPr="008D6A8C" w:rsidRDefault="00725818">
            <w:pPr>
              <w:keepNext/>
              <w:keepLines/>
              <w:pageBreakBefore/>
              <w:widowControl w:val="0"/>
              <w:spacing w:before="60" w:after="100" w:line="240" w:lineRule="auto"/>
              <w:rPr>
                <w:rFonts w:eastAsia="Calibri" w:cs="Times New Roman"/>
                <w:sz w:val="20"/>
                <w:szCs w:val="20"/>
              </w:rPr>
            </w:pPr>
            <w:r w:rsidRPr="008D6A8C">
              <w:rPr>
                <w:rFonts w:eastAsia="Calibri" w:cs="Times New Roman"/>
                <w:sz w:val="20"/>
                <w:szCs w:val="20"/>
              </w:rPr>
              <w:t>2023-8-E and 2023-10-E</w:t>
            </w:r>
          </w:p>
        </w:tc>
        <w:tc>
          <w:tcPr>
            <w:tcW w:w="1086" w:type="dxa"/>
          </w:tcPr>
          <w:p w14:paraId="35CF4FBD" w14:textId="77777777" w:rsidR="00725818" w:rsidRPr="008D6A8C" w:rsidRDefault="00725818">
            <w:pPr>
              <w:widowControl w:val="0"/>
              <w:spacing w:before="60" w:after="100" w:line="240" w:lineRule="auto"/>
              <w:rPr>
                <w:rFonts w:eastAsia="Calibri" w:cs="Calibri"/>
                <w:spacing w:val="-2"/>
                <w:sz w:val="20"/>
                <w:szCs w:val="24"/>
              </w:rPr>
            </w:pPr>
            <w:r w:rsidRPr="008D6A8C">
              <w:rPr>
                <w:rFonts w:eastAsia="Calibri" w:cs="Calibri"/>
                <w:spacing w:val="-2"/>
                <w:sz w:val="20"/>
                <w:szCs w:val="24"/>
              </w:rPr>
              <w:t>LA</w:t>
            </w:r>
          </w:p>
        </w:tc>
        <w:tc>
          <w:tcPr>
            <w:tcW w:w="1786" w:type="dxa"/>
            <w:gridSpan w:val="2"/>
          </w:tcPr>
          <w:p w14:paraId="6D32C486" w14:textId="77777777" w:rsidR="00725818" w:rsidRPr="008D6A8C" w:rsidRDefault="00725818">
            <w:pPr>
              <w:widowControl w:val="0"/>
              <w:spacing w:before="60" w:after="100" w:line="240" w:lineRule="auto"/>
              <w:rPr>
                <w:rFonts w:eastAsia="Calibri" w:cs="Times New Roman"/>
                <w:spacing w:val="-2"/>
                <w:sz w:val="20"/>
                <w:szCs w:val="20"/>
              </w:rPr>
            </w:pPr>
            <w:r w:rsidRPr="008D6A8C">
              <w:rPr>
                <w:rFonts w:eastAsia="Calibri" w:cs="Times New Roman"/>
                <w:spacing w:val="-2"/>
                <w:sz w:val="20"/>
                <w:szCs w:val="20"/>
              </w:rPr>
              <w:t>South Carolina Office of Regulatory Services</w:t>
            </w:r>
          </w:p>
        </w:tc>
        <w:tc>
          <w:tcPr>
            <w:tcW w:w="1526" w:type="dxa"/>
          </w:tcPr>
          <w:p w14:paraId="4FAA31BB" w14:textId="77777777" w:rsidR="00725818" w:rsidRPr="008D6A8C" w:rsidRDefault="00725818">
            <w:pPr>
              <w:widowControl w:val="0"/>
              <w:spacing w:before="60" w:after="100" w:line="240" w:lineRule="auto"/>
              <w:rPr>
                <w:rFonts w:eastAsia="Calibri" w:cs="Calibri"/>
                <w:spacing w:val="-2"/>
                <w:sz w:val="20"/>
                <w:szCs w:val="20"/>
              </w:rPr>
            </w:pPr>
            <w:r w:rsidRPr="008D6A8C">
              <w:rPr>
                <w:rFonts w:eastAsia="Calibri" w:cs="Calibri"/>
                <w:spacing w:val="-2"/>
                <w:sz w:val="20"/>
                <w:szCs w:val="20"/>
              </w:rPr>
              <w:t>Duke Energy Progress and Duke Energy Carolinas</w:t>
            </w:r>
          </w:p>
        </w:tc>
        <w:tc>
          <w:tcPr>
            <w:tcW w:w="3446" w:type="dxa"/>
          </w:tcPr>
          <w:p w14:paraId="4F429FE2" w14:textId="77777777" w:rsidR="00725818" w:rsidRPr="008D6A8C" w:rsidRDefault="00725818">
            <w:pPr>
              <w:widowControl w:val="0"/>
              <w:spacing w:before="60" w:after="100" w:line="240" w:lineRule="auto"/>
              <w:rPr>
                <w:rFonts w:eastAsia="Calibri" w:cs="Calibri"/>
                <w:spacing w:val="-2"/>
                <w:sz w:val="20"/>
                <w:szCs w:val="24"/>
              </w:rPr>
            </w:pPr>
            <w:r w:rsidRPr="008D6A8C">
              <w:rPr>
                <w:rFonts w:eastAsia="Calibri" w:cs="Calibri"/>
                <w:spacing w:val="-2"/>
                <w:sz w:val="20"/>
                <w:szCs w:val="24"/>
              </w:rPr>
              <w:t xml:space="preserve">Review of Triennial Integrated Resource Plan </w:t>
            </w:r>
          </w:p>
        </w:tc>
      </w:tr>
      <w:tr w:rsidR="00725818" w:rsidRPr="008D6A8C" w14:paraId="28B8F9CA" w14:textId="77777777">
        <w:trPr>
          <w:cantSplit/>
          <w:trHeight w:val="138"/>
        </w:trPr>
        <w:tc>
          <w:tcPr>
            <w:tcW w:w="738" w:type="dxa"/>
          </w:tcPr>
          <w:p w14:paraId="79273D23" w14:textId="77777777" w:rsidR="00725818" w:rsidRPr="008D6A8C" w:rsidRDefault="00725818">
            <w:pPr>
              <w:widowControl w:val="0"/>
              <w:spacing w:before="60" w:after="100" w:line="240" w:lineRule="auto"/>
              <w:rPr>
                <w:rFonts w:eastAsia="Calibri" w:cs="Calibri"/>
                <w:spacing w:val="-2"/>
                <w:sz w:val="20"/>
                <w:szCs w:val="24"/>
              </w:rPr>
            </w:pPr>
            <w:r w:rsidRPr="008D6A8C">
              <w:rPr>
                <w:rFonts w:eastAsia="Calibri" w:cs="Calibri"/>
                <w:spacing w:val="-2"/>
                <w:sz w:val="20"/>
                <w:szCs w:val="24"/>
              </w:rPr>
              <w:t>12/</w:t>
            </w:r>
            <w:r>
              <w:rPr>
                <w:rFonts w:eastAsia="Calibri" w:cs="Calibri"/>
                <w:spacing w:val="-2"/>
                <w:sz w:val="20"/>
                <w:szCs w:val="24"/>
              </w:rPr>
              <w:t>24</w:t>
            </w:r>
          </w:p>
        </w:tc>
        <w:tc>
          <w:tcPr>
            <w:tcW w:w="1254" w:type="dxa"/>
          </w:tcPr>
          <w:p w14:paraId="71616897" w14:textId="77777777" w:rsidR="00725818" w:rsidRPr="008D6A8C" w:rsidRDefault="00725818">
            <w:pPr>
              <w:keepNext/>
              <w:keepLines/>
              <w:pageBreakBefore/>
              <w:widowControl w:val="0"/>
              <w:spacing w:before="60" w:after="100" w:line="240" w:lineRule="auto"/>
              <w:rPr>
                <w:rFonts w:eastAsia="Calibri" w:cs="Times New Roman"/>
                <w:sz w:val="20"/>
                <w:szCs w:val="20"/>
              </w:rPr>
            </w:pPr>
            <w:r w:rsidRPr="008D6A8C">
              <w:rPr>
                <w:rFonts w:eastAsia="Calibri" w:cs="Times New Roman"/>
                <w:sz w:val="20"/>
                <w:szCs w:val="20"/>
              </w:rPr>
              <w:t>2024-00285</w:t>
            </w:r>
          </w:p>
        </w:tc>
        <w:tc>
          <w:tcPr>
            <w:tcW w:w="1086" w:type="dxa"/>
          </w:tcPr>
          <w:p w14:paraId="40F652E1" w14:textId="77777777" w:rsidR="00725818" w:rsidRPr="008D6A8C" w:rsidRDefault="00725818">
            <w:pPr>
              <w:widowControl w:val="0"/>
              <w:spacing w:before="60" w:after="100" w:line="240" w:lineRule="auto"/>
              <w:rPr>
                <w:rFonts w:eastAsia="Calibri" w:cs="Calibri"/>
                <w:spacing w:val="-2"/>
                <w:sz w:val="20"/>
                <w:szCs w:val="24"/>
              </w:rPr>
            </w:pPr>
            <w:r w:rsidRPr="008D6A8C">
              <w:rPr>
                <w:rFonts w:eastAsia="Calibri" w:cs="Calibri"/>
                <w:spacing w:val="-2"/>
                <w:sz w:val="20"/>
                <w:szCs w:val="24"/>
              </w:rPr>
              <w:t>KY</w:t>
            </w:r>
          </w:p>
        </w:tc>
        <w:tc>
          <w:tcPr>
            <w:tcW w:w="1786" w:type="dxa"/>
            <w:gridSpan w:val="2"/>
          </w:tcPr>
          <w:p w14:paraId="44D65C7A" w14:textId="77777777" w:rsidR="00725818" w:rsidRPr="008D6A8C" w:rsidRDefault="00725818">
            <w:pPr>
              <w:widowControl w:val="0"/>
              <w:spacing w:before="60" w:after="100" w:line="240" w:lineRule="auto"/>
              <w:rPr>
                <w:rFonts w:eastAsia="Calibri" w:cs="Times New Roman"/>
                <w:spacing w:val="-2"/>
                <w:sz w:val="20"/>
                <w:szCs w:val="20"/>
              </w:rPr>
            </w:pPr>
            <w:r w:rsidRPr="008D6A8C">
              <w:rPr>
                <w:rFonts w:eastAsia="Calibri" w:cs="Times New Roman"/>
                <w:spacing w:val="-2"/>
                <w:sz w:val="20"/>
                <w:szCs w:val="20"/>
              </w:rPr>
              <w:t>Kentucky Attorney General’s Office</w:t>
            </w:r>
          </w:p>
          <w:p w14:paraId="6EA68CE2" w14:textId="77777777" w:rsidR="00725818" w:rsidRPr="008D6A8C" w:rsidRDefault="00725818">
            <w:pPr>
              <w:widowControl w:val="0"/>
              <w:spacing w:before="60" w:after="100" w:line="240" w:lineRule="auto"/>
              <w:rPr>
                <w:rFonts w:eastAsia="Calibri" w:cs="Times New Roman"/>
                <w:spacing w:val="-2"/>
                <w:sz w:val="20"/>
                <w:szCs w:val="20"/>
              </w:rPr>
            </w:pPr>
          </w:p>
        </w:tc>
        <w:tc>
          <w:tcPr>
            <w:tcW w:w="1526" w:type="dxa"/>
          </w:tcPr>
          <w:p w14:paraId="0677AEC5" w14:textId="77777777" w:rsidR="00725818" w:rsidRPr="008D6A8C" w:rsidRDefault="00725818">
            <w:pPr>
              <w:widowControl w:val="0"/>
              <w:spacing w:before="60" w:after="100" w:line="240" w:lineRule="auto"/>
              <w:rPr>
                <w:rFonts w:eastAsia="Calibri" w:cs="Calibri"/>
                <w:spacing w:val="-2"/>
                <w:sz w:val="20"/>
                <w:szCs w:val="20"/>
              </w:rPr>
            </w:pPr>
            <w:r w:rsidRPr="008D6A8C">
              <w:rPr>
                <w:rFonts w:eastAsia="Calibri" w:cs="Calibri"/>
                <w:spacing w:val="-2"/>
                <w:sz w:val="20"/>
                <w:szCs w:val="20"/>
              </w:rPr>
              <w:t>Duke Energy Progress and Duke Energy Carolinas</w:t>
            </w:r>
          </w:p>
        </w:tc>
        <w:tc>
          <w:tcPr>
            <w:tcW w:w="3446" w:type="dxa"/>
          </w:tcPr>
          <w:p w14:paraId="38786800" w14:textId="77777777" w:rsidR="00725818" w:rsidRPr="008D6A8C" w:rsidRDefault="00725818">
            <w:pPr>
              <w:widowControl w:val="0"/>
              <w:spacing w:before="60" w:after="100" w:line="240" w:lineRule="auto"/>
              <w:rPr>
                <w:rFonts w:eastAsia="Calibri" w:cs="Calibri"/>
                <w:spacing w:val="-2"/>
                <w:sz w:val="20"/>
                <w:szCs w:val="24"/>
              </w:rPr>
            </w:pPr>
            <w:r w:rsidRPr="008D6A8C">
              <w:rPr>
                <w:rFonts w:eastAsia="Calibri" w:cs="Calibri"/>
                <w:spacing w:val="-2"/>
                <w:sz w:val="20"/>
                <w:szCs w:val="24"/>
              </w:rPr>
              <w:t>Duke Energy Kentucky desire to convert from an FRR entity to a</w:t>
            </w:r>
            <w:r>
              <w:rPr>
                <w:rFonts w:eastAsia="Calibri" w:cs="Calibri"/>
                <w:spacing w:val="-2"/>
                <w:sz w:val="20"/>
                <w:szCs w:val="24"/>
              </w:rPr>
              <w:t>n RPM entity</w:t>
            </w:r>
          </w:p>
          <w:p w14:paraId="7E3A96D2" w14:textId="77777777" w:rsidR="00725818" w:rsidRPr="008D6A8C" w:rsidRDefault="00725818">
            <w:pPr>
              <w:widowControl w:val="0"/>
              <w:spacing w:before="60" w:after="100" w:line="240" w:lineRule="auto"/>
              <w:rPr>
                <w:rFonts w:eastAsia="Calibri" w:cs="Calibri"/>
                <w:spacing w:val="-2"/>
                <w:sz w:val="20"/>
                <w:szCs w:val="24"/>
              </w:rPr>
            </w:pPr>
          </w:p>
        </w:tc>
      </w:tr>
      <w:tr w:rsidR="00725818" w:rsidRPr="008D6A8C" w14:paraId="13F3C084" w14:textId="77777777">
        <w:trPr>
          <w:cantSplit/>
          <w:trHeight w:val="138"/>
        </w:trPr>
        <w:tc>
          <w:tcPr>
            <w:tcW w:w="738" w:type="dxa"/>
          </w:tcPr>
          <w:p w14:paraId="5B538BD4" w14:textId="77777777" w:rsidR="00725818" w:rsidRPr="008D6A8C" w:rsidRDefault="00725818">
            <w:pPr>
              <w:widowControl w:val="0"/>
              <w:spacing w:before="60" w:after="100" w:line="240" w:lineRule="auto"/>
              <w:rPr>
                <w:rFonts w:eastAsia="Calibri" w:cs="Calibri"/>
                <w:spacing w:val="-2"/>
                <w:sz w:val="20"/>
                <w:szCs w:val="24"/>
              </w:rPr>
            </w:pPr>
            <w:r>
              <w:rPr>
                <w:rFonts w:eastAsia="Calibri" w:cs="Calibri"/>
                <w:spacing w:val="-2"/>
                <w:sz w:val="20"/>
                <w:szCs w:val="24"/>
              </w:rPr>
              <w:t>1</w:t>
            </w:r>
            <w:r w:rsidRPr="008D6A8C">
              <w:rPr>
                <w:rFonts w:eastAsia="Calibri" w:cs="Calibri"/>
                <w:spacing w:val="-2"/>
                <w:sz w:val="20"/>
                <w:szCs w:val="24"/>
              </w:rPr>
              <w:t>/</w:t>
            </w:r>
            <w:r>
              <w:rPr>
                <w:rFonts w:eastAsia="Calibri" w:cs="Calibri"/>
                <w:spacing w:val="-2"/>
                <w:sz w:val="20"/>
                <w:szCs w:val="24"/>
              </w:rPr>
              <w:t>25</w:t>
            </w:r>
          </w:p>
        </w:tc>
        <w:tc>
          <w:tcPr>
            <w:tcW w:w="1254" w:type="dxa"/>
          </w:tcPr>
          <w:p w14:paraId="2F282EDD" w14:textId="77777777" w:rsidR="00725818" w:rsidRPr="008D6A8C" w:rsidRDefault="00725818">
            <w:pPr>
              <w:keepNext/>
              <w:keepLines/>
              <w:pageBreakBefore/>
              <w:widowControl w:val="0"/>
              <w:spacing w:before="60" w:after="100" w:line="240" w:lineRule="auto"/>
              <w:rPr>
                <w:rFonts w:eastAsia="Calibri" w:cs="Times New Roman"/>
                <w:sz w:val="20"/>
                <w:szCs w:val="20"/>
              </w:rPr>
            </w:pPr>
            <w:r>
              <w:rPr>
                <w:rFonts w:eastAsia="Calibri" w:cs="Times New Roman"/>
                <w:sz w:val="20"/>
                <w:szCs w:val="20"/>
              </w:rPr>
              <w:t>24-035-01</w:t>
            </w:r>
          </w:p>
        </w:tc>
        <w:tc>
          <w:tcPr>
            <w:tcW w:w="1086" w:type="dxa"/>
          </w:tcPr>
          <w:p w14:paraId="339AAEE0" w14:textId="77777777" w:rsidR="00725818" w:rsidRPr="008D6A8C" w:rsidRDefault="00725818">
            <w:pPr>
              <w:widowControl w:val="0"/>
              <w:spacing w:before="60" w:after="100" w:line="240" w:lineRule="auto"/>
              <w:rPr>
                <w:rFonts w:eastAsia="Calibri" w:cs="Calibri"/>
                <w:spacing w:val="-2"/>
                <w:sz w:val="20"/>
                <w:szCs w:val="24"/>
              </w:rPr>
            </w:pPr>
            <w:r>
              <w:rPr>
                <w:rFonts w:eastAsia="Calibri" w:cs="Calibri"/>
                <w:spacing w:val="-2"/>
                <w:sz w:val="20"/>
                <w:szCs w:val="24"/>
              </w:rPr>
              <w:t>UT</w:t>
            </w:r>
          </w:p>
        </w:tc>
        <w:tc>
          <w:tcPr>
            <w:tcW w:w="1786" w:type="dxa"/>
            <w:gridSpan w:val="2"/>
          </w:tcPr>
          <w:p w14:paraId="50339201" w14:textId="77777777" w:rsidR="00725818" w:rsidRPr="008D6A8C" w:rsidRDefault="00725818">
            <w:pPr>
              <w:widowControl w:val="0"/>
              <w:spacing w:before="60" w:after="100" w:line="240" w:lineRule="auto"/>
              <w:rPr>
                <w:rFonts w:eastAsia="Calibri" w:cs="Times New Roman"/>
                <w:spacing w:val="-2"/>
                <w:sz w:val="20"/>
                <w:szCs w:val="20"/>
              </w:rPr>
            </w:pPr>
            <w:r>
              <w:rPr>
                <w:rFonts w:eastAsia="Calibri" w:cs="Times New Roman"/>
                <w:spacing w:val="-2"/>
                <w:sz w:val="20"/>
                <w:szCs w:val="20"/>
              </w:rPr>
              <w:t xml:space="preserve">Utah Office of Consumer Services </w:t>
            </w:r>
          </w:p>
        </w:tc>
        <w:tc>
          <w:tcPr>
            <w:tcW w:w="1526" w:type="dxa"/>
          </w:tcPr>
          <w:p w14:paraId="657506E7" w14:textId="77777777" w:rsidR="00725818" w:rsidRPr="008D6A8C" w:rsidRDefault="00725818">
            <w:pPr>
              <w:widowControl w:val="0"/>
              <w:spacing w:before="60" w:after="100" w:line="240" w:lineRule="auto"/>
              <w:rPr>
                <w:rFonts w:eastAsia="Calibri" w:cs="Calibri"/>
                <w:spacing w:val="-2"/>
                <w:sz w:val="20"/>
                <w:szCs w:val="20"/>
              </w:rPr>
            </w:pPr>
            <w:r>
              <w:rPr>
                <w:rFonts w:eastAsia="Calibri" w:cs="Calibri"/>
                <w:spacing w:val="-2"/>
                <w:sz w:val="20"/>
                <w:szCs w:val="20"/>
              </w:rPr>
              <w:t>PacifiCorp</w:t>
            </w:r>
          </w:p>
        </w:tc>
        <w:tc>
          <w:tcPr>
            <w:tcW w:w="3446" w:type="dxa"/>
          </w:tcPr>
          <w:p w14:paraId="5596C440" w14:textId="77777777" w:rsidR="00725818" w:rsidRPr="008D6A8C" w:rsidRDefault="00725818">
            <w:pPr>
              <w:widowControl w:val="0"/>
              <w:spacing w:before="60" w:after="100" w:line="240" w:lineRule="auto"/>
              <w:rPr>
                <w:rFonts w:eastAsia="Calibri" w:cs="Calibri"/>
                <w:spacing w:val="-2"/>
                <w:sz w:val="20"/>
                <w:szCs w:val="24"/>
              </w:rPr>
            </w:pPr>
            <w:r w:rsidRPr="008D6A8C">
              <w:rPr>
                <w:rFonts w:eastAsia="Calibri" w:cs="Calibri"/>
                <w:spacing w:val="-2"/>
                <w:sz w:val="20"/>
                <w:szCs w:val="24"/>
              </w:rPr>
              <w:t>Application for Approval of the 202</w:t>
            </w:r>
            <w:r>
              <w:rPr>
                <w:rFonts w:eastAsia="Calibri" w:cs="Calibri"/>
                <w:spacing w:val="-2"/>
                <w:sz w:val="20"/>
                <w:szCs w:val="24"/>
              </w:rPr>
              <w:t>3</w:t>
            </w:r>
            <w:r w:rsidRPr="008D6A8C">
              <w:rPr>
                <w:rFonts w:eastAsia="Calibri" w:cs="Calibri"/>
                <w:spacing w:val="-2"/>
                <w:sz w:val="20"/>
                <w:szCs w:val="24"/>
              </w:rPr>
              <w:t xml:space="preserve"> Energy Balancing Account </w:t>
            </w:r>
          </w:p>
        </w:tc>
      </w:tr>
      <w:tr w:rsidR="00725818" w:rsidRPr="008D6A8C" w14:paraId="13ACDA1A" w14:textId="77777777">
        <w:trPr>
          <w:cantSplit/>
          <w:trHeight w:val="138"/>
        </w:trPr>
        <w:tc>
          <w:tcPr>
            <w:tcW w:w="738" w:type="dxa"/>
          </w:tcPr>
          <w:p w14:paraId="092D45B3" w14:textId="77777777" w:rsidR="00725818" w:rsidRPr="008D6A8C" w:rsidRDefault="00725818">
            <w:pPr>
              <w:widowControl w:val="0"/>
              <w:spacing w:before="60" w:after="100" w:line="240" w:lineRule="auto"/>
              <w:rPr>
                <w:rFonts w:eastAsia="Calibri" w:cs="Calibri"/>
                <w:spacing w:val="-2"/>
                <w:sz w:val="20"/>
                <w:szCs w:val="24"/>
              </w:rPr>
            </w:pPr>
            <w:r w:rsidRPr="008D6A8C">
              <w:rPr>
                <w:rFonts w:eastAsia="Calibri" w:cs="Calibri"/>
                <w:spacing w:val="-2"/>
                <w:sz w:val="20"/>
                <w:szCs w:val="24"/>
              </w:rPr>
              <w:t>2/</w:t>
            </w:r>
            <w:r>
              <w:rPr>
                <w:rFonts w:eastAsia="Calibri" w:cs="Calibri"/>
                <w:spacing w:val="-2"/>
                <w:sz w:val="20"/>
                <w:szCs w:val="24"/>
              </w:rPr>
              <w:t>25</w:t>
            </w:r>
          </w:p>
        </w:tc>
        <w:tc>
          <w:tcPr>
            <w:tcW w:w="1254" w:type="dxa"/>
          </w:tcPr>
          <w:p w14:paraId="28D78AEB" w14:textId="77777777" w:rsidR="00725818" w:rsidRPr="008D6A8C" w:rsidRDefault="00725818">
            <w:pPr>
              <w:keepNext/>
              <w:keepLines/>
              <w:pageBreakBefore/>
              <w:widowControl w:val="0"/>
              <w:spacing w:before="60" w:after="100" w:line="240" w:lineRule="auto"/>
              <w:rPr>
                <w:rFonts w:eastAsia="Calibri" w:cs="Times New Roman"/>
                <w:sz w:val="20"/>
                <w:szCs w:val="20"/>
              </w:rPr>
            </w:pPr>
            <w:r w:rsidRPr="008D6A8C">
              <w:rPr>
                <w:rFonts w:eastAsia="Calibri" w:cs="Times New Roman"/>
                <w:sz w:val="20"/>
                <w:szCs w:val="20"/>
              </w:rPr>
              <w:t>2024-00</w:t>
            </w:r>
            <w:r>
              <w:rPr>
                <w:rFonts w:eastAsia="Calibri" w:cs="Times New Roman"/>
                <w:sz w:val="20"/>
                <w:szCs w:val="20"/>
              </w:rPr>
              <w:t>195</w:t>
            </w:r>
          </w:p>
        </w:tc>
        <w:tc>
          <w:tcPr>
            <w:tcW w:w="1086" w:type="dxa"/>
          </w:tcPr>
          <w:p w14:paraId="6FF91742" w14:textId="77777777" w:rsidR="00725818" w:rsidRPr="008D6A8C" w:rsidRDefault="00725818">
            <w:pPr>
              <w:widowControl w:val="0"/>
              <w:spacing w:before="60" w:after="100" w:line="240" w:lineRule="auto"/>
              <w:rPr>
                <w:rFonts w:eastAsia="Calibri" w:cs="Calibri"/>
                <w:spacing w:val="-2"/>
                <w:sz w:val="20"/>
                <w:szCs w:val="24"/>
              </w:rPr>
            </w:pPr>
            <w:r>
              <w:rPr>
                <w:rFonts w:eastAsia="Calibri" w:cs="Calibri"/>
                <w:spacing w:val="-2"/>
                <w:sz w:val="20"/>
                <w:szCs w:val="24"/>
              </w:rPr>
              <w:t>VA</w:t>
            </w:r>
          </w:p>
        </w:tc>
        <w:tc>
          <w:tcPr>
            <w:tcW w:w="1786" w:type="dxa"/>
            <w:gridSpan w:val="2"/>
          </w:tcPr>
          <w:p w14:paraId="41FE4087" w14:textId="77777777" w:rsidR="00725818" w:rsidRPr="008D6A8C" w:rsidRDefault="00725818">
            <w:pPr>
              <w:widowControl w:val="0"/>
              <w:spacing w:before="60" w:after="100" w:line="240" w:lineRule="auto"/>
              <w:rPr>
                <w:rFonts w:eastAsia="Calibri" w:cs="Times New Roman"/>
                <w:spacing w:val="-2"/>
                <w:sz w:val="20"/>
                <w:szCs w:val="20"/>
              </w:rPr>
            </w:pPr>
            <w:r>
              <w:rPr>
                <w:rFonts w:eastAsia="Calibri" w:cs="Times New Roman"/>
                <w:spacing w:val="-2"/>
                <w:sz w:val="20"/>
                <w:szCs w:val="20"/>
              </w:rPr>
              <w:t xml:space="preserve">Old Dominion Committee for Fair Utility Rates </w:t>
            </w:r>
          </w:p>
        </w:tc>
        <w:tc>
          <w:tcPr>
            <w:tcW w:w="1526" w:type="dxa"/>
          </w:tcPr>
          <w:p w14:paraId="51FE5721" w14:textId="77777777" w:rsidR="00725818" w:rsidRPr="008D6A8C" w:rsidRDefault="00725818">
            <w:pPr>
              <w:widowControl w:val="0"/>
              <w:spacing w:before="60" w:after="100" w:line="240" w:lineRule="auto"/>
              <w:rPr>
                <w:rFonts w:eastAsia="Calibri" w:cs="Calibri"/>
                <w:spacing w:val="-2"/>
                <w:sz w:val="20"/>
                <w:szCs w:val="20"/>
              </w:rPr>
            </w:pPr>
            <w:r>
              <w:rPr>
                <w:rFonts w:eastAsia="Calibri" w:cs="Calibri"/>
                <w:spacing w:val="-2"/>
                <w:sz w:val="20"/>
                <w:szCs w:val="20"/>
              </w:rPr>
              <w:t>APCO</w:t>
            </w:r>
          </w:p>
        </w:tc>
        <w:tc>
          <w:tcPr>
            <w:tcW w:w="3446" w:type="dxa"/>
          </w:tcPr>
          <w:p w14:paraId="25616FE5" w14:textId="77777777" w:rsidR="00725818" w:rsidRPr="008D6A8C" w:rsidRDefault="00725818">
            <w:pPr>
              <w:widowControl w:val="0"/>
              <w:spacing w:before="60" w:after="100" w:line="240" w:lineRule="auto"/>
              <w:rPr>
                <w:rFonts w:eastAsia="Calibri" w:cs="Calibri"/>
                <w:spacing w:val="-2"/>
                <w:sz w:val="20"/>
                <w:szCs w:val="24"/>
              </w:rPr>
            </w:pPr>
            <w:r>
              <w:rPr>
                <w:rFonts w:eastAsia="Calibri" w:cs="Calibri"/>
                <w:spacing w:val="-2"/>
                <w:sz w:val="20"/>
                <w:szCs w:val="24"/>
              </w:rPr>
              <w:t>2024 Fuel Factor Proceeding</w:t>
            </w:r>
          </w:p>
          <w:p w14:paraId="260E750A" w14:textId="77777777" w:rsidR="00725818" w:rsidRPr="008D6A8C" w:rsidRDefault="00725818">
            <w:pPr>
              <w:widowControl w:val="0"/>
              <w:spacing w:before="60" w:after="100" w:line="240" w:lineRule="auto"/>
              <w:rPr>
                <w:rFonts w:eastAsia="Calibri" w:cs="Calibri"/>
                <w:spacing w:val="-2"/>
                <w:sz w:val="20"/>
                <w:szCs w:val="24"/>
              </w:rPr>
            </w:pPr>
          </w:p>
        </w:tc>
      </w:tr>
      <w:tr w:rsidR="00725818" w:rsidRPr="008D6A8C" w14:paraId="6EF47BF6" w14:textId="77777777">
        <w:trPr>
          <w:cantSplit/>
          <w:trHeight w:val="138"/>
        </w:trPr>
        <w:tc>
          <w:tcPr>
            <w:tcW w:w="738" w:type="dxa"/>
          </w:tcPr>
          <w:p w14:paraId="3047CD2F" w14:textId="1988E4B1" w:rsidR="00725818" w:rsidRPr="008D6A8C" w:rsidRDefault="00725818" w:rsidP="00725818">
            <w:pPr>
              <w:widowControl w:val="0"/>
              <w:spacing w:before="60" w:after="100" w:line="240" w:lineRule="auto"/>
              <w:rPr>
                <w:rFonts w:eastAsia="Calibri" w:cs="Calibri"/>
                <w:spacing w:val="-2"/>
                <w:sz w:val="20"/>
                <w:szCs w:val="24"/>
              </w:rPr>
            </w:pPr>
            <w:r>
              <w:rPr>
                <w:sz w:val="20"/>
                <w:szCs w:val="20"/>
              </w:rPr>
              <w:t>5/25</w:t>
            </w:r>
          </w:p>
        </w:tc>
        <w:tc>
          <w:tcPr>
            <w:tcW w:w="1254" w:type="dxa"/>
          </w:tcPr>
          <w:p w14:paraId="4D97573E" w14:textId="33BA175E" w:rsidR="00725818" w:rsidRPr="008D6A8C" w:rsidRDefault="00725818" w:rsidP="00725818">
            <w:pPr>
              <w:keepNext/>
              <w:keepLines/>
              <w:pageBreakBefore/>
              <w:widowControl w:val="0"/>
              <w:spacing w:before="60" w:after="100" w:line="240" w:lineRule="auto"/>
              <w:rPr>
                <w:rFonts w:eastAsia="Calibri" w:cs="Times New Roman"/>
                <w:sz w:val="20"/>
                <w:szCs w:val="20"/>
              </w:rPr>
            </w:pPr>
            <w:r>
              <w:rPr>
                <w:rFonts w:cs="Calibri"/>
                <w:spacing w:val="-2"/>
                <w:sz w:val="20"/>
              </w:rPr>
              <w:t>56002</w:t>
            </w:r>
          </w:p>
        </w:tc>
        <w:tc>
          <w:tcPr>
            <w:tcW w:w="1086" w:type="dxa"/>
          </w:tcPr>
          <w:p w14:paraId="41FAD731" w14:textId="051F4C6A" w:rsidR="00725818" w:rsidRDefault="00725818" w:rsidP="00725818">
            <w:pPr>
              <w:widowControl w:val="0"/>
              <w:spacing w:before="60" w:after="100" w:line="240" w:lineRule="auto"/>
              <w:rPr>
                <w:rFonts w:eastAsia="Calibri" w:cs="Calibri"/>
                <w:spacing w:val="-2"/>
                <w:sz w:val="20"/>
                <w:szCs w:val="24"/>
              </w:rPr>
            </w:pPr>
            <w:r>
              <w:rPr>
                <w:rFonts w:cs="Calibri"/>
                <w:spacing w:val="-2"/>
                <w:sz w:val="20"/>
              </w:rPr>
              <w:t>GA</w:t>
            </w:r>
          </w:p>
        </w:tc>
        <w:tc>
          <w:tcPr>
            <w:tcW w:w="1786" w:type="dxa"/>
            <w:gridSpan w:val="2"/>
          </w:tcPr>
          <w:p w14:paraId="4F1E3B55" w14:textId="1CC33B21" w:rsidR="00725818" w:rsidRDefault="00725818" w:rsidP="00725818">
            <w:pPr>
              <w:widowControl w:val="0"/>
              <w:spacing w:before="60" w:after="100" w:line="240" w:lineRule="auto"/>
              <w:rPr>
                <w:rFonts w:eastAsia="Calibri" w:cs="Times New Roman"/>
                <w:spacing w:val="-2"/>
                <w:sz w:val="20"/>
                <w:szCs w:val="20"/>
              </w:rPr>
            </w:pPr>
            <w:r>
              <w:rPr>
                <w:spacing w:val="-2"/>
                <w:sz w:val="20"/>
              </w:rPr>
              <w:t>Georgia Public Service Commission Staff</w:t>
            </w:r>
          </w:p>
        </w:tc>
        <w:tc>
          <w:tcPr>
            <w:tcW w:w="1526" w:type="dxa"/>
          </w:tcPr>
          <w:p w14:paraId="55D6FF20" w14:textId="08C01272" w:rsidR="00725818" w:rsidRDefault="00725818" w:rsidP="00725818">
            <w:pPr>
              <w:widowControl w:val="0"/>
              <w:spacing w:before="60" w:after="100" w:line="240" w:lineRule="auto"/>
              <w:rPr>
                <w:rFonts w:eastAsia="Calibri" w:cs="Calibri"/>
                <w:spacing w:val="-2"/>
                <w:sz w:val="20"/>
                <w:szCs w:val="20"/>
              </w:rPr>
            </w:pPr>
            <w:r>
              <w:rPr>
                <w:rFonts w:cs="Calibri"/>
                <w:spacing w:val="-2"/>
                <w:sz w:val="20"/>
              </w:rPr>
              <w:t>Georgia Power</w:t>
            </w:r>
          </w:p>
        </w:tc>
        <w:tc>
          <w:tcPr>
            <w:tcW w:w="3446" w:type="dxa"/>
          </w:tcPr>
          <w:p w14:paraId="4B904E65" w14:textId="77777777" w:rsidR="00725818" w:rsidRDefault="00725818" w:rsidP="00725818">
            <w:pPr>
              <w:spacing w:before="120" w:after="0"/>
              <w:contextualSpacing/>
              <w:rPr>
                <w:rFonts w:cs="Calibri"/>
                <w:spacing w:val="-2"/>
                <w:sz w:val="20"/>
              </w:rPr>
            </w:pPr>
            <w:r w:rsidRPr="00AD451E">
              <w:rPr>
                <w:rFonts w:cs="Calibri"/>
                <w:spacing w:val="-2"/>
                <w:sz w:val="20"/>
              </w:rPr>
              <w:t>202</w:t>
            </w:r>
            <w:r>
              <w:rPr>
                <w:rFonts w:cs="Calibri"/>
                <w:spacing w:val="-2"/>
                <w:sz w:val="20"/>
              </w:rPr>
              <w:t>5</w:t>
            </w:r>
            <w:r w:rsidRPr="00AD451E">
              <w:rPr>
                <w:rFonts w:cs="Calibri"/>
                <w:spacing w:val="-2"/>
                <w:sz w:val="20"/>
              </w:rPr>
              <w:t xml:space="preserve"> Integrated Resource Plan</w:t>
            </w:r>
            <w:r>
              <w:rPr>
                <w:rFonts w:cs="Calibri"/>
                <w:spacing w:val="-2"/>
                <w:sz w:val="20"/>
              </w:rPr>
              <w:t xml:space="preserve"> </w:t>
            </w:r>
          </w:p>
          <w:p w14:paraId="7A1C4E42" w14:textId="2F2882A7" w:rsidR="00725818" w:rsidRDefault="00725818" w:rsidP="00725818">
            <w:pPr>
              <w:spacing w:after="0"/>
              <w:contextualSpacing/>
              <w:rPr>
                <w:rFonts w:cs="Calibri"/>
                <w:spacing w:val="-2"/>
                <w:sz w:val="20"/>
              </w:rPr>
            </w:pPr>
            <w:r>
              <w:rPr>
                <w:rFonts w:cs="Calibri"/>
                <w:spacing w:val="-2"/>
                <w:sz w:val="20"/>
              </w:rPr>
              <w:t>(Supply Side Resource Plan)</w:t>
            </w:r>
          </w:p>
          <w:p w14:paraId="340640E6" w14:textId="77777777" w:rsidR="00725818" w:rsidRDefault="00725818" w:rsidP="00725818">
            <w:pPr>
              <w:widowControl w:val="0"/>
              <w:spacing w:before="60" w:after="100" w:line="240" w:lineRule="auto"/>
              <w:rPr>
                <w:rFonts w:eastAsia="Calibri" w:cs="Calibri"/>
                <w:spacing w:val="-2"/>
                <w:sz w:val="20"/>
                <w:szCs w:val="24"/>
              </w:rPr>
            </w:pPr>
          </w:p>
        </w:tc>
      </w:tr>
    </w:tbl>
    <w:p w14:paraId="6937C646" w14:textId="77777777" w:rsidR="00725818" w:rsidRPr="001158D0" w:rsidRDefault="00725818" w:rsidP="00725818">
      <w:pPr>
        <w:spacing w:after="0" w:line="240" w:lineRule="auto"/>
        <w:rPr>
          <w:rFonts w:eastAsia="Calibri" w:cs="Times New Roman"/>
          <w:b/>
          <w:sz w:val="24"/>
          <w:szCs w:val="24"/>
          <w:u w:val="single"/>
        </w:rPr>
      </w:pPr>
    </w:p>
    <w:p w14:paraId="1BBE596D" w14:textId="77777777" w:rsidR="00725818" w:rsidRPr="008D6A8C" w:rsidRDefault="00725818" w:rsidP="00725818">
      <w:pPr>
        <w:spacing w:after="0" w:line="240" w:lineRule="auto"/>
        <w:rPr>
          <w:rFonts w:eastAsia="Calibri" w:cs="Times New Roman"/>
          <w:b/>
          <w:sz w:val="24"/>
          <w:szCs w:val="24"/>
          <w:u w:val="single"/>
        </w:rPr>
      </w:pPr>
    </w:p>
    <w:p w14:paraId="707976F2" w14:textId="77777777" w:rsidR="00725818" w:rsidRPr="008D6A8C" w:rsidRDefault="00725818" w:rsidP="00725818">
      <w:pPr>
        <w:tabs>
          <w:tab w:val="left" w:pos="-2790"/>
        </w:tabs>
        <w:suppressAutoHyphens/>
        <w:spacing w:after="100" w:line="240" w:lineRule="auto"/>
        <w:jc w:val="both"/>
        <w:rPr>
          <w:rFonts w:eastAsia="Calibri" w:cs="Times New Roman"/>
          <w:sz w:val="24"/>
          <w:szCs w:val="24"/>
        </w:rPr>
      </w:pPr>
      <w:r w:rsidRPr="008D6A8C">
        <w:rPr>
          <w:rFonts w:eastAsia="Calibri" w:cs="Times New Roman"/>
          <w:b/>
          <w:sz w:val="24"/>
          <w:szCs w:val="24"/>
          <w:u w:val="single"/>
        </w:rPr>
        <w:t>ADDITIONAL JUDICIAL PROCEEDINGS AND OTHER PROJECT INFORMATION</w:t>
      </w:r>
    </w:p>
    <w:p w14:paraId="7ED525A2" w14:textId="77777777" w:rsidR="00725818" w:rsidRPr="008D6A8C" w:rsidRDefault="00725818" w:rsidP="0091309A">
      <w:pPr>
        <w:widowControl w:val="0"/>
        <w:numPr>
          <w:ilvl w:val="0"/>
          <w:numId w:val="29"/>
        </w:numPr>
        <w:tabs>
          <w:tab w:val="left" w:pos="-4950"/>
          <w:tab w:val="left" w:pos="0"/>
        </w:tabs>
        <w:suppressAutoHyphens/>
        <w:spacing w:after="100" w:line="240" w:lineRule="auto"/>
        <w:jc w:val="both"/>
        <w:rPr>
          <w:rFonts w:eastAsia="Calibri" w:cs="Times New Roman"/>
          <w:sz w:val="24"/>
          <w:szCs w:val="24"/>
        </w:rPr>
      </w:pPr>
      <w:r w:rsidRPr="008D6A8C">
        <w:rPr>
          <w:rFonts w:eastAsia="Calibri" w:cs="Times New Roman"/>
          <w:sz w:val="24"/>
          <w:szCs w:val="24"/>
        </w:rPr>
        <w:t>1995 – 2000 - Modeled the Singapore Power Electricity System and analyzed the benefits of dispatching a new oil-fired unit within the system, BHP Power</w:t>
      </w:r>
    </w:p>
    <w:p w14:paraId="5211C4A4" w14:textId="77777777" w:rsidR="00725818" w:rsidRPr="008D6A8C" w:rsidRDefault="00725818" w:rsidP="0091309A">
      <w:pPr>
        <w:widowControl w:val="0"/>
        <w:numPr>
          <w:ilvl w:val="0"/>
          <w:numId w:val="29"/>
        </w:numPr>
        <w:tabs>
          <w:tab w:val="left" w:pos="-4950"/>
          <w:tab w:val="left" w:pos="0"/>
        </w:tabs>
        <w:suppressAutoHyphens/>
        <w:spacing w:after="100" w:line="240" w:lineRule="auto"/>
        <w:jc w:val="both"/>
        <w:rPr>
          <w:rFonts w:eastAsia="Calibri" w:cs="Times New Roman"/>
          <w:spacing w:val="-2"/>
          <w:sz w:val="24"/>
          <w:szCs w:val="24"/>
        </w:rPr>
      </w:pPr>
      <w:r w:rsidRPr="008D6A8C">
        <w:rPr>
          <w:rFonts w:eastAsia="Calibri" w:cs="Times New Roman"/>
          <w:spacing w:val="-2"/>
          <w:sz w:val="24"/>
          <w:szCs w:val="24"/>
        </w:rPr>
        <w:t xml:space="preserve">1995 – 2000 - Modeled the Australian National Energy Market to develop </w:t>
      </w:r>
      <w:proofErr w:type="gramStart"/>
      <w:r w:rsidRPr="008D6A8C">
        <w:rPr>
          <w:rFonts w:eastAsia="Calibri" w:cs="Times New Roman"/>
          <w:spacing w:val="-2"/>
          <w:sz w:val="24"/>
          <w:szCs w:val="24"/>
        </w:rPr>
        <w:t>market based</w:t>
      </w:r>
      <w:proofErr w:type="gramEnd"/>
      <w:r w:rsidRPr="008D6A8C">
        <w:rPr>
          <w:rFonts w:eastAsia="Calibri" w:cs="Times New Roman"/>
          <w:spacing w:val="-2"/>
          <w:sz w:val="24"/>
          <w:szCs w:val="24"/>
        </w:rPr>
        <w:t xml:space="preserve"> energy price forecasts on behalf of an Independent Power Producer in Australia, BHP Power</w:t>
      </w:r>
    </w:p>
    <w:p w14:paraId="0EB1AD1C" w14:textId="77777777" w:rsidR="00725818" w:rsidRPr="008D6A8C" w:rsidRDefault="00725818" w:rsidP="0091309A">
      <w:pPr>
        <w:widowControl w:val="0"/>
        <w:numPr>
          <w:ilvl w:val="0"/>
          <w:numId w:val="29"/>
        </w:numPr>
        <w:tabs>
          <w:tab w:val="left" w:pos="-4950"/>
          <w:tab w:val="left" w:pos="0"/>
        </w:tabs>
        <w:suppressAutoHyphens/>
        <w:spacing w:after="100" w:line="240" w:lineRule="auto"/>
        <w:jc w:val="both"/>
        <w:rPr>
          <w:rFonts w:eastAsia="Calibri" w:cs="Times New Roman"/>
          <w:spacing w:val="-2"/>
          <w:sz w:val="24"/>
          <w:szCs w:val="24"/>
        </w:rPr>
      </w:pPr>
      <w:r w:rsidRPr="008D6A8C">
        <w:rPr>
          <w:rFonts w:eastAsia="Calibri" w:cs="Times New Roman"/>
          <w:spacing w:val="-2"/>
          <w:sz w:val="24"/>
          <w:szCs w:val="24"/>
        </w:rPr>
        <w:t>1995 – 2000 - Analyzed the benefit of purchasing existing gas-fired steam turbine units within the Australian market, BHP Power</w:t>
      </w:r>
    </w:p>
    <w:p w14:paraId="514AC35E" w14:textId="77777777" w:rsidR="00725818" w:rsidRPr="008D6A8C" w:rsidRDefault="00725818" w:rsidP="0091309A">
      <w:pPr>
        <w:widowControl w:val="0"/>
        <w:numPr>
          <w:ilvl w:val="0"/>
          <w:numId w:val="29"/>
        </w:numPr>
        <w:tabs>
          <w:tab w:val="left" w:pos="-4950"/>
          <w:tab w:val="left" w:pos="0"/>
        </w:tabs>
        <w:suppressAutoHyphens/>
        <w:spacing w:after="100" w:line="240" w:lineRule="auto"/>
        <w:jc w:val="both"/>
        <w:rPr>
          <w:rFonts w:eastAsia="Calibri" w:cs="Times New Roman"/>
          <w:spacing w:val="-2"/>
          <w:sz w:val="24"/>
          <w:szCs w:val="24"/>
        </w:rPr>
      </w:pPr>
      <w:r w:rsidRPr="008D6A8C">
        <w:rPr>
          <w:rFonts w:eastAsia="Calibri" w:cs="Times New Roman"/>
          <w:spacing w:val="-2"/>
          <w:sz w:val="24"/>
          <w:szCs w:val="24"/>
        </w:rPr>
        <w:t>1995 – 2000 Developed market price forecasts for South Australia as part of the evaluation of a new gas fired combined cycle unit, BHP Power</w:t>
      </w:r>
    </w:p>
    <w:p w14:paraId="3C35CFD4" w14:textId="77777777" w:rsidR="00725818" w:rsidRPr="008D6A8C" w:rsidRDefault="00725818" w:rsidP="0091309A">
      <w:pPr>
        <w:widowControl w:val="0"/>
        <w:numPr>
          <w:ilvl w:val="0"/>
          <w:numId w:val="29"/>
        </w:numPr>
        <w:tabs>
          <w:tab w:val="left" w:pos="-4950"/>
          <w:tab w:val="left" w:pos="0"/>
        </w:tabs>
        <w:suppressAutoHyphens/>
        <w:spacing w:after="100" w:line="240" w:lineRule="auto"/>
        <w:jc w:val="both"/>
        <w:rPr>
          <w:rFonts w:eastAsia="Calibri" w:cs="Times New Roman"/>
          <w:spacing w:val="-2"/>
          <w:sz w:val="24"/>
          <w:szCs w:val="24"/>
        </w:rPr>
      </w:pPr>
      <w:r w:rsidRPr="008D6A8C">
        <w:rPr>
          <w:rFonts w:eastAsia="Calibri" w:cs="Times New Roman"/>
          <w:spacing w:val="-2"/>
          <w:sz w:val="24"/>
          <w:szCs w:val="24"/>
        </w:rPr>
        <w:t xml:space="preserve">1995 – 2000 - Modeled the Vietnam Electricity System as part of a project to develop Least Cost Expansion plans for Vietnam, EVN State Utility </w:t>
      </w:r>
    </w:p>
    <w:p w14:paraId="7772DA52" w14:textId="77777777" w:rsidR="00725818" w:rsidRPr="008D6A8C" w:rsidRDefault="00725818" w:rsidP="0091309A">
      <w:pPr>
        <w:widowControl w:val="0"/>
        <w:numPr>
          <w:ilvl w:val="0"/>
          <w:numId w:val="29"/>
        </w:numPr>
        <w:tabs>
          <w:tab w:val="left" w:pos="-4950"/>
          <w:tab w:val="left" w:pos="0"/>
        </w:tabs>
        <w:suppressAutoHyphens/>
        <w:spacing w:after="100" w:line="240" w:lineRule="auto"/>
        <w:jc w:val="both"/>
        <w:rPr>
          <w:rFonts w:eastAsia="Calibri" w:cs="Times New Roman"/>
          <w:spacing w:val="-2"/>
          <w:sz w:val="24"/>
          <w:szCs w:val="24"/>
        </w:rPr>
      </w:pPr>
      <w:r w:rsidRPr="008D6A8C">
        <w:rPr>
          <w:rFonts w:eastAsia="Calibri" w:cs="Times New Roman"/>
          <w:spacing w:val="-2"/>
          <w:sz w:val="24"/>
          <w:szCs w:val="24"/>
        </w:rPr>
        <w:t xml:space="preserve">1995 – 2000 - Assisted in the evaluation of Phu My CCGT power  plant  in Vietnam, BHP Power </w:t>
      </w:r>
    </w:p>
    <w:p w14:paraId="0C2E619F" w14:textId="77777777" w:rsidR="00725818" w:rsidRPr="008D6A8C" w:rsidRDefault="00725818" w:rsidP="0091309A">
      <w:pPr>
        <w:widowControl w:val="0"/>
        <w:numPr>
          <w:ilvl w:val="0"/>
          <w:numId w:val="29"/>
        </w:numPr>
        <w:tabs>
          <w:tab w:val="left" w:pos="-4950"/>
          <w:tab w:val="left" w:pos="0"/>
        </w:tabs>
        <w:suppressAutoHyphens/>
        <w:spacing w:after="100" w:line="240" w:lineRule="auto"/>
        <w:jc w:val="both"/>
        <w:rPr>
          <w:rFonts w:eastAsia="Calibri" w:cs="Times New Roman"/>
          <w:spacing w:val="-2"/>
          <w:sz w:val="24"/>
          <w:szCs w:val="24"/>
        </w:rPr>
      </w:pPr>
      <w:r w:rsidRPr="008D6A8C">
        <w:rPr>
          <w:rFonts w:eastAsia="Calibri" w:cs="Times New Roman"/>
          <w:spacing w:val="-2"/>
          <w:sz w:val="24"/>
          <w:szCs w:val="24"/>
        </w:rPr>
        <w:lastRenderedPageBreak/>
        <w:t xml:space="preserve">1995 – 2000 - Assisted in the development of Market Price Forecasts in several regions of the US.  These forecasts were used as the basis for stranded cost estimates, which were filed in testimony in </w:t>
      </w:r>
      <w:proofErr w:type="gramStart"/>
      <w:r w:rsidRPr="008D6A8C">
        <w:rPr>
          <w:rFonts w:eastAsia="Calibri" w:cs="Times New Roman"/>
          <w:spacing w:val="-2"/>
          <w:sz w:val="24"/>
          <w:szCs w:val="24"/>
        </w:rPr>
        <w:t>a number of</w:t>
      </w:r>
      <w:proofErr w:type="gramEnd"/>
      <w:r w:rsidRPr="008D6A8C">
        <w:rPr>
          <w:rFonts w:eastAsia="Calibri" w:cs="Times New Roman"/>
          <w:spacing w:val="-2"/>
          <w:sz w:val="24"/>
          <w:szCs w:val="24"/>
        </w:rPr>
        <w:t xml:space="preserve"> jurisdictions across the country.</w:t>
      </w:r>
    </w:p>
    <w:p w14:paraId="6A63BE8A" w14:textId="77777777" w:rsidR="00725818" w:rsidRPr="008D6A8C" w:rsidRDefault="00725818" w:rsidP="0091309A">
      <w:pPr>
        <w:widowControl w:val="0"/>
        <w:numPr>
          <w:ilvl w:val="0"/>
          <w:numId w:val="29"/>
        </w:numPr>
        <w:tabs>
          <w:tab w:val="left" w:pos="-4950"/>
          <w:tab w:val="left" w:pos="0"/>
        </w:tabs>
        <w:suppressAutoHyphens/>
        <w:spacing w:after="100" w:line="240" w:lineRule="auto"/>
        <w:jc w:val="both"/>
        <w:rPr>
          <w:rFonts w:eastAsia="Calibri" w:cs="Times New Roman"/>
          <w:spacing w:val="-2"/>
          <w:sz w:val="24"/>
          <w:szCs w:val="24"/>
        </w:rPr>
      </w:pPr>
      <w:r w:rsidRPr="008D6A8C">
        <w:rPr>
          <w:rFonts w:eastAsia="Calibri" w:cs="Times New Roman"/>
          <w:spacing w:val="-2"/>
          <w:sz w:val="24"/>
          <w:szCs w:val="24"/>
        </w:rPr>
        <w:t>1995 – 2000 - Conducted research regarding ISO Tariffs and Operations for the PJM Power Pool, the California ISO, and the Midwest ISO on behalf of a Japanese Research.</w:t>
      </w:r>
    </w:p>
    <w:p w14:paraId="0F91B3AA" w14:textId="77777777" w:rsidR="00725818" w:rsidRPr="008D6A8C" w:rsidRDefault="00725818" w:rsidP="0091309A">
      <w:pPr>
        <w:widowControl w:val="0"/>
        <w:numPr>
          <w:ilvl w:val="0"/>
          <w:numId w:val="29"/>
        </w:numPr>
        <w:tabs>
          <w:tab w:val="left" w:pos="-4950"/>
          <w:tab w:val="left" w:pos="0"/>
        </w:tabs>
        <w:suppressAutoHyphens/>
        <w:spacing w:after="100" w:line="240" w:lineRule="auto"/>
        <w:jc w:val="both"/>
        <w:rPr>
          <w:rFonts w:eastAsia="Calibri" w:cs="Times New Roman"/>
          <w:spacing w:val="-2"/>
          <w:sz w:val="24"/>
          <w:szCs w:val="24"/>
        </w:rPr>
      </w:pPr>
      <w:r w:rsidRPr="008D6A8C">
        <w:rPr>
          <w:rFonts w:eastAsia="Calibri" w:cs="Times New Roman"/>
          <w:spacing w:val="-2"/>
          <w:sz w:val="24"/>
          <w:szCs w:val="24"/>
        </w:rPr>
        <w:t>1995 – 2000 - Performed research on numerous electric utility issues for 3 Japanese research organizations.  This was primarily related to deregulation issues in the US in anticipation of deregulation being introduced in Japan.</w:t>
      </w:r>
    </w:p>
    <w:p w14:paraId="63A63A13" w14:textId="77777777" w:rsidR="00725818" w:rsidRPr="008D6A8C" w:rsidRDefault="00725818" w:rsidP="0091309A">
      <w:pPr>
        <w:widowControl w:val="0"/>
        <w:numPr>
          <w:ilvl w:val="0"/>
          <w:numId w:val="29"/>
        </w:numPr>
        <w:tabs>
          <w:tab w:val="left" w:pos="-4950"/>
          <w:tab w:val="left" w:pos="0"/>
        </w:tabs>
        <w:suppressAutoHyphens/>
        <w:spacing w:after="100" w:line="240" w:lineRule="auto"/>
        <w:jc w:val="both"/>
        <w:rPr>
          <w:rFonts w:eastAsia="Calibri" w:cs="Times New Roman"/>
          <w:spacing w:val="-2"/>
          <w:sz w:val="24"/>
          <w:szCs w:val="24"/>
        </w:rPr>
      </w:pPr>
      <w:r w:rsidRPr="008D6A8C">
        <w:rPr>
          <w:rFonts w:eastAsia="Calibri" w:cs="Times New Roman"/>
          <w:spacing w:val="-2"/>
          <w:sz w:val="24"/>
          <w:szCs w:val="24"/>
        </w:rPr>
        <w:t>1995 – 2000 - Critiqued the IRP filings of 5 utilities in South Carolina on behalf of the South Carolina State Energy Office</w:t>
      </w:r>
    </w:p>
    <w:p w14:paraId="7B0EE961" w14:textId="77777777" w:rsidR="00725818" w:rsidRPr="008D6A8C" w:rsidRDefault="00725818" w:rsidP="0091309A">
      <w:pPr>
        <w:widowControl w:val="0"/>
        <w:numPr>
          <w:ilvl w:val="0"/>
          <w:numId w:val="29"/>
        </w:numPr>
        <w:tabs>
          <w:tab w:val="left" w:pos="-4950"/>
          <w:tab w:val="left" w:pos="0"/>
        </w:tabs>
        <w:suppressAutoHyphens/>
        <w:spacing w:after="100" w:line="240" w:lineRule="auto"/>
        <w:jc w:val="both"/>
        <w:rPr>
          <w:rFonts w:eastAsia="Calibri" w:cs="Times New Roman"/>
          <w:sz w:val="24"/>
          <w:szCs w:val="24"/>
        </w:rPr>
      </w:pPr>
      <w:r w:rsidRPr="008D6A8C">
        <w:rPr>
          <w:rFonts w:eastAsia="Calibri" w:cs="Times New Roman"/>
          <w:sz w:val="24"/>
          <w:szCs w:val="24"/>
        </w:rPr>
        <w:t>1999 - Helped to analyze the rate structure and develop an electricity price forecast for the Metropolitan Atlanta Rapid Transit Authority (MARTA) in Atlanta, Georgia</w:t>
      </w:r>
    </w:p>
    <w:p w14:paraId="061C1F75" w14:textId="77777777" w:rsidR="00725818" w:rsidRPr="008D6A8C" w:rsidRDefault="00725818" w:rsidP="0091309A">
      <w:pPr>
        <w:widowControl w:val="0"/>
        <w:numPr>
          <w:ilvl w:val="0"/>
          <w:numId w:val="29"/>
        </w:numPr>
        <w:tabs>
          <w:tab w:val="left" w:pos="-2790"/>
        </w:tabs>
        <w:suppressAutoHyphens/>
        <w:spacing w:after="100" w:line="240" w:lineRule="auto"/>
        <w:jc w:val="both"/>
        <w:rPr>
          <w:rFonts w:eastAsia="Calibri" w:cs="Times New Roman"/>
          <w:sz w:val="24"/>
          <w:szCs w:val="24"/>
        </w:rPr>
      </w:pPr>
      <w:r w:rsidRPr="008D6A8C">
        <w:rPr>
          <w:rFonts w:eastAsia="Calibri" w:cs="Times New Roman"/>
          <w:sz w:val="24"/>
          <w:szCs w:val="24"/>
        </w:rPr>
        <w:t>August 2002 – Expert Report, Civil Action No. 1:00-cv-1262 in the United Stated District Court for the Middle District of North Carolina, United States v. Duke Energy Corporation, Department of Justice</w:t>
      </w:r>
    </w:p>
    <w:p w14:paraId="7FEF90A9" w14:textId="77777777" w:rsidR="00725818" w:rsidRPr="008D6A8C" w:rsidRDefault="00725818" w:rsidP="0091309A">
      <w:pPr>
        <w:widowControl w:val="0"/>
        <w:numPr>
          <w:ilvl w:val="0"/>
          <w:numId w:val="29"/>
        </w:numPr>
        <w:tabs>
          <w:tab w:val="left" w:pos="-4950"/>
          <w:tab w:val="left" w:pos="0"/>
        </w:tabs>
        <w:suppressAutoHyphens/>
        <w:spacing w:after="100" w:line="240" w:lineRule="auto"/>
        <w:jc w:val="both"/>
        <w:rPr>
          <w:rFonts w:eastAsia="Calibri" w:cs="Times New Roman"/>
          <w:sz w:val="24"/>
          <w:szCs w:val="24"/>
        </w:rPr>
      </w:pPr>
      <w:r w:rsidRPr="008D6A8C">
        <w:rPr>
          <w:rFonts w:eastAsia="Calibri" w:cs="Times New Roman"/>
          <w:sz w:val="24"/>
          <w:szCs w:val="24"/>
        </w:rPr>
        <w:t xml:space="preserve">2002 - Worked on behalf of the Utah Committee of Consumer Services to provide guidance and assist in the analysis of PacifiCorp’s 2002 Integrated Resource Plan. </w:t>
      </w:r>
    </w:p>
    <w:p w14:paraId="248D9656" w14:textId="77777777" w:rsidR="00725818" w:rsidRPr="008D6A8C" w:rsidRDefault="00725818" w:rsidP="0091309A">
      <w:pPr>
        <w:widowControl w:val="0"/>
        <w:numPr>
          <w:ilvl w:val="0"/>
          <w:numId w:val="29"/>
        </w:numPr>
        <w:tabs>
          <w:tab w:val="left" w:pos="-4950"/>
          <w:tab w:val="left" w:pos="0"/>
        </w:tabs>
        <w:suppressAutoHyphens/>
        <w:spacing w:after="100" w:line="240" w:lineRule="auto"/>
        <w:jc w:val="both"/>
        <w:rPr>
          <w:rFonts w:eastAsia="Calibri" w:cs="Times New Roman"/>
          <w:sz w:val="24"/>
          <w:szCs w:val="24"/>
        </w:rPr>
      </w:pPr>
      <w:r w:rsidRPr="008D6A8C">
        <w:rPr>
          <w:rFonts w:eastAsia="Calibri" w:cs="Times New Roman"/>
          <w:sz w:val="24"/>
          <w:szCs w:val="24"/>
        </w:rPr>
        <w:t xml:space="preserve">July 2003 - Worked on behalf of the Oregon Public Utility Commission to Audit PacifiCorp’s Net Power Costs per a Settlement Agreement accepted by the Public Utility Commission of Oregon in its Order No. 01-787.  Audit report in Docket No. UE-116 filed July 2003.  </w:t>
      </w:r>
    </w:p>
    <w:p w14:paraId="0D748DA8" w14:textId="77777777" w:rsidR="00725818" w:rsidRPr="008D6A8C" w:rsidRDefault="00725818" w:rsidP="0091309A">
      <w:pPr>
        <w:widowControl w:val="0"/>
        <w:numPr>
          <w:ilvl w:val="0"/>
          <w:numId w:val="29"/>
        </w:numPr>
        <w:tabs>
          <w:tab w:val="left" w:pos="-4950"/>
        </w:tabs>
        <w:suppressAutoHyphens/>
        <w:spacing w:after="100" w:line="240" w:lineRule="auto"/>
        <w:jc w:val="both"/>
        <w:rPr>
          <w:rFonts w:eastAsia="Calibri" w:cs="Times New Roman"/>
          <w:sz w:val="24"/>
          <w:szCs w:val="24"/>
        </w:rPr>
      </w:pPr>
      <w:r w:rsidRPr="008D6A8C">
        <w:rPr>
          <w:rFonts w:eastAsia="Calibri" w:cs="Times New Roman"/>
          <w:sz w:val="24"/>
          <w:szCs w:val="24"/>
        </w:rPr>
        <w:t xml:space="preserve">2003 - Regulatory support to the Utah Committee of Consumer Services regarding PacifiCorp’s 2003 Utah General Rate Case Docket # 03-2035-02.  </w:t>
      </w:r>
    </w:p>
    <w:p w14:paraId="684F7E18" w14:textId="77777777" w:rsidR="00725818" w:rsidRPr="008D6A8C" w:rsidRDefault="00725818" w:rsidP="0091309A">
      <w:pPr>
        <w:widowControl w:val="0"/>
        <w:numPr>
          <w:ilvl w:val="0"/>
          <w:numId w:val="29"/>
        </w:numPr>
        <w:tabs>
          <w:tab w:val="left" w:pos="-4950"/>
          <w:tab w:val="left" w:pos="0"/>
        </w:tabs>
        <w:suppressAutoHyphens/>
        <w:spacing w:after="100" w:line="240" w:lineRule="auto"/>
        <w:jc w:val="both"/>
        <w:rPr>
          <w:rFonts w:eastAsia="Calibri" w:cs="Times New Roman"/>
          <w:sz w:val="24"/>
          <w:szCs w:val="24"/>
        </w:rPr>
      </w:pPr>
      <w:r w:rsidRPr="008D6A8C">
        <w:rPr>
          <w:rFonts w:eastAsia="Calibri" w:cs="Times New Roman"/>
          <w:sz w:val="24"/>
          <w:szCs w:val="24"/>
        </w:rPr>
        <w:t xml:space="preserve">2004 – Assistance to the Utah Committee of Consumer Services to analyze a series of power purchase agreements and special contracts between PacifiCorp and several of its industrial customers. </w:t>
      </w:r>
    </w:p>
    <w:p w14:paraId="4CA5557B" w14:textId="77777777" w:rsidR="00725818" w:rsidRPr="008D6A8C" w:rsidRDefault="00725818" w:rsidP="0091309A">
      <w:pPr>
        <w:widowControl w:val="0"/>
        <w:numPr>
          <w:ilvl w:val="0"/>
          <w:numId w:val="29"/>
        </w:numPr>
        <w:tabs>
          <w:tab w:val="left" w:pos="-4950"/>
          <w:tab w:val="left" w:pos="0"/>
        </w:tabs>
        <w:suppressAutoHyphens/>
        <w:spacing w:after="100" w:line="240" w:lineRule="auto"/>
        <w:jc w:val="both"/>
        <w:rPr>
          <w:rFonts w:eastAsia="Calibri" w:cs="Times New Roman"/>
          <w:sz w:val="24"/>
          <w:szCs w:val="24"/>
        </w:rPr>
      </w:pPr>
      <w:r w:rsidRPr="008D6A8C">
        <w:rPr>
          <w:rFonts w:eastAsia="Calibri" w:cs="Times New Roman"/>
          <w:sz w:val="24"/>
          <w:szCs w:val="24"/>
        </w:rPr>
        <w:t>2005 - Worked on behalf of the Utah Committee of Consumer Services to help analyze PacifiCorp’s restructuring proposals.</w:t>
      </w:r>
    </w:p>
    <w:p w14:paraId="7DCD25B3" w14:textId="77777777" w:rsidR="00725818" w:rsidRPr="008D6A8C" w:rsidRDefault="00725818" w:rsidP="0091309A">
      <w:pPr>
        <w:widowControl w:val="0"/>
        <w:numPr>
          <w:ilvl w:val="0"/>
          <w:numId w:val="29"/>
        </w:numPr>
        <w:tabs>
          <w:tab w:val="left" w:pos="-2790"/>
          <w:tab w:val="left" w:pos="720"/>
        </w:tabs>
        <w:suppressAutoHyphens/>
        <w:spacing w:after="100" w:line="240" w:lineRule="auto"/>
        <w:jc w:val="both"/>
        <w:rPr>
          <w:rFonts w:eastAsia="Calibri" w:cs="Times New Roman"/>
          <w:sz w:val="24"/>
          <w:szCs w:val="24"/>
        </w:rPr>
      </w:pPr>
      <w:r w:rsidRPr="008D6A8C">
        <w:rPr>
          <w:rFonts w:eastAsia="Calibri" w:cs="Times New Roman"/>
          <w:sz w:val="24"/>
          <w:szCs w:val="24"/>
        </w:rPr>
        <w:t>2005 - Assisted the Utah Committee of Consumer Services by evaluating PacifiCorp’s 2005 IRP and assisted in writing comments that were filed with the Commission.</w:t>
      </w:r>
    </w:p>
    <w:p w14:paraId="422C31F3" w14:textId="77777777" w:rsidR="00725818" w:rsidRPr="008D6A8C" w:rsidRDefault="00725818" w:rsidP="0091309A">
      <w:pPr>
        <w:widowControl w:val="0"/>
        <w:numPr>
          <w:ilvl w:val="0"/>
          <w:numId w:val="29"/>
        </w:numPr>
        <w:tabs>
          <w:tab w:val="left" w:pos="-2790"/>
          <w:tab w:val="left" w:pos="720"/>
        </w:tabs>
        <w:suppressAutoHyphens/>
        <w:spacing w:after="100" w:line="240" w:lineRule="auto"/>
        <w:jc w:val="both"/>
        <w:rPr>
          <w:rFonts w:eastAsia="Calibri" w:cs="Times New Roman"/>
          <w:sz w:val="24"/>
          <w:szCs w:val="24"/>
        </w:rPr>
      </w:pPr>
      <w:r w:rsidRPr="008D6A8C">
        <w:rPr>
          <w:rFonts w:eastAsia="Calibri" w:cs="Times New Roman"/>
          <w:sz w:val="24"/>
          <w:szCs w:val="24"/>
        </w:rPr>
        <w:t>2007 - Assisted the Utah Committee of Consumer Services to evaluate PacifiCorp’s 2007 IRP.</w:t>
      </w:r>
    </w:p>
    <w:p w14:paraId="3484FCBD" w14:textId="77777777" w:rsidR="00725818" w:rsidRPr="008D6A8C" w:rsidRDefault="00725818" w:rsidP="0091309A">
      <w:pPr>
        <w:widowControl w:val="0"/>
        <w:numPr>
          <w:ilvl w:val="0"/>
          <w:numId w:val="29"/>
        </w:numPr>
        <w:tabs>
          <w:tab w:val="left" w:pos="-2790"/>
          <w:tab w:val="left" w:pos="720"/>
        </w:tabs>
        <w:suppressAutoHyphens/>
        <w:spacing w:after="100" w:line="240" w:lineRule="auto"/>
        <w:jc w:val="both"/>
        <w:rPr>
          <w:rFonts w:eastAsia="Calibri" w:cs="Times New Roman"/>
          <w:sz w:val="24"/>
          <w:szCs w:val="24"/>
        </w:rPr>
      </w:pPr>
      <w:r w:rsidRPr="008D6A8C">
        <w:rPr>
          <w:rFonts w:eastAsia="Calibri" w:cs="Times New Roman"/>
          <w:sz w:val="24"/>
          <w:szCs w:val="24"/>
        </w:rPr>
        <w:t xml:space="preserve">2007 - </w:t>
      </w:r>
      <w:proofErr w:type="gramStart"/>
      <w:r w:rsidRPr="008D6A8C">
        <w:rPr>
          <w:rFonts w:eastAsia="Calibri" w:cs="Times New Roman"/>
          <w:sz w:val="24"/>
          <w:szCs w:val="24"/>
        </w:rPr>
        <w:t>Conducted an investigation</w:t>
      </w:r>
      <w:proofErr w:type="gramEnd"/>
      <w:r w:rsidRPr="008D6A8C">
        <w:rPr>
          <w:rFonts w:eastAsia="Calibri" w:cs="Times New Roman"/>
          <w:sz w:val="24"/>
          <w:szCs w:val="24"/>
        </w:rPr>
        <w:t xml:space="preserve"> of the Southern Company interchange accounting and fuel accounting practices on behalf of the Georgia Public Service Commission Staff (Docket 21162-U).</w:t>
      </w:r>
    </w:p>
    <w:p w14:paraId="6CE0A0BF" w14:textId="77777777" w:rsidR="00725818" w:rsidRPr="008D6A8C" w:rsidRDefault="00725818" w:rsidP="0091309A">
      <w:pPr>
        <w:widowControl w:val="0"/>
        <w:numPr>
          <w:ilvl w:val="0"/>
          <w:numId w:val="29"/>
        </w:numPr>
        <w:tabs>
          <w:tab w:val="left" w:pos="-3150"/>
          <w:tab w:val="left" w:pos="720"/>
        </w:tabs>
        <w:suppressAutoHyphens/>
        <w:spacing w:after="100" w:line="240" w:lineRule="auto"/>
        <w:jc w:val="both"/>
        <w:rPr>
          <w:rFonts w:eastAsia="Calibri" w:cs="Times New Roman"/>
          <w:sz w:val="24"/>
          <w:szCs w:val="24"/>
        </w:rPr>
      </w:pPr>
      <w:r w:rsidRPr="008D6A8C">
        <w:rPr>
          <w:rFonts w:eastAsia="Calibri" w:cs="Times New Roman"/>
          <w:sz w:val="24"/>
          <w:szCs w:val="24"/>
        </w:rPr>
        <w:lastRenderedPageBreak/>
        <w:t xml:space="preserve">2008 - Assisted the Louisiana Public Service Commission Staff with the review and evaluation of Cleco Power’s 2008 Short Term RFP and its 2010 Long-Term RFP. </w:t>
      </w:r>
    </w:p>
    <w:p w14:paraId="0083A12C" w14:textId="77777777" w:rsidR="00725818" w:rsidRPr="008D6A8C" w:rsidRDefault="00725818" w:rsidP="0091309A">
      <w:pPr>
        <w:widowControl w:val="0"/>
        <w:numPr>
          <w:ilvl w:val="0"/>
          <w:numId w:val="29"/>
        </w:numPr>
        <w:tabs>
          <w:tab w:val="left" w:pos="-2790"/>
          <w:tab w:val="left" w:pos="720"/>
        </w:tabs>
        <w:suppressAutoHyphens/>
        <w:spacing w:after="100" w:line="240" w:lineRule="auto"/>
        <w:jc w:val="both"/>
        <w:rPr>
          <w:rFonts w:eastAsia="Calibri" w:cs="Times New Roman"/>
          <w:sz w:val="24"/>
          <w:szCs w:val="24"/>
        </w:rPr>
      </w:pPr>
      <w:r w:rsidRPr="008D6A8C">
        <w:rPr>
          <w:rFonts w:eastAsia="Calibri" w:cs="Times New Roman"/>
          <w:sz w:val="24"/>
          <w:szCs w:val="24"/>
        </w:rPr>
        <w:t>2008 - Assisted the Utah Committee of Consumer Services by participating in a collaborative process to develop an avoided cost tariff for large QFs.</w:t>
      </w:r>
    </w:p>
    <w:p w14:paraId="54CACA1C" w14:textId="77777777" w:rsidR="00725818" w:rsidRPr="008D6A8C" w:rsidRDefault="00725818" w:rsidP="0091309A">
      <w:pPr>
        <w:widowControl w:val="0"/>
        <w:numPr>
          <w:ilvl w:val="0"/>
          <w:numId w:val="29"/>
        </w:numPr>
        <w:tabs>
          <w:tab w:val="left" w:pos="-3150"/>
          <w:tab w:val="left" w:pos="720"/>
        </w:tabs>
        <w:suppressAutoHyphens/>
        <w:spacing w:after="100" w:line="240" w:lineRule="auto"/>
        <w:jc w:val="both"/>
        <w:rPr>
          <w:rFonts w:eastAsia="Calibri" w:cs="Times New Roman"/>
          <w:sz w:val="24"/>
          <w:szCs w:val="24"/>
        </w:rPr>
      </w:pPr>
      <w:r w:rsidRPr="008D6A8C">
        <w:rPr>
          <w:rFonts w:eastAsia="Calibri" w:cs="Times New Roman"/>
          <w:sz w:val="24"/>
          <w:szCs w:val="24"/>
        </w:rPr>
        <w:t>2008 - Assisted the Louisiana Public Service Commission Staff with a rulemaking for the opportunity to implement a Renewable Portfolio Standard in Louisiana. (Docket No. R-28271 Sub-Docket B)</w:t>
      </w:r>
    </w:p>
    <w:p w14:paraId="02B865B3" w14:textId="77777777" w:rsidR="00725818" w:rsidRPr="008D6A8C" w:rsidRDefault="00725818" w:rsidP="0091309A">
      <w:pPr>
        <w:widowControl w:val="0"/>
        <w:numPr>
          <w:ilvl w:val="0"/>
          <w:numId w:val="29"/>
        </w:numPr>
        <w:tabs>
          <w:tab w:val="left" w:pos="-2790"/>
        </w:tabs>
        <w:suppressAutoHyphens/>
        <w:spacing w:after="100" w:line="240" w:lineRule="auto"/>
        <w:jc w:val="both"/>
        <w:rPr>
          <w:rFonts w:eastAsia="Calibri" w:cs="Times New Roman"/>
          <w:sz w:val="24"/>
          <w:szCs w:val="24"/>
        </w:rPr>
      </w:pPr>
      <w:r w:rsidRPr="008D6A8C">
        <w:rPr>
          <w:rFonts w:eastAsia="Calibri" w:cs="Times New Roman"/>
          <w:sz w:val="24"/>
          <w:szCs w:val="24"/>
        </w:rPr>
        <w:t xml:space="preserve">April 2011 – Initial Expert Report, Civil Action No. 2:10-cv-13101-BAF-RSW, on behalf of the Department of Justice in US District Court, United States </w:t>
      </w:r>
      <w:proofErr w:type="spellStart"/>
      <w:r w:rsidRPr="008D6A8C">
        <w:rPr>
          <w:rFonts w:eastAsia="Calibri" w:cs="Times New Roman"/>
          <w:sz w:val="24"/>
          <w:szCs w:val="24"/>
        </w:rPr>
        <w:t>v.Detroit</w:t>
      </w:r>
      <w:proofErr w:type="spellEnd"/>
      <w:r w:rsidRPr="008D6A8C">
        <w:rPr>
          <w:rFonts w:eastAsia="Calibri" w:cs="Times New Roman"/>
          <w:sz w:val="24"/>
          <w:szCs w:val="24"/>
        </w:rPr>
        <w:t xml:space="preserve"> Edison</w:t>
      </w:r>
    </w:p>
    <w:p w14:paraId="77223494" w14:textId="77777777" w:rsidR="00725818" w:rsidRPr="008D6A8C" w:rsidRDefault="00725818" w:rsidP="0091309A">
      <w:pPr>
        <w:widowControl w:val="0"/>
        <w:numPr>
          <w:ilvl w:val="0"/>
          <w:numId w:val="29"/>
        </w:numPr>
        <w:tabs>
          <w:tab w:val="left" w:pos="-2790"/>
        </w:tabs>
        <w:suppressAutoHyphens/>
        <w:spacing w:after="100" w:line="240" w:lineRule="auto"/>
        <w:jc w:val="both"/>
        <w:rPr>
          <w:rFonts w:eastAsia="Calibri" w:cs="Times New Roman"/>
          <w:sz w:val="24"/>
          <w:szCs w:val="24"/>
        </w:rPr>
      </w:pPr>
      <w:r w:rsidRPr="008D6A8C">
        <w:rPr>
          <w:rFonts w:eastAsia="Calibri" w:cs="Times New Roman"/>
          <w:sz w:val="24"/>
          <w:szCs w:val="24"/>
        </w:rPr>
        <w:t>June 2011 – Rebuttal Expert Report, Civil Action No. 2:10-cv-13101-BAF-RSW, on behalf of the Department of Justice in US District Court, United States Detroit Edison</w:t>
      </w:r>
    </w:p>
    <w:p w14:paraId="76480694" w14:textId="77777777" w:rsidR="00725818" w:rsidRPr="008D6A8C" w:rsidRDefault="00725818" w:rsidP="0091309A">
      <w:pPr>
        <w:widowControl w:val="0"/>
        <w:numPr>
          <w:ilvl w:val="0"/>
          <w:numId w:val="28"/>
        </w:numPr>
        <w:tabs>
          <w:tab w:val="left" w:pos="-2790"/>
          <w:tab w:val="left" w:pos="720"/>
        </w:tabs>
        <w:suppressAutoHyphens/>
        <w:spacing w:after="100" w:line="240" w:lineRule="auto"/>
        <w:ind w:left="1080"/>
        <w:jc w:val="both"/>
        <w:rPr>
          <w:rFonts w:eastAsia="Calibri" w:cs="Times New Roman"/>
          <w:sz w:val="24"/>
          <w:szCs w:val="24"/>
        </w:rPr>
      </w:pPr>
      <w:r w:rsidRPr="008D6A8C">
        <w:rPr>
          <w:rFonts w:eastAsia="Calibri" w:cs="Times New Roman"/>
          <w:sz w:val="24"/>
          <w:szCs w:val="24"/>
        </w:rPr>
        <w:t>2011 - Assisted the Georgia Public Service Commission Staff to investigate the acquisition of additional coal and combustion turbine capacity currently wholesale capacity (Docket 26550).</w:t>
      </w:r>
    </w:p>
    <w:p w14:paraId="4431536D" w14:textId="77777777" w:rsidR="00725818" w:rsidRPr="008D6A8C" w:rsidRDefault="00725818" w:rsidP="0091309A">
      <w:pPr>
        <w:widowControl w:val="0"/>
        <w:numPr>
          <w:ilvl w:val="0"/>
          <w:numId w:val="28"/>
        </w:numPr>
        <w:tabs>
          <w:tab w:val="left" w:pos="-2790"/>
          <w:tab w:val="left" w:pos="720"/>
        </w:tabs>
        <w:suppressAutoHyphens/>
        <w:spacing w:after="100" w:line="240" w:lineRule="auto"/>
        <w:ind w:left="1080"/>
        <w:jc w:val="both"/>
        <w:rPr>
          <w:rFonts w:eastAsia="Calibri" w:cs="Times New Roman"/>
          <w:sz w:val="24"/>
          <w:szCs w:val="24"/>
        </w:rPr>
      </w:pPr>
      <w:r w:rsidRPr="008D6A8C">
        <w:rPr>
          <w:rFonts w:eastAsia="Calibri" w:cs="Times New Roman"/>
          <w:sz w:val="24"/>
          <w:szCs w:val="24"/>
        </w:rPr>
        <w:t>2012 - Assisted the Louisiana Public Service Commission Staff with a rulemaking to design Integrated Resource Planning (“IRP”) rules. (Docket No. R-30021)</w:t>
      </w:r>
    </w:p>
    <w:p w14:paraId="335A5996" w14:textId="77777777" w:rsidR="00725818" w:rsidRPr="008D6A8C" w:rsidRDefault="00725818" w:rsidP="0091309A">
      <w:pPr>
        <w:widowControl w:val="0"/>
        <w:numPr>
          <w:ilvl w:val="0"/>
          <w:numId w:val="28"/>
        </w:numPr>
        <w:tabs>
          <w:tab w:val="left" w:pos="-2790"/>
          <w:tab w:val="left" w:pos="720"/>
        </w:tabs>
        <w:suppressAutoHyphens/>
        <w:spacing w:after="100" w:line="240" w:lineRule="auto"/>
        <w:ind w:left="1080"/>
        <w:jc w:val="both"/>
        <w:rPr>
          <w:rFonts w:eastAsia="Calibri" w:cs="Times New Roman"/>
          <w:sz w:val="24"/>
          <w:szCs w:val="24"/>
        </w:rPr>
      </w:pPr>
      <w:r w:rsidRPr="008D6A8C">
        <w:rPr>
          <w:rFonts w:eastAsia="Calibri" w:cs="Times New Roman"/>
          <w:sz w:val="24"/>
          <w:szCs w:val="24"/>
        </w:rPr>
        <w:t xml:space="preserve">December 2013 – Expert Report, </w:t>
      </w:r>
      <w:r w:rsidRPr="008D6A8C">
        <w:rPr>
          <w:rFonts w:eastAsia="Calibri" w:cs="Times New Roman"/>
          <w:bCs/>
          <w:sz w:val="24"/>
          <w:szCs w:val="24"/>
        </w:rPr>
        <w:t xml:space="preserve">Civil action no. 4:11-cv-00077-RWS, on </w:t>
      </w:r>
      <w:r w:rsidRPr="008D6A8C">
        <w:rPr>
          <w:rFonts w:eastAsia="Calibri" w:cs="Times New Roman"/>
          <w:sz w:val="24"/>
          <w:szCs w:val="24"/>
        </w:rPr>
        <w:t xml:space="preserve">behalf of the Department of Justice in US District Court, United States v. Ameren Missouri. </w:t>
      </w:r>
    </w:p>
    <w:p w14:paraId="2C2B92EE" w14:textId="77777777" w:rsidR="00725818" w:rsidRPr="008D6A8C" w:rsidRDefault="00725818" w:rsidP="00725818">
      <w:pPr>
        <w:widowControl w:val="0"/>
        <w:spacing w:after="120" w:line="240" w:lineRule="auto"/>
        <w:jc w:val="both"/>
        <w:rPr>
          <w:rFonts w:eastAsia="Calibri" w:cs="Times New Roman"/>
          <w:b/>
          <w:bCs/>
          <w:spacing w:val="-2"/>
          <w:sz w:val="24"/>
          <w:szCs w:val="24"/>
          <w:u w:val="single"/>
        </w:rPr>
      </w:pPr>
    </w:p>
    <w:p w14:paraId="1EB07A39" w14:textId="77777777" w:rsidR="00725818" w:rsidRPr="008D6A8C" w:rsidRDefault="00725818" w:rsidP="00725818">
      <w:pPr>
        <w:widowControl w:val="0"/>
        <w:tabs>
          <w:tab w:val="left" w:pos="0"/>
        </w:tabs>
        <w:suppressAutoHyphens/>
        <w:spacing w:after="0" w:line="240" w:lineRule="auto"/>
        <w:jc w:val="both"/>
        <w:rPr>
          <w:rFonts w:eastAsia="Calibri" w:cs="Times New Roman"/>
          <w:b/>
          <w:bCs/>
          <w:spacing w:val="-2"/>
          <w:sz w:val="24"/>
          <w:szCs w:val="24"/>
          <w:u w:val="single"/>
        </w:rPr>
      </w:pPr>
      <w:r w:rsidRPr="008D6A8C">
        <w:rPr>
          <w:rFonts w:eastAsia="Calibri" w:cs="Times New Roman"/>
          <w:b/>
          <w:bCs/>
          <w:spacing w:val="-2"/>
          <w:sz w:val="24"/>
          <w:szCs w:val="24"/>
          <w:u w:val="single"/>
        </w:rPr>
        <w:t>PUBLICATIONS AND PRESENTATIONS</w:t>
      </w:r>
    </w:p>
    <w:p w14:paraId="734D944D" w14:textId="77777777" w:rsidR="00725818" w:rsidRPr="008D6A8C" w:rsidRDefault="00725818" w:rsidP="00725818">
      <w:pPr>
        <w:tabs>
          <w:tab w:val="left" w:pos="-2790"/>
          <w:tab w:val="left" w:pos="0"/>
        </w:tabs>
        <w:suppressAutoHyphens/>
        <w:spacing w:after="100" w:line="240" w:lineRule="auto"/>
        <w:rPr>
          <w:rFonts w:eastAsia="Calibri" w:cs="Times New Roman"/>
          <w:b/>
          <w:sz w:val="24"/>
          <w:szCs w:val="24"/>
        </w:rPr>
      </w:pPr>
    </w:p>
    <w:p w14:paraId="023F45A3" w14:textId="77777777" w:rsidR="00725818" w:rsidRPr="008D6A8C" w:rsidRDefault="00725818" w:rsidP="00725818">
      <w:pPr>
        <w:tabs>
          <w:tab w:val="left" w:pos="-2790"/>
          <w:tab w:val="left" w:pos="0"/>
        </w:tabs>
        <w:suppressAutoHyphens/>
        <w:spacing w:after="100" w:line="240" w:lineRule="auto"/>
        <w:rPr>
          <w:rFonts w:eastAsia="Calibri" w:cs="Times New Roman"/>
          <w:sz w:val="24"/>
          <w:szCs w:val="24"/>
        </w:rPr>
      </w:pPr>
      <w:r w:rsidRPr="008D6A8C">
        <w:rPr>
          <w:rFonts w:eastAsia="Calibri" w:cs="Times New Roman"/>
          <w:b/>
          <w:sz w:val="24"/>
          <w:szCs w:val="24"/>
        </w:rPr>
        <w:t>Co-authored</w:t>
      </w:r>
      <w:r w:rsidRPr="008D6A8C">
        <w:rPr>
          <w:rFonts w:eastAsia="Calibri" w:cs="Times New Roman"/>
          <w:sz w:val="24"/>
          <w:szCs w:val="24"/>
        </w:rPr>
        <w:t xml:space="preserve"> “Review of EPA’s Section 111 May 23, </w:t>
      </w:r>
      <w:proofErr w:type="gramStart"/>
      <w:r w:rsidRPr="008D6A8C">
        <w:rPr>
          <w:rFonts w:eastAsia="Calibri" w:cs="Times New Roman"/>
          <w:sz w:val="24"/>
          <w:szCs w:val="24"/>
        </w:rPr>
        <w:t>2023</w:t>
      </w:r>
      <w:proofErr w:type="gramEnd"/>
      <w:r w:rsidRPr="008D6A8C">
        <w:rPr>
          <w:rFonts w:eastAsia="Calibri" w:cs="Times New Roman"/>
          <w:sz w:val="24"/>
          <w:szCs w:val="24"/>
        </w:rPr>
        <w:t xml:space="preserve"> Proposed Rule for the State of South Carolina”, on behalf of South Carolina Office of Regulatory Staff, August 2023.</w:t>
      </w:r>
    </w:p>
    <w:p w14:paraId="505F34D6" w14:textId="77777777" w:rsidR="00725818" w:rsidRPr="008D6A8C" w:rsidRDefault="00725818" w:rsidP="00725818">
      <w:pPr>
        <w:tabs>
          <w:tab w:val="left" w:pos="-2790"/>
          <w:tab w:val="left" w:pos="0"/>
        </w:tabs>
        <w:suppressAutoHyphens/>
        <w:spacing w:after="100" w:line="240" w:lineRule="auto"/>
        <w:rPr>
          <w:rFonts w:eastAsia="Calibri" w:cs="Times New Roman"/>
          <w:sz w:val="24"/>
          <w:szCs w:val="24"/>
        </w:rPr>
      </w:pPr>
      <w:r w:rsidRPr="008D6A8C">
        <w:rPr>
          <w:rFonts w:eastAsia="Calibri" w:cs="Times New Roman"/>
          <w:b/>
          <w:sz w:val="24"/>
          <w:szCs w:val="24"/>
        </w:rPr>
        <w:t>Co-authored</w:t>
      </w:r>
      <w:r w:rsidRPr="008D6A8C">
        <w:rPr>
          <w:rFonts w:eastAsia="Calibri" w:cs="Times New Roman"/>
          <w:sz w:val="24"/>
          <w:szCs w:val="24"/>
        </w:rPr>
        <w:t xml:space="preserve"> “Review of EPA’s Section 111(d) CO</w:t>
      </w:r>
      <w:r w:rsidRPr="008D6A8C">
        <w:rPr>
          <w:rFonts w:eastAsia="Calibri" w:cs="Times New Roman"/>
          <w:sz w:val="24"/>
          <w:szCs w:val="24"/>
          <w:vertAlign w:val="subscript"/>
        </w:rPr>
        <w:t>2</w:t>
      </w:r>
      <w:r w:rsidRPr="008D6A8C">
        <w:rPr>
          <w:rFonts w:eastAsia="Calibri" w:cs="Times New Roman"/>
          <w:sz w:val="24"/>
          <w:szCs w:val="24"/>
        </w:rPr>
        <w:t xml:space="preserve"> Emission Rate Goals for the State of Montana, on behalf of the Montana Large Customer Group, October 2014.</w:t>
      </w:r>
    </w:p>
    <w:p w14:paraId="6F7ADF8A" w14:textId="77777777" w:rsidR="00725818" w:rsidRPr="008D6A8C" w:rsidRDefault="00725818" w:rsidP="00725818">
      <w:pPr>
        <w:widowControl w:val="0"/>
        <w:tabs>
          <w:tab w:val="left" w:pos="0"/>
        </w:tabs>
        <w:suppressAutoHyphens/>
        <w:spacing w:after="100" w:line="240" w:lineRule="auto"/>
        <w:jc w:val="both"/>
        <w:rPr>
          <w:rFonts w:eastAsia="Calibri" w:cs="Times New Roman"/>
          <w:b/>
          <w:bCs/>
          <w:spacing w:val="-2"/>
          <w:sz w:val="24"/>
          <w:szCs w:val="24"/>
        </w:rPr>
      </w:pPr>
      <w:r w:rsidRPr="008D6A8C">
        <w:rPr>
          <w:rFonts w:eastAsia="Calibri" w:cs="Times New Roman"/>
          <w:b/>
          <w:bCs/>
          <w:spacing w:val="-2"/>
          <w:sz w:val="24"/>
          <w:szCs w:val="24"/>
        </w:rPr>
        <w:t xml:space="preserve">Authored </w:t>
      </w:r>
      <w:r w:rsidRPr="008D6A8C">
        <w:rPr>
          <w:rFonts w:eastAsia="Calibri" w:cs="Times New Roman"/>
          <w:spacing w:val="-2"/>
          <w:sz w:val="24"/>
          <w:szCs w:val="24"/>
        </w:rPr>
        <w:t>“Singapore’s Developing Power Market”, which appeared in the July/August 1999 edition of Power Value Magazine</w:t>
      </w:r>
    </w:p>
    <w:p w14:paraId="57DEB442" w14:textId="77777777" w:rsidR="00725818" w:rsidRPr="008D6A8C" w:rsidRDefault="00725818" w:rsidP="00725818">
      <w:pPr>
        <w:widowControl w:val="0"/>
        <w:tabs>
          <w:tab w:val="left" w:pos="0"/>
        </w:tabs>
        <w:suppressAutoHyphens/>
        <w:spacing w:after="100" w:line="240" w:lineRule="auto"/>
        <w:jc w:val="both"/>
        <w:rPr>
          <w:rFonts w:eastAsia="Calibri" w:cs="Times New Roman"/>
          <w:spacing w:val="-2"/>
          <w:sz w:val="24"/>
          <w:szCs w:val="24"/>
        </w:rPr>
      </w:pPr>
      <w:r w:rsidRPr="008D6A8C">
        <w:rPr>
          <w:rFonts w:eastAsia="Calibri" w:cs="Times New Roman"/>
          <w:b/>
          <w:bCs/>
          <w:spacing w:val="-2"/>
          <w:sz w:val="24"/>
          <w:szCs w:val="24"/>
        </w:rPr>
        <w:t xml:space="preserve">Co-authored </w:t>
      </w:r>
      <w:r w:rsidRPr="008D6A8C">
        <w:rPr>
          <w:rFonts w:eastAsia="Calibri" w:cs="Times New Roman"/>
          <w:spacing w:val="-2"/>
          <w:sz w:val="24"/>
          <w:szCs w:val="24"/>
        </w:rPr>
        <w:t xml:space="preserve">“The New Energy Services Industry – Part 1”, which appeared in the January/February 1999 edition of Power Value Magazine. </w:t>
      </w:r>
    </w:p>
    <w:p w14:paraId="15B61D06" w14:textId="77777777" w:rsidR="00725818" w:rsidRPr="008D6A8C" w:rsidRDefault="00725818" w:rsidP="00725818">
      <w:pPr>
        <w:widowControl w:val="0"/>
        <w:tabs>
          <w:tab w:val="left" w:pos="0"/>
        </w:tabs>
        <w:suppressAutoHyphens/>
        <w:spacing w:after="100" w:line="240" w:lineRule="auto"/>
        <w:jc w:val="both"/>
        <w:rPr>
          <w:rFonts w:eastAsia="Calibri" w:cs="Times New Roman"/>
          <w:spacing w:val="-2"/>
          <w:sz w:val="24"/>
          <w:szCs w:val="24"/>
        </w:rPr>
      </w:pPr>
      <w:r w:rsidRPr="008D6A8C">
        <w:rPr>
          <w:rFonts w:eastAsia="Calibri" w:cs="Times New Roman"/>
          <w:b/>
          <w:bCs/>
          <w:spacing w:val="-2"/>
          <w:sz w:val="24"/>
          <w:szCs w:val="24"/>
        </w:rPr>
        <w:t xml:space="preserve">Co-authored and Presented </w:t>
      </w:r>
      <w:r w:rsidRPr="008D6A8C">
        <w:rPr>
          <w:rFonts w:eastAsia="Calibri" w:cs="Times New Roman"/>
          <w:spacing w:val="-2"/>
          <w:sz w:val="24"/>
          <w:szCs w:val="24"/>
        </w:rPr>
        <w:t>“Evaluation of a Large Number of Demand-Side Measures in the IRP Process: Florida Power Corporation’s Experience”, Presented at the 3rd International Energy and DSM Conference, Vancouver British Columbia, November 1994</w:t>
      </w:r>
    </w:p>
    <w:p w14:paraId="068428E1" w14:textId="77777777" w:rsidR="00725818" w:rsidRPr="008D6A8C" w:rsidRDefault="00725818" w:rsidP="00725818">
      <w:pPr>
        <w:widowControl w:val="0"/>
        <w:tabs>
          <w:tab w:val="left" w:pos="0"/>
        </w:tabs>
        <w:suppressAutoHyphens/>
        <w:spacing w:after="100" w:line="240" w:lineRule="auto"/>
        <w:jc w:val="both"/>
        <w:rPr>
          <w:rFonts w:eastAsia="Calibri" w:cs="Times New Roman"/>
          <w:spacing w:val="-2"/>
          <w:sz w:val="24"/>
          <w:szCs w:val="24"/>
        </w:rPr>
      </w:pPr>
      <w:r w:rsidRPr="008D6A8C">
        <w:rPr>
          <w:rFonts w:eastAsia="Calibri" w:cs="Times New Roman"/>
          <w:b/>
          <w:bCs/>
          <w:spacing w:val="-2"/>
          <w:sz w:val="24"/>
          <w:szCs w:val="24"/>
        </w:rPr>
        <w:t xml:space="preserve">Co-authored </w:t>
      </w:r>
      <w:r w:rsidRPr="008D6A8C">
        <w:rPr>
          <w:rFonts w:eastAsia="Calibri" w:cs="Times New Roman"/>
          <w:spacing w:val="-2"/>
          <w:sz w:val="24"/>
          <w:szCs w:val="24"/>
        </w:rPr>
        <w:t>“Impact of DSM Program on Delmarva’s Integrated Resource Plan”, Published in the 4th International Energy and DSM Conference Proceedings, held in Berlin, Germany, 1995</w:t>
      </w:r>
    </w:p>
    <w:p w14:paraId="1720EDF9" w14:textId="77777777" w:rsidR="00725818" w:rsidRPr="008D6A8C" w:rsidRDefault="00725818" w:rsidP="00725818">
      <w:pPr>
        <w:widowControl w:val="0"/>
        <w:tabs>
          <w:tab w:val="left" w:pos="0"/>
        </w:tabs>
        <w:suppressAutoHyphens/>
        <w:spacing w:after="100" w:line="240" w:lineRule="auto"/>
        <w:jc w:val="both"/>
        <w:rPr>
          <w:rFonts w:eastAsia="Calibri" w:cs="Times New Roman"/>
          <w:spacing w:val="-2"/>
          <w:sz w:val="24"/>
          <w:szCs w:val="24"/>
        </w:rPr>
      </w:pPr>
      <w:r w:rsidRPr="008D6A8C">
        <w:rPr>
          <w:rFonts w:eastAsia="Calibri" w:cs="Times New Roman"/>
          <w:b/>
          <w:spacing w:val="-2"/>
          <w:sz w:val="24"/>
          <w:szCs w:val="24"/>
        </w:rPr>
        <w:lastRenderedPageBreak/>
        <w:t xml:space="preserve">Presentation </w:t>
      </w:r>
      <w:r w:rsidRPr="008D6A8C">
        <w:rPr>
          <w:rFonts w:eastAsia="Calibri" w:cs="Times New Roman"/>
          <w:spacing w:val="-2"/>
          <w:sz w:val="24"/>
          <w:szCs w:val="24"/>
        </w:rPr>
        <w:t xml:space="preserve">– Law Seminars International, Electric Utility Rate Cases, Case Study of the Louisiana Public Service Commission’s Quick Start Energy Efficiency Program, March 2015.  </w:t>
      </w:r>
    </w:p>
    <w:p w14:paraId="2B5AC072" w14:textId="77777777" w:rsidR="00D51568" w:rsidRPr="0064132B" w:rsidRDefault="00D51568" w:rsidP="00D51568">
      <w:pPr>
        <w:spacing w:after="0" w:line="240" w:lineRule="auto"/>
        <w:jc w:val="center"/>
        <w:rPr>
          <w:rFonts w:cs="Times New Roman"/>
          <w:b/>
          <w:szCs w:val="24"/>
        </w:rPr>
        <w:sectPr w:rsidR="00D51568" w:rsidRPr="0064132B" w:rsidSect="00DA3B70">
          <w:headerReference w:type="default" r:id="rId27"/>
          <w:footerReference w:type="default" r:id="rId28"/>
          <w:pgSz w:w="12240" w:h="15840"/>
          <w:pgMar w:top="1440" w:right="1800" w:bottom="1440" w:left="1800" w:header="720" w:footer="720" w:gutter="0"/>
          <w:pgNumType w:start="1"/>
          <w:cols w:space="720"/>
          <w:docGrid w:linePitch="360"/>
        </w:sectPr>
      </w:pPr>
    </w:p>
    <w:p w14:paraId="53958CDC" w14:textId="77777777" w:rsidR="00D51568" w:rsidRPr="0064132B" w:rsidRDefault="00D51568" w:rsidP="00D51568">
      <w:pPr>
        <w:spacing w:after="0" w:line="240" w:lineRule="auto"/>
        <w:jc w:val="center"/>
        <w:rPr>
          <w:rFonts w:cs="Times New Roman"/>
          <w:b/>
          <w:szCs w:val="24"/>
        </w:rPr>
      </w:pPr>
    </w:p>
    <w:p w14:paraId="2B49BDA6" w14:textId="77777777" w:rsidR="00D51568" w:rsidRPr="0064132B" w:rsidRDefault="00D51568" w:rsidP="00D51568">
      <w:pPr>
        <w:spacing w:after="0" w:line="240" w:lineRule="auto"/>
        <w:jc w:val="center"/>
        <w:rPr>
          <w:rFonts w:cs="Times New Roman"/>
          <w:b/>
          <w:szCs w:val="24"/>
        </w:rPr>
      </w:pPr>
    </w:p>
    <w:p w14:paraId="46FD4818" w14:textId="77777777" w:rsidR="00D51568" w:rsidRPr="0064132B" w:rsidRDefault="00D51568" w:rsidP="00D51568">
      <w:pPr>
        <w:spacing w:after="0" w:line="240" w:lineRule="auto"/>
        <w:jc w:val="center"/>
        <w:rPr>
          <w:rFonts w:cs="Times New Roman"/>
          <w:b/>
          <w:szCs w:val="24"/>
        </w:rPr>
      </w:pPr>
    </w:p>
    <w:p w14:paraId="7DC3A2CC" w14:textId="77777777" w:rsidR="00D51568" w:rsidRPr="0064132B" w:rsidRDefault="00D51568" w:rsidP="00D51568">
      <w:pPr>
        <w:spacing w:after="0" w:line="240" w:lineRule="auto"/>
        <w:jc w:val="center"/>
        <w:rPr>
          <w:rFonts w:cs="Times New Roman"/>
          <w:b/>
          <w:szCs w:val="24"/>
        </w:rPr>
      </w:pPr>
    </w:p>
    <w:p w14:paraId="55496365" w14:textId="77777777" w:rsidR="00D51568" w:rsidRPr="0064132B" w:rsidRDefault="00D51568" w:rsidP="00D51568">
      <w:pPr>
        <w:spacing w:after="0" w:line="240" w:lineRule="auto"/>
        <w:jc w:val="center"/>
        <w:rPr>
          <w:rFonts w:cs="Times New Roman"/>
          <w:b/>
          <w:szCs w:val="24"/>
        </w:rPr>
      </w:pPr>
    </w:p>
    <w:p w14:paraId="4DD4E967" w14:textId="77777777" w:rsidR="00D51568" w:rsidRPr="0064132B" w:rsidRDefault="00D51568" w:rsidP="00D51568">
      <w:pPr>
        <w:spacing w:after="0" w:line="240" w:lineRule="auto"/>
        <w:jc w:val="center"/>
        <w:rPr>
          <w:rFonts w:cs="Times New Roman"/>
          <w:b/>
          <w:szCs w:val="24"/>
        </w:rPr>
      </w:pPr>
    </w:p>
    <w:p w14:paraId="7C0B01E3" w14:textId="77777777" w:rsidR="00D51568" w:rsidRPr="0064132B" w:rsidRDefault="00D51568" w:rsidP="00D51568">
      <w:pPr>
        <w:spacing w:after="0" w:line="240" w:lineRule="auto"/>
        <w:jc w:val="center"/>
        <w:rPr>
          <w:rFonts w:cs="Times New Roman"/>
          <w:b/>
          <w:szCs w:val="24"/>
        </w:rPr>
      </w:pPr>
    </w:p>
    <w:p w14:paraId="4D5449C4" w14:textId="77777777" w:rsidR="00D51568" w:rsidRPr="0064132B" w:rsidRDefault="00D51568" w:rsidP="00D51568">
      <w:pPr>
        <w:spacing w:after="0" w:line="240" w:lineRule="auto"/>
        <w:jc w:val="center"/>
        <w:rPr>
          <w:rFonts w:cs="Times New Roman"/>
          <w:b/>
          <w:szCs w:val="24"/>
        </w:rPr>
      </w:pPr>
    </w:p>
    <w:p w14:paraId="16FECC61" w14:textId="3B490D2E" w:rsidR="008E4694" w:rsidRPr="008E4694" w:rsidRDefault="00454692" w:rsidP="008E4694">
      <w:pPr>
        <w:spacing w:after="0" w:line="240" w:lineRule="auto"/>
        <w:rPr>
          <w:rFonts w:cs="Times New Roman"/>
          <w:b/>
          <w:szCs w:val="24"/>
        </w:rPr>
      </w:pPr>
      <w:r>
        <w:rPr>
          <w:rFonts w:cs="Times New Roman"/>
          <w:b/>
          <w:noProof/>
          <w:sz w:val="28"/>
          <w:szCs w:val="28"/>
        </w:rPr>
        <mc:AlternateContent>
          <mc:Choice Requires="wps">
            <w:drawing>
              <wp:anchor distT="0" distB="0" distL="114300" distR="114300" simplePos="0" relativeHeight="251658243" behindDoc="0" locked="0" layoutInCell="1" allowOverlap="1" wp14:anchorId="34F4A243" wp14:editId="78B4E61A">
                <wp:simplePos x="0" y="0"/>
                <wp:positionH relativeFrom="margin">
                  <wp:align>center</wp:align>
                </wp:positionH>
                <wp:positionV relativeFrom="paragraph">
                  <wp:posOffset>960247</wp:posOffset>
                </wp:positionV>
                <wp:extent cx="3694176" cy="2077517"/>
                <wp:effectExtent l="19050" t="19050" r="20955" b="18415"/>
                <wp:wrapNone/>
                <wp:docPr id="1653188936" name="Rectangle 2"/>
                <wp:cNvGraphicFramePr/>
                <a:graphic xmlns:a="http://schemas.openxmlformats.org/drawingml/2006/main">
                  <a:graphicData uri="http://schemas.microsoft.com/office/word/2010/wordprocessingShape">
                    <wps:wsp>
                      <wps:cNvSpPr/>
                      <wps:spPr>
                        <a:xfrm>
                          <a:off x="0" y="0"/>
                          <a:ext cx="3694176" cy="2077517"/>
                        </a:xfrm>
                        <a:prstGeom prst="rect">
                          <a:avLst/>
                        </a:prstGeom>
                        <a:noFill/>
                        <a:ln w="38100" cmpd="dbl">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979C0D" id="Rectangle 2" o:spid="_x0000_s1026" style="position:absolute;margin-left:0;margin-top:75.6pt;width:290.9pt;height:163.6pt;z-index:251658243;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" filled="f" strokecolor="black [3213]" strokeweight="3pt">
                <v:stroke linestyle="thinThin"/>
                <w10:wrap anchorx="margin"/>
              </v:rect>
            </w:pict>
          </mc:Fallback>
        </mc:AlternateContent>
      </w:r>
    </w:p>
    <w:p w14:paraId="77F89570" w14:textId="77777777" w:rsidR="002202B3" w:rsidRDefault="002202B3" w:rsidP="00DA15BA">
      <w:pPr>
        <w:tabs>
          <w:tab w:val="left" w:pos="3870"/>
        </w:tabs>
        <w:spacing w:after="0" w:line="360" w:lineRule="auto"/>
        <w:rPr>
          <w:rFonts w:cs="Times New Roman"/>
          <w:b/>
          <w:sz w:val="24"/>
          <w:szCs w:val="24"/>
        </w:rPr>
      </w:pPr>
    </w:p>
    <w:p w14:paraId="53EB4C62" w14:textId="77777777" w:rsidR="002202B3" w:rsidRDefault="002202B3" w:rsidP="00DA15BA">
      <w:pPr>
        <w:tabs>
          <w:tab w:val="left" w:pos="3870"/>
        </w:tabs>
        <w:spacing w:after="0" w:line="360" w:lineRule="auto"/>
        <w:rPr>
          <w:rFonts w:cs="Times New Roman"/>
          <w:b/>
          <w:sz w:val="24"/>
          <w:szCs w:val="24"/>
        </w:rPr>
      </w:pPr>
    </w:p>
    <w:p w14:paraId="69FCF60E" w14:textId="77777777" w:rsidR="002202B3" w:rsidRDefault="002202B3" w:rsidP="00DA15BA">
      <w:pPr>
        <w:tabs>
          <w:tab w:val="left" w:pos="3870"/>
        </w:tabs>
        <w:spacing w:after="0" w:line="360" w:lineRule="auto"/>
        <w:rPr>
          <w:rFonts w:cs="Times New Roman"/>
          <w:b/>
          <w:sz w:val="24"/>
          <w:szCs w:val="24"/>
        </w:rPr>
      </w:pPr>
    </w:p>
    <w:p w14:paraId="415F9AD7" w14:textId="77777777" w:rsidR="002202B3" w:rsidRDefault="002202B3" w:rsidP="00DA15BA">
      <w:pPr>
        <w:tabs>
          <w:tab w:val="left" w:pos="3870"/>
        </w:tabs>
        <w:spacing w:after="0" w:line="360" w:lineRule="auto"/>
        <w:rPr>
          <w:rFonts w:cs="Times New Roman"/>
          <w:b/>
          <w:sz w:val="24"/>
          <w:szCs w:val="24"/>
        </w:rPr>
      </w:pPr>
    </w:p>
    <w:p w14:paraId="098D1890" w14:textId="77777777" w:rsidR="002202B3" w:rsidRDefault="002202B3" w:rsidP="00DA15BA">
      <w:pPr>
        <w:tabs>
          <w:tab w:val="left" w:pos="3870"/>
        </w:tabs>
        <w:spacing w:after="0" w:line="360" w:lineRule="auto"/>
        <w:rPr>
          <w:rFonts w:cs="Times New Roman"/>
          <w:b/>
          <w:sz w:val="24"/>
          <w:szCs w:val="24"/>
        </w:rPr>
      </w:pPr>
    </w:p>
    <w:p w14:paraId="6CF86BFA" w14:textId="77777777" w:rsidR="002202B3" w:rsidRDefault="002202B3" w:rsidP="00DA15BA">
      <w:pPr>
        <w:tabs>
          <w:tab w:val="left" w:pos="3870"/>
        </w:tabs>
        <w:spacing w:after="0" w:line="360" w:lineRule="auto"/>
        <w:rPr>
          <w:rFonts w:cs="Times New Roman"/>
          <w:b/>
          <w:sz w:val="24"/>
          <w:szCs w:val="24"/>
        </w:rPr>
      </w:pPr>
    </w:p>
    <w:p w14:paraId="1C6F03E5" w14:textId="13BC93FB" w:rsidR="00DA15BA" w:rsidRPr="00911571" w:rsidRDefault="002202B3" w:rsidP="00DA15BA">
      <w:pPr>
        <w:tabs>
          <w:tab w:val="left" w:pos="3870"/>
        </w:tabs>
        <w:spacing w:after="0" w:line="360" w:lineRule="auto"/>
        <w:rPr>
          <w:rFonts w:cs="Times New Roman"/>
          <w:b/>
          <w:sz w:val="24"/>
          <w:szCs w:val="24"/>
        </w:rPr>
      </w:pPr>
      <w:r>
        <w:rPr>
          <w:rFonts w:cs="Times New Roman"/>
          <w:b/>
          <w:sz w:val="24"/>
          <w:szCs w:val="24"/>
        </w:rPr>
        <w:tab/>
      </w:r>
      <w:r w:rsidR="00DA15BA" w:rsidRPr="00911571">
        <w:rPr>
          <w:rFonts w:cs="Times New Roman"/>
          <w:b/>
          <w:sz w:val="24"/>
          <w:szCs w:val="24"/>
        </w:rPr>
        <w:t>EXHIBIT</w:t>
      </w:r>
    </w:p>
    <w:p w14:paraId="69F52D7F" w14:textId="6179AF7C" w:rsidR="00DA15BA" w:rsidRDefault="002202B3" w:rsidP="002202B3">
      <w:pPr>
        <w:pStyle w:val="Heading2"/>
        <w:tabs>
          <w:tab w:val="left" w:pos="2250"/>
        </w:tabs>
        <w:ind w:left="1440" w:firstLine="720"/>
        <w:rPr>
          <w:u w:val="none"/>
        </w:rPr>
      </w:pPr>
      <w:bookmarkStart w:id="18" w:name="_Toc213429460"/>
      <w:r w:rsidRPr="002202B3">
        <w:rPr>
          <w:u w:val="none"/>
        </w:rPr>
        <w:t>STF-NHW</w:t>
      </w:r>
      <w:r w:rsidR="00432830">
        <w:rPr>
          <w:u w:val="none"/>
        </w:rPr>
        <w:t>-</w:t>
      </w:r>
      <w:r w:rsidR="00051836">
        <w:rPr>
          <w:u w:val="none"/>
        </w:rPr>
        <w:t>3</w:t>
      </w:r>
      <w:r w:rsidR="006E492C">
        <w:rPr>
          <w:u w:val="none"/>
        </w:rPr>
        <w:t xml:space="preserve">  </w:t>
      </w:r>
      <w:r w:rsidRPr="002202B3">
        <w:rPr>
          <w:u w:val="none"/>
        </w:rPr>
        <w:t xml:space="preserve"> </w:t>
      </w:r>
      <w:r w:rsidR="00051836">
        <w:rPr>
          <w:u w:val="none"/>
        </w:rPr>
        <w:t>Leah Wellborn</w:t>
      </w:r>
      <w:r w:rsidRPr="002202B3">
        <w:rPr>
          <w:u w:val="none"/>
        </w:rPr>
        <w:t xml:space="preserve"> Resume</w:t>
      </w:r>
      <w:bookmarkEnd w:id="18"/>
    </w:p>
    <w:p w14:paraId="7B87307F" w14:textId="77777777" w:rsidR="002202B3" w:rsidRDefault="002202B3" w:rsidP="002202B3"/>
    <w:p w14:paraId="5FB42BB0" w14:textId="77777777" w:rsidR="002202B3" w:rsidRDefault="002202B3" w:rsidP="002202B3"/>
    <w:p w14:paraId="6F183571" w14:textId="77777777" w:rsidR="002202B3" w:rsidRDefault="002202B3" w:rsidP="002202B3"/>
    <w:p w14:paraId="3E8C95C0" w14:textId="77777777" w:rsidR="002202B3" w:rsidRDefault="002202B3" w:rsidP="002202B3"/>
    <w:p w14:paraId="1AD2501E" w14:textId="77777777" w:rsidR="002202B3" w:rsidRDefault="002202B3" w:rsidP="002202B3"/>
    <w:p w14:paraId="72B10978" w14:textId="77777777" w:rsidR="002202B3" w:rsidRDefault="002202B3" w:rsidP="002202B3"/>
    <w:p w14:paraId="47D82301" w14:textId="77777777" w:rsidR="002202B3" w:rsidRDefault="002202B3" w:rsidP="002202B3"/>
    <w:p w14:paraId="097A6BF5" w14:textId="77777777" w:rsidR="002202B3" w:rsidRDefault="002202B3" w:rsidP="002202B3"/>
    <w:p w14:paraId="34B4B394" w14:textId="77777777" w:rsidR="002202B3" w:rsidRDefault="002202B3" w:rsidP="002202B3"/>
    <w:p w14:paraId="10C0CB2B" w14:textId="77777777" w:rsidR="002202B3" w:rsidRDefault="002202B3" w:rsidP="002202B3"/>
    <w:p w14:paraId="3486386D" w14:textId="77777777" w:rsidR="002202B3" w:rsidRDefault="002202B3" w:rsidP="002202B3"/>
    <w:p w14:paraId="40C74C85" w14:textId="77777777" w:rsidR="002202B3" w:rsidRDefault="002202B3" w:rsidP="002202B3"/>
    <w:p w14:paraId="09B862FA" w14:textId="77777777" w:rsidR="002202B3" w:rsidRDefault="002202B3" w:rsidP="002202B3"/>
    <w:p w14:paraId="4712164F" w14:textId="77777777" w:rsidR="002202B3" w:rsidRDefault="002202B3" w:rsidP="002202B3"/>
    <w:p w14:paraId="0A61AA84" w14:textId="77777777" w:rsidR="002202B3" w:rsidRDefault="002202B3" w:rsidP="002202B3"/>
    <w:p w14:paraId="60B2C081" w14:textId="77777777" w:rsidR="002202B3" w:rsidRDefault="002202B3" w:rsidP="002202B3"/>
    <w:p w14:paraId="63AADFB2" w14:textId="77777777" w:rsidR="002202B3" w:rsidRDefault="002202B3" w:rsidP="002202B3"/>
    <w:p w14:paraId="3416A9BC" w14:textId="77777777" w:rsidR="006D3DB4" w:rsidRDefault="006D3DB4" w:rsidP="00241E77">
      <w:pPr>
        <w:spacing w:after="0" w:line="240" w:lineRule="auto"/>
        <w:jc w:val="center"/>
        <w:rPr>
          <w:rFonts w:cs="Times New Roman"/>
          <w:b/>
          <w:szCs w:val="24"/>
        </w:rPr>
      </w:pPr>
    </w:p>
    <w:p w14:paraId="6DCA7B0D" w14:textId="77777777" w:rsidR="00256898" w:rsidRPr="00256898" w:rsidRDefault="00256898" w:rsidP="00256898">
      <w:pPr>
        <w:widowControl w:val="0"/>
        <w:suppressAutoHyphens/>
        <w:spacing w:after="0" w:line="240" w:lineRule="atLeast"/>
        <w:jc w:val="both"/>
        <w:rPr>
          <w:rFonts w:eastAsia="Calibri" w:cs="Times New Roman"/>
          <w:b/>
          <w:bCs/>
          <w:spacing w:val="-2"/>
          <w:sz w:val="24"/>
          <w:szCs w:val="24"/>
        </w:rPr>
      </w:pPr>
      <w:bookmarkStart w:id="19" w:name="_Hlk197009281"/>
    </w:p>
    <w:bookmarkEnd w:id="19"/>
    <w:p w14:paraId="0ACDB6C7" w14:textId="77777777" w:rsidR="00574012" w:rsidRPr="008E1BB8" w:rsidRDefault="00574012" w:rsidP="00574012">
      <w:pPr>
        <w:suppressAutoHyphens/>
        <w:spacing w:after="0" w:line="240" w:lineRule="atLeast"/>
        <w:jc w:val="both"/>
        <w:rPr>
          <w:spacing w:val="-2"/>
        </w:rPr>
      </w:pPr>
      <w:r w:rsidRPr="008E1BB8">
        <w:rPr>
          <w:b/>
          <w:bCs/>
          <w:spacing w:val="-2"/>
          <w:u w:val="single"/>
        </w:rPr>
        <w:t>EDUCATION</w:t>
      </w:r>
    </w:p>
    <w:p w14:paraId="10E9B6BB" w14:textId="77777777" w:rsidR="00051836" w:rsidRPr="00E2741B" w:rsidRDefault="00051836" w:rsidP="00574012">
      <w:pPr>
        <w:suppressAutoHyphens/>
        <w:spacing w:after="0" w:line="240" w:lineRule="atLeast"/>
        <w:jc w:val="both"/>
        <w:rPr>
          <w:spacing w:val="-2"/>
        </w:rPr>
      </w:pPr>
      <w:r w:rsidRPr="00E2741B">
        <w:rPr>
          <w:spacing w:val="-2"/>
        </w:rPr>
        <w:t>M</w:t>
      </w:r>
      <w:r>
        <w:rPr>
          <w:spacing w:val="-2"/>
        </w:rPr>
        <w:t>.</w:t>
      </w:r>
      <w:r w:rsidRPr="00E2741B">
        <w:rPr>
          <w:spacing w:val="-2"/>
        </w:rPr>
        <w:t>S. Operations Research, Georgia Institute of Technology</w:t>
      </w:r>
      <w:r>
        <w:rPr>
          <w:spacing w:val="-2"/>
        </w:rPr>
        <w:t>,</w:t>
      </w:r>
      <w:r w:rsidRPr="00E2741B">
        <w:rPr>
          <w:spacing w:val="-2"/>
        </w:rPr>
        <w:t xml:space="preserve"> 2017</w:t>
      </w:r>
    </w:p>
    <w:p w14:paraId="7113CD84" w14:textId="77777777" w:rsidR="00051836" w:rsidRPr="00E2741B" w:rsidRDefault="00051836" w:rsidP="00574012">
      <w:pPr>
        <w:suppressAutoHyphens/>
        <w:spacing w:after="0" w:line="240" w:lineRule="atLeast"/>
        <w:jc w:val="both"/>
        <w:rPr>
          <w:spacing w:val="-2"/>
        </w:rPr>
      </w:pPr>
      <w:r w:rsidRPr="00E2741B">
        <w:rPr>
          <w:spacing w:val="-2"/>
        </w:rPr>
        <w:t>B.S. Mathematics, Georgia Southern University</w:t>
      </w:r>
      <w:r>
        <w:rPr>
          <w:spacing w:val="-2"/>
        </w:rPr>
        <w:t>,</w:t>
      </w:r>
      <w:r w:rsidRPr="00E2741B">
        <w:rPr>
          <w:spacing w:val="-2"/>
        </w:rPr>
        <w:t xml:space="preserve"> 2012</w:t>
      </w:r>
    </w:p>
    <w:p w14:paraId="1FC039E4" w14:textId="77777777" w:rsidR="00574012" w:rsidRPr="008E1BB8" w:rsidRDefault="00574012" w:rsidP="00574012">
      <w:pPr>
        <w:suppressAutoHyphens/>
        <w:spacing w:after="0" w:line="240" w:lineRule="atLeast"/>
        <w:jc w:val="both"/>
        <w:rPr>
          <w:b/>
          <w:bCs/>
          <w:spacing w:val="-2"/>
          <w:u w:val="single"/>
        </w:rPr>
      </w:pPr>
    </w:p>
    <w:p w14:paraId="2C7999E6" w14:textId="77777777" w:rsidR="00574012" w:rsidRPr="008E1BB8" w:rsidRDefault="00574012" w:rsidP="00574012">
      <w:pPr>
        <w:suppressAutoHyphens/>
        <w:spacing w:after="0"/>
        <w:jc w:val="both"/>
        <w:rPr>
          <w:spacing w:val="-2"/>
        </w:rPr>
      </w:pPr>
      <w:r w:rsidRPr="008E1BB8">
        <w:rPr>
          <w:b/>
          <w:spacing w:val="-2"/>
          <w:u w:val="single"/>
        </w:rPr>
        <w:t>PROFESSIONAL AFFILIATIONS</w:t>
      </w:r>
    </w:p>
    <w:p w14:paraId="5011DDA0" w14:textId="77777777" w:rsidR="00574012" w:rsidRDefault="00574012" w:rsidP="00574012">
      <w:pPr>
        <w:suppressAutoHyphens/>
        <w:spacing w:after="0" w:line="240" w:lineRule="atLeast"/>
        <w:jc w:val="both"/>
        <w:rPr>
          <w:bCs/>
          <w:spacing w:val="-2"/>
        </w:rPr>
      </w:pPr>
      <w:r w:rsidRPr="008E1BB8">
        <w:rPr>
          <w:bCs/>
          <w:spacing w:val="-2"/>
        </w:rPr>
        <w:t>Women’s Energy Network, Greater Atlanta Chapter</w:t>
      </w:r>
      <w:r>
        <w:rPr>
          <w:bCs/>
          <w:spacing w:val="-2"/>
        </w:rPr>
        <w:t xml:space="preserve"> – Board Member (2019 – 2023)</w:t>
      </w:r>
    </w:p>
    <w:p w14:paraId="5870317E" w14:textId="77777777" w:rsidR="00574012" w:rsidRPr="008E1BB8" w:rsidRDefault="00574012" w:rsidP="00574012">
      <w:pPr>
        <w:suppressAutoHyphens/>
        <w:spacing w:after="0" w:line="240" w:lineRule="atLeast"/>
        <w:jc w:val="both"/>
        <w:rPr>
          <w:bCs/>
          <w:spacing w:val="-2"/>
        </w:rPr>
      </w:pPr>
      <w:r w:rsidRPr="008E1BB8">
        <w:rPr>
          <w:bCs/>
          <w:spacing w:val="-2"/>
        </w:rPr>
        <w:t>Women’s Energy Network, Greater Atlanta Chapter</w:t>
      </w:r>
      <w:r>
        <w:rPr>
          <w:bCs/>
          <w:spacing w:val="-2"/>
        </w:rPr>
        <w:t xml:space="preserve"> – Member (2016 – Present)</w:t>
      </w:r>
    </w:p>
    <w:p w14:paraId="63279DF7" w14:textId="77777777" w:rsidR="00574012" w:rsidRPr="008E1BB8" w:rsidRDefault="00574012" w:rsidP="00574012">
      <w:pPr>
        <w:suppressAutoHyphens/>
        <w:spacing w:after="0" w:line="240" w:lineRule="atLeast"/>
        <w:jc w:val="both"/>
        <w:rPr>
          <w:b/>
          <w:bCs/>
          <w:spacing w:val="-2"/>
          <w:u w:val="single"/>
        </w:rPr>
      </w:pPr>
    </w:p>
    <w:p w14:paraId="01E3FBDA" w14:textId="77777777" w:rsidR="00574012" w:rsidRPr="008E1BB8" w:rsidRDefault="00574012" w:rsidP="00574012">
      <w:pPr>
        <w:suppressAutoHyphens/>
        <w:spacing w:after="0" w:line="240" w:lineRule="atLeast"/>
        <w:jc w:val="both"/>
        <w:rPr>
          <w:b/>
          <w:bCs/>
          <w:spacing w:val="-2"/>
        </w:rPr>
      </w:pPr>
      <w:r w:rsidRPr="008E1BB8">
        <w:rPr>
          <w:b/>
          <w:bCs/>
          <w:spacing w:val="-2"/>
          <w:u w:val="single"/>
        </w:rPr>
        <w:t>EXPERIENCE</w:t>
      </w:r>
    </w:p>
    <w:p w14:paraId="22419BFC" w14:textId="77777777" w:rsidR="00574012" w:rsidRPr="008E1BB8" w:rsidRDefault="00574012" w:rsidP="00574012">
      <w:pPr>
        <w:suppressAutoHyphens/>
        <w:spacing w:after="0" w:line="240" w:lineRule="atLeast"/>
        <w:jc w:val="both"/>
        <w:rPr>
          <w:b/>
          <w:bCs/>
          <w:spacing w:val="-2"/>
        </w:rPr>
      </w:pPr>
    </w:p>
    <w:p w14:paraId="4A09D875" w14:textId="77777777" w:rsidR="00574012" w:rsidRPr="008E1BB8" w:rsidRDefault="00574012" w:rsidP="00574012">
      <w:pPr>
        <w:tabs>
          <w:tab w:val="left" w:pos="720"/>
          <w:tab w:val="center" w:pos="4680"/>
        </w:tabs>
        <w:suppressAutoHyphens/>
        <w:spacing w:after="0" w:line="240" w:lineRule="atLeast"/>
        <w:jc w:val="both"/>
        <w:rPr>
          <w:spacing w:val="-2"/>
        </w:rPr>
      </w:pPr>
      <w:r w:rsidRPr="008E1BB8">
        <w:rPr>
          <w:bCs/>
          <w:spacing w:val="-2"/>
        </w:rPr>
        <w:t xml:space="preserve">Ms. Wellborn </w:t>
      </w:r>
      <w:r>
        <w:rPr>
          <w:bCs/>
          <w:spacing w:val="-2"/>
        </w:rPr>
        <w:t xml:space="preserve">has been working in regulated energy markets since early 2013.  She has an undergraduate degree in </w:t>
      </w:r>
      <w:r w:rsidRPr="008E1BB8">
        <w:rPr>
          <w:bCs/>
          <w:spacing w:val="-2"/>
        </w:rPr>
        <w:t xml:space="preserve">mathematics and </w:t>
      </w:r>
      <w:r>
        <w:rPr>
          <w:bCs/>
          <w:spacing w:val="-2"/>
        </w:rPr>
        <w:t xml:space="preserve">graduate degree in </w:t>
      </w:r>
      <w:r w:rsidRPr="008E1BB8">
        <w:rPr>
          <w:bCs/>
          <w:spacing w:val="-2"/>
        </w:rPr>
        <w:t xml:space="preserve">operations </w:t>
      </w:r>
      <w:r>
        <w:rPr>
          <w:bCs/>
          <w:spacing w:val="-2"/>
        </w:rPr>
        <w:t xml:space="preserve">research.  </w:t>
      </w:r>
      <w:r w:rsidRPr="008E1BB8">
        <w:rPr>
          <w:bCs/>
          <w:spacing w:val="-2"/>
        </w:rPr>
        <w:t xml:space="preserve">She </w:t>
      </w:r>
      <w:r>
        <w:rPr>
          <w:bCs/>
          <w:spacing w:val="-2"/>
        </w:rPr>
        <w:t>started her career</w:t>
      </w:r>
      <w:r w:rsidRPr="008E1BB8">
        <w:rPr>
          <w:bCs/>
          <w:spacing w:val="-2"/>
        </w:rPr>
        <w:t xml:space="preserve"> working at J. Kennedy and Associates, Inc., and sub-contracting to Hayet Power Systems Consulting.  For these companies, she </w:t>
      </w:r>
      <w:r>
        <w:rPr>
          <w:bCs/>
          <w:spacing w:val="-2"/>
        </w:rPr>
        <w:t>provided</w:t>
      </w:r>
      <w:r w:rsidRPr="008E1BB8">
        <w:rPr>
          <w:bCs/>
          <w:spacing w:val="-2"/>
        </w:rPr>
        <w:t xml:space="preserve"> critical support in the areas of production cost modeling </w:t>
      </w:r>
      <w:r w:rsidRPr="008E1BB8">
        <w:rPr>
          <w:spacing w:val="-2"/>
        </w:rPr>
        <w:t xml:space="preserve">and data analysis </w:t>
      </w:r>
      <w:r>
        <w:rPr>
          <w:spacing w:val="-2"/>
        </w:rPr>
        <w:t>through 2018</w:t>
      </w:r>
      <w:r w:rsidRPr="008E1BB8">
        <w:rPr>
          <w:spacing w:val="-2"/>
        </w:rPr>
        <w:t xml:space="preserve">. </w:t>
      </w:r>
      <w:r>
        <w:rPr>
          <w:spacing w:val="-2"/>
        </w:rPr>
        <w:t xml:space="preserve">Ms. Wellborn then spent nearly 3 years at Accenture, supporting its global regulated energy team within the procurement practice, helping large commercial and industrial clients manage their energy </w:t>
      </w:r>
      <w:proofErr w:type="gramStart"/>
      <w:r>
        <w:rPr>
          <w:spacing w:val="-2"/>
        </w:rPr>
        <w:t>spend</w:t>
      </w:r>
      <w:proofErr w:type="gramEnd"/>
      <w:r>
        <w:rPr>
          <w:spacing w:val="-2"/>
        </w:rPr>
        <w:t xml:space="preserve"> and </w:t>
      </w:r>
      <w:proofErr w:type="gramStart"/>
      <w:r>
        <w:rPr>
          <w:spacing w:val="-2"/>
        </w:rPr>
        <w:t>energy related</w:t>
      </w:r>
      <w:proofErr w:type="gramEnd"/>
      <w:r>
        <w:rPr>
          <w:spacing w:val="-2"/>
        </w:rPr>
        <w:t xml:space="preserve"> initiatives, as they related to regulated utility tariffs, economic dispatch, planning, and market risk (energy efficiency, green tariffs, PPA/VPPA, etc.).  Ms. Wellborn rejoined J. Kennedy and Associates in late 2021 and currently provides analytical support to clients in the areas of </w:t>
      </w:r>
      <w:r w:rsidRPr="00975675">
        <w:rPr>
          <w:spacing w:val="-2"/>
        </w:rPr>
        <w:t>utility resource planning</w:t>
      </w:r>
      <w:r>
        <w:rPr>
          <w:spacing w:val="-2"/>
        </w:rPr>
        <w:t xml:space="preserve"> and market </w:t>
      </w:r>
      <w:r w:rsidRPr="00975675">
        <w:rPr>
          <w:spacing w:val="-2"/>
        </w:rPr>
        <w:t>modeling.</w:t>
      </w:r>
    </w:p>
    <w:p w14:paraId="76C1DD0A" w14:textId="77777777" w:rsidR="00574012" w:rsidRPr="001B08A6" w:rsidRDefault="00574012" w:rsidP="00574012">
      <w:pPr>
        <w:suppressAutoHyphens/>
        <w:spacing w:after="0" w:line="240" w:lineRule="atLeast"/>
        <w:jc w:val="both"/>
        <w:rPr>
          <w:b/>
          <w:spacing w:val="-2"/>
          <w:u w:val="single"/>
        </w:rPr>
      </w:pPr>
    </w:p>
    <w:p w14:paraId="0649AEFD" w14:textId="77777777" w:rsidR="00574012" w:rsidRPr="001B08A6" w:rsidRDefault="00574012" w:rsidP="00574012">
      <w:pPr>
        <w:tabs>
          <w:tab w:val="left" w:pos="1440"/>
        </w:tabs>
        <w:suppressAutoHyphens/>
        <w:spacing w:after="0" w:line="240" w:lineRule="atLeast"/>
        <w:jc w:val="both"/>
        <w:rPr>
          <w:b/>
          <w:bCs/>
          <w:spacing w:val="-2"/>
        </w:rPr>
      </w:pPr>
      <w:r w:rsidRPr="001B08A6">
        <w:rPr>
          <w:b/>
          <w:bCs/>
          <w:spacing w:val="-2"/>
        </w:rPr>
        <w:t>20</w:t>
      </w:r>
      <w:r>
        <w:rPr>
          <w:b/>
          <w:bCs/>
          <w:spacing w:val="-2"/>
        </w:rPr>
        <w:t>21</w:t>
      </w:r>
      <w:r w:rsidRPr="001B08A6">
        <w:rPr>
          <w:b/>
          <w:bCs/>
          <w:spacing w:val="-2"/>
        </w:rPr>
        <w:t xml:space="preserve"> to</w:t>
      </w:r>
      <w:r>
        <w:rPr>
          <w:b/>
          <w:bCs/>
          <w:spacing w:val="-2"/>
        </w:rPr>
        <w:tab/>
        <w:t>J. Kennedy and Associates, Inc.</w:t>
      </w:r>
      <w:r w:rsidRPr="001B08A6">
        <w:rPr>
          <w:b/>
          <w:bCs/>
          <w:spacing w:val="-2"/>
        </w:rPr>
        <w:tab/>
      </w:r>
    </w:p>
    <w:p w14:paraId="53CAD82E" w14:textId="77777777" w:rsidR="00574012" w:rsidRDefault="00574012" w:rsidP="00574012">
      <w:pPr>
        <w:tabs>
          <w:tab w:val="left" w:pos="-720"/>
          <w:tab w:val="left" w:pos="0"/>
          <w:tab w:val="left" w:pos="720"/>
        </w:tabs>
        <w:suppressAutoHyphens/>
        <w:spacing w:after="0" w:line="240" w:lineRule="atLeast"/>
        <w:ind w:left="1440" w:hanging="1440"/>
        <w:jc w:val="both"/>
        <w:rPr>
          <w:bCs/>
          <w:spacing w:val="-2"/>
        </w:rPr>
      </w:pPr>
      <w:r>
        <w:rPr>
          <w:b/>
          <w:bCs/>
          <w:spacing w:val="-2"/>
        </w:rPr>
        <w:t>Present</w:t>
      </w:r>
      <w:r w:rsidRPr="00C061AD">
        <w:rPr>
          <w:bCs/>
          <w:spacing w:val="-2"/>
        </w:rPr>
        <w:t xml:space="preserve">: </w:t>
      </w:r>
      <w:r w:rsidRPr="00C061AD">
        <w:rPr>
          <w:bCs/>
          <w:spacing w:val="-2"/>
        </w:rPr>
        <w:tab/>
      </w:r>
      <w:r>
        <w:rPr>
          <w:bCs/>
          <w:spacing w:val="-2"/>
        </w:rPr>
        <w:t>Director, Consulting (July 2025 – Present)</w:t>
      </w:r>
    </w:p>
    <w:p w14:paraId="27D4465D" w14:textId="77777777" w:rsidR="00574012" w:rsidRDefault="00574012" w:rsidP="00574012">
      <w:pPr>
        <w:tabs>
          <w:tab w:val="left" w:pos="-720"/>
          <w:tab w:val="left" w:pos="0"/>
          <w:tab w:val="left" w:pos="720"/>
        </w:tabs>
        <w:suppressAutoHyphens/>
        <w:spacing w:after="0" w:line="240" w:lineRule="atLeast"/>
        <w:ind w:left="1440" w:hanging="1440"/>
        <w:jc w:val="both"/>
        <w:rPr>
          <w:b/>
          <w:bCs/>
          <w:spacing w:val="-2"/>
          <w:u w:val="single"/>
        </w:rPr>
      </w:pPr>
      <w:r>
        <w:rPr>
          <w:bCs/>
          <w:spacing w:val="-2"/>
        </w:rPr>
        <w:tab/>
      </w:r>
      <w:r>
        <w:rPr>
          <w:bCs/>
          <w:spacing w:val="-2"/>
        </w:rPr>
        <w:tab/>
        <w:t>Manager, Consulting (October 2021 – June 2025)</w:t>
      </w:r>
    </w:p>
    <w:p w14:paraId="159C159C" w14:textId="77777777" w:rsidR="00574012" w:rsidRPr="001B08A6" w:rsidRDefault="00574012" w:rsidP="00574012">
      <w:pPr>
        <w:tabs>
          <w:tab w:val="left" w:pos="-720"/>
          <w:tab w:val="left" w:pos="0"/>
          <w:tab w:val="left" w:pos="720"/>
        </w:tabs>
        <w:suppressAutoHyphens/>
        <w:spacing w:after="0" w:line="240" w:lineRule="atLeast"/>
        <w:ind w:left="1440" w:hanging="1440"/>
        <w:jc w:val="both"/>
        <w:rPr>
          <w:spacing w:val="-2"/>
        </w:rPr>
      </w:pPr>
    </w:p>
    <w:p w14:paraId="1FF5C183" w14:textId="77777777" w:rsidR="00574012" w:rsidRPr="00E2741B" w:rsidRDefault="00574012" w:rsidP="00574012">
      <w:pPr>
        <w:tabs>
          <w:tab w:val="left" w:pos="-720"/>
          <w:tab w:val="left" w:pos="0"/>
          <w:tab w:val="left" w:pos="720"/>
        </w:tabs>
        <w:suppressAutoHyphens/>
        <w:spacing w:after="0" w:line="240" w:lineRule="atLeast"/>
        <w:ind w:left="1440" w:hanging="1440"/>
        <w:jc w:val="both"/>
        <w:rPr>
          <w:spacing w:val="-2"/>
        </w:rPr>
      </w:pPr>
      <w:r w:rsidRPr="001B08A6">
        <w:rPr>
          <w:b/>
          <w:bCs/>
          <w:spacing w:val="-2"/>
        </w:rPr>
        <w:tab/>
      </w:r>
      <w:r w:rsidRPr="001B08A6">
        <w:rPr>
          <w:b/>
          <w:bCs/>
          <w:spacing w:val="-2"/>
        </w:rPr>
        <w:tab/>
      </w:r>
      <w:r w:rsidRPr="00E2741B">
        <w:rPr>
          <w:spacing w:val="-2"/>
        </w:rPr>
        <w:t>Performs analysis and prepares expert witness testimony on utility planning studies and economic evaluations in review of electric utility regulatory filings. Clients include State Public Service Commissions, Industrial Users Groups, and Consumer Advocacy Groups.</w:t>
      </w:r>
    </w:p>
    <w:p w14:paraId="320D8F24" w14:textId="77777777" w:rsidR="00574012" w:rsidRDefault="00574012" w:rsidP="00574012">
      <w:pPr>
        <w:tabs>
          <w:tab w:val="left" w:pos="1440"/>
        </w:tabs>
        <w:suppressAutoHyphens/>
        <w:spacing w:after="0" w:line="240" w:lineRule="atLeast"/>
        <w:jc w:val="both"/>
        <w:rPr>
          <w:b/>
          <w:bCs/>
          <w:spacing w:val="-2"/>
        </w:rPr>
      </w:pPr>
    </w:p>
    <w:p w14:paraId="4D3915AB" w14:textId="77777777" w:rsidR="00574012" w:rsidRPr="001B08A6" w:rsidRDefault="00574012" w:rsidP="00574012">
      <w:pPr>
        <w:tabs>
          <w:tab w:val="left" w:pos="1440"/>
        </w:tabs>
        <w:suppressAutoHyphens/>
        <w:spacing w:after="0" w:line="240" w:lineRule="atLeast"/>
        <w:jc w:val="both"/>
        <w:rPr>
          <w:b/>
          <w:bCs/>
          <w:spacing w:val="-2"/>
        </w:rPr>
      </w:pPr>
      <w:r>
        <w:rPr>
          <w:b/>
          <w:bCs/>
          <w:spacing w:val="-2"/>
        </w:rPr>
        <w:t>2019</w:t>
      </w:r>
      <w:r w:rsidRPr="001B08A6">
        <w:rPr>
          <w:b/>
          <w:bCs/>
          <w:spacing w:val="-2"/>
        </w:rPr>
        <w:t xml:space="preserve"> to</w:t>
      </w:r>
      <w:r>
        <w:rPr>
          <w:b/>
          <w:bCs/>
          <w:spacing w:val="-2"/>
        </w:rPr>
        <w:tab/>
        <w:t>Accenture, LLP</w:t>
      </w:r>
      <w:r w:rsidRPr="001B08A6">
        <w:rPr>
          <w:b/>
          <w:bCs/>
          <w:spacing w:val="-2"/>
        </w:rPr>
        <w:tab/>
      </w:r>
    </w:p>
    <w:p w14:paraId="220126CD" w14:textId="77777777" w:rsidR="00574012" w:rsidRDefault="00574012" w:rsidP="00574012">
      <w:pPr>
        <w:tabs>
          <w:tab w:val="left" w:pos="-720"/>
          <w:tab w:val="left" w:pos="0"/>
          <w:tab w:val="left" w:pos="720"/>
        </w:tabs>
        <w:suppressAutoHyphens/>
        <w:spacing w:after="0" w:line="240" w:lineRule="atLeast"/>
        <w:ind w:left="1440" w:hanging="1440"/>
        <w:jc w:val="both"/>
        <w:rPr>
          <w:spacing w:val="-2"/>
        </w:rPr>
      </w:pPr>
      <w:r>
        <w:rPr>
          <w:b/>
          <w:bCs/>
          <w:spacing w:val="-2"/>
        </w:rPr>
        <w:t>2021</w:t>
      </w:r>
      <w:r w:rsidRPr="00C061AD">
        <w:rPr>
          <w:bCs/>
          <w:spacing w:val="-2"/>
        </w:rPr>
        <w:t xml:space="preserve">: </w:t>
      </w:r>
      <w:r w:rsidRPr="00C061AD">
        <w:rPr>
          <w:bCs/>
          <w:spacing w:val="-2"/>
        </w:rPr>
        <w:tab/>
      </w:r>
      <w:r>
        <w:rPr>
          <w:bCs/>
          <w:spacing w:val="-2"/>
        </w:rPr>
        <w:tab/>
      </w:r>
      <w:r w:rsidRPr="009A2454">
        <w:rPr>
          <w:spacing w:val="-2"/>
        </w:rPr>
        <w:t>Associate Manager,</w:t>
      </w:r>
      <w:r>
        <w:rPr>
          <w:spacing w:val="-2"/>
        </w:rPr>
        <w:t xml:space="preserve"> Global Team, Regulated (March 2021 - October 2021)</w:t>
      </w:r>
    </w:p>
    <w:p w14:paraId="213A4C9C" w14:textId="77777777" w:rsidR="00574012" w:rsidRDefault="00574012" w:rsidP="00574012">
      <w:pPr>
        <w:tabs>
          <w:tab w:val="left" w:pos="-720"/>
          <w:tab w:val="left" w:pos="0"/>
          <w:tab w:val="left" w:pos="720"/>
        </w:tabs>
        <w:suppressAutoHyphens/>
        <w:spacing w:after="0" w:line="240" w:lineRule="atLeast"/>
        <w:ind w:left="1440" w:hanging="1440"/>
        <w:jc w:val="both"/>
        <w:rPr>
          <w:spacing w:val="-2"/>
        </w:rPr>
      </w:pPr>
      <w:r>
        <w:rPr>
          <w:spacing w:val="-2"/>
        </w:rPr>
        <w:tab/>
      </w:r>
      <w:r>
        <w:rPr>
          <w:spacing w:val="-2"/>
        </w:rPr>
        <w:tab/>
      </w:r>
      <w:r w:rsidRPr="006D07FB">
        <w:rPr>
          <w:spacing w:val="-2"/>
        </w:rPr>
        <w:t>Sourcing Specialist</w:t>
      </w:r>
      <w:r>
        <w:rPr>
          <w:spacing w:val="-2"/>
        </w:rPr>
        <w:t>, International Teams Lead (March 2020 - March 2021)</w:t>
      </w:r>
    </w:p>
    <w:p w14:paraId="5499B0BF" w14:textId="77777777" w:rsidR="00574012" w:rsidRPr="00E2741B" w:rsidRDefault="00574012" w:rsidP="00574012">
      <w:pPr>
        <w:tabs>
          <w:tab w:val="left" w:pos="-720"/>
          <w:tab w:val="left" w:pos="0"/>
          <w:tab w:val="left" w:pos="720"/>
        </w:tabs>
        <w:suppressAutoHyphens/>
        <w:spacing w:after="0" w:line="240" w:lineRule="atLeast"/>
        <w:ind w:left="1440" w:hanging="1440"/>
        <w:jc w:val="both"/>
        <w:rPr>
          <w:b/>
          <w:bCs/>
          <w:spacing w:val="-2"/>
        </w:rPr>
      </w:pPr>
      <w:r>
        <w:rPr>
          <w:bCs/>
          <w:spacing w:val="-2"/>
        </w:rPr>
        <w:tab/>
      </w:r>
      <w:r>
        <w:rPr>
          <w:bCs/>
          <w:spacing w:val="-2"/>
        </w:rPr>
        <w:tab/>
        <w:t>Senior Analyst, Regulated Energy Procurement (January 2019 - March 2020)</w:t>
      </w:r>
    </w:p>
    <w:p w14:paraId="271E7272" w14:textId="77777777" w:rsidR="00574012" w:rsidRPr="001B08A6" w:rsidRDefault="00574012" w:rsidP="00574012">
      <w:pPr>
        <w:tabs>
          <w:tab w:val="left" w:pos="-720"/>
          <w:tab w:val="left" w:pos="0"/>
          <w:tab w:val="left" w:pos="720"/>
        </w:tabs>
        <w:suppressAutoHyphens/>
        <w:spacing w:after="0" w:line="240" w:lineRule="atLeast"/>
        <w:ind w:left="1440" w:hanging="1440"/>
        <w:jc w:val="both"/>
        <w:rPr>
          <w:spacing w:val="-2"/>
        </w:rPr>
      </w:pPr>
    </w:p>
    <w:p w14:paraId="561937D6" w14:textId="77777777" w:rsidR="00574012" w:rsidRPr="00E2741B" w:rsidRDefault="00574012" w:rsidP="00574012">
      <w:pPr>
        <w:tabs>
          <w:tab w:val="left" w:pos="-720"/>
          <w:tab w:val="left" w:pos="0"/>
          <w:tab w:val="left" w:pos="720"/>
        </w:tabs>
        <w:suppressAutoHyphens/>
        <w:spacing w:after="0" w:line="240" w:lineRule="atLeast"/>
        <w:ind w:left="1440"/>
        <w:jc w:val="both"/>
        <w:rPr>
          <w:spacing w:val="-2"/>
        </w:rPr>
      </w:pPr>
      <w:r w:rsidRPr="00E2741B">
        <w:rPr>
          <w:spacing w:val="-2"/>
        </w:rPr>
        <w:t>As a part of Accenture Operations’ Energy Management and Procurement practice, the Regulated Energy team helps clients identify opportunities for electricity and natural gas cost savings through data analysis and deep industry experience. Clients include large industrial and commercial end-use customers with locations spread across multiple geographies and utility service territories.</w:t>
      </w:r>
    </w:p>
    <w:p w14:paraId="207FDDF7" w14:textId="77777777" w:rsidR="00574012" w:rsidRPr="00E2741B" w:rsidRDefault="00574012" w:rsidP="00574012">
      <w:pPr>
        <w:tabs>
          <w:tab w:val="left" w:pos="-720"/>
          <w:tab w:val="left" w:pos="0"/>
          <w:tab w:val="left" w:pos="720"/>
        </w:tabs>
        <w:suppressAutoHyphens/>
        <w:spacing w:after="0" w:line="240" w:lineRule="atLeast"/>
        <w:ind w:left="1440"/>
        <w:jc w:val="both"/>
        <w:rPr>
          <w:spacing w:val="-2"/>
        </w:rPr>
      </w:pPr>
    </w:p>
    <w:p w14:paraId="647322AC" w14:textId="77777777" w:rsidR="00574012" w:rsidRPr="00E2741B" w:rsidRDefault="00574012" w:rsidP="00574012">
      <w:pPr>
        <w:tabs>
          <w:tab w:val="left" w:pos="-720"/>
          <w:tab w:val="left" w:pos="0"/>
          <w:tab w:val="left" w:pos="720"/>
        </w:tabs>
        <w:suppressAutoHyphens/>
        <w:spacing w:after="0" w:line="240" w:lineRule="atLeast"/>
        <w:ind w:left="1440"/>
        <w:jc w:val="both"/>
        <w:rPr>
          <w:spacing w:val="-2"/>
        </w:rPr>
      </w:pPr>
      <w:r w:rsidRPr="00E2741B">
        <w:rPr>
          <w:spacing w:val="-2"/>
        </w:rPr>
        <w:t>• Conducts tariff optimization analysis and ad hoc economic decision analysis for clients with operations and energy spend in areas served by regulated electricity and natural gas distribution utilities.</w:t>
      </w:r>
    </w:p>
    <w:p w14:paraId="30060770" w14:textId="77777777" w:rsidR="00574012" w:rsidRPr="00E2741B" w:rsidRDefault="00574012" w:rsidP="00574012">
      <w:pPr>
        <w:tabs>
          <w:tab w:val="left" w:pos="-720"/>
          <w:tab w:val="left" w:pos="0"/>
          <w:tab w:val="left" w:pos="720"/>
        </w:tabs>
        <w:suppressAutoHyphens/>
        <w:spacing w:after="0" w:line="240" w:lineRule="atLeast"/>
        <w:ind w:left="1440"/>
        <w:jc w:val="both"/>
        <w:rPr>
          <w:spacing w:val="-2"/>
        </w:rPr>
      </w:pPr>
      <w:r w:rsidRPr="00E2741B">
        <w:rPr>
          <w:spacing w:val="-2"/>
        </w:rPr>
        <w:t xml:space="preserve">• Leads cross functional international delivery team of 10, providing career counseling and project oversight. Supports international energy procurement </w:t>
      </w:r>
      <w:r w:rsidRPr="00E2741B">
        <w:rPr>
          <w:spacing w:val="-2"/>
        </w:rPr>
        <w:lastRenderedPageBreak/>
        <w:t>functions as they relate to regulated utilities/energy markets of Australia, Southeast Asia, and Latin America.</w:t>
      </w:r>
    </w:p>
    <w:p w14:paraId="72581D30" w14:textId="77777777" w:rsidR="00574012" w:rsidRPr="00E2741B" w:rsidRDefault="00574012" w:rsidP="00574012">
      <w:pPr>
        <w:tabs>
          <w:tab w:val="left" w:pos="-720"/>
          <w:tab w:val="left" w:pos="0"/>
          <w:tab w:val="left" w:pos="720"/>
        </w:tabs>
        <w:suppressAutoHyphens/>
        <w:spacing w:after="0" w:line="240" w:lineRule="atLeast"/>
        <w:ind w:left="1440"/>
        <w:jc w:val="both"/>
        <w:rPr>
          <w:spacing w:val="-2"/>
        </w:rPr>
      </w:pPr>
      <w:r w:rsidRPr="00E2741B">
        <w:rPr>
          <w:spacing w:val="-2"/>
        </w:rPr>
        <w:t>• Manages project assessments and economic studies as they relate to resource planning or capacity/energy market risk and dispatch pricing (renewables, time-of-use tariffs, real-time-pricing/avoided cost, PPA, VPPA, etc.)</w:t>
      </w:r>
    </w:p>
    <w:p w14:paraId="3964C1E9" w14:textId="77777777" w:rsidR="00574012" w:rsidRPr="00E2741B" w:rsidRDefault="00574012" w:rsidP="00574012">
      <w:pPr>
        <w:tabs>
          <w:tab w:val="left" w:pos="-720"/>
          <w:tab w:val="left" w:pos="0"/>
          <w:tab w:val="left" w:pos="720"/>
        </w:tabs>
        <w:suppressAutoHyphens/>
        <w:spacing w:after="0" w:line="240" w:lineRule="atLeast"/>
        <w:ind w:left="1440"/>
        <w:jc w:val="both"/>
        <w:rPr>
          <w:spacing w:val="-2"/>
        </w:rPr>
      </w:pPr>
      <w:r w:rsidRPr="00E2741B">
        <w:rPr>
          <w:spacing w:val="-2"/>
        </w:rPr>
        <w:t>• Collaborates with all energy management work streams - including utility bill management, renewable energy procurement, deregulated markets competitive sourcing, market intelligence, and project management/technology development initiatives to manage customer spend end to end.</w:t>
      </w:r>
    </w:p>
    <w:p w14:paraId="696FCAB4" w14:textId="77777777" w:rsidR="00574012" w:rsidRDefault="00574012" w:rsidP="00574012">
      <w:pPr>
        <w:tabs>
          <w:tab w:val="left" w:pos="1440"/>
        </w:tabs>
        <w:suppressAutoHyphens/>
        <w:spacing w:after="0" w:line="240" w:lineRule="atLeast"/>
        <w:jc w:val="both"/>
        <w:rPr>
          <w:b/>
          <w:bCs/>
          <w:spacing w:val="-2"/>
        </w:rPr>
      </w:pPr>
    </w:p>
    <w:p w14:paraId="00C04B0A" w14:textId="77777777" w:rsidR="00574012" w:rsidRPr="001B08A6" w:rsidRDefault="00574012" w:rsidP="00574012">
      <w:pPr>
        <w:tabs>
          <w:tab w:val="left" w:pos="1440"/>
        </w:tabs>
        <w:suppressAutoHyphens/>
        <w:spacing w:after="0" w:line="240" w:lineRule="atLeast"/>
        <w:jc w:val="both"/>
        <w:rPr>
          <w:b/>
          <w:bCs/>
          <w:spacing w:val="-2"/>
        </w:rPr>
      </w:pPr>
      <w:r w:rsidRPr="001B08A6">
        <w:rPr>
          <w:b/>
          <w:bCs/>
          <w:spacing w:val="-2"/>
        </w:rPr>
        <w:t>2013 to</w:t>
      </w:r>
      <w:r>
        <w:rPr>
          <w:b/>
          <w:bCs/>
          <w:spacing w:val="-2"/>
        </w:rPr>
        <w:tab/>
        <w:t>J. Kennedy and Associates, Inc.</w:t>
      </w:r>
      <w:r w:rsidRPr="001B08A6">
        <w:rPr>
          <w:b/>
          <w:bCs/>
          <w:spacing w:val="-2"/>
        </w:rPr>
        <w:tab/>
      </w:r>
    </w:p>
    <w:p w14:paraId="6C0B6478" w14:textId="77777777" w:rsidR="00574012" w:rsidRDefault="00574012" w:rsidP="00574012">
      <w:pPr>
        <w:tabs>
          <w:tab w:val="left" w:pos="-720"/>
          <w:tab w:val="left" w:pos="0"/>
          <w:tab w:val="left" w:pos="720"/>
        </w:tabs>
        <w:suppressAutoHyphens/>
        <w:spacing w:after="0" w:line="240" w:lineRule="atLeast"/>
        <w:ind w:left="1440" w:hanging="1440"/>
        <w:jc w:val="both"/>
        <w:rPr>
          <w:bCs/>
          <w:spacing w:val="-2"/>
        </w:rPr>
      </w:pPr>
      <w:r>
        <w:rPr>
          <w:b/>
          <w:bCs/>
          <w:spacing w:val="-2"/>
        </w:rPr>
        <w:t>2019</w:t>
      </w:r>
      <w:r w:rsidRPr="00C061AD">
        <w:rPr>
          <w:bCs/>
          <w:spacing w:val="-2"/>
        </w:rPr>
        <w:t xml:space="preserve">: </w:t>
      </w:r>
      <w:r w:rsidRPr="00C061AD">
        <w:rPr>
          <w:bCs/>
          <w:spacing w:val="-2"/>
        </w:rPr>
        <w:tab/>
      </w:r>
      <w:r>
        <w:rPr>
          <w:bCs/>
          <w:spacing w:val="-2"/>
        </w:rPr>
        <w:tab/>
      </w:r>
      <w:r w:rsidRPr="009A2454">
        <w:rPr>
          <w:bCs/>
          <w:spacing w:val="-2"/>
        </w:rPr>
        <w:t>Senior Consultant</w:t>
      </w:r>
      <w:r>
        <w:rPr>
          <w:bCs/>
          <w:spacing w:val="-2"/>
        </w:rPr>
        <w:t xml:space="preserve"> (January 2016 – January 2019)</w:t>
      </w:r>
    </w:p>
    <w:p w14:paraId="0C1A4563" w14:textId="77777777" w:rsidR="00574012" w:rsidRDefault="00574012" w:rsidP="00574012">
      <w:pPr>
        <w:tabs>
          <w:tab w:val="left" w:pos="-720"/>
          <w:tab w:val="left" w:pos="0"/>
          <w:tab w:val="left" w:pos="720"/>
        </w:tabs>
        <w:suppressAutoHyphens/>
        <w:spacing w:after="0" w:line="240" w:lineRule="atLeast"/>
        <w:ind w:left="1440" w:hanging="1440"/>
        <w:jc w:val="both"/>
        <w:rPr>
          <w:b/>
          <w:bCs/>
          <w:spacing w:val="-2"/>
          <w:u w:val="single"/>
        </w:rPr>
      </w:pPr>
      <w:r>
        <w:rPr>
          <w:bCs/>
          <w:spacing w:val="-2"/>
        </w:rPr>
        <w:tab/>
      </w:r>
      <w:r>
        <w:rPr>
          <w:bCs/>
          <w:spacing w:val="-2"/>
        </w:rPr>
        <w:tab/>
        <w:t>Consultant (March 2013 – December 2015)</w:t>
      </w:r>
    </w:p>
    <w:p w14:paraId="66E4944B" w14:textId="77777777" w:rsidR="00574012" w:rsidRPr="001B08A6" w:rsidRDefault="00574012" w:rsidP="00574012">
      <w:pPr>
        <w:tabs>
          <w:tab w:val="left" w:pos="-720"/>
          <w:tab w:val="left" w:pos="0"/>
          <w:tab w:val="left" w:pos="720"/>
        </w:tabs>
        <w:suppressAutoHyphens/>
        <w:spacing w:after="0" w:line="240" w:lineRule="atLeast"/>
        <w:ind w:left="1440" w:hanging="1440"/>
        <w:jc w:val="both"/>
        <w:rPr>
          <w:spacing w:val="-2"/>
        </w:rPr>
      </w:pPr>
    </w:p>
    <w:p w14:paraId="6A19FD53" w14:textId="77777777" w:rsidR="00574012" w:rsidRPr="004D1F9E" w:rsidRDefault="00574012" w:rsidP="00574012">
      <w:pPr>
        <w:tabs>
          <w:tab w:val="left" w:pos="-720"/>
          <w:tab w:val="left" w:pos="0"/>
          <w:tab w:val="left" w:pos="720"/>
        </w:tabs>
        <w:suppressAutoHyphens/>
        <w:spacing w:after="0" w:line="240" w:lineRule="atLeast"/>
        <w:ind w:left="1440" w:hanging="1440"/>
        <w:jc w:val="both"/>
        <w:rPr>
          <w:b/>
          <w:bCs/>
          <w:spacing w:val="-2"/>
        </w:rPr>
      </w:pPr>
      <w:r w:rsidRPr="001B08A6">
        <w:rPr>
          <w:b/>
          <w:bCs/>
          <w:spacing w:val="-2"/>
        </w:rPr>
        <w:tab/>
      </w:r>
      <w:r w:rsidRPr="004D1F9E">
        <w:rPr>
          <w:b/>
          <w:bCs/>
          <w:spacing w:val="-2"/>
        </w:rPr>
        <w:tab/>
      </w:r>
      <w:r w:rsidRPr="004D1F9E">
        <w:rPr>
          <w:spacing w:val="-2"/>
        </w:rPr>
        <w:t xml:space="preserve">Responsible for conducting research, performing data analysis, developing production-cost model input assumptions and running production-cost studies, analyzing model output, and conducting related economic studies.  </w:t>
      </w:r>
    </w:p>
    <w:p w14:paraId="02185191" w14:textId="77777777" w:rsidR="00574012" w:rsidRPr="001B08A6" w:rsidRDefault="00574012" w:rsidP="00574012">
      <w:pPr>
        <w:tabs>
          <w:tab w:val="left" w:pos="-720"/>
          <w:tab w:val="left" w:pos="0"/>
          <w:tab w:val="left" w:pos="720"/>
        </w:tabs>
        <w:suppressAutoHyphens/>
        <w:spacing w:after="0" w:line="240" w:lineRule="atLeast"/>
        <w:ind w:left="720"/>
        <w:jc w:val="both"/>
        <w:rPr>
          <w:spacing w:val="-2"/>
        </w:rPr>
      </w:pPr>
    </w:p>
    <w:p w14:paraId="79FDD72D" w14:textId="77777777" w:rsidR="00574012" w:rsidRPr="001B08A6" w:rsidRDefault="00574012" w:rsidP="00574012">
      <w:pPr>
        <w:tabs>
          <w:tab w:val="center" w:pos="4680"/>
        </w:tabs>
        <w:suppressAutoHyphens/>
        <w:spacing w:after="0" w:line="240" w:lineRule="atLeast"/>
        <w:jc w:val="both"/>
        <w:rPr>
          <w:b/>
          <w:bCs/>
          <w:spacing w:val="-2"/>
          <w:u w:val="single"/>
        </w:rPr>
      </w:pPr>
    </w:p>
    <w:p w14:paraId="1A34DFB3" w14:textId="77777777" w:rsidR="00574012" w:rsidRPr="001B08A6" w:rsidRDefault="00574012" w:rsidP="00574012">
      <w:pPr>
        <w:tabs>
          <w:tab w:val="center" w:pos="4680"/>
        </w:tabs>
        <w:suppressAutoHyphens/>
        <w:spacing w:after="0" w:line="240" w:lineRule="atLeast"/>
        <w:jc w:val="both"/>
        <w:rPr>
          <w:spacing w:val="-2"/>
        </w:rPr>
      </w:pPr>
      <w:r>
        <w:rPr>
          <w:b/>
          <w:bCs/>
          <w:spacing w:val="-2"/>
          <w:u w:val="single"/>
        </w:rPr>
        <w:t>CERTIFICATIONS</w:t>
      </w:r>
    </w:p>
    <w:p w14:paraId="7976944A" w14:textId="77777777" w:rsidR="00574012" w:rsidRDefault="00574012" w:rsidP="00574012">
      <w:pPr>
        <w:tabs>
          <w:tab w:val="center" w:pos="4680"/>
        </w:tabs>
        <w:suppressAutoHyphens/>
        <w:spacing w:after="0" w:line="240" w:lineRule="atLeast"/>
        <w:jc w:val="both"/>
        <w:rPr>
          <w:spacing w:val="-2"/>
        </w:rPr>
      </w:pPr>
    </w:p>
    <w:p w14:paraId="5523D8E9" w14:textId="77777777" w:rsidR="00574012" w:rsidRDefault="00574012" w:rsidP="00574012">
      <w:pPr>
        <w:tabs>
          <w:tab w:val="center" w:pos="4680"/>
        </w:tabs>
        <w:suppressAutoHyphens/>
        <w:spacing w:after="0" w:line="240" w:lineRule="atLeast"/>
        <w:jc w:val="both"/>
        <w:rPr>
          <w:spacing w:val="-2"/>
        </w:rPr>
      </w:pPr>
      <w:r>
        <w:rPr>
          <w:spacing w:val="-2"/>
        </w:rPr>
        <w:t>Energy Exemplar – Aurora Core Certification Course (March 2022)</w:t>
      </w:r>
    </w:p>
    <w:p w14:paraId="5B455090" w14:textId="77777777" w:rsidR="00574012" w:rsidRDefault="00574012" w:rsidP="00574012">
      <w:pPr>
        <w:tabs>
          <w:tab w:val="center" w:pos="4680"/>
        </w:tabs>
        <w:suppressAutoHyphens/>
        <w:spacing w:after="0" w:line="240" w:lineRule="atLeast"/>
        <w:jc w:val="both"/>
        <w:rPr>
          <w:spacing w:val="-2"/>
        </w:rPr>
      </w:pPr>
      <w:r>
        <w:rPr>
          <w:spacing w:val="-2"/>
        </w:rPr>
        <w:t>Energy Exemplar – PLEXOS Power Core Certification Course (June 2023)</w:t>
      </w:r>
    </w:p>
    <w:p w14:paraId="0D309010" w14:textId="77777777" w:rsidR="00574012" w:rsidRDefault="00574012" w:rsidP="00574012">
      <w:pPr>
        <w:tabs>
          <w:tab w:val="center" w:pos="4680"/>
        </w:tabs>
        <w:suppressAutoHyphens/>
        <w:spacing w:after="0" w:line="240" w:lineRule="atLeast"/>
        <w:jc w:val="both"/>
        <w:rPr>
          <w:b/>
          <w:bCs/>
          <w:spacing w:val="-2"/>
          <w:u w:val="single"/>
        </w:rPr>
      </w:pPr>
    </w:p>
    <w:p w14:paraId="1B1370EF" w14:textId="77777777" w:rsidR="00574012" w:rsidRPr="001B08A6" w:rsidRDefault="00574012" w:rsidP="00574012">
      <w:pPr>
        <w:tabs>
          <w:tab w:val="center" w:pos="4680"/>
        </w:tabs>
        <w:suppressAutoHyphens/>
        <w:spacing w:after="0" w:line="240" w:lineRule="atLeast"/>
        <w:jc w:val="both"/>
        <w:rPr>
          <w:spacing w:val="-2"/>
        </w:rPr>
      </w:pPr>
      <w:r w:rsidRPr="001B08A6">
        <w:rPr>
          <w:b/>
          <w:bCs/>
          <w:spacing w:val="-2"/>
          <w:u w:val="single"/>
        </w:rPr>
        <w:t>CLIENTS SERVED</w:t>
      </w:r>
    </w:p>
    <w:p w14:paraId="53E0405D" w14:textId="77777777" w:rsidR="00574012" w:rsidRPr="001B08A6" w:rsidRDefault="00574012" w:rsidP="00574012">
      <w:pPr>
        <w:tabs>
          <w:tab w:val="left" w:pos="-720"/>
        </w:tabs>
        <w:suppressAutoHyphens/>
        <w:spacing w:after="0" w:line="240" w:lineRule="atLeast"/>
        <w:jc w:val="both"/>
        <w:rPr>
          <w:spacing w:val="-2"/>
        </w:rPr>
      </w:pPr>
    </w:p>
    <w:p w14:paraId="5D120AD2" w14:textId="77777777" w:rsidR="00574012" w:rsidRPr="001B08A6" w:rsidRDefault="00574012" w:rsidP="00574012">
      <w:pPr>
        <w:tabs>
          <w:tab w:val="left" w:pos="720"/>
          <w:tab w:val="center" w:pos="4680"/>
        </w:tabs>
        <w:suppressAutoHyphens/>
        <w:spacing w:after="0" w:line="240" w:lineRule="atLeast"/>
        <w:ind w:left="1440"/>
        <w:jc w:val="both"/>
        <w:rPr>
          <w:spacing w:val="-2"/>
        </w:rPr>
      </w:pPr>
      <w:r w:rsidRPr="001B08A6">
        <w:rPr>
          <w:spacing w:val="-2"/>
        </w:rPr>
        <w:t>Georgia Public Service Commission Staff</w:t>
      </w:r>
    </w:p>
    <w:p w14:paraId="18360EBB" w14:textId="77777777" w:rsidR="00574012" w:rsidRDefault="00574012" w:rsidP="00574012">
      <w:pPr>
        <w:tabs>
          <w:tab w:val="left" w:pos="720"/>
          <w:tab w:val="center" w:pos="4680"/>
        </w:tabs>
        <w:suppressAutoHyphens/>
        <w:spacing w:after="0" w:line="240" w:lineRule="atLeast"/>
        <w:ind w:left="1440"/>
        <w:jc w:val="both"/>
        <w:rPr>
          <w:spacing w:val="-2"/>
        </w:rPr>
      </w:pPr>
      <w:r w:rsidRPr="001B08A6">
        <w:rPr>
          <w:spacing w:val="-2"/>
        </w:rPr>
        <w:t>Kentucky Industrial Utility Customers, Inc.</w:t>
      </w:r>
    </w:p>
    <w:p w14:paraId="6CDFD9BF" w14:textId="77777777" w:rsidR="00574012" w:rsidRDefault="00574012" w:rsidP="00574012">
      <w:pPr>
        <w:tabs>
          <w:tab w:val="left" w:pos="720"/>
          <w:tab w:val="center" w:pos="4680"/>
        </w:tabs>
        <w:suppressAutoHyphens/>
        <w:spacing w:after="0" w:line="240" w:lineRule="atLeast"/>
        <w:ind w:left="1440"/>
        <w:jc w:val="both"/>
        <w:rPr>
          <w:spacing w:val="-2"/>
        </w:rPr>
      </w:pPr>
      <w:r>
        <w:rPr>
          <w:spacing w:val="-2"/>
        </w:rPr>
        <w:t xml:space="preserve">Kentucky </w:t>
      </w:r>
      <w:r w:rsidRPr="005F78C3">
        <w:rPr>
          <w:spacing w:val="-2"/>
        </w:rPr>
        <w:t xml:space="preserve">Office of the Attorney General </w:t>
      </w:r>
    </w:p>
    <w:p w14:paraId="62B16EF8" w14:textId="77777777" w:rsidR="00574012" w:rsidRPr="001B08A6" w:rsidRDefault="00574012" w:rsidP="00574012">
      <w:pPr>
        <w:tabs>
          <w:tab w:val="left" w:pos="720"/>
          <w:tab w:val="center" w:pos="4680"/>
        </w:tabs>
        <w:suppressAutoHyphens/>
        <w:spacing w:after="0" w:line="240" w:lineRule="atLeast"/>
        <w:ind w:left="1440"/>
        <w:jc w:val="both"/>
        <w:rPr>
          <w:spacing w:val="-2"/>
        </w:rPr>
      </w:pPr>
      <w:r w:rsidRPr="001B08A6">
        <w:rPr>
          <w:spacing w:val="-2"/>
        </w:rPr>
        <w:t>Louisiana Public Service Commission Staff</w:t>
      </w:r>
    </w:p>
    <w:p w14:paraId="4BFB003A" w14:textId="77777777" w:rsidR="00574012" w:rsidRPr="001B08A6" w:rsidRDefault="00574012" w:rsidP="00574012">
      <w:pPr>
        <w:tabs>
          <w:tab w:val="left" w:pos="720"/>
          <w:tab w:val="center" w:pos="4680"/>
        </w:tabs>
        <w:suppressAutoHyphens/>
        <w:spacing w:after="0" w:line="240" w:lineRule="atLeast"/>
        <w:ind w:left="1440"/>
        <w:jc w:val="both"/>
        <w:rPr>
          <w:spacing w:val="-2"/>
        </w:rPr>
      </w:pPr>
      <w:r>
        <w:rPr>
          <w:spacing w:val="-2"/>
        </w:rPr>
        <w:t>Ohio Energy Group</w:t>
      </w:r>
    </w:p>
    <w:p w14:paraId="77448CA1" w14:textId="77777777" w:rsidR="00574012" w:rsidRPr="001B08A6" w:rsidRDefault="00574012" w:rsidP="00574012">
      <w:pPr>
        <w:tabs>
          <w:tab w:val="left" w:pos="720"/>
          <w:tab w:val="center" w:pos="4680"/>
        </w:tabs>
        <w:suppressAutoHyphens/>
        <w:spacing w:after="0" w:line="240" w:lineRule="atLeast"/>
        <w:ind w:left="1440"/>
        <w:jc w:val="both"/>
        <w:rPr>
          <w:spacing w:val="-2"/>
        </w:rPr>
      </w:pPr>
      <w:r>
        <w:rPr>
          <w:spacing w:val="-2"/>
        </w:rPr>
        <w:t>South Carolina Office of Regulatory Staff</w:t>
      </w:r>
    </w:p>
    <w:p w14:paraId="1BD3FB58" w14:textId="77777777" w:rsidR="00574012" w:rsidRPr="001B08A6" w:rsidRDefault="00574012" w:rsidP="00574012">
      <w:pPr>
        <w:tabs>
          <w:tab w:val="left" w:pos="720"/>
          <w:tab w:val="center" w:pos="4680"/>
        </w:tabs>
        <w:suppressAutoHyphens/>
        <w:spacing w:after="0" w:line="240" w:lineRule="atLeast"/>
        <w:ind w:left="1440"/>
        <w:jc w:val="both"/>
        <w:rPr>
          <w:spacing w:val="-2"/>
        </w:rPr>
      </w:pPr>
      <w:r w:rsidRPr="001B08A6">
        <w:rPr>
          <w:spacing w:val="-2"/>
        </w:rPr>
        <w:t>Utah Office of Consumer Services</w:t>
      </w:r>
    </w:p>
    <w:p w14:paraId="2E5E2660" w14:textId="77777777" w:rsidR="00574012" w:rsidRDefault="00574012" w:rsidP="00574012">
      <w:pPr>
        <w:tabs>
          <w:tab w:val="left" w:pos="720"/>
          <w:tab w:val="center" w:pos="4680"/>
        </w:tabs>
        <w:suppressAutoHyphens/>
        <w:spacing w:after="0" w:line="240" w:lineRule="atLeast"/>
        <w:ind w:left="1440"/>
        <w:jc w:val="both"/>
        <w:rPr>
          <w:spacing w:val="-2"/>
        </w:rPr>
      </w:pPr>
      <w:r>
        <w:rPr>
          <w:spacing w:val="-2"/>
        </w:rPr>
        <w:t>West Virginia Energy Users Group</w:t>
      </w:r>
    </w:p>
    <w:p w14:paraId="6CF30EAF" w14:textId="77777777" w:rsidR="00574012" w:rsidRDefault="00574012" w:rsidP="00574012">
      <w:pPr>
        <w:tabs>
          <w:tab w:val="left" w:pos="720"/>
          <w:tab w:val="center" w:pos="4680"/>
        </w:tabs>
        <w:suppressAutoHyphens/>
        <w:spacing w:after="0" w:line="240" w:lineRule="atLeast"/>
        <w:ind w:left="1440"/>
        <w:jc w:val="both"/>
        <w:rPr>
          <w:spacing w:val="-2"/>
        </w:rPr>
      </w:pPr>
      <w:r w:rsidRPr="001B08A6">
        <w:rPr>
          <w:spacing w:val="-2"/>
        </w:rPr>
        <w:t>Wisconsin Industrial Energy Group</w:t>
      </w:r>
    </w:p>
    <w:p w14:paraId="38DE17D1" w14:textId="77777777" w:rsidR="004A3C78" w:rsidRDefault="004A3C78" w:rsidP="00574012">
      <w:pPr>
        <w:rPr>
          <w:b/>
          <w:u w:val="single"/>
        </w:rPr>
      </w:pPr>
    </w:p>
    <w:p w14:paraId="4CD39751" w14:textId="77777777" w:rsidR="004A3C78" w:rsidRDefault="004A3C78" w:rsidP="00574012">
      <w:pPr>
        <w:rPr>
          <w:b/>
          <w:u w:val="single"/>
        </w:rPr>
      </w:pPr>
    </w:p>
    <w:p w14:paraId="4387394C" w14:textId="3B44789B" w:rsidR="00574012" w:rsidRPr="008115D3" w:rsidRDefault="00574012" w:rsidP="00574012">
      <w:pPr>
        <w:rPr>
          <w:b/>
          <w:i/>
          <w:u w:val="single"/>
        </w:rPr>
      </w:pPr>
      <w:r w:rsidRPr="008115D3">
        <w:rPr>
          <w:b/>
          <w:u w:val="single"/>
        </w:rPr>
        <w:t>TESTIMONY AND EXPERT WITNESS APPEARANCES</w:t>
      </w:r>
    </w:p>
    <w:p w14:paraId="35ADFDD7" w14:textId="77777777" w:rsidR="00574012" w:rsidRPr="004A0C9C" w:rsidRDefault="00574012" w:rsidP="00574012"/>
    <w:tbl>
      <w:tblPr>
        <w:tblW w:w="9270" w:type="dxa"/>
        <w:tblLayout w:type="fixed"/>
        <w:tblCellMar>
          <w:top w:w="43" w:type="dxa"/>
        </w:tblCellMar>
        <w:tblLook w:val="04A0" w:firstRow="1" w:lastRow="0" w:firstColumn="1" w:lastColumn="0" w:noHBand="0" w:noVBand="1"/>
      </w:tblPr>
      <w:tblGrid>
        <w:gridCol w:w="738"/>
        <w:gridCol w:w="1254"/>
        <w:gridCol w:w="1176"/>
        <w:gridCol w:w="1800"/>
        <w:gridCol w:w="1526"/>
        <w:gridCol w:w="2776"/>
      </w:tblGrid>
      <w:tr w:rsidR="00574012" w:rsidRPr="00327CFE" w14:paraId="2B761186" w14:textId="77777777" w:rsidTr="00A06607">
        <w:trPr>
          <w:cantSplit/>
          <w:trHeight w:val="378"/>
          <w:tblHeader/>
        </w:trPr>
        <w:tc>
          <w:tcPr>
            <w:tcW w:w="738" w:type="dxa"/>
          </w:tcPr>
          <w:p w14:paraId="6EEFE3CA" w14:textId="77777777" w:rsidR="00574012" w:rsidRPr="00327CFE" w:rsidRDefault="00574012" w:rsidP="00421955">
            <w:pPr>
              <w:spacing w:after="0"/>
              <w:contextualSpacing/>
              <w:rPr>
                <w:b/>
              </w:rPr>
            </w:pPr>
            <w:r w:rsidRPr="00327CFE">
              <w:rPr>
                <w:b/>
              </w:rPr>
              <w:t>Date</w:t>
            </w:r>
          </w:p>
        </w:tc>
        <w:tc>
          <w:tcPr>
            <w:tcW w:w="1254" w:type="dxa"/>
          </w:tcPr>
          <w:p w14:paraId="0402AF8D" w14:textId="77777777" w:rsidR="00574012" w:rsidRPr="00327CFE" w:rsidRDefault="00574012" w:rsidP="00421955">
            <w:pPr>
              <w:spacing w:after="0"/>
              <w:contextualSpacing/>
              <w:rPr>
                <w:b/>
              </w:rPr>
            </w:pPr>
            <w:r w:rsidRPr="00327CFE">
              <w:rPr>
                <w:b/>
              </w:rPr>
              <w:t>Case</w:t>
            </w:r>
          </w:p>
        </w:tc>
        <w:tc>
          <w:tcPr>
            <w:tcW w:w="1176" w:type="dxa"/>
          </w:tcPr>
          <w:p w14:paraId="76156EBD" w14:textId="77777777" w:rsidR="00574012" w:rsidRPr="00327CFE" w:rsidRDefault="00574012" w:rsidP="00421955">
            <w:pPr>
              <w:spacing w:after="0"/>
              <w:contextualSpacing/>
              <w:rPr>
                <w:b/>
              </w:rPr>
            </w:pPr>
            <w:proofErr w:type="spellStart"/>
            <w:r w:rsidRPr="00327CFE">
              <w:rPr>
                <w:b/>
              </w:rPr>
              <w:t>Jurisdict</w:t>
            </w:r>
            <w:proofErr w:type="spellEnd"/>
          </w:p>
        </w:tc>
        <w:tc>
          <w:tcPr>
            <w:tcW w:w="1800" w:type="dxa"/>
          </w:tcPr>
          <w:p w14:paraId="2F46438B" w14:textId="77777777" w:rsidR="00574012" w:rsidRPr="00327CFE" w:rsidRDefault="00574012" w:rsidP="00421955">
            <w:pPr>
              <w:spacing w:after="0"/>
              <w:contextualSpacing/>
              <w:rPr>
                <w:b/>
              </w:rPr>
            </w:pPr>
            <w:r w:rsidRPr="00327CFE">
              <w:rPr>
                <w:b/>
              </w:rPr>
              <w:t>Party</w:t>
            </w:r>
          </w:p>
        </w:tc>
        <w:tc>
          <w:tcPr>
            <w:tcW w:w="1526" w:type="dxa"/>
          </w:tcPr>
          <w:p w14:paraId="359A0124" w14:textId="77777777" w:rsidR="00574012" w:rsidRPr="00327CFE" w:rsidRDefault="00574012" w:rsidP="00421955">
            <w:pPr>
              <w:spacing w:after="0"/>
              <w:contextualSpacing/>
              <w:rPr>
                <w:b/>
              </w:rPr>
            </w:pPr>
            <w:r w:rsidRPr="00327CFE">
              <w:rPr>
                <w:b/>
              </w:rPr>
              <w:t>Utility</w:t>
            </w:r>
          </w:p>
        </w:tc>
        <w:tc>
          <w:tcPr>
            <w:tcW w:w="2776" w:type="dxa"/>
          </w:tcPr>
          <w:p w14:paraId="702A8D27" w14:textId="77777777" w:rsidR="00574012" w:rsidRPr="00327CFE" w:rsidRDefault="00574012" w:rsidP="00421955">
            <w:pPr>
              <w:spacing w:after="0"/>
              <w:contextualSpacing/>
              <w:rPr>
                <w:b/>
              </w:rPr>
            </w:pPr>
            <w:r w:rsidRPr="00327CFE">
              <w:rPr>
                <w:b/>
              </w:rPr>
              <w:t>Subject</w:t>
            </w:r>
          </w:p>
        </w:tc>
      </w:tr>
      <w:tr w:rsidR="00574012" w14:paraId="570ABB94" w14:textId="77777777" w:rsidTr="00A06607">
        <w:trPr>
          <w:trHeight w:val="138"/>
        </w:trPr>
        <w:tc>
          <w:tcPr>
            <w:tcW w:w="738" w:type="dxa"/>
          </w:tcPr>
          <w:p w14:paraId="6B8AFAFF" w14:textId="77777777" w:rsidR="00574012" w:rsidRPr="005F2B54" w:rsidRDefault="00574012" w:rsidP="00421955">
            <w:pPr>
              <w:spacing w:before="60" w:after="0"/>
              <w:contextualSpacing/>
              <w:rPr>
                <w:sz w:val="20"/>
                <w:szCs w:val="20"/>
              </w:rPr>
            </w:pPr>
            <w:r>
              <w:rPr>
                <w:sz w:val="20"/>
                <w:szCs w:val="20"/>
              </w:rPr>
              <w:t>06/18</w:t>
            </w:r>
          </w:p>
        </w:tc>
        <w:tc>
          <w:tcPr>
            <w:tcW w:w="1254" w:type="dxa"/>
          </w:tcPr>
          <w:p w14:paraId="4DCC071D" w14:textId="77777777" w:rsidR="00574012" w:rsidRPr="00CD0F75" w:rsidRDefault="00574012" w:rsidP="00421955">
            <w:pPr>
              <w:keepNext/>
              <w:keepLines/>
              <w:pageBreakBefore/>
              <w:spacing w:before="60" w:after="0"/>
              <w:contextualSpacing/>
              <w:rPr>
                <w:rFonts w:cs="Calibri"/>
                <w:spacing w:val="-2"/>
                <w:sz w:val="20"/>
              </w:rPr>
            </w:pPr>
            <w:r w:rsidRPr="00E838D5">
              <w:rPr>
                <w:rFonts w:cs="Calibri"/>
                <w:spacing w:val="-2"/>
                <w:sz w:val="20"/>
              </w:rPr>
              <w:t>29849</w:t>
            </w:r>
          </w:p>
        </w:tc>
        <w:tc>
          <w:tcPr>
            <w:tcW w:w="1176" w:type="dxa"/>
          </w:tcPr>
          <w:p w14:paraId="2739D4C1" w14:textId="77777777" w:rsidR="00574012" w:rsidRPr="00CD0F75" w:rsidRDefault="00574012" w:rsidP="00421955">
            <w:pPr>
              <w:spacing w:before="60" w:after="0"/>
              <w:contextualSpacing/>
              <w:rPr>
                <w:rFonts w:cs="Calibri"/>
                <w:spacing w:val="-2"/>
                <w:sz w:val="20"/>
              </w:rPr>
            </w:pPr>
            <w:r>
              <w:rPr>
                <w:rFonts w:cs="Calibri"/>
                <w:spacing w:val="-2"/>
                <w:sz w:val="20"/>
              </w:rPr>
              <w:t>GA</w:t>
            </w:r>
          </w:p>
        </w:tc>
        <w:tc>
          <w:tcPr>
            <w:tcW w:w="1800" w:type="dxa"/>
          </w:tcPr>
          <w:p w14:paraId="70A3B532" w14:textId="77777777" w:rsidR="00574012" w:rsidRPr="00CD0F75" w:rsidRDefault="00574012" w:rsidP="00421955">
            <w:pPr>
              <w:spacing w:before="60" w:after="0"/>
              <w:contextualSpacing/>
              <w:rPr>
                <w:spacing w:val="-2"/>
                <w:sz w:val="20"/>
              </w:rPr>
            </w:pPr>
            <w:r>
              <w:rPr>
                <w:spacing w:val="-2"/>
                <w:sz w:val="20"/>
              </w:rPr>
              <w:t>Georgia Public Service Commission Staff</w:t>
            </w:r>
          </w:p>
        </w:tc>
        <w:tc>
          <w:tcPr>
            <w:tcW w:w="1526" w:type="dxa"/>
          </w:tcPr>
          <w:p w14:paraId="536B2B23" w14:textId="77777777" w:rsidR="00574012" w:rsidRPr="00CD0F75" w:rsidRDefault="00574012" w:rsidP="00421955">
            <w:pPr>
              <w:spacing w:before="60" w:after="0"/>
              <w:contextualSpacing/>
              <w:rPr>
                <w:rFonts w:cs="Calibri"/>
                <w:spacing w:val="-2"/>
                <w:sz w:val="20"/>
              </w:rPr>
            </w:pPr>
            <w:r>
              <w:rPr>
                <w:rFonts w:cs="Calibri"/>
                <w:spacing w:val="-2"/>
                <w:sz w:val="20"/>
              </w:rPr>
              <w:t>Georgia Power</w:t>
            </w:r>
          </w:p>
        </w:tc>
        <w:tc>
          <w:tcPr>
            <w:tcW w:w="2776" w:type="dxa"/>
          </w:tcPr>
          <w:p w14:paraId="5162ADD0" w14:textId="77777777" w:rsidR="00574012" w:rsidRDefault="00574012" w:rsidP="00421955">
            <w:pPr>
              <w:spacing w:before="60" w:after="0"/>
              <w:contextualSpacing/>
              <w:rPr>
                <w:rFonts w:cs="Calibri"/>
                <w:spacing w:val="-2"/>
                <w:sz w:val="20"/>
              </w:rPr>
            </w:pPr>
            <w:r>
              <w:rPr>
                <w:rFonts w:cs="Calibri"/>
                <w:spacing w:val="-2"/>
                <w:sz w:val="20"/>
              </w:rPr>
              <w:t>Eighteenth Semi-Annual Vogtle Construction Monitoring Report</w:t>
            </w:r>
          </w:p>
          <w:p w14:paraId="51B2E512" w14:textId="77777777" w:rsidR="00574012" w:rsidRDefault="00574012" w:rsidP="00421955">
            <w:pPr>
              <w:spacing w:before="60" w:after="0"/>
              <w:contextualSpacing/>
              <w:rPr>
                <w:rFonts w:cs="Calibri"/>
                <w:spacing w:val="-2"/>
                <w:sz w:val="20"/>
              </w:rPr>
            </w:pPr>
          </w:p>
        </w:tc>
      </w:tr>
      <w:tr w:rsidR="00574012" w14:paraId="08992B49" w14:textId="77777777" w:rsidTr="00A06607">
        <w:trPr>
          <w:trHeight w:val="138"/>
        </w:trPr>
        <w:tc>
          <w:tcPr>
            <w:tcW w:w="738" w:type="dxa"/>
          </w:tcPr>
          <w:p w14:paraId="51CB0703" w14:textId="77777777" w:rsidR="00574012" w:rsidRDefault="00574012" w:rsidP="00421955">
            <w:pPr>
              <w:spacing w:before="60" w:after="0"/>
              <w:contextualSpacing/>
              <w:rPr>
                <w:sz w:val="20"/>
                <w:szCs w:val="20"/>
              </w:rPr>
            </w:pPr>
            <w:r>
              <w:rPr>
                <w:sz w:val="20"/>
                <w:szCs w:val="20"/>
              </w:rPr>
              <w:t>11/18</w:t>
            </w:r>
          </w:p>
        </w:tc>
        <w:tc>
          <w:tcPr>
            <w:tcW w:w="1254" w:type="dxa"/>
          </w:tcPr>
          <w:p w14:paraId="74D8EDA8" w14:textId="77777777" w:rsidR="00574012" w:rsidRDefault="00574012" w:rsidP="00421955">
            <w:pPr>
              <w:keepNext/>
              <w:keepLines/>
              <w:pageBreakBefore/>
              <w:spacing w:before="60" w:after="0"/>
              <w:contextualSpacing/>
              <w:rPr>
                <w:rFonts w:cs="Calibri"/>
                <w:spacing w:val="-2"/>
                <w:sz w:val="20"/>
              </w:rPr>
            </w:pPr>
            <w:r w:rsidRPr="00E838D5">
              <w:rPr>
                <w:rFonts w:cs="Calibri"/>
                <w:spacing w:val="-2"/>
                <w:sz w:val="20"/>
              </w:rPr>
              <w:t>29849</w:t>
            </w:r>
          </w:p>
        </w:tc>
        <w:tc>
          <w:tcPr>
            <w:tcW w:w="1176" w:type="dxa"/>
          </w:tcPr>
          <w:p w14:paraId="412231A1" w14:textId="77777777" w:rsidR="00574012" w:rsidRDefault="00574012" w:rsidP="00421955">
            <w:pPr>
              <w:spacing w:before="60" w:after="0"/>
              <w:contextualSpacing/>
              <w:rPr>
                <w:rFonts w:cs="Calibri"/>
                <w:spacing w:val="-2"/>
                <w:sz w:val="20"/>
              </w:rPr>
            </w:pPr>
            <w:r>
              <w:rPr>
                <w:rFonts w:cs="Calibri"/>
                <w:spacing w:val="-2"/>
                <w:sz w:val="20"/>
              </w:rPr>
              <w:t>GA</w:t>
            </w:r>
          </w:p>
        </w:tc>
        <w:tc>
          <w:tcPr>
            <w:tcW w:w="1800" w:type="dxa"/>
          </w:tcPr>
          <w:p w14:paraId="57D6C108" w14:textId="77777777" w:rsidR="00574012" w:rsidRDefault="00574012" w:rsidP="00421955">
            <w:pPr>
              <w:spacing w:before="60" w:after="0"/>
              <w:contextualSpacing/>
              <w:rPr>
                <w:spacing w:val="-2"/>
                <w:sz w:val="20"/>
              </w:rPr>
            </w:pPr>
            <w:r>
              <w:rPr>
                <w:spacing w:val="-2"/>
                <w:sz w:val="20"/>
              </w:rPr>
              <w:t>Georgia Public Service Commission Staff</w:t>
            </w:r>
          </w:p>
        </w:tc>
        <w:tc>
          <w:tcPr>
            <w:tcW w:w="1526" w:type="dxa"/>
          </w:tcPr>
          <w:p w14:paraId="64B83E0D" w14:textId="77777777" w:rsidR="00574012" w:rsidRDefault="00574012" w:rsidP="00421955">
            <w:pPr>
              <w:spacing w:before="60" w:after="0"/>
              <w:contextualSpacing/>
              <w:rPr>
                <w:rFonts w:cs="Calibri"/>
                <w:spacing w:val="-2"/>
                <w:sz w:val="20"/>
              </w:rPr>
            </w:pPr>
            <w:r>
              <w:rPr>
                <w:rFonts w:cs="Calibri"/>
                <w:spacing w:val="-2"/>
                <w:sz w:val="20"/>
              </w:rPr>
              <w:t>Georgia Power</w:t>
            </w:r>
          </w:p>
        </w:tc>
        <w:tc>
          <w:tcPr>
            <w:tcW w:w="2776" w:type="dxa"/>
          </w:tcPr>
          <w:p w14:paraId="0B315304" w14:textId="77777777" w:rsidR="00574012" w:rsidRDefault="00574012" w:rsidP="00421955">
            <w:pPr>
              <w:spacing w:before="60" w:after="0"/>
              <w:contextualSpacing/>
              <w:rPr>
                <w:rFonts w:cs="Calibri"/>
                <w:spacing w:val="-2"/>
                <w:sz w:val="20"/>
              </w:rPr>
            </w:pPr>
            <w:r>
              <w:rPr>
                <w:rFonts w:cs="Calibri"/>
                <w:spacing w:val="-2"/>
                <w:sz w:val="20"/>
              </w:rPr>
              <w:t>Nineteenth Semi-Annual Vogtle Construction Monitoring Report</w:t>
            </w:r>
          </w:p>
          <w:p w14:paraId="7E4A6F34" w14:textId="77777777" w:rsidR="00574012" w:rsidRDefault="00574012" w:rsidP="00421955">
            <w:pPr>
              <w:spacing w:before="60" w:after="0"/>
              <w:contextualSpacing/>
              <w:rPr>
                <w:rFonts w:cs="Calibri"/>
                <w:spacing w:val="-2"/>
                <w:sz w:val="20"/>
              </w:rPr>
            </w:pPr>
          </w:p>
        </w:tc>
      </w:tr>
      <w:tr w:rsidR="00574012" w14:paraId="356B402D" w14:textId="77777777" w:rsidTr="00A06607">
        <w:trPr>
          <w:trHeight w:val="138"/>
        </w:trPr>
        <w:tc>
          <w:tcPr>
            <w:tcW w:w="738" w:type="dxa"/>
          </w:tcPr>
          <w:p w14:paraId="771E39B3" w14:textId="77777777" w:rsidR="00574012" w:rsidRDefault="00574012" w:rsidP="00421955">
            <w:pPr>
              <w:spacing w:before="60" w:after="0"/>
              <w:contextualSpacing/>
              <w:rPr>
                <w:sz w:val="20"/>
                <w:szCs w:val="20"/>
              </w:rPr>
            </w:pPr>
            <w:r>
              <w:rPr>
                <w:sz w:val="20"/>
                <w:szCs w:val="20"/>
              </w:rPr>
              <w:lastRenderedPageBreak/>
              <w:t>5/22</w:t>
            </w:r>
          </w:p>
        </w:tc>
        <w:tc>
          <w:tcPr>
            <w:tcW w:w="1254" w:type="dxa"/>
          </w:tcPr>
          <w:p w14:paraId="5D989258" w14:textId="77777777" w:rsidR="00574012" w:rsidRDefault="00574012" w:rsidP="00421955">
            <w:pPr>
              <w:keepNext/>
              <w:keepLines/>
              <w:pageBreakBefore/>
              <w:spacing w:before="60" w:after="0"/>
              <w:contextualSpacing/>
              <w:rPr>
                <w:rFonts w:cs="Calibri"/>
                <w:spacing w:val="-2"/>
                <w:sz w:val="20"/>
              </w:rPr>
            </w:pPr>
            <w:r w:rsidRPr="00E838D5">
              <w:rPr>
                <w:rFonts w:cs="Calibri"/>
                <w:spacing w:val="-2"/>
                <w:sz w:val="20"/>
              </w:rPr>
              <w:t>44160</w:t>
            </w:r>
          </w:p>
        </w:tc>
        <w:tc>
          <w:tcPr>
            <w:tcW w:w="1176" w:type="dxa"/>
          </w:tcPr>
          <w:p w14:paraId="41331FCC" w14:textId="77777777" w:rsidR="00574012" w:rsidRDefault="00574012" w:rsidP="00421955">
            <w:pPr>
              <w:spacing w:before="60" w:after="0"/>
              <w:contextualSpacing/>
              <w:rPr>
                <w:rFonts w:cs="Calibri"/>
                <w:spacing w:val="-2"/>
                <w:sz w:val="20"/>
              </w:rPr>
            </w:pPr>
            <w:r>
              <w:rPr>
                <w:rFonts w:cs="Calibri"/>
                <w:spacing w:val="-2"/>
                <w:sz w:val="20"/>
              </w:rPr>
              <w:t>GA</w:t>
            </w:r>
          </w:p>
        </w:tc>
        <w:tc>
          <w:tcPr>
            <w:tcW w:w="1800" w:type="dxa"/>
          </w:tcPr>
          <w:p w14:paraId="6157A92D" w14:textId="77777777" w:rsidR="00574012" w:rsidRDefault="00574012" w:rsidP="00421955">
            <w:pPr>
              <w:spacing w:before="60" w:after="0"/>
              <w:contextualSpacing/>
              <w:rPr>
                <w:spacing w:val="-2"/>
                <w:sz w:val="20"/>
              </w:rPr>
            </w:pPr>
            <w:r>
              <w:rPr>
                <w:spacing w:val="-2"/>
                <w:sz w:val="20"/>
              </w:rPr>
              <w:t>Georgia Public Service Commission Staff</w:t>
            </w:r>
          </w:p>
        </w:tc>
        <w:tc>
          <w:tcPr>
            <w:tcW w:w="1526" w:type="dxa"/>
          </w:tcPr>
          <w:p w14:paraId="7B021BE7" w14:textId="77777777" w:rsidR="00574012" w:rsidRDefault="00574012" w:rsidP="00421955">
            <w:pPr>
              <w:spacing w:before="60" w:after="0"/>
              <w:contextualSpacing/>
              <w:rPr>
                <w:rFonts w:cs="Calibri"/>
                <w:spacing w:val="-2"/>
                <w:sz w:val="20"/>
              </w:rPr>
            </w:pPr>
            <w:r>
              <w:rPr>
                <w:rFonts w:cs="Calibri"/>
                <w:spacing w:val="-2"/>
                <w:sz w:val="20"/>
              </w:rPr>
              <w:t>Georgia Power</w:t>
            </w:r>
          </w:p>
        </w:tc>
        <w:tc>
          <w:tcPr>
            <w:tcW w:w="2776" w:type="dxa"/>
          </w:tcPr>
          <w:p w14:paraId="1AF57717" w14:textId="77777777" w:rsidR="00574012" w:rsidRDefault="00574012" w:rsidP="00421955">
            <w:pPr>
              <w:spacing w:before="120" w:after="0"/>
              <w:contextualSpacing/>
              <w:rPr>
                <w:rFonts w:cs="Calibri"/>
                <w:spacing w:val="-2"/>
                <w:sz w:val="20"/>
              </w:rPr>
            </w:pPr>
            <w:r w:rsidRPr="00AD451E">
              <w:rPr>
                <w:rFonts w:cs="Calibri"/>
                <w:spacing w:val="-2"/>
                <w:sz w:val="20"/>
              </w:rPr>
              <w:t>2022 Integrated Resource Plan</w:t>
            </w:r>
          </w:p>
          <w:p w14:paraId="55E65EBB" w14:textId="77777777" w:rsidR="00574012" w:rsidRDefault="00574012" w:rsidP="00421955">
            <w:pPr>
              <w:spacing w:after="0"/>
              <w:contextualSpacing/>
              <w:rPr>
                <w:rFonts w:cs="Calibri"/>
                <w:spacing w:val="-2"/>
                <w:sz w:val="20"/>
              </w:rPr>
            </w:pPr>
            <w:r>
              <w:rPr>
                <w:rFonts w:cs="Calibri"/>
                <w:spacing w:val="-2"/>
                <w:sz w:val="20"/>
              </w:rPr>
              <w:t>(Supply Side Resource Plan, Aurora)</w:t>
            </w:r>
          </w:p>
          <w:p w14:paraId="01CD20AD" w14:textId="77777777" w:rsidR="00574012" w:rsidRDefault="00574012" w:rsidP="00421955">
            <w:pPr>
              <w:spacing w:before="120" w:after="0"/>
              <w:contextualSpacing/>
              <w:rPr>
                <w:rFonts w:cs="Calibri"/>
                <w:spacing w:val="-2"/>
                <w:sz w:val="20"/>
              </w:rPr>
            </w:pPr>
          </w:p>
        </w:tc>
      </w:tr>
      <w:tr w:rsidR="00574012" w14:paraId="68946A42" w14:textId="77777777" w:rsidTr="00A06607">
        <w:trPr>
          <w:trHeight w:val="882"/>
        </w:trPr>
        <w:tc>
          <w:tcPr>
            <w:tcW w:w="738" w:type="dxa"/>
          </w:tcPr>
          <w:p w14:paraId="6E89C215" w14:textId="77777777" w:rsidR="00574012" w:rsidRDefault="00574012" w:rsidP="00421955">
            <w:pPr>
              <w:spacing w:before="60" w:after="0"/>
              <w:contextualSpacing/>
              <w:rPr>
                <w:sz w:val="20"/>
                <w:szCs w:val="20"/>
              </w:rPr>
            </w:pPr>
            <w:r>
              <w:rPr>
                <w:sz w:val="20"/>
                <w:szCs w:val="20"/>
              </w:rPr>
              <w:t>10/22</w:t>
            </w:r>
          </w:p>
        </w:tc>
        <w:tc>
          <w:tcPr>
            <w:tcW w:w="1254" w:type="dxa"/>
          </w:tcPr>
          <w:p w14:paraId="35E79844" w14:textId="77777777" w:rsidR="00574012" w:rsidRDefault="00574012" w:rsidP="00421955">
            <w:pPr>
              <w:keepNext/>
              <w:keepLines/>
              <w:pageBreakBefore/>
              <w:spacing w:before="60" w:after="0"/>
              <w:contextualSpacing/>
              <w:rPr>
                <w:rFonts w:cs="Calibri"/>
                <w:spacing w:val="-2"/>
                <w:sz w:val="20"/>
              </w:rPr>
            </w:pPr>
            <w:r w:rsidRPr="00E838D5">
              <w:rPr>
                <w:rFonts w:cs="Calibri"/>
                <w:spacing w:val="-2"/>
                <w:sz w:val="20"/>
              </w:rPr>
              <w:t>44280</w:t>
            </w:r>
          </w:p>
        </w:tc>
        <w:tc>
          <w:tcPr>
            <w:tcW w:w="1176" w:type="dxa"/>
          </w:tcPr>
          <w:p w14:paraId="10C92D44" w14:textId="77777777" w:rsidR="00574012" w:rsidRDefault="00574012" w:rsidP="00421955">
            <w:pPr>
              <w:spacing w:before="60" w:after="0"/>
              <w:contextualSpacing/>
              <w:rPr>
                <w:rFonts w:cs="Calibri"/>
                <w:spacing w:val="-2"/>
                <w:sz w:val="20"/>
              </w:rPr>
            </w:pPr>
            <w:r>
              <w:rPr>
                <w:rFonts w:cs="Calibri"/>
                <w:spacing w:val="-2"/>
                <w:sz w:val="20"/>
              </w:rPr>
              <w:t>GA</w:t>
            </w:r>
          </w:p>
        </w:tc>
        <w:tc>
          <w:tcPr>
            <w:tcW w:w="1800" w:type="dxa"/>
          </w:tcPr>
          <w:p w14:paraId="10DA44E6" w14:textId="77777777" w:rsidR="00574012" w:rsidRDefault="00574012" w:rsidP="00421955">
            <w:pPr>
              <w:spacing w:before="60" w:after="0"/>
              <w:contextualSpacing/>
              <w:rPr>
                <w:spacing w:val="-2"/>
                <w:sz w:val="20"/>
              </w:rPr>
            </w:pPr>
            <w:r>
              <w:rPr>
                <w:spacing w:val="-2"/>
                <w:sz w:val="20"/>
              </w:rPr>
              <w:t>Georgia Public Service Commission Staff</w:t>
            </w:r>
          </w:p>
        </w:tc>
        <w:tc>
          <w:tcPr>
            <w:tcW w:w="1526" w:type="dxa"/>
          </w:tcPr>
          <w:p w14:paraId="2091F211" w14:textId="77777777" w:rsidR="00574012" w:rsidRDefault="00574012" w:rsidP="00421955">
            <w:pPr>
              <w:spacing w:before="60" w:after="0"/>
              <w:contextualSpacing/>
              <w:rPr>
                <w:rFonts w:cs="Calibri"/>
                <w:spacing w:val="-2"/>
                <w:sz w:val="20"/>
              </w:rPr>
            </w:pPr>
            <w:r>
              <w:rPr>
                <w:rFonts w:cs="Calibri"/>
                <w:spacing w:val="-2"/>
                <w:sz w:val="20"/>
              </w:rPr>
              <w:t>Georgia Power</w:t>
            </w:r>
          </w:p>
        </w:tc>
        <w:tc>
          <w:tcPr>
            <w:tcW w:w="2776" w:type="dxa"/>
          </w:tcPr>
          <w:p w14:paraId="1A0026BB" w14:textId="77777777" w:rsidR="00574012" w:rsidRDefault="00574012" w:rsidP="00421955">
            <w:pPr>
              <w:spacing w:before="120" w:after="0"/>
              <w:contextualSpacing/>
              <w:rPr>
                <w:rFonts w:cs="Calibri"/>
                <w:spacing w:val="-2"/>
                <w:sz w:val="20"/>
              </w:rPr>
            </w:pPr>
            <w:r w:rsidRPr="00AD451E">
              <w:rPr>
                <w:rFonts w:cs="Calibri"/>
                <w:spacing w:val="-2"/>
                <w:sz w:val="20"/>
              </w:rPr>
              <w:t xml:space="preserve">2022 </w:t>
            </w:r>
            <w:r>
              <w:rPr>
                <w:rFonts w:cs="Calibri"/>
                <w:spacing w:val="-2"/>
                <w:sz w:val="20"/>
              </w:rPr>
              <w:t>Rate Case</w:t>
            </w:r>
          </w:p>
          <w:p w14:paraId="12DAA263" w14:textId="77777777" w:rsidR="00574012" w:rsidRPr="00AD451E" w:rsidRDefault="00574012" w:rsidP="00421955">
            <w:pPr>
              <w:spacing w:after="0"/>
              <w:contextualSpacing/>
              <w:rPr>
                <w:rFonts w:cs="Calibri"/>
                <w:spacing w:val="-2"/>
                <w:sz w:val="20"/>
              </w:rPr>
            </w:pPr>
            <w:r>
              <w:rPr>
                <w:rFonts w:cs="Calibri"/>
                <w:spacing w:val="-2"/>
                <w:sz w:val="20"/>
              </w:rPr>
              <w:t>(Revenue Forecast)</w:t>
            </w:r>
          </w:p>
        </w:tc>
      </w:tr>
      <w:tr w:rsidR="00574012" w14:paraId="51935618" w14:textId="77777777" w:rsidTr="00A06607">
        <w:trPr>
          <w:trHeight w:val="909"/>
        </w:trPr>
        <w:tc>
          <w:tcPr>
            <w:tcW w:w="738" w:type="dxa"/>
          </w:tcPr>
          <w:p w14:paraId="20BD4BF5" w14:textId="77777777" w:rsidR="00574012" w:rsidRDefault="00574012" w:rsidP="00421955">
            <w:pPr>
              <w:spacing w:before="60" w:after="0"/>
              <w:contextualSpacing/>
              <w:rPr>
                <w:sz w:val="20"/>
                <w:szCs w:val="20"/>
              </w:rPr>
            </w:pPr>
            <w:r>
              <w:rPr>
                <w:sz w:val="20"/>
                <w:szCs w:val="20"/>
              </w:rPr>
              <w:t>8/23</w:t>
            </w:r>
          </w:p>
        </w:tc>
        <w:tc>
          <w:tcPr>
            <w:tcW w:w="1254" w:type="dxa"/>
          </w:tcPr>
          <w:p w14:paraId="1917B1A6" w14:textId="77777777" w:rsidR="00574012" w:rsidRDefault="00574012" w:rsidP="00421955">
            <w:pPr>
              <w:keepNext/>
              <w:keepLines/>
              <w:pageBreakBefore/>
              <w:spacing w:before="60" w:after="0"/>
              <w:contextualSpacing/>
              <w:rPr>
                <w:rFonts w:cs="Calibri"/>
                <w:spacing w:val="-2"/>
                <w:sz w:val="20"/>
              </w:rPr>
            </w:pPr>
            <w:r w:rsidRPr="00E838D5">
              <w:rPr>
                <w:rFonts w:cs="Calibri"/>
                <w:spacing w:val="-2"/>
                <w:sz w:val="20"/>
              </w:rPr>
              <w:t>2023-9-E</w:t>
            </w:r>
          </w:p>
        </w:tc>
        <w:tc>
          <w:tcPr>
            <w:tcW w:w="1176" w:type="dxa"/>
          </w:tcPr>
          <w:p w14:paraId="3D06F742" w14:textId="77777777" w:rsidR="00574012" w:rsidRDefault="00574012" w:rsidP="00421955">
            <w:pPr>
              <w:spacing w:before="60" w:after="0"/>
              <w:contextualSpacing/>
              <w:rPr>
                <w:rFonts w:cs="Calibri"/>
                <w:spacing w:val="-2"/>
                <w:sz w:val="20"/>
              </w:rPr>
            </w:pPr>
            <w:r>
              <w:rPr>
                <w:rFonts w:cs="Calibri"/>
                <w:spacing w:val="-2"/>
                <w:sz w:val="20"/>
              </w:rPr>
              <w:t>SC</w:t>
            </w:r>
          </w:p>
        </w:tc>
        <w:tc>
          <w:tcPr>
            <w:tcW w:w="1800" w:type="dxa"/>
          </w:tcPr>
          <w:p w14:paraId="4F488388" w14:textId="77777777" w:rsidR="00574012" w:rsidRDefault="00574012" w:rsidP="00421955">
            <w:pPr>
              <w:spacing w:before="60" w:after="0"/>
              <w:contextualSpacing/>
              <w:rPr>
                <w:spacing w:val="-2"/>
                <w:sz w:val="20"/>
              </w:rPr>
            </w:pPr>
            <w:r>
              <w:rPr>
                <w:spacing w:val="-2"/>
                <w:sz w:val="20"/>
              </w:rPr>
              <w:t>South Carolina Office of Regulatory Staff</w:t>
            </w:r>
          </w:p>
        </w:tc>
        <w:tc>
          <w:tcPr>
            <w:tcW w:w="1526" w:type="dxa"/>
          </w:tcPr>
          <w:p w14:paraId="2BEAC91B" w14:textId="77777777" w:rsidR="00574012" w:rsidRDefault="00574012" w:rsidP="00421955">
            <w:pPr>
              <w:spacing w:before="60" w:after="0"/>
              <w:contextualSpacing/>
              <w:rPr>
                <w:rFonts w:cs="Calibri"/>
                <w:spacing w:val="-2"/>
                <w:sz w:val="20"/>
              </w:rPr>
            </w:pPr>
            <w:r>
              <w:rPr>
                <w:rFonts w:cs="Calibri"/>
                <w:spacing w:val="-2"/>
                <w:sz w:val="20"/>
              </w:rPr>
              <w:t>Dominion Energy South Carolina, Inc.</w:t>
            </w:r>
          </w:p>
        </w:tc>
        <w:tc>
          <w:tcPr>
            <w:tcW w:w="2776" w:type="dxa"/>
          </w:tcPr>
          <w:p w14:paraId="6931DC56" w14:textId="77777777" w:rsidR="00574012" w:rsidRDefault="00574012" w:rsidP="00421955">
            <w:pPr>
              <w:spacing w:before="120" w:after="0"/>
              <w:contextualSpacing/>
              <w:rPr>
                <w:rFonts w:cs="Calibri"/>
                <w:spacing w:val="-2"/>
                <w:sz w:val="20"/>
              </w:rPr>
            </w:pPr>
            <w:r>
              <w:rPr>
                <w:rFonts w:cs="Calibri"/>
                <w:spacing w:val="-2"/>
                <w:sz w:val="20"/>
              </w:rPr>
              <w:t>2023 Integrated Resource Plan</w:t>
            </w:r>
          </w:p>
          <w:p w14:paraId="38DEACAE" w14:textId="77777777" w:rsidR="00574012" w:rsidRPr="00AD451E" w:rsidRDefault="00574012" w:rsidP="00421955">
            <w:pPr>
              <w:spacing w:after="0"/>
              <w:contextualSpacing/>
              <w:rPr>
                <w:rFonts w:cs="Calibri"/>
                <w:spacing w:val="-2"/>
                <w:sz w:val="20"/>
              </w:rPr>
            </w:pPr>
          </w:p>
        </w:tc>
      </w:tr>
      <w:tr w:rsidR="00574012" w14:paraId="2118B2C0" w14:textId="77777777" w:rsidTr="00A06607">
        <w:trPr>
          <w:trHeight w:val="138"/>
        </w:trPr>
        <w:tc>
          <w:tcPr>
            <w:tcW w:w="738" w:type="dxa"/>
          </w:tcPr>
          <w:p w14:paraId="1C5AAA1E" w14:textId="77777777" w:rsidR="00574012" w:rsidRDefault="00574012" w:rsidP="00421955">
            <w:pPr>
              <w:spacing w:before="60" w:after="0"/>
              <w:contextualSpacing/>
              <w:rPr>
                <w:sz w:val="20"/>
                <w:szCs w:val="20"/>
              </w:rPr>
            </w:pPr>
            <w:r>
              <w:rPr>
                <w:sz w:val="20"/>
                <w:szCs w:val="20"/>
              </w:rPr>
              <w:t>12/23</w:t>
            </w:r>
          </w:p>
        </w:tc>
        <w:tc>
          <w:tcPr>
            <w:tcW w:w="1254" w:type="dxa"/>
          </w:tcPr>
          <w:p w14:paraId="5D3CFABE" w14:textId="77777777" w:rsidR="00574012" w:rsidRDefault="00574012" w:rsidP="00421955">
            <w:pPr>
              <w:keepNext/>
              <w:keepLines/>
              <w:pageBreakBefore/>
              <w:spacing w:before="60" w:after="0"/>
              <w:contextualSpacing/>
              <w:rPr>
                <w:rFonts w:cs="Calibri"/>
                <w:spacing w:val="-2"/>
                <w:sz w:val="20"/>
              </w:rPr>
            </w:pPr>
            <w:r w:rsidRPr="00E838D5">
              <w:rPr>
                <w:rFonts w:cs="Calibri"/>
                <w:spacing w:val="-2"/>
                <w:sz w:val="20"/>
              </w:rPr>
              <w:t>2023-154-E</w:t>
            </w:r>
          </w:p>
        </w:tc>
        <w:tc>
          <w:tcPr>
            <w:tcW w:w="1176" w:type="dxa"/>
          </w:tcPr>
          <w:p w14:paraId="076C2D8F" w14:textId="77777777" w:rsidR="00574012" w:rsidRDefault="00574012" w:rsidP="00421955">
            <w:pPr>
              <w:spacing w:before="60" w:after="0"/>
              <w:contextualSpacing/>
              <w:rPr>
                <w:rFonts w:cs="Calibri"/>
                <w:spacing w:val="-2"/>
                <w:sz w:val="20"/>
              </w:rPr>
            </w:pPr>
            <w:r>
              <w:rPr>
                <w:rFonts w:cs="Calibri"/>
                <w:spacing w:val="-2"/>
                <w:sz w:val="20"/>
              </w:rPr>
              <w:t>SC</w:t>
            </w:r>
          </w:p>
        </w:tc>
        <w:tc>
          <w:tcPr>
            <w:tcW w:w="1800" w:type="dxa"/>
          </w:tcPr>
          <w:p w14:paraId="5C1C74F4" w14:textId="77777777" w:rsidR="00574012" w:rsidRDefault="00574012" w:rsidP="00421955">
            <w:pPr>
              <w:spacing w:before="60" w:after="0"/>
              <w:contextualSpacing/>
              <w:rPr>
                <w:spacing w:val="-2"/>
                <w:sz w:val="20"/>
              </w:rPr>
            </w:pPr>
            <w:r>
              <w:rPr>
                <w:spacing w:val="-2"/>
                <w:sz w:val="20"/>
              </w:rPr>
              <w:t>South Carolina Office of Regulatory Staff</w:t>
            </w:r>
          </w:p>
        </w:tc>
        <w:tc>
          <w:tcPr>
            <w:tcW w:w="1526" w:type="dxa"/>
          </w:tcPr>
          <w:p w14:paraId="4ABFA2B6" w14:textId="77777777" w:rsidR="00574012" w:rsidRDefault="00574012" w:rsidP="00421955">
            <w:pPr>
              <w:spacing w:before="60" w:after="0"/>
              <w:contextualSpacing/>
              <w:rPr>
                <w:rFonts w:cs="Calibri"/>
                <w:spacing w:val="-2"/>
                <w:sz w:val="20"/>
              </w:rPr>
            </w:pPr>
            <w:r w:rsidRPr="00F42564">
              <w:rPr>
                <w:rFonts w:cs="Calibri"/>
                <w:spacing w:val="-2"/>
                <w:sz w:val="20"/>
              </w:rPr>
              <w:t>South Carolina Public Service Authority</w:t>
            </w:r>
            <w:r>
              <w:rPr>
                <w:rFonts w:cs="Calibri"/>
                <w:spacing w:val="-2"/>
                <w:sz w:val="20"/>
              </w:rPr>
              <w:t xml:space="preserve"> (Santee Cooper)</w:t>
            </w:r>
          </w:p>
        </w:tc>
        <w:tc>
          <w:tcPr>
            <w:tcW w:w="2776" w:type="dxa"/>
          </w:tcPr>
          <w:p w14:paraId="34D1F370" w14:textId="77777777" w:rsidR="00574012" w:rsidRDefault="00574012" w:rsidP="00421955">
            <w:pPr>
              <w:spacing w:before="120" w:after="0"/>
              <w:contextualSpacing/>
              <w:rPr>
                <w:rFonts w:cs="Calibri"/>
                <w:spacing w:val="-2"/>
                <w:sz w:val="20"/>
              </w:rPr>
            </w:pPr>
            <w:r>
              <w:rPr>
                <w:rFonts w:cs="Calibri"/>
                <w:spacing w:val="-2"/>
                <w:sz w:val="20"/>
              </w:rPr>
              <w:t>2023 Integrated Resource Plan</w:t>
            </w:r>
          </w:p>
          <w:p w14:paraId="7574E8ED" w14:textId="77777777" w:rsidR="00574012" w:rsidRDefault="00574012" w:rsidP="00421955">
            <w:pPr>
              <w:spacing w:after="0"/>
              <w:contextualSpacing/>
              <w:rPr>
                <w:rFonts w:cs="Calibri"/>
                <w:spacing w:val="-2"/>
                <w:sz w:val="20"/>
              </w:rPr>
            </w:pPr>
          </w:p>
        </w:tc>
      </w:tr>
      <w:tr w:rsidR="00574012" w14:paraId="2DCCDC41" w14:textId="77777777" w:rsidTr="00A06607">
        <w:trPr>
          <w:trHeight w:val="138"/>
        </w:trPr>
        <w:tc>
          <w:tcPr>
            <w:tcW w:w="738" w:type="dxa"/>
          </w:tcPr>
          <w:p w14:paraId="4B8E43E5" w14:textId="77777777" w:rsidR="00574012" w:rsidRDefault="00574012" w:rsidP="00421955">
            <w:pPr>
              <w:spacing w:before="60" w:after="0"/>
              <w:contextualSpacing/>
              <w:rPr>
                <w:sz w:val="20"/>
                <w:szCs w:val="20"/>
              </w:rPr>
            </w:pPr>
            <w:r>
              <w:rPr>
                <w:sz w:val="20"/>
                <w:szCs w:val="20"/>
              </w:rPr>
              <w:t>12/23</w:t>
            </w:r>
          </w:p>
        </w:tc>
        <w:tc>
          <w:tcPr>
            <w:tcW w:w="1254" w:type="dxa"/>
          </w:tcPr>
          <w:p w14:paraId="2BCF815C" w14:textId="77777777" w:rsidR="00574012" w:rsidRPr="00E838D5" w:rsidRDefault="00574012" w:rsidP="00421955">
            <w:pPr>
              <w:keepNext/>
              <w:keepLines/>
              <w:pageBreakBefore/>
              <w:spacing w:before="60" w:after="0"/>
              <w:contextualSpacing/>
              <w:rPr>
                <w:rFonts w:cs="Calibri"/>
                <w:spacing w:val="-2"/>
                <w:sz w:val="20"/>
              </w:rPr>
            </w:pPr>
            <w:r>
              <w:rPr>
                <w:rFonts w:cs="Calibri"/>
                <w:spacing w:val="-2"/>
                <w:sz w:val="20"/>
              </w:rPr>
              <w:t>U-36974</w:t>
            </w:r>
          </w:p>
        </w:tc>
        <w:tc>
          <w:tcPr>
            <w:tcW w:w="1176" w:type="dxa"/>
          </w:tcPr>
          <w:p w14:paraId="52A25FBE" w14:textId="77777777" w:rsidR="00574012" w:rsidRDefault="00574012" w:rsidP="00421955">
            <w:pPr>
              <w:spacing w:before="60" w:after="0"/>
              <w:contextualSpacing/>
              <w:rPr>
                <w:rFonts w:cs="Calibri"/>
                <w:spacing w:val="-2"/>
                <w:sz w:val="20"/>
              </w:rPr>
            </w:pPr>
            <w:r>
              <w:rPr>
                <w:rFonts w:cs="Calibri"/>
                <w:spacing w:val="-2"/>
                <w:sz w:val="20"/>
              </w:rPr>
              <w:t>LA</w:t>
            </w:r>
          </w:p>
        </w:tc>
        <w:tc>
          <w:tcPr>
            <w:tcW w:w="1800" w:type="dxa"/>
          </w:tcPr>
          <w:p w14:paraId="3A3FD424" w14:textId="77777777" w:rsidR="00574012" w:rsidRDefault="00574012" w:rsidP="00421955">
            <w:pPr>
              <w:spacing w:before="60" w:after="0"/>
              <w:contextualSpacing/>
              <w:rPr>
                <w:spacing w:val="-2"/>
                <w:sz w:val="20"/>
              </w:rPr>
            </w:pPr>
            <w:r>
              <w:rPr>
                <w:spacing w:val="-2"/>
                <w:sz w:val="20"/>
              </w:rPr>
              <w:t>Louisiana Public Service Commission Staff</w:t>
            </w:r>
          </w:p>
        </w:tc>
        <w:tc>
          <w:tcPr>
            <w:tcW w:w="1526" w:type="dxa"/>
          </w:tcPr>
          <w:p w14:paraId="3DBA33EF" w14:textId="77777777" w:rsidR="00574012" w:rsidRPr="00F42564" w:rsidRDefault="00574012" w:rsidP="00421955">
            <w:pPr>
              <w:spacing w:before="60" w:after="0"/>
              <w:contextualSpacing/>
              <w:rPr>
                <w:rFonts w:cs="Calibri"/>
                <w:spacing w:val="-2"/>
                <w:sz w:val="20"/>
              </w:rPr>
            </w:pPr>
            <w:r>
              <w:rPr>
                <w:rFonts w:cs="Calibri"/>
                <w:spacing w:val="-2"/>
                <w:sz w:val="20"/>
              </w:rPr>
              <w:t>1803 Electric Cooperative, Inc.</w:t>
            </w:r>
          </w:p>
        </w:tc>
        <w:tc>
          <w:tcPr>
            <w:tcW w:w="2776" w:type="dxa"/>
          </w:tcPr>
          <w:p w14:paraId="2B671CE9" w14:textId="77777777" w:rsidR="00574012" w:rsidRDefault="00574012" w:rsidP="00421955">
            <w:pPr>
              <w:spacing w:before="120" w:after="0"/>
              <w:contextualSpacing/>
              <w:rPr>
                <w:rFonts w:cs="Calibri"/>
                <w:spacing w:val="-2"/>
                <w:sz w:val="20"/>
              </w:rPr>
            </w:pPr>
            <w:r>
              <w:rPr>
                <w:rFonts w:cs="Calibri"/>
                <w:spacing w:val="-2"/>
                <w:sz w:val="20"/>
              </w:rPr>
              <w:t>C</w:t>
            </w:r>
            <w:r w:rsidRPr="00A66EB8">
              <w:rPr>
                <w:rFonts w:cs="Calibri"/>
                <w:spacing w:val="-2"/>
                <w:sz w:val="20"/>
              </w:rPr>
              <w:t>ertification of a Capacity Purchase Agreement</w:t>
            </w:r>
          </w:p>
        </w:tc>
      </w:tr>
      <w:tr w:rsidR="00574012" w14:paraId="367BB8DD" w14:textId="77777777" w:rsidTr="00A06607">
        <w:trPr>
          <w:trHeight w:val="138"/>
        </w:trPr>
        <w:tc>
          <w:tcPr>
            <w:tcW w:w="738" w:type="dxa"/>
          </w:tcPr>
          <w:p w14:paraId="272A79A3" w14:textId="77777777" w:rsidR="00574012" w:rsidRDefault="00574012" w:rsidP="00421955">
            <w:pPr>
              <w:spacing w:before="60" w:after="0"/>
              <w:contextualSpacing/>
              <w:rPr>
                <w:sz w:val="20"/>
                <w:szCs w:val="20"/>
              </w:rPr>
            </w:pPr>
            <w:r>
              <w:rPr>
                <w:sz w:val="20"/>
                <w:szCs w:val="20"/>
              </w:rPr>
              <w:t>2/24</w:t>
            </w:r>
          </w:p>
        </w:tc>
        <w:tc>
          <w:tcPr>
            <w:tcW w:w="1254" w:type="dxa"/>
          </w:tcPr>
          <w:p w14:paraId="23893BC2" w14:textId="77777777" w:rsidR="00574012" w:rsidRDefault="00574012" w:rsidP="00421955">
            <w:pPr>
              <w:keepNext/>
              <w:keepLines/>
              <w:pageBreakBefore/>
              <w:spacing w:before="60" w:after="0"/>
              <w:contextualSpacing/>
              <w:rPr>
                <w:rFonts w:cs="Calibri"/>
                <w:spacing w:val="-2"/>
                <w:sz w:val="20"/>
              </w:rPr>
            </w:pPr>
            <w:r>
              <w:rPr>
                <w:rFonts w:cs="Calibri"/>
                <w:spacing w:val="-2"/>
                <w:sz w:val="20"/>
              </w:rPr>
              <w:t>55378</w:t>
            </w:r>
          </w:p>
        </w:tc>
        <w:tc>
          <w:tcPr>
            <w:tcW w:w="1176" w:type="dxa"/>
          </w:tcPr>
          <w:p w14:paraId="62C63746" w14:textId="77777777" w:rsidR="00574012" w:rsidRDefault="00574012" w:rsidP="00421955">
            <w:pPr>
              <w:spacing w:before="60" w:after="0"/>
              <w:contextualSpacing/>
              <w:rPr>
                <w:rFonts w:cs="Calibri"/>
                <w:spacing w:val="-2"/>
                <w:sz w:val="20"/>
              </w:rPr>
            </w:pPr>
            <w:r>
              <w:rPr>
                <w:rFonts w:cs="Calibri"/>
                <w:spacing w:val="-2"/>
                <w:sz w:val="20"/>
              </w:rPr>
              <w:t>GA</w:t>
            </w:r>
          </w:p>
        </w:tc>
        <w:tc>
          <w:tcPr>
            <w:tcW w:w="1800" w:type="dxa"/>
          </w:tcPr>
          <w:p w14:paraId="6943624D" w14:textId="77777777" w:rsidR="00574012" w:rsidRDefault="00574012" w:rsidP="00421955">
            <w:pPr>
              <w:spacing w:before="60" w:after="0"/>
              <w:contextualSpacing/>
              <w:rPr>
                <w:spacing w:val="-2"/>
                <w:sz w:val="20"/>
              </w:rPr>
            </w:pPr>
            <w:r>
              <w:rPr>
                <w:spacing w:val="-2"/>
                <w:sz w:val="20"/>
              </w:rPr>
              <w:t>Georgia Public Service Commission Staff</w:t>
            </w:r>
          </w:p>
        </w:tc>
        <w:tc>
          <w:tcPr>
            <w:tcW w:w="1526" w:type="dxa"/>
          </w:tcPr>
          <w:p w14:paraId="591F1710" w14:textId="77777777" w:rsidR="00574012" w:rsidRDefault="00574012" w:rsidP="00421955">
            <w:pPr>
              <w:spacing w:before="60" w:after="0"/>
              <w:contextualSpacing/>
              <w:rPr>
                <w:rFonts w:cs="Calibri"/>
                <w:spacing w:val="-2"/>
                <w:sz w:val="20"/>
              </w:rPr>
            </w:pPr>
            <w:r>
              <w:rPr>
                <w:rFonts w:cs="Calibri"/>
                <w:spacing w:val="-2"/>
                <w:sz w:val="20"/>
              </w:rPr>
              <w:t>Georgia Power</w:t>
            </w:r>
          </w:p>
        </w:tc>
        <w:tc>
          <w:tcPr>
            <w:tcW w:w="2776" w:type="dxa"/>
          </w:tcPr>
          <w:p w14:paraId="18C49AA7" w14:textId="77777777" w:rsidR="00574012" w:rsidRDefault="00574012" w:rsidP="00421955">
            <w:pPr>
              <w:spacing w:before="120" w:after="0"/>
              <w:contextualSpacing/>
              <w:rPr>
                <w:rFonts w:cs="Calibri"/>
                <w:spacing w:val="-2"/>
                <w:sz w:val="20"/>
              </w:rPr>
            </w:pPr>
            <w:r w:rsidRPr="00AD451E">
              <w:rPr>
                <w:rFonts w:cs="Calibri"/>
                <w:spacing w:val="-2"/>
                <w:sz w:val="20"/>
              </w:rPr>
              <w:t>202</w:t>
            </w:r>
            <w:r>
              <w:rPr>
                <w:rFonts w:cs="Calibri"/>
                <w:spacing w:val="-2"/>
                <w:sz w:val="20"/>
              </w:rPr>
              <w:t>3</w:t>
            </w:r>
            <w:r w:rsidRPr="00AD451E">
              <w:rPr>
                <w:rFonts w:cs="Calibri"/>
                <w:spacing w:val="-2"/>
                <w:sz w:val="20"/>
              </w:rPr>
              <w:t xml:space="preserve"> Integrated Resource Plan</w:t>
            </w:r>
            <w:r>
              <w:rPr>
                <w:rFonts w:cs="Calibri"/>
                <w:spacing w:val="-2"/>
                <w:sz w:val="20"/>
              </w:rPr>
              <w:t xml:space="preserve"> Update</w:t>
            </w:r>
          </w:p>
          <w:p w14:paraId="496DCA57" w14:textId="77777777" w:rsidR="00574012" w:rsidRDefault="00574012" w:rsidP="00421955">
            <w:pPr>
              <w:spacing w:after="0"/>
              <w:contextualSpacing/>
              <w:rPr>
                <w:rFonts w:cs="Calibri"/>
                <w:spacing w:val="-2"/>
                <w:sz w:val="20"/>
              </w:rPr>
            </w:pPr>
            <w:r>
              <w:rPr>
                <w:rFonts w:cs="Calibri"/>
                <w:spacing w:val="-2"/>
                <w:sz w:val="20"/>
              </w:rPr>
              <w:t>(Supply Side Resource Plan, Aurora)</w:t>
            </w:r>
          </w:p>
          <w:p w14:paraId="13F844FF" w14:textId="77777777" w:rsidR="00574012" w:rsidRPr="00A66EB8" w:rsidRDefault="00574012" w:rsidP="00421955">
            <w:pPr>
              <w:spacing w:before="120" w:after="0"/>
              <w:contextualSpacing/>
              <w:rPr>
                <w:rFonts w:cs="Calibri"/>
                <w:spacing w:val="-2"/>
                <w:sz w:val="20"/>
              </w:rPr>
            </w:pPr>
          </w:p>
        </w:tc>
      </w:tr>
      <w:tr w:rsidR="00574012" w14:paraId="583B3E55" w14:textId="77777777" w:rsidTr="00A06607">
        <w:trPr>
          <w:trHeight w:val="873"/>
        </w:trPr>
        <w:tc>
          <w:tcPr>
            <w:tcW w:w="738" w:type="dxa"/>
          </w:tcPr>
          <w:p w14:paraId="436FC20A" w14:textId="77777777" w:rsidR="00574012" w:rsidRDefault="00574012" w:rsidP="00421955">
            <w:pPr>
              <w:spacing w:before="60" w:after="0"/>
              <w:contextualSpacing/>
              <w:rPr>
                <w:sz w:val="20"/>
                <w:szCs w:val="20"/>
              </w:rPr>
            </w:pPr>
            <w:r>
              <w:rPr>
                <w:sz w:val="20"/>
                <w:szCs w:val="20"/>
              </w:rPr>
              <w:t>7/24</w:t>
            </w:r>
          </w:p>
        </w:tc>
        <w:tc>
          <w:tcPr>
            <w:tcW w:w="1254" w:type="dxa"/>
          </w:tcPr>
          <w:p w14:paraId="3173C59C" w14:textId="77777777" w:rsidR="00574012" w:rsidRDefault="00574012" w:rsidP="00421955">
            <w:pPr>
              <w:keepNext/>
              <w:keepLines/>
              <w:pageBreakBefore/>
              <w:spacing w:before="60" w:after="0"/>
              <w:contextualSpacing/>
              <w:rPr>
                <w:rFonts w:cs="Calibri"/>
                <w:spacing w:val="-2"/>
                <w:sz w:val="20"/>
              </w:rPr>
            </w:pPr>
            <w:r>
              <w:rPr>
                <w:rFonts w:cs="Calibri"/>
                <w:spacing w:val="-2"/>
                <w:sz w:val="20"/>
              </w:rPr>
              <w:t>2023-8-E</w:t>
            </w:r>
          </w:p>
        </w:tc>
        <w:tc>
          <w:tcPr>
            <w:tcW w:w="1176" w:type="dxa"/>
          </w:tcPr>
          <w:p w14:paraId="4170D28E" w14:textId="77777777" w:rsidR="00574012" w:rsidRDefault="00574012" w:rsidP="00421955">
            <w:pPr>
              <w:spacing w:before="60" w:after="0"/>
              <w:contextualSpacing/>
              <w:rPr>
                <w:rFonts w:cs="Calibri"/>
                <w:spacing w:val="-2"/>
                <w:sz w:val="20"/>
              </w:rPr>
            </w:pPr>
            <w:r>
              <w:rPr>
                <w:rFonts w:cs="Calibri"/>
                <w:spacing w:val="-2"/>
                <w:sz w:val="20"/>
              </w:rPr>
              <w:t>SC</w:t>
            </w:r>
          </w:p>
        </w:tc>
        <w:tc>
          <w:tcPr>
            <w:tcW w:w="1800" w:type="dxa"/>
          </w:tcPr>
          <w:p w14:paraId="204A661B" w14:textId="77777777" w:rsidR="00574012" w:rsidRDefault="00574012" w:rsidP="00421955">
            <w:pPr>
              <w:spacing w:before="60" w:after="0"/>
              <w:contextualSpacing/>
              <w:rPr>
                <w:spacing w:val="-2"/>
                <w:sz w:val="20"/>
              </w:rPr>
            </w:pPr>
            <w:r>
              <w:rPr>
                <w:spacing w:val="-2"/>
                <w:sz w:val="20"/>
              </w:rPr>
              <w:t>South Carolina Office of Regulatory Staff</w:t>
            </w:r>
          </w:p>
        </w:tc>
        <w:tc>
          <w:tcPr>
            <w:tcW w:w="1526" w:type="dxa"/>
          </w:tcPr>
          <w:p w14:paraId="613BEF73" w14:textId="77777777" w:rsidR="00574012" w:rsidRDefault="00574012" w:rsidP="00421955">
            <w:pPr>
              <w:spacing w:before="60" w:after="0"/>
              <w:contextualSpacing/>
              <w:rPr>
                <w:rFonts w:cs="Calibri"/>
                <w:spacing w:val="-2"/>
                <w:sz w:val="20"/>
              </w:rPr>
            </w:pPr>
            <w:r>
              <w:rPr>
                <w:rFonts w:cs="Calibri"/>
                <w:spacing w:val="-2"/>
                <w:sz w:val="20"/>
              </w:rPr>
              <w:t>Duke Energy Progress, LLC</w:t>
            </w:r>
          </w:p>
        </w:tc>
        <w:tc>
          <w:tcPr>
            <w:tcW w:w="2776" w:type="dxa"/>
          </w:tcPr>
          <w:p w14:paraId="535E0038" w14:textId="77777777" w:rsidR="00574012" w:rsidRPr="00AD451E" w:rsidRDefault="00574012" w:rsidP="00421955">
            <w:pPr>
              <w:spacing w:before="120" w:after="0"/>
              <w:contextualSpacing/>
              <w:rPr>
                <w:rFonts w:cs="Calibri"/>
                <w:spacing w:val="-2"/>
                <w:sz w:val="20"/>
              </w:rPr>
            </w:pPr>
            <w:r>
              <w:rPr>
                <w:rFonts w:cs="Calibri"/>
                <w:spacing w:val="-2"/>
                <w:sz w:val="20"/>
              </w:rPr>
              <w:t>2023 Integrated Resource Plan</w:t>
            </w:r>
          </w:p>
        </w:tc>
      </w:tr>
      <w:tr w:rsidR="00574012" w14:paraId="1A3CF97B" w14:textId="77777777" w:rsidTr="00A06607">
        <w:trPr>
          <w:trHeight w:val="855"/>
        </w:trPr>
        <w:tc>
          <w:tcPr>
            <w:tcW w:w="738" w:type="dxa"/>
          </w:tcPr>
          <w:p w14:paraId="73D3227C" w14:textId="77777777" w:rsidR="00574012" w:rsidRDefault="00574012" w:rsidP="00421955">
            <w:pPr>
              <w:spacing w:before="60" w:after="0"/>
              <w:contextualSpacing/>
              <w:rPr>
                <w:sz w:val="20"/>
                <w:szCs w:val="20"/>
              </w:rPr>
            </w:pPr>
            <w:r>
              <w:rPr>
                <w:sz w:val="20"/>
                <w:szCs w:val="20"/>
              </w:rPr>
              <w:t>7/24</w:t>
            </w:r>
          </w:p>
        </w:tc>
        <w:tc>
          <w:tcPr>
            <w:tcW w:w="1254" w:type="dxa"/>
          </w:tcPr>
          <w:p w14:paraId="05DEE690" w14:textId="77777777" w:rsidR="00574012" w:rsidRDefault="00574012" w:rsidP="00421955">
            <w:pPr>
              <w:keepNext/>
              <w:keepLines/>
              <w:pageBreakBefore/>
              <w:spacing w:before="60" w:after="0"/>
              <w:contextualSpacing/>
              <w:rPr>
                <w:rFonts w:cs="Calibri"/>
                <w:spacing w:val="-2"/>
                <w:sz w:val="20"/>
              </w:rPr>
            </w:pPr>
            <w:r>
              <w:rPr>
                <w:rFonts w:cs="Calibri"/>
                <w:spacing w:val="-2"/>
                <w:sz w:val="20"/>
              </w:rPr>
              <w:t>2023-10-E</w:t>
            </w:r>
          </w:p>
        </w:tc>
        <w:tc>
          <w:tcPr>
            <w:tcW w:w="1176" w:type="dxa"/>
          </w:tcPr>
          <w:p w14:paraId="533FCAFF" w14:textId="77777777" w:rsidR="00574012" w:rsidRDefault="00574012" w:rsidP="00421955">
            <w:pPr>
              <w:spacing w:before="60" w:after="0"/>
              <w:contextualSpacing/>
              <w:rPr>
                <w:rFonts w:cs="Calibri"/>
                <w:spacing w:val="-2"/>
                <w:sz w:val="20"/>
              </w:rPr>
            </w:pPr>
            <w:r>
              <w:rPr>
                <w:rFonts w:cs="Calibri"/>
                <w:spacing w:val="-2"/>
                <w:sz w:val="20"/>
              </w:rPr>
              <w:t>SC</w:t>
            </w:r>
          </w:p>
        </w:tc>
        <w:tc>
          <w:tcPr>
            <w:tcW w:w="1800" w:type="dxa"/>
          </w:tcPr>
          <w:p w14:paraId="515B8AAD" w14:textId="77777777" w:rsidR="00574012" w:rsidRDefault="00574012" w:rsidP="00421955">
            <w:pPr>
              <w:spacing w:before="60" w:after="0"/>
              <w:contextualSpacing/>
              <w:rPr>
                <w:spacing w:val="-2"/>
                <w:sz w:val="20"/>
              </w:rPr>
            </w:pPr>
            <w:r>
              <w:rPr>
                <w:spacing w:val="-2"/>
                <w:sz w:val="20"/>
              </w:rPr>
              <w:t>South Carolina Office of Regulatory Staff</w:t>
            </w:r>
          </w:p>
        </w:tc>
        <w:tc>
          <w:tcPr>
            <w:tcW w:w="1526" w:type="dxa"/>
          </w:tcPr>
          <w:p w14:paraId="3FE3FA38" w14:textId="77777777" w:rsidR="00574012" w:rsidRDefault="00574012" w:rsidP="00421955">
            <w:pPr>
              <w:spacing w:before="60" w:after="0"/>
              <w:contextualSpacing/>
              <w:rPr>
                <w:rFonts w:cs="Calibri"/>
                <w:spacing w:val="-2"/>
                <w:sz w:val="20"/>
              </w:rPr>
            </w:pPr>
            <w:r>
              <w:rPr>
                <w:rFonts w:cs="Calibri"/>
                <w:spacing w:val="-2"/>
                <w:sz w:val="20"/>
              </w:rPr>
              <w:t>Duke Energy Carolinas, LLC</w:t>
            </w:r>
          </w:p>
        </w:tc>
        <w:tc>
          <w:tcPr>
            <w:tcW w:w="2776" w:type="dxa"/>
          </w:tcPr>
          <w:p w14:paraId="28031B59" w14:textId="77777777" w:rsidR="00574012" w:rsidRPr="00AD451E" w:rsidRDefault="00574012" w:rsidP="00421955">
            <w:pPr>
              <w:spacing w:before="120" w:after="0"/>
              <w:contextualSpacing/>
              <w:rPr>
                <w:rFonts w:cs="Calibri"/>
                <w:spacing w:val="-2"/>
                <w:sz w:val="20"/>
              </w:rPr>
            </w:pPr>
            <w:r>
              <w:rPr>
                <w:rFonts w:cs="Calibri"/>
                <w:spacing w:val="-2"/>
                <w:sz w:val="20"/>
              </w:rPr>
              <w:t>2023 Integrated Resource Plan</w:t>
            </w:r>
          </w:p>
        </w:tc>
      </w:tr>
      <w:tr w:rsidR="00574012" w14:paraId="2D0859DC" w14:textId="77777777" w:rsidTr="00A06607">
        <w:trPr>
          <w:trHeight w:val="1323"/>
        </w:trPr>
        <w:tc>
          <w:tcPr>
            <w:tcW w:w="738" w:type="dxa"/>
          </w:tcPr>
          <w:p w14:paraId="303B967C" w14:textId="77777777" w:rsidR="00574012" w:rsidRDefault="00574012" w:rsidP="00421955">
            <w:pPr>
              <w:spacing w:before="60" w:after="0"/>
              <w:contextualSpacing/>
              <w:rPr>
                <w:sz w:val="20"/>
                <w:szCs w:val="20"/>
              </w:rPr>
            </w:pPr>
            <w:r>
              <w:rPr>
                <w:sz w:val="20"/>
                <w:szCs w:val="20"/>
              </w:rPr>
              <w:t>8/24</w:t>
            </w:r>
          </w:p>
        </w:tc>
        <w:tc>
          <w:tcPr>
            <w:tcW w:w="1254" w:type="dxa"/>
          </w:tcPr>
          <w:p w14:paraId="7908F2BA" w14:textId="77777777" w:rsidR="00574012" w:rsidRDefault="00574012" w:rsidP="00421955">
            <w:pPr>
              <w:keepNext/>
              <w:keepLines/>
              <w:pageBreakBefore/>
              <w:spacing w:before="60" w:after="0"/>
              <w:contextualSpacing/>
              <w:rPr>
                <w:rFonts w:cs="Calibri"/>
                <w:spacing w:val="-2"/>
                <w:sz w:val="20"/>
              </w:rPr>
            </w:pPr>
            <w:r>
              <w:rPr>
                <w:rFonts w:cs="Calibri"/>
                <w:spacing w:val="-2"/>
                <w:sz w:val="20"/>
              </w:rPr>
              <w:t>24-0508-EL-ATA</w:t>
            </w:r>
          </w:p>
        </w:tc>
        <w:tc>
          <w:tcPr>
            <w:tcW w:w="1176" w:type="dxa"/>
          </w:tcPr>
          <w:p w14:paraId="6754C80C" w14:textId="77777777" w:rsidR="00574012" w:rsidRDefault="00574012" w:rsidP="00421955">
            <w:pPr>
              <w:spacing w:before="60" w:after="0"/>
              <w:contextualSpacing/>
              <w:rPr>
                <w:rFonts w:cs="Calibri"/>
                <w:spacing w:val="-2"/>
                <w:sz w:val="20"/>
              </w:rPr>
            </w:pPr>
            <w:r>
              <w:rPr>
                <w:rFonts w:cs="Calibri"/>
                <w:spacing w:val="-2"/>
                <w:sz w:val="20"/>
              </w:rPr>
              <w:t>OH</w:t>
            </w:r>
          </w:p>
        </w:tc>
        <w:tc>
          <w:tcPr>
            <w:tcW w:w="1800" w:type="dxa"/>
          </w:tcPr>
          <w:p w14:paraId="3A8B6594" w14:textId="77777777" w:rsidR="00574012" w:rsidRDefault="00574012" w:rsidP="00421955">
            <w:pPr>
              <w:spacing w:before="60" w:after="0"/>
              <w:contextualSpacing/>
              <w:rPr>
                <w:spacing w:val="-2"/>
                <w:sz w:val="20"/>
              </w:rPr>
            </w:pPr>
            <w:r>
              <w:rPr>
                <w:spacing w:val="-2"/>
                <w:sz w:val="20"/>
              </w:rPr>
              <w:t>Ohio Energy Group</w:t>
            </w:r>
          </w:p>
        </w:tc>
        <w:tc>
          <w:tcPr>
            <w:tcW w:w="1526" w:type="dxa"/>
          </w:tcPr>
          <w:p w14:paraId="10C4A3DA" w14:textId="77777777" w:rsidR="00574012" w:rsidRDefault="00574012" w:rsidP="00421955">
            <w:pPr>
              <w:spacing w:before="60" w:after="0"/>
              <w:contextualSpacing/>
              <w:rPr>
                <w:rFonts w:cs="Calibri"/>
                <w:spacing w:val="-2"/>
                <w:sz w:val="20"/>
              </w:rPr>
            </w:pPr>
            <w:r>
              <w:rPr>
                <w:rFonts w:cs="Calibri"/>
                <w:spacing w:val="-2"/>
                <w:sz w:val="20"/>
              </w:rPr>
              <w:t>Ohio Power Company</w:t>
            </w:r>
          </w:p>
        </w:tc>
        <w:tc>
          <w:tcPr>
            <w:tcW w:w="2776" w:type="dxa"/>
          </w:tcPr>
          <w:p w14:paraId="62CEA7CD" w14:textId="77777777" w:rsidR="00574012" w:rsidRDefault="00574012" w:rsidP="00421955">
            <w:pPr>
              <w:spacing w:before="120" w:after="0"/>
              <w:contextualSpacing/>
              <w:rPr>
                <w:rFonts w:cs="Calibri"/>
                <w:spacing w:val="-2"/>
                <w:sz w:val="20"/>
              </w:rPr>
            </w:pPr>
            <w:r w:rsidRPr="00D971AB">
              <w:rPr>
                <w:rFonts w:cs="Calibri"/>
                <w:spacing w:val="-2"/>
                <w:sz w:val="20"/>
              </w:rPr>
              <w:t>Application of Ohio Power Company for New Tariffs Related to Data Centers and Mobile Data Centers</w:t>
            </w:r>
          </w:p>
        </w:tc>
      </w:tr>
      <w:tr w:rsidR="00574012" w14:paraId="44DD40AC" w14:textId="77777777" w:rsidTr="00A06607">
        <w:trPr>
          <w:trHeight w:val="1143"/>
        </w:trPr>
        <w:tc>
          <w:tcPr>
            <w:tcW w:w="738" w:type="dxa"/>
          </w:tcPr>
          <w:p w14:paraId="346C2676" w14:textId="77777777" w:rsidR="00574012" w:rsidRDefault="00574012" w:rsidP="00421955">
            <w:pPr>
              <w:spacing w:before="60" w:after="0"/>
              <w:contextualSpacing/>
              <w:rPr>
                <w:sz w:val="20"/>
                <w:szCs w:val="20"/>
              </w:rPr>
            </w:pPr>
            <w:r>
              <w:rPr>
                <w:sz w:val="20"/>
                <w:szCs w:val="20"/>
              </w:rPr>
              <w:t>11/24</w:t>
            </w:r>
          </w:p>
        </w:tc>
        <w:tc>
          <w:tcPr>
            <w:tcW w:w="1254" w:type="dxa"/>
          </w:tcPr>
          <w:p w14:paraId="340C5908" w14:textId="77777777" w:rsidR="00574012" w:rsidRDefault="00574012" w:rsidP="00421955">
            <w:pPr>
              <w:keepNext/>
              <w:keepLines/>
              <w:pageBreakBefore/>
              <w:spacing w:before="60" w:after="0"/>
              <w:contextualSpacing/>
              <w:rPr>
                <w:rFonts w:cs="Calibri"/>
                <w:spacing w:val="-2"/>
                <w:sz w:val="20"/>
              </w:rPr>
            </w:pPr>
            <w:r>
              <w:rPr>
                <w:rFonts w:cs="Calibri"/>
                <w:spacing w:val="-2"/>
                <w:sz w:val="20"/>
              </w:rPr>
              <w:t>2024-00243</w:t>
            </w:r>
          </w:p>
        </w:tc>
        <w:tc>
          <w:tcPr>
            <w:tcW w:w="1176" w:type="dxa"/>
          </w:tcPr>
          <w:p w14:paraId="58C04B6A" w14:textId="77777777" w:rsidR="00574012" w:rsidRDefault="00574012" w:rsidP="00421955">
            <w:pPr>
              <w:spacing w:before="60" w:after="0"/>
              <w:contextualSpacing/>
              <w:rPr>
                <w:rFonts w:cs="Calibri"/>
                <w:spacing w:val="-2"/>
                <w:sz w:val="20"/>
              </w:rPr>
            </w:pPr>
            <w:r>
              <w:rPr>
                <w:rFonts w:cs="Calibri"/>
                <w:spacing w:val="-2"/>
                <w:sz w:val="20"/>
              </w:rPr>
              <w:t>KY</w:t>
            </w:r>
          </w:p>
        </w:tc>
        <w:tc>
          <w:tcPr>
            <w:tcW w:w="1800" w:type="dxa"/>
          </w:tcPr>
          <w:p w14:paraId="641A1499" w14:textId="77777777" w:rsidR="00574012" w:rsidRDefault="00574012" w:rsidP="00421955">
            <w:pPr>
              <w:spacing w:before="60" w:after="0"/>
              <w:contextualSpacing/>
              <w:rPr>
                <w:spacing w:val="-2"/>
                <w:sz w:val="20"/>
              </w:rPr>
            </w:pPr>
            <w:r>
              <w:rPr>
                <w:spacing w:val="-2"/>
                <w:sz w:val="20"/>
              </w:rPr>
              <w:t>Office of the Attorney General &amp; Kentucky Industrial Utility Customers</w:t>
            </w:r>
          </w:p>
        </w:tc>
        <w:tc>
          <w:tcPr>
            <w:tcW w:w="1526" w:type="dxa"/>
          </w:tcPr>
          <w:p w14:paraId="57950B6C" w14:textId="77777777" w:rsidR="00574012" w:rsidRDefault="00574012" w:rsidP="00421955">
            <w:pPr>
              <w:spacing w:before="60" w:after="0"/>
              <w:contextualSpacing/>
              <w:rPr>
                <w:rFonts w:cs="Calibri"/>
                <w:spacing w:val="-2"/>
                <w:sz w:val="20"/>
              </w:rPr>
            </w:pPr>
            <w:r>
              <w:rPr>
                <w:rFonts w:cs="Calibri"/>
                <w:spacing w:val="-2"/>
                <w:sz w:val="20"/>
              </w:rPr>
              <w:t>Kentucky Power Company</w:t>
            </w:r>
          </w:p>
        </w:tc>
        <w:tc>
          <w:tcPr>
            <w:tcW w:w="2776" w:type="dxa"/>
          </w:tcPr>
          <w:p w14:paraId="0BE3FFE9" w14:textId="77777777" w:rsidR="00574012" w:rsidRPr="00D971AB" w:rsidRDefault="00574012" w:rsidP="00421955">
            <w:pPr>
              <w:spacing w:before="120" w:after="0"/>
              <w:contextualSpacing/>
              <w:rPr>
                <w:rFonts w:cs="Calibri"/>
                <w:spacing w:val="-2"/>
                <w:sz w:val="20"/>
              </w:rPr>
            </w:pPr>
            <w:r>
              <w:rPr>
                <w:rFonts w:cs="Calibri"/>
                <w:spacing w:val="-2"/>
                <w:sz w:val="20"/>
              </w:rPr>
              <w:t xml:space="preserve">Renewable Energy Purchase Agreement </w:t>
            </w:r>
          </w:p>
        </w:tc>
      </w:tr>
      <w:tr w:rsidR="00574012" w14:paraId="11F1DFC8" w14:textId="77777777" w:rsidTr="00A06607">
        <w:trPr>
          <w:trHeight w:val="1143"/>
        </w:trPr>
        <w:tc>
          <w:tcPr>
            <w:tcW w:w="738" w:type="dxa"/>
          </w:tcPr>
          <w:p w14:paraId="7706D4B5" w14:textId="77777777" w:rsidR="00574012" w:rsidRDefault="00574012" w:rsidP="00421955">
            <w:pPr>
              <w:spacing w:before="60" w:after="0"/>
              <w:contextualSpacing/>
              <w:rPr>
                <w:sz w:val="20"/>
                <w:szCs w:val="20"/>
              </w:rPr>
            </w:pPr>
            <w:r>
              <w:rPr>
                <w:sz w:val="20"/>
                <w:szCs w:val="20"/>
              </w:rPr>
              <w:t>12/24</w:t>
            </w:r>
          </w:p>
        </w:tc>
        <w:tc>
          <w:tcPr>
            <w:tcW w:w="1254" w:type="dxa"/>
          </w:tcPr>
          <w:p w14:paraId="5C1B15DE" w14:textId="77777777" w:rsidR="00574012" w:rsidRDefault="00574012" w:rsidP="00421955">
            <w:pPr>
              <w:keepNext/>
              <w:keepLines/>
              <w:pageBreakBefore/>
              <w:spacing w:before="60" w:after="0"/>
              <w:contextualSpacing/>
              <w:rPr>
                <w:rFonts w:cs="Calibri"/>
                <w:spacing w:val="-2"/>
                <w:sz w:val="20"/>
              </w:rPr>
            </w:pPr>
            <w:r>
              <w:rPr>
                <w:rFonts w:cs="Calibri"/>
                <w:spacing w:val="-2"/>
                <w:sz w:val="20"/>
              </w:rPr>
              <w:t>24-0611-E-T-PW</w:t>
            </w:r>
          </w:p>
        </w:tc>
        <w:tc>
          <w:tcPr>
            <w:tcW w:w="1176" w:type="dxa"/>
          </w:tcPr>
          <w:p w14:paraId="1622D811" w14:textId="77777777" w:rsidR="00574012" w:rsidRDefault="00574012" w:rsidP="00421955">
            <w:pPr>
              <w:spacing w:before="60" w:after="0"/>
              <w:contextualSpacing/>
              <w:rPr>
                <w:rFonts w:cs="Calibri"/>
                <w:spacing w:val="-2"/>
                <w:sz w:val="20"/>
              </w:rPr>
            </w:pPr>
            <w:r>
              <w:rPr>
                <w:rFonts w:cs="Calibri"/>
                <w:spacing w:val="-2"/>
                <w:sz w:val="20"/>
              </w:rPr>
              <w:t>WV</w:t>
            </w:r>
          </w:p>
        </w:tc>
        <w:tc>
          <w:tcPr>
            <w:tcW w:w="1800" w:type="dxa"/>
          </w:tcPr>
          <w:p w14:paraId="51C7C5AA" w14:textId="77777777" w:rsidR="00574012" w:rsidRDefault="00574012" w:rsidP="00421955">
            <w:pPr>
              <w:spacing w:before="60" w:after="0"/>
              <w:contextualSpacing/>
              <w:rPr>
                <w:spacing w:val="-2"/>
                <w:sz w:val="20"/>
              </w:rPr>
            </w:pPr>
            <w:r>
              <w:rPr>
                <w:spacing w:val="-2"/>
                <w:sz w:val="20"/>
              </w:rPr>
              <w:t xml:space="preserve">West Virginia Energy Users Group </w:t>
            </w:r>
          </w:p>
        </w:tc>
        <w:tc>
          <w:tcPr>
            <w:tcW w:w="1526" w:type="dxa"/>
          </w:tcPr>
          <w:p w14:paraId="77F6DB27" w14:textId="77777777" w:rsidR="00574012" w:rsidRDefault="00574012" w:rsidP="00421955">
            <w:pPr>
              <w:spacing w:before="60" w:after="0"/>
              <w:contextualSpacing/>
              <w:rPr>
                <w:rFonts w:cs="Calibri"/>
                <w:spacing w:val="-2"/>
                <w:sz w:val="20"/>
              </w:rPr>
            </w:pPr>
            <w:r w:rsidRPr="001D388B">
              <w:rPr>
                <w:rFonts w:cs="Calibri"/>
                <w:spacing w:val="-2"/>
                <w:sz w:val="20"/>
              </w:rPr>
              <w:t>Appalachian Power C</w:t>
            </w:r>
            <w:r>
              <w:rPr>
                <w:rFonts w:cs="Calibri"/>
                <w:spacing w:val="-2"/>
                <w:sz w:val="20"/>
              </w:rPr>
              <w:t xml:space="preserve">o. / </w:t>
            </w:r>
            <w:r w:rsidRPr="001D388B">
              <w:rPr>
                <w:rFonts w:cs="Calibri"/>
                <w:spacing w:val="-2"/>
                <w:sz w:val="20"/>
              </w:rPr>
              <w:t>Wheeling</w:t>
            </w:r>
            <w:r>
              <w:rPr>
                <w:rFonts w:cs="Calibri"/>
                <w:spacing w:val="-2"/>
                <w:sz w:val="20"/>
              </w:rPr>
              <w:t xml:space="preserve"> P</w:t>
            </w:r>
            <w:r w:rsidRPr="001D388B">
              <w:rPr>
                <w:rFonts w:cs="Calibri"/>
                <w:spacing w:val="-2"/>
                <w:sz w:val="20"/>
              </w:rPr>
              <w:t xml:space="preserve">ower </w:t>
            </w:r>
            <w:r>
              <w:rPr>
                <w:rFonts w:cs="Calibri"/>
                <w:spacing w:val="-2"/>
                <w:sz w:val="20"/>
              </w:rPr>
              <w:t>Co.</w:t>
            </w:r>
          </w:p>
        </w:tc>
        <w:tc>
          <w:tcPr>
            <w:tcW w:w="2776" w:type="dxa"/>
          </w:tcPr>
          <w:p w14:paraId="5442638C" w14:textId="77777777" w:rsidR="00574012" w:rsidRDefault="00574012" w:rsidP="00421955">
            <w:pPr>
              <w:spacing w:before="120" w:after="0"/>
              <w:contextualSpacing/>
              <w:rPr>
                <w:rFonts w:cs="Calibri"/>
                <w:spacing w:val="-2"/>
                <w:sz w:val="20"/>
              </w:rPr>
            </w:pPr>
            <w:r w:rsidRPr="001D388B">
              <w:rPr>
                <w:rFonts w:cs="Calibri"/>
                <w:spacing w:val="-2"/>
                <w:sz w:val="20"/>
              </w:rPr>
              <w:t>Application for Approval of Revisions to</w:t>
            </w:r>
            <w:r>
              <w:rPr>
                <w:rFonts w:cs="Calibri"/>
                <w:spacing w:val="-2"/>
                <w:sz w:val="20"/>
              </w:rPr>
              <w:t xml:space="preserve"> </w:t>
            </w:r>
            <w:r w:rsidRPr="001D388B">
              <w:rPr>
                <w:rFonts w:cs="Calibri"/>
                <w:spacing w:val="-2"/>
                <w:sz w:val="20"/>
              </w:rPr>
              <w:t>Schedules LCP and IP</w:t>
            </w:r>
            <w:r>
              <w:rPr>
                <w:rFonts w:cs="Calibri"/>
                <w:spacing w:val="-2"/>
                <w:sz w:val="20"/>
              </w:rPr>
              <w:t xml:space="preserve"> (Data Centers)</w:t>
            </w:r>
          </w:p>
        </w:tc>
      </w:tr>
      <w:tr w:rsidR="00574012" w14:paraId="6E2C227C" w14:textId="77777777" w:rsidTr="00A06607">
        <w:trPr>
          <w:trHeight w:val="80"/>
        </w:trPr>
        <w:tc>
          <w:tcPr>
            <w:tcW w:w="738" w:type="dxa"/>
          </w:tcPr>
          <w:p w14:paraId="0722C10B" w14:textId="77777777" w:rsidR="00574012" w:rsidRDefault="00574012" w:rsidP="00421955">
            <w:pPr>
              <w:spacing w:before="60" w:after="0"/>
              <w:contextualSpacing/>
              <w:rPr>
                <w:sz w:val="20"/>
                <w:szCs w:val="20"/>
              </w:rPr>
            </w:pPr>
            <w:r>
              <w:rPr>
                <w:sz w:val="20"/>
                <w:szCs w:val="20"/>
              </w:rPr>
              <w:t>5/25</w:t>
            </w:r>
          </w:p>
        </w:tc>
        <w:tc>
          <w:tcPr>
            <w:tcW w:w="1254" w:type="dxa"/>
          </w:tcPr>
          <w:p w14:paraId="5B547E1D" w14:textId="77777777" w:rsidR="00574012" w:rsidRDefault="00574012" w:rsidP="00421955">
            <w:pPr>
              <w:keepNext/>
              <w:keepLines/>
              <w:pageBreakBefore/>
              <w:spacing w:before="60" w:after="0"/>
              <w:contextualSpacing/>
              <w:rPr>
                <w:rFonts w:cs="Calibri"/>
                <w:spacing w:val="-2"/>
                <w:sz w:val="20"/>
              </w:rPr>
            </w:pPr>
            <w:r>
              <w:rPr>
                <w:rFonts w:cs="Calibri"/>
                <w:spacing w:val="-2"/>
                <w:sz w:val="20"/>
              </w:rPr>
              <w:t>56002</w:t>
            </w:r>
          </w:p>
        </w:tc>
        <w:tc>
          <w:tcPr>
            <w:tcW w:w="1176" w:type="dxa"/>
          </w:tcPr>
          <w:p w14:paraId="53770470" w14:textId="77777777" w:rsidR="00574012" w:rsidRDefault="00574012" w:rsidP="00421955">
            <w:pPr>
              <w:spacing w:before="60" w:after="0"/>
              <w:contextualSpacing/>
              <w:rPr>
                <w:rFonts w:cs="Calibri"/>
                <w:spacing w:val="-2"/>
                <w:sz w:val="20"/>
              </w:rPr>
            </w:pPr>
            <w:r>
              <w:rPr>
                <w:rFonts w:cs="Calibri"/>
                <w:spacing w:val="-2"/>
                <w:sz w:val="20"/>
              </w:rPr>
              <w:t>GA</w:t>
            </w:r>
          </w:p>
        </w:tc>
        <w:tc>
          <w:tcPr>
            <w:tcW w:w="1800" w:type="dxa"/>
          </w:tcPr>
          <w:p w14:paraId="17F217BA" w14:textId="77777777" w:rsidR="00574012" w:rsidRDefault="00574012" w:rsidP="00421955">
            <w:pPr>
              <w:spacing w:before="60" w:after="0"/>
              <w:contextualSpacing/>
              <w:rPr>
                <w:spacing w:val="-2"/>
                <w:sz w:val="20"/>
              </w:rPr>
            </w:pPr>
            <w:r>
              <w:rPr>
                <w:spacing w:val="-2"/>
                <w:sz w:val="20"/>
              </w:rPr>
              <w:t>Georgia Public Service Commission Staff</w:t>
            </w:r>
          </w:p>
        </w:tc>
        <w:tc>
          <w:tcPr>
            <w:tcW w:w="1526" w:type="dxa"/>
          </w:tcPr>
          <w:p w14:paraId="3D8508A5" w14:textId="77777777" w:rsidR="00574012" w:rsidRPr="001D388B" w:rsidRDefault="00574012" w:rsidP="00421955">
            <w:pPr>
              <w:spacing w:before="60" w:after="0"/>
              <w:contextualSpacing/>
              <w:rPr>
                <w:rFonts w:cs="Calibri"/>
                <w:spacing w:val="-2"/>
                <w:sz w:val="20"/>
              </w:rPr>
            </w:pPr>
            <w:r>
              <w:rPr>
                <w:rFonts w:cs="Calibri"/>
                <w:spacing w:val="-2"/>
                <w:sz w:val="20"/>
              </w:rPr>
              <w:t>Georgia Power</w:t>
            </w:r>
          </w:p>
        </w:tc>
        <w:tc>
          <w:tcPr>
            <w:tcW w:w="2776" w:type="dxa"/>
          </w:tcPr>
          <w:p w14:paraId="33A9861F" w14:textId="77777777" w:rsidR="00574012" w:rsidRDefault="00574012" w:rsidP="00421955">
            <w:pPr>
              <w:spacing w:before="120" w:after="0"/>
              <w:contextualSpacing/>
              <w:rPr>
                <w:rFonts w:cs="Calibri"/>
                <w:spacing w:val="-2"/>
                <w:sz w:val="20"/>
              </w:rPr>
            </w:pPr>
            <w:r w:rsidRPr="00AD451E">
              <w:rPr>
                <w:rFonts w:cs="Calibri"/>
                <w:spacing w:val="-2"/>
                <w:sz w:val="20"/>
              </w:rPr>
              <w:t>202</w:t>
            </w:r>
            <w:r>
              <w:rPr>
                <w:rFonts w:cs="Calibri"/>
                <w:spacing w:val="-2"/>
                <w:sz w:val="20"/>
              </w:rPr>
              <w:t>5</w:t>
            </w:r>
            <w:r w:rsidRPr="00AD451E">
              <w:rPr>
                <w:rFonts w:cs="Calibri"/>
                <w:spacing w:val="-2"/>
                <w:sz w:val="20"/>
              </w:rPr>
              <w:t xml:space="preserve"> Integrated Resource Plan</w:t>
            </w:r>
            <w:r>
              <w:rPr>
                <w:rFonts w:cs="Calibri"/>
                <w:spacing w:val="-2"/>
                <w:sz w:val="20"/>
              </w:rPr>
              <w:t xml:space="preserve"> </w:t>
            </w:r>
          </w:p>
          <w:p w14:paraId="098B277C" w14:textId="77777777" w:rsidR="00574012" w:rsidRDefault="00574012" w:rsidP="00421955">
            <w:pPr>
              <w:spacing w:after="0"/>
              <w:contextualSpacing/>
              <w:rPr>
                <w:rFonts w:cs="Calibri"/>
                <w:spacing w:val="-2"/>
                <w:sz w:val="20"/>
              </w:rPr>
            </w:pPr>
            <w:r>
              <w:rPr>
                <w:rFonts w:cs="Calibri"/>
                <w:spacing w:val="-2"/>
                <w:sz w:val="20"/>
              </w:rPr>
              <w:t>(Supply Side Resource Plan, Aurora)</w:t>
            </w:r>
          </w:p>
          <w:p w14:paraId="3A7679D1" w14:textId="77777777" w:rsidR="00574012" w:rsidRPr="001D388B" w:rsidRDefault="00574012" w:rsidP="00421955">
            <w:pPr>
              <w:spacing w:before="120" w:after="0"/>
              <w:contextualSpacing/>
              <w:rPr>
                <w:rFonts w:cs="Calibri"/>
                <w:spacing w:val="-2"/>
                <w:sz w:val="20"/>
              </w:rPr>
            </w:pPr>
          </w:p>
        </w:tc>
      </w:tr>
      <w:tr w:rsidR="00574012" w14:paraId="3CC08F83" w14:textId="77777777" w:rsidTr="00A06607">
        <w:trPr>
          <w:trHeight w:val="1242"/>
        </w:trPr>
        <w:tc>
          <w:tcPr>
            <w:tcW w:w="738" w:type="dxa"/>
          </w:tcPr>
          <w:p w14:paraId="2E33EDE7" w14:textId="77777777" w:rsidR="00574012" w:rsidRDefault="00574012" w:rsidP="00421955">
            <w:pPr>
              <w:spacing w:before="60" w:after="0"/>
              <w:contextualSpacing/>
              <w:rPr>
                <w:sz w:val="20"/>
                <w:szCs w:val="20"/>
              </w:rPr>
            </w:pPr>
            <w:r>
              <w:rPr>
                <w:sz w:val="20"/>
                <w:szCs w:val="20"/>
              </w:rPr>
              <w:lastRenderedPageBreak/>
              <w:t>6/25</w:t>
            </w:r>
          </w:p>
        </w:tc>
        <w:tc>
          <w:tcPr>
            <w:tcW w:w="1254" w:type="dxa"/>
          </w:tcPr>
          <w:p w14:paraId="193A7E54" w14:textId="77777777" w:rsidR="00574012" w:rsidRDefault="00574012" w:rsidP="00421955">
            <w:pPr>
              <w:keepNext/>
              <w:keepLines/>
              <w:pageBreakBefore/>
              <w:spacing w:before="60" w:after="0"/>
              <w:contextualSpacing/>
              <w:rPr>
                <w:rFonts w:cs="Calibri"/>
                <w:spacing w:val="-2"/>
                <w:sz w:val="20"/>
              </w:rPr>
            </w:pPr>
            <w:r>
              <w:rPr>
                <w:rFonts w:cs="Calibri"/>
                <w:spacing w:val="-2"/>
                <w:sz w:val="20"/>
              </w:rPr>
              <w:t>2025-00045</w:t>
            </w:r>
          </w:p>
        </w:tc>
        <w:tc>
          <w:tcPr>
            <w:tcW w:w="1176" w:type="dxa"/>
          </w:tcPr>
          <w:p w14:paraId="740D13F6" w14:textId="77777777" w:rsidR="00574012" w:rsidRDefault="00574012" w:rsidP="00421955">
            <w:pPr>
              <w:spacing w:before="60" w:after="0"/>
              <w:contextualSpacing/>
              <w:rPr>
                <w:rFonts w:cs="Calibri"/>
                <w:spacing w:val="-2"/>
                <w:sz w:val="20"/>
              </w:rPr>
            </w:pPr>
            <w:r>
              <w:rPr>
                <w:rFonts w:cs="Calibri"/>
                <w:spacing w:val="-2"/>
                <w:sz w:val="20"/>
              </w:rPr>
              <w:t>KY</w:t>
            </w:r>
          </w:p>
        </w:tc>
        <w:tc>
          <w:tcPr>
            <w:tcW w:w="1800" w:type="dxa"/>
          </w:tcPr>
          <w:p w14:paraId="34C3AE18" w14:textId="77777777" w:rsidR="00574012" w:rsidRDefault="00574012" w:rsidP="00421955">
            <w:pPr>
              <w:spacing w:before="60" w:after="0"/>
              <w:contextualSpacing/>
              <w:rPr>
                <w:spacing w:val="-2"/>
                <w:sz w:val="20"/>
              </w:rPr>
            </w:pPr>
            <w:r>
              <w:rPr>
                <w:spacing w:val="-2"/>
                <w:sz w:val="20"/>
              </w:rPr>
              <w:t>Office of the Attorney General &amp; Kentucky Industrial Utility Customers</w:t>
            </w:r>
          </w:p>
        </w:tc>
        <w:tc>
          <w:tcPr>
            <w:tcW w:w="1526" w:type="dxa"/>
          </w:tcPr>
          <w:p w14:paraId="51FA8D95" w14:textId="77777777" w:rsidR="00574012" w:rsidRDefault="00574012" w:rsidP="00421955">
            <w:pPr>
              <w:spacing w:before="60" w:after="0"/>
              <w:contextualSpacing/>
              <w:rPr>
                <w:rFonts w:cs="Calibri"/>
                <w:spacing w:val="-2"/>
                <w:sz w:val="20"/>
              </w:rPr>
            </w:pPr>
            <w:r>
              <w:rPr>
                <w:rFonts w:cs="Calibri"/>
                <w:spacing w:val="-2"/>
                <w:sz w:val="20"/>
              </w:rPr>
              <w:t>Kentucky Utilities Co. / Louisville Gas &amp; Electric Co.</w:t>
            </w:r>
          </w:p>
        </w:tc>
        <w:tc>
          <w:tcPr>
            <w:tcW w:w="2776" w:type="dxa"/>
          </w:tcPr>
          <w:p w14:paraId="1416762E" w14:textId="77777777" w:rsidR="00574012" w:rsidRPr="00AD451E" w:rsidRDefault="00574012" w:rsidP="00421955">
            <w:pPr>
              <w:spacing w:before="120" w:after="0"/>
              <w:contextualSpacing/>
              <w:rPr>
                <w:rFonts w:cs="Calibri"/>
                <w:spacing w:val="-2"/>
                <w:sz w:val="20"/>
              </w:rPr>
            </w:pPr>
            <w:r>
              <w:rPr>
                <w:rFonts w:cs="Calibri"/>
                <w:spacing w:val="-2"/>
                <w:sz w:val="20"/>
              </w:rPr>
              <w:t xml:space="preserve">Application for </w:t>
            </w:r>
            <w:r w:rsidRPr="00A20525">
              <w:rPr>
                <w:rFonts w:cs="Calibri"/>
                <w:spacing w:val="-2"/>
                <w:sz w:val="20"/>
              </w:rPr>
              <w:t xml:space="preserve">Certificates of </w:t>
            </w:r>
            <w:r>
              <w:rPr>
                <w:rFonts w:cs="Calibri"/>
                <w:spacing w:val="-2"/>
                <w:sz w:val="20"/>
              </w:rPr>
              <w:t>P</w:t>
            </w:r>
            <w:r w:rsidRPr="00A20525">
              <w:rPr>
                <w:rFonts w:cs="Calibri"/>
                <w:spacing w:val="-2"/>
                <w:sz w:val="20"/>
              </w:rPr>
              <w:t xml:space="preserve">ublic </w:t>
            </w:r>
            <w:r>
              <w:rPr>
                <w:rFonts w:cs="Calibri"/>
                <w:spacing w:val="-2"/>
                <w:sz w:val="20"/>
              </w:rPr>
              <w:t>C</w:t>
            </w:r>
            <w:r w:rsidRPr="00A20525">
              <w:rPr>
                <w:rFonts w:cs="Calibri"/>
                <w:spacing w:val="-2"/>
                <w:sz w:val="20"/>
              </w:rPr>
              <w:t xml:space="preserve">onvenience and </w:t>
            </w:r>
            <w:r>
              <w:rPr>
                <w:rFonts w:cs="Calibri"/>
                <w:spacing w:val="-2"/>
                <w:sz w:val="20"/>
              </w:rPr>
              <w:t>N</w:t>
            </w:r>
            <w:r w:rsidRPr="00A20525">
              <w:rPr>
                <w:rFonts w:cs="Calibri"/>
                <w:spacing w:val="-2"/>
                <w:sz w:val="20"/>
              </w:rPr>
              <w:t xml:space="preserve">ecessity and </w:t>
            </w:r>
            <w:r>
              <w:rPr>
                <w:rFonts w:cs="Calibri"/>
                <w:spacing w:val="-2"/>
                <w:sz w:val="20"/>
              </w:rPr>
              <w:t>S</w:t>
            </w:r>
            <w:r w:rsidRPr="00A20525">
              <w:rPr>
                <w:rFonts w:cs="Calibri"/>
                <w:spacing w:val="-2"/>
                <w:sz w:val="20"/>
              </w:rPr>
              <w:t xml:space="preserve">ite </w:t>
            </w:r>
            <w:r>
              <w:rPr>
                <w:rFonts w:cs="Calibri"/>
                <w:spacing w:val="-2"/>
                <w:sz w:val="20"/>
              </w:rPr>
              <w:t>C</w:t>
            </w:r>
            <w:r w:rsidRPr="00A20525">
              <w:rPr>
                <w:rFonts w:cs="Calibri"/>
                <w:spacing w:val="-2"/>
                <w:sz w:val="20"/>
              </w:rPr>
              <w:t xml:space="preserve">ompatibility </w:t>
            </w:r>
            <w:r>
              <w:rPr>
                <w:rFonts w:cs="Calibri"/>
                <w:spacing w:val="-2"/>
                <w:sz w:val="20"/>
              </w:rPr>
              <w:t>C</w:t>
            </w:r>
            <w:r w:rsidRPr="00A20525">
              <w:rPr>
                <w:rFonts w:cs="Calibri"/>
                <w:spacing w:val="-2"/>
                <w:sz w:val="20"/>
              </w:rPr>
              <w:t>ertificates</w:t>
            </w:r>
          </w:p>
        </w:tc>
      </w:tr>
      <w:tr w:rsidR="00421955" w14:paraId="1753DE9D" w14:textId="77777777" w:rsidTr="00A06607">
        <w:trPr>
          <w:trHeight w:val="1242"/>
        </w:trPr>
        <w:tc>
          <w:tcPr>
            <w:tcW w:w="738" w:type="dxa"/>
          </w:tcPr>
          <w:p w14:paraId="1ECDA5B3" w14:textId="06724E51" w:rsidR="00421955" w:rsidRDefault="00421955" w:rsidP="004A3C78">
            <w:pPr>
              <w:spacing w:after="0"/>
              <w:contextualSpacing/>
              <w:rPr>
                <w:sz w:val="20"/>
                <w:szCs w:val="20"/>
              </w:rPr>
            </w:pPr>
            <w:r>
              <w:rPr>
                <w:sz w:val="20"/>
                <w:szCs w:val="20"/>
              </w:rPr>
              <w:t>11/25</w:t>
            </w:r>
          </w:p>
        </w:tc>
        <w:tc>
          <w:tcPr>
            <w:tcW w:w="1254" w:type="dxa"/>
          </w:tcPr>
          <w:p w14:paraId="525A73FB" w14:textId="6A33324B" w:rsidR="00421955" w:rsidRDefault="00421955" w:rsidP="004A3C78">
            <w:pPr>
              <w:keepNext/>
              <w:keepLines/>
              <w:pageBreakBefore/>
              <w:spacing w:after="0"/>
              <w:contextualSpacing/>
              <w:rPr>
                <w:rFonts w:cs="Calibri"/>
                <w:spacing w:val="-2"/>
                <w:sz w:val="20"/>
              </w:rPr>
            </w:pPr>
            <w:r>
              <w:rPr>
                <w:rFonts w:cs="Calibri"/>
                <w:spacing w:val="-2"/>
                <w:sz w:val="20"/>
              </w:rPr>
              <w:t>2025-00113 2025-00114</w:t>
            </w:r>
          </w:p>
        </w:tc>
        <w:tc>
          <w:tcPr>
            <w:tcW w:w="1176" w:type="dxa"/>
          </w:tcPr>
          <w:p w14:paraId="7320479C" w14:textId="491D6247" w:rsidR="00421955" w:rsidRDefault="00421955" w:rsidP="004A3C78">
            <w:pPr>
              <w:spacing w:after="0"/>
              <w:contextualSpacing/>
              <w:rPr>
                <w:rFonts w:cs="Calibri"/>
                <w:spacing w:val="-2"/>
                <w:sz w:val="20"/>
              </w:rPr>
            </w:pPr>
            <w:r>
              <w:rPr>
                <w:rFonts w:cs="Calibri"/>
                <w:spacing w:val="-2"/>
                <w:sz w:val="20"/>
              </w:rPr>
              <w:t>KY</w:t>
            </w:r>
          </w:p>
        </w:tc>
        <w:tc>
          <w:tcPr>
            <w:tcW w:w="1800" w:type="dxa"/>
          </w:tcPr>
          <w:p w14:paraId="38682D4C" w14:textId="07502160" w:rsidR="00421955" w:rsidRDefault="00421955" w:rsidP="004A3C78">
            <w:pPr>
              <w:spacing w:after="0"/>
              <w:contextualSpacing/>
              <w:rPr>
                <w:spacing w:val="-2"/>
                <w:sz w:val="20"/>
              </w:rPr>
            </w:pPr>
            <w:r>
              <w:rPr>
                <w:spacing w:val="-2"/>
                <w:sz w:val="20"/>
              </w:rPr>
              <w:t>Office of the Attorney General &amp; Kentucky Industrial Utility Customers</w:t>
            </w:r>
          </w:p>
        </w:tc>
        <w:tc>
          <w:tcPr>
            <w:tcW w:w="1526" w:type="dxa"/>
          </w:tcPr>
          <w:p w14:paraId="0F9E9FBE" w14:textId="281D22B6" w:rsidR="00421955" w:rsidRDefault="00421955" w:rsidP="004A3C78">
            <w:pPr>
              <w:spacing w:after="0"/>
              <w:contextualSpacing/>
              <w:rPr>
                <w:rFonts w:cs="Calibri"/>
                <w:spacing w:val="-2"/>
                <w:sz w:val="20"/>
              </w:rPr>
            </w:pPr>
            <w:r>
              <w:rPr>
                <w:rFonts w:cs="Calibri"/>
                <w:spacing w:val="-2"/>
                <w:sz w:val="20"/>
              </w:rPr>
              <w:t>Kentucky Utilities Co. / Louisville Gas &amp; Electric Co.</w:t>
            </w:r>
          </w:p>
        </w:tc>
        <w:tc>
          <w:tcPr>
            <w:tcW w:w="2776" w:type="dxa"/>
          </w:tcPr>
          <w:p w14:paraId="00C97ADC" w14:textId="5D8B2BEB" w:rsidR="00421955" w:rsidRDefault="00421955" w:rsidP="004A3C78">
            <w:pPr>
              <w:spacing w:after="0"/>
              <w:contextualSpacing/>
              <w:rPr>
                <w:rFonts w:cs="Calibri"/>
                <w:spacing w:val="-2"/>
                <w:sz w:val="20"/>
              </w:rPr>
            </w:pPr>
            <w:r>
              <w:rPr>
                <w:rFonts w:cs="Calibri"/>
                <w:spacing w:val="-2"/>
                <w:sz w:val="20"/>
              </w:rPr>
              <w:t>2025 Rate Case (Adopted Testimony of Stephen J. Baron filed August 29, 2025)</w:t>
            </w:r>
          </w:p>
          <w:p w14:paraId="5362FB69" w14:textId="77777777" w:rsidR="00421955" w:rsidRDefault="00421955" w:rsidP="004A3C78">
            <w:pPr>
              <w:spacing w:after="0"/>
              <w:contextualSpacing/>
              <w:rPr>
                <w:rFonts w:cs="Calibri"/>
                <w:spacing w:val="-2"/>
                <w:sz w:val="20"/>
              </w:rPr>
            </w:pPr>
          </w:p>
        </w:tc>
      </w:tr>
    </w:tbl>
    <w:p w14:paraId="47106FE2" w14:textId="77777777" w:rsidR="00614C3A" w:rsidRDefault="00614C3A" w:rsidP="004A3C78">
      <w:pPr>
        <w:suppressAutoHyphens/>
        <w:spacing w:line="240" w:lineRule="atLeast"/>
        <w:rPr>
          <w:spacing w:val="-2"/>
        </w:rPr>
      </w:pPr>
    </w:p>
    <w:p w14:paraId="5CA0FB5B" w14:textId="77777777" w:rsidR="004A3C78" w:rsidRPr="008115D3" w:rsidRDefault="004A3C78" w:rsidP="004A3C78">
      <w:pPr>
        <w:rPr>
          <w:b/>
          <w:i/>
          <w:u w:val="single"/>
        </w:rPr>
      </w:pPr>
      <w:r>
        <w:rPr>
          <w:b/>
          <w:u w:val="single"/>
        </w:rPr>
        <w:t>REPORTS AND INDUSTRY PUBLICATIONS</w:t>
      </w:r>
    </w:p>
    <w:p w14:paraId="26D7AC20" w14:textId="77777777" w:rsidR="004A3C78" w:rsidRPr="004A0C9C" w:rsidRDefault="004A3C78" w:rsidP="004A3C78"/>
    <w:tbl>
      <w:tblPr>
        <w:tblW w:w="9558" w:type="dxa"/>
        <w:tblLayout w:type="fixed"/>
        <w:tblLook w:val="04A0" w:firstRow="1" w:lastRow="0" w:firstColumn="1" w:lastColumn="0" w:noHBand="0" w:noVBand="1"/>
      </w:tblPr>
      <w:tblGrid>
        <w:gridCol w:w="1278"/>
        <w:gridCol w:w="5400"/>
        <w:gridCol w:w="2880"/>
      </w:tblGrid>
      <w:tr w:rsidR="004A3C78" w:rsidRPr="00327CFE" w14:paraId="3033B594" w14:textId="77777777">
        <w:trPr>
          <w:cantSplit/>
          <w:trHeight w:val="134"/>
          <w:tblHeader/>
        </w:trPr>
        <w:tc>
          <w:tcPr>
            <w:tcW w:w="1278" w:type="dxa"/>
          </w:tcPr>
          <w:p w14:paraId="3AF307D7" w14:textId="77777777" w:rsidR="004A3C78" w:rsidRPr="00327CFE" w:rsidRDefault="004A3C78" w:rsidP="004A3C78">
            <w:pPr>
              <w:spacing w:after="0"/>
              <w:rPr>
                <w:b/>
              </w:rPr>
            </w:pPr>
            <w:r w:rsidRPr="00327CFE">
              <w:rPr>
                <w:b/>
              </w:rPr>
              <w:t>Date</w:t>
            </w:r>
          </w:p>
        </w:tc>
        <w:tc>
          <w:tcPr>
            <w:tcW w:w="5400" w:type="dxa"/>
          </w:tcPr>
          <w:p w14:paraId="18809022" w14:textId="77777777" w:rsidR="004A3C78" w:rsidRPr="00327CFE" w:rsidRDefault="004A3C78" w:rsidP="004A3C78">
            <w:pPr>
              <w:spacing w:after="0"/>
              <w:rPr>
                <w:b/>
              </w:rPr>
            </w:pPr>
            <w:r>
              <w:rPr>
                <w:b/>
              </w:rPr>
              <w:t>Title</w:t>
            </w:r>
          </w:p>
        </w:tc>
        <w:tc>
          <w:tcPr>
            <w:tcW w:w="2880" w:type="dxa"/>
          </w:tcPr>
          <w:p w14:paraId="172637B4" w14:textId="77777777" w:rsidR="004A3C78" w:rsidRPr="00327CFE" w:rsidRDefault="004A3C78" w:rsidP="004A3C78">
            <w:pPr>
              <w:spacing w:after="0"/>
              <w:rPr>
                <w:b/>
              </w:rPr>
            </w:pPr>
            <w:r>
              <w:rPr>
                <w:b/>
              </w:rPr>
              <w:t>Author(s)</w:t>
            </w:r>
          </w:p>
        </w:tc>
      </w:tr>
      <w:tr w:rsidR="004A3C78" w14:paraId="3AC4A178" w14:textId="77777777">
        <w:trPr>
          <w:trHeight w:val="1035"/>
        </w:trPr>
        <w:tc>
          <w:tcPr>
            <w:tcW w:w="1278" w:type="dxa"/>
            <w:vAlign w:val="center"/>
          </w:tcPr>
          <w:p w14:paraId="4AC9C9A7" w14:textId="77777777" w:rsidR="004A3C78" w:rsidRPr="00D26534" w:rsidRDefault="004A3C78" w:rsidP="004A3C78">
            <w:pPr>
              <w:spacing w:after="0"/>
              <w:rPr>
                <w:sz w:val="20"/>
                <w:szCs w:val="20"/>
              </w:rPr>
            </w:pPr>
            <w:r>
              <w:rPr>
                <w:sz w:val="20"/>
                <w:szCs w:val="20"/>
              </w:rPr>
              <w:t>8</w:t>
            </w:r>
            <w:r w:rsidRPr="00D26534">
              <w:rPr>
                <w:sz w:val="20"/>
                <w:szCs w:val="20"/>
              </w:rPr>
              <w:t>/23</w:t>
            </w:r>
          </w:p>
        </w:tc>
        <w:tc>
          <w:tcPr>
            <w:tcW w:w="5400" w:type="dxa"/>
            <w:vAlign w:val="center"/>
          </w:tcPr>
          <w:p w14:paraId="3A49F22C" w14:textId="77777777" w:rsidR="004A3C78" w:rsidRPr="00D26534" w:rsidRDefault="004A3C78" w:rsidP="004A3C78">
            <w:pPr>
              <w:keepNext/>
              <w:keepLines/>
              <w:pageBreakBefore/>
              <w:spacing w:after="0"/>
              <w:rPr>
                <w:rFonts w:cs="Calibri"/>
                <w:spacing w:val="-2"/>
                <w:sz w:val="20"/>
                <w:szCs w:val="20"/>
              </w:rPr>
            </w:pPr>
            <w:r w:rsidRPr="00E838D5">
              <w:rPr>
                <w:rFonts w:cs="Calibri"/>
                <w:spacing w:val="-2"/>
                <w:sz w:val="20"/>
                <w:szCs w:val="20"/>
              </w:rPr>
              <w:t xml:space="preserve">Review of EPA’s Section 111 May 23, </w:t>
            </w:r>
            <w:proofErr w:type="gramStart"/>
            <w:r w:rsidRPr="00E838D5">
              <w:rPr>
                <w:rFonts w:cs="Calibri"/>
                <w:spacing w:val="-2"/>
                <w:sz w:val="20"/>
                <w:szCs w:val="20"/>
              </w:rPr>
              <w:t>2023</w:t>
            </w:r>
            <w:proofErr w:type="gramEnd"/>
            <w:r w:rsidRPr="00E838D5">
              <w:rPr>
                <w:rFonts w:cs="Calibri"/>
                <w:spacing w:val="-2"/>
                <w:sz w:val="20"/>
                <w:szCs w:val="20"/>
              </w:rPr>
              <w:t xml:space="preserve"> Proposed Rule for the State of South Carolina</w:t>
            </w:r>
          </w:p>
        </w:tc>
        <w:tc>
          <w:tcPr>
            <w:tcW w:w="2880" w:type="dxa"/>
            <w:vAlign w:val="center"/>
          </w:tcPr>
          <w:p w14:paraId="41DC480B" w14:textId="77777777" w:rsidR="004A3C78" w:rsidRPr="00D26534" w:rsidRDefault="004A3C78" w:rsidP="004A3C78">
            <w:pPr>
              <w:spacing w:after="0"/>
              <w:rPr>
                <w:rFonts w:cs="Calibri"/>
                <w:spacing w:val="-2"/>
                <w:sz w:val="20"/>
                <w:szCs w:val="20"/>
              </w:rPr>
            </w:pPr>
            <w:r w:rsidRPr="00D26534">
              <w:rPr>
                <w:rFonts w:cs="Calibri"/>
                <w:spacing w:val="-2"/>
                <w:sz w:val="20"/>
                <w:szCs w:val="20"/>
              </w:rPr>
              <w:t>J. Kennedy and Associates, Inc.</w:t>
            </w:r>
            <w:r>
              <w:rPr>
                <w:rFonts w:cs="Calibri"/>
                <w:spacing w:val="-2"/>
                <w:sz w:val="20"/>
                <w:szCs w:val="20"/>
              </w:rPr>
              <w:t xml:space="preserve"> (On behalf of the South Carolina Office of Regulatory Staff)</w:t>
            </w:r>
          </w:p>
        </w:tc>
      </w:tr>
      <w:tr w:rsidR="004A3C78" w14:paraId="7CC0EC1E" w14:textId="77777777">
        <w:trPr>
          <w:trHeight w:val="1035"/>
        </w:trPr>
        <w:tc>
          <w:tcPr>
            <w:tcW w:w="1278" w:type="dxa"/>
            <w:vAlign w:val="center"/>
          </w:tcPr>
          <w:p w14:paraId="24733969" w14:textId="77777777" w:rsidR="004A3C78" w:rsidRDefault="004A3C78" w:rsidP="004A3C78">
            <w:pPr>
              <w:spacing w:before="60" w:after="0"/>
              <w:rPr>
                <w:sz w:val="20"/>
                <w:szCs w:val="20"/>
              </w:rPr>
            </w:pPr>
            <w:r>
              <w:rPr>
                <w:sz w:val="20"/>
                <w:szCs w:val="20"/>
              </w:rPr>
              <w:t>7/24</w:t>
            </w:r>
          </w:p>
        </w:tc>
        <w:tc>
          <w:tcPr>
            <w:tcW w:w="5400" w:type="dxa"/>
            <w:vAlign w:val="center"/>
          </w:tcPr>
          <w:p w14:paraId="736E2930" w14:textId="77777777" w:rsidR="004A3C78" w:rsidRPr="00E838D5" w:rsidRDefault="004A3C78" w:rsidP="004A3C78">
            <w:pPr>
              <w:keepNext/>
              <w:keepLines/>
              <w:pageBreakBefore/>
              <w:spacing w:after="0"/>
              <w:rPr>
                <w:rFonts w:cs="Calibri"/>
                <w:spacing w:val="-2"/>
                <w:sz w:val="20"/>
                <w:szCs w:val="20"/>
              </w:rPr>
            </w:pPr>
            <w:r w:rsidRPr="00D45324">
              <w:rPr>
                <w:rFonts w:cs="Calibri"/>
                <w:spacing w:val="-2"/>
                <w:sz w:val="20"/>
                <w:szCs w:val="20"/>
              </w:rPr>
              <w:t>Review of Dominion Energy South Carolina, Inc</w:t>
            </w:r>
            <w:r>
              <w:rPr>
                <w:rFonts w:cs="Calibri"/>
                <w:spacing w:val="-2"/>
                <w:sz w:val="20"/>
                <w:szCs w:val="20"/>
              </w:rPr>
              <w:t>.’s</w:t>
            </w:r>
            <w:r w:rsidRPr="00D45324">
              <w:rPr>
                <w:rFonts w:cs="Calibri"/>
                <w:spacing w:val="-2"/>
                <w:sz w:val="20"/>
                <w:szCs w:val="20"/>
              </w:rPr>
              <w:t xml:space="preserve"> 2024 Integrated Resource Plan Update Docket No. 2024-9-E</w:t>
            </w:r>
          </w:p>
        </w:tc>
        <w:tc>
          <w:tcPr>
            <w:tcW w:w="2880" w:type="dxa"/>
            <w:vAlign w:val="center"/>
          </w:tcPr>
          <w:p w14:paraId="642F118B" w14:textId="77777777" w:rsidR="004A3C78" w:rsidRPr="00D26534" w:rsidRDefault="004A3C78" w:rsidP="004A3C78">
            <w:pPr>
              <w:spacing w:before="60" w:after="0"/>
              <w:rPr>
                <w:rFonts w:cs="Calibri"/>
                <w:spacing w:val="-2"/>
                <w:sz w:val="20"/>
                <w:szCs w:val="20"/>
              </w:rPr>
            </w:pPr>
            <w:r>
              <w:rPr>
                <w:rFonts w:cs="Calibri"/>
                <w:spacing w:val="-2"/>
                <w:sz w:val="20"/>
                <w:szCs w:val="20"/>
              </w:rPr>
              <w:t xml:space="preserve">South Carolina Office of Regulatory Staff and </w:t>
            </w:r>
            <w:r w:rsidRPr="00D26534">
              <w:rPr>
                <w:rFonts w:cs="Calibri"/>
                <w:spacing w:val="-2"/>
                <w:sz w:val="20"/>
                <w:szCs w:val="20"/>
              </w:rPr>
              <w:t>J. Kennedy and Associates, Inc.</w:t>
            </w:r>
          </w:p>
        </w:tc>
      </w:tr>
      <w:tr w:rsidR="004A3C78" w14:paraId="6110407E" w14:textId="77777777">
        <w:trPr>
          <w:trHeight w:val="1035"/>
        </w:trPr>
        <w:tc>
          <w:tcPr>
            <w:tcW w:w="1278" w:type="dxa"/>
            <w:vAlign w:val="center"/>
          </w:tcPr>
          <w:p w14:paraId="102F26F3" w14:textId="77777777" w:rsidR="004A3C78" w:rsidRDefault="004A3C78" w:rsidP="004A3C78">
            <w:pPr>
              <w:spacing w:before="60" w:after="0"/>
              <w:rPr>
                <w:sz w:val="20"/>
                <w:szCs w:val="20"/>
              </w:rPr>
            </w:pPr>
            <w:r>
              <w:rPr>
                <w:sz w:val="20"/>
                <w:szCs w:val="20"/>
              </w:rPr>
              <w:t>1/25</w:t>
            </w:r>
          </w:p>
        </w:tc>
        <w:tc>
          <w:tcPr>
            <w:tcW w:w="5400" w:type="dxa"/>
            <w:vAlign w:val="center"/>
          </w:tcPr>
          <w:p w14:paraId="7BF5E90D" w14:textId="77777777" w:rsidR="004A3C78" w:rsidRPr="00D45324" w:rsidRDefault="004A3C78" w:rsidP="004A3C78">
            <w:pPr>
              <w:keepNext/>
              <w:keepLines/>
              <w:pageBreakBefore/>
              <w:spacing w:after="0"/>
              <w:rPr>
                <w:rFonts w:cs="Calibri"/>
                <w:spacing w:val="-2"/>
                <w:sz w:val="20"/>
                <w:szCs w:val="20"/>
              </w:rPr>
            </w:pPr>
            <w:r w:rsidRPr="00AA2B5E">
              <w:rPr>
                <w:rFonts w:cs="Calibri"/>
                <w:spacing w:val="-2"/>
                <w:sz w:val="20"/>
                <w:szCs w:val="20"/>
              </w:rPr>
              <w:t>Review of Santee Cooper’s 2024 Integrated Resource Plan Update</w:t>
            </w:r>
            <w:r>
              <w:rPr>
                <w:rFonts w:cs="Calibri"/>
                <w:spacing w:val="-2"/>
                <w:sz w:val="20"/>
                <w:szCs w:val="20"/>
              </w:rPr>
              <w:t xml:space="preserve"> </w:t>
            </w:r>
            <w:r w:rsidRPr="00AA2B5E">
              <w:rPr>
                <w:rFonts w:cs="Calibri"/>
                <w:spacing w:val="-2"/>
                <w:sz w:val="20"/>
                <w:szCs w:val="20"/>
              </w:rPr>
              <w:t>Docket No. 2024-18-E</w:t>
            </w:r>
          </w:p>
        </w:tc>
        <w:tc>
          <w:tcPr>
            <w:tcW w:w="2880" w:type="dxa"/>
            <w:vAlign w:val="center"/>
          </w:tcPr>
          <w:p w14:paraId="23FAA171" w14:textId="77777777" w:rsidR="004A3C78" w:rsidRDefault="004A3C78" w:rsidP="004A3C78">
            <w:pPr>
              <w:spacing w:before="60" w:after="0"/>
              <w:rPr>
                <w:rFonts w:cs="Calibri"/>
                <w:spacing w:val="-2"/>
                <w:sz w:val="20"/>
                <w:szCs w:val="20"/>
              </w:rPr>
            </w:pPr>
            <w:r>
              <w:rPr>
                <w:rFonts w:cs="Calibri"/>
                <w:spacing w:val="-2"/>
                <w:sz w:val="20"/>
                <w:szCs w:val="20"/>
              </w:rPr>
              <w:t xml:space="preserve">South Carolina Office of Regulatory Staff and </w:t>
            </w:r>
            <w:r w:rsidRPr="00D26534">
              <w:rPr>
                <w:rFonts w:cs="Calibri"/>
                <w:spacing w:val="-2"/>
                <w:sz w:val="20"/>
                <w:szCs w:val="20"/>
              </w:rPr>
              <w:t>J. Kennedy and Associates, Inc.</w:t>
            </w:r>
          </w:p>
        </w:tc>
      </w:tr>
      <w:tr w:rsidR="004A3C78" w14:paraId="1BFF8746" w14:textId="77777777">
        <w:trPr>
          <w:trHeight w:val="1035"/>
        </w:trPr>
        <w:tc>
          <w:tcPr>
            <w:tcW w:w="1278" w:type="dxa"/>
            <w:vAlign w:val="center"/>
          </w:tcPr>
          <w:p w14:paraId="478716D0" w14:textId="77777777" w:rsidR="004A3C78" w:rsidRDefault="004A3C78" w:rsidP="004A3C78">
            <w:pPr>
              <w:spacing w:before="60" w:after="0"/>
              <w:rPr>
                <w:sz w:val="20"/>
                <w:szCs w:val="20"/>
              </w:rPr>
            </w:pPr>
            <w:r>
              <w:rPr>
                <w:sz w:val="20"/>
                <w:szCs w:val="20"/>
              </w:rPr>
              <w:t>7/25</w:t>
            </w:r>
          </w:p>
        </w:tc>
        <w:tc>
          <w:tcPr>
            <w:tcW w:w="5400" w:type="dxa"/>
            <w:vAlign w:val="center"/>
          </w:tcPr>
          <w:p w14:paraId="2482F8C4" w14:textId="77777777" w:rsidR="004A3C78" w:rsidRPr="00AA2B5E" w:rsidRDefault="004A3C78" w:rsidP="004A3C78">
            <w:pPr>
              <w:keepNext/>
              <w:keepLines/>
              <w:pageBreakBefore/>
              <w:spacing w:after="0"/>
              <w:rPr>
                <w:rFonts w:cs="Calibri"/>
                <w:spacing w:val="-2"/>
                <w:sz w:val="20"/>
                <w:szCs w:val="20"/>
              </w:rPr>
            </w:pPr>
            <w:r w:rsidRPr="00D45324">
              <w:rPr>
                <w:rFonts w:cs="Calibri"/>
                <w:spacing w:val="-2"/>
                <w:sz w:val="20"/>
                <w:szCs w:val="20"/>
              </w:rPr>
              <w:t>Review of Dominion Energy South Carolina, Inc</w:t>
            </w:r>
            <w:r>
              <w:rPr>
                <w:rFonts w:cs="Calibri"/>
                <w:spacing w:val="-2"/>
                <w:sz w:val="20"/>
                <w:szCs w:val="20"/>
              </w:rPr>
              <w:t>.’s</w:t>
            </w:r>
            <w:r w:rsidRPr="00D45324">
              <w:rPr>
                <w:rFonts w:cs="Calibri"/>
                <w:spacing w:val="-2"/>
                <w:sz w:val="20"/>
                <w:szCs w:val="20"/>
              </w:rPr>
              <w:t xml:space="preserve"> 202</w:t>
            </w:r>
            <w:r>
              <w:rPr>
                <w:rFonts w:cs="Calibri"/>
                <w:spacing w:val="-2"/>
                <w:sz w:val="20"/>
                <w:szCs w:val="20"/>
              </w:rPr>
              <w:t>5</w:t>
            </w:r>
            <w:r w:rsidRPr="00D45324">
              <w:rPr>
                <w:rFonts w:cs="Calibri"/>
                <w:spacing w:val="-2"/>
                <w:sz w:val="20"/>
                <w:szCs w:val="20"/>
              </w:rPr>
              <w:t xml:space="preserve"> Integrated Resource Plan Update Docket No. 202</w:t>
            </w:r>
            <w:r>
              <w:rPr>
                <w:rFonts w:cs="Calibri"/>
                <w:spacing w:val="-2"/>
                <w:sz w:val="20"/>
                <w:szCs w:val="20"/>
              </w:rPr>
              <w:t>5</w:t>
            </w:r>
            <w:r w:rsidRPr="00D45324">
              <w:rPr>
                <w:rFonts w:cs="Calibri"/>
                <w:spacing w:val="-2"/>
                <w:sz w:val="20"/>
                <w:szCs w:val="20"/>
              </w:rPr>
              <w:t>-9-E</w:t>
            </w:r>
          </w:p>
        </w:tc>
        <w:tc>
          <w:tcPr>
            <w:tcW w:w="2880" w:type="dxa"/>
            <w:vAlign w:val="center"/>
          </w:tcPr>
          <w:p w14:paraId="4F8E2A74" w14:textId="77777777" w:rsidR="004A3C78" w:rsidRDefault="004A3C78" w:rsidP="004A3C78">
            <w:pPr>
              <w:spacing w:before="60" w:after="0"/>
              <w:rPr>
                <w:rFonts w:cs="Calibri"/>
                <w:spacing w:val="-2"/>
                <w:sz w:val="20"/>
                <w:szCs w:val="20"/>
              </w:rPr>
            </w:pPr>
            <w:r>
              <w:rPr>
                <w:rFonts w:cs="Calibri"/>
                <w:spacing w:val="-2"/>
                <w:sz w:val="20"/>
                <w:szCs w:val="20"/>
              </w:rPr>
              <w:t xml:space="preserve">South Carolina Office of Regulatory Staff and </w:t>
            </w:r>
            <w:r w:rsidRPr="00D26534">
              <w:rPr>
                <w:rFonts w:cs="Calibri"/>
                <w:spacing w:val="-2"/>
                <w:sz w:val="20"/>
                <w:szCs w:val="20"/>
              </w:rPr>
              <w:t>J. Kennedy and Associates, Inc.</w:t>
            </w:r>
          </w:p>
        </w:tc>
      </w:tr>
    </w:tbl>
    <w:p w14:paraId="34F547D2" w14:textId="77777777" w:rsidR="004A3C78" w:rsidRDefault="004A3C78" w:rsidP="004A3C78">
      <w:pPr>
        <w:spacing w:after="0"/>
        <w:rPr>
          <w:b/>
          <w:u w:val="single"/>
        </w:rPr>
      </w:pPr>
      <w:r>
        <w:rPr>
          <w:b/>
          <w:u w:val="single"/>
        </w:rPr>
        <w:t xml:space="preserve"> </w:t>
      </w:r>
    </w:p>
    <w:p w14:paraId="40D11064" w14:textId="77777777" w:rsidR="004A3C78" w:rsidRDefault="004A3C78" w:rsidP="004A3C78">
      <w:pPr>
        <w:spacing w:after="0"/>
        <w:rPr>
          <w:b/>
          <w:u w:val="single"/>
        </w:rPr>
      </w:pPr>
    </w:p>
    <w:p w14:paraId="2F6EA2A6" w14:textId="77777777" w:rsidR="004A3C78" w:rsidRDefault="004A3C78" w:rsidP="004A3C78">
      <w:pPr>
        <w:spacing w:after="0"/>
        <w:rPr>
          <w:b/>
          <w:u w:val="single"/>
        </w:rPr>
      </w:pPr>
      <w:r>
        <w:rPr>
          <w:b/>
          <w:u w:val="single"/>
        </w:rPr>
        <w:t>OTHER EXPERIENCE</w:t>
      </w:r>
    </w:p>
    <w:p w14:paraId="4262775F" w14:textId="77777777" w:rsidR="004A3C78" w:rsidRDefault="004A3C78" w:rsidP="004A3C78">
      <w:pPr>
        <w:spacing w:after="0"/>
        <w:rPr>
          <w:b/>
          <w:u w:val="single"/>
        </w:rPr>
      </w:pPr>
    </w:p>
    <w:tbl>
      <w:tblPr>
        <w:tblW w:w="10120" w:type="dxa"/>
        <w:tblLayout w:type="fixed"/>
        <w:tblLook w:val="04A0" w:firstRow="1" w:lastRow="0" w:firstColumn="1" w:lastColumn="0" w:noHBand="0" w:noVBand="1"/>
      </w:tblPr>
      <w:tblGrid>
        <w:gridCol w:w="918"/>
        <w:gridCol w:w="1254"/>
        <w:gridCol w:w="1176"/>
        <w:gridCol w:w="1800"/>
        <w:gridCol w:w="1526"/>
        <w:gridCol w:w="3446"/>
      </w:tblGrid>
      <w:tr w:rsidR="004A3C78" w:rsidRPr="00327CFE" w14:paraId="1FBA5CF9" w14:textId="77777777">
        <w:trPr>
          <w:cantSplit/>
          <w:trHeight w:val="378"/>
          <w:tblHeader/>
        </w:trPr>
        <w:tc>
          <w:tcPr>
            <w:tcW w:w="918" w:type="dxa"/>
          </w:tcPr>
          <w:p w14:paraId="568A52C6" w14:textId="77777777" w:rsidR="004A3C78" w:rsidRPr="00327CFE" w:rsidRDefault="004A3C78" w:rsidP="004A3C78">
            <w:pPr>
              <w:spacing w:after="0"/>
              <w:rPr>
                <w:b/>
              </w:rPr>
            </w:pPr>
            <w:r w:rsidRPr="00327CFE">
              <w:rPr>
                <w:b/>
              </w:rPr>
              <w:t>Date</w:t>
            </w:r>
            <w:r>
              <w:rPr>
                <w:b/>
              </w:rPr>
              <w:t>s</w:t>
            </w:r>
          </w:p>
        </w:tc>
        <w:tc>
          <w:tcPr>
            <w:tcW w:w="1254" w:type="dxa"/>
          </w:tcPr>
          <w:p w14:paraId="139658EA" w14:textId="77777777" w:rsidR="004A3C78" w:rsidRPr="00327CFE" w:rsidRDefault="004A3C78" w:rsidP="004A3C78">
            <w:pPr>
              <w:spacing w:after="0"/>
              <w:rPr>
                <w:b/>
              </w:rPr>
            </w:pPr>
            <w:r w:rsidRPr="00327CFE">
              <w:rPr>
                <w:b/>
              </w:rPr>
              <w:t>Case</w:t>
            </w:r>
          </w:p>
        </w:tc>
        <w:tc>
          <w:tcPr>
            <w:tcW w:w="1176" w:type="dxa"/>
          </w:tcPr>
          <w:p w14:paraId="09DDBA77" w14:textId="77777777" w:rsidR="004A3C78" w:rsidRPr="00327CFE" w:rsidRDefault="004A3C78" w:rsidP="004A3C78">
            <w:pPr>
              <w:spacing w:after="0"/>
              <w:rPr>
                <w:b/>
              </w:rPr>
            </w:pPr>
            <w:proofErr w:type="spellStart"/>
            <w:r w:rsidRPr="00327CFE">
              <w:rPr>
                <w:b/>
              </w:rPr>
              <w:t>Jurisdict</w:t>
            </w:r>
            <w:proofErr w:type="spellEnd"/>
          </w:p>
        </w:tc>
        <w:tc>
          <w:tcPr>
            <w:tcW w:w="1800" w:type="dxa"/>
          </w:tcPr>
          <w:p w14:paraId="1A471637" w14:textId="77777777" w:rsidR="004A3C78" w:rsidRPr="00327CFE" w:rsidRDefault="004A3C78" w:rsidP="004A3C78">
            <w:pPr>
              <w:spacing w:after="0"/>
              <w:rPr>
                <w:b/>
              </w:rPr>
            </w:pPr>
            <w:r w:rsidRPr="00327CFE">
              <w:rPr>
                <w:b/>
              </w:rPr>
              <w:t>Party</w:t>
            </w:r>
          </w:p>
        </w:tc>
        <w:tc>
          <w:tcPr>
            <w:tcW w:w="1526" w:type="dxa"/>
          </w:tcPr>
          <w:p w14:paraId="342BEB30" w14:textId="77777777" w:rsidR="004A3C78" w:rsidRPr="00327CFE" w:rsidRDefault="004A3C78" w:rsidP="004A3C78">
            <w:pPr>
              <w:spacing w:after="0"/>
              <w:rPr>
                <w:b/>
              </w:rPr>
            </w:pPr>
            <w:r w:rsidRPr="00327CFE">
              <w:rPr>
                <w:b/>
              </w:rPr>
              <w:t>Utility</w:t>
            </w:r>
          </w:p>
        </w:tc>
        <w:tc>
          <w:tcPr>
            <w:tcW w:w="3446" w:type="dxa"/>
          </w:tcPr>
          <w:p w14:paraId="13EA548D" w14:textId="77777777" w:rsidR="004A3C78" w:rsidRPr="00327CFE" w:rsidRDefault="004A3C78" w:rsidP="004A3C78">
            <w:pPr>
              <w:spacing w:after="0"/>
              <w:rPr>
                <w:b/>
              </w:rPr>
            </w:pPr>
            <w:r w:rsidRPr="00327CFE">
              <w:rPr>
                <w:b/>
              </w:rPr>
              <w:t>Subject</w:t>
            </w:r>
          </w:p>
        </w:tc>
      </w:tr>
      <w:tr w:rsidR="004A3C78" w14:paraId="309631DC" w14:textId="77777777">
        <w:trPr>
          <w:trHeight w:val="138"/>
        </w:trPr>
        <w:tc>
          <w:tcPr>
            <w:tcW w:w="918" w:type="dxa"/>
          </w:tcPr>
          <w:p w14:paraId="4B8D7554" w14:textId="77777777" w:rsidR="004A3C78" w:rsidRPr="005F2B54" w:rsidRDefault="004A3C78" w:rsidP="004A3C78">
            <w:pPr>
              <w:spacing w:before="60" w:after="0"/>
              <w:rPr>
                <w:sz w:val="20"/>
                <w:szCs w:val="20"/>
              </w:rPr>
            </w:pPr>
            <w:r>
              <w:rPr>
                <w:sz w:val="20"/>
                <w:szCs w:val="20"/>
              </w:rPr>
              <w:t>1/24</w:t>
            </w:r>
          </w:p>
        </w:tc>
        <w:tc>
          <w:tcPr>
            <w:tcW w:w="1254" w:type="dxa"/>
          </w:tcPr>
          <w:p w14:paraId="0CDAEC30" w14:textId="77777777" w:rsidR="004A3C78" w:rsidRPr="00CD0F75" w:rsidRDefault="004A3C78" w:rsidP="004A3C78">
            <w:pPr>
              <w:keepNext/>
              <w:keepLines/>
              <w:pageBreakBefore/>
              <w:spacing w:before="60" w:after="0"/>
              <w:rPr>
                <w:rFonts w:cs="Calibri"/>
                <w:spacing w:val="-2"/>
                <w:sz w:val="20"/>
              </w:rPr>
            </w:pPr>
            <w:r>
              <w:rPr>
                <w:rFonts w:cs="Calibri"/>
                <w:spacing w:val="-2"/>
                <w:sz w:val="20"/>
              </w:rPr>
              <w:t>R-31106</w:t>
            </w:r>
          </w:p>
        </w:tc>
        <w:tc>
          <w:tcPr>
            <w:tcW w:w="1176" w:type="dxa"/>
          </w:tcPr>
          <w:p w14:paraId="45A3AAA7" w14:textId="77777777" w:rsidR="004A3C78" w:rsidRPr="00CD0F75" w:rsidRDefault="004A3C78" w:rsidP="004A3C78">
            <w:pPr>
              <w:spacing w:before="60" w:after="0"/>
              <w:rPr>
                <w:rFonts w:cs="Calibri"/>
                <w:spacing w:val="-2"/>
                <w:sz w:val="20"/>
              </w:rPr>
            </w:pPr>
            <w:r>
              <w:rPr>
                <w:rFonts w:cs="Calibri"/>
                <w:spacing w:val="-2"/>
                <w:sz w:val="20"/>
              </w:rPr>
              <w:t>LA</w:t>
            </w:r>
          </w:p>
        </w:tc>
        <w:tc>
          <w:tcPr>
            <w:tcW w:w="1800" w:type="dxa"/>
          </w:tcPr>
          <w:p w14:paraId="32D6B1DE" w14:textId="77777777" w:rsidR="004A3C78" w:rsidRPr="00CD0F75" w:rsidRDefault="004A3C78" w:rsidP="004A3C78">
            <w:pPr>
              <w:spacing w:before="60" w:after="0"/>
              <w:rPr>
                <w:spacing w:val="-2"/>
                <w:sz w:val="20"/>
              </w:rPr>
            </w:pPr>
            <w:r>
              <w:rPr>
                <w:spacing w:val="-2"/>
                <w:sz w:val="20"/>
              </w:rPr>
              <w:t>Louisiana Public Service Commission Staff</w:t>
            </w:r>
          </w:p>
        </w:tc>
        <w:tc>
          <w:tcPr>
            <w:tcW w:w="1526" w:type="dxa"/>
          </w:tcPr>
          <w:p w14:paraId="71726C62" w14:textId="77777777" w:rsidR="004A3C78" w:rsidRPr="00CD0F75" w:rsidRDefault="004A3C78" w:rsidP="004A3C78">
            <w:pPr>
              <w:spacing w:before="60" w:after="0"/>
              <w:rPr>
                <w:rFonts w:cs="Calibri"/>
                <w:spacing w:val="-2"/>
                <w:sz w:val="20"/>
              </w:rPr>
            </w:pPr>
            <w:r>
              <w:rPr>
                <w:rFonts w:cs="Calibri"/>
                <w:spacing w:val="-2"/>
                <w:sz w:val="20"/>
              </w:rPr>
              <w:t>Various</w:t>
            </w:r>
          </w:p>
        </w:tc>
        <w:tc>
          <w:tcPr>
            <w:tcW w:w="3446" w:type="dxa"/>
          </w:tcPr>
          <w:p w14:paraId="4DB4EA88" w14:textId="77777777" w:rsidR="004A3C78" w:rsidRDefault="004A3C78" w:rsidP="004A3C78">
            <w:pPr>
              <w:spacing w:before="60" w:after="0"/>
              <w:rPr>
                <w:rFonts w:cs="Calibri"/>
                <w:spacing w:val="-2"/>
                <w:sz w:val="20"/>
              </w:rPr>
            </w:pPr>
            <w:r>
              <w:rPr>
                <w:rFonts w:cs="Calibri"/>
                <w:spacing w:val="-2"/>
                <w:sz w:val="20"/>
              </w:rPr>
              <w:t>Approval of Phase II Energy Efficiency Rule and Implementation of Statewide Program (Transition)</w:t>
            </w:r>
          </w:p>
        </w:tc>
      </w:tr>
      <w:tr w:rsidR="004A3C78" w14:paraId="5860B801" w14:textId="77777777">
        <w:trPr>
          <w:trHeight w:val="138"/>
        </w:trPr>
        <w:tc>
          <w:tcPr>
            <w:tcW w:w="918" w:type="dxa"/>
          </w:tcPr>
          <w:p w14:paraId="0D037F38" w14:textId="77777777" w:rsidR="004A3C78" w:rsidRDefault="004A3C78" w:rsidP="004A3C78">
            <w:pPr>
              <w:spacing w:before="60" w:after="0"/>
              <w:rPr>
                <w:sz w:val="20"/>
                <w:szCs w:val="20"/>
              </w:rPr>
            </w:pPr>
            <w:r>
              <w:rPr>
                <w:sz w:val="20"/>
                <w:szCs w:val="20"/>
              </w:rPr>
              <w:t>3/25</w:t>
            </w:r>
          </w:p>
        </w:tc>
        <w:tc>
          <w:tcPr>
            <w:tcW w:w="1254" w:type="dxa"/>
          </w:tcPr>
          <w:p w14:paraId="5A3446F5" w14:textId="77777777" w:rsidR="004A3C78" w:rsidRDefault="004A3C78" w:rsidP="004A3C78">
            <w:pPr>
              <w:keepNext/>
              <w:keepLines/>
              <w:pageBreakBefore/>
              <w:spacing w:before="60" w:after="0"/>
              <w:rPr>
                <w:rFonts w:cs="Calibri"/>
                <w:spacing w:val="-2"/>
                <w:sz w:val="20"/>
              </w:rPr>
            </w:pPr>
            <w:r>
              <w:rPr>
                <w:rFonts w:cs="Calibri"/>
                <w:spacing w:val="-2"/>
                <w:sz w:val="20"/>
              </w:rPr>
              <w:t>2024-00326</w:t>
            </w:r>
          </w:p>
        </w:tc>
        <w:tc>
          <w:tcPr>
            <w:tcW w:w="1176" w:type="dxa"/>
          </w:tcPr>
          <w:p w14:paraId="22930703" w14:textId="77777777" w:rsidR="004A3C78" w:rsidRDefault="004A3C78" w:rsidP="004A3C78">
            <w:pPr>
              <w:spacing w:before="60" w:after="0"/>
              <w:rPr>
                <w:rFonts w:cs="Calibri"/>
                <w:spacing w:val="-2"/>
                <w:sz w:val="20"/>
              </w:rPr>
            </w:pPr>
            <w:r>
              <w:rPr>
                <w:rFonts w:cs="Calibri"/>
                <w:spacing w:val="-2"/>
                <w:sz w:val="20"/>
              </w:rPr>
              <w:t>KY</w:t>
            </w:r>
          </w:p>
        </w:tc>
        <w:tc>
          <w:tcPr>
            <w:tcW w:w="1800" w:type="dxa"/>
          </w:tcPr>
          <w:p w14:paraId="7D80C80A" w14:textId="77777777" w:rsidR="004A3C78" w:rsidRDefault="004A3C78" w:rsidP="004A3C78">
            <w:pPr>
              <w:spacing w:before="60" w:after="0"/>
              <w:rPr>
                <w:spacing w:val="-2"/>
                <w:sz w:val="20"/>
              </w:rPr>
            </w:pPr>
            <w:r>
              <w:rPr>
                <w:spacing w:val="-2"/>
                <w:sz w:val="20"/>
              </w:rPr>
              <w:t>Kentucky Industrial Utility Customers</w:t>
            </w:r>
          </w:p>
        </w:tc>
        <w:tc>
          <w:tcPr>
            <w:tcW w:w="1526" w:type="dxa"/>
          </w:tcPr>
          <w:p w14:paraId="5087328D" w14:textId="77777777" w:rsidR="004A3C78" w:rsidRDefault="004A3C78" w:rsidP="004A3C78">
            <w:pPr>
              <w:spacing w:before="60" w:after="0"/>
              <w:rPr>
                <w:rFonts w:cs="Calibri"/>
                <w:spacing w:val="-2"/>
                <w:sz w:val="20"/>
              </w:rPr>
            </w:pPr>
            <w:r>
              <w:rPr>
                <w:rFonts w:cs="Calibri"/>
                <w:spacing w:val="-2"/>
                <w:sz w:val="20"/>
              </w:rPr>
              <w:t>KU/ LG&amp;E</w:t>
            </w:r>
          </w:p>
        </w:tc>
        <w:tc>
          <w:tcPr>
            <w:tcW w:w="3446" w:type="dxa"/>
          </w:tcPr>
          <w:p w14:paraId="6DAB1C11" w14:textId="77777777" w:rsidR="004A3C78" w:rsidRDefault="004A3C78" w:rsidP="004A3C78">
            <w:pPr>
              <w:spacing w:before="60" w:after="0"/>
              <w:rPr>
                <w:rFonts w:cs="Calibri"/>
                <w:spacing w:val="-2"/>
                <w:sz w:val="20"/>
              </w:rPr>
            </w:pPr>
            <w:r w:rsidRPr="009840BE">
              <w:rPr>
                <w:rFonts w:cs="Calibri"/>
                <w:spacing w:val="-2"/>
                <w:sz w:val="20"/>
              </w:rPr>
              <w:t xml:space="preserve">2024 </w:t>
            </w:r>
            <w:r>
              <w:rPr>
                <w:rFonts w:cs="Calibri"/>
                <w:spacing w:val="-2"/>
                <w:sz w:val="20"/>
              </w:rPr>
              <w:t>J</w:t>
            </w:r>
            <w:r w:rsidRPr="009840BE">
              <w:rPr>
                <w:rFonts w:cs="Calibri"/>
                <w:spacing w:val="-2"/>
                <w:sz w:val="20"/>
              </w:rPr>
              <w:t xml:space="preserve">oint </w:t>
            </w:r>
            <w:r>
              <w:rPr>
                <w:rFonts w:cs="Calibri"/>
                <w:spacing w:val="-2"/>
                <w:sz w:val="20"/>
              </w:rPr>
              <w:t>I</w:t>
            </w:r>
            <w:r w:rsidRPr="009840BE">
              <w:rPr>
                <w:rFonts w:cs="Calibri"/>
                <w:spacing w:val="-2"/>
                <w:sz w:val="20"/>
              </w:rPr>
              <w:t xml:space="preserve">ntegrated </w:t>
            </w:r>
            <w:r>
              <w:rPr>
                <w:rFonts w:cs="Calibri"/>
                <w:spacing w:val="-2"/>
                <w:sz w:val="20"/>
              </w:rPr>
              <w:t>R</w:t>
            </w:r>
            <w:r w:rsidRPr="009840BE">
              <w:rPr>
                <w:rFonts w:cs="Calibri"/>
                <w:spacing w:val="-2"/>
                <w:sz w:val="20"/>
              </w:rPr>
              <w:t xml:space="preserve">esource </w:t>
            </w:r>
            <w:r>
              <w:rPr>
                <w:rFonts w:cs="Calibri"/>
                <w:spacing w:val="-2"/>
                <w:sz w:val="20"/>
              </w:rPr>
              <w:t>P</w:t>
            </w:r>
            <w:r w:rsidRPr="009840BE">
              <w:rPr>
                <w:rFonts w:cs="Calibri"/>
                <w:spacing w:val="-2"/>
                <w:sz w:val="20"/>
              </w:rPr>
              <w:t>lan</w:t>
            </w:r>
            <w:r>
              <w:rPr>
                <w:rFonts w:cs="Calibri"/>
                <w:spacing w:val="-2"/>
                <w:sz w:val="20"/>
              </w:rPr>
              <w:t xml:space="preserve"> (Comments)</w:t>
            </w:r>
          </w:p>
        </w:tc>
      </w:tr>
    </w:tbl>
    <w:p w14:paraId="1881AF8C" w14:textId="77777777" w:rsidR="00614C3A" w:rsidRDefault="00614C3A" w:rsidP="00920173">
      <w:pPr>
        <w:suppressAutoHyphens/>
        <w:spacing w:line="240" w:lineRule="atLeast"/>
        <w:rPr>
          <w:spacing w:val="-2"/>
        </w:rPr>
        <w:sectPr w:rsidR="00614C3A" w:rsidSect="00A937DF">
          <w:headerReference w:type="default" r:id="rId29"/>
          <w:pgSz w:w="12240" w:h="15840"/>
          <w:pgMar w:top="1440" w:right="1800" w:bottom="1440" w:left="1800" w:header="720" w:footer="720" w:gutter="0"/>
          <w:pgNumType w:start="1"/>
          <w:cols w:space="720"/>
          <w:titlePg/>
          <w:docGrid w:linePitch="360"/>
        </w:sectPr>
      </w:pPr>
    </w:p>
    <w:p w14:paraId="46410EC1" w14:textId="77777777" w:rsidR="00735710" w:rsidRDefault="00735710" w:rsidP="00920173">
      <w:pPr>
        <w:suppressAutoHyphens/>
        <w:spacing w:line="240" w:lineRule="atLeast"/>
        <w:rPr>
          <w:spacing w:val="-2"/>
        </w:rPr>
      </w:pPr>
    </w:p>
    <w:p w14:paraId="19B7EEE7" w14:textId="77777777" w:rsidR="00920173" w:rsidRPr="008E1BB8" w:rsidRDefault="00920173" w:rsidP="00920173">
      <w:pPr>
        <w:suppressAutoHyphens/>
        <w:spacing w:line="240" w:lineRule="atLeast"/>
        <w:rPr>
          <w:b/>
          <w:bCs/>
          <w:spacing w:val="-2"/>
          <w:u w:val="single"/>
        </w:rPr>
      </w:pPr>
    </w:p>
    <w:p w14:paraId="210EE93E" w14:textId="114AD4D9" w:rsidR="00920173" w:rsidRPr="001B08A6" w:rsidRDefault="00920173" w:rsidP="00920173">
      <w:pPr>
        <w:tabs>
          <w:tab w:val="left" w:pos="720"/>
          <w:tab w:val="center" w:pos="4680"/>
        </w:tabs>
        <w:suppressAutoHyphens/>
        <w:spacing w:line="240" w:lineRule="atLeast"/>
        <w:ind w:left="1440"/>
        <w:rPr>
          <w:spacing w:val="-2"/>
        </w:rPr>
      </w:pPr>
    </w:p>
    <w:p w14:paraId="481BA6A0" w14:textId="11A63A71" w:rsidR="001728EA" w:rsidRPr="00921FD0" w:rsidRDefault="001728EA" w:rsidP="001728EA">
      <w:pPr>
        <w:widowControl w:val="0"/>
        <w:suppressAutoHyphens/>
        <w:spacing w:after="0" w:line="240" w:lineRule="atLeast"/>
        <w:jc w:val="both"/>
        <w:rPr>
          <w:rFonts w:eastAsia="Calibri" w:cs="Times New Roman"/>
          <w:b/>
          <w:bCs/>
          <w:spacing w:val="-2"/>
          <w:sz w:val="24"/>
          <w:szCs w:val="24"/>
        </w:rPr>
      </w:pPr>
    </w:p>
    <w:p w14:paraId="5B6D9A23" w14:textId="77777777" w:rsidR="006D3DB4" w:rsidRDefault="006D3DB4" w:rsidP="00241E77">
      <w:pPr>
        <w:spacing w:after="100" w:afterAutospacing="1" w:line="240" w:lineRule="auto"/>
        <w:rPr>
          <w:rFonts w:cs="Times New Roman"/>
          <w:b/>
          <w:szCs w:val="24"/>
        </w:rPr>
      </w:pPr>
    </w:p>
    <w:p w14:paraId="3A01DB63" w14:textId="77777777" w:rsidR="00477DF0" w:rsidRDefault="00477DF0" w:rsidP="00241E77">
      <w:pPr>
        <w:spacing w:after="100" w:afterAutospacing="1" w:line="240" w:lineRule="auto"/>
        <w:rPr>
          <w:rFonts w:cs="Times New Roman"/>
          <w:b/>
          <w:szCs w:val="24"/>
        </w:rPr>
      </w:pPr>
    </w:p>
    <w:p w14:paraId="2CF9CB42" w14:textId="6BA17AF1" w:rsidR="00D51568" w:rsidRPr="0064132B" w:rsidRDefault="007B4173" w:rsidP="00AC1E30">
      <w:pPr>
        <w:widowControl w:val="0"/>
        <w:tabs>
          <w:tab w:val="left" w:pos="630"/>
          <w:tab w:val="left" w:pos="2430"/>
          <w:tab w:val="left" w:pos="4680"/>
          <w:tab w:val="left" w:pos="6840"/>
        </w:tabs>
        <w:spacing w:after="0" w:line="240" w:lineRule="auto"/>
        <w:ind w:left="630" w:right="-360" w:hanging="630"/>
        <w:rPr>
          <w:rFonts w:cs="Times New Roman"/>
          <w:b/>
          <w:szCs w:val="24"/>
        </w:rPr>
      </w:pPr>
      <w:r w:rsidRPr="007B4173">
        <w:rPr>
          <w:rFonts w:ascii="Arial Narrow" w:eastAsia="Times New Roman" w:hAnsi="Arial Narrow" w:cs="Times New Roman"/>
          <w:snapToGrid w:val="0"/>
          <w:sz w:val="17"/>
          <w:szCs w:val="17"/>
        </w:rPr>
        <w:t xml:space="preserve">   </w:t>
      </w:r>
    </w:p>
    <w:p w14:paraId="05F77999" w14:textId="77777777" w:rsidR="00D51568" w:rsidRPr="0064132B" w:rsidRDefault="00D51568" w:rsidP="00D51568">
      <w:pPr>
        <w:spacing w:after="0" w:line="240" w:lineRule="auto"/>
        <w:jc w:val="center"/>
        <w:rPr>
          <w:rFonts w:cs="Times New Roman"/>
          <w:b/>
          <w:szCs w:val="24"/>
        </w:rPr>
      </w:pPr>
    </w:p>
    <w:p w14:paraId="0200952A" w14:textId="77777777" w:rsidR="00D51568" w:rsidRPr="0064132B" w:rsidRDefault="00D51568" w:rsidP="00D51568">
      <w:pPr>
        <w:spacing w:after="0" w:line="240" w:lineRule="auto"/>
        <w:jc w:val="center"/>
        <w:rPr>
          <w:rFonts w:cs="Times New Roman"/>
          <w:b/>
          <w:szCs w:val="24"/>
        </w:rPr>
      </w:pPr>
    </w:p>
    <w:p w14:paraId="6B6710AC" w14:textId="77777777" w:rsidR="00D51568" w:rsidRPr="0064132B" w:rsidRDefault="00D51568" w:rsidP="00D51568">
      <w:pPr>
        <w:spacing w:after="0" w:line="240" w:lineRule="auto"/>
        <w:jc w:val="center"/>
        <w:rPr>
          <w:rFonts w:cs="Times New Roman"/>
          <w:b/>
          <w:szCs w:val="24"/>
        </w:rPr>
      </w:pPr>
    </w:p>
    <w:p w14:paraId="6BF77AF7" w14:textId="77777777" w:rsidR="00D51568" w:rsidRPr="0064132B" w:rsidRDefault="00D51568" w:rsidP="00D51568">
      <w:pPr>
        <w:spacing w:after="0" w:line="240" w:lineRule="auto"/>
        <w:jc w:val="center"/>
        <w:rPr>
          <w:rFonts w:cs="Times New Roman"/>
          <w:b/>
          <w:szCs w:val="24"/>
        </w:rPr>
      </w:pPr>
    </w:p>
    <w:p w14:paraId="10353677" w14:textId="77777777" w:rsidR="00D51568" w:rsidRPr="0064132B" w:rsidRDefault="00D51568" w:rsidP="00D51568">
      <w:pPr>
        <w:spacing w:after="0" w:line="240" w:lineRule="auto"/>
        <w:jc w:val="center"/>
        <w:rPr>
          <w:rFonts w:cs="Times New Roman"/>
          <w:b/>
          <w:szCs w:val="24"/>
        </w:rPr>
      </w:pPr>
    </w:p>
    <w:p w14:paraId="440DC3D0" w14:textId="01C84792" w:rsidR="00D51568" w:rsidRPr="0064132B" w:rsidRDefault="00D51568" w:rsidP="00D51568">
      <w:pPr>
        <w:spacing w:after="0" w:line="240" w:lineRule="auto"/>
        <w:jc w:val="center"/>
        <w:rPr>
          <w:rFonts w:cs="Times New Roman"/>
          <w:b/>
          <w:szCs w:val="24"/>
        </w:rPr>
      </w:pPr>
    </w:p>
    <w:p w14:paraId="5F1DD4C2" w14:textId="4087D3A3" w:rsidR="00D51568" w:rsidRPr="0064132B" w:rsidRDefault="00D51568" w:rsidP="00D51568">
      <w:pPr>
        <w:spacing w:after="0" w:line="240" w:lineRule="auto"/>
        <w:jc w:val="center"/>
        <w:rPr>
          <w:rFonts w:cs="Times New Roman"/>
          <w:b/>
          <w:szCs w:val="24"/>
        </w:rPr>
      </w:pPr>
    </w:p>
    <w:p w14:paraId="1677FA49" w14:textId="144551E8" w:rsidR="00D51568" w:rsidRPr="0064132B" w:rsidRDefault="00D51568" w:rsidP="00D51568">
      <w:pPr>
        <w:spacing w:after="0" w:line="240" w:lineRule="auto"/>
        <w:rPr>
          <w:rFonts w:cs="Times New Roman"/>
          <w:b/>
          <w:szCs w:val="24"/>
        </w:rPr>
      </w:pPr>
    </w:p>
    <w:p w14:paraId="13C973E6" w14:textId="7305B5A8" w:rsidR="00D51568" w:rsidRPr="0064132B" w:rsidRDefault="00D51568" w:rsidP="00D51568">
      <w:pPr>
        <w:spacing w:after="0" w:line="240" w:lineRule="auto"/>
        <w:rPr>
          <w:rFonts w:cs="Times New Roman"/>
          <w:szCs w:val="24"/>
        </w:rPr>
      </w:pPr>
    </w:p>
    <w:p w14:paraId="32700CEE" w14:textId="77777777" w:rsidR="00D51568" w:rsidRPr="0064132B" w:rsidRDefault="00D51568" w:rsidP="00D51568">
      <w:pPr>
        <w:spacing w:after="0" w:line="240" w:lineRule="auto"/>
        <w:rPr>
          <w:rFonts w:cs="Times New Roman"/>
          <w:szCs w:val="24"/>
        </w:rPr>
      </w:pPr>
    </w:p>
    <w:p w14:paraId="0FACE027" w14:textId="57C48CD4" w:rsidR="00D51568" w:rsidRPr="0064132B" w:rsidRDefault="0033131C" w:rsidP="00D51568">
      <w:pPr>
        <w:spacing w:after="0" w:line="240" w:lineRule="auto"/>
        <w:jc w:val="center"/>
        <w:rPr>
          <w:rFonts w:cs="Times New Roman"/>
          <w:szCs w:val="24"/>
        </w:rPr>
      </w:pPr>
      <w:r>
        <w:rPr>
          <w:rFonts w:cs="Times New Roman"/>
          <w:b/>
          <w:noProof/>
          <w:sz w:val="28"/>
          <w:szCs w:val="28"/>
        </w:rPr>
        <mc:AlternateContent>
          <mc:Choice Requires="wps">
            <w:drawing>
              <wp:anchor distT="0" distB="0" distL="114300" distR="114300" simplePos="0" relativeHeight="251658244" behindDoc="0" locked="0" layoutInCell="1" allowOverlap="1" wp14:anchorId="702E8607" wp14:editId="12CFAEBB">
                <wp:simplePos x="0" y="0"/>
                <wp:positionH relativeFrom="margin">
                  <wp:align>center</wp:align>
                </wp:positionH>
                <wp:positionV relativeFrom="paragraph">
                  <wp:posOffset>27940</wp:posOffset>
                </wp:positionV>
                <wp:extent cx="3694176" cy="2077517"/>
                <wp:effectExtent l="19050" t="19050" r="20955" b="18415"/>
                <wp:wrapNone/>
                <wp:docPr id="767915897" name="Rectangle 2"/>
                <wp:cNvGraphicFramePr/>
                <a:graphic xmlns:a="http://schemas.openxmlformats.org/drawingml/2006/main">
                  <a:graphicData uri="http://schemas.microsoft.com/office/word/2010/wordprocessingShape">
                    <wps:wsp>
                      <wps:cNvSpPr/>
                      <wps:spPr>
                        <a:xfrm>
                          <a:off x="0" y="0"/>
                          <a:ext cx="3694176" cy="2077517"/>
                        </a:xfrm>
                        <a:prstGeom prst="rect">
                          <a:avLst/>
                        </a:prstGeom>
                        <a:noFill/>
                        <a:ln w="38100" cmpd="dbl">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703893" id="Rectangle 2" o:spid="_x0000_s1026" style="position:absolute;margin-left:0;margin-top:2.2pt;width:290.9pt;height:163.6pt;z-index:251658244;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" filled="f" strokecolor="black [3213]" strokeweight="3pt">
                <v:stroke linestyle="thinThin"/>
                <w10:wrap anchorx="margin"/>
              </v:rect>
            </w:pict>
          </mc:Fallback>
        </mc:AlternateContent>
      </w:r>
    </w:p>
    <w:p w14:paraId="70100F1E" w14:textId="77777777" w:rsidR="00A937DF" w:rsidRDefault="00A937DF" w:rsidP="00D51568">
      <w:pPr>
        <w:spacing w:after="0" w:line="240" w:lineRule="auto"/>
        <w:rPr>
          <w:rFonts w:cs="Times New Roman"/>
          <w:szCs w:val="24"/>
        </w:rPr>
      </w:pPr>
    </w:p>
    <w:p w14:paraId="0D31D808" w14:textId="77777777" w:rsidR="0033131C" w:rsidRDefault="0033131C" w:rsidP="0033131C">
      <w:pPr>
        <w:rPr>
          <w:rFonts w:cs="Times New Roman"/>
          <w:szCs w:val="24"/>
        </w:rPr>
      </w:pPr>
    </w:p>
    <w:p w14:paraId="24D73073" w14:textId="77777777" w:rsidR="0033131C" w:rsidRPr="0033131C" w:rsidRDefault="0033131C" w:rsidP="0033131C">
      <w:pPr>
        <w:rPr>
          <w:rFonts w:cs="Times New Roman"/>
          <w:szCs w:val="24"/>
        </w:rPr>
      </w:pPr>
    </w:p>
    <w:p w14:paraId="2DB5E200" w14:textId="77777777" w:rsidR="0033131C" w:rsidRPr="00911571" w:rsidRDefault="0033131C" w:rsidP="0033131C">
      <w:pPr>
        <w:tabs>
          <w:tab w:val="left" w:pos="3870"/>
        </w:tabs>
        <w:spacing w:after="0" w:line="360" w:lineRule="auto"/>
        <w:rPr>
          <w:rFonts w:cs="Times New Roman"/>
          <w:b/>
          <w:sz w:val="24"/>
          <w:szCs w:val="24"/>
        </w:rPr>
      </w:pPr>
      <w:r>
        <w:rPr>
          <w:rFonts w:cs="Times New Roman"/>
          <w:szCs w:val="24"/>
        </w:rPr>
        <w:tab/>
      </w:r>
      <w:r w:rsidRPr="00911571">
        <w:rPr>
          <w:rFonts w:cs="Times New Roman"/>
          <w:b/>
          <w:sz w:val="24"/>
          <w:szCs w:val="24"/>
        </w:rPr>
        <w:t>EXHIBIT</w:t>
      </w:r>
    </w:p>
    <w:p w14:paraId="35ABF8A3" w14:textId="0D870EB9" w:rsidR="0033131C" w:rsidRDefault="0033131C" w:rsidP="0033131C">
      <w:pPr>
        <w:pStyle w:val="Heading2"/>
        <w:tabs>
          <w:tab w:val="left" w:pos="2250"/>
        </w:tabs>
        <w:ind w:left="1440" w:firstLine="720"/>
        <w:rPr>
          <w:u w:val="none"/>
        </w:rPr>
      </w:pPr>
      <w:bookmarkStart w:id="20" w:name="_Toc213429461"/>
      <w:r w:rsidRPr="002202B3">
        <w:rPr>
          <w:u w:val="none"/>
        </w:rPr>
        <w:t>STF-NHW-</w:t>
      </w:r>
      <w:r>
        <w:rPr>
          <w:u w:val="none"/>
        </w:rPr>
        <w:t>4</w:t>
      </w:r>
      <w:r w:rsidR="006E492C">
        <w:rPr>
          <w:u w:val="none"/>
        </w:rPr>
        <w:t xml:space="preserve">  </w:t>
      </w:r>
      <w:r w:rsidR="00432830">
        <w:rPr>
          <w:u w:val="none"/>
        </w:rPr>
        <w:t xml:space="preserve"> </w:t>
      </w:r>
      <w:r w:rsidR="00887B49">
        <w:rPr>
          <w:u w:val="none"/>
        </w:rPr>
        <w:t>Resource Summary</w:t>
      </w:r>
      <w:bookmarkEnd w:id="20"/>
    </w:p>
    <w:p w14:paraId="2DE43799" w14:textId="216E5F81" w:rsidR="0033131C" w:rsidRDefault="0033131C" w:rsidP="0033131C">
      <w:pPr>
        <w:tabs>
          <w:tab w:val="left" w:pos="3504"/>
        </w:tabs>
        <w:rPr>
          <w:rFonts w:cs="Times New Roman"/>
          <w:szCs w:val="24"/>
        </w:rPr>
      </w:pPr>
    </w:p>
    <w:p w14:paraId="05738135" w14:textId="2735A760" w:rsidR="00A937DF" w:rsidRDefault="0033131C" w:rsidP="0033131C">
      <w:pPr>
        <w:tabs>
          <w:tab w:val="left" w:pos="3504"/>
        </w:tabs>
        <w:rPr>
          <w:rFonts w:cs="Times New Roman"/>
          <w:szCs w:val="24"/>
        </w:rPr>
        <w:sectPr w:rsidR="00A937DF" w:rsidSect="00CD41B7">
          <w:pgSz w:w="12240" w:h="15840"/>
          <w:pgMar w:top="1440" w:right="1800" w:bottom="1440" w:left="1800" w:header="720" w:footer="720" w:gutter="0"/>
          <w:pgNumType w:start="1"/>
          <w:cols w:space="720"/>
          <w:titlePg/>
          <w:docGrid w:linePitch="360"/>
        </w:sectPr>
      </w:pPr>
      <w:r>
        <w:rPr>
          <w:rFonts w:cs="Times New Roman"/>
          <w:szCs w:val="24"/>
        </w:rPr>
        <w:tab/>
      </w:r>
    </w:p>
    <w:p w14:paraId="14F0F3B3" w14:textId="182E1D46" w:rsidR="00D51568" w:rsidRPr="00787C6F" w:rsidRDefault="00787C6F" w:rsidP="00A451A4">
      <w:pPr>
        <w:widowControl w:val="0"/>
        <w:suppressAutoHyphens/>
        <w:spacing w:after="0" w:line="240" w:lineRule="atLeast"/>
        <w:ind w:hanging="720"/>
        <w:jc w:val="both"/>
        <w:rPr>
          <w:rFonts w:eastAsia="Calibri" w:cs="Times New Roman"/>
          <w:b/>
          <w:spacing w:val="-2"/>
          <w:sz w:val="24"/>
          <w:szCs w:val="24"/>
        </w:rPr>
      </w:pPr>
      <w:r w:rsidRPr="00787C6F">
        <w:rPr>
          <w:rFonts w:eastAsia="Calibri" w:cs="Times New Roman"/>
          <w:b/>
          <w:bCs/>
          <w:spacing w:val="-2"/>
          <w:sz w:val="24"/>
          <w:szCs w:val="24"/>
        </w:rPr>
        <w:lastRenderedPageBreak/>
        <w:t>Capacity Summary</w:t>
      </w:r>
    </w:p>
    <w:p w14:paraId="7B6C3C9C" w14:textId="77777777" w:rsidR="00787C6F" w:rsidRDefault="00787C6F" w:rsidP="00A451A4">
      <w:pPr>
        <w:widowControl w:val="0"/>
        <w:suppressAutoHyphens/>
        <w:spacing w:after="0" w:line="240" w:lineRule="atLeast"/>
        <w:ind w:hanging="720"/>
        <w:jc w:val="both"/>
        <w:rPr>
          <w:rFonts w:eastAsia="Calibri" w:cs="Times New Roman"/>
          <w:spacing w:val="-2"/>
          <w:sz w:val="24"/>
          <w:szCs w:val="24"/>
        </w:rPr>
      </w:pPr>
    </w:p>
    <w:p w14:paraId="32F3D48B" w14:textId="6B730EFB" w:rsidR="0026126D" w:rsidRDefault="00624909" w:rsidP="00A451A4">
      <w:pPr>
        <w:widowControl w:val="0"/>
        <w:suppressAutoHyphens/>
        <w:spacing w:after="0" w:line="240" w:lineRule="atLeast"/>
        <w:ind w:hanging="720"/>
        <w:jc w:val="both"/>
        <w:rPr>
          <w:rFonts w:eastAsia="Calibri" w:cs="Times New Roman"/>
          <w:b/>
          <w:spacing w:val="-2"/>
          <w:sz w:val="24"/>
          <w:szCs w:val="24"/>
        </w:rPr>
      </w:pPr>
      <w:r w:rsidRPr="00624909">
        <w:rPr>
          <w:noProof/>
        </w:rPr>
        <w:drawing>
          <wp:inline distT="0" distB="0" distL="0" distR="0" wp14:anchorId="261209A9" wp14:editId="76ACEBF8">
            <wp:extent cx="9092545" cy="5111750"/>
            <wp:effectExtent l="0" t="0" r="0" b="0"/>
            <wp:docPr id="98704381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095775" cy="5113566"/>
                    </a:xfrm>
                    <a:prstGeom prst="rect">
                      <a:avLst/>
                    </a:prstGeom>
                    <a:noFill/>
                    <a:ln>
                      <a:noFill/>
                    </a:ln>
                  </pic:spPr>
                </pic:pic>
              </a:graphicData>
            </a:graphic>
          </wp:inline>
        </w:drawing>
      </w:r>
    </w:p>
    <w:p w14:paraId="0A4DD167" w14:textId="388C3037" w:rsidR="00787C6F" w:rsidRPr="00787C6F" w:rsidRDefault="00787C6F" w:rsidP="00787C6F">
      <w:pPr>
        <w:widowControl w:val="0"/>
        <w:suppressAutoHyphens/>
        <w:spacing w:after="0" w:line="240" w:lineRule="atLeast"/>
        <w:ind w:hanging="720"/>
        <w:jc w:val="both"/>
        <w:rPr>
          <w:rFonts w:eastAsia="Calibri" w:cs="Times New Roman"/>
          <w:spacing w:val="-2"/>
          <w:sz w:val="24"/>
          <w:szCs w:val="24"/>
        </w:rPr>
      </w:pPr>
      <w:r w:rsidRPr="00787C6F">
        <w:rPr>
          <w:rFonts w:eastAsia="Calibri" w:cs="Times New Roman"/>
          <w:b/>
          <w:bCs/>
          <w:spacing w:val="-2"/>
          <w:sz w:val="24"/>
          <w:szCs w:val="24"/>
        </w:rPr>
        <w:lastRenderedPageBreak/>
        <w:t>Revenue Requirements thr</w:t>
      </w:r>
      <w:r>
        <w:rPr>
          <w:rFonts w:eastAsia="Calibri" w:cs="Times New Roman"/>
          <w:b/>
          <w:bCs/>
          <w:spacing w:val="-2"/>
          <w:sz w:val="24"/>
          <w:szCs w:val="24"/>
        </w:rPr>
        <w:t>ough</w:t>
      </w:r>
      <w:r w:rsidRPr="00787C6F">
        <w:rPr>
          <w:rFonts w:eastAsia="Calibri" w:cs="Times New Roman"/>
          <w:b/>
          <w:bCs/>
          <w:spacing w:val="-2"/>
          <w:sz w:val="24"/>
          <w:szCs w:val="24"/>
        </w:rPr>
        <w:t xml:space="preserve"> 2035 ($2024 Present Value) </w:t>
      </w:r>
    </w:p>
    <w:p w14:paraId="171F8B28" w14:textId="77777777" w:rsidR="00787C6F" w:rsidRDefault="00787C6F" w:rsidP="00A451A4">
      <w:pPr>
        <w:widowControl w:val="0"/>
        <w:suppressAutoHyphens/>
        <w:spacing w:after="0" w:line="240" w:lineRule="atLeast"/>
        <w:ind w:hanging="720"/>
        <w:jc w:val="both"/>
        <w:rPr>
          <w:rFonts w:eastAsia="Calibri" w:cs="Times New Roman"/>
          <w:spacing w:val="-2"/>
          <w:sz w:val="24"/>
          <w:szCs w:val="24"/>
        </w:rPr>
      </w:pPr>
    </w:p>
    <w:p w14:paraId="71CA59EE" w14:textId="09C75691" w:rsidR="0026126D" w:rsidRDefault="008D6A95" w:rsidP="00A451A4">
      <w:pPr>
        <w:widowControl w:val="0"/>
        <w:suppressAutoHyphens/>
        <w:spacing w:after="0" w:line="240" w:lineRule="atLeast"/>
        <w:ind w:hanging="720"/>
        <w:jc w:val="both"/>
        <w:rPr>
          <w:rFonts w:eastAsia="Calibri" w:cs="Times New Roman"/>
          <w:spacing w:val="-2"/>
          <w:sz w:val="24"/>
          <w:szCs w:val="24"/>
        </w:rPr>
      </w:pPr>
      <w:r w:rsidRPr="008D6A95">
        <w:rPr>
          <w:noProof/>
        </w:rPr>
        <w:drawing>
          <wp:inline distT="0" distB="0" distL="0" distR="0" wp14:anchorId="197D16E7" wp14:editId="31E93D75">
            <wp:extent cx="7372350" cy="4743450"/>
            <wp:effectExtent l="19050" t="19050" r="19050" b="19050"/>
            <wp:docPr id="176030233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7372350" cy="4743450"/>
                    </a:xfrm>
                    <a:prstGeom prst="rect">
                      <a:avLst/>
                    </a:prstGeom>
                    <a:noFill/>
                    <a:ln>
                      <a:solidFill>
                        <a:schemeClr val="tx1"/>
                      </a:solidFill>
                    </a:ln>
                  </pic:spPr>
                </pic:pic>
              </a:graphicData>
            </a:graphic>
          </wp:inline>
        </w:drawing>
      </w:r>
    </w:p>
    <w:p w14:paraId="0AEA6125" w14:textId="77777777" w:rsidR="00D50208" w:rsidRDefault="00D50208" w:rsidP="00A451A4">
      <w:pPr>
        <w:widowControl w:val="0"/>
        <w:suppressAutoHyphens/>
        <w:spacing w:after="0" w:line="240" w:lineRule="atLeast"/>
        <w:ind w:hanging="720"/>
        <w:jc w:val="both"/>
        <w:rPr>
          <w:rFonts w:eastAsia="Calibri" w:cs="Times New Roman"/>
          <w:spacing w:val="-2"/>
          <w:sz w:val="24"/>
          <w:szCs w:val="24"/>
        </w:rPr>
      </w:pPr>
    </w:p>
    <w:p w14:paraId="6D029B83" w14:textId="77777777" w:rsidR="00787C6F" w:rsidRDefault="00787C6F">
      <w:pPr>
        <w:spacing w:after="0" w:line="240" w:lineRule="auto"/>
        <w:rPr>
          <w:rFonts w:eastAsia="Calibri" w:cs="Times New Roman"/>
          <w:b/>
          <w:bCs/>
          <w:spacing w:val="-2"/>
          <w:sz w:val="24"/>
          <w:szCs w:val="24"/>
        </w:rPr>
      </w:pPr>
      <w:r>
        <w:rPr>
          <w:rFonts w:eastAsia="Calibri" w:cs="Times New Roman"/>
          <w:b/>
          <w:bCs/>
          <w:spacing w:val="-2"/>
          <w:sz w:val="24"/>
          <w:szCs w:val="24"/>
        </w:rPr>
        <w:br w:type="page"/>
      </w:r>
    </w:p>
    <w:p w14:paraId="2669A3B1" w14:textId="4D642492" w:rsidR="00D50208" w:rsidRPr="00787C6F" w:rsidRDefault="00D50208" w:rsidP="00A451A4">
      <w:pPr>
        <w:widowControl w:val="0"/>
        <w:suppressAutoHyphens/>
        <w:spacing w:after="0" w:line="240" w:lineRule="atLeast"/>
        <w:ind w:hanging="720"/>
        <w:jc w:val="both"/>
        <w:rPr>
          <w:rFonts w:eastAsia="Calibri" w:cs="Times New Roman"/>
          <w:b/>
          <w:bCs/>
          <w:spacing w:val="-2"/>
          <w:sz w:val="24"/>
          <w:szCs w:val="24"/>
        </w:rPr>
      </w:pPr>
      <w:r w:rsidRPr="00787C6F">
        <w:rPr>
          <w:rFonts w:eastAsia="Calibri" w:cs="Times New Roman"/>
          <w:b/>
          <w:bCs/>
          <w:spacing w:val="-2"/>
          <w:sz w:val="24"/>
          <w:szCs w:val="24"/>
        </w:rPr>
        <w:lastRenderedPageBreak/>
        <w:t>Company Ranking Analysis Summary</w:t>
      </w:r>
      <w:r w:rsidR="00787C6F" w:rsidRPr="00787C6F">
        <w:rPr>
          <w:rFonts w:eastAsia="Calibri" w:cs="Times New Roman"/>
          <w:b/>
          <w:bCs/>
          <w:spacing w:val="-2"/>
          <w:sz w:val="24"/>
          <w:szCs w:val="24"/>
        </w:rPr>
        <w:t xml:space="preserve"> – MG0</w:t>
      </w:r>
      <w:r w:rsidR="00E973DE">
        <w:rPr>
          <w:rFonts w:eastAsia="Calibri" w:cs="Times New Roman"/>
          <w:b/>
          <w:bCs/>
          <w:spacing w:val="-2"/>
          <w:sz w:val="24"/>
          <w:szCs w:val="24"/>
        </w:rPr>
        <w:t xml:space="preserve"> </w:t>
      </w:r>
    </w:p>
    <w:p w14:paraId="76FA7797" w14:textId="77777777" w:rsidR="00787C6F" w:rsidRDefault="00787C6F" w:rsidP="00A451A4">
      <w:pPr>
        <w:widowControl w:val="0"/>
        <w:suppressAutoHyphens/>
        <w:spacing w:after="0" w:line="240" w:lineRule="atLeast"/>
        <w:ind w:hanging="720"/>
        <w:jc w:val="both"/>
        <w:rPr>
          <w:rFonts w:eastAsia="Calibri" w:cs="Times New Roman"/>
          <w:spacing w:val="-2"/>
          <w:sz w:val="24"/>
          <w:szCs w:val="24"/>
        </w:rPr>
      </w:pPr>
    </w:p>
    <w:p w14:paraId="77370B3E" w14:textId="739552E8" w:rsidR="00D50208" w:rsidRDefault="00494AB3" w:rsidP="00A451A4">
      <w:pPr>
        <w:widowControl w:val="0"/>
        <w:suppressAutoHyphens/>
        <w:spacing w:after="0" w:line="240" w:lineRule="atLeast"/>
        <w:ind w:hanging="720"/>
        <w:jc w:val="both"/>
        <w:rPr>
          <w:rFonts w:eastAsia="Calibri" w:cs="Times New Roman"/>
          <w:spacing w:val="-2"/>
          <w:sz w:val="24"/>
          <w:szCs w:val="24"/>
        </w:rPr>
      </w:pPr>
      <w:r w:rsidRPr="00494AB3">
        <w:rPr>
          <w:noProof/>
        </w:rPr>
        <w:drawing>
          <wp:inline distT="0" distB="0" distL="0" distR="0" wp14:anchorId="429A75E8" wp14:editId="18C48C70">
            <wp:extent cx="7481851" cy="4867275"/>
            <wp:effectExtent l="0" t="0" r="5080" b="0"/>
            <wp:docPr id="129013356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7489938" cy="4872536"/>
                    </a:xfrm>
                    <a:prstGeom prst="rect">
                      <a:avLst/>
                    </a:prstGeom>
                    <a:noFill/>
                    <a:ln>
                      <a:noFill/>
                    </a:ln>
                  </pic:spPr>
                </pic:pic>
              </a:graphicData>
            </a:graphic>
          </wp:inline>
        </w:drawing>
      </w:r>
    </w:p>
    <w:p w14:paraId="029A3A35" w14:textId="77777777" w:rsidR="000D44F8" w:rsidRDefault="000D44F8" w:rsidP="00A451A4">
      <w:pPr>
        <w:widowControl w:val="0"/>
        <w:suppressAutoHyphens/>
        <w:spacing w:after="0" w:line="240" w:lineRule="atLeast"/>
        <w:ind w:hanging="720"/>
        <w:jc w:val="both"/>
        <w:rPr>
          <w:rFonts w:eastAsia="Calibri" w:cs="Times New Roman"/>
          <w:spacing w:val="-2"/>
          <w:sz w:val="24"/>
          <w:szCs w:val="24"/>
        </w:rPr>
      </w:pPr>
    </w:p>
    <w:p w14:paraId="559799B1" w14:textId="6870DD97" w:rsidR="0026126D" w:rsidRPr="00A451A4" w:rsidRDefault="0026126D" w:rsidP="001D450D">
      <w:pPr>
        <w:widowControl w:val="0"/>
        <w:suppressAutoHyphens/>
        <w:spacing w:after="0" w:line="240" w:lineRule="atLeast"/>
        <w:jc w:val="both"/>
        <w:rPr>
          <w:rFonts w:eastAsia="Calibri" w:cs="Times New Roman"/>
          <w:spacing w:val="-2"/>
          <w:sz w:val="24"/>
          <w:szCs w:val="24"/>
        </w:rPr>
        <w:sectPr w:rsidR="0026126D" w:rsidRPr="00A451A4" w:rsidSect="00B16ED1">
          <w:headerReference w:type="default" r:id="rId33"/>
          <w:footerReference w:type="default" r:id="rId34"/>
          <w:pgSz w:w="15840" w:h="12240" w:orient="landscape"/>
          <w:pgMar w:top="1800" w:right="1440" w:bottom="1800" w:left="1440" w:header="720" w:footer="720" w:gutter="0"/>
          <w:pgNumType w:start="1"/>
          <w:cols w:space="720"/>
          <w:docGrid w:linePitch="360"/>
        </w:sectPr>
      </w:pPr>
    </w:p>
    <w:p w14:paraId="33F00C5E" w14:textId="77777777" w:rsidR="00D51568" w:rsidRPr="0064132B" w:rsidRDefault="00D51568" w:rsidP="00D51568">
      <w:pPr>
        <w:spacing w:after="0" w:line="240" w:lineRule="auto"/>
        <w:rPr>
          <w:rFonts w:cs="Times New Roman"/>
          <w:b/>
          <w:szCs w:val="24"/>
        </w:rPr>
      </w:pPr>
    </w:p>
    <w:p w14:paraId="1B174FA9" w14:textId="77777777" w:rsidR="00D51568" w:rsidRPr="0064132B" w:rsidRDefault="00D51568" w:rsidP="00D51568">
      <w:pPr>
        <w:spacing w:after="0" w:line="240" w:lineRule="auto"/>
        <w:rPr>
          <w:rFonts w:cs="Times New Roman"/>
          <w:b/>
          <w:szCs w:val="24"/>
        </w:rPr>
      </w:pPr>
    </w:p>
    <w:p w14:paraId="6857D43E" w14:textId="77777777" w:rsidR="00D51568" w:rsidRPr="0064132B" w:rsidRDefault="00D51568" w:rsidP="00D51568">
      <w:pPr>
        <w:spacing w:after="0" w:line="240" w:lineRule="auto"/>
        <w:rPr>
          <w:rFonts w:cs="Times New Roman"/>
          <w:b/>
          <w:szCs w:val="24"/>
        </w:rPr>
      </w:pPr>
    </w:p>
    <w:p w14:paraId="0C76442A" w14:textId="17153F65" w:rsidR="00D51568" w:rsidRPr="0064132B" w:rsidRDefault="005D1B33" w:rsidP="00D51568">
      <w:pPr>
        <w:spacing w:after="0" w:line="240" w:lineRule="auto"/>
        <w:rPr>
          <w:rFonts w:cs="Times New Roman"/>
          <w:b/>
          <w:szCs w:val="24"/>
        </w:rPr>
      </w:pPr>
      <w:r>
        <w:rPr>
          <w:rFonts w:cs="Times New Roman"/>
          <w:b/>
          <w:noProof/>
          <w:sz w:val="28"/>
          <w:szCs w:val="28"/>
        </w:rPr>
        <mc:AlternateContent>
          <mc:Choice Requires="wps">
            <w:drawing>
              <wp:anchor distT="0" distB="0" distL="114300" distR="114300" simplePos="0" relativeHeight="251658245" behindDoc="0" locked="0" layoutInCell="1" allowOverlap="1" wp14:anchorId="7DB18568" wp14:editId="252DC382">
                <wp:simplePos x="0" y="0"/>
                <wp:positionH relativeFrom="margin">
                  <wp:align>center</wp:align>
                </wp:positionH>
                <wp:positionV relativeFrom="paragraph">
                  <wp:posOffset>1887855</wp:posOffset>
                </wp:positionV>
                <wp:extent cx="3694176" cy="2077517"/>
                <wp:effectExtent l="19050" t="19050" r="20955" b="18415"/>
                <wp:wrapNone/>
                <wp:docPr id="1402770993" name="Rectangle 2"/>
                <wp:cNvGraphicFramePr/>
                <a:graphic xmlns:a="http://schemas.openxmlformats.org/drawingml/2006/main">
                  <a:graphicData uri="http://schemas.microsoft.com/office/word/2010/wordprocessingShape">
                    <wps:wsp>
                      <wps:cNvSpPr/>
                      <wps:spPr>
                        <a:xfrm>
                          <a:off x="0" y="0"/>
                          <a:ext cx="3694176" cy="2077517"/>
                        </a:xfrm>
                        <a:prstGeom prst="rect">
                          <a:avLst/>
                        </a:prstGeom>
                        <a:noFill/>
                        <a:ln w="38100" cmpd="dbl">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7F8B99" id="Rectangle 2" o:spid="_x0000_s1026" style="position:absolute;margin-left:0;margin-top:148.65pt;width:290.9pt;height:163.6pt;z-index:251658245;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" filled="f" strokecolor="black [3213]" strokeweight="3pt">
                <v:stroke linestyle="thinThin"/>
                <w10:wrap anchorx="margin"/>
              </v:rect>
            </w:pict>
          </mc:Fallback>
        </mc:AlternateContent>
      </w:r>
    </w:p>
    <w:p w14:paraId="2E549E54" w14:textId="77777777" w:rsidR="00D51568" w:rsidRDefault="00D51568" w:rsidP="00D51568">
      <w:pPr>
        <w:spacing w:after="0" w:line="240" w:lineRule="auto"/>
        <w:rPr>
          <w:rFonts w:cs="Times New Roman"/>
          <w:szCs w:val="24"/>
        </w:rPr>
      </w:pPr>
    </w:p>
    <w:p w14:paraId="15D128CE" w14:textId="77777777" w:rsidR="005D1B33" w:rsidRPr="005D1B33" w:rsidRDefault="005D1B33" w:rsidP="005D1B33">
      <w:pPr>
        <w:rPr>
          <w:rFonts w:cs="Times New Roman"/>
          <w:szCs w:val="24"/>
        </w:rPr>
      </w:pPr>
    </w:p>
    <w:p w14:paraId="58FE06C4" w14:textId="77777777" w:rsidR="005D1B33" w:rsidRPr="005D1B33" w:rsidRDefault="005D1B33" w:rsidP="005D1B33">
      <w:pPr>
        <w:rPr>
          <w:rFonts w:cs="Times New Roman"/>
          <w:szCs w:val="24"/>
        </w:rPr>
      </w:pPr>
    </w:p>
    <w:p w14:paraId="255AE8ED" w14:textId="77777777" w:rsidR="005D1B33" w:rsidRPr="005D1B33" w:rsidRDefault="005D1B33" w:rsidP="005D1B33">
      <w:pPr>
        <w:rPr>
          <w:rFonts w:cs="Times New Roman"/>
          <w:szCs w:val="24"/>
        </w:rPr>
      </w:pPr>
    </w:p>
    <w:p w14:paraId="2EEEAB43" w14:textId="77777777" w:rsidR="005D1B33" w:rsidRPr="005D1B33" w:rsidRDefault="005D1B33" w:rsidP="005D1B33">
      <w:pPr>
        <w:rPr>
          <w:rFonts w:cs="Times New Roman"/>
          <w:szCs w:val="24"/>
        </w:rPr>
      </w:pPr>
    </w:p>
    <w:p w14:paraId="7B024BD4" w14:textId="77777777" w:rsidR="005D1B33" w:rsidRPr="005D1B33" w:rsidRDefault="005D1B33" w:rsidP="005D1B33">
      <w:pPr>
        <w:rPr>
          <w:rFonts w:cs="Times New Roman"/>
          <w:szCs w:val="24"/>
        </w:rPr>
      </w:pPr>
    </w:p>
    <w:p w14:paraId="5907FE01" w14:textId="77777777" w:rsidR="005D1B33" w:rsidRPr="005D1B33" w:rsidRDefault="005D1B33" w:rsidP="005D1B33">
      <w:pPr>
        <w:rPr>
          <w:rFonts w:cs="Times New Roman"/>
          <w:szCs w:val="24"/>
        </w:rPr>
      </w:pPr>
    </w:p>
    <w:p w14:paraId="30B33B5C" w14:textId="77777777" w:rsidR="005D1B33" w:rsidRPr="005D1B33" w:rsidRDefault="005D1B33" w:rsidP="005D1B33">
      <w:pPr>
        <w:rPr>
          <w:rFonts w:cs="Times New Roman"/>
          <w:szCs w:val="24"/>
        </w:rPr>
      </w:pPr>
    </w:p>
    <w:p w14:paraId="72186A7A" w14:textId="46ED5B39" w:rsidR="005D1B33" w:rsidRDefault="005D1B33" w:rsidP="005D1B33">
      <w:pPr>
        <w:tabs>
          <w:tab w:val="left" w:pos="3870"/>
        </w:tabs>
        <w:spacing w:after="0" w:line="360" w:lineRule="auto"/>
        <w:rPr>
          <w:rFonts w:cs="Times New Roman"/>
          <w:szCs w:val="24"/>
        </w:rPr>
      </w:pPr>
    </w:p>
    <w:p w14:paraId="7CF02928" w14:textId="77777777" w:rsidR="005D1B33" w:rsidRPr="00911571" w:rsidRDefault="005D1B33" w:rsidP="005D1B33">
      <w:pPr>
        <w:tabs>
          <w:tab w:val="left" w:pos="3870"/>
        </w:tabs>
        <w:spacing w:after="0" w:line="360" w:lineRule="auto"/>
        <w:rPr>
          <w:rFonts w:cs="Times New Roman"/>
          <w:b/>
          <w:sz w:val="24"/>
          <w:szCs w:val="24"/>
        </w:rPr>
      </w:pPr>
    </w:p>
    <w:p w14:paraId="2DB9C880" w14:textId="0269A8AA" w:rsidR="005D1B33" w:rsidRDefault="005D1B33" w:rsidP="005D1B33">
      <w:pPr>
        <w:pStyle w:val="Heading2"/>
        <w:tabs>
          <w:tab w:val="left" w:pos="2250"/>
        </w:tabs>
        <w:ind w:left="1440" w:firstLine="720"/>
        <w:rPr>
          <w:u w:val="none"/>
        </w:rPr>
      </w:pPr>
      <w:bookmarkStart w:id="21" w:name="_Toc213429462"/>
      <w:r w:rsidRPr="002202B3">
        <w:rPr>
          <w:u w:val="none"/>
        </w:rPr>
        <w:t>STF-NHW</w:t>
      </w:r>
      <w:r w:rsidR="009B1814">
        <w:rPr>
          <w:u w:val="none"/>
        </w:rPr>
        <w:t>-</w:t>
      </w:r>
      <w:r>
        <w:rPr>
          <w:u w:val="none"/>
        </w:rPr>
        <w:t>5</w:t>
      </w:r>
      <w:r w:rsidR="006E492C">
        <w:rPr>
          <w:u w:val="none"/>
        </w:rPr>
        <w:t xml:space="preserve">  </w:t>
      </w:r>
      <w:r w:rsidR="009B1814">
        <w:rPr>
          <w:u w:val="none"/>
        </w:rPr>
        <w:t xml:space="preserve"> </w:t>
      </w:r>
      <w:r>
        <w:rPr>
          <w:u w:val="none"/>
        </w:rPr>
        <w:t>Reserve Margin Tables</w:t>
      </w:r>
      <w:bookmarkEnd w:id="21"/>
    </w:p>
    <w:p w14:paraId="2BD887FF" w14:textId="77777777" w:rsidR="005D1B33" w:rsidRDefault="005D1B33" w:rsidP="005D1B33">
      <w:pPr>
        <w:jc w:val="center"/>
        <w:rPr>
          <w:rFonts w:cs="Times New Roman"/>
          <w:szCs w:val="24"/>
        </w:rPr>
      </w:pPr>
    </w:p>
    <w:p w14:paraId="24018296" w14:textId="77777777" w:rsidR="00D51568" w:rsidRPr="0064132B" w:rsidRDefault="005D1B33" w:rsidP="005D1B33">
      <w:pPr>
        <w:tabs>
          <w:tab w:val="center" w:pos="4320"/>
        </w:tabs>
        <w:rPr>
          <w:rFonts w:cs="Times New Roman"/>
          <w:szCs w:val="24"/>
        </w:rPr>
        <w:sectPr w:rsidR="00D51568" w:rsidRPr="0064132B" w:rsidSect="00CD41B7">
          <w:headerReference w:type="default" r:id="rId35"/>
          <w:footerReference w:type="default" r:id="rId36"/>
          <w:pgSz w:w="12240" w:h="15840"/>
          <w:pgMar w:top="1440" w:right="1800" w:bottom="1440" w:left="1800" w:header="720" w:footer="720" w:gutter="0"/>
          <w:pgNumType w:start="1"/>
          <w:cols w:space="720"/>
          <w:docGrid w:linePitch="360"/>
        </w:sectPr>
      </w:pPr>
      <w:r>
        <w:rPr>
          <w:rFonts w:cs="Times New Roman"/>
          <w:szCs w:val="24"/>
        </w:rPr>
        <w:tab/>
      </w:r>
    </w:p>
    <w:p w14:paraId="19F8B8DD" w14:textId="77777777" w:rsidR="008A3BA7" w:rsidRDefault="00E13A64" w:rsidP="00E13A64">
      <w:pPr>
        <w:spacing w:after="0" w:line="240" w:lineRule="auto"/>
        <w:ind w:left="-720"/>
        <w:jc w:val="center"/>
        <w:rPr>
          <w:rFonts w:cs="Times New Roman"/>
          <w:b/>
          <w:u w:val="single"/>
        </w:rPr>
      </w:pPr>
      <w:r w:rsidRPr="00E13A64">
        <w:rPr>
          <w:rFonts w:cs="Times New Roman"/>
          <w:b/>
          <w:u w:val="single"/>
        </w:rPr>
        <w:lastRenderedPageBreak/>
        <w:t xml:space="preserve">GEORGIA POWER LOAD AND RESOURCE BALANCE POSITION </w:t>
      </w:r>
    </w:p>
    <w:p w14:paraId="0A186EAD" w14:textId="11E1AEB9" w:rsidR="0027259E" w:rsidRPr="00E13A64" w:rsidRDefault="00E13A64" w:rsidP="00E715B3">
      <w:pPr>
        <w:spacing w:after="0" w:line="240" w:lineRule="auto"/>
        <w:ind w:left="-720"/>
        <w:jc w:val="center"/>
        <w:rPr>
          <w:rFonts w:cs="Times New Roman"/>
          <w:b/>
          <w:u w:val="single"/>
        </w:rPr>
      </w:pPr>
      <w:r w:rsidRPr="00E13A64">
        <w:rPr>
          <w:rFonts w:cs="Times New Roman"/>
          <w:b/>
          <w:u w:val="single"/>
        </w:rPr>
        <w:t>BEFORE RFP AND SUPPLEMENTAL ADDITIONS</w:t>
      </w:r>
    </w:p>
    <w:p w14:paraId="7D7C9CFA" w14:textId="2F9B546A" w:rsidR="0027259E" w:rsidRDefault="001A16C3" w:rsidP="0019221C">
      <w:pPr>
        <w:spacing w:after="0" w:line="240" w:lineRule="auto"/>
        <w:ind w:hanging="720"/>
        <w:jc w:val="center"/>
        <w:rPr>
          <w:rFonts w:cs="Times New Roman"/>
          <w:b/>
        </w:rPr>
      </w:pPr>
      <w:r w:rsidRPr="001A16C3">
        <w:rPr>
          <w:noProof/>
        </w:rPr>
        <w:drawing>
          <wp:inline distT="0" distB="0" distL="0" distR="0" wp14:anchorId="2844924B" wp14:editId="5B518E3F">
            <wp:extent cx="8997944" cy="2171700"/>
            <wp:effectExtent l="0" t="0" r="0" b="0"/>
            <wp:docPr id="586707093"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37">
                      <a:extLst>
                        <a:ext uri="{28A0092B-C50C-407E-A947-70E740481C1C}">
                          <a14:useLocalDpi xmlns:a14="http://schemas.microsoft.com/office/drawing/2010/main" val="0"/>
                        </a:ext>
                      </a:extLst>
                    </a:blip>
                    <a:srcRect l="926"/>
                    <a:stretch>
                      <a:fillRect/>
                    </a:stretch>
                  </pic:blipFill>
                  <pic:spPr bwMode="auto">
                    <a:xfrm>
                      <a:off x="0" y="0"/>
                      <a:ext cx="9004144" cy="2173197"/>
                    </a:xfrm>
                    <a:prstGeom prst="rect">
                      <a:avLst/>
                    </a:prstGeom>
                    <a:noFill/>
                    <a:ln>
                      <a:noFill/>
                    </a:ln>
                    <a:extLst>
                      <a:ext uri="{53640926-AAD7-44D8-BBD7-CCE9431645EC}">
                        <a14:shadowObscured xmlns:a14="http://schemas.microsoft.com/office/drawing/2010/main"/>
                      </a:ext>
                    </a:extLst>
                  </pic:spPr>
                </pic:pic>
              </a:graphicData>
            </a:graphic>
          </wp:inline>
        </w:drawing>
      </w:r>
    </w:p>
    <w:p w14:paraId="7701614D" w14:textId="507825D7" w:rsidR="00BF16DC" w:rsidRDefault="00BF16DC" w:rsidP="0019221C">
      <w:pPr>
        <w:spacing w:after="0" w:line="240" w:lineRule="auto"/>
        <w:ind w:hanging="720"/>
        <w:jc w:val="center"/>
        <w:rPr>
          <w:rFonts w:cs="Times New Roman"/>
          <w:b/>
        </w:rPr>
      </w:pPr>
    </w:p>
    <w:p w14:paraId="4F4F0031" w14:textId="77777777" w:rsidR="00E13A64" w:rsidRDefault="00E13A64" w:rsidP="00E13A64">
      <w:pPr>
        <w:spacing w:after="0" w:line="240" w:lineRule="auto"/>
        <w:ind w:left="-720"/>
        <w:jc w:val="center"/>
        <w:rPr>
          <w:rFonts w:cs="Times New Roman"/>
          <w:b/>
          <w:u w:val="single"/>
        </w:rPr>
      </w:pPr>
    </w:p>
    <w:p w14:paraId="30F2E576" w14:textId="77777777" w:rsidR="008A3BA7" w:rsidRDefault="00E13A64" w:rsidP="00E13A64">
      <w:pPr>
        <w:spacing w:after="0" w:line="240" w:lineRule="auto"/>
        <w:ind w:left="-720"/>
        <w:jc w:val="center"/>
        <w:rPr>
          <w:rFonts w:cs="Times New Roman"/>
          <w:b/>
          <w:u w:val="single"/>
        </w:rPr>
      </w:pPr>
      <w:r w:rsidRPr="00E13A64">
        <w:rPr>
          <w:rFonts w:cs="Times New Roman"/>
          <w:b/>
          <w:u w:val="single"/>
        </w:rPr>
        <w:t xml:space="preserve">GEORGIA POWER LOAD AND RESOURCE BALANCE POSITION </w:t>
      </w:r>
    </w:p>
    <w:p w14:paraId="678BDB25" w14:textId="4B26F787" w:rsidR="00E13A64" w:rsidRPr="00E13A64" w:rsidRDefault="00E13A64" w:rsidP="00E13A64">
      <w:pPr>
        <w:spacing w:after="0" w:line="240" w:lineRule="auto"/>
        <w:ind w:left="-720"/>
        <w:jc w:val="center"/>
        <w:rPr>
          <w:rFonts w:cs="Times New Roman"/>
          <w:b/>
          <w:u w:val="single"/>
        </w:rPr>
      </w:pPr>
      <w:r>
        <w:rPr>
          <w:rFonts w:cs="Times New Roman"/>
          <w:b/>
          <w:u w:val="single"/>
        </w:rPr>
        <w:t>AFTER</w:t>
      </w:r>
      <w:r w:rsidRPr="00E13A64">
        <w:rPr>
          <w:rFonts w:cs="Times New Roman"/>
          <w:b/>
          <w:u w:val="single"/>
        </w:rPr>
        <w:t xml:space="preserve"> RFP AND SUPPLEMENTAL ADDITIONS</w:t>
      </w:r>
    </w:p>
    <w:p w14:paraId="2E8B2EC4" w14:textId="3BB08408" w:rsidR="006F3523" w:rsidRPr="00ED15E0" w:rsidRDefault="00D05194" w:rsidP="00D05194">
      <w:pPr>
        <w:spacing w:after="0" w:line="240" w:lineRule="auto"/>
        <w:ind w:left="-720"/>
        <w:jc w:val="center"/>
        <w:rPr>
          <w:rFonts w:cs="Times New Roman"/>
          <w:b/>
        </w:rPr>
      </w:pPr>
      <w:r w:rsidRPr="00D05194">
        <w:rPr>
          <w:noProof/>
        </w:rPr>
        <w:drawing>
          <wp:inline distT="0" distB="0" distL="0" distR="0" wp14:anchorId="3E357AA2" wp14:editId="1EF2E6FA">
            <wp:extent cx="8989876" cy="2162175"/>
            <wp:effectExtent l="0" t="0" r="1905" b="0"/>
            <wp:docPr id="1217122854"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38">
                      <a:extLst>
                        <a:ext uri="{28A0092B-C50C-407E-A947-70E740481C1C}">
                          <a14:useLocalDpi xmlns:a14="http://schemas.microsoft.com/office/drawing/2010/main" val="0"/>
                        </a:ext>
                      </a:extLst>
                    </a:blip>
                    <a:srcRect l="579"/>
                    <a:stretch>
                      <a:fillRect/>
                    </a:stretch>
                  </pic:blipFill>
                  <pic:spPr bwMode="auto">
                    <a:xfrm>
                      <a:off x="0" y="0"/>
                      <a:ext cx="9002924" cy="2165313"/>
                    </a:xfrm>
                    <a:prstGeom prst="rect">
                      <a:avLst/>
                    </a:prstGeom>
                    <a:noFill/>
                    <a:ln>
                      <a:noFill/>
                    </a:ln>
                    <a:extLst>
                      <a:ext uri="{53640926-AAD7-44D8-BBD7-CCE9431645EC}">
                        <a14:shadowObscured xmlns:a14="http://schemas.microsoft.com/office/drawing/2010/main"/>
                      </a:ext>
                    </a:extLst>
                  </pic:spPr>
                </pic:pic>
              </a:graphicData>
            </a:graphic>
          </wp:inline>
        </w:drawing>
      </w:r>
      <w:r w:rsidR="006F3523" w:rsidRPr="006F3523">
        <w:rPr>
          <w:rFonts w:cs="Times New Roman"/>
          <w:bCs/>
          <w:sz w:val="20"/>
          <w:szCs w:val="20"/>
        </w:rPr>
        <w:tab/>
      </w:r>
      <w:r w:rsidR="006F3523" w:rsidRPr="006F3523">
        <w:rPr>
          <w:rFonts w:cs="Times New Roman"/>
          <w:bCs/>
          <w:sz w:val="20"/>
          <w:szCs w:val="20"/>
        </w:rPr>
        <w:tab/>
      </w:r>
      <w:r w:rsidR="006F3523" w:rsidRPr="006F3523">
        <w:rPr>
          <w:rFonts w:cs="Times New Roman"/>
          <w:bCs/>
          <w:sz w:val="20"/>
          <w:szCs w:val="20"/>
        </w:rPr>
        <w:tab/>
      </w:r>
      <w:r w:rsidR="006F3523" w:rsidRPr="006F3523">
        <w:rPr>
          <w:rFonts w:cs="Times New Roman"/>
          <w:bCs/>
          <w:sz w:val="20"/>
          <w:szCs w:val="20"/>
        </w:rPr>
        <w:tab/>
      </w:r>
      <w:r w:rsidR="006F3523" w:rsidRPr="006F3523">
        <w:rPr>
          <w:rFonts w:cs="Times New Roman"/>
          <w:bCs/>
          <w:sz w:val="20"/>
          <w:szCs w:val="20"/>
        </w:rPr>
        <w:tab/>
      </w:r>
      <w:r w:rsidR="006F3523" w:rsidRPr="006F3523">
        <w:rPr>
          <w:rFonts w:cs="Times New Roman"/>
          <w:bCs/>
          <w:sz w:val="20"/>
          <w:szCs w:val="20"/>
        </w:rPr>
        <w:tab/>
      </w:r>
    </w:p>
    <w:p w14:paraId="551DADEE" w14:textId="77777777" w:rsidR="00D05194" w:rsidRDefault="006F3523" w:rsidP="008A3BA7">
      <w:pPr>
        <w:spacing w:after="0" w:line="240" w:lineRule="auto"/>
        <w:ind w:left="-720"/>
        <w:jc w:val="center"/>
        <w:rPr>
          <w:rFonts w:cs="Times New Roman"/>
          <w:bCs/>
          <w:sz w:val="20"/>
          <w:szCs w:val="20"/>
        </w:rPr>
      </w:pPr>
      <w:r w:rsidRPr="006F3523">
        <w:rPr>
          <w:rFonts w:cs="Times New Roman"/>
          <w:bCs/>
          <w:sz w:val="20"/>
          <w:szCs w:val="20"/>
        </w:rPr>
        <w:tab/>
      </w:r>
      <w:r w:rsidRPr="006F3523">
        <w:rPr>
          <w:rFonts w:cs="Times New Roman"/>
          <w:bCs/>
          <w:sz w:val="20"/>
          <w:szCs w:val="20"/>
        </w:rPr>
        <w:tab/>
      </w:r>
      <w:r w:rsidRPr="006F3523">
        <w:rPr>
          <w:rFonts w:cs="Times New Roman"/>
          <w:bCs/>
          <w:sz w:val="20"/>
          <w:szCs w:val="20"/>
        </w:rPr>
        <w:tab/>
      </w:r>
      <w:r w:rsidRPr="006F3523">
        <w:rPr>
          <w:rFonts w:cs="Times New Roman"/>
          <w:bCs/>
          <w:sz w:val="20"/>
          <w:szCs w:val="20"/>
        </w:rPr>
        <w:tab/>
      </w:r>
      <w:r w:rsidRPr="006F3523">
        <w:rPr>
          <w:rFonts w:cs="Times New Roman"/>
          <w:bCs/>
          <w:sz w:val="20"/>
          <w:szCs w:val="20"/>
        </w:rPr>
        <w:tab/>
      </w:r>
    </w:p>
    <w:p w14:paraId="39EBE2F9" w14:textId="16C66BAE" w:rsidR="008A3BA7" w:rsidRDefault="008A3BA7" w:rsidP="008A3BA7">
      <w:pPr>
        <w:spacing w:after="0" w:line="240" w:lineRule="auto"/>
        <w:ind w:left="-720"/>
        <w:jc w:val="center"/>
        <w:rPr>
          <w:rFonts w:cs="Times New Roman"/>
          <w:b/>
          <w:u w:val="single"/>
        </w:rPr>
      </w:pPr>
      <w:r>
        <w:rPr>
          <w:rFonts w:cs="Times New Roman"/>
          <w:b/>
          <w:u w:val="single"/>
        </w:rPr>
        <w:lastRenderedPageBreak/>
        <w:t xml:space="preserve">STAFF SCENARIO 1 - CONTRACTS ONLY - </w:t>
      </w:r>
      <w:r w:rsidRPr="00E13A64">
        <w:rPr>
          <w:rFonts w:cs="Times New Roman"/>
          <w:b/>
          <w:u w:val="single"/>
        </w:rPr>
        <w:t xml:space="preserve"> LOAD AND RESOURCE BALANCE POSITION </w:t>
      </w:r>
    </w:p>
    <w:p w14:paraId="1DEB998C" w14:textId="4D8672B8" w:rsidR="008A3BA7" w:rsidRPr="00E13A64" w:rsidRDefault="008A3BA7" w:rsidP="008A3BA7">
      <w:pPr>
        <w:spacing w:after="0" w:line="240" w:lineRule="auto"/>
        <w:ind w:left="-720"/>
        <w:jc w:val="center"/>
        <w:rPr>
          <w:rFonts w:cs="Times New Roman"/>
          <w:b/>
          <w:u w:val="single"/>
        </w:rPr>
      </w:pPr>
      <w:r>
        <w:rPr>
          <w:rFonts w:cs="Times New Roman"/>
          <w:b/>
          <w:u w:val="single"/>
        </w:rPr>
        <w:t>BEFORE</w:t>
      </w:r>
      <w:r w:rsidRPr="00E13A64">
        <w:rPr>
          <w:rFonts w:cs="Times New Roman"/>
          <w:b/>
          <w:u w:val="single"/>
        </w:rPr>
        <w:t xml:space="preserve"> RFP AND SUPPLEMENTAL ADDITIONS</w:t>
      </w:r>
    </w:p>
    <w:p w14:paraId="02E85778" w14:textId="6EB112F0" w:rsidR="008A3BA7" w:rsidRDefault="006F3523" w:rsidP="00F427B4">
      <w:pPr>
        <w:spacing w:after="0" w:line="240" w:lineRule="auto"/>
        <w:ind w:left="-630" w:hanging="90"/>
        <w:rPr>
          <w:rFonts w:cs="Times New Roman"/>
          <w:bCs/>
          <w:sz w:val="20"/>
          <w:szCs w:val="20"/>
        </w:rPr>
      </w:pPr>
      <w:r w:rsidRPr="006F3523">
        <w:rPr>
          <w:rFonts w:cs="Times New Roman"/>
          <w:bCs/>
          <w:sz w:val="20"/>
          <w:szCs w:val="20"/>
        </w:rPr>
        <w:tab/>
      </w:r>
      <w:r w:rsidR="00753325" w:rsidRPr="00753325">
        <w:rPr>
          <w:noProof/>
        </w:rPr>
        <w:drawing>
          <wp:inline distT="0" distB="0" distL="0" distR="0" wp14:anchorId="74612311" wp14:editId="2C8F4C9E">
            <wp:extent cx="9037409" cy="2181225"/>
            <wp:effectExtent l="0" t="0" r="0" b="0"/>
            <wp:docPr id="1238950388"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39">
                      <a:extLst>
                        <a:ext uri="{28A0092B-C50C-407E-A947-70E740481C1C}">
                          <a14:useLocalDpi xmlns:a14="http://schemas.microsoft.com/office/drawing/2010/main" val="0"/>
                        </a:ext>
                      </a:extLst>
                    </a:blip>
                    <a:srcRect l="926"/>
                    <a:stretch>
                      <a:fillRect/>
                    </a:stretch>
                  </pic:blipFill>
                  <pic:spPr bwMode="auto">
                    <a:xfrm>
                      <a:off x="0" y="0"/>
                      <a:ext cx="9038668" cy="2181529"/>
                    </a:xfrm>
                    <a:prstGeom prst="rect">
                      <a:avLst/>
                    </a:prstGeom>
                    <a:noFill/>
                    <a:ln>
                      <a:noFill/>
                    </a:ln>
                    <a:extLst>
                      <a:ext uri="{53640926-AAD7-44D8-BBD7-CCE9431645EC}">
                        <a14:shadowObscured xmlns:a14="http://schemas.microsoft.com/office/drawing/2010/main"/>
                      </a:ext>
                    </a:extLst>
                  </pic:spPr>
                </pic:pic>
              </a:graphicData>
            </a:graphic>
          </wp:inline>
        </w:drawing>
      </w:r>
    </w:p>
    <w:p w14:paraId="40CDD7B1" w14:textId="77777777" w:rsidR="008A3BA7" w:rsidRDefault="008A3BA7" w:rsidP="006F3523">
      <w:pPr>
        <w:spacing w:after="0" w:line="240" w:lineRule="auto"/>
        <w:ind w:hanging="720"/>
        <w:rPr>
          <w:rFonts w:cs="Times New Roman"/>
          <w:bCs/>
          <w:sz w:val="20"/>
          <w:szCs w:val="20"/>
        </w:rPr>
      </w:pPr>
    </w:p>
    <w:p w14:paraId="2ED716A8" w14:textId="77777777" w:rsidR="00ED15E0" w:rsidRDefault="006F3523" w:rsidP="0064350C">
      <w:pPr>
        <w:spacing w:after="0" w:line="240" w:lineRule="auto"/>
        <w:ind w:left="-720"/>
        <w:jc w:val="center"/>
        <w:rPr>
          <w:rFonts w:cs="Times New Roman"/>
          <w:bCs/>
          <w:sz w:val="20"/>
          <w:szCs w:val="20"/>
        </w:rPr>
      </w:pPr>
      <w:r w:rsidRPr="006F3523">
        <w:rPr>
          <w:rFonts w:cs="Times New Roman"/>
          <w:bCs/>
          <w:sz w:val="20"/>
          <w:szCs w:val="20"/>
        </w:rPr>
        <w:tab/>
      </w:r>
      <w:r w:rsidRPr="006F3523">
        <w:rPr>
          <w:rFonts w:cs="Times New Roman"/>
          <w:bCs/>
          <w:sz w:val="20"/>
          <w:szCs w:val="20"/>
        </w:rPr>
        <w:tab/>
      </w:r>
      <w:r w:rsidRPr="006F3523">
        <w:rPr>
          <w:rFonts w:cs="Times New Roman"/>
          <w:bCs/>
          <w:sz w:val="20"/>
          <w:szCs w:val="20"/>
        </w:rPr>
        <w:tab/>
      </w:r>
      <w:r w:rsidRPr="006F3523">
        <w:rPr>
          <w:rFonts w:cs="Times New Roman"/>
          <w:bCs/>
          <w:sz w:val="20"/>
          <w:szCs w:val="20"/>
        </w:rPr>
        <w:tab/>
      </w:r>
      <w:r w:rsidRPr="006F3523">
        <w:rPr>
          <w:rFonts w:cs="Times New Roman"/>
          <w:bCs/>
          <w:sz w:val="20"/>
          <w:szCs w:val="20"/>
        </w:rPr>
        <w:tab/>
      </w:r>
      <w:r w:rsidRPr="006F3523">
        <w:rPr>
          <w:rFonts w:cs="Times New Roman"/>
          <w:bCs/>
          <w:sz w:val="20"/>
          <w:szCs w:val="20"/>
        </w:rPr>
        <w:tab/>
      </w:r>
      <w:r w:rsidRPr="006F3523">
        <w:rPr>
          <w:rFonts w:cs="Times New Roman"/>
          <w:bCs/>
          <w:sz w:val="20"/>
          <w:szCs w:val="20"/>
        </w:rPr>
        <w:tab/>
      </w:r>
      <w:r w:rsidRPr="006F3523">
        <w:rPr>
          <w:rFonts w:cs="Times New Roman"/>
          <w:bCs/>
          <w:sz w:val="20"/>
          <w:szCs w:val="20"/>
        </w:rPr>
        <w:tab/>
      </w:r>
    </w:p>
    <w:p w14:paraId="3471B990" w14:textId="4510C15E" w:rsidR="0064350C" w:rsidRDefault="0064350C" w:rsidP="0064350C">
      <w:pPr>
        <w:spacing w:after="0" w:line="240" w:lineRule="auto"/>
        <w:ind w:left="-720"/>
        <w:jc w:val="center"/>
        <w:rPr>
          <w:rFonts w:cs="Times New Roman"/>
          <w:b/>
          <w:u w:val="single"/>
        </w:rPr>
      </w:pPr>
      <w:r>
        <w:rPr>
          <w:rFonts w:cs="Times New Roman"/>
          <w:b/>
          <w:u w:val="single"/>
        </w:rPr>
        <w:t xml:space="preserve">STAFF SCENARIO 1 - CONTRACTS ONLY - </w:t>
      </w:r>
      <w:r w:rsidRPr="00E13A64">
        <w:rPr>
          <w:rFonts w:cs="Times New Roman"/>
          <w:b/>
          <w:u w:val="single"/>
        </w:rPr>
        <w:t xml:space="preserve"> LOAD AND RESOURCE BALANCE POSITION </w:t>
      </w:r>
    </w:p>
    <w:p w14:paraId="09E88CD4" w14:textId="76037F11" w:rsidR="0064350C" w:rsidRPr="00E13A64" w:rsidRDefault="0064350C" w:rsidP="0064350C">
      <w:pPr>
        <w:spacing w:after="0" w:line="240" w:lineRule="auto"/>
        <w:ind w:left="-720"/>
        <w:jc w:val="center"/>
        <w:rPr>
          <w:rFonts w:cs="Times New Roman"/>
          <w:b/>
          <w:u w:val="single"/>
        </w:rPr>
      </w:pPr>
      <w:r>
        <w:rPr>
          <w:rFonts w:cs="Times New Roman"/>
          <w:b/>
          <w:u w:val="single"/>
        </w:rPr>
        <w:t>AFTER</w:t>
      </w:r>
      <w:r w:rsidRPr="00E13A64">
        <w:rPr>
          <w:rFonts w:cs="Times New Roman"/>
          <w:b/>
          <w:u w:val="single"/>
        </w:rPr>
        <w:t xml:space="preserve"> </w:t>
      </w:r>
      <w:r w:rsidR="00FF2274">
        <w:rPr>
          <w:rFonts w:cs="Times New Roman"/>
          <w:b/>
          <w:u w:val="single"/>
        </w:rPr>
        <w:t>STAFF RECOMMENDED RESOURCES FOR CERTIFICATION</w:t>
      </w:r>
    </w:p>
    <w:p w14:paraId="47041AC0" w14:textId="007DD3D8" w:rsidR="006F3523" w:rsidRDefault="0064350C" w:rsidP="0064350C">
      <w:pPr>
        <w:spacing w:after="0" w:line="240" w:lineRule="auto"/>
        <w:ind w:left="-720"/>
        <w:jc w:val="center"/>
        <w:rPr>
          <w:rFonts w:cs="Times New Roman"/>
          <w:bCs/>
          <w:sz w:val="20"/>
          <w:szCs w:val="20"/>
        </w:rPr>
      </w:pPr>
      <w:r w:rsidRPr="006F3523">
        <w:rPr>
          <w:rFonts w:cs="Times New Roman"/>
          <w:bCs/>
          <w:sz w:val="20"/>
          <w:szCs w:val="20"/>
        </w:rPr>
        <w:tab/>
      </w:r>
      <w:r w:rsidR="00F427B4" w:rsidRPr="00F427B4">
        <w:rPr>
          <w:noProof/>
        </w:rPr>
        <w:drawing>
          <wp:inline distT="0" distB="0" distL="0" distR="0" wp14:anchorId="63C417FA" wp14:editId="17C34ADE">
            <wp:extent cx="9145491" cy="2200182"/>
            <wp:effectExtent l="0" t="0" r="0" b="0"/>
            <wp:docPr id="54390113"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40">
                      <a:extLst>
                        <a:ext uri="{28A0092B-C50C-407E-A947-70E740481C1C}">
                          <a14:useLocalDpi xmlns:a14="http://schemas.microsoft.com/office/drawing/2010/main" val="0"/>
                        </a:ext>
                      </a:extLst>
                    </a:blip>
                    <a:srcRect l="605"/>
                    <a:stretch>
                      <a:fillRect/>
                    </a:stretch>
                  </pic:blipFill>
                  <pic:spPr bwMode="auto">
                    <a:xfrm>
                      <a:off x="0" y="0"/>
                      <a:ext cx="9149431" cy="2201130"/>
                    </a:xfrm>
                    <a:prstGeom prst="rect">
                      <a:avLst/>
                    </a:prstGeom>
                    <a:noFill/>
                    <a:ln>
                      <a:noFill/>
                    </a:ln>
                    <a:extLst>
                      <a:ext uri="{53640926-AAD7-44D8-BBD7-CCE9431645EC}">
                        <a14:shadowObscured xmlns:a14="http://schemas.microsoft.com/office/drawing/2010/main"/>
                      </a:ext>
                    </a:extLst>
                  </pic:spPr>
                </pic:pic>
              </a:graphicData>
            </a:graphic>
          </wp:inline>
        </w:drawing>
      </w:r>
    </w:p>
    <w:p w14:paraId="6B3B0790" w14:textId="20BBE110" w:rsidR="00AD4DC8" w:rsidRDefault="00AD4DC8" w:rsidP="00AD4DC8">
      <w:pPr>
        <w:spacing w:after="0" w:line="240" w:lineRule="auto"/>
        <w:ind w:left="-720"/>
        <w:jc w:val="center"/>
        <w:rPr>
          <w:rFonts w:cs="Times New Roman"/>
          <w:b/>
          <w:u w:val="single"/>
        </w:rPr>
      </w:pPr>
      <w:r>
        <w:rPr>
          <w:rFonts w:cs="Times New Roman"/>
          <w:b/>
          <w:u w:val="single"/>
        </w:rPr>
        <w:lastRenderedPageBreak/>
        <w:t xml:space="preserve">STAFF SCENARIO 2 - </w:t>
      </w:r>
      <w:r w:rsidRPr="00E13A64">
        <w:rPr>
          <w:rFonts w:cs="Times New Roman"/>
          <w:b/>
          <w:u w:val="single"/>
        </w:rPr>
        <w:t xml:space="preserve"> LOAD AND RESOURCE BALANCE POSITION </w:t>
      </w:r>
    </w:p>
    <w:p w14:paraId="018C2824" w14:textId="529E05E3" w:rsidR="00AD4DC8" w:rsidRDefault="00AD4DC8" w:rsidP="00AD4DC8">
      <w:pPr>
        <w:spacing w:after="0" w:line="240" w:lineRule="auto"/>
        <w:ind w:left="-720"/>
        <w:jc w:val="center"/>
        <w:rPr>
          <w:rFonts w:cs="Times New Roman"/>
          <w:bCs/>
          <w:sz w:val="20"/>
          <w:szCs w:val="20"/>
        </w:rPr>
      </w:pPr>
      <w:r>
        <w:rPr>
          <w:rFonts w:cs="Times New Roman"/>
          <w:b/>
          <w:u w:val="single"/>
        </w:rPr>
        <w:t>BEFORE</w:t>
      </w:r>
      <w:r w:rsidRPr="00E13A64">
        <w:rPr>
          <w:rFonts w:cs="Times New Roman"/>
          <w:b/>
          <w:u w:val="single"/>
        </w:rPr>
        <w:t xml:space="preserve"> RFP AND SUPPLEMENTAL ADDITIONS</w:t>
      </w:r>
    </w:p>
    <w:p w14:paraId="0FE731D5" w14:textId="0B6AFFAE" w:rsidR="00AD4DC8" w:rsidRDefault="005A411A" w:rsidP="0064350C">
      <w:pPr>
        <w:spacing w:after="0" w:line="240" w:lineRule="auto"/>
        <w:ind w:left="-720"/>
        <w:jc w:val="center"/>
        <w:rPr>
          <w:rFonts w:cs="Times New Roman"/>
          <w:bCs/>
          <w:sz w:val="20"/>
          <w:szCs w:val="20"/>
        </w:rPr>
      </w:pPr>
      <w:r w:rsidRPr="005A411A">
        <w:rPr>
          <w:noProof/>
        </w:rPr>
        <w:drawing>
          <wp:inline distT="0" distB="0" distL="0" distR="0" wp14:anchorId="29BBEE57" wp14:editId="30385416">
            <wp:extent cx="9126988" cy="2200275"/>
            <wp:effectExtent l="0" t="0" r="0" b="0"/>
            <wp:docPr id="90444379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rotWithShape="1">
                    <a:blip r:embed="rId41">
                      <a:extLst>
                        <a:ext uri="{28A0092B-C50C-407E-A947-70E740481C1C}">
                          <a14:useLocalDpi xmlns:a14="http://schemas.microsoft.com/office/drawing/2010/main" val="0"/>
                        </a:ext>
                      </a:extLst>
                    </a:blip>
                    <a:srcRect l="810"/>
                    <a:stretch>
                      <a:fillRect/>
                    </a:stretch>
                  </pic:blipFill>
                  <pic:spPr bwMode="auto">
                    <a:xfrm>
                      <a:off x="0" y="0"/>
                      <a:ext cx="9132732" cy="2201660"/>
                    </a:xfrm>
                    <a:prstGeom prst="rect">
                      <a:avLst/>
                    </a:prstGeom>
                    <a:noFill/>
                    <a:ln>
                      <a:noFill/>
                    </a:ln>
                    <a:extLst>
                      <a:ext uri="{53640926-AAD7-44D8-BBD7-CCE9431645EC}">
                        <a14:shadowObscured xmlns:a14="http://schemas.microsoft.com/office/drawing/2010/main"/>
                      </a:ext>
                    </a:extLst>
                  </pic:spPr>
                </pic:pic>
              </a:graphicData>
            </a:graphic>
          </wp:inline>
        </w:drawing>
      </w:r>
    </w:p>
    <w:p w14:paraId="2625D624" w14:textId="77777777" w:rsidR="00AD4DC8" w:rsidRDefault="00AD4DC8" w:rsidP="0064350C">
      <w:pPr>
        <w:spacing w:after="0" w:line="240" w:lineRule="auto"/>
        <w:ind w:left="-720"/>
        <w:jc w:val="center"/>
        <w:rPr>
          <w:rFonts w:cs="Times New Roman"/>
          <w:bCs/>
          <w:sz w:val="20"/>
          <w:szCs w:val="20"/>
        </w:rPr>
      </w:pPr>
    </w:p>
    <w:p w14:paraId="7FF2E4C7" w14:textId="77777777" w:rsidR="00FF2274" w:rsidRDefault="00FF2274" w:rsidP="00FF2274">
      <w:pPr>
        <w:spacing w:after="0" w:line="240" w:lineRule="auto"/>
        <w:ind w:left="-720"/>
        <w:jc w:val="center"/>
        <w:rPr>
          <w:rFonts w:cs="Times New Roman"/>
          <w:b/>
          <w:u w:val="single"/>
        </w:rPr>
      </w:pPr>
      <w:r>
        <w:rPr>
          <w:rFonts w:cs="Times New Roman"/>
          <w:b/>
          <w:u w:val="single"/>
        </w:rPr>
        <w:t xml:space="preserve">STAFF SCENARIO 2 - </w:t>
      </w:r>
      <w:r w:rsidRPr="00E13A64">
        <w:rPr>
          <w:rFonts w:cs="Times New Roman"/>
          <w:b/>
          <w:u w:val="single"/>
        </w:rPr>
        <w:t xml:space="preserve"> LOAD AND RESOURCE BALANCE POSITION </w:t>
      </w:r>
    </w:p>
    <w:p w14:paraId="55435339" w14:textId="77777777" w:rsidR="00E86DB8" w:rsidRDefault="00FF2274" w:rsidP="00E86DB8">
      <w:pPr>
        <w:spacing w:after="0" w:line="240" w:lineRule="auto"/>
        <w:ind w:left="-720"/>
        <w:jc w:val="center"/>
        <w:rPr>
          <w:rFonts w:cs="Times New Roman"/>
          <w:b/>
          <w:u w:val="single"/>
        </w:rPr>
      </w:pPr>
      <w:r>
        <w:rPr>
          <w:rFonts w:cs="Times New Roman"/>
          <w:b/>
          <w:u w:val="single"/>
        </w:rPr>
        <w:t>AFTER</w:t>
      </w:r>
      <w:r w:rsidRPr="00E13A64">
        <w:rPr>
          <w:rFonts w:cs="Times New Roman"/>
          <w:b/>
          <w:u w:val="single"/>
        </w:rPr>
        <w:t xml:space="preserve"> </w:t>
      </w:r>
      <w:r w:rsidR="00E86DB8">
        <w:rPr>
          <w:rFonts w:cs="Times New Roman"/>
          <w:b/>
          <w:u w:val="single"/>
        </w:rPr>
        <w:t xml:space="preserve">STAFF RECOMMENDED RESOURCES FOR </w:t>
      </w:r>
      <w:r>
        <w:rPr>
          <w:rFonts w:cs="Times New Roman"/>
          <w:b/>
          <w:u w:val="single"/>
        </w:rPr>
        <w:t>CERTIFICATION</w:t>
      </w:r>
    </w:p>
    <w:p w14:paraId="243F975D" w14:textId="360D253E" w:rsidR="00FF2274" w:rsidRDefault="004410B0" w:rsidP="00FF2274">
      <w:pPr>
        <w:spacing w:after="0" w:line="240" w:lineRule="auto"/>
        <w:ind w:left="-720"/>
        <w:jc w:val="center"/>
        <w:rPr>
          <w:rFonts w:cs="Times New Roman"/>
          <w:bCs/>
          <w:sz w:val="20"/>
          <w:szCs w:val="20"/>
        </w:rPr>
      </w:pPr>
      <w:r>
        <w:rPr>
          <w:rFonts w:cs="Times New Roman"/>
          <w:b/>
          <w:u w:val="single"/>
        </w:rPr>
        <w:t xml:space="preserve">WITH </w:t>
      </w:r>
      <w:r w:rsidR="00FF2274">
        <w:rPr>
          <w:rFonts w:cs="Times New Roman"/>
          <w:b/>
          <w:u w:val="single"/>
        </w:rPr>
        <w:t>WANSLEY CCs</w:t>
      </w:r>
      <w:r w:rsidR="007F5CAD">
        <w:rPr>
          <w:rFonts w:cs="Times New Roman"/>
          <w:b/>
          <w:u w:val="single"/>
        </w:rPr>
        <w:t xml:space="preserve">, </w:t>
      </w:r>
      <w:r w:rsidR="00E86DB8">
        <w:rPr>
          <w:rFonts w:cs="Times New Roman"/>
          <w:b/>
          <w:u w:val="single"/>
        </w:rPr>
        <w:t>HAMMOND PHASE II</w:t>
      </w:r>
      <w:r w:rsidR="007F5CAD">
        <w:rPr>
          <w:rFonts w:cs="Times New Roman"/>
          <w:b/>
          <w:u w:val="single"/>
        </w:rPr>
        <w:t>, AND YATES PHASE I</w:t>
      </w:r>
      <w:r w:rsidR="00E86DB8">
        <w:rPr>
          <w:rFonts w:cs="Times New Roman"/>
          <w:b/>
          <w:u w:val="single"/>
        </w:rPr>
        <w:t xml:space="preserve"> ADDITIONS</w:t>
      </w:r>
    </w:p>
    <w:p w14:paraId="78B6F5CE" w14:textId="02C390DF" w:rsidR="00D65EE9" w:rsidRDefault="005B245D" w:rsidP="00D65EE9">
      <w:pPr>
        <w:spacing w:after="0" w:line="240" w:lineRule="auto"/>
        <w:ind w:hanging="720"/>
        <w:rPr>
          <w:rFonts w:cs="Times New Roman"/>
          <w:bCs/>
          <w:sz w:val="20"/>
          <w:szCs w:val="20"/>
        </w:rPr>
      </w:pPr>
      <w:r w:rsidRPr="005B245D">
        <w:rPr>
          <w:noProof/>
        </w:rPr>
        <w:drawing>
          <wp:inline distT="0" distB="0" distL="0" distR="0" wp14:anchorId="72C626B5" wp14:editId="1E03A302">
            <wp:extent cx="8975090" cy="2190675"/>
            <wp:effectExtent l="0" t="0" r="0" b="635"/>
            <wp:docPr id="3474355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42">
                      <a:extLst>
                        <a:ext uri="{28A0092B-C50C-407E-A947-70E740481C1C}">
                          <a14:useLocalDpi xmlns:a14="http://schemas.microsoft.com/office/drawing/2010/main" val="0"/>
                        </a:ext>
                      </a:extLst>
                    </a:blip>
                    <a:srcRect l="737"/>
                    <a:stretch>
                      <a:fillRect/>
                    </a:stretch>
                  </pic:blipFill>
                  <pic:spPr bwMode="auto">
                    <a:xfrm>
                      <a:off x="0" y="0"/>
                      <a:ext cx="8984047" cy="2192861"/>
                    </a:xfrm>
                    <a:prstGeom prst="rect">
                      <a:avLst/>
                    </a:prstGeom>
                    <a:noFill/>
                    <a:ln>
                      <a:noFill/>
                    </a:ln>
                    <a:extLst>
                      <a:ext uri="{53640926-AAD7-44D8-BBD7-CCE9431645EC}">
                        <a14:shadowObscured xmlns:a14="http://schemas.microsoft.com/office/drawing/2010/main"/>
                      </a:ext>
                    </a:extLst>
                  </pic:spPr>
                </pic:pic>
              </a:graphicData>
            </a:graphic>
          </wp:inline>
        </w:drawing>
      </w:r>
    </w:p>
    <w:p w14:paraId="78BCFBE8" w14:textId="77777777" w:rsidR="00C203B6" w:rsidRDefault="00C203B6" w:rsidP="009812F6">
      <w:pPr>
        <w:spacing w:after="0" w:line="240" w:lineRule="auto"/>
        <w:ind w:left="-720"/>
        <w:jc w:val="center"/>
        <w:rPr>
          <w:rFonts w:cs="Times New Roman"/>
          <w:b/>
          <w:u w:val="single"/>
        </w:rPr>
      </w:pPr>
    </w:p>
    <w:p w14:paraId="7D929EC7" w14:textId="541E4349" w:rsidR="009812F6" w:rsidRDefault="009812F6" w:rsidP="009812F6">
      <w:pPr>
        <w:spacing w:after="0" w:line="240" w:lineRule="auto"/>
        <w:ind w:hanging="720"/>
        <w:rPr>
          <w:rFonts w:cs="Times New Roman"/>
          <w:bCs/>
          <w:sz w:val="20"/>
          <w:szCs w:val="20"/>
        </w:rPr>
      </w:pPr>
    </w:p>
    <w:p w14:paraId="544EDF87" w14:textId="5E0F22CB" w:rsidR="00260DBE" w:rsidRPr="006F3523" w:rsidRDefault="00260DBE" w:rsidP="00D65EE9">
      <w:pPr>
        <w:spacing w:after="0" w:line="240" w:lineRule="auto"/>
        <w:ind w:hanging="720"/>
        <w:rPr>
          <w:rFonts w:cs="Times New Roman"/>
          <w:sz w:val="20"/>
          <w:szCs w:val="20"/>
        </w:rPr>
        <w:sectPr w:rsidR="00260DBE" w:rsidRPr="006F3523" w:rsidSect="00354E83">
          <w:headerReference w:type="default" r:id="rId43"/>
          <w:footerReference w:type="default" r:id="rId44"/>
          <w:pgSz w:w="15840" w:h="12240" w:orient="landscape"/>
          <w:pgMar w:top="1260" w:right="1440" w:bottom="1800" w:left="1440" w:header="720" w:footer="720" w:gutter="0"/>
          <w:pgNumType w:start="1"/>
          <w:cols w:space="720"/>
          <w:docGrid w:linePitch="360"/>
        </w:sectPr>
      </w:pPr>
    </w:p>
    <w:p w14:paraId="2EF9F0E9" w14:textId="77777777" w:rsidR="00D51568" w:rsidRPr="0064132B" w:rsidRDefault="00D51568" w:rsidP="00D51568">
      <w:pPr>
        <w:spacing w:after="0" w:line="240" w:lineRule="auto"/>
        <w:rPr>
          <w:rFonts w:cs="Times New Roman"/>
          <w:b/>
          <w:szCs w:val="24"/>
        </w:rPr>
      </w:pPr>
    </w:p>
    <w:p w14:paraId="459BE19A" w14:textId="77777777" w:rsidR="00D51568" w:rsidRPr="0064132B" w:rsidRDefault="00D51568" w:rsidP="00D51568">
      <w:pPr>
        <w:spacing w:after="0" w:line="240" w:lineRule="auto"/>
        <w:rPr>
          <w:rFonts w:cs="Times New Roman"/>
          <w:b/>
          <w:szCs w:val="24"/>
        </w:rPr>
      </w:pPr>
    </w:p>
    <w:p w14:paraId="082AAB50" w14:textId="77777777" w:rsidR="00D51568" w:rsidRPr="0064132B" w:rsidRDefault="00D51568" w:rsidP="00D51568">
      <w:pPr>
        <w:spacing w:after="0" w:line="240" w:lineRule="auto"/>
        <w:rPr>
          <w:rFonts w:cs="Times New Roman"/>
          <w:b/>
          <w:szCs w:val="24"/>
        </w:rPr>
      </w:pPr>
    </w:p>
    <w:p w14:paraId="0BAF8E00" w14:textId="77777777" w:rsidR="00D51568" w:rsidRDefault="005D1B33" w:rsidP="00D51568">
      <w:pPr>
        <w:spacing w:after="0" w:line="240" w:lineRule="auto"/>
        <w:rPr>
          <w:rFonts w:cs="Times New Roman"/>
          <w:szCs w:val="24"/>
        </w:rPr>
      </w:pPr>
      <w:r>
        <w:rPr>
          <w:rFonts w:cs="Times New Roman"/>
          <w:b/>
          <w:noProof/>
          <w:sz w:val="28"/>
          <w:szCs w:val="28"/>
        </w:rPr>
        <mc:AlternateContent>
          <mc:Choice Requires="wps">
            <w:drawing>
              <wp:anchor distT="0" distB="0" distL="114300" distR="114300" simplePos="0" relativeHeight="251658246" behindDoc="0" locked="0" layoutInCell="1" allowOverlap="1" wp14:anchorId="66B4AEEC" wp14:editId="154FC891">
                <wp:simplePos x="0" y="0"/>
                <wp:positionH relativeFrom="margin">
                  <wp:align>center</wp:align>
                </wp:positionH>
                <wp:positionV relativeFrom="paragraph">
                  <wp:posOffset>2011680</wp:posOffset>
                </wp:positionV>
                <wp:extent cx="3694176" cy="2077517"/>
                <wp:effectExtent l="19050" t="19050" r="20955" b="18415"/>
                <wp:wrapNone/>
                <wp:docPr id="385861672" name="Rectangle 2"/>
                <wp:cNvGraphicFramePr/>
                <a:graphic xmlns:a="http://schemas.openxmlformats.org/drawingml/2006/main">
                  <a:graphicData uri="http://schemas.microsoft.com/office/word/2010/wordprocessingShape">
                    <wps:wsp>
                      <wps:cNvSpPr/>
                      <wps:spPr>
                        <a:xfrm>
                          <a:off x="0" y="0"/>
                          <a:ext cx="3694176" cy="2077517"/>
                        </a:xfrm>
                        <a:prstGeom prst="rect">
                          <a:avLst/>
                        </a:prstGeom>
                        <a:noFill/>
                        <a:ln w="38100" cmpd="dbl">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7FDDB0" id="Rectangle 2" o:spid="_x0000_s1026" style="position:absolute;margin-left:0;margin-top:158.4pt;width:290.9pt;height:163.6pt;z-index:251658246;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" filled="f" strokecolor="black [3213]" strokeweight="3pt">
                <v:stroke linestyle="thinThin"/>
                <w10:wrap anchorx="margin"/>
              </v:rect>
            </w:pict>
          </mc:Fallback>
        </mc:AlternateContent>
      </w:r>
    </w:p>
    <w:p w14:paraId="1C319690" w14:textId="77777777" w:rsidR="009B1814" w:rsidRPr="009B1814" w:rsidRDefault="009B1814" w:rsidP="009B1814">
      <w:pPr>
        <w:rPr>
          <w:rFonts w:cs="Times New Roman"/>
          <w:szCs w:val="24"/>
        </w:rPr>
      </w:pPr>
    </w:p>
    <w:p w14:paraId="36B01E3A" w14:textId="77777777" w:rsidR="009B1814" w:rsidRPr="009B1814" w:rsidRDefault="009B1814" w:rsidP="009B1814">
      <w:pPr>
        <w:rPr>
          <w:rFonts w:cs="Times New Roman"/>
          <w:szCs w:val="24"/>
        </w:rPr>
      </w:pPr>
    </w:p>
    <w:p w14:paraId="7BE9B7F4" w14:textId="77777777" w:rsidR="009B1814" w:rsidRPr="009B1814" w:rsidRDefault="009B1814" w:rsidP="009B1814">
      <w:pPr>
        <w:rPr>
          <w:rFonts w:cs="Times New Roman"/>
          <w:szCs w:val="24"/>
        </w:rPr>
      </w:pPr>
    </w:p>
    <w:p w14:paraId="353045FA" w14:textId="77777777" w:rsidR="009B1814" w:rsidRPr="009B1814" w:rsidRDefault="009B1814" w:rsidP="009B1814">
      <w:pPr>
        <w:rPr>
          <w:rFonts w:cs="Times New Roman"/>
          <w:szCs w:val="24"/>
        </w:rPr>
      </w:pPr>
    </w:p>
    <w:p w14:paraId="55947D06" w14:textId="77777777" w:rsidR="009B1814" w:rsidRPr="009B1814" w:rsidRDefault="009B1814" w:rsidP="009B1814">
      <w:pPr>
        <w:rPr>
          <w:rFonts w:cs="Times New Roman"/>
          <w:szCs w:val="24"/>
        </w:rPr>
      </w:pPr>
    </w:p>
    <w:p w14:paraId="0D4363D0" w14:textId="77777777" w:rsidR="009B1814" w:rsidRPr="009B1814" w:rsidRDefault="009B1814" w:rsidP="009B1814">
      <w:pPr>
        <w:rPr>
          <w:rFonts w:cs="Times New Roman"/>
          <w:szCs w:val="24"/>
        </w:rPr>
      </w:pPr>
    </w:p>
    <w:p w14:paraId="0465ABD1" w14:textId="77777777" w:rsidR="009B1814" w:rsidRPr="009B1814" w:rsidRDefault="009B1814" w:rsidP="009B1814">
      <w:pPr>
        <w:rPr>
          <w:rFonts w:cs="Times New Roman"/>
          <w:szCs w:val="24"/>
        </w:rPr>
      </w:pPr>
    </w:p>
    <w:p w14:paraId="1B6E8F25" w14:textId="77777777" w:rsidR="009B1814" w:rsidRPr="009B1814" w:rsidRDefault="009B1814" w:rsidP="009B1814">
      <w:pPr>
        <w:rPr>
          <w:rFonts w:cs="Times New Roman"/>
          <w:szCs w:val="24"/>
        </w:rPr>
      </w:pPr>
    </w:p>
    <w:p w14:paraId="00AAD2F1" w14:textId="77777777" w:rsidR="009B1814" w:rsidRDefault="009B1814" w:rsidP="009B1814">
      <w:pPr>
        <w:rPr>
          <w:rFonts w:cs="Times New Roman"/>
          <w:szCs w:val="24"/>
        </w:rPr>
      </w:pPr>
    </w:p>
    <w:p w14:paraId="0E5A11CD" w14:textId="77777777" w:rsidR="009B1814" w:rsidRPr="009B1814" w:rsidRDefault="009B1814" w:rsidP="009B1814">
      <w:pPr>
        <w:rPr>
          <w:rFonts w:cs="Times New Roman"/>
          <w:szCs w:val="24"/>
        </w:rPr>
      </w:pPr>
    </w:p>
    <w:p w14:paraId="0D2F6F28" w14:textId="1E63FB40" w:rsidR="009B1814" w:rsidRDefault="009B1814" w:rsidP="009B1814">
      <w:pPr>
        <w:pStyle w:val="Heading2"/>
        <w:tabs>
          <w:tab w:val="left" w:pos="2250"/>
        </w:tabs>
        <w:ind w:left="1440" w:firstLine="450"/>
        <w:rPr>
          <w:u w:val="none"/>
        </w:rPr>
      </w:pPr>
      <w:bookmarkStart w:id="22" w:name="_Toc213429463"/>
      <w:r w:rsidRPr="002202B3">
        <w:rPr>
          <w:u w:val="none"/>
        </w:rPr>
        <w:t>STF-NHW</w:t>
      </w:r>
      <w:r>
        <w:rPr>
          <w:u w:val="none"/>
        </w:rPr>
        <w:t xml:space="preserve">-6 </w:t>
      </w:r>
      <w:r w:rsidR="006E492C">
        <w:rPr>
          <w:u w:val="none"/>
        </w:rPr>
        <w:t xml:space="preserve">  </w:t>
      </w:r>
      <w:r w:rsidR="004564CD">
        <w:rPr>
          <w:u w:val="none"/>
        </w:rPr>
        <w:t xml:space="preserve">Aurora Study </w:t>
      </w:r>
      <w:r w:rsidR="00F70B8E">
        <w:rPr>
          <w:u w:val="none"/>
        </w:rPr>
        <w:t>Assumptions</w:t>
      </w:r>
      <w:bookmarkEnd w:id="22"/>
    </w:p>
    <w:p w14:paraId="61109DD0" w14:textId="6FC800A9" w:rsidR="009B1814" w:rsidRDefault="009B1814" w:rsidP="009B1814">
      <w:pPr>
        <w:tabs>
          <w:tab w:val="left" w:pos="2000"/>
        </w:tabs>
        <w:rPr>
          <w:rFonts w:cs="Times New Roman"/>
          <w:szCs w:val="24"/>
        </w:rPr>
      </w:pPr>
    </w:p>
    <w:p w14:paraId="4328D31A" w14:textId="4ACDA66E" w:rsidR="00D51568" w:rsidRPr="0064132B" w:rsidRDefault="009B1814" w:rsidP="009B1814">
      <w:pPr>
        <w:tabs>
          <w:tab w:val="left" w:pos="2000"/>
        </w:tabs>
        <w:rPr>
          <w:rFonts w:cs="Times New Roman"/>
          <w:szCs w:val="24"/>
        </w:rPr>
        <w:sectPr w:rsidR="00D51568" w:rsidRPr="0064132B" w:rsidSect="00052F93">
          <w:headerReference w:type="default" r:id="rId45"/>
          <w:footerReference w:type="default" r:id="rId46"/>
          <w:pgSz w:w="12240" w:h="15840"/>
          <w:pgMar w:top="1440" w:right="1800" w:bottom="1440" w:left="1800" w:header="720" w:footer="720" w:gutter="0"/>
          <w:pgNumType w:start="1"/>
          <w:cols w:space="720"/>
          <w:titlePg/>
          <w:docGrid w:linePitch="360"/>
        </w:sectPr>
      </w:pPr>
      <w:r>
        <w:rPr>
          <w:rFonts w:cs="Times New Roman"/>
          <w:szCs w:val="24"/>
        </w:rPr>
        <w:tab/>
      </w:r>
    </w:p>
    <w:p w14:paraId="21A2ECA8" w14:textId="77777777" w:rsidR="00C86D04" w:rsidRDefault="00C86D04" w:rsidP="0098091B">
      <w:pPr>
        <w:spacing w:after="0"/>
        <w:jc w:val="center"/>
        <w:rPr>
          <w:rFonts w:cs="Times New Roman"/>
          <w:sz w:val="20"/>
          <w:szCs w:val="20"/>
        </w:rPr>
      </w:pPr>
    </w:p>
    <w:p w14:paraId="03B93910" w14:textId="30475C84" w:rsidR="0086619D" w:rsidRDefault="0086619D" w:rsidP="00DA0A81">
      <w:pPr>
        <w:spacing w:after="0" w:line="480" w:lineRule="auto"/>
        <w:ind w:left="720" w:hanging="720"/>
        <w:jc w:val="both"/>
        <w:rPr>
          <w:b/>
          <w:bCs/>
          <w:sz w:val="24"/>
          <w:szCs w:val="24"/>
          <w:u w:val="single"/>
        </w:rPr>
      </w:pPr>
      <w:r w:rsidRPr="0086619D">
        <w:rPr>
          <w:b/>
          <w:bCs/>
          <w:sz w:val="24"/>
          <w:szCs w:val="24"/>
          <w:u w:val="single"/>
        </w:rPr>
        <w:t>Staff Aurora Study</w:t>
      </w:r>
      <w:r w:rsidR="00F155E0">
        <w:rPr>
          <w:b/>
          <w:bCs/>
          <w:sz w:val="24"/>
          <w:szCs w:val="24"/>
          <w:u w:val="single"/>
        </w:rPr>
        <w:t xml:space="preserve"> - Input</w:t>
      </w:r>
      <w:r w:rsidRPr="0086619D">
        <w:rPr>
          <w:b/>
          <w:bCs/>
          <w:sz w:val="24"/>
          <w:szCs w:val="24"/>
          <w:u w:val="single"/>
        </w:rPr>
        <w:t xml:space="preserve"> Assumptions</w:t>
      </w:r>
    </w:p>
    <w:p w14:paraId="7972346C" w14:textId="77777777" w:rsidR="00DA0A81" w:rsidRDefault="00DA0A81" w:rsidP="00DA0A81">
      <w:pPr>
        <w:spacing w:after="0" w:line="240" w:lineRule="auto"/>
        <w:rPr>
          <w:rFonts w:cs="Times New Roman"/>
          <w:b/>
          <w:sz w:val="24"/>
          <w:szCs w:val="24"/>
        </w:rPr>
      </w:pPr>
    </w:p>
    <w:tbl>
      <w:tblPr>
        <w:tblStyle w:val="TableGrid"/>
        <w:tblW w:w="963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tblCellMar>
        <w:tblLook w:val="04A0" w:firstRow="1" w:lastRow="0" w:firstColumn="1" w:lastColumn="0" w:noHBand="0" w:noVBand="1"/>
      </w:tblPr>
      <w:tblGrid>
        <w:gridCol w:w="2790"/>
        <w:gridCol w:w="3060"/>
        <w:gridCol w:w="3780"/>
      </w:tblGrid>
      <w:tr w:rsidR="00DA0A81" w:rsidRPr="00175AC1" w14:paraId="4FF3C04F" w14:textId="77777777" w:rsidTr="00CD359C">
        <w:trPr>
          <w:trHeight w:val="692"/>
          <w:tblHeader/>
        </w:trPr>
        <w:tc>
          <w:tcPr>
            <w:tcW w:w="2790" w:type="dxa"/>
            <w:shd w:val="clear" w:color="auto" w:fill="D9D9D9" w:themeFill="background1" w:themeFillShade="D9"/>
            <w:vAlign w:val="center"/>
          </w:tcPr>
          <w:p w14:paraId="3D006CA1" w14:textId="77777777" w:rsidR="00DA0A81" w:rsidRPr="00D57EEA" w:rsidRDefault="00DA0A81">
            <w:pPr>
              <w:spacing w:after="0" w:line="240" w:lineRule="auto"/>
              <w:jc w:val="left"/>
              <w:rPr>
                <w:b/>
              </w:rPr>
            </w:pPr>
            <w:r w:rsidRPr="00D57EEA">
              <w:rPr>
                <w:b/>
              </w:rPr>
              <w:t>Data Assumption</w:t>
            </w:r>
          </w:p>
        </w:tc>
        <w:tc>
          <w:tcPr>
            <w:tcW w:w="3060" w:type="dxa"/>
            <w:shd w:val="clear" w:color="auto" w:fill="D9D9D9" w:themeFill="background1" w:themeFillShade="D9"/>
            <w:vAlign w:val="center"/>
          </w:tcPr>
          <w:p w14:paraId="54543833" w14:textId="5902DCAD" w:rsidR="00DA0A81" w:rsidRPr="00D57EEA" w:rsidRDefault="00DA0A81" w:rsidP="00D1630F">
            <w:pPr>
              <w:spacing w:after="0" w:line="240" w:lineRule="auto"/>
              <w:jc w:val="left"/>
              <w:rPr>
                <w:b/>
              </w:rPr>
            </w:pPr>
            <w:r w:rsidRPr="00D57EEA">
              <w:rPr>
                <w:b/>
              </w:rPr>
              <w:t>Company</w:t>
            </w:r>
            <w:r>
              <w:rPr>
                <w:b/>
              </w:rPr>
              <w:t xml:space="preserve"> </w:t>
            </w:r>
            <w:r w:rsidR="00D1630F">
              <w:rPr>
                <w:b/>
              </w:rPr>
              <w:t xml:space="preserve">2025 </w:t>
            </w:r>
            <w:r>
              <w:rPr>
                <w:b/>
              </w:rPr>
              <w:t>IRP</w:t>
            </w:r>
          </w:p>
          <w:p w14:paraId="3DFCE2F4" w14:textId="77777777" w:rsidR="00DA0A81" w:rsidRPr="00D57EEA" w:rsidRDefault="00DA0A81" w:rsidP="00D1630F">
            <w:pPr>
              <w:spacing w:after="0" w:line="240" w:lineRule="auto"/>
              <w:jc w:val="left"/>
              <w:rPr>
                <w:b/>
              </w:rPr>
            </w:pPr>
            <w:r w:rsidRPr="00D57EEA">
              <w:rPr>
                <w:b/>
              </w:rPr>
              <w:t>Resource Mix Study</w:t>
            </w:r>
          </w:p>
        </w:tc>
        <w:tc>
          <w:tcPr>
            <w:tcW w:w="3780" w:type="dxa"/>
            <w:shd w:val="clear" w:color="auto" w:fill="D9D9D9" w:themeFill="background1" w:themeFillShade="D9"/>
            <w:vAlign w:val="center"/>
          </w:tcPr>
          <w:p w14:paraId="299B9018" w14:textId="5AD98F2A" w:rsidR="00DA0A81" w:rsidRPr="00D57EEA" w:rsidRDefault="00DA0A81" w:rsidP="00D1630F">
            <w:pPr>
              <w:spacing w:after="0" w:line="240" w:lineRule="auto"/>
              <w:jc w:val="left"/>
              <w:rPr>
                <w:b/>
              </w:rPr>
            </w:pPr>
            <w:r w:rsidRPr="00D57EEA">
              <w:rPr>
                <w:b/>
              </w:rPr>
              <w:t>Staff</w:t>
            </w:r>
            <w:r w:rsidR="00D1630F">
              <w:rPr>
                <w:b/>
              </w:rPr>
              <w:t xml:space="preserve"> CPCN Modeling</w:t>
            </w:r>
          </w:p>
        </w:tc>
      </w:tr>
      <w:tr w:rsidR="00790B99" w:rsidRPr="00175AC1" w14:paraId="079D1860" w14:textId="77777777" w:rsidTr="00CD359C">
        <w:trPr>
          <w:trHeight w:val="575"/>
        </w:trPr>
        <w:tc>
          <w:tcPr>
            <w:tcW w:w="2790" w:type="dxa"/>
            <w:vAlign w:val="center"/>
          </w:tcPr>
          <w:p w14:paraId="7F9CC1EB" w14:textId="6C38C49F" w:rsidR="00790B99" w:rsidRPr="00790B99" w:rsidRDefault="00790B99">
            <w:pPr>
              <w:spacing w:after="0" w:line="240" w:lineRule="auto"/>
              <w:rPr>
                <w:bCs/>
              </w:rPr>
            </w:pPr>
            <w:r w:rsidRPr="00790B99">
              <w:rPr>
                <w:bCs/>
              </w:rPr>
              <w:t>Aurora Version</w:t>
            </w:r>
          </w:p>
        </w:tc>
        <w:tc>
          <w:tcPr>
            <w:tcW w:w="3060" w:type="dxa"/>
            <w:vAlign w:val="center"/>
          </w:tcPr>
          <w:p w14:paraId="296E8183" w14:textId="61C57E0E" w:rsidR="00790B99" w:rsidRPr="00790B99" w:rsidRDefault="00790B99" w:rsidP="00564E0D">
            <w:pPr>
              <w:spacing w:after="0" w:line="240" w:lineRule="auto"/>
              <w:jc w:val="left"/>
              <w:rPr>
                <w:bCs/>
              </w:rPr>
            </w:pPr>
            <w:r w:rsidRPr="00790B99">
              <w:rPr>
                <w:bCs/>
              </w:rPr>
              <w:t>MG0</w:t>
            </w:r>
            <w:r w:rsidR="00D1630F">
              <w:rPr>
                <w:bCs/>
              </w:rPr>
              <w:t>/HG0</w:t>
            </w:r>
            <w:r w:rsidRPr="00790B99">
              <w:rPr>
                <w:bCs/>
              </w:rPr>
              <w:t>:</w:t>
            </w:r>
            <w:r w:rsidR="00D1630F">
              <w:rPr>
                <w:bCs/>
              </w:rPr>
              <w:t xml:space="preserve"> </w:t>
            </w:r>
            <w:r w:rsidRPr="00790B99">
              <w:rPr>
                <w:bCs/>
              </w:rPr>
              <w:t>14.2.1084</w:t>
            </w:r>
          </w:p>
          <w:p w14:paraId="3BC857F2" w14:textId="40601711" w:rsidR="00790B99" w:rsidRPr="00790B99" w:rsidRDefault="00790B99" w:rsidP="00564E0D">
            <w:pPr>
              <w:spacing w:after="0" w:line="240" w:lineRule="auto"/>
              <w:jc w:val="left"/>
              <w:rPr>
                <w:bCs/>
              </w:rPr>
            </w:pPr>
            <w:r w:rsidRPr="00790B99">
              <w:rPr>
                <w:bCs/>
              </w:rPr>
              <w:t xml:space="preserve">MG0-111: </w:t>
            </w:r>
            <w:r w:rsidR="00D1630F">
              <w:rPr>
                <w:bCs/>
              </w:rPr>
              <w:t xml:space="preserve">  </w:t>
            </w:r>
            <w:r w:rsidRPr="00790B99">
              <w:rPr>
                <w:bCs/>
              </w:rPr>
              <w:t>14.2.1104</w:t>
            </w:r>
          </w:p>
        </w:tc>
        <w:tc>
          <w:tcPr>
            <w:tcW w:w="3780" w:type="dxa"/>
            <w:vAlign w:val="center"/>
          </w:tcPr>
          <w:p w14:paraId="0FE2B742" w14:textId="06276A41" w:rsidR="00790B99" w:rsidRPr="00790B99" w:rsidRDefault="00790B99" w:rsidP="00D1630F">
            <w:pPr>
              <w:spacing w:after="0" w:line="240" w:lineRule="auto"/>
              <w:jc w:val="left"/>
              <w:rPr>
                <w:bCs/>
              </w:rPr>
            </w:pPr>
            <w:r>
              <w:rPr>
                <w:bCs/>
              </w:rPr>
              <w:t>14.2.1104</w:t>
            </w:r>
          </w:p>
        </w:tc>
      </w:tr>
      <w:tr w:rsidR="00E8778A" w:rsidRPr="00175AC1" w14:paraId="01510BC9" w14:textId="77777777" w:rsidTr="00CD359C">
        <w:trPr>
          <w:trHeight w:val="692"/>
        </w:trPr>
        <w:tc>
          <w:tcPr>
            <w:tcW w:w="2790" w:type="dxa"/>
            <w:vAlign w:val="center"/>
          </w:tcPr>
          <w:p w14:paraId="21E04936" w14:textId="4B12BCAA" w:rsidR="00E8778A" w:rsidRPr="00790B99" w:rsidRDefault="00790B99" w:rsidP="00790B99">
            <w:pPr>
              <w:spacing w:after="0" w:line="240" w:lineRule="auto"/>
              <w:jc w:val="left"/>
              <w:rPr>
                <w:bCs/>
              </w:rPr>
            </w:pPr>
            <w:r>
              <w:rPr>
                <w:bCs/>
              </w:rPr>
              <w:t>Bowen and Scherer Assumptions</w:t>
            </w:r>
            <w:r w:rsidR="00A94ABC">
              <w:rPr>
                <w:rStyle w:val="FootnoteReference"/>
                <w:bCs/>
              </w:rPr>
              <w:footnoteReference w:id="79"/>
            </w:r>
          </w:p>
        </w:tc>
        <w:tc>
          <w:tcPr>
            <w:tcW w:w="3060" w:type="dxa"/>
            <w:vAlign w:val="center"/>
          </w:tcPr>
          <w:p w14:paraId="1E7C5A7F" w14:textId="40092E1F" w:rsidR="00790B99" w:rsidRPr="00790B99" w:rsidRDefault="00790B99" w:rsidP="00564E0D">
            <w:pPr>
              <w:spacing w:after="0" w:line="240" w:lineRule="auto"/>
              <w:jc w:val="left"/>
              <w:rPr>
                <w:bCs/>
              </w:rPr>
            </w:pPr>
            <w:r w:rsidRPr="00790B99">
              <w:rPr>
                <w:bCs/>
              </w:rPr>
              <w:t xml:space="preserve">MG0/HG0: </w:t>
            </w:r>
            <w:proofErr w:type="gramStart"/>
            <w:r w:rsidRPr="00790B99">
              <w:rPr>
                <w:bCs/>
              </w:rPr>
              <w:t>thru</w:t>
            </w:r>
            <w:proofErr w:type="gramEnd"/>
            <w:r w:rsidRPr="00790B99">
              <w:rPr>
                <w:bCs/>
              </w:rPr>
              <w:t xml:space="preserve"> 20</w:t>
            </w:r>
            <w:r>
              <w:rPr>
                <w:bCs/>
              </w:rPr>
              <w:t>3</w:t>
            </w:r>
            <w:r w:rsidR="00974416">
              <w:rPr>
                <w:bCs/>
              </w:rPr>
              <w:t>5</w:t>
            </w:r>
          </w:p>
          <w:p w14:paraId="346552CB" w14:textId="000FDDF5" w:rsidR="00E8778A" w:rsidRPr="00790B99" w:rsidRDefault="00790B99" w:rsidP="00564E0D">
            <w:pPr>
              <w:spacing w:after="0" w:line="240" w:lineRule="auto"/>
              <w:jc w:val="left"/>
              <w:rPr>
                <w:bCs/>
              </w:rPr>
            </w:pPr>
            <w:r w:rsidRPr="00790B99">
              <w:rPr>
                <w:bCs/>
              </w:rPr>
              <w:t>MG0</w:t>
            </w:r>
            <w:r>
              <w:rPr>
                <w:bCs/>
              </w:rPr>
              <w:t>-</w:t>
            </w:r>
            <w:r w:rsidRPr="00790B99">
              <w:rPr>
                <w:bCs/>
              </w:rPr>
              <w:t>111</w:t>
            </w:r>
            <w:r>
              <w:rPr>
                <w:bCs/>
              </w:rPr>
              <w:t>: co-firing</w:t>
            </w:r>
            <w:r w:rsidR="00E47178">
              <w:rPr>
                <w:bCs/>
              </w:rPr>
              <w:t xml:space="preserve"> thru 2038</w:t>
            </w:r>
          </w:p>
        </w:tc>
        <w:tc>
          <w:tcPr>
            <w:tcW w:w="3780" w:type="dxa"/>
            <w:vAlign w:val="center"/>
          </w:tcPr>
          <w:p w14:paraId="6A04C605" w14:textId="6B6241BE" w:rsidR="00E8778A" w:rsidRPr="00790B99" w:rsidRDefault="00790B99" w:rsidP="00D1630F">
            <w:pPr>
              <w:spacing w:after="0" w:line="240" w:lineRule="auto"/>
              <w:jc w:val="left"/>
              <w:rPr>
                <w:bCs/>
              </w:rPr>
            </w:pPr>
            <w:r w:rsidRPr="00790B99">
              <w:rPr>
                <w:bCs/>
              </w:rPr>
              <w:t xml:space="preserve">MG0/HG0: </w:t>
            </w:r>
            <w:proofErr w:type="gramStart"/>
            <w:r w:rsidRPr="00790B99">
              <w:rPr>
                <w:bCs/>
              </w:rPr>
              <w:t>thru</w:t>
            </w:r>
            <w:proofErr w:type="gramEnd"/>
            <w:r w:rsidRPr="00790B99">
              <w:rPr>
                <w:bCs/>
              </w:rPr>
              <w:t xml:space="preserve"> 204</w:t>
            </w:r>
            <w:r w:rsidR="00974416">
              <w:rPr>
                <w:bCs/>
              </w:rPr>
              <w:t>3</w:t>
            </w:r>
          </w:p>
          <w:p w14:paraId="2E25F5BC" w14:textId="4BF9220B" w:rsidR="00790B99" w:rsidRPr="00790B99" w:rsidRDefault="00790B99" w:rsidP="00D1630F">
            <w:pPr>
              <w:spacing w:after="0" w:line="240" w:lineRule="auto"/>
              <w:jc w:val="left"/>
              <w:rPr>
                <w:bCs/>
              </w:rPr>
            </w:pPr>
            <w:r w:rsidRPr="00790B99">
              <w:rPr>
                <w:bCs/>
              </w:rPr>
              <w:t>MG0</w:t>
            </w:r>
            <w:r>
              <w:rPr>
                <w:bCs/>
              </w:rPr>
              <w:t>-</w:t>
            </w:r>
            <w:r w:rsidRPr="00790B99">
              <w:rPr>
                <w:bCs/>
              </w:rPr>
              <w:t>111</w:t>
            </w:r>
            <w:r>
              <w:rPr>
                <w:bCs/>
              </w:rPr>
              <w:t>: co-firing</w:t>
            </w:r>
            <w:r w:rsidR="00F86B55">
              <w:rPr>
                <w:bCs/>
              </w:rPr>
              <w:t xml:space="preserve"> thru 2038</w:t>
            </w:r>
          </w:p>
        </w:tc>
      </w:tr>
      <w:tr w:rsidR="00D64181" w:rsidRPr="00175AC1" w14:paraId="3BBB7A42" w14:textId="77777777" w:rsidTr="00CD359C">
        <w:trPr>
          <w:trHeight w:val="1160"/>
        </w:trPr>
        <w:tc>
          <w:tcPr>
            <w:tcW w:w="2790" w:type="dxa"/>
            <w:vAlign w:val="center"/>
          </w:tcPr>
          <w:p w14:paraId="430ABEC7" w14:textId="61F9AE83" w:rsidR="00D64181" w:rsidRDefault="008F712C" w:rsidP="008F712C">
            <w:pPr>
              <w:spacing w:after="0" w:line="240" w:lineRule="auto"/>
              <w:jc w:val="left"/>
              <w:rPr>
                <w:bCs/>
              </w:rPr>
            </w:pPr>
            <w:r>
              <w:rPr>
                <w:bCs/>
              </w:rPr>
              <w:t>2025 IRP Request for Upgrades:</w:t>
            </w:r>
          </w:p>
        </w:tc>
        <w:tc>
          <w:tcPr>
            <w:tcW w:w="3060" w:type="dxa"/>
            <w:vAlign w:val="center"/>
          </w:tcPr>
          <w:p w14:paraId="0E45B309" w14:textId="68B3962D" w:rsidR="00D64181" w:rsidRPr="00790B99" w:rsidRDefault="00D64181" w:rsidP="00564E0D">
            <w:pPr>
              <w:spacing w:after="0" w:line="240" w:lineRule="auto"/>
              <w:rPr>
                <w:bCs/>
              </w:rPr>
            </w:pPr>
            <w:r>
              <w:rPr>
                <w:bCs/>
              </w:rPr>
              <w:t>N/A</w:t>
            </w:r>
          </w:p>
        </w:tc>
        <w:tc>
          <w:tcPr>
            <w:tcW w:w="3780" w:type="dxa"/>
            <w:vAlign w:val="center"/>
          </w:tcPr>
          <w:p w14:paraId="3F0CD5FC" w14:textId="77777777" w:rsidR="008F712C" w:rsidRPr="008F712C" w:rsidRDefault="008F712C" w:rsidP="008F712C">
            <w:pPr>
              <w:pStyle w:val="Default"/>
              <w:jc w:val="left"/>
              <w:rPr>
                <w:rFonts w:ascii="Times New Roman" w:hAnsi="Times New Roman" w:cs="Times New Roman"/>
                <w:sz w:val="22"/>
                <w:szCs w:val="22"/>
              </w:rPr>
            </w:pPr>
            <w:r w:rsidRPr="008F712C">
              <w:rPr>
                <w:rFonts w:ascii="Times New Roman" w:hAnsi="Times New Roman" w:cs="Times New Roman"/>
                <w:sz w:val="22"/>
                <w:szCs w:val="22"/>
              </w:rPr>
              <w:t xml:space="preserve">McIntosh CT (Fixed) </w:t>
            </w:r>
          </w:p>
          <w:p w14:paraId="6A79FA56" w14:textId="048A804A" w:rsidR="008F712C" w:rsidRPr="008F712C" w:rsidRDefault="008F712C" w:rsidP="008F712C">
            <w:pPr>
              <w:pStyle w:val="Default"/>
              <w:jc w:val="left"/>
              <w:rPr>
                <w:rFonts w:ascii="Times New Roman" w:hAnsi="Times New Roman" w:cs="Times New Roman"/>
                <w:sz w:val="22"/>
                <w:szCs w:val="22"/>
              </w:rPr>
            </w:pPr>
            <w:r w:rsidRPr="008F712C">
              <w:rPr>
                <w:rFonts w:ascii="Times New Roman" w:hAnsi="Times New Roman" w:cs="Times New Roman"/>
                <w:sz w:val="22"/>
                <w:szCs w:val="22"/>
              </w:rPr>
              <w:t>McIntosh CC (</w:t>
            </w:r>
            <w:r>
              <w:rPr>
                <w:rFonts w:ascii="Times New Roman" w:hAnsi="Times New Roman" w:cs="Times New Roman"/>
                <w:sz w:val="22"/>
                <w:szCs w:val="22"/>
              </w:rPr>
              <w:t>Fixed</w:t>
            </w:r>
            <w:r w:rsidRPr="008F712C">
              <w:rPr>
                <w:rFonts w:ascii="Times New Roman" w:hAnsi="Times New Roman" w:cs="Times New Roman"/>
                <w:sz w:val="22"/>
                <w:szCs w:val="22"/>
              </w:rPr>
              <w:t xml:space="preserve">) </w:t>
            </w:r>
          </w:p>
          <w:p w14:paraId="287A9BC3" w14:textId="1F0D4C55" w:rsidR="008F712C" w:rsidRDefault="008F712C" w:rsidP="008F712C">
            <w:pPr>
              <w:spacing w:after="0" w:line="240" w:lineRule="auto"/>
              <w:jc w:val="left"/>
              <w:rPr>
                <w:bCs/>
              </w:rPr>
            </w:pPr>
            <w:r>
              <w:rPr>
                <w:rFonts w:cs="Times New Roman"/>
              </w:rPr>
              <w:t>Vogtle Nuclear</w:t>
            </w:r>
            <w:r w:rsidR="00D10624">
              <w:rPr>
                <w:rFonts w:cs="Times New Roman"/>
              </w:rPr>
              <w:t xml:space="preserve"> Upgrade</w:t>
            </w:r>
            <w:r>
              <w:rPr>
                <w:rFonts w:cs="Times New Roman"/>
              </w:rPr>
              <w:t xml:space="preserve"> </w:t>
            </w:r>
            <w:r w:rsidRPr="008F712C">
              <w:rPr>
                <w:rFonts w:cs="Times New Roman"/>
              </w:rPr>
              <w:t>(</w:t>
            </w:r>
            <w:r>
              <w:rPr>
                <w:rFonts w:cs="Times New Roman"/>
              </w:rPr>
              <w:t>Fixed</w:t>
            </w:r>
            <w:r w:rsidRPr="008F712C">
              <w:rPr>
                <w:rFonts w:cs="Times New Roman"/>
              </w:rPr>
              <w:t>)</w:t>
            </w:r>
            <w:r w:rsidR="00511491">
              <w:rPr>
                <w:bCs/>
              </w:rPr>
              <w:t xml:space="preserve"> </w:t>
            </w:r>
          </w:p>
          <w:p w14:paraId="22F21279" w14:textId="11278635" w:rsidR="00D64181" w:rsidRPr="00790B99" w:rsidRDefault="008F712C" w:rsidP="008F712C">
            <w:pPr>
              <w:spacing w:after="0" w:line="240" w:lineRule="auto"/>
              <w:jc w:val="left"/>
              <w:rPr>
                <w:bCs/>
              </w:rPr>
            </w:pPr>
            <w:r>
              <w:rPr>
                <w:bCs/>
              </w:rPr>
              <w:t xml:space="preserve">Hatch Nuclear </w:t>
            </w:r>
            <w:r w:rsidR="00D10624">
              <w:rPr>
                <w:bCs/>
              </w:rPr>
              <w:t xml:space="preserve">Upgrade </w:t>
            </w:r>
            <w:r>
              <w:rPr>
                <w:bCs/>
              </w:rPr>
              <w:t xml:space="preserve">(Fixed) </w:t>
            </w:r>
            <w:r w:rsidR="00511491">
              <w:rPr>
                <w:rStyle w:val="FootnoteReference"/>
                <w:bCs/>
              </w:rPr>
              <w:footnoteReference w:id="80"/>
            </w:r>
          </w:p>
        </w:tc>
      </w:tr>
      <w:tr w:rsidR="00DA0A81" w:rsidRPr="00175AC1" w14:paraId="081578E5" w14:textId="77777777" w:rsidTr="00CD359C">
        <w:trPr>
          <w:trHeight w:val="1277"/>
        </w:trPr>
        <w:tc>
          <w:tcPr>
            <w:tcW w:w="2790" w:type="dxa"/>
            <w:vAlign w:val="center"/>
          </w:tcPr>
          <w:p w14:paraId="55257D80" w14:textId="6AC10B5E" w:rsidR="00DA0A81" w:rsidRPr="00D57EEA" w:rsidRDefault="00DA0A81">
            <w:pPr>
              <w:spacing w:after="0" w:line="240" w:lineRule="auto"/>
              <w:rPr>
                <w:bCs/>
              </w:rPr>
            </w:pPr>
            <w:r w:rsidRPr="00D57EEA">
              <w:rPr>
                <w:bCs/>
              </w:rPr>
              <w:t>Load Forecast</w:t>
            </w:r>
            <w:r w:rsidR="00195821">
              <w:rPr>
                <w:bCs/>
              </w:rPr>
              <w:t xml:space="preserve"> </w:t>
            </w:r>
            <w:r>
              <w:rPr>
                <w:rStyle w:val="FootnoteReference"/>
                <w:bCs/>
              </w:rPr>
              <w:footnoteReference w:id="81"/>
            </w:r>
            <w:r>
              <w:rPr>
                <w:bCs/>
              </w:rPr>
              <w:t xml:space="preserve"> </w:t>
            </w:r>
          </w:p>
        </w:tc>
        <w:tc>
          <w:tcPr>
            <w:tcW w:w="3060" w:type="dxa"/>
            <w:vAlign w:val="center"/>
          </w:tcPr>
          <w:p w14:paraId="5C956AE8" w14:textId="4D7F2626" w:rsidR="00DA0A81" w:rsidRDefault="00C63C15">
            <w:pPr>
              <w:spacing w:after="0" w:line="240" w:lineRule="auto"/>
              <w:ind w:left="76"/>
              <w:rPr>
                <w:bCs/>
              </w:rPr>
            </w:pPr>
            <w:r>
              <w:rPr>
                <w:bCs/>
              </w:rPr>
              <w:t xml:space="preserve">B2025 </w:t>
            </w:r>
            <w:r w:rsidR="00DA0A81" w:rsidRPr="00D57EEA">
              <w:rPr>
                <w:bCs/>
              </w:rPr>
              <w:t>Standard</w:t>
            </w:r>
          </w:p>
          <w:p w14:paraId="1A4C796F" w14:textId="75F0D86D" w:rsidR="00976614" w:rsidRPr="00D57EEA" w:rsidRDefault="00C63C15">
            <w:pPr>
              <w:spacing w:after="0" w:line="240" w:lineRule="auto"/>
              <w:ind w:left="76"/>
              <w:rPr>
                <w:bCs/>
              </w:rPr>
            </w:pPr>
            <w:r>
              <w:rPr>
                <w:bCs/>
              </w:rPr>
              <w:t xml:space="preserve">B2025 </w:t>
            </w:r>
            <w:r w:rsidR="00976614">
              <w:rPr>
                <w:bCs/>
              </w:rPr>
              <w:t>Standard + H</w:t>
            </w:r>
            <w:r w:rsidR="00E47178">
              <w:rPr>
                <w:bCs/>
              </w:rPr>
              <w:t>G</w:t>
            </w:r>
            <w:r w:rsidR="00976614">
              <w:rPr>
                <w:bCs/>
              </w:rPr>
              <w:t>0</w:t>
            </w:r>
          </w:p>
        </w:tc>
        <w:tc>
          <w:tcPr>
            <w:tcW w:w="3780" w:type="dxa"/>
            <w:vAlign w:val="center"/>
          </w:tcPr>
          <w:p w14:paraId="02DB5A50" w14:textId="31B2D152" w:rsidR="00DA0A81" w:rsidRPr="00EA0A83" w:rsidRDefault="00543201" w:rsidP="00D10624">
            <w:pPr>
              <w:spacing w:after="0" w:line="240" w:lineRule="auto"/>
              <w:jc w:val="left"/>
              <w:rPr>
                <w:bCs/>
                <w:color w:val="000000" w:themeColor="text1"/>
              </w:rPr>
            </w:pPr>
            <w:r>
              <w:rPr>
                <w:bCs/>
                <w:color w:val="000000" w:themeColor="text1"/>
              </w:rPr>
              <w:t xml:space="preserve">Staff Scenario 1: </w:t>
            </w:r>
            <w:r w:rsidR="0028624F" w:rsidRPr="00EA0A83">
              <w:rPr>
                <w:bCs/>
                <w:color w:val="000000" w:themeColor="text1"/>
              </w:rPr>
              <w:t>Contracts Only</w:t>
            </w:r>
          </w:p>
          <w:p w14:paraId="0E88ED5E" w14:textId="24A523A4" w:rsidR="00CF7801" w:rsidRDefault="00CF7801" w:rsidP="00CF7801">
            <w:pPr>
              <w:spacing w:after="0" w:line="240" w:lineRule="auto"/>
              <w:jc w:val="left"/>
              <w:rPr>
                <w:bCs/>
                <w:color w:val="000000" w:themeColor="text1"/>
              </w:rPr>
            </w:pPr>
            <w:r>
              <w:rPr>
                <w:bCs/>
                <w:color w:val="000000" w:themeColor="text1"/>
              </w:rPr>
              <w:t xml:space="preserve">Staff </w:t>
            </w:r>
            <w:r w:rsidR="00C617CB">
              <w:rPr>
                <w:bCs/>
                <w:color w:val="000000" w:themeColor="text1"/>
              </w:rPr>
              <w:t xml:space="preserve">Scenario </w:t>
            </w:r>
            <w:r w:rsidR="0070186F">
              <w:rPr>
                <w:bCs/>
                <w:color w:val="000000" w:themeColor="text1"/>
              </w:rPr>
              <w:t>2</w:t>
            </w:r>
            <w:r w:rsidR="00AE7048">
              <w:rPr>
                <w:bCs/>
                <w:color w:val="000000" w:themeColor="text1"/>
              </w:rPr>
              <w:t>: Adjusted</w:t>
            </w:r>
          </w:p>
          <w:p w14:paraId="2491CA95" w14:textId="205DA6D0" w:rsidR="00C63C15" w:rsidRPr="00BB5C82" w:rsidRDefault="00C63C15" w:rsidP="00485F87">
            <w:pPr>
              <w:spacing w:after="0" w:line="240" w:lineRule="auto"/>
              <w:jc w:val="left"/>
              <w:rPr>
                <w:color w:val="000000" w:themeColor="text1"/>
              </w:rPr>
            </w:pPr>
            <w:r w:rsidRPr="00EA0A83">
              <w:rPr>
                <w:color w:val="000000" w:themeColor="text1"/>
              </w:rPr>
              <w:t>B2026</w:t>
            </w:r>
            <w:r w:rsidR="0028624F" w:rsidRPr="00EA0A83">
              <w:rPr>
                <w:color w:val="000000" w:themeColor="text1"/>
              </w:rPr>
              <w:t xml:space="preserve"> Estimate</w:t>
            </w:r>
          </w:p>
        </w:tc>
      </w:tr>
      <w:tr w:rsidR="00DA0A81" w:rsidRPr="00175AC1" w14:paraId="28588285" w14:textId="77777777" w:rsidTr="00CD359C">
        <w:trPr>
          <w:trHeight w:val="458"/>
        </w:trPr>
        <w:tc>
          <w:tcPr>
            <w:tcW w:w="2790" w:type="dxa"/>
            <w:vAlign w:val="center"/>
          </w:tcPr>
          <w:p w14:paraId="3ACB9699" w14:textId="477CE5EE" w:rsidR="00DA0A81" w:rsidRPr="00D57EEA" w:rsidRDefault="00DA0A81">
            <w:pPr>
              <w:spacing w:after="0" w:line="240" w:lineRule="auto"/>
              <w:rPr>
                <w:bCs/>
              </w:rPr>
            </w:pPr>
            <w:r w:rsidRPr="00D57EEA">
              <w:rPr>
                <w:bCs/>
              </w:rPr>
              <w:t>System TRM</w:t>
            </w:r>
            <w:r w:rsidR="00AE0C03">
              <w:rPr>
                <w:bCs/>
              </w:rPr>
              <w:t xml:space="preserve"> </w:t>
            </w:r>
            <w:r w:rsidR="00AE0C03">
              <w:rPr>
                <w:rStyle w:val="FootnoteReference"/>
                <w:bCs/>
              </w:rPr>
              <w:footnoteReference w:id="82"/>
            </w:r>
          </w:p>
        </w:tc>
        <w:tc>
          <w:tcPr>
            <w:tcW w:w="3060" w:type="dxa"/>
            <w:vAlign w:val="center"/>
          </w:tcPr>
          <w:p w14:paraId="2F5D4845" w14:textId="77777777" w:rsidR="00DA0A81" w:rsidRPr="00D57EEA" w:rsidRDefault="00DA0A81">
            <w:pPr>
              <w:spacing w:after="0" w:line="240" w:lineRule="auto"/>
              <w:ind w:left="76"/>
              <w:rPr>
                <w:bCs/>
              </w:rPr>
            </w:pPr>
            <w:r w:rsidRPr="00D57EEA">
              <w:rPr>
                <w:bCs/>
              </w:rPr>
              <w:t>26% Winter / 20% Summer</w:t>
            </w:r>
          </w:p>
        </w:tc>
        <w:tc>
          <w:tcPr>
            <w:tcW w:w="3780" w:type="dxa"/>
            <w:vAlign w:val="center"/>
          </w:tcPr>
          <w:p w14:paraId="28AA4CFE" w14:textId="77777777" w:rsidR="00DA0A81" w:rsidRPr="00BB5C82" w:rsidRDefault="00DA0A81">
            <w:pPr>
              <w:spacing w:after="0" w:line="240" w:lineRule="auto"/>
              <w:ind w:left="76"/>
              <w:jc w:val="left"/>
              <w:rPr>
                <w:color w:val="000000" w:themeColor="text1"/>
              </w:rPr>
            </w:pPr>
            <w:r w:rsidRPr="00BB5C82">
              <w:rPr>
                <w:color w:val="000000" w:themeColor="text1"/>
              </w:rPr>
              <w:t>24.5% Winter / 20% summer</w:t>
            </w:r>
          </w:p>
        </w:tc>
      </w:tr>
      <w:tr w:rsidR="00DA0A81" w:rsidRPr="00175AC1" w14:paraId="1B2B7438" w14:textId="77777777" w:rsidTr="00CD359C">
        <w:trPr>
          <w:trHeight w:val="1142"/>
        </w:trPr>
        <w:tc>
          <w:tcPr>
            <w:tcW w:w="2790" w:type="dxa"/>
            <w:vAlign w:val="center"/>
          </w:tcPr>
          <w:p w14:paraId="6693DE6A" w14:textId="1EB1927E" w:rsidR="00DA0A81" w:rsidRPr="00D57EEA" w:rsidRDefault="00DA0A81">
            <w:pPr>
              <w:spacing w:after="0" w:line="240" w:lineRule="auto"/>
              <w:rPr>
                <w:bCs/>
              </w:rPr>
            </w:pPr>
            <w:r>
              <w:rPr>
                <w:bCs/>
              </w:rPr>
              <w:t>Generics Pricing</w:t>
            </w:r>
            <w:r w:rsidR="00195821">
              <w:rPr>
                <w:bCs/>
              </w:rPr>
              <w:t xml:space="preserve"> </w:t>
            </w:r>
            <w:r w:rsidR="00D10624">
              <w:rPr>
                <w:rStyle w:val="FootnoteReference"/>
                <w:bCs/>
              </w:rPr>
              <w:footnoteReference w:id="83"/>
            </w:r>
          </w:p>
        </w:tc>
        <w:tc>
          <w:tcPr>
            <w:tcW w:w="3060" w:type="dxa"/>
            <w:vAlign w:val="center"/>
          </w:tcPr>
          <w:p w14:paraId="51C867E4" w14:textId="32C2C6A8" w:rsidR="00DA0A81" w:rsidRPr="00D57EEA" w:rsidRDefault="00DA0A81">
            <w:pPr>
              <w:spacing w:after="0" w:line="240" w:lineRule="auto"/>
              <w:ind w:left="76"/>
              <w:rPr>
                <w:bCs/>
              </w:rPr>
            </w:pPr>
            <w:r w:rsidRPr="00697BF8">
              <w:rPr>
                <w:bCs/>
              </w:rPr>
              <w:t>B2025</w:t>
            </w:r>
            <w:r w:rsidR="00174992">
              <w:rPr>
                <w:bCs/>
              </w:rPr>
              <w:t xml:space="preserve"> “Tech </w:t>
            </w:r>
            <w:r w:rsidR="00861176">
              <w:rPr>
                <w:bCs/>
              </w:rPr>
              <w:t>Portfolio</w:t>
            </w:r>
            <w:r w:rsidR="00174992">
              <w:rPr>
                <w:bCs/>
              </w:rPr>
              <w:t>”</w:t>
            </w:r>
          </w:p>
        </w:tc>
        <w:tc>
          <w:tcPr>
            <w:tcW w:w="3780" w:type="dxa"/>
            <w:vAlign w:val="center"/>
          </w:tcPr>
          <w:p w14:paraId="10467870" w14:textId="645EEE51" w:rsidR="00DA0A81" w:rsidRPr="00BB5C82" w:rsidRDefault="00DA0A81">
            <w:pPr>
              <w:spacing w:after="0" w:line="240" w:lineRule="auto"/>
              <w:ind w:left="76"/>
              <w:jc w:val="left"/>
              <w:rPr>
                <w:color w:val="000000" w:themeColor="text1"/>
              </w:rPr>
            </w:pPr>
            <w:r w:rsidRPr="00BB5C82">
              <w:rPr>
                <w:color w:val="000000" w:themeColor="text1"/>
              </w:rPr>
              <w:t xml:space="preserve">CC (and </w:t>
            </w:r>
            <w:proofErr w:type="spellStart"/>
            <w:r w:rsidRPr="00BB5C82">
              <w:rPr>
                <w:color w:val="000000" w:themeColor="text1"/>
              </w:rPr>
              <w:t>CCwCCS</w:t>
            </w:r>
            <w:proofErr w:type="spellEnd"/>
            <w:r w:rsidRPr="00BB5C82">
              <w:rPr>
                <w:color w:val="000000" w:themeColor="text1"/>
              </w:rPr>
              <w:t>)</w:t>
            </w:r>
            <w:r w:rsidRPr="00BB5C82">
              <w:rPr>
                <w:bCs/>
                <w:color w:val="000000" w:themeColor="text1"/>
              </w:rPr>
              <w:t xml:space="preserve"> </w:t>
            </w:r>
            <w:r w:rsidR="008D6A95" w:rsidRPr="003651CC">
              <w:rPr>
                <w:color w:val="000000" w:themeColor="text1"/>
                <w:highlight w:val="black"/>
              </w:rPr>
              <w:t>xx</w:t>
            </w:r>
            <w:r w:rsidRPr="003651CC">
              <w:rPr>
                <w:color w:val="000000" w:themeColor="text1"/>
              </w:rPr>
              <w:t>%</w:t>
            </w:r>
            <w:r w:rsidRPr="00BB5C82">
              <w:rPr>
                <w:bCs/>
                <w:color w:val="000000" w:themeColor="text1"/>
              </w:rPr>
              <w:t xml:space="preserve"> higher </w:t>
            </w:r>
          </w:p>
          <w:p w14:paraId="7A8715A9" w14:textId="55FCE550" w:rsidR="00DA0A81" w:rsidRPr="00BB5C82" w:rsidRDefault="00DA0A81">
            <w:pPr>
              <w:spacing w:after="0" w:line="240" w:lineRule="auto"/>
              <w:ind w:left="76"/>
              <w:jc w:val="left"/>
              <w:rPr>
                <w:color w:val="000000" w:themeColor="text1"/>
              </w:rPr>
            </w:pPr>
            <w:r w:rsidRPr="00BB5C82">
              <w:rPr>
                <w:color w:val="000000" w:themeColor="text1"/>
              </w:rPr>
              <w:t xml:space="preserve">CT </w:t>
            </w:r>
            <w:r w:rsidR="008D6A95" w:rsidRPr="003651CC">
              <w:rPr>
                <w:color w:val="000000" w:themeColor="text1"/>
                <w:highlight w:val="black"/>
              </w:rPr>
              <w:t>xx</w:t>
            </w:r>
            <w:r w:rsidRPr="003651CC">
              <w:rPr>
                <w:color w:val="000000" w:themeColor="text1"/>
              </w:rPr>
              <w:t>%</w:t>
            </w:r>
            <w:r w:rsidRPr="00BB5C82">
              <w:rPr>
                <w:color w:val="000000" w:themeColor="text1"/>
              </w:rPr>
              <w:t xml:space="preserve"> higher</w:t>
            </w:r>
          </w:p>
          <w:p w14:paraId="2B56DE58" w14:textId="06B36373" w:rsidR="00DA0A81" w:rsidRPr="00BB5C82" w:rsidRDefault="00DA0A81">
            <w:pPr>
              <w:spacing w:after="0" w:line="240" w:lineRule="auto"/>
              <w:ind w:left="76"/>
              <w:jc w:val="left"/>
              <w:rPr>
                <w:color w:val="000000" w:themeColor="text1"/>
              </w:rPr>
            </w:pPr>
            <w:r w:rsidRPr="00BB5C82">
              <w:rPr>
                <w:color w:val="000000" w:themeColor="text1"/>
              </w:rPr>
              <w:t xml:space="preserve">BESS/MDESS </w:t>
            </w:r>
            <w:r w:rsidR="008D6A95" w:rsidRPr="003651CC">
              <w:rPr>
                <w:color w:val="000000" w:themeColor="text1"/>
                <w:highlight w:val="black"/>
              </w:rPr>
              <w:t>xx</w:t>
            </w:r>
            <w:r w:rsidRPr="003651CC">
              <w:rPr>
                <w:color w:val="000000" w:themeColor="text1"/>
              </w:rPr>
              <w:t>%</w:t>
            </w:r>
            <w:r>
              <w:rPr>
                <w:color w:val="000000" w:themeColor="text1"/>
              </w:rPr>
              <w:t xml:space="preserve"> higher</w:t>
            </w:r>
          </w:p>
          <w:p w14:paraId="3E9CA9D0" w14:textId="19C751CC" w:rsidR="00195821" w:rsidRPr="00BB5C82" w:rsidRDefault="00DA0A81" w:rsidP="00195821">
            <w:pPr>
              <w:spacing w:after="0" w:line="240" w:lineRule="auto"/>
              <w:ind w:left="76"/>
              <w:rPr>
                <w:color w:val="000000" w:themeColor="text1"/>
              </w:rPr>
            </w:pPr>
            <w:r w:rsidRPr="00BB5C82">
              <w:rPr>
                <w:color w:val="000000" w:themeColor="text1"/>
              </w:rPr>
              <w:t xml:space="preserve">Solar/Wind </w:t>
            </w:r>
            <w:r w:rsidR="008D6A95" w:rsidRPr="003651CC">
              <w:rPr>
                <w:color w:val="000000" w:themeColor="text1"/>
                <w:highlight w:val="black"/>
              </w:rPr>
              <w:t>xx</w:t>
            </w:r>
            <w:r w:rsidRPr="003651CC">
              <w:rPr>
                <w:color w:val="000000" w:themeColor="text1"/>
              </w:rPr>
              <w:t>%</w:t>
            </w:r>
            <w:r>
              <w:rPr>
                <w:color w:val="000000" w:themeColor="text1"/>
              </w:rPr>
              <w:t xml:space="preserve"> higher</w:t>
            </w:r>
          </w:p>
        </w:tc>
      </w:tr>
      <w:tr w:rsidR="00DA0A81" w:rsidRPr="00175AC1" w14:paraId="6C07571A" w14:textId="77777777" w:rsidTr="00CD359C">
        <w:trPr>
          <w:trHeight w:val="530"/>
        </w:trPr>
        <w:tc>
          <w:tcPr>
            <w:tcW w:w="2790" w:type="dxa"/>
            <w:vAlign w:val="center"/>
          </w:tcPr>
          <w:p w14:paraId="6D165225" w14:textId="77777777" w:rsidR="00DA0A81" w:rsidRDefault="00DA0A81">
            <w:pPr>
              <w:spacing w:after="0" w:line="240" w:lineRule="auto"/>
              <w:rPr>
                <w:bCs/>
              </w:rPr>
            </w:pPr>
            <w:r w:rsidRPr="00D57EEA">
              <w:rPr>
                <w:bCs/>
              </w:rPr>
              <w:t xml:space="preserve">Solar Capacity Value </w:t>
            </w:r>
          </w:p>
        </w:tc>
        <w:tc>
          <w:tcPr>
            <w:tcW w:w="3060" w:type="dxa"/>
            <w:vAlign w:val="center"/>
          </w:tcPr>
          <w:p w14:paraId="0C5A526D" w14:textId="77777777" w:rsidR="00DA0A81" w:rsidRPr="00697BF8" w:rsidRDefault="00DA0A81">
            <w:pPr>
              <w:spacing w:after="0" w:line="240" w:lineRule="auto"/>
              <w:ind w:left="76"/>
              <w:rPr>
                <w:bCs/>
              </w:rPr>
            </w:pPr>
            <w:r w:rsidRPr="00D57EEA">
              <w:rPr>
                <w:bCs/>
              </w:rPr>
              <w:t>0% (Winter)</w:t>
            </w:r>
          </w:p>
        </w:tc>
        <w:tc>
          <w:tcPr>
            <w:tcW w:w="3780" w:type="dxa"/>
            <w:vAlign w:val="center"/>
          </w:tcPr>
          <w:p w14:paraId="0018D22E" w14:textId="77777777" w:rsidR="00DA0A81" w:rsidRDefault="00DA0A81">
            <w:pPr>
              <w:spacing w:after="0" w:line="240" w:lineRule="auto"/>
              <w:ind w:left="76"/>
              <w:jc w:val="left"/>
            </w:pPr>
            <w:r>
              <w:t>5% Winter / 25% Summer (&lt;3GW)</w:t>
            </w:r>
          </w:p>
          <w:p w14:paraId="5343D320" w14:textId="77777777" w:rsidR="00DA0A81" w:rsidRPr="00BB5C82" w:rsidRDefault="00DA0A81">
            <w:pPr>
              <w:spacing w:after="0" w:line="240" w:lineRule="auto"/>
              <w:ind w:left="76"/>
              <w:rPr>
                <w:color w:val="000000" w:themeColor="text1"/>
              </w:rPr>
            </w:pPr>
            <w:r>
              <w:t>0% Winter / 0% Summer (&gt;3GW)</w:t>
            </w:r>
          </w:p>
        </w:tc>
      </w:tr>
      <w:tr w:rsidR="00DA0A81" w:rsidRPr="00175AC1" w14:paraId="38DEFD3D" w14:textId="77777777" w:rsidTr="00CD359C">
        <w:trPr>
          <w:trHeight w:val="593"/>
        </w:trPr>
        <w:tc>
          <w:tcPr>
            <w:tcW w:w="2790" w:type="dxa"/>
            <w:vAlign w:val="center"/>
          </w:tcPr>
          <w:p w14:paraId="4018677E" w14:textId="77777777" w:rsidR="00DA0A81" w:rsidRPr="00D57EEA" w:rsidRDefault="00DA0A81">
            <w:pPr>
              <w:spacing w:after="0" w:line="240" w:lineRule="auto"/>
              <w:rPr>
                <w:bCs/>
              </w:rPr>
            </w:pPr>
            <w:r w:rsidRPr="00D57EEA">
              <w:rPr>
                <w:bCs/>
              </w:rPr>
              <w:t xml:space="preserve">NGCC </w:t>
            </w:r>
            <w:r>
              <w:rPr>
                <w:bCs/>
              </w:rPr>
              <w:t xml:space="preserve">w/ required </w:t>
            </w:r>
            <w:r w:rsidRPr="00D57EEA">
              <w:rPr>
                <w:bCs/>
              </w:rPr>
              <w:t xml:space="preserve">CCS </w:t>
            </w:r>
          </w:p>
        </w:tc>
        <w:tc>
          <w:tcPr>
            <w:tcW w:w="3060" w:type="dxa"/>
            <w:vAlign w:val="center"/>
          </w:tcPr>
          <w:p w14:paraId="03471575" w14:textId="77777777" w:rsidR="00DA0A81" w:rsidRDefault="00DA0A81">
            <w:pPr>
              <w:spacing w:after="0" w:line="240" w:lineRule="auto"/>
              <w:ind w:left="76"/>
              <w:jc w:val="left"/>
              <w:rPr>
                <w:bCs/>
              </w:rPr>
            </w:pPr>
            <w:r w:rsidRPr="00D57EEA">
              <w:rPr>
                <w:bCs/>
              </w:rPr>
              <w:t xml:space="preserve">MG0 – starting 2040 </w:t>
            </w:r>
          </w:p>
          <w:p w14:paraId="590EE452" w14:textId="77777777" w:rsidR="00DA0A81" w:rsidRPr="00D57EEA" w:rsidRDefault="00DA0A81">
            <w:pPr>
              <w:spacing w:after="0" w:line="240" w:lineRule="auto"/>
              <w:ind w:left="76"/>
              <w:rPr>
                <w:bCs/>
              </w:rPr>
            </w:pPr>
            <w:r w:rsidRPr="00D57EEA">
              <w:rPr>
                <w:bCs/>
              </w:rPr>
              <w:t>MG0-111 – starting 2032</w:t>
            </w:r>
          </w:p>
        </w:tc>
        <w:tc>
          <w:tcPr>
            <w:tcW w:w="3780" w:type="dxa"/>
            <w:vAlign w:val="center"/>
          </w:tcPr>
          <w:p w14:paraId="2B5A0E2F" w14:textId="77777777" w:rsidR="00DA0A81" w:rsidRDefault="00DA0A81" w:rsidP="003D1C7B">
            <w:pPr>
              <w:spacing w:after="0" w:line="240" w:lineRule="auto"/>
              <w:ind w:left="76"/>
              <w:jc w:val="left"/>
            </w:pPr>
            <w:r>
              <w:rPr>
                <w:color w:val="000000" w:themeColor="text1"/>
              </w:rPr>
              <w:t>Removed constraints</w:t>
            </w:r>
          </w:p>
        </w:tc>
      </w:tr>
      <w:tr w:rsidR="00113257" w:rsidRPr="00175AC1" w14:paraId="744F4A83" w14:textId="77777777" w:rsidTr="00CD359C">
        <w:trPr>
          <w:trHeight w:val="1142"/>
        </w:trPr>
        <w:tc>
          <w:tcPr>
            <w:tcW w:w="2790" w:type="dxa"/>
            <w:vAlign w:val="center"/>
          </w:tcPr>
          <w:p w14:paraId="0907CC5B" w14:textId="282C4C88" w:rsidR="00113257" w:rsidRPr="00D57EEA" w:rsidRDefault="00113257">
            <w:pPr>
              <w:spacing w:after="0" w:line="240" w:lineRule="auto"/>
              <w:rPr>
                <w:bCs/>
              </w:rPr>
            </w:pPr>
            <w:r>
              <w:rPr>
                <w:bCs/>
              </w:rPr>
              <w:lastRenderedPageBreak/>
              <w:t xml:space="preserve">RFP </w:t>
            </w:r>
            <w:r w:rsidR="003D1C7B">
              <w:rPr>
                <w:bCs/>
              </w:rPr>
              <w:t xml:space="preserve">Thermal </w:t>
            </w:r>
            <w:r>
              <w:rPr>
                <w:bCs/>
              </w:rPr>
              <w:t>PPAs</w:t>
            </w:r>
          </w:p>
        </w:tc>
        <w:tc>
          <w:tcPr>
            <w:tcW w:w="3060" w:type="dxa"/>
            <w:vAlign w:val="center"/>
          </w:tcPr>
          <w:p w14:paraId="0B376C52" w14:textId="747467EE" w:rsidR="00113257" w:rsidRPr="00D57EEA" w:rsidRDefault="00113257" w:rsidP="00A6772A">
            <w:pPr>
              <w:spacing w:after="0" w:line="240" w:lineRule="auto"/>
              <w:ind w:left="76"/>
              <w:jc w:val="left"/>
              <w:rPr>
                <w:bCs/>
              </w:rPr>
            </w:pPr>
            <w:r>
              <w:rPr>
                <w:bCs/>
              </w:rPr>
              <w:t>N/A</w:t>
            </w:r>
          </w:p>
        </w:tc>
        <w:tc>
          <w:tcPr>
            <w:tcW w:w="3780" w:type="dxa"/>
            <w:vAlign w:val="center"/>
          </w:tcPr>
          <w:p w14:paraId="4CBC9861" w14:textId="1F515420" w:rsidR="00113257" w:rsidRDefault="004959D6" w:rsidP="003D1C7B">
            <w:pPr>
              <w:spacing w:after="0" w:line="240" w:lineRule="auto"/>
              <w:ind w:left="76"/>
              <w:jc w:val="left"/>
              <w:rPr>
                <w:color w:val="000000" w:themeColor="text1"/>
              </w:rPr>
            </w:pPr>
            <w:r>
              <w:rPr>
                <w:color w:val="000000" w:themeColor="text1"/>
              </w:rPr>
              <w:t>Sandersville</w:t>
            </w:r>
            <w:r w:rsidR="0023713D">
              <w:rPr>
                <w:color w:val="000000" w:themeColor="text1"/>
              </w:rPr>
              <w:t xml:space="preserve"> (Fixed)</w:t>
            </w:r>
          </w:p>
          <w:p w14:paraId="7CE265B6" w14:textId="4C8CAA25" w:rsidR="004959D6" w:rsidRDefault="004959D6" w:rsidP="003D1C7B">
            <w:pPr>
              <w:spacing w:after="0" w:line="240" w:lineRule="auto"/>
              <w:ind w:left="76"/>
              <w:jc w:val="left"/>
              <w:rPr>
                <w:color w:val="000000" w:themeColor="text1"/>
              </w:rPr>
            </w:pPr>
            <w:r>
              <w:rPr>
                <w:color w:val="000000" w:themeColor="text1"/>
              </w:rPr>
              <w:t>Harris 1</w:t>
            </w:r>
            <w:r w:rsidR="0023713D">
              <w:rPr>
                <w:color w:val="000000" w:themeColor="text1"/>
              </w:rPr>
              <w:t xml:space="preserve"> (Fixed</w:t>
            </w:r>
            <w:r w:rsidR="00E61717">
              <w:rPr>
                <w:color w:val="000000" w:themeColor="text1"/>
              </w:rPr>
              <w:t>, Summer S</w:t>
            </w:r>
            <w:r w:rsidR="00855A33">
              <w:rPr>
                <w:color w:val="000000" w:themeColor="text1"/>
              </w:rPr>
              <w:t>t</w:t>
            </w:r>
            <w:r w:rsidR="00E61717">
              <w:rPr>
                <w:color w:val="000000" w:themeColor="text1"/>
              </w:rPr>
              <w:t>art</w:t>
            </w:r>
            <w:r w:rsidR="0023713D">
              <w:rPr>
                <w:color w:val="000000" w:themeColor="text1"/>
              </w:rPr>
              <w:t>)</w:t>
            </w:r>
          </w:p>
          <w:p w14:paraId="09DB5872" w14:textId="0AB10802" w:rsidR="004959D6" w:rsidRDefault="004959D6" w:rsidP="003D1C7B">
            <w:pPr>
              <w:spacing w:after="0" w:line="240" w:lineRule="auto"/>
              <w:ind w:left="76"/>
              <w:jc w:val="left"/>
              <w:rPr>
                <w:color w:val="000000" w:themeColor="text1"/>
              </w:rPr>
            </w:pPr>
            <w:proofErr w:type="spellStart"/>
            <w:r>
              <w:rPr>
                <w:color w:val="000000" w:themeColor="text1"/>
              </w:rPr>
              <w:t>MidGA</w:t>
            </w:r>
            <w:proofErr w:type="spellEnd"/>
            <w:r w:rsidR="001637DD">
              <w:rPr>
                <w:color w:val="000000" w:themeColor="text1"/>
              </w:rPr>
              <w:t xml:space="preserve"> </w:t>
            </w:r>
            <w:r>
              <w:rPr>
                <w:color w:val="000000" w:themeColor="text1"/>
              </w:rPr>
              <w:t>Cogen</w:t>
            </w:r>
            <w:r w:rsidR="0023713D">
              <w:rPr>
                <w:color w:val="000000" w:themeColor="text1"/>
              </w:rPr>
              <w:t xml:space="preserve"> (Fixed</w:t>
            </w:r>
            <w:r w:rsidR="00855A33">
              <w:rPr>
                <w:color w:val="000000" w:themeColor="text1"/>
              </w:rPr>
              <w:t>, Summer Start</w:t>
            </w:r>
            <w:r w:rsidR="0023713D">
              <w:rPr>
                <w:color w:val="000000" w:themeColor="text1"/>
              </w:rPr>
              <w:t>)</w:t>
            </w:r>
          </w:p>
          <w:p w14:paraId="68432E2C" w14:textId="55222CA0" w:rsidR="004959D6" w:rsidRDefault="0023713D" w:rsidP="003D1C7B">
            <w:pPr>
              <w:spacing w:after="0" w:line="240" w:lineRule="auto"/>
              <w:ind w:left="76"/>
              <w:jc w:val="left"/>
              <w:rPr>
                <w:color w:val="000000" w:themeColor="text1"/>
              </w:rPr>
            </w:pPr>
            <w:r>
              <w:rPr>
                <w:color w:val="000000" w:themeColor="text1"/>
              </w:rPr>
              <w:t>Dahlberg (Fixed</w:t>
            </w:r>
            <w:r w:rsidR="001637DD">
              <w:rPr>
                <w:color w:val="000000" w:themeColor="text1"/>
              </w:rPr>
              <w:t>, Summer Start</w:t>
            </w:r>
            <w:r>
              <w:rPr>
                <w:color w:val="000000" w:themeColor="text1"/>
              </w:rPr>
              <w:t>)</w:t>
            </w:r>
          </w:p>
        </w:tc>
      </w:tr>
      <w:tr w:rsidR="00113257" w:rsidRPr="00175AC1" w14:paraId="60406167" w14:textId="77777777" w:rsidTr="00CD359C">
        <w:trPr>
          <w:trHeight w:val="710"/>
        </w:trPr>
        <w:tc>
          <w:tcPr>
            <w:tcW w:w="2790" w:type="dxa"/>
            <w:vAlign w:val="center"/>
          </w:tcPr>
          <w:p w14:paraId="66EA750B" w14:textId="23710699" w:rsidR="00113257" w:rsidRDefault="00113257" w:rsidP="00113257">
            <w:pPr>
              <w:spacing w:after="0" w:line="240" w:lineRule="auto"/>
              <w:rPr>
                <w:bCs/>
              </w:rPr>
            </w:pPr>
            <w:r>
              <w:rPr>
                <w:bCs/>
              </w:rPr>
              <w:t xml:space="preserve">RFP </w:t>
            </w:r>
            <w:r w:rsidR="003D1C7B">
              <w:rPr>
                <w:bCs/>
              </w:rPr>
              <w:t xml:space="preserve">COP </w:t>
            </w:r>
            <w:r>
              <w:rPr>
                <w:bCs/>
              </w:rPr>
              <w:t>Thermal</w:t>
            </w:r>
          </w:p>
        </w:tc>
        <w:tc>
          <w:tcPr>
            <w:tcW w:w="3060" w:type="dxa"/>
            <w:vAlign w:val="center"/>
          </w:tcPr>
          <w:p w14:paraId="4B990CD3" w14:textId="225D910D" w:rsidR="00113257" w:rsidRPr="00D57EEA" w:rsidRDefault="00113257" w:rsidP="00A6772A">
            <w:pPr>
              <w:spacing w:after="0" w:line="240" w:lineRule="auto"/>
              <w:ind w:left="76"/>
              <w:jc w:val="left"/>
              <w:rPr>
                <w:bCs/>
              </w:rPr>
            </w:pPr>
            <w:r>
              <w:rPr>
                <w:bCs/>
              </w:rPr>
              <w:t>N/A</w:t>
            </w:r>
          </w:p>
        </w:tc>
        <w:tc>
          <w:tcPr>
            <w:tcW w:w="3780" w:type="dxa"/>
            <w:vAlign w:val="center"/>
          </w:tcPr>
          <w:p w14:paraId="498DCEB9" w14:textId="42875D81" w:rsidR="00113257" w:rsidRDefault="003D1C7B" w:rsidP="003D1C7B">
            <w:pPr>
              <w:spacing w:after="0" w:line="240" w:lineRule="auto"/>
              <w:ind w:left="76"/>
              <w:jc w:val="left"/>
              <w:rPr>
                <w:color w:val="000000" w:themeColor="text1"/>
              </w:rPr>
            </w:pPr>
            <w:r>
              <w:rPr>
                <w:color w:val="000000" w:themeColor="text1"/>
              </w:rPr>
              <w:t xml:space="preserve">Selectable, </w:t>
            </w:r>
            <w:r w:rsidR="00113257">
              <w:rPr>
                <w:color w:val="000000" w:themeColor="text1"/>
              </w:rPr>
              <w:t xml:space="preserve">Flexible in-service </w:t>
            </w:r>
            <w:r w:rsidR="0023713D">
              <w:rPr>
                <w:color w:val="000000" w:themeColor="text1"/>
              </w:rPr>
              <w:t xml:space="preserve">Winter starts </w:t>
            </w:r>
            <w:r w:rsidR="00113257">
              <w:rPr>
                <w:color w:val="000000" w:themeColor="text1"/>
              </w:rPr>
              <w:t>through 2031</w:t>
            </w:r>
          </w:p>
        </w:tc>
      </w:tr>
      <w:tr w:rsidR="00113257" w:rsidRPr="00175AC1" w14:paraId="599208E7" w14:textId="77777777" w:rsidTr="00CD359C">
        <w:trPr>
          <w:trHeight w:val="890"/>
        </w:trPr>
        <w:tc>
          <w:tcPr>
            <w:tcW w:w="2790" w:type="dxa"/>
            <w:vAlign w:val="center"/>
          </w:tcPr>
          <w:p w14:paraId="52ABF49D" w14:textId="6A011EBB" w:rsidR="00113257" w:rsidRDefault="00113257" w:rsidP="00113257">
            <w:pPr>
              <w:spacing w:after="0" w:line="240" w:lineRule="auto"/>
              <w:rPr>
                <w:bCs/>
              </w:rPr>
            </w:pPr>
            <w:r>
              <w:rPr>
                <w:bCs/>
              </w:rPr>
              <w:t>RFP Solar + BESS</w:t>
            </w:r>
            <w:r w:rsidR="003D1C7B">
              <w:rPr>
                <w:bCs/>
              </w:rPr>
              <w:t xml:space="preserve"> and RFP BESS</w:t>
            </w:r>
          </w:p>
        </w:tc>
        <w:tc>
          <w:tcPr>
            <w:tcW w:w="3060" w:type="dxa"/>
            <w:vAlign w:val="center"/>
          </w:tcPr>
          <w:p w14:paraId="29D40207" w14:textId="3F619D63" w:rsidR="00113257" w:rsidRPr="00D57EEA" w:rsidRDefault="00113257" w:rsidP="00A6772A">
            <w:pPr>
              <w:spacing w:after="0" w:line="240" w:lineRule="auto"/>
              <w:ind w:left="76"/>
              <w:jc w:val="left"/>
              <w:rPr>
                <w:bCs/>
              </w:rPr>
            </w:pPr>
            <w:r>
              <w:rPr>
                <w:bCs/>
              </w:rPr>
              <w:t>N/A</w:t>
            </w:r>
          </w:p>
        </w:tc>
        <w:tc>
          <w:tcPr>
            <w:tcW w:w="3780" w:type="dxa"/>
            <w:vAlign w:val="center"/>
          </w:tcPr>
          <w:p w14:paraId="455E9BF6" w14:textId="4229C3D5" w:rsidR="00113257" w:rsidRDefault="003D1C7B" w:rsidP="003D1C7B">
            <w:pPr>
              <w:spacing w:after="0" w:line="240" w:lineRule="auto"/>
              <w:ind w:left="76"/>
              <w:jc w:val="left"/>
              <w:rPr>
                <w:color w:val="000000" w:themeColor="text1"/>
              </w:rPr>
            </w:pPr>
            <w:r>
              <w:t>Selectable, Assumes s</w:t>
            </w:r>
            <w:r w:rsidR="00113257">
              <w:t>ingle average incremental ELCC for selectable</w:t>
            </w:r>
            <w:r>
              <w:t xml:space="preserve"> BESS</w:t>
            </w:r>
            <w:r w:rsidR="00113257">
              <w:t xml:space="preserve"> resources </w:t>
            </w:r>
            <w:r w:rsidR="00113257" w:rsidRPr="003651CC">
              <w:rPr>
                <w:highlight w:val="black"/>
              </w:rPr>
              <w:t>~</w:t>
            </w:r>
            <w:r w:rsidR="008D6A95" w:rsidRPr="003651CC">
              <w:rPr>
                <w:highlight w:val="black"/>
              </w:rPr>
              <w:t>xx</w:t>
            </w:r>
            <w:r w:rsidR="00113257">
              <w:t>%</w:t>
            </w:r>
          </w:p>
        </w:tc>
      </w:tr>
      <w:tr w:rsidR="00113257" w:rsidRPr="00175AC1" w14:paraId="5A95D552" w14:textId="77777777" w:rsidTr="00CD359C">
        <w:trPr>
          <w:trHeight w:val="530"/>
        </w:trPr>
        <w:tc>
          <w:tcPr>
            <w:tcW w:w="2790" w:type="dxa"/>
            <w:vAlign w:val="center"/>
          </w:tcPr>
          <w:p w14:paraId="5DA5D0AB" w14:textId="28B25CC1" w:rsidR="00113257" w:rsidRPr="00D57EEA" w:rsidRDefault="003D1C7B" w:rsidP="00113257">
            <w:pPr>
              <w:spacing w:after="0" w:line="240" w:lineRule="auto"/>
              <w:jc w:val="left"/>
              <w:rPr>
                <w:bCs/>
              </w:rPr>
            </w:pPr>
            <w:r>
              <w:rPr>
                <w:bCs/>
              </w:rPr>
              <w:t>Supplemental MPC PPA</w:t>
            </w:r>
          </w:p>
        </w:tc>
        <w:tc>
          <w:tcPr>
            <w:tcW w:w="3060" w:type="dxa"/>
            <w:vAlign w:val="center"/>
          </w:tcPr>
          <w:p w14:paraId="3D432336" w14:textId="63E9AF58" w:rsidR="00113257" w:rsidRPr="00D57EEA" w:rsidRDefault="003D1C7B" w:rsidP="00A6772A">
            <w:pPr>
              <w:spacing w:after="0" w:line="240" w:lineRule="auto"/>
              <w:ind w:left="76"/>
              <w:jc w:val="left"/>
              <w:rPr>
                <w:bCs/>
              </w:rPr>
            </w:pPr>
            <w:r>
              <w:rPr>
                <w:bCs/>
              </w:rPr>
              <w:t>N/A</w:t>
            </w:r>
          </w:p>
        </w:tc>
        <w:tc>
          <w:tcPr>
            <w:tcW w:w="3780" w:type="dxa"/>
            <w:vAlign w:val="center"/>
          </w:tcPr>
          <w:p w14:paraId="598EE937" w14:textId="669407BA" w:rsidR="00113257" w:rsidRPr="00D57EEA" w:rsidRDefault="00EA0A83" w:rsidP="003D1C7B">
            <w:pPr>
              <w:spacing w:after="0" w:line="240" w:lineRule="auto"/>
              <w:ind w:left="76"/>
              <w:jc w:val="left"/>
              <w:rPr>
                <w:bCs/>
              </w:rPr>
            </w:pPr>
            <w:r>
              <w:rPr>
                <w:bCs/>
              </w:rPr>
              <w:t>O</w:t>
            </w:r>
            <w:r w:rsidR="003D1C7B">
              <w:rPr>
                <w:bCs/>
              </w:rPr>
              <w:t>mitted</w:t>
            </w:r>
          </w:p>
        </w:tc>
      </w:tr>
      <w:tr w:rsidR="00113257" w:rsidRPr="00175AC1" w14:paraId="540171D3" w14:textId="77777777" w:rsidTr="00CD359C">
        <w:trPr>
          <w:trHeight w:val="530"/>
        </w:trPr>
        <w:tc>
          <w:tcPr>
            <w:tcW w:w="2790" w:type="dxa"/>
            <w:vAlign w:val="center"/>
          </w:tcPr>
          <w:p w14:paraId="41258BAC" w14:textId="60819A4A" w:rsidR="00113257" w:rsidRDefault="00113257" w:rsidP="00113257">
            <w:pPr>
              <w:spacing w:after="0" w:line="240" w:lineRule="auto"/>
              <w:jc w:val="left"/>
              <w:rPr>
                <w:bCs/>
              </w:rPr>
            </w:pPr>
            <w:r>
              <w:rPr>
                <w:bCs/>
              </w:rPr>
              <w:t>Suppl</w:t>
            </w:r>
            <w:r w:rsidR="003D1C7B">
              <w:rPr>
                <w:bCs/>
              </w:rPr>
              <w:t>. Tenaska PPA</w:t>
            </w:r>
            <w:r>
              <w:rPr>
                <w:bCs/>
              </w:rPr>
              <w:t xml:space="preserve"> </w:t>
            </w:r>
          </w:p>
        </w:tc>
        <w:tc>
          <w:tcPr>
            <w:tcW w:w="3060" w:type="dxa"/>
            <w:vAlign w:val="center"/>
          </w:tcPr>
          <w:p w14:paraId="586C1A01" w14:textId="77777777" w:rsidR="00113257" w:rsidRDefault="00113257" w:rsidP="00A6772A">
            <w:pPr>
              <w:spacing w:after="0" w:line="240" w:lineRule="auto"/>
              <w:ind w:left="76"/>
              <w:jc w:val="left"/>
              <w:rPr>
                <w:bCs/>
              </w:rPr>
            </w:pPr>
            <w:r>
              <w:rPr>
                <w:bCs/>
              </w:rPr>
              <w:t>N/A</w:t>
            </w:r>
          </w:p>
        </w:tc>
        <w:tc>
          <w:tcPr>
            <w:tcW w:w="3780" w:type="dxa"/>
            <w:vAlign w:val="center"/>
          </w:tcPr>
          <w:p w14:paraId="7E3F0DCD" w14:textId="07D832AE" w:rsidR="00113257" w:rsidRPr="003506B1" w:rsidRDefault="003D1C7B" w:rsidP="003D1C7B">
            <w:pPr>
              <w:spacing w:after="0" w:line="240" w:lineRule="auto"/>
              <w:ind w:left="76"/>
              <w:jc w:val="left"/>
              <w:rPr>
                <w:color w:val="000000" w:themeColor="text1"/>
              </w:rPr>
            </w:pPr>
            <w:r>
              <w:rPr>
                <w:color w:val="000000" w:themeColor="text1"/>
              </w:rPr>
              <w:t>Selectable</w:t>
            </w:r>
            <w:r w:rsidR="00855A33">
              <w:rPr>
                <w:color w:val="000000" w:themeColor="text1"/>
              </w:rPr>
              <w:t>, Summer Start</w:t>
            </w:r>
            <w:r w:rsidR="007A1070">
              <w:rPr>
                <w:color w:val="000000" w:themeColor="text1"/>
              </w:rPr>
              <w:t xml:space="preserve"> </w:t>
            </w:r>
            <w:r w:rsidR="007A1070">
              <w:rPr>
                <w:rStyle w:val="FootnoteReference"/>
                <w:color w:val="000000" w:themeColor="text1"/>
              </w:rPr>
              <w:footnoteReference w:id="84"/>
            </w:r>
          </w:p>
        </w:tc>
      </w:tr>
      <w:tr w:rsidR="003D1C7B" w:rsidRPr="00175AC1" w14:paraId="4B48AA8C" w14:textId="77777777" w:rsidTr="00CD359C">
        <w:trPr>
          <w:trHeight w:val="638"/>
        </w:trPr>
        <w:tc>
          <w:tcPr>
            <w:tcW w:w="2790" w:type="dxa"/>
            <w:vAlign w:val="center"/>
          </w:tcPr>
          <w:p w14:paraId="5D4BB740" w14:textId="54F48C92" w:rsidR="003D1C7B" w:rsidRDefault="003D1C7B" w:rsidP="00113257">
            <w:pPr>
              <w:spacing w:after="0" w:line="240" w:lineRule="auto"/>
              <w:rPr>
                <w:bCs/>
              </w:rPr>
            </w:pPr>
            <w:r>
              <w:rPr>
                <w:bCs/>
              </w:rPr>
              <w:t>Supplemental NEER BESS</w:t>
            </w:r>
          </w:p>
        </w:tc>
        <w:tc>
          <w:tcPr>
            <w:tcW w:w="3060" w:type="dxa"/>
            <w:vAlign w:val="center"/>
          </w:tcPr>
          <w:p w14:paraId="3CC1F801" w14:textId="624AFB49" w:rsidR="003D1C7B" w:rsidRDefault="003D1C7B" w:rsidP="00A6772A">
            <w:pPr>
              <w:spacing w:after="0" w:line="240" w:lineRule="auto"/>
              <w:ind w:left="76"/>
              <w:jc w:val="left"/>
              <w:rPr>
                <w:bCs/>
              </w:rPr>
            </w:pPr>
            <w:r>
              <w:rPr>
                <w:bCs/>
              </w:rPr>
              <w:t>N/A</w:t>
            </w:r>
          </w:p>
        </w:tc>
        <w:tc>
          <w:tcPr>
            <w:tcW w:w="3780" w:type="dxa"/>
            <w:vAlign w:val="center"/>
          </w:tcPr>
          <w:p w14:paraId="39C1A219" w14:textId="77777777" w:rsidR="000206A6" w:rsidRDefault="003D1C7B" w:rsidP="003D1C7B">
            <w:pPr>
              <w:spacing w:after="0" w:line="240" w:lineRule="auto"/>
              <w:ind w:left="76"/>
              <w:jc w:val="left"/>
              <w:rPr>
                <w:color w:val="000000" w:themeColor="text1"/>
              </w:rPr>
            </w:pPr>
            <w:r>
              <w:rPr>
                <w:color w:val="000000" w:themeColor="text1"/>
              </w:rPr>
              <w:t xml:space="preserve">Selectable at GPC assumed ELCC </w:t>
            </w:r>
          </w:p>
          <w:p w14:paraId="78540B76" w14:textId="50069C28" w:rsidR="003D1C7B" w:rsidRDefault="003D1C7B" w:rsidP="003D1C7B">
            <w:pPr>
              <w:spacing w:after="0" w:line="240" w:lineRule="auto"/>
              <w:ind w:left="76"/>
              <w:jc w:val="left"/>
              <w:rPr>
                <w:color w:val="000000" w:themeColor="text1"/>
              </w:rPr>
            </w:pPr>
            <w:r>
              <w:rPr>
                <w:color w:val="000000" w:themeColor="text1"/>
              </w:rPr>
              <w:t>(net of solar</w:t>
            </w:r>
            <w:r w:rsidR="000206A6">
              <w:rPr>
                <w:color w:val="000000" w:themeColor="text1"/>
              </w:rPr>
              <w:t>, to interconnection limit</w:t>
            </w:r>
            <w:r>
              <w:rPr>
                <w:color w:val="000000" w:themeColor="text1"/>
              </w:rPr>
              <w:t>)</w:t>
            </w:r>
          </w:p>
        </w:tc>
      </w:tr>
      <w:tr w:rsidR="00113257" w:rsidRPr="00175AC1" w14:paraId="1EECB6E1" w14:textId="77777777" w:rsidTr="00CD359C">
        <w:trPr>
          <w:trHeight w:val="467"/>
        </w:trPr>
        <w:tc>
          <w:tcPr>
            <w:tcW w:w="2790" w:type="dxa"/>
            <w:vAlign w:val="center"/>
          </w:tcPr>
          <w:p w14:paraId="56788B56" w14:textId="4A409F7D" w:rsidR="00113257" w:rsidRPr="00A763BC" w:rsidRDefault="00BD61C3" w:rsidP="007D759B">
            <w:pPr>
              <w:spacing w:after="0" w:line="240" w:lineRule="auto"/>
              <w:jc w:val="left"/>
              <w:rPr>
                <w:bCs/>
              </w:rPr>
            </w:pPr>
            <w:r>
              <w:rPr>
                <w:bCs/>
              </w:rPr>
              <w:t>2023</w:t>
            </w:r>
            <w:r w:rsidR="00A6772A">
              <w:rPr>
                <w:bCs/>
              </w:rPr>
              <w:t xml:space="preserve"> </w:t>
            </w:r>
            <w:r w:rsidR="006A5184">
              <w:rPr>
                <w:bCs/>
              </w:rPr>
              <w:t xml:space="preserve">IRP </w:t>
            </w:r>
            <w:r w:rsidR="00113257">
              <w:rPr>
                <w:bCs/>
              </w:rPr>
              <w:t xml:space="preserve">BESS RFP </w:t>
            </w:r>
          </w:p>
        </w:tc>
        <w:tc>
          <w:tcPr>
            <w:tcW w:w="3060" w:type="dxa"/>
            <w:vAlign w:val="center"/>
          </w:tcPr>
          <w:p w14:paraId="69863A5B" w14:textId="790B4C18" w:rsidR="00113257" w:rsidRPr="00A763BC" w:rsidRDefault="00113257" w:rsidP="00A6772A">
            <w:pPr>
              <w:spacing w:after="0" w:line="240" w:lineRule="auto"/>
              <w:ind w:firstLine="76"/>
              <w:jc w:val="left"/>
              <w:rPr>
                <w:bCs/>
              </w:rPr>
            </w:pPr>
            <w:r>
              <w:rPr>
                <w:bCs/>
              </w:rPr>
              <w:t>N/A</w:t>
            </w:r>
          </w:p>
        </w:tc>
        <w:tc>
          <w:tcPr>
            <w:tcW w:w="3780" w:type="dxa"/>
            <w:vAlign w:val="center"/>
          </w:tcPr>
          <w:p w14:paraId="5D79A646" w14:textId="49EC92B3" w:rsidR="00113257" w:rsidRPr="00A763BC" w:rsidRDefault="00113257" w:rsidP="003D1C7B">
            <w:pPr>
              <w:spacing w:after="0" w:line="240" w:lineRule="auto"/>
              <w:jc w:val="left"/>
              <w:rPr>
                <w:bCs/>
              </w:rPr>
            </w:pPr>
            <w:r>
              <w:rPr>
                <w:bCs/>
                <w:color w:val="000000" w:themeColor="text1"/>
              </w:rPr>
              <w:t xml:space="preserve">500 MW </w:t>
            </w:r>
            <w:r>
              <w:rPr>
                <w:rStyle w:val="FootnoteReference"/>
                <w:bCs/>
                <w:color w:val="000000" w:themeColor="text1"/>
              </w:rPr>
              <w:footnoteReference w:id="85"/>
            </w:r>
            <w:r>
              <w:rPr>
                <w:bCs/>
                <w:color w:val="000000" w:themeColor="text1"/>
              </w:rPr>
              <w:t xml:space="preserve"> </w:t>
            </w:r>
          </w:p>
        </w:tc>
      </w:tr>
    </w:tbl>
    <w:p w14:paraId="062CA613" w14:textId="77777777" w:rsidR="00A80D62" w:rsidRDefault="00A80D62" w:rsidP="00A80D62">
      <w:pPr>
        <w:spacing w:after="0" w:line="480" w:lineRule="auto"/>
        <w:ind w:left="720" w:hanging="720"/>
        <w:jc w:val="both"/>
        <w:rPr>
          <w:b/>
          <w:bCs/>
          <w:sz w:val="24"/>
          <w:szCs w:val="24"/>
          <w:u w:val="single"/>
        </w:rPr>
      </w:pPr>
    </w:p>
    <w:p w14:paraId="455B83F0" w14:textId="77777777" w:rsidR="000D0723" w:rsidRDefault="000D0723" w:rsidP="00A80D62">
      <w:pPr>
        <w:spacing w:after="0" w:line="480" w:lineRule="auto"/>
        <w:ind w:left="720" w:hanging="720"/>
        <w:jc w:val="both"/>
        <w:rPr>
          <w:b/>
          <w:bCs/>
          <w:sz w:val="24"/>
          <w:szCs w:val="24"/>
          <w:u w:val="single"/>
        </w:rPr>
        <w:sectPr w:rsidR="000D0723" w:rsidSect="007C26B1">
          <w:headerReference w:type="default" r:id="rId47"/>
          <w:pgSz w:w="12240" w:h="15840" w:code="1"/>
          <w:pgMar w:top="1440" w:right="1440" w:bottom="1440" w:left="1440" w:header="720" w:footer="720" w:gutter="0"/>
          <w:pgNumType w:start="1"/>
          <w:cols w:space="720"/>
          <w:docGrid w:linePitch="360"/>
        </w:sectPr>
      </w:pPr>
    </w:p>
    <w:p w14:paraId="04122714" w14:textId="1A46C4F0" w:rsidR="00A80D62" w:rsidRDefault="00A80D62" w:rsidP="00A80D62">
      <w:pPr>
        <w:spacing w:after="0" w:line="480" w:lineRule="auto"/>
        <w:ind w:left="720" w:hanging="720"/>
        <w:jc w:val="both"/>
        <w:rPr>
          <w:b/>
          <w:bCs/>
          <w:sz w:val="24"/>
          <w:szCs w:val="24"/>
          <w:u w:val="single"/>
        </w:rPr>
      </w:pPr>
      <w:r w:rsidRPr="0086619D">
        <w:rPr>
          <w:b/>
          <w:bCs/>
          <w:sz w:val="24"/>
          <w:szCs w:val="24"/>
          <w:u w:val="single"/>
        </w:rPr>
        <w:lastRenderedPageBreak/>
        <w:t xml:space="preserve">Staff Aurora Study </w:t>
      </w:r>
      <w:r>
        <w:rPr>
          <w:b/>
          <w:bCs/>
          <w:sz w:val="24"/>
          <w:szCs w:val="24"/>
          <w:u w:val="single"/>
        </w:rPr>
        <w:t>Results</w:t>
      </w:r>
      <w:r w:rsidR="009658BF">
        <w:rPr>
          <w:b/>
          <w:bCs/>
          <w:sz w:val="24"/>
          <w:szCs w:val="24"/>
          <w:u w:val="single"/>
        </w:rPr>
        <w:t xml:space="preserve"> </w:t>
      </w:r>
    </w:p>
    <w:p w14:paraId="7FAA900B" w14:textId="21736D16" w:rsidR="00F77B1D" w:rsidRDefault="005B20EF" w:rsidP="00843971">
      <w:pPr>
        <w:spacing w:after="0" w:line="240" w:lineRule="auto"/>
        <w:ind w:left="720" w:hanging="720"/>
        <w:jc w:val="center"/>
        <w:rPr>
          <w:b/>
          <w:bCs/>
          <w:sz w:val="24"/>
          <w:szCs w:val="24"/>
        </w:rPr>
      </w:pPr>
      <w:r w:rsidRPr="005B20EF">
        <w:rPr>
          <w:noProof/>
        </w:rPr>
        <w:drawing>
          <wp:inline distT="0" distB="0" distL="0" distR="0" wp14:anchorId="008C1E6A" wp14:editId="7BD0F678">
            <wp:extent cx="8229600" cy="4089400"/>
            <wp:effectExtent l="0" t="0" r="0" b="6350"/>
            <wp:docPr id="145193693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8229600" cy="4089400"/>
                    </a:xfrm>
                    <a:prstGeom prst="rect">
                      <a:avLst/>
                    </a:prstGeom>
                    <a:noFill/>
                    <a:ln>
                      <a:noFill/>
                    </a:ln>
                  </pic:spPr>
                </pic:pic>
              </a:graphicData>
            </a:graphic>
          </wp:inline>
        </w:drawing>
      </w:r>
    </w:p>
    <w:p w14:paraId="7F59BD61" w14:textId="7BB7FA06" w:rsidR="00F155E0" w:rsidRDefault="00F155E0" w:rsidP="00DD4CF3">
      <w:pPr>
        <w:spacing w:after="0" w:line="240" w:lineRule="auto"/>
        <w:ind w:left="720" w:hanging="1260"/>
        <w:jc w:val="center"/>
        <w:rPr>
          <w:b/>
          <w:bCs/>
          <w:sz w:val="24"/>
          <w:szCs w:val="24"/>
        </w:rPr>
      </w:pPr>
    </w:p>
    <w:p w14:paraId="4850EECE" w14:textId="77777777" w:rsidR="00F155E0" w:rsidRDefault="00F155E0" w:rsidP="00843971">
      <w:pPr>
        <w:spacing w:after="0" w:line="240" w:lineRule="auto"/>
        <w:ind w:left="720" w:hanging="720"/>
        <w:jc w:val="center"/>
        <w:rPr>
          <w:b/>
          <w:bCs/>
          <w:sz w:val="24"/>
          <w:szCs w:val="24"/>
        </w:rPr>
      </w:pPr>
    </w:p>
    <w:p w14:paraId="105D173D" w14:textId="77777777" w:rsidR="00F155E0" w:rsidRDefault="00F155E0" w:rsidP="00843971">
      <w:pPr>
        <w:spacing w:after="0" w:line="240" w:lineRule="auto"/>
        <w:ind w:left="720" w:hanging="720"/>
        <w:jc w:val="center"/>
        <w:rPr>
          <w:b/>
          <w:bCs/>
          <w:sz w:val="24"/>
          <w:szCs w:val="24"/>
        </w:rPr>
      </w:pPr>
    </w:p>
    <w:p w14:paraId="61602F75" w14:textId="77777777" w:rsidR="00F77B1D" w:rsidRDefault="00F77B1D" w:rsidP="00843971">
      <w:pPr>
        <w:spacing w:after="0" w:line="240" w:lineRule="auto"/>
        <w:ind w:left="720" w:hanging="720"/>
        <w:jc w:val="center"/>
        <w:rPr>
          <w:b/>
          <w:bCs/>
          <w:sz w:val="24"/>
          <w:szCs w:val="24"/>
        </w:rPr>
      </w:pPr>
    </w:p>
    <w:p w14:paraId="56435911" w14:textId="77777777" w:rsidR="00DA0A81" w:rsidRDefault="00DA0A81" w:rsidP="00DA0A81">
      <w:pPr>
        <w:spacing w:after="0" w:line="240" w:lineRule="auto"/>
        <w:ind w:left="720" w:hanging="720"/>
        <w:jc w:val="center"/>
        <w:rPr>
          <w:rFonts w:cs="Times New Roman"/>
          <w:b/>
          <w:sz w:val="24"/>
          <w:szCs w:val="24"/>
        </w:rPr>
      </w:pPr>
    </w:p>
    <w:p w14:paraId="29E98F21" w14:textId="77777777" w:rsidR="000D0723" w:rsidRDefault="000D0723" w:rsidP="000856DC">
      <w:pPr>
        <w:tabs>
          <w:tab w:val="left" w:pos="4714"/>
        </w:tabs>
        <w:sectPr w:rsidR="000D0723" w:rsidSect="000D0723">
          <w:pgSz w:w="15840" w:h="12240" w:orient="landscape" w:code="1"/>
          <w:pgMar w:top="1440" w:right="1440" w:bottom="1440" w:left="1440" w:header="720" w:footer="720" w:gutter="0"/>
          <w:pgNumType w:start="1"/>
          <w:cols w:space="720"/>
          <w:docGrid w:linePitch="360"/>
        </w:sectPr>
      </w:pPr>
    </w:p>
    <w:p w14:paraId="34BE589D" w14:textId="77777777" w:rsidR="0021459E" w:rsidRDefault="0021459E" w:rsidP="000856DC">
      <w:pPr>
        <w:tabs>
          <w:tab w:val="left" w:pos="4714"/>
        </w:tabs>
      </w:pPr>
    </w:p>
    <w:p w14:paraId="42A33321" w14:textId="77777777" w:rsidR="0021459E" w:rsidRDefault="0021459E" w:rsidP="000856DC">
      <w:pPr>
        <w:tabs>
          <w:tab w:val="left" w:pos="4714"/>
        </w:tabs>
      </w:pPr>
    </w:p>
    <w:p w14:paraId="6E44FB11" w14:textId="77777777" w:rsidR="0021459E" w:rsidRDefault="0021459E" w:rsidP="000856DC">
      <w:pPr>
        <w:tabs>
          <w:tab w:val="left" w:pos="4714"/>
        </w:tabs>
      </w:pPr>
    </w:p>
    <w:p w14:paraId="338A140E" w14:textId="4121913E" w:rsidR="0021459E" w:rsidRDefault="0021459E" w:rsidP="000856DC">
      <w:pPr>
        <w:tabs>
          <w:tab w:val="left" w:pos="4714"/>
        </w:tabs>
      </w:pPr>
    </w:p>
    <w:p w14:paraId="7C560CA7" w14:textId="77777777" w:rsidR="0021459E" w:rsidRPr="0021459E" w:rsidRDefault="0021459E" w:rsidP="0021459E"/>
    <w:p w14:paraId="746DCC8B" w14:textId="1DFB6102" w:rsidR="00F649D4" w:rsidRDefault="00F649D4">
      <w:pPr>
        <w:spacing w:after="0" w:line="240" w:lineRule="auto"/>
      </w:pPr>
    </w:p>
    <w:p w14:paraId="400CFFF7" w14:textId="4FC541D9" w:rsidR="0021459E" w:rsidRPr="0021459E" w:rsidRDefault="00F649D4" w:rsidP="0021459E">
      <w:r>
        <w:rPr>
          <w:rFonts w:cs="Times New Roman"/>
          <w:b/>
          <w:noProof/>
          <w:sz w:val="28"/>
          <w:szCs w:val="28"/>
        </w:rPr>
        <mc:AlternateContent>
          <mc:Choice Requires="wps">
            <w:drawing>
              <wp:anchor distT="0" distB="0" distL="114300" distR="114300" simplePos="0" relativeHeight="251658247" behindDoc="0" locked="0" layoutInCell="1" allowOverlap="1" wp14:anchorId="3DFA836C" wp14:editId="67F770D8">
                <wp:simplePos x="0" y="0"/>
                <wp:positionH relativeFrom="margin">
                  <wp:posOffset>1076325</wp:posOffset>
                </wp:positionH>
                <wp:positionV relativeFrom="paragraph">
                  <wp:posOffset>115570</wp:posOffset>
                </wp:positionV>
                <wp:extent cx="3694176" cy="2077517"/>
                <wp:effectExtent l="19050" t="19050" r="20955" b="18415"/>
                <wp:wrapNone/>
                <wp:docPr id="307232598" name="Rectangle 2"/>
                <wp:cNvGraphicFramePr/>
                <a:graphic xmlns:a="http://schemas.openxmlformats.org/drawingml/2006/main">
                  <a:graphicData uri="http://schemas.microsoft.com/office/word/2010/wordprocessingShape">
                    <wps:wsp>
                      <wps:cNvSpPr/>
                      <wps:spPr>
                        <a:xfrm>
                          <a:off x="0" y="0"/>
                          <a:ext cx="3694176" cy="2077517"/>
                        </a:xfrm>
                        <a:prstGeom prst="rect">
                          <a:avLst/>
                        </a:prstGeom>
                        <a:noFill/>
                        <a:ln w="38100" cmpd="dbl">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C8D69D" id="Rectangle 2" o:spid="_x0000_s1026" style="position:absolute;margin-left:84.75pt;margin-top:9.1pt;width:290.9pt;height:163.6pt;z-index:251658247;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" filled="f" strokecolor="black [3213]" strokeweight="3pt">
                <v:stroke linestyle="thinThin"/>
                <w10:wrap anchorx="margin"/>
              </v:rect>
            </w:pict>
          </mc:Fallback>
        </mc:AlternateContent>
      </w:r>
    </w:p>
    <w:p w14:paraId="287EA300" w14:textId="77777777" w:rsidR="0021459E" w:rsidRPr="0021459E" w:rsidRDefault="0021459E" w:rsidP="0021459E"/>
    <w:p w14:paraId="3DBEBAAF" w14:textId="77777777" w:rsidR="0021459E" w:rsidRPr="0021459E" w:rsidRDefault="0021459E" w:rsidP="0021459E"/>
    <w:p w14:paraId="53B45661" w14:textId="77777777" w:rsidR="0021459E" w:rsidRDefault="0021459E" w:rsidP="0021459E"/>
    <w:p w14:paraId="267D5C74" w14:textId="6DFFC6C5" w:rsidR="0021459E" w:rsidRDefault="0021459E" w:rsidP="007C26B1">
      <w:pPr>
        <w:pStyle w:val="Heading2"/>
        <w:tabs>
          <w:tab w:val="left" w:pos="2250"/>
        </w:tabs>
        <w:ind w:left="1440" w:firstLine="630"/>
        <w:rPr>
          <w:u w:val="none"/>
        </w:rPr>
      </w:pPr>
      <w:bookmarkStart w:id="23" w:name="_Toc213429464"/>
      <w:r w:rsidRPr="002202B3">
        <w:rPr>
          <w:u w:val="none"/>
        </w:rPr>
        <w:t>STF-NHW</w:t>
      </w:r>
      <w:r>
        <w:rPr>
          <w:u w:val="none"/>
        </w:rPr>
        <w:t xml:space="preserve">-7 </w:t>
      </w:r>
      <w:r w:rsidR="006E492C">
        <w:rPr>
          <w:u w:val="none"/>
        </w:rPr>
        <w:t xml:space="preserve">  </w:t>
      </w:r>
      <w:r>
        <w:rPr>
          <w:u w:val="none"/>
        </w:rPr>
        <w:t>Revenue Requirement Comparison</w:t>
      </w:r>
      <w:bookmarkEnd w:id="23"/>
    </w:p>
    <w:p w14:paraId="0C5F9BB5" w14:textId="03ED9C12" w:rsidR="0021459E" w:rsidRDefault="0021459E" w:rsidP="0021459E">
      <w:pPr>
        <w:tabs>
          <w:tab w:val="left" w:pos="3952"/>
        </w:tabs>
      </w:pPr>
      <w:r>
        <w:tab/>
      </w:r>
    </w:p>
    <w:p w14:paraId="42EE99A4" w14:textId="13C71E71" w:rsidR="000856DC" w:rsidRPr="000856DC" w:rsidRDefault="000856DC" w:rsidP="0021459E">
      <w:pPr>
        <w:tabs>
          <w:tab w:val="left" w:pos="3952"/>
        </w:tabs>
        <w:sectPr w:rsidR="000856DC" w:rsidRPr="000856DC" w:rsidSect="007C26B1">
          <w:headerReference w:type="default" r:id="rId49"/>
          <w:pgSz w:w="12240" w:h="15840" w:code="1"/>
          <w:pgMar w:top="1440" w:right="1440" w:bottom="1440" w:left="1440" w:header="720" w:footer="720" w:gutter="0"/>
          <w:pgNumType w:start="1"/>
          <w:cols w:space="720"/>
          <w:docGrid w:linePitch="360"/>
        </w:sectPr>
      </w:pPr>
      <w:r>
        <w:tab/>
      </w:r>
    </w:p>
    <w:p w14:paraId="222BB1EA" w14:textId="547F7654" w:rsidR="0037363D" w:rsidRDefault="00E973DE" w:rsidP="005E7C59">
      <w:pPr>
        <w:spacing w:after="0" w:line="240" w:lineRule="auto"/>
        <w:jc w:val="both"/>
        <w:rPr>
          <w:rFonts w:cs="Times New Roman"/>
          <w:b/>
        </w:rPr>
      </w:pPr>
      <w:r>
        <w:rPr>
          <w:rFonts w:cs="Times New Roman"/>
          <w:b/>
        </w:rPr>
        <w:lastRenderedPageBreak/>
        <w:t>Nominal Revenue Requirement Summary</w:t>
      </w:r>
    </w:p>
    <w:p w14:paraId="2CF2E076" w14:textId="2745A626" w:rsidR="00304207" w:rsidRDefault="00304207" w:rsidP="005E7C59">
      <w:pPr>
        <w:tabs>
          <w:tab w:val="left" w:pos="4395"/>
        </w:tabs>
        <w:spacing w:after="0" w:line="240" w:lineRule="auto"/>
        <w:jc w:val="both"/>
        <w:rPr>
          <w:rFonts w:cs="Times New Roman"/>
          <w:b/>
        </w:rPr>
      </w:pPr>
    </w:p>
    <w:p w14:paraId="2A0B0B54" w14:textId="76BBF9AC" w:rsidR="00695C6C" w:rsidRPr="005E7C59" w:rsidRDefault="008D6A95" w:rsidP="005E7C59">
      <w:pPr>
        <w:tabs>
          <w:tab w:val="left" w:pos="4395"/>
        </w:tabs>
        <w:spacing w:after="0" w:line="240" w:lineRule="auto"/>
        <w:jc w:val="both"/>
        <w:rPr>
          <w:rFonts w:cs="Times New Roman"/>
          <w:b/>
        </w:rPr>
      </w:pPr>
      <w:r w:rsidRPr="008D6A95">
        <w:rPr>
          <w:noProof/>
        </w:rPr>
        <w:drawing>
          <wp:inline distT="0" distB="0" distL="0" distR="0" wp14:anchorId="3055691B" wp14:editId="5177FA01">
            <wp:extent cx="8352659" cy="5172075"/>
            <wp:effectExtent l="0" t="0" r="0" b="0"/>
            <wp:docPr id="1884464850"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8354664" cy="5173317"/>
                    </a:xfrm>
                    <a:prstGeom prst="rect">
                      <a:avLst/>
                    </a:prstGeom>
                    <a:noFill/>
                    <a:ln>
                      <a:noFill/>
                    </a:ln>
                  </pic:spPr>
                </pic:pic>
              </a:graphicData>
            </a:graphic>
          </wp:inline>
        </w:drawing>
      </w:r>
    </w:p>
    <w:sectPr w:rsidR="00695C6C" w:rsidRPr="005E7C59" w:rsidSect="00AC7008">
      <w:headerReference w:type="default" r:id="rId51"/>
      <w:footerReference w:type="default" r:id="rId52"/>
      <w:pgSz w:w="15840" w:h="12240" w:orient="landscape"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35F01" w14:textId="77777777" w:rsidR="00C11F98" w:rsidRDefault="00C11F98">
      <w:pPr>
        <w:pStyle w:val="Footer"/>
        <w:rPr>
          <w:b/>
          <w:u w:val="single"/>
        </w:rPr>
      </w:pPr>
      <w:r>
        <w:rPr>
          <w:b/>
          <w:u w:val="single"/>
        </w:rPr>
        <w:t>End Notes</w:t>
      </w:r>
      <w:r>
        <w:rPr>
          <w:b/>
          <w:u w:val="single"/>
        </w:rPr>
        <w:tab/>
      </w:r>
    </w:p>
    <w:p w14:paraId="2A60A0E0" w14:textId="77777777" w:rsidR="00C11F98" w:rsidRDefault="00C11F98">
      <w:pPr>
        <w:pStyle w:val="Footer"/>
      </w:pPr>
    </w:p>
  </w:endnote>
  <w:endnote w:type="continuationSeparator" w:id="0">
    <w:p w14:paraId="5930C167" w14:textId="77777777" w:rsidR="00C11F98" w:rsidRDefault="00C11F98">
      <w:pPr>
        <w:rPr>
          <w:b/>
          <w:u w:val="single"/>
        </w:rPr>
      </w:pPr>
      <w:r>
        <w:rPr>
          <w:b/>
          <w:u w:val="single"/>
        </w:rPr>
        <w:t>End Notes (Continued)</w:t>
      </w:r>
      <w:r>
        <w:rPr>
          <w:b/>
          <w:u w:val="single"/>
        </w:rPr>
        <w:tab/>
      </w:r>
      <w:r>
        <w:rPr>
          <w:b/>
          <w:u w:val="single"/>
        </w:rPr>
        <w:tab/>
      </w:r>
      <w:r>
        <w:rPr>
          <w:b/>
          <w:u w:val="single"/>
        </w:rPr>
        <w:tab/>
      </w:r>
    </w:p>
    <w:p w14:paraId="3E787BE9" w14:textId="77777777" w:rsidR="00C11F98" w:rsidRDefault="00C11F98">
      <w:pPr>
        <w:rPr>
          <w:b/>
          <w:u w:val="single"/>
        </w:rPr>
      </w:pPr>
    </w:p>
  </w:endnote>
  <w:endnote w:type="continuationNotice" w:id="1">
    <w:p w14:paraId="58971B18" w14:textId="77777777" w:rsidR="00C11F98" w:rsidRDefault="00C11F9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ms Rm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23E1A" w14:textId="77777777" w:rsidR="003205B5" w:rsidRDefault="003205B5"/>
  <w:p w14:paraId="21F32EA3" w14:textId="77777777" w:rsidR="00596084" w:rsidRDefault="00773B9B">
    <w:r>
      <w:cr/>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7212967"/>
      <w:docPartObj>
        <w:docPartGallery w:val="Page Numbers (Bottom of Page)"/>
        <w:docPartUnique/>
      </w:docPartObj>
    </w:sdtPr>
    <w:sdtEndPr>
      <w:rPr>
        <w:noProof/>
      </w:rPr>
    </w:sdtEndPr>
    <w:sdtContent>
      <w:p w14:paraId="7098060E" w14:textId="7C671888" w:rsidR="0064639F" w:rsidRDefault="0064639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D38D91C" w14:textId="77777777" w:rsidR="006917FF" w:rsidRPr="000B787D" w:rsidRDefault="006917FF" w:rsidP="00066C03">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5613A" w14:textId="7AF59B8D" w:rsidR="006917FF" w:rsidRPr="007B4173" w:rsidRDefault="006917FF" w:rsidP="007B4173">
    <w:pPr>
      <w:pStyle w:val="Footer"/>
      <w:jc w:val="center"/>
      <w:rPr>
        <w:caps/>
        <w:noProof/>
      </w:rPr>
    </w:pPr>
    <w:r w:rsidRPr="002724DA">
      <w:rPr>
        <w:caps/>
      </w:rPr>
      <w:fldChar w:fldCharType="begin"/>
    </w:r>
    <w:r w:rsidRPr="002724DA">
      <w:rPr>
        <w:caps/>
      </w:rPr>
      <w:instrText xml:space="preserve"> PAGE   \* MERGEFORMAT </w:instrText>
    </w:r>
    <w:r w:rsidRPr="002724DA">
      <w:rPr>
        <w:caps/>
      </w:rPr>
      <w:fldChar w:fldCharType="separate"/>
    </w:r>
    <w:r w:rsidR="008F1FE4">
      <w:rPr>
        <w:caps/>
        <w:noProof/>
      </w:rPr>
      <w:t>3</w:t>
    </w:r>
    <w:r w:rsidRPr="002724DA">
      <w:rPr>
        <w:caps/>
        <w:noProof/>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E23EF" w14:textId="1D90307E" w:rsidR="00DA3B70" w:rsidRDefault="00DA3B70">
    <w:pPr>
      <w:pStyle w:val="Footer"/>
      <w:jc w:val="center"/>
    </w:pPr>
  </w:p>
  <w:p w14:paraId="2467623B" w14:textId="77777777" w:rsidR="006917FF" w:rsidRPr="002724DA" w:rsidRDefault="006917FF" w:rsidP="00066C03">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6979379"/>
      <w:docPartObj>
        <w:docPartGallery w:val="Page Numbers (Bottom of Page)"/>
        <w:docPartUnique/>
      </w:docPartObj>
    </w:sdtPr>
    <w:sdtEndPr>
      <w:rPr>
        <w:noProof/>
      </w:rPr>
    </w:sdtEndPr>
    <w:sdtContent>
      <w:p w14:paraId="08DFDF27" w14:textId="6BD9A7F2" w:rsidR="00052F93" w:rsidRDefault="00052F9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0732821" w14:textId="6E9AB7EE" w:rsidR="006917FF" w:rsidRPr="002724DA" w:rsidRDefault="006917FF" w:rsidP="00052F93">
    <w:pPr>
      <w:pStyle w:val="Footer"/>
      <w:jc w:val="cen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DF9E7" w14:textId="3DBE20EE" w:rsidR="00632815" w:rsidRDefault="00632815">
    <w:pPr>
      <w:pStyle w:val="Footer"/>
      <w:jc w:val="center"/>
    </w:pPr>
  </w:p>
  <w:p w14:paraId="3EC33384" w14:textId="77777777" w:rsidR="006917FF" w:rsidRPr="002724DA" w:rsidRDefault="006917FF" w:rsidP="00066C03">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3927705"/>
      <w:docPartObj>
        <w:docPartGallery w:val="Page Numbers (Bottom of Page)"/>
        <w:docPartUnique/>
      </w:docPartObj>
    </w:sdtPr>
    <w:sdtEndPr>
      <w:rPr>
        <w:noProof/>
      </w:rPr>
    </w:sdtEndPr>
    <w:sdtContent>
      <w:p w14:paraId="45A7D5BB" w14:textId="77777777" w:rsidR="006C6084" w:rsidRDefault="006C608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2BF39E1" w14:textId="77777777" w:rsidR="00D86B35" w:rsidRDefault="00D86B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AE667" w14:textId="5EACCA2E" w:rsidR="006917FF" w:rsidRDefault="006917FF">
    <w:pPr>
      <w:pStyle w:val="Footer"/>
      <w:jc w:val="center"/>
    </w:pPr>
  </w:p>
  <w:sdt>
    <w:sdtPr>
      <w:id w:val="1503084337"/>
      <w:docPartObj>
        <w:docPartGallery w:val="Page Numbers (Bottom of Page)"/>
        <w:docPartUnique/>
      </w:docPartObj>
    </w:sdtPr>
    <w:sdtEndPr>
      <w:rPr>
        <w:noProof/>
      </w:rPr>
    </w:sdtEndPr>
    <w:sdtContent>
      <w:p w14:paraId="5EB51A07" w14:textId="61099520" w:rsidR="006917FF" w:rsidRDefault="006917FF">
        <w:pPr>
          <w:pStyle w:val="Footer"/>
          <w:jc w:val="center"/>
        </w:pPr>
        <w:r>
          <w:fldChar w:fldCharType="begin"/>
        </w:r>
        <w:r>
          <w:instrText xml:space="preserve"> PAGE   \* MERGEFORMAT </w:instrText>
        </w:r>
        <w:r>
          <w:fldChar w:fldCharType="separate"/>
        </w:r>
        <w:r w:rsidR="00364581">
          <w:rPr>
            <w:noProof/>
          </w:rPr>
          <w:t>124</w:t>
        </w:r>
        <w:r>
          <w:rPr>
            <w:noProof/>
          </w:rPr>
          <w:fldChar w:fldCharType="end"/>
        </w:r>
      </w:p>
    </w:sdtContent>
  </w:sdt>
  <w:p w14:paraId="59B6D33F" w14:textId="77777777" w:rsidR="006917FF" w:rsidRDefault="006917FF" w:rsidP="007409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54702" w14:textId="77777777" w:rsidR="003205B5" w:rsidRDefault="003205B5"/>
  <w:p w14:paraId="0950F08B" w14:textId="77777777" w:rsidR="00596084" w:rsidRDefault="00773B9B">
    <w:r>
      <w:cr/>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FDC18" w14:textId="0EB1A039" w:rsidR="0064639F" w:rsidRDefault="0064639F">
    <w:pPr>
      <w:pStyle w:val="Footer"/>
      <w:jc w:val="center"/>
    </w:pPr>
  </w:p>
  <w:p w14:paraId="4DFF8D2C" w14:textId="77777777" w:rsidR="00AD6AD0" w:rsidRPr="00F26E50" w:rsidRDefault="00AD6AD0" w:rsidP="00F26E5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6531559"/>
      <w:docPartObj>
        <w:docPartGallery w:val="Page Numbers (Bottom of Page)"/>
        <w:docPartUnique/>
      </w:docPartObj>
    </w:sdtPr>
    <w:sdtEndPr>
      <w:rPr>
        <w:noProof/>
      </w:rPr>
    </w:sdtEndPr>
    <w:sdtContent>
      <w:p w14:paraId="4D9C42C8" w14:textId="63CE29E5" w:rsidR="00065E66" w:rsidRDefault="00065E6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C8B6278" w14:textId="77777777" w:rsidR="006917FF" w:rsidRDefault="006917F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EF2AB" w14:textId="54EA7B58" w:rsidR="00B93BEA" w:rsidRDefault="00B93BEA">
    <w:pPr>
      <w:pStyle w:val="Footer"/>
      <w:jc w:val="center"/>
    </w:pPr>
  </w:p>
  <w:p w14:paraId="5415B522" w14:textId="77777777" w:rsidR="00924F1D" w:rsidRDefault="00924F1D">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F163A" w14:textId="01100167" w:rsidR="00CD41B7" w:rsidRDefault="00CD41B7">
    <w:pPr>
      <w:pStyle w:val="Footer"/>
      <w:jc w:val="center"/>
    </w:pPr>
  </w:p>
  <w:p w14:paraId="2A65A90C" w14:textId="77777777" w:rsidR="006917FF" w:rsidRPr="005423C1" w:rsidRDefault="006917FF" w:rsidP="00066C03">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961310"/>
      <w:docPartObj>
        <w:docPartGallery w:val="Page Numbers (Bottom of Page)"/>
        <w:docPartUnique/>
      </w:docPartObj>
    </w:sdtPr>
    <w:sdtEndPr>
      <w:rPr>
        <w:noProof/>
      </w:rPr>
    </w:sdtEndPr>
    <w:sdtContent>
      <w:p w14:paraId="7190AFC4" w14:textId="2E7B0843" w:rsidR="00A34B0F" w:rsidRDefault="00A34B0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F7F442D" w14:textId="77777777" w:rsidR="00702735" w:rsidRDefault="00702735">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E7C87" w14:textId="61682DF7" w:rsidR="00CD41B7" w:rsidRDefault="00CD41B7">
    <w:pPr>
      <w:pStyle w:val="Footer"/>
      <w:jc w:val="center"/>
    </w:pPr>
  </w:p>
  <w:p w14:paraId="2AF925BD" w14:textId="77777777" w:rsidR="006917FF" w:rsidRPr="00D33986" w:rsidRDefault="006917FF" w:rsidP="00066C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80AC0" w14:textId="77777777" w:rsidR="00C11F98" w:rsidRDefault="00C11F98">
      <w:r>
        <w:separator/>
      </w:r>
    </w:p>
  </w:footnote>
  <w:footnote w:type="continuationSeparator" w:id="0">
    <w:p w14:paraId="6DB45C33" w14:textId="77777777" w:rsidR="00C11F98" w:rsidRDefault="00C11F98">
      <w:r>
        <w:continuationSeparator/>
      </w:r>
    </w:p>
  </w:footnote>
  <w:footnote w:type="continuationNotice" w:id="1">
    <w:p w14:paraId="6DBFC7C0" w14:textId="77777777" w:rsidR="00C11F98" w:rsidRDefault="00C11F98"/>
  </w:footnote>
  <w:footnote w:id="2">
    <w:p w14:paraId="14CA230B" w14:textId="0DE09007" w:rsidR="323FD802" w:rsidRDefault="323FD802" w:rsidP="005D7404">
      <w:pPr>
        <w:spacing w:after="0"/>
        <w:ind w:left="180" w:hanging="180"/>
      </w:pPr>
      <w:r w:rsidRPr="00646E35">
        <w:rPr>
          <w:sz w:val="20"/>
          <w:szCs w:val="20"/>
          <w:vertAlign w:val="superscript"/>
        </w:rPr>
        <w:footnoteRef/>
      </w:r>
      <w:r w:rsidR="0A2DD7BE" w:rsidRPr="00646E35">
        <w:rPr>
          <w:sz w:val="20"/>
          <w:szCs w:val="20"/>
        </w:rPr>
        <w:t xml:space="preserve"> This </w:t>
      </w:r>
      <w:r w:rsidR="6A723A26" w:rsidRPr="00646E35">
        <w:rPr>
          <w:sz w:val="20"/>
          <w:szCs w:val="20"/>
        </w:rPr>
        <w:t>value does</w:t>
      </w:r>
      <w:r w:rsidR="0A2DD7BE" w:rsidRPr="00646E35">
        <w:rPr>
          <w:sz w:val="20"/>
          <w:szCs w:val="20"/>
        </w:rPr>
        <w:t xml:space="preserve"> not include the </w:t>
      </w:r>
      <w:r w:rsidR="6A723A26" w:rsidRPr="00646E35">
        <w:rPr>
          <w:sz w:val="20"/>
          <w:szCs w:val="20"/>
        </w:rPr>
        <w:t xml:space="preserve">large </w:t>
      </w:r>
      <w:r w:rsidR="0A2DD7BE" w:rsidRPr="00646E35">
        <w:rPr>
          <w:sz w:val="20"/>
          <w:szCs w:val="20"/>
        </w:rPr>
        <w:t xml:space="preserve">transmission </w:t>
      </w:r>
      <w:r w:rsidR="002F72DF" w:rsidRPr="00646E35">
        <w:rPr>
          <w:sz w:val="20"/>
          <w:szCs w:val="20"/>
        </w:rPr>
        <w:t>delivery</w:t>
      </w:r>
      <w:r w:rsidR="6A723A26" w:rsidRPr="00646E35">
        <w:rPr>
          <w:sz w:val="20"/>
          <w:szCs w:val="20"/>
        </w:rPr>
        <w:t xml:space="preserve"> </w:t>
      </w:r>
      <w:r w:rsidR="002F72DF" w:rsidRPr="00646E35">
        <w:rPr>
          <w:sz w:val="20"/>
          <w:szCs w:val="20"/>
        </w:rPr>
        <w:t>investment</w:t>
      </w:r>
      <w:r w:rsidR="6A723A26" w:rsidRPr="00646E35">
        <w:rPr>
          <w:sz w:val="20"/>
          <w:szCs w:val="20"/>
        </w:rPr>
        <w:t xml:space="preserve"> </w:t>
      </w:r>
      <w:r w:rsidR="0A2DD7BE" w:rsidRPr="00646E35">
        <w:rPr>
          <w:sz w:val="20"/>
          <w:szCs w:val="20"/>
        </w:rPr>
        <w:t xml:space="preserve">required for new large load </w:t>
      </w:r>
      <w:r w:rsidR="6A723A26" w:rsidRPr="00646E35">
        <w:rPr>
          <w:sz w:val="20"/>
          <w:szCs w:val="20"/>
        </w:rPr>
        <w:t xml:space="preserve">customers </w:t>
      </w:r>
      <w:r w:rsidR="00646E35" w:rsidRPr="00646E35">
        <w:rPr>
          <w:sz w:val="20"/>
          <w:szCs w:val="20"/>
        </w:rPr>
        <w:t>or FT commitments.</w:t>
      </w:r>
      <w:r w:rsidR="6A723A26" w:rsidRPr="005D7404">
        <w:rPr>
          <w:sz w:val="20"/>
          <w:szCs w:val="20"/>
        </w:rPr>
        <w:t xml:space="preserve"> </w:t>
      </w:r>
      <w:r w:rsidR="00C724F1">
        <w:rPr>
          <w:sz w:val="20"/>
          <w:szCs w:val="20"/>
        </w:rPr>
        <w:t xml:space="preserve">The revenue requirement collected from ratepayers on the </w:t>
      </w:r>
      <w:r w:rsidR="00F05484">
        <w:rPr>
          <w:sz w:val="20"/>
          <w:szCs w:val="20"/>
        </w:rPr>
        <w:t xml:space="preserve">Company’s </w:t>
      </w:r>
      <w:r w:rsidR="00155422">
        <w:rPr>
          <w:sz w:val="20"/>
          <w:szCs w:val="20"/>
        </w:rPr>
        <w:t>$20 billion capital investment would be approximately</w:t>
      </w:r>
      <w:r w:rsidR="00D50829">
        <w:rPr>
          <w:sz w:val="20"/>
          <w:szCs w:val="20"/>
        </w:rPr>
        <w:t xml:space="preserve"> $50 billion to $60 billion over the operating life of the assets.</w:t>
      </w:r>
    </w:p>
  </w:footnote>
  <w:footnote w:id="3">
    <w:p w14:paraId="29B77776" w14:textId="3C6BD09A" w:rsidR="000068C4" w:rsidRPr="00E1068E" w:rsidRDefault="000068C4" w:rsidP="000068C4">
      <w:pPr>
        <w:pStyle w:val="FootnoteText"/>
        <w:rPr>
          <w:sz w:val="20"/>
          <w:szCs w:val="16"/>
        </w:rPr>
      </w:pPr>
      <w:r w:rsidRPr="00E1068E">
        <w:rPr>
          <w:rStyle w:val="FootnoteReference"/>
          <w:sz w:val="20"/>
          <w:szCs w:val="16"/>
        </w:rPr>
        <w:footnoteRef/>
      </w:r>
      <w:r w:rsidRPr="00E1068E">
        <w:rPr>
          <w:sz w:val="20"/>
          <w:szCs w:val="16"/>
        </w:rPr>
        <w:t xml:space="preserve"> Table 1.3.4 - COP Projects</w:t>
      </w:r>
      <w:r w:rsidR="005627D4">
        <w:rPr>
          <w:sz w:val="20"/>
          <w:szCs w:val="16"/>
        </w:rPr>
        <w:t>.</w:t>
      </w:r>
    </w:p>
  </w:footnote>
  <w:footnote w:id="4">
    <w:p w14:paraId="5C0CC62C" w14:textId="0F2E6F67" w:rsidR="00F84F11" w:rsidRDefault="00F84F11">
      <w:pPr>
        <w:pStyle w:val="FootnoteText"/>
      </w:pPr>
      <w:r w:rsidRPr="00646E35">
        <w:rPr>
          <w:rStyle w:val="FootnoteReference"/>
          <w:sz w:val="20"/>
          <w:szCs w:val="16"/>
        </w:rPr>
        <w:footnoteRef/>
      </w:r>
      <w:r w:rsidRPr="00646E35">
        <w:rPr>
          <w:sz w:val="20"/>
          <w:szCs w:val="16"/>
        </w:rPr>
        <w:t xml:space="preserve"> Includes Ad Valorem and AFUDC</w:t>
      </w:r>
      <w:r w:rsidR="005627D4">
        <w:rPr>
          <w:sz w:val="20"/>
          <w:szCs w:val="16"/>
        </w:rPr>
        <w:t>.</w:t>
      </w:r>
    </w:p>
  </w:footnote>
  <w:footnote w:id="5">
    <w:p w14:paraId="7E6EA548" w14:textId="13C99199" w:rsidR="000068C4" w:rsidRDefault="000068C4" w:rsidP="000068C4">
      <w:pPr>
        <w:pStyle w:val="FootnoteText"/>
        <w:ind w:left="180" w:hanging="180"/>
      </w:pPr>
      <w:r w:rsidRPr="00E1068E">
        <w:rPr>
          <w:rStyle w:val="FootnoteReference"/>
          <w:sz w:val="20"/>
          <w:szCs w:val="16"/>
        </w:rPr>
        <w:footnoteRef/>
      </w:r>
      <w:r w:rsidRPr="00E1068E">
        <w:rPr>
          <w:sz w:val="20"/>
          <w:szCs w:val="16"/>
        </w:rPr>
        <w:t xml:space="preserve"> Application, Table 1.2 </w:t>
      </w:r>
      <w:r w:rsidR="005627D4">
        <w:rPr>
          <w:sz w:val="20"/>
          <w:szCs w:val="16"/>
        </w:rPr>
        <w:t>–</w:t>
      </w:r>
      <w:r w:rsidRPr="00E1068E">
        <w:rPr>
          <w:sz w:val="20"/>
          <w:szCs w:val="16"/>
        </w:rPr>
        <w:t xml:space="preserve"> PPAs</w:t>
      </w:r>
      <w:r w:rsidR="005627D4">
        <w:rPr>
          <w:sz w:val="20"/>
          <w:szCs w:val="16"/>
        </w:rPr>
        <w:t>.</w:t>
      </w:r>
    </w:p>
  </w:footnote>
  <w:footnote w:id="6">
    <w:p w14:paraId="471694BE" w14:textId="78EE0CF6" w:rsidR="003A23A6" w:rsidRDefault="003A23A6" w:rsidP="000E1943">
      <w:pPr>
        <w:pStyle w:val="FootnoteText"/>
        <w:ind w:left="180" w:hanging="180"/>
      </w:pPr>
      <w:r w:rsidRPr="007E4D91">
        <w:rPr>
          <w:rStyle w:val="FootnoteReference"/>
          <w:sz w:val="20"/>
          <w:szCs w:val="16"/>
        </w:rPr>
        <w:footnoteRef/>
      </w:r>
      <w:r w:rsidRPr="007E4D91">
        <w:rPr>
          <w:sz w:val="20"/>
          <w:szCs w:val="16"/>
        </w:rPr>
        <w:t xml:space="preserve"> Table 4.4 –PPA Annual Capacity Pricing ($/kW-year)</w:t>
      </w:r>
      <w:r>
        <w:rPr>
          <w:sz w:val="20"/>
          <w:szCs w:val="16"/>
        </w:rPr>
        <w:t xml:space="preserve"> and Company response to PIA-4-15.  C</w:t>
      </w:r>
      <w:r w:rsidRPr="007E4D91">
        <w:rPr>
          <w:sz w:val="20"/>
          <w:szCs w:val="16"/>
        </w:rPr>
        <w:t xml:space="preserve">osts shown for year 1 of the </w:t>
      </w:r>
      <w:r>
        <w:rPr>
          <w:sz w:val="20"/>
          <w:szCs w:val="16"/>
        </w:rPr>
        <w:t>contract.</w:t>
      </w:r>
    </w:p>
  </w:footnote>
  <w:footnote w:id="7">
    <w:p w14:paraId="0AA7E762" w14:textId="0F6C4EAF" w:rsidR="000068C4" w:rsidRDefault="000068C4" w:rsidP="000068C4">
      <w:pPr>
        <w:pStyle w:val="FootnoteText"/>
        <w:ind w:left="180" w:hanging="180"/>
      </w:pPr>
      <w:r w:rsidRPr="003D709C">
        <w:rPr>
          <w:rStyle w:val="FootnoteReference"/>
          <w:sz w:val="20"/>
          <w:szCs w:val="16"/>
        </w:rPr>
        <w:footnoteRef/>
      </w:r>
      <w:r w:rsidRPr="003D709C">
        <w:rPr>
          <w:sz w:val="20"/>
          <w:szCs w:val="16"/>
        </w:rPr>
        <w:t xml:space="preserve"> STF-PIA-1-2</w:t>
      </w:r>
      <w:r>
        <w:rPr>
          <w:sz w:val="20"/>
          <w:szCs w:val="16"/>
        </w:rPr>
        <w:t>.</w:t>
      </w:r>
      <w:r w:rsidRPr="003D709C">
        <w:rPr>
          <w:sz w:val="20"/>
          <w:szCs w:val="16"/>
        </w:rPr>
        <w:t xml:space="preserve"> </w:t>
      </w:r>
      <w:r>
        <w:rPr>
          <w:sz w:val="20"/>
          <w:szCs w:val="16"/>
        </w:rPr>
        <w:t xml:space="preserve">  Costs </w:t>
      </w:r>
      <w:proofErr w:type="gramStart"/>
      <w:r>
        <w:rPr>
          <w:sz w:val="20"/>
          <w:szCs w:val="16"/>
        </w:rPr>
        <w:t>include:</w:t>
      </w:r>
      <w:proofErr w:type="gramEnd"/>
      <w:r>
        <w:rPr>
          <w:sz w:val="20"/>
          <w:szCs w:val="16"/>
        </w:rPr>
        <w:t xml:space="preserve"> </w:t>
      </w:r>
      <w:r w:rsidRPr="0072331B">
        <w:rPr>
          <w:sz w:val="20"/>
          <w:szCs w:val="16"/>
        </w:rPr>
        <w:t>Additional Sum</w:t>
      </w:r>
      <w:r>
        <w:rPr>
          <w:sz w:val="20"/>
          <w:szCs w:val="16"/>
        </w:rPr>
        <w:t xml:space="preserve">, </w:t>
      </w:r>
      <w:r w:rsidRPr="0072331B">
        <w:rPr>
          <w:sz w:val="20"/>
          <w:szCs w:val="16"/>
        </w:rPr>
        <w:t xml:space="preserve"> Capacity Payments</w:t>
      </w:r>
      <w:r>
        <w:rPr>
          <w:sz w:val="20"/>
          <w:szCs w:val="16"/>
        </w:rPr>
        <w:t xml:space="preserve">, </w:t>
      </w:r>
      <w:r w:rsidRPr="0072331B">
        <w:rPr>
          <w:sz w:val="20"/>
          <w:szCs w:val="16"/>
        </w:rPr>
        <w:t>Capital R</w:t>
      </w:r>
      <w:r>
        <w:rPr>
          <w:sz w:val="20"/>
          <w:szCs w:val="16"/>
        </w:rPr>
        <w:t xml:space="preserve">evenue Requirements, </w:t>
      </w:r>
      <w:r w:rsidRPr="0072331B">
        <w:rPr>
          <w:sz w:val="20"/>
          <w:szCs w:val="16"/>
        </w:rPr>
        <w:t xml:space="preserve"> Equity Costs</w:t>
      </w:r>
      <w:r>
        <w:rPr>
          <w:sz w:val="20"/>
          <w:szCs w:val="16"/>
        </w:rPr>
        <w:t>,</w:t>
      </w:r>
      <w:r w:rsidRPr="0072331B">
        <w:rPr>
          <w:sz w:val="20"/>
          <w:szCs w:val="16"/>
        </w:rPr>
        <w:t xml:space="preserve"> Fixed Fuel Costs</w:t>
      </w:r>
      <w:r>
        <w:rPr>
          <w:sz w:val="20"/>
          <w:szCs w:val="16"/>
        </w:rPr>
        <w:t>,</w:t>
      </w:r>
      <w:r w:rsidRPr="0072331B">
        <w:rPr>
          <w:sz w:val="20"/>
          <w:szCs w:val="16"/>
        </w:rPr>
        <w:t xml:space="preserve"> Fixed O&amp;M</w:t>
      </w:r>
      <w:r>
        <w:rPr>
          <w:sz w:val="20"/>
          <w:szCs w:val="16"/>
        </w:rPr>
        <w:t>,</w:t>
      </w:r>
      <w:r w:rsidRPr="0072331B">
        <w:rPr>
          <w:sz w:val="20"/>
          <w:szCs w:val="16"/>
        </w:rPr>
        <w:t xml:space="preserve"> Interconnection Costs</w:t>
      </w:r>
      <w:r>
        <w:rPr>
          <w:sz w:val="20"/>
          <w:szCs w:val="16"/>
        </w:rPr>
        <w:t>,</w:t>
      </w:r>
      <w:r w:rsidRPr="0072331B">
        <w:rPr>
          <w:sz w:val="20"/>
          <w:szCs w:val="16"/>
        </w:rPr>
        <w:t xml:space="preserve"> Maint</w:t>
      </w:r>
      <w:r>
        <w:rPr>
          <w:sz w:val="20"/>
          <w:szCs w:val="16"/>
        </w:rPr>
        <w:t>enance</w:t>
      </w:r>
      <w:r w:rsidRPr="0072331B">
        <w:rPr>
          <w:sz w:val="20"/>
          <w:szCs w:val="16"/>
        </w:rPr>
        <w:t xml:space="preserve"> Cap</w:t>
      </w:r>
      <w:r>
        <w:rPr>
          <w:sz w:val="20"/>
          <w:szCs w:val="16"/>
        </w:rPr>
        <w:t>ital</w:t>
      </w:r>
      <w:r w:rsidRPr="0072331B">
        <w:rPr>
          <w:sz w:val="20"/>
          <w:szCs w:val="16"/>
        </w:rPr>
        <w:t xml:space="preserve"> R</w:t>
      </w:r>
      <w:r>
        <w:rPr>
          <w:sz w:val="20"/>
          <w:szCs w:val="16"/>
        </w:rPr>
        <w:t xml:space="preserve">evenue Requirements, and </w:t>
      </w:r>
      <w:r w:rsidRPr="0072331B">
        <w:rPr>
          <w:sz w:val="20"/>
          <w:szCs w:val="16"/>
        </w:rPr>
        <w:t>Transmission Costs</w:t>
      </w:r>
      <w:r w:rsidR="00C01CC4">
        <w:rPr>
          <w:sz w:val="20"/>
          <w:szCs w:val="16"/>
        </w:rPr>
        <w:t xml:space="preserve">. These values do not include cost of transmission investment necessary to </w:t>
      </w:r>
      <w:r w:rsidR="00F05484">
        <w:rPr>
          <w:sz w:val="20"/>
          <w:szCs w:val="16"/>
        </w:rPr>
        <w:t>address new</w:t>
      </w:r>
      <w:r w:rsidR="00C01CC4">
        <w:rPr>
          <w:sz w:val="20"/>
          <w:szCs w:val="16"/>
        </w:rPr>
        <w:t xml:space="preserve"> loads</w:t>
      </w:r>
      <w:r w:rsidR="00BB5886">
        <w:rPr>
          <w:sz w:val="20"/>
          <w:szCs w:val="16"/>
        </w:rPr>
        <w:t>.</w:t>
      </w:r>
      <w:r w:rsidR="00C01CC4">
        <w:rPr>
          <w:sz w:val="20"/>
          <w:szCs w:val="16"/>
        </w:rPr>
        <w:t xml:space="preserve"> </w:t>
      </w:r>
    </w:p>
  </w:footnote>
  <w:footnote w:id="8">
    <w:p w14:paraId="62839ED9" w14:textId="241BD4E6" w:rsidR="00867A11" w:rsidRPr="00E34BF9" w:rsidRDefault="00867A11">
      <w:pPr>
        <w:pStyle w:val="FootnoteText"/>
        <w:rPr>
          <w:sz w:val="20"/>
        </w:rPr>
      </w:pPr>
      <w:r w:rsidRPr="00867A11">
        <w:rPr>
          <w:rStyle w:val="FootnoteReference"/>
          <w:sz w:val="20"/>
          <w:szCs w:val="16"/>
        </w:rPr>
        <w:footnoteRef/>
      </w:r>
      <w:r w:rsidRPr="00867A11">
        <w:rPr>
          <w:sz w:val="20"/>
          <w:szCs w:val="16"/>
        </w:rPr>
        <w:t xml:space="preserve"> </w:t>
      </w:r>
      <w:r w:rsidR="007202DD">
        <w:rPr>
          <w:sz w:val="20"/>
          <w:szCs w:val="16"/>
        </w:rPr>
        <w:t>STF-PIA 1-18</w:t>
      </w:r>
      <w:r w:rsidR="00807263">
        <w:rPr>
          <w:sz w:val="20"/>
          <w:szCs w:val="16"/>
        </w:rPr>
        <w:t>.</w:t>
      </w:r>
    </w:p>
  </w:footnote>
  <w:footnote w:id="9">
    <w:p w14:paraId="0F3A337A" w14:textId="41F1C6B5" w:rsidR="00237E36" w:rsidRPr="00E34BF9" w:rsidRDefault="00237E36">
      <w:pPr>
        <w:pStyle w:val="FootnoteText"/>
        <w:rPr>
          <w:sz w:val="20"/>
        </w:rPr>
      </w:pPr>
      <w:r w:rsidRPr="00E34BF9">
        <w:rPr>
          <w:rStyle w:val="FootnoteReference"/>
          <w:sz w:val="20"/>
        </w:rPr>
        <w:footnoteRef/>
      </w:r>
      <w:r w:rsidRPr="00E34BF9">
        <w:rPr>
          <w:sz w:val="20"/>
        </w:rPr>
        <w:t xml:space="preserve"> STF-PIA-7-1 includes an incremental large load revenue forecast through 2030</w:t>
      </w:r>
      <w:r w:rsidR="004B6068" w:rsidRPr="00E34BF9">
        <w:rPr>
          <w:sz w:val="20"/>
        </w:rPr>
        <w:t xml:space="preserve"> with pasted values.</w:t>
      </w:r>
    </w:p>
  </w:footnote>
  <w:footnote w:id="10">
    <w:p w14:paraId="1CE0D206" w14:textId="6686BCA2" w:rsidR="009B4FAA" w:rsidRPr="004060DE" w:rsidRDefault="009B4FAA" w:rsidP="00D2115E">
      <w:pPr>
        <w:pStyle w:val="FootnoteText"/>
        <w:ind w:left="180" w:hanging="180"/>
        <w:rPr>
          <w:sz w:val="20"/>
        </w:rPr>
      </w:pPr>
      <w:r w:rsidRPr="004060DE">
        <w:rPr>
          <w:rStyle w:val="FootnoteReference"/>
          <w:sz w:val="20"/>
        </w:rPr>
        <w:footnoteRef/>
      </w:r>
      <w:r w:rsidRPr="004060DE">
        <w:rPr>
          <w:sz w:val="20"/>
        </w:rPr>
        <w:t xml:space="preserve"> </w:t>
      </w:r>
      <w:r w:rsidR="008C474B" w:rsidRPr="004060DE">
        <w:rPr>
          <w:sz w:val="20"/>
        </w:rPr>
        <w:t>Docket 56343</w:t>
      </w:r>
      <w:r w:rsidR="0040718F" w:rsidRPr="004060DE">
        <w:rPr>
          <w:sz w:val="20"/>
        </w:rPr>
        <w:t xml:space="preserve"> Georgia Power Company</w:t>
      </w:r>
      <w:r w:rsidR="00A8683E" w:rsidRPr="004060DE">
        <w:rPr>
          <w:sz w:val="20"/>
        </w:rPr>
        <w:t xml:space="preserve">’s Application </w:t>
      </w:r>
      <w:r w:rsidR="008A0136" w:rsidRPr="004060DE">
        <w:rPr>
          <w:sz w:val="20"/>
        </w:rPr>
        <w:t>for Financing Authority</w:t>
      </w:r>
      <w:r w:rsidR="008A0136">
        <w:rPr>
          <w:sz w:val="20"/>
        </w:rPr>
        <w:t>.</w:t>
      </w:r>
    </w:p>
  </w:footnote>
  <w:footnote w:id="11">
    <w:p w14:paraId="4B830926" w14:textId="2962E0FF" w:rsidR="00460DA1" w:rsidRPr="004060DE" w:rsidRDefault="00460DA1" w:rsidP="00D2115E">
      <w:pPr>
        <w:pStyle w:val="FootnoteText"/>
        <w:ind w:left="180" w:hanging="180"/>
        <w:rPr>
          <w:sz w:val="20"/>
        </w:rPr>
      </w:pPr>
      <w:r w:rsidRPr="004060DE">
        <w:rPr>
          <w:rStyle w:val="FootnoteReference"/>
          <w:sz w:val="20"/>
        </w:rPr>
        <w:footnoteRef/>
      </w:r>
      <w:r w:rsidRPr="004060DE">
        <w:rPr>
          <w:sz w:val="20"/>
        </w:rPr>
        <w:t xml:space="preserve"> For reference the </w:t>
      </w:r>
      <w:r w:rsidR="007B5BD2" w:rsidRPr="004060DE">
        <w:rPr>
          <w:sz w:val="20"/>
        </w:rPr>
        <w:t xml:space="preserve">Company’s </w:t>
      </w:r>
      <w:r w:rsidR="009C0B5E" w:rsidRPr="004060DE">
        <w:rPr>
          <w:sz w:val="20"/>
        </w:rPr>
        <w:t xml:space="preserve">base </w:t>
      </w:r>
      <w:r w:rsidR="004C0EEF" w:rsidRPr="004060DE">
        <w:rPr>
          <w:sz w:val="20"/>
        </w:rPr>
        <w:t xml:space="preserve">revenue </w:t>
      </w:r>
      <w:r w:rsidR="001009F7" w:rsidRPr="001009F7">
        <w:rPr>
          <w:sz w:val="20"/>
        </w:rPr>
        <w:t>requirement</w:t>
      </w:r>
      <w:r w:rsidR="00F05C4A" w:rsidRPr="004060DE">
        <w:rPr>
          <w:sz w:val="20"/>
        </w:rPr>
        <w:t xml:space="preserve"> </w:t>
      </w:r>
      <w:r w:rsidR="00427BFE" w:rsidRPr="004060DE">
        <w:rPr>
          <w:sz w:val="20"/>
        </w:rPr>
        <w:t>in 2024 was</w:t>
      </w:r>
      <w:r w:rsidR="00384503">
        <w:rPr>
          <w:sz w:val="20"/>
        </w:rPr>
        <w:t xml:space="preserve"> approximately</w:t>
      </w:r>
      <w:r w:rsidR="00427BFE" w:rsidRPr="004060DE">
        <w:rPr>
          <w:sz w:val="20"/>
        </w:rPr>
        <w:t xml:space="preserve"> $</w:t>
      </w:r>
      <w:r w:rsidR="00BA28A1">
        <w:rPr>
          <w:sz w:val="20"/>
        </w:rPr>
        <w:t>7.5</w:t>
      </w:r>
      <w:r w:rsidR="00427BFE" w:rsidRPr="004060DE">
        <w:rPr>
          <w:sz w:val="20"/>
        </w:rPr>
        <w:t xml:space="preserve"> billion</w:t>
      </w:r>
      <w:r w:rsidR="00895431" w:rsidRPr="004060DE">
        <w:rPr>
          <w:sz w:val="20"/>
        </w:rPr>
        <w:t>. B</w:t>
      </w:r>
      <w:r w:rsidR="008268DE" w:rsidRPr="004060DE">
        <w:rPr>
          <w:sz w:val="20"/>
        </w:rPr>
        <w:t xml:space="preserve">ase revenue requirement </w:t>
      </w:r>
      <w:r w:rsidR="0082408E" w:rsidRPr="004060DE">
        <w:rPr>
          <w:sz w:val="20"/>
        </w:rPr>
        <w:t>include</w:t>
      </w:r>
      <w:r w:rsidR="00545698">
        <w:rPr>
          <w:sz w:val="20"/>
        </w:rPr>
        <w:t>s</w:t>
      </w:r>
      <w:r w:rsidR="00CE073B">
        <w:rPr>
          <w:sz w:val="20"/>
        </w:rPr>
        <w:t xml:space="preserve"> O&amp;M expense and the</w:t>
      </w:r>
      <w:r w:rsidR="0070787A" w:rsidRPr="004060DE">
        <w:rPr>
          <w:sz w:val="20"/>
        </w:rPr>
        <w:t xml:space="preserve"> </w:t>
      </w:r>
      <w:r w:rsidR="00545698">
        <w:rPr>
          <w:sz w:val="20"/>
        </w:rPr>
        <w:t xml:space="preserve">return on and </w:t>
      </w:r>
      <w:r w:rsidR="00885CBE">
        <w:rPr>
          <w:sz w:val="20"/>
        </w:rPr>
        <w:t>amortization</w:t>
      </w:r>
      <w:r w:rsidR="009F77D5">
        <w:rPr>
          <w:sz w:val="20"/>
        </w:rPr>
        <w:t xml:space="preserve"> (depreciation)</w:t>
      </w:r>
      <w:r w:rsidR="00545698">
        <w:rPr>
          <w:sz w:val="20"/>
        </w:rPr>
        <w:t xml:space="preserve"> of </w:t>
      </w:r>
      <w:r w:rsidR="001009F7" w:rsidRPr="001009F7">
        <w:rPr>
          <w:sz w:val="20"/>
        </w:rPr>
        <w:t>rate</w:t>
      </w:r>
      <w:r w:rsidR="00125311" w:rsidRPr="004060DE">
        <w:rPr>
          <w:sz w:val="20"/>
        </w:rPr>
        <w:t xml:space="preserve"> base but excludes</w:t>
      </w:r>
      <w:r w:rsidR="009E2AAE" w:rsidRPr="004060DE">
        <w:rPr>
          <w:sz w:val="20"/>
        </w:rPr>
        <w:t xml:space="preserve"> fuel cost.</w:t>
      </w:r>
    </w:p>
  </w:footnote>
  <w:footnote w:id="12">
    <w:p w14:paraId="5C427CC6" w14:textId="661D9921" w:rsidR="00352C15" w:rsidRDefault="00352C15">
      <w:pPr>
        <w:pStyle w:val="FootnoteText"/>
      </w:pPr>
      <w:r w:rsidRPr="00E34BF9">
        <w:rPr>
          <w:rStyle w:val="FootnoteReference"/>
          <w:sz w:val="20"/>
        </w:rPr>
        <w:footnoteRef/>
      </w:r>
      <w:r w:rsidRPr="00E34BF9">
        <w:rPr>
          <w:sz w:val="20"/>
        </w:rPr>
        <w:t xml:space="preserve"> Staff’s Load Panel supports the load forecasts</w:t>
      </w:r>
      <w:r w:rsidR="00B83AEA">
        <w:rPr>
          <w:sz w:val="20"/>
        </w:rPr>
        <w:t xml:space="preserve"> this panel </w:t>
      </w:r>
      <w:r w:rsidRPr="00E34BF9">
        <w:rPr>
          <w:sz w:val="20"/>
        </w:rPr>
        <w:t>relied on</w:t>
      </w:r>
      <w:r w:rsidR="00202407">
        <w:rPr>
          <w:sz w:val="20"/>
        </w:rPr>
        <w:t>.</w:t>
      </w:r>
    </w:p>
  </w:footnote>
  <w:footnote w:id="13">
    <w:p w14:paraId="43FCA895" w14:textId="06AC7782" w:rsidR="004410B0" w:rsidRPr="002935CF" w:rsidRDefault="004410B0" w:rsidP="004410B0">
      <w:pPr>
        <w:pStyle w:val="FootnoteText"/>
        <w:rPr>
          <w:sz w:val="20"/>
          <w:szCs w:val="16"/>
        </w:rPr>
      </w:pPr>
      <w:r w:rsidRPr="002935CF">
        <w:rPr>
          <w:rStyle w:val="FootnoteReference"/>
          <w:sz w:val="20"/>
          <w:szCs w:val="16"/>
        </w:rPr>
        <w:footnoteRef/>
      </w:r>
      <w:r w:rsidRPr="002935CF">
        <w:rPr>
          <w:sz w:val="20"/>
          <w:szCs w:val="16"/>
        </w:rPr>
        <w:t xml:space="preserve"> Consistent with </w:t>
      </w:r>
      <w:r w:rsidR="006020A1">
        <w:rPr>
          <w:sz w:val="20"/>
          <w:szCs w:val="16"/>
        </w:rPr>
        <w:t xml:space="preserve">the </w:t>
      </w:r>
      <w:r w:rsidRPr="002935CF">
        <w:rPr>
          <w:sz w:val="20"/>
          <w:szCs w:val="16"/>
        </w:rPr>
        <w:t>Company</w:t>
      </w:r>
      <w:r w:rsidR="006020A1">
        <w:rPr>
          <w:sz w:val="20"/>
          <w:szCs w:val="16"/>
        </w:rPr>
        <w:t>’s</w:t>
      </w:r>
      <w:r w:rsidRPr="002935CF">
        <w:rPr>
          <w:sz w:val="20"/>
          <w:szCs w:val="16"/>
        </w:rPr>
        <w:t xml:space="preserve"> Load and Resource Balance Assumptions</w:t>
      </w:r>
      <w:r w:rsidR="006020A1">
        <w:rPr>
          <w:sz w:val="20"/>
          <w:szCs w:val="16"/>
        </w:rPr>
        <w:t>.</w:t>
      </w:r>
    </w:p>
  </w:footnote>
  <w:footnote w:id="14">
    <w:p w14:paraId="4EDC2DF3" w14:textId="10732691" w:rsidR="004410B0" w:rsidRDefault="004410B0" w:rsidP="004410B0">
      <w:pPr>
        <w:pStyle w:val="FootnoteText"/>
      </w:pPr>
      <w:r w:rsidRPr="00C16F4F">
        <w:rPr>
          <w:rStyle w:val="FootnoteReference"/>
          <w:sz w:val="20"/>
          <w:szCs w:val="16"/>
        </w:rPr>
        <w:footnoteRef/>
      </w:r>
      <w:r w:rsidRPr="00C16F4F">
        <w:rPr>
          <w:sz w:val="20"/>
          <w:szCs w:val="16"/>
        </w:rPr>
        <w:t xml:space="preserve"> Includes Ad Valorem and AFUDC</w:t>
      </w:r>
      <w:r w:rsidR="006020A1">
        <w:rPr>
          <w:sz w:val="20"/>
          <w:szCs w:val="16"/>
        </w:rPr>
        <w:t>.</w:t>
      </w:r>
    </w:p>
  </w:footnote>
  <w:footnote w:id="15">
    <w:p w14:paraId="6FDBAA9A" w14:textId="77777777" w:rsidR="004410B0" w:rsidRDefault="004410B0" w:rsidP="004410B0">
      <w:pPr>
        <w:pStyle w:val="FootnoteText"/>
        <w:ind w:left="180" w:hanging="180"/>
      </w:pPr>
      <w:r w:rsidRPr="007E4D91">
        <w:rPr>
          <w:rStyle w:val="FootnoteReference"/>
          <w:sz w:val="20"/>
          <w:szCs w:val="16"/>
        </w:rPr>
        <w:footnoteRef/>
      </w:r>
      <w:r w:rsidRPr="007E4D91">
        <w:rPr>
          <w:sz w:val="20"/>
          <w:szCs w:val="16"/>
        </w:rPr>
        <w:t xml:space="preserve"> Table 4.4 –PPA Annual Capacity Pricing ($/kW-year)</w:t>
      </w:r>
      <w:r>
        <w:rPr>
          <w:sz w:val="20"/>
          <w:szCs w:val="16"/>
        </w:rPr>
        <w:t xml:space="preserve"> and Company response to PIA-4-15.  C</w:t>
      </w:r>
      <w:r w:rsidRPr="007E4D91">
        <w:rPr>
          <w:sz w:val="20"/>
          <w:szCs w:val="16"/>
        </w:rPr>
        <w:t xml:space="preserve">osts shown for year 1 of the </w:t>
      </w:r>
      <w:r>
        <w:rPr>
          <w:sz w:val="20"/>
          <w:szCs w:val="16"/>
        </w:rPr>
        <w:t>contract.</w:t>
      </w:r>
    </w:p>
  </w:footnote>
  <w:footnote w:id="16">
    <w:p w14:paraId="24B581C3" w14:textId="0338F4F3" w:rsidR="006F477A" w:rsidRPr="002935CF" w:rsidRDefault="006F477A" w:rsidP="006F477A">
      <w:pPr>
        <w:pStyle w:val="FootnoteText"/>
        <w:rPr>
          <w:sz w:val="20"/>
          <w:szCs w:val="16"/>
        </w:rPr>
      </w:pPr>
      <w:r w:rsidRPr="002935CF">
        <w:rPr>
          <w:rStyle w:val="FootnoteReference"/>
          <w:sz w:val="20"/>
          <w:szCs w:val="16"/>
        </w:rPr>
        <w:footnoteRef/>
      </w:r>
      <w:r w:rsidRPr="002935CF">
        <w:rPr>
          <w:sz w:val="20"/>
          <w:szCs w:val="16"/>
        </w:rPr>
        <w:t xml:space="preserve"> Consistent with </w:t>
      </w:r>
      <w:r w:rsidR="006071F6">
        <w:rPr>
          <w:sz w:val="20"/>
          <w:szCs w:val="16"/>
        </w:rPr>
        <w:t xml:space="preserve">the </w:t>
      </w:r>
      <w:r w:rsidRPr="002935CF">
        <w:rPr>
          <w:sz w:val="20"/>
          <w:szCs w:val="16"/>
        </w:rPr>
        <w:t>Company</w:t>
      </w:r>
      <w:r w:rsidR="006071F6">
        <w:rPr>
          <w:sz w:val="20"/>
          <w:szCs w:val="16"/>
        </w:rPr>
        <w:t>’s</w:t>
      </w:r>
      <w:r w:rsidRPr="002935CF">
        <w:rPr>
          <w:sz w:val="20"/>
          <w:szCs w:val="16"/>
        </w:rPr>
        <w:t xml:space="preserve"> Load and Resource Balance Assumptions</w:t>
      </w:r>
      <w:r>
        <w:rPr>
          <w:sz w:val="20"/>
          <w:szCs w:val="16"/>
        </w:rPr>
        <w:t>.</w:t>
      </w:r>
    </w:p>
  </w:footnote>
  <w:footnote w:id="17">
    <w:p w14:paraId="623FDA53" w14:textId="77777777" w:rsidR="006F477A" w:rsidRDefault="006F477A" w:rsidP="006F477A">
      <w:pPr>
        <w:pStyle w:val="FootnoteText"/>
      </w:pPr>
      <w:r w:rsidRPr="00C16F4F">
        <w:rPr>
          <w:rStyle w:val="FootnoteReference"/>
          <w:sz w:val="20"/>
          <w:szCs w:val="16"/>
        </w:rPr>
        <w:footnoteRef/>
      </w:r>
      <w:r w:rsidRPr="00C16F4F">
        <w:rPr>
          <w:sz w:val="20"/>
          <w:szCs w:val="16"/>
        </w:rPr>
        <w:t xml:space="preserve"> Includes Ad Valorem and AFUDC</w:t>
      </w:r>
      <w:r>
        <w:rPr>
          <w:sz w:val="20"/>
          <w:szCs w:val="16"/>
        </w:rPr>
        <w:t>.</w:t>
      </w:r>
    </w:p>
  </w:footnote>
  <w:footnote w:id="18">
    <w:p w14:paraId="46A77CBE" w14:textId="77777777" w:rsidR="006F477A" w:rsidRDefault="006F477A" w:rsidP="006F477A">
      <w:pPr>
        <w:pStyle w:val="FootnoteText"/>
        <w:ind w:left="180" w:hanging="180"/>
      </w:pPr>
      <w:r w:rsidRPr="007E4D91">
        <w:rPr>
          <w:rStyle w:val="FootnoteReference"/>
          <w:sz w:val="20"/>
          <w:szCs w:val="16"/>
        </w:rPr>
        <w:footnoteRef/>
      </w:r>
      <w:r w:rsidRPr="007E4D91">
        <w:rPr>
          <w:sz w:val="20"/>
          <w:szCs w:val="16"/>
        </w:rPr>
        <w:t xml:space="preserve"> Table 4.4 –PPA Annual Capacity Pricing ($/kW-year)</w:t>
      </w:r>
      <w:r>
        <w:rPr>
          <w:sz w:val="20"/>
          <w:szCs w:val="16"/>
        </w:rPr>
        <w:t xml:space="preserve"> and Company response to PIA-4-15.  C</w:t>
      </w:r>
      <w:r w:rsidRPr="007E4D91">
        <w:rPr>
          <w:sz w:val="20"/>
          <w:szCs w:val="16"/>
        </w:rPr>
        <w:t xml:space="preserve">osts shown for year 1 of the </w:t>
      </w:r>
      <w:r>
        <w:rPr>
          <w:sz w:val="20"/>
          <w:szCs w:val="16"/>
        </w:rPr>
        <w:t>contract.</w:t>
      </w:r>
    </w:p>
  </w:footnote>
  <w:footnote w:id="19">
    <w:p w14:paraId="3D13C66A" w14:textId="5BAD2324" w:rsidR="000068C4" w:rsidRPr="00E1099D" w:rsidRDefault="000068C4" w:rsidP="000068C4">
      <w:pPr>
        <w:pStyle w:val="FootnoteText"/>
        <w:rPr>
          <w:sz w:val="20"/>
          <w:szCs w:val="16"/>
        </w:rPr>
      </w:pPr>
      <w:r w:rsidRPr="00522933">
        <w:rPr>
          <w:rStyle w:val="FootnoteReference"/>
          <w:sz w:val="20"/>
          <w:szCs w:val="16"/>
        </w:rPr>
        <w:footnoteRef/>
      </w:r>
      <w:r w:rsidRPr="00522933">
        <w:rPr>
          <w:sz w:val="20"/>
          <w:szCs w:val="16"/>
        </w:rPr>
        <w:t xml:space="preserve"> </w:t>
      </w:r>
      <w:r w:rsidR="000E4601" w:rsidRPr="00522933">
        <w:rPr>
          <w:sz w:val="20"/>
          <w:szCs w:val="16"/>
        </w:rPr>
        <w:t>2022 IRP</w:t>
      </w:r>
      <w:r w:rsidRPr="00522933">
        <w:rPr>
          <w:sz w:val="20"/>
          <w:szCs w:val="16"/>
        </w:rPr>
        <w:t xml:space="preserve"> ESS RFP</w:t>
      </w:r>
      <w:r>
        <w:rPr>
          <w:sz w:val="20"/>
          <w:szCs w:val="16"/>
        </w:rPr>
        <w:t xml:space="preserve"> </w:t>
      </w:r>
      <w:r w:rsidRPr="00522933">
        <w:rPr>
          <w:sz w:val="20"/>
          <w:szCs w:val="16"/>
        </w:rPr>
        <w:t>and future all-source RFP processes.</w:t>
      </w:r>
    </w:p>
  </w:footnote>
  <w:footnote w:id="20">
    <w:p w14:paraId="692EA943" w14:textId="77777777" w:rsidR="00377A4D" w:rsidRPr="002935CF" w:rsidRDefault="00377A4D" w:rsidP="00377A4D">
      <w:pPr>
        <w:pStyle w:val="FootnoteText"/>
        <w:rPr>
          <w:sz w:val="20"/>
          <w:szCs w:val="16"/>
        </w:rPr>
      </w:pPr>
      <w:r w:rsidRPr="002935CF">
        <w:rPr>
          <w:rStyle w:val="FootnoteReference"/>
          <w:sz w:val="20"/>
          <w:szCs w:val="16"/>
        </w:rPr>
        <w:footnoteRef/>
      </w:r>
      <w:r w:rsidRPr="002935CF">
        <w:rPr>
          <w:sz w:val="20"/>
          <w:szCs w:val="16"/>
        </w:rPr>
        <w:t xml:space="preserve"> Consistent with Company Load and Resource Balance Assumptions</w:t>
      </w:r>
    </w:p>
  </w:footnote>
  <w:footnote w:id="21">
    <w:p w14:paraId="02C7CC63" w14:textId="77777777" w:rsidR="00A96260" w:rsidRDefault="00A96260" w:rsidP="00EE5F21">
      <w:pPr>
        <w:pStyle w:val="FootnoteText"/>
        <w:ind w:left="180" w:hanging="180"/>
      </w:pPr>
      <w:r w:rsidRPr="007E4D91">
        <w:rPr>
          <w:rStyle w:val="FootnoteReference"/>
          <w:sz w:val="20"/>
          <w:szCs w:val="16"/>
        </w:rPr>
        <w:footnoteRef/>
      </w:r>
      <w:r w:rsidRPr="007E4D91">
        <w:rPr>
          <w:sz w:val="20"/>
          <w:szCs w:val="16"/>
        </w:rPr>
        <w:t xml:space="preserve"> Table 4.4 –PPA Annual Capacity Pricing ($/kW-year)</w:t>
      </w:r>
      <w:r>
        <w:rPr>
          <w:sz w:val="20"/>
          <w:szCs w:val="16"/>
        </w:rPr>
        <w:t xml:space="preserve"> and Company response to PIA-4-15.  C</w:t>
      </w:r>
      <w:r w:rsidRPr="007E4D91">
        <w:rPr>
          <w:sz w:val="20"/>
          <w:szCs w:val="16"/>
        </w:rPr>
        <w:t xml:space="preserve">osts shown for year 1 of the </w:t>
      </w:r>
      <w:r>
        <w:rPr>
          <w:sz w:val="20"/>
          <w:szCs w:val="16"/>
        </w:rPr>
        <w:t>contract.</w:t>
      </w:r>
    </w:p>
  </w:footnote>
  <w:footnote w:id="22">
    <w:p w14:paraId="71777D0C" w14:textId="77777777" w:rsidR="00B7607C" w:rsidRPr="00DB1AA1" w:rsidRDefault="00B7607C">
      <w:pPr>
        <w:pStyle w:val="FootnoteText"/>
        <w:rPr>
          <w:sz w:val="20"/>
          <w:szCs w:val="16"/>
        </w:rPr>
      </w:pPr>
      <w:r w:rsidRPr="00DB1AA1">
        <w:rPr>
          <w:rStyle w:val="FootnoteReference"/>
          <w:sz w:val="20"/>
          <w:szCs w:val="16"/>
        </w:rPr>
        <w:footnoteRef/>
      </w:r>
      <w:r w:rsidRPr="00DB1AA1">
        <w:rPr>
          <w:sz w:val="20"/>
          <w:szCs w:val="16"/>
        </w:rPr>
        <w:t xml:space="preserve"> </w:t>
      </w:r>
      <w:r w:rsidR="00714E7F" w:rsidRPr="00DB1AA1">
        <w:rPr>
          <w:sz w:val="20"/>
          <w:szCs w:val="16"/>
        </w:rPr>
        <w:t xml:space="preserve">Yates CT construction monitoring, Docket </w:t>
      </w:r>
      <w:r w:rsidR="00F3437A" w:rsidRPr="00DB1AA1">
        <w:rPr>
          <w:sz w:val="20"/>
          <w:szCs w:val="16"/>
        </w:rPr>
        <w:t>55</w:t>
      </w:r>
      <w:r w:rsidR="00F42FEB" w:rsidRPr="00DB1AA1">
        <w:rPr>
          <w:sz w:val="20"/>
          <w:szCs w:val="16"/>
        </w:rPr>
        <w:t>378, Order August 29, 2024</w:t>
      </w:r>
      <w:r w:rsidR="004A185E" w:rsidRPr="00DB1AA1">
        <w:rPr>
          <w:sz w:val="20"/>
          <w:szCs w:val="16"/>
        </w:rPr>
        <w:t>.</w:t>
      </w:r>
    </w:p>
  </w:footnote>
  <w:footnote w:id="23">
    <w:p w14:paraId="5AEB7E96" w14:textId="56D09653" w:rsidR="00B7607C" w:rsidRPr="00DB1AA1" w:rsidRDefault="00B7607C" w:rsidP="008E2874">
      <w:pPr>
        <w:pStyle w:val="FootnoteText"/>
        <w:ind w:left="180" w:hanging="180"/>
      </w:pPr>
      <w:r w:rsidRPr="00DB1AA1">
        <w:rPr>
          <w:rStyle w:val="FootnoteReference"/>
          <w:sz w:val="20"/>
          <w:szCs w:val="16"/>
        </w:rPr>
        <w:footnoteRef/>
      </w:r>
      <w:r w:rsidRPr="00DB1AA1">
        <w:rPr>
          <w:sz w:val="20"/>
          <w:szCs w:val="16"/>
        </w:rPr>
        <w:t xml:space="preserve"> BESS </w:t>
      </w:r>
      <w:r w:rsidR="00412AA8">
        <w:rPr>
          <w:sz w:val="20"/>
          <w:szCs w:val="16"/>
        </w:rPr>
        <w:t xml:space="preserve">quarterly </w:t>
      </w:r>
      <w:r w:rsidR="00714E7F" w:rsidRPr="00DB1AA1">
        <w:rPr>
          <w:sz w:val="20"/>
          <w:szCs w:val="16"/>
        </w:rPr>
        <w:t>construction monitoring</w:t>
      </w:r>
      <w:r w:rsidR="00261D47">
        <w:rPr>
          <w:sz w:val="20"/>
          <w:szCs w:val="16"/>
        </w:rPr>
        <w:t xml:space="preserve"> reports filed in </w:t>
      </w:r>
      <w:r w:rsidR="001B71EB" w:rsidRPr="00DB1AA1">
        <w:rPr>
          <w:sz w:val="20"/>
          <w:szCs w:val="16"/>
        </w:rPr>
        <w:t>Docket 56143</w:t>
      </w:r>
      <w:r w:rsidR="008E2874">
        <w:rPr>
          <w:sz w:val="20"/>
          <w:szCs w:val="16"/>
        </w:rPr>
        <w:t xml:space="preserve">, related to the Robins, Moody, Hammond, and </w:t>
      </w:r>
      <w:proofErr w:type="spellStart"/>
      <w:r w:rsidR="008E2874">
        <w:rPr>
          <w:sz w:val="20"/>
          <w:szCs w:val="16"/>
        </w:rPr>
        <w:t>McGrau</w:t>
      </w:r>
      <w:proofErr w:type="spellEnd"/>
      <w:r w:rsidR="008E2874">
        <w:rPr>
          <w:sz w:val="20"/>
          <w:szCs w:val="16"/>
        </w:rPr>
        <w:t xml:space="preserve"> Ford Phase</w:t>
      </w:r>
      <w:r w:rsidR="00571471">
        <w:rPr>
          <w:sz w:val="20"/>
          <w:szCs w:val="16"/>
        </w:rPr>
        <w:t>s</w:t>
      </w:r>
      <w:r w:rsidR="008E2874">
        <w:rPr>
          <w:sz w:val="20"/>
          <w:szCs w:val="16"/>
        </w:rPr>
        <w:t xml:space="preserve"> I and II BESS projects </w:t>
      </w:r>
      <w:r w:rsidR="00571471">
        <w:rPr>
          <w:sz w:val="20"/>
          <w:szCs w:val="16"/>
        </w:rPr>
        <w:t xml:space="preserve">certified in Docket Nos. </w:t>
      </w:r>
      <w:r w:rsidR="00412AA8">
        <w:rPr>
          <w:sz w:val="20"/>
          <w:szCs w:val="16"/>
        </w:rPr>
        <w:t>55378 and 44160.</w:t>
      </w:r>
    </w:p>
  </w:footnote>
  <w:footnote w:id="24">
    <w:p w14:paraId="5AE452BB" w14:textId="6A091B47" w:rsidR="00D23B8F" w:rsidRPr="000E6A54" w:rsidRDefault="00D23B8F" w:rsidP="000E6A54">
      <w:pPr>
        <w:pStyle w:val="FootnoteText"/>
        <w:ind w:left="180" w:hanging="180"/>
        <w:rPr>
          <w:sz w:val="20"/>
        </w:rPr>
      </w:pPr>
      <w:r w:rsidRPr="000E6A54">
        <w:rPr>
          <w:rStyle w:val="FootnoteReference"/>
          <w:sz w:val="20"/>
        </w:rPr>
        <w:footnoteRef/>
      </w:r>
      <w:r w:rsidRPr="000E6A54">
        <w:rPr>
          <w:sz w:val="20"/>
        </w:rPr>
        <w:t xml:space="preserve"> STF-PIA-</w:t>
      </w:r>
      <w:r w:rsidR="008A7E7A" w:rsidRPr="000E6A54">
        <w:rPr>
          <w:sz w:val="20"/>
        </w:rPr>
        <w:t xml:space="preserve">17-13 </w:t>
      </w:r>
      <w:r w:rsidR="00940A72">
        <w:rPr>
          <w:sz w:val="20"/>
        </w:rPr>
        <w:t>indicates</w:t>
      </w:r>
      <w:r w:rsidR="008A7E7A" w:rsidRPr="000E6A54">
        <w:rPr>
          <w:sz w:val="20"/>
        </w:rPr>
        <w:t xml:space="preserve"> a total of approximately $</w:t>
      </w:r>
      <w:r w:rsidR="00494AB3" w:rsidRPr="003651CC">
        <w:rPr>
          <w:sz w:val="20"/>
          <w:highlight w:val="black"/>
        </w:rPr>
        <w:t>xxx</w:t>
      </w:r>
      <w:r w:rsidR="008A7E7A" w:rsidRPr="003651CC">
        <w:rPr>
          <w:sz w:val="20"/>
          <w:highlight w:val="black"/>
        </w:rPr>
        <w:t xml:space="preserve"> million</w:t>
      </w:r>
      <w:r w:rsidR="008A7E7A" w:rsidRPr="000E6A54">
        <w:rPr>
          <w:sz w:val="20"/>
        </w:rPr>
        <w:t xml:space="preserve"> </w:t>
      </w:r>
      <w:r w:rsidR="00940A72">
        <w:rPr>
          <w:sz w:val="20"/>
        </w:rPr>
        <w:t>h</w:t>
      </w:r>
      <w:r w:rsidR="00C12A56">
        <w:rPr>
          <w:sz w:val="20"/>
        </w:rPr>
        <w:t>as</w:t>
      </w:r>
      <w:r w:rsidR="00940A72">
        <w:rPr>
          <w:sz w:val="20"/>
        </w:rPr>
        <w:t xml:space="preserve"> been spent on</w:t>
      </w:r>
      <w:r w:rsidR="008A7E7A" w:rsidRPr="000E6A54">
        <w:rPr>
          <w:sz w:val="20"/>
        </w:rPr>
        <w:t xml:space="preserve"> </w:t>
      </w:r>
      <w:r w:rsidR="000E6A54" w:rsidRPr="000E6A54">
        <w:rPr>
          <w:sz w:val="20"/>
        </w:rPr>
        <w:t>development costs</w:t>
      </w:r>
      <w:r w:rsidR="00F40D6D">
        <w:rPr>
          <w:sz w:val="20"/>
        </w:rPr>
        <w:t>,</w:t>
      </w:r>
      <w:r w:rsidR="000E6A54" w:rsidRPr="000E6A54">
        <w:rPr>
          <w:sz w:val="20"/>
        </w:rPr>
        <w:t xml:space="preserve"> including A</w:t>
      </w:r>
      <w:r w:rsidR="00940A72">
        <w:rPr>
          <w:sz w:val="20"/>
        </w:rPr>
        <w:t>F</w:t>
      </w:r>
      <w:r w:rsidR="000E6A54" w:rsidRPr="000E6A54">
        <w:rPr>
          <w:sz w:val="20"/>
        </w:rPr>
        <w:t>UDC</w:t>
      </w:r>
      <w:r w:rsidR="00F40D6D">
        <w:rPr>
          <w:sz w:val="20"/>
        </w:rPr>
        <w:t xml:space="preserve">, </w:t>
      </w:r>
      <w:r w:rsidR="00C12A56">
        <w:rPr>
          <w:sz w:val="20"/>
        </w:rPr>
        <w:t xml:space="preserve">through </w:t>
      </w:r>
      <w:r w:rsidR="00C12A56" w:rsidRPr="00C12A56">
        <w:rPr>
          <w:sz w:val="20"/>
        </w:rPr>
        <w:t>September 2025</w:t>
      </w:r>
      <w:r w:rsidR="00C12A56">
        <w:rPr>
          <w:sz w:val="20"/>
        </w:rPr>
        <w:t xml:space="preserve"> </w:t>
      </w:r>
      <w:r w:rsidR="00F40D6D">
        <w:rPr>
          <w:sz w:val="20"/>
        </w:rPr>
        <w:t>on</w:t>
      </w:r>
      <w:r w:rsidR="000E6A54" w:rsidRPr="000E6A54">
        <w:rPr>
          <w:sz w:val="20"/>
        </w:rPr>
        <w:t xml:space="preserve"> the proposed projects.</w:t>
      </w:r>
    </w:p>
  </w:footnote>
  <w:footnote w:id="25">
    <w:p w14:paraId="5B1F4555" w14:textId="7C16C383" w:rsidR="0082036E" w:rsidRPr="0082036E" w:rsidRDefault="0082036E" w:rsidP="00FA5314">
      <w:pPr>
        <w:pStyle w:val="FootnoteText"/>
        <w:ind w:left="180" w:hanging="180"/>
        <w:rPr>
          <w:sz w:val="20"/>
        </w:rPr>
      </w:pPr>
      <w:r w:rsidRPr="0082036E">
        <w:rPr>
          <w:rStyle w:val="FootnoteReference"/>
          <w:sz w:val="20"/>
        </w:rPr>
        <w:footnoteRef/>
      </w:r>
      <w:r w:rsidRPr="0082036E">
        <w:rPr>
          <w:sz w:val="20"/>
        </w:rPr>
        <w:t xml:space="preserve"> Moody, Hammond, and </w:t>
      </w:r>
      <w:proofErr w:type="spellStart"/>
      <w:r w:rsidRPr="0082036E">
        <w:rPr>
          <w:sz w:val="20"/>
        </w:rPr>
        <w:t>McGrau</w:t>
      </w:r>
      <w:proofErr w:type="spellEnd"/>
      <w:r w:rsidRPr="0082036E">
        <w:rPr>
          <w:sz w:val="20"/>
        </w:rPr>
        <w:t xml:space="preserve"> Ford Phase I and II BESS, Docket No. 55378 &amp; 44160, Approved December 12, 2024.</w:t>
      </w:r>
    </w:p>
  </w:footnote>
  <w:footnote w:id="26">
    <w:p w14:paraId="018BDBC2" w14:textId="2463771F" w:rsidR="0082036E" w:rsidRPr="0082036E" w:rsidRDefault="0082036E" w:rsidP="00FA5314">
      <w:pPr>
        <w:pStyle w:val="FootnoteText"/>
        <w:ind w:left="180" w:hanging="180"/>
        <w:rPr>
          <w:sz w:val="20"/>
        </w:rPr>
      </w:pPr>
      <w:r w:rsidRPr="0082036E">
        <w:rPr>
          <w:rStyle w:val="FootnoteReference"/>
          <w:sz w:val="20"/>
        </w:rPr>
        <w:footnoteRef/>
      </w:r>
      <w:r w:rsidRPr="0082036E">
        <w:rPr>
          <w:sz w:val="20"/>
        </w:rPr>
        <w:t xml:space="preserve"> Order Adopting Stipulated Agreement, Georgia Power 2023 IRP Update, Docket No. 55378, Approved April 16, 2024.</w:t>
      </w:r>
    </w:p>
  </w:footnote>
  <w:footnote w:id="27">
    <w:p w14:paraId="510ED34A" w14:textId="0CDDAE39" w:rsidR="000F471A" w:rsidRPr="00FA5314" w:rsidRDefault="000F471A" w:rsidP="00FA5314">
      <w:pPr>
        <w:pStyle w:val="FootnoteText"/>
        <w:ind w:left="180" w:hanging="180"/>
        <w:rPr>
          <w:sz w:val="20"/>
        </w:rPr>
      </w:pPr>
      <w:r w:rsidRPr="00FA5314">
        <w:rPr>
          <w:rStyle w:val="FootnoteReference"/>
          <w:sz w:val="20"/>
        </w:rPr>
        <w:footnoteRef/>
      </w:r>
      <w:r w:rsidRPr="00FA5314">
        <w:rPr>
          <w:sz w:val="20"/>
        </w:rPr>
        <w:t xml:space="preserve"> Order Granting Certification of Plant Yates Units 8-10, Docket No. 55378, Approved August </w:t>
      </w:r>
      <w:r w:rsidR="00FA5314" w:rsidRPr="00FA5314">
        <w:rPr>
          <w:sz w:val="20"/>
        </w:rPr>
        <w:t>29, 2024.</w:t>
      </w:r>
    </w:p>
  </w:footnote>
  <w:footnote w:id="28">
    <w:p w14:paraId="4683F591" w14:textId="14EEC3B3" w:rsidR="0082036E" w:rsidRPr="0082036E" w:rsidRDefault="0082036E" w:rsidP="00FA5314">
      <w:pPr>
        <w:pStyle w:val="FootnoteText"/>
        <w:ind w:left="180" w:hanging="180"/>
        <w:rPr>
          <w:sz w:val="20"/>
        </w:rPr>
      </w:pPr>
      <w:r w:rsidRPr="0082036E">
        <w:rPr>
          <w:rStyle w:val="FootnoteReference"/>
          <w:sz w:val="20"/>
        </w:rPr>
        <w:footnoteRef/>
      </w:r>
      <w:r w:rsidRPr="0082036E">
        <w:rPr>
          <w:sz w:val="20"/>
        </w:rPr>
        <w:t xml:space="preserve"> Order Adopting Stipulation and Granting Certification of Robins, Moody, Hammond, and </w:t>
      </w:r>
      <w:proofErr w:type="spellStart"/>
      <w:r w:rsidRPr="0082036E">
        <w:rPr>
          <w:sz w:val="20"/>
        </w:rPr>
        <w:t>McGrau</w:t>
      </w:r>
      <w:proofErr w:type="spellEnd"/>
      <w:r w:rsidRPr="0082036E">
        <w:rPr>
          <w:sz w:val="20"/>
        </w:rPr>
        <w:t xml:space="preserve"> Ford Phase I and II BESS, Docket No. 55378 &amp; 44160, Approved December 12, 2024.</w:t>
      </w:r>
    </w:p>
  </w:footnote>
  <w:footnote w:id="29">
    <w:p w14:paraId="366D84CD" w14:textId="5B633642" w:rsidR="0084494B" w:rsidRDefault="0084494B" w:rsidP="008D044E">
      <w:pPr>
        <w:pStyle w:val="FootnoteText"/>
        <w:ind w:left="270" w:hanging="270"/>
      </w:pPr>
      <w:r w:rsidRPr="007E0C79">
        <w:rPr>
          <w:rStyle w:val="FootnoteReference"/>
          <w:sz w:val="20"/>
          <w:szCs w:val="16"/>
        </w:rPr>
        <w:footnoteRef/>
      </w:r>
      <w:r w:rsidRPr="007E0C79">
        <w:rPr>
          <w:sz w:val="20"/>
          <w:szCs w:val="16"/>
        </w:rPr>
        <w:t xml:space="preserve"> </w:t>
      </w:r>
      <w:hyperlink r:id="rId1" w:history="1">
        <w:r w:rsidR="008D044E" w:rsidRPr="002643D9">
          <w:rPr>
            <w:rStyle w:val="Hyperlink"/>
            <w:sz w:val="20"/>
            <w:szCs w:val="16"/>
          </w:rPr>
          <w:t>https://www.ascendanalytics.com/georgia-power/gpc-rfp-for-ess-2025</w:t>
        </w:r>
      </w:hyperlink>
      <w:r w:rsidR="00554B32">
        <w:rPr>
          <w:sz w:val="20"/>
          <w:szCs w:val="16"/>
        </w:rPr>
        <w:t>.</w:t>
      </w:r>
      <w:r w:rsidR="008D044E">
        <w:rPr>
          <w:sz w:val="20"/>
          <w:szCs w:val="16"/>
        </w:rPr>
        <w:t xml:space="preserve"> The Company showed these resources starting in </w:t>
      </w:r>
      <w:r w:rsidR="00302B4F">
        <w:rPr>
          <w:sz w:val="20"/>
          <w:szCs w:val="16"/>
        </w:rPr>
        <w:t>Winter 2028/</w:t>
      </w:r>
      <w:r w:rsidR="008D044E">
        <w:rPr>
          <w:sz w:val="20"/>
          <w:szCs w:val="16"/>
        </w:rPr>
        <w:t xml:space="preserve">2029 in its load and resource balance tables. </w:t>
      </w:r>
    </w:p>
  </w:footnote>
  <w:footnote w:id="30">
    <w:p w14:paraId="3051D298" w14:textId="416C184E" w:rsidR="00877E03" w:rsidRPr="008B3CA5" w:rsidRDefault="00877E03" w:rsidP="008B3CA5">
      <w:pPr>
        <w:pStyle w:val="FootnoteText"/>
        <w:ind w:left="180" w:hanging="180"/>
        <w:rPr>
          <w:sz w:val="20"/>
        </w:rPr>
      </w:pPr>
      <w:r w:rsidRPr="009146DE">
        <w:rPr>
          <w:rStyle w:val="FootnoteReference"/>
          <w:sz w:val="20"/>
        </w:rPr>
        <w:footnoteRef/>
      </w:r>
      <w:r w:rsidRPr="009146DE">
        <w:rPr>
          <w:sz w:val="20"/>
        </w:rPr>
        <w:t xml:space="preserve"> Order Adopting Stipulation, Docket Nos. 56002 and 56003, </w:t>
      </w:r>
      <w:r w:rsidR="00B650F5" w:rsidRPr="009146DE">
        <w:rPr>
          <w:sz w:val="20"/>
        </w:rPr>
        <w:t>Georgia Power’s 2025 IRP and DSM Plan</w:t>
      </w:r>
      <w:r w:rsidR="008B3CA5" w:rsidRPr="009146DE">
        <w:rPr>
          <w:sz w:val="20"/>
        </w:rPr>
        <w:t>, filed July</w:t>
      </w:r>
      <w:r w:rsidR="008B3CA5" w:rsidRPr="008B3CA5">
        <w:rPr>
          <w:sz w:val="20"/>
        </w:rPr>
        <w:t xml:space="preserve"> 31, 2025</w:t>
      </w:r>
      <w:r w:rsidR="008B3CA5">
        <w:rPr>
          <w:sz w:val="20"/>
        </w:rPr>
        <w:t xml:space="preserve">, </w:t>
      </w:r>
      <w:r w:rsidR="008326B9">
        <w:rPr>
          <w:sz w:val="20"/>
        </w:rPr>
        <w:t xml:space="preserve">Order </w:t>
      </w:r>
      <w:r w:rsidR="008B3CA5" w:rsidRPr="008B3CA5">
        <w:rPr>
          <w:sz w:val="20"/>
        </w:rPr>
        <w:t>p. 11</w:t>
      </w:r>
      <w:r w:rsidR="000C479C">
        <w:rPr>
          <w:sz w:val="20"/>
        </w:rPr>
        <w:t xml:space="preserve">, </w:t>
      </w:r>
      <w:r w:rsidR="000C479C" w:rsidRPr="00AA4EF7">
        <w:rPr>
          <w:sz w:val="20"/>
          <w:szCs w:val="16"/>
        </w:rPr>
        <w:t>https://psc.ga.gov/search/facts-document/?documentId=223496</w:t>
      </w:r>
      <w:r w:rsidR="000C479C">
        <w:rPr>
          <w:sz w:val="20"/>
          <w:szCs w:val="16"/>
        </w:rPr>
        <w:t>.</w:t>
      </w:r>
    </w:p>
  </w:footnote>
  <w:footnote w:id="31">
    <w:p w14:paraId="482DF8E3" w14:textId="56655562" w:rsidR="00891013" w:rsidRDefault="00891013">
      <w:pPr>
        <w:pStyle w:val="FootnoteText"/>
      </w:pPr>
      <w:r w:rsidRPr="00AA4EF7">
        <w:rPr>
          <w:rStyle w:val="FootnoteReference"/>
          <w:sz w:val="20"/>
          <w:szCs w:val="16"/>
        </w:rPr>
        <w:footnoteRef/>
      </w:r>
      <w:r w:rsidRPr="00AA4EF7">
        <w:rPr>
          <w:sz w:val="20"/>
          <w:szCs w:val="16"/>
        </w:rPr>
        <w:t xml:space="preserve"> </w:t>
      </w:r>
      <w:r w:rsidR="008326B9">
        <w:rPr>
          <w:sz w:val="20"/>
          <w:szCs w:val="16"/>
        </w:rPr>
        <w:t>Id.</w:t>
      </w:r>
      <w:r w:rsidR="00A052B5">
        <w:rPr>
          <w:sz w:val="20"/>
          <w:szCs w:val="16"/>
        </w:rPr>
        <w:t xml:space="preserve">, Stipulation p. </w:t>
      </w:r>
      <w:r w:rsidR="000D2AA3">
        <w:rPr>
          <w:sz w:val="20"/>
          <w:szCs w:val="16"/>
        </w:rPr>
        <w:t>2.</w:t>
      </w:r>
    </w:p>
  </w:footnote>
  <w:footnote w:id="32">
    <w:p w14:paraId="3A6FFA63" w14:textId="0C7FEF15" w:rsidR="00A344C5" w:rsidRDefault="00A344C5" w:rsidP="00D7231D">
      <w:pPr>
        <w:pStyle w:val="FootnoteText"/>
        <w:ind w:left="180" w:hanging="180"/>
      </w:pPr>
      <w:r w:rsidRPr="001842FE">
        <w:rPr>
          <w:rStyle w:val="FootnoteReference"/>
          <w:sz w:val="20"/>
          <w:szCs w:val="16"/>
        </w:rPr>
        <w:footnoteRef/>
      </w:r>
      <w:r w:rsidRPr="001842FE">
        <w:rPr>
          <w:sz w:val="20"/>
          <w:szCs w:val="16"/>
        </w:rPr>
        <w:t xml:space="preserve"> </w:t>
      </w:r>
      <w:r w:rsidR="00E62D8B" w:rsidRPr="001842FE">
        <w:rPr>
          <w:sz w:val="20"/>
          <w:szCs w:val="16"/>
        </w:rPr>
        <w:t>Supplemental Filing September 1</w:t>
      </w:r>
      <w:r w:rsidR="009A7652">
        <w:rPr>
          <w:sz w:val="20"/>
          <w:szCs w:val="16"/>
        </w:rPr>
        <w:t>7</w:t>
      </w:r>
      <w:r w:rsidR="00E62D8B" w:rsidRPr="001842FE">
        <w:rPr>
          <w:sz w:val="20"/>
          <w:szCs w:val="16"/>
        </w:rPr>
        <w:t>, 2025 “TS B2026 Load and Energy Forecast.docx”</w:t>
      </w:r>
      <w:r w:rsidR="0053462C" w:rsidRPr="001842FE">
        <w:rPr>
          <w:sz w:val="20"/>
          <w:szCs w:val="16"/>
        </w:rPr>
        <w:t xml:space="preserve"> </w:t>
      </w:r>
      <w:r w:rsidR="001842FE" w:rsidRPr="001842FE">
        <w:rPr>
          <w:sz w:val="20"/>
          <w:szCs w:val="16"/>
        </w:rPr>
        <w:t xml:space="preserve"> Figure 1.1-2: Winter Peak Demand Forecast</w:t>
      </w:r>
    </w:p>
  </w:footnote>
  <w:footnote w:id="33">
    <w:p w14:paraId="13EF38F9" w14:textId="77777777" w:rsidR="00205D4D" w:rsidRPr="00002778" w:rsidRDefault="00205D4D" w:rsidP="00205D4D">
      <w:pPr>
        <w:pStyle w:val="FootnoteText"/>
        <w:rPr>
          <w:sz w:val="20"/>
        </w:rPr>
      </w:pPr>
      <w:r w:rsidRPr="00002778">
        <w:rPr>
          <w:rStyle w:val="FootnoteReference"/>
          <w:sz w:val="20"/>
        </w:rPr>
        <w:footnoteRef/>
      </w:r>
      <w:r w:rsidRPr="00002778">
        <w:rPr>
          <w:sz w:val="20"/>
        </w:rPr>
        <w:t xml:space="preserve"> “TS B2026 Load and Energy Forecast.docx” September 17, 2025</w:t>
      </w:r>
    </w:p>
  </w:footnote>
  <w:footnote w:id="34">
    <w:p w14:paraId="5B695783" w14:textId="77777777" w:rsidR="00205D4D" w:rsidRDefault="00205D4D" w:rsidP="00205D4D">
      <w:pPr>
        <w:pStyle w:val="FootnoteText"/>
      </w:pPr>
      <w:r w:rsidRPr="00002778">
        <w:rPr>
          <w:rStyle w:val="FootnoteReference"/>
          <w:sz w:val="20"/>
        </w:rPr>
        <w:footnoteRef/>
      </w:r>
      <w:r w:rsidRPr="00002778">
        <w:rPr>
          <w:sz w:val="20"/>
        </w:rPr>
        <w:t xml:space="preserve"> All Source Errata, Tables 8.2.1 and 8.2.2 without RFP and Supp Resources, September 23, 2025</w:t>
      </w:r>
    </w:p>
  </w:footnote>
  <w:footnote w:id="35">
    <w:p w14:paraId="1EDB7743" w14:textId="4ECDF71B" w:rsidR="0038243D" w:rsidRPr="0038243D" w:rsidRDefault="0038243D">
      <w:pPr>
        <w:pStyle w:val="FootnoteText"/>
        <w:rPr>
          <w:sz w:val="20"/>
          <w:highlight w:val="cyan"/>
        </w:rPr>
      </w:pPr>
      <w:r w:rsidRPr="004C0A0C">
        <w:rPr>
          <w:rStyle w:val="FootnoteReference"/>
          <w:sz w:val="20"/>
        </w:rPr>
        <w:footnoteRef/>
      </w:r>
      <w:r w:rsidRPr="004C0A0C">
        <w:rPr>
          <w:sz w:val="20"/>
        </w:rPr>
        <w:t xml:space="preserve"> </w:t>
      </w:r>
      <w:r w:rsidR="00CE4E74" w:rsidRPr="004C0A0C">
        <w:rPr>
          <w:sz w:val="20"/>
        </w:rPr>
        <w:t>STF-PIA-6-21</w:t>
      </w:r>
      <w:r w:rsidR="000851B1">
        <w:rPr>
          <w:sz w:val="20"/>
        </w:rPr>
        <w:t>.</w:t>
      </w:r>
    </w:p>
  </w:footnote>
  <w:footnote w:id="36">
    <w:p w14:paraId="4CF427B7" w14:textId="77777777" w:rsidR="00D32C26" w:rsidRDefault="00D32C26" w:rsidP="00D32C26">
      <w:pPr>
        <w:pStyle w:val="FootnoteText"/>
        <w:ind w:left="180" w:hanging="180"/>
      </w:pPr>
      <w:r w:rsidRPr="00D8304B">
        <w:rPr>
          <w:rStyle w:val="FootnoteReference"/>
          <w:sz w:val="20"/>
          <w:szCs w:val="16"/>
        </w:rPr>
        <w:footnoteRef/>
      </w:r>
      <w:r w:rsidRPr="00D8304B">
        <w:rPr>
          <w:sz w:val="20"/>
          <w:szCs w:val="16"/>
        </w:rPr>
        <w:t xml:space="preserve"> </w:t>
      </w:r>
      <w:r>
        <w:rPr>
          <w:sz w:val="20"/>
          <w:szCs w:val="16"/>
        </w:rPr>
        <w:t xml:space="preserve">2025 IRP Order, </w:t>
      </w:r>
      <w:r w:rsidRPr="00D8304B">
        <w:rPr>
          <w:sz w:val="20"/>
          <w:szCs w:val="16"/>
        </w:rPr>
        <w:t>Findings of Fact and Conclusions of Law, paragraph 3 states, “The designation of a 26% winter Target Reserve Margin does not preclude the Parties from using a different reserve margin in subsequent proceedings.”</w:t>
      </w:r>
    </w:p>
  </w:footnote>
  <w:footnote w:id="37">
    <w:p w14:paraId="0906464B" w14:textId="32CA5B0F" w:rsidR="005B0BFE" w:rsidRDefault="005B0BFE" w:rsidP="009674B1">
      <w:pPr>
        <w:pStyle w:val="FootnoteText"/>
        <w:ind w:left="180" w:hanging="180"/>
      </w:pPr>
      <w:r w:rsidRPr="009674B1">
        <w:rPr>
          <w:rStyle w:val="FootnoteReference"/>
          <w:sz w:val="20"/>
          <w:szCs w:val="16"/>
        </w:rPr>
        <w:footnoteRef/>
      </w:r>
      <w:r w:rsidRPr="009674B1">
        <w:rPr>
          <w:sz w:val="20"/>
          <w:szCs w:val="16"/>
        </w:rPr>
        <w:t xml:space="preserve"> See Staff’s Load Forecast Panel</w:t>
      </w:r>
      <w:r w:rsidR="0055250B">
        <w:rPr>
          <w:sz w:val="20"/>
          <w:szCs w:val="16"/>
        </w:rPr>
        <w:t>’s</w:t>
      </w:r>
      <w:r w:rsidRPr="009674B1">
        <w:rPr>
          <w:sz w:val="20"/>
          <w:szCs w:val="16"/>
        </w:rPr>
        <w:t xml:space="preserve"> direct testimony for a complete description of Staff’s load forecast review and </w:t>
      </w:r>
      <w:r w:rsidR="009674B1" w:rsidRPr="009674B1">
        <w:rPr>
          <w:sz w:val="20"/>
          <w:szCs w:val="16"/>
        </w:rPr>
        <w:t>forecast development methodology.</w:t>
      </w:r>
    </w:p>
  </w:footnote>
  <w:footnote w:id="38">
    <w:p w14:paraId="52BAC303" w14:textId="534FF1DD" w:rsidR="00C74CC1" w:rsidRDefault="00C74CC1">
      <w:pPr>
        <w:pStyle w:val="FootnoteText"/>
      </w:pPr>
      <w:r w:rsidRPr="007F7101">
        <w:rPr>
          <w:rStyle w:val="FootnoteReference"/>
          <w:sz w:val="20"/>
          <w:szCs w:val="16"/>
        </w:rPr>
        <w:footnoteRef/>
      </w:r>
      <w:r w:rsidRPr="007F7101">
        <w:rPr>
          <w:sz w:val="20"/>
          <w:szCs w:val="16"/>
        </w:rPr>
        <w:t xml:space="preserve"> Aligns to row (</w:t>
      </w:r>
      <w:r w:rsidR="0084494B">
        <w:rPr>
          <w:sz w:val="20"/>
          <w:szCs w:val="16"/>
        </w:rPr>
        <w:t>J</w:t>
      </w:r>
      <w:r w:rsidRPr="007F7101">
        <w:rPr>
          <w:sz w:val="20"/>
          <w:szCs w:val="16"/>
        </w:rPr>
        <w:t>) in Exhibit NHW-</w:t>
      </w:r>
      <w:r w:rsidR="00931DB7" w:rsidRPr="007F7101">
        <w:rPr>
          <w:sz w:val="20"/>
          <w:szCs w:val="16"/>
        </w:rPr>
        <w:t>5</w:t>
      </w:r>
    </w:p>
  </w:footnote>
  <w:footnote w:id="39">
    <w:p w14:paraId="128E55C9" w14:textId="4C9513E1" w:rsidR="00CA5BD3" w:rsidRDefault="00CA5BD3" w:rsidP="0035258B">
      <w:pPr>
        <w:pStyle w:val="FootnoteText"/>
        <w:ind w:left="180" w:hanging="180"/>
      </w:pPr>
      <w:r w:rsidRPr="00B31F91">
        <w:rPr>
          <w:rStyle w:val="FootnoteReference"/>
          <w:sz w:val="20"/>
          <w:szCs w:val="16"/>
        </w:rPr>
        <w:footnoteRef/>
      </w:r>
      <w:r w:rsidRPr="00B31F91">
        <w:rPr>
          <w:sz w:val="20"/>
          <w:szCs w:val="16"/>
        </w:rPr>
        <w:t xml:space="preserve"> Includes </w:t>
      </w:r>
      <w:r>
        <w:rPr>
          <w:sz w:val="20"/>
          <w:szCs w:val="16"/>
        </w:rPr>
        <w:t xml:space="preserve">the </w:t>
      </w:r>
      <w:r w:rsidRPr="00B31F91">
        <w:rPr>
          <w:sz w:val="20"/>
          <w:szCs w:val="16"/>
        </w:rPr>
        <w:t>Tenaska Transmission</w:t>
      </w:r>
      <w:r>
        <w:rPr>
          <w:sz w:val="20"/>
          <w:szCs w:val="16"/>
        </w:rPr>
        <w:t xml:space="preserve"> </w:t>
      </w:r>
      <w:r w:rsidR="0035258B">
        <w:rPr>
          <w:sz w:val="20"/>
          <w:szCs w:val="16"/>
        </w:rPr>
        <w:t>(</w:t>
      </w:r>
      <w:r>
        <w:rPr>
          <w:sz w:val="20"/>
          <w:szCs w:val="16"/>
        </w:rPr>
        <w:t>135 MW</w:t>
      </w:r>
      <w:r w:rsidR="0035258B">
        <w:rPr>
          <w:sz w:val="20"/>
          <w:szCs w:val="16"/>
        </w:rPr>
        <w:t>)</w:t>
      </w:r>
      <w:r w:rsidR="000B72D9">
        <w:rPr>
          <w:sz w:val="20"/>
          <w:szCs w:val="16"/>
        </w:rPr>
        <w:t>.</w:t>
      </w:r>
    </w:p>
  </w:footnote>
  <w:footnote w:id="40">
    <w:p w14:paraId="6FFF783A" w14:textId="6F9383A9" w:rsidR="004A5AA8" w:rsidRPr="00360115" w:rsidRDefault="004A5AA8" w:rsidP="00360115">
      <w:pPr>
        <w:pStyle w:val="FootnoteText"/>
        <w:ind w:left="180" w:hanging="180"/>
        <w:jc w:val="left"/>
        <w:rPr>
          <w:sz w:val="20"/>
        </w:rPr>
      </w:pPr>
      <w:r w:rsidRPr="00E21C39">
        <w:rPr>
          <w:rStyle w:val="FootnoteReference"/>
          <w:sz w:val="20"/>
          <w:szCs w:val="16"/>
        </w:rPr>
        <w:footnoteRef/>
      </w:r>
      <w:r w:rsidR="00F54FB2">
        <w:rPr>
          <w:sz w:val="20"/>
          <w:szCs w:val="16"/>
        </w:rPr>
        <w:t xml:space="preserve"> </w:t>
      </w:r>
      <w:r w:rsidR="00E21C39" w:rsidRPr="00E21C39">
        <w:rPr>
          <w:sz w:val="20"/>
          <w:szCs w:val="16"/>
        </w:rPr>
        <w:t>PUCO Order, July 9, 2025 Case No. 24-508-EL-ATA p. 12, par</w:t>
      </w:r>
      <w:r w:rsidR="005839DE">
        <w:rPr>
          <w:sz w:val="20"/>
          <w:szCs w:val="16"/>
        </w:rPr>
        <w:t>.</w:t>
      </w:r>
      <w:r w:rsidR="00E21C39" w:rsidRPr="00E21C39">
        <w:rPr>
          <w:sz w:val="20"/>
          <w:szCs w:val="16"/>
        </w:rPr>
        <w:t xml:space="preserve"> 42</w:t>
      </w:r>
      <w:r w:rsidR="00F54FB2">
        <w:rPr>
          <w:sz w:val="20"/>
          <w:szCs w:val="16"/>
        </w:rPr>
        <w:t xml:space="preserve"> </w:t>
      </w:r>
      <w:r w:rsidR="005839DE">
        <w:rPr>
          <w:sz w:val="20"/>
          <w:szCs w:val="16"/>
        </w:rPr>
        <w:t xml:space="preserve">  </w:t>
      </w:r>
      <w:hyperlink r:id="rId2" w:history="1">
        <w:r w:rsidR="005839DE" w:rsidRPr="0098767C">
          <w:rPr>
            <w:rStyle w:val="Hyperlink"/>
            <w:sz w:val="20"/>
            <w:szCs w:val="16"/>
          </w:rPr>
          <w:t>https://dis.puc.state.oh.us/ViewImage.aspx?CMID=A1001001A25G09B43531I00509</w:t>
        </w:r>
      </w:hyperlink>
    </w:p>
  </w:footnote>
  <w:footnote w:id="41">
    <w:p w14:paraId="5F62763D" w14:textId="4235C1D6" w:rsidR="00351CAF" w:rsidRPr="00351CAF" w:rsidRDefault="00726DE2" w:rsidP="00854E34">
      <w:pPr>
        <w:pStyle w:val="FootnoteText"/>
        <w:ind w:left="180" w:hanging="180"/>
        <w:jc w:val="left"/>
        <w:rPr>
          <w:sz w:val="20"/>
          <w:szCs w:val="16"/>
        </w:rPr>
      </w:pPr>
      <w:r w:rsidRPr="00351CAF">
        <w:rPr>
          <w:rStyle w:val="FootnoteReference"/>
          <w:sz w:val="20"/>
          <w:szCs w:val="16"/>
        </w:rPr>
        <w:footnoteRef/>
      </w:r>
      <w:r w:rsidR="00F54FB2">
        <w:rPr>
          <w:sz w:val="20"/>
          <w:szCs w:val="16"/>
        </w:rPr>
        <w:t xml:space="preserve"> </w:t>
      </w:r>
      <w:r w:rsidRPr="00351CAF">
        <w:rPr>
          <w:sz w:val="20"/>
          <w:szCs w:val="16"/>
        </w:rPr>
        <w:t xml:space="preserve">KY PSC </w:t>
      </w:r>
      <w:r w:rsidR="00351CAF" w:rsidRPr="00351CAF">
        <w:rPr>
          <w:sz w:val="20"/>
          <w:szCs w:val="16"/>
        </w:rPr>
        <w:t>Docket</w:t>
      </w:r>
      <w:r w:rsidRPr="00351CAF">
        <w:rPr>
          <w:sz w:val="20"/>
          <w:szCs w:val="16"/>
        </w:rPr>
        <w:t xml:space="preserve"> 2025-00045, Stipulation filed July </w:t>
      </w:r>
      <w:r w:rsidR="00351CAF" w:rsidRPr="00351CAF">
        <w:rPr>
          <w:sz w:val="20"/>
          <w:szCs w:val="16"/>
        </w:rPr>
        <w:t xml:space="preserve">29, 2025 </w:t>
      </w:r>
      <w:hyperlink r:id="rId3" w:history="1">
        <w:r w:rsidR="00351CAF" w:rsidRPr="0098767C">
          <w:rPr>
            <w:rStyle w:val="Hyperlink"/>
            <w:sz w:val="20"/>
            <w:szCs w:val="16"/>
          </w:rPr>
          <w:t>https://psc.ky.gov/pscecf/2025-00045/duncan.crosby%40skofirm.com/07292025042128/KU-LGE_Stipulation_Testimony_Exhibit_1_-_Stipulation_and_Recommendation.pdf</w:t>
        </w:r>
      </w:hyperlink>
      <w:r w:rsidR="00351CAF">
        <w:rPr>
          <w:sz w:val="20"/>
          <w:szCs w:val="16"/>
        </w:rPr>
        <w:t xml:space="preserve"> </w:t>
      </w:r>
    </w:p>
  </w:footnote>
  <w:footnote w:id="42">
    <w:p w14:paraId="60EF4335" w14:textId="2B846F04" w:rsidR="00360845" w:rsidRDefault="00360845" w:rsidP="00D34082">
      <w:pPr>
        <w:pStyle w:val="FootnoteText"/>
        <w:ind w:left="180" w:hanging="180"/>
        <w:jc w:val="left"/>
      </w:pPr>
      <w:r w:rsidRPr="00D34082">
        <w:rPr>
          <w:rStyle w:val="FootnoteReference"/>
          <w:sz w:val="20"/>
          <w:szCs w:val="16"/>
        </w:rPr>
        <w:footnoteRef/>
      </w:r>
      <w:r>
        <w:rPr>
          <w:sz w:val="20"/>
          <w:szCs w:val="16"/>
        </w:rPr>
        <w:t xml:space="preserve"> </w:t>
      </w:r>
      <w:hyperlink r:id="rId4" w:history="1">
        <w:r w:rsidR="00D5549B" w:rsidRPr="00C52523">
          <w:rPr>
            <w:rStyle w:val="Hyperlink"/>
            <w:sz w:val="20"/>
            <w:szCs w:val="16"/>
          </w:rPr>
          <w:t>https://www.desc-irp-stakeholder-group.com/Meeting-Presentation-and-Materials</w:t>
        </w:r>
      </w:hyperlink>
      <w:r w:rsidR="00D5549B">
        <w:rPr>
          <w:sz w:val="20"/>
          <w:szCs w:val="16"/>
        </w:rPr>
        <w:t xml:space="preserve">, </w:t>
      </w:r>
      <w:r w:rsidR="007D700F">
        <w:rPr>
          <w:sz w:val="20"/>
          <w:szCs w:val="16"/>
        </w:rPr>
        <w:t xml:space="preserve">DESC Stakeholder Session XVII </w:t>
      </w:r>
      <w:r w:rsidR="00D34082" w:rsidRPr="00D34082">
        <w:rPr>
          <w:sz w:val="20"/>
          <w:szCs w:val="16"/>
        </w:rPr>
        <w:t>January 8, 2025</w:t>
      </w:r>
      <w:r w:rsidR="00D34082">
        <w:rPr>
          <w:sz w:val="20"/>
          <w:szCs w:val="16"/>
        </w:rPr>
        <w:t xml:space="preserve">, </w:t>
      </w:r>
      <w:r>
        <w:rPr>
          <w:sz w:val="20"/>
          <w:szCs w:val="16"/>
        </w:rPr>
        <w:t>p. 11, “</w:t>
      </w:r>
      <w:r w:rsidR="007D700F" w:rsidRPr="007D700F">
        <w:rPr>
          <w:sz w:val="20"/>
          <w:szCs w:val="16"/>
        </w:rPr>
        <w:t>DESC’s Reference Load Forecast includes only known,</w:t>
      </w:r>
      <w:r w:rsidR="00D34082">
        <w:rPr>
          <w:sz w:val="20"/>
          <w:szCs w:val="16"/>
        </w:rPr>
        <w:t xml:space="preserve"> </w:t>
      </w:r>
      <w:r w:rsidR="007D700F" w:rsidRPr="007D700F">
        <w:rPr>
          <w:sz w:val="20"/>
          <w:szCs w:val="16"/>
        </w:rPr>
        <w:t>contracted projects (i.e., it does not consider any</w:t>
      </w:r>
      <w:r w:rsidR="00D34082">
        <w:rPr>
          <w:sz w:val="20"/>
          <w:szCs w:val="16"/>
        </w:rPr>
        <w:t xml:space="preserve"> </w:t>
      </w:r>
      <w:r w:rsidR="007D700F" w:rsidRPr="007D700F">
        <w:rPr>
          <w:sz w:val="20"/>
          <w:szCs w:val="16"/>
        </w:rPr>
        <w:t>uncommitted or speculative projects).</w:t>
      </w:r>
      <w:r w:rsidR="007D700F">
        <w:rPr>
          <w:sz w:val="20"/>
          <w:szCs w:val="16"/>
        </w:rPr>
        <w:t>”</w:t>
      </w:r>
    </w:p>
  </w:footnote>
  <w:footnote w:id="43">
    <w:p w14:paraId="43EE9B37" w14:textId="7F92A050" w:rsidR="00CF0DC6" w:rsidRPr="00861D7F" w:rsidRDefault="00CF0DC6" w:rsidP="00794E03">
      <w:pPr>
        <w:keepLines/>
        <w:spacing w:after="0" w:line="240" w:lineRule="auto"/>
        <w:ind w:left="187" w:hanging="187"/>
        <w:jc w:val="both"/>
        <w:rPr>
          <w:sz w:val="20"/>
        </w:rPr>
      </w:pPr>
      <w:r w:rsidRPr="002B2C2E">
        <w:rPr>
          <w:rStyle w:val="FootnoteReference"/>
          <w:sz w:val="20"/>
          <w:szCs w:val="20"/>
        </w:rPr>
        <w:footnoteRef/>
      </w:r>
      <w:r w:rsidRPr="002B2C2E">
        <w:rPr>
          <w:sz w:val="20"/>
          <w:szCs w:val="20"/>
        </w:rPr>
        <w:t xml:space="preserve"> </w:t>
      </w:r>
      <w:r w:rsidR="00F54FB2" w:rsidRPr="00151BE7">
        <w:rPr>
          <w:sz w:val="20"/>
          <w:szCs w:val="16"/>
        </w:rPr>
        <w:t>Direct Testimony of Kristin W. Curylo, Jeffrey R. Grubb, and M. Brandon Looney</w:t>
      </w:r>
      <w:r w:rsidR="002B2C2E" w:rsidRPr="002B2C2E">
        <w:rPr>
          <w:sz w:val="20"/>
          <w:szCs w:val="20"/>
        </w:rPr>
        <w:t xml:space="preserve">, </w:t>
      </w:r>
      <w:r w:rsidR="002B2C2E" w:rsidRPr="002B2C2E">
        <w:rPr>
          <w:sz w:val="20"/>
        </w:rPr>
        <w:t>p. 28, lines 6-14 “if Commission does not certify one or more of the resources sought for certification in the All-Source or Supplemental Resources certification proceedings, the Company would seek recovery of any pre-construction costs incurred that are not useful or transferable to other potential projects. For example, such costs would include reservation fees for long lead time equipment and scoping and engineering study costs associated with the projects intended to serve retail customers’ needs. To the extent not recovered through other means, the Company would propose to defer such project costs, including associated financing costs, to a regulatory asset for recovery in a future base rate case.</w:t>
      </w:r>
      <w:r w:rsidR="00F54FB2">
        <w:rPr>
          <w:sz w:val="20"/>
        </w:rPr>
        <w:t>”</w:t>
      </w:r>
    </w:p>
  </w:footnote>
  <w:footnote w:id="44">
    <w:p w14:paraId="18C9BCC6" w14:textId="2A89EA0B" w:rsidR="0035033F" w:rsidRPr="0063060E" w:rsidRDefault="0035033F" w:rsidP="0063060E">
      <w:pPr>
        <w:pStyle w:val="FootnoteText"/>
        <w:ind w:left="180" w:hanging="180"/>
        <w:rPr>
          <w:sz w:val="20"/>
        </w:rPr>
      </w:pPr>
      <w:r w:rsidRPr="0063060E">
        <w:rPr>
          <w:rStyle w:val="FootnoteReference"/>
          <w:sz w:val="20"/>
        </w:rPr>
        <w:footnoteRef/>
      </w:r>
      <w:r w:rsidRPr="0063060E">
        <w:rPr>
          <w:sz w:val="20"/>
        </w:rPr>
        <w:t xml:space="preserve"> </w:t>
      </w:r>
      <w:r w:rsidR="0063060E" w:rsidRPr="0063060E">
        <w:rPr>
          <w:sz w:val="20"/>
        </w:rPr>
        <w:t xml:space="preserve">Staff notes that the All-Source RFP did not receive a single bid for a </w:t>
      </w:r>
      <w:r w:rsidR="0063060E">
        <w:rPr>
          <w:sz w:val="20"/>
        </w:rPr>
        <w:t>CC</w:t>
      </w:r>
      <w:r w:rsidR="0063060E" w:rsidRPr="0063060E">
        <w:rPr>
          <w:sz w:val="20"/>
        </w:rPr>
        <w:t xml:space="preserve"> unit from any entity </w:t>
      </w:r>
      <w:r w:rsidR="005A1D41">
        <w:rPr>
          <w:sz w:val="20"/>
        </w:rPr>
        <w:t xml:space="preserve">other than </w:t>
      </w:r>
      <w:r w:rsidR="0063060E" w:rsidRPr="0063060E">
        <w:rPr>
          <w:sz w:val="20"/>
        </w:rPr>
        <w:t>a Southern Company affiliate. If Georgia Power receives preferential treatment on this issue, it would only make future RFPs even less competitive.</w:t>
      </w:r>
    </w:p>
  </w:footnote>
  <w:footnote w:id="45">
    <w:p w14:paraId="4C27C9A6" w14:textId="31223AEF" w:rsidR="0014281A" w:rsidRPr="00FE3172" w:rsidRDefault="0014281A" w:rsidP="00861D7F">
      <w:pPr>
        <w:pStyle w:val="FootnoteText"/>
        <w:rPr>
          <w:sz w:val="20"/>
        </w:rPr>
      </w:pPr>
      <w:r w:rsidRPr="00FE3172">
        <w:rPr>
          <w:rStyle w:val="FootnoteReference"/>
          <w:sz w:val="20"/>
        </w:rPr>
        <w:footnoteRef/>
      </w:r>
      <w:r w:rsidRPr="00FE3172">
        <w:rPr>
          <w:sz w:val="20"/>
        </w:rPr>
        <w:t xml:space="preserve"> </w:t>
      </w:r>
      <w:r w:rsidR="00F54FB2" w:rsidRPr="00151BE7">
        <w:rPr>
          <w:sz w:val="20"/>
          <w:szCs w:val="16"/>
        </w:rPr>
        <w:t>Direct Testimony of Kristin W. Curylo, Jeffrey R. Grubb, and M. Brandon Looney</w:t>
      </w:r>
      <w:r w:rsidR="00250359" w:rsidRPr="00FE3172">
        <w:rPr>
          <w:sz w:val="20"/>
        </w:rPr>
        <w:t xml:space="preserve">, </w:t>
      </w:r>
      <w:r w:rsidR="00E360C3" w:rsidRPr="00FE3172">
        <w:rPr>
          <w:sz w:val="20"/>
        </w:rPr>
        <w:t xml:space="preserve">p. </w:t>
      </w:r>
      <w:r w:rsidR="002F3E7B" w:rsidRPr="00FE3172">
        <w:rPr>
          <w:sz w:val="20"/>
        </w:rPr>
        <w:t>9, l. 3.</w:t>
      </w:r>
      <w:r w:rsidR="00E360C3" w:rsidRPr="00FE3172">
        <w:rPr>
          <w:sz w:val="20"/>
        </w:rPr>
        <w:t xml:space="preserve"> </w:t>
      </w:r>
    </w:p>
  </w:footnote>
  <w:footnote w:id="46">
    <w:p w14:paraId="173CE416" w14:textId="579624AB" w:rsidR="008E0EBF" w:rsidRPr="00FE3172" w:rsidRDefault="008E0EBF">
      <w:pPr>
        <w:pStyle w:val="FootnoteText"/>
        <w:rPr>
          <w:sz w:val="20"/>
        </w:rPr>
      </w:pPr>
      <w:r w:rsidRPr="00FE3172">
        <w:rPr>
          <w:rStyle w:val="FootnoteReference"/>
          <w:sz w:val="20"/>
        </w:rPr>
        <w:footnoteRef/>
      </w:r>
      <w:r w:rsidRPr="00FE3172">
        <w:rPr>
          <w:sz w:val="20"/>
        </w:rPr>
        <w:t xml:space="preserve"> </w:t>
      </w:r>
      <w:r w:rsidRPr="00FE3172">
        <w:rPr>
          <w:i/>
          <w:iCs/>
          <w:sz w:val="20"/>
        </w:rPr>
        <w:t>Id.</w:t>
      </w:r>
      <w:r w:rsidRPr="00FE3172">
        <w:rPr>
          <w:sz w:val="20"/>
        </w:rPr>
        <w:t xml:space="preserve"> at p. 14, l. </w:t>
      </w:r>
      <w:r w:rsidR="00FB173C" w:rsidRPr="00FE3172">
        <w:rPr>
          <w:sz w:val="20"/>
        </w:rPr>
        <w:t>7.</w:t>
      </w:r>
    </w:p>
  </w:footnote>
  <w:footnote w:id="47">
    <w:p w14:paraId="14808943" w14:textId="6958462A" w:rsidR="00790C0F" w:rsidRPr="00FE3172" w:rsidRDefault="00790C0F" w:rsidP="00790C0F">
      <w:pPr>
        <w:pStyle w:val="FootnoteText"/>
        <w:rPr>
          <w:sz w:val="20"/>
        </w:rPr>
      </w:pPr>
      <w:r w:rsidRPr="00FE3172">
        <w:rPr>
          <w:rStyle w:val="FootnoteReference"/>
          <w:sz w:val="20"/>
        </w:rPr>
        <w:footnoteRef/>
      </w:r>
      <w:r w:rsidRPr="00FE3172">
        <w:rPr>
          <w:sz w:val="20"/>
        </w:rPr>
        <w:t xml:space="preserve"> </w:t>
      </w:r>
      <w:r w:rsidR="00341F2C" w:rsidRPr="00FE3172">
        <w:rPr>
          <w:i/>
          <w:iCs/>
          <w:sz w:val="20"/>
        </w:rPr>
        <w:t>Id</w:t>
      </w:r>
      <w:r w:rsidR="00341F2C" w:rsidRPr="00FE3172">
        <w:rPr>
          <w:sz w:val="20"/>
        </w:rPr>
        <w:t xml:space="preserve">., at p. </w:t>
      </w:r>
      <w:r w:rsidR="004A71E3" w:rsidRPr="00FE3172">
        <w:rPr>
          <w:sz w:val="20"/>
        </w:rPr>
        <w:t>1</w:t>
      </w:r>
      <w:r w:rsidR="006C05C2" w:rsidRPr="00FE3172">
        <w:rPr>
          <w:sz w:val="20"/>
        </w:rPr>
        <w:t>4</w:t>
      </w:r>
      <w:r w:rsidR="004A71E3" w:rsidRPr="00FE3172">
        <w:rPr>
          <w:sz w:val="20"/>
        </w:rPr>
        <w:t xml:space="preserve">, l. </w:t>
      </w:r>
      <w:r w:rsidR="00D128C3" w:rsidRPr="00FE3172">
        <w:rPr>
          <w:sz w:val="20"/>
        </w:rPr>
        <w:t>2</w:t>
      </w:r>
      <w:r w:rsidR="006C05C2" w:rsidRPr="00FE3172">
        <w:rPr>
          <w:sz w:val="20"/>
        </w:rPr>
        <w:t>2</w:t>
      </w:r>
      <w:r w:rsidR="00D128C3" w:rsidRPr="00FE3172">
        <w:rPr>
          <w:sz w:val="20"/>
        </w:rPr>
        <w:t>.</w:t>
      </w:r>
      <w:r w:rsidRPr="00FE3172">
        <w:rPr>
          <w:sz w:val="20"/>
        </w:rPr>
        <w:t xml:space="preserve"> </w:t>
      </w:r>
    </w:p>
  </w:footnote>
  <w:footnote w:id="48">
    <w:p w14:paraId="0DB21B8A" w14:textId="04E3FF4E" w:rsidR="00FE3172" w:rsidRPr="00FE3172" w:rsidRDefault="00FE3172">
      <w:pPr>
        <w:pStyle w:val="FootnoteText"/>
        <w:rPr>
          <w:sz w:val="20"/>
        </w:rPr>
      </w:pPr>
      <w:r w:rsidRPr="00FE3172">
        <w:rPr>
          <w:rStyle w:val="FootnoteReference"/>
          <w:sz w:val="20"/>
        </w:rPr>
        <w:footnoteRef/>
      </w:r>
      <w:r w:rsidRPr="00FE3172">
        <w:rPr>
          <w:sz w:val="20"/>
        </w:rPr>
        <w:t xml:space="preserve"> </w:t>
      </w:r>
      <w:r w:rsidRPr="009E4D73">
        <w:rPr>
          <w:i/>
          <w:iCs/>
          <w:sz w:val="20"/>
        </w:rPr>
        <w:t>Id.</w:t>
      </w:r>
      <w:r>
        <w:rPr>
          <w:sz w:val="20"/>
        </w:rPr>
        <w:t xml:space="preserve"> at p. 1</w:t>
      </w:r>
      <w:r w:rsidR="009E4D73">
        <w:rPr>
          <w:sz w:val="20"/>
        </w:rPr>
        <w:t>7, l. 3.</w:t>
      </w:r>
    </w:p>
  </w:footnote>
  <w:footnote w:id="49">
    <w:p w14:paraId="4CBE97C3" w14:textId="0B310C75" w:rsidR="00425FE8" w:rsidRPr="00425FE8" w:rsidRDefault="00425FE8" w:rsidP="00FA2038">
      <w:pPr>
        <w:pStyle w:val="FootnoteText"/>
        <w:ind w:left="180" w:hanging="180"/>
        <w:rPr>
          <w:sz w:val="20"/>
        </w:rPr>
      </w:pPr>
      <w:r w:rsidRPr="00425FE8">
        <w:rPr>
          <w:rStyle w:val="FootnoteReference"/>
          <w:sz w:val="20"/>
        </w:rPr>
        <w:footnoteRef/>
      </w:r>
      <w:r w:rsidRPr="00425FE8">
        <w:rPr>
          <w:sz w:val="20"/>
        </w:rPr>
        <w:t xml:space="preserve"> The Company included th</w:t>
      </w:r>
      <w:r>
        <w:rPr>
          <w:sz w:val="20"/>
        </w:rPr>
        <w:t>e</w:t>
      </w:r>
      <w:r w:rsidR="00FF4BB8">
        <w:rPr>
          <w:sz w:val="20"/>
        </w:rPr>
        <w:t xml:space="preserve"> 1,886 MW of</w:t>
      </w:r>
      <w:r>
        <w:rPr>
          <w:sz w:val="20"/>
        </w:rPr>
        <w:t xml:space="preserve"> supplemental resources in its </w:t>
      </w:r>
      <w:r w:rsidRPr="00425FE8">
        <w:rPr>
          <w:sz w:val="20"/>
        </w:rPr>
        <w:t>Application for the Certification of Supplemental Resources for 2028-2031 Capacity, filed on July 30, 2025, in Docket No. 56310.</w:t>
      </w:r>
    </w:p>
  </w:footnote>
  <w:footnote w:id="50">
    <w:p w14:paraId="3E7B02EE" w14:textId="77777777" w:rsidR="00FE3832" w:rsidRDefault="00FE3832" w:rsidP="00FE3832">
      <w:pPr>
        <w:pStyle w:val="FootnoteText"/>
        <w:ind w:left="180" w:hanging="180"/>
      </w:pPr>
      <w:r w:rsidRPr="006B74FA">
        <w:rPr>
          <w:rStyle w:val="FootnoteReference"/>
          <w:sz w:val="20"/>
          <w:szCs w:val="16"/>
        </w:rPr>
        <w:footnoteRef/>
      </w:r>
      <w:r w:rsidRPr="006B74FA">
        <w:rPr>
          <w:sz w:val="20"/>
          <w:szCs w:val="16"/>
        </w:rPr>
        <w:t xml:space="preserve"> STF-PIA-3-46, “The additional annual revenue requirement cost to the Company is calculated for the Operating Lease or Finance Lease. The result is the equity cost applied to the bid.”</w:t>
      </w:r>
    </w:p>
  </w:footnote>
  <w:footnote w:id="51">
    <w:p w14:paraId="2F2DFC37" w14:textId="445479FA" w:rsidR="006F7CE7" w:rsidRDefault="006F7CE7" w:rsidP="006F7CE7">
      <w:pPr>
        <w:pStyle w:val="FootnoteText"/>
      </w:pPr>
      <w:r w:rsidRPr="006F3254">
        <w:rPr>
          <w:rStyle w:val="FootnoteReference"/>
          <w:sz w:val="20"/>
          <w:szCs w:val="16"/>
        </w:rPr>
        <w:footnoteRef/>
      </w:r>
      <w:r w:rsidRPr="006F3254">
        <w:rPr>
          <w:sz w:val="20"/>
          <w:szCs w:val="16"/>
        </w:rPr>
        <w:t xml:space="preserve"> STF-PIA-8-3 (</w:t>
      </w:r>
      <w:r>
        <w:rPr>
          <w:sz w:val="20"/>
          <w:szCs w:val="16"/>
        </w:rPr>
        <w:t>e)</w:t>
      </w:r>
    </w:p>
  </w:footnote>
  <w:footnote w:id="52">
    <w:p w14:paraId="59556D12" w14:textId="3B278A6A" w:rsidR="00680152" w:rsidRPr="007B6478" w:rsidRDefault="00680152" w:rsidP="007B6478">
      <w:pPr>
        <w:pStyle w:val="FootnoteText"/>
        <w:ind w:left="180" w:hanging="180"/>
        <w:rPr>
          <w:sz w:val="20"/>
        </w:rPr>
      </w:pPr>
      <w:r w:rsidRPr="007B6478">
        <w:rPr>
          <w:rStyle w:val="FootnoteReference"/>
          <w:sz w:val="20"/>
        </w:rPr>
        <w:footnoteRef/>
      </w:r>
      <w:r w:rsidRPr="007B6478">
        <w:rPr>
          <w:sz w:val="20"/>
        </w:rPr>
        <w:t xml:space="preserve"> </w:t>
      </w:r>
      <w:r w:rsidR="00FF2438">
        <w:rPr>
          <w:sz w:val="20"/>
        </w:rPr>
        <w:t xml:space="preserve">For example, the Bowen </w:t>
      </w:r>
      <w:r w:rsidR="002F06E6">
        <w:rPr>
          <w:sz w:val="20"/>
        </w:rPr>
        <w:t xml:space="preserve">BESS Phase I project had a smaller ELCC capacity value than the Bowen BESS Phase II project. Normally, </w:t>
      </w:r>
      <w:r w:rsidR="005405E2">
        <w:rPr>
          <w:sz w:val="20"/>
        </w:rPr>
        <w:t>projects with earlier in service</w:t>
      </w:r>
      <w:r w:rsidR="00796EE8">
        <w:rPr>
          <w:sz w:val="20"/>
        </w:rPr>
        <w:t xml:space="preserve"> date</w:t>
      </w:r>
      <w:r w:rsidR="005405E2">
        <w:rPr>
          <w:sz w:val="20"/>
        </w:rPr>
        <w:t xml:space="preserve">s would be </w:t>
      </w:r>
      <w:r w:rsidR="00796EE8">
        <w:rPr>
          <w:sz w:val="20"/>
        </w:rPr>
        <w:t xml:space="preserve">expected to have higher ELCC values than later ones. </w:t>
      </w:r>
    </w:p>
  </w:footnote>
  <w:footnote w:id="53">
    <w:p w14:paraId="75D310D6" w14:textId="772FB557" w:rsidR="00A9444C" w:rsidRDefault="00A9444C" w:rsidP="00A9444C">
      <w:pPr>
        <w:pStyle w:val="FootnoteText"/>
      </w:pPr>
      <w:r w:rsidRPr="00A9444C">
        <w:rPr>
          <w:rStyle w:val="FootnoteReference"/>
          <w:sz w:val="20"/>
          <w:szCs w:val="16"/>
        </w:rPr>
        <w:footnoteRef/>
      </w:r>
      <w:r w:rsidRPr="003410AE">
        <w:rPr>
          <w:sz w:val="20"/>
          <w:szCs w:val="16"/>
        </w:rPr>
        <w:t xml:space="preserve"> </w:t>
      </w:r>
      <w:r w:rsidR="003410AE" w:rsidRPr="003410AE">
        <w:rPr>
          <w:sz w:val="20"/>
          <w:szCs w:val="16"/>
        </w:rPr>
        <w:t>STF-PIA-</w:t>
      </w:r>
      <w:r w:rsidR="0038243D" w:rsidRPr="003410AE">
        <w:rPr>
          <w:sz w:val="20"/>
          <w:szCs w:val="16"/>
        </w:rPr>
        <w:t>6-9</w:t>
      </w:r>
    </w:p>
  </w:footnote>
  <w:footnote w:id="54">
    <w:p w14:paraId="3E6D7B93" w14:textId="77777777" w:rsidR="00636FA7" w:rsidRPr="009F2338" w:rsidRDefault="00636FA7" w:rsidP="00636FA7">
      <w:pPr>
        <w:pStyle w:val="FootnoteText"/>
        <w:keepLines/>
        <w:ind w:left="187" w:hanging="187"/>
        <w:rPr>
          <w:sz w:val="20"/>
        </w:rPr>
      </w:pPr>
      <w:r w:rsidRPr="007F392A">
        <w:rPr>
          <w:rStyle w:val="FootnoteReference"/>
          <w:sz w:val="20"/>
          <w:szCs w:val="16"/>
        </w:rPr>
        <w:footnoteRef/>
      </w:r>
      <w:r w:rsidRPr="007F392A">
        <w:rPr>
          <w:sz w:val="20"/>
          <w:szCs w:val="16"/>
        </w:rPr>
        <w:t xml:space="preserve"> The Company’s HG0 case reflected a slight load delta and different availability of gas FT for new CCs.  </w:t>
      </w:r>
      <w:proofErr w:type="gramStart"/>
      <w:r w:rsidRPr="007F392A">
        <w:rPr>
          <w:sz w:val="20"/>
          <w:szCs w:val="16"/>
        </w:rPr>
        <w:t>In order to</w:t>
      </w:r>
      <w:proofErr w:type="gramEnd"/>
      <w:r w:rsidRPr="007F392A">
        <w:rPr>
          <w:sz w:val="20"/>
          <w:szCs w:val="16"/>
        </w:rPr>
        <w:t xml:space="preserve"> isolate to just </w:t>
      </w:r>
      <w:r>
        <w:rPr>
          <w:sz w:val="20"/>
          <w:szCs w:val="16"/>
        </w:rPr>
        <w:t xml:space="preserve">natural </w:t>
      </w:r>
      <w:r w:rsidRPr="007F392A">
        <w:rPr>
          <w:sz w:val="20"/>
          <w:szCs w:val="16"/>
        </w:rPr>
        <w:t>gas price impacts, Staff relied on MG0 non-GPC builds through 2031 and the same CC availability as modeled in the MG0 case</w:t>
      </w:r>
      <w:r>
        <w:rPr>
          <w:sz w:val="20"/>
          <w:szCs w:val="16"/>
        </w:rPr>
        <w:t>, which differs slightly from the assumptions made by GPC in the 2025 Mix Study.</w:t>
      </w:r>
    </w:p>
  </w:footnote>
  <w:footnote w:id="55">
    <w:p w14:paraId="530BF4F7" w14:textId="38788087" w:rsidR="00514BB4" w:rsidRDefault="00514BB4" w:rsidP="009F2338">
      <w:pPr>
        <w:pStyle w:val="FootnoteText"/>
        <w:ind w:left="180" w:hanging="180"/>
      </w:pPr>
      <w:r w:rsidRPr="009F2338">
        <w:rPr>
          <w:rStyle w:val="FootnoteReference"/>
          <w:sz w:val="20"/>
        </w:rPr>
        <w:footnoteRef/>
      </w:r>
      <w:r w:rsidRPr="009F2338">
        <w:rPr>
          <w:sz w:val="20"/>
        </w:rPr>
        <w:t xml:space="preserve"> </w:t>
      </w:r>
      <w:r w:rsidR="00935249" w:rsidRPr="009F2338">
        <w:rPr>
          <w:sz w:val="20"/>
        </w:rPr>
        <w:t xml:space="preserve">The 40% </w:t>
      </w:r>
      <w:r w:rsidR="00436D01" w:rsidRPr="009F2338">
        <w:rPr>
          <w:sz w:val="20"/>
        </w:rPr>
        <w:t>annual capacity factor limit for</w:t>
      </w:r>
      <w:r w:rsidR="00987257" w:rsidRPr="009F2338">
        <w:rPr>
          <w:sz w:val="20"/>
        </w:rPr>
        <w:t xml:space="preserve"> gas turbine</w:t>
      </w:r>
      <w:r w:rsidR="00367039" w:rsidRPr="009F2338">
        <w:rPr>
          <w:sz w:val="20"/>
        </w:rPr>
        <w:t>s</w:t>
      </w:r>
      <w:r w:rsidR="00DF0F11" w:rsidRPr="009F2338">
        <w:rPr>
          <w:sz w:val="20"/>
        </w:rPr>
        <w:t xml:space="preserve"> in t</w:t>
      </w:r>
      <w:r w:rsidR="006D1B90" w:rsidRPr="009F2338">
        <w:rPr>
          <w:sz w:val="20"/>
        </w:rPr>
        <w:t>he MG</w:t>
      </w:r>
      <w:r w:rsidR="00F61412" w:rsidRPr="009F2338">
        <w:rPr>
          <w:sz w:val="20"/>
        </w:rPr>
        <w:t xml:space="preserve">0-111 </w:t>
      </w:r>
      <w:r w:rsidR="00DF0F11" w:rsidRPr="009F2338">
        <w:rPr>
          <w:sz w:val="20"/>
        </w:rPr>
        <w:t xml:space="preserve">case results in </w:t>
      </w:r>
      <w:r w:rsidR="004B1809" w:rsidRPr="009F2338">
        <w:rPr>
          <w:sz w:val="20"/>
        </w:rPr>
        <w:t xml:space="preserve">a higher </w:t>
      </w:r>
      <w:r w:rsidR="00CE322B" w:rsidRPr="009F2338">
        <w:rPr>
          <w:sz w:val="20"/>
        </w:rPr>
        <w:t>capacity</w:t>
      </w:r>
      <w:r w:rsidR="002533D6" w:rsidRPr="009F2338">
        <w:rPr>
          <w:sz w:val="20"/>
        </w:rPr>
        <w:t xml:space="preserve"> </w:t>
      </w:r>
      <w:r w:rsidR="009C1739" w:rsidRPr="009F2338">
        <w:rPr>
          <w:sz w:val="20"/>
        </w:rPr>
        <w:t xml:space="preserve">need </w:t>
      </w:r>
      <w:r w:rsidR="002533D6" w:rsidRPr="009F2338">
        <w:rPr>
          <w:sz w:val="20"/>
        </w:rPr>
        <w:t>than other two case</w:t>
      </w:r>
      <w:r w:rsidR="00F06000" w:rsidRPr="009F2338">
        <w:rPr>
          <w:sz w:val="20"/>
        </w:rPr>
        <w:t>s</w:t>
      </w:r>
      <w:r w:rsidR="004B4A94" w:rsidRPr="009F2338">
        <w:rPr>
          <w:sz w:val="20"/>
        </w:rPr>
        <w:t xml:space="preserve"> (HG0 and MG0)</w:t>
      </w:r>
      <w:r w:rsidR="00F06000" w:rsidRPr="009F2338">
        <w:rPr>
          <w:sz w:val="20"/>
        </w:rPr>
        <w:t>. I</w:t>
      </w:r>
      <w:r w:rsidR="00347CF8" w:rsidRPr="009F2338">
        <w:rPr>
          <w:sz w:val="20"/>
        </w:rPr>
        <w:t xml:space="preserve">f EPA </w:t>
      </w:r>
      <w:r w:rsidR="001F5ADF" w:rsidRPr="009F2338">
        <w:rPr>
          <w:sz w:val="20"/>
        </w:rPr>
        <w:t>R</w:t>
      </w:r>
      <w:r w:rsidR="006E49DD" w:rsidRPr="009F2338">
        <w:rPr>
          <w:sz w:val="20"/>
        </w:rPr>
        <w:t xml:space="preserve">ule 111 were to be </w:t>
      </w:r>
      <w:r w:rsidR="00C07C48" w:rsidRPr="009F2338">
        <w:rPr>
          <w:sz w:val="20"/>
        </w:rPr>
        <w:t>overturn</w:t>
      </w:r>
      <w:r w:rsidR="009F2338">
        <w:rPr>
          <w:sz w:val="20"/>
        </w:rPr>
        <w:t>ed, CC additions may not be economically optimal</w:t>
      </w:r>
      <w:r w:rsidR="000009DA" w:rsidRPr="009F2338">
        <w:rPr>
          <w:sz w:val="20"/>
        </w:rPr>
        <w:t>.</w:t>
      </w:r>
    </w:p>
  </w:footnote>
  <w:footnote w:id="56">
    <w:p w14:paraId="32579087" w14:textId="0FA3543E" w:rsidR="00956711" w:rsidRPr="00956711" w:rsidRDefault="00956711" w:rsidP="00956711">
      <w:pPr>
        <w:pStyle w:val="FootnoteText"/>
        <w:ind w:left="180" w:hanging="180"/>
        <w:rPr>
          <w:sz w:val="20"/>
        </w:rPr>
      </w:pPr>
      <w:r w:rsidRPr="00956711">
        <w:rPr>
          <w:rStyle w:val="FootnoteReference"/>
          <w:sz w:val="20"/>
        </w:rPr>
        <w:footnoteRef/>
      </w:r>
      <w:r w:rsidRPr="00956711">
        <w:rPr>
          <w:sz w:val="20"/>
        </w:rPr>
        <w:t xml:space="preserve"> </w:t>
      </w:r>
      <w:r w:rsidRPr="00956711">
        <w:rPr>
          <w:bCs/>
          <w:sz w:val="20"/>
        </w:rPr>
        <w:t>Also, Staff considered the fact that</w:t>
      </w:r>
      <w:r w:rsidRPr="00956711">
        <w:rPr>
          <w:sz w:val="20"/>
        </w:rPr>
        <w:t xml:space="preserve"> </w:t>
      </w:r>
      <w:r w:rsidRPr="00956711">
        <w:rPr>
          <w:bCs/>
          <w:sz w:val="20"/>
        </w:rPr>
        <w:t xml:space="preserve">the Company’s own MG0 winter selection analysis ranked the projects </w:t>
      </w:r>
      <w:r w:rsidR="00494AB3" w:rsidRPr="003651CC">
        <w:rPr>
          <w:bCs/>
          <w:sz w:val="20"/>
          <w:highlight w:val="black"/>
        </w:rPr>
        <w:t>xxxxxx xxxxxxxxxxxxxxxxxxxxxxxxxxxxxxxxxxxxxx xxxxxxxxxxxxxxxxxxxxxxxxxxxxxxxxxxxxxxxxxxxxxxxxxxx xxxxxxxxxxxxxxxx.</w:t>
      </w:r>
    </w:p>
  </w:footnote>
  <w:footnote w:id="57">
    <w:p w14:paraId="02B7C683" w14:textId="0C677DB4" w:rsidR="005958ED" w:rsidRDefault="005958ED" w:rsidP="005958ED">
      <w:pPr>
        <w:pStyle w:val="FootnoteText"/>
        <w:ind w:left="180" w:hanging="180"/>
      </w:pPr>
      <w:r w:rsidRPr="005958ED">
        <w:rPr>
          <w:rStyle w:val="FootnoteReference"/>
          <w:sz w:val="20"/>
          <w:szCs w:val="16"/>
        </w:rPr>
        <w:footnoteRef/>
      </w:r>
      <w:r w:rsidRPr="005958ED">
        <w:rPr>
          <w:sz w:val="20"/>
          <w:szCs w:val="16"/>
        </w:rPr>
        <w:t xml:space="preserve"> Includes Additional Sum, Capacity Payments, Equity Costs Capital Revenue Requirements, Fixed Fuel Costs, Maintenance Capital Revenue Requirements, Fixed O&amp;M, Transmission Costs, and Interconnection Costs.</w:t>
      </w:r>
      <w:r>
        <w:rPr>
          <w:sz w:val="20"/>
          <w:szCs w:val="16"/>
        </w:rPr>
        <w:t xml:space="preserve">  Excludes energy and renewable integration benefits.</w:t>
      </w:r>
    </w:p>
  </w:footnote>
  <w:footnote w:id="58">
    <w:p w14:paraId="1A7A46D8" w14:textId="7D357A1A" w:rsidR="009C1D8D" w:rsidRDefault="009C1D8D">
      <w:pPr>
        <w:pStyle w:val="FootnoteText"/>
      </w:pPr>
      <w:r>
        <w:rPr>
          <w:rStyle w:val="FootnoteReference"/>
        </w:rPr>
        <w:footnoteRef/>
      </w:r>
      <w:r>
        <w:t xml:space="preserve"> </w:t>
      </w:r>
      <w:r w:rsidR="00086398" w:rsidRPr="00086398">
        <w:rPr>
          <w:sz w:val="20"/>
          <w:szCs w:val="16"/>
        </w:rPr>
        <w:t>https://law.justia.com/codes/georgia/title-46/chapter-3a/section-46-3a-8/</w:t>
      </w:r>
    </w:p>
  </w:footnote>
  <w:footnote w:id="59">
    <w:p w14:paraId="11CD01C1" w14:textId="7BCE2FEF" w:rsidR="006314AD" w:rsidRPr="00C8707B" w:rsidRDefault="006314AD" w:rsidP="00C8707B">
      <w:pPr>
        <w:pStyle w:val="FootnoteText"/>
        <w:ind w:left="180" w:hanging="180"/>
        <w:rPr>
          <w:sz w:val="20"/>
        </w:rPr>
      </w:pPr>
      <w:r w:rsidRPr="00C8707B">
        <w:rPr>
          <w:rStyle w:val="FootnoteReference"/>
          <w:sz w:val="20"/>
        </w:rPr>
        <w:footnoteRef/>
      </w:r>
      <w:r w:rsidRPr="00C8707B">
        <w:rPr>
          <w:sz w:val="20"/>
        </w:rPr>
        <w:t xml:space="preserve"> </w:t>
      </w:r>
      <w:r w:rsidR="00D11CEA" w:rsidRPr="00C8707B">
        <w:rPr>
          <w:sz w:val="20"/>
        </w:rPr>
        <w:t>The Company discussed these two</w:t>
      </w:r>
      <w:r w:rsidR="00B87929" w:rsidRPr="00C8707B">
        <w:rPr>
          <w:sz w:val="20"/>
        </w:rPr>
        <w:t xml:space="preserve"> </w:t>
      </w:r>
      <w:r w:rsidR="00F8256E">
        <w:rPr>
          <w:sz w:val="20"/>
        </w:rPr>
        <w:t xml:space="preserve">reliable capacity adjustments </w:t>
      </w:r>
      <w:r w:rsidR="00606E71">
        <w:rPr>
          <w:sz w:val="20"/>
        </w:rPr>
        <w:t>during</w:t>
      </w:r>
      <w:r w:rsidR="00B87929" w:rsidRPr="00C8707B">
        <w:rPr>
          <w:sz w:val="20"/>
        </w:rPr>
        <w:t xml:space="preserve"> its direct testimony hearing on </w:t>
      </w:r>
      <w:r w:rsidR="00935AE8">
        <w:rPr>
          <w:sz w:val="20"/>
        </w:rPr>
        <w:t>October 21, 2025</w:t>
      </w:r>
      <w:r w:rsidR="00606E71">
        <w:rPr>
          <w:sz w:val="20"/>
        </w:rPr>
        <w:t>. This discussion is found o</w:t>
      </w:r>
      <w:r w:rsidR="00C44F8F">
        <w:rPr>
          <w:sz w:val="20"/>
        </w:rPr>
        <w:t>n p. 34</w:t>
      </w:r>
      <w:r w:rsidR="0016491A">
        <w:rPr>
          <w:sz w:val="20"/>
        </w:rPr>
        <w:t>2</w:t>
      </w:r>
      <w:r w:rsidR="00C44F8F">
        <w:rPr>
          <w:sz w:val="20"/>
        </w:rPr>
        <w:t xml:space="preserve"> of the Day 1 Hearing Transcript</w:t>
      </w:r>
      <w:r w:rsidR="00B87929" w:rsidRPr="00C8707B">
        <w:rPr>
          <w:sz w:val="20"/>
        </w:rPr>
        <w:t>. Company witness Looney stated</w:t>
      </w:r>
      <w:r w:rsidR="008C3D79">
        <w:rPr>
          <w:sz w:val="20"/>
        </w:rPr>
        <w:t>,</w:t>
      </w:r>
      <w:r w:rsidR="00B87929" w:rsidRPr="00C8707B">
        <w:rPr>
          <w:sz w:val="20"/>
        </w:rPr>
        <w:t xml:space="preserve"> “</w:t>
      </w:r>
      <w:r w:rsidR="00C8707B" w:rsidRPr="00C8707B">
        <w:rPr>
          <w:sz w:val="20"/>
        </w:rPr>
        <w:t>And so you have those two impacts that provide sort of the final, incremental,</w:t>
      </w:r>
      <w:r w:rsidR="00C8707B">
        <w:rPr>
          <w:sz w:val="20"/>
        </w:rPr>
        <w:t xml:space="preserve"> </w:t>
      </w:r>
      <w:r w:rsidR="00C8707B" w:rsidRPr="00C8707B">
        <w:rPr>
          <w:sz w:val="20"/>
        </w:rPr>
        <w:t>reliable capacity that would be used in the resource ledger purposes.</w:t>
      </w:r>
      <w:r w:rsidR="00AC5407">
        <w:rPr>
          <w:sz w:val="20"/>
        </w:rPr>
        <w:t>”</w:t>
      </w:r>
    </w:p>
  </w:footnote>
  <w:footnote w:id="60">
    <w:p w14:paraId="4E3AD343" w14:textId="7F412DED" w:rsidR="004B4927" w:rsidRDefault="004B4927" w:rsidP="00C8707B">
      <w:pPr>
        <w:pStyle w:val="FootnoteText"/>
        <w:ind w:left="180" w:hanging="180"/>
      </w:pPr>
      <w:r w:rsidRPr="00531818">
        <w:rPr>
          <w:rStyle w:val="FootnoteReference"/>
          <w:sz w:val="20"/>
        </w:rPr>
        <w:footnoteRef/>
      </w:r>
      <w:r w:rsidRPr="00531818">
        <w:rPr>
          <w:sz w:val="20"/>
        </w:rPr>
        <w:t xml:space="preserve"> </w:t>
      </w:r>
      <w:r w:rsidR="005A6042" w:rsidRPr="00531818">
        <w:rPr>
          <w:sz w:val="20"/>
        </w:rPr>
        <w:t xml:space="preserve">Application, </w:t>
      </w:r>
      <w:r w:rsidR="007B295E" w:rsidRPr="00531818">
        <w:rPr>
          <w:sz w:val="20"/>
        </w:rPr>
        <w:t>Appendix</w:t>
      </w:r>
      <w:r w:rsidR="005A6042" w:rsidRPr="00531818">
        <w:rPr>
          <w:sz w:val="20"/>
        </w:rPr>
        <w:t xml:space="preserve"> B, </w:t>
      </w:r>
      <w:r w:rsidR="00531818" w:rsidRPr="00531818">
        <w:rPr>
          <w:sz w:val="20"/>
        </w:rPr>
        <w:t>“</w:t>
      </w:r>
      <w:r w:rsidR="005A6042" w:rsidRPr="00531818">
        <w:rPr>
          <w:sz w:val="20"/>
        </w:rPr>
        <w:t>Thermal Certification Book</w:t>
      </w:r>
      <w:r w:rsidR="00531818" w:rsidRPr="00531818">
        <w:rPr>
          <w:sz w:val="20"/>
        </w:rPr>
        <w:t>.xlsx”</w:t>
      </w:r>
      <w:r>
        <w:rPr>
          <w:sz w:val="20"/>
          <w:szCs w:val="16"/>
        </w:rPr>
        <w:t xml:space="preserve"> </w:t>
      </w:r>
    </w:p>
  </w:footnote>
  <w:footnote w:id="61">
    <w:p w14:paraId="67C27C33" w14:textId="77777777" w:rsidR="00055B90" w:rsidRPr="003D7FDA" w:rsidRDefault="00055B90" w:rsidP="00F151B6">
      <w:pPr>
        <w:pStyle w:val="FootnoteText"/>
        <w:ind w:left="180" w:hanging="180"/>
        <w:rPr>
          <w:sz w:val="20"/>
        </w:rPr>
      </w:pPr>
      <w:r w:rsidRPr="003D7FDA">
        <w:rPr>
          <w:rStyle w:val="FootnoteReference"/>
          <w:sz w:val="20"/>
        </w:rPr>
        <w:footnoteRef/>
      </w:r>
      <w:r w:rsidRPr="003D7FDA">
        <w:rPr>
          <w:sz w:val="20"/>
        </w:rPr>
        <w:t xml:space="preserve"> KPSC Docket 2025-00045 </w:t>
      </w:r>
      <w:hyperlink r:id="rId5" w:history="1">
        <w:r w:rsidRPr="003D7FDA">
          <w:rPr>
            <w:rStyle w:val="Hyperlink"/>
            <w:sz w:val="20"/>
          </w:rPr>
          <w:t>https://psc.ky.gov/Case/ViewCaseFilings/2025-00045</w:t>
        </w:r>
      </w:hyperlink>
      <w:r w:rsidRPr="003D7FDA">
        <w:rPr>
          <w:sz w:val="20"/>
        </w:rPr>
        <w:t xml:space="preserve">, See response to AG-KIUC 1-18 and 1-28. </w:t>
      </w:r>
    </w:p>
  </w:footnote>
  <w:footnote w:id="62">
    <w:p w14:paraId="39C2140F" w14:textId="77777777" w:rsidR="00055B90" w:rsidRPr="000465EA" w:rsidRDefault="00055B90" w:rsidP="00F151B6">
      <w:pPr>
        <w:pStyle w:val="FootnoteText"/>
        <w:ind w:left="180" w:hanging="180"/>
        <w:rPr>
          <w:sz w:val="20"/>
          <w:szCs w:val="16"/>
        </w:rPr>
      </w:pPr>
      <w:r w:rsidRPr="000465EA">
        <w:rPr>
          <w:rStyle w:val="FootnoteReference"/>
          <w:sz w:val="20"/>
          <w:szCs w:val="16"/>
        </w:rPr>
        <w:footnoteRef/>
      </w:r>
      <w:r w:rsidRPr="000465EA">
        <w:rPr>
          <w:sz w:val="20"/>
          <w:szCs w:val="16"/>
        </w:rPr>
        <w:t xml:space="preserve"> https://opc.com/newgeneration/monroecounty</w:t>
      </w:r>
      <w:r>
        <w:rPr>
          <w:sz w:val="20"/>
          <w:szCs w:val="16"/>
        </w:rPr>
        <w:t xml:space="preserve">/ </w:t>
      </w:r>
    </w:p>
  </w:footnote>
  <w:footnote w:id="63">
    <w:p w14:paraId="3E83FB21" w14:textId="77777777" w:rsidR="00DD4612" w:rsidRPr="000465EA" w:rsidRDefault="00DD4612" w:rsidP="00F151B6">
      <w:pPr>
        <w:pStyle w:val="FootnoteText"/>
        <w:ind w:left="180" w:hanging="180"/>
        <w:rPr>
          <w:sz w:val="20"/>
        </w:rPr>
      </w:pPr>
      <w:r w:rsidRPr="000465EA">
        <w:rPr>
          <w:rStyle w:val="FootnoteReference"/>
          <w:sz w:val="20"/>
        </w:rPr>
        <w:footnoteRef/>
      </w:r>
      <w:r w:rsidRPr="000465EA">
        <w:rPr>
          <w:sz w:val="20"/>
        </w:rPr>
        <w:t xml:space="preserve"> </w:t>
      </w:r>
      <w:r>
        <w:rPr>
          <w:sz w:val="20"/>
        </w:rPr>
        <w:t xml:space="preserve">LPSC Docket </w:t>
      </w:r>
      <w:r w:rsidRPr="009042BD">
        <w:rPr>
          <w:sz w:val="20"/>
        </w:rPr>
        <w:t>U-37425</w:t>
      </w:r>
      <w:r>
        <w:rPr>
          <w:sz w:val="20"/>
        </w:rPr>
        <w:t xml:space="preserve">. </w:t>
      </w:r>
      <w:hyperlink r:id="rId6" w:history="1">
        <w:r w:rsidRPr="00542612">
          <w:rPr>
            <w:rStyle w:val="Hyperlink"/>
            <w:sz w:val="20"/>
          </w:rPr>
          <w:t>https://lpscpubvalence.lpsc.louisiana.gov/portal/PSC/DocketDetails?docketId=32146</w:t>
        </w:r>
      </w:hyperlink>
      <w:r>
        <w:rPr>
          <w:sz w:val="20"/>
        </w:rPr>
        <w:t xml:space="preserve"> </w:t>
      </w:r>
    </w:p>
  </w:footnote>
  <w:footnote w:id="64">
    <w:p w14:paraId="6845F222" w14:textId="77777777" w:rsidR="00DD4612" w:rsidRPr="000465EA" w:rsidRDefault="00DD4612" w:rsidP="00F151B6">
      <w:pPr>
        <w:pStyle w:val="FootnoteText"/>
        <w:ind w:left="180" w:hanging="180"/>
        <w:rPr>
          <w:sz w:val="20"/>
        </w:rPr>
      </w:pPr>
      <w:r w:rsidRPr="000465EA">
        <w:rPr>
          <w:rStyle w:val="FootnoteReference"/>
          <w:sz w:val="20"/>
        </w:rPr>
        <w:footnoteRef/>
      </w:r>
      <w:r w:rsidRPr="000465EA">
        <w:rPr>
          <w:sz w:val="20"/>
        </w:rPr>
        <w:t xml:space="preserve"> </w:t>
      </w:r>
      <w:hyperlink r:id="rId7" w:tgtFrame="_blank" w:history="1">
        <w:r w:rsidRPr="00F24AFF">
          <w:rPr>
            <w:rStyle w:val="Hyperlink"/>
            <w:sz w:val="20"/>
          </w:rPr>
          <w:t>Santee Cooper 2025 IRP Update</w:t>
        </w:r>
      </w:hyperlink>
      <w:r>
        <w:rPr>
          <w:sz w:val="20"/>
        </w:rPr>
        <w:t>, SCPSC Docket 2025-18-E, Application, September 16, 2025, p. 9</w:t>
      </w:r>
    </w:p>
  </w:footnote>
  <w:footnote w:id="65">
    <w:p w14:paraId="5E66F7B0" w14:textId="77777777" w:rsidR="00DD4612" w:rsidRDefault="00DD4612" w:rsidP="00F151B6">
      <w:pPr>
        <w:pStyle w:val="FootnoteText"/>
        <w:ind w:left="180" w:hanging="180"/>
      </w:pPr>
      <w:r w:rsidRPr="000465EA">
        <w:rPr>
          <w:rStyle w:val="FootnoteReference"/>
          <w:sz w:val="20"/>
        </w:rPr>
        <w:footnoteRef/>
      </w:r>
      <w:r>
        <w:rPr>
          <w:sz w:val="20"/>
        </w:rPr>
        <w:t xml:space="preserve"> </w:t>
      </w:r>
      <w:r w:rsidRPr="000465EA">
        <w:rPr>
          <w:sz w:val="20"/>
        </w:rPr>
        <w:t xml:space="preserve">NCUC DOCKET NO. E-2, SUB 1318, DOCKET NO. EC-67, SUB 55, Order Dec 6, 2024. </w:t>
      </w:r>
      <w:hyperlink r:id="rId8" w:history="1">
        <w:r w:rsidRPr="000465EA">
          <w:rPr>
            <w:rStyle w:val="Hyperlink"/>
            <w:sz w:val="20"/>
          </w:rPr>
          <w:t>https://starw1.ncuc.gov/NCUC/ViewFile.aspx?Id=cc9d8b07-de43-4c73-baee-fb256ae10332</w:t>
        </w:r>
      </w:hyperlink>
      <w:r>
        <w:rPr>
          <w:sz w:val="20"/>
          <w:szCs w:val="16"/>
        </w:rPr>
        <w:t xml:space="preserve"> </w:t>
      </w:r>
    </w:p>
  </w:footnote>
  <w:footnote w:id="66">
    <w:p w14:paraId="2F390603" w14:textId="77777777" w:rsidR="00DD4612" w:rsidRDefault="00DD4612" w:rsidP="00F151B6">
      <w:pPr>
        <w:pStyle w:val="FootnoteText"/>
        <w:ind w:left="180" w:hanging="180"/>
      </w:pPr>
      <w:r w:rsidRPr="00EC354F">
        <w:rPr>
          <w:rStyle w:val="FootnoteReference"/>
          <w:sz w:val="20"/>
          <w:szCs w:val="16"/>
        </w:rPr>
        <w:footnoteRef/>
      </w:r>
      <w:r w:rsidRPr="00EC354F">
        <w:rPr>
          <w:sz w:val="20"/>
          <w:szCs w:val="16"/>
        </w:rPr>
        <w:t xml:space="preserve"> </w:t>
      </w:r>
      <w:hyperlink r:id="rId9" w:history="1">
        <w:r w:rsidRPr="00EC354F">
          <w:rPr>
            <w:rStyle w:val="Hyperlink"/>
            <w:sz w:val="20"/>
            <w:szCs w:val="16"/>
          </w:rPr>
          <w:t>https://dms.psc.sc.gov/Web/Dockets/Detail/119473</w:t>
        </w:r>
      </w:hyperlink>
      <w:r w:rsidRPr="00EC354F">
        <w:rPr>
          <w:sz w:val="20"/>
          <w:szCs w:val="16"/>
        </w:rPr>
        <w:t xml:space="preserve"> </w:t>
      </w:r>
    </w:p>
  </w:footnote>
  <w:footnote w:id="67">
    <w:p w14:paraId="7244FAE9" w14:textId="5963678C" w:rsidR="00180F0A" w:rsidRPr="000363FB" w:rsidRDefault="00180F0A" w:rsidP="00BF4F73">
      <w:pPr>
        <w:pStyle w:val="FootnoteText"/>
        <w:ind w:left="270" w:hanging="270"/>
        <w:rPr>
          <w:i/>
          <w:sz w:val="20"/>
        </w:rPr>
      </w:pPr>
      <w:r w:rsidRPr="000363FB">
        <w:rPr>
          <w:rStyle w:val="FootnoteReference"/>
          <w:sz w:val="20"/>
        </w:rPr>
        <w:footnoteRef/>
      </w:r>
      <w:r w:rsidRPr="000363FB">
        <w:rPr>
          <w:sz w:val="20"/>
        </w:rPr>
        <w:t xml:space="preserve"> </w:t>
      </w:r>
      <w:r w:rsidR="00D4122D" w:rsidRPr="000363FB">
        <w:rPr>
          <w:sz w:val="20"/>
        </w:rPr>
        <w:t>STF-PIA-1-1, GPC RFP – Gas Forecast Bid Summary 10-29-2024.xlsx.</w:t>
      </w:r>
    </w:p>
  </w:footnote>
  <w:footnote w:id="68">
    <w:p w14:paraId="5B5A9F40" w14:textId="1A453202" w:rsidR="00180F0A" w:rsidRPr="000363FB" w:rsidRDefault="00180F0A" w:rsidP="00BF4F73">
      <w:pPr>
        <w:pStyle w:val="FootnoteText"/>
        <w:ind w:left="270" w:hanging="270"/>
        <w:rPr>
          <w:sz w:val="20"/>
        </w:rPr>
      </w:pPr>
      <w:r w:rsidRPr="000363FB">
        <w:rPr>
          <w:rStyle w:val="FootnoteReference"/>
          <w:sz w:val="20"/>
        </w:rPr>
        <w:footnoteRef/>
      </w:r>
      <w:r w:rsidRPr="000363FB">
        <w:rPr>
          <w:sz w:val="20"/>
        </w:rPr>
        <w:t xml:space="preserve"> STF-PIA-1-1, GPC RFP – Gas Forecast Bid Summary 10-29-2024.xlsx. For Bowen 7-10, the Company anticipates FT costs </w:t>
      </w:r>
      <w:r w:rsidRPr="003651CC">
        <w:rPr>
          <w:sz w:val="20"/>
        </w:rPr>
        <w:t xml:space="preserve">would run </w:t>
      </w:r>
      <w:r w:rsidRPr="003651CC">
        <w:rPr>
          <w:sz w:val="20"/>
          <w:highlight w:val="black"/>
          <w:shd w:val="clear" w:color="auto" w:fill="FFFF00"/>
        </w:rPr>
        <w:t>$</w:t>
      </w:r>
      <w:r w:rsidR="003651CC" w:rsidRPr="003651CC">
        <w:rPr>
          <w:sz w:val="20"/>
          <w:highlight w:val="black"/>
          <w:shd w:val="clear" w:color="auto" w:fill="FFFF00"/>
        </w:rPr>
        <w:t>....</w:t>
      </w:r>
      <w:r w:rsidR="003651CC">
        <w:rPr>
          <w:sz w:val="20"/>
          <w:highlight w:val="black"/>
          <w:shd w:val="clear" w:color="auto" w:fill="FFFF00"/>
        </w:rPr>
        <w:t>.......</w:t>
      </w:r>
      <w:r w:rsidR="003651CC" w:rsidRPr="003651CC">
        <w:rPr>
          <w:sz w:val="20"/>
          <w:highlight w:val="black"/>
          <w:shd w:val="clear" w:color="auto" w:fill="FFFF00"/>
        </w:rPr>
        <w:t>...</w:t>
      </w:r>
      <w:r w:rsidR="003651CC" w:rsidRPr="003651CC">
        <w:rPr>
          <w:sz w:val="20"/>
          <w:highlight w:val="black"/>
        </w:rPr>
        <w:t>.</w:t>
      </w:r>
      <w:r w:rsidR="003651CC" w:rsidRPr="003651CC">
        <w:rPr>
          <w:sz w:val="20"/>
        </w:rPr>
        <w:t xml:space="preserve"> </w:t>
      </w:r>
      <w:r w:rsidRPr="003651CC">
        <w:rPr>
          <w:sz w:val="20"/>
        </w:rPr>
        <w:t>per year, for the</w:t>
      </w:r>
      <w:r w:rsidR="003651CC" w:rsidRPr="003651CC">
        <w:rPr>
          <w:sz w:val="20"/>
        </w:rPr>
        <w:t xml:space="preserve"> </w:t>
      </w:r>
      <w:r w:rsidR="003651CC" w:rsidRPr="003651CC">
        <w:rPr>
          <w:sz w:val="20"/>
          <w:highlight w:val="black"/>
          <w:shd w:val="clear" w:color="auto" w:fill="FFFF00"/>
        </w:rPr>
        <w:t>…</w:t>
      </w:r>
      <w:r w:rsidR="003651CC">
        <w:rPr>
          <w:sz w:val="20"/>
          <w:highlight w:val="black"/>
          <w:shd w:val="clear" w:color="auto" w:fill="FFFF00"/>
        </w:rPr>
        <w:t>…….</w:t>
      </w:r>
      <w:r w:rsidR="003651CC" w:rsidRPr="003651CC">
        <w:rPr>
          <w:sz w:val="20"/>
          <w:highlight w:val="black"/>
          <w:shd w:val="clear" w:color="auto" w:fill="FFFF00"/>
        </w:rPr>
        <w:t>…</w:t>
      </w:r>
      <w:r w:rsidR="003651CC" w:rsidRPr="003651CC">
        <w:rPr>
          <w:sz w:val="20"/>
        </w:rPr>
        <w:t xml:space="preserve"> </w:t>
      </w:r>
      <w:r w:rsidRPr="003651CC">
        <w:rPr>
          <w:sz w:val="20"/>
        </w:rPr>
        <w:t>MMBtu</w:t>
      </w:r>
      <w:r w:rsidRPr="000363FB">
        <w:rPr>
          <w:sz w:val="20"/>
        </w:rPr>
        <w:t>/day</w:t>
      </w:r>
      <w:r w:rsidR="00F84718" w:rsidRPr="000363FB">
        <w:rPr>
          <w:sz w:val="20"/>
        </w:rPr>
        <w:t>.</w:t>
      </w:r>
    </w:p>
  </w:footnote>
  <w:footnote w:id="69">
    <w:p w14:paraId="6489398D" w14:textId="50618C29" w:rsidR="006B64E2" w:rsidRPr="0074248B" w:rsidRDefault="006B64E2" w:rsidP="0074248B">
      <w:pPr>
        <w:pStyle w:val="FootnoteText"/>
        <w:ind w:left="270" w:hanging="270"/>
        <w:rPr>
          <w:sz w:val="20"/>
        </w:rPr>
      </w:pPr>
      <w:r w:rsidRPr="009D30B7">
        <w:rPr>
          <w:rStyle w:val="FootnoteReference"/>
          <w:sz w:val="20"/>
          <w:szCs w:val="16"/>
        </w:rPr>
        <w:footnoteRef/>
      </w:r>
      <w:r w:rsidRPr="009D30B7">
        <w:rPr>
          <w:sz w:val="20"/>
          <w:szCs w:val="16"/>
        </w:rPr>
        <w:t xml:space="preserve"> </w:t>
      </w:r>
      <w:r>
        <w:rPr>
          <w:sz w:val="20"/>
          <w:szCs w:val="16"/>
        </w:rPr>
        <w:t>Di</w:t>
      </w:r>
      <w:r w:rsidRPr="009D30B7">
        <w:rPr>
          <w:sz w:val="20"/>
          <w:szCs w:val="16"/>
        </w:rPr>
        <w:t xml:space="preserve">rect testimony of </w:t>
      </w:r>
      <w:r>
        <w:rPr>
          <w:sz w:val="20"/>
          <w:szCs w:val="16"/>
        </w:rPr>
        <w:t>M</w:t>
      </w:r>
      <w:r w:rsidRPr="009D30B7">
        <w:rPr>
          <w:sz w:val="20"/>
          <w:szCs w:val="16"/>
        </w:rPr>
        <w:t xml:space="preserve">ichael </w:t>
      </w:r>
      <w:r w:rsidR="00AA107F">
        <w:rPr>
          <w:sz w:val="20"/>
          <w:szCs w:val="16"/>
        </w:rPr>
        <w:t>B</w:t>
      </w:r>
      <w:r w:rsidRPr="009D30B7">
        <w:rPr>
          <w:sz w:val="20"/>
          <w:szCs w:val="16"/>
        </w:rPr>
        <w:t xml:space="preserve">ush and </w:t>
      </w:r>
      <w:r>
        <w:rPr>
          <w:sz w:val="20"/>
          <w:szCs w:val="16"/>
        </w:rPr>
        <w:t>R</w:t>
      </w:r>
      <w:r w:rsidRPr="009D30B7">
        <w:rPr>
          <w:sz w:val="20"/>
          <w:szCs w:val="16"/>
        </w:rPr>
        <w:t xml:space="preserve">obert </w:t>
      </w:r>
      <w:r>
        <w:rPr>
          <w:sz w:val="20"/>
          <w:szCs w:val="16"/>
        </w:rPr>
        <w:t>H</w:t>
      </w:r>
      <w:r w:rsidRPr="009D30B7">
        <w:rPr>
          <w:sz w:val="20"/>
          <w:szCs w:val="16"/>
        </w:rPr>
        <w:t>ayes</w:t>
      </w:r>
      <w:r w:rsidR="006D1F4F">
        <w:rPr>
          <w:sz w:val="20"/>
          <w:szCs w:val="16"/>
        </w:rPr>
        <w:t xml:space="preserve">. Footnotes 1 and 2 </w:t>
      </w:r>
      <w:r w:rsidR="00A97D0A">
        <w:rPr>
          <w:sz w:val="20"/>
          <w:szCs w:val="16"/>
        </w:rPr>
        <w:t xml:space="preserve">state </w:t>
      </w:r>
      <w:r w:rsidR="00DA0287">
        <w:rPr>
          <w:sz w:val="20"/>
          <w:szCs w:val="16"/>
        </w:rPr>
        <w:t>that the</w:t>
      </w:r>
      <w:r w:rsidR="00E8289E">
        <w:rPr>
          <w:sz w:val="20"/>
          <w:szCs w:val="16"/>
        </w:rPr>
        <w:t>se</w:t>
      </w:r>
      <w:r w:rsidR="00DA0287">
        <w:rPr>
          <w:sz w:val="20"/>
          <w:szCs w:val="16"/>
        </w:rPr>
        <w:t xml:space="preserve"> projects will have </w:t>
      </w:r>
      <w:r w:rsidRPr="009D30B7">
        <w:rPr>
          <w:sz w:val="20"/>
          <w:szCs w:val="16"/>
        </w:rPr>
        <w:t xml:space="preserve">2029 and 2030 </w:t>
      </w:r>
      <w:r w:rsidR="00A97D0A">
        <w:rPr>
          <w:sz w:val="20"/>
          <w:szCs w:val="16"/>
        </w:rPr>
        <w:t xml:space="preserve">CODs </w:t>
      </w:r>
      <w:r w:rsidR="00DA0287">
        <w:rPr>
          <w:sz w:val="20"/>
          <w:szCs w:val="16"/>
        </w:rPr>
        <w:t xml:space="preserve">and that the Company </w:t>
      </w:r>
      <w:r w:rsidR="00924C0E">
        <w:rPr>
          <w:sz w:val="20"/>
          <w:szCs w:val="16"/>
        </w:rPr>
        <w:t xml:space="preserve">has not yet entered into agreements with any </w:t>
      </w:r>
      <w:proofErr w:type="gramStart"/>
      <w:r w:rsidR="00924C0E">
        <w:rPr>
          <w:sz w:val="20"/>
          <w:szCs w:val="16"/>
        </w:rPr>
        <w:t>supplier, but</w:t>
      </w:r>
      <w:proofErr w:type="gramEnd"/>
      <w:r w:rsidR="00924C0E">
        <w:rPr>
          <w:sz w:val="20"/>
          <w:szCs w:val="16"/>
        </w:rPr>
        <w:t xml:space="preserve"> may </w:t>
      </w:r>
      <w:r w:rsidR="005F3681">
        <w:rPr>
          <w:sz w:val="20"/>
          <w:szCs w:val="16"/>
        </w:rPr>
        <w:t xml:space="preserve">do so with either </w:t>
      </w:r>
      <w:r w:rsidRPr="009D30B7">
        <w:rPr>
          <w:sz w:val="20"/>
          <w:szCs w:val="16"/>
        </w:rPr>
        <w:t>Tesla or an alternate supplier of a comparable product.</w:t>
      </w:r>
    </w:p>
  </w:footnote>
  <w:footnote w:id="70">
    <w:p w14:paraId="5A566033" w14:textId="79171560" w:rsidR="002F3F42" w:rsidRDefault="002F3F42">
      <w:pPr>
        <w:pStyle w:val="FootnoteText"/>
      </w:pPr>
      <w:r w:rsidRPr="002F3F42">
        <w:rPr>
          <w:rStyle w:val="FootnoteReference"/>
          <w:sz w:val="20"/>
          <w:szCs w:val="16"/>
        </w:rPr>
        <w:footnoteRef/>
      </w:r>
      <w:r w:rsidRPr="002F3F42">
        <w:rPr>
          <w:sz w:val="20"/>
          <w:szCs w:val="16"/>
        </w:rPr>
        <w:t xml:space="preserve"> STF-PIA-3-7</w:t>
      </w:r>
      <w:r w:rsidR="00686AD0">
        <w:rPr>
          <w:sz w:val="20"/>
          <w:szCs w:val="16"/>
        </w:rPr>
        <w:t xml:space="preserve"> </w:t>
      </w:r>
      <w:r w:rsidR="005D1CE8">
        <w:rPr>
          <w:sz w:val="20"/>
          <w:szCs w:val="16"/>
        </w:rPr>
        <w:t>(c)</w:t>
      </w:r>
      <w:r w:rsidR="00C7431B">
        <w:rPr>
          <w:sz w:val="20"/>
          <w:szCs w:val="16"/>
        </w:rPr>
        <w:t>.</w:t>
      </w:r>
    </w:p>
  </w:footnote>
  <w:footnote w:id="71">
    <w:p w14:paraId="559615E5" w14:textId="77777777" w:rsidR="00652B4B" w:rsidRPr="00060ACA" w:rsidRDefault="00652B4B" w:rsidP="006A0104">
      <w:pPr>
        <w:pStyle w:val="FootnoteText"/>
        <w:keepLines/>
        <w:ind w:left="187" w:hanging="187"/>
        <w:rPr>
          <w:sz w:val="20"/>
        </w:rPr>
      </w:pPr>
      <w:r w:rsidRPr="00060ACA">
        <w:rPr>
          <w:rStyle w:val="FootnoteReference"/>
          <w:sz w:val="20"/>
        </w:rPr>
        <w:footnoteRef/>
      </w:r>
      <w:r w:rsidRPr="00060ACA">
        <w:rPr>
          <w:sz w:val="20"/>
        </w:rPr>
        <w:t xml:space="preserve"> STF-PIA-10-9(a), “the Company has never used Overland, DEPCOM, or Crowder on a project that has achieved Commercial Operation. However, Overland is a subsidiary of Black and Veatch Construction Inc., which has executed a Combined Cycle project that has recently achieved Commercial Operation with a Southern Company affiliate”</w:t>
      </w:r>
    </w:p>
  </w:footnote>
  <w:footnote w:id="72">
    <w:p w14:paraId="3F76F03E" w14:textId="37258E61" w:rsidR="00403317" w:rsidRDefault="00403317" w:rsidP="00060ACA">
      <w:pPr>
        <w:pStyle w:val="FootnoteText"/>
        <w:ind w:left="180" w:hanging="180"/>
      </w:pPr>
      <w:r w:rsidRPr="007F3E15">
        <w:rPr>
          <w:rStyle w:val="FootnoteReference"/>
          <w:sz w:val="20"/>
          <w:szCs w:val="16"/>
        </w:rPr>
        <w:footnoteRef/>
      </w:r>
      <w:r w:rsidRPr="007F3E15">
        <w:rPr>
          <w:sz w:val="20"/>
          <w:szCs w:val="16"/>
        </w:rPr>
        <w:t xml:space="preserve"> </w:t>
      </w:r>
      <w:r w:rsidR="00BD628D" w:rsidRPr="007F3E15">
        <w:rPr>
          <w:sz w:val="20"/>
          <w:szCs w:val="16"/>
        </w:rPr>
        <w:t xml:space="preserve">Application, Appendix B, </w:t>
      </w:r>
      <w:r w:rsidR="007F3E15" w:rsidRPr="007F3E15">
        <w:rPr>
          <w:sz w:val="20"/>
          <w:szCs w:val="16"/>
        </w:rPr>
        <w:t>“BESS Certification Book.xlsx” and “BESS+SOLAR Certification Book.xlsx”</w:t>
      </w:r>
    </w:p>
  </w:footnote>
  <w:footnote w:id="73">
    <w:p w14:paraId="024A5C8D" w14:textId="77777777" w:rsidR="00786423" w:rsidRPr="007A7A00" w:rsidRDefault="00786423" w:rsidP="00786423">
      <w:pPr>
        <w:pStyle w:val="FootnoteText"/>
        <w:rPr>
          <w:sz w:val="20"/>
        </w:rPr>
      </w:pPr>
      <w:r w:rsidRPr="009C1B89">
        <w:rPr>
          <w:rStyle w:val="FootnoteReference"/>
          <w:sz w:val="20"/>
        </w:rPr>
        <w:footnoteRef/>
      </w:r>
      <w:r w:rsidRPr="007A7A00">
        <w:rPr>
          <w:sz w:val="20"/>
        </w:rPr>
        <w:t xml:space="preserve"> STF-PIA 10-9 (b)</w:t>
      </w:r>
    </w:p>
  </w:footnote>
  <w:footnote w:id="74">
    <w:p w14:paraId="6A8F5DA9" w14:textId="5710C90B" w:rsidR="00DD3ADA" w:rsidRPr="007A7A00" w:rsidRDefault="00DD3ADA">
      <w:pPr>
        <w:pStyle w:val="FootnoteText"/>
        <w:rPr>
          <w:sz w:val="20"/>
        </w:rPr>
      </w:pPr>
      <w:r w:rsidRPr="009C1B89">
        <w:rPr>
          <w:rStyle w:val="FootnoteReference"/>
          <w:sz w:val="20"/>
        </w:rPr>
        <w:footnoteRef/>
      </w:r>
      <w:r w:rsidRPr="007A7A00">
        <w:rPr>
          <w:sz w:val="20"/>
        </w:rPr>
        <w:t xml:space="preserve"> STF-PIA-10-</w:t>
      </w:r>
      <w:r w:rsidR="00CC2FED">
        <w:rPr>
          <w:sz w:val="20"/>
        </w:rPr>
        <w:t>9</w:t>
      </w:r>
      <w:r w:rsidRPr="007A7A00">
        <w:rPr>
          <w:sz w:val="20"/>
        </w:rPr>
        <w:t xml:space="preserve"> (a)</w:t>
      </w:r>
    </w:p>
  </w:footnote>
  <w:footnote w:id="75">
    <w:p w14:paraId="07A573EA" w14:textId="3C62AE01" w:rsidR="003951A7" w:rsidRPr="007A7A00" w:rsidRDefault="003951A7">
      <w:pPr>
        <w:pStyle w:val="FootnoteText"/>
        <w:rPr>
          <w:sz w:val="20"/>
        </w:rPr>
      </w:pPr>
      <w:r w:rsidRPr="009C1B89">
        <w:rPr>
          <w:rStyle w:val="FootnoteReference"/>
          <w:sz w:val="20"/>
        </w:rPr>
        <w:footnoteRef/>
      </w:r>
      <w:r w:rsidRPr="007A7A00">
        <w:rPr>
          <w:sz w:val="20"/>
        </w:rPr>
        <w:t xml:space="preserve"> </w:t>
      </w:r>
      <w:r w:rsidR="00206330" w:rsidRPr="007A7A00">
        <w:rPr>
          <w:sz w:val="20"/>
        </w:rPr>
        <w:t>STF-PIA-10-6 (c)</w:t>
      </w:r>
    </w:p>
  </w:footnote>
  <w:footnote w:id="76">
    <w:p w14:paraId="6AE8F0C3" w14:textId="05B02DD7" w:rsidR="00904048" w:rsidRDefault="00904048" w:rsidP="00840709">
      <w:pPr>
        <w:pStyle w:val="FootnoteText"/>
      </w:pPr>
      <w:r w:rsidRPr="00BD2063">
        <w:rPr>
          <w:rStyle w:val="FootnoteReference"/>
          <w:sz w:val="20"/>
          <w:szCs w:val="16"/>
        </w:rPr>
        <w:footnoteRef/>
      </w:r>
      <w:r w:rsidRPr="00BD2063">
        <w:rPr>
          <w:sz w:val="20"/>
          <w:szCs w:val="16"/>
        </w:rPr>
        <w:t xml:space="preserve"> PIA 1-18</w:t>
      </w:r>
    </w:p>
  </w:footnote>
  <w:footnote w:id="77">
    <w:p w14:paraId="6CDAF7B2" w14:textId="12DB39F6" w:rsidR="000445FC" w:rsidRPr="000445FC" w:rsidRDefault="000445FC">
      <w:pPr>
        <w:pStyle w:val="FootnoteText"/>
        <w:rPr>
          <w:sz w:val="20"/>
          <w:szCs w:val="16"/>
        </w:rPr>
      </w:pPr>
      <w:r w:rsidRPr="000445FC">
        <w:rPr>
          <w:rStyle w:val="FootnoteReference"/>
          <w:sz w:val="20"/>
          <w:szCs w:val="16"/>
        </w:rPr>
        <w:footnoteRef/>
      </w:r>
      <w:r w:rsidRPr="000445FC">
        <w:rPr>
          <w:sz w:val="20"/>
          <w:szCs w:val="16"/>
        </w:rPr>
        <w:t xml:space="preserve"> STF-PIA-6-</w:t>
      </w:r>
      <w:r w:rsidR="00AC63CC">
        <w:rPr>
          <w:sz w:val="20"/>
          <w:szCs w:val="16"/>
        </w:rPr>
        <w:t>3 and</w:t>
      </w:r>
      <w:r w:rsidRPr="000445FC">
        <w:rPr>
          <w:sz w:val="20"/>
          <w:szCs w:val="16"/>
        </w:rPr>
        <w:t xml:space="preserve"> STF-PIA-6-4</w:t>
      </w:r>
      <w:r w:rsidR="00AC63CC">
        <w:rPr>
          <w:sz w:val="20"/>
          <w:szCs w:val="16"/>
        </w:rPr>
        <w:t>.</w:t>
      </w:r>
    </w:p>
  </w:footnote>
  <w:footnote w:id="78">
    <w:p w14:paraId="4689C97C" w14:textId="04FFC9F0" w:rsidR="000445FC" w:rsidRDefault="000445FC" w:rsidP="000445FC">
      <w:pPr>
        <w:pStyle w:val="FootnoteText"/>
      </w:pPr>
      <w:r w:rsidRPr="000445FC">
        <w:rPr>
          <w:rStyle w:val="FootnoteReference"/>
          <w:sz w:val="20"/>
          <w:szCs w:val="16"/>
        </w:rPr>
        <w:footnoteRef/>
      </w:r>
      <w:r w:rsidRPr="000445FC">
        <w:rPr>
          <w:sz w:val="20"/>
          <w:szCs w:val="16"/>
        </w:rPr>
        <w:t>STF-PIA-6-3</w:t>
      </w:r>
      <w:r w:rsidR="00B406FD">
        <w:rPr>
          <w:sz w:val="20"/>
          <w:szCs w:val="16"/>
        </w:rPr>
        <w:t>.</w:t>
      </w:r>
    </w:p>
  </w:footnote>
  <w:footnote w:id="79">
    <w:p w14:paraId="28DCB015" w14:textId="4937F9EC" w:rsidR="00A94ABC" w:rsidRDefault="00A94ABC">
      <w:pPr>
        <w:pStyle w:val="FootnoteText"/>
      </w:pPr>
      <w:r w:rsidRPr="00A94ABC">
        <w:rPr>
          <w:rStyle w:val="FootnoteReference"/>
          <w:sz w:val="20"/>
          <w:szCs w:val="16"/>
        </w:rPr>
        <w:footnoteRef/>
      </w:r>
      <w:r w:rsidRPr="00A94ABC">
        <w:rPr>
          <w:sz w:val="20"/>
          <w:szCs w:val="16"/>
        </w:rPr>
        <w:t xml:space="preserve"> Staff modeled Gaston operations through 2034.</w:t>
      </w:r>
    </w:p>
  </w:footnote>
  <w:footnote w:id="80">
    <w:p w14:paraId="2E91329E" w14:textId="121C1CA8" w:rsidR="00511491" w:rsidRPr="00061D1E" w:rsidRDefault="00511491" w:rsidP="00AE0C03">
      <w:pPr>
        <w:pStyle w:val="FootnoteText"/>
        <w:ind w:left="270" w:hanging="270"/>
        <w:rPr>
          <w:sz w:val="20"/>
        </w:rPr>
      </w:pPr>
      <w:r w:rsidRPr="00AE0C03">
        <w:rPr>
          <w:rStyle w:val="FootnoteReference"/>
          <w:sz w:val="20"/>
          <w:szCs w:val="16"/>
        </w:rPr>
        <w:footnoteRef/>
      </w:r>
      <w:r w:rsidRPr="00AE0C03">
        <w:rPr>
          <w:sz w:val="20"/>
          <w:szCs w:val="16"/>
        </w:rPr>
        <w:t xml:space="preserve"> Staff did not contemplate alternative futures for existing resources or planned additions, as the focus in this study was to select the best resources from the RFP and Supplemental project options. These adjustments are held constant across all load forecast and sensitivity runs, and as such are assumed to make minimal impacts to overall system dispatch. Staff’s inclusion of the Hatch uprate is not intended to indicate any pre-approval or </w:t>
      </w:r>
      <w:r w:rsidR="00AE0C03" w:rsidRPr="00AE0C03">
        <w:rPr>
          <w:sz w:val="20"/>
          <w:szCs w:val="16"/>
        </w:rPr>
        <w:t>preference for the resource</w:t>
      </w:r>
      <w:r w:rsidR="00AE0C03" w:rsidRPr="00061D1E">
        <w:rPr>
          <w:sz w:val="20"/>
        </w:rPr>
        <w:t>.</w:t>
      </w:r>
    </w:p>
  </w:footnote>
  <w:footnote w:id="81">
    <w:p w14:paraId="39108AF3" w14:textId="77777777" w:rsidR="00DA0A81" w:rsidRPr="00061D1E" w:rsidRDefault="00DA0A81" w:rsidP="00DA0A81">
      <w:pPr>
        <w:pStyle w:val="FootnoteText"/>
        <w:tabs>
          <w:tab w:val="left" w:pos="180"/>
        </w:tabs>
        <w:ind w:left="270" w:hanging="270"/>
        <w:rPr>
          <w:sz w:val="20"/>
        </w:rPr>
      </w:pPr>
      <w:r w:rsidRPr="00061D1E">
        <w:rPr>
          <w:rStyle w:val="FootnoteReference"/>
          <w:sz w:val="20"/>
        </w:rPr>
        <w:footnoteRef/>
      </w:r>
      <w:r w:rsidRPr="00061D1E">
        <w:rPr>
          <w:sz w:val="20"/>
        </w:rPr>
        <w:t xml:space="preserve"> Includes peak diversity adjustment to reconcile individual company peaks to the system peak.  See STF-JKA-1-1 part e.</w:t>
      </w:r>
    </w:p>
  </w:footnote>
  <w:footnote w:id="82">
    <w:p w14:paraId="1D8DAAAA" w14:textId="5C24E4F2" w:rsidR="00AE0C03" w:rsidRPr="00061D1E" w:rsidRDefault="00AE0C03">
      <w:pPr>
        <w:pStyle w:val="FootnoteText"/>
        <w:rPr>
          <w:sz w:val="20"/>
        </w:rPr>
      </w:pPr>
      <w:r w:rsidRPr="00FF0ED9">
        <w:rPr>
          <w:rStyle w:val="FootnoteReference"/>
          <w:sz w:val="20"/>
          <w:szCs w:val="16"/>
        </w:rPr>
        <w:footnoteRef/>
      </w:r>
      <w:r w:rsidRPr="00FF0ED9">
        <w:rPr>
          <w:sz w:val="20"/>
          <w:szCs w:val="16"/>
        </w:rPr>
        <w:t xml:space="preserve"> </w:t>
      </w:r>
      <w:r w:rsidR="00FF0ED9" w:rsidRPr="00FF0ED9">
        <w:rPr>
          <w:sz w:val="20"/>
          <w:szCs w:val="16"/>
        </w:rPr>
        <w:t xml:space="preserve">Enforced </w:t>
      </w:r>
      <w:r w:rsidR="00FF0ED9">
        <w:rPr>
          <w:sz w:val="20"/>
          <w:szCs w:val="16"/>
        </w:rPr>
        <w:t>beginning i</w:t>
      </w:r>
      <w:r w:rsidR="00FF0ED9" w:rsidRPr="00FF0ED9">
        <w:rPr>
          <w:sz w:val="20"/>
          <w:szCs w:val="16"/>
        </w:rPr>
        <w:t xml:space="preserve">n 2029 consistent with Company </w:t>
      </w:r>
      <w:r w:rsidR="00FF0ED9">
        <w:rPr>
          <w:sz w:val="20"/>
          <w:szCs w:val="16"/>
        </w:rPr>
        <w:t xml:space="preserve">mix study </w:t>
      </w:r>
      <w:r w:rsidR="00FF0ED9" w:rsidRPr="00FF0ED9">
        <w:rPr>
          <w:sz w:val="20"/>
          <w:szCs w:val="16"/>
        </w:rPr>
        <w:t>assumptions</w:t>
      </w:r>
      <w:r w:rsidR="00FF0ED9">
        <w:rPr>
          <w:sz w:val="20"/>
          <w:szCs w:val="16"/>
        </w:rPr>
        <w:t>.</w:t>
      </w:r>
    </w:p>
  </w:footnote>
  <w:footnote w:id="83">
    <w:p w14:paraId="1D4D9D74" w14:textId="57E057EC" w:rsidR="00D10624" w:rsidRDefault="00D10624" w:rsidP="00061D1E">
      <w:pPr>
        <w:pStyle w:val="FootnoteText"/>
        <w:ind w:left="180" w:hanging="180"/>
      </w:pPr>
      <w:r w:rsidRPr="00061D1E">
        <w:rPr>
          <w:rStyle w:val="FootnoteReference"/>
          <w:sz w:val="20"/>
        </w:rPr>
        <w:footnoteRef/>
      </w:r>
      <w:r w:rsidR="00061D1E" w:rsidRPr="00061D1E">
        <w:rPr>
          <w:sz w:val="20"/>
        </w:rPr>
        <w:t xml:space="preserve"> </w:t>
      </w:r>
      <w:r w:rsidR="002F6357" w:rsidRPr="00061D1E">
        <w:rPr>
          <w:sz w:val="20"/>
        </w:rPr>
        <w:t xml:space="preserve">The Company’s Tech Portfolio assumed continued </w:t>
      </w:r>
      <w:r w:rsidR="00C25836" w:rsidRPr="00061D1E">
        <w:rPr>
          <w:sz w:val="20"/>
        </w:rPr>
        <w:t xml:space="preserve">federal ITC and PTC through the study period. Staff acknowledges the </w:t>
      </w:r>
      <w:r w:rsidR="00061D1E" w:rsidRPr="00061D1E">
        <w:rPr>
          <w:sz w:val="20"/>
        </w:rPr>
        <w:t xml:space="preserve">July 4, </w:t>
      </w:r>
      <w:proofErr w:type="gramStart"/>
      <w:r w:rsidR="00061D1E" w:rsidRPr="00061D1E">
        <w:rPr>
          <w:sz w:val="20"/>
        </w:rPr>
        <w:t>2025</w:t>
      </w:r>
      <w:proofErr w:type="gramEnd"/>
      <w:r w:rsidR="00061D1E" w:rsidRPr="00061D1E">
        <w:rPr>
          <w:sz w:val="20"/>
        </w:rPr>
        <w:t xml:space="preserve"> OBBBA </w:t>
      </w:r>
      <w:r w:rsidR="00C25836" w:rsidRPr="00061D1E">
        <w:rPr>
          <w:sz w:val="20"/>
        </w:rPr>
        <w:t xml:space="preserve">legislation, </w:t>
      </w:r>
      <w:r w:rsidR="0068670C" w:rsidRPr="00061D1E">
        <w:rPr>
          <w:sz w:val="20"/>
        </w:rPr>
        <w:t>but remained consistent with the 2025 Mix Study</w:t>
      </w:r>
      <w:r w:rsidR="00061D1E" w:rsidRPr="00061D1E">
        <w:rPr>
          <w:sz w:val="20"/>
        </w:rPr>
        <w:t xml:space="preserve"> assumptions for continuity</w:t>
      </w:r>
      <w:r w:rsidR="0068670C" w:rsidRPr="00061D1E">
        <w:rPr>
          <w:sz w:val="20"/>
        </w:rPr>
        <w:t>.  Since Staff’s study is intended to</w:t>
      </w:r>
      <w:r w:rsidR="00061D1E" w:rsidRPr="00061D1E">
        <w:rPr>
          <w:sz w:val="20"/>
        </w:rPr>
        <w:t xml:space="preserve"> evaluate</w:t>
      </w:r>
      <w:r w:rsidR="0068670C" w:rsidRPr="00061D1E">
        <w:rPr>
          <w:sz w:val="20"/>
        </w:rPr>
        <w:t xml:space="preserve"> choices in the 2029-2031 period for serving load, the economic </w:t>
      </w:r>
      <w:r w:rsidR="00061D1E" w:rsidRPr="00061D1E">
        <w:rPr>
          <w:sz w:val="20"/>
        </w:rPr>
        <w:t>value of current resources vs. future resources was not the focus of the study.</w:t>
      </w:r>
    </w:p>
  </w:footnote>
  <w:footnote w:id="84">
    <w:p w14:paraId="5AD6F2AB" w14:textId="5E582FF0" w:rsidR="007A1070" w:rsidRPr="000D7414" w:rsidRDefault="007A1070" w:rsidP="000D7414">
      <w:pPr>
        <w:pStyle w:val="FootnoteText"/>
        <w:ind w:left="180" w:hanging="180"/>
        <w:rPr>
          <w:sz w:val="20"/>
        </w:rPr>
      </w:pPr>
      <w:r w:rsidRPr="000D7414">
        <w:rPr>
          <w:rStyle w:val="FootnoteReference"/>
          <w:sz w:val="20"/>
        </w:rPr>
        <w:footnoteRef/>
      </w:r>
      <w:r w:rsidRPr="000D7414">
        <w:rPr>
          <w:sz w:val="20"/>
        </w:rPr>
        <w:t xml:space="preserve"> Tenaska was modeled to allow </w:t>
      </w:r>
      <w:r w:rsidR="000D7414" w:rsidRPr="000D7414">
        <w:rPr>
          <w:sz w:val="20"/>
        </w:rPr>
        <w:t xml:space="preserve">for selection ahead of the </w:t>
      </w:r>
      <w:r w:rsidRPr="000D7414">
        <w:rPr>
          <w:sz w:val="20"/>
        </w:rPr>
        <w:t xml:space="preserve">summer season.  The remaining selectable resources were </w:t>
      </w:r>
      <w:r w:rsidR="000D7414" w:rsidRPr="000D7414">
        <w:rPr>
          <w:sz w:val="20"/>
        </w:rPr>
        <w:t>adjusted to reflect January start for the first winter available as a modeling convenience and to reduce partial year assessment bias.</w:t>
      </w:r>
    </w:p>
  </w:footnote>
  <w:footnote w:id="85">
    <w:p w14:paraId="0BC18707" w14:textId="3F419D65" w:rsidR="00113257" w:rsidRDefault="00113257" w:rsidP="00453860">
      <w:pPr>
        <w:pStyle w:val="FootnoteText"/>
        <w:ind w:left="180" w:hanging="180"/>
      </w:pPr>
      <w:r w:rsidRPr="00C35761">
        <w:rPr>
          <w:rStyle w:val="FootnoteReference"/>
          <w:sz w:val="20"/>
          <w:szCs w:val="16"/>
        </w:rPr>
        <w:footnoteRef/>
      </w:r>
      <w:r w:rsidRPr="00C35761">
        <w:rPr>
          <w:sz w:val="20"/>
          <w:szCs w:val="16"/>
        </w:rPr>
        <w:t xml:space="preserve"> Staff modeled</w:t>
      </w:r>
      <w:r w:rsidR="00BE4F7A" w:rsidRPr="00C35761">
        <w:rPr>
          <w:sz w:val="20"/>
          <w:szCs w:val="16"/>
        </w:rPr>
        <w:t xml:space="preserve"> additional </w:t>
      </w:r>
      <w:r w:rsidRPr="00C35761">
        <w:rPr>
          <w:sz w:val="20"/>
          <w:szCs w:val="16"/>
        </w:rPr>
        <w:t xml:space="preserve">500 MW </w:t>
      </w:r>
      <w:r w:rsidR="00BE4F7A" w:rsidRPr="00C35761">
        <w:rPr>
          <w:sz w:val="20"/>
          <w:szCs w:val="16"/>
        </w:rPr>
        <w:t xml:space="preserve">BESS </w:t>
      </w:r>
      <w:r w:rsidR="008A56AA" w:rsidRPr="00C35761">
        <w:rPr>
          <w:sz w:val="20"/>
          <w:szCs w:val="16"/>
        </w:rPr>
        <w:t xml:space="preserve">available </w:t>
      </w:r>
      <w:r w:rsidR="00FE687F" w:rsidRPr="00C35761">
        <w:rPr>
          <w:sz w:val="20"/>
          <w:szCs w:val="16"/>
        </w:rPr>
        <w:t xml:space="preserve">12/1/2026 </w:t>
      </w:r>
      <w:r w:rsidRPr="00C35761">
        <w:rPr>
          <w:sz w:val="20"/>
          <w:szCs w:val="16"/>
        </w:rPr>
        <w:t>for simplicity and consisten</w:t>
      </w:r>
      <w:r w:rsidR="00A6772A" w:rsidRPr="00C35761">
        <w:rPr>
          <w:sz w:val="20"/>
          <w:szCs w:val="16"/>
        </w:rPr>
        <w:t>cy</w:t>
      </w:r>
      <w:r w:rsidRPr="00C35761">
        <w:rPr>
          <w:sz w:val="20"/>
          <w:szCs w:val="16"/>
        </w:rPr>
        <w:t xml:space="preserve"> with </w:t>
      </w:r>
      <w:r w:rsidR="00A6772A" w:rsidRPr="00C35761">
        <w:rPr>
          <w:sz w:val="20"/>
          <w:szCs w:val="16"/>
        </w:rPr>
        <w:t>Staff’s</w:t>
      </w:r>
      <w:r w:rsidRPr="00C35761">
        <w:rPr>
          <w:sz w:val="20"/>
          <w:szCs w:val="16"/>
        </w:rPr>
        <w:t xml:space="preserve"> IRP modeling</w:t>
      </w:r>
      <w:r w:rsidR="00E435C5" w:rsidRPr="00C35761">
        <w:rPr>
          <w:sz w:val="20"/>
          <w:szCs w:val="16"/>
        </w:rPr>
        <w:t xml:space="preserve"> representative of ongoing procurements and additional uncertainty </w:t>
      </w:r>
      <w:r w:rsidR="00651A60" w:rsidRPr="00C35761">
        <w:rPr>
          <w:sz w:val="20"/>
          <w:szCs w:val="16"/>
        </w:rPr>
        <w:t xml:space="preserve">for the entire southern company system.  Modeling uncertainty related to the recently </w:t>
      </w:r>
      <w:r w:rsidRPr="00C35761">
        <w:rPr>
          <w:sz w:val="20"/>
          <w:szCs w:val="16"/>
        </w:rPr>
        <w:t>completed BESS</w:t>
      </w:r>
      <w:r w:rsidR="00C4639D" w:rsidRPr="00C35761">
        <w:rPr>
          <w:sz w:val="20"/>
          <w:szCs w:val="16"/>
        </w:rPr>
        <w:t xml:space="preserve"> and CARES</w:t>
      </w:r>
      <w:r w:rsidRPr="00C35761">
        <w:rPr>
          <w:sz w:val="20"/>
          <w:szCs w:val="16"/>
        </w:rPr>
        <w:t xml:space="preserve"> RF</w:t>
      </w:r>
      <w:r w:rsidR="00C4639D" w:rsidRPr="00C35761">
        <w:rPr>
          <w:sz w:val="20"/>
          <w:szCs w:val="16"/>
        </w:rPr>
        <w:t>Ps,</w:t>
      </w:r>
      <w:r w:rsidR="00651A60" w:rsidRPr="00C35761">
        <w:rPr>
          <w:sz w:val="20"/>
          <w:szCs w:val="16"/>
        </w:rPr>
        <w:t xml:space="preserve"> additional</w:t>
      </w:r>
      <w:r w:rsidRPr="00C35761">
        <w:rPr>
          <w:sz w:val="20"/>
          <w:szCs w:val="16"/>
        </w:rPr>
        <w:t xml:space="preserve"> wholesale to retail capacity accepted in the IRP</w:t>
      </w:r>
      <w:r w:rsidR="00651A60" w:rsidRPr="00C35761">
        <w:rPr>
          <w:sz w:val="20"/>
          <w:szCs w:val="16"/>
        </w:rPr>
        <w:t>,</w:t>
      </w:r>
      <w:r w:rsidR="00A6772A" w:rsidRPr="00C35761">
        <w:rPr>
          <w:sz w:val="20"/>
          <w:szCs w:val="16"/>
        </w:rPr>
        <w:t xml:space="preserve"> thermostat DR uptake,</w:t>
      </w:r>
      <w:r w:rsidR="00651A60" w:rsidRPr="00C35761">
        <w:rPr>
          <w:sz w:val="20"/>
          <w:szCs w:val="16"/>
        </w:rPr>
        <w:t xml:space="preserve"> </w:t>
      </w:r>
      <w:r w:rsidR="00C4639D" w:rsidRPr="00C35761">
        <w:rPr>
          <w:sz w:val="20"/>
          <w:szCs w:val="16"/>
        </w:rPr>
        <w:t>any other changes that may have been realized</w:t>
      </w:r>
      <w:r w:rsidR="001F6F72" w:rsidRPr="00C35761">
        <w:rPr>
          <w:sz w:val="20"/>
          <w:szCs w:val="16"/>
        </w:rPr>
        <w:t xml:space="preserve"> since the B2025Aurora database was produced by the</w:t>
      </w:r>
      <w:r w:rsidR="00651A60" w:rsidRPr="00C35761">
        <w:rPr>
          <w:sz w:val="20"/>
          <w:szCs w:val="16"/>
        </w:rPr>
        <w:t xml:space="preserve"> Company.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8EF85" w14:textId="77777777" w:rsidR="00FF5F03" w:rsidRDefault="00FF5F03">
    <w:pPr>
      <w:pStyle w:val="Header"/>
    </w:pPr>
  </w:p>
  <w:p w14:paraId="256EAD18" w14:textId="77777777" w:rsidR="00596084" w:rsidRDefault="00773B9B">
    <w:pPr>
      <w:pStyle w:val="Header"/>
    </w:pPr>
    <w:r>
      <w:cr/>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D5198" w14:textId="279C59E3" w:rsidR="006917FF" w:rsidRPr="0031610C" w:rsidRDefault="006917FF" w:rsidP="001D3940">
    <w:pPr>
      <w:pStyle w:val="Header"/>
      <w:jc w:val="right"/>
      <w:rPr>
        <w:b/>
        <w:snapToGrid w:val="0"/>
        <w:sz w:val="22"/>
        <w:szCs w:val="22"/>
      </w:rPr>
    </w:pPr>
    <w:r w:rsidRPr="0031610C">
      <w:rPr>
        <w:b/>
        <w:snapToGrid w:val="0"/>
        <w:spacing w:val="-2"/>
        <w:sz w:val="22"/>
        <w:szCs w:val="22"/>
      </w:rPr>
      <w:t>Exhibit</w:t>
    </w:r>
    <w:r w:rsidRPr="0031610C">
      <w:rPr>
        <w:b/>
        <w:snapToGrid w:val="0"/>
        <w:sz w:val="22"/>
        <w:szCs w:val="22"/>
      </w:rPr>
      <w:t xml:space="preserve"> STF-NH</w:t>
    </w:r>
    <w:r>
      <w:rPr>
        <w:b/>
        <w:snapToGrid w:val="0"/>
        <w:sz w:val="22"/>
        <w:szCs w:val="22"/>
      </w:rPr>
      <w:t>W</w:t>
    </w:r>
    <w:r w:rsidRPr="0031610C">
      <w:rPr>
        <w:b/>
        <w:snapToGrid w:val="0"/>
        <w:sz w:val="22"/>
        <w:szCs w:val="22"/>
      </w:rPr>
      <w:t>-</w:t>
    </w:r>
    <w:r>
      <w:rPr>
        <w:b/>
        <w:snapToGrid w:val="0"/>
        <w:sz w:val="22"/>
        <w:szCs w:val="22"/>
      </w:rPr>
      <w:t>4</w:t>
    </w:r>
  </w:p>
  <w:p w14:paraId="03AFE5C0" w14:textId="7E7AF5B8" w:rsidR="006917FF" w:rsidRDefault="00887B49" w:rsidP="00AE37E6">
    <w:pPr>
      <w:pStyle w:val="Header"/>
      <w:jc w:val="right"/>
      <w:rPr>
        <w:b/>
        <w:snapToGrid w:val="0"/>
        <w:sz w:val="22"/>
        <w:szCs w:val="22"/>
      </w:rPr>
    </w:pPr>
    <w:r>
      <w:rPr>
        <w:b/>
        <w:snapToGrid w:val="0"/>
        <w:sz w:val="22"/>
        <w:szCs w:val="22"/>
      </w:rPr>
      <w:t>Resource</w:t>
    </w:r>
    <w:r w:rsidR="00A451A4">
      <w:rPr>
        <w:b/>
        <w:snapToGrid w:val="0"/>
        <w:sz w:val="22"/>
        <w:szCs w:val="22"/>
      </w:rPr>
      <w:t xml:space="preserve"> Summary</w:t>
    </w:r>
  </w:p>
  <w:p w14:paraId="25A8D9D9" w14:textId="16CD91B8" w:rsidR="006917FF" w:rsidRDefault="00494AB3" w:rsidP="00C24AB8">
    <w:pPr>
      <w:pStyle w:val="Header"/>
      <w:jc w:val="right"/>
      <w:rPr>
        <w:b/>
        <w:snapToGrid w:val="0"/>
        <w:sz w:val="22"/>
        <w:szCs w:val="22"/>
      </w:rPr>
    </w:pPr>
    <w:r>
      <w:rPr>
        <w:b/>
        <w:snapToGrid w:val="0"/>
        <w:sz w:val="22"/>
        <w:szCs w:val="22"/>
      </w:rPr>
      <w:t>PUBLIC DISCLOSURE</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68D02" w14:textId="77777777" w:rsidR="006917FF" w:rsidRPr="00666454" w:rsidRDefault="006917FF" w:rsidP="00C24AB8">
    <w:pPr>
      <w:pStyle w:val="Header"/>
      <w:jc w:val="right"/>
      <w:rPr>
        <w:b/>
        <w:bCs/>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1A3D4" w14:textId="4F02F382" w:rsidR="006917FF" w:rsidRPr="0031610C" w:rsidRDefault="006917FF" w:rsidP="000261EE">
    <w:pPr>
      <w:pStyle w:val="Header"/>
      <w:jc w:val="right"/>
      <w:rPr>
        <w:b/>
        <w:snapToGrid w:val="0"/>
        <w:sz w:val="22"/>
        <w:szCs w:val="22"/>
      </w:rPr>
    </w:pPr>
    <w:r w:rsidRPr="0031610C">
      <w:rPr>
        <w:b/>
        <w:snapToGrid w:val="0"/>
        <w:spacing w:val="-2"/>
        <w:sz w:val="22"/>
        <w:szCs w:val="22"/>
      </w:rPr>
      <w:t>Exhibit</w:t>
    </w:r>
    <w:r w:rsidRPr="0031610C">
      <w:rPr>
        <w:b/>
        <w:snapToGrid w:val="0"/>
        <w:sz w:val="22"/>
        <w:szCs w:val="22"/>
      </w:rPr>
      <w:t xml:space="preserve"> STF-NH</w:t>
    </w:r>
    <w:r>
      <w:rPr>
        <w:b/>
        <w:snapToGrid w:val="0"/>
        <w:sz w:val="22"/>
        <w:szCs w:val="22"/>
      </w:rPr>
      <w:t>W</w:t>
    </w:r>
    <w:r w:rsidRPr="0031610C">
      <w:rPr>
        <w:b/>
        <w:snapToGrid w:val="0"/>
        <w:sz w:val="22"/>
        <w:szCs w:val="22"/>
      </w:rPr>
      <w:t>-</w:t>
    </w:r>
    <w:r>
      <w:rPr>
        <w:b/>
        <w:snapToGrid w:val="0"/>
        <w:sz w:val="22"/>
        <w:szCs w:val="22"/>
      </w:rPr>
      <w:t>5</w:t>
    </w:r>
  </w:p>
  <w:p w14:paraId="773C6A6E" w14:textId="56768BBD" w:rsidR="006917FF" w:rsidRDefault="006917FF" w:rsidP="00C24AB8">
    <w:pPr>
      <w:pStyle w:val="Header"/>
      <w:jc w:val="right"/>
      <w:rPr>
        <w:b/>
        <w:snapToGrid w:val="0"/>
        <w:sz w:val="22"/>
        <w:szCs w:val="22"/>
        <w:highlight w:val="lightGray"/>
      </w:rPr>
    </w:pPr>
    <w:r>
      <w:rPr>
        <w:b/>
        <w:snapToGrid w:val="0"/>
        <w:sz w:val="22"/>
        <w:szCs w:val="22"/>
      </w:rPr>
      <w:t>Reserve Margin Tables</w:t>
    </w:r>
  </w:p>
  <w:p w14:paraId="7CA8802B" w14:textId="518D489A" w:rsidR="006917FF" w:rsidRPr="00666454" w:rsidRDefault="006917FF" w:rsidP="00C24AB8">
    <w:pPr>
      <w:pStyle w:val="Header"/>
      <w:jc w:val="right"/>
      <w:rPr>
        <w:b/>
        <w:bCs/>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278BB" w14:textId="3CC283A9" w:rsidR="006917FF" w:rsidRPr="00666454" w:rsidRDefault="006917FF" w:rsidP="0098091B">
    <w:pPr>
      <w:pStyle w:val="Header"/>
      <w:jc w:val="right"/>
      <w:rPr>
        <w:b/>
        <w:bCs/>
      </w:rPr>
    </w:pPr>
    <w:r>
      <w:rPr>
        <w:b/>
        <w:bCs/>
      </w:rPr>
      <w:tab/>
    </w:r>
  </w:p>
  <w:p w14:paraId="414C5D6A" w14:textId="175E71DB" w:rsidR="006917FF" w:rsidRPr="00666454" w:rsidRDefault="006917FF" w:rsidP="0098091B">
    <w:pPr>
      <w:pStyle w:val="Header"/>
      <w:jc w:val="right"/>
      <w:rPr>
        <w:b/>
        <w:bCs/>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97EAB" w14:textId="08FE26AB" w:rsidR="000D0723" w:rsidRPr="0031610C" w:rsidRDefault="00F649D4" w:rsidP="000D0723">
    <w:pPr>
      <w:pStyle w:val="Header"/>
      <w:jc w:val="right"/>
      <w:rPr>
        <w:b/>
        <w:snapToGrid w:val="0"/>
        <w:sz w:val="22"/>
        <w:szCs w:val="22"/>
      </w:rPr>
    </w:pPr>
    <w:r>
      <w:rPr>
        <w:b/>
        <w:bCs/>
      </w:rPr>
      <w:tab/>
    </w:r>
    <w:r>
      <w:rPr>
        <w:b/>
        <w:bCs/>
      </w:rPr>
      <w:tab/>
    </w:r>
    <w:r>
      <w:rPr>
        <w:b/>
        <w:bCs/>
      </w:rPr>
      <w:tab/>
    </w:r>
    <w:r w:rsidR="000D0723" w:rsidRPr="0031610C">
      <w:rPr>
        <w:b/>
        <w:snapToGrid w:val="0"/>
        <w:spacing w:val="-2"/>
        <w:sz w:val="22"/>
        <w:szCs w:val="22"/>
      </w:rPr>
      <w:t>Exhibit</w:t>
    </w:r>
    <w:r w:rsidR="000D0723" w:rsidRPr="0031610C">
      <w:rPr>
        <w:b/>
        <w:snapToGrid w:val="0"/>
        <w:sz w:val="22"/>
        <w:szCs w:val="22"/>
      </w:rPr>
      <w:t xml:space="preserve"> STF-NH</w:t>
    </w:r>
    <w:r w:rsidR="000D0723">
      <w:rPr>
        <w:b/>
        <w:snapToGrid w:val="0"/>
        <w:sz w:val="22"/>
        <w:szCs w:val="22"/>
      </w:rPr>
      <w:t>W</w:t>
    </w:r>
    <w:r w:rsidR="000D0723" w:rsidRPr="0031610C">
      <w:rPr>
        <w:b/>
        <w:snapToGrid w:val="0"/>
        <w:sz w:val="22"/>
        <w:szCs w:val="22"/>
      </w:rPr>
      <w:t>-</w:t>
    </w:r>
    <w:r w:rsidR="000D0723">
      <w:rPr>
        <w:b/>
        <w:snapToGrid w:val="0"/>
        <w:sz w:val="22"/>
        <w:szCs w:val="22"/>
      </w:rPr>
      <w:t>6</w:t>
    </w:r>
  </w:p>
  <w:p w14:paraId="5F5D2AFB" w14:textId="71B4AB74" w:rsidR="000D0723" w:rsidRDefault="000D0723" w:rsidP="000D0723">
    <w:pPr>
      <w:pStyle w:val="Header"/>
      <w:jc w:val="right"/>
      <w:rPr>
        <w:b/>
        <w:snapToGrid w:val="0"/>
        <w:sz w:val="22"/>
        <w:szCs w:val="22"/>
      </w:rPr>
    </w:pPr>
    <w:r>
      <w:rPr>
        <w:b/>
        <w:snapToGrid w:val="0"/>
        <w:sz w:val="22"/>
        <w:szCs w:val="22"/>
      </w:rPr>
      <w:t>Aurora Study Assumptions</w:t>
    </w:r>
  </w:p>
  <w:p w14:paraId="2700FCA5" w14:textId="6EE59FF4" w:rsidR="00F649D4" w:rsidRPr="000D0723" w:rsidRDefault="008D6A95" w:rsidP="00F649D4">
    <w:pPr>
      <w:pStyle w:val="Header"/>
      <w:jc w:val="right"/>
      <w:rPr>
        <w:szCs w:val="24"/>
      </w:rPr>
    </w:pPr>
    <w:r>
      <w:rPr>
        <w:b/>
        <w:snapToGrid w:val="0"/>
        <w:sz w:val="22"/>
        <w:szCs w:val="22"/>
      </w:rPr>
      <w:t>PUBLIC DISCLOSURE</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C62BC" w14:textId="7B51CF67" w:rsidR="008900FD" w:rsidRPr="000D0723" w:rsidRDefault="00303DF6" w:rsidP="00303DF6">
    <w:pPr>
      <w:pStyle w:val="Header"/>
      <w:jc w:val="right"/>
      <w:rPr>
        <w:szCs w:val="24"/>
      </w:rPr>
    </w:pPr>
    <w:r>
      <w:rPr>
        <w:b/>
        <w:bCs/>
      </w:rPr>
      <w:tab/>
    </w:r>
    <w:r>
      <w:rPr>
        <w:b/>
        <w:bCs/>
      </w:rPr>
      <w:tab/>
    </w:r>
    <w:r>
      <w:rPr>
        <w:b/>
        <w:bCs/>
      </w:rPr>
      <w:tab/>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253B3" w14:textId="4C619C45" w:rsidR="006917FF" w:rsidRPr="0031610C" w:rsidRDefault="006917FF" w:rsidP="0098091B">
    <w:pPr>
      <w:pStyle w:val="Header"/>
      <w:jc w:val="right"/>
      <w:rPr>
        <w:b/>
        <w:snapToGrid w:val="0"/>
        <w:sz w:val="22"/>
        <w:szCs w:val="22"/>
      </w:rPr>
    </w:pPr>
    <w:r>
      <w:rPr>
        <w:b/>
        <w:bCs/>
      </w:rPr>
      <w:tab/>
    </w:r>
    <w:r>
      <w:rPr>
        <w:b/>
        <w:bCs/>
      </w:rPr>
      <w:tab/>
    </w:r>
    <w:r>
      <w:rPr>
        <w:b/>
        <w:bCs/>
      </w:rPr>
      <w:tab/>
    </w:r>
    <w:r w:rsidRPr="0031610C">
      <w:rPr>
        <w:b/>
        <w:snapToGrid w:val="0"/>
        <w:spacing w:val="-2"/>
        <w:sz w:val="22"/>
        <w:szCs w:val="22"/>
      </w:rPr>
      <w:t>Exhibit</w:t>
    </w:r>
    <w:r w:rsidRPr="0031610C">
      <w:rPr>
        <w:b/>
        <w:snapToGrid w:val="0"/>
        <w:sz w:val="22"/>
        <w:szCs w:val="22"/>
      </w:rPr>
      <w:t xml:space="preserve"> STF-NH</w:t>
    </w:r>
    <w:r>
      <w:rPr>
        <w:b/>
        <w:snapToGrid w:val="0"/>
        <w:sz w:val="22"/>
        <w:szCs w:val="22"/>
      </w:rPr>
      <w:t>W</w:t>
    </w:r>
    <w:r w:rsidRPr="0031610C">
      <w:rPr>
        <w:b/>
        <w:snapToGrid w:val="0"/>
        <w:sz w:val="22"/>
        <w:szCs w:val="22"/>
      </w:rPr>
      <w:t>-</w:t>
    </w:r>
    <w:r w:rsidR="00991CB7">
      <w:rPr>
        <w:b/>
        <w:snapToGrid w:val="0"/>
        <w:sz w:val="22"/>
        <w:szCs w:val="22"/>
      </w:rPr>
      <w:t>7</w:t>
    </w:r>
  </w:p>
  <w:p w14:paraId="2CB1E480" w14:textId="36F81253" w:rsidR="006917FF" w:rsidRDefault="00991CB7" w:rsidP="0098091B">
    <w:pPr>
      <w:pStyle w:val="Header"/>
      <w:tabs>
        <w:tab w:val="left" w:pos="11892"/>
      </w:tabs>
      <w:jc w:val="right"/>
      <w:rPr>
        <w:b/>
        <w:snapToGrid w:val="0"/>
        <w:sz w:val="22"/>
        <w:szCs w:val="22"/>
      </w:rPr>
    </w:pPr>
    <w:r>
      <w:rPr>
        <w:b/>
        <w:snapToGrid w:val="0"/>
        <w:sz w:val="22"/>
        <w:szCs w:val="22"/>
      </w:rPr>
      <w:t>Revenue Requirement</w:t>
    </w:r>
    <w:r w:rsidR="006917FF">
      <w:rPr>
        <w:b/>
        <w:snapToGrid w:val="0"/>
        <w:sz w:val="22"/>
        <w:szCs w:val="22"/>
      </w:rPr>
      <w:t xml:space="preserve"> Comparison </w:t>
    </w:r>
  </w:p>
  <w:p w14:paraId="3F97E09C" w14:textId="77777777" w:rsidR="006917FF" w:rsidRDefault="006917FF" w:rsidP="0098091B">
    <w:pPr>
      <w:pStyle w:val="Header"/>
      <w:tabs>
        <w:tab w:val="left" w:pos="11892"/>
      </w:tabs>
      <w:jc w:val="right"/>
      <w:rPr>
        <w:b/>
        <w:bCs/>
        <w:szCs w:val="24"/>
      </w:rPr>
    </w:pPr>
    <w:r w:rsidRPr="00623044">
      <w:rPr>
        <w:b/>
        <w:bCs/>
        <w:szCs w:val="24"/>
        <w:highlight w:val="lightGray"/>
      </w:rPr>
      <w:t>TRADE SECRET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7A840" w14:textId="77777777" w:rsidR="00D14F80" w:rsidRDefault="00D14F80" w:rsidP="00D14F80">
    <w:pPr>
      <w:pStyle w:val="Header"/>
      <w:tabs>
        <w:tab w:val="clear" w:pos="8640"/>
        <w:tab w:val="right" w:pos="9360"/>
      </w:tabs>
      <w:rPr>
        <w:b/>
        <w:sz w:val="20"/>
      </w:rPr>
    </w:pPr>
    <w:r>
      <w:rPr>
        <w:b/>
        <w:sz w:val="20"/>
      </w:rPr>
      <w:t>GEORGIA POWER COMPANY</w:t>
    </w:r>
    <w:r>
      <w:rPr>
        <w:b/>
        <w:sz w:val="20"/>
      </w:rPr>
      <w:tab/>
    </w:r>
    <w:r>
      <w:rPr>
        <w:b/>
        <w:sz w:val="20"/>
      </w:rPr>
      <w:tab/>
      <w:t>TESTIMONY OF TOM NEWSOME,</w:t>
    </w:r>
  </w:p>
  <w:p w14:paraId="62CE611C" w14:textId="77777777" w:rsidR="00D14F80" w:rsidRDefault="00D14F80" w:rsidP="00D14F80">
    <w:pPr>
      <w:pStyle w:val="Header"/>
      <w:tabs>
        <w:tab w:val="clear" w:pos="4320"/>
        <w:tab w:val="clear" w:pos="8640"/>
        <w:tab w:val="center" w:pos="4050"/>
        <w:tab w:val="right" w:pos="9360"/>
      </w:tabs>
      <w:rPr>
        <w:b/>
        <w:sz w:val="20"/>
      </w:rPr>
    </w:pPr>
    <w:r>
      <w:rPr>
        <w:b/>
        <w:sz w:val="20"/>
      </w:rPr>
      <w:tab/>
    </w:r>
    <w:r>
      <w:rPr>
        <w:b/>
        <w:sz w:val="20"/>
      </w:rPr>
      <w:tab/>
      <w:t>PHILIP HAYET, &amp; LEAH WELLBORN</w:t>
    </w:r>
  </w:p>
  <w:p w14:paraId="2270626A" w14:textId="3E283ABA" w:rsidR="00D14F80" w:rsidRPr="00C244F9" w:rsidRDefault="6C7992CD" w:rsidP="00D14F80">
    <w:pPr>
      <w:pStyle w:val="Header"/>
      <w:pBdr>
        <w:bottom w:val="single" w:sz="12" w:space="1" w:color="auto"/>
      </w:pBdr>
      <w:tabs>
        <w:tab w:val="clear" w:pos="8640"/>
        <w:tab w:val="right" w:pos="9360"/>
      </w:tabs>
      <w:rPr>
        <w:b/>
        <w:sz w:val="20"/>
      </w:rPr>
    </w:pPr>
    <w:r w:rsidRPr="6C7992CD">
      <w:rPr>
        <w:b/>
        <w:bCs/>
        <w:sz w:val="20"/>
      </w:rPr>
      <w:t>DOCKET NOS.</w:t>
    </w:r>
    <w:r w:rsidR="00D14F80">
      <w:rPr>
        <w:b/>
        <w:sz w:val="20"/>
      </w:rPr>
      <w:t xml:space="preserve"> 56298 &amp; 56310</w:t>
    </w:r>
    <w:r w:rsidR="00D14F80">
      <w:tab/>
    </w:r>
    <w:r w:rsidR="00D14F80">
      <w:tab/>
    </w:r>
    <w:r w:rsidR="00C62DC4">
      <w:rPr>
        <w:b/>
        <w:sz w:val="20"/>
      </w:rPr>
      <w:t>PUBLIC DISCLOSURE</w:t>
    </w:r>
    <w:r w:rsidR="00D14F80" w:rsidRPr="00C244F9">
      <w:rPr>
        <w:b/>
        <w:sz w:val="20"/>
      </w:rPr>
      <w:t xml:space="preserve"> VERSION</w:t>
    </w:r>
  </w:p>
  <w:p w14:paraId="1CC3BAC7" w14:textId="77777777" w:rsidR="006917FF" w:rsidRPr="00C244F9" w:rsidRDefault="006917FF" w:rsidP="00212100">
    <w:pPr>
      <w:pStyle w:val="Header"/>
      <w:rPr>
        <w:b/>
        <w:sz w:val="20"/>
        <w:u w:val="single"/>
      </w:rPr>
    </w:pPr>
  </w:p>
  <w:p w14:paraId="1BE12F73" w14:textId="77777777" w:rsidR="006917FF" w:rsidRPr="002419EC" w:rsidRDefault="006917FF" w:rsidP="00212100">
    <w:pPr>
      <w:pStyle w:val="Header"/>
    </w:pPr>
  </w:p>
  <w:p w14:paraId="28E6095F" w14:textId="77777777" w:rsidR="006917FF" w:rsidRPr="00502E0D" w:rsidRDefault="006917FF" w:rsidP="002121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438D3" w14:textId="2C39674D" w:rsidR="006917FF" w:rsidRDefault="00494AB3" w:rsidP="00212100">
    <w:pPr>
      <w:pStyle w:val="Header"/>
      <w:tabs>
        <w:tab w:val="clear" w:pos="4320"/>
      </w:tabs>
      <w:jc w:val="center"/>
    </w:pPr>
    <w:r>
      <w:rPr>
        <w:b/>
      </w:rPr>
      <w:t>PUBLIC DISCLOSURE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7BE26" w14:textId="3310D0D5" w:rsidR="00AD6AD0" w:rsidRDefault="00AD6AD0" w:rsidP="008F702F">
    <w:pPr>
      <w:pStyle w:val="Header"/>
      <w:tabs>
        <w:tab w:val="clear" w:pos="8640"/>
        <w:tab w:val="right" w:pos="9360"/>
      </w:tabs>
      <w:rPr>
        <w:b/>
        <w:sz w:val="20"/>
      </w:rPr>
    </w:pPr>
    <w:r>
      <w:rPr>
        <w:b/>
        <w:sz w:val="20"/>
      </w:rPr>
      <w:t>GEORGIA POWER COMPANY</w:t>
    </w:r>
    <w:r>
      <w:rPr>
        <w:b/>
        <w:sz w:val="20"/>
      </w:rPr>
      <w:tab/>
    </w:r>
    <w:r>
      <w:rPr>
        <w:b/>
        <w:sz w:val="20"/>
      </w:rPr>
      <w:tab/>
      <w:t>TESTIMONY OF TOM NEWSOME,</w:t>
    </w:r>
  </w:p>
  <w:p w14:paraId="70F2C9AE" w14:textId="7F7F0914" w:rsidR="00AD6AD0" w:rsidRDefault="00D14F80" w:rsidP="00D14F80">
    <w:pPr>
      <w:pStyle w:val="Header"/>
      <w:tabs>
        <w:tab w:val="clear" w:pos="4320"/>
        <w:tab w:val="clear" w:pos="8640"/>
        <w:tab w:val="center" w:pos="4050"/>
        <w:tab w:val="right" w:pos="9360"/>
      </w:tabs>
      <w:rPr>
        <w:b/>
        <w:sz w:val="20"/>
      </w:rPr>
    </w:pPr>
    <w:r>
      <w:rPr>
        <w:b/>
        <w:sz w:val="20"/>
      </w:rPr>
      <w:tab/>
    </w:r>
    <w:r w:rsidR="00AD6AD0">
      <w:rPr>
        <w:b/>
        <w:sz w:val="20"/>
      </w:rPr>
      <w:tab/>
      <w:t>PHILIP HAYET, &amp;</w:t>
    </w:r>
    <w:r>
      <w:rPr>
        <w:b/>
        <w:sz w:val="20"/>
      </w:rPr>
      <w:t xml:space="preserve"> </w:t>
    </w:r>
    <w:r w:rsidR="00AD6AD0">
      <w:rPr>
        <w:b/>
        <w:sz w:val="20"/>
      </w:rPr>
      <w:t>LEAH WELLBORN</w:t>
    </w:r>
  </w:p>
  <w:p w14:paraId="2D301EDC" w14:textId="31435927" w:rsidR="00AD6AD0" w:rsidRPr="00C244F9" w:rsidRDefault="3B151AA4" w:rsidP="00A2129D">
    <w:pPr>
      <w:pStyle w:val="Header"/>
      <w:pBdr>
        <w:bottom w:val="single" w:sz="12" w:space="1" w:color="auto"/>
      </w:pBdr>
      <w:tabs>
        <w:tab w:val="clear" w:pos="8640"/>
        <w:tab w:val="right" w:pos="9360"/>
      </w:tabs>
      <w:rPr>
        <w:b/>
        <w:sz w:val="20"/>
      </w:rPr>
    </w:pPr>
    <w:r w:rsidRPr="3B151AA4">
      <w:rPr>
        <w:b/>
        <w:bCs/>
        <w:sz w:val="20"/>
      </w:rPr>
      <w:t>DOCKET NOS.</w:t>
    </w:r>
    <w:r w:rsidR="00AD6AD0">
      <w:rPr>
        <w:b/>
        <w:sz w:val="20"/>
      </w:rPr>
      <w:t xml:space="preserve"> </w:t>
    </w:r>
    <w:r w:rsidR="00D14F80">
      <w:rPr>
        <w:b/>
        <w:sz w:val="20"/>
      </w:rPr>
      <w:t>56298 &amp; 56310</w:t>
    </w:r>
    <w:r w:rsidR="00AD6AD0">
      <w:tab/>
    </w:r>
    <w:r w:rsidR="00AD6AD0">
      <w:tab/>
    </w:r>
    <w:r w:rsidR="00494AB3">
      <w:rPr>
        <w:b/>
        <w:sz w:val="20"/>
      </w:rPr>
      <w:t>PUBLIC DISCLOSURE</w:t>
    </w:r>
  </w:p>
  <w:p w14:paraId="2A1CA122" w14:textId="77777777" w:rsidR="00AD6AD0" w:rsidRPr="00C244F9" w:rsidRDefault="00AD6AD0" w:rsidP="00A2129D">
    <w:pPr>
      <w:pStyle w:val="Header"/>
      <w:tabs>
        <w:tab w:val="clear" w:pos="8640"/>
        <w:tab w:val="right" w:pos="9360"/>
      </w:tabs>
      <w:rPr>
        <w:b/>
        <w:sz w:val="20"/>
        <w:u w:val="single"/>
      </w:rPr>
    </w:pPr>
  </w:p>
  <w:p w14:paraId="275E6C92" w14:textId="77777777" w:rsidR="00AD6AD0" w:rsidRPr="002419EC" w:rsidRDefault="00AD6AD0" w:rsidP="002419E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532E0" w14:textId="581C4159" w:rsidR="006917FF" w:rsidRPr="0031610C" w:rsidRDefault="006917FF" w:rsidP="00814E07">
    <w:pPr>
      <w:pStyle w:val="Header"/>
      <w:jc w:val="right"/>
      <w:rPr>
        <w:b/>
        <w:snapToGrid w:val="0"/>
        <w:sz w:val="22"/>
        <w:szCs w:val="22"/>
      </w:rPr>
    </w:pPr>
    <w:r w:rsidRPr="0031610C">
      <w:rPr>
        <w:b/>
        <w:snapToGrid w:val="0"/>
        <w:spacing w:val="-2"/>
        <w:sz w:val="22"/>
        <w:szCs w:val="22"/>
      </w:rPr>
      <w:t>Exhibit</w:t>
    </w:r>
    <w:r w:rsidRPr="0031610C">
      <w:rPr>
        <w:b/>
        <w:snapToGrid w:val="0"/>
        <w:sz w:val="22"/>
        <w:szCs w:val="22"/>
      </w:rPr>
      <w:t xml:space="preserve"> STF-NH</w:t>
    </w:r>
    <w:r>
      <w:rPr>
        <w:b/>
        <w:snapToGrid w:val="0"/>
        <w:sz w:val="22"/>
        <w:szCs w:val="22"/>
      </w:rPr>
      <w:t>W</w:t>
    </w:r>
    <w:r w:rsidRPr="0031610C">
      <w:rPr>
        <w:b/>
        <w:snapToGrid w:val="0"/>
        <w:sz w:val="22"/>
        <w:szCs w:val="22"/>
      </w:rPr>
      <w:t>-</w:t>
    </w:r>
    <w:r>
      <w:rPr>
        <w:b/>
        <w:snapToGrid w:val="0"/>
        <w:sz w:val="22"/>
        <w:szCs w:val="22"/>
      </w:rPr>
      <w:t>1</w:t>
    </w:r>
  </w:p>
  <w:p w14:paraId="15AC23A0" w14:textId="169956DC" w:rsidR="006917FF" w:rsidRDefault="006917FF" w:rsidP="00241E77">
    <w:pPr>
      <w:pStyle w:val="Header"/>
      <w:jc w:val="right"/>
      <w:rPr>
        <w:b/>
        <w:snapToGrid w:val="0"/>
        <w:sz w:val="22"/>
        <w:szCs w:val="22"/>
      </w:rPr>
    </w:pPr>
    <w:r>
      <w:rPr>
        <w:b/>
        <w:snapToGrid w:val="0"/>
        <w:sz w:val="22"/>
        <w:szCs w:val="22"/>
      </w:rPr>
      <w:t>Tom Newsome</w:t>
    </w:r>
    <w:r w:rsidRPr="0031610C">
      <w:rPr>
        <w:b/>
        <w:snapToGrid w:val="0"/>
        <w:sz w:val="22"/>
        <w:szCs w:val="22"/>
      </w:rPr>
      <w:t xml:space="preserve"> Qualifications</w:t>
    </w:r>
  </w:p>
  <w:p w14:paraId="13A5FEE8" w14:textId="77777777" w:rsidR="006917FF" w:rsidRDefault="006917FF" w:rsidP="00241E77">
    <w:pPr>
      <w:pStyle w:val="Header"/>
      <w:jc w:val="right"/>
      <w:rPr>
        <w:b/>
        <w:snapToGrid w:val="0"/>
        <w:sz w:val="22"/>
        <w:szCs w:val="22"/>
      </w:rPr>
    </w:pPr>
  </w:p>
  <w:p w14:paraId="1367084A" w14:textId="77777777" w:rsidR="006917FF" w:rsidRPr="00241E77" w:rsidRDefault="006917FF" w:rsidP="00241E77">
    <w:pPr>
      <w:pStyle w:val="Header"/>
      <w:jc w:val="right"/>
      <w:rPr>
        <w:sz w:val="22"/>
        <w:szCs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79765" w14:textId="363755E5" w:rsidR="006917FF" w:rsidRPr="00A528C9" w:rsidRDefault="006917FF" w:rsidP="00A528C9">
    <w:pPr>
      <w:pStyle w:val="Header"/>
    </w:pPr>
    <w:r w:rsidRPr="00A528C9">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C18BB" w14:textId="77777777" w:rsidR="006917FF" w:rsidRPr="00666454" w:rsidRDefault="006917FF" w:rsidP="00C24AB8">
    <w:pPr>
      <w:pStyle w:val="Header"/>
      <w:jc w:val="right"/>
      <w:rPr>
        <w:b/>
        <w:bCs/>
      </w:rPr>
    </w:pPr>
    <w:r>
      <w:rPr>
        <w:b/>
        <w:bCs/>
      </w:rP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C8BB3" w14:textId="0BF436E2" w:rsidR="006917FF" w:rsidRPr="0031610C" w:rsidRDefault="006917FF" w:rsidP="008A643C">
    <w:pPr>
      <w:pStyle w:val="Header"/>
      <w:jc w:val="right"/>
      <w:rPr>
        <w:b/>
        <w:snapToGrid w:val="0"/>
        <w:sz w:val="22"/>
        <w:szCs w:val="22"/>
      </w:rPr>
    </w:pPr>
    <w:r w:rsidRPr="0031610C">
      <w:rPr>
        <w:b/>
        <w:snapToGrid w:val="0"/>
        <w:spacing w:val="-2"/>
        <w:sz w:val="22"/>
        <w:szCs w:val="22"/>
      </w:rPr>
      <w:t>Exhibit</w:t>
    </w:r>
    <w:r w:rsidRPr="0031610C">
      <w:rPr>
        <w:b/>
        <w:snapToGrid w:val="0"/>
        <w:sz w:val="22"/>
        <w:szCs w:val="22"/>
      </w:rPr>
      <w:t xml:space="preserve"> STF-NH</w:t>
    </w:r>
    <w:r>
      <w:rPr>
        <w:b/>
        <w:snapToGrid w:val="0"/>
        <w:sz w:val="22"/>
        <w:szCs w:val="22"/>
      </w:rPr>
      <w:t>W</w:t>
    </w:r>
    <w:r w:rsidRPr="0031610C">
      <w:rPr>
        <w:b/>
        <w:snapToGrid w:val="0"/>
        <w:sz w:val="22"/>
        <w:szCs w:val="22"/>
      </w:rPr>
      <w:t>-</w:t>
    </w:r>
    <w:r>
      <w:rPr>
        <w:b/>
        <w:snapToGrid w:val="0"/>
        <w:sz w:val="22"/>
        <w:szCs w:val="22"/>
      </w:rPr>
      <w:t>2</w:t>
    </w:r>
  </w:p>
  <w:p w14:paraId="39D84591" w14:textId="5C112687" w:rsidR="006917FF" w:rsidRDefault="006917FF" w:rsidP="00066C03">
    <w:pPr>
      <w:pStyle w:val="Header"/>
      <w:jc w:val="right"/>
      <w:rPr>
        <w:b/>
        <w:snapToGrid w:val="0"/>
        <w:sz w:val="22"/>
        <w:szCs w:val="22"/>
      </w:rPr>
    </w:pPr>
    <w:r>
      <w:rPr>
        <w:b/>
        <w:snapToGrid w:val="0"/>
        <w:sz w:val="22"/>
        <w:szCs w:val="22"/>
      </w:rPr>
      <w:t>Philip Hayet</w:t>
    </w:r>
    <w:r w:rsidRPr="0031610C">
      <w:rPr>
        <w:b/>
        <w:snapToGrid w:val="0"/>
        <w:sz w:val="22"/>
        <w:szCs w:val="22"/>
      </w:rPr>
      <w:t xml:space="preserve"> Qualifications</w:t>
    </w:r>
  </w:p>
  <w:p w14:paraId="1900014E" w14:textId="77777777" w:rsidR="006917FF" w:rsidRPr="00921087" w:rsidRDefault="006917FF" w:rsidP="00066C03">
    <w:pPr>
      <w:pStyle w:val="Header"/>
      <w:jc w:val="right"/>
      <w:rPr>
        <w:sz w:val="22"/>
        <w:szCs w:val="22"/>
      </w:rPr>
    </w:pPr>
  </w:p>
  <w:p w14:paraId="54E4FC7C" w14:textId="77777777" w:rsidR="006917FF" w:rsidRPr="00666454" w:rsidRDefault="006917FF" w:rsidP="00C24AB8">
    <w:pPr>
      <w:pStyle w:val="Header"/>
      <w:jc w:val="right"/>
      <w:rPr>
        <w:b/>
        <w:bCs/>
      </w:rPr>
    </w:pPr>
    <w:r>
      <w:rPr>
        <w:b/>
        <w:bCs/>
      </w:rP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F96D2" w14:textId="0FF7D487" w:rsidR="00E757F5" w:rsidRPr="0031610C" w:rsidRDefault="00E757F5" w:rsidP="00E757F5">
    <w:pPr>
      <w:pStyle w:val="Header"/>
      <w:jc w:val="right"/>
      <w:rPr>
        <w:b/>
        <w:snapToGrid w:val="0"/>
        <w:sz w:val="22"/>
        <w:szCs w:val="22"/>
      </w:rPr>
    </w:pPr>
    <w:r w:rsidRPr="0031610C">
      <w:rPr>
        <w:b/>
        <w:snapToGrid w:val="0"/>
        <w:spacing w:val="-2"/>
        <w:sz w:val="22"/>
        <w:szCs w:val="22"/>
      </w:rPr>
      <w:t>Exhibit</w:t>
    </w:r>
    <w:r w:rsidRPr="0031610C">
      <w:rPr>
        <w:b/>
        <w:snapToGrid w:val="0"/>
        <w:sz w:val="22"/>
        <w:szCs w:val="22"/>
      </w:rPr>
      <w:t xml:space="preserve"> STF-NH</w:t>
    </w:r>
    <w:r>
      <w:rPr>
        <w:b/>
        <w:snapToGrid w:val="0"/>
        <w:sz w:val="22"/>
        <w:szCs w:val="22"/>
      </w:rPr>
      <w:t>W</w:t>
    </w:r>
    <w:r w:rsidRPr="0031610C">
      <w:rPr>
        <w:b/>
        <w:snapToGrid w:val="0"/>
        <w:sz w:val="22"/>
        <w:szCs w:val="22"/>
      </w:rPr>
      <w:t>-</w:t>
    </w:r>
    <w:r w:rsidR="001831F7">
      <w:rPr>
        <w:b/>
        <w:snapToGrid w:val="0"/>
        <w:sz w:val="22"/>
        <w:szCs w:val="22"/>
      </w:rPr>
      <w:t>3</w:t>
    </w:r>
  </w:p>
  <w:p w14:paraId="4539B8E6" w14:textId="708A62C4" w:rsidR="00E757F5" w:rsidRDefault="00051836" w:rsidP="00E757F5">
    <w:pPr>
      <w:pStyle w:val="Header"/>
      <w:jc w:val="right"/>
      <w:rPr>
        <w:b/>
        <w:snapToGrid w:val="0"/>
        <w:sz w:val="22"/>
        <w:szCs w:val="22"/>
      </w:rPr>
    </w:pPr>
    <w:r>
      <w:rPr>
        <w:b/>
        <w:snapToGrid w:val="0"/>
        <w:sz w:val="22"/>
        <w:szCs w:val="22"/>
      </w:rPr>
      <w:t>Leah Wellborn</w:t>
    </w:r>
    <w:r w:rsidR="00E757F5" w:rsidRPr="0031610C">
      <w:rPr>
        <w:b/>
        <w:snapToGrid w:val="0"/>
        <w:sz w:val="22"/>
        <w:szCs w:val="22"/>
      </w:rPr>
      <w:t xml:space="preserve"> Qualifications</w:t>
    </w:r>
  </w:p>
  <w:p w14:paraId="687FA651" w14:textId="77777777" w:rsidR="006917FF" w:rsidRPr="00666454" w:rsidRDefault="006917FF" w:rsidP="00C24AB8">
    <w:pPr>
      <w:pStyle w:val="Header"/>
      <w:jc w:val="right"/>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041C1F9C"/>
    <w:lvl w:ilvl="0">
      <w:start w:val="1"/>
      <w:numFmt w:val="decimal"/>
      <w:pStyle w:val="ListNumber"/>
      <w:lvlText w:val="%1."/>
      <w:lvlJc w:val="left"/>
      <w:pPr>
        <w:tabs>
          <w:tab w:val="num" w:pos="360"/>
        </w:tabs>
        <w:ind w:left="360" w:hanging="360"/>
      </w:pPr>
    </w:lvl>
  </w:abstractNum>
  <w:abstractNum w:abstractNumId="1" w15:restartNumberingAfterBreak="0">
    <w:nsid w:val="033716EE"/>
    <w:multiLevelType w:val="hybridMultilevel"/>
    <w:tmpl w:val="04463E74"/>
    <w:lvl w:ilvl="0" w:tplc="D3CE0F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3A138C"/>
    <w:multiLevelType w:val="hybridMultilevel"/>
    <w:tmpl w:val="17C42DEA"/>
    <w:lvl w:ilvl="0" w:tplc="B246C768">
      <w:start w:val="1"/>
      <w:numFmt w:val="lowerLetter"/>
      <w:lvlText w:val="%1."/>
      <w:lvlJc w:val="left"/>
      <w:pPr>
        <w:ind w:left="1020" w:hanging="360"/>
      </w:pPr>
    </w:lvl>
    <w:lvl w:ilvl="1" w:tplc="53A4250A">
      <w:start w:val="1"/>
      <w:numFmt w:val="lowerLetter"/>
      <w:lvlText w:val="%2."/>
      <w:lvlJc w:val="left"/>
      <w:pPr>
        <w:ind w:left="1020" w:hanging="360"/>
      </w:pPr>
    </w:lvl>
    <w:lvl w:ilvl="2" w:tplc="56404898">
      <w:start w:val="1"/>
      <w:numFmt w:val="lowerLetter"/>
      <w:lvlText w:val="%3."/>
      <w:lvlJc w:val="left"/>
      <w:pPr>
        <w:ind w:left="1020" w:hanging="360"/>
      </w:pPr>
    </w:lvl>
    <w:lvl w:ilvl="3" w:tplc="5D725966">
      <w:start w:val="1"/>
      <w:numFmt w:val="lowerLetter"/>
      <w:lvlText w:val="%4."/>
      <w:lvlJc w:val="left"/>
      <w:pPr>
        <w:ind w:left="1020" w:hanging="360"/>
      </w:pPr>
    </w:lvl>
    <w:lvl w:ilvl="4" w:tplc="350A2D06">
      <w:start w:val="1"/>
      <w:numFmt w:val="lowerLetter"/>
      <w:lvlText w:val="%5."/>
      <w:lvlJc w:val="left"/>
      <w:pPr>
        <w:ind w:left="1020" w:hanging="360"/>
      </w:pPr>
    </w:lvl>
    <w:lvl w:ilvl="5" w:tplc="B476B274">
      <w:start w:val="1"/>
      <w:numFmt w:val="lowerLetter"/>
      <w:lvlText w:val="%6."/>
      <w:lvlJc w:val="left"/>
      <w:pPr>
        <w:ind w:left="1020" w:hanging="360"/>
      </w:pPr>
    </w:lvl>
    <w:lvl w:ilvl="6" w:tplc="AB04277C">
      <w:start w:val="1"/>
      <w:numFmt w:val="lowerLetter"/>
      <w:lvlText w:val="%7."/>
      <w:lvlJc w:val="left"/>
      <w:pPr>
        <w:ind w:left="1020" w:hanging="360"/>
      </w:pPr>
    </w:lvl>
    <w:lvl w:ilvl="7" w:tplc="438CE1A0">
      <w:start w:val="1"/>
      <w:numFmt w:val="lowerLetter"/>
      <w:lvlText w:val="%8."/>
      <w:lvlJc w:val="left"/>
      <w:pPr>
        <w:ind w:left="1020" w:hanging="360"/>
      </w:pPr>
    </w:lvl>
    <w:lvl w:ilvl="8" w:tplc="330CE320">
      <w:start w:val="1"/>
      <w:numFmt w:val="lowerLetter"/>
      <w:lvlText w:val="%9."/>
      <w:lvlJc w:val="left"/>
      <w:pPr>
        <w:ind w:left="1020" w:hanging="360"/>
      </w:pPr>
    </w:lvl>
  </w:abstractNum>
  <w:abstractNum w:abstractNumId="3" w15:restartNumberingAfterBreak="0">
    <w:nsid w:val="0CE84DBB"/>
    <w:multiLevelType w:val="hybridMultilevel"/>
    <w:tmpl w:val="6AEA1122"/>
    <w:lvl w:ilvl="0" w:tplc="B4640222">
      <w:numFmt w:val="bullet"/>
      <w:lvlText w:val="•"/>
      <w:lvlJc w:val="left"/>
      <w:pPr>
        <w:ind w:left="12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1F128F"/>
    <w:multiLevelType w:val="hybridMultilevel"/>
    <w:tmpl w:val="450AF0DC"/>
    <w:lvl w:ilvl="0" w:tplc="F09AED04">
      <w:start w:val="1"/>
      <w:numFmt w:val="lowerLetter"/>
      <w:lvlText w:val="%1."/>
      <w:lvlJc w:val="left"/>
      <w:pPr>
        <w:ind w:left="1020" w:hanging="360"/>
      </w:pPr>
    </w:lvl>
    <w:lvl w:ilvl="1" w:tplc="4A8C6C14">
      <w:start w:val="1"/>
      <w:numFmt w:val="lowerLetter"/>
      <w:lvlText w:val="%2."/>
      <w:lvlJc w:val="left"/>
      <w:pPr>
        <w:ind w:left="1020" w:hanging="360"/>
      </w:pPr>
    </w:lvl>
    <w:lvl w:ilvl="2" w:tplc="93D25B24">
      <w:start w:val="1"/>
      <w:numFmt w:val="lowerLetter"/>
      <w:lvlText w:val="%3."/>
      <w:lvlJc w:val="left"/>
      <w:pPr>
        <w:ind w:left="1020" w:hanging="360"/>
      </w:pPr>
    </w:lvl>
    <w:lvl w:ilvl="3" w:tplc="D2CA2662">
      <w:start w:val="1"/>
      <w:numFmt w:val="lowerLetter"/>
      <w:lvlText w:val="%4."/>
      <w:lvlJc w:val="left"/>
      <w:pPr>
        <w:ind w:left="1020" w:hanging="360"/>
      </w:pPr>
    </w:lvl>
    <w:lvl w:ilvl="4" w:tplc="E0884AB4">
      <w:start w:val="1"/>
      <w:numFmt w:val="lowerLetter"/>
      <w:lvlText w:val="%5."/>
      <w:lvlJc w:val="left"/>
      <w:pPr>
        <w:ind w:left="1020" w:hanging="360"/>
      </w:pPr>
    </w:lvl>
    <w:lvl w:ilvl="5" w:tplc="3FEA85C2">
      <w:start w:val="1"/>
      <w:numFmt w:val="lowerLetter"/>
      <w:lvlText w:val="%6."/>
      <w:lvlJc w:val="left"/>
      <w:pPr>
        <w:ind w:left="1020" w:hanging="360"/>
      </w:pPr>
    </w:lvl>
    <w:lvl w:ilvl="6" w:tplc="E174B2D2">
      <w:start w:val="1"/>
      <w:numFmt w:val="lowerLetter"/>
      <w:lvlText w:val="%7."/>
      <w:lvlJc w:val="left"/>
      <w:pPr>
        <w:ind w:left="1020" w:hanging="360"/>
      </w:pPr>
    </w:lvl>
    <w:lvl w:ilvl="7" w:tplc="C004D750">
      <w:start w:val="1"/>
      <w:numFmt w:val="lowerLetter"/>
      <w:lvlText w:val="%8."/>
      <w:lvlJc w:val="left"/>
      <w:pPr>
        <w:ind w:left="1020" w:hanging="360"/>
      </w:pPr>
    </w:lvl>
    <w:lvl w:ilvl="8" w:tplc="92F41794">
      <w:start w:val="1"/>
      <w:numFmt w:val="lowerLetter"/>
      <w:lvlText w:val="%9."/>
      <w:lvlJc w:val="left"/>
      <w:pPr>
        <w:ind w:left="1020" w:hanging="360"/>
      </w:pPr>
    </w:lvl>
  </w:abstractNum>
  <w:abstractNum w:abstractNumId="5" w15:restartNumberingAfterBreak="0">
    <w:nsid w:val="134B45DC"/>
    <w:multiLevelType w:val="hybridMultilevel"/>
    <w:tmpl w:val="B47435C2"/>
    <w:lvl w:ilvl="0" w:tplc="B6766686">
      <w:start w:val="1"/>
      <w:numFmt w:val="bullet"/>
      <w:lvlText w:val=""/>
      <w:lvlJc w:val="left"/>
      <w:pPr>
        <w:ind w:left="1080" w:hanging="360"/>
      </w:pPr>
      <w:rPr>
        <w:rFonts w:ascii="Symbol" w:hAnsi="Symbol"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E9C7162"/>
    <w:multiLevelType w:val="hybridMultilevel"/>
    <w:tmpl w:val="7FE84928"/>
    <w:lvl w:ilvl="0" w:tplc="3D2C1344">
      <w:start w:val="1"/>
      <w:numFmt w:val="decimal"/>
      <w:pStyle w:val="LGHeading1"/>
      <w:lvlText w:val="%1)"/>
      <w:lvlJc w:val="left"/>
      <w:pPr>
        <w:ind w:left="1080" w:hanging="360"/>
      </w:pPr>
      <w:rPr>
        <w:rFonts w:hint="default"/>
      </w:rPr>
    </w:lvl>
    <w:lvl w:ilvl="1" w:tplc="04090019" w:tentative="1">
      <w:start w:val="1"/>
      <w:numFmt w:val="lowerLetter"/>
      <w:pStyle w:val="LGHeading2"/>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15E440B"/>
    <w:multiLevelType w:val="multilevel"/>
    <w:tmpl w:val="7C66FAC2"/>
    <w:lvl w:ilvl="0">
      <w:start w:val="2"/>
      <w:numFmt w:val="bullet"/>
      <w:pStyle w:val="LGListBullet"/>
      <w:lvlText w:val=""/>
      <w:lvlJc w:val="left"/>
      <w:pPr>
        <w:tabs>
          <w:tab w:val="num" w:pos="720"/>
        </w:tabs>
        <w:ind w:left="720" w:hanging="720"/>
      </w:pPr>
      <w:rPr>
        <w:rFonts w:ascii="Symbol" w:hAnsi="Symbol" w:hint="default"/>
      </w:rPr>
    </w:lvl>
    <w:lvl w:ilvl="1">
      <w:start w:val="1"/>
      <w:numFmt w:val="bullet"/>
      <w:pStyle w:val="LGListBullet1"/>
      <w:lvlText w:val="o"/>
      <w:lvlJc w:val="left"/>
      <w:pPr>
        <w:tabs>
          <w:tab w:val="num" w:pos="1440"/>
        </w:tabs>
        <w:ind w:left="1440" w:hanging="720"/>
      </w:pPr>
      <w:rPr>
        <w:rFonts w:ascii="Courier New" w:hAnsi="Courier New" w:hint="default"/>
      </w:rPr>
    </w:lvl>
    <w:lvl w:ilvl="2">
      <w:start w:val="1"/>
      <w:numFmt w:val="bullet"/>
      <w:pStyle w:val="LGListBullet2"/>
      <w:lvlText w:val=""/>
      <w:lvlJc w:val="left"/>
      <w:pPr>
        <w:tabs>
          <w:tab w:val="num" w:pos="2160"/>
        </w:tabs>
        <w:ind w:left="2160" w:hanging="72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289E6695"/>
    <w:multiLevelType w:val="hybridMultilevel"/>
    <w:tmpl w:val="3ADA307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2E356A40"/>
    <w:multiLevelType w:val="hybridMultilevel"/>
    <w:tmpl w:val="C4EC3B84"/>
    <w:lvl w:ilvl="0" w:tplc="5252A472">
      <w:start w:val="1"/>
      <w:numFmt w:val="decimal"/>
      <w:pStyle w:val="RFI"/>
      <w:lvlText w:val="CC1-%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5C3786"/>
    <w:multiLevelType w:val="hybridMultilevel"/>
    <w:tmpl w:val="99B67838"/>
    <w:lvl w:ilvl="0" w:tplc="9BFA5940">
      <w:start w:val="1"/>
      <w:numFmt w:val="lowerLetter"/>
      <w:lvlText w:val="%1."/>
      <w:lvlJc w:val="left"/>
      <w:pPr>
        <w:ind w:left="1020" w:hanging="360"/>
      </w:pPr>
    </w:lvl>
    <w:lvl w:ilvl="1" w:tplc="66E834EC">
      <w:start w:val="1"/>
      <w:numFmt w:val="lowerLetter"/>
      <w:lvlText w:val="%2."/>
      <w:lvlJc w:val="left"/>
      <w:pPr>
        <w:ind w:left="1020" w:hanging="360"/>
      </w:pPr>
    </w:lvl>
    <w:lvl w:ilvl="2" w:tplc="BB1CB356">
      <w:start w:val="1"/>
      <w:numFmt w:val="lowerLetter"/>
      <w:lvlText w:val="%3."/>
      <w:lvlJc w:val="left"/>
      <w:pPr>
        <w:ind w:left="1020" w:hanging="360"/>
      </w:pPr>
    </w:lvl>
    <w:lvl w:ilvl="3" w:tplc="9CB449B0">
      <w:start w:val="1"/>
      <w:numFmt w:val="lowerLetter"/>
      <w:lvlText w:val="%4."/>
      <w:lvlJc w:val="left"/>
      <w:pPr>
        <w:ind w:left="1020" w:hanging="360"/>
      </w:pPr>
    </w:lvl>
    <w:lvl w:ilvl="4" w:tplc="709C9552">
      <w:start w:val="1"/>
      <w:numFmt w:val="lowerLetter"/>
      <w:lvlText w:val="%5."/>
      <w:lvlJc w:val="left"/>
      <w:pPr>
        <w:ind w:left="1020" w:hanging="360"/>
      </w:pPr>
    </w:lvl>
    <w:lvl w:ilvl="5" w:tplc="F8A8FFF6">
      <w:start w:val="1"/>
      <w:numFmt w:val="lowerLetter"/>
      <w:lvlText w:val="%6."/>
      <w:lvlJc w:val="left"/>
      <w:pPr>
        <w:ind w:left="1020" w:hanging="360"/>
      </w:pPr>
    </w:lvl>
    <w:lvl w:ilvl="6" w:tplc="36769EB2">
      <w:start w:val="1"/>
      <w:numFmt w:val="lowerLetter"/>
      <w:lvlText w:val="%7."/>
      <w:lvlJc w:val="left"/>
      <w:pPr>
        <w:ind w:left="1020" w:hanging="360"/>
      </w:pPr>
    </w:lvl>
    <w:lvl w:ilvl="7" w:tplc="BC7453B4">
      <w:start w:val="1"/>
      <w:numFmt w:val="lowerLetter"/>
      <w:lvlText w:val="%8."/>
      <w:lvlJc w:val="left"/>
      <w:pPr>
        <w:ind w:left="1020" w:hanging="360"/>
      </w:pPr>
    </w:lvl>
    <w:lvl w:ilvl="8" w:tplc="B1EA0990">
      <w:start w:val="1"/>
      <w:numFmt w:val="lowerLetter"/>
      <w:lvlText w:val="%9."/>
      <w:lvlJc w:val="left"/>
      <w:pPr>
        <w:ind w:left="1020" w:hanging="360"/>
      </w:pPr>
    </w:lvl>
  </w:abstractNum>
  <w:abstractNum w:abstractNumId="11" w15:restartNumberingAfterBreak="0">
    <w:nsid w:val="33395806"/>
    <w:multiLevelType w:val="hybridMultilevel"/>
    <w:tmpl w:val="0C8E0F58"/>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12" w15:restartNumberingAfterBreak="0">
    <w:nsid w:val="3B514807"/>
    <w:multiLevelType w:val="hybridMultilevel"/>
    <w:tmpl w:val="0AEA0136"/>
    <w:styleLink w:val="Style21"/>
    <w:lvl w:ilvl="0" w:tplc="23FCF9B4">
      <w:start w:val="1"/>
      <w:numFmt w:val="decimal"/>
      <w:lvlText w:val="%1."/>
      <w:lvlJc w:val="left"/>
      <w:pPr>
        <w:ind w:left="810" w:hanging="360"/>
      </w:pPr>
    </w:lvl>
    <w:lvl w:ilvl="1" w:tplc="0DD4EAA8">
      <w:start w:val="1"/>
      <w:numFmt w:val="lowerLetter"/>
      <w:lvlText w:val="%2."/>
      <w:lvlJc w:val="left"/>
      <w:pPr>
        <w:ind w:left="1440" w:hanging="360"/>
      </w:pPr>
    </w:lvl>
    <w:lvl w:ilvl="2" w:tplc="E4F0794E" w:tentative="1">
      <w:start w:val="1"/>
      <w:numFmt w:val="lowerRoman"/>
      <w:lvlText w:val="%3."/>
      <w:lvlJc w:val="right"/>
      <w:pPr>
        <w:ind w:left="2160" w:hanging="180"/>
      </w:pPr>
    </w:lvl>
    <w:lvl w:ilvl="3" w:tplc="26B67E5C" w:tentative="1">
      <w:start w:val="1"/>
      <w:numFmt w:val="decimal"/>
      <w:lvlText w:val="%4."/>
      <w:lvlJc w:val="left"/>
      <w:pPr>
        <w:ind w:left="2880" w:hanging="360"/>
      </w:pPr>
    </w:lvl>
    <w:lvl w:ilvl="4" w:tplc="36AE05F8" w:tentative="1">
      <w:start w:val="1"/>
      <w:numFmt w:val="lowerLetter"/>
      <w:lvlText w:val="%5."/>
      <w:lvlJc w:val="left"/>
      <w:pPr>
        <w:ind w:left="3600" w:hanging="360"/>
      </w:pPr>
    </w:lvl>
    <w:lvl w:ilvl="5" w:tplc="4C967804" w:tentative="1">
      <w:start w:val="1"/>
      <w:numFmt w:val="lowerRoman"/>
      <w:lvlText w:val="%6."/>
      <w:lvlJc w:val="right"/>
      <w:pPr>
        <w:ind w:left="4320" w:hanging="180"/>
      </w:pPr>
    </w:lvl>
    <w:lvl w:ilvl="6" w:tplc="A4A6139C" w:tentative="1">
      <w:start w:val="1"/>
      <w:numFmt w:val="decimal"/>
      <w:lvlText w:val="%7."/>
      <w:lvlJc w:val="left"/>
      <w:pPr>
        <w:ind w:left="5040" w:hanging="360"/>
      </w:pPr>
    </w:lvl>
    <w:lvl w:ilvl="7" w:tplc="BE0C4E94" w:tentative="1">
      <w:start w:val="1"/>
      <w:numFmt w:val="lowerLetter"/>
      <w:lvlText w:val="%8."/>
      <w:lvlJc w:val="left"/>
      <w:pPr>
        <w:ind w:left="5760" w:hanging="360"/>
      </w:pPr>
    </w:lvl>
    <w:lvl w:ilvl="8" w:tplc="FEAEDC8C" w:tentative="1">
      <w:start w:val="1"/>
      <w:numFmt w:val="lowerRoman"/>
      <w:lvlText w:val="%9."/>
      <w:lvlJc w:val="right"/>
      <w:pPr>
        <w:ind w:left="6480" w:hanging="180"/>
      </w:pPr>
    </w:lvl>
  </w:abstractNum>
  <w:abstractNum w:abstractNumId="13" w15:restartNumberingAfterBreak="0">
    <w:nsid w:val="40DC0B27"/>
    <w:multiLevelType w:val="multilevel"/>
    <w:tmpl w:val="1F24EE3A"/>
    <w:lvl w:ilvl="0">
      <w:start w:val="1"/>
      <w:numFmt w:val="decimal"/>
      <w:pStyle w:val="JDHNumberedList"/>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hint="default"/>
      </w:rPr>
    </w:lvl>
    <w:lvl w:ilvl="2">
      <w:numFmt w:val="bullet"/>
      <w:lvlText w:val=""/>
      <w:lvlJc w:val="left"/>
      <w:pPr>
        <w:tabs>
          <w:tab w:val="num" w:pos="1440"/>
        </w:tabs>
        <w:ind w:left="1440" w:hanging="720"/>
      </w:pPr>
      <w:rPr>
        <w:rFonts w:ascii="Symbol" w:hAnsi="Symbol" w:hint="default"/>
        <w:color w:val="auto"/>
      </w:rPr>
    </w:lvl>
    <w:lvl w:ilvl="3">
      <w:numFmt w:val="none"/>
      <w:lvlText w:val=""/>
      <w:lvlJc w:val="left"/>
      <w:pPr>
        <w:tabs>
          <w:tab w:val="num" w:pos="360"/>
        </w:tabs>
        <w:ind w:left="0" w:firstLine="0"/>
      </w:pPr>
      <w:rPr>
        <w:rFonts w:ascii="Tms Rmn" w:hAnsi="Tms Rmn" w:hint="default"/>
      </w:rPr>
    </w:lvl>
    <w:lvl w:ilvl="4">
      <w:numFmt w:val="none"/>
      <w:lvlText w:val=""/>
      <w:lvlJc w:val="left"/>
      <w:pPr>
        <w:tabs>
          <w:tab w:val="num" w:pos="0"/>
        </w:tabs>
        <w:ind w:left="0" w:firstLine="0"/>
      </w:pPr>
      <w:rPr>
        <w:rFonts w:ascii="Tms Rmn" w:hAnsi="Tms Rmn" w:hint="default"/>
      </w:rPr>
    </w:lvl>
    <w:lvl w:ilvl="5">
      <w:numFmt w:val="none"/>
      <w:lvlText w:val=""/>
      <w:lvlJc w:val="left"/>
      <w:pPr>
        <w:tabs>
          <w:tab w:val="num" w:pos="0"/>
        </w:tabs>
        <w:ind w:left="0" w:firstLine="0"/>
      </w:pPr>
      <w:rPr>
        <w:rFonts w:ascii="Tms Rmn" w:hAnsi="Tms Rmn" w:hint="default"/>
      </w:rPr>
    </w:lvl>
    <w:lvl w:ilvl="6">
      <w:numFmt w:val="none"/>
      <w:lvlText w:val=""/>
      <w:lvlJc w:val="left"/>
      <w:pPr>
        <w:tabs>
          <w:tab w:val="num" w:pos="0"/>
        </w:tabs>
        <w:ind w:left="0" w:firstLine="0"/>
      </w:pPr>
      <w:rPr>
        <w:rFonts w:ascii="Tms Rmn" w:hAnsi="Tms Rmn" w:hint="default"/>
      </w:rPr>
    </w:lvl>
    <w:lvl w:ilvl="7">
      <w:numFmt w:val="none"/>
      <w:lvlText w:val=""/>
      <w:lvlJc w:val="left"/>
      <w:pPr>
        <w:tabs>
          <w:tab w:val="num" w:pos="0"/>
        </w:tabs>
        <w:ind w:left="0" w:firstLine="0"/>
      </w:pPr>
      <w:rPr>
        <w:rFonts w:ascii="Tms Rmn" w:hAnsi="Tms Rmn" w:hint="default"/>
      </w:rPr>
    </w:lvl>
    <w:lvl w:ilvl="8">
      <w:numFmt w:val="none"/>
      <w:lvlText w:val=""/>
      <w:lvlJc w:val="left"/>
      <w:pPr>
        <w:tabs>
          <w:tab w:val="num" w:pos="0"/>
        </w:tabs>
        <w:ind w:left="0" w:firstLine="0"/>
      </w:pPr>
      <w:rPr>
        <w:rFonts w:ascii="Tms Rmn" w:hAnsi="Tms Rmn" w:hint="default"/>
      </w:rPr>
    </w:lvl>
  </w:abstractNum>
  <w:abstractNum w:abstractNumId="14" w15:restartNumberingAfterBreak="0">
    <w:nsid w:val="42B904BC"/>
    <w:multiLevelType w:val="hybridMultilevel"/>
    <w:tmpl w:val="40265980"/>
    <w:lvl w:ilvl="0" w:tplc="F52EADE6">
      <w:start w:val="1"/>
      <w:numFmt w:val="lowerLetter"/>
      <w:pStyle w:val="Style-abc"/>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15:restartNumberingAfterBreak="0">
    <w:nsid w:val="455F0116"/>
    <w:multiLevelType w:val="hybridMultilevel"/>
    <w:tmpl w:val="052CE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DB6430"/>
    <w:multiLevelType w:val="hybridMultilevel"/>
    <w:tmpl w:val="BDA4A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FB1FF9"/>
    <w:multiLevelType w:val="hybridMultilevel"/>
    <w:tmpl w:val="85162FA2"/>
    <w:lvl w:ilvl="0" w:tplc="BE9A9500">
      <w:start w:val="1"/>
      <w:numFmt w:val="lowerLetter"/>
      <w:lvlText w:val="%1."/>
      <w:lvlJc w:val="left"/>
      <w:pPr>
        <w:ind w:left="720" w:hanging="360"/>
      </w:pPr>
      <w:rPr>
        <w:rFonts w:ascii="Times New Roman" w:hAnsi="Times New Roman" w:cs="Times New Roman" w:hint="default"/>
      </w:rPr>
    </w:lvl>
    <w:lvl w:ilvl="1" w:tplc="C4709CB4">
      <w:start w:val="1"/>
      <w:numFmt w:val="lowerLetter"/>
      <w:lvlText w:val="%2."/>
      <w:lvlJc w:val="left"/>
      <w:pPr>
        <w:ind w:left="1440" w:hanging="360"/>
      </w:pPr>
    </w:lvl>
    <w:lvl w:ilvl="2" w:tplc="533815E8">
      <w:start w:val="1"/>
      <w:numFmt w:val="lowerRoman"/>
      <w:lvlText w:val="%3."/>
      <w:lvlJc w:val="right"/>
      <w:pPr>
        <w:ind w:left="2160" w:hanging="180"/>
      </w:pPr>
    </w:lvl>
    <w:lvl w:ilvl="3" w:tplc="E4FE8B44">
      <w:start w:val="1"/>
      <w:numFmt w:val="decimal"/>
      <w:lvlText w:val="%4."/>
      <w:lvlJc w:val="left"/>
      <w:pPr>
        <w:ind w:left="2880" w:hanging="360"/>
      </w:pPr>
    </w:lvl>
    <w:lvl w:ilvl="4" w:tplc="156665FA">
      <w:start w:val="1"/>
      <w:numFmt w:val="lowerLetter"/>
      <w:lvlText w:val="%5."/>
      <w:lvlJc w:val="left"/>
      <w:pPr>
        <w:ind w:left="3600" w:hanging="360"/>
      </w:pPr>
    </w:lvl>
    <w:lvl w:ilvl="5" w:tplc="99A85230">
      <w:start w:val="1"/>
      <w:numFmt w:val="lowerRoman"/>
      <w:lvlText w:val="%6."/>
      <w:lvlJc w:val="right"/>
      <w:pPr>
        <w:ind w:left="4320" w:hanging="180"/>
      </w:pPr>
    </w:lvl>
    <w:lvl w:ilvl="6" w:tplc="74CC59AA">
      <w:start w:val="1"/>
      <w:numFmt w:val="decimal"/>
      <w:lvlText w:val="%7."/>
      <w:lvlJc w:val="left"/>
      <w:pPr>
        <w:ind w:left="5040" w:hanging="360"/>
      </w:pPr>
    </w:lvl>
    <w:lvl w:ilvl="7" w:tplc="55F06BD8">
      <w:start w:val="1"/>
      <w:numFmt w:val="lowerLetter"/>
      <w:lvlText w:val="%8."/>
      <w:lvlJc w:val="left"/>
      <w:pPr>
        <w:ind w:left="5760" w:hanging="360"/>
      </w:pPr>
    </w:lvl>
    <w:lvl w:ilvl="8" w:tplc="B6FC9854">
      <w:start w:val="1"/>
      <w:numFmt w:val="lowerRoman"/>
      <w:lvlText w:val="%9."/>
      <w:lvlJc w:val="right"/>
      <w:pPr>
        <w:ind w:left="6480" w:hanging="180"/>
      </w:pPr>
    </w:lvl>
  </w:abstractNum>
  <w:abstractNum w:abstractNumId="18" w15:restartNumberingAfterBreak="0">
    <w:nsid w:val="517B2BF0"/>
    <w:multiLevelType w:val="hybridMultilevel"/>
    <w:tmpl w:val="8918DBC4"/>
    <w:lvl w:ilvl="0" w:tplc="86141ACC">
      <w:start w:val="1"/>
      <w:numFmt w:val="lowerLetter"/>
      <w:lvlText w:val="%1."/>
      <w:lvlJc w:val="left"/>
      <w:pPr>
        <w:ind w:left="1020" w:hanging="360"/>
      </w:pPr>
    </w:lvl>
    <w:lvl w:ilvl="1" w:tplc="467ECAE6">
      <w:start w:val="1"/>
      <w:numFmt w:val="lowerLetter"/>
      <w:lvlText w:val="%2."/>
      <w:lvlJc w:val="left"/>
      <w:pPr>
        <w:ind w:left="1020" w:hanging="360"/>
      </w:pPr>
    </w:lvl>
    <w:lvl w:ilvl="2" w:tplc="5644F9A2">
      <w:start w:val="1"/>
      <w:numFmt w:val="lowerLetter"/>
      <w:lvlText w:val="%3."/>
      <w:lvlJc w:val="left"/>
      <w:pPr>
        <w:ind w:left="1020" w:hanging="360"/>
      </w:pPr>
    </w:lvl>
    <w:lvl w:ilvl="3" w:tplc="41444E54">
      <w:start w:val="1"/>
      <w:numFmt w:val="lowerLetter"/>
      <w:lvlText w:val="%4."/>
      <w:lvlJc w:val="left"/>
      <w:pPr>
        <w:ind w:left="1020" w:hanging="360"/>
      </w:pPr>
    </w:lvl>
    <w:lvl w:ilvl="4" w:tplc="83164CC0">
      <w:start w:val="1"/>
      <w:numFmt w:val="lowerLetter"/>
      <w:lvlText w:val="%5."/>
      <w:lvlJc w:val="left"/>
      <w:pPr>
        <w:ind w:left="1020" w:hanging="360"/>
      </w:pPr>
    </w:lvl>
    <w:lvl w:ilvl="5" w:tplc="E3749F8C">
      <w:start w:val="1"/>
      <w:numFmt w:val="lowerLetter"/>
      <w:lvlText w:val="%6."/>
      <w:lvlJc w:val="left"/>
      <w:pPr>
        <w:ind w:left="1020" w:hanging="360"/>
      </w:pPr>
    </w:lvl>
    <w:lvl w:ilvl="6" w:tplc="302EA96A">
      <w:start w:val="1"/>
      <w:numFmt w:val="lowerLetter"/>
      <w:lvlText w:val="%7."/>
      <w:lvlJc w:val="left"/>
      <w:pPr>
        <w:ind w:left="1020" w:hanging="360"/>
      </w:pPr>
    </w:lvl>
    <w:lvl w:ilvl="7" w:tplc="ED08F5AA">
      <w:start w:val="1"/>
      <w:numFmt w:val="lowerLetter"/>
      <w:lvlText w:val="%8."/>
      <w:lvlJc w:val="left"/>
      <w:pPr>
        <w:ind w:left="1020" w:hanging="360"/>
      </w:pPr>
    </w:lvl>
    <w:lvl w:ilvl="8" w:tplc="06765A1E">
      <w:start w:val="1"/>
      <w:numFmt w:val="lowerLetter"/>
      <w:lvlText w:val="%9."/>
      <w:lvlJc w:val="left"/>
      <w:pPr>
        <w:ind w:left="1020" w:hanging="360"/>
      </w:pPr>
    </w:lvl>
  </w:abstractNum>
  <w:abstractNum w:abstractNumId="19" w15:restartNumberingAfterBreak="0">
    <w:nsid w:val="524146F2"/>
    <w:multiLevelType w:val="multilevel"/>
    <w:tmpl w:val="8236D1A8"/>
    <w:styleLink w:val="Style1"/>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5A32413"/>
    <w:multiLevelType w:val="multilevel"/>
    <w:tmpl w:val="08F01ED8"/>
    <w:lvl w:ilvl="0">
      <w:start w:val="1"/>
      <w:numFmt w:val="none"/>
      <w:lvlRestart w:val="0"/>
      <w:pStyle w:val="Answer1"/>
      <w:lvlText w:val="A.%1"/>
      <w:lvlJc w:val="left"/>
      <w:pPr>
        <w:tabs>
          <w:tab w:val="num" w:pos="270"/>
        </w:tabs>
        <w:ind w:left="270" w:firstLine="0"/>
      </w:pPr>
      <w:rPr>
        <w:rFonts w:ascii="Times New Roman" w:hAnsi="Times New Roman" w:cs="Times New Roman"/>
        <w:b w:val="0"/>
        <w:i w:val="0"/>
        <w:caps w:val="0"/>
        <w:strike w:val="0"/>
        <w:dstrike w:val="0"/>
        <w:vanish w:val="0"/>
        <w:sz w:val="24"/>
        <w:u w:val="none"/>
        <w:effect w:val="none"/>
        <w:vertAlign w:val="baseline"/>
      </w:rPr>
    </w:lvl>
    <w:lvl w:ilvl="1">
      <w:start w:val="1"/>
      <w:numFmt w:val="none"/>
      <w:pStyle w:val="Answer2"/>
      <w:suff w:val="nothing"/>
      <w:lvlText w:val=""/>
      <w:lvlJc w:val="left"/>
      <w:pPr>
        <w:tabs>
          <w:tab w:val="num" w:pos="0"/>
        </w:tabs>
        <w:ind w:left="0" w:firstLine="0"/>
      </w:pPr>
      <w:rPr>
        <w:rFonts w:ascii="Times New Roman" w:hAnsi="Times New Roman" w:cs="Times New Roman"/>
        <w:b w:val="0"/>
        <w:i w:val="0"/>
        <w:caps w:val="0"/>
        <w:strike w:val="0"/>
        <w:dstrike w:val="0"/>
        <w:vanish w:val="0"/>
        <w:sz w:val="24"/>
        <w:u w:val="none"/>
        <w:effect w:val="none"/>
        <w:vertAlign w:val="baseline"/>
      </w:rPr>
    </w:lvl>
    <w:lvl w:ilvl="2">
      <w:start w:val="1"/>
      <w:numFmt w:val="none"/>
      <w:suff w:val="nothing"/>
      <w:lvlText w:val=""/>
      <w:lvlJc w:val="left"/>
      <w:pPr>
        <w:tabs>
          <w:tab w:val="num" w:pos="0"/>
        </w:tabs>
        <w:ind w:left="0" w:firstLine="0"/>
      </w:pPr>
      <w:rPr>
        <w:rFonts w:ascii="Times New Roman" w:hAnsi="Times New Roman" w:cs="Times New Roman"/>
        <w:b w:val="0"/>
        <w:i w:val="0"/>
        <w:caps w:val="0"/>
        <w:strike w:val="0"/>
        <w:dstrike w:val="0"/>
        <w:vanish w:val="0"/>
        <w:sz w:val="24"/>
        <w:u w:val="none"/>
        <w:effect w:val="none"/>
        <w:vertAlign w:val="baseline"/>
      </w:rPr>
    </w:lvl>
    <w:lvl w:ilvl="3">
      <w:start w:val="1"/>
      <w:numFmt w:val="none"/>
      <w:suff w:val="nothing"/>
      <w:lvlText w:val=""/>
      <w:lvlJc w:val="left"/>
      <w:pPr>
        <w:tabs>
          <w:tab w:val="num" w:pos="0"/>
        </w:tabs>
        <w:ind w:left="0" w:firstLine="0"/>
      </w:pPr>
      <w:rPr>
        <w:rFonts w:ascii="Times New Roman" w:hAnsi="Times New Roman" w:cs="Times New Roman"/>
        <w:b w:val="0"/>
        <w:i w:val="0"/>
        <w:caps w:val="0"/>
        <w:strike w:val="0"/>
        <w:dstrike w:val="0"/>
        <w:vanish w:val="0"/>
        <w:sz w:val="24"/>
        <w:u w:val="none"/>
        <w:effect w:val="none"/>
        <w:vertAlign w:val="baseline"/>
      </w:rPr>
    </w:lvl>
    <w:lvl w:ilvl="4">
      <w:start w:val="1"/>
      <w:numFmt w:val="none"/>
      <w:suff w:val="nothing"/>
      <w:lvlText w:val=""/>
      <w:lvlJc w:val="left"/>
      <w:pPr>
        <w:tabs>
          <w:tab w:val="num" w:pos="0"/>
        </w:tabs>
        <w:ind w:left="0" w:firstLine="0"/>
      </w:pPr>
      <w:rPr>
        <w:rFonts w:ascii="Times New Roman" w:hAnsi="Times New Roman" w:cs="Times New Roman"/>
        <w:b w:val="0"/>
        <w:i w:val="0"/>
        <w:caps w:val="0"/>
        <w:strike w:val="0"/>
        <w:dstrike w:val="0"/>
        <w:vanish w:val="0"/>
        <w:sz w:val="24"/>
        <w:u w:val="none"/>
        <w:effect w:val="none"/>
        <w:vertAlign w:val="baseline"/>
      </w:rPr>
    </w:lvl>
    <w:lvl w:ilvl="5">
      <w:start w:val="1"/>
      <w:numFmt w:val="none"/>
      <w:suff w:val="nothing"/>
      <w:lvlText w:val=""/>
      <w:lvlJc w:val="left"/>
      <w:pPr>
        <w:tabs>
          <w:tab w:val="num" w:pos="0"/>
        </w:tabs>
        <w:ind w:left="0" w:firstLine="0"/>
      </w:pPr>
      <w:rPr>
        <w:rFonts w:ascii="Times New Roman" w:hAnsi="Times New Roman" w:cs="Times New Roman"/>
        <w:b w:val="0"/>
        <w:i w:val="0"/>
        <w:caps w:val="0"/>
        <w:strike w:val="0"/>
        <w:dstrike w:val="0"/>
        <w:vanish w:val="0"/>
        <w:sz w:val="24"/>
        <w:u w:val="none"/>
        <w:effect w:val="none"/>
        <w:vertAlign w:val="baseline"/>
      </w:rPr>
    </w:lvl>
    <w:lvl w:ilvl="6">
      <w:start w:val="1"/>
      <w:numFmt w:val="none"/>
      <w:suff w:val="nothing"/>
      <w:lvlText w:val=""/>
      <w:lvlJc w:val="left"/>
      <w:pPr>
        <w:tabs>
          <w:tab w:val="num" w:pos="0"/>
        </w:tabs>
        <w:ind w:left="0" w:firstLine="0"/>
      </w:pPr>
      <w:rPr>
        <w:rFonts w:ascii="Times New Roman" w:hAnsi="Times New Roman" w:cs="Times New Roman"/>
        <w:b w:val="0"/>
        <w:i w:val="0"/>
        <w:caps w:val="0"/>
        <w:strike w:val="0"/>
        <w:dstrike w:val="0"/>
        <w:vanish w:val="0"/>
        <w:sz w:val="24"/>
        <w:u w:val="none"/>
        <w:effect w:val="none"/>
        <w:vertAlign w:val="baseline"/>
      </w:rPr>
    </w:lvl>
    <w:lvl w:ilvl="7">
      <w:start w:val="1"/>
      <w:numFmt w:val="none"/>
      <w:suff w:val="nothing"/>
      <w:lvlText w:val=""/>
      <w:lvlJc w:val="left"/>
      <w:pPr>
        <w:tabs>
          <w:tab w:val="num" w:pos="0"/>
        </w:tabs>
        <w:ind w:left="0" w:firstLine="0"/>
      </w:pPr>
      <w:rPr>
        <w:rFonts w:ascii="Times New Roman" w:hAnsi="Times New Roman" w:cs="Times New Roman"/>
        <w:b w:val="0"/>
        <w:i w:val="0"/>
        <w:caps w:val="0"/>
        <w:strike w:val="0"/>
        <w:dstrike w:val="0"/>
        <w:vanish w:val="0"/>
        <w:sz w:val="24"/>
        <w:u w:val="none"/>
        <w:effect w:val="none"/>
        <w:vertAlign w:val="baseline"/>
      </w:rPr>
    </w:lvl>
    <w:lvl w:ilvl="8">
      <w:start w:val="1"/>
      <w:numFmt w:val="none"/>
      <w:suff w:val="nothing"/>
      <w:lvlText w:val=""/>
      <w:lvlJc w:val="left"/>
      <w:pPr>
        <w:tabs>
          <w:tab w:val="num" w:pos="0"/>
        </w:tabs>
        <w:ind w:left="0" w:firstLine="0"/>
      </w:pPr>
      <w:rPr>
        <w:rFonts w:ascii="Times New Roman" w:hAnsi="Times New Roman" w:cs="Times New Roman"/>
        <w:b w:val="0"/>
        <w:i w:val="0"/>
        <w:caps w:val="0"/>
        <w:strike w:val="0"/>
        <w:dstrike w:val="0"/>
        <w:vanish w:val="0"/>
        <w:sz w:val="24"/>
        <w:u w:val="none"/>
        <w:effect w:val="none"/>
        <w:vertAlign w:val="baseline"/>
      </w:rPr>
    </w:lvl>
  </w:abstractNum>
  <w:abstractNum w:abstractNumId="21" w15:restartNumberingAfterBreak="0">
    <w:nsid w:val="58F57A52"/>
    <w:multiLevelType w:val="multilevel"/>
    <w:tmpl w:val="04090027"/>
    <w:lvl w:ilvl="0">
      <w:start w:val="1"/>
      <w:numFmt w:val="upperRoman"/>
      <w:pStyle w:val="Heading1"/>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2" w15:restartNumberingAfterBreak="0">
    <w:nsid w:val="59F25C49"/>
    <w:multiLevelType w:val="multilevel"/>
    <w:tmpl w:val="337213EC"/>
    <w:lvl w:ilvl="0">
      <w:start w:val="1"/>
      <w:numFmt w:val="decimal"/>
      <w:pStyle w:val="TOCBREC"/>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6132043A"/>
    <w:multiLevelType w:val="hybridMultilevel"/>
    <w:tmpl w:val="9A66A968"/>
    <w:lvl w:ilvl="0" w:tplc="04090019">
      <w:start w:val="1"/>
      <w:numFmt w:val="lowerLetter"/>
      <w:lvlText w:val="%1."/>
      <w:lvlJc w:val="left"/>
      <w:pPr>
        <w:ind w:left="720" w:hanging="360"/>
      </w:p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24" w15:restartNumberingAfterBreak="0">
    <w:nsid w:val="66A05525"/>
    <w:multiLevelType w:val="multilevel"/>
    <w:tmpl w:val="2AF43FCE"/>
    <w:lvl w:ilvl="0">
      <w:start w:val="1"/>
      <w:numFmt w:val="decimal"/>
      <w:pStyle w:val="LGListNumber"/>
      <w:lvlText w:val="%1."/>
      <w:lvlJc w:val="left"/>
      <w:pPr>
        <w:tabs>
          <w:tab w:val="num" w:pos="720"/>
        </w:tabs>
        <w:ind w:left="720" w:hanging="720"/>
      </w:pPr>
      <w:rPr>
        <w:rFonts w:hint="default"/>
      </w:rPr>
    </w:lvl>
    <w:lvl w:ilvl="1">
      <w:start w:val="1"/>
      <w:numFmt w:val="lowerLetter"/>
      <w:pStyle w:val="LGListNumber1"/>
      <w:lvlText w:val="%2."/>
      <w:lvlJc w:val="left"/>
      <w:pPr>
        <w:tabs>
          <w:tab w:val="num" w:pos="1440"/>
        </w:tabs>
        <w:ind w:left="1440" w:hanging="720"/>
      </w:pPr>
      <w:rPr>
        <w:rFonts w:hint="default"/>
      </w:rPr>
    </w:lvl>
    <w:lvl w:ilvl="2">
      <w:start w:val="1"/>
      <w:numFmt w:val="lowerRoman"/>
      <w:pStyle w:val="LGListNumber2"/>
      <w:lvlText w:val="%3."/>
      <w:lvlJc w:val="left"/>
      <w:pPr>
        <w:tabs>
          <w:tab w:val="num" w:pos="2160"/>
        </w:tabs>
        <w:ind w:left="2160" w:hanging="72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67BC57FC"/>
    <w:multiLevelType w:val="multilevel"/>
    <w:tmpl w:val="0409001D"/>
    <w:styleLink w:val="Style2"/>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FA73C03"/>
    <w:multiLevelType w:val="singleLevel"/>
    <w:tmpl w:val="FB1C136E"/>
    <w:lvl w:ilvl="0">
      <w:start w:val="1"/>
      <w:numFmt w:val="bullet"/>
      <w:pStyle w:val="ListBullet"/>
      <w:lvlText w:val=""/>
      <w:lvlJc w:val="left"/>
      <w:pPr>
        <w:tabs>
          <w:tab w:val="num" w:pos="360"/>
        </w:tabs>
        <w:ind w:left="360" w:hanging="360"/>
      </w:pPr>
      <w:rPr>
        <w:rFonts w:ascii="Symbol" w:hAnsi="Symbol" w:hint="default"/>
      </w:rPr>
    </w:lvl>
  </w:abstractNum>
  <w:abstractNum w:abstractNumId="27" w15:restartNumberingAfterBreak="0">
    <w:nsid w:val="74787D3E"/>
    <w:multiLevelType w:val="hybridMultilevel"/>
    <w:tmpl w:val="21806BB4"/>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503538E"/>
    <w:multiLevelType w:val="hybridMultilevel"/>
    <w:tmpl w:val="6E1CA06E"/>
    <w:lvl w:ilvl="0" w:tplc="4360134E">
      <w:start w:val="1"/>
      <w:numFmt w:val="lowerLetter"/>
      <w:lvlText w:val="%1."/>
      <w:lvlJc w:val="left"/>
      <w:pPr>
        <w:ind w:left="1020" w:hanging="360"/>
      </w:pPr>
    </w:lvl>
    <w:lvl w:ilvl="1" w:tplc="DF3C8E18">
      <w:start w:val="1"/>
      <w:numFmt w:val="lowerLetter"/>
      <w:lvlText w:val="%2."/>
      <w:lvlJc w:val="left"/>
      <w:pPr>
        <w:ind w:left="1020" w:hanging="360"/>
      </w:pPr>
    </w:lvl>
    <w:lvl w:ilvl="2" w:tplc="A4CCA646">
      <w:start w:val="1"/>
      <w:numFmt w:val="lowerLetter"/>
      <w:lvlText w:val="%3."/>
      <w:lvlJc w:val="left"/>
      <w:pPr>
        <w:ind w:left="1020" w:hanging="360"/>
      </w:pPr>
    </w:lvl>
    <w:lvl w:ilvl="3" w:tplc="630A01CA">
      <w:start w:val="1"/>
      <w:numFmt w:val="lowerLetter"/>
      <w:lvlText w:val="%4."/>
      <w:lvlJc w:val="left"/>
      <w:pPr>
        <w:ind w:left="1020" w:hanging="360"/>
      </w:pPr>
    </w:lvl>
    <w:lvl w:ilvl="4" w:tplc="16028F9E">
      <w:start w:val="1"/>
      <w:numFmt w:val="lowerLetter"/>
      <w:lvlText w:val="%5."/>
      <w:lvlJc w:val="left"/>
      <w:pPr>
        <w:ind w:left="1020" w:hanging="360"/>
      </w:pPr>
    </w:lvl>
    <w:lvl w:ilvl="5" w:tplc="285A91A8">
      <w:start w:val="1"/>
      <w:numFmt w:val="lowerLetter"/>
      <w:lvlText w:val="%6."/>
      <w:lvlJc w:val="left"/>
      <w:pPr>
        <w:ind w:left="1020" w:hanging="360"/>
      </w:pPr>
    </w:lvl>
    <w:lvl w:ilvl="6" w:tplc="80CA621A">
      <w:start w:val="1"/>
      <w:numFmt w:val="lowerLetter"/>
      <w:lvlText w:val="%7."/>
      <w:lvlJc w:val="left"/>
      <w:pPr>
        <w:ind w:left="1020" w:hanging="360"/>
      </w:pPr>
    </w:lvl>
    <w:lvl w:ilvl="7" w:tplc="D8363986">
      <w:start w:val="1"/>
      <w:numFmt w:val="lowerLetter"/>
      <w:lvlText w:val="%8."/>
      <w:lvlJc w:val="left"/>
      <w:pPr>
        <w:ind w:left="1020" w:hanging="360"/>
      </w:pPr>
    </w:lvl>
    <w:lvl w:ilvl="8" w:tplc="27682A1E">
      <w:start w:val="1"/>
      <w:numFmt w:val="lowerLetter"/>
      <w:lvlText w:val="%9."/>
      <w:lvlJc w:val="left"/>
      <w:pPr>
        <w:ind w:left="1020" w:hanging="360"/>
      </w:pPr>
    </w:lvl>
  </w:abstractNum>
  <w:num w:numId="1" w16cid:durableId="214704694">
    <w:abstractNumId w:val="13"/>
  </w:num>
  <w:num w:numId="2" w16cid:durableId="577983053">
    <w:abstractNumId w:val="19"/>
  </w:num>
  <w:num w:numId="3" w16cid:durableId="1133865830">
    <w:abstractNumId w:val="25"/>
  </w:num>
  <w:num w:numId="4" w16cid:durableId="2423720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9499365">
    <w:abstractNumId w:val="20"/>
  </w:num>
  <w:num w:numId="6" w16cid:durableId="1102527328">
    <w:abstractNumId w:val="6"/>
  </w:num>
  <w:num w:numId="7" w16cid:durableId="1211376778">
    <w:abstractNumId w:val="26"/>
  </w:num>
  <w:num w:numId="8" w16cid:durableId="633413136">
    <w:abstractNumId w:val="21"/>
  </w:num>
  <w:num w:numId="9" w16cid:durableId="280459296">
    <w:abstractNumId w:val="7"/>
  </w:num>
  <w:num w:numId="10" w16cid:durableId="1516387298">
    <w:abstractNumId w:val="0"/>
  </w:num>
  <w:num w:numId="11" w16cid:durableId="700283050">
    <w:abstractNumId w:val="24"/>
  </w:num>
  <w:num w:numId="12" w16cid:durableId="770974858">
    <w:abstractNumId w:val="9"/>
  </w:num>
  <w:num w:numId="13" w16cid:durableId="1091895825">
    <w:abstractNumId w:val="12"/>
  </w:num>
  <w:num w:numId="14" w16cid:durableId="1232429659">
    <w:abstractNumId w:val="22"/>
  </w:num>
  <w:num w:numId="15" w16cid:durableId="242179278">
    <w:abstractNumId w:val="27"/>
  </w:num>
  <w:num w:numId="16" w16cid:durableId="1968662746">
    <w:abstractNumId w:val="11"/>
  </w:num>
  <w:num w:numId="17" w16cid:durableId="962228556">
    <w:abstractNumId w:val="15"/>
  </w:num>
  <w:num w:numId="18" w16cid:durableId="142777107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95859559">
    <w:abstractNumId w:val="23"/>
    <w:lvlOverride w:ilvl="0">
      <w:startOverride w:val="1"/>
    </w:lvlOverride>
    <w:lvlOverride w:ilvl="1"/>
    <w:lvlOverride w:ilvl="2"/>
    <w:lvlOverride w:ilvl="3"/>
    <w:lvlOverride w:ilvl="4"/>
    <w:lvlOverride w:ilvl="5"/>
    <w:lvlOverride w:ilvl="6"/>
    <w:lvlOverride w:ilvl="7"/>
    <w:lvlOverride w:ilvl="8"/>
  </w:num>
  <w:num w:numId="20" w16cid:durableId="362289188">
    <w:abstractNumId w:val="16"/>
  </w:num>
  <w:num w:numId="21" w16cid:durableId="944310589">
    <w:abstractNumId w:val="8"/>
  </w:num>
  <w:num w:numId="22" w16cid:durableId="1539783756">
    <w:abstractNumId w:val="1"/>
  </w:num>
  <w:num w:numId="23" w16cid:durableId="1688944526">
    <w:abstractNumId w:val="18"/>
  </w:num>
  <w:num w:numId="24" w16cid:durableId="610942945">
    <w:abstractNumId w:val="10"/>
  </w:num>
  <w:num w:numId="25" w16cid:durableId="72506807">
    <w:abstractNumId w:val="2"/>
  </w:num>
  <w:num w:numId="26" w16cid:durableId="20515861">
    <w:abstractNumId w:val="4"/>
  </w:num>
  <w:num w:numId="27" w16cid:durableId="382752044">
    <w:abstractNumId w:val="28"/>
  </w:num>
  <w:num w:numId="28" w16cid:durableId="1052848368">
    <w:abstractNumId w:val="3"/>
  </w:num>
  <w:num w:numId="29" w16cid:durableId="1257594078">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activeWritingStyle w:appName="MSWord" w:lang="es-MX"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E38"/>
    <w:rsid w:val="00000081"/>
    <w:rsid w:val="0000018E"/>
    <w:rsid w:val="0000018F"/>
    <w:rsid w:val="000001D7"/>
    <w:rsid w:val="000002F6"/>
    <w:rsid w:val="000002FB"/>
    <w:rsid w:val="0000035F"/>
    <w:rsid w:val="0000039C"/>
    <w:rsid w:val="000004FD"/>
    <w:rsid w:val="0000055B"/>
    <w:rsid w:val="000005BF"/>
    <w:rsid w:val="00000600"/>
    <w:rsid w:val="0000063E"/>
    <w:rsid w:val="00000673"/>
    <w:rsid w:val="00000688"/>
    <w:rsid w:val="00000728"/>
    <w:rsid w:val="00000743"/>
    <w:rsid w:val="000007E3"/>
    <w:rsid w:val="00000828"/>
    <w:rsid w:val="0000083D"/>
    <w:rsid w:val="00000880"/>
    <w:rsid w:val="000009DA"/>
    <w:rsid w:val="00000AB6"/>
    <w:rsid w:val="00000D02"/>
    <w:rsid w:val="00000DB2"/>
    <w:rsid w:val="00000E0C"/>
    <w:rsid w:val="00000E1F"/>
    <w:rsid w:val="00000E25"/>
    <w:rsid w:val="00000EA8"/>
    <w:rsid w:val="00000FCD"/>
    <w:rsid w:val="00000FD5"/>
    <w:rsid w:val="00001094"/>
    <w:rsid w:val="000011BC"/>
    <w:rsid w:val="00001263"/>
    <w:rsid w:val="000012AB"/>
    <w:rsid w:val="00001398"/>
    <w:rsid w:val="00001461"/>
    <w:rsid w:val="000014A5"/>
    <w:rsid w:val="00001662"/>
    <w:rsid w:val="000016F9"/>
    <w:rsid w:val="00001707"/>
    <w:rsid w:val="00001740"/>
    <w:rsid w:val="000018D0"/>
    <w:rsid w:val="00001917"/>
    <w:rsid w:val="00001925"/>
    <w:rsid w:val="000019A1"/>
    <w:rsid w:val="000019BD"/>
    <w:rsid w:val="000019BE"/>
    <w:rsid w:val="00001A2F"/>
    <w:rsid w:val="00001A40"/>
    <w:rsid w:val="00001CB7"/>
    <w:rsid w:val="00001CCC"/>
    <w:rsid w:val="00001CCF"/>
    <w:rsid w:val="00001CEB"/>
    <w:rsid w:val="00001E26"/>
    <w:rsid w:val="00002065"/>
    <w:rsid w:val="00002129"/>
    <w:rsid w:val="0000212A"/>
    <w:rsid w:val="00002195"/>
    <w:rsid w:val="00002341"/>
    <w:rsid w:val="0000237A"/>
    <w:rsid w:val="00002444"/>
    <w:rsid w:val="000024EE"/>
    <w:rsid w:val="0000250A"/>
    <w:rsid w:val="00002514"/>
    <w:rsid w:val="000026C3"/>
    <w:rsid w:val="0000271D"/>
    <w:rsid w:val="0000271E"/>
    <w:rsid w:val="00002778"/>
    <w:rsid w:val="000028F2"/>
    <w:rsid w:val="000029DB"/>
    <w:rsid w:val="00002A12"/>
    <w:rsid w:val="00002A2A"/>
    <w:rsid w:val="00002AF3"/>
    <w:rsid w:val="00002B14"/>
    <w:rsid w:val="00002CDE"/>
    <w:rsid w:val="00002D6E"/>
    <w:rsid w:val="00002D7B"/>
    <w:rsid w:val="00002D7C"/>
    <w:rsid w:val="00002F2C"/>
    <w:rsid w:val="00002F75"/>
    <w:rsid w:val="00002FF2"/>
    <w:rsid w:val="00003038"/>
    <w:rsid w:val="0000310F"/>
    <w:rsid w:val="00003445"/>
    <w:rsid w:val="0000348D"/>
    <w:rsid w:val="000034E2"/>
    <w:rsid w:val="000035AE"/>
    <w:rsid w:val="00003769"/>
    <w:rsid w:val="000037B1"/>
    <w:rsid w:val="000037CA"/>
    <w:rsid w:val="00003802"/>
    <w:rsid w:val="00003868"/>
    <w:rsid w:val="00003873"/>
    <w:rsid w:val="00003945"/>
    <w:rsid w:val="00003A89"/>
    <w:rsid w:val="00003B3B"/>
    <w:rsid w:val="00003B3D"/>
    <w:rsid w:val="00003B52"/>
    <w:rsid w:val="00003B7B"/>
    <w:rsid w:val="00003B95"/>
    <w:rsid w:val="00003BDB"/>
    <w:rsid w:val="00003C21"/>
    <w:rsid w:val="00003C59"/>
    <w:rsid w:val="00003CBA"/>
    <w:rsid w:val="00003CF1"/>
    <w:rsid w:val="00003D9F"/>
    <w:rsid w:val="00003DBA"/>
    <w:rsid w:val="00003E83"/>
    <w:rsid w:val="00003E87"/>
    <w:rsid w:val="00003F14"/>
    <w:rsid w:val="00003F98"/>
    <w:rsid w:val="00003FA4"/>
    <w:rsid w:val="000040E7"/>
    <w:rsid w:val="0000412E"/>
    <w:rsid w:val="00004167"/>
    <w:rsid w:val="00004248"/>
    <w:rsid w:val="00004270"/>
    <w:rsid w:val="00004350"/>
    <w:rsid w:val="000043B0"/>
    <w:rsid w:val="00004430"/>
    <w:rsid w:val="000044A4"/>
    <w:rsid w:val="00004514"/>
    <w:rsid w:val="00004558"/>
    <w:rsid w:val="000045D1"/>
    <w:rsid w:val="000045ED"/>
    <w:rsid w:val="00004603"/>
    <w:rsid w:val="0000463B"/>
    <w:rsid w:val="000046DE"/>
    <w:rsid w:val="00004730"/>
    <w:rsid w:val="000047A8"/>
    <w:rsid w:val="000047B0"/>
    <w:rsid w:val="000048DE"/>
    <w:rsid w:val="000048EE"/>
    <w:rsid w:val="00004A9F"/>
    <w:rsid w:val="00004B0A"/>
    <w:rsid w:val="00004C58"/>
    <w:rsid w:val="00004C7F"/>
    <w:rsid w:val="00004DF6"/>
    <w:rsid w:val="00004FA4"/>
    <w:rsid w:val="00004FC7"/>
    <w:rsid w:val="00004FEB"/>
    <w:rsid w:val="00005022"/>
    <w:rsid w:val="00005130"/>
    <w:rsid w:val="000052B0"/>
    <w:rsid w:val="0000530D"/>
    <w:rsid w:val="0000537A"/>
    <w:rsid w:val="00005408"/>
    <w:rsid w:val="000054BC"/>
    <w:rsid w:val="0000561C"/>
    <w:rsid w:val="00005734"/>
    <w:rsid w:val="000058A5"/>
    <w:rsid w:val="00005903"/>
    <w:rsid w:val="00005912"/>
    <w:rsid w:val="00005920"/>
    <w:rsid w:val="00005951"/>
    <w:rsid w:val="000059A9"/>
    <w:rsid w:val="000059EA"/>
    <w:rsid w:val="00005C28"/>
    <w:rsid w:val="00005EEA"/>
    <w:rsid w:val="00005FA4"/>
    <w:rsid w:val="00005FD7"/>
    <w:rsid w:val="00006001"/>
    <w:rsid w:val="000061A6"/>
    <w:rsid w:val="0000622B"/>
    <w:rsid w:val="00006283"/>
    <w:rsid w:val="000063A5"/>
    <w:rsid w:val="00006453"/>
    <w:rsid w:val="00006628"/>
    <w:rsid w:val="000066AA"/>
    <w:rsid w:val="00006708"/>
    <w:rsid w:val="00006753"/>
    <w:rsid w:val="0000675D"/>
    <w:rsid w:val="00006781"/>
    <w:rsid w:val="00006782"/>
    <w:rsid w:val="000067B5"/>
    <w:rsid w:val="00006859"/>
    <w:rsid w:val="00006875"/>
    <w:rsid w:val="000068C2"/>
    <w:rsid w:val="000068C4"/>
    <w:rsid w:val="000068E9"/>
    <w:rsid w:val="00006929"/>
    <w:rsid w:val="00006961"/>
    <w:rsid w:val="00006BA6"/>
    <w:rsid w:val="00006C36"/>
    <w:rsid w:val="00006C6A"/>
    <w:rsid w:val="00006E98"/>
    <w:rsid w:val="00006FAF"/>
    <w:rsid w:val="00006FDB"/>
    <w:rsid w:val="00007017"/>
    <w:rsid w:val="00007116"/>
    <w:rsid w:val="00007393"/>
    <w:rsid w:val="0000744A"/>
    <w:rsid w:val="0000748A"/>
    <w:rsid w:val="000074B0"/>
    <w:rsid w:val="000074BD"/>
    <w:rsid w:val="000074EE"/>
    <w:rsid w:val="0000758F"/>
    <w:rsid w:val="000076F8"/>
    <w:rsid w:val="00007712"/>
    <w:rsid w:val="0000777E"/>
    <w:rsid w:val="000077E4"/>
    <w:rsid w:val="00007A49"/>
    <w:rsid w:val="00007ADB"/>
    <w:rsid w:val="00007BA1"/>
    <w:rsid w:val="00007BBD"/>
    <w:rsid w:val="00007BE6"/>
    <w:rsid w:val="00007C10"/>
    <w:rsid w:val="00007D32"/>
    <w:rsid w:val="00007D8A"/>
    <w:rsid w:val="00007DBF"/>
    <w:rsid w:val="00007E67"/>
    <w:rsid w:val="00007EAE"/>
    <w:rsid w:val="00007EEE"/>
    <w:rsid w:val="00007F65"/>
    <w:rsid w:val="00007F94"/>
    <w:rsid w:val="00010074"/>
    <w:rsid w:val="00010269"/>
    <w:rsid w:val="0001026D"/>
    <w:rsid w:val="0001027E"/>
    <w:rsid w:val="00010286"/>
    <w:rsid w:val="0001030B"/>
    <w:rsid w:val="0001032E"/>
    <w:rsid w:val="000103D0"/>
    <w:rsid w:val="00010404"/>
    <w:rsid w:val="00010412"/>
    <w:rsid w:val="000104ED"/>
    <w:rsid w:val="0001059A"/>
    <w:rsid w:val="000105DF"/>
    <w:rsid w:val="0001061C"/>
    <w:rsid w:val="0001067E"/>
    <w:rsid w:val="000106BE"/>
    <w:rsid w:val="00010737"/>
    <w:rsid w:val="00010793"/>
    <w:rsid w:val="0001080A"/>
    <w:rsid w:val="00010954"/>
    <w:rsid w:val="000109BA"/>
    <w:rsid w:val="00010A59"/>
    <w:rsid w:val="00010AEF"/>
    <w:rsid w:val="00010AFE"/>
    <w:rsid w:val="00010B3E"/>
    <w:rsid w:val="00010B60"/>
    <w:rsid w:val="00010B65"/>
    <w:rsid w:val="00010C3F"/>
    <w:rsid w:val="00010C45"/>
    <w:rsid w:val="00010CF7"/>
    <w:rsid w:val="00010EA3"/>
    <w:rsid w:val="00010F51"/>
    <w:rsid w:val="00010FA7"/>
    <w:rsid w:val="00010FFD"/>
    <w:rsid w:val="00011066"/>
    <w:rsid w:val="00011150"/>
    <w:rsid w:val="000111B5"/>
    <w:rsid w:val="000111BD"/>
    <w:rsid w:val="000111D4"/>
    <w:rsid w:val="0001123F"/>
    <w:rsid w:val="00011260"/>
    <w:rsid w:val="00011266"/>
    <w:rsid w:val="00011298"/>
    <w:rsid w:val="0001129E"/>
    <w:rsid w:val="000112D6"/>
    <w:rsid w:val="000113A5"/>
    <w:rsid w:val="0001144A"/>
    <w:rsid w:val="000114AD"/>
    <w:rsid w:val="000114C8"/>
    <w:rsid w:val="000114E5"/>
    <w:rsid w:val="000115AF"/>
    <w:rsid w:val="000117CC"/>
    <w:rsid w:val="000119BE"/>
    <w:rsid w:val="00011A1A"/>
    <w:rsid w:val="00011B75"/>
    <w:rsid w:val="00011B77"/>
    <w:rsid w:val="00011DB9"/>
    <w:rsid w:val="00011E39"/>
    <w:rsid w:val="00011EB6"/>
    <w:rsid w:val="00011F6A"/>
    <w:rsid w:val="00012217"/>
    <w:rsid w:val="0001224F"/>
    <w:rsid w:val="00012283"/>
    <w:rsid w:val="0001228D"/>
    <w:rsid w:val="000124C6"/>
    <w:rsid w:val="0001254B"/>
    <w:rsid w:val="000125E5"/>
    <w:rsid w:val="00012613"/>
    <w:rsid w:val="000126BC"/>
    <w:rsid w:val="000126F2"/>
    <w:rsid w:val="0001287A"/>
    <w:rsid w:val="000129E3"/>
    <w:rsid w:val="00012BC2"/>
    <w:rsid w:val="00012C57"/>
    <w:rsid w:val="00012EEC"/>
    <w:rsid w:val="0001306D"/>
    <w:rsid w:val="00013082"/>
    <w:rsid w:val="000130AF"/>
    <w:rsid w:val="00013135"/>
    <w:rsid w:val="00013263"/>
    <w:rsid w:val="0001344C"/>
    <w:rsid w:val="00013609"/>
    <w:rsid w:val="00013742"/>
    <w:rsid w:val="00013866"/>
    <w:rsid w:val="000138CC"/>
    <w:rsid w:val="00013913"/>
    <w:rsid w:val="000139F3"/>
    <w:rsid w:val="00013AA6"/>
    <w:rsid w:val="00013AF2"/>
    <w:rsid w:val="00013BBC"/>
    <w:rsid w:val="00013BF0"/>
    <w:rsid w:val="00013CEB"/>
    <w:rsid w:val="00013DA6"/>
    <w:rsid w:val="00013DAA"/>
    <w:rsid w:val="00013E15"/>
    <w:rsid w:val="00013E2B"/>
    <w:rsid w:val="00013E49"/>
    <w:rsid w:val="000140BA"/>
    <w:rsid w:val="000140FC"/>
    <w:rsid w:val="00014188"/>
    <w:rsid w:val="000142B9"/>
    <w:rsid w:val="000142DF"/>
    <w:rsid w:val="0001435E"/>
    <w:rsid w:val="00014401"/>
    <w:rsid w:val="00014435"/>
    <w:rsid w:val="00014591"/>
    <w:rsid w:val="0001459D"/>
    <w:rsid w:val="000145A2"/>
    <w:rsid w:val="000145B0"/>
    <w:rsid w:val="000145D7"/>
    <w:rsid w:val="000146CA"/>
    <w:rsid w:val="0001471E"/>
    <w:rsid w:val="0001487E"/>
    <w:rsid w:val="000148A6"/>
    <w:rsid w:val="00014A51"/>
    <w:rsid w:val="00014A5A"/>
    <w:rsid w:val="00014B37"/>
    <w:rsid w:val="00014BF8"/>
    <w:rsid w:val="00014DD3"/>
    <w:rsid w:val="00014F0A"/>
    <w:rsid w:val="00014F4C"/>
    <w:rsid w:val="00014F5D"/>
    <w:rsid w:val="0001500D"/>
    <w:rsid w:val="0001502E"/>
    <w:rsid w:val="00015056"/>
    <w:rsid w:val="00015067"/>
    <w:rsid w:val="000150FF"/>
    <w:rsid w:val="000151FA"/>
    <w:rsid w:val="000151FE"/>
    <w:rsid w:val="0001523F"/>
    <w:rsid w:val="0001524A"/>
    <w:rsid w:val="000152EC"/>
    <w:rsid w:val="0001537A"/>
    <w:rsid w:val="00015464"/>
    <w:rsid w:val="00015466"/>
    <w:rsid w:val="0001557E"/>
    <w:rsid w:val="00015592"/>
    <w:rsid w:val="00015596"/>
    <w:rsid w:val="00015636"/>
    <w:rsid w:val="00015688"/>
    <w:rsid w:val="0001572C"/>
    <w:rsid w:val="00015734"/>
    <w:rsid w:val="0001578A"/>
    <w:rsid w:val="000157C1"/>
    <w:rsid w:val="00015924"/>
    <w:rsid w:val="0001592E"/>
    <w:rsid w:val="00015976"/>
    <w:rsid w:val="00015A3C"/>
    <w:rsid w:val="00015B7F"/>
    <w:rsid w:val="00015D2E"/>
    <w:rsid w:val="00015D7D"/>
    <w:rsid w:val="00015D81"/>
    <w:rsid w:val="00015D87"/>
    <w:rsid w:val="00015DE8"/>
    <w:rsid w:val="00015DF3"/>
    <w:rsid w:val="00015F06"/>
    <w:rsid w:val="00015F2F"/>
    <w:rsid w:val="00015FA3"/>
    <w:rsid w:val="00016052"/>
    <w:rsid w:val="00016077"/>
    <w:rsid w:val="00016097"/>
    <w:rsid w:val="000161C2"/>
    <w:rsid w:val="000161C6"/>
    <w:rsid w:val="0001630D"/>
    <w:rsid w:val="0001633D"/>
    <w:rsid w:val="0001641F"/>
    <w:rsid w:val="00016539"/>
    <w:rsid w:val="0001654B"/>
    <w:rsid w:val="000165DE"/>
    <w:rsid w:val="0001679D"/>
    <w:rsid w:val="00016889"/>
    <w:rsid w:val="000168B0"/>
    <w:rsid w:val="00016972"/>
    <w:rsid w:val="000169E4"/>
    <w:rsid w:val="00016ADE"/>
    <w:rsid w:val="00016B92"/>
    <w:rsid w:val="00016C48"/>
    <w:rsid w:val="00016C4B"/>
    <w:rsid w:val="00016CA3"/>
    <w:rsid w:val="00016EED"/>
    <w:rsid w:val="00016F03"/>
    <w:rsid w:val="00016F8E"/>
    <w:rsid w:val="0001700D"/>
    <w:rsid w:val="00017021"/>
    <w:rsid w:val="00017124"/>
    <w:rsid w:val="000171A5"/>
    <w:rsid w:val="00017346"/>
    <w:rsid w:val="000173F7"/>
    <w:rsid w:val="00017422"/>
    <w:rsid w:val="000175A2"/>
    <w:rsid w:val="00017603"/>
    <w:rsid w:val="000176C3"/>
    <w:rsid w:val="00017711"/>
    <w:rsid w:val="000177A3"/>
    <w:rsid w:val="0001789D"/>
    <w:rsid w:val="00017AA2"/>
    <w:rsid w:val="00017B4D"/>
    <w:rsid w:val="00017B50"/>
    <w:rsid w:val="00017B85"/>
    <w:rsid w:val="00017C2C"/>
    <w:rsid w:val="00017D11"/>
    <w:rsid w:val="00017DC1"/>
    <w:rsid w:val="00017ED3"/>
    <w:rsid w:val="00017F81"/>
    <w:rsid w:val="00020075"/>
    <w:rsid w:val="00020092"/>
    <w:rsid w:val="00020314"/>
    <w:rsid w:val="0002031C"/>
    <w:rsid w:val="000203C5"/>
    <w:rsid w:val="0002045E"/>
    <w:rsid w:val="00020519"/>
    <w:rsid w:val="0002060C"/>
    <w:rsid w:val="000206A6"/>
    <w:rsid w:val="00020712"/>
    <w:rsid w:val="00020720"/>
    <w:rsid w:val="000207A1"/>
    <w:rsid w:val="000207B4"/>
    <w:rsid w:val="000209C0"/>
    <w:rsid w:val="000209C8"/>
    <w:rsid w:val="000209F9"/>
    <w:rsid w:val="00020BE4"/>
    <w:rsid w:val="00020F7F"/>
    <w:rsid w:val="0002100B"/>
    <w:rsid w:val="000210CF"/>
    <w:rsid w:val="00021120"/>
    <w:rsid w:val="0002137E"/>
    <w:rsid w:val="000214A3"/>
    <w:rsid w:val="0002151A"/>
    <w:rsid w:val="000215CB"/>
    <w:rsid w:val="00021628"/>
    <w:rsid w:val="00021715"/>
    <w:rsid w:val="00021884"/>
    <w:rsid w:val="000219B8"/>
    <w:rsid w:val="000219C1"/>
    <w:rsid w:val="00021C02"/>
    <w:rsid w:val="00021C8E"/>
    <w:rsid w:val="00021CB1"/>
    <w:rsid w:val="00021E12"/>
    <w:rsid w:val="00021F24"/>
    <w:rsid w:val="00021F3A"/>
    <w:rsid w:val="00022029"/>
    <w:rsid w:val="00022266"/>
    <w:rsid w:val="0002230B"/>
    <w:rsid w:val="0002231E"/>
    <w:rsid w:val="0002232D"/>
    <w:rsid w:val="00022432"/>
    <w:rsid w:val="0002258C"/>
    <w:rsid w:val="0002263F"/>
    <w:rsid w:val="00022783"/>
    <w:rsid w:val="000227A5"/>
    <w:rsid w:val="00022886"/>
    <w:rsid w:val="000228BA"/>
    <w:rsid w:val="000228E2"/>
    <w:rsid w:val="00022977"/>
    <w:rsid w:val="000229E9"/>
    <w:rsid w:val="00022B19"/>
    <w:rsid w:val="00022B3B"/>
    <w:rsid w:val="00022C84"/>
    <w:rsid w:val="00022D8D"/>
    <w:rsid w:val="00022E0D"/>
    <w:rsid w:val="00022E3E"/>
    <w:rsid w:val="00022EAC"/>
    <w:rsid w:val="00022EDF"/>
    <w:rsid w:val="00022FC8"/>
    <w:rsid w:val="0002305A"/>
    <w:rsid w:val="0002311C"/>
    <w:rsid w:val="000232C0"/>
    <w:rsid w:val="00023303"/>
    <w:rsid w:val="000233A3"/>
    <w:rsid w:val="00023441"/>
    <w:rsid w:val="00023539"/>
    <w:rsid w:val="0002369C"/>
    <w:rsid w:val="000236E0"/>
    <w:rsid w:val="000237C9"/>
    <w:rsid w:val="00023AB2"/>
    <w:rsid w:val="00023BD6"/>
    <w:rsid w:val="00023DE0"/>
    <w:rsid w:val="00023E4B"/>
    <w:rsid w:val="00024035"/>
    <w:rsid w:val="000240FD"/>
    <w:rsid w:val="00024149"/>
    <w:rsid w:val="00024172"/>
    <w:rsid w:val="00024257"/>
    <w:rsid w:val="000243E3"/>
    <w:rsid w:val="000243F8"/>
    <w:rsid w:val="00024506"/>
    <w:rsid w:val="0002455A"/>
    <w:rsid w:val="00024570"/>
    <w:rsid w:val="00024648"/>
    <w:rsid w:val="00024734"/>
    <w:rsid w:val="00024835"/>
    <w:rsid w:val="00024973"/>
    <w:rsid w:val="00024A10"/>
    <w:rsid w:val="00024A62"/>
    <w:rsid w:val="00024ADA"/>
    <w:rsid w:val="00024AE2"/>
    <w:rsid w:val="00024AE6"/>
    <w:rsid w:val="00024AFE"/>
    <w:rsid w:val="00024BE7"/>
    <w:rsid w:val="00024C70"/>
    <w:rsid w:val="00024CB5"/>
    <w:rsid w:val="00024CD3"/>
    <w:rsid w:val="00024D4A"/>
    <w:rsid w:val="00024E80"/>
    <w:rsid w:val="00024EC1"/>
    <w:rsid w:val="00024F5B"/>
    <w:rsid w:val="00024FC1"/>
    <w:rsid w:val="00025198"/>
    <w:rsid w:val="00025286"/>
    <w:rsid w:val="0002529F"/>
    <w:rsid w:val="000253F4"/>
    <w:rsid w:val="0002542F"/>
    <w:rsid w:val="0002552E"/>
    <w:rsid w:val="000255DF"/>
    <w:rsid w:val="00025989"/>
    <w:rsid w:val="0002598F"/>
    <w:rsid w:val="000259BC"/>
    <w:rsid w:val="000259F4"/>
    <w:rsid w:val="00025AFE"/>
    <w:rsid w:val="00025C74"/>
    <w:rsid w:val="00025D3E"/>
    <w:rsid w:val="00025D61"/>
    <w:rsid w:val="00025DAF"/>
    <w:rsid w:val="00025DDA"/>
    <w:rsid w:val="00025DF5"/>
    <w:rsid w:val="00025E95"/>
    <w:rsid w:val="00025F21"/>
    <w:rsid w:val="00025FB6"/>
    <w:rsid w:val="0002616D"/>
    <w:rsid w:val="000261CD"/>
    <w:rsid w:val="000261EE"/>
    <w:rsid w:val="000262E0"/>
    <w:rsid w:val="00026398"/>
    <w:rsid w:val="000264B3"/>
    <w:rsid w:val="0002656A"/>
    <w:rsid w:val="000265C9"/>
    <w:rsid w:val="000267B9"/>
    <w:rsid w:val="00026923"/>
    <w:rsid w:val="0002696C"/>
    <w:rsid w:val="00026A92"/>
    <w:rsid w:val="00026AA4"/>
    <w:rsid w:val="00026AE2"/>
    <w:rsid w:val="00026AE5"/>
    <w:rsid w:val="00026AFA"/>
    <w:rsid w:val="00026B1B"/>
    <w:rsid w:val="00026BC0"/>
    <w:rsid w:val="00026C05"/>
    <w:rsid w:val="00026C0B"/>
    <w:rsid w:val="00026C33"/>
    <w:rsid w:val="00026D68"/>
    <w:rsid w:val="00026D8D"/>
    <w:rsid w:val="00026DC3"/>
    <w:rsid w:val="00026F5C"/>
    <w:rsid w:val="00026FBA"/>
    <w:rsid w:val="00026FD6"/>
    <w:rsid w:val="00027061"/>
    <w:rsid w:val="0002706C"/>
    <w:rsid w:val="0002708F"/>
    <w:rsid w:val="000271D7"/>
    <w:rsid w:val="000271EE"/>
    <w:rsid w:val="00027423"/>
    <w:rsid w:val="0002742B"/>
    <w:rsid w:val="00027433"/>
    <w:rsid w:val="00027447"/>
    <w:rsid w:val="00027497"/>
    <w:rsid w:val="000274A3"/>
    <w:rsid w:val="000274D5"/>
    <w:rsid w:val="000275C8"/>
    <w:rsid w:val="000276F0"/>
    <w:rsid w:val="00027701"/>
    <w:rsid w:val="0002771C"/>
    <w:rsid w:val="000277EB"/>
    <w:rsid w:val="00027887"/>
    <w:rsid w:val="00027951"/>
    <w:rsid w:val="00027A4B"/>
    <w:rsid w:val="00027B3F"/>
    <w:rsid w:val="00027B84"/>
    <w:rsid w:val="00027C04"/>
    <w:rsid w:val="00027DE3"/>
    <w:rsid w:val="00027E52"/>
    <w:rsid w:val="00027F12"/>
    <w:rsid w:val="00027F30"/>
    <w:rsid w:val="0003037D"/>
    <w:rsid w:val="00030448"/>
    <w:rsid w:val="000304B0"/>
    <w:rsid w:val="0003057C"/>
    <w:rsid w:val="00030782"/>
    <w:rsid w:val="0003088E"/>
    <w:rsid w:val="000308A1"/>
    <w:rsid w:val="0003090E"/>
    <w:rsid w:val="0003093C"/>
    <w:rsid w:val="000309A4"/>
    <w:rsid w:val="00030A47"/>
    <w:rsid w:val="00030C17"/>
    <w:rsid w:val="00030CDE"/>
    <w:rsid w:val="00030CF5"/>
    <w:rsid w:val="00030D23"/>
    <w:rsid w:val="00030DF2"/>
    <w:rsid w:val="00030E46"/>
    <w:rsid w:val="00030E69"/>
    <w:rsid w:val="00030F43"/>
    <w:rsid w:val="00030F5F"/>
    <w:rsid w:val="000310C9"/>
    <w:rsid w:val="00031161"/>
    <w:rsid w:val="00031221"/>
    <w:rsid w:val="00031265"/>
    <w:rsid w:val="000313FF"/>
    <w:rsid w:val="000314A4"/>
    <w:rsid w:val="000314B4"/>
    <w:rsid w:val="0003156E"/>
    <w:rsid w:val="0003159B"/>
    <w:rsid w:val="0003160F"/>
    <w:rsid w:val="000316B0"/>
    <w:rsid w:val="00031788"/>
    <w:rsid w:val="00031927"/>
    <w:rsid w:val="000319A4"/>
    <w:rsid w:val="000319C7"/>
    <w:rsid w:val="000319CC"/>
    <w:rsid w:val="00031A32"/>
    <w:rsid w:val="00031AD3"/>
    <w:rsid w:val="00031B9D"/>
    <w:rsid w:val="00031BA1"/>
    <w:rsid w:val="00031C2A"/>
    <w:rsid w:val="00031CD6"/>
    <w:rsid w:val="00031D31"/>
    <w:rsid w:val="00031E53"/>
    <w:rsid w:val="00031E88"/>
    <w:rsid w:val="00031EF1"/>
    <w:rsid w:val="00031F1A"/>
    <w:rsid w:val="00031F84"/>
    <w:rsid w:val="00031FD0"/>
    <w:rsid w:val="0003202A"/>
    <w:rsid w:val="0003209A"/>
    <w:rsid w:val="0003216F"/>
    <w:rsid w:val="0003219D"/>
    <w:rsid w:val="00032234"/>
    <w:rsid w:val="00032379"/>
    <w:rsid w:val="00032403"/>
    <w:rsid w:val="0003242E"/>
    <w:rsid w:val="0003245A"/>
    <w:rsid w:val="000324BB"/>
    <w:rsid w:val="000324C2"/>
    <w:rsid w:val="00032517"/>
    <w:rsid w:val="000325FF"/>
    <w:rsid w:val="0003264F"/>
    <w:rsid w:val="00032756"/>
    <w:rsid w:val="000327A6"/>
    <w:rsid w:val="000327DA"/>
    <w:rsid w:val="00032845"/>
    <w:rsid w:val="0003292E"/>
    <w:rsid w:val="00032960"/>
    <w:rsid w:val="00032A2B"/>
    <w:rsid w:val="00032A56"/>
    <w:rsid w:val="00032A58"/>
    <w:rsid w:val="00032AE4"/>
    <w:rsid w:val="00032B20"/>
    <w:rsid w:val="00032B6F"/>
    <w:rsid w:val="00032BA3"/>
    <w:rsid w:val="00032C12"/>
    <w:rsid w:val="00032D4C"/>
    <w:rsid w:val="00032E28"/>
    <w:rsid w:val="00032E3E"/>
    <w:rsid w:val="00032E4A"/>
    <w:rsid w:val="00032ED9"/>
    <w:rsid w:val="00032EF7"/>
    <w:rsid w:val="00032F3E"/>
    <w:rsid w:val="0003301B"/>
    <w:rsid w:val="0003302F"/>
    <w:rsid w:val="00033095"/>
    <w:rsid w:val="000330B3"/>
    <w:rsid w:val="000331E6"/>
    <w:rsid w:val="0003321C"/>
    <w:rsid w:val="000332CC"/>
    <w:rsid w:val="0003336F"/>
    <w:rsid w:val="00033398"/>
    <w:rsid w:val="000333DB"/>
    <w:rsid w:val="000333E5"/>
    <w:rsid w:val="0003342F"/>
    <w:rsid w:val="0003343A"/>
    <w:rsid w:val="000334C3"/>
    <w:rsid w:val="000334E0"/>
    <w:rsid w:val="00033571"/>
    <w:rsid w:val="00033656"/>
    <w:rsid w:val="000336E9"/>
    <w:rsid w:val="0003389B"/>
    <w:rsid w:val="00033949"/>
    <w:rsid w:val="0003395B"/>
    <w:rsid w:val="0003399A"/>
    <w:rsid w:val="00033A04"/>
    <w:rsid w:val="00033B0E"/>
    <w:rsid w:val="00033C7C"/>
    <w:rsid w:val="00033CEF"/>
    <w:rsid w:val="00033D5C"/>
    <w:rsid w:val="00033DE4"/>
    <w:rsid w:val="00033E75"/>
    <w:rsid w:val="00033EAD"/>
    <w:rsid w:val="00033EEB"/>
    <w:rsid w:val="00033F8D"/>
    <w:rsid w:val="00034046"/>
    <w:rsid w:val="0003436B"/>
    <w:rsid w:val="00034390"/>
    <w:rsid w:val="000343F5"/>
    <w:rsid w:val="0003458B"/>
    <w:rsid w:val="000346CD"/>
    <w:rsid w:val="0003478A"/>
    <w:rsid w:val="000347BE"/>
    <w:rsid w:val="0003487B"/>
    <w:rsid w:val="00034894"/>
    <w:rsid w:val="000349A4"/>
    <w:rsid w:val="00034A15"/>
    <w:rsid w:val="00034B88"/>
    <w:rsid w:val="00034C75"/>
    <w:rsid w:val="00034CCF"/>
    <w:rsid w:val="00034CFB"/>
    <w:rsid w:val="00034D76"/>
    <w:rsid w:val="00034EAF"/>
    <w:rsid w:val="00034FCD"/>
    <w:rsid w:val="00035049"/>
    <w:rsid w:val="00035350"/>
    <w:rsid w:val="000353C8"/>
    <w:rsid w:val="000353D7"/>
    <w:rsid w:val="00035528"/>
    <w:rsid w:val="0003568C"/>
    <w:rsid w:val="000358F0"/>
    <w:rsid w:val="00035914"/>
    <w:rsid w:val="0003598B"/>
    <w:rsid w:val="000359DC"/>
    <w:rsid w:val="000359E3"/>
    <w:rsid w:val="000359FF"/>
    <w:rsid w:val="00035A0F"/>
    <w:rsid w:val="00035A35"/>
    <w:rsid w:val="00035A3F"/>
    <w:rsid w:val="00035ACA"/>
    <w:rsid w:val="00035B50"/>
    <w:rsid w:val="00035D00"/>
    <w:rsid w:val="00035D9A"/>
    <w:rsid w:val="00035DD1"/>
    <w:rsid w:val="00035E92"/>
    <w:rsid w:val="00035F02"/>
    <w:rsid w:val="00035F25"/>
    <w:rsid w:val="00035F49"/>
    <w:rsid w:val="00035F50"/>
    <w:rsid w:val="000360B3"/>
    <w:rsid w:val="000360C4"/>
    <w:rsid w:val="000360D7"/>
    <w:rsid w:val="00036288"/>
    <w:rsid w:val="000362E9"/>
    <w:rsid w:val="000363BD"/>
    <w:rsid w:val="000363FB"/>
    <w:rsid w:val="00036434"/>
    <w:rsid w:val="0003646D"/>
    <w:rsid w:val="00036496"/>
    <w:rsid w:val="00036556"/>
    <w:rsid w:val="00036622"/>
    <w:rsid w:val="000366C7"/>
    <w:rsid w:val="0003677B"/>
    <w:rsid w:val="00036908"/>
    <w:rsid w:val="0003692E"/>
    <w:rsid w:val="000369CD"/>
    <w:rsid w:val="000369F6"/>
    <w:rsid w:val="00036A47"/>
    <w:rsid w:val="00036AD1"/>
    <w:rsid w:val="00036ADE"/>
    <w:rsid w:val="00036B28"/>
    <w:rsid w:val="00036B38"/>
    <w:rsid w:val="00036B50"/>
    <w:rsid w:val="00036C0E"/>
    <w:rsid w:val="00036C1E"/>
    <w:rsid w:val="00036CE3"/>
    <w:rsid w:val="00036DB9"/>
    <w:rsid w:val="00036E93"/>
    <w:rsid w:val="00036F68"/>
    <w:rsid w:val="00036F7A"/>
    <w:rsid w:val="00036F9D"/>
    <w:rsid w:val="00036FF1"/>
    <w:rsid w:val="00036FF2"/>
    <w:rsid w:val="00037020"/>
    <w:rsid w:val="00037035"/>
    <w:rsid w:val="000370E2"/>
    <w:rsid w:val="00037152"/>
    <w:rsid w:val="000371B1"/>
    <w:rsid w:val="00037366"/>
    <w:rsid w:val="00037410"/>
    <w:rsid w:val="0003747C"/>
    <w:rsid w:val="0003748E"/>
    <w:rsid w:val="00037499"/>
    <w:rsid w:val="000374DD"/>
    <w:rsid w:val="0003756E"/>
    <w:rsid w:val="00037650"/>
    <w:rsid w:val="000376E6"/>
    <w:rsid w:val="0003773A"/>
    <w:rsid w:val="00037844"/>
    <w:rsid w:val="000378EF"/>
    <w:rsid w:val="00037965"/>
    <w:rsid w:val="00037969"/>
    <w:rsid w:val="00037A42"/>
    <w:rsid w:val="00037B97"/>
    <w:rsid w:val="00037BB9"/>
    <w:rsid w:val="00037BDA"/>
    <w:rsid w:val="00037C8D"/>
    <w:rsid w:val="00037CDF"/>
    <w:rsid w:val="00037E36"/>
    <w:rsid w:val="00037F28"/>
    <w:rsid w:val="0004013C"/>
    <w:rsid w:val="00040216"/>
    <w:rsid w:val="0004024A"/>
    <w:rsid w:val="000403AC"/>
    <w:rsid w:val="0004041C"/>
    <w:rsid w:val="00040469"/>
    <w:rsid w:val="0004047D"/>
    <w:rsid w:val="000405B8"/>
    <w:rsid w:val="000406C5"/>
    <w:rsid w:val="000406EE"/>
    <w:rsid w:val="00040703"/>
    <w:rsid w:val="00040735"/>
    <w:rsid w:val="00040768"/>
    <w:rsid w:val="0004079F"/>
    <w:rsid w:val="000407D1"/>
    <w:rsid w:val="000408E0"/>
    <w:rsid w:val="000409ED"/>
    <w:rsid w:val="00040B15"/>
    <w:rsid w:val="00040B4A"/>
    <w:rsid w:val="00040CB1"/>
    <w:rsid w:val="00040DD2"/>
    <w:rsid w:val="00040DF6"/>
    <w:rsid w:val="00040E3B"/>
    <w:rsid w:val="00040E5F"/>
    <w:rsid w:val="00040F0A"/>
    <w:rsid w:val="00040F6E"/>
    <w:rsid w:val="0004100F"/>
    <w:rsid w:val="00041066"/>
    <w:rsid w:val="00041070"/>
    <w:rsid w:val="000410D3"/>
    <w:rsid w:val="000411DE"/>
    <w:rsid w:val="000411E8"/>
    <w:rsid w:val="0004120F"/>
    <w:rsid w:val="0004124F"/>
    <w:rsid w:val="00041256"/>
    <w:rsid w:val="0004128F"/>
    <w:rsid w:val="0004130E"/>
    <w:rsid w:val="00041318"/>
    <w:rsid w:val="0004135F"/>
    <w:rsid w:val="000413D2"/>
    <w:rsid w:val="000414D3"/>
    <w:rsid w:val="000414D9"/>
    <w:rsid w:val="00041552"/>
    <w:rsid w:val="0004156D"/>
    <w:rsid w:val="000415E8"/>
    <w:rsid w:val="00041619"/>
    <w:rsid w:val="0004170E"/>
    <w:rsid w:val="000418A3"/>
    <w:rsid w:val="0004193C"/>
    <w:rsid w:val="000419F6"/>
    <w:rsid w:val="00041AE2"/>
    <w:rsid w:val="00041B7A"/>
    <w:rsid w:val="00041C90"/>
    <w:rsid w:val="00041D08"/>
    <w:rsid w:val="00041EE8"/>
    <w:rsid w:val="00041F6B"/>
    <w:rsid w:val="00042074"/>
    <w:rsid w:val="000421B8"/>
    <w:rsid w:val="0004221A"/>
    <w:rsid w:val="00042431"/>
    <w:rsid w:val="00042494"/>
    <w:rsid w:val="000424AE"/>
    <w:rsid w:val="000425EB"/>
    <w:rsid w:val="000427AD"/>
    <w:rsid w:val="0004282A"/>
    <w:rsid w:val="0004282F"/>
    <w:rsid w:val="00042891"/>
    <w:rsid w:val="000428A8"/>
    <w:rsid w:val="000429D3"/>
    <w:rsid w:val="00042A72"/>
    <w:rsid w:val="00042AEF"/>
    <w:rsid w:val="00042B2B"/>
    <w:rsid w:val="00042B76"/>
    <w:rsid w:val="00042B80"/>
    <w:rsid w:val="00042C2E"/>
    <w:rsid w:val="00042C74"/>
    <w:rsid w:val="00042E6A"/>
    <w:rsid w:val="00042EEB"/>
    <w:rsid w:val="0004309B"/>
    <w:rsid w:val="000430F2"/>
    <w:rsid w:val="000431AA"/>
    <w:rsid w:val="00043262"/>
    <w:rsid w:val="000432F0"/>
    <w:rsid w:val="00043373"/>
    <w:rsid w:val="00043388"/>
    <w:rsid w:val="000433A8"/>
    <w:rsid w:val="00043510"/>
    <w:rsid w:val="00043617"/>
    <w:rsid w:val="0004368B"/>
    <w:rsid w:val="00043693"/>
    <w:rsid w:val="0004369C"/>
    <w:rsid w:val="000436D5"/>
    <w:rsid w:val="000436EE"/>
    <w:rsid w:val="000437AB"/>
    <w:rsid w:val="0004383A"/>
    <w:rsid w:val="000438E7"/>
    <w:rsid w:val="00043952"/>
    <w:rsid w:val="000439AA"/>
    <w:rsid w:val="000439D8"/>
    <w:rsid w:val="00043A86"/>
    <w:rsid w:val="00043BAA"/>
    <w:rsid w:val="00043C3D"/>
    <w:rsid w:val="00043C6B"/>
    <w:rsid w:val="00043CAE"/>
    <w:rsid w:val="00043E41"/>
    <w:rsid w:val="00043E78"/>
    <w:rsid w:val="00043E8F"/>
    <w:rsid w:val="00043F7F"/>
    <w:rsid w:val="00043FA7"/>
    <w:rsid w:val="0004404D"/>
    <w:rsid w:val="000441C5"/>
    <w:rsid w:val="0004424F"/>
    <w:rsid w:val="00044258"/>
    <w:rsid w:val="00044320"/>
    <w:rsid w:val="0004436C"/>
    <w:rsid w:val="000443CB"/>
    <w:rsid w:val="0004446D"/>
    <w:rsid w:val="0004455B"/>
    <w:rsid w:val="000445FC"/>
    <w:rsid w:val="0004460F"/>
    <w:rsid w:val="00044748"/>
    <w:rsid w:val="00044785"/>
    <w:rsid w:val="00044810"/>
    <w:rsid w:val="00044943"/>
    <w:rsid w:val="00044AD5"/>
    <w:rsid w:val="00044C7B"/>
    <w:rsid w:val="00044D4F"/>
    <w:rsid w:val="00044D71"/>
    <w:rsid w:val="00044DA5"/>
    <w:rsid w:val="00044F1D"/>
    <w:rsid w:val="00044F29"/>
    <w:rsid w:val="00044F9B"/>
    <w:rsid w:val="00045048"/>
    <w:rsid w:val="00045112"/>
    <w:rsid w:val="000451D8"/>
    <w:rsid w:val="00045251"/>
    <w:rsid w:val="000452AE"/>
    <w:rsid w:val="0004535A"/>
    <w:rsid w:val="00045422"/>
    <w:rsid w:val="000455A1"/>
    <w:rsid w:val="000455C8"/>
    <w:rsid w:val="000456DD"/>
    <w:rsid w:val="00045741"/>
    <w:rsid w:val="00045865"/>
    <w:rsid w:val="00045958"/>
    <w:rsid w:val="00045969"/>
    <w:rsid w:val="00045A3D"/>
    <w:rsid w:val="00045B44"/>
    <w:rsid w:val="00045BC4"/>
    <w:rsid w:val="00045C02"/>
    <w:rsid w:val="00045C4C"/>
    <w:rsid w:val="00045C50"/>
    <w:rsid w:val="00045DAA"/>
    <w:rsid w:val="00045E3C"/>
    <w:rsid w:val="00045E94"/>
    <w:rsid w:val="00045EEB"/>
    <w:rsid w:val="00045F68"/>
    <w:rsid w:val="00045F70"/>
    <w:rsid w:val="00045FBC"/>
    <w:rsid w:val="00046015"/>
    <w:rsid w:val="00046089"/>
    <w:rsid w:val="0004614C"/>
    <w:rsid w:val="000461AC"/>
    <w:rsid w:val="0004624F"/>
    <w:rsid w:val="0004634F"/>
    <w:rsid w:val="0004637B"/>
    <w:rsid w:val="000463A8"/>
    <w:rsid w:val="00046498"/>
    <w:rsid w:val="000464AC"/>
    <w:rsid w:val="0004651D"/>
    <w:rsid w:val="000465EA"/>
    <w:rsid w:val="00046621"/>
    <w:rsid w:val="000466A4"/>
    <w:rsid w:val="000466BF"/>
    <w:rsid w:val="0004673E"/>
    <w:rsid w:val="000468A9"/>
    <w:rsid w:val="000468BF"/>
    <w:rsid w:val="00046929"/>
    <w:rsid w:val="0004694F"/>
    <w:rsid w:val="000469EE"/>
    <w:rsid w:val="00046A2C"/>
    <w:rsid w:val="00046AB9"/>
    <w:rsid w:val="00046AEB"/>
    <w:rsid w:val="00046BF5"/>
    <w:rsid w:val="00046C23"/>
    <w:rsid w:val="00046C88"/>
    <w:rsid w:val="00046C93"/>
    <w:rsid w:val="00046C94"/>
    <w:rsid w:val="00046CA2"/>
    <w:rsid w:val="00046CAF"/>
    <w:rsid w:val="00046D3E"/>
    <w:rsid w:val="00046E70"/>
    <w:rsid w:val="00046F12"/>
    <w:rsid w:val="000470A3"/>
    <w:rsid w:val="000470AE"/>
    <w:rsid w:val="000470B1"/>
    <w:rsid w:val="0004711B"/>
    <w:rsid w:val="0004712A"/>
    <w:rsid w:val="00047161"/>
    <w:rsid w:val="000472B5"/>
    <w:rsid w:val="000472FC"/>
    <w:rsid w:val="00047454"/>
    <w:rsid w:val="0004747E"/>
    <w:rsid w:val="000474C4"/>
    <w:rsid w:val="00047598"/>
    <w:rsid w:val="000475D5"/>
    <w:rsid w:val="000476E2"/>
    <w:rsid w:val="00047704"/>
    <w:rsid w:val="00047780"/>
    <w:rsid w:val="000478F5"/>
    <w:rsid w:val="000479A9"/>
    <w:rsid w:val="000479E9"/>
    <w:rsid w:val="00047ABA"/>
    <w:rsid w:val="00047B29"/>
    <w:rsid w:val="00047BA4"/>
    <w:rsid w:val="00047DFA"/>
    <w:rsid w:val="00047EF1"/>
    <w:rsid w:val="00050001"/>
    <w:rsid w:val="000500B2"/>
    <w:rsid w:val="000501D2"/>
    <w:rsid w:val="000501DC"/>
    <w:rsid w:val="00050256"/>
    <w:rsid w:val="00050366"/>
    <w:rsid w:val="00050427"/>
    <w:rsid w:val="0005044D"/>
    <w:rsid w:val="000504DF"/>
    <w:rsid w:val="00050521"/>
    <w:rsid w:val="00050551"/>
    <w:rsid w:val="0005056E"/>
    <w:rsid w:val="000505C7"/>
    <w:rsid w:val="00050663"/>
    <w:rsid w:val="00050671"/>
    <w:rsid w:val="000506C2"/>
    <w:rsid w:val="00050806"/>
    <w:rsid w:val="00050866"/>
    <w:rsid w:val="00050928"/>
    <w:rsid w:val="00050985"/>
    <w:rsid w:val="0005098D"/>
    <w:rsid w:val="000509B8"/>
    <w:rsid w:val="00050C42"/>
    <w:rsid w:val="00050C7A"/>
    <w:rsid w:val="00050CAA"/>
    <w:rsid w:val="00050CAE"/>
    <w:rsid w:val="00050CF7"/>
    <w:rsid w:val="00050D25"/>
    <w:rsid w:val="00050FCE"/>
    <w:rsid w:val="00051018"/>
    <w:rsid w:val="00051161"/>
    <w:rsid w:val="000511D1"/>
    <w:rsid w:val="00051222"/>
    <w:rsid w:val="0005122E"/>
    <w:rsid w:val="000512DE"/>
    <w:rsid w:val="00051334"/>
    <w:rsid w:val="000513F4"/>
    <w:rsid w:val="0005143E"/>
    <w:rsid w:val="00051462"/>
    <w:rsid w:val="00051524"/>
    <w:rsid w:val="00051527"/>
    <w:rsid w:val="00051581"/>
    <w:rsid w:val="0005163D"/>
    <w:rsid w:val="000517FB"/>
    <w:rsid w:val="00051822"/>
    <w:rsid w:val="00051836"/>
    <w:rsid w:val="000518D7"/>
    <w:rsid w:val="000518E1"/>
    <w:rsid w:val="000518E5"/>
    <w:rsid w:val="000518EC"/>
    <w:rsid w:val="00051966"/>
    <w:rsid w:val="00051968"/>
    <w:rsid w:val="0005197A"/>
    <w:rsid w:val="000519C1"/>
    <w:rsid w:val="00051AAE"/>
    <w:rsid w:val="00051AC1"/>
    <w:rsid w:val="00051AFE"/>
    <w:rsid w:val="00051B1C"/>
    <w:rsid w:val="00051B51"/>
    <w:rsid w:val="00051BE2"/>
    <w:rsid w:val="00051C10"/>
    <w:rsid w:val="00051C39"/>
    <w:rsid w:val="00051C92"/>
    <w:rsid w:val="00051E23"/>
    <w:rsid w:val="00051E30"/>
    <w:rsid w:val="00051E5B"/>
    <w:rsid w:val="00051E8D"/>
    <w:rsid w:val="00051EC4"/>
    <w:rsid w:val="00052020"/>
    <w:rsid w:val="000520FA"/>
    <w:rsid w:val="0005210C"/>
    <w:rsid w:val="0005211F"/>
    <w:rsid w:val="000521AA"/>
    <w:rsid w:val="000521B3"/>
    <w:rsid w:val="000521DD"/>
    <w:rsid w:val="0005225A"/>
    <w:rsid w:val="0005230F"/>
    <w:rsid w:val="0005232B"/>
    <w:rsid w:val="000523E6"/>
    <w:rsid w:val="000525B9"/>
    <w:rsid w:val="0005266C"/>
    <w:rsid w:val="00052864"/>
    <w:rsid w:val="0005292F"/>
    <w:rsid w:val="00052BD0"/>
    <w:rsid w:val="00052C54"/>
    <w:rsid w:val="00052D17"/>
    <w:rsid w:val="00052D2D"/>
    <w:rsid w:val="00052D3E"/>
    <w:rsid w:val="00052DE2"/>
    <w:rsid w:val="00052DEB"/>
    <w:rsid w:val="00052E2D"/>
    <w:rsid w:val="00052E50"/>
    <w:rsid w:val="00052F58"/>
    <w:rsid w:val="00052F93"/>
    <w:rsid w:val="00052FD4"/>
    <w:rsid w:val="00053016"/>
    <w:rsid w:val="00053075"/>
    <w:rsid w:val="0005316F"/>
    <w:rsid w:val="00053364"/>
    <w:rsid w:val="00053431"/>
    <w:rsid w:val="0005352D"/>
    <w:rsid w:val="000535DD"/>
    <w:rsid w:val="00053688"/>
    <w:rsid w:val="00053764"/>
    <w:rsid w:val="00053778"/>
    <w:rsid w:val="000538FD"/>
    <w:rsid w:val="00053902"/>
    <w:rsid w:val="00053A7A"/>
    <w:rsid w:val="00053B15"/>
    <w:rsid w:val="00053B18"/>
    <w:rsid w:val="00053B6B"/>
    <w:rsid w:val="00053D0A"/>
    <w:rsid w:val="00053DAF"/>
    <w:rsid w:val="00053DEC"/>
    <w:rsid w:val="00053DF3"/>
    <w:rsid w:val="00053E70"/>
    <w:rsid w:val="00053EB3"/>
    <w:rsid w:val="00053F7F"/>
    <w:rsid w:val="00053F94"/>
    <w:rsid w:val="00053FDE"/>
    <w:rsid w:val="000540D2"/>
    <w:rsid w:val="000541BC"/>
    <w:rsid w:val="00054236"/>
    <w:rsid w:val="0005440D"/>
    <w:rsid w:val="0005445F"/>
    <w:rsid w:val="0005449B"/>
    <w:rsid w:val="000544C6"/>
    <w:rsid w:val="000544E9"/>
    <w:rsid w:val="0005459A"/>
    <w:rsid w:val="000546E5"/>
    <w:rsid w:val="0005478E"/>
    <w:rsid w:val="000547DC"/>
    <w:rsid w:val="00054818"/>
    <w:rsid w:val="00054821"/>
    <w:rsid w:val="00054989"/>
    <w:rsid w:val="00054993"/>
    <w:rsid w:val="00054ABE"/>
    <w:rsid w:val="00054AC0"/>
    <w:rsid w:val="00054C45"/>
    <w:rsid w:val="00054DCB"/>
    <w:rsid w:val="000550A5"/>
    <w:rsid w:val="000551B2"/>
    <w:rsid w:val="000551BA"/>
    <w:rsid w:val="00055259"/>
    <w:rsid w:val="00055276"/>
    <w:rsid w:val="00055385"/>
    <w:rsid w:val="000553B6"/>
    <w:rsid w:val="00055405"/>
    <w:rsid w:val="000554A7"/>
    <w:rsid w:val="000554A9"/>
    <w:rsid w:val="000554C4"/>
    <w:rsid w:val="00055506"/>
    <w:rsid w:val="0005550F"/>
    <w:rsid w:val="00055564"/>
    <w:rsid w:val="000556BE"/>
    <w:rsid w:val="00055886"/>
    <w:rsid w:val="00055A5B"/>
    <w:rsid w:val="00055B38"/>
    <w:rsid w:val="00055B90"/>
    <w:rsid w:val="00055C5B"/>
    <w:rsid w:val="00055D00"/>
    <w:rsid w:val="00055EBF"/>
    <w:rsid w:val="00055EE7"/>
    <w:rsid w:val="00055EF5"/>
    <w:rsid w:val="00055F0E"/>
    <w:rsid w:val="00055F48"/>
    <w:rsid w:val="00055F4F"/>
    <w:rsid w:val="00055F82"/>
    <w:rsid w:val="00055FCD"/>
    <w:rsid w:val="00056004"/>
    <w:rsid w:val="00056087"/>
    <w:rsid w:val="000560BB"/>
    <w:rsid w:val="000560EC"/>
    <w:rsid w:val="0005619D"/>
    <w:rsid w:val="00056204"/>
    <w:rsid w:val="00056308"/>
    <w:rsid w:val="00056341"/>
    <w:rsid w:val="0005641E"/>
    <w:rsid w:val="00056718"/>
    <w:rsid w:val="000567AD"/>
    <w:rsid w:val="00056943"/>
    <w:rsid w:val="0005695F"/>
    <w:rsid w:val="00056A3C"/>
    <w:rsid w:val="00056AFB"/>
    <w:rsid w:val="00056B47"/>
    <w:rsid w:val="00056B58"/>
    <w:rsid w:val="00056C2B"/>
    <w:rsid w:val="00056CCF"/>
    <w:rsid w:val="00056DDB"/>
    <w:rsid w:val="00056E69"/>
    <w:rsid w:val="00056E72"/>
    <w:rsid w:val="00056E94"/>
    <w:rsid w:val="00056E9E"/>
    <w:rsid w:val="00056EDC"/>
    <w:rsid w:val="00056EE0"/>
    <w:rsid w:val="00056F50"/>
    <w:rsid w:val="00056F79"/>
    <w:rsid w:val="00056FBC"/>
    <w:rsid w:val="00057030"/>
    <w:rsid w:val="00057045"/>
    <w:rsid w:val="00057081"/>
    <w:rsid w:val="0005708F"/>
    <w:rsid w:val="0005715F"/>
    <w:rsid w:val="0005719E"/>
    <w:rsid w:val="00057208"/>
    <w:rsid w:val="00057337"/>
    <w:rsid w:val="000574C5"/>
    <w:rsid w:val="000574C6"/>
    <w:rsid w:val="0005752E"/>
    <w:rsid w:val="00057550"/>
    <w:rsid w:val="00057557"/>
    <w:rsid w:val="0005765B"/>
    <w:rsid w:val="000576EC"/>
    <w:rsid w:val="000576F1"/>
    <w:rsid w:val="00057729"/>
    <w:rsid w:val="0005779C"/>
    <w:rsid w:val="0005792C"/>
    <w:rsid w:val="00057AA1"/>
    <w:rsid w:val="00057D34"/>
    <w:rsid w:val="00057D99"/>
    <w:rsid w:val="00057E1B"/>
    <w:rsid w:val="00057EC6"/>
    <w:rsid w:val="00057FE2"/>
    <w:rsid w:val="00060091"/>
    <w:rsid w:val="000600FC"/>
    <w:rsid w:val="000601C3"/>
    <w:rsid w:val="000602C1"/>
    <w:rsid w:val="000602E0"/>
    <w:rsid w:val="00060474"/>
    <w:rsid w:val="0006053E"/>
    <w:rsid w:val="000605A9"/>
    <w:rsid w:val="000605CF"/>
    <w:rsid w:val="00060676"/>
    <w:rsid w:val="000607AB"/>
    <w:rsid w:val="00060847"/>
    <w:rsid w:val="000608AC"/>
    <w:rsid w:val="00060923"/>
    <w:rsid w:val="00060ACA"/>
    <w:rsid w:val="00060ACC"/>
    <w:rsid w:val="00060B49"/>
    <w:rsid w:val="00060C4E"/>
    <w:rsid w:val="00060C54"/>
    <w:rsid w:val="00060CBD"/>
    <w:rsid w:val="00060CC1"/>
    <w:rsid w:val="00060CEC"/>
    <w:rsid w:val="00060D09"/>
    <w:rsid w:val="00060D30"/>
    <w:rsid w:val="00060DFB"/>
    <w:rsid w:val="00060E90"/>
    <w:rsid w:val="00060F4C"/>
    <w:rsid w:val="00060F6A"/>
    <w:rsid w:val="00060FEA"/>
    <w:rsid w:val="00061020"/>
    <w:rsid w:val="000610EB"/>
    <w:rsid w:val="0006131A"/>
    <w:rsid w:val="00061434"/>
    <w:rsid w:val="00061554"/>
    <w:rsid w:val="000615C3"/>
    <w:rsid w:val="00061606"/>
    <w:rsid w:val="0006160D"/>
    <w:rsid w:val="00061946"/>
    <w:rsid w:val="00061951"/>
    <w:rsid w:val="00061A46"/>
    <w:rsid w:val="00061A90"/>
    <w:rsid w:val="00061BA9"/>
    <w:rsid w:val="00061C08"/>
    <w:rsid w:val="00061D1E"/>
    <w:rsid w:val="00061DDE"/>
    <w:rsid w:val="00061F73"/>
    <w:rsid w:val="00062075"/>
    <w:rsid w:val="000620A6"/>
    <w:rsid w:val="000620B6"/>
    <w:rsid w:val="00062115"/>
    <w:rsid w:val="0006212A"/>
    <w:rsid w:val="0006214F"/>
    <w:rsid w:val="000621AB"/>
    <w:rsid w:val="000621DC"/>
    <w:rsid w:val="00062213"/>
    <w:rsid w:val="00062243"/>
    <w:rsid w:val="0006228F"/>
    <w:rsid w:val="00062398"/>
    <w:rsid w:val="000624B5"/>
    <w:rsid w:val="0006255E"/>
    <w:rsid w:val="000625DE"/>
    <w:rsid w:val="00062692"/>
    <w:rsid w:val="0006271E"/>
    <w:rsid w:val="00062794"/>
    <w:rsid w:val="000627BE"/>
    <w:rsid w:val="000627C3"/>
    <w:rsid w:val="000627DC"/>
    <w:rsid w:val="00062912"/>
    <w:rsid w:val="00062920"/>
    <w:rsid w:val="0006296B"/>
    <w:rsid w:val="0006296C"/>
    <w:rsid w:val="000629A0"/>
    <w:rsid w:val="000629F0"/>
    <w:rsid w:val="00062A59"/>
    <w:rsid w:val="00062A83"/>
    <w:rsid w:val="00062AB1"/>
    <w:rsid w:val="00062D4D"/>
    <w:rsid w:val="00062DD6"/>
    <w:rsid w:val="00062E32"/>
    <w:rsid w:val="00062E4C"/>
    <w:rsid w:val="00062E5E"/>
    <w:rsid w:val="00062F09"/>
    <w:rsid w:val="00062F0C"/>
    <w:rsid w:val="00062F32"/>
    <w:rsid w:val="00062FCA"/>
    <w:rsid w:val="000631D3"/>
    <w:rsid w:val="0006328C"/>
    <w:rsid w:val="000632C9"/>
    <w:rsid w:val="000633F1"/>
    <w:rsid w:val="000633F8"/>
    <w:rsid w:val="000634E7"/>
    <w:rsid w:val="0006355F"/>
    <w:rsid w:val="00063719"/>
    <w:rsid w:val="0006383E"/>
    <w:rsid w:val="00063874"/>
    <w:rsid w:val="0006387C"/>
    <w:rsid w:val="00063A46"/>
    <w:rsid w:val="00063AF1"/>
    <w:rsid w:val="00063AFB"/>
    <w:rsid w:val="00063B4E"/>
    <w:rsid w:val="00063BDB"/>
    <w:rsid w:val="00063C0D"/>
    <w:rsid w:val="00063C1D"/>
    <w:rsid w:val="00063CDA"/>
    <w:rsid w:val="00063E2A"/>
    <w:rsid w:val="00063EE0"/>
    <w:rsid w:val="00063FDB"/>
    <w:rsid w:val="000640B1"/>
    <w:rsid w:val="000640BC"/>
    <w:rsid w:val="000640F0"/>
    <w:rsid w:val="00064168"/>
    <w:rsid w:val="00064172"/>
    <w:rsid w:val="000641D0"/>
    <w:rsid w:val="000642EE"/>
    <w:rsid w:val="00064379"/>
    <w:rsid w:val="00064594"/>
    <w:rsid w:val="0006459D"/>
    <w:rsid w:val="00064751"/>
    <w:rsid w:val="00064755"/>
    <w:rsid w:val="0006477E"/>
    <w:rsid w:val="000647D0"/>
    <w:rsid w:val="0006481B"/>
    <w:rsid w:val="00064842"/>
    <w:rsid w:val="0006486A"/>
    <w:rsid w:val="000648BA"/>
    <w:rsid w:val="00064942"/>
    <w:rsid w:val="00064952"/>
    <w:rsid w:val="000649C5"/>
    <w:rsid w:val="00064A35"/>
    <w:rsid w:val="00064A80"/>
    <w:rsid w:val="00064AB1"/>
    <w:rsid w:val="00064AFA"/>
    <w:rsid w:val="00064B69"/>
    <w:rsid w:val="00064F12"/>
    <w:rsid w:val="00064F21"/>
    <w:rsid w:val="00064F22"/>
    <w:rsid w:val="00064F36"/>
    <w:rsid w:val="00064F3E"/>
    <w:rsid w:val="00064FA2"/>
    <w:rsid w:val="00064FC7"/>
    <w:rsid w:val="0006502C"/>
    <w:rsid w:val="00065084"/>
    <w:rsid w:val="000650A3"/>
    <w:rsid w:val="00065144"/>
    <w:rsid w:val="0006517C"/>
    <w:rsid w:val="000651AE"/>
    <w:rsid w:val="0006520D"/>
    <w:rsid w:val="00065290"/>
    <w:rsid w:val="000652F4"/>
    <w:rsid w:val="00065452"/>
    <w:rsid w:val="0006555F"/>
    <w:rsid w:val="000655AC"/>
    <w:rsid w:val="00065635"/>
    <w:rsid w:val="000656E1"/>
    <w:rsid w:val="000657CB"/>
    <w:rsid w:val="000657E7"/>
    <w:rsid w:val="00065955"/>
    <w:rsid w:val="00065B07"/>
    <w:rsid w:val="00065C25"/>
    <w:rsid w:val="00065CA4"/>
    <w:rsid w:val="00065D5D"/>
    <w:rsid w:val="00065D9D"/>
    <w:rsid w:val="00065E64"/>
    <w:rsid w:val="00065E66"/>
    <w:rsid w:val="00065E8B"/>
    <w:rsid w:val="00065EA9"/>
    <w:rsid w:val="00065ECC"/>
    <w:rsid w:val="00065ED0"/>
    <w:rsid w:val="00065FAB"/>
    <w:rsid w:val="00066088"/>
    <w:rsid w:val="00066104"/>
    <w:rsid w:val="0006623B"/>
    <w:rsid w:val="0006625D"/>
    <w:rsid w:val="000662B0"/>
    <w:rsid w:val="000662D7"/>
    <w:rsid w:val="00066318"/>
    <w:rsid w:val="0006646B"/>
    <w:rsid w:val="000664AB"/>
    <w:rsid w:val="000664CF"/>
    <w:rsid w:val="000664FC"/>
    <w:rsid w:val="000665E4"/>
    <w:rsid w:val="00066799"/>
    <w:rsid w:val="00066834"/>
    <w:rsid w:val="00066845"/>
    <w:rsid w:val="0006686B"/>
    <w:rsid w:val="000668D9"/>
    <w:rsid w:val="0006691A"/>
    <w:rsid w:val="00066AB8"/>
    <w:rsid w:val="00066B2B"/>
    <w:rsid w:val="00066BBA"/>
    <w:rsid w:val="00066C03"/>
    <w:rsid w:val="00066C4A"/>
    <w:rsid w:val="00066CCE"/>
    <w:rsid w:val="00066CDE"/>
    <w:rsid w:val="00066D0D"/>
    <w:rsid w:val="00066D90"/>
    <w:rsid w:val="00066E1A"/>
    <w:rsid w:val="00066F2C"/>
    <w:rsid w:val="00067200"/>
    <w:rsid w:val="0006727D"/>
    <w:rsid w:val="000672EF"/>
    <w:rsid w:val="00067312"/>
    <w:rsid w:val="00067551"/>
    <w:rsid w:val="00067572"/>
    <w:rsid w:val="000675FA"/>
    <w:rsid w:val="00067619"/>
    <w:rsid w:val="00067624"/>
    <w:rsid w:val="000676D5"/>
    <w:rsid w:val="0006772F"/>
    <w:rsid w:val="0006788B"/>
    <w:rsid w:val="00067951"/>
    <w:rsid w:val="000679B8"/>
    <w:rsid w:val="00067A15"/>
    <w:rsid w:val="00067A8B"/>
    <w:rsid w:val="00067A96"/>
    <w:rsid w:val="00067B87"/>
    <w:rsid w:val="00067C10"/>
    <w:rsid w:val="00067C7F"/>
    <w:rsid w:val="00067C81"/>
    <w:rsid w:val="00067CAF"/>
    <w:rsid w:val="00067CF4"/>
    <w:rsid w:val="00067D2D"/>
    <w:rsid w:val="00067D5A"/>
    <w:rsid w:val="00067DB2"/>
    <w:rsid w:val="00067DBB"/>
    <w:rsid w:val="00067E04"/>
    <w:rsid w:val="00067EEA"/>
    <w:rsid w:val="00067FC3"/>
    <w:rsid w:val="0007005B"/>
    <w:rsid w:val="00070064"/>
    <w:rsid w:val="0007009E"/>
    <w:rsid w:val="000700E3"/>
    <w:rsid w:val="00070102"/>
    <w:rsid w:val="00070176"/>
    <w:rsid w:val="00070203"/>
    <w:rsid w:val="00070239"/>
    <w:rsid w:val="000702A4"/>
    <w:rsid w:val="000702F2"/>
    <w:rsid w:val="00070360"/>
    <w:rsid w:val="00070364"/>
    <w:rsid w:val="00070370"/>
    <w:rsid w:val="0007042E"/>
    <w:rsid w:val="000704AD"/>
    <w:rsid w:val="00070555"/>
    <w:rsid w:val="000705B2"/>
    <w:rsid w:val="00070625"/>
    <w:rsid w:val="0007066A"/>
    <w:rsid w:val="00070672"/>
    <w:rsid w:val="00070715"/>
    <w:rsid w:val="0007078E"/>
    <w:rsid w:val="00070803"/>
    <w:rsid w:val="00070818"/>
    <w:rsid w:val="00070836"/>
    <w:rsid w:val="00070971"/>
    <w:rsid w:val="00070997"/>
    <w:rsid w:val="000709C4"/>
    <w:rsid w:val="00070BEC"/>
    <w:rsid w:val="00070CB8"/>
    <w:rsid w:val="00070D2F"/>
    <w:rsid w:val="00070D3F"/>
    <w:rsid w:val="00070E77"/>
    <w:rsid w:val="00070E87"/>
    <w:rsid w:val="00070FE8"/>
    <w:rsid w:val="00071061"/>
    <w:rsid w:val="00071170"/>
    <w:rsid w:val="0007127A"/>
    <w:rsid w:val="000713A4"/>
    <w:rsid w:val="000713DD"/>
    <w:rsid w:val="00071417"/>
    <w:rsid w:val="00071481"/>
    <w:rsid w:val="0007148B"/>
    <w:rsid w:val="00071517"/>
    <w:rsid w:val="00071532"/>
    <w:rsid w:val="000715AD"/>
    <w:rsid w:val="000715BC"/>
    <w:rsid w:val="000715BF"/>
    <w:rsid w:val="000716CF"/>
    <w:rsid w:val="000716D8"/>
    <w:rsid w:val="000716EA"/>
    <w:rsid w:val="000716F5"/>
    <w:rsid w:val="00071860"/>
    <w:rsid w:val="00071948"/>
    <w:rsid w:val="00071983"/>
    <w:rsid w:val="000719D5"/>
    <w:rsid w:val="00071B4F"/>
    <w:rsid w:val="00071B9B"/>
    <w:rsid w:val="00071BB8"/>
    <w:rsid w:val="00071BF5"/>
    <w:rsid w:val="00071CCA"/>
    <w:rsid w:val="00071CFB"/>
    <w:rsid w:val="00071FBB"/>
    <w:rsid w:val="000721BF"/>
    <w:rsid w:val="00072202"/>
    <w:rsid w:val="00072260"/>
    <w:rsid w:val="000722CF"/>
    <w:rsid w:val="0007242D"/>
    <w:rsid w:val="00072485"/>
    <w:rsid w:val="00072506"/>
    <w:rsid w:val="00072596"/>
    <w:rsid w:val="000725C8"/>
    <w:rsid w:val="000726BA"/>
    <w:rsid w:val="000726D0"/>
    <w:rsid w:val="00072803"/>
    <w:rsid w:val="0007283C"/>
    <w:rsid w:val="000728CC"/>
    <w:rsid w:val="0007298D"/>
    <w:rsid w:val="000729AB"/>
    <w:rsid w:val="00072DE7"/>
    <w:rsid w:val="00072E33"/>
    <w:rsid w:val="00072E62"/>
    <w:rsid w:val="00072F00"/>
    <w:rsid w:val="000730B2"/>
    <w:rsid w:val="000730FA"/>
    <w:rsid w:val="000731A5"/>
    <w:rsid w:val="000731AE"/>
    <w:rsid w:val="00073222"/>
    <w:rsid w:val="000732D4"/>
    <w:rsid w:val="00073330"/>
    <w:rsid w:val="00073362"/>
    <w:rsid w:val="00073405"/>
    <w:rsid w:val="0007342E"/>
    <w:rsid w:val="0007347A"/>
    <w:rsid w:val="000734A9"/>
    <w:rsid w:val="000734AC"/>
    <w:rsid w:val="00073506"/>
    <w:rsid w:val="00073555"/>
    <w:rsid w:val="000735DF"/>
    <w:rsid w:val="0007363F"/>
    <w:rsid w:val="000736FD"/>
    <w:rsid w:val="00073767"/>
    <w:rsid w:val="0007379A"/>
    <w:rsid w:val="000737EA"/>
    <w:rsid w:val="0007383D"/>
    <w:rsid w:val="00073855"/>
    <w:rsid w:val="000738A0"/>
    <w:rsid w:val="000738F6"/>
    <w:rsid w:val="00073916"/>
    <w:rsid w:val="00073C0C"/>
    <w:rsid w:val="00073C79"/>
    <w:rsid w:val="00073C88"/>
    <w:rsid w:val="00073CA7"/>
    <w:rsid w:val="00073CCD"/>
    <w:rsid w:val="00073D61"/>
    <w:rsid w:val="00073DB8"/>
    <w:rsid w:val="00073DDE"/>
    <w:rsid w:val="00073E40"/>
    <w:rsid w:val="00073E8D"/>
    <w:rsid w:val="00073EAE"/>
    <w:rsid w:val="00073EDE"/>
    <w:rsid w:val="00074066"/>
    <w:rsid w:val="00074269"/>
    <w:rsid w:val="00074273"/>
    <w:rsid w:val="00074321"/>
    <w:rsid w:val="0007437B"/>
    <w:rsid w:val="000743E1"/>
    <w:rsid w:val="000743F6"/>
    <w:rsid w:val="000744FC"/>
    <w:rsid w:val="00074502"/>
    <w:rsid w:val="0007451C"/>
    <w:rsid w:val="000745C5"/>
    <w:rsid w:val="000745DA"/>
    <w:rsid w:val="000746ED"/>
    <w:rsid w:val="00074701"/>
    <w:rsid w:val="00074715"/>
    <w:rsid w:val="0007481F"/>
    <w:rsid w:val="00074935"/>
    <w:rsid w:val="000749F1"/>
    <w:rsid w:val="000749FB"/>
    <w:rsid w:val="00074A15"/>
    <w:rsid w:val="00074ADF"/>
    <w:rsid w:val="00074BCA"/>
    <w:rsid w:val="00074D92"/>
    <w:rsid w:val="00074DAC"/>
    <w:rsid w:val="00074E24"/>
    <w:rsid w:val="00074EAA"/>
    <w:rsid w:val="00074FA5"/>
    <w:rsid w:val="00075015"/>
    <w:rsid w:val="00075122"/>
    <w:rsid w:val="000751C5"/>
    <w:rsid w:val="000751D4"/>
    <w:rsid w:val="00075239"/>
    <w:rsid w:val="0007528D"/>
    <w:rsid w:val="000752E9"/>
    <w:rsid w:val="000753BE"/>
    <w:rsid w:val="000753FC"/>
    <w:rsid w:val="000754F7"/>
    <w:rsid w:val="00075519"/>
    <w:rsid w:val="00075677"/>
    <w:rsid w:val="000756AC"/>
    <w:rsid w:val="000756D7"/>
    <w:rsid w:val="000756E3"/>
    <w:rsid w:val="00075701"/>
    <w:rsid w:val="00075735"/>
    <w:rsid w:val="00075760"/>
    <w:rsid w:val="000757AB"/>
    <w:rsid w:val="000758FB"/>
    <w:rsid w:val="000759A6"/>
    <w:rsid w:val="00075A02"/>
    <w:rsid w:val="00075B14"/>
    <w:rsid w:val="00075B55"/>
    <w:rsid w:val="00075C22"/>
    <w:rsid w:val="00075C82"/>
    <w:rsid w:val="00075CA6"/>
    <w:rsid w:val="00075CF9"/>
    <w:rsid w:val="00075D2C"/>
    <w:rsid w:val="00075D47"/>
    <w:rsid w:val="00075DC7"/>
    <w:rsid w:val="00075F2E"/>
    <w:rsid w:val="00075F39"/>
    <w:rsid w:val="00075F58"/>
    <w:rsid w:val="00075FDC"/>
    <w:rsid w:val="0007601A"/>
    <w:rsid w:val="00076038"/>
    <w:rsid w:val="00076123"/>
    <w:rsid w:val="0007619D"/>
    <w:rsid w:val="000761C6"/>
    <w:rsid w:val="000761C8"/>
    <w:rsid w:val="000761D1"/>
    <w:rsid w:val="00076282"/>
    <w:rsid w:val="000763B4"/>
    <w:rsid w:val="000763C7"/>
    <w:rsid w:val="00076460"/>
    <w:rsid w:val="000764D5"/>
    <w:rsid w:val="0007651E"/>
    <w:rsid w:val="0007657E"/>
    <w:rsid w:val="000765B9"/>
    <w:rsid w:val="000765E8"/>
    <w:rsid w:val="0007662C"/>
    <w:rsid w:val="000767CF"/>
    <w:rsid w:val="000768B7"/>
    <w:rsid w:val="000768F5"/>
    <w:rsid w:val="000769E5"/>
    <w:rsid w:val="00076B87"/>
    <w:rsid w:val="00076BB7"/>
    <w:rsid w:val="00076C0D"/>
    <w:rsid w:val="00076D11"/>
    <w:rsid w:val="00076D49"/>
    <w:rsid w:val="00076D5F"/>
    <w:rsid w:val="00076DC2"/>
    <w:rsid w:val="00076E8A"/>
    <w:rsid w:val="00076EA2"/>
    <w:rsid w:val="00076F22"/>
    <w:rsid w:val="00076F93"/>
    <w:rsid w:val="00076F9F"/>
    <w:rsid w:val="00076FC4"/>
    <w:rsid w:val="0007700F"/>
    <w:rsid w:val="000771FF"/>
    <w:rsid w:val="0007722F"/>
    <w:rsid w:val="00077233"/>
    <w:rsid w:val="00077277"/>
    <w:rsid w:val="00077397"/>
    <w:rsid w:val="000773B1"/>
    <w:rsid w:val="000773F6"/>
    <w:rsid w:val="00077402"/>
    <w:rsid w:val="000774B9"/>
    <w:rsid w:val="000774DE"/>
    <w:rsid w:val="0007757C"/>
    <w:rsid w:val="000777A2"/>
    <w:rsid w:val="00077829"/>
    <w:rsid w:val="0007798D"/>
    <w:rsid w:val="00077A47"/>
    <w:rsid w:val="00077C26"/>
    <w:rsid w:val="00077C32"/>
    <w:rsid w:val="00077D87"/>
    <w:rsid w:val="00077D96"/>
    <w:rsid w:val="00077EAF"/>
    <w:rsid w:val="00077EDF"/>
    <w:rsid w:val="00077FDF"/>
    <w:rsid w:val="00080021"/>
    <w:rsid w:val="00080036"/>
    <w:rsid w:val="00080219"/>
    <w:rsid w:val="0008031C"/>
    <w:rsid w:val="0008032C"/>
    <w:rsid w:val="000803B1"/>
    <w:rsid w:val="00080414"/>
    <w:rsid w:val="0008078C"/>
    <w:rsid w:val="00080A94"/>
    <w:rsid w:val="00080AA4"/>
    <w:rsid w:val="00080B85"/>
    <w:rsid w:val="00080B95"/>
    <w:rsid w:val="00080BA2"/>
    <w:rsid w:val="00080C11"/>
    <w:rsid w:val="00080C1C"/>
    <w:rsid w:val="00080CC2"/>
    <w:rsid w:val="00080CDE"/>
    <w:rsid w:val="00080DD3"/>
    <w:rsid w:val="00080EFC"/>
    <w:rsid w:val="00080EFD"/>
    <w:rsid w:val="000810CF"/>
    <w:rsid w:val="0008113B"/>
    <w:rsid w:val="000811F6"/>
    <w:rsid w:val="00081249"/>
    <w:rsid w:val="00081260"/>
    <w:rsid w:val="000812C4"/>
    <w:rsid w:val="00081498"/>
    <w:rsid w:val="00081547"/>
    <w:rsid w:val="0008154F"/>
    <w:rsid w:val="00081551"/>
    <w:rsid w:val="0008166D"/>
    <w:rsid w:val="00081707"/>
    <w:rsid w:val="00081800"/>
    <w:rsid w:val="00081817"/>
    <w:rsid w:val="0008193D"/>
    <w:rsid w:val="00081A95"/>
    <w:rsid w:val="00081AC8"/>
    <w:rsid w:val="00081AE8"/>
    <w:rsid w:val="00081AF8"/>
    <w:rsid w:val="00081C15"/>
    <w:rsid w:val="00081C3B"/>
    <w:rsid w:val="00081CB3"/>
    <w:rsid w:val="00081CC0"/>
    <w:rsid w:val="00081CD3"/>
    <w:rsid w:val="00081D1C"/>
    <w:rsid w:val="00081DAF"/>
    <w:rsid w:val="00081E37"/>
    <w:rsid w:val="00081E80"/>
    <w:rsid w:val="00081E84"/>
    <w:rsid w:val="00081F34"/>
    <w:rsid w:val="00081FD2"/>
    <w:rsid w:val="000820C1"/>
    <w:rsid w:val="00082132"/>
    <w:rsid w:val="00082177"/>
    <w:rsid w:val="000821AB"/>
    <w:rsid w:val="00082251"/>
    <w:rsid w:val="0008226C"/>
    <w:rsid w:val="000822BE"/>
    <w:rsid w:val="00082355"/>
    <w:rsid w:val="0008237C"/>
    <w:rsid w:val="00082471"/>
    <w:rsid w:val="00082479"/>
    <w:rsid w:val="00082483"/>
    <w:rsid w:val="00082546"/>
    <w:rsid w:val="0008277C"/>
    <w:rsid w:val="000827E5"/>
    <w:rsid w:val="0008294F"/>
    <w:rsid w:val="00082988"/>
    <w:rsid w:val="00082991"/>
    <w:rsid w:val="000829F8"/>
    <w:rsid w:val="00082AD8"/>
    <w:rsid w:val="00082BC4"/>
    <w:rsid w:val="00082C3D"/>
    <w:rsid w:val="00082E2A"/>
    <w:rsid w:val="00082EC5"/>
    <w:rsid w:val="00082F02"/>
    <w:rsid w:val="00082FDE"/>
    <w:rsid w:val="00082FFD"/>
    <w:rsid w:val="00083066"/>
    <w:rsid w:val="000830DA"/>
    <w:rsid w:val="000831A2"/>
    <w:rsid w:val="00083234"/>
    <w:rsid w:val="000832D9"/>
    <w:rsid w:val="00083350"/>
    <w:rsid w:val="00083392"/>
    <w:rsid w:val="000833A4"/>
    <w:rsid w:val="000833EB"/>
    <w:rsid w:val="00083450"/>
    <w:rsid w:val="000834F8"/>
    <w:rsid w:val="0008351F"/>
    <w:rsid w:val="0008361E"/>
    <w:rsid w:val="0008369C"/>
    <w:rsid w:val="000836F0"/>
    <w:rsid w:val="000837AD"/>
    <w:rsid w:val="0008381F"/>
    <w:rsid w:val="00083840"/>
    <w:rsid w:val="0008384D"/>
    <w:rsid w:val="000838A8"/>
    <w:rsid w:val="000838AD"/>
    <w:rsid w:val="000838C7"/>
    <w:rsid w:val="00083924"/>
    <w:rsid w:val="00083A72"/>
    <w:rsid w:val="00083A73"/>
    <w:rsid w:val="00083ABD"/>
    <w:rsid w:val="00083ADD"/>
    <w:rsid w:val="00083B43"/>
    <w:rsid w:val="00083B70"/>
    <w:rsid w:val="00083D59"/>
    <w:rsid w:val="00083DC3"/>
    <w:rsid w:val="000840FB"/>
    <w:rsid w:val="000840FC"/>
    <w:rsid w:val="0008415A"/>
    <w:rsid w:val="000841FA"/>
    <w:rsid w:val="00084637"/>
    <w:rsid w:val="0008467A"/>
    <w:rsid w:val="000847E1"/>
    <w:rsid w:val="00084865"/>
    <w:rsid w:val="0008489E"/>
    <w:rsid w:val="000848DA"/>
    <w:rsid w:val="000849D5"/>
    <w:rsid w:val="00084A80"/>
    <w:rsid w:val="00084B2F"/>
    <w:rsid w:val="00084BAB"/>
    <w:rsid w:val="00084BF4"/>
    <w:rsid w:val="00084C76"/>
    <w:rsid w:val="00084D10"/>
    <w:rsid w:val="00084E7C"/>
    <w:rsid w:val="00084E8E"/>
    <w:rsid w:val="00084F13"/>
    <w:rsid w:val="00084FD0"/>
    <w:rsid w:val="00085021"/>
    <w:rsid w:val="00085025"/>
    <w:rsid w:val="000850E8"/>
    <w:rsid w:val="0008513F"/>
    <w:rsid w:val="00085142"/>
    <w:rsid w:val="000851B1"/>
    <w:rsid w:val="000852D1"/>
    <w:rsid w:val="00085302"/>
    <w:rsid w:val="00085374"/>
    <w:rsid w:val="00085391"/>
    <w:rsid w:val="00085398"/>
    <w:rsid w:val="000853AB"/>
    <w:rsid w:val="000853C1"/>
    <w:rsid w:val="000855E8"/>
    <w:rsid w:val="00085693"/>
    <w:rsid w:val="000856B8"/>
    <w:rsid w:val="000856DC"/>
    <w:rsid w:val="0008571B"/>
    <w:rsid w:val="0008572B"/>
    <w:rsid w:val="00085732"/>
    <w:rsid w:val="00085864"/>
    <w:rsid w:val="000858B0"/>
    <w:rsid w:val="00085968"/>
    <w:rsid w:val="00085AA5"/>
    <w:rsid w:val="00085AE5"/>
    <w:rsid w:val="00085B01"/>
    <w:rsid w:val="00085BFD"/>
    <w:rsid w:val="00085CBE"/>
    <w:rsid w:val="00085E47"/>
    <w:rsid w:val="00085EC7"/>
    <w:rsid w:val="00086276"/>
    <w:rsid w:val="000862AF"/>
    <w:rsid w:val="00086398"/>
    <w:rsid w:val="0008641C"/>
    <w:rsid w:val="000865DB"/>
    <w:rsid w:val="000865E4"/>
    <w:rsid w:val="000865F0"/>
    <w:rsid w:val="0008661E"/>
    <w:rsid w:val="00086621"/>
    <w:rsid w:val="0008675D"/>
    <w:rsid w:val="00086778"/>
    <w:rsid w:val="00086783"/>
    <w:rsid w:val="000867CC"/>
    <w:rsid w:val="00086805"/>
    <w:rsid w:val="0008685F"/>
    <w:rsid w:val="0008688C"/>
    <w:rsid w:val="000868D4"/>
    <w:rsid w:val="000868F7"/>
    <w:rsid w:val="00086948"/>
    <w:rsid w:val="00086ABF"/>
    <w:rsid w:val="00086AC6"/>
    <w:rsid w:val="00086BBE"/>
    <w:rsid w:val="00086CEE"/>
    <w:rsid w:val="00086D41"/>
    <w:rsid w:val="00086DC3"/>
    <w:rsid w:val="00086E3C"/>
    <w:rsid w:val="00087033"/>
    <w:rsid w:val="000870B0"/>
    <w:rsid w:val="00087350"/>
    <w:rsid w:val="00087493"/>
    <w:rsid w:val="00087512"/>
    <w:rsid w:val="000875C3"/>
    <w:rsid w:val="0008775F"/>
    <w:rsid w:val="00087802"/>
    <w:rsid w:val="000878A6"/>
    <w:rsid w:val="000878BE"/>
    <w:rsid w:val="00087AE3"/>
    <w:rsid w:val="00087B3F"/>
    <w:rsid w:val="00087BEF"/>
    <w:rsid w:val="00087D74"/>
    <w:rsid w:val="00087DDA"/>
    <w:rsid w:val="00087FA0"/>
    <w:rsid w:val="00090084"/>
    <w:rsid w:val="0009013C"/>
    <w:rsid w:val="000901B3"/>
    <w:rsid w:val="000901E8"/>
    <w:rsid w:val="0009024F"/>
    <w:rsid w:val="0009029F"/>
    <w:rsid w:val="000902E5"/>
    <w:rsid w:val="00090380"/>
    <w:rsid w:val="00090506"/>
    <w:rsid w:val="0009057A"/>
    <w:rsid w:val="0009074F"/>
    <w:rsid w:val="00090755"/>
    <w:rsid w:val="00090976"/>
    <w:rsid w:val="0009098B"/>
    <w:rsid w:val="00090BBE"/>
    <w:rsid w:val="00090C4B"/>
    <w:rsid w:val="00090CFD"/>
    <w:rsid w:val="00090D58"/>
    <w:rsid w:val="00090DA1"/>
    <w:rsid w:val="00090F33"/>
    <w:rsid w:val="000910BD"/>
    <w:rsid w:val="00091149"/>
    <w:rsid w:val="000912D4"/>
    <w:rsid w:val="000912FA"/>
    <w:rsid w:val="00091360"/>
    <w:rsid w:val="0009139D"/>
    <w:rsid w:val="00091404"/>
    <w:rsid w:val="00091417"/>
    <w:rsid w:val="00091452"/>
    <w:rsid w:val="00091518"/>
    <w:rsid w:val="0009160E"/>
    <w:rsid w:val="0009170F"/>
    <w:rsid w:val="0009178E"/>
    <w:rsid w:val="000917A5"/>
    <w:rsid w:val="000917C4"/>
    <w:rsid w:val="000917FF"/>
    <w:rsid w:val="00091882"/>
    <w:rsid w:val="000918D7"/>
    <w:rsid w:val="0009191C"/>
    <w:rsid w:val="00091B1A"/>
    <w:rsid w:val="00091B6F"/>
    <w:rsid w:val="00091B94"/>
    <w:rsid w:val="00091BFB"/>
    <w:rsid w:val="00091D96"/>
    <w:rsid w:val="00091DA0"/>
    <w:rsid w:val="00091E35"/>
    <w:rsid w:val="00091E88"/>
    <w:rsid w:val="00091EED"/>
    <w:rsid w:val="00091EF9"/>
    <w:rsid w:val="00091F00"/>
    <w:rsid w:val="00091F10"/>
    <w:rsid w:val="00091F69"/>
    <w:rsid w:val="000921D0"/>
    <w:rsid w:val="00092248"/>
    <w:rsid w:val="0009224C"/>
    <w:rsid w:val="000922CB"/>
    <w:rsid w:val="000922E2"/>
    <w:rsid w:val="000923BF"/>
    <w:rsid w:val="0009252A"/>
    <w:rsid w:val="00092611"/>
    <w:rsid w:val="0009285D"/>
    <w:rsid w:val="000929BD"/>
    <w:rsid w:val="000929D9"/>
    <w:rsid w:val="00092A55"/>
    <w:rsid w:val="00092B8C"/>
    <w:rsid w:val="00092B96"/>
    <w:rsid w:val="00092BDE"/>
    <w:rsid w:val="00092C2E"/>
    <w:rsid w:val="00092C33"/>
    <w:rsid w:val="00092C9E"/>
    <w:rsid w:val="00092DE2"/>
    <w:rsid w:val="00092DFB"/>
    <w:rsid w:val="00092E13"/>
    <w:rsid w:val="00092FB6"/>
    <w:rsid w:val="00092FCD"/>
    <w:rsid w:val="00093069"/>
    <w:rsid w:val="000930A0"/>
    <w:rsid w:val="00093168"/>
    <w:rsid w:val="0009317F"/>
    <w:rsid w:val="000931DF"/>
    <w:rsid w:val="000932AA"/>
    <w:rsid w:val="00093447"/>
    <w:rsid w:val="0009346E"/>
    <w:rsid w:val="000934B7"/>
    <w:rsid w:val="0009356D"/>
    <w:rsid w:val="000935E3"/>
    <w:rsid w:val="000936E4"/>
    <w:rsid w:val="00093723"/>
    <w:rsid w:val="000937AD"/>
    <w:rsid w:val="00093808"/>
    <w:rsid w:val="000938BB"/>
    <w:rsid w:val="000938FF"/>
    <w:rsid w:val="000939DE"/>
    <w:rsid w:val="00093A23"/>
    <w:rsid w:val="00093A48"/>
    <w:rsid w:val="00093B92"/>
    <w:rsid w:val="00093C71"/>
    <w:rsid w:val="00093CEF"/>
    <w:rsid w:val="00093D3D"/>
    <w:rsid w:val="00093DFA"/>
    <w:rsid w:val="00093E2A"/>
    <w:rsid w:val="00093EE8"/>
    <w:rsid w:val="00093F8E"/>
    <w:rsid w:val="00094019"/>
    <w:rsid w:val="00094020"/>
    <w:rsid w:val="00094027"/>
    <w:rsid w:val="000940AE"/>
    <w:rsid w:val="000940D3"/>
    <w:rsid w:val="000940E1"/>
    <w:rsid w:val="00094122"/>
    <w:rsid w:val="00094192"/>
    <w:rsid w:val="0009425F"/>
    <w:rsid w:val="000942CE"/>
    <w:rsid w:val="000942E1"/>
    <w:rsid w:val="000943A6"/>
    <w:rsid w:val="0009440B"/>
    <w:rsid w:val="0009463B"/>
    <w:rsid w:val="0009478B"/>
    <w:rsid w:val="000947A7"/>
    <w:rsid w:val="000947CE"/>
    <w:rsid w:val="000947FA"/>
    <w:rsid w:val="000948B6"/>
    <w:rsid w:val="00094933"/>
    <w:rsid w:val="00094952"/>
    <w:rsid w:val="000949A0"/>
    <w:rsid w:val="00094AFA"/>
    <w:rsid w:val="00094B7B"/>
    <w:rsid w:val="00094CC4"/>
    <w:rsid w:val="00094CD2"/>
    <w:rsid w:val="00094D58"/>
    <w:rsid w:val="00094E96"/>
    <w:rsid w:val="00094F42"/>
    <w:rsid w:val="00094FE0"/>
    <w:rsid w:val="000951A0"/>
    <w:rsid w:val="000951A7"/>
    <w:rsid w:val="00095401"/>
    <w:rsid w:val="000954DF"/>
    <w:rsid w:val="00095523"/>
    <w:rsid w:val="00095543"/>
    <w:rsid w:val="00095591"/>
    <w:rsid w:val="000955AF"/>
    <w:rsid w:val="00095636"/>
    <w:rsid w:val="0009564C"/>
    <w:rsid w:val="000956EC"/>
    <w:rsid w:val="0009572F"/>
    <w:rsid w:val="0009584E"/>
    <w:rsid w:val="00095915"/>
    <w:rsid w:val="00095B22"/>
    <w:rsid w:val="00095B39"/>
    <w:rsid w:val="00095C04"/>
    <w:rsid w:val="00095C19"/>
    <w:rsid w:val="00095C62"/>
    <w:rsid w:val="00095C76"/>
    <w:rsid w:val="00095D3C"/>
    <w:rsid w:val="00095D5B"/>
    <w:rsid w:val="00095DCF"/>
    <w:rsid w:val="00095DDC"/>
    <w:rsid w:val="00095EB3"/>
    <w:rsid w:val="00095FDF"/>
    <w:rsid w:val="00096014"/>
    <w:rsid w:val="00096086"/>
    <w:rsid w:val="00096137"/>
    <w:rsid w:val="0009613A"/>
    <w:rsid w:val="0009621D"/>
    <w:rsid w:val="000963E9"/>
    <w:rsid w:val="000963FA"/>
    <w:rsid w:val="00096539"/>
    <w:rsid w:val="0009654C"/>
    <w:rsid w:val="00096597"/>
    <w:rsid w:val="00096713"/>
    <w:rsid w:val="000967C7"/>
    <w:rsid w:val="000969D0"/>
    <w:rsid w:val="00096B4D"/>
    <w:rsid w:val="00096B66"/>
    <w:rsid w:val="00096BA2"/>
    <w:rsid w:val="00096C76"/>
    <w:rsid w:val="00096D5C"/>
    <w:rsid w:val="00096DEC"/>
    <w:rsid w:val="00096E24"/>
    <w:rsid w:val="00096F46"/>
    <w:rsid w:val="00096F48"/>
    <w:rsid w:val="00096F7B"/>
    <w:rsid w:val="000971C1"/>
    <w:rsid w:val="000971D1"/>
    <w:rsid w:val="000971E2"/>
    <w:rsid w:val="00097331"/>
    <w:rsid w:val="0009741C"/>
    <w:rsid w:val="0009755F"/>
    <w:rsid w:val="000975B1"/>
    <w:rsid w:val="0009764D"/>
    <w:rsid w:val="00097682"/>
    <w:rsid w:val="000976C1"/>
    <w:rsid w:val="000976F7"/>
    <w:rsid w:val="000977CE"/>
    <w:rsid w:val="0009784E"/>
    <w:rsid w:val="00097888"/>
    <w:rsid w:val="0009791D"/>
    <w:rsid w:val="00097930"/>
    <w:rsid w:val="000979E8"/>
    <w:rsid w:val="00097A55"/>
    <w:rsid w:val="00097A6D"/>
    <w:rsid w:val="00097B55"/>
    <w:rsid w:val="00097B63"/>
    <w:rsid w:val="00097ECC"/>
    <w:rsid w:val="00097FB1"/>
    <w:rsid w:val="000A000B"/>
    <w:rsid w:val="000A023F"/>
    <w:rsid w:val="000A029A"/>
    <w:rsid w:val="000A0431"/>
    <w:rsid w:val="000A0471"/>
    <w:rsid w:val="000A0564"/>
    <w:rsid w:val="000A0667"/>
    <w:rsid w:val="000A0679"/>
    <w:rsid w:val="000A06EB"/>
    <w:rsid w:val="000A0865"/>
    <w:rsid w:val="000A08A1"/>
    <w:rsid w:val="000A08B8"/>
    <w:rsid w:val="000A0980"/>
    <w:rsid w:val="000A0A15"/>
    <w:rsid w:val="000A0A65"/>
    <w:rsid w:val="000A0AB5"/>
    <w:rsid w:val="000A0AFC"/>
    <w:rsid w:val="000A0B4C"/>
    <w:rsid w:val="000A0B52"/>
    <w:rsid w:val="000A0BCA"/>
    <w:rsid w:val="000A0C2E"/>
    <w:rsid w:val="000A0CCB"/>
    <w:rsid w:val="000A0E5A"/>
    <w:rsid w:val="000A0E8F"/>
    <w:rsid w:val="000A0EA4"/>
    <w:rsid w:val="000A0EAE"/>
    <w:rsid w:val="000A0EB1"/>
    <w:rsid w:val="000A0EF5"/>
    <w:rsid w:val="000A0EFB"/>
    <w:rsid w:val="000A0F10"/>
    <w:rsid w:val="000A0F27"/>
    <w:rsid w:val="000A1055"/>
    <w:rsid w:val="000A1073"/>
    <w:rsid w:val="000A10F2"/>
    <w:rsid w:val="000A11A8"/>
    <w:rsid w:val="000A11C0"/>
    <w:rsid w:val="000A121E"/>
    <w:rsid w:val="000A1386"/>
    <w:rsid w:val="000A13C0"/>
    <w:rsid w:val="000A13C1"/>
    <w:rsid w:val="000A1470"/>
    <w:rsid w:val="000A14C7"/>
    <w:rsid w:val="000A1575"/>
    <w:rsid w:val="000A1585"/>
    <w:rsid w:val="000A17A6"/>
    <w:rsid w:val="000A17D7"/>
    <w:rsid w:val="000A17EB"/>
    <w:rsid w:val="000A185C"/>
    <w:rsid w:val="000A197E"/>
    <w:rsid w:val="000A1B42"/>
    <w:rsid w:val="000A1B8A"/>
    <w:rsid w:val="000A1BED"/>
    <w:rsid w:val="000A1CBF"/>
    <w:rsid w:val="000A1CE7"/>
    <w:rsid w:val="000A1D7D"/>
    <w:rsid w:val="000A1E1C"/>
    <w:rsid w:val="000A1E4F"/>
    <w:rsid w:val="000A1E98"/>
    <w:rsid w:val="000A1ED7"/>
    <w:rsid w:val="000A204C"/>
    <w:rsid w:val="000A2164"/>
    <w:rsid w:val="000A2172"/>
    <w:rsid w:val="000A21AF"/>
    <w:rsid w:val="000A226D"/>
    <w:rsid w:val="000A236C"/>
    <w:rsid w:val="000A23F9"/>
    <w:rsid w:val="000A246F"/>
    <w:rsid w:val="000A26DE"/>
    <w:rsid w:val="000A2734"/>
    <w:rsid w:val="000A2798"/>
    <w:rsid w:val="000A2991"/>
    <w:rsid w:val="000A29E2"/>
    <w:rsid w:val="000A2A2A"/>
    <w:rsid w:val="000A2AE8"/>
    <w:rsid w:val="000A2B00"/>
    <w:rsid w:val="000A2CBD"/>
    <w:rsid w:val="000A2CE1"/>
    <w:rsid w:val="000A2DAE"/>
    <w:rsid w:val="000A2F01"/>
    <w:rsid w:val="000A2FAC"/>
    <w:rsid w:val="000A30BB"/>
    <w:rsid w:val="000A311F"/>
    <w:rsid w:val="000A3150"/>
    <w:rsid w:val="000A31D1"/>
    <w:rsid w:val="000A31D7"/>
    <w:rsid w:val="000A32F4"/>
    <w:rsid w:val="000A344A"/>
    <w:rsid w:val="000A34BF"/>
    <w:rsid w:val="000A3524"/>
    <w:rsid w:val="000A35B9"/>
    <w:rsid w:val="000A35D9"/>
    <w:rsid w:val="000A3663"/>
    <w:rsid w:val="000A36E9"/>
    <w:rsid w:val="000A3709"/>
    <w:rsid w:val="000A371E"/>
    <w:rsid w:val="000A37A5"/>
    <w:rsid w:val="000A3953"/>
    <w:rsid w:val="000A3956"/>
    <w:rsid w:val="000A3988"/>
    <w:rsid w:val="000A3B13"/>
    <w:rsid w:val="000A3BB9"/>
    <w:rsid w:val="000A3D8F"/>
    <w:rsid w:val="000A3D99"/>
    <w:rsid w:val="000A3DC0"/>
    <w:rsid w:val="000A3E21"/>
    <w:rsid w:val="000A3F90"/>
    <w:rsid w:val="000A4004"/>
    <w:rsid w:val="000A406F"/>
    <w:rsid w:val="000A40DC"/>
    <w:rsid w:val="000A419E"/>
    <w:rsid w:val="000A41B3"/>
    <w:rsid w:val="000A43F2"/>
    <w:rsid w:val="000A4456"/>
    <w:rsid w:val="000A4472"/>
    <w:rsid w:val="000A44F9"/>
    <w:rsid w:val="000A452D"/>
    <w:rsid w:val="000A4705"/>
    <w:rsid w:val="000A4750"/>
    <w:rsid w:val="000A475A"/>
    <w:rsid w:val="000A4877"/>
    <w:rsid w:val="000A4892"/>
    <w:rsid w:val="000A4CE6"/>
    <w:rsid w:val="000A4D3B"/>
    <w:rsid w:val="000A4D86"/>
    <w:rsid w:val="000A4DA9"/>
    <w:rsid w:val="000A4DBD"/>
    <w:rsid w:val="000A4DC5"/>
    <w:rsid w:val="000A4E1D"/>
    <w:rsid w:val="000A4E73"/>
    <w:rsid w:val="000A4E8E"/>
    <w:rsid w:val="000A4EF1"/>
    <w:rsid w:val="000A4F07"/>
    <w:rsid w:val="000A4F63"/>
    <w:rsid w:val="000A50DE"/>
    <w:rsid w:val="000A5182"/>
    <w:rsid w:val="000A5319"/>
    <w:rsid w:val="000A5345"/>
    <w:rsid w:val="000A5385"/>
    <w:rsid w:val="000A53DD"/>
    <w:rsid w:val="000A53EC"/>
    <w:rsid w:val="000A542A"/>
    <w:rsid w:val="000A5516"/>
    <w:rsid w:val="000A557E"/>
    <w:rsid w:val="000A55F4"/>
    <w:rsid w:val="000A56A4"/>
    <w:rsid w:val="000A56F1"/>
    <w:rsid w:val="000A5967"/>
    <w:rsid w:val="000A59BA"/>
    <w:rsid w:val="000A59E4"/>
    <w:rsid w:val="000A5A29"/>
    <w:rsid w:val="000A5A64"/>
    <w:rsid w:val="000A5AE0"/>
    <w:rsid w:val="000A5BA4"/>
    <w:rsid w:val="000A5BAF"/>
    <w:rsid w:val="000A5BEF"/>
    <w:rsid w:val="000A5C1A"/>
    <w:rsid w:val="000A5DA0"/>
    <w:rsid w:val="000A5DA7"/>
    <w:rsid w:val="000A5ED3"/>
    <w:rsid w:val="000A5FB0"/>
    <w:rsid w:val="000A60B7"/>
    <w:rsid w:val="000A6115"/>
    <w:rsid w:val="000A6157"/>
    <w:rsid w:val="000A6195"/>
    <w:rsid w:val="000A6311"/>
    <w:rsid w:val="000A636A"/>
    <w:rsid w:val="000A64D5"/>
    <w:rsid w:val="000A658A"/>
    <w:rsid w:val="000A65F0"/>
    <w:rsid w:val="000A6635"/>
    <w:rsid w:val="000A66AA"/>
    <w:rsid w:val="000A66BF"/>
    <w:rsid w:val="000A6720"/>
    <w:rsid w:val="000A6755"/>
    <w:rsid w:val="000A6762"/>
    <w:rsid w:val="000A6794"/>
    <w:rsid w:val="000A67EC"/>
    <w:rsid w:val="000A68DD"/>
    <w:rsid w:val="000A68F8"/>
    <w:rsid w:val="000A69AF"/>
    <w:rsid w:val="000A6A33"/>
    <w:rsid w:val="000A6A62"/>
    <w:rsid w:val="000A6A82"/>
    <w:rsid w:val="000A6ADF"/>
    <w:rsid w:val="000A6AF7"/>
    <w:rsid w:val="000A6B2F"/>
    <w:rsid w:val="000A6BC1"/>
    <w:rsid w:val="000A6C16"/>
    <w:rsid w:val="000A6D11"/>
    <w:rsid w:val="000A6D8E"/>
    <w:rsid w:val="000A6D97"/>
    <w:rsid w:val="000A6E9C"/>
    <w:rsid w:val="000A6F2F"/>
    <w:rsid w:val="000A6F85"/>
    <w:rsid w:val="000A6F9A"/>
    <w:rsid w:val="000A701C"/>
    <w:rsid w:val="000A7021"/>
    <w:rsid w:val="000A706D"/>
    <w:rsid w:val="000A70DB"/>
    <w:rsid w:val="000A7197"/>
    <w:rsid w:val="000A71B6"/>
    <w:rsid w:val="000A71D2"/>
    <w:rsid w:val="000A71F3"/>
    <w:rsid w:val="000A728B"/>
    <w:rsid w:val="000A731F"/>
    <w:rsid w:val="000A7331"/>
    <w:rsid w:val="000A73EC"/>
    <w:rsid w:val="000A73F5"/>
    <w:rsid w:val="000A7451"/>
    <w:rsid w:val="000A748C"/>
    <w:rsid w:val="000A74E8"/>
    <w:rsid w:val="000A7504"/>
    <w:rsid w:val="000A75C0"/>
    <w:rsid w:val="000A77C1"/>
    <w:rsid w:val="000A77F4"/>
    <w:rsid w:val="000A7880"/>
    <w:rsid w:val="000A78DE"/>
    <w:rsid w:val="000A79B2"/>
    <w:rsid w:val="000A7A95"/>
    <w:rsid w:val="000A7BBA"/>
    <w:rsid w:val="000A7E6E"/>
    <w:rsid w:val="000A7F3A"/>
    <w:rsid w:val="000A7FF9"/>
    <w:rsid w:val="000B0227"/>
    <w:rsid w:val="000B034C"/>
    <w:rsid w:val="000B0351"/>
    <w:rsid w:val="000B04B7"/>
    <w:rsid w:val="000B0687"/>
    <w:rsid w:val="000B071D"/>
    <w:rsid w:val="000B0777"/>
    <w:rsid w:val="000B07A8"/>
    <w:rsid w:val="000B0811"/>
    <w:rsid w:val="000B0948"/>
    <w:rsid w:val="000B095C"/>
    <w:rsid w:val="000B0A29"/>
    <w:rsid w:val="000B0B0A"/>
    <w:rsid w:val="000B0B5F"/>
    <w:rsid w:val="000B0C01"/>
    <w:rsid w:val="000B0C29"/>
    <w:rsid w:val="000B0C71"/>
    <w:rsid w:val="000B0C79"/>
    <w:rsid w:val="000B0CDA"/>
    <w:rsid w:val="000B0D5E"/>
    <w:rsid w:val="000B0E07"/>
    <w:rsid w:val="000B0E66"/>
    <w:rsid w:val="000B0EBC"/>
    <w:rsid w:val="000B0EC5"/>
    <w:rsid w:val="000B1040"/>
    <w:rsid w:val="000B105E"/>
    <w:rsid w:val="000B1093"/>
    <w:rsid w:val="000B113C"/>
    <w:rsid w:val="000B1163"/>
    <w:rsid w:val="000B1219"/>
    <w:rsid w:val="000B12BC"/>
    <w:rsid w:val="000B1448"/>
    <w:rsid w:val="000B14D3"/>
    <w:rsid w:val="000B15BD"/>
    <w:rsid w:val="000B17BF"/>
    <w:rsid w:val="000B1838"/>
    <w:rsid w:val="000B183A"/>
    <w:rsid w:val="000B18EA"/>
    <w:rsid w:val="000B1958"/>
    <w:rsid w:val="000B1A93"/>
    <w:rsid w:val="000B1B0A"/>
    <w:rsid w:val="000B1B0D"/>
    <w:rsid w:val="000B1C26"/>
    <w:rsid w:val="000B1D3B"/>
    <w:rsid w:val="000B1D4C"/>
    <w:rsid w:val="000B1EA6"/>
    <w:rsid w:val="000B1EFA"/>
    <w:rsid w:val="000B1F52"/>
    <w:rsid w:val="000B1FBD"/>
    <w:rsid w:val="000B1FEA"/>
    <w:rsid w:val="000B241B"/>
    <w:rsid w:val="000B24B8"/>
    <w:rsid w:val="000B2518"/>
    <w:rsid w:val="000B255C"/>
    <w:rsid w:val="000B2682"/>
    <w:rsid w:val="000B2713"/>
    <w:rsid w:val="000B2754"/>
    <w:rsid w:val="000B27A2"/>
    <w:rsid w:val="000B27F8"/>
    <w:rsid w:val="000B287E"/>
    <w:rsid w:val="000B2905"/>
    <w:rsid w:val="000B2911"/>
    <w:rsid w:val="000B293A"/>
    <w:rsid w:val="000B2A88"/>
    <w:rsid w:val="000B2A95"/>
    <w:rsid w:val="000B2D7A"/>
    <w:rsid w:val="000B2DDE"/>
    <w:rsid w:val="000B2DF2"/>
    <w:rsid w:val="000B2E0A"/>
    <w:rsid w:val="000B2EA5"/>
    <w:rsid w:val="000B2ED1"/>
    <w:rsid w:val="000B2EE2"/>
    <w:rsid w:val="000B3036"/>
    <w:rsid w:val="000B3304"/>
    <w:rsid w:val="000B34D6"/>
    <w:rsid w:val="000B34DE"/>
    <w:rsid w:val="000B3504"/>
    <w:rsid w:val="000B3511"/>
    <w:rsid w:val="000B378A"/>
    <w:rsid w:val="000B387F"/>
    <w:rsid w:val="000B3921"/>
    <w:rsid w:val="000B3BC9"/>
    <w:rsid w:val="000B3C53"/>
    <w:rsid w:val="000B3C57"/>
    <w:rsid w:val="000B3C70"/>
    <w:rsid w:val="000B3C9F"/>
    <w:rsid w:val="000B3CAB"/>
    <w:rsid w:val="000B3DA6"/>
    <w:rsid w:val="000B3E4A"/>
    <w:rsid w:val="000B3FA0"/>
    <w:rsid w:val="000B4072"/>
    <w:rsid w:val="000B408F"/>
    <w:rsid w:val="000B41C1"/>
    <w:rsid w:val="000B4248"/>
    <w:rsid w:val="000B433D"/>
    <w:rsid w:val="000B447A"/>
    <w:rsid w:val="000B4530"/>
    <w:rsid w:val="000B454B"/>
    <w:rsid w:val="000B4595"/>
    <w:rsid w:val="000B4597"/>
    <w:rsid w:val="000B46D1"/>
    <w:rsid w:val="000B4766"/>
    <w:rsid w:val="000B4817"/>
    <w:rsid w:val="000B4819"/>
    <w:rsid w:val="000B49C7"/>
    <w:rsid w:val="000B4A10"/>
    <w:rsid w:val="000B4B87"/>
    <w:rsid w:val="000B4C1F"/>
    <w:rsid w:val="000B4C97"/>
    <w:rsid w:val="000B4CA8"/>
    <w:rsid w:val="000B4D63"/>
    <w:rsid w:val="000B4DA8"/>
    <w:rsid w:val="000B4DCD"/>
    <w:rsid w:val="000B4E0F"/>
    <w:rsid w:val="000B4E23"/>
    <w:rsid w:val="000B5082"/>
    <w:rsid w:val="000B50A8"/>
    <w:rsid w:val="000B50EA"/>
    <w:rsid w:val="000B514E"/>
    <w:rsid w:val="000B5174"/>
    <w:rsid w:val="000B51D4"/>
    <w:rsid w:val="000B5203"/>
    <w:rsid w:val="000B5270"/>
    <w:rsid w:val="000B52D2"/>
    <w:rsid w:val="000B5382"/>
    <w:rsid w:val="000B53A4"/>
    <w:rsid w:val="000B541F"/>
    <w:rsid w:val="000B5420"/>
    <w:rsid w:val="000B56C6"/>
    <w:rsid w:val="000B5762"/>
    <w:rsid w:val="000B577D"/>
    <w:rsid w:val="000B586E"/>
    <w:rsid w:val="000B5915"/>
    <w:rsid w:val="000B595E"/>
    <w:rsid w:val="000B5996"/>
    <w:rsid w:val="000B59FC"/>
    <w:rsid w:val="000B5A2C"/>
    <w:rsid w:val="000B5B64"/>
    <w:rsid w:val="000B5B8D"/>
    <w:rsid w:val="000B5BE1"/>
    <w:rsid w:val="000B5BEE"/>
    <w:rsid w:val="000B5BFB"/>
    <w:rsid w:val="000B5C3B"/>
    <w:rsid w:val="000B5D6D"/>
    <w:rsid w:val="000B5DF2"/>
    <w:rsid w:val="000B5E3F"/>
    <w:rsid w:val="000B5E5F"/>
    <w:rsid w:val="000B5E8E"/>
    <w:rsid w:val="000B5EA0"/>
    <w:rsid w:val="000B603B"/>
    <w:rsid w:val="000B61A0"/>
    <w:rsid w:val="000B61E8"/>
    <w:rsid w:val="000B622B"/>
    <w:rsid w:val="000B6371"/>
    <w:rsid w:val="000B63CA"/>
    <w:rsid w:val="000B6507"/>
    <w:rsid w:val="000B6521"/>
    <w:rsid w:val="000B65BB"/>
    <w:rsid w:val="000B6635"/>
    <w:rsid w:val="000B6675"/>
    <w:rsid w:val="000B6803"/>
    <w:rsid w:val="000B696B"/>
    <w:rsid w:val="000B697F"/>
    <w:rsid w:val="000B69C1"/>
    <w:rsid w:val="000B6AEF"/>
    <w:rsid w:val="000B6B26"/>
    <w:rsid w:val="000B6B7E"/>
    <w:rsid w:val="000B6BF6"/>
    <w:rsid w:val="000B6C49"/>
    <w:rsid w:val="000B6DDF"/>
    <w:rsid w:val="000B6E22"/>
    <w:rsid w:val="000B6E43"/>
    <w:rsid w:val="000B6EAD"/>
    <w:rsid w:val="000B6F52"/>
    <w:rsid w:val="000B6F94"/>
    <w:rsid w:val="000B7003"/>
    <w:rsid w:val="000B711D"/>
    <w:rsid w:val="000B72D9"/>
    <w:rsid w:val="000B7357"/>
    <w:rsid w:val="000B73A1"/>
    <w:rsid w:val="000B7526"/>
    <w:rsid w:val="000B76C9"/>
    <w:rsid w:val="000B773C"/>
    <w:rsid w:val="000B7770"/>
    <w:rsid w:val="000B78B9"/>
    <w:rsid w:val="000B78C3"/>
    <w:rsid w:val="000B7AF7"/>
    <w:rsid w:val="000B7BAA"/>
    <w:rsid w:val="000B7BCC"/>
    <w:rsid w:val="000B7C1C"/>
    <w:rsid w:val="000B7C6B"/>
    <w:rsid w:val="000B7CA2"/>
    <w:rsid w:val="000B7D29"/>
    <w:rsid w:val="000B7D99"/>
    <w:rsid w:val="000B7E0E"/>
    <w:rsid w:val="000B7E17"/>
    <w:rsid w:val="000B7E43"/>
    <w:rsid w:val="000B7E4E"/>
    <w:rsid w:val="000B7EA3"/>
    <w:rsid w:val="000B7F6E"/>
    <w:rsid w:val="000C0028"/>
    <w:rsid w:val="000C0033"/>
    <w:rsid w:val="000C0051"/>
    <w:rsid w:val="000C01A2"/>
    <w:rsid w:val="000C022B"/>
    <w:rsid w:val="000C02F1"/>
    <w:rsid w:val="000C03DA"/>
    <w:rsid w:val="000C04E8"/>
    <w:rsid w:val="000C055B"/>
    <w:rsid w:val="000C0583"/>
    <w:rsid w:val="000C05B4"/>
    <w:rsid w:val="000C0692"/>
    <w:rsid w:val="000C0789"/>
    <w:rsid w:val="000C07BE"/>
    <w:rsid w:val="000C0854"/>
    <w:rsid w:val="000C088C"/>
    <w:rsid w:val="000C0893"/>
    <w:rsid w:val="000C095F"/>
    <w:rsid w:val="000C099C"/>
    <w:rsid w:val="000C09E1"/>
    <w:rsid w:val="000C0AAA"/>
    <w:rsid w:val="000C0B36"/>
    <w:rsid w:val="000C0BED"/>
    <w:rsid w:val="000C0C40"/>
    <w:rsid w:val="000C0CDD"/>
    <w:rsid w:val="000C0CFC"/>
    <w:rsid w:val="000C0D74"/>
    <w:rsid w:val="000C0DB2"/>
    <w:rsid w:val="000C0E0F"/>
    <w:rsid w:val="000C0E2C"/>
    <w:rsid w:val="000C0E8E"/>
    <w:rsid w:val="000C0EE7"/>
    <w:rsid w:val="000C0F1D"/>
    <w:rsid w:val="000C0F66"/>
    <w:rsid w:val="000C0F92"/>
    <w:rsid w:val="000C109F"/>
    <w:rsid w:val="000C117E"/>
    <w:rsid w:val="000C12D4"/>
    <w:rsid w:val="000C12E0"/>
    <w:rsid w:val="000C13ED"/>
    <w:rsid w:val="000C14CA"/>
    <w:rsid w:val="000C14FB"/>
    <w:rsid w:val="000C155D"/>
    <w:rsid w:val="000C15D9"/>
    <w:rsid w:val="000C15F0"/>
    <w:rsid w:val="000C165B"/>
    <w:rsid w:val="000C16AA"/>
    <w:rsid w:val="000C17A1"/>
    <w:rsid w:val="000C17B1"/>
    <w:rsid w:val="000C185D"/>
    <w:rsid w:val="000C1938"/>
    <w:rsid w:val="000C195B"/>
    <w:rsid w:val="000C198D"/>
    <w:rsid w:val="000C19F6"/>
    <w:rsid w:val="000C1A06"/>
    <w:rsid w:val="000C1A9F"/>
    <w:rsid w:val="000C1AD9"/>
    <w:rsid w:val="000C1BFA"/>
    <w:rsid w:val="000C1C11"/>
    <w:rsid w:val="000C1C18"/>
    <w:rsid w:val="000C1C42"/>
    <w:rsid w:val="000C1C84"/>
    <w:rsid w:val="000C1E05"/>
    <w:rsid w:val="000C1E2B"/>
    <w:rsid w:val="000C1F06"/>
    <w:rsid w:val="000C2051"/>
    <w:rsid w:val="000C2206"/>
    <w:rsid w:val="000C23A7"/>
    <w:rsid w:val="000C23B9"/>
    <w:rsid w:val="000C23C9"/>
    <w:rsid w:val="000C2477"/>
    <w:rsid w:val="000C24F5"/>
    <w:rsid w:val="000C2512"/>
    <w:rsid w:val="000C25CF"/>
    <w:rsid w:val="000C264F"/>
    <w:rsid w:val="000C26A6"/>
    <w:rsid w:val="000C27CA"/>
    <w:rsid w:val="000C281E"/>
    <w:rsid w:val="000C2835"/>
    <w:rsid w:val="000C288A"/>
    <w:rsid w:val="000C288C"/>
    <w:rsid w:val="000C2A5C"/>
    <w:rsid w:val="000C2AAF"/>
    <w:rsid w:val="000C2E87"/>
    <w:rsid w:val="000C2EFB"/>
    <w:rsid w:val="000C2FAE"/>
    <w:rsid w:val="000C30C9"/>
    <w:rsid w:val="000C3168"/>
    <w:rsid w:val="000C31B1"/>
    <w:rsid w:val="000C31DE"/>
    <w:rsid w:val="000C3237"/>
    <w:rsid w:val="000C3256"/>
    <w:rsid w:val="000C3320"/>
    <w:rsid w:val="000C3335"/>
    <w:rsid w:val="000C3474"/>
    <w:rsid w:val="000C3498"/>
    <w:rsid w:val="000C355F"/>
    <w:rsid w:val="000C358C"/>
    <w:rsid w:val="000C3702"/>
    <w:rsid w:val="000C3720"/>
    <w:rsid w:val="000C38AD"/>
    <w:rsid w:val="000C396C"/>
    <w:rsid w:val="000C3A02"/>
    <w:rsid w:val="000C3CE2"/>
    <w:rsid w:val="000C3D76"/>
    <w:rsid w:val="000C3E34"/>
    <w:rsid w:val="000C3F22"/>
    <w:rsid w:val="000C3FE9"/>
    <w:rsid w:val="000C4025"/>
    <w:rsid w:val="000C4069"/>
    <w:rsid w:val="000C40D1"/>
    <w:rsid w:val="000C422C"/>
    <w:rsid w:val="000C42FC"/>
    <w:rsid w:val="000C4339"/>
    <w:rsid w:val="000C436D"/>
    <w:rsid w:val="000C43E5"/>
    <w:rsid w:val="000C43E7"/>
    <w:rsid w:val="000C460E"/>
    <w:rsid w:val="000C460F"/>
    <w:rsid w:val="000C466B"/>
    <w:rsid w:val="000C46B7"/>
    <w:rsid w:val="000C479C"/>
    <w:rsid w:val="000C47A1"/>
    <w:rsid w:val="000C47AB"/>
    <w:rsid w:val="000C48AD"/>
    <w:rsid w:val="000C48F9"/>
    <w:rsid w:val="000C4913"/>
    <w:rsid w:val="000C4951"/>
    <w:rsid w:val="000C4995"/>
    <w:rsid w:val="000C49A0"/>
    <w:rsid w:val="000C4A72"/>
    <w:rsid w:val="000C4ABE"/>
    <w:rsid w:val="000C4BD9"/>
    <w:rsid w:val="000C4C72"/>
    <w:rsid w:val="000C4DCB"/>
    <w:rsid w:val="000C5035"/>
    <w:rsid w:val="000C50EE"/>
    <w:rsid w:val="000C51B8"/>
    <w:rsid w:val="000C5219"/>
    <w:rsid w:val="000C5234"/>
    <w:rsid w:val="000C52B1"/>
    <w:rsid w:val="000C52FC"/>
    <w:rsid w:val="000C534B"/>
    <w:rsid w:val="000C5478"/>
    <w:rsid w:val="000C5513"/>
    <w:rsid w:val="000C556C"/>
    <w:rsid w:val="000C55F6"/>
    <w:rsid w:val="000C5617"/>
    <w:rsid w:val="000C56FB"/>
    <w:rsid w:val="000C577A"/>
    <w:rsid w:val="000C57C5"/>
    <w:rsid w:val="000C59F5"/>
    <w:rsid w:val="000C5A07"/>
    <w:rsid w:val="000C5A8C"/>
    <w:rsid w:val="000C5B37"/>
    <w:rsid w:val="000C5C01"/>
    <w:rsid w:val="000C5D42"/>
    <w:rsid w:val="000C5DD2"/>
    <w:rsid w:val="000C5E23"/>
    <w:rsid w:val="000C5E44"/>
    <w:rsid w:val="000C5E93"/>
    <w:rsid w:val="000C5F56"/>
    <w:rsid w:val="000C5FA3"/>
    <w:rsid w:val="000C5FD0"/>
    <w:rsid w:val="000C5FEC"/>
    <w:rsid w:val="000C5FEE"/>
    <w:rsid w:val="000C60D7"/>
    <w:rsid w:val="000C6249"/>
    <w:rsid w:val="000C62B4"/>
    <w:rsid w:val="000C62D3"/>
    <w:rsid w:val="000C638F"/>
    <w:rsid w:val="000C63D8"/>
    <w:rsid w:val="000C64A2"/>
    <w:rsid w:val="000C656F"/>
    <w:rsid w:val="000C65D8"/>
    <w:rsid w:val="000C6672"/>
    <w:rsid w:val="000C6697"/>
    <w:rsid w:val="000C6731"/>
    <w:rsid w:val="000C6733"/>
    <w:rsid w:val="000C685C"/>
    <w:rsid w:val="000C6BFD"/>
    <w:rsid w:val="000C6C6E"/>
    <w:rsid w:val="000C6CB5"/>
    <w:rsid w:val="000C6D18"/>
    <w:rsid w:val="000C6DEB"/>
    <w:rsid w:val="000C6E23"/>
    <w:rsid w:val="000C6E28"/>
    <w:rsid w:val="000C6ECA"/>
    <w:rsid w:val="000C6EF0"/>
    <w:rsid w:val="000C6F27"/>
    <w:rsid w:val="000C7024"/>
    <w:rsid w:val="000C702C"/>
    <w:rsid w:val="000C723F"/>
    <w:rsid w:val="000C7353"/>
    <w:rsid w:val="000C73EC"/>
    <w:rsid w:val="000C7430"/>
    <w:rsid w:val="000C74AD"/>
    <w:rsid w:val="000C75B9"/>
    <w:rsid w:val="000C75EC"/>
    <w:rsid w:val="000C77D8"/>
    <w:rsid w:val="000C796B"/>
    <w:rsid w:val="000C7A10"/>
    <w:rsid w:val="000C7A34"/>
    <w:rsid w:val="000C7B4E"/>
    <w:rsid w:val="000C7B5A"/>
    <w:rsid w:val="000C7BD0"/>
    <w:rsid w:val="000C7C5B"/>
    <w:rsid w:val="000C7C5D"/>
    <w:rsid w:val="000C7C86"/>
    <w:rsid w:val="000C7CD5"/>
    <w:rsid w:val="000C7D35"/>
    <w:rsid w:val="000C7E86"/>
    <w:rsid w:val="000C7EA7"/>
    <w:rsid w:val="000CACF8"/>
    <w:rsid w:val="000D00C5"/>
    <w:rsid w:val="000D0112"/>
    <w:rsid w:val="000D015B"/>
    <w:rsid w:val="000D016C"/>
    <w:rsid w:val="000D01DC"/>
    <w:rsid w:val="000D01FD"/>
    <w:rsid w:val="000D030C"/>
    <w:rsid w:val="000D04EA"/>
    <w:rsid w:val="000D050C"/>
    <w:rsid w:val="000D0548"/>
    <w:rsid w:val="000D0558"/>
    <w:rsid w:val="000D0568"/>
    <w:rsid w:val="000D0663"/>
    <w:rsid w:val="000D070C"/>
    <w:rsid w:val="000D0723"/>
    <w:rsid w:val="000D075D"/>
    <w:rsid w:val="000D07C2"/>
    <w:rsid w:val="000D07EA"/>
    <w:rsid w:val="000D07F4"/>
    <w:rsid w:val="000D0826"/>
    <w:rsid w:val="000D083C"/>
    <w:rsid w:val="000D0843"/>
    <w:rsid w:val="000D095A"/>
    <w:rsid w:val="000D0A78"/>
    <w:rsid w:val="000D0AB5"/>
    <w:rsid w:val="000D0ABB"/>
    <w:rsid w:val="000D0B0E"/>
    <w:rsid w:val="000D0BD8"/>
    <w:rsid w:val="000D0DAF"/>
    <w:rsid w:val="000D0DE0"/>
    <w:rsid w:val="000D0DE7"/>
    <w:rsid w:val="000D0E6C"/>
    <w:rsid w:val="000D0EAA"/>
    <w:rsid w:val="000D0F2F"/>
    <w:rsid w:val="000D0F52"/>
    <w:rsid w:val="000D0FB4"/>
    <w:rsid w:val="000D0FE2"/>
    <w:rsid w:val="000D0FEF"/>
    <w:rsid w:val="000D1037"/>
    <w:rsid w:val="000D111B"/>
    <w:rsid w:val="000D11AB"/>
    <w:rsid w:val="000D1220"/>
    <w:rsid w:val="000D125B"/>
    <w:rsid w:val="000D1301"/>
    <w:rsid w:val="000D147B"/>
    <w:rsid w:val="000D154A"/>
    <w:rsid w:val="000D1552"/>
    <w:rsid w:val="000D15B4"/>
    <w:rsid w:val="000D15BE"/>
    <w:rsid w:val="000D1694"/>
    <w:rsid w:val="000D1706"/>
    <w:rsid w:val="000D1784"/>
    <w:rsid w:val="000D1847"/>
    <w:rsid w:val="000D18BC"/>
    <w:rsid w:val="000D1972"/>
    <w:rsid w:val="000D19C8"/>
    <w:rsid w:val="000D1A0D"/>
    <w:rsid w:val="000D1AF4"/>
    <w:rsid w:val="000D1B00"/>
    <w:rsid w:val="000D1B80"/>
    <w:rsid w:val="000D1CE8"/>
    <w:rsid w:val="000D1D35"/>
    <w:rsid w:val="000D1E8E"/>
    <w:rsid w:val="000D1EAB"/>
    <w:rsid w:val="000D1FC1"/>
    <w:rsid w:val="000D1FD3"/>
    <w:rsid w:val="000D2000"/>
    <w:rsid w:val="000D2002"/>
    <w:rsid w:val="000D209F"/>
    <w:rsid w:val="000D22DC"/>
    <w:rsid w:val="000D2374"/>
    <w:rsid w:val="000D2447"/>
    <w:rsid w:val="000D24AB"/>
    <w:rsid w:val="000D2640"/>
    <w:rsid w:val="000D2650"/>
    <w:rsid w:val="000D269A"/>
    <w:rsid w:val="000D26BF"/>
    <w:rsid w:val="000D26F5"/>
    <w:rsid w:val="000D2922"/>
    <w:rsid w:val="000D2A4E"/>
    <w:rsid w:val="000D2AA3"/>
    <w:rsid w:val="000D2AD9"/>
    <w:rsid w:val="000D2B71"/>
    <w:rsid w:val="000D2C1F"/>
    <w:rsid w:val="000D2C92"/>
    <w:rsid w:val="000D2DE0"/>
    <w:rsid w:val="000D2DEA"/>
    <w:rsid w:val="000D2F2D"/>
    <w:rsid w:val="000D2FFF"/>
    <w:rsid w:val="000D30CD"/>
    <w:rsid w:val="000D3104"/>
    <w:rsid w:val="000D3128"/>
    <w:rsid w:val="000D31C5"/>
    <w:rsid w:val="000D31CE"/>
    <w:rsid w:val="000D32D8"/>
    <w:rsid w:val="000D333F"/>
    <w:rsid w:val="000D3381"/>
    <w:rsid w:val="000D353B"/>
    <w:rsid w:val="000D3611"/>
    <w:rsid w:val="000D363C"/>
    <w:rsid w:val="000D3664"/>
    <w:rsid w:val="000D36AD"/>
    <w:rsid w:val="000D374F"/>
    <w:rsid w:val="000D3797"/>
    <w:rsid w:val="000D3835"/>
    <w:rsid w:val="000D3885"/>
    <w:rsid w:val="000D394F"/>
    <w:rsid w:val="000D39E5"/>
    <w:rsid w:val="000D3A96"/>
    <w:rsid w:val="000D3AEB"/>
    <w:rsid w:val="000D3B4B"/>
    <w:rsid w:val="000D3CC4"/>
    <w:rsid w:val="000D3CD6"/>
    <w:rsid w:val="000D3E4A"/>
    <w:rsid w:val="000D3E72"/>
    <w:rsid w:val="000D3EF7"/>
    <w:rsid w:val="000D3F12"/>
    <w:rsid w:val="000D4052"/>
    <w:rsid w:val="000D4141"/>
    <w:rsid w:val="000D414A"/>
    <w:rsid w:val="000D415A"/>
    <w:rsid w:val="000D4196"/>
    <w:rsid w:val="000D41B4"/>
    <w:rsid w:val="000D41D1"/>
    <w:rsid w:val="000D4353"/>
    <w:rsid w:val="000D4493"/>
    <w:rsid w:val="000D44C0"/>
    <w:rsid w:val="000D44F8"/>
    <w:rsid w:val="000D4529"/>
    <w:rsid w:val="000D4561"/>
    <w:rsid w:val="000D463C"/>
    <w:rsid w:val="000D4787"/>
    <w:rsid w:val="000D479D"/>
    <w:rsid w:val="000D47C6"/>
    <w:rsid w:val="000D47DC"/>
    <w:rsid w:val="000D4849"/>
    <w:rsid w:val="000D4883"/>
    <w:rsid w:val="000D494B"/>
    <w:rsid w:val="000D49D3"/>
    <w:rsid w:val="000D4A5F"/>
    <w:rsid w:val="000D4AF1"/>
    <w:rsid w:val="000D4BE8"/>
    <w:rsid w:val="000D4C31"/>
    <w:rsid w:val="000D4C9E"/>
    <w:rsid w:val="000D4D59"/>
    <w:rsid w:val="000D4EB1"/>
    <w:rsid w:val="000D4F4A"/>
    <w:rsid w:val="000D4FAA"/>
    <w:rsid w:val="000D5005"/>
    <w:rsid w:val="000D500A"/>
    <w:rsid w:val="000D50EA"/>
    <w:rsid w:val="000D5121"/>
    <w:rsid w:val="000D51EE"/>
    <w:rsid w:val="000D5200"/>
    <w:rsid w:val="000D5243"/>
    <w:rsid w:val="000D535B"/>
    <w:rsid w:val="000D535D"/>
    <w:rsid w:val="000D5465"/>
    <w:rsid w:val="000D550B"/>
    <w:rsid w:val="000D55C8"/>
    <w:rsid w:val="000D56B8"/>
    <w:rsid w:val="000D583B"/>
    <w:rsid w:val="000D5851"/>
    <w:rsid w:val="000D587B"/>
    <w:rsid w:val="000D58F3"/>
    <w:rsid w:val="000D5904"/>
    <w:rsid w:val="000D59C3"/>
    <w:rsid w:val="000D5A37"/>
    <w:rsid w:val="000D5AE3"/>
    <w:rsid w:val="000D5B0B"/>
    <w:rsid w:val="000D5B3E"/>
    <w:rsid w:val="000D5C31"/>
    <w:rsid w:val="000D5D53"/>
    <w:rsid w:val="000D5E02"/>
    <w:rsid w:val="000D5E41"/>
    <w:rsid w:val="000D5E60"/>
    <w:rsid w:val="000D5F73"/>
    <w:rsid w:val="000D5FA2"/>
    <w:rsid w:val="000D6043"/>
    <w:rsid w:val="000D60D0"/>
    <w:rsid w:val="000D61D6"/>
    <w:rsid w:val="000D6208"/>
    <w:rsid w:val="000D6292"/>
    <w:rsid w:val="000D6294"/>
    <w:rsid w:val="000D6357"/>
    <w:rsid w:val="000D6398"/>
    <w:rsid w:val="000D63A5"/>
    <w:rsid w:val="000D63C1"/>
    <w:rsid w:val="000D63CF"/>
    <w:rsid w:val="000D642F"/>
    <w:rsid w:val="000D6456"/>
    <w:rsid w:val="000D6640"/>
    <w:rsid w:val="000D6669"/>
    <w:rsid w:val="000D66B0"/>
    <w:rsid w:val="000D682E"/>
    <w:rsid w:val="000D6837"/>
    <w:rsid w:val="000D683B"/>
    <w:rsid w:val="000D690A"/>
    <w:rsid w:val="000D6924"/>
    <w:rsid w:val="000D6994"/>
    <w:rsid w:val="000D69C3"/>
    <w:rsid w:val="000D6A29"/>
    <w:rsid w:val="000D6BCD"/>
    <w:rsid w:val="000D6CB5"/>
    <w:rsid w:val="000D6EF8"/>
    <w:rsid w:val="000D6FF5"/>
    <w:rsid w:val="000D7000"/>
    <w:rsid w:val="000D715D"/>
    <w:rsid w:val="000D71A9"/>
    <w:rsid w:val="000D7215"/>
    <w:rsid w:val="000D72B8"/>
    <w:rsid w:val="000D72FF"/>
    <w:rsid w:val="000D7414"/>
    <w:rsid w:val="000D745C"/>
    <w:rsid w:val="000D746A"/>
    <w:rsid w:val="000D7645"/>
    <w:rsid w:val="000D767E"/>
    <w:rsid w:val="000D7720"/>
    <w:rsid w:val="000D789D"/>
    <w:rsid w:val="000D78D9"/>
    <w:rsid w:val="000D7A9C"/>
    <w:rsid w:val="000D7AFB"/>
    <w:rsid w:val="000D7B12"/>
    <w:rsid w:val="000D7B51"/>
    <w:rsid w:val="000D7B63"/>
    <w:rsid w:val="000D7B74"/>
    <w:rsid w:val="000D7C57"/>
    <w:rsid w:val="000D7DB6"/>
    <w:rsid w:val="000D7EBB"/>
    <w:rsid w:val="000D7EF2"/>
    <w:rsid w:val="000D7F98"/>
    <w:rsid w:val="000E0017"/>
    <w:rsid w:val="000E0041"/>
    <w:rsid w:val="000E00AE"/>
    <w:rsid w:val="000E00C8"/>
    <w:rsid w:val="000E0169"/>
    <w:rsid w:val="000E04B6"/>
    <w:rsid w:val="000E04BC"/>
    <w:rsid w:val="000E0555"/>
    <w:rsid w:val="000E05E2"/>
    <w:rsid w:val="000E0658"/>
    <w:rsid w:val="000E067D"/>
    <w:rsid w:val="000E06EE"/>
    <w:rsid w:val="000E0788"/>
    <w:rsid w:val="000E07D7"/>
    <w:rsid w:val="000E0905"/>
    <w:rsid w:val="000E096B"/>
    <w:rsid w:val="000E09BB"/>
    <w:rsid w:val="000E09F3"/>
    <w:rsid w:val="000E0A3D"/>
    <w:rsid w:val="000E0B50"/>
    <w:rsid w:val="000E0BC2"/>
    <w:rsid w:val="000E0CC0"/>
    <w:rsid w:val="000E0D02"/>
    <w:rsid w:val="000E0D4C"/>
    <w:rsid w:val="000E0DCE"/>
    <w:rsid w:val="000E0EE7"/>
    <w:rsid w:val="000E0F34"/>
    <w:rsid w:val="000E0FA2"/>
    <w:rsid w:val="000E0FEE"/>
    <w:rsid w:val="000E11CE"/>
    <w:rsid w:val="000E122B"/>
    <w:rsid w:val="000E1276"/>
    <w:rsid w:val="000E1292"/>
    <w:rsid w:val="000E129B"/>
    <w:rsid w:val="000E12A4"/>
    <w:rsid w:val="000E12D3"/>
    <w:rsid w:val="000E13AB"/>
    <w:rsid w:val="000E143C"/>
    <w:rsid w:val="000E14DF"/>
    <w:rsid w:val="000E1507"/>
    <w:rsid w:val="000E1714"/>
    <w:rsid w:val="000E1876"/>
    <w:rsid w:val="000E1877"/>
    <w:rsid w:val="000E18BC"/>
    <w:rsid w:val="000E1943"/>
    <w:rsid w:val="000E195B"/>
    <w:rsid w:val="000E1961"/>
    <w:rsid w:val="000E1A37"/>
    <w:rsid w:val="000E1B51"/>
    <w:rsid w:val="000E1B9A"/>
    <w:rsid w:val="000E1BF9"/>
    <w:rsid w:val="000E1C5A"/>
    <w:rsid w:val="000E1CD6"/>
    <w:rsid w:val="000E1D7C"/>
    <w:rsid w:val="000E1DE8"/>
    <w:rsid w:val="000E1E7F"/>
    <w:rsid w:val="000E1E85"/>
    <w:rsid w:val="000E1EE1"/>
    <w:rsid w:val="000E21A5"/>
    <w:rsid w:val="000E22C8"/>
    <w:rsid w:val="000E22F6"/>
    <w:rsid w:val="000E2363"/>
    <w:rsid w:val="000E236F"/>
    <w:rsid w:val="000E2612"/>
    <w:rsid w:val="000E2657"/>
    <w:rsid w:val="000E2675"/>
    <w:rsid w:val="000E26A3"/>
    <w:rsid w:val="000E26C2"/>
    <w:rsid w:val="000E2716"/>
    <w:rsid w:val="000E273F"/>
    <w:rsid w:val="000E274C"/>
    <w:rsid w:val="000E278B"/>
    <w:rsid w:val="000E29D3"/>
    <w:rsid w:val="000E2A8B"/>
    <w:rsid w:val="000E2B9E"/>
    <w:rsid w:val="000E2BA8"/>
    <w:rsid w:val="000E2D6F"/>
    <w:rsid w:val="000E2D7C"/>
    <w:rsid w:val="000E2EA6"/>
    <w:rsid w:val="000E2EF4"/>
    <w:rsid w:val="000E302A"/>
    <w:rsid w:val="000E3055"/>
    <w:rsid w:val="000E31F9"/>
    <w:rsid w:val="000E327A"/>
    <w:rsid w:val="000E32E4"/>
    <w:rsid w:val="000E3352"/>
    <w:rsid w:val="000E33B0"/>
    <w:rsid w:val="000E33B4"/>
    <w:rsid w:val="000E33F2"/>
    <w:rsid w:val="000E34AE"/>
    <w:rsid w:val="000E34B3"/>
    <w:rsid w:val="000E358E"/>
    <w:rsid w:val="000E35A4"/>
    <w:rsid w:val="000E35A8"/>
    <w:rsid w:val="000E364B"/>
    <w:rsid w:val="000E36EE"/>
    <w:rsid w:val="000E37EE"/>
    <w:rsid w:val="000E38DB"/>
    <w:rsid w:val="000E38EB"/>
    <w:rsid w:val="000E394A"/>
    <w:rsid w:val="000E39DE"/>
    <w:rsid w:val="000E39FF"/>
    <w:rsid w:val="000E3A84"/>
    <w:rsid w:val="000E3C21"/>
    <w:rsid w:val="000E3C66"/>
    <w:rsid w:val="000E3C6D"/>
    <w:rsid w:val="000E3C8E"/>
    <w:rsid w:val="000E3DBB"/>
    <w:rsid w:val="000E3EA7"/>
    <w:rsid w:val="000E3FA1"/>
    <w:rsid w:val="000E4142"/>
    <w:rsid w:val="000E419F"/>
    <w:rsid w:val="000E41C1"/>
    <w:rsid w:val="000E41CC"/>
    <w:rsid w:val="000E4279"/>
    <w:rsid w:val="000E42D2"/>
    <w:rsid w:val="000E443E"/>
    <w:rsid w:val="000E444A"/>
    <w:rsid w:val="000E445E"/>
    <w:rsid w:val="000E44CD"/>
    <w:rsid w:val="000E4514"/>
    <w:rsid w:val="000E4561"/>
    <w:rsid w:val="000E4601"/>
    <w:rsid w:val="000E4617"/>
    <w:rsid w:val="000E46AA"/>
    <w:rsid w:val="000E48BD"/>
    <w:rsid w:val="000E4A7B"/>
    <w:rsid w:val="000E4B88"/>
    <w:rsid w:val="000E4C45"/>
    <w:rsid w:val="000E4CE7"/>
    <w:rsid w:val="000E4D2A"/>
    <w:rsid w:val="000E4D9E"/>
    <w:rsid w:val="000E4E59"/>
    <w:rsid w:val="000E4EA8"/>
    <w:rsid w:val="000E4EDC"/>
    <w:rsid w:val="000E4F6B"/>
    <w:rsid w:val="000E4FCE"/>
    <w:rsid w:val="000E506B"/>
    <w:rsid w:val="000E50D1"/>
    <w:rsid w:val="000E51CD"/>
    <w:rsid w:val="000E5298"/>
    <w:rsid w:val="000E52B3"/>
    <w:rsid w:val="000E5332"/>
    <w:rsid w:val="000E5368"/>
    <w:rsid w:val="000E5438"/>
    <w:rsid w:val="000E544E"/>
    <w:rsid w:val="000E55FF"/>
    <w:rsid w:val="000E5716"/>
    <w:rsid w:val="000E577C"/>
    <w:rsid w:val="000E57DE"/>
    <w:rsid w:val="000E58BD"/>
    <w:rsid w:val="000E592A"/>
    <w:rsid w:val="000E5A6E"/>
    <w:rsid w:val="000E5A99"/>
    <w:rsid w:val="000E5B41"/>
    <w:rsid w:val="000E5B72"/>
    <w:rsid w:val="000E5C0D"/>
    <w:rsid w:val="000E5C50"/>
    <w:rsid w:val="000E5D0B"/>
    <w:rsid w:val="000E5DA7"/>
    <w:rsid w:val="000E5DF7"/>
    <w:rsid w:val="000E5E49"/>
    <w:rsid w:val="000E5E59"/>
    <w:rsid w:val="000E5E9D"/>
    <w:rsid w:val="000E607E"/>
    <w:rsid w:val="000E60FB"/>
    <w:rsid w:val="000E61AA"/>
    <w:rsid w:val="000E61B3"/>
    <w:rsid w:val="000E61BB"/>
    <w:rsid w:val="000E6211"/>
    <w:rsid w:val="000E6508"/>
    <w:rsid w:val="000E65BE"/>
    <w:rsid w:val="000E66E1"/>
    <w:rsid w:val="000E670E"/>
    <w:rsid w:val="000E6A54"/>
    <w:rsid w:val="000E6A66"/>
    <w:rsid w:val="000E6A68"/>
    <w:rsid w:val="000E6C05"/>
    <w:rsid w:val="000E6CFA"/>
    <w:rsid w:val="000E6D99"/>
    <w:rsid w:val="000E6DB2"/>
    <w:rsid w:val="000E6DE5"/>
    <w:rsid w:val="000E6E2B"/>
    <w:rsid w:val="000E6E79"/>
    <w:rsid w:val="000E6F34"/>
    <w:rsid w:val="000E6F3C"/>
    <w:rsid w:val="000E7024"/>
    <w:rsid w:val="000E70BF"/>
    <w:rsid w:val="000E712B"/>
    <w:rsid w:val="000E7187"/>
    <w:rsid w:val="000E71A0"/>
    <w:rsid w:val="000E71CF"/>
    <w:rsid w:val="000E71EF"/>
    <w:rsid w:val="000E739B"/>
    <w:rsid w:val="000E7484"/>
    <w:rsid w:val="000E74C9"/>
    <w:rsid w:val="000E75EA"/>
    <w:rsid w:val="000E774A"/>
    <w:rsid w:val="000E77B6"/>
    <w:rsid w:val="000E7853"/>
    <w:rsid w:val="000E78B1"/>
    <w:rsid w:val="000E78FA"/>
    <w:rsid w:val="000E7937"/>
    <w:rsid w:val="000E7B03"/>
    <w:rsid w:val="000E7C0C"/>
    <w:rsid w:val="000E7C96"/>
    <w:rsid w:val="000E7DB8"/>
    <w:rsid w:val="000E7EE2"/>
    <w:rsid w:val="000EC39E"/>
    <w:rsid w:val="000F01B7"/>
    <w:rsid w:val="000F0285"/>
    <w:rsid w:val="000F02D0"/>
    <w:rsid w:val="000F02F8"/>
    <w:rsid w:val="000F035B"/>
    <w:rsid w:val="000F041B"/>
    <w:rsid w:val="000F05FC"/>
    <w:rsid w:val="000F067A"/>
    <w:rsid w:val="000F06F4"/>
    <w:rsid w:val="000F07FD"/>
    <w:rsid w:val="000F08B1"/>
    <w:rsid w:val="000F092E"/>
    <w:rsid w:val="000F09A7"/>
    <w:rsid w:val="000F0A87"/>
    <w:rsid w:val="000F0B2E"/>
    <w:rsid w:val="000F0CB4"/>
    <w:rsid w:val="000F0D0D"/>
    <w:rsid w:val="000F0D83"/>
    <w:rsid w:val="000F0DB7"/>
    <w:rsid w:val="000F0E25"/>
    <w:rsid w:val="000F0F09"/>
    <w:rsid w:val="000F1055"/>
    <w:rsid w:val="000F106B"/>
    <w:rsid w:val="000F10CD"/>
    <w:rsid w:val="000F1155"/>
    <w:rsid w:val="000F1169"/>
    <w:rsid w:val="000F11EF"/>
    <w:rsid w:val="000F1229"/>
    <w:rsid w:val="000F12B7"/>
    <w:rsid w:val="000F1372"/>
    <w:rsid w:val="000F137E"/>
    <w:rsid w:val="000F1400"/>
    <w:rsid w:val="000F15E0"/>
    <w:rsid w:val="000F1700"/>
    <w:rsid w:val="000F17C5"/>
    <w:rsid w:val="000F1847"/>
    <w:rsid w:val="000F1984"/>
    <w:rsid w:val="000F19F7"/>
    <w:rsid w:val="000F1A62"/>
    <w:rsid w:val="000F1A76"/>
    <w:rsid w:val="000F1A89"/>
    <w:rsid w:val="000F1BBC"/>
    <w:rsid w:val="000F1C1F"/>
    <w:rsid w:val="000F1CB7"/>
    <w:rsid w:val="000F1E03"/>
    <w:rsid w:val="000F1E4C"/>
    <w:rsid w:val="000F1EFF"/>
    <w:rsid w:val="000F1F3B"/>
    <w:rsid w:val="000F2007"/>
    <w:rsid w:val="000F22A8"/>
    <w:rsid w:val="000F22B1"/>
    <w:rsid w:val="000F23AE"/>
    <w:rsid w:val="000F2457"/>
    <w:rsid w:val="000F258B"/>
    <w:rsid w:val="000F26AF"/>
    <w:rsid w:val="000F26FC"/>
    <w:rsid w:val="000F2714"/>
    <w:rsid w:val="000F27B0"/>
    <w:rsid w:val="000F27D0"/>
    <w:rsid w:val="000F297B"/>
    <w:rsid w:val="000F2C0C"/>
    <w:rsid w:val="000F2D25"/>
    <w:rsid w:val="000F2D9F"/>
    <w:rsid w:val="000F2E49"/>
    <w:rsid w:val="000F3151"/>
    <w:rsid w:val="000F33B4"/>
    <w:rsid w:val="000F342C"/>
    <w:rsid w:val="000F370A"/>
    <w:rsid w:val="000F3A3F"/>
    <w:rsid w:val="000F3B2F"/>
    <w:rsid w:val="000F3B4D"/>
    <w:rsid w:val="000F3B80"/>
    <w:rsid w:val="000F3D55"/>
    <w:rsid w:val="000F3D5F"/>
    <w:rsid w:val="000F3DBA"/>
    <w:rsid w:val="000F3EC2"/>
    <w:rsid w:val="000F3FA8"/>
    <w:rsid w:val="000F402A"/>
    <w:rsid w:val="000F4037"/>
    <w:rsid w:val="000F4193"/>
    <w:rsid w:val="000F422E"/>
    <w:rsid w:val="000F4248"/>
    <w:rsid w:val="000F4249"/>
    <w:rsid w:val="000F4334"/>
    <w:rsid w:val="000F433C"/>
    <w:rsid w:val="000F4390"/>
    <w:rsid w:val="000F4439"/>
    <w:rsid w:val="000F4543"/>
    <w:rsid w:val="000F4580"/>
    <w:rsid w:val="000F4668"/>
    <w:rsid w:val="000F4705"/>
    <w:rsid w:val="000F4709"/>
    <w:rsid w:val="000F471A"/>
    <w:rsid w:val="000F4741"/>
    <w:rsid w:val="000F47A2"/>
    <w:rsid w:val="000F47A5"/>
    <w:rsid w:val="000F49A3"/>
    <w:rsid w:val="000F49CB"/>
    <w:rsid w:val="000F4BDC"/>
    <w:rsid w:val="000F4BE6"/>
    <w:rsid w:val="000F4D09"/>
    <w:rsid w:val="000F4DB9"/>
    <w:rsid w:val="000F4DCD"/>
    <w:rsid w:val="000F4E0D"/>
    <w:rsid w:val="000F4E48"/>
    <w:rsid w:val="000F4F54"/>
    <w:rsid w:val="000F4FBA"/>
    <w:rsid w:val="000F5068"/>
    <w:rsid w:val="000F5210"/>
    <w:rsid w:val="000F526A"/>
    <w:rsid w:val="000F526C"/>
    <w:rsid w:val="000F52A3"/>
    <w:rsid w:val="000F52C6"/>
    <w:rsid w:val="000F5371"/>
    <w:rsid w:val="000F53E9"/>
    <w:rsid w:val="000F5479"/>
    <w:rsid w:val="000F5481"/>
    <w:rsid w:val="000F548D"/>
    <w:rsid w:val="000F54B1"/>
    <w:rsid w:val="000F5538"/>
    <w:rsid w:val="000F5672"/>
    <w:rsid w:val="000F5697"/>
    <w:rsid w:val="000F56EB"/>
    <w:rsid w:val="000F5748"/>
    <w:rsid w:val="000F57A8"/>
    <w:rsid w:val="000F5892"/>
    <w:rsid w:val="000F5A13"/>
    <w:rsid w:val="000F5A81"/>
    <w:rsid w:val="000F5AD5"/>
    <w:rsid w:val="000F5B79"/>
    <w:rsid w:val="000F5C5D"/>
    <w:rsid w:val="000F5D2F"/>
    <w:rsid w:val="000F5E06"/>
    <w:rsid w:val="000F5E0D"/>
    <w:rsid w:val="000F5E49"/>
    <w:rsid w:val="000F5E6A"/>
    <w:rsid w:val="000F5E90"/>
    <w:rsid w:val="000F5EB5"/>
    <w:rsid w:val="000F5EE5"/>
    <w:rsid w:val="000F5EEE"/>
    <w:rsid w:val="000F5EF4"/>
    <w:rsid w:val="000F5F4D"/>
    <w:rsid w:val="000F5F5A"/>
    <w:rsid w:val="000F5F86"/>
    <w:rsid w:val="000F5FD6"/>
    <w:rsid w:val="000F6068"/>
    <w:rsid w:val="000F60DC"/>
    <w:rsid w:val="000F6296"/>
    <w:rsid w:val="000F6373"/>
    <w:rsid w:val="000F6376"/>
    <w:rsid w:val="000F6379"/>
    <w:rsid w:val="000F646C"/>
    <w:rsid w:val="000F6670"/>
    <w:rsid w:val="000F669E"/>
    <w:rsid w:val="000F66E6"/>
    <w:rsid w:val="000F6709"/>
    <w:rsid w:val="000F67FD"/>
    <w:rsid w:val="000F682D"/>
    <w:rsid w:val="000F6888"/>
    <w:rsid w:val="000F691A"/>
    <w:rsid w:val="000F692A"/>
    <w:rsid w:val="000F6948"/>
    <w:rsid w:val="000F6BC8"/>
    <w:rsid w:val="000F6C81"/>
    <w:rsid w:val="000F6D7A"/>
    <w:rsid w:val="000F6DEC"/>
    <w:rsid w:val="000F6E7B"/>
    <w:rsid w:val="000F6EEC"/>
    <w:rsid w:val="000F6EFC"/>
    <w:rsid w:val="000F6F2C"/>
    <w:rsid w:val="000F6F47"/>
    <w:rsid w:val="000F6FF5"/>
    <w:rsid w:val="000F7008"/>
    <w:rsid w:val="000F703F"/>
    <w:rsid w:val="000F72AA"/>
    <w:rsid w:val="000F72B6"/>
    <w:rsid w:val="000F7381"/>
    <w:rsid w:val="000F74C7"/>
    <w:rsid w:val="000F74D5"/>
    <w:rsid w:val="000F750E"/>
    <w:rsid w:val="000F7546"/>
    <w:rsid w:val="000F7556"/>
    <w:rsid w:val="000F7622"/>
    <w:rsid w:val="000F785A"/>
    <w:rsid w:val="000F794C"/>
    <w:rsid w:val="000F7967"/>
    <w:rsid w:val="000F79A4"/>
    <w:rsid w:val="000F7C2B"/>
    <w:rsid w:val="000F7D8A"/>
    <w:rsid w:val="000F7E21"/>
    <w:rsid w:val="000F7E96"/>
    <w:rsid w:val="000F7EB6"/>
    <w:rsid w:val="000F7F00"/>
    <w:rsid w:val="000F7F5C"/>
    <w:rsid w:val="000F7F77"/>
    <w:rsid w:val="0010006C"/>
    <w:rsid w:val="0010006F"/>
    <w:rsid w:val="00100106"/>
    <w:rsid w:val="0010011D"/>
    <w:rsid w:val="00100202"/>
    <w:rsid w:val="001002CA"/>
    <w:rsid w:val="0010036F"/>
    <w:rsid w:val="0010039E"/>
    <w:rsid w:val="001003F8"/>
    <w:rsid w:val="0010058E"/>
    <w:rsid w:val="0010070D"/>
    <w:rsid w:val="00100730"/>
    <w:rsid w:val="00100747"/>
    <w:rsid w:val="001007F6"/>
    <w:rsid w:val="001007FD"/>
    <w:rsid w:val="001008A4"/>
    <w:rsid w:val="001008A7"/>
    <w:rsid w:val="001008B1"/>
    <w:rsid w:val="001008E4"/>
    <w:rsid w:val="00100931"/>
    <w:rsid w:val="001009F7"/>
    <w:rsid w:val="00100B0F"/>
    <w:rsid w:val="00100BB2"/>
    <w:rsid w:val="00100FA4"/>
    <w:rsid w:val="00100FDA"/>
    <w:rsid w:val="00101173"/>
    <w:rsid w:val="001011FA"/>
    <w:rsid w:val="0010122B"/>
    <w:rsid w:val="001012B4"/>
    <w:rsid w:val="001012F8"/>
    <w:rsid w:val="0010133F"/>
    <w:rsid w:val="0010147A"/>
    <w:rsid w:val="00101512"/>
    <w:rsid w:val="001015AB"/>
    <w:rsid w:val="001015B2"/>
    <w:rsid w:val="001015D6"/>
    <w:rsid w:val="001016F3"/>
    <w:rsid w:val="00101731"/>
    <w:rsid w:val="00101772"/>
    <w:rsid w:val="0010180B"/>
    <w:rsid w:val="00101972"/>
    <w:rsid w:val="001019A5"/>
    <w:rsid w:val="001019D0"/>
    <w:rsid w:val="00101A63"/>
    <w:rsid w:val="00101B0D"/>
    <w:rsid w:val="00101B46"/>
    <w:rsid w:val="00101B7D"/>
    <w:rsid w:val="00101B8F"/>
    <w:rsid w:val="00101B97"/>
    <w:rsid w:val="00101BA7"/>
    <w:rsid w:val="00101BDF"/>
    <w:rsid w:val="00101C59"/>
    <w:rsid w:val="00101C75"/>
    <w:rsid w:val="00101D73"/>
    <w:rsid w:val="00101D98"/>
    <w:rsid w:val="00101F14"/>
    <w:rsid w:val="00101F5A"/>
    <w:rsid w:val="00102130"/>
    <w:rsid w:val="00102159"/>
    <w:rsid w:val="00102282"/>
    <w:rsid w:val="001022DA"/>
    <w:rsid w:val="001022E3"/>
    <w:rsid w:val="0010232A"/>
    <w:rsid w:val="00102436"/>
    <w:rsid w:val="001024F6"/>
    <w:rsid w:val="00102595"/>
    <w:rsid w:val="0010260F"/>
    <w:rsid w:val="00102698"/>
    <w:rsid w:val="001026F7"/>
    <w:rsid w:val="001027B7"/>
    <w:rsid w:val="0010283B"/>
    <w:rsid w:val="0010285A"/>
    <w:rsid w:val="0010288C"/>
    <w:rsid w:val="0010290A"/>
    <w:rsid w:val="0010295E"/>
    <w:rsid w:val="00102992"/>
    <w:rsid w:val="00102C08"/>
    <w:rsid w:val="00102C09"/>
    <w:rsid w:val="00102C2C"/>
    <w:rsid w:val="00102C6F"/>
    <w:rsid w:val="00102CA0"/>
    <w:rsid w:val="00102CDB"/>
    <w:rsid w:val="00102CDF"/>
    <w:rsid w:val="00102E20"/>
    <w:rsid w:val="00102E49"/>
    <w:rsid w:val="00102EBB"/>
    <w:rsid w:val="00102EF5"/>
    <w:rsid w:val="00102F1A"/>
    <w:rsid w:val="00102F45"/>
    <w:rsid w:val="00102F54"/>
    <w:rsid w:val="00102F63"/>
    <w:rsid w:val="00103043"/>
    <w:rsid w:val="00103046"/>
    <w:rsid w:val="00103053"/>
    <w:rsid w:val="00103140"/>
    <w:rsid w:val="001031DF"/>
    <w:rsid w:val="001031F9"/>
    <w:rsid w:val="0010322A"/>
    <w:rsid w:val="0010347D"/>
    <w:rsid w:val="00103588"/>
    <w:rsid w:val="00103595"/>
    <w:rsid w:val="001035B9"/>
    <w:rsid w:val="0010361D"/>
    <w:rsid w:val="0010369E"/>
    <w:rsid w:val="00103722"/>
    <w:rsid w:val="00103779"/>
    <w:rsid w:val="001037D2"/>
    <w:rsid w:val="001037F8"/>
    <w:rsid w:val="0010381A"/>
    <w:rsid w:val="001038AE"/>
    <w:rsid w:val="001039FE"/>
    <w:rsid w:val="00103A05"/>
    <w:rsid w:val="00103A8D"/>
    <w:rsid w:val="00103ABA"/>
    <w:rsid w:val="00103AFD"/>
    <w:rsid w:val="00103B24"/>
    <w:rsid w:val="00103B92"/>
    <w:rsid w:val="00103BAA"/>
    <w:rsid w:val="00103C57"/>
    <w:rsid w:val="00103C71"/>
    <w:rsid w:val="00103C8B"/>
    <w:rsid w:val="00103E0C"/>
    <w:rsid w:val="00103E3B"/>
    <w:rsid w:val="00103E4C"/>
    <w:rsid w:val="00103EC6"/>
    <w:rsid w:val="001041D5"/>
    <w:rsid w:val="00104212"/>
    <w:rsid w:val="00104250"/>
    <w:rsid w:val="00104275"/>
    <w:rsid w:val="00104332"/>
    <w:rsid w:val="0010452B"/>
    <w:rsid w:val="00104539"/>
    <w:rsid w:val="00104817"/>
    <w:rsid w:val="00104824"/>
    <w:rsid w:val="001048FA"/>
    <w:rsid w:val="001048FB"/>
    <w:rsid w:val="001049B4"/>
    <w:rsid w:val="001049E6"/>
    <w:rsid w:val="00104AFA"/>
    <w:rsid w:val="00104B8A"/>
    <w:rsid w:val="00104BD1"/>
    <w:rsid w:val="00104CDB"/>
    <w:rsid w:val="00104D21"/>
    <w:rsid w:val="00104E1B"/>
    <w:rsid w:val="001051BF"/>
    <w:rsid w:val="001051C7"/>
    <w:rsid w:val="001051FE"/>
    <w:rsid w:val="0010522D"/>
    <w:rsid w:val="00105466"/>
    <w:rsid w:val="001055A2"/>
    <w:rsid w:val="001056A0"/>
    <w:rsid w:val="00105865"/>
    <w:rsid w:val="00105880"/>
    <w:rsid w:val="00105987"/>
    <w:rsid w:val="0010599A"/>
    <w:rsid w:val="00105ABE"/>
    <w:rsid w:val="00105B1C"/>
    <w:rsid w:val="00105B7A"/>
    <w:rsid w:val="00105C6B"/>
    <w:rsid w:val="00105C7A"/>
    <w:rsid w:val="00105C7D"/>
    <w:rsid w:val="00105CE4"/>
    <w:rsid w:val="00105D3F"/>
    <w:rsid w:val="00105E84"/>
    <w:rsid w:val="00105EE8"/>
    <w:rsid w:val="00105F2B"/>
    <w:rsid w:val="00105FEA"/>
    <w:rsid w:val="00106039"/>
    <w:rsid w:val="0010603C"/>
    <w:rsid w:val="00106203"/>
    <w:rsid w:val="0010620A"/>
    <w:rsid w:val="001064BA"/>
    <w:rsid w:val="001064C0"/>
    <w:rsid w:val="001064FD"/>
    <w:rsid w:val="00106519"/>
    <w:rsid w:val="00106580"/>
    <w:rsid w:val="001065D8"/>
    <w:rsid w:val="0010664F"/>
    <w:rsid w:val="00106789"/>
    <w:rsid w:val="0010680D"/>
    <w:rsid w:val="00106810"/>
    <w:rsid w:val="001068CB"/>
    <w:rsid w:val="001068F3"/>
    <w:rsid w:val="001068F6"/>
    <w:rsid w:val="001069E1"/>
    <w:rsid w:val="001069F9"/>
    <w:rsid w:val="00106A23"/>
    <w:rsid w:val="00106A39"/>
    <w:rsid w:val="00106B5E"/>
    <w:rsid w:val="00106C39"/>
    <w:rsid w:val="00106D37"/>
    <w:rsid w:val="00106E7A"/>
    <w:rsid w:val="00106F14"/>
    <w:rsid w:val="00106FEB"/>
    <w:rsid w:val="0010701D"/>
    <w:rsid w:val="001070FA"/>
    <w:rsid w:val="001071AE"/>
    <w:rsid w:val="001071D5"/>
    <w:rsid w:val="0010721F"/>
    <w:rsid w:val="00107232"/>
    <w:rsid w:val="00107237"/>
    <w:rsid w:val="00107341"/>
    <w:rsid w:val="001073EE"/>
    <w:rsid w:val="001074B7"/>
    <w:rsid w:val="001074E0"/>
    <w:rsid w:val="00107520"/>
    <w:rsid w:val="00107566"/>
    <w:rsid w:val="00107896"/>
    <w:rsid w:val="001078CC"/>
    <w:rsid w:val="00107A1B"/>
    <w:rsid w:val="00107AAE"/>
    <w:rsid w:val="00107B39"/>
    <w:rsid w:val="00107B67"/>
    <w:rsid w:val="00107B8A"/>
    <w:rsid w:val="00107C90"/>
    <w:rsid w:val="00107CD9"/>
    <w:rsid w:val="00107D0A"/>
    <w:rsid w:val="00107D38"/>
    <w:rsid w:val="00107D6A"/>
    <w:rsid w:val="00107DCE"/>
    <w:rsid w:val="00107DD5"/>
    <w:rsid w:val="00107EA8"/>
    <w:rsid w:val="00107F16"/>
    <w:rsid w:val="00107F77"/>
    <w:rsid w:val="00110030"/>
    <w:rsid w:val="00110087"/>
    <w:rsid w:val="00110125"/>
    <w:rsid w:val="0011017B"/>
    <w:rsid w:val="001101F9"/>
    <w:rsid w:val="00110224"/>
    <w:rsid w:val="00110240"/>
    <w:rsid w:val="0011028D"/>
    <w:rsid w:val="00110364"/>
    <w:rsid w:val="001105A6"/>
    <w:rsid w:val="00110688"/>
    <w:rsid w:val="00110801"/>
    <w:rsid w:val="001108B3"/>
    <w:rsid w:val="00110934"/>
    <w:rsid w:val="00110A06"/>
    <w:rsid w:val="00110AC0"/>
    <w:rsid w:val="00110B1B"/>
    <w:rsid w:val="00110B7A"/>
    <w:rsid w:val="00110BD1"/>
    <w:rsid w:val="00110C88"/>
    <w:rsid w:val="00110D51"/>
    <w:rsid w:val="00110D7C"/>
    <w:rsid w:val="00110D8D"/>
    <w:rsid w:val="00110E14"/>
    <w:rsid w:val="00110E59"/>
    <w:rsid w:val="00110ECB"/>
    <w:rsid w:val="00110F35"/>
    <w:rsid w:val="00110FA6"/>
    <w:rsid w:val="0011102C"/>
    <w:rsid w:val="00111078"/>
    <w:rsid w:val="00111180"/>
    <w:rsid w:val="0011123B"/>
    <w:rsid w:val="00111352"/>
    <w:rsid w:val="0011135B"/>
    <w:rsid w:val="0011141A"/>
    <w:rsid w:val="00111429"/>
    <w:rsid w:val="001114E0"/>
    <w:rsid w:val="00111636"/>
    <w:rsid w:val="0011163A"/>
    <w:rsid w:val="0011163B"/>
    <w:rsid w:val="0011164E"/>
    <w:rsid w:val="00111719"/>
    <w:rsid w:val="00111728"/>
    <w:rsid w:val="001117BD"/>
    <w:rsid w:val="00111859"/>
    <w:rsid w:val="001118A7"/>
    <w:rsid w:val="001118B6"/>
    <w:rsid w:val="0011195C"/>
    <w:rsid w:val="00111ABE"/>
    <w:rsid w:val="00111AC3"/>
    <w:rsid w:val="00111C46"/>
    <w:rsid w:val="00111CC3"/>
    <w:rsid w:val="00111D93"/>
    <w:rsid w:val="00111DA6"/>
    <w:rsid w:val="00111E58"/>
    <w:rsid w:val="00111EC8"/>
    <w:rsid w:val="00111ED2"/>
    <w:rsid w:val="00111FB0"/>
    <w:rsid w:val="00111FCA"/>
    <w:rsid w:val="00112023"/>
    <w:rsid w:val="001120BD"/>
    <w:rsid w:val="0011220D"/>
    <w:rsid w:val="001122AA"/>
    <w:rsid w:val="001122C2"/>
    <w:rsid w:val="0011233F"/>
    <w:rsid w:val="001123A9"/>
    <w:rsid w:val="001125B2"/>
    <w:rsid w:val="001125BB"/>
    <w:rsid w:val="001125FC"/>
    <w:rsid w:val="0011264B"/>
    <w:rsid w:val="0011271E"/>
    <w:rsid w:val="00112786"/>
    <w:rsid w:val="0011289D"/>
    <w:rsid w:val="0011293E"/>
    <w:rsid w:val="00112A82"/>
    <w:rsid w:val="00112A8E"/>
    <w:rsid w:val="00112A90"/>
    <w:rsid w:val="00112AB9"/>
    <w:rsid w:val="00112AF5"/>
    <w:rsid w:val="00112B30"/>
    <w:rsid w:val="00112B75"/>
    <w:rsid w:val="00112B92"/>
    <w:rsid w:val="00112BD2"/>
    <w:rsid w:val="00112BE2"/>
    <w:rsid w:val="00112C4C"/>
    <w:rsid w:val="00112C5D"/>
    <w:rsid w:val="00112CCC"/>
    <w:rsid w:val="00112CD8"/>
    <w:rsid w:val="00112E39"/>
    <w:rsid w:val="00112E3D"/>
    <w:rsid w:val="00112E7F"/>
    <w:rsid w:val="00112ECA"/>
    <w:rsid w:val="00112F05"/>
    <w:rsid w:val="00112F18"/>
    <w:rsid w:val="00112FA7"/>
    <w:rsid w:val="00112FB7"/>
    <w:rsid w:val="0011309D"/>
    <w:rsid w:val="001130B3"/>
    <w:rsid w:val="00113223"/>
    <w:rsid w:val="00113257"/>
    <w:rsid w:val="0011328C"/>
    <w:rsid w:val="00113311"/>
    <w:rsid w:val="00113343"/>
    <w:rsid w:val="001133DF"/>
    <w:rsid w:val="001134F5"/>
    <w:rsid w:val="00113505"/>
    <w:rsid w:val="00113559"/>
    <w:rsid w:val="00113637"/>
    <w:rsid w:val="001136C6"/>
    <w:rsid w:val="00113781"/>
    <w:rsid w:val="001137A5"/>
    <w:rsid w:val="00113880"/>
    <w:rsid w:val="00113883"/>
    <w:rsid w:val="00113A82"/>
    <w:rsid w:val="00113B8E"/>
    <w:rsid w:val="00113C90"/>
    <w:rsid w:val="00113D27"/>
    <w:rsid w:val="00113D63"/>
    <w:rsid w:val="00113DB8"/>
    <w:rsid w:val="00113E85"/>
    <w:rsid w:val="00113EA3"/>
    <w:rsid w:val="00113FD2"/>
    <w:rsid w:val="00114122"/>
    <w:rsid w:val="001141A0"/>
    <w:rsid w:val="00114286"/>
    <w:rsid w:val="00114384"/>
    <w:rsid w:val="0011443D"/>
    <w:rsid w:val="0011456B"/>
    <w:rsid w:val="00114622"/>
    <w:rsid w:val="001146E8"/>
    <w:rsid w:val="00114762"/>
    <w:rsid w:val="0011477E"/>
    <w:rsid w:val="001147AE"/>
    <w:rsid w:val="00114CFA"/>
    <w:rsid w:val="00114D8A"/>
    <w:rsid w:val="00114E2F"/>
    <w:rsid w:val="00114FAF"/>
    <w:rsid w:val="00115024"/>
    <w:rsid w:val="0011503C"/>
    <w:rsid w:val="00115046"/>
    <w:rsid w:val="00115052"/>
    <w:rsid w:val="00115100"/>
    <w:rsid w:val="00115118"/>
    <w:rsid w:val="001153F3"/>
    <w:rsid w:val="001154CB"/>
    <w:rsid w:val="001154F4"/>
    <w:rsid w:val="00115504"/>
    <w:rsid w:val="00115523"/>
    <w:rsid w:val="00115554"/>
    <w:rsid w:val="00115571"/>
    <w:rsid w:val="00115599"/>
    <w:rsid w:val="00115606"/>
    <w:rsid w:val="00115651"/>
    <w:rsid w:val="0011572D"/>
    <w:rsid w:val="001157A9"/>
    <w:rsid w:val="001158D0"/>
    <w:rsid w:val="00115992"/>
    <w:rsid w:val="001159CB"/>
    <w:rsid w:val="001159CF"/>
    <w:rsid w:val="00115A32"/>
    <w:rsid w:val="00115ABE"/>
    <w:rsid w:val="00115CD2"/>
    <w:rsid w:val="00115E8D"/>
    <w:rsid w:val="00115F87"/>
    <w:rsid w:val="00116009"/>
    <w:rsid w:val="001160BF"/>
    <w:rsid w:val="001160EC"/>
    <w:rsid w:val="00116382"/>
    <w:rsid w:val="00116390"/>
    <w:rsid w:val="0011639A"/>
    <w:rsid w:val="00116401"/>
    <w:rsid w:val="0011643B"/>
    <w:rsid w:val="001164D2"/>
    <w:rsid w:val="001165AD"/>
    <w:rsid w:val="001166CB"/>
    <w:rsid w:val="0011674C"/>
    <w:rsid w:val="00116885"/>
    <w:rsid w:val="001168A6"/>
    <w:rsid w:val="00116ACC"/>
    <w:rsid w:val="00116CF5"/>
    <w:rsid w:val="00116CFC"/>
    <w:rsid w:val="00116DE8"/>
    <w:rsid w:val="00116E07"/>
    <w:rsid w:val="00116E7E"/>
    <w:rsid w:val="00116F09"/>
    <w:rsid w:val="00116F37"/>
    <w:rsid w:val="00116F8A"/>
    <w:rsid w:val="00116F8E"/>
    <w:rsid w:val="00116FB7"/>
    <w:rsid w:val="001171BE"/>
    <w:rsid w:val="00117331"/>
    <w:rsid w:val="0011737A"/>
    <w:rsid w:val="00117392"/>
    <w:rsid w:val="0011739E"/>
    <w:rsid w:val="001173C5"/>
    <w:rsid w:val="001175CC"/>
    <w:rsid w:val="0011761B"/>
    <w:rsid w:val="0011764E"/>
    <w:rsid w:val="0011775F"/>
    <w:rsid w:val="0011781A"/>
    <w:rsid w:val="0011788B"/>
    <w:rsid w:val="001178C7"/>
    <w:rsid w:val="0011791B"/>
    <w:rsid w:val="00117A6D"/>
    <w:rsid w:val="00117AB9"/>
    <w:rsid w:val="00117BDD"/>
    <w:rsid w:val="00117C00"/>
    <w:rsid w:val="00117CDD"/>
    <w:rsid w:val="00117D69"/>
    <w:rsid w:val="00117D9F"/>
    <w:rsid w:val="00117E11"/>
    <w:rsid w:val="00117EC4"/>
    <w:rsid w:val="00117F04"/>
    <w:rsid w:val="00117F07"/>
    <w:rsid w:val="00117F46"/>
    <w:rsid w:val="00117F61"/>
    <w:rsid w:val="00117F84"/>
    <w:rsid w:val="00117FEF"/>
    <w:rsid w:val="001200EF"/>
    <w:rsid w:val="001201FD"/>
    <w:rsid w:val="0012028D"/>
    <w:rsid w:val="00120319"/>
    <w:rsid w:val="001203E4"/>
    <w:rsid w:val="00120439"/>
    <w:rsid w:val="001205B2"/>
    <w:rsid w:val="001206A5"/>
    <w:rsid w:val="001206EC"/>
    <w:rsid w:val="0012079E"/>
    <w:rsid w:val="001207C1"/>
    <w:rsid w:val="001209A8"/>
    <w:rsid w:val="001209B4"/>
    <w:rsid w:val="00120A3A"/>
    <w:rsid w:val="00120B40"/>
    <w:rsid w:val="00120BD0"/>
    <w:rsid w:val="00120BD6"/>
    <w:rsid w:val="00120C08"/>
    <w:rsid w:val="00120EB0"/>
    <w:rsid w:val="0012104C"/>
    <w:rsid w:val="00121193"/>
    <w:rsid w:val="001211A5"/>
    <w:rsid w:val="001211B1"/>
    <w:rsid w:val="00121244"/>
    <w:rsid w:val="001212C5"/>
    <w:rsid w:val="001212E9"/>
    <w:rsid w:val="001212FA"/>
    <w:rsid w:val="0012132D"/>
    <w:rsid w:val="00121343"/>
    <w:rsid w:val="0012134A"/>
    <w:rsid w:val="00121371"/>
    <w:rsid w:val="001213D4"/>
    <w:rsid w:val="00121405"/>
    <w:rsid w:val="001214EC"/>
    <w:rsid w:val="00121530"/>
    <w:rsid w:val="001216FB"/>
    <w:rsid w:val="001217B0"/>
    <w:rsid w:val="00121998"/>
    <w:rsid w:val="00121B43"/>
    <w:rsid w:val="00121B5D"/>
    <w:rsid w:val="00121DD6"/>
    <w:rsid w:val="00121E66"/>
    <w:rsid w:val="00121E7A"/>
    <w:rsid w:val="00121F16"/>
    <w:rsid w:val="00121F33"/>
    <w:rsid w:val="00122084"/>
    <w:rsid w:val="001220B9"/>
    <w:rsid w:val="00122296"/>
    <w:rsid w:val="00122371"/>
    <w:rsid w:val="0012245B"/>
    <w:rsid w:val="001224EB"/>
    <w:rsid w:val="001225B9"/>
    <w:rsid w:val="001225EF"/>
    <w:rsid w:val="00122602"/>
    <w:rsid w:val="0012270E"/>
    <w:rsid w:val="0012279B"/>
    <w:rsid w:val="001227A3"/>
    <w:rsid w:val="00122856"/>
    <w:rsid w:val="0012291C"/>
    <w:rsid w:val="0012294E"/>
    <w:rsid w:val="00122A0E"/>
    <w:rsid w:val="00122B9E"/>
    <w:rsid w:val="00122C0F"/>
    <w:rsid w:val="00122D1B"/>
    <w:rsid w:val="00122E1B"/>
    <w:rsid w:val="00122ED6"/>
    <w:rsid w:val="00122F9C"/>
    <w:rsid w:val="00122FD8"/>
    <w:rsid w:val="00123000"/>
    <w:rsid w:val="001230FE"/>
    <w:rsid w:val="00123185"/>
    <w:rsid w:val="00123196"/>
    <w:rsid w:val="001231BD"/>
    <w:rsid w:val="001232AF"/>
    <w:rsid w:val="00123437"/>
    <w:rsid w:val="00123493"/>
    <w:rsid w:val="001234E7"/>
    <w:rsid w:val="001235EB"/>
    <w:rsid w:val="0012371B"/>
    <w:rsid w:val="0012372C"/>
    <w:rsid w:val="001237B2"/>
    <w:rsid w:val="001237DF"/>
    <w:rsid w:val="00123858"/>
    <w:rsid w:val="001238A1"/>
    <w:rsid w:val="00123965"/>
    <w:rsid w:val="00123AF3"/>
    <w:rsid w:val="00123B03"/>
    <w:rsid w:val="00123CBC"/>
    <w:rsid w:val="00123D09"/>
    <w:rsid w:val="00123D60"/>
    <w:rsid w:val="00123D6A"/>
    <w:rsid w:val="00123D72"/>
    <w:rsid w:val="00123DA5"/>
    <w:rsid w:val="00123E26"/>
    <w:rsid w:val="00123EAA"/>
    <w:rsid w:val="00123EC0"/>
    <w:rsid w:val="00123F05"/>
    <w:rsid w:val="00123F75"/>
    <w:rsid w:val="00124020"/>
    <w:rsid w:val="0012410F"/>
    <w:rsid w:val="0012414C"/>
    <w:rsid w:val="001243CE"/>
    <w:rsid w:val="001243EE"/>
    <w:rsid w:val="00124435"/>
    <w:rsid w:val="0012453A"/>
    <w:rsid w:val="0012456A"/>
    <w:rsid w:val="001245AA"/>
    <w:rsid w:val="001245F2"/>
    <w:rsid w:val="001245F6"/>
    <w:rsid w:val="00124608"/>
    <w:rsid w:val="0012463E"/>
    <w:rsid w:val="0012466F"/>
    <w:rsid w:val="00124674"/>
    <w:rsid w:val="00124782"/>
    <w:rsid w:val="001247BA"/>
    <w:rsid w:val="001247CA"/>
    <w:rsid w:val="00124880"/>
    <w:rsid w:val="00124884"/>
    <w:rsid w:val="001249D1"/>
    <w:rsid w:val="00124A21"/>
    <w:rsid w:val="00124A63"/>
    <w:rsid w:val="00124A64"/>
    <w:rsid w:val="00124B2C"/>
    <w:rsid w:val="00124B70"/>
    <w:rsid w:val="00124B72"/>
    <w:rsid w:val="00124CCB"/>
    <w:rsid w:val="00124CD8"/>
    <w:rsid w:val="00124DA8"/>
    <w:rsid w:val="00124EFC"/>
    <w:rsid w:val="00125019"/>
    <w:rsid w:val="0012504E"/>
    <w:rsid w:val="00125121"/>
    <w:rsid w:val="00125168"/>
    <w:rsid w:val="0012518D"/>
    <w:rsid w:val="00125239"/>
    <w:rsid w:val="00125311"/>
    <w:rsid w:val="001253F0"/>
    <w:rsid w:val="00125486"/>
    <w:rsid w:val="001254A6"/>
    <w:rsid w:val="001255E3"/>
    <w:rsid w:val="00125699"/>
    <w:rsid w:val="001256B7"/>
    <w:rsid w:val="0012571A"/>
    <w:rsid w:val="00125745"/>
    <w:rsid w:val="00125797"/>
    <w:rsid w:val="00125890"/>
    <w:rsid w:val="001258F2"/>
    <w:rsid w:val="001259C8"/>
    <w:rsid w:val="001259CA"/>
    <w:rsid w:val="00125A81"/>
    <w:rsid w:val="00125C20"/>
    <w:rsid w:val="00125C56"/>
    <w:rsid w:val="00125C83"/>
    <w:rsid w:val="00125CA4"/>
    <w:rsid w:val="00125D29"/>
    <w:rsid w:val="00125D7E"/>
    <w:rsid w:val="00125D83"/>
    <w:rsid w:val="00125E56"/>
    <w:rsid w:val="00125F8B"/>
    <w:rsid w:val="00126021"/>
    <w:rsid w:val="001260C5"/>
    <w:rsid w:val="00126203"/>
    <w:rsid w:val="0012621C"/>
    <w:rsid w:val="001262DC"/>
    <w:rsid w:val="001264FA"/>
    <w:rsid w:val="001265F6"/>
    <w:rsid w:val="0012661C"/>
    <w:rsid w:val="00126632"/>
    <w:rsid w:val="00126743"/>
    <w:rsid w:val="00126786"/>
    <w:rsid w:val="001267BA"/>
    <w:rsid w:val="00126A41"/>
    <w:rsid w:val="00126A52"/>
    <w:rsid w:val="00126B5E"/>
    <w:rsid w:val="00126BB9"/>
    <w:rsid w:val="00126C39"/>
    <w:rsid w:val="00126CE2"/>
    <w:rsid w:val="00126D56"/>
    <w:rsid w:val="00126D95"/>
    <w:rsid w:val="00126D9D"/>
    <w:rsid w:val="00126E9A"/>
    <w:rsid w:val="00126F62"/>
    <w:rsid w:val="00126F7C"/>
    <w:rsid w:val="00126F81"/>
    <w:rsid w:val="00126FD6"/>
    <w:rsid w:val="0012705F"/>
    <w:rsid w:val="0012709E"/>
    <w:rsid w:val="001270C2"/>
    <w:rsid w:val="00127154"/>
    <w:rsid w:val="00127261"/>
    <w:rsid w:val="001272F7"/>
    <w:rsid w:val="00127403"/>
    <w:rsid w:val="0012751C"/>
    <w:rsid w:val="00127605"/>
    <w:rsid w:val="0012761A"/>
    <w:rsid w:val="00127758"/>
    <w:rsid w:val="001277D5"/>
    <w:rsid w:val="00127834"/>
    <w:rsid w:val="00127843"/>
    <w:rsid w:val="001278F2"/>
    <w:rsid w:val="00127901"/>
    <w:rsid w:val="001279A4"/>
    <w:rsid w:val="00127A56"/>
    <w:rsid w:val="00127AEF"/>
    <w:rsid w:val="00127B69"/>
    <w:rsid w:val="00127DF9"/>
    <w:rsid w:val="00127E1A"/>
    <w:rsid w:val="00127E45"/>
    <w:rsid w:val="00127E83"/>
    <w:rsid w:val="00127F50"/>
    <w:rsid w:val="00127F9D"/>
    <w:rsid w:val="00127FD1"/>
    <w:rsid w:val="00130064"/>
    <w:rsid w:val="00130201"/>
    <w:rsid w:val="00130270"/>
    <w:rsid w:val="00130276"/>
    <w:rsid w:val="001302EC"/>
    <w:rsid w:val="00130324"/>
    <w:rsid w:val="0013032C"/>
    <w:rsid w:val="00130462"/>
    <w:rsid w:val="001304D7"/>
    <w:rsid w:val="001305BB"/>
    <w:rsid w:val="001305C7"/>
    <w:rsid w:val="001306B6"/>
    <w:rsid w:val="00130787"/>
    <w:rsid w:val="0013078E"/>
    <w:rsid w:val="001307F0"/>
    <w:rsid w:val="001307FA"/>
    <w:rsid w:val="001308ED"/>
    <w:rsid w:val="00130935"/>
    <w:rsid w:val="001309E9"/>
    <w:rsid w:val="00130A52"/>
    <w:rsid w:val="00130A53"/>
    <w:rsid w:val="00130AC6"/>
    <w:rsid w:val="00130C1F"/>
    <w:rsid w:val="00130CE0"/>
    <w:rsid w:val="00130CE2"/>
    <w:rsid w:val="00130DD3"/>
    <w:rsid w:val="00130DFD"/>
    <w:rsid w:val="00130F2A"/>
    <w:rsid w:val="00130F6C"/>
    <w:rsid w:val="00131004"/>
    <w:rsid w:val="00131007"/>
    <w:rsid w:val="0013105E"/>
    <w:rsid w:val="0013108B"/>
    <w:rsid w:val="00131214"/>
    <w:rsid w:val="00131264"/>
    <w:rsid w:val="001312F0"/>
    <w:rsid w:val="00131379"/>
    <w:rsid w:val="001313D8"/>
    <w:rsid w:val="0013141A"/>
    <w:rsid w:val="0013141C"/>
    <w:rsid w:val="00131477"/>
    <w:rsid w:val="0013155E"/>
    <w:rsid w:val="001315E2"/>
    <w:rsid w:val="00131616"/>
    <w:rsid w:val="0013163C"/>
    <w:rsid w:val="001316ED"/>
    <w:rsid w:val="00131796"/>
    <w:rsid w:val="00131803"/>
    <w:rsid w:val="0013181D"/>
    <w:rsid w:val="0013192B"/>
    <w:rsid w:val="00131964"/>
    <w:rsid w:val="00131A1A"/>
    <w:rsid w:val="00131A1E"/>
    <w:rsid w:val="00131AB7"/>
    <w:rsid w:val="00131D17"/>
    <w:rsid w:val="00131D25"/>
    <w:rsid w:val="00131D3B"/>
    <w:rsid w:val="00131D77"/>
    <w:rsid w:val="00131FF0"/>
    <w:rsid w:val="001322D8"/>
    <w:rsid w:val="00132401"/>
    <w:rsid w:val="00132403"/>
    <w:rsid w:val="001324F1"/>
    <w:rsid w:val="00132596"/>
    <w:rsid w:val="00132707"/>
    <w:rsid w:val="00132729"/>
    <w:rsid w:val="0013279E"/>
    <w:rsid w:val="00132826"/>
    <w:rsid w:val="00132841"/>
    <w:rsid w:val="00132AE8"/>
    <w:rsid w:val="00132BC2"/>
    <w:rsid w:val="00132D13"/>
    <w:rsid w:val="00132D3C"/>
    <w:rsid w:val="00132E2A"/>
    <w:rsid w:val="00132E68"/>
    <w:rsid w:val="00132E77"/>
    <w:rsid w:val="00132EF0"/>
    <w:rsid w:val="00133002"/>
    <w:rsid w:val="0013302F"/>
    <w:rsid w:val="001330D2"/>
    <w:rsid w:val="00133395"/>
    <w:rsid w:val="00133462"/>
    <w:rsid w:val="00133465"/>
    <w:rsid w:val="001334C7"/>
    <w:rsid w:val="00133531"/>
    <w:rsid w:val="001335EF"/>
    <w:rsid w:val="001335FB"/>
    <w:rsid w:val="00133666"/>
    <w:rsid w:val="001336B8"/>
    <w:rsid w:val="00133718"/>
    <w:rsid w:val="0013379F"/>
    <w:rsid w:val="00133948"/>
    <w:rsid w:val="0013394A"/>
    <w:rsid w:val="0013398F"/>
    <w:rsid w:val="001339C7"/>
    <w:rsid w:val="00133A91"/>
    <w:rsid w:val="00133AC6"/>
    <w:rsid w:val="00133B20"/>
    <w:rsid w:val="00133B69"/>
    <w:rsid w:val="00133DB1"/>
    <w:rsid w:val="00133DCF"/>
    <w:rsid w:val="00133EDC"/>
    <w:rsid w:val="00133EFC"/>
    <w:rsid w:val="00133F2F"/>
    <w:rsid w:val="00133F91"/>
    <w:rsid w:val="001340A4"/>
    <w:rsid w:val="0013413E"/>
    <w:rsid w:val="0013414A"/>
    <w:rsid w:val="0013418E"/>
    <w:rsid w:val="001341AD"/>
    <w:rsid w:val="001341CA"/>
    <w:rsid w:val="001341CB"/>
    <w:rsid w:val="001342D9"/>
    <w:rsid w:val="0013439D"/>
    <w:rsid w:val="001343E7"/>
    <w:rsid w:val="0013449A"/>
    <w:rsid w:val="0013452D"/>
    <w:rsid w:val="00134531"/>
    <w:rsid w:val="001345A6"/>
    <w:rsid w:val="001345D4"/>
    <w:rsid w:val="001346D0"/>
    <w:rsid w:val="0013470C"/>
    <w:rsid w:val="0013477D"/>
    <w:rsid w:val="00134983"/>
    <w:rsid w:val="001349D7"/>
    <w:rsid w:val="00134A3E"/>
    <w:rsid w:val="00134A95"/>
    <w:rsid w:val="00134AE3"/>
    <w:rsid w:val="00134C10"/>
    <w:rsid w:val="00134C29"/>
    <w:rsid w:val="00134CE7"/>
    <w:rsid w:val="00134D10"/>
    <w:rsid w:val="00134E12"/>
    <w:rsid w:val="00134EC3"/>
    <w:rsid w:val="00134F9B"/>
    <w:rsid w:val="00135026"/>
    <w:rsid w:val="001350AB"/>
    <w:rsid w:val="001351C2"/>
    <w:rsid w:val="00135265"/>
    <w:rsid w:val="001355E9"/>
    <w:rsid w:val="001357C9"/>
    <w:rsid w:val="00135870"/>
    <w:rsid w:val="001359C9"/>
    <w:rsid w:val="001359D0"/>
    <w:rsid w:val="00135B02"/>
    <w:rsid w:val="00135B59"/>
    <w:rsid w:val="00135C9C"/>
    <w:rsid w:val="00135CB3"/>
    <w:rsid w:val="00135CB5"/>
    <w:rsid w:val="00135D2A"/>
    <w:rsid w:val="00135D95"/>
    <w:rsid w:val="00135EA2"/>
    <w:rsid w:val="0013600D"/>
    <w:rsid w:val="0013601C"/>
    <w:rsid w:val="001361C0"/>
    <w:rsid w:val="001361CA"/>
    <w:rsid w:val="00136331"/>
    <w:rsid w:val="00136376"/>
    <w:rsid w:val="0013637F"/>
    <w:rsid w:val="001363CA"/>
    <w:rsid w:val="001365E3"/>
    <w:rsid w:val="001366C7"/>
    <w:rsid w:val="00136729"/>
    <w:rsid w:val="001368D2"/>
    <w:rsid w:val="00136A88"/>
    <w:rsid w:val="00136AAA"/>
    <w:rsid w:val="00136ADD"/>
    <w:rsid w:val="00136B43"/>
    <w:rsid w:val="00136BD0"/>
    <w:rsid w:val="00136C3B"/>
    <w:rsid w:val="00136CD5"/>
    <w:rsid w:val="00136D53"/>
    <w:rsid w:val="00136DC7"/>
    <w:rsid w:val="00136DCF"/>
    <w:rsid w:val="00136E69"/>
    <w:rsid w:val="00136E79"/>
    <w:rsid w:val="00136E87"/>
    <w:rsid w:val="00136EB1"/>
    <w:rsid w:val="00136F54"/>
    <w:rsid w:val="00136FE5"/>
    <w:rsid w:val="001372BF"/>
    <w:rsid w:val="001373A3"/>
    <w:rsid w:val="00137583"/>
    <w:rsid w:val="00137587"/>
    <w:rsid w:val="00137637"/>
    <w:rsid w:val="001376B9"/>
    <w:rsid w:val="001377B8"/>
    <w:rsid w:val="001378A5"/>
    <w:rsid w:val="001379A6"/>
    <w:rsid w:val="001379CB"/>
    <w:rsid w:val="00137A4B"/>
    <w:rsid w:val="00137B0C"/>
    <w:rsid w:val="00137BFC"/>
    <w:rsid w:val="00137C5C"/>
    <w:rsid w:val="00137DCC"/>
    <w:rsid w:val="00137DD6"/>
    <w:rsid w:val="00137E95"/>
    <w:rsid w:val="0014003C"/>
    <w:rsid w:val="00140057"/>
    <w:rsid w:val="0014005E"/>
    <w:rsid w:val="0014006B"/>
    <w:rsid w:val="001400A3"/>
    <w:rsid w:val="001400BC"/>
    <w:rsid w:val="0014036D"/>
    <w:rsid w:val="001403D6"/>
    <w:rsid w:val="0014048E"/>
    <w:rsid w:val="001404F1"/>
    <w:rsid w:val="00140534"/>
    <w:rsid w:val="001405B1"/>
    <w:rsid w:val="001405DF"/>
    <w:rsid w:val="00140642"/>
    <w:rsid w:val="00140658"/>
    <w:rsid w:val="001407DC"/>
    <w:rsid w:val="0014085E"/>
    <w:rsid w:val="001408F0"/>
    <w:rsid w:val="0014097E"/>
    <w:rsid w:val="00140AE0"/>
    <w:rsid w:val="00140B2D"/>
    <w:rsid w:val="00140B86"/>
    <w:rsid w:val="00140BD7"/>
    <w:rsid w:val="00140BF4"/>
    <w:rsid w:val="00140C41"/>
    <w:rsid w:val="00140C9D"/>
    <w:rsid w:val="00140CB6"/>
    <w:rsid w:val="00140D56"/>
    <w:rsid w:val="00140DF1"/>
    <w:rsid w:val="00140EA2"/>
    <w:rsid w:val="00140EBA"/>
    <w:rsid w:val="00140F42"/>
    <w:rsid w:val="00140F80"/>
    <w:rsid w:val="00140FFE"/>
    <w:rsid w:val="00141016"/>
    <w:rsid w:val="00141043"/>
    <w:rsid w:val="00141152"/>
    <w:rsid w:val="001411D1"/>
    <w:rsid w:val="00141254"/>
    <w:rsid w:val="00141404"/>
    <w:rsid w:val="00141527"/>
    <w:rsid w:val="00141593"/>
    <w:rsid w:val="001415AA"/>
    <w:rsid w:val="00141813"/>
    <w:rsid w:val="0014185F"/>
    <w:rsid w:val="00141870"/>
    <w:rsid w:val="0014194F"/>
    <w:rsid w:val="00141A31"/>
    <w:rsid w:val="00141AF7"/>
    <w:rsid w:val="00141CAA"/>
    <w:rsid w:val="00141CB1"/>
    <w:rsid w:val="00141CC2"/>
    <w:rsid w:val="00141D62"/>
    <w:rsid w:val="00141D99"/>
    <w:rsid w:val="00141DC6"/>
    <w:rsid w:val="00141DE8"/>
    <w:rsid w:val="00141F39"/>
    <w:rsid w:val="00141F66"/>
    <w:rsid w:val="00141F6C"/>
    <w:rsid w:val="00141F98"/>
    <w:rsid w:val="00141FA4"/>
    <w:rsid w:val="00141FA6"/>
    <w:rsid w:val="00141FF3"/>
    <w:rsid w:val="001420EE"/>
    <w:rsid w:val="00142136"/>
    <w:rsid w:val="00142209"/>
    <w:rsid w:val="0014222E"/>
    <w:rsid w:val="001422B3"/>
    <w:rsid w:val="001422F4"/>
    <w:rsid w:val="00142434"/>
    <w:rsid w:val="0014243A"/>
    <w:rsid w:val="00142443"/>
    <w:rsid w:val="00142478"/>
    <w:rsid w:val="001424B4"/>
    <w:rsid w:val="00142528"/>
    <w:rsid w:val="00142579"/>
    <w:rsid w:val="0014267F"/>
    <w:rsid w:val="001426AA"/>
    <w:rsid w:val="001426AF"/>
    <w:rsid w:val="0014278F"/>
    <w:rsid w:val="0014281A"/>
    <w:rsid w:val="001428B4"/>
    <w:rsid w:val="001428BE"/>
    <w:rsid w:val="001428D5"/>
    <w:rsid w:val="00142908"/>
    <w:rsid w:val="0014295A"/>
    <w:rsid w:val="00142AE3"/>
    <w:rsid w:val="00142B4A"/>
    <w:rsid w:val="00142CB5"/>
    <w:rsid w:val="00142CCD"/>
    <w:rsid w:val="00142D13"/>
    <w:rsid w:val="00142DA3"/>
    <w:rsid w:val="00142F8D"/>
    <w:rsid w:val="00143066"/>
    <w:rsid w:val="00143085"/>
    <w:rsid w:val="0014338D"/>
    <w:rsid w:val="001433C7"/>
    <w:rsid w:val="001433D9"/>
    <w:rsid w:val="0014341E"/>
    <w:rsid w:val="00143433"/>
    <w:rsid w:val="0014345A"/>
    <w:rsid w:val="0014353F"/>
    <w:rsid w:val="00143582"/>
    <w:rsid w:val="0014358B"/>
    <w:rsid w:val="00143595"/>
    <w:rsid w:val="001435DA"/>
    <w:rsid w:val="001435DB"/>
    <w:rsid w:val="001436E5"/>
    <w:rsid w:val="0014375A"/>
    <w:rsid w:val="00143773"/>
    <w:rsid w:val="001437A8"/>
    <w:rsid w:val="001437AF"/>
    <w:rsid w:val="0014387B"/>
    <w:rsid w:val="001438B7"/>
    <w:rsid w:val="001438DC"/>
    <w:rsid w:val="00143A0B"/>
    <w:rsid w:val="00143AE0"/>
    <w:rsid w:val="00143B98"/>
    <w:rsid w:val="00143CBD"/>
    <w:rsid w:val="00143CE8"/>
    <w:rsid w:val="00143D7F"/>
    <w:rsid w:val="00143E0A"/>
    <w:rsid w:val="00143E20"/>
    <w:rsid w:val="00143F25"/>
    <w:rsid w:val="00143F2C"/>
    <w:rsid w:val="00143F69"/>
    <w:rsid w:val="00144037"/>
    <w:rsid w:val="00144209"/>
    <w:rsid w:val="0014420F"/>
    <w:rsid w:val="00144262"/>
    <w:rsid w:val="00144295"/>
    <w:rsid w:val="0014433B"/>
    <w:rsid w:val="001443D2"/>
    <w:rsid w:val="001444FE"/>
    <w:rsid w:val="0014457D"/>
    <w:rsid w:val="001446A1"/>
    <w:rsid w:val="001446B2"/>
    <w:rsid w:val="00144702"/>
    <w:rsid w:val="0014470C"/>
    <w:rsid w:val="001447C8"/>
    <w:rsid w:val="00144802"/>
    <w:rsid w:val="0014485F"/>
    <w:rsid w:val="00144870"/>
    <w:rsid w:val="001448A6"/>
    <w:rsid w:val="001448E3"/>
    <w:rsid w:val="001448F5"/>
    <w:rsid w:val="00144951"/>
    <w:rsid w:val="001449F4"/>
    <w:rsid w:val="00144AA3"/>
    <w:rsid w:val="00144C1D"/>
    <w:rsid w:val="00144C3B"/>
    <w:rsid w:val="00144D17"/>
    <w:rsid w:val="00144D35"/>
    <w:rsid w:val="00144D50"/>
    <w:rsid w:val="0014518C"/>
    <w:rsid w:val="001451AA"/>
    <w:rsid w:val="00145311"/>
    <w:rsid w:val="001453A5"/>
    <w:rsid w:val="00145410"/>
    <w:rsid w:val="0014546B"/>
    <w:rsid w:val="0014553E"/>
    <w:rsid w:val="00145656"/>
    <w:rsid w:val="0014568A"/>
    <w:rsid w:val="001456EF"/>
    <w:rsid w:val="001458D3"/>
    <w:rsid w:val="00145964"/>
    <w:rsid w:val="00145A53"/>
    <w:rsid w:val="00145AD2"/>
    <w:rsid w:val="00145B4E"/>
    <w:rsid w:val="00145C90"/>
    <w:rsid w:val="00145D03"/>
    <w:rsid w:val="00145EF8"/>
    <w:rsid w:val="00145F4D"/>
    <w:rsid w:val="00145F88"/>
    <w:rsid w:val="001460F8"/>
    <w:rsid w:val="00146134"/>
    <w:rsid w:val="001461BD"/>
    <w:rsid w:val="001461C8"/>
    <w:rsid w:val="001461D6"/>
    <w:rsid w:val="001461EB"/>
    <w:rsid w:val="001463F0"/>
    <w:rsid w:val="00146405"/>
    <w:rsid w:val="001464B4"/>
    <w:rsid w:val="001464EB"/>
    <w:rsid w:val="00146542"/>
    <w:rsid w:val="0014663A"/>
    <w:rsid w:val="0014668C"/>
    <w:rsid w:val="001466C8"/>
    <w:rsid w:val="00146746"/>
    <w:rsid w:val="00146858"/>
    <w:rsid w:val="001468BA"/>
    <w:rsid w:val="001468EA"/>
    <w:rsid w:val="00146ACE"/>
    <w:rsid w:val="00146B09"/>
    <w:rsid w:val="00146B38"/>
    <w:rsid w:val="00146CF6"/>
    <w:rsid w:val="00146CFA"/>
    <w:rsid w:val="00146D00"/>
    <w:rsid w:val="00146DB6"/>
    <w:rsid w:val="00146E7B"/>
    <w:rsid w:val="00147004"/>
    <w:rsid w:val="00147019"/>
    <w:rsid w:val="00147049"/>
    <w:rsid w:val="00147092"/>
    <w:rsid w:val="0014711F"/>
    <w:rsid w:val="001471B3"/>
    <w:rsid w:val="0014746F"/>
    <w:rsid w:val="00147730"/>
    <w:rsid w:val="00147876"/>
    <w:rsid w:val="0014792A"/>
    <w:rsid w:val="00147988"/>
    <w:rsid w:val="00147992"/>
    <w:rsid w:val="00147B57"/>
    <w:rsid w:val="00147CAB"/>
    <w:rsid w:val="00147D2B"/>
    <w:rsid w:val="00147E05"/>
    <w:rsid w:val="00147E1D"/>
    <w:rsid w:val="00147E8C"/>
    <w:rsid w:val="00147F88"/>
    <w:rsid w:val="00147FDF"/>
    <w:rsid w:val="00150082"/>
    <w:rsid w:val="001500D3"/>
    <w:rsid w:val="00150145"/>
    <w:rsid w:val="00150165"/>
    <w:rsid w:val="001501CD"/>
    <w:rsid w:val="00150402"/>
    <w:rsid w:val="0015046B"/>
    <w:rsid w:val="0015048E"/>
    <w:rsid w:val="001504CA"/>
    <w:rsid w:val="001504DF"/>
    <w:rsid w:val="001504F0"/>
    <w:rsid w:val="0015065D"/>
    <w:rsid w:val="00150675"/>
    <w:rsid w:val="001506FD"/>
    <w:rsid w:val="0015082A"/>
    <w:rsid w:val="0015084A"/>
    <w:rsid w:val="00150862"/>
    <w:rsid w:val="001508A4"/>
    <w:rsid w:val="00150A57"/>
    <w:rsid w:val="00150A72"/>
    <w:rsid w:val="00150B9C"/>
    <w:rsid w:val="00150C01"/>
    <w:rsid w:val="00150D7A"/>
    <w:rsid w:val="00150DF7"/>
    <w:rsid w:val="00150EE3"/>
    <w:rsid w:val="00150F68"/>
    <w:rsid w:val="00150FE9"/>
    <w:rsid w:val="00151020"/>
    <w:rsid w:val="00151050"/>
    <w:rsid w:val="0015106B"/>
    <w:rsid w:val="001510B6"/>
    <w:rsid w:val="00151235"/>
    <w:rsid w:val="001513FB"/>
    <w:rsid w:val="001515E0"/>
    <w:rsid w:val="001516A4"/>
    <w:rsid w:val="00151798"/>
    <w:rsid w:val="001517BB"/>
    <w:rsid w:val="0015187E"/>
    <w:rsid w:val="001518A0"/>
    <w:rsid w:val="001518B9"/>
    <w:rsid w:val="001519D0"/>
    <w:rsid w:val="00151A97"/>
    <w:rsid w:val="00151BA4"/>
    <w:rsid w:val="00151BE7"/>
    <w:rsid w:val="00151D4F"/>
    <w:rsid w:val="00151D5C"/>
    <w:rsid w:val="00151D5D"/>
    <w:rsid w:val="00151E38"/>
    <w:rsid w:val="00151E6E"/>
    <w:rsid w:val="00151EB5"/>
    <w:rsid w:val="00151EC3"/>
    <w:rsid w:val="00151F06"/>
    <w:rsid w:val="00151F96"/>
    <w:rsid w:val="00152030"/>
    <w:rsid w:val="00152119"/>
    <w:rsid w:val="00152245"/>
    <w:rsid w:val="00152398"/>
    <w:rsid w:val="001523B9"/>
    <w:rsid w:val="001523FB"/>
    <w:rsid w:val="00152474"/>
    <w:rsid w:val="001525C2"/>
    <w:rsid w:val="0015266A"/>
    <w:rsid w:val="001528DC"/>
    <w:rsid w:val="001528F0"/>
    <w:rsid w:val="0015293B"/>
    <w:rsid w:val="001529F7"/>
    <w:rsid w:val="001529FD"/>
    <w:rsid w:val="00152AFB"/>
    <w:rsid w:val="00152B05"/>
    <w:rsid w:val="00152BA8"/>
    <w:rsid w:val="00152BEF"/>
    <w:rsid w:val="00152D96"/>
    <w:rsid w:val="00152E09"/>
    <w:rsid w:val="00152EA3"/>
    <w:rsid w:val="00152ECB"/>
    <w:rsid w:val="00152F21"/>
    <w:rsid w:val="00152F60"/>
    <w:rsid w:val="00152FD5"/>
    <w:rsid w:val="00152FE1"/>
    <w:rsid w:val="00153012"/>
    <w:rsid w:val="001530F2"/>
    <w:rsid w:val="0015314C"/>
    <w:rsid w:val="00153181"/>
    <w:rsid w:val="001532A6"/>
    <w:rsid w:val="001532C4"/>
    <w:rsid w:val="001533C4"/>
    <w:rsid w:val="0015349A"/>
    <w:rsid w:val="001534D3"/>
    <w:rsid w:val="0015351B"/>
    <w:rsid w:val="0015352C"/>
    <w:rsid w:val="0015353E"/>
    <w:rsid w:val="00153583"/>
    <w:rsid w:val="001535D9"/>
    <w:rsid w:val="001535EA"/>
    <w:rsid w:val="001535FB"/>
    <w:rsid w:val="00153617"/>
    <w:rsid w:val="00153777"/>
    <w:rsid w:val="0015379C"/>
    <w:rsid w:val="00153837"/>
    <w:rsid w:val="00153860"/>
    <w:rsid w:val="00153888"/>
    <w:rsid w:val="00153984"/>
    <w:rsid w:val="001539B6"/>
    <w:rsid w:val="001539BB"/>
    <w:rsid w:val="001539C0"/>
    <w:rsid w:val="00153A2B"/>
    <w:rsid w:val="00153A5B"/>
    <w:rsid w:val="00153CFF"/>
    <w:rsid w:val="00153D2C"/>
    <w:rsid w:val="00153D43"/>
    <w:rsid w:val="00153D58"/>
    <w:rsid w:val="00153E18"/>
    <w:rsid w:val="00153E38"/>
    <w:rsid w:val="0015407F"/>
    <w:rsid w:val="0015409A"/>
    <w:rsid w:val="0015412F"/>
    <w:rsid w:val="001541CC"/>
    <w:rsid w:val="001543E7"/>
    <w:rsid w:val="001543EC"/>
    <w:rsid w:val="001543F6"/>
    <w:rsid w:val="0015442E"/>
    <w:rsid w:val="001544AE"/>
    <w:rsid w:val="0015457D"/>
    <w:rsid w:val="00154667"/>
    <w:rsid w:val="0015470C"/>
    <w:rsid w:val="0015476D"/>
    <w:rsid w:val="0015484E"/>
    <w:rsid w:val="001548A6"/>
    <w:rsid w:val="001548D0"/>
    <w:rsid w:val="001548F5"/>
    <w:rsid w:val="00154925"/>
    <w:rsid w:val="00154A60"/>
    <w:rsid w:val="00154BC6"/>
    <w:rsid w:val="00154BE5"/>
    <w:rsid w:val="00154D02"/>
    <w:rsid w:val="00154D93"/>
    <w:rsid w:val="00154EA9"/>
    <w:rsid w:val="00154EC5"/>
    <w:rsid w:val="00154F00"/>
    <w:rsid w:val="00154FA5"/>
    <w:rsid w:val="00155011"/>
    <w:rsid w:val="0015513E"/>
    <w:rsid w:val="00155157"/>
    <w:rsid w:val="001552F6"/>
    <w:rsid w:val="00155422"/>
    <w:rsid w:val="00155464"/>
    <w:rsid w:val="00155583"/>
    <w:rsid w:val="001555EB"/>
    <w:rsid w:val="0015579D"/>
    <w:rsid w:val="0015589F"/>
    <w:rsid w:val="001558D0"/>
    <w:rsid w:val="00155A44"/>
    <w:rsid w:val="00155AB4"/>
    <w:rsid w:val="00155B2C"/>
    <w:rsid w:val="00155B8B"/>
    <w:rsid w:val="00155C11"/>
    <w:rsid w:val="00155D7B"/>
    <w:rsid w:val="00155E75"/>
    <w:rsid w:val="00155E7F"/>
    <w:rsid w:val="00155E9C"/>
    <w:rsid w:val="00155F5B"/>
    <w:rsid w:val="00156061"/>
    <w:rsid w:val="0015607F"/>
    <w:rsid w:val="00156163"/>
    <w:rsid w:val="0015616C"/>
    <w:rsid w:val="0015623A"/>
    <w:rsid w:val="00156276"/>
    <w:rsid w:val="001562C1"/>
    <w:rsid w:val="001562D8"/>
    <w:rsid w:val="00156376"/>
    <w:rsid w:val="0015639F"/>
    <w:rsid w:val="00156457"/>
    <w:rsid w:val="00156506"/>
    <w:rsid w:val="0015655F"/>
    <w:rsid w:val="00156616"/>
    <w:rsid w:val="001566BF"/>
    <w:rsid w:val="00156805"/>
    <w:rsid w:val="0015680D"/>
    <w:rsid w:val="001568C0"/>
    <w:rsid w:val="0015696B"/>
    <w:rsid w:val="001569BF"/>
    <w:rsid w:val="001569DF"/>
    <w:rsid w:val="00156B29"/>
    <w:rsid w:val="00156B35"/>
    <w:rsid w:val="00156BF5"/>
    <w:rsid w:val="00156CA7"/>
    <w:rsid w:val="00156CB1"/>
    <w:rsid w:val="00156DA9"/>
    <w:rsid w:val="00156EA1"/>
    <w:rsid w:val="00156F02"/>
    <w:rsid w:val="00156F73"/>
    <w:rsid w:val="00157009"/>
    <w:rsid w:val="00157153"/>
    <w:rsid w:val="001571BC"/>
    <w:rsid w:val="001571E2"/>
    <w:rsid w:val="00157294"/>
    <w:rsid w:val="0015729C"/>
    <w:rsid w:val="0015733B"/>
    <w:rsid w:val="00157626"/>
    <w:rsid w:val="001576FE"/>
    <w:rsid w:val="0015770C"/>
    <w:rsid w:val="001578B0"/>
    <w:rsid w:val="001578CE"/>
    <w:rsid w:val="001578F5"/>
    <w:rsid w:val="0015790F"/>
    <w:rsid w:val="00157954"/>
    <w:rsid w:val="00157979"/>
    <w:rsid w:val="001579E0"/>
    <w:rsid w:val="00157AEA"/>
    <w:rsid w:val="00157BD5"/>
    <w:rsid w:val="00157C0B"/>
    <w:rsid w:val="00157DDF"/>
    <w:rsid w:val="00157E85"/>
    <w:rsid w:val="00157EA3"/>
    <w:rsid w:val="00157EB2"/>
    <w:rsid w:val="00157F27"/>
    <w:rsid w:val="00157F62"/>
    <w:rsid w:val="00157FBC"/>
    <w:rsid w:val="00157FC0"/>
    <w:rsid w:val="001601D8"/>
    <w:rsid w:val="00160265"/>
    <w:rsid w:val="0016026C"/>
    <w:rsid w:val="001602C0"/>
    <w:rsid w:val="00160489"/>
    <w:rsid w:val="001604AB"/>
    <w:rsid w:val="0016051D"/>
    <w:rsid w:val="0016060B"/>
    <w:rsid w:val="0016064E"/>
    <w:rsid w:val="0016069D"/>
    <w:rsid w:val="00160780"/>
    <w:rsid w:val="001607A0"/>
    <w:rsid w:val="001607FD"/>
    <w:rsid w:val="001608BE"/>
    <w:rsid w:val="001608ED"/>
    <w:rsid w:val="00160967"/>
    <w:rsid w:val="001609C5"/>
    <w:rsid w:val="001609CA"/>
    <w:rsid w:val="001609F8"/>
    <w:rsid w:val="00160ACA"/>
    <w:rsid w:val="00160B41"/>
    <w:rsid w:val="00160B71"/>
    <w:rsid w:val="00160C88"/>
    <w:rsid w:val="00160CBB"/>
    <w:rsid w:val="00160CD5"/>
    <w:rsid w:val="00160CE9"/>
    <w:rsid w:val="00160DE0"/>
    <w:rsid w:val="00160DE6"/>
    <w:rsid w:val="00160E0E"/>
    <w:rsid w:val="00160F07"/>
    <w:rsid w:val="00160F53"/>
    <w:rsid w:val="00160FC6"/>
    <w:rsid w:val="00161019"/>
    <w:rsid w:val="0016105A"/>
    <w:rsid w:val="001612A9"/>
    <w:rsid w:val="0016139C"/>
    <w:rsid w:val="001613A5"/>
    <w:rsid w:val="001613A9"/>
    <w:rsid w:val="001613B6"/>
    <w:rsid w:val="001613D8"/>
    <w:rsid w:val="00161480"/>
    <w:rsid w:val="00161523"/>
    <w:rsid w:val="0016159A"/>
    <w:rsid w:val="00161689"/>
    <w:rsid w:val="00161697"/>
    <w:rsid w:val="00161705"/>
    <w:rsid w:val="00161797"/>
    <w:rsid w:val="001618AE"/>
    <w:rsid w:val="00161941"/>
    <w:rsid w:val="00161A79"/>
    <w:rsid w:val="00161B46"/>
    <w:rsid w:val="00161DD5"/>
    <w:rsid w:val="00162134"/>
    <w:rsid w:val="001621DE"/>
    <w:rsid w:val="001623E0"/>
    <w:rsid w:val="00162404"/>
    <w:rsid w:val="0016242C"/>
    <w:rsid w:val="0016248F"/>
    <w:rsid w:val="0016272B"/>
    <w:rsid w:val="00162928"/>
    <w:rsid w:val="0016297B"/>
    <w:rsid w:val="001629B4"/>
    <w:rsid w:val="00162A00"/>
    <w:rsid w:val="00162A3F"/>
    <w:rsid w:val="00162B03"/>
    <w:rsid w:val="00162B4A"/>
    <w:rsid w:val="00162BE1"/>
    <w:rsid w:val="00162C5B"/>
    <w:rsid w:val="00162DB3"/>
    <w:rsid w:val="00162DE7"/>
    <w:rsid w:val="00162E17"/>
    <w:rsid w:val="00162EB1"/>
    <w:rsid w:val="00162F6E"/>
    <w:rsid w:val="00162F88"/>
    <w:rsid w:val="00162FBC"/>
    <w:rsid w:val="001630B4"/>
    <w:rsid w:val="00163165"/>
    <w:rsid w:val="00163387"/>
    <w:rsid w:val="001634A2"/>
    <w:rsid w:val="0016362F"/>
    <w:rsid w:val="00163683"/>
    <w:rsid w:val="001636F2"/>
    <w:rsid w:val="0016377D"/>
    <w:rsid w:val="001637DD"/>
    <w:rsid w:val="00163879"/>
    <w:rsid w:val="0016399D"/>
    <w:rsid w:val="001639D9"/>
    <w:rsid w:val="00163A2E"/>
    <w:rsid w:val="00163A63"/>
    <w:rsid w:val="00163A7C"/>
    <w:rsid w:val="00163B33"/>
    <w:rsid w:val="00163B4C"/>
    <w:rsid w:val="00163BA6"/>
    <w:rsid w:val="00163BE1"/>
    <w:rsid w:val="00163CA9"/>
    <w:rsid w:val="00163CBD"/>
    <w:rsid w:val="00163D1D"/>
    <w:rsid w:val="00163D2B"/>
    <w:rsid w:val="00163DD9"/>
    <w:rsid w:val="00163E31"/>
    <w:rsid w:val="00163E69"/>
    <w:rsid w:val="00163EC8"/>
    <w:rsid w:val="00163F2D"/>
    <w:rsid w:val="00163F9B"/>
    <w:rsid w:val="00163FF8"/>
    <w:rsid w:val="0016407F"/>
    <w:rsid w:val="00164133"/>
    <w:rsid w:val="0016426D"/>
    <w:rsid w:val="00164373"/>
    <w:rsid w:val="00164390"/>
    <w:rsid w:val="00164434"/>
    <w:rsid w:val="0016443E"/>
    <w:rsid w:val="001644AC"/>
    <w:rsid w:val="001645B8"/>
    <w:rsid w:val="001646FC"/>
    <w:rsid w:val="00164784"/>
    <w:rsid w:val="001647A3"/>
    <w:rsid w:val="0016485A"/>
    <w:rsid w:val="0016491A"/>
    <w:rsid w:val="00164970"/>
    <w:rsid w:val="00164AB1"/>
    <w:rsid w:val="00164B81"/>
    <w:rsid w:val="00164C0B"/>
    <w:rsid w:val="00164D3E"/>
    <w:rsid w:val="00164D7F"/>
    <w:rsid w:val="00164ED1"/>
    <w:rsid w:val="00164EFA"/>
    <w:rsid w:val="001650A4"/>
    <w:rsid w:val="001650D7"/>
    <w:rsid w:val="0016512B"/>
    <w:rsid w:val="0016515A"/>
    <w:rsid w:val="00165167"/>
    <w:rsid w:val="00165213"/>
    <w:rsid w:val="00165238"/>
    <w:rsid w:val="0016525A"/>
    <w:rsid w:val="001653AD"/>
    <w:rsid w:val="00165405"/>
    <w:rsid w:val="00165478"/>
    <w:rsid w:val="0016561C"/>
    <w:rsid w:val="001657A0"/>
    <w:rsid w:val="00165978"/>
    <w:rsid w:val="00165E8B"/>
    <w:rsid w:val="00166011"/>
    <w:rsid w:val="001660B4"/>
    <w:rsid w:val="001660BA"/>
    <w:rsid w:val="0016616C"/>
    <w:rsid w:val="00166261"/>
    <w:rsid w:val="0016628D"/>
    <w:rsid w:val="00166363"/>
    <w:rsid w:val="001663E4"/>
    <w:rsid w:val="00166472"/>
    <w:rsid w:val="001665A1"/>
    <w:rsid w:val="00166733"/>
    <w:rsid w:val="00166817"/>
    <w:rsid w:val="0016696C"/>
    <w:rsid w:val="00166A86"/>
    <w:rsid w:val="00166BBD"/>
    <w:rsid w:val="00166BFB"/>
    <w:rsid w:val="00166C53"/>
    <w:rsid w:val="00166C7F"/>
    <w:rsid w:val="00166EB1"/>
    <w:rsid w:val="00166F6E"/>
    <w:rsid w:val="00166F7A"/>
    <w:rsid w:val="00167079"/>
    <w:rsid w:val="001670D7"/>
    <w:rsid w:val="00167123"/>
    <w:rsid w:val="0016719F"/>
    <w:rsid w:val="00167278"/>
    <w:rsid w:val="0016728F"/>
    <w:rsid w:val="001672C9"/>
    <w:rsid w:val="001672CF"/>
    <w:rsid w:val="00167332"/>
    <w:rsid w:val="0016738E"/>
    <w:rsid w:val="00167427"/>
    <w:rsid w:val="00167446"/>
    <w:rsid w:val="001674E6"/>
    <w:rsid w:val="00167518"/>
    <w:rsid w:val="00167556"/>
    <w:rsid w:val="00167647"/>
    <w:rsid w:val="0016772C"/>
    <w:rsid w:val="001677F5"/>
    <w:rsid w:val="00167859"/>
    <w:rsid w:val="00167946"/>
    <w:rsid w:val="00167960"/>
    <w:rsid w:val="0016796F"/>
    <w:rsid w:val="00167979"/>
    <w:rsid w:val="001679BB"/>
    <w:rsid w:val="00167AD0"/>
    <w:rsid w:val="00167B54"/>
    <w:rsid w:val="00167B68"/>
    <w:rsid w:val="00167BE8"/>
    <w:rsid w:val="00167BEF"/>
    <w:rsid w:val="00167C37"/>
    <w:rsid w:val="00167CAA"/>
    <w:rsid w:val="00167EB8"/>
    <w:rsid w:val="00167ED3"/>
    <w:rsid w:val="00167F41"/>
    <w:rsid w:val="00167F7E"/>
    <w:rsid w:val="00167FC9"/>
    <w:rsid w:val="00167FFE"/>
    <w:rsid w:val="0017006D"/>
    <w:rsid w:val="001700D1"/>
    <w:rsid w:val="00170165"/>
    <w:rsid w:val="00170382"/>
    <w:rsid w:val="0017041E"/>
    <w:rsid w:val="0017043F"/>
    <w:rsid w:val="001704F0"/>
    <w:rsid w:val="00170672"/>
    <w:rsid w:val="001706C6"/>
    <w:rsid w:val="0017075D"/>
    <w:rsid w:val="001707D8"/>
    <w:rsid w:val="0017084B"/>
    <w:rsid w:val="001708A7"/>
    <w:rsid w:val="00170AB8"/>
    <w:rsid w:val="00170AFE"/>
    <w:rsid w:val="00170B00"/>
    <w:rsid w:val="00170B25"/>
    <w:rsid w:val="00170B7A"/>
    <w:rsid w:val="00170BBF"/>
    <w:rsid w:val="00170BC3"/>
    <w:rsid w:val="00170BD6"/>
    <w:rsid w:val="00170D06"/>
    <w:rsid w:val="00170D44"/>
    <w:rsid w:val="00170E0F"/>
    <w:rsid w:val="00170E68"/>
    <w:rsid w:val="00170E6C"/>
    <w:rsid w:val="00170F44"/>
    <w:rsid w:val="0017100C"/>
    <w:rsid w:val="00171064"/>
    <w:rsid w:val="001710A9"/>
    <w:rsid w:val="001710E2"/>
    <w:rsid w:val="001711EE"/>
    <w:rsid w:val="001713C8"/>
    <w:rsid w:val="00171401"/>
    <w:rsid w:val="001714E7"/>
    <w:rsid w:val="001715B2"/>
    <w:rsid w:val="00171604"/>
    <w:rsid w:val="0017169B"/>
    <w:rsid w:val="001716A6"/>
    <w:rsid w:val="001716D1"/>
    <w:rsid w:val="0017175F"/>
    <w:rsid w:val="00171842"/>
    <w:rsid w:val="001718A6"/>
    <w:rsid w:val="0017191B"/>
    <w:rsid w:val="00171A77"/>
    <w:rsid w:val="00171B37"/>
    <w:rsid w:val="00171B3A"/>
    <w:rsid w:val="00171C19"/>
    <w:rsid w:val="00171D0C"/>
    <w:rsid w:val="00171D14"/>
    <w:rsid w:val="00171DBA"/>
    <w:rsid w:val="00171E4A"/>
    <w:rsid w:val="00171F78"/>
    <w:rsid w:val="001722BF"/>
    <w:rsid w:val="0017230B"/>
    <w:rsid w:val="00172343"/>
    <w:rsid w:val="0017234C"/>
    <w:rsid w:val="0017237A"/>
    <w:rsid w:val="00172405"/>
    <w:rsid w:val="001724E2"/>
    <w:rsid w:val="00172531"/>
    <w:rsid w:val="001725B7"/>
    <w:rsid w:val="001725BD"/>
    <w:rsid w:val="001725C8"/>
    <w:rsid w:val="0017265F"/>
    <w:rsid w:val="001726A2"/>
    <w:rsid w:val="00172727"/>
    <w:rsid w:val="00172886"/>
    <w:rsid w:val="001728EA"/>
    <w:rsid w:val="0017296D"/>
    <w:rsid w:val="0017298C"/>
    <w:rsid w:val="001729A8"/>
    <w:rsid w:val="00172BFA"/>
    <w:rsid w:val="00172C0F"/>
    <w:rsid w:val="00172C56"/>
    <w:rsid w:val="00172E60"/>
    <w:rsid w:val="00172F46"/>
    <w:rsid w:val="00172F87"/>
    <w:rsid w:val="0017304F"/>
    <w:rsid w:val="00173076"/>
    <w:rsid w:val="0017318A"/>
    <w:rsid w:val="001731A3"/>
    <w:rsid w:val="001731DA"/>
    <w:rsid w:val="00173204"/>
    <w:rsid w:val="0017330A"/>
    <w:rsid w:val="00173336"/>
    <w:rsid w:val="00173403"/>
    <w:rsid w:val="001734B8"/>
    <w:rsid w:val="00173634"/>
    <w:rsid w:val="001736A9"/>
    <w:rsid w:val="0017376D"/>
    <w:rsid w:val="001737AB"/>
    <w:rsid w:val="00173966"/>
    <w:rsid w:val="001739E5"/>
    <w:rsid w:val="00173A67"/>
    <w:rsid w:val="00173AF6"/>
    <w:rsid w:val="00173B1D"/>
    <w:rsid w:val="00173B6C"/>
    <w:rsid w:val="00173BBB"/>
    <w:rsid w:val="00173E58"/>
    <w:rsid w:val="00173F34"/>
    <w:rsid w:val="00173F63"/>
    <w:rsid w:val="00174179"/>
    <w:rsid w:val="0017421D"/>
    <w:rsid w:val="0017424F"/>
    <w:rsid w:val="00174339"/>
    <w:rsid w:val="001743AA"/>
    <w:rsid w:val="001743F9"/>
    <w:rsid w:val="00174408"/>
    <w:rsid w:val="00174422"/>
    <w:rsid w:val="0017447A"/>
    <w:rsid w:val="0017470D"/>
    <w:rsid w:val="00174767"/>
    <w:rsid w:val="0017485C"/>
    <w:rsid w:val="001748DC"/>
    <w:rsid w:val="001748EA"/>
    <w:rsid w:val="0017492D"/>
    <w:rsid w:val="00174992"/>
    <w:rsid w:val="00174A30"/>
    <w:rsid w:val="00174A9D"/>
    <w:rsid w:val="00174AA7"/>
    <w:rsid w:val="00174B8C"/>
    <w:rsid w:val="00174C7B"/>
    <w:rsid w:val="00174C88"/>
    <w:rsid w:val="00174D7D"/>
    <w:rsid w:val="00174FDA"/>
    <w:rsid w:val="00175196"/>
    <w:rsid w:val="00175235"/>
    <w:rsid w:val="001752D1"/>
    <w:rsid w:val="001752F2"/>
    <w:rsid w:val="0017531E"/>
    <w:rsid w:val="0017535C"/>
    <w:rsid w:val="0017537F"/>
    <w:rsid w:val="001753CA"/>
    <w:rsid w:val="00175417"/>
    <w:rsid w:val="00175570"/>
    <w:rsid w:val="00175660"/>
    <w:rsid w:val="0017566E"/>
    <w:rsid w:val="0017571B"/>
    <w:rsid w:val="00175784"/>
    <w:rsid w:val="001757B1"/>
    <w:rsid w:val="0017597E"/>
    <w:rsid w:val="00175A12"/>
    <w:rsid w:val="00175B32"/>
    <w:rsid w:val="00175B81"/>
    <w:rsid w:val="00175BAB"/>
    <w:rsid w:val="00175C35"/>
    <w:rsid w:val="00175C80"/>
    <w:rsid w:val="00175CBE"/>
    <w:rsid w:val="00175DBB"/>
    <w:rsid w:val="00175EEB"/>
    <w:rsid w:val="00175F57"/>
    <w:rsid w:val="00175F6D"/>
    <w:rsid w:val="0017605E"/>
    <w:rsid w:val="00176072"/>
    <w:rsid w:val="001760CF"/>
    <w:rsid w:val="0017611E"/>
    <w:rsid w:val="001762F1"/>
    <w:rsid w:val="0017630C"/>
    <w:rsid w:val="0017643F"/>
    <w:rsid w:val="001764E8"/>
    <w:rsid w:val="001764E9"/>
    <w:rsid w:val="001765AF"/>
    <w:rsid w:val="00176612"/>
    <w:rsid w:val="0017666B"/>
    <w:rsid w:val="001766B0"/>
    <w:rsid w:val="001767F3"/>
    <w:rsid w:val="001767FA"/>
    <w:rsid w:val="0017685A"/>
    <w:rsid w:val="00176884"/>
    <w:rsid w:val="001768EA"/>
    <w:rsid w:val="00176909"/>
    <w:rsid w:val="00176969"/>
    <w:rsid w:val="00176994"/>
    <w:rsid w:val="001769D6"/>
    <w:rsid w:val="001769EC"/>
    <w:rsid w:val="00176A0C"/>
    <w:rsid w:val="00176A0E"/>
    <w:rsid w:val="00176A5D"/>
    <w:rsid w:val="00176A84"/>
    <w:rsid w:val="00176AB8"/>
    <w:rsid w:val="00176B7C"/>
    <w:rsid w:val="00176B7D"/>
    <w:rsid w:val="00176C61"/>
    <w:rsid w:val="00176D25"/>
    <w:rsid w:val="00176E35"/>
    <w:rsid w:val="00176EE7"/>
    <w:rsid w:val="00176F42"/>
    <w:rsid w:val="00177018"/>
    <w:rsid w:val="00177044"/>
    <w:rsid w:val="0017708C"/>
    <w:rsid w:val="00177115"/>
    <w:rsid w:val="00177175"/>
    <w:rsid w:val="00177281"/>
    <w:rsid w:val="001772B9"/>
    <w:rsid w:val="001772CF"/>
    <w:rsid w:val="0017738F"/>
    <w:rsid w:val="001773BA"/>
    <w:rsid w:val="00177479"/>
    <w:rsid w:val="001775F7"/>
    <w:rsid w:val="001776DD"/>
    <w:rsid w:val="00177710"/>
    <w:rsid w:val="001778A1"/>
    <w:rsid w:val="00177918"/>
    <w:rsid w:val="00177A57"/>
    <w:rsid w:val="00177AEA"/>
    <w:rsid w:val="00177B53"/>
    <w:rsid w:val="00177C5D"/>
    <w:rsid w:val="00177D21"/>
    <w:rsid w:val="00177D5F"/>
    <w:rsid w:val="00177D6D"/>
    <w:rsid w:val="00177D8C"/>
    <w:rsid w:val="00177F08"/>
    <w:rsid w:val="00177F67"/>
    <w:rsid w:val="00177FA2"/>
    <w:rsid w:val="00177FCE"/>
    <w:rsid w:val="0018003F"/>
    <w:rsid w:val="001800AC"/>
    <w:rsid w:val="00180151"/>
    <w:rsid w:val="00180252"/>
    <w:rsid w:val="0018027E"/>
    <w:rsid w:val="001802CD"/>
    <w:rsid w:val="001803B4"/>
    <w:rsid w:val="001804DD"/>
    <w:rsid w:val="00180598"/>
    <w:rsid w:val="001805AC"/>
    <w:rsid w:val="001805D7"/>
    <w:rsid w:val="00180617"/>
    <w:rsid w:val="00180639"/>
    <w:rsid w:val="0018063A"/>
    <w:rsid w:val="00180673"/>
    <w:rsid w:val="001806C1"/>
    <w:rsid w:val="00180748"/>
    <w:rsid w:val="0018074F"/>
    <w:rsid w:val="00180795"/>
    <w:rsid w:val="00180844"/>
    <w:rsid w:val="001809B7"/>
    <w:rsid w:val="001809D0"/>
    <w:rsid w:val="00180AB8"/>
    <w:rsid w:val="00180B38"/>
    <w:rsid w:val="00180C04"/>
    <w:rsid w:val="00180CB5"/>
    <w:rsid w:val="00180CD5"/>
    <w:rsid w:val="00180D25"/>
    <w:rsid w:val="00180D8F"/>
    <w:rsid w:val="00180DA7"/>
    <w:rsid w:val="00180F0A"/>
    <w:rsid w:val="00180F68"/>
    <w:rsid w:val="00181089"/>
    <w:rsid w:val="001811D4"/>
    <w:rsid w:val="001811FE"/>
    <w:rsid w:val="00181267"/>
    <w:rsid w:val="001812C9"/>
    <w:rsid w:val="001812E6"/>
    <w:rsid w:val="00181380"/>
    <w:rsid w:val="001813CB"/>
    <w:rsid w:val="001813D2"/>
    <w:rsid w:val="00181437"/>
    <w:rsid w:val="001814DF"/>
    <w:rsid w:val="001815C9"/>
    <w:rsid w:val="0018160F"/>
    <w:rsid w:val="00181658"/>
    <w:rsid w:val="0018166B"/>
    <w:rsid w:val="001816FD"/>
    <w:rsid w:val="001818ED"/>
    <w:rsid w:val="00181963"/>
    <w:rsid w:val="00181A85"/>
    <w:rsid w:val="00181B92"/>
    <w:rsid w:val="00181C6E"/>
    <w:rsid w:val="00181D95"/>
    <w:rsid w:val="00181E88"/>
    <w:rsid w:val="00181F8A"/>
    <w:rsid w:val="00181FE9"/>
    <w:rsid w:val="0018204C"/>
    <w:rsid w:val="001820A9"/>
    <w:rsid w:val="001820B8"/>
    <w:rsid w:val="001820F5"/>
    <w:rsid w:val="00182147"/>
    <w:rsid w:val="00182169"/>
    <w:rsid w:val="0018238C"/>
    <w:rsid w:val="001823F3"/>
    <w:rsid w:val="00182520"/>
    <w:rsid w:val="001825F0"/>
    <w:rsid w:val="0018265E"/>
    <w:rsid w:val="00182675"/>
    <w:rsid w:val="0018269A"/>
    <w:rsid w:val="001826A2"/>
    <w:rsid w:val="001826EF"/>
    <w:rsid w:val="0018272A"/>
    <w:rsid w:val="0018276C"/>
    <w:rsid w:val="001828DB"/>
    <w:rsid w:val="00182989"/>
    <w:rsid w:val="001829E6"/>
    <w:rsid w:val="00182B4A"/>
    <w:rsid w:val="00182B74"/>
    <w:rsid w:val="00182BBB"/>
    <w:rsid w:val="00182E33"/>
    <w:rsid w:val="00182F1F"/>
    <w:rsid w:val="001831F7"/>
    <w:rsid w:val="00183262"/>
    <w:rsid w:val="00183273"/>
    <w:rsid w:val="00183306"/>
    <w:rsid w:val="00183350"/>
    <w:rsid w:val="001833F1"/>
    <w:rsid w:val="0018342A"/>
    <w:rsid w:val="00183564"/>
    <w:rsid w:val="0018377F"/>
    <w:rsid w:val="00183821"/>
    <w:rsid w:val="00183861"/>
    <w:rsid w:val="00183939"/>
    <w:rsid w:val="0018399F"/>
    <w:rsid w:val="00183AF2"/>
    <w:rsid w:val="00183B15"/>
    <w:rsid w:val="00183B4B"/>
    <w:rsid w:val="00183C05"/>
    <w:rsid w:val="00183CB3"/>
    <w:rsid w:val="00183CEE"/>
    <w:rsid w:val="00183ED6"/>
    <w:rsid w:val="00184263"/>
    <w:rsid w:val="001842FE"/>
    <w:rsid w:val="00184386"/>
    <w:rsid w:val="00184440"/>
    <w:rsid w:val="0018446F"/>
    <w:rsid w:val="00184679"/>
    <w:rsid w:val="0018486A"/>
    <w:rsid w:val="00184873"/>
    <w:rsid w:val="001848C8"/>
    <w:rsid w:val="00184AD0"/>
    <w:rsid w:val="00184ADB"/>
    <w:rsid w:val="00184B94"/>
    <w:rsid w:val="00184E0D"/>
    <w:rsid w:val="00184E29"/>
    <w:rsid w:val="00184E94"/>
    <w:rsid w:val="00184F44"/>
    <w:rsid w:val="001850EF"/>
    <w:rsid w:val="001850F0"/>
    <w:rsid w:val="0018526D"/>
    <w:rsid w:val="001852A9"/>
    <w:rsid w:val="0018530B"/>
    <w:rsid w:val="001853BF"/>
    <w:rsid w:val="00185444"/>
    <w:rsid w:val="00185495"/>
    <w:rsid w:val="001854D7"/>
    <w:rsid w:val="00185527"/>
    <w:rsid w:val="001855A2"/>
    <w:rsid w:val="0018563E"/>
    <w:rsid w:val="00185663"/>
    <w:rsid w:val="0018596A"/>
    <w:rsid w:val="00185B1C"/>
    <w:rsid w:val="00185BE0"/>
    <w:rsid w:val="00185C5B"/>
    <w:rsid w:val="00185CA3"/>
    <w:rsid w:val="00185CA7"/>
    <w:rsid w:val="00185CD2"/>
    <w:rsid w:val="00185D2F"/>
    <w:rsid w:val="00185E9D"/>
    <w:rsid w:val="00185EB2"/>
    <w:rsid w:val="00185EBD"/>
    <w:rsid w:val="00186167"/>
    <w:rsid w:val="00186190"/>
    <w:rsid w:val="0018631F"/>
    <w:rsid w:val="00186371"/>
    <w:rsid w:val="0018658D"/>
    <w:rsid w:val="001865B8"/>
    <w:rsid w:val="001865C8"/>
    <w:rsid w:val="001865DA"/>
    <w:rsid w:val="00186818"/>
    <w:rsid w:val="00186878"/>
    <w:rsid w:val="00186AD6"/>
    <w:rsid w:val="00186BED"/>
    <w:rsid w:val="00186D1C"/>
    <w:rsid w:val="00186EB7"/>
    <w:rsid w:val="00186ED1"/>
    <w:rsid w:val="00186F59"/>
    <w:rsid w:val="00187007"/>
    <w:rsid w:val="00187015"/>
    <w:rsid w:val="001870EC"/>
    <w:rsid w:val="00187286"/>
    <w:rsid w:val="00187324"/>
    <w:rsid w:val="00187334"/>
    <w:rsid w:val="001875BB"/>
    <w:rsid w:val="0018765E"/>
    <w:rsid w:val="00187688"/>
    <w:rsid w:val="00187769"/>
    <w:rsid w:val="001877A2"/>
    <w:rsid w:val="001877FB"/>
    <w:rsid w:val="001878B9"/>
    <w:rsid w:val="00187A0B"/>
    <w:rsid w:val="00187A37"/>
    <w:rsid w:val="00187ACF"/>
    <w:rsid w:val="00187B13"/>
    <w:rsid w:val="00187BE8"/>
    <w:rsid w:val="00187C37"/>
    <w:rsid w:val="00187CEB"/>
    <w:rsid w:val="00187D20"/>
    <w:rsid w:val="00187D8C"/>
    <w:rsid w:val="00187F08"/>
    <w:rsid w:val="00187F3C"/>
    <w:rsid w:val="00187F56"/>
    <w:rsid w:val="00187FE8"/>
    <w:rsid w:val="00190037"/>
    <w:rsid w:val="001900C7"/>
    <w:rsid w:val="001901EC"/>
    <w:rsid w:val="00190359"/>
    <w:rsid w:val="0019043D"/>
    <w:rsid w:val="001904CA"/>
    <w:rsid w:val="0019051E"/>
    <w:rsid w:val="0019053F"/>
    <w:rsid w:val="001905F1"/>
    <w:rsid w:val="00190676"/>
    <w:rsid w:val="001906BD"/>
    <w:rsid w:val="0019076A"/>
    <w:rsid w:val="001907AA"/>
    <w:rsid w:val="0019080B"/>
    <w:rsid w:val="0019087C"/>
    <w:rsid w:val="001908A1"/>
    <w:rsid w:val="00190908"/>
    <w:rsid w:val="001909DB"/>
    <w:rsid w:val="00190AC4"/>
    <w:rsid w:val="00190B47"/>
    <w:rsid w:val="00190C14"/>
    <w:rsid w:val="00190C1A"/>
    <w:rsid w:val="00190C9D"/>
    <w:rsid w:val="00190CD6"/>
    <w:rsid w:val="00190EBA"/>
    <w:rsid w:val="00190EE2"/>
    <w:rsid w:val="00190F16"/>
    <w:rsid w:val="00190F1C"/>
    <w:rsid w:val="00190F3A"/>
    <w:rsid w:val="00190F50"/>
    <w:rsid w:val="00190F82"/>
    <w:rsid w:val="00191144"/>
    <w:rsid w:val="0019117D"/>
    <w:rsid w:val="001911AB"/>
    <w:rsid w:val="001911C3"/>
    <w:rsid w:val="001911F9"/>
    <w:rsid w:val="0019129D"/>
    <w:rsid w:val="001912BF"/>
    <w:rsid w:val="00191499"/>
    <w:rsid w:val="00191515"/>
    <w:rsid w:val="001915E8"/>
    <w:rsid w:val="00191621"/>
    <w:rsid w:val="00191674"/>
    <w:rsid w:val="001916BD"/>
    <w:rsid w:val="00191942"/>
    <w:rsid w:val="00191AD0"/>
    <w:rsid w:val="00191C59"/>
    <w:rsid w:val="00191DE1"/>
    <w:rsid w:val="00191E24"/>
    <w:rsid w:val="00191E9C"/>
    <w:rsid w:val="00191EF3"/>
    <w:rsid w:val="00191F0F"/>
    <w:rsid w:val="00191F51"/>
    <w:rsid w:val="00191F5A"/>
    <w:rsid w:val="00191FD1"/>
    <w:rsid w:val="00192032"/>
    <w:rsid w:val="0019206D"/>
    <w:rsid w:val="001920CF"/>
    <w:rsid w:val="001920D2"/>
    <w:rsid w:val="001920DE"/>
    <w:rsid w:val="0019212E"/>
    <w:rsid w:val="001921A9"/>
    <w:rsid w:val="0019221C"/>
    <w:rsid w:val="00192337"/>
    <w:rsid w:val="0019236A"/>
    <w:rsid w:val="0019244F"/>
    <w:rsid w:val="001924EC"/>
    <w:rsid w:val="00192546"/>
    <w:rsid w:val="001925F2"/>
    <w:rsid w:val="00192794"/>
    <w:rsid w:val="001928A8"/>
    <w:rsid w:val="001928B7"/>
    <w:rsid w:val="001928BE"/>
    <w:rsid w:val="00192948"/>
    <w:rsid w:val="0019295F"/>
    <w:rsid w:val="00192967"/>
    <w:rsid w:val="00192A1C"/>
    <w:rsid w:val="00192B55"/>
    <w:rsid w:val="00192CEC"/>
    <w:rsid w:val="00192DF5"/>
    <w:rsid w:val="00192E81"/>
    <w:rsid w:val="00192E94"/>
    <w:rsid w:val="00192EB7"/>
    <w:rsid w:val="00192F20"/>
    <w:rsid w:val="00193000"/>
    <w:rsid w:val="00193046"/>
    <w:rsid w:val="0019309C"/>
    <w:rsid w:val="00193187"/>
    <w:rsid w:val="00193189"/>
    <w:rsid w:val="001931CE"/>
    <w:rsid w:val="001931D4"/>
    <w:rsid w:val="001931FA"/>
    <w:rsid w:val="0019326B"/>
    <w:rsid w:val="001932AF"/>
    <w:rsid w:val="00193338"/>
    <w:rsid w:val="00193395"/>
    <w:rsid w:val="001933DC"/>
    <w:rsid w:val="001933E6"/>
    <w:rsid w:val="00193406"/>
    <w:rsid w:val="00193420"/>
    <w:rsid w:val="0019346A"/>
    <w:rsid w:val="0019356F"/>
    <w:rsid w:val="00193646"/>
    <w:rsid w:val="001936FB"/>
    <w:rsid w:val="001937D0"/>
    <w:rsid w:val="0019393D"/>
    <w:rsid w:val="00193992"/>
    <w:rsid w:val="001939B4"/>
    <w:rsid w:val="00193A7F"/>
    <w:rsid w:val="00193AEA"/>
    <w:rsid w:val="00193B20"/>
    <w:rsid w:val="00193C35"/>
    <w:rsid w:val="00193CA5"/>
    <w:rsid w:val="00193D59"/>
    <w:rsid w:val="00193E24"/>
    <w:rsid w:val="00193E6B"/>
    <w:rsid w:val="00193F3C"/>
    <w:rsid w:val="00193F52"/>
    <w:rsid w:val="00193F8B"/>
    <w:rsid w:val="0019404F"/>
    <w:rsid w:val="00194192"/>
    <w:rsid w:val="001941D7"/>
    <w:rsid w:val="001942AE"/>
    <w:rsid w:val="001942D9"/>
    <w:rsid w:val="00194363"/>
    <w:rsid w:val="0019439E"/>
    <w:rsid w:val="001943A4"/>
    <w:rsid w:val="001943C4"/>
    <w:rsid w:val="0019445B"/>
    <w:rsid w:val="001944A3"/>
    <w:rsid w:val="0019451C"/>
    <w:rsid w:val="00194550"/>
    <w:rsid w:val="00194611"/>
    <w:rsid w:val="001946AD"/>
    <w:rsid w:val="001947C0"/>
    <w:rsid w:val="00194827"/>
    <w:rsid w:val="001948AF"/>
    <w:rsid w:val="0019496A"/>
    <w:rsid w:val="001949FF"/>
    <w:rsid w:val="00194AB3"/>
    <w:rsid w:val="00194ADF"/>
    <w:rsid w:val="00194BE9"/>
    <w:rsid w:val="00194BEE"/>
    <w:rsid w:val="00194D16"/>
    <w:rsid w:val="00194D1F"/>
    <w:rsid w:val="00194DDA"/>
    <w:rsid w:val="00194E72"/>
    <w:rsid w:val="00194E85"/>
    <w:rsid w:val="00194F8F"/>
    <w:rsid w:val="00194FB0"/>
    <w:rsid w:val="00194FB5"/>
    <w:rsid w:val="001950A0"/>
    <w:rsid w:val="001950D8"/>
    <w:rsid w:val="001951B1"/>
    <w:rsid w:val="001951CE"/>
    <w:rsid w:val="00195237"/>
    <w:rsid w:val="00195260"/>
    <w:rsid w:val="001953A6"/>
    <w:rsid w:val="001953E6"/>
    <w:rsid w:val="001955E5"/>
    <w:rsid w:val="0019571C"/>
    <w:rsid w:val="00195747"/>
    <w:rsid w:val="001957E3"/>
    <w:rsid w:val="00195821"/>
    <w:rsid w:val="001958B8"/>
    <w:rsid w:val="001958D7"/>
    <w:rsid w:val="0019592E"/>
    <w:rsid w:val="00195A44"/>
    <w:rsid w:val="00195AFD"/>
    <w:rsid w:val="00195B7A"/>
    <w:rsid w:val="00195DF3"/>
    <w:rsid w:val="00195EFB"/>
    <w:rsid w:val="00195F59"/>
    <w:rsid w:val="00196087"/>
    <w:rsid w:val="001960A6"/>
    <w:rsid w:val="0019621B"/>
    <w:rsid w:val="00196268"/>
    <w:rsid w:val="001962C5"/>
    <w:rsid w:val="00196312"/>
    <w:rsid w:val="00196415"/>
    <w:rsid w:val="0019648A"/>
    <w:rsid w:val="001964DD"/>
    <w:rsid w:val="001964DE"/>
    <w:rsid w:val="00196553"/>
    <w:rsid w:val="001965A0"/>
    <w:rsid w:val="001965F5"/>
    <w:rsid w:val="0019661B"/>
    <w:rsid w:val="001966CD"/>
    <w:rsid w:val="0019690E"/>
    <w:rsid w:val="00196916"/>
    <w:rsid w:val="00196966"/>
    <w:rsid w:val="00196A85"/>
    <w:rsid w:val="00196AB8"/>
    <w:rsid w:val="00196B75"/>
    <w:rsid w:val="00196BE0"/>
    <w:rsid w:val="00196BF0"/>
    <w:rsid w:val="00196CBF"/>
    <w:rsid w:val="00196D86"/>
    <w:rsid w:val="00196DE1"/>
    <w:rsid w:val="001970C0"/>
    <w:rsid w:val="00197109"/>
    <w:rsid w:val="0019727E"/>
    <w:rsid w:val="001972A5"/>
    <w:rsid w:val="0019738B"/>
    <w:rsid w:val="0019741C"/>
    <w:rsid w:val="00197524"/>
    <w:rsid w:val="00197589"/>
    <w:rsid w:val="001975F7"/>
    <w:rsid w:val="00197690"/>
    <w:rsid w:val="0019777E"/>
    <w:rsid w:val="00197801"/>
    <w:rsid w:val="0019780C"/>
    <w:rsid w:val="0019787E"/>
    <w:rsid w:val="00197AB9"/>
    <w:rsid w:val="00197AC0"/>
    <w:rsid w:val="00197CCB"/>
    <w:rsid w:val="00197D16"/>
    <w:rsid w:val="00197D6D"/>
    <w:rsid w:val="00197DE1"/>
    <w:rsid w:val="00197F13"/>
    <w:rsid w:val="00197F58"/>
    <w:rsid w:val="001A00D0"/>
    <w:rsid w:val="001A0334"/>
    <w:rsid w:val="001A0455"/>
    <w:rsid w:val="001A0484"/>
    <w:rsid w:val="001A050E"/>
    <w:rsid w:val="001A061C"/>
    <w:rsid w:val="001A0673"/>
    <w:rsid w:val="001A0731"/>
    <w:rsid w:val="001A0817"/>
    <w:rsid w:val="001A08AF"/>
    <w:rsid w:val="001A08BE"/>
    <w:rsid w:val="001A0998"/>
    <w:rsid w:val="001A0999"/>
    <w:rsid w:val="001A09C1"/>
    <w:rsid w:val="001A0A0A"/>
    <w:rsid w:val="001A0AAA"/>
    <w:rsid w:val="001A0CA8"/>
    <w:rsid w:val="001A0CC2"/>
    <w:rsid w:val="001A0CF2"/>
    <w:rsid w:val="001A0D36"/>
    <w:rsid w:val="001A0E69"/>
    <w:rsid w:val="001A0E75"/>
    <w:rsid w:val="001A0EA7"/>
    <w:rsid w:val="001A0F19"/>
    <w:rsid w:val="001A1056"/>
    <w:rsid w:val="001A1075"/>
    <w:rsid w:val="001A10B6"/>
    <w:rsid w:val="001A1177"/>
    <w:rsid w:val="001A119F"/>
    <w:rsid w:val="001A11E4"/>
    <w:rsid w:val="001A11F9"/>
    <w:rsid w:val="001A1260"/>
    <w:rsid w:val="001A1421"/>
    <w:rsid w:val="001A1457"/>
    <w:rsid w:val="001A1469"/>
    <w:rsid w:val="001A1517"/>
    <w:rsid w:val="001A16C3"/>
    <w:rsid w:val="001A16D3"/>
    <w:rsid w:val="001A1845"/>
    <w:rsid w:val="001A18D8"/>
    <w:rsid w:val="001A1919"/>
    <w:rsid w:val="001A197C"/>
    <w:rsid w:val="001A1A0F"/>
    <w:rsid w:val="001A1A4E"/>
    <w:rsid w:val="001A1B36"/>
    <w:rsid w:val="001A1B72"/>
    <w:rsid w:val="001A1B7B"/>
    <w:rsid w:val="001A1BCC"/>
    <w:rsid w:val="001A1D31"/>
    <w:rsid w:val="001A1D6B"/>
    <w:rsid w:val="001A1E25"/>
    <w:rsid w:val="001A1EFE"/>
    <w:rsid w:val="001A1FE1"/>
    <w:rsid w:val="001A2006"/>
    <w:rsid w:val="001A2058"/>
    <w:rsid w:val="001A2136"/>
    <w:rsid w:val="001A21A7"/>
    <w:rsid w:val="001A2234"/>
    <w:rsid w:val="001A2480"/>
    <w:rsid w:val="001A2481"/>
    <w:rsid w:val="001A24AE"/>
    <w:rsid w:val="001A252C"/>
    <w:rsid w:val="001A2550"/>
    <w:rsid w:val="001A2577"/>
    <w:rsid w:val="001A2801"/>
    <w:rsid w:val="001A2814"/>
    <w:rsid w:val="001A2828"/>
    <w:rsid w:val="001A28C0"/>
    <w:rsid w:val="001A28FE"/>
    <w:rsid w:val="001A295A"/>
    <w:rsid w:val="001A2AA6"/>
    <w:rsid w:val="001A2B44"/>
    <w:rsid w:val="001A2C10"/>
    <w:rsid w:val="001A2CA2"/>
    <w:rsid w:val="001A2D1B"/>
    <w:rsid w:val="001A2D69"/>
    <w:rsid w:val="001A2D96"/>
    <w:rsid w:val="001A2DC2"/>
    <w:rsid w:val="001A2DD5"/>
    <w:rsid w:val="001A2DD6"/>
    <w:rsid w:val="001A2E59"/>
    <w:rsid w:val="001A2EAA"/>
    <w:rsid w:val="001A3001"/>
    <w:rsid w:val="001A3007"/>
    <w:rsid w:val="001A3033"/>
    <w:rsid w:val="001A30A7"/>
    <w:rsid w:val="001A3157"/>
    <w:rsid w:val="001A31F7"/>
    <w:rsid w:val="001A32CF"/>
    <w:rsid w:val="001A32F2"/>
    <w:rsid w:val="001A344E"/>
    <w:rsid w:val="001A3468"/>
    <w:rsid w:val="001A3497"/>
    <w:rsid w:val="001A351D"/>
    <w:rsid w:val="001A3582"/>
    <w:rsid w:val="001A35CF"/>
    <w:rsid w:val="001A35D8"/>
    <w:rsid w:val="001A35F5"/>
    <w:rsid w:val="001A39CF"/>
    <w:rsid w:val="001A3A2D"/>
    <w:rsid w:val="001A3AB7"/>
    <w:rsid w:val="001A3C63"/>
    <w:rsid w:val="001A3D60"/>
    <w:rsid w:val="001A3D75"/>
    <w:rsid w:val="001A3D82"/>
    <w:rsid w:val="001A3E47"/>
    <w:rsid w:val="001A3E91"/>
    <w:rsid w:val="001A3F2A"/>
    <w:rsid w:val="001A3F69"/>
    <w:rsid w:val="001A4032"/>
    <w:rsid w:val="001A40C2"/>
    <w:rsid w:val="001A41B1"/>
    <w:rsid w:val="001A420D"/>
    <w:rsid w:val="001A42C2"/>
    <w:rsid w:val="001A4359"/>
    <w:rsid w:val="001A4439"/>
    <w:rsid w:val="001A4453"/>
    <w:rsid w:val="001A4489"/>
    <w:rsid w:val="001A4591"/>
    <w:rsid w:val="001A45C5"/>
    <w:rsid w:val="001A45D3"/>
    <w:rsid w:val="001A46EF"/>
    <w:rsid w:val="001A472D"/>
    <w:rsid w:val="001A475A"/>
    <w:rsid w:val="001A47C4"/>
    <w:rsid w:val="001A47F1"/>
    <w:rsid w:val="001A481A"/>
    <w:rsid w:val="001A485C"/>
    <w:rsid w:val="001A494F"/>
    <w:rsid w:val="001A4A18"/>
    <w:rsid w:val="001A4A1C"/>
    <w:rsid w:val="001A4A24"/>
    <w:rsid w:val="001A4B5B"/>
    <w:rsid w:val="001A4C20"/>
    <w:rsid w:val="001A4C5D"/>
    <w:rsid w:val="001A4C81"/>
    <w:rsid w:val="001A4D56"/>
    <w:rsid w:val="001A4F01"/>
    <w:rsid w:val="001A4F46"/>
    <w:rsid w:val="001A4FCB"/>
    <w:rsid w:val="001A5008"/>
    <w:rsid w:val="001A5084"/>
    <w:rsid w:val="001A510C"/>
    <w:rsid w:val="001A5114"/>
    <w:rsid w:val="001A5163"/>
    <w:rsid w:val="001A517B"/>
    <w:rsid w:val="001A5187"/>
    <w:rsid w:val="001A51BA"/>
    <w:rsid w:val="001A51BB"/>
    <w:rsid w:val="001A5213"/>
    <w:rsid w:val="001A5234"/>
    <w:rsid w:val="001A5259"/>
    <w:rsid w:val="001A531F"/>
    <w:rsid w:val="001A53A0"/>
    <w:rsid w:val="001A54B6"/>
    <w:rsid w:val="001A54BD"/>
    <w:rsid w:val="001A552D"/>
    <w:rsid w:val="001A55C5"/>
    <w:rsid w:val="001A5828"/>
    <w:rsid w:val="001A5842"/>
    <w:rsid w:val="001A588C"/>
    <w:rsid w:val="001A58AA"/>
    <w:rsid w:val="001A590E"/>
    <w:rsid w:val="001A5988"/>
    <w:rsid w:val="001A59A6"/>
    <w:rsid w:val="001A59CB"/>
    <w:rsid w:val="001A59F0"/>
    <w:rsid w:val="001A5A60"/>
    <w:rsid w:val="001A5ADC"/>
    <w:rsid w:val="001A5AF7"/>
    <w:rsid w:val="001A5B02"/>
    <w:rsid w:val="001A5B76"/>
    <w:rsid w:val="001A5CCB"/>
    <w:rsid w:val="001A5CFA"/>
    <w:rsid w:val="001A5D58"/>
    <w:rsid w:val="001A5DF0"/>
    <w:rsid w:val="001A5F9C"/>
    <w:rsid w:val="001A6166"/>
    <w:rsid w:val="001A636C"/>
    <w:rsid w:val="001A6471"/>
    <w:rsid w:val="001A6561"/>
    <w:rsid w:val="001A6590"/>
    <w:rsid w:val="001A65A0"/>
    <w:rsid w:val="001A65BF"/>
    <w:rsid w:val="001A6631"/>
    <w:rsid w:val="001A668A"/>
    <w:rsid w:val="001A66D6"/>
    <w:rsid w:val="001A6900"/>
    <w:rsid w:val="001A69D1"/>
    <w:rsid w:val="001A6A32"/>
    <w:rsid w:val="001A6A82"/>
    <w:rsid w:val="001A6BF6"/>
    <w:rsid w:val="001A6C98"/>
    <w:rsid w:val="001A6CE3"/>
    <w:rsid w:val="001A6E59"/>
    <w:rsid w:val="001A6EF0"/>
    <w:rsid w:val="001A6F15"/>
    <w:rsid w:val="001A6FC8"/>
    <w:rsid w:val="001A6FE7"/>
    <w:rsid w:val="001A7045"/>
    <w:rsid w:val="001A71B1"/>
    <w:rsid w:val="001A72AF"/>
    <w:rsid w:val="001A7322"/>
    <w:rsid w:val="001A7330"/>
    <w:rsid w:val="001A741A"/>
    <w:rsid w:val="001A7536"/>
    <w:rsid w:val="001A7641"/>
    <w:rsid w:val="001A76AA"/>
    <w:rsid w:val="001A7760"/>
    <w:rsid w:val="001A77AB"/>
    <w:rsid w:val="001A785C"/>
    <w:rsid w:val="001A7925"/>
    <w:rsid w:val="001A7949"/>
    <w:rsid w:val="001A798C"/>
    <w:rsid w:val="001A7A60"/>
    <w:rsid w:val="001A7ACD"/>
    <w:rsid w:val="001A7BFE"/>
    <w:rsid w:val="001A7C8A"/>
    <w:rsid w:val="001A7CEB"/>
    <w:rsid w:val="001A7CF2"/>
    <w:rsid w:val="001A7E1B"/>
    <w:rsid w:val="001A7EFC"/>
    <w:rsid w:val="001A7FB1"/>
    <w:rsid w:val="001B00B2"/>
    <w:rsid w:val="001B0139"/>
    <w:rsid w:val="001B0152"/>
    <w:rsid w:val="001B0236"/>
    <w:rsid w:val="001B02EC"/>
    <w:rsid w:val="001B035F"/>
    <w:rsid w:val="001B036C"/>
    <w:rsid w:val="001B037F"/>
    <w:rsid w:val="001B03F4"/>
    <w:rsid w:val="001B042C"/>
    <w:rsid w:val="001B045B"/>
    <w:rsid w:val="001B04AA"/>
    <w:rsid w:val="001B0692"/>
    <w:rsid w:val="001B072A"/>
    <w:rsid w:val="001B0A6E"/>
    <w:rsid w:val="001B0AB5"/>
    <w:rsid w:val="001B0B87"/>
    <w:rsid w:val="001B0BD0"/>
    <w:rsid w:val="001B0C0F"/>
    <w:rsid w:val="001B0CAE"/>
    <w:rsid w:val="001B0CF5"/>
    <w:rsid w:val="001B0DB4"/>
    <w:rsid w:val="001B0EB9"/>
    <w:rsid w:val="001B0F6A"/>
    <w:rsid w:val="001B1029"/>
    <w:rsid w:val="001B1064"/>
    <w:rsid w:val="001B1085"/>
    <w:rsid w:val="001B11C1"/>
    <w:rsid w:val="001B11E6"/>
    <w:rsid w:val="001B122A"/>
    <w:rsid w:val="001B131F"/>
    <w:rsid w:val="001B13F8"/>
    <w:rsid w:val="001B1510"/>
    <w:rsid w:val="001B15F4"/>
    <w:rsid w:val="001B160D"/>
    <w:rsid w:val="001B1690"/>
    <w:rsid w:val="001B16DD"/>
    <w:rsid w:val="001B1790"/>
    <w:rsid w:val="001B17B0"/>
    <w:rsid w:val="001B1860"/>
    <w:rsid w:val="001B18CB"/>
    <w:rsid w:val="001B1921"/>
    <w:rsid w:val="001B193B"/>
    <w:rsid w:val="001B19A6"/>
    <w:rsid w:val="001B19CD"/>
    <w:rsid w:val="001B1AB0"/>
    <w:rsid w:val="001B1B05"/>
    <w:rsid w:val="001B1C66"/>
    <w:rsid w:val="001B1CD7"/>
    <w:rsid w:val="001B1D78"/>
    <w:rsid w:val="001B1E86"/>
    <w:rsid w:val="001B1F20"/>
    <w:rsid w:val="001B1F63"/>
    <w:rsid w:val="001B20AD"/>
    <w:rsid w:val="001B20F8"/>
    <w:rsid w:val="001B2134"/>
    <w:rsid w:val="001B2179"/>
    <w:rsid w:val="001B21A8"/>
    <w:rsid w:val="001B2229"/>
    <w:rsid w:val="001B23B0"/>
    <w:rsid w:val="001B23B1"/>
    <w:rsid w:val="001B25C8"/>
    <w:rsid w:val="001B2787"/>
    <w:rsid w:val="001B27C0"/>
    <w:rsid w:val="001B28EA"/>
    <w:rsid w:val="001B2976"/>
    <w:rsid w:val="001B29F6"/>
    <w:rsid w:val="001B2A21"/>
    <w:rsid w:val="001B2A50"/>
    <w:rsid w:val="001B2A5F"/>
    <w:rsid w:val="001B2AA5"/>
    <w:rsid w:val="001B2AA9"/>
    <w:rsid w:val="001B2B06"/>
    <w:rsid w:val="001B2B59"/>
    <w:rsid w:val="001B2B5B"/>
    <w:rsid w:val="001B2C2C"/>
    <w:rsid w:val="001B2C5C"/>
    <w:rsid w:val="001B2CBB"/>
    <w:rsid w:val="001B2CD0"/>
    <w:rsid w:val="001B2CD3"/>
    <w:rsid w:val="001B2E6C"/>
    <w:rsid w:val="001B2E78"/>
    <w:rsid w:val="001B2F72"/>
    <w:rsid w:val="001B31E4"/>
    <w:rsid w:val="001B3275"/>
    <w:rsid w:val="001B333A"/>
    <w:rsid w:val="001B3427"/>
    <w:rsid w:val="001B35CA"/>
    <w:rsid w:val="001B35FF"/>
    <w:rsid w:val="001B371F"/>
    <w:rsid w:val="001B39D8"/>
    <w:rsid w:val="001B3BC7"/>
    <w:rsid w:val="001B3BD9"/>
    <w:rsid w:val="001B3D1F"/>
    <w:rsid w:val="001B3D31"/>
    <w:rsid w:val="001B3D38"/>
    <w:rsid w:val="001B3D3E"/>
    <w:rsid w:val="001B3D6D"/>
    <w:rsid w:val="001B3FA2"/>
    <w:rsid w:val="001B4013"/>
    <w:rsid w:val="001B402C"/>
    <w:rsid w:val="001B41B3"/>
    <w:rsid w:val="001B4202"/>
    <w:rsid w:val="001B4234"/>
    <w:rsid w:val="001B4250"/>
    <w:rsid w:val="001B428F"/>
    <w:rsid w:val="001B42D3"/>
    <w:rsid w:val="001B44E6"/>
    <w:rsid w:val="001B4618"/>
    <w:rsid w:val="001B4651"/>
    <w:rsid w:val="001B4722"/>
    <w:rsid w:val="001B4886"/>
    <w:rsid w:val="001B489D"/>
    <w:rsid w:val="001B4A4B"/>
    <w:rsid w:val="001B4A77"/>
    <w:rsid w:val="001B4B05"/>
    <w:rsid w:val="001B4B63"/>
    <w:rsid w:val="001B4E53"/>
    <w:rsid w:val="001B4E70"/>
    <w:rsid w:val="001B4E8B"/>
    <w:rsid w:val="001B4E97"/>
    <w:rsid w:val="001B4F9D"/>
    <w:rsid w:val="001B4FAB"/>
    <w:rsid w:val="001B5004"/>
    <w:rsid w:val="001B5070"/>
    <w:rsid w:val="001B5102"/>
    <w:rsid w:val="001B5266"/>
    <w:rsid w:val="001B5387"/>
    <w:rsid w:val="001B541D"/>
    <w:rsid w:val="001B551E"/>
    <w:rsid w:val="001B554D"/>
    <w:rsid w:val="001B55D6"/>
    <w:rsid w:val="001B5618"/>
    <w:rsid w:val="001B574B"/>
    <w:rsid w:val="001B57B7"/>
    <w:rsid w:val="001B5924"/>
    <w:rsid w:val="001B5AEB"/>
    <w:rsid w:val="001B5B05"/>
    <w:rsid w:val="001B5B23"/>
    <w:rsid w:val="001B5C42"/>
    <w:rsid w:val="001B5C95"/>
    <w:rsid w:val="001B5CCA"/>
    <w:rsid w:val="001B5CE0"/>
    <w:rsid w:val="001B5D4A"/>
    <w:rsid w:val="001B5DD8"/>
    <w:rsid w:val="001B5E73"/>
    <w:rsid w:val="001B5F63"/>
    <w:rsid w:val="001B6031"/>
    <w:rsid w:val="001B6174"/>
    <w:rsid w:val="001B61B0"/>
    <w:rsid w:val="001B621D"/>
    <w:rsid w:val="001B6307"/>
    <w:rsid w:val="001B636A"/>
    <w:rsid w:val="001B63D9"/>
    <w:rsid w:val="001B661B"/>
    <w:rsid w:val="001B668E"/>
    <w:rsid w:val="001B6792"/>
    <w:rsid w:val="001B67FE"/>
    <w:rsid w:val="001B683E"/>
    <w:rsid w:val="001B6863"/>
    <w:rsid w:val="001B68D3"/>
    <w:rsid w:val="001B6937"/>
    <w:rsid w:val="001B6997"/>
    <w:rsid w:val="001B6A63"/>
    <w:rsid w:val="001B6A78"/>
    <w:rsid w:val="001B6A86"/>
    <w:rsid w:val="001B6AB9"/>
    <w:rsid w:val="001B6B13"/>
    <w:rsid w:val="001B6B31"/>
    <w:rsid w:val="001B6B6D"/>
    <w:rsid w:val="001B6BA5"/>
    <w:rsid w:val="001B6C23"/>
    <w:rsid w:val="001B6D37"/>
    <w:rsid w:val="001B6E25"/>
    <w:rsid w:val="001B6EA1"/>
    <w:rsid w:val="001B6F5F"/>
    <w:rsid w:val="001B7033"/>
    <w:rsid w:val="001B711B"/>
    <w:rsid w:val="001B71D0"/>
    <w:rsid w:val="001B71EB"/>
    <w:rsid w:val="001B721B"/>
    <w:rsid w:val="001B7263"/>
    <w:rsid w:val="001B7269"/>
    <w:rsid w:val="001B7307"/>
    <w:rsid w:val="001B733C"/>
    <w:rsid w:val="001B74E2"/>
    <w:rsid w:val="001B74F2"/>
    <w:rsid w:val="001B752D"/>
    <w:rsid w:val="001B7549"/>
    <w:rsid w:val="001B7622"/>
    <w:rsid w:val="001B7626"/>
    <w:rsid w:val="001B7630"/>
    <w:rsid w:val="001B7632"/>
    <w:rsid w:val="001B7642"/>
    <w:rsid w:val="001B764A"/>
    <w:rsid w:val="001B7774"/>
    <w:rsid w:val="001B7A00"/>
    <w:rsid w:val="001B7AB0"/>
    <w:rsid w:val="001B7ACE"/>
    <w:rsid w:val="001B7B0D"/>
    <w:rsid w:val="001B7B96"/>
    <w:rsid w:val="001B7BD0"/>
    <w:rsid w:val="001B7C25"/>
    <w:rsid w:val="001B7DFF"/>
    <w:rsid w:val="001B7E1E"/>
    <w:rsid w:val="001B7FB7"/>
    <w:rsid w:val="001C0155"/>
    <w:rsid w:val="001C02FA"/>
    <w:rsid w:val="001C0355"/>
    <w:rsid w:val="001C0414"/>
    <w:rsid w:val="001C045C"/>
    <w:rsid w:val="001C05AA"/>
    <w:rsid w:val="001C0602"/>
    <w:rsid w:val="001C0688"/>
    <w:rsid w:val="001C0732"/>
    <w:rsid w:val="001C0744"/>
    <w:rsid w:val="001C074C"/>
    <w:rsid w:val="001C0848"/>
    <w:rsid w:val="001C0945"/>
    <w:rsid w:val="001C0B70"/>
    <w:rsid w:val="001C0C73"/>
    <w:rsid w:val="001C0DBD"/>
    <w:rsid w:val="001C0E35"/>
    <w:rsid w:val="001C0F73"/>
    <w:rsid w:val="001C0F87"/>
    <w:rsid w:val="001C0FDA"/>
    <w:rsid w:val="001C0FEC"/>
    <w:rsid w:val="001C10C3"/>
    <w:rsid w:val="001C10FB"/>
    <w:rsid w:val="001C10FC"/>
    <w:rsid w:val="001C1136"/>
    <w:rsid w:val="001C1146"/>
    <w:rsid w:val="001C118F"/>
    <w:rsid w:val="001C1202"/>
    <w:rsid w:val="001C124C"/>
    <w:rsid w:val="001C1253"/>
    <w:rsid w:val="001C14FD"/>
    <w:rsid w:val="001C1577"/>
    <w:rsid w:val="001C1650"/>
    <w:rsid w:val="001C1727"/>
    <w:rsid w:val="001C172F"/>
    <w:rsid w:val="001C17B5"/>
    <w:rsid w:val="001C181F"/>
    <w:rsid w:val="001C1822"/>
    <w:rsid w:val="001C1860"/>
    <w:rsid w:val="001C188E"/>
    <w:rsid w:val="001C1A27"/>
    <w:rsid w:val="001C1A3E"/>
    <w:rsid w:val="001C1A62"/>
    <w:rsid w:val="001C1A8D"/>
    <w:rsid w:val="001C1B4B"/>
    <w:rsid w:val="001C1BE3"/>
    <w:rsid w:val="001C1C3D"/>
    <w:rsid w:val="001C1CC9"/>
    <w:rsid w:val="001C1DFC"/>
    <w:rsid w:val="001C1E56"/>
    <w:rsid w:val="001C1F6B"/>
    <w:rsid w:val="001C1FFA"/>
    <w:rsid w:val="001C2134"/>
    <w:rsid w:val="001C2286"/>
    <w:rsid w:val="001C2291"/>
    <w:rsid w:val="001C22E6"/>
    <w:rsid w:val="001C235E"/>
    <w:rsid w:val="001C2381"/>
    <w:rsid w:val="001C254E"/>
    <w:rsid w:val="001C25C1"/>
    <w:rsid w:val="001C25F3"/>
    <w:rsid w:val="001C26FC"/>
    <w:rsid w:val="001C27DE"/>
    <w:rsid w:val="001C27F1"/>
    <w:rsid w:val="001C2837"/>
    <w:rsid w:val="001C28D6"/>
    <w:rsid w:val="001C2933"/>
    <w:rsid w:val="001C2A09"/>
    <w:rsid w:val="001C2AD0"/>
    <w:rsid w:val="001C2B30"/>
    <w:rsid w:val="001C2B56"/>
    <w:rsid w:val="001C2B74"/>
    <w:rsid w:val="001C2C34"/>
    <w:rsid w:val="001C2CF4"/>
    <w:rsid w:val="001C2D0D"/>
    <w:rsid w:val="001C2FB8"/>
    <w:rsid w:val="001C2FF3"/>
    <w:rsid w:val="001C3005"/>
    <w:rsid w:val="001C3045"/>
    <w:rsid w:val="001C3118"/>
    <w:rsid w:val="001C31B7"/>
    <w:rsid w:val="001C323A"/>
    <w:rsid w:val="001C32B6"/>
    <w:rsid w:val="001C32F1"/>
    <w:rsid w:val="001C3464"/>
    <w:rsid w:val="001C34E5"/>
    <w:rsid w:val="001C3519"/>
    <w:rsid w:val="001C3521"/>
    <w:rsid w:val="001C35EE"/>
    <w:rsid w:val="001C3637"/>
    <w:rsid w:val="001C3644"/>
    <w:rsid w:val="001C377E"/>
    <w:rsid w:val="001C3789"/>
    <w:rsid w:val="001C380A"/>
    <w:rsid w:val="001C3880"/>
    <w:rsid w:val="001C38A1"/>
    <w:rsid w:val="001C3985"/>
    <w:rsid w:val="001C39CA"/>
    <w:rsid w:val="001C3A03"/>
    <w:rsid w:val="001C3A23"/>
    <w:rsid w:val="001C3A3B"/>
    <w:rsid w:val="001C3B3C"/>
    <w:rsid w:val="001C3B54"/>
    <w:rsid w:val="001C3BDA"/>
    <w:rsid w:val="001C3CEE"/>
    <w:rsid w:val="001C3D66"/>
    <w:rsid w:val="001C3D75"/>
    <w:rsid w:val="001C3DF5"/>
    <w:rsid w:val="001C3E08"/>
    <w:rsid w:val="001C3E1C"/>
    <w:rsid w:val="001C3F57"/>
    <w:rsid w:val="001C3FE6"/>
    <w:rsid w:val="001C4042"/>
    <w:rsid w:val="001C4175"/>
    <w:rsid w:val="001C41CE"/>
    <w:rsid w:val="001C42A4"/>
    <w:rsid w:val="001C42ED"/>
    <w:rsid w:val="001C430B"/>
    <w:rsid w:val="001C434E"/>
    <w:rsid w:val="001C4467"/>
    <w:rsid w:val="001C4484"/>
    <w:rsid w:val="001C448A"/>
    <w:rsid w:val="001C44F2"/>
    <w:rsid w:val="001C45F3"/>
    <w:rsid w:val="001C4601"/>
    <w:rsid w:val="001C46DC"/>
    <w:rsid w:val="001C46F5"/>
    <w:rsid w:val="001C471E"/>
    <w:rsid w:val="001C4996"/>
    <w:rsid w:val="001C4A2E"/>
    <w:rsid w:val="001C4AFB"/>
    <w:rsid w:val="001C4B41"/>
    <w:rsid w:val="001C4B64"/>
    <w:rsid w:val="001C4C41"/>
    <w:rsid w:val="001C4D8D"/>
    <w:rsid w:val="001C4DAA"/>
    <w:rsid w:val="001C4DC9"/>
    <w:rsid w:val="001C4E24"/>
    <w:rsid w:val="001C4E70"/>
    <w:rsid w:val="001C4E95"/>
    <w:rsid w:val="001C4EBF"/>
    <w:rsid w:val="001C4F55"/>
    <w:rsid w:val="001C5070"/>
    <w:rsid w:val="001C5113"/>
    <w:rsid w:val="001C51F7"/>
    <w:rsid w:val="001C5244"/>
    <w:rsid w:val="001C5290"/>
    <w:rsid w:val="001C5396"/>
    <w:rsid w:val="001C53EF"/>
    <w:rsid w:val="001C5504"/>
    <w:rsid w:val="001C55E6"/>
    <w:rsid w:val="001C5739"/>
    <w:rsid w:val="001C5771"/>
    <w:rsid w:val="001C5898"/>
    <w:rsid w:val="001C58F0"/>
    <w:rsid w:val="001C5944"/>
    <w:rsid w:val="001C5982"/>
    <w:rsid w:val="001C59DB"/>
    <w:rsid w:val="001C5A09"/>
    <w:rsid w:val="001C5A53"/>
    <w:rsid w:val="001C5ACD"/>
    <w:rsid w:val="001C5ADA"/>
    <w:rsid w:val="001C5B3F"/>
    <w:rsid w:val="001C5B9B"/>
    <w:rsid w:val="001C5C0D"/>
    <w:rsid w:val="001C5C6A"/>
    <w:rsid w:val="001C5CA6"/>
    <w:rsid w:val="001C5CAC"/>
    <w:rsid w:val="001C5CE7"/>
    <w:rsid w:val="001C5D72"/>
    <w:rsid w:val="001C5E91"/>
    <w:rsid w:val="001C5E9B"/>
    <w:rsid w:val="001C6146"/>
    <w:rsid w:val="001C6398"/>
    <w:rsid w:val="001C63C0"/>
    <w:rsid w:val="001C6407"/>
    <w:rsid w:val="001C6533"/>
    <w:rsid w:val="001C653C"/>
    <w:rsid w:val="001C65B6"/>
    <w:rsid w:val="001C677B"/>
    <w:rsid w:val="001C686D"/>
    <w:rsid w:val="001C689D"/>
    <w:rsid w:val="001C68E6"/>
    <w:rsid w:val="001C6911"/>
    <w:rsid w:val="001C69FD"/>
    <w:rsid w:val="001C6AD8"/>
    <w:rsid w:val="001C6AEE"/>
    <w:rsid w:val="001C6C02"/>
    <w:rsid w:val="001C6D0B"/>
    <w:rsid w:val="001C6D2C"/>
    <w:rsid w:val="001C6D37"/>
    <w:rsid w:val="001C6E40"/>
    <w:rsid w:val="001C6EB9"/>
    <w:rsid w:val="001C7039"/>
    <w:rsid w:val="001C712C"/>
    <w:rsid w:val="001C71AF"/>
    <w:rsid w:val="001C7200"/>
    <w:rsid w:val="001C7265"/>
    <w:rsid w:val="001C73FC"/>
    <w:rsid w:val="001C7415"/>
    <w:rsid w:val="001C746E"/>
    <w:rsid w:val="001C7615"/>
    <w:rsid w:val="001C7669"/>
    <w:rsid w:val="001C778D"/>
    <w:rsid w:val="001C77B0"/>
    <w:rsid w:val="001C7873"/>
    <w:rsid w:val="001C7A11"/>
    <w:rsid w:val="001C7A46"/>
    <w:rsid w:val="001C7A8F"/>
    <w:rsid w:val="001C7A9E"/>
    <w:rsid w:val="001C7B01"/>
    <w:rsid w:val="001C7DBC"/>
    <w:rsid w:val="001C7DC3"/>
    <w:rsid w:val="001C7E4E"/>
    <w:rsid w:val="001C7F33"/>
    <w:rsid w:val="001C7F4E"/>
    <w:rsid w:val="001D017B"/>
    <w:rsid w:val="001D019E"/>
    <w:rsid w:val="001D01A0"/>
    <w:rsid w:val="001D01EA"/>
    <w:rsid w:val="001D02E8"/>
    <w:rsid w:val="001D0309"/>
    <w:rsid w:val="001D0419"/>
    <w:rsid w:val="001D0423"/>
    <w:rsid w:val="001D0433"/>
    <w:rsid w:val="001D04C8"/>
    <w:rsid w:val="001D056A"/>
    <w:rsid w:val="001D0617"/>
    <w:rsid w:val="001D0847"/>
    <w:rsid w:val="001D0AA0"/>
    <w:rsid w:val="001D0AFC"/>
    <w:rsid w:val="001D0B21"/>
    <w:rsid w:val="001D0B4C"/>
    <w:rsid w:val="001D0BA3"/>
    <w:rsid w:val="001D0C0E"/>
    <w:rsid w:val="001D0CC9"/>
    <w:rsid w:val="001D0CDC"/>
    <w:rsid w:val="001D0D03"/>
    <w:rsid w:val="001D0D4F"/>
    <w:rsid w:val="001D0DB6"/>
    <w:rsid w:val="001D0E30"/>
    <w:rsid w:val="001D0E3A"/>
    <w:rsid w:val="001D0E82"/>
    <w:rsid w:val="001D0EB6"/>
    <w:rsid w:val="001D0EE3"/>
    <w:rsid w:val="001D0F3A"/>
    <w:rsid w:val="001D0FB3"/>
    <w:rsid w:val="001D0FC7"/>
    <w:rsid w:val="001D1037"/>
    <w:rsid w:val="001D105B"/>
    <w:rsid w:val="001D10A0"/>
    <w:rsid w:val="001D1139"/>
    <w:rsid w:val="001D11A9"/>
    <w:rsid w:val="001D11E4"/>
    <w:rsid w:val="001D11E6"/>
    <w:rsid w:val="001D11FA"/>
    <w:rsid w:val="001D1254"/>
    <w:rsid w:val="001D127F"/>
    <w:rsid w:val="001D1459"/>
    <w:rsid w:val="001D15A0"/>
    <w:rsid w:val="001D15B2"/>
    <w:rsid w:val="001D160A"/>
    <w:rsid w:val="001D1676"/>
    <w:rsid w:val="001D1733"/>
    <w:rsid w:val="001D174C"/>
    <w:rsid w:val="001D1800"/>
    <w:rsid w:val="001D1986"/>
    <w:rsid w:val="001D1A07"/>
    <w:rsid w:val="001D1B81"/>
    <w:rsid w:val="001D1C25"/>
    <w:rsid w:val="001D1D22"/>
    <w:rsid w:val="001D1F1F"/>
    <w:rsid w:val="001D20D3"/>
    <w:rsid w:val="001D21C3"/>
    <w:rsid w:val="001D2219"/>
    <w:rsid w:val="001D2222"/>
    <w:rsid w:val="001D224E"/>
    <w:rsid w:val="001D2275"/>
    <w:rsid w:val="001D22FE"/>
    <w:rsid w:val="001D2304"/>
    <w:rsid w:val="001D2384"/>
    <w:rsid w:val="001D2523"/>
    <w:rsid w:val="001D2628"/>
    <w:rsid w:val="001D2647"/>
    <w:rsid w:val="001D277D"/>
    <w:rsid w:val="001D284B"/>
    <w:rsid w:val="001D289A"/>
    <w:rsid w:val="001D28AA"/>
    <w:rsid w:val="001D28C2"/>
    <w:rsid w:val="001D2913"/>
    <w:rsid w:val="001D2A22"/>
    <w:rsid w:val="001D2A6F"/>
    <w:rsid w:val="001D2ACA"/>
    <w:rsid w:val="001D2AF8"/>
    <w:rsid w:val="001D2BFE"/>
    <w:rsid w:val="001D2C59"/>
    <w:rsid w:val="001D2D3D"/>
    <w:rsid w:val="001D2D8A"/>
    <w:rsid w:val="001D2E63"/>
    <w:rsid w:val="001D2EEE"/>
    <w:rsid w:val="001D2F61"/>
    <w:rsid w:val="001D2FC1"/>
    <w:rsid w:val="001D2FD7"/>
    <w:rsid w:val="001D3161"/>
    <w:rsid w:val="001D3171"/>
    <w:rsid w:val="001D3241"/>
    <w:rsid w:val="001D3246"/>
    <w:rsid w:val="001D3253"/>
    <w:rsid w:val="001D32AE"/>
    <w:rsid w:val="001D32B0"/>
    <w:rsid w:val="001D340D"/>
    <w:rsid w:val="001D347E"/>
    <w:rsid w:val="001D3678"/>
    <w:rsid w:val="001D36FF"/>
    <w:rsid w:val="001D37C8"/>
    <w:rsid w:val="001D38CD"/>
    <w:rsid w:val="001D38F8"/>
    <w:rsid w:val="001D3940"/>
    <w:rsid w:val="001D3D25"/>
    <w:rsid w:val="001D3D3E"/>
    <w:rsid w:val="001D3D41"/>
    <w:rsid w:val="001D3DB8"/>
    <w:rsid w:val="001D3E56"/>
    <w:rsid w:val="001D3E73"/>
    <w:rsid w:val="001D3E8D"/>
    <w:rsid w:val="001D3FAF"/>
    <w:rsid w:val="001D3FD3"/>
    <w:rsid w:val="001D4107"/>
    <w:rsid w:val="001D4120"/>
    <w:rsid w:val="001D41B1"/>
    <w:rsid w:val="001D42BA"/>
    <w:rsid w:val="001D4382"/>
    <w:rsid w:val="001D43B3"/>
    <w:rsid w:val="001D4413"/>
    <w:rsid w:val="001D4472"/>
    <w:rsid w:val="001D4501"/>
    <w:rsid w:val="001D450D"/>
    <w:rsid w:val="001D4541"/>
    <w:rsid w:val="001D4609"/>
    <w:rsid w:val="001D4687"/>
    <w:rsid w:val="001D4725"/>
    <w:rsid w:val="001D476E"/>
    <w:rsid w:val="001D480A"/>
    <w:rsid w:val="001D4861"/>
    <w:rsid w:val="001D495B"/>
    <w:rsid w:val="001D4AF9"/>
    <w:rsid w:val="001D4B26"/>
    <w:rsid w:val="001D4C4D"/>
    <w:rsid w:val="001D4CAD"/>
    <w:rsid w:val="001D4D4A"/>
    <w:rsid w:val="001D4D8C"/>
    <w:rsid w:val="001D4DAA"/>
    <w:rsid w:val="001D4EA2"/>
    <w:rsid w:val="001D4F75"/>
    <w:rsid w:val="001D4F94"/>
    <w:rsid w:val="001D5150"/>
    <w:rsid w:val="001D5194"/>
    <w:rsid w:val="001D5206"/>
    <w:rsid w:val="001D5385"/>
    <w:rsid w:val="001D53B6"/>
    <w:rsid w:val="001D53E6"/>
    <w:rsid w:val="001D5498"/>
    <w:rsid w:val="001D54BE"/>
    <w:rsid w:val="001D54C8"/>
    <w:rsid w:val="001D551F"/>
    <w:rsid w:val="001D5598"/>
    <w:rsid w:val="001D55F1"/>
    <w:rsid w:val="001D5740"/>
    <w:rsid w:val="001D58AE"/>
    <w:rsid w:val="001D5937"/>
    <w:rsid w:val="001D5D1D"/>
    <w:rsid w:val="001D5D8C"/>
    <w:rsid w:val="001D5D9D"/>
    <w:rsid w:val="001D5DD1"/>
    <w:rsid w:val="001D611A"/>
    <w:rsid w:val="001D6210"/>
    <w:rsid w:val="001D62A6"/>
    <w:rsid w:val="001D6387"/>
    <w:rsid w:val="001D6448"/>
    <w:rsid w:val="001D6467"/>
    <w:rsid w:val="001D6470"/>
    <w:rsid w:val="001D666C"/>
    <w:rsid w:val="001D6729"/>
    <w:rsid w:val="001D6781"/>
    <w:rsid w:val="001D682F"/>
    <w:rsid w:val="001D68EB"/>
    <w:rsid w:val="001D69A8"/>
    <w:rsid w:val="001D6A02"/>
    <w:rsid w:val="001D6A49"/>
    <w:rsid w:val="001D6AF9"/>
    <w:rsid w:val="001D6B51"/>
    <w:rsid w:val="001D6B62"/>
    <w:rsid w:val="001D6C4D"/>
    <w:rsid w:val="001D6D2B"/>
    <w:rsid w:val="001D6DB3"/>
    <w:rsid w:val="001D6DF6"/>
    <w:rsid w:val="001D6E42"/>
    <w:rsid w:val="001D6E7C"/>
    <w:rsid w:val="001D6F5D"/>
    <w:rsid w:val="001D6F85"/>
    <w:rsid w:val="001D700D"/>
    <w:rsid w:val="001D7186"/>
    <w:rsid w:val="001D7206"/>
    <w:rsid w:val="001D7307"/>
    <w:rsid w:val="001D7354"/>
    <w:rsid w:val="001D735A"/>
    <w:rsid w:val="001D73A7"/>
    <w:rsid w:val="001D7404"/>
    <w:rsid w:val="001D7416"/>
    <w:rsid w:val="001D7438"/>
    <w:rsid w:val="001D74A8"/>
    <w:rsid w:val="001D763A"/>
    <w:rsid w:val="001D7661"/>
    <w:rsid w:val="001D76A8"/>
    <w:rsid w:val="001D7741"/>
    <w:rsid w:val="001D783B"/>
    <w:rsid w:val="001D7845"/>
    <w:rsid w:val="001D7C67"/>
    <w:rsid w:val="001D7CC5"/>
    <w:rsid w:val="001D7D42"/>
    <w:rsid w:val="001D7DF5"/>
    <w:rsid w:val="001D7E01"/>
    <w:rsid w:val="001E0059"/>
    <w:rsid w:val="001E0369"/>
    <w:rsid w:val="001E039C"/>
    <w:rsid w:val="001E0451"/>
    <w:rsid w:val="001E04ED"/>
    <w:rsid w:val="001E0563"/>
    <w:rsid w:val="001E0568"/>
    <w:rsid w:val="001E05F1"/>
    <w:rsid w:val="001E068D"/>
    <w:rsid w:val="001E06C4"/>
    <w:rsid w:val="001E07CB"/>
    <w:rsid w:val="001E0992"/>
    <w:rsid w:val="001E0A21"/>
    <w:rsid w:val="001E0A6D"/>
    <w:rsid w:val="001E0AB8"/>
    <w:rsid w:val="001E0B1C"/>
    <w:rsid w:val="001E0B56"/>
    <w:rsid w:val="001E0BD2"/>
    <w:rsid w:val="001E0C2E"/>
    <w:rsid w:val="001E0C64"/>
    <w:rsid w:val="001E0CF2"/>
    <w:rsid w:val="001E0F33"/>
    <w:rsid w:val="001E1041"/>
    <w:rsid w:val="001E1071"/>
    <w:rsid w:val="001E113A"/>
    <w:rsid w:val="001E1178"/>
    <w:rsid w:val="001E11E5"/>
    <w:rsid w:val="001E11FE"/>
    <w:rsid w:val="001E12E4"/>
    <w:rsid w:val="001E1325"/>
    <w:rsid w:val="001E1364"/>
    <w:rsid w:val="001E13B9"/>
    <w:rsid w:val="001E13E7"/>
    <w:rsid w:val="001E1592"/>
    <w:rsid w:val="001E15D1"/>
    <w:rsid w:val="001E15EC"/>
    <w:rsid w:val="001E1627"/>
    <w:rsid w:val="001E168B"/>
    <w:rsid w:val="001E179C"/>
    <w:rsid w:val="001E17C4"/>
    <w:rsid w:val="001E19F4"/>
    <w:rsid w:val="001E1A38"/>
    <w:rsid w:val="001E1C64"/>
    <w:rsid w:val="001E1CD4"/>
    <w:rsid w:val="001E1DA8"/>
    <w:rsid w:val="001E1E0E"/>
    <w:rsid w:val="001E1E25"/>
    <w:rsid w:val="001E1EF5"/>
    <w:rsid w:val="001E1F48"/>
    <w:rsid w:val="001E1F6D"/>
    <w:rsid w:val="001E1FE8"/>
    <w:rsid w:val="001E2013"/>
    <w:rsid w:val="001E2083"/>
    <w:rsid w:val="001E210C"/>
    <w:rsid w:val="001E212F"/>
    <w:rsid w:val="001E215B"/>
    <w:rsid w:val="001E21B1"/>
    <w:rsid w:val="001E22B1"/>
    <w:rsid w:val="001E239B"/>
    <w:rsid w:val="001E23FE"/>
    <w:rsid w:val="001E24D4"/>
    <w:rsid w:val="001E26B1"/>
    <w:rsid w:val="001E271E"/>
    <w:rsid w:val="001E285C"/>
    <w:rsid w:val="001E2B88"/>
    <w:rsid w:val="001E2BD9"/>
    <w:rsid w:val="001E2C46"/>
    <w:rsid w:val="001E2C8C"/>
    <w:rsid w:val="001E2E86"/>
    <w:rsid w:val="001E2EF1"/>
    <w:rsid w:val="001E2F4F"/>
    <w:rsid w:val="001E2F9B"/>
    <w:rsid w:val="001E304D"/>
    <w:rsid w:val="001E307F"/>
    <w:rsid w:val="001E312D"/>
    <w:rsid w:val="001E315A"/>
    <w:rsid w:val="001E328F"/>
    <w:rsid w:val="001E337D"/>
    <w:rsid w:val="001E342A"/>
    <w:rsid w:val="001E3457"/>
    <w:rsid w:val="001E353F"/>
    <w:rsid w:val="001E3564"/>
    <w:rsid w:val="001E360A"/>
    <w:rsid w:val="001E36DF"/>
    <w:rsid w:val="001E37B2"/>
    <w:rsid w:val="001E37DC"/>
    <w:rsid w:val="001E3838"/>
    <w:rsid w:val="001E384D"/>
    <w:rsid w:val="001E3897"/>
    <w:rsid w:val="001E3A63"/>
    <w:rsid w:val="001E3A7E"/>
    <w:rsid w:val="001E3B64"/>
    <w:rsid w:val="001E3C0A"/>
    <w:rsid w:val="001E3C23"/>
    <w:rsid w:val="001E3C5A"/>
    <w:rsid w:val="001E3D19"/>
    <w:rsid w:val="001E3D51"/>
    <w:rsid w:val="001E3E14"/>
    <w:rsid w:val="001E3E35"/>
    <w:rsid w:val="001E3ED5"/>
    <w:rsid w:val="001E3FDB"/>
    <w:rsid w:val="001E3FE5"/>
    <w:rsid w:val="001E4087"/>
    <w:rsid w:val="001E415E"/>
    <w:rsid w:val="001E4521"/>
    <w:rsid w:val="001E453B"/>
    <w:rsid w:val="001E460D"/>
    <w:rsid w:val="001E463C"/>
    <w:rsid w:val="001E46BC"/>
    <w:rsid w:val="001E46FA"/>
    <w:rsid w:val="001E4701"/>
    <w:rsid w:val="001E485E"/>
    <w:rsid w:val="001E4862"/>
    <w:rsid w:val="001E4A2B"/>
    <w:rsid w:val="001E4A52"/>
    <w:rsid w:val="001E4A5B"/>
    <w:rsid w:val="001E4A76"/>
    <w:rsid w:val="001E4B32"/>
    <w:rsid w:val="001E4B4A"/>
    <w:rsid w:val="001E4B4D"/>
    <w:rsid w:val="001E4B94"/>
    <w:rsid w:val="001E4C43"/>
    <w:rsid w:val="001E4C64"/>
    <w:rsid w:val="001E4D49"/>
    <w:rsid w:val="001E4E27"/>
    <w:rsid w:val="001E4ECA"/>
    <w:rsid w:val="001E4EFD"/>
    <w:rsid w:val="001E4F26"/>
    <w:rsid w:val="001E4FC1"/>
    <w:rsid w:val="001E4FD0"/>
    <w:rsid w:val="001E5098"/>
    <w:rsid w:val="001E52C5"/>
    <w:rsid w:val="001E5324"/>
    <w:rsid w:val="001E5342"/>
    <w:rsid w:val="001E53F5"/>
    <w:rsid w:val="001E5406"/>
    <w:rsid w:val="001E5434"/>
    <w:rsid w:val="001E55F0"/>
    <w:rsid w:val="001E56FD"/>
    <w:rsid w:val="001E57D6"/>
    <w:rsid w:val="001E57E7"/>
    <w:rsid w:val="001E5876"/>
    <w:rsid w:val="001E5895"/>
    <w:rsid w:val="001E58B8"/>
    <w:rsid w:val="001E58FB"/>
    <w:rsid w:val="001E5B41"/>
    <w:rsid w:val="001E5BA0"/>
    <w:rsid w:val="001E5BB9"/>
    <w:rsid w:val="001E5D06"/>
    <w:rsid w:val="001E5D85"/>
    <w:rsid w:val="001E5DFE"/>
    <w:rsid w:val="001E5EFC"/>
    <w:rsid w:val="001E5F84"/>
    <w:rsid w:val="001E5F87"/>
    <w:rsid w:val="001E6059"/>
    <w:rsid w:val="001E6104"/>
    <w:rsid w:val="001E6189"/>
    <w:rsid w:val="001E61AC"/>
    <w:rsid w:val="001E6318"/>
    <w:rsid w:val="001E635A"/>
    <w:rsid w:val="001E6475"/>
    <w:rsid w:val="001E649D"/>
    <w:rsid w:val="001E6546"/>
    <w:rsid w:val="001E6576"/>
    <w:rsid w:val="001E6617"/>
    <w:rsid w:val="001E663C"/>
    <w:rsid w:val="001E6780"/>
    <w:rsid w:val="001E67B0"/>
    <w:rsid w:val="001E68C4"/>
    <w:rsid w:val="001E6966"/>
    <w:rsid w:val="001E69DB"/>
    <w:rsid w:val="001E69F5"/>
    <w:rsid w:val="001E6B6B"/>
    <w:rsid w:val="001E6C7C"/>
    <w:rsid w:val="001E6CAB"/>
    <w:rsid w:val="001E6E2D"/>
    <w:rsid w:val="001E6E53"/>
    <w:rsid w:val="001E6E6B"/>
    <w:rsid w:val="001E6FA0"/>
    <w:rsid w:val="001E6FAC"/>
    <w:rsid w:val="001E6FD0"/>
    <w:rsid w:val="001E70C9"/>
    <w:rsid w:val="001E7165"/>
    <w:rsid w:val="001E7202"/>
    <w:rsid w:val="001E7288"/>
    <w:rsid w:val="001E738C"/>
    <w:rsid w:val="001E743C"/>
    <w:rsid w:val="001E7497"/>
    <w:rsid w:val="001E74CA"/>
    <w:rsid w:val="001E74F5"/>
    <w:rsid w:val="001E7783"/>
    <w:rsid w:val="001E7795"/>
    <w:rsid w:val="001E77D5"/>
    <w:rsid w:val="001E781E"/>
    <w:rsid w:val="001E7877"/>
    <w:rsid w:val="001E7896"/>
    <w:rsid w:val="001E78C0"/>
    <w:rsid w:val="001E7908"/>
    <w:rsid w:val="001E7990"/>
    <w:rsid w:val="001E799C"/>
    <w:rsid w:val="001E7A6A"/>
    <w:rsid w:val="001E7B71"/>
    <w:rsid w:val="001E7BE6"/>
    <w:rsid w:val="001E7BEE"/>
    <w:rsid w:val="001E7E2D"/>
    <w:rsid w:val="001E7F66"/>
    <w:rsid w:val="001E7F83"/>
    <w:rsid w:val="001F0046"/>
    <w:rsid w:val="001F00CB"/>
    <w:rsid w:val="001F0173"/>
    <w:rsid w:val="001F02B5"/>
    <w:rsid w:val="001F0607"/>
    <w:rsid w:val="001F0659"/>
    <w:rsid w:val="001F06FE"/>
    <w:rsid w:val="001F0786"/>
    <w:rsid w:val="001F07E4"/>
    <w:rsid w:val="001F0819"/>
    <w:rsid w:val="001F09A8"/>
    <w:rsid w:val="001F09C6"/>
    <w:rsid w:val="001F09D6"/>
    <w:rsid w:val="001F0A11"/>
    <w:rsid w:val="001F0A67"/>
    <w:rsid w:val="001F0B44"/>
    <w:rsid w:val="001F0B47"/>
    <w:rsid w:val="001F0B80"/>
    <w:rsid w:val="001F0BEC"/>
    <w:rsid w:val="001F0C40"/>
    <w:rsid w:val="001F0C58"/>
    <w:rsid w:val="001F0CCA"/>
    <w:rsid w:val="001F0D02"/>
    <w:rsid w:val="001F0D08"/>
    <w:rsid w:val="001F0DFD"/>
    <w:rsid w:val="001F0EC8"/>
    <w:rsid w:val="001F0F08"/>
    <w:rsid w:val="001F0FB5"/>
    <w:rsid w:val="001F100A"/>
    <w:rsid w:val="001F1017"/>
    <w:rsid w:val="001F1069"/>
    <w:rsid w:val="001F10B8"/>
    <w:rsid w:val="001F10FF"/>
    <w:rsid w:val="001F114D"/>
    <w:rsid w:val="001F11AA"/>
    <w:rsid w:val="001F11CC"/>
    <w:rsid w:val="001F11ED"/>
    <w:rsid w:val="001F1202"/>
    <w:rsid w:val="001F121D"/>
    <w:rsid w:val="001F12BF"/>
    <w:rsid w:val="001F1306"/>
    <w:rsid w:val="001F13A2"/>
    <w:rsid w:val="001F13D1"/>
    <w:rsid w:val="001F143B"/>
    <w:rsid w:val="001F1567"/>
    <w:rsid w:val="001F15D5"/>
    <w:rsid w:val="001F17FA"/>
    <w:rsid w:val="001F1835"/>
    <w:rsid w:val="001F19E6"/>
    <w:rsid w:val="001F1C03"/>
    <w:rsid w:val="001F1CEC"/>
    <w:rsid w:val="001F1FB2"/>
    <w:rsid w:val="001F1FCC"/>
    <w:rsid w:val="001F2114"/>
    <w:rsid w:val="001F22E7"/>
    <w:rsid w:val="001F23E6"/>
    <w:rsid w:val="001F244E"/>
    <w:rsid w:val="001F24A7"/>
    <w:rsid w:val="001F2535"/>
    <w:rsid w:val="001F2555"/>
    <w:rsid w:val="001F2596"/>
    <w:rsid w:val="001F2657"/>
    <w:rsid w:val="001F26C2"/>
    <w:rsid w:val="001F2760"/>
    <w:rsid w:val="001F27A6"/>
    <w:rsid w:val="001F27FF"/>
    <w:rsid w:val="001F281E"/>
    <w:rsid w:val="001F2901"/>
    <w:rsid w:val="001F2905"/>
    <w:rsid w:val="001F2954"/>
    <w:rsid w:val="001F295B"/>
    <w:rsid w:val="001F2A24"/>
    <w:rsid w:val="001F2CBB"/>
    <w:rsid w:val="001F2DFC"/>
    <w:rsid w:val="001F2E8B"/>
    <w:rsid w:val="001F2EEA"/>
    <w:rsid w:val="001F2F0F"/>
    <w:rsid w:val="001F2F26"/>
    <w:rsid w:val="001F2F44"/>
    <w:rsid w:val="001F2F82"/>
    <w:rsid w:val="001F2FB7"/>
    <w:rsid w:val="001F3066"/>
    <w:rsid w:val="001F3073"/>
    <w:rsid w:val="001F30A7"/>
    <w:rsid w:val="001F315B"/>
    <w:rsid w:val="001F3179"/>
    <w:rsid w:val="001F3221"/>
    <w:rsid w:val="001F3297"/>
    <w:rsid w:val="001F32BC"/>
    <w:rsid w:val="001F3331"/>
    <w:rsid w:val="001F33AB"/>
    <w:rsid w:val="001F33C2"/>
    <w:rsid w:val="001F33F5"/>
    <w:rsid w:val="001F3481"/>
    <w:rsid w:val="001F36D2"/>
    <w:rsid w:val="001F3942"/>
    <w:rsid w:val="001F395D"/>
    <w:rsid w:val="001F39A5"/>
    <w:rsid w:val="001F3A2D"/>
    <w:rsid w:val="001F3A66"/>
    <w:rsid w:val="001F3C47"/>
    <w:rsid w:val="001F3D68"/>
    <w:rsid w:val="001F3E9F"/>
    <w:rsid w:val="001F4098"/>
    <w:rsid w:val="001F41B0"/>
    <w:rsid w:val="001F421E"/>
    <w:rsid w:val="001F423A"/>
    <w:rsid w:val="001F4254"/>
    <w:rsid w:val="001F426D"/>
    <w:rsid w:val="001F4285"/>
    <w:rsid w:val="001F4316"/>
    <w:rsid w:val="001F44E2"/>
    <w:rsid w:val="001F45C5"/>
    <w:rsid w:val="001F462F"/>
    <w:rsid w:val="001F4665"/>
    <w:rsid w:val="001F46A7"/>
    <w:rsid w:val="001F47D4"/>
    <w:rsid w:val="001F4827"/>
    <w:rsid w:val="001F4909"/>
    <w:rsid w:val="001F4A4F"/>
    <w:rsid w:val="001F4A92"/>
    <w:rsid w:val="001F4B3D"/>
    <w:rsid w:val="001F4C11"/>
    <w:rsid w:val="001F4C34"/>
    <w:rsid w:val="001F4D41"/>
    <w:rsid w:val="001F4D60"/>
    <w:rsid w:val="001F4E53"/>
    <w:rsid w:val="001F4F41"/>
    <w:rsid w:val="001F4F94"/>
    <w:rsid w:val="001F5069"/>
    <w:rsid w:val="001F515B"/>
    <w:rsid w:val="001F5469"/>
    <w:rsid w:val="001F54A0"/>
    <w:rsid w:val="001F54C7"/>
    <w:rsid w:val="001F54F2"/>
    <w:rsid w:val="001F5519"/>
    <w:rsid w:val="001F55FE"/>
    <w:rsid w:val="001F5604"/>
    <w:rsid w:val="001F5667"/>
    <w:rsid w:val="001F5741"/>
    <w:rsid w:val="001F5793"/>
    <w:rsid w:val="001F582E"/>
    <w:rsid w:val="001F5905"/>
    <w:rsid w:val="001F5A8D"/>
    <w:rsid w:val="001F5ADF"/>
    <w:rsid w:val="001F5BE1"/>
    <w:rsid w:val="001F5BE3"/>
    <w:rsid w:val="001F5C12"/>
    <w:rsid w:val="001F5C22"/>
    <w:rsid w:val="001F5C9B"/>
    <w:rsid w:val="001F5D3B"/>
    <w:rsid w:val="001F5D4F"/>
    <w:rsid w:val="001F5E65"/>
    <w:rsid w:val="001F5F07"/>
    <w:rsid w:val="001F60A7"/>
    <w:rsid w:val="001F61B5"/>
    <w:rsid w:val="001F61CE"/>
    <w:rsid w:val="001F6223"/>
    <w:rsid w:val="001F6279"/>
    <w:rsid w:val="001F6365"/>
    <w:rsid w:val="001F63DB"/>
    <w:rsid w:val="001F63DF"/>
    <w:rsid w:val="001F6405"/>
    <w:rsid w:val="001F641C"/>
    <w:rsid w:val="001F6495"/>
    <w:rsid w:val="001F65EF"/>
    <w:rsid w:val="001F6668"/>
    <w:rsid w:val="001F67B3"/>
    <w:rsid w:val="001F6813"/>
    <w:rsid w:val="001F68B3"/>
    <w:rsid w:val="001F6A1C"/>
    <w:rsid w:val="001F6AF8"/>
    <w:rsid w:val="001F6B04"/>
    <w:rsid w:val="001F6C5F"/>
    <w:rsid w:val="001F6C7E"/>
    <w:rsid w:val="001F6CBF"/>
    <w:rsid w:val="001F6CF6"/>
    <w:rsid w:val="001F6D63"/>
    <w:rsid w:val="001F6DB1"/>
    <w:rsid w:val="001F6E6D"/>
    <w:rsid w:val="001F6F36"/>
    <w:rsid w:val="001F6F72"/>
    <w:rsid w:val="001F6FE4"/>
    <w:rsid w:val="001F7067"/>
    <w:rsid w:val="001F720C"/>
    <w:rsid w:val="001F7345"/>
    <w:rsid w:val="001F74C4"/>
    <w:rsid w:val="001F7521"/>
    <w:rsid w:val="001F7524"/>
    <w:rsid w:val="001F75E7"/>
    <w:rsid w:val="001F76B6"/>
    <w:rsid w:val="001F779E"/>
    <w:rsid w:val="001F7821"/>
    <w:rsid w:val="001F7851"/>
    <w:rsid w:val="001F78BB"/>
    <w:rsid w:val="001F7907"/>
    <w:rsid w:val="001F792C"/>
    <w:rsid w:val="001F7934"/>
    <w:rsid w:val="001F7950"/>
    <w:rsid w:val="001F7965"/>
    <w:rsid w:val="001F7990"/>
    <w:rsid w:val="001F79E9"/>
    <w:rsid w:val="001F7CCB"/>
    <w:rsid w:val="001F7CE8"/>
    <w:rsid w:val="001F7D58"/>
    <w:rsid w:val="001F7E0E"/>
    <w:rsid w:val="001F7E72"/>
    <w:rsid w:val="001F7E9E"/>
    <w:rsid w:val="001F7ED6"/>
    <w:rsid w:val="001F7EEE"/>
    <w:rsid w:val="001F7FCB"/>
    <w:rsid w:val="00200098"/>
    <w:rsid w:val="00200196"/>
    <w:rsid w:val="002002EA"/>
    <w:rsid w:val="0020035F"/>
    <w:rsid w:val="0020038E"/>
    <w:rsid w:val="0020041D"/>
    <w:rsid w:val="002004DB"/>
    <w:rsid w:val="00200562"/>
    <w:rsid w:val="00200586"/>
    <w:rsid w:val="0020065A"/>
    <w:rsid w:val="00200725"/>
    <w:rsid w:val="00200775"/>
    <w:rsid w:val="00200891"/>
    <w:rsid w:val="0020098A"/>
    <w:rsid w:val="00200B43"/>
    <w:rsid w:val="00200CA9"/>
    <w:rsid w:val="00200D32"/>
    <w:rsid w:val="00200D5A"/>
    <w:rsid w:val="00200DC6"/>
    <w:rsid w:val="00200DCB"/>
    <w:rsid w:val="00200DEB"/>
    <w:rsid w:val="00200EAB"/>
    <w:rsid w:val="00200EF2"/>
    <w:rsid w:val="00200F14"/>
    <w:rsid w:val="00201107"/>
    <w:rsid w:val="00201108"/>
    <w:rsid w:val="0020116F"/>
    <w:rsid w:val="00201185"/>
    <w:rsid w:val="00201186"/>
    <w:rsid w:val="002011DD"/>
    <w:rsid w:val="00201312"/>
    <w:rsid w:val="002013F3"/>
    <w:rsid w:val="002014C9"/>
    <w:rsid w:val="00201536"/>
    <w:rsid w:val="0020163E"/>
    <w:rsid w:val="00201775"/>
    <w:rsid w:val="0020183A"/>
    <w:rsid w:val="0020184B"/>
    <w:rsid w:val="00201856"/>
    <w:rsid w:val="0020190C"/>
    <w:rsid w:val="00201935"/>
    <w:rsid w:val="002019CB"/>
    <w:rsid w:val="00201A46"/>
    <w:rsid w:val="00201A54"/>
    <w:rsid w:val="00201A5E"/>
    <w:rsid w:val="00201A71"/>
    <w:rsid w:val="00201A7C"/>
    <w:rsid w:val="00201B58"/>
    <w:rsid w:val="00201C15"/>
    <w:rsid w:val="00201C45"/>
    <w:rsid w:val="00201C4B"/>
    <w:rsid w:val="00201DF6"/>
    <w:rsid w:val="00201DF7"/>
    <w:rsid w:val="00201E0B"/>
    <w:rsid w:val="00201E18"/>
    <w:rsid w:val="00201FC4"/>
    <w:rsid w:val="002020A9"/>
    <w:rsid w:val="00202199"/>
    <w:rsid w:val="0020222C"/>
    <w:rsid w:val="00202330"/>
    <w:rsid w:val="00202357"/>
    <w:rsid w:val="00202393"/>
    <w:rsid w:val="00202407"/>
    <w:rsid w:val="0020250F"/>
    <w:rsid w:val="0020253A"/>
    <w:rsid w:val="002026B6"/>
    <w:rsid w:val="00202786"/>
    <w:rsid w:val="0020280D"/>
    <w:rsid w:val="0020281F"/>
    <w:rsid w:val="002028E0"/>
    <w:rsid w:val="00202903"/>
    <w:rsid w:val="00202A80"/>
    <w:rsid w:val="00202B01"/>
    <w:rsid w:val="00202B83"/>
    <w:rsid w:val="00202BEF"/>
    <w:rsid w:val="00202F16"/>
    <w:rsid w:val="00202F2A"/>
    <w:rsid w:val="0020301A"/>
    <w:rsid w:val="0020309C"/>
    <w:rsid w:val="0020313D"/>
    <w:rsid w:val="002031AF"/>
    <w:rsid w:val="002031EF"/>
    <w:rsid w:val="00203276"/>
    <w:rsid w:val="00203360"/>
    <w:rsid w:val="00203406"/>
    <w:rsid w:val="0020340E"/>
    <w:rsid w:val="002036B0"/>
    <w:rsid w:val="00203775"/>
    <w:rsid w:val="002037D7"/>
    <w:rsid w:val="00203A2B"/>
    <w:rsid w:val="00203B95"/>
    <w:rsid w:val="00203BC6"/>
    <w:rsid w:val="00203C0C"/>
    <w:rsid w:val="00203D12"/>
    <w:rsid w:val="00203D72"/>
    <w:rsid w:val="00203E29"/>
    <w:rsid w:val="00204030"/>
    <w:rsid w:val="002041E2"/>
    <w:rsid w:val="002043C1"/>
    <w:rsid w:val="002043C2"/>
    <w:rsid w:val="0020440E"/>
    <w:rsid w:val="00204455"/>
    <w:rsid w:val="0020447D"/>
    <w:rsid w:val="0020464B"/>
    <w:rsid w:val="002046E1"/>
    <w:rsid w:val="002046EC"/>
    <w:rsid w:val="00204992"/>
    <w:rsid w:val="002049F0"/>
    <w:rsid w:val="00204ABD"/>
    <w:rsid w:val="00204AD8"/>
    <w:rsid w:val="00204B0E"/>
    <w:rsid w:val="00204B5A"/>
    <w:rsid w:val="00204B75"/>
    <w:rsid w:val="00204B8A"/>
    <w:rsid w:val="00204BB6"/>
    <w:rsid w:val="00204D0E"/>
    <w:rsid w:val="00204D93"/>
    <w:rsid w:val="00204DF9"/>
    <w:rsid w:val="00204E67"/>
    <w:rsid w:val="00204ECC"/>
    <w:rsid w:val="00204FC7"/>
    <w:rsid w:val="00205005"/>
    <w:rsid w:val="0020507E"/>
    <w:rsid w:val="002050B4"/>
    <w:rsid w:val="002050BC"/>
    <w:rsid w:val="0020528D"/>
    <w:rsid w:val="00205348"/>
    <w:rsid w:val="00205432"/>
    <w:rsid w:val="0020543E"/>
    <w:rsid w:val="00205532"/>
    <w:rsid w:val="00205645"/>
    <w:rsid w:val="00205767"/>
    <w:rsid w:val="0020576F"/>
    <w:rsid w:val="002058BA"/>
    <w:rsid w:val="00205947"/>
    <w:rsid w:val="00205B56"/>
    <w:rsid w:val="00205BB3"/>
    <w:rsid w:val="00205C47"/>
    <w:rsid w:val="00205C58"/>
    <w:rsid w:val="00205C6F"/>
    <w:rsid w:val="00205D22"/>
    <w:rsid w:val="00205D32"/>
    <w:rsid w:val="00205D42"/>
    <w:rsid w:val="00205D4D"/>
    <w:rsid w:val="00205F37"/>
    <w:rsid w:val="00205F77"/>
    <w:rsid w:val="00205FB8"/>
    <w:rsid w:val="00205FE9"/>
    <w:rsid w:val="00205FF5"/>
    <w:rsid w:val="0020606A"/>
    <w:rsid w:val="002060CD"/>
    <w:rsid w:val="0020614A"/>
    <w:rsid w:val="0020616E"/>
    <w:rsid w:val="002062BA"/>
    <w:rsid w:val="00206330"/>
    <w:rsid w:val="002063C1"/>
    <w:rsid w:val="0020642B"/>
    <w:rsid w:val="00206476"/>
    <w:rsid w:val="00206568"/>
    <w:rsid w:val="002065F3"/>
    <w:rsid w:val="0020662D"/>
    <w:rsid w:val="00206631"/>
    <w:rsid w:val="0020673A"/>
    <w:rsid w:val="00206961"/>
    <w:rsid w:val="00206A40"/>
    <w:rsid w:val="00206A59"/>
    <w:rsid w:val="00206A5D"/>
    <w:rsid w:val="00206A65"/>
    <w:rsid w:val="00206AA1"/>
    <w:rsid w:val="00206AB9"/>
    <w:rsid w:val="00206AC3"/>
    <w:rsid w:val="00206AEA"/>
    <w:rsid w:val="00206B63"/>
    <w:rsid w:val="00206C0C"/>
    <w:rsid w:val="00206C30"/>
    <w:rsid w:val="00206DA0"/>
    <w:rsid w:val="00206E34"/>
    <w:rsid w:val="00206ECD"/>
    <w:rsid w:val="00206EE6"/>
    <w:rsid w:val="00206F0C"/>
    <w:rsid w:val="00206F6F"/>
    <w:rsid w:val="00206FB4"/>
    <w:rsid w:val="0020707A"/>
    <w:rsid w:val="002070DD"/>
    <w:rsid w:val="0020712D"/>
    <w:rsid w:val="00207194"/>
    <w:rsid w:val="0020725B"/>
    <w:rsid w:val="00207374"/>
    <w:rsid w:val="00207400"/>
    <w:rsid w:val="0020741B"/>
    <w:rsid w:val="0020747D"/>
    <w:rsid w:val="002074D1"/>
    <w:rsid w:val="00207517"/>
    <w:rsid w:val="0020752C"/>
    <w:rsid w:val="00207718"/>
    <w:rsid w:val="00207787"/>
    <w:rsid w:val="0020781F"/>
    <w:rsid w:val="0020784D"/>
    <w:rsid w:val="00207AF8"/>
    <w:rsid w:val="00207BBC"/>
    <w:rsid w:val="00207C0B"/>
    <w:rsid w:val="00207C7D"/>
    <w:rsid w:val="00207D16"/>
    <w:rsid w:val="00207EE3"/>
    <w:rsid w:val="00207F03"/>
    <w:rsid w:val="0021005C"/>
    <w:rsid w:val="002100AC"/>
    <w:rsid w:val="00210106"/>
    <w:rsid w:val="00210184"/>
    <w:rsid w:val="002101D8"/>
    <w:rsid w:val="002102A3"/>
    <w:rsid w:val="002102CF"/>
    <w:rsid w:val="002103C3"/>
    <w:rsid w:val="002103CF"/>
    <w:rsid w:val="0021045E"/>
    <w:rsid w:val="0021059A"/>
    <w:rsid w:val="00210657"/>
    <w:rsid w:val="0021071C"/>
    <w:rsid w:val="00210720"/>
    <w:rsid w:val="002107E7"/>
    <w:rsid w:val="00210975"/>
    <w:rsid w:val="00210980"/>
    <w:rsid w:val="00210A3D"/>
    <w:rsid w:val="00210AA7"/>
    <w:rsid w:val="00210AF1"/>
    <w:rsid w:val="00210BEE"/>
    <w:rsid w:val="00210BF8"/>
    <w:rsid w:val="00210D3E"/>
    <w:rsid w:val="00210EED"/>
    <w:rsid w:val="00210FA9"/>
    <w:rsid w:val="00211044"/>
    <w:rsid w:val="00211072"/>
    <w:rsid w:val="00211194"/>
    <w:rsid w:val="00211205"/>
    <w:rsid w:val="0021138B"/>
    <w:rsid w:val="0021138E"/>
    <w:rsid w:val="00211393"/>
    <w:rsid w:val="002113DE"/>
    <w:rsid w:val="00211428"/>
    <w:rsid w:val="00211558"/>
    <w:rsid w:val="002115D4"/>
    <w:rsid w:val="00211690"/>
    <w:rsid w:val="002118B7"/>
    <w:rsid w:val="002118D0"/>
    <w:rsid w:val="002119CC"/>
    <w:rsid w:val="00211B2A"/>
    <w:rsid w:val="00211B55"/>
    <w:rsid w:val="00211B69"/>
    <w:rsid w:val="00211B8C"/>
    <w:rsid w:val="00211BA2"/>
    <w:rsid w:val="00211BBE"/>
    <w:rsid w:val="00211BDC"/>
    <w:rsid w:val="00211BF0"/>
    <w:rsid w:val="00211BF9"/>
    <w:rsid w:val="00211D3F"/>
    <w:rsid w:val="00211E1B"/>
    <w:rsid w:val="00211E23"/>
    <w:rsid w:val="00211E2A"/>
    <w:rsid w:val="00211E5C"/>
    <w:rsid w:val="00211EC5"/>
    <w:rsid w:val="00211EF7"/>
    <w:rsid w:val="00212100"/>
    <w:rsid w:val="0021210F"/>
    <w:rsid w:val="00212248"/>
    <w:rsid w:val="0021224C"/>
    <w:rsid w:val="002122F8"/>
    <w:rsid w:val="00212409"/>
    <w:rsid w:val="00212511"/>
    <w:rsid w:val="002125F5"/>
    <w:rsid w:val="00212621"/>
    <w:rsid w:val="0021263E"/>
    <w:rsid w:val="002126A3"/>
    <w:rsid w:val="0021271A"/>
    <w:rsid w:val="00212745"/>
    <w:rsid w:val="00212888"/>
    <w:rsid w:val="0021289D"/>
    <w:rsid w:val="0021292C"/>
    <w:rsid w:val="0021295E"/>
    <w:rsid w:val="0021297E"/>
    <w:rsid w:val="002129A3"/>
    <w:rsid w:val="00212A9C"/>
    <w:rsid w:val="00212AA2"/>
    <w:rsid w:val="00212C80"/>
    <w:rsid w:val="00212E10"/>
    <w:rsid w:val="00212E60"/>
    <w:rsid w:val="00212EEB"/>
    <w:rsid w:val="00212F8B"/>
    <w:rsid w:val="0021304C"/>
    <w:rsid w:val="0021308E"/>
    <w:rsid w:val="0021310B"/>
    <w:rsid w:val="0021310D"/>
    <w:rsid w:val="0021316C"/>
    <w:rsid w:val="0021318C"/>
    <w:rsid w:val="00213226"/>
    <w:rsid w:val="00213334"/>
    <w:rsid w:val="00213439"/>
    <w:rsid w:val="00213442"/>
    <w:rsid w:val="002134A2"/>
    <w:rsid w:val="00213703"/>
    <w:rsid w:val="0021382B"/>
    <w:rsid w:val="00213884"/>
    <w:rsid w:val="002138C8"/>
    <w:rsid w:val="00213927"/>
    <w:rsid w:val="0021393A"/>
    <w:rsid w:val="00213948"/>
    <w:rsid w:val="00213993"/>
    <w:rsid w:val="00213ADB"/>
    <w:rsid w:val="00213AFF"/>
    <w:rsid w:val="00213C9D"/>
    <w:rsid w:val="00213CEC"/>
    <w:rsid w:val="00213DD8"/>
    <w:rsid w:val="00213E33"/>
    <w:rsid w:val="00213F2C"/>
    <w:rsid w:val="00213F8C"/>
    <w:rsid w:val="00213F90"/>
    <w:rsid w:val="0021400D"/>
    <w:rsid w:val="00214048"/>
    <w:rsid w:val="0021405B"/>
    <w:rsid w:val="00214134"/>
    <w:rsid w:val="00214148"/>
    <w:rsid w:val="0021416B"/>
    <w:rsid w:val="002142E7"/>
    <w:rsid w:val="00214304"/>
    <w:rsid w:val="002143A2"/>
    <w:rsid w:val="002143D4"/>
    <w:rsid w:val="0021459E"/>
    <w:rsid w:val="00214708"/>
    <w:rsid w:val="0021471E"/>
    <w:rsid w:val="002147C7"/>
    <w:rsid w:val="002147FF"/>
    <w:rsid w:val="0021481D"/>
    <w:rsid w:val="002148BD"/>
    <w:rsid w:val="0021498B"/>
    <w:rsid w:val="00214A4F"/>
    <w:rsid w:val="00214B48"/>
    <w:rsid w:val="00214C15"/>
    <w:rsid w:val="00214CAB"/>
    <w:rsid w:val="00214CB8"/>
    <w:rsid w:val="00214CE3"/>
    <w:rsid w:val="00214D67"/>
    <w:rsid w:val="00214D69"/>
    <w:rsid w:val="00214DAA"/>
    <w:rsid w:val="00214E62"/>
    <w:rsid w:val="00214EBF"/>
    <w:rsid w:val="002150A7"/>
    <w:rsid w:val="002150BA"/>
    <w:rsid w:val="00215133"/>
    <w:rsid w:val="00215249"/>
    <w:rsid w:val="002152DC"/>
    <w:rsid w:val="002153B8"/>
    <w:rsid w:val="00215443"/>
    <w:rsid w:val="0021544C"/>
    <w:rsid w:val="00215461"/>
    <w:rsid w:val="002155A5"/>
    <w:rsid w:val="002155B4"/>
    <w:rsid w:val="002155EA"/>
    <w:rsid w:val="00215611"/>
    <w:rsid w:val="0021577A"/>
    <w:rsid w:val="0021582D"/>
    <w:rsid w:val="00215857"/>
    <w:rsid w:val="002159CF"/>
    <w:rsid w:val="00215A73"/>
    <w:rsid w:val="00215AA7"/>
    <w:rsid w:val="00215AE2"/>
    <w:rsid w:val="00215B4E"/>
    <w:rsid w:val="00215C5D"/>
    <w:rsid w:val="00215C6E"/>
    <w:rsid w:val="00215D02"/>
    <w:rsid w:val="00215D2B"/>
    <w:rsid w:val="00215D68"/>
    <w:rsid w:val="00215DE3"/>
    <w:rsid w:val="00215EA6"/>
    <w:rsid w:val="00216000"/>
    <w:rsid w:val="00216011"/>
    <w:rsid w:val="0021609E"/>
    <w:rsid w:val="00216104"/>
    <w:rsid w:val="0021613F"/>
    <w:rsid w:val="00216422"/>
    <w:rsid w:val="0021657E"/>
    <w:rsid w:val="0021673A"/>
    <w:rsid w:val="0021679A"/>
    <w:rsid w:val="0021679E"/>
    <w:rsid w:val="002167DE"/>
    <w:rsid w:val="0021688B"/>
    <w:rsid w:val="0021690B"/>
    <w:rsid w:val="00216994"/>
    <w:rsid w:val="00216A42"/>
    <w:rsid w:val="00216A4D"/>
    <w:rsid w:val="00216ACE"/>
    <w:rsid w:val="00216C25"/>
    <w:rsid w:val="00216CD0"/>
    <w:rsid w:val="00216CD6"/>
    <w:rsid w:val="00216D70"/>
    <w:rsid w:val="00216DBF"/>
    <w:rsid w:val="00216E32"/>
    <w:rsid w:val="00216EB0"/>
    <w:rsid w:val="00216EC0"/>
    <w:rsid w:val="00216EE9"/>
    <w:rsid w:val="0021715D"/>
    <w:rsid w:val="002171AE"/>
    <w:rsid w:val="0021723E"/>
    <w:rsid w:val="00217276"/>
    <w:rsid w:val="00217289"/>
    <w:rsid w:val="002172A7"/>
    <w:rsid w:val="002173B1"/>
    <w:rsid w:val="0021764C"/>
    <w:rsid w:val="002176F7"/>
    <w:rsid w:val="0021783B"/>
    <w:rsid w:val="00217843"/>
    <w:rsid w:val="0021784F"/>
    <w:rsid w:val="002178D6"/>
    <w:rsid w:val="00217A09"/>
    <w:rsid w:val="00217B12"/>
    <w:rsid w:val="00217B54"/>
    <w:rsid w:val="00217B7D"/>
    <w:rsid w:val="00217BEA"/>
    <w:rsid w:val="00217D10"/>
    <w:rsid w:val="00217D8F"/>
    <w:rsid w:val="00217DC7"/>
    <w:rsid w:val="00217F68"/>
    <w:rsid w:val="00217FA8"/>
    <w:rsid w:val="0022006B"/>
    <w:rsid w:val="002200B2"/>
    <w:rsid w:val="002200F9"/>
    <w:rsid w:val="00220140"/>
    <w:rsid w:val="00220178"/>
    <w:rsid w:val="002201A6"/>
    <w:rsid w:val="002201D7"/>
    <w:rsid w:val="002202B3"/>
    <w:rsid w:val="0022032F"/>
    <w:rsid w:val="002203E5"/>
    <w:rsid w:val="002203EB"/>
    <w:rsid w:val="0022046B"/>
    <w:rsid w:val="002204BB"/>
    <w:rsid w:val="002204DC"/>
    <w:rsid w:val="00220520"/>
    <w:rsid w:val="00220528"/>
    <w:rsid w:val="0022055B"/>
    <w:rsid w:val="002206FE"/>
    <w:rsid w:val="002207AA"/>
    <w:rsid w:val="002207AE"/>
    <w:rsid w:val="002209B4"/>
    <w:rsid w:val="002209C0"/>
    <w:rsid w:val="00220ADD"/>
    <w:rsid w:val="00220B09"/>
    <w:rsid w:val="00220B4E"/>
    <w:rsid w:val="00220BDD"/>
    <w:rsid w:val="00220CD9"/>
    <w:rsid w:val="00220D3A"/>
    <w:rsid w:val="00220DBF"/>
    <w:rsid w:val="00220EA1"/>
    <w:rsid w:val="00220ECB"/>
    <w:rsid w:val="00220F18"/>
    <w:rsid w:val="00220F59"/>
    <w:rsid w:val="00220FC0"/>
    <w:rsid w:val="00220FD7"/>
    <w:rsid w:val="00220FE4"/>
    <w:rsid w:val="0022102B"/>
    <w:rsid w:val="0022103D"/>
    <w:rsid w:val="0022103F"/>
    <w:rsid w:val="00221056"/>
    <w:rsid w:val="002210C7"/>
    <w:rsid w:val="002211D9"/>
    <w:rsid w:val="002212A1"/>
    <w:rsid w:val="0022137E"/>
    <w:rsid w:val="002213E5"/>
    <w:rsid w:val="002213FE"/>
    <w:rsid w:val="0022140A"/>
    <w:rsid w:val="00221542"/>
    <w:rsid w:val="0022158C"/>
    <w:rsid w:val="00221871"/>
    <w:rsid w:val="002218D3"/>
    <w:rsid w:val="002219BB"/>
    <w:rsid w:val="00221A9D"/>
    <w:rsid w:val="00221AA2"/>
    <w:rsid w:val="00221B79"/>
    <w:rsid w:val="00221B98"/>
    <w:rsid w:val="00221C40"/>
    <w:rsid w:val="00221CFE"/>
    <w:rsid w:val="00221D8A"/>
    <w:rsid w:val="00221E5B"/>
    <w:rsid w:val="00221FB5"/>
    <w:rsid w:val="0022203C"/>
    <w:rsid w:val="002220FE"/>
    <w:rsid w:val="00222133"/>
    <w:rsid w:val="00222144"/>
    <w:rsid w:val="00222494"/>
    <w:rsid w:val="002224A8"/>
    <w:rsid w:val="002224D8"/>
    <w:rsid w:val="00222535"/>
    <w:rsid w:val="00222596"/>
    <w:rsid w:val="0022261F"/>
    <w:rsid w:val="002226DD"/>
    <w:rsid w:val="00222708"/>
    <w:rsid w:val="00222740"/>
    <w:rsid w:val="0022284E"/>
    <w:rsid w:val="002228B8"/>
    <w:rsid w:val="00222A5D"/>
    <w:rsid w:val="00222A8B"/>
    <w:rsid w:val="00222B02"/>
    <w:rsid w:val="00222B5F"/>
    <w:rsid w:val="00222BC0"/>
    <w:rsid w:val="00222C3F"/>
    <w:rsid w:val="00222C76"/>
    <w:rsid w:val="00222CE5"/>
    <w:rsid w:val="00222D02"/>
    <w:rsid w:val="00222E50"/>
    <w:rsid w:val="00222EBF"/>
    <w:rsid w:val="00222EDA"/>
    <w:rsid w:val="00222F15"/>
    <w:rsid w:val="00222F7A"/>
    <w:rsid w:val="0022315D"/>
    <w:rsid w:val="002231F1"/>
    <w:rsid w:val="002232AD"/>
    <w:rsid w:val="002232E0"/>
    <w:rsid w:val="0022331F"/>
    <w:rsid w:val="00223327"/>
    <w:rsid w:val="00223373"/>
    <w:rsid w:val="002233A4"/>
    <w:rsid w:val="002235E9"/>
    <w:rsid w:val="0022361A"/>
    <w:rsid w:val="002236BE"/>
    <w:rsid w:val="002237AC"/>
    <w:rsid w:val="0022386B"/>
    <w:rsid w:val="002239B8"/>
    <w:rsid w:val="00223A56"/>
    <w:rsid w:val="00223B37"/>
    <w:rsid w:val="00223CEC"/>
    <w:rsid w:val="00223E3B"/>
    <w:rsid w:val="00223F43"/>
    <w:rsid w:val="00223F6F"/>
    <w:rsid w:val="00224116"/>
    <w:rsid w:val="00224150"/>
    <w:rsid w:val="00224151"/>
    <w:rsid w:val="002243AD"/>
    <w:rsid w:val="0022446B"/>
    <w:rsid w:val="0022447A"/>
    <w:rsid w:val="00224516"/>
    <w:rsid w:val="00224684"/>
    <w:rsid w:val="00224726"/>
    <w:rsid w:val="00224745"/>
    <w:rsid w:val="00224768"/>
    <w:rsid w:val="0022479B"/>
    <w:rsid w:val="002247B8"/>
    <w:rsid w:val="00224898"/>
    <w:rsid w:val="002248AE"/>
    <w:rsid w:val="002248D4"/>
    <w:rsid w:val="00224944"/>
    <w:rsid w:val="00224A6F"/>
    <w:rsid w:val="00224B97"/>
    <w:rsid w:val="00224BAC"/>
    <w:rsid w:val="00224BEC"/>
    <w:rsid w:val="00224C60"/>
    <w:rsid w:val="00224CF7"/>
    <w:rsid w:val="00224D8E"/>
    <w:rsid w:val="00224E43"/>
    <w:rsid w:val="00224F31"/>
    <w:rsid w:val="00224FD4"/>
    <w:rsid w:val="00224FDC"/>
    <w:rsid w:val="002250BA"/>
    <w:rsid w:val="00225144"/>
    <w:rsid w:val="0022519E"/>
    <w:rsid w:val="00225250"/>
    <w:rsid w:val="00225301"/>
    <w:rsid w:val="00225536"/>
    <w:rsid w:val="00225569"/>
    <w:rsid w:val="002255AE"/>
    <w:rsid w:val="002255C5"/>
    <w:rsid w:val="00225666"/>
    <w:rsid w:val="002256BC"/>
    <w:rsid w:val="00225780"/>
    <w:rsid w:val="002257F5"/>
    <w:rsid w:val="0022581F"/>
    <w:rsid w:val="00225848"/>
    <w:rsid w:val="002258CD"/>
    <w:rsid w:val="0022590D"/>
    <w:rsid w:val="00225A51"/>
    <w:rsid w:val="00225A74"/>
    <w:rsid w:val="00225BD3"/>
    <w:rsid w:val="00225BE5"/>
    <w:rsid w:val="00225D2C"/>
    <w:rsid w:val="00225E03"/>
    <w:rsid w:val="00225E9B"/>
    <w:rsid w:val="00225F1F"/>
    <w:rsid w:val="00226032"/>
    <w:rsid w:val="0022604C"/>
    <w:rsid w:val="00226159"/>
    <w:rsid w:val="0022625A"/>
    <w:rsid w:val="00226286"/>
    <w:rsid w:val="0022629D"/>
    <w:rsid w:val="00226334"/>
    <w:rsid w:val="00226348"/>
    <w:rsid w:val="00226358"/>
    <w:rsid w:val="002263F5"/>
    <w:rsid w:val="0022641F"/>
    <w:rsid w:val="00226448"/>
    <w:rsid w:val="00226449"/>
    <w:rsid w:val="00226599"/>
    <w:rsid w:val="002265E5"/>
    <w:rsid w:val="002265F7"/>
    <w:rsid w:val="00226646"/>
    <w:rsid w:val="0022669A"/>
    <w:rsid w:val="002266D3"/>
    <w:rsid w:val="0022674D"/>
    <w:rsid w:val="002267CF"/>
    <w:rsid w:val="002268A4"/>
    <w:rsid w:val="00226D52"/>
    <w:rsid w:val="00226DC7"/>
    <w:rsid w:val="00226DCE"/>
    <w:rsid w:val="0022704D"/>
    <w:rsid w:val="002270CE"/>
    <w:rsid w:val="0022719A"/>
    <w:rsid w:val="002271E5"/>
    <w:rsid w:val="00227230"/>
    <w:rsid w:val="002273BE"/>
    <w:rsid w:val="002273FD"/>
    <w:rsid w:val="0022740B"/>
    <w:rsid w:val="00227437"/>
    <w:rsid w:val="00227497"/>
    <w:rsid w:val="002275C3"/>
    <w:rsid w:val="002275E0"/>
    <w:rsid w:val="002276A9"/>
    <w:rsid w:val="002276AA"/>
    <w:rsid w:val="002276E9"/>
    <w:rsid w:val="0022771B"/>
    <w:rsid w:val="002277D0"/>
    <w:rsid w:val="002277F9"/>
    <w:rsid w:val="00227958"/>
    <w:rsid w:val="0022798D"/>
    <w:rsid w:val="002279FD"/>
    <w:rsid w:val="00227A62"/>
    <w:rsid w:val="00227AD2"/>
    <w:rsid w:val="00227ADC"/>
    <w:rsid w:val="00227B56"/>
    <w:rsid w:val="00227C16"/>
    <w:rsid w:val="00227C59"/>
    <w:rsid w:val="00227F09"/>
    <w:rsid w:val="00227F40"/>
    <w:rsid w:val="00230146"/>
    <w:rsid w:val="002301D5"/>
    <w:rsid w:val="002301EE"/>
    <w:rsid w:val="00230230"/>
    <w:rsid w:val="002302EC"/>
    <w:rsid w:val="0023033F"/>
    <w:rsid w:val="0023038D"/>
    <w:rsid w:val="00230390"/>
    <w:rsid w:val="00230644"/>
    <w:rsid w:val="00230673"/>
    <w:rsid w:val="002307B8"/>
    <w:rsid w:val="002307D2"/>
    <w:rsid w:val="0023080F"/>
    <w:rsid w:val="00230923"/>
    <w:rsid w:val="0023097C"/>
    <w:rsid w:val="002309B1"/>
    <w:rsid w:val="002309BD"/>
    <w:rsid w:val="00230A30"/>
    <w:rsid w:val="00230BAF"/>
    <w:rsid w:val="00230C0C"/>
    <w:rsid w:val="00230C20"/>
    <w:rsid w:val="00230C7B"/>
    <w:rsid w:val="00230D46"/>
    <w:rsid w:val="00230DAB"/>
    <w:rsid w:val="00230DE1"/>
    <w:rsid w:val="00230E5F"/>
    <w:rsid w:val="00230E99"/>
    <w:rsid w:val="00230EA2"/>
    <w:rsid w:val="00230F43"/>
    <w:rsid w:val="00230FAB"/>
    <w:rsid w:val="00230FBD"/>
    <w:rsid w:val="00231000"/>
    <w:rsid w:val="00231022"/>
    <w:rsid w:val="00231054"/>
    <w:rsid w:val="00231083"/>
    <w:rsid w:val="0023114E"/>
    <w:rsid w:val="00231150"/>
    <w:rsid w:val="00231183"/>
    <w:rsid w:val="0023126B"/>
    <w:rsid w:val="00231372"/>
    <w:rsid w:val="002313F9"/>
    <w:rsid w:val="002314B2"/>
    <w:rsid w:val="00231583"/>
    <w:rsid w:val="0023164A"/>
    <w:rsid w:val="0023168D"/>
    <w:rsid w:val="00231750"/>
    <w:rsid w:val="00231A3C"/>
    <w:rsid w:val="00231A59"/>
    <w:rsid w:val="00231ABD"/>
    <w:rsid w:val="00231AE1"/>
    <w:rsid w:val="00231C0C"/>
    <w:rsid w:val="00231CC5"/>
    <w:rsid w:val="00231D00"/>
    <w:rsid w:val="00231DA4"/>
    <w:rsid w:val="00231E87"/>
    <w:rsid w:val="00231F42"/>
    <w:rsid w:val="00231F7B"/>
    <w:rsid w:val="00231FFB"/>
    <w:rsid w:val="0023206B"/>
    <w:rsid w:val="002320AA"/>
    <w:rsid w:val="0023219E"/>
    <w:rsid w:val="002321D6"/>
    <w:rsid w:val="002322B8"/>
    <w:rsid w:val="002322CC"/>
    <w:rsid w:val="00232325"/>
    <w:rsid w:val="002323A7"/>
    <w:rsid w:val="00232431"/>
    <w:rsid w:val="00232458"/>
    <w:rsid w:val="00232478"/>
    <w:rsid w:val="002324A7"/>
    <w:rsid w:val="00232535"/>
    <w:rsid w:val="002325C9"/>
    <w:rsid w:val="002325CA"/>
    <w:rsid w:val="002325CB"/>
    <w:rsid w:val="002326F5"/>
    <w:rsid w:val="00232759"/>
    <w:rsid w:val="00232766"/>
    <w:rsid w:val="0023278F"/>
    <w:rsid w:val="00232796"/>
    <w:rsid w:val="002328EF"/>
    <w:rsid w:val="002328F8"/>
    <w:rsid w:val="00232945"/>
    <w:rsid w:val="00232A8E"/>
    <w:rsid w:val="00232C68"/>
    <w:rsid w:val="00232DED"/>
    <w:rsid w:val="00232E3A"/>
    <w:rsid w:val="00232E6C"/>
    <w:rsid w:val="00232EB9"/>
    <w:rsid w:val="00232EE5"/>
    <w:rsid w:val="00232F10"/>
    <w:rsid w:val="0023303E"/>
    <w:rsid w:val="00233066"/>
    <w:rsid w:val="00233088"/>
    <w:rsid w:val="0023308F"/>
    <w:rsid w:val="002330E2"/>
    <w:rsid w:val="002330E7"/>
    <w:rsid w:val="002331B6"/>
    <w:rsid w:val="002332B1"/>
    <w:rsid w:val="00233313"/>
    <w:rsid w:val="00233335"/>
    <w:rsid w:val="00233372"/>
    <w:rsid w:val="0023357F"/>
    <w:rsid w:val="00233591"/>
    <w:rsid w:val="00233635"/>
    <w:rsid w:val="002336A4"/>
    <w:rsid w:val="00233799"/>
    <w:rsid w:val="002337DD"/>
    <w:rsid w:val="002337FF"/>
    <w:rsid w:val="00233800"/>
    <w:rsid w:val="0023388C"/>
    <w:rsid w:val="00233921"/>
    <w:rsid w:val="00233A1F"/>
    <w:rsid w:val="00233ADE"/>
    <w:rsid w:val="00233B43"/>
    <w:rsid w:val="00233B4C"/>
    <w:rsid w:val="00233B9A"/>
    <w:rsid w:val="00233BA0"/>
    <w:rsid w:val="00233BD6"/>
    <w:rsid w:val="00233CFA"/>
    <w:rsid w:val="00233D17"/>
    <w:rsid w:val="00233D2D"/>
    <w:rsid w:val="00233DF6"/>
    <w:rsid w:val="00233F1A"/>
    <w:rsid w:val="00233FBD"/>
    <w:rsid w:val="00233FD4"/>
    <w:rsid w:val="00233FDF"/>
    <w:rsid w:val="00234261"/>
    <w:rsid w:val="0023427F"/>
    <w:rsid w:val="002342A7"/>
    <w:rsid w:val="002342D1"/>
    <w:rsid w:val="00234338"/>
    <w:rsid w:val="002343A9"/>
    <w:rsid w:val="00234437"/>
    <w:rsid w:val="00234483"/>
    <w:rsid w:val="002344DF"/>
    <w:rsid w:val="00234536"/>
    <w:rsid w:val="002346F1"/>
    <w:rsid w:val="0023475F"/>
    <w:rsid w:val="0023489D"/>
    <w:rsid w:val="0023491B"/>
    <w:rsid w:val="00234932"/>
    <w:rsid w:val="00234966"/>
    <w:rsid w:val="0023498C"/>
    <w:rsid w:val="002349CB"/>
    <w:rsid w:val="00234A70"/>
    <w:rsid w:val="00234C3A"/>
    <w:rsid w:val="00234CAB"/>
    <w:rsid w:val="00234CF0"/>
    <w:rsid w:val="00234DC9"/>
    <w:rsid w:val="00234E07"/>
    <w:rsid w:val="00234E5C"/>
    <w:rsid w:val="00234F04"/>
    <w:rsid w:val="00234F97"/>
    <w:rsid w:val="00234FAE"/>
    <w:rsid w:val="00235099"/>
    <w:rsid w:val="002350E1"/>
    <w:rsid w:val="00235217"/>
    <w:rsid w:val="002352C6"/>
    <w:rsid w:val="002354A3"/>
    <w:rsid w:val="0023551B"/>
    <w:rsid w:val="00235664"/>
    <w:rsid w:val="002356CD"/>
    <w:rsid w:val="00235801"/>
    <w:rsid w:val="00235884"/>
    <w:rsid w:val="002358D2"/>
    <w:rsid w:val="0023592E"/>
    <w:rsid w:val="002359C9"/>
    <w:rsid w:val="00235A98"/>
    <w:rsid w:val="00235A9B"/>
    <w:rsid w:val="00235B07"/>
    <w:rsid w:val="00235BB3"/>
    <w:rsid w:val="00235C17"/>
    <w:rsid w:val="00235C8A"/>
    <w:rsid w:val="00235D38"/>
    <w:rsid w:val="00235DD0"/>
    <w:rsid w:val="00235E3D"/>
    <w:rsid w:val="00235E6C"/>
    <w:rsid w:val="00235EF1"/>
    <w:rsid w:val="00235FE6"/>
    <w:rsid w:val="0023601D"/>
    <w:rsid w:val="00236046"/>
    <w:rsid w:val="00236083"/>
    <w:rsid w:val="002360A2"/>
    <w:rsid w:val="0023611C"/>
    <w:rsid w:val="00236135"/>
    <w:rsid w:val="0023617B"/>
    <w:rsid w:val="002361BD"/>
    <w:rsid w:val="0023622F"/>
    <w:rsid w:val="002362A1"/>
    <w:rsid w:val="002362E6"/>
    <w:rsid w:val="00236320"/>
    <w:rsid w:val="00236353"/>
    <w:rsid w:val="00236591"/>
    <w:rsid w:val="002365D9"/>
    <w:rsid w:val="002365E6"/>
    <w:rsid w:val="002365FC"/>
    <w:rsid w:val="00236607"/>
    <w:rsid w:val="002366C6"/>
    <w:rsid w:val="0023670F"/>
    <w:rsid w:val="00236716"/>
    <w:rsid w:val="00236874"/>
    <w:rsid w:val="002368B0"/>
    <w:rsid w:val="002369D9"/>
    <w:rsid w:val="00236A61"/>
    <w:rsid w:val="00236A8D"/>
    <w:rsid w:val="00236AB3"/>
    <w:rsid w:val="00236BCB"/>
    <w:rsid w:val="00236D6C"/>
    <w:rsid w:val="00236E57"/>
    <w:rsid w:val="00236E98"/>
    <w:rsid w:val="00236F09"/>
    <w:rsid w:val="00236F50"/>
    <w:rsid w:val="00237125"/>
    <w:rsid w:val="0023713D"/>
    <w:rsid w:val="00237172"/>
    <w:rsid w:val="00237216"/>
    <w:rsid w:val="00237236"/>
    <w:rsid w:val="00237331"/>
    <w:rsid w:val="002373F5"/>
    <w:rsid w:val="002373F6"/>
    <w:rsid w:val="00237489"/>
    <w:rsid w:val="002374D7"/>
    <w:rsid w:val="002374DF"/>
    <w:rsid w:val="0023769C"/>
    <w:rsid w:val="002377C4"/>
    <w:rsid w:val="002377C8"/>
    <w:rsid w:val="00237907"/>
    <w:rsid w:val="00237935"/>
    <w:rsid w:val="002379ED"/>
    <w:rsid w:val="00237A56"/>
    <w:rsid w:val="00237B85"/>
    <w:rsid w:val="00237C7B"/>
    <w:rsid w:val="00237D2C"/>
    <w:rsid w:val="00237DDC"/>
    <w:rsid w:val="00237DDF"/>
    <w:rsid w:val="00237E14"/>
    <w:rsid w:val="00237E36"/>
    <w:rsid w:val="00237FC7"/>
    <w:rsid w:val="00237FD5"/>
    <w:rsid w:val="00240036"/>
    <w:rsid w:val="002400E3"/>
    <w:rsid w:val="00240134"/>
    <w:rsid w:val="002401F6"/>
    <w:rsid w:val="00240206"/>
    <w:rsid w:val="00240293"/>
    <w:rsid w:val="0024046D"/>
    <w:rsid w:val="00240499"/>
    <w:rsid w:val="002404BD"/>
    <w:rsid w:val="00240596"/>
    <w:rsid w:val="002405BD"/>
    <w:rsid w:val="002405CF"/>
    <w:rsid w:val="002405E0"/>
    <w:rsid w:val="002406D8"/>
    <w:rsid w:val="002406FB"/>
    <w:rsid w:val="00240794"/>
    <w:rsid w:val="002407DD"/>
    <w:rsid w:val="002407FF"/>
    <w:rsid w:val="00240875"/>
    <w:rsid w:val="002408F1"/>
    <w:rsid w:val="00240948"/>
    <w:rsid w:val="00240982"/>
    <w:rsid w:val="002409B2"/>
    <w:rsid w:val="002409B8"/>
    <w:rsid w:val="00240A26"/>
    <w:rsid w:val="00240A8A"/>
    <w:rsid w:val="00240AB1"/>
    <w:rsid w:val="00240B01"/>
    <w:rsid w:val="00240B52"/>
    <w:rsid w:val="00240C04"/>
    <w:rsid w:val="00240CC3"/>
    <w:rsid w:val="00240D4E"/>
    <w:rsid w:val="00240D6D"/>
    <w:rsid w:val="00240F1E"/>
    <w:rsid w:val="002410CF"/>
    <w:rsid w:val="0024110D"/>
    <w:rsid w:val="00241212"/>
    <w:rsid w:val="0024128F"/>
    <w:rsid w:val="0024129A"/>
    <w:rsid w:val="002412ED"/>
    <w:rsid w:val="00241320"/>
    <w:rsid w:val="00241380"/>
    <w:rsid w:val="0024149E"/>
    <w:rsid w:val="00241718"/>
    <w:rsid w:val="00241740"/>
    <w:rsid w:val="0024196F"/>
    <w:rsid w:val="002419DD"/>
    <w:rsid w:val="002419EC"/>
    <w:rsid w:val="002419F2"/>
    <w:rsid w:val="00241B06"/>
    <w:rsid w:val="00241B5D"/>
    <w:rsid w:val="00241D0A"/>
    <w:rsid w:val="00241D0B"/>
    <w:rsid w:val="00241E77"/>
    <w:rsid w:val="00241F3B"/>
    <w:rsid w:val="00242122"/>
    <w:rsid w:val="002421DF"/>
    <w:rsid w:val="00242217"/>
    <w:rsid w:val="00242229"/>
    <w:rsid w:val="0024223F"/>
    <w:rsid w:val="002422E1"/>
    <w:rsid w:val="0024233A"/>
    <w:rsid w:val="002424A0"/>
    <w:rsid w:val="002424B1"/>
    <w:rsid w:val="002424BE"/>
    <w:rsid w:val="002424EF"/>
    <w:rsid w:val="00242546"/>
    <w:rsid w:val="002425A6"/>
    <w:rsid w:val="002426CA"/>
    <w:rsid w:val="00242714"/>
    <w:rsid w:val="002428D3"/>
    <w:rsid w:val="0024290C"/>
    <w:rsid w:val="00242979"/>
    <w:rsid w:val="00242A6E"/>
    <w:rsid w:val="00242AE6"/>
    <w:rsid w:val="00242B66"/>
    <w:rsid w:val="00242B85"/>
    <w:rsid w:val="00242B8A"/>
    <w:rsid w:val="00242C34"/>
    <w:rsid w:val="00242C7E"/>
    <w:rsid w:val="00242D20"/>
    <w:rsid w:val="00242D2A"/>
    <w:rsid w:val="00242D88"/>
    <w:rsid w:val="00242D9F"/>
    <w:rsid w:val="00242E04"/>
    <w:rsid w:val="0024301D"/>
    <w:rsid w:val="00243178"/>
    <w:rsid w:val="00243186"/>
    <w:rsid w:val="002431D6"/>
    <w:rsid w:val="002431DA"/>
    <w:rsid w:val="0024324E"/>
    <w:rsid w:val="0024348F"/>
    <w:rsid w:val="002434C6"/>
    <w:rsid w:val="002434E0"/>
    <w:rsid w:val="00243538"/>
    <w:rsid w:val="00243562"/>
    <w:rsid w:val="00243584"/>
    <w:rsid w:val="002435A1"/>
    <w:rsid w:val="002437A9"/>
    <w:rsid w:val="0024380E"/>
    <w:rsid w:val="00243833"/>
    <w:rsid w:val="00243883"/>
    <w:rsid w:val="0024398A"/>
    <w:rsid w:val="00243A84"/>
    <w:rsid w:val="00243B2D"/>
    <w:rsid w:val="00243B32"/>
    <w:rsid w:val="00243B71"/>
    <w:rsid w:val="00243D90"/>
    <w:rsid w:val="00243FB5"/>
    <w:rsid w:val="00244044"/>
    <w:rsid w:val="0024409E"/>
    <w:rsid w:val="00244149"/>
    <w:rsid w:val="002441CF"/>
    <w:rsid w:val="00244204"/>
    <w:rsid w:val="00244353"/>
    <w:rsid w:val="002443C8"/>
    <w:rsid w:val="002443D1"/>
    <w:rsid w:val="00244419"/>
    <w:rsid w:val="002444F6"/>
    <w:rsid w:val="00244514"/>
    <w:rsid w:val="00244551"/>
    <w:rsid w:val="00244628"/>
    <w:rsid w:val="0024466A"/>
    <w:rsid w:val="002446D0"/>
    <w:rsid w:val="002447E0"/>
    <w:rsid w:val="002448E6"/>
    <w:rsid w:val="00244957"/>
    <w:rsid w:val="002449CA"/>
    <w:rsid w:val="00244AD7"/>
    <w:rsid w:val="00244B68"/>
    <w:rsid w:val="00244B8C"/>
    <w:rsid w:val="00244BF9"/>
    <w:rsid w:val="00244C5E"/>
    <w:rsid w:val="00244CB3"/>
    <w:rsid w:val="00244D4C"/>
    <w:rsid w:val="00244D5E"/>
    <w:rsid w:val="00244D92"/>
    <w:rsid w:val="00244E19"/>
    <w:rsid w:val="00244E27"/>
    <w:rsid w:val="00244FCB"/>
    <w:rsid w:val="002450AC"/>
    <w:rsid w:val="002451A9"/>
    <w:rsid w:val="0024525A"/>
    <w:rsid w:val="00245411"/>
    <w:rsid w:val="002454B0"/>
    <w:rsid w:val="002454ED"/>
    <w:rsid w:val="00245544"/>
    <w:rsid w:val="002455BC"/>
    <w:rsid w:val="002455DF"/>
    <w:rsid w:val="0024569A"/>
    <w:rsid w:val="002456A5"/>
    <w:rsid w:val="00245754"/>
    <w:rsid w:val="002457EF"/>
    <w:rsid w:val="002457F6"/>
    <w:rsid w:val="002458E1"/>
    <w:rsid w:val="00245995"/>
    <w:rsid w:val="00245A62"/>
    <w:rsid w:val="00245A84"/>
    <w:rsid w:val="00245AC3"/>
    <w:rsid w:val="00245B47"/>
    <w:rsid w:val="00245C03"/>
    <w:rsid w:val="00245CA3"/>
    <w:rsid w:val="00245D96"/>
    <w:rsid w:val="00245E1D"/>
    <w:rsid w:val="00245EE3"/>
    <w:rsid w:val="00245F03"/>
    <w:rsid w:val="00245F25"/>
    <w:rsid w:val="00245F97"/>
    <w:rsid w:val="00246068"/>
    <w:rsid w:val="0024618F"/>
    <w:rsid w:val="002461C8"/>
    <w:rsid w:val="00246208"/>
    <w:rsid w:val="00246239"/>
    <w:rsid w:val="002464A9"/>
    <w:rsid w:val="0024659B"/>
    <w:rsid w:val="0024659F"/>
    <w:rsid w:val="002465FD"/>
    <w:rsid w:val="00246655"/>
    <w:rsid w:val="002466A8"/>
    <w:rsid w:val="00246784"/>
    <w:rsid w:val="00246840"/>
    <w:rsid w:val="00246970"/>
    <w:rsid w:val="002469F1"/>
    <w:rsid w:val="00246B21"/>
    <w:rsid w:val="00246B25"/>
    <w:rsid w:val="00246BC1"/>
    <w:rsid w:val="00246BDA"/>
    <w:rsid w:val="00246CBB"/>
    <w:rsid w:val="00246CC7"/>
    <w:rsid w:val="00246D44"/>
    <w:rsid w:val="00246D85"/>
    <w:rsid w:val="00246DAA"/>
    <w:rsid w:val="00246F1A"/>
    <w:rsid w:val="00246F5D"/>
    <w:rsid w:val="00246F82"/>
    <w:rsid w:val="00246F9C"/>
    <w:rsid w:val="00246FB8"/>
    <w:rsid w:val="00247010"/>
    <w:rsid w:val="00247249"/>
    <w:rsid w:val="002473EE"/>
    <w:rsid w:val="00247558"/>
    <w:rsid w:val="0024768B"/>
    <w:rsid w:val="0024779A"/>
    <w:rsid w:val="00247958"/>
    <w:rsid w:val="00247988"/>
    <w:rsid w:val="0024798B"/>
    <w:rsid w:val="002479DA"/>
    <w:rsid w:val="00247B50"/>
    <w:rsid w:val="00247DB4"/>
    <w:rsid w:val="00247EB8"/>
    <w:rsid w:val="00247EF3"/>
    <w:rsid w:val="00247F07"/>
    <w:rsid w:val="00247F1D"/>
    <w:rsid w:val="00247F34"/>
    <w:rsid w:val="00247FE7"/>
    <w:rsid w:val="0025001D"/>
    <w:rsid w:val="0025008D"/>
    <w:rsid w:val="002500B0"/>
    <w:rsid w:val="00250359"/>
    <w:rsid w:val="00250396"/>
    <w:rsid w:val="00250417"/>
    <w:rsid w:val="0025049A"/>
    <w:rsid w:val="0025049D"/>
    <w:rsid w:val="00250541"/>
    <w:rsid w:val="0025056C"/>
    <w:rsid w:val="0025066B"/>
    <w:rsid w:val="002506D6"/>
    <w:rsid w:val="002506FF"/>
    <w:rsid w:val="0025075C"/>
    <w:rsid w:val="0025075E"/>
    <w:rsid w:val="002507C0"/>
    <w:rsid w:val="0025081F"/>
    <w:rsid w:val="00250903"/>
    <w:rsid w:val="00250933"/>
    <w:rsid w:val="00250937"/>
    <w:rsid w:val="002509C1"/>
    <w:rsid w:val="00250A2B"/>
    <w:rsid w:val="00250AA0"/>
    <w:rsid w:val="00250AEA"/>
    <w:rsid w:val="00250B38"/>
    <w:rsid w:val="00250B7A"/>
    <w:rsid w:val="00250C3A"/>
    <w:rsid w:val="00250CD6"/>
    <w:rsid w:val="00250CF3"/>
    <w:rsid w:val="00250E54"/>
    <w:rsid w:val="00250F47"/>
    <w:rsid w:val="00250FFF"/>
    <w:rsid w:val="002510E5"/>
    <w:rsid w:val="00251101"/>
    <w:rsid w:val="0025112F"/>
    <w:rsid w:val="00251147"/>
    <w:rsid w:val="002511CF"/>
    <w:rsid w:val="0025121D"/>
    <w:rsid w:val="002512CE"/>
    <w:rsid w:val="00251491"/>
    <w:rsid w:val="002514CE"/>
    <w:rsid w:val="0025150B"/>
    <w:rsid w:val="0025150C"/>
    <w:rsid w:val="002515F7"/>
    <w:rsid w:val="00251630"/>
    <w:rsid w:val="00251659"/>
    <w:rsid w:val="002516A5"/>
    <w:rsid w:val="002516D6"/>
    <w:rsid w:val="0025177F"/>
    <w:rsid w:val="00251781"/>
    <w:rsid w:val="002519B9"/>
    <w:rsid w:val="00251A64"/>
    <w:rsid w:val="00251A98"/>
    <w:rsid w:val="00251C00"/>
    <w:rsid w:val="00251C4A"/>
    <w:rsid w:val="00251CE6"/>
    <w:rsid w:val="00251D7C"/>
    <w:rsid w:val="00251E5B"/>
    <w:rsid w:val="00251E62"/>
    <w:rsid w:val="00251EB1"/>
    <w:rsid w:val="00251ECD"/>
    <w:rsid w:val="00251F0F"/>
    <w:rsid w:val="00251F54"/>
    <w:rsid w:val="00251FDD"/>
    <w:rsid w:val="00252056"/>
    <w:rsid w:val="00252073"/>
    <w:rsid w:val="002520A6"/>
    <w:rsid w:val="00252132"/>
    <w:rsid w:val="00252162"/>
    <w:rsid w:val="002522CA"/>
    <w:rsid w:val="0025237E"/>
    <w:rsid w:val="002523D2"/>
    <w:rsid w:val="00252423"/>
    <w:rsid w:val="0025249F"/>
    <w:rsid w:val="0025250A"/>
    <w:rsid w:val="0025252A"/>
    <w:rsid w:val="00252610"/>
    <w:rsid w:val="002527C0"/>
    <w:rsid w:val="002528D7"/>
    <w:rsid w:val="00252A02"/>
    <w:rsid w:val="00252A5A"/>
    <w:rsid w:val="00252CB9"/>
    <w:rsid w:val="00252D53"/>
    <w:rsid w:val="00252E25"/>
    <w:rsid w:val="00252F55"/>
    <w:rsid w:val="002530F2"/>
    <w:rsid w:val="002530FF"/>
    <w:rsid w:val="00253109"/>
    <w:rsid w:val="0025314C"/>
    <w:rsid w:val="00253225"/>
    <w:rsid w:val="00253352"/>
    <w:rsid w:val="002533D6"/>
    <w:rsid w:val="002533E8"/>
    <w:rsid w:val="002534DB"/>
    <w:rsid w:val="00253550"/>
    <w:rsid w:val="002535D7"/>
    <w:rsid w:val="00253646"/>
    <w:rsid w:val="00253735"/>
    <w:rsid w:val="0025374D"/>
    <w:rsid w:val="00253773"/>
    <w:rsid w:val="002538AD"/>
    <w:rsid w:val="00253923"/>
    <w:rsid w:val="00253969"/>
    <w:rsid w:val="00253A0B"/>
    <w:rsid w:val="00253A89"/>
    <w:rsid w:val="00253AC5"/>
    <w:rsid w:val="00253B66"/>
    <w:rsid w:val="00253B8D"/>
    <w:rsid w:val="00253C53"/>
    <w:rsid w:val="00253CD6"/>
    <w:rsid w:val="00253D16"/>
    <w:rsid w:val="00253DD6"/>
    <w:rsid w:val="00253DEE"/>
    <w:rsid w:val="00253E79"/>
    <w:rsid w:val="00253F36"/>
    <w:rsid w:val="00253F48"/>
    <w:rsid w:val="00253F8C"/>
    <w:rsid w:val="00254037"/>
    <w:rsid w:val="0025404F"/>
    <w:rsid w:val="002540E3"/>
    <w:rsid w:val="002540E9"/>
    <w:rsid w:val="00254100"/>
    <w:rsid w:val="00254117"/>
    <w:rsid w:val="0025411F"/>
    <w:rsid w:val="002541DE"/>
    <w:rsid w:val="00254300"/>
    <w:rsid w:val="00254349"/>
    <w:rsid w:val="0025434A"/>
    <w:rsid w:val="00254377"/>
    <w:rsid w:val="00254392"/>
    <w:rsid w:val="002543CB"/>
    <w:rsid w:val="002543DB"/>
    <w:rsid w:val="00254417"/>
    <w:rsid w:val="00254587"/>
    <w:rsid w:val="00254595"/>
    <w:rsid w:val="002545D0"/>
    <w:rsid w:val="002545D2"/>
    <w:rsid w:val="00254641"/>
    <w:rsid w:val="002546A4"/>
    <w:rsid w:val="002546E6"/>
    <w:rsid w:val="0025476D"/>
    <w:rsid w:val="00254781"/>
    <w:rsid w:val="002547D6"/>
    <w:rsid w:val="0025487F"/>
    <w:rsid w:val="002548FC"/>
    <w:rsid w:val="00254981"/>
    <w:rsid w:val="00254AE8"/>
    <w:rsid w:val="00254B1B"/>
    <w:rsid w:val="00254B68"/>
    <w:rsid w:val="00254C2E"/>
    <w:rsid w:val="00254C7C"/>
    <w:rsid w:val="00254E7C"/>
    <w:rsid w:val="00254EBE"/>
    <w:rsid w:val="00254F02"/>
    <w:rsid w:val="00254F53"/>
    <w:rsid w:val="0025504D"/>
    <w:rsid w:val="002550FE"/>
    <w:rsid w:val="00255129"/>
    <w:rsid w:val="0025518E"/>
    <w:rsid w:val="002551A4"/>
    <w:rsid w:val="00255268"/>
    <w:rsid w:val="0025526D"/>
    <w:rsid w:val="002552D1"/>
    <w:rsid w:val="0025540D"/>
    <w:rsid w:val="00255436"/>
    <w:rsid w:val="00255453"/>
    <w:rsid w:val="0025548B"/>
    <w:rsid w:val="002554BA"/>
    <w:rsid w:val="0025553F"/>
    <w:rsid w:val="00255682"/>
    <w:rsid w:val="002556B2"/>
    <w:rsid w:val="002556E7"/>
    <w:rsid w:val="002557FC"/>
    <w:rsid w:val="00255815"/>
    <w:rsid w:val="0025589C"/>
    <w:rsid w:val="0025589F"/>
    <w:rsid w:val="002558AA"/>
    <w:rsid w:val="002558CB"/>
    <w:rsid w:val="0025596E"/>
    <w:rsid w:val="00255996"/>
    <w:rsid w:val="002559D9"/>
    <w:rsid w:val="002559F8"/>
    <w:rsid w:val="00255A71"/>
    <w:rsid w:val="00255AA7"/>
    <w:rsid w:val="00255B02"/>
    <w:rsid w:val="00255B20"/>
    <w:rsid w:val="00255BC3"/>
    <w:rsid w:val="00255C21"/>
    <w:rsid w:val="00255C3C"/>
    <w:rsid w:val="00255CCA"/>
    <w:rsid w:val="00255D4F"/>
    <w:rsid w:val="00255D62"/>
    <w:rsid w:val="00255DD0"/>
    <w:rsid w:val="00255DD7"/>
    <w:rsid w:val="00255E2D"/>
    <w:rsid w:val="00255E61"/>
    <w:rsid w:val="00255F39"/>
    <w:rsid w:val="0025606A"/>
    <w:rsid w:val="00256112"/>
    <w:rsid w:val="0025615D"/>
    <w:rsid w:val="00256166"/>
    <w:rsid w:val="00256380"/>
    <w:rsid w:val="002563D4"/>
    <w:rsid w:val="00256476"/>
    <w:rsid w:val="002564D7"/>
    <w:rsid w:val="002564F0"/>
    <w:rsid w:val="0025653D"/>
    <w:rsid w:val="00256570"/>
    <w:rsid w:val="0025657D"/>
    <w:rsid w:val="00256591"/>
    <w:rsid w:val="00256607"/>
    <w:rsid w:val="00256898"/>
    <w:rsid w:val="002568A2"/>
    <w:rsid w:val="002568A4"/>
    <w:rsid w:val="0025691E"/>
    <w:rsid w:val="0025692C"/>
    <w:rsid w:val="00256B15"/>
    <w:rsid w:val="00256B48"/>
    <w:rsid w:val="00256D31"/>
    <w:rsid w:val="00256DCA"/>
    <w:rsid w:val="00256E38"/>
    <w:rsid w:val="00256F09"/>
    <w:rsid w:val="00256F40"/>
    <w:rsid w:val="0025700F"/>
    <w:rsid w:val="0025704A"/>
    <w:rsid w:val="00257092"/>
    <w:rsid w:val="002570B3"/>
    <w:rsid w:val="00257171"/>
    <w:rsid w:val="0025726F"/>
    <w:rsid w:val="002572E7"/>
    <w:rsid w:val="00257409"/>
    <w:rsid w:val="0025740F"/>
    <w:rsid w:val="00257577"/>
    <w:rsid w:val="0025766A"/>
    <w:rsid w:val="0025768B"/>
    <w:rsid w:val="0025771D"/>
    <w:rsid w:val="00257722"/>
    <w:rsid w:val="00257784"/>
    <w:rsid w:val="0025778E"/>
    <w:rsid w:val="0025792C"/>
    <w:rsid w:val="0025793F"/>
    <w:rsid w:val="00257945"/>
    <w:rsid w:val="002579C2"/>
    <w:rsid w:val="002579DA"/>
    <w:rsid w:val="00257A3C"/>
    <w:rsid w:val="00257ACD"/>
    <w:rsid w:val="00257AD7"/>
    <w:rsid w:val="00257B17"/>
    <w:rsid w:val="00257E37"/>
    <w:rsid w:val="00257E7F"/>
    <w:rsid w:val="00257EDD"/>
    <w:rsid w:val="00257F31"/>
    <w:rsid w:val="00257FF8"/>
    <w:rsid w:val="00260189"/>
    <w:rsid w:val="002602A4"/>
    <w:rsid w:val="00260386"/>
    <w:rsid w:val="002604B6"/>
    <w:rsid w:val="00260507"/>
    <w:rsid w:val="00260539"/>
    <w:rsid w:val="00260576"/>
    <w:rsid w:val="002605C3"/>
    <w:rsid w:val="002606EF"/>
    <w:rsid w:val="002607AD"/>
    <w:rsid w:val="002607B9"/>
    <w:rsid w:val="00260837"/>
    <w:rsid w:val="002608D6"/>
    <w:rsid w:val="00260923"/>
    <w:rsid w:val="00260946"/>
    <w:rsid w:val="00260955"/>
    <w:rsid w:val="0026097B"/>
    <w:rsid w:val="002609D2"/>
    <w:rsid w:val="00260A8F"/>
    <w:rsid w:val="00260B4E"/>
    <w:rsid w:val="00260B5A"/>
    <w:rsid w:val="00260C0E"/>
    <w:rsid w:val="00260C3A"/>
    <w:rsid w:val="00260C72"/>
    <w:rsid w:val="00260CA7"/>
    <w:rsid w:val="00260CF5"/>
    <w:rsid w:val="00260DBE"/>
    <w:rsid w:val="00260DC9"/>
    <w:rsid w:val="00261094"/>
    <w:rsid w:val="0026116A"/>
    <w:rsid w:val="00261206"/>
    <w:rsid w:val="00261220"/>
    <w:rsid w:val="00261222"/>
    <w:rsid w:val="0026126D"/>
    <w:rsid w:val="002612EE"/>
    <w:rsid w:val="00261358"/>
    <w:rsid w:val="0026135E"/>
    <w:rsid w:val="002613A8"/>
    <w:rsid w:val="00261485"/>
    <w:rsid w:val="002614C5"/>
    <w:rsid w:val="002614DB"/>
    <w:rsid w:val="002615BC"/>
    <w:rsid w:val="002616E8"/>
    <w:rsid w:val="0026175A"/>
    <w:rsid w:val="002617AB"/>
    <w:rsid w:val="00261940"/>
    <w:rsid w:val="0026196E"/>
    <w:rsid w:val="00261B24"/>
    <w:rsid w:val="00261B50"/>
    <w:rsid w:val="00261B8B"/>
    <w:rsid w:val="00261BC5"/>
    <w:rsid w:val="00261BDE"/>
    <w:rsid w:val="00261CAB"/>
    <w:rsid w:val="00261CFD"/>
    <w:rsid w:val="00261D47"/>
    <w:rsid w:val="00261F3B"/>
    <w:rsid w:val="00261F63"/>
    <w:rsid w:val="00261FD3"/>
    <w:rsid w:val="00261FEC"/>
    <w:rsid w:val="00262001"/>
    <w:rsid w:val="002620DF"/>
    <w:rsid w:val="002620F2"/>
    <w:rsid w:val="00262185"/>
    <w:rsid w:val="002621FC"/>
    <w:rsid w:val="0026229D"/>
    <w:rsid w:val="0026235D"/>
    <w:rsid w:val="002623C1"/>
    <w:rsid w:val="002623D2"/>
    <w:rsid w:val="00262414"/>
    <w:rsid w:val="002624B0"/>
    <w:rsid w:val="002627FB"/>
    <w:rsid w:val="00262818"/>
    <w:rsid w:val="00262828"/>
    <w:rsid w:val="00262854"/>
    <w:rsid w:val="00262893"/>
    <w:rsid w:val="002629CD"/>
    <w:rsid w:val="00262A53"/>
    <w:rsid w:val="00262A7E"/>
    <w:rsid w:val="00262AED"/>
    <w:rsid w:val="00262B80"/>
    <w:rsid w:val="00262D30"/>
    <w:rsid w:val="00262D5A"/>
    <w:rsid w:val="00262E2E"/>
    <w:rsid w:val="00262E51"/>
    <w:rsid w:val="00262E6D"/>
    <w:rsid w:val="00262F6D"/>
    <w:rsid w:val="00263031"/>
    <w:rsid w:val="00263137"/>
    <w:rsid w:val="0026317D"/>
    <w:rsid w:val="0026337E"/>
    <w:rsid w:val="002633D1"/>
    <w:rsid w:val="0026345B"/>
    <w:rsid w:val="0026355F"/>
    <w:rsid w:val="002635CA"/>
    <w:rsid w:val="00263765"/>
    <w:rsid w:val="00263796"/>
    <w:rsid w:val="00263813"/>
    <w:rsid w:val="00263901"/>
    <w:rsid w:val="00263946"/>
    <w:rsid w:val="00263A74"/>
    <w:rsid w:val="00263ABB"/>
    <w:rsid w:val="00263BAD"/>
    <w:rsid w:val="00263BC1"/>
    <w:rsid w:val="00263C1D"/>
    <w:rsid w:val="00263FF9"/>
    <w:rsid w:val="00264087"/>
    <w:rsid w:val="002640B8"/>
    <w:rsid w:val="0026411D"/>
    <w:rsid w:val="00264153"/>
    <w:rsid w:val="00264180"/>
    <w:rsid w:val="002641B1"/>
    <w:rsid w:val="0026422B"/>
    <w:rsid w:val="00264256"/>
    <w:rsid w:val="00264281"/>
    <w:rsid w:val="002643A6"/>
    <w:rsid w:val="00264637"/>
    <w:rsid w:val="002647D1"/>
    <w:rsid w:val="002647D2"/>
    <w:rsid w:val="00264866"/>
    <w:rsid w:val="0026488C"/>
    <w:rsid w:val="002648B3"/>
    <w:rsid w:val="0026490F"/>
    <w:rsid w:val="00264A03"/>
    <w:rsid w:val="00264A4B"/>
    <w:rsid w:val="00264BB5"/>
    <w:rsid w:val="00264BB8"/>
    <w:rsid w:val="00264D32"/>
    <w:rsid w:val="00264D3F"/>
    <w:rsid w:val="00264DB4"/>
    <w:rsid w:val="00264F9E"/>
    <w:rsid w:val="00264FDA"/>
    <w:rsid w:val="002650D5"/>
    <w:rsid w:val="002650E8"/>
    <w:rsid w:val="00265139"/>
    <w:rsid w:val="00265170"/>
    <w:rsid w:val="00265198"/>
    <w:rsid w:val="002651CA"/>
    <w:rsid w:val="00265552"/>
    <w:rsid w:val="00265636"/>
    <w:rsid w:val="002656E0"/>
    <w:rsid w:val="002656E7"/>
    <w:rsid w:val="0026575E"/>
    <w:rsid w:val="002658BA"/>
    <w:rsid w:val="002658E9"/>
    <w:rsid w:val="0026598F"/>
    <w:rsid w:val="002659AA"/>
    <w:rsid w:val="00265A49"/>
    <w:rsid w:val="00265B11"/>
    <w:rsid w:val="00265B28"/>
    <w:rsid w:val="00265B94"/>
    <w:rsid w:val="00265BE8"/>
    <w:rsid w:val="00265D8C"/>
    <w:rsid w:val="00265F91"/>
    <w:rsid w:val="0026600D"/>
    <w:rsid w:val="00266059"/>
    <w:rsid w:val="002660D7"/>
    <w:rsid w:val="002661F8"/>
    <w:rsid w:val="002662E2"/>
    <w:rsid w:val="002663F7"/>
    <w:rsid w:val="00266419"/>
    <w:rsid w:val="00266465"/>
    <w:rsid w:val="002667D7"/>
    <w:rsid w:val="002667E6"/>
    <w:rsid w:val="00266811"/>
    <w:rsid w:val="00266891"/>
    <w:rsid w:val="00266965"/>
    <w:rsid w:val="00266982"/>
    <w:rsid w:val="002669B6"/>
    <w:rsid w:val="00266A2F"/>
    <w:rsid w:val="00266AFA"/>
    <w:rsid w:val="00266B37"/>
    <w:rsid w:val="00266BEB"/>
    <w:rsid w:val="00266D99"/>
    <w:rsid w:val="00266E07"/>
    <w:rsid w:val="00266E19"/>
    <w:rsid w:val="00266E33"/>
    <w:rsid w:val="00266E86"/>
    <w:rsid w:val="00266E9B"/>
    <w:rsid w:val="00266ECD"/>
    <w:rsid w:val="00266FF5"/>
    <w:rsid w:val="002670D1"/>
    <w:rsid w:val="002670E2"/>
    <w:rsid w:val="002672B1"/>
    <w:rsid w:val="002673EA"/>
    <w:rsid w:val="002673EE"/>
    <w:rsid w:val="00267446"/>
    <w:rsid w:val="00267454"/>
    <w:rsid w:val="00267547"/>
    <w:rsid w:val="002675BA"/>
    <w:rsid w:val="0026772E"/>
    <w:rsid w:val="00267732"/>
    <w:rsid w:val="0026782F"/>
    <w:rsid w:val="0026783E"/>
    <w:rsid w:val="00267840"/>
    <w:rsid w:val="00267843"/>
    <w:rsid w:val="00267899"/>
    <w:rsid w:val="002678C2"/>
    <w:rsid w:val="002678EC"/>
    <w:rsid w:val="00267A82"/>
    <w:rsid w:val="00267ABE"/>
    <w:rsid w:val="00267AE6"/>
    <w:rsid w:val="00267B68"/>
    <w:rsid w:val="00267B6D"/>
    <w:rsid w:val="00267B76"/>
    <w:rsid w:val="00267C96"/>
    <w:rsid w:val="00267D7A"/>
    <w:rsid w:val="00267D7D"/>
    <w:rsid w:val="00267DFD"/>
    <w:rsid w:val="00267E1F"/>
    <w:rsid w:val="00267F44"/>
    <w:rsid w:val="00267F4F"/>
    <w:rsid w:val="00267FA6"/>
    <w:rsid w:val="00270073"/>
    <w:rsid w:val="0027021E"/>
    <w:rsid w:val="002702C3"/>
    <w:rsid w:val="002702F6"/>
    <w:rsid w:val="00270475"/>
    <w:rsid w:val="00270481"/>
    <w:rsid w:val="002704DE"/>
    <w:rsid w:val="00270587"/>
    <w:rsid w:val="002706A7"/>
    <w:rsid w:val="002706E3"/>
    <w:rsid w:val="0027071A"/>
    <w:rsid w:val="00270898"/>
    <w:rsid w:val="002708A7"/>
    <w:rsid w:val="002708EF"/>
    <w:rsid w:val="00270970"/>
    <w:rsid w:val="00270AC7"/>
    <w:rsid w:val="00270AD0"/>
    <w:rsid w:val="00270BE9"/>
    <w:rsid w:val="00270C35"/>
    <w:rsid w:val="00270CE5"/>
    <w:rsid w:val="00270D2E"/>
    <w:rsid w:val="00270E00"/>
    <w:rsid w:val="00270E55"/>
    <w:rsid w:val="00270EF3"/>
    <w:rsid w:val="00270F64"/>
    <w:rsid w:val="0027108C"/>
    <w:rsid w:val="002710A6"/>
    <w:rsid w:val="002710D7"/>
    <w:rsid w:val="0027122C"/>
    <w:rsid w:val="00271277"/>
    <w:rsid w:val="00271423"/>
    <w:rsid w:val="00271465"/>
    <w:rsid w:val="002715A3"/>
    <w:rsid w:val="00271747"/>
    <w:rsid w:val="00271872"/>
    <w:rsid w:val="002718C1"/>
    <w:rsid w:val="0027196E"/>
    <w:rsid w:val="00271B0C"/>
    <w:rsid w:val="00271B80"/>
    <w:rsid w:val="00271B88"/>
    <w:rsid w:val="00271DBC"/>
    <w:rsid w:val="00271E41"/>
    <w:rsid w:val="00271F0A"/>
    <w:rsid w:val="00271FBC"/>
    <w:rsid w:val="00272006"/>
    <w:rsid w:val="0027207C"/>
    <w:rsid w:val="00272179"/>
    <w:rsid w:val="00272194"/>
    <w:rsid w:val="00272213"/>
    <w:rsid w:val="002722E6"/>
    <w:rsid w:val="002723E8"/>
    <w:rsid w:val="00272491"/>
    <w:rsid w:val="00272591"/>
    <w:rsid w:val="0027259E"/>
    <w:rsid w:val="002725B0"/>
    <w:rsid w:val="00272838"/>
    <w:rsid w:val="00272860"/>
    <w:rsid w:val="0027287F"/>
    <w:rsid w:val="00272920"/>
    <w:rsid w:val="00272988"/>
    <w:rsid w:val="00272A12"/>
    <w:rsid w:val="00272A58"/>
    <w:rsid w:val="00272B2C"/>
    <w:rsid w:val="00272B8D"/>
    <w:rsid w:val="00272C41"/>
    <w:rsid w:val="00272C78"/>
    <w:rsid w:val="00272D3D"/>
    <w:rsid w:val="00272D7C"/>
    <w:rsid w:val="00272D8A"/>
    <w:rsid w:val="00272D8B"/>
    <w:rsid w:val="00272E41"/>
    <w:rsid w:val="00272FC9"/>
    <w:rsid w:val="00272FE0"/>
    <w:rsid w:val="0027308A"/>
    <w:rsid w:val="002731B7"/>
    <w:rsid w:val="002731EC"/>
    <w:rsid w:val="00273204"/>
    <w:rsid w:val="00273298"/>
    <w:rsid w:val="00273303"/>
    <w:rsid w:val="002733CE"/>
    <w:rsid w:val="0027341D"/>
    <w:rsid w:val="002734B0"/>
    <w:rsid w:val="0027351B"/>
    <w:rsid w:val="002736F1"/>
    <w:rsid w:val="002736FC"/>
    <w:rsid w:val="00273701"/>
    <w:rsid w:val="00273784"/>
    <w:rsid w:val="00273809"/>
    <w:rsid w:val="00273919"/>
    <w:rsid w:val="00273A9A"/>
    <w:rsid w:val="00273AEB"/>
    <w:rsid w:val="00273BB0"/>
    <w:rsid w:val="00273BD2"/>
    <w:rsid w:val="00273D78"/>
    <w:rsid w:val="00273EA3"/>
    <w:rsid w:val="00273EF2"/>
    <w:rsid w:val="00273FA7"/>
    <w:rsid w:val="0027408C"/>
    <w:rsid w:val="0027418D"/>
    <w:rsid w:val="002741FF"/>
    <w:rsid w:val="00274248"/>
    <w:rsid w:val="00274382"/>
    <w:rsid w:val="00274457"/>
    <w:rsid w:val="00274458"/>
    <w:rsid w:val="0027459C"/>
    <w:rsid w:val="0027465C"/>
    <w:rsid w:val="00274724"/>
    <w:rsid w:val="00274871"/>
    <w:rsid w:val="00274906"/>
    <w:rsid w:val="00274B6F"/>
    <w:rsid w:val="00274BE3"/>
    <w:rsid w:val="00274CF1"/>
    <w:rsid w:val="00274D45"/>
    <w:rsid w:val="00274D77"/>
    <w:rsid w:val="00274E7F"/>
    <w:rsid w:val="00274EC8"/>
    <w:rsid w:val="00274F1B"/>
    <w:rsid w:val="00275089"/>
    <w:rsid w:val="002751F8"/>
    <w:rsid w:val="0027520B"/>
    <w:rsid w:val="00275347"/>
    <w:rsid w:val="00275351"/>
    <w:rsid w:val="00275381"/>
    <w:rsid w:val="002755CE"/>
    <w:rsid w:val="002756AF"/>
    <w:rsid w:val="00275737"/>
    <w:rsid w:val="002757FF"/>
    <w:rsid w:val="0027584C"/>
    <w:rsid w:val="002758BC"/>
    <w:rsid w:val="002758EF"/>
    <w:rsid w:val="00275A04"/>
    <w:rsid w:val="00275A68"/>
    <w:rsid w:val="00275B27"/>
    <w:rsid w:val="00275B64"/>
    <w:rsid w:val="00275B84"/>
    <w:rsid w:val="00275BAA"/>
    <w:rsid w:val="00275CD3"/>
    <w:rsid w:val="00275D8C"/>
    <w:rsid w:val="00275DB0"/>
    <w:rsid w:val="00275DF8"/>
    <w:rsid w:val="00275E54"/>
    <w:rsid w:val="00275E8B"/>
    <w:rsid w:val="00275EBB"/>
    <w:rsid w:val="00275FDD"/>
    <w:rsid w:val="00276040"/>
    <w:rsid w:val="00276114"/>
    <w:rsid w:val="00276115"/>
    <w:rsid w:val="002761AD"/>
    <w:rsid w:val="002761B7"/>
    <w:rsid w:val="002761BA"/>
    <w:rsid w:val="002761E9"/>
    <w:rsid w:val="00276384"/>
    <w:rsid w:val="0027644E"/>
    <w:rsid w:val="002764FB"/>
    <w:rsid w:val="0027650D"/>
    <w:rsid w:val="00276640"/>
    <w:rsid w:val="00276789"/>
    <w:rsid w:val="00276797"/>
    <w:rsid w:val="00276899"/>
    <w:rsid w:val="002769B2"/>
    <w:rsid w:val="002769C5"/>
    <w:rsid w:val="002769E5"/>
    <w:rsid w:val="00276B1C"/>
    <w:rsid w:val="00276B23"/>
    <w:rsid w:val="00276B5F"/>
    <w:rsid w:val="00276B73"/>
    <w:rsid w:val="00276C4B"/>
    <w:rsid w:val="00276C5B"/>
    <w:rsid w:val="00276CA4"/>
    <w:rsid w:val="00276D78"/>
    <w:rsid w:val="00276DB2"/>
    <w:rsid w:val="00276FAC"/>
    <w:rsid w:val="0027701F"/>
    <w:rsid w:val="002770E2"/>
    <w:rsid w:val="00277220"/>
    <w:rsid w:val="0027739F"/>
    <w:rsid w:val="0027753B"/>
    <w:rsid w:val="0027763D"/>
    <w:rsid w:val="00277940"/>
    <w:rsid w:val="00277941"/>
    <w:rsid w:val="002779C1"/>
    <w:rsid w:val="002779DA"/>
    <w:rsid w:val="00277A96"/>
    <w:rsid w:val="00277AB8"/>
    <w:rsid w:val="00277AB9"/>
    <w:rsid w:val="00277B10"/>
    <w:rsid w:val="00277BBB"/>
    <w:rsid w:val="00277BCF"/>
    <w:rsid w:val="00277C1C"/>
    <w:rsid w:val="00277C2B"/>
    <w:rsid w:val="00277C45"/>
    <w:rsid w:val="00277D29"/>
    <w:rsid w:val="00277E09"/>
    <w:rsid w:val="00277E7E"/>
    <w:rsid w:val="00277ECF"/>
    <w:rsid w:val="00277EDB"/>
    <w:rsid w:val="00277F44"/>
    <w:rsid w:val="00277F61"/>
    <w:rsid w:val="00277F85"/>
    <w:rsid w:val="0028002B"/>
    <w:rsid w:val="00280034"/>
    <w:rsid w:val="0028007D"/>
    <w:rsid w:val="002800A7"/>
    <w:rsid w:val="00280119"/>
    <w:rsid w:val="00280122"/>
    <w:rsid w:val="0028019F"/>
    <w:rsid w:val="00280249"/>
    <w:rsid w:val="002802A0"/>
    <w:rsid w:val="0028030D"/>
    <w:rsid w:val="0028034C"/>
    <w:rsid w:val="0028047B"/>
    <w:rsid w:val="002804E5"/>
    <w:rsid w:val="00280513"/>
    <w:rsid w:val="00280533"/>
    <w:rsid w:val="00280649"/>
    <w:rsid w:val="00280716"/>
    <w:rsid w:val="00280732"/>
    <w:rsid w:val="00280991"/>
    <w:rsid w:val="002809C8"/>
    <w:rsid w:val="00280A8B"/>
    <w:rsid w:val="00280B0A"/>
    <w:rsid w:val="00280B74"/>
    <w:rsid w:val="00280C04"/>
    <w:rsid w:val="00280C35"/>
    <w:rsid w:val="00280C96"/>
    <w:rsid w:val="00280CA6"/>
    <w:rsid w:val="00280CB9"/>
    <w:rsid w:val="00280EBE"/>
    <w:rsid w:val="00280EC5"/>
    <w:rsid w:val="00280ED8"/>
    <w:rsid w:val="00280F43"/>
    <w:rsid w:val="00281099"/>
    <w:rsid w:val="0028111E"/>
    <w:rsid w:val="0028117D"/>
    <w:rsid w:val="002811CF"/>
    <w:rsid w:val="002811D3"/>
    <w:rsid w:val="00281491"/>
    <w:rsid w:val="002816C6"/>
    <w:rsid w:val="00281723"/>
    <w:rsid w:val="0028182A"/>
    <w:rsid w:val="00281932"/>
    <w:rsid w:val="00281968"/>
    <w:rsid w:val="00281A53"/>
    <w:rsid w:val="00281B2F"/>
    <w:rsid w:val="00281B89"/>
    <w:rsid w:val="00281D21"/>
    <w:rsid w:val="00281D31"/>
    <w:rsid w:val="00281D94"/>
    <w:rsid w:val="00281E1F"/>
    <w:rsid w:val="00281ED8"/>
    <w:rsid w:val="00281ED9"/>
    <w:rsid w:val="00281EE3"/>
    <w:rsid w:val="00282041"/>
    <w:rsid w:val="002820D5"/>
    <w:rsid w:val="002820EE"/>
    <w:rsid w:val="00282103"/>
    <w:rsid w:val="00282106"/>
    <w:rsid w:val="00282176"/>
    <w:rsid w:val="0028236C"/>
    <w:rsid w:val="00282580"/>
    <w:rsid w:val="00282585"/>
    <w:rsid w:val="002825B1"/>
    <w:rsid w:val="00282620"/>
    <w:rsid w:val="0028270D"/>
    <w:rsid w:val="0028281D"/>
    <w:rsid w:val="0028283F"/>
    <w:rsid w:val="00282B5E"/>
    <w:rsid w:val="00282B6A"/>
    <w:rsid w:val="00282C94"/>
    <w:rsid w:val="00282DAF"/>
    <w:rsid w:val="00282E32"/>
    <w:rsid w:val="00282E48"/>
    <w:rsid w:val="00282FFE"/>
    <w:rsid w:val="002830C9"/>
    <w:rsid w:val="002831BA"/>
    <w:rsid w:val="002831D9"/>
    <w:rsid w:val="0028320D"/>
    <w:rsid w:val="00283227"/>
    <w:rsid w:val="00283383"/>
    <w:rsid w:val="00283398"/>
    <w:rsid w:val="002834BB"/>
    <w:rsid w:val="0028358C"/>
    <w:rsid w:val="00283598"/>
    <w:rsid w:val="002835BD"/>
    <w:rsid w:val="0028368F"/>
    <w:rsid w:val="00283729"/>
    <w:rsid w:val="0028379C"/>
    <w:rsid w:val="0028383A"/>
    <w:rsid w:val="0028383B"/>
    <w:rsid w:val="00283983"/>
    <w:rsid w:val="00283A08"/>
    <w:rsid w:val="00283A18"/>
    <w:rsid w:val="00283A69"/>
    <w:rsid w:val="00283AB3"/>
    <w:rsid w:val="00283BEF"/>
    <w:rsid w:val="00283BF7"/>
    <w:rsid w:val="00283C1F"/>
    <w:rsid w:val="00283CE5"/>
    <w:rsid w:val="00283CF5"/>
    <w:rsid w:val="00283D2C"/>
    <w:rsid w:val="00283DD2"/>
    <w:rsid w:val="00283E80"/>
    <w:rsid w:val="00283EC9"/>
    <w:rsid w:val="00283EE6"/>
    <w:rsid w:val="00283F10"/>
    <w:rsid w:val="00283FB2"/>
    <w:rsid w:val="00283FB9"/>
    <w:rsid w:val="00284001"/>
    <w:rsid w:val="00284105"/>
    <w:rsid w:val="00284182"/>
    <w:rsid w:val="00284183"/>
    <w:rsid w:val="00284249"/>
    <w:rsid w:val="002843B9"/>
    <w:rsid w:val="00284401"/>
    <w:rsid w:val="00284488"/>
    <w:rsid w:val="00284530"/>
    <w:rsid w:val="002845DF"/>
    <w:rsid w:val="0028465D"/>
    <w:rsid w:val="002846A4"/>
    <w:rsid w:val="002846DD"/>
    <w:rsid w:val="002848A8"/>
    <w:rsid w:val="00284AB9"/>
    <w:rsid w:val="00284D32"/>
    <w:rsid w:val="00284D9A"/>
    <w:rsid w:val="00284DC4"/>
    <w:rsid w:val="00284DF5"/>
    <w:rsid w:val="00284E13"/>
    <w:rsid w:val="00284E25"/>
    <w:rsid w:val="00284F7C"/>
    <w:rsid w:val="0028502B"/>
    <w:rsid w:val="00285091"/>
    <w:rsid w:val="00285258"/>
    <w:rsid w:val="00285320"/>
    <w:rsid w:val="00285454"/>
    <w:rsid w:val="002855B2"/>
    <w:rsid w:val="0028571F"/>
    <w:rsid w:val="0028575F"/>
    <w:rsid w:val="002857C4"/>
    <w:rsid w:val="00285862"/>
    <w:rsid w:val="00285927"/>
    <w:rsid w:val="00285964"/>
    <w:rsid w:val="002859D6"/>
    <w:rsid w:val="00285A45"/>
    <w:rsid w:val="00285AA7"/>
    <w:rsid w:val="00285AD3"/>
    <w:rsid w:val="00285C1B"/>
    <w:rsid w:val="00285D43"/>
    <w:rsid w:val="00285D8A"/>
    <w:rsid w:val="00285D92"/>
    <w:rsid w:val="00285E09"/>
    <w:rsid w:val="00285EC5"/>
    <w:rsid w:val="00286051"/>
    <w:rsid w:val="002860D6"/>
    <w:rsid w:val="0028624F"/>
    <w:rsid w:val="0028625F"/>
    <w:rsid w:val="002862F9"/>
    <w:rsid w:val="00286396"/>
    <w:rsid w:val="0028645C"/>
    <w:rsid w:val="00286492"/>
    <w:rsid w:val="002864B7"/>
    <w:rsid w:val="00286515"/>
    <w:rsid w:val="002865CF"/>
    <w:rsid w:val="002866AA"/>
    <w:rsid w:val="002866C0"/>
    <w:rsid w:val="0028671B"/>
    <w:rsid w:val="00286730"/>
    <w:rsid w:val="002867B5"/>
    <w:rsid w:val="002867D7"/>
    <w:rsid w:val="002868AE"/>
    <w:rsid w:val="002869B9"/>
    <w:rsid w:val="00286A12"/>
    <w:rsid w:val="00286A45"/>
    <w:rsid w:val="00286A64"/>
    <w:rsid w:val="00286A9F"/>
    <w:rsid w:val="00286B8F"/>
    <w:rsid w:val="00286C93"/>
    <w:rsid w:val="00286D13"/>
    <w:rsid w:val="00286D64"/>
    <w:rsid w:val="00286D9A"/>
    <w:rsid w:val="00286D9B"/>
    <w:rsid w:val="00286E3A"/>
    <w:rsid w:val="00286F95"/>
    <w:rsid w:val="00286FA4"/>
    <w:rsid w:val="002871BE"/>
    <w:rsid w:val="0028722E"/>
    <w:rsid w:val="0028732B"/>
    <w:rsid w:val="00287345"/>
    <w:rsid w:val="00287377"/>
    <w:rsid w:val="002873E7"/>
    <w:rsid w:val="002874AB"/>
    <w:rsid w:val="0028751B"/>
    <w:rsid w:val="00287557"/>
    <w:rsid w:val="00287617"/>
    <w:rsid w:val="0028763E"/>
    <w:rsid w:val="002876DF"/>
    <w:rsid w:val="002876E1"/>
    <w:rsid w:val="00287779"/>
    <w:rsid w:val="002877CB"/>
    <w:rsid w:val="002877E6"/>
    <w:rsid w:val="00287868"/>
    <w:rsid w:val="002878C1"/>
    <w:rsid w:val="002878F4"/>
    <w:rsid w:val="0028790F"/>
    <w:rsid w:val="002879D6"/>
    <w:rsid w:val="00287BC9"/>
    <w:rsid w:val="00287C05"/>
    <w:rsid w:val="00287C61"/>
    <w:rsid w:val="00287CE2"/>
    <w:rsid w:val="00287E45"/>
    <w:rsid w:val="00287F06"/>
    <w:rsid w:val="00287F45"/>
    <w:rsid w:val="00287FEE"/>
    <w:rsid w:val="00288CCF"/>
    <w:rsid w:val="0029005C"/>
    <w:rsid w:val="00290069"/>
    <w:rsid w:val="002900A7"/>
    <w:rsid w:val="002900D5"/>
    <w:rsid w:val="00290107"/>
    <w:rsid w:val="0029016F"/>
    <w:rsid w:val="0029029A"/>
    <w:rsid w:val="002902BC"/>
    <w:rsid w:val="002903BE"/>
    <w:rsid w:val="00290497"/>
    <w:rsid w:val="00290512"/>
    <w:rsid w:val="002905F9"/>
    <w:rsid w:val="002905FE"/>
    <w:rsid w:val="00290640"/>
    <w:rsid w:val="002906F7"/>
    <w:rsid w:val="00290701"/>
    <w:rsid w:val="00290725"/>
    <w:rsid w:val="002907BB"/>
    <w:rsid w:val="002908AF"/>
    <w:rsid w:val="002908C0"/>
    <w:rsid w:val="002908C1"/>
    <w:rsid w:val="00290929"/>
    <w:rsid w:val="00290A12"/>
    <w:rsid w:val="00290A3A"/>
    <w:rsid w:val="00290A79"/>
    <w:rsid w:val="00290AA5"/>
    <w:rsid w:val="00290AA9"/>
    <w:rsid w:val="00290B32"/>
    <w:rsid w:val="00290BD6"/>
    <w:rsid w:val="00290BED"/>
    <w:rsid w:val="00290C03"/>
    <w:rsid w:val="00290C3E"/>
    <w:rsid w:val="00290C42"/>
    <w:rsid w:val="00290CB0"/>
    <w:rsid w:val="00290D74"/>
    <w:rsid w:val="00290E9D"/>
    <w:rsid w:val="00290F29"/>
    <w:rsid w:val="00290FB1"/>
    <w:rsid w:val="002910F5"/>
    <w:rsid w:val="002910FE"/>
    <w:rsid w:val="0029119E"/>
    <w:rsid w:val="002911AC"/>
    <w:rsid w:val="002911B7"/>
    <w:rsid w:val="002911DF"/>
    <w:rsid w:val="00291200"/>
    <w:rsid w:val="00291237"/>
    <w:rsid w:val="00291282"/>
    <w:rsid w:val="002912B9"/>
    <w:rsid w:val="002912F3"/>
    <w:rsid w:val="0029156E"/>
    <w:rsid w:val="002915CD"/>
    <w:rsid w:val="002915E6"/>
    <w:rsid w:val="00291656"/>
    <w:rsid w:val="00291721"/>
    <w:rsid w:val="002918DF"/>
    <w:rsid w:val="0029198D"/>
    <w:rsid w:val="00291A33"/>
    <w:rsid w:val="00291ACF"/>
    <w:rsid w:val="00291ADC"/>
    <w:rsid w:val="00291B3C"/>
    <w:rsid w:val="00291B5E"/>
    <w:rsid w:val="00291B68"/>
    <w:rsid w:val="00291BA2"/>
    <w:rsid w:val="00291E0A"/>
    <w:rsid w:val="0029206E"/>
    <w:rsid w:val="002920F5"/>
    <w:rsid w:val="00292253"/>
    <w:rsid w:val="002922A2"/>
    <w:rsid w:val="00292301"/>
    <w:rsid w:val="002925A8"/>
    <w:rsid w:val="002926AE"/>
    <w:rsid w:val="00292751"/>
    <w:rsid w:val="00292895"/>
    <w:rsid w:val="002929DD"/>
    <w:rsid w:val="00292A0D"/>
    <w:rsid w:val="00292AA1"/>
    <w:rsid w:val="00292B90"/>
    <w:rsid w:val="00292BC3"/>
    <w:rsid w:val="00292BD2"/>
    <w:rsid w:val="00292C0B"/>
    <w:rsid w:val="00292C48"/>
    <w:rsid w:val="00292C5C"/>
    <w:rsid w:val="00292D5E"/>
    <w:rsid w:val="00292EAC"/>
    <w:rsid w:val="00292EFD"/>
    <w:rsid w:val="002930BE"/>
    <w:rsid w:val="002931FC"/>
    <w:rsid w:val="00293286"/>
    <w:rsid w:val="00293392"/>
    <w:rsid w:val="002933EA"/>
    <w:rsid w:val="0029355B"/>
    <w:rsid w:val="002935CF"/>
    <w:rsid w:val="002936EF"/>
    <w:rsid w:val="002937E0"/>
    <w:rsid w:val="002937E7"/>
    <w:rsid w:val="00293A23"/>
    <w:rsid w:val="00293B6A"/>
    <w:rsid w:val="00293C52"/>
    <w:rsid w:val="00293D7F"/>
    <w:rsid w:val="00293DDB"/>
    <w:rsid w:val="00293F1E"/>
    <w:rsid w:val="00293F7F"/>
    <w:rsid w:val="00294047"/>
    <w:rsid w:val="00294078"/>
    <w:rsid w:val="00294084"/>
    <w:rsid w:val="002940A9"/>
    <w:rsid w:val="002940E9"/>
    <w:rsid w:val="002940F0"/>
    <w:rsid w:val="00294104"/>
    <w:rsid w:val="002941D3"/>
    <w:rsid w:val="00294301"/>
    <w:rsid w:val="002943A3"/>
    <w:rsid w:val="002944A9"/>
    <w:rsid w:val="002944D4"/>
    <w:rsid w:val="0029454E"/>
    <w:rsid w:val="002945C7"/>
    <w:rsid w:val="002945CA"/>
    <w:rsid w:val="002945CF"/>
    <w:rsid w:val="00294697"/>
    <w:rsid w:val="002946AE"/>
    <w:rsid w:val="00294AE5"/>
    <w:rsid w:val="00294B36"/>
    <w:rsid w:val="00294B3F"/>
    <w:rsid w:val="00294BAA"/>
    <w:rsid w:val="00294D3A"/>
    <w:rsid w:val="00294E02"/>
    <w:rsid w:val="00294E79"/>
    <w:rsid w:val="00294E81"/>
    <w:rsid w:val="00294F29"/>
    <w:rsid w:val="00294FA0"/>
    <w:rsid w:val="0029503D"/>
    <w:rsid w:val="00295056"/>
    <w:rsid w:val="002950C4"/>
    <w:rsid w:val="0029511A"/>
    <w:rsid w:val="00295173"/>
    <w:rsid w:val="00295174"/>
    <w:rsid w:val="002951A0"/>
    <w:rsid w:val="0029524D"/>
    <w:rsid w:val="002952AD"/>
    <w:rsid w:val="0029536A"/>
    <w:rsid w:val="002953CD"/>
    <w:rsid w:val="002953D0"/>
    <w:rsid w:val="002953EA"/>
    <w:rsid w:val="0029546D"/>
    <w:rsid w:val="00295519"/>
    <w:rsid w:val="0029563D"/>
    <w:rsid w:val="002957CA"/>
    <w:rsid w:val="002958A6"/>
    <w:rsid w:val="002958B6"/>
    <w:rsid w:val="0029599B"/>
    <w:rsid w:val="002959C0"/>
    <w:rsid w:val="00295A43"/>
    <w:rsid w:val="00295ACB"/>
    <w:rsid w:val="00295B91"/>
    <w:rsid w:val="00295DB3"/>
    <w:rsid w:val="00295E24"/>
    <w:rsid w:val="00295E78"/>
    <w:rsid w:val="00295F28"/>
    <w:rsid w:val="00295F6F"/>
    <w:rsid w:val="00295F99"/>
    <w:rsid w:val="002960DE"/>
    <w:rsid w:val="00296194"/>
    <w:rsid w:val="002962A3"/>
    <w:rsid w:val="002962DB"/>
    <w:rsid w:val="002963A3"/>
    <w:rsid w:val="002963C5"/>
    <w:rsid w:val="002963C6"/>
    <w:rsid w:val="00296445"/>
    <w:rsid w:val="002964A9"/>
    <w:rsid w:val="00296619"/>
    <w:rsid w:val="00296676"/>
    <w:rsid w:val="002966E3"/>
    <w:rsid w:val="00296742"/>
    <w:rsid w:val="0029678D"/>
    <w:rsid w:val="00296854"/>
    <w:rsid w:val="002968B4"/>
    <w:rsid w:val="00296966"/>
    <w:rsid w:val="00296A82"/>
    <w:rsid w:val="00296AD3"/>
    <w:rsid w:val="00296BE4"/>
    <w:rsid w:val="00296C9D"/>
    <w:rsid w:val="00296D4B"/>
    <w:rsid w:val="00296ECB"/>
    <w:rsid w:val="00296F4D"/>
    <w:rsid w:val="0029722D"/>
    <w:rsid w:val="00297247"/>
    <w:rsid w:val="00297249"/>
    <w:rsid w:val="0029725D"/>
    <w:rsid w:val="00297390"/>
    <w:rsid w:val="00297496"/>
    <w:rsid w:val="002974EB"/>
    <w:rsid w:val="0029755D"/>
    <w:rsid w:val="00297580"/>
    <w:rsid w:val="0029765E"/>
    <w:rsid w:val="00297725"/>
    <w:rsid w:val="00297739"/>
    <w:rsid w:val="002977D2"/>
    <w:rsid w:val="002977EE"/>
    <w:rsid w:val="00297874"/>
    <w:rsid w:val="002978C4"/>
    <w:rsid w:val="002979C0"/>
    <w:rsid w:val="002979D6"/>
    <w:rsid w:val="00297A92"/>
    <w:rsid w:val="00297B18"/>
    <w:rsid w:val="00297B3D"/>
    <w:rsid w:val="00297BC6"/>
    <w:rsid w:val="00297C66"/>
    <w:rsid w:val="00297D9D"/>
    <w:rsid w:val="00297E5F"/>
    <w:rsid w:val="00297F05"/>
    <w:rsid w:val="00297F3D"/>
    <w:rsid w:val="00297F70"/>
    <w:rsid w:val="002A0160"/>
    <w:rsid w:val="002A0358"/>
    <w:rsid w:val="002A038B"/>
    <w:rsid w:val="002A040A"/>
    <w:rsid w:val="002A046F"/>
    <w:rsid w:val="002A04D1"/>
    <w:rsid w:val="002A05BA"/>
    <w:rsid w:val="002A0875"/>
    <w:rsid w:val="002A094C"/>
    <w:rsid w:val="002A0B5F"/>
    <w:rsid w:val="002A0BC4"/>
    <w:rsid w:val="002A0C0D"/>
    <w:rsid w:val="002A0E38"/>
    <w:rsid w:val="002A0EC2"/>
    <w:rsid w:val="002A0EF6"/>
    <w:rsid w:val="002A0F06"/>
    <w:rsid w:val="002A1104"/>
    <w:rsid w:val="002A125E"/>
    <w:rsid w:val="002A1286"/>
    <w:rsid w:val="002A12BA"/>
    <w:rsid w:val="002A12C4"/>
    <w:rsid w:val="002A1335"/>
    <w:rsid w:val="002A13AA"/>
    <w:rsid w:val="002A1450"/>
    <w:rsid w:val="002A14E4"/>
    <w:rsid w:val="002A1577"/>
    <w:rsid w:val="002A173F"/>
    <w:rsid w:val="002A1825"/>
    <w:rsid w:val="002A18EB"/>
    <w:rsid w:val="002A1A4B"/>
    <w:rsid w:val="002A1AF6"/>
    <w:rsid w:val="002A1B12"/>
    <w:rsid w:val="002A1B4D"/>
    <w:rsid w:val="002A1BCD"/>
    <w:rsid w:val="002A1BD2"/>
    <w:rsid w:val="002A1BEA"/>
    <w:rsid w:val="002A1F1F"/>
    <w:rsid w:val="002A1F71"/>
    <w:rsid w:val="002A2053"/>
    <w:rsid w:val="002A2078"/>
    <w:rsid w:val="002A20B8"/>
    <w:rsid w:val="002A20D0"/>
    <w:rsid w:val="002A213B"/>
    <w:rsid w:val="002A218F"/>
    <w:rsid w:val="002A2227"/>
    <w:rsid w:val="002A2420"/>
    <w:rsid w:val="002A2428"/>
    <w:rsid w:val="002A243C"/>
    <w:rsid w:val="002A2459"/>
    <w:rsid w:val="002A250F"/>
    <w:rsid w:val="002A2579"/>
    <w:rsid w:val="002A25A1"/>
    <w:rsid w:val="002A261D"/>
    <w:rsid w:val="002A262A"/>
    <w:rsid w:val="002A263D"/>
    <w:rsid w:val="002A2718"/>
    <w:rsid w:val="002A287C"/>
    <w:rsid w:val="002A2887"/>
    <w:rsid w:val="002A2AAD"/>
    <w:rsid w:val="002A2AF3"/>
    <w:rsid w:val="002A2BB0"/>
    <w:rsid w:val="002A2C9D"/>
    <w:rsid w:val="002A2CBC"/>
    <w:rsid w:val="002A2CE2"/>
    <w:rsid w:val="002A2DCF"/>
    <w:rsid w:val="002A2EEA"/>
    <w:rsid w:val="002A2F6D"/>
    <w:rsid w:val="002A2FD4"/>
    <w:rsid w:val="002A3021"/>
    <w:rsid w:val="002A30BF"/>
    <w:rsid w:val="002A3112"/>
    <w:rsid w:val="002A3143"/>
    <w:rsid w:val="002A3168"/>
    <w:rsid w:val="002A319C"/>
    <w:rsid w:val="002A31B3"/>
    <w:rsid w:val="002A321B"/>
    <w:rsid w:val="002A33DD"/>
    <w:rsid w:val="002A33EC"/>
    <w:rsid w:val="002A35A2"/>
    <w:rsid w:val="002A35BE"/>
    <w:rsid w:val="002A35E2"/>
    <w:rsid w:val="002A3606"/>
    <w:rsid w:val="002A3657"/>
    <w:rsid w:val="002A36E6"/>
    <w:rsid w:val="002A38ED"/>
    <w:rsid w:val="002A38FA"/>
    <w:rsid w:val="002A3997"/>
    <w:rsid w:val="002A39C3"/>
    <w:rsid w:val="002A39CC"/>
    <w:rsid w:val="002A3A49"/>
    <w:rsid w:val="002A3A5C"/>
    <w:rsid w:val="002A3AE4"/>
    <w:rsid w:val="002A3BDB"/>
    <w:rsid w:val="002A3CF3"/>
    <w:rsid w:val="002A3D43"/>
    <w:rsid w:val="002A3DE9"/>
    <w:rsid w:val="002A3E11"/>
    <w:rsid w:val="002A3E84"/>
    <w:rsid w:val="002A3F0F"/>
    <w:rsid w:val="002A3F48"/>
    <w:rsid w:val="002A3F51"/>
    <w:rsid w:val="002A3F64"/>
    <w:rsid w:val="002A40E5"/>
    <w:rsid w:val="002A41E5"/>
    <w:rsid w:val="002A4293"/>
    <w:rsid w:val="002A4377"/>
    <w:rsid w:val="002A4383"/>
    <w:rsid w:val="002A44D5"/>
    <w:rsid w:val="002A44F9"/>
    <w:rsid w:val="002A4630"/>
    <w:rsid w:val="002A4782"/>
    <w:rsid w:val="002A480E"/>
    <w:rsid w:val="002A4830"/>
    <w:rsid w:val="002A48AC"/>
    <w:rsid w:val="002A4980"/>
    <w:rsid w:val="002A498A"/>
    <w:rsid w:val="002A4990"/>
    <w:rsid w:val="002A4CA2"/>
    <w:rsid w:val="002A4CF4"/>
    <w:rsid w:val="002A4E40"/>
    <w:rsid w:val="002A4E73"/>
    <w:rsid w:val="002A4F89"/>
    <w:rsid w:val="002A4FDF"/>
    <w:rsid w:val="002A501D"/>
    <w:rsid w:val="002A50B3"/>
    <w:rsid w:val="002A5175"/>
    <w:rsid w:val="002A52ED"/>
    <w:rsid w:val="002A5305"/>
    <w:rsid w:val="002A5360"/>
    <w:rsid w:val="002A5394"/>
    <w:rsid w:val="002A539C"/>
    <w:rsid w:val="002A541A"/>
    <w:rsid w:val="002A54CC"/>
    <w:rsid w:val="002A555A"/>
    <w:rsid w:val="002A555C"/>
    <w:rsid w:val="002A5570"/>
    <w:rsid w:val="002A5618"/>
    <w:rsid w:val="002A563E"/>
    <w:rsid w:val="002A566D"/>
    <w:rsid w:val="002A57A3"/>
    <w:rsid w:val="002A5809"/>
    <w:rsid w:val="002A581D"/>
    <w:rsid w:val="002A591B"/>
    <w:rsid w:val="002A5981"/>
    <w:rsid w:val="002A5B58"/>
    <w:rsid w:val="002A5B93"/>
    <w:rsid w:val="002A5BB4"/>
    <w:rsid w:val="002A5BDB"/>
    <w:rsid w:val="002A5C0B"/>
    <w:rsid w:val="002A5CA3"/>
    <w:rsid w:val="002A5CB2"/>
    <w:rsid w:val="002A5DD4"/>
    <w:rsid w:val="002A5E07"/>
    <w:rsid w:val="002A5E54"/>
    <w:rsid w:val="002A5F2C"/>
    <w:rsid w:val="002A5F9D"/>
    <w:rsid w:val="002A6179"/>
    <w:rsid w:val="002A6238"/>
    <w:rsid w:val="002A62DF"/>
    <w:rsid w:val="002A6381"/>
    <w:rsid w:val="002A63CE"/>
    <w:rsid w:val="002A6429"/>
    <w:rsid w:val="002A6533"/>
    <w:rsid w:val="002A655E"/>
    <w:rsid w:val="002A6596"/>
    <w:rsid w:val="002A6630"/>
    <w:rsid w:val="002A66C6"/>
    <w:rsid w:val="002A66E2"/>
    <w:rsid w:val="002A66E3"/>
    <w:rsid w:val="002A6833"/>
    <w:rsid w:val="002A6866"/>
    <w:rsid w:val="002A6897"/>
    <w:rsid w:val="002A693E"/>
    <w:rsid w:val="002A6968"/>
    <w:rsid w:val="002A699B"/>
    <w:rsid w:val="002A69C9"/>
    <w:rsid w:val="002A6AC3"/>
    <w:rsid w:val="002A6AE9"/>
    <w:rsid w:val="002A6B06"/>
    <w:rsid w:val="002A6B2A"/>
    <w:rsid w:val="002A6B39"/>
    <w:rsid w:val="002A6B4D"/>
    <w:rsid w:val="002A6BD9"/>
    <w:rsid w:val="002A6BDD"/>
    <w:rsid w:val="002A6D9D"/>
    <w:rsid w:val="002A6E2D"/>
    <w:rsid w:val="002A7098"/>
    <w:rsid w:val="002A70E1"/>
    <w:rsid w:val="002A70E7"/>
    <w:rsid w:val="002A7131"/>
    <w:rsid w:val="002A71F3"/>
    <w:rsid w:val="002A726C"/>
    <w:rsid w:val="002A73A7"/>
    <w:rsid w:val="002A73CE"/>
    <w:rsid w:val="002A742B"/>
    <w:rsid w:val="002A7484"/>
    <w:rsid w:val="002A74B3"/>
    <w:rsid w:val="002A74D6"/>
    <w:rsid w:val="002A7510"/>
    <w:rsid w:val="002A766D"/>
    <w:rsid w:val="002A76CC"/>
    <w:rsid w:val="002A773F"/>
    <w:rsid w:val="002A77DF"/>
    <w:rsid w:val="002A7864"/>
    <w:rsid w:val="002A7A56"/>
    <w:rsid w:val="002A7ADE"/>
    <w:rsid w:val="002A7B55"/>
    <w:rsid w:val="002A7B6F"/>
    <w:rsid w:val="002A7CD2"/>
    <w:rsid w:val="002A7D9C"/>
    <w:rsid w:val="002A7DC9"/>
    <w:rsid w:val="002A7E21"/>
    <w:rsid w:val="002B001F"/>
    <w:rsid w:val="002B0071"/>
    <w:rsid w:val="002B00B0"/>
    <w:rsid w:val="002B0129"/>
    <w:rsid w:val="002B0153"/>
    <w:rsid w:val="002B01F0"/>
    <w:rsid w:val="002B02F7"/>
    <w:rsid w:val="002B040C"/>
    <w:rsid w:val="002B0566"/>
    <w:rsid w:val="002B0626"/>
    <w:rsid w:val="002B0680"/>
    <w:rsid w:val="002B06C4"/>
    <w:rsid w:val="002B06CD"/>
    <w:rsid w:val="002B082D"/>
    <w:rsid w:val="002B0881"/>
    <w:rsid w:val="002B0889"/>
    <w:rsid w:val="002B0958"/>
    <w:rsid w:val="002B0B38"/>
    <w:rsid w:val="002B0BC8"/>
    <w:rsid w:val="002B0BCC"/>
    <w:rsid w:val="002B0CFB"/>
    <w:rsid w:val="002B0D42"/>
    <w:rsid w:val="002B0D54"/>
    <w:rsid w:val="002B0E86"/>
    <w:rsid w:val="002B0ED9"/>
    <w:rsid w:val="002B0F30"/>
    <w:rsid w:val="002B12BB"/>
    <w:rsid w:val="002B12C7"/>
    <w:rsid w:val="002B132C"/>
    <w:rsid w:val="002B133E"/>
    <w:rsid w:val="002B134C"/>
    <w:rsid w:val="002B1371"/>
    <w:rsid w:val="002B1372"/>
    <w:rsid w:val="002B1468"/>
    <w:rsid w:val="002B14E8"/>
    <w:rsid w:val="002B15A3"/>
    <w:rsid w:val="002B1635"/>
    <w:rsid w:val="002B16CD"/>
    <w:rsid w:val="002B16D5"/>
    <w:rsid w:val="002B16F2"/>
    <w:rsid w:val="002B17D3"/>
    <w:rsid w:val="002B196B"/>
    <w:rsid w:val="002B1AF8"/>
    <w:rsid w:val="002B1AFE"/>
    <w:rsid w:val="002B1B0B"/>
    <w:rsid w:val="002B1BF8"/>
    <w:rsid w:val="002B1C06"/>
    <w:rsid w:val="002B1CBA"/>
    <w:rsid w:val="002B1CC3"/>
    <w:rsid w:val="002B1D03"/>
    <w:rsid w:val="002B1D12"/>
    <w:rsid w:val="002B1D3B"/>
    <w:rsid w:val="002B1DB9"/>
    <w:rsid w:val="002B1E12"/>
    <w:rsid w:val="002B1EB9"/>
    <w:rsid w:val="002B1ED0"/>
    <w:rsid w:val="002B1F8A"/>
    <w:rsid w:val="002B202F"/>
    <w:rsid w:val="002B2068"/>
    <w:rsid w:val="002B2092"/>
    <w:rsid w:val="002B21BA"/>
    <w:rsid w:val="002B230E"/>
    <w:rsid w:val="002B2381"/>
    <w:rsid w:val="002B23B2"/>
    <w:rsid w:val="002B240A"/>
    <w:rsid w:val="002B244E"/>
    <w:rsid w:val="002B249C"/>
    <w:rsid w:val="002B249D"/>
    <w:rsid w:val="002B2522"/>
    <w:rsid w:val="002B25E4"/>
    <w:rsid w:val="002B278E"/>
    <w:rsid w:val="002B27F1"/>
    <w:rsid w:val="002B2856"/>
    <w:rsid w:val="002B2865"/>
    <w:rsid w:val="002B293F"/>
    <w:rsid w:val="002B2A25"/>
    <w:rsid w:val="002B2AD0"/>
    <w:rsid w:val="002B2C2E"/>
    <w:rsid w:val="002B2D9B"/>
    <w:rsid w:val="002B2DA4"/>
    <w:rsid w:val="002B2E14"/>
    <w:rsid w:val="002B2F08"/>
    <w:rsid w:val="002B2F0F"/>
    <w:rsid w:val="002B2F5C"/>
    <w:rsid w:val="002B2F64"/>
    <w:rsid w:val="002B2FE3"/>
    <w:rsid w:val="002B3039"/>
    <w:rsid w:val="002B308C"/>
    <w:rsid w:val="002B30D5"/>
    <w:rsid w:val="002B31FE"/>
    <w:rsid w:val="002B3218"/>
    <w:rsid w:val="002B3244"/>
    <w:rsid w:val="002B344B"/>
    <w:rsid w:val="002B345F"/>
    <w:rsid w:val="002B3519"/>
    <w:rsid w:val="002B357D"/>
    <w:rsid w:val="002B3685"/>
    <w:rsid w:val="002B3883"/>
    <w:rsid w:val="002B3921"/>
    <w:rsid w:val="002B39D6"/>
    <w:rsid w:val="002B3A24"/>
    <w:rsid w:val="002B3A77"/>
    <w:rsid w:val="002B3BFE"/>
    <w:rsid w:val="002B3C60"/>
    <w:rsid w:val="002B3CA9"/>
    <w:rsid w:val="002B3D31"/>
    <w:rsid w:val="002B3E32"/>
    <w:rsid w:val="002B3E4A"/>
    <w:rsid w:val="002B3EB5"/>
    <w:rsid w:val="002B3F15"/>
    <w:rsid w:val="002B3F4C"/>
    <w:rsid w:val="002B3FAD"/>
    <w:rsid w:val="002B3FDB"/>
    <w:rsid w:val="002B3FDC"/>
    <w:rsid w:val="002B402F"/>
    <w:rsid w:val="002B40DA"/>
    <w:rsid w:val="002B4126"/>
    <w:rsid w:val="002B41FB"/>
    <w:rsid w:val="002B4206"/>
    <w:rsid w:val="002B422F"/>
    <w:rsid w:val="002B4279"/>
    <w:rsid w:val="002B4284"/>
    <w:rsid w:val="002B42DF"/>
    <w:rsid w:val="002B42F9"/>
    <w:rsid w:val="002B441B"/>
    <w:rsid w:val="002B4446"/>
    <w:rsid w:val="002B44CF"/>
    <w:rsid w:val="002B454D"/>
    <w:rsid w:val="002B45EF"/>
    <w:rsid w:val="002B46BA"/>
    <w:rsid w:val="002B4703"/>
    <w:rsid w:val="002B4806"/>
    <w:rsid w:val="002B48B6"/>
    <w:rsid w:val="002B493A"/>
    <w:rsid w:val="002B4AD5"/>
    <w:rsid w:val="002B4C03"/>
    <w:rsid w:val="002B4C14"/>
    <w:rsid w:val="002B4C69"/>
    <w:rsid w:val="002B4C84"/>
    <w:rsid w:val="002B4CD5"/>
    <w:rsid w:val="002B4D20"/>
    <w:rsid w:val="002B4D2C"/>
    <w:rsid w:val="002B4DDB"/>
    <w:rsid w:val="002B4E8B"/>
    <w:rsid w:val="002B4F4A"/>
    <w:rsid w:val="002B4F6A"/>
    <w:rsid w:val="002B5050"/>
    <w:rsid w:val="002B50A3"/>
    <w:rsid w:val="002B51D1"/>
    <w:rsid w:val="002B51F3"/>
    <w:rsid w:val="002B51F5"/>
    <w:rsid w:val="002B5202"/>
    <w:rsid w:val="002B5225"/>
    <w:rsid w:val="002B5252"/>
    <w:rsid w:val="002B5426"/>
    <w:rsid w:val="002B55A1"/>
    <w:rsid w:val="002B55EF"/>
    <w:rsid w:val="002B5904"/>
    <w:rsid w:val="002B59A5"/>
    <w:rsid w:val="002B59B6"/>
    <w:rsid w:val="002B5ADF"/>
    <w:rsid w:val="002B5B17"/>
    <w:rsid w:val="002B5B18"/>
    <w:rsid w:val="002B5CAF"/>
    <w:rsid w:val="002B5CFB"/>
    <w:rsid w:val="002B5ED4"/>
    <w:rsid w:val="002B5FE3"/>
    <w:rsid w:val="002B6055"/>
    <w:rsid w:val="002B6070"/>
    <w:rsid w:val="002B6160"/>
    <w:rsid w:val="002B6237"/>
    <w:rsid w:val="002B6331"/>
    <w:rsid w:val="002B642F"/>
    <w:rsid w:val="002B643D"/>
    <w:rsid w:val="002B6572"/>
    <w:rsid w:val="002B6715"/>
    <w:rsid w:val="002B6802"/>
    <w:rsid w:val="002B68A8"/>
    <w:rsid w:val="002B68B3"/>
    <w:rsid w:val="002B68EC"/>
    <w:rsid w:val="002B693B"/>
    <w:rsid w:val="002B694A"/>
    <w:rsid w:val="002B695A"/>
    <w:rsid w:val="002B695C"/>
    <w:rsid w:val="002B69AA"/>
    <w:rsid w:val="002B6A4E"/>
    <w:rsid w:val="002B6ACB"/>
    <w:rsid w:val="002B6BD3"/>
    <w:rsid w:val="002B6BED"/>
    <w:rsid w:val="002B6C17"/>
    <w:rsid w:val="002B6E3E"/>
    <w:rsid w:val="002B6E58"/>
    <w:rsid w:val="002B6E5C"/>
    <w:rsid w:val="002B6F13"/>
    <w:rsid w:val="002B6F1E"/>
    <w:rsid w:val="002B7005"/>
    <w:rsid w:val="002B7126"/>
    <w:rsid w:val="002B71FA"/>
    <w:rsid w:val="002B7316"/>
    <w:rsid w:val="002B733C"/>
    <w:rsid w:val="002B7382"/>
    <w:rsid w:val="002B747A"/>
    <w:rsid w:val="002B753A"/>
    <w:rsid w:val="002B7540"/>
    <w:rsid w:val="002B75A4"/>
    <w:rsid w:val="002B76B0"/>
    <w:rsid w:val="002B77AE"/>
    <w:rsid w:val="002B78C1"/>
    <w:rsid w:val="002B79E5"/>
    <w:rsid w:val="002B79F0"/>
    <w:rsid w:val="002B79FB"/>
    <w:rsid w:val="002B7A79"/>
    <w:rsid w:val="002B7AB0"/>
    <w:rsid w:val="002B7AC6"/>
    <w:rsid w:val="002B7BE1"/>
    <w:rsid w:val="002B7BE9"/>
    <w:rsid w:val="002B7DC1"/>
    <w:rsid w:val="002B7DC2"/>
    <w:rsid w:val="002B7DEF"/>
    <w:rsid w:val="002B7F2F"/>
    <w:rsid w:val="002B7FC6"/>
    <w:rsid w:val="002B7FF3"/>
    <w:rsid w:val="002C005F"/>
    <w:rsid w:val="002C009E"/>
    <w:rsid w:val="002C00D4"/>
    <w:rsid w:val="002C0192"/>
    <w:rsid w:val="002C01BC"/>
    <w:rsid w:val="002C02D1"/>
    <w:rsid w:val="002C031A"/>
    <w:rsid w:val="002C0330"/>
    <w:rsid w:val="002C0332"/>
    <w:rsid w:val="002C044B"/>
    <w:rsid w:val="002C0546"/>
    <w:rsid w:val="002C0552"/>
    <w:rsid w:val="002C06D2"/>
    <w:rsid w:val="002C0741"/>
    <w:rsid w:val="002C0835"/>
    <w:rsid w:val="002C0845"/>
    <w:rsid w:val="002C0863"/>
    <w:rsid w:val="002C0954"/>
    <w:rsid w:val="002C0B92"/>
    <w:rsid w:val="002C0BD8"/>
    <w:rsid w:val="002C0C6C"/>
    <w:rsid w:val="002C0C76"/>
    <w:rsid w:val="002C0CB6"/>
    <w:rsid w:val="002C0E13"/>
    <w:rsid w:val="002C0F66"/>
    <w:rsid w:val="002C108D"/>
    <w:rsid w:val="002C10F3"/>
    <w:rsid w:val="002C113C"/>
    <w:rsid w:val="002C121A"/>
    <w:rsid w:val="002C12BD"/>
    <w:rsid w:val="002C12CE"/>
    <w:rsid w:val="002C1420"/>
    <w:rsid w:val="002C1484"/>
    <w:rsid w:val="002C149A"/>
    <w:rsid w:val="002C15E8"/>
    <w:rsid w:val="002C1634"/>
    <w:rsid w:val="002C16A8"/>
    <w:rsid w:val="002C1731"/>
    <w:rsid w:val="002C174F"/>
    <w:rsid w:val="002C17A1"/>
    <w:rsid w:val="002C17C5"/>
    <w:rsid w:val="002C17C8"/>
    <w:rsid w:val="002C187A"/>
    <w:rsid w:val="002C1914"/>
    <w:rsid w:val="002C1957"/>
    <w:rsid w:val="002C1A86"/>
    <w:rsid w:val="002C1B0E"/>
    <w:rsid w:val="002C1B2D"/>
    <w:rsid w:val="002C1B8A"/>
    <w:rsid w:val="002C1BF9"/>
    <w:rsid w:val="002C1D14"/>
    <w:rsid w:val="002C1D4A"/>
    <w:rsid w:val="002C1E11"/>
    <w:rsid w:val="002C1F5E"/>
    <w:rsid w:val="002C1F91"/>
    <w:rsid w:val="002C2049"/>
    <w:rsid w:val="002C2095"/>
    <w:rsid w:val="002C2177"/>
    <w:rsid w:val="002C2186"/>
    <w:rsid w:val="002C21A5"/>
    <w:rsid w:val="002C2208"/>
    <w:rsid w:val="002C227E"/>
    <w:rsid w:val="002C22BB"/>
    <w:rsid w:val="002C22F9"/>
    <w:rsid w:val="002C236E"/>
    <w:rsid w:val="002C2370"/>
    <w:rsid w:val="002C23D7"/>
    <w:rsid w:val="002C254A"/>
    <w:rsid w:val="002C2614"/>
    <w:rsid w:val="002C2659"/>
    <w:rsid w:val="002C2696"/>
    <w:rsid w:val="002C26B8"/>
    <w:rsid w:val="002C2748"/>
    <w:rsid w:val="002C276C"/>
    <w:rsid w:val="002C28E6"/>
    <w:rsid w:val="002C291A"/>
    <w:rsid w:val="002C293D"/>
    <w:rsid w:val="002C2C7F"/>
    <w:rsid w:val="002C2CDD"/>
    <w:rsid w:val="002C2D3D"/>
    <w:rsid w:val="002C2D56"/>
    <w:rsid w:val="002C2DD7"/>
    <w:rsid w:val="002C2E7A"/>
    <w:rsid w:val="002C2F89"/>
    <w:rsid w:val="002C3074"/>
    <w:rsid w:val="002C30AA"/>
    <w:rsid w:val="002C30D3"/>
    <w:rsid w:val="002C325C"/>
    <w:rsid w:val="002C32B1"/>
    <w:rsid w:val="002C3395"/>
    <w:rsid w:val="002C3475"/>
    <w:rsid w:val="002C3490"/>
    <w:rsid w:val="002C34D6"/>
    <w:rsid w:val="002C35A3"/>
    <w:rsid w:val="002C36AD"/>
    <w:rsid w:val="002C3706"/>
    <w:rsid w:val="002C38CA"/>
    <w:rsid w:val="002C3912"/>
    <w:rsid w:val="002C39EA"/>
    <w:rsid w:val="002C3A49"/>
    <w:rsid w:val="002C3AD0"/>
    <w:rsid w:val="002C3B7A"/>
    <w:rsid w:val="002C3C26"/>
    <w:rsid w:val="002C3C58"/>
    <w:rsid w:val="002C3D27"/>
    <w:rsid w:val="002C3DB5"/>
    <w:rsid w:val="002C3E21"/>
    <w:rsid w:val="002C3EB3"/>
    <w:rsid w:val="002C3F57"/>
    <w:rsid w:val="002C4158"/>
    <w:rsid w:val="002C4203"/>
    <w:rsid w:val="002C43FA"/>
    <w:rsid w:val="002C441D"/>
    <w:rsid w:val="002C44EC"/>
    <w:rsid w:val="002C44F0"/>
    <w:rsid w:val="002C45E1"/>
    <w:rsid w:val="002C461E"/>
    <w:rsid w:val="002C4710"/>
    <w:rsid w:val="002C473A"/>
    <w:rsid w:val="002C47F7"/>
    <w:rsid w:val="002C480B"/>
    <w:rsid w:val="002C4834"/>
    <w:rsid w:val="002C4898"/>
    <w:rsid w:val="002C4968"/>
    <w:rsid w:val="002C4998"/>
    <w:rsid w:val="002C4A40"/>
    <w:rsid w:val="002C4BF1"/>
    <w:rsid w:val="002C4CEC"/>
    <w:rsid w:val="002C4D7A"/>
    <w:rsid w:val="002C4E6F"/>
    <w:rsid w:val="002C4E85"/>
    <w:rsid w:val="002C4F63"/>
    <w:rsid w:val="002C4FDD"/>
    <w:rsid w:val="002C500B"/>
    <w:rsid w:val="002C500C"/>
    <w:rsid w:val="002C50FA"/>
    <w:rsid w:val="002C51E7"/>
    <w:rsid w:val="002C51F0"/>
    <w:rsid w:val="002C525D"/>
    <w:rsid w:val="002C5276"/>
    <w:rsid w:val="002C5366"/>
    <w:rsid w:val="002C538A"/>
    <w:rsid w:val="002C54AE"/>
    <w:rsid w:val="002C54C0"/>
    <w:rsid w:val="002C55CB"/>
    <w:rsid w:val="002C5659"/>
    <w:rsid w:val="002C5676"/>
    <w:rsid w:val="002C5775"/>
    <w:rsid w:val="002C57C6"/>
    <w:rsid w:val="002C57D1"/>
    <w:rsid w:val="002C587C"/>
    <w:rsid w:val="002C589C"/>
    <w:rsid w:val="002C58AD"/>
    <w:rsid w:val="002C5943"/>
    <w:rsid w:val="002C5AC9"/>
    <w:rsid w:val="002C5B69"/>
    <w:rsid w:val="002C5C4A"/>
    <w:rsid w:val="002C5D82"/>
    <w:rsid w:val="002C5D85"/>
    <w:rsid w:val="002C5DE8"/>
    <w:rsid w:val="002C5DF1"/>
    <w:rsid w:val="002C6030"/>
    <w:rsid w:val="002C604F"/>
    <w:rsid w:val="002C608A"/>
    <w:rsid w:val="002C61AA"/>
    <w:rsid w:val="002C62C3"/>
    <w:rsid w:val="002C6381"/>
    <w:rsid w:val="002C63AC"/>
    <w:rsid w:val="002C6407"/>
    <w:rsid w:val="002C6480"/>
    <w:rsid w:val="002C648D"/>
    <w:rsid w:val="002C660C"/>
    <w:rsid w:val="002C6630"/>
    <w:rsid w:val="002C667D"/>
    <w:rsid w:val="002C6696"/>
    <w:rsid w:val="002C66FB"/>
    <w:rsid w:val="002C678F"/>
    <w:rsid w:val="002C6C51"/>
    <w:rsid w:val="002C6C68"/>
    <w:rsid w:val="002C6D4E"/>
    <w:rsid w:val="002C6DC9"/>
    <w:rsid w:val="002C6FE4"/>
    <w:rsid w:val="002C7018"/>
    <w:rsid w:val="002C702A"/>
    <w:rsid w:val="002C7050"/>
    <w:rsid w:val="002C706E"/>
    <w:rsid w:val="002C7213"/>
    <w:rsid w:val="002C721E"/>
    <w:rsid w:val="002C7235"/>
    <w:rsid w:val="002C724F"/>
    <w:rsid w:val="002C72A7"/>
    <w:rsid w:val="002C7369"/>
    <w:rsid w:val="002C74AC"/>
    <w:rsid w:val="002C7520"/>
    <w:rsid w:val="002C75E3"/>
    <w:rsid w:val="002C7867"/>
    <w:rsid w:val="002C78BB"/>
    <w:rsid w:val="002C7A2E"/>
    <w:rsid w:val="002C7A5B"/>
    <w:rsid w:val="002C7A6D"/>
    <w:rsid w:val="002C7B33"/>
    <w:rsid w:val="002C7BA4"/>
    <w:rsid w:val="002C7BCF"/>
    <w:rsid w:val="002C7BFF"/>
    <w:rsid w:val="002C7C66"/>
    <w:rsid w:val="002C7CBE"/>
    <w:rsid w:val="002C7CFB"/>
    <w:rsid w:val="002C7D4F"/>
    <w:rsid w:val="002C7DD8"/>
    <w:rsid w:val="002C7DE7"/>
    <w:rsid w:val="002C7E18"/>
    <w:rsid w:val="002C7E4D"/>
    <w:rsid w:val="002C7F0E"/>
    <w:rsid w:val="002D00EC"/>
    <w:rsid w:val="002D0120"/>
    <w:rsid w:val="002D01B3"/>
    <w:rsid w:val="002D0218"/>
    <w:rsid w:val="002D0235"/>
    <w:rsid w:val="002D0254"/>
    <w:rsid w:val="002D0331"/>
    <w:rsid w:val="002D0602"/>
    <w:rsid w:val="002D0684"/>
    <w:rsid w:val="002D0725"/>
    <w:rsid w:val="002D072D"/>
    <w:rsid w:val="002D07DA"/>
    <w:rsid w:val="002D0888"/>
    <w:rsid w:val="002D08C5"/>
    <w:rsid w:val="002D0914"/>
    <w:rsid w:val="002D0944"/>
    <w:rsid w:val="002D0A6A"/>
    <w:rsid w:val="002D0AEC"/>
    <w:rsid w:val="002D0B27"/>
    <w:rsid w:val="002D0CCB"/>
    <w:rsid w:val="002D0F76"/>
    <w:rsid w:val="002D10C2"/>
    <w:rsid w:val="002D1220"/>
    <w:rsid w:val="002D1346"/>
    <w:rsid w:val="002D17DB"/>
    <w:rsid w:val="002D17FA"/>
    <w:rsid w:val="002D1825"/>
    <w:rsid w:val="002D184E"/>
    <w:rsid w:val="002D191D"/>
    <w:rsid w:val="002D1992"/>
    <w:rsid w:val="002D19B0"/>
    <w:rsid w:val="002D1B58"/>
    <w:rsid w:val="002D1BCA"/>
    <w:rsid w:val="002D1C8B"/>
    <w:rsid w:val="002D1CAD"/>
    <w:rsid w:val="002D1D11"/>
    <w:rsid w:val="002D1DA3"/>
    <w:rsid w:val="002D1F6A"/>
    <w:rsid w:val="002D200C"/>
    <w:rsid w:val="002D206A"/>
    <w:rsid w:val="002D2131"/>
    <w:rsid w:val="002D21B8"/>
    <w:rsid w:val="002D227D"/>
    <w:rsid w:val="002D22B2"/>
    <w:rsid w:val="002D238E"/>
    <w:rsid w:val="002D23EB"/>
    <w:rsid w:val="002D2418"/>
    <w:rsid w:val="002D249B"/>
    <w:rsid w:val="002D24AA"/>
    <w:rsid w:val="002D24FC"/>
    <w:rsid w:val="002D2687"/>
    <w:rsid w:val="002D2688"/>
    <w:rsid w:val="002D2707"/>
    <w:rsid w:val="002D27EC"/>
    <w:rsid w:val="002D2808"/>
    <w:rsid w:val="002D2846"/>
    <w:rsid w:val="002D2960"/>
    <w:rsid w:val="002D296C"/>
    <w:rsid w:val="002D29F3"/>
    <w:rsid w:val="002D2C32"/>
    <w:rsid w:val="002D2C3B"/>
    <w:rsid w:val="002D2D2E"/>
    <w:rsid w:val="002D2D6D"/>
    <w:rsid w:val="002D2E2C"/>
    <w:rsid w:val="002D2E34"/>
    <w:rsid w:val="002D31D0"/>
    <w:rsid w:val="002D34B7"/>
    <w:rsid w:val="002D3810"/>
    <w:rsid w:val="002D3839"/>
    <w:rsid w:val="002D383E"/>
    <w:rsid w:val="002D389F"/>
    <w:rsid w:val="002D38A4"/>
    <w:rsid w:val="002D39C8"/>
    <w:rsid w:val="002D3A45"/>
    <w:rsid w:val="002D3A57"/>
    <w:rsid w:val="002D3AA4"/>
    <w:rsid w:val="002D3B61"/>
    <w:rsid w:val="002D3B79"/>
    <w:rsid w:val="002D3BBA"/>
    <w:rsid w:val="002D3CCE"/>
    <w:rsid w:val="002D3D2C"/>
    <w:rsid w:val="002D3E95"/>
    <w:rsid w:val="002D3EEE"/>
    <w:rsid w:val="002D3F64"/>
    <w:rsid w:val="002D3F72"/>
    <w:rsid w:val="002D401C"/>
    <w:rsid w:val="002D4140"/>
    <w:rsid w:val="002D42AC"/>
    <w:rsid w:val="002D4339"/>
    <w:rsid w:val="002D4397"/>
    <w:rsid w:val="002D445B"/>
    <w:rsid w:val="002D44AF"/>
    <w:rsid w:val="002D464E"/>
    <w:rsid w:val="002D485C"/>
    <w:rsid w:val="002D48B1"/>
    <w:rsid w:val="002D4976"/>
    <w:rsid w:val="002D4977"/>
    <w:rsid w:val="002D49C0"/>
    <w:rsid w:val="002D4A4D"/>
    <w:rsid w:val="002D4AB6"/>
    <w:rsid w:val="002D4AF3"/>
    <w:rsid w:val="002D4BA9"/>
    <w:rsid w:val="002D4BCE"/>
    <w:rsid w:val="002D4C51"/>
    <w:rsid w:val="002D4C62"/>
    <w:rsid w:val="002D4D32"/>
    <w:rsid w:val="002D4E83"/>
    <w:rsid w:val="002D4F5D"/>
    <w:rsid w:val="002D4F87"/>
    <w:rsid w:val="002D4FFA"/>
    <w:rsid w:val="002D5004"/>
    <w:rsid w:val="002D514F"/>
    <w:rsid w:val="002D5160"/>
    <w:rsid w:val="002D51BD"/>
    <w:rsid w:val="002D5222"/>
    <w:rsid w:val="002D5239"/>
    <w:rsid w:val="002D5297"/>
    <w:rsid w:val="002D52B9"/>
    <w:rsid w:val="002D53EB"/>
    <w:rsid w:val="002D5427"/>
    <w:rsid w:val="002D5471"/>
    <w:rsid w:val="002D5473"/>
    <w:rsid w:val="002D55BD"/>
    <w:rsid w:val="002D55C1"/>
    <w:rsid w:val="002D55D3"/>
    <w:rsid w:val="002D55DA"/>
    <w:rsid w:val="002D5602"/>
    <w:rsid w:val="002D5625"/>
    <w:rsid w:val="002D56F1"/>
    <w:rsid w:val="002D56FB"/>
    <w:rsid w:val="002D5716"/>
    <w:rsid w:val="002D5796"/>
    <w:rsid w:val="002D57BC"/>
    <w:rsid w:val="002D583F"/>
    <w:rsid w:val="002D593E"/>
    <w:rsid w:val="002D5948"/>
    <w:rsid w:val="002D5977"/>
    <w:rsid w:val="002D59C6"/>
    <w:rsid w:val="002D59EF"/>
    <w:rsid w:val="002D5A11"/>
    <w:rsid w:val="002D5B1E"/>
    <w:rsid w:val="002D5BE1"/>
    <w:rsid w:val="002D5D1C"/>
    <w:rsid w:val="002D5D3E"/>
    <w:rsid w:val="002D5DC4"/>
    <w:rsid w:val="002D5E3F"/>
    <w:rsid w:val="002D5EB0"/>
    <w:rsid w:val="002D5F14"/>
    <w:rsid w:val="002D5FE0"/>
    <w:rsid w:val="002D6105"/>
    <w:rsid w:val="002D614D"/>
    <w:rsid w:val="002D61A4"/>
    <w:rsid w:val="002D61B8"/>
    <w:rsid w:val="002D61C6"/>
    <w:rsid w:val="002D6365"/>
    <w:rsid w:val="002D6544"/>
    <w:rsid w:val="002D6630"/>
    <w:rsid w:val="002D66C3"/>
    <w:rsid w:val="002D66DF"/>
    <w:rsid w:val="002D6744"/>
    <w:rsid w:val="002D67D7"/>
    <w:rsid w:val="002D6845"/>
    <w:rsid w:val="002D698B"/>
    <w:rsid w:val="002D698E"/>
    <w:rsid w:val="002D6A42"/>
    <w:rsid w:val="002D6A51"/>
    <w:rsid w:val="002D6B44"/>
    <w:rsid w:val="002D6B73"/>
    <w:rsid w:val="002D6B8F"/>
    <w:rsid w:val="002D6CBD"/>
    <w:rsid w:val="002D6CD1"/>
    <w:rsid w:val="002D6D23"/>
    <w:rsid w:val="002D6E20"/>
    <w:rsid w:val="002D6ECD"/>
    <w:rsid w:val="002D6F39"/>
    <w:rsid w:val="002D6FB9"/>
    <w:rsid w:val="002D70B7"/>
    <w:rsid w:val="002D7141"/>
    <w:rsid w:val="002D71FC"/>
    <w:rsid w:val="002D72E6"/>
    <w:rsid w:val="002D73F6"/>
    <w:rsid w:val="002D74C0"/>
    <w:rsid w:val="002D74E4"/>
    <w:rsid w:val="002D74FF"/>
    <w:rsid w:val="002D7540"/>
    <w:rsid w:val="002D756A"/>
    <w:rsid w:val="002D75AD"/>
    <w:rsid w:val="002D77D3"/>
    <w:rsid w:val="002D7836"/>
    <w:rsid w:val="002D7A8C"/>
    <w:rsid w:val="002D7CB1"/>
    <w:rsid w:val="002D7D0E"/>
    <w:rsid w:val="002D7D76"/>
    <w:rsid w:val="002D7E1D"/>
    <w:rsid w:val="002D7F3E"/>
    <w:rsid w:val="002E0063"/>
    <w:rsid w:val="002E0125"/>
    <w:rsid w:val="002E015F"/>
    <w:rsid w:val="002E0246"/>
    <w:rsid w:val="002E024E"/>
    <w:rsid w:val="002E0272"/>
    <w:rsid w:val="002E0300"/>
    <w:rsid w:val="002E034C"/>
    <w:rsid w:val="002E0376"/>
    <w:rsid w:val="002E04A1"/>
    <w:rsid w:val="002E062D"/>
    <w:rsid w:val="002E06D4"/>
    <w:rsid w:val="002E0786"/>
    <w:rsid w:val="002E07AE"/>
    <w:rsid w:val="002E07C9"/>
    <w:rsid w:val="002E080E"/>
    <w:rsid w:val="002E0827"/>
    <w:rsid w:val="002E084D"/>
    <w:rsid w:val="002E0871"/>
    <w:rsid w:val="002E089F"/>
    <w:rsid w:val="002E08A8"/>
    <w:rsid w:val="002E08FB"/>
    <w:rsid w:val="002E0915"/>
    <w:rsid w:val="002E09E7"/>
    <w:rsid w:val="002E0C0E"/>
    <w:rsid w:val="002E0C9C"/>
    <w:rsid w:val="002E0D17"/>
    <w:rsid w:val="002E0D35"/>
    <w:rsid w:val="002E0D84"/>
    <w:rsid w:val="002E0D9F"/>
    <w:rsid w:val="002E0DC3"/>
    <w:rsid w:val="002E103C"/>
    <w:rsid w:val="002E11DB"/>
    <w:rsid w:val="002E11F0"/>
    <w:rsid w:val="002E121B"/>
    <w:rsid w:val="002E129E"/>
    <w:rsid w:val="002E12B2"/>
    <w:rsid w:val="002E12CB"/>
    <w:rsid w:val="002E13F3"/>
    <w:rsid w:val="002E1515"/>
    <w:rsid w:val="002E1528"/>
    <w:rsid w:val="002E15CE"/>
    <w:rsid w:val="002E16EF"/>
    <w:rsid w:val="002E17DE"/>
    <w:rsid w:val="002E181B"/>
    <w:rsid w:val="002E1A6C"/>
    <w:rsid w:val="002E1BB9"/>
    <w:rsid w:val="002E1D9E"/>
    <w:rsid w:val="002E1F4A"/>
    <w:rsid w:val="002E1FB0"/>
    <w:rsid w:val="002E1FD0"/>
    <w:rsid w:val="002E2086"/>
    <w:rsid w:val="002E20E8"/>
    <w:rsid w:val="002E2105"/>
    <w:rsid w:val="002E211A"/>
    <w:rsid w:val="002E2166"/>
    <w:rsid w:val="002E2233"/>
    <w:rsid w:val="002E2304"/>
    <w:rsid w:val="002E2427"/>
    <w:rsid w:val="002E24CB"/>
    <w:rsid w:val="002E25B9"/>
    <w:rsid w:val="002E2626"/>
    <w:rsid w:val="002E26A4"/>
    <w:rsid w:val="002E270E"/>
    <w:rsid w:val="002E278B"/>
    <w:rsid w:val="002E27E9"/>
    <w:rsid w:val="002E2839"/>
    <w:rsid w:val="002E2842"/>
    <w:rsid w:val="002E28A5"/>
    <w:rsid w:val="002E290C"/>
    <w:rsid w:val="002E2A35"/>
    <w:rsid w:val="002E2B09"/>
    <w:rsid w:val="002E2B33"/>
    <w:rsid w:val="002E2B92"/>
    <w:rsid w:val="002E2BBD"/>
    <w:rsid w:val="002E2BE7"/>
    <w:rsid w:val="002E2C69"/>
    <w:rsid w:val="002E2C82"/>
    <w:rsid w:val="002E2E60"/>
    <w:rsid w:val="002E2E81"/>
    <w:rsid w:val="002E2F59"/>
    <w:rsid w:val="002E3053"/>
    <w:rsid w:val="002E30B6"/>
    <w:rsid w:val="002E3104"/>
    <w:rsid w:val="002E314E"/>
    <w:rsid w:val="002E319C"/>
    <w:rsid w:val="002E3387"/>
    <w:rsid w:val="002E33EC"/>
    <w:rsid w:val="002E3586"/>
    <w:rsid w:val="002E35D6"/>
    <w:rsid w:val="002E3646"/>
    <w:rsid w:val="002E3670"/>
    <w:rsid w:val="002E36EE"/>
    <w:rsid w:val="002E37F5"/>
    <w:rsid w:val="002E38E8"/>
    <w:rsid w:val="002E3987"/>
    <w:rsid w:val="002E3A48"/>
    <w:rsid w:val="002E3AE4"/>
    <w:rsid w:val="002E3BA1"/>
    <w:rsid w:val="002E3BB0"/>
    <w:rsid w:val="002E3C07"/>
    <w:rsid w:val="002E3C2E"/>
    <w:rsid w:val="002E3CD0"/>
    <w:rsid w:val="002E3CDE"/>
    <w:rsid w:val="002E3E5B"/>
    <w:rsid w:val="002E3E62"/>
    <w:rsid w:val="002E3EA3"/>
    <w:rsid w:val="002E3EB2"/>
    <w:rsid w:val="002E3EB8"/>
    <w:rsid w:val="002E4067"/>
    <w:rsid w:val="002E40D4"/>
    <w:rsid w:val="002E4156"/>
    <w:rsid w:val="002E4169"/>
    <w:rsid w:val="002E41B1"/>
    <w:rsid w:val="002E41B8"/>
    <w:rsid w:val="002E4309"/>
    <w:rsid w:val="002E4389"/>
    <w:rsid w:val="002E4390"/>
    <w:rsid w:val="002E4432"/>
    <w:rsid w:val="002E4481"/>
    <w:rsid w:val="002E44AC"/>
    <w:rsid w:val="002E44AF"/>
    <w:rsid w:val="002E44D6"/>
    <w:rsid w:val="002E4555"/>
    <w:rsid w:val="002E4728"/>
    <w:rsid w:val="002E47D2"/>
    <w:rsid w:val="002E4878"/>
    <w:rsid w:val="002E48A8"/>
    <w:rsid w:val="002E48FA"/>
    <w:rsid w:val="002E4960"/>
    <w:rsid w:val="002E4A9D"/>
    <w:rsid w:val="002E4B02"/>
    <w:rsid w:val="002E4B0D"/>
    <w:rsid w:val="002E4B24"/>
    <w:rsid w:val="002E4B2B"/>
    <w:rsid w:val="002E4B3F"/>
    <w:rsid w:val="002E4CA2"/>
    <w:rsid w:val="002E4CB4"/>
    <w:rsid w:val="002E4D5D"/>
    <w:rsid w:val="002E4E69"/>
    <w:rsid w:val="002E5000"/>
    <w:rsid w:val="002E5017"/>
    <w:rsid w:val="002E5080"/>
    <w:rsid w:val="002E5100"/>
    <w:rsid w:val="002E51CD"/>
    <w:rsid w:val="002E5217"/>
    <w:rsid w:val="002E5287"/>
    <w:rsid w:val="002E5296"/>
    <w:rsid w:val="002E529E"/>
    <w:rsid w:val="002E5491"/>
    <w:rsid w:val="002E558E"/>
    <w:rsid w:val="002E5651"/>
    <w:rsid w:val="002E5662"/>
    <w:rsid w:val="002E5765"/>
    <w:rsid w:val="002E57B8"/>
    <w:rsid w:val="002E5818"/>
    <w:rsid w:val="002E5877"/>
    <w:rsid w:val="002E58A6"/>
    <w:rsid w:val="002E593F"/>
    <w:rsid w:val="002E59FE"/>
    <w:rsid w:val="002E5A11"/>
    <w:rsid w:val="002E5AFF"/>
    <w:rsid w:val="002E5B46"/>
    <w:rsid w:val="002E5BB1"/>
    <w:rsid w:val="002E5BB2"/>
    <w:rsid w:val="002E5DF5"/>
    <w:rsid w:val="002E5E9E"/>
    <w:rsid w:val="002E60CB"/>
    <w:rsid w:val="002E60ED"/>
    <w:rsid w:val="002E60FF"/>
    <w:rsid w:val="002E613C"/>
    <w:rsid w:val="002E61F2"/>
    <w:rsid w:val="002E6410"/>
    <w:rsid w:val="002E6452"/>
    <w:rsid w:val="002E649B"/>
    <w:rsid w:val="002E6652"/>
    <w:rsid w:val="002E66A4"/>
    <w:rsid w:val="002E670D"/>
    <w:rsid w:val="002E67AE"/>
    <w:rsid w:val="002E67B8"/>
    <w:rsid w:val="002E6865"/>
    <w:rsid w:val="002E6968"/>
    <w:rsid w:val="002E6B3B"/>
    <w:rsid w:val="002E6B41"/>
    <w:rsid w:val="002E6BA3"/>
    <w:rsid w:val="002E6C2D"/>
    <w:rsid w:val="002E6C2F"/>
    <w:rsid w:val="002E6D42"/>
    <w:rsid w:val="002E6E10"/>
    <w:rsid w:val="002E6E56"/>
    <w:rsid w:val="002E6E8B"/>
    <w:rsid w:val="002E6ED5"/>
    <w:rsid w:val="002E6FB6"/>
    <w:rsid w:val="002E7060"/>
    <w:rsid w:val="002E72EA"/>
    <w:rsid w:val="002E7429"/>
    <w:rsid w:val="002E76A1"/>
    <w:rsid w:val="002E789A"/>
    <w:rsid w:val="002E79C3"/>
    <w:rsid w:val="002E79CA"/>
    <w:rsid w:val="002E7A17"/>
    <w:rsid w:val="002E7B33"/>
    <w:rsid w:val="002E7BF6"/>
    <w:rsid w:val="002E7EE7"/>
    <w:rsid w:val="002F0164"/>
    <w:rsid w:val="002F02C1"/>
    <w:rsid w:val="002F034D"/>
    <w:rsid w:val="002F0440"/>
    <w:rsid w:val="002F04F0"/>
    <w:rsid w:val="002F0555"/>
    <w:rsid w:val="002F061B"/>
    <w:rsid w:val="002F063A"/>
    <w:rsid w:val="002F06B7"/>
    <w:rsid w:val="002F06E6"/>
    <w:rsid w:val="002F0720"/>
    <w:rsid w:val="002F07B4"/>
    <w:rsid w:val="002F07D4"/>
    <w:rsid w:val="002F0805"/>
    <w:rsid w:val="002F092C"/>
    <w:rsid w:val="002F093C"/>
    <w:rsid w:val="002F0963"/>
    <w:rsid w:val="002F09CE"/>
    <w:rsid w:val="002F0A88"/>
    <w:rsid w:val="002F0AC6"/>
    <w:rsid w:val="002F0AEE"/>
    <w:rsid w:val="002F0AF0"/>
    <w:rsid w:val="002F0B45"/>
    <w:rsid w:val="002F0B8C"/>
    <w:rsid w:val="002F0B8F"/>
    <w:rsid w:val="002F0B96"/>
    <w:rsid w:val="002F0CC8"/>
    <w:rsid w:val="002F0D06"/>
    <w:rsid w:val="002F0D39"/>
    <w:rsid w:val="002F0E39"/>
    <w:rsid w:val="002F0F19"/>
    <w:rsid w:val="002F0F29"/>
    <w:rsid w:val="002F0F91"/>
    <w:rsid w:val="002F0FCF"/>
    <w:rsid w:val="002F1049"/>
    <w:rsid w:val="002F109C"/>
    <w:rsid w:val="002F10E4"/>
    <w:rsid w:val="002F1225"/>
    <w:rsid w:val="002F123A"/>
    <w:rsid w:val="002F1299"/>
    <w:rsid w:val="002F145A"/>
    <w:rsid w:val="002F15CA"/>
    <w:rsid w:val="002F15D7"/>
    <w:rsid w:val="002F16E4"/>
    <w:rsid w:val="002F1703"/>
    <w:rsid w:val="002F1721"/>
    <w:rsid w:val="002F178F"/>
    <w:rsid w:val="002F1825"/>
    <w:rsid w:val="002F1829"/>
    <w:rsid w:val="002F1A79"/>
    <w:rsid w:val="002F1A81"/>
    <w:rsid w:val="002F1B78"/>
    <w:rsid w:val="002F1B83"/>
    <w:rsid w:val="002F1CAB"/>
    <w:rsid w:val="002F1CB7"/>
    <w:rsid w:val="002F1DD1"/>
    <w:rsid w:val="002F1EAE"/>
    <w:rsid w:val="002F1ECA"/>
    <w:rsid w:val="002F1F22"/>
    <w:rsid w:val="002F2140"/>
    <w:rsid w:val="002F21BD"/>
    <w:rsid w:val="002F2203"/>
    <w:rsid w:val="002F225C"/>
    <w:rsid w:val="002F22A5"/>
    <w:rsid w:val="002F2507"/>
    <w:rsid w:val="002F2541"/>
    <w:rsid w:val="002F2565"/>
    <w:rsid w:val="002F2567"/>
    <w:rsid w:val="002F2852"/>
    <w:rsid w:val="002F28A3"/>
    <w:rsid w:val="002F2902"/>
    <w:rsid w:val="002F2986"/>
    <w:rsid w:val="002F2B2B"/>
    <w:rsid w:val="002F2B2C"/>
    <w:rsid w:val="002F2B2F"/>
    <w:rsid w:val="002F2B81"/>
    <w:rsid w:val="002F2BD3"/>
    <w:rsid w:val="002F2D22"/>
    <w:rsid w:val="002F2D42"/>
    <w:rsid w:val="002F2E37"/>
    <w:rsid w:val="002F2EAD"/>
    <w:rsid w:val="002F2F3B"/>
    <w:rsid w:val="002F2FBB"/>
    <w:rsid w:val="002F2FDB"/>
    <w:rsid w:val="002F30E0"/>
    <w:rsid w:val="002F3134"/>
    <w:rsid w:val="002F313A"/>
    <w:rsid w:val="002F3172"/>
    <w:rsid w:val="002F319B"/>
    <w:rsid w:val="002F3240"/>
    <w:rsid w:val="002F3272"/>
    <w:rsid w:val="002F328A"/>
    <w:rsid w:val="002F32CA"/>
    <w:rsid w:val="002F32E1"/>
    <w:rsid w:val="002F32EC"/>
    <w:rsid w:val="002F3506"/>
    <w:rsid w:val="002F36C4"/>
    <w:rsid w:val="002F36F5"/>
    <w:rsid w:val="002F371C"/>
    <w:rsid w:val="002F399B"/>
    <w:rsid w:val="002F39CF"/>
    <w:rsid w:val="002F3A39"/>
    <w:rsid w:val="002F3C09"/>
    <w:rsid w:val="002F3C9B"/>
    <w:rsid w:val="002F3CE9"/>
    <w:rsid w:val="002F3DFC"/>
    <w:rsid w:val="002F3E2B"/>
    <w:rsid w:val="002F3E7B"/>
    <w:rsid w:val="002F3F36"/>
    <w:rsid w:val="002F3F42"/>
    <w:rsid w:val="002F3FF9"/>
    <w:rsid w:val="002F403E"/>
    <w:rsid w:val="002F40F9"/>
    <w:rsid w:val="002F420E"/>
    <w:rsid w:val="002F4216"/>
    <w:rsid w:val="002F4282"/>
    <w:rsid w:val="002F42BB"/>
    <w:rsid w:val="002F42DB"/>
    <w:rsid w:val="002F432D"/>
    <w:rsid w:val="002F436D"/>
    <w:rsid w:val="002F4482"/>
    <w:rsid w:val="002F4502"/>
    <w:rsid w:val="002F4551"/>
    <w:rsid w:val="002F45AF"/>
    <w:rsid w:val="002F465F"/>
    <w:rsid w:val="002F4709"/>
    <w:rsid w:val="002F484B"/>
    <w:rsid w:val="002F490B"/>
    <w:rsid w:val="002F4939"/>
    <w:rsid w:val="002F49F1"/>
    <w:rsid w:val="002F4B53"/>
    <w:rsid w:val="002F4EBF"/>
    <w:rsid w:val="002F4EDA"/>
    <w:rsid w:val="002F4EF2"/>
    <w:rsid w:val="002F4EF5"/>
    <w:rsid w:val="002F4FE0"/>
    <w:rsid w:val="002F4FED"/>
    <w:rsid w:val="002F500F"/>
    <w:rsid w:val="002F5162"/>
    <w:rsid w:val="002F51DF"/>
    <w:rsid w:val="002F51E4"/>
    <w:rsid w:val="002F52E8"/>
    <w:rsid w:val="002F54E6"/>
    <w:rsid w:val="002F5553"/>
    <w:rsid w:val="002F5613"/>
    <w:rsid w:val="002F5636"/>
    <w:rsid w:val="002F56FC"/>
    <w:rsid w:val="002F5748"/>
    <w:rsid w:val="002F5755"/>
    <w:rsid w:val="002F57DD"/>
    <w:rsid w:val="002F580E"/>
    <w:rsid w:val="002F59B9"/>
    <w:rsid w:val="002F59FD"/>
    <w:rsid w:val="002F5A02"/>
    <w:rsid w:val="002F5ABC"/>
    <w:rsid w:val="002F5B46"/>
    <w:rsid w:val="002F5BD9"/>
    <w:rsid w:val="002F5E5F"/>
    <w:rsid w:val="002F5F16"/>
    <w:rsid w:val="002F5F2E"/>
    <w:rsid w:val="002F5F67"/>
    <w:rsid w:val="002F5FC1"/>
    <w:rsid w:val="002F5FCB"/>
    <w:rsid w:val="002F5FF7"/>
    <w:rsid w:val="002F60C1"/>
    <w:rsid w:val="002F6263"/>
    <w:rsid w:val="002F6297"/>
    <w:rsid w:val="002F62D0"/>
    <w:rsid w:val="002F62D9"/>
    <w:rsid w:val="002F62DF"/>
    <w:rsid w:val="002F6357"/>
    <w:rsid w:val="002F647D"/>
    <w:rsid w:val="002F64BC"/>
    <w:rsid w:val="002F64E2"/>
    <w:rsid w:val="002F654D"/>
    <w:rsid w:val="002F65E4"/>
    <w:rsid w:val="002F671A"/>
    <w:rsid w:val="002F67BF"/>
    <w:rsid w:val="002F6860"/>
    <w:rsid w:val="002F6953"/>
    <w:rsid w:val="002F6A5B"/>
    <w:rsid w:val="002F6AA8"/>
    <w:rsid w:val="002F6ABB"/>
    <w:rsid w:val="002F6BAA"/>
    <w:rsid w:val="002F6BE0"/>
    <w:rsid w:val="002F6C0E"/>
    <w:rsid w:val="002F6C21"/>
    <w:rsid w:val="002F6C28"/>
    <w:rsid w:val="002F6CF0"/>
    <w:rsid w:val="002F6D38"/>
    <w:rsid w:val="002F6D3C"/>
    <w:rsid w:val="002F6D8D"/>
    <w:rsid w:val="002F6DC6"/>
    <w:rsid w:val="002F6DCD"/>
    <w:rsid w:val="002F6E3A"/>
    <w:rsid w:val="002F6E83"/>
    <w:rsid w:val="002F6EAE"/>
    <w:rsid w:val="002F6F7F"/>
    <w:rsid w:val="002F702C"/>
    <w:rsid w:val="002F7086"/>
    <w:rsid w:val="002F7090"/>
    <w:rsid w:val="002F7288"/>
    <w:rsid w:val="002F72DF"/>
    <w:rsid w:val="002F730A"/>
    <w:rsid w:val="002F7540"/>
    <w:rsid w:val="002F75BA"/>
    <w:rsid w:val="002F7720"/>
    <w:rsid w:val="002F7726"/>
    <w:rsid w:val="002F7762"/>
    <w:rsid w:val="002F7795"/>
    <w:rsid w:val="002F78AC"/>
    <w:rsid w:val="002F78E8"/>
    <w:rsid w:val="002F792A"/>
    <w:rsid w:val="002F7A58"/>
    <w:rsid w:val="002F7A5E"/>
    <w:rsid w:val="002F7A69"/>
    <w:rsid w:val="002F7A7A"/>
    <w:rsid w:val="002F7B2B"/>
    <w:rsid w:val="002F7D27"/>
    <w:rsid w:val="002F7E2A"/>
    <w:rsid w:val="002F7E5B"/>
    <w:rsid w:val="002F7EDA"/>
    <w:rsid w:val="002F7F68"/>
    <w:rsid w:val="0030010B"/>
    <w:rsid w:val="00300112"/>
    <w:rsid w:val="00300167"/>
    <w:rsid w:val="00300346"/>
    <w:rsid w:val="0030044B"/>
    <w:rsid w:val="00300463"/>
    <w:rsid w:val="003006D5"/>
    <w:rsid w:val="003006F7"/>
    <w:rsid w:val="00300744"/>
    <w:rsid w:val="00300913"/>
    <w:rsid w:val="00300920"/>
    <w:rsid w:val="003009D3"/>
    <w:rsid w:val="003009E4"/>
    <w:rsid w:val="00300A7B"/>
    <w:rsid w:val="00300AA8"/>
    <w:rsid w:val="00300B1C"/>
    <w:rsid w:val="00300B91"/>
    <w:rsid w:val="00300BF7"/>
    <w:rsid w:val="00300C0F"/>
    <w:rsid w:val="00300CB9"/>
    <w:rsid w:val="00300CD9"/>
    <w:rsid w:val="00300D29"/>
    <w:rsid w:val="00300D9C"/>
    <w:rsid w:val="00300F87"/>
    <w:rsid w:val="00301132"/>
    <w:rsid w:val="003011ED"/>
    <w:rsid w:val="0030121A"/>
    <w:rsid w:val="0030123A"/>
    <w:rsid w:val="0030133E"/>
    <w:rsid w:val="0030140C"/>
    <w:rsid w:val="00301457"/>
    <w:rsid w:val="003015BC"/>
    <w:rsid w:val="0030164F"/>
    <w:rsid w:val="003016A5"/>
    <w:rsid w:val="00301756"/>
    <w:rsid w:val="003017FB"/>
    <w:rsid w:val="0030189B"/>
    <w:rsid w:val="003018D4"/>
    <w:rsid w:val="003018EB"/>
    <w:rsid w:val="003019A0"/>
    <w:rsid w:val="003019E6"/>
    <w:rsid w:val="00301A35"/>
    <w:rsid w:val="00301AE6"/>
    <w:rsid w:val="00301D4F"/>
    <w:rsid w:val="00301E19"/>
    <w:rsid w:val="00301E1B"/>
    <w:rsid w:val="00301E26"/>
    <w:rsid w:val="00301E3F"/>
    <w:rsid w:val="00301FAF"/>
    <w:rsid w:val="00302005"/>
    <w:rsid w:val="00302099"/>
    <w:rsid w:val="003020EC"/>
    <w:rsid w:val="0030228B"/>
    <w:rsid w:val="003023D2"/>
    <w:rsid w:val="00302453"/>
    <w:rsid w:val="003024AF"/>
    <w:rsid w:val="00302641"/>
    <w:rsid w:val="00302679"/>
    <w:rsid w:val="00302775"/>
    <w:rsid w:val="003027C1"/>
    <w:rsid w:val="00302824"/>
    <w:rsid w:val="0030283F"/>
    <w:rsid w:val="003028B0"/>
    <w:rsid w:val="00302959"/>
    <w:rsid w:val="0030297D"/>
    <w:rsid w:val="0030297E"/>
    <w:rsid w:val="003029DC"/>
    <w:rsid w:val="003029EA"/>
    <w:rsid w:val="00302A22"/>
    <w:rsid w:val="00302B4F"/>
    <w:rsid w:val="00302C79"/>
    <w:rsid w:val="00302D1A"/>
    <w:rsid w:val="00302D80"/>
    <w:rsid w:val="00302DA3"/>
    <w:rsid w:val="00302DCB"/>
    <w:rsid w:val="00302DDA"/>
    <w:rsid w:val="00302E44"/>
    <w:rsid w:val="00302E6E"/>
    <w:rsid w:val="00302E93"/>
    <w:rsid w:val="00302F18"/>
    <w:rsid w:val="003030C1"/>
    <w:rsid w:val="00303102"/>
    <w:rsid w:val="00303140"/>
    <w:rsid w:val="0030316F"/>
    <w:rsid w:val="003031A7"/>
    <w:rsid w:val="00303201"/>
    <w:rsid w:val="0030322E"/>
    <w:rsid w:val="00303241"/>
    <w:rsid w:val="00303387"/>
    <w:rsid w:val="003033A0"/>
    <w:rsid w:val="00303507"/>
    <w:rsid w:val="0030354F"/>
    <w:rsid w:val="003035BF"/>
    <w:rsid w:val="00303740"/>
    <w:rsid w:val="0030374B"/>
    <w:rsid w:val="0030378C"/>
    <w:rsid w:val="003038DB"/>
    <w:rsid w:val="00303953"/>
    <w:rsid w:val="00303996"/>
    <w:rsid w:val="003039D1"/>
    <w:rsid w:val="003039DA"/>
    <w:rsid w:val="00303A1D"/>
    <w:rsid w:val="00303BFB"/>
    <w:rsid w:val="00303D10"/>
    <w:rsid w:val="00303D46"/>
    <w:rsid w:val="00303DED"/>
    <w:rsid w:val="00303DEE"/>
    <w:rsid w:val="00303DF6"/>
    <w:rsid w:val="00303E40"/>
    <w:rsid w:val="00303E47"/>
    <w:rsid w:val="00303E64"/>
    <w:rsid w:val="00303E71"/>
    <w:rsid w:val="00303E9B"/>
    <w:rsid w:val="00303EFE"/>
    <w:rsid w:val="00304034"/>
    <w:rsid w:val="00304207"/>
    <w:rsid w:val="00304278"/>
    <w:rsid w:val="003042BC"/>
    <w:rsid w:val="0030435E"/>
    <w:rsid w:val="00304360"/>
    <w:rsid w:val="0030436F"/>
    <w:rsid w:val="003044D2"/>
    <w:rsid w:val="00304500"/>
    <w:rsid w:val="00304596"/>
    <w:rsid w:val="003045B0"/>
    <w:rsid w:val="003045F9"/>
    <w:rsid w:val="00304616"/>
    <w:rsid w:val="0030461A"/>
    <w:rsid w:val="0030461C"/>
    <w:rsid w:val="00304691"/>
    <w:rsid w:val="00304723"/>
    <w:rsid w:val="00304732"/>
    <w:rsid w:val="00304788"/>
    <w:rsid w:val="00304792"/>
    <w:rsid w:val="003047B8"/>
    <w:rsid w:val="00304803"/>
    <w:rsid w:val="00304821"/>
    <w:rsid w:val="00304859"/>
    <w:rsid w:val="00304945"/>
    <w:rsid w:val="00304B39"/>
    <w:rsid w:val="00304C98"/>
    <w:rsid w:val="00304CED"/>
    <w:rsid w:val="00304D36"/>
    <w:rsid w:val="00304DC9"/>
    <w:rsid w:val="00304DEC"/>
    <w:rsid w:val="00304E14"/>
    <w:rsid w:val="00304E26"/>
    <w:rsid w:val="00304ED6"/>
    <w:rsid w:val="00304FAD"/>
    <w:rsid w:val="00304FCA"/>
    <w:rsid w:val="00304FCE"/>
    <w:rsid w:val="00304FD0"/>
    <w:rsid w:val="00305045"/>
    <w:rsid w:val="00305067"/>
    <w:rsid w:val="003050A1"/>
    <w:rsid w:val="00305196"/>
    <w:rsid w:val="003051BE"/>
    <w:rsid w:val="00305416"/>
    <w:rsid w:val="00305547"/>
    <w:rsid w:val="0030558E"/>
    <w:rsid w:val="00305695"/>
    <w:rsid w:val="003056A1"/>
    <w:rsid w:val="00305713"/>
    <w:rsid w:val="0030574B"/>
    <w:rsid w:val="00305849"/>
    <w:rsid w:val="003058A9"/>
    <w:rsid w:val="003059AA"/>
    <w:rsid w:val="00305AC9"/>
    <w:rsid w:val="00305B12"/>
    <w:rsid w:val="00305BA2"/>
    <w:rsid w:val="00305C02"/>
    <w:rsid w:val="00305C63"/>
    <w:rsid w:val="00305CB2"/>
    <w:rsid w:val="00305CDD"/>
    <w:rsid w:val="00305E36"/>
    <w:rsid w:val="00305E6B"/>
    <w:rsid w:val="00305EEA"/>
    <w:rsid w:val="00305EF8"/>
    <w:rsid w:val="00305F74"/>
    <w:rsid w:val="003060F0"/>
    <w:rsid w:val="00306156"/>
    <w:rsid w:val="00306333"/>
    <w:rsid w:val="003063D9"/>
    <w:rsid w:val="00306483"/>
    <w:rsid w:val="003064BE"/>
    <w:rsid w:val="0030656A"/>
    <w:rsid w:val="003065A7"/>
    <w:rsid w:val="003065F4"/>
    <w:rsid w:val="00306727"/>
    <w:rsid w:val="003067D3"/>
    <w:rsid w:val="003067E2"/>
    <w:rsid w:val="00306849"/>
    <w:rsid w:val="00306A0C"/>
    <w:rsid w:val="00306A30"/>
    <w:rsid w:val="00306C99"/>
    <w:rsid w:val="00306DAA"/>
    <w:rsid w:val="00306DE1"/>
    <w:rsid w:val="00306ECB"/>
    <w:rsid w:val="00306ECD"/>
    <w:rsid w:val="00306F73"/>
    <w:rsid w:val="00306FA3"/>
    <w:rsid w:val="0030701B"/>
    <w:rsid w:val="00307122"/>
    <w:rsid w:val="00307129"/>
    <w:rsid w:val="003071C8"/>
    <w:rsid w:val="0030728B"/>
    <w:rsid w:val="00307300"/>
    <w:rsid w:val="0030731E"/>
    <w:rsid w:val="0030731F"/>
    <w:rsid w:val="003073D3"/>
    <w:rsid w:val="00307458"/>
    <w:rsid w:val="00307461"/>
    <w:rsid w:val="0030749A"/>
    <w:rsid w:val="00307507"/>
    <w:rsid w:val="00307520"/>
    <w:rsid w:val="0030758C"/>
    <w:rsid w:val="0030765C"/>
    <w:rsid w:val="00307698"/>
    <w:rsid w:val="0030792E"/>
    <w:rsid w:val="0030794E"/>
    <w:rsid w:val="00307966"/>
    <w:rsid w:val="00307A39"/>
    <w:rsid w:val="00307AEF"/>
    <w:rsid w:val="00307B7E"/>
    <w:rsid w:val="00307BA5"/>
    <w:rsid w:val="00307CA9"/>
    <w:rsid w:val="00307CB5"/>
    <w:rsid w:val="00307D0D"/>
    <w:rsid w:val="00307D31"/>
    <w:rsid w:val="00307E0A"/>
    <w:rsid w:val="00307E2D"/>
    <w:rsid w:val="00307E83"/>
    <w:rsid w:val="0031001D"/>
    <w:rsid w:val="003101E1"/>
    <w:rsid w:val="003101E9"/>
    <w:rsid w:val="00310212"/>
    <w:rsid w:val="003104A4"/>
    <w:rsid w:val="003106B7"/>
    <w:rsid w:val="003107B3"/>
    <w:rsid w:val="003107D9"/>
    <w:rsid w:val="003107E1"/>
    <w:rsid w:val="003107ED"/>
    <w:rsid w:val="0031085C"/>
    <w:rsid w:val="0031087F"/>
    <w:rsid w:val="00310894"/>
    <w:rsid w:val="0031098A"/>
    <w:rsid w:val="003109B6"/>
    <w:rsid w:val="00310AB1"/>
    <w:rsid w:val="00310ADE"/>
    <w:rsid w:val="00310B06"/>
    <w:rsid w:val="00310B3D"/>
    <w:rsid w:val="00310C22"/>
    <w:rsid w:val="00310CD5"/>
    <w:rsid w:val="00310D64"/>
    <w:rsid w:val="00310D80"/>
    <w:rsid w:val="00310E1B"/>
    <w:rsid w:val="00310EA9"/>
    <w:rsid w:val="00310F04"/>
    <w:rsid w:val="00310FFA"/>
    <w:rsid w:val="00311062"/>
    <w:rsid w:val="003112B4"/>
    <w:rsid w:val="0031154A"/>
    <w:rsid w:val="003115F7"/>
    <w:rsid w:val="0031162E"/>
    <w:rsid w:val="00311698"/>
    <w:rsid w:val="0031187D"/>
    <w:rsid w:val="0031188B"/>
    <w:rsid w:val="00311907"/>
    <w:rsid w:val="00311A44"/>
    <w:rsid w:val="00311C98"/>
    <w:rsid w:val="00311D28"/>
    <w:rsid w:val="00311D42"/>
    <w:rsid w:val="00311DA7"/>
    <w:rsid w:val="00311DF1"/>
    <w:rsid w:val="00311E7F"/>
    <w:rsid w:val="00311EC7"/>
    <w:rsid w:val="00311EE4"/>
    <w:rsid w:val="0031200D"/>
    <w:rsid w:val="00312095"/>
    <w:rsid w:val="00312202"/>
    <w:rsid w:val="003122E0"/>
    <w:rsid w:val="0031243F"/>
    <w:rsid w:val="00312455"/>
    <w:rsid w:val="003124A2"/>
    <w:rsid w:val="00312734"/>
    <w:rsid w:val="0031284C"/>
    <w:rsid w:val="00312894"/>
    <w:rsid w:val="00312998"/>
    <w:rsid w:val="003129BF"/>
    <w:rsid w:val="00312A1C"/>
    <w:rsid w:val="00312A43"/>
    <w:rsid w:val="00312A87"/>
    <w:rsid w:val="00312AB8"/>
    <w:rsid w:val="00312B82"/>
    <w:rsid w:val="00312C9A"/>
    <w:rsid w:val="00312D00"/>
    <w:rsid w:val="00312D3A"/>
    <w:rsid w:val="00312D6C"/>
    <w:rsid w:val="00312D90"/>
    <w:rsid w:val="00312E18"/>
    <w:rsid w:val="00312F19"/>
    <w:rsid w:val="00312F2A"/>
    <w:rsid w:val="00312F94"/>
    <w:rsid w:val="00312FB9"/>
    <w:rsid w:val="00312FCE"/>
    <w:rsid w:val="00312FDA"/>
    <w:rsid w:val="003130E8"/>
    <w:rsid w:val="0031323F"/>
    <w:rsid w:val="003133C4"/>
    <w:rsid w:val="003134FC"/>
    <w:rsid w:val="003134FD"/>
    <w:rsid w:val="00313770"/>
    <w:rsid w:val="00313852"/>
    <w:rsid w:val="00313856"/>
    <w:rsid w:val="0031387D"/>
    <w:rsid w:val="0031399D"/>
    <w:rsid w:val="003139D0"/>
    <w:rsid w:val="00313B55"/>
    <w:rsid w:val="00313B61"/>
    <w:rsid w:val="00313B93"/>
    <w:rsid w:val="00313BED"/>
    <w:rsid w:val="00313C00"/>
    <w:rsid w:val="00313C06"/>
    <w:rsid w:val="00313C20"/>
    <w:rsid w:val="00313C8E"/>
    <w:rsid w:val="00313CA7"/>
    <w:rsid w:val="00313CCD"/>
    <w:rsid w:val="00313D9F"/>
    <w:rsid w:val="00313DA7"/>
    <w:rsid w:val="00313EC8"/>
    <w:rsid w:val="00313EE5"/>
    <w:rsid w:val="0031415B"/>
    <w:rsid w:val="003141CB"/>
    <w:rsid w:val="0031424C"/>
    <w:rsid w:val="00314336"/>
    <w:rsid w:val="00314396"/>
    <w:rsid w:val="003143C4"/>
    <w:rsid w:val="0031449E"/>
    <w:rsid w:val="003144AD"/>
    <w:rsid w:val="003145B9"/>
    <w:rsid w:val="003147F2"/>
    <w:rsid w:val="00314807"/>
    <w:rsid w:val="003149E1"/>
    <w:rsid w:val="00314A63"/>
    <w:rsid w:val="00314AED"/>
    <w:rsid w:val="00314B02"/>
    <w:rsid w:val="00314C16"/>
    <w:rsid w:val="00314D37"/>
    <w:rsid w:val="00314E14"/>
    <w:rsid w:val="00314F3E"/>
    <w:rsid w:val="00314FAB"/>
    <w:rsid w:val="00314FB8"/>
    <w:rsid w:val="00314FF1"/>
    <w:rsid w:val="00315028"/>
    <w:rsid w:val="0031517C"/>
    <w:rsid w:val="003151B0"/>
    <w:rsid w:val="0031520D"/>
    <w:rsid w:val="00315280"/>
    <w:rsid w:val="003152CE"/>
    <w:rsid w:val="0031532E"/>
    <w:rsid w:val="0031535C"/>
    <w:rsid w:val="0031538A"/>
    <w:rsid w:val="00315407"/>
    <w:rsid w:val="0031549E"/>
    <w:rsid w:val="003154D8"/>
    <w:rsid w:val="0031558F"/>
    <w:rsid w:val="0031566F"/>
    <w:rsid w:val="00315728"/>
    <w:rsid w:val="0031578A"/>
    <w:rsid w:val="003157A0"/>
    <w:rsid w:val="0031585D"/>
    <w:rsid w:val="00315919"/>
    <w:rsid w:val="0031597E"/>
    <w:rsid w:val="003159CB"/>
    <w:rsid w:val="00315A10"/>
    <w:rsid w:val="00315AC3"/>
    <w:rsid w:val="00315B2A"/>
    <w:rsid w:val="00315C44"/>
    <w:rsid w:val="00315C87"/>
    <w:rsid w:val="00315CFC"/>
    <w:rsid w:val="00315D1F"/>
    <w:rsid w:val="00315DB1"/>
    <w:rsid w:val="00315DEF"/>
    <w:rsid w:val="00315E3E"/>
    <w:rsid w:val="00315EA2"/>
    <w:rsid w:val="00315F04"/>
    <w:rsid w:val="00315FA6"/>
    <w:rsid w:val="00315FB1"/>
    <w:rsid w:val="00316008"/>
    <w:rsid w:val="0031605E"/>
    <w:rsid w:val="00316060"/>
    <w:rsid w:val="0031606A"/>
    <w:rsid w:val="0031610C"/>
    <w:rsid w:val="00316168"/>
    <w:rsid w:val="003161AC"/>
    <w:rsid w:val="00316248"/>
    <w:rsid w:val="00316280"/>
    <w:rsid w:val="003162F9"/>
    <w:rsid w:val="0031639B"/>
    <w:rsid w:val="0031642D"/>
    <w:rsid w:val="0031644B"/>
    <w:rsid w:val="003165AF"/>
    <w:rsid w:val="0031666B"/>
    <w:rsid w:val="0031670C"/>
    <w:rsid w:val="0031676E"/>
    <w:rsid w:val="003167B8"/>
    <w:rsid w:val="003167C4"/>
    <w:rsid w:val="003167CC"/>
    <w:rsid w:val="003168C1"/>
    <w:rsid w:val="00316912"/>
    <w:rsid w:val="00316937"/>
    <w:rsid w:val="00316957"/>
    <w:rsid w:val="00316959"/>
    <w:rsid w:val="0031697B"/>
    <w:rsid w:val="00316A1D"/>
    <w:rsid w:val="00316B16"/>
    <w:rsid w:val="00316B18"/>
    <w:rsid w:val="00316B46"/>
    <w:rsid w:val="00316BB8"/>
    <w:rsid w:val="00316BC0"/>
    <w:rsid w:val="00316C96"/>
    <w:rsid w:val="00316D07"/>
    <w:rsid w:val="00316D28"/>
    <w:rsid w:val="00316D97"/>
    <w:rsid w:val="00316DDA"/>
    <w:rsid w:val="00316E14"/>
    <w:rsid w:val="00316E35"/>
    <w:rsid w:val="00316EDA"/>
    <w:rsid w:val="00316F88"/>
    <w:rsid w:val="00316FCC"/>
    <w:rsid w:val="003170AE"/>
    <w:rsid w:val="00317286"/>
    <w:rsid w:val="003172DA"/>
    <w:rsid w:val="0031735C"/>
    <w:rsid w:val="003173B2"/>
    <w:rsid w:val="003173DB"/>
    <w:rsid w:val="0031742A"/>
    <w:rsid w:val="0031743B"/>
    <w:rsid w:val="0031746D"/>
    <w:rsid w:val="00317612"/>
    <w:rsid w:val="00317632"/>
    <w:rsid w:val="003176B9"/>
    <w:rsid w:val="0031773D"/>
    <w:rsid w:val="00317913"/>
    <w:rsid w:val="00317A3D"/>
    <w:rsid w:val="00317A70"/>
    <w:rsid w:val="00317A83"/>
    <w:rsid w:val="00317A92"/>
    <w:rsid w:val="00317B12"/>
    <w:rsid w:val="00317C23"/>
    <w:rsid w:val="00317C35"/>
    <w:rsid w:val="00317C9C"/>
    <w:rsid w:val="00317D10"/>
    <w:rsid w:val="00317DAD"/>
    <w:rsid w:val="00317E61"/>
    <w:rsid w:val="00317EFB"/>
    <w:rsid w:val="00317F13"/>
    <w:rsid w:val="0032008D"/>
    <w:rsid w:val="00320236"/>
    <w:rsid w:val="0032025D"/>
    <w:rsid w:val="0032027A"/>
    <w:rsid w:val="003202AA"/>
    <w:rsid w:val="00320319"/>
    <w:rsid w:val="00320415"/>
    <w:rsid w:val="00320466"/>
    <w:rsid w:val="00320496"/>
    <w:rsid w:val="0032049A"/>
    <w:rsid w:val="003204C5"/>
    <w:rsid w:val="003205B5"/>
    <w:rsid w:val="00320870"/>
    <w:rsid w:val="00320885"/>
    <w:rsid w:val="00320954"/>
    <w:rsid w:val="0032095E"/>
    <w:rsid w:val="003209FB"/>
    <w:rsid w:val="00320B2B"/>
    <w:rsid w:val="00320B46"/>
    <w:rsid w:val="00320D17"/>
    <w:rsid w:val="00320DED"/>
    <w:rsid w:val="00320E47"/>
    <w:rsid w:val="00320EB0"/>
    <w:rsid w:val="00320EE6"/>
    <w:rsid w:val="00320F07"/>
    <w:rsid w:val="00320F09"/>
    <w:rsid w:val="00320F3D"/>
    <w:rsid w:val="00320FF0"/>
    <w:rsid w:val="00321048"/>
    <w:rsid w:val="00321268"/>
    <w:rsid w:val="00321287"/>
    <w:rsid w:val="003212EC"/>
    <w:rsid w:val="0032137B"/>
    <w:rsid w:val="003213BD"/>
    <w:rsid w:val="003213CF"/>
    <w:rsid w:val="003213FF"/>
    <w:rsid w:val="00321449"/>
    <w:rsid w:val="00321768"/>
    <w:rsid w:val="003217B0"/>
    <w:rsid w:val="00321ACF"/>
    <w:rsid w:val="00321C22"/>
    <w:rsid w:val="00321C79"/>
    <w:rsid w:val="00321C93"/>
    <w:rsid w:val="00321D01"/>
    <w:rsid w:val="00321D0C"/>
    <w:rsid w:val="00321ED5"/>
    <w:rsid w:val="003221AE"/>
    <w:rsid w:val="003223DC"/>
    <w:rsid w:val="00322433"/>
    <w:rsid w:val="0032243A"/>
    <w:rsid w:val="0032254C"/>
    <w:rsid w:val="00322636"/>
    <w:rsid w:val="003226C7"/>
    <w:rsid w:val="003226CA"/>
    <w:rsid w:val="003226E5"/>
    <w:rsid w:val="00322729"/>
    <w:rsid w:val="00322775"/>
    <w:rsid w:val="0032281C"/>
    <w:rsid w:val="003228F2"/>
    <w:rsid w:val="003229CC"/>
    <w:rsid w:val="00322A41"/>
    <w:rsid w:val="00322A9E"/>
    <w:rsid w:val="00322B08"/>
    <w:rsid w:val="00322B31"/>
    <w:rsid w:val="00322CA1"/>
    <w:rsid w:val="00322CBA"/>
    <w:rsid w:val="00322CD0"/>
    <w:rsid w:val="00322CEC"/>
    <w:rsid w:val="00322D89"/>
    <w:rsid w:val="00322E34"/>
    <w:rsid w:val="00322E3F"/>
    <w:rsid w:val="00322F53"/>
    <w:rsid w:val="00322FD4"/>
    <w:rsid w:val="0032325F"/>
    <w:rsid w:val="0032337B"/>
    <w:rsid w:val="0032373F"/>
    <w:rsid w:val="0032377E"/>
    <w:rsid w:val="003238AC"/>
    <w:rsid w:val="0032396D"/>
    <w:rsid w:val="00323995"/>
    <w:rsid w:val="00323B11"/>
    <w:rsid w:val="00323B7A"/>
    <w:rsid w:val="00323BDA"/>
    <w:rsid w:val="00323BE4"/>
    <w:rsid w:val="00323C8A"/>
    <w:rsid w:val="00323CAF"/>
    <w:rsid w:val="00323E46"/>
    <w:rsid w:val="00323E61"/>
    <w:rsid w:val="00323F6C"/>
    <w:rsid w:val="00323FA0"/>
    <w:rsid w:val="00324089"/>
    <w:rsid w:val="0032409A"/>
    <w:rsid w:val="003241D9"/>
    <w:rsid w:val="00324251"/>
    <w:rsid w:val="003242E2"/>
    <w:rsid w:val="003243D7"/>
    <w:rsid w:val="00324433"/>
    <w:rsid w:val="00324437"/>
    <w:rsid w:val="003244E2"/>
    <w:rsid w:val="00324587"/>
    <w:rsid w:val="003246AB"/>
    <w:rsid w:val="00324727"/>
    <w:rsid w:val="0032479B"/>
    <w:rsid w:val="00324887"/>
    <w:rsid w:val="003248C9"/>
    <w:rsid w:val="003248D4"/>
    <w:rsid w:val="0032495A"/>
    <w:rsid w:val="003249A1"/>
    <w:rsid w:val="003249C2"/>
    <w:rsid w:val="00324A2A"/>
    <w:rsid w:val="00324B94"/>
    <w:rsid w:val="00324BFB"/>
    <w:rsid w:val="00324C9D"/>
    <w:rsid w:val="00324CDF"/>
    <w:rsid w:val="00324D04"/>
    <w:rsid w:val="00324D2F"/>
    <w:rsid w:val="00324D7C"/>
    <w:rsid w:val="00324E02"/>
    <w:rsid w:val="00324E6E"/>
    <w:rsid w:val="00324F04"/>
    <w:rsid w:val="00324F7E"/>
    <w:rsid w:val="0032506C"/>
    <w:rsid w:val="0032509A"/>
    <w:rsid w:val="0032515A"/>
    <w:rsid w:val="0032516F"/>
    <w:rsid w:val="003252D1"/>
    <w:rsid w:val="00325392"/>
    <w:rsid w:val="00325418"/>
    <w:rsid w:val="00325561"/>
    <w:rsid w:val="00325614"/>
    <w:rsid w:val="0032566D"/>
    <w:rsid w:val="0032567D"/>
    <w:rsid w:val="00325788"/>
    <w:rsid w:val="00325918"/>
    <w:rsid w:val="00325927"/>
    <w:rsid w:val="003259A8"/>
    <w:rsid w:val="00325A3F"/>
    <w:rsid w:val="00325A75"/>
    <w:rsid w:val="00325B00"/>
    <w:rsid w:val="00325B51"/>
    <w:rsid w:val="00325BB9"/>
    <w:rsid w:val="00325E3D"/>
    <w:rsid w:val="00325E48"/>
    <w:rsid w:val="00325E97"/>
    <w:rsid w:val="00325F65"/>
    <w:rsid w:val="00325F94"/>
    <w:rsid w:val="003260F5"/>
    <w:rsid w:val="00326100"/>
    <w:rsid w:val="003262A2"/>
    <w:rsid w:val="00326365"/>
    <w:rsid w:val="003263B3"/>
    <w:rsid w:val="00326444"/>
    <w:rsid w:val="00326542"/>
    <w:rsid w:val="003265F5"/>
    <w:rsid w:val="003267EB"/>
    <w:rsid w:val="0032685B"/>
    <w:rsid w:val="0032688E"/>
    <w:rsid w:val="003268B7"/>
    <w:rsid w:val="003268F5"/>
    <w:rsid w:val="0032691C"/>
    <w:rsid w:val="00326948"/>
    <w:rsid w:val="003269C4"/>
    <w:rsid w:val="00326A0E"/>
    <w:rsid w:val="00326B0F"/>
    <w:rsid w:val="00326B99"/>
    <w:rsid w:val="00326E78"/>
    <w:rsid w:val="00326E7D"/>
    <w:rsid w:val="00326F0C"/>
    <w:rsid w:val="00326F48"/>
    <w:rsid w:val="00326F8D"/>
    <w:rsid w:val="0032703B"/>
    <w:rsid w:val="00327122"/>
    <w:rsid w:val="0032715A"/>
    <w:rsid w:val="003271B9"/>
    <w:rsid w:val="003271F5"/>
    <w:rsid w:val="00327302"/>
    <w:rsid w:val="0032737F"/>
    <w:rsid w:val="003273A4"/>
    <w:rsid w:val="003273A7"/>
    <w:rsid w:val="003273CC"/>
    <w:rsid w:val="00327417"/>
    <w:rsid w:val="00327481"/>
    <w:rsid w:val="0032755E"/>
    <w:rsid w:val="00327574"/>
    <w:rsid w:val="0032758D"/>
    <w:rsid w:val="00327647"/>
    <w:rsid w:val="003276EA"/>
    <w:rsid w:val="003277BE"/>
    <w:rsid w:val="0032782D"/>
    <w:rsid w:val="00327980"/>
    <w:rsid w:val="00327A78"/>
    <w:rsid w:val="00327ABB"/>
    <w:rsid w:val="00327BF0"/>
    <w:rsid w:val="00327E19"/>
    <w:rsid w:val="00327E93"/>
    <w:rsid w:val="00327F56"/>
    <w:rsid w:val="00327FEF"/>
    <w:rsid w:val="003300A8"/>
    <w:rsid w:val="00330154"/>
    <w:rsid w:val="003301B1"/>
    <w:rsid w:val="00330313"/>
    <w:rsid w:val="0033031A"/>
    <w:rsid w:val="0033033D"/>
    <w:rsid w:val="003303E2"/>
    <w:rsid w:val="0033047E"/>
    <w:rsid w:val="0033049B"/>
    <w:rsid w:val="003304D2"/>
    <w:rsid w:val="00330523"/>
    <w:rsid w:val="0033053F"/>
    <w:rsid w:val="00330592"/>
    <w:rsid w:val="00330639"/>
    <w:rsid w:val="00330674"/>
    <w:rsid w:val="003306A8"/>
    <w:rsid w:val="00330702"/>
    <w:rsid w:val="003307BD"/>
    <w:rsid w:val="003308B2"/>
    <w:rsid w:val="00330AE7"/>
    <w:rsid w:val="00330B4A"/>
    <w:rsid w:val="00330D02"/>
    <w:rsid w:val="00330D24"/>
    <w:rsid w:val="00330D25"/>
    <w:rsid w:val="00330EC2"/>
    <w:rsid w:val="00330F98"/>
    <w:rsid w:val="00330FAB"/>
    <w:rsid w:val="00330FEC"/>
    <w:rsid w:val="00331126"/>
    <w:rsid w:val="003311A1"/>
    <w:rsid w:val="003311CC"/>
    <w:rsid w:val="003311D2"/>
    <w:rsid w:val="003311E4"/>
    <w:rsid w:val="0033129E"/>
    <w:rsid w:val="0033131C"/>
    <w:rsid w:val="003313A5"/>
    <w:rsid w:val="00331405"/>
    <w:rsid w:val="00331419"/>
    <w:rsid w:val="00331425"/>
    <w:rsid w:val="0033152D"/>
    <w:rsid w:val="00331560"/>
    <w:rsid w:val="0033157B"/>
    <w:rsid w:val="0033165A"/>
    <w:rsid w:val="00331805"/>
    <w:rsid w:val="003318B2"/>
    <w:rsid w:val="0033195C"/>
    <w:rsid w:val="00331A32"/>
    <w:rsid w:val="00331B7F"/>
    <w:rsid w:val="00331B89"/>
    <w:rsid w:val="00331BD6"/>
    <w:rsid w:val="00331C46"/>
    <w:rsid w:val="00331CF9"/>
    <w:rsid w:val="00331D24"/>
    <w:rsid w:val="00331DBE"/>
    <w:rsid w:val="00331E42"/>
    <w:rsid w:val="00331E55"/>
    <w:rsid w:val="003320AB"/>
    <w:rsid w:val="003320BB"/>
    <w:rsid w:val="00332148"/>
    <w:rsid w:val="003321AA"/>
    <w:rsid w:val="003322F3"/>
    <w:rsid w:val="0033230C"/>
    <w:rsid w:val="00332328"/>
    <w:rsid w:val="00332366"/>
    <w:rsid w:val="0033239A"/>
    <w:rsid w:val="00332506"/>
    <w:rsid w:val="0033252B"/>
    <w:rsid w:val="00332699"/>
    <w:rsid w:val="00332743"/>
    <w:rsid w:val="003329B2"/>
    <w:rsid w:val="00332A10"/>
    <w:rsid w:val="00332A44"/>
    <w:rsid w:val="00332AAE"/>
    <w:rsid w:val="00332B05"/>
    <w:rsid w:val="00332B4D"/>
    <w:rsid w:val="00332B76"/>
    <w:rsid w:val="00332BF7"/>
    <w:rsid w:val="00332CEF"/>
    <w:rsid w:val="00332DC6"/>
    <w:rsid w:val="00332DE9"/>
    <w:rsid w:val="00332EE8"/>
    <w:rsid w:val="00332FB0"/>
    <w:rsid w:val="00333080"/>
    <w:rsid w:val="0033312D"/>
    <w:rsid w:val="0033315B"/>
    <w:rsid w:val="003331C5"/>
    <w:rsid w:val="003331F1"/>
    <w:rsid w:val="0033330B"/>
    <w:rsid w:val="00333449"/>
    <w:rsid w:val="00333473"/>
    <w:rsid w:val="003334D0"/>
    <w:rsid w:val="0033354F"/>
    <w:rsid w:val="003335A6"/>
    <w:rsid w:val="003335BD"/>
    <w:rsid w:val="00333605"/>
    <w:rsid w:val="00333613"/>
    <w:rsid w:val="003336A1"/>
    <w:rsid w:val="003336AC"/>
    <w:rsid w:val="003337B2"/>
    <w:rsid w:val="00333A2E"/>
    <w:rsid w:val="00333AD5"/>
    <w:rsid w:val="00333B4C"/>
    <w:rsid w:val="00333B57"/>
    <w:rsid w:val="00333C07"/>
    <w:rsid w:val="00333CB8"/>
    <w:rsid w:val="00333CD3"/>
    <w:rsid w:val="00333EE6"/>
    <w:rsid w:val="00333F21"/>
    <w:rsid w:val="00333F3C"/>
    <w:rsid w:val="00333F96"/>
    <w:rsid w:val="00334144"/>
    <w:rsid w:val="00334248"/>
    <w:rsid w:val="0033425F"/>
    <w:rsid w:val="00334365"/>
    <w:rsid w:val="00334462"/>
    <w:rsid w:val="003345FC"/>
    <w:rsid w:val="0033473E"/>
    <w:rsid w:val="0033483B"/>
    <w:rsid w:val="0033486D"/>
    <w:rsid w:val="003349CF"/>
    <w:rsid w:val="003349D5"/>
    <w:rsid w:val="003349FA"/>
    <w:rsid w:val="00334A87"/>
    <w:rsid w:val="00334D8F"/>
    <w:rsid w:val="00334DB3"/>
    <w:rsid w:val="00334EA9"/>
    <w:rsid w:val="00334EF5"/>
    <w:rsid w:val="00334F06"/>
    <w:rsid w:val="00334F1F"/>
    <w:rsid w:val="00334F85"/>
    <w:rsid w:val="00334F93"/>
    <w:rsid w:val="00335011"/>
    <w:rsid w:val="00335096"/>
    <w:rsid w:val="0033513A"/>
    <w:rsid w:val="003351AE"/>
    <w:rsid w:val="003352D6"/>
    <w:rsid w:val="003352E5"/>
    <w:rsid w:val="00335416"/>
    <w:rsid w:val="0033543C"/>
    <w:rsid w:val="00335465"/>
    <w:rsid w:val="0033550F"/>
    <w:rsid w:val="0033551B"/>
    <w:rsid w:val="00335520"/>
    <w:rsid w:val="0033552A"/>
    <w:rsid w:val="0033553D"/>
    <w:rsid w:val="00335578"/>
    <w:rsid w:val="0033563D"/>
    <w:rsid w:val="00335644"/>
    <w:rsid w:val="0033564A"/>
    <w:rsid w:val="003356F8"/>
    <w:rsid w:val="003357A3"/>
    <w:rsid w:val="003357FF"/>
    <w:rsid w:val="0033583A"/>
    <w:rsid w:val="003358DC"/>
    <w:rsid w:val="00335914"/>
    <w:rsid w:val="0033591C"/>
    <w:rsid w:val="0033597C"/>
    <w:rsid w:val="00335A37"/>
    <w:rsid w:val="00335A58"/>
    <w:rsid w:val="00335AEF"/>
    <w:rsid w:val="00335B78"/>
    <w:rsid w:val="00335BC4"/>
    <w:rsid w:val="00335C71"/>
    <w:rsid w:val="00335E10"/>
    <w:rsid w:val="00335E5E"/>
    <w:rsid w:val="00335EAE"/>
    <w:rsid w:val="00335F05"/>
    <w:rsid w:val="00335F14"/>
    <w:rsid w:val="00336199"/>
    <w:rsid w:val="003361F8"/>
    <w:rsid w:val="00336238"/>
    <w:rsid w:val="00336335"/>
    <w:rsid w:val="003363EC"/>
    <w:rsid w:val="003363F1"/>
    <w:rsid w:val="00336531"/>
    <w:rsid w:val="00336625"/>
    <w:rsid w:val="003366CA"/>
    <w:rsid w:val="0033689C"/>
    <w:rsid w:val="003368BB"/>
    <w:rsid w:val="003368E5"/>
    <w:rsid w:val="0033694B"/>
    <w:rsid w:val="003369C3"/>
    <w:rsid w:val="00336A31"/>
    <w:rsid w:val="00336B23"/>
    <w:rsid w:val="00336BDA"/>
    <w:rsid w:val="00336C86"/>
    <w:rsid w:val="00336D1E"/>
    <w:rsid w:val="00336D26"/>
    <w:rsid w:val="00336DF3"/>
    <w:rsid w:val="00336FAB"/>
    <w:rsid w:val="0033704C"/>
    <w:rsid w:val="003370BF"/>
    <w:rsid w:val="0033724C"/>
    <w:rsid w:val="00337259"/>
    <w:rsid w:val="0033727C"/>
    <w:rsid w:val="0033742D"/>
    <w:rsid w:val="00337470"/>
    <w:rsid w:val="0033753B"/>
    <w:rsid w:val="0033777B"/>
    <w:rsid w:val="003377B9"/>
    <w:rsid w:val="003379F2"/>
    <w:rsid w:val="00337A58"/>
    <w:rsid w:val="00337BA4"/>
    <w:rsid w:val="00337BED"/>
    <w:rsid w:val="00337C29"/>
    <w:rsid w:val="00337C6C"/>
    <w:rsid w:val="00337DB7"/>
    <w:rsid w:val="00337E82"/>
    <w:rsid w:val="00337F2C"/>
    <w:rsid w:val="00337FA7"/>
    <w:rsid w:val="003401AC"/>
    <w:rsid w:val="003401E8"/>
    <w:rsid w:val="003402F0"/>
    <w:rsid w:val="003403BA"/>
    <w:rsid w:val="003403E8"/>
    <w:rsid w:val="0034040E"/>
    <w:rsid w:val="0034046A"/>
    <w:rsid w:val="003404A2"/>
    <w:rsid w:val="00340561"/>
    <w:rsid w:val="00340614"/>
    <w:rsid w:val="003407A1"/>
    <w:rsid w:val="003407A3"/>
    <w:rsid w:val="003407BE"/>
    <w:rsid w:val="00340946"/>
    <w:rsid w:val="0034096A"/>
    <w:rsid w:val="0034096B"/>
    <w:rsid w:val="00340BED"/>
    <w:rsid w:val="00340C18"/>
    <w:rsid w:val="00340CBC"/>
    <w:rsid w:val="00340D16"/>
    <w:rsid w:val="00340F46"/>
    <w:rsid w:val="00340F98"/>
    <w:rsid w:val="0034104A"/>
    <w:rsid w:val="003410AE"/>
    <w:rsid w:val="003413F7"/>
    <w:rsid w:val="003414D6"/>
    <w:rsid w:val="00341535"/>
    <w:rsid w:val="0034156F"/>
    <w:rsid w:val="003417BE"/>
    <w:rsid w:val="00341831"/>
    <w:rsid w:val="00341952"/>
    <w:rsid w:val="003419BC"/>
    <w:rsid w:val="00341A07"/>
    <w:rsid w:val="00341A46"/>
    <w:rsid w:val="00341A80"/>
    <w:rsid w:val="00341B61"/>
    <w:rsid w:val="00341B88"/>
    <w:rsid w:val="00341C0E"/>
    <w:rsid w:val="00341C2B"/>
    <w:rsid w:val="00341D58"/>
    <w:rsid w:val="00341DAC"/>
    <w:rsid w:val="00341DBD"/>
    <w:rsid w:val="00341DC1"/>
    <w:rsid w:val="00341F2C"/>
    <w:rsid w:val="00341F82"/>
    <w:rsid w:val="00341FEF"/>
    <w:rsid w:val="0034220B"/>
    <w:rsid w:val="00342273"/>
    <w:rsid w:val="0034235B"/>
    <w:rsid w:val="00342434"/>
    <w:rsid w:val="00342440"/>
    <w:rsid w:val="00342585"/>
    <w:rsid w:val="00342720"/>
    <w:rsid w:val="00342759"/>
    <w:rsid w:val="00342775"/>
    <w:rsid w:val="00342890"/>
    <w:rsid w:val="00342891"/>
    <w:rsid w:val="003428D6"/>
    <w:rsid w:val="003428F3"/>
    <w:rsid w:val="00342933"/>
    <w:rsid w:val="003429DF"/>
    <w:rsid w:val="00342A24"/>
    <w:rsid w:val="00342A80"/>
    <w:rsid w:val="00342BC4"/>
    <w:rsid w:val="00342D17"/>
    <w:rsid w:val="00342DA9"/>
    <w:rsid w:val="00342DB5"/>
    <w:rsid w:val="00342EB5"/>
    <w:rsid w:val="00342F5E"/>
    <w:rsid w:val="00343007"/>
    <w:rsid w:val="003430B7"/>
    <w:rsid w:val="003430EC"/>
    <w:rsid w:val="003430F2"/>
    <w:rsid w:val="0034310C"/>
    <w:rsid w:val="0034318D"/>
    <w:rsid w:val="0034329B"/>
    <w:rsid w:val="003433F3"/>
    <w:rsid w:val="00343412"/>
    <w:rsid w:val="0034347D"/>
    <w:rsid w:val="003434F9"/>
    <w:rsid w:val="0034356F"/>
    <w:rsid w:val="003435E6"/>
    <w:rsid w:val="0034367A"/>
    <w:rsid w:val="00343691"/>
    <w:rsid w:val="00343831"/>
    <w:rsid w:val="0034386D"/>
    <w:rsid w:val="003438BE"/>
    <w:rsid w:val="003438E3"/>
    <w:rsid w:val="003438E8"/>
    <w:rsid w:val="003438E9"/>
    <w:rsid w:val="00343985"/>
    <w:rsid w:val="00343ABA"/>
    <w:rsid w:val="00343AF4"/>
    <w:rsid w:val="00343B00"/>
    <w:rsid w:val="00343B81"/>
    <w:rsid w:val="00343B8E"/>
    <w:rsid w:val="00343B9E"/>
    <w:rsid w:val="00343BAD"/>
    <w:rsid w:val="00343CEB"/>
    <w:rsid w:val="00343E16"/>
    <w:rsid w:val="00343F55"/>
    <w:rsid w:val="00344050"/>
    <w:rsid w:val="00344083"/>
    <w:rsid w:val="00344096"/>
    <w:rsid w:val="003440A9"/>
    <w:rsid w:val="003440DF"/>
    <w:rsid w:val="0034417F"/>
    <w:rsid w:val="0034419F"/>
    <w:rsid w:val="0034425E"/>
    <w:rsid w:val="003442D1"/>
    <w:rsid w:val="0034435D"/>
    <w:rsid w:val="00344368"/>
    <w:rsid w:val="00344382"/>
    <w:rsid w:val="0034441D"/>
    <w:rsid w:val="0034442D"/>
    <w:rsid w:val="00344462"/>
    <w:rsid w:val="00344528"/>
    <w:rsid w:val="0034462A"/>
    <w:rsid w:val="00344630"/>
    <w:rsid w:val="0034471B"/>
    <w:rsid w:val="00344762"/>
    <w:rsid w:val="00344774"/>
    <w:rsid w:val="00344839"/>
    <w:rsid w:val="00344A42"/>
    <w:rsid w:val="00344AD1"/>
    <w:rsid w:val="00344C3C"/>
    <w:rsid w:val="00344C90"/>
    <w:rsid w:val="00344D4C"/>
    <w:rsid w:val="00344EE3"/>
    <w:rsid w:val="00344F08"/>
    <w:rsid w:val="00344F8C"/>
    <w:rsid w:val="00344FCE"/>
    <w:rsid w:val="0034502F"/>
    <w:rsid w:val="003450EC"/>
    <w:rsid w:val="003451CB"/>
    <w:rsid w:val="00345229"/>
    <w:rsid w:val="00345231"/>
    <w:rsid w:val="0034524A"/>
    <w:rsid w:val="003452B0"/>
    <w:rsid w:val="0034533A"/>
    <w:rsid w:val="003453A1"/>
    <w:rsid w:val="003453AB"/>
    <w:rsid w:val="003453B1"/>
    <w:rsid w:val="003453D3"/>
    <w:rsid w:val="003455BD"/>
    <w:rsid w:val="0034572A"/>
    <w:rsid w:val="003458AE"/>
    <w:rsid w:val="00345A7C"/>
    <w:rsid w:val="00345B23"/>
    <w:rsid w:val="00345B2A"/>
    <w:rsid w:val="00345B6B"/>
    <w:rsid w:val="00345BCD"/>
    <w:rsid w:val="00345C05"/>
    <w:rsid w:val="00345C1C"/>
    <w:rsid w:val="00345C9D"/>
    <w:rsid w:val="00345D1B"/>
    <w:rsid w:val="00345E02"/>
    <w:rsid w:val="00345E37"/>
    <w:rsid w:val="00345F01"/>
    <w:rsid w:val="0034603A"/>
    <w:rsid w:val="003460F3"/>
    <w:rsid w:val="00346289"/>
    <w:rsid w:val="003462A9"/>
    <w:rsid w:val="003462F7"/>
    <w:rsid w:val="00346319"/>
    <w:rsid w:val="003464F4"/>
    <w:rsid w:val="00346503"/>
    <w:rsid w:val="00346651"/>
    <w:rsid w:val="003466FA"/>
    <w:rsid w:val="003467B4"/>
    <w:rsid w:val="003467DB"/>
    <w:rsid w:val="0034685B"/>
    <w:rsid w:val="00346877"/>
    <w:rsid w:val="00346A27"/>
    <w:rsid w:val="00346A34"/>
    <w:rsid w:val="00346A80"/>
    <w:rsid w:val="00346BEB"/>
    <w:rsid w:val="00346BF3"/>
    <w:rsid w:val="00346C18"/>
    <w:rsid w:val="00346D30"/>
    <w:rsid w:val="00346F19"/>
    <w:rsid w:val="00347008"/>
    <w:rsid w:val="00347029"/>
    <w:rsid w:val="0034708A"/>
    <w:rsid w:val="0034716A"/>
    <w:rsid w:val="0034720F"/>
    <w:rsid w:val="0034723A"/>
    <w:rsid w:val="003473C1"/>
    <w:rsid w:val="003473D7"/>
    <w:rsid w:val="0034756F"/>
    <w:rsid w:val="00347576"/>
    <w:rsid w:val="003475FF"/>
    <w:rsid w:val="0034761D"/>
    <w:rsid w:val="00347757"/>
    <w:rsid w:val="003477DF"/>
    <w:rsid w:val="00347829"/>
    <w:rsid w:val="0034788E"/>
    <w:rsid w:val="00347927"/>
    <w:rsid w:val="003479A0"/>
    <w:rsid w:val="00347A46"/>
    <w:rsid w:val="00347AD3"/>
    <w:rsid w:val="00347B39"/>
    <w:rsid w:val="00347CF8"/>
    <w:rsid w:val="00347D13"/>
    <w:rsid w:val="00347DD5"/>
    <w:rsid w:val="00347DDF"/>
    <w:rsid w:val="00347F90"/>
    <w:rsid w:val="003501B6"/>
    <w:rsid w:val="00350306"/>
    <w:rsid w:val="0035033F"/>
    <w:rsid w:val="003503CC"/>
    <w:rsid w:val="003504F6"/>
    <w:rsid w:val="0035056F"/>
    <w:rsid w:val="003506B1"/>
    <w:rsid w:val="003507DA"/>
    <w:rsid w:val="00350910"/>
    <w:rsid w:val="00350AD2"/>
    <w:rsid w:val="00350B20"/>
    <w:rsid w:val="00350B6A"/>
    <w:rsid w:val="00350C16"/>
    <w:rsid w:val="00350C49"/>
    <w:rsid w:val="00350C9E"/>
    <w:rsid w:val="00350CCA"/>
    <w:rsid w:val="00350D19"/>
    <w:rsid w:val="00350DC3"/>
    <w:rsid w:val="00350F5A"/>
    <w:rsid w:val="00350F99"/>
    <w:rsid w:val="00351152"/>
    <w:rsid w:val="00351291"/>
    <w:rsid w:val="003512D2"/>
    <w:rsid w:val="0035130A"/>
    <w:rsid w:val="0035130C"/>
    <w:rsid w:val="00351347"/>
    <w:rsid w:val="0035134B"/>
    <w:rsid w:val="00351394"/>
    <w:rsid w:val="003513F6"/>
    <w:rsid w:val="0035149D"/>
    <w:rsid w:val="003514C6"/>
    <w:rsid w:val="003514EB"/>
    <w:rsid w:val="00351512"/>
    <w:rsid w:val="0035157B"/>
    <w:rsid w:val="003515DF"/>
    <w:rsid w:val="003515F6"/>
    <w:rsid w:val="00351621"/>
    <w:rsid w:val="00351624"/>
    <w:rsid w:val="003516A7"/>
    <w:rsid w:val="003517DF"/>
    <w:rsid w:val="003517FA"/>
    <w:rsid w:val="0035180E"/>
    <w:rsid w:val="00351851"/>
    <w:rsid w:val="00351946"/>
    <w:rsid w:val="00351AA7"/>
    <w:rsid w:val="00351B3C"/>
    <w:rsid w:val="00351B47"/>
    <w:rsid w:val="00351B73"/>
    <w:rsid w:val="00351B81"/>
    <w:rsid w:val="00351C1E"/>
    <w:rsid w:val="00351CAF"/>
    <w:rsid w:val="00351CC0"/>
    <w:rsid w:val="00351CFD"/>
    <w:rsid w:val="00351DA3"/>
    <w:rsid w:val="00351E5F"/>
    <w:rsid w:val="00351E87"/>
    <w:rsid w:val="00351E93"/>
    <w:rsid w:val="00351EBD"/>
    <w:rsid w:val="00351F3A"/>
    <w:rsid w:val="00351F51"/>
    <w:rsid w:val="00351F67"/>
    <w:rsid w:val="00351F6D"/>
    <w:rsid w:val="0035200B"/>
    <w:rsid w:val="00352057"/>
    <w:rsid w:val="00352093"/>
    <w:rsid w:val="00352094"/>
    <w:rsid w:val="00352166"/>
    <w:rsid w:val="00352235"/>
    <w:rsid w:val="00352240"/>
    <w:rsid w:val="0035243C"/>
    <w:rsid w:val="0035243E"/>
    <w:rsid w:val="00352511"/>
    <w:rsid w:val="0035258B"/>
    <w:rsid w:val="00352617"/>
    <w:rsid w:val="003526AA"/>
    <w:rsid w:val="00352737"/>
    <w:rsid w:val="003527A6"/>
    <w:rsid w:val="00352960"/>
    <w:rsid w:val="00352978"/>
    <w:rsid w:val="003529AE"/>
    <w:rsid w:val="003529B6"/>
    <w:rsid w:val="00352AFA"/>
    <w:rsid w:val="00352BD7"/>
    <w:rsid w:val="00352C15"/>
    <w:rsid w:val="00352C47"/>
    <w:rsid w:val="00352D95"/>
    <w:rsid w:val="00352DBD"/>
    <w:rsid w:val="00352E80"/>
    <w:rsid w:val="00352F80"/>
    <w:rsid w:val="00352FDC"/>
    <w:rsid w:val="003530CA"/>
    <w:rsid w:val="00353340"/>
    <w:rsid w:val="003534C8"/>
    <w:rsid w:val="003534DD"/>
    <w:rsid w:val="003535C5"/>
    <w:rsid w:val="003536F5"/>
    <w:rsid w:val="00353867"/>
    <w:rsid w:val="003538A4"/>
    <w:rsid w:val="003538FB"/>
    <w:rsid w:val="00353957"/>
    <w:rsid w:val="00353A24"/>
    <w:rsid w:val="00353AA7"/>
    <w:rsid w:val="00353AB7"/>
    <w:rsid w:val="00353C6B"/>
    <w:rsid w:val="00353E39"/>
    <w:rsid w:val="00353EA3"/>
    <w:rsid w:val="00353EB5"/>
    <w:rsid w:val="00353F24"/>
    <w:rsid w:val="00353F49"/>
    <w:rsid w:val="00354051"/>
    <w:rsid w:val="003540E6"/>
    <w:rsid w:val="003540FF"/>
    <w:rsid w:val="00354125"/>
    <w:rsid w:val="00354144"/>
    <w:rsid w:val="003541B2"/>
    <w:rsid w:val="003541B4"/>
    <w:rsid w:val="00354236"/>
    <w:rsid w:val="003542F1"/>
    <w:rsid w:val="003543D1"/>
    <w:rsid w:val="0035464E"/>
    <w:rsid w:val="003546E5"/>
    <w:rsid w:val="0035475E"/>
    <w:rsid w:val="003548DA"/>
    <w:rsid w:val="0035492D"/>
    <w:rsid w:val="00354953"/>
    <w:rsid w:val="00354981"/>
    <w:rsid w:val="003549A6"/>
    <w:rsid w:val="003549CE"/>
    <w:rsid w:val="00354AA8"/>
    <w:rsid w:val="00354B24"/>
    <w:rsid w:val="00354B31"/>
    <w:rsid w:val="00354BE1"/>
    <w:rsid w:val="00354C74"/>
    <w:rsid w:val="00354CB6"/>
    <w:rsid w:val="00354CFD"/>
    <w:rsid w:val="00354E33"/>
    <w:rsid w:val="00354E83"/>
    <w:rsid w:val="00354F49"/>
    <w:rsid w:val="00355070"/>
    <w:rsid w:val="00355122"/>
    <w:rsid w:val="00355212"/>
    <w:rsid w:val="0035522F"/>
    <w:rsid w:val="0035523A"/>
    <w:rsid w:val="00355243"/>
    <w:rsid w:val="00355245"/>
    <w:rsid w:val="003552F2"/>
    <w:rsid w:val="003553AA"/>
    <w:rsid w:val="003553B3"/>
    <w:rsid w:val="0035541F"/>
    <w:rsid w:val="00355433"/>
    <w:rsid w:val="003555C5"/>
    <w:rsid w:val="00355627"/>
    <w:rsid w:val="003558AA"/>
    <w:rsid w:val="003559EE"/>
    <w:rsid w:val="003559FA"/>
    <w:rsid w:val="00355B03"/>
    <w:rsid w:val="00355B62"/>
    <w:rsid w:val="00355C11"/>
    <w:rsid w:val="00355CE1"/>
    <w:rsid w:val="00355E7E"/>
    <w:rsid w:val="00355EEF"/>
    <w:rsid w:val="00355FFD"/>
    <w:rsid w:val="00356085"/>
    <w:rsid w:val="0035608A"/>
    <w:rsid w:val="003560A0"/>
    <w:rsid w:val="00356160"/>
    <w:rsid w:val="00356281"/>
    <w:rsid w:val="003562DA"/>
    <w:rsid w:val="0035636C"/>
    <w:rsid w:val="00356385"/>
    <w:rsid w:val="003563E5"/>
    <w:rsid w:val="00356410"/>
    <w:rsid w:val="00356442"/>
    <w:rsid w:val="00356451"/>
    <w:rsid w:val="00356530"/>
    <w:rsid w:val="0035657F"/>
    <w:rsid w:val="00356683"/>
    <w:rsid w:val="003566A7"/>
    <w:rsid w:val="00356764"/>
    <w:rsid w:val="00356A49"/>
    <w:rsid w:val="00356ABE"/>
    <w:rsid w:val="00356AC5"/>
    <w:rsid w:val="00356AFC"/>
    <w:rsid w:val="00356C6B"/>
    <w:rsid w:val="00356D0C"/>
    <w:rsid w:val="00356D82"/>
    <w:rsid w:val="00356E28"/>
    <w:rsid w:val="00356E31"/>
    <w:rsid w:val="00356E5D"/>
    <w:rsid w:val="00356F0A"/>
    <w:rsid w:val="00356F85"/>
    <w:rsid w:val="00356FBF"/>
    <w:rsid w:val="00357112"/>
    <w:rsid w:val="00357139"/>
    <w:rsid w:val="00357270"/>
    <w:rsid w:val="0035733B"/>
    <w:rsid w:val="003573ED"/>
    <w:rsid w:val="0035742B"/>
    <w:rsid w:val="00357526"/>
    <w:rsid w:val="00357575"/>
    <w:rsid w:val="00357741"/>
    <w:rsid w:val="0035774F"/>
    <w:rsid w:val="00357750"/>
    <w:rsid w:val="00357776"/>
    <w:rsid w:val="0035778A"/>
    <w:rsid w:val="003577BF"/>
    <w:rsid w:val="003579C0"/>
    <w:rsid w:val="00357AFC"/>
    <w:rsid w:val="00357B74"/>
    <w:rsid w:val="00357B95"/>
    <w:rsid w:val="00357C6A"/>
    <w:rsid w:val="00357C7C"/>
    <w:rsid w:val="00357D1F"/>
    <w:rsid w:val="00357D21"/>
    <w:rsid w:val="00357DCA"/>
    <w:rsid w:val="00357EC8"/>
    <w:rsid w:val="00357ECA"/>
    <w:rsid w:val="00357F52"/>
    <w:rsid w:val="00357F5A"/>
    <w:rsid w:val="00357F5D"/>
    <w:rsid w:val="00357F7D"/>
    <w:rsid w:val="00357F8C"/>
    <w:rsid w:val="00360078"/>
    <w:rsid w:val="003600D6"/>
    <w:rsid w:val="003600EC"/>
    <w:rsid w:val="00360115"/>
    <w:rsid w:val="003601AD"/>
    <w:rsid w:val="003601B1"/>
    <w:rsid w:val="00360226"/>
    <w:rsid w:val="0036025D"/>
    <w:rsid w:val="003602C0"/>
    <w:rsid w:val="003603B8"/>
    <w:rsid w:val="003603D8"/>
    <w:rsid w:val="00360470"/>
    <w:rsid w:val="003604B6"/>
    <w:rsid w:val="00360787"/>
    <w:rsid w:val="00360796"/>
    <w:rsid w:val="003607EF"/>
    <w:rsid w:val="00360815"/>
    <w:rsid w:val="00360817"/>
    <w:rsid w:val="00360845"/>
    <w:rsid w:val="003608FB"/>
    <w:rsid w:val="0036091F"/>
    <w:rsid w:val="00360945"/>
    <w:rsid w:val="003609C9"/>
    <w:rsid w:val="00360B6E"/>
    <w:rsid w:val="00360B95"/>
    <w:rsid w:val="00360BAF"/>
    <w:rsid w:val="00360C04"/>
    <w:rsid w:val="00360D0B"/>
    <w:rsid w:val="00360DDD"/>
    <w:rsid w:val="00360E13"/>
    <w:rsid w:val="00360E93"/>
    <w:rsid w:val="00360F54"/>
    <w:rsid w:val="00360FD7"/>
    <w:rsid w:val="00360FFD"/>
    <w:rsid w:val="00361017"/>
    <w:rsid w:val="0036106B"/>
    <w:rsid w:val="0036106F"/>
    <w:rsid w:val="0036108D"/>
    <w:rsid w:val="00361115"/>
    <w:rsid w:val="0036114E"/>
    <w:rsid w:val="00361245"/>
    <w:rsid w:val="00361270"/>
    <w:rsid w:val="003612E0"/>
    <w:rsid w:val="003613BD"/>
    <w:rsid w:val="00361595"/>
    <w:rsid w:val="003616AF"/>
    <w:rsid w:val="0036175B"/>
    <w:rsid w:val="00361800"/>
    <w:rsid w:val="0036192E"/>
    <w:rsid w:val="00361A04"/>
    <w:rsid w:val="00361BDA"/>
    <w:rsid w:val="00361BFB"/>
    <w:rsid w:val="00361C1F"/>
    <w:rsid w:val="00361E17"/>
    <w:rsid w:val="00361ED0"/>
    <w:rsid w:val="00361F70"/>
    <w:rsid w:val="00362028"/>
    <w:rsid w:val="00362414"/>
    <w:rsid w:val="0036246A"/>
    <w:rsid w:val="00362516"/>
    <w:rsid w:val="00362604"/>
    <w:rsid w:val="00362605"/>
    <w:rsid w:val="0036262C"/>
    <w:rsid w:val="00362668"/>
    <w:rsid w:val="00362701"/>
    <w:rsid w:val="0036275F"/>
    <w:rsid w:val="0036286C"/>
    <w:rsid w:val="003628D2"/>
    <w:rsid w:val="003628D4"/>
    <w:rsid w:val="003628DA"/>
    <w:rsid w:val="003628F6"/>
    <w:rsid w:val="003628FC"/>
    <w:rsid w:val="00362954"/>
    <w:rsid w:val="0036296F"/>
    <w:rsid w:val="00362CFB"/>
    <w:rsid w:val="00362D7A"/>
    <w:rsid w:val="00362E08"/>
    <w:rsid w:val="00362EC8"/>
    <w:rsid w:val="00362F58"/>
    <w:rsid w:val="00363065"/>
    <w:rsid w:val="003631D4"/>
    <w:rsid w:val="003631FE"/>
    <w:rsid w:val="003631FF"/>
    <w:rsid w:val="00363255"/>
    <w:rsid w:val="0036327E"/>
    <w:rsid w:val="0036335A"/>
    <w:rsid w:val="0036338C"/>
    <w:rsid w:val="0036339F"/>
    <w:rsid w:val="003633EF"/>
    <w:rsid w:val="00363433"/>
    <w:rsid w:val="003634F6"/>
    <w:rsid w:val="00363560"/>
    <w:rsid w:val="00363605"/>
    <w:rsid w:val="0036362A"/>
    <w:rsid w:val="003636A0"/>
    <w:rsid w:val="00363705"/>
    <w:rsid w:val="0036370C"/>
    <w:rsid w:val="00363718"/>
    <w:rsid w:val="0036373F"/>
    <w:rsid w:val="003637D5"/>
    <w:rsid w:val="00363812"/>
    <w:rsid w:val="00363860"/>
    <w:rsid w:val="00363885"/>
    <w:rsid w:val="00363964"/>
    <w:rsid w:val="003639FC"/>
    <w:rsid w:val="00363AA8"/>
    <w:rsid w:val="00363BE6"/>
    <w:rsid w:val="00363C12"/>
    <w:rsid w:val="00363C1C"/>
    <w:rsid w:val="00363C4F"/>
    <w:rsid w:val="00363CC8"/>
    <w:rsid w:val="00363D21"/>
    <w:rsid w:val="00363D2A"/>
    <w:rsid w:val="00363EB8"/>
    <w:rsid w:val="00363F3A"/>
    <w:rsid w:val="00363F8F"/>
    <w:rsid w:val="00363FCD"/>
    <w:rsid w:val="0036407F"/>
    <w:rsid w:val="003640C8"/>
    <w:rsid w:val="0036410D"/>
    <w:rsid w:val="00364216"/>
    <w:rsid w:val="0036423C"/>
    <w:rsid w:val="003642E3"/>
    <w:rsid w:val="003643A9"/>
    <w:rsid w:val="00364453"/>
    <w:rsid w:val="00364581"/>
    <w:rsid w:val="00364643"/>
    <w:rsid w:val="0036468E"/>
    <w:rsid w:val="00364694"/>
    <w:rsid w:val="003646FA"/>
    <w:rsid w:val="003647DA"/>
    <w:rsid w:val="003647E3"/>
    <w:rsid w:val="003648DE"/>
    <w:rsid w:val="0036491A"/>
    <w:rsid w:val="00364955"/>
    <w:rsid w:val="003649A6"/>
    <w:rsid w:val="003649D6"/>
    <w:rsid w:val="00364A13"/>
    <w:rsid w:val="00364AC9"/>
    <w:rsid w:val="00364AF7"/>
    <w:rsid w:val="00364C02"/>
    <w:rsid w:val="00364C14"/>
    <w:rsid w:val="00364C68"/>
    <w:rsid w:val="00364C96"/>
    <w:rsid w:val="00364CC4"/>
    <w:rsid w:val="00364D14"/>
    <w:rsid w:val="00364DDD"/>
    <w:rsid w:val="00364F7A"/>
    <w:rsid w:val="00365190"/>
    <w:rsid w:val="003651CC"/>
    <w:rsid w:val="0036521A"/>
    <w:rsid w:val="003652C7"/>
    <w:rsid w:val="003652EE"/>
    <w:rsid w:val="00365319"/>
    <w:rsid w:val="00365361"/>
    <w:rsid w:val="003653C0"/>
    <w:rsid w:val="003654FF"/>
    <w:rsid w:val="00365500"/>
    <w:rsid w:val="00365510"/>
    <w:rsid w:val="003656E7"/>
    <w:rsid w:val="003656F9"/>
    <w:rsid w:val="0036573A"/>
    <w:rsid w:val="0036575A"/>
    <w:rsid w:val="0036576D"/>
    <w:rsid w:val="003657BE"/>
    <w:rsid w:val="003657C2"/>
    <w:rsid w:val="00365826"/>
    <w:rsid w:val="003658A0"/>
    <w:rsid w:val="00365A00"/>
    <w:rsid w:val="00365AA6"/>
    <w:rsid w:val="00365B17"/>
    <w:rsid w:val="00365BDB"/>
    <w:rsid w:val="00365DAD"/>
    <w:rsid w:val="00365DB1"/>
    <w:rsid w:val="00365E8E"/>
    <w:rsid w:val="00365EB1"/>
    <w:rsid w:val="00366007"/>
    <w:rsid w:val="00366070"/>
    <w:rsid w:val="003660BD"/>
    <w:rsid w:val="003661CD"/>
    <w:rsid w:val="0036620C"/>
    <w:rsid w:val="00366267"/>
    <w:rsid w:val="003662CD"/>
    <w:rsid w:val="00366322"/>
    <w:rsid w:val="00366375"/>
    <w:rsid w:val="00366380"/>
    <w:rsid w:val="003664EB"/>
    <w:rsid w:val="00366734"/>
    <w:rsid w:val="003667CB"/>
    <w:rsid w:val="00366884"/>
    <w:rsid w:val="00366977"/>
    <w:rsid w:val="00366A6E"/>
    <w:rsid w:val="00366C3D"/>
    <w:rsid w:val="00366D76"/>
    <w:rsid w:val="00366D94"/>
    <w:rsid w:val="00366E00"/>
    <w:rsid w:val="00366EA0"/>
    <w:rsid w:val="00366FB8"/>
    <w:rsid w:val="00367018"/>
    <w:rsid w:val="00367023"/>
    <w:rsid w:val="00367036"/>
    <w:rsid w:val="00367039"/>
    <w:rsid w:val="00367048"/>
    <w:rsid w:val="00367117"/>
    <w:rsid w:val="00367148"/>
    <w:rsid w:val="00367153"/>
    <w:rsid w:val="0036728E"/>
    <w:rsid w:val="003672FD"/>
    <w:rsid w:val="003674D0"/>
    <w:rsid w:val="003675C8"/>
    <w:rsid w:val="00367613"/>
    <w:rsid w:val="00367663"/>
    <w:rsid w:val="00367760"/>
    <w:rsid w:val="003677A8"/>
    <w:rsid w:val="003677F1"/>
    <w:rsid w:val="00367971"/>
    <w:rsid w:val="00367B45"/>
    <w:rsid w:val="00367B7C"/>
    <w:rsid w:val="00367C69"/>
    <w:rsid w:val="00367C6A"/>
    <w:rsid w:val="00367CA7"/>
    <w:rsid w:val="00367D84"/>
    <w:rsid w:val="00367DF2"/>
    <w:rsid w:val="003702E0"/>
    <w:rsid w:val="0037034B"/>
    <w:rsid w:val="003703EB"/>
    <w:rsid w:val="00370431"/>
    <w:rsid w:val="00370757"/>
    <w:rsid w:val="003707EB"/>
    <w:rsid w:val="00370844"/>
    <w:rsid w:val="00370944"/>
    <w:rsid w:val="00370AE9"/>
    <w:rsid w:val="00370AF9"/>
    <w:rsid w:val="00370B04"/>
    <w:rsid w:val="00370B7C"/>
    <w:rsid w:val="00370C78"/>
    <w:rsid w:val="00370F46"/>
    <w:rsid w:val="00370F90"/>
    <w:rsid w:val="00370FFA"/>
    <w:rsid w:val="00371087"/>
    <w:rsid w:val="003710D8"/>
    <w:rsid w:val="00371149"/>
    <w:rsid w:val="003711DC"/>
    <w:rsid w:val="0037120B"/>
    <w:rsid w:val="00371316"/>
    <w:rsid w:val="0037131F"/>
    <w:rsid w:val="00371330"/>
    <w:rsid w:val="0037137A"/>
    <w:rsid w:val="0037139D"/>
    <w:rsid w:val="003713F2"/>
    <w:rsid w:val="00371412"/>
    <w:rsid w:val="00371454"/>
    <w:rsid w:val="003714A2"/>
    <w:rsid w:val="00371659"/>
    <w:rsid w:val="00371694"/>
    <w:rsid w:val="00371787"/>
    <w:rsid w:val="00371796"/>
    <w:rsid w:val="003717C1"/>
    <w:rsid w:val="003717EB"/>
    <w:rsid w:val="0037185D"/>
    <w:rsid w:val="00371862"/>
    <w:rsid w:val="0037193B"/>
    <w:rsid w:val="00371949"/>
    <w:rsid w:val="003719EA"/>
    <w:rsid w:val="00371E18"/>
    <w:rsid w:val="00371F80"/>
    <w:rsid w:val="00372089"/>
    <w:rsid w:val="00372099"/>
    <w:rsid w:val="003721A8"/>
    <w:rsid w:val="0037220A"/>
    <w:rsid w:val="003723A7"/>
    <w:rsid w:val="003723DB"/>
    <w:rsid w:val="003724A7"/>
    <w:rsid w:val="003724EE"/>
    <w:rsid w:val="0037250F"/>
    <w:rsid w:val="0037252A"/>
    <w:rsid w:val="00372553"/>
    <w:rsid w:val="0037255C"/>
    <w:rsid w:val="00372625"/>
    <w:rsid w:val="0037268F"/>
    <w:rsid w:val="00372840"/>
    <w:rsid w:val="00372852"/>
    <w:rsid w:val="0037293E"/>
    <w:rsid w:val="003729B3"/>
    <w:rsid w:val="00372A18"/>
    <w:rsid w:val="00372AA7"/>
    <w:rsid w:val="00372B9F"/>
    <w:rsid w:val="00372C15"/>
    <w:rsid w:val="00372C37"/>
    <w:rsid w:val="00372C71"/>
    <w:rsid w:val="00372DDD"/>
    <w:rsid w:val="00372E4C"/>
    <w:rsid w:val="00372E5D"/>
    <w:rsid w:val="00372EAD"/>
    <w:rsid w:val="00372EB3"/>
    <w:rsid w:val="00372FD0"/>
    <w:rsid w:val="003730AB"/>
    <w:rsid w:val="00373129"/>
    <w:rsid w:val="0037324C"/>
    <w:rsid w:val="003732B6"/>
    <w:rsid w:val="003732DA"/>
    <w:rsid w:val="003732F0"/>
    <w:rsid w:val="003734BD"/>
    <w:rsid w:val="003734EB"/>
    <w:rsid w:val="00373587"/>
    <w:rsid w:val="003735C8"/>
    <w:rsid w:val="0037362B"/>
    <w:rsid w:val="0037363D"/>
    <w:rsid w:val="00373684"/>
    <w:rsid w:val="0037381C"/>
    <w:rsid w:val="00373835"/>
    <w:rsid w:val="003738E7"/>
    <w:rsid w:val="00373944"/>
    <w:rsid w:val="00373981"/>
    <w:rsid w:val="003739BB"/>
    <w:rsid w:val="003739F8"/>
    <w:rsid w:val="00373AEF"/>
    <w:rsid w:val="00373B16"/>
    <w:rsid w:val="00373DC4"/>
    <w:rsid w:val="00373E57"/>
    <w:rsid w:val="00373E6A"/>
    <w:rsid w:val="00373EDF"/>
    <w:rsid w:val="00373FC2"/>
    <w:rsid w:val="0037424E"/>
    <w:rsid w:val="0037425D"/>
    <w:rsid w:val="00374296"/>
    <w:rsid w:val="003742A5"/>
    <w:rsid w:val="003742F8"/>
    <w:rsid w:val="0037431F"/>
    <w:rsid w:val="00374328"/>
    <w:rsid w:val="0037437F"/>
    <w:rsid w:val="003744E4"/>
    <w:rsid w:val="0037458F"/>
    <w:rsid w:val="003746BF"/>
    <w:rsid w:val="00374714"/>
    <w:rsid w:val="003747CD"/>
    <w:rsid w:val="003747DA"/>
    <w:rsid w:val="0037484E"/>
    <w:rsid w:val="003749E8"/>
    <w:rsid w:val="003749F0"/>
    <w:rsid w:val="00374AE8"/>
    <w:rsid w:val="00374B05"/>
    <w:rsid w:val="00374B3A"/>
    <w:rsid w:val="00374B69"/>
    <w:rsid w:val="00374BDD"/>
    <w:rsid w:val="00374BE5"/>
    <w:rsid w:val="00374BEA"/>
    <w:rsid w:val="00374EE7"/>
    <w:rsid w:val="00374F22"/>
    <w:rsid w:val="00374FAE"/>
    <w:rsid w:val="00374FC3"/>
    <w:rsid w:val="003750B1"/>
    <w:rsid w:val="00375162"/>
    <w:rsid w:val="00375165"/>
    <w:rsid w:val="00375183"/>
    <w:rsid w:val="003752C4"/>
    <w:rsid w:val="003752CC"/>
    <w:rsid w:val="00375487"/>
    <w:rsid w:val="0037549A"/>
    <w:rsid w:val="003754DA"/>
    <w:rsid w:val="00375554"/>
    <w:rsid w:val="00375565"/>
    <w:rsid w:val="003755AA"/>
    <w:rsid w:val="003755AF"/>
    <w:rsid w:val="003755BF"/>
    <w:rsid w:val="003757CC"/>
    <w:rsid w:val="00375840"/>
    <w:rsid w:val="00375850"/>
    <w:rsid w:val="0037585A"/>
    <w:rsid w:val="003758BB"/>
    <w:rsid w:val="00375920"/>
    <w:rsid w:val="00375AC9"/>
    <w:rsid w:val="00375B43"/>
    <w:rsid w:val="00375BAD"/>
    <w:rsid w:val="00375BAE"/>
    <w:rsid w:val="00375C84"/>
    <w:rsid w:val="00375CBD"/>
    <w:rsid w:val="00375E0F"/>
    <w:rsid w:val="00375E13"/>
    <w:rsid w:val="00375F07"/>
    <w:rsid w:val="00376030"/>
    <w:rsid w:val="00376048"/>
    <w:rsid w:val="003760B8"/>
    <w:rsid w:val="003760E5"/>
    <w:rsid w:val="0037618C"/>
    <w:rsid w:val="0037646F"/>
    <w:rsid w:val="0037654B"/>
    <w:rsid w:val="00376588"/>
    <w:rsid w:val="003765F1"/>
    <w:rsid w:val="00376692"/>
    <w:rsid w:val="003766DE"/>
    <w:rsid w:val="00376800"/>
    <w:rsid w:val="00376819"/>
    <w:rsid w:val="00376890"/>
    <w:rsid w:val="003769C8"/>
    <w:rsid w:val="00376A5F"/>
    <w:rsid w:val="00376C69"/>
    <w:rsid w:val="00376CBE"/>
    <w:rsid w:val="00376D7E"/>
    <w:rsid w:val="00376D84"/>
    <w:rsid w:val="00376DF2"/>
    <w:rsid w:val="00376E4E"/>
    <w:rsid w:val="00376EF5"/>
    <w:rsid w:val="00376F64"/>
    <w:rsid w:val="00376F8A"/>
    <w:rsid w:val="00376FCB"/>
    <w:rsid w:val="0037704C"/>
    <w:rsid w:val="0037704E"/>
    <w:rsid w:val="00377157"/>
    <w:rsid w:val="0037723D"/>
    <w:rsid w:val="003772E9"/>
    <w:rsid w:val="003772F8"/>
    <w:rsid w:val="00377323"/>
    <w:rsid w:val="003773B8"/>
    <w:rsid w:val="00377467"/>
    <w:rsid w:val="003774C5"/>
    <w:rsid w:val="0037750B"/>
    <w:rsid w:val="003776CB"/>
    <w:rsid w:val="00377816"/>
    <w:rsid w:val="003778C4"/>
    <w:rsid w:val="003778E4"/>
    <w:rsid w:val="00377963"/>
    <w:rsid w:val="003779B6"/>
    <w:rsid w:val="003779FD"/>
    <w:rsid w:val="00377A4D"/>
    <w:rsid w:val="00377AD4"/>
    <w:rsid w:val="00377AD7"/>
    <w:rsid w:val="00377C31"/>
    <w:rsid w:val="00377C72"/>
    <w:rsid w:val="00377CD6"/>
    <w:rsid w:val="00377D86"/>
    <w:rsid w:val="0038000F"/>
    <w:rsid w:val="003801EC"/>
    <w:rsid w:val="00380227"/>
    <w:rsid w:val="0038044E"/>
    <w:rsid w:val="0038050E"/>
    <w:rsid w:val="00380521"/>
    <w:rsid w:val="00380550"/>
    <w:rsid w:val="00380647"/>
    <w:rsid w:val="00380837"/>
    <w:rsid w:val="003808C3"/>
    <w:rsid w:val="00380A2D"/>
    <w:rsid w:val="00380C96"/>
    <w:rsid w:val="00380CB6"/>
    <w:rsid w:val="00380D77"/>
    <w:rsid w:val="00380E5F"/>
    <w:rsid w:val="00380EAE"/>
    <w:rsid w:val="00380ED2"/>
    <w:rsid w:val="00380FDB"/>
    <w:rsid w:val="0038126D"/>
    <w:rsid w:val="003812D6"/>
    <w:rsid w:val="00381554"/>
    <w:rsid w:val="003815C9"/>
    <w:rsid w:val="003816A3"/>
    <w:rsid w:val="003816B2"/>
    <w:rsid w:val="003816EB"/>
    <w:rsid w:val="00381762"/>
    <w:rsid w:val="003817BE"/>
    <w:rsid w:val="003817F6"/>
    <w:rsid w:val="00381848"/>
    <w:rsid w:val="00381994"/>
    <w:rsid w:val="003819AC"/>
    <w:rsid w:val="003819C4"/>
    <w:rsid w:val="00381A71"/>
    <w:rsid w:val="00381AC2"/>
    <w:rsid w:val="00381AD0"/>
    <w:rsid w:val="00381AFB"/>
    <w:rsid w:val="00381B58"/>
    <w:rsid w:val="00381BA5"/>
    <w:rsid w:val="00381C98"/>
    <w:rsid w:val="00381CFF"/>
    <w:rsid w:val="00381D5E"/>
    <w:rsid w:val="00381DCC"/>
    <w:rsid w:val="00381E83"/>
    <w:rsid w:val="00381EB3"/>
    <w:rsid w:val="00381EEC"/>
    <w:rsid w:val="00381F7E"/>
    <w:rsid w:val="0038202C"/>
    <w:rsid w:val="00382186"/>
    <w:rsid w:val="003821A1"/>
    <w:rsid w:val="0038227A"/>
    <w:rsid w:val="003822B8"/>
    <w:rsid w:val="00382319"/>
    <w:rsid w:val="00382340"/>
    <w:rsid w:val="00382409"/>
    <w:rsid w:val="0038243D"/>
    <w:rsid w:val="003824F2"/>
    <w:rsid w:val="0038268B"/>
    <w:rsid w:val="0038272B"/>
    <w:rsid w:val="00382752"/>
    <w:rsid w:val="003828AA"/>
    <w:rsid w:val="003829BB"/>
    <w:rsid w:val="003829C9"/>
    <w:rsid w:val="00382AB6"/>
    <w:rsid w:val="00382BFB"/>
    <w:rsid w:val="00382C55"/>
    <w:rsid w:val="00382C5E"/>
    <w:rsid w:val="00382E50"/>
    <w:rsid w:val="00382E9B"/>
    <w:rsid w:val="00382F86"/>
    <w:rsid w:val="00382FCF"/>
    <w:rsid w:val="003830E7"/>
    <w:rsid w:val="0038317D"/>
    <w:rsid w:val="0038322A"/>
    <w:rsid w:val="003833D6"/>
    <w:rsid w:val="00383463"/>
    <w:rsid w:val="00383494"/>
    <w:rsid w:val="0038350F"/>
    <w:rsid w:val="00383562"/>
    <w:rsid w:val="003835B2"/>
    <w:rsid w:val="003835BB"/>
    <w:rsid w:val="00383752"/>
    <w:rsid w:val="0038382D"/>
    <w:rsid w:val="00383A86"/>
    <w:rsid w:val="00383AEB"/>
    <w:rsid w:val="00383B5B"/>
    <w:rsid w:val="00383C15"/>
    <w:rsid w:val="00383C85"/>
    <w:rsid w:val="00383CA2"/>
    <w:rsid w:val="00383CC5"/>
    <w:rsid w:val="00383DE5"/>
    <w:rsid w:val="00383E3B"/>
    <w:rsid w:val="00383F6A"/>
    <w:rsid w:val="00383FA9"/>
    <w:rsid w:val="0038411E"/>
    <w:rsid w:val="00384133"/>
    <w:rsid w:val="00384385"/>
    <w:rsid w:val="00384455"/>
    <w:rsid w:val="00384503"/>
    <w:rsid w:val="0038454A"/>
    <w:rsid w:val="0038454C"/>
    <w:rsid w:val="003846B6"/>
    <w:rsid w:val="00384710"/>
    <w:rsid w:val="003847C0"/>
    <w:rsid w:val="003848C2"/>
    <w:rsid w:val="00384943"/>
    <w:rsid w:val="00384957"/>
    <w:rsid w:val="00384B4A"/>
    <w:rsid w:val="00384B5B"/>
    <w:rsid w:val="00384B9E"/>
    <w:rsid w:val="00384C13"/>
    <w:rsid w:val="00384D49"/>
    <w:rsid w:val="00384DB9"/>
    <w:rsid w:val="00384EB4"/>
    <w:rsid w:val="00384F25"/>
    <w:rsid w:val="00385078"/>
    <w:rsid w:val="00385186"/>
    <w:rsid w:val="003851A6"/>
    <w:rsid w:val="003851B7"/>
    <w:rsid w:val="003852B5"/>
    <w:rsid w:val="003852CD"/>
    <w:rsid w:val="003853F4"/>
    <w:rsid w:val="0038545D"/>
    <w:rsid w:val="0038555A"/>
    <w:rsid w:val="00385660"/>
    <w:rsid w:val="003856ED"/>
    <w:rsid w:val="00385745"/>
    <w:rsid w:val="00385794"/>
    <w:rsid w:val="00385873"/>
    <w:rsid w:val="003859BB"/>
    <w:rsid w:val="00385A10"/>
    <w:rsid w:val="00385B1F"/>
    <w:rsid w:val="00385D64"/>
    <w:rsid w:val="00385E7A"/>
    <w:rsid w:val="00385EC8"/>
    <w:rsid w:val="00385EE2"/>
    <w:rsid w:val="00385EE8"/>
    <w:rsid w:val="00385F1F"/>
    <w:rsid w:val="00385F95"/>
    <w:rsid w:val="00385FC1"/>
    <w:rsid w:val="00386093"/>
    <w:rsid w:val="00386263"/>
    <w:rsid w:val="003862C4"/>
    <w:rsid w:val="00386421"/>
    <w:rsid w:val="0038644E"/>
    <w:rsid w:val="0038649A"/>
    <w:rsid w:val="003864AD"/>
    <w:rsid w:val="003864E1"/>
    <w:rsid w:val="0038653E"/>
    <w:rsid w:val="003865D0"/>
    <w:rsid w:val="00386611"/>
    <w:rsid w:val="00386822"/>
    <w:rsid w:val="00386A06"/>
    <w:rsid w:val="00386AAF"/>
    <w:rsid w:val="00386AD7"/>
    <w:rsid w:val="00386BE5"/>
    <w:rsid w:val="00386C2B"/>
    <w:rsid w:val="00386F1A"/>
    <w:rsid w:val="00386FA7"/>
    <w:rsid w:val="0038707B"/>
    <w:rsid w:val="003871D0"/>
    <w:rsid w:val="00387369"/>
    <w:rsid w:val="00387605"/>
    <w:rsid w:val="0038766A"/>
    <w:rsid w:val="003876B3"/>
    <w:rsid w:val="003876E6"/>
    <w:rsid w:val="00387746"/>
    <w:rsid w:val="0038776F"/>
    <w:rsid w:val="003877C5"/>
    <w:rsid w:val="003877E3"/>
    <w:rsid w:val="003877F4"/>
    <w:rsid w:val="00387A04"/>
    <w:rsid w:val="00387BD5"/>
    <w:rsid w:val="00387C62"/>
    <w:rsid w:val="00387D19"/>
    <w:rsid w:val="00387E75"/>
    <w:rsid w:val="00387EB6"/>
    <w:rsid w:val="00387EED"/>
    <w:rsid w:val="00387F36"/>
    <w:rsid w:val="00390045"/>
    <w:rsid w:val="00390102"/>
    <w:rsid w:val="00390112"/>
    <w:rsid w:val="0039011B"/>
    <w:rsid w:val="0039011D"/>
    <w:rsid w:val="0039029A"/>
    <w:rsid w:val="003902FE"/>
    <w:rsid w:val="003904E0"/>
    <w:rsid w:val="00390518"/>
    <w:rsid w:val="00390521"/>
    <w:rsid w:val="0039062B"/>
    <w:rsid w:val="00390642"/>
    <w:rsid w:val="00390651"/>
    <w:rsid w:val="003906F5"/>
    <w:rsid w:val="00390755"/>
    <w:rsid w:val="00390792"/>
    <w:rsid w:val="0039087B"/>
    <w:rsid w:val="00390B1E"/>
    <w:rsid w:val="00390B94"/>
    <w:rsid w:val="00390C46"/>
    <w:rsid w:val="00390CD2"/>
    <w:rsid w:val="00390CFA"/>
    <w:rsid w:val="00390DAC"/>
    <w:rsid w:val="00390E66"/>
    <w:rsid w:val="00390E91"/>
    <w:rsid w:val="00390F05"/>
    <w:rsid w:val="00390F69"/>
    <w:rsid w:val="00390FE0"/>
    <w:rsid w:val="00391022"/>
    <w:rsid w:val="003912A7"/>
    <w:rsid w:val="0039133B"/>
    <w:rsid w:val="003914AB"/>
    <w:rsid w:val="00391522"/>
    <w:rsid w:val="0039154E"/>
    <w:rsid w:val="00391583"/>
    <w:rsid w:val="00391623"/>
    <w:rsid w:val="0039166D"/>
    <w:rsid w:val="003916A6"/>
    <w:rsid w:val="00391715"/>
    <w:rsid w:val="003918FC"/>
    <w:rsid w:val="00391915"/>
    <w:rsid w:val="00391A4F"/>
    <w:rsid w:val="00391A92"/>
    <w:rsid w:val="00391B9C"/>
    <w:rsid w:val="00391BA0"/>
    <w:rsid w:val="00391D93"/>
    <w:rsid w:val="00391E67"/>
    <w:rsid w:val="00391E82"/>
    <w:rsid w:val="003920B2"/>
    <w:rsid w:val="003920C0"/>
    <w:rsid w:val="00392134"/>
    <w:rsid w:val="003921A6"/>
    <w:rsid w:val="003922F7"/>
    <w:rsid w:val="003923B9"/>
    <w:rsid w:val="0039244C"/>
    <w:rsid w:val="003924F2"/>
    <w:rsid w:val="00392581"/>
    <w:rsid w:val="003926C5"/>
    <w:rsid w:val="003926E5"/>
    <w:rsid w:val="00392888"/>
    <w:rsid w:val="003928B6"/>
    <w:rsid w:val="00392979"/>
    <w:rsid w:val="003929BF"/>
    <w:rsid w:val="00392A3E"/>
    <w:rsid w:val="00392A94"/>
    <w:rsid w:val="00392A99"/>
    <w:rsid w:val="00392AD1"/>
    <w:rsid w:val="00392BA7"/>
    <w:rsid w:val="00392BAF"/>
    <w:rsid w:val="00392D8A"/>
    <w:rsid w:val="00392DBC"/>
    <w:rsid w:val="00392EBA"/>
    <w:rsid w:val="00392EC1"/>
    <w:rsid w:val="00392EE5"/>
    <w:rsid w:val="00392F00"/>
    <w:rsid w:val="00392F69"/>
    <w:rsid w:val="00392F6A"/>
    <w:rsid w:val="00392FCA"/>
    <w:rsid w:val="00393046"/>
    <w:rsid w:val="00393153"/>
    <w:rsid w:val="003931DD"/>
    <w:rsid w:val="003931EE"/>
    <w:rsid w:val="003932C0"/>
    <w:rsid w:val="0039339C"/>
    <w:rsid w:val="00393493"/>
    <w:rsid w:val="00393555"/>
    <w:rsid w:val="003936EF"/>
    <w:rsid w:val="0039374E"/>
    <w:rsid w:val="00393934"/>
    <w:rsid w:val="00393A40"/>
    <w:rsid w:val="00393A48"/>
    <w:rsid w:val="00393A72"/>
    <w:rsid w:val="00393A9D"/>
    <w:rsid w:val="00393ABA"/>
    <w:rsid w:val="00393B3D"/>
    <w:rsid w:val="00393BA4"/>
    <w:rsid w:val="00393C13"/>
    <w:rsid w:val="00393CFC"/>
    <w:rsid w:val="00393D07"/>
    <w:rsid w:val="00393DCE"/>
    <w:rsid w:val="00393E52"/>
    <w:rsid w:val="00393E71"/>
    <w:rsid w:val="00393EE5"/>
    <w:rsid w:val="00393FF8"/>
    <w:rsid w:val="00394018"/>
    <w:rsid w:val="00394026"/>
    <w:rsid w:val="00394071"/>
    <w:rsid w:val="00394095"/>
    <w:rsid w:val="003940A1"/>
    <w:rsid w:val="003940D9"/>
    <w:rsid w:val="00394118"/>
    <w:rsid w:val="00394285"/>
    <w:rsid w:val="003942E0"/>
    <w:rsid w:val="003942FD"/>
    <w:rsid w:val="0039434C"/>
    <w:rsid w:val="00394395"/>
    <w:rsid w:val="003943F2"/>
    <w:rsid w:val="0039441A"/>
    <w:rsid w:val="0039456A"/>
    <w:rsid w:val="00394594"/>
    <w:rsid w:val="00394623"/>
    <w:rsid w:val="003946A3"/>
    <w:rsid w:val="003946C6"/>
    <w:rsid w:val="00394754"/>
    <w:rsid w:val="00394789"/>
    <w:rsid w:val="003947E5"/>
    <w:rsid w:val="0039484E"/>
    <w:rsid w:val="003948DC"/>
    <w:rsid w:val="003948E6"/>
    <w:rsid w:val="0039491B"/>
    <w:rsid w:val="0039498D"/>
    <w:rsid w:val="003949B7"/>
    <w:rsid w:val="00394AB0"/>
    <w:rsid w:val="00394BDA"/>
    <w:rsid w:val="00394D20"/>
    <w:rsid w:val="00394EA5"/>
    <w:rsid w:val="00394F19"/>
    <w:rsid w:val="00394F5B"/>
    <w:rsid w:val="003950E1"/>
    <w:rsid w:val="003951A7"/>
    <w:rsid w:val="003951C8"/>
    <w:rsid w:val="00395283"/>
    <w:rsid w:val="003952BE"/>
    <w:rsid w:val="00395366"/>
    <w:rsid w:val="003953A2"/>
    <w:rsid w:val="0039541B"/>
    <w:rsid w:val="00395459"/>
    <w:rsid w:val="003955F4"/>
    <w:rsid w:val="003955F5"/>
    <w:rsid w:val="003956BA"/>
    <w:rsid w:val="0039580A"/>
    <w:rsid w:val="00395914"/>
    <w:rsid w:val="00395949"/>
    <w:rsid w:val="003959A1"/>
    <w:rsid w:val="00395A23"/>
    <w:rsid w:val="00395A39"/>
    <w:rsid w:val="00395A86"/>
    <w:rsid w:val="00395AC3"/>
    <w:rsid w:val="00395B78"/>
    <w:rsid w:val="00395D47"/>
    <w:rsid w:val="00395D93"/>
    <w:rsid w:val="00395DF9"/>
    <w:rsid w:val="00395EAF"/>
    <w:rsid w:val="00395F2A"/>
    <w:rsid w:val="00395F3E"/>
    <w:rsid w:val="00395FDB"/>
    <w:rsid w:val="0039604B"/>
    <w:rsid w:val="0039616D"/>
    <w:rsid w:val="0039622D"/>
    <w:rsid w:val="003962C2"/>
    <w:rsid w:val="003962D7"/>
    <w:rsid w:val="0039637D"/>
    <w:rsid w:val="003963BA"/>
    <w:rsid w:val="003963F1"/>
    <w:rsid w:val="00396432"/>
    <w:rsid w:val="00396544"/>
    <w:rsid w:val="00396611"/>
    <w:rsid w:val="00396642"/>
    <w:rsid w:val="0039665A"/>
    <w:rsid w:val="003966CE"/>
    <w:rsid w:val="003966EF"/>
    <w:rsid w:val="0039678C"/>
    <w:rsid w:val="0039685F"/>
    <w:rsid w:val="00396876"/>
    <w:rsid w:val="003968F2"/>
    <w:rsid w:val="003969E0"/>
    <w:rsid w:val="00396B1D"/>
    <w:rsid w:val="00396BFD"/>
    <w:rsid w:val="00396C97"/>
    <w:rsid w:val="00396E49"/>
    <w:rsid w:val="00396E84"/>
    <w:rsid w:val="0039704D"/>
    <w:rsid w:val="00397113"/>
    <w:rsid w:val="00397183"/>
    <w:rsid w:val="00397201"/>
    <w:rsid w:val="00397323"/>
    <w:rsid w:val="00397324"/>
    <w:rsid w:val="003973DA"/>
    <w:rsid w:val="003973F2"/>
    <w:rsid w:val="00397423"/>
    <w:rsid w:val="00397500"/>
    <w:rsid w:val="003975C2"/>
    <w:rsid w:val="003975D3"/>
    <w:rsid w:val="00397708"/>
    <w:rsid w:val="00397729"/>
    <w:rsid w:val="0039780C"/>
    <w:rsid w:val="00397835"/>
    <w:rsid w:val="0039784F"/>
    <w:rsid w:val="0039797A"/>
    <w:rsid w:val="003979A8"/>
    <w:rsid w:val="003979E3"/>
    <w:rsid w:val="00397A22"/>
    <w:rsid w:val="00397A23"/>
    <w:rsid w:val="00397B2A"/>
    <w:rsid w:val="00397B95"/>
    <w:rsid w:val="00397C56"/>
    <w:rsid w:val="00397D33"/>
    <w:rsid w:val="00397D72"/>
    <w:rsid w:val="00397E27"/>
    <w:rsid w:val="00397E60"/>
    <w:rsid w:val="00397EFA"/>
    <w:rsid w:val="003A002B"/>
    <w:rsid w:val="003A03CB"/>
    <w:rsid w:val="003A03E4"/>
    <w:rsid w:val="003A055B"/>
    <w:rsid w:val="003A05EA"/>
    <w:rsid w:val="003A0669"/>
    <w:rsid w:val="003A0698"/>
    <w:rsid w:val="003A06B0"/>
    <w:rsid w:val="003A06D2"/>
    <w:rsid w:val="003A088B"/>
    <w:rsid w:val="003A093E"/>
    <w:rsid w:val="003A099B"/>
    <w:rsid w:val="003A0A73"/>
    <w:rsid w:val="003A0A90"/>
    <w:rsid w:val="003A0B41"/>
    <w:rsid w:val="003A0BA1"/>
    <w:rsid w:val="003A0C86"/>
    <w:rsid w:val="003A0CB8"/>
    <w:rsid w:val="003A0CFE"/>
    <w:rsid w:val="003A0F21"/>
    <w:rsid w:val="003A1118"/>
    <w:rsid w:val="003A114B"/>
    <w:rsid w:val="003A11F7"/>
    <w:rsid w:val="003A129F"/>
    <w:rsid w:val="003A1357"/>
    <w:rsid w:val="003A1360"/>
    <w:rsid w:val="003A139E"/>
    <w:rsid w:val="003A1419"/>
    <w:rsid w:val="003A150E"/>
    <w:rsid w:val="003A15F7"/>
    <w:rsid w:val="003A16D4"/>
    <w:rsid w:val="003A171F"/>
    <w:rsid w:val="003A17C2"/>
    <w:rsid w:val="003A1890"/>
    <w:rsid w:val="003A190E"/>
    <w:rsid w:val="003A1923"/>
    <w:rsid w:val="003A19CB"/>
    <w:rsid w:val="003A19F7"/>
    <w:rsid w:val="003A1A1C"/>
    <w:rsid w:val="003A1A3A"/>
    <w:rsid w:val="003A1A3D"/>
    <w:rsid w:val="003A1A57"/>
    <w:rsid w:val="003A1B41"/>
    <w:rsid w:val="003A1B43"/>
    <w:rsid w:val="003A1B8E"/>
    <w:rsid w:val="003A1D02"/>
    <w:rsid w:val="003A1DC6"/>
    <w:rsid w:val="003A1E27"/>
    <w:rsid w:val="003A1EB3"/>
    <w:rsid w:val="003A1F0F"/>
    <w:rsid w:val="003A1FA5"/>
    <w:rsid w:val="003A1FFA"/>
    <w:rsid w:val="003A2018"/>
    <w:rsid w:val="003A2031"/>
    <w:rsid w:val="003A2199"/>
    <w:rsid w:val="003A21DE"/>
    <w:rsid w:val="003A224C"/>
    <w:rsid w:val="003A22BA"/>
    <w:rsid w:val="003A23A6"/>
    <w:rsid w:val="003A2444"/>
    <w:rsid w:val="003A24B0"/>
    <w:rsid w:val="003A2555"/>
    <w:rsid w:val="003A266C"/>
    <w:rsid w:val="003A26B3"/>
    <w:rsid w:val="003A285B"/>
    <w:rsid w:val="003A2912"/>
    <w:rsid w:val="003A2A32"/>
    <w:rsid w:val="003A2A4F"/>
    <w:rsid w:val="003A2A51"/>
    <w:rsid w:val="003A2AF1"/>
    <w:rsid w:val="003A2B0E"/>
    <w:rsid w:val="003A2CB1"/>
    <w:rsid w:val="003A2CE7"/>
    <w:rsid w:val="003A2E3F"/>
    <w:rsid w:val="003A2FD8"/>
    <w:rsid w:val="003A3004"/>
    <w:rsid w:val="003A3035"/>
    <w:rsid w:val="003A3078"/>
    <w:rsid w:val="003A30D8"/>
    <w:rsid w:val="003A3194"/>
    <w:rsid w:val="003A3230"/>
    <w:rsid w:val="003A325D"/>
    <w:rsid w:val="003A32C6"/>
    <w:rsid w:val="003A32F7"/>
    <w:rsid w:val="003A3325"/>
    <w:rsid w:val="003A3531"/>
    <w:rsid w:val="003A35A9"/>
    <w:rsid w:val="003A35B2"/>
    <w:rsid w:val="003A3675"/>
    <w:rsid w:val="003A371B"/>
    <w:rsid w:val="003A375A"/>
    <w:rsid w:val="003A37D3"/>
    <w:rsid w:val="003A380B"/>
    <w:rsid w:val="003A38A4"/>
    <w:rsid w:val="003A390E"/>
    <w:rsid w:val="003A39A3"/>
    <w:rsid w:val="003A3A93"/>
    <w:rsid w:val="003A3BCB"/>
    <w:rsid w:val="003A3D51"/>
    <w:rsid w:val="003A3F76"/>
    <w:rsid w:val="003A3FC2"/>
    <w:rsid w:val="003A3FDD"/>
    <w:rsid w:val="003A400D"/>
    <w:rsid w:val="003A4060"/>
    <w:rsid w:val="003A4278"/>
    <w:rsid w:val="003A427C"/>
    <w:rsid w:val="003A42B2"/>
    <w:rsid w:val="003A4334"/>
    <w:rsid w:val="003A4499"/>
    <w:rsid w:val="003A4527"/>
    <w:rsid w:val="003A4549"/>
    <w:rsid w:val="003A454B"/>
    <w:rsid w:val="003A45B5"/>
    <w:rsid w:val="003A4687"/>
    <w:rsid w:val="003A46B5"/>
    <w:rsid w:val="003A47A1"/>
    <w:rsid w:val="003A47A2"/>
    <w:rsid w:val="003A47F3"/>
    <w:rsid w:val="003A48AE"/>
    <w:rsid w:val="003A48EB"/>
    <w:rsid w:val="003A4A87"/>
    <w:rsid w:val="003A4A9A"/>
    <w:rsid w:val="003A4BF5"/>
    <w:rsid w:val="003A4D3B"/>
    <w:rsid w:val="003A4DC2"/>
    <w:rsid w:val="003A4E4D"/>
    <w:rsid w:val="003A4E9A"/>
    <w:rsid w:val="003A4EB1"/>
    <w:rsid w:val="003A4EDE"/>
    <w:rsid w:val="003A4F09"/>
    <w:rsid w:val="003A4F46"/>
    <w:rsid w:val="003A50F5"/>
    <w:rsid w:val="003A5104"/>
    <w:rsid w:val="003A5325"/>
    <w:rsid w:val="003A532B"/>
    <w:rsid w:val="003A5351"/>
    <w:rsid w:val="003A54EA"/>
    <w:rsid w:val="003A5585"/>
    <w:rsid w:val="003A5735"/>
    <w:rsid w:val="003A58A6"/>
    <w:rsid w:val="003A58DC"/>
    <w:rsid w:val="003A58F7"/>
    <w:rsid w:val="003A5A4E"/>
    <w:rsid w:val="003A5AAE"/>
    <w:rsid w:val="003A5AE9"/>
    <w:rsid w:val="003A5AED"/>
    <w:rsid w:val="003A5C3D"/>
    <w:rsid w:val="003A5C52"/>
    <w:rsid w:val="003A5C60"/>
    <w:rsid w:val="003A5D08"/>
    <w:rsid w:val="003A5D0F"/>
    <w:rsid w:val="003A5DD4"/>
    <w:rsid w:val="003A5E08"/>
    <w:rsid w:val="003A5E24"/>
    <w:rsid w:val="003A5E42"/>
    <w:rsid w:val="003A5F0B"/>
    <w:rsid w:val="003A5F2E"/>
    <w:rsid w:val="003A5F4C"/>
    <w:rsid w:val="003A5FB5"/>
    <w:rsid w:val="003A5FE0"/>
    <w:rsid w:val="003A603F"/>
    <w:rsid w:val="003A6075"/>
    <w:rsid w:val="003A60AD"/>
    <w:rsid w:val="003A62AA"/>
    <w:rsid w:val="003A63CA"/>
    <w:rsid w:val="003A63FA"/>
    <w:rsid w:val="003A6494"/>
    <w:rsid w:val="003A64B8"/>
    <w:rsid w:val="003A64F3"/>
    <w:rsid w:val="003A6610"/>
    <w:rsid w:val="003A6687"/>
    <w:rsid w:val="003A66EC"/>
    <w:rsid w:val="003A6700"/>
    <w:rsid w:val="003A6781"/>
    <w:rsid w:val="003A67F4"/>
    <w:rsid w:val="003A6AA5"/>
    <w:rsid w:val="003A6C2E"/>
    <w:rsid w:val="003A6D71"/>
    <w:rsid w:val="003A6DC4"/>
    <w:rsid w:val="003A6E0B"/>
    <w:rsid w:val="003A6E22"/>
    <w:rsid w:val="003A6E7A"/>
    <w:rsid w:val="003A6F07"/>
    <w:rsid w:val="003A6FB5"/>
    <w:rsid w:val="003A6FD6"/>
    <w:rsid w:val="003A7051"/>
    <w:rsid w:val="003A706C"/>
    <w:rsid w:val="003A70E7"/>
    <w:rsid w:val="003A70F8"/>
    <w:rsid w:val="003A7147"/>
    <w:rsid w:val="003A7217"/>
    <w:rsid w:val="003A7256"/>
    <w:rsid w:val="003A74F1"/>
    <w:rsid w:val="003A7559"/>
    <w:rsid w:val="003A755F"/>
    <w:rsid w:val="003A75D8"/>
    <w:rsid w:val="003A777B"/>
    <w:rsid w:val="003A77AB"/>
    <w:rsid w:val="003A77B2"/>
    <w:rsid w:val="003A796F"/>
    <w:rsid w:val="003A7A0E"/>
    <w:rsid w:val="003A7A13"/>
    <w:rsid w:val="003A7A26"/>
    <w:rsid w:val="003A7A9F"/>
    <w:rsid w:val="003A7BA5"/>
    <w:rsid w:val="003A7C6E"/>
    <w:rsid w:val="003A7D13"/>
    <w:rsid w:val="003A7D48"/>
    <w:rsid w:val="003A7D5C"/>
    <w:rsid w:val="003A7DDB"/>
    <w:rsid w:val="003A7DEF"/>
    <w:rsid w:val="003A7FEC"/>
    <w:rsid w:val="003B0114"/>
    <w:rsid w:val="003B0246"/>
    <w:rsid w:val="003B024D"/>
    <w:rsid w:val="003B028E"/>
    <w:rsid w:val="003B03AD"/>
    <w:rsid w:val="003B0403"/>
    <w:rsid w:val="003B0418"/>
    <w:rsid w:val="003B0506"/>
    <w:rsid w:val="003B0669"/>
    <w:rsid w:val="003B06BD"/>
    <w:rsid w:val="003B0746"/>
    <w:rsid w:val="003B078E"/>
    <w:rsid w:val="003B086E"/>
    <w:rsid w:val="003B08C2"/>
    <w:rsid w:val="003B092B"/>
    <w:rsid w:val="003B0962"/>
    <w:rsid w:val="003B09D8"/>
    <w:rsid w:val="003B09E2"/>
    <w:rsid w:val="003B0A26"/>
    <w:rsid w:val="003B0AE7"/>
    <w:rsid w:val="003B0AFD"/>
    <w:rsid w:val="003B0BA1"/>
    <w:rsid w:val="003B0CEC"/>
    <w:rsid w:val="003B0CEE"/>
    <w:rsid w:val="003B0D3F"/>
    <w:rsid w:val="003B0E3A"/>
    <w:rsid w:val="003B0E54"/>
    <w:rsid w:val="003B0E81"/>
    <w:rsid w:val="003B0E94"/>
    <w:rsid w:val="003B0F6C"/>
    <w:rsid w:val="003B0FC9"/>
    <w:rsid w:val="003B1006"/>
    <w:rsid w:val="003B10B3"/>
    <w:rsid w:val="003B128B"/>
    <w:rsid w:val="003B12CB"/>
    <w:rsid w:val="003B1388"/>
    <w:rsid w:val="003B141B"/>
    <w:rsid w:val="003B1534"/>
    <w:rsid w:val="003B1573"/>
    <w:rsid w:val="003B1575"/>
    <w:rsid w:val="003B169F"/>
    <w:rsid w:val="003B16F0"/>
    <w:rsid w:val="003B18AF"/>
    <w:rsid w:val="003B18B2"/>
    <w:rsid w:val="003B18DF"/>
    <w:rsid w:val="003B1917"/>
    <w:rsid w:val="003B1A88"/>
    <w:rsid w:val="003B1AE2"/>
    <w:rsid w:val="003B1AEE"/>
    <w:rsid w:val="003B1B4A"/>
    <w:rsid w:val="003B1B4C"/>
    <w:rsid w:val="003B1BB1"/>
    <w:rsid w:val="003B1CCA"/>
    <w:rsid w:val="003B1EDB"/>
    <w:rsid w:val="003B20FF"/>
    <w:rsid w:val="003B2141"/>
    <w:rsid w:val="003B21A2"/>
    <w:rsid w:val="003B228D"/>
    <w:rsid w:val="003B2315"/>
    <w:rsid w:val="003B2513"/>
    <w:rsid w:val="003B254A"/>
    <w:rsid w:val="003B2774"/>
    <w:rsid w:val="003B2798"/>
    <w:rsid w:val="003B2971"/>
    <w:rsid w:val="003B29C8"/>
    <w:rsid w:val="003B2A51"/>
    <w:rsid w:val="003B2A6E"/>
    <w:rsid w:val="003B2C7F"/>
    <w:rsid w:val="003B2D7B"/>
    <w:rsid w:val="003B314D"/>
    <w:rsid w:val="003B3156"/>
    <w:rsid w:val="003B316A"/>
    <w:rsid w:val="003B3298"/>
    <w:rsid w:val="003B3358"/>
    <w:rsid w:val="003B3378"/>
    <w:rsid w:val="003B33AA"/>
    <w:rsid w:val="003B33C6"/>
    <w:rsid w:val="003B3478"/>
    <w:rsid w:val="003B348E"/>
    <w:rsid w:val="003B34F4"/>
    <w:rsid w:val="003B34FF"/>
    <w:rsid w:val="003B3588"/>
    <w:rsid w:val="003B3738"/>
    <w:rsid w:val="003B3753"/>
    <w:rsid w:val="003B37D3"/>
    <w:rsid w:val="003B37E2"/>
    <w:rsid w:val="003B37F6"/>
    <w:rsid w:val="003B3812"/>
    <w:rsid w:val="003B3819"/>
    <w:rsid w:val="003B38CA"/>
    <w:rsid w:val="003B3BCC"/>
    <w:rsid w:val="003B3C4B"/>
    <w:rsid w:val="003B3E54"/>
    <w:rsid w:val="003B3F23"/>
    <w:rsid w:val="003B4066"/>
    <w:rsid w:val="003B407E"/>
    <w:rsid w:val="003B40CF"/>
    <w:rsid w:val="003B40F1"/>
    <w:rsid w:val="003B4114"/>
    <w:rsid w:val="003B4151"/>
    <w:rsid w:val="003B4266"/>
    <w:rsid w:val="003B42A8"/>
    <w:rsid w:val="003B4358"/>
    <w:rsid w:val="003B438A"/>
    <w:rsid w:val="003B43DA"/>
    <w:rsid w:val="003B4496"/>
    <w:rsid w:val="003B451A"/>
    <w:rsid w:val="003B45E4"/>
    <w:rsid w:val="003B464B"/>
    <w:rsid w:val="003B46D9"/>
    <w:rsid w:val="003B486E"/>
    <w:rsid w:val="003B4AC2"/>
    <w:rsid w:val="003B4B2B"/>
    <w:rsid w:val="003B4BA7"/>
    <w:rsid w:val="003B4C18"/>
    <w:rsid w:val="003B4D08"/>
    <w:rsid w:val="003B4EC5"/>
    <w:rsid w:val="003B4F57"/>
    <w:rsid w:val="003B4F77"/>
    <w:rsid w:val="003B5085"/>
    <w:rsid w:val="003B50C2"/>
    <w:rsid w:val="003B50CC"/>
    <w:rsid w:val="003B520E"/>
    <w:rsid w:val="003B535B"/>
    <w:rsid w:val="003B53E6"/>
    <w:rsid w:val="003B544F"/>
    <w:rsid w:val="003B5473"/>
    <w:rsid w:val="003B54D1"/>
    <w:rsid w:val="003B54DE"/>
    <w:rsid w:val="003B5506"/>
    <w:rsid w:val="003B5596"/>
    <w:rsid w:val="003B55EB"/>
    <w:rsid w:val="003B563F"/>
    <w:rsid w:val="003B565D"/>
    <w:rsid w:val="003B5731"/>
    <w:rsid w:val="003B5832"/>
    <w:rsid w:val="003B5A3E"/>
    <w:rsid w:val="003B5A81"/>
    <w:rsid w:val="003B5AA5"/>
    <w:rsid w:val="003B5AB0"/>
    <w:rsid w:val="003B5AD7"/>
    <w:rsid w:val="003B5B9D"/>
    <w:rsid w:val="003B5BB6"/>
    <w:rsid w:val="003B5C06"/>
    <w:rsid w:val="003B5D20"/>
    <w:rsid w:val="003B5E0D"/>
    <w:rsid w:val="003B5FC2"/>
    <w:rsid w:val="003B608D"/>
    <w:rsid w:val="003B61C8"/>
    <w:rsid w:val="003B62B7"/>
    <w:rsid w:val="003B6325"/>
    <w:rsid w:val="003B636F"/>
    <w:rsid w:val="003B63DF"/>
    <w:rsid w:val="003B6512"/>
    <w:rsid w:val="003B653F"/>
    <w:rsid w:val="003B6628"/>
    <w:rsid w:val="003B6650"/>
    <w:rsid w:val="003B66A3"/>
    <w:rsid w:val="003B66ED"/>
    <w:rsid w:val="003B670B"/>
    <w:rsid w:val="003B67A0"/>
    <w:rsid w:val="003B67A7"/>
    <w:rsid w:val="003B6834"/>
    <w:rsid w:val="003B6873"/>
    <w:rsid w:val="003B6883"/>
    <w:rsid w:val="003B6939"/>
    <w:rsid w:val="003B6B4F"/>
    <w:rsid w:val="003B6B67"/>
    <w:rsid w:val="003B6B7D"/>
    <w:rsid w:val="003B6BB4"/>
    <w:rsid w:val="003B6C47"/>
    <w:rsid w:val="003B6C67"/>
    <w:rsid w:val="003B6CC3"/>
    <w:rsid w:val="003B6D2D"/>
    <w:rsid w:val="003B6E9E"/>
    <w:rsid w:val="003B6FA1"/>
    <w:rsid w:val="003B6FE5"/>
    <w:rsid w:val="003B70C1"/>
    <w:rsid w:val="003B714A"/>
    <w:rsid w:val="003B7179"/>
    <w:rsid w:val="003B7213"/>
    <w:rsid w:val="003B725B"/>
    <w:rsid w:val="003B7315"/>
    <w:rsid w:val="003B744E"/>
    <w:rsid w:val="003B74CD"/>
    <w:rsid w:val="003B754C"/>
    <w:rsid w:val="003B75B9"/>
    <w:rsid w:val="003B764D"/>
    <w:rsid w:val="003B76CE"/>
    <w:rsid w:val="003B772F"/>
    <w:rsid w:val="003B77B7"/>
    <w:rsid w:val="003B78F3"/>
    <w:rsid w:val="003B795A"/>
    <w:rsid w:val="003B797C"/>
    <w:rsid w:val="003B798B"/>
    <w:rsid w:val="003B7995"/>
    <w:rsid w:val="003B7A3F"/>
    <w:rsid w:val="003B7AAE"/>
    <w:rsid w:val="003B7ABC"/>
    <w:rsid w:val="003B7B10"/>
    <w:rsid w:val="003B7B4C"/>
    <w:rsid w:val="003B7B6C"/>
    <w:rsid w:val="003B7BD2"/>
    <w:rsid w:val="003B7C60"/>
    <w:rsid w:val="003B7CE4"/>
    <w:rsid w:val="003B7D2C"/>
    <w:rsid w:val="003B7D53"/>
    <w:rsid w:val="003B7DBC"/>
    <w:rsid w:val="003B7DF0"/>
    <w:rsid w:val="003B7E9A"/>
    <w:rsid w:val="003C00E3"/>
    <w:rsid w:val="003C017E"/>
    <w:rsid w:val="003C0190"/>
    <w:rsid w:val="003C0285"/>
    <w:rsid w:val="003C0291"/>
    <w:rsid w:val="003C02C9"/>
    <w:rsid w:val="003C02D2"/>
    <w:rsid w:val="003C0493"/>
    <w:rsid w:val="003C0545"/>
    <w:rsid w:val="003C05E4"/>
    <w:rsid w:val="003C0618"/>
    <w:rsid w:val="003C06AB"/>
    <w:rsid w:val="003C06DC"/>
    <w:rsid w:val="003C0702"/>
    <w:rsid w:val="003C071A"/>
    <w:rsid w:val="003C0732"/>
    <w:rsid w:val="003C0769"/>
    <w:rsid w:val="003C0841"/>
    <w:rsid w:val="003C0847"/>
    <w:rsid w:val="003C0895"/>
    <w:rsid w:val="003C091C"/>
    <w:rsid w:val="003C094E"/>
    <w:rsid w:val="003C09AE"/>
    <w:rsid w:val="003C0A0A"/>
    <w:rsid w:val="003C0A20"/>
    <w:rsid w:val="003C0A46"/>
    <w:rsid w:val="003C0AC2"/>
    <w:rsid w:val="003C0CE7"/>
    <w:rsid w:val="003C0D54"/>
    <w:rsid w:val="003C0D9F"/>
    <w:rsid w:val="003C0DA7"/>
    <w:rsid w:val="003C0E44"/>
    <w:rsid w:val="003C0EE3"/>
    <w:rsid w:val="003C0F0C"/>
    <w:rsid w:val="003C0F64"/>
    <w:rsid w:val="003C0FCB"/>
    <w:rsid w:val="003C1028"/>
    <w:rsid w:val="003C1047"/>
    <w:rsid w:val="003C11B6"/>
    <w:rsid w:val="003C12B7"/>
    <w:rsid w:val="003C12EB"/>
    <w:rsid w:val="003C1342"/>
    <w:rsid w:val="003C13AE"/>
    <w:rsid w:val="003C1454"/>
    <w:rsid w:val="003C145B"/>
    <w:rsid w:val="003C147D"/>
    <w:rsid w:val="003C1557"/>
    <w:rsid w:val="003C15F7"/>
    <w:rsid w:val="003C1614"/>
    <w:rsid w:val="003C163D"/>
    <w:rsid w:val="003C172B"/>
    <w:rsid w:val="003C1807"/>
    <w:rsid w:val="003C1838"/>
    <w:rsid w:val="003C1892"/>
    <w:rsid w:val="003C18CC"/>
    <w:rsid w:val="003C18D0"/>
    <w:rsid w:val="003C1958"/>
    <w:rsid w:val="003C1AE6"/>
    <w:rsid w:val="003C1B01"/>
    <w:rsid w:val="003C1B9B"/>
    <w:rsid w:val="003C1C06"/>
    <w:rsid w:val="003C1C55"/>
    <w:rsid w:val="003C1D01"/>
    <w:rsid w:val="003C1E93"/>
    <w:rsid w:val="003C1F40"/>
    <w:rsid w:val="003C1FA0"/>
    <w:rsid w:val="003C1FEE"/>
    <w:rsid w:val="003C201C"/>
    <w:rsid w:val="003C20F6"/>
    <w:rsid w:val="003C24E7"/>
    <w:rsid w:val="003C2511"/>
    <w:rsid w:val="003C2638"/>
    <w:rsid w:val="003C2707"/>
    <w:rsid w:val="003C2762"/>
    <w:rsid w:val="003C28F4"/>
    <w:rsid w:val="003C2901"/>
    <w:rsid w:val="003C2927"/>
    <w:rsid w:val="003C2A07"/>
    <w:rsid w:val="003C2AF0"/>
    <w:rsid w:val="003C2B6E"/>
    <w:rsid w:val="003C2BE2"/>
    <w:rsid w:val="003C2BEC"/>
    <w:rsid w:val="003C2C0D"/>
    <w:rsid w:val="003C2C5E"/>
    <w:rsid w:val="003C2D18"/>
    <w:rsid w:val="003C2D2A"/>
    <w:rsid w:val="003C2DCC"/>
    <w:rsid w:val="003C2E00"/>
    <w:rsid w:val="003C2E68"/>
    <w:rsid w:val="003C2F32"/>
    <w:rsid w:val="003C2F4C"/>
    <w:rsid w:val="003C2F8E"/>
    <w:rsid w:val="003C2FD1"/>
    <w:rsid w:val="003C3013"/>
    <w:rsid w:val="003C3090"/>
    <w:rsid w:val="003C3230"/>
    <w:rsid w:val="003C326A"/>
    <w:rsid w:val="003C330F"/>
    <w:rsid w:val="003C331F"/>
    <w:rsid w:val="003C336F"/>
    <w:rsid w:val="003C3441"/>
    <w:rsid w:val="003C3579"/>
    <w:rsid w:val="003C3793"/>
    <w:rsid w:val="003C37C1"/>
    <w:rsid w:val="003C38FB"/>
    <w:rsid w:val="003C399C"/>
    <w:rsid w:val="003C3A14"/>
    <w:rsid w:val="003C3A2D"/>
    <w:rsid w:val="003C3B09"/>
    <w:rsid w:val="003C3B91"/>
    <w:rsid w:val="003C3BCB"/>
    <w:rsid w:val="003C3C21"/>
    <w:rsid w:val="003C3CAE"/>
    <w:rsid w:val="003C3D53"/>
    <w:rsid w:val="003C3E31"/>
    <w:rsid w:val="003C3E5D"/>
    <w:rsid w:val="003C3E9A"/>
    <w:rsid w:val="003C3EB9"/>
    <w:rsid w:val="003C3F32"/>
    <w:rsid w:val="003C3F78"/>
    <w:rsid w:val="003C3FC3"/>
    <w:rsid w:val="003C40A7"/>
    <w:rsid w:val="003C40E9"/>
    <w:rsid w:val="003C40FF"/>
    <w:rsid w:val="003C4475"/>
    <w:rsid w:val="003C4521"/>
    <w:rsid w:val="003C4553"/>
    <w:rsid w:val="003C4628"/>
    <w:rsid w:val="003C46B7"/>
    <w:rsid w:val="003C4770"/>
    <w:rsid w:val="003C4879"/>
    <w:rsid w:val="003C48F1"/>
    <w:rsid w:val="003C492C"/>
    <w:rsid w:val="003C4A2A"/>
    <w:rsid w:val="003C4A32"/>
    <w:rsid w:val="003C4AC9"/>
    <w:rsid w:val="003C4ACE"/>
    <w:rsid w:val="003C4B1F"/>
    <w:rsid w:val="003C4B32"/>
    <w:rsid w:val="003C4B3C"/>
    <w:rsid w:val="003C4B79"/>
    <w:rsid w:val="003C4C70"/>
    <w:rsid w:val="003C4E96"/>
    <w:rsid w:val="003C4EB8"/>
    <w:rsid w:val="003C5035"/>
    <w:rsid w:val="003C5141"/>
    <w:rsid w:val="003C5195"/>
    <w:rsid w:val="003C5203"/>
    <w:rsid w:val="003C5272"/>
    <w:rsid w:val="003C5279"/>
    <w:rsid w:val="003C52D8"/>
    <w:rsid w:val="003C52E3"/>
    <w:rsid w:val="003C532D"/>
    <w:rsid w:val="003C5357"/>
    <w:rsid w:val="003C53A2"/>
    <w:rsid w:val="003C53BF"/>
    <w:rsid w:val="003C53DC"/>
    <w:rsid w:val="003C54DC"/>
    <w:rsid w:val="003C55CF"/>
    <w:rsid w:val="003C56E9"/>
    <w:rsid w:val="003C5805"/>
    <w:rsid w:val="003C5857"/>
    <w:rsid w:val="003C59C0"/>
    <w:rsid w:val="003C5B07"/>
    <w:rsid w:val="003C5B88"/>
    <w:rsid w:val="003C5BB5"/>
    <w:rsid w:val="003C5BDB"/>
    <w:rsid w:val="003C5F00"/>
    <w:rsid w:val="003C5FD9"/>
    <w:rsid w:val="003C603A"/>
    <w:rsid w:val="003C60B0"/>
    <w:rsid w:val="003C6105"/>
    <w:rsid w:val="003C612C"/>
    <w:rsid w:val="003C6245"/>
    <w:rsid w:val="003C628D"/>
    <w:rsid w:val="003C6322"/>
    <w:rsid w:val="003C633B"/>
    <w:rsid w:val="003C634B"/>
    <w:rsid w:val="003C6368"/>
    <w:rsid w:val="003C63B0"/>
    <w:rsid w:val="003C63C0"/>
    <w:rsid w:val="003C6435"/>
    <w:rsid w:val="003C648F"/>
    <w:rsid w:val="003C64A6"/>
    <w:rsid w:val="003C6689"/>
    <w:rsid w:val="003C6786"/>
    <w:rsid w:val="003C6798"/>
    <w:rsid w:val="003C67D2"/>
    <w:rsid w:val="003C68A1"/>
    <w:rsid w:val="003C68C5"/>
    <w:rsid w:val="003C69A6"/>
    <w:rsid w:val="003C6A96"/>
    <w:rsid w:val="003C6B8B"/>
    <w:rsid w:val="003C6BB9"/>
    <w:rsid w:val="003C6E19"/>
    <w:rsid w:val="003C6F94"/>
    <w:rsid w:val="003C6FC1"/>
    <w:rsid w:val="003C70B8"/>
    <w:rsid w:val="003C7159"/>
    <w:rsid w:val="003C71C5"/>
    <w:rsid w:val="003C72A0"/>
    <w:rsid w:val="003C730B"/>
    <w:rsid w:val="003C73B2"/>
    <w:rsid w:val="003C748E"/>
    <w:rsid w:val="003C751B"/>
    <w:rsid w:val="003C7698"/>
    <w:rsid w:val="003C76A7"/>
    <w:rsid w:val="003C77D3"/>
    <w:rsid w:val="003C792B"/>
    <w:rsid w:val="003C7932"/>
    <w:rsid w:val="003C79CB"/>
    <w:rsid w:val="003C7A37"/>
    <w:rsid w:val="003C7A42"/>
    <w:rsid w:val="003C7A4E"/>
    <w:rsid w:val="003C7A51"/>
    <w:rsid w:val="003C7A8F"/>
    <w:rsid w:val="003C7BB4"/>
    <w:rsid w:val="003C7E21"/>
    <w:rsid w:val="003C7E2D"/>
    <w:rsid w:val="003C7EA0"/>
    <w:rsid w:val="003C7F7B"/>
    <w:rsid w:val="003D0083"/>
    <w:rsid w:val="003D00B5"/>
    <w:rsid w:val="003D0166"/>
    <w:rsid w:val="003D0239"/>
    <w:rsid w:val="003D026E"/>
    <w:rsid w:val="003D0324"/>
    <w:rsid w:val="003D0330"/>
    <w:rsid w:val="003D039D"/>
    <w:rsid w:val="003D03CC"/>
    <w:rsid w:val="003D052E"/>
    <w:rsid w:val="003D0613"/>
    <w:rsid w:val="003D0757"/>
    <w:rsid w:val="003D0892"/>
    <w:rsid w:val="003D0923"/>
    <w:rsid w:val="003D0966"/>
    <w:rsid w:val="003D0A4B"/>
    <w:rsid w:val="003D0AD1"/>
    <w:rsid w:val="003D0B05"/>
    <w:rsid w:val="003D0B4B"/>
    <w:rsid w:val="003D0C33"/>
    <w:rsid w:val="003D0C70"/>
    <w:rsid w:val="003D0C7C"/>
    <w:rsid w:val="003D0CA5"/>
    <w:rsid w:val="003D0D3D"/>
    <w:rsid w:val="003D0E64"/>
    <w:rsid w:val="003D1015"/>
    <w:rsid w:val="003D10D5"/>
    <w:rsid w:val="003D1111"/>
    <w:rsid w:val="003D122F"/>
    <w:rsid w:val="003D1292"/>
    <w:rsid w:val="003D13A3"/>
    <w:rsid w:val="003D150F"/>
    <w:rsid w:val="003D162B"/>
    <w:rsid w:val="003D176E"/>
    <w:rsid w:val="003D18AB"/>
    <w:rsid w:val="003D19E1"/>
    <w:rsid w:val="003D1B65"/>
    <w:rsid w:val="003D1B77"/>
    <w:rsid w:val="003D1B95"/>
    <w:rsid w:val="003D1C67"/>
    <w:rsid w:val="003D1C7B"/>
    <w:rsid w:val="003D1C8B"/>
    <w:rsid w:val="003D1D05"/>
    <w:rsid w:val="003D1D39"/>
    <w:rsid w:val="003D1E66"/>
    <w:rsid w:val="003D1FE1"/>
    <w:rsid w:val="003D22B8"/>
    <w:rsid w:val="003D2351"/>
    <w:rsid w:val="003D2467"/>
    <w:rsid w:val="003D2493"/>
    <w:rsid w:val="003D24BC"/>
    <w:rsid w:val="003D253F"/>
    <w:rsid w:val="003D25D0"/>
    <w:rsid w:val="003D25D9"/>
    <w:rsid w:val="003D272E"/>
    <w:rsid w:val="003D27A4"/>
    <w:rsid w:val="003D2934"/>
    <w:rsid w:val="003D296C"/>
    <w:rsid w:val="003D2974"/>
    <w:rsid w:val="003D2A24"/>
    <w:rsid w:val="003D2A44"/>
    <w:rsid w:val="003D2B6D"/>
    <w:rsid w:val="003D2C20"/>
    <w:rsid w:val="003D2D1C"/>
    <w:rsid w:val="003D2DDC"/>
    <w:rsid w:val="003D2DE7"/>
    <w:rsid w:val="003D2E11"/>
    <w:rsid w:val="003D2E79"/>
    <w:rsid w:val="003D2ED6"/>
    <w:rsid w:val="003D2EF5"/>
    <w:rsid w:val="003D2F5B"/>
    <w:rsid w:val="003D30BA"/>
    <w:rsid w:val="003D30CE"/>
    <w:rsid w:val="003D31B0"/>
    <w:rsid w:val="003D32D6"/>
    <w:rsid w:val="003D331D"/>
    <w:rsid w:val="003D338E"/>
    <w:rsid w:val="003D3404"/>
    <w:rsid w:val="003D3415"/>
    <w:rsid w:val="003D36AA"/>
    <w:rsid w:val="003D36DE"/>
    <w:rsid w:val="003D371A"/>
    <w:rsid w:val="003D3725"/>
    <w:rsid w:val="003D37E3"/>
    <w:rsid w:val="003D381C"/>
    <w:rsid w:val="003D38F8"/>
    <w:rsid w:val="003D39BC"/>
    <w:rsid w:val="003D3A41"/>
    <w:rsid w:val="003D3A42"/>
    <w:rsid w:val="003D3A55"/>
    <w:rsid w:val="003D3A8F"/>
    <w:rsid w:val="003D3ACE"/>
    <w:rsid w:val="003D3AEA"/>
    <w:rsid w:val="003D3BBE"/>
    <w:rsid w:val="003D3BF6"/>
    <w:rsid w:val="003D3BF8"/>
    <w:rsid w:val="003D3C34"/>
    <w:rsid w:val="003D3CBC"/>
    <w:rsid w:val="003D3CCE"/>
    <w:rsid w:val="003D3D10"/>
    <w:rsid w:val="003D3D86"/>
    <w:rsid w:val="003D3E65"/>
    <w:rsid w:val="003D3E7F"/>
    <w:rsid w:val="003D3E8F"/>
    <w:rsid w:val="003D3F04"/>
    <w:rsid w:val="003D3FF3"/>
    <w:rsid w:val="003D4050"/>
    <w:rsid w:val="003D4072"/>
    <w:rsid w:val="003D4108"/>
    <w:rsid w:val="003D41C6"/>
    <w:rsid w:val="003D4207"/>
    <w:rsid w:val="003D4217"/>
    <w:rsid w:val="003D4265"/>
    <w:rsid w:val="003D42AD"/>
    <w:rsid w:val="003D43F1"/>
    <w:rsid w:val="003D452F"/>
    <w:rsid w:val="003D46AF"/>
    <w:rsid w:val="003D46E9"/>
    <w:rsid w:val="003D47D6"/>
    <w:rsid w:val="003D47FE"/>
    <w:rsid w:val="003D48E7"/>
    <w:rsid w:val="003D4968"/>
    <w:rsid w:val="003D4A42"/>
    <w:rsid w:val="003D4A53"/>
    <w:rsid w:val="003D4A74"/>
    <w:rsid w:val="003D4AD0"/>
    <w:rsid w:val="003D4B2D"/>
    <w:rsid w:val="003D4BF3"/>
    <w:rsid w:val="003D4C7A"/>
    <w:rsid w:val="003D4CF8"/>
    <w:rsid w:val="003D4D34"/>
    <w:rsid w:val="003D4D7B"/>
    <w:rsid w:val="003D4ED3"/>
    <w:rsid w:val="003D5012"/>
    <w:rsid w:val="003D50F9"/>
    <w:rsid w:val="003D5117"/>
    <w:rsid w:val="003D514F"/>
    <w:rsid w:val="003D51C9"/>
    <w:rsid w:val="003D522D"/>
    <w:rsid w:val="003D5234"/>
    <w:rsid w:val="003D5250"/>
    <w:rsid w:val="003D5347"/>
    <w:rsid w:val="003D53FA"/>
    <w:rsid w:val="003D5406"/>
    <w:rsid w:val="003D559E"/>
    <w:rsid w:val="003D55A5"/>
    <w:rsid w:val="003D5612"/>
    <w:rsid w:val="003D56BD"/>
    <w:rsid w:val="003D571B"/>
    <w:rsid w:val="003D57BE"/>
    <w:rsid w:val="003D5970"/>
    <w:rsid w:val="003D599B"/>
    <w:rsid w:val="003D59A2"/>
    <w:rsid w:val="003D59D0"/>
    <w:rsid w:val="003D59E0"/>
    <w:rsid w:val="003D5ADF"/>
    <w:rsid w:val="003D5B90"/>
    <w:rsid w:val="003D5BF7"/>
    <w:rsid w:val="003D5C54"/>
    <w:rsid w:val="003D5CBA"/>
    <w:rsid w:val="003D5CC8"/>
    <w:rsid w:val="003D5CD2"/>
    <w:rsid w:val="003D5DBA"/>
    <w:rsid w:val="003D5DC6"/>
    <w:rsid w:val="003D60F0"/>
    <w:rsid w:val="003D614C"/>
    <w:rsid w:val="003D6156"/>
    <w:rsid w:val="003D6242"/>
    <w:rsid w:val="003D62D0"/>
    <w:rsid w:val="003D631B"/>
    <w:rsid w:val="003D646D"/>
    <w:rsid w:val="003D646E"/>
    <w:rsid w:val="003D656D"/>
    <w:rsid w:val="003D6647"/>
    <w:rsid w:val="003D67C2"/>
    <w:rsid w:val="003D68B5"/>
    <w:rsid w:val="003D68CE"/>
    <w:rsid w:val="003D6945"/>
    <w:rsid w:val="003D696B"/>
    <w:rsid w:val="003D69ED"/>
    <w:rsid w:val="003D6ADB"/>
    <w:rsid w:val="003D6AF7"/>
    <w:rsid w:val="003D6B60"/>
    <w:rsid w:val="003D6B92"/>
    <w:rsid w:val="003D6BA2"/>
    <w:rsid w:val="003D6C9C"/>
    <w:rsid w:val="003D6D49"/>
    <w:rsid w:val="003D6DB3"/>
    <w:rsid w:val="003D6DD2"/>
    <w:rsid w:val="003D6E71"/>
    <w:rsid w:val="003D6EE9"/>
    <w:rsid w:val="003D6F53"/>
    <w:rsid w:val="003D709C"/>
    <w:rsid w:val="003D70A2"/>
    <w:rsid w:val="003D70D0"/>
    <w:rsid w:val="003D710D"/>
    <w:rsid w:val="003D7263"/>
    <w:rsid w:val="003D7433"/>
    <w:rsid w:val="003D7495"/>
    <w:rsid w:val="003D749F"/>
    <w:rsid w:val="003D74B6"/>
    <w:rsid w:val="003D7508"/>
    <w:rsid w:val="003D755D"/>
    <w:rsid w:val="003D75B7"/>
    <w:rsid w:val="003D75FF"/>
    <w:rsid w:val="003D776E"/>
    <w:rsid w:val="003D77DD"/>
    <w:rsid w:val="003D7838"/>
    <w:rsid w:val="003D7840"/>
    <w:rsid w:val="003D7963"/>
    <w:rsid w:val="003D7B3A"/>
    <w:rsid w:val="003D7D03"/>
    <w:rsid w:val="003D7D4A"/>
    <w:rsid w:val="003D7D4F"/>
    <w:rsid w:val="003D7E05"/>
    <w:rsid w:val="003D7E0F"/>
    <w:rsid w:val="003D7F15"/>
    <w:rsid w:val="003D7F4C"/>
    <w:rsid w:val="003D7F50"/>
    <w:rsid w:val="003D7FD1"/>
    <w:rsid w:val="003D7FDA"/>
    <w:rsid w:val="003E0013"/>
    <w:rsid w:val="003E00A1"/>
    <w:rsid w:val="003E00C1"/>
    <w:rsid w:val="003E01F1"/>
    <w:rsid w:val="003E0327"/>
    <w:rsid w:val="003E03EE"/>
    <w:rsid w:val="003E04B7"/>
    <w:rsid w:val="003E04EF"/>
    <w:rsid w:val="003E0552"/>
    <w:rsid w:val="003E06EB"/>
    <w:rsid w:val="003E06F4"/>
    <w:rsid w:val="003E0704"/>
    <w:rsid w:val="003E0838"/>
    <w:rsid w:val="003E08E0"/>
    <w:rsid w:val="003E0A17"/>
    <w:rsid w:val="003E0AF1"/>
    <w:rsid w:val="003E0C92"/>
    <w:rsid w:val="003E0EEB"/>
    <w:rsid w:val="003E0F28"/>
    <w:rsid w:val="003E0F2A"/>
    <w:rsid w:val="003E0F59"/>
    <w:rsid w:val="003E0F7A"/>
    <w:rsid w:val="003E0FC5"/>
    <w:rsid w:val="003E113F"/>
    <w:rsid w:val="003E117F"/>
    <w:rsid w:val="003E11AE"/>
    <w:rsid w:val="003E1230"/>
    <w:rsid w:val="003E1237"/>
    <w:rsid w:val="003E1279"/>
    <w:rsid w:val="003E127F"/>
    <w:rsid w:val="003E12E9"/>
    <w:rsid w:val="003E12F4"/>
    <w:rsid w:val="003E1550"/>
    <w:rsid w:val="003E1624"/>
    <w:rsid w:val="003E17A9"/>
    <w:rsid w:val="003E17CC"/>
    <w:rsid w:val="003E17D6"/>
    <w:rsid w:val="003E17E1"/>
    <w:rsid w:val="003E1825"/>
    <w:rsid w:val="003E185D"/>
    <w:rsid w:val="003E1887"/>
    <w:rsid w:val="003E193F"/>
    <w:rsid w:val="003E1BC3"/>
    <w:rsid w:val="003E1BCB"/>
    <w:rsid w:val="003E1CEB"/>
    <w:rsid w:val="003E1D0F"/>
    <w:rsid w:val="003E1D24"/>
    <w:rsid w:val="003E1DA7"/>
    <w:rsid w:val="003E1E2A"/>
    <w:rsid w:val="003E1E30"/>
    <w:rsid w:val="003E1E84"/>
    <w:rsid w:val="003E1E98"/>
    <w:rsid w:val="003E1F09"/>
    <w:rsid w:val="003E1FBE"/>
    <w:rsid w:val="003E1FE2"/>
    <w:rsid w:val="003E2152"/>
    <w:rsid w:val="003E21A1"/>
    <w:rsid w:val="003E21BE"/>
    <w:rsid w:val="003E224C"/>
    <w:rsid w:val="003E2331"/>
    <w:rsid w:val="003E23AE"/>
    <w:rsid w:val="003E2492"/>
    <w:rsid w:val="003E252B"/>
    <w:rsid w:val="003E2551"/>
    <w:rsid w:val="003E25E4"/>
    <w:rsid w:val="003E26EA"/>
    <w:rsid w:val="003E2794"/>
    <w:rsid w:val="003E279B"/>
    <w:rsid w:val="003E27E7"/>
    <w:rsid w:val="003E2868"/>
    <w:rsid w:val="003E28B8"/>
    <w:rsid w:val="003E293C"/>
    <w:rsid w:val="003E29C7"/>
    <w:rsid w:val="003E2BE5"/>
    <w:rsid w:val="003E2C68"/>
    <w:rsid w:val="003E2C94"/>
    <w:rsid w:val="003E2E7A"/>
    <w:rsid w:val="003E2EBD"/>
    <w:rsid w:val="003E2EE3"/>
    <w:rsid w:val="003E2F98"/>
    <w:rsid w:val="003E2FC0"/>
    <w:rsid w:val="003E3083"/>
    <w:rsid w:val="003E30BC"/>
    <w:rsid w:val="003E3185"/>
    <w:rsid w:val="003E322A"/>
    <w:rsid w:val="003E32D8"/>
    <w:rsid w:val="003E3357"/>
    <w:rsid w:val="003E350F"/>
    <w:rsid w:val="003E355E"/>
    <w:rsid w:val="003E35FC"/>
    <w:rsid w:val="003E3614"/>
    <w:rsid w:val="003E362F"/>
    <w:rsid w:val="003E36FA"/>
    <w:rsid w:val="003E3931"/>
    <w:rsid w:val="003E3A1D"/>
    <w:rsid w:val="003E3A56"/>
    <w:rsid w:val="003E3AC3"/>
    <w:rsid w:val="003E3B55"/>
    <w:rsid w:val="003E3C28"/>
    <w:rsid w:val="003E3CDD"/>
    <w:rsid w:val="003E3DCB"/>
    <w:rsid w:val="003E3FA5"/>
    <w:rsid w:val="003E3FC7"/>
    <w:rsid w:val="003E4013"/>
    <w:rsid w:val="003E4026"/>
    <w:rsid w:val="003E406D"/>
    <w:rsid w:val="003E407C"/>
    <w:rsid w:val="003E4087"/>
    <w:rsid w:val="003E4118"/>
    <w:rsid w:val="003E416F"/>
    <w:rsid w:val="003E41F0"/>
    <w:rsid w:val="003E4254"/>
    <w:rsid w:val="003E42CB"/>
    <w:rsid w:val="003E44B9"/>
    <w:rsid w:val="003E4645"/>
    <w:rsid w:val="003E4651"/>
    <w:rsid w:val="003E477A"/>
    <w:rsid w:val="003E47AE"/>
    <w:rsid w:val="003E4810"/>
    <w:rsid w:val="003E48A2"/>
    <w:rsid w:val="003E48A7"/>
    <w:rsid w:val="003E48AF"/>
    <w:rsid w:val="003E4BA9"/>
    <w:rsid w:val="003E4BB1"/>
    <w:rsid w:val="003E4BF1"/>
    <w:rsid w:val="003E4C13"/>
    <w:rsid w:val="003E4C7E"/>
    <w:rsid w:val="003E4CE4"/>
    <w:rsid w:val="003E4D77"/>
    <w:rsid w:val="003E4D8B"/>
    <w:rsid w:val="003E4DA1"/>
    <w:rsid w:val="003E4E8D"/>
    <w:rsid w:val="003E4F53"/>
    <w:rsid w:val="003E500F"/>
    <w:rsid w:val="003E5019"/>
    <w:rsid w:val="003E50DD"/>
    <w:rsid w:val="003E50E2"/>
    <w:rsid w:val="003E50F5"/>
    <w:rsid w:val="003E5121"/>
    <w:rsid w:val="003E5192"/>
    <w:rsid w:val="003E53D9"/>
    <w:rsid w:val="003E54C7"/>
    <w:rsid w:val="003E555B"/>
    <w:rsid w:val="003E55B7"/>
    <w:rsid w:val="003E5651"/>
    <w:rsid w:val="003E5727"/>
    <w:rsid w:val="003E5743"/>
    <w:rsid w:val="003E578E"/>
    <w:rsid w:val="003E578F"/>
    <w:rsid w:val="003E57D9"/>
    <w:rsid w:val="003E57EF"/>
    <w:rsid w:val="003E582B"/>
    <w:rsid w:val="003E5A42"/>
    <w:rsid w:val="003E5A75"/>
    <w:rsid w:val="003E5AF3"/>
    <w:rsid w:val="003E5B72"/>
    <w:rsid w:val="003E5B73"/>
    <w:rsid w:val="003E5C82"/>
    <w:rsid w:val="003E5DAC"/>
    <w:rsid w:val="003E5F2C"/>
    <w:rsid w:val="003E5F44"/>
    <w:rsid w:val="003E6039"/>
    <w:rsid w:val="003E607C"/>
    <w:rsid w:val="003E618D"/>
    <w:rsid w:val="003E61D2"/>
    <w:rsid w:val="003E61E2"/>
    <w:rsid w:val="003E639E"/>
    <w:rsid w:val="003E6541"/>
    <w:rsid w:val="003E656B"/>
    <w:rsid w:val="003E65F8"/>
    <w:rsid w:val="003E6618"/>
    <w:rsid w:val="003E669C"/>
    <w:rsid w:val="003E66B4"/>
    <w:rsid w:val="003E6748"/>
    <w:rsid w:val="003E67AE"/>
    <w:rsid w:val="003E6A33"/>
    <w:rsid w:val="003E6CCB"/>
    <w:rsid w:val="003E6CFD"/>
    <w:rsid w:val="003E6D00"/>
    <w:rsid w:val="003E6D84"/>
    <w:rsid w:val="003E6DA7"/>
    <w:rsid w:val="003E6E14"/>
    <w:rsid w:val="003E6E86"/>
    <w:rsid w:val="003E6F1F"/>
    <w:rsid w:val="003E6F8F"/>
    <w:rsid w:val="003E6FE9"/>
    <w:rsid w:val="003E7062"/>
    <w:rsid w:val="003E7074"/>
    <w:rsid w:val="003E70D0"/>
    <w:rsid w:val="003E7155"/>
    <w:rsid w:val="003E7194"/>
    <w:rsid w:val="003E719B"/>
    <w:rsid w:val="003E73B2"/>
    <w:rsid w:val="003E7416"/>
    <w:rsid w:val="003E748A"/>
    <w:rsid w:val="003E748D"/>
    <w:rsid w:val="003E74B9"/>
    <w:rsid w:val="003E7507"/>
    <w:rsid w:val="003E753A"/>
    <w:rsid w:val="003E75F6"/>
    <w:rsid w:val="003E7707"/>
    <w:rsid w:val="003E7724"/>
    <w:rsid w:val="003E79DE"/>
    <w:rsid w:val="003E7B84"/>
    <w:rsid w:val="003E7B98"/>
    <w:rsid w:val="003E7C6B"/>
    <w:rsid w:val="003E7D22"/>
    <w:rsid w:val="003E7D89"/>
    <w:rsid w:val="003E7ED0"/>
    <w:rsid w:val="003E7FFE"/>
    <w:rsid w:val="003F017A"/>
    <w:rsid w:val="003F0182"/>
    <w:rsid w:val="003F01CF"/>
    <w:rsid w:val="003F0212"/>
    <w:rsid w:val="003F024D"/>
    <w:rsid w:val="003F03B6"/>
    <w:rsid w:val="003F0542"/>
    <w:rsid w:val="003F0683"/>
    <w:rsid w:val="003F069C"/>
    <w:rsid w:val="003F0727"/>
    <w:rsid w:val="003F097C"/>
    <w:rsid w:val="003F0A43"/>
    <w:rsid w:val="003F0A76"/>
    <w:rsid w:val="003F0BF4"/>
    <w:rsid w:val="003F0C14"/>
    <w:rsid w:val="003F0C36"/>
    <w:rsid w:val="003F0C7A"/>
    <w:rsid w:val="003F0C9D"/>
    <w:rsid w:val="003F0D5B"/>
    <w:rsid w:val="003F0DDB"/>
    <w:rsid w:val="003F0E75"/>
    <w:rsid w:val="003F0ED8"/>
    <w:rsid w:val="003F0F58"/>
    <w:rsid w:val="003F0FC4"/>
    <w:rsid w:val="003F118E"/>
    <w:rsid w:val="003F122C"/>
    <w:rsid w:val="003F1239"/>
    <w:rsid w:val="003F1485"/>
    <w:rsid w:val="003F14E7"/>
    <w:rsid w:val="003F14EC"/>
    <w:rsid w:val="003F1522"/>
    <w:rsid w:val="003F1548"/>
    <w:rsid w:val="003F1745"/>
    <w:rsid w:val="003F1759"/>
    <w:rsid w:val="003F175A"/>
    <w:rsid w:val="003F1770"/>
    <w:rsid w:val="003F1778"/>
    <w:rsid w:val="003F17F0"/>
    <w:rsid w:val="003F19B3"/>
    <w:rsid w:val="003F19B7"/>
    <w:rsid w:val="003F1AA5"/>
    <w:rsid w:val="003F1B0C"/>
    <w:rsid w:val="003F1B4D"/>
    <w:rsid w:val="003F1B7F"/>
    <w:rsid w:val="003F1BC4"/>
    <w:rsid w:val="003F1D5C"/>
    <w:rsid w:val="003F1DB8"/>
    <w:rsid w:val="003F1E2F"/>
    <w:rsid w:val="003F1E7D"/>
    <w:rsid w:val="003F1EB2"/>
    <w:rsid w:val="003F1EB9"/>
    <w:rsid w:val="003F1F7E"/>
    <w:rsid w:val="003F200E"/>
    <w:rsid w:val="003F2121"/>
    <w:rsid w:val="003F2143"/>
    <w:rsid w:val="003F2156"/>
    <w:rsid w:val="003F2175"/>
    <w:rsid w:val="003F2294"/>
    <w:rsid w:val="003F22B4"/>
    <w:rsid w:val="003F22C5"/>
    <w:rsid w:val="003F22E2"/>
    <w:rsid w:val="003F22FC"/>
    <w:rsid w:val="003F23BF"/>
    <w:rsid w:val="003F23D9"/>
    <w:rsid w:val="003F2608"/>
    <w:rsid w:val="003F2657"/>
    <w:rsid w:val="003F2662"/>
    <w:rsid w:val="003F269A"/>
    <w:rsid w:val="003F274A"/>
    <w:rsid w:val="003F28AF"/>
    <w:rsid w:val="003F2948"/>
    <w:rsid w:val="003F299A"/>
    <w:rsid w:val="003F29A7"/>
    <w:rsid w:val="003F2A36"/>
    <w:rsid w:val="003F2B33"/>
    <w:rsid w:val="003F2B64"/>
    <w:rsid w:val="003F2B6F"/>
    <w:rsid w:val="003F2C4E"/>
    <w:rsid w:val="003F2C5F"/>
    <w:rsid w:val="003F2E06"/>
    <w:rsid w:val="003F2F11"/>
    <w:rsid w:val="003F2F85"/>
    <w:rsid w:val="003F2FCD"/>
    <w:rsid w:val="003F309E"/>
    <w:rsid w:val="003F3112"/>
    <w:rsid w:val="003F3153"/>
    <w:rsid w:val="003F3204"/>
    <w:rsid w:val="003F3242"/>
    <w:rsid w:val="003F3338"/>
    <w:rsid w:val="003F347B"/>
    <w:rsid w:val="003F34E1"/>
    <w:rsid w:val="003F3509"/>
    <w:rsid w:val="003F350B"/>
    <w:rsid w:val="003F3550"/>
    <w:rsid w:val="003F363C"/>
    <w:rsid w:val="003F3752"/>
    <w:rsid w:val="003F3811"/>
    <w:rsid w:val="003F3823"/>
    <w:rsid w:val="003F393A"/>
    <w:rsid w:val="003F39BF"/>
    <w:rsid w:val="003F3A86"/>
    <w:rsid w:val="003F3AAB"/>
    <w:rsid w:val="003F3ACB"/>
    <w:rsid w:val="003F3B78"/>
    <w:rsid w:val="003F3B7F"/>
    <w:rsid w:val="003F3BC9"/>
    <w:rsid w:val="003F3C38"/>
    <w:rsid w:val="003F3F0F"/>
    <w:rsid w:val="003F401C"/>
    <w:rsid w:val="003F4105"/>
    <w:rsid w:val="003F4142"/>
    <w:rsid w:val="003F415D"/>
    <w:rsid w:val="003F4282"/>
    <w:rsid w:val="003F42A2"/>
    <w:rsid w:val="003F4331"/>
    <w:rsid w:val="003F4336"/>
    <w:rsid w:val="003F451F"/>
    <w:rsid w:val="003F4541"/>
    <w:rsid w:val="003F45B3"/>
    <w:rsid w:val="003F470E"/>
    <w:rsid w:val="003F475B"/>
    <w:rsid w:val="003F47BA"/>
    <w:rsid w:val="003F47F7"/>
    <w:rsid w:val="003F4A32"/>
    <w:rsid w:val="003F4AE1"/>
    <w:rsid w:val="003F4BAD"/>
    <w:rsid w:val="003F4BDC"/>
    <w:rsid w:val="003F4CDA"/>
    <w:rsid w:val="003F4CE6"/>
    <w:rsid w:val="003F4E67"/>
    <w:rsid w:val="003F4F60"/>
    <w:rsid w:val="003F4FE3"/>
    <w:rsid w:val="003F5017"/>
    <w:rsid w:val="003F52F5"/>
    <w:rsid w:val="003F546D"/>
    <w:rsid w:val="003F54B8"/>
    <w:rsid w:val="003F5644"/>
    <w:rsid w:val="003F5704"/>
    <w:rsid w:val="003F5714"/>
    <w:rsid w:val="003F57DE"/>
    <w:rsid w:val="003F57FA"/>
    <w:rsid w:val="003F580B"/>
    <w:rsid w:val="003F583C"/>
    <w:rsid w:val="003F58F8"/>
    <w:rsid w:val="003F590E"/>
    <w:rsid w:val="003F5993"/>
    <w:rsid w:val="003F5A6D"/>
    <w:rsid w:val="003F5AA2"/>
    <w:rsid w:val="003F5BF6"/>
    <w:rsid w:val="003F5DD3"/>
    <w:rsid w:val="003F5E28"/>
    <w:rsid w:val="003F5EC7"/>
    <w:rsid w:val="003F5EE8"/>
    <w:rsid w:val="003F61AA"/>
    <w:rsid w:val="003F6240"/>
    <w:rsid w:val="003F63CF"/>
    <w:rsid w:val="003F63E5"/>
    <w:rsid w:val="003F64BA"/>
    <w:rsid w:val="003F6630"/>
    <w:rsid w:val="003F663A"/>
    <w:rsid w:val="003F66C9"/>
    <w:rsid w:val="003F67CA"/>
    <w:rsid w:val="003F67DA"/>
    <w:rsid w:val="003F6961"/>
    <w:rsid w:val="003F6B36"/>
    <w:rsid w:val="003F6B52"/>
    <w:rsid w:val="003F6B9E"/>
    <w:rsid w:val="003F6C7A"/>
    <w:rsid w:val="003F6CC6"/>
    <w:rsid w:val="003F6D0C"/>
    <w:rsid w:val="003F6E63"/>
    <w:rsid w:val="003F6E87"/>
    <w:rsid w:val="003F7072"/>
    <w:rsid w:val="003F70FF"/>
    <w:rsid w:val="003F7137"/>
    <w:rsid w:val="003F713C"/>
    <w:rsid w:val="003F717B"/>
    <w:rsid w:val="003F7521"/>
    <w:rsid w:val="003F759F"/>
    <w:rsid w:val="003F75BA"/>
    <w:rsid w:val="003F7619"/>
    <w:rsid w:val="003F7664"/>
    <w:rsid w:val="003F789E"/>
    <w:rsid w:val="003F78D8"/>
    <w:rsid w:val="003F78E8"/>
    <w:rsid w:val="003F7937"/>
    <w:rsid w:val="003F7952"/>
    <w:rsid w:val="003F7954"/>
    <w:rsid w:val="003F79AB"/>
    <w:rsid w:val="003F7BA5"/>
    <w:rsid w:val="003F7BD1"/>
    <w:rsid w:val="003F7DA7"/>
    <w:rsid w:val="003F7E9F"/>
    <w:rsid w:val="003F7ECE"/>
    <w:rsid w:val="003F7EDC"/>
    <w:rsid w:val="003F7FA9"/>
    <w:rsid w:val="003F7FB1"/>
    <w:rsid w:val="004000DE"/>
    <w:rsid w:val="00400190"/>
    <w:rsid w:val="0040029F"/>
    <w:rsid w:val="004004B2"/>
    <w:rsid w:val="004004DB"/>
    <w:rsid w:val="0040055C"/>
    <w:rsid w:val="0040057C"/>
    <w:rsid w:val="00400771"/>
    <w:rsid w:val="0040086C"/>
    <w:rsid w:val="0040089A"/>
    <w:rsid w:val="004008BE"/>
    <w:rsid w:val="00400970"/>
    <w:rsid w:val="0040099F"/>
    <w:rsid w:val="004009B4"/>
    <w:rsid w:val="00400A7B"/>
    <w:rsid w:val="00400ABE"/>
    <w:rsid w:val="00400CA2"/>
    <w:rsid w:val="00400D45"/>
    <w:rsid w:val="00400DBB"/>
    <w:rsid w:val="00400E96"/>
    <w:rsid w:val="00400E98"/>
    <w:rsid w:val="00400F45"/>
    <w:rsid w:val="00400FEB"/>
    <w:rsid w:val="00401205"/>
    <w:rsid w:val="00401227"/>
    <w:rsid w:val="004012A0"/>
    <w:rsid w:val="00401301"/>
    <w:rsid w:val="0040132B"/>
    <w:rsid w:val="0040142C"/>
    <w:rsid w:val="0040143A"/>
    <w:rsid w:val="004014C2"/>
    <w:rsid w:val="004014CD"/>
    <w:rsid w:val="0040152B"/>
    <w:rsid w:val="00401692"/>
    <w:rsid w:val="00401783"/>
    <w:rsid w:val="004017A9"/>
    <w:rsid w:val="004017B1"/>
    <w:rsid w:val="004017BE"/>
    <w:rsid w:val="004017CF"/>
    <w:rsid w:val="004018B2"/>
    <w:rsid w:val="00401A53"/>
    <w:rsid w:val="00401A74"/>
    <w:rsid w:val="00401C58"/>
    <w:rsid w:val="00401F12"/>
    <w:rsid w:val="00401F95"/>
    <w:rsid w:val="004020A9"/>
    <w:rsid w:val="0040212D"/>
    <w:rsid w:val="00402240"/>
    <w:rsid w:val="00402289"/>
    <w:rsid w:val="0040251B"/>
    <w:rsid w:val="004025A6"/>
    <w:rsid w:val="00402760"/>
    <w:rsid w:val="00402767"/>
    <w:rsid w:val="004027A7"/>
    <w:rsid w:val="004028FA"/>
    <w:rsid w:val="0040294C"/>
    <w:rsid w:val="00402970"/>
    <w:rsid w:val="004029F0"/>
    <w:rsid w:val="004029FC"/>
    <w:rsid w:val="00402A0B"/>
    <w:rsid w:val="00402A60"/>
    <w:rsid w:val="00402B26"/>
    <w:rsid w:val="00402B8C"/>
    <w:rsid w:val="00402DAE"/>
    <w:rsid w:val="00402DC4"/>
    <w:rsid w:val="00402EA0"/>
    <w:rsid w:val="00402EC0"/>
    <w:rsid w:val="00402EDE"/>
    <w:rsid w:val="00402F3A"/>
    <w:rsid w:val="00402F54"/>
    <w:rsid w:val="00403058"/>
    <w:rsid w:val="00403085"/>
    <w:rsid w:val="004030D3"/>
    <w:rsid w:val="0040316F"/>
    <w:rsid w:val="004031FC"/>
    <w:rsid w:val="00403249"/>
    <w:rsid w:val="004032DA"/>
    <w:rsid w:val="00403317"/>
    <w:rsid w:val="00403366"/>
    <w:rsid w:val="0040336C"/>
    <w:rsid w:val="00403607"/>
    <w:rsid w:val="004036B5"/>
    <w:rsid w:val="00403719"/>
    <w:rsid w:val="004037ED"/>
    <w:rsid w:val="0040387B"/>
    <w:rsid w:val="00403944"/>
    <w:rsid w:val="0040395C"/>
    <w:rsid w:val="004039D6"/>
    <w:rsid w:val="00403A34"/>
    <w:rsid w:val="00403A6B"/>
    <w:rsid w:val="00403BBD"/>
    <w:rsid w:val="00403D32"/>
    <w:rsid w:val="00403E51"/>
    <w:rsid w:val="00403ED5"/>
    <w:rsid w:val="00404024"/>
    <w:rsid w:val="00404027"/>
    <w:rsid w:val="004040A7"/>
    <w:rsid w:val="004040D3"/>
    <w:rsid w:val="004040F9"/>
    <w:rsid w:val="004041F9"/>
    <w:rsid w:val="004041FE"/>
    <w:rsid w:val="0040423B"/>
    <w:rsid w:val="004042FD"/>
    <w:rsid w:val="00404314"/>
    <w:rsid w:val="00404485"/>
    <w:rsid w:val="004044F7"/>
    <w:rsid w:val="00404533"/>
    <w:rsid w:val="00404599"/>
    <w:rsid w:val="004045D8"/>
    <w:rsid w:val="00404608"/>
    <w:rsid w:val="00404643"/>
    <w:rsid w:val="0040494F"/>
    <w:rsid w:val="004049D5"/>
    <w:rsid w:val="00404B12"/>
    <w:rsid w:val="00404BDB"/>
    <w:rsid w:val="00404D42"/>
    <w:rsid w:val="00404EFC"/>
    <w:rsid w:val="00404F89"/>
    <w:rsid w:val="00404F8F"/>
    <w:rsid w:val="00404F98"/>
    <w:rsid w:val="00404FBB"/>
    <w:rsid w:val="00404FE2"/>
    <w:rsid w:val="00405000"/>
    <w:rsid w:val="004051EB"/>
    <w:rsid w:val="004051EC"/>
    <w:rsid w:val="004052BF"/>
    <w:rsid w:val="00405429"/>
    <w:rsid w:val="00405450"/>
    <w:rsid w:val="0040545A"/>
    <w:rsid w:val="00405532"/>
    <w:rsid w:val="0040558E"/>
    <w:rsid w:val="004055B4"/>
    <w:rsid w:val="00405624"/>
    <w:rsid w:val="00405779"/>
    <w:rsid w:val="00405923"/>
    <w:rsid w:val="0040595E"/>
    <w:rsid w:val="00405C71"/>
    <w:rsid w:val="00405D11"/>
    <w:rsid w:val="00405DDE"/>
    <w:rsid w:val="00405E57"/>
    <w:rsid w:val="00405F9C"/>
    <w:rsid w:val="00405FFB"/>
    <w:rsid w:val="0040600B"/>
    <w:rsid w:val="004060DE"/>
    <w:rsid w:val="00406145"/>
    <w:rsid w:val="0040615B"/>
    <w:rsid w:val="0040624B"/>
    <w:rsid w:val="00406288"/>
    <w:rsid w:val="00406368"/>
    <w:rsid w:val="0040644E"/>
    <w:rsid w:val="00406564"/>
    <w:rsid w:val="004065A1"/>
    <w:rsid w:val="0040669D"/>
    <w:rsid w:val="004066FD"/>
    <w:rsid w:val="004067CD"/>
    <w:rsid w:val="00406817"/>
    <w:rsid w:val="0040698F"/>
    <w:rsid w:val="00406A19"/>
    <w:rsid w:val="00406C61"/>
    <w:rsid w:val="00406C90"/>
    <w:rsid w:val="00406D90"/>
    <w:rsid w:val="00406E0A"/>
    <w:rsid w:val="00406E40"/>
    <w:rsid w:val="00406E63"/>
    <w:rsid w:val="00406FCF"/>
    <w:rsid w:val="0040706C"/>
    <w:rsid w:val="0040718F"/>
    <w:rsid w:val="004071BC"/>
    <w:rsid w:val="0040725A"/>
    <w:rsid w:val="00407357"/>
    <w:rsid w:val="00407360"/>
    <w:rsid w:val="0040751F"/>
    <w:rsid w:val="00407564"/>
    <w:rsid w:val="0040759C"/>
    <w:rsid w:val="00407640"/>
    <w:rsid w:val="004076C8"/>
    <w:rsid w:val="004076DC"/>
    <w:rsid w:val="00407737"/>
    <w:rsid w:val="004077BB"/>
    <w:rsid w:val="004077D9"/>
    <w:rsid w:val="004077F0"/>
    <w:rsid w:val="0040783B"/>
    <w:rsid w:val="0040788E"/>
    <w:rsid w:val="004078EE"/>
    <w:rsid w:val="00407958"/>
    <w:rsid w:val="004079AD"/>
    <w:rsid w:val="004079CA"/>
    <w:rsid w:val="00407A39"/>
    <w:rsid w:val="00407AA8"/>
    <w:rsid w:val="00407B37"/>
    <w:rsid w:val="00407C19"/>
    <w:rsid w:val="00407C2B"/>
    <w:rsid w:val="00407C76"/>
    <w:rsid w:val="00407CE4"/>
    <w:rsid w:val="00407D34"/>
    <w:rsid w:val="00407DC8"/>
    <w:rsid w:val="00407F47"/>
    <w:rsid w:val="00410019"/>
    <w:rsid w:val="00410075"/>
    <w:rsid w:val="004101AC"/>
    <w:rsid w:val="0041028E"/>
    <w:rsid w:val="004102B9"/>
    <w:rsid w:val="004103BD"/>
    <w:rsid w:val="00410554"/>
    <w:rsid w:val="004105C2"/>
    <w:rsid w:val="004106B7"/>
    <w:rsid w:val="004107AF"/>
    <w:rsid w:val="004107F2"/>
    <w:rsid w:val="004108AB"/>
    <w:rsid w:val="004108B8"/>
    <w:rsid w:val="0041092A"/>
    <w:rsid w:val="00410962"/>
    <w:rsid w:val="0041099B"/>
    <w:rsid w:val="00410A8C"/>
    <w:rsid w:val="00410B15"/>
    <w:rsid w:val="00410B62"/>
    <w:rsid w:val="00410B95"/>
    <w:rsid w:val="00410BA7"/>
    <w:rsid w:val="00410BDC"/>
    <w:rsid w:val="00410CA7"/>
    <w:rsid w:val="00410CCD"/>
    <w:rsid w:val="00410CE5"/>
    <w:rsid w:val="00410CF9"/>
    <w:rsid w:val="00410E74"/>
    <w:rsid w:val="00410F5A"/>
    <w:rsid w:val="00410F72"/>
    <w:rsid w:val="00410F76"/>
    <w:rsid w:val="00411028"/>
    <w:rsid w:val="0041107B"/>
    <w:rsid w:val="0041112C"/>
    <w:rsid w:val="0041112F"/>
    <w:rsid w:val="004111C8"/>
    <w:rsid w:val="0041121E"/>
    <w:rsid w:val="0041135B"/>
    <w:rsid w:val="004114E8"/>
    <w:rsid w:val="00411626"/>
    <w:rsid w:val="0041162D"/>
    <w:rsid w:val="0041190F"/>
    <w:rsid w:val="004119B3"/>
    <w:rsid w:val="00411A90"/>
    <w:rsid w:val="00411AF2"/>
    <w:rsid w:val="00411B76"/>
    <w:rsid w:val="00411BCB"/>
    <w:rsid w:val="00411C19"/>
    <w:rsid w:val="00411E25"/>
    <w:rsid w:val="00411EC1"/>
    <w:rsid w:val="00411EE2"/>
    <w:rsid w:val="00411EEA"/>
    <w:rsid w:val="00411F79"/>
    <w:rsid w:val="00411FBA"/>
    <w:rsid w:val="00411FE0"/>
    <w:rsid w:val="00411FE7"/>
    <w:rsid w:val="0041214C"/>
    <w:rsid w:val="00412162"/>
    <w:rsid w:val="004121E8"/>
    <w:rsid w:val="00412221"/>
    <w:rsid w:val="0041224C"/>
    <w:rsid w:val="004122CD"/>
    <w:rsid w:val="004122EE"/>
    <w:rsid w:val="00412351"/>
    <w:rsid w:val="004123D1"/>
    <w:rsid w:val="00412467"/>
    <w:rsid w:val="0041254A"/>
    <w:rsid w:val="0041257B"/>
    <w:rsid w:val="0041265D"/>
    <w:rsid w:val="0041271E"/>
    <w:rsid w:val="004127A0"/>
    <w:rsid w:val="004128E3"/>
    <w:rsid w:val="004128F2"/>
    <w:rsid w:val="0041297D"/>
    <w:rsid w:val="00412AA8"/>
    <w:rsid w:val="00412ADF"/>
    <w:rsid w:val="00412B96"/>
    <w:rsid w:val="00412BA1"/>
    <w:rsid w:val="00412BC6"/>
    <w:rsid w:val="00412D1B"/>
    <w:rsid w:val="00412DD1"/>
    <w:rsid w:val="00412DF2"/>
    <w:rsid w:val="00412E33"/>
    <w:rsid w:val="00412ED5"/>
    <w:rsid w:val="00412F03"/>
    <w:rsid w:val="0041313E"/>
    <w:rsid w:val="0041317B"/>
    <w:rsid w:val="00413339"/>
    <w:rsid w:val="0041338C"/>
    <w:rsid w:val="004135DC"/>
    <w:rsid w:val="004135F3"/>
    <w:rsid w:val="004136AE"/>
    <w:rsid w:val="004137D6"/>
    <w:rsid w:val="004137E8"/>
    <w:rsid w:val="004138F8"/>
    <w:rsid w:val="0041390C"/>
    <w:rsid w:val="00413C6D"/>
    <w:rsid w:val="00413D7F"/>
    <w:rsid w:val="00413E10"/>
    <w:rsid w:val="00413E26"/>
    <w:rsid w:val="00413E34"/>
    <w:rsid w:val="00413E52"/>
    <w:rsid w:val="00413E61"/>
    <w:rsid w:val="00413E95"/>
    <w:rsid w:val="00413EFD"/>
    <w:rsid w:val="00413F24"/>
    <w:rsid w:val="00413F87"/>
    <w:rsid w:val="00413F93"/>
    <w:rsid w:val="00413FED"/>
    <w:rsid w:val="00414032"/>
    <w:rsid w:val="0041408E"/>
    <w:rsid w:val="004141F8"/>
    <w:rsid w:val="0041432A"/>
    <w:rsid w:val="0041441C"/>
    <w:rsid w:val="0041441D"/>
    <w:rsid w:val="00414599"/>
    <w:rsid w:val="00414601"/>
    <w:rsid w:val="0041461C"/>
    <w:rsid w:val="004147EB"/>
    <w:rsid w:val="00414B92"/>
    <w:rsid w:val="00414BDE"/>
    <w:rsid w:val="00414C0F"/>
    <w:rsid w:val="00414C16"/>
    <w:rsid w:val="00414C20"/>
    <w:rsid w:val="00414C5C"/>
    <w:rsid w:val="00414C7E"/>
    <w:rsid w:val="00414CE9"/>
    <w:rsid w:val="00414DED"/>
    <w:rsid w:val="00414E46"/>
    <w:rsid w:val="00414E57"/>
    <w:rsid w:val="00415043"/>
    <w:rsid w:val="004151D4"/>
    <w:rsid w:val="0041524A"/>
    <w:rsid w:val="004154CC"/>
    <w:rsid w:val="004155EE"/>
    <w:rsid w:val="00415673"/>
    <w:rsid w:val="00415753"/>
    <w:rsid w:val="00415860"/>
    <w:rsid w:val="00415ACD"/>
    <w:rsid w:val="00415B5E"/>
    <w:rsid w:val="00415B8C"/>
    <w:rsid w:val="00415D35"/>
    <w:rsid w:val="00415E70"/>
    <w:rsid w:val="00415EFC"/>
    <w:rsid w:val="00415F0F"/>
    <w:rsid w:val="00415FF0"/>
    <w:rsid w:val="00416075"/>
    <w:rsid w:val="004161BA"/>
    <w:rsid w:val="004161F2"/>
    <w:rsid w:val="004161F8"/>
    <w:rsid w:val="0041622F"/>
    <w:rsid w:val="00416275"/>
    <w:rsid w:val="0041628E"/>
    <w:rsid w:val="004162B5"/>
    <w:rsid w:val="00416331"/>
    <w:rsid w:val="0041639A"/>
    <w:rsid w:val="0041639B"/>
    <w:rsid w:val="004163E5"/>
    <w:rsid w:val="00416505"/>
    <w:rsid w:val="0041658A"/>
    <w:rsid w:val="00416643"/>
    <w:rsid w:val="004166C1"/>
    <w:rsid w:val="00416765"/>
    <w:rsid w:val="00416843"/>
    <w:rsid w:val="0041688C"/>
    <w:rsid w:val="00416A1E"/>
    <w:rsid w:val="00416A41"/>
    <w:rsid w:val="00416A75"/>
    <w:rsid w:val="00416AA2"/>
    <w:rsid w:val="00416C42"/>
    <w:rsid w:val="00416C5D"/>
    <w:rsid w:val="00416C60"/>
    <w:rsid w:val="00416D58"/>
    <w:rsid w:val="00416D9C"/>
    <w:rsid w:val="00416DB3"/>
    <w:rsid w:val="00416F59"/>
    <w:rsid w:val="00416F82"/>
    <w:rsid w:val="00416FEB"/>
    <w:rsid w:val="004170D8"/>
    <w:rsid w:val="00417100"/>
    <w:rsid w:val="004171A2"/>
    <w:rsid w:val="00417278"/>
    <w:rsid w:val="00417313"/>
    <w:rsid w:val="004173FA"/>
    <w:rsid w:val="0041749E"/>
    <w:rsid w:val="00417657"/>
    <w:rsid w:val="0041769B"/>
    <w:rsid w:val="00417798"/>
    <w:rsid w:val="004177E0"/>
    <w:rsid w:val="00417890"/>
    <w:rsid w:val="00417B54"/>
    <w:rsid w:val="00417B75"/>
    <w:rsid w:val="00417B87"/>
    <w:rsid w:val="00417C24"/>
    <w:rsid w:val="00417CCA"/>
    <w:rsid w:val="00417D40"/>
    <w:rsid w:val="00417DF2"/>
    <w:rsid w:val="00417E61"/>
    <w:rsid w:val="00417E62"/>
    <w:rsid w:val="00417E77"/>
    <w:rsid w:val="00417F9A"/>
    <w:rsid w:val="00420009"/>
    <w:rsid w:val="0042003B"/>
    <w:rsid w:val="004200BD"/>
    <w:rsid w:val="00420133"/>
    <w:rsid w:val="0042018B"/>
    <w:rsid w:val="004201E2"/>
    <w:rsid w:val="0042023F"/>
    <w:rsid w:val="004202A1"/>
    <w:rsid w:val="00420611"/>
    <w:rsid w:val="00420612"/>
    <w:rsid w:val="0042061C"/>
    <w:rsid w:val="00420794"/>
    <w:rsid w:val="004209C0"/>
    <w:rsid w:val="00420A9D"/>
    <w:rsid w:val="00420B1B"/>
    <w:rsid w:val="00420B6E"/>
    <w:rsid w:val="00420BCB"/>
    <w:rsid w:val="00420C16"/>
    <w:rsid w:val="00420C20"/>
    <w:rsid w:val="00420C3F"/>
    <w:rsid w:val="00420CDB"/>
    <w:rsid w:val="00420D0D"/>
    <w:rsid w:val="00420D5F"/>
    <w:rsid w:val="00420E85"/>
    <w:rsid w:val="0042106E"/>
    <w:rsid w:val="0042107F"/>
    <w:rsid w:val="004213BD"/>
    <w:rsid w:val="004214B9"/>
    <w:rsid w:val="004214E1"/>
    <w:rsid w:val="00421535"/>
    <w:rsid w:val="00421663"/>
    <w:rsid w:val="004216A9"/>
    <w:rsid w:val="004217EC"/>
    <w:rsid w:val="004218EB"/>
    <w:rsid w:val="0042192F"/>
    <w:rsid w:val="00421955"/>
    <w:rsid w:val="00421968"/>
    <w:rsid w:val="00421AAD"/>
    <w:rsid w:val="00421AC3"/>
    <w:rsid w:val="00421AD9"/>
    <w:rsid w:val="00421B80"/>
    <w:rsid w:val="00421BB3"/>
    <w:rsid w:val="00421C5A"/>
    <w:rsid w:val="00421DE1"/>
    <w:rsid w:val="00421ED3"/>
    <w:rsid w:val="00421FDA"/>
    <w:rsid w:val="00422026"/>
    <w:rsid w:val="00422069"/>
    <w:rsid w:val="0042208B"/>
    <w:rsid w:val="004220CA"/>
    <w:rsid w:val="00422302"/>
    <w:rsid w:val="00422447"/>
    <w:rsid w:val="004224FD"/>
    <w:rsid w:val="00422600"/>
    <w:rsid w:val="00422672"/>
    <w:rsid w:val="004226EF"/>
    <w:rsid w:val="004227B5"/>
    <w:rsid w:val="004227D9"/>
    <w:rsid w:val="00422875"/>
    <w:rsid w:val="004228B3"/>
    <w:rsid w:val="0042292B"/>
    <w:rsid w:val="00422984"/>
    <w:rsid w:val="00422A34"/>
    <w:rsid w:val="00422AAC"/>
    <w:rsid w:val="00422BAA"/>
    <w:rsid w:val="00422C62"/>
    <w:rsid w:val="00422D84"/>
    <w:rsid w:val="00422DAC"/>
    <w:rsid w:val="00422E7E"/>
    <w:rsid w:val="00422EA7"/>
    <w:rsid w:val="0042304D"/>
    <w:rsid w:val="0042305D"/>
    <w:rsid w:val="00423087"/>
    <w:rsid w:val="004230F9"/>
    <w:rsid w:val="0042310F"/>
    <w:rsid w:val="00423121"/>
    <w:rsid w:val="004231DD"/>
    <w:rsid w:val="00423291"/>
    <w:rsid w:val="0042329C"/>
    <w:rsid w:val="004232A4"/>
    <w:rsid w:val="00423444"/>
    <w:rsid w:val="004234B8"/>
    <w:rsid w:val="004234D4"/>
    <w:rsid w:val="004235CA"/>
    <w:rsid w:val="00423621"/>
    <w:rsid w:val="00423740"/>
    <w:rsid w:val="00423754"/>
    <w:rsid w:val="004237B8"/>
    <w:rsid w:val="004238EE"/>
    <w:rsid w:val="0042391E"/>
    <w:rsid w:val="00423965"/>
    <w:rsid w:val="00423B72"/>
    <w:rsid w:val="00423B78"/>
    <w:rsid w:val="00423BB0"/>
    <w:rsid w:val="00423BC5"/>
    <w:rsid w:val="00423BFE"/>
    <w:rsid w:val="00423C3F"/>
    <w:rsid w:val="00423F0C"/>
    <w:rsid w:val="00423F7D"/>
    <w:rsid w:val="00423FA7"/>
    <w:rsid w:val="00423FBC"/>
    <w:rsid w:val="00424108"/>
    <w:rsid w:val="00424122"/>
    <w:rsid w:val="0042448B"/>
    <w:rsid w:val="004245DF"/>
    <w:rsid w:val="0042462F"/>
    <w:rsid w:val="004246FA"/>
    <w:rsid w:val="00424731"/>
    <w:rsid w:val="0042482F"/>
    <w:rsid w:val="00424913"/>
    <w:rsid w:val="00424A13"/>
    <w:rsid w:val="00424B2C"/>
    <w:rsid w:val="00424CA2"/>
    <w:rsid w:val="00424D57"/>
    <w:rsid w:val="00424E57"/>
    <w:rsid w:val="00424E99"/>
    <w:rsid w:val="00424EFB"/>
    <w:rsid w:val="00424F10"/>
    <w:rsid w:val="004250A6"/>
    <w:rsid w:val="00425108"/>
    <w:rsid w:val="00425128"/>
    <w:rsid w:val="004251D3"/>
    <w:rsid w:val="004253AF"/>
    <w:rsid w:val="0042545F"/>
    <w:rsid w:val="004254C2"/>
    <w:rsid w:val="0042569C"/>
    <w:rsid w:val="004256FD"/>
    <w:rsid w:val="00425784"/>
    <w:rsid w:val="00425897"/>
    <w:rsid w:val="0042589A"/>
    <w:rsid w:val="00425940"/>
    <w:rsid w:val="0042595C"/>
    <w:rsid w:val="004259F3"/>
    <w:rsid w:val="00425A60"/>
    <w:rsid w:val="00425A7D"/>
    <w:rsid w:val="00425EA9"/>
    <w:rsid w:val="00425F09"/>
    <w:rsid w:val="00425FE8"/>
    <w:rsid w:val="0042603B"/>
    <w:rsid w:val="004261CF"/>
    <w:rsid w:val="004261D2"/>
    <w:rsid w:val="00426295"/>
    <w:rsid w:val="004262CD"/>
    <w:rsid w:val="004265D0"/>
    <w:rsid w:val="004266B2"/>
    <w:rsid w:val="004266D8"/>
    <w:rsid w:val="00426708"/>
    <w:rsid w:val="00426732"/>
    <w:rsid w:val="004267AE"/>
    <w:rsid w:val="004267AF"/>
    <w:rsid w:val="0042681D"/>
    <w:rsid w:val="00426878"/>
    <w:rsid w:val="004268CF"/>
    <w:rsid w:val="004269DD"/>
    <w:rsid w:val="00426A32"/>
    <w:rsid w:val="00426A75"/>
    <w:rsid w:val="00426B4A"/>
    <w:rsid w:val="00426BDB"/>
    <w:rsid w:val="00426BDE"/>
    <w:rsid w:val="00426CB2"/>
    <w:rsid w:val="00426DEE"/>
    <w:rsid w:val="00426E5A"/>
    <w:rsid w:val="00426E83"/>
    <w:rsid w:val="00426EB3"/>
    <w:rsid w:val="00426F03"/>
    <w:rsid w:val="0042703B"/>
    <w:rsid w:val="0042709F"/>
    <w:rsid w:val="004270D7"/>
    <w:rsid w:val="00427102"/>
    <w:rsid w:val="00427443"/>
    <w:rsid w:val="0042787C"/>
    <w:rsid w:val="004278C1"/>
    <w:rsid w:val="004278FE"/>
    <w:rsid w:val="0042793F"/>
    <w:rsid w:val="004279D4"/>
    <w:rsid w:val="00427B03"/>
    <w:rsid w:val="00427B28"/>
    <w:rsid w:val="00427BFE"/>
    <w:rsid w:val="00427C03"/>
    <w:rsid w:val="00427CEA"/>
    <w:rsid w:val="00427DB9"/>
    <w:rsid w:val="00427DD0"/>
    <w:rsid w:val="00427E56"/>
    <w:rsid w:val="00427E9B"/>
    <w:rsid w:val="00427EF7"/>
    <w:rsid w:val="0042D694"/>
    <w:rsid w:val="00430041"/>
    <w:rsid w:val="004301A6"/>
    <w:rsid w:val="0043020A"/>
    <w:rsid w:val="00430295"/>
    <w:rsid w:val="004302C4"/>
    <w:rsid w:val="00430315"/>
    <w:rsid w:val="004303AE"/>
    <w:rsid w:val="004303CC"/>
    <w:rsid w:val="00430426"/>
    <w:rsid w:val="004304CF"/>
    <w:rsid w:val="00430527"/>
    <w:rsid w:val="004305EC"/>
    <w:rsid w:val="004307F7"/>
    <w:rsid w:val="004308BD"/>
    <w:rsid w:val="0043090B"/>
    <w:rsid w:val="00430924"/>
    <w:rsid w:val="0043096B"/>
    <w:rsid w:val="0043097A"/>
    <w:rsid w:val="004309B5"/>
    <w:rsid w:val="004309FC"/>
    <w:rsid w:val="00430A5E"/>
    <w:rsid w:val="00430A6E"/>
    <w:rsid w:val="00430A7B"/>
    <w:rsid w:val="00430B17"/>
    <w:rsid w:val="00430B7A"/>
    <w:rsid w:val="00430CE2"/>
    <w:rsid w:val="00430DF7"/>
    <w:rsid w:val="00430F23"/>
    <w:rsid w:val="00430F28"/>
    <w:rsid w:val="00430F30"/>
    <w:rsid w:val="00430F9C"/>
    <w:rsid w:val="00430FE0"/>
    <w:rsid w:val="00431041"/>
    <w:rsid w:val="00431103"/>
    <w:rsid w:val="004311C4"/>
    <w:rsid w:val="004312D2"/>
    <w:rsid w:val="00431385"/>
    <w:rsid w:val="00431419"/>
    <w:rsid w:val="004315DF"/>
    <w:rsid w:val="00431678"/>
    <w:rsid w:val="00431762"/>
    <w:rsid w:val="004317DE"/>
    <w:rsid w:val="004318DA"/>
    <w:rsid w:val="0043197E"/>
    <w:rsid w:val="00431986"/>
    <w:rsid w:val="0043199F"/>
    <w:rsid w:val="00431B8F"/>
    <w:rsid w:val="00431B90"/>
    <w:rsid w:val="00431BDB"/>
    <w:rsid w:val="00431C46"/>
    <w:rsid w:val="00431CDA"/>
    <w:rsid w:val="00431CE0"/>
    <w:rsid w:val="00431CEB"/>
    <w:rsid w:val="00431D0A"/>
    <w:rsid w:val="00431D96"/>
    <w:rsid w:val="00431DC7"/>
    <w:rsid w:val="00431E07"/>
    <w:rsid w:val="00431E52"/>
    <w:rsid w:val="00431EC2"/>
    <w:rsid w:val="00432052"/>
    <w:rsid w:val="00432211"/>
    <w:rsid w:val="00432398"/>
    <w:rsid w:val="0043241E"/>
    <w:rsid w:val="004325C2"/>
    <w:rsid w:val="004326C2"/>
    <w:rsid w:val="00432830"/>
    <w:rsid w:val="0043296D"/>
    <w:rsid w:val="004329A5"/>
    <w:rsid w:val="00432AE5"/>
    <w:rsid w:val="00432B6C"/>
    <w:rsid w:val="00432E22"/>
    <w:rsid w:val="00432E2B"/>
    <w:rsid w:val="00432FCE"/>
    <w:rsid w:val="0043319E"/>
    <w:rsid w:val="004331D2"/>
    <w:rsid w:val="004332C0"/>
    <w:rsid w:val="00433336"/>
    <w:rsid w:val="00433342"/>
    <w:rsid w:val="0043335A"/>
    <w:rsid w:val="00433424"/>
    <w:rsid w:val="004334A3"/>
    <w:rsid w:val="00433517"/>
    <w:rsid w:val="00433549"/>
    <w:rsid w:val="00433693"/>
    <w:rsid w:val="00433805"/>
    <w:rsid w:val="0043382D"/>
    <w:rsid w:val="00433913"/>
    <w:rsid w:val="00433920"/>
    <w:rsid w:val="0043398C"/>
    <w:rsid w:val="0043398D"/>
    <w:rsid w:val="00433997"/>
    <w:rsid w:val="004339DC"/>
    <w:rsid w:val="00433A4C"/>
    <w:rsid w:val="00433AA5"/>
    <w:rsid w:val="00433B0F"/>
    <w:rsid w:val="00433C42"/>
    <w:rsid w:val="00433C4E"/>
    <w:rsid w:val="00433DEF"/>
    <w:rsid w:val="00433E23"/>
    <w:rsid w:val="00433E53"/>
    <w:rsid w:val="00433E96"/>
    <w:rsid w:val="00433EC3"/>
    <w:rsid w:val="00433F3C"/>
    <w:rsid w:val="00433F97"/>
    <w:rsid w:val="00434094"/>
    <w:rsid w:val="00434389"/>
    <w:rsid w:val="004343A8"/>
    <w:rsid w:val="004343EE"/>
    <w:rsid w:val="004343F4"/>
    <w:rsid w:val="004343FF"/>
    <w:rsid w:val="00434434"/>
    <w:rsid w:val="004344C8"/>
    <w:rsid w:val="004344F5"/>
    <w:rsid w:val="0043459E"/>
    <w:rsid w:val="004345A7"/>
    <w:rsid w:val="004345F6"/>
    <w:rsid w:val="00434703"/>
    <w:rsid w:val="00434771"/>
    <w:rsid w:val="00434775"/>
    <w:rsid w:val="00434887"/>
    <w:rsid w:val="0043488C"/>
    <w:rsid w:val="004348FB"/>
    <w:rsid w:val="00434A6C"/>
    <w:rsid w:val="00434B4B"/>
    <w:rsid w:val="00434B97"/>
    <w:rsid w:val="00434C11"/>
    <w:rsid w:val="00434CAA"/>
    <w:rsid w:val="00434D05"/>
    <w:rsid w:val="00434DCD"/>
    <w:rsid w:val="00435070"/>
    <w:rsid w:val="0043514A"/>
    <w:rsid w:val="00435234"/>
    <w:rsid w:val="00435370"/>
    <w:rsid w:val="0043537D"/>
    <w:rsid w:val="004353B0"/>
    <w:rsid w:val="004355A0"/>
    <w:rsid w:val="004355FF"/>
    <w:rsid w:val="00435664"/>
    <w:rsid w:val="00435672"/>
    <w:rsid w:val="0043571A"/>
    <w:rsid w:val="00435730"/>
    <w:rsid w:val="0043574B"/>
    <w:rsid w:val="0043579D"/>
    <w:rsid w:val="004357A0"/>
    <w:rsid w:val="004357C7"/>
    <w:rsid w:val="004358CF"/>
    <w:rsid w:val="00435941"/>
    <w:rsid w:val="004359A1"/>
    <w:rsid w:val="004359D3"/>
    <w:rsid w:val="004359D6"/>
    <w:rsid w:val="00435A72"/>
    <w:rsid w:val="00435B6F"/>
    <w:rsid w:val="00435BDF"/>
    <w:rsid w:val="00435CF7"/>
    <w:rsid w:val="00435D34"/>
    <w:rsid w:val="00435D6F"/>
    <w:rsid w:val="00436075"/>
    <w:rsid w:val="00436078"/>
    <w:rsid w:val="004360E9"/>
    <w:rsid w:val="0043617C"/>
    <w:rsid w:val="00436190"/>
    <w:rsid w:val="00436450"/>
    <w:rsid w:val="00436462"/>
    <w:rsid w:val="0043650B"/>
    <w:rsid w:val="0043656B"/>
    <w:rsid w:val="00436656"/>
    <w:rsid w:val="0043667E"/>
    <w:rsid w:val="004366BC"/>
    <w:rsid w:val="004367EA"/>
    <w:rsid w:val="00436878"/>
    <w:rsid w:val="00436885"/>
    <w:rsid w:val="0043689F"/>
    <w:rsid w:val="004369A4"/>
    <w:rsid w:val="004369C1"/>
    <w:rsid w:val="00436A4F"/>
    <w:rsid w:val="00436AAE"/>
    <w:rsid w:val="00436B67"/>
    <w:rsid w:val="00436BB4"/>
    <w:rsid w:val="00436C16"/>
    <w:rsid w:val="00436CDF"/>
    <w:rsid w:val="00436D01"/>
    <w:rsid w:val="00436D0E"/>
    <w:rsid w:val="00436D93"/>
    <w:rsid w:val="00436FC3"/>
    <w:rsid w:val="004370EC"/>
    <w:rsid w:val="0043713B"/>
    <w:rsid w:val="004371D3"/>
    <w:rsid w:val="00437207"/>
    <w:rsid w:val="004372A1"/>
    <w:rsid w:val="004372EA"/>
    <w:rsid w:val="004373C0"/>
    <w:rsid w:val="00437451"/>
    <w:rsid w:val="0043758C"/>
    <w:rsid w:val="00437594"/>
    <w:rsid w:val="00437679"/>
    <w:rsid w:val="004376C7"/>
    <w:rsid w:val="004376E6"/>
    <w:rsid w:val="00437732"/>
    <w:rsid w:val="00437783"/>
    <w:rsid w:val="004377A4"/>
    <w:rsid w:val="004377A5"/>
    <w:rsid w:val="00437926"/>
    <w:rsid w:val="00437963"/>
    <w:rsid w:val="00437978"/>
    <w:rsid w:val="00437B1C"/>
    <w:rsid w:val="00437D00"/>
    <w:rsid w:val="00437E81"/>
    <w:rsid w:val="00437F2F"/>
    <w:rsid w:val="00437F8E"/>
    <w:rsid w:val="0043C85E"/>
    <w:rsid w:val="00440002"/>
    <w:rsid w:val="0044005F"/>
    <w:rsid w:val="004400A9"/>
    <w:rsid w:val="004400DA"/>
    <w:rsid w:val="004400EB"/>
    <w:rsid w:val="00440155"/>
    <w:rsid w:val="00440219"/>
    <w:rsid w:val="0044025D"/>
    <w:rsid w:val="0044026D"/>
    <w:rsid w:val="004403FB"/>
    <w:rsid w:val="0044041E"/>
    <w:rsid w:val="00440485"/>
    <w:rsid w:val="00440499"/>
    <w:rsid w:val="0044054B"/>
    <w:rsid w:val="00440568"/>
    <w:rsid w:val="004405B3"/>
    <w:rsid w:val="004405FF"/>
    <w:rsid w:val="00440647"/>
    <w:rsid w:val="0044067E"/>
    <w:rsid w:val="004406B5"/>
    <w:rsid w:val="004407D9"/>
    <w:rsid w:val="0044080D"/>
    <w:rsid w:val="00440839"/>
    <w:rsid w:val="0044083D"/>
    <w:rsid w:val="004409D6"/>
    <w:rsid w:val="00440A02"/>
    <w:rsid w:val="00440B26"/>
    <w:rsid w:val="00440C4D"/>
    <w:rsid w:val="00440CE6"/>
    <w:rsid w:val="00440D8E"/>
    <w:rsid w:val="00440D95"/>
    <w:rsid w:val="00440E01"/>
    <w:rsid w:val="00440EBA"/>
    <w:rsid w:val="00440F29"/>
    <w:rsid w:val="004410B0"/>
    <w:rsid w:val="00441165"/>
    <w:rsid w:val="004411C0"/>
    <w:rsid w:val="004412FA"/>
    <w:rsid w:val="00441355"/>
    <w:rsid w:val="004413EB"/>
    <w:rsid w:val="00441441"/>
    <w:rsid w:val="004415CB"/>
    <w:rsid w:val="00441640"/>
    <w:rsid w:val="004416AE"/>
    <w:rsid w:val="004416D0"/>
    <w:rsid w:val="00441808"/>
    <w:rsid w:val="00441838"/>
    <w:rsid w:val="0044188E"/>
    <w:rsid w:val="00441A17"/>
    <w:rsid w:val="00441A88"/>
    <w:rsid w:val="00441ABF"/>
    <w:rsid w:val="00441B55"/>
    <w:rsid w:val="00441BAF"/>
    <w:rsid w:val="00441BD6"/>
    <w:rsid w:val="00441BFC"/>
    <w:rsid w:val="00441C93"/>
    <w:rsid w:val="00441CD9"/>
    <w:rsid w:val="00441D2A"/>
    <w:rsid w:val="00441DB2"/>
    <w:rsid w:val="00441E3B"/>
    <w:rsid w:val="00441EF2"/>
    <w:rsid w:val="00441F37"/>
    <w:rsid w:val="00441FA8"/>
    <w:rsid w:val="00441FEB"/>
    <w:rsid w:val="00442016"/>
    <w:rsid w:val="00442017"/>
    <w:rsid w:val="0044212E"/>
    <w:rsid w:val="004421C8"/>
    <w:rsid w:val="004421CC"/>
    <w:rsid w:val="00442203"/>
    <w:rsid w:val="0044225A"/>
    <w:rsid w:val="0044226E"/>
    <w:rsid w:val="004422DF"/>
    <w:rsid w:val="004422E2"/>
    <w:rsid w:val="00442315"/>
    <w:rsid w:val="0044248C"/>
    <w:rsid w:val="0044254F"/>
    <w:rsid w:val="00442581"/>
    <w:rsid w:val="00442653"/>
    <w:rsid w:val="00442658"/>
    <w:rsid w:val="004426DE"/>
    <w:rsid w:val="00442783"/>
    <w:rsid w:val="004428F4"/>
    <w:rsid w:val="00442A20"/>
    <w:rsid w:val="00442AAE"/>
    <w:rsid w:val="00442C9B"/>
    <w:rsid w:val="00442CD0"/>
    <w:rsid w:val="00442DAD"/>
    <w:rsid w:val="00442EDD"/>
    <w:rsid w:val="00442F45"/>
    <w:rsid w:val="00442F66"/>
    <w:rsid w:val="004430A2"/>
    <w:rsid w:val="00443110"/>
    <w:rsid w:val="00443241"/>
    <w:rsid w:val="0044324E"/>
    <w:rsid w:val="00443251"/>
    <w:rsid w:val="0044334C"/>
    <w:rsid w:val="004433C9"/>
    <w:rsid w:val="004433E1"/>
    <w:rsid w:val="00443445"/>
    <w:rsid w:val="004434CD"/>
    <w:rsid w:val="004436D1"/>
    <w:rsid w:val="00443827"/>
    <w:rsid w:val="0044384D"/>
    <w:rsid w:val="004438E4"/>
    <w:rsid w:val="004438F4"/>
    <w:rsid w:val="00443943"/>
    <w:rsid w:val="00443BE1"/>
    <w:rsid w:val="00443C0E"/>
    <w:rsid w:val="00443E16"/>
    <w:rsid w:val="00443E1D"/>
    <w:rsid w:val="00443E5A"/>
    <w:rsid w:val="00443EFA"/>
    <w:rsid w:val="00443F21"/>
    <w:rsid w:val="0044407F"/>
    <w:rsid w:val="004440F9"/>
    <w:rsid w:val="00444120"/>
    <w:rsid w:val="00444130"/>
    <w:rsid w:val="004441CC"/>
    <w:rsid w:val="004442AF"/>
    <w:rsid w:val="004443C1"/>
    <w:rsid w:val="004443DB"/>
    <w:rsid w:val="004443E3"/>
    <w:rsid w:val="004444A6"/>
    <w:rsid w:val="004446A9"/>
    <w:rsid w:val="004447B9"/>
    <w:rsid w:val="00444933"/>
    <w:rsid w:val="0044497E"/>
    <w:rsid w:val="004449A9"/>
    <w:rsid w:val="00444A44"/>
    <w:rsid w:val="00444ABE"/>
    <w:rsid w:val="00444B09"/>
    <w:rsid w:val="00444B0A"/>
    <w:rsid w:val="00444B66"/>
    <w:rsid w:val="00444F58"/>
    <w:rsid w:val="0044502D"/>
    <w:rsid w:val="004450A9"/>
    <w:rsid w:val="0044510C"/>
    <w:rsid w:val="004451EA"/>
    <w:rsid w:val="00445259"/>
    <w:rsid w:val="004452AC"/>
    <w:rsid w:val="004453EC"/>
    <w:rsid w:val="004453F6"/>
    <w:rsid w:val="004454A5"/>
    <w:rsid w:val="0044566D"/>
    <w:rsid w:val="00445788"/>
    <w:rsid w:val="004457C6"/>
    <w:rsid w:val="004457CC"/>
    <w:rsid w:val="0044585E"/>
    <w:rsid w:val="0044594A"/>
    <w:rsid w:val="004459EB"/>
    <w:rsid w:val="00445ADA"/>
    <w:rsid w:val="00445B82"/>
    <w:rsid w:val="00445B91"/>
    <w:rsid w:val="00445C3A"/>
    <w:rsid w:val="00445C46"/>
    <w:rsid w:val="00445C67"/>
    <w:rsid w:val="00445CB9"/>
    <w:rsid w:val="00445CE7"/>
    <w:rsid w:val="00445DE1"/>
    <w:rsid w:val="00445DF2"/>
    <w:rsid w:val="00445E50"/>
    <w:rsid w:val="00445E62"/>
    <w:rsid w:val="00445EA9"/>
    <w:rsid w:val="00445EAF"/>
    <w:rsid w:val="00445EB5"/>
    <w:rsid w:val="00445FD9"/>
    <w:rsid w:val="00446076"/>
    <w:rsid w:val="004461AD"/>
    <w:rsid w:val="004463A8"/>
    <w:rsid w:val="0044645D"/>
    <w:rsid w:val="004464FE"/>
    <w:rsid w:val="0044658F"/>
    <w:rsid w:val="004465A6"/>
    <w:rsid w:val="00446657"/>
    <w:rsid w:val="00446669"/>
    <w:rsid w:val="004466DB"/>
    <w:rsid w:val="0044670C"/>
    <w:rsid w:val="00446737"/>
    <w:rsid w:val="0044690D"/>
    <w:rsid w:val="00446A88"/>
    <w:rsid w:val="00446D0B"/>
    <w:rsid w:val="00446D44"/>
    <w:rsid w:val="00446EBE"/>
    <w:rsid w:val="00446EDA"/>
    <w:rsid w:val="00446F1A"/>
    <w:rsid w:val="00447000"/>
    <w:rsid w:val="00447109"/>
    <w:rsid w:val="004471DA"/>
    <w:rsid w:val="00447630"/>
    <w:rsid w:val="004476A7"/>
    <w:rsid w:val="004476D1"/>
    <w:rsid w:val="004476EE"/>
    <w:rsid w:val="00447854"/>
    <w:rsid w:val="004478CC"/>
    <w:rsid w:val="004478DF"/>
    <w:rsid w:val="00447A14"/>
    <w:rsid w:val="00447B07"/>
    <w:rsid w:val="00447B15"/>
    <w:rsid w:val="00447C4A"/>
    <w:rsid w:val="00447C53"/>
    <w:rsid w:val="00447CD9"/>
    <w:rsid w:val="00447D8B"/>
    <w:rsid w:val="00447DF4"/>
    <w:rsid w:val="00447E26"/>
    <w:rsid w:val="00447E6E"/>
    <w:rsid w:val="00447E79"/>
    <w:rsid w:val="00447EB6"/>
    <w:rsid w:val="00447ED1"/>
    <w:rsid w:val="00447F96"/>
    <w:rsid w:val="00447FF7"/>
    <w:rsid w:val="00450054"/>
    <w:rsid w:val="004501A1"/>
    <w:rsid w:val="004502D3"/>
    <w:rsid w:val="004502F1"/>
    <w:rsid w:val="00450329"/>
    <w:rsid w:val="0045050D"/>
    <w:rsid w:val="004505A7"/>
    <w:rsid w:val="004505B7"/>
    <w:rsid w:val="004505E9"/>
    <w:rsid w:val="004506B4"/>
    <w:rsid w:val="004507B5"/>
    <w:rsid w:val="004507CC"/>
    <w:rsid w:val="004507EA"/>
    <w:rsid w:val="004507F2"/>
    <w:rsid w:val="00450866"/>
    <w:rsid w:val="0045089A"/>
    <w:rsid w:val="0045091A"/>
    <w:rsid w:val="00450942"/>
    <w:rsid w:val="00450946"/>
    <w:rsid w:val="004509A5"/>
    <w:rsid w:val="00450A6A"/>
    <w:rsid w:val="00450B09"/>
    <w:rsid w:val="00450B1C"/>
    <w:rsid w:val="00450B5A"/>
    <w:rsid w:val="00450C46"/>
    <w:rsid w:val="00450D3E"/>
    <w:rsid w:val="00450DF1"/>
    <w:rsid w:val="00450DFE"/>
    <w:rsid w:val="00450EFD"/>
    <w:rsid w:val="00450F19"/>
    <w:rsid w:val="00450F3B"/>
    <w:rsid w:val="00450F4A"/>
    <w:rsid w:val="00451317"/>
    <w:rsid w:val="00451327"/>
    <w:rsid w:val="0045132C"/>
    <w:rsid w:val="004513BB"/>
    <w:rsid w:val="004513C2"/>
    <w:rsid w:val="004514A8"/>
    <w:rsid w:val="004517F0"/>
    <w:rsid w:val="00451812"/>
    <w:rsid w:val="00451822"/>
    <w:rsid w:val="0045183B"/>
    <w:rsid w:val="00451A4C"/>
    <w:rsid w:val="00451AF7"/>
    <w:rsid w:val="00451AFA"/>
    <w:rsid w:val="00451C5A"/>
    <w:rsid w:val="00451DC3"/>
    <w:rsid w:val="00451DF0"/>
    <w:rsid w:val="00451F3A"/>
    <w:rsid w:val="00451F7F"/>
    <w:rsid w:val="00451F92"/>
    <w:rsid w:val="0045206E"/>
    <w:rsid w:val="004520C2"/>
    <w:rsid w:val="0045212D"/>
    <w:rsid w:val="0045219F"/>
    <w:rsid w:val="004521C6"/>
    <w:rsid w:val="0045224C"/>
    <w:rsid w:val="004522CF"/>
    <w:rsid w:val="00452303"/>
    <w:rsid w:val="0045230A"/>
    <w:rsid w:val="0045238E"/>
    <w:rsid w:val="004523E7"/>
    <w:rsid w:val="004524AC"/>
    <w:rsid w:val="004525C0"/>
    <w:rsid w:val="004525EA"/>
    <w:rsid w:val="00452670"/>
    <w:rsid w:val="0045269A"/>
    <w:rsid w:val="0045283F"/>
    <w:rsid w:val="004528B4"/>
    <w:rsid w:val="00452902"/>
    <w:rsid w:val="00452960"/>
    <w:rsid w:val="004529AF"/>
    <w:rsid w:val="00452A11"/>
    <w:rsid w:val="00452A77"/>
    <w:rsid w:val="00452AE6"/>
    <w:rsid w:val="00452B5A"/>
    <w:rsid w:val="00452BB0"/>
    <w:rsid w:val="00452BB8"/>
    <w:rsid w:val="00452C93"/>
    <w:rsid w:val="00452CBD"/>
    <w:rsid w:val="00452CEA"/>
    <w:rsid w:val="00452D3B"/>
    <w:rsid w:val="00452D76"/>
    <w:rsid w:val="00452F1E"/>
    <w:rsid w:val="004530A1"/>
    <w:rsid w:val="004530A5"/>
    <w:rsid w:val="004530E7"/>
    <w:rsid w:val="00453106"/>
    <w:rsid w:val="00453189"/>
    <w:rsid w:val="004532B7"/>
    <w:rsid w:val="004532BD"/>
    <w:rsid w:val="00453349"/>
    <w:rsid w:val="00453376"/>
    <w:rsid w:val="004533E1"/>
    <w:rsid w:val="00453463"/>
    <w:rsid w:val="004534FD"/>
    <w:rsid w:val="00453860"/>
    <w:rsid w:val="004539A6"/>
    <w:rsid w:val="004539E0"/>
    <w:rsid w:val="00453A3A"/>
    <w:rsid w:val="00453AC5"/>
    <w:rsid w:val="00453B04"/>
    <w:rsid w:val="00453C50"/>
    <w:rsid w:val="00453CE4"/>
    <w:rsid w:val="00453D9F"/>
    <w:rsid w:val="00453E33"/>
    <w:rsid w:val="00453E3A"/>
    <w:rsid w:val="00453E93"/>
    <w:rsid w:val="00453F72"/>
    <w:rsid w:val="00453FE9"/>
    <w:rsid w:val="00454039"/>
    <w:rsid w:val="00454280"/>
    <w:rsid w:val="00454481"/>
    <w:rsid w:val="004544CC"/>
    <w:rsid w:val="00454525"/>
    <w:rsid w:val="004545F9"/>
    <w:rsid w:val="00454627"/>
    <w:rsid w:val="00454628"/>
    <w:rsid w:val="00454692"/>
    <w:rsid w:val="004546A0"/>
    <w:rsid w:val="0045472E"/>
    <w:rsid w:val="004547B5"/>
    <w:rsid w:val="004547DD"/>
    <w:rsid w:val="004547F3"/>
    <w:rsid w:val="0045497E"/>
    <w:rsid w:val="00454D58"/>
    <w:rsid w:val="00454E1F"/>
    <w:rsid w:val="00454E60"/>
    <w:rsid w:val="00454EB9"/>
    <w:rsid w:val="00455048"/>
    <w:rsid w:val="004550C5"/>
    <w:rsid w:val="00455153"/>
    <w:rsid w:val="00455198"/>
    <w:rsid w:val="004551EC"/>
    <w:rsid w:val="004553F6"/>
    <w:rsid w:val="00455433"/>
    <w:rsid w:val="004554C1"/>
    <w:rsid w:val="004554CA"/>
    <w:rsid w:val="0045555C"/>
    <w:rsid w:val="00455561"/>
    <w:rsid w:val="00455652"/>
    <w:rsid w:val="00455697"/>
    <w:rsid w:val="00455712"/>
    <w:rsid w:val="0045592A"/>
    <w:rsid w:val="004559A0"/>
    <w:rsid w:val="004559E2"/>
    <w:rsid w:val="00455A42"/>
    <w:rsid w:val="00455AAB"/>
    <w:rsid w:val="00455DAB"/>
    <w:rsid w:val="00455DB6"/>
    <w:rsid w:val="00455DD4"/>
    <w:rsid w:val="00455E1C"/>
    <w:rsid w:val="00455E20"/>
    <w:rsid w:val="00455FBD"/>
    <w:rsid w:val="00456146"/>
    <w:rsid w:val="00456169"/>
    <w:rsid w:val="004561C1"/>
    <w:rsid w:val="004562B5"/>
    <w:rsid w:val="004562E2"/>
    <w:rsid w:val="00456337"/>
    <w:rsid w:val="004564B8"/>
    <w:rsid w:val="004564CD"/>
    <w:rsid w:val="00456558"/>
    <w:rsid w:val="0045667F"/>
    <w:rsid w:val="004566CD"/>
    <w:rsid w:val="0045673D"/>
    <w:rsid w:val="00456795"/>
    <w:rsid w:val="0045679A"/>
    <w:rsid w:val="004567B5"/>
    <w:rsid w:val="004567C1"/>
    <w:rsid w:val="0045682D"/>
    <w:rsid w:val="004568A2"/>
    <w:rsid w:val="00456966"/>
    <w:rsid w:val="00456A72"/>
    <w:rsid w:val="00456B73"/>
    <w:rsid w:val="00456BD1"/>
    <w:rsid w:val="00456CD5"/>
    <w:rsid w:val="00456CF9"/>
    <w:rsid w:val="00456D78"/>
    <w:rsid w:val="00456E03"/>
    <w:rsid w:val="00456E9A"/>
    <w:rsid w:val="00456F3E"/>
    <w:rsid w:val="00456F5C"/>
    <w:rsid w:val="00456F6D"/>
    <w:rsid w:val="00456FC8"/>
    <w:rsid w:val="0045704A"/>
    <w:rsid w:val="00457164"/>
    <w:rsid w:val="00457206"/>
    <w:rsid w:val="00457430"/>
    <w:rsid w:val="00457448"/>
    <w:rsid w:val="004574E3"/>
    <w:rsid w:val="0045755B"/>
    <w:rsid w:val="00457596"/>
    <w:rsid w:val="00457759"/>
    <w:rsid w:val="0045779C"/>
    <w:rsid w:val="004577DB"/>
    <w:rsid w:val="004578D2"/>
    <w:rsid w:val="0045790A"/>
    <w:rsid w:val="004579EB"/>
    <w:rsid w:val="00457A5E"/>
    <w:rsid w:val="00457A61"/>
    <w:rsid w:val="00457ABE"/>
    <w:rsid w:val="00457B73"/>
    <w:rsid w:val="00457DC1"/>
    <w:rsid w:val="00457E10"/>
    <w:rsid w:val="00457E67"/>
    <w:rsid w:val="00457EB0"/>
    <w:rsid w:val="00457EF4"/>
    <w:rsid w:val="00457F31"/>
    <w:rsid w:val="00457FBF"/>
    <w:rsid w:val="00457FD1"/>
    <w:rsid w:val="00460059"/>
    <w:rsid w:val="00460088"/>
    <w:rsid w:val="004600D6"/>
    <w:rsid w:val="00460136"/>
    <w:rsid w:val="00460146"/>
    <w:rsid w:val="0046020F"/>
    <w:rsid w:val="004602E6"/>
    <w:rsid w:val="004603E8"/>
    <w:rsid w:val="004603F0"/>
    <w:rsid w:val="00460420"/>
    <w:rsid w:val="00460446"/>
    <w:rsid w:val="0046060A"/>
    <w:rsid w:val="00460639"/>
    <w:rsid w:val="0046066F"/>
    <w:rsid w:val="0046068A"/>
    <w:rsid w:val="0046069D"/>
    <w:rsid w:val="004608EA"/>
    <w:rsid w:val="00460995"/>
    <w:rsid w:val="004609EB"/>
    <w:rsid w:val="00460A2E"/>
    <w:rsid w:val="00460A90"/>
    <w:rsid w:val="00460AE5"/>
    <w:rsid w:val="00460B7F"/>
    <w:rsid w:val="00460B8B"/>
    <w:rsid w:val="00460D79"/>
    <w:rsid w:val="00460DA1"/>
    <w:rsid w:val="00460EB9"/>
    <w:rsid w:val="00460F84"/>
    <w:rsid w:val="00460FB6"/>
    <w:rsid w:val="0046107D"/>
    <w:rsid w:val="004610D8"/>
    <w:rsid w:val="00461124"/>
    <w:rsid w:val="004611E3"/>
    <w:rsid w:val="00461227"/>
    <w:rsid w:val="004612CA"/>
    <w:rsid w:val="0046131E"/>
    <w:rsid w:val="0046136A"/>
    <w:rsid w:val="004614AE"/>
    <w:rsid w:val="004614B3"/>
    <w:rsid w:val="00461508"/>
    <w:rsid w:val="00461566"/>
    <w:rsid w:val="0046159A"/>
    <w:rsid w:val="0046161A"/>
    <w:rsid w:val="00461837"/>
    <w:rsid w:val="004618E6"/>
    <w:rsid w:val="00461B29"/>
    <w:rsid w:val="00461B45"/>
    <w:rsid w:val="00461B4E"/>
    <w:rsid w:val="00461B82"/>
    <w:rsid w:val="00461BE8"/>
    <w:rsid w:val="00461C6A"/>
    <w:rsid w:val="00461CF3"/>
    <w:rsid w:val="00461DD1"/>
    <w:rsid w:val="00461FBA"/>
    <w:rsid w:val="00461FCA"/>
    <w:rsid w:val="0046202B"/>
    <w:rsid w:val="00462167"/>
    <w:rsid w:val="004622E2"/>
    <w:rsid w:val="00462393"/>
    <w:rsid w:val="004625AE"/>
    <w:rsid w:val="00462670"/>
    <w:rsid w:val="004626B5"/>
    <w:rsid w:val="0046272A"/>
    <w:rsid w:val="004627E4"/>
    <w:rsid w:val="004629B3"/>
    <w:rsid w:val="00462A15"/>
    <w:rsid w:val="00462A54"/>
    <w:rsid w:val="00462AEF"/>
    <w:rsid w:val="00462B0E"/>
    <w:rsid w:val="00462B1E"/>
    <w:rsid w:val="00462BC8"/>
    <w:rsid w:val="00462D32"/>
    <w:rsid w:val="00462E24"/>
    <w:rsid w:val="00462E77"/>
    <w:rsid w:val="00462F24"/>
    <w:rsid w:val="00462F7A"/>
    <w:rsid w:val="00462FBA"/>
    <w:rsid w:val="00462FCA"/>
    <w:rsid w:val="0046307D"/>
    <w:rsid w:val="0046307E"/>
    <w:rsid w:val="0046311F"/>
    <w:rsid w:val="004631E1"/>
    <w:rsid w:val="004632F6"/>
    <w:rsid w:val="004632FB"/>
    <w:rsid w:val="00463599"/>
    <w:rsid w:val="00463689"/>
    <w:rsid w:val="004636E6"/>
    <w:rsid w:val="0046375A"/>
    <w:rsid w:val="004637BA"/>
    <w:rsid w:val="00463884"/>
    <w:rsid w:val="0046393C"/>
    <w:rsid w:val="00463946"/>
    <w:rsid w:val="00463AEB"/>
    <w:rsid w:val="00463B0C"/>
    <w:rsid w:val="00463B81"/>
    <w:rsid w:val="00463B93"/>
    <w:rsid w:val="00463BF8"/>
    <w:rsid w:val="00463C9A"/>
    <w:rsid w:val="00463CA9"/>
    <w:rsid w:val="00463D7A"/>
    <w:rsid w:val="00463DAF"/>
    <w:rsid w:val="00463E2C"/>
    <w:rsid w:val="00463ED7"/>
    <w:rsid w:val="00463F00"/>
    <w:rsid w:val="00463FD5"/>
    <w:rsid w:val="00463FDE"/>
    <w:rsid w:val="00463FE6"/>
    <w:rsid w:val="00464033"/>
    <w:rsid w:val="00464138"/>
    <w:rsid w:val="00464166"/>
    <w:rsid w:val="00464172"/>
    <w:rsid w:val="004641D5"/>
    <w:rsid w:val="0046429D"/>
    <w:rsid w:val="004642C0"/>
    <w:rsid w:val="004643F1"/>
    <w:rsid w:val="004644E7"/>
    <w:rsid w:val="00464613"/>
    <w:rsid w:val="00464671"/>
    <w:rsid w:val="00464684"/>
    <w:rsid w:val="004646C3"/>
    <w:rsid w:val="00464706"/>
    <w:rsid w:val="004648D6"/>
    <w:rsid w:val="00464964"/>
    <w:rsid w:val="00464A29"/>
    <w:rsid w:val="00464A9D"/>
    <w:rsid w:val="00464B65"/>
    <w:rsid w:val="00464B66"/>
    <w:rsid w:val="00464C49"/>
    <w:rsid w:val="00464C65"/>
    <w:rsid w:val="00464C94"/>
    <w:rsid w:val="00464D21"/>
    <w:rsid w:val="00464D48"/>
    <w:rsid w:val="00464E4A"/>
    <w:rsid w:val="00464F6A"/>
    <w:rsid w:val="00464F89"/>
    <w:rsid w:val="00464F8D"/>
    <w:rsid w:val="00464FCC"/>
    <w:rsid w:val="00464FDE"/>
    <w:rsid w:val="00465000"/>
    <w:rsid w:val="00465010"/>
    <w:rsid w:val="00465011"/>
    <w:rsid w:val="00465076"/>
    <w:rsid w:val="004652C1"/>
    <w:rsid w:val="00465319"/>
    <w:rsid w:val="00465328"/>
    <w:rsid w:val="004653E3"/>
    <w:rsid w:val="004655CA"/>
    <w:rsid w:val="00465795"/>
    <w:rsid w:val="0046587A"/>
    <w:rsid w:val="0046591C"/>
    <w:rsid w:val="0046595C"/>
    <w:rsid w:val="00465974"/>
    <w:rsid w:val="00465B2B"/>
    <w:rsid w:val="00465BF2"/>
    <w:rsid w:val="00465C96"/>
    <w:rsid w:val="00465CD1"/>
    <w:rsid w:val="00465CD5"/>
    <w:rsid w:val="00465D30"/>
    <w:rsid w:val="00465F1B"/>
    <w:rsid w:val="00466025"/>
    <w:rsid w:val="0046602F"/>
    <w:rsid w:val="0046611C"/>
    <w:rsid w:val="0046612E"/>
    <w:rsid w:val="004662C4"/>
    <w:rsid w:val="00466385"/>
    <w:rsid w:val="00466502"/>
    <w:rsid w:val="00466599"/>
    <w:rsid w:val="00466775"/>
    <w:rsid w:val="00466841"/>
    <w:rsid w:val="0046687D"/>
    <w:rsid w:val="004669E0"/>
    <w:rsid w:val="00466A54"/>
    <w:rsid w:val="00466B03"/>
    <w:rsid w:val="00466BE0"/>
    <w:rsid w:val="00466C5C"/>
    <w:rsid w:val="00466D09"/>
    <w:rsid w:val="00466D43"/>
    <w:rsid w:val="00466D51"/>
    <w:rsid w:val="00466D59"/>
    <w:rsid w:val="00466E42"/>
    <w:rsid w:val="00466EFE"/>
    <w:rsid w:val="00466F7F"/>
    <w:rsid w:val="00467075"/>
    <w:rsid w:val="004670C4"/>
    <w:rsid w:val="004671C7"/>
    <w:rsid w:val="00467200"/>
    <w:rsid w:val="00467203"/>
    <w:rsid w:val="004672AF"/>
    <w:rsid w:val="00467328"/>
    <w:rsid w:val="00467485"/>
    <w:rsid w:val="004674AC"/>
    <w:rsid w:val="004677AA"/>
    <w:rsid w:val="0046781E"/>
    <w:rsid w:val="00467883"/>
    <w:rsid w:val="004678AE"/>
    <w:rsid w:val="00467966"/>
    <w:rsid w:val="00467989"/>
    <w:rsid w:val="004679F5"/>
    <w:rsid w:val="00467A09"/>
    <w:rsid w:val="00467A0E"/>
    <w:rsid w:val="00467A30"/>
    <w:rsid w:val="00467ACC"/>
    <w:rsid w:val="00467BCC"/>
    <w:rsid w:val="00467BDE"/>
    <w:rsid w:val="00467C3A"/>
    <w:rsid w:val="00467C7A"/>
    <w:rsid w:val="00467E53"/>
    <w:rsid w:val="00467E5E"/>
    <w:rsid w:val="00467F95"/>
    <w:rsid w:val="00467FA6"/>
    <w:rsid w:val="0047003B"/>
    <w:rsid w:val="0047004A"/>
    <w:rsid w:val="004700C0"/>
    <w:rsid w:val="004701BA"/>
    <w:rsid w:val="004702B1"/>
    <w:rsid w:val="004702E5"/>
    <w:rsid w:val="0047033B"/>
    <w:rsid w:val="00470361"/>
    <w:rsid w:val="00470397"/>
    <w:rsid w:val="004703AD"/>
    <w:rsid w:val="00470504"/>
    <w:rsid w:val="00470601"/>
    <w:rsid w:val="00470686"/>
    <w:rsid w:val="0047072C"/>
    <w:rsid w:val="004707E3"/>
    <w:rsid w:val="0047080C"/>
    <w:rsid w:val="00470850"/>
    <w:rsid w:val="00470A1F"/>
    <w:rsid w:val="00470AF4"/>
    <w:rsid w:val="00470B00"/>
    <w:rsid w:val="00470C30"/>
    <w:rsid w:val="00470D1F"/>
    <w:rsid w:val="00470D4F"/>
    <w:rsid w:val="00470F9E"/>
    <w:rsid w:val="00470FC2"/>
    <w:rsid w:val="00470FC4"/>
    <w:rsid w:val="00471008"/>
    <w:rsid w:val="0047114B"/>
    <w:rsid w:val="00471177"/>
    <w:rsid w:val="00471209"/>
    <w:rsid w:val="0047126C"/>
    <w:rsid w:val="00471275"/>
    <w:rsid w:val="004712A8"/>
    <w:rsid w:val="004712CF"/>
    <w:rsid w:val="004712FF"/>
    <w:rsid w:val="0047137A"/>
    <w:rsid w:val="00471386"/>
    <w:rsid w:val="00471390"/>
    <w:rsid w:val="004713F4"/>
    <w:rsid w:val="00471404"/>
    <w:rsid w:val="0047161E"/>
    <w:rsid w:val="00471718"/>
    <w:rsid w:val="00471A83"/>
    <w:rsid w:val="00471ABC"/>
    <w:rsid w:val="00471AE2"/>
    <w:rsid w:val="00471B46"/>
    <w:rsid w:val="00471B8F"/>
    <w:rsid w:val="00471B99"/>
    <w:rsid w:val="00471C04"/>
    <w:rsid w:val="00471C1C"/>
    <w:rsid w:val="00471C5A"/>
    <w:rsid w:val="00471CCE"/>
    <w:rsid w:val="00471CD4"/>
    <w:rsid w:val="00471D4B"/>
    <w:rsid w:val="00471EF3"/>
    <w:rsid w:val="00471F38"/>
    <w:rsid w:val="00471F59"/>
    <w:rsid w:val="00472024"/>
    <w:rsid w:val="00472030"/>
    <w:rsid w:val="00472094"/>
    <w:rsid w:val="004720C5"/>
    <w:rsid w:val="004720E9"/>
    <w:rsid w:val="00472112"/>
    <w:rsid w:val="0047237D"/>
    <w:rsid w:val="00472430"/>
    <w:rsid w:val="0047243A"/>
    <w:rsid w:val="0047255B"/>
    <w:rsid w:val="004725B7"/>
    <w:rsid w:val="004725D4"/>
    <w:rsid w:val="004725EB"/>
    <w:rsid w:val="00472608"/>
    <w:rsid w:val="004727B0"/>
    <w:rsid w:val="004727DD"/>
    <w:rsid w:val="00472847"/>
    <w:rsid w:val="00472899"/>
    <w:rsid w:val="004728A8"/>
    <w:rsid w:val="004728BD"/>
    <w:rsid w:val="0047292F"/>
    <w:rsid w:val="00472985"/>
    <w:rsid w:val="00472986"/>
    <w:rsid w:val="004729C4"/>
    <w:rsid w:val="004729F9"/>
    <w:rsid w:val="00472A32"/>
    <w:rsid w:val="00472AB8"/>
    <w:rsid w:val="00472AF7"/>
    <w:rsid w:val="00472B61"/>
    <w:rsid w:val="00472C3F"/>
    <w:rsid w:val="00472C6D"/>
    <w:rsid w:val="00472DD2"/>
    <w:rsid w:val="00472E3F"/>
    <w:rsid w:val="00472E54"/>
    <w:rsid w:val="00472E5C"/>
    <w:rsid w:val="00472F43"/>
    <w:rsid w:val="0047303B"/>
    <w:rsid w:val="0047316B"/>
    <w:rsid w:val="004731B7"/>
    <w:rsid w:val="004731CA"/>
    <w:rsid w:val="004731CE"/>
    <w:rsid w:val="00473275"/>
    <w:rsid w:val="00473585"/>
    <w:rsid w:val="00473683"/>
    <w:rsid w:val="004736F6"/>
    <w:rsid w:val="0047378D"/>
    <w:rsid w:val="00473857"/>
    <w:rsid w:val="004738F5"/>
    <w:rsid w:val="00473A20"/>
    <w:rsid w:val="00473CE7"/>
    <w:rsid w:val="00473D7A"/>
    <w:rsid w:val="00473D8C"/>
    <w:rsid w:val="00473F18"/>
    <w:rsid w:val="00473F22"/>
    <w:rsid w:val="00473FF2"/>
    <w:rsid w:val="00474003"/>
    <w:rsid w:val="00474020"/>
    <w:rsid w:val="00474127"/>
    <w:rsid w:val="00474143"/>
    <w:rsid w:val="0047414A"/>
    <w:rsid w:val="0047416A"/>
    <w:rsid w:val="00474220"/>
    <w:rsid w:val="00474247"/>
    <w:rsid w:val="004742CC"/>
    <w:rsid w:val="0047436E"/>
    <w:rsid w:val="00474377"/>
    <w:rsid w:val="004743A3"/>
    <w:rsid w:val="00474466"/>
    <w:rsid w:val="004744CD"/>
    <w:rsid w:val="0047455D"/>
    <w:rsid w:val="00474634"/>
    <w:rsid w:val="0047476C"/>
    <w:rsid w:val="0047481B"/>
    <w:rsid w:val="0047484A"/>
    <w:rsid w:val="0047488F"/>
    <w:rsid w:val="004748B5"/>
    <w:rsid w:val="00474950"/>
    <w:rsid w:val="00474969"/>
    <w:rsid w:val="0047497B"/>
    <w:rsid w:val="00474A11"/>
    <w:rsid w:val="00474AD3"/>
    <w:rsid w:val="00474B44"/>
    <w:rsid w:val="00474B71"/>
    <w:rsid w:val="00474C0B"/>
    <w:rsid w:val="00474C7B"/>
    <w:rsid w:val="00474D33"/>
    <w:rsid w:val="00474E32"/>
    <w:rsid w:val="00474E76"/>
    <w:rsid w:val="00474E7B"/>
    <w:rsid w:val="00474EB5"/>
    <w:rsid w:val="00474EC2"/>
    <w:rsid w:val="004750CB"/>
    <w:rsid w:val="00475145"/>
    <w:rsid w:val="00475267"/>
    <w:rsid w:val="0047527D"/>
    <w:rsid w:val="0047529D"/>
    <w:rsid w:val="00475363"/>
    <w:rsid w:val="00475394"/>
    <w:rsid w:val="00475593"/>
    <w:rsid w:val="004756FF"/>
    <w:rsid w:val="00475701"/>
    <w:rsid w:val="004757C5"/>
    <w:rsid w:val="004757FE"/>
    <w:rsid w:val="00475843"/>
    <w:rsid w:val="0047586C"/>
    <w:rsid w:val="00475BF7"/>
    <w:rsid w:val="00475C5C"/>
    <w:rsid w:val="00475C6C"/>
    <w:rsid w:val="00475CC3"/>
    <w:rsid w:val="00475D62"/>
    <w:rsid w:val="00475D79"/>
    <w:rsid w:val="00475E0B"/>
    <w:rsid w:val="00475E2F"/>
    <w:rsid w:val="00475F50"/>
    <w:rsid w:val="00475F70"/>
    <w:rsid w:val="00475F81"/>
    <w:rsid w:val="00475FD5"/>
    <w:rsid w:val="00475FE2"/>
    <w:rsid w:val="00475FED"/>
    <w:rsid w:val="00475FF4"/>
    <w:rsid w:val="00476082"/>
    <w:rsid w:val="004760C3"/>
    <w:rsid w:val="00476101"/>
    <w:rsid w:val="00476113"/>
    <w:rsid w:val="0047612E"/>
    <w:rsid w:val="00476236"/>
    <w:rsid w:val="004762B9"/>
    <w:rsid w:val="00476300"/>
    <w:rsid w:val="00476313"/>
    <w:rsid w:val="0047640E"/>
    <w:rsid w:val="00476444"/>
    <w:rsid w:val="004765AA"/>
    <w:rsid w:val="00476643"/>
    <w:rsid w:val="00476670"/>
    <w:rsid w:val="00476727"/>
    <w:rsid w:val="004767A6"/>
    <w:rsid w:val="0047689D"/>
    <w:rsid w:val="004768DC"/>
    <w:rsid w:val="004769B3"/>
    <w:rsid w:val="00476A09"/>
    <w:rsid w:val="00476AEF"/>
    <w:rsid w:val="00476B6D"/>
    <w:rsid w:val="00476BE4"/>
    <w:rsid w:val="00476C09"/>
    <w:rsid w:val="00476C63"/>
    <w:rsid w:val="00476C7D"/>
    <w:rsid w:val="00476EF8"/>
    <w:rsid w:val="00476F62"/>
    <w:rsid w:val="00476F88"/>
    <w:rsid w:val="00476F9F"/>
    <w:rsid w:val="004770B4"/>
    <w:rsid w:val="004771D8"/>
    <w:rsid w:val="00477263"/>
    <w:rsid w:val="0047728C"/>
    <w:rsid w:val="00477298"/>
    <w:rsid w:val="004772E2"/>
    <w:rsid w:val="004773D4"/>
    <w:rsid w:val="00477457"/>
    <w:rsid w:val="004774B7"/>
    <w:rsid w:val="0047754D"/>
    <w:rsid w:val="0047759C"/>
    <w:rsid w:val="00477605"/>
    <w:rsid w:val="00477616"/>
    <w:rsid w:val="0047770E"/>
    <w:rsid w:val="0047778B"/>
    <w:rsid w:val="004777AD"/>
    <w:rsid w:val="00477838"/>
    <w:rsid w:val="0047793E"/>
    <w:rsid w:val="00477993"/>
    <w:rsid w:val="004779AF"/>
    <w:rsid w:val="00477A8C"/>
    <w:rsid w:val="00477BC4"/>
    <w:rsid w:val="00477BFF"/>
    <w:rsid w:val="00477C11"/>
    <w:rsid w:val="00477C86"/>
    <w:rsid w:val="00477DA0"/>
    <w:rsid w:val="00477DA1"/>
    <w:rsid w:val="00477DF0"/>
    <w:rsid w:val="00477E34"/>
    <w:rsid w:val="00477E50"/>
    <w:rsid w:val="00477EAE"/>
    <w:rsid w:val="00480024"/>
    <w:rsid w:val="00480036"/>
    <w:rsid w:val="004800A4"/>
    <w:rsid w:val="0048018C"/>
    <w:rsid w:val="004801FA"/>
    <w:rsid w:val="0048021D"/>
    <w:rsid w:val="00480272"/>
    <w:rsid w:val="004802CC"/>
    <w:rsid w:val="00480357"/>
    <w:rsid w:val="0048037F"/>
    <w:rsid w:val="004804E4"/>
    <w:rsid w:val="00480597"/>
    <w:rsid w:val="004805CE"/>
    <w:rsid w:val="004805E2"/>
    <w:rsid w:val="004807A4"/>
    <w:rsid w:val="004807B1"/>
    <w:rsid w:val="0048083E"/>
    <w:rsid w:val="0048087A"/>
    <w:rsid w:val="00480915"/>
    <w:rsid w:val="00480942"/>
    <w:rsid w:val="00480A65"/>
    <w:rsid w:val="00480AA1"/>
    <w:rsid w:val="00480AA4"/>
    <w:rsid w:val="00480AC4"/>
    <w:rsid w:val="00480B33"/>
    <w:rsid w:val="00480BD9"/>
    <w:rsid w:val="00480CB3"/>
    <w:rsid w:val="00480CDD"/>
    <w:rsid w:val="00480CED"/>
    <w:rsid w:val="00480D92"/>
    <w:rsid w:val="00480E15"/>
    <w:rsid w:val="00480F90"/>
    <w:rsid w:val="00480FFD"/>
    <w:rsid w:val="004810AA"/>
    <w:rsid w:val="00481142"/>
    <w:rsid w:val="004811E9"/>
    <w:rsid w:val="004812D9"/>
    <w:rsid w:val="0048134E"/>
    <w:rsid w:val="0048134F"/>
    <w:rsid w:val="004813AD"/>
    <w:rsid w:val="0048145C"/>
    <w:rsid w:val="00481552"/>
    <w:rsid w:val="00481557"/>
    <w:rsid w:val="004815B3"/>
    <w:rsid w:val="004815F3"/>
    <w:rsid w:val="004816C1"/>
    <w:rsid w:val="004816EA"/>
    <w:rsid w:val="00481703"/>
    <w:rsid w:val="0048173D"/>
    <w:rsid w:val="004818C8"/>
    <w:rsid w:val="004818FF"/>
    <w:rsid w:val="0048192D"/>
    <w:rsid w:val="004819E8"/>
    <w:rsid w:val="00481AA1"/>
    <w:rsid w:val="00481ACB"/>
    <w:rsid w:val="00481B70"/>
    <w:rsid w:val="00481BB8"/>
    <w:rsid w:val="00481C1D"/>
    <w:rsid w:val="00481C45"/>
    <w:rsid w:val="00481D27"/>
    <w:rsid w:val="00481EF1"/>
    <w:rsid w:val="00481F26"/>
    <w:rsid w:val="004823E0"/>
    <w:rsid w:val="00482434"/>
    <w:rsid w:val="00482779"/>
    <w:rsid w:val="00482971"/>
    <w:rsid w:val="00482AA2"/>
    <w:rsid w:val="00482E24"/>
    <w:rsid w:val="00482F1D"/>
    <w:rsid w:val="00483051"/>
    <w:rsid w:val="004830A3"/>
    <w:rsid w:val="004830AF"/>
    <w:rsid w:val="00483115"/>
    <w:rsid w:val="004831FD"/>
    <w:rsid w:val="00483269"/>
    <w:rsid w:val="00483426"/>
    <w:rsid w:val="00483451"/>
    <w:rsid w:val="004835AA"/>
    <w:rsid w:val="004835D7"/>
    <w:rsid w:val="0048363B"/>
    <w:rsid w:val="0048371E"/>
    <w:rsid w:val="00483790"/>
    <w:rsid w:val="004837BA"/>
    <w:rsid w:val="004837F7"/>
    <w:rsid w:val="00483928"/>
    <w:rsid w:val="0048399B"/>
    <w:rsid w:val="00483B9C"/>
    <w:rsid w:val="00483BBD"/>
    <w:rsid w:val="00483CA3"/>
    <w:rsid w:val="00483E12"/>
    <w:rsid w:val="00483F3A"/>
    <w:rsid w:val="00483FC0"/>
    <w:rsid w:val="00483FED"/>
    <w:rsid w:val="00484098"/>
    <w:rsid w:val="004840AF"/>
    <w:rsid w:val="0048415C"/>
    <w:rsid w:val="00484267"/>
    <w:rsid w:val="004842DE"/>
    <w:rsid w:val="004842EB"/>
    <w:rsid w:val="004842F0"/>
    <w:rsid w:val="0048441F"/>
    <w:rsid w:val="00484487"/>
    <w:rsid w:val="004847CE"/>
    <w:rsid w:val="00484883"/>
    <w:rsid w:val="00484981"/>
    <w:rsid w:val="004849BD"/>
    <w:rsid w:val="004849EB"/>
    <w:rsid w:val="00484AAF"/>
    <w:rsid w:val="00484B5F"/>
    <w:rsid w:val="00484BD6"/>
    <w:rsid w:val="00484C54"/>
    <w:rsid w:val="00484C60"/>
    <w:rsid w:val="00484CB3"/>
    <w:rsid w:val="00484CBE"/>
    <w:rsid w:val="00484DFB"/>
    <w:rsid w:val="00484E4A"/>
    <w:rsid w:val="00484F3A"/>
    <w:rsid w:val="00484F71"/>
    <w:rsid w:val="00484F7C"/>
    <w:rsid w:val="00484FE5"/>
    <w:rsid w:val="00484FF9"/>
    <w:rsid w:val="0048500D"/>
    <w:rsid w:val="00485047"/>
    <w:rsid w:val="00485095"/>
    <w:rsid w:val="0048518B"/>
    <w:rsid w:val="00485205"/>
    <w:rsid w:val="004852E9"/>
    <w:rsid w:val="00485312"/>
    <w:rsid w:val="004853EB"/>
    <w:rsid w:val="00485489"/>
    <w:rsid w:val="0048549A"/>
    <w:rsid w:val="00485512"/>
    <w:rsid w:val="0048578F"/>
    <w:rsid w:val="004857D6"/>
    <w:rsid w:val="00485904"/>
    <w:rsid w:val="00485935"/>
    <w:rsid w:val="00485986"/>
    <w:rsid w:val="004859C2"/>
    <w:rsid w:val="004859D5"/>
    <w:rsid w:val="00485A10"/>
    <w:rsid w:val="00485B2B"/>
    <w:rsid w:val="00485BBE"/>
    <w:rsid w:val="00485D09"/>
    <w:rsid w:val="00485DA6"/>
    <w:rsid w:val="00485DBF"/>
    <w:rsid w:val="00485E60"/>
    <w:rsid w:val="00485EFE"/>
    <w:rsid w:val="00485F87"/>
    <w:rsid w:val="00486082"/>
    <w:rsid w:val="004860BE"/>
    <w:rsid w:val="004860DC"/>
    <w:rsid w:val="0048627D"/>
    <w:rsid w:val="0048629B"/>
    <w:rsid w:val="0048648B"/>
    <w:rsid w:val="00486545"/>
    <w:rsid w:val="004867A3"/>
    <w:rsid w:val="004869EF"/>
    <w:rsid w:val="00486A3C"/>
    <w:rsid w:val="00486B41"/>
    <w:rsid w:val="00486BAA"/>
    <w:rsid w:val="00486CC5"/>
    <w:rsid w:val="00486D37"/>
    <w:rsid w:val="00486E27"/>
    <w:rsid w:val="00486EAA"/>
    <w:rsid w:val="00487095"/>
    <w:rsid w:val="004870C8"/>
    <w:rsid w:val="0048720C"/>
    <w:rsid w:val="004872F2"/>
    <w:rsid w:val="00487332"/>
    <w:rsid w:val="00487353"/>
    <w:rsid w:val="00487382"/>
    <w:rsid w:val="00487547"/>
    <w:rsid w:val="004875D8"/>
    <w:rsid w:val="0048765B"/>
    <w:rsid w:val="00487669"/>
    <w:rsid w:val="0048769C"/>
    <w:rsid w:val="004876B1"/>
    <w:rsid w:val="004876BA"/>
    <w:rsid w:val="0048791C"/>
    <w:rsid w:val="004879E2"/>
    <w:rsid w:val="00487A7C"/>
    <w:rsid w:val="00487AB1"/>
    <w:rsid w:val="00487AFE"/>
    <w:rsid w:val="00487B2B"/>
    <w:rsid w:val="00487BE1"/>
    <w:rsid w:val="00487BFA"/>
    <w:rsid w:val="00487CA2"/>
    <w:rsid w:val="00487CB5"/>
    <w:rsid w:val="00487D31"/>
    <w:rsid w:val="00487D9D"/>
    <w:rsid w:val="00487E6A"/>
    <w:rsid w:val="00487EF1"/>
    <w:rsid w:val="004900EB"/>
    <w:rsid w:val="0049011D"/>
    <w:rsid w:val="004902DB"/>
    <w:rsid w:val="004902F0"/>
    <w:rsid w:val="004903C8"/>
    <w:rsid w:val="00490460"/>
    <w:rsid w:val="0049063F"/>
    <w:rsid w:val="004907A3"/>
    <w:rsid w:val="00490A5E"/>
    <w:rsid w:val="00490BA3"/>
    <w:rsid w:val="00490C8C"/>
    <w:rsid w:val="00490D04"/>
    <w:rsid w:val="00490DD8"/>
    <w:rsid w:val="00490E4C"/>
    <w:rsid w:val="00490E81"/>
    <w:rsid w:val="00490EB6"/>
    <w:rsid w:val="00490F01"/>
    <w:rsid w:val="00490F0B"/>
    <w:rsid w:val="00490FC3"/>
    <w:rsid w:val="00490FE0"/>
    <w:rsid w:val="00490FF4"/>
    <w:rsid w:val="004911C7"/>
    <w:rsid w:val="0049137D"/>
    <w:rsid w:val="00491405"/>
    <w:rsid w:val="00491439"/>
    <w:rsid w:val="00491453"/>
    <w:rsid w:val="004914D5"/>
    <w:rsid w:val="00491542"/>
    <w:rsid w:val="0049157E"/>
    <w:rsid w:val="004915B6"/>
    <w:rsid w:val="004916B0"/>
    <w:rsid w:val="004916DC"/>
    <w:rsid w:val="00491828"/>
    <w:rsid w:val="004918CB"/>
    <w:rsid w:val="0049194E"/>
    <w:rsid w:val="00491ADE"/>
    <w:rsid w:val="00491C58"/>
    <w:rsid w:val="00491CD6"/>
    <w:rsid w:val="00491E2A"/>
    <w:rsid w:val="00491F08"/>
    <w:rsid w:val="00491F45"/>
    <w:rsid w:val="004921BD"/>
    <w:rsid w:val="004921DE"/>
    <w:rsid w:val="004923CB"/>
    <w:rsid w:val="004924A9"/>
    <w:rsid w:val="00492558"/>
    <w:rsid w:val="004925C7"/>
    <w:rsid w:val="004926BC"/>
    <w:rsid w:val="004926C3"/>
    <w:rsid w:val="0049279D"/>
    <w:rsid w:val="004927D3"/>
    <w:rsid w:val="00492802"/>
    <w:rsid w:val="00492901"/>
    <w:rsid w:val="0049292E"/>
    <w:rsid w:val="00492A2F"/>
    <w:rsid w:val="00492A5F"/>
    <w:rsid w:val="00492A7D"/>
    <w:rsid w:val="00492CB5"/>
    <w:rsid w:val="00492E57"/>
    <w:rsid w:val="00492EBD"/>
    <w:rsid w:val="00492F8E"/>
    <w:rsid w:val="0049300C"/>
    <w:rsid w:val="004930E9"/>
    <w:rsid w:val="00493161"/>
    <w:rsid w:val="004931C5"/>
    <w:rsid w:val="0049322D"/>
    <w:rsid w:val="00493265"/>
    <w:rsid w:val="00493269"/>
    <w:rsid w:val="004932A6"/>
    <w:rsid w:val="0049338C"/>
    <w:rsid w:val="004933AD"/>
    <w:rsid w:val="00493496"/>
    <w:rsid w:val="0049349C"/>
    <w:rsid w:val="004934DF"/>
    <w:rsid w:val="00493521"/>
    <w:rsid w:val="00493558"/>
    <w:rsid w:val="0049357B"/>
    <w:rsid w:val="004935CA"/>
    <w:rsid w:val="0049370D"/>
    <w:rsid w:val="0049377F"/>
    <w:rsid w:val="004937D5"/>
    <w:rsid w:val="00493808"/>
    <w:rsid w:val="0049393F"/>
    <w:rsid w:val="00493A1A"/>
    <w:rsid w:val="00493A2A"/>
    <w:rsid w:val="00493A38"/>
    <w:rsid w:val="00493AE0"/>
    <w:rsid w:val="00493E2B"/>
    <w:rsid w:val="00493FF6"/>
    <w:rsid w:val="004941C4"/>
    <w:rsid w:val="004941FD"/>
    <w:rsid w:val="004942D7"/>
    <w:rsid w:val="00494377"/>
    <w:rsid w:val="004944B1"/>
    <w:rsid w:val="004944BC"/>
    <w:rsid w:val="004944D8"/>
    <w:rsid w:val="004945EA"/>
    <w:rsid w:val="0049469D"/>
    <w:rsid w:val="00494702"/>
    <w:rsid w:val="00494726"/>
    <w:rsid w:val="0049481B"/>
    <w:rsid w:val="00494AAE"/>
    <w:rsid w:val="00494AB3"/>
    <w:rsid w:val="00494C9E"/>
    <w:rsid w:val="00494D62"/>
    <w:rsid w:val="00494F0E"/>
    <w:rsid w:val="00495299"/>
    <w:rsid w:val="004952C2"/>
    <w:rsid w:val="0049538A"/>
    <w:rsid w:val="004954C2"/>
    <w:rsid w:val="00495585"/>
    <w:rsid w:val="0049559C"/>
    <w:rsid w:val="00495655"/>
    <w:rsid w:val="00495695"/>
    <w:rsid w:val="004957F9"/>
    <w:rsid w:val="00495804"/>
    <w:rsid w:val="00495884"/>
    <w:rsid w:val="00495898"/>
    <w:rsid w:val="0049592F"/>
    <w:rsid w:val="00495938"/>
    <w:rsid w:val="00495978"/>
    <w:rsid w:val="004959D6"/>
    <w:rsid w:val="00495AC3"/>
    <w:rsid w:val="00495AFB"/>
    <w:rsid w:val="00495B8E"/>
    <w:rsid w:val="00495C8B"/>
    <w:rsid w:val="00495CBA"/>
    <w:rsid w:val="00495D14"/>
    <w:rsid w:val="00495DC9"/>
    <w:rsid w:val="00495DEF"/>
    <w:rsid w:val="00495E01"/>
    <w:rsid w:val="00495E6C"/>
    <w:rsid w:val="00495EC4"/>
    <w:rsid w:val="00495F7F"/>
    <w:rsid w:val="00495FBE"/>
    <w:rsid w:val="00496074"/>
    <w:rsid w:val="004960E5"/>
    <w:rsid w:val="00496112"/>
    <w:rsid w:val="00496168"/>
    <w:rsid w:val="00496213"/>
    <w:rsid w:val="004962B4"/>
    <w:rsid w:val="00496306"/>
    <w:rsid w:val="00496374"/>
    <w:rsid w:val="004963E9"/>
    <w:rsid w:val="00496460"/>
    <w:rsid w:val="004964C7"/>
    <w:rsid w:val="00496549"/>
    <w:rsid w:val="004965AC"/>
    <w:rsid w:val="00496786"/>
    <w:rsid w:val="0049679B"/>
    <w:rsid w:val="00496816"/>
    <w:rsid w:val="0049694B"/>
    <w:rsid w:val="00496ABA"/>
    <w:rsid w:val="00496AF6"/>
    <w:rsid w:val="00496B9F"/>
    <w:rsid w:val="00496BE0"/>
    <w:rsid w:val="00496CC2"/>
    <w:rsid w:val="00496CEA"/>
    <w:rsid w:val="00496D49"/>
    <w:rsid w:val="00496E86"/>
    <w:rsid w:val="00496F74"/>
    <w:rsid w:val="00496F88"/>
    <w:rsid w:val="0049705B"/>
    <w:rsid w:val="00497100"/>
    <w:rsid w:val="00497126"/>
    <w:rsid w:val="00497203"/>
    <w:rsid w:val="00497218"/>
    <w:rsid w:val="00497255"/>
    <w:rsid w:val="00497403"/>
    <w:rsid w:val="004974A1"/>
    <w:rsid w:val="0049766B"/>
    <w:rsid w:val="004977B8"/>
    <w:rsid w:val="004977CC"/>
    <w:rsid w:val="00497891"/>
    <w:rsid w:val="00497942"/>
    <w:rsid w:val="00497A9B"/>
    <w:rsid w:val="00497B16"/>
    <w:rsid w:val="00497C49"/>
    <w:rsid w:val="00497C86"/>
    <w:rsid w:val="00497D3F"/>
    <w:rsid w:val="00497E16"/>
    <w:rsid w:val="00497EC2"/>
    <w:rsid w:val="00497ED3"/>
    <w:rsid w:val="00497F85"/>
    <w:rsid w:val="00497FB9"/>
    <w:rsid w:val="004A0097"/>
    <w:rsid w:val="004A0251"/>
    <w:rsid w:val="004A0346"/>
    <w:rsid w:val="004A0407"/>
    <w:rsid w:val="004A04CA"/>
    <w:rsid w:val="004A0529"/>
    <w:rsid w:val="004A0632"/>
    <w:rsid w:val="004A06E7"/>
    <w:rsid w:val="004A0753"/>
    <w:rsid w:val="004A076C"/>
    <w:rsid w:val="004A0886"/>
    <w:rsid w:val="004A08BA"/>
    <w:rsid w:val="004A0952"/>
    <w:rsid w:val="004A096B"/>
    <w:rsid w:val="004A0A01"/>
    <w:rsid w:val="004A0C02"/>
    <w:rsid w:val="004A0C26"/>
    <w:rsid w:val="004A0C91"/>
    <w:rsid w:val="004A0D8C"/>
    <w:rsid w:val="004A0EAC"/>
    <w:rsid w:val="004A0EF5"/>
    <w:rsid w:val="004A0F4D"/>
    <w:rsid w:val="004A109B"/>
    <w:rsid w:val="004A119E"/>
    <w:rsid w:val="004A11DE"/>
    <w:rsid w:val="004A1221"/>
    <w:rsid w:val="004A1287"/>
    <w:rsid w:val="004A1487"/>
    <w:rsid w:val="004A14FE"/>
    <w:rsid w:val="004A1515"/>
    <w:rsid w:val="004A152F"/>
    <w:rsid w:val="004A153D"/>
    <w:rsid w:val="004A1633"/>
    <w:rsid w:val="004A1763"/>
    <w:rsid w:val="004A185E"/>
    <w:rsid w:val="004A18BF"/>
    <w:rsid w:val="004A199E"/>
    <w:rsid w:val="004A1A46"/>
    <w:rsid w:val="004A1AE5"/>
    <w:rsid w:val="004A1AF6"/>
    <w:rsid w:val="004A1B10"/>
    <w:rsid w:val="004A1C12"/>
    <w:rsid w:val="004A1C1F"/>
    <w:rsid w:val="004A1CD6"/>
    <w:rsid w:val="004A1D9B"/>
    <w:rsid w:val="004A1F50"/>
    <w:rsid w:val="004A20A5"/>
    <w:rsid w:val="004A212C"/>
    <w:rsid w:val="004A21ED"/>
    <w:rsid w:val="004A21F2"/>
    <w:rsid w:val="004A22FA"/>
    <w:rsid w:val="004A230B"/>
    <w:rsid w:val="004A2334"/>
    <w:rsid w:val="004A2383"/>
    <w:rsid w:val="004A2489"/>
    <w:rsid w:val="004A2508"/>
    <w:rsid w:val="004A26DB"/>
    <w:rsid w:val="004A26DE"/>
    <w:rsid w:val="004A2706"/>
    <w:rsid w:val="004A275D"/>
    <w:rsid w:val="004A276A"/>
    <w:rsid w:val="004A27EF"/>
    <w:rsid w:val="004A287F"/>
    <w:rsid w:val="004A288E"/>
    <w:rsid w:val="004A28CD"/>
    <w:rsid w:val="004A297B"/>
    <w:rsid w:val="004A2A0C"/>
    <w:rsid w:val="004A2A5A"/>
    <w:rsid w:val="004A2BF5"/>
    <w:rsid w:val="004A2C91"/>
    <w:rsid w:val="004A2D7E"/>
    <w:rsid w:val="004A2D9E"/>
    <w:rsid w:val="004A2DF2"/>
    <w:rsid w:val="004A2E72"/>
    <w:rsid w:val="004A2ED7"/>
    <w:rsid w:val="004A2EE2"/>
    <w:rsid w:val="004A2F73"/>
    <w:rsid w:val="004A2FA4"/>
    <w:rsid w:val="004A31AA"/>
    <w:rsid w:val="004A31C6"/>
    <w:rsid w:val="004A3219"/>
    <w:rsid w:val="004A3295"/>
    <w:rsid w:val="004A349A"/>
    <w:rsid w:val="004A349C"/>
    <w:rsid w:val="004A34BA"/>
    <w:rsid w:val="004A355B"/>
    <w:rsid w:val="004A3643"/>
    <w:rsid w:val="004A380B"/>
    <w:rsid w:val="004A384D"/>
    <w:rsid w:val="004A3851"/>
    <w:rsid w:val="004A3963"/>
    <w:rsid w:val="004A39CD"/>
    <w:rsid w:val="004A3AD8"/>
    <w:rsid w:val="004A3ADF"/>
    <w:rsid w:val="004A3B09"/>
    <w:rsid w:val="004A3B44"/>
    <w:rsid w:val="004A3B56"/>
    <w:rsid w:val="004A3B76"/>
    <w:rsid w:val="004A3BA0"/>
    <w:rsid w:val="004A3BC2"/>
    <w:rsid w:val="004A3C78"/>
    <w:rsid w:val="004A3D35"/>
    <w:rsid w:val="004A3E74"/>
    <w:rsid w:val="004A3EAA"/>
    <w:rsid w:val="004A3EAE"/>
    <w:rsid w:val="004A4029"/>
    <w:rsid w:val="004A40E7"/>
    <w:rsid w:val="004A4152"/>
    <w:rsid w:val="004A43BB"/>
    <w:rsid w:val="004A43D4"/>
    <w:rsid w:val="004A444E"/>
    <w:rsid w:val="004A4463"/>
    <w:rsid w:val="004A4493"/>
    <w:rsid w:val="004A454E"/>
    <w:rsid w:val="004A4562"/>
    <w:rsid w:val="004A4651"/>
    <w:rsid w:val="004A471A"/>
    <w:rsid w:val="004A4795"/>
    <w:rsid w:val="004A483D"/>
    <w:rsid w:val="004A48B3"/>
    <w:rsid w:val="004A4944"/>
    <w:rsid w:val="004A49B0"/>
    <w:rsid w:val="004A4AB4"/>
    <w:rsid w:val="004A4B25"/>
    <w:rsid w:val="004A4BD8"/>
    <w:rsid w:val="004A4DDF"/>
    <w:rsid w:val="004A4E69"/>
    <w:rsid w:val="004A4F20"/>
    <w:rsid w:val="004A5011"/>
    <w:rsid w:val="004A5040"/>
    <w:rsid w:val="004A512D"/>
    <w:rsid w:val="004A518C"/>
    <w:rsid w:val="004A51D1"/>
    <w:rsid w:val="004A5202"/>
    <w:rsid w:val="004A532F"/>
    <w:rsid w:val="004A53F0"/>
    <w:rsid w:val="004A54A6"/>
    <w:rsid w:val="004A566C"/>
    <w:rsid w:val="004A5697"/>
    <w:rsid w:val="004A577A"/>
    <w:rsid w:val="004A59A9"/>
    <w:rsid w:val="004A59DB"/>
    <w:rsid w:val="004A5AA8"/>
    <w:rsid w:val="004A5B36"/>
    <w:rsid w:val="004A5B7D"/>
    <w:rsid w:val="004A5BB2"/>
    <w:rsid w:val="004A5E12"/>
    <w:rsid w:val="004A5E1A"/>
    <w:rsid w:val="004A5F6D"/>
    <w:rsid w:val="004A5F90"/>
    <w:rsid w:val="004A6041"/>
    <w:rsid w:val="004A6077"/>
    <w:rsid w:val="004A6084"/>
    <w:rsid w:val="004A60CD"/>
    <w:rsid w:val="004A60D0"/>
    <w:rsid w:val="004A6156"/>
    <w:rsid w:val="004A61BC"/>
    <w:rsid w:val="004A6252"/>
    <w:rsid w:val="004A625A"/>
    <w:rsid w:val="004A62BC"/>
    <w:rsid w:val="004A62DB"/>
    <w:rsid w:val="004A63F7"/>
    <w:rsid w:val="004A640C"/>
    <w:rsid w:val="004A643A"/>
    <w:rsid w:val="004A64EA"/>
    <w:rsid w:val="004A652B"/>
    <w:rsid w:val="004A656D"/>
    <w:rsid w:val="004A65B1"/>
    <w:rsid w:val="004A6652"/>
    <w:rsid w:val="004A689F"/>
    <w:rsid w:val="004A692B"/>
    <w:rsid w:val="004A694D"/>
    <w:rsid w:val="004A699E"/>
    <w:rsid w:val="004A6A8C"/>
    <w:rsid w:val="004A6B36"/>
    <w:rsid w:val="004A6B3F"/>
    <w:rsid w:val="004A6B93"/>
    <w:rsid w:val="004A6BE3"/>
    <w:rsid w:val="004A6C5C"/>
    <w:rsid w:val="004A6CBE"/>
    <w:rsid w:val="004A6CC5"/>
    <w:rsid w:val="004A6CD2"/>
    <w:rsid w:val="004A6CD3"/>
    <w:rsid w:val="004A6CFB"/>
    <w:rsid w:val="004A6D73"/>
    <w:rsid w:val="004A6E79"/>
    <w:rsid w:val="004A6F14"/>
    <w:rsid w:val="004A6F41"/>
    <w:rsid w:val="004A7030"/>
    <w:rsid w:val="004A714F"/>
    <w:rsid w:val="004A71E3"/>
    <w:rsid w:val="004A72DB"/>
    <w:rsid w:val="004A72DF"/>
    <w:rsid w:val="004A7350"/>
    <w:rsid w:val="004A7491"/>
    <w:rsid w:val="004A74FA"/>
    <w:rsid w:val="004A7554"/>
    <w:rsid w:val="004A7589"/>
    <w:rsid w:val="004A769F"/>
    <w:rsid w:val="004A77C2"/>
    <w:rsid w:val="004A78AF"/>
    <w:rsid w:val="004A79BA"/>
    <w:rsid w:val="004A7A00"/>
    <w:rsid w:val="004A7A9C"/>
    <w:rsid w:val="004A7AE8"/>
    <w:rsid w:val="004A7B94"/>
    <w:rsid w:val="004A7BC3"/>
    <w:rsid w:val="004A7C8D"/>
    <w:rsid w:val="004A7D26"/>
    <w:rsid w:val="004A7D2E"/>
    <w:rsid w:val="004A7D4C"/>
    <w:rsid w:val="004A7E0F"/>
    <w:rsid w:val="004A7E91"/>
    <w:rsid w:val="004A7F83"/>
    <w:rsid w:val="004A7FCE"/>
    <w:rsid w:val="004B00D6"/>
    <w:rsid w:val="004B0281"/>
    <w:rsid w:val="004B0288"/>
    <w:rsid w:val="004B0302"/>
    <w:rsid w:val="004B0340"/>
    <w:rsid w:val="004B0575"/>
    <w:rsid w:val="004B05D7"/>
    <w:rsid w:val="004B0626"/>
    <w:rsid w:val="004B06F7"/>
    <w:rsid w:val="004B0788"/>
    <w:rsid w:val="004B0940"/>
    <w:rsid w:val="004B0B55"/>
    <w:rsid w:val="004B0CDC"/>
    <w:rsid w:val="004B0D50"/>
    <w:rsid w:val="004B0D77"/>
    <w:rsid w:val="004B0DB0"/>
    <w:rsid w:val="004B0E2D"/>
    <w:rsid w:val="004B0F0B"/>
    <w:rsid w:val="004B0F15"/>
    <w:rsid w:val="004B0F64"/>
    <w:rsid w:val="004B0F7B"/>
    <w:rsid w:val="004B102E"/>
    <w:rsid w:val="004B1066"/>
    <w:rsid w:val="004B10AD"/>
    <w:rsid w:val="004B10CF"/>
    <w:rsid w:val="004B12BE"/>
    <w:rsid w:val="004B12E6"/>
    <w:rsid w:val="004B1361"/>
    <w:rsid w:val="004B1545"/>
    <w:rsid w:val="004B1607"/>
    <w:rsid w:val="004B1616"/>
    <w:rsid w:val="004B16E3"/>
    <w:rsid w:val="004B1741"/>
    <w:rsid w:val="004B177D"/>
    <w:rsid w:val="004B1793"/>
    <w:rsid w:val="004B17E3"/>
    <w:rsid w:val="004B1809"/>
    <w:rsid w:val="004B187D"/>
    <w:rsid w:val="004B1906"/>
    <w:rsid w:val="004B190B"/>
    <w:rsid w:val="004B19BE"/>
    <w:rsid w:val="004B19D6"/>
    <w:rsid w:val="004B19FD"/>
    <w:rsid w:val="004B1B00"/>
    <w:rsid w:val="004B1B1D"/>
    <w:rsid w:val="004B1B37"/>
    <w:rsid w:val="004B1BEC"/>
    <w:rsid w:val="004B1EA1"/>
    <w:rsid w:val="004B1F5F"/>
    <w:rsid w:val="004B2123"/>
    <w:rsid w:val="004B2142"/>
    <w:rsid w:val="004B2156"/>
    <w:rsid w:val="004B21F1"/>
    <w:rsid w:val="004B2340"/>
    <w:rsid w:val="004B235C"/>
    <w:rsid w:val="004B23A3"/>
    <w:rsid w:val="004B23E8"/>
    <w:rsid w:val="004B250C"/>
    <w:rsid w:val="004B25F5"/>
    <w:rsid w:val="004B2644"/>
    <w:rsid w:val="004B2653"/>
    <w:rsid w:val="004B2710"/>
    <w:rsid w:val="004B2747"/>
    <w:rsid w:val="004B2783"/>
    <w:rsid w:val="004B27E5"/>
    <w:rsid w:val="004B287D"/>
    <w:rsid w:val="004B2937"/>
    <w:rsid w:val="004B298C"/>
    <w:rsid w:val="004B299A"/>
    <w:rsid w:val="004B29DC"/>
    <w:rsid w:val="004B29EF"/>
    <w:rsid w:val="004B2A38"/>
    <w:rsid w:val="004B2B04"/>
    <w:rsid w:val="004B2B0D"/>
    <w:rsid w:val="004B2BA6"/>
    <w:rsid w:val="004B2C9A"/>
    <w:rsid w:val="004B2CC1"/>
    <w:rsid w:val="004B2E6C"/>
    <w:rsid w:val="004B2E83"/>
    <w:rsid w:val="004B2F3F"/>
    <w:rsid w:val="004B2F9B"/>
    <w:rsid w:val="004B3077"/>
    <w:rsid w:val="004B329D"/>
    <w:rsid w:val="004B3439"/>
    <w:rsid w:val="004B3485"/>
    <w:rsid w:val="004B35CA"/>
    <w:rsid w:val="004B35D0"/>
    <w:rsid w:val="004B384D"/>
    <w:rsid w:val="004B386F"/>
    <w:rsid w:val="004B3884"/>
    <w:rsid w:val="004B38AB"/>
    <w:rsid w:val="004B38DD"/>
    <w:rsid w:val="004B3900"/>
    <w:rsid w:val="004B3A2F"/>
    <w:rsid w:val="004B3AD3"/>
    <w:rsid w:val="004B3B44"/>
    <w:rsid w:val="004B3B93"/>
    <w:rsid w:val="004B3C52"/>
    <w:rsid w:val="004B3D55"/>
    <w:rsid w:val="004B3E09"/>
    <w:rsid w:val="004B3EBD"/>
    <w:rsid w:val="004B3F06"/>
    <w:rsid w:val="004B3F19"/>
    <w:rsid w:val="004B3FC4"/>
    <w:rsid w:val="004B4038"/>
    <w:rsid w:val="004B40E5"/>
    <w:rsid w:val="004B4208"/>
    <w:rsid w:val="004B4277"/>
    <w:rsid w:val="004B4311"/>
    <w:rsid w:val="004B432B"/>
    <w:rsid w:val="004B43F2"/>
    <w:rsid w:val="004B4459"/>
    <w:rsid w:val="004B4533"/>
    <w:rsid w:val="004B45AE"/>
    <w:rsid w:val="004B460E"/>
    <w:rsid w:val="004B473E"/>
    <w:rsid w:val="004B47BE"/>
    <w:rsid w:val="004B4927"/>
    <w:rsid w:val="004B49D0"/>
    <w:rsid w:val="004B49E5"/>
    <w:rsid w:val="004B4A6E"/>
    <w:rsid w:val="004B4A94"/>
    <w:rsid w:val="004B4AA6"/>
    <w:rsid w:val="004B4B0D"/>
    <w:rsid w:val="004B4B46"/>
    <w:rsid w:val="004B4B5F"/>
    <w:rsid w:val="004B4BBD"/>
    <w:rsid w:val="004B4CDC"/>
    <w:rsid w:val="004B4D97"/>
    <w:rsid w:val="004B4DDE"/>
    <w:rsid w:val="004B4DF4"/>
    <w:rsid w:val="004B4E5D"/>
    <w:rsid w:val="004B4E7E"/>
    <w:rsid w:val="004B4EE6"/>
    <w:rsid w:val="004B4F28"/>
    <w:rsid w:val="004B4F35"/>
    <w:rsid w:val="004B4F46"/>
    <w:rsid w:val="004B51A9"/>
    <w:rsid w:val="004B51D1"/>
    <w:rsid w:val="004B5229"/>
    <w:rsid w:val="004B5335"/>
    <w:rsid w:val="004B536A"/>
    <w:rsid w:val="004B537A"/>
    <w:rsid w:val="004B53D7"/>
    <w:rsid w:val="004B572C"/>
    <w:rsid w:val="004B577A"/>
    <w:rsid w:val="004B5791"/>
    <w:rsid w:val="004B5922"/>
    <w:rsid w:val="004B5938"/>
    <w:rsid w:val="004B5A3A"/>
    <w:rsid w:val="004B5AA7"/>
    <w:rsid w:val="004B5B29"/>
    <w:rsid w:val="004B5BD0"/>
    <w:rsid w:val="004B5BE1"/>
    <w:rsid w:val="004B5BF2"/>
    <w:rsid w:val="004B5C84"/>
    <w:rsid w:val="004B5D72"/>
    <w:rsid w:val="004B5DA7"/>
    <w:rsid w:val="004B5DAF"/>
    <w:rsid w:val="004B5DD9"/>
    <w:rsid w:val="004B5E0D"/>
    <w:rsid w:val="004B5F35"/>
    <w:rsid w:val="004B5FC9"/>
    <w:rsid w:val="004B6068"/>
    <w:rsid w:val="004B60A8"/>
    <w:rsid w:val="004B623F"/>
    <w:rsid w:val="004B624B"/>
    <w:rsid w:val="004B630C"/>
    <w:rsid w:val="004B6417"/>
    <w:rsid w:val="004B643F"/>
    <w:rsid w:val="004B6489"/>
    <w:rsid w:val="004B64E3"/>
    <w:rsid w:val="004B6518"/>
    <w:rsid w:val="004B6563"/>
    <w:rsid w:val="004B66FA"/>
    <w:rsid w:val="004B670B"/>
    <w:rsid w:val="004B6747"/>
    <w:rsid w:val="004B6751"/>
    <w:rsid w:val="004B6795"/>
    <w:rsid w:val="004B67AD"/>
    <w:rsid w:val="004B6829"/>
    <w:rsid w:val="004B6832"/>
    <w:rsid w:val="004B698E"/>
    <w:rsid w:val="004B6A46"/>
    <w:rsid w:val="004B6AB3"/>
    <w:rsid w:val="004B6BBA"/>
    <w:rsid w:val="004B6C10"/>
    <w:rsid w:val="004B6C6E"/>
    <w:rsid w:val="004B6DFA"/>
    <w:rsid w:val="004B6E39"/>
    <w:rsid w:val="004B6E5D"/>
    <w:rsid w:val="004B6EC3"/>
    <w:rsid w:val="004B6F6C"/>
    <w:rsid w:val="004B6F74"/>
    <w:rsid w:val="004B70DC"/>
    <w:rsid w:val="004B70EA"/>
    <w:rsid w:val="004B7101"/>
    <w:rsid w:val="004B7260"/>
    <w:rsid w:val="004B73C1"/>
    <w:rsid w:val="004B73D5"/>
    <w:rsid w:val="004B7494"/>
    <w:rsid w:val="004B763D"/>
    <w:rsid w:val="004B7770"/>
    <w:rsid w:val="004B77E9"/>
    <w:rsid w:val="004B77F7"/>
    <w:rsid w:val="004B7865"/>
    <w:rsid w:val="004B78F9"/>
    <w:rsid w:val="004B7A8A"/>
    <w:rsid w:val="004B7B41"/>
    <w:rsid w:val="004B7B50"/>
    <w:rsid w:val="004B7B5C"/>
    <w:rsid w:val="004B7B81"/>
    <w:rsid w:val="004B7CEE"/>
    <w:rsid w:val="004B7D71"/>
    <w:rsid w:val="004B7D90"/>
    <w:rsid w:val="004B7E66"/>
    <w:rsid w:val="004C007A"/>
    <w:rsid w:val="004C0110"/>
    <w:rsid w:val="004C03C9"/>
    <w:rsid w:val="004C03CF"/>
    <w:rsid w:val="004C044F"/>
    <w:rsid w:val="004C046C"/>
    <w:rsid w:val="004C04D6"/>
    <w:rsid w:val="004C0593"/>
    <w:rsid w:val="004C0594"/>
    <w:rsid w:val="004C078D"/>
    <w:rsid w:val="004C08C4"/>
    <w:rsid w:val="004C08FE"/>
    <w:rsid w:val="004C0954"/>
    <w:rsid w:val="004C096C"/>
    <w:rsid w:val="004C099E"/>
    <w:rsid w:val="004C0A0A"/>
    <w:rsid w:val="004C0A0C"/>
    <w:rsid w:val="004C0A91"/>
    <w:rsid w:val="004C0AAB"/>
    <w:rsid w:val="004C0B21"/>
    <w:rsid w:val="004C0B6E"/>
    <w:rsid w:val="004C0B7F"/>
    <w:rsid w:val="004C0CA9"/>
    <w:rsid w:val="004C0E58"/>
    <w:rsid w:val="004C0EA9"/>
    <w:rsid w:val="004C0EEF"/>
    <w:rsid w:val="004C107F"/>
    <w:rsid w:val="004C10CA"/>
    <w:rsid w:val="004C12D8"/>
    <w:rsid w:val="004C13AF"/>
    <w:rsid w:val="004C13C1"/>
    <w:rsid w:val="004C13E7"/>
    <w:rsid w:val="004C1400"/>
    <w:rsid w:val="004C14A2"/>
    <w:rsid w:val="004C156C"/>
    <w:rsid w:val="004C156E"/>
    <w:rsid w:val="004C1587"/>
    <w:rsid w:val="004C1636"/>
    <w:rsid w:val="004C1676"/>
    <w:rsid w:val="004C167B"/>
    <w:rsid w:val="004C1770"/>
    <w:rsid w:val="004C195D"/>
    <w:rsid w:val="004C19BE"/>
    <w:rsid w:val="004C1ADD"/>
    <w:rsid w:val="004C1B7C"/>
    <w:rsid w:val="004C1CAF"/>
    <w:rsid w:val="004C1CC4"/>
    <w:rsid w:val="004C1D75"/>
    <w:rsid w:val="004C1DF9"/>
    <w:rsid w:val="004C1F54"/>
    <w:rsid w:val="004C1FAD"/>
    <w:rsid w:val="004C1FEA"/>
    <w:rsid w:val="004C2065"/>
    <w:rsid w:val="004C20A3"/>
    <w:rsid w:val="004C21BE"/>
    <w:rsid w:val="004C21DA"/>
    <w:rsid w:val="004C2205"/>
    <w:rsid w:val="004C226F"/>
    <w:rsid w:val="004C2399"/>
    <w:rsid w:val="004C23FE"/>
    <w:rsid w:val="004C2441"/>
    <w:rsid w:val="004C248B"/>
    <w:rsid w:val="004C26C8"/>
    <w:rsid w:val="004C2908"/>
    <w:rsid w:val="004C29F5"/>
    <w:rsid w:val="004C2A74"/>
    <w:rsid w:val="004C2B44"/>
    <w:rsid w:val="004C2D2B"/>
    <w:rsid w:val="004C2D31"/>
    <w:rsid w:val="004C2DE8"/>
    <w:rsid w:val="004C2E21"/>
    <w:rsid w:val="004C2F79"/>
    <w:rsid w:val="004C2FB8"/>
    <w:rsid w:val="004C30DF"/>
    <w:rsid w:val="004C3138"/>
    <w:rsid w:val="004C3155"/>
    <w:rsid w:val="004C31B0"/>
    <w:rsid w:val="004C31C1"/>
    <w:rsid w:val="004C31E2"/>
    <w:rsid w:val="004C329C"/>
    <w:rsid w:val="004C33FB"/>
    <w:rsid w:val="004C342A"/>
    <w:rsid w:val="004C36DF"/>
    <w:rsid w:val="004C37D2"/>
    <w:rsid w:val="004C3802"/>
    <w:rsid w:val="004C38CA"/>
    <w:rsid w:val="004C3995"/>
    <w:rsid w:val="004C3AD4"/>
    <w:rsid w:val="004C3CC3"/>
    <w:rsid w:val="004C3ED4"/>
    <w:rsid w:val="004C4053"/>
    <w:rsid w:val="004C4081"/>
    <w:rsid w:val="004C4158"/>
    <w:rsid w:val="004C41B4"/>
    <w:rsid w:val="004C4381"/>
    <w:rsid w:val="004C43B3"/>
    <w:rsid w:val="004C43F8"/>
    <w:rsid w:val="004C4496"/>
    <w:rsid w:val="004C4547"/>
    <w:rsid w:val="004C4602"/>
    <w:rsid w:val="004C46BD"/>
    <w:rsid w:val="004C46DE"/>
    <w:rsid w:val="004C4702"/>
    <w:rsid w:val="004C472E"/>
    <w:rsid w:val="004C4784"/>
    <w:rsid w:val="004C47BC"/>
    <w:rsid w:val="004C4803"/>
    <w:rsid w:val="004C48BA"/>
    <w:rsid w:val="004C48E3"/>
    <w:rsid w:val="004C4968"/>
    <w:rsid w:val="004C49B0"/>
    <w:rsid w:val="004C4A41"/>
    <w:rsid w:val="004C4A75"/>
    <w:rsid w:val="004C4A7E"/>
    <w:rsid w:val="004C4BB9"/>
    <w:rsid w:val="004C4D52"/>
    <w:rsid w:val="004C4EA1"/>
    <w:rsid w:val="004C4EAF"/>
    <w:rsid w:val="004C4F72"/>
    <w:rsid w:val="004C50FE"/>
    <w:rsid w:val="004C51D2"/>
    <w:rsid w:val="004C52E1"/>
    <w:rsid w:val="004C53F5"/>
    <w:rsid w:val="004C54AD"/>
    <w:rsid w:val="004C5565"/>
    <w:rsid w:val="004C55FB"/>
    <w:rsid w:val="004C566E"/>
    <w:rsid w:val="004C5779"/>
    <w:rsid w:val="004C58A8"/>
    <w:rsid w:val="004C59FB"/>
    <w:rsid w:val="004C5ADE"/>
    <w:rsid w:val="004C5BD1"/>
    <w:rsid w:val="004C5BD6"/>
    <w:rsid w:val="004C5C0F"/>
    <w:rsid w:val="004C5D24"/>
    <w:rsid w:val="004C5D69"/>
    <w:rsid w:val="004C5D96"/>
    <w:rsid w:val="004C5E21"/>
    <w:rsid w:val="004C5EF0"/>
    <w:rsid w:val="004C5EF6"/>
    <w:rsid w:val="004C606E"/>
    <w:rsid w:val="004C60FE"/>
    <w:rsid w:val="004C6216"/>
    <w:rsid w:val="004C6244"/>
    <w:rsid w:val="004C624B"/>
    <w:rsid w:val="004C625F"/>
    <w:rsid w:val="004C6334"/>
    <w:rsid w:val="004C664F"/>
    <w:rsid w:val="004C6699"/>
    <w:rsid w:val="004C6797"/>
    <w:rsid w:val="004C6877"/>
    <w:rsid w:val="004C68EE"/>
    <w:rsid w:val="004C692E"/>
    <w:rsid w:val="004C69BF"/>
    <w:rsid w:val="004C6AA6"/>
    <w:rsid w:val="004C6AC0"/>
    <w:rsid w:val="004C6AF2"/>
    <w:rsid w:val="004C6B75"/>
    <w:rsid w:val="004C6B79"/>
    <w:rsid w:val="004C6BCE"/>
    <w:rsid w:val="004C6CA1"/>
    <w:rsid w:val="004C6D2C"/>
    <w:rsid w:val="004C6E0F"/>
    <w:rsid w:val="004C6E1A"/>
    <w:rsid w:val="004C6E43"/>
    <w:rsid w:val="004C6E92"/>
    <w:rsid w:val="004C6EEC"/>
    <w:rsid w:val="004C6F04"/>
    <w:rsid w:val="004C6F05"/>
    <w:rsid w:val="004C710F"/>
    <w:rsid w:val="004C717D"/>
    <w:rsid w:val="004C7230"/>
    <w:rsid w:val="004C726B"/>
    <w:rsid w:val="004C72C9"/>
    <w:rsid w:val="004C7305"/>
    <w:rsid w:val="004C7317"/>
    <w:rsid w:val="004C73C9"/>
    <w:rsid w:val="004C7443"/>
    <w:rsid w:val="004C74DC"/>
    <w:rsid w:val="004C7519"/>
    <w:rsid w:val="004C75C9"/>
    <w:rsid w:val="004C761A"/>
    <w:rsid w:val="004C782E"/>
    <w:rsid w:val="004C7A98"/>
    <w:rsid w:val="004C7ACF"/>
    <w:rsid w:val="004C7C88"/>
    <w:rsid w:val="004C7C8A"/>
    <w:rsid w:val="004C7D0A"/>
    <w:rsid w:val="004C7D13"/>
    <w:rsid w:val="004C7D69"/>
    <w:rsid w:val="004C7EAD"/>
    <w:rsid w:val="004C7F5F"/>
    <w:rsid w:val="004D00EF"/>
    <w:rsid w:val="004D01B0"/>
    <w:rsid w:val="004D01C6"/>
    <w:rsid w:val="004D02BF"/>
    <w:rsid w:val="004D03DD"/>
    <w:rsid w:val="004D0466"/>
    <w:rsid w:val="004D0503"/>
    <w:rsid w:val="004D05FF"/>
    <w:rsid w:val="004D0665"/>
    <w:rsid w:val="004D0691"/>
    <w:rsid w:val="004D0708"/>
    <w:rsid w:val="004D086F"/>
    <w:rsid w:val="004D08E0"/>
    <w:rsid w:val="004D08F6"/>
    <w:rsid w:val="004D0953"/>
    <w:rsid w:val="004D099B"/>
    <w:rsid w:val="004D0A8A"/>
    <w:rsid w:val="004D0AE6"/>
    <w:rsid w:val="004D0B13"/>
    <w:rsid w:val="004D0B86"/>
    <w:rsid w:val="004D0B9A"/>
    <w:rsid w:val="004D0C79"/>
    <w:rsid w:val="004D0CFC"/>
    <w:rsid w:val="004D0D21"/>
    <w:rsid w:val="004D0F7C"/>
    <w:rsid w:val="004D0FD2"/>
    <w:rsid w:val="004D1069"/>
    <w:rsid w:val="004D10D9"/>
    <w:rsid w:val="004D1295"/>
    <w:rsid w:val="004D129E"/>
    <w:rsid w:val="004D12A9"/>
    <w:rsid w:val="004D12BC"/>
    <w:rsid w:val="004D13B6"/>
    <w:rsid w:val="004D13CB"/>
    <w:rsid w:val="004D13D5"/>
    <w:rsid w:val="004D1464"/>
    <w:rsid w:val="004D160B"/>
    <w:rsid w:val="004D1634"/>
    <w:rsid w:val="004D1635"/>
    <w:rsid w:val="004D176B"/>
    <w:rsid w:val="004D1B52"/>
    <w:rsid w:val="004D1BCC"/>
    <w:rsid w:val="004D1BD0"/>
    <w:rsid w:val="004D1C45"/>
    <w:rsid w:val="004D1C50"/>
    <w:rsid w:val="004D1D1A"/>
    <w:rsid w:val="004D1D22"/>
    <w:rsid w:val="004D1EC1"/>
    <w:rsid w:val="004D1FF5"/>
    <w:rsid w:val="004D214E"/>
    <w:rsid w:val="004D21AB"/>
    <w:rsid w:val="004D21B4"/>
    <w:rsid w:val="004D21DB"/>
    <w:rsid w:val="004D2296"/>
    <w:rsid w:val="004D23D9"/>
    <w:rsid w:val="004D24CB"/>
    <w:rsid w:val="004D24EA"/>
    <w:rsid w:val="004D2563"/>
    <w:rsid w:val="004D25BE"/>
    <w:rsid w:val="004D27CE"/>
    <w:rsid w:val="004D2855"/>
    <w:rsid w:val="004D28D8"/>
    <w:rsid w:val="004D28DE"/>
    <w:rsid w:val="004D295E"/>
    <w:rsid w:val="004D2988"/>
    <w:rsid w:val="004D299D"/>
    <w:rsid w:val="004D29D7"/>
    <w:rsid w:val="004D29FE"/>
    <w:rsid w:val="004D2A84"/>
    <w:rsid w:val="004D2AB9"/>
    <w:rsid w:val="004D2AF4"/>
    <w:rsid w:val="004D2C0E"/>
    <w:rsid w:val="004D2CAE"/>
    <w:rsid w:val="004D2D43"/>
    <w:rsid w:val="004D2E5E"/>
    <w:rsid w:val="004D2F0E"/>
    <w:rsid w:val="004D31F0"/>
    <w:rsid w:val="004D3206"/>
    <w:rsid w:val="004D3287"/>
    <w:rsid w:val="004D32BB"/>
    <w:rsid w:val="004D3337"/>
    <w:rsid w:val="004D339B"/>
    <w:rsid w:val="004D35B7"/>
    <w:rsid w:val="004D36AB"/>
    <w:rsid w:val="004D3751"/>
    <w:rsid w:val="004D3872"/>
    <w:rsid w:val="004D393D"/>
    <w:rsid w:val="004D3982"/>
    <w:rsid w:val="004D3A1A"/>
    <w:rsid w:val="004D3B03"/>
    <w:rsid w:val="004D3B24"/>
    <w:rsid w:val="004D3CF9"/>
    <w:rsid w:val="004D3D60"/>
    <w:rsid w:val="004D3DAD"/>
    <w:rsid w:val="004D3E05"/>
    <w:rsid w:val="004D3E21"/>
    <w:rsid w:val="004D3E74"/>
    <w:rsid w:val="004D3E82"/>
    <w:rsid w:val="004D3EA6"/>
    <w:rsid w:val="004D3F0C"/>
    <w:rsid w:val="004D3F16"/>
    <w:rsid w:val="004D3F3D"/>
    <w:rsid w:val="004D40A2"/>
    <w:rsid w:val="004D40DF"/>
    <w:rsid w:val="004D41D5"/>
    <w:rsid w:val="004D430A"/>
    <w:rsid w:val="004D458C"/>
    <w:rsid w:val="004D46AF"/>
    <w:rsid w:val="004D46E6"/>
    <w:rsid w:val="004D4725"/>
    <w:rsid w:val="004D4780"/>
    <w:rsid w:val="004D47F1"/>
    <w:rsid w:val="004D481D"/>
    <w:rsid w:val="004D48D1"/>
    <w:rsid w:val="004D490C"/>
    <w:rsid w:val="004D490F"/>
    <w:rsid w:val="004D49DE"/>
    <w:rsid w:val="004D4B2D"/>
    <w:rsid w:val="004D4B7F"/>
    <w:rsid w:val="004D4BCE"/>
    <w:rsid w:val="004D4DB7"/>
    <w:rsid w:val="004D4E9E"/>
    <w:rsid w:val="004D4FBE"/>
    <w:rsid w:val="004D4FC8"/>
    <w:rsid w:val="004D5066"/>
    <w:rsid w:val="004D50A4"/>
    <w:rsid w:val="004D5173"/>
    <w:rsid w:val="004D525A"/>
    <w:rsid w:val="004D53AB"/>
    <w:rsid w:val="004D5417"/>
    <w:rsid w:val="004D548F"/>
    <w:rsid w:val="004D551F"/>
    <w:rsid w:val="004D5586"/>
    <w:rsid w:val="004D560F"/>
    <w:rsid w:val="004D5674"/>
    <w:rsid w:val="004D5676"/>
    <w:rsid w:val="004D571E"/>
    <w:rsid w:val="004D57B2"/>
    <w:rsid w:val="004D5806"/>
    <w:rsid w:val="004D5973"/>
    <w:rsid w:val="004D5A8B"/>
    <w:rsid w:val="004D5AA0"/>
    <w:rsid w:val="004D5B25"/>
    <w:rsid w:val="004D5BAD"/>
    <w:rsid w:val="004D5BBE"/>
    <w:rsid w:val="004D5CAD"/>
    <w:rsid w:val="004D5CC2"/>
    <w:rsid w:val="004D5D21"/>
    <w:rsid w:val="004D5D92"/>
    <w:rsid w:val="004D5DBA"/>
    <w:rsid w:val="004D5DCB"/>
    <w:rsid w:val="004D5E14"/>
    <w:rsid w:val="004D5E1D"/>
    <w:rsid w:val="004D5E2D"/>
    <w:rsid w:val="004D5E9F"/>
    <w:rsid w:val="004D5F19"/>
    <w:rsid w:val="004D5F79"/>
    <w:rsid w:val="004D602F"/>
    <w:rsid w:val="004D6079"/>
    <w:rsid w:val="004D60EB"/>
    <w:rsid w:val="004D60F2"/>
    <w:rsid w:val="004D619F"/>
    <w:rsid w:val="004D61E2"/>
    <w:rsid w:val="004D62BA"/>
    <w:rsid w:val="004D6349"/>
    <w:rsid w:val="004D6369"/>
    <w:rsid w:val="004D64AB"/>
    <w:rsid w:val="004D64D7"/>
    <w:rsid w:val="004D6572"/>
    <w:rsid w:val="004D65D3"/>
    <w:rsid w:val="004D6626"/>
    <w:rsid w:val="004D662F"/>
    <w:rsid w:val="004D663E"/>
    <w:rsid w:val="004D66E6"/>
    <w:rsid w:val="004D6709"/>
    <w:rsid w:val="004D671C"/>
    <w:rsid w:val="004D6777"/>
    <w:rsid w:val="004D67BE"/>
    <w:rsid w:val="004D686C"/>
    <w:rsid w:val="004D6A00"/>
    <w:rsid w:val="004D6ADC"/>
    <w:rsid w:val="004D6B30"/>
    <w:rsid w:val="004D6B9F"/>
    <w:rsid w:val="004D6D76"/>
    <w:rsid w:val="004D6DA0"/>
    <w:rsid w:val="004D6E4D"/>
    <w:rsid w:val="004D6EA8"/>
    <w:rsid w:val="004D6F26"/>
    <w:rsid w:val="004D6FE1"/>
    <w:rsid w:val="004D6FFB"/>
    <w:rsid w:val="004D7019"/>
    <w:rsid w:val="004D7160"/>
    <w:rsid w:val="004D71B3"/>
    <w:rsid w:val="004D729D"/>
    <w:rsid w:val="004D746C"/>
    <w:rsid w:val="004D74BC"/>
    <w:rsid w:val="004D75B6"/>
    <w:rsid w:val="004D769F"/>
    <w:rsid w:val="004D76A3"/>
    <w:rsid w:val="004D7733"/>
    <w:rsid w:val="004D77BE"/>
    <w:rsid w:val="004D78C9"/>
    <w:rsid w:val="004D79D3"/>
    <w:rsid w:val="004D79FD"/>
    <w:rsid w:val="004D7B5A"/>
    <w:rsid w:val="004D7B65"/>
    <w:rsid w:val="004D7B8E"/>
    <w:rsid w:val="004D7BB1"/>
    <w:rsid w:val="004D7BEE"/>
    <w:rsid w:val="004D7C42"/>
    <w:rsid w:val="004D7CB5"/>
    <w:rsid w:val="004D7CC3"/>
    <w:rsid w:val="004D7CFC"/>
    <w:rsid w:val="004D7D2F"/>
    <w:rsid w:val="004D7D44"/>
    <w:rsid w:val="004D7D72"/>
    <w:rsid w:val="004D7DB0"/>
    <w:rsid w:val="004D7E2C"/>
    <w:rsid w:val="004D7E8C"/>
    <w:rsid w:val="004D7ED2"/>
    <w:rsid w:val="004D7F85"/>
    <w:rsid w:val="004D7FA4"/>
    <w:rsid w:val="004E007E"/>
    <w:rsid w:val="004E0104"/>
    <w:rsid w:val="004E0165"/>
    <w:rsid w:val="004E01BE"/>
    <w:rsid w:val="004E0381"/>
    <w:rsid w:val="004E045D"/>
    <w:rsid w:val="004E064A"/>
    <w:rsid w:val="004E0656"/>
    <w:rsid w:val="004E0726"/>
    <w:rsid w:val="004E0754"/>
    <w:rsid w:val="004E07CB"/>
    <w:rsid w:val="004E0827"/>
    <w:rsid w:val="004E0840"/>
    <w:rsid w:val="004E0868"/>
    <w:rsid w:val="004E08ED"/>
    <w:rsid w:val="004E0902"/>
    <w:rsid w:val="004E0939"/>
    <w:rsid w:val="004E0940"/>
    <w:rsid w:val="004E0943"/>
    <w:rsid w:val="004E0AC0"/>
    <w:rsid w:val="004E0AFE"/>
    <w:rsid w:val="004E0B86"/>
    <w:rsid w:val="004E0BE2"/>
    <w:rsid w:val="004E0C12"/>
    <w:rsid w:val="004E0C90"/>
    <w:rsid w:val="004E0CB0"/>
    <w:rsid w:val="004E0D03"/>
    <w:rsid w:val="004E0E82"/>
    <w:rsid w:val="004E0E9B"/>
    <w:rsid w:val="004E100F"/>
    <w:rsid w:val="004E1040"/>
    <w:rsid w:val="004E10B2"/>
    <w:rsid w:val="004E10C2"/>
    <w:rsid w:val="004E11A5"/>
    <w:rsid w:val="004E11B1"/>
    <w:rsid w:val="004E11BC"/>
    <w:rsid w:val="004E1206"/>
    <w:rsid w:val="004E1257"/>
    <w:rsid w:val="004E1297"/>
    <w:rsid w:val="004E12A4"/>
    <w:rsid w:val="004E1354"/>
    <w:rsid w:val="004E1357"/>
    <w:rsid w:val="004E1369"/>
    <w:rsid w:val="004E14CA"/>
    <w:rsid w:val="004E14DD"/>
    <w:rsid w:val="004E1573"/>
    <w:rsid w:val="004E16BF"/>
    <w:rsid w:val="004E17FD"/>
    <w:rsid w:val="004E1861"/>
    <w:rsid w:val="004E1885"/>
    <w:rsid w:val="004E19AA"/>
    <w:rsid w:val="004E1A09"/>
    <w:rsid w:val="004E1A4B"/>
    <w:rsid w:val="004E1AE0"/>
    <w:rsid w:val="004E1BA5"/>
    <w:rsid w:val="004E1BE2"/>
    <w:rsid w:val="004E1DF2"/>
    <w:rsid w:val="004E1E00"/>
    <w:rsid w:val="004E1E2D"/>
    <w:rsid w:val="004E1E77"/>
    <w:rsid w:val="004E1ED8"/>
    <w:rsid w:val="004E1F40"/>
    <w:rsid w:val="004E2023"/>
    <w:rsid w:val="004E2088"/>
    <w:rsid w:val="004E20B0"/>
    <w:rsid w:val="004E20CC"/>
    <w:rsid w:val="004E20DD"/>
    <w:rsid w:val="004E20E5"/>
    <w:rsid w:val="004E20FD"/>
    <w:rsid w:val="004E2107"/>
    <w:rsid w:val="004E217A"/>
    <w:rsid w:val="004E21A3"/>
    <w:rsid w:val="004E225C"/>
    <w:rsid w:val="004E231D"/>
    <w:rsid w:val="004E233F"/>
    <w:rsid w:val="004E23F5"/>
    <w:rsid w:val="004E241A"/>
    <w:rsid w:val="004E24C4"/>
    <w:rsid w:val="004E2619"/>
    <w:rsid w:val="004E269A"/>
    <w:rsid w:val="004E286A"/>
    <w:rsid w:val="004E29B2"/>
    <w:rsid w:val="004E2AB8"/>
    <w:rsid w:val="004E2B40"/>
    <w:rsid w:val="004E2CCB"/>
    <w:rsid w:val="004E2D45"/>
    <w:rsid w:val="004E2D8F"/>
    <w:rsid w:val="004E2E20"/>
    <w:rsid w:val="004E2E5A"/>
    <w:rsid w:val="004E2E7D"/>
    <w:rsid w:val="004E2EC0"/>
    <w:rsid w:val="004E2EDD"/>
    <w:rsid w:val="004E2EE1"/>
    <w:rsid w:val="004E2F0E"/>
    <w:rsid w:val="004E3290"/>
    <w:rsid w:val="004E33C5"/>
    <w:rsid w:val="004E33F4"/>
    <w:rsid w:val="004E346F"/>
    <w:rsid w:val="004E34D6"/>
    <w:rsid w:val="004E351B"/>
    <w:rsid w:val="004E352E"/>
    <w:rsid w:val="004E355C"/>
    <w:rsid w:val="004E3575"/>
    <w:rsid w:val="004E357C"/>
    <w:rsid w:val="004E3628"/>
    <w:rsid w:val="004E3635"/>
    <w:rsid w:val="004E36D4"/>
    <w:rsid w:val="004E36EA"/>
    <w:rsid w:val="004E376C"/>
    <w:rsid w:val="004E3771"/>
    <w:rsid w:val="004E3947"/>
    <w:rsid w:val="004E3B02"/>
    <w:rsid w:val="004E3BCE"/>
    <w:rsid w:val="004E3C0C"/>
    <w:rsid w:val="004E3C1E"/>
    <w:rsid w:val="004E3E1B"/>
    <w:rsid w:val="004E3F1B"/>
    <w:rsid w:val="004E3F3D"/>
    <w:rsid w:val="004E404B"/>
    <w:rsid w:val="004E41AA"/>
    <w:rsid w:val="004E41EF"/>
    <w:rsid w:val="004E420A"/>
    <w:rsid w:val="004E42AE"/>
    <w:rsid w:val="004E42FF"/>
    <w:rsid w:val="004E43AE"/>
    <w:rsid w:val="004E4545"/>
    <w:rsid w:val="004E45DB"/>
    <w:rsid w:val="004E461C"/>
    <w:rsid w:val="004E471A"/>
    <w:rsid w:val="004E478E"/>
    <w:rsid w:val="004E47F3"/>
    <w:rsid w:val="004E47F5"/>
    <w:rsid w:val="004E483F"/>
    <w:rsid w:val="004E4850"/>
    <w:rsid w:val="004E486C"/>
    <w:rsid w:val="004E4962"/>
    <w:rsid w:val="004E49A2"/>
    <w:rsid w:val="004E4A6C"/>
    <w:rsid w:val="004E4C12"/>
    <w:rsid w:val="004E4CE7"/>
    <w:rsid w:val="004E4DCF"/>
    <w:rsid w:val="004E4DF8"/>
    <w:rsid w:val="004E4E77"/>
    <w:rsid w:val="004E4EA6"/>
    <w:rsid w:val="004E508D"/>
    <w:rsid w:val="004E5173"/>
    <w:rsid w:val="004E52E9"/>
    <w:rsid w:val="004E5300"/>
    <w:rsid w:val="004E5391"/>
    <w:rsid w:val="004E5415"/>
    <w:rsid w:val="004E553C"/>
    <w:rsid w:val="004E564C"/>
    <w:rsid w:val="004E5690"/>
    <w:rsid w:val="004E56B7"/>
    <w:rsid w:val="004E56D3"/>
    <w:rsid w:val="004E56F6"/>
    <w:rsid w:val="004E5755"/>
    <w:rsid w:val="004E5783"/>
    <w:rsid w:val="004E580E"/>
    <w:rsid w:val="004E5A3B"/>
    <w:rsid w:val="004E5A94"/>
    <w:rsid w:val="004E5B0D"/>
    <w:rsid w:val="004E5BB8"/>
    <w:rsid w:val="004E5BD7"/>
    <w:rsid w:val="004E5C2B"/>
    <w:rsid w:val="004E5C4D"/>
    <w:rsid w:val="004E5C6F"/>
    <w:rsid w:val="004E5D6C"/>
    <w:rsid w:val="004E5DE0"/>
    <w:rsid w:val="004E5E24"/>
    <w:rsid w:val="004E5E3C"/>
    <w:rsid w:val="004E5E3E"/>
    <w:rsid w:val="004E5EF6"/>
    <w:rsid w:val="004E5FB3"/>
    <w:rsid w:val="004E5FDD"/>
    <w:rsid w:val="004E6084"/>
    <w:rsid w:val="004E621A"/>
    <w:rsid w:val="004E65ED"/>
    <w:rsid w:val="004E6843"/>
    <w:rsid w:val="004E6A8B"/>
    <w:rsid w:val="004E6AE6"/>
    <w:rsid w:val="004E6AFF"/>
    <w:rsid w:val="004E6B01"/>
    <w:rsid w:val="004E6B5C"/>
    <w:rsid w:val="004E6C84"/>
    <w:rsid w:val="004E6DD2"/>
    <w:rsid w:val="004E6DE6"/>
    <w:rsid w:val="004E6E2C"/>
    <w:rsid w:val="004E6FCC"/>
    <w:rsid w:val="004E708F"/>
    <w:rsid w:val="004E70C4"/>
    <w:rsid w:val="004E716E"/>
    <w:rsid w:val="004E71B4"/>
    <w:rsid w:val="004E71CD"/>
    <w:rsid w:val="004E7235"/>
    <w:rsid w:val="004E72F7"/>
    <w:rsid w:val="004E743D"/>
    <w:rsid w:val="004E74BC"/>
    <w:rsid w:val="004E751C"/>
    <w:rsid w:val="004E75D0"/>
    <w:rsid w:val="004E7649"/>
    <w:rsid w:val="004E764B"/>
    <w:rsid w:val="004E766D"/>
    <w:rsid w:val="004E76E4"/>
    <w:rsid w:val="004E76E9"/>
    <w:rsid w:val="004E77CD"/>
    <w:rsid w:val="004E7B25"/>
    <w:rsid w:val="004E7B8B"/>
    <w:rsid w:val="004E7DBE"/>
    <w:rsid w:val="004E7DEE"/>
    <w:rsid w:val="004E7EAF"/>
    <w:rsid w:val="004EFB05"/>
    <w:rsid w:val="004F008E"/>
    <w:rsid w:val="004F0257"/>
    <w:rsid w:val="004F0386"/>
    <w:rsid w:val="004F0396"/>
    <w:rsid w:val="004F0397"/>
    <w:rsid w:val="004F03C1"/>
    <w:rsid w:val="004F03F7"/>
    <w:rsid w:val="004F03FF"/>
    <w:rsid w:val="004F043C"/>
    <w:rsid w:val="004F047F"/>
    <w:rsid w:val="004F055F"/>
    <w:rsid w:val="004F06CC"/>
    <w:rsid w:val="004F0748"/>
    <w:rsid w:val="004F0819"/>
    <w:rsid w:val="004F08A2"/>
    <w:rsid w:val="004F09AB"/>
    <w:rsid w:val="004F09E0"/>
    <w:rsid w:val="004F0A08"/>
    <w:rsid w:val="004F0A48"/>
    <w:rsid w:val="004F0AFF"/>
    <w:rsid w:val="004F0B90"/>
    <w:rsid w:val="004F0BA5"/>
    <w:rsid w:val="004F0CE0"/>
    <w:rsid w:val="004F0D57"/>
    <w:rsid w:val="004F0D80"/>
    <w:rsid w:val="004F0E1B"/>
    <w:rsid w:val="004F0E7C"/>
    <w:rsid w:val="004F0EED"/>
    <w:rsid w:val="004F0F76"/>
    <w:rsid w:val="004F1124"/>
    <w:rsid w:val="004F114A"/>
    <w:rsid w:val="004F11C5"/>
    <w:rsid w:val="004F12AD"/>
    <w:rsid w:val="004F12FD"/>
    <w:rsid w:val="004F1372"/>
    <w:rsid w:val="004F14DA"/>
    <w:rsid w:val="004F1508"/>
    <w:rsid w:val="004F152B"/>
    <w:rsid w:val="004F1590"/>
    <w:rsid w:val="004F1600"/>
    <w:rsid w:val="004F16F5"/>
    <w:rsid w:val="004F17DA"/>
    <w:rsid w:val="004F1874"/>
    <w:rsid w:val="004F1927"/>
    <w:rsid w:val="004F1931"/>
    <w:rsid w:val="004F1985"/>
    <w:rsid w:val="004F19C9"/>
    <w:rsid w:val="004F19FD"/>
    <w:rsid w:val="004F1A2E"/>
    <w:rsid w:val="004F1A7C"/>
    <w:rsid w:val="004F1B79"/>
    <w:rsid w:val="004F1B80"/>
    <w:rsid w:val="004F1BC2"/>
    <w:rsid w:val="004F1C2C"/>
    <w:rsid w:val="004F1CAE"/>
    <w:rsid w:val="004F1DC8"/>
    <w:rsid w:val="004F1F05"/>
    <w:rsid w:val="004F1F73"/>
    <w:rsid w:val="004F1F81"/>
    <w:rsid w:val="004F20CD"/>
    <w:rsid w:val="004F20DA"/>
    <w:rsid w:val="004F2147"/>
    <w:rsid w:val="004F2190"/>
    <w:rsid w:val="004F23DE"/>
    <w:rsid w:val="004F2453"/>
    <w:rsid w:val="004F2486"/>
    <w:rsid w:val="004F2588"/>
    <w:rsid w:val="004F2595"/>
    <w:rsid w:val="004F26ED"/>
    <w:rsid w:val="004F277C"/>
    <w:rsid w:val="004F277E"/>
    <w:rsid w:val="004F2834"/>
    <w:rsid w:val="004F28B0"/>
    <w:rsid w:val="004F28DE"/>
    <w:rsid w:val="004F2911"/>
    <w:rsid w:val="004F2923"/>
    <w:rsid w:val="004F2A8D"/>
    <w:rsid w:val="004F2AE9"/>
    <w:rsid w:val="004F2B07"/>
    <w:rsid w:val="004F2B27"/>
    <w:rsid w:val="004F2CF2"/>
    <w:rsid w:val="004F2D55"/>
    <w:rsid w:val="004F2DC7"/>
    <w:rsid w:val="004F2E36"/>
    <w:rsid w:val="004F2E68"/>
    <w:rsid w:val="004F2E82"/>
    <w:rsid w:val="004F2F04"/>
    <w:rsid w:val="004F2FEF"/>
    <w:rsid w:val="004F301A"/>
    <w:rsid w:val="004F3095"/>
    <w:rsid w:val="004F30BE"/>
    <w:rsid w:val="004F328C"/>
    <w:rsid w:val="004F329A"/>
    <w:rsid w:val="004F3382"/>
    <w:rsid w:val="004F3440"/>
    <w:rsid w:val="004F349C"/>
    <w:rsid w:val="004F36A4"/>
    <w:rsid w:val="004F36C5"/>
    <w:rsid w:val="004F36E8"/>
    <w:rsid w:val="004F37A6"/>
    <w:rsid w:val="004F38E1"/>
    <w:rsid w:val="004F3983"/>
    <w:rsid w:val="004F39B2"/>
    <w:rsid w:val="004F3BAA"/>
    <w:rsid w:val="004F3CA4"/>
    <w:rsid w:val="004F3CBE"/>
    <w:rsid w:val="004F3CE4"/>
    <w:rsid w:val="004F3D5C"/>
    <w:rsid w:val="004F3DD2"/>
    <w:rsid w:val="004F3EE2"/>
    <w:rsid w:val="004F3F04"/>
    <w:rsid w:val="004F3F38"/>
    <w:rsid w:val="004F405D"/>
    <w:rsid w:val="004F407F"/>
    <w:rsid w:val="004F408E"/>
    <w:rsid w:val="004F4145"/>
    <w:rsid w:val="004F41F4"/>
    <w:rsid w:val="004F4448"/>
    <w:rsid w:val="004F4478"/>
    <w:rsid w:val="004F449B"/>
    <w:rsid w:val="004F46CC"/>
    <w:rsid w:val="004F46E9"/>
    <w:rsid w:val="004F4780"/>
    <w:rsid w:val="004F47AC"/>
    <w:rsid w:val="004F47B3"/>
    <w:rsid w:val="004F4807"/>
    <w:rsid w:val="004F489B"/>
    <w:rsid w:val="004F4B3D"/>
    <w:rsid w:val="004F4B48"/>
    <w:rsid w:val="004F4BAB"/>
    <w:rsid w:val="004F4BF9"/>
    <w:rsid w:val="004F4C12"/>
    <w:rsid w:val="004F4CD7"/>
    <w:rsid w:val="004F4DA4"/>
    <w:rsid w:val="004F4DB2"/>
    <w:rsid w:val="004F4E58"/>
    <w:rsid w:val="004F4F29"/>
    <w:rsid w:val="004F4F75"/>
    <w:rsid w:val="004F5086"/>
    <w:rsid w:val="004F5146"/>
    <w:rsid w:val="004F5247"/>
    <w:rsid w:val="004F53C8"/>
    <w:rsid w:val="004F53DA"/>
    <w:rsid w:val="004F541C"/>
    <w:rsid w:val="004F54E8"/>
    <w:rsid w:val="004F5556"/>
    <w:rsid w:val="004F55F0"/>
    <w:rsid w:val="004F56C1"/>
    <w:rsid w:val="004F5752"/>
    <w:rsid w:val="004F5781"/>
    <w:rsid w:val="004F583E"/>
    <w:rsid w:val="004F58DF"/>
    <w:rsid w:val="004F5A74"/>
    <w:rsid w:val="004F5AFB"/>
    <w:rsid w:val="004F5B98"/>
    <w:rsid w:val="004F5BA4"/>
    <w:rsid w:val="004F5BD9"/>
    <w:rsid w:val="004F5C50"/>
    <w:rsid w:val="004F5C7B"/>
    <w:rsid w:val="004F5CA6"/>
    <w:rsid w:val="004F5DA7"/>
    <w:rsid w:val="004F5DB9"/>
    <w:rsid w:val="004F5EBE"/>
    <w:rsid w:val="004F5ECE"/>
    <w:rsid w:val="004F5ED7"/>
    <w:rsid w:val="004F5F19"/>
    <w:rsid w:val="004F5FF1"/>
    <w:rsid w:val="004F6059"/>
    <w:rsid w:val="004F608C"/>
    <w:rsid w:val="004F60B3"/>
    <w:rsid w:val="004F60C4"/>
    <w:rsid w:val="004F62E0"/>
    <w:rsid w:val="004F6483"/>
    <w:rsid w:val="004F6501"/>
    <w:rsid w:val="004F664C"/>
    <w:rsid w:val="004F6663"/>
    <w:rsid w:val="004F6767"/>
    <w:rsid w:val="004F68BD"/>
    <w:rsid w:val="004F692C"/>
    <w:rsid w:val="004F6A6D"/>
    <w:rsid w:val="004F6AD5"/>
    <w:rsid w:val="004F6C49"/>
    <w:rsid w:val="004F6C9A"/>
    <w:rsid w:val="004F6D28"/>
    <w:rsid w:val="004F6D48"/>
    <w:rsid w:val="004F6EB5"/>
    <w:rsid w:val="004F6FE3"/>
    <w:rsid w:val="004F70CA"/>
    <w:rsid w:val="004F710C"/>
    <w:rsid w:val="004F71CD"/>
    <w:rsid w:val="004F724E"/>
    <w:rsid w:val="004F729D"/>
    <w:rsid w:val="004F7308"/>
    <w:rsid w:val="004F7315"/>
    <w:rsid w:val="004F7446"/>
    <w:rsid w:val="004F7450"/>
    <w:rsid w:val="004F7457"/>
    <w:rsid w:val="004F74A9"/>
    <w:rsid w:val="004F7595"/>
    <w:rsid w:val="004F7619"/>
    <w:rsid w:val="004F77FF"/>
    <w:rsid w:val="004F7A07"/>
    <w:rsid w:val="004F7B3B"/>
    <w:rsid w:val="004F7B9C"/>
    <w:rsid w:val="004F7BB8"/>
    <w:rsid w:val="004F7C0E"/>
    <w:rsid w:val="004F7C37"/>
    <w:rsid w:val="004F7D64"/>
    <w:rsid w:val="004F7E44"/>
    <w:rsid w:val="00500006"/>
    <w:rsid w:val="00500092"/>
    <w:rsid w:val="00500187"/>
    <w:rsid w:val="005001E1"/>
    <w:rsid w:val="005003B7"/>
    <w:rsid w:val="00500450"/>
    <w:rsid w:val="005004DC"/>
    <w:rsid w:val="00500553"/>
    <w:rsid w:val="005005BD"/>
    <w:rsid w:val="005006B3"/>
    <w:rsid w:val="0050071F"/>
    <w:rsid w:val="005007DB"/>
    <w:rsid w:val="0050088A"/>
    <w:rsid w:val="005008AE"/>
    <w:rsid w:val="0050097E"/>
    <w:rsid w:val="0050098C"/>
    <w:rsid w:val="00500B12"/>
    <w:rsid w:val="00500B6D"/>
    <w:rsid w:val="00500BF2"/>
    <w:rsid w:val="00500BF4"/>
    <w:rsid w:val="00500CA6"/>
    <w:rsid w:val="00500CBA"/>
    <w:rsid w:val="00500D1C"/>
    <w:rsid w:val="00500D9A"/>
    <w:rsid w:val="00500E52"/>
    <w:rsid w:val="00500F19"/>
    <w:rsid w:val="00501004"/>
    <w:rsid w:val="00501094"/>
    <w:rsid w:val="00501102"/>
    <w:rsid w:val="00501293"/>
    <w:rsid w:val="005015CC"/>
    <w:rsid w:val="005015F1"/>
    <w:rsid w:val="00501602"/>
    <w:rsid w:val="005016B2"/>
    <w:rsid w:val="005016C3"/>
    <w:rsid w:val="0050178C"/>
    <w:rsid w:val="005017C8"/>
    <w:rsid w:val="0050184D"/>
    <w:rsid w:val="0050185F"/>
    <w:rsid w:val="0050186D"/>
    <w:rsid w:val="005018D4"/>
    <w:rsid w:val="005018D8"/>
    <w:rsid w:val="00501AD7"/>
    <w:rsid w:val="00501B73"/>
    <w:rsid w:val="00501CD4"/>
    <w:rsid w:val="00501CE9"/>
    <w:rsid w:val="00501E82"/>
    <w:rsid w:val="00501EC9"/>
    <w:rsid w:val="00501F0F"/>
    <w:rsid w:val="00501F63"/>
    <w:rsid w:val="00501FD3"/>
    <w:rsid w:val="00501FEB"/>
    <w:rsid w:val="00502028"/>
    <w:rsid w:val="005020B4"/>
    <w:rsid w:val="00502253"/>
    <w:rsid w:val="005022AB"/>
    <w:rsid w:val="00502465"/>
    <w:rsid w:val="0050246B"/>
    <w:rsid w:val="00502524"/>
    <w:rsid w:val="005025DF"/>
    <w:rsid w:val="005025F0"/>
    <w:rsid w:val="0050272B"/>
    <w:rsid w:val="005027AB"/>
    <w:rsid w:val="00502802"/>
    <w:rsid w:val="0050284E"/>
    <w:rsid w:val="005028C9"/>
    <w:rsid w:val="0050291C"/>
    <w:rsid w:val="00502979"/>
    <w:rsid w:val="005029A5"/>
    <w:rsid w:val="005029BF"/>
    <w:rsid w:val="005029D0"/>
    <w:rsid w:val="00502AB7"/>
    <w:rsid w:val="00502B2F"/>
    <w:rsid w:val="00502C13"/>
    <w:rsid w:val="00502D71"/>
    <w:rsid w:val="00502D99"/>
    <w:rsid w:val="00502DC1"/>
    <w:rsid w:val="00502DFD"/>
    <w:rsid w:val="00502E3C"/>
    <w:rsid w:val="00502E6A"/>
    <w:rsid w:val="00502E7E"/>
    <w:rsid w:val="00502F26"/>
    <w:rsid w:val="00502F9E"/>
    <w:rsid w:val="00503049"/>
    <w:rsid w:val="0050305B"/>
    <w:rsid w:val="005030B4"/>
    <w:rsid w:val="00503222"/>
    <w:rsid w:val="0050326F"/>
    <w:rsid w:val="0050329B"/>
    <w:rsid w:val="00503327"/>
    <w:rsid w:val="005034B5"/>
    <w:rsid w:val="005036E0"/>
    <w:rsid w:val="0050382F"/>
    <w:rsid w:val="0050392F"/>
    <w:rsid w:val="005039F3"/>
    <w:rsid w:val="00503A05"/>
    <w:rsid w:val="00503A24"/>
    <w:rsid w:val="00503A80"/>
    <w:rsid w:val="00503AA3"/>
    <w:rsid w:val="00503B2F"/>
    <w:rsid w:val="00503D56"/>
    <w:rsid w:val="00503E58"/>
    <w:rsid w:val="00503F52"/>
    <w:rsid w:val="00503F8F"/>
    <w:rsid w:val="00503F9E"/>
    <w:rsid w:val="00503FEE"/>
    <w:rsid w:val="00504085"/>
    <w:rsid w:val="0050416C"/>
    <w:rsid w:val="0050421B"/>
    <w:rsid w:val="0050425A"/>
    <w:rsid w:val="005042C2"/>
    <w:rsid w:val="00504359"/>
    <w:rsid w:val="0050436B"/>
    <w:rsid w:val="0050437A"/>
    <w:rsid w:val="0050439A"/>
    <w:rsid w:val="005043DA"/>
    <w:rsid w:val="00504446"/>
    <w:rsid w:val="0050456B"/>
    <w:rsid w:val="005045E0"/>
    <w:rsid w:val="00504632"/>
    <w:rsid w:val="00504664"/>
    <w:rsid w:val="005046CA"/>
    <w:rsid w:val="005046CF"/>
    <w:rsid w:val="005046F4"/>
    <w:rsid w:val="0050473E"/>
    <w:rsid w:val="00504845"/>
    <w:rsid w:val="00504865"/>
    <w:rsid w:val="00504895"/>
    <w:rsid w:val="005048DA"/>
    <w:rsid w:val="00504921"/>
    <w:rsid w:val="00504A09"/>
    <w:rsid w:val="00504A37"/>
    <w:rsid w:val="00504A77"/>
    <w:rsid w:val="00504B4D"/>
    <w:rsid w:val="00504C48"/>
    <w:rsid w:val="00504CF1"/>
    <w:rsid w:val="00504DD9"/>
    <w:rsid w:val="00504E5F"/>
    <w:rsid w:val="00504F02"/>
    <w:rsid w:val="00504F07"/>
    <w:rsid w:val="00504F7D"/>
    <w:rsid w:val="00505088"/>
    <w:rsid w:val="005050A9"/>
    <w:rsid w:val="00505177"/>
    <w:rsid w:val="00505228"/>
    <w:rsid w:val="00505292"/>
    <w:rsid w:val="00505571"/>
    <w:rsid w:val="005055D9"/>
    <w:rsid w:val="005057C1"/>
    <w:rsid w:val="005057F0"/>
    <w:rsid w:val="0050587B"/>
    <w:rsid w:val="005058AD"/>
    <w:rsid w:val="005058CE"/>
    <w:rsid w:val="00505A43"/>
    <w:rsid w:val="00505AD7"/>
    <w:rsid w:val="00505AF9"/>
    <w:rsid w:val="00505C07"/>
    <w:rsid w:val="00505C4E"/>
    <w:rsid w:val="00505CBB"/>
    <w:rsid w:val="00505DB9"/>
    <w:rsid w:val="00505E5D"/>
    <w:rsid w:val="00505F28"/>
    <w:rsid w:val="00505FB1"/>
    <w:rsid w:val="005060AE"/>
    <w:rsid w:val="00506205"/>
    <w:rsid w:val="0050632B"/>
    <w:rsid w:val="00506370"/>
    <w:rsid w:val="00506394"/>
    <w:rsid w:val="00506662"/>
    <w:rsid w:val="005066CA"/>
    <w:rsid w:val="00506708"/>
    <w:rsid w:val="0050681F"/>
    <w:rsid w:val="0050688F"/>
    <w:rsid w:val="0050689A"/>
    <w:rsid w:val="005068D0"/>
    <w:rsid w:val="005068FF"/>
    <w:rsid w:val="0050695A"/>
    <w:rsid w:val="0050695D"/>
    <w:rsid w:val="005069EE"/>
    <w:rsid w:val="00506A2E"/>
    <w:rsid w:val="00506A52"/>
    <w:rsid w:val="00506D4D"/>
    <w:rsid w:val="00506D67"/>
    <w:rsid w:val="00506E58"/>
    <w:rsid w:val="00506ED7"/>
    <w:rsid w:val="00506FA9"/>
    <w:rsid w:val="00507089"/>
    <w:rsid w:val="00507134"/>
    <w:rsid w:val="0050713C"/>
    <w:rsid w:val="005071E9"/>
    <w:rsid w:val="005073FB"/>
    <w:rsid w:val="005074BC"/>
    <w:rsid w:val="00507630"/>
    <w:rsid w:val="00507644"/>
    <w:rsid w:val="00507670"/>
    <w:rsid w:val="00507681"/>
    <w:rsid w:val="005076EE"/>
    <w:rsid w:val="00507770"/>
    <w:rsid w:val="0050788A"/>
    <w:rsid w:val="00507985"/>
    <w:rsid w:val="00507BA2"/>
    <w:rsid w:val="00507BB3"/>
    <w:rsid w:val="00507D33"/>
    <w:rsid w:val="00507D39"/>
    <w:rsid w:val="00507D70"/>
    <w:rsid w:val="00507E2E"/>
    <w:rsid w:val="00507E59"/>
    <w:rsid w:val="00507EAB"/>
    <w:rsid w:val="00510021"/>
    <w:rsid w:val="00510096"/>
    <w:rsid w:val="005100DA"/>
    <w:rsid w:val="00510134"/>
    <w:rsid w:val="0051022F"/>
    <w:rsid w:val="00510250"/>
    <w:rsid w:val="005102B2"/>
    <w:rsid w:val="00510316"/>
    <w:rsid w:val="00510353"/>
    <w:rsid w:val="005103B0"/>
    <w:rsid w:val="00510414"/>
    <w:rsid w:val="00510608"/>
    <w:rsid w:val="00510613"/>
    <w:rsid w:val="00510751"/>
    <w:rsid w:val="005107D0"/>
    <w:rsid w:val="00510898"/>
    <w:rsid w:val="005108EA"/>
    <w:rsid w:val="00510976"/>
    <w:rsid w:val="00510A18"/>
    <w:rsid w:val="00510ABB"/>
    <w:rsid w:val="00510B37"/>
    <w:rsid w:val="00510C9B"/>
    <w:rsid w:val="00510CED"/>
    <w:rsid w:val="00510DC6"/>
    <w:rsid w:val="00510E09"/>
    <w:rsid w:val="00510F56"/>
    <w:rsid w:val="0051101D"/>
    <w:rsid w:val="00511106"/>
    <w:rsid w:val="00511173"/>
    <w:rsid w:val="005111D3"/>
    <w:rsid w:val="00511293"/>
    <w:rsid w:val="005112BC"/>
    <w:rsid w:val="005113E7"/>
    <w:rsid w:val="00511449"/>
    <w:rsid w:val="00511491"/>
    <w:rsid w:val="00511493"/>
    <w:rsid w:val="005114A6"/>
    <w:rsid w:val="005114AF"/>
    <w:rsid w:val="00511654"/>
    <w:rsid w:val="005116EE"/>
    <w:rsid w:val="0051177B"/>
    <w:rsid w:val="00511813"/>
    <w:rsid w:val="005119BF"/>
    <w:rsid w:val="005119CA"/>
    <w:rsid w:val="005119F5"/>
    <w:rsid w:val="00511B52"/>
    <w:rsid w:val="00511B70"/>
    <w:rsid w:val="00511C27"/>
    <w:rsid w:val="00511C74"/>
    <w:rsid w:val="00511DE7"/>
    <w:rsid w:val="00511E71"/>
    <w:rsid w:val="00511EAE"/>
    <w:rsid w:val="00511FCB"/>
    <w:rsid w:val="00511FD7"/>
    <w:rsid w:val="00512185"/>
    <w:rsid w:val="00512260"/>
    <w:rsid w:val="005122A4"/>
    <w:rsid w:val="00512487"/>
    <w:rsid w:val="00512519"/>
    <w:rsid w:val="00512636"/>
    <w:rsid w:val="00512664"/>
    <w:rsid w:val="0051269F"/>
    <w:rsid w:val="0051272B"/>
    <w:rsid w:val="00512746"/>
    <w:rsid w:val="005127F4"/>
    <w:rsid w:val="00512884"/>
    <w:rsid w:val="00512A27"/>
    <w:rsid w:val="00512ACB"/>
    <w:rsid w:val="00512ADE"/>
    <w:rsid w:val="00512BF1"/>
    <w:rsid w:val="00512C56"/>
    <w:rsid w:val="00512DD7"/>
    <w:rsid w:val="00512E01"/>
    <w:rsid w:val="00512E12"/>
    <w:rsid w:val="00512F85"/>
    <w:rsid w:val="00512F93"/>
    <w:rsid w:val="00512FD1"/>
    <w:rsid w:val="005131B4"/>
    <w:rsid w:val="005131C9"/>
    <w:rsid w:val="005131E9"/>
    <w:rsid w:val="00513212"/>
    <w:rsid w:val="00513296"/>
    <w:rsid w:val="005133C7"/>
    <w:rsid w:val="00513482"/>
    <w:rsid w:val="0051351E"/>
    <w:rsid w:val="0051357A"/>
    <w:rsid w:val="0051359A"/>
    <w:rsid w:val="00513653"/>
    <w:rsid w:val="005136D0"/>
    <w:rsid w:val="005136D1"/>
    <w:rsid w:val="0051376D"/>
    <w:rsid w:val="005137FF"/>
    <w:rsid w:val="00513831"/>
    <w:rsid w:val="005138A3"/>
    <w:rsid w:val="005138CE"/>
    <w:rsid w:val="00513A8E"/>
    <w:rsid w:val="00513ACE"/>
    <w:rsid w:val="00513B6A"/>
    <w:rsid w:val="00513B8B"/>
    <w:rsid w:val="00513C58"/>
    <w:rsid w:val="00513D82"/>
    <w:rsid w:val="00513DA6"/>
    <w:rsid w:val="00513E69"/>
    <w:rsid w:val="00513F13"/>
    <w:rsid w:val="00513FF8"/>
    <w:rsid w:val="005140A0"/>
    <w:rsid w:val="005140B4"/>
    <w:rsid w:val="005140DF"/>
    <w:rsid w:val="005141D7"/>
    <w:rsid w:val="00514209"/>
    <w:rsid w:val="00514251"/>
    <w:rsid w:val="0051428C"/>
    <w:rsid w:val="005142C2"/>
    <w:rsid w:val="005142F0"/>
    <w:rsid w:val="00514308"/>
    <w:rsid w:val="005143AF"/>
    <w:rsid w:val="005144B8"/>
    <w:rsid w:val="0051454A"/>
    <w:rsid w:val="00514642"/>
    <w:rsid w:val="00514643"/>
    <w:rsid w:val="005146C4"/>
    <w:rsid w:val="00514877"/>
    <w:rsid w:val="00514960"/>
    <w:rsid w:val="00514A1E"/>
    <w:rsid w:val="00514A29"/>
    <w:rsid w:val="00514B05"/>
    <w:rsid w:val="00514BA0"/>
    <w:rsid w:val="00514BB4"/>
    <w:rsid w:val="00514C14"/>
    <w:rsid w:val="00514C46"/>
    <w:rsid w:val="00514CD6"/>
    <w:rsid w:val="00514EFB"/>
    <w:rsid w:val="00515057"/>
    <w:rsid w:val="005150A9"/>
    <w:rsid w:val="005150BD"/>
    <w:rsid w:val="0051510A"/>
    <w:rsid w:val="00515137"/>
    <w:rsid w:val="00515165"/>
    <w:rsid w:val="00515282"/>
    <w:rsid w:val="00515288"/>
    <w:rsid w:val="005152B5"/>
    <w:rsid w:val="00515509"/>
    <w:rsid w:val="0051551B"/>
    <w:rsid w:val="00515553"/>
    <w:rsid w:val="005155F9"/>
    <w:rsid w:val="00515644"/>
    <w:rsid w:val="0051565E"/>
    <w:rsid w:val="0051569F"/>
    <w:rsid w:val="0051574D"/>
    <w:rsid w:val="00515809"/>
    <w:rsid w:val="0051590B"/>
    <w:rsid w:val="005159DC"/>
    <w:rsid w:val="00515A60"/>
    <w:rsid w:val="00515A7D"/>
    <w:rsid w:val="00515AC4"/>
    <w:rsid w:val="00515B44"/>
    <w:rsid w:val="00515BAF"/>
    <w:rsid w:val="00515C15"/>
    <w:rsid w:val="00515C57"/>
    <w:rsid w:val="00515CC2"/>
    <w:rsid w:val="00515E8B"/>
    <w:rsid w:val="00515E94"/>
    <w:rsid w:val="00515EC9"/>
    <w:rsid w:val="00515F6C"/>
    <w:rsid w:val="00515FAA"/>
    <w:rsid w:val="00515FBF"/>
    <w:rsid w:val="0051602A"/>
    <w:rsid w:val="005160FD"/>
    <w:rsid w:val="005161D4"/>
    <w:rsid w:val="00516308"/>
    <w:rsid w:val="00516389"/>
    <w:rsid w:val="0051639A"/>
    <w:rsid w:val="0051640A"/>
    <w:rsid w:val="00516480"/>
    <w:rsid w:val="00516515"/>
    <w:rsid w:val="00516576"/>
    <w:rsid w:val="005165F5"/>
    <w:rsid w:val="00516705"/>
    <w:rsid w:val="005167AD"/>
    <w:rsid w:val="005167DB"/>
    <w:rsid w:val="00516818"/>
    <w:rsid w:val="00516866"/>
    <w:rsid w:val="00516961"/>
    <w:rsid w:val="005169D8"/>
    <w:rsid w:val="005169E8"/>
    <w:rsid w:val="00516A10"/>
    <w:rsid w:val="00516A26"/>
    <w:rsid w:val="00516B22"/>
    <w:rsid w:val="00516BF3"/>
    <w:rsid w:val="00516C48"/>
    <w:rsid w:val="00516C67"/>
    <w:rsid w:val="00516D6F"/>
    <w:rsid w:val="00517137"/>
    <w:rsid w:val="0051730B"/>
    <w:rsid w:val="00517399"/>
    <w:rsid w:val="005173F0"/>
    <w:rsid w:val="00517460"/>
    <w:rsid w:val="0051746C"/>
    <w:rsid w:val="005174C0"/>
    <w:rsid w:val="005174CC"/>
    <w:rsid w:val="005174CF"/>
    <w:rsid w:val="005174D4"/>
    <w:rsid w:val="00517525"/>
    <w:rsid w:val="00517656"/>
    <w:rsid w:val="005176B1"/>
    <w:rsid w:val="005176BC"/>
    <w:rsid w:val="005176F9"/>
    <w:rsid w:val="00517808"/>
    <w:rsid w:val="00517877"/>
    <w:rsid w:val="005178A3"/>
    <w:rsid w:val="0051793A"/>
    <w:rsid w:val="005179B8"/>
    <w:rsid w:val="00517A21"/>
    <w:rsid w:val="00517A76"/>
    <w:rsid w:val="00517AC0"/>
    <w:rsid w:val="00517AE5"/>
    <w:rsid w:val="00517B8D"/>
    <w:rsid w:val="00517C09"/>
    <w:rsid w:val="00517FBE"/>
    <w:rsid w:val="00517FC1"/>
    <w:rsid w:val="00517FD1"/>
    <w:rsid w:val="0052002D"/>
    <w:rsid w:val="005200EB"/>
    <w:rsid w:val="00520174"/>
    <w:rsid w:val="00520347"/>
    <w:rsid w:val="00520370"/>
    <w:rsid w:val="00520434"/>
    <w:rsid w:val="00520606"/>
    <w:rsid w:val="00520811"/>
    <w:rsid w:val="005208D5"/>
    <w:rsid w:val="00520A21"/>
    <w:rsid w:val="00520A2B"/>
    <w:rsid w:val="00520B0E"/>
    <w:rsid w:val="00520B80"/>
    <w:rsid w:val="00520C2D"/>
    <w:rsid w:val="00520C40"/>
    <w:rsid w:val="00520C85"/>
    <w:rsid w:val="00520D06"/>
    <w:rsid w:val="00520F53"/>
    <w:rsid w:val="00520F59"/>
    <w:rsid w:val="00520FF2"/>
    <w:rsid w:val="00521230"/>
    <w:rsid w:val="0052134E"/>
    <w:rsid w:val="00521359"/>
    <w:rsid w:val="0052138E"/>
    <w:rsid w:val="00521462"/>
    <w:rsid w:val="0052147D"/>
    <w:rsid w:val="005214E9"/>
    <w:rsid w:val="0052188B"/>
    <w:rsid w:val="00521A4D"/>
    <w:rsid w:val="00521AA7"/>
    <w:rsid w:val="00521AF8"/>
    <w:rsid w:val="00521B2E"/>
    <w:rsid w:val="00521C97"/>
    <w:rsid w:val="00521CAA"/>
    <w:rsid w:val="00521D24"/>
    <w:rsid w:val="00521EFF"/>
    <w:rsid w:val="00521F5C"/>
    <w:rsid w:val="00521F64"/>
    <w:rsid w:val="0052200B"/>
    <w:rsid w:val="0052201E"/>
    <w:rsid w:val="00522148"/>
    <w:rsid w:val="005221EA"/>
    <w:rsid w:val="00522211"/>
    <w:rsid w:val="0052228A"/>
    <w:rsid w:val="0052236C"/>
    <w:rsid w:val="00522518"/>
    <w:rsid w:val="00522557"/>
    <w:rsid w:val="00522590"/>
    <w:rsid w:val="00522609"/>
    <w:rsid w:val="00522622"/>
    <w:rsid w:val="005226F1"/>
    <w:rsid w:val="005226FE"/>
    <w:rsid w:val="005227D1"/>
    <w:rsid w:val="00522920"/>
    <w:rsid w:val="00522933"/>
    <w:rsid w:val="00522A2A"/>
    <w:rsid w:val="00522AE3"/>
    <w:rsid w:val="00522C36"/>
    <w:rsid w:val="00522C6E"/>
    <w:rsid w:val="00522CE7"/>
    <w:rsid w:val="00522E7D"/>
    <w:rsid w:val="00522EAA"/>
    <w:rsid w:val="00522F25"/>
    <w:rsid w:val="005230A3"/>
    <w:rsid w:val="005230BF"/>
    <w:rsid w:val="005230DB"/>
    <w:rsid w:val="005232B8"/>
    <w:rsid w:val="005232CA"/>
    <w:rsid w:val="00523305"/>
    <w:rsid w:val="00523398"/>
    <w:rsid w:val="005233DB"/>
    <w:rsid w:val="00523408"/>
    <w:rsid w:val="005235CD"/>
    <w:rsid w:val="005236CC"/>
    <w:rsid w:val="00523865"/>
    <w:rsid w:val="00523984"/>
    <w:rsid w:val="005239C8"/>
    <w:rsid w:val="005239F9"/>
    <w:rsid w:val="00523AE8"/>
    <w:rsid w:val="00523B20"/>
    <w:rsid w:val="00523B7B"/>
    <w:rsid w:val="00523BD5"/>
    <w:rsid w:val="00523BDB"/>
    <w:rsid w:val="00523CA6"/>
    <w:rsid w:val="00523CBB"/>
    <w:rsid w:val="00523D18"/>
    <w:rsid w:val="00523D2B"/>
    <w:rsid w:val="00523DFA"/>
    <w:rsid w:val="00523EAF"/>
    <w:rsid w:val="00523EC0"/>
    <w:rsid w:val="00523F3F"/>
    <w:rsid w:val="00523F8E"/>
    <w:rsid w:val="005241F9"/>
    <w:rsid w:val="00524245"/>
    <w:rsid w:val="00524351"/>
    <w:rsid w:val="00524495"/>
    <w:rsid w:val="00524520"/>
    <w:rsid w:val="00524557"/>
    <w:rsid w:val="005245A6"/>
    <w:rsid w:val="0052464D"/>
    <w:rsid w:val="0052475A"/>
    <w:rsid w:val="0052479D"/>
    <w:rsid w:val="005247A2"/>
    <w:rsid w:val="0052492F"/>
    <w:rsid w:val="005249C1"/>
    <w:rsid w:val="00524A65"/>
    <w:rsid w:val="00524BAF"/>
    <w:rsid w:val="00524BE4"/>
    <w:rsid w:val="00524C89"/>
    <w:rsid w:val="00524CE7"/>
    <w:rsid w:val="00524EC1"/>
    <w:rsid w:val="00524F23"/>
    <w:rsid w:val="00525076"/>
    <w:rsid w:val="005250D4"/>
    <w:rsid w:val="00525296"/>
    <w:rsid w:val="005252D3"/>
    <w:rsid w:val="005253A9"/>
    <w:rsid w:val="00525441"/>
    <w:rsid w:val="00525442"/>
    <w:rsid w:val="005254AC"/>
    <w:rsid w:val="0052554A"/>
    <w:rsid w:val="005255B2"/>
    <w:rsid w:val="005255F2"/>
    <w:rsid w:val="005256A2"/>
    <w:rsid w:val="005256B9"/>
    <w:rsid w:val="005256C4"/>
    <w:rsid w:val="0052574B"/>
    <w:rsid w:val="0052577C"/>
    <w:rsid w:val="00525791"/>
    <w:rsid w:val="00525900"/>
    <w:rsid w:val="005259C3"/>
    <w:rsid w:val="005259DF"/>
    <w:rsid w:val="00525A06"/>
    <w:rsid w:val="00525A1C"/>
    <w:rsid w:val="00525AA6"/>
    <w:rsid w:val="00525B26"/>
    <w:rsid w:val="00525B94"/>
    <w:rsid w:val="00525CCF"/>
    <w:rsid w:val="00525D33"/>
    <w:rsid w:val="00525D50"/>
    <w:rsid w:val="00525DDA"/>
    <w:rsid w:val="00525E82"/>
    <w:rsid w:val="00525EE5"/>
    <w:rsid w:val="00525F13"/>
    <w:rsid w:val="00525F5D"/>
    <w:rsid w:val="00526044"/>
    <w:rsid w:val="005260B7"/>
    <w:rsid w:val="005262F5"/>
    <w:rsid w:val="00526309"/>
    <w:rsid w:val="00526509"/>
    <w:rsid w:val="00526634"/>
    <w:rsid w:val="005266D8"/>
    <w:rsid w:val="00526898"/>
    <w:rsid w:val="005268A9"/>
    <w:rsid w:val="00526942"/>
    <w:rsid w:val="005269A7"/>
    <w:rsid w:val="005269EC"/>
    <w:rsid w:val="005269F9"/>
    <w:rsid w:val="00526A70"/>
    <w:rsid w:val="00526ADA"/>
    <w:rsid w:val="00526B1B"/>
    <w:rsid w:val="00526B35"/>
    <w:rsid w:val="00526B64"/>
    <w:rsid w:val="00526B71"/>
    <w:rsid w:val="00526C2C"/>
    <w:rsid w:val="00526CB0"/>
    <w:rsid w:val="00526E2E"/>
    <w:rsid w:val="00526E9B"/>
    <w:rsid w:val="00526F6C"/>
    <w:rsid w:val="00527111"/>
    <w:rsid w:val="00527112"/>
    <w:rsid w:val="005271B1"/>
    <w:rsid w:val="0052721D"/>
    <w:rsid w:val="00527280"/>
    <w:rsid w:val="005272D6"/>
    <w:rsid w:val="005272E7"/>
    <w:rsid w:val="005274CD"/>
    <w:rsid w:val="00527630"/>
    <w:rsid w:val="0052788C"/>
    <w:rsid w:val="00527896"/>
    <w:rsid w:val="00527B04"/>
    <w:rsid w:val="00527B9B"/>
    <w:rsid w:val="00527BE9"/>
    <w:rsid w:val="00527C9B"/>
    <w:rsid w:val="00527D2B"/>
    <w:rsid w:val="00527DC5"/>
    <w:rsid w:val="00527E4E"/>
    <w:rsid w:val="00527E83"/>
    <w:rsid w:val="00527F1D"/>
    <w:rsid w:val="00527F7F"/>
    <w:rsid w:val="005301CF"/>
    <w:rsid w:val="005301F5"/>
    <w:rsid w:val="005302CE"/>
    <w:rsid w:val="00530305"/>
    <w:rsid w:val="00530362"/>
    <w:rsid w:val="0053036D"/>
    <w:rsid w:val="005304CC"/>
    <w:rsid w:val="005304D3"/>
    <w:rsid w:val="005304EE"/>
    <w:rsid w:val="005306A5"/>
    <w:rsid w:val="00530794"/>
    <w:rsid w:val="005308CA"/>
    <w:rsid w:val="005308E0"/>
    <w:rsid w:val="00530959"/>
    <w:rsid w:val="00530A59"/>
    <w:rsid w:val="00530BEE"/>
    <w:rsid w:val="00530C48"/>
    <w:rsid w:val="00530CB1"/>
    <w:rsid w:val="00530D47"/>
    <w:rsid w:val="00530D4F"/>
    <w:rsid w:val="00530DA7"/>
    <w:rsid w:val="00530E08"/>
    <w:rsid w:val="00530E15"/>
    <w:rsid w:val="00530E37"/>
    <w:rsid w:val="00530E82"/>
    <w:rsid w:val="00530F3B"/>
    <w:rsid w:val="00530F54"/>
    <w:rsid w:val="00530F5F"/>
    <w:rsid w:val="00531017"/>
    <w:rsid w:val="005311E2"/>
    <w:rsid w:val="0053142B"/>
    <w:rsid w:val="00531455"/>
    <w:rsid w:val="00531573"/>
    <w:rsid w:val="005315D7"/>
    <w:rsid w:val="005316FA"/>
    <w:rsid w:val="00531816"/>
    <w:rsid w:val="00531818"/>
    <w:rsid w:val="0053186C"/>
    <w:rsid w:val="0053186E"/>
    <w:rsid w:val="00531904"/>
    <w:rsid w:val="00531907"/>
    <w:rsid w:val="00531941"/>
    <w:rsid w:val="005319F2"/>
    <w:rsid w:val="00531AC1"/>
    <w:rsid w:val="00531AD8"/>
    <w:rsid w:val="00531B12"/>
    <w:rsid w:val="00531B18"/>
    <w:rsid w:val="00531BEA"/>
    <w:rsid w:val="00531C8C"/>
    <w:rsid w:val="00531CF8"/>
    <w:rsid w:val="00531D1C"/>
    <w:rsid w:val="00531F11"/>
    <w:rsid w:val="00531FD0"/>
    <w:rsid w:val="00532082"/>
    <w:rsid w:val="005320A7"/>
    <w:rsid w:val="005320F1"/>
    <w:rsid w:val="00532109"/>
    <w:rsid w:val="005321C9"/>
    <w:rsid w:val="0053222F"/>
    <w:rsid w:val="0053229B"/>
    <w:rsid w:val="005322E6"/>
    <w:rsid w:val="0053233B"/>
    <w:rsid w:val="0053234B"/>
    <w:rsid w:val="005323D5"/>
    <w:rsid w:val="005324FB"/>
    <w:rsid w:val="0053251A"/>
    <w:rsid w:val="00532634"/>
    <w:rsid w:val="005326D5"/>
    <w:rsid w:val="00532771"/>
    <w:rsid w:val="0053282A"/>
    <w:rsid w:val="005329DE"/>
    <w:rsid w:val="00532A5F"/>
    <w:rsid w:val="00532A6C"/>
    <w:rsid w:val="00532A8C"/>
    <w:rsid w:val="00532AC5"/>
    <w:rsid w:val="00532BCF"/>
    <w:rsid w:val="00532CD7"/>
    <w:rsid w:val="00532DC1"/>
    <w:rsid w:val="00532E22"/>
    <w:rsid w:val="00532E72"/>
    <w:rsid w:val="00532F0C"/>
    <w:rsid w:val="00532FE4"/>
    <w:rsid w:val="0053307F"/>
    <w:rsid w:val="00533098"/>
    <w:rsid w:val="00533175"/>
    <w:rsid w:val="00533217"/>
    <w:rsid w:val="00533358"/>
    <w:rsid w:val="0053336F"/>
    <w:rsid w:val="0053342A"/>
    <w:rsid w:val="0053356F"/>
    <w:rsid w:val="00533695"/>
    <w:rsid w:val="00533869"/>
    <w:rsid w:val="005338B6"/>
    <w:rsid w:val="0053395D"/>
    <w:rsid w:val="00533998"/>
    <w:rsid w:val="005339B1"/>
    <w:rsid w:val="00533AC7"/>
    <w:rsid w:val="00533B6A"/>
    <w:rsid w:val="00533C01"/>
    <w:rsid w:val="00533CE4"/>
    <w:rsid w:val="00533D8C"/>
    <w:rsid w:val="00533DBF"/>
    <w:rsid w:val="00533E65"/>
    <w:rsid w:val="00534037"/>
    <w:rsid w:val="00534077"/>
    <w:rsid w:val="0053409B"/>
    <w:rsid w:val="00534109"/>
    <w:rsid w:val="0053418F"/>
    <w:rsid w:val="005341EF"/>
    <w:rsid w:val="005341F3"/>
    <w:rsid w:val="00534223"/>
    <w:rsid w:val="005342B6"/>
    <w:rsid w:val="005342D9"/>
    <w:rsid w:val="005342EA"/>
    <w:rsid w:val="005344CB"/>
    <w:rsid w:val="005344EF"/>
    <w:rsid w:val="00534514"/>
    <w:rsid w:val="005345A2"/>
    <w:rsid w:val="005345E5"/>
    <w:rsid w:val="0053460E"/>
    <w:rsid w:val="0053462C"/>
    <w:rsid w:val="00534639"/>
    <w:rsid w:val="0053483E"/>
    <w:rsid w:val="0053485B"/>
    <w:rsid w:val="0053494A"/>
    <w:rsid w:val="00534A25"/>
    <w:rsid w:val="00534B3E"/>
    <w:rsid w:val="00534B46"/>
    <w:rsid w:val="00534B73"/>
    <w:rsid w:val="00534B8D"/>
    <w:rsid w:val="00534C25"/>
    <w:rsid w:val="00534C43"/>
    <w:rsid w:val="00534C6E"/>
    <w:rsid w:val="00534CAB"/>
    <w:rsid w:val="005350C2"/>
    <w:rsid w:val="005352E1"/>
    <w:rsid w:val="0053534B"/>
    <w:rsid w:val="00535547"/>
    <w:rsid w:val="005355E8"/>
    <w:rsid w:val="00535602"/>
    <w:rsid w:val="0053572B"/>
    <w:rsid w:val="0053573F"/>
    <w:rsid w:val="005358D9"/>
    <w:rsid w:val="0053591A"/>
    <w:rsid w:val="00535926"/>
    <w:rsid w:val="00535931"/>
    <w:rsid w:val="0053593D"/>
    <w:rsid w:val="00535971"/>
    <w:rsid w:val="005359AB"/>
    <w:rsid w:val="00535A44"/>
    <w:rsid w:val="00535A9E"/>
    <w:rsid w:val="00535B91"/>
    <w:rsid w:val="00535BB1"/>
    <w:rsid w:val="00535BFB"/>
    <w:rsid w:val="00535C5A"/>
    <w:rsid w:val="00535C98"/>
    <w:rsid w:val="00535CA4"/>
    <w:rsid w:val="00535D46"/>
    <w:rsid w:val="00535E50"/>
    <w:rsid w:val="00535EF1"/>
    <w:rsid w:val="00535F1D"/>
    <w:rsid w:val="00535F85"/>
    <w:rsid w:val="00536160"/>
    <w:rsid w:val="00536192"/>
    <w:rsid w:val="005361CF"/>
    <w:rsid w:val="00536231"/>
    <w:rsid w:val="0053623D"/>
    <w:rsid w:val="00536275"/>
    <w:rsid w:val="005365CA"/>
    <w:rsid w:val="005365FF"/>
    <w:rsid w:val="0053660E"/>
    <w:rsid w:val="00536617"/>
    <w:rsid w:val="0053679A"/>
    <w:rsid w:val="005367C5"/>
    <w:rsid w:val="0053693E"/>
    <w:rsid w:val="00536997"/>
    <w:rsid w:val="00536A06"/>
    <w:rsid w:val="00536A32"/>
    <w:rsid w:val="00536A4D"/>
    <w:rsid w:val="00536B0F"/>
    <w:rsid w:val="00536B34"/>
    <w:rsid w:val="00536BDA"/>
    <w:rsid w:val="00536BF5"/>
    <w:rsid w:val="00536CB6"/>
    <w:rsid w:val="00536CCC"/>
    <w:rsid w:val="00536D84"/>
    <w:rsid w:val="00536DEF"/>
    <w:rsid w:val="00536F1A"/>
    <w:rsid w:val="00536FE0"/>
    <w:rsid w:val="0053711B"/>
    <w:rsid w:val="0053719E"/>
    <w:rsid w:val="005371D7"/>
    <w:rsid w:val="005372F3"/>
    <w:rsid w:val="00537338"/>
    <w:rsid w:val="005373AF"/>
    <w:rsid w:val="0053755F"/>
    <w:rsid w:val="0053763B"/>
    <w:rsid w:val="00537847"/>
    <w:rsid w:val="005379F6"/>
    <w:rsid w:val="00537A36"/>
    <w:rsid w:val="00537B2E"/>
    <w:rsid w:val="00537B83"/>
    <w:rsid w:val="00537D27"/>
    <w:rsid w:val="00537DA0"/>
    <w:rsid w:val="00537DD1"/>
    <w:rsid w:val="00537FF5"/>
    <w:rsid w:val="0054006C"/>
    <w:rsid w:val="00540110"/>
    <w:rsid w:val="005401C5"/>
    <w:rsid w:val="005401C7"/>
    <w:rsid w:val="005402F2"/>
    <w:rsid w:val="00540442"/>
    <w:rsid w:val="0054047A"/>
    <w:rsid w:val="005404F1"/>
    <w:rsid w:val="0054054E"/>
    <w:rsid w:val="00540568"/>
    <w:rsid w:val="0054058A"/>
    <w:rsid w:val="005405E2"/>
    <w:rsid w:val="00540634"/>
    <w:rsid w:val="00540665"/>
    <w:rsid w:val="0054078B"/>
    <w:rsid w:val="00540838"/>
    <w:rsid w:val="00540855"/>
    <w:rsid w:val="00540871"/>
    <w:rsid w:val="00540997"/>
    <w:rsid w:val="005409BE"/>
    <w:rsid w:val="00540A95"/>
    <w:rsid w:val="00540AAA"/>
    <w:rsid w:val="00540B3B"/>
    <w:rsid w:val="00540B9C"/>
    <w:rsid w:val="00540C46"/>
    <w:rsid w:val="00540C96"/>
    <w:rsid w:val="00540EEF"/>
    <w:rsid w:val="0054107A"/>
    <w:rsid w:val="00541089"/>
    <w:rsid w:val="005410ED"/>
    <w:rsid w:val="00541273"/>
    <w:rsid w:val="0054128C"/>
    <w:rsid w:val="005413A1"/>
    <w:rsid w:val="005413F9"/>
    <w:rsid w:val="00541452"/>
    <w:rsid w:val="00541499"/>
    <w:rsid w:val="00541739"/>
    <w:rsid w:val="0054173C"/>
    <w:rsid w:val="0054176E"/>
    <w:rsid w:val="00541821"/>
    <w:rsid w:val="005418EA"/>
    <w:rsid w:val="005419C9"/>
    <w:rsid w:val="00541A17"/>
    <w:rsid w:val="00541B1D"/>
    <w:rsid w:val="00541B6D"/>
    <w:rsid w:val="00541D32"/>
    <w:rsid w:val="00541D90"/>
    <w:rsid w:val="00541D95"/>
    <w:rsid w:val="00542034"/>
    <w:rsid w:val="005420CF"/>
    <w:rsid w:val="0054210E"/>
    <w:rsid w:val="0054222B"/>
    <w:rsid w:val="005422A9"/>
    <w:rsid w:val="0054232A"/>
    <w:rsid w:val="00542375"/>
    <w:rsid w:val="00542448"/>
    <w:rsid w:val="00542488"/>
    <w:rsid w:val="00542490"/>
    <w:rsid w:val="005424D8"/>
    <w:rsid w:val="00542605"/>
    <w:rsid w:val="005427E9"/>
    <w:rsid w:val="00542879"/>
    <w:rsid w:val="00542890"/>
    <w:rsid w:val="00542A02"/>
    <w:rsid w:val="00542A31"/>
    <w:rsid w:val="00542BC8"/>
    <w:rsid w:val="00542C39"/>
    <w:rsid w:val="00542C42"/>
    <w:rsid w:val="00542C8D"/>
    <w:rsid w:val="00542CFC"/>
    <w:rsid w:val="00542D78"/>
    <w:rsid w:val="00542DEE"/>
    <w:rsid w:val="00542E86"/>
    <w:rsid w:val="00542EC6"/>
    <w:rsid w:val="00542F27"/>
    <w:rsid w:val="00542F30"/>
    <w:rsid w:val="005430BB"/>
    <w:rsid w:val="00543117"/>
    <w:rsid w:val="00543201"/>
    <w:rsid w:val="00543295"/>
    <w:rsid w:val="005432D6"/>
    <w:rsid w:val="00543330"/>
    <w:rsid w:val="00543435"/>
    <w:rsid w:val="005434CC"/>
    <w:rsid w:val="005434ED"/>
    <w:rsid w:val="00543626"/>
    <w:rsid w:val="005436F8"/>
    <w:rsid w:val="005437E1"/>
    <w:rsid w:val="0054388A"/>
    <w:rsid w:val="0054391A"/>
    <w:rsid w:val="0054395F"/>
    <w:rsid w:val="0054396C"/>
    <w:rsid w:val="005439D8"/>
    <w:rsid w:val="00543A12"/>
    <w:rsid w:val="00543AE8"/>
    <w:rsid w:val="00543B15"/>
    <w:rsid w:val="00543C36"/>
    <w:rsid w:val="00543C92"/>
    <w:rsid w:val="00543CD9"/>
    <w:rsid w:val="00543E32"/>
    <w:rsid w:val="00543E9A"/>
    <w:rsid w:val="00543F1E"/>
    <w:rsid w:val="00544041"/>
    <w:rsid w:val="00544056"/>
    <w:rsid w:val="00544125"/>
    <w:rsid w:val="00544146"/>
    <w:rsid w:val="00544208"/>
    <w:rsid w:val="0054428D"/>
    <w:rsid w:val="00544510"/>
    <w:rsid w:val="005445F1"/>
    <w:rsid w:val="00544606"/>
    <w:rsid w:val="00544656"/>
    <w:rsid w:val="00544726"/>
    <w:rsid w:val="00544841"/>
    <w:rsid w:val="005448A1"/>
    <w:rsid w:val="005448C7"/>
    <w:rsid w:val="0054490F"/>
    <w:rsid w:val="00544A41"/>
    <w:rsid w:val="00544B63"/>
    <w:rsid w:val="00544CE4"/>
    <w:rsid w:val="00544DCE"/>
    <w:rsid w:val="00544E12"/>
    <w:rsid w:val="00544E2F"/>
    <w:rsid w:val="00544F9B"/>
    <w:rsid w:val="00544FF9"/>
    <w:rsid w:val="00544FFC"/>
    <w:rsid w:val="005450C3"/>
    <w:rsid w:val="005452BB"/>
    <w:rsid w:val="005452E1"/>
    <w:rsid w:val="00545329"/>
    <w:rsid w:val="005453F5"/>
    <w:rsid w:val="005454E4"/>
    <w:rsid w:val="00545698"/>
    <w:rsid w:val="005457D6"/>
    <w:rsid w:val="0054588E"/>
    <w:rsid w:val="005458AD"/>
    <w:rsid w:val="0054591D"/>
    <w:rsid w:val="0054599A"/>
    <w:rsid w:val="00545A51"/>
    <w:rsid w:val="00545B66"/>
    <w:rsid w:val="00545C56"/>
    <w:rsid w:val="00545DD2"/>
    <w:rsid w:val="00545F0A"/>
    <w:rsid w:val="00545F0F"/>
    <w:rsid w:val="00545F71"/>
    <w:rsid w:val="005460C7"/>
    <w:rsid w:val="005462C0"/>
    <w:rsid w:val="0054631B"/>
    <w:rsid w:val="005463C1"/>
    <w:rsid w:val="0054652F"/>
    <w:rsid w:val="005465BA"/>
    <w:rsid w:val="005466FD"/>
    <w:rsid w:val="00546756"/>
    <w:rsid w:val="005467B4"/>
    <w:rsid w:val="005467D5"/>
    <w:rsid w:val="0054680B"/>
    <w:rsid w:val="005468C0"/>
    <w:rsid w:val="005468C4"/>
    <w:rsid w:val="00546990"/>
    <w:rsid w:val="00546A16"/>
    <w:rsid w:val="00546B5A"/>
    <w:rsid w:val="00546BA0"/>
    <w:rsid w:val="00546C48"/>
    <w:rsid w:val="00546C58"/>
    <w:rsid w:val="00546C7C"/>
    <w:rsid w:val="00546D50"/>
    <w:rsid w:val="00546D67"/>
    <w:rsid w:val="00546DA1"/>
    <w:rsid w:val="00546DF3"/>
    <w:rsid w:val="00546DFB"/>
    <w:rsid w:val="00546E0B"/>
    <w:rsid w:val="00546EB4"/>
    <w:rsid w:val="00546EC9"/>
    <w:rsid w:val="00546FD7"/>
    <w:rsid w:val="00546FE4"/>
    <w:rsid w:val="00546FE8"/>
    <w:rsid w:val="00547033"/>
    <w:rsid w:val="005470D7"/>
    <w:rsid w:val="0054713D"/>
    <w:rsid w:val="00547175"/>
    <w:rsid w:val="005471D8"/>
    <w:rsid w:val="005471EC"/>
    <w:rsid w:val="005471FC"/>
    <w:rsid w:val="0054729F"/>
    <w:rsid w:val="0054730D"/>
    <w:rsid w:val="00547328"/>
    <w:rsid w:val="0054736F"/>
    <w:rsid w:val="005474C5"/>
    <w:rsid w:val="005474F8"/>
    <w:rsid w:val="00547528"/>
    <w:rsid w:val="00547563"/>
    <w:rsid w:val="00547584"/>
    <w:rsid w:val="005475C0"/>
    <w:rsid w:val="00547678"/>
    <w:rsid w:val="0054785F"/>
    <w:rsid w:val="0054789A"/>
    <w:rsid w:val="00547921"/>
    <w:rsid w:val="0054797A"/>
    <w:rsid w:val="005479A9"/>
    <w:rsid w:val="00547A39"/>
    <w:rsid w:val="00547A4B"/>
    <w:rsid w:val="00547AB2"/>
    <w:rsid w:val="00547B02"/>
    <w:rsid w:val="00547C33"/>
    <w:rsid w:val="00547C92"/>
    <w:rsid w:val="00547C99"/>
    <w:rsid w:val="00547CC4"/>
    <w:rsid w:val="00547E9D"/>
    <w:rsid w:val="00547F51"/>
    <w:rsid w:val="00550006"/>
    <w:rsid w:val="005500AC"/>
    <w:rsid w:val="0055026E"/>
    <w:rsid w:val="00550418"/>
    <w:rsid w:val="00550447"/>
    <w:rsid w:val="00550564"/>
    <w:rsid w:val="00550597"/>
    <w:rsid w:val="005506D5"/>
    <w:rsid w:val="00550876"/>
    <w:rsid w:val="00550914"/>
    <w:rsid w:val="00550983"/>
    <w:rsid w:val="005509FA"/>
    <w:rsid w:val="00550A5F"/>
    <w:rsid w:val="00550A8C"/>
    <w:rsid w:val="00550B2B"/>
    <w:rsid w:val="00550B88"/>
    <w:rsid w:val="00550C8D"/>
    <w:rsid w:val="00550DEF"/>
    <w:rsid w:val="00550E36"/>
    <w:rsid w:val="00550F36"/>
    <w:rsid w:val="00550FB3"/>
    <w:rsid w:val="0055100F"/>
    <w:rsid w:val="0055109C"/>
    <w:rsid w:val="005510CA"/>
    <w:rsid w:val="005510D0"/>
    <w:rsid w:val="0055111D"/>
    <w:rsid w:val="0055112D"/>
    <w:rsid w:val="0055115C"/>
    <w:rsid w:val="00551368"/>
    <w:rsid w:val="005513A2"/>
    <w:rsid w:val="00551412"/>
    <w:rsid w:val="005514DB"/>
    <w:rsid w:val="0055155B"/>
    <w:rsid w:val="005515B5"/>
    <w:rsid w:val="005515E8"/>
    <w:rsid w:val="00551665"/>
    <w:rsid w:val="005516D5"/>
    <w:rsid w:val="00551778"/>
    <w:rsid w:val="00551804"/>
    <w:rsid w:val="005519B5"/>
    <w:rsid w:val="005519C1"/>
    <w:rsid w:val="005519C2"/>
    <w:rsid w:val="005519C9"/>
    <w:rsid w:val="00551A1A"/>
    <w:rsid w:val="00551A36"/>
    <w:rsid w:val="00551A79"/>
    <w:rsid w:val="00551CC7"/>
    <w:rsid w:val="00551DFB"/>
    <w:rsid w:val="00551E10"/>
    <w:rsid w:val="00551F5A"/>
    <w:rsid w:val="00551F6F"/>
    <w:rsid w:val="00551F8C"/>
    <w:rsid w:val="00552068"/>
    <w:rsid w:val="0055211D"/>
    <w:rsid w:val="0055218A"/>
    <w:rsid w:val="005521A8"/>
    <w:rsid w:val="005521BF"/>
    <w:rsid w:val="0055224B"/>
    <w:rsid w:val="00552271"/>
    <w:rsid w:val="0055250B"/>
    <w:rsid w:val="00552665"/>
    <w:rsid w:val="0055266D"/>
    <w:rsid w:val="00552766"/>
    <w:rsid w:val="00552813"/>
    <w:rsid w:val="00552932"/>
    <w:rsid w:val="00552C94"/>
    <w:rsid w:val="00552CA6"/>
    <w:rsid w:val="00552CA7"/>
    <w:rsid w:val="00552CDE"/>
    <w:rsid w:val="00552D29"/>
    <w:rsid w:val="00552DEA"/>
    <w:rsid w:val="00552E7F"/>
    <w:rsid w:val="00552E8A"/>
    <w:rsid w:val="00552EC3"/>
    <w:rsid w:val="00552FDF"/>
    <w:rsid w:val="00553016"/>
    <w:rsid w:val="005532B1"/>
    <w:rsid w:val="00553308"/>
    <w:rsid w:val="00553617"/>
    <w:rsid w:val="0055367A"/>
    <w:rsid w:val="005536CB"/>
    <w:rsid w:val="00553814"/>
    <w:rsid w:val="005538D6"/>
    <w:rsid w:val="005538EB"/>
    <w:rsid w:val="0055390A"/>
    <w:rsid w:val="00553A48"/>
    <w:rsid w:val="00553A74"/>
    <w:rsid w:val="00553A86"/>
    <w:rsid w:val="00553AE5"/>
    <w:rsid w:val="00553BC8"/>
    <w:rsid w:val="00553C06"/>
    <w:rsid w:val="00553C07"/>
    <w:rsid w:val="00553CC0"/>
    <w:rsid w:val="00553CD1"/>
    <w:rsid w:val="00553D3F"/>
    <w:rsid w:val="00553D73"/>
    <w:rsid w:val="00553D8B"/>
    <w:rsid w:val="00553E7F"/>
    <w:rsid w:val="00553E92"/>
    <w:rsid w:val="00553FCE"/>
    <w:rsid w:val="0055411C"/>
    <w:rsid w:val="0055412E"/>
    <w:rsid w:val="00554153"/>
    <w:rsid w:val="00554161"/>
    <w:rsid w:val="005541D7"/>
    <w:rsid w:val="00554277"/>
    <w:rsid w:val="005542FE"/>
    <w:rsid w:val="00554314"/>
    <w:rsid w:val="00554328"/>
    <w:rsid w:val="00554482"/>
    <w:rsid w:val="00554503"/>
    <w:rsid w:val="0055451D"/>
    <w:rsid w:val="005545DD"/>
    <w:rsid w:val="0055466D"/>
    <w:rsid w:val="00554699"/>
    <w:rsid w:val="005546A4"/>
    <w:rsid w:val="005546CF"/>
    <w:rsid w:val="005546F9"/>
    <w:rsid w:val="0055472A"/>
    <w:rsid w:val="00554739"/>
    <w:rsid w:val="005548CF"/>
    <w:rsid w:val="00554AD1"/>
    <w:rsid w:val="00554B32"/>
    <w:rsid w:val="00554B7E"/>
    <w:rsid w:val="00554BE7"/>
    <w:rsid w:val="00554D24"/>
    <w:rsid w:val="00554D62"/>
    <w:rsid w:val="00554E00"/>
    <w:rsid w:val="00554E4D"/>
    <w:rsid w:val="00554F5B"/>
    <w:rsid w:val="0055504F"/>
    <w:rsid w:val="00555133"/>
    <w:rsid w:val="00555265"/>
    <w:rsid w:val="00555356"/>
    <w:rsid w:val="00555546"/>
    <w:rsid w:val="0055571F"/>
    <w:rsid w:val="00555730"/>
    <w:rsid w:val="005557B2"/>
    <w:rsid w:val="005557F0"/>
    <w:rsid w:val="00555917"/>
    <w:rsid w:val="00555977"/>
    <w:rsid w:val="005559FF"/>
    <w:rsid w:val="00555A00"/>
    <w:rsid w:val="00555ACE"/>
    <w:rsid w:val="00555C18"/>
    <w:rsid w:val="00555C33"/>
    <w:rsid w:val="00555C58"/>
    <w:rsid w:val="00555CE4"/>
    <w:rsid w:val="00555DAC"/>
    <w:rsid w:val="00555DEB"/>
    <w:rsid w:val="00555E24"/>
    <w:rsid w:val="00555EA8"/>
    <w:rsid w:val="00555EF2"/>
    <w:rsid w:val="00555F65"/>
    <w:rsid w:val="00555FD0"/>
    <w:rsid w:val="00555FDC"/>
    <w:rsid w:val="00556065"/>
    <w:rsid w:val="005560AD"/>
    <w:rsid w:val="00556180"/>
    <w:rsid w:val="00556227"/>
    <w:rsid w:val="00556297"/>
    <w:rsid w:val="00556298"/>
    <w:rsid w:val="005562F4"/>
    <w:rsid w:val="00556398"/>
    <w:rsid w:val="00556413"/>
    <w:rsid w:val="00556460"/>
    <w:rsid w:val="005564C2"/>
    <w:rsid w:val="005565C8"/>
    <w:rsid w:val="005566E3"/>
    <w:rsid w:val="0055671F"/>
    <w:rsid w:val="0055690F"/>
    <w:rsid w:val="00556932"/>
    <w:rsid w:val="00556979"/>
    <w:rsid w:val="00556A02"/>
    <w:rsid w:val="00556AEE"/>
    <w:rsid w:val="00556B11"/>
    <w:rsid w:val="00556B7E"/>
    <w:rsid w:val="00556C85"/>
    <w:rsid w:val="00556D18"/>
    <w:rsid w:val="00556D3E"/>
    <w:rsid w:val="00556ED1"/>
    <w:rsid w:val="00556F03"/>
    <w:rsid w:val="00556F5F"/>
    <w:rsid w:val="00556FFC"/>
    <w:rsid w:val="0055719C"/>
    <w:rsid w:val="00557206"/>
    <w:rsid w:val="005573FD"/>
    <w:rsid w:val="005573FF"/>
    <w:rsid w:val="0055740A"/>
    <w:rsid w:val="0055750D"/>
    <w:rsid w:val="00557511"/>
    <w:rsid w:val="005575B6"/>
    <w:rsid w:val="00557622"/>
    <w:rsid w:val="00557677"/>
    <w:rsid w:val="005576BD"/>
    <w:rsid w:val="005576E1"/>
    <w:rsid w:val="005576FC"/>
    <w:rsid w:val="0055770F"/>
    <w:rsid w:val="005577FE"/>
    <w:rsid w:val="00557807"/>
    <w:rsid w:val="005579C8"/>
    <w:rsid w:val="005579E4"/>
    <w:rsid w:val="00557A30"/>
    <w:rsid w:val="00557A56"/>
    <w:rsid w:val="00557B0A"/>
    <w:rsid w:val="00557C42"/>
    <w:rsid w:val="00557C93"/>
    <w:rsid w:val="00557CD8"/>
    <w:rsid w:val="00557D67"/>
    <w:rsid w:val="00557ED0"/>
    <w:rsid w:val="00557F00"/>
    <w:rsid w:val="00557F0D"/>
    <w:rsid w:val="00560061"/>
    <w:rsid w:val="00560082"/>
    <w:rsid w:val="005600AB"/>
    <w:rsid w:val="00560102"/>
    <w:rsid w:val="0056010C"/>
    <w:rsid w:val="00560294"/>
    <w:rsid w:val="005602C3"/>
    <w:rsid w:val="0056031E"/>
    <w:rsid w:val="005603B7"/>
    <w:rsid w:val="005603CB"/>
    <w:rsid w:val="0056078A"/>
    <w:rsid w:val="005607EA"/>
    <w:rsid w:val="005608A0"/>
    <w:rsid w:val="005608F8"/>
    <w:rsid w:val="00560976"/>
    <w:rsid w:val="005609C4"/>
    <w:rsid w:val="00560AA0"/>
    <w:rsid w:val="00560B2A"/>
    <w:rsid w:val="00560C5D"/>
    <w:rsid w:val="00560CCE"/>
    <w:rsid w:val="00560CD3"/>
    <w:rsid w:val="00560D59"/>
    <w:rsid w:val="00561064"/>
    <w:rsid w:val="00561130"/>
    <w:rsid w:val="005611A8"/>
    <w:rsid w:val="00561285"/>
    <w:rsid w:val="0056135E"/>
    <w:rsid w:val="005613A3"/>
    <w:rsid w:val="005615AA"/>
    <w:rsid w:val="005615BB"/>
    <w:rsid w:val="005617D2"/>
    <w:rsid w:val="00561812"/>
    <w:rsid w:val="00561820"/>
    <w:rsid w:val="00561857"/>
    <w:rsid w:val="005619B8"/>
    <w:rsid w:val="005619F0"/>
    <w:rsid w:val="00561A0C"/>
    <w:rsid w:val="00561A19"/>
    <w:rsid w:val="00561A5A"/>
    <w:rsid w:val="00561AB4"/>
    <w:rsid w:val="00561AFA"/>
    <w:rsid w:val="00561B64"/>
    <w:rsid w:val="00561BC3"/>
    <w:rsid w:val="00561D87"/>
    <w:rsid w:val="00561D8E"/>
    <w:rsid w:val="00561DE6"/>
    <w:rsid w:val="00561E94"/>
    <w:rsid w:val="00561FF6"/>
    <w:rsid w:val="00562089"/>
    <w:rsid w:val="00562094"/>
    <w:rsid w:val="005621BA"/>
    <w:rsid w:val="0056220C"/>
    <w:rsid w:val="00562249"/>
    <w:rsid w:val="0056231C"/>
    <w:rsid w:val="0056235B"/>
    <w:rsid w:val="005623CD"/>
    <w:rsid w:val="0056242D"/>
    <w:rsid w:val="005624C0"/>
    <w:rsid w:val="0056251D"/>
    <w:rsid w:val="0056254A"/>
    <w:rsid w:val="00562586"/>
    <w:rsid w:val="0056259D"/>
    <w:rsid w:val="0056262E"/>
    <w:rsid w:val="0056276E"/>
    <w:rsid w:val="005627D4"/>
    <w:rsid w:val="005628FA"/>
    <w:rsid w:val="0056290A"/>
    <w:rsid w:val="00562978"/>
    <w:rsid w:val="005629A7"/>
    <w:rsid w:val="005629C2"/>
    <w:rsid w:val="00562A05"/>
    <w:rsid w:val="00562A63"/>
    <w:rsid w:val="00562AF4"/>
    <w:rsid w:val="00562B05"/>
    <w:rsid w:val="00562B64"/>
    <w:rsid w:val="00562BAE"/>
    <w:rsid w:val="00562C3F"/>
    <w:rsid w:val="00562D17"/>
    <w:rsid w:val="00562D67"/>
    <w:rsid w:val="00562DAE"/>
    <w:rsid w:val="00562E90"/>
    <w:rsid w:val="00562EE6"/>
    <w:rsid w:val="00562F64"/>
    <w:rsid w:val="00562F6F"/>
    <w:rsid w:val="00562FC1"/>
    <w:rsid w:val="00563183"/>
    <w:rsid w:val="00563323"/>
    <w:rsid w:val="005633C5"/>
    <w:rsid w:val="0056347E"/>
    <w:rsid w:val="005634C4"/>
    <w:rsid w:val="0056362E"/>
    <w:rsid w:val="0056364A"/>
    <w:rsid w:val="00563672"/>
    <w:rsid w:val="005636AD"/>
    <w:rsid w:val="005637C8"/>
    <w:rsid w:val="0056386F"/>
    <w:rsid w:val="0056397E"/>
    <w:rsid w:val="00563AB2"/>
    <w:rsid w:val="00563AF2"/>
    <w:rsid w:val="00563BA9"/>
    <w:rsid w:val="00563BC2"/>
    <w:rsid w:val="00563BDE"/>
    <w:rsid w:val="00563C18"/>
    <w:rsid w:val="00563C98"/>
    <w:rsid w:val="00563D03"/>
    <w:rsid w:val="00563D26"/>
    <w:rsid w:val="00563D2A"/>
    <w:rsid w:val="00563D8A"/>
    <w:rsid w:val="00563F1B"/>
    <w:rsid w:val="00563F4A"/>
    <w:rsid w:val="00563F85"/>
    <w:rsid w:val="00563F9F"/>
    <w:rsid w:val="00564073"/>
    <w:rsid w:val="00564140"/>
    <w:rsid w:val="00564164"/>
    <w:rsid w:val="00564166"/>
    <w:rsid w:val="0056425D"/>
    <w:rsid w:val="00564523"/>
    <w:rsid w:val="005645C7"/>
    <w:rsid w:val="005645D3"/>
    <w:rsid w:val="00564615"/>
    <w:rsid w:val="00564666"/>
    <w:rsid w:val="00564673"/>
    <w:rsid w:val="0056467A"/>
    <w:rsid w:val="0056469F"/>
    <w:rsid w:val="0056471F"/>
    <w:rsid w:val="00564726"/>
    <w:rsid w:val="005647D8"/>
    <w:rsid w:val="005648B2"/>
    <w:rsid w:val="005649B4"/>
    <w:rsid w:val="00564A88"/>
    <w:rsid w:val="00564B61"/>
    <w:rsid w:val="00564BCE"/>
    <w:rsid w:val="00564CDF"/>
    <w:rsid w:val="00564D3B"/>
    <w:rsid w:val="00564D99"/>
    <w:rsid w:val="00564DFF"/>
    <w:rsid w:val="00564E0D"/>
    <w:rsid w:val="00564E6B"/>
    <w:rsid w:val="00564E77"/>
    <w:rsid w:val="00564F52"/>
    <w:rsid w:val="00564F67"/>
    <w:rsid w:val="00564F9E"/>
    <w:rsid w:val="00564FE1"/>
    <w:rsid w:val="00565011"/>
    <w:rsid w:val="005650CC"/>
    <w:rsid w:val="005650E3"/>
    <w:rsid w:val="00565136"/>
    <w:rsid w:val="00565153"/>
    <w:rsid w:val="0056515E"/>
    <w:rsid w:val="00565245"/>
    <w:rsid w:val="0056526D"/>
    <w:rsid w:val="005652BC"/>
    <w:rsid w:val="005652F1"/>
    <w:rsid w:val="00565318"/>
    <w:rsid w:val="005653E2"/>
    <w:rsid w:val="00565469"/>
    <w:rsid w:val="005654B0"/>
    <w:rsid w:val="005655A9"/>
    <w:rsid w:val="005655DC"/>
    <w:rsid w:val="00565700"/>
    <w:rsid w:val="00565813"/>
    <w:rsid w:val="00565834"/>
    <w:rsid w:val="005658DF"/>
    <w:rsid w:val="00565940"/>
    <w:rsid w:val="005659A6"/>
    <w:rsid w:val="00565A44"/>
    <w:rsid w:val="00565AB8"/>
    <w:rsid w:val="00565B2C"/>
    <w:rsid w:val="00565B66"/>
    <w:rsid w:val="00565C8F"/>
    <w:rsid w:val="00565CB3"/>
    <w:rsid w:val="00565CB6"/>
    <w:rsid w:val="00565CF3"/>
    <w:rsid w:val="00565D2D"/>
    <w:rsid w:val="00565D32"/>
    <w:rsid w:val="00565DBC"/>
    <w:rsid w:val="00565F4F"/>
    <w:rsid w:val="00566000"/>
    <w:rsid w:val="005660D0"/>
    <w:rsid w:val="0056617B"/>
    <w:rsid w:val="005661C7"/>
    <w:rsid w:val="005661EA"/>
    <w:rsid w:val="0056620C"/>
    <w:rsid w:val="005662AF"/>
    <w:rsid w:val="005662E3"/>
    <w:rsid w:val="0056630E"/>
    <w:rsid w:val="0056640C"/>
    <w:rsid w:val="005665DC"/>
    <w:rsid w:val="0056660A"/>
    <w:rsid w:val="005666C3"/>
    <w:rsid w:val="005666E0"/>
    <w:rsid w:val="00566726"/>
    <w:rsid w:val="0056674F"/>
    <w:rsid w:val="005667B5"/>
    <w:rsid w:val="005667F2"/>
    <w:rsid w:val="0056694F"/>
    <w:rsid w:val="0056698D"/>
    <w:rsid w:val="005669D4"/>
    <w:rsid w:val="00566AC6"/>
    <w:rsid w:val="00566BCA"/>
    <w:rsid w:val="00566D9E"/>
    <w:rsid w:val="00566DB9"/>
    <w:rsid w:val="00566E1A"/>
    <w:rsid w:val="0056701E"/>
    <w:rsid w:val="0056707E"/>
    <w:rsid w:val="00567086"/>
    <w:rsid w:val="005670DD"/>
    <w:rsid w:val="00567104"/>
    <w:rsid w:val="005671AE"/>
    <w:rsid w:val="005671D4"/>
    <w:rsid w:val="005671E0"/>
    <w:rsid w:val="00567236"/>
    <w:rsid w:val="0056742C"/>
    <w:rsid w:val="005674A9"/>
    <w:rsid w:val="0056752F"/>
    <w:rsid w:val="00567580"/>
    <w:rsid w:val="0056759E"/>
    <w:rsid w:val="005675EF"/>
    <w:rsid w:val="00567621"/>
    <w:rsid w:val="00567659"/>
    <w:rsid w:val="00567720"/>
    <w:rsid w:val="00567873"/>
    <w:rsid w:val="00567893"/>
    <w:rsid w:val="005678D6"/>
    <w:rsid w:val="00567AE7"/>
    <w:rsid w:val="00567C69"/>
    <w:rsid w:val="00567C90"/>
    <w:rsid w:val="00567D47"/>
    <w:rsid w:val="00567E0A"/>
    <w:rsid w:val="00567EE8"/>
    <w:rsid w:val="00567F11"/>
    <w:rsid w:val="00567F2D"/>
    <w:rsid w:val="005700C1"/>
    <w:rsid w:val="00570231"/>
    <w:rsid w:val="005702F1"/>
    <w:rsid w:val="005703DC"/>
    <w:rsid w:val="00570470"/>
    <w:rsid w:val="00570474"/>
    <w:rsid w:val="005706B5"/>
    <w:rsid w:val="00570855"/>
    <w:rsid w:val="00570AD5"/>
    <w:rsid w:val="00570BC1"/>
    <w:rsid w:val="00570C5F"/>
    <w:rsid w:val="00570CB6"/>
    <w:rsid w:val="00570D81"/>
    <w:rsid w:val="00570D97"/>
    <w:rsid w:val="00570DF0"/>
    <w:rsid w:val="00570ECD"/>
    <w:rsid w:val="00570F78"/>
    <w:rsid w:val="00571005"/>
    <w:rsid w:val="00571079"/>
    <w:rsid w:val="00571312"/>
    <w:rsid w:val="00571353"/>
    <w:rsid w:val="00571397"/>
    <w:rsid w:val="005713C6"/>
    <w:rsid w:val="00571471"/>
    <w:rsid w:val="0057152E"/>
    <w:rsid w:val="0057157C"/>
    <w:rsid w:val="005715AB"/>
    <w:rsid w:val="005716A1"/>
    <w:rsid w:val="00571731"/>
    <w:rsid w:val="00571806"/>
    <w:rsid w:val="00571817"/>
    <w:rsid w:val="00571996"/>
    <w:rsid w:val="00571AF5"/>
    <w:rsid w:val="00571B0A"/>
    <w:rsid w:val="00571B1E"/>
    <w:rsid w:val="00571C0C"/>
    <w:rsid w:val="00571C11"/>
    <w:rsid w:val="00571CE7"/>
    <w:rsid w:val="00571CFD"/>
    <w:rsid w:val="00571D1E"/>
    <w:rsid w:val="00571EC7"/>
    <w:rsid w:val="00571F31"/>
    <w:rsid w:val="00571FA8"/>
    <w:rsid w:val="0057208A"/>
    <w:rsid w:val="00572208"/>
    <w:rsid w:val="0057228B"/>
    <w:rsid w:val="005722CD"/>
    <w:rsid w:val="00572386"/>
    <w:rsid w:val="00572484"/>
    <w:rsid w:val="0057251F"/>
    <w:rsid w:val="0057253F"/>
    <w:rsid w:val="005725AE"/>
    <w:rsid w:val="005726F5"/>
    <w:rsid w:val="005727E6"/>
    <w:rsid w:val="005727EC"/>
    <w:rsid w:val="00572A06"/>
    <w:rsid w:val="00572C2E"/>
    <w:rsid w:val="00572CB0"/>
    <w:rsid w:val="00572D0C"/>
    <w:rsid w:val="00572E2C"/>
    <w:rsid w:val="00572E2F"/>
    <w:rsid w:val="00572F24"/>
    <w:rsid w:val="00572F8C"/>
    <w:rsid w:val="00572FB1"/>
    <w:rsid w:val="00572FCF"/>
    <w:rsid w:val="00573037"/>
    <w:rsid w:val="0057303A"/>
    <w:rsid w:val="005731FA"/>
    <w:rsid w:val="0057322F"/>
    <w:rsid w:val="005732CE"/>
    <w:rsid w:val="00573314"/>
    <w:rsid w:val="00573342"/>
    <w:rsid w:val="005735A0"/>
    <w:rsid w:val="00573646"/>
    <w:rsid w:val="00573678"/>
    <w:rsid w:val="0057377A"/>
    <w:rsid w:val="005737CC"/>
    <w:rsid w:val="0057382D"/>
    <w:rsid w:val="00573835"/>
    <w:rsid w:val="005738CC"/>
    <w:rsid w:val="00573957"/>
    <w:rsid w:val="00573A02"/>
    <w:rsid w:val="00573ABB"/>
    <w:rsid w:val="00573B06"/>
    <w:rsid w:val="00573B22"/>
    <w:rsid w:val="00573B27"/>
    <w:rsid w:val="00573B6D"/>
    <w:rsid w:val="00573B7B"/>
    <w:rsid w:val="00573DD1"/>
    <w:rsid w:val="00573E1F"/>
    <w:rsid w:val="00573E23"/>
    <w:rsid w:val="00573E2E"/>
    <w:rsid w:val="00573E50"/>
    <w:rsid w:val="00573E76"/>
    <w:rsid w:val="00573EBF"/>
    <w:rsid w:val="00573EE6"/>
    <w:rsid w:val="00573F1A"/>
    <w:rsid w:val="00573F3B"/>
    <w:rsid w:val="00573F7A"/>
    <w:rsid w:val="00574012"/>
    <w:rsid w:val="005740C0"/>
    <w:rsid w:val="00574110"/>
    <w:rsid w:val="005741D6"/>
    <w:rsid w:val="00574252"/>
    <w:rsid w:val="00574384"/>
    <w:rsid w:val="00574393"/>
    <w:rsid w:val="005743BE"/>
    <w:rsid w:val="00574438"/>
    <w:rsid w:val="00574459"/>
    <w:rsid w:val="005744E1"/>
    <w:rsid w:val="005747EF"/>
    <w:rsid w:val="0057494B"/>
    <w:rsid w:val="005749CB"/>
    <w:rsid w:val="00574A1B"/>
    <w:rsid w:val="00574A7B"/>
    <w:rsid w:val="00574C29"/>
    <w:rsid w:val="00574C63"/>
    <w:rsid w:val="00574C7E"/>
    <w:rsid w:val="00574C85"/>
    <w:rsid w:val="00574EF7"/>
    <w:rsid w:val="00574F10"/>
    <w:rsid w:val="005750C7"/>
    <w:rsid w:val="00575109"/>
    <w:rsid w:val="00575257"/>
    <w:rsid w:val="00575268"/>
    <w:rsid w:val="005752D6"/>
    <w:rsid w:val="005752FF"/>
    <w:rsid w:val="00575417"/>
    <w:rsid w:val="005754CB"/>
    <w:rsid w:val="00575513"/>
    <w:rsid w:val="00575536"/>
    <w:rsid w:val="005755E1"/>
    <w:rsid w:val="00575600"/>
    <w:rsid w:val="005756A8"/>
    <w:rsid w:val="005757C7"/>
    <w:rsid w:val="00575860"/>
    <w:rsid w:val="005758CF"/>
    <w:rsid w:val="00575988"/>
    <w:rsid w:val="00575A24"/>
    <w:rsid w:val="00575A72"/>
    <w:rsid w:val="00575A7F"/>
    <w:rsid w:val="00575AEA"/>
    <w:rsid w:val="00575B5D"/>
    <w:rsid w:val="00575BDD"/>
    <w:rsid w:val="00575EB6"/>
    <w:rsid w:val="00575F17"/>
    <w:rsid w:val="00575F65"/>
    <w:rsid w:val="0057614A"/>
    <w:rsid w:val="0057618D"/>
    <w:rsid w:val="0057619F"/>
    <w:rsid w:val="005761BE"/>
    <w:rsid w:val="005761D5"/>
    <w:rsid w:val="005761E6"/>
    <w:rsid w:val="005762AD"/>
    <w:rsid w:val="0057638B"/>
    <w:rsid w:val="00576399"/>
    <w:rsid w:val="00576489"/>
    <w:rsid w:val="00576631"/>
    <w:rsid w:val="00576685"/>
    <w:rsid w:val="0057669D"/>
    <w:rsid w:val="00576993"/>
    <w:rsid w:val="00576A15"/>
    <w:rsid w:val="00576B15"/>
    <w:rsid w:val="00576C45"/>
    <w:rsid w:val="00576CCC"/>
    <w:rsid w:val="00576D69"/>
    <w:rsid w:val="00576DF3"/>
    <w:rsid w:val="00576E75"/>
    <w:rsid w:val="00576EF8"/>
    <w:rsid w:val="00576FCD"/>
    <w:rsid w:val="00577132"/>
    <w:rsid w:val="005771B4"/>
    <w:rsid w:val="00577266"/>
    <w:rsid w:val="005772D4"/>
    <w:rsid w:val="0057752E"/>
    <w:rsid w:val="00577556"/>
    <w:rsid w:val="00577582"/>
    <w:rsid w:val="005775F8"/>
    <w:rsid w:val="00577601"/>
    <w:rsid w:val="0057766B"/>
    <w:rsid w:val="0057779B"/>
    <w:rsid w:val="0057784D"/>
    <w:rsid w:val="00577871"/>
    <w:rsid w:val="00577995"/>
    <w:rsid w:val="005779E7"/>
    <w:rsid w:val="005779FE"/>
    <w:rsid w:val="00577B8C"/>
    <w:rsid w:val="00577B94"/>
    <w:rsid w:val="00577BBF"/>
    <w:rsid w:val="00577CB6"/>
    <w:rsid w:val="00577CBB"/>
    <w:rsid w:val="00577D2F"/>
    <w:rsid w:val="00577D60"/>
    <w:rsid w:val="00577D7B"/>
    <w:rsid w:val="00577DD5"/>
    <w:rsid w:val="00577E28"/>
    <w:rsid w:val="00577FE0"/>
    <w:rsid w:val="005800A7"/>
    <w:rsid w:val="005800B3"/>
    <w:rsid w:val="005800CB"/>
    <w:rsid w:val="00580188"/>
    <w:rsid w:val="005801BA"/>
    <w:rsid w:val="005801E6"/>
    <w:rsid w:val="00580224"/>
    <w:rsid w:val="0058034D"/>
    <w:rsid w:val="005803E5"/>
    <w:rsid w:val="0058042D"/>
    <w:rsid w:val="005804F2"/>
    <w:rsid w:val="005805A9"/>
    <w:rsid w:val="00580767"/>
    <w:rsid w:val="005807AE"/>
    <w:rsid w:val="00580974"/>
    <w:rsid w:val="00580AEA"/>
    <w:rsid w:val="00580C15"/>
    <w:rsid w:val="00580D11"/>
    <w:rsid w:val="00580D42"/>
    <w:rsid w:val="00580E0A"/>
    <w:rsid w:val="00580E51"/>
    <w:rsid w:val="00580E7F"/>
    <w:rsid w:val="00580E93"/>
    <w:rsid w:val="00580E9E"/>
    <w:rsid w:val="00580FF8"/>
    <w:rsid w:val="0058105A"/>
    <w:rsid w:val="005810A3"/>
    <w:rsid w:val="005810C3"/>
    <w:rsid w:val="00581186"/>
    <w:rsid w:val="005811C5"/>
    <w:rsid w:val="0058136B"/>
    <w:rsid w:val="00581420"/>
    <w:rsid w:val="00581446"/>
    <w:rsid w:val="005814AA"/>
    <w:rsid w:val="00581505"/>
    <w:rsid w:val="0058168A"/>
    <w:rsid w:val="005816C6"/>
    <w:rsid w:val="00581725"/>
    <w:rsid w:val="00581736"/>
    <w:rsid w:val="005818A6"/>
    <w:rsid w:val="005818A7"/>
    <w:rsid w:val="00581945"/>
    <w:rsid w:val="00581A24"/>
    <w:rsid w:val="00581A44"/>
    <w:rsid w:val="00581AC6"/>
    <w:rsid w:val="00581AF0"/>
    <w:rsid w:val="00581BD6"/>
    <w:rsid w:val="00581C03"/>
    <w:rsid w:val="00581D39"/>
    <w:rsid w:val="00581DE2"/>
    <w:rsid w:val="00581E31"/>
    <w:rsid w:val="00581F32"/>
    <w:rsid w:val="00582018"/>
    <w:rsid w:val="00582027"/>
    <w:rsid w:val="0058206B"/>
    <w:rsid w:val="0058209B"/>
    <w:rsid w:val="00582169"/>
    <w:rsid w:val="005821C1"/>
    <w:rsid w:val="005821C7"/>
    <w:rsid w:val="00582251"/>
    <w:rsid w:val="00582388"/>
    <w:rsid w:val="00582479"/>
    <w:rsid w:val="0058255B"/>
    <w:rsid w:val="005825E2"/>
    <w:rsid w:val="00582615"/>
    <w:rsid w:val="00582643"/>
    <w:rsid w:val="005827FF"/>
    <w:rsid w:val="00582869"/>
    <w:rsid w:val="005828D7"/>
    <w:rsid w:val="005829C5"/>
    <w:rsid w:val="005829F9"/>
    <w:rsid w:val="00582A10"/>
    <w:rsid w:val="00582AFA"/>
    <w:rsid w:val="00582B46"/>
    <w:rsid w:val="00582BEB"/>
    <w:rsid w:val="00582BFA"/>
    <w:rsid w:val="00582C28"/>
    <w:rsid w:val="00582C4F"/>
    <w:rsid w:val="00582C9F"/>
    <w:rsid w:val="00582CEF"/>
    <w:rsid w:val="00582D7A"/>
    <w:rsid w:val="00582E62"/>
    <w:rsid w:val="00582F4F"/>
    <w:rsid w:val="0058304F"/>
    <w:rsid w:val="005830C1"/>
    <w:rsid w:val="00583127"/>
    <w:rsid w:val="00583134"/>
    <w:rsid w:val="005831BB"/>
    <w:rsid w:val="0058329A"/>
    <w:rsid w:val="005833E9"/>
    <w:rsid w:val="0058350C"/>
    <w:rsid w:val="005835F2"/>
    <w:rsid w:val="0058365F"/>
    <w:rsid w:val="005836C2"/>
    <w:rsid w:val="005836DE"/>
    <w:rsid w:val="005836E9"/>
    <w:rsid w:val="0058373A"/>
    <w:rsid w:val="005837A3"/>
    <w:rsid w:val="005837FB"/>
    <w:rsid w:val="00583829"/>
    <w:rsid w:val="0058382B"/>
    <w:rsid w:val="00583907"/>
    <w:rsid w:val="0058390A"/>
    <w:rsid w:val="005839CE"/>
    <w:rsid w:val="005839DE"/>
    <w:rsid w:val="00583A52"/>
    <w:rsid w:val="00583A8D"/>
    <w:rsid w:val="00583AE7"/>
    <w:rsid w:val="00583B01"/>
    <w:rsid w:val="00583B34"/>
    <w:rsid w:val="00583B52"/>
    <w:rsid w:val="00583B74"/>
    <w:rsid w:val="00583BAA"/>
    <w:rsid w:val="00583C03"/>
    <w:rsid w:val="00583C97"/>
    <w:rsid w:val="00583D03"/>
    <w:rsid w:val="00583DC2"/>
    <w:rsid w:val="00583E64"/>
    <w:rsid w:val="00583F14"/>
    <w:rsid w:val="00583F8C"/>
    <w:rsid w:val="00584066"/>
    <w:rsid w:val="00584318"/>
    <w:rsid w:val="00584442"/>
    <w:rsid w:val="00584471"/>
    <w:rsid w:val="0058449B"/>
    <w:rsid w:val="005844B3"/>
    <w:rsid w:val="0058454A"/>
    <w:rsid w:val="0058468F"/>
    <w:rsid w:val="0058474D"/>
    <w:rsid w:val="00584780"/>
    <w:rsid w:val="005847F2"/>
    <w:rsid w:val="005848B1"/>
    <w:rsid w:val="005848D9"/>
    <w:rsid w:val="00584951"/>
    <w:rsid w:val="005849A3"/>
    <w:rsid w:val="005849BB"/>
    <w:rsid w:val="00584A50"/>
    <w:rsid w:val="00584AD5"/>
    <w:rsid w:val="00584B11"/>
    <w:rsid w:val="00584BB7"/>
    <w:rsid w:val="00584CC8"/>
    <w:rsid w:val="00584D01"/>
    <w:rsid w:val="00584DF0"/>
    <w:rsid w:val="00584E1E"/>
    <w:rsid w:val="00584E55"/>
    <w:rsid w:val="00584E81"/>
    <w:rsid w:val="00584FBB"/>
    <w:rsid w:val="00584FDF"/>
    <w:rsid w:val="00584FEB"/>
    <w:rsid w:val="0058518B"/>
    <w:rsid w:val="005851DD"/>
    <w:rsid w:val="00585287"/>
    <w:rsid w:val="005853B9"/>
    <w:rsid w:val="005854D0"/>
    <w:rsid w:val="00585773"/>
    <w:rsid w:val="0058577C"/>
    <w:rsid w:val="00585849"/>
    <w:rsid w:val="005859B8"/>
    <w:rsid w:val="00585A3A"/>
    <w:rsid w:val="00585A6B"/>
    <w:rsid w:val="00585ABE"/>
    <w:rsid w:val="00585C03"/>
    <w:rsid w:val="00585C0A"/>
    <w:rsid w:val="00585D0C"/>
    <w:rsid w:val="00585D71"/>
    <w:rsid w:val="00585E0C"/>
    <w:rsid w:val="00585E82"/>
    <w:rsid w:val="00585F12"/>
    <w:rsid w:val="005860B0"/>
    <w:rsid w:val="0058610A"/>
    <w:rsid w:val="005861F2"/>
    <w:rsid w:val="00586303"/>
    <w:rsid w:val="00586521"/>
    <w:rsid w:val="00586564"/>
    <w:rsid w:val="005865FB"/>
    <w:rsid w:val="005866A3"/>
    <w:rsid w:val="005867BD"/>
    <w:rsid w:val="0058685C"/>
    <w:rsid w:val="0058696E"/>
    <w:rsid w:val="00586A97"/>
    <w:rsid w:val="00586B1D"/>
    <w:rsid w:val="00586B9F"/>
    <w:rsid w:val="00586D6A"/>
    <w:rsid w:val="00586DB8"/>
    <w:rsid w:val="00586E2B"/>
    <w:rsid w:val="00586F28"/>
    <w:rsid w:val="00586F6F"/>
    <w:rsid w:val="00587072"/>
    <w:rsid w:val="005870C2"/>
    <w:rsid w:val="0058719C"/>
    <w:rsid w:val="005871EA"/>
    <w:rsid w:val="005873AD"/>
    <w:rsid w:val="0058741D"/>
    <w:rsid w:val="00587431"/>
    <w:rsid w:val="0058744E"/>
    <w:rsid w:val="00587588"/>
    <w:rsid w:val="00587630"/>
    <w:rsid w:val="00587643"/>
    <w:rsid w:val="005876BE"/>
    <w:rsid w:val="00587700"/>
    <w:rsid w:val="0058774A"/>
    <w:rsid w:val="005877DB"/>
    <w:rsid w:val="00587803"/>
    <w:rsid w:val="00587A9D"/>
    <w:rsid w:val="00587AD1"/>
    <w:rsid w:val="00587B3E"/>
    <w:rsid w:val="00587B75"/>
    <w:rsid w:val="00587C51"/>
    <w:rsid w:val="00587CB1"/>
    <w:rsid w:val="00587CEC"/>
    <w:rsid w:val="00587D36"/>
    <w:rsid w:val="00587E80"/>
    <w:rsid w:val="00590099"/>
    <w:rsid w:val="005900B4"/>
    <w:rsid w:val="005900EE"/>
    <w:rsid w:val="005901BC"/>
    <w:rsid w:val="005901EA"/>
    <w:rsid w:val="0059020F"/>
    <w:rsid w:val="00590286"/>
    <w:rsid w:val="0059032D"/>
    <w:rsid w:val="00590405"/>
    <w:rsid w:val="0059044C"/>
    <w:rsid w:val="005904BD"/>
    <w:rsid w:val="00590526"/>
    <w:rsid w:val="005906F3"/>
    <w:rsid w:val="00590727"/>
    <w:rsid w:val="005907AA"/>
    <w:rsid w:val="005907BA"/>
    <w:rsid w:val="005907CB"/>
    <w:rsid w:val="005907EF"/>
    <w:rsid w:val="00590992"/>
    <w:rsid w:val="005909D4"/>
    <w:rsid w:val="00590A1B"/>
    <w:rsid w:val="00590A78"/>
    <w:rsid w:val="00590ABB"/>
    <w:rsid w:val="00590C29"/>
    <w:rsid w:val="00590C45"/>
    <w:rsid w:val="00590D10"/>
    <w:rsid w:val="00590DF5"/>
    <w:rsid w:val="00590E14"/>
    <w:rsid w:val="00590EA8"/>
    <w:rsid w:val="00590F60"/>
    <w:rsid w:val="00590FF0"/>
    <w:rsid w:val="00590FF5"/>
    <w:rsid w:val="005910DE"/>
    <w:rsid w:val="0059110F"/>
    <w:rsid w:val="00591166"/>
    <w:rsid w:val="00591333"/>
    <w:rsid w:val="0059137A"/>
    <w:rsid w:val="005913C7"/>
    <w:rsid w:val="005913D8"/>
    <w:rsid w:val="005913F1"/>
    <w:rsid w:val="00591427"/>
    <w:rsid w:val="0059145B"/>
    <w:rsid w:val="0059154E"/>
    <w:rsid w:val="005916BB"/>
    <w:rsid w:val="005916BD"/>
    <w:rsid w:val="00591735"/>
    <w:rsid w:val="005917E3"/>
    <w:rsid w:val="0059196A"/>
    <w:rsid w:val="00591970"/>
    <w:rsid w:val="00591AB5"/>
    <w:rsid w:val="00591AF6"/>
    <w:rsid w:val="00591C2F"/>
    <w:rsid w:val="00591C5A"/>
    <w:rsid w:val="00591CFE"/>
    <w:rsid w:val="00591D15"/>
    <w:rsid w:val="00591DF7"/>
    <w:rsid w:val="00591F3C"/>
    <w:rsid w:val="00591F7A"/>
    <w:rsid w:val="00591FAF"/>
    <w:rsid w:val="00591FCA"/>
    <w:rsid w:val="00591FED"/>
    <w:rsid w:val="00592101"/>
    <w:rsid w:val="00592176"/>
    <w:rsid w:val="00592230"/>
    <w:rsid w:val="0059225E"/>
    <w:rsid w:val="005922FB"/>
    <w:rsid w:val="0059242C"/>
    <w:rsid w:val="0059242E"/>
    <w:rsid w:val="005925F6"/>
    <w:rsid w:val="005925F7"/>
    <w:rsid w:val="00592636"/>
    <w:rsid w:val="0059267F"/>
    <w:rsid w:val="005926AB"/>
    <w:rsid w:val="0059272A"/>
    <w:rsid w:val="005927C9"/>
    <w:rsid w:val="00592829"/>
    <w:rsid w:val="00592842"/>
    <w:rsid w:val="0059284F"/>
    <w:rsid w:val="0059287E"/>
    <w:rsid w:val="005928CC"/>
    <w:rsid w:val="005928F0"/>
    <w:rsid w:val="005928F4"/>
    <w:rsid w:val="00592900"/>
    <w:rsid w:val="00592915"/>
    <w:rsid w:val="00592975"/>
    <w:rsid w:val="005929C7"/>
    <w:rsid w:val="00592A5C"/>
    <w:rsid w:val="00592A79"/>
    <w:rsid w:val="00592A7F"/>
    <w:rsid w:val="00592B22"/>
    <w:rsid w:val="00592B3A"/>
    <w:rsid w:val="00592B5A"/>
    <w:rsid w:val="00592B74"/>
    <w:rsid w:val="00592C2A"/>
    <w:rsid w:val="00592D18"/>
    <w:rsid w:val="00592E74"/>
    <w:rsid w:val="00592F85"/>
    <w:rsid w:val="00592FB9"/>
    <w:rsid w:val="005931FF"/>
    <w:rsid w:val="0059324C"/>
    <w:rsid w:val="00593357"/>
    <w:rsid w:val="0059340B"/>
    <w:rsid w:val="0059340C"/>
    <w:rsid w:val="00593565"/>
    <w:rsid w:val="00593568"/>
    <w:rsid w:val="005935E2"/>
    <w:rsid w:val="00593689"/>
    <w:rsid w:val="0059373B"/>
    <w:rsid w:val="005937BB"/>
    <w:rsid w:val="00593893"/>
    <w:rsid w:val="005938B5"/>
    <w:rsid w:val="005938C5"/>
    <w:rsid w:val="005939CF"/>
    <w:rsid w:val="005939FB"/>
    <w:rsid w:val="00593A09"/>
    <w:rsid w:val="00593B4E"/>
    <w:rsid w:val="00593BE4"/>
    <w:rsid w:val="00593C38"/>
    <w:rsid w:val="00593C6E"/>
    <w:rsid w:val="00593DC5"/>
    <w:rsid w:val="00593ECF"/>
    <w:rsid w:val="00593EE1"/>
    <w:rsid w:val="00593F02"/>
    <w:rsid w:val="00593F56"/>
    <w:rsid w:val="00593FC8"/>
    <w:rsid w:val="00594003"/>
    <w:rsid w:val="00594111"/>
    <w:rsid w:val="00594117"/>
    <w:rsid w:val="0059415E"/>
    <w:rsid w:val="005941A2"/>
    <w:rsid w:val="00594267"/>
    <w:rsid w:val="0059426E"/>
    <w:rsid w:val="00594286"/>
    <w:rsid w:val="005942F1"/>
    <w:rsid w:val="005943FF"/>
    <w:rsid w:val="00594602"/>
    <w:rsid w:val="0059466F"/>
    <w:rsid w:val="005947E4"/>
    <w:rsid w:val="0059480A"/>
    <w:rsid w:val="00594A75"/>
    <w:rsid w:val="00594A97"/>
    <w:rsid w:val="00594B03"/>
    <w:rsid w:val="00594B6D"/>
    <w:rsid w:val="00594D72"/>
    <w:rsid w:val="00594F25"/>
    <w:rsid w:val="00595004"/>
    <w:rsid w:val="00595032"/>
    <w:rsid w:val="005950A1"/>
    <w:rsid w:val="005950A4"/>
    <w:rsid w:val="005950D4"/>
    <w:rsid w:val="005950D6"/>
    <w:rsid w:val="00595145"/>
    <w:rsid w:val="0059523D"/>
    <w:rsid w:val="0059525B"/>
    <w:rsid w:val="00595348"/>
    <w:rsid w:val="00595472"/>
    <w:rsid w:val="00595576"/>
    <w:rsid w:val="005955A1"/>
    <w:rsid w:val="005955EA"/>
    <w:rsid w:val="00595816"/>
    <w:rsid w:val="005958ED"/>
    <w:rsid w:val="00595B23"/>
    <w:rsid w:val="00595B3C"/>
    <w:rsid w:val="00595B56"/>
    <w:rsid w:val="00595B5A"/>
    <w:rsid w:val="00595B90"/>
    <w:rsid w:val="00595B97"/>
    <w:rsid w:val="00595C00"/>
    <w:rsid w:val="00595C3D"/>
    <w:rsid w:val="00595CA1"/>
    <w:rsid w:val="00595DF3"/>
    <w:rsid w:val="00595E75"/>
    <w:rsid w:val="00595FFC"/>
    <w:rsid w:val="00596051"/>
    <w:rsid w:val="00596084"/>
    <w:rsid w:val="005960A3"/>
    <w:rsid w:val="00596116"/>
    <w:rsid w:val="00596139"/>
    <w:rsid w:val="0059613B"/>
    <w:rsid w:val="0059617A"/>
    <w:rsid w:val="005962A3"/>
    <w:rsid w:val="0059639B"/>
    <w:rsid w:val="00596464"/>
    <w:rsid w:val="005964C6"/>
    <w:rsid w:val="005965A6"/>
    <w:rsid w:val="00596618"/>
    <w:rsid w:val="0059678C"/>
    <w:rsid w:val="00596818"/>
    <w:rsid w:val="0059685F"/>
    <w:rsid w:val="005968B6"/>
    <w:rsid w:val="00596922"/>
    <w:rsid w:val="005969F7"/>
    <w:rsid w:val="00596B02"/>
    <w:rsid w:val="00596C3F"/>
    <w:rsid w:val="00596D0C"/>
    <w:rsid w:val="00596EB4"/>
    <w:rsid w:val="00596ECB"/>
    <w:rsid w:val="00596EE7"/>
    <w:rsid w:val="00596F03"/>
    <w:rsid w:val="00596F09"/>
    <w:rsid w:val="00597095"/>
    <w:rsid w:val="00597254"/>
    <w:rsid w:val="005972FA"/>
    <w:rsid w:val="005973DC"/>
    <w:rsid w:val="00597460"/>
    <w:rsid w:val="00597481"/>
    <w:rsid w:val="005974B0"/>
    <w:rsid w:val="00597535"/>
    <w:rsid w:val="0059757A"/>
    <w:rsid w:val="005975A6"/>
    <w:rsid w:val="005975AF"/>
    <w:rsid w:val="00597608"/>
    <w:rsid w:val="0059769D"/>
    <w:rsid w:val="005978BB"/>
    <w:rsid w:val="005978C3"/>
    <w:rsid w:val="005978E2"/>
    <w:rsid w:val="00597A88"/>
    <w:rsid w:val="00597B5B"/>
    <w:rsid w:val="00597BA5"/>
    <w:rsid w:val="00597BE1"/>
    <w:rsid w:val="00597BF6"/>
    <w:rsid w:val="00597C83"/>
    <w:rsid w:val="00597C9A"/>
    <w:rsid w:val="00597D9B"/>
    <w:rsid w:val="00597E0F"/>
    <w:rsid w:val="00597E4C"/>
    <w:rsid w:val="00597EAB"/>
    <w:rsid w:val="00597EB7"/>
    <w:rsid w:val="00597FC2"/>
    <w:rsid w:val="005A0035"/>
    <w:rsid w:val="005A0093"/>
    <w:rsid w:val="005A0098"/>
    <w:rsid w:val="005A00D2"/>
    <w:rsid w:val="005A014D"/>
    <w:rsid w:val="005A02C1"/>
    <w:rsid w:val="005A0315"/>
    <w:rsid w:val="005A0463"/>
    <w:rsid w:val="005A0466"/>
    <w:rsid w:val="005A0470"/>
    <w:rsid w:val="005A0534"/>
    <w:rsid w:val="005A060A"/>
    <w:rsid w:val="005A0783"/>
    <w:rsid w:val="005A078C"/>
    <w:rsid w:val="005A07B2"/>
    <w:rsid w:val="005A0847"/>
    <w:rsid w:val="005A0887"/>
    <w:rsid w:val="005A08C8"/>
    <w:rsid w:val="005A08EB"/>
    <w:rsid w:val="005A08ED"/>
    <w:rsid w:val="005A08F9"/>
    <w:rsid w:val="005A0944"/>
    <w:rsid w:val="005A09C5"/>
    <w:rsid w:val="005A09EF"/>
    <w:rsid w:val="005A0B48"/>
    <w:rsid w:val="005A0C81"/>
    <w:rsid w:val="005A0D33"/>
    <w:rsid w:val="005A0D49"/>
    <w:rsid w:val="005A0D8E"/>
    <w:rsid w:val="005A0EB9"/>
    <w:rsid w:val="005A106F"/>
    <w:rsid w:val="005A10CB"/>
    <w:rsid w:val="005A112F"/>
    <w:rsid w:val="005A11AF"/>
    <w:rsid w:val="005A1249"/>
    <w:rsid w:val="005A12DF"/>
    <w:rsid w:val="005A1439"/>
    <w:rsid w:val="005A1458"/>
    <w:rsid w:val="005A14B6"/>
    <w:rsid w:val="005A1541"/>
    <w:rsid w:val="005A1564"/>
    <w:rsid w:val="005A1692"/>
    <w:rsid w:val="005A16CD"/>
    <w:rsid w:val="005A16E2"/>
    <w:rsid w:val="005A1700"/>
    <w:rsid w:val="005A1733"/>
    <w:rsid w:val="005A176B"/>
    <w:rsid w:val="005A1792"/>
    <w:rsid w:val="005A19D2"/>
    <w:rsid w:val="005A1A4A"/>
    <w:rsid w:val="005A1B1F"/>
    <w:rsid w:val="005A1BFA"/>
    <w:rsid w:val="005A1C34"/>
    <w:rsid w:val="005A1CA9"/>
    <w:rsid w:val="005A1CF6"/>
    <w:rsid w:val="005A1D41"/>
    <w:rsid w:val="005A1D9E"/>
    <w:rsid w:val="005A1DC0"/>
    <w:rsid w:val="005A1E3A"/>
    <w:rsid w:val="005A1E90"/>
    <w:rsid w:val="005A1EB3"/>
    <w:rsid w:val="005A1EEF"/>
    <w:rsid w:val="005A1F0D"/>
    <w:rsid w:val="005A1F10"/>
    <w:rsid w:val="005A2056"/>
    <w:rsid w:val="005A20E3"/>
    <w:rsid w:val="005A218D"/>
    <w:rsid w:val="005A21B4"/>
    <w:rsid w:val="005A2238"/>
    <w:rsid w:val="005A2239"/>
    <w:rsid w:val="005A22CB"/>
    <w:rsid w:val="005A236A"/>
    <w:rsid w:val="005A252E"/>
    <w:rsid w:val="005A2536"/>
    <w:rsid w:val="005A25F8"/>
    <w:rsid w:val="005A2698"/>
    <w:rsid w:val="005A2838"/>
    <w:rsid w:val="005A28E4"/>
    <w:rsid w:val="005A2904"/>
    <w:rsid w:val="005A29D3"/>
    <w:rsid w:val="005A2C09"/>
    <w:rsid w:val="005A2D3A"/>
    <w:rsid w:val="005A2D52"/>
    <w:rsid w:val="005A2DE8"/>
    <w:rsid w:val="005A2E2B"/>
    <w:rsid w:val="005A2F21"/>
    <w:rsid w:val="005A2F82"/>
    <w:rsid w:val="005A30D3"/>
    <w:rsid w:val="005A3156"/>
    <w:rsid w:val="005A31C8"/>
    <w:rsid w:val="005A31E8"/>
    <w:rsid w:val="005A31F0"/>
    <w:rsid w:val="005A3328"/>
    <w:rsid w:val="005A3366"/>
    <w:rsid w:val="005A338C"/>
    <w:rsid w:val="005A3398"/>
    <w:rsid w:val="005A33F1"/>
    <w:rsid w:val="005A3432"/>
    <w:rsid w:val="005A3441"/>
    <w:rsid w:val="005A347C"/>
    <w:rsid w:val="005A349E"/>
    <w:rsid w:val="005A34B9"/>
    <w:rsid w:val="005A354A"/>
    <w:rsid w:val="005A35BC"/>
    <w:rsid w:val="005A3661"/>
    <w:rsid w:val="005A3671"/>
    <w:rsid w:val="005A36CC"/>
    <w:rsid w:val="005A37FD"/>
    <w:rsid w:val="005A3925"/>
    <w:rsid w:val="005A393B"/>
    <w:rsid w:val="005A3A05"/>
    <w:rsid w:val="005A3A5E"/>
    <w:rsid w:val="005A3B4C"/>
    <w:rsid w:val="005A3B6C"/>
    <w:rsid w:val="005A3B98"/>
    <w:rsid w:val="005A3BE1"/>
    <w:rsid w:val="005A3E66"/>
    <w:rsid w:val="005A3E6D"/>
    <w:rsid w:val="005A3ED7"/>
    <w:rsid w:val="005A411A"/>
    <w:rsid w:val="005A42AD"/>
    <w:rsid w:val="005A42D4"/>
    <w:rsid w:val="005A4396"/>
    <w:rsid w:val="005A4463"/>
    <w:rsid w:val="005A44D3"/>
    <w:rsid w:val="005A4586"/>
    <w:rsid w:val="005A4588"/>
    <w:rsid w:val="005A45E0"/>
    <w:rsid w:val="005A4681"/>
    <w:rsid w:val="005A46CD"/>
    <w:rsid w:val="005A47E7"/>
    <w:rsid w:val="005A491F"/>
    <w:rsid w:val="005A496A"/>
    <w:rsid w:val="005A499F"/>
    <w:rsid w:val="005A4A70"/>
    <w:rsid w:val="005A4BCF"/>
    <w:rsid w:val="005A4C4D"/>
    <w:rsid w:val="005A4C6B"/>
    <w:rsid w:val="005A4E0D"/>
    <w:rsid w:val="005A4E14"/>
    <w:rsid w:val="005A4EEA"/>
    <w:rsid w:val="005A4F10"/>
    <w:rsid w:val="005A50A9"/>
    <w:rsid w:val="005A511C"/>
    <w:rsid w:val="005A516D"/>
    <w:rsid w:val="005A5283"/>
    <w:rsid w:val="005A52A0"/>
    <w:rsid w:val="005A52B8"/>
    <w:rsid w:val="005A52BA"/>
    <w:rsid w:val="005A5321"/>
    <w:rsid w:val="005A5385"/>
    <w:rsid w:val="005A53E4"/>
    <w:rsid w:val="005A5468"/>
    <w:rsid w:val="005A553A"/>
    <w:rsid w:val="005A5547"/>
    <w:rsid w:val="005A55BA"/>
    <w:rsid w:val="005A57F1"/>
    <w:rsid w:val="005A5894"/>
    <w:rsid w:val="005A5946"/>
    <w:rsid w:val="005A59D5"/>
    <w:rsid w:val="005A5B1D"/>
    <w:rsid w:val="005A5C95"/>
    <w:rsid w:val="005A5D6B"/>
    <w:rsid w:val="005A5E39"/>
    <w:rsid w:val="005A5E91"/>
    <w:rsid w:val="005A5F4B"/>
    <w:rsid w:val="005A600E"/>
    <w:rsid w:val="005A6042"/>
    <w:rsid w:val="005A617C"/>
    <w:rsid w:val="005A61E6"/>
    <w:rsid w:val="005A621D"/>
    <w:rsid w:val="005A6295"/>
    <w:rsid w:val="005A62AD"/>
    <w:rsid w:val="005A62ED"/>
    <w:rsid w:val="005A6320"/>
    <w:rsid w:val="005A654B"/>
    <w:rsid w:val="005A665A"/>
    <w:rsid w:val="005A6783"/>
    <w:rsid w:val="005A67D9"/>
    <w:rsid w:val="005A67F3"/>
    <w:rsid w:val="005A6895"/>
    <w:rsid w:val="005A68FA"/>
    <w:rsid w:val="005A6A3B"/>
    <w:rsid w:val="005A6A6A"/>
    <w:rsid w:val="005A6A96"/>
    <w:rsid w:val="005A6AD5"/>
    <w:rsid w:val="005A6BFE"/>
    <w:rsid w:val="005A6CA0"/>
    <w:rsid w:val="005A6CBB"/>
    <w:rsid w:val="005A6D35"/>
    <w:rsid w:val="005A6D7D"/>
    <w:rsid w:val="005A6DA4"/>
    <w:rsid w:val="005A6DD7"/>
    <w:rsid w:val="005A6E78"/>
    <w:rsid w:val="005A6EFB"/>
    <w:rsid w:val="005A70F2"/>
    <w:rsid w:val="005A70FA"/>
    <w:rsid w:val="005A7169"/>
    <w:rsid w:val="005A7192"/>
    <w:rsid w:val="005A7201"/>
    <w:rsid w:val="005A7212"/>
    <w:rsid w:val="005A7411"/>
    <w:rsid w:val="005A758A"/>
    <w:rsid w:val="005A75AA"/>
    <w:rsid w:val="005A7601"/>
    <w:rsid w:val="005A76A5"/>
    <w:rsid w:val="005A76C9"/>
    <w:rsid w:val="005A77A9"/>
    <w:rsid w:val="005A77D5"/>
    <w:rsid w:val="005A7899"/>
    <w:rsid w:val="005A78AA"/>
    <w:rsid w:val="005A78B2"/>
    <w:rsid w:val="005A7AE2"/>
    <w:rsid w:val="005A7BBF"/>
    <w:rsid w:val="005A7D2B"/>
    <w:rsid w:val="005A7D9F"/>
    <w:rsid w:val="005A7E38"/>
    <w:rsid w:val="005A7EB3"/>
    <w:rsid w:val="005A7F20"/>
    <w:rsid w:val="005A7F45"/>
    <w:rsid w:val="005A7FFE"/>
    <w:rsid w:val="005B0044"/>
    <w:rsid w:val="005B0171"/>
    <w:rsid w:val="005B0190"/>
    <w:rsid w:val="005B0215"/>
    <w:rsid w:val="005B0289"/>
    <w:rsid w:val="005B034C"/>
    <w:rsid w:val="005B042B"/>
    <w:rsid w:val="005B04D8"/>
    <w:rsid w:val="005B06D8"/>
    <w:rsid w:val="005B06EB"/>
    <w:rsid w:val="005B074C"/>
    <w:rsid w:val="005B0763"/>
    <w:rsid w:val="005B084B"/>
    <w:rsid w:val="005B0A30"/>
    <w:rsid w:val="005B0A75"/>
    <w:rsid w:val="005B0AAC"/>
    <w:rsid w:val="005B0B2C"/>
    <w:rsid w:val="005B0B83"/>
    <w:rsid w:val="005B0BFE"/>
    <w:rsid w:val="005B0C43"/>
    <w:rsid w:val="005B0C5C"/>
    <w:rsid w:val="005B0DFE"/>
    <w:rsid w:val="005B0E25"/>
    <w:rsid w:val="005B12E0"/>
    <w:rsid w:val="005B12E1"/>
    <w:rsid w:val="005B12F7"/>
    <w:rsid w:val="005B130F"/>
    <w:rsid w:val="005B1311"/>
    <w:rsid w:val="005B1419"/>
    <w:rsid w:val="005B142E"/>
    <w:rsid w:val="005B147E"/>
    <w:rsid w:val="005B150E"/>
    <w:rsid w:val="005B1553"/>
    <w:rsid w:val="005B15BD"/>
    <w:rsid w:val="005B1602"/>
    <w:rsid w:val="005B165D"/>
    <w:rsid w:val="005B16B7"/>
    <w:rsid w:val="005B16E9"/>
    <w:rsid w:val="005B180C"/>
    <w:rsid w:val="005B18E0"/>
    <w:rsid w:val="005B1982"/>
    <w:rsid w:val="005B19A8"/>
    <w:rsid w:val="005B19D7"/>
    <w:rsid w:val="005B1A80"/>
    <w:rsid w:val="005B1AEE"/>
    <w:rsid w:val="005B1C79"/>
    <w:rsid w:val="005B1CAF"/>
    <w:rsid w:val="005B1CB1"/>
    <w:rsid w:val="005B1D05"/>
    <w:rsid w:val="005B1D0F"/>
    <w:rsid w:val="005B1D14"/>
    <w:rsid w:val="005B1D1E"/>
    <w:rsid w:val="005B1D73"/>
    <w:rsid w:val="005B1EC5"/>
    <w:rsid w:val="005B1ED7"/>
    <w:rsid w:val="005B1F27"/>
    <w:rsid w:val="005B1F4A"/>
    <w:rsid w:val="005B1F75"/>
    <w:rsid w:val="005B1FE1"/>
    <w:rsid w:val="005B2061"/>
    <w:rsid w:val="005B20EF"/>
    <w:rsid w:val="005B213B"/>
    <w:rsid w:val="005B2238"/>
    <w:rsid w:val="005B2260"/>
    <w:rsid w:val="005B229C"/>
    <w:rsid w:val="005B22BB"/>
    <w:rsid w:val="005B22CB"/>
    <w:rsid w:val="005B230F"/>
    <w:rsid w:val="005B240E"/>
    <w:rsid w:val="005B245D"/>
    <w:rsid w:val="005B24CF"/>
    <w:rsid w:val="005B258A"/>
    <w:rsid w:val="005B2603"/>
    <w:rsid w:val="005B260A"/>
    <w:rsid w:val="005B2739"/>
    <w:rsid w:val="005B275E"/>
    <w:rsid w:val="005B2833"/>
    <w:rsid w:val="005B2844"/>
    <w:rsid w:val="005B2A13"/>
    <w:rsid w:val="005B2AEC"/>
    <w:rsid w:val="005B2BFF"/>
    <w:rsid w:val="005B2CA2"/>
    <w:rsid w:val="005B2D2B"/>
    <w:rsid w:val="005B2DDF"/>
    <w:rsid w:val="005B3000"/>
    <w:rsid w:val="005B3133"/>
    <w:rsid w:val="005B314F"/>
    <w:rsid w:val="005B316E"/>
    <w:rsid w:val="005B31B2"/>
    <w:rsid w:val="005B3253"/>
    <w:rsid w:val="005B33D9"/>
    <w:rsid w:val="005B340B"/>
    <w:rsid w:val="005B3434"/>
    <w:rsid w:val="005B348B"/>
    <w:rsid w:val="005B3535"/>
    <w:rsid w:val="005B354C"/>
    <w:rsid w:val="005B355F"/>
    <w:rsid w:val="005B361E"/>
    <w:rsid w:val="005B36F6"/>
    <w:rsid w:val="005B3806"/>
    <w:rsid w:val="005B380E"/>
    <w:rsid w:val="005B3830"/>
    <w:rsid w:val="005B3A34"/>
    <w:rsid w:val="005B3A5C"/>
    <w:rsid w:val="005B3B5F"/>
    <w:rsid w:val="005B3BEF"/>
    <w:rsid w:val="005B3CA3"/>
    <w:rsid w:val="005B3CD5"/>
    <w:rsid w:val="005B3D27"/>
    <w:rsid w:val="005B3D3A"/>
    <w:rsid w:val="005B3F28"/>
    <w:rsid w:val="005B3FFD"/>
    <w:rsid w:val="005B403E"/>
    <w:rsid w:val="005B404F"/>
    <w:rsid w:val="005B41DA"/>
    <w:rsid w:val="005B439B"/>
    <w:rsid w:val="005B43D6"/>
    <w:rsid w:val="005B443E"/>
    <w:rsid w:val="005B4447"/>
    <w:rsid w:val="005B447C"/>
    <w:rsid w:val="005B44DD"/>
    <w:rsid w:val="005B455B"/>
    <w:rsid w:val="005B45C9"/>
    <w:rsid w:val="005B45EE"/>
    <w:rsid w:val="005B4664"/>
    <w:rsid w:val="005B4668"/>
    <w:rsid w:val="005B470A"/>
    <w:rsid w:val="005B47B0"/>
    <w:rsid w:val="005B483B"/>
    <w:rsid w:val="005B4878"/>
    <w:rsid w:val="005B48DE"/>
    <w:rsid w:val="005B4A36"/>
    <w:rsid w:val="005B4B53"/>
    <w:rsid w:val="005B4BC9"/>
    <w:rsid w:val="005B4FD5"/>
    <w:rsid w:val="005B4FDA"/>
    <w:rsid w:val="005B507D"/>
    <w:rsid w:val="005B5093"/>
    <w:rsid w:val="005B519C"/>
    <w:rsid w:val="005B5303"/>
    <w:rsid w:val="005B537D"/>
    <w:rsid w:val="005B545A"/>
    <w:rsid w:val="005B5481"/>
    <w:rsid w:val="005B5488"/>
    <w:rsid w:val="005B55C5"/>
    <w:rsid w:val="005B565E"/>
    <w:rsid w:val="005B56CF"/>
    <w:rsid w:val="005B576C"/>
    <w:rsid w:val="005B57B8"/>
    <w:rsid w:val="005B57DA"/>
    <w:rsid w:val="005B585F"/>
    <w:rsid w:val="005B587C"/>
    <w:rsid w:val="005B5906"/>
    <w:rsid w:val="005B5A52"/>
    <w:rsid w:val="005B5AC0"/>
    <w:rsid w:val="005B5ADA"/>
    <w:rsid w:val="005B5B3F"/>
    <w:rsid w:val="005B5C3A"/>
    <w:rsid w:val="005B5C54"/>
    <w:rsid w:val="005B5E84"/>
    <w:rsid w:val="005B5F7A"/>
    <w:rsid w:val="005B5FA0"/>
    <w:rsid w:val="005B5FD1"/>
    <w:rsid w:val="005B5FD3"/>
    <w:rsid w:val="005B6003"/>
    <w:rsid w:val="005B603E"/>
    <w:rsid w:val="005B6120"/>
    <w:rsid w:val="005B61B1"/>
    <w:rsid w:val="005B6206"/>
    <w:rsid w:val="005B6399"/>
    <w:rsid w:val="005B63F0"/>
    <w:rsid w:val="005B6554"/>
    <w:rsid w:val="005B669D"/>
    <w:rsid w:val="005B671F"/>
    <w:rsid w:val="005B6998"/>
    <w:rsid w:val="005B69F9"/>
    <w:rsid w:val="005B6A42"/>
    <w:rsid w:val="005B6A50"/>
    <w:rsid w:val="005B6A75"/>
    <w:rsid w:val="005B6B34"/>
    <w:rsid w:val="005B6BEE"/>
    <w:rsid w:val="005B6C63"/>
    <w:rsid w:val="005B6D72"/>
    <w:rsid w:val="005B6D95"/>
    <w:rsid w:val="005B6E14"/>
    <w:rsid w:val="005B6E46"/>
    <w:rsid w:val="005B6E9A"/>
    <w:rsid w:val="005B70BA"/>
    <w:rsid w:val="005B7240"/>
    <w:rsid w:val="005B7268"/>
    <w:rsid w:val="005B72B8"/>
    <w:rsid w:val="005B72EC"/>
    <w:rsid w:val="005B741F"/>
    <w:rsid w:val="005B749D"/>
    <w:rsid w:val="005B7595"/>
    <w:rsid w:val="005B75D0"/>
    <w:rsid w:val="005B762C"/>
    <w:rsid w:val="005B77F7"/>
    <w:rsid w:val="005B7824"/>
    <w:rsid w:val="005B783D"/>
    <w:rsid w:val="005B7901"/>
    <w:rsid w:val="005B7943"/>
    <w:rsid w:val="005B7968"/>
    <w:rsid w:val="005B7980"/>
    <w:rsid w:val="005B79F0"/>
    <w:rsid w:val="005B7AB4"/>
    <w:rsid w:val="005B7AF7"/>
    <w:rsid w:val="005B7B5B"/>
    <w:rsid w:val="005B7B84"/>
    <w:rsid w:val="005B7BC4"/>
    <w:rsid w:val="005B7C38"/>
    <w:rsid w:val="005B7CB6"/>
    <w:rsid w:val="005B7D74"/>
    <w:rsid w:val="005B7DC5"/>
    <w:rsid w:val="005B7E07"/>
    <w:rsid w:val="005C0008"/>
    <w:rsid w:val="005C005B"/>
    <w:rsid w:val="005C0062"/>
    <w:rsid w:val="005C01A4"/>
    <w:rsid w:val="005C020E"/>
    <w:rsid w:val="005C0232"/>
    <w:rsid w:val="005C02F3"/>
    <w:rsid w:val="005C035E"/>
    <w:rsid w:val="005C039F"/>
    <w:rsid w:val="005C03E6"/>
    <w:rsid w:val="005C044D"/>
    <w:rsid w:val="005C044E"/>
    <w:rsid w:val="005C05A6"/>
    <w:rsid w:val="005C05BD"/>
    <w:rsid w:val="005C063E"/>
    <w:rsid w:val="005C0646"/>
    <w:rsid w:val="005C07A2"/>
    <w:rsid w:val="005C07D4"/>
    <w:rsid w:val="005C07FB"/>
    <w:rsid w:val="005C08C5"/>
    <w:rsid w:val="005C0948"/>
    <w:rsid w:val="005C098B"/>
    <w:rsid w:val="005C09CD"/>
    <w:rsid w:val="005C0A22"/>
    <w:rsid w:val="005C0A5E"/>
    <w:rsid w:val="005C0B48"/>
    <w:rsid w:val="005C0B4B"/>
    <w:rsid w:val="005C0B6D"/>
    <w:rsid w:val="005C0C2B"/>
    <w:rsid w:val="005C0D86"/>
    <w:rsid w:val="005C0E34"/>
    <w:rsid w:val="005C0F8C"/>
    <w:rsid w:val="005C1066"/>
    <w:rsid w:val="005C1083"/>
    <w:rsid w:val="005C109C"/>
    <w:rsid w:val="005C10A2"/>
    <w:rsid w:val="005C110B"/>
    <w:rsid w:val="005C1184"/>
    <w:rsid w:val="005C1217"/>
    <w:rsid w:val="005C13DF"/>
    <w:rsid w:val="005C1510"/>
    <w:rsid w:val="005C165C"/>
    <w:rsid w:val="005C16FF"/>
    <w:rsid w:val="005C170B"/>
    <w:rsid w:val="005C1750"/>
    <w:rsid w:val="005C1794"/>
    <w:rsid w:val="005C191E"/>
    <w:rsid w:val="005C19DC"/>
    <w:rsid w:val="005C1AE3"/>
    <w:rsid w:val="005C1B89"/>
    <w:rsid w:val="005C1BB5"/>
    <w:rsid w:val="005C1C79"/>
    <w:rsid w:val="005C1CEB"/>
    <w:rsid w:val="005C1D16"/>
    <w:rsid w:val="005C1D96"/>
    <w:rsid w:val="005C1DA2"/>
    <w:rsid w:val="005C1F33"/>
    <w:rsid w:val="005C1F37"/>
    <w:rsid w:val="005C1F3C"/>
    <w:rsid w:val="005C2032"/>
    <w:rsid w:val="005C2036"/>
    <w:rsid w:val="005C20B0"/>
    <w:rsid w:val="005C20C2"/>
    <w:rsid w:val="005C2231"/>
    <w:rsid w:val="005C22A6"/>
    <w:rsid w:val="005C2384"/>
    <w:rsid w:val="005C2437"/>
    <w:rsid w:val="005C2448"/>
    <w:rsid w:val="005C254E"/>
    <w:rsid w:val="005C2657"/>
    <w:rsid w:val="005C26E2"/>
    <w:rsid w:val="005C274E"/>
    <w:rsid w:val="005C2791"/>
    <w:rsid w:val="005C27C8"/>
    <w:rsid w:val="005C27EF"/>
    <w:rsid w:val="005C28C5"/>
    <w:rsid w:val="005C28DF"/>
    <w:rsid w:val="005C2919"/>
    <w:rsid w:val="005C2936"/>
    <w:rsid w:val="005C2939"/>
    <w:rsid w:val="005C29F8"/>
    <w:rsid w:val="005C2A3D"/>
    <w:rsid w:val="005C2B8A"/>
    <w:rsid w:val="005C2BE7"/>
    <w:rsid w:val="005C2D4C"/>
    <w:rsid w:val="005C2DF0"/>
    <w:rsid w:val="005C2E02"/>
    <w:rsid w:val="005C2E11"/>
    <w:rsid w:val="005C2E9F"/>
    <w:rsid w:val="005C2EB2"/>
    <w:rsid w:val="005C2FF6"/>
    <w:rsid w:val="005C3094"/>
    <w:rsid w:val="005C30C0"/>
    <w:rsid w:val="005C311F"/>
    <w:rsid w:val="005C3156"/>
    <w:rsid w:val="005C315D"/>
    <w:rsid w:val="005C326E"/>
    <w:rsid w:val="005C32EE"/>
    <w:rsid w:val="005C339E"/>
    <w:rsid w:val="005C3456"/>
    <w:rsid w:val="005C3654"/>
    <w:rsid w:val="005C3659"/>
    <w:rsid w:val="005C3721"/>
    <w:rsid w:val="005C374D"/>
    <w:rsid w:val="005C37DF"/>
    <w:rsid w:val="005C387F"/>
    <w:rsid w:val="005C394D"/>
    <w:rsid w:val="005C3982"/>
    <w:rsid w:val="005C3A80"/>
    <w:rsid w:val="005C3AAA"/>
    <w:rsid w:val="005C3CE7"/>
    <w:rsid w:val="005C3D04"/>
    <w:rsid w:val="005C3D5C"/>
    <w:rsid w:val="005C3E04"/>
    <w:rsid w:val="005C3EDB"/>
    <w:rsid w:val="005C4141"/>
    <w:rsid w:val="005C4217"/>
    <w:rsid w:val="005C422A"/>
    <w:rsid w:val="005C42BA"/>
    <w:rsid w:val="005C42F3"/>
    <w:rsid w:val="005C4640"/>
    <w:rsid w:val="005C465D"/>
    <w:rsid w:val="005C4689"/>
    <w:rsid w:val="005C4706"/>
    <w:rsid w:val="005C4767"/>
    <w:rsid w:val="005C47CA"/>
    <w:rsid w:val="005C4864"/>
    <w:rsid w:val="005C494B"/>
    <w:rsid w:val="005C4953"/>
    <w:rsid w:val="005C4969"/>
    <w:rsid w:val="005C49BD"/>
    <w:rsid w:val="005C4A2B"/>
    <w:rsid w:val="005C4A41"/>
    <w:rsid w:val="005C4B7F"/>
    <w:rsid w:val="005C4BC4"/>
    <w:rsid w:val="005C4C09"/>
    <w:rsid w:val="005C4D1A"/>
    <w:rsid w:val="005C4D59"/>
    <w:rsid w:val="005C4D68"/>
    <w:rsid w:val="005C4DBB"/>
    <w:rsid w:val="005C4E0A"/>
    <w:rsid w:val="005C4E12"/>
    <w:rsid w:val="005C4E7C"/>
    <w:rsid w:val="005C4EB5"/>
    <w:rsid w:val="005C4FB3"/>
    <w:rsid w:val="005C507E"/>
    <w:rsid w:val="005C5096"/>
    <w:rsid w:val="005C509A"/>
    <w:rsid w:val="005C5123"/>
    <w:rsid w:val="005C5209"/>
    <w:rsid w:val="005C52E4"/>
    <w:rsid w:val="005C5310"/>
    <w:rsid w:val="005C53D5"/>
    <w:rsid w:val="005C53D7"/>
    <w:rsid w:val="005C5416"/>
    <w:rsid w:val="005C5425"/>
    <w:rsid w:val="005C544F"/>
    <w:rsid w:val="005C54E0"/>
    <w:rsid w:val="005C5616"/>
    <w:rsid w:val="005C561B"/>
    <w:rsid w:val="005C5634"/>
    <w:rsid w:val="005C567F"/>
    <w:rsid w:val="005C569F"/>
    <w:rsid w:val="005C570F"/>
    <w:rsid w:val="005C571A"/>
    <w:rsid w:val="005C57AC"/>
    <w:rsid w:val="005C582F"/>
    <w:rsid w:val="005C58BE"/>
    <w:rsid w:val="005C58FA"/>
    <w:rsid w:val="005C5953"/>
    <w:rsid w:val="005C5A23"/>
    <w:rsid w:val="005C5A28"/>
    <w:rsid w:val="005C5B92"/>
    <w:rsid w:val="005C5B97"/>
    <w:rsid w:val="005C5BC9"/>
    <w:rsid w:val="005C5BCE"/>
    <w:rsid w:val="005C5BD7"/>
    <w:rsid w:val="005C5C24"/>
    <w:rsid w:val="005C5C84"/>
    <w:rsid w:val="005C5CCE"/>
    <w:rsid w:val="005C5D64"/>
    <w:rsid w:val="005C5DA0"/>
    <w:rsid w:val="005C5E1B"/>
    <w:rsid w:val="005C5E21"/>
    <w:rsid w:val="005C5E6D"/>
    <w:rsid w:val="005C5F2B"/>
    <w:rsid w:val="005C5FD4"/>
    <w:rsid w:val="005C5FE3"/>
    <w:rsid w:val="005C60F9"/>
    <w:rsid w:val="005C6167"/>
    <w:rsid w:val="005C61B3"/>
    <w:rsid w:val="005C61E3"/>
    <w:rsid w:val="005C61EC"/>
    <w:rsid w:val="005C6229"/>
    <w:rsid w:val="005C62C3"/>
    <w:rsid w:val="005C6310"/>
    <w:rsid w:val="005C6434"/>
    <w:rsid w:val="005C64C4"/>
    <w:rsid w:val="005C65A2"/>
    <w:rsid w:val="005C6666"/>
    <w:rsid w:val="005C6685"/>
    <w:rsid w:val="005C67A1"/>
    <w:rsid w:val="005C67C6"/>
    <w:rsid w:val="005C6922"/>
    <w:rsid w:val="005C69B2"/>
    <w:rsid w:val="005C69C8"/>
    <w:rsid w:val="005C69EB"/>
    <w:rsid w:val="005C6AA2"/>
    <w:rsid w:val="005C6ABA"/>
    <w:rsid w:val="005C6B0A"/>
    <w:rsid w:val="005C6C75"/>
    <w:rsid w:val="005C6C84"/>
    <w:rsid w:val="005C6D69"/>
    <w:rsid w:val="005C6EE4"/>
    <w:rsid w:val="005C6F59"/>
    <w:rsid w:val="005C6FAF"/>
    <w:rsid w:val="005C70AF"/>
    <w:rsid w:val="005C7110"/>
    <w:rsid w:val="005C7120"/>
    <w:rsid w:val="005C71B3"/>
    <w:rsid w:val="005C73DB"/>
    <w:rsid w:val="005C7401"/>
    <w:rsid w:val="005C740E"/>
    <w:rsid w:val="005C7480"/>
    <w:rsid w:val="005C7532"/>
    <w:rsid w:val="005C75E4"/>
    <w:rsid w:val="005C766A"/>
    <w:rsid w:val="005C7780"/>
    <w:rsid w:val="005C7788"/>
    <w:rsid w:val="005C77D8"/>
    <w:rsid w:val="005C78BB"/>
    <w:rsid w:val="005C78F9"/>
    <w:rsid w:val="005C796B"/>
    <w:rsid w:val="005C7BD9"/>
    <w:rsid w:val="005C7C6C"/>
    <w:rsid w:val="005C7DDD"/>
    <w:rsid w:val="005C7DF5"/>
    <w:rsid w:val="005C7F0D"/>
    <w:rsid w:val="005C7FD6"/>
    <w:rsid w:val="005D00EB"/>
    <w:rsid w:val="005D0150"/>
    <w:rsid w:val="005D019C"/>
    <w:rsid w:val="005D01F7"/>
    <w:rsid w:val="005D02BA"/>
    <w:rsid w:val="005D0385"/>
    <w:rsid w:val="005D03E8"/>
    <w:rsid w:val="005D0411"/>
    <w:rsid w:val="005D04D0"/>
    <w:rsid w:val="005D055B"/>
    <w:rsid w:val="005D05C3"/>
    <w:rsid w:val="005D0708"/>
    <w:rsid w:val="005D070C"/>
    <w:rsid w:val="005D0717"/>
    <w:rsid w:val="005D0815"/>
    <w:rsid w:val="005D088A"/>
    <w:rsid w:val="005D0917"/>
    <w:rsid w:val="005D0A83"/>
    <w:rsid w:val="005D0B2A"/>
    <w:rsid w:val="005D0BBB"/>
    <w:rsid w:val="005D0BFB"/>
    <w:rsid w:val="005D0C52"/>
    <w:rsid w:val="005D0CDE"/>
    <w:rsid w:val="005D0F2A"/>
    <w:rsid w:val="005D0F46"/>
    <w:rsid w:val="005D0FA9"/>
    <w:rsid w:val="005D0FF2"/>
    <w:rsid w:val="005D1024"/>
    <w:rsid w:val="005D103F"/>
    <w:rsid w:val="005D11C2"/>
    <w:rsid w:val="005D1428"/>
    <w:rsid w:val="005D15BD"/>
    <w:rsid w:val="005D15CF"/>
    <w:rsid w:val="005D1839"/>
    <w:rsid w:val="005D185B"/>
    <w:rsid w:val="005D1A45"/>
    <w:rsid w:val="005D1AB3"/>
    <w:rsid w:val="005D1B17"/>
    <w:rsid w:val="005D1B33"/>
    <w:rsid w:val="005D1B62"/>
    <w:rsid w:val="005D1CAE"/>
    <w:rsid w:val="005D1CB5"/>
    <w:rsid w:val="005D1CE8"/>
    <w:rsid w:val="005D1DC1"/>
    <w:rsid w:val="005D1DF9"/>
    <w:rsid w:val="005D1E14"/>
    <w:rsid w:val="005D1E25"/>
    <w:rsid w:val="005D1E5D"/>
    <w:rsid w:val="005D1F95"/>
    <w:rsid w:val="005D2029"/>
    <w:rsid w:val="005D2152"/>
    <w:rsid w:val="005D21F9"/>
    <w:rsid w:val="005D228D"/>
    <w:rsid w:val="005D2332"/>
    <w:rsid w:val="005D2340"/>
    <w:rsid w:val="005D235C"/>
    <w:rsid w:val="005D2489"/>
    <w:rsid w:val="005D249D"/>
    <w:rsid w:val="005D24F2"/>
    <w:rsid w:val="005D252C"/>
    <w:rsid w:val="005D2558"/>
    <w:rsid w:val="005D25CA"/>
    <w:rsid w:val="005D2656"/>
    <w:rsid w:val="005D268F"/>
    <w:rsid w:val="005D2704"/>
    <w:rsid w:val="005D2751"/>
    <w:rsid w:val="005D275E"/>
    <w:rsid w:val="005D275F"/>
    <w:rsid w:val="005D2767"/>
    <w:rsid w:val="005D297B"/>
    <w:rsid w:val="005D29E3"/>
    <w:rsid w:val="005D2AAB"/>
    <w:rsid w:val="005D2B2D"/>
    <w:rsid w:val="005D2C29"/>
    <w:rsid w:val="005D2DD7"/>
    <w:rsid w:val="005D2EED"/>
    <w:rsid w:val="005D2F17"/>
    <w:rsid w:val="005D31A7"/>
    <w:rsid w:val="005D3289"/>
    <w:rsid w:val="005D3304"/>
    <w:rsid w:val="005D344C"/>
    <w:rsid w:val="005D346D"/>
    <w:rsid w:val="005D347D"/>
    <w:rsid w:val="005D34F2"/>
    <w:rsid w:val="005D35A6"/>
    <w:rsid w:val="005D35BC"/>
    <w:rsid w:val="005D35BE"/>
    <w:rsid w:val="005D3822"/>
    <w:rsid w:val="005D385E"/>
    <w:rsid w:val="005D38D2"/>
    <w:rsid w:val="005D38F1"/>
    <w:rsid w:val="005D391B"/>
    <w:rsid w:val="005D3A1A"/>
    <w:rsid w:val="005D3A2F"/>
    <w:rsid w:val="005D3B6C"/>
    <w:rsid w:val="005D3BA5"/>
    <w:rsid w:val="005D3C60"/>
    <w:rsid w:val="005D3E5F"/>
    <w:rsid w:val="005D3E82"/>
    <w:rsid w:val="005D3EB6"/>
    <w:rsid w:val="005D3F3D"/>
    <w:rsid w:val="005D3F40"/>
    <w:rsid w:val="005D3F44"/>
    <w:rsid w:val="005D3FDD"/>
    <w:rsid w:val="005D4075"/>
    <w:rsid w:val="005D412E"/>
    <w:rsid w:val="005D4152"/>
    <w:rsid w:val="005D41EC"/>
    <w:rsid w:val="005D4203"/>
    <w:rsid w:val="005D4274"/>
    <w:rsid w:val="005D42E7"/>
    <w:rsid w:val="005D42EA"/>
    <w:rsid w:val="005D4317"/>
    <w:rsid w:val="005D449F"/>
    <w:rsid w:val="005D45B6"/>
    <w:rsid w:val="005D464D"/>
    <w:rsid w:val="005D471F"/>
    <w:rsid w:val="005D476F"/>
    <w:rsid w:val="005D48B5"/>
    <w:rsid w:val="005D48EF"/>
    <w:rsid w:val="005D48F2"/>
    <w:rsid w:val="005D4A98"/>
    <w:rsid w:val="005D4BED"/>
    <w:rsid w:val="005D4C68"/>
    <w:rsid w:val="005D4C80"/>
    <w:rsid w:val="005D4CFD"/>
    <w:rsid w:val="005D4D23"/>
    <w:rsid w:val="005D4DA6"/>
    <w:rsid w:val="005D4DF3"/>
    <w:rsid w:val="005D4E2C"/>
    <w:rsid w:val="005D4FD4"/>
    <w:rsid w:val="005D4FF0"/>
    <w:rsid w:val="005D5095"/>
    <w:rsid w:val="005D5139"/>
    <w:rsid w:val="005D5148"/>
    <w:rsid w:val="005D524F"/>
    <w:rsid w:val="005D52B8"/>
    <w:rsid w:val="005D54A6"/>
    <w:rsid w:val="005D554D"/>
    <w:rsid w:val="005D56AD"/>
    <w:rsid w:val="005D59C3"/>
    <w:rsid w:val="005D59DB"/>
    <w:rsid w:val="005D5AAD"/>
    <w:rsid w:val="005D5B85"/>
    <w:rsid w:val="005D5BF8"/>
    <w:rsid w:val="005D5C10"/>
    <w:rsid w:val="005D5C24"/>
    <w:rsid w:val="005D5E23"/>
    <w:rsid w:val="005D5F27"/>
    <w:rsid w:val="005D5F8A"/>
    <w:rsid w:val="005D5FEA"/>
    <w:rsid w:val="005D6020"/>
    <w:rsid w:val="005D6168"/>
    <w:rsid w:val="005D616E"/>
    <w:rsid w:val="005D62BC"/>
    <w:rsid w:val="005D63A7"/>
    <w:rsid w:val="005D6407"/>
    <w:rsid w:val="005D6429"/>
    <w:rsid w:val="005D649D"/>
    <w:rsid w:val="005D6524"/>
    <w:rsid w:val="005D65A4"/>
    <w:rsid w:val="005D65D0"/>
    <w:rsid w:val="005D6638"/>
    <w:rsid w:val="005D66EE"/>
    <w:rsid w:val="005D6893"/>
    <w:rsid w:val="005D69C2"/>
    <w:rsid w:val="005D69E4"/>
    <w:rsid w:val="005D6A44"/>
    <w:rsid w:val="005D6A93"/>
    <w:rsid w:val="005D6ADA"/>
    <w:rsid w:val="005D6B24"/>
    <w:rsid w:val="005D6C4B"/>
    <w:rsid w:val="005D6C67"/>
    <w:rsid w:val="005D6C91"/>
    <w:rsid w:val="005D6D15"/>
    <w:rsid w:val="005D6DAB"/>
    <w:rsid w:val="005D6E27"/>
    <w:rsid w:val="005D6E3C"/>
    <w:rsid w:val="005D6FA8"/>
    <w:rsid w:val="005D7143"/>
    <w:rsid w:val="005D719D"/>
    <w:rsid w:val="005D729B"/>
    <w:rsid w:val="005D72BD"/>
    <w:rsid w:val="005D7351"/>
    <w:rsid w:val="005D736E"/>
    <w:rsid w:val="005D7372"/>
    <w:rsid w:val="005D7404"/>
    <w:rsid w:val="005D740B"/>
    <w:rsid w:val="005D745A"/>
    <w:rsid w:val="005D74D4"/>
    <w:rsid w:val="005D7596"/>
    <w:rsid w:val="005D75D0"/>
    <w:rsid w:val="005D7981"/>
    <w:rsid w:val="005D79FF"/>
    <w:rsid w:val="005D7A67"/>
    <w:rsid w:val="005D7B31"/>
    <w:rsid w:val="005D7B53"/>
    <w:rsid w:val="005D7B6E"/>
    <w:rsid w:val="005D7BA0"/>
    <w:rsid w:val="005D7C40"/>
    <w:rsid w:val="005D7C49"/>
    <w:rsid w:val="005D7D98"/>
    <w:rsid w:val="005D7E3A"/>
    <w:rsid w:val="005D7E9A"/>
    <w:rsid w:val="005D7F85"/>
    <w:rsid w:val="005D7FAD"/>
    <w:rsid w:val="005DB78E"/>
    <w:rsid w:val="005E000D"/>
    <w:rsid w:val="005E00C3"/>
    <w:rsid w:val="005E00F4"/>
    <w:rsid w:val="005E01FB"/>
    <w:rsid w:val="005E0202"/>
    <w:rsid w:val="005E0282"/>
    <w:rsid w:val="005E0285"/>
    <w:rsid w:val="005E039E"/>
    <w:rsid w:val="005E0493"/>
    <w:rsid w:val="005E04CD"/>
    <w:rsid w:val="005E05BF"/>
    <w:rsid w:val="005E061C"/>
    <w:rsid w:val="005E0670"/>
    <w:rsid w:val="005E0841"/>
    <w:rsid w:val="005E08D4"/>
    <w:rsid w:val="005E09A8"/>
    <w:rsid w:val="005E0AB3"/>
    <w:rsid w:val="005E0B2A"/>
    <w:rsid w:val="005E0B3C"/>
    <w:rsid w:val="005E0B5B"/>
    <w:rsid w:val="005E0BA4"/>
    <w:rsid w:val="005E0C04"/>
    <w:rsid w:val="005E0C87"/>
    <w:rsid w:val="005E0DCA"/>
    <w:rsid w:val="005E0E38"/>
    <w:rsid w:val="005E0ED0"/>
    <w:rsid w:val="005E0F9A"/>
    <w:rsid w:val="005E10D2"/>
    <w:rsid w:val="005E10DA"/>
    <w:rsid w:val="005E1150"/>
    <w:rsid w:val="005E1197"/>
    <w:rsid w:val="005E123E"/>
    <w:rsid w:val="005E12A2"/>
    <w:rsid w:val="005E13AE"/>
    <w:rsid w:val="005E14F6"/>
    <w:rsid w:val="005E15A1"/>
    <w:rsid w:val="005E15B4"/>
    <w:rsid w:val="005E1697"/>
    <w:rsid w:val="005E16DF"/>
    <w:rsid w:val="005E17A6"/>
    <w:rsid w:val="005E195D"/>
    <w:rsid w:val="005E1962"/>
    <w:rsid w:val="005E1A3A"/>
    <w:rsid w:val="005E1B25"/>
    <w:rsid w:val="005E1B2F"/>
    <w:rsid w:val="005E1BA3"/>
    <w:rsid w:val="005E1BA9"/>
    <w:rsid w:val="005E1C3E"/>
    <w:rsid w:val="005E1CA4"/>
    <w:rsid w:val="005E1DA3"/>
    <w:rsid w:val="005E1DCD"/>
    <w:rsid w:val="005E1FE9"/>
    <w:rsid w:val="005E200F"/>
    <w:rsid w:val="005E20E3"/>
    <w:rsid w:val="005E2128"/>
    <w:rsid w:val="005E217D"/>
    <w:rsid w:val="005E21D0"/>
    <w:rsid w:val="005E21DB"/>
    <w:rsid w:val="005E2362"/>
    <w:rsid w:val="005E238A"/>
    <w:rsid w:val="005E24A5"/>
    <w:rsid w:val="005E250D"/>
    <w:rsid w:val="005E2530"/>
    <w:rsid w:val="005E257B"/>
    <w:rsid w:val="005E25C9"/>
    <w:rsid w:val="005E25CE"/>
    <w:rsid w:val="005E25F3"/>
    <w:rsid w:val="005E2669"/>
    <w:rsid w:val="005E26C8"/>
    <w:rsid w:val="005E274E"/>
    <w:rsid w:val="005E27C4"/>
    <w:rsid w:val="005E28DA"/>
    <w:rsid w:val="005E29E2"/>
    <w:rsid w:val="005E2B5C"/>
    <w:rsid w:val="005E2BD9"/>
    <w:rsid w:val="005E2BFA"/>
    <w:rsid w:val="005E2C00"/>
    <w:rsid w:val="005E2C02"/>
    <w:rsid w:val="005E2CBF"/>
    <w:rsid w:val="005E2D2C"/>
    <w:rsid w:val="005E2DB6"/>
    <w:rsid w:val="005E2F57"/>
    <w:rsid w:val="005E2F71"/>
    <w:rsid w:val="005E2F72"/>
    <w:rsid w:val="005E2FF8"/>
    <w:rsid w:val="005E3014"/>
    <w:rsid w:val="005E30D4"/>
    <w:rsid w:val="005E3140"/>
    <w:rsid w:val="005E3200"/>
    <w:rsid w:val="005E35ED"/>
    <w:rsid w:val="005E3657"/>
    <w:rsid w:val="005E36FF"/>
    <w:rsid w:val="005E3944"/>
    <w:rsid w:val="005E39B9"/>
    <w:rsid w:val="005E39E6"/>
    <w:rsid w:val="005E3AD3"/>
    <w:rsid w:val="005E3BBD"/>
    <w:rsid w:val="005E3C0D"/>
    <w:rsid w:val="005E3CB7"/>
    <w:rsid w:val="005E3E1B"/>
    <w:rsid w:val="005E3EE7"/>
    <w:rsid w:val="005E3F36"/>
    <w:rsid w:val="005E3FCF"/>
    <w:rsid w:val="005E4022"/>
    <w:rsid w:val="005E4036"/>
    <w:rsid w:val="005E425D"/>
    <w:rsid w:val="005E426A"/>
    <w:rsid w:val="005E438D"/>
    <w:rsid w:val="005E438F"/>
    <w:rsid w:val="005E43E7"/>
    <w:rsid w:val="005E43FF"/>
    <w:rsid w:val="005E4482"/>
    <w:rsid w:val="005E448E"/>
    <w:rsid w:val="005E4572"/>
    <w:rsid w:val="005E4592"/>
    <w:rsid w:val="005E459F"/>
    <w:rsid w:val="005E4672"/>
    <w:rsid w:val="005E4717"/>
    <w:rsid w:val="005E4786"/>
    <w:rsid w:val="005E4794"/>
    <w:rsid w:val="005E47D2"/>
    <w:rsid w:val="005E4834"/>
    <w:rsid w:val="005E491C"/>
    <w:rsid w:val="005E4985"/>
    <w:rsid w:val="005E499A"/>
    <w:rsid w:val="005E4A49"/>
    <w:rsid w:val="005E4ACA"/>
    <w:rsid w:val="005E4B03"/>
    <w:rsid w:val="005E4B1A"/>
    <w:rsid w:val="005E4B41"/>
    <w:rsid w:val="005E4BBB"/>
    <w:rsid w:val="005E4C35"/>
    <w:rsid w:val="005E4C6C"/>
    <w:rsid w:val="005E4D06"/>
    <w:rsid w:val="005E4DE8"/>
    <w:rsid w:val="005E4E49"/>
    <w:rsid w:val="005E4E69"/>
    <w:rsid w:val="005E4E79"/>
    <w:rsid w:val="005E4ECE"/>
    <w:rsid w:val="005E4FB8"/>
    <w:rsid w:val="005E4FC4"/>
    <w:rsid w:val="005E5048"/>
    <w:rsid w:val="005E504A"/>
    <w:rsid w:val="005E5051"/>
    <w:rsid w:val="005E5068"/>
    <w:rsid w:val="005E5078"/>
    <w:rsid w:val="005E50B6"/>
    <w:rsid w:val="005E5358"/>
    <w:rsid w:val="005E53BF"/>
    <w:rsid w:val="005E542C"/>
    <w:rsid w:val="005E5619"/>
    <w:rsid w:val="005E561D"/>
    <w:rsid w:val="005E569E"/>
    <w:rsid w:val="005E56DC"/>
    <w:rsid w:val="005E5751"/>
    <w:rsid w:val="005E57B4"/>
    <w:rsid w:val="005E5854"/>
    <w:rsid w:val="005E5963"/>
    <w:rsid w:val="005E5A36"/>
    <w:rsid w:val="005E5A4E"/>
    <w:rsid w:val="005E5BEB"/>
    <w:rsid w:val="005E5C13"/>
    <w:rsid w:val="005E5C1C"/>
    <w:rsid w:val="005E5C49"/>
    <w:rsid w:val="005E5D9D"/>
    <w:rsid w:val="005E5EAE"/>
    <w:rsid w:val="005E5F77"/>
    <w:rsid w:val="005E603E"/>
    <w:rsid w:val="005E6042"/>
    <w:rsid w:val="005E6171"/>
    <w:rsid w:val="005E620A"/>
    <w:rsid w:val="005E627B"/>
    <w:rsid w:val="005E6322"/>
    <w:rsid w:val="005E645D"/>
    <w:rsid w:val="005E6484"/>
    <w:rsid w:val="005E649E"/>
    <w:rsid w:val="005E64AA"/>
    <w:rsid w:val="005E6635"/>
    <w:rsid w:val="005E6678"/>
    <w:rsid w:val="005E66DB"/>
    <w:rsid w:val="005E674C"/>
    <w:rsid w:val="005E691D"/>
    <w:rsid w:val="005E6925"/>
    <w:rsid w:val="005E6985"/>
    <w:rsid w:val="005E69DC"/>
    <w:rsid w:val="005E6A4C"/>
    <w:rsid w:val="005E6B08"/>
    <w:rsid w:val="005E6B2B"/>
    <w:rsid w:val="005E6BF4"/>
    <w:rsid w:val="005E6BFD"/>
    <w:rsid w:val="005E6E99"/>
    <w:rsid w:val="005E6F09"/>
    <w:rsid w:val="005E6F16"/>
    <w:rsid w:val="005E6F3D"/>
    <w:rsid w:val="005E6F3F"/>
    <w:rsid w:val="005E6F42"/>
    <w:rsid w:val="005E7068"/>
    <w:rsid w:val="005E7079"/>
    <w:rsid w:val="005E70A1"/>
    <w:rsid w:val="005E7108"/>
    <w:rsid w:val="005E71B0"/>
    <w:rsid w:val="005E7283"/>
    <w:rsid w:val="005E7308"/>
    <w:rsid w:val="005E7380"/>
    <w:rsid w:val="005E747E"/>
    <w:rsid w:val="005E7497"/>
    <w:rsid w:val="005E74B7"/>
    <w:rsid w:val="005E7523"/>
    <w:rsid w:val="005E75CE"/>
    <w:rsid w:val="005E75FE"/>
    <w:rsid w:val="005E7716"/>
    <w:rsid w:val="005E771B"/>
    <w:rsid w:val="005E779E"/>
    <w:rsid w:val="005E77B7"/>
    <w:rsid w:val="005E7878"/>
    <w:rsid w:val="005E789B"/>
    <w:rsid w:val="005E79F8"/>
    <w:rsid w:val="005E79FF"/>
    <w:rsid w:val="005E7B31"/>
    <w:rsid w:val="005E7B53"/>
    <w:rsid w:val="005E7C46"/>
    <w:rsid w:val="005E7C59"/>
    <w:rsid w:val="005E7D70"/>
    <w:rsid w:val="005E7DDC"/>
    <w:rsid w:val="005E7EB1"/>
    <w:rsid w:val="005E7EE6"/>
    <w:rsid w:val="005E7F28"/>
    <w:rsid w:val="005E7F40"/>
    <w:rsid w:val="005E7F9C"/>
    <w:rsid w:val="005F0005"/>
    <w:rsid w:val="005F0036"/>
    <w:rsid w:val="005F0099"/>
    <w:rsid w:val="005F00F7"/>
    <w:rsid w:val="005F01A5"/>
    <w:rsid w:val="005F0272"/>
    <w:rsid w:val="005F0380"/>
    <w:rsid w:val="005F048A"/>
    <w:rsid w:val="005F048B"/>
    <w:rsid w:val="005F0531"/>
    <w:rsid w:val="005F053E"/>
    <w:rsid w:val="005F0755"/>
    <w:rsid w:val="005F07A3"/>
    <w:rsid w:val="005F09B9"/>
    <w:rsid w:val="005F09EB"/>
    <w:rsid w:val="005F09F2"/>
    <w:rsid w:val="005F0A06"/>
    <w:rsid w:val="005F0A48"/>
    <w:rsid w:val="005F0A4E"/>
    <w:rsid w:val="005F0BDB"/>
    <w:rsid w:val="005F0C08"/>
    <w:rsid w:val="005F0C28"/>
    <w:rsid w:val="005F0CE7"/>
    <w:rsid w:val="005F0D94"/>
    <w:rsid w:val="005F0DDB"/>
    <w:rsid w:val="005F0DE8"/>
    <w:rsid w:val="005F0E19"/>
    <w:rsid w:val="005F0E1B"/>
    <w:rsid w:val="005F0E23"/>
    <w:rsid w:val="005F0EBE"/>
    <w:rsid w:val="005F1051"/>
    <w:rsid w:val="005F1092"/>
    <w:rsid w:val="005F1149"/>
    <w:rsid w:val="005F115D"/>
    <w:rsid w:val="005F11CF"/>
    <w:rsid w:val="005F1270"/>
    <w:rsid w:val="005F12E4"/>
    <w:rsid w:val="005F14B8"/>
    <w:rsid w:val="005F14EC"/>
    <w:rsid w:val="005F159A"/>
    <w:rsid w:val="005F15D6"/>
    <w:rsid w:val="005F1732"/>
    <w:rsid w:val="005F17C8"/>
    <w:rsid w:val="005F17E6"/>
    <w:rsid w:val="005F180E"/>
    <w:rsid w:val="005F1821"/>
    <w:rsid w:val="005F188B"/>
    <w:rsid w:val="005F18EC"/>
    <w:rsid w:val="005F18F6"/>
    <w:rsid w:val="005F190A"/>
    <w:rsid w:val="005F1939"/>
    <w:rsid w:val="005F1976"/>
    <w:rsid w:val="005F1A05"/>
    <w:rsid w:val="005F1ACE"/>
    <w:rsid w:val="005F1B10"/>
    <w:rsid w:val="005F1B69"/>
    <w:rsid w:val="005F1D8C"/>
    <w:rsid w:val="005F1DBD"/>
    <w:rsid w:val="005F1E33"/>
    <w:rsid w:val="005F21A3"/>
    <w:rsid w:val="005F2280"/>
    <w:rsid w:val="005F22E0"/>
    <w:rsid w:val="005F2317"/>
    <w:rsid w:val="005F2319"/>
    <w:rsid w:val="005F2412"/>
    <w:rsid w:val="005F2422"/>
    <w:rsid w:val="005F24CC"/>
    <w:rsid w:val="005F255D"/>
    <w:rsid w:val="005F256E"/>
    <w:rsid w:val="005F2639"/>
    <w:rsid w:val="005F26E2"/>
    <w:rsid w:val="005F272D"/>
    <w:rsid w:val="005F2865"/>
    <w:rsid w:val="005F28CA"/>
    <w:rsid w:val="005F28D1"/>
    <w:rsid w:val="005F297C"/>
    <w:rsid w:val="005F299C"/>
    <w:rsid w:val="005F2A09"/>
    <w:rsid w:val="005F2A10"/>
    <w:rsid w:val="005F2AB1"/>
    <w:rsid w:val="005F2AE0"/>
    <w:rsid w:val="005F2B15"/>
    <w:rsid w:val="005F2B4A"/>
    <w:rsid w:val="005F2C43"/>
    <w:rsid w:val="005F2C51"/>
    <w:rsid w:val="005F2D2D"/>
    <w:rsid w:val="005F2D6C"/>
    <w:rsid w:val="005F2E03"/>
    <w:rsid w:val="005F2E38"/>
    <w:rsid w:val="005F2E9B"/>
    <w:rsid w:val="005F2EA7"/>
    <w:rsid w:val="005F2F0A"/>
    <w:rsid w:val="005F3056"/>
    <w:rsid w:val="005F319E"/>
    <w:rsid w:val="005F31BD"/>
    <w:rsid w:val="005F31F5"/>
    <w:rsid w:val="005F32F2"/>
    <w:rsid w:val="005F33DB"/>
    <w:rsid w:val="005F33F6"/>
    <w:rsid w:val="005F343E"/>
    <w:rsid w:val="005F34F9"/>
    <w:rsid w:val="005F3513"/>
    <w:rsid w:val="005F3681"/>
    <w:rsid w:val="005F36EA"/>
    <w:rsid w:val="005F375F"/>
    <w:rsid w:val="005F3815"/>
    <w:rsid w:val="005F3902"/>
    <w:rsid w:val="005F3A6A"/>
    <w:rsid w:val="005F3A75"/>
    <w:rsid w:val="005F3AAD"/>
    <w:rsid w:val="005F3ADB"/>
    <w:rsid w:val="005F3C0D"/>
    <w:rsid w:val="005F3C40"/>
    <w:rsid w:val="005F3D56"/>
    <w:rsid w:val="005F3DDB"/>
    <w:rsid w:val="005F40CC"/>
    <w:rsid w:val="005F4202"/>
    <w:rsid w:val="005F4246"/>
    <w:rsid w:val="005F42A3"/>
    <w:rsid w:val="005F43A1"/>
    <w:rsid w:val="005F44F7"/>
    <w:rsid w:val="005F4508"/>
    <w:rsid w:val="005F457E"/>
    <w:rsid w:val="005F45E1"/>
    <w:rsid w:val="005F45F4"/>
    <w:rsid w:val="005F463C"/>
    <w:rsid w:val="005F48B8"/>
    <w:rsid w:val="005F498E"/>
    <w:rsid w:val="005F49A5"/>
    <w:rsid w:val="005F49EE"/>
    <w:rsid w:val="005F4A09"/>
    <w:rsid w:val="005F4B44"/>
    <w:rsid w:val="005F4BC7"/>
    <w:rsid w:val="005F4BEE"/>
    <w:rsid w:val="005F4D26"/>
    <w:rsid w:val="005F4D93"/>
    <w:rsid w:val="005F4E90"/>
    <w:rsid w:val="005F4F45"/>
    <w:rsid w:val="005F504C"/>
    <w:rsid w:val="005F50E1"/>
    <w:rsid w:val="005F5244"/>
    <w:rsid w:val="005F52AD"/>
    <w:rsid w:val="005F534E"/>
    <w:rsid w:val="005F5383"/>
    <w:rsid w:val="005F53BA"/>
    <w:rsid w:val="005F53E0"/>
    <w:rsid w:val="005F540A"/>
    <w:rsid w:val="005F5614"/>
    <w:rsid w:val="005F5769"/>
    <w:rsid w:val="005F57DE"/>
    <w:rsid w:val="005F5839"/>
    <w:rsid w:val="005F58D6"/>
    <w:rsid w:val="005F59F2"/>
    <w:rsid w:val="005F5B81"/>
    <w:rsid w:val="005F5CB8"/>
    <w:rsid w:val="005F5DE1"/>
    <w:rsid w:val="005F5E5C"/>
    <w:rsid w:val="005F5FF3"/>
    <w:rsid w:val="005F5FF5"/>
    <w:rsid w:val="005F628A"/>
    <w:rsid w:val="005F63AD"/>
    <w:rsid w:val="005F6441"/>
    <w:rsid w:val="005F64AA"/>
    <w:rsid w:val="005F65A0"/>
    <w:rsid w:val="005F65A7"/>
    <w:rsid w:val="005F65FE"/>
    <w:rsid w:val="005F6644"/>
    <w:rsid w:val="005F666D"/>
    <w:rsid w:val="005F6716"/>
    <w:rsid w:val="005F6906"/>
    <w:rsid w:val="005F6907"/>
    <w:rsid w:val="005F694F"/>
    <w:rsid w:val="005F69AA"/>
    <w:rsid w:val="005F69F6"/>
    <w:rsid w:val="005F6A20"/>
    <w:rsid w:val="005F6A4E"/>
    <w:rsid w:val="005F6ABE"/>
    <w:rsid w:val="005F6B42"/>
    <w:rsid w:val="005F6B7F"/>
    <w:rsid w:val="005F6BD9"/>
    <w:rsid w:val="005F6D03"/>
    <w:rsid w:val="005F6D3E"/>
    <w:rsid w:val="005F6D40"/>
    <w:rsid w:val="005F6D93"/>
    <w:rsid w:val="005F6F0E"/>
    <w:rsid w:val="005F6F73"/>
    <w:rsid w:val="005F7014"/>
    <w:rsid w:val="005F702C"/>
    <w:rsid w:val="005F7042"/>
    <w:rsid w:val="005F7203"/>
    <w:rsid w:val="005F7247"/>
    <w:rsid w:val="005F73A5"/>
    <w:rsid w:val="005F73BD"/>
    <w:rsid w:val="005F7458"/>
    <w:rsid w:val="005F74DC"/>
    <w:rsid w:val="005F75EF"/>
    <w:rsid w:val="005F764B"/>
    <w:rsid w:val="005F7672"/>
    <w:rsid w:val="005F769E"/>
    <w:rsid w:val="005F76A0"/>
    <w:rsid w:val="005F797C"/>
    <w:rsid w:val="005F7A3B"/>
    <w:rsid w:val="005F7ACC"/>
    <w:rsid w:val="005F7CDA"/>
    <w:rsid w:val="005F7DCB"/>
    <w:rsid w:val="005F7E52"/>
    <w:rsid w:val="005F7E8C"/>
    <w:rsid w:val="005F7E8E"/>
    <w:rsid w:val="005F7F83"/>
    <w:rsid w:val="00600030"/>
    <w:rsid w:val="006000B2"/>
    <w:rsid w:val="006000C7"/>
    <w:rsid w:val="006001D2"/>
    <w:rsid w:val="006001ED"/>
    <w:rsid w:val="0060026E"/>
    <w:rsid w:val="006002A1"/>
    <w:rsid w:val="00600326"/>
    <w:rsid w:val="006003C3"/>
    <w:rsid w:val="00600408"/>
    <w:rsid w:val="006004F5"/>
    <w:rsid w:val="006004F6"/>
    <w:rsid w:val="006005F4"/>
    <w:rsid w:val="00600637"/>
    <w:rsid w:val="00600639"/>
    <w:rsid w:val="00600654"/>
    <w:rsid w:val="00600664"/>
    <w:rsid w:val="00600720"/>
    <w:rsid w:val="00600723"/>
    <w:rsid w:val="0060077F"/>
    <w:rsid w:val="006007B5"/>
    <w:rsid w:val="00600813"/>
    <w:rsid w:val="00600958"/>
    <w:rsid w:val="006009AB"/>
    <w:rsid w:val="00600C2D"/>
    <w:rsid w:val="00600C34"/>
    <w:rsid w:val="00600C7F"/>
    <w:rsid w:val="00600DD6"/>
    <w:rsid w:val="00600E10"/>
    <w:rsid w:val="00600E24"/>
    <w:rsid w:val="00600F20"/>
    <w:rsid w:val="00600F54"/>
    <w:rsid w:val="00600F96"/>
    <w:rsid w:val="00600FF3"/>
    <w:rsid w:val="00600FF6"/>
    <w:rsid w:val="00601084"/>
    <w:rsid w:val="006010B8"/>
    <w:rsid w:val="00601150"/>
    <w:rsid w:val="00601293"/>
    <w:rsid w:val="0060135F"/>
    <w:rsid w:val="00601436"/>
    <w:rsid w:val="0060143B"/>
    <w:rsid w:val="00601458"/>
    <w:rsid w:val="006014A3"/>
    <w:rsid w:val="006014D4"/>
    <w:rsid w:val="0060162D"/>
    <w:rsid w:val="0060166F"/>
    <w:rsid w:val="006016C1"/>
    <w:rsid w:val="006016C5"/>
    <w:rsid w:val="0060183F"/>
    <w:rsid w:val="00601949"/>
    <w:rsid w:val="00601A07"/>
    <w:rsid w:val="00601A7B"/>
    <w:rsid w:val="00601B13"/>
    <w:rsid w:val="00601D3B"/>
    <w:rsid w:val="00601D49"/>
    <w:rsid w:val="00601D9D"/>
    <w:rsid w:val="00601DF2"/>
    <w:rsid w:val="00601E64"/>
    <w:rsid w:val="00601F65"/>
    <w:rsid w:val="00601FE4"/>
    <w:rsid w:val="0060200C"/>
    <w:rsid w:val="0060204A"/>
    <w:rsid w:val="00602059"/>
    <w:rsid w:val="006020A1"/>
    <w:rsid w:val="0060217D"/>
    <w:rsid w:val="006022E1"/>
    <w:rsid w:val="006024F8"/>
    <w:rsid w:val="006025E6"/>
    <w:rsid w:val="00602640"/>
    <w:rsid w:val="006026A6"/>
    <w:rsid w:val="00602718"/>
    <w:rsid w:val="00602A2B"/>
    <w:rsid w:val="00602D4A"/>
    <w:rsid w:val="00602D94"/>
    <w:rsid w:val="00602EBC"/>
    <w:rsid w:val="00602EDB"/>
    <w:rsid w:val="00602EEC"/>
    <w:rsid w:val="00602F66"/>
    <w:rsid w:val="00602F7F"/>
    <w:rsid w:val="00602FB1"/>
    <w:rsid w:val="00602FFA"/>
    <w:rsid w:val="00603133"/>
    <w:rsid w:val="0060331B"/>
    <w:rsid w:val="0060333A"/>
    <w:rsid w:val="00603346"/>
    <w:rsid w:val="006033AD"/>
    <w:rsid w:val="0060342C"/>
    <w:rsid w:val="006034A4"/>
    <w:rsid w:val="006034BF"/>
    <w:rsid w:val="00603550"/>
    <w:rsid w:val="00603879"/>
    <w:rsid w:val="00603932"/>
    <w:rsid w:val="00603A92"/>
    <w:rsid w:val="00603A9F"/>
    <w:rsid w:val="00603B0E"/>
    <w:rsid w:val="00603C0C"/>
    <w:rsid w:val="00603C10"/>
    <w:rsid w:val="00603C2B"/>
    <w:rsid w:val="00603DB7"/>
    <w:rsid w:val="00603DDE"/>
    <w:rsid w:val="00603E6F"/>
    <w:rsid w:val="00603F73"/>
    <w:rsid w:val="006041E2"/>
    <w:rsid w:val="0060427B"/>
    <w:rsid w:val="00604368"/>
    <w:rsid w:val="006044C1"/>
    <w:rsid w:val="006045E9"/>
    <w:rsid w:val="00604639"/>
    <w:rsid w:val="0060470F"/>
    <w:rsid w:val="00604713"/>
    <w:rsid w:val="0060475F"/>
    <w:rsid w:val="006047E2"/>
    <w:rsid w:val="0060495A"/>
    <w:rsid w:val="006049BC"/>
    <w:rsid w:val="00604AAB"/>
    <w:rsid w:val="00604B06"/>
    <w:rsid w:val="00604B42"/>
    <w:rsid w:val="00604B5E"/>
    <w:rsid w:val="00604C35"/>
    <w:rsid w:val="00604D6A"/>
    <w:rsid w:val="00604DD2"/>
    <w:rsid w:val="00604FB2"/>
    <w:rsid w:val="0060508C"/>
    <w:rsid w:val="006050B0"/>
    <w:rsid w:val="0060511B"/>
    <w:rsid w:val="00605123"/>
    <w:rsid w:val="006051DF"/>
    <w:rsid w:val="006052DE"/>
    <w:rsid w:val="006053D1"/>
    <w:rsid w:val="0060542F"/>
    <w:rsid w:val="00605445"/>
    <w:rsid w:val="00605484"/>
    <w:rsid w:val="006055E9"/>
    <w:rsid w:val="006056B0"/>
    <w:rsid w:val="0060580F"/>
    <w:rsid w:val="0060588F"/>
    <w:rsid w:val="00605912"/>
    <w:rsid w:val="00605917"/>
    <w:rsid w:val="00605A21"/>
    <w:rsid w:val="00605B14"/>
    <w:rsid w:val="00605D92"/>
    <w:rsid w:val="00605E43"/>
    <w:rsid w:val="00605E9D"/>
    <w:rsid w:val="00605F0A"/>
    <w:rsid w:val="00606012"/>
    <w:rsid w:val="00606211"/>
    <w:rsid w:val="006063A1"/>
    <w:rsid w:val="0060641F"/>
    <w:rsid w:val="00606599"/>
    <w:rsid w:val="0060661B"/>
    <w:rsid w:val="00606772"/>
    <w:rsid w:val="006067F8"/>
    <w:rsid w:val="0060684E"/>
    <w:rsid w:val="0060689F"/>
    <w:rsid w:val="006069DF"/>
    <w:rsid w:val="00606AB0"/>
    <w:rsid w:val="00606B08"/>
    <w:rsid w:val="00606B1C"/>
    <w:rsid w:val="00606B33"/>
    <w:rsid w:val="00606BFC"/>
    <w:rsid w:val="00606C5C"/>
    <w:rsid w:val="00606C74"/>
    <w:rsid w:val="00606CFD"/>
    <w:rsid w:val="00606E71"/>
    <w:rsid w:val="00606EC7"/>
    <w:rsid w:val="00606F2E"/>
    <w:rsid w:val="00606F32"/>
    <w:rsid w:val="00606F33"/>
    <w:rsid w:val="00606FA4"/>
    <w:rsid w:val="0060700B"/>
    <w:rsid w:val="0060706B"/>
    <w:rsid w:val="006070DA"/>
    <w:rsid w:val="006071F6"/>
    <w:rsid w:val="006072F3"/>
    <w:rsid w:val="0060733D"/>
    <w:rsid w:val="00607362"/>
    <w:rsid w:val="006074B0"/>
    <w:rsid w:val="006074ED"/>
    <w:rsid w:val="006074EE"/>
    <w:rsid w:val="0060750B"/>
    <w:rsid w:val="00607541"/>
    <w:rsid w:val="006075F9"/>
    <w:rsid w:val="0060761D"/>
    <w:rsid w:val="0060763F"/>
    <w:rsid w:val="006076AB"/>
    <w:rsid w:val="00607722"/>
    <w:rsid w:val="00607751"/>
    <w:rsid w:val="00607776"/>
    <w:rsid w:val="0060779E"/>
    <w:rsid w:val="00607919"/>
    <w:rsid w:val="0060798C"/>
    <w:rsid w:val="006079D7"/>
    <w:rsid w:val="00607A92"/>
    <w:rsid w:val="00607B2D"/>
    <w:rsid w:val="00607B4F"/>
    <w:rsid w:val="00607DD1"/>
    <w:rsid w:val="00607E39"/>
    <w:rsid w:val="00607E6E"/>
    <w:rsid w:val="00610014"/>
    <w:rsid w:val="00610037"/>
    <w:rsid w:val="0061004D"/>
    <w:rsid w:val="006100D6"/>
    <w:rsid w:val="0061010A"/>
    <w:rsid w:val="00610302"/>
    <w:rsid w:val="0061036E"/>
    <w:rsid w:val="0061042C"/>
    <w:rsid w:val="00610430"/>
    <w:rsid w:val="0061045E"/>
    <w:rsid w:val="006104E0"/>
    <w:rsid w:val="006104F5"/>
    <w:rsid w:val="00610549"/>
    <w:rsid w:val="00610565"/>
    <w:rsid w:val="0061061D"/>
    <w:rsid w:val="00610759"/>
    <w:rsid w:val="00610823"/>
    <w:rsid w:val="006108C0"/>
    <w:rsid w:val="00610988"/>
    <w:rsid w:val="00610A8B"/>
    <w:rsid w:val="00610CFC"/>
    <w:rsid w:val="00610D0F"/>
    <w:rsid w:val="00610DA3"/>
    <w:rsid w:val="00610DBD"/>
    <w:rsid w:val="00610E81"/>
    <w:rsid w:val="00610F5E"/>
    <w:rsid w:val="00610F9D"/>
    <w:rsid w:val="00611124"/>
    <w:rsid w:val="0061122F"/>
    <w:rsid w:val="006112BC"/>
    <w:rsid w:val="00611401"/>
    <w:rsid w:val="0061142D"/>
    <w:rsid w:val="006114A1"/>
    <w:rsid w:val="0061158B"/>
    <w:rsid w:val="0061158D"/>
    <w:rsid w:val="0061159D"/>
    <w:rsid w:val="0061166C"/>
    <w:rsid w:val="006117ED"/>
    <w:rsid w:val="0061187F"/>
    <w:rsid w:val="006118B9"/>
    <w:rsid w:val="006118C3"/>
    <w:rsid w:val="00611A02"/>
    <w:rsid w:val="00611A88"/>
    <w:rsid w:val="00611B5D"/>
    <w:rsid w:val="00611CB0"/>
    <w:rsid w:val="00611CE4"/>
    <w:rsid w:val="00611D1F"/>
    <w:rsid w:val="00611D41"/>
    <w:rsid w:val="00611DB1"/>
    <w:rsid w:val="00611E74"/>
    <w:rsid w:val="00611E7A"/>
    <w:rsid w:val="00611E7E"/>
    <w:rsid w:val="00611EE8"/>
    <w:rsid w:val="00612061"/>
    <w:rsid w:val="00612067"/>
    <w:rsid w:val="006121D3"/>
    <w:rsid w:val="006121D9"/>
    <w:rsid w:val="0061233A"/>
    <w:rsid w:val="006123EF"/>
    <w:rsid w:val="006126B0"/>
    <w:rsid w:val="006126C4"/>
    <w:rsid w:val="006126EA"/>
    <w:rsid w:val="00612863"/>
    <w:rsid w:val="006128B0"/>
    <w:rsid w:val="006128D4"/>
    <w:rsid w:val="00612A04"/>
    <w:rsid w:val="00612A84"/>
    <w:rsid w:val="00612B38"/>
    <w:rsid w:val="00612B3B"/>
    <w:rsid w:val="00612C43"/>
    <w:rsid w:val="00612C6F"/>
    <w:rsid w:val="00612D54"/>
    <w:rsid w:val="00612DE0"/>
    <w:rsid w:val="00612E3C"/>
    <w:rsid w:val="00612E59"/>
    <w:rsid w:val="00612E94"/>
    <w:rsid w:val="00612ECF"/>
    <w:rsid w:val="00612F00"/>
    <w:rsid w:val="00612F0B"/>
    <w:rsid w:val="00613084"/>
    <w:rsid w:val="00613117"/>
    <w:rsid w:val="00613170"/>
    <w:rsid w:val="006131A9"/>
    <w:rsid w:val="006131F8"/>
    <w:rsid w:val="00613231"/>
    <w:rsid w:val="00613448"/>
    <w:rsid w:val="00613566"/>
    <w:rsid w:val="00613584"/>
    <w:rsid w:val="006135AE"/>
    <w:rsid w:val="006137A4"/>
    <w:rsid w:val="0061383D"/>
    <w:rsid w:val="00613919"/>
    <w:rsid w:val="006139B6"/>
    <w:rsid w:val="006139CF"/>
    <w:rsid w:val="00613A93"/>
    <w:rsid w:val="00613AA5"/>
    <w:rsid w:val="00613ABD"/>
    <w:rsid w:val="00613B69"/>
    <w:rsid w:val="00613C0C"/>
    <w:rsid w:val="00613C24"/>
    <w:rsid w:val="00613C6C"/>
    <w:rsid w:val="00613CB4"/>
    <w:rsid w:val="00613CC3"/>
    <w:rsid w:val="00613CE7"/>
    <w:rsid w:val="00613D03"/>
    <w:rsid w:val="00613EB5"/>
    <w:rsid w:val="00613EF4"/>
    <w:rsid w:val="00613F64"/>
    <w:rsid w:val="00614104"/>
    <w:rsid w:val="0061411F"/>
    <w:rsid w:val="00614337"/>
    <w:rsid w:val="006144C3"/>
    <w:rsid w:val="0061451C"/>
    <w:rsid w:val="0061455D"/>
    <w:rsid w:val="00614629"/>
    <w:rsid w:val="0061472F"/>
    <w:rsid w:val="0061473B"/>
    <w:rsid w:val="00614784"/>
    <w:rsid w:val="006148B8"/>
    <w:rsid w:val="00614994"/>
    <w:rsid w:val="0061499C"/>
    <w:rsid w:val="006149DA"/>
    <w:rsid w:val="00614ACB"/>
    <w:rsid w:val="00614B7A"/>
    <w:rsid w:val="00614BF5"/>
    <w:rsid w:val="00614C3A"/>
    <w:rsid w:val="00614D51"/>
    <w:rsid w:val="00614E3F"/>
    <w:rsid w:val="00614F3A"/>
    <w:rsid w:val="0061523F"/>
    <w:rsid w:val="006152D2"/>
    <w:rsid w:val="006152E8"/>
    <w:rsid w:val="0061530B"/>
    <w:rsid w:val="00615328"/>
    <w:rsid w:val="0061542F"/>
    <w:rsid w:val="006154EB"/>
    <w:rsid w:val="00615551"/>
    <w:rsid w:val="00615576"/>
    <w:rsid w:val="006155E4"/>
    <w:rsid w:val="0061567A"/>
    <w:rsid w:val="006156C2"/>
    <w:rsid w:val="00615946"/>
    <w:rsid w:val="00615978"/>
    <w:rsid w:val="00615996"/>
    <w:rsid w:val="006159C0"/>
    <w:rsid w:val="00615B6B"/>
    <w:rsid w:val="00615B79"/>
    <w:rsid w:val="00615BB3"/>
    <w:rsid w:val="00615C18"/>
    <w:rsid w:val="00615DC7"/>
    <w:rsid w:val="00615DE6"/>
    <w:rsid w:val="006160B7"/>
    <w:rsid w:val="0061620E"/>
    <w:rsid w:val="00616247"/>
    <w:rsid w:val="0061630A"/>
    <w:rsid w:val="0061630D"/>
    <w:rsid w:val="006163E8"/>
    <w:rsid w:val="00616496"/>
    <w:rsid w:val="00616533"/>
    <w:rsid w:val="006165AA"/>
    <w:rsid w:val="006165DF"/>
    <w:rsid w:val="00616671"/>
    <w:rsid w:val="006167B1"/>
    <w:rsid w:val="006167FC"/>
    <w:rsid w:val="006167FD"/>
    <w:rsid w:val="0061688A"/>
    <w:rsid w:val="00616997"/>
    <w:rsid w:val="00616A2E"/>
    <w:rsid w:val="00616AB1"/>
    <w:rsid w:val="00616AFB"/>
    <w:rsid w:val="00616C1F"/>
    <w:rsid w:val="00616C21"/>
    <w:rsid w:val="00616C4A"/>
    <w:rsid w:val="00616CA9"/>
    <w:rsid w:val="00616D09"/>
    <w:rsid w:val="00616D31"/>
    <w:rsid w:val="00616D3C"/>
    <w:rsid w:val="00616D62"/>
    <w:rsid w:val="00616DDA"/>
    <w:rsid w:val="00616E2D"/>
    <w:rsid w:val="00616EA1"/>
    <w:rsid w:val="00617004"/>
    <w:rsid w:val="00617225"/>
    <w:rsid w:val="0061728C"/>
    <w:rsid w:val="006172A5"/>
    <w:rsid w:val="006172C9"/>
    <w:rsid w:val="00617304"/>
    <w:rsid w:val="00617385"/>
    <w:rsid w:val="006173D4"/>
    <w:rsid w:val="006173E9"/>
    <w:rsid w:val="00617460"/>
    <w:rsid w:val="00617595"/>
    <w:rsid w:val="006175E2"/>
    <w:rsid w:val="00617715"/>
    <w:rsid w:val="00617743"/>
    <w:rsid w:val="00617853"/>
    <w:rsid w:val="006178C5"/>
    <w:rsid w:val="006179A0"/>
    <w:rsid w:val="00617A17"/>
    <w:rsid w:val="00617B02"/>
    <w:rsid w:val="00617BB0"/>
    <w:rsid w:val="00617CCA"/>
    <w:rsid w:val="00617D86"/>
    <w:rsid w:val="00617DCE"/>
    <w:rsid w:val="00617FA2"/>
    <w:rsid w:val="00620074"/>
    <w:rsid w:val="00620271"/>
    <w:rsid w:val="006202ED"/>
    <w:rsid w:val="0062034F"/>
    <w:rsid w:val="00620402"/>
    <w:rsid w:val="006204AA"/>
    <w:rsid w:val="006204D2"/>
    <w:rsid w:val="0062064C"/>
    <w:rsid w:val="006206C7"/>
    <w:rsid w:val="00620795"/>
    <w:rsid w:val="006207A4"/>
    <w:rsid w:val="00620845"/>
    <w:rsid w:val="00620930"/>
    <w:rsid w:val="00620937"/>
    <w:rsid w:val="00620996"/>
    <w:rsid w:val="00620A1A"/>
    <w:rsid w:val="00620ADA"/>
    <w:rsid w:val="00620B29"/>
    <w:rsid w:val="00620B38"/>
    <w:rsid w:val="00620D17"/>
    <w:rsid w:val="00620EEE"/>
    <w:rsid w:val="00620F38"/>
    <w:rsid w:val="00620FA4"/>
    <w:rsid w:val="00621034"/>
    <w:rsid w:val="0062104D"/>
    <w:rsid w:val="00621197"/>
    <w:rsid w:val="00621273"/>
    <w:rsid w:val="006212C4"/>
    <w:rsid w:val="00621460"/>
    <w:rsid w:val="006214A1"/>
    <w:rsid w:val="00621548"/>
    <w:rsid w:val="0062158C"/>
    <w:rsid w:val="006215C8"/>
    <w:rsid w:val="00621600"/>
    <w:rsid w:val="00621639"/>
    <w:rsid w:val="006216D0"/>
    <w:rsid w:val="006216FD"/>
    <w:rsid w:val="00621878"/>
    <w:rsid w:val="0062190A"/>
    <w:rsid w:val="0062196A"/>
    <w:rsid w:val="006219CA"/>
    <w:rsid w:val="00621A22"/>
    <w:rsid w:val="00621A8E"/>
    <w:rsid w:val="00621C8A"/>
    <w:rsid w:val="00621C95"/>
    <w:rsid w:val="00621DEA"/>
    <w:rsid w:val="00621DF4"/>
    <w:rsid w:val="00621EDC"/>
    <w:rsid w:val="00621EEA"/>
    <w:rsid w:val="00621F1B"/>
    <w:rsid w:val="00621F79"/>
    <w:rsid w:val="00621FBC"/>
    <w:rsid w:val="00622171"/>
    <w:rsid w:val="006221C6"/>
    <w:rsid w:val="00622210"/>
    <w:rsid w:val="0062229C"/>
    <w:rsid w:val="006223ED"/>
    <w:rsid w:val="006224CD"/>
    <w:rsid w:val="006224DB"/>
    <w:rsid w:val="00622522"/>
    <w:rsid w:val="0062253F"/>
    <w:rsid w:val="00622670"/>
    <w:rsid w:val="0062267A"/>
    <w:rsid w:val="00622760"/>
    <w:rsid w:val="006227A5"/>
    <w:rsid w:val="00622819"/>
    <w:rsid w:val="00622835"/>
    <w:rsid w:val="0062286A"/>
    <w:rsid w:val="00622985"/>
    <w:rsid w:val="00622A3B"/>
    <w:rsid w:val="00622CA3"/>
    <w:rsid w:val="00622D21"/>
    <w:rsid w:val="00622DFA"/>
    <w:rsid w:val="00622EF7"/>
    <w:rsid w:val="00622FD1"/>
    <w:rsid w:val="00623044"/>
    <w:rsid w:val="006231C9"/>
    <w:rsid w:val="00623237"/>
    <w:rsid w:val="0062328A"/>
    <w:rsid w:val="006232BE"/>
    <w:rsid w:val="00623330"/>
    <w:rsid w:val="006233B8"/>
    <w:rsid w:val="0062374C"/>
    <w:rsid w:val="006237C8"/>
    <w:rsid w:val="00623888"/>
    <w:rsid w:val="006238BE"/>
    <w:rsid w:val="006238BF"/>
    <w:rsid w:val="006238F9"/>
    <w:rsid w:val="00623927"/>
    <w:rsid w:val="00623A1A"/>
    <w:rsid w:val="00623A1D"/>
    <w:rsid w:val="00623A65"/>
    <w:rsid w:val="00623AFD"/>
    <w:rsid w:val="00623BF3"/>
    <w:rsid w:val="00623C97"/>
    <w:rsid w:val="00623D08"/>
    <w:rsid w:val="00623D45"/>
    <w:rsid w:val="00623E58"/>
    <w:rsid w:val="00624040"/>
    <w:rsid w:val="00624155"/>
    <w:rsid w:val="00624218"/>
    <w:rsid w:val="006242AB"/>
    <w:rsid w:val="00624313"/>
    <w:rsid w:val="00624319"/>
    <w:rsid w:val="00624338"/>
    <w:rsid w:val="0062433C"/>
    <w:rsid w:val="006243AE"/>
    <w:rsid w:val="0062444F"/>
    <w:rsid w:val="006244D6"/>
    <w:rsid w:val="00624521"/>
    <w:rsid w:val="00624557"/>
    <w:rsid w:val="0062459F"/>
    <w:rsid w:val="006245E2"/>
    <w:rsid w:val="0062464F"/>
    <w:rsid w:val="00624698"/>
    <w:rsid w:val="006246A8"/>
    <w:rsid w:val="00624739"/>
    <w:rsid w:val="00624909"/>
    <w:rsid w:val="00624964"/>
    <w:rsid w:val="006249B2"/>
    <w:rsid w:val="006249DC"/>
    <w:rsid w:val="00624B66"/>
    <w:rsid w:val="00624B70"/>
    <w:rsid w:val="00624C9D"/>
    <w:rsid w:val="00624D25"/>
    <w:rsid w:val="00624DAB"/>
    <w:rsid w:val="00624E41"/>
    <w:rsid w:val="00624E50"/>
    <w:rsid w:val="00624E7E"/>
    <w:rsid w:val="00624EAA"/>
    <w:rsid w:val="00624F6E"/>
    <w:rsid w:val="00624F7F"/>
    <w:rsid w:val="00624FE3"/>
    <w:rsid w:val="00625117"/>
    <w:rsid w:val="006251D4"/>
    <w:rsid w:val="006251F6"/>
    <w:rsid w:val="006252C1"/>
    <w:rsid w:val="006252D0"/>
    <w:rsid w:val="006252DE"/>
    <w:rsid w:val="00625352"/>
    <w:rsid w:val="00625488"/>
    <w:rsid w:val="006254F0"/>
    <w:rsid w:val="006255D4"/>
    <w:rsid w:val="006256E3"/>
    <w:rsid w:val="00625702"/>
    <w:rsid w:val="00625709"/>
    <w:rsid w:val="006257C7"/>
    <w:rsid w:val="006257CB"/>
    <w:rsid w:val="00625866"/>
    <w:rsid w:val="00625870"/>
    <w:rsid w:val="00625A0C"/>
    <w:rsid w:val="00625CA0"/>
    <w:rsid w:val="00625D6F"/>
    <w:rsid w:val="00625D91"/>
    <w:rsid w:val="00625DD8"/>
    <w:rsid w:val="00625E04"/>
    <w:rsid w:val="00625E6D"/>
    <w:rsid w:val="00625E9D"/>
    <w:rsid w:val="00625ED8"/>
    <w:rsid w:val="00625F9B"/>
    <w:rsid w:val="00626047"/>
    <w:rsid w:val="006261CD"/>
    <w:rsid w:val="006261DC"/>
    <w:rsid w:val="00626238"/>
    <w:rsid w:val="006263C9"/>
    <w:rsid w:val="00626423"/>
    <w:rsid w:val="00626455"/>
    <w:rsid w:val="00626479"/>
    <w:rsid w:val="0062655B"/>
    <w:rsid w:val="00626569"/>
    <w:rsid w:val="0062659F"/>
    <w:rsid w:val="006265A7"/>
    <w:rsid w:val="00626619"/>
    <w:rsid w:val="00626667"/>
    <w:rsid w:val="00626671"/>
    <w:rsid w:val="00626A9D"/>
    <w:rsid w:val="00626CF3"/>
    <w:rsid w:val="00626D28"/>
    <w:rsid w:val="00626D61"/>
    <w:rsid w:val="00626D9B"/>
    <w:rsid w:val="00626EBD"/>
    <w:rsid w:val="00626F32"/>
    <w:rsid w:val="00626FC3"/>
    <w:rsid w:val="006272C0"/>
    <w:rsid w:val="00627588"/>
    <w:rsid w:val="00627622"/>
    <w:rsid w:val="00627699"/>
    <w:rsid w:val="0062790A"/>
    <w:rsid w:val="006279D1"/>
    <w:rsid w:val="00627B14"/>
    <w:rsid w:val="00627BD6"/>
    <w:rsid w:val="00627CA4"/>
    <w:rsid w:val="00627CDE"/>
    <w:rsid w:val="00627CEC"/>
    <w:rsid w:val="00627D17"/>
    <w:rsid w:val="00627D5C"/>
    <w:rsid w:val="00627D7B"/>
    <w:rsid w:val="00627DC7"/>
    <w:rsid w:val="00627E55"/>
    <w:rsid w:val="00627E62"/>
    <w:rsid w:val="00627EAA"/>
    <w:rsid w:val="00627EB9"/>
    <w:rsid w:val="00627F71"/>
    <w:rsid w:val="006300C7"/>
    <w:rsid w:val="0063018D"/>
    <w:rsid w:val="0063023C"/>
    <w:rsid w:val="0063024B"/>
    <w:rsid w:val="0063030D"/>
    <w:rsid w:val="006303D6"/>
    <w:rsid w:val="006303F2"/>
    <w:rsid w:val="0063042B"/>
    <w:rsid w:val="006304BE"/>
    <w:rsid w:val="006304E1"/>
    <w:rsid w:val="00630567"/>
    <w:rsid w:val="00630606"/>
    <w:rsid w:val="0063060E"/>
    <w:rsid w:val="00630702"/>
    <w:rsid w:val="00630744"/>
    <w:rsid w:val="00630766"/>
    <w:rsid w:val="00630842"/>
    <w:rsid w:val="0063084A"/>
    <w:rsid w:val="00630897"/>
    <w:rsid w:val="006309D3"/>
    <w:rsid w:val="00630B45"/>
    <w:rsid w:val="00630C0D"/>
    <w:rsid w:val="00630CAC"/>
    <w:rsid w:val="00630CD2"/>
    <w:rsid w:val="00630CF3"/>
    <w:rsid w:val="00630D01"/>
    <w:rsid w:val="00630D2A"/>
    <w:rsid w:val="00630D8B"/>
    <w:rsid w:val="00630DA0"/>
    <w:rsid w:val="00630DB9"/>
    <w:rsid w:val="00630DC7"/>
    <w:rsid w:val="00630DE1"/>
    <w:rsid w:val="00630E14"/>
    <w:rsid w:val="00630E6C"/>
    <w:rsid w:val="00630FD5"/>
    <w:rsid w:val="00631060"/>
    <w:rsid w:val="006310BF"/>
    <w:rsid w:val="00631171"/>
    <w:rsid w:val="0063119F"/>
    <w:rsid w:val="00631209"/>
    <w:rsid w:val="00631271"/>
    <w:rsid w:val="006313D7"/>
    <w:rsid w:val="00631429"/>
    <w:rsid w:val="006314AD"/>
    <w:rsid w:val="00631526"/>
    <w:rsid w:val="00631551"/>
    <w:rsid w:val="00631582"/>
    <w:rsid w:val="00631590"/>
    <w:rsid w:val="0063162E"/>
    <w:rsid w:val="00631670"/>
    <w:rsid w:val="006316DB"/>
    <w:rsid w:val="0063178D"/>
    <w:rsid w:val="006317A7"/>
    <w:rsid w:val="006317C4"/>
    <w:rsid w:val="006318AF"/>
    <w:rsid w:val="006318F1"/>
    <w:rsid w:val="006319BC"/>
    <w:rsid w:val="00631B02"/>
    <w:rsid w:val="00631B25"/>
    <w:rsid w:val="00631BBF"/>
    <w:rsid w:val="00631E6E"/>
    <w:rsid w:val="00631E94"/>
    <w:rsid w:val="00631F61"/>
    <w:rsid w:val="00631FDF"/>
    <w:rsid w:val="00631FE8"/>
    <w:rsid w:val="00632041"/>
    <w:rsid w:val="0063204F"/>
    <w:rsid w:val="00632132"/>
    <w:rsid w:val="006321A4"/>
    <w:rsid w:val="006321D0"/>
    <w:rsid w:val="006321F0"/>
    <w:rsid w:val="00632207"/>
    <w:rsid w:val="00632510"/>
    <w:rsid w:val="006325BD"/>
    <w:rsid w:val="006325E5"/>
    <w:rsid w:val="0063263D"/>
    <w:rsid w:val="0063277E"/>
    <w:rsid w:val="006327FF"/>
    <w:rsid w:val="00632815"/>
    <w:rsid w:val="006328D8"/>
    <w:rsid w:val="00632A13"/>
    <w:rsid w:val="00632A1C"/>
    <w:rsid w:val="00632A76"/>
    <w:rsid w:val="00632AE0"/>
    <w:rsid w:val="00632B7E"/>
    <w:rsid w:val="00632BC3"/>
    <w:rsid w:val="00632CEC"/>
    <w:rsid w:val="00632D46"/>
    <w:rsid w:val="00632D9F"/>
    <w:rsid w:val="00632DD3"/>
    <w:rsid w:val="00632F64"/>
    <w:rsid w:val="00632F8E"/>
    <w:rsid w:val="00632FE9"/>
    <w:rsid w:val="0063302F"/>
    <w:rsid w:val="006330A5"/>
    <w:rsid w:val="00633145"/>
    <w:rsid w:val="006331DD"/>
    <w:rsid w:val="0063321A"/>
    <w:rsid w:val="00633240"/>
    <w:rsid w:val="006332CB"/>
    <w:rsid w:val="006333C9"/>
    <w:rsid w:val="00633422"/>
    <w:rsid w:val="00633424"/>
    <w:rsid w:val="00633425"/>
    <w:rsid w:val="00633443"/>
    <w:rsid w:val="00633510"/>
    <w:rsid w:val="00633517"/>
    <w:rsid w:val="0063356F"/>
    <w:rsid w:val="006335E4"/>
    <w:rsid w:val="00633618"/>
    <w:rsid w:val="00633762"/>
    <w:rsid w:val="00633856"/>
    <w:rsid w:val="00633869"/>
    <w:rsid w:val="00633977"/>
    <w:rsid w:val="00633A4A"/>
    <w:rsid w:val="00633B67"/>
    <w:rsid w:val="00633BC9"/>
    <w:rsid w:val="00633BE3"/>
    <w:rsid w:val="00633C06"/>
    <w:rsid w:val="00633D39"/>
    <w:rsid w:val="00633D98"/>
    <w:rsid w:val="00633EA1"/>
    <w:rsid w:val="00633F11"/>
    <w:rsid w:val="00634033"/>
    <w:rsid w:val="006340AE"/>
    <w:rsid w:val="00634144"/>
    <w:rsid w:val="006341F0"/>
    <w:rsid w:val="0063427C"/>
    <w:rsid w:val="006342FA"/>
    <w:rsid w:val="0063441A"/>
    <w:rsid w:val="0063448B"/>
    <w:rsid w:val="006344C1"/>
    <w:rsid w:val="006344C6"/>
    <w:rsid w:val="006344CD"/>
    <w:rsid w:val="006344EC"/>
    <w:rsid w:val="0063451C"/>
    <w:rsid w:val="00634594"/>
    <w:rsid w:val="006345A3"/>
    <w:rsid w:val="006345D6"/>
    <w:rsid w:val="00634670"/>
    <w:rsid w:val="00634690"/>
    <w:rsid w:val="006346E7"/>
    <w:rsid w:val="0063474C"/>
    <w:rsid w:val="00634821"/>
    <w:rsid w:val="0063487E"/>
    <w:rsid w:val="00634950"/>
    <w:rsid w:val="00634A1A"/>
    <w:rsid w:val="00634A5B"/>
    <w:rsid w:val="00634A68"/>
    <w:rsid w:val="00634A9C"/>
    <w:rsid w:val="00634B51"/>
    <w:rsid w:val="00634C86"/>
    <w:rsid w:val="00634CEA"/>
    <w:rsid w:val="00634CF1"/>
    <w:rsid w:val="00634D91"/>
    <w:rsid w:val="00634E37"/>
    <w:rsid w:val="00634EAA"/>
    <w:rsid w:val="00635143"/>
    <w:rsid w:val="006351BB"/>
    <w:rsid w:val="006351BE"/>
    <w:rsid w:val="006351F1"/>
    <w:rsid w:val="00635227"/>
    <w:rsid w:val="00635295"/>
    <w:rsid w:val="00635540"/>
    <w:rsid w:val="0063562D"/>
    <w:rsid w:val="0063566B"/>
    <w:rsid w:val="00635749"/>
    <w:rsid w:val="00635752"/>
    <w:rsid w:val="00635757"/>
    <w:rsid w:val="0063580F"/>
    <w:rsid w:val="006358A3"/>
    <w:rsid w:val="006358FD"/>
    <w:rsid w:val="0063594D"/>
    <w:rsid w:val="00635A0C"/>
    <w:rsid w:val="00635ABB"/>
    <w:rsid w:val="00635B0E"/>
    <w:rsid w:val="00635BB4"/>
    <w:rsid w:val="00635D19"/>
    <w:rsid w:val="00635DED"/>
    <w:rsid w:val="00635E5E"/>
    <w:rsid w:val="00635E66"/>
    <w:rsid w:val="00635EE7"/>
    <w:rsid w:val="00635F2E"/>
    <w:rsid w:val="00635FB3"/>
    <w:rsid w:val="0063605E"/>
    <w:rsid w:val="00636080"/>
    <w:rsid w:val="00636142"/>
    <w:rsid w:val="00636269"/>
    <w:rsid w:val="006363B4"/>
    <w:rsid w:val="006363C0"/>
    <w:rsid w:val="006363F7"/>
    <w:rsid w:val="00636433"/>
    <w:rsid w:val="006364EF"/>
    <w:rsid w:val="0063657C"/>
    <w:rsid w:val="006365C2"/>
    <w:rsid w:val="00636612"/>
    <w:rsid w:val="00636685"/>
    <w:rsid w:val="006366EC"/>
    <w:rsid w:val="00636764"/>
    <w:rsid w:val="00636814"/>
    <w:rsid w:val="006368C9"/>
    <w:rsid w:val="00636987"/>
    <w:rsid w:val="00636991"/>
    <w:rsid w:val="006369F3"/>
    <w:rsid w:val="00636A4B"/>
    <w:rsid w:val="00636B86"/>
    <w:rsid w:val="00636CB5"/>
    <w:rsid w:val="00636D1E"/>
    <w:rsid w:val="00636E4D"/>
    <w:rsid w:val="00636E8B"/>
    <w:rsid w:val="00636F74"/>
    <w:rsid w:val="00636FA7"/>
    <w:rsid w:val="0063700D"/>
    <w:rsid w:val="006373CF"/>
    <w:rsid w:val="00637419"/>
    <w:rsid w:val="00637462"/>
    <w:rsid w:val="00637484"/>
    <w:rsid w:val="0063750B"/>
    <w:rsid w:val="00637581"/>
    <w:rsid w:val="0063760F"/>
    <w:rsid w:val="0063770F"/>
    <w:rsid w:val="00637712"/>
    <w:rsid w:val="00637801"/>
    <w:rsid w:val="0063788C"/>
    <w:rsid w:val="0063798E"/>
    <w:rsid w:val="00637A4F"/>
    <w:rsid w:val="00637AC8"/>
    <w:rsid w:val="00637B8A"/>
    <w:rsid w:val="00637C56"/>
    <w:rsid w:val="00637DB6"/>
    <w:rsid w:val="00637DBD"/>
    <w:rsid w:val="00637DD4"/>
    <w:rsid w:val="00637FAD"/>
    <w:rsid w:val="00637FD7"/>
    <w:rsid w:val="006403FE"/>
    <w:rsid w:val="00640440"/>
    <w:rsid w:val="00640447"/>
    <w:rsid w:val="0064049F"/>
    <w:rsid w:val="00640521"/>
    <w:rsid w:val="00640662"/>
    <w:rsid w:val="006406A0"/>
    <w:rsid w:val="006406B1"/>
    <w:rsid w:val="006407E5"/>
    <w:rsid w:val="0064084C"/>
    <w:rsid w:val="006408B3"/>
    <w:rsid w:val="006408DB"/>
    <w:rsid w:val="006408E2"/>
    <w:rsid w:val="006408FA"/>
    <w:rsid w:val="00640930"/>
    <w:rsid w:val="00640A88"/>
    <w:rsid w:val="00640C8E"/>
    <w:rsid w:val="00640D6F"/>
    <w:rsid w:val="00640DB4"/>
    <w:rsid w:val="00640DCA"/>
    <w:rsid w:val="00640EB6"/>
    <w:rsid w:val="00640F2F"/>
    <w:rsid w:val="00640F68"/>
    <w:rsid w:val="00641065"/>
    <w:rsid w:val="00641125"/>
    <w:rsid w:val="006411B2"/>
    <w:rsid w:val="006412BD"/>
    <w:rsid w:val="006412DD"/>
    <w:rsid w:val="0064132B"/>
    <w:rsid w:val="00641364"/>
    <w:rsid w:val="006413EE"/>
    <w:rsid w:val="006413EF"/>
    <w:rsid w:val="00641459"/>
    <w:rsid w:val="00641517"/>
    <w:rsid w:val="006416A1"/>
    <w:rsid w:val="006416DF"/>
    <w:rsid w:val="006417E6"/>
    <w:rsid w:val="0064197B"/>
    <w:rsid w:val="00641A34"/>
    <w:rsid w:val="00641AE8"/>
    <w:rsid w:val="00641BA0"/>
    <w:rsid w:val="00641BAD"/>
    <w:rsid w:val="00641C35"/>
    <w:rsid w:val="00641D09"/>
    <w:rsid w:val="00641D68"/>
    <w:rsid w:val="00641E7D"/>
    <w:rsid w:val="00641F4A"/>
    <w:rsid w:val="00642003"/>
    <w:rsid w:val="006420A2"/>
    <w:rsid w:val="006420CB"/>
    <w:rsid w:val="0064210A"/>
    <w:rsid w:val="00642110"/>
    <w:rsid w:val="006421D4"/>
    <w:rsid w:val="006421FE"/>
    <w:rsid w:val="0064220C"/>
    <w:rsid w:val="0064224B"/>
    <w:rsid w:val="0064239F"/>
    <w:rsid w:val="006423F6"/>
    <w:rsid w:val="006424DE"/>
    <w:rsid w:val="006424FE"/>
    <w:rsid w:val="00642637"/>
    <w:rsid w:val="00642647"/>
    <w:rsid w:val="00642681"/>
    <w:rsid w:val="006426AB"/>
    <w:rsid w:val="006426B7"/>
    <w:rsid w:val="006426D7"/>
    <w:rsid w:val="0064271D"/>
    <w:rsid w:val="0064274D"/>
    <w:rsid w:val="00642775"/>
    <w:rsid w:val="0064277B"/>
    <w:rsid w:val="0064282B"/>
    <w:rsid w:val="0064284D"/>
    <w:rsid w:val="006428A3"/>
    <w:rsid w:val="00642942"/>
    <w:rsid w:val="006429AC"/>
    <w:rsid w:val="00642A87"/>
    <w:rsid w:val="00642AB4"/>
    <w:rsid w:val="00642ACE"/>
    <w:rsid w:val="00642AD5"/>
    <w:rsid w:val="00642CBD"/>
    <w:rsid w:val="00642CD9"/>
    <w:rsid w:val="00642FF5"/>
    <w:rsid w:val="0064310B"/>
    <w:rsid w:val="006431C0"/>
    <w:rsid w:val="00643200"/>
    <w:rsid w:val="006432CB"/>
    <w:rsid w:val="00643319"/>
    <w:rsid w:val="00643363"/>
    <w:rsid w:val="0064350C"/>
    <w:rsid w:val="0064363F"/>
    <w:rsid w:val="00643658"/>
    <w:rsid w:val="006437A1"/>
    <w:rsid w:val="006437A8"/>
    <w:rsid w:val="006437B9"/>
    <w:rsid w:val="0064386C"/>
    <w:rsid w:val="00643A35"/>
    <w:rsid w:val="00643BBA"/>
    <w:rsid w:val="00643BF0"/>
    <w:rsid w:val="00643C04"/>
    <w:rsid w:val="00643C77"/>
    <w:rsid w:val="00643CB8"/>
    <w:rsid w:val="00643D4A"/>
    <w:rsid w:val="00643DEA"/>
    <w:rsid w:val="00643E96"/>
    <w:rsid w:val="00643FE8"/>
    <w:rsid w:val="00644016"/>
    <w:rsid w:val="00644066"/>
    <w:rsid w:val="00644092"/>
    <w:rsid w:val="00644187"/>
    <w:rsid w:val="006441EC"/>
    <w:rsid w:val="0064438F"/>
    <w:rsid w:val="006443B9"/>
    <w:rsid w:val="006444B5"/>
    <w:rsid w:val="006444BD"/>
    <w:rsid w:val="0064456E"/>
    <w:rsid w:val="00644593"/>
    <w:rsid w:val="00644610"/>
    <w:rsid w:val="00644616"/>
    <w:rsid w:val="00644709"/>
    <w:rsid w:val="00644969"/>
    <w:rsid w:val="0064498A"/>
    <w:rsid w:val="0064498B"/>
    <w:rsid w:val="00644999"/>
    <w:rsid w:val="00644A9B"/>
    <w:rsid w:val="00644AD8"/>
    <w:rsid w:val="00644AFD"/>
    <w:rsid w:val="00644B42"/>
    <w:rsid w:val="00644C87"/>
    <w:rsid w:val="00644D1B"/>
    <w:rsid w:val="00644D25"/>
    <w:rsid w:val="00644E96"/>
    <w:rsid w:val="00644ED5"/>
    <w:rsid w:val="00644EEE"/>
    <w:rsid w:val="00644F1B"/>
    <w:rsid w:val="00644F75"/>
    <w:rsid w:val="0064543A"/>
    <w:rsid w:val="00645467"/>
    <w:rsid w:val="00645478"/>
    <w:rsid w:val="006454D2"/>
    <w:rsid w:val="00645506"/>
    <w:rsid w:val="006455C9"/>
    <w:rsid w:val="00645622"/>
    <w:rsid w:val="00645733"/>
    <w:rsid w:val="00645791"/>
    <w:rsid w:val="006457AA"/>
    <w:rsid w:val="006458F7"/>
    <w:rsid w:val="006459C2"/>
    <w:rsid w:val="00645A03"/>
    <w:rsid w:val="00645A0C"/>
    <w:rsid w:val="00645B99"/>
    <w:rsid w:val="00645BA1"/>
    <w:rsid w:val="00645BAC"/>
    <w:rsid w:val="00645D55"/>
    <w:rsid w:val="00645DB5"/>
    <w:rsid w:val="00645DE6"/>
    <w:rsid w:val="00645E1B"/>
    <w:rsid w:val="0064604A"/>
    <w:rsid w:val="00646079"/>
    <w:rsid w:val="0064618A"/>
    <w:rsid w:val="006461A9"/>
    <w:rsid w:val="00646247"/>
    <w:rsid w:val="00646296"/>
    <w:rsid w:val="00646301"/>
    <w:rsid w:val="00646344"/>
    <w:rsid w:val="0064634A"/>
    <w:rsid w:val="0064639F"/>
    <w:rsid w:val="006463E1"/>
    <w:rsid w:val="006465C2"/>
    <w:rsid w:val="00646611"/>
    <w:rsid w:val="006466EE"/>
    <w:rsid w:val="0064670B"/>
    <w:rsid w:val="00646822"/>
    <w:rsid w:val="00646891"/>
    <w:rsid w:val="00646944"/>
    <w:rsid w:val="006469CA"/>
    <w:rsid w:val="006469F7"/>
    <w:rsid w:val="00646A25"/>
    <w:rsid w:val="00646A4F"/>
    <w:rsid w:val="00646A80"/>
    <w:rsid w:val="00646AAF"/>
    <w:rsid w:val="00646B33"/>
    <w:rsid w:val="00646B86"/>
    <w:rsid w:val="00646D59"/>
    <w:rsid w:val="00646D79"/>
    <w:rsid w:val="00646D98"/>
    <w:rsid w:val="00646E10"/>
    <w:rsid w:val="00646E35"/>
    <w:rsid w:val="00646F45"/>
    <w:rsid w:val="00646FC6"/>
    <w:rsid w:val="00646FD8"/>
    <w:rsid w:val="00647050"/>
    <w:rsid w:val="0064712B"/>
    <w:rsid w:val="006474F8"/>
    <w:rsid w:val="0064752F"/>
    <w:rsid w:val="006475AC"/>
    <w:rsid w:val="00647699"/>
    <w:rsid w:val="006476E4"/>
    <w:rsid w:val="00647812"/>
    <w:rsid w:val="00647914"/>
    <w:rsid w:val="00647958"/>
    <w:rsid w:val="0064798D"/>
    <w:rsid w:val="00647A31"/>
    <w:rsid w:val="00647ACF"/>
    <w:rsid w:val="00647B7C"/>
    <w:rsid w:val="00647C4F"/>
    <w:rsid w:val="00647D48"/>
    <w:rsid w:val="00647EED"/>
    <w:rsid w:val="00647F3E"/>
    <w:rsid w:val="00647FBC"/>
    <w:rsid w:val="0065003A"/>
    <w:rsid w:val="00650044"/>
    <w:rsid w:val="006502A1"/>
    <w:rsid w:val="006502E4"/>
    <w:rsid w:val="00650318"/>
    <w:rsid w:val="00650327"/>
    <w:rsid w:val="006503AB"/>
    <w:rsid w:val="0065048E"/>
    <w:rsid w:val="00650515"/>
    <w:rsid w:val="006505EA"/>
    <w:rsid w:val="00650983"/>
    <w:rsid w:val="00650A4B"/>
    <w:rsid w:val="00650AD4"/>
    <w:rsid w:val="00650B8A"/>
    <w:rsid w:val="00650BC3"/>
    <w:rsid w:val="00650CA0"/>
    <w:rsid w:val="00650CD5"/>
    <w:rsid w:val="00650D43"/>
    <w:rsid w:val="00650D94"/>
    <w:rsid w:val="00650FDC"/>
    <w:rsid w:val="00651005"/>
    <w:rsid w:val="00651092"/>
    <w:rsid w:val="00651096"/>
    <w:rsid w:val="006510EA"/>
    <w:rsid w:val="00651100"/>
    <w:rsid w:val="00651142"/>
    <w:rsid w:val="006511FF"/>
    <w:rsid w:val="00651235"/>
    <w:rsid w:val="00651262"/>
    <w:rsid w:val="006512E5"/>
    <w:rsid w:val="0065130A"/>
    <w:rsid w:val="00651334"/>
    <w:rsid w:val="0065156D"/>
    <w:rsid w:val="00651636"/>
    <w:rsid w:val="00651653"/>
    <w:rsid w:val="0065169B"/>
    <w:rsid w:val="0065170F"/>
    <w:rsid w:val="0065177F"/>
    <w:rsid w:val="00651998"/>
    <w:rsid w:val="006519B5"/>
    <w:rsid w:val="00651A60"/>
    <w:rsid w:val="00651B49"/>
    <w:rsid w:val="00651B71"/>
    <w:rsid w:val="00651BD5"/>
    <w:rsid w:val="00651C45"/>
    <w:rsid w:val="00651D19"/>
    <w:rsid w:val="00651DC7"/>
    <w:rsid w:val="00651E6F"/>
    <w:rsid w:val="00651E77"/>
    <w:rsid w:val="00651EB2"/>
    <w:rsid w:val="00651EE3"/>
    <w:rsid w:val="00651EEB"/>
    <w:rsid w:val="0065208D"/>
    <w:rsid w:val="00652115"/>
    <w:rsid w:val="0065211C"/>
    <w:rsid w:val="0065215A"/>
    <w:rsid w:val="00652277"/>
    <w:rsid w:val="006524A7"/>
    <w:rsid w:val="0065252A"/>
    <w:rsid w:val="00652635"/>
    <w:rsid w:val="00652699"/>
    <w:rsid w:val="006526B4"/>
    <w:rsid w:val="006527BC"/>
    <w:rsid w:val="006527C8"/>
    <w:rsid w:val="006527EA"/>
    <w:rsid w:val="006528C1"/>
    <w:rsid w:val="006528CB"/>
    <w:rsid w:val="00652970"/>
    <w:rsid w:val="00652AE0"/>
    <w:rsid w:val="00652B14"/>
    <w:rsid w:val="00652B4B"/>
    <w:rsid w:val="00652B54"/>
    <w:rsid w:val="00652BA0"/>
    <w:rsid w:val="00652DF0"/>
    <w:rsid w:val="00652F55"/>
    <w:rsid w:val="00652F71"/>
    <w:rsid w:val="006530C3"/>
    <w:rsid w:val="006531A2"/>
    <w:rsid w:val="006532E4"/>
    <w:rsid w:val="0065331A"/>
    <w:rsid w:val="0065332F"/>
    <w:rsid w:val="0065353B"/>
    <w:rsid w:val="006535BA"/>
    <w:rsid w:val="006535F9"/>
    <w:rsid w:val="006536B3"/>
    <w:rsid w:val="00653819"/>
    <w:rsid w:val="00653826"/>
    <w:rsid w:val="006538C6"/>
    <w:rsid w:val="00653A09"/>
    <w:rsid w:val="00653A0D"/>
    <w:rsid w:val="00653A48"/>
    <w:rsid w:val="00653BB0"/>
    <w:rsid w:val="00653CBC"/>
    <w:rsid w:val="00653CF6"/>
    <w:rsid w:val="00653EE9"/>
    <w:rsid w:val="00653F24"/>
    <w:rsid w:val="00653F4F"/>
    <w:rsid w:val="006540B1"/>
    <w:rsid w:val="0065415A"/>
    <w:rsid w:val="0065421E"/>
    <w:rsid w:val="00654253"/>
    <w:rsid w:val="0065428B"/>
    <w:rsid w:val="00654327"/>
    <w:rsid w:val="0065447A"/>
    <w:rsid w:val="006544B2"/>
    <w:rsid w:val="006544D2"/>
    <w:rsid w:val="006545AA"/>
    <w:rsid w:val="0065475F"/>
    <w:rsid w:val="006547BE"/>
    <w:rsid w:val="006548A9"/>
    <w:rsid w:val="00654988"/>
    <w:rsid w:val="00654B67"/>
    <w:rsid w:val="00654BCB"/>
    <w:rsid w:val="00654C5F"/>
    <w:rsid w:val="00654D0B"/>
    <w:rsid w:val="00654DCE"/>
    <w:rsid w:val="00654DF1"/>
    <w:rsid w:val="00654E2C"/>
    <w:rsid w:val="00654E7C"/>
    <w:rsid w:val="00654F24"/>
    <w:rsid w:val="00655068"/>
    <w:rsid w:val="00655196"/>
    <w:rsid w:val="00655253"/>
    <w:rsid w:val="00655259"/>
    <w:rsid w:val="00655299"/>
    <w:rsid w:val="00655387"/>
    <w:rsid w:val="006553CA"/>
    <w:rsid w:val="006554A7"/>
    <w:rsid w:val="006554CB"/>
    <w:rsid w:val="00655516"/>
    <w:rsid w:val="00655547"/>
    <w:rsid w:val="00655660"/>
    <w:rsid w:val="00655674"/>
    <w:rsid w:val="00655725"/>
    <w:rsid w:val="0065573A"/>
    <w:rsid w:val="0065579F"/>
    <w:rsid w:val="00655891"/>
    <w:rsid w:val="00655AB8"/>
    <w:rsid w:val="00655BDC"/>
    <w:rsid w:val="00655C14"/>
    <w:rsid w:val="00655DC7"/>
    <w:rsid w:val="00655E7E"/>
    <w:rsid w:val="00655EEF"/>
    <w:rsid w:val="00655F75"/>
    <w:rsid w:val="00655F95"/>
    <w:rsid w:val="00656068"/>
    <w:rsid w:val="006560E1"/>
    <w:rsid w:val="00656111"/>
    <w:rsid w:val="00656147"/>
    <w:rsid w:val="0065627C"/>
    <w:rsid w:val="0065646D"/>
    <w:rsid w:val="0065648E"/>
    <w:rsid w:val="0065649C"/>
    <w:rsid w:val="006564D3"/>
    <w:rsid w:val="006564EE"/>
    <w:rsid w:val="006565BB"/>
    <w:rsid w:val="0065661C"/>
    <w:rsid w:val="0065664D"/>
    <w:rsid w:val="00656650"/>
    <w:rsid w:val="006566F5"/>
    <w:rsid w:val="006567B3"/>
    <w:rsid w:val="00656837"/>
    <w:rsid w:val="00656881"/>
    <w:rsid w:val="00656A4E"/>
    <w:rsid w:val="00656A5F"/>
    <w:rsid w:val="00656A83"/>
    <w:rsid w:val="00656AD8"/>
    <w:rsid w:val="00656CB4"/>
    <w:rsid w:val="00656DB0"/>
    <w:rsid w:val="00656DF5"/>
    <w:rsid w:val="00656EBF"/>
    <w:rsid w:val="00656F12"/>
    <w:rsid w:val="00656F3B"/>
    <w:rsid w:val="0065712F"/>
    <w:rsid w:val="00657157"/>
    <w:rsid w:val="0065716E"/>
    <w:rsid w:val="006571F1"/>
    <w:rsid w:val="0065721D"/>
    <w:rsid w:val="00657236"/>
    <w:rsid w:val="00657240"/>
    <w:rsid w:val="00657269"/>
    <w:rsid w:val="006573FE"/>
    <w:rsid w:val="006574C3"/>
    <w:rsid w:val="00657571"/>
    <w:rsid w:val="00657573"/>
    <w:rsid w:val="00657594"/>
    <w:rsid w:val="00657656"/>
    <w:rsid w:val="0065768A"/>
    <w:rsid w:val="00657698"/>
    <w:rsid w:val="00657707"/>
    <w:rsid w:val="00657745"/>
    <w:rsid w:val="00657769"/>
    <w:rsid w:val="006577BD"/>
    <w:rsid w:val="006577EC"/>
    <w:rsid w:val="0065789B"/>
    <w:rsid w:val="006578B9"/>
    <w:rsid w:val="006578BA"/>
    <w:rsid w:val="006579AE"/>
    <w:rsid w:val="006579B2"/>
    <w:rsid w:val="00657A11"/>
    <w:rsid w:val="00657B24"/>
    <w:rsid w:val="00657B8B"/>
    <w:rsid w:val="00657BE9"/>
    <w:rsid w:val="00657D4F"/>
    <w:rsid w:val="00657D69"/>
    <w:rsid w:val="00657E04"/>
    <w:rsid w:val="00657F0D"/>
    <w:rsid w:val="00657F74"/>
    <w:rsid w:val="00660008"/>
    <w:rsid w:val="00660244"/>
    <w:rsid w:val="00660256"/>
    <w:rsid w:val="006602EC"/>
    <w:rsid w:val="00660384"/>
    <w:rsid w:val="00660403"/>
    <w:rsid w:val="00660545"/>
    <w:rsid w:val="00660557"/>
    <w:rsid w:val="00660592"/>
    <w:rsid w:val="006605EA"/>
    <w:rsid w:val="0066061C"/>
    <w:rsid w:val="0066083A"/>
    <w:rsid w:val="006608A9"/>
    <w:rsid w:val="00660954"/>
    <w:rsid w:val="00660963"/>
    <w:rsid w:val="006609B5"/>
    <w:rsid w:val="006609C3"/>
    <w:rsid w:val="006609C4"/>
    <w:rsid w:val="006609CF"/>
    <w:rsid w:val="00660B33"/>
    <w:rsid w:val="00660B7E"/>
    <w:rsid w:val="00660B88"/>
    <w:rsid w:val="00660D69"/>
    <w:rsid w:val="00660DCE"/>
    <w:rsid w:val="00660EF3"/>
    <w:rsid w:val="00661066"/>
    <w:rsid w:val="0066108B"/>
    <w:rsid w:val="00661260"/>
    <w:rsid w:val="006613CD"/>
    <w:rsid w:val="0066153E"/>
    <w:rsid w:val="00661606"/>
    <w:rsid w:val="006619E5"/>
    <w:rsid w:val="00661A90"/>
    <w:rsid w:val="00661AB3"/>
    <w:rsid w:val="00661B10"/>
    <w:rsid w:val="00661BAA"/>
    <w:rsid w:val="00661C3E"/>
    <w:rsid w:val="00661EDF"/>
    <w:rsid w:val="00661F2B"/>
    <w:rsid w:val="00661F3E"/>
    <w:rsid w:val="00661F9E"/>
    <w:rsid w:val="00662003"/>
    <w:rsid w:val="006620B9"/>
    <w:rsid w:val="006622DE"/>
    <w:rsid w:val="00662380"/>
    <w:rsid w:val="006624D2"/>
    <w:rsid w:val="00662515"/>
    <w:rsid w:val="00662572"/>
    <w:rsid w:val="006625B3"/>
    <w:rsid w:val="00662604"/>
    <w:rsid w:val="00662681"/>
    <w:rsid w:val="00662734"/>
    <w:rsid w:val="0066274C"/>
    <w:rsid w:val="00662836"/>
    <w:rsid w:val="006628FD"/>
    <w:rsid w:val="006629CD"/>
    <w:rsid w:val="00662A89"/>
    <w:rsid w:val="00662AB2"/>
    <w:rsid w:val="00662CFE"/>
    <w:rsid w:val="00662E18"/>
    <w:rsid w:val="00662FA6"/>
    <w:rsid w:val="0066309C"/>
    <w:rsid w:val="00663122"/>
    <w:rsid w:val="006631A6"/>
    <w:rsid w:val="0066322C"/>
    <w:rsid w:val="006632B2"/>
    <w:rsid w:val="0066337D"/>
    <w:rsid w:val="006633E3"/>
    <w:rsid w:val="00663475"/>
    <w:rsid w:val="00663485"/>
    <w:rsid w:val="0066348D"/>
    <w:rsid w:val="006634EB"/>
    <w:rsid w:val="00663614"/>
    <w:rsid w:val="00663627"/>
    <w:rsid w:val="00663853"/>
    <w:rsid w:val="00663883"/>
    <w:rsid w:val="0066392C"/>
    <w:rsid w:val="00663A89"/>
    <w:rsid w:val="00663B42"/>
    <w:rsid w:val="00663B91"/>
    <w:rsid w:val="00663C2F"/>
    <w:rsid w:val="00663C49"/>
    <w:rsid w:val="00663C5B"/>
    <w:rsid w:val="00663C7A"/>
    <w:rsid w:val="00663C7C"/>
    <w:rsid w:val="00663CFC"/>
    <w:rsid w:val="00663D3F"/>
    <w:rsid w:val="00663DC6"/>
    <w:rsid w:val="00663DE5"/>
    <w:rsid w:val="00663E03"/>
    <w:rsid w:val="00663E88"/>
    <w:rsid w:val="00663EFB"/>
    <w:rsid w:val="00663F6F"/>
    <w:rsid w:val="00663FA1"/>
    <w:rsid w:val="0066410B"/>
    <w:rsid w:val="006642C0"/>
    <w:rsid w:val="0066433B"/>
    <w:rsid w:val="006643C2"/>
    <w:rsid w:val="006644A4"/>
    <w:rsid w:val="00664631"/>
    <w:rsid w:val="006647EB"/>
    <w:rsid w:val="006648FA"/>
    <w:rsid w:val="0066499F"/>
    <w:rsid w:val="006649FB"/>
    <w:rsid w:val="00664ADC"/>
    <w:rsid w:val="00664BA3"/>
    <w:rsid w:val="00664C2F"/>
    <w:rsid w:val="00664C43"/>
    <w:rsid w:val="00664CB9"/>
    <w:rsid w:val="00664D0D"/>
    <w:rsid w:val="00664D41"/>
    <w:rsid w:val="00664E6C"/>
    <w:rsid w:val="00664E84"/>
    <w:rsid w:val="00664EC8"/>
    <w:rsid w:val="00664EF5"/>
    <w:rsid w:val="00664F4C"/>
    <w:rsid w:val="00664F64"/>
    <w:rsid w:val="00664FA7"/>
    <w:rsid w:val="00665093"/>
    <w:rsid w:val="00665097"/>
    <w:rsid w:val="006651FF"/>
    <w:rsid w:val="00665226"/>
    <w:rsid w:val="0066522E"/>
    <w:rsid w:val="006652FB"/>
    <w:rsid w:val="00665301"/>
    <w:rsid w:val="00665318"/>
    <w:rsid w:val="0066535C"/>
    <w:rsid w:val="00665432"/>
    <w:rsid w:val="006654B1"/>
    <w:rsid w:val="006654DF"/>
    <w:rsid w:val="006656BB"/>
    <w:rsid w:val="0066584C"/>
    <w:rsid w:val="006658A8"/>
    <w:rsid w:val="00665A95"/>
    <w:rsid w:val="00665B3C"/>
    <w:rsid w:val="00665DDE"/>
    <w:rsid w:val="00665DFA"/>
    <w:rsid w:val="00665E1A"/>
    <w:rsid w:val="00665E40"/>
    <w:rsid w:val="00665F0E"/>
    <w:rsid w:val="00665F98"/>
    <w:rsid w:val="00665FD7"/>
    <w:rsid w:val="00666081"/>
    <w:rsid w:val="006660D5"/>
    <w:rsid w:val="0066622F"/>
    <w:rsid w:val="0066627E"/>
    <w:rsid w:val="00666403"/>
    <w:rsid w:val="0066640D"/>
    <w:rsid w:val="006667DE"/>
    <w:rsid w:val="006667F5"/>
    <w:rsid w:val="00666803"/>
    <w:rsid w:val="00666975"/>
    <w:rsid w:val="00666A3D"/>
    <w:rsid w:val="00666A88"/>
    <w:rsid w:val="00666B3E"/>
    <w:rsid w:val="00666B99"/>
    <w:rsid w:val="00666C3D"/>
    <w:rsid w:val="00666C4D"/>
    <w:rsid w:val="00666C87"/>
    <w:rsid w:val="00666CDD"/>
    <w:rsid w:val="00666D30"/>
    <w:rsid w:val="00666DE1"/>
    <w:rsid w:val="00666E23"/>
    <w:rsid w:val="00666E57"/>
    <w:rsid w:val="00666E95"/>
    <w:rsid w:val="00666EC0"/>
    <w:rsid w:val="00666ECA"/>
    <w:rsid w:val="00666F3B"/>
    <w:rsid w:val="00666F61"/>
    <w:rsid w:val="00666FAD"/>
    <w:rsid w:val="00666FBE"/>
    <w:rsid w:val="00666FE2"/>
    <w:rsid w:val="00667046"/>
    <w:rsid w:val="0066716B"/>
    <w:rsid w:val="00667208"/>
    <w:rsid w:val="0066739A"/>
    <w:rsid w:val="006673E6"/>
    <w:rsid w:val="00667472"/>
    <w:rsid w:val="0066747C"/>
    <w:rsid w:val="006674BA"/>
    <w:rsid w:val="00667551"/>
    <w:rsid w:val="006675A9"/>
    <w:rsid w:val="00667609"/>
    <w:rsid w:val="0066766A"/>
    <w:rsid w:val="006676D9"/>
    <w:rsid w:val="00667808"/>
    <w:rsid w:val="00667840"/>
    <w:rsid w:val="00667875"/>
    <w:rsid w:val="00667886"/>
    <w:rsid w:val="00667BFE"/>
    <w:rsid w:val="00667D84"/>
    <w:rsid w:val="00667D8E"/>
    <w:rsid w:val="00667DF4"/>
    <w:rsid w:val="00667F12"/>
    <w:rsid w:val="00667F93"/>
    <w:rsid w:val="00667FBA"/>
    <w:rsid w:val="00670111"/>
    <w:rsid w:val="00670121"/>
    <w:rsid w:val="00670182"/>
    <w:rsid w:val="006701B6"/>
    <w:rsid w:val="00670202"/>
    <w:rsid w:val="0067041C"/>
    <w:rsid w:val="0067042B"/>
    <w:rsid w:val="0067049F"/>
    <w:rsid w:val="006704A5"/>
    <w:rsid w:val="006704E0"/>
    <w:rsid w:val="006706AE"/>
    <w:rsid w:val="006706FF"/>
    <w:rsid w:val="0067070A"/>
    <w:rsid w:val="0067070E"/>
    <w:rsid w:val="006708A4"/>
    <w:rsid w:val="006708D6"/>
    <w:rsid w:val="00670935"/>
    <w:rsid w:val="00670AB7"/>
    <w:rsid w:val="00670B8F"/>
    <w:rsid w:val="00670CB0"/>
    <w:rsid w:val="00670CCF"/>
    <w:rsid w:val="00670DD0"/>
    <w:rsid w:val="00670E19"/>
    <w:rsid w:val="00670E61"/>
    <w:rsid w:val="00670E78"/>
    <w:rsid w:val="00670F00"/>
    <w:rsid w:val="00670F6D"/>
    <w:rsid w:val="00670F7A"/>
    <w:rsid w:val="0067116B"/>
    <w:rsid w:val="00671249"/>
    <w:rsid w:val="00671266"/>
    <w:rsid w:val="006712CE"/>
    <w:rsid w:val="00671314"/>
    <w:rsid w:val="00671413"/>
    <w:rsid w:val="00671529"/>
    <w:rsid w:val="00671586"/>
    <w:rsid w:val="006715FF"/>
    <w:rsid w:val="006717D0"/>
    <w:rsid w:val="00671842"/>
    <w:rsid w:val="00671892"/>
    <w:rsid w:val="006718B5"/>
    <w:rsid w:val="006718BE"/>
    <w:rsid w:val="00671937"/>
    <w:rsid w:val="0067195C"/>
    <w:rsid w:val="00671A55"/>
    <w:rsid w:val="00671A7F"/>
    <w:rsid w:val="00671A89"/>
    <w:rsid w:val="00671A9A"/>
    <w:rsid w:val="00671BAD"/>
    <w:rsid w:val="00671CDE"/>
    <w:rsid w:val="00671D1D"/>
    <w:rsid w:val="00671D65"/>
    <w:rsid w:val="00671D84"/>
    <w:rsid w:val="00671E1A"/>
    <w:rsid w:val="00671EC0"/>
    <w:rsid w:val="00671F08"/>
    <w:rsid w:val="00672005"/>
    <w:rsid w:val="0067208E"/>
    <w:rsid w:val="006721A8"/>
    <w:rsid w:val="0067237D"/>
    <w:rsid w:val="006723D2"/>
    <w:rsid w:val="00672407"/>
    <w:rsid w:val="00672439"/>
    <w:rsid w:val="006724A3"/>
    <w:rsid w:val="00672502"/>
    <w:rsid w:val="006725D1"/>
    <w:rsid w:val="00672637"/>
    <w:rsid w:val="0067265B"/>
    <w:rsid w:val="00672660"/>
    <w:rsid w:val="006726A2"/>
    <w:rsid w:val="006726DE"/>
    <w:rsid w:val="00672764"/>
    <w:rsid w:val="00672791"/>
    <w:rsid w:val="0067281F"/>
    <w:rsid w:val="00672887"/>
    <w:rsid w:val="006728B4"/>
    <w:rsid w:val="0067295B"/>
    <w:rsid w:val="00672992"/>
    <w:rsid w:val="006729CA"/>
    <w:rsid w:val="00672A37"/>
    <w:rsid w:val="00672B42"/>
    <w:rsid w:val="00672BA6"/>
    <w:rsid w:val="00672C01"/>
    <w:rsid w:val="00672C09"/>
    <w:rsid w:val="00672C8B"/>
    <w:rsid w:val="00672D68"/>
    <w:rsid w:val="00672D6A"/>
    <w:rsid w:val="00672E05"/>
    <w:rsid w:val="00672E4B"/>
    <w:rsid w:val="00672F49"/>
    <w:rsid w:val="00672F55"/>
    <w:rsid w:val="00672FA9"/>
    <w:rsid w:val="00672FCE"/>
    <w:rsid w:val="00672FD3"/>
    <w:rsid w:val="0067300C"/>
    <w:rsid w:val="0067307E"/>
    <w:rsid w:val="0067307F"/>
    <w:rsid w:val="00673084"/>
    <w:rsid w:val="0067326D"/>
    <w:rsid w:val="006732C6"/>
    <w:rsid w:val="006733BA"/>
    <w:rsid w:val="006733ED"/>
    <w:rsid w:val="0067342A"/>
    <w:rsid w:val="0067342B"/>
    <w:rsid w:val="0067343E"/>
    <w:rsid w:val="006734D8"/>
    <w:rsid w:val="00673534"/>
    <w:rsid w:val="006735B9"/>
    <w:rsid w:val="0067364D"/>
    <w:rsid w:val="006736FD"/>
    <w:rsid w:val="0067383E"/>
    <w:rsid w:val="006738F3"/>
    <w:rsid w:val="00673925"/>
    <w:rsid w:val="006739BB"/>
    <w:rsid w:val="00673A03"/>
    <w:rsid w:val="00673ABA"/>
    <w:rsid w:val="00673B1C"/>
    <w:rsid w:val="00673B2D"/>
    <w:rsid w:val="00673B6D"/>
    <w:rsid w:val="00673C2C"/>
    <w:rsid w:val="00673C7F"/>
    <w:rsid w:val="00673CB2"/>
    <w:rsid w:val="00673CB4"/>
    <w:rsid w:val="00673DAA"/>
    <w:rsid w:val="00673E5C"/>
    <w:rsid w:val="00673E5F"/>
    <w:rsid w:val="00673E88"/>
    <w:rsid w:val="00673F18"/>
    <w:rsid w:val="00673FB3"/>
    <w:rsid w:val="0067418D"/>
    <w:rsid w:val="00674245"/>
    <w:rsid w:val="0067435C"/>
    <w:rsid w:val="00674394"/>
    <w:rsid w:val="006744DC"/>
    <w:rsid w:val="00674530"/>
    <w:rsid w:val="006746DC"/>
    <w:rsid w:val="00674769"/>
    <w:rsid w:val="00674812"/>
    <w:rsid w:val="00674829"/>
    <w:rsid w:val="0067482A"/>
    <w:rsid w:val="006748D0"/>
    <w:rsid w:val="00674945"/>
    <w:rsid w:val="006749B8"/>
    <w:rsid w:val="006749FA"/>
    <w:rsid w:val="00674A05"/>
    <w:rsid w:val="00674A10"/>
    <w:rsid w:val="00674A50"/>
    <w:rsid w:val="00674A94"/>
    <w:rsid w:val="00674AF4"/>
    <w:rsid w:val="00674B8C"/>
    <w:rsid w:val="00674BF9"/>
    <w:rsid w:val="00674C44"/>
    <w:rsid w:val="00674CA3"/>
    <w:rsid w:val="00674CD9"/>
    <w:rsid w:val="00674D71"/>
    <w:rsid w:val="00674E7F"/>
    <w:rsid w:val="00674ED0"/>
    <w:rsid w:val="006750F8"/>
    <w:rsid w:val="0067514D"/>
    <w:rsid w:val="006752AD"/>
    <w:rsid w:val="006753DB"/>
    <w:rsid w:val="0067552F"/>
    <w:rsid w:val="00675591"/>
    <w:rsid w:val="0067563E"/>
    <w:rsid w:val="00675692"/>
    <w:rsid w:val="0067570C"/>
    <w:rsid w:val="006757BB"/>
    <w:rsid w:val="006757C1"/>
    <w:rsid w:val="00675987"/>
    <w:rsid w:val="00675A10"/>
    <w:rsid w:val="00675C20"/>
    <w:rsid w:val="00675DA0"/>
    <w:rsid w:val="00675DAE"/>
    <w:rsid w:val="00675E7E"/>
    <w:rsid w:val="00675EF4"/>
    <w:rsid w:val="00675F53"/>
    <w:rsid w:val="00676001"/>
    <w:rsid w:val="006760FF"/>
    <w:rsid w:val="006761AA"/>
    <w:rsid w:val="00676238"/>
    <w:rsid w:val="00676318"/>
    <w:rsid w:val="00676454"/>
    <w:rsid w:val="0067650D"/>
    <w:rsid w:val="00676519"/>
    <w:rsid w:val="0067654E"/>
    <w:rsid w:val="0067654F"/>
    <w:rsid w:val="006765A0"/>
    <w:rsid w:val="006765C5"/>
    <w:rsid w:val="0067662C"/>
    <w:rsid w:val="00676640"/>
    <w:rsid w:val="00676666"/>
    <w:rsid w:val="006766AC"/>
    <w:rsid w:val="006766F9"/>
    <w:rsid w:val="0067678D"/>
    <w:rsid w:val="006767BA"/>
    <w:rsid w:val="006767F9"/>
    <w:rsid w:val="0067693E"/>
    <w:rsid w:val="00676AA2"/>
    <w:rsid w:val="00676AD7"/>
    <w:rsid w:val="00676B00"/>
    <w:rsid w:val="00676BCF"/>
    <w:rsid w:val="00676CFC"/>
    <w:rsid w:val="00676EDB"/>
    <w:rsid w:val="00676FC3"/>
    <w:rsid w:val="00677061"/>
    <w:rsid w:val="0067707F"/>
    <w:rsid w:val="0067709D"/>
    <w:rsid w:val="006770F9"/>
    <w:rsid w:val="00677130"/>
    <w:rsid w:val="00677194"/>
    <w:rsid w:val="00677320"/>
    <w:rsid w:val="00677339"/>
    <w:rsid w:val="006773DE"/>
    <w:rsid w:val="006773E2"/>
    <w:rsid w:val="00677534"/>
    <w:rsid w:val="00677651"/>
    <w:rsid w:val="00677662"/>
    <w:rsid w:val="00677958"/>
    <w:rsid w:val="006779C4"/>
    <w:rsid w:val="00677A20"/>
    <w:rsid w:val="00677B06"/>
    <w:rsid w:val="00677C10"/>
    <w:rsid w:val="00677C74"/>
    <w:rsid w:val="00677DA1"/>
    <w:rsid w:val="00677DCB"/>
    <w:rsid w:val="00677EA4"/>
    <w:rsid w:val="00677F66"/>
    <w:rsid w:val="00677F99"/>
    <w:rsid w:val="00680005"/>
    <w:rsid w:val="00680009"/>
    <w:rsid w:val="00680060"/>
    <w:rsid w:val="006800BC"/>
    <w:rsid w:val="0068012F"/>
    <w:rsid w:val="00680135"/>
    <w:rsid w:val="00680152"/>
    <w:rsid w:val="00680282"/>
    <w:rsid w:val="006802CC"/>
    <w:rsid w:val="0068032A"/>
    <w:rsid w:val="0068041F"/>
    <w:rsid w:val="0068043F"/>
    <w:rsid w:val="00680529"/>
    <w:rsid w:val="00680551"/>
    <w:rsid w:val="006805CD"/>
    <w:rsid w:val="00680687"/>
    <w:rsid w:val="006806F1"/>
    <w:rsid w:val="00680724"/>
    <w:rsid w:val="006807A9"/>
    <w:rsid w:val="006807C5"/>
    <w:rsid w:val="006807DD"/>
    <w:rsid w:val="0068083C"/>
    <w:rsid w:val="00680858"/>
    <w:rsid w:val="006808E8"/>
    <w:rsid w:val="0068096C"/>
    <w:rsid w:val="006809AF"/>
    <w:rsid w:val="00680A4B"/>
    <w:rsid w:val="00680AEB"/>
    <w:rsid w:val="00680B33"/>
    <w:rsid w:val="00680D1B"/>
    <w:rsid w:val="00680DE4"/>
    <w:rsid w:val="00680E5C"/>
    <w:rsid w:val="00680E8D"/>
    <w:rsid w:val="00680EFF"/>
    <w:rsid w:val="00680F71"/>
    <w:rsid w:val="00680FA5"/>
    <w:rsid w:val="00680FA7"/>
    <w:rsid w:val="00681017"/>
    <w:rsid w:val="00681029"/>
    <w:rsid w:val="0068116E"/>
    <w:rsid w:val="0068120F"/>
    <w:rsid w:val="006812AD"/>
    <w:rsid w:val="00681386"/>
    <w:rsid w:val="006813BD"/>
    <w:rsid w:val="00681479"/>
    <w:rsid w:val="006814FC"/>
    <w:rsid w:val="0068150A"/>
    <w:rsid w:val="00681520"/>
    <w:rsid w:val="006815A9"/>
    <w:rsid w:val="006815C0"/>
    <w:rsid w:val="00681711"/>
    <w:rsid w:val="00681798"/>
    <w:rsid w:val="0068179E"/>
    <w:rsid w:val="006817C6"/>
    <w:rsid w:val="0068183E"/>
    <w:rsid w:val="00681881"/>
    <w:rsid w:val="00681980"/>
    <w:rsid w:val="006819D3"/>
    <w:rsid w:val="00681A89"/>
    <w:rsid w:val="00681A8E"/>
    <w:rsid w:val="00681B1C"/>
    <w:rsid w:val="00681B27"/>
    <w:rsid w:val="00681C3F"/>
    <w:rsid w:val="00681E72"/>
    <w:rsid w:val="00681FFC"/>
    <w:rsid w:val="006821AB"/>
    <w:rsid w:val="00682343"/>
    <w:rsid w:val="006823F6"/>
    <w:rsid w:val="00682872"/>
    <w:rsid w:val="006828A0"/>
    <w:rsid w:val="006828CE"/>
    <w:rsid w:val="00682957"/>
    <w:rsid w:val="00682966"/>
    <w:rsid w:val="00682982"/>
    <w:rsid w:val="006829D3"/>
    <w:rsid w:val="00682AAA"/>
    <w:rsid w:val="00682AC7"/>
    <w:rsid w:val="00682C3A"/>
    <w:rsid w:val="00682C79"/>
    <w:rsid w:val="00682D72"/>
    <w:rsid w:val="00682F79"/>
    <w:rsid w:val="00682FEF"/>
    <w:rsid w:val="006830F6"/>
    <w:rsid w:val="0068312F"/>
    <w:rsid w:val="00683159"/>
    <w:rsid w:val="00683317"/>
    <w:rsid w:val="0068335B"/>
    <w:rsid w:val="006833B3"/>
    <w:rsid w:val="006833FF"/>
    <w:rsid w:val="00683438"/>
    <w:rsid w:val="006836A8"/>
    <w:rsid w:val="006836B1"/>
    <w:rsid w:val="006836B9"/>
    <w:rsid w:val="006837E1"/>
    <w:rsid w:val="00683830"/>
    <w:rsid w:val="006838BB"/>
    <w:rsid w:val="00683923"/>
    <w:rsid w:val="00683A32"/>
    <w:rsid w:val="00683B13"/>
    <w:rsid w:val="00683E0F"/>
    <w:rsid w:val="00683F31"/>
    <w:rsid w:val="00683F38"/>
    <w:rsid w:val="00683FC4"/>
    <w:rsid w:val="006840CD"/>
    <w:rsid w:val="006840F5"/>
    <w:rsid w:val="006840FF"/>
    <w:rsid w:val="00684267"/>
    <w:rsid w:val="00684387"/>
    <w:rsid w:val="006843D5"/>
    <w:rsid w:val="00684408"/>
    <w:rsid w:val="00684539"/>
    <w:rsid w:val="006845A6"/>
    <w:rsid w:val="00684608"/>
    <w:rsid w:val="006846B3"/>
    <w:rsid w:val="0068476E"/>
    <w:rsid w:val="0068480F"/>
    <w:rsid w:val="006849E6"/>
    <w:rsid w:val="00684A60"/>
    <w:rsid w:val="00684AA6"/>
    <w:rsid w:val="00684AB6"/>
    <w:rsid w:val="00684B30"/>
    <w:rsid w:val="00684B4F"/>
    <w:rsid w:val="00684B6C"/>
    <w:rsid w:val="00684BA1"/>
    <w:rsid w:val="00684C3C"/>
    <w:rsid w:val="00684CC6"/>
    <w:rsid w:val="00684D3E"/>
    <w:rsid w:val="00684F37"/>
    <w:rsid w:val="00684FFC"/>
    <w:rsid w:val="0068508F"/>
    <w:rsid w:val="00685180"/>
    <w:rsid w:val="006852AC"/>
    <w:rsid w:val="00685346"/>
    <w:rsid w:val="006853B7"/>
    <w:rsid w:val="006853EA"/>
    <w:rsid w:val="00685567"/>
    <w:rsid w:val="00685664"/>
    <w:rsid w:val="00685733"/>
    <w:rsid w:val="006857F4"/>
    <w:rsid w:val="0068580A"/>
    <w:rsid w:val="0068592B"/>
    <w:rsid w:val="00685A10"/>
    <w:rsid w:val="00685B01"/>
    <w:rsid w:val="00685C12"/>
    <w:rsid w:val="00685CA2"/>
    <w:rsid w:val="00685E5C"/>
    <w:rsid w:val="00685EAF"/>
    <w:rsid w:val="00686055"/>
    <w:rsid w:val="006860BB"/>
    <w:rsid w:val="00686134"/>
    <w:rsid w:val="00686140"/>
    <w:rsid w:val="006862C0"/>
    <w:rsid w:val="006862E9"/>
    <w:rsid w:val="006862EB"/>
    <w:rsid w:val="006862F4"/>
    <w:rsid w:val="00686437"/>
    <w:rsid w:val="0068653B"/>
    <w:rsid w:val="00686618"/>
    <w:rsid w:val="00686688"/>
    <w:rsid w:val="006866A3"/>
    <w:rsid w:val="006866D7"/>
    <w:rsid w:val="006866F4"/>
    <w:rsid w:val="0068670C"/>
    <w:rsid w:val="0068679A"/>
    <w:rsid w:val="00686866"/>
    <w:rsid w:val="0068693D"/>
    <w:rsid w:val="006869E4"/>
    <w:rsid w:val="00686AD0"/>
    <w:rsid w:val="00686CA0"/>
    <w:rsid w:val="00686CBB"/>
    <w:rsid w:val="00686CEA"/>
    <w:rsid w:val="00686D20"/>
    <w:rsid w:val="00686D6E"/>
    <w:rsid w:val="00686DA1"/>
    <w:rsid w:val="00686ECB"/>
    <w:rsid w:val="00686F73"/>
    <w:rsid w:val="00686FB0"/>
    <w:rsid w:val="00687024"/>
    <w:rsid w:val="0068705F"/>
    <w:rsid w:val="006870B4"/>
    <w:rsid w:val="00687117"/>
    <w:rsid w:val="0068711C"/>
    <w:rsid w:val="00687179"/>
    <w:rsid w:val="0068718D"/>
    <w:rsid w:val="006871FA"/>
    <w:rsid w:val="0068726D"/>
    <w:rsid w:val="006872B5"/>
    <w:rsid w:val="006873B2"/>
    <w:rsid w:val="0068756F"/>
    <w:rsid w:val="006875F5"/>
    <w:rsid w:val="0068791B"/>
    <w:rsid w:val="0068796F"/>
    <w:rsid w:val="00687982"/>
    <w:rsid w:val="00687B48"/>
    <w:rsid w:val="00687B5D"/>
    <w:rsid w:val="00687BAD"/>
    <w:rsid w:val="00687E71"/>
    <w:rsid w:val="00687F15"/>
    <w:rsid w:val="00690031"/>
    <w:rsid w:val="00690054"/>
    <w:rsid w:val="006900A2"/>
    <w:rsid w:val="006901C3"/>
    <w:rsid w:val="006903BD"/>
    <w:rsid w:val="006903EB"/>
    <w:rsid w:val="00690408"/>
    <w:rsid w:val="0069043F"/>
    <w:rsid w:val="00690526"/>
    <w:rsid w:val="006905C9"/>
    <w:rsid w:val="00690672"/>
    <w:rsid w:val="006907E1"/>
    <w:rsid w:val="006907F1"/>
    <w:rsid w:val="0069082F"/>
    <w:rsid w:val="006908E9"/>
    <w:rsid w:val="006908FA"/>
    <w:rsid w:val="00690B09"/>
    <w:rsid w:val="00690C02"/>
    <w:rsid w:val="00690CFF"/>
    <w:rsid w:val="00690D6A"/>
    <w:rsid w:val="00690E0F"/>
    <w:rsid w:val="00690E72"/>
    <w:rsid w:val="00690F5B"/>
    <w:rsid w:val="00690FEB"/>
    <w:rsid w:val="00691045"/>
    <w:rsid w:val="00691066"/>
    <w:rsid w:val="00691081"/>
    <w:rsid w:val="00691092"/>
    <w:rsid w:val="006911B1"/>
    <w:rsid w:val="006911E3"/>
    <w:rsid w:val="0069134B"/>
    <w:rsid w:val="006913CE"/>
    <w:rsid w:val="006914BA"/>
    <w:rsid w:val="006915D4"/>
    <w:rsid w:val="00691600"/>
    <w:rsid w:val="00691673"/>
    <w:rsid w:val="006917D3"/>
    <w:rsid w:val="006917FF"/>
    <w:rsid w:val="0069183B"/>
    <w:rsid w:val="0069184C"/>
    <w:rsid w:val="0069184F"/>
    <w:rsid w:val="0069187A"/>
    <w:rsid w:val="00691886"/>
    <w:rsid w:val="006918A8"/>
    <w:rsid w:val="006918FB"/>
    <w:rsid w:val="0069196A"/>
    <w:rsid w:val="00691AED"/>
    <w:rsid w:val="00691B19"/>
    <w:rsid w:val="00691B58"/>
    <w:rsid w:val="00691BA6"/>
    <w:rsid w:val="00691C2B"/>
    <w:rsid w:val="00691D85"/>
    <w:rsid w:val="00691E09"/>
    <w:rsid w:val="0069217F"/>
    <w:rsid w:val="006921A3"/>
    <w:rsid w:val="00692223"/>
    <w:rsid w:val="00692366"/>
    <w:rsid w:val="006924AC"/>
    <w:rsid w:val="006925D4"/>
    <w:rsid w:val="006925F8"/>
    <w:rsid w:val="006927B4"/>
    <w:rsid w:val="006927D5"/>
    <w:rsid w:val="0069292A"/>
    <w:rsid w:val="006929A8"/>
    <w:rsid w:val="00692A39"/>
    <w:rsid w:val="00692A6C"/>
    <w:rsid w:val="00692A89"/>
    <w:rsid w:val="00692C2C"/>
    <w:rsid w:val="00692C7E"/>
    <w:rsid w:val="00692D54"/>
    <w:rsid w:val="00692E7B"/>
    <w:rsid w:val="00692FE7"/>
    <w:rsid w:val="00693024"/>
    <w:rsid w:val="006930B9"/>
    <w:rsid w:val="006930F1"/>
    <w:rsid w:val="006933CF"/>
    <w:rsid w:val="0069346E"/>
    <w:rsid w:val="00693706"/>
    <w:rsid w:val="00693741"/>
    <w:rsid w:val="0069379C"/>
    <w:rsid w:val="006937D9"/>
    <w:rsid w:val="006937FC"/>
    <w:rsid w:val="00693815"/>
    <w:rsid w:val="00693865"/>
    <w:rsid w:val="00693972"/>
    <w:rsid w:val="00693B03"/>
    <w:rsid w:val="00693B8E"/>
    <w:rsid w:val="00693C6C"/>
    <w:rsid w:val="00693C91"/>
    <w:rsid w:val="00693CA5"/>
    <w:rsid w:val="00693CB4"/>
    <w:rsid w:val="00693D7F"/>
    <w:rsid w:val="00693D9D"/>
    <w:rsid w:val="00693F5D"/>
    <w:rsid w:val="00693F84"/>
    <w:rsid w:val="006940E2"/>
    <w:rsid w:val="0069410B"/>
    <w:rsid w:val="0069422D"/>
    <w:rsid w:val="006942A3"/>
    <w:rsid w:val="006942D5"/>
    <w:rsid w:val="006943A4"/>
    <w:rsid w:val="00694428"/>
    <w:rsid w:val="00694457"/>
    <w:rsid w:val="00694460"/>
    <w:rsid w:val="00694492"/>
    <w:rsid w:val="006944CE"/>
    <w:rsid w:val="006944E8"/>
    <w:rsid w:val="006945B1"/>
    <w:rsid w:val="006945D3"/>
    <w:rsid w:val="006945D8"/>
    <w:rsid w:val="00694623"/>
    <w:rsid w:val="006946E4"/>
    <w:rsid w:val="006946F2"/>
    <w:rsid w:val="00694721"/>
    <w:rsid w:val="00694810"/>
    <w:rsid w:val="006948B2"/>
    <w:rsid w:val="00694A91"/>
    <w:rsid w:val="00694A9C"/>
    <w:rsid w:val="00694BF5"/>
    <w:rsid w:val="00694C3A"/>
    <w:rsid w:val="00694C74"/>
    <w:rsid w:val="00694D46"/>
    <w:rsid w:val="00694E50"/>
    <w:rsid w:val="00694E6C"/>
    <w:rsid w:val="00694EF4"/>
    <w:rsid w:val="00694F18"/>
    <w:rsid w:val="00694F6B"/>
    <w:rsid w:val="0069509F"/>
    <w:rsid w:val="0069530F"/>
    <w:rsid w:val="0069535D"/>
    <w:rsid w:val="00695382"/>
    <w:rsid w:val="0069547F"/>
    <w:rsid w:val="006954D6"/>
    <w:rsid w:val="006954E7"/>
    <w:rsid w:val="006955E7"/>
    <w:rsid w:val="006956CB"/>
    <w:rsid w:val="0069571C"/>
    <w:rsid w:val="0069574A"/>
    <w:rsid w:val="0069574E"/>
    <w:rsid w:val="006958DF"/>
    <w:rsid w:val="006958E0"/>
    <w:rsid w:val="0069599A"/>
    <w:rsid w:val="00695A0B"/>
    <w:rsid w:val="00695A53"/>
    <w:rsid w:val="00695A69"/>
    <w:rsid w:val="00695A97"/>
    <w:rsid w:val="00695BD2"/>
    <w:rsid w:val="00695C6C"/>
    <w:rsid w:val="00695CDA"/>
    <w:rsid w:val="00695E6C"/>
    <w:rsid w:val="00695E8D"/>
    <w:rsid w:val="00695E96"/>
    <w:rsid w:val="00695EAB"/>
    <w:rsid w:val="00695EB0"/>
    <w:rsid w:val="00695EF7"/>
    <w:rsid w:val="00695F2A"/>
    <w:rsid w:val="00695FCD"/>
    <w:rsid w:val="0069608C"/>
    <w:rsid w:val="006960E2"/>
    <w:rsid w:val="00696118"/>
    <w:rsid w:val="00696247"/>
    <w:rsid w:val="00696401"/>
    <w:rsid w:val="006965E9"/>
    <w:rsid w:val="0069667A"/>
    <w:rsid w:val="00696693"/>
    <w:rsid w:val="00696698"/>
    <w:rsid w:val="00696717"/>
    <w:rsid w:val="00696735"/>
    <w:rsid w:val="0069674F"/>
    <w:rsid w:val="006967EB"/>
    <w:rsid w:val="00696847"/>
    <w:rsid w:val="00696891"/>
    <w:rsid w:val="00696899"/>
    <w:rsid w:val="006968D6"/>
    <w:rsid w:val="00696ACC"/>
    <w:rsid w:val="00696AEC"/>
    <w:rsid w:val="00696B66"/>
    <w:rsid w:val="00696B86"/>
    <w:rsid w:val="00696C5B"/>
    <w:rsid w:val="00696CE7"/>
    <w:rsid w:val="00696CF6"/>
    <w:rsid w:val="00696D0D"/>
    <w:rsid w:val="00696DDF"/>
    <w:rsid w:val="00696E15"/>
    <w:rsid w:val="00696E94"/>
    <w:rsid w:val="00696EE1"/>
    <w:rsid w:val="00696EF7"/>
    <w:rsid w:val="00696F94"/>
    <w:rsid w:val="00696FF6"/>
    <w:rsid w:val="00697031"/>
    <w:rsid w:val="0069705D"/>
    <w:rsid w:val="0069710A"/>
    <w:rsid w:val="00697150"/>
    <w:rsid w:val="00697199"/>
    <w:rsid w:val="00697288"/>
    <w:rsid w:val="006972B7"/>
    <w:rsid w:val="006973C1"/>
    <w:rsid w:val="00697453"/>
    <w:rsid w:val="006974A3"/>
    <w:rsid w:val="006975BD"/>
    <w:rsid w:val="006975D4"/>
    <w:rsid w:val="006976CD"/>
    <w:rsid w:val="006977C7"/>
    <w:rsid w:val="006977E5"/>
    <w:rsid w:val="00697836"/>
    <w:rsid w:val="006978A8"/>
    <w:rsid w:val="006978EB"/>
    <w:rsid w:val="00697A0C"/>
    <w:rsid w:val="00697A5F"/>
    <w:rsid w:val="00697B67"/>
    <w:rsid w:val="00697BF8"/>
    <w:rsid w:val="00697C0E"/>
    <w:rsid w:val="00697C17"/>
    <w:rsid w:val="00697C2E"/>
    <w:rsid w:val="00697C41"/>
    <w:rsid w:val="00697C91"/>
    <w:rsid w:val="00697CA4"/>
    <w:rsid w:val="00697DFC"/>
    <w:rsid w:val="00697E65"/>
    <w:rsid w:val="00697F38"/>
    <w:rsid w:val="00697F47"/>
    <w:rsid w:val="00697FB1"/>
    <w:rsid w:val="006A003C"/>
    <w:rsid w:val="006A008A"/>
    <w:rsid w:val="006A00A5"/>
    <w:rsid w:val="006A00C8"/>
    <w:rsid w:val="006A0104"/>
    <w:rsid w:val="006A0119"/>
    <w:rsid w:val="006A01A4"/>
    <w:rsid w:val="006A01D6"/>
    <w:rsid w:val="006A038F"/>
    <w:rsid w:val="006A03F0"/>
    <w:rsid w:val="006A0404"/>
    <w:rsid w:val="006A047D"/>
    <w:rsid w:val="006A0587"/>
    <w:rsid w:val="006A058D"/>
    <w:rsid w:val="006A06CC"/>
    <w:rsid w:val="006A0759"/>
    <w:rsid w:val="006A0784"/>
    <w:rsid w:val="006A0940"/>
    <w:rsid w:val="006A096E"/>
    <w:rsid w:val="006A0A56"/>
    <w:rsid w:val="006A0A99"/>
    <w:rsid w:val="006A0ADC"/>
    <w:rsid w:val="006A0B19"/>
    <w:rsid w:val="006A0B3F"/>
    <w:rsid w:val="006A0C17"/>
    <w:rsid w:val="006A0C35"/>
    <w:rsid w:val="006A0C6A"/>
    <w:rsid w:val="006A0C74"/>
    <w:rsid w:val="006A0D04"/>
    <w:rsid w:val="006A0DCC"/>
    <w:rsid w:val="006A0F26"/>
    <w:rsid w:val="006A0FA1"/>
    <w:rsid w:val="006A104D"/>
    <w:rsid w:val="006A1110"/>
    <w:rsid w:val="006A1159"/>
    <w:rsid w:val="006A1361"/>
    <w:rsid w:val="006A142D"/>
    <w:rsid w:val="006A149D"/>
    <w:rsid w:val="006A14B6"/>
    <w:rsid w:val="006A15DD"/>
    <w:rsid w:val="006A1603"/>
    <w:rsid w:val="006A18FC"/>
    <w:rsid w:val="006A194E"/>
    <w:rsid w:val="006A19AE"/>
    <w:rsid w:val="006A1BFA"/>
    <w:rsid w:val="006A1E26"/>
    <w:rsid w:val="006A1E4B"/>
    <w:rsid w:val="006A1E4D"/>
    <w:rsid w:val="006A1E78"/>
    <w:rsid w:val="006A1EF6"/>
    <w:rsid w:val="006A1F14"/>
    <w:rsid w:val="006A1F27"/>
    <w:rsid w:val="006A1F80"/>
    <w:rsid w:val="006A2177"/>
    <w:rsid w:val="006A217C"/>
    <w:rsid w:val="006A2208"/>
    <w:rsid w:val="006A2246"/>
    <w:rsid w:val="006A246C"/>
    <w:rsid w:val="006A2495"/>
    <w:rsid w:val="006A252E"/>
    <w:rsid w:val="006A2536"/>
    <w:rsid w:val="006A254F"/>
    <w:rsid w:val="006A2654"/>
    <w:rsid w:val="006A276C"/>
    <w:rsid w:val="006A2811"/>
    <w:rsid w:val="006A281E"/>
    <w:rsid w:val="006A295E"/>
    <w:rsid w:val="006A2973"/>
    <w:rsid w:val="006A2C0D"/>
    <w:rsid w:val="006A2D26"/>
    <w:rsid w:val="006A2D70"/>
    <w:rsid w:val="006A2DD1"/>
    <w:rsid w:val="006A2E12"/>
    <w:rsid w:val="006A2E32"/>
    <w:rsid w:val="006A2EB2"/>
    <w:rsid w:val="006A2F6A"/>
    <w:rsid w:val="006A2F8A"/>
    <w:rsid w:val="006A2FAD"/>
    <w:rsid w:val="006A3266"/>
    <w:rsid w:val="006A32CA"/>
    <w:rsid w:val="006A32CC"/>
    <w:rsid w:val="006A3375"/>
    <w:rsid w:val="006A3588"/>
    <w:rsid w:val="006A3698"/>
    <w:rsid w:val="006A36C8"/>
    <w:rsid w:val="006A373B"/>
    <w:rsid w:val="006A37F3"/>
    <w:rsid w:val="006A384E"/>
    <w:rsid w:val="006A3935"/>
    <w:rsid w:val="006A3A78"/>
    <w:rsid w:val="006A3A8D"/>
    <w:rsid w:val="006A3B86"/>
    <w:rsid w:val="006A3BF0"/>
    <w:rsid w:val="006A3C59"/>
    <w:rsid w:val="006A3D1A"/>
    <w:rsid w:val="006A3D2D"/>
    <w:rsid w:val="006A3E13"/>
    <w:rsid w:val="006A3E81"/>
    <w:rsid w:val="006A3F1C"/>
    <w:rsid w:val="006A3F40"/>
    <w:rsid w:val="006A3F8C"/>
    <w:rsid w:val="006A3FF3"/>
    <w:rsid w:val="006A4027"/>
    <w:rsid w:val="006A4078"/>
    <w:rsid w:val="006A4156"/>
    <w:rsid w:val="006A41AF"/>
    <w:rsid w:val="006A4271"/>
    <w:rsid w:val="006A4329"/>
    <w:rsid w:val="006A4500"/>
    <w:rsid w:val="006A4556"/>
    <w:rsid w:val="006A4578"/>
    <w:rsid w:val="006A45D2"/>
    <w:rsid w:val="006A462D"/>
    <w:rsid w:val="006A46FD"/>
    <w:rsid w:val="006A483C"/>
    <w:rsid w:val="006A4982"/>
    <w:rsid w:val="006A4AE7"/>
    <w:rsid w:val="006A4B2D"/>
    <w:rsid w:val="006A4C7F"/>
    <w:rsid w:val="006A4CC7"/>
    <w:rsid w:val="006A4CF4"/>
    <w:rsid w:val="006A4D01"/>
    <w:rsid w:val="006A4D87"/>
    <w:rsid w:val="006A4E96"/>
    <w:rsid w:val="006A4F33"/>
    <w:rsid w:val="006A4F52"/>
    <w:rsid w:val="006A4F60"/>
    <w:rsid w:val="006A4F6C"/>
    <w:rsid w:val="006A4FB5"/>
    <w:rsid w:val="006A50DE"/>
    <w:rsid w:val="006A5184"/>
    <w:rsid w:val="006A5199"/>
    <w:rsid w:val="006A5211"/>
    <w:rsid w:val="006A52B5"/>
    <w:rsid w:val="006A5326"/>
    <w:rsid w:val="006A542F"/>
    <w:rsid w:val="006A548C"/>
    <w:rsid w:val="006A54C6"/>
    <w:rsid w:val="006A54D5"/>
    <w:rsid w:val="006A5525"/>
    <w:rsid w:val="006A55C8"/>
    <w:rsid w:val="006A5616"/>
    <w:rsid w:val="006A563A"/>
    <w:rsid w:val="006A569C"/>
    <w:rsid w:val="006A56BD"/>
    <w:rsid w:val="006A56FB"/>
    <w:rsid w:val="006A5710"/>
    <w:rsid w:val="006A57FC"/>
    <w:rsid w:val="006A5971"/>
    <w:rsid w:val="006A59C7"/>
    <w:rsid w:val="006A5CC8"/>
    <w:rsid w:val="006A5DB1"/>
    <w:rsid w:val="006A5EF6"/>
    <w:rsid w:val="006A5F1C"/>
    <w:rsid w:val="006A5FB2"/>
    <w:rsid w:val="006A5FFC"/>
    <w:rsid w:val="006A60CC"/>
    <w:rsid w:val="006A618F"/>
    <w:rsid w:val="006A643F"/>
    <w:rsid w:val="006A6444"/>
    <w:rsid w:val="006A6539"/>
    <w:rsid w:val="006A681A"/>
    <w:rsid w:val="006A69BF"/>
    <w:rsid w:val="006A69ED"/>
    <w:rsid w:val="006A69F2"/>
    <w:rsid w:val="006A6A16"/>
    <w:rsid w:val="006A6BAA"/>
    <w:rsid w:val="006A6BFF"/>
    <w:rsid w:val="006A6C59"/>
    <w:rsid w:val="006A6C84"/>
    <w:rsid w:val="006A6CBE"/>
    <w:rsid w:val="006A6CF4"/>
    <w:rsid w:val="006A6CF8"/>
    <w:rsid w:val="006A6D0C"/>
    <w:rsid w:val="006A6D2F"/>
    <w:rsid w:val="006A6DAF"/>
    <w:rsid w:val="006A6E50"/>
    <w:rsid w:val="006A6E77"/>
    <w:rsid w:val="006A6E8E"/>
    <w:rsid w:val="006A6EFA"/>
    <w:rsid w:val="006A7071"/>
    <w:rsid w:val="006A7115"/>
    <w:rsid w:val="006A71AB"/>
    <w:rsid w:val="006A721F"/>
    <w:rsid w:val="006A7264"/>
    <w:rsid w:val="006A72A8"/>
    <w:rsid w:val="006A741C"/>
    <w:rsid w:val="006A7560"/>
    <w:rsid w:val="006A77C5"/>
    <w:rsid w:val="006A7871"/>
    <w:rsid w:val="006A7934"/>
    <w:rsid w:val="006A7A23"/>
    <w:rsid w:val="006A7ABD"/>
    <w:rsid w:val="006A7AF5"/>
    <w:rsid w:val="006A7B17"/>
    <w:rsid w:val="006A7BCB"/>
    <w:rsid w:val="006A7CD6"/>
    <w:rsid w:val="006A7D74"/>
    <w:rsid w:val="006A7D94"/>
    <w:rsid w:val="006A7DFB"/>
    <w:rsid w:val="006A7E10"/>
    <w:rsid w:val="006A7E23"/>
    <w:rsid w:val="006A7E95"/>
    <w:rsid w:val="006B000B"/>
    <w:rsid w:val="006B01A3"/>
    <w:rsid w:val="006B0344"/>
    <w:rsid w:val="006B035F"/>
    <w:rsid w:val="006B03D9"/>
    <w:rsid w:val="006B0435"/>
    <w:rsid w:val="006B057A"/>
    <w:rsid w:val="006B069D"/>
    <w:rsid w:val="006B0816"/>
    <w:rsid w:val="006B0832"/>
    <w:rsid w:val="006B08A2"/>
    <w:rsid w:val="006B08FC"/>
    <w:rsid w:val="006B0AB7"/>
    <w:rsid w:val="006B0ACF"/>
    <w:rsid w:val="006B0B1F"/>
    <w:rsid w:val="006B0B90"/>
    <w:rsid w:val="006B0BA5"/>
    <w:rsid w:val="006B0C4F"/>
    <w:rsid w:val="006B0D05"/>
    <w:rsid w:val="006B0DC1"/>
    <w:rsid w:val="006B0DEA"/>
    <w:rsid w:val="006B0E80"/>
    <w:rsid w:val="006B0FF6"/>
    <w:rsid w:val="006B11EE"/>
    <w:rsid w:val="006B121A"/>
    <w:rsid w:val="006B1220"/>
    <w:rsid w:val="006B12E3"/>
    <w:rsid w:val="006B1315"/>
    <w:rsid w:val="006B1382"/>
    <w:rsid w:val="006B13A7"/>
    <w:rsid w:val="006B1672"/>
    <w:rsid w:val="006B16E4"/>
    <w:rsid w:val="006B173B"/>
    <w:rsid w:val="006B185D"/>
    <w:rsid w:val="006B186C"/>
    <w:rsid w:val="006B19CA"/>
    <w:rsid w:val="006B19E0"/>
    <w:rsid w:val="006B1A2C"/>
    <w:rsid w:val="006B1A6E"/>
    <w:rsid w:val="006B1AAE"/>
    <w:rsid w:val="006B1B0B"/>
    <w:rsid w:val="006B1B75"/>
    <w:rsid w:val="006B1C0A"/>
    <w:rsid w:val="006B1C50"/>
    <w:rsid w:val="006B1C6F"/>
    <w:rsid w:val="006B1D65"/>
    <w:rsid w:val="006B1D7F"/>
    <w:rsid w:val="006B1D8E"/>
    <w:rsid w:val="006B1EA0"/>
    <w:rsid w:val="006B1EA2"/>
    <w:rsid w:val="006B1EFA"/>
    <w:rsid w:val="006B1F2A"/>
    <w:rsid w:val="006B1F52"/>
    <w:rsid w:val="006B2061"/>
    <w:rsid w:val="006B2116"/>
    <w:rsid w:val="006B2129"/>
    <w:rsid w:val="006B2141"/>
    <w:rsid w:val="006B21A4"/>
    <w:rsid w:val="006B231B"/>
    <w:rsid w:val="006B2490"/>
    <w:rsid w:val="006B24E9"/>
    <w:rsid w:val="006B2591"/>
    <w:rsid w:val="006B25D9"/>
    <w:rsid w:val="006B2614"/>
    <w:rsid w:val="006B271E"/>
    <w:rsid w:val="006B27A0"/>
    <w:rsid w:val="006B27D1"/>
    <w:rsid w:val="006B2804"/>
    <w:rsid w:val="006B29BD"/>
    <w:rsid w:val="006B2A83"/>
    <w:rsid w:val="006B2B0D"/>
    <w:rsid w:val="006B2CB6"/>
    <w:rsid w:val="006B2CEB"/>
    <w:rsid w:val="006B2D3A"/>
    <w:rsid w:val="006B2F97"/>
    <w:rsid w:val="006B30CA"/>
    <w:rsid w:val="006B3171"/>
    <w:rsid w:val="006B3194"/>
    <w:rsid w:val="006B31BD"/>
    <w:rsid w:val="006B3362"/>
    <w:rsid w:val="006B3377"/>
    <w:rsid w:val="006B33C1"/>
    <w:rsid w:val="006B33C7"/>
    <w:rsid w:val="006B3469"/>
    <w:rsid w:val="006B34DF"/>
    <w:rsid w:val="006B354C"/>
    <w:rsid w:val="006B35DE"/>
    <w:rsid w:val="006B377B"/>
    <w:rsid w:val="006B3801"/>
    <w:rsid w:val="006B3853"/>
    <w:rsid w:val="006B3891"/>
    <w:rsid w:val="006B39C1"/>
    <w:rsid w:val="006B3BB5"/>
    <w:rsid w:val="006B3BFF"/>
    <w:rsid w:val="006B3C96"/>
    <w:rsid w:val="006B3E9B"/>
    <w:rsid w:val="006B3F46"/>
    <w:rsid w:val="006B41E2"/>
    <w:rsid w:val="006B43F5"/>
    <w:rsid w:val="006B4459"/>
    <w:rsid w:val="006B44F3"/>
    <w:rsid w:val="006B460E"/>
    <w:rsid w:val="006B468E"/>
    <w:rsid w:val="006B46F9"/>
    <w:rsid w:val="006B486C"/>
    <w:rsid w:val="006B4ACF"/>
    <w:rsid w:val="006B4B17"/>
    <w:rsid w:val="006B4B68"/>
    <w:rsid w:val="006B4C6B"/>
    <w:rsid w:val="006B4C71"/>
    <w:rsid w:val="006B4C8B"/>
    <w:rsid w:val="006B4CA3"/>
    <w:rsid w:val="006B4E64"/>
    <w:rsid w:val="006B4EC7"/>
    <w:rsid w:val="006B4F26"/>
    <w:rsid w:val="006B4F4D"/>
    <w:rsid w:val="006B50CA"/>
    <w:rsid w:val="006B5146"/>
    <w:rsid w:val="006B519A"/>
    <w:rsid w:val="006B51B1"/>
    <w:rsid w:val="006B51EC"/>
    <w:rsid w:val="006B5214"/>
    <w:rsid w:val="006B524A"/>
    <w:rsid w:val="006B528A"/>
    <w:rsid w:val="006B52F1"/>
    <w:rsid w:val="006B53F9"/>
    <w:rsid w:val="006B55A9"/>
    <w:rsid w:val="006B55C4"/>
    <w:rsid w:val="006B55CF"/>
    <w:rsid w:val="006B55F8"/>
    <w:rsid w:val="006B5635"/>
    <w:rsid w:val="006B56DE"/>
    <w:rsid w:val="006B56F2"/>
    <w:rsid w:val="006B56F9"/>
    <w:rsid w:val="006B57AC"/>
    <w:rsid w:val="006B5896"/>
    <w:rsid w:val="006B58D7"/>
    <w:rsid w:val="006B59BE"/>
    <w:rsid w:val="006B5B18"/>
    <w:rsid w:val="006B5B2B"/>
    <w:rsid w:val="006B5B56"/>
    <w:rsid w:val="006B5B72"/>
    <w:rsid w:val="006B5BA5"/>
    <w:rsid w:val="006B5CA6"/>
    <w:rsid w:val="006B5D84"/>
    <w:rsid w:val="006B5DED"/>
    <w:rsid w:val="006B5E42"/>
    <w:rsid w:val="006B5EF6"/>
    <w:rsid w:val="006B5F2E"/>
    <w:rsid w:val="006B608F"/>
    <w:rsid w:val="006B619E"/>
    <w:rsid w:val="006B61A8"/>
    <w:rsid w:val="006B61CD"/>
    <w:rsid w:val="006B623E"/>
    <w:rsid w:val="006B6297"/>
    <w:rsid w:val="006B62B0"/>
    <w:rsid w:val="006B6327"/>
    <w:rsid w:val="006B6428"/>
    <w:rsid w:val="006B647F"/>
    <w:rsid w:val="006B64CC"/>
    <w:rsid w:val="006B64E2"/>
    <w:rsid w:val="006B654C"/>
    <w:rsid w:val="006B6609"/>
    <w:rsid w:val="006B6998"/>
    <w:rsid w:val="006B69FA"/>
    <w:rsid w:val="006B6A7F"/>
    <w:rsid w:val="006B6ACB"/>
    <w:rsid w:val="006B6BD4"/>
    <w:rsid w:val="006B6C67"/>
    <w:rsid w:val="006B7146"/>
    <w:rsid w:val="006B73E5"/>
    <w:rsid w:val="006B74AC"/>
    <w:rsid w:val="006B74FA"/>
    <w:rsid w:val="006B7502"/>
    <w:rsid w:val="006B754C"/>
    <w:rsid w:val="006B7609"/>
    <w:rsid w:val="006B7618"/>
    <w:rsid w:val="006B773D"/>
    <w:rsid w:val="006B7798"/>
    <w:rsid w:val="006B77B7"/>
    <w:rsid w:val="006B77D1"/>
    <w:rsid w:val="006B7819"/>
    <w:rsid w:val="006B7855"/>
    <w:rsid w:val="006B788C"/>
    <w:rsid w:val="006B78CE"/>
    <w:rsid w:val="006B79D0"/>
    <w:rsid w:val="006B7A16"/>
    <w:rsid w:val="006B7B6D"/>
    <w:rsid w:val="006B7BC6"/>
    <w:rsid w:val="006B7BDB"/>
    <w:rsid w:val="006B7C5D"/>
    <w:rsid w:val="006B7CAD"/>
    <w:rsid w:val="006B7CB5"/>
    <w:rsid w:val="006B7CFD"/>
    <w:rsid w:val="006B7DC6"/>
    <w:rsid w:val="006B7E89"/>
    <w:rsid w:val="006C0010"/>
    <w:rsid w:val="006C0119"/>
    <w:rsid w:val="006C01D9"/>
    <w:rsid w:val="006C0203"/>
    <w:rsid w:val="006C0214"/>
    <w:rsid w:val="006C0339"/>
    <w:rsid w:val="006C037D"/>
    <w:rsid w:val="006C042C"/>
    <w:rsid w:val="006C0470"/>
    <w:rsid w:val="006C051D"/>
    <w:rsid w:val="006C05C2"/>
    <w:rsid w:val="006C0801"/>
    <w:rsid w:val="006C0857"/>
    <w:rsid w:val="006C0A79"/>
    <w:rsid w:val="006C0B9F"/>
    <w:rsid w:val="006C0BA2"/>
    <w:rsid w:val="006C0BA6"/>
    <w:rsid w:val="006C0BD6"/>
    <w:rsid w:val="006C0D43"/>
    <w:rsid w:val="006C129F"/>
    <w:rsid w:val="006C12E5"/>
    <w:rsid w:val="006C136F"/>
    <w:rsid w:val="006C1392"/>
    <w:rsid w:val="006C13CF"/>
    <w:rsid w:val="006C152A"/>
    <w:rsid w:val="006C1544"/>
    <w:rsid w:val="006C1565"/>
    <w:rsid w:val="006C15B4"/>
    <w:rsid w:val="006C166A"/>
    <w:rsid w:val="006C16E8"/>
    <w:rsid w:val="006C17DA"/>
    <w:rsid w:val="006C1827"/>
    <w:rsid w:val="006C1927"/>
    <w:rsid w:val="006C19EF"/>
    <w:rsid w:val="006C19FD"/>
    <w:rsid w:val="006C1A68"/>
    <w:rsid w:val="006C1A93"/>
    <w:rsid w:val="006C1D4A"/>
    <w:rsid w:val="006C1D6D"/>
    <w:rsid w:val="006C1DD1"/>
    <w:rsid w:val="006C1DFD"/>
    <w:rsid w:val="006C1E41"/>
    <w:rsid w:val="006C1E60"/>
    <w:rsid w:val="006C1FB9"/>
    <w:rsid w:val="006C20A2"/>
    <w:rsid w:val="006C214E"/>
    <w:rsid w:val="006C2166"/>
    <w:rsid w:val="006C228F"/>
    <w:rsid w:val="006C235D"/>
    <w:rsid w:val="006C2360"/>
    <w:rsid w:val="006C242D"/>
    <w:rsid w:val="006C25AD"/>
    <w:rsid w:val="006C26B4"/>
    <w:rsid w:val="006C28D2"/>
    <w:rsid w:val="006C291B"/>
    <w:rsid w:val="006C2958"/>
    <w:rsid w:val="006C2992"/>
    <w:rsid w:val="006C29FF"/>
    <w:rsid w:val="006C2A3E"/>
    <w:rsid w:val="006C2AEA"/>
    <w:rsid w:val="006C2BD0"/>
    <w:rsid w:val="006C2BD6"/>
    <w:rsid w:val="006C2BDF"/>
    <w:rsid w:val="006C2C92"/>
    <w:rsid w:val="006C2CAE"/>
    <w:rsid w:val="006C2DE0"/>
    <w:rsid w:val="006C2E36"/>
    <w:rsid w:val="006C2E72"/>
    <w:rsid w:val="006C2EBD"/>
    <w:rsid w:val="006C2EF0"/>
    <w:rsid w:val="006C2F5F"/>
    <w:rsid w:val="006C3080"/>
    <w:rsid w:val="006C30AF"/>
    <w:rsid w:val="006C3144"/>
    <w:rsid w:val="006C3246"/>
    <w:rsid w:val="006C331A"/>
    <w:rsid w:val="006C332D"/>
    <w:rsid w:val="006C3352"/>
    <w:rsid w:val="006C3381"/>
    <w:rsid w:val="006C3397"/>
    <w:rsid w:val="006C33E9"/>
    <w:rsid w:val="006C347B"/>
    <w:rsid w:val="006C354F"/>
    <w:rsid w:val="006C3605"/>
    <w:rsid w:val="006C3612"/>
    <w:rsid w:val="006C374C"/>
    <w:rsid w:val="006C37D0"/>
    <w:rsid w:val="006C392F"/>
    <w:rsid w:val="006C3957"/>
    <w:rsid w:val="006C3A1F"/>
    <w:rsid w:val="006C3ABF"/>
    <w:rsid w:val="006C3B75"/>
    <w:rsid w:val="006C3BFF"/>
    <w:rsid w:val="006C3C03"/>
    <w:rsid w:val="006C3C6D"/>
    <w:rsid w:val="006C3C88"/>
    <w:rsid w:val="006C3DE8"/>
    <w:rsid w:val="006C3EB3"/>
    <w:rsid w:val="006C3F5C"/>
    <w:rsid w:val="006C3F8F"/>
    <w:rsid w:val="006C401E"/>
    <w:rsid w:val="006C402B"/>
    <w:rsid w:val="006C40E2"/>
    <w:rsid w:val="006C41DD"/>
    <w:rsid w:val="006C41FF"/>
    <w:rsid w:val="006C420E"/>
    <w:rsid w:val="006C4301"/>
    <w:rsid w:val="006C4413"/>
    <w:rsid w:val="006C452E"/>
    <w:rsid w:val="006C4553"/>
    <w:rsid w:val="006C461E"/>
    <w:rsid w:val="006C4693"/>
    <w:rsid w:val="006C46D8"/>
    <w:rsid w:val="006C4799"/>
    <w:rsid w:val="006C4856"/>
    <w:rsid w:val="006C4879"/>
    <w:rsid w:val="006C48BA"/>
    <w:rsid w:val="006C49D0"/>
    <w:rsid w:val="006C49D1"/>
    <w:rsid w:val="006C4A12"/>
    <w:rsid w:val="006C4A99"/>
    <w:rsid w:val="006C4A9D"/>
    <w:rsid w:val="006C4AD5"/>
    <w:rsid w:val="006C4ADE"/>
    <w:rsid w:val="006C4C01"/>
    <w:rsid w:val="006C4C1F"/>
    <w:rsid w:val="006C4CEE"/>
    <w:rsid w:val="006C4CFE"/>
    <w:rsid w:val="006C4D11"/>
    <w:rsid w:val="006C4E87"/>
    <w:rsid w:val="006C4ED9"/>
    <w:rsid w:val="006C4F0B"/>
    <w:rsid w:val="006C505A"/>
    <w:rsid w:val="006C50EB"/>
    <w:rsid w:val="006C523D"/>
    <w:rsid w:val="006C52C4"/>
    <w:rsid w:val="006C5310"/>
    <w:rsid w:val="006C54B0"/>
    <w:rsid w:val="006C54B3"/>
    <w:rsid w:val="006C560F"/>
    <w:rsid w:val="006C5645"/>
    <w:rsid w:val="006C56B1"/>
    <w:rsid w:val="006C56D9"/>
    <w:rsid w:val="006C56F2"/>
    <w:rsid w:val="006C57F4"/>
    <w:rsid w:val="006C5828"/>
    <w:rsid w:val="006C5928"/>
    <w:rsid w:val="006C5A30"/>
    <w:rsid w:val="006C5AE3"/>
    <w:rsid w:val="006C5B46"/>
    <w:rsid w:val="006C5B47"/>
    <w:rsid w:val="006C5BB8"/>
    <w:rsid w:val="006C5C09"/>
    <w:rsid w:val="006C5CC8"/>
    <w:rsid w:val="006C5D27"/>
    <w:rsid w:val="006C5E75"/>
    <w:rsid w:val="006C5F72"/>
    <w:rsid w:val="006C6084"/>
    <w:rsid w:val="006C6121"/>
    <w:rsid w:val="006C61C4"/>
    <w:rsid w:val="006C61D2"/>
    <w:rsid w:val="006C6363"/>
    <w:rsid w:val="006C65D0"/>
    <w:rsid w:val="006C65D3"/>
    <w:rsid w:val="006C6689"/>
    <w:rsid w:val="006C6787"/>
    <w:rsid w:val="006C681D"/>
    <w:rsid w:val="006C684B"/>
    <w:rsid w:val="006C68A6"/>
    <w:rsid w:val="006C6952"/>
    <w:rsid w:val="006C6A56"/>
    <w:rsid w:val="006C6C66"/>
    <w:rsid w:val="006C6CC0"/>
    <w:rsid w:val="006C6CF8"/>
    <w:rsid w:val="006C6D04"/>
    <w:rsid w:val="006C6DDD"/>
    <w:rsid w:val="006C6E3E"/>
    <w:rsid w:val="006C6E5F"/>
    <w:rsid w:val="006C6EFE"/>
    <w:rsid w:val="006C6FCC"/>
    <w:rsid w:val="006C71F4"/>
    <w:rsid w:val="006C72D3"/>
    <w:rsid w:val="006C74BA"/>
    <w:rsid w:val="006C752E"/>
    <w:rsid w:val="006C75E6"/>
    <w:rsid w:val="006C76EF"/>
    <w:rsid w:val="006C7722"/>
    <w:rsid w:val="006C7780"/>
    <w:rsid w:val="006C77EC"/>
    <w:rsid w:val="006C7864"/>
    <w:rsid w:val="006C78DA"/>
    <w:rsid w:val="006C7B85"/>
    <w:rsid w:val="006C7B86"/>
    <w:rsid w:val="006C7B8B"/>
    <w:rsid w:val="006C7BDC"/>
    <w:rsid w:val="006C7C7D"/>
    <w:rsid w:val="006C7DA8"/>
    <w:rsid w:val="006C7DAD"/>
    <w:rsid w:val="006C7E16"/>
    <w:rsid w:val="006C7EDE"/>
    <w:rsid w:val="006C7EED"/>
    <w:rsid w:val="006C7EF8"/>
    <w:rsid w:val="006C7F55"/>
    <w:rsid w:val="006C7FF8"/>
    <w:rsid w:val="006D00CC"/>
    <w:rsid w:val="006D012B"/>
    <w:rsid w:val="006D01BF"/>
    <w:rsid w:val="006D01C7"/>
    <w:rsid w:val="006D0209"/>
    <w:rsid w:val="006D021C"/>
    <w:rsid w:val="006D026F"/>
    <w:rsid w:val="006D03A7"/>
    <w:rsid w:val="006D0454"/>
    <w:rsid w:val="006D0486"/>
    <w:rsid w:val="006D055A"/>
    <w:rsid w:val="006D056C"/>
    <w:rsid w:val="006D05FF"/>
    <w:rsid w:val="006D060C"/>
    <w:rsid w:val="006D064C"/>
    <w:rsid w:val="006D0798"/>
    <w:rsid w:val="006D07A3"/>
    <w:rsid w:val="006D087A"/>
    <w:rsid w:val="006D0952"/>
    <w:rsid w:val="006D0994"/>
    <w:rsid w:val="006D09C0"/>
    <w:rsid w:val="006D0A51"/>
    <w:rsid w:val="006D0AD6"/>
    <w:rsid w:val="006D0B66"/>
    <w:rsid w:val="006D0B76"/>
    <w:rsid w:val="006D0C2A"/>
    <w:rsid w:val="006D0CEA"/>
    <w:rsid w:val="006D0D42"/>
    <w:rsid w:val="006D0D4D"/>
    <w:rsid w:val="006D0DB7"/>
    <w:rsid w:val="006D0E0A"/>
    <w:rsid w:val="006D0E43"/>
    <w:rsid w:val="006D0EB2"/>
    <w:rsid w:val="006D0F04"/>
    <w:rsid w:val="006D0F79"/>
    <w:rsid w:val="006D107F"/>
    <w:rsid w:val="006D10B8"/>
    <w:rsid w:val="006D1154"/>
    <w:rsid w:val="006D1295"/>
    <w:rsid w:val="006D12CA"/>
    <w:rsid w:val="006D1415"/>
    <w:rsid w:val="006D14A9"/>
    <w:rsid w:val="006D14B4"/>
    <w:rsid w:val="006D17D6"/>
    <w:rsid w:val="006D1851"/>
    <w:rsid w:val="006D19A2"/>
    <w:rsid w:val="006D19C8"/>
    <w:rsid w:val="006D19F1"/>
    <w:rsid w:val="006D1A56"/>
    <w:rsid w:val="006D1A7B"/>
    <w:rsid w:val="006D1B90"/>
    <w:rsid w:val="006D1CBC"/>
    <w:rsid w:val="006D1D0B"/>
    <w:rsid w:val="006D1D29"/>
    <w:rsid w:val="006D1EB1"/>
    <w:rsid w:val="006D1F3F"/>
    <w:rsid w:val="006D1F4F"/>
    <w:rsid w:val="006D1FB5"/>
    <w:rsid w:val="006D1FFD"/>
    <w:rsid w:val="006D203C"/>
    <w:rsid w:val="006D2045"/>
    <w:rsid w:val="006D2083"/>
    <w:rsid w:val="006D20DC"/>
    <w:rsid w:val="006D2104"/>
    <w:rsid w:val="006D2244"/>
    <w:rsid w:val="006D22BF"/>
    <w:rsid w:val="006D239A"/>
    <w:rsid w:val="006D2409"/>
    <w:rsid w:val="006D24EF"/>
    <w:rsid w:val="006D2588"/>
    <w:rsid w:val="006D259F"/>
    <w:rsid w:val="006D25D0"/>
    <w:rsid w:val="006D2866"/>
    <w:rsid w:val="006D28E6"/>
    <w:rsid w:val="006D29A0"/>
    <w:rsid w:val="006D2AE8"/>
    <w:rsid w:val="006D2B23"/>
    <w:rsid w:val="006D2B70"/>
    <w:rsid w:val="006D2BAC"/>
    <w:rsid w:val="006D2C46"/>
    <w:rsid w:val="006D2E90"/>
    <w:rsid w:val="006D2EE1"/>
    <w:rsid w:val="006D2EE9"/>
    <w:rsid w:val="006D2F54"/>
    <w:rsid w:val="006D2F6C"/>
    <w:rsid w:val="006D301F"/>
    <w:rsid w:val="006D34AC"/>
    <w:rsid w:val="006D3531"/>
    <w:rsid w:val="006D35BD"/>
    <w:rsid w:val="006D35CC"/>
    <w:rsid w:val="006D36B1"/>
    <w:rsid w:val="006D3735"/>
    <w:rsid w:val="006D382F"/>
    <w:rsid w:val="006D389A"/>
    <w:rsid w:val="006D389E"/>
    <w:rsid w:val="006D3986"/>
    <w:rsid w:val="006D3A53"/>
    <w:rsid w:val="006D3AA8"/>
    <w:rsid w:val="006D3B17"/>
    <w:rsid w:val="006D3BCC"/>
    <w:rsid w:val="006D3D60"/>
    <w:rsid w:val="006D3D93"/>
    <w:rsid w:val="006D3DB4"/>
    <w:rsid w:val="006D3DED"/>
    <w:rsid w:val="006D3E92"/>
    <w:rsid w:val="006D3F5F"/>
    <w:rsid w:val="006D3FC3"/>
    <w:rsid w:val="006D4044"/>
    <w:rsid w:val="006D40A1"/>
    <w:rsid w:val="006D40AF"/>
    <w:rsid w:val="006D412A"/>
    <w:rsid w:val="006D413C"/>
    <w:rsid w:val="006D435E"/>
    <w:rsid w:val="006D452B"/>
    <w:rsid w:val="006D4647"/>
    <w:rsid w:val="006D46A6"/>
    <w:rsid w:val="006D46BA"/>
    <w:rsid w:val="006D47B1"/>
    <w:rsid w:val="006D47BC"/>
    <w:rsid w:val="006D48FF"/>
    <w:rsid w:val="006D497A"/>
    <w:rsid w:val="006D4A4D"/>
    <w:rsid w:val="006D4A58"/>
    <w:rsid w:val="006D4AE4"/>
    <w:rsid w:val="006D4BB0"/>
    <w:rsid w:val="006D4BC1"/>
    <w:rsid w:val="006D4C1B"/>
    <w:rsid w:val="006D4E15"/>
    <w:rsid w:val="006D4E30"/>
    <w:rsid w:val="006D4E38"/>
    <w:rsid w:val="006D4F20"/>
    <w:rsid w:val="006D4F4F"/>
    <w:rsid w:val="006D506C"/>
    <w:rsid w:val="006D50DB"/>
    <w:rsid w:val="006D5158"/>
    <w:rsid w:val="006D524D"/>
    <w:rsid w:val="006D52F7"/>
    <w:rsid w:val="006D53D3"/>
    <w:rsid w:val="006D54EB"/>
    <w:rsid w:val="006D5589"/>
    <w:rsid w:val="006D56CA"/>
    <w:rsid w:val="006D57E3"/>
    <w:rsid w:val="006D57EF"/>
    <w:rsid w:val="006D5817"/>
    <w:rsid w:val="006D58CE"/>
    <w:rsid w:val="006D595B"/>
    <w:rsid w:val="006D5A6E"/>
    <w:rsid w:val="006D5AC5"/>
    <w:rsid w:val="006D5AD5"/>
    <w:rsid w:val="006D5BFB"/>
    <w:rsid w:val="006D5C1F"/>
    <w:rsid w:val="006D5C73"/>
    <w:rsid w:val="006D5EFD"/>
    <w:rsid w:val="006D5F0C"/>
    <w:rsid w:val="006D5F1F"/>
    <w:rsid w:val="006D5F4C"/>
    <w:rsid w:val="006D6109"/>
    <w:rsid w:val="006D610D"/>
    <w:rsid w:val="006D63B3"/>
    <w:rsid w:val="006D640E"/>
    <w:rsid w:val="006D65AE"/>
    <w:rsid w:val="006D6630"/>
    <w:rsid w:val="006D6702"/>
    <w:rsid w:val="006D6765"/>
    <w:rsid w:val="006D67F7"/>
    <w:rsid w:val="006D6864"/>
    <w:rsid w:val="006D68A4"/>
    <w:rsid w:val="006D68DC"/>
    <w:rsid w:val="006D6963"/>
    <w:rsid w:val="006D6A32"/>
    <w:rsid w:val="006D6A59"/>
    <w:rsid w:val="006D6A94"/>
    <w:rsid w:val="006D6B53"/>
    <w:rsid w:val="006D6B72"/>
    <w:rsid w:val="006D6B7C"/>
    <w:rsid w:val="006D6C23"/>
    <w:rsid w:val="006D6CD8"/>
    <w:rsid w:val="006D6CF2"/>
    <w:rsid w:val="006D6D88"/>
    <w:rsid w:val="006D6DBE"/>
    <w:rsid w:val="006D6E94"/>
    <w:rsid w:val="006D6ECA"/>
    <w:rsid w:val="006D6F27"/>
    <w:rsid w:val="006D6F6D"/>
    <w:rsid w:val="006D6FE3"/>
    <w:rsid w:val="006D7007"/>
    <w:rsid w:val="006D70AD"/>
    <w:rsid w:val="006D717F"/>
    <w:rsid w:val="006D7210"/>
    <w:rsid w:val="006D721D"/>
    <w:rsid w:val="006D7222"/>
    <w:rsid w:val="006D72AC"/>
    <w:rsid w:val="006D7340"/>
    <w:rsid w:val="006D7370"/>
    <w:rsid w:val="006D7457"/>
    <w:rsid w:val="006D7555"/>
    <w:rsid w:val="006D759B"/>
    <w:rsid w:val="006D7619"/>
    <w:rsid w:val="006D761B"/>
    <w:rsid w:val="006D76C2"/>
    <w:rsid w:val="006D76EB"/>
    <w:rsid w:val="006D7729"/>
    <w:rsid w:val="006D7837"/>
    <w:rsid w:val="006D788B"/>
    <w:rsid w:val="006D7951"/>
    <w:rsid w:val="006D796F"/>
    <w:rsid w:val="006D79D7"/>
    <w:rsid w:val="006D7AB6"/>
    <w:rsid w:val="006D7BDF"/>
    <w:rsid w:val="006D7D76"/>
    <w:rsid w:val="006D7DBB"/>
    <w:rsid w:val="006D7F09"/>
    <w:rsid w:val="006D7F9F"/>
    <w:rsid w:val="006E0060"/>
    <w:rsid w:val="006E00BF"/>
    <w:rsid w:val="006E049F"/>
    <w:rsid w:val="006E04A8"/>
    <w:rsid w:val="006E061F"/>
    <w:rsid w:val="006E0782"/>
    <w:rsid w:val="006E07C4"/>
    <w:rsid w:val="006E07C9"/>
    <w:rsid w:val="006E0818"/>
    <w:rsid w:val="006E087E"/>
    <w:rsid w:val="006E08EC"/>
    <w:rsid w:val="006E08FE"/>
    <w:rsid w:val="006E09D4"/>
    <w:rsid w:val="006E0A4A"/>
    <w:rsid w:val="006E0B75"/>
    <w:rsid w:val="006E0B93"/>
    <w:rsid w:val="006E0BD1"/>
    <w:rsid w:val="006E0D5A"/>
    <w:rsid w:val="006E0D64"/>
    <w:rsid w:val="006E0E5A"/>
    <w:rsid w:val="006E0F11"/>
    <w:rsid w:val="006E0F60"/>
    <w:rsid w:val="006E1008"/>
    <w:rsid w:val="006E1049"/>
    <w:rsid w:val="006E1107"/>
    <w:rsid w:val="006E1235"/>
    <w:rsid w:val="006E135C"/>
    <w:rsid w:val="006E13A6"/>
    <w:rsid w:val="006E13CF"/>
    <w:rsid w:val="006E14E2"/>
    <w:rsid w:val="006E172A"/>
    <w:rsid w:val="006E1802"/>
    <w:rsid w:val="006E184A"/>
    <w:rsid w:val="006E19A7"/>
    <w:rsid w:val="006E1A24"/>
    <w:rsid w:val="006E1A3F"/>
    <w:rsid w:val="006E1AB5"/>
    <w:rsid w:val="006E1B33"/>
    <w:rsid w:val="006E1BD1"/>
    <w:rsid w:val="006E1C63"/>
    <w:rsid w:val="006E1CFA"/>
    <w:rsid w:val="006E1DCB"/>
    <w:rsid w:val="006E1DEB"/>
    <w:rsid w:val="006E1E48"/>
    <w:rsid w:val="006E1E7A"/>
    <w:rsid w:val="006E1E97"/>
    <w:rsid w:val="006E1F0D"/>
    <w:rsid w:val="006E1F2C"/>
    <w:rsid w:val="006E2040"/>
    <w:rsid w:val="006E2090"/>
    <w:rsid w:val="006E20AA"/>
    <w:rsid w:val="006E20C6"/>
    <w:rsid w:val="006E20FC"/>
    <w:rsid w:val="006E2165"/>
    <w:rsid w:val="006E21ED"/>
    <w:rsid w:val="006E22BD"/>
    <w:rsid w:val="006E23A2"/>
    <w:rsid w:val="006E2440"/>
    <w:rsid w:val="006E24B4"/>
    <w:rsid w:val="006E2504"/>
    <w:rsid w:val="006E265B"/>
    <w:rsid w:val="006E2716"/>
    <w:rsid w:val="006E28C9"/>
    <w:rsid w:val="006E28E2"/>
    <w:rsid w:val="006E2A5B"/>
    <w:rsid w:val="006E2B37"/>
    <w:rsid w:val="006E2D48"/>
    <w:rsid w:val="006E2DDE"/>
    <w:rsid w:val="006E2E8A"/>
    <w:rsid w:val="006E2F09"/>
    <w:rsid w:val="006E2F48"/>
    <w:rsid w:val="006E2F88"/>
    <w:rsid w:val="006E3034"/>
    <w:rsid w:val="006E3150"/>
    <w:rsid w:val="006E31C8"/>
    <w:rsid w:val="006E324D"/>
    <w:rsid w:val="006E3264"/>
    <w:rsid w:val="006E32BB"/>
    <w:rsid w:val="006E33AF"/>
    <w:rsid w:val="006E34CB"/>
    <w:rsid w:val="006E353E"/>
    <w:rsid w:val="006E37D2"/>
    <w:rsid w:val="006E38B5"/>
    <w:rsid w:val="006E39F3"/>
    <w:rsid w:val="006E3AAA"/>
    <w:rsid w:val="006E3C68"/>
    <w:rsid w:val="006E3C86"/>
    <w:rsid w:val="006E3E37"/>
    <w:rsid w:val="006E41CC"/>
    <w:rsid w:val="006E424B"/>
    <w:rsid w:val="006E427E"/>
    <w:rsid w:val="006E431B"/>
    <w:rsid w:val="006E4432"/>
    <w:rsid w:val="006E44D5"/>
    <w:rsid w:val="006E450A"/>
    <w:rsid w:val="006E4595"/>
    <w:rsid w:val="006E459F"/>
    <w:rsid w:val="006E46BB"/>
    <w:rsid w:val="006E4811"/>
    <w:rsid w:val="006E4919"/>
    <w:rsid w:val="006E492C"/>
    <w:rsid w:val="006E49B8"/>
    <w:rsid w:val="006E49DD"/>
    <w:rsid w:val="006E4A7B"/>
    <w:rsid w:val="006E4AA6"/>
    <w:rsid w:val="006E4AB8"/>
    <w:rsid w:val="006E4B5C"/>
    <w:rsid w:val="006E4B60"/>
    <w:rsid w:val="006E4B73"/>
    <w:rsid w:val="006E4C7A"/>
    <w:rsid w:val="006E4D40"/>
    <w:rsid w:val="006E4D72"/>
    <w:rsid w:val="006E4DB4"/>
    <w:rsid w:val="006E4E15"/>
    <w:rsid w:val="006E4E90"/>
    <w:rsid w:val="006E4EBA"/>
    <w:rsid w:val="006E4ECD"/>
    <w:rsid w:val="006E4FF7"/>
    <w:rsid w:val="006E5001"/>
    <w:rsid w:val="006E5018"/>
    <w:rsid w:val="006E505C"/>
    <w:rsid w:val="006E509E"/>
    <w:rsid w:val="006E50F8"/>
    <w:rsid w:val="006E527E"/>
    <w:rsid w:val="006E5329"/>
    <w:rsid w:val="006E54D6"/>
    <w:rsid w:val="006E54F1"/>
    <w:rsid w:val="006E5539"/>
    <w:rsid w:val="006E5585"/>
    <w:rsid w:val="006E5598"/>
    <w:rsid w:val="006E5736"/>
    <w:rsid w:val="006E591D"/>
    <w:rsid w:val="006E5AB2"/>
    <w:rsid w:val="006E5AC5"/>
    <w:rsid w:val="006E5BDC"/>
    <w:rsid w:val="006E5C15"/>
    <w:rsid w:val="006E5D11"/>
    <w:rsid w:val="006E5DD1"/>
    <w:rsid w:val="006E5E31"/>
    <w:rsid w:val="006E5EC7"/>
    <w:rsid w:val="006E5F36"/>
    <w:rsid w:val="006E5F56"/>
    <w:rsid w:val="006E600D"/>
    <w:rsid w:val="006E6084"/>
    <w:rsid w:val="006E60D7"/>
    <w:rsid w:val="006E60DA"/>
    <w:rsid w:val="006E60E2"/>
    <w:rsid w:val="006E6107"/>
    <w:rsid w:val="006E616F"/>
    <w:rsid w:val="006E61C9"/>
    <w:rsid w:val="006E61F0"/>
    <w:rsid w:val="006E6277"/>
    <w:rsid w:val="006E62E3"/>
    <w:rsid w:val="006E62F1"/>
    <w:rsid w:val="006E635E"/>
    <w:rsid w:val="006E64BC"/>
    <w:rsid w:val="006E653D"/>
    <w:rsid w:val="006E6624"/>
    <w:rsid w:val="006E67D7"/>
    <w:rsid w:val="006E680F"/>
    <w:rsid w:val="006E68CC"/>
    <w:rsid w:val="006E68EA"/>
    <w:rsid w:val="006E697A"/>
    <w:rsid w:val="006E699D"/>
    <w:rsid w:val="006E6A04"/>
    <w:rsid w:val="006E6BEF"/>
    <w:rsid w:val="006E6C2F"/>
    <w:rsid w:val="006E6D8D"/>
    <w:rsid w:val="006E6E7C"/>
    <w:rsid w:val="006E6FB5"/>
    <w:rsid w:val="006E717A"/>
    <w:rsid w:val="006E7213"/>
    <w:rsid w:val="006E7526"/>
    <w:rsid w:val="006E758C"/>
    <w:rsid w:val="006E75C3"/>
    <w:rsid w:val="006E772E"/>
    <w:rsid w:val="006E774C"/>
    <w:rsid w:val="006E7763"/>
    <w:rsid w:val="006E77D8"/>
    <w:rsid w:val="006E7817"/>
    <w:rsid w:val="006E787E"/>
    <w:rsid w:val="006E78BE"/>
    <w:rsid w:val="006E794F"/>
    <w:rsid w:val="006E7A05"/>
    <w:rsid w:val="006E7A17"/>
    <w:rsid w:val="006E7A31"/>
    <w:rsid w:val="006E7A6A"/>
    <w:rsid w:val="006E7ACA"/>
    <w:rsid w:val="006E7ADA"/>
    <w:rsid w:val="006E7B44"/>
    <w:rsid w:val="006E7C7F"/>
    <w:rsid w:val="006E7D72"/>
    <w:rsid w:val="006E7D85"/>
    <w:rsid w:val="006E7DB6"/>
    <w:rsid w:val="006E7DCA"/>
    <w:rsid w:val="006E7DEF"/>
    <w:rsid w:val="006E7E0D"/>
    <w:rsid w:val="006E7E6E"/>
    <w:rsid w:val="006E7E82"/>
    <w:rsid w:val="006E7E9C"/>
    <w:rsid w:val="006E7F09"/>
    <w:rsid w:val="006E7F22"/>
    <w:rsid w:val="006F007B"/>
    <w:rsid w:val="006F01C1"/>
    <w:rsid w:val="006F01F4"/>
    <w:rsid w:val="006F0292"/>
    <w:rsid w:val="006F0369"/>
    <w:rsid w:val="006F0394"/>
    <w:rsid w:val="006F0460"/>
    <w:rsid w:val="006F0491"/>
    <w:rsid w:val="006F0734"/>
    <w:rsid w:val="006F0778"/>
    <w:rsid w:val="006F082A"/>
    <w:rsid w:val="006F08A7"/>
    <w:rsid w:val="006F09D0"/>
    <w:rsid w:val="006F0B51"/>
    <w:rsid w:val="006F0BC5"/>
    <w:rsid w:val="006F0C10"/>
    <w:rsid w:val="006F0C50"/>
    <w:rsid w:val="006F0C8A"/>
    <w:rsid w:val="006F0D28"/>
    <w:rsid w:val="006F0D46"/>
    <w:rsid w:val="006F0E02"/>
    <w:rsid w:val="006F0E84"/>
    <w:rsid w:val="006F0E90"/>
    <w:rsid w:val="006F0F06"/>
    <w:rsid w:val="006F121B"/>
    <w:rsid w:val="006F124B"/>
    <w:rsid w:val="006F1386"/>
    <w:rsid w:val="006F1456"/>
    <w:rsid w:val="006F14B2"/>
    <w:rsid w:val="006F15C3"/>
    <w:rsid w:val="006F15EA"/>
    <w:rsid w:val="006F1624"/>
    <w:rsid w:val="006F165E"/>
    <w:rsid w:val="006F16C0"/>
    <w:rsid w:val="006F17B1"/>
    <w:rsid w:val="006F1802"/>
    <w:rsid w:val="006F19CC"/>
    <w:rsid w:val="006F1AB0"/>
    <w:rsid w:val="006F1B45"/>
    <w:rsid w:val="006F1CBE"/>
    <w:rsid w:val="006F1DEC"/>
    <w:rsid w:val="006F1EA7"/>
    <w:rsid w:val="006F1F79"/>
    <w:rsid w:val="006F208E"/>
    <w:rsid w:val="006F20CB"/>
    <w:rsid w:val="006F2127"/>
    <w:rsid w:val="006F2143"/>
    <w:rsid w:val="006F2147"/>
    <w:rsid w:val="006F216A"/>
    <w:rsid w:val="006F228F"/>
    <w:rsid w:val="006F22A9"/>
    <w:rsid w:val="006F2321"/>
    <w:rsid w:val="006F2355"/>
    <w:rsid w:val="006F2364"/>
    <w:rsid w:val="006F23CB"/>
    <w:rsid w:val="006F243F"/>
    <w:rsid w:val="006F247B"/>
    <w:rsid w:val="006F2682"/>
    <w:rsid w:val="006F26AC"/>
    <w:rsid w:val="006F278D"/>
    <w:rsid w:val="006F28ED"/>
    <w:rsid w:val="006F294D"/>
    <w:rsid w:val="006F2993"/>
    <w:rsid w:val="006F29D7"/>
    <w:rsid w:val="006F29F5"/>
    <w:rsid w:val="006F2AA7"/>
    <w:rsid w:val="006F2AC6"/>
    <w:rsid w:val="006F2BBC"/>
    <w:rsid w:val="006F2BBF"/>
    <w:rsid w:val="006F2C5C"/>
    <w:rsid w:val="006F2C6A"/>
    <w:rsid w:val="006F2CB0"/>
    <w:rsid w:val="006F2D55"/>
    <w:rsid w:val="006F2DF1"/>
    <w:rsid w:val="006F301F"/>
    <w:rsid w:val="006F3057"/>
    <w:rsid w:val="006F3092"/>
    <w:rsid w:val="006F31A4"/>
    <w:rsid w:val="006F31DA"/>
    <w:rsid w:val="006F3232"/>
    <w:rsid w:val="006F3254"/>
    <w:rsid w:val="006F3291"/>
    <w:rsid w:val="006F32A8"/>
    <w:rsid w:val="006F3315"/>
    <w:rsid w:val="006F3355"/>
    <w:rsid w:val="006F3398"/>
    <w:rsid w:val="006F3419"/>
    <w:rsid w:val="006F3523"/>
    <w:rsid w:val="006F356C"/>
    <w:rsid w:val="006F3668"/>
    <w:rsid w:val="006F37C6"/>
    <w:rsid w:val="006F38E5"/>
    <w:rsid w:val="006F38F4"/>
    <w:rsid w:val="006F394C"/>
    <w:rsid w:val="006F3977"/>
    <w:rsid w:val="006F3988"/>
    <w:rsid w:val="006F39F5"/>
    <w:rsid w:val="006F3AFA"/>
    <w:rsid w:val="006F3B28"/>
    <w:rsid w:val="006F3B88"/>
    <w:rsid w:val="006F3BC7"/>
    <w:rsid w:val="006F3BFC"/>
    <w:rsid w:val="006F3C23"/>
    <w:rsid w:val="006F3CA8"/>
    <w:rsid w:val="006F3D31"/>
    <w:rsid w:val="006F3D5B"/>
    <w:rsid w:val="006F3E90"/>
    <w:rsid w:val="006F3E99"/>
    <w:rsid w:val="006F3EAD"/>
    <w:rsid w:val="006F3F1B"/>
    <w:rsid w:val="006F3F24"/>
    <w:rsid w:val="006F3F3F"/>
    <w:rsid w:val="006F3F5B"/>
    <w:rsid w:val="006F4089"/>
    <w:rsid w:val="006F4105"/>
    <w:rsid w:val="006F4135"/>
    <w:rsid w:val="006F4248"/>
    <w:rsid w:val="006F4299"/>
    <w:rsid w:val="006F4400"/>
    <w:rsid w:val="006F4644"/>
    <w:rsid w:val="006F4666"/>
    <w:rsid w:val="006F46E0"/>
    <w:rsid w:val="006F46E8"/>
    <w:rsid w:val="006F4737"/>
    <w:rsid w:val="006F477A"/>
    <w:rsid w:val="006F47C3"/>
    <w:rsid w:val="006F47CB"/>
    <w:rsid w:val="006F482E"/>
    <w:rsid w:val="006F4A2D"/>
    <w:rsid w:val="006F4A61"/>
    <w:rsid w:val="006F4B06"/>
    <w:rsid w:val="006F4B44"/>
    <w:rsid w:val="006F4BCF"/>
    <w:rsid w:val="006F4C89"/>
    <w:rsid w:val="006F4C95"/>
    <w:rsid w:val="006F4C97"/>
    <w:rsid w:val="006F4D01"/>
    <w:rsid w:val="006F4D30"/>
    <w:rsid w:val="006F5152"/>
    <w:rsid w:val="006F519E"/>
    <w:rsid w:val="006F5234"/>
    <w:rsid w:val="006F5246"/>
    <w:rsid w:val="006F526B"/>
    <w:rsid w:val="006F544C"/>
    <w:rsid w:val="006F556F"/>
    <w:rsid w:val="006F5624"/>
    <w:rsid w:val="006F5648"/>
    <w:rsid w:val="006F5690"/>
    <w:rsid w:val="006F56C4"/>
    <w:rsid w:val="006F5703"/>
    <w:rsid w:val="006F57E6"/>
    <w:rsid w:val="006F57FD"/>
    <w:rsid w:val="006F581F"/>
    <w:rsid w:val="006F5D4F"/>
    <w:rsid w:val="006F5D99"/>
    <w:rsid w:val="006F5E5D"/>
    <w:rsid w:val="006F5EFB"/>
    <w:rsid w:val="006F5FD6"/>
    <w:rsid w:val="006F6079"/>
    <w:rsid w:val="006F6116"/>
    <w:rsid w:val="006F6186"/>
    <w:rsid w:val="006F6296"/>
    <w:rsid w:val="006F63A9"/>
    <w:rsid w:val="006F649D"/>
    <w:rsid w:val="006F68FA"/>
    <w:rsid w:val="006F6971"/>
    <w:rsid w:val="006F6987"/>
    <w:rsid w:val="006F6A06"/>
    <w:rsid w:val="006F6A0D"/>
    <w:rsid w:val="006F6AE7"/>
    <w:rsid w:val="006F6C23"/>
    <w:rsid w:val="006F7126"/>
    <w:rsid w:val="006F71DD"/>
    <w:rsid w:val="006F723A"/>
    <w:rsid w:val="006F7245"/>
    <w:rsid w:val="006F727F"/>
    <w:rsid w:val="006F72DC"/>
    <w:rsid w:val="006F7365"/>
    <w:rsid w:val="006F749C"/>
    <w:rsid w:val="006F74A7"/>
    <w:rsid w:val="006F75AC"/>
    <w:rsid w:val="006F762F"/>
    <w:rsid w:val="006F763C"/>
    <w:rsid w:val="006F76F5"/>
    <w:rsid w:val="006F77A9"/>
    <w:rsid w:val="006F781C"/>
    <w:rsid w:val="006F7868"/>
    <w:rsid w:val="006F78CD"/>
    <w:rsid w:val="006F790F"/>
    <w:rsid w:val="006F7A70"/>
    <w:rsid w:val="006F7B7A"/>
    <w:rsid w:val="006F7CE7"/>
    <w:rsid w:val="006F7EE7"/>
    <w:rsid w:val="00700073"/>
    <w:rsid w:val="0070018F"/>
    <w:rsid w:val="007001C1"/>
    <w:rsid w:val="00700271"/>
    <w:rsid w:val="007003D8"/>
    <w:rsid w:val="00700426"/>
    <w:rsid w:val="00700487"/>
    <w:rsid w:val="0070054E"/>
    <w:rsid w:val="007005FB"/>
    <w:rsid w:val="00700671"/>
    <w:rsid w:val="007006D0"/>
    <w:rsid w:val="0070081A"/>
    <w:rsid w:val="007008E5"/>
    <w:rsid w:val="00700959"/>
    <w:rsid w:val="00700972"/>
    <w:rsid w:val="00700B8E"/>
    <w:rsid w:val="00700BB1"/>
    <w:rsid w:val="00700BD5"/>
    <w:rsid w:val="00700BD6"/>
    <w:rsid w:val="00700BE9"/>
    <w:rsid w:val="00700D56"/>
    <w:rsid w:val="00700DA3"/>
    <w:rsid w:val="00700DD2"/>
    <w:rsid w:val="00700FC6"/>
    <w:rsid w:val="00701027"/>
    <w:rsid w:val="0070124E"/>
    <w:rsid w:val="007012B6"/>
    <w:rsid w:val="00701302"/>
    <w:rsid w:val="00701466"/>
    <w:rsid w:val="0070148E"/>
    <w:rsid w:val="007014E2"/>
    <w:rsid w:val="0070150A"/>
    <w:rsid w:val="00701552"/>
    <w:rsid w:val="00701571"/>
    <w:rsid w:val="007016E5"/>
    <w:rsid w:val="00701705"/>
    <w:rsid w:val="0070170A"/>
    <w:rsid w:val="0070173E"/>
    <w:rsid w:val="00701783"/>
    <w:rsid w:val="007017CA"/>
    <w:rsid w:val="0070186F"/>
    <w:rsid w:val="00701A97"/>
    <w:rsid w:val="00701B06"/>
    <w:rsid w:val="00701C0E"/>
    <w:rsid w:val="00701D2C"/>
    <w:rsid w:val="00701D42"/>
    <w:rsid w:val="00701E58"/>
    <w:rsid w:val="00701EFA"/>
    <w:rsid w:val="00701F49"/>
    <w:rsid w:val="00701FA5"/>
    <w:rsid w:val="00702077"/>
    <w:rsid w:val="007020D0"/>
    <w:rsid w:val="007020DE"/>
    <w:rsid w:val="007020FF"/>
    <w:rsid w:val="007021D4"/>
    <w:rsid w:val="00702216"/>
    <w:rsid w:val="00702233"/>
    <w:rsid w:val="007022B1"/>
    <w:rsid w:val="007022B3"/>
    <w:rsid w:val="007025D9"/>
    <w:rsid w:val="00702651"/>
    <w:rsid w:val="00702692"/>
    <w:rsid w:val="00702735"/>
    <w:rsid w:val="0070273C"/>
    <w:rsid w:val="00702763"/>
    <w:rsid w:val="00702798"/>
    <w:rsid w:val="007027A2"/>
    <w:rsid w:val="007027D8"/>
    <w:rsid w:val="007027F7"/>
    <w:rsid w:val="00702809"/>
    <w:rsid w:val="0070283E"/>
    <w:rsid w:val="0070285F"/>
    <w:rsid w:val="0070291C"/>
    <w:rsid w:val="00702922"/>
    <w:rsid w:val="00702925"/>
    <w:rsid w:val="00702978"/>
    <w:rsid w:val="00702982"/>
    <w:rsid w:val="007029FB"/>
    <w:rsid w:val="00702C22"/>
    <w:rsid w:val="00702CD9"/>
    <w:rsid w:val="00702D8A"/>
    <w:rsid w:val="00702E31"/>
    <w:rsid w:val="00702EE8"/>
    <w:rsid w:val="00702F50"/>
    <w:rsid w:val="00702F5B"/>
    <w:rsid w:val="007030BA"/>
    <w:rsid w:val="007030C6"/>
    <w:rsid w:val="007030F9"/>
    <w:rsid w:val="0070311B"/>
    <w:rsid w:val="007032D8"/>
    <w:rsid w:val="007032EE"/>
    <w:rsid w:val="0070342A"/>
    <w:rsid w:val="00703453"/>
    <w:rsid w:val="00703469"/>
    <w:rsid w:val="007034EA"/>
    <w:rsid w:val="007035F0"/>
    <w:rsid w:val="007035FD"/>
    <w:rsid w:val="00703664"/>
    <w:rsid w:val="007036A8"/>
    <w:rsid w:val="007036E3"/>
    <w:rsid w:val="00703770"/>
    <w:rsid w:val="007037D6"/>
    <w:rsid w:val="00703801"/>
    <w:rsid w:val="00703856"/>
    <w:rsid w:val="00703895"/>
    <w:rsid w:val="00703915"/>
    <w:rsid w:val="00703996"/>
    <w:rsid w:val="00703AA9"/>
    <w:rsid w:val="00703AEC"/>
    <w:rsid w:val="00703AF8"/>
    <w:rsid w:val="00703B6A"/>
    <w:rsid w:val="00703CEF"/>
    <w:rsid w:val="00703D00"/>
    <w:rsid w:val="00703D8D"/>
    <w:rsid w:val="00703DBB"/>
    <w:rsid w:val="00703DE8"/>
    <w:rsid w:val="00703E2C"/>
    <w:rsid w:val="00703F77"/>
    <w:rsid w:val="00703FE4"/>
    <w:rsid w:val="00703FF4"/>
    <w:rsid w:val="00704011"/>
    <w:rsid w:val="0070401E"/>
    <w:rsid w:val="007040B3"/>
    <w:rsid w:val="007040EC"/>
    <w:rsid w:val="0070419A"/>
    <w:rsid w:val="007041D0"/>
    <w:rsid w:val="00704235"/>
    <w:rsid w:val="00704253"/>
    <w:rsid w:val="00704273"/>
    <w:rsid w:val="0070427D"/>
    <w:rsid w:val="007042ED"/>
    <w:rsid w:val="007043AD"/>
    <w:rsid w:val="00704493"/>
    <w:rsid w:val="00704494"/>
    <w:rsid w:val="00704496"/>
    <w:rsid w:val="00704574"/>
    <w:rsid w:val="00704615"/>
    <w:rsid w:val="00704716"/>
    <w:rsid w:val="007047D8"/>
    <w:rsid w:val="00704850"/>
    <w:rsid w:val="00704856"/>
    <w:rsid w:val="007048FD"/>
    <w:rsid w:val="007049E0"/>
    <w:rsid w:val="00704A29"/>
    <w:rsid w:val="00704A7E"/>
    <w:rsid w:val="00704B3C"/>
    <w:rsid w:val="00704BEA"/>
    <w:rsid w:val="00704C99"/>
    <w:rsid w:val="00704DDF"/>
    <w:rsid w:val="00704E59"/>
    <w:rsid w:val="00704F72"/>
    <w:rsid w:val="007051BB"/>
    <w:rsid w:val="007051C0"/>
    <w:rsid w:val="00705263"/>
    <w:rsid w:val="007052FC"/>
    <w:rsid w:val="007054AA"/>
    <w:rsid w:val="007054CF"/>
    <w:rsid w:val="00705537"/>
    <w:rsid w:val="007055DB"/>
    <w:rsid w:val="00705722"/>
    <w:rsid w:val="0070579D"/>
    <w:rsid w:val="007057E5"/>
    <w:rsid w:val="007058AC"/>
    <w:rsid w:val="00705A24"/>
    <w:rsid w:val="00705AC0"/>
    <w:rsid w:val="00705B0D"/>
    <w:rsid w:val="00705B49"/>
    <w:rsid w:val="00705D1F"/>
    <w:rsid w:val="00705D22"/>
    <w:rsid w:val="00705D93"/>
    <w:rsid w:val="00705E38"/>
    <w:rsid w:val="00705ED9"/>
    <w:rsid w:val="00705EE6"/>
    <w:rsid w:val="00705F32"/>
    <w:rsid w:val="0070602C"/>
    <w:rsid w:val="0070608C"/>
    <w:rsid w:val="007060D0"/>
    <w:rsid w:val="00706154"/>
    <w:rsid w:val="00706166"/>
    <w:rsid w:val="00706198"/>
    <w:rsid w:val="0070623E"/>
    <w:rsid w:val="00706272"/>
    <w:rsid w:val="00706422"/>
    <w:rsid w:val="007064FF"/>
    <w:rsid w:val="007065FB"/>
    <w:rsid w:val="00706650"/>
    <w:rsid w:val="007069DA"/>
    <w:rsid w:val="00706BE1"/>
    <w:rsid w:val="00706BEC"/>
    <w:rsid w:val="00706C2A"/>
    <w:rsid w:val="00706C4A"/>
    <w:rsid w:val="0070713B"/>
    <w:rsid w:val="00707278"/>
    <w:rsid w:val="0070731A"/>
    <w:rsid w:val="00707380"/>
    <w:rsid w:val="00707458"/>
    <w:rsid w:val="00707475"/>
    <w:rsid w:val="00707485"/>
    <w:rsid w:val="007074E5"/>
    <w:rsid w:val="00707513"/>
    <w:rsid w:val="007075CC"/>
    <w:rsid w:val="00707649"/>
    <w:rsid w:val="0070769D"/>
    <w:rsid w:val="007076CD"/>
    <w:rsid w:val="007077A0"/>
    <w:rsid w:val="007077BF"/>
    <w:rsid w:val="0070787A"/>
    <w:rsid w:val="007078BF"/>
    <w:rsid w:val="007078C9"/>
    <w:rsid w:val="0070795E"/>
    <w:rsid w:val="00707A45"/>
    <w:rsid w:val="00707AA4"/>
    <w:rsid w:val="00707B1B"/>
    <w:rsid w:val="00707BDF"/>
    <w:rsid w:val="00707C72"/>
    <w:rsid w:val="00707C8C"/>
    <w:rsid w:val="00707D00"/>
    <w:rsid w:val="00707DE1"/>
    <w:rsid w:val="00707EAB"/>
    <w:rsid w:val="00707ED0"/>
    <w:rsid w:val="00707F36"/>
    <w:rsid w:val="00707FC6"/>
    <w:rsid w:val="007100DA"/>
    <w:rsid w:val="0071011C"/>
    <w:rsid w:val="0071017E"/>
    <w:rsid w:val="00710204"/>
    <w:rsid w:val="0071021C"/>
    <w:rsid w:val="0071024A"/>
    <w:rsid w:val="00710272"/>
    <w:rsid w:val="00710301"/>
    <w:rsid w:val="00710401"/>
    <w:rsid w:val="00710436"/>
    <w:rsid w:val="007104C3"/>
    <w:rsid w:val="007104E1"/>
    <w:rsid w:val="0071051E"/>
    <w:rsid w:val="00710531"/>
    <w:rsid w:val="0071061C"/>
    <w:rsid w:val="007106F4"/>
    <w:rsid w:val="007107C2"/>
    <w:rsid w:val="007109CF"/>
    <w:rsid w:val="00710A66"/>
    <w:rsid w:val="00710B81"/>
    <w:rsid w:val="00710BA7"/>
    <w:rsid w:val="00710BD7"/>
    <w:rsid w:val="00710DD9"/>
    <w:rsid w:val="00710E80"/>
    <w:rsid w:val="00710FD9"/>
    <w:rsid w:val="00710FFE"/>
    <w:rsid w:val="00711001"/>
    <w:rsid w:val="00711097"/>
    <w:rsid w:val="007110E1"/>
    <w:rsid w:val="0071121F"/>
    <w:rsid w:val="00711225"/>
    <w:rsid w:val="00711372"/>
    <w:rsid w:val="00711413"/>
    <w:rsid w:val="0071144A"/>
    <w:rsid w:val="00711469"/>
    <w:rsid w:val="0071148C"/>
    <w:rsid w:val="007114EE"/>
    <w:rsid w:val="0071150E"/>
    <w:rsid w:val="00711588"/>
    <w:rsid w:val="00711657"/>
    <w:rsid w:val="00711904"/>
    <w:rsid w:val="007119E9"/>
    <w:rsid w:val="007119EA"/>
    <w:rsid w:val="00711A88"/>
    <w:rsid w:val="00711AB6"/>
    <w:rsid w:val="00711ACC"/>
    <w:rsid w:val="00711AD2"/>
    <w:rsid w:val="00711BF2"/>
    <w:rsid w:val="00711BFE"/>
    <w:rsid w:val="00711D0B"/>
    <w:rsid w:val="00711E25"/>
    <w:rsid w:val="00711E48"/>
    <w:rsid w:val="00712079"/>
    <w:rsid w:val="007120EA"/>
    <w:rsid w:val="007121C2"/>
    <w:rsid w:val="007121FE"/>
    <w:rsid w:val="007122DE"/>
    <w:rsid w:val="007123CD"/>
    <w:rsid w:val="007125E8"/>
    <w:rsid w:val="0071268A"/>
    <w:rsid w:val="007127E4"/>
    <w:rsid w:val="00712B16"/>
    <w:rsid w:val="00712B39"/>
    <w:rsid w:val="00712BFC"/>
    <w:rsid w:val="00712C3B"/>
    <w:rsid w:val="00712C72"/>
    <w:rsid w:val="00712C89"/>
    <w:rsid w:val="00712FC3"/>
    <w:rsid w:val="00713003"/>
    <w:rsid w:val="007130A6"/>
    <w:rsid w:val="00713318"/>
    <w:rsid w:val="00713342"/>
    <w:rsid w:val="007133CC"/>
    <w:rsid w:val="007133EE"/>
    <w:rsid w:val="00713402"/>
    <w:rsid w:val="00713573"/>
    <w:rsid w:val="00713620"/>
    <w:rsid w:val="00713687"/>
    <w:rsid w:val="0071368C"/>
    <w:rsid w:val="007136B7"/>
    <w:rsid w:val="007137BA"/>
    <w:rsid w:val="0071393A"/>
    <w:rsid w:val="00713A78"/>
    <w:rsid w:val="00713AB3"/>
    <w:rsid w:val="00713AFD"/>
    <w:rsid w:val="00713B98"/>
    <w:rsid w:val="00713B9D"/>
    <w:rsid w:val="00713BE8"/>
    <w:rsid w:val="00713C9D"/>
    <w:rsid w:val="00713D88"/>
    <w:rsid w:val="00713E4B"/>
    <w:rsid w:val="00713E4F"/>
    <w:rsid w:val="00713F7C"/>
    <w:rsid w:val="00713FBE"/>
    <w:rsid w:val="0071405C"/>
    <w:rsid w:val="007140BB"/>
    <w:rsid w:val="00714122"/>
    <w:rsid w:val="0071414A"/>
    <w:rsid w:val="00714285"/>
    <w:rsid w:val="00714295"/>
    <w:rsid w:val="0071430A"/>
    <w:rsid w:val="007143F7"/>
    <w:rsid w:val="00714499"/>
    <w:rsid w:val="00714502"/>
    <w:rsid w:val="0071455E"/>
    <w:rsid w:val="007145EC"/>
    <w:rsid w:val="00714790"/>
    <w:rsid w:val="007147CA"/>
    <w:rsid w:val="007147D6"/>
    <w:rsid w:val="007147DE"/>
    <w:rsid w:val="00714892"/>
    <w:rsid w:val="00714899"/>
    <w:rsid w:val="007148FF"/>
    <w:rsid w:val="00714910"/>
    <w:rsid w:val="00714A7B"/>
    <w:rsid w:val="00714A8E"/>
    <w:rsid w:val="00714B19"/>
    <w:rsid w:val="00714B71"/>
    <w:rsid w:val="00714C02"/>
    <w:rsid w:val="00714C21"/>
    <w:rsid w:val="00714D2F"/>
    <w:rsid w:val="00714DE8"/>
    <w:rsid w:val="00714E03"/>
    <w:rsid w:val="00714E7F"/>
    <w:rsid w:val="00714F1E"/>
    <w:rsid w:val="00714F54"/>
    <w:rsid w:val="00714F79"/>
    <w:rsid w:val="00714FF9"/>
    <w:rsid w:val="0071506B"/>
    <w:rsid w:val="007150CA"/>
    <w:rsid w:val="0071529D"/>
    <w:rsid w:val="00715385"/>
    <w:rsid w:val="007153E1"/>
    <w:rsid w:val="0071566D"/>
    <w:rsid w:val="007156E5"/>
    <w:rsid w:val="00715708"/>
    <w:rsid w:val="007157BD"/>
    <w:rsid w:val="0071583A"/>
    <w:rsid w:val="0071583C"/>
    <w:rsid w:val="00715863"/>
    <w:rsid w:val="007158D4"/>
    <w:rsid w:val="00715930"/>
    <w:rsid w:val="00715934"/>
    <w:rsid w:val="007159B6"/>
    <w:rsid w:val="007159C8"/>
    <w:rsid w:val="00715ABC"/>
    <w:rsid w:val="00715B4F"/>
    <w:rsid w:val="00715D1D"/>
    <w:rsid w:val="00715D44"/>
    <w:rsid w:val="00715EF4"/>
    <w:rsid w:val="00715F1A"/>
    <w:rsid w:val="00715F99"/>
    <w:rsid w:val="00716145"/>
    <w:rsid w:val="00716200"/>
    <w:rsid w:val="00716266"/>
    <w:rsid w:val="007162EC"/>
    <w:rsid w:val="00716322"/>
    <w:rsid w:val="00716374"/>
    <w:rsid w:val="007163A4"/>
    <w:rsid w:val="0071665F"/>
    <w:rsid w:val="007166AE"/>
    <w:rsid w:val="007166D8"/>
    <w:rsid w:val="00716702"/>
    <w:rsid w:val="0071675C"/>
    <w:rsid w:val="00716790"/>
    <w:rsid w:val="007167A0"/>
    <w:rsid w:val="0071682E"/>
    <w:rsid w:val="00716833"/>
    <w:rsid w:val="007168CD"/>
    <w:rsid w:val="0071697D"/>
    <w:rsid w:val="00716A2E"/>
    <w:rsid w:val="00716AAB"/>
    <w:rsid w:val="00716B87"/>
    <w:rsid w:val="00716C5B"/>
    <w:rsid w:val="00716CB4"/>
    <w:rsid w:val="00716EC1"/>
    <w:rsid w:val="00716FC8"/>
    <w:rsid w:val="00716FD6"/>
    <w:rsid w:val="00717001"/>
    <w:rsid w:val="0071706B"/>
    <w:rsid w:val="0071710B"/>
    <w:rsid w:val="00717179"/>
    <w:rsid w:val="007172F4"/>
    <w:rsid w:val="007173C0"/>
    <w:rsid w:val="0071755E"/>
    <w:rsid w:val="00717611"/>
    <w:rsid w:val="007176F2"/>
    <w:rsid w:val="00717746"/>
    <w:rsid w:val="007177A6"/>
    <w:rsid w:val="007177A7"/>
    <w:rsid w:val="007177B6"/>
    <w:rsid w:val="007178F2"/>
    <w:rsid w:val="0071794A"/>
    <w:rsid w:val="00717970"/>
    <w:rsid w:val="007179A4"/>
    <w:rsid w:val="00717AA7"/>
    <w:rsid w:val="00717AB2"/>
    <w:rsid w:val="00717CA9"/>
    <w:rsid w:val="00717CF5"/>
    <w:rsid w:val="00717CF9"/>
    <w:rsid w:val="00717D48"/>
    <w:rsid w:val="00717F9A"/>
    <w:rsid w:val="0072010D"/>
    <w:rsid w:val="0072018E"/>
    <w:rsid w:val="007201BC"/>
    <w:rsid w:val="007201D3"/>
    <w:rsid w:val="007201D5"/>
    <w:rsid w:val="00720209"/>
    <w:rsid w:val="0072027F"/>
    <w:rsid w:val="007202DD"/>
    <w:rsid w:val="00720361"/>
    <w:rsid w:val="00720367"/>
    <w:rsid w:val="007203AC"/>
    <w:rsid w:val="0072045C"/>
    <w:rsid w:val="007204BD"/>
    <w:rsid w:val="00720527"/>
    <w:rsid w:val="00720800"/>
    <w:rsid w:val="0072086B"/>
    <w:rsid w:val="00720874"/>
    <w:rsid w:val="007208DD"/>
    <w:rsid w:val="00720AA4"/>
    <w:rsid w:val="00720AC4"/>
    <w:rsid w:val="00720B8B"/>
    <w:rsid w:val="00720CAF"/>
    <w:rsid w:val="00720CB0"/>
    <w:rsid w:val="00720CB3"/>
    <w:rsid w:val="00720E9E"/>
    <w:rsid w:val="00720F25"/>
    <w:rsid w:val="00720F67"/>
    <w:rsid w:val="00720F9F"/>
    <w:rsid w:val="00721035"/>
    <w:rsid w:val="0072104E"/>
    <w:rsid w:val="00721106"/>
    <w:rsid w:val="00721120"/>
    <w:rsid w:val="007211B1"/>
    <w:rsid w:val="00721280"/>
    <w:rsid w:val="007212E8"/>
    <w:rsid w:val="00721314"/>
    <w:rsid w:val="00721367"/>
    <w:rsid w:val="007213B4"/>
    <w:rsid w:val="007213D6"/>
    <w:rsid w:val="0072140C"/>
    <w:rsid w:val="0072141D"/>
    <w:rsid w:val="00721441"/>
    <w:rsid w:val="0072152D"/>
    <w:rsid w:val="007215AF"/>
    <w:rsid w:val="00721649"/>
    <w:rsid w:val="007216AD"/>
    <w:rsid w:val="00721799"/>
    <w:rsid w:val="007217E9"/>
    <w:rsid w:val="00721846"/>
    <w:rsid w:val="0072185A"/>
    <w:rsid w:val="00721885"/>
    <w:rsid w:val="00721890"/>
    <w:rsid w:val="00721A9D"/>
    <w:rsid w:val="00721D54"/>
    <w:rsid w:val="00721D92"/>
    <w:rsid w:val="00721E51"/>
    <w:rsid w:val="00721F9E"/>
    <w:rsid w:val="00722038"/>
    <w:rsid w:val="00722120"/>
    <w:rsid w:val="007222FC"/>
    <w:rsid w:val="0072235C"/>
    <w:rsid w:val="00722453"/>
    <w:rsid w:val="00722531"/>
    <w:rsid w:val="00722549"/>
    <w:rsid w:val="007226C6"/>
    <w:rsid w:val="0072271B"/>
    <w:rsid w:val="007227C9"/>
    <w:rsid w:val="00722833"/>
    <w:rsid w:val="00722855"/>
    <w:rsid w:val="00722949"/>
    <w:rsid w:val="00722995"/>
    <w:rsid w:val="00722A62"/>
    <w:rsid w:val="00722BB5"/>
    <w:rsid w:val="00722C4E"/>
    <w:rsid w:val="00722D8F"/>
    <w:rsid w:val="00722E9C"/>
    <w:rsid w:val="00722EDA"/>
    <w:rsid w:val="00722FC1"/>
    <w:rsid w:val="007230B3"/>
    <w:rsid w:val="007231BD"/>
    <w:rsid w:val="0072320D"/>
    <w:rsid w:val="0072321B"/>
    <w:rsid w:val="0072329E"/>
    <w:rsid w:val="0072330F"/>
    <w:rsid w:val="00723343"/>
    <w:rsid w:val="00723383"/>
    <w:rsid w:val="007233C5"/>
    <w:rsid w:val="0072348A"/>
    <w:rsid w:val="00723605"/>
    <w:rsid w:val="00723677"/>
    <w:rsid w:val="007236B5"/>
    <w:rsid w:val="00723733"/>
    <w:rsid w:val="007237A9"/>
    <w:rsid w:val="00723805"/>
    <w:rsid w:val="00723A72"/>
    <w:rsid w:val="00723A87"/>
    <w:rsid w:val="00723AE9"/>
    <w:rsid w:val="00723BFF"/>
    <w:rsid w:val="00723CAA"/>
    <w:rsid w:val="00723CC7"/>
    <w:rsid w:val="00723FB1"/>
    <w:rsid w:val="00724187"/>
    <w:rsid w:val="007241B1"/>
    <w:rsid w:val="007242DD"/>
    <w:rsid w:val="00724391"/>
    <w:rsid w:val="007244DA"/>
    <w:rsid w:val="00724502"/>
    <w:rsid w:val="00724512"/>
    <w:rsid w:val="007245B8"/>
    <w:rsid w:val="007248A9"/>
    <w:rsid w:val="007248BD"/>
    <w:rsid w:val="00724973"/>
    <w:rsid w:val="0072499A"/>
    <w:rsid w:val="00724A99"/>
    <w:rsid w:val="00724AB9"/>
    <w:rsid w:val="00724AF1"/>
    <w:rsid w:val="00724AF2"/>
    <w:rsid w:val="00724BB1"/>
    <w:rsid w:val="00724BE6"/>
    <w:rsid w:val="00724C26"/>
    <w:rsid w:val="00724D3D"/>
    <w:rsid w:val="00724D44"/>
    <w:rsid w:val="00724E20"/>
    <w:rsid w:val="00724EBB"/>
    <w:rsid w:val="00724FED"/>
    <w:rsid w:val="00725033"/>
    <w:rsid w:val="0072517F"/>
    <w:rsid w:val="007251F9"/>
    <w:rsid w:val="007251FF"/>
    <w:rsid w:val="007252A5"/>
    <w:rsid w:val="007252A6"/>
    <w:rsid w:val="007252C7"/>
    <w:rsid w:val="007252D6"/>
    <w:rsid w:val="0072530F"/>
    <w:rsid w:val="00725358"/>
    <w:rsid w:val="00725437"/>
    <w:rsid w:val="0072553D"/>
    <w:rsid w:val="0072563B"/>
    <w:rsid w:val="00725685"/>
    <w:rsid w:val="007256A9"/>
    <w:rsid w:val="007256B1"/>
    <w:rsid w:val="0072572A"/>
    <w:rsid w:val="00725818"/>
    <w:rsid w:val="00725896"/>
    <w:rsid w:val="007258A4"/>
    <w:rsid w:val="00725925"/>
    <w:rsid w:val="00725932"/>
    <w:rsid w:val="00725973"/>
    <w:rsid w:val="007259D9"/>
    <w:rsid w:val="00725A02"/>
    <w:rsid w:val="00725A30"/>
    <w:rsid w:val="00725B25"/>
    <w:rsid w:val="00725B64"/>
    <w:rsid w:val="00725D71"/>
    <w:rsid w:val="00725EB0"/>
    <w:rsid w:val="00725F78"/>
    <w:rsid w:val="00725FA7"/>
    <w:rsid w:val="00725FDD"/>
    <w:rsid w:val="00726240"/>
    <w:rsid w:val="007262EC"/>
    <w:rsid w:val="007263B4"/>
    <w:rsid w:val="007263D1"/>
    <w:rsid w:val="00726418"/>
    <w:rsid w:val="0072641D"/>
    <w:rsid w:val="0072648D"/>
    <w:rsid w:val="0072650D"/>
    <w:rsid w:val="00726515"/>
    <w:rsid w:val="00726523"/>
    <w:rsid w:val="00726552"/>
    <w:rsid w:val="0072655E"/>
    <w:rsid w:val="007265E1"/>
    <w:rsid w:val="0072663B"/>
    <w:rsid w:val="00726674"/>
    <w:rsid w:val="007266CD"/>
    <w:rsid w:val="007266F9"/>
    <w:rsid w:val="007267B8"/>
    <w:rsid w:val="00726834"/>
    <w:rsid w:val="0072685A"/>
    <w:rsid w:val="007268C0"/>
    <w:rsid w:val="00726A22"/>
    <w:rsid w:val="00726A59"/>
    <w:rsid w:val="00726AA3"/>
    <w:rsid w:val="00726AAB"/>
    <w:rsid w:val="00726ADB"/>
    <w:rsid w:val="00726B42"/>
    <w:rsid w:val="00726B83"/>
    <w:rsid w:val="00726BC5"/>
    <w:rsid w:val="00726BC9"/>
    <w:rsid w:val="00726C77"/>
    <w:rsid w:val="00726CCA"/>
    <w:rsid w:val="00726DE2"/>
    <w:rsid w:val="00726DE3"/>
    <w:rsid w:val="00726E3D"/>
    <w:rsid w:val="00726F36"/>
    <w:rsid w:val="00726FAC"/>
    <w:rsid w:val="00727007"/>
    <w:rsid w:val="00727031"/>
    <w:rsid w:val="007270D6"/>
    <w:rsid w:val="0072718F"/>
    <w:rsid w:val="0072721E"/>
    <w:rsid w:val="00727311"/>
    <w:rsid w:val="00727414"/>
    <w:rsid w:val="00727613"/>
    <w:rsid w:val="007276A4"/>
    <w:rsid w:val="007276B7"/>
    <w:rsid w:val="007276BF"/>
    <w:rsid w:val="0072777B"/>
    <w:rsid w:val="0072785D"/>
    <w:rsid w:val="00727B9F"/>
    <w:rsid w:val="00727D69"/>
    <w:rsid w:val="00727DFC"/>
    <w:rsid w:val="00727EE0"/>
    <w:rsid w:val="00727F7C"/>
    <w:rsid w:val="00727FFE"/>
    <w:rsid w:val="007301B1"/>
    <w:rsid w:val="007301CF"/>
    <w:rsid w:val="00730305"/>
    <w:rsid w:val="007304A3"/>
    <w:rsid w:val="007304BD"/>
    <w:rsid w:val="00730561"/>
    <w:rsid w:val="007305DA"/>
    <w:rsid w:val="0073064B"/>
    <w:rsid w:val="0073065A"/>
    <w:rsid w:val="007306D7"/>
    <w:rsid w:val="0073074C"/>
    <w:rsid w:val="007307BD"/>
    <w:rsid w:val="007307EB"/>
    <w:rsid w:val="007308C6"/>
    <w:rsid w:val="007308F0"/>
    <w:rsid w:val="00730A45"/>
    <w:rsid w:val="00730A56"/>
    <w:rsid w:val="00730A66"/>
    <w:rsid w:val="00730A93"/>
    <w:rsid w:val="00730CCF"/>
    <w:rsid w:val="00730D83"/>
    <w:rsid w:val="00730F43"/>
    <w:rsid w:val="00730F52"/>
    <w:rsid w:val="00731086"/>
    <w:rsid w:val="0073108A"/>
    <w:rsid w:val="007310AA"/>
    <w:rsid w:val="00731103"/>
    <w:rsid w:val="00731118"/>
    <w:rsid w:val="007312C0"/>
    <w:rsid w:val="0073158C"/>
    <w:rsid w:val="007315AF"/>
    <w:rsid w:val="00731648"/>
    <w:rsid w:val="007316C8"/>
    <w:rsid w:val="007316FB"/>
    <w:rsid w:val="0073174B"/>
    <w:rsid w:val="007318F8"/>
    <w:rsid w:val="007319BC"/>
    <w:rsid w:val="007319C0"/>
    <w:rsid w:val="00731A94"/>
    <w:rsid w:val="00731ADB"/>
    <w:rsid w:val="00731B33"/>
    <w:rsid w:val="00731C1F"/>
    <w:rsid w:val="00731C2A"/>
    <w:rsid w:val="00731CC7"/>
    <w:rsid w:val="00731CFD"/>
    <w:rsid w:val="00731D20"/>
    <w:rsid w:val="00731E0E"/>
    <w:rsid w:val="00731E3A"/>
    <w:rsid w:val="00731E88"/>
    <w:rsid w:val="00731EB4"/>
    <w:rsid w:val="00731F73"/>
    <w:rsid w:val="00731F81"/>
    <w:rsid w:val="00732055"/>
    <w:rsid w:val="007320C3"/>
    <w:rsid w:val="007323AE"/>
    <w:rsid w:val="007323D0"/>
    <w:rsid w:val="00732402"/>
    <w:rsid w:val="00732460"/>
    <w:rsid w:val="007325ED"/>
    <w:rsid w:val="00732658"/>
    <w:rsid w:val="00732664"/>
    <w:rsid w:val="00732690"/>
    <w:rsid w:val="00732843"/>
    <w:rsid w:val="00732880"/>
    <w:rsid w:val="007328FB"/>
    <w:rsid w:val="00732923"/>
    <w:rsid w:val="007329E1"/>
    <w:rsid w:val="00732A50"/>
    <w:rsid w:val="00732AAE"/>
    <w:rsid w:val="00732C7B"/>
    <w:rsid w:val="00732D04"/>
    <w:rsid w:val="00732D42"/>
    <w:rsid w:val="00732D6E"/>
    <w:rsid w:val="00732EA3"/>
    <w:rsid w:val="00732F4B"/>
    <w:rsid w:val="00733089"/>
    <w:rsid w:val="0073309A"/>
    <w:rsid w:val="00733114"/>
    <w:rsid w:val="007331B4"/>
    <w:rsid w:val="007331F1"/>
    <w:rsid w:val="0073324E"/>
    <w:rsid w:val="0073339F"/>
    <w:rsid w:val="007334B1"/>
    <w:rsid w:val="00733517"/>
    <w:rsid w:val="00733530"/>
    <w:rsid w:val="007335A3"/>
    <w:rsid w:val="0073362B"/>
    <w:rsid w:val="00733687"/>
    <w:rsid w:val="007336CE"/>
    <w:rsid w:val="007336F8"/>
    <w:rsid w:val="00733731"/>
    <w:rsid w:val="00733768"/>
    <w:rsid w:val="00733786"/>
    <w:rsid w:val="007337A7"/>
    <w:rsid w:val="0073387E"/>
    <w:rsid w:val="00733881"/>
    <w:rsid w:val="00733ABB"/>
    <w:rsid w:val="00733B9E"/>
    <w:rsid w:val="00733BCD"/>
    <w:rsid w:val="00733C24"/>
    <w:rsid w:val="00733D15"/>
    <w:rsid w:val="00733D39"/>
    <w:rsid w:val="00733DE4"/>
    <w:rsid w:val="00733F53"/>
    <w:rsid w:val="00734113"/>
    <w:rsid w:val="00734147"/>
    <w:rsid w:val="0073414E"/>
    <w:rsid w:val="0073424A"/>
    <w:rsid w:val="007342A8"/>
    <w:rsid w:val="0073447B"/>
    <w:rsid w:val="007344A9"/>
    <w:rsid w:val="007344F1"/>
    <w:rsid w:val="00734557"/>
    <w:rsid w:val="00734583"/>
    <w:rsid w:val="0073459C"/>
    <w:rsid w:val="007345D4"/>
    <w:rsid w:val="007345F4"/>
    <w:rsid w:val="007345F5"/>
    <w:rsid w:val="007346E4"/>
    <w:rsid w:val="00734777"/>
    <w:rsid w:val="0073478D"/>
    <w:rsid w:val="00734811"/>
    <w:rsid w:val="0073481C"/>
    <w:rsid w:val="007348FC"/>
    <w:rsid w:val="00734915"/>
    <w:rsid w:val="007349DA"/>
    <w:rsid w:val="00734C3D"/>
    <w:rsid w:val="00734D06"/>
    <w:rsid w:val="00734E2C"/>
    <w:rsid w:val="00735025"/>
    <w:rsid w:val="007350DD"/>
    <w:rsid w:val="007350FD"/>
    <w:rsid w:val="00735130"/>
    <w:rsid w:val="007351BE"/>
    <w:rsid w:val="00735417"/>
    <w:rsid w:val="00735419"/>
    <w:rsid w:val="00735458"/>
    <w:rsid w:val="00735487"/>
    <w:rsid w:val="0073564F"/>
    <w:rsid w:val="007356E5"/>
    <w:rsid w:val="00735707"/>
    <w:rsid w:val="00735710"/>
    <w:rsid w:val="0073573C"/>
    <w:rsid w:val="00735763"/>
    <w:rsid w:val="00735783"/>
    <w:rsid w:val="0073579F"/>
    <w:rsid w:val="007358D2"/>
    <w:rsid w:val="00735941"/>
    <w:rsid w:val="00735AC3"/>
    <w:rsid w:val="00735BCC"/>
    <w:rsid w:val="00735C3C"/>
    <w:rsid w:val="00735CE4"/>
    <w:rsid w:val="00735E21"/>
    <w:rsid w:val="00735F29"/>
    <w:rsid w:val="00735F6F"/>
    <w:rsid w:val="00735FED"/>
    <w:rsid w:val="007360D2"/>
    <w:rsid w:val="0073612F"/>
    <w:rsid w:val="00736187"/>
    <w:rsid w:val="00736231"/>
    <w:rsid w:val="00736294"/>
    <w:rsid w:val="007362D5"/>
    <w:rsid w:val="007363F7"/>
    <w:rsid w:val="007364AC"/>
    <w:rsid w:val="007364CE"/>
    <w:rsid w:val="00736502"/>
    <w:rsid w:val="00736503"/>
    <w:rsid w:val="00736544"/>
    <w:rsid w:val="0073654B"/>
    <w:rsid w:val="00736585"/>
    <w:rsid w:val="007365D0"/>
    <w:rsid w:val="00736655"/>
    <w:rsid w:val="00736690"/>
    <w:rsid w:val="007366F5"/>
    <w:rsid w:val="00736752"/>
    <w:rsid w:val="00736786"/>
    <w:rsid w:val="007367DF"/>
    <w:rsid w:val="0073699E"/>
    <w:rsid w:val="00736A5A"/>
    <w:rsid w:val="00736A62"/>
    <w:rsid w:val="00736C74"/>
    <w:rsid w:val="00736D6F"/>
    <w:rsid w:val="0073700A"/>
    <w:rsid w:val="00737197"/>
    <w:rsid w:val="007371B4"/>
    <w:rsid w:val="0073723E"/>
    <w:rsid w:val="0073725D"/>
    <w:rsid w:val="0073743A"/>
    <w:rsid w:val="0073744B"/>
    <w:rsid w:val="00737475"/>
    <w:rsid w:val="0073748B"/>
    <w:rsid w:val="0073748F"/>
    <w:rsid w:val="007374A9"/>
    <w:rsid w:val="00737576"/>
    <w:rsid w:val="007375F0"/>
    <w:rsid w:val="007376F9"/>
    <w:rsid w:val="007377AD"/>
    <w:rsid w:val="007377F3"/>
    <w:rsid w:val="007378CD"/>
    <w:rsid w:val="0073795E"/>
    <w:rsid w:val="00737A3E"/>
    <w:rsid w:val="00737AC8"/>
    <w:rsid w:val="00737C2C"/>
    <w:rsid w:val="00737D02"/>
    <w:rsid w:val="007400BF"/>
    <w:rsid w:val="00740120"/>
    <w:rsid w:val="0074016C"/>
    <w:rsid w:val="00740293"/>
    <w:rsid w:val="00740296"/>
    <w:rsid w:val="007402DB"/>
    <w:rsid w:val="00740441"/>
    <w:rsid w:val="00740559"/>
    <w:rsid w:val="00740567"/>
    <w:rsid w:val="00740807"/>
    <w:rsid w:val="00740857"/>
    <w:rsid w:val="00740928"/>
    <w:rsid w:val="007409A0"/>
    <w:rsid w:val="007409B7"/>
    <w:rsid w:val="00740A41"/>
    <w:rsid w:val="00740A6A"/>
    <w:rsid w:val="00740BC7"/>
    <w:rsid w:val="00740BE9"/>
    <w:rsid w:val="00740C2D"/>
    <w:rsid w:val="00740C6A"/>
    <w:rsid w:val="00740CBA"/>
    <w:rsid w:val="00740DBF"/>
    <w:rsid w:val="00740DD7"/>
    <w:rsid w:val="00740DE8"/>
    <w:rsid w:val="00740EDE"/>
    <w:rsid w:val="00740F0A"/>
    <w:rsid w:val="00740F85"/>
    <w:rsid w:val="00740FF6"/>
    <w:rsid w:val="0074103D"/>
    <w:rsid w:val="00741091"/>
    <w:rsid w:val="00741120"/>
    <w:rsid w:val="00741213"/>
    <w:rsid w:val="007412D0"/>
    <w:rsid w:val="00741303"/>
    <w:rsid w:val="0074134B"/>
    <w:rsid w:val="007413FA"/>
    <w:rsid w:val="0074147F"/>
    <w:rsid w:val="007416E6"/>
    <w:rsid w:val="00741792"/>
    <w:rsid w:val="007418BC"/>
    <w:rsid w:val="00741911"/>
    <w:rsid w:val="007419B0"/>
    <w:rsid w:val="00741B85"/>
    <w:rsid w:val="00741BA5"/>
    <w:rsid w:val="00741D6D"/>
    <w:rsid w:val="00741D94"/>
    <w:rsid w:val="00741EA2"/>
    <w:rsid w:val="00741F70"/>
    <w:rsid w:val="00742037"/>
    <w:rsid w:val="00742093"/>
    <w:rsid w:val="007422D5"/>
    <w:rsid w:val="007422D7"/>
    <w:rsid w:val="0074239A"/>
    <w:rsid w:val="007423AC"/>
    <w:rsid w:val="0074248B"/>
    <w:rsid w:val="007424D9"/>
    <w:rsid w:val="007425EA"/>
    <w:rsid w:val="0074268E"/>
    <w:rsid w:val="007426C6"/>
    <w:rsid w:val="00742707"/>
    <w:rsid w:val="00742863"/>
    <w:rsid w:val="0074287E"/>
    <w:rsid w:val="00742B5B"/>
    <w:rsid w:val="00742B61"/>
    <w:rsid w:val="00742CEA"/>
    <w:rsid w:val="00742D98"/>
    <w:rsid w:val="00742DBF"/>
    <w:rsid w:val="00742F2F"/>
    <w:rsid w:val="007431E8"/>
    <w:rsid w:val="007432B3"/>
    <w:rsid w:val="00743398"/>
    <w:rsid w:val="007433EA"/>
    <w:rsid w:val="00743405"/>
    <w:rsid w:val="0074347C"/>
    <w:rsid w:val="00743573"/>
    <w:rsid w:val="00743737"/>
    <w:rsid w:val="0074373D"/>
    <w:rsid w:val="007439C5"/>
    <w:rsid w:val="007439D4"/>
    <w:rsid w:val="00743A17"/>
    <w:rsid w:val="00743A36"/>
    <w:rsid w:val="00743AAE"/>
    <w:rsid w:val="00743D96"/>
    <w:rsid w:val="00743E5F"/>
    <w:rsid w:val="00743EF7"/>
    <w:rsid w:val="00744056"/>
    <w:rsid w:val="007441A2"/>
    <w:rsid w:val="007442D5"/>
    <w:rsid w:val="00744327"/>
    <w:rsid w:val="0074432B"/>
    <w:rsid w:val="007443B8"/>
    <w:rsid w:val="007443DC"/>
    <w:rsid w:val="00744467"/>
    <w:rsid w:val="007446CE"/>
    <w:rsid w:val="007447EF"/>
    <w:rsid w:val="0074485C"/>
    <w:rsid w:val="007448DB"/>
    <w:rsid w:val="00744B45"/>
    <w:rsid w:val="00744B50"/>
    <w:rsid w:val="00744BC3"/>
    <w:rsid w:val="00744BE2"/>
    <w:rsid w:val="00744C17"/>
    <w:rsid w:val="00744D69"/>
    <w:rsid w:val="00744D83"/>
    <w:rsid w:val="00744D94"/>
    <w:rsid w:val="00744E04"/>
    <w:rsid w:val="00744E13"/>
    <w:rsid w:val="00744EF5"/>
    <w:rsid w:val="00744FBF"/>
    <w:rsid w:val="007450FD"/>
    <w:rsid w:val="0074512A"/>
    <w:rsid w:val="007451C1"/>
    <w:rsid w:val="00745258"/>
    <w:rsid w:val="0074538B"/>
    <w:rsid w:val="007453DC"/>
    <w:rsid w:val="0074558D"/>
    <w:rsid w:val="007455FF"/>
    <w:rsid w:val="007456BB"/>
    <w:rsid w:val="007456D6"/>
    <w:rsid w:val="00745726"/>
    <w:rsid w:val="00745729"/>
    <w:rsid w:val="0074589F"/>
    <w:rsid w:val="007459AC"/>
    <w:rsid w:val="00745A0C"/>
    <w:rsid w:val="00745A29"/>
    <w:rsid w:val="00745AFC"/>
    <w:rsid w:val="00745B03"/>
    <w:rsid w:val="00745B1C"/>
    <w:rsid w:val="00745DAE"/>
    <w:rsid w:val="00745E71"/>
    <w:rsid w:val="00746063"/>
    <w:rsid w:val="00746104"/>
    <w:rsid w:val="00746188"/>
    <w:rsid w:val="007461C9"/>
    <w:rsid w:val="0074622A"/>
    <w:rsid w:val="0074631A"/>
    <w:rsid w:val="007463CA"/>
    <w:rsid w:val="007463FD"/>
    <w:rsid w:val="0074651A"/>
    <w:rsid w:val="00746629"/>
    <w:rsid w:val="0074671F"/>
    <w:rsid w:val="0074673D"/>
    <w:rsid w:val="007467A5"/>
    <w:rsid w:val="007467DD"/>
    <w:rsid w:val="007469FC"/>
    <w:rsid w:val="00746AE6"/>
    <w:rsid w:val="00746B45"/>
    <w:rsid w:val="00746B69"/>
    <w:rsid w:val="00746BAC"/>
    <w:rsid w:val="00746C68"/>
    <w:rsid w:val="00746CAD"/>
    <w:rsid w:val="00746D63"/>
    <w:rsid w:val="00746EFB"/>
    <w:rsid w:val="00746EFF"/>
    <w:rsid w:val="00746F2C"/>
    <w:rsid w:val="00746F3D"/>
    <w:rsid w:val="00747084"/>
    <w:rsid w:val="00747148"/>
    <w:rsid w:val="00747187"/>
    <w:rsid w:val="0074737B"/>
    <w:rsid w:val="007473A9"/>
    <w:rsid w:val="007474C7"/>
    <w:rsid w:val="0074759B"/>
    <w:rsid w:val="007475D1"/>
    <w:rsid w:val="00747615"/>
    <w:rsid w:val="0074762F"/>
    <w:rsid w:val="0074785F"/>
    <w:rsid w:val="00747900"/>
    <w:rsid w:val="00747950"/>
    <w:rsid w:val="00747B3E"/>
    <w:rsid w:val="00747B93"/>
    <w:rsid w:val="00747BC7"/>
    <w:rsid w:val="00747C4E"/>
    <w:rsid w:val="00747C78"/>
    <w:rsid w:val="00747F7D"/>
    <w:rsid w:val="00747FA8"/>
    <w:rsid w:val="00750028"/>
    <w:rsid w:val="00750143"/>
    <w:rsid w:val="00750163"/>
    <w:rsid w:val="00750326"/>
    <w:rsid w:val="007503CD"/>
    <w:rsid w:val="00750410"/>
    <w:rsid w:val="0075053F"/>
    <w:rsid w:val="0075059D"/>
    <w:rsid w:val="00750676"/>
    <w:rsid w:val="0075068E"/>
    <w:rsid w:val="007506CD"/>
    <w:rsid w:val="007506E0"/>
    <w:rsid w:val="00750710"/>
    <w:rsid w:val="0075079B"/>
    <w:rsid w:val="007507D4"/>
    <w:rsid w:val="0075083C"/>
    <w:rsid w:val="007508A9"/>
    <w:rsid w:val="007508BC"/>
    <w:rsid w:val="007508DF"/>
    <w:rsid w:val="007508E3"/>
    <w:rsid w:val="0075098F"/>
    <w:rsid w:val="007509A6"/>
    <w:rsid w:val="007509F9"/>
    <w:rsid w:val="00750A39"/>
    <w:rsid w:val="00750B15"/>
    <w:rsid w:val="00750BCC"/>
    <w:rsid w:val="00750C3D"/>
    <w:rsid w:val="00750D25"/>
    <w:rsid w:val="00750D75"/>
    <w:rsid w:val="00750EDE"/>
    <w:rsid w:val="00750F16"/>
    <w:rsid w:val="00750F45"/>
    <w:rsid w:val="00750F4D"/>
    <w:rsid w:val="0075102B"/>
    <w:rsid w:val="00751135"/>
    <w:rsid w:val="007511E3"/>
    <w:rsid w:val="0075129E"/>
    <w:rsid w:val="00751344"/>
    <w:rsid w:val="007513A6"/>
    <w:rsid w:val="007513B1"/>
    <w:rsid w:val="007515D6"/>
    <w:rsid w:val="007515E3"/>
    <w:rsid w:val="00751657"/>
    <w:rsid w:val="0075184F"/>
    <w:rsid w:val="00751A4F"/>
    <w:rsid w:val="00751A6B"/>
    <w:rsid w:val="00751AF1"/>
    <w:rsid w:val="00751BFA"/>
    <w:rsid w:val="00751CE8"/>
    <w:rsid w:val="00751D2B"/>
    <w:rsid w:val="00751D71"/>
    <w:rsid w:val="00751DFB"/>
    <w:rsid w:val="00751E09"/>
    <w:rsid w:val="00751EE6"/>
    <w:rsid w:val="00751FB8"/>
    <w:rsid w:val="00752074"/>
    <w:rsid w:val="007520D8"/>
    <w:rsid w:val="00752101"/>
    <w:rsid w:val="00752110"/>
    <w:rsid w:val="007521C9"/>
    <w:rsid w:val="007522AB"/>
    <w:rsid w:val="007522B2"/>
    <w:rsid w:val="007522C2"/>
    <w:rsid w:val="00752307"/>
    <w:rsid w:val="0075232A"/>
    <w:rsid w:val="00752332"/>
    <w:rsid w:val="007524E3"/>
    <w:rsid w:val="007525FE"/>
    <w:rsid w:val="00752710"/>
    <w:rsid w:val="0075275C"/>
    <w:rsid w:val="007527CA"/>
    <w:rsid w:val="007527CD"/>
    <w:rsid w:val="0075282B"/>
    <w:rsid w:val="00752837"/>
    <w:rsid w:val="007528AC"/>
    <w:rsid w:val="007528E4"/>
    <w:rsid w:val="00752922"/>
    <w:rsid w:val="007529A8"/>
    <w:rsid w:val="00752B46"/>
    <w:rsid w:val="00752B6C"/>
    <w:rsid w:val="00752C8E"/>
    <w:rsid w:val="00752C9D"/>
    <w:rsid w:val="00752CC4"/>
    <w:rsid w:val="00752D27"/>
    <w:rsid w:val="00752E30"/>
    <w:rsid w:val="00752F5E"/>
    <w:rsid w:val="00753089"/>
    <w:rsid w:val="0075308A"/>
    <w:rsid w:val="007530CA"/>
    <w:rsid w:val="007530E7"/>
    <w:rsid w:val="007531C8"/>
    <w:rsid w:val="007532EC"/>
    <w:rsid w:val="00753325"/>
    <w:rsid w:val="00753328"/>
    <w:rsid w:val="0075333F"/>
    <w:rsid w:val="007533B5"/>
    <w:rsid w:val="00753463"/>
    <w:rsid w:val="00753488"/>
    <w:rsid w:val="007534BD"/>
    <w:rsid w:val="007534E0"/>
    <w:rsid w:val="007535B9"/>
    <w:rsid w:val="007535BF"/>
    <w:rsid w:val="007536B5"/>
    <w:rsid w:val="007536D3"/>
    <w:rsid w:val="00753769"/>
    <w:rsid w:val="007537EB"/>
    <w:rsid w:val="0075383B"/>
    <w:rsid w:val="0075384C"/>
    <w:rsid w:val="00753872"/>
    <w:rsid w:val="00753895"/>
    <w:rsid w:val="0075390A"/>
    <w:rsid w:val="00753930"/>
    <w:rsid w:val="0075395F"/>
    <w:rsid w:val="007539E3"/>
    <w:rsid w:val="00753A58"/>
    <w:rsid w:val="00753B5F"/>
    <w:rsid w:val="00753BC5"/>
    <w:rsid w:val="00753BD1"/>
    <w:rsid w:val="00753BFC"/>
    <w:rsid w:val="00753C19"/>
    <w:rsid w:val="00753C2A"/>
    <w:rsid w:val="00753CAB"/>
    <w:rsid w:val="00753D9E"/>
    <w:rsid w:val="00753EFE"/>
    <w:rsid w:val="00753F84"/>
    <w:rsid w:val="00754049"/>
    <w:rsid w:val="00754087"/>
    <w:rsid w:val="007540C9"/>
    <w:rsid w:val="007541B5"/>
    <w:rsid w:val="00754255"/>
    <w:rsid w:val="007543B6"/>
    <w:rsid w:val="00754475"/>
    <w:rsid w:val="00754495"/>
    <w:rsid w:val="007544CB"/>
    <w:rsid w:val="007544EC"/>
    <w:rsid w:val="007544F4"/>
    <w:rsid w:val="00754533"/>
    <w:rsid w:val="00754554"/>
    <w:rsid w:val="00754613"/>
    <w:rsid w:val="0075473A"/>
    <w:rsid w:val="00754759"/>
    <w:rsid w:val="0075483C"/>
    <w:rsid w:val="007548BA"/>
    <w:rsid w:val="0075490E"/>
    <w:rsid w:val="007549F1"/>
    <w:rsid w:val="00754ABA"/>
    <w:rsid w:val="00754B2F"/>
    <w:rsid w:val="00754D86"/>
    <w:rsid w:val="00754DC8"/>
    <w:rsid w:val="00754DE8"/>
    <w:rsid w:val="00754EA5"/>
    <w:rsid w:val="00754F8B"/>
    <w:rsid w:val="00754FEE"/>
    <w:rsid w:val="00755251"/>
    <w:rsid w:val="00755295"/>
    <w:rsid w:val="007553B3"/>
    <w:rsid w:val="0075540E"/>
    <w:rsid w:val="007554A5"/>
    <w:rsid w:val="0075551A"/>
    <w:rsid w:val="00755536"/>
    <w:rsid w:val="00755606"/>
    <w:rsid w:val="007558A8"/>
    <w:rsid w:val="00755910"/>
    <w:rsid w:val="0075598B"/>
    <w:rsid w:val="00755A99"/>
    <w:rsid w:val="00755AEB"/>
    <w:rsid w:val="00755B54"/>
    <w:rsid w:val="00755BB7"/>
    <w:rsid w:val="00755C03"/>
    <w:rsid w:val="00755C36"/>
    <w:rsid w:val="00755C4F"/>
    <w:rsid w:val="00755C7C"/>
    <w:rsid w:val="00755CC7"/>
    <w:rsid w:val="00755CF2"/>
    <w:rsid w:val="00755DB6"/>
    <w:rsid w:val="00755DC1"/>
    <w:rsid w:val="00755F07"/>
    <w:rsid w:val="00755F7A"/>
    <w:rsid w:val="00756013"/>
    <w:rsid w:val="007560E4"/>
    <w:rsid w:val="0075617B"/>
    <w:rsid w:val="00756279"/>
    <w:rsid w:val="007562F5"/>
    <w:rsid w:val="007563A3"/>
    <w:rsid w:val="007564C4"/>
    <w:rsid w:val="00756553"/>
    <w:rsid w:val="00756564"/>
    <w:rsid w:val="0075656D"/>
    <w:rsid w:val="00756573"/>
    <w:rsid w:val="007567E9"/>
    <w:rsid w:val="0075682F"/>
    <w:rsid w:val="007568DD"/>
    <w:rsid w:val="0075697C"/>
    <w:rsid w:val="00756A52"/>
    <w:rsid w:val="00756B9D"/>
    <w:rsid w:val="00756D60"/>
    <w:rsid w:val="00756D73"/>
    <w:rsid w:val="00756DB5"/>
    <w:rsid w:val="00756DC7"/>
    <w:rsid w:val="00756E5F"/>
    <w:rsid w:val="00756F39"/>
    <w:rsid w:val="00757048"/>
    <w:rsid w:val="007570AC"/>
    <w:rsid w:val="00757175"/>
    <w:rsid w:val="00757240"/>
    <w:rsid w:val="0075726E"/>
    <w:rsid w:val="007573E3"/>
    <w:rsid w:val="00757419"/>
    <w:rsid w:val="007575E8"/>
    <w:rsid w:val="007575F7"/>
    <w:rsid w:val="00757665"/>
    <w:rsid w:val="007576EE"/>
    <w:rsid w:val="00757750"/>
    <w:rsid w:val="00757883"/>
    <w:rsid w:val="00757960"/>
    <w:rsid w:val="007579F2"/>
    <w:rsid w:val="00757A08"/>
    <w:rsid w:val="00757A41"/>
    <w:rsid w:val="00757A9A"/>
    <w:rsid w:val="00757AFD"/>
    <w:rsid w:val="00757B04"/>
    <w:rsid w:val="00757C48"/>
    <w:rsid w:val="00757CCE"/>
    <w:rsid w:val="00757D24"/>
    <w:rsid w:val="00757DA9"/>
    <w:rsid w:val="00757E46"/>
    <w:rsid w:val="00757EDC"/>
    <w:rsid w:val="00760018"/>
    <w:rsid w:val="0076010F"/>
    <w:rsid w:val="0076031F"/>
    <w:rsid w:val="00760353"/>
    <w:rsid w:val="00760369"/>
    <w:rsid w:val="007603F4"/>
    <w:rsid w:val="00760475"/>
    <w:rsid w:val="0076054A"/>
    <w:rsid w:val="0076057C"/>
    <w:rsid w:val="00760678"/>
    <w:rsid w:val="00760794"/>
    <w:rsid w:val="0076083F"/>
    <w:rsid w:val="0076088F"/>
    <w:rsid w:val="007608BC"/>
    <w:rsid w:val="007608D6"/>
    <w:rsid w:val="00760933"/>
    <w:rsid w:val="00760998"/>
    <w:rsid w:val="00760AAC"/>
    <w:rsid w:val="00760ACA"/>
    <w:rsid w:val="00760B64"/>
    <w:rsid w:val="00760B69"/>
    <w:rsid w:val="00760B8A"/>
    <w:rsid w:val="00760BA1"/>
    <w:rsid w:val="00760C66"/>
    <w:rsid w:val="00760D76"/>
    <w:rsid w:val="00760D94"/>
    <w:rsid w:val="00760F41"/>
    <w:rsid w:val="007610F1"/>
    <w:rsid w:val="00761120"/>
    <w:rsid w:val="007611FD"/>
    <w:rsid w:val="00761251"/>
    <w:rsid w:val="007612D2"/>
    <w:rsid w:val="00761544"/>
    <w:rsid w:val="00761553"/>
    <w:rsid w:val="00761596"/>
    <w:rsid w:val="007615BA"/>
    <w:rsid w:val="007615CE"/>
    <w:rsid w:val="007616A6"/>
    <w:rsid w:val="0076173F"/>
    <w:rsid w:val="00761742"/>
    <w:rsid w:val="00761763"/>
    <w:rsid w:val="00761884"/>
    <w:rsid w:val="007618E7"/>
    <w:rsid w:val="007618FA"/>
    <w:rsid w:val="00761B27"/>
    <w:rsid w:val="00761B5E"/>
    <w:rsid w:val="00761B7A"/>
    <w:rsid w:val="00761C86"/>
    <w:rsid w:val="00761D7D"/>
    <w:rsid w:val="00761DD6"/>
    <w:rsid w:val="00761DF3"/>
    <w:rsid w:val="00761E5F"/>
    <w:rsid w:val="00761ECC"/>
    <w:rsid w:val="00761ED1"/>
    <w:rsid w:val="00761F57"/>
    <w:rsid w:val="00761F79"/>
    <w:rsid w:val="00761FA6"/>
    <w:rsid w:val="00762000"/>
    <w:rsid w:val="00762166"/>
    <w:rsid w:val="007621A6"/>
    <w:rsid w:val="007621C9"/>
    <w:rsid w:val="0076223A"/>
    <w:rsid w:val="00762256"/>
    <w:rsid w:val="00762299"/>
    <w:rsid w:val="0076230E"/>
    <w:rsid w:val="007623E7"/>
    <w:rsid w:val="0076242B"/>
    <w:rsid w:val="00762573"/>
    <w:rsid w:val="007625F7"/>
    <w:rsid w:val="0076261D"/>
    <w:rsid w:val="00762631"/>
    <w:rsid w:val="0076264B"/>
    <w:rsid w:val="007627FA"/>
    <w:rsid w:val="007628DD"/>
    <w:rsid w:val="007629BF"/>
    <w:rsid w:val="00762A25"/>
    <w:rsid w:val="00762A76"/>
    <w:rsid w:val="00762B79"/>
    <w:rsid w:val="00762BB4"/>
    <w:rsid w:val="00762DE7"/>
    <w:rsid w:val="00762E77"/>
    <w:rsid w:val="00762E8D"/>
    <w:rsid w:val="00762ED3"/>
    <w:rsid w:val="00762FA6"/>
    <w:rsid w:val="00763039"/>
    <w:rsid w:val="00763167"/>
    <w:rsid w:val="007632F9"/>
    <w:rsid w:val="00763301"/>
    <w:rsid w:val="00763314"/>
    <w:rsid w:val="00763336"/>
    <w:rsid w:val="00763394"/>
    <w:rsid w:val="00763397"/>
    <w:rsid w:val="007634BA"/>
    <w:rsid w:val="007635F8"/>
    <w:rsid w:val="00763695"/>
    <w:rsid w:val="007636D9"/>
    <w:rsid w:val="007637AC"/>
    <w:rsid w:val="0076384B"/>
    <w:rsid w:val="007638BC"/>
    <w:rsid w:val="007638C9"/>
    <w:rsid w:val="00763946"/>
    <w:rsid w:val="007639E4"/>
    <w:rsid w:val="00763B12"/>
    <w:rsid w:val="00763B17"/>
    <w:rsid w:val="00763C96"/>
    <w:rsid w:val="00763CA3"/>
    <w:rsid w:val="00763CD9"/>
    <w:rsid w:val="00763D31"/>
    <w:rsid w:val="00763E68"/>
    <w:rsid w:val="00763F42"/>
    <w:rsid w:val="00763FF2"/>
    <w:rsid w:val="00764008"/>
    <w:rsid w:val="00764089"/>
    <w:rsid w:val="0076410A"/>
    <w:rsid w:val="00764134"/>
    <w:rsid w:val="007642B3"/>
    <w:rsid w:val="007642C2"/>
    <w:rsid w:val="00764350"/>
    <w:rsid w:val="0076441F"/>
    <w:rsid w:val="00764534"/>
    <w:rsid w:val="007645C9"/>
    <w:rsid w:val="007646F7"/>
    <w:rsid w:val="007647D0"/>
    <w:rsid w:val="0076480F"/>
    <w:rsid w:val="00764895"/>
    <w:rsid w:val="007648F5"/>
    <w:rsid w:val="0076491F"/>
    <w:rsid w:val="00764A9B"/>
    <w:rsid w:val="00764B16"/>
    <w:rsid w:val="00764B2A"/>
    <w:rsid w:val="00764B38"/>
    <w:rsid w:val="00764B69"/>
    <w:rsid w:val="00764C25"/>
    <w:rsid w:val="00764C8B"/>
    <w:rsid w:val="00764CC0"/>
    <w:rsid w:val="00764D1F"/>
    <w:rsid w:val="00764DDE"/>
    <w:rsid w:val="00764E1F"/>
    <w:rsid w:val="00765061"/>
    <w:rsid w:val="0076529C"/>
    <w:rsid w:val="0076536C"/>
    <w:rsid w:val="0076536E"/>
    <w:rsid w:val="007653F6"/>
    <w:rsid w:val="007654C3"/>
    <w:rsid w:val="0076551D"/>
    <w:rsid w:val="007656C3"/>
    <w:rsid w:val="00765852"/>
    <w:rsid w:val="0076588C"/>
    <w:rsid w:val="0076589C"/>
    <w:rsid w:val="00765C6E"/>
    <w:rsid w:val="00765CDE"/>
    <w:rsid w:val="00765D4D"/>
    <w:rsid w:val="00765E98"/>
    <w:rsid w:val="00765EFB"/>
    <w:rsid w:val="00766084"/>
    <w:rsid w:val="00766188"/>
    <w:rsid w:val="007661CB"/>
    <w:rsid w:val="00766355"/>
    <w:rsid w:val="00766369"/>
    <w:rsid w:val="007663EE"/>
    <w:rsid w:val="007663F1"/>
    <w:rsid w:val="0076664A"/>
    <w:rsid w:val="0076672B"/>
    <w:rsid w:val="00766787"/>
    <w:rsid w:val="007667BF"/>
    <w:rsid w:val="007668BB"/>
    <w:rsid w:val="007668CF"/>
    <w:rsid w:val="00766AE3"/>
    <w:rsid w:val="00766BCF"/>
    <w:rsid w:val="00766BF9"/>
    <w:rsid w:val="00766C17"/>
    <w:rsid w:val="00766C47"/>
    <w:rsid w:val="00766C52"/>
    <w:rsid w:val="00766CE0"/>
    <w:rsid w:val="00766D9F"/>
    <w:rsid w:val="00766DE4"/>
    <w:rsid w:val="00766DEC"/>
    <w:rsid w:val="00766E58"/>
    <w:rsid w:val="00766ECE"/>
    <w:rsid w:val="00766F01"/>
    <w:rsid w:val="00766F23"/>
    <w:rsid w:val="00766FB9"/>
    <w:rsid w:val="00766FDA"/>
    <w:rsid w:val="0076702E"/>
    <w:rsid w:val="0076703D"/>
    <w:rsid w:val="0076713A"/>
    <w:rsid w:val="007671BD"/>
    <w:rsid w:val="0076725B"/>
    <w:rsid w:val="00767278"/>
    <w:rsid w:val="0076737E"/>
    <w:rsid w:val="007674A0"/>
    <w:rsid w:val="007674E7"/>
    <w:rsid w:val="00767533"/>
    <w:rsid w:val="0076764D"/>
    <w:rsid w:val="0076769C"/>
    <w:rsid w:val="007676FF"/>
    <w:rsid w:val="00767735"/>
    <w:rsid w:val="00767776"/>
    <w:rsid w:val="0076779B"/>
    <w:rsid w:val="007677BE"/>
    <w:rsid w:val="00767845"/>
    <w:rsid w:val="00767860"/>
    <w:rsid w:val="007678C4"/>
    <w:rsid w:val="00767910"/>
    <w:rsid w:val="00767A03"/>
    <w:rsid w:val="00767A06"/>
    <w:rsid w:val="00767AFE"/>
    <w:rsid w:val="00767C01"/>
    <w:rsid w:val="00767C19"/>
    <w:rsid w:val="00767C26"/>
    <w:rsid w:val="00767C63"/>
    <w:rsid w:val="00767E42"/>
    <w:rsid w:val="00767E5F"/>
    <w:rsid w:val="00767EC3"/>
    <w:rsid w:val="00767F97"/>
    <w:rsid w:val="00767FB4"/>
    <w:rsid w:val="00767FC6"/>
    <w:rsid w:val="007700D0"/>
    <w:rsid w:val="0077021C"/>
    <w:rsid w:val="00770284"/>
    <w:rsid w:val="0077028A"/>
    <w:rsid w:val="007702F2"/>
    <w:rsid w:val="007702F3"/>
    <w:rsid w:val="007703C2"/>
    <w:rsid w:val="00770496"/>
    <w:rsid w:val="007704C5"/>
    <w:rsid w:val="007704E0"/>
    <w:rsid w:val="00770517"/>
    <w:rsid w:val="00770639"/>
    <w:rsid w:val="0077066C"/>
    <w:rsid w:val="00770722"/>
    <w:rsid w:val="00770730"/>
    <w:rsid w:val="00770791"/>
    <w:rsid w:val="007707BD"/>
    <w:rsid w:val="00770845"/>
    <w:rsid w:val="00770950"/>
    <w:rsid w:val="007709A1"/>
    <w:rsid w:val="00770BEE"/>
    <w:rsid w:val="00770C85"/>
    <w:rsid w:val="00770D3E"/>
    <w:rsid w:val="00770DCF"/>
    <w:rsid w:val="00770FB3"/>
    <w:rsid w:val="00771190"/>
    <w:rsid w:val="00771197"/>
    <w:rsid w:val="00771252"/>
    <w:rsid w:val="0077130F"/>
    <w:rsid w:val="00771390"/>
    <w:rsid w:val="007713DD"/>
    <w:rsid w:val="00771574"/>
    <w:rsid w:val="007715A1"/>
    <w:rsid w:val="007715F4"/>
    <w:rsid w:val="00771667"/>
    <w:rsid w:val="0077179F"/>
    <w:rsid w:val="007717B9"/>
    <w:rsid w:val="00771804"/>
    <w:rsid w:val="00771821"/>
    <w:rsid w:val="0077190D"/>
    <w:rsid w:val="007719DA"/>
    <w:rsid w:val="00771AAF"/>
    <w:rsid w:val="00771B29"/>
    <w:rsid w:val="00771B8D"/>
    <w:rsid w:val="00771BC4"/>
    <w:rsid w:val="00771C36"/>
    <w:rsid w:val="00771C8A"/>
    <w:rsid w:val="00771DC8"/>
    <w:rsid w:val="00771DED"/>
    <w:rsid w:val="00771DF9"/>
    <w:rsid w:val="00771E18"/>
    <w:rsid w:val="00771ED0"/>
    <w:rsid w:val="00771F35"/>
    <w:rsid w:val="00771FCE"/>
    <w:rsid w:val="00772001"/>
    <w:rsid w:val="0077208A"/>
    <w:rsid w:val="00772105"/>
    <w:rsid w:val="00772187"/>
    <w:rsid w:val="00772233"/>
    <w:rsid w:val="007722B6"/>
    <w:rsid w:val="007722C6"/>
    <w:rsid w:val="007722E7"/>
    <w:rsid w:val="007724CD"/>
    <w:rsid w:val="007725B2"/>
    <w:rsid w:val="00772615"/>
    <w:rsid w:val="0077273B"/>
    <w:rsid w:val="007727EA"/>
    <w:rsid w:val="00772893"/>
    <w:rsid w:val="0077297B"/>
    <w:rsid w:val="00772A08"/>
    <w:rsid w:val="00772A49"/>
    <w:rsid w:val="00772A98"/>
    <w:rsid w:val="00772AFA"/>
    <w:rsid w:val="00772B23"/>
    <w:rsid w:val="00772BA1"/>
    <w:rsid w:val="00772C59"/>
    <w:rsid w:val="00772DA6"/>
    <w:rsid w:val="00772F9D"/>
    <w:rsid w:val="007731D7"/>
    <w:rsid w:val="007731E4"/>
    <w:rsid w:val="00773257"/>
    <w:rsid w:val="00773279"/>
    <w:rsid w:val="00773289"/>
    <w:rsid w:val="0077330E"/>
    <w:rsid w:val="0077336F"/>
    <w:rsid w:val="007733B2"/>
    <w:rsid w:val="00773438"/>
    <w:rsid w:val="007734E8"/>
    <w:rsid w:val="007734FA"/>
    <w:rsid w:val="007737F0"/>
    <w:rsid w:val="0077380C"/>
    <w:rsid w:val="007738AA"/>
    <w:rsid w:val="00773921"/>
    <w:rsid w:val="00773922"/>
    <w:rsid w:val="00773A9F"/>
    <w:rsid w:val="00773AB9"/>
    <w:rsid w:val="00773B9B"/>
    <w:rsid w:val="00773D0A"/>
    <w:rsid w:val="00773D1C"/>
    <w:rsid w:val="00773ED0"/>
    <w:rsid w:val="00773F32"/>
    <w:rsid w:val="00773F60"/>
    <w:rsid w:val="00773F9E"/>
    <w:rsid w:val="00773F9F"/>
    <w:rsid w:val="00774014"/>
    <w:rsid w:val="007740CE"/>
    <w:rsid w:val="007740DD"/>
    <w:rsid w:val="00774180"/>
    <w:rsid w:val="007741A3"/>
    <w:rsid w:val="007741AE"/>
    <w:rsid w:val="007742D8"/>
    <w:rsid w:val="00774337"/>
    <w:rsid w:val="007744C8"/>
    <w:rsid w:val="007744E5"/>
    <w:rsid w:val="00774558"/>
    <w:rsid w:val="0077466C"/>
    <w:rsid w:val="00774676"/>
    <w:rsid w:val="007746BA"/>
    <w:rsid w:val="00774769"/>
    <w:rsid w:val="007747C9"/>
    <w:rsid w:val="00774805"/>
    <w:rsid w:val="00774A2B"/>
    <w:rsid w:val="00774B27"/>
    <w:rsid w:val="00774B38"/>
    <w:rsid w:val="00774D79"/>
    <w:rsid w:val="00774DB4"/>
    <w:rsid w:val="00774DF6"/>
    <w:rsid w:val="00774E26"/>
    <w:rsid w:val="00774E72"/>
    <w:rsid w:val="00774FF1"/>
    <w:rsid w:val="00775085"/>
    <w:rsid w:val="007750CF"/>
    <w:rsid w:val="007750F4"/>
    <w:rsid w:val="00775126"/>
    <w:rsid w:val="00775189"/>
    <w:rsid w:val="00775207"/>
    <w:rsid w:val="0077527F"/>
    <w:rsid w:val="0077529C"/>
    <w:rsid w:val="0077530C"/>
    <w:rsid w:val="00775389"/>
    <w:rsid w:val="0077543F"/>
    <w:rsid w:val="007754FE"/>
    <w:rsid w:val="00775638"/>
    <w:rsid w:val="0077565A"/>
    <w:rsid w:val="0077579A"/>
    <w:rsid w:val="00775828"/>
    <w:rsid w:val="007758E8"/>
    <w:rsid w:val="007758F4"/>
    <w:rsid w:val="0077597F"/>
    <w:rsid w:val="00775A9B"/>
    <w:rsid w:val="00775D65"/>
    <w:rsid w:val="00775FA1"/>
    <w:rsid w:val="00775FF4"/>
    <w:rsid w:val="00776046"/>
    <w:rsid w:val="00776306"/>
    <w:rsid w:val="0077630A"/>
    <w:rsid w:val="0077631B"/>
    <w:rsid w:val="00776346"/>
    <w:rsid w:val="00776347"/>
    <w:rsid w:val="00776382"/>
    <w:rsid w:val="007763F6"/>
    <w:rsid w:val="00776451"/>
    <w:rsid w:val="007764A4"/>
    <w:rsid w:val="00776682"/>
    <w:rsid w:val="007766E7"/>
    <w:rsid w:val="007766F3"/>
    <w:rsid w:val="007767CA"/>
    <w:rsid w:val="00776868"/>
    <w:rsid w:val="00776969"/>
    <w:rsid w:val="00776983"/>
    <w:rsid w:val="00776B3C"/>
    <w:rsid w:val="00776C67"/>
    <w:rsid w:val="00776D7A"/>
    <w:rsid w:val="00776F2C"/>
    <w:rsid w:val="007770D2"/>
    <w:rsid w:val="00777178"/>
    <w:rsid w:val="0077723D"/>
    <w:rsid w:val="007772D8"/>
    <w:rsid w:val="0077739C"/>
    <w:rsid w:val="0077756F"/>
    <w:rsid w:val="007775D1"/>
    <w:rsid w:val="007775EE"/>
    <w:rsid w:val="00777712"/>
    <w:rsid w:val="00777754"/>
    <w:rsid w:val="007777FE"/>
    <w:rsid w:val="007778A8"/>
    <w:rsid w:val="007779EF"/>
    <w:rsid w:val="00777B0D"/>
    <w:rsid w:val="00777B94"/>
    <w:rsid w:val="00777BA1"/>
    <w:rsid w:val="00777BCD"/>
    <w:rsid w:val="00777BE6"/>
    <w:rsid w:val="00777C3D"/>
    <w:rsid w:val="00777C79"/>
    <w:rsid w:val="00777CB6"/>
    <w:rsid w:val="00777DD2"/>
    <w:rsid w:val="00777E60"/>
    <w:rsid w:val="00777E98"/>
    <w:rsid w:val="00780002"/>
    <w:rsid w:val="0078004D"/>
    <w:rsid w:val="007800D1"/>
    <w:rsid w:val="00780253"/>
    <w:rsid w:val="0078032D"/>
    <w:rsid w:val="007803E5"/>
    <w:rsid w:val="007803EB"/>
    <w:rsid w:val="00780461"/>
    <w:rsid w:val="00780483"/>
    <w:rsid w:val="007804AC"/>
    <w:rsid w:val="0078066A"/>
    <w:rsid w:val="0078068E"/>
    <w:rsid w:val="007806A8"/>
    <w:rsid w:val="007806F6"/>
    <w:rsid w:val="00780876"/>
    <w:rsid w:val="007808ED"/>
    <w:rsid w:val="007809A0"/>
    <w:rsid w:val="007809A4"/>
    <w:rsid w:val="00780B1F"/>
    <w:rsid w:val="00780B48"/>
    <w:rsid w:val="00780D49"/>
    <w:rsid w:val="00780DC0"/>
    <w:rsid w:val="00780EA0"/>
    <w:rsid w:val="00780EA6"/>
    <w:rsid w:val="00780F25"/>
    <w:rsid w:val="00780F66"/>
    <w:rsid w:val="00780FBE"/>
    <w:rsid w:val="00780FC6"/>
    <w:rsid w:val="007810E2"/>
    <w:rsid w:val="0078113C"/>
    <w:rsid w:val="007811C7"/>
    <w:rsid w:val="007811D1"/>
    <w:rsid w:val="007811E7"/>
    <w:rsid w:val="0078132A"/>
    <w:rsid w:val="007813D6"/>
    <w:rsid w:val="00781413"/>
    <w:rsid w:val="00781429"/>
    <w:rsid w:val="007815FA"/>
    <w:rsid w:val="007816B3"/>
    <w:rsid w:val="0078173E"/>
    <w:rsid w:val="00781772"/>
    <w:rsid w:val="0078180A"/>
    <w:rsid w:val="00781932"/>
    <w:rsid w:val="00781A0E"/>
    <w:rsid w:val="00781A57"/>
    <w:rsid w:val="00781B04"/>
    <w:rsid w:val="00781B46"/>
    <w:rsid w:val="00781C8B"/>
    <w:rsid w:val="00781D0C"/>
    <w:rsid w:val="00781E48"/>
    <w:rsid w:val="00781EB6"/>
    <w:rsid w:val="00781EC9"/>
    <w:rsid w:val="00781F9A"/>
    <w:rsid w:val="00781FC7"/>
    <w:rsid w:val="0078212E"/>
    <w:rsid w:val="007823DC"/>
    <w:rsid w:val="007824B5"/>
    <w:rsid w:val="0078257B"/>
    <w:rsid w:val="00782624"/>
    <w:rsid w:val="00782664"/>
    <w:rsid w:val="007826A9"/>
    <w:rsid w:val="00782BAD"/>
    <w:rsid w:val="00782D1F"/>
    <w:rsid w:val="00782D7C"/>
    <w:rsid w:val="00782D91"/>
    <w:rsid w:val="00782DC7"/>
    <w:rsid w:val="00782DCC"/>
    <w:rsid w:val="00782DEE"/>
    <w:rsid w:val="00782DF4"/>
    <w:rsid w:val="00782E6B"/>
    <w:rsid w:val="00782ECC"/>
    <w:rsid w:val="00783197"/>
    <w:rsid w:val="007832B1"/>
    <w:rsid w:val="00783371"/>
    <w:rsid w:val="00783431"/>
    <w:rsid w:val="0078345C"/>
    <w:rsid w:val="0078347B"/>
    <w:rsid w:val="0078347C"/>
    <w:rsid w:val="007834D3"/>
    <w:rsid w:val="0078358E"/>
    <w:rsid w:val="007835AB"/>
    <w:rsid w:val="00783681"/>
    <w:rsid w:val="00783851"/>
    <w:rsid w:val="0078393D"/>
    <w:rsid w:val="007839B0"/>
    <w:rsid w:val="007839FC"/>
    <w:rsid w:val="00783A8C"/>
    <w:rsid w:val="00783B19"/>
    <w:rsid w:val="00783B34"/>
    <w:rsid w:val="00783C45"/>
    <w:rsid w:val="00783CE8"/>
    <w:rsid w:val="00783E2E"/>
    <w:rsid w:val="00783F8F"/>
    <w:rsid w:val="007840CD"/>
    <w:rsid w:val="00784102"/>
    <w:rsid w:val="00784181"/>
    <w:rsid w:val="00784214"/>
    <w:rsid w:val="00784224"/>
    <w:rsid w:val="007844BC"/>
    <w:rsid w:val="007844D9"/>
    <w:rsid w:val="00784513"/>
    <w:rsid w:val="00784541"/>
    <w:rsid w:val="0078456F"/>
    <w:rsid w:val="007845FF"/>
    <w:rsid w:val="007846BE"/>
    <w:rsid w:val="00784746"/>
    <w:rsid w:val="00784777"/>
    <w:rsid w:val="00784827"/>
    <w:rsid w:val="007848A9"/>
    <w:rsid w:val="00784A94"/>
    <w:rsid w:val="00784AF0"/>
    <w:rsid w:val="00784B0A"/>
    <w:rsid w:val="00784B10"/>
    <w:rsid w:val="00784B44"/>
    <w:rsid w:val="00784BAF"/>
    <w:rsid w:val="00784BEE"/>
    <w:rsid w:val="00784C0D"/>
    <w:rsid w:val="00784C30"/>
    <w:rsid w:val="00784E64"/>
    <w:rsid w:val="00784F4B"/>
    <w:rsid w:val="00784FC9"/>
    <w:rsid w:val="0078501F"/>
    <w:rsid w:val="0078509F"/>
    <w:rsid w:val="0078520F"/>
    <w:rsid w:val="0078530F"/>
    <w:rsid w:val="00785400"/>
    <w:rsid w:val="00785476"/>
    <w:rsid w:val="007854D2"/>
    <w:rsid w:val="007855FB"/>
    <w:rsid w:val="007856A1"/>
    <w:rsid w:val="007856AF"/>
    <w:rsid w:val="00785720"/>
    <w:rsid w:val="00785734"/>
    <w:rsid w:val="00785737"/>
    <w:rsid w:val="00785763"/>
    <w:rsid w:val="00785867"/>
    <w:rsid w:val="007859E7"/>
    <w:rsid w:val="00785ACE"/>
    <w:rsid w:val="00785BF1"/>
    <w:rsid w:val="00785C63"/>
    <w:rsid w:val="00785CB4"/>
    <w:rsid w:val="00785CB6"/>
    <w:rsid w:val="00785CD3"/>
    <w:rsid w:val="00785E89"/>
    <w:rsid w:val="00785E9E"/>
    <w:rsid w:val="00785EF4"/>
    <w:rsid w:val="00786022"/>
    <w:rsid w:val="00786062"/>
    <w:rsid w:val="007860CF"/>
    <w:rsid w:val="007860F6"/>
    <w:rsid w:val="00786208"/>
    <w:rsid w:val="00786423"/>
    <w:rsid w:val="00786538"/>
    <w:rsid w:val="0078654C"/>
    <w:rsid w:val="00786697"/>
    <w:rsid w:val="007867C8"/>
    <w:rsid w:val="007867CE"/>
    <w:rsid w:val="00786882"/>
    <w:rsid w:val="007868F5"/>
    <w:rsid w:val="007868F6"/>
    <w:rsid w:val="007868F7"/>
    <w:rsid w:val="00786B4B"/>
    <w:rsid w:val="00786B8A"/>
    <w:rsid w:val="00786B92"/>
    <w:rsid w:val="00786D01"/>
    <w:rsid w:val="00786DDA"/>
    <w:rsid w:val="00786EA4"/>
    <w:rsid w:val="00786EEC"/>
    <w:rsid w:val="00786F84"/>
    <w:rsid w:val="00786FAA"/>
    <w:rsid w:val="00786FB2"/>
    <w:rsid w:val="00786FF4"/>
    <w:rsid w:val="0078703D"/>
    <w:rsid w:val="007870F4"/>
    <w:rsid w:val="00787172"/>
    <w:rsid w:val="00787240"/>
    <w:rsid w:val="007873B7"/>
    <w:rsid w:val="007873DD"/>
    <w:rsid w:val="007873EE"/>
    <w:rsid w:val="00787487"/>
    <w:rsid w:val="007874B4"/>
    <w:rsid w:val="007874C0"/>
    <w:rsid w:val="007874FA"/>
    <w:rsid w:val="0078793E"/>
    <w:rsid w:val="007879D0"/>
    <w:rsid w:val="00787A75"/>
    <w:rsid w:val="00787ABC"/>
    <w:rsid w:val="00787C6F"/>
    <w:rsid w:val="00787C8B"/>
    <w:rsid w:val="00787CB9"/>
    <w:rsid w:val="00787CE3"/>
    <w:rsid w:val="00787D29"/>
    <w:rsid w:val="00787D3C"/>
    <w:rsid w:val="00787D4C"/>
    <w:rsid w:val="00787DB5"/>
    <w:rsid w:val="00787DDE"/>
    <w:rsid w:val="00787EC6"/>
    <w:rsid w:val="00787ED2"/>
    <w:rsid w:val="00787F1A"/>
    <w:rsid w:val="00787F4A"/>
    <w:rsid w:val="00787FB2"/>
    <w:rsid w:val="0079001D"/>
    <w:rsid w:val="00790039"/>
    <w:rsid w:val="007900C8"/>
    <w:rsid w:val="00790206"/>
    <w:rsid w:val="0079028A"/>
    <w:rsid w:val="007903D8"/>
    <w:rsid w:val="00790460"/>
    <w:rsid w:val="007904FE"/>
    <w:rsid w:val="007905A3"/>
    <w:rsid w:val="0079060D"/>
    <w:rsid w:val="0079066B"/>
    <w:rsid w:val="007906C3"/>
    <w:rsid w:val="00790702"/>
    <w:rsid w:val="00790768"/>
    <w:rsid w:val="007907EA"/>
    <w:rsid w:val="00790803"/>
    <w:rsid w:val="0079085F"/>
    <w:rsid w:val="00790984"/>
    <w:rsid w:val="00790B2E"/>
    <w:rsid w:val="00790B82"/>
    <w:rsid w:val="00790B99"/>
    <w:rsid w:val="00790C0F"/>
    <w:rsid w:val="00790CAC"/>
    <w:rsid w:val="00790E1F"/>
    <w:rsid w:val="00790ED9"/>
    <w:rsid w:val="00790F48"/>
    <w:rsid w:val="007910F0"/>
    <w:rsid w:val="00791103"/>
    <w:rsid w:val="00791423"/>
    <w:rsid w:val="0079147E"/>
    <w:rsid w:val="00791555"/>
    <w:rsid w:val="00791576"/>
    <w:rsid w:val="007915C8"/>
    <w:rsid w:val="00791667"/>
    <w:rsid w:val="00791740"/>
    <w:rsid w:val="00791744"/>
    <w:rsid w:val="0079190D"/>
    <w:rsid w:val="00791B4E"/>
    <w:rsid w:val="00791B8F"/>
    <w:rsid w:val="00791C07"/>
    <w:rsid w:val="00791C37"/>
    <w:rsid w:val="00791C74"/>
    <w:rsid w:val="00791F02"/>
    <w:rsid w:val="00792033"/>
    <w:rsid w:val="0079205F"/>
    <w:rsid w:val="007920BA"/>
    <w:rsid w:val="0079214C"/>
    <w:rsid w:val="00792267"/>
    <w:rsid w:val="007922CF"/>
    <w:rsid w:val="007923AF"/>
    <w:rsid w:val="007924C3"/>
    <w:rsid w:val="0079251A"/>
    <w:rsid w:val="0079255D"/>
    <w:rsid w:val="007925B1"/>
    <w:rsid w:val="007925F5"/>
    <w:rsid w:val="0079278E"/>
    <w:rsid w:val="0079289D"/>
    <w:rsid w:val="007928C7"/>
    <w:rsid w:val="00792906"/>
    <w:rsid w:val="007929ED"/>
    <w:rsid w:val="00792A19"/>
    <w:rsid w:val="00792A1B"/>
    <w:rsid w:val="00792A35"/>
    <w:rsid w:val="00792AF6"/>
    <w:rsid w:val="00792B97"/>
    <w:rsid w:val="00792C60"/>
    <w:rsid w:val="00792CAE"/>
    <w:rsid w:val="00792CD9"/>
    <w:rsid w:val="00792DED"/>
    <w:rsid w:val="00792E03"/>
    <w:rsid w:val="00792ECA"/>
    <w:rsid w:val="00792F10"/>
    <w:rsid w:val="00792FE3"/>
    <w:rsid w:val="00793037"/>
    <w:rsid w:val="007930B6"/>
    <w:rsid w:val="007930E3"/>
    <w:rsid w:val="007930F2"/>
    <w:rsid w:val="00793125"/>
    <w:rsid w:val="00793158"/>
    <w:rsid w:val="007931C0"/>
    <w:rsid w:val="0079328E"/>
    <w:rsid w:val="007932A0"/>
    <w:rsid w:val="0079331D"/>
    <w:rsid w:val="00793350"/>
    <w:rsid w:val="00793458"/>
    <w:rsid w:val="0079348C"/>
    <w:rsid w:val="00793560"/>
    <w:rsid w:val="0079364F"/>
    <w:rsid w:val="00793681"/>
    <w:rsid w:val="007936E9"/>
    <w:rsid w:val="00793705"/>
    <w:rsid w:val="007937CC"/>
    <w:rsid w:val="0079380D"/>
    <w:rsid w:val="00793826"/>
    <w:rsid w:val="00793866"/>
    <w:rsid w:val="0079392A"/>
    <w:rsid w:val="00793958"/>
    <w:rsid w:val="00793B12"/>
    <w:rsid w:val="00793B14"/>
    <w:rsid w:val="00793BC9"/>
    <w:rsid w:val="00793E67"/>
    <w:rsid w:val="00793F5E"/>
    <w:rsid w:val="00793F71"/>
    <w:rsid w:val="00793FC2"/>
    <w:rsid w:val="0079408F"/>
    <w:rsid w:val="0079416A"/>
    <w:rsid w:val="007941F5"/>
    <w:rsid w:val="0079422A"/>
    <w:rsid w:val="0079431E"/>
    <w:rsid w:val="0079446C"/>
    <w:rsid w:val="00794677"/>
    <w:rsid w:val="00794724"/>
    <w:rsid w:val="007947A6"/>
    <w:rsid w:val="00794848"/>
    <w:rsid w:val="007948F9"/>
    <w:rsid w:val="00794A8B"/>
    <w:rsid w:val="00794AF5"/>
    <w:rsid w:val="00794B18"/>
    <w:rsid w:val="00794B6F"/>
    <w:rsid w:val="00794BAF"/>
    <w:rsid w:val="00794C1B"/>
    <w:rsid w:val="00794CAC"/>
    <w:rsid w:val="00794DEB"/>
    <w:rsid w:val="00794DF0"/>
    <w:rsid w:val="00794E03"/>
    <w:rsid w:val="00794E74"/>
    <w:rsid w:val="00794F46"/>
    <w:rsid w:val="00794FEA"/>
    <w:rsid w:val="00795088"/>
    <w:rsid w:val="00795149"/>
    <w:rsid w:val="007951AA"/>
    <w:rsid w:val="0079549A"/>
    <w:rsid w:val="0079551A"/>
    <w:rsid w:val="007955D4"/>
    <w:rsid w:val="00795650"/>
    <w:rsid w:val="00795672"/>
    <w:rsid w:val="0079569A"/>
    <w:rsid w:val="007956D3"/>
    <w:rsid w:val="007956FE"/>
    <w:rsid w:val="0079571F"/>
    <w:rsid w:val="007957D2"/>
    <w:rsid w:val="00795804"/>
    <w:rsid w:val="00795910"/>
    <w:rsid w:val="00795957"/>
    <w:rsid w:val="00795A23"/>
    <w:rsid w:val="00795B23"/>
    <w:rsid w:val="00795D63"/>
    <w:rsid w:val="00795EB7"/>
    <w:rsid w:val="00795EFA"/>
    <w:rsid w:val="007960EC"/>
    <w:rsid w:val="00796118"/>
    <w:rsid w:val="00796160"/>
    <w:rsid w:val="00796212"/>
    <w:rsid w:val="00796349"/>
    <w:rsid w:val="00796541"/>
    <w:rsid w:val="0079654E"/>
    <w:rsid w:val="00796792"/>
    <w:rsid w:val="007967ED"/>
    <w:rsid w:val="0079687A"/>
    <w:rsid w:val="0079687D"/>
    <w:rsid w:val="00796886"/>
    <w:rsid w:val="00796925"/>
    <w:rsid w:val="007969E5"/>
    <w:rsid w:val="00796A0D"/>
    <w:rsid w:val="00796A9F"/>
    <w:rsid w:val="00796AE5"/>
    <w:rsid w:val="00796CC8"/>
    <w:rsid w:val="00796D90"/>
    <w:rsid w:val="00796E0A"/>
    <w:rsid w:val="00796E0F"/>
    <w:rsid w:val="00796E7A"/>
    <w:rsid w:val="00796EE8"/>
    <w:rsid w:val="00796F50"/>
    <w:rsid w:val="00797094"/>
    <w:rsid w:val="007970FB"/>
    <w:rsid w:val="00797186"/>
    <w:rsid w:val="007971CE"/>
    <w:rsid w:val="00797402"/>
    <w:rsid w:val="0079753A"/>
    <w:rsid w:val="00797599"/>
    <w:rsid w:val="007975D0"/>
    <w:rsid w:val="007976C8"/>
    <w:rsid w:val="0079771E"/>
    <w:rsid w:val="00797741"/>
    <w:rsid w:val="00797859"/>
    <w:rsid w:val="007978C7"/>
    <w:rsid w:val="007978E1"/>
    <w:rsid w:val="00797915"/>
    <w:rsid w:val="0079793A"/>
    <w:rsid w:val="007979A5"/>
    <w:rsid w:val="00797AF9"/>
    <w:rsid w:val="00797B52"/>
    <w:rsid w:val="00797BA2"/>
    <w:rsid w:val="00797C4D"/>
    <w:rsid w:val="00797DF2"/>
    <w:rsid w:val="00797E5F"/>
    <w:rsid w:val="00797EAC"/>
    <w:rsid w:val="00797EF7"/>
    <w:rsid w:val="00797FFE"/>
    <w:rsid w:val="007A0107"/>
    <w:rsid w:val="007A011A"/>
    <w:rsid w:val="007A019C"/>
    <w:rsid w:val="007A023E"/>
    <w:rsid w:val="007A0263"/>
    <w:rsid w:val="007A0265"/>
    <w:rsid w:val="007A02A1"/>
    <w:rsid w:val="007A02AB"/>
    <w:rsid w:val="007A03F9"/>
    <w:rsid w:val="007A0441"/>
    <w:rsid w:val="007A0445"/>
    <w:rsid w:val="007A0575"/>
    <w:rsid w:val="007A05F3"/>
    <w:rsid w:val="007A064A"/>
    <w:rsid w:val="007A06B2"/>
    <w:rsid w:val="007A089B"/>
    <w:rsid w:val="007A0AAF"/>
    <w:rsid w:val="007A0AB0"/>
    <w:rsid w:val="007A0B5D"/>
    <w:rsid w:val="007A0C4A"/>
    <w:rsid w:val="007A0D06"/>
    <w:rsid w:val="007A0E24"/>
    <w:rsid w:val="007A0E27"/>
    <w:rsid w:val="007A0E39"/>
    <w:rsid w:val="007A0EF6"/>
    <w:rsid w:val="007A0F7C"/>
    <w:rsid w:val="007A101C"/>
    <w:rsid w:val="007A1050"/>
    <w:rsid w:val="007A1070"/>
    <w:rsid w:val="007A11A7"/>
    <w:rsid w:val="007A1244"/>
    <w:rsid w:val="007A1338"/>
    <w:rsid w:val="007A13A0"/>
    <w:rsid w:val="007A13C1"/>
    <w:rsid w:val="007A1439"/>
    <w:rsid w:val="007A144D"/>
    <w:rsid w:val="007A153D"/>
    <w:rsid w:val="007A1556"/>
    <w:rsid w:val="007A15E8"/>
    <w:rsid w:val="007A1631"/>
    <w:rsid w:val="007A165E"/>
    <w:rsid w:val="007A16B6"/>
    <w:rsid w:val="007A17A2"/>
    <w:rsid w:val="007A180D"/>
    <w:rsid w:val="007A1841"/>
    <w:rsid w:val="007A190A"/>
    <w:rsid w:val="007A1919"/>
    <w:rsid w:val="007A1A13"/>
    <w:rsid w:val="007A1A14"/>
    <w:rsid w:val="007A1A4D"/>
    <w:rsid w:val="007A1AA5"/>
    <w:rsid w:val="007A1AA7"/>
    <w:rsid w:val="007A1B50"/>
    <w:rsid w:val="007A1B71"/>
    <w:rsid w:val="007A1BB4"/>
    <w:rsid w:val="007A1CA7"/>
    <w:rsid w:val="007A1D2C"/>
    <w:rsid w:val="007A1D64"/>
    <w:rsid w:val="007A1D90"/>
    <w:rsid w:val="007A1DC2"/>
    <w:rsid w:val="007A1DE8"/>
    <w:rsid w:val="007A1F63"/>
    <w:rsid w:val="007A200B"/>
    <w:rsid w:val="007A202B"/>
    <w:rsid w:val="007A202F"/>
    <w:rsid w:val="007A2080"/>
    <w:rsid w:val="007A2101"/>
    <w:rsid w:val="007A2128"/>
    <w:rsid w:val="007A2164"/>
    <w:rsid w:val="007A2192"/>
    <w:rsid w:val="007A2198"/>
    <w:rsid w:val="007A2264"/>
    <w:rsid w:val="007A238A"/>
    <w:rsid w:val="007A23DC"/>
    <w:rsid w:val="007A249F"/>
    <w:rsid w:val="007A24AE"/>
    <w:rsid w:val="007A24E1"/>
    <w:rsid w:val="007A2579"/>
    <w:rsid w:val="007A25F5"/>
    <w:rsid w:val="007A269F"/>
    <w:rsid w:val="007A2711"/>
    <w:rsid w:val="007A27FC"/>
    <w:rsid w:val="007A28A9"/>
    <w:rsid w:val="007A29C5"/>
    <w:rsid w:val="007A2A1D"/>
    <w:rsid w:val="007A2AA9"/>
    <w:rsid w:val="007A2AC3"/>
    <w:rsid w:val="007A2B05"/>
    <w:rsid w:val="007A2B0E"/>
    <w:rsid w:val="007A2B4C"/>
    <w:rsid w:val="007A2D39"/>
    <w:rsid w:val="007A2E45"/>
    <w:rsid w:val="007A2F6C"/>
    <w:rsid w:val="007A2F8E"/>
    <w:rsid w:val="007A2FC1"/>
    <w:rsid w:val="007A313E"/>
    <w:rsid w:val="007A31A1"/>
    <w:rsid w:val="007A3295"/>
    <w:rsid w:val="007A330B"/>
    <w:rsid w:val="007A3331"/>
    <w:rsid w:val="007A349B"/>
    <w:rsid w:val="007A3541"/>
    <w:rsid w:val="007A364C"/>
    <w:rsid w:val="007A36D6"/>
    <w:rsid w:val="007A3910"/>
    <w:rsid w:val="007A39A5"/>
    <w:rsid w:val="007A3A38"/>
    <w:rsid w:val="007A3A62"/>
    <w:rsid w:val="007A3AAE"/>
    <w:rsid w:val="007A3AED"/>
    <w:rsid w:val="007A3AF3"/>
    <w:rsid w:val="007A3B70"/>
    <w:rsid w:val="007A3BC7"/>
    <w:rsid w:val="007A3C75"/>
    <w:rsid w:val="007A3D82"/>
    <w:rsid w:val="007A3F2A"/>
    <w:rsid w:val="007A3F36"/>
    <w:rsid w:val="007A3F6B"/>
    <w:rsid w:val="007A4036"/>
    <w:rsid w:val="007A426D"/>
    <w:rsid w:val="007A42B9"/>
    <w:rsid w:val="007A42CB"/>
    <w:rsid w:val="007A43E2"/>
    <w:rsid w:val="007A44BB"/>
    <w:rsid w:val="007A45CF"/>
    <w:rsid w:val="007A45DD"/>
    <w:rsid w:val="007A460B"/>
    <w:rsid w:val="007A46CE"/>
    <w:rsid w:val="007A4748"/>
    <w:rsid w:val="007A490E"/>
    <w:rsid w:val="007A4931"/>
    <w:rsid w:val="007A4B72"/>
    <w:rsid w:val="007A4C9E"/>
    <w:rsid w:val="007A4DAF"/>
    <w:rsid w:val="007A4DD6"/>
    <w:rsid w:val="007A4E10"/>
    <w:rsid w:val="007A4F5B"/>
    <w:rsid w:val="007A4F87"/>
    <w:rsid w:val="007A4F9A"/>
    <w:rsid w:val="007A4FD6"/>
    <w:rsid w:val="007A4FEE"/>
    <w:rsid w:val="007A5072"/>
    <w:rsid w:val="007A50AB"/>
    <w:rsid w:val="007A51D6"/>
    <w:rsid w:val="007A527B"/>
    <w:rsid w:val="007A5501"/>
    <w:rsid w:val="007A5658"/>
    <w:rsid w:val="007A5673"/>
    <w:rsid w:val="007A57DA"/>
    <w:rsid w:val="007A57EC"/>
    <w:rsid w:val="007A581B"/>
    <w:rsid w:val="007A583A"/>
    <w:rsid w:val="007A591D"/>
    <w:rsid w:val="007A5999"/>
    <w:rsid w:val="007A59B6"/>
    <w:rsid w:val="007A59D0"/>
    <w:rsid w:val="007A5AC6"/>
    <w:rsid w:val="007A5B6D"/>
    <w:rsid w:val="007A5C41"/>
    <w:rsid w:val="007A5D1E"/>
    <w:rsid w:val="007A5D3C"/>
    <w:rsid w:val="007A5E43"/>
    <w:rsid w:val="007A6069"/>
    <w:rsid w:val="007A6192"/>
    <w:rsid w:val="007A61BA"/>
    <w:rsid w:val="007A61EE"/>
    <w:rsid w:val="007A6244"/>
    <w:rsid w:val="007A626B"/>
    <w:rsid w:val="007A63F0"/>
    <w:rsid w:val="007A646A"/>
    <w:rsid w:val="007A66D8"/>
    <w:rsid w:val="007A679F"/>
    <w:rsid w:val="007A68DE"/>
    <w:rsid w:val="007A698E"/>
    <w:rsid w:val="007A6AB9"/>
    <w:rsid w:val="007A6ACF"/>
    <w:rsid w:val="007A6B33"/>
    <w:rsid w:val="007A6C68"/>
    <w:rsid w:val="007A6E30"/>
    <w:rsid w:val="007A6E51"/>
    <w:rsid w:val="007A6E61"/>
    <w:rsid w:val="007A6EDF"/>
    <w:rsid w:val="007A6F78"/>
    <w:rsid w:val="007A716B"/>
    <w:rsid w:val="007A743F"/>
    <w:rsid w:val="007A7536"/>
    <w:rsid w:val="007A75C0"/>
    <w:rsid w:val="007A7604"/>
    <w:rsid w:val="007A7640"/>
    <w:rsid w:val="007A7730"/>
    <w:rsid w:val="007A7775"/>
    <w:rsid w:val="007A7798"/>
    <w:rsid w:val="007A79AE"/>
    <w:rsid w:val="007A7A00"/>
    <w:rsid w:val="007A7A7F"/>
    <w:rsid w:val="007A7B3F"/>
    <w:rsid w:val="007A7C9D"/>
    <w:rsid w:val="007A7CE9"/>
    <w:rsid w:val="007A7D65"/>
    <w:rsid w:val="007A7DEC"/>
    <w:rsid w:val="007A7DF0"/>
    <w:rsid w:val="007A7ED8"/>
    <w:rsid w:val="007A7EDC"/>
    <w:rsid w:val="007A7F6C"/>
    <w:rsid w:val="007B00EF"/>
    <w:rsid w:val="007B0134"/>
    <w:rsid w:val="007B016A"/>
    <w:rsid w:val="007B01D0"/>
    <w:rsid w:val="007B0221"/>
    <w:rsid w:val="007B02A1"/>
    <w:rsid w:val="007B0504"/>
    <w:rsid w:val="007B0531"/>
    <w:rsid w:val="007B05C7"/>
    <w:rsid w:val="007B05E2"/>
    <w:rsid w:val="007B0652"/>
    <w:rsid w:val="007B0665"/>
    <w:rsid w:val="007B06C2"/>
    <w:rsid w:val="007B074A"/>
    <w:rsid w:val="007B077A"/>
    <w:rsid w:val="007B07E3"/>
    <w:rsid w:val="007B0818"/>
    <w:rsid w:val="007B097A"/>
    <w:rsid w:val="007B09C3"/>
    <w:rsid w:val="007B0A1E"/>
    <w:rsid w:val="007B0A4F"/>
    <w:rsid w:val="007B0C2F"/>
    <w:rsid w:val="007B0CF5"/>
    <w:rsid w:val="007B0D05"/>
    <w:rsid w:val="007B0D22"/>
    <w:rsid w:val="007B0D34"/>
    <w:rsid w:val="007B0D51"/>
    <w:rsid w:val="007B0D71"/>
    <w:rsid w:val="007B0F62"/>
    <w:rsid w:val="007B1035"/>
    <w:rsid w:val="007B105D"/>
    <w:rsid w:val="007B11C7"/>
    <w:rsid w:val="007B1210"/>
    <w:rsid w:val="007B1258"/>
    <w:rsid w:val="007B12DA"/>
    <w:rsid w:val="007B14AB"/>
    <w:rsid w:val="007B1564"/>
    <w:rsid w:val="007B15CB"/>
    <w:rsid w:val="007B15FC"/>
    <w:rsid w:val="007B1646"/>
    <w:rsid w:val="007B164A"/>
    <w:rsid w:val="007B16CA"/>
    <w:rsid w:val="007B1821"/>
    <w:rsid w:val="007B18AC"/>
    <w:rsid w:val="007B1915"/>
    <w:rsid w:val="007B1A38"/>
    <w:rsid w:val="007B1A9A"/>
    <w:rsid w:val="007B1ACD"/>
    <w:rsid w:val="007B1B2A"/>
    <w:rsid w:val="007B1B40"/>
    <w:rsid w:val="007B1B4B"/>
    <w:rsid w:val="007B1BEB"/>
    <w:rsid w:val="007B1C17"/>
    <w:rsid w:val="007B1EE1"/>
    <w:rsid w:val="007B2030"/>
    <w:rsid w:val="007B20F6"/>
    <w:rsid w:val="007B2108"/>
    <w:rsid w:val="007B213A"/>
    <w:rsid w:val="007B2278"/>
    <w:rsid w:val="007B23B0"/>
    <w:rsid w:val="007B2456"/>
    <w:rsid w:val="007B2586"/>
    <w:rsid w:val="007B25FE"/>
    <w:rsid w:val="007B269E"/>
    <w:rsid w:val="007B26E1"/>
    <w:rsid w:val="007B2715"/>
    <w:rsid w:val="007B2735"/>
    <w:rsid w:val="007B278D"/>
    <w:rsid w:val="007B2903"/>
    <w:rsid w:val="007B295E"/>
    <w:rsid w:val="007B29BE"/>
    <w:rsid w:val="007B29E1"/>
    <w:rsid w:val="007B2A1C"/>
    <w:rsid w:val="007B2A3A"/>
    <w:rsid w:val="007B2A7F"/>
    <w:rsid w:val="007B2AAB"/>
    <w:rsid w:val="007B2B9E"/>
    <w:rsid w:val="007B2BDE"/>
    <w:rsid w:val="007B2C1F"/>
    <w:rsid w:val="007B2C26"/>
    <w:rsid w:val="007B2CE1"/>
    <w:rsid w:val="007B2FBA"/>
    <w:rsid w:val="007B2FCF"/>
    <w:rsid w:val="007B2FF6"/>
    <w:rsid w:val="007B3217"/>
    <w:rsid w:val="007B325E"/>
    <w:rsid w:val="007B3403"/>
    <w:rsid w:val="007B3457"/>
    <w:rsid w:val="007B350A"/>
    <w:rsid w:val="007B36C9"/>
    <w:rsid w:val="007B37E2"/>
    <w:rsid w:val="007B38D9"/>
    <w:rsid w:val="007B397E"/>
    <w:rsid w:val="007B3A36"/>
    <w:rsid w:val="007B3AF8"/>
    <w:rsid w:val="007B3B2F"/>
    <w:rsid w:val="007B3B41"/>
    <w:rsid w:val="007B3B68"/>
    <w:rsid w:val="007B3B86"/>
    <w:rsid w:val="007B3C5A"/>
    <w:rsid w:val="007B3C7E"/>
    <w:rsid w:val="007B3DB5"/>
    <w:rsid w:val="007B3DDD"/>
    <w:rsid w:val="007B3DFE"/>
    <w:rsid w:val="007B3F09"/>
    <w:rsid w:val="007B3F3A"/>
    <w:rsid w:val="007B3FC8"/>
    <w:rsid w:val="007B3FF9"/>
    <w:rsid w:val="007B40FD"/>
    <w:rsid w:val="007B4115"/>
    <w:rsid w:val="007B4173"/>
    <w:rsid w:val="007B4217"/>
    <w:rsid w:val="007B427F"/>
    <w:rsid w:val="007B4378"/>
    <w:rsid w:val="007B4411"/>
    <w:rsid w:val="007B44A5"/>
    <w:rsid w:val="007B45C9"/>
    <w:rsid w:val="007B4692"/>
    <w:rsid w:val="007B4757"/>
    <w:rsid w:val="007B47DA"/>
    <w:rsid w:val="007B4A95"/>
    <w:rsid w:val="007B4C36"/>
    <w:rsid w:val="007B4C52"/>
    <w:rsid w:val="007B4D4F"/>
    <w:rsid w:val="007B4E14"/>
    <w:rsid w:val="007B4F5A"/>
    <w:rsid w:val="007B503C"/>
    <w:rsid w:val="007B50BE"/>
    <w:rsid w:val="007B50DC"/>
    <w:rsid w:val="007B50EA"/>
    <w:rsid w:val="007B5220"/>
    <w:rsid w:val="007B528E"/>
    <w:rsid w:val="007B52C2"/>
    <w:rsid w:val="007B531D"/>
    <w:rsid w:val="007B560E"/>
    <w:rsid w:val="007B5668"/>
    <w:rsid w:val="007B56CA"/>
    <w:rsid w:val="007B5721"/>
    <w:rsid w:val="007B5852"/>
    <w:rsid w:val="007B5865"/>
    <w:rsid w:val="007B58BA"/>
    <w:rsid w:val="007B58E7"/>
    <w:rsid w:val="007B594E"/>
    <w:rsid w:val="007B5983"/>
    <w:rsid w:val="007B5A42"/>
    <w:rsid w:val="007B5AE0"/>
    <w:rsid w:val="007B5BD2"/>
    <w:rsid w:val="007B5BED"/>
    <w:rsid w:val="007B5C4D"/>
    <w:rsid w:val="007B5DA4"/>
    <w:rsid w:val="007B5DD8"/>
    <w:rsid w:val="007B5E20"/>
    <w:rsid w:val="007B5E43"/>
    <w:rsid w:val="007B5E4A"/>
    <w:rsid w:val="007B5EDC"/>
    <w:rsid w:val="007B5F6C"/>
    <w:rsid w:val="007B5F80"/>
    <w:rsid w:val="007B5FB2"/>
    <w:rsid w:val="007B5FF0"/>
    <w:rsid w:val="007B604C"/>
    <w:rsid w:val="007B60C2"/>
    <w:rsid w:val="007B60DE"/>
    <w:rsid w:val="007B60E7"/>
    <w:rsid w:val="007B6106"/>
    <w:rsid w:val="007B62F6"/>
    <w:rsid w:val="007B631E"/>
    <w:rsid w:val="007B633D"/>
    <w:rsid w:val="007B6373"/>
    <w:rsid w:val="007B6393"/>
    <w:rsid w:val="007B644E"/>
    <w:rsid w:val="007B6466"/>
    <w:rsid w:val="007B6478"/>
    <w:rsid w:val="007B64D3"/>
    <w:rsid w:val="007B656B"/>
    <w:rsid w:val="007B662B"/>
    <w:rsid w:val="007B6650"/>
    <w:rsid w:val="007B668C"/>
    <w:rsid w:val="007B678B"/>
    <w:rsid w:val="007B6800"/>
    <w:rsid w:val="007B6897"/>
    <w:rsid w:val="007B68C4"/>
    <w:rsid w:val="007B6944"/>
    <w:rsid w:val="007B6AF6"/>
    <w:rsid w:val="007B6CBF"/>
    <w:rsid w:val="007B6D8E"/>
    <w:rsid w:val="007B6DDE"/>
    <w:rsid w:val="007B6F27"/>
    <w:rsid w:val="007B6F63"/>
    <w:rsid w:val="007B6FD6"/>
    <w:rsid w:val="007B711F"/>
    <w:rsid w:val="007B719A"/>
    <w:rsid w:val="007B7203"/>
    <w:rsid w:val="007B7436"/>
    <w:rsid w:val="007B75F9"/>
    <w:rsid w:val="007B76D9"/>
    <w:rsid w:val="007B77C6"/>
    <w:rsid w:val="007B77CC"/>
    <w:rsid w:val="007B7866"/>
    <w:rsid w:val="007B789F"/>
    <w:rsid w:val="007B78FD"/>
    <w:rsid w:val="007B7A14"/>
    <w:rsid w:val="007B7A74"/>
    <w:rsid w:val="007B7BA9"/>
    <w:rsid w:val="007B7BBE"/>
    <w:rsid w:val="007B7C5F"/>
    <w:rsid w:val="007B7D05"/>
    <w:rsid w:val="007B7E49"/>
    <w:rsid w:val="007B7F07"/>
    <w:rsid w:val="007B7F18"/>
    <w:rsid w:val="007B7FF2"/>
    <w:rsid w:val="007C004F"/>
    <w:rsid w:val="007C027E"/>
    <w:rsid w:val="007C03CE"/>
    <w:rsid w:val="007C0430"/>
    <w:rsid w:val="007C0445"/>
    <w:rsid w:val="007C0477"/>
    <w:rsid w:val="007C04CB"/>
    <w:rsid w:val="007C04D3"/>
    <w:rsid w:val="007C04FF"/>
    <w:rsid w:val="007C0563"/>
    <w:rsid w:val="007C0600"/>
    <w:rsid w:val="007C062E"/>
    <w:rsid w:val="007C0659"/>
    <w:rsid w:val="007C0807"/>
    <w:rsid w:val="007C0907"/>
    <w:rsid w:val="007C0913"/>
    <w:rsid w:val="007C09BA"/>
    <w:rsid w:val="007C0CCB"/>
    <w:rsid w:val="007C0D9F"/>
    <w:rsid w:val="007C0DF3"/>
    <w:rsid w:val="007C0E1C"/>
    <w:rsid w:val="007C0F5A"/>
    <w:rsid w:val="007C0F99"/>
    <w:rsid w:val="007C0FB8"/>
    <w:rsid w:val="007C11E1"/>
    <w:rsid w:val="007C1299"/>
    <w:rsid w:val="007C12C4"/>
    <w:rsid w:val="007C147F"/>
    <w:rsid w:val="007C14A3"/>
    <w:rsid w:val="007C16E0"/>
    <w:rsid w:val="007C16FF"/>
    <w:rsid w:val="007C1740"/>
    <w:rsid w:val="007C1815"/>
    <w:rsid w:val="007C192A"/>
    <w:rsid w:val="007C19D7"/>
    <w:rsid w:val="007C1AF0"/>
    <w:rsid w:val="007C1B22"/>
    <w:rsid w:val="007C1C6F"/>
    <w:rsid w:val="007C1D39"/>
    <w:rsid w:val="007C1D7C"/>
    <w:rsid w:val="007C1E0A"/>
    <w:rsid w:val="007C1F57"/>
    <w:rsid w:val="007C1F87"/>
    <w:rsid w:val="007C206F"/>
    <w:rsid w:val="007C20AF"/>
    <w:rsid w:val="007C20F1"/>
    <w:rsid w:val="007C2104"/>
    <w:rsid w:val="007C2177"/>
    <w:rsid w:val="007C220F"/>
    <w:rsid w:val="007C229A"/>
    <w:rsid w:val="007C22C4"/>
    <w:rsid w:val="007C238C"/>
    <w:rsid w:val="007C2464"/>
    <w:rsid w:val="007C248B"/>
    <w:rsid w:val="007C2492"/>
    <w:rsid w:val="007C249B"/>
    <w:rsid w:val="007C24C4"/>
    <w:rsid w:val="007C24CD"/>
    <w:rsid w:val="007C24E0"/>
    <w:rsid w:val="007C2576"/>
    <w:rsid w:val="007C25A0"/>
    <w:rsid w:val="007C262D"/>
    <w:rsid w:val="007C2667"/>
    <w:rsid w:val="007C26B1"/>
    <w:rsid w:val="007C2797"/>
    <w:rsid w:val="007C2881"/>
    <w:rsid w:val="007C2940"/>
    <w:rsid w:val="007C2A03"/>
    <w:rsid w:val="007C2A43"/>
    <w:rsid w:val="007C2B4C"/>
    <w:rsid w:val="007C2BE0"/>
    <w:rsid w:val="007C2C74"/>
    <w:rsid w:val="007C2CD7"/>
    <w:rsid w:val="007C2DD5"/>
    <w:rsid w:val="007C2EE8"/>
    <w:rsid w:val="007C30CA"/>
    <w:rsid w:val="007C310C"/>
    <w:rsid w:val="007C31CD"/>
    <w:rsid w:val="007C3262"/>
    <w:rsid w:val="007C32A7"/>
    <w:rsid w:val="007C3315"/>
    <w:rsid w:val="007C338A"/>
    <w:rsid w:val="007C341A"/>
    <w:rsid w:val="007C3458"/>
    <w:rsid w:val="007C3466"/>
    <w:rsid w:val="007C3560"/>
    <w:rsid w:val="007C35B4"/>
    <w:rsid w:val="007C35EF"/>
    <w:rsid w:val="007C36EB"/>
    <w:rsid w:val="007C3748"/>
    <w:rsid w:val="007C3983"/>
    <w:rsid w:val="007C3A36"/>
    <w:rsid w:val="007C3C10"/>
    <w:rsid w:val="007C3CA7"/>
    <w:rsid w:val="007C3EB1"/>
    <w:rsid w:val="007C3FCC"/>
    <w:rsid w:val="007C3FEA"/>
    <w:rsid w:val="007C4037"/>
    <w:rsid w:val="007C4195"/>
    <w:rsid w:val="007C440F"/>
    <w:rsid w:val="007C4507"/>
    <w:rsid w:val="007C460B"/>
    <w:rsid w:val="007C467C"/>
    <w:rsid w:val="007C46D4"/>
    <w:rsid w:val="007C46D5"/>
    <w:rsid w:val="007C4713"/>
    <w:rsid w:val="007C4756"/>
    <w:rsid w:val="007C47AD"/>
    <w:rsid w:val="007C4829"/>
    <w:rsid w:val="007C492F"/>
    <w:rsid w:val="007C49FD"/>
    <w:rsid w:val="007C4A4C"/>
    <w:rsid w:val="007C4B76"/>
    <w:rsid w:val="007C4C2B"/>
    <w:rsid w:val="007C4D17"/>
    <w:rsid w:val="007C4D1D"/>
    <w:rsid w:val="007C4D68"/>
    <w:rsid w:val="007C4E60"/>
    <w:rsid w:val="007C4E92"/>
    <w:rsid w:val="007C4F7D"/>
    <w:rsid w:val="007C509C"/>
    <w:rsid w:val="007C50BD"/>
    <w:rsid w:val="007C50C0"/>
    <w:rsid w:val="007C511C"/>
    <w:rsid w:val="007C51C4"/>
    <w:rsid w:val="007C5371"/>
    <w:rsid w:val="007C53AC"/>
    <w:rsid w:val="007C54C0"/>
    <w:rsid w:val="007C55DD"/>
    <w:rsid w:val="007C55FA"/>
    <w:rsid w:val="007C56C0"/>
    <w:rsid w:val="007C5762"/>
    <w:rsid w:val="007C5820"/>
    <w:rsid w:val="007C5909"/>
    <w:rsid w:val="007C5919"/>
    <w:rsid w:val="007C5ACC"/>
    <w:rsid w:val="007C5BFB"/>
    <w:rsid w:val="007C5E53"/>
    <w:rsid w:val="007C5E70"/>
    <w:rsid w:val="007C5EA0"/>
    <w:rsid w:val="007C5EBB"/>
    <w:rsid w:val="007C5EF9"/>
    <w:rsid w:val="007C5F66"/>
    <w:rsid w:val="007C5F71"/>
    <w:rsid w:val="007C5F93"/>
    <w:rsid w:val="007C5FD5"/>
    <w:rsid w:val="007C5FED"/>
    <w:rsid w:val="007C6095"/>
    <w:rsid w:val="007C6102"/>
    <w:rsid w:val="007C6138"/>
    <w:rsid w:val="007C6255"/>
    <w:rsid w:val="007C626C"/>
    <w:rsid w:val="007C6292"/>
    <w:rsid w:val="007C630E"/>
    <w:rsid w:val="007C6386"/>
    <w:rsid w:val="007C63B0"/>
    <w:rsid w:val="007C63F2"/>
    <w:rsid w:val="007C64D1"/>
    <w:rsid w:val="007C653F"/>
    <w:rsid w:val="007C65C3"/>
    <w:rsid w:val="007C668B"/>
    <w:rsid w:val="007C672F"/>
    <w:rsid w:val="007C6736"/>
    <w:rsid w:val="007C67A9"/>
    <w:rsid w:val="007C68B2"/>
    <w:rsid w:val="007C68CF"/>
    <w:rsid w:val="007C69BC"/>
    <w:rsid w:val="007C6A01"/>
    <w:rsid w:val="007C6A8F"/>
    <w:rsid w:val="007C6ADE"/>
    <w:rsid w:val="007C6C97"/>
    <w:rsid w:val="007C6CD7"/>
    <w:rsid w:val="007C6D88"/>
    <w:rsid w:val="007C6DD8"/>
    <w:rsid w:val="007C6E4B"/>
    <w:rsid w:val="007C6EBF"/>
    <w:rsid w:val="007C6EC2"/>
    <w:rsid w:val="007C6ECB"/>
    <w:rsid w:val="007C7086"/>
    <w:rsid w:val="007C70FE"/>
    <w:rsid w:val="007C739A"/>
    <w:rsid w:val="007C752B"/>
    <w:rsid w:val="007C795A"/>
    <w:rsid w:val="007C7A61"/>
    <w:rsid w:val="007C7B2E"/>
    <w:rsid w:val="007C7B68"/>
    <w:rsid w:val="007C7BFC"/>
    <w:rsid w:val="007C7C26"/>
    <w:rsid w:val="007C7C8E"/>
    <w:rsid w:val="007C7D9E"/>
    <w:rsid w:val="007C7DE9"/>
    <w:rsid w:val="007C7E87"/>
    <w:rsid w:val="007C7E8B"/>
    <w:rsid w:val="007C7F8D"/>
    <w:rsid w:val="007C7FE0"/>
    <w:rsid w:val="007C7FFD"/>
    <w:rsid w:val="007D0110"/>
    <w:rsid w:val="007D012D"/>
    <w:rsid w:val="007D016E"/>
    <w:rsid w:val="007D0541"/>
    <w:rsid w:val="007D056A"/>
    <w:rsid w:val="007D05FC"/>
    <w:rsid w:val="007D0718"/>
    <w:rsid w:val="007D0839"/>
    <w:rsid w:val="007D0873"/>
    <w:rsid w:val="007D08EC"/>
    <w:rsid w:val="007D0940"/>
    <w:rsid w:val="007D0AEE"/>
    <w:rsid w:val="007D0BAD"/>
    <w:rsid w:val="007D0BF7"/>
    <w:rsid w:val="007D0DFB"/>
    <w:rsid w:val="007D0DFD"/>
    <w:rsid w:val="007D0E0B"/>
    <w:rsid w:val="007D0E47"/>
    <w:rsid w:val="007D0E58"/>
    <w:rsid w:val="007D0EA2"/>
    <w:rsid w:val="007D0EE1"/>
    <w:rsid w:val="007D0F24"/>
    <w:rsid w:val="007D0F55"/>
    <w:rsid w:val="007D1085"/>
    <w:rsid w:val="007D10A1"/>
    <w:rsid w:val="007D10B2"/>
    <w:rsid w:val="007D1221"/>
    <w:rsid w:val="007D1257"/>
    <w:rsid w:val="007D1475"/>
    <w:rsid w:val="007D1544"/>
    <w:rsid w:val="007D1547"/>
    <w:rsid w:val="007D1662"/>
    <w:rsid w:val="007D16A0"/>
    <w:rsid w:val="007D1711"/>
    <w:rsid w:val="007D179A"/>
    <w:rsid w:val="007D18A0"/>
    <w:rsid w:val="007D18CD"/>
    <w:rsid w:val="007D1992"/>
    <w:rsid w:val="007D1A17"/>
    <w:rsid w:val="007D1A32"/>
    <w:rsid w:val="007D1B5A"/>
    <w:rsid w:val="007D1B79"/>
    <w:rsid w:val="007D1BAB"/>
    <w:rsid w:val="007D1BDE"/>
    <w:rsid w:val="007D1C4C"/>
    <w:rsid w:val="007D1CCA"/>
    <w:rsid w:val="007D1CCC"/>
    <w:rsid w:val="007D1D67"/>
    <w:rsid w:val="007D1E65"/>
    <w:rsid w:val="007D1E9A"/>
    <w:rsid w:val="007D1EE9"/>
    <w:rsid w:val="007D1F53"/>
    <w:rsid w:val="007D1FB6"/>
    <w:rsid w:val="007D201E"/>
    <w:rsid w:val="007D20C8"/>
    <w:rsid w:val="007D227B"/>
    <w:rsid w:val="007D2336"/>
    <w:rsid w:val="007D24D3"/>
    <w:rsid w:val="007D25B2"/>
    <w:rsid w:val="007D25F3"/>
    <w:rsid w:val="007D26A2"/>
    <w:rsid w:val="007D277F"/>
    <w:rsid w:val="007D27A6"/>
    <w:rsid w:val="007D2840"/>
    <w:rsid w:val="007D29AD"/>
    <w:rsid w:val="007D29D8"/>
    <w:rsid w:val="007D2A40"/>
    <w:rsid w:val="007D2A41"/>
    <w:rsid w:val="007D2A5A"/>
    <w:rsid w:val="007D2AFB"/>
    <w:rsid w:val="007D2D83"/>
    <w:rsid w:val="007D2DD1"/>
    <w:rsid w:val="007D2F26"/>
    <w:rsid w:val="007D2F3A"/>
    <w:rsid w:val="007D2F41"/>
    <w:rsid w:val="007D3028"/>
    <w:rsid w:val="007D3099"/>
    <w:rsid w:val="007D3160"/>
    <w:rsid w:val="007D3242"/>
    <w:rsid w:val="007D3267"/>
    <w:rsid w:val="007D3289"/>
    <w:rsid w:val="007D32B1"/>
    <w:rsid w:val="007D32E0"/>
    <w:rsid w:val="007D3388"/>
    <w:rsid w:val="007D33AC"/>
    <w:rsid w:val="007D33D3"/>
    <w:rsid w:val="007D365E"/>
    <w:rsid w:val="007D36B8"/>
    <w:rsid w:val="007D370E"/>
    <w:rsid w:val="007D3725"/>
    <w:rsid w:val="007D37D1"/>
    <w:rsid w:val="007D37FB"/>
    <w:rsid w:val="007D3876"/>
    <w:rsid w:val="007D3933"/>
    <w:rsid w:val="007D3A78"/>
    <w:rsid w:val="007D3A91"/>
    <w:rsid w:val="007D3AF2"/>
    <w:rsid w:val="007D3B96"/>
    <w:rsid w:val="007D3BE8"/>
    <w:rsid w:val="007D3C0E"/>
    <w:rsid w:val="007D3C7F"/>
    <w:rsid w:val="007D3CF1"/>
    <w:rsid w:val="007D3E2E"/>
    <w:rsid w:val="007D3EBC"/>
    <w:rsid w:val="007D3F8B"/>
    <w:rsid w:val="007D40CB"/>
    <w:rsid w:val="007D410E"/>
    <w:rsid w:val="007D41CD"/>
    <w:rsid w:val="007D41D6"/>
    <w:rsid w:val="007D4275"/>
    <w:rsid w:val="007D432E"/>
    <w:rsid w:val="007D4349"/>
    <w:rsid w:val="007D44CE"/>
    <w:rsid w:val="007D44DB"/>
    <w:rsid w:val="007D44FE"/>
    <w:rsid w:val="007D45CE"/>
    <w:rsid w:val="007D4677"/>
    <w:rsid w:val="007D469C"/>
    <w:rsid w:val="007D46D7"/>
    <w:rsid w:val="007D485A"/>
    <w:rsid w:val="007D4875"/>
    <w:rsid w:val="007D493C"/>
    <w:rsid w:val="007D4942"/>
    <w:rsid w:val="007D49C6"/>
    <w:rsid w:val="007D49D1"/>
    <w:rsid w:val="007D49FC"/>
    <w:rsid w:val="007D4A9B"/>
    <w:rsid w:val="007D4B24"/>
    <w:rsid w:val="007D4B55"/>
    <w:rsid w:val="007D4C6A"/>
    <w:rsid w:val="007D4C87"/>
    <w:rsid w:val="007D4CC4"/>
    <w:rsid w:val="007D4E00"/>
    <w:rsid w:val="007D4E0E"/>
    <w:rsid w:val="007D4E20"/>
    <w:rsid w:val="007D4E9B"/>
    <w:rsid w:val="007D4E9E"/>
    <w:rsid w:val="007D5043"/>
    <w:rsid w:val="007D506D"/>
    <w:rsid w:val="007D50A2"/>
    <w:rsid w:val="007D5121"/>
    <w:rsid w:val="007D5158"/>
    <w:rsid w:val="007D51DC"/>
    <w:rsid w:val="007D51F9"/>
    <w:rsid w:val="007D525C"/>
    <w:rsid w:val="007D52BF"/>
    <w:rsid w:val="007D5461"/>
    <w:rsid w:val="007D55F8"/>
    <w:rsid w:val="007D5701"/>
    <w:rsid w:val="007D5800"/>
    <w:rsid w:val="007D5838"/>
    <w:rsid w:val="007D5950"/>
    <w:rsid w:val="007D5963"/>
    <w:rsid w:val="007D5A1A"/>
    <w:rsid w:val="007D5AC3"/>
    <w:rsid w:val="007D5BDD"/>
    <w:rsid w:val="007D5C56"/>
    <w:rsid w:val="007D5CC1"/>
    <w:rsid w:val="007D5CE6"/>
    <w:rsid w:val="007D5D2B"/>
    <w:rsid w:val="007D5D4A"/>
    <w:rsid w:val="007D5E52"/>
    <w:rsid w:val="007D5F05"/>
    <w:rsid w:val="007D5F96"/>
    <w:rsid w:val="007D61B4"/>
    <w:rsid w:val="007D61F0"/>
    <w:rsid w:val="007D620B"/>
    <w:rsid w:val="007D6275"/>
    <w:rsid w:val="007D628E"/>
    <w:rsid w:val="007D638F"/>
    <w:rsid w:val="007D63D5"/>
    <w:rsid w:val="007D641D"/>
    <w:rsid w:val="007D6428"/>
    <w:rsid w:val="007D6449"/>
    <w:rsid w:val="007D644F"/>
    <w:rsid w:val="007D64E2"/>
    <w:rsid w:val="007D6538"/>
    <w:rsid w:val="007D65F6"/>
    <w:rsid w:val="007D6657"/>
    <w:rsid w:val="007D66AA"/>
    <w:rsid w:val="007D6732"/>
    <w:rsid w:val="007D6782"/>
    <w:rsid w:val="007D6794"/>
    <w:rsid w:val="007D68B8"/>
    <w:rsid w:val="007D6A2A"/>
    <w:rsid w:val="007D6A80"/>
    <w:rsid w:val="007D6AE7"/>
    <w:rsid w:val="007D6B81"/>
    <w:rsid w:val="007D6C54"/>
    <w:rsid w:val="007D6C6B"/>
    <w:rsid w:val="007D6CB5"/>
    <w:rsid w:val="007D6CBE"/>
    <w:rsid w:val="007D6D6C"/>
    <w:rsid w:val="007D6D8A"/>
    <w:rsid w:val="007D6E8E"/>
    <w:rsid w:val="007D6EC1"/>
    <w:rsid w:val="007D6F13"/>
    <w:rsid w:val="007D6F3E"/>
    <w:rsid w:val="007D6F9A"/>
    <w:rsid w:val="007D6F9F"/>
    <w:rsid w:val="007D6FC0"/>
    <w:rsid w:val="007D700F"/>
    <w:rsid w:val="007D710C"/>
    <w:rsid w:val="007D7353"/>
    <w:rsid w:val="007D73C3"/>
    <w:rsid w:val="007D759B"/>
    <w:rsid w:val="007D7606"/>
    <w:rsid w:val="007D7609"/>
    <w:rsid w:val="007D7673"/>
    <w:rsid w:val="007D7686"/>
    <w:rsid w:val="007D76B0"/>
    <w:rsid w:val="007D76B8"/>
    <w:rsid w:val="007D773E"/>
    <w:rsid w:val="007D774F"/>
    <w:rsid w:val="007D7780"/>
    <w:rsid w:val="007D77C2"/>
    <w:rsid w:val="007D78CD"/>
    <w:rsid w:val="007D795D"/>
    <w:rsid w:val="007D79A7"/>
    <w:rsid w:val="007D79C1"/>
    <w:rsid w:val="007D79FB"/>
    <w:rsid w:val="007D7AB3"/>
    <w:rsid w:val="007D7ACD"/>
    <w:rsid w:val="007D7B50"/>
    <w:rsid w:val="007D7CD0"/>
    <w:rsid w:val="007D7D01"/>
    <w:rsid w:val="007D7D73"/>
    <w:rsid w:val="007D7D85"/>
    <w:rsid w:val="007D7E50"/>
    <w:rsid w:val="007D7EE3"/>
    <w:rsid w:val="007D7F3E"/>
    <w:rsid w:val="007D7FE5"/>
    <w:rsid w:val="007E0008"/>
    <w:rsid w:val="007E0013"/>
    <w:rsid w:val="007E007A"/>
    <w:rsid w:val="007E027D"/>
    <w:rsid w:val="007E02D5"/>
    <w:rsid w:val="007E0320"/>
    <w:rsid w:val="007E0321"/>
    <w:rsid w:val="007E04A4"/>
    <w:rsid w:val="007E04EF"/>
    <w:rsid w:val="007E0633"/>
    <w:rsid w:val="007E06F1"/>
    <w:rsid w:val="007E075C"/>
    <w:rsid w:val="007E075D"/>
    <w:rsid w:val="007E07DC"/>
    <w:rsid w:val="007E07FF"/>
    <w:rsid w:val="007E0954"/>
    <w:rsid w:val="007E09AD"/>
    <w:rsid w:val="007E0AF8"/>
    <w:rsid w:val="007E0B4B"/>
    <w:rsid w:val="007E0C37"/>
    <w:rsid w:val="007E0C79"/>
    <w:rsid w:val="007E0DB6"/>
    <w:rsid w:val="007E0EDE"/>
    <w:rsid w:val="007E0EE3"/>
    <w:rsid w:val="007E0F11"/>
    <w:rsid w:val="007E1240"/>
    <w:rsid w:val="007E12C8"/>
    <w:rsid w:val="007E13E0"/>
    <w:rsid w:val="007E1429"/>
    <w:rsid w:val="007E1458"/>
    <w:rsid w:val="007E14DE"/>
    <w:rsid w:val="007E1519"/>
    <w:rsid w:val="007E157E"/>
    <w:rsid w:val="007E167B"/>
    <w:rsid w:val="007E1687"/>
    <w:rsid w:val="007E16C9"/>
    <w:rsid w:val="007E170C"/>
    <w:rsid w:val="007E181E"/>
    <w:rsid w:val="007E1846"/>
    <w:rsid w:val="007E18BD"/>
    <w:rsid w:val="007E18D1"/>
    <w:rsid w:val="007E1918"/>
    <w:rsid w:val="007E1B11"/>
    <w:rsid w:val="007E1B98"/>
    <w:rsid w:val="007E1C2F"/>
    <w:rsid w:val="007E1C40"/>
    <w:rsid w:val="007E1CFE"/>
    <w:rsid w:val="007E1D85"/>
    <w:rsid w:val="007E1E2D"/>
    <w:rsid w:val="007E1F7B"/>
    <w:rsid w:val="007E1FD0"/>
    <w:rsid w:val="007E20ED"/>
    <w:rsid w:val="007E2242"/>
    <w:rsid w:val="007E23C6"/>
    <w:rsid w:val="007E23D7"/>
    <w:rsid w:val="007E23FE"/>
    <w:rsid w:val="007E2402"/>
    <w:rsid w:val="007E243C"/>
    <w:rsid w:val="007E24ED"/>
    <w:rsid w:val="007E251E"/>
    <w:rsid w:val="007E2520"/>
    <w:rsid w:val="007E2563"/>
    <w:rsid w:val="007E2578"/>
    <w:rsid w:val="007E2609"/>
    <w:rsid w:val="007E2670"/>
    <w:rsid w:val="007E26A9"/>
    <w:rsid w:val="007E2716"/>
    <w:rsid w:val="007E272D"/>
    <w:rsid w:val="007E27F0"/>
    <w:rsid w:val="007E2965"/>
    <w:rsid w:val="007E2B58"/>
    <w:rsid w:val="007E2B90"/>
    <w:rsid w:val="007E2CDE"/>
    <w:rsid w:val="007E2D3B"/>
    <w:rsid w:val="007E2D6C"/>
    <w:rsid w:val="007E2FDD"/>
    <w:rsid w:val="007E303B"/>
    <w:rsid w:val="007E307F"/>
    <w:rsid w:val="007E30D3"/>
    <w:rsid w:val="007E3312"/>
    <w:rsid w:val="007E333B"/>
    <w:rsid w:val="007E34A0"/>
    <w:rsid w:val="007E3562"/>
    <w:rsid w:val="007E3563"/>
    <w:rsid w:val="007E3588"/>
    <w:rsid w:val="007E376D"/>
    <w:rsid w:val="007E37ED"/>
    <w:rsid w:val="007E3828"/>
    <w:rsid w:val="007E3833"/>
    <w:rsid w:val="007E3A3B"/>
    <w:rsid w:val="007E3E08"/>
    <w:rsid w:val="007E3E80"/>
    <w:rsid w:val="007E3EA8"/>
    <w:rsid w:val="007E3F27"/>
    <w:rsid w:val="007E3F49"/>
    <w:rsid w:val="007E3F67"/>
    <w:rsid w:val="007E3FA6"/>
    <w:rsid w:val="007E3FAA"/>
    <w:rsid w:val="007E4100"/>
    <w:rsid w:val="007E4204"/>
    <w:rsid w:val="007E425C"/>
    <w:rsid w:val="007E42C2"/>
    <w:rsid w:val="007E42D1"/>
    <w:rsid w:val="007E4361"/>
    <w:rsid w:val="007E458A"/>
    <w:rsid w:val="007E45DE"/>
    <w:rsid w:val="007E4604"/>
    <w:rsid w:val="007E4665"/>
    <w:rsid w:val="007E470E"/>
    <w:rsid w:val="007E4715"/>
    <w:rsid w:val="007E4740"/>
    <w:rsid w:val="007E47A7"/>
    <w:rsid w:val="007E482C"/>
    <w:rsid w:val="007E4A0A"/>
    <w:rsid w:val="007E4A44"/>
    <w:rsid w:val="007E4B80"/>
    <w:rsid w:val="007E4B9C"/>
    <w:rsid w:val="007E4CBC"/>
    <w:rsid w:val="007E4CD9"/>
    <w:rsid w:val="007E4D00"/>
    <w:rsid w:val="007E4D03"/>
    <w:rsid w:val="007E4D91"/>
    <w:rsid w:val="007E4DA9"/>
    <w:rsid w:val="007E4E2E"/>
    <w:rsid w:val="007E4E91"/>
    <w:rsid w:val="007E4E9B"/>
    <w:rsid w:val="007E4EC8"/>
    <w:rsid w:val="007E4F6D"/>
    <w:rsid w:val="007E4F78"/>
    <w:rsid w:val="007E4FCD"/>
    <w:rsid w:val="007E4FFA"/>
    <w:rsid w:val="007E50DA"/>
    <w:rsid w:val="007E50F8"/>
    <w:rsid w:val="007E5186"/>
    <w:rsid w:val="007E5207"/>
    <w:rsid w:val="007E5274"/>
    <w:rsid w:val="007E52B2"/>
    <w:rsid w:val="007E52C7"/>
    <w:rsid w:val="007E5366"/>
    <w:rsid w:val="007E53D1"/>
    <w:rsid w:val="007E5438"/>
    <w:rsid w:val="007E56F4"/>
    <w:rsid w:val="007E58B3"/>
    <w:rsid w:val="007E58D6"/>
    <w:rsid w:val="007E5971"/>
    <w:rsid w:val="007E5978"/>
    <w:rsid w:val="007E598D"/>
    <w:rsid w:val="007E5AD7"/>
    <w:rsid w:val="007E5B31"/>
    <w:rsid w:val="007E5BF5"/>
    <w:rsid w:val="007E5C20"/>
    <w:rsid w:val="007E5DB0"/>
    <w:rsid w:val="007E5E69"/>
    <w:rsid w:val="007E5FE1"/>
    <w:rsid w:val="007E61D5"/>
    <w:rsid w:val="007E6285"/>
    <w:rsid w:val="007E62A7"/>
    <w:rsid w:val="007E6470"/>
    <w:rsid w:val="007E6488"/>
    <w:rsid w:val="007E64B3"/>
    <w:rsid w:val="007E64EE"/>
    <w:rsid w:val="007E6528"/>
    <w:rsid w:val="007E6574"/>
    <w:rsid w:val="007E6577"/>
    <w:rsid w:val="007E6633"/>
    <w:rsid w:val="007E666E"/>
    <w:rsid w:val="007E66E7"/>
    <w:rsid w:val="007E6750"/>
    <w:rsid w:val="007E675D"/>
    <w:rsid w:val="007E6760"/>
    <w:rsid w:val="007E6887"/>
    <w:rsid w:val="007E68F0"/>
    <w:rsid w:val="007E69D9"/>
    <w:rsid w:val="007E6A8D"/>
    <w:rsid w:val="007E6ACE"/>
    <w:rsid w:val="007E6C8F"/>
    <w:rsid w:val="007E6D32"/>
    <w:rsid w:val="007E6D66"/>
    <w:rsid w:val="007E6E5B"/>
    <w:rsid w:val="007E6E71"/>
    <w:rsid w:val="007E6F10"/>
    <w:rsid w:val="007E6FA1"/>
    <w:rsid w:val="007E70FC"/>
    <w:rsid w:val="007E713E"/>
    <w:rsid w:val="007E717E"/>
    <w:rsid w:val="007E729C"/>
    <w:rsid w:val="007E72F8"/>
    <w:rsid w:val="007E7453"/>
    <w:rsid w:val="007E7486"/>
    <w:rsid w:val="007E7518"/>
    <w:rsid w:val="007E7623"/>
    <w:rsid w:val="007E768D"/>
    <w:rsid w:val="007E76A8"/>
    <w:rsid w:val="007E76A9"/>
    <w:rsid w:val="007E77FD"/>
    <w:rsid w:val="007E790A"/>
    <w:rsid w:val="007E791E"/>
    <w:rsid w:val="007E7956"/>
    <w:rsid w:val="007E7996"/>
    <w:rsid w:val="007E7A4A"/>
    <w:rsid w:val="007E7A7F"/>
    <w:rsid w:val="007E7A81"/>
    <w:rsid w:val="007E7B7C"/>
    <w:rsid w:val="007E7C0E"/>
    <w:rsid w:val="007E7C21"/>
    <w:rsid w:val="007E7CD2"/>
    <w:rsid w:val="007E7FA2"/>
    <w:rsid w:val="007E7FB9"/>
    <w:rsid w:val="007E7FCD"/>
    <w:rsid w:val="007F00BD"/>
    <w:rsid w:val="007F00CA"/>
    <w:rsid w:val="007F010A"/>
    <w:rsid w:val="007F020C"/>
    <w:rsid w:val="007F02A2"/>
    <w:rsid w:val="007F03B8"/>
    <w:rsid w:val="007F03D5"/>
    <w:rsid w:val="007F0498"/>
    <w:rsid w:val="007F0629"/>
    <w:rsid w:val="007F075B"/>
    <w:rsid w:val="007F07D2"/>
    <w:rsid w:val="007F0845"/>
    <w:rsid w:val="007F08E5"/>
    <w:rsid w:val="007F08EA"/>
    <w:rsid w:val="007F09F2"/>
    <w:rsid w:val="007F0A3D"/>
    <w:rsid w:val="007F0A42"/>
    <w:rsid w:val="007F0B29"/>
    <w:rsid w:val="007F0B3E"/>
    <w:rsid w:val="007F0B6D"/>
    <w:rsid w:val="007F0BC0"/>
    <w:rsid w:val="007F0DF5"/>
    <w:rsid w:val="007F0E2E"/>
    <w:rsid w:val="007F0EDD"/>
    <w:rsid w:val="007F0F2D"/>
    <w:rsid w:val="007F100E"/>
    <w:rsid w:val="007F103E"/>
    <w:rsid w:val="007F1108"/>
    <w:rsid w:val="007F1175"/>
    <w:rsid w:val="007F122A"/>
    <w:rsid w:val="007F13EA"/>
    <w:rsid w:val="007F1483"/>
    <w:rsid w:val="007F14C3"/>
    <w:rsid w:val="007F1554"/>
    <w:rsid w:val="007F1631"/>
    <w:rsid w:val="007F1660"/>
    <w:rsid w:val="007F16F2"/>
    <w:rsid w:val="007F16FD"/>
    <w:rsid w:val="007F1996"/>
    <w:rsid w:val="007F19D9"/>
    <w:rsid w:val="007F1E63"/>
    <w:rsid w:val="007F1EC8"/>
    <w:rsid w:val="007F1F2A"/>
    <w:rsid w:val="007F1F89"/>
    <w:rsid w:val="007F2014"/>
    <w:rsid w:val="007F209D"/>
    <w:rsid w:val="007F20E4"/>
    <w:rsid w:val="007F2165"/>
    <w:rsid w:val="007F2221"/>
    <w:rsid w:val="007F2239"/>
    <w:rsid w:val="007F229F"/>
    <w:rsid w:val="007F22AE"/>
    <w:rsid w:val="007F22CD"/>
    <w:rsid w:val="007F23FA"/>
    <w:rsid w:val="007F259B"/>
    <w:rsid w:val="007F2620"/>
    <w:rsid w:val="007F27A9"/>
    <w:rsid w:val="007F27E6"/>
    <w:rsid w:val="007F2908"/>
    <w:rsid w:val="007F2916"/>
    <w:rsid w:val="007F2962"/>
    <w:rsid w:val="007F2974"/>
    <w:rsid w:val="007F2A62"/>
    <w:rsid w:val="007F2C0B"/>
    <w:rsid w:val="007F2C2E"/>
    <w:rsid w:val="007F2C4C"/>
    <w:rsid w:val="007F2CCB"/>
    <w:rsid w:val="007F2CE4"/>
    <w:rsid w:val="007F2D31"/>
    <w:rsid w:val="007F2D6A"/>
    <w:rsid w:val="007F2E29"/>
    <w:rsid w:val="007F2EC1"/>
    <w:rsid w:val="007F2ED5"/>
    <w:rsid w:val="007F2EDB"/>
    <w:rsid w:val="007F2F15"/>
    <w:rsid w:val="007F2F55"/>
    <w:rsid w:val="007F2F64"/>
    <w:rsid w:val="007F3019"/>
    <w:rsid w:val="007F311A"/>
    <w:rsid w:val="007F31B7"/>
    <w:rsid w:val="007F327C"/>
    <w:rsid w:val="007F3370"/>
    <w:rsid w:val="007F33E0"/>
    <w:rsid w:val="007F34CE"/>
    <w:rsid w:val="007F357F"/>
    <w:rsid w:val="007F359A"/>
    <w:rsid w:val="007F3736"/>
    <w:rsid w:val="007F3749"/>
    <w:rsid w:val="007F37D3"/>
    <w:rsid w:val="007F38FF"/>
    <w:rsid w:val="007F3911"/>
    <w:rsid w:val="007F392A"/>
    <w:rsid w:val="007F3938"/>
    <w:rsid w:val="007F398F"/>
    <w:rsid w:val="007F399C"/>
    <w:rsid w:val="007F3A6D"/>
    <w:rsid w:val="007F3B17"/>
    <w:rsid w:val="007F3CD5"/>
    <w:rsid w:val="007F3D27"/>
    <w:rsid w:val="007F3D3A"/>
    <w:rsid w:val="007F3D69"/>
    <w:rsid w:val="007F3E0B"/>
    <w:rsid w:val="007F3E15"/>
    <w:rsid w:val="007F3E2A"/>
    <w:rsid w:val="007F3E61"/>
    <w:rsid w:val="007F3F2E"/>
    <w:rsid w:val="007F3F97"/>
    <w:rsid w:val="007F405B"/>
    <w:rsid w:val="007F4168"/>
    <w:rsid w:val="007F4195"/>
    <w:rsid w:val="007F4248"/>
    <w:rsid w:val="007F426A"/>
    <w:rsid w:val="007F42FC"/>
    <w:rsid w:val="007F4325"/>
    <w:rsid w:val="007F437A"/>
    <w:rsid w:val="007F4448"/>
    <w:rsid w:val="007F451D"/>
    <w:rsid w:val="007F454F"/>
    <w:rsid w:val="007F463B"/>
    <w:rsid w:val="007F4692"/>
    <w:rsid w:val="007F46FC"/>
    <w:rsid w:val="007F47DB"/>
    <w:rsid w:val="007F4909"/>
    <w:rsid w:val="007F4A20"/>
    <w:rsid w:val="007F4A7C"/>
    <w:rsid w:val="007F4A9E"/>
    <w:rsid w:val="007F4B00"/>
    <w:rsid w:val="007F4C2B"/>
    <w:rsid w:val="007F4F77"/>
    <w:rsid w:val="007F4FB3"/>
    <w:rsid w:val="007F4FD9"/>
    <w:rsid w:val="007F507B"/>
    <w:rsid w:val="007F509C"/>
    <w:rsid w:val="007F50B2"/>
    <w:rsid w:val="007F511D"/>
    <w:rsid w:val="007F5266"/>
    <w:rsid w:val="007F53E2"/>
    <w:rsid w:val="007F5459"/>
    <w:rsid w:val="007F54A3"/>
    <w:rsid w:val="007F55C5"/>
    <w:rsid w:val="007F56AC"/>
    <w:rsid w:val="007F56C4"/>
    <w:rsid w:val="007F57D9"/>
    <w:rsid w:val="007F582D"/>
    <w:rsid w:val="007F5844"/>
    <w:rsid w:val="007F588F"/>
    <w:rsid w:val="007F5A1E"/>
    <w:rsid w:val="007F5A2A"/>
    <w:rsid w:val="007F5B10"/>
    <w:rsid w:val="007F5CAD"/>
    <w:rsid w:val="007F5D86"/>
    <w:rsid w:val="007F5E48"/>
    <w:rsid w:val="007F5FB0"/>
    <w:rsid w:val="007F606B"/>
    <w:rsid w:val="007F60CD"/>
    <w:rsid w:val="007F6108"/>
    <w:rsid w:val="007F6148"/>
    <w:rsid w:val="007F61CC"/>
    <w:rsid w:val="007F61F9"/>
    <w:rsid w:val="007F6282"/>
    <w:rsid w:val="007F63D0"/>
    <w:rsid w:val="007F645E"/>
    <w:rsid w:val="007F6467"/>
    <w:rsid w:val="007F66D3"/>
    <w:rsid w:val="007F6853"/>
    <w:rsid w:val="007F6A1D"/>
    <w:rsid w:val="007F6A34"/>
    <w:rsid w:val="007F6A45"/>
    <w:rsid w:val="007F6AFE"/>
    <w:rsid w:val="007F6B3C"/>
    <w:rsid w:val="007F6BCD"/>
    <w:rsid w:val="007F6C48"/>
    <w:rsid w:val="007F6D08"/>
    <w:rsid w:val="007F6E6C"/>
    <w:rsid w:val="007F6EB2"/>
    <w:rsid w:val="007F6FAD"/>
    <w:rsid w:val="007F6FE2"/>
    <w:rsid w:val="007F703C"/>
    <w:rsid w:val="007F7096"/>
    <w:rsid w:val="007F709E"/>
    <w:rsid w:val="007F7101"/>
    <w:rsid w:val="007F7147"/>
    <w:rsid w:val="007F7199"/>
    <w:rsid w:val="007F7228"/>
    <w:rsid w:val="007F7254"/>
    <w:rsid w:val="007F742A"/>
    <w:rsid w:val="007F7456"/>
    <w:rsid w:val="007F74D6"/>
    <w:rsid w:val="007F7528"/>
    <w:rsid w:val="007F75A0"/>
    <w:rsid w:val="007F76B7"/>
    <w:rsid w:val="007F771A"/>
    <w:rsid w:val="007F77C6"/>
    <w:rsid w:val="007F79A5"/>
    <w:rsid w:val="007F79F2"/>
    <w:rsid w:val="007F79FC"/>
    <w:rsid w:val="007F7B08"/>
    <w:rsid w:val="007F7B80"/>
    <w:rsid w:val="007F7B89"/>
    <w:rsid w:val="007F7B96"/>
    <w:rsid w:val="007F7C3E"/>
    <w:rsid w:val="007F7C60"/>
    <w:rsid w:val="007F7CFF"/>
    <w:rsid w:val="007F7E7F"/>
    <w:rsid w:val="007F7E99"/>
    <w:rsid w:val="007F7EC6"/>
    <w:rsid w:val="007F7EF6"/>
    <w:rsid w:val="007F7F35"/>
    <w:rsid w:val="007F7F6B"/>
    <w:rsid w:val="007F7FD3"/>
    <w:rsid w:val="008000E6"/>
    <w:rsid w:val="0080015B"/>
    <w:rsid w:val="008001D5"/>
    <w:rsid w:val="00800229"/>
    <w:rsid w:val="00800233"/>
    <w:rsid w:val="008002D8"/>
    <w:rsid w:val="00800452"/>
    <w:rsid w:val="0080059B"/>
    <w:rsid w:val="00800726"/>
    <w:rsid w:val="0080077D"/>
    <w:rsid w:val="008007F0"/>
    <w:rsid w:val="00800949"/>
    <w:rsid w:val="00800A3C"/>
    <w:rsid w:val="00800B92"/>
    <w:rsid w:val="00800C55"/>
    <w:rsid w:val="00800D4F"/>
    <w:rsid w:val="00800E3B"/>
    <w:rsid w:val="00800EDA"/>
    <w:rsid w:val="00800FA5"/>
    <w:rsid w:val="00800FED"/>
    <w:rsid w:val="00800FFD"/>
    <w:rsid w:val="0080106C"/>
    <w:rsid w:val="00801079"/>
    <w:rsid w:val="008011A6"/>
    <w:rsid w:val="00801299"/>
    <w:rsid w:val="00801308"/>
    <w:rsid w:val="00801309"/>
    <w:rsid w:val="00801342"/>
    <w:rsid w:val="00801381"/>
    <w:rsid w:val="00801445"/>
    <w:rsid w:val="00801447"/>
    <w:rsid w:val="00801555"/>
    <w:rsid w:val="00801616"/>
    <w:rsid w:val="00801648"/>
    <w:rsid w:val="00801657"/>
    <w:rsid w:val="0080174B"/>
    <w:rsid w:val="0080174F"/>
    <w:rsid w:val="00801839"/>
    <w:rsid w:val="00801903"/>
    <w:rsid w:val="0080190B"/>
    <w:rsid w:val="0080191D"/>
    <w:rsid w:val="00801928"/>
    <w:rsid w:val="008019DA"/>
    <w:rsid w:val="00801A66"/>
    <w:rsid w:val="00801ACA"/>
    <w:rsid w:val="00801AFD"/>
    <w:rsid w:val="00801B5E"/>
    <w:rsid w:val="00801CCE"/>
    <w:rsid w:val="00801D6B"/>
    <w:rsid w:val="00801DAC"/>
    <w:rsid w:val="00801DD8"/>
    <w:rsid w:val="00801E3F"/>
    <w:rsid w:val="0080204A"/>
    <w:rsid w:val="00802375"/>
    <w:rsid w:val="0080244F"/>
    <w:rsid w:val="00802564"/>
    <w:rsid w:val="008026A6"/>
    <w:rsid w:val="0080288C"/>
    <w:rsid w:val="0080291E"/>
    <w:rsid w:val="00802B44"/>
    <w:rsid w:val="00802B98"/>
    <w:rsid w:val="00802BC5"/>
    <w:rsid w:val="00802C5A"/>
    <w:rsid w:val="00802CA4"/>
    <w:rsid w:val="00802CC9"/>
    <w:rsid w:val="00802CD2"/>
    <w:rsid w:val="00802DD9"/>
    <w:rsid w:val="00802F7C"/>
    <w:rsid w:val="00802F9E"/>
    <w:rsid w:val="00802FFA"/>
    <w:rsid w:val="0080307B"/>
    <w:rsid w:val="0080314B"/>
    <w:rsid w:val="00803173"/>
    <w:rsid w:val="00803291"/>
    <w:rsid w:val="008032AA"/>
    <w:rsid w:val="008033A7"/>
    <w:rsid w:val="008033BA"/>
    <w:rsid w:val="0080341E"/>
    <w:rsid w:val="0080356A"/>
    <w:rsid w:val="00803587"/>
    <w:rsid w:val="008035F8"/>
    <w:rsid w:val="0080384C"/>
    <w:rsid w:val="00803876"/>
    <w:rsid w:val="008038D8"/>
    <w:rsid w:val="00803983"/>
    <w:rsid w:val="00803998"/>
    <w:rsid w:val="008039A2"/>
    <w:rsid w:val="008039A6"/>
    <w:rsid w:val="00803A70"/>
    <w:rsid w:val="00803AEC"/>
    <w:rsid w:val="00803B06"/>
    <w:rsid w:val="00803B45"/>
    <w:rsid w:val="00803B8C"/>
    <w:rsid w:val="00803BCB"/>
    <w:rsid w:val="00803BE3"/>
    <w:rsid w:val="00803D39"/>
    <w:rsid w:val="00803DFC"/>
    <w:rsid w:val="00803E2F"/>
    <w:rsid w:val="00804287"/>
    <w:rsid w:val="0080434B"/>
    <w:rsid w:val="008043A7"/>
    <w:rsid w:val="0080440B"/>
    <w:rsid w:val="00804452"/>
    <w:rsid w:val="00804470"/>
    <w:rsid w:val="008044F9"/>
    <w:rsid w:val="008046D4"/>
    <w:rsid w:val="008047A1"/>
    <w:rsid w:val="00804841"/>
    <w:rsid w:val="0080487C"/>
    <w:rsid w:val="008048C6"/>
    <w:rsid w:val="008049B2"/>
    <w:rsid w:val="008049BC"/>
    <w:rsid w:val="00804A09"/>
    <w:rsid w:val="00804B8A"/>
    <w:rsid w:val="00804BE5"/>
    <w:rsid w:val="00804BFD"/>
    <w:rsid w:val="00804D2F"/>
    <w:rsid w:val="008050AD"/>
    <w:rsid w:val="00805135"/>
    <w:rsid w:val="008051A9"/>
    <w:rsid w:val="00805456"/>
    <w:rsid w:val="00805472"/>
    <w:rsid w:val="00805499"/>
    <w:rsid w:val="008054C3"/>
    <w:rsid w:val="008055DE"/>
    <w:rsid w:val="008056AE"/>
    <w:rsid w:val="0080572A"/>
    <w:rsid w:val="008057B8"/>
    <w:rsid w:val="008057E6"/>
    <w:rsid w:val="00805803"/>
    <w:rsid w:val="00805871"/>
    <w:rsid w:val="0080588F"/>
    <w:rsid w:val="008059EE"/>
    <w:rsid w:val="008059F7"/>
    <w:rsid w:val="00805AAB"/>
    <w:rsid w:val="00805AB6"/>
    <w:rsid w:val="00805ABB"/>
    <w:rsid w:val="00805B08"/>
    <w:rsid w:val="00805C0B"/>
    <w:rsid w:val="00805D2C"/>
    <w:rsid w:val="00805D5D"/>
    <w:rsid w:val="00805E31"/>
    <w:rsid w:val="00805E34"/>
    <w:rsid w:val="00805EE6"/>
    <w:rsid w:val="00805F43"/>
    <w:rsid w:val="00806260"/>
    <w:rsid w:val="0080627E"/>
    <w:rsid w:val="008062DC"/>
    <w:rsid w:val="00806347"/>
    <w:rsid w:val="008063E8"/>
    <w:rsid w:val="00806430"/>
    <w:rsid w:val="00806436"/>
    <w:rsid w:val="00806724"/>
    <w:rsid w:val="00806727"/>
    <w:rsid w:val="00806749"/>
    <w:rsid w:val="0080678F"/>
    <w:rsid w:val="0080679E"/>
    <w:rsid w:val="008067DF"/>
    <w:rsid w:val="008068F8"/>
    <w:rsid w:val="0080695F"/>
    <w:rsid w:val="0080697A"/>
    <w:rsid w:val="00806A0B"/>
    <w:rsid w:val="00806A5B"/>
    <w:rsid w:val="00806C44"/>
    <w:rsid w:val="00806D06"/>
    <w:rsid w:val="00806DC2"/>
    <w:rsid w:val="00806E1A"/>
    <w:rsid w:val="00806EC8"/>
    <w:rsid w:val="00806EE6"/>
    <w:rsid w:val="00806F24"/>
    <w:rsid w:val="00806F63"/>
    <w:rsid w:val="00806F86"/>
    <w:rsid w:val="00806FF2"/>
    <w:rsid w:val="0080705C"/>
    <w:rsid w:val="0080714C"/>
    <w:rsid w:val="00807263"/>
    <w:rsid w:val="00807276"/>
    <w:rsid w:val="008072A7"/>
    <w:rsid w:val="008072F8"/>
    <w:rsid w:val="008073AA"/>
    <w:rsid w:val="008073E2"/>
    <w:rsid w:val="00807417"/>
    <w:rsid w:val="0080749B"/>
    <w:rsid w:val="008075B5"/>
    <w:rsid w:val="00807666"/>
    <w:rsid w:val="008077BD"/>
    <w:rsid w:val="008077ED"/>
    <w:rsid w:val="0080781A"/>
    <w:rsid w:val="00807A02"/>
    <w:rsid w:val="00807B52"/>
    <w:rsid w:val="00807B7C"/>
    <w:rsid w:val="00807C11"/>
    <w:rsid w:val="00807C72"/>
    <w:rsid w:val="00807C7D"/>
    <w:rsid w:val="00807CF0"/>
    <w:rsid w:val="00807D1B"/>
    <w:rsid w:val="00807E85"/>
    <w:rsid w:val="00807EFD"/>
    <w:rsid w:val="00807F24"/>
    <w:rsid w:val="00807F71"/>
    <w:rsid w:val="00807F95"/>
    <w:rsid w:val="008102FD"/>
    <w:rsid w:val="00810309"/>
    <w:rsid w:val="00810321"/>
    <w:rsid w:val="0081036B"/>
    <w:rsid w:val="008103A3"/>
    <w:rsid w:val="00810573"/>
    <w:rsid w:val="0081066A"/>
    <w:rsid w:val="00810736"/>
    <w:rsid w:val="00810777"/>
    <w:rsid w:val="0081081B"/>
    <w:rsid w:val="00810854"/>
    <w:rsid w:val="008108DB"/>
    <w:rsid w:val="00810990"/>
    <w:rsid w:val="00810AA1"/>
    <w:rsid w:val="00810B02"/>
    <w:rsid w:val="00810BBC"/>
    <w:rsid w:val="00810BE6"/>
    <w:rsid w:val="00810C34"/>
    <w:rsid w:val="00810C47"/>
    <w:rsid w:val="00810DB9"/>
    <w:rsid w:val="00810DC8"/>
    <w:rsid w:val="00810E6A"/>
    <w:rsid w:val="00810F33"/>
    <w:rsid w:val="00810F3C"/>
    <w:rsid w:val="00810FC3"/>
    <w:rsid w:val="0081101E"/>
    <w:rsid w:val="008110FA"/>
    <w:rsid w:val="008111C6"/>
    <w:rsid w:val="00811242"/>
    <w:rsid w:val="0081126B"/>
    <w:rsid w:val="00811273"/>
    <w:rsid w:val="0081128B"/>
    <w:rsid w:val="008112A7"/>
    <w:rsid w:val="008112B1"/>
    <w:rsid w:val="00811326"/>
    <w:rsid w:val="0081141B"/>
    <w:rsid w:val="00811428"/>
    <w:rsid w:val="00811449"/>
    <w:rsid w:val="00811477"/>
    <w:rsid w:val="008114AD"/>
    <w:rsid w:val="00811554"/>
    <w:rsid w:val="008115F1"/>
    <w:rsid w:val="00811614"/>
    <w:rsid w:val="0081162F"/>
    <w:rsid w:val="00811665"/>
    <w:rsid w:val="0081168D"/>
    <w:rsid w:val="008116C7"/>
    <w:rsid w:val="0081170B"/>
    <w:rsid w:val="008117F9"/>
    <w:rsid w:val="008119B8"/>
    <w:rsid w:val="008119E9"/>
    <w:rsid w:val="00811A1A"/>
    <w:rsid w:val="00811B54"/>
    <w:rsid w:val="00811C34"/>
    <w:rsid w:val="00811C6B"/>
    <w:rsid w:val="00811CCA"/>
    <w:rsid w:val="00811CF4"/>
    <w:rsid w:val="00811D25"/>
    <w:rsid w:val="00811D43"/>
    <w:rsid w:val="00811D45"/>
    <w:rsid w:val="00811E74"/>
    <w:rsid w:val="00811EB5"/>
    <w:rsid w:val="00811ED0"/>
    <w:rsid w:val="00811F29"/>
    <w:rsid w:val="00811F7C"/>
    <w:rsid w:val="00811F96"/>
    <w:rsid w:val="00811FF0"/>
    <w:rsid w:val="008120AC"/>
    <w:rsid w:val="008120B4"/>
    <w:rsid w:val="00812103"/>
    <w:rsid w:val="008123E7"/>
    <w:rsid w:val="00812408"/>
    <w:rsid w:val="00812463"/>
    <w:rsid w:val="008124F0"/>
    <w:rsid w:val="00812580"/>
    <w:rsid w:val="008125CB"/>
    <w:rsid w:val="008125D9"/>
    <w:rsid w:val="00812611"/>
    <w:rsid w:val="0081266E"/>
    <w:rsid w:val="008126CD"/>
    <w:rsid w:val="00812768"/>
    <w:rsid w:val="008127DB"/>
    <w:rsid w:val="008127F3"/>
    <w:rsid w:val="00812A64"/>
    <w:rsid w:val="00812A9B"/>
    <w:rsid w:val="00812BA9"/>
    <w:rsid w:val="00812C5B"/>
    <w:rsid w:val="00812DB8"/>
    <w:rsid w:val="00812E93"/>
    <w:rsid w:val="00812EAD"/>
    <w:rsid w:val="008130C2"/>
    <w:rsid w:val="00813125"/>
    <w:rsid w:val="008131D7"/>
    <w:rsid w:val="008131E9"/>
    <w:rsid w:val="008131F3"/>
    <w:rsid w:val="00813238"/>
    <w:rsid w:val="00813326"/>
    <w:rsid w:val="00813386"/>
    <w:rsid w:val="008136B1"/>
    <w:rsid w:val="00813831"/>
    <w:rsid w:val="008138CA"/>
    <w:rsid w:val="008138E7"/>
    <w:rsid w:val="00813BBD"/>
    <w:rsid w:val="00813CAD"/>
    <w:rsid w:val="00813DD1"/>
    <w:rsid w:val="00813E8F"/>
    <w:rsid w:val="00813EC0"/>
    <w:rsid w:val="00813FC9"/>
    <w:rsid w:val="00814028"/>
    <w:rsid w:val="00814031"/>
    <w:rsid w:val="0081406B"/>
    <w:rsid w:val="00814095"/>
    <w:rsid w:val="008140F1"/>
    <w:rsid w:val="00814222"/>
    <w:rsid w:val="0081429E"/>
    <w:rsid w:val="008142F5"/>
    <w:rsid w:val="00814335"/>
    <w:rsid w:val="008143D9"/>
    <w:rsid w:val="008143E2"/>
    <w:rsid w:val="00814479"/>
    <w:rsid w:val="00814551"/>
    <w:rsid w:val="0081477B"/>
    <w:rsid w:val="0081478D"/>
    <w:rsid w:val="008149E0"/>
    <w:rsid w:val="00814AAB"/>
    <w:rsid w:val="00814AD3"/>
    <w:rsid w:val="00814B47"/>
    <w:rsid w:val="00814C88"/>
    <w:rsid w:val="00814DE7"/>
    <w:rsid w:val="00814E07"/>
    <w:rsid w:val="00814ED9"/>
    <w:rsid w:val="00814F56"/>
    <w:rsid w:val="00814F80"/>
    <w:rsid w:val="00814F9B"/>
    <w:rsid w:val="00815139"/>
    <w:rsid w:val="00815249"/>
    <w:rsid w:val="00815310"/>
    <w:rsid w:val="0081532E"/>
    <w:rsid w:val="00815332"/>
    <w:rsid w:val="00815369"/>
    <w:rsid w:val="008153FB"/>
    <w:rsid w:val="00815411"/>
    <w:rsid w:val="0081544C"/>
    <w:rsid w:val="0081547D"/>
    <w:rsid w:val="008154C5"/>
    <w:rsid w:val="00815690"/>
    <w:rsid w:val="008156B2"/>
    <w:rsid w:val="0081577C"/>
    <w:rsid w:val="008157BB"/>
    <w:rsid w:val="008158BA"/>
    <w:rsid w:val="00815A29"/>
    <w:rsid w:val="00815AE0"/>
    <w:rsid w:val="00815AFA"/>
    <w:rsid w:val="00815C6A"/>
    <w:rsid w:val="00815D87"/>
    <w:rsid w:val="00815E9D"/>
    <w:rsid w:val="00815EB2"/>
    <w:rsid w:val="00815EB8"/>
    <w:rsid w:val="00815F93"/>
    <w:rsid w:val="00815FE6"/>
    <w:rsid w:val="00815FE7"/>
    <w:rsid w:val="0081600F"/>
    <w:rsid w:val="00816257"/>
    <w:rsid w:val="00816268"/>
    <w:rsid w:val="008162C3"/>
    <w:rsid w:val="00816368"/>
    <w:rsid w:val="00816376"/>
    <w:rsid w:val="008163A1"/>
    <w:rsid w:val="008165B6"/>
    <w:rsid w:val="008165DF"/>
    <w:rsid w:val="00816692"/>
    <w:rsid w:val="00816757"/>
    <w:rsid w:val="00816772"/>
    <w:rsid w:val="008168EA"/>
    <w:rsid w:val="00816B1E"/>
    <w:rsid w:val="00816CAD"/>
    <w:rsid w:val="00816CD4"/>
    <w:rsid w:val="00816DE5"/>
    <w:rsid w:val="00816DF0"/>
    <w:rsid w:val="00816E39"/>
    <w:rsid w:val="00816EFA"/>
    <w:rsid w:val="00816F1B"/>
    <w:rsid w:val="00816F64"/>
    <w:rsid w:val="00816FE9"/>
    <w:rsid w:val="00816FF1"/>
    <w:rsid w:val="00817063"/>
    <w:rsid w:val="008170DA"/>
    <w:rsid w:val="00817131"/>
    <w:rsid w:val="0081720E"/>
    <w:rsid w:val="00817305"/>
    <w:rsid w:val="008173F5"/>
    <w:rsid w:val="00817474"/>
    <w:rsid w:val="0081763F"/>
    <w:rsid w:val="0081767C"/>
    <w:rsid w:val="008177BF"/>
    <w:rsid w:val="0081784B"/>
    <w:rsid w:val="008178DD"/>
    <w:rsid w:val="00817AAF"/>
    <w:rsid w:val="00817ABD"/>
    <w:rsid w:val="00817B45"/>
    <w:rsid w:val="00817B46"/>
    <w:rsid w:val="00817B82"/>
    <w:rsid w:val="00817BB8"/>
    <w:rsid w:val="00817BCA"/>
    <w:rsid w:val="00817C9C"/>
    <w:rsid w:val="00817CCC"/>
    <w:rsid w:val="00817CD8"/>
    <w:rsid w:val="00817D2A"/>
    <w:rsid w:val="00817EEA"/>
    <w:rsid w:val="00817FF9"/>
    <w:rsid w:val="00820159"/>
    <w:rsid w:val="00820197"/>
    <w:rsid w:val="00820208"/>
    <w:rsid w:val="008202C0"/>
    <w:rsid w:val="0082036E"/>
    <w:rsid w:val="00820407"/>
    <w:rsid w:val="0082044A"/>
    <w:rsid w:val="00820475"/>
    <w:rsid w:val="0082052D"/>
    <w:rsid w:val="0082052E"/>
    <w:rsid w:val="00820687"/>
    <w:rsid w:val="00820732"/>
    <w:rsid w:val="00820783"/>
    <w:rsid w:val="00820993"/>
    <w:rsid w:val="008209CB"/>
    <w:rsid w:val="00820DB0"/>
    <w:rsid w:val="00820E74"/>
    <w:rsid w:val="00820EE9"/>
    <w:rsid w:val="00820F1E"/>
    <w:rsid w:val="00820F66"/>
    <w:rsid w:val="00820F80"/>
    <w:rsid w:val="00820F9B"/>
    <w:rsid w:val="00821003"/>
    <w:rsid w:val="0082122D"/>
    <w:rsid w:val="00821346"/>
    <w:rsid w:val="008213DF"/>
    <w:rsid w:val="00821448"/>
    <w:rsid w:val="00821453"/>
    <w:rsid w:val="00821494"/>
    <w:rsid w:val="00821500"/>
    <w:rsid w:val="00821544"/>
    <w:rsid w:val="00821560"/>
    <w:rsid w:val="00821637"/>
    <w:rsid w:val="00821754"/>
    <w:rsid w:val="00821822"/>
    <w:rsid w:val="008218FF"/>
    <w:rsid w:val="00821967"/>
    <w:rsid w:val="00821A64"/>
    <w:rsid w:val="00821C49"/>
    <w:rsid w:val="00821CB8"/>
    <w:rsid w:val="00821D1F"/>
    <w:rsid w:val="00821D23"/>
    <w:rsid w:val="00821E11"/>
    <w:rsid w:val="00821E7A"/>
    <w:rsid w:val="00822009"/>
    <w:rsid w:val="008220BD"/>
    <w:rsid w:val="00822109"/>
    <w:rsid w:val="008221A7"/>
    <w:rsid w:val="008221DD"/>
    <w:rsid w:val="008222FC"/>
    <w:rsid w:val="0082230A"/>
    <w:rsid w:val="008223A7"/>
    <w:rsid w:val="0082241D"/>
    <w:rsid w:val="0082247E"/>
    <w:rsid w:val="008224E3"/>
    <w:rsid w:val="008225B5"/>
    <w:rsid w:val="00822655"/>
    <w:rsid w:val="0082266C"/>
    <w:rsid w:val="00822689"/>
    <w:rsid w:val="008226A3"/>
    <w:rsid w:val="0082272A"/>
    <w:rsid w:val="0082274D"/>
    <w:rsid w:val="0082296E"/>
    <w:rsid w:val="00822A16"/>
    <w:rsid w:val="00822CA6"/>
    <w:rsid w:val="00822D19"/>
    <w:rsid w:val="00822DB3"/>
    <w:rsid w:val="00822E3F"/>
    <w:rsid w:val="00822EE4"/>
    <w:rsid w:val="00822EE6"/>
    <w:rsid w:val="00822F0D"/>
    <w:rsid w:val="00822F6F"/>
    <w:rsid w:val="00823123"/>
    <w:rsid w:val="00823183"/>
    <w:rsid w:val="0082319D"/>
    <w:rsid w:val="00823225"/>
    <w:rsid w:val="008232E3"/>
    <w:rsid w:val="00823301"/>
    <w:rsid w:val="0082332C"/>
    <w:rsid w:val="008233A2"/>
    <w:rsid w:val="008233C4"/>
    <w:rsid w:val="008233F1"/>
    <w:rsid w:val="008234A4"/>
    <w:rsid w:val="0082352C"/>
    <w:rsid w:val="00823576"/>
    <w:rsid w:val="008237C3"/>
    <w:rsid w:val="0082392B"/>
    <w:rsid w:val="00823937"/>
    <w:rsid w:val="0082395E"/>
    <w:rsid w:val="00823B6B"/>
    <w:rsid w:val="00823B7F"/>
    <w:rsid w:val="00823BBD"/>
    <w:rsid w:val="00823C7D"/>
    <w:rsid w:val="00823D64"/>
    <w:rsid w:val="00823DAD"/>
    <w:rsid w:val="00823DCF"/>
    <w:rsid w:val="00823F80"/>
    <w:rsid w:val="00823FFA"/>
    <w:rsid w:val="00824014"/>
    <w:rsid w:val="0082406B"/>
    <w:rsid w:val="0082408E"/>
    <w:rsid w:val="0082409A"/>
    <w:rsid w:val="008242F1"/>
    <w:rsid w:val="0082430D"/>
    <w:rsid w:val="0082458E"/>
    <w:rsid w:val="0082465A"/>
    <w:rsid w:val="00824713"/>
    <w:rsid w:val="00824806"/>
    <w:rsid w:val="00824977"/>
    <w:rsid w:val="00824BE4"/>
    <w:rsid w:val="00824BF6"/>
    <w:rsid w:val="00824CE7"/>
    <w:rsid w:val="00824D25"/>
    <w:rsid w:val="00824D7A"/>
    <w:rsid w:val="00824D89"/>
    <w:rsid w:val="00824DC3"/>
    <w:rsid w:val="00824EB3"/>
    <w:rsid w:val="00824F6A"/>
    <w:rsid w:val="00824F97"/>
    <w:rsid w:val="00824FD6"/>
    <w:rsid w:val="008250B5"/>
    <w:rsid w:val="008250DA"/>
    <w:rsid w:val="0082519C"/>
    <w:rsid w:val="00825221"/>
    <w:rsid w:val="008252AE"/>
    <w:rsid w:val="008253D7"/>
    <w:rsid w:val="0082543E"/>
    <w:rsid w:val="008256D8"/>
    <w:rsid w:val="0082570F"/>
    <w:rsid w:val="008257C9"/>
    <w:rsid w:val="00825827"/>
    <w:rsid w:val="00825837"/>
    <w:rsid w:val="0082587F"/>
    <w:rsid w:val="00825927"/>
    <w:rsid w:val="00825938"/>
    <w:rsid w:val="008259C2"/>
    <w:rsid w:val="00825A21"/>
    <w:rsid w:val="00825A36"/>
    <w:rsid w:val="00825A9F"/>
    <w:rsid w:val="00825B6A"/>
    <w:rsid w:val="00825C11"/>
    <w:rsid w:val="00825C28"/>
    <w:rsid w:val="00825C3F"/>
    <w:rsid w:val="00825E29"/>
    <w:rsid w:val="00825E2F"/>
    <w:rsid w:val="00825E4C"/>
    <w:rsid w:val="00825F75"/>
    <w:rsid w:val="00825FE0"/>
    <w:rsid w:val="00825FFD"/>
    <w:rsid w:val="00826053"/>
    <w:rsid w:val="00826135"/>
    <w:rsid w:val="008262B8"/>
    <w:rsid w:val="00826300"/>
    <w:rsid w:val="00826326"/>
    <w:rsid w:val="00826356"/>
    <w:rsid w:val="00826376"/>
    <w:rsid w:val="00826384"/>
    <w:rsid w:val="0082638D"/>
    <w:rsid w:val="008264ED"/>
    <w:rsid w:val="00826548"/>
    <w:rsid w:val="00826579"/>
    <w:rsid w:val="008266C1"/>
    <w:rsid w:val="00826726"/>
    <w:rsid w:val="00826792"/>
    <w:rsid w:val="008267C9"/>
    <w:rsid w:val="008268DB"/>
    <w:rsid w:val="008268DE"/>
    <w:rsid w:val="00826970"/>
    <w:rsid w:val="00826B9C"/>
    <w:rsid w:val="00826BD1"/>
    <w:rsid w:val="00826BD9"/>
    <w:rsid w:val="00826C00"/>
    <w:rsid w:val="00826CDB"/>
    <w:rsid w:val="00826EAD"/>
    <w:rsid w:val="00826FE1"/>
    <w:rsid w:val="0082725C"/>
    <w:rsid w:val="00827413"/>
    <w:rsid w:val="00827448"/>
    <w:rsid w:val="008274A9"/>
    <w:rsid w:val="0082751F"/>
    <w:rsid w:val="008275DD"/>
    <w:rsid w:val="00827726"/>
    <w:rsid w:val="00827857"/>
    <w:rsid w:val="008279ED"/>
    <w:rsid w:val="00827A7E"/>
    <w:rsid w:val="00827BD3"/>
    <w:rsid w:val="00827BEA"/>
    <w:rsid w:val="00827CE6"/>
    <w:rsid w:val="00827CF8"/>
    <w:rsid w:val="00827E07"/>
    <w:rsid w:val="00827ED5"/>
    <w:rsid w:val="00827F5D"/>
    <w:rsid w:val="00827F6C"/>
    <w:rsid w:val="008300A8"/>
    <w:rsid w:val="008301B2"/>
    <w:rsid w:val="0083020B"/>
    <w:rsid w:val="0083024C"/>
    <w:rsid w:val="008302D2"/>
    <w:rsid w:val="00830333"/>
    <w:rsid w:val="008303FC"/>
    <w:rsid w:val="00830564"/>
    <w:rsid w:val="00830599"/>
    <w:rsid w:val="0083064C"/>
    <w:rsid w:val="008307FC"/>
    <w:rsid w:val="0083083B"/>
    <w:rsid w:val="00830884"/>
    <w:rsid w:val="008309F7"/>
    <w:rsid w:val="00830A57"/>
    <w:rsid w:val="00830C3F"/>
    <w:rsid w:val="00830D5A"/>
    <w:rsid w:val="00830D69"/>
    <w:rsid w:val="00830ECE"/>
    <w:rsid w:val="00830F12"/>
    <w:rsid w:val="00830F1A"/>
    <w:rsid w:val="00830FD0"/>
    <w:rsid w:val="00831074"/>
    <w:rsid w:val="0083112C"/>
    <w:rsid w:val="0083115C"/>
    <w:rsid w:val="00831285"/>
    <w:rsid w:val="00831300"/>
    <w:rsid w:val="00831353"/>
    <w:rsid w:val="00831401"/>
    <w:rsid w:val="00831420"/>
    <w:rsid w:val="00831429"/>
    <w:rsid w:val="008314CF"/>
    <w:rsid w:val="00831523"/>
    <w:rsid w:val="008315C0"/>
    <w:rsid w:val="00831638"/>
    <w:rsid w:val="008317D0"/>
    <w:rsid w:val="00831817"/>
    <w:rsid w:val="00831831"/>
    <w:rsid w:val="008319B5"/>
    <w:rsid w:val="00831A8B"/>
    <w:rsid w:val="00831AE2"/>
    <w:rsid w:val="00831C13"/>
    <w:rsid w:val="00831CDF"/>
    <w:rsid w:val="00831DF7"/>
    <w:rsid w:val="00831E1F"/>
    <w:rsid w:val="00831E39"/>
    <w:rsid w:val="00831E5D"/>
    <w:rsid w:val="00831E61"/>
    <w:rsid w:val="0083202C"/>
    <w:rsid w:val="008320E5"/>
    <w:rsid w:val="00832151"/>
    <w:rsid w:val="00832167"/>
    <w:rsid w:val="008321BA"/>
    <w:rsid w:val="0083226B"/>
    <w:rsid w:val="0083237F"/>
    <w:rsid w:val="00832396"/>
    <w:rsid w:val="008323A9"/>
    <w:rsid w:val="0083254B"/>
    <w:rsid w:val="008326B9"/>
    <w:rsid w:val="00832749"/>
    <w:rsid w:val="008327AB"/>
    <w:rsid w:val="0083289F"/>
    <w:rsid w:val="00832B2D"/>
    <w:rsid w:val="00832BC1"/>
    <w:rsid w:val="00832BF2"/>
    <w:rsid w:val="00832C4F"/>
    <w:rsid w:val="00832C80"/>
    <w:rsid w:val="00832CCA"/>
    <w:rsid w:val="00832D2A"/>
    <w:rsid w:val="00832D74"/>
    <w:rsid w:val="00832DFA"/>
    <w:rsid w:val="00832F3C"/>
    <w:rsid w:val="00833084"/>
    <w:rsid w:val="00833109"/>
    <w:rsid w:val="008331AE"/>
    <w:rsid w:val="008331C7"/>
    <w:rsid w:val="00833203"/>
    <w:rsid w:val="00833206"/>
    <w:rsid w:val="00833365"/>
    <w:rsid w:val="008334BC"/>
    <w:rsid w:val="00833529"/>
    <w:rsid w:val="0083354F"/>
    <w:rsid w:val="0083356B"/>
    <w:rsid w:val="00833573"/>
    <w:rsid w:val="008335A0"/>
    <w:rsid w:val="008335BC"/>
    <w:rsid w:val="008335F4"/>
    <w:rsid w:val="008336DA"/>
    <w:rsid w:val="0083376C"/>
    <w:rsid w:val="00833827"/>
    <w:rsid w:val="0083396D"/>
    <w:rsid w:val="00833A5A"/>
    <w:rsid w:val="00833A77"/>
    <w:rsid w:val="00833AA0"/>
    <w:rsid w:val="00833ABF"/>
    <w:rsid w:val="00833C06"/>
    <w:rsid w:val="00833C2C"/>
    <w:rsid w:val="00833C79"/>
    <w:rsid w:val="00833C86"/>
    <w:rsid w:val="00833D1B"/>
    <w:rsid w:val="00833D8E"/>
    <w:rsid w:val="00833DA1"/>
    <w:rsid w:val="00833DA3"/>
    <w:rsid w:val="00833E91"/>
    <w:rsid w:val="00833EF8"/>
    <w:rsid w:val="00833FF1"/>
    <w:rsid w:val="00834065"/>
    <w:rsid w:val="00834186"/>
    <w:rsid w:val="008341E6"/>
    <w:rsid w:val="00834226"/>
    <w:rsid w:val="00834297"/>
    <w:rsid w:val="008342CA"/>
    <w:rsid w:val="008342E6"/>
    <w:rsid w:val="008342EA"/>
    <w:rsid w:val="00834457"/>
    <w:rsid w:val="008344B9"/>
    <w:rsid w:val="008344CD"/>
    <w:rsid w:val="00834548"/>
    <w:rsid w:val="00834591"/>
    <w:rsid w:val="0083465A"/>
    <w:rsid w:val="008346BA"/>
    <w:rsid w:val="0083474D"/>
    <w:rsid w:val="0083481D"/>
    <w:rsid w:val="0083493D"/>
    <w:rsid w:val="00834998"/>
    <w:rsid w:val="00834AB7"/>
    <w:rsid w:val="00834B23"/>
    <w:rsid w:val="00834B36"/>
    <w:rsid w:val="00834C7A"/>
    <w:rsid w:val="00834CF4"/>
    <w:rsid w:val="00834D6A"/>
    <w:rsid w:val="00834E22"/>
    <w:rsid w:val="00834EF1"/>
    <w:rsid w:val="00834F32"/>
    <w:rsid w:val="00834F3C"/>
    <w:rsid w:val="00834F79"/>
    <w:rsid w:val="00835115"/>
    <w:rsid w:val="008351DF"/>
    <w:rsid w:val="00835259"/>
    <w:rsid w:val="0083536A"/>
    <w:rsid w:val="00835454"/>
    <w:rsid w:val="008354D8"/>
    <w:rsid w:val="008354F0"/>
    <w:rsid w:val="00835501"/>
    <w:rsid w:val="0083550F"/>
    <w:rsid w:val="008355C7"/>
    <w:rsid w:val="00835651"/>
    <w:rsid w:val="00835660"/>
    <w:rsid w:val="00835683"/>
    <w:rsid w:val="008356C5"/>
    <w:rsid w:val="008356C6"/>
    <w:rsid w:val="008356CB"/>
    <w:rsid w:val="0083595B"/>
    <w:rsid w:val="0083595E"/>
    <w:rsid w:val="008359F2"/>
    <w:rsid w:val="008359F5"/>
    <w:rsid w:val="00835A7A"/>
    <w:rsid w:val="00835AC2"/>
    <w:rsid w:val="00835B17"/>
    <w:rsid w:val="00835B18"/>
    <w:rsid w:val="00835C06"/>
    <w:rsid w:val="00835CDD"/>
    <w:rsid w:val="00835D28"/>
    <w:rsid w:val="00835D34"/>
    <w:rsid w:val="00835D42"/>
    <w:rsid w:val="00835D53"/>
    <w:rsid w:val="00835D73"/>
    <w:rsid w:val="00835D83"/>
    <w:rsid w:val="00835DEC"/>
    <w:rsid w:val="00835E99"/>
    <w:rsid w:val="008360B1"/>
    <w:rsid w:val="008361EC"/>
    <w:rsid w:val="00836281"/>
    <w:rsid w:val="008362B6"/>
    <w:rsid w:val="00836408"/>
    <w:rsid w:val="0083650E"/>
    <w:rsid w:val="0083659A"/>
    <w:rsid w:val="008365F8"/>
    <w:rsid w:val="0083661D"/>
    <w:rsid w:val="00836626"/>
    <w:rsid w:val="008366A5"/>
    <w:rsid w:val="008366C7"/>
    <w:rsid w:val="008366FE"/>
    <w:rsid w:val="008367BB"/>
    <w:rsid w:val="008367DB"/>
    <w:rsid w:val="008367F0"/>
    <w:rsid w:val="00836821"/>
    <w:rsid w:val="00836824"/>
    <w:rsid w:val="00836851"/>
    <w:rsid w:val="0083699E"/>
    <w:rsid w:val="008369D9"/>
    <w:rsid w:val="00836BDE"/>
    <w:rsid w:val="00836DB0"/>
    <w:rsid w:val="00836DBD"/>
    <w:rsid w:val="00836DC2"/>
    <w:rsid w:val="00836DFB"/>
    <w:rsid w:val="00836E4B"/>
    <w:rsid w:val="00836E80"/>
    <w:rsid w:val="00837076"/>
    <w:rsid w:val="0083713B"/>
    <w:rsid w:val="00837151"/>
    <w:rsid w:val="008371B4"/>
    <w:rsid w:val="00837239"/>
    <w:rsid w:val="0083724C"/>
    <w:rsid w:val="008372CB"/>
    <w:rsid w:val="00837410"/>
    <w:rsid w:val="00837484"/>
    <w:rsid w:val="00837574"/>
    <w:rsid w:val="0083758D"/>
    <w:rsid w:val="00837695"/>
    <w:rsid w:val="008376C8"/>
    <w:rsid w:val="0083796A"/>
    <w:rsid w:val="008379FE"/>
    <w:rsid w:val="00837AD9"/>
    <w:rsid w:val="00837ADF"/>
    <w:rsid w:val="00837AEF"/>
    <w:rsid w:val="00837AF9"/>
    <w:rsid w:val="00837B9D"/>
    <w:rsid w:val="00837C2D"/>
    <w:rsid w:val="00837D17"/>
    <w:rsid w:val="00837D62"/>
    <w:rsid w:val="00837F56"/>
    <w:rsid w:val="00837F81"/>
    <w:rsid w:val="0084014D"/>
    <w:rsid w:val="008401A9"/>
    <w:rsid w:val="008401CD"/>
    <w:rsid w:val="0084021E"/>
    <w:rsid w:val="0084022F"/>
    <w:rsid w:val="0084032E"/>
    <w:rsid w:val="00840348"/>
    <w:rsid w:val="00840474"/>
    <w:rsid w:val="0084051F"/>
    <w:rsid w:val="00840709"/>
    <w:rsid w:val="0084087A"/>
    <w:rsid w:val="008408EF"/>
    <w:rsid w:val="00840980"/>
    <w:rsid w:val="00840A3F"/>
    <w:rsid w:val="00840A73"/>
    <w:rsid w:val="00840BBB"/>
    <w:rsid w:val="00840C55"/>
    <w:rsid w:val="00840D1B"/>
    <w:rsid w:val="00840D23"/>
    <w:rsid w:val="00840E77"/>
    <w:rsid w:val="00840EF2"/>
    <w:rsid w:val="00840F99"/>
    <w:rsid w:val="008410BE"/>
    <w:rsid w:val="008410C1"/>
    <w:rsid w:val="00841114"/>
    <w:rsid w:val="0084129A"/>
    <w:rsid w:val="008412F9"/>
    <w:rsid w:val="00841373"/>
    <w:rsid w:val="008414BB"/>
    <w:rsid w:val="008414C0"/>
    <w:rsid w:val="0084153E"/>
    <w:rsid w:val="00841546"/>
    <w:rsid w:val="008416BE"/>
    <w:rsid w:val="0084174C"/>
    <w:rsid w:val="0084175B"/>
    <w:rsid w:val="00841886"/>
    <w:rsid w:val="00841981"/>
    <w:rsid w:val="008419B6"/>
    <w:rsid w:val="008419B8"/>
    <w:rsid w:val="00841A3D"/>
    <w:rsid w:val="00841A9C"/>
    <w:rsid w:val="00841AE1"/>
    <w:rsid w:val="00841B32"/>
    <w:rsid w:val="00841B98"/>
    <w:rsid w:val="00841BA8"/>
    <w:rsid w:val="00841C43"/>
    <w:rsid w:val="00841CA4"/>
    <w:rsid w:val="00841DEE"/>
    <w:rsid w:val="00841E12"/>
    <w:rsid w:val="00841F02"/>
    <w:rsid w:val="00841F66"/>
    <w:rsid w:val="00841FB0"/>
    <w:rsid w:val="00841FDA"/>
    <w:rsid w:val="00841FE2"/>
    <w:rsid w:val="0084203F"/>
    <w:rsid w:val="00842048"/>
    <w:rsid w:val="008420C7"/>
    <w:rsid w:val="00842305"/>
    <w:rsid w:val="008423F4"/>
    <w:rsid w:val="00842436"/>
    <w:rsid w:val="0084250D"/>
    <w:rsid w:val="00842671"/>
    <w:rsid w:val="0084281E"/>
    <w:rsid w:val="008428FA"/>
    <w:rsid w:val="0084295B"/>
    <w:rsid w:val="008429D0"/>
    <w:rsid w:val="00842A2D"/>
    <w:rsid w:val="00842A83"/>
    <w:rsid w:val="00842AAB"/>
    <w:rsid w:val="00842AE1"/>
    <w:rsid w:val="00842B0C"/>
    <w:rsid w:val="00842B27"/>
    <w:rsid w:val="00842B5F"/>
    <w:rsid w:val="00842B65"/>
    <w:rsid w:val="00842C21"/>
    <w:rsid w:val="00842C49"/>
    <w:rsid w:val="00842C72"/>
    <w:rsid w:val="00842CF4"/>
    <w:rsid w:val="00842DE5"/>
    <w:rsid w:val="00842F33"/>
    <w:rsid w:val="00842F5E"/>
    <w:rsid w:val="0084308C"/>
    <w:rsid w:val="008430AA"/>
    <w:rsid w:val="00843363"/>
    <w:rsid w:val="008433E0"/>
    <w:rsid w:val="00843453"/>
    <w:rsid w:val="008435CB"/>
    <w:rsid w:val="00843636"/>
    <w:rsid w:val="00843652"/>
    <w:rsid w:val="00843687"/>
    <w:rsid w:val="008436C7"/>
    <w:rsid w:val="008437CE"/>
    <w:rsid w:val="008437FE"/>
    <w:rsid w:val="008438E4"/>
    <w:rsid w:val="00843971"/>
    <w:rsid w:val="008439C9"/>
    <w:rsid w:val="00843A26"/>
    <w:rsid w:val="00843A63"/>
    <w:rsid w:val="00843AA7"/>
    <w:rsid w:val="00843B03"/>
    <w:rsid w:val="00843B43"/>
    <w:rsid w:val="00843B4A"/>
    <w:rsid w:val="00843B71"/>
    <w:rsid w:val="00843BB9"/>
    <w:rsid w:val="00843CAA"/>
    <w:rsid w:val="00843D6B"/>
    <w:rsid w:val="00843E1C"/>
    <w:rsid w:val="00843E29"/>
    <w:rsid w:val="00843E59"/>
    <w:rsid w:val="00843F14"/>
    <w:rsid w:val="00843F3C"/>
    <w:rsid w:val="00843F4C"/>
    <w:rsid w:val="00844122"/>
    <w:rsid w:val="00844142"/>
    <w:rsid w:val="00844198"/>
    <w:rsid w:val="008441E7"/>
    <w:rsid w:val="0084427F"/>
    <w:rsid w:val="00844588"/>
    <w:rsid w:val="008445B0"/>
    <w:rsid w:val="0084464D"/>
    <w:rsid w:val="008446F0"/>
    <w:rsid w:val="00844735"/>
    <w:rsid w:val="008447E0"/>
    <w:rsid w:val="008447E1"/>
    <w:rsid w:val="0084494B"/>
    <w:rsid w:val="0084494C"/>
    <w:rsid w:val="008449BC"/>
    <w:rsid w:val="00844A82"/>
    <w:rsid w:val="00844AAD"/>
    <w:rsid w:val="00844B95"/>
    <w:rsid w:val="00844BC2"/>
    <w:rsid w:val="00844C1C"/>
    <w:rsid w:val="00844D2F"/>
    <w:rsid w:val="00844D8F"/>
    <w:rsid w:val="00844DDF"/>
    <w:rsid w:val="00844E71"/>
    <w:rsid w:val="00844ED9"/>
    <w:rsid w:val="00844EE9"/>
    <w:rsid w:val="008450DF"/>
    <w:rsid w:val="00845245"/>
    <w:rsid w:val="0084544D"/>
    <w:rsid w:val="008456FE"/>
    <w:rsid w:val="00845701"/>
    <w:rsid w:val="008457E8"/>
    <w:rsid w:val="008458CC"/>
    <w:rsid w:val="008458DB"/>
    <w:rsid w:val="0084591A"/>
    <w:rsid w:val="00845960"/>
    <w:rsid w:val="00845A1B"/>
    <w:rsid w:val="00845AE8"/>
    <w:rsid w:val="00845BA5"/>
    <w:rsid w:val="00845C14"/>
    <w:rsid w:val="00845C48"/>
    <w:rsid w:val="00845C62"/>
    <w:rsid w:val="00845C71"/>
    <w:rsid w:val="00845D36"/>
    <w:rsid w:val="00845D97"/>
    <w:rsid w:val="00845DB3"/>
    <w:rsid w:val="00845DD6"/>
    <w:rsid w:val="00845F30"/>
    <w:rsid w:val="00845FCD"/>
    <w:rsid w:val="00846065"/>
    <w:rsid w:val="00846118"/>
    <w:rsid w:val="00846152"/>
    <w:rsid w:val="00846183"/>
    <w:rsid w:val="008462E1"/>
    <w:rsid w:val="0084638C"/>
    <w:rsid w:val="0084644D"/>
    <w:rsid w:val="00846486"/>
    <w:rsid w:val="00846545"/>
    <w:rsid w:val="00846599"/>
    <w:rsid w:val="0084660D"/>
    <w:rsid w:val="00846611"/>
    <w:rsid w:val="0084663E"/>
    <w:rsid w:val="008467F6"/>
    <w:rsid w:val="00846863"/>
    <w:rsid w:val="00846886"/>
    <w:rsid w:val="00846889"/>
    <w:rsid w:val="008468F0"/>
    <w:rsid w:val="00846907"/>
    <w:rsid w:val="00846992"/>
    <w:rsid w:val="008469BA"/>
    <w:rsid w:val="008469CE"/>
    <w:rsid w:val="00846A80"/>
    <w:rsid w:val="00846ADA"/>
    <w:rsid w:val="00846B66"/>
    <w:rsid w:val="00846B73"/>
    <w:rsid w:val="00846C84"/>
    <w:rsid w:val="00846F7C"/>
    <w:rsid w:val="00846FB7"/>
    <w:rsid w:val="0084723A"/>
    <w:rsid w:val="0084725F"/>
    <w:rsid w:val="0084731B"/>
    <w:rsid w:val="00847325"/>
    <w:rsid w:val="0084735E"/>
    <w:rsid w:val="008473DF"/>
    <w:rsid w:val="0084741F"/>
    <w:rsid w:val="008474CE"/>
    <w:rsid w:val="0084757A"/>
    <w:rsid w:val="00847683"/>
    <w:rsid w:val="00847734"/>
    <w:rsid w:val="00847942"/>
    <w:rsid w:val="0084796A"/>
    <w:rsid w:val="00847A09"/>
    <w:rsid w:val="00847A8E"/>
    <w:rsid w:val="00847C3E"/>
    <w:rsid w:val="00847CB9"/>
    <w:rsid w:val="00847E42"/>
    <w:rsid w:val="00847EA6"/>
    <w:rsid w:val="00847F57"/>
    <w:rsid w:val="00847FFD"/>
    <w:rsid w:val="00850049"/>
    <w:rsid w:val="00850177"/>
    <w:rsid w:val="008501D6"/>
    <w:rsid w:val="008501FC"/>
    <w:rsid w:val="00850215"/>
    <w:rsid w:val="0085027F"/>
    <w:rsid w:val="008503BF"/>
    <w:rsid w:val="0085045A"/>
    <w:rsid w:val="008504AF"/>
    <w:rsid w:val="008504D4"/>
    <w:rsid w:val="008504F7"/>
    <w:rsid w:val="008505A9"/>
    <w:rsid w:val="00850625"/>
    <w:rsid w:val="008506CD"/>
    <w:rsid w:val="008506E9"/>
    <w:rsid w:val="008507D9"/>
    <w:rsid w:val="00850992"/>
    <w:rsid w:val="00850BC5"/>
    <w:rsid w:val="00850D24"/>
    <w:rsid w:val="00850D34"/>
    <w:rsid w:val="00850E7F"/>
    <w:rsid w:val="00850EC8"/>
    <w:rsid w:val="00850F0E"/>
    <w:rsid w:val="00851123"/>
    <w:rsid w:val="0085125A"/>
    <w:rsid w:val="0085125F"/>
    <w:rsid w:val="008512D5"/>
    <w:rsid w:val="008513AD"/>
    <w:rsid w:val="008514F4"/>
    <w:rsid w:val="008514FD"/>
    <w:rsid w:val="00851528"/>
    <w:rsid w:val="0085169E"/>
    <w:rsid w:val="008517CF"/>
    <w:rsid w:val="00851835"/>
    <w:rsid w:val="008518E0"/>
    <w:rsid w:val="00851B11"/>
    <w:rsid w:val="00851B50"/>
    <w:rsid w:val="00851B9F"/>
    <w:rsid w:val="00851BCE"/>
    <w:rsid w:val="00851C62"/>
    <w:rsid w:val="00851D3F"/>
    <w:rsid w:val="00851D88"/>
    <w:rsid w:val="00851E65"/>
    <w:rsid w:val="00851F34"/>
    <w:rsid w:val="008521B6"/>
    <w:rsid w:val="0085225D"/>
    <w:rsid w:val="0085263A"/>
    <w:rsid w:val="00852682"/>
    <w:rsid w:val="00852684"/>
    <w:rsid w:val="00852733"/>
    <w:rsid w:val="008527C4"/>
    <w:rsid w:val="00852830"/>
    <w:rsid w:val="00852865"/>
    <w:rsid w:val="00852889"/>
    <w:rsid w:val="00852896"/>
    <w:rsid w:val="008528CD"/>
    <w:rsid w:val="00852910"/>
    <w:rsid w:val="008529D8"/>
    <w:rsid w:val="00852A9D"/>
    <w:rsid w:val="00852B30"/>
    <w:rsid w:val="00852B42"/>
    <w:rsid w:val="00852B4D"/>
    <w:rsid w:val="00852B5A"/>
    <w:rsid w:val="00852B7B"/>
    <w:rsid w:val="00852B91"/>
    <w:rsid w:val="00852B93"/>
    <w:rsid w:val="00852C7A"/>
    <w:rsid w:val="00852CE3"/>
    <w:rsid w:val="00852CE8"/>
    <w:rsid w:val="00852D3C"/>
    <w:rsid w:val="00852DE2"/>
    <w:rsid w:val="00852DF1"/>
    <w:rsid w:val="00852E2C"/>
    <w:rsid w:val="00852E5C"/>
    <w:rsid w:val="00852E88"/>
    <w:rsid w:val="00852FD9"/>
    <w:rsid w:val="00853067"/>
    <w:rsid w:val="0085315E"/>
    <w:rsid w:val="008532BD"/>
    <w:rsid w:val="0085346B"/>
    <w:rsid w:val="0085350E"/>
    <w:rsid w:val="00853547"/>
    <w:rsid w:val="00853588"/>
    <w:rsid w:val="0085376D"/>
    <w:rsid w:val="008537DE"/>
    <w:rsid w:val="00853801"/>
    <w:rsid w:val="00853808"/>
    <w:rsid w:val="00853881"/>
    <w:rsid w:val="008538E6"/>
    <w:rsid w:val="008539A8"/>
    <w:rsid w:val="00853AA5"/>
    <w:rsid w:val="00853ABD"/>
    <w:rsid w:val="00853ADC"/>
    <w:rsid w:val="00853B4A"/>
    <w:rsid w:val="00853B77"/>
    <w:rsid w:val="00853B82"/>
    <w:rsid w:val="00853CAA"/>
    <w:rsid w:val="00853CC3"/>
    <w:rsid w:val="00853D51"/>
    <w:rsid w:val="00853F35"/>
    <w:rsid w:val="008541A3"/>
    <w:rsid w:val="00854236"/>
    <w:rsid w:val="00854269"/>
    <w:rsid w:val="0085428B"/>
    <w:rsid w:val="008542C5"/>
    <w:rsid w:val="008543DF"/>
    <w:rsid w:val="0085450E"/>
    <w:rsid w:val="0085469B"/>
    <w:rsid w:val="008546E1"/>
    <w:rsid w:val="00854726"/>
    <w:rsid w:val="00854790"/>
    <w:rsid w:val="008547DC"/>
    <w:rsid w:val="0085483B"/>
    <w:rsid w:val="0085487D"/>
    <w:rsid w:val="008548CA"/>
    <w:rsid w:val="008548DF"/>
    <w:rsid w:val="0085494D"/>
    <w:rsid w:val="00854A7B"/>
    <w:rsid w:val="00854AA4"/>
    <w:rsid w:val="00854D79"/>
    <w:rsid w:val="00854D94"/>
    <w:rsid w:val="00854E34"/>
    <w:rsid w:val="00854E75"/>
    <w:rsid w:val="00854EA2"/>
    <w:rsid w:val="00854F1D"/>
    <w:rsid w:val="00854F2B"/>
    <w:rsid w:val="00854F91"/>
    <w:rsid w:val="00854FA5"/>
    <w:rsid w:val="00854FC4"/>
    <w:rsid w:val="00855121"/>
    <w:rsid w:val="00855136"/>
    <w:rsid w:val="0085523F"/>
    <w:rsid w:val="00855241"/>
    <w:rsid w:val="0085539F"/>
    <w:rsid w:val="008554D8"/>
    <w:rsid w:val="008554E4"/>
    <w:rsid w:val="0085554E"/>
    <w:rsid w:val="00855701"/>
    <w:rsid w:val="00855716"/>
    <w:rsid w:val="0085584B"/>
    <w:rsid w:val="008558DA"/>
    <w:rsid w:val="00855948"/>
    <w:rsid w:val="00855966"/>
    <w:rsid w:val="008559A4"/>
    <w:rsid w:val="00855A33"/>
    <w:rsid w:val="00855B06"/>
    <w:rsid w:val="00855B71"/>
    <w:rsid w:val="00855BA0"/>
    <w:rsid w:val="00855CD1"/>
    <w:rsid w:val="00855CD4"/>
    <w:rsid w:val="00855E5C"/>
    <w:rsid w:val="00855E60"/>
    <w:rsid w:val="00855E92"/>
    <w:rsid w:val="00855EFC"/>
    <w:rsid w:val="00855F5B"/>
    <w:rsid w:val="00856093"/>
    <w:rsid w:val="008560B6"/>
    <w:rsid w:val="008560CF"/>
    <w:rsid w:val="00856164"/>
    <w:rsid w:val="00856171"/>
    <w:rsid w:val="00856277"/>
    <w:rsid w:val="0085640D"/>
    <w:rsid w:val="0085643E"/>
    <w:rsid w:val="008564AA"/>
    <w:rsid w:val="00856597"/>
    <w:rsid w:val="008566DD"/>
    <w:rsid w:val="0085681E"/>
    <w:rsid w:val="00856825"/>
    <w:rsid w:val="0085682B"/>
    <w:rsid w:val="0085696A"/>
    <w:rsid w:val="008569B5"/>
    <w:rsid w:val="008569B8"/>
    <w:rsid w:val="00856A83"/>
    <w:rsid w:val="00856AB5"/>
    <w:rsid w:val="00856B07"/>
    <w:rsid w:val="00856B0A"/>
    <w:rsid w:val="00856B99"/>
    <w:rsid w:val="00856C05"/>
    <w:rsid w:val="00856CA9"/>
    <w:rsid w:val="00856CFC"/>
    <w:rsid w:val="00856D06"/>
    <w:rsid w:val="00856D34"/>
    <w:rsid w:val="00856D71"/>
    <w:rsid w:val="00856E61"/>
    <w:rsid w:val="00856F2E"/>
    <w:rsid w:val="00857018"/>
    <w:rsid w:val="008570C3"/>
    <w:rsid w:val="0085713A"/>
    <w:rsid w:val="008571A4"/>
    <w:rsid w:val="0085721B"/>
    <w:rsid w:val="0085725E"/>
    <w:rsid w:val="008572FE"/>
    <w:rsid w:val="00857320"/>
    <w:rsid w:val="008573B7"/>
    <w:rsid w:val="008573B9"/>
    <w:rsid w:val="00857452"/>
    <w:rsid w:val="0085747D"/>
    <w:rsid w:val="008574F9"/>
    <w:rsid w:val="008576F8"/>
    <w:rsid w:val="008577B9"/>
    <w:rsid w:val="008578C9"/>
    <w:rsid w:val="00857993"/>
    <w:rsid w:val="008579CE"/>
    <w:rsid w:val="008579DB"/>
    <w:rsid w:val="00857A83"/>
    <w:rsid w:val="00857B59"/>
    <w:rsid w:val="00857B9B"/>
    <w:rsid w:val="00857BB3"/>
    <w:rsid w:val="00857C53"/>
    <w:rsid w:val="00857C74"/>
    <w:rsid w:val="00857D41"/>
    <w:rsid w:val="00857E1B"/>
    <w:rsid w:val="00857EAA"/>
    <w:rsid w:val="00857EBD"/>
    <w:rsid w:val="00857ECE"/>
    <w:rsid w:val="00857F09"/>
    <w:rsid w:val="00857FD2"/>
    <w:rsid w:val="00857FEC"/>
    <w:rsid w:val="00857FF4"/>
    <w:rsid w:val="00860081"/>
    <w:rsid w:val="00860083"/>
    <w:rsid w:val="00860123"/>
    <w:rsid w:val="00860190"/>
    <w:rsid w:val="008601CC"/>
    <w:rsid w:val="008601FC"/>
    <w:rsid w:val="00860482"/>
    <w:rsid w:val="008604D6"/>
    <w:rsid w:val="008605BA"/>
    <w:rsid w:val="00860698"/>
    <w:rsid w:val="00860749"/>
    <w:rsid w:val="0086078A"/>
    <w:rsid w:val="008607C1"/>
    <w:rsid w:val="008607F3"/>
    <w:rsid w:val="008608E4"/>
    <w:rsid w:val="0086097E"/>
    <w:rsid w:val="00860A9A"/>
    <w:rsid w:val="00860ABB"/>
    <w:rsid w:val="00860AD7"/>
    <w:rsid w:val="00860B4B"/>
    <w:rsid w:val="00860B7B"/>
    <w:rsid w:val="00860BF6"/>
    <w:rsid w:val="00860D26"/>
    <w:rsid w:val="00860D36"/>
    <w:rsid w:val="00860D4A"/>
    <w:rsid w:val="00860DC8"/>
    <w:rsid w:val="00860DD9"/>
    <w:rsid w:val="00860F2C"/>
    <w:rsid w:val="00860FC7"/>
    <w:rsid w:val="0086108D"/>
    <w:rsid w:val="008610A9"/>
    <w:rsid w:val="00861100"/>
    <w:rsid w:val="00861176"/>
    <w:rsid w:val="008614A3"/>
    <w:rsid w:val="00861632"/>
    <w:rsid w:val="008616F1"/>
    <w:rsid w:val="0086179E"/>
    <w:rsid w:val="00861809"/>
    <w:rsid w:val="00861815"/>
    <w:rsid w:val="0086181F"/>
    <w:rsid w:val="0086185A"/>
    <w:rsid w:val="008619AF"/>
    <w:rsid w:val="00861A34"/>
    <w:rsid w:val="00861BB7"/>
    <w:rsid w:val="00861BB8"/>
    <w:rsid w:val="00861BDB"/>
    <w:rsid w:val="00861C45"/>
    <w:rsid w:val="00861C93"/>
    <w:rsid w:val="00861D7F"/>
    <w:rsid w:val="00861DC7"/>
    <w:rsid w:val="00861E34"/>
    <w:rsid w:val="00861E35"/>
    <w:rsid w:val="00861E8F"/>
    <w:rsid w:val="00861EE1"/>
    <w:rsid w:val="00861F0E"/>
    <w:rsid w:val="0086204D"/>
    <w:rsid w:val="008620C6"/>
    <w:rsid w:val="00862119"/>
    <w:rsid w:val="008621B3"/>
    <w:rsid w:val="0086220A"/>
    <w:rsid w:val="008622AB"/>
    <w:rsid w:val="0086231E"/>
    <w:rsid w:val="0086232A"/>
    <w:rsid w:val="00862428"/>
    <w:rsid w:val="0086257B"/>
    <w:rsid w:val="008625A7"/>
    <w:rsid w:val="00862697"/>
    <w:rsid w:val="00862A1D"/>
    <w:rsid w:val="00862B74"/>
    <w:rsid w:val="00862B81"/>
    <w:rsid w:val="00862C81"/>
    <w:rsid w:val="00862CFC"/>
    <w:rsid w:val="00862D7C"/>
    <w:rsid w:val="00862E96"/>
    <w:rsid w:val="00862EBF"/>
    <w:rsid w:val="00862EE1"/>
    <w:rsid w:val="00862F00"/>
    <w:rsid w:val="00862F49"/>
    <w:rsid w:val="00862FAD"/>
    <w:rsid w:val="00862FC3"/>
    <w:rsid w:val="008630B4"/>
    <w:rsid w:val="008630B6"/>
    <w:rsid w:val="0086311E"/>
    <w:rsid w:val="00863131"/>
    <w:rsid w:val="0086321D"/>
    <w:rsid w:val="00863383"/>
    <w:rsid w:val="0086357D"/>
    <w:rsid w:val="008635BA"/>
    <w:rsid w:val="008635EA"/>
    <w:rsid w:val="00863607"/>
    <w:rsid w:val="00863643"/>
    <w:rsid w:val="00863741"/>
    <w:rsid w:val="0086382E"/>
    <w:rsid w:val="0086386C"/>
    <w:rsid w:val="00863A4C"/>
    <w:rsid w:val="00863A73"/>
    <w:rsid w:val="00863B0B"/>
    <w:rsid w:val="00863B18"/>
    <w:rsid w:val="00863E5F"/>
    <w:rsid w:val="008640A7"/>
    <w:rsid w:val="008640F7"/>
    <w:rsid w:val="0086413A"/>
    <w:rsid w:val="008642DB"/>
    <w:rsid w:val="0086430E"/>
    <w:rsid w:val="0086435B"/>
    <w:rsid w:val="00864445"/>
    <w:rsid w:val="0086444D"/>
    <w:rsid w:val="00864589"/>
    <w:rsid w:val="008645CE"/>
    <w:rsid w:val="00864764"/>
    <w:rsid w:val="00864826"/>
    <w:rsid w:val="00864830"/>
    <w:rsid w:val="0086484D"/>
    <w:rsid w:val="0086496F"/>
    <w:rsid w:val="008649C6"/>
    <w:rsid w:val="00864A95"/>
    <w:rsid w:val="00864B34"/>
    <w:rsid w:val="00864B46"/>
    <w:rsid w:val="00864C4E"/>
    <w:rsid w:val="00864D5B"/>
    <w:rsid w:val="00864D9D"/>
    <w:rsid w:val="00864E09"/>
    <w:rsid w:val="00864E6C"/>
    <w:rsid w:val="00864EC8"/>
    <w:rsid w:val="00864F84"/>
    <w:rsid w:val="00864FC6"/>
    <w:rsid w:val="0086502C"/>
    <w:rsid w:val="00865088"/>
    <w:rsid w:val="00865151"/>
    <w:rsid w:val="00865354"/>
    <w:rsid w:val="008653D9"/>
    <w:rsid w:val="00865400"/>
    <w:rsid w:val="008654A9"/>
    <w:rsid w:val="00865561"/>
    <w:rsid w:val="0086565B"/>
    <w:rsid w:val="0086582D"/>
    <w:rsid w:val="00865880"/>
    <w:rsid w:val="008658EC"/>
    <w:rsid w:val="0086592C"/>
    <w:rsid w:val="00865946"/>
    <w:rsid w:val="00865968"/>
    <w:rsid w:val="008659C0"/>
    <w:rsid w:val="00865A11"/>
    <w:rsid w:val="00865AF7"/>
    <w:rsid w:val="00865BB8"/>
    <w:rsid w:val="00865C0D"/>
    <w:rsid w:val="00865CA8"/>
    <w:rsid w:val="00865CB5"/>
    <w:rsid w:val="00865CF8"/>
    <w:rsid w:val="00866036"/>
    <w:rsid w:val="0086607D"/>
    <w:rsid w:val="0086619D"/>
    <w:rsid w:val="008661B0"/>
    <w:rsid w:val="00866271"/>
    <w:rsid w:val="008663A7"/>
    <w:rsid w:val="008663F2"/>
    <w:rsid w:val="00866419"/>
    <w:rsid w:val="0086643E"/>
    <w:rsid w:val="00866474"/>
    <w:rsid w:val="00866593"/>
    <w:rsid w:val="008665F7"/>
    <w:rsid w:val="00866602"/>
    <w:rsid w:val="00866B11"/>
    <w:rsid w:val="00866B97"/>
    <w:rsid w:val="00866D00"/>
    <w:rsid w:val="00866D0F"/>
    <w:rsid w:val="00866E9B"/>
    <w:rsid w:val="00866F04"/>
    <w:rsid w:val="00866F5C"/>
    <w:rsid w:val="00867033"/>
    <w:rsid w:val="008670D9"/>
    <w:rsid w:val="008671DB"/>
    <w:rsid w:val="008671F2"/>
    <w:rsid w:val="00867299"/>
    <w:rsid w:val="008672FE"/>
    <w:rsid w:val="00867367"/>
    <w:rsid w:val="00867415"/>
    <w:rsid w:val="0086743A"/>
    <w:rsid w:val="0086748B"/>
    <w:rsid w:val="008674AD"/>
    <w:rsid w:val="008674C3"/>
    <w:rsid w:val="00867682"/>
    <w:rsid w:val="00867707"/>
    <w:rsid w:val="00867718"/>
    <w:rsid w:val="00867777"/>
    <w:rsid w:val="00867868"/>
    <w:rsid w:val="008678F7"/>
    <w:rsid w:val="00867924"/>
    <w:rsid w:val="008679AD"/>
    <w:rsid w:val="00867A11"/>
    <w:rsid w:val="00867BFA"/>
    <w:rsid w:val="00867C2F"/>
    <w:rsid w:val="00867CBC"/>
    <w:rsid w:val="00867DA2"/>
    <w:rsid w:val="00867DCE"/>
    <w:rsid w:val="00867E24"/>
    <w:rsid w:val="00867E76"/>
    <w:rsid w:val="00867EB3"/>
    <w:rsid w:val="00867F35"/>
    <w:rsid w:val="00867F3D"/>
    <w:rsid w:val="00870057"/>
    <w:rsid w:val="008700CC"/>
    <w:rsid w:val="00870117"/>
    <w:rsid w:val="008702EE"/>
    <w:rsid w:val="0087034F"/>
    <w:rsid w:val="00870523"/>
    <w:rsid w:val="00870647"/>
    <w:rsid w:val="008706CC"/>
    <w:rsid w:val="00870841"/>
    <w:rsid w:val="008708A5"/>
    <w:rsid w:val="00870A96"/>
    <w:rsid w:val="00870ADF"/>
    <w:rsid w:val="00870B90"/>
    <w:rsid w:val="00870C57"/>
    <w:rsid w:val="00870C8F"/>
    <w:rsid w:val="00870D9E"/>
    <w:rsid w:val="00870DE8"/>
    <w:rsid w:val="00870E19"/>
    <w:rsid w:val="0087127D"/>
    <w:rsid w:val="00871290"/>
    <w:rsid w:val="008712D6"/>
    <w:rsid w:val="00871357"/>
    <w:rsid w:val="00871360"/>
    <w:rsid w:val="00871429"/>
    <w:rsid w:val="00871472"/>
    <w:rsid w:val="008715FD"/>
    <w:rsid w:val="0087181A"/>
    <w:rsid w:val="00871827"/>
    <w:rsid w:val="0087182B"/>
    <w:rsid w:val="008718ED"/>
    <w:rsid w:val="0087190E"/>
    <w:rsid w:val="00871978"/>
    <w:rsid w:val="00871987"/>
    <w:rsid w:val="008719B8"/>
    <w:rsid w:val="008719F7"/>
    <w:rsid w:val="00871A73"/>
    <w:rsid w:val="00871AFA"/>
    <w:rsid w:val="00871B13"/>
    <w:rsid w:val="00871CE2"/>
    <w:rsid w:val="00871CE3"/>
    <w:rsid w:val="00871D65"/>
    <w:rsid w:val="00871E73"/>
    <w:rsid w:val="00871EDC"/>
    <w:rsid w:val="00871EF6"/>
    <w:rsid w:val="00871F25"/>
    <w:rsid w:val="00871F7B"/>
    <w:rsid w:val="00871F7E"/>
    <w:rsid w:val="00871F9B"/>
    <w:rsid w:val="00871FC7"/>
    <w:rsid w:val="008720BD"/>
    <w:rsid w:val="008721BC"/>
    <w:rsid w:val="008721C9"/>
    <w:rsid w:val="00872292"/>
    <w:rsid w:val="008722EB"/>
    <w:rsid w:val="0087231F"/>
    <w:rsid w:val="00872429"/>
    <w:rsid w:val="00872464"/>
    <w:rsid w:val="00872516"/>
    <w:rsid w:val="00872539"/>
    <w:rsid w:val="00872598"/>
    <w:rsid w:val="008725E2"/>
    <w:rsid w:val="00872689"/>
    <w:rsid w:val="0087268A"/>
    <w:rsid w:val="008726AA"/>
    <w:rsid w:val="008727E1"/>
    <w:rsid w:val="0087280A"/>
    <w:rsid w:val="008728B0"/>
    <w:rsid w:val="0087293F"/>
    <w:rsid w:val="0087296F"/>
    <w:rsid w:val="00872992"/>
    <w:rsid w:val="00872A41"/>
    <w:rsid w:val="00872A49"/>
    <w:rsid w:val="00872A5A"/>
    <w:rsid w:val="00872A6A"/>
    <w:rsid w:val="00872FD4"/>
    <w:rsid w:val="008730D4"/>
    <w:rsid w:val="00873118"/>
    <w:rsid w:val="00873172"/>
    <w:rsid w:val="008731C5"/>
    <w:rsid w:val="0087330B"/>
    <w:rsid w:val="0087346A"/>
    <w:rsid w:val="00873503"/>
    <w:rsid w:val="00873561"/>
    <w:rsid w:val="0087359B"/>
    <w:rsid w:val="00873716"/>
    <w:rsid w:val="00873768"/>
    <w:rsid w:val="00873795"/>
    <w:rsid w:val="0087384B"/>
    <w:rsid w:val="0087389D"/>
    <w:rsid w:val="008738B3"/>
    <w:rsid w:val="00873A20"/>
    <w:rsid w:val="00873A6F"/>
    <w:rsid w:val="00873B5D"/>
    <w:rsid w:val="00873BDF"/>
    <w:rsid w:val="00873C5F"/>
    <w:rsid w:val="00873D1A"/>
    <w:rsid w:val="00873D98"/>
    <w:rsid w:val="00873E1C"/>
    <w:rsid w:val="00873E6E"/>
    <w:rsid w:val="00873EB7"/>
    <w:rsid w:val="00873F86"/>
    <w:rsid w:val="008740DC"/>
    <w:rsid w:val="00874205"/>
    <w:rsid w:val="008743CA"/>
    <w:rsid w:val="008743DC"/>
    <w:rsid w:val="008743DE"/>
    <w:rsid w:val="00874568"/>
    <w:rsid w:val="008745F0"/>
    <w:rsid w:val="00874626"/>
    <w:rsid w:val="00874635"/>
    <w:rsid w:val="00874669"/>
    <w:rsid w:val="0087478A"/>
    <w:rsid w:val="0087481D"/>
    <w:rsid w:val="00874960"/>
    <w:rsid w:val="008749C0"/>
    <w:rsid w:val="008749F4"/>
    <w:rsid w:val="00874B4F"/>
    <w:rsid w:val="00874BBD"/>
    <w:rsid w:val="00874C15"/>
    <w:rsid w:val="00874C2F"/>
    <w:rsid w:val="00874C5E"/>
    <w:rsid w:val="00874D0B"/>
    <w:rsid w:val="00874E2D"/>
    <w:rsid w:val="00874E93"/>
    <w:rsid w:val="00874F12"/>
    <w:rsid w:val="00874F37"/>
    <w:rsid w:val="00874F93"/>
    <w:rsid w:val="00874FA2"/>
    <w:rsid w:val="00875011"/>
    <w:rsid w:val="0087505C"/>
    <w:rsid w:val="00875062"/>
    <w:rsid w:val="00875087"/>
    <w:rsid w:val="0087509F"/>
    <w:rsid w:val="008750A6"/>
    <w:rsid w:val="00875139"/>
    <w:rsid w:val="00875249"/>
    <w:rsid w:val="008752BA"/>
    <w:rsid w:val="008752BF"/>
    <w:rsid w:val="00875306"/>
    <w:rsid w:val="00875308"/>
    <w:rsid w:val="008754A3"/>
    <w:rsid w:val="008754EB"/>
    <w:rsid w:val="0087559D"/>
    <w:rsid w:val="00875667"/>
    <w:rsid w:val="00875720"/>
    <w:rsid w:val="008757ED"/>
    <w:rsid w:val="008757F2"/>
    <w:rsid w:val="0087581B"/>
    <w:rsid w:val="00875A4B"/>
    <w:rsid w:val="00875A96"/>
    <w:rsid w:val="00875B35"/>
    <w:rsid w:val="00875C00"/>
    <w:rsid w:val="00875CD3"/>
    <w:rsid w:val="00875CF5"/>
    <w:rsid w:val="00875D6E"/>
    <w:rsid w:val="00875E12"/>
    <w:rsid w:val="00875E40"/>
    <w:rsid w:val="00875E92"/>
    <w:rsid w:val="00875EDA"/>
    <w:rsid w:val="00875F3A"/>
    <w:rsid w:val="0087600C"/>
    <w:rsid w:val="0087602F"/>
    <w:rsid w:val="00876179"/>
    <w:rsid w:val="00876274"/>
    <w:rsid w:val="008762D7"/>
    <w:rsid w:val="00876329"/>
    <w:rsid w:val="0087652A"/>
    <w:rsid w:val="0087678A"/>
    <w:rsid w:val="00876870"/>
    <w:rsid w:val="00876A2D"/>
    <w:rsid w:val="00876A38"/>
    <w:rsid w:val="00876A9A"/>
    <w:rsid w:val="00876B46"/>
    <w:rsid w:val="00876B57"/>
    <w:rsid w:val="00876C01"/>
    <w:rsid w:val="00876CB0"/>
    <w:rsid w:val="00876D65"/>
    <w:rsid w:val="00876DA2"/>
    <w:rsid w:val="00876E7E"/>
    <w:rsid w:val="00876FC3"/>
    <w:rsid w:val="0087700B"/>
    <w:rsid w:val="00877029"/>
    <w:rsid w:val="008770B2"/>
    <w:rsid w:val="008770CA"/>
    <w:rsid w:val="008770F6"/>
    <w:rsid w:val="00877228"/>
    <w:rsid w:val="0087727B"/>
    <w:rsid w:val="00877381"/>
    <w:rsid w:val="00877470"/>
    <w:rsid w:val="00877492"/>
    <w:rsid w:val="00877590"/>
    <w:rsid w:val="00877649"/>
    <w:rsid w:val="008776BE"/>
    <w:rsid w:val="008776F0"/>
    <w:rsid w:val="00877730"/>
    <w:rsid w:val="008777AF"/>
    <w:rsid w:val="008777FC"/>
    <w:rsid w:val="008778E5"/>
    <w:rsid w:val="008779CD"/>
    <w:rsid w:val="00877A3A"/>
    <w:rsid w:val="00877AE2"/>
    <w:rsid w:val="00877B8C"/>
    <w:rsid w:val="00877BA3"/>
    <w:rsid w:val="00877BB0"/>
    <w:rsid w:val="00877C28"/>
    <w:rsid w:val="00877CA9"/>
    <w:rsid w:val="00877CFA"/>
    <w:rsid w:val="00877DA9"/>
    <w:rsid w:val="00877E03"/>
    <w:rsid w:val="00877FB7"/>
    <w:rsid w:val="0088008A"/>
    <w:rsid w:val="008800B9"/>
    <w:rsid w:val="008801BF"/>
    <w:rsid w:val="00880309"/>
    <w:rsid w:val="00880332"/>
    <w:rsid w:val="0088038A"/>
    <w:rsid w:val="008803B2"/>
    <w:rsid w:val="00880442"/>
    <w:rsid w:val="00880472"/>
    <w:rsid w:val="00880533"/>
    <w:rsid w:val="008805DA"/>
    <w:rsid w:val="00880690"/>
    <w:rsid w:val="008806CF"/>
    <w:rsid w:val="00880708"/>
    <w:rsid w:val="008807C6"/>
    <w:rsid w:val="008807C8"/>
    <w:rsid w:val="008807CE"/>
    <w:rsid w:val="008807F3"/>
    <w:rsid w:val="0088082F"/>
    <w:rsid w:val="0088086A"/>
    <w:rsid w:val="008808D4"/>
    <w:rsid w:val="008808F9"/>
    <w:rsid w:val="0088099A"/>
    <w:rsid w:val="00880A1B"/>
    <w:rsid w:val="00880A78"/>
    <w:rsid w:val="00880AB2"/>
    <w:rsid w:val="00880B91"/>
    <w:rsid w:val="00880C63"/>
    <w:rsid w:val="00880EDD"/>
    <w:rsid w:val="00880FA4"/>
    <w:rsid w:val="00880FC8"/>
    <w:rsid w:val="00881011"/>
    <w:rsid w:val="0088101E"/>
    <w:rsid w:val="00881085"/>
    <w:rsid w:val="008810BC"/>
    <w:rsid w:val="00881200"/>
    <w:rsid w:val="00881393"/>
    <w:rsid w:val="008813B9"/>
    <w:rsid w:val="00881550"/>
    <w:rsid w:val="00881703"/>
    <w:rsid w:val="008817B0"/>
    <w:rsid w:val="00881886"/>
    <w:rsid w:val="0088191C"/>
    <w:rsid w:val="00881A63"/>
    <w:rsid w:val="00881B84"/>
    <w:rsid w:val="00881B95"/>
    <w:rsid w:val="00881C7B"/>
    <w:rsid w:val="00881D1E"/>
    <w:rsid w:val="00881E21"/>
    <w:rsid w:val="00881EF8"/>
    <w:rsid w:val="00881FAD"/>
    <w:rsid w:val="00882031"/>
    <w:rsid w:val="008820B9"/>
    <w:rsid w:val="0088225F"/>
    <w:rsid w:val="008822C8"/>
    <w:rsid w:val="008822E3"/>
    <w:rsid w:val="0088231C"/>
    <w:rsid w:val="00882416"/>
    <w:rsid w:val="008824A2"/>
    <w:rsid w:val="0088252C"/>
    <w:rsid w:val="008825ED"/>
    <w:rsid w:val="00882A7A"/>
    <w:rsid w:val="00882AA4"/>
    <w:rsid w:val="00882BD1"/>
    <w:rsid w:val="00882BD5"/>
    <w:rsid w:val="00882C54"/>
    <w:rsid w:val="00882C72"/>
    <w:rsid w:val="00882CB1"/>
    <w:rsid w:val="00882D99"/>
    <w:rsid w:val="00882E69"/>
    <w:rsid w:val="00882EBB"/>
    <w:rsid w:val="00882FBC"/>
    <w:rsid w:val="00882FCC"/>
    <w:rsid w:val="008831DC"/>
    <w:rsid w:val="00883331"/>
    <w:rsid w:val="00883418"/>
    <w:rsid w:val="0088343A"/>
    <w:rsid w:val="0088347F"/>
    <w:rsid w:val="00883504"/>
    <w:rsid w:val="008835A3"/>
    <w:rsid w:val="008836A4"/>
    <w:rsid w:val="0088370E"/>
    <w:rsid w:val="0088375E"/>
    <w:rsid w:val="00883A2B"/>
    <w:rsid w:val="00883A75"/>
    <w:rsid w:val="00883AF8"/>
    <w:rsid w:val="00883B29"/>
    <w:rsid w:val="00883B8D"/>
    <w:rsid w:val="00883B95"/>
    <w:rsid w:val="00883BB0"/>
    <w:rsid w:val="00883C15"/>
    <w:rsid w:val="00883C4F"/>
    <w:rsid w:val="00883C87"/>
    <w:rsid w:val="00883D93"/>
    <w:rsid w:val="00883FC5"/>
    <w:rsid w:val="00884042"/>
    <w:rsid w:val="00884130"/>
    <w:rsid w:val="008841DE"/>
    <w:rsid w:val="0088423A"/>
    <w:rsid w:val="00884388"/>
    <w:rsid w:val="00884398"/>
    <w:rsid w:val="008843DA"/>
    <w:rsid w:val="008843E0"/>
    <w:rsid w:val="0088461D"/>
    <w:rsid w:val="00884674"/>
    <w:rsid w:val="00884676"/>
    <w:rsid w:val="008846BB"/>
    <w:rsid w:val="0088482C"/>
    <w:rsid w:val="00884885"/>
    <w:rsid w:val="00884909"/>
    <w:rsid w:val="00884938"/>
    <w:rsid w:val="00884A84"/>
    <w:rsid w:val="00884C07"/>
    <w:rsid w:val="00884C4D"/>
    <w:rsid w:val="00884C9F"/>
    <w:rsid w:val="00884CF7"/>
    <w:rsid w:val="00884D2A"/>
    <w:rsid w:val="00884E31"/>
    <w:rsid w:val="00884F8D"/>
    <w:rsid w:val="00884FCF"/>
    <w:rsid w:val="0088503D"/>
    <w:rsid w:val="00885062"/>
    <w:rsid w:val="008850BE"/>
    <w:rsid w:val="00885181"/>
    <w:rsid w:val="0088518C"/>
    <w:rsid w:val="0088518E"/>
    <w:rsid w:val="00885212"/>
    <w:rsid w:val="008852CC"/>
    <w:rsid w:val="00885304"/>
    <w:rsid w:val="00885409"/>
    <w:rsid w:val="00885549"/>
    <w:rsid w:val="008856A4"/>
    <w:rsid w:val="00885799"/>
    <w:rsid w:val="008857EC"/>
    <w:rsid w:val="00885863"/>
    <w:rsid w:val="0088594D"/>
    <w:rsid w:val="0088596C"/>
    <w:rsid w:val="00885994"/>
    <w:rsid w:val="00885ACB"/>
    <w:rsid w:val="00885B1D"/>
    <w:rsid w:val="00885B6F"/>
    <w:rsid w:val="00885BF7"/>
    <w:rsid w:val="00885CBE"/>
    <w:rsid w:val="00885D5D"/>
    <w:rsid w:val="00885D9E"/>
    <w:rsid w:val="00885E89"/>
    <w:rsid w:val="0088609D"/>
    <w:rsid w:val="008860C9"/>
    <w:rsid w:val="00886119"/>
    <w:rsid w:val="00886154"/>
    <w:rsid w:val="008861D1"/>
    <w:rsid w:val="0088625B"/>
    <w:rsid w:val="00886397"/>
    <w:rsid w:val="00886427"/>
    <w:rsid w:val="008864EB"/>
    <w:rsid w:val="0088651F"/>
    <w:rsid w:val="0088656A"/>
    <w:rsid w:val="008866C4"/>
    <w:rsid w:val="0088680D"/>
    <w:rsid w:val="00886901"/>
    <w:rsid w:val="00886B0E"/>
    <w:rsid w:val="00886B3B"/>
    <w:rsid w:val="00886B54"/>
    <w:rsid w:val="00886C66"/>
    <w:rsid w:val="00886C9D"/>
    <w:rsid w:val="00886E1E"/>
    <w:rsid w:val="00886E4C"/>
    <w:rsid w:val="00886EA4"/>
    <w:rsid w:val="0088701F"/>
    <w:rsid w:val="0088706F"/>
    <w:rsid w:val="00887088"/>
    <w:rsid w:val="008870EA"/>
    <w:rsid w:val="00887172"/>
    <w:rsid w:val="008871A6"/>
    <w:rsid w:val="008871F0"/>
    <w:rsid w:val="00887251"/>
    <w:rsid w:val="0088725E"/>
    <w:rsid w:val="0088726E"/>
    <w:rsid w:val="008872B3"/>
    <w:rsid w:val="008872CD"/>
    <w:rsid w:val="0088732F"/>
    <w:rsid w:val="008873AA"/>
    <w:rsid w:val="008873E9"/>
    <w:rsid w:val="00887452"/>
    <w:rsid w:val="008879CD"/>
    <w:rsid w:val="00887A2A"/>
    <w:rsid w:val="00887A66"/>
    <w:rsid w:val="00887AE2"/>
    <w:rsid w:val="00887B49"/>
    <w:rsid w:val="00887B9E"/>
    <w:rsid w:val="00887C08"/>
    <w:rsid w:val="00887E9E"/>
    <w:rsid w:val="00887ED3"/>
    <w:rsid w:val="00887F6A"/>
    <w:rsid w:val="00888455"/>
    <w:rsid w:val="008900FD"/>
    <w:rsid w:val="00890155"/>
    <w:rsid w:val="008902FA"/>
    <w:rsid w:val="00890304"/>
    <w:rsid w:val="0089030E"/>
    <w:rsid w:val="00890354"/>
    <w:rsid w:val="008904D6"/>
    <w:rsid w:val="00890565"/>
    <w:rsid w:val="0089057A"/>
    <w:rsid w:val="0089057D"/>
    <w:rsid w:val="0089066E"/>
    <w:rsid w:val="0089066F"/>
    <w:rsid w:val="00890672"/>
    <w:rsid w:val="008906E3"/>
    <w:rsid w:val="0089078B"/>
    <w:rsid w:val="008908BF"/>
    <w:rsid w:val="008908C5"/>
    <w:rsid w:val="008908CA"/>
    <w:rsid w:val="00890A5E"/>
    <w:rsid w:val="00890ACE"/>
    <w:rsid w:val="00890B0E"/>
    <w:rsid w:val="00890B52"/>
    <w:rsid w:val="00890BC4"/>
    <w:rsid w:val="00890C95"/>
    <w:rsid w:val="00890C9A"/>
    <w:rsid w:val="00890D0F"/>
    <w:rsid w:val="00890D2A"/>
    <w:rsid w:val="00890F76"/>
    <w:rsid w:val="00890F89"/>
    <w:rsid w:val="00891013"/>
    <w:rsid w:val="00891122"/>
    <w:rsid w:val="008912AA"/>
    <w:rsid w:val="00891454"/>
    <w:rsid w:val="00891475"/>
    <w:rsid w:val="008915A2"/>
    <w:rsid w:val="0089161C"/>
    <w:rsid w:val="008916E3"/>
    <w:rsid w:val="00891866"/>
    <w:rsid w:val="0089192C"/>
    <w:rsid w:val="008919B4"/>
    <w:rsid w:val="008919CF"/>
    <w:rsid w:val="008919FC"/>
    <w:rsid w:val="00891A81"/>
    <w:rsid w:val="00891AA7"/>
    <w:rsid w:val="00891BC4"/>
    <w:rsid w:val="00891D09"/>
    <w:rsid w:val="00891DB0"/>
    <w:rsid w:val="00891DDF"/>
    <w:rsid w:val="00891F21"/>
    <w:rsid w:val="00892044"/>
    <w:rsid w:val="0089208E"/>
    <w:rsid w:val="008920F3"/>
    <w:rsid w:val="0089212A"/>
    <w:rsid w:val="008921D2"/>
    <w:rsid w:val="008921EC"/>
    <w:rsid w:val="00892229"/>
    <w:rsid w:val="00892276"/>
    <w:rsid w:val="008922CA"/>
    <w:rsid w:val="008922CF"/>
    <w:rsid w:val="008923BD"/>
    <w:rsid w:val="008923CC"/>
    <w:rsid w:val="0089247E"/>
    <w:rsid w:val="0089251C"/>
    <w:rsid w:val="008925E3"/>
    <w:rsid w:val="00892614"/>
    <w:rsid w:val="00892682"/>
    <w:rsid w:val="00892683"/>
    <w:rsid w:val="008927F5"/>
    <w:rsid w:val="00892811"/>
    <w:rsid w:val="0089282A"/>
    <w:rsid w:val="00892843"/>
    <w:rsid w:val="00892886"/>
    <w:rsid w:val="008928AD"/>
    <w:rsid w:val="008928D3"/>
    <w:rsid w:val="00892A71"/>
    <w:rsid w:val="00892A81"/>
    <w:rsid w:val="00892AA6"/>
    <w:rsid w:val="00892B33"/>
    <w:rsid w:val="00892D02"/>
    <w:rsid w:val="00892D14"/>
    <w:rsid w:val="00892D39"/>
    <w:rsid w:val="00892F84"/>
    <w:rsid w:val="00892FC5"/>
    <w:rsid w:val="008930F0"/>
    <w:rsid w:val="00893129"/>
    <w:rsid w:val="008931AB"/>
    <w:rsid w:val="008931DA"/>
    <w:rsid w:val="00893234"/>
    <w:rsid w:val="00893265"/>
    <w:rsid w:val="00893272"/>
    <w:rsid w:val="0089339C"/>
    <w:rsid w:val="008934BB"/>
    <w:rsid w:val="008934D8"/>
    <w:rsid w:val="00893643"/>
    <w:rsid w:val="00893677"/>
    <w:rsid w:val="008936EC"/>
    <w:rsid w:val="00893720"/>
    <w:rsid w:val="008937D9"/>
    <w:rsid w:val="0089382D"/>
    <w:rsid w:val="008939AB"/>
    <w:rsid w:val="00893A1B"/>
    <w:rsid w:val="00893AAD"/>
    <w:rsid w:val="00893ABD"/>
    <w:rsid w:val="00893BF8"/>
    <w:rsid w:val="00893E30"/>
    <w:rsid w:val="00893E9F"/>
    <w:rsid w:val="00893F74"/>
    <w:rsid w:val="00893FCD"/>
    <w:rsid w:val="00893FDE"/>
    <w:rsid w:val="00894075"/>
    <w:rsid w:val="00894081"/>
    <w:rsid w:val="0089415A"/>
    <w:rsid w:val="0089417C"/>
    <w:rsid w:val="00894261"/>
    <w:rsid w:val="00894441"/>
    <w:rsid w:val="00894463"/>
    <w:rsid w:val="0089451D"/>
    <w:rsid w:val="00894546"/>
    <w:rsid w:val="0089469E"/>
    <w:rsid w:val="008946AC"/>
    <w:rsid w:val="008947CB"/>
    <w:rsid w:val="008947F3"/>
    <w:rsid w:val="00894801"/>
    <w:rsid w:val="0089482D"/>
    <w:rsid w:val="008948AF"/>
    <w:rsid w:val="008948B8"/>
    <w:rsid w:val="008948BB"/>
    <w:rsid w:val="008948F9"/>
    <w:rsid w:val="00894925"/>
    <w:rsid w:val="00894AE7"/>
    <w:rsid w:val="00894BBC"/>
    <w:rsid w:val="00894D5D"/>
    <w:rsid w:val="00894D95"/>
    <w:rsid w:val="00894DA4"/>
    <w:rsid w:val="00894F5A"/>
    <w:rsid w:val="0089506A"/>
    <w:rsid w:val="008950CC"/>
    <w:rsid w:val="0089511D"/>
    <w:rsid w:val="00895140"/>
    <w:rsid w:val="00895161"/>
    <w:rsid w:val="00895276"/>
    <w:rsid w:val="008952CE"/>
    <w:rsid w:val="00895333"/>
    <w:rsid w:val="00895353"/>
    <w:rsid w:val="00895372"/>
    <w:rsid w:val="00895431"/>
    <w:rsid w:val="008954C9"/>
    <w:rsid w:val="008954FB"/>
    <w:rsid w:val="00895654"/>
    <w:rsid w:val="00895764"/>
    <w:rsid w:val="008958B7"/>
    <w:rsid w:val="008958BD"/>
    <w:rsid w:val="00895A2E"/>
    <w:rsid w:val="00895A78"/>
    <w:rsid w:val="00895AAA"/>
    <w:rsid w:val="00895B64"/>
    <w:rsid w:val="00895B78"/>
    <w:rsid w:val="00895B8F"/>
    <w:rsid w:val="00895B95"/>
    <w:rsid w:val="00895C7B"/>
    <w:rsid w:val="00895DC2"/>
    <w:rsid w:val="00895E0D"/>
    <w:rsid w:val="00895E52"/>
    <w:rsid w:val="00895ECE"/>
    <w:rsid w:val="00895F02"/>
    <w:rsid w:val="00895FFE"/>
    <w:rsid w:val="0089616B"/>
    <w:rsid w:val="0089616E"/>
    <w:rsid w:val="00896172"/>
    <w:rsid w:val="008961DE"/>
    <w:rsid w:val="008961ED"/>
    <w:rsid w:val="008962D2"/>
    <w:rsid w:val="00896425"/>
    <w:rsid w:val="008965BF"/>
    <w:rsid w:val="0089662A"/>
    <w:rsid w:val="00896671"/>
    <w:rsid w:val="0089671A"/>
    <w:rsid w:val="00896727"/>
    <w:rsid w:val="0089677A"/>
    <w:rsid w:val="0089686D"/>
    <w:rsid w:val="0089692E"/>
    <w:rsid w:val="008969FB"/>
    <w:rsid w:val="00896AC4"/>
    <w:rsid w:val="00896B7C"/>
    <w:rsid w:val="00896C8B"/>
    <w:rsid w:val="00896D42"/>
    <w:rsid w:val="00896D70"/>
    <w:rsid w:val="00896D8A"/>
    <w:rsid w:val="00896DD6"/>
    <w:rsid w:val="00896E4F"/>
    <w:rsid w:val="00896E7F"/>
    <w:rsid w:val="00896EFD"/>
    <w:rsid w:val="0089706B"/>
    <w:rsid w:val="0089710C"/>
    <w:rsid w:val="00897179"/>
    <w:rsid w:val="008971A8"/>
    <w:rsid w:val="0089724F"/>
    <w:rsid w:val="0089733D"/>
    <w:rsid w:val="008973D0"/>
    <w:rsid w:val="008974F5"/>
    <w:rsid w:val="00897597"/>
    <w:rsid w:val="008975CB"/>
    <w:rsid w:val="008975DE"/>
    <w:rsid w:val="0089762C"/>
    <w:rsid w:val="0089764B"/>
    <w:rsid w:val="00897689"/>
    <w:rsid w:val="00897709"/>
    <w:rsid w:val="00897782"/>
    <w:rsid w:val="008977C6"/>
    <w:rsid w:val="00897887"/>
    <w:rsid w:val="0089789C"/>
    <w:rsid w:val="008978CB"/>
    <w:rsid w:val="008978F4"/>
    <w:rsid w:val="0089790C"/>
    <w:rsid w:val="00897A90"/>
    <w:rsid w:val="00897AE8"/>
    <w:rsid w:val="00897BC2"/>
    <w:rsid w:val="00897BC9"/>
    <w:rsid w:val="00897C11"/>
    <w:rsid w:val="00897C3F"/>
    <w:rsid w:val="00897C47"/>
    <w:rsid w:val="00897C91"/>
    <w:rsid w:val="00897E32"/>
    <w:rsid w:val="00897F90"/>
    <w:rsid w:val="00897FDF"/>
    <w:rsid w:val="008A00CF"/>
    <w:rsid w:val="008A010F"/>
    <w:rsid w:val="008A0136"/>
    <w:rsid w:val="008A0166"/>
    <w:rsid w:val="008A016B"/>
    <w:rsid w:val="008A03BF"/>
    <w:rsid w:val="008A043F"/>
    <w:rsid w:val="008A0451"/>
    <w:rsid w:val="008A0562"/>
    <w:rsid w:val="008A056F"/>
    <w:rsid w:val="008A057B"/>
    <w:rsid w:val="008A059C"/>
    <w:rsid w:val="008A05DD"/>
    <w:rsid w:val="008A05E2"/>
    <w:rsid w:val="008A06C5"/>
    <w:rsid w:val="008A07AB"/>
    <w:rsid w:val="008A0802"/>
    <w:rsid w:val="008A0844"/>
    <w:rsid w:val="008A0918"/>
    <w:rsid w:val="008A0A0B"/>
    <w:rsid w:val="008A0A5A"/>
    <w:rsid w:val="008A0A8F"/>
    <w:rsid w:val="008A0AC2"/>
    <w:rsid w:val="008A0B4A"/>
    <w:rsid w:val="008A0BD8"/>
    <w:rsid w:val="008A0BEC"/>
    <w:rsid w:val="008A0CCD"/>
    <w:rsid w:val="008A0CEA"/>
    <w:rsid w:val="008A0CED"/>
    <w:rsid w:val="008A0E3B"/>
    <w:rsid w:val="008A0F75"/>
    <w:rsid w:val="008A0FA3"/>
    <w:rsid w:val="008A0FE1"/>
    <w:rsid w:val="008A12F7"/>
    <w:rsid w:val="008A137F"/>
    <w:rsid w:val="008A15F1"/>
    <w:rsid w:val="008A162B"/>
    <w:rsid w:val="008A1666"/>
    <w:rsid w:val="008A16D9"/>
    <w:rsid w:val="008A17BE"/>
    <w:rsid w:val="008A180B"/>
    <w:rsid w:val="008A1897"/>
    <w:rsid w:val="008A19A7"/>
    <w:rsid w:val="008A1A34"/>
    <w:rsid w:val="008A1AF5"/>
    <w:rsid w:val="008A1BE2"/>
    <w:rsid w:val="008A1C71"/>
    <w:rsid w:val="008A1CFE"/>
    <w:rsid w:val="008A1D19"/>
    <w:rsid w:val="008A1DB4"/>
    <w:rsid w:val="008A1E05"/>
    <w:rsid w:val="008A1F8E"/>
    <w:rsid w:val="008A2045"/>
    <w:rsid w:val="008A2094"/>
    <w:rsid w:val="008A20D3"/>
    <w:rsid w:val="008A21AA"/>
    <w:rsid w:val="008A2229"/>
    <w:rsid w:val="008A2230"/>
    <w:rsid w:val="008A22CA"/>
    <w:rsid w:val="008A23A9"/>
    <w:rsid w:val="008A2431"/>
    <w:rsid w:val="008A24AA"/>
    <w:rsid w:val="008A24FE"/>
    <w:rsid w:val="008A263A"/>
    <w:rsid w:val="008A26DF"/>
    <w:rsid w:val="008A273C"/>
    <w:rsid w:val="008A278A"/>
    <w:rsid w:val="008A27DF"/>
    <w:rsid w:val="008A2909"/>
    <w:rsid w:val="008A29D9"/>
    <w:rsid w:val="008A2B55"/>
    <w:rsid w:val="008A2CA8"/>
    <w:rsid w:val="008A2CDA"/>
    <w:rsid w:val="008A2D34"/>
    <w:rsid w:val="008A2DB4"/>
    <w:rsid w:val="008A2DC8"/>
    <w:rsid w:val="008A2DCB"/>
    <w:rsid w:val="008A3080"/>
    <w:rsid w:val="008A313F"/>
    <w:rsid w:val="008A31E0"/>
    <w:rsid w:val="008A32BC"/>
    <w:rsid w:val="008A3386"/>
    <w:rsid w:val="008A33DE"/>
    <w:rsid w:val="008A341C"/>
    <w:rsid w:val="008A3554"/>
    <w:rsid w:val="008A356F"/>
    <w:rsid w:val="008A364D"/>
    <w:rsid w:val="008A3716"/>
    <w:rsid w:val="008A3780"/>
    <w:rsid w:val="008A37B6"/>
    <w:rsid w:val="008A3897"/>
    <w:rsid w:val="008A3B23"/>
    <w:rsid w:val="008A3B51"/>
    <w:rsid w:val="008A3BA7"/>
    <w:rsid w:val="008A3C6D"/>
    <w:rsid w:val="008A3CA8"/>
    <w:rsid w:val="008A4010"/>
    <w:rsid w:val="008A4057"/>
    <w:rsid w:val="008A4075"/>
    <w:rsid w:val="008A4078"/>
    <w:rsid w:val="008A40E4"/>
    <w:rsid w:val="008A414B"/>
    <w:rsid w:val="008A41C4"/>
    <w:rsid w:val="008A4250"/>
    <w:rsid w:val="008A43AF"/>
    <w:rsid w:val="008A43CA"/>
    <w:rsid w:val="008A4466"/>
    <w:rsid w:val="008A44CE"/>
    <w:rsid w:val="008A4515"/>
    <w:rsid w:val="008A4523"/>
    <w:rsid w:val="008A4539"/>
    <w:rsid w:val="008A45BB"/>
    <w:rsid w:val="008A45E5"/>
    <w:rsid w:val="008A46BB"/>
    <w:rsid w:val="008A4753"/>
    <w:rsid w:val="008A4763"/>
    <w:rsid w:val="008A478E"/>
    <w:rsid w:val="008A4797"/>
    <w:rsid w:val="008A49CB"/>
    <w:rsid w:val="008A4AC9"/>
    <w:rsid w:val="008A4B11"/>
    <w:rsid w:val="008A4B4C"/>
    <w:rsid w:val="008A4C18"/>
    <w:rsid w:val="008A4C7B"/>
    <w:rsid w:val="008A4CCD"/>
    <w:rsid w:val="008A4D73"/>
    <w:rsid w:val="008A4DFF"/>
    <w:rsid w:val="008A4E17"/>
    <w:rsid w:val="008A4E3E"/>
    <w:rsid w:val="008A4E47"/>
    <w:rsid w:val="008A4E81"/>
    <w:rsid w:val="008A5054"/>
    <w:rsid w:val="008A5064"/>
    <w:rsid w:val="008A510B"/>
    <w:rsid w:val="008A5190"/>
    <w:rsid w:val="008A5203"/>
    <w:rsid w:val="008A52F8"/>
    <w:rsid w:val="008A531E"/>
    <w:rsid w:val="008A531F"/>
    <w:rsid w:val="008A5429"/>
    <w:rsid w:val="008A54AD"/>
    <w:rsid w:val="008A54F9"/>
    <w:rsid w:val="008A5514"/>
    <w:rsid w:val="008A555E"/>
    <w:rsid w:val="008A5592"/>
    <w:rsid w:val="008A56AA"/>
    <w:rsid w:val="008A56E1"/>
    <w:rsid w:val="008A56E4"/>
    <w:rsid w:val="008A570F"/>
    <w:rsid w:val="008A579E"/>
    <w:rsid w:val="008A58D1"/>
    <w:rsid w:val="008A5973"/>
    <w:rsid w:val="008A599F"/>
    <w:rsid w:val="008A5AE9"/>
    <w:rsid w:val="008A5B14"/>
    <w:rsid w:val="008A5B7E"/>
    <w:rsid w:val="008A5C32"/>
    <w:rsid w:val="008A5CAA"/>
    <w:rsid w:val="008A5D73"/>
    <w:rsid w:val="008A5DDA"/>
    <w:rsid w:val="008A5E7B"/>
    <w:rsid w:val="008A5F25"/>
    <w:rsid w:val="008A5F7D"/>
    <w:rsid w:val="008A5FB1"/>
    <w:rsid w:val="008A62A3"/>
    <w:rsid w:val="008A62B6"/>
    <w:rsid w:val="008A62BE"/>
    <w:rsid w:val="008A62D9"/>
    <w:rsid w:val="008A631D"/>
    <w:rsid w:val="008A63D1"/>
    <w:rsid w:val="008A643C"/>
    <w:rsid w:val="008A664C"/>
    <w:rsid w:val="008A6790"/>
    <w:rsid w:val="008A67F7"/>
    <w:rsid w:val="008A6925"/>
    <w:rsid w:val="008A6A10"/>
    <w:rsid w:val="008A6A35"/>
    <w:rsid w:val="008A6C14"/>
    <w:rsid w:val="008A6C76"/>
    <w:rsid w:val="008A6C7E"/>
    <w:rsid w:val="008A6C9E"/>
    <w:rsid w:val="008A6DA5"/>
    <w:rsid w:val="008A6F52"/>
    <w:rsid w:val="008A6F97"/>
    <w:rsid w:val="008A6F9C"/>
    <w:rsid w:val="008A6FA2"/>
    <w:rsid w:val="008A6FE3"/>
    <w:rsid w:val="008A71C2"/>
    <w:rsid w:val="008A7209"/>
    <w:rsid w:val="008A723B"/>
    <w:rsid w:val="008A726C"/>
    <w:rsid w:val="008A735D"/>
    <w:rsid w:val="008A735E"/>
    <w:rsid w:val="008A735F"/>
    <w:rsid w:val="008A7418"/>
    <w:rsid w:val="008A7474"/>
    <w:rsid w:val="008A7592"/>
    <w:rsid w:val="008A7639"/>
    <w:rsid w:val="008A770C"/>
    <w:rsid w:val="008A773D"/>
    <w:rsid w:val="008A77D8"/>
    <w:rsid w:val="008A77FB"/>
    <w:rsid w:val="008A7976"/>
    <w:rsid w:val="008A79AE"/>
    <w:rsid w:val="008A7A14"/>
    <w:rsid w:val="008A7A37"/>
    <w:rsid w:val="008A7A46"/>
    <w:rsid w:val="008A7B43"/>
    <w:rsid w:val="008A7BAA"/>
    <w:rsid w:val="008A7C64"/>
    <w:rsid w:val="008A7CA5"/>
    <w:rsid w:val="008A7D1C"/>
    <w:rsid w:val="008A7DDA"/>
    <w:rsid w:val="008A7E7A"/>
    <w:rsid w:val="008B0139"/>
    <w:rsid w:val="008B0195"/>
    <w:rsid w:val="008B02E5"/>
    <w:rsid w:val="008B02E9"/>
    <w:rsid w:val="008B037A"/>
    <w:rsid w:val="008B03AC"/>
    <w:rsid w:val="008B04AB"/>
    <w:rsid w:val="008B0634"/>
    <w:rsid w:val="008B0669"/>
    <w:rsid w:val="008B0768"/>
    <w:rsid w:val="008B0890"/>
    <w:rsid w:val="008B090F"/>
    <w:rsid w:val="008B091B"/>
    <w:rsid w:val="008B0987"/>
    <w:rsid w:val="008B0A99"/>
    <w:rsid w:val="008B0BB3"/>
    <w:rsid w:val="008B0C3C"/>
    <w:rsid w:val="008B0C96"/>
    <w:rsid w:val="008B0CA2"/>
    <w:rsid w:val="008B0E91"/>
    <w:rsid w:val="008B0ED5"/>
    <w:rsid w:val="008B1040"/>
    <w:rsid w:val="008B1043"/>
    <w:rsid w:val="008B10D0"/>
    <w:rsid w:val="008B126A"/>
    <w:rsid w:val="008B12F9"/>
    <w:rsid w:val="008B1342"/>
    <w:rsid w:val="008B13A7"/>
    <w:rsid w:val="008B1490"/>
    <w:rsid w:val="008B1508"/>
    <w:rsid w:val="008B150B"/>
    <w:rsid w:val="008B156F"/>
    <w:rsid w:val="008B1575"/>
    <w:rsid w:val="008B15BD"/>
    <w:rsid w:val="008B1616"/>
    <w:rsid w:val="008B163D"/>
    <w:rsid w:val="008B169D"/>
    <w:rsid w:val="008B16E3"/>
    <w:rsid w:val="008B1770"/>
    <w:rsid w:val="008B1794"/>
    <w:rsid w:val="008B1AE5"/>
    <w:rsid w:val="008B1B1D"/>
    <w:rsid w:val="008B1BDC"/>
    <w:rsid w:val="008B1C21"/>
    <w:rsid w:val="008B1C27"/>
    <w:rsid w:val="008B1C8E"/>
    <w:rsid w:val="008B1C9E"/>
    <w:rsid w:val="008B1D39"/>
    <w:rsid w:val="008B1E3F"/>
    <w:rsid w:val="008B1F37"/>
    <w:rsid w:val="008B1F6F"/>
    <w:rsid w:val="008B1FB2"/>
    <w:rsid w:val="008B20A4"/>
    <w:rsid w:val="008B211D"/>
    <w:rsid w:val="008B21B6"/>
    <w:rsid w:val="008B2269"/>
    <w:rsid w:val="008B239F"/>
    <w:rsid w:val="008B240B"/>
    <w:rsid w:val="008B241B"/>
    <w:rsid w:val="008B24C7"/>
    <w:rsid w:val="008B24CF"/>
    <w:rsid w:val="008B253F"/>
    <w:rsid w:val="008B2638"/>
    <w:rsid w:val="008B26A8"/>
    <w:rsid w:val="008B27DC"/>
    <w:rsid w:val="008B29AC"/>
    <w:rsid w:val="008B2B1C"/>
    <w:rsid w:val="008B2B71"/>
    <w:rsid w:val="008B2B8D"/>
    <w:rsid w:val="008B2C30"/>
    <w:rsid w:val="008B2CBB"/>
    <w:rsid w:val="008B2D22"/>
    <w:rsid w:val="008B2D48"/>
    <w:rsid w:val="008B2D60"/>
    <w:rsid w:val="008B2D77"/>
    <w:rsid w:val="008B2E56"/>
    <w:rsid w:val="008B2EDF"/>
    <w:rsid w:val="008B2EFB"/>
    <w:rsid w:val="008B2F19"/>
    <w:rsid w:val="008B2F3D"/>
    <w:rsid w:val="008B2F66"/>
    <w:rsid w:val="008B2F90"/>
    <w:rsid w:val="008B2F9E"/>
    <w:rsid w:val="008B320D"/>
    <w:rsid w:val="008B32DE"/>
    <w:rsid w:val="008B3352"/>
    <w:rsid w:val="008B33A8"/>
    <w:rsid w:val="008B3401"/>
    <w:rsid w:val="008B345D"/>
    <w:rsid w:val="008B354A"/>
    <w:rsid w:val="008B3582"/>
    <w:rsid w:val="008B3590"/>
    <w:rsid w:val="008B3707"/>
    <w:rsid w:val="008B378C"/>
    <w:rsid w:val="008B38DA"/>
    <w:rsid w:val="008B3A08"/>
    <w:rsid w:val="008B3AA1"/>
    <w:rsid w:val="008B3AB1"/>
    <w:rsid w:val="008B3ACD"/>
    <w:rsid w:val="008B3C7B"/>
    <w:rsid w:val="008B3CA5"/>
    <w:rsid w:val="008B3E54"/>
    <w:rsid w:val="008B3EEE"/>
    <w:rsid w:val="008B40EE"/>
    <w:rsid w:val="008B410A"/>
    <w:rsid w:val="008B4201"/>
    <w:rsid w:val="008B4233"/>
    <w:rsid w:val="008B428C"/>
    <w:rsid w:val="008B43F4"/>
    <w:rsid w:val="008B44AC"/>
    <w:rsid w:val="008B452B"/>
    <w:rsid w:val="008B45EC"/>
    <w:rsid w:val="008B46AD"/>
    <w:rsid w:val="008B46E3"/>
    <w:rsid w:val="008B4749"/>
    <w:rsid w:val="008B47B7"/>
    <w:rsid w:val="008B483D"/>
    <w:rsid w:val="008B48A1"/>
    <w:rsid w:val="008B48B3"/>
    <w:rsid w:val="008B48D3"/>
    <w:rsid w:val="008B49FD"/>
    <w:rsid w:val="008B4A81"/>
    <w:rsid w:val="008B4C8C"/>
    <w:rsid w:val="008B4E7A"/>
    <w:rsid w:val="008B4E9D"/>
    <w:rsid w:val="008B5114"/>
    <w:rsid w:val="008B5177"/>
    <w:rsid w:val="008B5269"/>
    <w:rsid w:val="008B5354"/>
    <w:rsid w:val="008B53E7"/>
    <w:rsid w:val="008B541B"/>
    <w:rsid w:val="008B5422"/>
    <w:rsid w:val="008B54FF"/>
    <w:rsid w:val="008B5533"/>
    <w:rsid w:val="008B5881"/>
    <w:rsid w:val="008B58CA"/>
    <w:rsid w:val="008B590E"/>
    <w:rsid w:val="008B59D3"/>
    <w:rsid w:val="008B59F7"/>
    <w:rsid w:val="008B5AFD"/>
    <w:rsid w:val="008B5B29"/>
    <w:rsid w:val="008B5BAE"/>
    <w:rsid w:val="008B5BD9"/>
    <w:rsid w:val="008B5BE3"/>
    <w:rsid w:val="008B5C3C"/>
    <w:rsid w:val="008B5E08"/>
    <w:rsid w:val="008B5E0D"/>
    <w:rsid w:val="008B5E78"/>
    <w:rsid w:val="008B5E94"/>
    <w:rsid w:val="008B5F3C"/>
    <w:rsid w:val="008B5F9E"/>
    <w:rsid w:val="008B5FCB"/>
    <w:rsid w:val="008B5FDA"/>
    <w:rsid w:val="008B6131"/>
    <w:rsid w:val="008B6167"/>
    <w:rsid w:val="008B6205"/>
    <w:rsid w:val="008B62FB"/>
    <w:rsid w:val="008B6493"/>
    <w:rsid w:val="008B64E0"/>
    <w:rsid w:val="008B6606"/>
    <w:rsid w:val="008B6696"/>
    <w:rsid w:val="008B6767"/>
    <w:rsid w:val="008B6774"/>
    <w:rsid w:val="008B6831"/>
    <w:rsid w:val="008B683A"/>
    <w:rsid w:val="008B6992"/>
    <w:rsid w:val="008B6A03"/>
    <w:rsid w:val="008B6A2F"/>
    <w:rsid w:val="008B6A91"/>
    <w:rsid w:val="008B6AF5"/>
    <w:rsid w:val="008B6B1B"/>
    <w:rsid w:val="008B6B2C"/>
    <w:rsid w:val="008B6B43"/>
    <w:rsid w:val="008B6C23"/>
    <w:rsid w:val="008B6FC2"/>
    <w:rsid w:val="008B701F"/>
    <w:rsid w:val="008B70C5"/>
    <w:rsid w:val="008B71CF"/>
    <w:rsid w:val="008B71F1"/>
    <w:rsid w:val="008B721F"/>
    <w:rsid w:val="008B7261"/>
    <w:rsid w:val="008B7300"/>
    <w:rsid w:val="008B7302"/>
    <w:rsid w:val="008B73BA"/>
    <w:rsid w:val="008B73BC"/>
    <w:rsid w:val="008B73C4"/>
    <w:rsid w:val="008B73EB"/>
    <w:rsid w:val="008B7446"/>
    <w:rsid w:val="008B7464"/>
    <w:rsid w:val="008B754E"/>
    <w:rsid w:val="008B75E1"/>
    <w:rsid w:val="008B7632"/>
    <w:rsid w:val="008B773C"/>
    <w:rsid w:val="008B783E"/>
    <w:rsid w:val="008B785E"/>
    <w:rsid w:val="008B78B3"/>
    <w:rsid w:val="008B797E"/>
    <w:rsid w:val="008B7A24"/>
    <w:rsid w:val="008B7B09"/>
    <w:rsid w:val="008B7B11"/>
    <w:rsid w:val="008B7C47"/>
    <w:rsid w:val="008B7CCF"/>
    <w:rsid w:val="008B7CE3"/>
    <w:rsid w:val="008B7DB5"/>
    <w:rsid w:val="008B7DEE"/>
    <w:rsid w:val="008B7EE6"/>
    <w:rsid w:val="008B7F8D"/>
    <w:rsid w:val="008B7FA3"/>
    <w:rsid w:val="008B7FEA"/>
    <w:rsid w:val="008C0012"/>
    <w:rsid w:val="008C0082"/>
    <w:rsid w:val="008C0103"/>
    <w:rsid w:val="008C01C2"/>
    <w:rsid w:val="008C02BE"/>
    <w:rsid w:val="008C02E7"/>
    <w:rsid w:val="008C0408"/>
    <w:rsid w:val="008C043F"/>
    <w:rsid w:val="008C0443"/>
    <w:rsid w:val="008C0489"/>
    <w:rsid w:val="008C0512"/>
    <w:rsid w:val="008C0518"/>
    <w:rsid w:val="008C0536"/>
    <w:rsid w:val="008C053A"/>
    <w:rsid w:val="008C0563"/>
    <w:rsid w:val="008C06A1"/>
    <w:rsid w:val="008C0755"/>
    <w:rsid w:val="008C0774"/>
    <w:rsid w:val="008C07D0"/>
    <w:rsid w:val="008C0838"/>
    <w:rsid w:val="008C0839"/>
    <w:rsid w:val="008C09E7"/>
    <w:rsid w:val="008C0A52"/>
    <w:rsid w:val="008C0B21"/>
    <w:rsid w:val="008C0B68"/>
    <w:rsid w:val="008C0B9E"/>
    <w:rsid w:val="008C0BAC"/>
    <w:rsid w:val="008C0BCC"/>
    <w:rsid w:val="008C0CAB"/>
    <w:rsid w:val="008C0D79"/>
    <w:rsid w:val="008C0F89"/>
    <w:rsid w:val="008C0FAA"/>
    <w:rsid w:val="008C1009"/>
    <w:rsid w:val="008C1150"/>
    <w:rsid w:val="008C11C7"/>
    <w:rsid w:val="008C1240"/>
    <w:rsid w:val="008C1281"/>
    <w:rsid w:val="008C1319"/>
    <w:rsid w:val="008C13BD"/>
    <w:rsid w:val="008C1431"/>
    <w:rsid w:val="008C1466"/>
    <w:rsid w:val="008C146C"/>
    <w:rsid w:val="008C1473"/>
    <w:rsid w:val="008C14F4"/>
    <w:rsid w:val="008C1548"/>
    <w:rsid w:val="008C15D4"/>
    <w:rsid w:val="008C1608"/>
    <w:rsid w:val="008C160A"/>
    <w:rsid w:val="008C164D"/>
    <w:rsid w:val="008C16C2"/>
    <w:rsid w:val="008C1715"/>
    <w:rsid w:val="008C1747"/>
    <w:rsid w:val="008C17B8"/>
    <w:rsid w:val="008C1823"/>
    <w:rsid w:val="008C1839"/>
    <w:rsid w:val="008C18A8"/>
    <w:rsid w:val="008C19AE"/>
    <w:rsid w:val="008C1A04"/>
    <w:rsid w:val="008C1A50"/>
    <w:rsid w:val="008C1A75"/>
    <w:rsid w:val="008C1B92"/>
    <w:rsid w:val="008C1BAA"/>
    <w:rsid w:val="008C1C5F"/>
    <w:rsid w:val="008C1C73"/>
    <w:rsid w:val="008C1C7D"/>
    <w:rsid w:val="008C1D02"/>
    <w:rsid w:val="008C1D3C"/>
    <w:rsid w:val="008C1E24"/>
    <w:rsid w:val="008C1E88"/>
    <w:rsid w:val="008C1EF7"/>
    <w:rsid w:val="008C1F30"/>
    <w:rsid w:val="008C1F92"/>
    <w:rsid w:val="008C2005"/>
    <w:rsid w:val="008C2028"/>
    <w:rsid w:val="008C2074"/>
    <w:rsid w:val="008C2110"/>
    <w:rsid w:val="008C221D"/>
    <w:rsid w:val="008C225F"/>
    <w:rsid w:val="008C22FE"/>
    <w:rsid w:val="008C2301"/>
    <w:rsid w:val="008C2374"/>
    <w:rsid w:val="008C23D6"/>
    <w:rsid w:val="008C2534"/>
    <w:rsid w:val="008C2596"/>
    <w:rsid w:val="008C259A"/>
    <w:rsid w:val="008C268F"/>
    <w:rsid w:val="008C269B"/>
    <w:rsid w:val="008C27DB"/>
    <w:rsid w:val="008C287D"/>
    <w:rsid w:val="008C2895"/>
    <w:rsid w:val="008C295F"/>
    <w:rsid w:val="008C29BE"/>
    <w:rsid w:val="008C29E1"/>
    <w:rsid w:val="008C2AD1"/>
    <w:rsid w:val="008C2AD3"/>
    <w:rsid w:val="008C2ADF"/>
    <w:rsid w:val="008C2AF1"/>
    <w:rsid w:val="008C2D8F"/>
    <w:rsid w:val="008C2E53"/>
    <w:rsid w:val="008C2E89"/>
    <w:rsid w:val="008C2FA2"/>
    <w:rsid w:val="008C2FC2"/>
    <w:rsid w:val="008C2FD4"/>
    <w:rsid w:val="008C3132"/>
    <w:rsid w:val="008C3213"/>
    <w:rsid w:val="008C327C"/>
    <w:rsid w:val="008C33A0"/>
    <w:rsid w:val="008C34F6"/>
    <w:rsid w:val="008C352E"/>
    <w:rsid w:val="008C354C"/>
    <w:rsid w:val="008C35C5"/>
    <w:rsid w:val="008C3647"/>
    <w:rsid w:val="008C36C3"/>
    <w:rsid w:val="008C36D6"/>
    <w:rsid w:val="008C36E3"/>
    <w:rsid w:val="008C3702"/>
    <w:rsid w:val="008C37F4"/>
    <w:rsid w:val="008C382C"/>
    <w:rsid w:val="008C38AC"/>
    <w:rsid w:val="008C390F"/>
    <w:rsid w:val="008C39CD"/>
    <w:rsid w:val="008C3A00"/>
    <w:rsid w:val="008C3A12"/>
    <w:rsid w:val="008C3B12"/>
    <w:rsid w:val="008C3B14"/>
    <w:rsid w:val="008C3B41"/>
    <w:rsid w:val="008C3B75"/>
    <w:rsid w:val="008C3B8A"/>
    <w:rsid w:val="008C3BEE"/>
    <w:rsid w:val="008C3C26"/>
    <w:rsid w:val="008C3CCF"/>
    <w:rsid w:val="008C3CF8"/>
    <w:rsid w:val="008C3CFF"/>
    <w:rsid w:val="008C3D79"/>
    <w:rsid w:val="008C3E71"/>
    <w:rsid w:val="008C3EDC"/>
    <w:rsid w:val="008C3F8C"/>
    <w:rsid w:val="008C3F90"/>
    <w:rsid w:val="008C3FFD"/>
    <w:rsid w:val="008C4067"/>
    <w:rsid w:val="008C40B2"/>
    <w:rsid w:val="008C4138"/>
    <w:rsid w:val="008C4193"/>
    <w:rsid w:val="008C4299"/>
    <w:rsid w:val="008C4316"/>
    <w:rsid w:val="008C431A"/>
    <w:rsid w:val="008C4332"/>
    <w:rsid w:val="008C433E"/>
    <w:rsid w:val="008C4466"/>
    <w:rsid w:val="008C4534"/>
    <w:rsid w:val="008C4695"/>
    <w:rsid w:val="008C46BD"/>
    <w:rsid w:val="008C474B"/>
    <w:rsid w:val="008C484D"/>
    <w:rsid w:val="008C487F"/>
    <w:rsid w:val="008C48CE"/>
    <w:rsid w:val="008C4929"/>
    <w:rsid w:val="008C495D"/>
    <w:rsid w:val="008C4AAD"/>
    <w:rsid w:val="008C4AC6"/>
    <w:rsid w:val="008C4C21"/>
    <w:rsid w:val="008C4C56"/>
    <w:rsid w:val="008C4D52"/>
    <w:rsid w:val="008C4D5B"/>
    <w:rsid w:val="008C4DA5"/>
    <w:rsid w:val="008C4E85"/>
    <w:rsid w:val="008C4EAB"/>
    <w:rsid w:val="008C4F0F"/>
    <w:rsid w:val="008C4F1C"/>
    <w:rsid w:val="008C4F6E"/>
    <w:rsid w:val="008C5135"/>
    <w:rsid w:val="008C515E"/>
    <w:rsid w:val="008C5173"/>
    <w:rsid w:val="008C521F"/>
    <w:rsid w:val="008C5366"/>
    <w:rsid w:val="008C5549"/>
    <w:rsid w:val="008C557A"/>
    <w:rsid w:val="008C5638"/>
    <w:rsid w:val="008C5663"/>
    <w:rsid w:val="008C5935"/>
    <w:rsid w:val="008C5A74"/>
    <w:rsid w:val="008C5AD1"/>
    <w:rsid w:val="008C5B84"/>
    <w:rsid w:val="008C5D18"/>
    <w:rsid w:val="008C5DBA"/>
    <w:rsid w:val="008C5DBF"/>
    <w:rsid w:val="008C5DD3"/>
    <w:rsid w:val="008C5DFF"/>
    <w:rsid w:val="008C5E0E"/>
    <w:rsid w:val="008C5E3D"/>
    <w:rsid w:val="008C5ECD"/>
    <w:rsid w:val="008C6016"/>
    <w:rsid w:val="008C6404"/>
    <w:rsid w:val="008C6421"/>
    <w:rsid w:val="008C6494"/>
    <w:rsid w:val="008C64ED"/>
    <w:rsid w:val="008C6555"/>
    <w:rsid w:val="008C6582"/>
    <w:rsid w:val="008C6606"/>
    <w:rsid w:val="008C6630"/>
    <w:rsid w:val="008C666C"/>
    <w:rsid w:val="008C67B1"/>
    <w:rsid w:val="008C67D0"/>
    <w:rsid w:val="008C6925"/>
    <w:rsid w:val="008C69A9"/>
    <w:rsid w:val="008C6A36"/>
    <w:rsid w:val="008C6AA3"/>
    <w:rsid w:val="008C6B18"/>
    <w:rsid w:val="008C6B29"/>
    <w:rsid w:val="008C6B8F"/>
    <w:rsid w:val="008C6BF8"/>
    <w:rsid w:val="008C6CF6"/>
    <w:rsid w:val="008C6CFA"/>
    <w:rsid w:val="008C6EAC"/>
    <w:rsid w:val="008C6FF9"/>
    <w:rsid w:val="008C7073"/>
    <w:rsid w:val="008C70AF"/>
    <w:rsid w:val="008C7174"/>
    <w:rsid w:val="008C7176"/>
    <w:rsid w:val="008C7252"/>
    <w:rsid w:val="008C729D"/>
    <w:rsid w:val="008C73B9"/>
    <w:rsid w:val="008C7562"/>
    <w:rsid w:val="008C765E"/>
    <w:rsid w:val="008C766D"/>
    <w:rsid w:val="008C76AD"/>
    <w:rsid w:val="008C7780"/>
    <w:rsid w:val="008C789D"/>
    <w:rsid w:val="008C799D"/>
    <w:rsid w:val="008C79B5"/>
    <w:rsid w:val="008C7B1E"/>
    <w:rsid w:val="008C7B26"/>
    <w:rsid w:val="008C7C57"/>
    <w:rsid w:val="008C7E55"/>
    <w:rsid w:val="008C7E7E"/>
    <w:rsid w:val="008C7F78"/>
    <w:rsid w:val="008C7FAD"/>
    <w:rsid w:val="008D00DF"/>
    <w:rsid w:val="008D0117"/>
    <w:rsid w:val="008D01DB"/>
    <w:rsid w:val="008D0295"/>
    <w:rsid w:val="008D040F"/>
    <w:rsid w:val="008D044E"/>
    <w:rsid w:val="008D052B"/>
    <w:rsid w:val="008D0546"/>
    <w:rsid w:val="008D0561"/>
    <w:rsid w:val="008D06C5"/>
    <w:rsid w:val="008D0766"/>
    <w:rsid w:val="008D0813"/>
    <w:rsid w:val="008D08D7"/>
    <w:rsid w:val="008D0A54"/>
    <w:rsid w:val="008D0B77"/>
    <w:rsid w:val="008D0BBC"/>
    <w:rsid w:val="008D0C4B"/>
    <w:rsid w:val="008D0CAB"/>
    <w:rsid w:val="008D0D20"/>
    <w:rsid w:val="008D0E1D"/>
    <w:rsid w:val="008D0E25"/>
    <w:rsid w:val="008D0EBB"/>
    <w:rsid w:val="008D0EC1"/>
    <w:rsid w:val="008D0F14"/>
    <w:rsid w:val="008D0FEB"/>
    <w:rsid w:val="008D10D6"/>
    <w:rsid w:val="008D1388"/>
    <w:rsid w:val="008D146F"/>
    <w:rsid w:val="008D1486"/>
    <w:rsid w:val="008D170F"/>
    <w:rsid w:val="008D1820"/>
    <w:rsid w:val="008D1832"/>
    <w:rsid w:val="008D192C"/>
    <w:rsid w:val="008D19B4"/>
    <w:rsid w:val="008D19C8"/>
    <w:rsid w:val="008D1A4C"/>
    <w:rsid w:val="008D1A95"/>
    <w:rsid w:val="008D1C1A"/>
    <w:rsid w:val="008D1C1F"/>
    <w:rsid w:val="008D1CEE"/>
    <w:rsid w:val="008D1D98"/>
    <w:rsid w:val="008D1ECF"/>
    <w:rsid w:val="008D207E"/>
    <w:rsid w:val="008D20C2"/>
    <w:rsid w:val="008D2122"/>
    <w:rsid w:val="008D2274"/>
    <w:rsid w:val="008D22C3"/>
    <w:rsid w:val="008D237B"/>
    <w:rsid w:val="008D23B0"/>
    <w:rsid w:val="008D257C"/>
    <w:rsid w:val="008D260A"/>
    <w:rsid w:val="008D27E3"/>
    <w:rsid w:val="008D2869"/>
    <w:rsid w:val="008D28C5"/>
    <w:rsid w:val="008D2A4C"/>
    <w:rsid w:val="008D2A9A"/>
    <w:rsid w:val="008D2AD4"/>
    <w:rsid w:val="008D2AE2"/>
    <w:rsid w:val="008D2B81"/>
    <w:rsid w:val="008D2C1D"/>
    <w:rsid w:val="008D2C40"/>
    <w:rsid w:val="008D2E7F"/>
    <w:rsid w:val="008D2EC4"/>
    <w:rsid w:val="008D2F2C"/>
    <w:rsid w:val="008D2F3F"/>
    <w:rsid w:val="008D2F58"/>
    <w:rsid w:val="008D3010"/>
    <w:rsid w:val="008D304E"/>
    <w:rsid w:val="008D30AB"/>
    <w:rsid w:val="008D30F0"/>
    <w:rsid w:val="008D310C"/>
    <w:rsid w:val="008D32A2"/>
    <w:rsid w:val="008D32CD"/>
    <w:rsid w:val="008D3646"/>
    <w:rsid w:val="008D3739"/>
    <w:rsid w:val="008D378C"/>
    <w:rsid w:val="008D3798"/>
    <w:rsid w:val="008D37DF"/>
    <w:rsid w:val="008D383A"/>
    <w:rsid w:val="008D3898"/>
    <w:rsid w:val="008D38D3"/>
    <w:rsid w:val="008D3AD1"/>
    <w:rsid w:val="008D3B51"/>
    <w:rsid w:val="008D3C18"/>
    <w:rsid w:val="008D3C78"/>
    <w:rsid w:val="008D3D62"/>
    <w:rsid w:val="008D3E5D"/>
    <w:rsid w:val="008D3EEE"/>
    <w:rsid w:val="008D3F9A"/>
    <w:rsid w:val="008D3FE0"/>
    <w:rsid w:val="008D404E"/>
    <w:rsid w:val="008D4128"/>
    <w:rsid w:val="008D43C4"/>
    <w:rsid w:val="008D453A"/>
    <w:rsid w:val="008D4633"/>
    <w:rsid w:val="008D4718"/>
    <w:rsid w:val="008D47BB"/>
    <w:rsid w:val="008D47E4"/>
    <w:rsid w:val="008D4915"/>
    <w:rsid w:val="008D498F"/>
    <w:rsid w:val="008D4B2D"/>
    <w:rsid w:val="008D4B77"/>
    <w:rsid w:val="008D4BAB"/>
    <w:rsid w:val="008D4BCE"/>
    <w:rsid w:val="008D4CFD"/>
    <w:rsid w:val="008D4E2E"/>
    <w:rsid w:val="008D51AE"/>
    <w:rsid w:val="008D51C4"/>
    <w:rsid w:val="008D5241"/>
    <w:rsid w:val="008D525A"/>
    <w:rsid w:val="008D5285"/>
    <w:rsid w:val="008D5295"/>
    <w:rsid w:val="008D540F"/>
    <w:rsid w:val="008D5580"/>
    <w:rsid w:val="008D5584"/>
    <w:rsid w:val="008D5653"/>
    <w:rsid w:val="008D56C7"/>
    <w:rsid w:val="008D57E2"/>
    <w:rsid w:val="008D5841"/>
    <w:rsid w:val="008D584D"/>
    <w:rsid w:val="008D5887"/>
    <w:rsid w:val="008D5902"/>
    <w:rsid w:val="008D594D"/>
    <w:rsid w:val="008D5B8A"/>
    <w:rsid w:val="008D5BDB"/>
    <w:rsid w:val="008D5D5D"/>
    <w:rsid w:val="008D5D64"/>
    <w:rsid w:val="008D5D97"/>
    <w:rsid w:val="008D5DAE"/>
    <w:rsid w:val="008D5DEA"/>
    <w:rsid w:val="008D603A"/>
    <w:rsid w:val="008D6081"/>
    <w:rsid w:val="008D616F"/>
    <w:rsid w:val="008D61B8"/>
    <w:rsid w:val="008D6216"/>
    <w:rsid w:val="008D6222"/>
    <w:rsid w:val="008D6288"/>
    <w:rsid w:val="008D62E1"/>
    <w:rsid w:val="008D648F"/>
    <w:rsid w:val="008D65F8"/>
    <w:rsid w:val="008D65FA"/>
    <w:rsid w:val="008D6624"/>
    <w:rsid w:val="008D66F8"/>
    <w:rsid w:val="008D67A7"/>
    <w:rsid w:val="008D68F3"/>
    <w:rsid w:val="008D6916"/>
    <w:rsid w:val="008D6A76"/>
    <w:rsid w:val="008D6A8C"/>
    <w:rsid w:val="008D6A95"/>
    <w:rsid w:val="008D6AD6"/>
    <w:rsid w:val="008D6BB1"/>
    <w:rsid w:val="008D6BC9"/>
    <w:rsid w:val="008D6BDA"/>
    <w:rsid w:val="008D6BF3"/>
    <w:rsid w:val="008D6C32"/>
    <w:rsid w:val="008D6D26"/>
    <w:rsid w:val="008D6D74"/>
    <w:rsid w:val="008D6E38"/>
    <w:rsid w:val="008D6E43"/>
    <w:rsid w:val="008D6E97"/>
    <w:rsid w:val="008D6ED9"/>
    <w:rsid w:val="008D6FC3"/>
    <w:rsid w:val="008D7214"/>
    <w:rsid w:val="008D7305"/>
    <w:rsid w:val="008D734F"/>
    <w:rsid w:val="008D74F2"/>
    <w:rsid w:val="008D7564"/>
    <w:rsid w:val="008D75E0"/>
    <w:rsid w:val="008D75E4"/>
    <w:rsid w:val="008D760B"/>
    <w:rsid w:val="008D76A1"/>
    <w:rsid w:val="008D76B5"/>
    <w:rsid w:val="008D7732"/>
    <w:rsid w:val="008D7810"/>
    <w:rsid w:val="008D7860"/>
    <w:rsid w:val="008D78C6"/>
    <w:rsid w:val="008D78D9"/>
    <w:rsid w:val="008D7910"/>
    <w:rsid w:val="008D7B30"/>
    <w:rsid w:val="008D7B42"/>
    <w:rsid w:val="008D7B9D"/>
    <w:rsid w:val="008D7BDA"/>
    <w:rsid w:val="008D7C28"/>
    <w:rsid w:val="008D7D08"/>
    <w:rsid w:val="008D7D60"/>
    <w:rsid w:val="008D7FD4"/>
    <w:rsid w:val="008E0060"/>
    <w:rsid w:val="008E0287"/>
    <w:rsid w:val="008E041E"/>
    <w:rsid w:val="008E04B5"/>
    <w:rsid w:val="008E04B8"/>
    <w:rsid w:val="008E04E8"/>
    <w:rsid w:val="008E04F5"/>
    <w:rsid w:val="008E04F8"/>
    <w:rsid w:val="008E0542"/>
    <w:rsid w:val="008E0641"/>
    <w:rsid w:val="008E06F5"/>
    <w:rsid w:val="008E0700"/>
    <w:rsid w:val="008E070A"/>
    <w:rsid w:val="008E0C82"/>
    <w:rsid w:val="008E0E1D"/>
    <w:rsid w:val="008E0EBF"/>
    <w:rsid w:val="008E0F10"/>
    <w:rsid w:val="008E0FB6"/>
    <w:rsid w:val="008E103B"/>
    <w:rsid w:val="008E1068"/>
    <w:rsid w:val="008E118D"/>
    <w:rsid w:val="008E1238"/>
    <w:rsid w:val="008E12FA"/>
    <w:rsid w:val="008E1393"/>
    <w:rsid w:val="008E13F1"/>
    <w:rsid w:val="008E140A"/>
    <w:rsid w:val="008E14E5"/>
    <w:rsid w:val="008E1567"/>
    <w:rsid w:val="008E1598"/>
    <w:rsid w:val="008E15C8"/>
    <w:rsid w:val="008E15DA"/>
    <w:rsid w:val="008E15EB"/>
    <w:rsid w:val="008E16D5"/>
    <w:rsid w:val="008E176A"/>
    <w:rsid w:val="008E1981"/>
    <w:rsid w:val="008E1985"/>
    <w:rsid w:val="008E1993"/>
    <w:rsid w:val="008E19A2"/>
    <w:rsid w:val="008E1ADC"/>
    <w:rsid w:val="008E1B4B"/>
    <w:rsid w:val="008E1C43"/>
    <w:rsid w:val="008E1C45"/>
    <w:rsid w:val="008E1C92"/>
    <w:rsid w:val="008E1D77"/>
    <w:rsid w:val="008E1F7C"/>
    <w:rsid w:val="008E1F95"/>
    <w:rsid w:val="008E2069"/>
    <w:rsid w:val="008E2143"/>
    <w:rsid w:val="008E21A9"/>
    <w:rsid w:val="008E21CE"/>
    <w:rsid w:val="008E21F7"/>
    <w:rsid w:val="008E2292"/>
    <w:rsid w:val="008E2310"/>
    <w:rsid w:val="008E2330"/>
    <w:rsid w:val="008E245E"/>
    <w:rsid w:val="008E24B8"/>
    <w:rsid w:val="008E25A3"/>
    <w:rsid w:val="008E2636"/>
    <w:rsid w:val="008E2679"/>
    <w:rsid w:val="008E27CA"/>
    <w:rsid w:val="008E27CE"/>
    <w:rsid w:val="008E2874"/>
    <w:rsid w:val="008E29CB"/>
    <w:rsid w:val="008E2A9B"/>
    <w:rsid w:val="008E2C33"/>
    <w:rsid w:val="008E2C68"/>
    <w:rsid w:val="008E2D06"/>
    <w:rsid w:val="008E2DE1"/>
    <w:rsid w:val="008E2EC1"/>
    <w:rsid w:val="008E2EE4"/>
    <w:rsid w:val="008E2F7D"/>
    <w:rsid w:val="008E2F92"/>
    <w:rsid w:val="008E2F93"/>
    <w:rsid w:val="008E3033"/>
    <w:rsid w:val="008E3102"/>
    <w:rsid w:val="008E3113"/>
    <w:rsid w:val="008E31B2"/>
    <w:rsid w:val="008E31BD"/>
    <w:rsid w:val="008E3310"/>
    <w:rsid w:val="008E3319"/>
    <w:rsid w:val="008E331A"/>
    <w:rsid w:val="008E3353"/>
    <w:rsid w:val="008E3370"/>
    <w:rsid w:val="008E338E"/>
    <w:rsid w:val="008E3437"/>
    <w:rsid w:val="008E344E"/>
    <w:rsid w:val="008E346B"/>
    <w:rsid w:val="008E35C6"/>
    <w:rsid w:val="008E35F2"/>
    <w:rsid w:val="008E360C"/>
    <w:rsid w:val="008E36ED"/>
    <w:rsid w:val="008E37F9"/>
    <w:rsid w:val="008E3804"/>
    <w:rsid w:val="008E3813"/>
    <w:rsid w:val="008E3817"/>
    <w:rsid w:val="008E3832"/>
    <w:rsid w:val="008E38F1"/>
    <w:rsid w:val="008E3987"/>
    <w:rsid w:val="008E39B2"/>
    <w:rsid w:val="008E39CE"/>
    <w:rsid w:val="008E3A71"/>
    <w:rsid w:val="008E3AAC"/>
    <w:rsid w:val="008E3ACD"/>
    <w:rsid w:val="008E3AE0"/>
    <w:rsid w:val="008E3B0A"/>
    <w:rsid w:val="008E3D79"/>
    <w:rsid w:val="008E3F33"/>
    <w:rsid w:val="008E3FAC"/>
    <w:rsid w:val="008E412E"/>
    <w:rsid w:val="008E41D4"/>
    <w:rsid w:val="008E4274"/>
    <w:rsid w:val="008E42AC"/>
    <w:rsid w:val="008E43D0"/>
    <w:rsid w:val="008E449C"/>
    <w:rsid w:val="008E456A"/>
    <w:rsid w:val="008E45AC"/>
    <w:rsid w:val="008E4623"/>
    <w:rsid w:val="008E4684"/>
    <w:rsid w:val="008E4694"/>
    <w:rsid w:val="008E46F2"/>
    <w:rsid w:val="008E47E9"/>
    <w:rsid w:val="008E4853"/>
    <w:rsid w:val="008E4854"/>
    <w:rsid w:val="008E4934"/>
    <w:rsid w:val="008E497B"/>
    <w:rsid w:val="008E49BC"/>
    <w:rsid w:val="008E4A39"/>
    <w:rsid w:val="008E4A72"/>
    <w:rsid w:val="008E4AB9"/>
    <w:rsid w:val="008E4C4E"/>
    <w:rsid w:val="008E4D2A"/>
    <w:rsid w:val="008E4D71"/>
    <w:rsid w:val="008E4DA6"/>
    <w:rsid w:val="008E4DFE"/>
    <w:rsid w:val="008E4E98"/>
    <w:rsid w:val="008E4ED6"/>
    <w:rsid w:val="008E4F08"/>
    <w:rsid w:val="008E4FD6"/>
    <w:rsid w:val="008E508B"/>
    <w:rsid w:val="008E50CB"/>
    <w:rsid w:val="008E5121"/>
    <w:rsid w:val="008E5148"/>
    <w:rsid w:val="008E532D"/>
    <w:rsid w:val="008E5341"/>
    <w:rsid w:val="008E5522"/>
    <w:rsid w:val="008E55B5"/>
    <w:rsid w:val="008E56C2"/>
    <w:rsid w:val="008E575F"/>
    <w:rsid w:val="008E5768"/>
    <w:rsid w:val="008E57EA"/>
    <w:rsid w:val="008E58A1"/>
    <w:rsid w:val="008E5908"/>
    <w:rsid w:val="008E5939"/>
    <w:rsid w:val="008E59C0"/>
    <w:rsid w:val="008E5A48"/>
    <w:rsid w:val="008E5A5A"/>
    <w:rsid w:val="008E5C83"/>
    <w:rsid w:val="008E5CFA"/>
    <w:rsid w:val="008E5D51"/>
    <w:rsid w:val="008E5D5D"/>
    <w:rsid w:val="008E5DC0"/>
    <w:rsid w:val="008E5E33"/>
    <w:rsid w:val="008E5E77"/>
    <w:rsid w:val="008E5EB6"/>
    <w:rsid w:val="008E5FBD"/>
    <w:rsid w:val="008E605C"/>
    <w:rsid w:val="008E60E4"/>
    <w:rsid w:val="008E6262"/>
    <w:rsid w:val="008E6275"/>
    <w:rsid w:val="008E6340"/>
    <w:rsid w:val="008E6375"/>
    <w:rsid w:val="008E652D"/>
    <w:rsid w:val="008E6594"/>
    <w:rsid w:val="008E65E9"/>
    <w:rsid w:val="008E6708"/>
    <w:rsid w:val="008E67CC"/>
    <w:rsid w:val="008E685F"/>
    <w:rsid w:val="008E68B5"/>
    <w:rsid w:val="008E6AD8"/>
    <w:rsid w:val="008E6C11"/>
    <w:rsid w:val="008E6C24"/>
    <w:rsid w:val="008E6C38"/>
    <w:rsid w:val="008E6C6D"/>
    <w:rsid w:val="008E6CC9"/>
    <w:rsid w:val="008E6E41"/>
    <w:rsid w:val="008E6E8D"/>
    <w:rsid w:val="008E6EF4"/>
    <w:rsid w:val="008E6EF8"/>
    <w:rsid w:val="008E6F52"/>
    <w:rsid w:val="008E6F88"/>
    <w:rsid w:val="008E71D9"/>
    <w:rsid w:val="008E73A6"/>
    <w:rsid w:val="008E7412"/>
    <w:rsid w:val="008E7415"/>
    <w:rsid w:val="008E752F"/>
    <w:rsid w:val="008E7585"/>
    <w:rsid w:val="008E759B"/>
    <w:rsid w:val="008E7636"/>
    <w:rsid w:val="008E776E"/>
    <w:rsid w:val="008E7799"/>
    <w:rsid w:val="008E78DA"/>
    <w:rsid w:val="008E799E"/>
    <w:rsid w:val="008E7B56"/>
    <w:rsid w:val="008E7B7B"/>
    <w:rsid w:val="008E7BEF"/>
    <w:rsid w:val="008E7C1C"/>
    <w:rsid w:val="008E7D72"/>
    <w:rsid w:val="008E7E3C"/>
    <w:rsid w:val="008E7F88"/>
    <w:rsid w:val="008F004A"/>
    <w:rsid w:val="008F0177"/>
    <w:rsid w:val="008F0351"/>
    <w:rsid w:val="008F044E"/>
    <w:rsid w:val="008F0496"/>
    <w:rsid w:val="008F04BE"/>
    <w:rsid w:val="008F04ED"/>
    <w:rsid w:val="008F0512"/>
    <w:rsid w:val="008F0523"/>
    <w:rsid w:val="008F05D0"/>
    <w:rsid w:val="008F05E8"/>
    <w:rsid w:val="008F065F"/>
    <w:rsid w:val="008F06D7"/>
    <w:rsid w:val="008F078B"/>
    <w:rsid w:val="008F085D"/>
    <w:rsid w:val="008F08EC"/>
    <w:rsid w:val="008F0907"/>
    <w:rsid w:val="008F0A9A"/>
    <w:rsid w:val="008F0AC6"/>
    <w:rsid w:val="008F0ADC"/>
    <w:rsid w:val="008F0B25"/>
    <w:rsid w:val="008F0B52"/>
    <w:rsid w:val="008F0B71"/>
    <w:rsid w:val="008F0BBE"/>
    <w:rsid w:val="008F0BCB"/>
    <w:rsid w:val="008F0DCE"/>
    <w:rsid w:val="008F0DF4"/>
    <w:rsid w:val="008F0EFE"/>
    <w:rsid w:val="008F1029"/>
    <w:rsid w:val="008F109C"/>
    <w:rsid w:val="008F10F9"/>
    <w:rsid w:val="008F1132"/>
    <w:rsid w:val="008F1150"/>
    <w:rsid w:val="008F12A7"/>
    <w:rsid w:val="008F12AF"/>
    <w:rsid w:val="008F13E9"/>
    <w:rsid w:val="008F14A0"/>
    <w:rsid w:val="008F1556"/>
    <w:rsid w:val="008F1707"/>
    <w:rsid w:val="008F1727"/>
    <w:rsid w:val="008F17C4"/>
    <w:rsid w:val="008F1867"/>
    <w:rsid w:val="008F18BD"/>
    <w:rsid w:val="008F18D9"/>
    <w:rsid w:val="008F1928"/>
    <w:rsid w:val="008F1A10"/>
    <w:rsid w:val="008F1AA3"/>
    <w:rsid w:val="008F1ACF"/>
    <w:rsid w:val="008F1C32"/>
    <w:rsid w:val="008F1C34"/>
    <w:rsid w:val="008F1C67"/>
    <w:rsid w:val="008F1D14"/>
    <w:rsid w:val="008F1D72"/>
    <w:rsid w:val="008F1D8A"/>
    <w:rsid w:val="008F1E3B"/>
    <w:rsid w:val="008F1E46"/>
    <w:rsid w:val="008F1EDB"/>
    <w:rsid w:val="008F1F80"/>
    <w:rsid w:val="008F1FBC"/>
    <w:rsid w:val="008F1FE4"/>
    <w:rsid w:val="008F2057"/>
    <w:rsid w:val="008F20B9"/>
    <w:rsid w:val="008F212A"/>
    <w:rsid w:val="008F2138"/>
    <w:rsid w:val="008F215E"/>
    <w:rsid w:val="008F21E3"/>
    <w:rsid w:val="008F21F2"/>
    <w:rsid w:val="008F2284"/>
    <w:rsid w:val="008F22D4"/>
    <w:rsid w:val="008F22E2"/>
    <w:rsid w:val="008F232F"/>
    <w:rsid w:val="008F235A"/>
    <w:rsid w:val="008F2387"/>
    <w:rsid w:val="008F2513"/>
    <w:rsid w:val="008F2544"/>
    <w:rsid w:val="008F2596"/>
    <w:rsid w:val="008F26A7"/>
    <w:rsid w:val="008F2864"/>
    <w:rsid w:val="008F28A9"/>
    <w:rsid w:val="008F28EB"/>
    <w:rsid w:val="008F297F"/>
    <w:rsid w:val="008F2A3D"/>
    <w:rsid w:val="008F2A4A"/>
    <w:rsid w:val="008F2ACB"/>
    <w:rsid w:val="008F2AFA"/>
    <w:rsid w:val="008F2BA9"/>
    <w:rsid w:val="008F2BE7"/>
    <w:rsid w:val="008F2CDE"/>
    <w:rsid w:val="008F2D6D"/>
    <w:rsid w:val="008F2DBB"/>
    <w:rsid w:val="008F2F70"/>
    <w:rsid w:val="008F309C"/>
    <w:rsid w:val="008F31C5"/>
    <w:rsid w:val="008F327E"/>
    <w:rsid w:val="008F3399"/>
    <w:rsid w:val="008F344B"/>
    <w:rsid w:val="008F3527"/>
    <w:rsid w:val="008F3535"/>
    <w:rsid w:val="008F35A7"/>
    <w:rsid w:val="008F35D0"/>
    <w:rsid w:val="008F3658"/>
    <w:rsid w:val="008F36A3"/>
    <w:rsid w:val="008F36CC"/>
    <w:rsid w:val="008F379C"/>
    <w:rsid w:val="008F37B3"/>
    <w:rsid w:val="008F3A21"/>
    <w:rsid w:val="008F3A7A"/>
    <w:rsid w:val="008F3B71"/>
    <w:rsid w:val="008F3C5F"/>
    <w:rsid w:val="008F3C6C"/>
    <w:rsid w:val="008F3CD7"/>
    <w:rsid w:val="008F3CFB"/>
    <w:rsid w:val="008F3DEB"/>
    <w:rsid w:val="008F3E2E"/>
    <w:rsid w:val="008F3F44"/>
    <w:rsid w:val="008F3FA4"/>
    <w:rsid w:val="008F3FCE"/>
    <w:rsid w:val="008F406D"/>
    <w:rsid w:val="008F40E6"/>
    <w:rsid w:val="008F41CE"/>
    <w:rsid w:val="008F4269"/>
    <w:rsid w:val="008F4356"/>
    <w:rsid w:val="008F43BF"/>
    <w:rsid w:val="008F460E"/>
    <w:rsid w:val="008F4629"/>
    <w:rsid w:val="008F4689"/>
    <w:rsid w:val="008F4691"/>
    <w:rsid w:val="008F4698"/>
    <w:rsid w:val="008F46E8"/>
    <w:rsid w:val="008F485D"/>
    <w:rsid w:val="008F4894"/>
    <w:rsid w:val="008F48BC"/>
    <w:rsid w:val="008F4963"/>
    <w:rsid w:val="008F4972"/>
    <w:rsid w:val="008F49E0"/>
    <w:rsid w:val="008F4A42"/>
    <w:rsid w:val="008F4C1A"/>
    <w:rsid w:val="008F4C29"/>
    <w:rsid w:val="008F4C57"/>
    <w:rsid w:val="008F4CB6"/>
    <w:rsid w:val="008F4CBA"/>
    <w:rsid w:val="008F4D29"/>
    <w:rsid w:val="008F4D96"/>
    <w:rsid w:val="008F4DB5"/>
    <w:rsid w:val="008F4ECE"/>
    <w:rsid w:val="008F4FA2"/>
    <w:rsid w:val="008F5007"/>
    <w:rsid w:val="008F512A"/>
    <w:rsid w:val="008F51F7"/>
    <w:rsid w:val="008F51FD"/>
    <w:rsid w:val="008F5473"/>
    <w:rsid w:val="008F5530"/>
    <w:rsid w:val="008F574B"/>
    <w:rsid w:val="008F5841"/>
    <w:rsid w:val="008F594E"/>
    <w:rsid w:val="008F59B4"/>
    <w:rsid w:val="008F5A2F"/>
    <w:rsid w:val="008F5A36"/>
    <w:rsid w:val="008F5A7D"/>
    <w:rsid w:val="008F5ADF"/>
    <w:rsid w:val="008F5B94"/>
    <w:rsid w:val="008F5BF8"/>
    <w:rsid w:val="008F5C51"/>
    <w:rsid w:val="008F5CBF"/>
    <w:rsid w:val="008F5CE7"/>
    <w:rsid w:val="008F5CF8"/>
    <w:rsid w:val="008F5D5C"/>
    <w:rsid w:val="008F5F2C"/>
    <w:rsid w:val="008F601E"/>
    <w:rsid w:val="008F6093"/>
    <w:rsid w:val="008F61EB"/>
    <w:rsid w:val="008F62CD"/>
    <w:rsid w:val="008F62DC"/>
    <w:rsid w:val="008F6403"/>
    <w:rsid w:val="008F6440"/>
    <w:rsid w:val="008F64F0"/>
    <w:rsid w:val="008F65FB"/>
    <w:rsid w:val="008F6617"/>
    <w:rsid w:val="008F66EC"/>
    <w:rsid w:val="008F6818"/>
    <w:rsid w:val="008F6946"/>
    <w:rsid w:val="008F695F"/>
    <w:rsid w:val="008F699C"/>
    <w:rsid w:val="008F69BF"/>
    <w:rsid w:val="008F6A43"/>
    <w:rsid w:val="008F6A8D"/>
    <w:rsid w:val="008F6AD8"/>
    <w:rsid w:val="008F6B19"/>
    <w:rsid w:val="008F6C67"/>
    <w:rsid w:val="008F6D5E"/>
    <w:rsid w:val="008F6E17"/>
    <w:rsid w:val="008F6F9E"/>
    <w:rsid w:val="008F6FCC"/>
    <w:rsid w:val="008F6FD0"/>
    <w:rsid w:val="008F6FD7"/>
    <w:rsid w:val="008F6FFD"/>
    <w:rsid w:val="008F7021"/>
    <w:rsid w:val="008F702F"/>
    <w:rsid w:val="008F7101"/>
    <w:rsid w:val="008F712C"/>
    <w:rsid w:val="008F71C0"/>
    <w:rsid w:val="008F71E8"/>
    <w:rsid w:val="008F72C0"/>
    <w:rsid w:val="008F731C"/>
    <w:rsid w:val="008F756F"/>
    <w:rsid w:val="008F75D4"/>
    <w:rsid w:val="008F766D"/>
    <w:rsid w:val="008F768C"/>
    <w:rsid w:val="008F7712"/>
    <w:rsid w:val="008F772E"/>
    <w:rsid w:val="008F7768"/>
    <w:rsid w:val="008F777E"/>
    <w:rsid w:val="008F78BB"/>
    <w:rsid w:val="008F78EC"/>
    <w:rsid w:val="008F7925"/>
    <w:rsid w:val="008F7A5A"/>
    <w:rsid w:val="008F7B86"/>
    <w:rsid w:val="008F7BE8"/>
    <w:rsid w:val="008F7C3A"/>
    <w:rsid w:val="008F7C7E"/>
    <w:rsid w:val="008F7F18"/>
    <w:rsid w:val="008F7F6B"/>
    <w:rsid w:val="008F7FF0"/>
    <w:rsid w:val="0090002E"/>
    <w:rsid w:val="00900106"/>
    <w:rsid w:val="00900159"/>
    <w:rsid w:val="00900180"/>
    <w:rsid w:val="009001F2"/>
    <w:rsid w:val="009001FE"/>
    <w:rsid w:val="00900243"/>
    <w:rsid w:val="00900376"/>
    <w:rsid w:val="0090038B"/>
    <w:rsid w:val="009004B1"/>
    <w:rsid w:val="009004CC"/>
    <w:rsid w:val="0090050A"/>
    <w:rsid w:val="009006CE"/>
    <w:rsid w:val="00900755"/>
    <w:rsid w:val="009007DB"/>
    <w:rsid w:val="0090096A"/>
    <w:rsid w:val="009009D8"/>
    <w:rsid w:val="00900A90"/>
    <w:rsid w:val="00900C09"/>
    <w:rsid w:val="00900C27"/>
    <w:rsid w:val="00900CD2"/>
    <w:rsid w:val="00900CF2"/>
    <w:rsid w:val="00900DF0"/>
    <w:rsid w:val="00900E28"/>
    <w:rsid w:val="00900F8D"/>
    <w:rsid w:val="00901058"/>
    <w:rsid w:val="0090107A"/>
    <w:rsid w:val="00901081"/>
    <w:rsid w:val="009010E4"/>
    <w:rsid w:val="009010F8"/>
    <w:rsid w:val="00901123"/>
    <w:rsid w:val="00901130"/>
    <w:rsid w:val="009013FB"/>
    <w:rsid w:val="0090160B"/>
    <w:rsid w:val="0090162F"/>
    <w:rsid w:val="009016AF"/>
    <w:rsid w:val="00901740"/>
    <w:rsid w:val="0090174D"/>
    <w:rsid w:val="00901758"/>
    <w:rsid w:val="009017A4"/>
    <w:rsid w:val="00901877"/>
    <w:rsid w:val="0090197A"/>
    <w:rsid w:val="00901A94"/>
    <w:rsid w:val="00901B73"/>
    <w:rsid w:val="00901C25"/>
    <w:rsid w:val="00901D81"/>
    <w:rsid w:val="00901E8B"/>
    <w:rsid w:val="00901EB7"/>
    <w:rsid w:val="0090206D"/>
    <w:rsid w:val="009020EA"/>
    <w:rsid w:val="00902118"/>
    <w:rsid w:val="009021A0"/>
    <w:rsid w:val="009022AC"/>
    <w:rsid w:val="0090231F"/>
    <w:rsid w:val="0090239A"/>
    <w:rsid w:val="009023EC"/>
    <w:rsid w:val="00902417"/>
    <w:rsid w:val="009024A9"/>
    <w:rsid w:val="00902549"/>
    <w:rsid w:val="00902590"/>
    <w:rsid w:val="00902619"/>
    <w:rsid w:val="00902769"/>
    <w:rsid w:val="009027D1"/>
    <w:rsid w:val="009027F1"/>
    <w:rsid w:val="0090280D"/>
    <w:rsid w:val="00902879"/>
    <w:rsid w:val="009028D4"/>
    <w:rsid w:val="009029E0"/>
    <w:rsid w:val="00902A5D"/>
    <w:rsid w:val="00902A99"/>
    <w:rsid w:val="00902AA1"/>
    <w:rsid w:val="00902ACF"/>
    <w:rsid w:val="00902B9E"/>
    <w:rsid w:val="00902C0F"/>
    <w:rsid w:val="00902D02"/>
    <w:rsid w:val="00902D62"/>
    <w:rsid w:val="00902D8B"/>
    <w:rsid w:val="00902DF2"/>
    <w:rsid w:val="00902ED8"/>
    <w:rsid w:val="00902F4D"/>
    <w:rsid w:val="00902FA3"/>
    <w:rsid w:val="00902FB3"/>
    <w:rsid w:val="00902FDD"/>
    <w:rsid w:val="00903129"/>
    <w:rsid w:val="009031B1"/>
    <w:rsid w:val="00903235"/>
    <w:rsid w:val="00903307"/>
    <w:rsid w:val="009033D4"/>
    <w:rsid w:val="009034B8"/>
    <w:rsid w:val="009035EB"/>
    <w:rsid w:val="00903648"/>
    <w:rsid w:val="00903658"/>
    <w:rsid w:val="009036D4"/>
    <w:rsid w:val="0090378A"/>
    <w:rsid w:val="00903851"/>
    <w:rsid w:val="009038CC"/>
    <w:rsid w:val="009039A2"/>
    <w:rsid w:val="00903B16"/>
    <w:rsid w:val="00903BEE"/>
    <w:rsid w:val="00903C6F"/>
    <w:rsid w:val="00903CFB"/>
    <w:rsid w:val="00903D21"/>
    <w:rsid w:val="00903DF9"/>
    <w:rsid w:val="00903E0D"/>
    <w:rsid w:val="00903E17"/>
    <w:rsid w:val="00903F0C"/>
    <w:rsid w:val="00903FAF"/>
    <w:rsid w:val="00904048"/>
    <w:rsid w:val="009040D6"/>
    <w:rsid w:val="009041C1"/>
    <w:rsid w:val="009041E3"/>
    <w:rsid w:val="00904250"/>
    <w:rsid w:val="00904285"/>
    <w:rsid w:val="009042A8"/>
    <w:rsid w:val="009042BD"/>
    <w:rsid w:val="009042F3"/>
    <w:rsid w:val="0090438C"/>
    <w:rsid w:val="00904392"/>
    <w:rsid w:val="0090450B"/>
    <w:rsid w:val="00904585"/>
    <w:rsid w:val="0090463E"/>
    <w:rsid w:val="00904686"/>
    <w:rsid w:val="009046A9"/>
    <w:rsid w:val="009046DA"/>
    <w:rsid w:val="0090487E"/>
    <w:rsid w:val="00904895"/>
    <w:rsid w:val="009048BA"/>
    <w:rsid w:val="00904909"/>
    <w:rsid w:val="00904937"/>
    <w:rsid w:val="009049B4"/>
    <w:rsid w:val="009049FC"/>
    <w:rsid w:val="00904AAB"/>
    <w:rsid w:val="00904B5B"/>
    <w:rsid w:val="00904B6F"/>
    <w:rsid w:val="00904CD9"/>
    <w:rsid w:val="00904D5A"/>
    <w:rsid w:val="00904E17"/>
    <w:rsid w:val="00904E87"/>
    <w:rsid w:val="00904F5A"/>
    <w:rsid w:val="00904FC5"/>
    <w:rsid w:val="00904FEC"/>
    <w:rsid w:val="009050B7"/>
    <w:rsid w:val="009050F4"/>
    <w:rsid w:val="00905156"/>
    <w:rsid w:val="00905181"/>
    <w:rsid w:val="00905386"/>
    <w:rsid w:val="009053E8"/>
    <w:rsid w:val="009055A8"/>
    <w:rsid w:val="009055B9"/>
    <w:rsid w:val="009055D9"/>
    <w:rsid w:val="00905639"/>
    <w:rsid w:val="009056D5"/>
    <w:rsid w:val="009057C9"/>
    <w:rsid w:val="009058BF"/>
    <w:rsid w:val="0090592D"/>
    <w:rsid w:val="00905B4F"/>
    <w:rsid w:val="00905B9A"/>
    <w:rsid w:val="00905BC4"/>
    <w:rsid w:val="00905C06"/>
    <w:rsid w:val="00905C42"/>
    <w:rsid w:val="00905CF2"/>
    <w:rsid w:val="00905EB3"/>
    <w:rsid w:val="0090602E"/>
    <w:rsid w:val="00906050"/>
    <w:rsid w:val="00906062"/>
    <w:rsid w:val="009060F7"/>
    <w:rsid w:val="0090614B"/>
    <w:rsid w:val="009061EF"/>
    <w:rsid w:val="00906367"/>
    <w:rsid w:val="00906394"/>
    <w:rsid w:val="009063D3"/>
    <w:rsid w:val="0090641B"/>
    <w:rsid w:val="00906489"/>
    <w:rsid w:val="0090653F"/>
    <w:rsid w:val="00906540"/>
    <w:rsid w:val="009067D2"/>
    <w:rsid w:val="00906B02"/>
    <w:rsid w:val="00906B48"/>
    <w:rsid w:val="00906C9D"/>
    <w:rsid w:val="00906CA4"/>
    <w:rsid w:val="00906D06"/>
    <w:rsid w:val="00906DA1"/>
    <w:rsid w:val="00906DCB"/>
    <w:rsid w:val="00906ED0"/>
    <w:rsid w:val="00906FD7"/>
    <w:rsid w:val="0090708B"/>
    <w:rsid w:val="00907112"/>
    <w:rsid w:val="00907209"/>
    <w:rsid w:val="00907229"/>
    <w:rsid w:val="00907351"/>
    <w:rsid w:val="009076E1"/>
    <w:rsid w:val="0090772A"/>
    <w:rsid w:val="00907796"/>
    <w:rsid w:val="009077AB"/>
    <w:rsid w:val="009079B8"/>
    <w:rsid w:val="00907A2A"/>
    <w:rsid w:val="00907BE0"/>
    <w:rsid w:val="00907C09"/>
    <w:rsid w:val="00907D8D"/>
    <w:rsid w:val="00907DE1"/>
    <w:rsid w:val="00907DF6"/>
    <w:rsid w:val="00907ED8"/>
    <w:rsid w:val="00907F85"/>
    <w:rsid w:val="00907F97"/>
    <w:rsid w:val="00907FAB"/>
    <w:rsid w:val="00907FC8"/>
    <w:rsid w:val="00910008"/>
    <w:rsid w:val="009100B7"/>
    <w:rsid w:val="00910105"/>
    <w:rsid w:val="0091011E"/>
    <w:rsid w:val="009101DE"/>
    <w:rsid w:val="009101F3"/>
    <w:rsid w:val="00910251"/>
    <w:rsid w:val="0091027F"/>
    <w:rsid w:val="009102D6"/>
    <w:rsid w:val="009103A4"/>
    <w:rsid w:val="00910501"/>
    <w:rsid w:val="00910514"/>
    <w:rsid w:val="00910557"/>
    <w:rsid w:val="0091063F"/>
    <w:rsid w:val="00910692"/>
    <w:rsid w:val="009106BB"/>
    <w:rsid w:val="009106DE"/>
    <w:rsid w:val="0091077E"/>
    <w:rsid w:val="0091083D"/>
    <w:rsid w:val="009109D8"/>
    <w:rsid w:val="009109E8"/>
    <w:rsid w:val="00910A9B"/>
    <w:rsid w:val="00910ABC"/>
    <w:rsid w:val="00910B28"/>
    <w:rsid w:val="00910CFF"/>
    <w:rsid w:val="00910D6A"/>
    <w:rsid w:val="00910E59"/>
    <w:rsid w:val="00910F16"/>
    <w:rsid w:val="00910F2A"/>
    <w:rsid w:val="00910F6D"/>
    <w:rsid w:val="00910FA6"/>
    <w:rsid w:val="00910FB5"/>
    <w:rsid w:val="00911245"/>
    <w:rsid w:val="009112E8"/>
    <w:rsid w:val="00911360"/>
    <w:rsid w:val="00911571"/>
    <w:rsid w:val="009118C0"/>
    <w:rsid w:val="00911984"/>
    <w:rsid w:val="00911A35"/>
    <w:rsid w:val="00911A9D"/>
    <w:rsid w:val="00911BB4"/>
    <w:rsid w:val="00911BE5"/>
    <w:rsid w:val="00911CF7"/>
    <w:rsid w:val="00911DE4"/>
    <w:rsid w:val="00911E51"/>
    <w:rsid w:val="00911F1B"/>
    <w:rsid w:val="00911F5F"/>
    <w:rsid w:val="0091201D"/>
    <w:rsid w:val="0091204A"/>
    <w:rsid w:val="00912189"/>
    <w:rsid w:val="0091226E"/>
    <w:rsid w:val="00912336"/>
    <w:rsid w:val="0091237A"/>
    <w:rsid w:val="00912545"/>
    <w:rsid w:val="009125AD"/>
    <w:rsid w:val="009125BA"/>
    <w:rsid w:val="00912639"/>
    <w:rsid w:val="009126DC"/>
    <w:rsid w:val="00912830"/>
    <w:rsid w:val="009128A2"/>
    <w:rsid w:val="00912909"/>
    <w:rsid w:val="00912911"/>
    <w:rsid w:val="009129E5"/>
    <w:rsid w:val="00912A3D"/>
    <w:rsid w:val="00912B12"/>
    <w:rsid w:val="00912B15"/>
    <w:rsid w:val="00912B32"/>
    <w:rsid w:val="00912B5E"/>
    <w:rsid w:val="00912E1D"/>
    <w:rsid w:val="00912EB2"/>
    <w:rsid w:val="00912F57"/>
    <w:rsid w:val="00912FC6"/>
    <w:rsid w:val="00912FD3"/>
    <w:rsid w:val="00913077"/>
    <w:rsid w:val="0091309A"/>
    <w:rsid w:val="00913212"/>
    <w:rsid w:val="009132F5"/>
    <w:rsid w:val="0091334C"/>
    <w:rsid w:val="0091334E"/>
    <w:rsid w:val="00913368"/>
    <w:rsid w:val="0091336D"/>
    <w:rsid w:val="00913398"/>
    <w:rsid w:val="009134C5"/>
    <w:rsid w:val="009134F0"/>
    <w:rsid w:val="00913562"/>
    <w:rsid w:val="009135BA"/>
    <w:rsid w:val="009135CD"/>
    <w:rsid w:val="00913608"/>
    <w:rsid w:val="0091362E"/>
    <w:rsid w:val="00913653"/>
    <w:rsid w:val="0091365D"/>
    <w:rsid w:val="009137E0"/>
    <w:rsid w:val="00913827"/>
    <w:rsid w:val="009138B5"/>
    <w:rsid w:val="00913928"/>
    <w:rsid w:val="009139BA"/>
    <w:rsid w:val="00913A45"/>
    <w:rsid w:val="00913A5F"/>
    <w:rsid w:val="00913AC0"/>
    <w:rsid w:val="00913CB1"/>
    <w:rsid w:val="00913CC2"/>
    <w:rsid w:val="00913D52"/>
    <w:rsid w:val="00913D72"/>
    <w:rsid w:val="00913DB8"/>
    <w:rsid w:val="00913E1D"/>
    <w:rsid w:val="00913E2B"/>
    <w:rsid w:val="009140EB"/>
    <w:rsid w:val="009141CE"/>
    <w:rsid w:val="00914244"/>
    <w:rsid w:val="0091424C"/>
    <w:rsid w:val="00914254"/>
    <w:rsid w:val="009142CA"/>
    <w:rsid w:val="00914311"/>
    <w:rsid w:val="0091437C"/>
    <w:rsid w:val="009144D6"/>
    <w:rsid w:val="009145AD"/>
    <w:rsid w:val="0091461E"/>
    <w:rsid w:val="00914643"/>
    <w:rsid w:val="009146DE"/>
    <w:rsid w:val="00914769"/>
    <w:rsid w:val="0091481C"/>
    <w:rsid w:val="0091487C"/>
    <w:rsid w:val="00914986"/>
    <w:rsid w:val="00914988"/>
    <w:rsid w:val="009149B9"/>
    <w:rsid w:val="00914B01"/>
    <w:rsid w:val="00914B07"/>
    <w:rsid w:val="00914C07"/>
    <w:rsid w:val="00914C7B"/>
    <w:rsid w:val="00914CBC"/>
    <w:rsid w:val="00914D5C"/>
    <w:rsid w:val="00914D86"/>
    <w:rsid w:val="00914E5A"/>
    <w:rsid w:val="00914E74"/>
    <w:rsid w:val="00914EE1"/>
    <w:rsid w:val="00915106"/>
    <w:rsid w:val="0091510C"/>
    <w:rsid w:val="0091512E"/>
    <w:rsid w:val="009151F6"/>
    <w:rsid w:val="0091521F"/>
    <w:rsid w:val="009152A7"/>
    <w:rsid w:val="00915303"/>
    <w:rsid w:val="00915353"/>
    <w:rsid w:val="00915392"/>
    <w:rsid w:val="0091546E"/>
    <w:rsid w:val="00915474"/>
    <w:rsid w:val="00915527"/>
    <w:rsid w:val="00915657"/>
    <w:rsid w:val="00915684"/>
    <w:rsid w:val="009156EF"/>
    <w:rsid w:val="0091588F"/>
    <w:rsid w:val="009158C9"/>
    <w:rsid w:val="009158EC"/>
    <w:rsid w:val="0091596B"/>
    <w:rsid w:val="00915A13"/>
    <w:rsid w:val="00915A14"/>
    <w:rsid w:val="00915A1D"/>
    <w:rsid w:val="00915AD9"/>
    <w:rsid w:val="00915B9D"/>
    <w:rsid w:val="00915C5C"/>
    <w:rsid w:val="00915C65"/>
    <w:rsid w:val="00915CB2"/>
    <w:rsid w:val="00915D2E"/>
    <w:rsid w:val="00915D45"/>
    <w:rsid w:val="00915D7F"/>
    <w:rsid w:val="00915E35"/>
    <w:rsid w:val="00915E5C"/>
    <w:rsid w:val="00915ECF"/>
    <w:rsid w:val="00916006"/>
    <w:rsid w:val="009160AC"/>
    <w:rsid w:val="009160EF"/>
    <w:rsid w:val="0091618B"/>
    <w:rsid w:val="009162E4"/>
    <w:rsid w:val="00916435"/>
    <w:rsid w:val="009164E6"/>
    <w:rsid w:val="00916550"/>
    <w:rsid w:val="00916559"/>
    <w:rsid w:val="00916589"/>
    <w:rsid w:val="009165A3"/>
    <w:rsid w:val="009165B4"/>
    <w:rsid w:val="00916613"/>
    <w:rsid w:val="0091663B"/>
    <w:rsid w:val="0091665E"/>
    <w:rsid w:val="0091666C"/>
    <w:rsid w:val="0091666E"/>
    <w:rsid w:val="0091669F"/>
    <w:rsid w:val="009167F7"/>
    <w:rsid w:val="0091687A"/>
    <w:rsid w:val="009168E0"/>
    <w:rsid w:val="0091695D"/>
    <w:rsid w:val="00916975"/>
    <w:rsid w:val="00916BD2"/>
    <w:rsid w:val="00916CB1"/>
    <w:rsid w:val="00916CD8"/>
    <w:rsid w:val="00916E33"/>
    <w:rsid w:val="00916E36"/>
    <w:rsid w:val="00916E6D"/>
    <w:rsid w:val="00916ED8"/>
    <w:rsid w:val="00916FCF"/>
    <w:rsid w:val="00916FF1"/>
    <w:rsid w:val="00917013"/>
    <w:rsid w:val="00917141"/>
    <w:rsid w:val="009171C8"/>
    <w:rsid w:val="0091727C"/>
    <w:rsid w:val="009172B0"/>
    <w:rsid w:val="00917301"/>
    <w:rsid w:val="0091730B"/>
    <w:rsid w:val="00917412"/>
    <w:rsid w:val="0091741A"/>
    <w:rsid w:val="00917471"/>
    <w:rsid w:val="009174E7"/>
    <w:rsid w:val="00917513"/>
    <w:rsid w:val="009175D8"/>
    <w:rsid w:val="00917814"/>
    <w:rsid w:val="00917846"/>
    <w:rsid w:val="00917A62"/>
    <w:rsid w:val="00917A99"/>
    <w:rsid w:val="00917B38"/>
    <w:rsid w:val="00917B73"/>
    <w:rsid w:val="00917BDF"/>
    <w:rsid w:val="00917E0C"/>
    <w:rsid w:val="0092004C"/>
    <w:rsid w:val="00920118"/>
    <w:rsid w:val="00920123"/>
    <w:rsid w:val="0092012F"/>
    <w:rsid w:val="00920166"/>
    <w:rsid w:val="00920173"/>
    <w:rsid w:val="0092019A"/>
    <w:rsid w:val="00920227"/>
    <w:rsid w:val="009202CE"/>
    <w:rsid w:val="00920312"/>
    <w:rsid w:val="00920315"/>
    <w:rsid w:val="009203D7"/>
    <w:rsid w:val="009205CD"/>
    <w:rsid w:val="009205F4"/>
    <w:rsid w:val="0092065A"/>
    <w:rsid w:val="00920671"/>
    <w:rsid w:val="00920678"/>
    <w:rsid w:val="0092070F"/>
    <w:rsid w:val="009207CF"/>
    <w:rsid w:val="00920808"/>
    <w:rsid w:val="0092081F"/>
    <w:rsid w:val="00920842"/>
    <w:rsid w:val="0092084C"/>
    <w:rsid w:val="009208E1"/>
    <w:rsid w:val="00920933"/>
    <w:rsid w:val="0092095C"/>
    <w:rsid w:val="009209A3"/>
    <w:rsid w:val="00920A44"/>
    <w:rsid w:val="00920BD2"/>
    <w:rsid w:val="00920C10"/>
    <w:rsid w:val="00920C6C"/>
    <w:rsid w:val="00920CDF"/>
    <w:rsid w:val="00920D37"/>
    <w:rsid w:val="00920D52"/>
    <w:rsid w:val="00920D7C"/>
    <w:rsid w:val="00920DC5"/>
    <w:rsid w:val="00920E02"/>
    <w:rsid w:val="00920E26"/>
    <w:rsid w:val="00920EA5"/>
    <w:rsid w:val="00920EE3"/>
    <w:rsid w:val="00920F3D"/>
    <w:rsid w:val="00920F85"/>
    <w:rsid w:val="00920FCB"/>
    <w:rsid w:val="00921063"/>
    <w:rsid w:val="009210D9"/>
    <w:rsid w:val="00921116"/>
    <w:rsid w:val="0092114E"/>
    <w:rsid w:val="00921184"/>
    <w:rsid w:val="009211E0"/>
    <w:rsid w:val="00921224"/>
    <w:rsid w:val="00921352"/>
    <w:rsid w:val="00921389"/>
    <w:rsid w:val="009213E9"/>
    <w:rsid w:val="00921413"/>
    <w:rsid w:val="0092146A"/>
    <w:rsid w:val="00921514"/>
    <w:rsid w:val="00921552"/>
    <w:rsid w:val="009215EC"/>
    <w:rsid w:val="00921706"/>
    <w:rsid w:val="00921856"/>
    <w:rsid w:val="00921960"/>
    <w:rsid w:val="009219C5"/>
    <w:rsid w:val="009219D1"/>
    <w:rsid w:val="00921A06"/>
    <w:rsid w:val="00921A6C"/>
    <w:rsid w:val="00921B0D"/>
    <w:rsid w:val="00921B10"/>
    <w:rsid w:val="00921B27"/>
    <w:rsid w:val="00921B2E"/>
    <w:rsid w:val="00921BAC"/>
    <w:rsid w:val="00921CE4"/>
    <w:rsid w:val="00921D04"/>
    <w:rsid w:val="00921D87"/>
    <w:rsid w:val="00921DBC"/>
    <w:rsid w:val="00921E26"/>
    <w:rsid w:val="00921FD0"/>
    <w:rsid w:val="00921FE6"/>
    <w:rsid w:val="00922099"/>
    <w:rsid w:val="0092209A"/>
    <w:rsid w:val="00922111"/>
    <w:rsid w:val="00922154"/>
    <w:rsid w:val="009221C1"/>
    <w:rsid w:val="009221DF"/>
    <w:rsid w:val="009223BC"/>
    <w:rsid w:val="00922512"/>
    <w:rsid w:val="0092271D"/>
    <w:rsid w:val="00922769"/>
    <w:rsid w:val="009227A1"/>
    <w:rsid w:val="00922875"/>
    <w:rsid w:val="009228A7"/>
    <w:rsid w:val="00922923"/>
    <w:rsid w:val="0092292B"/>
    <w:rsid w:val="00922C55"/>
    <w:rsid w:val="00922C56"/>
    <w:rsid w:val="00922C9C"/>
    <w:rsid w:val="00922CC4"/>
    <w:rsid w:val="00922D72"/>
    <w:rsid w:val="00922D9B"/>
    <w:rsid w:val="00922DD7"/>
    <w:rsid w:val="00922E00"/>
    <w:rsid w:val="00922E09"/>
    <w:rsid w:val="00923045"/>
    <w:rsid w:val="009230AE"/>
    <w:rsid w:val="009232EC"/>
    <w:rsid w:val="0092331A"/>
    <w:rsid w:val="00923366"/>
    <w:rsid w:val="009233A4"/>
    <w:rsid w:val="009233C6"/>
    <w:rsid w:val="00923579"/>
    <w:rsid w:val="009236A2"/>
    <w:rsid w:val="0092378F"/>
    <w:rsid w:val="009237FE"/>
    <w:rsid w:val="00923815"/>
    <w:rsid w:val="0092394E"/>
    <w:rsid w:val="00923A11"/>
    <w:rsid w:val="00923A5E"/>
    <w:rsid w:val="00923AA2"/>
    <w:rsid w:val="00923ABD"/>
    <w:rsid w:val="00923AC9"/>
    <w:rsid w:val="00923B82"/>
    <w:rsid w:val="00923D46"/>
    <w:rsid w:val="00923D5E"/>
    <w:rsid w:val="00923E63"/>
    <w:rsid w:val="00923E81"/>
    <w:rsid w:val="00923E82"/>
    <w:rsid w:val="00923EBE"/>
    <w:rsid w:val="00923EC0"/>
    <w:rsid w:val="00923F23"/>
    <w:rsid w:val="00923F37"/>
    <w:rsid w:val="0092409A"/>
    <w:rsid w:val="009241ED"/>
    <w:rsid w:val="0092434C"/>
    <w:rsid w:val="0092439A"/>
    <w:rsid w:val="0092441C"/>
    <w:rsid w:val="009244E7"/>
    <w:rsid w:val="0092454C"/>
    <w:rsid w:val="00924605"/>
    <w:rsid w:val="00924646"/>
    <w:rsid w:val="0092464E"/>
    <w:rsid w:val="00924812"/>
    <w:rsid w:val="0092486D"/>
    <w:rsid w:val="009248C4"/>
    <w:rsid w:val="009248E0"/>
    <w:rsid w:val="00924908"/>
    <w:rsid w:val="009249AA"/>
    <w:rsid w:val="009249E3"/>
    <w:rsid w:val="009249E9"/>
    <w:rsid w:val="00924A66"/>
    <w:rsid w:val="00924B00"/>
    <w:rsid w:val="00924B4D"/>
    <w:rsid w:val="00924C08"/>
    <w:rsid w:val="00924C0E"/>
    <w:rsid w:val="00924D53"/>
    <w:rsid w:val="00924D69"/>
    <w:rsid w:val="00924EA1"/>
    <w:rsid w:val="00924EB9"/>
    <w:rsid w:val="00924F1D"/>
    <w:rsid w:val="00924FAE"/>
    <w:rsid w:val="00924FDE"/>
    <w:rsid w:val="00925076"/>
    <w:rsid w:val="0092518D"/>
    <w:rsid w:val="0092526A"/>
    <w:rsid w:val="009252C6"/>
    <w:rsid w:val="00925339"/>
    <w:rsid w:val="0092536B"/>
    <w:rsid w:val="00925410"/>
    <w:rsid w:val="00925581"/>
    <w:rsid w:val="0092558E"/>
    <w:rsid w:val="0092559F"/>
    <w:rsid w:val="00925778"/>
    <w:rsid w:val="00925888"/>
    <w:rsid w:val="00925892"/>
    <w:rsid w:val="009258B4"/>
    <w:rsid w:val="009258BE"/>
    <w:rsid w:val="00925928"/>
    <w:rsid w:val="00925931"/>
    <w:rsid w:val="009259F2"/>
    <w:rsid w:val="00925A4D"/>
    <w:rsid w:val="00925A62"/>
    <w:rsid w:val="00925ACD"/>
    <w:rsid w:val="00925AE2"/>
    <w:rsid w:val="00925B04"/>
    <w:rsid w:val="00925B1F"/>
    <w:rsid w:val="00925B5D"/>
    <w:rsid w:val="00925BB2"/>
    <w:rsid w:val="00925C29"/>
    <w:rsid w:val="00925CEA"/>
    <w:rsid w:val="00925D3D"/>
    <w:rsid w:val="00925E9E"/>
    <w:rsid w:val="00925F12"/>
    <w:rsid w:val="00925F1E"/>
    <w:rsid w:val="00925F68"/>
    <w:rsid w:val="00925F82"/>
    <w:rsid w:val="00925F8C"/>
    <w:rsid w:val="00926076"/>
    <w:rsid w:val="00926181"/>
    <w:rsid w:val="0092626E"/>
    <w:rsid w:val="009262D1"/>
    <w:rsid w:val="009263B0"/>
    <w:rsid w:val="009263C4"/>
    <w:rsid w:val="009263E6"/>
    <w:rsid w:val="009264B9"/>
    <w:rsid w:val="00926651"/>
    <w:rsid w:val="00926654"/>
    <w:rsid w:val="009266C0"/>
    <w:rsid w:val="009266C2"/>
    <w:rsid w:val="009267BA"/>
    <w:rsid w:val="00926887"/>
    <w:rsid w:val="009268ED"/>
    <w:rsid w:val="00926947"/>
    <w:rsid w:val="009269BE"/>
    <w:rsid w:val="009269F1"/>
    <w:rsid w:val="00926A48"/>
    <w:rsid w:val="00926A61"/>
    <w:rsid w:val="00926A63"/>
    <w:rsid w:val="00926AE5"/>
    <w:rsid w:val="00926AF1"/>
    <w:rsid w:val="00926B0D"/>
    <w:rsid w:val="00926C25"/>
    <w:rsid w:val="00926C40"/>
    <w:rsid w:val="00926CC5"/>
    <w:rsid w:val="00926D04"/>
    <w:rsid w:val="00926F1C"/>
    <w:rsid w:val="00926F4D"/>
    <w:rsid w:val="00926FFD"/>
    <w:rsid w:val="00927089"/>
    <w:rsid w:val="009270DB"/>
    <w:rsid w:val="009271E1"/>
    <w:rsid w:val="00927293"/>
    <w:rsid w:val="009272C2"/>
    <w:rsid w:val="00927312"/>
    <w:rsid w:val="00927345"/>
    <w:rsid w:val="00927353"/>
    <w:rsid w:val="009274E7"/>
    <w:rsid w:val="009274FD"/>
    <w:rsid w:val="00927541"/>
    <w:rsid w:val="00927576"/>
    <w:rsid w:val="009275B2"/>
    <w:rsid w:val="00927666"/>
    <w:rsid w:val="0092769D"/>
    <w:rsid w:val="009276F1"/>
    <w:rsid w:val="009276FC"/>
    <w:rsid w:val="0092778F"/>
    <w:rsid w:val="009277B1"/>
    <w:rsid w:val="0092783C"/>
    <w:rsid w:val="0092793E"/>
    <w:rsid w:val="00927956"/>
    <w:rsid w:val="00927997"/>
    <w:rsid w:val="009279CF"/>
    <w:rsid w:val="00927ABE"/>
    <w:rsid w:val="00927AEE"/>
    <w:rsid w:val="00927AF3"/>
    <w:rsid w:val="00927B46"/>
    <w:rsid w:val="00927BAF"/>
    <w:rsid w:val="00927BE7"/>
    <w:rsid w:val="00927BE8"/>
    <w:rsid w:val="00927CB1"/>
    <w:rsid w:val="00927CC8"/>
    <w:rsid w:val="00927CF8"/>
    <w:rsid w:val="00927DB7"/>
    <w:rsid w:val="00927DD2"/>
    <w:rsid w:val="00927EFB"/>
    <w:rsid w:val="00927F80"/>
    <w:rsid w:val="00930196"/>
    <w:rsid w:val="0093029A"/>
    <w:rsid w:val="00930374"/>
    <w:rsid w:val="00930435"/>
    <w:rsid w:val="0093049C"/>
    <w:rsid w:val="009304E4"/>
    <w:rsid w:val="009304F9"/>
    <w:rsid w:val="009304FA"/>
    <w:rsid w:val="0093058F"/>
    <w:rsid w:val="009305F1"/>
    <w:rsid w:val="00930753"/>
    <w:rsid w:val="00930785"/>
    <w:rsid w:val="009307DB"/>
    <w:rsid w:val="00930A8A"/>
    <w:rsid w:val="00930A9C"/>
    <w:rsid w:val="00930AB8"/>
    <w:rsid w:val="00930B24"/>
    <w:rsid w:val="00930B3C"/>
    <w:rsid w:val="00930B7A"/>
    <w:rsid w:val="00930BE7"/>
    <w:rsid w:val="00930C1B"/>
    <w:rsid w:val="00930D78"/>
    <w:rsid w:val="00930E77"/>
    <w:rsid w:val="00931007"/>
    <w:rsid w:val="0093105A"/>
    <w:rsid w:val="009311C3"/>
    <w:rsid w:val="009311CC"/>
    <w:rsid w:val="0093147B"/>
    <w:rsid w:val="00931496"/>
    <w:rsid w:val="009314A3"/>
    <w:rsid w:val="0093162E"/>
    <w:rsid w:val="009316EA"/>
    <w:rsid w:val="00931746"/>
    <w:rsid w:val="009317BE"/>
    <w:rsid w:val="00931805"/>
    <w:rsid w:val="00931808"/>
    <w:rsid w:val="00931821"/>
    <w:rsid w:val="00931835"/>
    <w:rsid w:val="0093185D"/>
    <w:rsid w:val="0093197F"/>
    <w:rsid w:val="00931AA0"/>
    <w:rsid w:val="00931AAF"/>
    <w:rsid w:val="00931BB4"/>
    <w:rsid w:val="00931BCA"/>
    <w:rsid w:val="00931BE5"/>
    <w:rsid w:val="00931C38"/>
    <w:rsid w:val="00931CCD"/>
    <w:rsid w:val="00931D07"/>
    <w:rsid w:val="00931DB7"/>
    <w:rsid w:val="00931E6A"/>
    <w:rsid w:val="00931EC2"/>
    <w:rsid w:val="00931FAB"/>
    <w:rsid w:val="00932079"/>
    <w:rsid w:val="009320C2"/>
    <w:rsid w:val="0093216A"/>
    <w:rsid w:val="009321A4"/>
    <w:rsid w:val="0093226F"/>
    <w:rsid w:val="00932322"/>
    <w:rsid w:val="0093236C"/>
    <w:rsid w:val="00932395"/>
    <w:rsid w:val="00932403"/>
    <w:rsid w:val="009324BD"/>
    <w:rsid w:val="009324EE"/>
    <w:rsid w:val="00932526"/>
    <w:rsid w:val="009326D0"/>
    <w:rsid w:val="00932714"/>
    <w:rsid w:val="009327CD"/>
    <w:rsid w:val="009327E1"/>
    <w:rsid w:val="00932871"/>
    <w:rsid w:val="0093289A"/>
    <w:rsid w:val="009329D0"/>
    <w:rsid w:val="00932B67"/>
    <w:rsid w:val="00932C6F"/>
    <w:rsid w:val="00932D03"/>
    <w:rsid w:val="00932D8C"/>
    <w:rsid w:val="00932E5D"/>
    <w:rsid w:val="00932E7A"/>
    <w:rsid w:val="00932FB6"/>
    <w:rsid w:val="0093303F"/>
    <w:rsid w:val="00933044"/>
    <w:rsid w:val="0093305E"/>
    <w:rsid w:val="00933069"/>
    <w:rsid w:val="00933079"/>
    <w:rsid w:val="0093311D"/>
    <w:rsid w:val="009332C0"/>
    <w:rsid w:val="009332E3"/>
    <w:rsid w:val="009332EF"/>
    <w:rsid w:val="009333A1"/>
    <w:rsid w:val="00933436"/>
    <w:rsid w:val="00933482"/>
    <w:rsid w:val="009334F2"/>
    <w:rsid w:val="00933674"/>
    <w:rsid w:val="009336F3"/>
    <w:rsid w:val="009337EE"/>
    <w:rsid w:val="00933805"/>
    <w:rsid w:val="00933859"/>
    <w:rsid w:val="0093396C"/>
    <w:rsid w:val="009339F2"/>
    <w:rsid w:val="00933A08"/>
    <w:rsid w:val="00933AAB"/>
    <w:rsid w:val="00933C69"/>
    <w:rsid w:val="00933CB6"/>
    <w:rsid w:val="00933D45"/>
    <w:rsid w:val="00933DC9"/>
    <w:rsid w:val="00933E11"/>
    <w:rsid w:val="00933E8A"/>
    <w:rsid w:val="00933F1B"/>
    <w:rsid w:val="00933F2D"/>
    <w:rsid w:val="00933F30"/>
    <w:rsid w:val="0093402E"/>
    <w:rsid w:val="009340A6"/>
    <w:rsid w:val="00934156"/>
    <w:rsid w:val="00934279"/>
    <w:rsid w:val="0093434E"/>
    <w:rsid w:val="0093436D"/>
    <w:rsid w:val="009343D6"/>
    <w:rsid w:val="0093457D"/>
    <w:rsid w:val="009345EF"/>
    <w:rsid w:val="009346E2"/>
    <w:rsid w:val="009347A7"/>
    <w:rsid w:val="00934876"/>
    <w:rsid w:val="009348E3"/>
    <w:rsid w:val="009348F3"/>
    <w:rsid w:val="00934D8C"/>
    <w:rsid w:val="00934EAE"/>
    <w:rsid w:val="00934F5A"/>
    <w:rsid w:val="009350FF"/>
    <w:rsid w:val="009351D4"/>
    <w:rsid w:val="00935249"/>
    <w:rsid w:val="0093529F"/>
    <w:rsid w:val="009352B6"/>
    <w:rsid w:val="009352FC"/>
    <w:rsid w:val="009353A8"/>
    <w:rsid w:val="009353AD"/>
    <w:rsid w:val="009353E9"/>
    <w:rsid w:val="00935482"/>
    <w:rsid w:val="009354CD"/>
    <w:rsid w:val="009354D5"/>
    <w:rsid w:val="0093557A"/>
    <w:rsid w:val="00935702"/>
    <w:rsid w:val="0093574B"/>
    <w:rsid w:val="009357B1"/>
    <w:rsid w:val="009358D7"/>
    <w:rsid w:val="00935A67"/>
    <w:rsid w:val="00935AE8"/>
    <w:rsid w:val="00935BE4"/>
    <w:rsid w:val="00935C5B"/>
    <w:rsid w:val="00935DB7"/>
    <w:rsid w:val="00935DE4"/>
    <w:rsid w:val="00935E35"/>
    <w:rsid w:val="00935EB1"/>
    <w:rsid w:val="00935F1C"/>
    <w:rsid w:val="00936293"/>
    <w:rsid w:val="009362AF"/>
    <w:rsid w:val="0093650F"/>
    <w:rsid w:val="00936554"/>
    <w:rsid w:val="009365C3"/>
    <w:rsid w:val="009365FF"/>
    <w:rsid w:val="00936632"/>
    <w:rsid w:val="00936815"/>
    <w:rsid w:val="00936891"/>
    <w:rsid w:val="00936A86"/>
    <w:rsid w:val="00936B8E"/>
    <w:rsid w:val="00936B9D"/>
    <w:rsid w:val="00936BFF"/>
    <w:rsid w:val="00936CFC"/>
    <w:rsid w:val="00936E44"/>
    <w:rsid w:val="00936E7C"/>
    <w:rsid w:val="00936ED1"/>
    <w:rsid w:val="0093718C"/>
    <w:rsid w:val="00937203"/>
    <w:rsid w:val="0093733A"/>
    <w:rsid w:val="009376C3"/>
    <w:rsid w:val="009377FC"/>
    <w:rsid w:val="00937862"/>
    <w:rsid w:val="00937924"/>
    <w:rsid w:val="009379DF"/>
    <w:rsid w:val="00937AF8"/>
    <w:rsid w:val="00937C10"/>
    <w:rsid w:val="00937D56"/>
    <w:rsid w:val="00937D81"/>
    <w:rsid w:val="00937DE7"/>
    <w:rsid w:val="00937E58"/>
    <w:rsid w:val="00937F0E"/>
    <w:rsid w:val="00937F9D"/>
    <w:rsid w:val="0094004F"/>
    <w:rsid w:val="009401EC"/>
    <w:rsid w:val="0094023A"/>
    <w:rsid w:val="00940325"/>
    <w:rsid w:val="009403E4"/>
    <w:rsid w:val="00940437"/>
    <w:rsid w:val="009405DF"/>
    <w:rsid w:val="00940606"/>
    <w:rsid w:val="00940689"/>
    <w:rsid w:val="00940794"/>
    <w:rsid w:val="009407EE"/>
    <w:rsid w:val="0094085A"/>
    <w:rsid w:val="0094085F"/>
    <w:rsid w:val="00940865"/>
    <w:rsid w:val="009408CD"/>
    <w:rsid w:val="00940910"/>
    <w:rsid w:val="00940A72"/>
    <w:rsid w:val="00940AFD"/>
    <w:rsid w:val="00940B3E"/>
    <w:rsid w:val="00940B5B"/>
    <w:rsid w:val="00940C01"/>
    <w:rsid w:val="00940CEC"/>
    <w:rsid w:val="00940D11"/>
    <w:rsid w:val="00940D2D"/>
    <w:rsid w:val="00940DE5"/>
    <w:rsid w:val="00940EFB"/>
    <w:rsid w:val="00940F25"/>
    <w:rsid w:val="00940FC4"/>
    <w:rsid w:val="009410C0"/>
    <w:rsid w:val="009410DD"/>
    <w:rsid w:val="00941291"/>
    <w:rsid w:val="0094131A"/>
    <w:rsid w:val="009414FD"/>
    <w:rsid w:val="00941571"/>
    <w:rsid w:val="00941584"/>
    <w:rsid w:val="00941610"/>
    <w:rsid w:val="00941779"/>
    <w:rsid w:val="009417B6"/>
    <w:rsid w:val="009417C5"/>
    <w:rsid w:val="00941822"/>
    <w:rsid w:val="00941893"/>
    <w:rsid w:val="0094193F"/>
    <w:rsid w:val="00941944"/>
    <w:rsid w:val="00941967"/>
    <w:rsid w:val="00941A6F"/>
    <w:rsid w:val="00941B0D"/>
    <w:rsid w:val="00941B78"/>
    <w:rsid w:val="00941BA2"/>
    <w:rsid w:val="00941D3B"/>
    <w:rsid w:val="00941DFC"/>
    <w:rsid w:val="00941E33"/>
    <w:rsid w:val="00941E95"/>
    <w:rsid w:val="00941F77"/>
    <w:rsid w:val="00942012"/>
    <w:rsid w:val="009420F5"/>
    <w:rsid w:val="00942115"/>
    <w:rsid w:val="009421BF"/>
    <w:rsid w:val="009421CC"/>
    <w:rsid w:val="00942228"/>
    <w:rsid w:val="009422E7"/>
    <w:rsid w:val="009422FB"/>
    <w:rsid w:val="0094241E"/>
    <w:rsid w:val="0094251A"/>
    <w:rsid w:val="00942549"/>
    <w:rsid w:val="0094263F"/>
    <w:rsid w:val="00942666"/>
    <w:rsid w:val="009426CE"/>
    <w:rsid w:val="00942800"/>
    <w:rsid w:val="0094282F"/>
    <w:rsid w:val="00942898"/>
    <w:rsid w:val="009428C0"/>
    <w:rsid w:val="009428C5"/>
    <w:rsid w:val="00942900"/>
    <w:rsid w:val="0094290A"/>
    <w:rsid w:val="0094299E"/>
    <w:rsid w:val="00942B63"/>
    <w:rsid w:val="00942B75"/>
    <w:rsid w:val="00942BA8"/>
    <w:rsid w:val="00942BBE"/>
    <w:rsid w:val="00942D81"/>
    <w:rsid w:val="00942F32"/>
    <w:rsid w:val="00942FC5"/>
    <w:rsid w:val="0094301F"/>
    <w:rsid w:val="00943042"/>
    <w:rsid w:val="00943157"/>
    <w:rsid w:val="009432B2"/>
    <w:rsid w:val="00943486"/>
    <w:rsid w:val="0094350C"/>
    <w:rsid w:val="00943541"/>
    <w:rsid w:val="00943568"/>
    <w:rsid w:val="00943580"/>
    <w:rsid w:val="0094360D"/>
    <w:rsid w:val="0094362B"/>
    <w:rsid w:val="00943704"/>
    <w:rsid w:val="00943784"/>
    <w:rsid w:val="00943820"/>
    <w:rsid w:val="00943822"/>
    <w:rsid w:val="009438C9"/>
    <w:rsid w:val="009438D9"/>
    <w:rsid w:val="009439B7"/>
    <w:rsid w:val="00943A58"/>
    <w:rsid w:val="00943A77"/>
    <w:rsid w:val="00943A97"/>
    <w:rsid w:val="00943B81"/>
    <w:rsid w:val="00943BAB"/>
    <w:rsid w:val="00943C03"/>
    <w:rsid w:val="00943C8F"/>
    <w:rsid w:val="00943CB3"/>
    <w:rsid w:val="00943F34"/>
    <w:rsid w:val="00943F97"/>
    <w:rsid w:val="00944007"/>
    <w:rsid w:val="0094409A"/>
    <w:rsid w:val="009440C6"/>
    <w:rsid w:val="009441AB"/>
    <w:rsid w:val="009441D0"/>
    <w:rsid w:val="00944253"/>
    <w:rsid w:val="00944267"/>
    <w:rsid w:val="009442BB"/>
    <w:rsid w:val="00944365"/>
    <w:rsid w:val="009443A2"/>
    <w:rsid w:val="009443AE"/>
    <w:rsid w:val="009443E4"/>
    <w:rsid w:val="0094449B"/>
    <w:rsid w:val="009444FB"/>
    <w:rsid w:val="00944893"/>
    <w:rsid w:val="009448BD"/>
    <w:rsid w:val="009449A0"/>
    <w:rsid w:val="009449DB"/>
    <w:rsid w:val="00944A5D"/>
    <w:rsid w:val="00944A80"/>
    <w:rsid w:val="00944AA7"/>
    <w:rsid w:val="00944C31"/>
    <w:rsid w:val="00944E9E"/>
    <w:rsid w:val="00944F38"/>
    <w:rsid w:val="0094502D"/>
    <w:rsid w:val="009450CE"/>
    <w:rsid w:val="009450D2"/>
    <w:rsid w:val="009452EE"/>
    <w:rsid w:val="00945325"/>
    <w:rsid w:val="00945445"/>
    <w:rsid w:val="00945456"/>
    <w:rsid w:val="0094553B"/>
    <w:rsid w:val="00945592"/>
    <w:rsid w:val="009457DA"/>
    <w:rsid w:val="009458F3"/>
    <w:rsid w:val="009459AA"/>
    <w:rsid w:val="009459BB"/>
    <w:rsid w:val="009459D2"/>
    <w:rsid w:val="00945A14"/>
    <w:rsid w:val="00945A1D"/>
    <w:rsid w:val="00945A1E"/>
    <w:rsid w:val="00945A4B"/>
    <w:rsid w:val="00945B54"/>
    <w:rsid w:val="00945B68"/>
    <w:rsid w:val="00945BC1"/>
    <w:rsid w:val="00945BE4"/>
    <w:rsid w:val="00945CFD"/>
    <w:rsid w:val="00945E11"/>
    <w:rsid w:val="00945E2D"/>
    <w:rsid w:val="00945E4E"/>
    <w:rsid w:val="00945F36"/>
    <w:rsid w:val="00945FA4"/>
    <w:rsid w:val="00946137"/>
    <w:rsid w:val="00946286"/>
    <w:rsid w:val="009462BA"/>
    <w:rsid w:val="00946341"/>
    <w:rsid w:val="009463D5"/>
    <w:rsid w:val="00946469"/>
    <w:rsid w:val="009464E7"/>
    <w:rsid w:val="00946528"/>
    <w:rsid w:val="0094668A"/>
    <w:rsid w:val="009466E6"/>
    <w:rsid w:val="00946868"/>
    <w:rsid w:val="0094689E"/>
    <w:rsid w:val="00946908"/>
    <w:rsid w:val="00946A5F"/>
    <w:rsid w:val="00946A75"/>
    <w:rsid w:val="00946AB6"/>
    <w:rsid w:val="00946AC8"/>
    <w:rsid w:val="00946ADF"/>
    <w:rsid w:val="00946B62"/>
    <w:rsid w:val="00946B91"/>
    <w:rsid w:val="00946BA2"/>
    <w:rsid w:val="00946BC5"/>
    <w:rsid w:val="00946C18"/>
    <w:rsid w:val="00946D3E"/>
    <w:rsid w:val="009470F1"/>
    <w:rsid w:val="00947152"/>
    <w:rsid w:val="0094718E"/>
    <w:rsid w:val="009472A0"/>
    <w:rsid w:val="009472A4"/>
    <w:rsid w:val="009473BA"/>
    <w:rsid w:val="009473BE"/>
    <w:rsid w:val="009473EE"/>
    <w:rsid w:val="00947435"/>
    <w:rsid w:val="00947447"/>
    <w:rsid w:val="009474CD"/>
    <w:rsid w:val="009474F3"/>
    <w:rsid w:val="009475E5"/>
    <w:rsid w:val="00947614"/>
    <w:rsid w:val="0094762E"/>
    <w:rsid w:val="009476EB"/>
    <w:rsid w:val="00947752"/>
    <w:rsid w:val="00947785"/>
    <w:rsid w:val="0094778C"/>
    <w:rsid w:val="0094785A"/>
    <w:rsid w:val="009478C1"/>
    <w:rsid w:val="00947941"/>
    <w:rsid w:val="00947989"/>
    <w:rsid w:val="009479C4"/>
    <w:rsid w:val="00947AE6"/>
    <w:rsid w:val="00947CA5"/>
    <w:rsid w:val="00947CF5"/>
    <w:rsid w:val="00947D50"/>
    <w:rsid w:val="00947D6E"/>
    <w:rsid w:val="00947DBB"/>
    <w:rsid w:val="00947E4A"/>
    <w:rsid w:val="00947E4D"/>
    <w:rsid w:val="00947F70"/>
    <w:rsid w:val="00947F86"/>
    <w:rsid w:val="00950002"/>
    <w:rsid w:val="0095008A"/>
    <w:rsid w:val="009500B1"/>
    <w:rsid w:val="009501CF"/>
    <w:rsid w:val="00950290"/>
    <w:rsid w:val="009502C8"/>
    <w:rsid w:val="00950307"/>
    <w:rsid w:val="00950345"/>
    <w:rsid w:val="009505A9"/>
    <w:rsid w:val="00950628"/>
    <w:rsid w:val="0095066A"/>
    <w:rsid w:val="0095078C"/>
    <w:rsid w:val="009507E8"/>
    <w:rsid w:val="009508EE"/>
    <w:rsid w:val="00950C0B"/>
    <w:rsid w:val="00950C0D"/>
    <w:rsid w:val="00950C2B"/>
    <w:rsid w:val="00950CCB"/>
    <w:rsid w:val="00950D7E"/>
    <w:rsid w:val="00950E41"/>
    <w:rsid w:val="00950F2C"/>
    <w:rsid w:val="00950F7A"/>
    <w:rsid w:val="00950F86"/>
    <w:rsid w:val="00950FBE"/>
    <w:rsid w:val="00950FEE"/>
    <w:rsid w:val="00951116"/>
    <w:rsid w:val="00951190"/>
    <w:rsid w:val="0095121E"/>
    <w:rsid w:val="0095128B"/>
    <w:rsid w:val="0095133F"/>
    <w:rsid w:val="00951342"/>
    <w:rsid w:val="00951442"/>
    <w:rsid w:val="0095147A"/>
    <w:rsid w:val="00951514"/>
    <w:rsid w:val="0095155B"/>
    <w:rsid w:val="00951563"/>
    <w:rsid w:val="009515F0"/>
    <w:rsid w:val="009516E8"/>
    <w:rsid w:val="00951726"/>
    <w:rsid w:val="009518DB"/>
    <w:rsid w:val="00951B82"/>
    <w:rsid w:val="00951BC6"/>
    <w:rsid w:val="00951C6B"/>
    <w:rsid w:val="00951D51"/>
    <w:rsid w:val="00952245"/>
    <w:rsid w:val="009522B6"/>
    <w:rsid w:val="0095232A"/>
    <w:rsid w:val="0095238C"/>
    <w:rsid w:val="009524FD"/>
    <w:rsid w:val="00952550"/>
    <w:rsid w:val="009525C4"/>
    <w:rsid w:val="0095262B"/>
    <w:rsid w:val="009526AA"/>
    <w:rsid w:val="00952701"/>
    <w:rsid w:val="00952769"/>
    <w:rsid w:val="00952794"/>
    <w:rsid w:val="009527E2"/>
    <w:rsid w:val="00952AD9"/>
    <w:rsid w:val="00952AEA"/>
    <w:rsid w:val="00952D11"/>
    <w:rsid w:val="00952D26"/>
    <w:rsid w:val="00952E3F"/>
    <w:rsid w:val="00952ECD"/>
    <w:rsid w:val="00952F4F"/>
    <w:rsid w:val="00952FFB"/>
    <w:rsid w:val="0095319F"/>
    <w:rsid w:val="009531C3"/>
    <w:rsid w:val="009531C4"/>
    <w:rsid w:val="009532ED"/>
    <w:rsid w:val="009532F8"/>
    <w:rsid w:val="009534E0"/>
    <w:rsid w:val="00953512"/>
    <w:rsid w:val="00953529"/>
    <w:rsid w:val="00953602"/>
    <w:rsid w:val="0095361A"/>
    <w:rsid w:val="00953695"/>
    <w:rsid w:val="009536C1"/>
    <w:rsid w:val="009536CD"/>
    <w:rsid w:val="009537BA"/>
    <w:rsid w:val="009537E5"/>
    <w:rsid w:val="0095398D"/>
    <w:rsid w:val="00953A2B"/>
    <w:rsid w:val="00953AE1"/>
    <w:rsid w:val="00953AFC"/>
    <w:rsid w:val="00953B0F"/>
    <w:rsid w:val="00953B2D"/>
    <w:rsid w:val="00953BDB"/>
    <w:rsid w:val="00953C23"/>
    <w:rsid w:val="00953E12"/>
    <w:rsid w:val="00953E38"/>
    <w:rsid w:val="00953E6C"/>
    <w:rsid w:val="00953ED5"/>
    <w:rsid w:val="00953F0A"/>
    <w:rsid w:val="00953FF1"/>
    <w:rsid w:val="00953FFD"/>
    <w:rsid w:val="0095417D"/>
    <w:rsid w:val="009541D4"/>
    <w:rsid w:val="0095436F"/>
    <w:rsid w:val="009543D3"/>
    <w:rsid w:val="009544A2"/>
    <w:rsid w:val="009545EE"/>
    <w:rsid w:val="009546A3"/>
    <w:rsid w:val="009546F2"/>
    <w:rsid w:val="0095479C"/>
    <w:rsid w:val="009547F8"/>
    <w:rsid w:val="009548E8"/>
    <w:rsid w:val="009548F4"/>
    <w:rsid w:val="00954A52"/>
    <w:rsid w:val="00954A85"/>
    <w:rsid w:val="00954AD7"/>
    <w:rsid w:val="00954E1A"/>
    <w:rsid w:val="00954E9F"/>
    <w:rsid w:val="00954FD4"/>
    <w:rsid w:val="0095508E"/>
    <w:rsid w:val="009550A4"/>
    <w:rsid w:val="009550F8"/>
    <w:rsid w:val="009551A2"/>
    <w:rsid w:val="0095533E"/>
    <w:rsid w:val="009553CA"/>
    <w:rsid w:val="00955469"/>
    <w:rsid w:val="009554D8"/>
    <w:rsid w:val="00955582"/>
    <w:rsid w:val="0095563B"/>
    <w:rsid w:val="009556D3"/>
    <w:rsid w:val="00955762"/>
    <w:rsid w:val="0095576C"/>
    <w:rsid w:val="00955779"/>
    <w:rsid w:val="00955857"/>
    <w:rsid w:val="00955895"/>
    <w:rsid w:val="0095596E"/>
    <w:rsid w:val="009559E1"/>
    <w:rsid w:val="00955A17"/>
    <w:rsid w:val="00955ACD"/>
    <w:rsid w:val="00955AFC"/>
    <w:rsid w:val="00955B38"/>
    <w:rsid w:val="00955B59"/>
    <w:rsid w:val="00955CE5"/>
    <w:rsid w:val="00955CEA"/>
    <w:rsid w:val="00955DD1"/>
    <w:rsid w:val="00955E5A"/>
    <w:rsid w:val="00955E63"/>
    <w:rsid w:val="00955E91"/>
    <w:rsid w:val="00955E98"/>
    <w:rsid w:val="00955F64"/>
    <w:rsid w:val="00956083"/>
    <w:rsid w:val="00956187"/>
    <w:rsid w:val="00956260"/>
    <w:rsid w:val="009562DE"/>
    <w:rsid w:val="00956330"/>
    <w:rsid w:val="0095642A"/>
    <w:rsid w:val="0095649B"/>
    <w:rsid w:val="009564C6"/>
    <w:rsid w:val="0095651A"/>
    <w:rsid w:val="00956531"/>
    <w:rsid w:val="009565CB"/>
    <w:rsid w:val="009565F8"/>
    <w:rsid w:val="0095662E"/>
    <w:rsid w:val="0095664F"/>
    <w:rsid w:val="00956711"/>
    <w:rsid w:val="009567B1"/>
    <w:rsid w:val="00956807"/>
    <w:rsid w:val="0095696D"/>
    <w:rsid w:val="009569C2"/>
    <w:rsid w:val="009569F7"/>
    <w:rsid w:val="00956A05"/>
    <w:rsid w:val="00956AF0"/>
    <w:rsid w:val="00956C32"/>
    <w:rsid w:val="00956CB8"/>
    <w:rsid w:val="00956CF8"/>
    <w:rsid w:val="00956D39"/>
    <w:rsid w:val="00956FFE"/>
    <w:rsid w:val="009570CA"/>
    <w:rsid w:val="00957202"/>
    <w:rsid w:val="00957224"/>
    <w:rsid w:val="009573E1"/>
    <w:rsid w:val="009573EB"/>
    <w:rsid w:val="0095742F"/>
    <w:rsid w:val="0095749F"/>
    <w:rsid w:val="009574A2"/>
    <w:rsid w:val="009575CB"/>
    <w:rsid w:val="009575ED"/>
    <w:rsid w:val="0095762F"/>
    <w:rsid w:val="009576CD"/>
    <w:rsid w:val="009576E8"/>
    <w:rsid w:val="00957700"/>
    <w:rsid w:val="00957745"/>
    <w:rsid w:val="00957853"/>
    <w:rsid w:val="009579CB"/>
    <w:rsid w:val="00957F39"/>
    <w:rsid w:val="00957F97"/>
    <w:rsid w:val="00957FA9"/>
    <w:rsid w:val="00960052"/>
    <w:rsid w:val="00960085"/>
    <w:rsid w:val="009600B6"/>
    <w:rsid w:val="009601DA"/>
    <w:rsid w:val="009602C8"/>
    <w:rsid w:val="00960490"/>
    <w:rsid w:val="009604AD"/>
    <w:rsid w:val="0096056D"/>
    <w:rsid w:val="00960619"/>
    <w:rsid w:val="009606C5"/>
    <w:rsid w:val="0096074B"/>
    <w:rsid w:val="009607E8"/>
    <w:rsid w:val="009608A2"/>
    <w:rsid w:val="009608BD"/>
    <w:rsid w:val="00960978"/>
    <w:rsid w:val="00960AD3"/>
    <w:rsid w:val="00960AD6"/>
    <w:rsid w:val="00960AF2"/>
    <w:rsid w:val="00960C10"/>
    <w:rsid w:val="00960CAB"/>
    <w:rsid w:val="00960D00"/>
    <w:rsid w:val="00960D65"/>
    <w:rsid w:val="00960D8F"/>
    <w:rsid w:val="00960DEA"/>
    <w:rsid w:val="00960E68"/>
    <w:rsid w:val="00960E95"/>
    <w:rsid w:val="00960EA3"/>
    <w:rsid w:val="009611D5"/>
    <w:rsid w:val="009612D6"/>
    <w:rsid w:val="0096135A"/>
    <w:rsid w:val="00961364"/>
    <w:rsid w:val="0096136F"/>
    <w:rsid w:val="00961497"/>
    <w:rsid w:val="00961515"/>
    <w:rsid w:val="0096158B"/>
    <w:rsid w:val="009615D7"/>
    <w:rsid w:val="00961611"/>
    <w:rsid w:val="00961630"/>
    <w:rsid w:val="00961673"/>
    <w:rsid w:val="0096170A"/>
    <w:rsid w:val="0096172E"/>
    <w:rsid w:val="0096175B"/>
    <w:rsid w:val="00961788"/>
    <w:rsid w:val="00961A7E"/>
    <w:rsid w:val="00961B01"/>
    <w:rsid w:val="00961C55"/>
    <w:rsid w:val="00961CC2"/>
    <w:rsid w:val="00961D05"/>
    <w:rsid w:val="00961DFB"/>
    <w:rsid w:val="00961F40"/>
    <w:rsid w:val="00961F5A"/>
    <w:rsid w:val="00962066"/>
    <w:rsid w:val="00962093"/>
    <w:rsid w:val="009620F1"/>
    <w:rsid w:val="0096229E"/>
    <w:rsid w:val="009622B8"/>
    <w:rsid w:val="009622E4"/>
    <w:rsid w:val="0096238A"/>
    <w:rsid w:val="009623CE"/>
    <w:rsid w:val="00962433"/>
    <w:rsid w:val="009624D9"/>
    <w:rsid w:val="009624F4"/>
    <w:rsid w:val="0096253C"/>
    <w:rsid w:val="009625EE"/>
    <w:rsid w:val="0096285B"/>
    <w:rsid w:val="0096286E"/>
    <w:rsid w:val="009628A0"/>
    <w:rsid w:val="00962912"/>
    <w:rsid w:val="0096292A"/>
    <w:rsid w:val="00962A57"/>
    <w:rsid w:val="00962A77"/>
    <w:rsid w:val="00962AAD"/>
    <w:rsid w:val="00962B0B"/>
    <w:rsid w:val="00962B44"/>
    <w:rsid w:val="00962C03"/>
    <w:rsid w:val="00962D62"/>
    <w:rsid w:val="00962EAA"/>
    <w:rsid w:val="00962ED5"/>
    <w:rsid w:val="00962F7A"/>
    <w:rsid w:val="00963039"/>
    <w:rsid w:val="00963160"/>
    <w:rsid w:val="0096318A"/>
    <w:rsid w:val="0096323A"/>
    <w:rsid w:val="00963245"/>
    <w:rsid w:val="0096324C"/>
    <w:rsid w:val="009632F9"/>
    <w:rsid w:val="00963411"/>
    <w:rsid w:val="0096344C"/>
    <w:rsid w:val="009635A0"/>
    <w:rsid w:val="009636D6"/>
    <w:rsid w:val="00963809"/>
    <w:rsid w:val="00963A0D"/>
    <w:rsid w:val="00963AF1"/>
    <w:rsid w:val="00963BBA"/>
    <w:rsid w:val="00963BDE"/>
    <w:rsid w:val="00963D6A"/>
    <w:rsid w:val="00964069"/>
    <w:rsid w:val="00964092"/>
    <w:rsid w:val="00964093"/>
    <w:rsid w:val="00964144"/>
    <w:rsid w:val="009642C6"/>
    <w:rsid w:val="00964377"/>
    <w:rsid w:val="00964397"/>
    <w:rsid w:val="009643C7"/>
    <w:rsid w:val="00964436"/>
    <w:rsid w:val="0096457B"/>
    <w:rsid w:val="0096458A"/>
    <w:rsid w:val="009646FE"/>
    <w:rsid w:val="00964831"/>
    <w:rsid w:val="00964863"/>
    <w:rsid w:val="009648E0"/>
    <w:rsid w:val="00964955"/>
    <w:rsid w:val="009649A2"/>
    <w:rsid w:val="00964A2D"/>
    <w:rsid w:val="00964A50"/>
    <w:rsid w:val="00964A5A"/>
    <w:rsid w:val="00964A6C"/>
    <w:rsid w:val="00964A84"/>
    <w:rsid w:val="00964A9A"/>
    <w:rsid w:val="00964B8D"/>
    <w:rsid w:val="00964C38"/>
    <w:rsid w:val="00964C6C"/>
    <w:rsid w:val="00964D07"/>
    <w:rsid w:val="00964D1E"/>
    <w:rsid w:val="00964D5F"/>
    <w:rsid w:val="00964DBF"/>
    <w:rsid w:val="00964F32"/>
    <w:rsid w:val="00964F87"/>
    <w:rsid w:val="00964FB3"/>
    <w:rsid w:val="009650DC"/>
    <w:rsid w:val="009650F6"/>
    <w:rsid w:val="00965118"/>
    <w:rsid w:val="00965176"/>
    <w:rsid w:val="009651D8"/>
    <w:rsid w:val="00965229"/>
    <w:rsid w:val="0096544F"/>
    <w:rsid w:val="00965451"/>
    <w:rsid w:val="00965509"/>
    <w:rsid w:val="00965559"/>
    <w:rsid w:val="009655C9"/>
    <w:rsid w:val="0096564B"/>
    <w:rsid w:val="009656AD"/>
    <w:rsid w:val="009658BF"/>
    <w:rsid w:val="00965909"/>
    <w:rsid w:val="00965933"/>
    <w:rsid w:val="00965A8B"/>
    <w:rsid w:val="00965B1A"/>
    <w:rsid w:val="00965B46"/>
    <w:rsid w:val="00965B9A"/>
    <w:rsid w:val="00965BEB"/>
    <w:rsid w:val="00965C13"/>
    <w:rsid w:val="00965C19"/>
    <w:rsid w:val="00965C40"/>
    <w:rsid w:val="00965C8A"/>
    <w:rsid w:val="00965CAD"/>
    <w:rsid w:val="00965CFD"/>
    <w:rsid w:val="00965E43"/>
    <w:rsid w:val="00965E6C"/>
    <w:rsid w:val="00965F26"/>
    <w:rsid w:val="00965F9C"/>
    <w:rsid w:val="00966013"/>
    <w:rsid w:val="0096618E"/>
    <w:rsid w:val="009662BC"/>
    <w:rsid w:val="009663D0"/>
    <w:rsid w:val="009663E3"/>
    <w:rsid w:val="009664B5"/>
    <w:rsid w:val="009664C7"/>
    <w:rsid w:val="009664DD"/>
    <w:rsid w:val="00966536"/>
    <w:rsid w:val="00966602"/>
    <w:rsid w:val="00966A3A"/>
    <w:rsid w:val="00966B8A"/>
    <w:rsid w:val="00966C81"/>
    <w:rsid w:val="00966D8A"/>
    <w:rsid w:val="00966E47"/>
    <w:rsid w:val="00966E8A"/>
    <w:rsid w:val="00966F7A"/>
    <w:rsid w:val="00967002"/>
    <w:rsid w:val="0096716E"/>
    <w:rsid w:val="00967237"/>
    <w:rsid w:val="00967292"/>
    <w:rsid w:val="009672A4"/>
    <w:rsid w:val="009672C9"/>
    <w:rsid w:val="00967360"/>
    <w:rsid w:val="0096736F"/>
    <w:rsid w:val="00967386"/>
    <w:rsid w:val="009674B1"/>
    <w:rsid w:val="009674CD"/>
    <w:rsid w:val="00967550"/>
    <w:rsid w:val="009675BC"/>
    <w:rsid w:val="00967730"/>
    <w:rsid w:val="009677BA"/>
    <w:rsid w:val="00967868"/>
    <w:rsid w:val="009678FC"/>
    <w:rsid w:val="0096797E"/>
    <w:rsid w:val="00967AF4"/>
    <w:rsid w:val="00967B78"/>
    <w:rsid w:val="00967D3B"/>
    <w:rsid w:val="00967D61"/>
    <w:rsid w:val="00967D87"/>
    <w:rsid w:val="00967E30"/>
    <w:rsid w:val="00967E40"/>
    <w:rsid w:val="00967E73"/>
    <w:rsid w:val="00967EA4"/>
    <w:rsid w:val="00970221"/>
    <w:rsid w:val="0097029D"/>
    <w:rsid w:val="009702AE"/>
    <w:rsid w:val="00970317"/>
    <w:rsid w:val="00970332"/>
    <w:rsid w:val="009703C6"/>
    <w:rsid w:val="0097041E"/>
    <w:rsid w:val="00970514"/>
    <w:rsid w:val="009705F6"/>
    <w:rsid w:val="00970739"/>
    <w:rsid w:val="00970766"/>
    <w:rsid w:val="0097076A"/>
    <w:rsid w:val="009707F4"/>
    <w:rsid w:val="00970893"/>
    <w:rsid w:val="009708EC"/>
    <w:rsid w:val="00970910"/>
    <w:rsid w:val="00970958"/>
    <w:rsid w:val="009709D0"/>
    <w:rsid w:val="00970A4F"/>
    <w:rsid w:val="00970AAE"/>
    <w:rsid w:val="00970AF7"/>
    <w:rsid w:val="00970BA1"/>
    <w:rsid w:val="00970BC4"/>
    <w:rsid w:val="00970BEE"/>
    <w:rsid w:val="00970C40"/>
    <w:rsid w:val="00970C52"/>
    <w:rsid w:val="00970C56"/>
    <w:rsid w:val="00970C64"/>
    <w:rsid w:val="00970C80"/>
    <w:rsid w:val="00970E3D"/>
    <w:rsid w:val="00970EDD"/>
    <w:rsid w:val="00970F31"/>
    <w:rsid w:val="00970FCE"/>
    <w:rsid w:val="00970FF6"/>
    <w:rsid w:val="0097104C"/>
    <w:rsid w:val="00971129"/>
    <w:rsid w:val="00971387"/>
    <w:rsid w:val="009713D2"/>
    <w:rsid w:val="0097156C"/>
    <w:rsid w:val="0097163D"/>
    <w:rsid w:val="009716E3"/>
    <w:rsid w:val="0097175F"/>
    <w:rsid w:val="009717CA"/>
    <w:rsid w:val="009717E2"/>
    <w:rsid w:val="00971957"/>
    <w:rsid w:val="0097195B"/>
    <w:rsid w:val="00971A55"/>
    <w:rsid w:val="00971A70"/>
    <w:rsid w:val="00971B7D"/>
    <w:rsid w:val="00971B8A"/>
    <w:rsid w:val="00971BD1"/>
    <w:rsid w:val="00971C0E"/>
    <w:rsid w:val="00971CD3"/>
    <w:rsid w:val="00971D1D"/>
    <w:rsid w:val="00971EBD"/>
    <w:rsid w:val="00971F3A"/>
    <w:rsid w:val="00971F79"/>
    <w:rsid w:val="00971F7E"/>
    <w:rsid w:val="00971FD7"/>
    <w:rsid w:val="009720F1"/>
    <w:rsid w:val="009722C8"/>
    <w:rsid w:val="009723B2"/>
    <w:rsid w:val="00972457"/>
    <w:rsid w:val="0097249A"/>
    <w:rsid w:val="009724AF"/>
    <w:rsid w:val="0097258D"/>
    <w:rsid w:val="0097289B"/>
    <w:rsid w:val="00972B63"/>
    <w:rsid w:val="00972BDB"/>
    <w:rsid w:val="00972C89"/>
    <w:rsid w:val="00972D1B"/>
    <w:rsid w:val="00972D1C"/>
    <w:rsid w:val="00972D66"/>
    <w:rsid w:val="00972D70"/>
    <w:rsid w:val="00972D73"/>
    <w:rsid w:val="00972DF0"/>
    <w:rsid w:val="00972E9E"/>
    <w:rsid w:val="00973004"/>
    <w:rsid w:val="0097300B"/>
    <w:rsid w:val="0097313D"/>
    <w:rsid w:val="009731A9"/>
    <w:rsid w:val="009731E6"/>
    <w:rsid w:val="0097332F"/>
    <w:rsid w:val="00973365"/>
    <w:rsid w:val="00973377"/>
    <w:rsid w:val="009733B2"/>
    <w:rsid w:val="009733C5"/>
    <w:rsid w:val="0097341D"/>
    <w:rsid w:val="0097344F"/>
    <w:rsid w:val="0097346B"/>
    <w:rsid w:val="0097353C"/>
    <w:rsid w:val="00973768"/>
    <w:rsid w:val="009737B6"/>
    <w:rsid w:val="009738C6"/>
    <w:rsid w:val="009738F2"/>
    <w:rsid w:val="009738FF"/>
    <w:rsid w:val="00973A5E"/>
    <w:rsid w:val="00973ADD"/>
    <w:rsid w:val="00973B9D"/>
    <w:rsid w:val="00973C3D"/>
    <w:rsid w:val="00973C87"/>
    <w:rsid w:val="00973D6E"/>
    <w:rsid w:val="00973E13"/>
    <w:rsid w:val="00973F1C"/>
    <w:rsid w:val="00973F7E"/>
    <w:rsid w:val="009740AF"/>
    <w:rsid w:val="00974129"/>
    <w:rsid w:val="00974273"/>
    <w:rsid w:val="009742AB"/>
    <w:rsid w:val="009742B2"/>
    <w:rsid w:val="009742DB"/>
    <w:rsid w:val="00974313"/>
    <w:rsid w:val="0097438F"/>
    <w:rsid w:val="00974416"/>
    <w:rsid w:val="00974532"/>
    <w:rsid w:val="0097456C"/>
    <w:rsid w:val="00974611"/>
    <w:rsid w:val="009746B3"/>
    <w:rsid w:val="009746CF"/>
    <w:rsid w:val="00974892"/>
    <w:rsid w:val="009748C3"/>
    <w:rsid w:val="00974942"/>
    <w:rsid w:val="009749FA"/>
    <w:rsid w:val="00974AC1"/>
    <w:rsid w:val="00974BD4"/>
    <w:rsid w:val="00974C97"/>
    <w:rsid w:val="00974CC0"/>
    <w:rsid w:val="00974D32"/>
    <w:rsid w:val="00974D37"/>
    <w:rsid w:val="00974DB0"/>
    <w:rsid w:val="00974FB7"/>
    <w:rsid w:val="0097508C"/>
    <w:rsid w:val="00975133"/>
    <w:rsid w:val="00975180"/>
    <w:rsid w:val="00975219"/>
    <w:rsid w:val="0097525C"/>
    <w:rsid w:val="00975433"/>
    <w:rsid w:val="0097547A"/>
    <w:rsid w:val="009754C8"/>
    <w:rsid w:val="009755A7"/>
    <w:rsid w:val="0097578E"/>
    <w:rsid w:val="00975A03"/>
    <w:rsid w:val="00975B0B"/>
    <w:rsid w:val="00975B12"/>
    <w:rsid w:val="00975B41"/>
    <w:rsid w:val="00975B86"/>
    <w:rsid w:val="00975BA1"/>
    <w:rsid w:val="00975BDD"/>
    <w:rsid w:val="00975CEE"/>
    <w:rsid w:val="00975D73"/>
    <w:rsid w:val="00975DF5"/>
    <w:rsid w:val="00975E0E"/>
    <w:rsid w:val="00975E6B"/>
    <w:rsid w:val="00975E6D"/>
    <w:rsid w:val="00975EA6"/>
    <w:rsid w:val="00975F47"/>
    <w:rsid w:val="00975F55"/>
    <w:rsid w:val="00975F63"/>
    <w:rsid w:val="009761E8"/>
    <w:rsid w:val="00976259"/>
    <w:rsid w:val="00976281"/>
    <w:rsid w:val="009762DA"/>
    <w:rsid w:val="009762DE"/>
    <w:rsid w:val="00976333"/>
    <w:rsid w:val="00976532"/>
    <w:rsid w:val="0097658B"/>
    <w:rsid w:val="00976614"/>
    <w:rsid w:val="009766C3"/>
    <w:rsid w:val="00976722"/>
    <w:rsid w:val="0097683D"/>
    <w:rsid w:val="00976923"/>
    <w:rsid w:val="00976978"/>
    <w:rsid w:val="00976A2A"/>
    <w:rsid w:val="00976A79"/>
    <w:rsid w:val="00976BB2"/>
    <w:rsid w:val="00976C29"/>
    <w:rsid w:val="00976DFF"/>
    <w:rsid w:val="00976F12"/>
    <w:rsid w:val="0097706A"/>
    <w:rsid w:val="009770C6"/>
    <w:rsid w:val="009771A3"/>
    <w:rsid w:val="009771EE"/>
    <w:rsid w:val="0097728D"/>
    <w:rsid w:val="009773D3"/>
    <w:rsid w:val="009773F1"/>
    <w:rsid w:val="009774E5"/>
    <w:rsid w:val="00977581"/>
    <w:rsid w:val="009776CB"/>
    <w:rsid w:val="00977744"/>
    <w:rsid w:val="0097779D"/>
    <w:rsid w:val="009778A3"/>
    <w:rsid w:val="00977941"/>
    <w:rsid w:val="00977A13"/>
    <w:rsid w:val="00977B0B"/>
    <w:rsid w:val="00977B25"/>
    <w:rsid w:val="00977C78"/>
    <w:rsid w:val="00977CE7"/>
    <w:rsid w:val="00977D81"/>
    <w:rsid w:val="00977E02"/>
    <w:rsid w:val="00977EED"/>
    <w:rsid w:val="00980054"/>
    <w:rsid w:val="0098009B"/>
    <w:rsid w:val="0098011C"/>
    <w:rsid w:val="009801D9"/>
    <w:rsid w:val="009802A6"/>
    <w:rsid w:val="009802F4"/>
    <w:rsid w:val="0098034A"/>
    <w:rsid w:val="00980370"/>
    <w:rsid w:val="0098046D"/>
    <w:rsid w:val="0098048A"/>
    <w:rsid w:val="009804A7"/>
    <w:rsid w:val="009805A5"/>
    <w:rsid w:val="00980628"/>
    <w:rsid w:val="00980658"/>
    <w:rsid w:val="0098091B"/>
    <w:rsid w:val="00980B8C"/>
    <w:rsid w:val="00980CCB"/>
    <w:rsid w:val="00980CF9"/>
    <w:rsid w:val="00980CFD"/>
    <w:rsid w:val="00980D0E"/>
    <w:rsid w:val="00980E3B"/>
    <w:rsid w:val="00980E59"/>
    <w:rsid w:val="00980F0F"/>
    <w:rsid w:val="00980F1A"/>
    <w:rsid w:val="00981003"/>
    <w:rsid w:val="0098101D"/>
    <w:rsid w:val="0098105B"/>
    <w:rsid w:val="0098109A"/>
    <w:rsid w:val="009812F6"/>
    <w:rsid w:val="00981325"/>
    <w:rsid w:val="00981337"/>
    <w:rsid w:val="009813C0"/>
    <w:rsid w:val="009813E1"/>
    <w:rsid w:val="009814B7"/>
    <w:rsid w:val="009815B0"/>
    <w:rsid w:val="009815B2"/>
    <w:rsid w:val="009815D0"/>
    <w:rsid w:val="00981618"/>
    <w:rsid w:val="009816D3"/>
    <w:rsid w:val="00981750"/>
    <w:rsid w:val="009817B6"/>
    <w:rsid w:val="009817D2"/>
    <w:rsid w:val="009819AE"/>
    <w:rsid w:val="009819C4"/>
    <w:rsid w:val="00981BC3"/>
    <w:rsid w:val="00981C13"/>
    <w:rsid w:val="00981C78"/>
    <w:rsid w:val="00981CE5"/>
    <w:rsid w:val="00981FAC"/>
    <w:rsid w:val="00981FF1"/>
    <w:rsid w:val="0098201F"/>
    <w:rsid w:val="009820CA"/>
    <w:rsid w:val="009820ED"/>
    <w:rsid w:val="0098228B"/>
    <w:rsid w:val="009822EA"/>
    <w:rsid w:val="009823E6"/>
    <w:rsid w:val="00982563"/>
    <w:rsid w:val="0098265D"/>
    <w:rsid w:val="009826AF"/>
    <w:rsid w:val="00982743"/>
    <w:rsid w:val="0098277F"/>
    <w:rsid w:val="009827EE"/>
    <w:rsid w:val="00982896"/>
    <w:rsid w:val="00982A03"/>
    <w:rsid w:val="00982B43"/>
    <w:rsid w:val="00982BB9"/>
    <w:rsid w:val="00982BF1"/>
    <w:rsid w:val="00982C64"/>
    <w:rsid w:val="00982CC7"/>
    <w:rsid w:val="00982D98"/>
    <w:rsid w:val="00982DE1"/>
    <w:rsid w:val="00982F77"/>
    <w:rsid w:val="00982F89"/>
    <w:rsid w:val="00982FCE"/>
    <w:rsid w:val="00983091"/>
    <w:rsid w:val="0098313F"/>
    <w:rsid w:val="0098322B"/>
    <w:rsid w:val="009832A0"/>
    <w:rsid w:val="00983310"/>
    <w:rsid w:val="00983318"/>
    <w:rsid w:val="0098332F"/>
    <w:rsid w:val="0098340F"/>
    <w:rsid w:val="00983475"/>
    <w:rsid w:val="009834BF"/>
    <w:rsid w:val="00983599"/>
    <w:rsid w:val="0098362D"/>
    <w:rsid w:val="009836BF"/>
    <w:rsid w:val="00983729"/>
    <w:rsid w:val="00983734"/>
    <w:rsid w:val="009837C0"/>
    <w:rsid w:val="00983807"/>
    <w:rsid w:val="0098380D"/>
    <w:rsid w:val="009839A3"/>
    <w:rsid w:val="00983A0D"/>
    <w:rsid w:val="00983A51"/>
    <w:rsid w:val="00983A6E"/>
    <w:rsid w:val="00983A7F"/>
    <w:rsid w:val="00983A91"/>
    <w:rsid w:val="00983B52"/>
    <w:rsid w:val="00983BB5"/>
    <w:rsid w:val="00983BED"/>
    <w:rsid w:val="00983BF1"/>
    <w:rsid w:val="00983C1E"/>
    <w:rsid w:val="00983E12"/>
    <w:rsid w:val="00983E29"/>
    <w:rsid w:val="00983EDA"/>
    <w:rsid w:val="00983F15"/>
    <w:rsid w:val="00983F92"/>
    <w:rsid w:val="00984024"/>
    <w:rsid w:val="00984097"/>
    <w:rsid w:val="009840CF"/>
    <w:rsid w:val="00984189"/>
    <w:rsid w:val="00984195"/>
    <w:rsid w:val="009841E3"/>
    <w:rsid w:val="009842DC"/>
    <w:rsid w:val="009843C6"/>
    <w:rsid w:val="009844E6"/>
    <w:rsid w:val="009844EC"/>
    <w:rsid w:val="0098459A"/>
    <w:rsid w:val="009845CD"/>
    <w:rsid w:val="009846D1"/>
    <w:rsid w:val="00984789"/>
    <w:rsid w:val="009847CE"/>
    <w:rsid w:val="009848C2"/>
    <w:rsid w:val="00984914"/>
    <w:rsid w:val="00984921"/>
    <w:rsid w:val="00984A6E"/>
    <w:rsid w:val="00984AC0"/>
    <w:rsid w:val="00984C45"/>
    <w:rsid w:val="00984CEC"/>
    <w:rsid w:val="00984E84"/>
    <w:rsid w:val="0098501A"/>
    <w:rsid w:val="00985033"/>
    <w:rsid w:val="009850DF"/>
    <w:rsid w:val="00985105"/>
    <w:rsid w:val="00985137"/>
    <w:rsid w:val="0098525A"/>
    <w:rsid w:val="00985337"/>
    <w:rsid w:val="009853A5"/>
    <w:rsid w:val="009853AE"/>
    <w:rsid w:val="009853B8"/>
    <w:rsid w:val="009853D6"/>
    <w:rsid w:val="00985495"/>
    <w:rsid w:val="009854BA"/>
    <w:rsid w:val="009854EB"/>
    <w:rsid w:val="009855B4"/>
    <w:rsid w:val="009855D5"/>
    <w:rsid w:val="009856CA"/>
    <w:rsid w:val="00985793"/>
    <w:rsid w:val="009858B6"/>
    <w:rsid w:val="0098597D"/>
    <w:rsid w:val="009859B5"/>
    <w:rsid w:val="00985A4F"/>
    <w:rsid w:val="00985B91"/>
    <w:rsid w:val="00985BD4"/>
    <w:rsid w:val="00985C13"/>
    <w:rsid w:val="00985C29"/>
    <w:rsid w:val="00985C72"/>
    <w:rsid w:val="00985D26"/>
    <w:rsid w:val="00985D69"/>
    <w:rsid w:val="00985DB0"/>
    <w:rsid w:val="00985DD2"/>
    <w:rsid w:val="00985F3B"/>
    <w:rsid w:val="00985FAE"/>
    <w:rsid w:val="00985FE5"/>
    <w:rsid w:val="00986001"/>
    <w:rsid w:val="00986084"/>
    <w:rsid w:val="009860AA"/>
    <w:rsid w:val="009861A2"/>
    <w:rsid w:val="0098629A"/>
    <w:rsid w:val="009862BB"/>
    <w:rsid w:val="0098635C"/>
    <w:rsid w:val="009863BE"/>
    <w:rsid w:val="009864C2"/>
    <w:rsid w:val="009865AE"/>
    <w:rsid w:val="00986711"/>
    <w:rsid w:val="009867CE"/>
    <w:rsid w:val="009868A8"/>
    <w:rsid w:val="009868F8"/>
    <w:rsid w:val="00986911"/>
    <w:rsid w:val="009869A8"/>
    <w:rsid w:val="009869AF"/>
    <w:rsid w:val="00986A5F"/>
    <w:rsid w:val="00986CE6"/>
    <w:rsid w:val="00986CEE"/>
    <w:rsid w:val="00986D30"/>
    <w:rsid w:val="00986DF5"/>
    <w:rsid w:val="00986E18"/>
    <w:rsid w:val="00986F25"/>
    <w:rsid w:val="00986F5E"/>
    <w:rsid w:val="00986FF8"/>
    <w:rsid w:val="009871F9"/>
    <w:rsid w:val="00987257"/>
    <w:rsid w:val="00987278"/>
    <w:rsid w:val="00987298"/>
    <w:rsid w:val="0098749B"/>
    <w:rsid w:val="009876C6"/>
    <w:rsid w:val="00987758"/>
    <w:rsid w:val="00987888"/>
    <w:rsid w:val="00987AC4"/>
    <w:rsid w:val="00987D67"/>
    <w:rsid w:val="00987DAC"/>
    <w:rsid w:val="00987DD7"/>
    <w:rsid w:val="00987E05"/>
    <w:rsid w:val="00987E48"/>
    <w:rsid w:val="00987F18"/>
    <w:rsid w:val="00990098"/>
    <w:rsid w:val="0099009C"/>
    <w:rsid w:val="0099010A"/>
    <w:rsid w:val="00990145"/>
    <w:rsid w:val="0099031F"/>
    <w:rsid w:val="009903E7"/>
    <w:rsid w:val="00990536"/>
    <w:rsid w:val="00990567"/>
    <w:rsid w:val="009905AA"/>
    <w:rsid w:val="009905DE"/>
    <w:rsid w:val="0099075D"/>
    <w:rsid w:val="00990781"/>
    <w:rsid w:val="00990793"/>
    <w:rsid w:val="00990863"/>
    <w:rsid w:val="009908A0"/>
    <w:rsid w:val="009908C8"/>
    <w:rsid w:val="009908E4"/>
    <w:rsid w:val="009909F7"/>
    <w:rsid w:val="00990A30"/>
    <w:rsid w:val="00990A6A"/>
    <w:rsid w:val="00990A82"/>
    <w:rsid w:val="00990B72"/>
    <w:rsid w:val="00990BD4"/>
    <w:rsid w:val="00990BF0"/>
    <w:rsid w:val="00990C69"/>
    <w:rsid w:val="00990CA1"/>
    <w:rsid w:val="00990DCF"/>
    <w:rsid w:val="00990E7D"/>
    <w:rsid w:val="00990EE6"/>
    <w:rsid w:val="00990F04"/>
    <w:rsid w:val="0099103C"/>
    <w:rsid w:val="009910AB"/>
    <w:rsid w:val="009910CD"/>
    <w:rsid w:val="0099113F"/>
    <w:rsid w:val="009912A7"/>
    <w:rsid w:val="00991499"/>
    <w:rsid w:val="00991619"/>
    <w:rsid w:val="00991655"/>
    <w:rsid w:val="009916C2"/>
    <w:rsid w:val="00991755"/>
    <w:rsid w:val="00991851"/>
    <w:rsid w:val="00991874"/>
    <w:rsid w:val="009918BB"/>
    <w:rsid w:val="009919A8"/>
    <w:rsid w:val="009919D8"/>
    <w:rsid w:val="00991B38"/>
    <w:rsid w:val="00991CB7"/>
    <w:rsid w:val="00991E04"/>
    <w:rsid w:val="00991E0C"/>
    <w:rsid w:val="00991E33"/>
    <w:rsid w:val="00991F51"/>
    <w:rsid w:val="00992023"/>
    <w:rsid w:val="00992034"/>
    <w:rsid w:val="009920F0"/>
    <w:rsid w:val="009920F6"/>
    <w:rsid w:val="009921AE"/>
    <w:rsid w:val="0099228C"/>
    <w:rsid w:val="009922A6"/>
    <w:rsid w:val="0099234F"/>
    <w:rsid w:val="00992378"/>
    <w:rsid w:val="009923D7"/>
    <w:rsid w:val="00992441"/>
    <w:rsid w:val="00992493"/>
    <w:rsid w:val="0099249B"/>
    <w:rsid w:val="009924E0"/>
    <w:rsid w:val="0099252D"/>
    <w:rsid w:val="009926AF"/>
    <w:rsid w:val="009927E4"/>
    <w:rsid w:val="00992954"/>
    <w:rsid w:val="00992AE9"/>
    <w:rsid w:val="00992B92"/>
    <w:rsid w:val="00992BA9"/>
    <w:rsid w:val="00992CD2"/>
    <w:rsid w:val="00992CEB"/>
    <w:rsid w:val="00992D0B"/>
    <w:rsid w:val="00992D38"/>
    <w:rsid w:val="00992DC6"/>
    <w:rsid w:val="00992DD5"/>
    <w:rsid w:val="00992EC1"/>
    <w:rsid w:val="00992F1F"/>
    <w:rsid w:val="00992F91"/>
    <w:rsid w:val="0099305F"/>
    <w:rsid w:val="009931E3"/>
    <w:rsid w:val="0099337A"/>
    <w:rsid w:val="0099342F"/>
    <w:rsid w:val="009934C7"/>
    <w:rsid w:val="0099355F"/>
    <w:rsid w:val="009935CE"/>
    <w:rsid w:val="009935EF"/>
    <w:rsid w:val="00993779"/>
    <w:rsid w:val="00993953"/>
    <w:rsid w:val="0099398F"/>
    <w:rsid w:val="009939FB"/>
    <w:rsid w:val="00993AB5"/>
    <w:rsid w:val="00993AD6"/>
    <w:rsid w:val="00993B71"/>
    <w:rsid w:val="00993B90"/>
    <w:rsid w:val="00993BD1"/>
    <w:rsid w:val="00993BD8"/>
    <w:rsid w:val="00993BFC"/>
    <w:rsid w:val="00993C0D"/>
    <w:rsid w:val="00993CC3"/>
    <w:rsid w:val="00993DB2"/>
    <w:rsid w:val="00993E3E"/>
    <w:rsid w:val="00993E8F"/>
    <w:rsid w:val="00993EAA"/>
    <w:rsid w:val="00993F5B"/>
    <w:rsid w:val="0099400A"/>
    <w:rsid w:val="0099408C"/>
    <w:rsid w:val="009940CE"/>
    <w:rsid w:val="00994132"/>
    <w:rsid w:val="00994223"/>
    <w:rsid w:val="0099423F"/>
    <w:rsid w:val="0099428A"/>
    <w:rsid w:val="009942B7"/>
    <w:rsid w:val="0099430A"/>
    <w:rsid w:val="00994357"/>
    <w:rsid w:val="0099440D"/>
    <w:rsid w:val="00994436"/>
    <w:rsid w:val="00994452"/>
    <w:rsid w:val="009945F9"/>
    <w:rsid w:val="0099463B"/>
    <w:rsid w:val="00994672"/>
    <w:rsid w:val="009946EF"/>
    <w:rsid w:val="00994723"/>
    <w:rsid w:val="0099472F"/>
    <w:rsid w:val="0099485E"/>
    <w:rsid w:val="009948B4"/>
    <w:rsid w:val="009949BC"/>
    <w:rsid w:val="009949FD"/>
    <w:rsid w:val="00994A6B"/>
    <w:rsid w:val="00994B2D"/>
    <w:rsid w:val="00994B54"/>
    <w:rsid w:val="00994B88"/>
    <w:rsid w:val="00994BBE"/>
    <w:rsid w:val="00994BCE"/>
    <w:rsid w:val="00994D13"/>
    <w:rsid w:val="00994D66"/>
    <w:rsid w:val="00994F44"/>
    <w:rsid w:val="00994FFC"/>
    <w:rsid w:val="00995136"/>
    <w:rsid w:val="0099527A"/>
    <w:rsid w:val="009952F1"/>
    <w:rsid w:val="0099538E"/>
    <w:rsid w:val="00995458"/>
    <w:rsid w:val="00995569"/>
    <w:rsid w:val="0099563A"/>
    <w:rsid w:val="00995643"/>
    <w:rsid w:val="0099565E"/>
    <w:rsid w:val="009957CE"/>
    <w:rsid w:val="00995801"/>
    <w:rsid w:val="009959A9"/>
    <w:rsid w:val="00995A11"/>
    <w:rsid w:val="00995A33"/>
    <w:rsid w:val="00995A5E"/>
    <w:rsid w:val="00995A72"/>
    <w:rsid w:val="00995AD4"/>
    <w:rsid w:val="00995B36"/>
    <w:rsid w:val="00995C42"/>
    <w:rsid w:val="00995C5F"/>
    <w:rsid w:val="00995D2D"/>
    <w:rsid w:val="00995E6B"/>
    <w:rsid w:val="00995E8E"/>
    <w:rsid w:val="00995ECC"/>
    <w:rsid w:val="00995F30"/>
    <w:rsid w:val="00995F31"/>
    <w:rsid w:val="00995F68"/>
    <w:rsid w:val="009960EA"/>
    <w:rsid w:val="00996176"/>
    <w:rsid w:val="009961E2"/>
    <w:rsid w:val="009961FC"/>
    <w:rsid w:val="009962A0"/>
    <w:rsid w:val="009962F8"/>
    <w:rsid w:val="0099637E"/>
    <w:rsid w:val="00996397"/>
    <w:rsid w:val="00996443"/>
    <w:rsid w:val="00996479"/>
    <w:rsid w:val="0099648D"/>
    <w:rsid w:val="009964C9"/>
    <w:rsid w:val="009964D7"/>
    <w:rsid w:val="00996537"/>
    <w:rsid w:val="0099659E"/>
    <w:rsid w:val="009966A8"/>
    <w:rsid w:val="009967FB"/>
    <w:rsid w:val="0099690B"/>
    <w:rsid w:val="0099692B"/>
    <w:rsid w:val="0099699C"/>
    <w:rsid w:val="00996A5B"/>
    <w:rsid w:val="00996A7D"/>
    <w:rsid w:val="00996A81"/>
    <w:rsid w:val="00996AFA"/>
    <w:rsid w:val="00996B13"/>
    <w:rsid w:val="00996B8B"/>
    <w:rsid w:val="00996C02"/>
    <w:rsid w:val="00996C4F"/>
    <w:rsid w:val="00996C64"/>
    <w:rsid w:val="00996E7E"/>
    <w:rsid w:val="00996E98"/>
    <w:rsid w:val="00996EBE"/>
    <w:rsid w:val="00996ED4"/>
    <w:rsid w:val="00996FFF"/>
    <w:rsid w:val="00997185"/>
    <w:rsid w:val="0099722B"/>
    <w:rsid w:val="009972D6"/>
    <w:rsid w:val="00997351"/>
    <w:rsid w:val="0099749A"/>
    <w:rsid w:val="0099758C"/>
    <w:rsid w:val="00997623"/>
    <w:rsid w:val="00997823"/>
    <w:rsid w:val="00997841"/>
    <w:rsid w:val="00997902"/>
    <w:rsid w:val="00997956"/>
    <w:rsid w:val="009979FA"/>
    <w:rsid w:val="00997AA6"/>
    <w:rsid w:val="00997AA7"/>
    <w:rsid w:val="00997BAE"/>
    <w:rsid w:val="00997BBC"/>
    <w:rsid w:val="00997C99"/>
    <w:rsid w:val="00997CAC"/>
    <w:rsid w:val="00997DDB"/>
    <w:rsid w:val="00997EA6"/>
    <w:rsid w:val="00997EB8"/>
    <w:rsid w:val="00997ECD"/>
    <w:rsid w:val="00997EEE"/>
    <w:rsid w:val="00997F5E"/>
    <w:rsid w:val="00997FBF"/>
    <w:rsid w:val="009A00AD"/>
    <w:rsid w:val="009A00E9"/>
    <w:rsid w:val="009A0222"/>
    <w:rsid w:val="009A02CA"/>
    <w:rsid w:val="009A02E4"/>
    <w:rsid w:val="009A0328"/>
    <w:rsid w:val="009A0424"/>
    <w:rsid w:val="009A0477"/>
    <w:rsid w:val="009A0503"/>
    <w:rsid w:val="009A0521"/>
    <w:rsid w:val="009A05CE"/>
    <w:rsid w:val="009A05FA"/>
    <w:rsid w:val="009A060C"/>
    <w:rsid w:val="009A06C5"/>
    <w:rsid w:val="009A0703"/>
    <w:rsid w:val="009A074E"/>
    <w:rsid w:val="009A07F0"/>
    <w:rsid w:val="009A07F9"/>
    <w:rsid w:val="009A09DC"/>
    <w:rsid w:val="009A0A49"/>
    <w:rsid w:val="009A0B2A"/>
    <w:rsid w:val="009A0BC3"/>
    <w:rsid w:val="009A0BF4"/>
    <w:rsid w:val="009A0C1F"/>
    <w:rsid w:val="009A0E4B"/>
    <w:rsid w:val="009A0E79"/>
    <w:rsid w:val="009A0EF8"/>
    <w:rsid w:val="009A0FEC"/>
    <w:rsid w:val="009A1068"/>
    <w:rsid w:val="009A11DB"/>
    <w:rsid w:val="009A12E0"/>
    <w:rsid w:val="009A147E"/>
    <w:rsid w:val="009A16C5"/>
    <w:rsid w:val="009A174B"/>
    <w:rsid w:val="009A1761"/>
    <w:rsid w:val="009A17C4"/>
    <w:rsid w:val="009A1861"/>
    <w:rsid w:val="009A1864"/>
    <w:rsid w:val="009A1926"/>
    <w:rsid w:val="009A19B0"/>
    <w:rsid w:val="009A19B7"/>
    <w:rsid w:val="009A1A40"/>
    <w:rsid w:val="009A1D2B"/>
    <w:rsid w:val="009A1D2D"/>
    <w:rsid w:val="009A1DF5"/>
    <w:rsid w:val="009A1E4D"/>
    <w:rsid w:val="009A1EEC"/>
    <w:rsid w:val="009A1F02"/>
    <w:rsid w:val="009A1F8D"/>
    <w:rsid w:val="009A2087"/>
    <w:rsid w:val="009A20AF"/>
    <w:rsid w:val="009A21E1"/>
    <w:rsid w:val="009A2225"/>
    <w:rsid w:val="009A2337"/>
    <w:rsid w:val="009A2393"/>
    <w:rsid w:val="009A2407"/>
    <w:rsid w:val="009A2458"/>
    <w:rsid w:val="009A25E8"/>
    <w:rsid w:val="009A25EB"/>
    <w:rsid w:val="009A261C"/>
    <w:rsid w:val="009A2705"/>
    <w:rsid w:val="009A27B6"/>
    <w:rsid w:val="009A27F8"/>
    <w:rsid w:val="009A2810"/>
    <w:rsid w:val="009A284E"/>
    <w:rsid w:val="009A29C6"/>
    <w:rsid w:val="009A2A0B"/>
    <w:rsid w:val="009A2BAC"/>
    <w:rsid w:val="009A2CCD"/>
    <w:rsid w:val="009A2D68"/>
    <w:rsid w:val="009A2DBD"/>
    <w:rsid w:val="009A2E5B"/>
    <w:rsid w:val="009A2EBB"/>
    <w:rsid w:val="009A2FD4"/>
    <w:rsid w:val="009A3184"/>
    <w:rsid w:val="009A3317"/>
    <w:rsid w:val="009A3324"/>
    <w:rsid w:val="009A3354"/>
    <w:rsid w:val="009A33B0"/>
    <w:rsid w:val="009A33FF"/>
    <w:rsid w:val="009A34FB"/>
    <w:rsid w:val="009A355C"/>
    <w:rsid w:val="009A3610"/>
    <w:rsid w:val="009A3789"/>
    <w:rsid w:val="009A37DC"/>
    <w:rsid w:val="009A37F2"/>
    <w:rsid w:val="009A38AA"/>
    <w:rsid w:val="009A392E"/>
    <w:rsid w:val="009A3A6E"/>
    <w:rsid w:val="009A3D96"/>
    <w:rsid w:val="009A3E15"/>
    <w:rsid w:val="009A3E78"/>
    <w:rsid w:val="009A3F16"/>
    <w:rsid w:val="009A3F73"/>
    <w:rsid w:val="009A3F93"/>
    <w:rsid w:val="009A3FC1"/>
    <w:rsid w:val="009A3FC7"/>
    <w:rsid w:val="009A405C"/>
    <w:rsid w:val="009A405F"/>
    <w:rsid w:val="009A41B3"/>
    <w:rsid w:val="009A4346"/>
    <w:rsid w:val="009A437E"/>
    <w:rsid w:val="009A439B"/>
    <w:rsid w:val="009A43AD"/>
    <w:rsid w:val="009A4422"/>
    <w:rsid w:val="009A44EE"/>
    <w:rsid w:val="009A450F"/>
    <w:rsid w:val="009A4609"/>
    <w:rsid w:val="009A463A"/>
    <w:rsid w:val="009A46BD"/>
    <w:rsid w:val="009A487A"/>
    <w:rsid w:val="009A4899"/>
    <w:rsid w:val="009A48D0"/>
    <w:rsid w:val="009A4A94"/>
    <w:rsid w:val="009A4AC4"/>
    <w:rsid w:val="009A4B5C"/>
    <w:rsid w:val="009A4B7D"/>
    <w:rsid w:val="009A4C88"/>
    <w:rsid w:val="009A4D6E"/>
    <w:rsid w:val="009A4DB4"/>
    <w:rsid w:val="009A4DCF"/>
    <w:rsid w:val="009A4E26"/>
    <w:rsid w:val="009A4E47"/>
    <w:rsid w:val="009A4EB0"/>
    <w:rsid w:val="009A4F0D"/>
    <w:rsid w:val="009A4F58"/>
    <w:rsid w:val="009A4FD0"/>
    <w:rsid w:val="009A51F3"/>
    <w:rsid w:val="009A5247"/>
    <w:rsid w:val="009A5257"/>
    <w:rsid w:val="009A5394"/>
    <w:rsid w:val="009A5629"/>
    <w:rsid w:val="009A56FE"/>
    <w:rsid w:val="009A577A"/>
    <w:rsid w:val="009A577D"/>
    <w:rsid w:val="009A58BF"/>
    <w:rsid w:val="009A597B"/>
    <w:rsid w:val="009A5B97"/>
    <w:rsid w:val="009A5C41"/>
    <w:rsid w:val="009A5D25"/>
    <w:rsid w:val="009A5E0E"/>
    <w:rsid w:val="009A5EF8"/>
    <w:rsid w:val="009A5F28"/>
    <w:rsid w:val="009A5F55"/>
    <w:rsid w:val="009A5F8E"/>
    <w:rsid w:val="009A5F93"/>
    <w:rsid w:val="009A5FB3"/>
    <w:rsid w:val="009A5FBC"/>
    <w:rsid w:val="009A6081"/>
    <w:rsid w:val="009A6127"/>
    <w:rsid w:val="009A621D"/>
    <w:rsid w:val="009A626C"/>
    <w:rsid w:val="009A6286"/>
    <w:rsid w:val="009A628A"/>
    <w:rsid w:val="009A6546"/>
    <w:rsid w:val="009A66DE"/>
    <w:rsid w:val="009A673D"/>
    <w:rsid w:val="009A6779"/>
    <w:rsid w:val="009A6911"/>
    <w:rsid w:val="009A6951"/>
    <w:rsid w:val="009A6B40"/>
    <w:rsid w:val="009A6BE6"/>
    <w:rsid w:val="009A6D13"/>
    <w:rsid w:val="009A6E66"/>
    <w:rsid w:val="009A6F73"/>
    <w:rsid w:val="009A6FCC"/>
    <w:rsid w:val="009A7122"/>
    <w:rsid w:val="009A712A"/>
    <w:rsid w:val="009A7153"/>
    <w:rsid w:val="009A7338"/>
    <w:rsid w:val="009A7373"/>
    <w:rsid w:val="009A73A0"/>
    <w:rsid w:val="009A741D"/>
    <w:rsid w:val="009A7468"/>
    <w:rsid w:val="009A74AD"/>
    <w:rsid w:val="009A7560"/>
    <w:rsid w:val="009A75EF"/>
    <w:rsid w:val="009A7602"/>
    <w:rsid w:val="009A7652"/>
    <w:rsid w:val="009A7708"/>
    <w:rsid w:val="009A77A9"/>
    <w:rsid w:val="009A77B7"/>
    <w:rsid w:val="009A789F"/>
    <w:rsid w:val="009A7912"/>
    <w:rsid w:val="009A7A4C"/>
    <w:rsid w:val="009A7A74"/>
    <w:rsid w:val="009A7B19"/>
    <w:rsid w:val="009A7B9A"/>
    <w:rsid w:val="009A7C6C"/>
    <w:rsid w:val="009A7CA3"/>
    <w:rsid w:val="009A7D53"/>
    <w:rsid w:val="009A7E37"/>
    <w:rsid w:val="009A7F6F"/>
    <w:rsid w:val="009B0194"/>
    <w:rsid w:val="009B01CE"/>
    <w:rsid w:val="009B05CE"/>
    <w:rsid w:val="009B0655"/>
    <w:rsid w:val="009B06D5"/>
    <w:rsid w:val="009B0725"/>
    <w:rsid w:val="009B08F9"/>
    <w:rsid w:val="009B0AA1"/>
    <w:rsid w:val="009B0B43"/>
    <w:rsid w:val="009B0D33"/>
    <w:rsid w:val="009B0D77"/>
    <w:rsid w:val="009B0DAE"/>
    <w:rsid w:val="009B0DAF"/>
    <w:rsid w:val="009B0E47"/>
    <w:rsid w:val="009B110E"/>
    <w:rsid w:val="009B113E"/>
    <w:rsid w:val="009B11BC"/>
    <w:rsid w:val="009B1253"/>
    <w:rsid w:val="009B12FC"/>
    <w:rsid w:val="009B140E"/>
    <w:rsid w:val="009B148C"/>
    <w:rsid w:val="009B14E2"/>
    <w:rsid w:val="009B151D"/>
    <w:rsid w:val="009B162C"/>
    <w:rsid w:val="009B1729"/>
    <w:rsid w:val="009B1762"/>
    <w:rsid w:val="009B178E"/>
    <w:rsid w:val="009B1814"/>
    <w:rsid w:val="009B18D0"/>
    <w:rsid w:val="009B1975"/>
    <w:rsid w:val="009B1983"/>
    <w:rsid w:val="009B19DD"/>
    <w:rsid w:val="009B1A16"/>
    <w:rsid w:val="009B1A7B"/>
    <w:rsid w:val="009B1A91"/>
    <w:rsid w:val="009B1AE2"/>
    <w:rsid w:val="009B1B72"/>
    <w:rsid w:val="009B1DA4"/>
    <w:rsid w:val="009B1EDC"/>
    <w:rsid w:val="009B1FDD"/>
    <w:rsid w:val="009B202C"/>
    <w:rsid w:val="009B2061"/>
    <w:rsid w:val="009B20AF"/>
    <w:rsid w:val="009B2276"/>
    <w:rsid w:val="009B236D"/>
    <w:rsid w:val="009B240C"/>
    <w:rsid w:val="009B242B"/>
    <w:rsid w:val="009B2430"/>
    <w:rsid w:val="009B247D"/>
    <w:rsid w:val="009B255D"/>
    <w:rsid w:val="009B25DC"/>
    <w:rsid w:val="009B25FC"/>
    <w:rsid w:val="009B264A"/>
    <w:rsid w:val="009B2826"/>
    <w:rsid w:val="009B2872"/>
    <w:rsid w:val="009B28E1"/>
    <w:rsid w:val="009B2925"/>
    <w:rsid w:val="009B2985"/>
    <w:rsid w:val="009B2A4F"/>
    <w:rsid w:val="009B2ACC"/>
    <w:rsid w:val="009B2AE4"/>
    <w:rsid w:val="009B2AF7"/>
    <w:rsid w:val="009B2B28"/>
    <w:rsid w:val="009B2B60"/>
    <w:rsid w:val="009B2D07"/>
    <w:rsid w:val="009B2DF7"/>
    <w:rsid w:val="009B2F2D"/>
    <w:rsid w:val="009B2F37"/>
    <w:rsid w:val="009B2FF2"/>
    <w:rsid w:val="009B2FF4"/>
    <w:rsid w:val="009B3027"/>
    <w:rsid w:val="009B3047"/>
    <w:rsid w:val="009B3079"/>
    <w:rsid w:val="009B30AF"/>
    <w:rsid w:val="009B30B8"/>
    <w:rsid w:val="009B30ED"/>
    <w:rsid w:val="009B31A6"/>
    <w:rsid w:val="009B31B6"/>
    <w:rsid w:val="009B3235"/>
    <w:rsid w:val="009B325E"/>
    <w:rsid w:val="009B3264"/>
    <w:rsid w:val="009B33C3"/>
    <w:rsid w:val="009B3440"/>
    <w:rsid w:val="009B372C"/>
    <w:rsid w:val="009B383E"/>
    <w:rsid w:val="009B3861"/>
    <w:rsid w:val="009B38DE"/>
    <w:rsid w:val="009B3938"/>
    <w:rsid w:val="009B393F"/>
    <w:rsid w:val="009B397A"/>
    <w:rsid w:val="009B39A9"/>
    <w:rsid w:val="009B3A93"/>
    <w:rsid w:val="009B3AE3"/>
    <w:rsid w:val="009B3BD5"/>
    <w:rsid w:val="009B3EA8"/>
    <w:rsid w:val="009B3EF8"/>
    <w:rsid w:val="009B3F3B"/>
    <w:rsid w:val="009B3F7D"/>
    <w:rsid w:val="009B3F93"/>
    <w:rsid w:val="009B40E5"/>
    <w:rsid w:val="009B412A"/>
    <w:rsid w:val="009B426A"/>
    <w:rsid w:val="009B4278"/>
    <w:rsid w:val="009B42BF"/>
    <w:rsid w:val="009B42DC"/>
    <w:rsid w:val="009B43ED"/>
    <w:rsid w:val="009B4452"/>
    <w:rsid w:val="009B48E2"/>
    <w:rsid w:val="009B4958"/>
    <w:rsid w:val="009B4AC5"/>
    <w:rsid w:val="009B4BB6"/>
    <w:rsid w:val="009B4CB1"/>
    <w:rsid w:val="009B4D72"/>
    <w:rsid w:val="009B4E62"/>
    <w:rsid w:val="009B4F06"/>
    <w:rsid w:val="009B4FAA"/>
    <w:rsid w:val="009B518E"/>
    <w:rsid w:val="009B52C9"/>
    <w:rsid w:val="009B52D5"/>
    <w:rsid w:val="009B52F0"/>
    <w:rsid w:val="009B53AC"/>
    <w:rsid w:val="009B5436"/>
    <w:rsid w:val="009B553D"/>
    <w:rsid w:val="009B5821"/>
    <w:rsid w:val="009B588F"/>
    <w:rsid w:val="009B58A5"/>
    <w:rsid w:val="009B5903"/>
    <w:rsid w:val="009B5907"/>
    <w:rsid w:val="009B5924"/>
    <w:rsid w:val="009B5A68"/>
    <w:rsid w:val="009B5AAA"/>
    <w:rsid w:val="009B5AC6"/>
    <w:rsid w:val="009B5B5C"/>
    <w:rsid w:val="009B5B73"/>
    <w:rsid w:val="009B5CD3"/>
    <w:rsid w:val="009B5D1F"/>
    <w:rsid w:val="009B5D76"/>
    <w:rsid w:val="009B5F26"/>
    <w:rsid w:val="009B5F4A"/>
    <w:rsid w:val="009B5FF4"/>
    <w:rsid w:val="009B608A"/>
    <w:rsid w:val="009B60CB"/>
    <w:rsid w:val="009B6121"/>
    <w:rsid w:val="009B6132"/>
    <w:rsid w:val="009B61F6"/>
    <w:rsid w:val="009B6293"/>
    <w:rsid w:val="009B62E1"/>
    <w:rsid w:val="009B62E9"/>
    <w:rsid w:val="009B6325"/>
    <w:rsid w:val="009B6363"/>
    <w:rsid w:val="009B647D"/>
    <w:rsid w:val="009B6512"/>
    <w:rsid w:val="009B6527"/>
    <w:rsid w:val="009B65AB"/>
    <w:rsid w:val="009B65CE"/>
    <w:rsid w:val="009B65E4"/>
    <w:rsid w:val="009B6629"/>
    <w:rsid w:val="009B6646"/>
    <w:rsid w:val="009B6670"/>
    <w:rsid w:val="009B67FC"/>
    <w:rsid w:val="009B6804"/>
    <w:rsid w:val="009B6930"/>
    <w:rsid w:val="009B6997"/>
    <w:rsid w:val="009B6B06"/>
    <w:rsid w:val="009B6BBD"/>
    <w:rsid w:val="009B6BC2"/>
    <w:rsid w:val="009B6C08"/>
    <w:rsid w:val="009B6C72"/>
    <w:rsid w:val="009B6CA2"/>
    <w:rsid w:val="009B6CEE"/>
    <w:rsid w:val="009B6D87"/>
    <w:rsid w:val="009B6E8B"/>
    <w:rsid w:val="009B6F01"/>
    <w:rsid w:val="009B6F65"/>
    <w:rsid w:val="009B7191"/>
    <w:rsid w:val="009B7288"/>
    <w:rsid w:val="009B72B0"/>
    <w:rsid w:val="009B7327"/>
    <w:rsid w:val="009B7425"/>
    <w:rsid w:val="009B7541"/>
    <w:rsid w:val="009B75A7"/>
    <w:rsid w:val="009B7646"/>
    <w:rsid w:val="009B76BE"/>
    <w:rsid w:val="009B774E"/>
    <w:rsid w:val="009B7774"/>
    <w:rsid w:val="009B77A0"/>
    <w:rsid w:val="009B77D5"/>
    <w:rsid w:val="009B7931"/>
    <w:rsid w:val="009B7952"/>
    <w:rsid w:val="009B7A0C"/>
    <w:rsid w:val="009B7B2B"/>
    <w:rsid w:val="009B7C69"/>
    <w:rsid w:val="009B7D39"/>
    <w:rsid w:val="009C0081"/>
    <w:rsid w:val="009C0196"/>
    <w:rsid w:val="009C02A7"/>
    <w:rsid w:val="009C045C"/>
    <w:rsid w:val="009C04F7"/>
    <w:rsid w:val="009C05DC"/>
    <w:rsid w:val="009C0661"/>
    <w:rsid w:val="009C06A8"/>
    <w:rsid w:val="009C0717"/>
    <w:rsid w:val="009C079F"/>
    <w:rsid w:val="009C07AF"/>
    <w:rsid w:val="009C0835"/>
    <w:rsid w:val="009C087E"/>
    <w:rsid w:val="009C08BB"/>
    <w:rsid w:val="009C096B"/>
    <w:rsid w:val="009C0976"/>
    <w:rsid w:val="009C09D1"/>
    <w:rsid w:val="009C0A24"/>
    <w:rsid w:val="009C0A65"/>
    <w:rsid w:val="009C0A76"/>
    <w:rsid w:val="009C0AA7"/>
    <w:rsid w:val="009C0AE6"/>
    <w:rsid w:val="009C0B4B"/>
    <w:rsid w:val="009C0B5E"/>
    <w:rsid w:val="009C0BEC"/>
    <w:rsid w:val="009C0CE6"/>
    <w:rsid w:val="009C0D8E"/>
    <w:rsid w:val="009C0DEE"/>
    <w:rsid w:val="009C0E6E"/>
    <w:rsid w:val="009C0EB1"/>
    <w:rsid w:val="009C0F25"/>
    <w:rsid w:val="009C0F53"/>
    <w:rsid w:val="009C1012"/>
    <w:rsid w:val="009C1058"/>
    <w:rsid w:val="009C1120"/>
    <w:rsid w:val="009C113B"/>
    <w:rsid w:val="009C11AF"/>
    <w:rsid w:val="009C1210"/>
    <w:rsid w:val="009C124A"/>
    <w:rsid w:val="009C124B"/>
    <w:rsid w:val="009C12CB"/>
    <w:rsid w:val="009C12E1"/>
    <w:rsid w:val="009C1304"/>
    <w:rsid w:val="009C139F"/>
    <w:rsid w:val="009C13E6"/>
    <w:rsid w:val="009C141D"/>
    <w:rsid w:val="009C1454"/>
    <w:rsid w:val="009C14CC"/>
    <w:rsid w:val="009C1505"/>
    <w:rsid w:val="009C1583"/>
    <w:rsid w:val="009C1666"/>
    <w:rsid w:val="009C166A"/>
    <w:rsid w:val="009C169E"/>
    <w:rsid w:val="009C1739"/>
    <w:rsid w:val="009C179C"/>
    <w:rsid w:val="009C17B2"/>
    <w:rsid w:val="009C17F8"/>
    <w:rsid w:val="009C1884"/>
    <w:rsid w:val="009C18B5"/>
    <w:rsid w:val="009C1903"/>
    <w:rsid w:val="009C1A26"/>
    <w:rsid w:val="009C1A3E"/>
    <w:rsid w:val="009C1ACF"/>
    <w:rsid w:val="009C1AFD"/>
    <w:rsid w:val="009C1B24"/>
    <w:rsid w:val="009C1B89"/>
    <w:rsid w:val="009C1BA5"/>
    <w:rsid w:val="009C1C08"/>
    <w:rsid w:val="009C1D77"/>
    <w:rsid w:val="009C1D7B"/>
    <w:rsid w:val="009C1D8D"/>
    <w:rsid w:val="009C1E20"/>
    <w:rsid w:val="009C1FC9"/>
    <w:rsid w:val="009C207B"/>
    <w:rsid w:val="009C20B4"/>
    <w:rsid w:val="009C21A0"/>
    <w:rsid w:val="009C21D0"/>
    <w:rsid w:val="009C2226"/>
    <w:rsid w:val="009C226C"/>
    <w:rsid w:val="009C2359"/>
    <w:rsid w:val="009C23E1"/>
    <w:rsid w:val="009C2411"/>
    <w:rsid w:val="009C241C"/>
    <w:rsid w:val="009C24CB"/>
    <w:rsid w:val="009C254A"/>
    <w:rsid w:val="009C2636"/>
    <w:rsid w:val="009C2726"/>
    <w:rsid w:val="009C2733"/>
    <w:rsid w:val="009C2789"/>
    <w:rsid w:val="009C2892"/>
    <w:rsid w:val="009C28D3"/>
    <w:rsid w:val="009C2AAF"/>
    <w:rsid w:val="009C2AE6"/>
    <w:rsid w:val="009C2B09"/>
    <w:rsid w:val="009C2B5A"/>
    <w:rsid w:val="009C2CB7"/>
    <w:rsid w:val="009C2CCC"/>
    <w:rsid w:val="009C2D3D"/>
    <w:rsid w:val="009C2E40"/>
    <w:rsid w:val="009C2EED"/>
    <w:rsid w:val="009C2F33"/>
    <w:rsid w:val="009C2F55"/>
    <w:rsid w:val="009C30C7"/>
    <w:rsid w:val="009C31A2"/>
    <w:rsid w:val="009C3242"/>
    <w:rsid w:val="009C32E5"/>
    <w:rsid w:val="009C3337"/>
    <w:rsid w:val="009C3368"/>
    <w:rsid w:val="009C3456"/>
    <w:rsid w:val="009C3465"/>
    <w:rsid w:val="009C34D5"/>
    <w:rsid w:val="009C34DB"/>
    <w:rsid w:val="009C351D"/>
    <w:rsid w:val="009C3735"/>
    <w:rsid w:val="009C3797"/>
    <w:rsid w:val="009C379D"/>
    <w:rsid w:val="009C37AE"/>
    <w:rsid w:val="009C3855"/>
    <w:rsid w:val="009C396C"/>
    <w:rsid w:val="009C39E1"/>
    <w:rsid w:val="009C39F7"/>
    <w:rsid w:val="009C3A00"/>
    <w:rsid w:val="009C3A2C"/>
    <w:rsid w:val="009C3B99"/>
    <w:rsid w:val="009C3E10"/>
    <w:rsid w:val="009C3F48"/>
    <w:rsid w:val="009C4437"/>
    <w:rsid w:val="009C4438"/>
    <w:rsid w:val="009C44DE"/>
    <w:rsid w:val="009C460F"/>
    <w:rsid w:val="009C46B6"/>
    <w:rsid w:val="009C4770"/>
    <w:rsid w:val="009C4783"/>
    <w:rsid w:val="009C47F7"/>
    <w:rsid w:val="009C4812"/>
    <w:rsid w:val="009C485E"/>
    <w:rsid w:val="009C4945"/>
    <w:rsid w:val="009C4A9D"/>
    <w:rsid w:val="009C4B50"/>
    <w:rsid w:val="009C4BD2"/>
    <w:rsid w:val="009C4C27"/>
    <w:rsid w:val="009C4E75"/>
    <w:rsid w:val="009C4E77"/>
    <w:rsid w:val="009C4FA6"/>
    <w:rsid w:val="009C5086"/>
    <w:rsid w:val="009C525C"/>
    <w:rsid w:val="009C527D"/>
    <w:rsid w:val="009C5396"/>
    <w:rsid w:val="009C53DF"/>
    <w:rsid w:val="009C53E5"/>
    <w:rsid w:val="009C5445"/>
    <w:rsid w:val="009C556D"/>
    <w:rsid w:val="009C561F"/>
    <w:rsid w:val="009C5658"/>
    <w:rsid w:val="009C56ED"/>
    <w:rsid w:val="009C57C4"/>
    <w:rsid w:val="009C57CC"/>
    <w:rsid w:val="009C58FB"/>
    <w:rsid w:val="009C593B"/>
    <w:rsid w:val="009C595C"/>
    <w:rsid w:val="009C5A61"/>
    <w:rsid w:val="009C5B39"/>
    <w:rsid w:val="009C5D5A"/>
    <w:rsid w:val="009C5D5B"/>
    <w:rsid w:val="009C5DC8"/>
    <w:rsid w:val="009C6062"/>
    <w:rsid w:val="009C6102"/>
    <w:rsid w:val="009C617B"/>
    <w:rsid w:val="009C6189"/>
    <w:rsid w:val="009C621A"/>
    <w:rsid w:val="009C63B4"/>
    <w:rsid w:val="009C6442"/>
    <w:rsid w:val="009C64E8"/>
    <w:rsid w:val="009C66A6"/>
    <w:rsid w:val="009C6794"/>
    <w:rsid w:val="009C67F9"/>
    <w:rsid w:val="009C6988"/>
    <w:rsid w:val="009C6A86"/>
    <w:rsid w:val="009C6AC2"/>
    <w:rsid w:val="009C6B0F"/>
    <w:rsid w:val="009C6C08"/>
    <w:rsid w:val="009C6CA2"/>
    <w:rsid w:val="009C6DF8"/>
    <w:rsid w:val="009C6E08"/>
    <w:rsid w:val="009C6EFD"/>
    <w:rsid w:val="009C6F39"/>
    <w:rsid w:val="009C70A8"/>
    <w:rsid w:val="009C7267"/>
    <w:rsid w:val="009C7288"/>
    <w:rsid w:val="009C72F0"/>
    <w:rsid w:val="009C7359"/>
    <w:rsid w:val="009C73DE"/>
    <w:rsid w:val="009C7430"/>
    <w:rsid w:val="009C7461"/>
    <w:rsid w:val="009C7499"/>
    <w:rsid w:val="009C75A1"/>
    <w:rsid w:val="009C75AE"/>
    <w:rsid w:val="009C7920"/>
    <w:rsid w:val="009C79FB"/>
    <w:rsid w:val="009C79FF"/>
    <w:rsid w:val="009C7B90"/>
    <w:rsid w:val="009C7D3B"/>
    <w:rsid w:val="009C7D6E"/>
    <w:rsid w:val="009C7F27"/>
    <w:rsid w:val="009C7FB3"/>
    <w:rsid w:val="009D00FD"/>
    <w:rsid w:val="009D01D7"/>
    <w:rsid w:val="009D02A7"/>
    <w:rsid w:val="009D0395"/>
    <w:rsid w:val="009D0478"/>
    <w:rsid w:val="009D048D"/>
    <w:rsid w:val="009D04D3"/>
    <w:rsid w:val="009D04FD"/>
    <w:rsid w:val="009D059A"/>
    <w:rsid w:val="009D05A8"/>
    <w:rsid w:val="009D05EB"/>
    <w:rsid w:val="009D0632"/>
    <w:rsid w:val="009D07C9"/>
    <w:rsid w:val="009D083A"/>
    <w:rsid w:val="009D08FD"/>
    <w:rsid w:val="009D0991"/>
    <w:rsid w:val="009D09AD"/>
    <w:rsid w:val="009D0A3F"/>
    <w:rsid w:val="009D0A7A"/>
    <w:rsid w:val="009D0BC2"/>
    <w:rsid w:val="009D0BC5"/>
    <w:rsid w:val="009D0C38"/>
    <w:rsid w:val="009D0D14"/>
    <w:rsid w:val="009D0D1B"/>
    <w:rsid w:val="009D0E15"/>
    <w:rsid w:val="009D0E39"/>
    <w:rsid w:val="009D0E82"/>
    <w:rsid w:val="009D0FEF"/>
    <w:rsid w:val="009D10A9"/>
    <w:rsid w:val="009D1149"/>
    <w:rsid w:val="009D11F8"/>
    <w:rsid w:val="009D121D"/>
    <w:rsid w:val="009D1305"/>
    <w:rsid w:val="009D1440"/>
    <w:rsid w:val="009D145F"/>
    <w:rsid w:val="009D1471"/>
    <w:rsid w:val="009D154A"/>
    <w:rsid w:val="009D1576"/>
    <w:rsid w:val="009D15B8"/>
    <w:rsid w:val="009D15BC"/>
    <w:rsid w:val="009D15D2"/>
    <w:rsid w:val="009D1606"/>
    <w:rsid w:val="009D164C"/>
    <w:rsid w:val="009D167B"/>
    <w:rsid w:val="009D16B2"/>
    <w:rsid w:val="009D16B7"/>
    <w:rsid w:val="009D1722"/>
    <w:rsid w:val="009D1789"/>
    <w:rsid w:val="009D178B"/>
    <w:rsid w:val="009D178C"/>
    <w:rsid w:val="009D18CA"/>
    <w:rsid w:val="009D1A66"/>
    <w:rsid w:val="009D1AE9"/>
    <w:rsid w:val="009D1CF4"/>
    <w:rsid w:val="009D1DE8"/>
    <w:rsid w:val="009D1E25"/>
    <w:rsid w:val="009D1E73"/>
    <w:rsid w:val="009D1EA6"/>
    <w:rsid w:val="009D1FAD"/>
    <w:rsid w:val="009D20D6"/>
    <w:rsid w:val="009D21A0"/>
    <w:rsid w:val="009D21A3"/>
    <w:rsid w:val="009D22CF"/>
    <w:rsid w:val="009D2386"/>
    <w:rsid w:val="009D241C"/>
    <w:rsid w:val="009D248B"/>
    <w:rsid w:val="009D25C8"/>
    <w:rsid w:val="009D2759"/>
    <w:rsid w:val="009D275E"/>
    <w:rsid w:val="009D27CE"/>
    <w:rsid w:val="009D27F1"/>
    <w:rsid w:val="009D28C8"/>
    <w:rsid w:val="009D28F4"/>
    <w:rsid w:val="009D29E8"/>
    <w:rsid w:val="009D2BAA"/>
    <w:rsid w:val="009D2BE8"/>
    <w:rsid w:val="009D2BFF"/>
    <w:rsid w:val="009D2C77"/>
    <w:rsid w:val="009D2D7B"/>
    <w:rsid w:val="009D2DB4"/>
    <w:rsid w:val="009D2EF4"/>
    <w:rsid w:val="009D2F23"/>
    <w:rsid w:val="009D2F7F"/>
    <w:rsid w:val="009D3037"/>
    <w:rsid w:val="009D307B"/>
    <w:rsid w:val="009D30B7"/>
    <w:rsid w:val="009D30C6"/>
    <w:rsid w:val="009D315E"/>
    <w:rsid w:val="009D31F7"/>
    <w:rsid w:val="009D3317"/>
    <w:rsid w:val="009D336B"/>
    <w:rsid w:val="009D3398"/>
    <w:rsid w:val="009D33DF"/>
    <w:rsid w:val="009D35AB"/>
    <w:rsid w:val="009D35CE"/>
    <w:rsid w:val="009D35DF"/>
    <w:rsid w:val="009D3659"/>
    <w:rsid w:val="009D368F"/>
    <w:rsid w:val="009D36D9"/>
    <w:rsid w:val="009D36F6"/>
    <w:rsid w:val="009D3703"/>
    <w:rsid w:val="009D374F"/>
    <w:rsid w:val="009D37D1"/>
    <w:rsid w:val="009D3820"/>
    <w:rsid w:val="009D3940"/>
    <w:rsid w:val="009D3993"/>
    <w:rsid w:val="009D39CC"/>
    <w:rsid w:val="009D3A49"/>
    <w:rsid w:val="009D3AD7"/>
    <w:rsid w:val="009D3B8D"/>
    <w:rsid w:val="009D3BC8"/>
    <w:rsid w:val="009D3C96"/>
    <w:rsid w:val="009D3C99"/>
    <w:rsid w:val="009D3D26"/>
    <w:rsid w:val="009D3E4B"/>
    <w:rsid w:val="009D3E5E"/>
    <w:rsid w:val="009D3E83"/>
    <w:rsid w:val="009D3F67"/>
    <w:rsid w:val="009D3F6B"/>
    <w:rsid w:val="009D3FBA"/>
    <w:rsid w:val="009D405C"/>
    <w:rsid w:val="009D40AB"/>
    <w:rsid w:val="009D40F5"/>
    <w:rsid w:val="009D41F7"/>
    <w:rsid w:val="009D4201"/>
    <w:rsid w:val="009D4202"/>
    <w:rsid w:val="009D4285"/>
    <w:rsid w:val="009D42A8"/>
    <w:rsid w:val="009D42AF"/>
    <w:rsid w:val="009D439C"/>
    <w:rsid w:val="009D43D7"/>
    <w:rsid w:val="009D443D"/>
    <w:rsid w:val="009D4485"/>
    <w:rsid w:val="009D44A3"/>
    <w:rsid w:val="009D44B7"/>
    <w:rsid w:val="009D4587"/>
    <w:rsid w:val="009D45D6"/>
    <w:rsid w:val="009D4617"/>
    <w:rsid w:val="009D46E9"/>
    <w:rsid w:val="009D4707"/>
    <w:rsid w:val="009D4808"/>
    <w:rsid w:val="009D4848"/>
    <w:rsid w:val="009D48D4"/>
    <w:rsid w:val="009D4911"/>
    <w:rsid w:val="009D4B72"/>
    <w:rsid w:val="009D4C2D"/>
    <w:rsid w:val="009D4CE6"/>
    <w:rsid w:val="009D4E06"/>
    <w:rsid w:val="009D4F09"/>
    <w:rsid w:val="009D4F33"/>
    <w:rsid w:val="009D5001"/>
    <w:rsid w:val="009D507F"/>
    <w:rsid w:val="009D521C"/>
    <w:rsid w:val="009D5291"/>
    <w:rsid w:val="009D52C3"/>
    <w:rsid w:val="009D52DE"/>
    <w:rsid w:val="009D53A8"/>
    <w:rsid w:val="009D53CD"/>
    <w:rsid w:val="009D53E4"/>
    <w:rsid w:val="009D53ED"/>
    <w:rsid w:val="009D5440"/>
    <w:rsid w:val="009D549D"/>
    <w:rsid w:val="009D5563"/>
    <w:rsid w:val="009D5590"/>
    <w:rsid w:val="009D5648"/>
    <w:rsid w:val="009D5810"/>
    <w:rsid w:val="009D5885"/>
    <w:rsid w:val="009D5955"/>
    <w:rsid w:val="009D5A6E"/>
    <w:rsid w:val="009D5D01"/>
    <w:rsid w:val="009D5D10"/>
    <w:rsid w:val="009D5D4C"/>
    <w:rsid w:val="009D5DB7"/>
    <w:rsid w:val="009D5EC2"/>
    <w:rsid w:val="009D605B"/>
    <w:rsid w:val="009D61B3"/>
    <w:rsid w:val="009D61E2"/>
    <w:rsid w:val="009D6214"/>
    <w:rsid w:val="009D6302"/>
    <w:rsid w:val="009D63CA"/>
    <w:rsid w:val="009D641E"/>
    <w:rsid w:val="009D64B4"/>
    <w:rsid w:val="009D64FA"/>
    <w:rsid w:val="009D6525"/>
    <w:rsid w:val="009D65B4"/>
    <w:rsid w:val="009D660C"/>
    <w:rsid w:val="009D66DB"/>
    <w:rsid w:val="009D6768"/>
    <w:rsid w:val="009D695C"/>
    <w:rsid w:val="009D69B6"/>
    <w:rsid w:val="009D6A18"/>
    <w:rsid w:val="009D6A68"/>
    <w:rsid w:val="009D6AA1"/>
    <w:rsid w:val="009D6B0A"/>
    <w:rsid w:val="009D6C67"/>
    <w:rsid w:val="009D6E0B"/>
    <w:rsid w:val="009D6E54"/>
    <w:rsid w:val="009D6E92"/>
    <w:rsid w:val="009D6EB1"/>
    <w:rsid w:val="009D6EDC"/>
    <w:rsid w:val="009D6EFD"/>
    <w:rsid w:val="009D6F6D"/>
    <w:rsid w:val="009D7021"/>
    <w:rsid w:val="009D706A"/>
    <w:rsid w:val="009D707F"/>
    <w:rsid w:val="009D70E5"/>
    <w:rsid w:val="009D71A2"/>
    <w:rsid w:val="009D71A4"/>
    <w:rsid w:val="009D72A4"/>
    <w:rsid w:val="009D72CF"/>
    <w:rsid w:val="009D736F"/>
    <w:rsid w:val="009D758B"/>
    <w:rsid w:val="009D768A"/>
    <w:rsid w:val="009D76DD"/>
    <w:rsid w:val="009D773B"/>
    <w:rsid w:val="009D77B6"/>
    <w:rsid w:val="009D782E"/>
    <w:rsid w:val="009D7941"/>
    <w:rsid w:val="009D7954"/>
    <w:rsid w:val="009D79C5"/>
    <w:rsid w:val="009D79FE"/>
    <w:rsid w:val="009D7A82"/>
    <w:rsid w:val="009D7A8E"/>
    <w:rsid w:val="009D7AB3"/>
    <w:rsid w:val="009D7B74"/>
    <w:rsid w:val="009D7BDA"/>
    <w:rsid w:val="009D7BE1"/>
    <w:rsid w:val="009D7BE6"/>
    <w:rsid w:val="009D7D2E"/>
    <w:rsid w:val="009D7E93"/>
    <w:rsid w:val="009D7FAE"/>
    <w:rsid w:val="009D7FF8"/>
    <w:rsid w:val="009E00B0"/>
    <w:rsid w:val="009E0265"/>
    <w:rsid w:val="009E0294"/>
    <w:rsid w:val="009E0370"/>
    <w:rsid w:val="009E03A0"/>
    <w:rsid w:val="009E03A6"/>
    <w:rsid w:val="009E056F"/>
    <w:rsid w:val="009E05D1"/>
    <w:rsid w:val="009E07E4"/>
    <w:rsid w:val="009E082D"/>
    <w:rsid w:val="009E083E"/>
    <w:rsid w:val="009E08BF"/>
    <w:rsid w:val="009E08C5"/>
    <w:rsid w:val="009E0956"/>
    <w:rsid w:val="009E09B4"/>
    <w:rsid w:val="009E0A29"/>
    <w:rsid w:val="009E0B14"/>
    <w:rsid w:val="009E0E30"/>
    <w:rsid w:val="009E0FF9"/>
    <w:rsid w:val="009E106D"/>
    <w:rsid w:val="009E1150"/>
    <w:rsid w:val="009E119A"/>
    <w:rsid w:val="009E11B3"/>
    <w:rsid w:val="009E1307"/>
    <w:rsid w:val="009E1335"/>
    <w:rsid w:val="009E136C"/>
    <w:rsid w:val="009E1391"/>
    <w:rsid w:val="009E1458"/>
    <w:rsid w:val="009E1470"/>
    <w:rsid w:val="009E14C1"/>
    <w:rsid w:val="009E14D5"/>
    <w:rsid w:val="009E15C8"/>
    <w:rsid w:val="009E15D4"/>
    <w:rsid w:val="009E163E"/>
    <w:rsid w:val="009E1795"/>
    <w:rsid w:val="009E17E1"/>
    <w:rsid w:val="009E1823"/>
    <w:rsid w:val="009E1959"/>
    <w:rsid w:val="009E1A58"/>
    <w:rsid w:val="009E1A9B"/>
    <w:rsid w:val="009E1AE0"/>
    <w:rsid w:val="009E1B28"/>
    <w:rsid w:val="009E1BB9"/>
    <w:rsid w:val="009E1C7B"/>
    <w:rsid w:val="009E1C7C"/>
    <w:rsid w:val="009E1CAD"/>
    <w:rsid w:val="009E1D89"/>
    <w:rsid w:val="009E1DDA"/>
    <w:rsid w:val="009E1DF6"/>
    <w:rsid w:val="009E1E0E"/>
    <w:rsid w:val="009E1EB9"/>
    <w:rsid w:val="009E1ED0"/>
    <w:rsid w:val="009E2092"/>
    <w:rsid w:val="009E20DF"/>
    <w:rsid w:val="009E2116"/>
    <w:rsid w:val="009E2120"/>
    <w:rsid w:val="009E2132"/>
    <w:rsid w:val="009E228B"/>
    <w:rsid w:val="009E22A8"/>
    <w:rsid w:val="009E22DC"/>
    <w:rsid w:val="009E22E3"/>
    <w:rsid w:val="009E2332"/>
    <w:rsid w:val="009E2391"/>
    <w:rsid w:val="009E262A"/>
    <w:rsid w:val="009E2705"/>
    <w:rsid w:val="009E2736"/>
    <w:rsid w:val="009E27ED"/>
    <w:rsid w:val="009E27F4"/>
    <w:rsid w:val="009E2813"/>
    <w:rsid w:val="009E28BA"/>
    <w:rsid w:val="009E293E"/>
    <w:rsid w:val="009E29BC"/>
    <w:rsid w:val="009E2A16"/>
    <w:rsid w:val="009E2A5B"/>
    <w:rsid w:val="009E2AAE"/>
    <w:rsid w:val="009E2BEA"/>
    <w:rsid w:val="009E2C1E"/>
    <w:rsid w:val="009E2DDD"/>
    <w:rsid w:val="009E2E12"/>
    <w:rsid w:val="009E2FB2"/>
    <w:rsid w:val="009E3024"/>
    <w:rsid w:val="009E3035"/>
    <w:rsid w:val="009E3094"/>
    <w:rsid w:val="009E30DA"/>
    <w:rsid w:val="009E30FD"/>
    <w:rsid w:val="009E30FE"/>
    <w:rsid w:val="009E31B0"/>
    <w:rsid w:val="009E3327"/>
    <w:rsid w:val="009E3392"/>
    <w:rsid w:val="009E3550"/>
    <w:rsid w:val="009E35E5"/>
    <w:rsid w:val="009E3623"/>
    <w:rsid w:val="009E3678"/>
    <w:rsid w:val="009E36B0"/>
    <w:rsid w:val="009E37FF"/>
    <w:rsid w:val="009E388A"/>
    <w:rsid w:val="009E38A2"/>
    <w:rsid w:val="009E3B71"/>
    <w:rsid w:val="009E3CE5"/>
    <w:rsid w:val="009E3E24"/>
    <w:rsid w:val="009E3F0B"/>
    <w:rsid w:val="009E4011"/>
    <w:rsid w:val="009E408C"/>
    <w:rsid w:val="009E41DE"/>
    <w:rsid w:val="009E41F1"/>
    <w:rsid w:val="009E428E"/>
    <w:rsid w:val="009E4442"/>
    <w:rsid w:val="009E4446"/>
    <w:rsid w:val="009E4457"/>
    <w:rsid w:val="009E44DF"/>
    <w:rsid w:val="009E4530"/>
    <w:rsid w:val="009E45E3"/>
    <w:rsid w:val="009E4656"/>
    <w:rsid w:val="009E4718"/>
    <w:rsid w:val="009E476B"/>
    <w:rsid w:val="009E4863"/>
    <w:rsid w:val="009E49FA"/>
    <w:rsid w:val="009E4B89"/>
    <w:rsid w:val="009E4BC4"/>
    <w:rsid w:val="009E4D73"/>
    <w:rsid w:val="009E4DB0"/>
    <w:rsid w:val="009E4F7C"/>
    <w:rsid w:val="009E4FFE"/>
    <w:rsid w:val="009E50E2"/>
    <w:rsid w:val="009E51FB"/>
    <w:rsid w:val="009E520D"/>
    <w:rsid w:val="009E5229"/>
    <w:rsid w:val="009E52DF"/>
    <w:rsid w:val="009E5325"/>
    <w:rsid w:val="009E53AF"/>
    <w:rsid w:val="009E544F"/>
    <w:rsid w:val="009E5496"/>
    <w:rsid w:val="009E54B0"/>
    <w:rsid w:val="009E54E6"/>
    <w:rsid w:val="009E561B"/>
    <w:rsid w:val="009E5638"/>
    <w:rsid w:val="009E563C"/>
    <w:rsid w:val="009E56B6"/>
    <w:rsid w:val="009E573E"/>
    <w:rsid w:val="009E5758"/>
    <w:rsid w:val="009E587F"/>
    <w:rsid w:val="009E58EA"/>
    <w:rsid w:val="009E59C3"/>
    <w:rsid w:val="009E5A1B"/>
    <w:rsid w:val="009E5B2E"/>
    <w:rsid w:val="009E5C10"/>
    <w:rsid w:val="009E5DBA"/>
    <w:rsid w:val="009E5E31"/>
    <w:rsid w:val="009E6021"/>
    <w:rsid w:val="009E6130"/>
    <w:rsid w:val="009E6165"/>
    <w:rsid w:val="009E61DC"/>
    <w:rsid w:val="009E63EF"/>
    <w:rsid w:val="009E6525"/>
    <w:rsid w:val="009E669E"/>
    <w:rsid w:val="009E66A8"/>
    <w:rsid w:val="009E6847"/>
    <w:rsid w:val="009E6897"/>
    <w:rsid w:val="009E6913"/>
    <w:rsid w:val="009E6990"/>
    <w:rsid w:val="009E6BC5"/>
    <w:rsid w:val="009E6BE1"/>
    <w:rsid w:val="009E6C68"/>
    <w:rsid w:val="009E6C74"/>
    <w:rsid w:val="009E6D06"/>
    <w:rsid w:val="009E6D8A"/>
    <w:rsid w:val="009E6EB5"/>
    <w:rsid w:val="009E6F0A"/>
    <w:rsid w:val="009E7035"/>
    <w:rsid w:val="009E70FB"/>
    <w:rsid w:val="009E7143"/>
    <w:rsid w:val="009E71C8"/>
    <w:rsid w:val="009E71DA"/>
    <w:rsid w:val="009E7222"/>
    <w:rsid w:val="009E72AD"/>
    <w:rsid w:val="009E732D"/>
    <w:rsid w:val="009E737D"/>
    <w:rsid w:val="009E73E6"/>
    <w:rsid w:val="009E7613"/>
    <w:rsid w:val="009E7675"/>
    <w:rsid w:val="009E76A6"/>
    <w:rsid w:val="009E776F"/>
    <w:rsid w:val="009E77D3"/>
    <w:rsid w:val="009E795A"/>
    <w:rsid w:val="009E7A50"/>
    <w:rsid w:val="009E7AA9"/>
    <w:rsid w:val="009E7CB1"/>
    <w:rsid w:val="009E7CE1"/>
    <w:rsid w:val="009E7D15"/>
    <w:rsid w:val="009E7D7E"/>
    <w:rsid w:val="009E7E23"/>
    <w:rsid w:val="009E7EA0"/>
    <w:rsid w:val="009E7FDD"/>
    <w:rsid w:val="009F0077"/>
    <w:rsid w:val="009F00FC"/>
    <w:rsid w:val="009F0390"/>
    <w:rsid w:val="009F03C8"/>
    <w:rsid w:val="009F0420"/>
    <w:rsid w:val="009F0450"/>
    <w:rsid w:val="009F04D9"/>
    <w:rsid w:val="009F05CD"/>
    <w:rsid w:val="009F05DF"/>
    <w:rsid w:val="009F064B"/>
    <w:rsid w:val="009F0714"/>
    <w:rsid w:val="009F0767"/>
    <w:rsid w:val="009F09DB"/>
    <w:rsid w:val="009F0A6E"/>
    <w:rsid w:val="009F0BC0"/>
    <w:rsid w:val="009F0F40"/>
    <w:rsid w:val="009F0F5A"/>
    <w:rsid w:val="009F10C7"/>
    <w:rsid w:val="009F110D"/>
    <w:rsid w:val="009F1129"/>
    <w:rsid w:val="009F124D"/>
    <w:rsid w:val="009F1250"/>
    <w:rsid w:val="009F1329"/>
    <w:rsid w:val="009F137B"/>
    <w:rsid w:val="009F13BA"/>
    <w:rsid w:val="009F150A"/>
    <w:rsid w:val="009F157E"/>
    <w:rsid w:val="009F15CF"/>
    <w:rsid w:val="009F1710"/>
    <w:rsid w:val="009F1741"/>
    <w:rsid w:val="009F1758"/>
    <w:rsid w:val="009F185C"/>
    <w:rsid w:val="009F192C"/>
    <w:rsid w:val="009F1BC0"/>
    <w:rsid w:val="009F1BC6"/>
    <w:rsid w:val="009F1C0C"/>
    <w:rsid w:val="009F1C0D"/>
    <w:rsid w:val="009F1C62"/>
    <w:rsid w:val="009F1D51"/>
    <w:rsid w:val="009F1D90"/>
    <w:rsid w:val="009F1E6F"/>
    <w:rsid w:val="009F1EB8"/>
    <w:rsid w:val="009F1ECF"/>
    <w:rsid w:val="009F1EFE"/>
    <w:rsid w:val="009F2084"/>
    <w:rsid w:val="009F20AC"/>
    <w:rsid w:val="009F212E"/>
    <w:rsid w:val="009F2233"/>
    <w:rsid w:val="009F22B8"/>
    <w:rsid w:val="009F2338"/>
    <w:rsid w:val="009F23D7"/>
    <w:rsid w:val="009F2495"/>
    <w:rsid w:val="009F24AA"/>
    <w:rsid w:val="009F2516"/>
    <w:rsid w:val="009F2538"/>
    <w:rsid w:val="009F2646"/>
    <w:rsid w:val="009F279C"/>
    <w:rsid w:val="009F27C3"/>
    <w:rsid w:val="009F283B"/>
    <w:rsid w:val="009F2948"/>
    <w:rsid w:val="009F2A30"/>
    <w:rsid w:val="009F2A4C"/>
    <w:rsid w:val="009F2BFB"/>
    <w:rsid w:val="009F2C33"/>
    <w:rsid w:val="009F2D04"/>
    <w:rsid w:val="009F2D1D"/>
    <w:rsid w:val="009F2DF7"/>
    <w:rsid w:val="009F2E2C"/>
    <w:rsid w:val="009F2FDF"/>
    <w:rsid w:val="009F3029"/>
    <w:rsid w:val="009F3360"/>
    <w:rsid w:val="009F336F"/>
    <w:rsid w:val="009F3440"/>
    <w:rsid w:val="009F34C6"/>
    <w:rsid w:val="009F35D9"/>
    <w:rsid w:val="009F36E2"/>
    <w:rsid w:val="009F3749"/>
    <w:rsid w:val="009F3841"/>
    <w:rsid w:val="009F38A2"/>
    <w:rsid w:val="009F390D"/>
    <w:rsid w:val="009F399E"/>
    <w:rsid w:val="009F3A02"/>
    <w:rsid w:val="009F3BD3"/>
    <w:rsid w:val="009F3BD5"/>
    <w:rsid w:val="009F3BED"/>
    <w:rsid w:val="009F3CA3"/>
    <w:rsid w:val="009F3CAC"/>
    <w:rsid w:val="009F3D96"/>
    <w:rsid w:val="009F3DC0"/>
    <w:rsid w:val="009F3E13"/>
    <w:rsid w:val="009F3E52"/>
    <w:rsid w:val="009F3F4A"/>
    <w:rsid w:val="009F3FD2"/>
    <w:rsid w:val="009F401F"/>
    <w:rsid w:val="009F4382"/>
    <w:rsid w:val="009F449C"/>
    <w:rsid w:val="009F44B3"/>
    <w:rsid w:val="009F44B7"/>
    <w:rsid w:val="009F4534"/>
    <w:rsid w:val="009F46A1"/>
    <w:rsid w:val="009F46E1"/>
    <w:rsid w:val="009F4758"/>
    <w:rsid w:val="009F4914"/>
    <w:rsid w:val="009F49B1"/>
    <w:rsid w:val="009F49D5"/>
    <w:rsid w:val="009F4A87"/>
    <w:rsid w:val="009F4B0E"/>
    <w:rsid w:val="009F4BB7"/>
    <w:rsid w:val="009F4C14"/>
    <w:rsid w:val="009F4C4D"/>
    <w:rsid w:val="009F4CC2"/>
    <w:rsid w:val="009F4CD1"/>
    <w:rsid w:val="009F4D7F"/>
    <w:rsid w:val="009F4E75"/>
    <w:rsid w:val="009F4E87"/>
    <w:rsid w:val="009F4EC7"/>
    <w:rsid w:val="009F508D"/>
    <w:rsid w:val="009F50C7"/>
    <w:rsid w:val="009F5276"/>
    <w:rsid w:val="009F52B9"/>
    <w:rsid w:val="009F52E8"/>
    <w:rsid w:val="009F5385"/>
    <w:rsid w:val="009F54D9"/>
    <w:rsid w:val="009F550F"/>
    <w:rsid w:val="009F55E9"/>
    <w:rsid w:val="009F569D"/>
    <w:rsid w:val="009F5864"/>
    <w:rsid w:val="009F5AA8"/>
    <w:rsid w:val="009F5B02"/>
    <w:rsid w:val="009F5B7C"/>
    <w:rsid w:val="009F5BA0"/>
    <w:rsid w:val="009F5BB3"/>
    <w:rsid w:val="009F5DB3"/>
    <w:rsid w:val="009F5E41"/>
    <w:rsid w:val="009F5ECF"/>
    <w:rsid w:val="009F5FF7"/>
    <w:rsid w:val="009F6061"/>
    <w:rsid w:val="009F608A"/>
    <w:rsid w:val="009F613E"/>
    <w:rsid w:val="009F617D"/>
    <w:rsid w:val="009F63E5"/>
    <w:rsid w:val="009F641D"/>
    <w:rsid w:val="009F6454"/>
    <w:rsid w:val="009F64B7"/>
    <w:rsid w:val="009F66BB"/>
    <w:rsid w:val="009F684C"/>
    <w:rsid w:val="009F68B8"/>
    <w:rsid w:val="009F6A1F"/>
    <w:rsid w:val="009F6B92"/>
    <w:rsid w:val="009F6BD1"/>
    <w:rsid w:val="009F6D7C"/>
    <w:rsid w:val="009F6DCB"/>
    <w:rsid w:val="009F6DD4"/>
    <w:rsid w:val="009F6EE6"/>
    <w:rsid w:val="009F6F08"/>
    <w:rsid w:val="009F7363"/>
    <w:rsid w:val="009F743D"/>
    <w:rsid w:val="009F744E"/>
    <w:rsid w:val="009F75AC"/>
    <w:rsid w:val="009F7628"/>
    <w:rsid w:val="009F76E9"/>
    <w:rsid w:val="009F7799"/>
    <w:rsid w:val="009F77D5"/>
    <w:rsid w:val="009F78BC"/>
    <w:rsid w:val="009F78E4"/>
    <w:rsid w:val="009F7950"/>
    <w:rsid w:val="009F7A06"/>
    <w:rsid w:val="009F7ADA"/>
    <w:rsid w:val="009F7B4E"/>
    <w:rsid w:val="009F7BA9"/>
    <w:rsid w:val="009F7BC7"/>
    <w:rsid w:val="009F7C1F"/>
    <w:rsid w:val="009F7C7C"/>
    <w:rsid w:val="009F7D1D"/>
    <w:rsid w:val="009F7D68"/>
    <w:rsid w:val="009F7D88"/>
    <w:rsid w:val="00A00025"/>
    <w:rsid w:val="00A00038"/>
    <w:rsid w:val="00A00083"/>
    <w:rsid w:val="00A001D9"/>
    <w:rsid w:val="00A00366"/>
    <w:rsid w:val="00A0039F"/>
    <w:rsid w:val="00A00550"/>
    <w:rsid w:val="00A00595"/>
    <w:rsid w:val="00A00664"/>
    <w:rsid w:val="00A0068C"/>
    <w:rsid w:val="00A006B0"/>
    <w:rsid w:val="00A006EC"/>
    <w:rsid w:val="00A007C7"/>
    <w:rsid w:val="00A00812"/>
    <w:rsid w:val="00A00816"/>
    <w:rsid w:val="00A00821"/>
    <w:rsid w:val="00A00A96"/>
    <w:rsid w:val="00A00A9B"/>
    <w:rsid w:val="00A00C7A"/>
    <w:rsid w:val="00A00CDB"/>
    <w:rsid w:val="00A00D68"/>
    <w:rsid w:val="00A00E58"/>
    <w:rsid w:val="00A00EA5"/>
    <w:rsid w:val="00A00F1B"/>
    <w:rsid w:val="00A00FDD"/>
    <w:rsid w:val="00A0102A"/>
    <w:rsid w:val="00A01134"/>
    <w:rsid w:val="00A012B5"/>
    <w:rsid w:val="00A012DD"/>
    <w:rsid w:val="00A01305"/>
    <w:rsid w:val="00A0134A"/>
    <w:rsid w:val="00A0134C"/>
    <w:rsid w:val="00A013DF"/>
    <w:rsid w:val="00A014F5"/>
    <w:rsid w:val="00A0152A"/>
    <w:rsid w:val="00A01559"/>
    <w:rsid w:val="00A01580"/>
    <w:rsid w:val="00A0160D"/>
    <w:rsid w:val="00A01649"/>
    <w:rsid w:val="00A016C6"/>
    <w:rsid w:val="00A0175C"/>
    <w:rsid w:val="00A018CB"/>
    <w:rsid w:val="00A01964"/>
    <w:rsid w:val="00A0197A"/>
    <w:rsid w:val="00A01A99"/>
    <w:rsid w:val="00A01BA2"/>
    <w:rsid w:val="00A01BB8"/>
    <w:rsid w:val="00A01DD0"/>
    <w:rsid w:val="00A01DE4"/>
    <w:rsid w:val="00A01FC9"/>
    <w:rsid w:val="00A01FCB"/>
    <w:rsid w:val="00A02010"/>
    <w:rsid w:val="00A020A0"/>
    <w:rsid w:val="00A021DB"/>
    <w:rsid w:val="00A021ED"/>
    <w:rsid w:val="00A022F9"/>
    <w:rsid w:val="00A02363"/>
    <w:rsid w:val="00A02368"/>
    <w:rsid w:val="00A0247B"/>
    <w:rsid w:val="00A024D0"/>
    <w:rsid w:val="00A02628"/>
    <w:rsid w:val="00A026DB"/>
    <w:rsid w:val="00A02717"/>
    <w:rsid w:val="00A02761"/>
    <w:rsid w:val="00A02791"/>
    <w:rsid w:val="00A027E0"/>
    <w:rsid w:val="00A02846"/>
    <w:rsid w:val="00A02916"/>
    <w:rsid w:val="00A02917"/>
    <w:rsid w:val="00A0293A"/>
    <w:rsid w:val="00A029A7"/>
    <w:rsid w:val="00A02BB6"/>
    <w:rsid w:val="00A02C8A"/>
    <w:rsid w:val="00A02C91"/>
    <w:rsid w:val="00A02C92"/>
    <w:rsid w:val="00A02CC0"/>
    <w:rsid w:val="00A02DBE"/>
    <w:rsid w:val="00A02E25"/>
    <w:rsid w:val="00A02E4C"/>
    <w:rsid w:val="00A02F7E"/>
    <w:rsid w:val="00A0308B"/>
    <w:rsid w:val="00A031C0"/>
    <w:rsid w:val="00A03428"/>
    <w:rsid w:val="00A03507"/>
    <w:rsid w:val="00A03671"/>
    <w:rsid w:val="00A0369F"/>
    <w:rsid w:val="00A036D5"/>
    <w:rsid w:val="00A037BB"/>
    <w:rsid w:val="00A037C5"/>
    <w:rsid w:val="00A037DF"/>
    <w:rsid w:val="00A038B2"/>
    <w:rsid w:val="00A039D7"/>
    <w:rsid w:val="00A03A55"/>
    <w:rsid w:val="00A03B71"/>
    <w:rsid w:val="00A03E45"/>
    <w:rsid w:val="00A03EF1"/>
    <w:rsid w:val="00A03F18"/>
    <w:rsid w:val="00A03FAD"/>
    <w:rsid w:val="00A0400A"/>
    <w:rsid w:val="00A040EB"/>
    <w:rsid w:val="00A040F7"/>
    <w:rsid w:val="00A0411C"/>
    <w:rsid w:val="00A04212"/>
    <w:rsid w:val="00A04233"/>
    <w:rsid w:val="00A043D5"/>
    <w:rsid w:val="00A043F6"/>
    <w:rsid w:val="00A044B0"/>
    <w:rsid w:val="00A044E1"/>
    <w:rsid w:val="00A0456C"/>
    <w:rsid w:val="00A045C2"/>
    <w:rsid w:val="00A04692"/>
    <w:rsid w:val="00A046E8"/>
    <w:rsid w:val="00A048B2"/>
    <w:rsid w:val="00A049B5"/>
    <w:rsid w:val="00A04AC9"/>
    <w:rsid w:val="00A04ACB"/>
    <w:rsid w:val="00A04BB5"/>
    <w:rsid w:val="00A04BD6"/>
    <w:rsid w:val="00A04C7A"/>
    <w:rsid w:val="00A04CED"/>
    <w:rsid w:val="00A04D5C"/>
    <w:rsid w:val="00A04DDA"/>
    <w:rsid w:val="00A04E5D"/>
    <w:rsid w:val="00A04E77"/>
    <w:rsid w:val="00A04EBF"/>
    <w:rsid w:val="00A04F30"/>
    <w:rsid w:val="00A04F67"/>
    <w:rsid w:val="00A04FA3"/>
    <w:rsid w:val="00A0500A"/>
    <w:rsid w:val="00A0505C"/>
    <w:rsid w:val="00A0505E"/>
    <w:rsid w:val="00A05174"/>
    <w:rsid w:val="00A0519A"/>
    <w:rsid w:val="00A0528B"/>
    <w:rsid w:val="00A052B5"/>
    <w:rsid w:val="00A05428"/>
    <w:rsid w:val="00A054B5"/>
    <w:rsid w:val="00A05544"/>
    <w:rsid w:val="00A05583"/>
    <w:rsid w:val="00A05586"/>
    <w:rsid w:val="00A05683"/>
    <w:rsid w:val="00A05782"/>
    <w:rsid w:val="00A05911"/>
    <w:rsid w:val="00A05985"/>
    <w:rsid w:val="00A05A3D"/>
    <w:rsid w:val="00A05A3E"/>
    <w:rsid w:val="00A05A5C"/>
    <w:rsid w:val="00A05A74"/>
    <w:rsid w:val="00A05A9B"/>
    <w:rsid w:val="00A05A9F"/>
    <w:rsid w:val="00A05AB7"/>
    <w:rsid w:val="00A05D1B"/>
    <w:rsid w:val="00A05D29"/>
    <w:rsid w:val="00A05D64"/>
    <w:rsid w:val="00A05DB6"/>
    <w:rsid w:val="00A05E05"/>
    <w:rsid w:val="00A05E22"/>
    <w:rsid w:val="00A05E7B"/>
    <w:rsid w:val="00A05F00"/>
    <w:rsid w:val="00A05F6C"/>
    <w:rsid w:val="00A06021"/>
    <w:rsid w:val="00A06024"/>
    <w:rsid w:val="00A0602F"/>
    <w:rsid w:val="00A0616C"/>
    <w:rsid w:val="00A061B1"/>
    <w:rsid w:val="00A06202"/>
    <w:rsid w:val="00A06233"/>
    <w:rsid w:val="00A06273"/>
    <w:rsid w:val="00A0635D"/>
    <w:rsid w:val="00A06381"/>
    <w:rsid w:val="00A06448"/>
    <w:rsid w:val="00A06494"/>
    <w:rsid w:val="00A06541"/>
    <w:rsid w:val="00A06607"/>
    <w:rsid w:val="00A06614"/>
    <w:rsid w:val="00A066CD"/>
    <w:rsid w:val="00A0683F"/>
    <w:rsid w:val="00A068BF"/>
    <w:rsid w:val="00A06977"/>
    <w:rsid w:val="00A0697C"/>
    <w:rsid w:val="00A069CE"/>
    <w:rsid w:val="00A06AB5"/>
    <w:rsid w:val="00A06ADD"/>
    <w:rsid w:val="00A06B18"/>
    <w:rsid w:val="00A06E81"/>
    <w:rsid w:val="00A06EC0"/>
    <w:rsid w:val="00A07102"/>
    <w:rsid w:val="00A07126"/>
    <w:rsid w:val="00A07311"/>
    <w:rsid w:val="00A0748B"/>
    <w:rsid w:val="00A074DD"/>
    <w:rsid w:val="00A0751B"/>
    <w:rsid w:val="00A076C9"/>
    <w:rsid w:val="00A07735"/>
    <w:rsid w:val="00A07A43"/>
    <w:rsid w:val="00A07D12"/>
    <w:rsid w:val="00A07DC7"/>
    <w:rsid w:val="00A07E35"/>
    <w:rsid w:val="00A07E56"/>
    <w:rsid w:val="00A07ECB"/>
    <w:rsid w:val="00A07F0E"/>
    <w:rsid w:val="00A07F3F"/>
    <w:rsid w:val="00A100D0"/>
    <w:rsid w:val="00A100F1"/>
    <w:rsid w:val="00A10100"/>
    <w:rsid w:val="00A10232"/>
    <w:rsid w:val="00A1025A"/>
    <w:rsid w:val="00A1025D"/>
    <w:rsid w:val="00A10350"/>
    <w:rsid w:val="00A1038E"/>
    <w:rsid w:val="00A10400"/>
    <w:rsid w:val="00A10439"/>
    <w:rsid w:val="00A1048D"/>
    <w:rsid w:val="00A104BA"/>
    <w:rsid w:val="00A104CC"/>
    <w:rsid w:val="00A10517"/>
    <w:rsid w:val="00A1055F"/>
    <w:rsid w:val="00A10731"/>
    <w:rsid w:val="00A10742"/>
    <w:rsid w:val="00A10802"/>
    <w:rsid w:val="00A1087B"/>
    <w:rsid w:val="00A108EC"/>
    <w:rsid w:val="00A10993"/>
    <w:rsid w:val="00A10A43"/>
    <w:rsid w:val="00A10A72"/>
    <w:rsid w:val="00A10ACD"/>
    <w:rsid w:val="00A10B01"/>
    <w:rsid w:val="00A10B20"/>
    <w:rsid w:val="00A10BC0"/>
    <w:rsid w:val="00A10CC6"/>
    <w:rsid w:val="00A10DC8"/>
    <w:rsid w:val="00A10E40"/>
    <w:rsid w:val="00A10E5C"/>
    <w:rsid w:val="00A10E9A"/>
    <w:rsid w:val="00A10F7F"/>
    <w:rsid w:val="00A110DD"/>
    <w:rsid w:val="00A11145"/>
    <w:rsid w:val="00A111E8"/>
    <w:rsid w:val="00A11276"/>
    <w:rsid w:val="00A11327"/>
    <w:rsid w:val="00A113CE"/>
    <w:rsid w:val="00A11420"/>
    <w:rsid w:val="00A11535"/>
    <w:rsid w:val="00A11589"/>
    <w:rsid w:val="00A11599"/>
    <w:rsid w:val="00A115B6"/>
    <w:rsid w:val="00A115D1"/>
    <w:rsid w:val="00A11612"/>
    <w:rsid w:val="00A11689"/>
    <w:rsid w:val="00A116CC"/>
    <w:rsid w:val="00A116E3"/>
    <w:rsid w:val="00A1171E"/>
    <w:rsid w:val="00A1190F"/>
    <w:rsid w:val="00A119E3"/>
    <w:rsid w:val="00A11A48"/>
    <w:rsid w:val="00A11A7F"/>
    <w:rsid w:val="00A11C0F"/>
    <w:rsid w:val="00A11C2A"/>
    <w:rsid w:val="00A11C5C"/>
    <w:rsid w:val="00A11E43"/>
    <w:rsid w:val="00A11E6A"/>
    <w:rsid w:val="00A11E90"/>
    <w:rsid w:val="00A1203B"/>
    <w:rsid w:val="00A12078"/>
    <w:rsid w:val="00A120B5"/>
    <w:rsid w:val="00A120C1"/>
    <w:rsid w:val="00A120C6"/>
    <w:rsid w:val="00A1213E"/>
    <w:rsid w:val="00A1216D"/>
    <w:rsid w:val="00A1221E"/>
    <w:rsid w:val="00A122BA"/>
    <w:rsid w:val="00A122FF"/>
    <w:rsid w:val="00A12343"/>
    <w:rsid w:val="00A12391"/>
    <w:rsid w:val="00A1248E"/>
    <w:rsid w:val="00A12521"/>
    <w:rsid w:val="00A12571"/>
    <w:rsid w:val="00A125B2"/>
    <w:rsid w:val="00A125CF"/>
    <w:rsid w:val="00A126AA"/>
    <w:rsid w:val="00A126E6"/>
    <w:rsid w:val="00A12700"/>
    <w:rsid w:val="00A12746"/>
    <w:rsid w:val="00A12775"/>
    <w:rsid w:val="00A1282A"/>
    <w:rsid w:val="00A12839"/>
    <w:rsid w:val="00A12880"/>
    <w:rsid w:val="00A12883"/>
    <w:rsid w:val="00A12898"/>
    <w:rsid w:val="00A12A96"/>
    <w:rsid w:val="00A12AD9"/>
    <w:rsid w:val="00A12CC0"/>
    <w:rsid w:val="00A12DEC"/>
    <w:rsid w:val="00A12E0D"/>
    <w:rsid w:val="00A12E1E"/>
    <w:rsid w:val="00A12E23"/>
    <w:rsid w:val="00A12EF7"/>
    <w:rsid w:val="00A12F07"/>
    <w:rsid w:val="00A13064"/>
    <w:rsid w:val="00A131AC"/>
    <w:rsid w:val="00A131B5"/>
    <w:rsid w:val="00A131BF"/>
    <w:rsid w:val="00A131FC"/>
    <w:rsid w:val="00A13288"/>
    <w:rsid w:val="00A132C9"/>
    <w:rsid w:val="00A132EF"/>
    <w:rsid w:val="00A1339D"/>
    <w:rsid w:val="00A133C9"/>
    <w:rsid w:val="00A134FE"/>
    <w:rsid w:val="00A13639"/>
    <w:rsid w:val="00A13648"/>
    <w:rsid w:val="00A13685"/>
    <w:rsid w:val="00A13723"/>
    <w:rsid w:val="00A137D3"/>
    <w:rsid w:val="00A13855"/>
    <w:rsid w:val="00A1387E"/>
    <w:rsid w:val="00A13931"/>
    <w:rsid w:val="00A13C07"/>
    <w:rsid w:val="00A13C11"/>
    <w:rsid w:val="00A13CB9"/>
    <w:rsid w:val="00A13DAC"/>
    <w:rsid w:val="00A13DF3"/>
    <w:rsid w:val="00A13EF1"/>
    <w:rsid w:val="00A1406D"/>
    <w:rsid w:val="00A14082"/>
    <w:rsid w:val="00A140BD"/>
    <w:rsid w:val="00A140DD"/>
    <w:rsid w:val="00A140ED"/>
    <w:rsid w:val="00A14118"/>
    <w:rsid w:val="00A14223"/>
    <w:rsid w:val="00A14348"/>
    <w:rsid w:val="00A1438A"/>
    <w:rsid w:val="00A143DB"/>
    <w:rsid w:val="00A143DC"/>
    <w:rsid w:val="00A14407"/>
    <w:rsid w:val="00A14503"/>
    <w:rsid w:val="00A1457F"/>
    <w:rsid w:val="00A14587"/>
    <w:rsid w:val="00A14598"/>
    <w:rsid w:val="00A146C1"/>
    <w:rsid w:val="00A14704"/>
    <w:rsid w:val="00A147D9"/>
    <w:rsid w:val="00A147E3"/>
    <w:rsid w:val="00A14807"/>
    <w:rsid w:val="00A1485B"/>
    <w:rsid w:val="00A148C2"/>
    <w:rsid w:val="00A148FC"/>
    <w:rsid w:val="00A149DE"/>
    <w:rsid w:val="00A149E3"/>
    <w:rsid w:val="00A14A0A"/>
    <w:rsid w:val="00A14A31"/>
    <w:rsid w:val="00A14A9E"/>
    <w:rsid w:val="00A14B0F"/>
    <w:rsid w:val="00A14B57"/>
    <w:rsid w:val="00A14C57"/>
    <w:rsid w:val="00A14CDD"/>
    <w:rsid w:val="00A14D4D"/>
    <w:rsid w:val="00A14DB4"/>
    <w:rsid w:val="00A14E2C"/>
    <w:rsid w:val="00A14F49"/>
    <w:rsid w:val="00A1504E"/>
    <w:rsid w:val="00A150B0"/>
    <w:rsid w:val="00A150B6"/>
    <w:rsid w:val="00A150CD"/>
    <w:rsid w:val="00A150FC"/>
    <w:rsid w:val="00A1514B"/>
    <w:rsid w:val="00A1525C"/>
    <w:rsid w:val="00A153C7"/>
    <w:rsid w:val="00A154D4"/>
    <w:rsid w:val="00A1552F"/>
    <w:rsid w:val="00A15572"/>
    <w:rsid w:val="00A155CE"/>
    <w:rsid w:val="00A15606"/>
    <w:rsid w:val="00A15764"/>
    <w:rsid w:val="00A158A1"/>
    <w:rsid w:val="00A1592F"/>
    <w:rsid w:val="00A159C6"/>
    <w:rsid w:val="00A15A29"/>
    <w:rsid w:val="00A15B4C"/>
    <w:rsid w:val="00A15B71"/>
    <w:rsid w:val="00A15BFD"/>
    <w:rsid w:val="00A15C60"/>
    <w:rsid w:val="00A15C92"/>
    <w:rsid w:val="00A15CF3"/>
    <w:rsid w:val="00A15E53"/>
    <w:rsid w:val="00A15EBC"/>
    <w:rsid w:val="00A15F57"/>
    <w:rsid w:val="00A16068"/>
    <w:rsid w:val="00A16071"/>
    <w:rsid w:val="00A16077"/>
    <w:rsid w:val="00A161F1"/>
    <w:rsid w:val="00A16260"/>
    <w:rsid w:val="00A162AA"/>
    <w:rsid w:val="00A16316"/>
    <w:rsid w:val="00A16478"/>
    <w:rsid w:val="00A165DB"/>
    <w:rsid w:val="00A166E3"/>
    <w:rsid w:val="00A16782"/>
    <w:rsid w:val="00A1689A"/>
    <w:rsid w:val="00A1693E"/>
    <w:rsid w:val="00A169A3"/>
    <w:rsid w:val="00A16A74"/>
    <w:rsid w:val="00A16A9D"/>
    <w:rsid w:val="00A16B3E"/>
    <w:rsid w:val="00A16BF3"/>
    <w:rsid w:val="00A16C2E"/>
    <w:rsid w:val="00A16C42"/>
    <w:rsid w:val="00A16CD2"/>
    <w:rsid w:val="00A16D06"/>
    <w:rsid w:val="00A16DC6"/>
    <w:rsid w:val="00A16E11"/>
    <w:rsid w:val="00A16E66"/>
    <w:rsid w:val="00A16E6F"/>
    <w:rsid w:val="00A16ECF"/>
    <w:rsid w:val="00A17006"/>
    <w:rsid w:val="00A1702C"/>
    <w:rsid w:val="00A17172"/>
    <w:rsid w:val="00A171A8"/>
    <w:rsid w:val="00A1721A"/>
    <w:rsid w:val="00A1727D"/>
    <w:rsid w:val="00A17463"/>
    <w:rsid w:val="00A17477"/>
    <w:rsid w:val="00A1751C"/>
    <w:rsid w:val="00A175EB"/>
    <w:rsid w:val="00A1761C"/>
    <w:rsid w:val="00A17623"/>
    <w:rsid w:val="00A17665"/>
    <w:rsid w:val="00A17713"/>
    <w:rsid w:val="00A17763"/>
    <w:rsid w:val="00A17792"/>
    <w:rsid w:val="00A17870"/>
    <w:rsid w:val="00A17879"/>
    <w:rsid w:val="00A178F8"/>
    <w:rsid w:val="00A179D7"/>
    <w:rsid w:val="00A17A67"/>
    <w:rsid w:val="00A17CD4"/>
    <w:rsid w:val="00A17E7B"/>
    <w:rsid w:val="00A20187"/>
    <w:rsid w:val="00A201CD"/>
    <w:rsid w:val="00A20339"/>
    <w:rsid w:val="00A2048F"/>
    <w:rsid w:val="00A2063B"/>
    <w:rsid w:val="00A20698"/>
    <w:rsid w:val="00A20802"/>
    <w:rsid w:val="00A2093E"/>
    <w:rsid w:val="00A20A04"/>
    <w:rsid w:val="00A20B9E"/>
    <w:rsid w:val="00A20BD7"/>
    <w:rsid w:val="00A20C95"/>
    <w:rsid w:val="00A20D54"/>
    <w:rsid w:val="00A20D5B"/>
    <w:rsid w:val="00A20DFD"/>
    <w:rsid w:val="00A20F53"/>
    <w:rsid w:val="00A20FD5"/>
    <w:rsid w:val="00A21197"/>
    <w:rsid w:val="00A211AB"/>
    <w:rsid w:val="00A2129D"/>
    <w:rsid w:val="00A214E3"/>
    <w:rsid w:val="00A21500"/>
    <w:rsid w:val="00A21521"/>
    <w:rsid w:val="00A2154F"/>
    <w:rsid w:val="00A2156F"/>
    <w:rsid w:val="00A215A1"/>
    <w:rsid w:val="00A21817"/>
    <w:rsid w:val="00A21A1E"/>
    <w:rsid w:val="00A21A3E"/>
    <w:rsid w:val="00A21A5C"/>
    <w:rsid w:val="00A21B26"/>
    <w:rsid w:val="00A21B97"/>
    <w:rsid w:val="00A21BBB"/>
    <w:rsid w:val="00A21C75"/>
    <w:rsid w:val="00A21C99"/>
    <w:rsid w:val="00A21E68"/>
    <w:rsid w:val="00A21EBA"/>
    <w:rsid w:val="00A21F03"/>
    <w:rsid w:val="00A21FC0"/>
    <w:rsid w:val="00A21FFA"/>
    <w:rsid w:val="00A22039"/>
    <w:rsid w:val="00A220DC"/>
    <w:rsid w:val="00A221A9"/>
    <w:rsid w:val="00A22358"/>
    <w:rsid w:val="00A223E5"/>
    <w:rsid w:val="00A223F2"/>
    <w:rsid w:val="00A22454"/>
    <w:rsid w:val="00A224B9"/>
    <w:rsid w:val="00A225F2"/>
    <w:rsid w:val="00A22671"/>
    <w:rsid w:val="00A2269F"/>
    <w:rsid w:val="00A22728"/>
    <w:rsid w:val="00A228C7"/>
    <w:rsid w:val="00A228CA"/>
    <w:rsid w:val="00A228E5"/>
    <w:rsid w:val="00A22933"/>
    <w:rsid w:val="00A2295B"/>
    <w:rsid w:val="00A22A0E"/>
    <w:rsid w:val="00A22A1A"/>
    <w:rsid w:val="00A22A3E"/>
    <w:rsid w:val="00A22A91"/>
    <w:rsid w:val="00A22A9A"/>
    <w:rsid w:val="00A22AAF"/>
    <w:rsid w:val="00A22AD6"/>
    <w:rsid w:val="00A22B73"/>
    <w:rsid w:val="00A22C37"/>
    <w:rsid w:val="00A22C81"/>
    <w:rsid w:val="00A22CCB"/>
    <w:rsid w:val="00A22D62"/>
    <w:rsid w:val="00A22E21"/>
    <w:rsid w:val="00A22E6E"/>
    <w:rsid w:val="00A22FBD"/>
    <w:rsid w:val="00A230D7"/>
    <w:rsid w:val="00A23148"/>
    <w:rsid w:val="00A231D7"/>
    <w:rsid w:val="00A231EA"/>
    <w:rsid w:val="00A233D9"/>
    <w:rsid w:val="00A233E2"/>
    <w:rsid w:val="00A23463"/>
    <w:rsid w:val="00A234F5"/>
    <w:rsid w:val="00A23525"/>
    <w:rsid w:val="00A23537"/>
    <w:rsid w:val="00A2355D"/>
    <w:rsid w:val="00A23631"/>
    <w:rsid w:val="00A2363C"/>
    <w:rsid w:val="00A23645"/>
    <w:rsid w:val="00A239A7"/>
    <w:rsid w:val="00A23A26"/>
    <w:rsid w:val="00A23A9C"/>
    <w:rsid w:val="00A23B41"/>
    <w:rsid w:val="00A23D7F"/>
    <w:rsid w:val="00A23E99"/>
    <w:rsid w:val="00A23F18"/>
    <w:rsid w:val="00A24019"/>
    <w:rsid w:val="00A24061"/>
    <w:rsid w:val="00A24112"/>
    <w:rsid w:val="00A241CA"/>
    <w:rsid w:val="00A241D1"/>
    <w:rsid w:val="00A241FE"/>
    <w:rsid w:val="00A24306"/>
    <w:rsid w:val="00A2434D"/>
    <w:rsid w:val="00A24499"/>
    <w:rsid w:val="00A244E5"/>
    <w:rsid w:val="00A245FA"/>
    <w:rsid w:val="00A24624"/>
    <w:rsid w:val="00A2462C"/>
    <w:rsid w:val="00A246AD"/>
    <w:rsid w:val="00A2474F"/>
    <w:rsid w:val="00A247A0"/>
    <w:rsid w:val="00A247D2"/>
    <w:rsid w:val="00A2484A"/>
    <w:rsid w:val="00A2489C"/>
    <w:rsid w:val="00A248BD"/>
    <w:rsid w:val="00A248CC"/>
    <w:rsid w:val="00A248EB"/>
    <w:rsid w:val="00A249D9"/>
    <w:rsid w:val="00A24AB7"/>
    <w:rsid w:val="00A24ABE"/>
    <w:rsid w:val="00A24B45"/>
    <w:rsid w:val="00A24C21"/>
    <w:rsid w:val="00A24D54"/>
    <w:rsid w:val="00A24F32"/>
    <w:rsid w:val="00A24F49"/>
    <w:rsid w:val="00A250D6"/>
    <w:rsid w:val="00A250FC"/>
    <w:rsid w:val="00A25126"/>
    <w:rsid w:val="00A251CB"/>
    <w:rsid w:val="00A25385"/>
    <w:rsid w:val="00A253B9"/>
    <w:rsid w:val="00A253E8"/>
    <w:rsid w:val="00A254FA"/>
    <w:rsid w:val="00A254FC"/>
    <w:rsid w:val="00A2556C"/>
    <w:rsid w:val="00A2557F"/>
    <w:rsid w:val="00A2569B"/>
    <w:rsid w:val="00A257B8"/>
    <w:rsid w:val="00A25804"/>
    <w:rsid w:val="00A25890"/>
    <w:rsid w:val="00A258F9"/>
    <w:rsid w:val="00A2590C"/>
    <w:rsid w:val="00A2593E"/>
    <w:rsid w:val="00A2594C"/>
    <w:rsid w:val="00A259E3"/>
    <w:rsid w:val="00A25A05"/>
    <w:rsid w:val="00A25B1F"/>
    <w:rsid w:val="00A25C07"/>
    <w:rsid w:val="00A25C12"/>
    <w:rsid w:val="00A25C70"/>
    <w:rsid w:val="00A25CA5"/>
    <w:rsid w:val="00A25D41"/>
    <w:rsid w:val="00A25DC9"/>
    <w:rsid w:val="00A25DEB"/>
    <w:rsid w:val="00A25E18"/>
    <w:rsid w:val="00A25E60"/>
    <w:rsid w:val="00A25F85"/>
    <w:rsid w:val="00A26017"/>
    <w:rsid w:val="00A2611D"/>
    <w:rsid w:val="00A26126"/>
    <w:rsid w:val="00A2616C"/>
    <w:rsid w:val="00A262E8"/>
    <w:rsid w:val="00A26342"/>
    <w:rsid w:val="00A26418"/>
    <w:rsid w:val="00A264A1"/>
    <w:rsid w:val="00A26555"/>
    <w:rsid w:val="00A2657D"/>
    <w:rsid w:val="00A26635"/>
    <w:rsid w:val="00A2664A"/>
    <w:rsid w:val="00A26704"/>
    <w:rsid w:val="00A267BB"/>
    <w:rsid w:val="00A267F7"/>
    <w:rsid w:val="00A26859"/>
    <w:rsid w:val="00A26883"/>
    <w:rsid w:val="00A2695F"/>
    <w:rsid w:val="00A26A2C"/>
    <w:rsid w:val="00A26A55"/>
    <w:rsid w:val="00A26C3E"/>
    <w:rsid w:val="00A26D01"/>
    <w:rsid w:val="00A26DA4"/>
    <w:rsid w:val="00A26E05"/>
    <w:rsid w:val="00A26F0C"/>
    <w:rsid w:val="00A26FC2"/>
    <w:rsid w:val="00A27099"/>
    <w:rsid w:val="00A27141"/>
    <w:rsid w:val="00A27192"/>
    <w:rsid w:val="00A271FB"/>
    <w:rsid w:val="00A27341"/>
    <w:rsid w:val="00A27388"/>
    <w:rsid w:val="00A273C2"/>
    <w:rsid w:val="00A27413"/>
    <w:rsid w:val="00A27532"/>
    <w:rsid w:val="00A275AC"/>
    <w:rsid w:val="00A27692"/>
    <w:rsid w:val="00A277A8"/>
    <w:rsid w:val="00A277DF"/>
    <w:rsid w:val="00A2782C"/>
    <w:rsid w:val="00A27AE6"/>
    <w:rsid w:val="00A27BB9"/>
    <w:rsid w:val="00A27C88"/>
    <w:rsid w:val="00A27CC8"/>
    <w:rsid w:val="00A27E84"/>
    <w:rsid w:val="00A27EA1"/>
    <w:rsid w:val="00A27F90"/>
    <w:rsid w:val="00A27F9B"/>
    <w:rsid w:val="00A300C0"/>
    <w:rsid w:val="00A300D1"/>
    <w:rsid w:val="00A30403"/>
    <w:rsid w:val="00A3040F"/>
    <w:rsid w:val="00A304C7"/>
    <w:rsid w:val="00A3057C"/>
    <w:rsid w:val="00A3063A"/>
    <w:rsid w:val="00A30709"/>
    <w:rsid w:val="00A30720"/>
    <w:rsid w:val="00A308A0"/>
    <w:rsid w:val="00A309AA"/>
    <w:rsid w:val="00A30A4D"/>
    <w:rsid w:val="00A30B26"/>
    <w:rsid w:val="00A30CD0"/>
    <w:rsid w:val="00A30DB1"/>
    <w:rsid w:val="00A30FF9"/>
    <w:rsid w:val="00A31061"/>
    <w:rsid w:val="00A3117F"/>
    <w:rsid w:val="00A31237"/>
    <w:rsid w:val="00A31564"/>
    <w:rsid w:val="00A3157F"/>
    <w:rsid w:val="00A315B6"/>
    <w:rsid w:val="00A3162E"/>
    <w:rsid w:val="00A3168A"/>
    <w:rsid w:val="00A316E2"/>
    <w:rsid w:val="00A3186F"/>
    <w:rsid w:val="00A31907"/>
    <w:rsid w:val="00A3199B"/>
    <w:rsid w:val="00A319FD"/>
    <w:rsid w:val="00A31AA2"/>
    <w:rsid w:val="00A31AFD"/>
    <w:rsid w:val="00A31B0F"/>
    <w:rsid w:val="00A31B5F"/>
    <w:rsid w:val="00A31BBF"/>
    <w:rsid w:val="00A31C30"/>
    <w:rsid w:val="00A31C4D"/>
    <w:rsid w:val="00A31CD0"/>
    <w:rsid w:val="00A31D0F"/>
    <w:rsid w:val="00A31DF2"/>
    <w:rsid w:val="00A31FCC"/>
    <w:rsid w:val="00A31FD3"/>
    <w:rsid w:val="00A320BC"/>
    <w:rsid w:val="00A32115"/>
    <w:rsid w:val="00A3212A"/>
    <w:rsid w:val="00A32177"/>
    <w:rsid w:val="00A322CF"/>
    <w:rsid w:val="00A32365"/>
    <w:rsid w:val="00A323FD"/>
    <w:rsid w:val="00A32424"/>
    <w:rsid w:val="00A32454"/>
    <w:rsid w:val="00A32477"/>
    <w:rsid w:val="00A3248A"/>
    <w:rsid w:val="00A3255B"/>
    <w:rsid w:val="00A32592"/>
    <w:rsid w:val="00A32611"/>
    <w:rsid w:val="00A32723"/>
    <w:rsid w:val="00A3278D"/>
    <w:rsid w:val="00A3279D"/>
    <w:rsid w:val="00A327A8"/>
    <w:rsid w:val="00A327C3"/>
    <w:rsid w:val="00A32860"/>
    <w:rsid w:val="00A32894"/>
    <w:rsid w:val="00A328BE"/>
    <w:rsid w:val="00A328C4"/>
    <w:rsid w:val="00A32948"/>
    <w:rsid w:val="00A32957"/>
    <w:rsid w:val="00A32ABE"/>
    <w:rsid w:val="00A32AF4"/>
    <w:rsid w:val="00A32B15"/>
    <w:rsid w:val="00A32BBF"/>
    <w:rsid w:val="00A32BFF"/>
    <w:rsid w:val="00A32C3B"/>
    <w:rsid w:val="00A32CA5"/>
    <w:rsid w:val="00A32CEF"/>
    <w:rsid w:val="00A32ED0"/>
    <w:rsid w:val="00A32F3D"/>
    <w:rsid w:val="00A32FA3"/>
    <w:rsid w:val="00A32FBC"/>
    <w:rsid w:val="00A33045"/>
    <w:rsid w:val="00A330B3"/>
    <w:rsid w:val="00A33140"/>
    <w:rsid w:val="00A3320D"/>
    <w:rsid w:val="00A33276"/>
    <w:rsid w:val="00A33302"/>
    <w:rsid w:val="00A33396"/>
    <w:rsid w:val="00A3342E"/>
    <w:rsid w:val="00A3343C"/>
    <w:rsid w:val="00A3348E"/>
    <w:rsid w:val="00A33685"/>
    <w:rsid w:val="00A3370D"/>
    <w:rsid w:val="00A33787"/>
    <w:rsid w:val="00A338B3"/>
    <w:rsid w:val="00A33ACC"/>
    <w:rsid w:val="00A33AEA"/>
    <w:rsid w:val="00A33BD6"/>
    <w:rsid w:val="00A33CCB"/>
    <w:rsid w:val="00A33D4C"/>
    <w:rsid w:val="00A33D59"/>
    <w:rsid w:val="00A33D6F"/>
    <w:rsid w:val="00A33E33"/>
    <w:rsid w:val="00A33F0B"/>
    <w:rsid w:val="00A33F48"/>
    <w:rsid w:val="00A33FC3"/>
    <w:rsid w:val="00A340C6"/>
    <w:rsid w:val="00A341D4"/>
    <w:rsid w:val="00A341DE"/>
    <w:rsid w:val="00A341E5"/>
    <w:rsid w:val="00A34338"/>
    <w:rsid w:val="00A34355"/>
    <w:rsid w:val="00A344C5"/>
    <w:rsid w:val="00A344CC"/>
    <w:rsid w:val="00A3456F"/>
    <w:rsid w:val="00A34635"/>
    <w:rsid w:val="00A34656"/>
    <w:rsid w:val="00A346B8"/>
    <w:rsid w:val="00A346D6"/>
    <w:rsid w:val="00A3479E"/>
    <w:rsid w:val="00A348C9"/>
    <w:rsid w:val="00A348EA"/>
    <w:rsid w:val="00A3493B"/>
    <w:rsid w:val="00A34A22"/>
    <w:rsid w:val="00A34B0F"/>
    <w:rsid w:val="00A34C36"/>
    <w:rsid w:val="00A34D04"/>
    <w:rsid w:val="00A34E00"/>
    <w:rsid w:val="00A34EA3"/>
    <w:rsid w:val="00A34F8E"/>
    <w:rsid w:val="00A34FBA"/>
    <w:rsid w:val="00A34FDD"/>
    <w:rsid w:val="00A35073"/>
    <w:rsid w:val="00A3518F"/>
    <w:rsid w:val="00A35266"/>
    <w:rsid w:val="00A352C1"/>
    <w:rsid w:val="00A353BF"/>
    <w:rsid w:val="00A353C6"/>
    <w:rsid w:val="00A353CA"/>
    <w:rsid w:val="00A353D7"/>
    <w:rsid w:val="00A353EF"/>
    <w:rsid w:val="00A35428"/>
    <w:rsid w:val="00A354ED"/>
    <w:rsid w:val="00A35544"/>
    <w:rsid w:val="00A35624"/>
    <w:rsid w:val="00A356B8"/>
    <w:rsid w:val="00A356F0"/>
    <w:rsid w:val="00A356F2"/>
    <w:rsid w:val="00A35791"/>
    <w:rsid w:val="00A35811"/>
    <w:rsid w:val="00A359E8"/>
    <w:rsid w:val="00A35A93"/>
    <w:rsid w:val="00A35AE5"/>
    <w:rsid w:val="00A35BB6"/>
    <w:rsid w:val="00A35CB3"/>
    <w:rsid w:val="00A35D31"/>
    <w:rsid w:val="00A35D3D"/>
    <w:rsid w:val="00A35DB0"/>
    <w:rsid w:val="00A35E07"/>
    <w:rsid w:val="00A3602F"/>
    <w:rsid w:val="00A360E6"/>
    <w:rsid w:val="00A3614B"/>
    <w:rsid w:val="00A3615A"/>
    <w:rsid w:val="00A3626E"/>
    <w:rsid w:val="00A362BF"/>
    <w:rsid w:val="00A363DE"/>
    <w:rsid w:val="00A36408"/>
    <w:rsid w:val="00A3643B"/>
    <w:rsid w:val="00A3652C"/>
    <w:rsid w:val="00A365CB"/>
    <w:rsid w:val="00A36720"/>
    <w:rsid w:val="00A36818"/>
    <w:rsid w:val="00A36A6B"/>
    <w:rsid w:val="00A36B5C"/>
    <w:rsid w:val="00A36BB8"/>
    <w:rsid w:val="00A36C9D"/>
    <w:rsid w:val="00A36CC6"/>
    <w:rsid w:val="00A36E3B"/>
    <w:rsid w:val="00A36ED0"/>
    <w:rsid w:val="00A36F32"/>
    <w:rsid w:val="00A36F73"/>
    <w:rsid w:val="00A37005"/>
    <w:rsid w:val="00A37022"/>
    <w:rsid w:val="00A37092"/>
    <w:rsid w:val="00A370F4"/>
    <w:rsid w:val="00A371C6"/>
    <w:rsid w:val="00A3725A"/>
    <w:rsid w:val="00A3727E"/>
    <w:rsid w:val="00A3729A"/>
    <w:rsid w:val="00A372C1"/>
    <w:rsid w:val="00A372DF"/>
    <w:rsid w:val="00A3730C"/>
    <w:rsid w:val="00A373D4"/>
    <w:rsid w:val="00A37535"/>
    <w:rsid w:val="00A3753B"/>
    <w:rsid w:val="00A3766B"/>
    <w:rsid w:val="00A3769A"/>
    <w:rsid w:val="00A37735"/>
    <w:rsid w:val="00A377D6"/>
    <w:rsid w:val="00A377D9"/>
    <w:rsid w:val="00A3782F"/>
    <w:rsid w:val="00A3785F"/>
    <w:rsid w:val="00A378D5"/>
    <w:rsid w:val="00A37A3F"/>
    <w:rsid w:val="00A37AC1"/>
    <w:rsid w:val="00A37B3F"/>
    <w:rsid w:val="00A37B73"/>
    <w:rsid w:val="00A37C2A"/>
    <w:rsid w:val="00A37C55"/>
    <w:rsid w:val="00A37CE0"/>
    <w:rsid w:val="00A37D4D"/>
    <w:rsid w:val="00A37DD9"/>
    <w:rsid w:val="00A37EC5"/>
    <w:rsid w:val="00A37F3E"/>
    <w:rsid w:val="00A400A6"/>
    <w:rsid w:val="00A400DD"/>
    <w:rsid w:val="00A4014A"/>
    <w:rsid w:val="00A4021B"/>
    <w:rsid w:val="00A40329"/>
    <w:rsid w:val="00A40341"/>
    <w:rsid w:val="00A40437"/>
    <w:rsid w:val="00A4053C"/>
    <w:rsid w:val="00A40619"/>
    <w:rsid w:val="00A40621"/>
    <w:rsid w:val="00A40747"/>
    <w:rsid w:val="00A4074D"/>
    <w:rsid w:val="00A407A2"/>
    <w:rsid w:val="00A40854"/>
    <w:rsid w:val="00A40875"/>
    <w:rsid w:val="00A40884"/>
    <w:rsid w:val="00A408A0"/>
    <w:rsid w:val="00A40A6E"/>
    <w:rsid w:val="00A40A9E"/>
    <w:rsid w:val="00A40AC3"/>
    <w:rsid w:val="00A40AF9"/>
    <w:rsid w:val="00A40B39"/>
    <w:rsid w:val="00A40BD8"/>
    <w:rsid w:val="00A40C27"/>
    <w:rsid w:val="00A40C37"/>
    <w:rsid w:val="00A40C9E"/>
    <w:rsid w:val="00A40CDA"/>
    <w:rsid w:val="00A40D32"/>
    <w:rsid w:val="00A40DCA"/>
    <w:rsid w:val="00A40E04"/>
    <w:rsid w:val="00A40E99"/>
    <w:rsid w:val="00A40F42"/>
    <w:rsid w:val="00A40F65"/>
    <w:rsid w:val="00A40F9F"/>
    <w:rsid w:val="00A410F9"/>
    <w:rsid w:val="00A4148F"/>
    <w:rsid w:val="00A4152E"/>
    <w:rsid w:val="00A41584"/>
    <w:rsid w:val="00A41714"/>
    <w:rsid w:val="00A4175C"/>
    <w:rsid w:val="00A417EC"/>
    <w:rsid w:val="00A41B2B"/>
    <w:rsid w:val="00A41B39"/>
    <w:rsid w:val="00A41B3F"/>
    <w:rsid w:val="00A41B80"/>
    <w:rsid w:val="00A41B91"/>
    <w:rsid w:val="00A41BE9"/>
    <w:rsid w:val="00A41C85"/>
    <w:rsid w:val="00A41DAE"/>
    <w:rsid w:val="00A41DAF"/>
    <w:rsid w:val="00A41DED"/>
    <w:rsid w:val="00A41F9A"/>
    <w:rsid w:val="00A4207F"/>
    <w:rsid w:val="00A420E2"/>
    <w:rsid w:val="00A4211C"/>
    <w:rsid w:val="00A421A6"/>
    <w:rsid w:val="00A421B6"/>
    <w:rsid w:val="00A4224B"/>
    <w:rsid w:val="00A4225F"/>
    <w:rsid w:val="00A4236F"/>
    <w:rsid w:val="00A423DE"/>
    <w:rsid w:val="00A42432"/>
    <w:rsid w:val="00A42542"/>
    <w:rsid w:val="00A4254E"/>
    <w:rsid w:val="00A425BB"/>
    <w:rsid w:val="00A4284B"/>
    <w:rsid w:val="00A4285E"/>
    <w:rsid w:val="00A428D8"/>
    <w:rsid w:val="00A42905"/>
    <w:rsid w:val="00A42930"/>
    <w:rsid w:val="00A42A4D"/>
    <w:rsid w:val="00A42A89"/>
    <w:rsid w:val="00A42B3E"/>
    <w:rsid w:val="00A42BA2"/>
    <w:rsid w:val="00A42C79"/>
    <w:rsid w:val="00A42C9A"/>
    <w:rsid w:val="00A42CAB"/>
    <w:rsid w:val="00A42CC1"/>
    <w:rsid w:val="00A42CF0"/>
    <w:rsid w:val="00A42D14"/>
    <w:rsid w:val="00A42D54"/>
    <w:rsid w:val="00A42DAC"/>
    <w:rsid w:val="00A42EAB"/>
    <w:rsid w:val="00A42FB1"/>
    <w:rsid w:val="00A430A3"/>
    <w:rsid w:val="00A43148"/>
    <w:rsid w:val="00A43151"/>
    <w:rsid w:val="00A4362B"/>
    <w:rsid w:val="00A4366C"/>
    <w:rsid w:val="00A4369B"/>
    <w:rsid w:val="00A436CD"/>
    <w:rsid w:val="00A43720"/>
    <w:rsid w:val="00A4382F"/>
    <w:rsid w:val="00A43A6F"/>
    <w:rsid w:val="00A43A92"/>
    <w:rsid w:val="00A43A95"/>
    <w:rsid w:val="00A43B7C"/>
    <w:rsid w:val="00A43BD5"/>
    <w:rsid w:val="00A43C4E"/>
    <w:rsid w:val="00A43CC1"/>
    <w:rsid w:val="00A43CCB"/>
    <w:rsid w:val="00A44026"/>
    <w:rsid w:val="00A4413D"/>
    <w:rsid w:val="00A44147"/>
    <w:rsid w:val="00A4423A"/>
    <w:rsid w:val="00A442A7"/>
    <w:rsid w:val="00A44330"/>
    <w:rsid w:val="00A443A3"/>
    <w:rsid w:val="00A4441D"/>
    <w:rsid w:val="00A44648"/>
    <w:rsid w:val="00A446AE"/>
    <w:rsid w:val="00A447A2"/>
    <w:rsid w:val="00A447B6"/>
    <w:rsid w:val="00A44846"/>
    <w:rsid w:val="00A448DB"/>
    <w:rsid w:val="00A44977"/>
    <w:rsid w:val="00A449CF"/>
    <w:rsid w:val="00A449D1"/>
    <w:rsid w:val="00A449E5"/>
    <w:rsid w:val="00A44A68"/>
    <w:rsid w:val="00A44B1E"/>
    <w:rsid w:val="00A44B56"/>
    <w:rsid w:val="00A44C0B"/>
    <w:rsid w:val="00A44C2F"/>
    <w:rsid w:val="00A44C92"/>
    <w:rsid w:val="00A44CBC"/>
    <w:rsid w:val="00A44CCB"/>
    <w:rsid w:val="00A44D24"/>
    <w:rsid w:val="00A44D32"/>
    <w:rsid w:val="00A44E43"/>
    <w:rsid w:val="00A44E79"/>
    <w:rsid w:val="00A44EA4"/>
    <w:rsid w:val="00A44EB4"/>
    <w:rsid w:val="00A44F02"/>
    <w:rsid w:val="00A44F20"/>
    <w:rsid w:val="00A450A0"/>
    <w:rsid w:val="00A45181"/>
    <w:rsid w:val="00A451A4"/>
    <w:rsid w:val="00A452AD"/>
    <w:rsid w:val="00A452FE"/>
    <w:rsid w:val="00A45371"/>
    <w:rsid w:val="00A453D3"/>
    <w:rsid w:val="00A45458"/>
    <w:rsid w:val="00A45571"/>
    <w:rsid w:val="00A457A2"/>
    <w:rsid w:val="00A4589C"/>
    <w:rsid w:val="00A459BB"/>
    <w:rsid w:val="00A45A01"/>
    <w:rsid w:val="00A45BAB"/>
    <w:rsid w:val="00A45CAF"/>
    <w:rsid w:val="00A45E67"/>
    <w:rsid w:val="00A45F3B"/>
    <w:rsid w:val="00A4605D"/>
    <w:rsid w:val="00A46125"/>
    <w:rsid w:val="00A46160"/>
    <w:rsid w:val="00A461ED"/>
    <w:rsid w:val="00A462CB"/>
    <w:rsid w:val="00A46329"/>
    <w:rsid w:val="00A464E5"/>
    <w:rsid w:val="00A46505"/>
    <w:rsid w:val="00A4653F"/>
    <w:rsid w:val="00A46603"/>
    <w:rsid w:val="00A466D5"/>
    <w:rsid w:val="00A46713"/>
    <w:rsid w:val="00A467C5"/>
    <w:rsid w:val="00A467CB"/>
    <w:rsid w:val="00A467E0"/>
    <w:rsid w:val="00A468B0"/>
    <w:rsid w:val="00A46976"/>
    <w:rsid w:val="00A46A74"/>
    <w:rsid w:val="00A46B53"/>
    <w:rsid w:val="00A46B66"/>
    <w:rsid w:val="00A46B79"/>
    <w:rsid w:val="00A46B97"/>
    <w:rsid w:val="00A46D10"/>
    <w:rsid w:val="00A46D25"/>
    <w:rsid w:val="00A46D4F"/>
    <w:rsid w:val="00A46D74"/>
    <w:rsid w:val="00A46E70"/>
    <w:rsid w:val="00A46EC1"/>
    <w:rsid w:val="00A46F2A"/>
    <w:rsid w:val="00A46F92"/>
    <w:rsid w:val="00A4707A"/>
    <w:rsid w:val="00A471F1"/>
    <w:rsid w:val="00A47201"/>
    <w:rsid w:val="00A47228"/>
    <w:rsid w:val="00A47257"/>
    <w:rsid w:val="00A472FA"/>
    <w:rsid w:val="00A473D2"/>
    <w:rsid w:val="00A47484"/>
    <w:rsid w:val="00A47521"/>
    <w:rsid w:val="00A47531"/>
    <w:rsid w:val="00A4757E"/>
    <w:rsid w:val="00A475B7"/>
    <w:rsid w:val="00A4769B"/>
    <w:rsid w:val="00A477A8"/>
    <w:rsid w:val="00A477B7"/>
    <w:rsid w:val="00A477CE"/>
    <w:rsid w:val="00A4782F"/>
    <w:rsid w:val="00A47834"/>
    <w:rsid w:val="00A47879"/>
    <w:rsid w:val="00A478DA"/>
    <w:rsid w:val="00A478FD"/>
    <w:rsid w:val="00A47A81"/>
    <w:rsid w:val="00A47B13"/>
    <w:rsid w:val="00A47B1A"/>
    <w:rsid w:val="00A47B7D"/>
    <w:rsid w:val="00A47DC8"/>
    <w:rsid w:val="00A47E78"/>
    <w:rsid w:val="00A47E8E"/>
    <w:rsid w:val="00A47E91"/>
    <w:rsid w:val="00A47EFF"/>
    <w:rsid w:val="00A47F91"/>
    <w:rsid w:val="00A50025"/>
    <w:rsid w:val="00A501B9"/>
    <w:rsid w:val="00A501E6"/>
    <w:rsid w:val="00A50255"/>
    <w:rsid w:val="00A503CB"/>
    <w:rsid w:val="00A503E1"/>
    <w:rsid w:val="00A50404"/>
    <w:rsid w:val="00A50417"/>
    <w:rsid w:val="00A50418"/>
    <w:rsid w:val="00A50467"/>
    <w:rsid w:val="00A504F8"/>
    <w:rsid w:val="00A5054D"/>
    <w:rsid w:val="00A505C7"/>
    <w:rsid w:val="00A5062F"/>
    <w:rsid w:val="00A506D3"/>
    <w:rsid w:val="00A507FB"/>
    <w:rsid w:val="00A508B3"/>
    <w:rsid w:val="00A50911"/>
    <w:rsid w:val="00A5098F"/>
    <w:rsid w:val="00A50992"/>
    <w:rsid w:val="00A509C0"/>
    <w:rsid w:val="00A509D9"/>
    <w:rsid w:val="00A50D43"/>
    <w:rsid w:val="00A50DD2"/>
    <w:rsid w:val="00A50E58"/>
    <w:rsid w:val="00A50EC3"/>
    <w:rsid w:val="00A50EEB"/>
    <w:rsid w:val="00A50F48"/>
    <w:rsid w:val="00A510E9"/>
    <w:rsid w:val="00A510FA"/>
    <w:rsid w:val="00A511BD"/>
    <w:rsid w:val="00A511ED"/>
    <w:rsid w:val="00A514F9"/>
    <w:rsid w:val="00A5171C"/>
    <w:rsid w:val="00A5176C"/>
    <w:rsid w:val="00A51949"/>
    <w:rsid w:val="00A51956"/>
    <w:rsid w:val="00A51966"/>
    <w:rsid w:val="00A51B46"/>
    <w:rsid w:val="00A51B97"/>
    <w:rsid w:val="00A51BFF"/>
    <w:rsid w:val="00A51CFE"/>
    <w:rsid w:val="00A51DE2"/>
    <w:rsid w:val="00A51EC4"/>
    <w:rsid w:val="00A5227D"/>
    <w:rsid w:val="00A522B1"/>
    <w:rsid w:val="00A524B2"/>
    <w:rsid w:val="00A524F4"/>
    <w:rsid w:val="00A52519"/>
    <w:rsid w:val="00A525DE"/>
    <w:rsid w:val="00A52623"/>
    <w:rsid w:val="00A52645"/>
    <w:rsid w:val="00A52688"/>
    <w:rsid w:val="00A527EE"/>
    <w:rsid w:val="00A528AC"/>
    <w:rsid w:val="00A528B4"/>
    <w:rsid w:val="00A528C9"/>
    <w:rsid w:val="00A528E2"/>
    <w:rsid w:val="00A528F1"/>
    <w:rsid w:val="00A52935"/>
    <w:rsid w:val="00A52946"/>
    <w:rsid w:val="00A52968"/>
    <w:rsid w:val="00A529AB"/>
    <w:rsid w:val="00A52B68"/>
    <w:rsid w:val="00A52B84"/>
    <w:rsid w:val="00A52BAA"/>
    <w:rsid w:val="00A52C05"/>
    <w:rsid w:val="00A52C95"/>
    <w:rsid w:val="00A52CB0"/>
    <w:rsid w:val="00A52CE3"/>
    <w:rsid w:val="00A52CFE"/>
    <w:rsid w:val="00A52D72"/>
    <w:rsid w:val="00A52DBD"/>
    <w:rsid w:val="00A52F2C"/>
    <w:rsid w:val="00A530A1"/>
    <w:rsid w:val="00A530AC"/>
    <w:rsid w:val="00A530C2"/>
    <w:rsid w:val="00A5313B"/>
    <w:rsid w:val="00A53241"/>
    <w:rsid w:val="00A532B6"/>
    <w:rsid w:val="00A5330F"/>
    <w:rsid w:val="00A53391"/>
    <w:rsid w:val="00A534A3"/>
    <w:rsid w:val="00A5365D"/>
    <w:rsid w:val="00A53758"/>
    <w:rsid w:val="00A53770"/>
    <w:rsid w:val="00A539CC"/>
    <w:rsid w:val="00A53B3E"/>
    <w:rsid w:val="00A53C29"/>
    <w:rsid w:val="00A53C77"/>
    <w:rsid w:val="00A53D2C"/>
    <w:rsid w:val="00A53DB3"/>
    <w:rsid w:val="00A53E57"/>
    <w:rsid w:val="00A54019"/>
    <w:rsid w:val="00A54038"/>
    <w:rsid w:val="00A54047"/>
    <w:rsid w:val="00A54246"/>
    <w:rsid w:val="00A54256"/>
    <w:rsid w:val="00A54294"/>
    <w:rsid w:val="00A543BA"/>
    <w:rsid w:val="00A54484"/>
    <w:rsid w:val="00A54498"/>
    <w:rsid w:val="00A54552"/>
    <w:rsid w:val="00A54661"/>
    <w:rsid w:val="00A54697"/>
    <w:rsid w:val="00A546F2"/>
    <w:rsid w:val="00A54712"/>
    <w:rsid w:val="00A54796"/>
    <w:rsid w:val="00A54811"/>
    <w:rsid w:val="00A548D1"/>
    <w:rsid w:val="00A5498F"/>
    <w:rsid w:val="00A54AD4"/>
    <w:rsid w:val="00A54B30"/>
    <w:rsid w:val="00A54B31"/>
    <w:rsid w:val="00A54B9E"/>
    <w:rsid w:val="00A54BFC"/>
    <w:rsid w:val="00A54C05"/>
    <w:rsid w:val="00A54C36"/>
    <w:rsid w:val="00A54C41"/>
    <w:rsid w:val="00A54D33"/>
    <w:rsid w:val="00A54DA6"/>
    <w:rsid w:val="00A54DB1"/>
    <w:rsid w:val="00A54FE4"/>
    <w:rsid w:val="00A551A4"/>
    <w:rsid w:val="00A551B8"/>
    <w:rsid w:val="00A553A9"/>
    <w:rsid w:val="00A55465"/>
    <w:rsid w:val="00A554C6"/>
    <w:rsid w:val="00A55527"/>
    <w:rsid w:val="00A55577"/>
    <w:rsid w:val="00A55585"/>
    <w:rsid w:val="00A556E9"/>
    <w:rsid w:val="00A557BF"/>
    <w:rsid w:val="00A557EC"/>
    <w:rsid w:val="00A558CB"/>
    <w:rsid w:val="00A55943"/>
    <w:rsid w:val="00A55AF0"/>
    <w:rsid w:val="00A55B18"/>
    <w:rsid w:val="00A55C4A"/>
    <w:rsid w:val="00A55E03"/>
    <w:rsid w:val="00A55E1B"/>
    <w:rsid w:val="00A55E24"/>
    <w:rsid w:val="00A55E25"/>
    <w:rsid w:val="00A55EE2"/>
    <w:rsid w:val="00A55F72"/>
    <w:rsid w:val="00A55FBE"/>
    <w:rsid w:val="00A56059"/>
    <w:rsid w:val="00A5607D"/>
    <w:rsid w:val="00A56082"/>
    <w:rsid w:val="00A5608C"/>
    <w:rsid w:val="00A5640F"/>
    <w:rsid w:val="00A5642A"/>
    <w:rsid w:val="00A5642D"/>
    <w:rsid w:val="00A56436"/>
    <w:rsid w:val="00A56466"/>
    <w:rsid w:val="00A56486"/>
    <w:rsid w:val="00A5660A"/>
    <w:rsid w:val="00A566E7"/>
    <w:rsid w:val="00A56702"/>
    <w:rsid w:val="00A5674F"/>
    <w:rsid w:val="00A56942"/>
    <w:rsid w:val="00A569BC"/>
    <w:rsid w:val="00A569C4"/>
    <w:rsid w:val="00A569C6"/>
    <w:rsid w:val="00A569E3"/>
    <w:rsid w:val="00A56A4E"/>
    <w:rsid w:val="00A56AA8"/>
    <w:rsid w:val="00A56B19"/>
    <w:rsid w:val="00A56C26"/>
    <w:rsid w:val="00A56C65"/>
    <w:rsid w:val="00A56DE0"/>
    <w:rsid w:val="00A56EC6"/>
    <w:rsid w:val="00A56F35"/>
    <w:rsid w:val="00A56F3D"/>
    <w:rsid w:val="00A56F56"/>
    <w:rsid w:val="00A56F78"/>
    <w:rsid w:val="00A57089"/>
    <w:rsid w:val="00A57189"/>
    <w:rsid w:val="00A571B3"/>
    <w:rsid w:val="00A5723D"/>
    <w:rsid w:val="00A5726C"/>
    <w:rsid w:val="00A57335"/>
    <w:rsid w:val="00A57371"/>
    <w:rsid w:val="00A5752A"/>
    <w:rsid w:val="00A57587"/>
    <w:rsid w:val="00A5760A"/>
    <w:rsid w:val="00A57696"/>
    <w:rsid w:val="00A5776D"/>
    <w:rsid w:val="00A578CE"/>
    <w:rsid w:val="00A57921"/>
    <w:rsid w:val="00A5795E"/>
    <w:rsid w:val="00A57A0D"/>
    <w:rsid w:val="00A57A95"/>
    <w:rsid w:val="00A57B1A"/>
    <w:rsid w:val="00A57CB3"/>
    <w:rsid w:val="00A57CC0"/>
    <w:rsid w:val="00A57CF3"/>
    <w:rsid w:val="00A57DC1"/>
    <w:rsid w:val="00A57DD9"/>
    <w:rsid w:val="00A57DDC"/>
    <w:rsid w:val="00A57DE1"/>
    <w:rsid w:val="00A57E74"/>
    <w:rsid w:val="00A57F64"/>
    <w:rsid w:val="00A600D3"/>
    <w:rsid w:val="00A60160"/>
    <w:rsid w:val="00A6025C"/>
    <w:rsid w:val="00A60295"/>
    <w:rsid w:val="00A6029C"/>
    <w:rsid w:val="00A602D8"/>
    <w:rsid w:val="00A6035A"/>
    <w:rsid w:val="00A603F1"/>
    <w:rsid w:val="00A603F7"/>
    <w:rsid w:val="00A60498"/>
    <w:rsid w:val="00A604AD"/>
    <w:rsid w:val="00A60530"/>
    <w:rsid w:val="00A606AE"/>
    <w:rsid w:val="00A60835"/>
    <w:rsid w:val="00A60877"/>
    <w:rsid w:val="00A6097C"/>
    <w:rsid w:val="00A609CE"/>
    <w:rsid w:val="00A60A64"/>
    <w:rsid w:val="00A60A8B"/>
    <w:rsid w:val="00A60BC5"/>
    <w:rsid w:val="00A60C86"/>
    <w:rsid w:val="00A60DC4"/>
    <w:rsid w:val="00A60DD7"/>
    <w:rsid w:val="00A60E66"/>
    <w:rsid w:val="00A60ECD"/>
    <w:rsid w:val="00A60F05"/>
    <w:rsid w:val="00A60F52"/>
    <w:rsid w:val="00A6107A"/>
    <w:rsid w:val="00A610D3"/>
    <w:rsid w:val="00A610EC"/>
    <w:rsid w:val="00A61107"/>
    <w:rsid w:val="00A61144"/>
    <w:rsid w:val="00A611EF"/>
    <w:rsid w:val="00A61295"/>
    <w:rsid w:val="00A613DF"/>
    <w:rsid w:val="00A61447"/>
    <w:rsid w:val="00A6148D"/>
    <w:rsid w:val="00A6154C"/>
    <w:rsid w:val="00A61765"/>
    <w:rsid w:val="00A617A1"/>
    <w:rsid w:val="00A61900"/>
    <w:rsid w:val="00A61919"/>
    <w:rsid w:val="00A6196F"/>
    <w:rsid w:val="00A61A7B"/>
    <w:rsid w:val="00A61AA2"/>
    <w:rsid w:val="00A61B8C"/>
    <w:rsid w:val="00A61BAD"/>
    <w:rsid w:val="00A61C2A"/>
    <w:rsid w:val="00A61C69"/>
    <w:rsid w:val="00A61C88"/>
    <w:rsid w:val="00A61DC1"/>
    <w:rsid w:val="00A61E40"/>
    <w:rsid w:val="00A61F96"/>
    <w:rsid w:val="00A61FBD"/>
    <w:rsid w:val="00A62016"/>
    <w:rsid w:val="00A62178"/>
    <w:rsid w:val="00A6217C"/>
    <w:rsid w:val="00A621D6"/>
    <w:rsid w:val="00A621FF"/>
    <w:rsid w:val="00A6224B"/>
    <w:rsid w:val="00A622BA"/>
    <w:rsid w:val="00A62330"/>
    <w:rsid w:val="00A6235D"/>
    <w:rsid w:val="00A62372"/>
    <w:rsid w:val="00A623AB"/>
    <w:rsid w:val="00A623DD"/>
    <w:rsid w:val="00A6247F"/>
    <w:rsid w:val="00A625D2"/>
    <w:rsid w:val="00A62629"/>
    <w:rsid w:val="00A62656"/>
    <w:rsid w:val="00A62767"/>
    <w:rsid w:val="00A627AD"/>
    <w:rsid w:val="00A62D59"/>
    <w:rsid w:val="00A62E41"/>
    <w:rsid w:val="00A62ED1"/>
    <w:rsid w:val="00A62F81"/>
    <w:rsid w:val="00A62F96"/>
    <w:rsid w:val="00A63096"/>
    <w:rsid w:val="00A63168"/>
    <w:rsid w:val="00A631ED"/>
    <w:rsid w:val="00A631FB"/>
    <w:rsid w:val="00A63224"/>
    <w:rsid w:val="00A63372"/>
    <w:rsid w:val="00A6337A"/>
    <w:rsid w:val="00A6342E"/>
    <w:rsid w:val="00A6349C"/>
    <w:rsid w:val="00A634B2"/>
    <w:rsid w:val="00A6350E"/>
    <w:rsid w:val="00A63651"/>
    <w:rsid w:val="00A636A1"/>
    <w:rsid w:val="00A636AB"/>
    <w:rsid w:val="00A636BD"/>
    <w:rsid w:val="00A636BF"/>
    <w:rsid w:val="00A63741"/>
    <w:rsid w:val="00A63769"/>
    <w:rsid w:val="00A637EA"/>
    <w:rsid w:val="00A63854"/>
    <w:rsid w:val="00A6389A"/>
    <w:rsid w:val="00A638E0"/>
    <w:rsid w:val="00A63997"/>
    <w:rsid w:val="00A63AA1"/>
    <w:rsid w:val="00A63AE4"/>
    <w:rsid w:val="00A63B53"/>
    <w:rsid w:val="00A63BF4"/>
    <w:rsid w:val="00A63C1B"/>
    <w:rsid w:val="00A63CD0"/>
    <w:rsid w:val="00A63DD5"/>
    <w:rsid w:val="00A63E03"/>
    <w:rsid w:val="00A63E59"/>
    <w:rsid w:val="00A63E63"/>
    <w:rsid w:val="00A63F0A"/>
    <w:rsid w:val="00A63F7A"/>
    <w:rsid w:val="00A63F83"/>
    <w:rsid w:val="00A63F93"/>
    <w:rsid w:val="00A63FBC"/>
    <w:rsid w:val="00A63FFD"/>
    <w:rsid w:val="00A641AA"/>
    <w:rsid w:val="00A64348"/>
    <w:rsid w:val="00A6436B"/>
    <w:rsid w:val="00A6445B"/>
    <w:rsid w:val="00A6448A"/>
    <w:rsid w:val="00A644B1"/>
    <w:rsid w:val="00A644B7"/>
    <w:rsid w:val="00A644B8"/>
    <w:rsid w:val="00A64659"/>
    <w:rsid w:val="00A6468D"/>
    <w:rsid w:val="00A646D1"/>
    <w:rsid w:val="00A646EA"/>
    <w:rsid w:val="00A64816"/>
    <w:rsid w:val="00A64826"/>
    <w:rsid w:val="00A6488C"/>
    <w:rsid w:val="00A6496B"/>
    <w:rsid w:val="00A64A4F"/>
    <w:rsid w:val="00A64A7F"/>
    <w:rsid w:val="00A64B9D"/>
    <w:rsid w:val="00A64BD7"/>
    <w:rsid w:val="00A64BEA"/>
    <w:rsid w:val="00A64C31"/>
    <w:rsid w:val="00A64C3E"/>
    <w:rsid w:val="00A64FBD"/>
    <w:rsid w:val="00A650DA"/>
    <w:rsid w:val="00A651D3"/>
    <w:rsid w:val="00A651E5"/>
    <w:rsid w:val="00A652F9"/>
    <w:rsid w:val="00A6532F"/>
    <w:rsid w:val="00A653E0"/>
    <w:rsid w:val="00A65441"/>
    <w:rsid w:val="00A6561A"/>
    <w:rsid w:val="00A65761"/>
    <w:rsid w:val="00A658D2"/>
    <w:rsid w:val="00A65A5D"/>
    <w:rsid w:val="00A65ACC"/>
    <w:rsid w:val="00A65AF5"/>
    <w:rsid w:val="00A65B99"/>
    <w:rsid w:val="00A65C27"/>
    <w:rsid w:val="00A65D66"/>
    <w:rsid w:val="00A65D97"/>
    <w:rsid w:val="00A65E63"/>
    <w:rsid w:val="00A65EBC"/>
    <w:rsid w:val="00A65F53"/>
    <w:rsid w:val="00A65F87"/>
    <w:rsid w:val="00A65FD4"/>
    <w:rsid w:val="00A65FF8"/>
    <w:rsid w:val="00A66057"/>
    <w:rsid w:val="00A660E1"/>
    <w:rsid w:val="00A661E4"/>
    <w:rsid w:val="00A6631F"/>
    <w:rsid w:val="00A66357"/>
    <w:rsid w:val="00A663B1"/>
    <w:rsid w:val="00A6642E"/>
    <w:rsid w:val="00A664F7"/>
    <w:rsid w:val="00A6650A"/>
    <w:rsid w:val="00A66523"/>
    <w:rsid w:val="00A66553"/>
    <w:rsid w:val="00A6659A"/>
    <w:rsid w:val="00A66619"/>
    <w:rsid w:val="00A666A4"/>
    <w:rsid w:val="00A667C0"/>
    <w:rsid w:val="00A66815"/>
    <w:rsid w:val="00A668A6"/>
    <w:rsid w:val="00A668A9"/>
    <w:rsid w:val="00A66A55"/>
    <w:rsid w:val="00A66B52"/>
    <w:rsid w:val="00A66BE7"/>
    <w:rsid w:val="00A66BFC"/>
    <w:rsid w:val="00A66DC2"/>
    <w:rsid w:val="00A66DE0"/>
    <w:rsid w:val="00A6708D"/>
    <w:rsid w:val="00A671F5"/>
    <w:rsid w:val="00A6723D"/>
    <w:rsid w:val="00A674C5"/>
    <w:rsid w:val="00A6752D"/>
    <w:rsid w:val="00A675F9"/>
    <w:rsid w:val="00A676B4"/>
    <w:rsid w:val="00A676BE"/>
    <w:rsid w:val="00A676C1"/>
    <w:rsid w:val="00A67716"/>
    <w:rsid w:val="00A6772A"/>
    <w:rsid w:val="00A67733"/>
    <w:rsid w:val="00A6773E"/>
    <w:rsid w:val="00A67804"/>
    <w:rsid w:val="00A679B1"/>
    <w:rsid w:val="00A67A1B"/>
    <w:rsid w:val="00A67A40"/>
    <w:rsid w:val="00A67ABC"/>
    <w:rsid w:val="00A67AC1"/>
    <w:rsid w:val="00A67B35"/>
    <w:rsid w:val="00A67F4F"/>
    <w:rsid w:val="00A67FB6"/>
    <w:rsid w:val="00A70029"/>
    <w:rsid w:val="00A70083"/>
    <w:rsid w:val="00A7013C"/>
    <w:rsid w:val="00A70176"/>
    <w:rsid w:val="00A70356"/>
    <w:rsid w:val="00A70390"/>
    <w:rsid w:val="00A703B6"/>
    <w:rsid w:val="00A70454"/>
    <w:rsid w:val="00A7049E"/>
    <w:rsid w:val="00A704D7"/>
    <w:rsid w:val="00A705EF"/>
    <w:rsid w:val="00A70717"/>
    <w:rsid w:val="00A7074B"/>
    <w:rsid w:val="00A70763"/>
    <w:rsid w:val="00A7079C"/>
    <w:rsid w:val="00A707E3"/>
    <w:rsid w:val="00A707FC"/>
    <w:rsid w:val="00A70992"/>
    <w:rsid w:val="00A70A1C"/>
    <w:rsid w:val="00A70B1A"/>
    <w:rsid w:val="00A70B3C"/>
    <w:rsid w:val="00A70BD9"/>
    <w:rsid w:val="00A70C19"/>
    <w:rsid w:val="00A70CA6"/>
    <w:rsid w:val="00A70CA8"/>
    <w:rsid w:val="00A70CEE"/>
    <w:rsid w:val="00A70D80"/>
    <w:rsid w:val="00A70DC3"/>
    <w:rsid w:val="00A70E1B"/>
    <w:rsid w:val="00A70E6D"/>
    <w:rsid w:val="00A70EAC"/>
    <w:rsid w:val="00A70EAF"/>
    <w:rsid w:val="00A7102E"/>
    <w:rsid w:val="00A710BC"/>
    <w:rsid w:val="00A711B4"/>
    <w:rsid w:val="00A7140A"/>
    <w:rsid w:val="00A7144B"/>
    <w:rsid w:val="00A7144C"/>
    <w:rsid w:val="00A7148F"/>
    <w:rsid w:val="00A715D6"/>
    <w:rsid w:val="00A715F7"/>
    <w:rsid w:val="00A71630"/>
    <w:rsid w:val="00A7167A"/>
    <w:rsid w:val="00A716B4"/>
    <w:rsid w:val="00A71895"/>
    <w:rsid w:val="00A718C9"/>
    <w:rsid w:val="00A719DA"/>
    <w:rsid w:val="00A71A37"/>
    <w:rsid w:val="00A71A5B"/>
    <w:rsid w:val="00A71AF4"/>
    <w:rsid w:val="00A71BA7"/>
    <w:rsid w:val="00A71BB0"/>
    <w:rsid w:val="00A71BE6"/>
    <w:rsid w:val="00A71BF7"/>
    <w:rsid w:val="00A71C02"/>
    <w:rsid w:val="00A71F5C"/>
    <w:rsid w:val="00A71F6A"/>
    <w:rsid w:val="00A71FF3"/>
    <w:rsid w:val="00A72052"/>
    <w:rsid w:val="00A72125"/>
    <w:rsid w:val="00A72148"/>
    <w:rsid w:val="00A7225F"/>
    <w:rsid w:val="00A723BF"/>
    <w:rsid w:val="00A7248E"/>
    <w:rsid w:val="00A7265A"/>
    <w:rsid w:val="00A72803"/>
    <w:rsid w:val="00A72809"/>
    <w:rsid w:val="00A72831"/>
    <w:rsid w:val="00A72865"/>
    <w:rsid w:val="00A7287B"/>
    <w:rsid w:val="00A728BB"/>
    <w:rsid w:val="00A728D6"/>
    <w:rsid w:val="00A72928"/>
    <w:rsid w:val="00A72A06"/>
    <w:rsid w:val="00A72AAD"/>
    <w:rsid w:val="00A72B4A"/>
    <w:rsid w:val="00A72BAC"/>
    <w:rsid w:val="00A72C0F"/>
    <w:rsid w:val="00A72C64"/>
    <w:rsid w:val="00A72CB4"/>
    <w:rsid w:val="00A72CFF"/>
    <w:rsid w:val="00A72E49"/>
    <w:rsid w:val="00A72EAD"/>
    <w:rsid w:val="00A72F3F"/>
    <w:rsid w:val="00A731EF"/>
    <w:rsid w:val="00A732CB"/>
    <w:rsid w:val="00A7333A"/>
    <w:rsid w:val="00A733A6"/>
    <w:rsid w:val="00A7344C"/>
    <w:rsid w:val="00A734D7"/>
    <w:rsid w:val="00A735C6"/>
    <w:rsid w:val="00A7361F"/>
    <w:rsid w:val="00A7379C"/>
    <w:rsid w:val="00A7392E"/>
    <w:rsid w:val="00A73978"/>
    <w:rsid w:val="00A73A15"/>
    <w:rsid w:val="00A73AC5"/>
    <w:rsid w:val="00A73B53"/>
    <w:rsid w:val="00A73BB4"/>
    <w:rsid w:val="00A73CB6"/>
    <w:rsid w:val="00A73D9D"/>
    <w:rsid w:val="00A73DAC"/>
    <w:rsid w:val="00A73DB9"/>
    <w:rsid w:val="00A73E4F"/>
    <w:rsid w:val="00A73F75"/>
    <w:rsid w:val="00A73F86"/>
    <w:rsid w:val="00A7401B"/>
    <w:rsid w:val="00A74154"/>
    <w:rsid w:val="00A7416C"/>
    <w:rsid w:val="00A74194"/>
    <w:rsid w:val="00A74277"/>
    <w:rsid w:val="00A7429F"/>
    <w:rsid w:val="00A74363"/>
    <w:rsid w:val="00A743E5"/>
    <w:rsid w:val="00A74402"/>
    <w:rsid w:val="00A74440"/>
    <w:rsid w:val="00A744A5"/>
    <w:rsid w:val="00A74581"/>
    <w:rsid w:val="00A74628"/>
    <w:rsid w:val="00A74716"/>
    <w:rsid w:val="00A7484B"/>
    <w:rsid w:val="00A74860"/>
    <w:rsid w:val="00A749AE"/>
    <w:rsid w:val="00A74A8E"/>
    <w:rsid w:val="00A74BD2"/>
    <w:rsid w:val="00A74D27"/>
    <w:rsid w:val="00A74D65"/>
    <w:rsid w:val="00A74E85"/>
    <w:rsid w:val="00A74EC6"/>
    <w:rsid w:val="00A74EE1"/>
    <w:rsid w:val="00A74F22"/>
    <w:rsid w:val="00A74FC1"/>
    <w:rsid w:val="00A7513C"/>
    <w:rsid w:val="00A7514F"/>
    <w:rsid w:val="00A75277"/>
    <w:rsid w:val="00A7528A"/>
    <w:rsid w:val="00A752C7"/>
    <w:rsid w:val="00A752EA"/>
    <w:rsid w:val="00A75357"/>
    <w:rsid w:val="00A753DB"/>
    <w:rsid w:val="00A754DD"/>
    <w:rsid w:val="00A754FE"/>
    <w:rsid w:val="00A7559A"/>
    <w:rsid w:val="00A755A8"/>
    <w:rsid w:val="00A75721"/>
    <w:rsid w:val="00A7591E"/>
    <w:rsid w:val="00A75A1D"/>
    <w:rsid w:val="00A75CA8"/>
    <w:rsid w:val="00A75CBC"/>
    <w:rsid w:val="00A75DD2"/>
    <w:rsid w:val="00A75E1D"/>
    <w:rsid w:val="00A75E3E"/>
    <w:rsid w:val="00A75E41"/>
    <w:rsid w:val="00A75E70"/>
    <w:rsid w:val="00A75F14"/>
    <w:rsid w:val="00A75F70"/>
    <w:rsid w:val="00A75FAD"/>
    <w:rsid w:val="00A7602C"/>
    <w:rsid w:val="00A7608B"/>
    <w:rsid w:val="00A760F8"/>
    <w:rsid w:val="00A76257"/>
    <w:rsid w:val="00A7650F"/>
    <w:rsid w:val="00A76527"/>
    <w:rsid w:val="00A76566"/>
    <w:rsid w:val="00A765A0"/>
    <w:rsid w:val="00A765C7"/>
    <w:rsid w:val="00A7665D"/>
    <w:rsid w:val="00A76691"/>
    <w:rsid w:val="00A767B1"/>
    <w:rsid w:val="00A76836"/>
    <w:rsid w:val="00A769FA"/>
    <w:rsid w:val="00A76A39"/>
    <w:rsid w:val="00A76B12"/>
    <w:rsid w:val="00A76B3C"/>
    <w:rsid w:val="00A76C13"/>
    <w:rsid w:val="00A76D11"/>
    <w:rsid w:val="00A76DA9"/>
    <w:rsid w:val="00A76E17"/>
    <w:rsid w:val="00A76EFB"/>
    <w:rsid w:val="00A76F64"/>
    <w:rsid w:val="00A76F6C"/>
    <w:rsid w:val="00A76FD0"/>
    <w:rsid w:val="00A77074"/>
    <w:rsid w:val="00A7723C"/>
    <w:rsid w:val="00A77335"/>
    <w:rsid w:val="00A773E3"/>
    <w:rsid w:val="00A77472"/>
    <w:rsid w:val="00A774FF"/>
    <w:rsid w:val="00A77558"/>
    <w:rsid w:val="00A775E4"/>
    <w:rsid w:val="00A77609"/>
    <w:rsid w:val="00A77643"/>
    <w:rsid w:val="00A7764A"/>
    <w:rsid w:val="00A776C3"/>
    <w:rsid w:val="00A776DC"/>
    <w:rsid w:val="00A77726"/>
    <w:rsid w:val="00A779A1"/>
    <w:rsid w:val="00A77BC2"/>
    <w:rsid w:val="00A77DC2"/>
    <w:rsid w:val="00A77E14"/>
    <w:rsid w:val="00A77E5F"/>
    <w:rsid w:val="00A77E65"/>
    <w:rsid w:val="00A77F47"/>
    <w:rsid w:val="00A80186"/>
    <w:rsid w:val="00A801CD"/>
    <w:rsid w:val="00A8025A"/>
    <w:rsid w:val="00A80387"/>
    <w:rsid w:val="00A80391"/>
    <w:rsid w:val="00A8042B"/>
    <w:rsid w:val="00A8044E"/>
    <w:rsid w:val="00A80591"/>
    <w:rsid w:val="00A805E0"/>
    <w:rsid w:val="00A80695"/>
    <w:rsid w:val="00A80772"/>
    <w:rsid w:val="00A807A3"/>
    <w:rsid w:val="00A80855"/>
    <w:rsid w:val="00A8097D"/>
    <w:rsid w:val="00A80A7A"/>
    <w:rsid w:val="00A80BD8"/>
    <w:rsid w:val="00A80BEE"/>
    <w:rsid w:val="00A80C24"/>
    <w:rsid w:val="00A80C54"/>
    <w:rsid w:val="00A80C60"/>
    <w:rsid w:val="00A80CE7"/>
    <w:rsid w:val="00A80D13"/>
    <w:rsid w:val="00A80D62"/>
    <w:rsid w:val="00A80EE2"/>
    <w:rsid w:val="00A80F5E"/>
    <w:rsid w:val="00A80F60"/>
    <w:rsid w:val="00A80F9F"/>
    <w:rsid w:val="00A80FDE"/>
    <w:rsid w:val="00A8105D"/>
    <w:rsid w:val="00A81066"/>
    <w:rsid w:val="00A81117"/>
    <w:rsid w:val="00A812BC"/>
    <w:rsid w:val="00A8135D"/>
    <w:rsid w:val="00A8139B"/>
    <w:rsid w:val="00A8144B"/>
    <w:rsid w:val="00A81493"/>
    <w:rsid w:val="00A814CE"/>
    <w:rsid w:val="00A81580"/>
    <w:rsid w:val="00A816AE"/>
    <w:rsid w:val="00A81788"/>
    <w:rsid w:val="00A817DF"/>
    <w:rsid w:val="00A8186A"/>
    <w:rsid w:val="00A81978"/>
    <w:rsid w:val="00A819D0"/>
    <w:rsid w:val="00A81A65"/>
    <w:rsid w:val="00A81AC7"/>
    <w:rsid w:val="00A81B37"/>
    <w:rsid w:val="00A81BFC"/>
    <w:rsid w:val="00A81C0E"/>
    <w:rsid w:val="00A81C59"/>
    <w:rsid w:val="00A81DC8"/>
    <w:rsid w:val="00A822C6"/>
    <w:rsid w:val="00A82331"/>
    <w:rsid w:val="00A82392"/>
    <w:rsid w:val="00A823A6"/>
    <w:rsid w:val="00A823C2"/>
    <w:rsid w:val="00A824B6"/>
    <w:rsid w:val="00A824D9"/>
    <w:rsid w:val="00A82515"/>
    <w:rsid w:val="00A8257E"/>
    <w:rsid w:val="00A826A3"/>
    <w:rsid w:val="00A826AD"/>
    <w:rsid w:val="00A82742"/>
    <w:rsid w:val="00A8276D"/>
    <w:rsid w:val="00A82817"/>
    <w:rsid w:val="00A82831"/>
    <w:rsid w:val="00A829FB"/>
    <w:rsid w:val="00A82A29"/>
    <w:rsid w:val="00A82BF8"/>
    <w:rsid w:val="00A82CD3"/>
    <w:rsid w:val="00A82D07"/>
    <w:rsid w:val="00A82D13"/>
    <w:rsid w:val="00A82D4F"/>
    <w:rsid w:val="00A82DAE"/>
    <w:rsid w:val="00A82F86"/>
    <w:rsid w:val="00A8312B"/>
    <w:rsid w:val="00A83211"/>
    <w:rsid w:val="00A832CD"/>
    <w:rsid w:val="00A83423"/>
    <w:rsid w:val="00A834C1"/>
    <w:rsid w:val="00A834CD"/>
    <w:rsid w:val="00A83530"/>
    <w:rsid w:val="00A8354D"/>
    <w:rsid w:val="00A8355B"/>
    <w:rsid w:val="00A83562"/>
    <w:rsid w:val="00A83581"/>
    <w:rsid w:val="00A835C7"/>
    <w:rsid w:val="00A835D8"/>
    <w:rsid w:val="00A835E7"/>
    <w:rsid w:val="00A8361E"/>
    <w:rsid w:val="00A8368B"/>
    <w:rsid w:val="00A836E0"/>
    <w:rsid w:val="00A83751"/>
    <w:rsid w:val="00A837D6"/>
    <w:rsid w:val="00A83935"/>
    <w:rsid w:val="00A83990"/>
    <w:rsid w:val="00A839F6"/>
    <w:rsid w:val="00A83A1D"/>
    <w:rsid w:val="00A83A42"/>
    <w:rsid w:val="00A83C6E"/>
    <w:rsid w:val="00A83DA2"/>
    <w:rsid w:val="00A8404E"/>
    <w:rsid w:val="00A840B7"/>
    <w:rsid w:val="00A84133"/>
    <w:rsid w:val="00A841AB"/>
    <w:rsid w:val="00A84206"/>
    <w:rsid w:val="00A842BE"/>
    <w:rsid w:val="00A84363"/>
    <w:rsid w:val="00A84505"/>
    <w:rsid w:val="00A84528"/>
    <w:rsid w:val="00A8453A"/>
    <w:rsid w:val="00A84640"/>
    <w:rsid w:val="00A847A7"/>
    <w:rsid w:val="00A8481D"/>
    <w:rsid w:val="00A8482E"/>
    <w:rsid w:val="00A848F7"/>
    <w:rsid w:val="00A84996"/>
    <w:rsid w:val="00A84A63"/>
    <w:rsid w:val="00A84E32"/>
    <w:rsid w:val="00A84E4E"/>
    <w:rsid w:val="00A84E6F"/>
    <w:rsid w:val="00A84EA5"/>
    <w:rsid w:val="00A84ED8"/>
    <w:rsid w:val="00A84F17"/>
    <w:rsid w:val="00A84F99"/>
    <w:rsid w:val="00A84FF4"/>
    <w:rsid w:val="00A8540E"/>
    <w:rsid w:val="00A855B6"/>
    <w:rsid w:val="00A8566B"/>
    <w:rsid w:val="00A856C1"/>
    <w:rsid w:val="00A856D4"/>
    <w:rsid w:val="00A85744"/>
    <w:rsid w:val="00A857B8"/>
    <w:rsid w:val="00A857F2"/>
    <w:rsid w:val="00A85895"/>
    <w:rsid w:val="00A858FE"/>
    <w:rsid w:val="00A85A3F"/>
    <w:rsid w:val="00A85A8C"/>
    <w:rsid w:val="00A85A9A"/>
    <w:rsid w:val="00A85AB2"/>
    <w:rsid w:val="00A85BEA"/>
    <w:rsid w:val="00A85BEF"/>
    <w:rsid w:val="00A85CDC"/>
    <w:rsid w:val="00A85D92"/>
    <w:rsid w:val="00A85DB2"/>
    <w:rsid w:val="00A85DE2"/>
    <w:rsid w:val="00A85E26"/>
    <w:rsid w:val="00A85EB1"/>
    <w:rsid w:val="00A85EB4"/>
    <w:rsid w:val="00A85EBE"/>
    <w:rsid w:val="00A85F5C"/>
    <w:rsid w:val="00A85F5E"/>
    <w:rsid w:val="00A8600B"/>
    <w:rsid w:val="00A861B3"/>
    <w:rsid w:val="00A86219"/>
    <w:rsid w:val="00A86382"/>
    <w:rsid w:val="00A863DE"/>
    <w:rsid w:val="00A863F8"/>
    <w:rsid w:val="00A8645B"/>
    <w:rsid w:val="00A864BA"/>
    <w:rsid w:val="00A86625"/>
    <w:rsid w:val="00A867D5"/>
    <w:rsid w:val="00A8680F"/>
    <w:rsid w:val="00A8683E"/>
    <w:rsid w:val="00A868FD"/>
    <w:rsid w:val="00A8690A"/>
    <w:rsid w:val="00A8693F"/>
    <w:rsid w:val="00A869CC"/>
    <w:rsid w:val="00A869D5"/>
    <w:rsid w:val="00A86A01"/>
    <w:rsid w:val="00A86AB6"/>
    <w:rsid w:val="00A86BF5"/>
    <w:rsid w:val="00A86CBC"/>
    <w:rsid w:val="00A86CFE"/>
    <w:rsid w:val="00A86D16"/>
    <w:rsid w:val="00A86D48"/>
    <w:rsid w:val="00A86D62"/>
    <w:rsid w:val="00A86DC0"/>
    <w:rsid w:val="00A86DC2"/>
    <w:rsid w:val="00A86F1C"/>
    <w:rsid w:val="00A86F2C"/>
    <w:rsid w:val="00A86F3D"/>
    <w:rsid w:val="00A87401"/>
    <w:rsid w:val="00A8753F"/>
    <w:rsid w:val="00A8764B"/>
    <w:rsid w:val="00A8765D"/>
    <w:rsid w:val="00A876FE"/>
    <w:rsid w:val="00A877F5"/>
    <w:rsid w:val="00A878AC"/>
    <w:rsid w:val="00A87966"/>
    <w:rsid w:val="00A879AE"/>
    <w:rsid w:val="00A87C65"/>
    <w:rsid w:val="00A87D8D"/>
    <w:rsid w:val="00A87D98"/>
    <w:rsid w:val="00A87EBE"/>
    <w:rsid w:val="00A87F35"/>
    <w:rsid w:val="00A87FDC"/>
    <w:rsid w:val="00A90069"/>
    <w:rsid w:val="00A9014A"/>
    <w:rsid w:val="00A9024D"/>
    <w:rsid w:val="00A902E2"/>
    <w:rsid w:val="00A90387"/>
    <w:rsid w:val="00A903FA"/>
    <w:rsid w:val="00A9060B"/>
    <w:rsid w:val="00A907B8"/>
    <w:rsid w:val="00A90859"/>
    <w:rsid w:val="00A909B9"/>
    <w:rsid w:val="00A909D9"/>
    <w:rsid w:val="00A909E1"/>
    <w:rsid w:val="00A90A22"/>
    <w:rsid w:val="00A90C2D"/>
    <w:rsid w:val="00A90C53"/>
    <w:rsid w:val="00A90E41"/>
    <w:rsid w:val="00A90E73"/>
    <w:rsid w:val="00A90EC3"/>
    <w:rsid w:val="00A90F37"/>
    <w:rsid w:val="00A90F9B"/>
    <w:rsid w:val="00A90FF7"/>
    <w:rsid w:val="00A9109D"/>
    <w:rsid w:val="00A910A9"/>
    <w:rsid w:val="00A910B9"/>
    <w:rsid w:val="00A910D7"/>
    <w:rsid w:val="00A910D8"/>
    <w:rsid w:val="00A91103"/>
    <w:rsid w:val="00A91178"/>
    <w:rsid w:val="00A9126E"/>
    <w:rsid w:val="00A91280"/>
    <w:rsid w:val="00A91383"/>
    <w:rsid w:val="00A913FC"/>
    <w:rsid w:val="00A9174E"/>
    <w:rsid w:val="00A91815"/>
    <w:rsid w:val="00A91836"/>
    <w:rsid w:val="00A91955"/>
    <w:rsid w:val="00A9197D"/>
    <w:rsid w:val="00A91A55"/>
    <w:rsid w:val="00A91AF6"/>
    <w:rsid w:val="00A91B70"/>
    <w:rsid w:val="00A91BE1"/>
    <w:rsid w:val="00A91C3E"/>
    <w:rsid w:val="00A91C7F"/>
    <w:rsid w:val="00A91D6B"/>
    <w:rsid w:val="00A91F50"/>
    <w:rsid w:val="00A92003"/>
    <w:rsid w:val="00A92016"/>
    <w:rsid w:val="00A92032"/>
    <w:rsid w:val="00A92033"/>
    <w:rsid w:val="00A920C0"/>
    <w:rsid w:val="00A92257"/>
    <w:rsid w:val="00A922D3"/>
    <w:rsid w:val="00A9236E"/>
    <w:rsid w:val="00A92538"/>
    <w:rsid w:val="00A92674"/>
    <w:rsid w:val="00A926CA"/>
    <w:rsid w:val="00A9278C"/>
    <w:rsid w:val="00A927C3"/>
    <w:rsid w:val="00A9280D"/>
    <w:rsid w:val="00A928B2"/>
    <w:rsid w:val="00A928C9"/>
    <w:rsid w:val="00A928F6"/>
    <w:rsid w:val="00A9298A"/>
    <w:rsid w:val="00A92991"/>
    <w:rsid w:val="00A92A17"/>
    <w:rsid w:val="00A92C0F"/>
    <w:rsid w:val="00A92EBE"/>
    <w:rsid w:val="00A92EDC"/>
    <w:rsid w:val="00A92F3C"/>
    <w:rsid w:val="00A92FFD"/>
    <w:rsid w:val="00A9303F"/>
    <w:rsid w:val="00A93055"/>
    <w:rsid w:val="00A9308E"/>
    <w:rsid w:val="00A93186"/>
    <w:rsid w:val="00A93263"/>
    <w:rsid w:val="00A9326C"/>
    <w:rsid w:val="00A93319"/>
    <w:rsid w:val="00A933DF"/>
    <w:rsid w:val="00A93473"/>
    <w:rsid w:val="00A9348D"/>
    <w:rsid w:val="00A9348E"/>
    <w:rsid w:val="00A934C5"/>
    <w:rsid w:val="00A934D7"/>
    <w:rsid w:val="00A936F1"/>
    <w:rsid w:val="00A93737"/>
    <w:rsid w:val="00A937DF"/>
    <w:rsid w:val="00A938E5"/>
    <w:rsid w:val="00A93A74"/>
    <w:rsid w:val="00A93A76"/>
    <w:rsid w:val="00A93AC8"/>
    <w:rsid w:val="00A93B46"/>
    <w:rsid w:val="00A93C4D"/>
    <w:rsid w:val="00A93C6C"/>
    <w:rsid w:val="00A93E9A"/>
    <w:rsid w:val="00A93F4C"/>
    <w:rsid w:val="00A93FA9"/>
    <w:rsid w:val="00A94016"/>
    <w:rsid w:val="00A940DF"/>
    <w:rsid w:val="00A94107"/>
    <w:rsid w:val="00A94202"/>
    <w:rsid w:val="00A94225"/>
    <w:rsid w:val="00A94278"/>
    <w:rsid w:val="00A942FA"/>
    <w:rsid w:val="00A9438B"/>
    <w:rsid w:val="00A9444C"/>
    <w:rsid w:val="00A9446A"/>
    <w:rsid w:val="00A9451D"/>
    <w:rsid w:val="00A94594"/>
    <w:rsid w:val="00A945C5"/>
    <w:rsid w:val="00A94757"/>
    <w:rsid w:val="00A947C5"/>
    <w:rsid w:val="00A94812"/>
    <w:rsid w:val="00A94958"/>
    <w:rsid w:val="00A9495F"/>
    <w:rsid w:val="00A94A4E"/>
    <w:rsid w:val="00A94ABC"/>
    <w:rsid w:val="00A94B0C"/>
    <w:rsid w:val="00A94B8E"/>
    <w:rsid w:val="00A94CAB"/>
    <w:rsid w:val="00A94CF0"/>
    <w:rsid w:val="00A94D70"/>
    <w:rsid w:val="00A94DB9"/>
    <w:rsid w:val="00A94DBD"/>
    <w:rsid w:val="00A94DE5"/>
    <w:rsid w:val="00A9505E"/>
    <w:rsid w:val="00A95082"/>
    <w:rsid w:val="00A9511C"/>
    <w:rsid w:val="00A95139"/>
    <w:rsid w:val="00A95265"/>
    <w:rsid w:val="00A952FC"/>
    <w:rsid w:val="00A9536F"/>
    <w:rsid w:val="00A9537B"/>
    <w:rsid w:val="00A953BA"/>
    <w:rsid w:val="00A953E3"/>
    <w:rsid w:val="00A95520"/>
    <w:rsid w:val="00A95542"/>
    <w:rsid w:val="00A95576"/>
    <w:rsid w:val="00A95609"/>
    <w:rsid w:val="00A956C0"/>
    <w:rsid w:val="00A95736"/>
    <w:rsid w:val="00A957D2"/>
    <w:rsid w:val="00A9591D"/>
    <w:rsid w:val="00A959CC"/>
    <w:rsid w:val="00A95B29"/>
    <w:rsid w:val="00A95BE6"/>
    <w:rsid w:val="00A95C96"/>
    <w:rsid w:val="00A95CBC"/>
    <w:rsid w:val="00A95CE6"/>
    <w:rsid w:val="00A95DE1"/>
    <w:rsid w:val="00A95F26"/>
    <w:rsid w:val="00A95F53"/>
    <w:rsid w:val="00A95FA1"/>
    <w:rsid w:val="00A96048"/>
    <w:rsid w:val="00A96053"/>
    <w:rsid w:val="00A96252"/>
    <w:rsid w:val="00A96260"/>
    <w:rsid w:val="00A96362"/>
    <w:rsid w:val="00A96376"/>
    <w:rsid w:val="00A9638E"/>
    <w:rsid w:val="00A96525"/>
    <w:rsid w:val="00A965D9"/>
    <w:rsid w:val="00A9662C"/>
    <w:rsid w:val="00A96824"/>
    <w:rsid w:val="00A968C0"/>
    <w:rsid w:val="00A968DF"/>
    <w:rsid w:val="00A96988"/>
    <w:rsid w:val="00A969A6"/>
    <w:rsid w:val="00A96AC1"/>
    <w:rsid w:val="00A96B82"/>
    <w:rsid w:val="00A96C4D"/>
    <w:rsid w:val="00A96E53"/>
    <w:rsid w:val="00A96EEE"/>
    <w:rsid w:val="00A96EFE"/>
    <w:rsid w:val="00A96F36"/>
    <w:rsid w:val="00A9706E"/>
    <w:rsid w:val="00A97122"/>
    <w:rsid w:val="00A9712E"/>
    <w:rsid w:val="00A9732B"/>
    <w:rsid w:val="00A97456"/>
    <w:rsid w:val="00A97492"/>
    <w:rsid w:val="00A9763F"/>
    <w:rsid w:val="00A97676"/>
    <w:rsid w:val="00A978B1"/>
    <w:rsid w:val="00A97B04"/>
    <w:rsid w:val="00A97C2D"/>
    <w:rsid w:val="00A97D0A"/>
    <w:rsid w:val="00A97D2A"/>
    <w:rsid w:val="00A97DDA"/>
    <w:rsid w:val="00A97E1B"/>
    <w:rsid w:val="00A97E3D"/>
    <w:rsid w:val="00A97E58"/>
    <w:rsid w:val="00A97ED4"/>
    <w:rsid w:val="00A97F1A"/>
    <w:rsid w:val="00A97F82"/>
    <w:rsid w:val="00A97FB0"/>
    <w:rsid w:val="00AA00D9"/>
    <w:rsid w:val="00AA0124"/>
    <w:rsid w:val="00AA018C"/>
    <w:rsid w:val="00AA01EB"/>
    <w:rsid w:val="00AA0209"/>
    <w:rsid w:val="00AA026E"/>
    <w:rsid w:val="00AA033D"/>
    <w:rsid w:val="00AA039F"/>
    <w:rsid w:val="00AA04D6"/>
    <w:rsid w:val="00AA0525"/>
    <w:rsid w:val="00AA0539"/>
    <w:rsid w:val="00AA0562"/>
    <w:rsid w:val="00AA05A6"/>
    <w:rsid w:val="00AA0627"/>
    <w:rsid w:val="00AA06C8"/>
    <w:rsid w:val="00AA089C"/>
    <w:rsid w:val="00AA099C"/>
    <w:rsid w:val="00AA0B06"/>
    <w:rsid w:val="00AA0CEB"/>
    <w:rsid w:val="00AA0D2F"/>
    <w:rsid w:val="00AA0DAF"/>
    <w:rsid w:val="00AA0E2A"/>
    <w:rsid w:val="00AA0E5E"/>
    <w:rsid w:val="00AA0F19"/>
    <w:rsid w:val="00AA0F94"/>
    <w:rsid w:val="00AA107E"/>
    <w:rsid w:val="00AA107F"/>
    <w:rsid w:val="00AA1087"/>
    <w:rsid w:val="00AA10DC"/>
    <w:rsid w:val="00AA1128"/>
    <w:rsid w:val="00AA1446"/>
    <w:rsid w:val="00AA148C"/>
    <w:rsid w:val="00AA14F3"/>
    <w:rsid w:val="00AA15DA"/>
    <w:rsid w:val="00AA17D9"/>
    <w:rsid w:val="00AA1812"/>
    <w:rsid w:val="00AA18B1"/>
    <w:rsid w:val="00AA18C7"/>
    <w:rsid w:val="00AA18CF"/>
    <w:rsid w:val="00AA1923"/>
    <w:rsid w:val="00AA19FB"/>
    <w:rsid w:val="00AA1A03"/>
    <w:rsid w:val="00AA1AB1"/>
    <w:rsid w:val="00AA1B19"/>
    <w:rsid w:val="00AA1C54"/>
    <w:rsid w:val="00AA1D1E"/>
    <w:rsid w:val="00AA1D79"/>
    <w:rsid w:val="00AA1E15"/>
    <w:rsid w:val="00AA1F8E"/>
    <w:rsid w:val="00AA206F"/>
    <w:rsid w:val="00AA207A"/>
    <w:rsid w:val="00AA2179"/>
    <w:rsid w:val="00AA21AF"/>
    <w:rsid w:val="00AA21B7"/>
    <w:rsid w:val="00AA21E0"/>
    <w:rsid w:val="00AA2241"/>
    <w:rsid w:val="00AA2262"/>
    <w:rsid w:val="00AA237E"/>
    <w:rsid w:val="00AA23D2"/>
    <w:rsid w:val="00AA23FC"/>
    <w:rsid w:val="00AA25FA"/>
    <w:rsid w:val="00AA266B"/>
    <w:rsid w:val="00AA2787"/>
    <w:rsid w:val="00AA28FA"/>
    <w:rsid w:val="00AA2953"/>
    <w:rsid w:val="00AA29F8"/>
    <w:rsid w:val="00AA2AC2"/>
    <w:rsid w:val="00AA2B9B"/>
    <w:rsid w:val="00AA2D5D"/>
    <w:rsid w:val="00AA2D61"/>
    <w:rsid w:val="00AA2E2D"/>
    <w:rsid w:val="00AA2E66"/>
    <w:rsid w:val="00AA2F27"/>
    <w:rsid w:val="00AA2F58"/>
    <w:rsid w:val="00AA2F5B"/>
    <w:rsid w:val="00AA2F98"/>
    <w:rsid w:val="00AA2FAA"/>
    <w:rsid w:val="00AA2FB4"/>
    <w:rsid w:val="00AA2FEA"/>
    <w:rsid w:val="00AA306D"/>
    <w:rsid w:val="00AA3091"/>
    <w:rsid w:val="00AA3098"/>
    <w:rsid w:val="00AA30DA"/>
    <w:rsid w:val="00AA3187"/>
    <w:rsid w:val="00AA319C"/>
    <w:rsid w:val="00AA3222"/>
    <w:rsid w:val="00AA3259"/>
    <w:rsid w:val="00AA32D9"/>
    <w:rsid w:val="00AA3327"/>
    <w:rsid w:val="00AA33E0"/>
    <w:rsid w:val="00AA33F0"/>
    <w:rsid w:val="00AA3429"/>
    <w:rsid w:val="00AA35B5"/>
    <w:rsid w:val="00AA35E2"/>
    <w:rsid w:val="00AA374C"/>
    <w:rsid w:val="00AA37C7"/>
    <w:rsid w:val="00AA37DC"/>
    <w:rsid w:val="00AA37F3"/>
    <w:rsid w:val="00AA398B"/>
    <w:rsid w:val="00AA39E6"/>
    <w:rsid w:val="00AA3A0E"/>
    <w:rsid w:val="00AA3A6E"/>
    <w:rsid w:val="00AA3B4E"/>
    <w:rsid w:val="00AA3B5F"/>
    <w:rsid w:val="00AA3CC6"/>
    <w:rsid w:val="00AA3D97"/>
    <w:rsid w:val="00AA3DDF"/>
    <w:rsid w:val="00AA3DE5"/>
    <w:rsid w:val="00AA3E3C"/>
    <w:rsid w:val="00AA3EBC"/>
    <w:rsid w:val="00AA3F14"/>
    <w:rsid w:val="00AA3F5F"/>
    <w:rsid w:val="00AA3FC2"/>
    <w:rsid w:val="00AA3FC5"/>
    <w:rsid w:val="00AA4064"/>
    <w:rsid w:val="00AA4080"/>
    <w:rsid w:val="00AA40F7"/>
    <w:rsid w:val="00AA41C4"/>
    <w:rsid w:val="00AA42C1"/>
    <w:rsid w:val="00AA4301"/>
    <w:rsid w:val="00AA4314"/>
    <w:rsid w:val="00AA447F"/>
    <w:rsid w:val="00AA448A"/>
    <w:rsid w:val="00AA45CA"/>
    <w:rsid w:val="00AA46CC"/>
    <w:rsid w:val="00AA46FB"/>
    <w:rsid w:val="00AA47BD"/>
    <w:rsid w:val="00AA4960"/>
    <w:rsid w:val="00AA4A38"/>
    <w:rsid w:val="00AA4AFC"/>
    <w:rsid w:val="00AA4B74"/>
    <w:rsid w:val="00AA4BA9"/>
    <w:rsid w:val="00AA4BAE"/>
    <w:rsid w:val="00AA4C09"/>
    <w:rsid w:val="00AA4C78"/>
    <w:rsid w:val="00AA4D2E"/>
    <w:rsid w:val="00AA4DFC"/>
    <w:rsid w:val="00AA4E9B"/>
    <w:rsid w:val="00AA4EAD"/>
    <w:rsid w:val="00AA4EF7"/>
    <w:rsid w:val="00AA4F3F"/>
    <w:rsid w:val="00AA4F7C"/>
    <w:rsid w:val="00AA5108"/>
    <w:rsid w:val="00AA518F"/>
    <w:rsid w:val="00AA52A4"/>
    <w:rsid w:val="00AA5368"/>
    <w:rsid w:val="00AA5390"/>
    <w:rsid w:val="00AA549F"/>
    <w:rsid w:val="00AA5652"/>
    <w:rsid w:val="00AA5660"/>
    <w:rsid w:val="00AA5693"/>
    <w:rsid w:val="00AA56CA"/>
    <w:rsid w:val="00AA56CB"/>
    <w:rsid w:val="00AA571A"/>
    <w:rsid w:val="00AA5735"/>
    <w:rsid w:val="00AA5794"/>
    <w:rsid w:val="00AA5957"/>
    <w:rsid w:val="00AA5CBA"/>
    <w:rsid w:val="00AA5D6F"/>
    <w:rsid w:val="00AA5DED"/>
    <w:rsid w:val="00AA5E0F"/>
    <w:rsid w:val="00AA5EF3"/>
    <w:rsid w:val="00AA5F3F"/>
    <w:rsid w:val="00AA610B"/>
    <w:rsid w:val="00AA613E"/>
    <w:rsid w:val="00AA616F"/>
    <w:rsid w:val="00AA61A2"/>
    <w:rsid w:val="00AA620B"/>
    <w:rsid w:val="00AA6211"/>
    <w:rsid w:val="00AA6238"/>
    <w:rsid w:val="00AA624C"/>
    <w:rsid w:val="00AA630B"/>
    <w:rsid w:val="00AA635A"/>
    <w:rsid w:val="00AA635D"/>
    <w:rsid w:val="00AA648C"/>
    <w:rsid w:val="00AA6491"/>
    <w:rsid w:val="00AA65C8"/>
    <w:rsid w:val="00AA65D1"/>
    <w:rsid w:val="00AA65E7"/>
    <w:rsid w:val="00AA671F"/>
    <w:rsid w:val="00AA67A2"/>
    <w:rsid w:val="00AA67CD"/>
    <w:rsid w:val="00AA6832"/>
    <w:rsid w:val="00AA6852"/>
    <w:rsid w:val="00AA68EC"/>
    <w:rsid w:val="00AA69AA"/>
    <w:rsid w:val="00AA6B9B"/>
    <w:rsid w:val="00AA6D66"/>
    <w:rsid w:val="00AA6D71"/>
    <w:rsid w:val="00AA6E36"/>
    <w:rsid w:val="00AA6F0C"/>
    <w:rsid w:val="00AA6F91"/>
    <w:rsid w:val="00AA700A"/>
    <w:rsid w:val="00AA7034"/>
    <w:rsid w:val="00AA70A4"/>
    <w:rsid w:val="00AA710F"/>
    <w:rsid w:val="00AA7141"/>
    <w:rsid w:val="00AA729C"/>
    <w:rsid w:val="00AA7311"/>
    <w:rsid w:val="00AA7362"/>
    <w:rsid w:val="00AA73AA"/>
    <w:rsid w:val="00AA73B7"/>
    <w:rsid w:val="00AA75BD"/>
    <w:rsid w:val="00AA76F4"/>
    <w:rsid w:val="00AA76F6"/>
    <w:rsid w:val="00AA775B"/>
    <w:rsid w:val="00AA793E"/>
    <w:rsid w:val="00AA7970"/>
    <w:rsid w:val="00AA797D"/>
    <w:rsid w:val="00AA79C6"/>
    <w:rsid w:val="00AA7AB7"/>
    <w:rsid w:val="00AA7AF4"/>
    <w:rsid w:val="00AA7B61"/>
    <w:rsid w:val="00AA7DF5"/>
    <w:rsid w:val="00AA7EEB"/>
    <w:rsid w:val="00AA7F05"/>
    <w:rsid w:val="00AA7FFA"/>
    <w:rsid w:val="00AB0174"/>
    <w:rsid w:val="00AB017B"/>
    <w:rsid w:val="00AB02DC"/>
    <w:rsid w:val="00AB02DE"/>
    <w:rsid w:val="00AB0322"/>
    <w:rsid w:val="00AB03EB"/>
    <w:rsid w:val="00AB0497"/>
    <w:rsid w:val="00AB05A1"/>
    <w:rsid w:val="00AB060D"/>
    <w:rsid w:val="00AB06E9"/>
    <w:rsid w:val="00AB0865"/>
    <w:rsid w:val="00AB08B2"/>
    <w:rsid w:val="00AB0A4B"/>
    <w:rsid w:val="00AB0A80"/>
    <w:rsid w:val="00AB0AE0"/>
    <w:rsid w:val="00AB0B15"/>
    <w:rsid w:val="00AB0B31"/>
    <w:rsid w:val="00AB0CE6"/>
    <w:rsid w:val="00AB0D2A"/>
    <w:rsid w:val="00AB0D9B"/>
    <w:rsid w:val="00AB0E2C"/>
    <w:rsid w:val="00AB0E7E"/>
    <w:rsid w:val="00AB0EBB"/>
    <w:rsid w:val="00AB1228"/>
    <w:rsid w:val="00AB1326"/>
    <w:rsid w:val="00AB1383"/>
    <w:rsid w:val="00AB139B"/>
    <w:rsid w:val="00AB1413"/>
    <w:rsid w:val="00AB14DB"/>
    <w:rsid w:val="00AB1539"/>
    <w:rsid w:val="00AB1594"/>
    <w:rsid w:val="00AB16E8"/>
    <w:rsid w:val="00AB16FD"/>
    <w:rsid w:val="00AB186B"/>
    <w:rsid w:val="00AB18E7"/>
    <w:rsid w:val="00AB1B12"/>
    <w:rsid w:val="00AB1B4F"/>
    <w:rsid w:val="00AB1D22"/>
    <w:rsid w:val="00AB1D83"/>
    <w:rsid w:val="00AB1E42"/>
    <w:rsid w:val="00AB1F27"/>
    <w:rsid w:val="00AB1FC0"/>
    <w:rsid w:val="00AB202B"/>
    <w:rsid w:val="00AB20AF"/>
    <w:rsid w:val="00AB20F5"/>
    <w:rsid w:val="00AB21D2"/>
    <w:rsid w:val="00AB2236"/>
    <w:rsid w:val="00AB22F7"/>
    <w:rsid w:val="00AB2367"/>
    <w:rsid w:val="00AB2408"/>
    <w:rsid w:val="00AB2473"/>
    <w:rsid w:val="00AB24A0"/>
    <w:rsid w:val="00AB2511"/>
    <w:rsid w:val="00AB255A"/>
    <w:rsid w:val="00AB267D"/>
    <w:rsid w:val="00AB27DC"/>
    <w:rsid w:val="00AB280C"/>
    <w:rsid w:val="00AB28F7"/>
    <w:rsid w:val="00AB2A88"/>
    <w:rsid w:val="00AB2C12"/>
    <w:rsid w:val="00AB2C69"/>
    <w:rsid w:val="00AB2C8F"/>
    <w:rsid w:val="00AB2CC1"/>
    <w:rsid w:val="00AB2DA0"/>
    <w:rsid w:val="00AB2ECA"/>
    <w:rsid w:val="00AB2EDD"/>
    <w:rsid w:val="00AB2F63"/>
    <w:rsid w:val="00AB2F69"/>
    <w:rsid w:val="00AB2F85"/>
    <w:rsid w:val="00AB2FF5"/>
    <w:rsid w:val="00AB3002"/>
    <w:rsid w:val="00AB303B"/>
    <w:rsid w:val="00AB3264"/>
    <w:rsid w:val="00AB32A1"/>
    <w:rsid w:val="00AB340F"/>
    <w:rsid w:val="00AB3580"/>
    <w:rsid w:val="00AB35A5"/>
    <w:rsid w:val="00AB36CE"/>
    <w:rsid w:val="00AB3705"/>
    <w:rsid w:val="00AB3709"/>
    <w:rsid w:val="00AB3726"/>
    <w:rsid w:val="00AB37D8"/>
    <w:rsid w:val="00AB395F"/>
    <w:rsid w:val="00AB39C1"/>
    <w:rsid w:val="00AB39E0"/>
    <w:rsid w:val="00AB3B10"/>
    <w:rsid w:val="00AB3B29"/>
    <w:rsid w:val="00AB3C11"/>
    <w:rsid w:val="00AB3DB6"/>
    <w:rsid w:val="00AB3E1F"/>
    <w:rsid w:val="00AB3EB5"/>
    <w:rsid w:val="00AB3EF0"/>
    <w:rsid w:val="00AB3F78"/>
    <w:rsid w:val="00AB3FDC"/>
    <w:rsid w:val="00AB4049"/>
    <w:rsid w:val="00AB40AE"/>
    <w:rsid w:val="00AB40D9"/>
    <w:rsid w:val="00AB4173"/>
    <w:rsid w:val="00AB41AC"/>
    <w:rsid w:val="00AB42B2"/>
    <w:rsid w:val="00AB42DD"/>
    <w:rsid w:val="00AB43A7"/>
    <w:rsid w:val="00AB4565"/>
    <w:rsid w:val="00AB4567"/>
    <w:rsid w:val="00AB460F"/>
    <w:rsid w:val="00AB4614"/>
    <w:rsid w:val="00AB4705"/>
    <w:rsid w:val="00AB4740"/>
    <w:rsid w:val="00AB47B5"/>
    <w:rsid w:val="00AB4837"/>
    <w:rsid w:val="00AB48A3"/>
    <w:rsid w:val="00AB48C8"/>
    <w:rsid w:val="00AB4BFC"/>
    <w:rsid w:val="00AB4C06"/>
    <w:rsid w:val="00AB4CE0"/>
    <w:rsid w:val="00AB4D2B"/>
    <w:rsid w:val="00AB4D54"/>
    <w:rsid w:val="00AB4D98"/>
    <w:rsid w:val="00AB4DDA"/>
    <w:rsid w:val="00AB4ED0"/>
    <w:rsid w:val="00AB4FE8"/>
    <w:rsid w:val="00AB517F"/>
    <w:rsid w:val="00AB5200"/>
    <w:rsid w:val="00AB5284"/>
    <w:rsid w:val="00AB5293"/>
    <w:rsid w:val="00AB52E4"/>
    <w:rsid w:val="00AB5367"/>
    <w:rsid w:val="00AB53AB"/>
    <w:rsid w:val="00AB53B3"/>
    <w:rsid w:val="00AB53C1"/>
    <w:rsid w:val="00AB53E6"/>
    <w:rsid w:val="00AB53F7"/>
    <w:rsid w:val="00AB541C"/>
    <w:rsid w:val="00AB5523"/>
    <w:rsid w:val="00AB5545"/>
    <w:rsid w:val="00AB5664"/>
    <w:rsid w:val="00AB5687"/>
    <w:rsid w:val="00AB570E"/>
    <w:rsid w:val="00AB5725"/>
    <w:rsid w:val="00AB5781"/>
    <w:rsid w:val="00AB5879"/>
    <w:rsid w:val="00AB5881"/>
    <w:rsid w:val="00AB58F1"/>
    <w:rsid w:val="00AB59AB"/>
    <w:rsid w:val="00AB5A24"/>
    <w:rsid w:val="00AB5A80"/>
    <w:rsid w:val="00AB5AD7"/>
    <w:rsid w:val="00AB5B0B"/>
    <w:rsid w:val="00AB5C6B"/>
    <w:rsid w:val="00AB5C79"/>
    <w:rsid w:val="00AB5CC9"/>
    <w:rsid w:val="00AB5D96"/>
    <w:rsid w:val="00AB5EFA"/>
    <w:rsid w:val="00AB601A"/>
    <w:rsid w:val="00AB6026"/>
    <w:rsid w:val="00AB6231"/>
    <w:rsid w:val="00AB627B"/>
    <w:rsid w:val="00AB629B"/>
    <w:rsid w:val="00AB62E4"/>
    <w:rsid w:val="00AB6356"/>
    <w:rsid w:val="00AB6567"/>
    <w:rsid w:val="00AB660A"/>
    <w:rsid w:val="00AB6656"/>
    <w:rsid w:val="00AB68D7"/>
    <w:rsid w:val="00AB692F"/>
    <w:rsid w:val="00AB6954"/>
    <w:rsid w:val="00AB6957"/>
    <w:rsid w:val="00AB6BCC"/>
    <w:rsid w:val="00AB6BEA"/>
    <w:rsid w:val="00AB6C3A"/>
    <w:rsid w:val="00AB6CE2"/>
    <w:rsid w:val="00AB6D87"/>
    <w:rsid w:val="00AB6FC0"/>
    <w:rsid w:val="00AB7000"/>
    <w:rsid w:val="00AB7080"/>
    <w:rsid w:val="00AB71D6"/>
    <w:rsid w:val="00AB72AD"/>
    <w:rsid w:val="00AB72B0"/>
    <w:rsid w:val="00AB734A"/>
    <w:rsid w:val="00AB734C"/>
    <w:rsid w:val="00AB7353"/>
    <w:rsid w:val="00AB74A7"/>
    <w:rsid w:val="00AB752E"/>
    <w:rsid w:val="00AB7595"/>
    <w:rsid w:val="00AB75AF"/>
    <w:rsid w:val="00AB75B4"/>
    <w:rsid w:val="00AB76C6"/>
    <w:rsid w:val="00AB781E"/>
    <w:rsid w:val="00AB7915"/>
    <w:rsid w:val="00AB7A33"/>
    <w:rsid w:val="00AB7A50"/>
    <w:rsid w:val="00AB7AD8"/>
    <w:rsid w:val="00AB7B51"/>
    <w:rsid w:val="00AB7BC9"/>
    <w:rsid w:val="00AB7CB1"/>
    <w:rsid w:val="00AB7D36"/>
    <w:rsid w:val="00AB7DC5"/>
    <w:rsid w:val="00AC00C8"/>
    <w:rsid w:val="00AC00E7"/>
    <w:rsid w:val="00AC012E"/>
    <w:rsid w:val="00AC01BC"/>
    <w:rsid w:val="00AC01CD"/>
    <w:rsid w:val="00AC0203"/>
    <w:rsid w:val="00AC02B6"/>
    <w:rsid w:val="00AC02DF"/>
    <w:rsid w:val="00AC02F8"/>
    <w:rsid w:val="00AC0674"/>
    <w:rsid w:val="00AC0691"/>
    <w:rsid w:val="00AC0769"/>
    <w:rsid w:val="00AC07EC"/>
    <w:rsid w:val="00AC088E"/>
    <w:rsid w:val="00AC0933"/>
    <w:rsid w:val="00AC093B"/>
    <w:rsid w:val="00AC0999"/>
    <w:rsid w:val="00AC09A2"/>
    <w:rsid w:val="00AC0A02"/>
    <w:rsid w:val="00AC0B96"/>
    <w:rsid w:val="00AC0BFB"/>
    <w:rsid w:val="00AC0C88"/>
    <w:rsid w:val="00AC0D45"/>
    <w:rsid w:val="00AC0E03"/>
    <w:rsid w:val="00AC0EAD"/>
    <w:rsid w:val="00AC0F7B"/>
    <w:rsid w:val="00AC0FA6"/>
    <w:rsid w:val="00AC1151"/>
    <w:rsid w:val="00AC11BE"/>
    <w:rsid w:val="00AC1357"/>
    <w:rsid w:val="00AC13B6"/>
    <w:rsid w:val="00AC13CB"/>
    <w:rsid w:val="00AC1419"/>
    <w:rsid w:val="00AC141E"/>
    <w:rsid w:val="00AC143D"/>
    <w:rsid w:val="00AC159E"/>
    <w:rsid w:val="00AC15C3"/>
    <w:rsid w:val="00AC15F3"/>
    <w:rsid w:val="00AC164F"/>
    <w:rsid w:val="00AC17AA"/>
    <w:rsid w:val="00AC181D"/>
    <w:rsid w:val="00AC1915"/>
    <w:rsid w:val="00AC1952"/>
    <w:rsid w:val="00AC1A70"/>
    <w:rsid w:val="00AC1AA0"/>
    <w:rsid w:val="00AC1B45"/>
    <w:rsid w:val="00AC1B88"/>
    <w:rsid w:val="00AC1B98"/>
    <w:rsid w:val="00AC1C57"/>
    <w:rsid w:val="00AC1D58"/>
    <w:rsid w:val="00AC1D6F"/>
    <w:rsid w:val="00AC1E21"/>
    <w:rsid w:val="00AC1E30"/>
    <w:rsid w:val="00AC1E36"/>
    <w:rsid w:val="00AC2098"/>
    <w:rsid w:val="00AC20E0"/>
    <w:rsid w:val="00AC21D0"/>
    <w:rsid w:val="00AC21EF"/>
    <w:rsid w:val="00AC2246"/>
    <w:rsid w:val="00AC2347"/>
    <w:rsid w:val="00AC2355"/>
    <w:rsid w:val="00AC244A"/>
    <w:rsid w:val="00AC24C7"/>
    <w:rsid w:val="00AC24CC"/>
    <w:rsid w:val="00AC2518"/>
    <w:rsid w:val="00AC2548"/>
    <w:rsid w:val="00AC28D5"/>
    <w:rsid w:val="00AC28E9"/>
    <w:rsid w:val="00AC28EE"/>
    <w:rsid w:val="00AC2CF3"/>
    <w:rsid w:val="00AC2D36"/>
    <w:rsid w:val="00AC2D4B"/>
    <w:rsid w:val="00AC2F57"/>
    <w:rsid w:val="00AC304F"/>
    <w:rsid w:val="00AC306E"/>
    <w:rsid w:val="00AC30F5"/>
    <w:rsid w:val="00AC3113"/>
    <w:rsid w:val="00AC31F7"/>
    <w:rsid w:val="00AC35D8"/>
    <w:rsid w:val="00AC3767"/>
    <w:rsid w:val="00AC39A2"/>
    <w:rsid w:val="00AC39DC"/>
    <w:rsid w:val="00AC3AC2"/>
    <w:rsid w:val="00AC3AEE"/>
    <w:rsid w:val="00AC3B0E"/>
    <w:rsid w:val="00AC3B50"/>
    <w:rsid w:val="00AC3B79"/>
    <w:rsid w:val="00AC3BE3"/>
    <w:rsid w:val="00AC3BF1"/>
    <w:rsid w:val="00AC3C3C"/>
    <w:rsid w:val="00AC3E98"/>
    <w:rsid w:val="00AC3EC9"/>
    <w:rsid w:val="00AC3FC7"/>
    <w:rsid w:val="00AC4005"/>
    <w:rsid w:val="00AC409C"/>
    <w:rsid w:val="00AC419D"/>
    <w:rsid w:val="00AC41D1"/>
    <w:rsid w:val="00AC41F7"/>
    <w:rsid w:val="00AC4326"/>
    <w:rsid w:val="00AC4331"/>
    <w:rsid w:val="00AC465C"/>
    <w:rsid w:val="00AC4720"/>
    <w:rsid w:val="00AC4772"/>
    <w:rsid w:val="00AC480B"/>
    <w:rsid w:val="00AC486F"/>
    <w:rsid w:val="00AC48BD"/>
    <w:rsid w:val="00AC4931"/>
    <w:rsid w:val="00AC4B01"/>
    <w:rsid w:val="00AC4BAC"/>
    <w:rsid w:val="00AC4C78"/>
    <w:rsid w:val="00AC4D7D"/>
    <w:rsid w:val="00AC4E71"/>
    <w:rsid w:val="00AC4EC4"/>
    <w:rsid w:val="00AC4F59"/>
    <w:rsid w:val="00AC5074"/>
    <w:rsid w:val="00AC5099"/>
    <w:rsid w:val="00AC50DD"/>
    <w:rsid w:val="00AC5133"/>
    <w:rsid w:val="00AC517D"/>
    <w:rsid w:val="00AC51C6"/>
    <w:rsid w:val="00AC521A"/>
    <w:rsid w:val="00AC531B"/>
    <w:rsid w:val="00AC5407"/>
    <w:rsid w:val="00AC5432"/>
    <w:rsid w:val="00AC54A0"/>
    <w:rsid w:val="00AC5529"/>
    <w:rsid w:val="00AC552E"/>
    <w:rsid w:val="00AC5642"/>
    <w:rsid w:val="00AC5672"/>
    <w:rsid w:val="00AC56C4"/>
    <w:rsid w:val="00AC56CC"/>
    <w:rsid w:val="00AC58C7"/>
    <w:rsid w:val="00AC5945"/>
    <w:rsid w:val="00AC599E"/>
    <w:rsid w:val="00AC59B3"/>
    <w:rsid w:val="00AC5A3C"/>
    <w:rsid w:val="00AC5BA9"/>
    <w:rsid w:val="00AC5BE9"/>
    <w:rsid w:val="00AC5C14"/>
    <w:rsid w:val="00AC5D68"/>
    <w:rsid w:val="00AC5E00"/>
    <w:rsid w:val="00AC5EA6"/>
    <w:rsid w:val="00AC600A"/>
    <w:rsid w:val="00AC603A"/>
    <w:rsid w:val="00AC60BC"/>
    <w:rsid w:val="00AC60F9"/>
    <w:rsid w:val="00AC61D1"/>
    <w:rsid w:val="00AC61DF"/>
    <w:rsid w:val="00AC6264"/>
    <w:rsid w:val="00AC633D"/>
    <w:rsid w:val="00AC63CC"/>
    <w:rsid w:val="00AC648C"/>
    <w:rsid w:val="00AC6631"/>
    <w:rsid w:val="00AC6704"/>
    <w:rsid w:val="00AC6739"/>
    <w:rsid w:val="00AC6802"/>
    <w:rsid w:val="00AC686B"/>
    <w:rsid w:val="00AC6949"/>
    <w:rsid w:val="00AC6A6E"/>
    <w:rsid w:val="00AC6A6F"/>
    <w:rsid w:val="00AC6BEC"/>
    <w:rsid w:val="00AC6CCF"/>
    <w:rsid w:val="00AC6D0B"/>
    <w:rsid w:val="00AC6F5F"/>
    <w:rsid w:val="00AC6FFC"/>
    <w:rsid w:val="00AC7008"/>
    <w:rsid w:val="00AC70F9"/>
    <w:rsid w:val="00AC70FB"/>
    <w:rsid w:val="00AC710C"/>
    <w:rsid w:val="00AC711E"/>
    <w:rsid w:val="00AC7170"/>
    <w:rsid w:val="00AC7306"/>
    <w:rsid w:val="00AC73B3"/>
    <w:rsid w:val="00AC73BC"/>
    <w:rsid w:val="00AC743A"/>
    <w:rsid w:val="00AC7475"/>
    <w:rsid w:val="00AC76A7"/>
    <w:rsid w:val="00AC77C5"/>
    <w:rsid w:val="00AC796E"/>
    <w:rsid w:val="00AC7B86"/>
    <w:rsid w:val="00AC7BF9"/>
    <w:rsid w:val="00AC7C23"/>
    <w:rsid w:val="00AC7D39"/>
    <w:rsid w:val="00AC7D9B"/>
    <w:rsid w:val="00AC7DDF"/>
    <w:rsid w:val="00AC7EE7"/>
    <w:rsid w:val="00AC7EF3"/>
    <w:rsid w:val="00AC7F25"/>
    <w:rsid w:val="00AC7FE4"/>
    <w:rsid w:val="00AD0055"/>
    <w:rsid w:val="00AD00F3"/>
    <w:rsid w:val="00AD0175"/>
    <w:rsid w:val="00AD01E8"/>
    <w:rsid w:val="00AD022E"/>
    <w:rsid w:val="00AD0288"/>
    <w:rsid w:val="00AD02E2"/>
    <w:rsid w:val="00AD037C"/>
    <w:rsid w:val="00AD03F3"/>
    <w:rsid w:val="00AD0422"/>
    <w:rsid w:val="00AD04BE"/>
    <w:rsid w:val="00AD0539"/>
    <w:rsid w:val="00AD0574"/>
    <w:rsid w:val="00AD058E"/>
    <w:rsid w:val="00AD0686"/>
    <w:rsid w:val="00AD082E"/>
    <w:rsid w:val="00AD098B"/>
    <w:rsid w:val="00AD0993"/>
    <w:rsid w:val="00AD0A06"/>
    <w:rsid w:val="00AD0A38"/>
    <w:rsid w:val="00AD0A7D"/>
    <w:rsid w:val="00AD0BC6"/>
    <w:rsid w:val="00AD0C88"/>
    <w:rsid w:val="00AD0C9D"/>
    <w:rsid w:val="00AD0CFF"/>
    <w:rsid w:val="00AD0D74"/>
    <w:rsid w:val="00AD0DC0"/>
    <w:rsid w:val="00AD0F20"/>
    <w:rsid w:val="00AD1257"/>
    <w:rsid w:val="00AD12B7"/>
    <w:rsid w:val="00AD12D0"/>
    <w:rsid w:val="00AD12DE"/>
    <w:rsid w:val="00AD1345"/>
    <w:rsid w:val="00AD1468"/>
    <w:rsid w:val="00AD14B4"/>
    <w:rsid w:val="00AD14BD"/>
    <w:rsid w:val="00AD150E"/>
    <w:rsid w:val="00AD1581"/>
    <w:rsid w:val="00AD163F"/>
    <w:rsid w:val="00AD166F"/>
    <w:rsid w:val="00AD167D"/>
    <w:rsid w:val="00AD16CF"/>
    <w:rsid w:val="00AD17A8"/>
    <w:rsid w:val="00AD1809"/>
    <w:rsid w:val="00AD1850"/>
    <w:rsid w:val="00AD1877"/>
    <w:rsid w:val="00AD1882"/>
    <w:rsid w:val="00AD18EB"/>
    <w:rsid w:val="00AD1945"/>
    <w:rsid w:val="00AD1967"/>
    <w:rsid w:val="00AD199C"/>
    <w:rsid w:val="00AD19C0"/>
    <w:rsid w:val="00AD19CB"/>
    <w:rsid w:val="00AD19FC"/>
    <w:rsid w:val="00AD1B8F"/>
    <w:rsid w:val="00AD1BE3"/>
    <w:rsid w:val="00AD1CA4"/>
    <w:rsid w:val="00AD1CC1"/>
    <w:rsid w:val="00AD1CFB"/>
    <w:rsid w:val="00AD1CFF"/>
    <w:rsid w:val="00AD1D83"/>
    <w:rsid w:val="00AD1E2C"/>
    <w:rsid w:val="00AD1E40"/>
    <w:rsid w:val="00AD1E83"/>
    <w:rsid w:val="00AD1E96"/>
    <w:rsid w:val="00AD1EEE"/>
    <w:rsid w:val="00AD1F19"/>
    <w:rsid w:val="00AD1F8A"/>
    <w:rsid w:val="00AD208F"/>
    <w:rsid w:val="00AD20C5"/>
    <w:rsid w:val="00AD218A"/>
    <w:rsid w:val="00AD224C"/>
    <w:rsid w:val="00AD2276"/>
    <w:rsid w:val="00AD2445"/>
    <w:rsid w:val="00AD2462"/>
    <w:rsid w:val="00AD24B7"/>
    <w:rsid w:val="00AD264C"/>
    <w:rsid w:val="00AD26DA"/>
    <w:rsid w:val="00AD26F8"/>
    <w:rsid w:val="00AD28BB"/>
    <w:rsid w:val="00AD29DE"/>
    <w:rsid w:val="00AD2A08"/>
    <w:rsid w:val="00AD2A92"/>
    <w:rsid w:val="00AD2AA9"/>
    <w:rsid w:val="00AD2D0B"/>
    <w:rsid w:val="00AD2D2F"/>
    <w:rsid w:val="00AD2D62"/>
    <w:rsid w:val="00AD2D7B"/>
    <w:rsid w:val="00AD2DBF"/>
    <w:rsid w:val="00AD2DEE"/>
    <w:rsid w:val="00AD2DFE"/>
    <w:rsid w:val="00AD2ED1"/>
    <w:rsid w:val="00AD2EFD"/>
    <w:rsid w:val="00AD2FB9"/>
    <w:rsid w:val="00AD3113"/>
    <w:rsid w:val="00AD3132"/>
    <w:rsid w:val="00AD3167"/>
    <w:rsid w:val="00AD3224"/>
    <w:rsid w:val="00AD334F"/>
    <w:rsid w:val="00AD3362"/>
    <w:rsid w:val="00AD3384"/>
    <w:rsid w:val="00AD3507"/>
    <w:rsid w:val="00AD3578"/>
    <w:rsid w:val="00AD36D8"/>
    <w:rsid w:val="00AD36EA"/>
    <w:rsid w:val="00AD371E"/>
    <w:rsid w:val="00AD3776"/>
    <w:rsid w:val="00AD37BC"/>
    <w:rsid w:val="00AD38C7"/>
    <w:rsid w:val="00AD39BD"/>
    <w:rsid w:val="00AD3B27"/>
    <w:rsid w:val="00AD3B4F"/>
    <w:rsid w:val="00AD3B73"/>
    <w:rsid w:val="00AD3BE7"/>
    <w:rsid w:val="00AD3C63"/>
    <w:rsid w:val="00AD3CC6"/>
    <w:rsid w:val="00AD3D3F"/>
    <w:rsid w:val="00AD3E37"/>
    <w:rsid w:val="00AD3E3A"/>
    <w:rsid w:val="00AD3E41"/>
    <w:rsid w:val="00AD3E5F"/>
    <w:rsid w:val="00AD3FCB"/>
    <w:rsid w:val="00AD3FE1"/>
    <w:rsid w:val="00AD3FFE"/>
    <w:rsid w:val="00AD4044"/>
    <w:rsid w:val="00AD4188"/>
    <w:rsid w:val="00AD41F2"/>
    <w:rsid w:val="00AD43B7"/>
    <w:rsid w:val="00AD43BD"/>
    <w:rsid w:val="00AD46D2"/>
    <w:rsid w:val="00AD473D"/>
    <w:rsid w:val="00AD4B42"/>
    <w:rsid w:val="00AD4BE7"/>
    <w:rsid w:val="00AD4D0E"/>
    <w:rsid w:val="00AD4DC8"/>
    <w:rsid w:val="00AD4F0E"/>
    <w:rsid w:val="00AD4F8F"/>
    <w:rsid w:val="00AD4F97"/>
    <w:rsid w:val="00AD5033"/>
    <w:rsid w:val="00AD5137"/>
    <w:rsid w:val="00AD51AB"/>
    <w:rsid w:val="00AD51AE"/>
    <w:rsid w:val="00AD52FE"/>
    <w:rsid w:val="00AD5373"/>
    <w:rsid w:val="00AD53D6"/>
    <w:rsid w:val="00AD5417"/>
    <w:rsid w:val="00AD54A7"/>
    <w:rsid w:val="00AD54D0"/>
    <w:rsid w:val="00AD54EE"/>
    <w:rsid w:val="00AD5588"/>
    <w:rsid w:val="00AD55ED"/>
    <w:rsid w:val="00AD57C6"/>
    <w:rsid w:val="00AD5A19"/>
    <w:rsid w:val="00AD5A68"/>
    <w:rsid w:val="00AD5BDB"/>
    <w:rsid w:val="00AD5BFD"/>
    <w:rsid w:val="00AD5C1C"/>
    <w:rsid w:val="00AD5DA0"/>
    <w:rsid w:val="00AD5E25"/>
    <w:rsid w:val="00AD5ED1"/>
    <w:rsid w:val="00AD5FE7"/>
    <w:rsid w:val="00AD6070"/>
    <w:rsid w:val="00AD6086"/>
    <w:rsid w:val="00AD619A"/>
    <w:rsid w:val="00AD620E"/>
    <w:rsid w:val="00AD654D"/>
    <w:rsid w:val="00AD65CE"/>
    <w:rsid w:val="00AD6724"/>
    <w:rsid w:val="00AD6784"/>
    <w:rsid w:val="00AD67E8"/>
    <w:rsid w:val="00AD6857"/>
    <w:rsid w:val="00AD68A8"/>
    <w:rsid w:val="00AD69F6"/>
    <w:rsid w:val="00AD6AD0"/>
    <w:rsid w:val="00AD6B52"/>
    <w:rsid w:val="00AD6C2D"/>
    <w:rsid w:val="00AD6D60"/>
    <w:rsid w:val="00AD6DA9"/>
    <w:rsid w:val="00AD6ED6"/>
    <w:rsid w:val="00AD6EE2"/>
    <w:rsid w:val="00AD6FBA"/>
    <w:rsid w:val="00AD6FC5"/>
    <w:rsid w:val="00AD6FF1"/>
    <w:rsid w:val="00AD7040"/>
    <w:rsid w:val="00AD70BC"/>
    <w:rsid w:val="00AD7107"/>
    <w:rsid w:val="00AD719E"/>
    <w:rsid w:val="00AD72FF"/>
    <w:rsid w:val="00AD75FF"/>
    <w:rsid w:val="00AD76DE"/>
    <w:rsid w:val="00AD7701"/>
    <w:rsid w:val="00AD7749"/>
    <w:rsid w:val="00AD7760"/>
    <w:rsid w:val="00AD77F0"/>
    <w:rsid w:val="00AD7801"/>
    <w:rsid w:val="00AD78FC"/>
    <w:rsid w:val="00AD7984"/>
    <w:rsid w:val="00AD7A87"/>
    <w:rsid w:val="00AD7AFE"/>
    <w:rsid w:val="00AD7BBD"/>
    <w:rsid w:val="00AD7CA1"/>
    <w:rsid w:val="00AD7CF5"/>
    <w:rsid w:val="00AD7E84"/>
    <w:rsid w:val="00AD7EE6"/>
    <w:rsid w:val="00AD7EF7"/>
    <w:rsid w:val="00AD7F04"/>
    <w:rsid w:val="00AD7F7F"/>
    <w:rsid w:val="00AE0080"/>
    <w:rsid w:val="00AE00EE"/>
    <w:rsid w:val="00AE012B"/>
    <w:rsid w:val="00AE0165"/>
    <w:rsid w:val="00AE0167"/>
    <w:rsid w:val="00AE0466"/>
    <w:rsid w:val="00AE0578"/>
    <w:rsid w:val="00AE0644"/>
    <w:rsid w:val="00AE0697"/>
    <w:rsid w:val="00AE06EE"/>
    <w:rsid w:val="00AE0724"/>
    <w:rsid w:val="00AE0740"/>
    <w:rsid w:val="00AE076F"/>
    <w:rsid w:val="00AE0792"/>
    <w:rsid w:val="00AE079B"/>
    <w:rsid w:val="00AE0986"/>
    <w:rsid w:val="00AE0B1B"/>
    <w:rsid w:val="00AE0BC5"/>
    <w:rsid w:val="00AE0C03"/>
    <w:rsid w:val="00AE0C7E"/>
    <w:rsid w:val="00AE0C89"/>
    <w:rsid w:val="00AE0D23"/>
    <w:rsid w:val="00AE0F1C"/>
    <w:rsid w:val="00AE0F2D"/>
    <w:rsid w:val="00AE0F2F"/>
    <w:rsid w:val="00AE1023"/>
    <w:rsid w:val="00AE109D"/>
    <w:rsid w:val="00AE1180"/>
    <w:rsid w:val="00AE1191"/>
    <w:rsid w:val="00AE11AF"/>
    <w:rsid w:val="00AE1271"/>
    <w:rsid w:val="00AE1357"/>
    <w:rsid w:val="00AE1380"/>
    <w:rsid w:val="00AE13B8"/>
    <w:rsid w:val="00AE13CB"/>
    <w:rsid w:val="00AE13E8"/>
    <w:rsid w:val="00AE140B"/>
    <w:rsid w:val="00AE142E"/>
    <w:rsid w:val="00AE15D8"/>
    <w:rsid w:val="00AE1618"/>
    <w:rsid w:val="00AE1824"/>
    <w:rsid w:val="00AE18FE"/>
    <w:rsid w:val="00AE199D"/>
    <w:rsid w:val="00AE1A70"/>
    <w:rsid w:val="00AE1BC3"/>
    <w:rsid w:val="00AE1C0D"/>
    <w:rsid w:val="00AE1C30"/>
    <w:rsid w:val="00AE1CF5"/>
    <w:rsid w:val="00AE1D2C"/>
    <w:rsid w:val="00AE1D4A"/>
    <w:rsid w:val="00AE1E36"/>
    <w:rsid w:val="00AE1E6E"/>
    <w:rsid w:val="00AE1E96"/>
    <w:rsid w:val="00AE1F0B"/>
    <w:rsid w:val="00AE1F51"/>
    <w:rsid w:val="00AE1F66"/>
    <w:rsid w:val="00AE203C"/>
    <w:rsid w:val="00AE207A"/>
    <w:rsid w:val="00AE20C0"/>
    <w:rsid w:val="00AE2100"/>
    <w:rsid w:val="00AE2183"/>
    <w:rsid w:val="00AE22BF"/>
    <w:rsid w:val="00AE2490"/>
    <w:rsid w:val="00AE2527"/>
    <w:rsid w:val="00AE2717"/>
    <w:rsid w:val="00AE274F"/>
    <w:rsid w:val="00AE27AE"/>
    <w:rsid w:val="00AE27EE"/>
    <w:rsid w:val="00AE281F"/>
    <w:rsid w:val="00AE284F"/>
    <w:rsid w:val="00AE28D6"/>
    <w:rsid w:val="00AE294A"/>
    <w:rsid w:val="00AE2999"/>
    <w:rsid w:val="00AE29E8"/>
    <w:rsid w:val="00AE2A60"/>
    <w:rsid w:val="00AE2BBF"/>
    <w:rsid w:val="00AE2C0D"/>
    <w:rsid w:val="00AE2C1A"/>
    <w:rsid w:val="00AE2C88"/>
    <w:rsid w:val="00AE2D0D"/>
    <w:rsid w:val="00AE2D1F"/>
    <w:rsid w:val="00AE2D4A"/>
    <w:rsid w:val="00AE2D6D"/>
    <w:rsid w:val="00AE2DFE"/>
    <w:rsid w:val="00AE2F41"/>
    <w:rsid w:val="00AE2F49"/>
    <w:rsid w:val="00AE30FD"/>
    <w:rsid w:val="00AE3285"/>
    <w:rsid w:val="00AE32AF"/>
    <w:rsid w:val="00AE33FC"/>
    <w:rsid w:val="00AE3409"/>
    <w:rsid w:val="00AE34C3"/>
    <w:rsid w:val="00AE34DE"/>
    <w:rsid w:val="00AE3692"/>
    <w:rsid w:val="00AE37E6"/>
    <w:rsid w:val="00AE3809"/>
    <w:rsid w:val="00AE380B"/>
    <w:rsid w:val="00AE3886"/>
    <w:rsid w:val="00AE38D5"/>
    <w:rsid w:val="00AE38E5"/>
    <w:rsid w:val="00AE390C"/>
    <w:rsid w:val="00AE3AF2"/>
    <w:rsid w:val="00AE3B34"/>
    <w:rsid w:val="00AE3B5D"/>
    <w:rsid w:val="00AE3BE3"/>
    <w:rsid w:val="00AE3D9F"/>
    <w:rsid w:val="00AE3F8B"/>
    <w:rsid w:val="00AE3FBF"/>
    <w:rsid w:val="00AE413A"/>
    <w:rsid w:val="00AE41D4"/>
    <w:rsid w:val="00AE41D5"/>
    <w:rsid w:val="00AE4270"/>
    <w:rsid w:val="00AE42CA"/>
    <w:rsid w:val="00AE4371"/>
    <w:rsid w:val="00AE4385"/>
    <w:rsid w:val="00AE43A3"/>
    <w:rsid w:val="00AE43C7"/>
    <w:rsid w:val="00AE4424"/>
    <w:rsid w:val="00AE4442"/>
    <w:rsid w:val="00AE452B"/>
    <w:rsid w:val="00AE45DD"/>
    <w:rsid w:val="00AE46EB"/>
    <w:rsid w:val="00AE46F2"/>
    <w:rsid w:val="00AE46FC"/>
    <w:rsid w:val="00AE47CE"/>
    <w:rsid w:val="00AE483E"/>
    <w:rsid w:val="00AE485F"/>
    <w:rsid w:val="00AE49C6"/>
    <w:rsid w:val="00AE4BFC"/>
    <w:rsid w:val="00AE4C04"/>
    <w:rsid w:val="00AE4C1E"/>
    <w:rsid w:val="00AE4CFB"/>
    <w:rsid w:val="00AE4D0A"/>
    <w:rsid w:val="00AE4DE8"/>
    <w:rsid w:val="00AE4ED1"/>
    <w:rsid w:val="00AE4F62"/>
    <w:rsid w:val="00AE4F99"/>
    <w:rsid w:val="00AE50A3"/>
    <w:rsid w:val="00AE50AA"/>
    <w:rsid w:val="00AE50D0"/>
    <w:rsid w:val="00AE516B"/>
    <w:rsid w:val="00AE530F"/>
    <w:rsid w:val="00AE531E"/>
    <w:rsid w:val="00AE53F6"/>
    <w:rsid w:val="00AE54BC"/>
    <w:rsid w:val="00AE5529"/>
    <w:rsid w:val="00AE5538"/>
    <w:rsid w:val="00AE56B2"/>
    <w:rsid w:val="00AE5763"/>
    <w:rsid w:val="00AE57FD"/>
    <w:rsid w:val="00AE58D0"/>
    <w:rsid w:val="00AE58E8"/>
    <w:rsid w:val="00AE5927"/>
    <w:rsid w:val="00AE5965"/>
    <w:rsid w:val="00AE59FB"/>
    <w:rsid w:val="00AE5B39"/>
    <w:rsid w:val="00AE5BCA"/>
    <w:rsid w:val="00AE5C1E"/>
    <w:rsid w:val="00AE5C65"/>
    <w:rsid w:val="00AE5C99"/>
    <w:rsid w:val="00AE5D24"/>
    <w:rsid w:val="00AE5E85"/>
    <w:rsid w:val="00AE5F76"/>
    <w:rsid w:val="00AE5F9B"/>
    <w:rsid w:val="00AE5F9E"/>
    <w:rsid w:val="00AE6060"/>
    <w:rsid w:val="00AE6143"/>
    <w:rsid w:val="00AE6146"/>
    <w:rsid w:val="00AE617E"/>
    <w:rsid w:val="00AE6183"/>
    <w:rsid w:val="00AE61A2"/>
    <w:rsid w:val="00AE622E"/>
    <w:rsid w:val="00AE630F"/>
    <w:rsid w:val="00AE6507"/>
    <w:rsid w:val="00AE6547"/>
    <w:rsid w:val="00AE659C"/>
    <w:rsid w:val="00AE65B9"/>
    <w:rsid w:val="00AE66BF"/>
    <w:rsid w:val="00AE68B5"/>
    <w:rsid w:val="00AE6916"/>
    <w:rsid w:val="00AE6C82"/>
    <w:rsid w:val="00AE6D30"/>
    <w:rsid w:val="00AE6EB8"/>
    <w:rsid w:val="00AE6F8C"/>
    <w:rsid w:val="00AE6FA0"/>
    <w:rsid w:val="00AE6FC9"/>
    <w:rsid w:val="00AE7048"/>
    <w:rsid w:val="00AE7050"/>
    <w:rsid w:val="00AE7269"/>
    <w:rsid w:val="00AE7312"/>
    <w:rsid w:val="00AE734A"/>
    <w:rsid w:val="00AE73C2"/>
    <w:rsid w:val="00AE76A3"/>
    <w:rsid w:val="00AE7A62"/>
    <w:rsid w:val="00AE7AA4"/>
    <w:rsid w:val="00AE7ABB"/>
    <w:rsid w:val="00AE7AC1"/>
    <w:rsid w:val="00AE7B17"/>
    <w:rsid w:val="00AE7E10"/>
    <w:rsid w:val="00AE7EDA"/>
    <w:rsid w:val="00AF006F"/>
    <w:rsid w:val="00AF0090"/>
    <w:rsid w:val="00AF00D7"/>
    <w:rsid w:val="00AF0108"/>
    <w:rsid w:val="00AF016A"/>
    <w:rsid w:val="00AF016D"/>
    <w:rsid w:val="00AF01CA"/>
    <w:rsid w:val="00AF01EF"/>
    <w:rsid w:val="00AF01F3"/>
    <w:rsid w:val="00AF03BE"/>
    <w:rsid w:val="00AF0505"/>
    <w:rsid w:val="00AF05E8"/>
    <w:rsid w:val="00AF0605"/>
    <w:rsid w:val="00AF0611"/>
    <w:rsid w:val="00AF067D"/>
    <w:rsid w:val="00AF07BF"/>
    <w:rsid w:val="00AF07FC"/>
    <w:rsid w:val="00AF089D"/>
    <w:rsid w:val="00AF091C"/>
    <w:rsid w:val="00AF09C9"/>
    <w:rsid w:val="00AF0A12"/>
    <w:rsid w:val="00AF0A72"/>
    <w:rsid w:val="00AF0AA3"/>
    <w:rsid w:val="00AF0B71"/>
    <w:rsid w:val="00AF0C67"/>
    <w:rsid w:val="00AF0D19"/>
    <w:rsid w:val="00AF0D6F"/>
    <w:rsid w:val="00AF0DED"/>
    <w:rsid w:val="00AF0E67"/>
    <w:rsid w:val="00AF0EE5"/>
    <w:rsid w:val="00AF111F"/>
    <w:rsid w:val="00AF1183"/>
    <w:rsid w:val="00AF11C3"/>
    <w:rsid w:val="00AF11DA"/>
    <w:rsid w:val="00AF1299"/>
    <w:rsid w:val="00AF12F6"/>
    <w:rsid w:val="00AF1367"/>
    <w:rsid w:val="00AF1378"/>
    <w:rsid w:val="00AF13A0"/>
    <w:rsid w:val="00AF147C"/>
    <w:rsid w:val="00AF1636"/>
    <w:rsid w:val="00AF1684"/>
    <w:rsid w:val="00AF182F"/>
    <w:rsid w:val="00AF18DA"/>
    <w:rsid w:val="00AF1979"/>
    <w:rsid w:val="00AF19D6"/>
    <w:rsid w:val="00AF1AA3"/>
    <w:rsid w:val="00AF1AC0"/>
    <w:rsid w:val="00AF1C9A"/>
    <w:rsid w:val="00AF1D0A"/>
    <w:rsid w:val="00AF1D7D"/>
    <w:rsid w:val="00AF1D82"/>
    <w:rsid w:val="00AF1E90"/>
    <w:rsid w:val="00AF1E97"/>
    <w:rsid w:val="00AF1EA4"/>
    <w:rsid w:val="00AF20A9"/>
    <w:rsid w:val="00AF210B"/>
    <w:rsid w:val="00AF2183"/>
    <w:rsid w:val="00AF21E1"/>
    <w:rsid w:val="00AF2204"/>
    <w:rsid w:val="00AF23E8"/>
    <w:rsid w:val="00AF2528"/>
    <w:rsid w:val="00AF255D"/>
    <w:rsid w:val="00AF258D"/>
    <w:rsid w:val="00AF25AC"/>
    <w:rsid w:val="00AF25B6"/>
    <w:rsid w:val="00AF25F3"/>
    <w:rsid w:val="00AF2689"/>
    <w:rsid w:val="00AF285E"/>
    <w:rsid w:val="00AF29F9"/>
    <w:rsid w:val="00AF2A23"/>
    <w:rsid w:val="00AF2B03"/>
    <w:rsid w:val="00AF2B0B"/>
    <w:rsid w:val="00AF2B98"/>
    <w:rsid w:val="00AF2C1C"/>
    <w:rsid w:val="00AF2C8E"/>
    <w:rsid w:val="00AF2CFF"/>
    <w:rsid w:val="00AF2D43"/>
    <w:rsid w:val="00AF2E15"/>
    <w:rsid w:val="00AF2E5B"/>
    <w:rsid w:val="00AF2F56"/>
    <w:rsid w:val="00AF3075"/>
    <w:rsid w:val="00AF30BC"/>
    <w:rsid w:val="00AF3110"/>
    <w:rsid w:val="00AF311D"/>
    <w:rsid w:val="00AF313E"/>
    <w:rsid w:val="00AF3157"/>
    <w:rsid w:val="00AF31C6"/>
    <w:rsid w:val="00AF3223"/>
    <w:rsid w:val="00AF324C"/>
    <w:rsid w:val="00AF346E"/>
    <w:rsid w:val="00AF34CE"/>
    <w:rsid w:val="00AF3613"/>
    <w:rsid w:val="00AF3748"/>
    <w:rsid w:val="00AF3857"/>
    <w:rsid w:val="00AF39B9"/>
    <w:rsid w:val="00AF39F6"/>
    <w:rsid w:val="00AF3A5B"/>
    <w:rsid w:val="00AF3A78"/>
    <w:rsid w:val="00AF3AB9"/>
    <w:rsid w:val="00AF3B74"/>
    <w:rsid w:val="00AF3C57"/>
    <w:rsid w:val="00AF3D25"/>
    <w:rsid w:val="00AF3D87"/>
    <w:rsid w:val="00AF3DF5"/>
    <w:rsid w:val="00AF41FF"/>
    <w:rsid w:val="00AF423B"/>
    <w:rsid w:val="00AF4295"/>
    <w:rsid w:val="00AF42A4"/>
    <w:rsid w:val="00AF42A7"/>
    <w:rsid w:val="00AF431C"/>
    <w:rsid w:val="00AF431E"/>
    <w:rsid w:val="00AF4342"/>
    <w:rsid w:val="00AF44B8"/>
    <w:rsid w:val="00AF4610"/>
    <w:rsid w:val="00AF4667"/>
    <w:rsid w:val="00AF46A6"/>
    <w:rsid w:val="00AF4787"/>
    <w:rsid w:val="00AF4846"/>
    <w:rsid w:val="00AF4A14"/>
    <w:rsid w:val="00AF4A6E"/>
    <w:rsid w:val="00AF4ACE"/>
    <w:rsid w:val="00AF4B3D"/>
    <w:rsid w:val="00AF4B91"/>
    <w:rsid w:val="00AF4D45"/>
    <w:rsid w:val="00AF4DC4"/>
    <w:rsid w:val="00AF4E22"/>
    <w:rsid w:val="00AF4E6E"/>
    <w:rsid w:val="00AF4FAF"/>
    <w:rsid w:val="00AF502A"/>
    <w:rsid w:val="00AF5034"/>
    <w:rsid w:val="00AF50D8"/>
    <w:rsid w:val="00AF50F7"/>
    <w:rsid w:val="00AF5102"/>
    <w:rsid w:val="00AF514F"/>
    <w:rsid w:val="00AF51D1"/>
    <w:rsid w:val="00AF521F"/>
    <w:rsid w:val="00AF5281"/>
    <w:rsid w:val="00AF5305"/>
    <w:rsid w:val="00AF5329"/>
    <w:rsid w:val="00AF5447"/>
    <w:rsid w:val="00AF5500"/>
    <w:rsid w:val="00AF557F"/>
    <w:rsid w:val="00AF55CB"/>
    <w:rsid w:val="00AF55E6"/>
    <w:rsid w:val="00AF5681"/>
    <w:rsid w:val="00AF569B"/>
    <w:rsid w:val="00AF56A2"/>
    <w:rsid w:val="00AF572C"/>
    <w:rsid w:val="00AF57B0"/>
    <w:rsid w:val="00AF57D6"/>
    <w:rsid w:val="00AF58CB"/>
    <w:rsid w:val="00AF59F3"/>
    <w:rsid w:val="00AF5A8F"/>
    <w:rsid w:val="00AF5AB6"/>
    <w:rsid w:val="00AF5ABE"/>
    <w:rsid w:val="00AF5B07"/>
    <w:rsid w:val="00AF5B7E"/>
    <w:rsid w:val="00AF5BD1"/>
    <w:rsid w:val="00AF5C9B"/>
    <w:rsid w:val="00AF5D57"/>
    <w:rsid w:val="00AF5DE4"/>
    <w:rsid w:val="00AF5DFF"/>
    <w:rsid w:val="00AF5F5C"/>
    <w:rsid w:val="00AF5F8A"/>
    <w:rsid w:val="00AF5FC8"/>
    <w:rsid w:val="00AF6022"/>
    <w:rsid w:val="00AF607A"/>
    <w:rsid w:val="00AF6138"/>
    <w:rsid w:val="00AF6184"/>
    <w:rsid w:val="00AF62AF"/>
    <w:rsid w:val="00AF62CC"/>
    <w:rsid w:val="00AF62D8"/>
    <w:rsid w:val="00AF62E1"/>
    <w:rsid w:val="00AF63D8"/>
    <w:rsid w:val="00AF6416"/>
    <w:rsid w:val="00AF6531"/>
    <w:rsid w:val="00AF6598"/>
    <w:rsid w:val="00AF65A4"/>
    <w:rsid w:val="00AF6668"/>
    <w:rsid w:val="00AF685E"/>
    <w:rsid w:val="00AF68B1"/>
    <w:rsid w:val="00AF68C7"/>
    <w:rsid w:val="00AF6911"/>
    <w:rsid w:val="00AF6948"/>
    <w:rsid w:val="00AF6A89"/>
    <w:rsid w:val="00AF6C02"/>
    <w:rsid w:val="00AF6C47"/>
    <w:rsid w:val="00AF6C64"/>
    <w:rsid w:val="00AF6C97"/>
    <w:rsid w:val="00AF6D83"/>
    <w:rsid w:val="00AF6E03"/>
    <w:rsid w:val="00AF6E28"/>
    <w:rsid w:val="00AF6E95"/>
    <w:rsid w:val="00AF6ED6"/>
    <w:rsid w:val="00AF6F1D"/>
    <w:rsid w:val="00AF70F1"/>
    <w:rsid w:val="00AF727A"/>
    <w:rsid w:val="00AF729F"/>
    <w:rsid w:val="00AF72B4"/>
    <w:rsid w:val="00AF7334"/>
    <w:rsid w:val="00AF733E"/>
    <w:rsid w:val="00AF7446"/>
    <w:rsid w:val="00AF7533"/>
    <w:rsid w:val="00AF7685"/>
    <w:rsid w:val="00AF76C5"/>
    <w:rsid w:val="00AF7833"/>
    <w:rsid w:val="00AF7A00"/>
    <w:rsid w:val="00AF7A27"/>
    <w:rsid w:val="00AF7A68"/>
    <w:rsid w:val="00AF7AFB"/>
    <w:rsid w:val="00AF7B11"/>
    <w:rsid w:val="00AF7B59"/>
    <w:rsid w:val="00AF7B70"/>
    <w:rsid w:val="00AF7BD3"/>
    <w:rsid w:val="00AF7C59"/>
    <w:rsid w:val="00AF7D2B"/>
    <w:rsid w:val="00AF7D96"/>
    <w:rsid w:val="00AF7E49"/>
    <w:rsid w:val="00AF7E4D"/>
    <w:rsid w:val="00AF7EE2"/>
    <w:rsid w:val="00AF7F01"/>
    <w:rsid w:val="00AF7F17"/>
    <w:rsid w:val="00AF7F69"/>
    <w:rsid w:val="00AF7F9E"/>
    <w:rsid w:val="00B000BA"/>
    <w:rsid w:val="00B001F9"/>
    <w:rsid w:val="00B0020B"/>
    <w:rsid w:val="00B00234"/>
    <w:rsid w:val="00B00412"/>
    <w:rsid w:val="00B004E3"/>
    <w:rsid w:val="00B005EF"/>
    <w:rsid w:val="00B0079D"/>
    <w:rsid w:val="00B00971"/>
    <w:rsid w:val="00B009AF"/>
    <w:rsid w:val="00B009B3"/>
    <w:rsid w:val="00B00B8E"/>
    <w:rsid w:val="00B00C19"/>
    <w:rsid w:val="00B00EFF"/>
    <w:rsid w:val="00B00F65"/>
    <w:rsid w:val="00B00F6E"/>
    <w:rsid w:val="00B00FE9"/>
    <w:rsid w:val="00B01029"/>
    <w:rsid w:val="00B01086"/>
    <w:rsid w:val="00B01135"/>
    <w:rsid w:val="00B0115A"/>
    <w:rsid w:val="00B0118D"/>
    <w:rsid w:val="00B01219"/>
    <w:rsid w:val="00B0123F"/>
    <w:rsid w:val="00B012E3"/>
    <w:rsid w:val="00B012FD"/>
    <w:rsid w:val="00B0133A"/>
    <w:rsid w:val="00B01378"/>
    <w:rsid w:val="00B01388"/>
    <w:rsid w:val="00B01545"/>
    <w:rsid w:val="00B01557"/>
    <w:rsid w:val="00B015FA"/>
    <w:rsid w:val="00B01629"/>
    <w:rsid w:val="00B01672"/>
    <w:rsid w:val="00B0178F"/>
    <w:rsid w:val="00B017F0"/>
    <w:rsid w:val="00B018B2"/>
    <w:rsid w:val="00B018B6"/>
    <w:rsid w:val="00B018D0"/>
    <w:rsid w:val="00B01952"/>
    <w:rsid w:val="00B0196A"/>
    <w:rsid w:val="00B01996"/>
    <w:rsid w:val="00B01A79"/>
    <w:rsid w:val="00B01ADF"/>
    <w:rsid w:val="00B01AE8"/>
    <w:rsid w:val="00B01B47"/>
    <w:rsid w:val="00B01BDE"/>
    <w:rsid w:val="00B01D12"/>
    <w:rsid w:val="00B01D9A"/>
    <w:rsid w:val="00B01DA7"/>
    <w:rsid w:val="00B01DE1"/>
    <w:rsid w:val="00B01EA4"/>
    <w:rsid w:val="00B02007"/>
    <w:rsid w:val="00B020F7"/>
    <w:rsid w:val="00B0214B"/>
    <w:rsid w:val="00B0241F"/>
    <w:rsid w:val="00B024AA"/>
    <w:rsid w:val="00B02565"/>
    <w:rsid w:val="00B0261A"/>
    <w:rsid w:val="00B02687"/>
    <w:rsid w:val="00B026B5"/>
    <w:rsid w:val="00B02740"/>
    <w:rsid w:val="00B02768"/>
    <w:rsid w:val="00B02832"/>
    <w:rsid w:val="00B0284C"/>
    <w:rsid w:val="00B0287C"/>
    <w:rsid w:val="00B028D2"/>
    <w:rsid w:val="00B02924"/>
    <w:rsid w:val="00B02983"/>
    <w:rsid w:val="00B02A0B"/>
    <w:rsid w:val="00B02A3F"/>
    <w:rsid w:val="00B02A85"/>
    <w:rsid w:val="00B02B27"/>
    <w:rsid w:val="00B02B41"/>
    <w:rsid w:val="00B02BB6"/>
    <w:rsid w:val="00B02BFD"/>
    <w:rsid w:val="00B02C4C"/>
    <w:rsid w:val="00B02CFE"/>
    <w:rsid w:val="00B02D25"/>
    <w:rsid w:val="00B02E47"/>
    <w:rsid w:val="00B02E64"/>
    <w:rsid w:val="00B02E66"/>
    <w:rsid w:val="00B02FAB"/>
    <w:rsid w:val="00B0308F"/>
    <w:rsid w:val="00B03181"/>
    <w:rsid w:val="00B03186"/>
    <w:rsid w:val="00B031CA"/>
    <w:rsid w:val="00B0321F"/>
    <w:rsid w:val="00B032F9"/>
    <w:rsid w:val="00B03308"/>
    <w:rsid w:val="00B03319"/>
    <w:rsid w:val="00B03426"/>
    <w:rsid w:val="00B0366D"/>
    <w:rsid w:val="00B037E8"/>
    <w:rsid w:val="00B03897"/>
    <w:rsid w:val="00B03936"/>
    <w:rsid w:val="00B039AA"/>
    <w:rsid w:val="00B03B0F"/>
    <w:rsid w:val="00B03B96"/>
    <w:rsid w:val="00B03C8D"/>
    <w:rsid w:val="00B03D15"/>
    <w:rsid w:val="00B03E0E"/>
    <w:rsid w:val="00B03F19"/>
    <w:rsid w:val="00B0405B"/>
    <w:rsid w:val="00B04093"/>
    <w:rsid w:val="00B040D0"/>
    <w:rsid w:val="00B04110"/>
    <w:rsid w:val="00B04401"/>
    <w:rsid w:val="00B04599"/>
    <w:rsid w:val="00B04660"/>
    <w:rsid w:val="00B0469B"/>
    <w:rsid w:val="00B046C8"/>
    <w:rsid w:val="00B04772"/>
    <w:rsid w:val="00B0485A"/>
    <w:rsid w:val="00B048ED"/>
    <w:rsid w:val="00B049DF"/>
    <w:rsid w:val="00B049F3"/>
    <w:rsid w:val="00B04B05"/>
    <w:rsid w:val="00B04B21"/>
    <w:rsid w:val="00B04C30"/>
    <w:rsid w:val="00B04C3A"/>
    <w:rsid w:val="00B04C44"/>
    <w:rsid w:val="00B04C8B"/>
    <w:rsid w:val="00B04CDB"/>
    <w:rsid w:val="00B04CFF"/>
    <w:rsid w:val="00B04D20"/>
    <w:rsid w:val="00B04D25"/>
    <w:rsid w:val="00B04DB6"/>
    <w:rsid w:val="00B04DFB"/>
    <w:rsid w:val="00B04E3B"/>
    <w:rsid w:val="00B04E51"/>
    <w:rsid w:val="00B04E78"/>
    <w:rsid w:val="00B04FBF"/>
    <w:rsid w:val="00B0506C"/>
    <w:rsid w:val="00B050AD"/>
    <w:rsid w:val="00B050DA"/>
    <w:rsid w:val="00B050DF"/>
    <w:rsid w:val="00B05110"/>
    <w:rsid w:val="00B051A6"/>
    <w:rsid w:val="00B0537F"/>
    <w:rsid w:val="00B055A4"/>
    <w:rsid w:val="00B05695"/>
    <w:rsid w:val="00B05753"/>
    <w:rsid w:val="00B0579A"/>
    <w:rsid w:val="00B058BF"/>
    <w:rsid w:val="00B0596B"/>
    <w:rsid w:val="00B059BF"/>
    <w:rsid w:val="00B05BB9"/>
    <w:rsid w:val="00B05BF0"/>
    <w:rsid w:val="00B05CBE"/>
    <w:rsid w:val="00B05D50"/>
    <w:rsid w:val="00B05D68"/>
    <w:rsid w:val="00B05D74"/>
    <w:rsid w:val="00B05E11"/>
    <w:rsid w:val="00B05E24"/>
    <w:rsid w:val="00B05E71"/>
    <w:rsid w:val="00B05E9A"/>
    <w:rsid w:val="00B05EB3"/>
    <w:rsid w:val="00B05EB6"/>
    <w:rsid w:val="00B05F1B"/>
    <w:rsid w:val="00B05F76"/>
    <w:rsid w:val="00B05FBB"/>
    <w:rsid w:val="00B06057"/>
    <w:rsid w:val="00B0613F"/>
    <w:rsid w:val="00B061B5"/>
    <w:rsid w:val="00B06216"/>
    <w:rsid w:val="00B062BE"/>
    <w:rsid w:val="00B062E1"/>
    <w:rsid w:val="00B0631C"/>
    <w:rsid w:val="00B06547"/>
    <w:rsid w:val="00B0666B"/>
    <w:rsid w:val="00B06793"/>
    <w:rsid w:val="00B069D0"/>
    <w:rsid w:val="00B06ACA"/>
    <w:rsid w:val="00B06B3D"/>
    <w:rsid w:val="00B06D8D"/>
    <w:rsid w:val="00B06DBC"/>
    <w:rsid w:val="00B06DE0"/>
    <w:rsid w:val="00B06E40"/>
    <w:rsid w:val="00B06F0B"/>
    <w:rsid w:val="00B06FD2"/>
    <w:rsid w:val="00B07067"/>
    <w:rsid w:val="00B0723C"/>
    <w:rsid w:val="00B07343"/>
    <w:rsid w:val="00B07352"/>
    <w:rsid w:val="00B07389"/>
    <w:rsid w:val="00B073E1"/>
    <w:rsid w:val="00B0746D"/>
    <w:rsid w:val="00B0749B"/>
    <w:rsid w:val="00B07509"/>
    <w:rsid w:val="00B07577"/>
    <w:rsid w:val="00B07606"/>
    <w:rsid w:val="00B07624"/>
    <w:rsid w:val="00B076ED"/>
    <w:rsid w:val="00B077E5"/>
    <w:rsid w:val="00B078C2"/>
    <w:rsid w:val="00B078CE"/>
    <w:rsid w:val="00B07917"/>
    <w:rsid w:val="00B0794A"/>
    <w:rsid w:val="00B07969"/>
    <w:rsid w:val="00B07A13"/>
    <w:rsid w:val="00B07A75"/>
    <w:rsid w:val="00B07B8D"/>
    <w:rsid w:val="00B07D20"/>
    <w:rsid w:val="00B07F21"/>
    <w:rsid w:val="00B1015D"/>
    <w:rsid w:val="00B101DB"/>
    <w:rsid w:val="00B10272"/>
    <w:rsid w:val="00B1028A"/>
    <w:rsid w:val="00B103BC"/>
    <w:rsid w:val="00B103D6"/>
    <w:rsid w:val="00B10413"/>
    <w:rsid w:val="00B10452"/>
    <w:rsid w:val="00B10576"/>
    <w:rsid w:val="00B10675"/>
    <w:rsid w:val="00B106C3"/>
    <w:rsid w:val="00B1081F"/>
    <w:rsid w:val="00B1086B"/>
    <w:rsid w:val="00B109A3"/>
    <w:rsid w:val="00B10A1B"/>
    <w:rsid w:val="00B10B70"/>
    <w:rsid w:val="00B10CAB"/>
    <w:rsid w:val="00B10CF2"/>
    <w:rsid w:val="00B10E73"/>
    <w:rsid w:val="00B10E9E"/>
    <w:rsid w:val="00B10EA2"/>
    <w:rsid w:val="00B10EB6"/>
    <w:rsid w:val="00B10EC0"/>
    <w:rsid w:val="00B10F91"/>
    <w:rsid w:val="00B10FE5"/>
    <w:rsid w:val="00B1111E"/>
    <w:rsid w:val="00B11157"/>
    <w:rsid w:val="00B11182"/>
    <w:rsid w:val="00B11291"/>
    <w:rsid w:val="00B11293"/>
    <w:rsid w:val="00B11364"/>
    <w:rsid w:val="00B113BB"/>
    <w:rsid w:val="00B113CE"/>
    <w:rsid w:val="00B11450"/>
    <w:rsid w:val="00B114A5"/>
    <w:rsid w:val="00B114F0"/>
    <w:rsid w:val="00B116C7"/>
    <w:rsid w:val="00B116C9"/>
    <w:rsid w:val="00B116E6"/>
    <w:rsid w:val="00B11743"/>
    <w:rsid w:val="00B117BD"/>
    <w:rsid w:val="00B117FD"/>
    <w:rsid w:val="00B1187E"/>
    <w:rsid w:val="00B118A3"/>
    <w:rsid w:val="00B118BA"/>
    <w:rsid w:val="00B11AAE"/>
    <w:rsid w:val="00B11B54"/>
    <w:rsid w:val="00B11B55"/>
    <w:rsid w:val="00B11B64"/>
    <w:rsid w:val="00B11B92"/>
    <w:rsid w:val="00B11BBA"/>
    <w:rsid w:val="00B11CB3"/>
    <w:rsid w:val="00B11D21"/>
    <w:rsid w:val="00B11EFA"/>
    <w:rsid w:val="00B11F90"/>
    <w:rsid w:val="00B11FBC"/>
    <w:rsid w:val="00B1211F"/>
    <w:rsid w:val="00B122CB"/>
    <w:rsid w:val="00B12347"/>
    <w:rsid w:val="00B12388"/>
    <w:rsid w:val="00B123DE"/>
    <w:rsid w:val="00B1247A"/>
    <w:rsid w:val="00B125B9"/>
    <w:rsid w:val="00B126E5"/>
    <w:rsid w:val="00B12784"/>
    <w:rsid w:val="00B12878"/>
    <w:rsid w:val="00B128B5"/>
    <w:rsid w:val="00B128C4"/>
    <w:rsid w:val="00B12ADA"/>
    <w:rsid w:val="00B12B29"/>
    <w:rsid w:val="00B12B7B"/>
    <w:rsid w:val="00B12C93"/>
    <w:rsid w:val="00B12FE3"/>
    <w:rsid w:val="00B13005"/>
    <w:rsid w:val="00B13088"/>
    <w:rsid w:val="00B130D7"/>
    <w:rsid w:val="00B13217"/>
    <w:rsid w:val="00B1326C"/>
    <w:rsid w:val="00B13291"/>
    <w:rsid w:val="00B1329E"/>
    <w:rsid w:val="00B132E9"/>
    <w:rsid w:val="00B13377"/>
    <w:rsid w:val="00B13439"/>
    <w:rsid w:val="00B134E8"/>
    <w:rsid w:val="00B135AA"/>
    <w:rsid w:val="00B13633"/>
    <w:rsid w:val="00B13754"/>
    <w:rsid w:val="00B1379E"/>
    <w:rsid w:val="00B137AE"/>
    <w:rsid w:val="00B1387C"/>
    <w:rsid w:val="00B138A9"/>
    <w:rsid w:val="00B1390B"/>
    <w:rsid w:val="00B1390E"/>
    <w:rsid w:val="00B13945"/>
    <w:rsid w:val="00B13B65"/>
    <w:rsid w:val="00B13B9B"/>
    <w:rsid w:val="00B13CB4"/>
    <w:rsid w:val="00B13D30"/>
    <w:rsid w:val="00B13D45"/>
    <w:rsid w:val="00B13E51"/>
    <w:rsid w:val="00B13F1F"/>
    <w:rsid w:val="00B13FE5"/>
    <w:rsid w:val="00B140DF"/>
    <w:rsid w:val="00B141B6"/>
    <w:rsid w:val="00B142C7"/>
    <w:rsid w:val="00B14409"/>
    <w:rsid w:val="00B14487"/>
    <w:rsid w:val="00B145ED"/>
    <w:rsid w:val="00B1464C"/>
    <w:rsid w:val="00B146D3"/>
    <w:rsid w:val="00B147FA"/>
    <w:rsid w:val="00B1494F"/>
    <w:rsid w:val="00B1499E"/>
    <w:rsid w:val="00B14A8B"/>
    <w:rsid w:val="00B14A9D"/>
    <w:rsid w:val="00B14AD0"/>
    <w:rsid w:val="00B14BD3"/>
    <w:rsid w:val="00B14C17"/>
    <w:rsid w:val="00B14C29"/>
    <w:rsid w:val="00B14D57"/>
    <w:rsid w:val="00B14DA9"/>
    <w:rsid w:val="00B14DAA"/>
    <w:rsid w:val="00B14DDF"/>
    <w:rsid w:val="00B14E6F"/>
    <w:rsid w:val="00B14E7A"/>
    <w:rsid w:val="00B14F4B"/>
    <w:rsid w:val="00B14FE7"/>
    <w:rsid w:val="00B150C2"/>
    <w:rsid w:val="00B1512D"/>
    <w:rsid w:val="00B15233"/>
    <w:rsid w:val="00B15321"/>
    <w:rsid w:val="00B15341"/>
    <w:rsid w:val="00B15346"/>
    <w:rsid w:val="00B155D8"/>
    <w:rsid w:val="00B15720"/>
    <w:rsid w:val="00B15732"/>
    <w:rsid w:val="00B158F5"/>
    <w:rsid w:val="00B1590B"/>
    <w:rsid w:val="00B15949"/>
    <w:rsid w:val="00B15961"/>
    <w:rsid w:val="00B15A52"/>
    <w:rsid w:val="00B15BE1"/>
    <w:rsid w:val="00B15C04"/>
    <w:rsid w:val="00B15DFE"/>
    <w:rsid w:val="00B15EA0"/>
    <w:rsid w:val="00B15F57"/>
    <w:rsid w:val="00B15F7A"/>
    <w:rsid w:val="00B15FD9"/>
    <w:rsid w:val="00B1607E"/>
    <w:rsid w:val="00B160CA"/>
    <w:rsid w:val="00B160E5"/>
    <w:rsid w:val="00B16229"/>
    <w:rsid w:val="00B162B1"/>
    <w:rsid w:val="00B162BC"/>
    <w:rsid w:val="00B16362"/>
    <w:rsid w:val="00B163CE"/>
    <w:rsid w:val="00B1644A"/>
    <w:rsid w:val="00B16485"/>
    <w:rsid w:val="00B164A9"/>
    <w:rsid w:val="00B16518"/>
    <w:rsid w:val="00B16545"/>
    <w:rsid w:val="00B165EB"/>
    <w:rsid w:val="00B166EA"/>
    <w:rsid w:val="00B167F6"/>
    <w:rsid w:val="00B1686C"/>
    <w:rsid w:val="00B168ED"/>
    <w:rsid w:val="00B16A08"/>
    <w:rsid w:val="00B16A67"/>
    <w:rsid w:val="00B16A8B"/>
    <w:rsid w:val="00B16BA5"/>
    <w:rsid w:val="00B16C22"/>
    <w:rsid w:val="00B16C4A"/>
    <w:rsid w:val="00B16CBF"/>
    <w:rsid w:val="00B16D48"/>
    <w:rsid w:val="00B16E73"/>
    <w:rsid w:val="00B16ED1"/>
    <w:rsid w:val="00B16F42"/>
    <w:rsid w:val="00B16FB7"/>
    <w:rsid w:val="00B16FD2"/>
    <w:rsid w:val="00B17054"/>
    <w:rsid w:val="00B170D5"/>
    <w:rsid w:val="00B171F3"/>
    <w:rsid w:val="00B17259"/>
    <w:rsid w:val="00B17268"/>
    <w:rsid w:val="00B17295"/>
    <w:rsid w:val="00B173E6"/>
    <w:rsid w:val="00B173F5"/>
    <w:rsid w:val="00B17547"/>
    <w:rsid w:val="00B1757B"/>
    <w:rsid w:val="00B17584"/>
    <w:rsid w:val="00B175DE"/>
    <w:rsid w:val="00B17657"/>
    <w:rsid w:val="00B17782"/>
    <w:rsid w:val="00B177E8"/>
    <w:rsid w:val="00B178B5"/>
    <w:rsid w:val="00B17900"/>
    <w:rsid w:val="00B1791F"/>
    <w:rsid w:val="00B179A1"/>
    <w:rsid w:val="00B179C2"/>
    <w:rsid w:val="00B17B34"/>
    <w:rsid w:val="00B17BDE"/>
    <w:rsid w:val="00B17C1F"/>
    <w:rsid w:val="00B17C26"/>
    <w:rsid w:val="00B17CEC"/>
    <w:rsid w:val="00B17D50"/>
    <w:rsid w:val="00B17D87"/>
    <w:rsid w:val="00B17DA6"/>
    <w:rsid w:val="00B17E03"/>
    <w:rsid w:val="00B17EE9"/>
    <w:rsid w:val="00B17EEC"/>
    <w:rsid w:val="00B17F57"/>
    <w:rsid w:val="00B17F96"/>
    <w:rsid w:val="00B17FFC"/>
    <w:rsid w:val="00B20047"/>
    <w:rsid w:val="00B200DA"/>
    <w:rsid w:val="00B20155"/>
    <w:rsid w:val="00B20156"/>
    <w:rsid w:val="00B20159"/>
    <w:rsid w:val="00B20174"/>
    <w:rsid w:val="00B20290"/>
    <w:rsid w:val="00B202AA"/>
    <w:rsid w:val="00B20335"/>
    <w:rsid w:val="00B20367"/>
    <w:rsid w:val="00B20387"/>
    <w:rsid w:val="00B20606"/>
    <w:rsid w:val="00B2065A"/>
    <w:rsid w:val="00B20695"/>
    <w:rsid w:val="00B206E5"/>
    <w:rsid w:val="00B20729"/>
    <w:rsid w:val="00B2074F"/>
    <w:rsid w:val="00B20832"/>
    <w:rsid w:val="00B2084F"/>
    <w:rsid w:val="00B20874"/>
    <w:rsid w:val="00B20968"/>
    <w:rsid w:val="00B209F6"/>
    <w:rsid w:val="00B20ADB"/>
    <w:rsid w:val="00B20BD3"/>
    <w:rsid w:val="00B20E7E"/>
    <w:rsid w:val="00B20FD2"/>
    <w:rsid w:val="00B21107"/>
    <w:rsid w:val="00B2110B"/>
    <w:rsid w:val="00B212CB"/>
    <w:rsid w:val="00B213D1"/>
    <w:rsid w:val="00B214A7"/>
    <w:rsid w:val="00B214F6"/>
    <w:rsid w:val="00B21560"/>
    <w:rsid w:val="00B21588"/>
    <w:rsid w:val="00B215E9"/>
    <w:rsid w:val="00B2164B"/>
    <w:rsid w:val="00B2165E"/>
    <w:rsid w:val="00B216DB"/>
    <w:rsid w:val="00B21737"/>
    <w:rsid w:val="00B2178F"/>
    <w:rsid w:val="00B21929"/>
    <w:rsid w:val="00B21948"/>
    <w:rsid w:val="00B219E5"/>
    <w:rsid w:val="00B21A6F"/>
    <w:rsid w:val="00B21AD5"/>
    <w:rsid w:val="00B21B68"/>
    <w:rsid w:val="00B21B8E"/>
    <w:rsid w:val="00B21CC1"/>
    <w:rsid w:val="00B21CDD"/>
    <w:rsid w:val="00B21CE5"/>
    <w:rsid w:val="00B21D97"/>
    <w:rsid w:val="00B21E02"/>
    <w:rsid w:val="00B21E6D"/>
    <w:rsid w:val="00B21EC6"/>
    <w:rsid w:val="00B21F50"/>
    <w:rsid w:val="00B21FC1"/>
    <w:rsid w:val="00B22036"/>
    <w:rsid w:val="00B2211C"/>
    <w:rsid w:val="00B221B9"/>
    <w:rsid w:val="00B222D3"/>
    <w:rsid w:val="00B22390"/>
    <w:rsid w:val="00B223DA"/>
    <w:rsid w:val="00B2241E"/>
    <w:rsid w:val="00B224A0"/>
    <w:rsid w:val="00B22570"/>
    <w:rsid w:val="00B225C9"/>
    <w:rsid w:val="00B22707"/>
    <w:rsid w:val="00B22755"/>
    <w:rsid w:val="00B227A5"/>
    <w:rsid w:val="00B227E0"/>
    <w:rsid w:val="00B228DB"/>
    <w:rsid w:val="00B2291E"/>
    <w:rsid w:val="00B229B6"/>
    <w:rsid w:val="00B22A60"/>
    <w:rsid w:val="00B22A68"/>
    <w:rsid w:val="00B22B32"/>
    <w:rsid w:val="00B22B59"/>
    <w:rsid w:val="00B22C45"/>
    <w:rsid w:val="00B22CE5"/>
    <w:rsid w:val="00B22D4D"/>
    <w:rsid w:val="00B22D76"/>
    <w:rsid w:val="00B22E2B"/>
    <w:rsid w:val="00B22FCE"/>
    <w:rsid w:val="00B23013"/>
    <w:rsid w:val="00B23143"/>
    <w:rsid w:val="00B231A1"/>
    <w:rsid w:val="00B231FA"/>
    <w:rsid w:val="00B23235"/>
    <w:rsid w:val="00B23273"/>
    <w:rsid w:val="00B23338"/>
    <w:rsid w:val="00B233A1"/>
    <w:rsid w:val="00B233FC"/>
    <w:rsid w:val="00B23521"/>
    <w:rsid w:val="00B2356E"/>
    <w:rsid w:val="00B23576"/>
    <w:rsid w:val="00B235BE"/>
    <w:rsid w:val="00B236B6"/>
    <w:rsid w:val="00B23789"/>
    <w:rsid w:val="00B237B9"/>
    <w:rsid w:val="00B237EC"/>
    <w:rsid w:val="00B238D6"/>
    <w:rsid w:val="00B238F7"/>
    <w:rsid w:val="00B239C0"/>
    <w:rsid w:val="00B23A01"/>
    <w:rsid w:val="00B23B32"/>
    <w:rsid w:val="00B23DD0"/>
    <w:rsid w:val="00B23DDE"/>
    <w:rsid w:val="00B23DF7"/>
    <w:rsid w:val="00B23E75"/>
    <w:rsid w:val="00B2401C"/>
    <w:rsid w:val="00B2405D"/>
    <w:rsid w:val="00B242D5"/>
    <w:rsid w:val="00B2433B"/>
    <w:rsid w:val="00B243AB"/>
    <w:rsid w:val="00B243C6"/>
    <w:rsid w:val="00B244FF"/>
    <w:rsid w:val="00B246FD"/>
    <w:rsid w:val="00B2473B"/>
    <w:rsid w:val="00B247D8"/>
    <w:rsid w:val="00B24A45"/>
    <w:rsid w:val="00B24A48"/>
    <w:rsid w:val="00B24A6C"/>
    <w:rsid w:val="00B24A98"/>
    <w:rsid w:val="00B24ACE"/>
    <w:rsid w:val="00B24AF0"/>
    <w:rsid w:val="00B24B09"/>
    <w:rsid w:val="00B24B86"/>
    <w:rsid w:val="00B24BC6"/>
    <w:rsid w:val="00B24C54"/>
    <w:rsid w:val="00B24DF2"/>
    <w:rsid w:val="00B24E86"/>
    <w:rsid w:val="00B25012"/>
    <w:rsid w:val="00B250C9"/>
    <w:rsid w:val="00B251DB"/>
    <w:rsid w:val="00B251E7"/>
    <w:rsid w:val="00B251F1"/>
    <w:rsid w:val="00B254A5"/>
    <w:rsid w:val="00B25616"/>
    <w:rsid w:val="00B25689"/>
    <w:rsid w:val="00B25739"/>
    <w:rsid w:val="00B25929"/>
    <w:rsid w:val="00B2596C"/>
    <w:rsid w:val="00B25A39"/>
    <w:rsid w:val="00B25B0C"/>
    <w:rsid w:val="00B25BCB"/>
    <w:rsid w:val="00B25BE3"/>
    <w:rsid w:val="00B25C50"/>
    <w:rsid w:val="00B25D60"/>
    <w:rsid w:val="00B25DC0"/>
    <w:rsid w:val="00B25DCB"/>
    <w:rsid w:val="00B25EA3"/>
    <w:rsid w:val="00B25F66"/>
    <w:rsid w:val="00B2604F"/>
    <w:rsid w:val="00B2606A"/>
    <w:rsid w:val="00B261A0"/>
    <w:rsid w:val="00B261AE"/>
    <w:rsid w:val="00B261BD"/>
    <w:rsid w:val="00B26222"/>
    <w:rsid w:val="00B2635A"/>
    <w:rsid w:val="00B26373"/>
    <w:rsid w:val="00B26461"/>
    <w:rsid w:val="00B265D0"/>
    <w:rsid w:val="00B2663E"/>
    <w:rsid w:val="00B2664D"/>
    <w:rsid w:val="00B267BC"/>
    <w:rsid w:val="00B267F9"/>
    <w:rsid w:val="00B26800"/>
    <w:rsid w:val="00B26917"/>
    <w:rsid w:val="00B26980"/>
    <w:rsid w:val="00B269A9"/>
    <w:rsid w:val="00B26A35"/>
    <w:rsid w:val="00B26ABD"/>
    <w:rsid w:val="00B26B98"/>
    <w:rsid w:val="00B26BD7"/>
    <w:rsid w:val="00B26C07"/>
    <w:rsid w:val="00B26C4D"/>
    <w:rsid w:val="00B26D26"/>
    <w:rsid w:val="00B26DB0"/>
    <w:rsid w:val="00B26E17"/>
    <w:rsid w:val="00B26E5C"/>
    <w:rsid w:val="00B26FED"/>
    <w:rsid w:val="00B2701A"/>
    <w:rsid w:val="00B2706D"/>
    <w:rsid w:val="00B270A9"/>
    <w:rsid w:val="00B270E4"/>
    <w:rsid w:val="00B27177"/>
    <w:rsid w:val="00B27254"/>
    <w:rsid w:val="00B272F7"/>
    <w:rsid w:val="00B2733C"/>
    <w:rsid w:val="00B275BC"/>
    <w:rsid w:val="00B2777A"/>
    <w:rsid w:val="00B2779C"/>
    <w:rsid w:val="00B277AF"/>
    <w:rsid w:val="00B277FC"/>
    <w:rsid w:val="00B278FB"/>
    <w:rsid w:val="00B2792D"/>
    <w:rsid w:val="00B2795E"/>
    <w:rsid w:val="00B279B0"/>
    <w:rsid w:val="00B27A64"/>
    <w:rsid w:val="00B27B7E"/>
    <w:rsid w:val="00B27C9E"/>
    <w:rsid w:val="00B27CDF"/>
    <w:rsid w:val="00B27D44"/>
    <w:rsid w:val="00B300AF"/>
    <w:rsid w:val="00B30123"/>
    <w:rsid w:val="00B30160"/>
    <w:rsid w:val="00B30249"/>
    <w:rsid w:val="00B302CA"/>
    <w:rsid w:val="00B30464"/>
    <w:rsid w:val="00B3049D"/>
    <w:rsid w:val="00B304AA"/>
    <w:rsid w:val="00B304BB"/>
    <w:rsid w:val="00B304C6"/>
    <w:rsid w:val="00B30667"/>
    <w:rsid w:val="00B30800"/>
    <w:rsid w:val="00B308AF"/>
    <w:rsid w:val="00B3090C"/>
    <w:rsid w:val="00B3093E"/>
    <w:rsid w:val="00B309E3"/>
    <w:rsid w:val="00B30A98"/>
    <w:rsid w:val="00B30BCB"/>
    <w:rsid w:val="00B30C3E"/>
    <w:rsid w:val="00B30F3B"/>
    <w:rsid w:val="00B3106A"/>
    <w:rsid w:val="00B3114B"/>
    <w:rsid w:val="00B3116A"/>
    <w:rsid w:val="00B311BC"/>
    <w:rsid w:val="00B311E0"/>
    <w:rsid w:val="00B311EA"/>
    <w:rsid w:val="00B3121D"/>
    <w:rsid w:val="00B312BE"/>
    <w:rsid w:val="00B312C6"/>
    <w:rsid w:val="00B31498"/>
    <w:rsid w:val="00B31631"/>
    <w:rsid w:val="00B31795"/>
    <w:rsid w:val="00B31A70"/>
    <w:rsid w:val="00B31AE1"/>
    <w:rsid w:val="00B31B56"/>
    <w:rsid w:val="00B31B6B"/>
    <w:rsid w:val="00B31BFA"/>
    <w:rsid w:val="00B31C18"/>
    <w:rsid w:val="00B31C7D"/>
    <w:rsid w:val="00B31D70"/>
    <w:rsid w:val="00B31D79"/>
    <w:rsid w:val="00B31DCE"/>
    <w:rsid w:val="00B31E07"/>
    <w:rsid w:val="00B31E54"/>
    <w:rsid w:val="00B31F91"/>
    <w:rsid w:val="00B31FC2"/>
    <w:rsid w:val="00B32000"/>
    <w:rsid w:val="00B32077"/>
    <w:rsid w:val="00B3216D"/>
    <w:rsid w:val="00B321D9"/>
    <w:rsid w:val="00B32219"/>
    <w:rsid w:val="00B3225F"/>
    <w:rsid w:val="00B322C4"/>
    <w:rsid w:val="00B3236A"/>
    <w:rsid w:val="00B3253D"/>
    <w:rsid w:val="00B32564"/>
    <w:rsid w:val="00B32668"/>
    <w:rsid w:val="00B3270C"/>
    <w:rsid w:val="00B328A6"/>
    <w:rsid w:val="00B32909"/>
    <w:rsid w:val="00B329AA"/>
    <w:rsid w:val="00B329FF"/>
    <w:rsid w:val="00B32A8D"/>
    <w:rsid w:val="00B32A9B"/>
    <w:rsid w:val="00B32AA6"/>
    <w:rsid w:val="00B32C23"/>
    <w:rsid w:val="00B32C57"/>
    <w:rsid w:val="00B32D45"/>
    <w:rsid w:val="00B32DB7"/>
    <w:rsid w:val="00B32DF3"/>
    <w:rsid w:val="00B32E04"/>
    <w:rsid w:val="00B32E0C"/>
    <w:rsid w:val="00B32E0F"/>
    <w:rsid w:val="00B32ED4"/>
    <w:rsid w:val="00B33019"/>
    <w:rsid w:val="00B3306B"/>
    <w:rsid w:val="00B33165"/>
    <w:rsid w:val="00B33169"/>
    <w:rsid w:val="00B332C4"/>
    <w:rsid w:val="00B33315"/>
    <w:rsid w:val="00B3349E"/>
    <w:rsid w:val="00B334CE"/>
    <w:rsid w:val="00B33512"/>
    <w:rsid w:val="00B33570"/>
    <w:rsid w:val="00B335E0"/>
    <w:rsid w:val="00B33637"/>
    <w:rsid w:val="00B3364C"/>
    <w:rsid w:val="00B33712"/>
    <w:rsid w:val="00B33791"/>
    <w:rsid w:val="00B337D8"/>
    <w:rsid w:val="00B33823"/>
    <w:rsid w:val="00B339B6"/>
    <w:rsid w:val="00B33A5F"/>
    <w:rsid w:val="00B33B63"/>
    <w:rsid w:val="00B33D1D"/>
    <w:rsid w:val="00B33D37"/>
    <w:rsid w:val="00B33D8E"/>
    <w:rsid w:val="00B33D94"/>
    <w:rsid w:val="00B33DAF"/>
    <w:rsid w:val="00B33DB5"/>
    <w:rsid w:val="00B33E2C"/>
    <w:rsid w:val="00B33EBA"/>
    <w:rsid w:val="00B33EF2"/>
    <w:rsid w:val="00B33F13"/>
    <w:rsid w:val="00B33F2C"/>
    <w:rsid w:val="00B33FE8"/>
    <w:rsid w:val="00B34088"/>
    <w:rsid w:val="00B34127"/>
    <w:rsid w:val="00B341B4"/>
    <w:rsid w:val="00B342FA"/>
    <w:rsid w:val="00B343B2"/>
    <w:rsid w:val="00B343E6"/>
    <w:rsid w:val="00B3446D"/>
    <w:rsid w:val="00B344EA"/>
    <w:rsid w:val="00B345AF"/>
    <w:rsid w:val="00B34652"/>
    <w:rsid w:val="00B3471E"/>
    <w:rsid w:val="00B3484A"/>
    <w:rsid w:val="00B34861"/>
    <w:rsid w:val="00B3486B"/>
    <w:rsid w:val="00B34896"/>
    <w:rsid w:val="00B349B5"/>
    <w:rsid w:val="00B34A6B"/>
    <w:rsid w:val="00B34C19"/>
    <w:rsid w:val="00B34D98"/>
    <w:rsid w:val="00B34E8E"/>
    <w:rsid w:val="00B34EEF"/>
    <w:rsid w:val="00B34EF8"/>
    <w:rsid w:val="00B34F54"/>
    <w:rsid w:val="00B35059"/>
    <w:rsid w:val="00B351D3"/>
    <w:rsid w:val="00B351E6"/>
    <w:rsid w:val="00B353F2"/>
    <w:rsid w:val="00B35555"/>
    <w:rsid w:val="00B356C0"/>
    <w:rsid w:val="00B357D1"/>
    <w:rsid w:val="00B35845"/>
    <w:rsid w:val="00B35899"/>
    <w:rsid w:val="00B35985"/>
    <w:rsid w:val="00B35A67"/>
    <w:rsid w:val="00B35AEE"/>
    <w:rsid w:val="00B35AFD"/>
    <w:rsid w:val="00B35B36"/>
    <w:rsid w:val="00B35C24"/>
    <w:rsid w:val="00B35C6C"/>
    <w:rsid w:val="00B35DEA"/>
    <w:rsid w:val="00B35EB3"/>
    <w:rsid w:val="00B35F2D"/>
    <w:rsid w:val="00B35FD7"/>
    <w:rsid w:val="00B36061"/>
    <w:rsid w:val="00B36062"/>
    <w:rsid w:val="00B3607A"/>
    <w:rsid w:val="00B3614D"/>
    <w:rsid w:val="00B36154"/>
    <w:rsid w:val="00B361FE"/>
    <w:rsid w:val="00B3620D"/>
    <w:rsid w:val="00B362E1"/>
    <w:rsid w:val="00B364AC"/>
    <w:rsid w:val="00B364DF"/>
    <w:rsid w:val="00B3650F"/>
    <w:rsid w:val="00B3653C"/>
    <w:rsid w:val="00B365E9"/>
    <w:rsid w:val="00B365F9"/>
    <w:rsid w:val="00B36695"/>
    <w:rsid w:val="00B36698"/>
    <w:rsid w:val="00B367E4"/>
    <w:rsid w:val="00B36842"/>
    <w:rsid w:val="00B369A6"/>
    <w:rsid w:val="00B36A99"/>
    <w:rsid w:val="00B36B78"/>
    <w:rsid w:val="00B36CA7"/>
    <w:rsid w:val="00B36EF0"/>
    <w:rsid w:val="00B36F0C"/>
    <w:rsid w:val="00B36FBA"/>
    <w:rsid w:val="00B37028"/>
    <w:rsid w:val="00B370B5"/>
    <w:rsid w:val="00B370F1"/>
    <w:rsid w:val="00B3714E"/>
    <w:rsid w:val="00B37227"/>
    <w:rsid w:val="00B37247"/>
    <w:rsid w:val="00B3736B"/>
    <w:rsid w:val="00B37594"/>
    <w:rsid w:val="00B37669"/>
    <w:rsid w:val="00B37672"/>
    <w:rsid w:val="00B376AA"/>
    <w:rsid w:val="00B376DB"/>
    <w:rsid w:val="00B376F1"/>
    <w:rsid w:val="00B37708"/>
    <w:rsid w:val="00B3773D"/>
    <w:rsid w:val="00B37757"/>
    <w:rsid w:val="00B3777D"/>
    <w:rsid w:val="00B37830"/>
    <w:rsid w:val="00B37837"/>
    <w:rsid w:val="00B37A38"/>
    <w:rsid w:val="00B37AEE"/>
    <w:rsid w:val="00B37B1D"/>
    <w:rsid w:val="00B37B95"/>
    <w:rsid w:val="00B37C2F"/>
    <w:rsid w:val="00B37C80"/>
    <w:rsid w:val="00B37C93"/>
    <w:rsid w:val="00B37CC2"/>
    <w:rsid w:val="00B37D04"/>
    <w:rsid w:val="00B37D33"/>
    <w:rsid w:val="00B37DAB"/>
    <w:rsid w:val="00B37E87"/>
    <w:rsid w:val="00B37F27"/>
    <w:rsid w:val="00B37FB8"/>
    <w:rsid w:val="00B37FCD"/>
    <w:rsid w:val="00B400E1"/>
    <w:rsid w:val="00B400EA"/>
    <w:rsid w:val="00B40239"/>
    <w:rsid w:val="00B402D1"/>
    <w:rsid w:val="00B4042D"/>
    <w:rsid w:val="00B40449"/>
    <w:rsid w:val="00B404A5"/>
    <w:rsid w:val="00B40553"/>
    <w:rsid w:val="00B405E2"/>
    <w:rsid w:val="00B40620"/>
    <w:rsid w:val="00B406AE"/>
    <w:rsid w:val="00B406E1"/>
    <w:rsid w:val="00B406FD"/>
    <w:rsid w:val="00B406FF"/>
    <w:rsid w:val="00B40743"/>
    <w:rsid w:val="00B40795"/>
    <w:rsid w:val="00B4079B"/>
    <w:rsid w:val="00B40927"/>
    <w:rsid w:val="00B409A6"/>
    <w:rsid w:val="00B409F3"/>
    <w:rsid w:val="00B40A59"/>
    <w:rsid w:val="00B40AC0"/>
    <w:rsid w:val="00B40B2B"/>
    <w:rsid w:val="00B40B34"/>
    <w:rsid w:val="00B40BF8"/>
    <w:rsid w:val="00B40C0D"/>
    <w:rsid w:val="00B40C81"/>
    <w:rsid w:val="00B40E98"/>
    <w:rsid w:val="00B40F51"/>
    <w:rsid w:val="00B4105C"/>
    <w:rsid w:val="00B41070"/>
    <w:rsid w:val="00B410F3"/>
    <w:rsid w:val="00B41203"/>
    <w:rsid w:val="00B41306"/>
    <w:rsid w:val="00B41340"/>
    <w:rsid w:val="00B4139D"/>
    <w:rsid w:val="00B41457"/>
    <w:rsid w:val="00B4154A"/>
    <w:rsid w:val="00B415F7"/>
    <w:rsid w:val="00B41794"/>
    <w:rsid w:val="00B417AB"/>
    <w:rsid w:val="00B417E1"/>
    <w:rsid w:val="00B41812"/>
    <w:rsid w:val="00B41818"/>
    <w:rsid w:val="00B4195B"/>
    <w:rsid w:val="00B4199F"/>
    <w:rsid w:val="00B41E5E"/>
    <w:rsid w:val="00B41E70"/>
    <w:rsid w:val="00B41FC8"/>
    <w:rsid w:val="00B42039"/>
    <w:rsid w:val="00B4213C"/>
    <w:rsid w:val="00B4214C"/>
    <w:rsid w:val="00B4215F"/>
    <w:rsid w:val="00B421B3"/>
    <w:rsid w:val="00B421D3"/>
    <w:rsid w:val="00B421DC"/>
    <w:rsid w:val="00B42216"/>
    <w:rsid w:val="00B4226D"/>
    <w:rsid w:val="00B422B4"/>
    <w:rsid w:val="00B422D7"/>
    <w:rsid w:val="00B4230E"/>
    <w:rsid w:val="00B4237E"/>
    <w:rsid w:val="00B42496"/>
    <w:rsid w:val="00B42509"/>
    <w:rsid w:val="00B4253B"/>
    <w:rsid w:val="00B42540"/>
    <w:rsid w:val="00B42561"/>
    <w:rsid w:val="00B425B6"/>
    <w:rsid w:val="00B425E2"/>
    <w:rsid w:val="00B426A2"/>
    <w:rsid w:val="00B429D5"/>
    <w:rsid w:val="00B42A1D"/>
    <w:rsid w:val="00B42B16"/>
    <w:rsid w:val="00B42B40"/>
    <w:rsid w:val="00B42B66"/>
    <w:rsid w:val="00B42D54"/>
    <w:rsid w:val="00B42F39"/>
    <w:rsid w:val="00B42FBE"/>
    <w:rsid w:val="00B4304C"/>
    <w:rsid w:val="00B4313A"/>
    <w:rsid w:val="00B4319C"/>
    <w:rsid w:val="00B43316"/>
    <w:rsid w:val="00B4357D"/>
    <w:rsid w:val="00B435AA"/>
    <w:rsid w:val="00B435CF"/>
    <w:rsid w:val="00B43625"/>
    <w:rsid w:val="00B436D8"/>
    <w:rsid w:val="00B4374B"/>
    <w:rsid w:val="00B43767"/>
    <w:rsid w:val="00B4381C"/>
    <w:rsid w:val="00B43824"/>
    <w:rsid w:val="00B438BA"/>
    <w:rsid w:val="00B43927"/>
    <w:rsid w:val="00B43996"/>
    <w:rsid w:val="00B43A1E"/>
    <w:rsid w:val="00B43BF9"/>
    <w:rsid w:val="00B43D10"/>
    <w:rsid w:val="00B43E07"/>
    <w:rsid w:val="00B43E2F"/>
    <w:rsid w:val="00B43F55"/>
    <w:rsid w:val="00B43F5A"/>
    <w:rsid w:val="00B4401B"/>
    <w:rsid w:val="00B440D8"/>
    <w:rsid w:val="00B4410B"/>
    <w:rsid w:val="00B441A4"/>
    <w:rsid w:val="00B442A0"/>
    <w:rsid w:val="00B44449"/>
    <w:rsid w:val="00B445C6"/>
    <w:rsid w:val="00B44765"/>
    <w:rsid w:val="00B447BF"/>
    <w:rsid w:val="00B44846"/>
    <w:rsid w:val="00B44969"/>
    <w:rsid w:val="00B44A06"/>
    <w:rsid w:val="00B44A41"/>
    <w:rsid w:val="00B44A67"/>
    <w:rsid w:val="00B44B9F"/>
    <w:rsid w:val="00B44BDB"/>
    <w:rsid w:val="00B44C5C"/>
    <w:rsid w:val="00B44C9C"/>
    <w:rsid w:val="00B44CA3"/>
    <w:rsid w:val="00B44D1C"/>
    <w:rsid w:val="00B44D37"/>
    <w:rsid w:val="00B44DBC"/>
    <w:rsid w:val="00B44F3A"/>
    <w:rsid w:val="00B44F87"/>
    <w:rsid w:val="00B44FF2"/>
    <w:rsid w:val="00B45052"/>
    <w:rsid w:val="00B4506B"/>
    <w:rsid w:val="00B45075"/>
    <w:rsid w:val="00B450FC"/>
    <w:rsid w:val="00B45116"/>
    <w:rsid w:val="00B4518A"/>
    <w:rsid w:val="00B451B6"/>
    <w:rsid w:val="00B451BC"/>
    <w:rsid w:val="00B451FA"/>
    <w:rsid w:val="00B45211"/>
    <w:rsid w:val="00B4533E"/>
    <w:rsid w:val="00B453EC"/>
    <w:rsid w:val="00B4546F"/>
    <w:rsid w:val="00B454C7"/>
    <w:rsid w:val="00B454E6"/>
    <w:rsid w:val="00B4558F"/>
    <w:rsid w:val="00B455BF"/>
    <w:rsid w:val="00B4565F"/>
    <w:rsid w:val="00B456D1"/>
    <w:rsid w:val="00B45730"/>
    <w:rsid w:val="00B45812"/>
    <w:rsid w:val="00B45833"/>
    <w:rsid w:val="00B458A5"/>
    <w:rsid w:val="00B4593D"/>
    <w:rsid w:val="00B45AF5"/>
    <w:rsid w:val="00B45B00"/>
    <w:rsid w:val="00B45B44"/>
    <w:rsid w:val="00B45BCB"/>
    <w:rsid w:val="00B45C00"/>
    <w:rsid w:val="00B45C67"/>
    <w:rsid w:val="00B45CDF"/>
    <w:rsid w:val="00B45CFB"/>
    <w:rsid w:val="00B45D56"/>
    <w:rsid w:val="00B45F44"/>
    <w:rsid w:val="00B45FF6"/>
    <w:rsid w:val="00B46044"/>
    <w:rsid w:val="00B461BC"/>
    <w:rsid w:val="00B461FC"/>
    <w:rsid w:val="00B46248"/>
    <w:rsid w:val="00B46359"/>
    <w:rsid w:val="00B4642F"/>
    <w:rsid w:val="00B464E1"/>
    <w:rsid w:val="00B466A4"/>
    <w:rsid w:val="00B466B6"/>
    <w:rsid w:val="00B46728"/>
    <w:rsid w:val="00B46750"/>
    <w:rsid w:val="00B46933"/>
    <w:rsid w:val="00B46A59"/>
    <w:rsid w:val="00B46AC5"/>
    <w:rsid w:val="00B46ADC"/>
    <w:rsid w:val="00B46B03"/>
    <w:rsid w:val="00B46B24"/>
    <w:rsid w:val="00B46B26"/>
    <w:rsid w:val="00B46B57"/>
    <w:rsid w:val="00B46B68"/>
    <w:rsid w:val="00B46C1A"/>
    <w:rsid w:val="00B46C5F"/>
    <w:rsid w:val="00B46D52"/>
    <w:rsid w:val="00B46D54"/>
    <w:rsid w:val="00B46E51"/>
    <w:rsid w:val="00B46F00"/>
    <w:rsid w:val="00B46F14"/>
    <w:rsid w:val="00B46FAB"/>
    <w:rsid w:val="00B4700F"/>
    <w:rsid w:val="00B4703F"/>
    <w:rsid w:val="00B47083"/>
    <w:rsid w:val="00B4712F"/>
    <w:rsid w:val="00B47203"/>
    <w:rsid w:val="00B47221"/>
    <w:rsid w:val="00B4723C"/>
    <w:rsid w:val="00B47367"/>
    <w:rsid w:val="00B4759D"/>
    <w:rsid w:val="00B47631"/>
    <w:rsid w:val="00B4782C"/>
    <w:rsid w:val="00B47930"/>
    <w:rsid w:val="00B4794A"/>
    <w:rsid w:val="00B47950"/>
    <w:rsid w:val="00B47967"/>
    <w:rsid w:val="00B479E8"/>
    <w:rsid w:val="00B479EB"/>
    <w:rsid w:val="00B47A2E"/>
    <w:rsid w:val="00B47AA7"/>
    <w:rsid w:val="00B47AB3"/>
    <w:rsid w:val="00B47AD3"/>
    <w:rsid w:val="00B47AD8"/>
    <w:rsid w:val="00B47C47"/>
    <w:rsid w:val="00B47C75"/>
    <w:rsid w:val="00B47CB4"/>
    <w:rsid w:val="00B47CB6"/>
    <w:rsid w:val="00B47DFF"/>
    <w:rsid w:val="00B47F13"/>
    <w:rsid w:val="00B47F2D"/>
    <w:rsid w:val="00B50177"/>
    <w:rsid w:val="00B50214"/>
    <w:rsid w:val="00B50294"/>
    <w:rsid w:val="00B5037C"/>
    <w:rsid w:val="00B50426"/>
    <w:rsid w:val="00B50502"/>
    <w:rsid w:val="00B50554"/>
    <w:rsid w:val="00B505FD"/>
    <w:rsid w:val="00B50616"/>
    <w:rsid w:val="00B5075C"/>
    <w:rsid w:val="00B507EF"/>
    <w:rsid w:val="00B50809"/>
    <w:rsid w:val="00B50842"/>
    <w:rsid w:val="00B50876"/>
    <w:rsid w:val="00B5093E"/>
    <w:rsid w:val="00B50978"/>
    <w:rsid w:val="00B509AA"/>
    <w:rsid w:val="00B509D2"/>
    <w:rsid w:val="00B509EB"/>
    <w:rsid w:val="00B50B76"/>
    <w:rsid w:val="00B50B8B"/>
    <w:rsid w:val="00B50C50"/>
    <w:rsid w:val="00B50C5F"/>
    <w:rsid w:val="00B50C7D"/>
    <w:rsid w:val="00B50CD3"/>
    <w:rsid w:val="00B50D66"/>
    <w:rsid w:val="00B50E65"/>
    <w:rsid w:val="00B50F4C"/>
    <w:rsid w:val="00B50F53"/>
    <w:rsid w:val="00B511B5"/>
    <w:rsid w:val="00B511C8"/>
    <w:rsid w:val="00B51491"/>
    <w:rsid w:val="00B5179A"/>
    <w:rsid w:val="00B51857"/>
    <w:rsid w:val="00B518E7"/>
    <w:rsid w:val="00B51924"/>
    <w:rsid w:val="00B51979"/>
    <w:rsid w:val="00B519E8"/>
    <w:rsid w:val="00B51A12"/>
    <w:rsid w:val="00B51A6A"/>
    <w:rsid w:val="00B51B61"/>
    <w:rsid w:val="00B51BBB"/>
    <w:rsid w:val="00B51BC6"/>
    <w:rsid w:val="00B51C40"/>
    <w:rsid w:val="00B51C5C"/>
    <w:rsid w:val="00B51E4D"/>
    <w:rsid w:val="00B51EAB"/>
    <w:rsid w:val="00B5217C"/>
    <w:rsid w:val="00B52267"/>
    <w:rsid w:val="00B524A4"/>
    <w:rsid w:val="00B525A1"/>
    <w:rsid w:val="00B5268A"/>
    <w:rsid w:val="00B5272C"/>
    <w:rsid w:val="00B52992"/>
    <w:rsid w:val="00B529EE"/>
    <w:rsid w:val="00B52A33"/>
    <w:rsid w:val="00B52A43"/>
    <w:rsid w:val="00B52A96"/>
    <w:rsid w:val="00B52B12"/>
    <w:rsid w:val="00B52B66"/>
    <w:rsid w:val="00B52BCC"/>
    <w:rsid w:val="00B52CB3"/>
    <w:rsid w:val="00B52E6D"/>
    <w:rsid w:val="00B52EAF"/>
    <w:rsid w:val="00B53039"/>
    <w:rsid w:val="00B530D3"/>
    <w:rsid w:val="00B53139"/>
    <w:rsid w:val="00B5318E"/>
    <w:rsid w:val="00B531C4"/>
    <w:rsid w:val="00B531D1"/>
    <w:rsid w:val="00B5321C"/>
    <w:rsid w:val="00B532C9"/>
    <w:rsid w:val="00B53350"/>
    <w:rsid w:val="00B533C7"/>
    <w:rsid w:val="00B534EF"/>
    <w:rsid w:val="00B5351B"/>
    <w:rsid w:val="00B535E9"/>
    <w:rsid w:val="00B53680"/>
    <w:rsid w:val="00B5368E"/>
    <w:rsid w:val="00B536A9"/>
    <w:rsid w:val="00B536C2"/>
    <w:rsid w:val="00B53761"/>
    <w:rsid w:val="00B53795"/>
    <w:rsid w:val="00B53918"/>
    <w:rsid w:val="00B53932"/>
    <w:rsid w:val="00B539D8"/>
    <w:rsid w:val="00B539F3"/>
    <w:rsid w:val="00B539FE"/>
    <w:rsid w:val="00B53A2C"/>
    <w:rsid w:val="00B53A4F"/>
    <w:rsid w:val="00B53BC2"/>
    <w:rsid w:val="00B53C5E"/>
    <w:rsid w:val="00B53E3B"/>
    <w:rsid w:val="00B53EA4"/>
    <w:rsid w:val="00B53F73"/>
    <w:rsid w:val="00B541A3"/>
    <w:rsid w:val="00B54421"/>
    <w:rsid w:val="00B544FB"/>
    <w:rsid w:val="00B54602"/>
    <w:rsid w:val="00B54606"/>
    <w:rsid w:val="00B5468F"/>
    <w:rsid w:val="00B54769"/>
    <w:rsid w:val="00B547CE"/>
    <w:rsid w:val="00B54813"/>
    <w:rsid w:val="00B54869"/>
    <w:rsid w:val="00B54A2C"/>
    <w:rsid w:val="00B54A4C"/>
    <w:rsid w:val="00B54B7D"/>
    <w:rsid w:val="00B54C43"/>
    <w:rsid w:val="00B54D70"/>
    <w:rsid w:val="00B54DB2"/>
    <w:rsid w:val="00B54E10"/>
    <w:rsid w:val="00B54FD5"/>
    <w:rsid w:val="00B54FDF"/>
    <w:rsid w:val="00B55041"/>
    <w:rsid w:val="00B550E8"/>
    <w:rsid w:val="00B5510C"/>
    <w:rsid w:val="00B55129"/>
    <w:rsid w:val="00B551EA"/>
    <w:rsid w:val="00B55381"/>
    <w:rsid w:val="00B553DE"/>
    <w:rsid w:val="00B553FD"/>
    <w:rsid w:val="00B55476"/>
    <w:rsid w:val="00B554DF"/>
    <w:rsid w:val="00B555C3"/>
    <w:rsid w:val="00B55699"/>
    <w:rsid w:val="00B556AD"/>
    <w:rsid w:val="00B556D8"/>
    <w:rsid w:val="00B5586C"/>
    <w:rsid w:val="00B55AC3"/>
    <w:rsid w:val="00B55C5C"/>
    <w:rsid w:val="00B55C6C"/>
    <w:rsid w:val="00B55DC3"/>
    <w:rsid w:val="00B55DED"/>
    <w:rsid w:val="00B55E04"/>
    <w:rsid w:val="00B55E31"/>
    <w:rsid w:val="00B55E94"/>
    <w:rsid w:val="00B55EA6"/>
    <w:rsid w:val="00B55EB2"/>
    <w:rsid w:val="00B55F0B"/>
    <w:rsid w:val="00B55F3D"/>
    <w:rsid w:val="00B55FA4"/>
    <w:rsid w:val="00B55FC7"/>
    <w:rsid w:val="00B561EC"/>
    <w:rsid w:val="00B562EE"/>
    <w:rsid w:val="00B56301"/>
    <w:rsid w:val="00B5631B"/>
    <w:rsid w:val="00B563DC"/>
    <w:rsid w:val="00B5642F"/>
    <w:rsid w:val="00B565B6"/>
    <w:rsid w:val="00B5666F"/>
    <w:rsid w:val="00B567E2"/>
    <w:rsid w:val="00B56976"/>
    <w:rsid w:val="00B569BB"/>
    <w:rsid w:val="00B56A89"/>
    <w:rsid w:val="00B56A8D"/>
    <w:rsid w:val="00B56BA1"/>
    <w:rsid w:val="00B56BEB"/>
    <w:rsid w:val="00B56C1F"/>
    <w:rsid w:val="00B56C6C"/>
    <w:rsid w:val="00B56CC5"/>
    <w:rsid w:val="00B56D2C"/>
    <w:rsid w:val="00B56D31"/>
    <w:rsid w:val="00B56DAD"/>
    <w:rsid w:val="00B56EFA"/>
    <w:rsid w:val="00B56F91"/>
    <w:rsid w:val="00B5703E"/>
    <w:rsid w:val="00B570E0"/>
    <w:rsid w:val="00B57148"/>
    <w:rsid w:val="00B57215"/>
    <w:rsid w:val="00B57293"/>
    <w:rsid w:val="00B573B4"/>
    <w:rsid w:val="00B573CE"/>
    <w:rsid w:val="00B573E8"/>
    <w:rsid w:val="00B57456"/>
    <w:rsid w:val="00B57464"/>
    <w:rsid w:val="00B574C3"/>
    <w:rsid w:val="00B5766C"/>
    <w:rsid w:val="00B577AA"/>
    <w:rsid w:val="00B5781F"/>
    <w:rsid w:val="00B57966"/>
    <w:rsid w:val="00B579BF"/>
    <w:rsid w:val="00B579EA"/>
    <w:rsid w:val="00B57A64"/>
    <w:rsid w:val="00B57AE6"/>
    <w:rsid w:val="00B57C53"/>
    <w:rsid w:val="00B57DF3"/>
    <w:rsid w:val="00B57E18"/>
    <w:rsid w:val="00B57F21"/>
    <w:rsid w:val="00B57F88"/>
    <w:rsid w:val="00B57FE7"/>
    <w:rsid w:val="00B600D0"/>
    <w:rsid w:val="00B60113"/>
    <w:rsid w:val="00B60128"/>
    <w:rsid w:val="00B6017F"/>
    <w:rsid w:val="00B60351"/>
    <w:rsid w:val="00B60366"/>
    <w:rsid w:val="00B6055E"/>
    <w:rsid w:val="00B605CC"/>
    <w:rsid w:val="00B60628"/>
    <w:rsid w:val="00B6063C"/>
    <w:rsid w:val="00B6064D"/>
    <w:rsid w:val="00B606BB"/>
    <w:rsid w:val="00B606C6"/>
    <w:rsid w:val="00B60BD9"/>
    <w:rsid w:val="00B60C85"/>
    <w:rsid w:val="00B60D7B"/>
    <w:rsid w:val="00B60D87"/>
    <w:rsid w:val="00B60DA3"/>
    <w:rsid w:val="00B60DAD"/>
    <w:rsid w:val="00B60FA8"/>
    <w:rsid w:val="00B61098"/>
    <w:rsid w:val="00B611C7"/>
    <w:rsid w:val="00B612F2"/>
    <w:rsid w:val="00B61318"/>
    <w:rsid w:val="00B613E8"/>
    <w:rsid w:val="00B614AD"/>
    <w:rsid w:val="00B614FB"/>
    <w:rsid w:val="00B615D0"/>
    <w:rsid w:val="00B61883"/>
    <w:rsid w:val="00B618F8"/>
    <w:rsid w:val="00B61901"/>
    <w:rsid w:val="00B6196E"/>
    <w:rsid w:val="00B619C4"/>
    <w:rsid w:val="00B61A6F"/>
    <w:rsid w:val="00B61A97"/>
    <w:rsid w:val="00B61DE3"/>
    <w:rsid w:val="00B61DEC"/>
    <w:rsid w:val="00B61F6F"/>
    <w:rsid w:val="00B62163"/>
    <w:rsid w:val="00B62173"/>
    <w:rsid w:val="00B62174"/>
    <w:rsid w:val="00B621AD"/>
    <w:rsid w:val="00B62259"/>
    <w:rsid w:val="00B622DB"/>
    <w:rsid w:val="00B62318"/>
    <w:rsid w:val="00B623F3"/>
    <w:rsid w:val="00B624BF"/>
    <w:rsid w:val="00B62524"/>
    <w:rsid w:val="00B62544"/>
    <w:rsid w:val="00B62581"/>
    <w:rsid w:val="00B62597"/>
    <w:rsid w:val="00B62698"/>
    <w:rsid w:val="00B6272A"/>
    <w:rsid w:val="00B6274E"/>
    <w:rsid w:val="00B6292C"/>
    <w:rsid w:val="00B62A3B"/>
    <w:rsid w:val="00B62AA2"/>
    <w:rsid w:val="00B62BDA"/>
    <w:rsid w:val="00B62C04"/>
    <w:rsid w:val="00B62D54"/>
    <w:rsid w:val="00B62D59"/>
    <w:rsid w:val="00B62D86"/>
    <w:rsid w:val="00B62DEF"/>
    <w:rsid w:val="00B62E96"/>
    <w:rsid w:val="00B62F9B"/>
    <w:rsid w:val="00B63020"/>
    <w:rsid w:val="00B630D0"/>
    <w:rsid w:val="00B63213"/>
    <w:rsid w:val="00B63343"/>
    <w:rsid w:val="00B634A4"/>
    <w:rsid w:val="00B634F1"/>
    <w:rsid w:val="00B6350B"/>
    <w:rsid w:val="00B6350E"/>
    <w:rsid w:val="00B63591"/>
    <w:rsid w:val="00B6359C"/>
    <w:rsid w:val="00B635DC"/>
    <w:rsid w:val="00B63658"/>
    <w:rsid w:val="00B636BE"/>
    <w:rsid w:val="00B637A8"/>
    <w:rsid w:val="00B63845"/>
    <w:rsid w:val="00B638D7"/>
    <w:rsid w:val="00B638DF"/>
    <w:rsid w:val="00B6396C"/>
    <w:rsid w:val="00B639FC"/>
    <w:rsid w:val="00B63A4A"/>
    <w:rsid w:val="00B63A8C"/>
    <w:rsid w:val="00B63A9E"/>
    <w:rsid w:val="00B63B77"/>
    <w:rsid w:val="00B63B93"/>
    <w:rsid w:val="00B63CBC"/>
    <w:rsid w:val="00B63D0E"/>
    <w:rsid w:val="00B63E26"/>
    <w:rsid w:val="00B63EB1"/>
    <w:rsid w:val="00B63ECD"/>
    <w:rsid w:val="00B63F62"/>
    <w:rsid w:val="00B63F89"/>
    <w:rsid w:val="00B63F9E"/>
    <w:rsid w:val="00B63FC2"/>
    <w:rsid w:val="00B63FEC"/>
    <w:rsid w:val="00B640F6"/>
    <w:rsid w:val="00B641AE"/>
    <w:rsid w:val="00B641C6"/>
    <w:rsid w:val="00B64384"/>
    <w:rsid w:val="00B645CF"/>
    <w:rsid w:val="00B6465D"/>
    <w:rsid w:val="00B64720"/>
    <w:rsid w:val="00B64852"/>
    <w:rsid w:val="00B64863"/>
    <w:rsid w:val="00B64937"/>
    <w:rsid w:val="00B64992"/>
    <w:rsid w:val="00B649F6"/>
    <w:rsid w:val="00B649FA"/>
    <w:rsid w:val="00B64A7D"/>
    <w:rsid w:val="00B64AD5"/>
    <w:rsid w:val="00B64C20"/>
    <w:rsid w:val="00B64CE3"/>
    <w:rsid w:val="00B64CED"/>
    <w:rsid w:val="00B64D20"/>
    <w:rsid w:val="00B64D36"/>
    <w:rsid w:val="00B64D5A"/>
    <w:rsid w:val="00B64DB5"/>
    <w:rsid w:val="00B64DE1"/>
    <w:rsid w:val="00B64DFC"/>
    <w:rsid w:val="00B64F9E"/>
    <w:rsid w:val="00B65008"/>
    <w:rsid w:val="00B65034"/>
    <w:rsid w:val="00B65075"/>
    <w:rsid w:val="00B650F5"/>
    <w:rsid w:val="00B6513F"/>
    <w:rsid w:val="00B651BA"/>
    <w:rsid w:val="00B6521F"/>
    <w:rsid w:val="00B6524E"/>
    <w:rsid w:val="00B652A5"/>
    <w:rsid w:val="00B652F9"/>
    <w:rsid w:val="00B656B0"/>
    <w:rsid w:val="00B657B6"/>
    <w:rsid w:val="00B657D4"/>
    <w:rsid w:val="00B657E7"/>
    <w:rsid w:val="00B65AED"/>
    <w:rsid w:val="00B65B09"/>
    <w:rsid w:val="00B65B27"/>
    <w:rsid w:val="00B65B93"/>
    <w:rsid w:val="00B65BA5"/>
    <w:rsid w:val="00B65CD7"/>
    <w:rsid w:val="00B65D99"/>
    <w:rsid w:val="00B65DE2"/>
    <w:rsid w:val="00B65E8F"/>
    <w:rsid w:val="00B65EFD"/>
    <w:rsid w:val="00B65F18"/>
    <w:rsid w:val="00B65F55"/>
    <w:rsid w:val="00B66068"/>
    <w:rsid w:val="00B660EE"/>
    <w:rsid w:val="00B6644B"/>
    <w:rsid w:val="00B6650B"/>
    <w:rsid w:val="00B66575"/>
    <w:rsid w:val="00B665CB"/>
    <w:rsid w:val="00B6661E"/>
    <w:rsid w:val="00B666D6"/>
    <w:rsid w:val="00B66779"/>
    <w:rsid w:val="00B6681E"/>
    <w:rsid w:val="00B66896"/>
    <w:rsid w:val="00B668B3"/>
    <w:rsid w:val="00B6692E"/>
    <w:rsid w:val="00B66A5B"/>
    <w:rsid w:val="00B66B81"/>
    <w:rsid w:val="00B66C4B"/>
    <w:rsid w:val="00B66F49"/>
    <w:rsid w:val="00B66F7A"/>
    <w:rsid w:val="00B66FEE"/>
    <w:rsid w:val="00B6705F"/>
    <w:rsid w:val="00B670C2"/>
    <w:rsid w:val="00B670E4"/>
    <w:rsid w:val="00B6712C"/>
    <w:rsid w:val="00B67132"/>
    <w:rsid w:val="00B67154"/>
    <w:rsid w:val="00B67165"/>
    <w:rsid w:val="00B671F8"/>
    <w:rsid w:val="00B672BE"/>
    <w:rsid w:val="00B672DA"/>
    <w:rsid w:val="00B67447"/>
    <w:rsid w:val="00B674E2"/>
    <w:rsid w:val="00B6751C"/>
    <w:rsid w:val="00B67525"/>
    <w:rsid w:val="00B6769F"/>
    <w:rsid w:val="00B676B2"/>
    <w:rsid w:val="00B6788B"/>
    <w:rsid w:val="00B6799A"/>
    <w:rsid w:val="00B679C9"/>
    <w:rsid w:val="00B67A1D"/>
    <w:rsid w:val="00B67A79"/>
    <w:rsid w:val="00B67B8C"/>
    <w:rsid w:val="00B67BF9"/>
    <w:rsid w:val="00B67CBA"/>
    <w:rsid w:val="00B67CE9"/>
    <w:rsid w:val="00B67D79"/>
    <w:rsid w:val="00B67E64"/>
    <w:rsid w:val="00B67EC4"/>
    <w:rsid w:val="00B67FA3"/>
    <w:rsid w:val="00B7003F"/>
    <w:rsid w:val="00B70297"/>
    <w:rsid w:val="00B702E1"/>
    <w:rsid w:val="00B703B9"/>
    <w:rsid w:val="00B70406"/>
    <w:rsid w:val="00B7043E"/>
    <w:rsid w:val="00B70573"/>
    <w:rsid w:val="00B705F9"/>
    <w:rsid w:val="00B70653"/>
    <w:rsid w:val="00B70684"/>
    <w:rsid w:val="00B70802"/>
    <w:rsid w:val="00B70947"/>
    <w:rsid w:val="00B70950"/>
    <w:rsid w:val="00B70A05"/>
    <w:rsid w:val="00B70A53"/>
    <w:rsid w:val="00B70BC2"/>
    <w:rsid w:val="00B70C0E"/>
    <w:rsid w:val="00B70D57"/>
    <w:rsid w:val="00B70E76"/>
    <w:rsid w:val="00B70E7C"/>
    <w:rsid w:val="00B70E84"/>
    <w:rsid w:val="00B70E9D"/>
    <w:rsid w:val="00B70F71"/>
    <w:rsid w:val="00B70F81"/>
    <w:rsid w:val="00B71230"/>
    <w:rsid w:val="00B714F1"/>
    <w:rsid w:val="00B715E3"/>
    <w:rsid w:val="00B71611"/>
    <w:rsid w:val="00B71629"/>
    <w:rsid w:val="00B7170C"/>
    <w:rsid w:val="00B718B3"/>
    <w:rsid w:val="00B7199B"/>
    <w:rsid w:val="00B71A7C"/>
    <w:rsid w:val="00B71A82"/>
    <w:rsid w:val="00B71A88"/>
    <w:rsid w:val="00B71B04"/>
    <w:rsid w:val="00B71C28"/>
    <w:rsid w:val="00B71C71"/>
    <w:rsid w:val="00B71D8C"/>
    <w:rsid w:val="00B71EE7"/>
    <w:rsid w:val="00B71EF1"/>
    <w:rsid w:val="00B71F23"/>
    <w:rsid w:val="00B71F34"/>
    <w:rsid w:val="00B71FB2"/>
    <w:rsid w:val="00B7200B"/>
    <w:rsid w:val="00B72017"/>
    <w:rsid w:val="00B72118"/>
    <w:rsid w:val="00B72262"/>
    <w:rsid w:val="00B7236C"/>
    <w:rsid w:val="00B723AD"/>
    <w:rsid w:val="00B723D9"/>
    <w:rsid w:val="00B724C9"/>
    <w:rsid w:val="00B72556"/>
    <w:rsid w:val="00B7258C"/>
    <w:rsid w:val="00B7276E"/>
    <w:rsid w:val="00B727EA"/>
    <w:rsid w:val="00B72842"/>
    <w:rsid w:val="00B7284C"/>
    <w:rsid w:val="00B72892"/>
    <w:rsid w:val="00B729ED"/>
    <w:rsid w:val="00B72B63"/>
    <w:rsid w:val="00B72CB1"/>
    <w:rsid w:val="00B72CFC"/>
    <w:rsid w:val="00B72DEB"/>
    <w:rsid w:val="00B72DFC"/>
    <w:rsid w:val="00B72F08"/>
    <w:rsid w:val="00B72F8B"/>
    <w:rsid w:val="00B73088"/>
    <w:rsid w:val="00B73122"/>
    <w:rsid w:val="00B73123"/>
    <w:rsid w:val="00B73150"/>
    <w:rsid w:val="00B73249"/>
    <w:rsid w:val="00B73286"/>
    <w:rsid w:val="00B7334F"/>
    <w:rsid w:val="00B73382"/>
    <w:rsid w:val="00B733B9"/>
    <w:rsid w:val="00B73629"/>
    <w:rsid w:val="00B736EC"/>
    <w:rsid w:val="00B738E3"/>
    <w:rsid w:val="00B7392F"/>
    <w:rsid w:val="00B73943"/>
    <w:rsid w:val="00B739D0"/>
    <w:rsid w:val="00B73A8A"/>
    <w:rsid w:val="00B73A95"/>
    <w:rsid w:val="00B73B29"/>
    <w:rsid w:val="00B73B59"/>
    <w:rsid w:val="00B73B89"/>
    <w:rsid w:val="00B73D74"/>
    <w:rsid w:val="00B73D7F"/>
    <w:rsid w:val="00B73EDD"/>
    <w:rsid w:val="00B73EE7"/>
    <w:rsid w:val="00B73F84"/>
    <w:rsid w:val="00B74126"/>
    <w:rsid w:val="00B741D9"/>
    <w:rsid w:val="00B7436F"/>
    <w:rsid w:val="00B74394"/>
    <w:rsid w:val="00B743B3"/>
    <w:rsid w:val="00B7445C"/>
    <w:rsid w:val="00B74512"/>
    <w:rsid w:val="00B746B5"/>
    <w:rsid w:val="00B7485E"/>
    <w:rsid w:val="00B748EC"/>
    <w:rsid w:val="00B748F3"/>
    <w:rsid w:val="00B74932"/>
    <w:rsid w:val="00B74950"/>
    <w:rsid w:val="00B7495E"/>
    <w:rsid w:val="00B74C17"/>
    <w:rsid w:val="00B74C63"/>
    <w:rsid w:val="00B74D1D"/>
    <w:rsid w:val="00B74D26"/>
    <w:rsid w:val="00B74E0D"/>
    <w:rsid w:val="00B74EF9"/>
    <w:rsid w:val="00B74F0D"/>
    <w:rsid w:val="00B74F7E"/>
    <w:rsid w:val="00B75065"/>
    <w:rsid w:val="00B75081"/>
    <w:rsid w:val="00B751A0"/>
    <w:rsid w:val="00B751AD"/>
    <w:rsid w:val="00B75273"/>
    <w:rsid w:val="00B75285"/>
    <w:rsid w:val="00B752EC"/>
    <w:rsid w:val="00B75369"/>
    <w:rsid w:val="00B753C1"/>
    <w:rsid w:val="00B75491"/>
    <w:rsid w:val="00B754C9"/>
    <w:rsid w:val="00B75724"/>
    <w:rsid w:val="00B75995"/>
    <w:rsid w:val="00B7599D"/>
    <w:rsid w:val="00B7599F"/>
    <w:rsid w:val="00B759BC"/>
    <w:rsid w:val="00B75A14"/>
    <w:rsid w:val="00B75A80"/>
    <w:rsid w:val="00B75C75"/>
    <w:rsid w:val="00B75CBF"/>
    <w:rsid w:val="00B75D5D"/>
    <w:rsid w:val="00B75E65"/>
    <w:rsid w:val="00B75E6B"/>
    <w:rsid w:val="00B75E98"/>
    <w:rsid w:val="00B75ED0"/>
    <w:rsid w:val="00B76000"/>
    <w:rsid w:val="00B7607C"/>
    <w:rsid w:val="00B760D3"/>
    <w:rsid w:val="00B76210"/>
    <w:rsid w:val="00B76219"/>
    <w:rsid w:val="00B7629D"/>
    <w:rsid w:val="00B762E2"/>
    <w:rsid w:val="00B762FB"/>
    <w:rsid w:val="00B763CB"/>
    <w:rsid w:val="00B765CA"/>
    <w:rsid w:val="00B765D9"/>
    <w:rsid w:val="00B765DE"/>
    <w:rsid w:val="00B7666E"/>
    <w:rsid w:val="00B7669D"/>
    <w:rsid w:val="00B76747"/>
    <w:rsid w:val="00B76943"/>
    <w:rsid w:val="00B769CD"/>
    <w:rsid w:val="00B76AB0"/>
    <w:rsid w:val="00B76AE9"/>
    <w:rsid w:val="00B76B45"/>
    <w:rsid w:val="00B76B49"/>
    <w:rsid w:val="00B76C79"/>
    <w:rsid w:val="00B76C90"/>
    <w:rsid w:val="00B76D09"/>
    <w:rsid w:val="00B76DCC"/>
    <w:rsid w:val="00B76F25"/>
    <w:rsid w:val="00B76FDF"/>
    <w:rsid w:val="00B7700B"/>
    <w:rsid w:val="00B7704E"/>
    <w:rsid w:val="00B7708A"/>
    <w:rsid w:val="00B770B1"/>
    <w:rsid w:val="00B770C6"/>
    <w:rsid w:val="00B77138"/>
    <w:rsid w:val="00B7728D"/>
    <w:rsid w:val="00B7733C"/>
    <w:rsid w:val="00B775FA"/>
    <w:rsid w:val="00B77682"/>
    <w:rsid w:val="00B7771D"/>
    <w:rsid w:val="00B777E4"/>
    <w:rsid w:val="00B778C6"/>
    <w:rsid w:val="00B77A07"/>
    <w:rsid w:val="00B77A10"/>
    <w:rsid w:val="00B77A1E"/>
    <w:rsid w:val="00B77A61"/>
    <w:rsid w:val="00B77AEB"/>
    <w:rsid w:val="00B77B41"/>
    <w:rsid w:val="00B77BCA"/>
    <w:rsid w:val="00B77C1D"/>
    <w:rsid w:val="00B77C2B"/>
    <w:rsid w:val="00B77C62"/>
    <w:rsid w:val="00B77CC9"/>
    <w:rsid w:val="00B77EB9"/>
    <w:rsid w:val="00B77F18"/>
    <w:rsid w:val="00B77F68"/>
    <w:rsid w:val="00B77F82"/>
    <w:rsid w:val="00B80047"/>
    <w:rsid w:val="00B801A1"/>
    <w:rsid w:val="00B801F5"/>
    <w:rsid w:val="00B8023F"/>
    <w:rsid w:val="00B80263"/>
    <w:rsid w:val="00B803CC"/>
    <w:rsid w:val="00B803F0"/>
    <w:rsid w:val="00B803F6"/>
    <w:rsid w:val="00B80439"/>
    <w:rsid w:val="00B804B6"/>
    <w:rsid w:val="00B804B8"/>
    <w:rsid w:val="00B8065F"/>
    <w:rsid w:val="00B80798"/>
    <w:rsid w:val="00B807AE"/>
    <w:rsid w:val="00B807DA"/>
    <w:rsid w:val="00B807F5"/>
    <w:rsid w:val="00B80837"/>
    <w:rsid w:val="00B80978"/>
    <w:rsid w:val="00B80A01"/>
    <w:rsid w:val="00B80A2E"/>
    <w:rsid w:val="00B80A37"/>
    <w:rsid w:val="00B80B63"/>
    <w:rsid w:val="00B80C83"/>
    <w:rsid w:val="00B80CDF"/>
    <w:rsid w:val="00B80D0A"/>
    <w:rsid w:val="00B80DDC"/>
    <w:rsid w:val="00B80DFB"/>
    <w:rsid w:val="00B80E18"/>
    <w:rsid w:val="00B80E49"/>
    <w:rsid w:val="00B80E76"/>
    <w:rsid w:val="00B80EAC"/>
    <w:rsid w:val="00B80F8F"/>
    <w:rsid w:val="00B8121F"/>
    <w:rsid w:val="00B812D6"/>
    <w:rsid w:val="00B8132D"/>
    <w:rsid w:val="00B81362"/>
    <w:rsid w:val="00B81372"/>
    <w:rsid w:val="00B813CC"/>
    <w:rsid w:val="00B813FA"/>
    <w:rsid w:val="00B8149C"/>
    <w:rsid w:val="00B8153A"/>
    <w:rsid w:val="00B8154A"/>
    <w:rsid w:val="00B81588"/>
    <w:rsid w:val="00B815E3"/>
    <w:rsid w:val="00B81604"/>
    <w:rsid w:val="00B81657"/>
    <w:rsid w:val="00B816E6"/>
    <w:rsid w:val="00B817D4"/>
    <w:rsid w:val="00B8181C"/>
    <w:rsid w:val="00B81831"/>
    <w:rsid w:val="00B818A9"/>
    <w:rsid w:val="00B818D7"/>
    <w:rsid w:val="00B8190A"/>
    <w:rsid w:val="00B819C7"/>
    <w:rsid w:val="00B81ACB"/>
    <w:rsid w:val="00B81B5D"/>
    <w:rsid w:val="00B81C60"/>
    <w:rsid w:val="00B81CD0"/>
    <w:rsid w:val="00B81CFD"/>
    <w:rsid w:val="00B81D33"/>
    <w:rsid w:val="00B81D9E"/>
    <w:rsid w:val="00B81EEA"/>
    <w:rsid w:val="00B81F28"/>
    <w:rsid w:val="00B820C5"/>
    <w:rsid w:val="00B820F5"/>
    <w:rsid w:val="00B82118"/>
    <w:rsid w:val="00B82150"/>
    <w:rsid w:val="00B8237F"/>
    <w:rsid w:val="00B8239C"/>
    <w:rsid w:val="00B824A0"/>
    <w:rsid w:val="00B824E6"/>
    <w:rsid w:val="00B824EF"/>
    <w:rsid w:val="00B8261A"/>
    <w:rsid w:val="00B826D3"/>
    <w:rsid w:val="00B8274B"/>
    <w:rsid w:val="00B827B7"/>
    <w:rsid w:val="00B828BE"/>
    <w:rsid w:val="00B82913"/>
    <w:rsid w:val="00B82954"/>
    <w:rsid w:val="00B82AB6"/>
    <w:rsid w:val="00B82AD3"/>
    <w:rsid w:val="00B82C41"/>
    <w:rsid w:val="00B82D07"/>
    <w:rsid w:val="00B82D97"/>
    <w:rsid w:val="00B82DB9"/>
    <w:rsid w:val="00B82DC3"/>
    <w:rsid w:val="00B82E02"/>
    <w:rsid w:val="00B82E50"/>
    <w:rsid w:val="00B82EC6"/>
    <w:rsid w:val="00B82F19"/>
    <w:rsid w:val="00B82FE1"/>
    <w:rsid w:val="00B830B6"/>
    <w:rsid w:val="00B831B4"/>
    <w:rsid w:val="00B831C7"/>
    <w:rsid w:val="00B832B0"/>
    <w:rsid w:val="00B832D2"/>
    <w:rsid w:val="00B832DC"/>
    <w:rsid w:val="00B832E0"/>
    <w:rsid w:val="00B833BD"/>
    <w:rsid w:val="00B833D5"/>
    <w:rsid w:val="00B833EF"/>
    <w:rsid w:val="00B8342C"/>
    <w:rsid w:val="00B834BB"/>
    <w:rsid w:val="00B83594"/>
    <w:rsid w:val="00B836F9"/>
    <w:rsid w:val="00B83705"/>
    <w:rsid w:val="00B83825"/>
    <w:rsid w:val="00B838DD"/>
    <w:rsid w:val="00B83A0E"/>
    <w:rsid w:val="00B83A22"/>
    <w:rsid w:val="00B83A97"/>
    <w:rsid w:val="00B83ACD"/>
    <w:rsid w:val="00B83AEA"/>
    <w:rsid w:val="00B83B19"/>
    <w:rsid w:val="00B83B1C"/>
    <w:rsid w:val="00B83BB9"/>
    <w:rsid w:val="00B83C2A"/>
    <w:rsid w:val="00B83C7A"/>
    <w:rsid w:val="00B83C9B"/>
    <w:rsid w:val="00B83EA7"/>
    <w:rsid w:val="00B83ECA"/>
    <w:rsid w:val="00B83FEF"/>
    <w:rsid w:val="00B8405B"/>
    <w:rsid w:val="00B841BF"/>
    <w:rsid w:val="00B8425A"/>
    <w:rsid w:val="00B8429B"/>
    <w:rsid w:val="00B843BD"/>
    <w:rsid w:val="00B844C5"/>
    <w:rsid w:val="00B84583"/>
    <w:rsid w:val="00B8459A"/>
    <w:rsid w:val="00B84601"/>
    <w:rsid w:val="00B847A5"/>
    <w:rsid w:val="00B847F7"/>
    <w:rsid w:val="00B84823"/>
    <w:rsid w:val="00B8482D"/>
    <w:rsid w:val="00B848E1"/>
    <w:rsid w:val="00B84A13"/>
    <w:rsid w:val="00B84A22"/>
    <w:rsid w:val="00B84A6C"/>
    <w:rsid w:val="00B84A71"/>
    <w:rsid w:val="00B84B44"/>
    <w:rsid w:val="00B84C37"/>
    <w:rsid w:val="00B84C41"/>
    <w:rsid w:val="00B84C4F"/>
    <w:rsid w:val="00B84CC0"/>
    <w:rsid w:val="00B84D95"/>
    <w:rsid w:val="00B84E85"/>
    <w:rsid w:val="00B84EF8"/>
    <w:rsid w:val="00B8507C"/>
    <w:rsid w:val="00B85332"/>
    <w:rsid w:val="00B8540C"/>
    <w:rsid w:val="00B85429"/>
    <w:rsid w:val="00B854AA"/>
    <w:rsid w:val="00B854CA"/>
    <w:rsid w:val="00B855B2"/>
    <w:rsid w:val="00B8572D"/>
    <w:rsid w:val="00B85759"/>
    <w:rsid w:val="00B85818"/>
    <w:rsid w:val="00B85858"/>
    <w:rsid w:val="00B8589F"/>
    <w:rsid w:val="00B85991"/>
    <w:rsid w:val="00B859DA"/>
    <w:rsid w:val="00B85A06"/>
    <w:rsid w:val="00B85A21"/>
    <w:rsid w:val="00B85B06"/>
    <w:rsid w:val="00B85B25"/>
    <w:rsid w:val="00B85B38"/>
    <w:rsid w:val="00B85C3C"/>
    <w:rsid w:val="00B85C7B"/>
    <w:rsid w:val="00B85CDD"/>
    <w:rsid w:val="00B85E22"/>
    <w:rsid w:val="00B85F1B"/>
    <w:rsid w:val="00B85F30"/>
    <w:rsid w:val="00B85F76"/>
    <w:rsid w:val="00B85FD1"/>
    <w:rsid w:val="00B86184"/>
    <w:rsid w:val="00B86334"/>
    <w:rsid w:val="00B86411"/>
    <w:rsid w:val="00B86462"/>
    <w:rsid w:val="00B86464"/>
    <w:rsid w:val="00B8647A"/>
    <w:rsid w:val="00B8659E"/>
    <w:rsid w:val="00B86657"/>
    <w:rsid w:val="00B86740"/>
    <w:rsid w:val="00B86745"/>
    <w:rsid w:val="00B86786"/>
    <w:rsid w:val="00B86905"/>
    <w:rsid w:val="00B869F7"/>
    <w:rsid w:val="00B86AE0"/>
    <w:rsid w:val="00B86AE1"/>
    <w:rsid w:val="00B86B54"/>
    <w:rsid w:val="00B86C4C"/>
    <w:rsid w:val="00B86C62"/>
    <w:rsid w:val="00B86DA6"/>
    <w:rsid w:val="00B86DA8"/>
    <w:rsid w:val="00B86F81"/>
    <w:rsid w:val="00B87078"/>
    <w:rsid w:val="00B8717A"/>
    <w:rsid w:val="00B8721C"/>
    <w:rsid w:val="00B87294"/>
    <w:rsid w:val="00B8736E"/>
    <w:rsid w:val="00B874EE"/>
    <w:rsid w:val="00B874F5"/>
    <w:rsid w:val="00B876FE"/>
    <w:rsid w:val="00B877BF"/>
    <w:rsid w:val="00B877F5"/>
    <w:rsid w:val="00B8789A"/>
    <w:rsid w:val="00B878CC"/>
    <w:rsid w:val="00B878D8"/>
    <w:rsid w:val="00B878E6"/>
    <w:rsid w:val="00B87929"/>
    <w:rsid w:val="00B879FB"/>
    <w:rsid w:val="00B87A00"/>
    <w:rsid w:val="00B87A85"/>
    <w:rsid w:val="00B87AE7"/>
    <w:rsid w:val="00B87C1D"/>
    <w:rsid w:val="00B87CDB"/>
    <w:rsid w:val="00B87D83"/>
    <w:rsid w:val="00B87EAB"/>
    <w:rsid w:val="00B87EB4"/>
    <w:rsid w:val="00B87F0C"/>
    <w:rsid w:val="00B87FA0"/>
    <w:rsid w:val="00B90018"/>
    <w:rsid w:val="00B90091"/>
    <w:rsid w:val="00B90094"/>
    <w:rsid w:val="00B904E4"/>
    <w:rsid w:val="00B9059E"/>
    <w:rsid w:val="00B905AF"/>
    <w:rsid w:val="00B905F2"/>
    <w:rsid w:val="00B90667"/>
    <w:rsid w:val="00B906E7"/>
    <w:rsid w:val="00B90755"/>
    <w:rsid w:val="00B9078A"/>
    <w:rsid w:val="00B907AB"/>
    <w:rsid w:val="00B90808"/>
    <w:rsid w:val="00B90881"/>
    <w:rsid w:val="00B90912"/>
    <w:rsid w:val="00B909A1"/>
    <w:rsid w:val="00B909B1"/>
    <w:rsid w:val="00B909C8"/>
    <w:rsid w:val="00B909FA"/>
    <w:rsid w:val="00B90B44"/>
    <w:rsid w:val="00B90EAB"/>
    <w:rsid w:val="00B90EDB"/>
    <w:rsid w:val="00B90F17"/>
    <w:rsid w:val="00B90FAA"/>
    <w:rsid w:val="00B9100B"/>
    <w:rsid w:val="00B910AC"/>
    <w:rsid w:val="00B910D7"/>
    <w:rsid w:val="00B91129"/>
    <w:rsid w:val="00B91241"/>
    <w:rsid w:val="00B91283"/>
    <w:rsid w:val="00B91285"/>
    <w:rsid w:val="00B91291"/>
    <w:rsid w:val="00B9139E"/>
    <w:rsid w:val="00B913EE"/>
    <w:rsid w:val="00B91522"/>
    <w:rsid w:val="00B91542"/>
    <w:rsid w:val="00B9157D"/>
    <w:rsid w:val="00B9178E"/>
    <w:rsid w:val="00B917F2"/>
    <w:rsid w:val="00B9185C"/>
    <w:rsid w:val="00B9186E"/>
    <w:rsid w:val="00B91901"/>
    <w:rsid w:val="00B9194C"/>
    <w:rsid w:val="00B919AE"/>
    <w:rsid w:val="00B919E3"/>
    <w:rsid w:val="00B91B6A"/>
    <w:rsid w:val="00B91CCB"/>
    <w:rsid w:val="00B91EAA"/>
    <w:rsid w:val="00B91EBA"/>
    <w:rsid w:val="00B91F12"/>
    <w:rsid w:val="00B9201B"/>
    <w:rsid w:val="00B92048"/>
    <w:rsid w:val="00B9207E"/>
    <w:rsid w:val="00B92274"/>
    <w:rsid w:val="00B92316"/>
    <w:rsid w:val="00B923FB"/>
    <w:rsid w:val="00B92400"/>
    <w:rsid w:val="00B924DE"/>
    <w:rsid w:val="00B9270B"/>
    <w:rsid w:val="00B9277C"/>
    <w:rsid w:val="00B927A9"/>
    <w:rsid w:val="00B92835"/>
    <w:rsid w:val="00B92851"/>
    <w:rsid w:val="00B928E3"/>
    <w:rsid w:val="00B9291F"/>
    <w:rsid w:val="00B9292D"/>
    <w:rsid w:val="00B92946"/>
    <w:rsid w:val="00B929DC"/>
    <w:rsid w:val="00B929E4"/>
    <w:rsid w:val="00B92A6D"/>
    <w:rsid w:val="00B92C5E"/>
    <w:rsid w:val="00B92D74"/>
    <w:rsid w:val="00B92E94"/>
    <w:rsid w:val="00B9303A"/>
    <w:rsid w:val="00B9305E"/>
    <w:rsid w:val="00B930C9"/>
    <w:rsid w:val="00B93116"/>
    <w:rsid w:val="00B9318D"/>
    <w:rsid w:val="00B932FA"/>
    <w:rsid w:val="00B93341"/>
    <w:rsid w:val="00B933EF"/>
    <w:rsid w:val="00B93669"/>
    <w:rsid w:val="00B9366F"/>
    <w:rsid w:val="00B93690"/>
    <w:rsid w:val="00B936B0"/>
    <w:rsid w:val="00B936FA"/>
    <w:rsid w:val="00B9374C"/>
    <w:rsid w:val="00B93770"/>
    <w:rsid w:val="00B93795"/>
    <w:rsid w:val="00B937AC"/>
    <w:rsid w:val="00B937D6"/>
    <w:rsid w:val="00B93830"/>
    <w:rsid w:val="00B9383C"/>
    <w:rsid w:val="00B938A1"/>
    <w:rsid w:val="00B938B1"/>
    <w:rsid w:val="00B938BA"/>
    <w:rsid w:val="00B9396E"/>
    <w:rsid w:val="00B93982"/>
    <w:rsid w:val="00B93B7B"/>
    <w:rsid w:val="00B93BEA"/>
    <w:rsid w:val="00B93C06"/>
    <w:rsid w:val="00B93C17"/>
    <w:rsid w:val="00B93C9A"/>
    <w:rsid w:val="00B93CC5"/>
    <w:rsid w:val="00B93D1D"/>
    <w:rsid w:val="00B93D4A"/>
    <w:rsid w:val="00B93D98"/>
    <w:rsid w:val="00B93EF9"/>
    <w:rsid w:val="00B94022"/>
    <w:rsid w:val="00B9407A"/>
    <w:rsid w:val="00B940AD"/>
    <w:rsid w:val="00B94251"/>
    <w:rsid w:val="00B94614"/>
    <w:rsid w:val="00B94707"/>
    <w:rsid w:val="00B94814"/>
    <w:rsid w:val="00B94846"/>
    <w:rsid w:val="00B94909"/>
    <w:rsid w:val="00B9490C"/>
    <w:rsid w:val="00B94A8A"/>
    <w:rsid w:val="00B94AD3"/>
    <w:rsid w:val="00B94B40"/>
    <w:rsid w:val="00B94B8D"/>
    <w:rsid w:val="00B94BB4"/>
    <w:rsid w:val="00B94C0A"/>
    <w:rsid w:val="00B94CCE"/>
    <w:rsid w:val="00B94D10"/>
    <w:rsid w:val="00B94D4C"/>
    <w:rsid w:val="00B94D7E"/>
    <w:rsid w:val="00B94E03"/>
    <w:rsid w:val="00B94E42"/>
    <w:rsid w:val="00B94E5D"/>
    <w:rsid w:val="00B94E5E"/>
    <w:rsid w:val="00B94E89"/>
    <w:rsid w:val="00B94F76"/>
    <w:rsid w:val="00B94FA4"/>
    <w:rsid w:val="00B94FAD"/>
    <w:rsid w:val="00B95127"/>
    <w:rsid w:val="00B95173"/>
    <w:rsid w:val="00B951F3"/>
    <w:rsid w:val="00B95257"/>
    <w:rsid w:val="00B95373"/>
    <w:rsid w:val="00B953DA"/>
    <w:rsid w:val="00B95498"/>
    <w:rsid w:val="00B95612"/>
    <w:rsid w:val="00B9569D"/>
    <w:rsid w:val="00B956B3"/>
    <w:rsid w:val="00B956EF"/>
    <w:rsid w:val="00B957B5"/>
    <w:rsid w:val="00B95930"/>
    <w:rsid w:val="00B95A0C"/>
    <w:rsid w:val="00B95ADE"/>
    <w:rsid w:val="00B95B3D"/>
    <w:rsid w:val="00B95B50"/>
    <w:rsid w:val="00B95BC8"/>
    <w:rsid w:val="00B95C38"/>
    <w:rsid w:val="00B95D93"/>
    <w:rsid w:val="00B95E58"/>
    <w:rsid w:val="00B95F91"/>
    <w:rsid w:val="00B95FBF"/>
    <w:rsid w:val="00B960EF"/>
    <w:rsid w:val="00B9625A"/>
    <w:rsid w:val="00B962A2"/>
    <w:rsid w:val="00B963C3"/>
    <w:rsid w:val="00B96556"/>
    <w:rsid w:val="00B9659F"/>
    <w:rsid w:val="00B96665"/>
    <w:rsid w:val="00B9683F"/>
    <w:rsid w:val="00B96855"/>
    <w:rsid w:val="00B968BB"/>
    <w:rsid w:val="00B968BE"/>
    <w:rsid w:val="00B96947"/>
    <w:rsid w:val="00B96958"/>
    <w:rsid w:val="00B96A85"/>
    <w:rsid w:val="00B96B2F"/>
    <w:rsid w:val="00B96B31"/>
    <w:rsid w:val="00B96B54"/>
    <w:rsid w:val="00B96BEF"/>
    <w:rsid w:val="00B96CAE"/>
    <w:rsid w:val="00B96DD0"/>
    <w:rsid w:val="00B96E0D"/>
    <w:rsid w:val="00B96E63"/>
    <w:rsid w:val="00B96ED2"/>
    <w:rsid w:val="00B96F8A"/>
    <w:rsid w:val="00B96F9F"/>
    <w:rsid w:val="00B97026"/>
    <w:rsid w:val="00B971AD"/>
    <w:rsid w:val="00B971CA"/>
    <w:rsid w:val="00B9723C"/>
    <w:rsid w:val="00B97247"/>
    <w:rsid w:val="00B972B3"/>
    <w:rsid w:val="00B972DC"/>
    <w:rsid w:val="00B9736C"/>
    <w:rsid w:val="00B973D0"/>
    <w:rsid w:val="00B9743C"/>
    <w:rsid w:val="00B974A9"/>
    <w:rsid w:val="00B97570"/>
    <w:rsid w:val="00B97586"/>
    <w:rsid w:val="00B975BD"/>
    <w:rsid w:val="00B975D6"/>
    <w:rsid w:val="00B9763A"/>
    <w:rsid w:val="00B97664"/>
    <w:rsid w:val="00B97691"/>
    <w:rsid w:val="00B976BD"/>
    <w:rsid w:val="00B97737"/>
    <w:rsid w:val="00B977DE"/>
    <w:rsid w:val="00B9784E"/>
    <w:rsid w:val="00B978BE"/>
    <w:rsid w:val="00B978D3"/>
    <w:rsid w:val="00B9796E"/>
    <w:rsid w:val="00B97AB5"/>
    <w:rsid w:val="00B97AE3"/>
    <w:rsid w:val="00B97B42"/>
    <w:rsid w:val="00B97BD2"/>
    <w:rsid w:val="00B97BF7"/>
    <w:rsid w:val="00B97BFA"/>
    <w:rsid w:val="00B97C22"/>
    <w:rsid w:val="00B97C62"/>
    <w:rsid w:val="00B97C70"/>
    <w:rsid w:val="00B97E22"/>
    <w:rsid w:val="00B97EF2"/>
    <w:rsid w:val="00B97F37"/>
    <w:rsid w:val="00B97F3A"/>
    <w:rsid w:val="00B97FC9"/>
    <w:rsid w:val="00BA0044"/>
    <w:rsid w:val="00BA00A0"/>
    <w:rsid w:val="00BA011D"/>
    <w:rsid w:val="00BA031D"/>
    <w:rsid w:val="00BA03ED"/>
    <w:rsid w:val="00BA0549"/>
    <w:rsid w:val="00BA072B"/>
    <w:rsid w:val="00BA0770"/>
    <w:rsid w:val="00BA07CA"/>
    <w:rsid w:val="00BA07EF"/>
    <w:rsid w:val="00BA088D"/>
    <w:rsid w:val="00BA08A0"/>
    <w:rsid w:val="00BA08F8"/>
    <w:rsid w:val="00BA094C"/>
    <w:rsid w:val="00BA09D2"/>
    <w:rsid w:val="00BA09EE"/>
    <w:rsid w:val="00BA0A0F"/>
    <w:rsid w:val="00BA0B2B"/>
    <w:rsid w:val="00BA0B60"/>
    <w:rsid w:val="00BA0BED"/>
    <w:rsid w:val="00BA0C91"/>
    <w:rsid w:val="00BA0CC8"/>
    <w:rsid w:val="00BA0D36"/>
    <w:rsid w:val="00BA0D4C"/>
    <w:rsid w:val="00BA0D50"/>
    <w:rsid w:val="00BA0D9C"/>
    <w:rsid w:val="00BA0E5F"/>
    <w:rsid w:val="00BA0E98"/>
    <w:rsid w:val="00BA1185"/>
    <w:rsid w:val="00BA12AF"/>
    <w:rsid w:val="00BA12D9"/>
    <w:rsid w:val="00BA1306"/>
    <w:rsid w:val="00BA13C5"/>
    <w:rsid w:val="00BA140D"/>
    <w:rsid w:val="00BA1465"/>
    <w:rsid w:val="00BA155C"/>
    <w:rsid w:val="00BA160E"/>
    <w:rsid w:val="00BA1636"/>
    <w:rsid w:val="00BA1706"/>
    <w:rsid w:val="00BA1765"/>
    <w:rsid w:val="00BA17F5"/>
    <w:rsid w:val="00BA1894"/>
    <w:rsid w:val="00BA18DF"/>
    <w:rsid w:val="00BA1911"/>
    <w:rsid w:val="00BA1960"/>
    <w:rsid w:val="00BA1A02"/>
    <w:rsid w:val="00BA1A0F"/>
    <w:rsid w:val="00BA1A6C"/>
    <w:rsid w:val="00BA1C5E"/>
    <w:rsid w:val="00BA1CA5"/>
    <w:rsid w:val="00BA1CCB"/>
    <w:rsid w:val="00BA1CD3"/>
    <w:rsid w:val="00BA1D11"/>
    <w:rsid w:val="00BA1D43"/>
    <w:rsid w:val="00BA1E7F"/>
    <w:rsid w:val="00BA1EB4"/>
    <w:rsid w:val="00BA1F63"/>
    <w:rsid w:val="00BA1F84"/>
    <w:rsid w:val="00BA20FC"/>
    <w:rsid w:val="00BA212F"/>
    <w:rsid w:val="00BA2156"/>
    <w:rsid w:val="00BA219E"/>
    <w:rsid w:val="00BA22CF"/>
    <w:rsid w:val="00BA2321"/>
    <w:rsid w:val="00BA23F5"/>
    <w:rsid w:val="00BA24BC"/>
    <w:rsid w:val="00BA2636"/>
    <w:rsid w:val="00BA276B"/>
    <w:rsid w:val="00BA28A1"/>
    <w:rsid w:val="00BA28E5"/>
    <w:rsid w:val="00BA2972"/>
    <w:rsid w:val="00BA2AD1"/>
    <w:rsid w:val="00BA2B60"/>
    <w:rsid w:val="00BA2B71"/>
    <w:rsid w:val="00BA2C8E"/>
    <w:rsid w:val="00BA2D02"/>
    <w:rsid w:val="00BA2D5F"/>
    <w:rsid w:val="00BA2DD5"/>
    <w:rsid w:val="00BA2DFD"/>
    <w:rsid w:val="00BA2E96"/>
    <w:rsid w:val="00BA2ED1"/>
    <w:rsid w:val="00BA2EE8"/>
    <w:rsid w:val="00BA3075"/>
    <w:rsid w:val="00BA30EA"/>
    <w:rsid w:val="00BA3121"/>
    <w:rsid w:val="00BA3146"/>
    <w:rsid w:val="00BA320E"/>
    <w:rsid w:val="00BA328D"/>
    <w:rsid w:val="00BA32C7"/>
    <w:rsid w:val="00BA3348"/>
    <w:rsid w:val="00BA33D8"/>
    <w:rsid w:val="00BA34B0"/>
    <w:rsid w:val="00BA356C"/>
    <w:rsid w:val="00BA3571"/>
    <w:rsid w:val="00BA35A7"/>
    <w:rsid w:val="00BA36BB"/>
    <w:rsid w:val="00BA36BE"/>
    <w:rsid w:val="00BA3748"/>
    <w:rsid w:val="00BA37A5"/>
    <w:rsid w:val="00BA389A"/>
    <w:rsid w:val="00BA38C0"/>
    <w:rsid w:val="00BA38EA"/>
    <w:rsid w:val="00BA3A5D"/>
    <w:rsid w:val="00BA3BBC"/>
    <w:rsid w:val="00BA3BD5"/>
    <w:rsid w:val="00BA3CBD"/>
    <w:rsid w:val="00BA3E1D"/>
    <w:rsid w:val="00BA3EA3"/>
    <w:rsid w:val="00BA41E6"/>
    <w:rsid w:val="00BA4257"/>
    <w:rsid w:val="00BA43F6"/>
    <w:rsid w:val="00BA4440"/>
    <w:rsid w:val="00BA4453"/>
    <w:rsid w:val="00BA44FB"/>
    <w:rsid w:val="00BA45C9"/>
    <w:rsid w:val="00BA45D6"/>
    <w:rsid w:val="00BA4613"/>
    <w:rsid w:val="00BA46E7"/>
    <w:rsid w:val="00BA4809"/>
    <w:rsid w:val="00BA4A85"/>
    <w:rsid w:val="00BA4A99"/>
    <w:rsid w:val="00BA4ABD"/>
    <w:rsid w:val="00BA4AC0"/>
    <w:rsid w:val="00BA4BB1"/>
    <w:rsid w:val="00BA4CAB"/>
    <w:rsid w:val="00BA4CE8"/>
    <w:rsid w:val="00BA4E00"/>
    <w:rsid w:val="00BA4E5C"/>
    <w:rsid w:val="00BA4E85"/>
    <w:rsid w:val="00BA4F4E"/>
    <w:rsid w:val="00BA4F6A"/>
    <w:rsid w:val="00BA509A"/>
    <w:rsid w:val="00BA5146"/>
    <w:rsid w:val="00BA51C7"/>
    <w:rsid w:val="00BA51CE"/>
    <w:rsid w:val="00BA5227"/>
    <w:rsid w:val="00BA531F"/>
    <w:rsid w:val="00BA53C5"/>
    <w:rsid w:val="00BA53D3"/>
    <w:rsid w:val="00BA54E3"/>
    <w:rsid w:val="00BA5531"/>
    <w:rsid w:val="00BA55D0"/>
    <w:rsid w:val="00BA55D8"/>
    <w:rsid w:val="00BA55E5"/>
    <w:rsid w:val="00BA56FF"/>
    <w:rsid w:val="00BA572E"/>
    <w:rsid w:val="00BA578B"/>
    <w:rsid w:val="00BA586A"/>
    <w:rsid w:val="00BA58D8"/>
    <w:rsid w:val="00BA5939"/>
    <w:rsid w:val="00BA5951"/>
    <w:rsid w:val="00BA595C"/>
    <w:rsid w:val="00BA59AC"/>
    <w:rsid w:val="00BA59BC"/>
    <w:rsid w:val="00BA5A5C"/>
    <w:rsid w:val="00BA5BC0"/>
    <w:rsid w:val="00BA5CEA"/>
    <w:rsid w:val="00BA5D19"/>
    <w:rsid w:val="00BA5D42"/>
    <w:rsid w:val="00BA5E2B"/>
    <w:rsid w:val="00BA5F89"/>
    <w:rsid w:val="00BA6017"/>
    <w:rsid w:val="00BA607D"/>
    <w:rsid w:val="00BA61C6"/>
    <w:rsid w:val="00BA621C"/>
    <w:rsid w:val="00BA623F"/>
    <w:rsid w:val="00BA62D8"/>
    <w:rsid w:val="00BA64D6"/>
    <w:rsid w:val="00BA64F1"/>
    <w:rsid w:val="00BA6557"/>
    <w:rsid w:val="00BA659D"/>
    <w:rsid w:val="00BA6626"/>
    <w:rsid w:val="00BA665A"/>
    <w:rsid w:val="00BA672D"/>
    <w:rsid w:val="00BA6919"/>
    <w:rsid w:val="00BA697C"/>
    <w:rsid w:val="00BA6AE0"/>
    <w:rsid w:val="00BA6B1A"/>
    <w:rsid w:val="00BA6BA1"/>
    <w:rsid w:val="00BA6BC2"/>
    <w:rsid w:val="00BA6BF2"/>
    <w:rsid w:val="00BA6D82"/>
    <w:rsid w:val="00BA6E0D"/>
    <w:rsid w:val="00BA6E61"/>
    <w:rsid w:val="00BA6F12"/>
    <w:rsid w:val="00BA6F1A"/>
    <w:rsid w:val="00BA6F38"/>
    <w:rsid w:val="00BA6FE2"/>
    <w:rsid w:val="00BA7055"/>
    <w:rsid w:val="00BA717B"/>
    <w:rsid w:val="00BA71A3"/>
    <w:rsid w:val="00BA71B4"/>
    <w:rsid w:val="00BA7222"/>
    <w:rsid w:val="00BA7245"/>
    <w:rsid w:val="00BA7261"/>
    <w:rsid w:val="00BA72A3"/>
    <w:rsid w:val="00BA740C"/>
    <w:rsid w:val="00BA74E2"/>
    <w:rsid w:val="00BA7543"/>
    <w:rsid w:val="00BA764A"/>
    <w:rsid w:val="00BA7810"/>
    <w:rsid w:val="00BA7866"/>
    <w:rsid w:val="00BA78A5"/>
    <w:rsid w:val="00BA7935"/>
    <w:rsid w:val="00BA79EF"/>
    <w:rsid w:val="00BA79F2"/>
    <w:rsid w:val="00BA7A35"/>
    <w:rsid w:val="00BA7A8E"/>
    <w:rsid w:val="00BA7B71"/>
    <w:rsid w:val="00BA7B94"/>
    <w:rsid w:val="00BA7BC3"/>
    <w:rsid w:val="00BA7C3C"/>
    <w:rsid w:val="00BA7CAD"/>
    <w:rsid w:val="00BA7D11"/>
    <w:rsid w:val="00BA7D1C"/>
    <w:rsid w:val="00BA7D6D"/>
    <w:rsid w:val="00BA7DCB"/>
    <w:rsid w:val="00BA7E58"/>
    <w:rsid w:val="00BA7EB6"/>
    <w:rsid w:val="00BB008B"/>
    <w:rsid w:val="00BB01CA"/>
    <w:rsid w:val="00BB03D2"/>
    <w:rsid w:val="00BB042E"/>
    <w:rsid w:val="00BB04C1"/>
    <w:rsid w:val="00BB04CE"/>
    <w:rsid w:val="00BB0518"/>
    <w:rsid w:val="00BB05DB"/>
    <w:rsid w:val="00BB05FD"/>
    <w:rsid w:val="00BB0742"/>
    <w:rsid w:val="00BB0748"/>
    <w:rsid w:val="00BB0786"/>
    <w:rsid w:val="00BB0797"/>
    <w:rsid w:val="00BB07B0"/>
    <w:rsid w:val="00BB07D8"/>
    <w:rsid w:val="00BB0922"/>
    <w:rsid w:val="00BB09DD"/>
    <w:rsid w:val="00BB0B63"/>
    <w:rsid w:val="00BB0BFF"/>
    <w:rsid w:val="00BB0C8E"/>
    <w:rsid w:val="00BB0CDB"/>
    <w:rsid w:val="00BB0D1A"/>
    <w:rsid w:val="00BB0DCB"/>
    <w:rsid w:val="00BB0DD9"/>
    <w:rsid w:val="00BB0E9F"/>
    <w:rsid w:val="00BB107D"/>
    <w:rsid w:val="00BB1085"/>
    <w:rsid w:val="00BB1160"/>
    <w:rsid w:val="00BB1295"/>
    <w:rsid w:val="00BB1489"/>
    <w:rsid w:val="00BB14FC"/>
    <w:rsid w:val="00BB151E"/>
    <w:rsid w:val="00BB1566"/>
    <w:rsid w:val="00BB17C2"/>
    <w:rsid w:val="00BB1843"/>
    <w:rsid w:val="00BB1884"/>
    <w:rsid w:val="00BB18B2"/>
    <w:rsid w:val="00BB1AC8"/>
    <w:rsid w:val="00BB1B7D"/>
    <w:rsid w:val="00BB1C14"/>
    <w:rsid w:val="00BB1D3C"/>
    <w:rsid w:val="00BB1D49"/>
    <w:rsid w:val="00BB1D62"/>
    <w:rsid w:val="00BB1EE5"/>
    <w:rsid w:val="00BB1F4E"/>
    <w:rsid w:val="00BB1FCF"/>
    <w:rsid w:val="00BB1FE4"/>
    <w:rsid w:val="00BB1FF3"/>
    <w:rsid w:val="00BB20AC"/>
    <w:rsid w:val="00BB2134"/>
    <w:rsid w:val="00BB21D5"/>
    <w:rsid w:val="00BB229B"/>
    <w:rsid w:val="00BB22E3"/>
    <w:rsid w:val="00BB22FF"/>
    <w:rsid w:val="00BB23D7"/>
    <w:rsid w:val="00BB2481"/>
    <w:rsid w:val="00BB248C"/>
    <w:rsid w:val="00BB25BF"/>
    <w:rsid w:val="00BB264B"/>
    <w:rsid w:val="00BB26CB"/>
    <w:rsid w:val="00BB2739"/>
    <w:rsid w:val="00BB282E"/>
    <w:rsid w:val="00BB2832"/>
    <w:rsid w:val="00BB28EA"/>
    <w:rsid w:val="00BB28EF"/>
    <w:rsid w:val="00BB2A22"/>
    <w:rsid w:val="00BB2A77"/>
    <w:rsid w:val="00BB2ACE"/>
    <w:rsid w:val="00BB2B28"/>
    <w:rsid w:val="00BB2D3B"/>
    <w:rsid w:val="00BB2DD1"/>
    <w:rsid w:val="00BB2E35"/>
    <w:rsid w:val="00BB2E49"/>
    <w:rsid w:val="00BB2E90"/>
    <w:rsid w:val="00BB3109"/>
    <w:rsid w:val="00BB3136"/>
    <w:rsid w:val="00BB314C"/>
    <w:rsid w:val="00BB3207"/>
    <w:rsid w:val="00BB32EB"/>
    <w:rsid w:val="00BB3466"/>
    <w:rsid w:val="00BB34CC"/>
    <w:rsid w:val="00BB3546"/>
    <w:rsid w:val="00BB367A"/>
    <w:rsid w:val="00BB36AA"/>
    <w:rsid w:val="00BB3786"/>
    <w:rsid w:val="00BB3863"/>
    <w:rsid w:val="00BB3992"/>
    <w:rsid w:val="00BB3CA6"/>
    <w:rsid w:val="00BB3CBD"/>
    <w:rsid w:val="00BB3D86"/>
    <w:rsid w:val="00BB3DF0"/>
    <w:rsid w:val="00BB3E5D"/>
    <w:rsid w:val="00BB3E9E"/>
    <w:rsid w:val="00BB3EF1"/>
    <w:rsid w:val="00BB4082"/>
    <w:rsid w:val="00BB40C3"/>
    <w:rsid w:val="00BB4156"/>
    <w:rsid w:val="00BB4205"/>
    <w:rsid w:val="00BB43BA"/>
    <w:rsid w:val="00BB440C"/>
    <w:rsid w:val="00BB446D"/>
    <w:rsid w:val="00BB45A3"/>
    <w:rsid w:val="00BB45FD"/>
    <w:rsid w:val="00BB4685"/>
    <w:rsid w:val="00BB4692"/>
    <w:rsid w:val="00BB47A1"/>
    <w:rsid w:val="00BB47FF"/>
    <w:rsid w:val="00BB4875"/>
    <w:rsid w:val="00BB48DA"/>
    <w:rsid w:val="00BB49B0"/>
    <w:rsid w:val="00BB49B4"/>
    <w:rsid w:val="00BB49BC"/>
    <w:rsid w:val="00BB4AA0"/>
    <w:rsid w:val="00BB4C57"/>
    <w:rsid w:val="00BB4C95"/>
    <w:rsid w:val="00BB4CC1"/>
    <w:rsid w:val="00BB4CD5"/>
    <w:rsid w:val="00BB4D29"/>
    <w:rsid w:val="00BB4DA9"/>
    <w:rsid w:val="00BB4DE2"/>
    <w:rsid w:val="00BB4F0D"/>
    <w:rsid w:val="00BB4FAB"/>
    <w:rsid w:val="00BB518D"/>
    <w:rsid w:val="00BB539E"/>
    <w:rsid w:val="00BB5440"/>
    <w:rsid w:val="00BB55A6"/>
    <w:rsid w:val="00BB56A4"/>
    <w:rsid w:val="00BB56B8"/>
    <w:rsid w:val="00BB571A"/>
    <w:rsid w:val="00BB572F"/>
    <w:rsid w:val="00BB5886"/>
    <w:rsid w:val="00BB5927"/>
    <w:rsid w:val="00BB5977"/>
    <w:rsid w:val="00BB5A60"/>
    <w:rsid w:val="00BB5BE3"/>
    <w:rsid w:val="00BB5BF0"/>
    <w:rsid w:val="00BB5C82"/>
    <w:rsid w:val="00BB5D0C"/>
    <w:rsid w:val="00BB5DAF"/>
    <w:rsid w:val="00BB5E2D"/>
    <w:rsid w:val="00BB5EA2"/>
    <w:rsid w:val="00BB5F3A"/>
    <w:rsid w:val="00BB6000"/>
    <w:rsid w:val="00BB6066"/>
    <w:rsid w:val="00BB607B"/>
    <w:rsid w:val="00BB6177"/>
    <w:rsid w:val="00BB624D"/>
    <w:rsid w:val="00BB637E"/>
    <w:rsid w:val="00BB6477"/>
    <w:rsid w:val="00BB6592"/>
    <w:rsid w:val="00BB65DE"/>
    <w:rsid w:val="00BB66AD"/>
    <w:rsid w:val="00BB6727"/>
    <w:rsid w:val="00BB6768"/>
    <w:rsid w:val="00BB6772"/>
    <w:rsid w:val="00BB6855"/>
    <w:rsid w:val="00BB69F4"/>
    <w:rsid w:val="00BB6ADF"/>
    <w:rsid w:val="00BB6B11"/>
    <w:rsid w:val="00BB6CB9"/>
    <w:rsid w:val="00BB6D03"/>
    <w:rsid w:val="00BB6D32"/>
    <w:rsid w:val="00BB6E13"/>
    <w:rsid w:val="00BB6E3C"/>
    <w:rsid w:val="00BB6EB0"/>
    <w:rsid w:val="00BB6F80"/>
    <w:rsid w:val="00BB7016"/>
    <w:rsid w:val="00BB7072"/>
    <w:rsid w:val="00BB70C6"/>
    <w:rsid w:val="00BB70EE"/>
    <w:rsid w:val="00BB70F9"/>
    <w:rsid w:val="00BB7146"/>
    <w:rsid w:val="00BB7194"/>
    <w:rsid w:val="00BB7275"/>
    <w:rsid w:val="00BB72AB"/>
    <w:rsid w:val="00BB7317"/>
    <w:rsid w:val="00BB7447"/>
    <w:rsid w:val="00BB74FA"/>
    <w:rsid w:val="00BB7609"/>
    <w:rsid w:val="00BB7690"/>
    <w:rsid w:val="00BB771C"/>
    <w:rsid w:val="00BB7787"/>
    <w:rsid w:val="00BB77B6"/>
    <w:rsid w:val="00BB77F6"/>
    <w:rsid w:val="00BB7867"/>
    <w:rsid w:val="00BB7953"/>
    <w:rsid w:val="00BB7A37"/>
    <w:rsid w:val="00BB7ABE"/>
    <w:rsid w:val="00BB7B1A"/>
    <w:rsid w:val="00BB7BDA"/>
    <w:rsid w:val="00BB7C8D"/>
    <w:rsid w:val="00BB7CB5"/>
    <w:rsid w:val="00BB7F18"/>
    <w:rsid w:val="00BB7F6B"/>
    <w:rsid w:val="00BB7F7D"/>
    <w:rsid w:val="00BC00C0"/>
    <w:rsid w:val="00BC0240"/>
    <w:rsid w:val="00BC0248"/>
    <w:rsid w:val="00BC024A"/>
    <w:rsid w:val="00BC02D2"/>
    <w:rsid w:val="00BC02D9"/>
    <w:rsid w:val="00BC042E"/>
    <w:rsid w:val="00BC0597"/>
    <w:rsid w:val="00BC06A7"/>
    <w:rsid w:val="00BC06DE"/>
    <w:rsid w:val="00BC0755"/>
    <w:rsid w:val="00BC0773"/>
    <w:rsid w:val="00BC07FF"/>
    <w:rsid w:val="00BC0825"/>
    <w:rsid w:val="00BC0880"/>
    <w:rsid w:val="00BC08EC"/>
    <w:rsid w:val="00BC0923"/>
    <w:rsid w:val="00BC095B"/>
    <w:rsid w:val="00BC09D7"/>
    <w:rsid w:val="00BC09FB"/>
    <w:rsid w:val="00BC0B8D"/>
    <w:rsid w:val="00BC0BBB"/>
    <w:rsid w:val="00BC0CAD"/>
    <w:rsid w:val="00BC0E25"/>
    <w:rsid w:val="00BC0F25"/>
    <w:rsid w:val="00BC0F34"/>
    <w:rsid w:val="00BC0F3E"/>
    <w:rsid w:val="00BC0FB5"/>
    <w:rsid w:val="00BC1034"/>
    <w:rsid w:val="00BC10A5"/>
    <w:rsid w:val="00BC11C5"/>
    <w:rsid w:val="00BC1385"/>
    <w:rsid w:val="00BC1558"/>
    <w:rsid w:val="00BC155A"/>
    <w:rsid w:val="00BC1563"/>
    <w:rsid w:val="00BC1575"/>
    <w:rsid w:val="00BC15A7"/>
    <w:rsid w:val="00BC1737"/>
    <w:rsid w:val="00BC187B"/>
    <w:rsid w:val="00BC1909"/>
    <w:rsid w:val="00BC1B0D"/>
    <w:rsid w:val="00BC1BB0"/>
    <w:rsid w:val="00BC1BB6"/>
    <w:rsid w:val="00BC1C32"/>
    <w:rsid w:val="00BC1C97"/>
    <w:rsid w:val="00BC1DFC"/>
    <w:rsid w:val="00BC1E17"/>
    <w:rsid w:val="00BC1E7D"/>
    <w:rsid w:val="00BC1ED0"/>
    <w:rsid w:val="00BC1F06"/>
    <w:rsid w:val="00BC1F72"/>
    <w:rsid w:val="00BC201C"/>
    <w:rsid w:val="00BC209A"/>
    <w:rsid w:val="00BC20EC"/>
    <w:rsid w:val="00BC216F"/>
    <w:rsid w:val="00BC21AF"/>
    <w:rsid w:val="00BC225D"/>
    <w:rsid w:val="00BC22F3"/>
    <w:rsid w:val="00BC2462"/>
    <w:rsid w:val="00BC2586"/>
    <w:rsid w:val="00BC25AD"/>
    <w:rsid w:val="00BC262D"/>
    <w:rsid w:val="00BC2670"/>
    <w:rsid w:val="00BC2687"/>
    <w:rsid w:val="00BC268D"/>
    <w:rsid w:val="00BC27EF"/>
    <w:rsid w:val="00BC27F7"/>
    <w:rsid w:val="00BC27FA"/>
    <w:rsid w:val="00BC280B"/>
    <w:rsid w:val="00BC282E"/>
    <w:rsid w:val="00BC28B4"/>
    <w:rsid w:val="00BC28C5"/>
    <w:rsid w:val="00BC290F"/>
    <w:rsid w:val="00BC29FD"/>
    <w:rsid w:val="00BC2AF7"/>
    <w:rsid w:val="00BC2C16"/>
    <w:rsid w:val="00BC2C4E"/>
    <w:rsid w:val="00BC2C5A"/>
    <w:rsid w:val="00BC2C8C"/>
    <w:rsid w:val="00BC2C94"/>
    <w:rsid w:val="00BC2DA0"/>
    <w:rsid w:val="00BC2E1A"/>
    <w:rsid w:val="00BC2E2B"/>
    <w:rsid w:val="00BC2EB1"/>
    <w:rsid w:val="00BC2EB2"/>
    <w:rsid w:val="00BC2F76"/>
    <w:rsid w:val="00BC2F9D"/>
    <w:rsid w:val="00BC3097"/>
    <w:rsid w:val="00BC30D9"/>
    <w:rsid w:val="00BC3172"/>
    <w:rsid w:val="00BC31C1"/>
    <w:rsid w:val="00BC3251"/>
    <w:rsid w:val="00BC3252"/>
    <w:rsid w:val="00BC332D"/>
    <w:rsid w:val="00BC3367"/>
    <w:rsid w:val="00BC33A6"/>
    <w:rsid w:val="00BC3554"/>
    <w:rsid w:val="00BC3596"/>
    <w:rsid w:val="00BC39BD"/>
    <w:rsid w:val="00BC3A5A"/>
    <w:rsid w:val="00BC3AE6"/>
    <w:rsid w:val="00BC3B61"/>
    <w:rsid w:val="00BC3B87"/>
    <w:rsid w:val="00BC3BD3"/>
    <w:rsid w:val="00BC3DCE"/>
    <w:rsid w:val="00BC3DF7"/>
    <w:rsid w:val="00BC3EE4"/>
    <w:rsid w:val="00BC3F91"/>
    <w:rsid w:val="00BC3FA4"/>
    <w:rsid w:val="00BC404E"/>
    <w:rsid w:val="00BC40C6"/>
    <w:rsid w:val="00BC40CE"/>
    <w:rsid w:val="00BC41D6"/>
    <w:rsid w:val="00BC43B2"/>
    <w:rsid w:val="00BC4432"/>
    <w:rsid w:val="00BC44E0"/>
    <w:rsid w:val="00BC44FE"/>
    <w:rsid w:val="00BC4591"/>
    <w:rsid w:val="00BC46A4"/>
    <w:rsid w:val="00BC4781"/>
    <w:rsid w:val="00BC4782"/>
    <w:rsid w:val="00BC492A"/>
    <w:rsid w:val="00BC4981"/>
    <w:rsid w:val="00BC4A3F"/>
    <w:rsid w:val="00BC4A45"/>
    <w:rsid w:val="00BC4A60"/>
    <w:rsid w:val="00BC4ABB"/>
    <w:rsid w:val="00BC4B30"/>
    <w:rsid w:val="00BC4B8A"/>
    <w:rsid w:val="00BC4BB3"/>
    <w:rsid w:val="00BC4BBC"/>
    <w:rsid w:val="00BC4BCE"/>
    <w:rsid w:val="00BC4BF2"/>
    <w:rsid w:val="00BC4D14"/>
    <w:rsid w:val="00BC4D3A"/>
    <w:rsid w:val="00BC4EB6"/>
    <w:rsid w:val="00BC4FAC"/>
    <w:rsid w:val="00BC4FE8"/>
    <w:rsid w:val="00BC50FC"/>
    <w:rsid w:val="00BC5101"/>
    <w:rsid w:val="00BC51E1"/>
    <w:rsid w:val="00BC535D"/>
    <w:rsid w:val="00BC54A7"/>
    <w:rsid w:val="00BC54BF"/>
    <w:rsid w:val="00BC5510"/>
    <w:rsid w:val="00BC5553"/>
    <w:rsid w:val="00BC5589"/>
    <w:rsid w:val="00BC566F"/>
    <w:rsid w:val="00BC5697"/>
    <w:rsid w:val="00BC571D"/>
    <w:rsid w:val="00BC5810"/>
    <w:rsid w:val="00BC5953"/>
    <w:rsid w:val="00BC5A9C"/>
    <w:rsid w:val="00BC5B1D"/>
    <w:rsid w:val="00BC5DE1"/>
    <w:rsid w:val="00BC5E94"/>
    <w:rsid w:val="00BC5EC6"/>
    <w:rsid w:val="00BC5EDF"/>
    <w:rsid w:val="00BC5FE7"/>
    <w:rsid w:val="00BC601F"/>
    <w:rsid w:val="00BC602E"/>
    <w:rsid w:val="00BC605F"/>
    <w:rsid w:val="00BC6063"/>
    <w:rsid w:val="00BC6265"/>
    <w:rsid w:val="00BC62D0"/>
    <w:rsid w:val="00BC631B"/>
    <w:rsid w:val="00BC642D"/>
    <w:rsid w:val="00BC6441"/>
    <w:rsid w:val="00BC6721"/>
    <w:rsid w:val="00BC6882"/>
    <w:rsid w:val="00BC69AF"/>
    <w:rsid w:val="00BC6A11"/>
    <w:rsid w:val="00BC6A4F"/>
    <w:rsid w:val="00BC6A9C"/>
    <w:rsid w:val="00BC6BBC"/>
    <w:rsid w:val="00BC6DDC"/>
    <w:rsid w:val="00BC6E1A"/>
    <w:rsid w:val="00BC6E88"/>
    <w:rsid w:val="00BC7096"/>
    <w:rsid w:val="00BC7097"/>
    <w:rsid w:val="00BC70F5"/>
    <w:rsid w:val="00BC7184"/>
    <w:rsid w:val="00BC727B"/>
    <w:rsid w:val="00BC72D8"/>
    <w:rsid w:val="00BC7488"/>
    <w:rsid w:val="00BC748D"/>
    <w:rsid w:val="00BC7685"/>
    <w:rsid w:val="00BC7697"/>
    <w:rsid w:val="00BC7736"/>
    <w:rsid w:val="00BC778E"/>
    <w:rsid w:val="00BC78A0"/>
    <w:rsid w:val="00BC79CE"/>
    <w:rsid w:val="00BC7ACC"/>
    <w:rsid w:val="00BC7B3A"/>
    <w:rsid w:val="00BC7B92"/>
    <w:rsid w:val="00BC7C33"/>
    <w:rsid w:val="00BC7C76"/>
    <w:rsid w:val="00BC7D0F"/>
    <w:rsid w:val="00BC7D2E"/>
    <w:rsid w:val="00BC7F06"/>
    <w:rsid w:val="00BC7F83"/>
    <w:rsid w:val="00BC7FB8"/>
    <w:rsid w:val="00BD0007"/>
    <w:rsid w:val="00BD0092"/>
    <w:rsid w:val="00BD0198"/>
    <w:rsid w:val="00BD03BC"/>
    <w:rsid w:val="00BD03BD"/>
    <w:rsid w:val="00BD03E4"/>
    <w:rsid w:val="00BD041D"/>
    <w:rsid w:val="00BD0495"/>
    <w:rsid w:val="00BD04BC"/>
    <w:rsid w:val="00BD0515"/>
    <w:rsid w:val="00BD057C"/>
    <w:rsid w:val="00BD06BD"/>
    <w:rsid w:val="00BD07AC"/>
    <w:rsid w:val="00BD09C2"/>
    <w:rsid w:val="00BD09D9"/>
    <w:rsid w:val="00BD0A78"/>
    <w:rsid w:val="00BD0A95"/>
    <w:rsid w:val="00BD0B60"/>
    <w:rsid w:val="00BD0B94"/>
    <w:rsid w:val="00BD0BD7"/>
    <w:rsid w:val="00BD0C68"/>
    <w:rsid w:val="00BD0C71"/>
    <w:rsid w:val="00BD0CF9"/>
    <w:rsid w:val="00BD0DDE"/>
    <w:rsid w:val="00BD0E16"/>
    <w:rsid w:val="00BD0E41"/>
    <w:rsid w:val="00BD0F0A"/>
    <w:rsid w:val="00BD0FE9"/>
    <w:rsid w:val="00BD1081"/>
    <w:rsid w:val="00BD116A"/>
    <w:rsid w:val="00BD118F"/>
    <w:rsid w:val="00BD11EE"/>
    <w:rsid w:val="00BD13ED"/>
    <w:rsid w:val="00BD1496"/>
    <w:rsid w:val="00BD14F8"/>
    <w:rsid w:val="00BD1534"/>
    <w:rsid w:val="00BD1662"/>
    <w:rsid w:val="00BD16AD"/>
    <w:rsid w:val="00BD16D3"/>
    <w:rsid w:val="00BD1770"/>
    <w:rsid w:val="00BD184B"/>
    <w:rsid w:val="00BD185D"/>
    <w:rsid w:val="00BD1994"/>
    <w:rsid w:val="00BD1AA4"/>
    <w:rsid w:val="00BD1AC6"/>
    <w:rsid w:val="00BD1C83"/>
    <w:rsid w:val="00BD1C91"/>
    <w:rsid w:val="00BD1E44"/>
    <w:rsid w:val="00BD1EB3"/>
    <w:rsid w:val="00BD1EDA"/>
    <w:rsid w:val="00BD1EE4"/>
    <w:rsid w:val="00BD1FC9"/>
    <w:rsid w:val="00BD2063"/>
    <w:rsid w:val="00BD208F"/>
    <w:rsid w:val="00BD2099"/>
    <w:rsid w:val="00BD2102"/>
    <w:rsid w:val="00BD2256"/>
    <w:rsid w:val="00BD22F8"/>
    <w:rsid w:val="00BD2380"/>
    <w:rsid w:val="00BD2416"/>
    <w:rsid w:val="00BD2424"/>
    <w:rsid w:val="00BD2464"/>
    <w:rsid w:val="00BD24C5"/>
    <w:rsid w:val="00BD266E"/>
    <w:rsid w:val="00BD26EE"/>
    <w:rsid w:val="00BD28E3"/>
    <w:rsid w:val="00BD2A56"/>
    <w:rsid w:val="00BD2CFD"/>
    <w:rsid w:val="00BD2D66"/>
    <w:rsid w:val="00BD2DCA"/>
    <w:rsid w:val="00BD2E10"/>
    <w:rsid w:val="00BD2E33"/>
    <w:rsid w:val="00BD2E72"/>
    <w:rsid w:val="00BD2E82"/>
    <w:rsid w:val="00BD2EC0"/>
    <w:rsid w:val="00BD2EE6"/>
    <w:rsid w:val="00BD2F27"/>
    <w:rsid w:val="00BD2F6C"/>
    <w:rsid w:val="00BD2FC1"/>
    <w:rsid w:val="00BD3098"/>
    <w:rsid w:val="00BD31E2"/>
    <w:rsid w:val="00BD3278"/>
    <w:rsid w:val="00BD32A7"/>
    <w:rsid w:val="00BD32EE"/>
    <w:rsid w:val="00BD33F7"/>
    <w:rsid w:val="00BD34B4"/>
    <w:rsid w:val="00BD3577"/>
    <w:rsid w:val="00BD35C1"/>
    <w:rsid w:val="00BD362C"/>
    <w:rsid w:val="00BD36E0"/>
    <w:rsid w:val="00BD389F"/>
    <w:rsid w:val="00BD3963"/>
    <w:rsid w:val="00BD396E"/>
    <w:rsid w:val="00BD39F9"/>
    <w:rsid w:val="00BD3A31"/>
    <w:rsid w:val="00BD3B88"/>
    <w:rsid w:val="00BD3C42"/>
    <w:rsid w:val="00BD3E41"/>
    <w:rsid w:val="00BD3EC9"/>
    <w:rsid w:val="00BD3ECF"/>
    <w:rsid w:val="00BD3ED3"/>
    <w:rsid w:val="00BD3FD1"/>
    <w:rsid w:val="00BD40CB"/>
    <w:rsid w:val="00BD413B"/>
    <w:rsid w:val="00BD414C"/>
    <w:rsid w:val="00BD41BE"/>
    <w:rsid w:val="00BD42BF"/>
    <w:rsid w:val="00BD432F"/>
    <w:rsid w:val="00BD4331"/>
    <w:rsid w:val="00BD4375"/>
    <w:rsid w:val="00BD43A9"/>
    <w:rsid w:val="00BD43CA"/>
    <w:rsid w:val="00BD4456"/>
    <w:rsid w:val="00BD4475"/>
    <w:rsid w:val="00BD44AD"/>
    <w:rsid w:val="00BD44C3"/>
    <w:rsid w:val="00BD4578"/>
    <w:rsid w:val="00BD4656"/>
    <w:rsid w:val="00BD4688"/>
    <w:rsid w:val="00BD4735"/>
    <w:rsid w:val="00BD49B1"/>
    <w:rsid w:val="00BD49C5"/>
    <w:rsid w:val="00BD49CE"/>
    <w:rsid w:val="00BD4B26"/>
    <w:rsid w:val="00BD4B31"/>
    <w:rsid w:val="00BD4CA7"/>
    <w:rsid w:val="00BD4D56"/>
    <w:rsid w:val="00BD4DA8"/>
    <w:rsid w:val="00BD4DC4"/>
    <w:rsid w:val="00BD4F19"/>
    <w:rsid w:val="00BD500A"/>
    <w:rsid w:val="00BD506A"/>
    <w:rsid w:val="00BD5112"/>
    <w:rsid w:val="00BD5254"/>
    <w:rsid w:val="00BD5292"/>
    <w:rsid w:val="00BD53F7"/>
    <w:rsid w:val="00BD559B"/>
    <w:rsid w:val="00BD5645"/>
    <w:rsid w:val="00BD56B0"/>
    <w:rsid w:val="00BD5703"/>
    <w:rsid w:val="00BD5720"/>
    <w:rsid w:val="00BD5740"/>
    <w:rsid w:val="00BD5791"/>
    <w:rsid w:val="00BD57B3"/>
    <w:rsid w:val="00BD58A4"/>
    <w:rsid w:val="00BD58B3"/>
    <w:rsid w:val="00BD59E4"/>
    <w:rsid w:val="00BD5AC9"/>
    <w:rsid w:val="00BD5B19"/>
    <w:rsid w:val="00BD5B3A"/>
    <w:rsid w:val="00BD5C31"/>
    <w:rsid w:val="00BD5CD5"/>
    <w:rsid w:val="00BD5CE6"/>
    <w:rsid w:val="00BD5DD8"/>
    <w:rsid w:val="00BD5DF5"/>
    <w:rsid w:val="00BD5F98"/>
    <w:rsid w:val="00BD5FDD"/>
    <w:rsid w:val="00BD60A0"/>
    <w:rsid w:val="00BD61A8"/>
    <w:rsid w:val="00BD61C3"/>
    <w:rsid w:val="00BD61E0"/>
    <w:rsid w:val="00BD622A"/>
    <w:rsid w:val="00BD628D"/>
    <w:rsid w:val="00BD62DA"/>
    <w:rsid w:val="00BD62EF"/>
    <w:rsid w:val="00BD654A"/>
    <w:rsid w:val="00BD660D"/>
    <w:rsid w:val="00BD6671"/>
    <w:rsid w:val="00BD66CC"/>
    <w:rsid w:val="00BD67D3"/>
    <w:rsid w:val="00BD684C"/>
    <w:rsid w:val="00BD69D6"/>
    <w:rsid w:val="00BD6A7D"/>
    <w:rsid w:val="00BD6BE3"/>
    <w:rsid w:val="00BD6C4A"/>
    <w:rsid w:val="00BD6D3F"/>
    <w:rsid w:val="00BD6D54"/>
    <w:rsid w:val="00BD6D58"/>
    <w:rsid w:val="00BD6E33"/>
    <w:rsid w:val="00BD6E6D"/>
    <w:rsid w:val="00BD6ECF"/>
    <w:rsid w:val="00BD6F0A"/>
    <w:rsid w:val="00BD6F23"/>
    <w:rsid w:val="00BD6FA8"/>
    <w:rsid w:val="00BD7035"/>
    <w:rsid w:val="00BD70EE"/>
    <w:rsid w:val="00BD718B"/>
    <w:rsid w:val="00BD728F"/>
    <w:rsid w:val="00BD7372"/>
    <w:rsid w:val="00BD73F5"/>
    <w:rsid w:val="00BD742E"/>
    <w:rsid w:val="00BD7441"/>
    <w:rsid w:val="00BD7500"/>
    <w:rsid w:val="00BD7643"/>
    <w:rsid w:val="00BD7686"/>
    <w:rsid w:val="00BD7710"/>
    <w:rsid w:val="00BD7756"/>
    <w:rsid w:val="00BD77AA"/>
    <w:rsid w:val="00BD77B9"/>
    <w:rsid w:val="00BD77C0"/>
    <w:rsid w:val="00BD78B1"/>
    <w:rsid w:val="00BD78DB"/>
    <w:rsid w:val="00BD79ED"/>
    <w:rsid w:val="00BD7B58"/>
    <w:rsid w:val="00BD7B85"/>
    <w:rsid w:val="00BD7BDA"/>
    <w:rsid w:val="00BD7C94"/>
    <w:rsid w:val="00BD7D06"/>
    <w:rsid w:val="00BD7DCC"/>
    <w:rsid w:val="00BD7DF3"/>
    <w:rsid w:val="00BD7E7E"/>
    <w:rsid w:val="00BD7EDF"/>
    <w:rsid w:val="00BD7EE9"/>
    <w:rsid w:val="00BE00C5"/>
    <w:rsid w:val="00BE014C"/>
    <w:rsid w:val="00BE01CF"/>
    <w:rsid w:val="00BE042B"/>
    <w:rsid w:val="00BE0596"/>
    <w:rsid w:val="00BE05AC"/>
    <w:rsid w:val="00BE07F3"/>
    <w:rsid w:val="00BE0A0F"/>
    <w:rsid w:val="00BE0ADD"/>
    <w:rsid w:val="00BE0C12"/>
    <w:rsid w:val="00BE0C1F"/>
    <w:rsid w:val="00BE0C2C"/>
    <w:rsid w:val="00BE0C61"/>
    <w:rsid w:val="00BE0C64"/>
    <w:rsid w:val="00BE0DD5"/>
    <w:rsid w:val="00BE0DE8"/>
    <w:rsid w:val="00BE0E00"/>
    <w:rsid w:val="00BE0E87"/>
    <w:rsid w:val="00BE0F10"/>
    <w:rsid w:val="00BE0F2F"/>
    <w:rsid w:val="00BE0F6E"/>
    <w:rsid w:val="00BE101C"/>
    <w:rsid w:val="00BE10E8"/>
    <w:rsid w:val="00BE1139"/>
    <w:rsid w:val="00BE1296"/>
    <w:rsid w:val="00BE12E4"/>
    <w:rsid w:val="00BE1348"/>
    <w:rsid w:val="00BE139D"/>
    <w:rsid w:val="00BE13B4"/>
    <w:rsid w:val="00BE1451"/>
    <w:rsid w:val="00BE14C8"/>
    <w:rsid w:val="00BE1622"/>
    <w:rsid w:val="00BE1626"/>
    <w:rsid w:val="00BE1805"/>
    <w:rsid w:val="00BE18E3"/>
    <w:rsid w:val="00BE1988"/>
    <w:rsid w:val="00BE1BBF"/>
    <w:rsid w:val="00BE1BEB"/>
    <w:rsid w:val="00BE1C02"/>
    <w:rsid w:val="00BE1C24"/>
    <w:rsid w:val="00BE1C59"/>
    <w:rsid w:val="00BE1C9F"/>
    <w:rsid w:val="00BE1CA8"/>
    <w:rsid w:val="00BE1CAD"/>
    <w:rsid w:val="00BE1CB3"/>
    <w:rsid w:val="00BE1CDF"/>
    <w:rsid w:val="00BE2029"/>
    <w:rsid w:val="00BE206F"/>
    <w:rsid w:val="00BE22C8"/>
    <w:rsid w:val="00BE2325"/>
    <w:rsid w:val="00BE23CD"/>
    <w:rsid w:val="00BE23D5"/>
    <w:rsid w:val="00BE2490"/>
    <w:rsid w:val="00BE2522"/>
    <w:rsid w:val="00BE2528"/>
    <w:rsid w:val="00BE252D"/>
    <w:rsid w:val="00BE25B7"/>
    <w:rsid w:val="00BE264F"/>
    <w:rsid w:val="00BE2728"/>
    <w:rsid w:val="00BE2796"/>
    <w:rsid w:val="00BE281A"/>
    <w:rsid w:val="00BE29C6"/>
    <w:rsid w:val="00BE2A45"/>
    <w:rsid w:val="00BE2A54"/>
    <w:rsid w:val="00BE2A81"/>
    <w:rsid w:val="00BE2AAA"/>
    <w:rsid w:val="00BE2AEA"/>
    <w:rsid w:val="00BE2AF3"/>
    <w:rsid w:val="00BE2B24"/>
    <w:rsid w:val="00BE2B94"/>
    <w:rsid w:val="00BE2D25"/>
    <w:rsid w:val="00BE2E75"/>
    <w:rsid w:val="00BE2E9C"/>
    <w:rsid w:val="00BE2EE3"/>
    <w:rsid w:val="00BE2F85"/>
    <w:rsid w:val="00BE3030"/>
    <w:rsid w:val="00BE30DD"/>
    <w:rsid w:val="00BE30F3"/>
    <w:rsid w:val="00BE31CD"/>
    <w:rsid w:val="00BE3207"/>
    <w:rsid w:val="00BE33A5"/>
    <w:rsid w:val="00BE3516"/>
    <w:rsid w:val="00BE3534"/>
    <w:rsid w:val="00BE3618"/>
    <w:rsid w:val="00BE36C4"/>
    <w:rsid w:val="00BE36CF"/>
    <w:rsid w:val="00BE36D6"/>
    <w:rsid w:val="00BE378B"/>
    <w:rsid w:val="00BE37B4"/>
    <w:rsid w:val="00BE39F4"/>
    <w:rsid w:val="00BE3BD4"/>
    <w:rsid w:val="00BE3C9E"/>
    <w:rsid w:val="00BE3CE4"/>
    <w:rsid w:val="00BE3D38"/>
    <w:rsid w:val="00BE3D75"/>
    <w:rsid w:val="00BE3DC5"/>
    <w:rsid w:val="00BE3EA0"/>
    <w:rsid w:val="00BE3FA6"/>
    <w:rsid w:val="00BE3FD0"/>
    <w:rsid w:val="00BE403A"/>
    <w:rsid w:val="00BE40EA"/>
    <w:rsid w:val="00BE4216"/>
    <w:rsid w:val="00BE422E"/>
    <w:rsid w:val="00BE449C"/>
    <w:rsid w:val="00BE44E8"/>
    <w:rsid w:val="00BE44F5"/>
    <w:rsid w:val="00BE4544"/>
    <w:rsid w:val="00BE45DA"/>
    <w:rsid w:val="00BE4679"/>
    <w:rsid w:val="00BE4688"/>
    <w:rsid w:val="00BE469A"/>
    <w:rsid w:val="00BE4753"/>
    <w:rsid w:val="00BE480D"/>
    <w:rsid w:val="00BE4879"/>
    <w:rsid w:val="00BE488C"/>
    <w:rsid w:val="00BE4934"/>
    <w:rsid w:val="00BE498D"/>
    <w:rsid w:val="00BE4A34"/>
    <w:rsid w:val="00BE4A44"/>
    <w:rsid w:val="00BE4AC6"/>
    <w:rsid w:val="00BE4C3E"/>
    <w:rsid w:val="00BE4DE0"/>
    <w:rsid w:val="00BE4DFB"/>
    <w:rsid w:val="00BE4E1E"/>
    <w:rsid w:val="00BE4EDC"/>
    <w:rsid w:val="00BE4F7A"/>
    <w:rsid w:val="00BE50E8"/>
    <w:rsid w:val="00BE51AA"/>
    <w:rsid w:val="00BE51BE"/>
    <w:rsid w:val="00BE5216"/>
    <w:rsid w:val="00BE526C"/>
    <w:rsid w:val="00BE52A6"/>
    <w:rsid w:val="00BE52BF"/>
    <w:rsid w:val="00BE53C8"/>
    <w:rsid w:val="00BE5471"/>
    <w:rsid w:val="00BE5491"/>
    <w:rsid w:val="00BE57E2"/>
    <w:rsid w:val="00BE5849"/>
    <w:rsid w:val="00BE584C"/>
    <w:rsid w:val="00BE58FC"/>
    <w:rsid w:val="00BE5979"/>
    <w:rsid w:val="00BE59EF"/>
    <w:rsid w:val="00BE5AB5"/>
    <w:rsid w:val="00BE5B04"/>
    <w:rsid w:val="00BE5CBF"/>
    <w:rsid w:val="00BE5EC7"/>
    <w:rsid w:val="00BE5EF0"/>
    <w:rsid w:val="00BE5F54"/>
    <w:rsid w:val="00BE6010"/>
    <w:rsid w:val="00BE60FB"/>
    <w:rsid w:val="00BE6163"/>
    <w:rsid w:val="00BE6171"/>
    <w:rsid w:val="00BE617C"/>
    <w:rsid w:val="00BE649F"/>
    <w:rsid w:val="00BE64A3"/>
    <w:rsid w:val="00BE66C0"/>
    <w:rsid w:val="00BE66E4"/>
    <w:rsid w:val="00BE6803"/>
    <w:rsid w:val="00BE6882"/>
    <w:rsid w:val="00BE6900"/>
    <w:rsid w:val="00BE69D3"/>
    <w:rsid w:val="00BE69E1"/>
    <w:rsid w:val="00BE6A02"/>
    <w:rsid w:val="00BE6AFF"/>
    <w:rsid w:val="00BE6B5F"/>
    <w:rsid w:val="00BE6BC0"/>
    <w:rsid w:val="00BE6D22"/>
    <w:rsid w:val="00BE6EE1"/>
    <w:rsid w:val="00BE6F67"/>
    <w:rsid w:val="00BE6F9A"/>
    <w:rsid w:val="00BE6FF1"/>
    <w:rsid w:val="00BE71B5"/>
    <w:rsid w:val="00BE723A"/>
    <w:rsid w:val="00BE7243"/>
    <w:rsid w:val="00BE7257"/>
    <w:rsid w:val="00BE73B9"/>
    <w:rsid w:val="00BE73CD"/>
    <w:rsid w:val="00BE741C"/>
    <w:rsid w:val="00BE7495"/>
    <w:rsid w:val="00BE756A"/>
    <w:rsid w:val="00BE7572"/>
    <w:rsid w:val="00BE78A5"/>
    <w:rsid w:val="00BE78BC"/>
    <w:rsid w:val="00BE78FD"/>
    <w:rsid w:val="00BE792C"/>
    <w:rsid w:val="00BE79EA"/>
    <w:rsid w:val="00BE7A09"/>
    <w:rsid w:val="00BE7ABD"/>
    <w:rsid w:val="00BE7AED"/>
    <w:rsid w:val="00BE7B9A"/>
    <w:rsid w:val="00BE7BC3"/>
    <w:rsid w:val="00BE7BFD"/>
    <w:rsid w:val="00BE7BFF"/>
    <w:rsid w:val="00BE7C60"/>
    <w:rsid w:val="00BE7C71"/>
    <w:rsid w:val="00BE7ED4"/>
    <w:rsid w:val="00BF0040"/>
    <w:rsid w:val="00BF010E"/>
    <w:rsid w:val="00BF01FB"/>
    <w:rsid w:val="00BF0286"/>
    <w:rsid w:val="00BF028C"/>
    <w:rsid w:val="00BF029D"/>
    <w:rsid w:val="00BF031B"/>
    <w:rsid w:val="00BF0487"/>
    <w:rsid w:val="00BF04DC"/>
    <w:rsid w:val="00BF04F6"/>
    <w:rsid w:val="00BF0576"/>
    <w:rsid w:val="00BF05C5"/>
    <w:rsid w:val="00BF0605"/>
    <w:rsid w:val="00BF0708"/>
    <w:rsid w:val="00BF074E"/>
    <w:rsid w:val="00BF07CB"/>
    <w:rsid w:val="00BF0884"/>
    <w:rsid w:val="00BF0953"/>
    <w:rsid w:val="00BF09D7"/>
    <w:rsid w:val="00BF0B7F"/>
    <w:rsid w:val="00BF0C01"/>
    <w:rsid w:val="00BF0DCC"/>
    <w:rsid w:val="00BF0E5F"/>
    <w:rsid w:val="00BF0FA3"/>
    <w:rsid w:val="00BF0FD5"/>
    <w:rsid w:val="00BF0FEF"/>
    <w:rsid w:val="00BF1058"/>
    <w:rsid w:val="00BF10CD"/>
    <w:rsid w:val="00BF10DA"/>
    <w:rsid w:val="00BF112B"/>
    <w:rsid w:val="00BF11A1"/>
    <w:rsid w:val="00BF1205"/>
    <w:rsid w:val="00BF121D"/>
    <w:rsid w:val="00BF123E"/>
    <w:rsid w:val="00BF135C"/>
    <w:rsid w:val="00BF148D"/>
    <w:rsid w:val="00BF1568"/>
    <w:rsid w:val="00BF1589"/>
    <w:rsid w:val="00BF1668"/>
    <w:rsid w:val="00BF1693"/>
    <w:rsid w:val="00BF16DC"/>
    <w:rsid w:val="00BF191E"/>
    <w:rsid w:val="00BF192D"/>
    <w:rsid w:val="00BF1987"/>
    <w:rsid w:val="00BF1A10"/>
    <w:rsid w:val="00BF1A2F"/>
    <w:rsid w:val="00BF1AB0"/>
    <w:rsid w:val="00BF1AE5"/>
    <w:rsid w:val="00BF1C01"/>
    <w:rsid w:val="00BF1C2A"/>
    <w:rsid w:val="00BF1C4A"/>
    <w:rsid w:val="00BF1DC4"/>
    <w:rsid w:val="00BF1E0B"/>
    <w:rsid w:val="00BF1E60"/>
    <w:rsid w:val="00BF20F3"/>
    <w:rsid w:val="00BF2153"/>
    <w:rsid w:val="00BF216B"/>
    <w:rsid w:val="00BF248C"/>
    <w:rsid w:val="00BF24A6"/>
    <w:rsid w:val="00BF24ED"/>
    <w:rsid w:val="00BF24FF"/>
    <w:rsid w:val="00BF2539"/>
    <w:rsid w:val="00BF25D2"/>
    <w:rsid w:val="00BF28DE"/>
    <w:rsid w:val="00BF2993"/>
    <w:rsid w:val="00BF2A0B"/>
    <w:rsid w:val="00BF2A30"/>
    <w:rsid w:val="00BF2ABD"/>
    <w:rsid w:val="00BF2B44"/>
    <w:rsid w:val="00BF2C22"/>
    <w:rsid w:val="00BF2C35"/>
    <w:rsid w:val="00BF2CC9"/>
    <w:rsid w:val="00BF2D2B"/>
    <w:rsid w:val="00BF2D4D"/>
    <w:rsid w:val="00BF2DBF"/>
    <w:rsid w:val="00BF2E6C"/>
    <w:rsid w:val="00BF2E78"/>
    <w:rsid w:val="00BF2EAA"/>
    <w:rsid w:val="00BF3196"/>
    <w:rsid w:val="00BF323B"/>
    <w:rsid w:val="00BF3263"/>
    <w:rsid w:val="00BF3267"/>
    <w:rsid w:val="00BF3298"/>
    <w:rsid w:val="00BF32DC"/>
    <w:rsid w:val="00BF33A1"/>
    <w:rsid w:val="00BF34F9"/>
    <w:rsid w:val="00BF3661"/>
    <w:rsid w:val="00BF37A2"/>
    <w:rsid w:val="00BF37D0"/>
    <w:rsid w:val="00BF37D8"/>
    <w:rsid w:val="00BF3A5D"/>
    <w:rsid w:val="00BF3A86"/>
    <w:rsid w:val="00BF3A96"/>
    <w:rsid w:val="00BF3AC9"/>
    <w:rsid w:val="00BF3AF7"/>
    <w:rsid w:val="00BF3B18"/>
    <w:rsid w:val="00BF3B1B"/>
    <w:rsid w:val="00BF3B84"/>
    <w:rsid w:val="00BF3BE8"/>
    <w:rsid w:val="00BF3C65"/>
    <w:rsid w:val="00BF3C91"/>
    <w:rsid w:val="00BF3DE1"/>
    <w:rsid w:val="00BF3EA1"/>
    <w:rsid w:val="00BF3EF9"/>
    <w:rsid w:val="00BF3F29"/>
    <w:rsid w:val="00BF3F2C"/>
    <w:rsid w:val="00BF3F5C"/>
    <w:rsid w:val="00BF4031"/>
    <w:rsid w:val="00BF403A"/>
    <w:rsid w:val="00BF4080"/>
    <w:rsid w:val="00BF40A0"/>
    <w:rsid w:val="00BF4103"/>
    <w:rsid w:val="00BF4149"/>
    <w:rsid w:val="00BF4167"/>
    <w:rsid w:val="00BF41E7"/>
    <w:rsid w:val="00BF4285"/>
    <w:rsid w:val="00BF42EF"/>
    <w:rsid w:val="00BF43B9"/>
    <w:rsid w:val="00BF4493"/>
    <w:rsid w:val="00BF44C9"/>
    <w:rsid w:val="00BF44E9"/>
    <w:rsid w:val="00BF4702"/>
    <w:rsid w:val="00BF4861"/>
    <w:rsid w:val="00BF4963"/>
    <w:rsid w:val="00BF4A69"/>
    <w:rsid w:val="00BF4AAF"/>
    <w:rsid w:val="00BF4AB2"/>
    <w:rsid w:val="00BF4B1B"/>
    <w:rsid w:val="00BF4C12"/>
    <w:rsid w:val="00BF4C28"/>
    <w:rsid w:val="00BF4CB4"/>
    <w:rsid w:val="00BF4D13"/>
    <w:rsid w:val="00BF4DB0"/>
    <w:rsid w:val="00BF4E2B"/>
    <w:rsid w:val="00BF4F73"/>
    <w:rsid w:val="00BF50B3"/>
    <w:rsid w:val="00BF50ED"/>
    <w:rsid w:val="00BF5152"/>
    <w:rsid w:val="00BF5200"/>
    <w:rsid w:val="00BF5206"/>
    <w:rsid w:val="00BF5217"/>
    <w:rsid w:val="00BF521A"/>
    <w:rsid w:val="00BF5293"/>
    <w:rsid w:val="00BF5315"/>
    <w:rsid w:val="00BF53AB"/>
    <w:rsid w:val="00BF5447"/>
    <w:rsid w:val="00BF54B7"/>
    <w:rsid w:val="00BF54F3"/>
    <w:rsid w:val="00BF552F"/>
    <w:rsid w:val="00BF5592"/>
    <w:rsid w:val="00BF5621"/>
    <w:rsid w:val="00BF5683"/>
    <w:rsid w:val="00BF56BB"/>
    <w:rsid w:val="00BF5748"/>
    <w:rsid w:val="00BF57BD"/>
    <w:rsid w:val="00BF57C8"/>
    <w:rsid w:val="00BF57F7"/>
    <w:rsid w:val="00BF583A"/>
    <w:rsid w:val="00BF58BC"/>
    <w:rsid w:val="00BF595C"/>
    <w:rsid w:val="00BF59E5"/>
    <w:rsid w:val="00BF5B28"/>
    <w:rsid w:val="00BF5B73"/>
    <w:rsid w:val="00BF5CA2"/>
    <w:rsid w:val="00BF5D23"/>
    <w:rsid w:val="00BF5D97"/>
    <w:rsid w:val="00BF5DD0"/>
    <w:rsid w:val="00BF5EBF"/>
    <w:rsid w:val="00BF60B3"/>
    <w:rsid w:val="00BF60B6"/>
    <w:rsid w:val="00BF60E5"/>
    <w:rsid w:val="00BF614A"/>
    <w:rsid w:val="00BF64C2"/>
    <w:rsid w:val="00BF64CD"/>
    <w:rsid w:val="00BF6517"/>
    <w:rsid w:val="00BF6549"/>
    <w:rsid w:val="00BF65E3"/>
    <w:rsid w:val="00BF6601"/>
    <w:rsid w:val="00BF668B"/>
    <w:rsid w:val="00BF67C7"/>
    <w:rsid w:val="00BF67CA"/>
    <w:rsid w:val="00BF681F"/>
    <w:rsid w:val="00BF6835"/>
    <w:rsid w:val="00BF686E"/>
    <w:rsid w:val="00BF692D"/>
    <w:rsid w:val="00BF69F0"/>
    <w:rsid w:val="00BF6A91"/>
    <w:rsid w:val="00BF6B83"/>
    <w:rsid w:val="00BF6BA3"/>
    <w:rsid w:val="00BF6BD6"/>
    <w:rsid w:val="00BF6BF6"/>
    <w:rsid w:val="00BF6D39"/>
    <w:rsid w:val="00BF6D7E"/>
    <w:rsid w:val="00BF6DA3"/>
    <w:rsid w:val="00BF6EDE"/>
    <w:rsid w:val="00BF6EF8"/>
    <w:rsid w:val="00BF6F12"/>
    <w:rsid w:val="00BF6F78"/>
    <w:rsid w:val="00BF6F97"/>
    <w:rsid w:val="00BF70B9"/>
    <w:rsid w:val="00BF7108"/>
    <w:rsid w:val="00BF7109"/>
    <w:rsid w:val="00BF719C"/>
    <w:rsid w:val="00BF719D"/>
    <w:rsid w:val="00BF71B0"/>
    <w:rsid w:val="00BF723F"/>
    <w:rsid w:val="00BF72D4"/>
    <w:rsid w:val="00BF72FF"/>
    <w:rsid w:val="00BF7313"/>
    <w:rsid w:val="00BF733F"/>
    <w:rsid w:val="00BF73B7"/>
    <w:rsid w:val="00BF7624"/>
    <w:rsid w:val="00BF7630"/>
    <w:rsid w:val="00BF76B4"/>
    <w:rsid w:val="00BF7734"/>
    <w:rsid w:val="00BF78BB"/>
    <w:rsid w:val="00BF78D7"/>
    <w:rsid w:val="00BF79B1"/>
    <w:rsid w:val="00BF7A0A"/>
    <w:rsid w:val="00BF7A28"/>
    <w:rsid w:val="00BF7AB6"/>
    <w:rsid w:val="00BF7B92"/>
    <w:rsid w:val="00BF7BEC"/>
    <w:rsid w:val="00BF7C15"/>
    <w:rsid w:val="00BF7D71"/>
    <w:rsid w:val="00BF7E2E"/>
    <w:rsid w:val="00BF7E35"/>
    <w:rsid w:val="00BF7FC7"/>
    <w:rsid w:val="00BF7FD4"/>
    <w:rsid w:val="00C00108"/>
    <w:rsid w:val="00C00126"/>
    <w:rsid w:val="00C00147"/>
    <w:rsid w:val="00C002C6"/>
    <w:rsid w:val="00C0031D"/>
    <w:rsid w:val="00C00396"/>
    <w:rsid w:val="00C003BE"/>
    <w:rsid w:val="00C003CF"/>
    <w:rsid w:val="00C003FC"/>
    <w:rsid w:val="00C004D5"/>
    <w:rsid w:val="00C006CA"/>
    <w:rsid w:val="00C006E1"/>
    <w:rsid w:val="00C00787"/>
    <w:rsid w:val="00C00892"/>
    <w:rsid w:val="00C0092E"/>
    <w:rsid w:val="00C00976"/>
    <w:rsid w:val="00C00980"/>
    <w:rsid w:val="00C009E5"/>
    <w:rsid w:val="00C00A69"/>
    <w:rsid w:val="00C00A75"/>
    <w:rsid w:val="00C00ABD"/>
    <w:rsid w:val="00C00AC0"/>
    <w:rsid w:val="00C00AC5"/>
    <w:rsid w:val="00C00CB3"/>
    <w:rsid w:val="00C00D93"/>
    <w:rsid w:val="00C00D94"/>
    <w:rsid w:val="00C00DD3"/>
    <w:rsid w:val="00C00E53"/>
    <w:rsid w:val="00C00E80"/>
    <w:rsid w:val="00C00ED6"/>
    <w:rsid w:val="00C00F4B"/>
    <w:rsid w:val="00C00F60"/>
    <w:rsid w:val="00C00FDD"/>
    <w:rsid w:val="00C0104D"/>
    <w:rsid w:val="00C01087"/>
    <w:rsid w:val="00C010D2"/>
    <w:rsid w:val="00C01152"/>
    <w:rsid w:val="00C011E5"/>
    <w:rsid w:val="00C0128C"/>
    <w:rsid w:val="00C01331"/>
    <w:rsid w:val="00C014F9"/>
    <w:rsid w:val="00C01523"/>
    <w:rsid w:val="00C01604"/>
    <w:rsid w:val="00C01685"/>
    <w:rsid w:val="00C016C7"/>
    <w:rsid w:val="00C0171A"/>
    <w:rsid w:val="00C0172E"/>
    <w:rsid w:val="00C017AE"/>
    <w:rsid w:val="00C0182D"/>
    <w:rsid w:val="00C01959"/>
    <w:rsid w:val="00C019D6"/>
    <w:rsid w:val="00C01AF9"/>
    <w:rsid w:val="00C01B2B"/>
    <w:rsid w:val="00C01B43"/>
    <w:rsid w:val="00C01BBE"/>
    <w:rsid w:val="00C01C8C"/>
    <w:rsid w:val="00C01CC4"/>
    <w:rsid w:val="00C01D47"/>
    <w:rsid w:val="00C01E31"/>
    <w:rsid w:val="00C01F2C"/>
    <w:rsid w:val="00C01FEC"/>
    <w:rsid w:val="00C02037"/>
    <w:rsid w:val="00C0206F"/>
    <w:rsid w:val="00C02090"/>
    <w:rsid w:val="00C021A4"/>
    <w:rsid w:val="00C021B6"/>
    <w:rsid w:val="00C021D6"/>
    <w:rsid w:val="00C023DE"/>
    <w:rsid w:val="00C0243F"/>
    <w:rsid w:val="00C02551"/>
    <w:rsid w:val="00C025CD"/>
    <w:rsid w:val="00C02691"/>
    <w:rsid w:val="00C026DA"/>
    <w:rsid w:val="00C0275B"/>
    <w:rsid w:val="00C0281D"/>
    <w:rsid w:val="00C028B9"/>
    <w:rsid w:val="00C028D1"/>
    <w:rsid w:val="00C028EF"/>
    <w:rsid w:val="00C02A16"/>
    <w:rsid w:val="00C02A41"/>
    <w:rsid w:val="00C02B5C"/>
    <w:rsid w:val="00C02BAD"/>
    <w:rsid w:val="00C02C6E"/>
    <w:rsid w:val="00C02CE9"/>
    <w:rsid w:val="00C02D88"/>
    <w:rsid w:val="00C02ED9"/>
    <w:rsid w:val="00C02F83"/>
    <w:rsid w:val="00C02F8B"/>
    <w:rsid w:val="00C02FBC"/>
    <w:rsid w:val="00C03077"/>
    <w:rsid w:val="00C0310A"/>
    <w:rsid w:val="00C03147"/>
    <w:rsid w:val="00C03351"/>
    <w:rsid w:val="00C0335A"/>
    <w:rsid w:val="00C03407"/>
    <w:rsid w:val="00C03871"/>
    <w:rsid w:val="00C03876"/>
    <w:rsid w:val="00C039ED"/>
    <w:rsid w:val="00C03AE2"/>
    <w:rsid w:val="00C03BD7"/>
    <w:rsid w:val="00C03E54"/>
    <w:rsid w:val="00C03F1C"/>
    <w:rsid w:val="00C04005"/>
    <w:rsid w:val="00C04095"/>
    <w:rsid w:val="00C04171"/>
    <w:rsid w:val="00C0419B"/>
    <w:rsid w:val="00C041AF"/>
    <w:rsid w:val="00C041EB"/>
    <w:rsid w:val="00C042B7"/>
    <w:rsid w:val="00C04307"/>
    <w:rsid w:val="00C0436B"/>
    <w:rsid w:val="00C0445C"/>
    <w:rsid w:val="00C04463"/>
    <w:rsid w:val="00C04469"/>
    <w:rsid w:val="00C0446E"/>
    <w:rsid w:val="00C04485"/>
    <w:rsid w:val="00C044CB"/>
    <w:rsid w:val="00C0459D"/>
    <w:rsid w:val="00C045AD"/>
    <w:rsid w:val="00C0470E"/>
    <w:rsid w:val="00C047D8"/>
    <w:rsid w:val="00C04898"/>
    <w:rsid w:val="00C048D4"/>
    <w:rsid w:val="00C049EB"/>
    <w:rsid w:val="00C04B7F"/>
    <w:rsid w:val="00C04BA2"/>
    <w:rsid w:val="00C04D2C"/>
    <w:rsid w:val="00C04E0C"/>
    <w:rsid w:val="00C04EB6"/>
    <w:rsid w:val="00C04F23"/>
    <w:rsid w:val="00C04F27"/>
    <w:rsid w:val="00C04F69"/>
    <w:rsid w:val="00C04F9F"/>
    <w:rsid w:val="00C04FD5"/>
    <w:rsid w:val="00C0505B"/>
    <w:rsid w:val="00C050A3"/>
    <w:rsid w:val="00C05179"/>
    <w:rsid w:val="00C05192"/>
    <w:rsid w:val="00C051BE"/>
    <w:rsid w:val="00C052BE"/>
    <w:rsid w:val="00C05371"/>
    <w:rsid w:val="00C05474"/>
    <w:rsid w:val="00C05478"/>
    <w:rsid w:val="00C0548C"/>
    <w:rsid w:val="00C054FE"/>
    <w:rsid w:val="00C055D9"/>
    <w:rsid w:val="00C05668"/>
    <w:rsid w:val="00C05710"/>
    <w:rsid w:val="00C0574F"/>
    <w:rsid w:val="00C0575A"/>
    <w:rsid w:val="00C0595C"/>
    <w:rsid w:val="00C05A00"/>
    <w:rsid w:val="00C05A34"/>
    <w:rsid w:val="00C05A79"/>
    <w:rsid w:val="00C05D95"/>
    <w:rsid w:val="00C05E29"/>
    <w:rsid w:val="00C05E7C"/>
    <w:rsid w:val="00C05EA4"/>
    <w:rsid w:val="00C05F50"/>
    <w:rsid w:val="00C05F5E"/>
    <w:rsid w:val="00C05F87"/>
    <w:rsid w:val="00C060AF"/>
    <w:rsid w:val="00C0618E"/>
    <w:rsid w:val="00C06327"/>
    <w:rsid w:val="00C063EA"/>
    <w:rsid w:val="00C0642F"/>
    <w:rsid w:val="00C0647A"/>
    <w:rsid w:val="00C064FE"/>
    <w:rsid w:val="00C067F7"/>
    <w:rsid w:val="00C06885"/>
    <w:rsid w:val="00C068FC"/>
    <w:rsid w:val="00C06913"/>
    <w:rsid w:val="00C06953"/>
    <w:rsid w:val="00C06989"/>
    <w:rsid w:val="00C069B5"/>
    <w:rsid w:val="00C06A2D"/>
    <w:rsid w:val="00C06B46"/>
    <w:rsid w:val="00C06C48"/>
    <w:rsid w:val="00C0708D"/>
    <w:rsid w:val="00C070BC"/>
    <w:rsid w:val="00C0716E"/>
    <w:rsid w:val="00C07238"/>
    <w:rsid w:val="00C0733B"/>
    <w:rsid w:val="00C07361"/>
    <w:rsid w:val="00C07442"/>
    <w:rsid w:val="00C07730"/>
    <w:rsid w:val="00C0776B"/>
    <w:rsid w:val="00C07822"/>
    <w:rsid w:val="00C078EE"/>
    <w:rsid w:val="00C0794A"/>
    <w:rsid w:val="00C07A06"/>
    <w:rsid w:val="00C07A80"/>
    <w:rsid w:val="00C07AA5"/>
    <w:rsid w:val="00C07ADE"/>
    <w:rsid w:val="00C07B88"/>
    <w:rsid w:val="00C07C15"/>
    <w:rsid w:val="00C07C48"/>
    <w:rsid w:val="00C07E63"/>
    <w:rsid w:val="00C07E99"/>
    <w:rsid w:val="00C07E9B"/>
    <w:rsid w:val="00C1003D"/>
    <w:rsid w:val="00C10058"/>
    <w:rsid w:val="00C10115"/>
    <w:rsid w:val="00C10151"/>
    <w:rsid w:val="00C10238"/>
    <w:rsid w:val="00C1026A"/>
    <w:rsid w:val="00C10319"/>
    <w:rsid w:val="00C104E4"/>
    <w:rsid w:val="00C1054A"/>
    <w:rsid w:val="00C105E9"/>
    <w:rsid w:val="00C105F3"/>
    <w:rsid w:val="00C1071D"/>
    <w:rsid w:val="00C1073C"/>
    <w:rsid w:val="00C10761"/>
    <w:rsid w:val="00C10840"/>
    <w:rsid w:val="00C1090A"/>
    <w:rsid w:val="00C10963"/>
    <w:rsid w:val="00C10C08"/>
    <w:rsid w:val="00C10D4E"/>
    <w:rsid w:val="00C10D79"/>
    <w:rsid w:val="00C10E3D"/>
    <w:rsid w:val="00C10EFC"/>
    <w:rsid w:val="00C10F13"/>
    <w:rsid w:val="00C10FAB"/>
    <w:rsid w:val="00C1130B"/>
    <w:rsid w:val="00C11386"/>
    <w:rsid w:val="00C11393"/>
    <w:rsid w:val="00C11420"/>
    <w:rsid w:val="00C11557"/>
    <w:rsid w:val="00C115D8"/>
    <w:rsid w:val="00C11665"/>
    <w:rsid w:val="00C116FC"/>
    <w:rsid w:val="00C11838"/>
    <w:rsid w:val="00C11931"/>
    <w:rsid w:val="00C11A1A"/>
    <w:rsid w:val="00C11A2A"/>
    <w:rsid w:val="00C11C5E"/>
    <w:rsid w:val="00C11D2D"/>
    <w:rsid w:val="00C11D39"/>
    <w:rsid w:val="00C11D6A"/>
    <w:rsid w:val="00C11DC0"/>
    <w:rsid w:val="00C11E63"/>
    <w:rsid w:val="00C11F98"/>
    <w:rsid w:val="00C1201D"/>
    <w:rsid w:val="00C12095"/>
    <w:rsid w:val="00C12148"/>
    <w:rsid w:val="00C121BC"/>
    <w:rsid w:val="00C121FA"/>
    <w:rsid w:val="00C1228B"/>
    <w:rsid w:val="00C12387"/>
    <w:rsid w:val="00C123CE"/>
    <w:rsid w:val="00C124A6"/>
    <w:rsid w:val="00C125DB"/>
    <w:rsid w:val="00C1265B"/>
    <w:rsid w:val="00C126CC"/>
    <w:rsid w:val="00C127D8"/>
    <w:rsid w:val="00C12847"/>
    <w:rsid w:val="00C1284B"/>
    <w:rsid w:val="00C128F5"/>
    <w:rsid w:val="00C12A43"/>
    <w:rsid w:val="00C12A51"/>
    <w:rsid w:val="00C12A56"/>
    <w:rsid w:val="00C12ACC"/>
    <w:rsid w:val="00C12B79"/>
    <w:rsid w:val="00C12CC5"/>
    <w:rsid w:val="00C12D00"/>
    <w:rsid w:val="00C12D07"/>
    <w:rsid w:val="00C12D61"/>
    <w:rsid w:val="00C12DB7"/>
    <w:rsid w:val="00C12EAE"/>
    <w:rsid w:val="00C12ECF"/>
    <w:rsid w:val="00C12F3E"/>
    <w:rsid w:val="00C12F78"/>
    <w:rsid w:val="00C12FC1"/>
    <w:rsid w:val="00C12FDD"/>
    <w:rsid w:val="00C130EE"/>
    <w:rsid w:val="00C13241"/>
    <w:rsid w:val="00C132D0"/>
    <w:rsid w:val="00C1336D"/>
    <w:rsid w:val="00C133B1"/>
    <w:rsid w:val="00C133CF"/>
    <w:rsid w:val="00C136C0"/>
    <w:rsid w:val="00C13735"/>
    <w:rsid w:val="00C13741"/>
    <w:rsid w:val="00C1374E"/>
    <w:rsid w:val="00C13975"/>
    <w:rsid w:val="00C13A80"/>
    <w:rsid w:val="00C13ABB"/>
    <w:rsid w:val="00C13B43"/>
    <w:rsid w:val="00C13B53"/>
    <w:rsid w:val="00C13B6F"/>
    <w:rsid w:val="00C13BFA"/>
    <w:rsid w:val="00C13CD8"/>
    <w:rsid w:val="00C13D6D"/>
    <w:rsid w:val="00C13DF7"/>
    <w:rsid w:val="00C13ECC"/>
    <w:rsid w:val="00C13ECE"/>
    <w:rsid w:val="00C13EF4"/>
    <w:rsid w:val="00C13F0E"/>
    <w:rsid w:val="00C13F40"/>
    <w:rsid w:val="00C13F63"/>
    <w:rsid w:val="00C14333"/>
    <w:rsid w:val="00C14334"/>
    <w:rsid w:val="00C14338"/>
    <w:rsid w:val="00C14369"/>
    <w:rsid w:val="00C14371"/>
    <w:rsid w:val="00C143B6"/>
    <w:rsid w:val="00C1440C"/>
    <w:rsid w:val="00C14412"/>
    <w:rsid w:val="00C144BC"/>
    <w:rsid w:val="00C14592"/>
    <w:rsid w:val="00C145A9"/>
    <w:rsid w:val="00C147C8"/>
    <w:rsid w:val="00C14829"/>
    <w:rsid w:val="00C14834"/>
    <w:rsid w:val="00C14AE4"/>
    <w:rsid w:val="00C14BCB"/>
    <w:rsid w:val="00C14C62"/>
    <w:rsid w:val="00C14C68"/>
    <w:rsid w:val="00C14D81"/>
    <w:rsid w:val="00C14E25"/>
    <w:rsid w:val="00C14E6F"/>
    <w:rsid w:val="00C14E84"/>
    <w:rsid w:val="00C14ECE"/>
    <w:rsid w:val="00C14EFF"/>
    <w:rsid w:val="00C14F07"/>
    <w:rsid w:val="00C150BA"/>
    <w:rsid w:val="00C152A7"/>
    <w:rsid w:val="00C153C3"/>
    <w:rsid w:val="00C15440"/>
    <w:rsid w:val="00C1547A"/>
    <w:rsid w:val="00C155D3"/>
    <w:rsid w:val="00C156E1"/>
    <w:rsid w:val="00C156E2"/>
    <w:rsid w:val="00C15728"/>
    <w:rsid w:val="00C15797"/>
    <w:rsid w:val="00C157F5"/>
    <w:rsid w:val="00C15800"/>
    <w:rsid w:val="00C15811"/>
    <w:rsid w:val="00C159E2"/>
    <w:rsid w:val="00C15AE7"/>
    <w:rsid w:val="00C15C29"/>
    <w:rsid w:val="00C15CD0"/>
    <w:rsid w:val="00C15DA6"/>
    <w:rsid w:val="00C15ED9"/>
    <w:rsid w:val="00C15F84"/>
    <w:rsid w:val="00C16034"/>
    <w:rsid w:val="00C16064"/>
    <w:rsid w:val="00C160B5"/>
    <w:rsid w:val="00C16209"/>
    <w:rsid w:val="00C162A4"/>
    <w:rsid w:val="00C16360"/>
    <w:rsid w:val="00C1638A"/>
    <w:rsid w:val="00C163F8"/>
    <w:rsid w:val="00C16432"/>
    <w:rsid w:val="00C16529"/>
    <w:rsid w:val="00C1659F"/>
    <w:rsid w:val="00C165DE"/>
    <w:rsid w:val="00C16618"/>
    <w:rsid w:val="00C1664B"/>
    <w:rsid w:val="00C1668D"/>
    <w:rsid w:val="00C16695"/>
    <w:rsid w:val="00C16787"/>
    <w:rsid w:val="00C16806"/>
    <w:rsid w:val="00C168F6"/>
    <w:rsid w:val="00C16930"/>
    <w:rsid w:val="00C16946"/>
    <w:rsid w:val="00C16962"/>
    <w:rsid w:val="00C16965"/>
    <w:rsid w:val="00C16A2E"/>
    <w:rsid w:val="00C16ADC"/>
    <w:rsid w:val="00C16BB4"/>
    <w:rsid w:val="00C16C8F"/>
    <w:rsid w:val="00C16C9B"/>
    <w:rsid w:val="00C16D1E"/>
    <w:rsid w:val="00C16D56"/>
    <w:rsid w:val="00C16F38"/>
    <w:rsid w:val="00C16F4F"/>
    <w:rsid w:val="00C170FD"/>
    <w:rsid w:val="00C17180"/>
    <w:rsid w:val="00C1719F"/>
    <w:rsid w:val="00C171BC"/>
    <w:rsid w:val="00C173C3"/>
    <w:rsid w:val="00C1760B"/>
    <w:rsid w:val="00C17612"/>
    <w:rsid w:val="00C17659"/>
    <w:rsid w:val="00C176B7"/>
    <w:rsid w:val="00C17708"/>
    <w:rsid w:val="00C177E0"/>
    <w:rsid w:val="00C177E8"/>
    <w:rsid w:val="00C1786F"/>
    <w:rsid w:val="00C178FF"/>
    <w:rsid w:val="00C17916"/>
    <w:rsid w:val="00C17975"/>
    <w:rsid w:val="00C179A2"/>
    <w:rsid w:val="00C179CA"/>
    <w:rsid w:val="00C179F6"/>
    <w:rsid w:val="00C17B36"/>
    <w:rsid w:val="00C17BC8"/>
    <w:rsid w:val="00C17C02"/>
    <w:rsid w:val="00C17C36"/>
    <w:rsid w:val="00C17CB1"/>
    <w:rsid w:val="00C17D0E"/>
    <w:rsid w:val="00C17D1B"/>
    <w:rsid w:val="00C17D8E"/>
    <w:rsid w:val="00C20152"/>
    <w:rsid w:val="00C201D2"/>
    <w:rsid w:val="00C202F5"/>
    <w:rsid w:val="00C202FE"/>
    <w:rsid w:val="00C20351"/>
    <w:rsid w:val="00C20392"/>
    <w:rsid w:val="00C203B6"/>
    <w:rsid w:val="00C2040B"/>
    <w:rsid w:val="00C2059C"/>
    <w:rsid w:val="00C20690"/>
    <w:rsid w:val="00C206C9"/>
    <w:rsid w:val="00C206F5"/>
    <w:rsid w:val="00C2079E"/>
    <w:rsid w:val="00C2084D"/>
    <w:rsid w:val="00C20969"/>
    <w:rsid w:val="00C20983"/>
    <w:rsid w:val="00C20AD3"/>
    <w:rsid w:val="00C20B28"/>
    <w:rsid w:val="00C20C7C"/>
    <w:rsid w:val="00C20D04"/>
    <w:rsid w:val="00C20F84"/>
    <w:rsid w:val="00C21084"/>
    <w:rsid w:val="00C210D3"/>
    <w:rsid w:val="00C2125D"/>
    <w:rsid w:val="00C21374"/>
    <w:rsid w:val="00C213FB"/>
    <w:rsid w:val="00C214A2"/>
    <w:rsid w:val="00C2150A"/>
    <w:rsid w:val="00C2155E"/>
    <w:rsid w:val="00C2158A"/>
    <w:rsid w:val="00C215E0"/>
    <w:rsid w:val="00C21661"/>
    <w:rsid w:val="00C21765"/>
    <w:rsid w:val="00C21796"/>
    <w:rsid w:val="00C21870"/>
    <w:rsid w:val="00C218D4"/>
    <w:rsid w:val="00C21985"/>
    <w:rsid w:val="00C219AE"/>
    <w:rsid w:val="00C21B96"/>
    <w:rsid w:val="00C21C2A"/>
    <w:rsid w:val="00C21D61"/>
    <w:rsid w:val="00C21E0B"/>
    <w:rsid w:val="00C21E29"/>
    <w:rsid w:val="00C21E89"/>
    <w:rsid w:val="00C21E9D"/>
    <w:rsid w:val="00C21F39"/>
    <w:rsid w:val="00C21F4E"/>
    <w:rsid w:val="00C21FAE"/>
    <w:rsid w:val="00C21FC7"/>
    <w:rsid w:val="00C2213A"/>
    <w:rsid w:val="00C222BA"/>
    <w:rsid w:val="00C223A3"/>
    <w:rsid w:val="00C22414"/>
    <w:rsid w:val="00C2242C"/>
    <w:rsid w:val="00C224D3"/>
    <w:rsid w:val="00C2256A"/>
    <w:rsid w:val="00C225CE"/>
    <w:rsid w:val="00C225F8"/>
    <w:rsid w:val="00C22636"/>
    <w:rsid w:val="00C22690"/>
    <w:rsid w:val="00C226DA"/>
    <w:rsid w:val="00C227D9"/>
    <w:rsid w:val="00C227F9"/>
    <w:rsid w:val="00C22803"/>
    <w:rsid w:val="00C2285D"/>
    <w:rsid w:val="00C22AE8"/>
    <w:rsid w:val="00C22B18"/>
    <w:rsid w:val="00C22C1F"/>
    <w:rsid w:val="00C22CAE"/>
    <w:rsid w:val="00C22E39"/>
    <w:rsid w:val="00C22E8F"/>
    <w:rsid w:val="00C230E3"/>
    <w:rsid w:val="00C230EA"/>
    <w:rsid w:val="00C23148"/>
    <w:rsid w:val="00C23163"/>
    <w:rsid w:val="00C23183"/>
    <w:rsid w:val="00C2325B"/>
    <w:rsid w:val="00C2337B"/>
    <w:rsid w:val="00C233E4"/>
    <w:rsid w:val="00C2357E"/>
    <w:rsid w:val="00C2357F"/>
    <w:rsid w:val="00C2358D"/>
    <w:rsid w:val="00C235F1"/>
    <w:rsid w:val="00C23613"/>
    <w:rsid w:val="00C23687"/>
    <w:rsid w:val="00C23740"/>
    <w:rsid w:val="00C2389E"/>
    <w:rsid w:val="00C238A2"/>
    <w:rsid w:val="00C238D4"/>
    <w:rsid w:val="00C238E0"/>
    <w:rsid w:val="00C23AC6"/>
    <w:rsid w:val="00C23ADD"/>
    <w:rsid w:val="00C23AE5"/>
    <w:rsid w:val="00C23B86"/>
    <w:rsid w:val="00C23BEB"/>
    <w:rsid w:val="00C23C01"/>
    <w:rsid w:val="00C23CA6"/>
    <w:rsid w:val="00C23E69"/>
    <w:rsid w:val="00C23E7E"/>
    <w:rsid w:val="00C23FC6"/>
    <w:rsid w:val="00C23FD3"/>
    <w:rsid w:val="00C2418B"/>
    <w:rsid w:val="00C2428A"/>
    <w:rsid w:val="00C242DE"/>
    <w:rsid w:val="00C2431B"/>
    <w:rsid w:val="00C24378"/>
    <w:rsid w:val="00C243E0"/>
    <w:rsid w:val="00C244F9"/>
    <w:rsid w:val="00C2451D"/>
    <w:rsid w:val="00C246D9"/>
    <w:rsid w:val="00C247C3"/>
    <w:rsid w:val="00C247F2"/>
    <w:rsid w:val="00C24824"/>
    <w:rsid w:val="00C24892"/>
    <w:rsid w:val="00C24895"/>
    <w:rsid w:val="00C248E7"/>
    <w:rsid w:val="00C24911"/>
    <w:rsid w:val="00C24928"/>
    <w:rsid w:val="00C24AB8"/>
    <w:rsid w:val="00C24AC3"/>
    <w:rsid w:val="00C24B31"/>
    <w:rsid w:val="00C24B36"/>
    <w:rsid w:val="00C24B8E"/>
    <w:rsid w:val="00C24BA0"/>
    <w:rsid w:val="00C24BE6"/>
    <w:rsid w:val="00C24D61"/>
    <w:rsid w:val="00C24E07"/>
    <w:rsid w:val="00C24E46"/>
    <w:rsid w:val="00C250B8"/>
    <w:rsid w:val="00C251B8"/>
    <w:rsid w:val="00C2527B"/>
    <w:rsid w:val="00C252FE"/>
    <w:rsid w:val="00C252FF"/>
    <w:rsid w:val="00C255D0"/>
    <w:rsid w:val="00C2563F"/>
    <w:rsid w:val="00C256E5"/>
    <w:rsid w:val="00C256EE"/>
    <w:rsid w:val="00C2571F"/>
    <w:rsid w:val="00C25836"/>
    <w:rsid w:val="00C2589C"/>
    <w:rsid w:val="00C25959"/>
    <w:rsid w:val="00C259B6"/>
    <w:rsid w:val="00C259D9"/>
    <w:rsid w:val="00C259DE"/>
    <w:rsid w:val="00C25CB1"/>
    <w:rsid w:val="00C25CE4"/>
    <w:rsid w:val="00C25CF9"/>
    <w:rsid w:val="00C25D62"/>
    <w:rsid w:val="00C25E83"/>
    <w:rsid w:val="00C25ECE"/>
    <w:rsid w:val="00C25F1B"/>
    <w:rsid w:val="00C2612A"/>
    <w:rsid w:val="00C262E0"/>
    <w:rsid w:val="00C26339"/>
    <w:rsid w:val="00C2638B"/>
    <w:rsid w:val="00C26433"/>
    <w:rsid w:val="00C26464"/>
    <w:rsid w:val="00C2646D"/>
    <w:rsid w:val="00C265BB"/>
    <w:rsid w:val="00C265E6"/>
    <w:rsid w:val="00C26684"/>
    <w:rsid w:val="00C26A25"/>
    <w:rsid w:val="00C26A58"/>
    <w:rsid w:val="00C26A79"/>
    <w:rsid w:val="00C26AEF"/>
    <w:rsid w:val="00C26BDC"/>
    <w:rsid w:val="00C26BEA"/>
    <w:rsid w:val="00C26C75"/>
    <w:rsid w:val="00C26D27"/>
    <w:rsid w:val="00C26D41"/>
    <w:rsid w:val="00C26E25"/>
    <w:rsid w:val="00C26E4A"/>
    <w:rsid w:val="00C26E54"/>
    <w:rsid w:val="00C26E90"/>
    <w:rsid w:val="00C26F1F"/>
    <w:rsid w:val="00C26F37"/>
    <w:rsid w:val="00C270A6"/>
    <w:rsid w:val="00C27225"/>
    <w:rsid w:val="00C2746A"/>
    <w:rsid w:val="00C27538"/>
    <w:rsid w:val="00C2754E"/>
    <w:rsid w:val="00C2759F"/>
    <w:rsid w:val="00C275D4"/>
    <w:rsid w:val="00C2764C"/>
    <w:rsid w:val="00C276DF"/>
    <w:rsid w:val="00C27740"/>
    <w:rsid w:val="00C27763"/>
    <w:rsid w:val="00C27884"/>
    <w:rsid w:val="00C278AC"/>
    <w:rsid w:val="00C279A0"/>
    <w:rsid w:val="00C279B1"/>
    <w:rsid w:val="00C27A3B"/>
    <w:rsid w:val="00C27B15"/>
    <w:rsid w:val="00C27B23"/>
    <w:rsid w:val="00C27B98"/>
    <w:rsid w:val="00C27BBA"/>
    <w:rsid w:val="00C27C1C"/>
    <w:rsid w:val="00C27C3D"/>
    <w:rsid w:val="00C27C50"/>
    <w:rsid w:val="00C27CAC"/>
    <w:rsid w:val="00C27D04"/>
    <w:rsid w:val="00C27DB9"/>
    <w:rsid w:val="00C27DEF"/>
    <w:rsid w:val="00C27E3C"/>
    <w:rsid w:val="00C27E7E"/>
    <w:rsid w:val="00C30119"/>
    <w:rsid w:val="00C301AB"/>
    <w:rsid w:val="00C3030C"/>
    <w:rsid w:val="00C3031F"/>
    <w:rsid w:val="00C303D3"/>
    <w:rsid w:val="00C303E7"/>
    <w:rsid w:val="00C30447"/>
    <w:rsid w:val="00C3053F"/>
    <w:rsid w:val="00C30561"/>
    <w:rsid w:val="00C3063F"/>
    <w:rsid w:val="00C306BA"/>
    <w:rsid w:val="00C30747"/>
    <w:rsid w:val="00C3096B"/>
    <w:rsid w:val="00C30A80"/>
    <w:rsid w:val="00C30AB6"/>
    <w:rsid w:val="00C30AD2"/>
    <w:rsid w:val="00C30B83"/>
    <w:rsid w:val="00C30C71"/>
    <w:rsid w:val="00C30DB7"/>
    <w:rsid w:val="00C30DBE"/>
    <w:rsid w:val="00C30DC9"/>
    <w:rsid w:val="00C30DF2"/>
    <w:rsid w:val="00C30F05"/>
    <w:rsid w:val="00C30FB8"/>
    <w:rsid w:val="00C31023"/>
    <w:rsid w:val="00C311AB"/>
    <w:rsid w:val="00C312C6"/>
    <w:rsid w:val="00C31301"/>
    <w:rsid w:val="00C3150D"/>
    <w:rsid w:val="00C315C4"/>
    <w:rsid w:val="00C31621"/>
    <w:rsid w:val="00C31649"/>
    <w:rsid w:val="00C316BB"/>
    <w:rsid w:val="00C316ED"/>
    <w:rsid w:val="00C316F1"/>
    <w:rsid w:val="00C317D4"/>
    <w:rsid w:val="00C318EA"/>
    <w:rsid w:val="00C318F9"/>
    <w:rsid w:val="00C31CB8"/>
    <w:rsid w:val="00C31CCF"/>
    <w:rsid w:val="00C31F6B"/>
    <w:rsid w:val="00C32011"/>
    <w:rsid w:val="00C320C0"/>
    <w:rsid w:val="00C321AE"/>
    <w:rsid w:val="00C321E3"/>
    <w:rsid w:val="00C321EF"/>
    <w:rsid w:val="00C321F9"/>
    <w:rsid w:val="00C32266"/>
    <w:rsid w:val="00C322A9"/>
    <w:rsid w:val="00C3234A"/>
    <w:rsid w:val="00C324C5"/>
    <w:rsid w:val="00C32645"/>
    <w:rsid w:val="00C326EF"/>
    <w:rsid w:val="00C327AC"/>
    <w:rsid w:val="00C32935"/>
    <w:rsid w:val="00C329E2"/>
    <w:rsid w:val="00C32AA9"/>
    <w:rsid w:val="00C32C11"/>
    <w:rsid w:val="00C32C61"/>
    <w:rsid w:val="00C32D19"/>
    <w:rsid w:val="00C32D24"/>
    <w:rsid w:val="00C32DDB"/>
    <w:rsid w:val="00C32E4D"/>
    <w:rsid w:val="00C32F10"/>
    <w:rsid w:val="00C32F52"/>
    <w:rsid w:val="00C32F73"/>
    <w:rsid w:val="00C32F95"/>
    <w:rsid w:val="00C331B2"/>
    <w:rsid w:val="00C331E2"/>
    <w:rsid w:val="00C33282"/>
    <w:rsid w:val="00C332B1"/>
    <w:rsid w:val="00C334DB"/>
    <w:rsid w:val="00C3351A"/>
    <w:rsid w:val="00C33578"/>
    <w:rsid w:val="00C335AA"/>
    <w:rsid w:val="00C33617"/>
    <w:rsid w:val="00C336C6"/>
    <w:rsid w:val="00C3380E"/>
    <w:rsid w:val="00C338C3"/>
    <w:rsid w:val="00C3390F"/>
    <w:rsid w:val="00C33921"/>
    <w:rsid w:val="00C3392A"/>
    <w:rsid w:val="00C339C3"/>
    <w:rsid w:val="00C339D7"/>
    <w:rsid w:val="00C33B3F"/>
    <w:rsid w:val="00C33BF6"/>
    <w:rsid w:val="00C33C3C"/>
    <w:rsid w:val="00C33CF9"/>
    <w:rsid w:val="00C33E36"/>
    <w:rsid w:val="00C33F25"/>
    <w:rsid w:val="00C33FFD"/>
    <w:rsid w:val="00C34154"/>
    <w:rsid w:val="00C341A9"/>
    <w:rsid w:val="00C342EC"/>
    <w:rsid w:val="00C3433D"/>
    <w:rsid w:val="00C3440D"/>
    <w:rsid w:val="00C34427"/>
    <w:rsid w:val="00C344D5"/>
    <w:rsid w:val="00C3453E"/>
    <w:rsid w:val="00C3456D"/>
    <w:rsid w:val="00C34600"/>
    <w:rsid w:val="00C34632"/>
    <w:rsid w:val="00C34692"/>
    <w:rsid w:val="00C3472E"/>
    <w:rsid w:val="00C34786"/>
    <w:rsid w:val="00C34828"/>
    <w:rsid w:val="00C34864"/>
    <w:rsid w:val="00C348B0"/>
    <w:rsid w:val="00C34ADE"/>
    <w:rsid w:val="00C34B26"/>
    <w:rsid w:val="00C34C08"/>
    <w:rsid w:val="00C34C6E"/>
    <w:rsid w:val="00C34CF9"/>
    <w:rsid w:val="00C34D95"/>
    <w:rsid w:val="00C34EEB"/>
    <w:rsid w:val="00C34F4C"/>
    <w:rsid w:val="00C350CE"/>
    <w:rsid w:val="00C350FE"/>
    <w:rsid w:val="00C35128"/>
    <w:rsid w:val="00C35292"/>
    <w:rsid w:val="00C352F2"/>
    <w:rsid w:val="00C353DC"/>
    <w:rsid w:val="00C3543B"/>
    <w:rsid w:val="00C354B0"/>
    <w:rsid w:val="00C35507"/>
    <w:rsid w:val="00C35580"/>
    <w:rsid w:val="00C355FB"/>
    <w:rsid w:val="00C356F7"/>
    <w:rsid w:val="00C35761"/>
    <w:rsid w:val="00C35779"/>
    <w:rsid w:val="00C35951"/>
    <w:rsid w:val="00C35A52"/>
    <w:rsid w:val="00C35AE4"/>
    <w:rsid w:val="00C35BB3"/>
    <w:rsid w:val="00C35C05"/>
    <w:rsid w:val="00C35C28"/>
    <w:rsid w:val="00C35E2E"/>
    <w:rsid w:val="00C36025"/>
    <w:rsid w:val="00C3612D"/>
    <w:rsid w:val="00C3614F"/>
    <w:rsid w:val="00C3616C"/>
    <w:rsid w:val="00C361C4"/>
    <w:rsid w:val="00C364DC"/>
    <w:rsid w:val="00C36630"/>
    <w:rsid w:val="00C3680C"/>
    <w:rsid w:val="00C36829"/>
    <w:rsid w:val="00C3686E"/>
    <w:rsid w:val="00C36884"/>
    <w:rsid w:val="00C36A95"/>
    <w:rsid w:val="00C36BEC"/>
    <w:rsid w:val="00C36C00"/>
    <w:rsid w:val="00C36C97"/>
    <w:rsid w:val="00C36D65"/>
    <w:rsid w:val="00C36D70"/>
    <w:rsid w:val="00C36DC8"/>
    <w:rsid w:val="00C36EF7"/>
    <w:rsid w:val="00C36FCB"/>
    <w:rsid w:val="00C36FED"/>
    <w:rsid w:val="00C371C8"/>
    <w:rsid w:val="00C37282"/>
    <w:rsid w:val="00C373A1"/>
    <w:rsid w:val="00C374EB"/>
    <w:rsid w:val="00C37516"/>
    <w:rsid w:val="00C37658"/>
    <w:rsid w:val="00C3765F"/>
    <w:rsid w:val="00C37704"/>
    <w:rsid w:val="00C3771D"/>
    <w:rsid w:val="00C379D8"/>
    <w:rsid w:val="00C379E8"/>
    <w:rsid w:val="00C37A44"/>
    <w:rsid w:val="00C37B24"/>
    <w:rsid w:val="00C37D59"/>
    <w:rsid w:val="00C37E65"/>
    <w:rsid w:val="00C37E8A"/>
    <w:rsid w:val="00C37F1C"/>
    <w:rsid w:val="00C37FC6"/>
    <w:rsid w:val="00C40038"/>
    <w:rsid w:val="00C4006C"/>
    <w:rsid w:val="00C40134"/>
    <w:rsid w:val="00C4036E"/>
    <w:rsid w:val="00C40397"/>
    <w:rsid w:val="00C4049E"/>
    <w:rsid w:val="00C40553"/>
    <w:rsid w:val="00C40592"/>
    <w:rsid w:val="00C40662"/>
    <w:rsid w:val="00C406AB"/>
    <w:rsid w:val="00C40748"/>
    <w:rsid w:val="00C40803"/>
    <w:rsid w:val="00C408C3"/>
    <w:rsid w:val="00C40908"/>
    <w:rsid w:val="00C409F9"/>
    <w:rsid w:val="00C40A29"/>
    <w:rsid w:val="00C40A2C"/>
    <w:rsid w:val="00C40C4B"/>
    <w:rsid w:val="00C40C5C"/>
    <w:rsid w:val="00C40D95"/>
    <w:rsid w:val="00C40F89"/>
    <w:rsid w:val="00C40FE9"/>
    <w:rsid w:val="00C41119"/>
    <w:rsid w:val="00C41342"/>
    <w:rsid w:val="00C41370"/>
    <w:rsid w:val="00C41447"/>
    <w:rsid w:val="00C41465"/>
    <w:rsid w:val="00C414D7"/>
    <w:rsid w:val="00C414E0"/>
    <w:rsid w:val="00C415B4"/>
    <w:rsid w:val="00C4165B"/>
    <w:rsid w:val="00C41751"/>
    <w:rsid w:val="00C417D6"/>
    <w:rsid w:val="00C4180E"/>
    <w:rsid w:val="00C41931"/>
    <w:rsid w:val="00C41B18"/>
    <w:rsid w:val="00C41C5A"/>
    <w:rsid w:val="00C41C7B"/>
    <w:rsid w:val="00C41CA8"/>
    <w:rsid w:val="00C41DF3"/>
    <w:rsid w:val="00C41EC5"/>
    <w:rsid w:val="00C41F1E"/>
    <w:rsid w:val="00C42081"/>
    <w:rsid w:val="00C4213C"/>
    <w:rsid w:val="00C4222E"/>
    <w:rsid w:val="00C4224C"/>
    <w:rsid w:val="00C42262"/>
    <w:rsid w:val="00C42269"/>
    <w:rsid w:val="00C4227A"/>
    <w:rsid w:val="00C4230B"/>
    <w:rsid w:val="00C4238B"/>
    <w:rsid w:val="00C4238E"/>
    <w:rsid w:val="00C42440"/>
    <w:rsid w:val="00C4246C"/>
    <w:rsid w:val="00C42507"/>
    <w:rsid w:val="00C42514"/>
    <w:rsid w:val="00C42552"/>
    <w:rsid w:val="00C425F6"/>
    <w:rsid w:val="00C42760"/>
    <w:rsid w:val="00C427C5"/>
    <w:rsid w:val="00C4282E"/>
    <w:rsid w:val="00C4293E"/>
    <w:rsid w:val="00C429EA"/>
    <w:rsid w:val="00C42BBD"/>
    <w:rsid w:val="00C42BC5"/>
    <w:rsid w:val="00C42C20"/>
    <w:rsid w:val="00C42CB6"/>
    <w:rsid w:val="00C42D65"/>
    <w:rsid w:val="00C42EA9"/>
    <w:rsid w:val="00C4302C"/>
    <w:rsid w:val="00C43077"/>
    <w:rsid w:val="00C430E0"/>
    <w:rsid w:val="00C4328D"/>
    <w:rsid w:val="00C4328E"/>
    <w:rsid w:val="00C432BE"/>
    <w:rsid w:val="00C433AC"/>
    <w:rsid w:val="00C433DD"/>
    <w:rsid w:val="00C43587"/>
    <w:rsid w:val="00C4359D"/>
    <w:rsid w:val="00C437F9"/>
    <w:rsid w:val="00C43858"/>
    <w:rsid w:val="00C43A86"/>
    <w:rsid w:val="00C43AF5"/>
    <w:rsid w:val="00C43B35"/>
    <w:rsid w:val="00C43BE4"/>
    <w:rsid w:val="00C43C1B"/>
    <w:rsid w:val="00C43C6A"/>
    <w:rsid w:val="00C43D28"/>
    <w:rsid w:val="00C43DD2"/>
    <w:rsid w:val="00C43E50"/>
    <w:rsid w:val="00C43E78"/>
    <w:rsid w:val="00C43E7B"/>
    <w:rsid w:val="00C43E7E"/>
    <w:rsid w:val="00C440C5"/>
    <w:rsid w:val="00C441B0"/>
    <w:rsid w:val="00C44389"/>
    <w:rsid w:val="00C443C0"/>
    <w:rsid w:val="00C445F8"/>
    <w:rsid w:val="00C44782"/>
    <w:rsid w:val="00C447AC"/>
    <w:rsid w:val="00C447EA"/>
    <w:rsid w:val="00C448B2"/>
    <w:rsid w:val="00C449FA"/>
    <w:rsid w:val="00C44A6D"/>
    <w:rsid w:val="00C44B84"/>
    <w:rsid w:val="00C44C2E"/>
    <w:rsid w:val="00C44C42"/>
    <w:rsid w:val="00C44D47"/>
    <w:rsid w:val="00C44E01"/>
    <w:rsid w:val="00C44ED6"/>
    <w:rsid w:val="00C44F8F"/>
    <w:rsid w:val="00C44FD7"/>
    <w:rsid w:val="00C4502D"/>
    <w:rsid w:val="00C45175"/>
    <w:rsid w:val="00C451F6"/>
    <w:rsid w:val="00C451FD"/>
    <w:rsid w:val="00C45215"/>
    <w:rsid w:val="00C45370"/>
    <w:rsid w:val="00C4539F"/>
    <w:rsid w:val="00C45529"/>
    <w:rsid w:val="00C45545"/>
    <w:rsid w:val="00C45558"/>
    <w:rsid w:val="00C45574"/>
    <w:rsid w:val="00C45599"/>
    <w:rsid w:val="00C455F5"/>
    <w:rsid w:val="00C45622"/>
    <w:rsid w:val="00C4575A"/>
    <w:rsid w:val="00C45768"/>
    <w:rsid w:val="00C457B7"/>
    <w:rsid w:val="00C458A8"/>
    <w:rsid w:val="00C45C15"/>
    <w:rsid w:val="00C45C94"/>
    <w:rsid w:val="00C45DA1"/>
    <w:rsid w:val="00C45F1C"/>
    <w:rsid w:val="00C45F62"/>
    <w:rsid w:val="00C45FD8"/>
    <w:rsid w:val="00C46011"/>
    <w:rsid w:val="00C460B4"/>
    <w:rsid w:val="00C46136"/>
    <w:rsid w:val="00C462C3"/>
    <w:rsid w:val="00C4632C"/>
    <w:rsid w:val="00C46377"/>
    <w:rsid w:val="00C4639D"/>
    <w:rsid w:val="00C463FD"/>
    <w:rsid w:val="00C46492"/>
    <w:rsid w:val="00C46505"/>
    <w:rsid w:val="00C465F1"/>
    <w:rsid w:val="00C466E6"/>
    <w:rsid w:val="00C46744"/>
    <w:rsid w:val="00C468F2"/>
    <w:rsid w:val="00C4691A"/>
    <w:rsid w:val="00C4694A"/>
    <w:rsid w:val="00C46B4E"/>
    <w:rsid w:val="00C46B53"/>
    <w:rsid w:val="00C46B5E"/>
    <w:rsid w:val="00C46B7E"/>
    <w:rsid w:val="00C46B91"/>
    <w:rsid w:val="00C46BE4"/>
    <w:rsid w:val="00C46C78"/>
    <w:rsid w:val="00C46CAF"/>
    <w:rsid w:val="00C46E27"/>
    <w:rsid w:val="00C46E6F"/>
    <w:rsid w:val="00C46EBC"/>
    <w:rsid w:val="00C46F4C"/>
    <w:rsid w:val="00C46FEC"/>
    <w:rsid w:val="00C4704C"/>
    <w:rsid w:val="00C470B6"/>
    <w:rsid w:val="00C47201"/>
    <w:rsid w:val="00C47203"/>
    <w:rsid w:val="00C47267"/>
    <w:rsid w:val="00C472F2"/>
    <w:rsid w:val="00C473DD"/>
    <w:rsid w:val="00C47474"/>
    <w:rsid w:val="00C47476"/>
    <w:rsid w:val="00C475EF"/>
    <w:rsid w:val="00C4763D"/>
    <w:rsid w:val="00C47659"/>
    <w:rsid w:val="00C47753"/>
    <w:rsid w:val="00C4776D"/>
    <w:rsid w:val="00C477E6"/>
    <w:rsid w:val="00C47869"/>
    <w:rsid w:val="00C478BD"/>
    <w:rsid w:val="00C4794F"/>
    <w:rsid w:val="00C479E6"/>
    <w:rsid w:val="00C47ADD"/>
    <w:rsid w:val="00C47C01"/>
    <w:rsid w:val="00C47C44"/>
    <w:rsid w:val="00C47C77"/>
    <w:rsid w:val="00C47C9C"/>
    <w:rsid w:val="00C47CA1"/>
    <w:rsid w:val="00C47CD5"/>
    <w:rsid w:val="00C47D53"/>
    <w:rsid w:val="00C47D79"/>
    <w:rsid w:val="00C47DA2"/>
    <w:rsid w:val="00C47EA4"/>
    <w:rsid w:val="00C47FA3"/>
    <w:rsid w:val="00C500B7"/>
    <w:rsid w:val="00C500F0"/>
    <w:rsid w:val="00C501CB"/>
    <w:rsid w:val="00C50223"/>
    <w:rsid w:val="00C50227"/>
    <w:rsid w:val="00C50324"/>
    <w:rsid w:val="00C50342"/>
    <w:rsid w:val="00C504D1"/>
    <w:rsid w:val="00C50520"/>
    <w:rsid w:val="00C50630"/>
    <w:rsid w:val="00C506B6"/>
    <w:rsid w:val="00C50717"/>
    <w:rsid w:val="00C509A9"/>
    <w:rsid w:val="00C509CA"/>
    <w:rsid w:val="00C509CF"/>
    <w:rsid w:val="00C509EE"/>
    <w:rsid w:val="00C50A57"/>
    <w:rsid w:val="00C50B1F"/>
    <w:rsid w:val="00C50BFC"/>
    <w:rsid w:val="00C50D3E"/>
    <w:rsid w:val="00C50E5E"/>
    <w:rsid w:val="00C50ED2"/>
    <w:rsid w:val="00C51092"/>
    <w:rsid w:val="00C51172"/>
    <w:rsid w:val="00C51176"/>
    <w:rsid w:val="00C511D3"/>
    <w:rsid w:val="00C51451"/>
    <w:rsid w:val="00C514A9"/>
    <w:rsid w:val="00C515C8"/>
    <w:rsid w:val="00C515CC"/>
    <w:rsid w:val="00C5167E"/>
    <w:rsid w:val="00C51699"/>
    <w:rsid w:val="00C516BC"/>
    <w:rsid w:val="00C516E3"/>
    <w:rsid w:val="00C516E9"/>
    <w:rsid w:val="00C5173B"/>
    <w:rsid w:val="00C5186D"/>
    <w:rsid w:val="00C5187F"/>
    <w:rsid w:val="00C51935"/>
    <w:rsid w:val="00C51A83"/>
    <w:rsid w:val="00C51AFF"/>
    <w:rsid w:val="00C51B1B"/>
    <w:rsid w:val="00C51BDA"/>
    <w:rsid w:val="00C51C14"/>
    <w:rsid w:val="00C51C56"/>
    <w:rsid w:val="00C51C97"/>
    <w:rsid w:val="00C51D38"/>
    <w:rsid w:val="00C51DC0"/>
    <w:rsid w:val="00C51E4A"/>
    <w:rsid w:val="00C51E5C"/>
    <w:rsid w:val="00C51F24"/>
    <w:rsid w:val="00C51F46"/>
    <w:rsid w:val="00C51F77"/>
    <w:rsid w:val="00C51FD7"/>
    <w:rsid w:val="00C51FE0"/>
    <w:rsid w:val="00C51FF6"/>
    <w:rsid w:val="00C52036"/>
    <w:rsid w:val="00C5209E"/>
    <w:rsid w:val="00C520DD"/>
    <w:rsid w:val="00C522E9"/>
    <w:rsid w:val="00C524C7"/>
    <w:rsid w:val="00C524FE"/>
    <w:rsid w:val="00C525F9"/>
    <w:rsid w:val="00C5280D"/>
    <w:rsid w:val="00C52818"/>
    <w:rsid w:val="00C52828"/>
    <w:rsid w:val="00C52831"/>
    <w:rsid w:val="00C52870"/>
    <w:rsid w:val="00C528CB"/>
    <w:rsid w:val="00C52A8C"/>
    <w:rsid w:val="00C52A98"/>
    <w:rsid w:val="00C52AC8"/>
    <w:rsid w:val="00C52ADA"/>
    <w:rsid w:val="00C52BA0"/>
    <w:rsid w:val="00C52BAE"/>
    <w:rsid w:val="00C52C4B"/>
    <w:rsid w:val="00C52D13"/>
    <w:rsid w:val="00C52D22"/>
    <w:rsid w:val="00C52D50"/>
    <w:rsid w:val="00C52D79"/>
    <w:rsid w:val="00C52E88"/>
    <w:rsid w:val="00C52EEA"/>
    <w:rsid w:val="00C52F4B"/>
    <w:rsid w:val="00C53072"/>
    <w:rsid w:val="00C531C2"/>
    <w:rsid w:val="00C53225"/>
    <w:rsid w:val="00C53333"/>
    <w:rsid w:val="00C534A1"/>
    <w:rsid w:val="00C53558"/>
    <w:rsid w:val="00C535DB"/>
    <w:rsid w:val="00C53659"/>
    <w:rsid w:val="00C536C7"/>
    <w:rsid w:val="00C537DA"/>
    <w:rsid w:val="00C5391C"/>
    <w:rsid w:val="00C5394F"/>
    <w:rsid w:val="00C53A00"/>
    <w:rsid w:val="00C53BC8"/>
    <w:rsid w:val="00C53BDB"/>
    <w:rsid w:val="00C53C50"/>
    <w:rsid w:val="00C53DE6"/>
    <w:rsid w:val="00C53E49"/>
    <w:rsid w:val="00C53E9D"/>
    <w:rsid w:val="00C53F32"/>
    <w:rsid w:val="00C53F4E"/>
    <w:rsid w:val="00C53F6C"/>
    <w:rsid w:val="00C53FF1"/>
    <w:rsid w:val="00C541B2"/>
    <w:rsid w:val="00C541C9"/>
    <w:rsid w:val="00C541E7"/>
    <w:rsid w:val="00C54212"/>
    <w:rsid w:val="00C54220"/>
    <w:rsid w:val="00C542C9"/>
    <w:rsid w:val="00C54321"/>
    <w:rsid w:val="00C543EF"/>
    <w:rsid w:val="00C54486"/>
    <w:rsid w:val="00C544CA"/>
    <w:rsid w:val="00C5457B"/>
    <w:rsid w:val="00C545DF"/>
    <w:rsid w:val="00C5461E"/>
    <w:rsid w:val="00C54682"/>
    <w:rsid w:val="00C546BC"/>
    <w:rsid w:val="00C5488C"/>
    <w:rsid w:val="00C548B7"/>
    <w:rsid w:val="00C54938"/>
    <w:rsid w:val="00C5499D"/>
    <w:rsid w:val="00C54AE1"/>
    <w:rsid w:val="00C54B14"/>
    <w:rsid w:val="00C54B2A"/>
    <w:rsid w:val="00C54B85"/>
    <w:rsid w:val="00C54B89"/>
    <w:rsid w:val="00C54BAD"/>
    <w:rsid w:val="00C54BF7"/>
    <w:rsid w:val="00C54C46"/>
    <w:rsid w:val="00C54E3B"/>
    <w:rsid w:val="00C54E53"/>
    <w:rsid w:val="00C54F01"/>
    <w:rsid w:val="00C54FCB"/>
    <w:rsid w:val="00C55030"/>
    <w:rsid w:val="00C550BD"/>
    <w:rsid w:val="00C55168"/>
    <w:rsid w:val="00C5524D"/>
    <w:rsid w:val="00C55393"/>
    <w:rsid w:val="00C553FD"/>
    <w:rsid w:val="00C55424"/>
    <w:rsid w:val="00C555B5"/>
    <w:rsid w:val="00C556AB"/>
    <w:rsid w:val="00C556BA"/>
    <w:rsid w:val="00C5571F"/>
    <w:rsid w:val="00C55735"/>
    <w:rsid w:val="00C55758"/>
    <w:rsid w:val="00C557D4"/>
    <w:rsid w:val="00C5583A"/>
    <w:rsid w:val="00C55850"/>
    <w:rsid w:val="00C5586E"/>
    <w:rsid w:val="00C558A9"/>
    <w:rsid w:val="00C55943"/>
    <w:rsid w:val="00C55983"/>
    <w:rsid w:val="00C559AB"/>
    <w:rsid w:val="00C55C04"/>
    <w:rsid w:val="00C55DC8"/>
    <w:rsid w:val="00C55E5D"/>
    <w:rsid w:val="00C55EC7"/>
    <w:rsid w:val="00C55F48"/>
    <w:rsid w:val="00C55F53"/>
    <w:rsid w:val="00C55F67"/>
    <w:rsid w:val="00C55F9D"/>
    <w:rsid w:val="00C56025"/>
    <w:rsid w:val="00C56048"/>
    <w:rsid w:val="00C56086"/>
    <w:rsid w:val="00C560D7"/>
    <w:rsid w:val="00C560DE"/>
    <w:rsid w:val="00C56116"/>
    <w:rsid w:val="00C5622F"/>
    <w:rsid w:val="00C56267"/>
    <w:rsid w:val="00C56403"/>
    <w:rsid w:val="00C564AD"/>
    <w:rsid w:val="00C564C1"/>
    <w:rsid w:val="00C564E9"/>
    <w:rsid w:val="00C5658A"/>
    <w:rsid w:val="00C565FA"/>
    <w:rsid w:val="00C56665"/>
    <w:rsid w:val="00C566AD"/>
    <w:rsid w:val="00C5672A"/>
    <w:rsid w:val="00C567D5"/>
    <w:rsid w:val="00C567EB"/>
    <w:rsid w:val="00C567F9"/>
    <w:rsid w:val="00C56892"/>
    <w:rsid w:val="00C56916"/>
    <w:rsid w:val="00C56968"/>
    <w:rsid w:val="00C56A54"/>
    <w:rsid w:val="00C56A5C"/>
    <w:rsid w:val="00C56A67"/>
    <w:rsid w:val="00C56AD8"/>
    <w:rsid w:val="00C56CA5"/>
    <w:rsid w:val="00C56D5F"/>
    <w:rsid w:val="00C56E10"/>
    <w:rsid w:val="00C56E25"/>
    <w:rsid w:val="00C56EB6"/>
    <w:rsid w:val="00C56F9E"/>
    <w:rsid w:val="00C570ED"/>
    <w:rsid w:val="00C5715C"/>
    <w:rsid w:val="00C5724B"/>
    <w:rsid w:val="00C572F7"/>
    <w:rsid w:val="00C5736C"/>
    <w:rsid w:val="00C573D3"/>
    <w:rsid w:val="00C57474"/>
    <w:rsid w:val="00C574C9"/>
    <w:rsid w:val="00C57622"/>
    <w:rsid w:val="00C576D0"/>
    <w:rsid w:val="00C5775E"/>
    <w:rsid w:val="00C57835"/>
    <w:rsid w:val="00C5788D"/>
    <w:rsid w:val="00C579D5"/>
    <w:rsid w:val="00C579E8"/>
    <w:rsid w:val="00C57A79"/>
    <w:rsid w:val="00C57AAB"/>
    <w:rsid w:val="00C57AC5"/>
    <w:rsid w:val="00C57B06"/>
    <w:rsid w:val="00C57B78"/>
    <w:rsid w:val="00C57B87"/>
    <w:rsid w:val="00C57CE7"/>
    <w:rsid w:val="00C57E53"/>
    <w:rsid w:val="00C57F18"/>
    <w:rsid w:val="00C6000D"/>
    <w:rsid w:val="00C6004F"/>
    <w:rsid w:val="00C600E3"/>
    <w:rsid w:val="00C6015D"/>
    <w:rsid w:val="00C6018E"/>
    <w:rsid w:val="00C601B9"/>
    <w:rsid w:val="00C601FD"/>
    <w:rsid w:val="00C60311"/>
    <w:rsid w:val="00C60383"/>
    <w:rsid w:val="00C603DF"/>
    <w:rsid w:val="00C6047F"/>
    <w:rsid w:val="00C605A8"/>
    <w:rsid w:val="00C605FF"/>
    <w:rsid w:val="00C607B4"/>
    <w:rsid w:val="00C607CD"/>
    <w:rsid w:val="00C60844"/>
    <w:rsid w:val="00C60A70"/>
    <w:rsid w:val="00C60AE5"/>
    <w:rsid w:val="00C60B0A"/>
    <w:rsid w:val="00C60B3E"/>
    <w:rsid w:val="00C60BFB"/>
    <w:rsid w:val="00C60CA4"/>
    <w:rsid w:val="00C60D00"/>
    <w:rsid w:val="00C60EAA"/>
    <w:rsid w:val="00C60ED7"/>
    <w:rsid w:val="00C60F4B"/>
    <w:rsid w:val="00C61043"/>
    <w:rsid w:val="00C610AA"/>
    <w:rsid w:val="00C610B0"/>
    <w:rsid w:val="00C611E3"/>
    <w:rsid w:val="00C61248"/>
    <w:rsid w:val="00C613D7"/>
    <w:rsid w:val="00C613DF"/>
    <w:rsid w:val="00C613E3"/>
    <w:rsid w:val="00C613E5"/>
    <w:rsid w:val="00C6154B"/>
    <w:rsid w:val="00C6158A"/>
    <w:rsid w:val="00C6159F"/>
    <w:rsid w:val="00C615D4"/>
    <w:rsid w:val="00C615EB"/>
    <w:rsid w:val="00C61623"/>
    <w:rsid w:val="00C6168C"/>
    <w:rsid w:val="00C616D7"/>
    <w:rsid w:val="00C616F3"/>
    <w:rsid w:val="00C61772"/>
    <w:rsid w:val="00C617CB"/>
    <w:rsid w:val="00C617F0"/>
    <w:rsid w:val="00C618EB"/>
    <w:rsid w:val="00C619A5"/>
    <w:rsid w:val="00C619B2"/>
    <w:rsid w:val="00C61AE3"/>
    <w:rsid w:val="00C61B2A"/>
    <w:rsid w:val="00C61B85"/>
    <w:rsid w:val="00C61EBC"/>
    <w:rsid w:val="00C61F47"/>
    <w:rsid w:val="00C61F67"/>
    <w:rsid w:val="00C62075"/>
    <w:rsid w:val="00C620A3"/>
    <w:rsid w:val="00C620C4"/>
    <w:rsid w:val="00C6215E"/>
    <w:rsid w:val="00C62214"/>
    <w:rsid w:val="00C622AF"/>
    <w:rsid w:val="00C622EB"/>
    <w:rsid w:val="00C62533"/>
    <w:rsid w:val="00C62573"/>
    <w:rsid w:val="00C625D9"/>
    <w:rsid w:val="00C62674"/>
    <w:rsid w:val="00C6269B"/>
    <w:rsid w:val="00C626AB"/>
    <w:rsid w:val="00C627BF"/>
    <w:rsid w:val="00C62868"/>
    <w:rsid w:val="00C628B5"/>
    <w:rsid w:val="00C62A12"/>
    <w:rsid w:val="00C62A1A"/>
    <w:rsid w:val="00C62ACB"/>
    <w:rsid w:val="00C62B54"/>
    <w:rsid w:val="00C62C6D"/>
    <w:rsid w:val="00C62DC4"/>
    <w:rsid w:val="00C62E79"/>
    <w:rsid w:val="00C62ED4"/>
    <w:rsid w:val="00C62F12"/>
    <w:rsid w:val="00C62F52"/>
    <w:rsid w:val="00C62F9F"/>
    <w:rsid w:val="00C62FC5"/>
    <w:rsid w:val="00C62FDE"/>
    <w:rsid w:val="00C630B6"/>
    <w:rsid w:val="00C63102"/>
    <w:rsid w:val="00C63292"/>
    <w:rsid w:val="00C632ED"/>
    <w:rsid w:val="00C6336D"/>
    <w:rsid w:val="00C633C5"/>
    <w:rsid w:val="00C6347D"/>
    <w:rsid w:val="00C63563"/>
    <w:rsid w:val="00C63670"/>
    <w:rsid w:val="00C636D3"/>
    <w:rsid w:val="00C63794"/>
    <w:rsid w:val="00C637C9"/>
    <w:rsid w:val="00C637D0"/>
    <w:rsid w:val="00C6382A"/>
    <w:rsid w:val="00C63A0D"/>
    <w:rsid w:val="00C63C15"/>
    <w:rsid w:val="00C63C2A"/>
    <w:rsid w:val="00C63D63"/>
    <w:rsid w:val="00C63F54"/>
    <w:rsid w:val="00C63FB2"/>
    <w:rsid w:val="00C640AC"/>
    <w:rsid w:val="00C641E6"/>
    <w:rsid w:val="00C64270"/>
    <w:rsid w:val="00C642B2"/>
    <w:rsid w:val="00C644C2"/>
    <w:rsid w:val="00C646FC"/>
    <w:rsid w:val="00C64760"/>
    <w:rsid w:val="00C647CE"/>
    <w:rsid w:val="00C648DF"/>
    <w:rsid w:val="00C64997"/>
    <w:rsid w:val="00C6499E"/>
    <w:rsid w:val="00C649E2"/>
    <w:rsid w:val="00C64A7E"/>
    <w:rsid w:val="00C64A81"/>
    <w:rsid w:val="00C64ABA"/>
    <w:rsid w:val="00C64B46"/>
    <w:rsid w:val="00C64B6C"/>
    <w:rsid w:val="00C64BBA"/>
    <w:rsid w:val="00C64E67"/>
    <w:rsid w:val="00C650AF"/>
    <w:rsid w:val="00C650C6"/>
    <w:rsid w:val="00C6516C"/>
    <w:rsid w:val="00C651A1"/>
    <w:rsid w:val="00C651D2"/>
    <w:rsid w:val="00C65200"/>
    <w:rsid w:val="00C65236"/>
    <w:rsid w:val="00C6528D"/>
    <w:rsid w:val="00C652B5"/>
    <w:rsid w:val="00C6547F"/>
    <w:rsid w:val="00C6550E"/>
    <w:rsid w:val="00C6578B"/>
    <w:rsid w:val="00C657F5"/>
    <w:rsid w:val="00C65934"/>
    <w:rsid w:val="00C659AB"/>
    <w:rsid w:val="00C659AD"/>
    <w:rsid w:val="00C65ADA"/>
    <w:rsid w:val="00C65C16"/>
    <w:rsid w:val="00C65C7F"/>
    <w:rsid w:val="00C65CE6"/>
    <w:rsid w:val="00C65D15"/>
    <w:rsid w:val="00C65D3D"/>
    <w:rsid w:val="00C65F02"/>
    <w:rsid w:val="00C65F14"/>
    <w:rsid w:val="00C6607A"/>
    <w:rsid w:val="00C660ED"/>
    <w:rsid w:val="00C66107"/>
    <w:rsid w:val="00C6614F"/>
    <w:rsid w:val="00C66187"/>
    <w:rsid w:val="00C661CF"/>
    <w:rsid w:val="00C661E4"/>
    <w:rsid w:val="00C66370"/>
    <w:rsid w:val="00C66376"/>
    <w:rsid w:val="00C66423"/>
    <w:rsid w:val="00C66452"/>
    <w:rsid w:val="00C6650A"/>
    <w:rsid w:val="00C66514"/>
    <w:rsid w:val="00C66549"/>
    <w:rsid w:val="00C666D0"/>
    <w:rsid w:val="00C66895"/>
    <w:rsid w:val="00C6689F"/>
    <w:rsid w:val="00C668F0"/>
    <w:rsid w:val="00C66971"/>
    <w:rsid w:val="00C669A2"/>
    <w:rsid w:val="00C669D8"/>
    <w:rsid w:val="00C66AA6"/>
    <w:rsid w:val="00C66AD6"/>
    <w:rsid w:val="00C66B37"/>
    <w:rsid w:val="00C66D91"/>
    <w:rsid w:val="00C66EE6"/>
    <w:rsid w:val="00C66F2B"/>
    <w:rsid w:val="00C6708A"/>
    <w:rsid w:val="00C670F7"/>
    <w:rsid w:val="00C67135"/>
    <w:rsid w:val="00C6730E"/>
    <w:rsid w:val="00C67373"/>
    <w:rsid w:val="00C67509"/>
    <w:rsid w:val="00C67606"/>
    <w:rsid w:val="00C67658"/>
    <w:rsid w:val="00C6771B"/>
    <w:rsid w:val="00C67772"/>
    <w:rsid w:val="00C67A47"/>
    <w:rsid w:val="00C67A61"/>
    <w:rsid w:val="00C67B14"/>
    <w:rsid w:val="00C67B1B"/>
    <w:rsid w:val="00C67B61"/>
    <w:rsid w:val="00C67B82"/>
    <w:rsid w:val="00C67BC0"/>
    <w:rsid w:val="00C67D1E"/>
    <w:rsid w:val="00C67D40"/>
    <w:rsid w:val="00C67D4D"/>
    <w:rsid w:val="00C67E49"/>
    <w:rsid w:val="00C67E88"/>
    <w:rsid w:val="00C67EA4"/>
    <w:rsid w:val="00C67EA7"/>
    <w:rsid w:val="00C67EB5"/>
    <w:rsid w:val="00C67F7A"/>
    <w:rsid w:val="00C7010B"/>
    <w:rsid w:val="00C70150"/>
    <w:rsid w:val="00C70192"/>
    <w:rsid w:val="00C7025F"/>
    <w:rsid w:val="00C70261"/>
    <w:rsid w:val="00C7028A"/>
    <w:rsid w:val="00C702F1"/>
    <w:rsid w:val="00C703B7"/>
    <w:rsid w:val="00C704F2"/>
    <w:rsid w:val="00C704F3"/>
    <w:rsid w:val="00C7069D"/>
    <w:rsid w:val="00C706A4"/>
    <w:rsid w:val="00C706E6"/>
    <w:rsid w:val="00C70853"/>
    <w:rsid w:val="00C70890"/>
    <w:rsid w:val="00C708BD"/>
    <w:rsid w:val="00C709BC"/>
    <w:rsid w:val="00C70A32"/>
    <w:rsid w:val="00C70A66"/>
    <w:rsid w:val="00C70A83"/>
    <w:rsid w:val="00C70BFC"/>
    <w:rsid w:val="00C70D38"/>
    <w:rsid w:val="00C70DC6"/>
    <w:rsid w:val="00C70ED9"/>
    <w:rsid w:val="00C70F74"/>
    <w:rsid w:val="00C70FE0"/>
    <w:rsid w:val="00C70FE5"/>
    <w:rsid w:val="00C71241"/>
    <w:rsid w:val="00C712F2"/>
    <w:rsid w:val="00C713DF"/>
    <w:rsid w:val="00C714A8"/>
    <w:rsid w:val="00C7152F"/>
    <w:rsid w:val="00C71581"/>
    <w:rsid w:val="00C715B1"/>
    <w:rsid w:val="00C71636"/>
    <w:rsid w:val="00C7167B"/>
    <w:rsid w:val="00C71866"/>
    <w:rsid w:val="00C718A6"/>
    <w:rsid w:val="00C71A1B"/>
    <w:rsid w:val="00C71A42"/>
    <w:rsid w:val="00C71A4C"/>
    <w:rsid w:val="00C71B42"/>
    <w:rsid w:val="00C71C11"/>
    <w:rsid w:val="00C71C17"/>
    <w:rsid w:val="00C71CCE"/>
    <w:rsid w:val="00C71DD4"/>
    <w:rsid w:val="00C71E01"/>
    <w:rsid w:val="00C71ECB"/>
    <w:rsid w:val="00C71F8C"/>
    <w:rsid w:val="00C7201C"/>
    <w:rsid w:val="00C72026"/>
    <w:rsid w:val="00C72043"/>
    <w:rsid w:val="00C720B1"/>
    <w:rsid w:val="00C720CC"/>
    <w:rsid w:val="00C72160"/>
    <w:rsid w:val="00C72171"/>
    <w:rsid w:val="00C72283"/>
    <w:rsid w:val="00C72374"/>
    <w:rsid w:val="00C72461"/>
    <w:rsid w:val="00C72471"/>
    <w:rsid w:val="00C724BD"/>
    <w:rsid w:val="00C724F1"/>
    <w:rsid w:val="00C725F5"/>
    <w:rsid w:val="00C727D3"/>
    <w:rsid w:val="00C72834"/>
    <w:rsid w:val="00C72836"/>
    <w:rsid w:val="00C7296C"/>
    <w:rsid w:val="00C72993"/>
    <w:rsid w:val="00C72A39"/>
    <w:rsid w:val="00C72B0D"/>
    <w:rsid w:val="00C72B1D"/>
    <w:rsid w:val="00C72BCF"/>
    <w:rsid w:val="00C72C17"/>
    <w:rsid w:val="00C72DFC"/>
    <w:rsid w:val="00C73084"/>
    <w:rsid w:val="00C7318D"/>
    <w:rsid w:val="00C731F5"/>
    <w:rsid w:val="00C73271"/>
    <w:rsid w:val="00C73274"/>
    <w:rsid w:val="00C732D8"/>
    <w:rsid w:val="00C732D9"/>
    <w:rsid w:val="00C73301"/>
    <w:rsid w:val="00C7344F"/>
    <w:rsid w:val="00C734D8"/>
    <w:rsid w:val="00C7362B"/>
    <w:rsid w:val="00C736B6"/>
    <w:rsid w:val="00C736C7"/>
    <w:rsid w:val="00C73802"/>
    <w:rsid w:val="00C7381B"/>
    <w:rsid w:val="00C738D0"/>
    <w:rsid w:val="00C73907"/>
    <w:rsid w:val="00C739CC"/>
    <w:rsid w:val="00C73B60"/>
    <w:rsid w:val="00C73BB6"/>
    <w:rsid w:val="00C73BB7"/>
    <w:rsid w:val="00C73C3D"/>
    <w:rsid w:val="00C73C83"/>
    <w:rsid w:val="00C73F38"/>
    <w:rsid w:val="00C73FF5"/>
    <w:rsid w:val="00C7408C"/>
    <w:rsid w:val="00C740D1"/>
    <w:rsid w:val="00C74118"/>
    <w:rsid w:val="00C741C5"/>
    <w:rsid w:val="00C7421D"/>
    <w:rsid w:val="00C742E2"/>
    <w:rsid w:val="00C7431B"/>
    <w:rsid w:val="00C74389"/>
    <w:rsid w:val="00C74437"/>
    <w:rsid w:val="00C74676"/>
    <w:rsid w:val="00C74737"/>
    <w:rsid w:val="00C74757"/>
    <w:rsid w:val="00C74835"/>
    <w:rsid w:val="00C748CD"/>
    <w:rsid w:val="00C74981"/>
    <w:rsid w:val="00C749B2"/>
    <w:rsid w:val="00C749C4"/>
    <w:rsid w:val="00C74A0F"/>
    <w:rsid w:val="00C74C3B"/>
    <w:rsid w:val="00C74C49"/>
    <w:rsid w:val="00C74CC1"/>
    <w:rsid w:val="00C74D8A"/>
    <w:rsid w:val="00C74DA6"/>
    <w:rsid w:val="00C74E08"/>
    <w:rsid w:val="00C74E0A"/>
    <w:rsid w:val="00C74E15"/>
    <w:rsid w:val="00C74E9D"/>
    <w:rsid w:val="00C74F89"/>
    <w:rsid w:val="00C75045"/>
    <w:rsid w:val="00C7504D"/>
    <w:rsid w:val="00C7528F"/>
    <w:rsid w:val="00C752CF"/>
    <w:rsid w:val="00C7531B"/>
    <w:rsid w:val="00C7533C"/>
    <w:rsid w:val="00C7538D"/>
    <w:rsid w:val="00C753C5"/>
    <w:rsid w:val="00C757B4"/>
    <w:rsid w:val="00C7580F"/>
    <w:rsid w:val="00C75810"/>
    <w:rsid w:val="00C75927"/>
    <w:rsid w:val="00C75947"/>
    <w:rsid w:val="00C7598F"/>
    <w:rsid w:val="00C759E3"/>
    <w:rsid w:val="00C75A85"/>
    <w:rsid w:val="00C75AA5"/>
    <w:rsid w:val="00C75B60"/>
    <w:rsid w:val="00C75C88"/>
    <w:rsid w:val="00C75CE6"/>
    <w:rsid w:val="00C75D16"/>
    <w:rsid w:val="00C75DFB"/>
    <w:rsid w:val="00C75E71"/>
    <w:rsid w:val="00C75E7B"/>
    <w:rsid w:val="00C75E9F"/>
    <w:rsid w:val="00C75EFF"/>
    <w:rsid w:val="00C75F0C"/>
    <w:rsid w:val="00C760D6"/>
    <w:rsid w:val="00C76101"/>
    <w:rsid w:val="00C76146"/>
    <w:rsid w:val="00C76257"/>
    <w:rsid w:val="00C7629D"/>
    <w:rsid w:val="00C764B0"/>
    <w:rsid w:val="00C764B8"/>
    <w:rsid w:val="00C765CD"/>
    <w:rsid w:val="00C766A3"/>
    <w:rsid w:val="00C766DC"/>
    <w:rsid w:val="00C7677F"/>
    <w:rsid w:val="00C76826"/>
    <w:rsid w:val="00C7685B"/>
    <w:rsid w:val="00C768ED"/>
    <w:rsid w:val="00C769F3"/>
    <w:rsid w:val="00C76B24"/>
    <w:rsid w:val="00C76B3F"/>
    <w:rsid w:val="00C76BE0"/>
    <w:rsid w:val="00C76BE7"/>
    <w:rsid w:val="00C76BE9"/>
    <w:rsid w:val="00C76D15"/>
    <w:rsid w:val="00C76DF1"/>
    <w:rsid w:val="00C76E9C"/>
    <w:rsid w:val="00C770C6"/>
    <w:rsid w:val="00C77146"/>
    <w:rsid w:val="00C771B6"/>
    <w:rsid w:val="00C77214"/>
    <w:rsid w:val="00C77333"/>
    <w:rsid w:val="00C77382"/>
    <w:rsid w:val="00C77409"/>
    <w:rsid w:val="00C77523"/>
    <w:rsid w:val="00C7756A"/>
    <w:rsid w:val="00C7756B"/>
    <w:rsid w:val="00C77673"/>
    <w:rsid w:val="00C777AB"/>
    <w:rsid w:val="00C77934"/>
    <w:rsid w:val="00C77966"/>
    <w:rsid w:val="00C779B2"/>
    <w:rsid w:val="00C77A0D"/>
    <w:rsid w:val="00C77B20"/>
    <w:rsid w:val="00C77BD3"/>
    <w:rsid w:val="00C77C2B"/>
    <w:rsid w:val="00C77C61"/>
    <w:rsid w:val="00C77CB5"/>
    <w:rsid w:val="00C77CF5"/>
    <w:rsid w:val="00C77EB6"/>
    <w:rsid w:val="00C77ED9"/>
    <w:rsid w:val="00C77FA5"/>
    <w:rsid w:val="00C77FC5"/>
    <w:rsid w:val="00C800B1"/>
    <w:rsid w:val="00C80168"/>
    <w:rsid w:val="00C80183"/>
    <w:rsid w:val="00C80260"/>
    <w:rsid w:val="00C803CD"/>
    <w:rsid w:val="00C805AD"/>
    <w:rsid w:val="00C806DE"/>
    <w:rsid w:val="00C80704"/>
    <w:rsid w:val="00C807A3"/>
    <w:rsid w:val="00C809B8"/>
    <w:rsid w:val="00C80ACC"/>
    <w:rsid w:val="00C80B20"/>
    <w:rsid w:val="00C80B5D"/>
    <w:rsid w:val="00C80B95"/>
    <w:rsid w:val="00C80BCF"/>
    <w:rsid w:val="00C80BF6"/>
    <w:rsid w:val="00C80BF9"/>
    <w:rsid w:val="00C80C5C"/>
    <w:rsid w:val="00C80CEA"/>
    <w:rsid w:val="00C80D69"/>
    <w:rsid w:val="00C80DEA"/>
    <w:rsid w:val="00C80E3E"/>
    <w:rsid w:val="00C80E8E"/>
    <w:rsid w:val="00C80E95"/>
    <w:rsid w:val="00C80FEE"/>
    <w:rsid w:val="00C81072"/>
    <w:rsid w:val="00C81074"/>
    <w:rsid w:val="00C8119D"/>
    <w:rsid w:val="00C811F0"/>
    <w:rsid w:val="00C8122F"/>
    <w:rsid w:val="00C81264"/>
    <w:rsid w:val="00C81267"/>
    <w:rsid w:val="00C812F0"/>
    <w:rsid w:val="00C812FB"/>
    <w:rsid w:val="00C81460"/>
    <w:rsid w:val="00C81569"/>
    <w:rsid w:val="00C8159C"/>
    <w:rsid w:val="00C81608"/>
    <w:rsid w:val="00C8160B"/>
    <w:rsid w:val="00C81706"/>
    <w:rsid w:val="00C8171C"/>
    <w:rsid w:val="00C817EE"/>
    <w:rsid w:val="00C81850"/>
    <w:rsid w:val="00C818A2"/>
    <w:rsid w:val="00C818FB"/>
    <w:rsid w:val="00C81951"/>
    <w:rsid w:val="00C819D7"/>
    <w:rsid w:val="00C81A4A"/>
    <w:rsid w:val="00C81AD1"/>
    <w:rsid w:val="00C81B3A"/>
    <w:rsid w:val="00C81B75"/>
    <w:rsid w:val="00C81C1E"/>
    <w:rsid w:val="00C81D8F"/>
    <w:rsid w:val="00C81E0D"/>
    <w:rsid w:val="00C8207D"/>
    <w:rsid w:val="00C82081"/>
    <w:rsid w:val="00C8215A"/>
    <w:rsid w:val="00C821E6"/>
    <w:rsid w:val="00C821F8"/>
    <w:rsid w:val="00C822A2"/>
    <w:rsid w:val="00C822AB"/>
    <w:rsid w:val="00C8231E"/>
    <w:rsid w:val="00C8240B"/>
    <w:rsid w:val="00C8252E"/>
    <w:rsid w:val="00C8259B"/>
    <w:rsid w:val="00C825D1"/>
    <w:rsid w:val="00C826B4"/>
    <w:rsid w:val="00C826F5"/>
    <w:rsid w:val="00C8276B"/>
    <w:rsid w:val="00C82789"/>
    <w:rsid w:val="00C827F7"/>
    <w:rsid w:val="00C82812"/>
    <w:rsid w:val="00C828BD"/>
    <w:rsid w:val="00C828E1"/>
    <w:rsid w:val="00C82974"/>
    <w:rsid w:val="00C829A0"/>
    <w:rsid w:val="00C82A29"/>
    <w:rsid w:val="00C82C74"/>
    <w:rsid w:val="00C82D26"/>
    <w:rsid w:val="00C82D89"/>
    <w:rsid w:val="00C82DB2"/>
    <w:rsid w:val="00C82DC3"/>
    <w:rsid w:val="00C82DD5"/>
    <w:rsid w:val="00C82DDC"/>
    <w:rsid w:val="00C82EEF"/>
    <w:rsid w:val="00C82F06"/>
    <w:rsid w:val="00C82F2E"/>
    <w:rsid w:val="00C8305A"/>
    <w:rsid w:val="00C83065"/>
    <w:rsid w:val="00C83091"/>
    <w:rsid w:val="00C831CF"/>
    <w:rsid w:val="00C831E3"/>
    <w:rsid w:val="00C831F7"/>
    <w:rsid w:val="00C8322D"/>
    <w:rsid w:val="00C83236"/>
    <w:rsid w:val="00C83277"/>
    <w:rsid w:val="00C8329C"/>
    <w:rsid w:val="00C834E8"/>
    <w:rsid w:val="00C83534"/>
    <w:rsid w:val="00C83539"/>
    <w:rsid w:val="00C8353F"/>
    <w:rsid w:val="00C83545"/>
    <w:rsid w:val="00C8355B"/>
    <w:rsid w:val="00C836E2"/>
    <w:rsid w:val="00C8394A"/>
    <w:rsid w:val="00C839BC"/>
    <w:rsid w:val="00C83A95"/>
    <w:rsid w:val="00C83B25"/>
    <w:rsid w:val="00C83BF1"/>
    <w:rsid w:val="00C83C53"/>
    <w:rsid w:val="00C83CA0"/>
    <w:rsid w:val="00C83CAD"/>
    <w:rsid w:val="00C83CCE"/>
    <w:rsid w:val="00C83D03"/>
    <w:rsid w:val="00C83D07"/>
    <w:rsid w:val="00C83D76"/>
    <w:rsid w:val="00C83EC1"/>
    <w:rsid w:val="00C83ECA"/>
    <w:rsid w:val="00C83F04"/>
    <w:rsid w:val="00C84196"/>
    <w:rsid w:val="00C8429C"/>
    <w:rsid w:val="00C8438B"/>
    <w:rsid w:val="00C843E6"/>
    <w:rsid w:val="00C8446F"/>
    <w:rsid w:val="00C845B1"/>
    <w:rsid w:val="00C845C9"/>
    <w:rsid w:val="00C845D8"/>
    <w:rsid w:val="00C8474F"/>
    <w:rsid w:val="00C8477F"/>
    <w:rsid w:val="00C84785"/>
    <w:rsid w:val="00C8490E"/>
    <w:rsid w:val="00C84979"/>
    <w:rsid w:val="00C849E6"/>
    <w:rsid w:val="00C84B7C"/>
    <w:rsid w:val="00C84B8B"/>
    <w:rsid w:val="00C84D5A"/>
    <w:rsid w:val="00C84D92"/>
    <w:rsid w:val="00C84E79"/>
    <w:rsid w:val="00C84EF5"/>
    <w:rsid w:val="00C85152"/>
    <w:rsid w:val="00C8529F"/>
    <w:rsid w:val="00C852A4"/>
    <w:rsid w:val="00C853E1"/>
    <w:rsid w:val="00C853E8"/>
    <w:rsid w:val="00C8554C"/>
    <w:rsid w:val="00C85610"/>
    <w:rsid w:val="00C85629"/>
    <w:rsid w:val="00C85893"/>
    <w:rsid w:val="00C858E5"/>
    <w:rsid w:val="00C85B8F"/>
    <w:rsid w:val="00C85BF0"/>
    <w:rsid w:val="00C85C71"/>
    <w:rsid w:val="00C85C99"/>
    <w:rsid w:val="00C85C9C"/>
    <w:rsid w:val="00C85CBE"/>
    <w:rsid w:val="00C85CFD"/>
    <w:rsid w:val="00C85D29"/>
    <w:rsid w:val="00C85D36"/>
    <w:rsid w:val="00C85DDD"/>
    <w:rsid w:val="00C86010"/>
    <w:rsid w:val="00C860CD"/>
    <w:rsid w:val="00C86177"/>
    <w:rsid w:val="00C862A9"/>
    <w:rsid w:val="00C862E4"/>
    <w:rsid w:val="00C863BD"/>
    <w:rsid w:val="00C863DA"/>
    <w:rsid w:val="00C8640B"/>
    <w:rsid w:val="00C8646F"/>
    <w:rsid w:val="00C865D4"/>
    <w:rsid w:val="00C865F2"/>
    <w:rsid w:val="00C8668E"/>
    <w:rsid w:val="00C866D5"/>
    <w:rsid w:val="00C86775"/>
    <w:rsid w:val="00C8685D"/>
    <w:rsid w:val="00C868C6"/>
    <w:rsid w:val="00C86925"/>
    <w:rsid w:val="00C86AA3"/>
    <w:rsid w:val="00C86B17"/>
    <w:rsid w:val="00C86C86"/>
    <w:rsid w:val="00C86D04"/>
    <w:rsid w:val="00C86D37"/>
    <w:rsid w:val="00C86D8B"/>
    <w:rsid w:val="00C86E88"/>
    <w:rsid w:val="00C86F30"/>
    <w:rsid w:val="00C86F4F"/>
    <w:rsid w:val="00C86FB9"/>
    <w:rsid w:val="00C86FD4"/>
    <w:rsid w:val="00C86FE7"/>
    <w:rsid w:val="00C8707B"/>
    <w:rsid w:val="00C8712D"/>
    <w:rsid w:val="00C871E3"/>
    <w:rsid w:val="00C872AC"/>
    <w:rsid w:val="00C87338"/>
    <w:rsid w:val="00C8739E"/>
    <w:rsid w:val="00C874BF"/>
    <w:rsid w:val="00C874E2"/>
    <w:rsid w:val="00C87675"/>
    <w:rsid w:val="00C876B5"/>
    <w:rsid w:val="00C876EB"/>
    <w:rsid w:val="00C87908"/>
    <w:rsid w:val="00C879A1"/>
    <w:rsid w:val="00C879B1"/>
    <w:rsid w:val="00C879D1"/>
    <w:rsid w:val="00C87A7B"/>
    <w:rsid w:val="00C87B49"/>
    <w:rsid w:val="00C87BB0"/>
    <w:rsid w:val="00C87C61"/>
    <w:rsid w:val="00C87D2C"/>
    <w:rsid w:val="00C87E3F"/>
    <w:rsid w:val="00C87E5F"/>
    <w:rsid w:val="00C87FC5"/>
    <w:rsid w:val="00C90215"/>
    <w:rsid w:val="00C90524"/>
    <w:rsid w:val="00C90571"/>
    <w:rsid w:val="00C90609"/>
    <w:rsid w:val="00C9068C"/>
    <w:rsid w:val="00C906FA"/>
    <w:rsid w:val="00C9074F"/>
    <w:rsid w:val="00C90833"/>
    <w:rsid w:val="00C908D1"/>
    <w:rsid w:val="00C90986"/>
    <w:rsid w:val="00C90A2E"/>
    <w:rsid w:val="00C90B56"/>
    <w:rsid w:val="00C90BBB"/>
    <w:rsid w:val="00C90BD4"/>
    <w:rsid w:val="00C90CFB"/>
    <w:rsid w:val="00C90D08"/>
    <w:rsid w:val="00C90DDB"/>
    <w:rsid w:val="00C90E55"/>
    <w:rsid w:val="00C90ED9"/>
    <w:rsid w:val="00C90EFF"/>
    <w:rsid w:val="00C90F3A"/>
    <w:rsid w:val="00C90F43"/>
    <w:rsid w:val="00C90FFD"/>
    <w:rsid w:val="00C9101B"/>
    <w:rsid w:val="00C9102C"/>
    <w:rsid w:val="00C91030"/>
    <w:rsid w:val="00C91166"/>
    <w:rsid w:val="00C91199"/>
    <w:rsid w:val="00C91201"/>
    <w:rsid w:val="00C9141F"/>
    <w:rsid w:val="00C91462"/>
    <w:rsid w:val="00C9155E"/>
    <w:rsid w:val="00C91571"/>
    <w:rsid w:val="00C9173B"/>
    <w:rsid w:val="00C9187F"/>
    <w:rsid w:val="00C918E2"/>
    <w:rsid w:val="00C91923"/>
    <w:rsid w:val="00C919F6"/>
    <w:rsid w:val="00C91B71"/>
    <w:rsid w:val="00C91C01"/>
    <w:rsid w:val="00C91CD5"/>
    <w:rsid w:val="00C91E4E"/>
    <w:rsid w:val="00C91E86"/>
    <w:rsid w:val="00C91F2A"/>
    <w:rsid w:val="00C91FBE"/>
    <w:rsid w:val="00C92038"/>
    <w:rsid w:val="00C9213D"/>
    <w:rsid w:val="00C922DD"/>
    <w:rsid w:val="00C922F7"/>
    <w:rsid w:val="00C924D4"/>
    <w:rsid w:val="00C925C1"/>
    <w:rsid w:val="00C925C4"/>
    <w:rsid w:val="00C9260B"/>
    <w:rsid w:val="00C926E9"/>
    <w:rsid w:val="00C9275B"/>
    <w:rsid w:val="00C927C9"/>
    <w:rsid w:val="00C9288A"/>
    <w:rsid w:val="00C92941"/>
    <w:rsid w:val="00C92D4D"/>
    <w:rsid w:val="00C92DBD"/>
    <w:rsid w:val="00C92EE8"/>
    <w:rsid w:val="00C93020"/>
    <w:rsid w:val="00C93200"/>
    <w:rsid w:val="00C93211"/>
    <w:rsid w:val="00C93267"/>
    <w:rsid w:val="00C9337F"/>
    <w:rsid w:val="00C93404"/>
    <w:rsid w:val="00C9341E"/>
    <w:rsid w:val="00C93455"/>
    <w:rsid w:val="00C93583"/>
    <w:rsid w:val="00C935EB"/>
    <w:rsid w:val="00C93644"/>
    <w:rsid w:val="00C93673"/>
    <w:rsid w:val="00C93795"/>
    <w:rsid w:val="00C937C7"/>
    <w:rsid w:val="00C937D4"/>
    <w:rsid w:val="00C9380C"/>
    <w:rsid w:val="00C9392E"/>
    <w:rsid w:val="00C93974"/>
    <w:rsid w:val="00C93A13"/>
    <w:rsid w:val="00C93A90"/>
    <w:rsid w:val="00C93BFA"/>
    <w:rsid w:val="00C93CF7"/>
    <w:rsid w:val="00C93DB6"/>
    <w:rsid w:val="00C93FBB"/>
    <w:rsid w:val="00C93FF9"/>
    <w:rsid w:val="00C940A5"/>
    <w:rsid w:val="00C940AB"/>
    <w:rsid w:val="00C940F9"/>
    <w:rsid w:val="00C94265"/>
    <w:rsid w:val="00C94317"/>
    <w:rsid w:val="00C94376"/>
    <w:rsid w:val="00C9442F"/>
    <w:rsid w:val="00C94464"/>
    <w:rsid w:val="00C94467"/>
    <w:rsid w:val="00C94643"/>
    <w:rsid w:val="00C9465A"/>
    <w:rsid w:val="00C9467E"/>
    <w:rsid w:val="00C94684"/>
    <w:rsid w:val="00C948D5"/>
    <w:rsid w:val="00C94916"/>
    <w:rsid w:val="00C949BF"/>
    <w:rsid w:val="00C949C5"/>
    <w:rsid w:val="00C94A39"/>
    <w:rsid w:val="00C94A9C"/>
    <w:rsid w:val="00C94AA1"/>
    <w:rsid w:val="00C94B49"/>
    <w:rsid w:val="00C94CBD"/>
    <w:rsid w:val="00C94D04"/>
    <w:rsid w:val="00C94D0D"/>
    <w:rsid w:val="00C94D3D"/>
    <w:rsid w:val="00C94D6D"/>
    <w:rsid w:val="00C94D9C"/>
    <w:rsid w:val="00C94F79"/>
    <w:rsid w:val="00C94F8E"/>
    <w:rsid w:val="00C94FBA"/>
    <w:rsid w:val="00C94FEB"/>
    <w:rsid w:val="00C950F6"/>
    <w:rsid w:val="00C95163"/>
    <w:rsid w:val="00C952A4"/>
    <w:rsid w:val="00C95328"/>
    <w:rsid w:val="00C95449"/>
    <w:rsid w:val="00C9547A"/>
    <w:rsid w:val="00C95529"/>
    <w:rsid w:val="00C9554F"/>
    <w:rsid w:val="00C956EF"/>
    <w:rsid w:val="00C957D2"/>
    <w:rsid w:val="00C9583E"/>
    <w:rsid w:val="00C9586B"/>
    <w:rsid w:val="00C958E4"/>
    <w:rsid w:val="00C95AA0"/>
    <w:rsid w:val="00C95AB0"/>
    <w:rsid w:val="00C95C2E"/>
    <w:rsid w:val="00C95CC8"/>
    <w:rsid w:val="00C95D6B"/>
    <w:rsid w:val="00C95E3A"/>
    <w:rsid w:val="00C95E7A"/>
    <w:rsid w:val="00C9605E"/>
    <w:rsid w:val="00C960B4"/>
    <w:rsid w:val="00C96114"/>
    <w:rsid w:val="00C962C4"/>
    <w:rsid w:val="00C9636F"/>
    <w:rsid w:val="00C963B8"/>
    <w:rsid w:val="00C963E6"/>
    <w:rsid w:val="00C965A5"/>
    <w:rsid w:val="00C967CA"/>
    <w:rsid w:val="00C9691E"/>
    <w:rsid w:val="00C9695F"/>
    <w:rsid w:val="00C96975"/>
    <w:rsid w:val="00C96979"/>
    <w:rsid w:val="00C9698D"/>
    <w:rsid w:val="00C969C8"/>
    <w:rsid w:val="00C96ABE"/>
    <w:rsid w:val="00C96AF3"/>
    <w:rsid w:val="00C96CEA"/>
    <w:rsid w:val="00C96D41"/>
    <w:rsid w:val="00C96D8D"/>
    <w:rsid w:val="00C96DDD"/>
    <w:rsid w:val="00C96E1A"/>
    <w:rsid w:val="00C97054"/>
    <w:rsid w:val="00C9723C"/>
    <w:rsid w:val="00C97242"/>
    <w:rsid w:val="00C9726C"/>
    <w:rsid w:val="00C9729E"/>
    <w:rsid w:val="00C972A1"/>
    <w:rsid w:val="00C972D6"/>
    <w:rsid w:val="00C974D9"/>
    <w:rsid w:val="00C974E9"/>
    <w:rsid w:val="00C9757F"/>
    <w:rsid w:val="00C975B0"/>
    <w:rsid w:val="00C9762E"/>
    <w:rsid w:val="00C97685"/>
    <w:rsid w:val="00C976D3"/>
    <w:rsid w:val="00C97728"/>
    <w:rsid w:val="00C97768"/>
    <w:rsid w:val="00C977B5"/>
    <w:rsid w:val="00C97854"/>
    <w:rsid w:val="00C97899"/>
    <w:rsid w:val="00C978E6"/>
    <w:rsid w:val="00C97912"/>
    <w:rsid w:val="00C97959"/>
    <w:rsid w:val="00C979EF"/>
    <w:rsid w:val="00C97A83"/>
    <w:rsid w:val="00C97BDF"/>
    <w:rsid w:val="00C97C71"/>
    <w:rsid w:val="00C97CDA"/>
    <w:rsid w:val="00C97EC7"/>
    <w:rsid w:val="00C97FE1"/>
    <w:rsid w:val="00CA00D4"/>
    <w:rsid w:val="00CA0154"/>
    <w:rsid w:val="00CA0163"/>
    <w:rsid w:val="00CA0193"/>
    <w:rsid w:val="00CA01F4"/>
    <w:rsid w:val="00CA0298"/>
    <w:rsid w:val="00CA0325"/>
    <w:rsid w:val="00CA0326"/>
    <w:rsid w:val="00CA043C"/>
    <w:rsid w:val="00CA0555"/>
    <w:rsid w:val="00CA0607"/>
    <w:rsid w:val="00CA0900"/>
    <w:rsid w:val="00CA0A9C"/>
    <w:rsid w:val="00CA0AA9"/>
    <w:rsid w:val="00CA0B8E"/>
    <w:rsid w:val="00CA0B92"/>
    <w:rsid w:val="00CA0C15"/>
    <w:rsid w:val="00CA0C34"/>
    <w:rsid w:val="00CA0C4B"/>
    <w:rsid w:val="00CA0D2D"/>
    <w:rsid w:val="00CA0D38"/>
    <w:rsid w:val="00CA0DCD"/>
    <w:rsid w:val="00CA0E02"/>
    <w:rsid w:val="00CA0FC3"/>
    <w:rsid w:val="00CA10F1"/>
    <w:rsid w:val="00CA10F5"/>
    <w:rsid w:val="00CA115E"/>
    <w:rsid w:val="00CA1178"/>
    <w:rsid w:val="00CA117B"/>
    <w:rsid w:val="00CA1243"/>
    <w:rsid w:val="00CA13D7"/>
    <w:rsid w:val="00CA1513"/>
    <w:rsid w:val="00CA1663"/>
    <w:rsid w:val="00CA16E2"/>
    <w:rsid w:val="00CA16F8"/>
    <w:rsid w:val="00CA1745"/>
    <w:rsid w:val="00CA1795"/>
    <w:rsid w:val="00CA17A8"/>
    <w:rsid w:val="00CA1993"/>
    <w:rsid w:val="00CA19B9"/>
    <w:rsid w:val="00CA19C4"/>
    <w:rsid w:val="00CA1A67"/>
    <w:rsid w:val="00CA1AB5"/>
    <w:rsid w:val="00CA1B6C"/>
    <w:rsid w:val="00CA1BF4"/>
    <w:rsid w:val="00CA1D7C"/>
    <w:rsid w:val="00CA1E4D"/>
    <w:rsid w:val="00CA1ED2"/>
    <w:rsid w:val="00CA1F19"/>
    <w:rsid w:val="00CA1FA2"/>
    <w:rsid w:val="00CA1FDA"/>
    <w:rsid w:val="00CA2032"/>
    <w:rsid w:val="00CA20B1"/>
    <w:rsid w:val="00CA2173"/>
    <w:rsid w:val="00CA221A"/>
    <w:rsid w:val="00CA22CD"/>
    <w:rsid w:val="00CA2339"/>
    <w:rsid w:val="00CA23B2"/>
    <w:rsid w:val="00CA23B5"/>
    <w:rsid w:val="00CA23B8"/>
    <w:rsid w:val="00CA24AB"/>
    <w:rsid w:val="00CA24CC"/>
    <w:rsid w:val="00CA250F"/>
    <w:rsid w:val="00CA258B"/>
    <w:rsid w:val="00CA2670"/>
    <w:rsid w:val="00CA270A"/>
    <w:rsid w:val="00CA272C"/>
    <w:rsid w:val="00CA27B5"/>
    <w:rsid w:val="00CA29D4"/>
    <w:rsid w:val="00CA29E0"/>
    <w:rsid w:val="00CA29FD"/>
    <w:rsid w:val="00CA2A46"/>
    <w:rsid w:val="00CA2B1A"/>
    <w:rsid w:val="00CA2B1B"/>
    <w:rsid w:val="00CA2C77"/>
    <w:rsid w:val="00CA2D6C"/>
    <w:rsid w:val="00CA2DB7"/>
    <w:rsid w:val="00CA2E65"/>
    <w:rsid w:val="00CA2EBB"/>
    <w:rsid w:val="00CA2EE7"/>
    <w:rsid w:val="00CA2F24"/>
    <w:rsid w:val="00CA2F5E"/>
    <w:rsid w:val="00CA3020"/>
    <w:rsid w:val="00CA30E9"/>
    <w:rsid w:val="00CA330D"/>
    <w:rsid w:val="00CA3331"/>
    <w:rsid w:val="00CA33B8"/>
    <w:rsid w:val="00CA3490"/>
    <w:rsid w:val="00CA362A"/>
    <w:rsid w:val="00CA366A"/>
    <w:rsid w:val="00CA36BE"/>
    <w:rsid w:val="00CA37B7"/>
    <w:rsid w:val="00CA3805"/>
    <w:rsid w:val="00CA3889"/>
    <w:rsid w:val="00CA38BF"/>
    <w:rsid w:val="00CA395D"/>
    <w:rsid w:val="00CA39B0"/>
    <w:rsid w:val="00CA39B2"/>
    <w:rsid w:val="00CA3A56"/>
    <w:rsid w:val="00CA3A78"/>
    <w:rsid w:val="00CA3D0D"/>
    <w:rsid w:val="00CA3D2A"/>
    <w:rsid w:val="00CA3D3E"/>
    <w:rsid w:val="00CA3E97"/>
    <w:rsid w:val="00CA3EB9"/>
    <w:rsid w:val="00CA3FC0"/>
    <w:rsid w:val="00CA3FE8"/>
    <w:rsid w:val="00CA4086"/>
    <w:rsid w:val="00CA4135"/>
    <w:rsid w:val="00CA4164"/>
    <w:rsid w:val="00CA41DA"/>
    <w:rsid w:val="00CA4202"/>
    <w:rsid w:val="00CA4252"/>
    <w:rsid w:val="00CA42A9"/>
    <w:rsid w:val="00CA4403"/>
    <w:rsid w:val="00CA441A"/>
    <w:rsid w:val="00CA4560"/>
    <w:rsid w:val="00CA45B9"/>
    <w:rsid w:val="00CA472F"/>
    <w:rsid w:val="00CA48AF"/>
    <w:rsid w:val="00CA49E1"/>
    <w:rsid w:val="00CA4AD9"/>
    <w:rsid w:val="00CA4B5E"/>
    <w:rsid w:val="00CA4C08"/>
    <w:rsid w:val="00CA4C0C"/>
    <w:rsid w:val="00CA4CBA"/>
    <w:rsid w:val="00CA4D6C"/>
    <w:rsid w:val="00CA4DFD"/>
    <w:rsid w:val="00CA4E1D"/>
    <w:rsid w:val="00CA4F35"/>
    <w:rsid w:val="00CA4FF3"/>
    <w:rsid w:val="00CA5023"/>
    <w:rsid w:val="00CA506F"/>
    <w:rsid w:val="00CA5098"/>
    <w:rsid w:val="00CA50E6"/>
    <w:rsid w:val="00CA519B"/>
    <w:rsid w:val="00CA52CC"/>
    <w:rsid w:val="00CA5388"/>
    <w:rsid w:val="00CA53D5"/>
    <w:rsid w:val="00CA5417"/>
    <w:rsid w:val="00CA545D"/>
    <w:rsid w:val="00CA55DF"/>
    <w:rsid w:val="00CA5637"/>
    <w:rsid w:val="00CA5706"/>
    <w:rsid w:val="00CA577F"/>
    <w:rsid w:val="00CA57CB"/>
    <w:rsid w:val="00CA5807"/>
    <w:rsid w:val="00CA5881"/>
    <w:rsid w:val="00CA588B"/>
    <w:rsid w:val="00CA58E0"/>
    <w:rsid w:val="00CA5AAA"/>
    <w:rsid w:val="00CA5B48"/>
    <w:rsid w:val="00CA5BD3"/>
    <w:rsid w:val="00CA5EA5"/>
    <w:rsid w:val="00CA5FE4"/>
    <w:rsid w:val="00CA6013"/>
    <w:rsid w:val="00CA6050"/>
    <w:rsid w:val="00CA60E0"/>
    <w:rsid w:val="00CA614D"/>
    <w:rsid w:val="00CA61AA"/>
    <w:rsid w:val="00CA62C4"/>
    <w:rsid w:val="00CA63C6"/>
    <w:rsid w:val="00CA6453"/>
    <w:rsid w:val="00CA64AE"/>
    <w:rsid w:val="00CA64E8"/>
    <w:rsid w:val="00CA652E"/>
    <w:rsid w:val="00CA66EE"/>
    <w:rsid w:val="00CA6763"/>
    <w:rsid w:val="00CA6799"/>
    <w:rsid w:val="00CA6906"/>
    <w:rsid w:val="00CA6A5F"/>
    <w:rsid w:val="00CA6AE7"/>
    <w:rsid w:val="00CA6B20"/>
    <w:rsid w:val="00CA6B73"/>
    <w:rsid w:val="00CA6B9A"/>
    <w:rsid w:val="00CA6BC6"/>
    <w:rsid w:val="00CA6C52"/>
    <w:rsid w:val="00CA6D77"/>
    <w:rsid w:val="00CA6ECC"/>
    <w:rsid w:val="00CA6F40"/>
    <w:rsid w:val="00CA6FC9"/>
    <w:rsid w:val="00CA6FD7"/>
    <w:rsid w:val="00CA7070"/>
    <w:rsid w:val="00CA7233"/>
    <w:rsid w:val="00CA72A7"/>
    <w:rsid w:val="00CA74B1"/>
    <w:rsid w:val="00CA74F6"/>
    <w:rsid w:val="00CA74F7"/>
    <w:rsid w:val="00CA7542"/>
    <w:rsid w:val="00CA756A"/>
    <w:rsid w:val="00CA7608"/>
    <w:rsid w:val="00CA76C1"/>
    <w:rsid w:val="00CA76C9"/>
    <w:rsid w:val="00CA77AF"/>
    <w:rsid w:val="00CA7814"/>
    <w:rsid w:val="00CA783A"/>
    <w:rsid w:val="00CA789F"/>
    <w:rsid w:val="00CA793D"/>
    <w:rsid w:val="00CA79FD"/>
    <w:rsid w:val="00CA7A68"/>
    <w:rsid w:val="00CA7B41"/>
    <w:rsid w:val="00CA7B98"/>
    <w:rsid w:val="00CA7BA6"/>
    <w:rsid w:val="00CA7C7E"/>
    <w:rsid w:val="00CA7D52"/>
    <w:rsid w:val="00CA7D89"/>
    <w:rsid w:val="00CA7D8C"/>
    <w:rsid w:val="00CA7D8D"/>
    <w:rsid w:val="00CA7DBC"/>
    <w:rsid w:val="00CA7EA9"/>
    <w:rsid w:val="00CB00E5"/>
    <w:rsid w:val="00CB0187"/>
    <w:rsid w:val="00CB01EE"/>
    <w:rsid w:val="00CB0370"/>
    <w:rsid w:val="00CB039D"/>
    <w:rsid w:val="00CB045D"/>
    <w:rsid w:val="00CB047A"/>
    <w:rsid w:val="00CB04CE"/>
    <w:rsid w:val="00CB05CD"/>
    <w:rsid w:val="00CB069A"/>
    <w:rsid w:val="00CB0943"/>
    <w:rsid w:val="00CB09D1"/>
    <w:rsid w:val="00CB09F2"/>
    <w:rsid w:val="00CB0A14"/>
    <w:rsid w:val="00CB0AD1"/>
    <w:rsid w:val="00CB0D04"/>
    <w:rsid w:val="00CB0D8C"/>
    <w:rsid w:val="00CB0DD6"/>
    <w:rsid w:val="00CB0E02"/>
    <w:rsid w:val="00CB0E2F"/>
    <w:rsid w:val="00CB0F03"/>
    <w:rsid w:val="00CB0F75"/>
    <w:rsid w:val="00CB0F9C"/>
    <w:rsid w:val="00CB0FC2"/>
    <w:rsid w:val="00CB0FDA"/>
    <w:rsid w:val="00CB1088"/>
    <w:rsid w:val="00CB1136"/>
    <w:rsid w:val="00CB1218"/>
    <w:rsid w:val="00CB1224"/>
    <w:rsid w:val="00CB12B3"/>
    <w:rsid w:val="00CB133A"/>
    <w:rsid w:val="00CB141E"/>
    <w:rsid w:val="00CB1437"/>
    <w:rsid w:val="00CB1443"/>
    <w:rsid w:val="00CB14D0"/>
    <w:rsid w:val="00CB156A"/>
    <w:rsid w:val="00CB15ED"/>
    <w:rsid w:val="00CB165D"/>
    <w:rsid w:val="00CB168F"/>
    <w:rsid w:val="00CB1773"/>
    <w:rsid w:val="00CB17A9"/>
    <w:rsid w:val="00CB182D"/>
    <w:rsid w:val="00CB1863"/>
    <w:rsid w:val="00CB18C7"/>
    <w:rsid w:val="00CB18FD"/>
    <w:rsid w:val="00CB1913"/>
    <w:rsid w:val="00CB1930"/>
    <w:rsid w:val="00CB1A3D"/>
    <w:rsid w:val="00CB1A3F"/>
    <w:rsid w:val="00CB1AB7"/>
    <w:rsid w:val="00CB1AD6"/>
    <w:rsid w:val="00CB1B0D"/>
    <w:rsid w:val="00CB1BD3"/>
    <w:rsid w:val="00CB1C2B"/>
    <w:rsid w:val="00CB1D87"/>
    <w:rsid w:val="00CB1D93"/>
    <w:rsid w:val="00CB1DB5"/>
    <w:rsid w:val="00CB1E4D"/>
    <w:rsid w:val="00CB1EED"/>
    <w:rsid w:val="00CB1EF0"/>
    <w:rsid w:val="00CB1FF0"/>
    <w:rsid w:val="00CB204F"/>
    <w:rsid w:val="00CB2060"/>
    <w:rsid w:val="00CB20CD"/>
    <w:rsid w:val="00CB217C"/>
    <w:rsid w:val="00CB2448"/>
    <w:rsid w:val="00CB2457"/>
    <w:rsid w:val="00CB2466"/>
    <w:rsid w:val="00CB24EB"/>
    <w:rsid w:val="00CB251C"/>
    <w:rsid w:val="00CB25DB"/>
    <w:rsid w:val="00CB261E"/>
    <w:rsid w:val="00CB2734"/>
    <w:rsid w:val="00CB2742"/>
    <w:rsid w:val="00CB2763"/>
    <w:rsid w:val="00CB282C"/>
    <w:rsid w:val="00CB2876"/>
    <w:rsid w:val="00CB28CE"/>
    <w:rsid w:val="00CB29D7"/>
    <w:rsid w:val="00CB2A1F"/>
    <w:rsid w:val="00CB2A30"/>
    <w:rsid w:val="00CB2A7D"/>
    <w:rsid w:val="00CB2AAC"/>
    <w:rsid w:val="00CB2AC7"/>
    <w:rsid w:val="00CB2B15"/>
    <w:rsid w:val="00CB2B54"/>
    <w:rsid w:val="00CB2BB6"/>
    <w:rsid w:val="00CB2C5F"/>
    <w:rsid w:val="00CB2C74"/>
    <w:rsid w:val="00CB2D08"/>
    <w:rsid w:val="00CB2D5C"/>
    <w:rsid w:val="00CB2D7C"/>
    <w:rsid w:val="00CB2DC0"/>
    <w:rsid w:val="00CB2E27"/>
    <w:rsid w:val="00CB2E40"/>
    <w:rsid w:val="00CB2E46"/>
    <w:rsid w:val="00CB2E64"/>
    <w:rsid w:val="00CB2F79"/>
    <w:rsid w:val="00CB300B"/>
    <w:rsid w:val="00CB3110"/>
    <w:rsid w:val="00CB32B9"/>
    <w:rsid w:val="00CB33A2"/>
    <w:rsid w:val="00CB3547"/>
    <w:rsid w:val="00CB3734"/>
    <w:rsid w:val="00CB3810"/>
    <w:rsid w:val="00CB386A"/>
    <w:rsid w:val="00CB3882"/>
    <w:rsid w:val="00CB3941"/>
    <w:rsid w:val="00CB394C"/>
    <w:rsid w:val="00CB3A5E"/>
    <w:rsid w:val="00CB3A6E"/>
    <w:rsid w:val="00CB3B2F"/>
    <w:rsid w:val="00CB3C01"/>
    <w:rsid w:val="00CB3C16"/>
    <w:rsid w:val="00CB3C26"/>
    <w:rsid w:val="00CB3C3B"/>
    <w:rsid w:val="00CB3CFB"/>
    <w:rsid w:val="00CB3D07"/>
    <w:rsid w:val="00CB3D19"/>
    <w:rsid w:val="00CB3D5B"/>
    <w:rsid w:val="00CB3EAF"/>
    <w:rsid w:val="00CB3FBB"/>
    <w:rsid w:val="00CB41F7"/>
    <w:rsid w:val="00CB4249"/>
    <w:rsid w:val="00CB42CB"/>
    <w:rsid w:val="00CB4309"/>
    <w:rsid w:val="00CB43A1"/>
    <w:rsid w:val="00CB44F0"/>
    <w:rsid w:val="00CB483F"/>
    <w:rsid w:val="00CB4884"/>
    <w:rsid w:val="00CB4999"/>
    <w:rsid w:val="00CB4A19"/>
    <w:rsid w:val="00CB4B19"/>
    <w:rsid w:val="00CB4B5B"/>
    <w:rsid w:val="00CB4B72"/>
    <w:rsid w:val="00CB4B93"/>
    <w:rsid w:val="00CB4BC7"/>
    <w:rsid w:val="00CB4CA1"/>
    <w:rsid w:val="00CB4D53"/>
    <w:rsid w:val="00CB4D96"/>
    <w:rsid w:val="00CB4E07"/>
    <w:rsid w:val="00CB4EAB"/>
    <w:rsid w:val="00CB4EF8"/>
    <w:rsid w:val="00CB4F8E"/>
    <w:rsid w:val="00CB50AF"/>
    <w:rsid w:val="00CB514A"/>
    <w:rsid w:val="00CB5218"/>
    <w:rsid w:val="00CB5221"/>
    <w:rsid w:val="00CB5284"/>
    <w:rsid w:val="00CB52AA"/>
    <w:rsid w:val="00CB533C"/>
    <w:rsid w:val="00CB538E"/>
    <w:rsid w:val="00CB542F"/>
    <w:rsid w:val="00CB54C3"/>
    <w:rsid w:val="00CB556A"/>
    <w:rsid w:val="00CB557B"/>
    <w:rsid w:val="00CB5681"/>
    <w:rsid w:val="00CB5720"/>
    <w:rsid w:val="00CB5733"/>
    <w:rsid w:val="00CB5777"/>
    <w:rsid w:val="00CB57B6"/>
    <w:rsid w:val="00CB5A61"/>
    <w:rsid w:val="00CB5ADD"/>
    <w:rsid w:val="00CB5B1D"/>
    <w:rsid w:val="00CB5B89"/>
    <w:rsid w:val="00CB5C82"/>
    <w:rsid w:val="00CB5CD6"/>
    <w:rsid w:val="00CB5D06"/>
    <w:rsid w:val="00CB5D12"/>
    <w:rsid w:val="00CB5DFE"/>
    <w:rsid w:val="00CB5EA0"/>
    <w:rsid w:val="00CB5F6E"/>
    <w:rsid w:val="00CB6189"/>
    <w:rsid w:val="00CB61C4"/>
    <w:rsid w:val="00CB61DC"/>
    <w:rsid w:val="00CB624F"/>
    <w:rsid w:val="00CB63AC"/>
    <w:rsid w:val="00CB6470"/>
    <w:rsid w:val="00CB655A"/>
    <w:rsid w:val="00CB6581"/>
    <w:rsid w:val="00CB65D1"/>
    <w:rsid w:val="00CB6602"/>
    <w:rsid w:val="00CB6636"/>
    <w:rsid w:val="00CB66EF"/>
    <w:rsid w:val="00CB673B"/>
    <w:rsid w:val="00CB6741"/>
    <w:rsid w:val="00CB6993"/>
    <w:rsid w:val="00CB69C8"/>
    <w:rsid w:val="00CB6B16"/>
    <w:rsid w:val="00CB6C7B"/>
    <w:rsid w:val="00CB6C9A"/>
    <w:rsid w:val="00CB6CA7"/>
    <w:rsid w:val="00CB6D74"/>
    <w:rsid w:val="00CB6D99"/>
    <w:rsid w:val="00CB6DB6"/>
    <w:rsid w:val="00CB6E23"/>
    <w:rsid w:val="00CB6ECA"/>
    <w:rsid w:val="00CB701D"/>
    <w:rsid w:val="00CB7178"/>
    <w:rsid w:val="00CB71B1"/>
    <w:rsid w:val="00CB72F3"/>
    <w:rsid w:val="00CB73D6"/>
    <w:rsid w:val="00CB73F5"/>
    <w:rsid w:val="00CB7527"/>
    <w:rsid w:val="00CB7554"/>
    <w:rsid w:val="00CB7578"/>
    <w:rsid w:val="00CB7687"/>
    <w:rsid w:val="00CB772A"/>
    <w:rsid w:val="00CB7732"/>
    <w:rsid w:val="00CB7792"/>
    <w:rsid w:val="00CB77E1"/>
    <w:rsid w:val="00CB78D0"/>
    <w:rsid w:val="00CB7A31"/>
    <w:rsid w:val="00CB7AC3"/>
    <w:rsid w:val="00CB7BB3"/>
    <w:rsid w:val="00CB7BC9"/>
    <w:rsid w:val="00CB7C0F"/>
    <w:rsid w:val="00CB7E3A"/>
    <w:rsid w:val="00CB7EBB"/>
    <w:rsid w:val="00CB7EFA"/>
    <w:rsid w:val="00CC0306"/>
    <w:rsid w:val="00CC03CC"/>
    <w:rsid w:val="00CC0443"/>
    <w:rsid w:val="00CC053F"/>
    <w:rsid w:val="00CC05A1"/>
    <w:rsid w:val="00CC05ED"/>
    <w:rsid w:val="00CC067A"/>
    <w:rsid w:val="00CC07DE"/>
    <w:rsid w:val="00CC084A"/>
    <w:rsid w:val="00CC0857"/>
    <w:rsid w:val="00CC0895"/>
    <w:rsid w:val="00CC0A8A"/>
    <w:rsid w:val="00CC0AA3"/>
    <w:rsid w:val="00CC0ACD"/>
    <w:rsid w:val="00CC0C19"/>
    <w:rsid w:val="00CC0C2D"/>
    <w:rsid w:val="00CC0CCD"/>
    <w:rsid w:val="00CC0E21"/>
    <w:rsid w:val="00CC0E56"/>
    <w:rsid w:val="00CC0E5C"/>
    <w:rsid w:val="00CC112C"/>
    <w:rsid w:val="00CC128B"/>
    <w:rsid w:val="00CC1315"/>
    <w:rsid w:val="00CC1324"/>
    <w:rsid w:val="00CC1397"/>
    <w:rsid w:val="00CC1455"/>
    <w:rsid w:val="00CC1488"/>
    <w:rsid w:val="00CC14BD"/>
    <w:rsid w:val="00CC1568"/>
    <w:rsid w:val="00CC15F3"/>
    <w:rsid w:val="00CC166D"/>
    <w:rsid w:val="00CC1679"/>
    <w:rsid w:val="00CC16F4"/>
    <w:rsid w:val="00CC1796"/>
    <w:rsid w:val="00CC17C9"/>
    <w:rsid w:val="00CC1889"/>
    <w:rsid w:val="00CC18BD"/>
    <w:rsid w:val="00CC18FC"/>
    <w:rsid w:val="00CC1978"/>
    <w:rsid w:val="00CC19FF"/>
    <w:rsid w:val="00CC1AEC"/>
    <w:rsid w:val="00CC1B17"/>
    <w:rsid w:val="00CC1C19"/>
    <w:rsid w:val="00CC1C68"/>
    <w:rsid w:val="00CC1D0A"/>
    <w:rsid w:val="00CC1D6B"/>
    <w:rsid w:val="00CC1F67"/>
    <w:rsid w:val="00CC201A"/>
    <w:rsid w:val="00CC2065"/>
    <w:rsid w:val="00CC20A0"/>
    <w:rsid w:val="00CC20AE"/>
    <w:rsid w:val="00CC20B1"/>
    <w:rsid w:val="00CC21D1"/>
    <w:rsid w:val="00CC21E1"/>
    <w:rsid w:val="00CC21FE"/>
    <w:rsid w:val="00CC2229"/>
    <w:rsid w:val="00CC240B"/>
    <w:rsid w:val="00CC2429"/>
    <w:rsid w:val="00CC2501"/>
    <w:rsid w:val="00CC253A"/>
    <w:rsid w:val="00CC2751"/>
    <w:rsid w:val="00CC275A"/>
    <w:rsid w:val="00CC2885"/>
    <w:rsid w:val="00CC28A6"/>
    <w:rsid w:val="00CC28B7"/>
    <w:rsid w:val="00CC29CB"/>
    <w:rsid w:val="00CC2A32"/>
    <w:rsid w:val="00CC2AA9"/>
    <w:rsid w:val="00CC2ABB"/>
    <w:rsid w:val="00CC2C8C"/>
    <w:rsid w:val="00CC2CE9"/>
    <w:rsid w:val="00CC2D50"/>
    <w:rsid w:val="00CC2E54"/>
    <w:rsid w:val="00CC2FCE"/>
    <w:rsid w:val="00CC2FED"/>
    <w:rsid w:val="00CC3334"/>
    <w:rsid w:val="00CC341C"/>
    <w:rsid w:val="00CC350D"/>
    <w:rsid w:val="00CC353C"/>
    <w:rsid w:val="00CC3647"/>
    <w:rsid w:val="00CC3677"/>
    <w:rsid w:val="00CC373F"/>
    <w:rsid w:val="00CC37A0"/>
    <w:rsid w:val="00CC3B10"/>
    <w:rsid w:val="00CC3B1E"/>
    <w:rsid w:val="00CC3C84"/>
    <w:rsid w:val="00CC3D13"/>
    <w:rsid w:val="00CC3E2A"/>
    <w:rsid w:val="00CC3EBB"/>
    <w:rsid w:val="00CC3F6D"/>
    <w:rsid w:val="00CC4082"/>
    <w:rsid w:val="00CC41C1"/>
    <w:rsid w:val="00CC41F9"/>
    <w:rsid w:val="00CC4393"/>
    <w:rsid w:val="00CC440A"/>
    <w:rsid w:val="00CC4608"/>
    <w:rsid w:val="00CC47CF"/>
    <w:rsid w:val="00CC48E1"/>
    <w:rsid w:val="00CC493E"/>
    <w:rsid w:val="00CC4B1B"/>
    <w:rsid w:val="00CC4D3D"/>
    <w:rsid w:val="00CC4DB0"/>
    <w:rsid w:val="00CC4DB4"/>
    <w:rsid w:val="00CC4DCC"/>
    <w:rsid w:val="00CC4E17"/>
    <w:rsid w:val="00CC4F92"/>
    <w:rsid w:val="00CC5121"/>
    <w:rsid w:val="00CC5191"/>
    <w:rsid w:val="00CC521C"/>
    <w:rsid w:val="00CC52DE"/>
    <w:rsid w:val="00CC5322"/>
    <w:rsid w:val="00CC53C3"/>
    <w:rsid w:val="00CC5450"/>
    <w:rsid w:val="00CC545E"/>
    <w:rsid w:val="00CC557F"/>
    <w:rsid w:val="00CC57B6"/>
    <w:rsid w:val="00CC57DD"/>
    <w:rsid w:val="00CC580D"/>
    <w:rsid w:val="00CC582D"/>
    <w:rsid w:val="00CC588B"/>
    <w:rsid w:val="00CC58B3"/>
    <w:rsid w:val="00CC594C"/>
    <w:rsid w:val="00CC5A09"/>
    <w:rsid w:val="00CC5A4F"/>
    <w:rsid w:val="00CC5A6C"/>
    <w:rsid w:val="00CC5C3F"/>
    <w:rsid w:val="00CC5D1C"/>
    <w:rsid w:val="00CC5E76"/>
    <w:rsid w:val="00CC5E99"/>
    <w:rsid w:val="00CC5ECC"/>
    <w:rsid w:val="00CC5F92"/>
    <w:rsid w:val="00CC5FAC"/>
    <w:rsid w:val="00CC6234"/>
    <w:rsid w:val="00CC623E"/>
    <w:rsid w:val="00CC62BB"/>
    <w:rsid w:val="00CC642D"/>
    <w:rsid w:val="00CC64C7"/>
    <w:rsid w:val="00CC6630"/>
    <w:rsid w:val="00CC6738"/>
    <w:rsid w:val="00CC6797"/>
    <w:rsid w:val="00CC6965"/>
    <w:rsid w:val="00CC69AB"/>
    <w:rsid w:val="00CC69EA"/>
    <w:rsid w:val="00CC6A3C"/>
    <w:rsid w:val="00CC6A97"/>
    <w:rsid w:val="00CC6B00"/>
    <w:rsid w:val="00CC6B12"/>
    <w:rsid w:val="00CC6BA9"/>
    <w:rsid w:val="00CC6BBE"/>
    <w:rsid w:val="00CC6DA4"/>
    <w:rsid w:val="00CC6DBA"/>
    <w:rsid w:val="00CC6DE4"/>
    <w:rsid w:val="00CC6ED0"/>
    <w:rsid w:val="00CC6EFC"/>
    <w:rsid w:val="00CC6F70"/>
    <w:rsid w:val="00CC6FD8"/>
    <w:rsid w:val="00CC6FEE"/>
    <w:rsid w:val="00CC71D9"/>
    <w:rsid w:val="00CC7232"/>
    <w:rsid w:val="00CC7236"/>
    <w:rsid w:val="00CC7265"/>
    <w:rsid w:val="00CC7437"/>
    <w:rsid w:val="00CC7573"/>
    <w:rsid w:val="00CC75A9"/>
    <w:rsid w:val="00CC75DE"/>
    <w:rsid w:val="00CC7626"/>
    <w:rsid w:val="00CC769B"/>
    <w:rsid w:val="00CC76EA"/>
    <w:rsid w:val="00CC7786"/>
    <w:rsid w:val="00CC7798"/>
    <w:rsid w:val="00CC78DD"/>
    <w:rsid w:val="00CC7931"/>
    <w:rsid w:val="00CC793E"/>
    <w:rsid w:val="00CC7982"/>
    <w:rsid w:val="00CC79BD"/>
    <w:rsid w:val="00CC7A3C"/>
    <w:rsid w:val="00CC7B99"/>
    <w:rsid w:val="00CC7BD7"/>
    <w:rsid w:val="00CC7C05"/>
    <w:rsid w:val="00CC7DC1"/>
    <w:rsid w:val="00CC7DC2"/>
    <w:rsid w:val="00CC7F5D"/>
    <w:rsid w:val="00CC7FBD"/>
    <w:rsid w:val="00CD007C"/>
    <w:rsid w:val="00CD00F8"/>
    <w:rsid w:val="00CD0273"/>
    <w:rsid w:val="00CD028E"/>
    <w:rsid w:val="00CD038A"/>
    <w:rsid w:val="00CD0469"/>
    <w:rsid w:val="00CD0506"/>
    <w:rsid w:val="00CD056C"/>
    <w:rsid w:val="00CD05B9"/>
    <w:rsid w:val="00CD05D9"/>
    <w:rsid w:val="00CD0653"/>
    <w:rsid w:val="00CD0680"/>
    <w:rsid w:val="00CD0727"/>
    <w:rsid w:val="00CD07F4"/>
    <w:rsid w:val="00CD080D"/>
    <w:rsid w:val="00CD0A16"/>
    <w:rsid w:val="00CD0C42"/>
    <w:rsid w:val="00CD0CA8"/>
    <w:rsid w:val="00CD0CD7"/>
    <w:rsid w:val="00CD0D87"/>
    <w:rsid w:val="00CD0DE4"/>
    <w:rsid w:val="00CD0DF8"/>
    <w:rsid w:val="00CD0E7D"/>
    <w:rsid w:val="00CD0ECC"/>
    <w:rsid w:val="00CD0ED7"/>
    <w:rsid w:val="00CD0EF1"/>
    <w:rsid w:val="00CD0F0F"/>
    <w:rsid w:val="00CD0F11"/>
    <w:rsid w:val="00CD0FCF"/>
    <w:rsid w:val="00CD10A5"/>
    <w:rsid w:val="00CD1171"/>
    <w:rsid w:val="00CD1174"/>
    <w:rsid w:val="00CD12C6"/>
    <w:rsid w:val="00CD12CC"/>
    <w:rsid w:val="00CD13A3"/>
    <w:rsid w:val="00CD1433"/>
    <w:rsid w:val="00CD1473"/>
    <w:rsid w:val="00CD1477"/>
    <w:rsid w:val="00CD1497"/>
    <w:rsid w:val="00CD149E"/>
    <w:rsid w:val="00CD14B9"/>
    <w:rsid w:val="00CD14F9"/>
    <w:rsid w:val="00CD162B"/>
    <w:rsid w:val="00CD178D"/>
    <w:rsid w:val="00CD17AD"/>
    <w:rsid w:val="00CD184A"/>
    <w:rsid w:val="00CD188D"/>
    <w:rsid w:val="00CD19B3"/>
    <w:rsid w:val="00CD19DD"/>
    <w:rsid w:val="00CD1B01"/>
    <w:rsid w:val="00CD1C40"/>
    <w:rsid w:val="00CD1C45"/>
    <w:rsid w:val="00CD1C65"/>
    <w:rsid w:val="00CD1C7E"/>
    <w:rsid w:val="00CD1C92"/>
    <w:rsid w:val="00CD1CCA"/>
    <w:rsid w:val="00CD1CE5"/>
    <w:rsid w:val="00CD1D64"/>
    <w:rsid w:val="00CD1FDA"/>
    <w:rsid w:val="00CD2055"/>
    <w:rsid w:val="00CD20B5"/>
    <w:rsid w:val="00CD2160"/>
    <w:rsid w:val="00CD220C"/>
    <w:rsid w:val="00CD2215"/>
    <w:rsid w:val="00CD2248"/>
    <w:rsid w:val="00CD22CB"/>
    <w:rsid w:val="00CD234B"/>
    <w:rsid w:val="00CD2375"/>
    <w:rsid w:val="00CD23A7"/>
    <w:rsid w:val="00CD24A4"/>
    <w:rsid w:val="00CD2605"/>
    <w:rsid w:val="00CD2A6C"/>
    <w:rsid w:val="00CD2A90"/>
    <w:rsid w:val="00CD2AE0"/>
    <w:rsid w:val="00CD2AF9"/>
    <w:rsid w:val="00CD2B14"/>
    <w:rsid w:val="00CD2BA3"/>
    <w:rsid w:val="00CD2C23"/>
    <w:rsid w:val="00CD2D88"/>
    <w:rsid w:val="00CD2DB4"/>
    <w:rsid w:val="00CD2DCB"/>
    <w:rsid w:val="00CD2DD2"/>
    <w:rsid w:val="00CD2E44"/>
    <w:rsid w:val="00CD2EEB"/>
    <w:rsid w:val="00CD2F0E"/>
    <w:rsid w:val="00CD2F33"/>
    <w:rsid w:val="00CD2F96"/>
    <w:rsid w:val="00CD30BC"/>
    <w:rsid w:val="00CD3178"/>
    <w:rsid w:val="00CD31CA"/>
    <w:rsid w:val="00CD31EF"/>
    <w:rsid w:val="00CD3210"/>
    <w:rsid w:val="00CD3336"/>
    <w:rsid w:val="00CD33DC"/>
    <w:rsid w:val="00CD34F4"/>
    <w:rsid w:val="00CD3573"/>
    <w:rsid w:val="00CD359C"/>
    <w:rsid w:val="00CD365A"/>
    <w:rsid w:val="00CD38D2"/>
    <w:rsid w:val="00CD39F9"/>
    <w:rsid w:val="00CD3A35"/>
    <w:rsid w:val="00CD3A3A"/>
    <w:rsid w:val="00CD3A61"/>
    <w:rsid w:val="00CD3ACD"/>
    <w:rsid w:val="00CD3B1B"/>
    <w:rsid w:val="00CD3B38"/>
    <w:rsid w:val="00CD3B71"/>
    <w:rsid w:val="00CD3B75"/>
    <w:rsid w:val="00CD3B7F"/>
    <w:rsid w:val="00CD3BB5"/>
    <w:rsid w:val="00CD3CC8"/>
    <w:rsid w:val="00CD3CFB"/>
    <w:rsid w:val="00CD3D39"/>
    <w:rsid w:val="00CD3D43"/>
    <w:rsid w:val="00CD3E57"/>
    <w:rsid w:val="00CD3EC9"/>
    <w:rsid w:val="00CD3ECA"/>
    <w:rsid w:val="00CD3F0D"/>
    <w:rsid w:val="00CD3F33"/>
    <w:rsid w:val="00CD408E"/>
    <w:rsid w:val="00CD410F"/>
    <w:rsid w:val="00CD4188"/>
    <w:rsid w:val="00CD41B7"/>
    <w:rsid w:val="00CD4215"/>
    <w:rsid w:val="00CD4255"/>
    <w:rsid w:val="00CD4317"/>
    <w:rsid w:val="00CD4388"/>
    <w:rsid w:val="00CD4510"/>
    <w:rsid w:val="00CD461C"/>
    <w:rsid w:val="00CD46C0"/>
    <w:rsid w:val="00CD4707"/>
    <w:rsid w:val="00CD4763"/>
    <w:rsid w:val="00CD47F9"/>
    <w:rsid w:val="00CD4898"/>
    <w:rsid w:val="00CD4906"/>
    <w:rsid w:val="00CD4A76"/>
    <w:rsid w:val="00CD4ACC"/>
    <w:rsid w:val="00CD4B81"/>
    <w:rsid w:val="00CD4C14"/>
    <w:rsid w:val="00CD4C2C"/>
    <w:rsid w:val="00CD4C99"/>
    <w:rsid w:val="00CD4D4D"/>
    <w:rsid w:val="00CD4D54"/>
    <w:rsid w:val="00CD4D6D"/>
    <w:rsid w:val="00CD4DFB"/>
    <w:rsid w:val="00CD4ED0"/>
    <w:rsid w:val="00CD4ED8"/>
    <w:rsid w:val="00CD4F6D"/>
    <w:rsid w:val="00CD4F76"/>
    <w:rsid w:val="00CD514A"/>
    <w:rsid w:val="00CD5179"/>
    <w:rsid w:val="00CD5266"/>
    <w:rsid w:val="00CD5340"/>
    <w:rsid w:val="00CD5349"/>
    <w:rsid w:val="00CD5358"/>
    <w:rsid w:val="00CD53FB"/>
    <w:rsid w:val="00CD5414"/>
    <w:rsid w:val="00CD5418"/>
    <w:rsid w:val="00CD5520"/>
    <w:rsid w:val="00CD554C"/>
    <w:rsid w:val="00CD5560"/>
    <w:rsid w:val="00CD55E4"/>
    <w:rsid w:val="00CD5695"/>
    <w:rsid w:val="00CD56B5"/>
    <w:rsid w:val="00CD56C5"/>
    <w:rsid w:val="00CD56EE"/>
    <w:rsid w:val="00CD574C"/>
    <w:rsid w:val="00CD57C3"/>
    <w:rsid w:val="00CD5883"/>
    <w:rsid w:val="00CD5990"/>
    <w:rsid w:val="00CD5993"/>
    <w:rsid w:val="00CD5A29"/>
    <w:rsid w:val="00CD5A42"/>
    <w:rsid w:val="00CD5BD3"/>
    <w:rsid w:val="00CD5C22"/>
    <w:rsid w:val="00CD5C46"/>
    <w:rsid w:val="00CD5CC4"/>
    <w:rsid w:val="00CD5DAF"/>
    <w:rsid w:val="00CD5E33"/>
    <w:rsid w:val="00CD5E8C"/>
    <w:rsid w:val="00CD5FD3"/>
    <w:rsid w:val="00CD6077"/>
    <w:rsid w:val="00CD6079"/>
    <w:rsid w:val="00CD60DE"/>
    <w:rsid w:val="00CD60EF"/>
    <w:rsid w:val="00CD6105"/>
    <w:rsid w:val="00CD6160"/>
    <w:rsid w:val="00CD617D"/>
    <w:rsid w:val="00CD61D5"/>
    <w:rsid w:val="00CD6225"/>
    <w:rsid w:val="00CD6323"/>
    <w:rsid w:val="00CD632E"/>
    <w:rsid w:val="00CD6497"/>
    <w:rsid w:val="00CD653F"/>
    <w:rsid w:val="00CD6599"/>
    <w:rsid w:val="00CD65C0"/>
    <w:rsid w:val="00CD662B"/>
    <w:rsid w:val="00CD663D"/>
    <w:rsid w:val="00CD670B"/>
    <w:rsid w:val="00CD6755"/>
    <w:rsid w:val="00CD67C0"/>
    <w:rsid w:val="00CD6914"/>
    <w:rsid w:val="00CD69BB"/>
    <w:rsid w:val="00CD6A0F"/>
    <w:rsid w:val="00CD6A42"/>
    <w:rsid w:val="00CD6ACA"/>
    <w:rsid w:val="00CD6B6F"/>
    <w:rsid w:val="00CD6BE6"/>
    <w:rsid w:val="00CD6D28"/>
    <w:rsid w:val="00CD6DFB"/>
    <w:rsid w:val="00CD6F5B"/>
    <w:rsid w:val="00CD70A4"/>
    <w:rsid w:val="00CD7124"/>
    <w:rsid w:val="00CD715C"/>
    <w:rsid w:val="00CD72DE"/>
    <w:rsid w:val="00CD7389"/>
    <w:rsid w:val="00CD73A6"/>
    <w:rsid w:val="00CD7409"/>
    <w:rsid w:val="00CD7465"/>
    <w:rsid w:val="00CD7472"/>
    <w:rsid w:val="00CD754B"/>
    <w:rsid w:val="00CD754E"/>
    <w:rsid w:val="00CD75BD"/>
    <w:rsid w:val="00CD7758"/>
    <w:rsid w:val="00CD7782"/>
    <w:rsid w:val="00CD77BC"/>
    <w:rsid w:val="00CD78F0"/>
    <w:rsid w:val="00CD7910"/>
    <w:rsid w:val="00CD7932"/>
    <w:rsid w:val="00CD79DB"/>
    <w:rsid w:val="00CD7A19"/>
    <w:rsid w:val="00CD7B59"/>
    <w:rsid w:val="00CD7B68"/>
    <w:rsid w:val="00CD7BF9"/>
    <w:rsid w:val="00CD7D82"/>
    <w:rsid w:val="00CD7DF2"/>
    <w:rsid w:val="00CD7F00"/>
    <w:rsid w:val="00CD7F2E"/>
    <w:rsid w:val="00CD7F53"/>
    <w:rsid w:val="00CD7FE1"/>
    <w:rsid w:val="00CE011C"/>
    <w:rsid w:val="00CE016E"/>
    <w:rsid w:val="00CE019F"/>
    <w:rsid w:val="00CE0224"/>
    <w:rsid w:val="00CE0269"/>
    <w:rsid w:val="00CE02CA"/>
    <w:rsid w:val="00CE036C"/>
    <w:rsid w:val="00CE03BE"/>
    <w:rsid w:val="00CE041A"/>
    <w:rsid w:val="00CE0461"/>
    <w:rsid w:val="00CE050C"/>
    <w:rsid w:val="00CE05B7"/>
    <w:rsid w:val="00CE073B"/>
    <w:rsid w:val="00CE0837"/>
    <w:rsid w:val="00CE0968"/>
    <w:rsid w:val="00CE099A"/>
    <w:rsid w:val="00CE09BF"/>
    <w:rsid w:val="00CE09D0"/>
    <w:rsid w:val="00CE09ED"/>
    <w:rsid w:val="00CE0AB4"/>
    <w:rsid w:val="00CE0BE5"/>
    <w:rsid w:val="00CE0C02"/>
    <w:rsid w:val="00CE0DCB"/>
    <w:rsid w:val="00CE0E43"/>
    <w:rsid w:val="00CE0E54"/>
    <w:rsid w:val="00CE0E62"/>
    <w:rsid w:val="00CE0ECE"/>
    <w:rsid w:val="00CE0F12"/>
    <w:rsid w:val="00CE0F2D"/>
    <w:rsid w:val="00CE0F5F"/>
    <w:rsid w:val="00CE0F99"/>
    <w:rsid w:val="00CE1016"/>
    <w:rsid w:val="00CE10D0"/>
    <w:rsid w:val="00CE1129"/>
    <w:rsid w:val="00CE1175"/>
    <w:rsid w:val="00CE1200"/>
    <w:rsid w:val="00CE1201"/>
    <w:rsid w:val="00CE1338"/>
    <w:rsid w:val="00CE14B1"/>
    <w:rsid w:val="00CE152E"/>
    <w:rsid w:val="00CE156B"/>
    <w:rsid w:val="00CE15BB"/>
    <w:rsid w:val="00CE15D9"/>
    <w:rsid w:val="00CE18C8"/>
    <w:rsid w:val="00CE18C9"/>
    <w:rsid w:val="00CE19A4"/>
    <w:rsid w:val="00CE1A86"/>
    <w:rsid w:val="00CE1B58"/>
    <w:rsid w:val="00CE1B8C"/>
    <w:rsid w:val="00CE1B8F"/>
    <w:rsid w:val="00CE1BE0"/>
    <w:rsid w:val="00CE1C9D"/>
    <w:rsid w:val="00CE1DE1"/>
    <w:rsid w:val="00CE1E03"/>
    <w:rsid w:val="00CE1E4B"/>
    <w:rsid w:val="00CE1EA3"/>
    <w:rsid w:val="00CE1F31"/>
    <w:rsid w:val="00CE1F54"/>
    <w:rsid w:val="00CE1F8D"/>
    <w:rsid w:val="00CE1FA2"/>
    <w:rsid w:val="00CE20BB"/>
    <w:rsid w:val="00CE20D0"/>
    <w:rsid w:val="00CE21FB"/>
    <w:rsid w:val="00CE22F8"/>
    <w:rsid w:val="00CE24DB"/>
    <w:rsid w:val="00CE256A"/>
    <w:rsid w:val="00CE25E3"/>
    <w:rsid w:val="00CE2801"/>
    <w:rsid w:val="00CE2829"/>
    <w:rsid w:val="00CE289E"/>
    <w:rsid w:val="00CE28E4"/>
    <w:rsid w:val="00CE28E5"/>
    <w:rsid w:val="00CE29D6"/>
    <w:rsid w:val="00CE2A20"/>
    <w:rsid w:val="00CE2A8F"/>
    <w:rsid w:val="00CE2B57"/>
    <w:rsid w:val="00CE2BF4"/>
    <w:rsid w:val="00CE2C3F"/>
    <w:rsid w:val="00CE2CF7"/>
    <w:rsid w:val="00CE2D7F"/>
    <w:rsid w:val="00CE2E4A"/>
    <w:rsid w:val="00CE2ED8"/>
    <w:rsid w:val="00CE2F5D"/>
    <w:rsid w:val="00CE2F78"/>
    <w:rsid w:val="00CE3036"/>
    <w:rsid w:val="00CE322B"/>
    <w:rsid w:val="00CE3382"/>
    <w:rsid w:val="00CE33B6"/>
    <w:rsid w:val="00CE33D0"/>
    <w:rsid w:val="00CE34B7"/>
    <w:rsid w:val="00CE35B0"/>
    <w:rsid w:val="00CE36DA"/>
    <w:rsid w:val="00CE36EA"/>
    <w:rsid w:val="00CE3830"/>
    <w:rsid w:val="00CE3843"/>
    <w:rsid w:val="00CE38AC"/>
    <w:rsid w:val="00CE3990"/>
    <w:rsid w:val="00CE3B12"/>
    <w:rsid w:val="00CE3CDC"/>
    <w:rsid w:val="00CE3D23"/>
    <w:rsid w:val="00CE3D7F"/>
    <w:rsid w:val="00CE3D9D"/>
    <w:rsid w:val="00CE3DA9"/>
    <w:rsid w:val="00CE3E7D"/>
    <w:rsid w:val="00CE3E89"/>
    <w:rsid w:val="00CE3F45"/>
    <w:rsid w:val="00CE42B3"/>
    <w:rsid w:val="00CE42D2"/>
    <w:rsid w:val="00CE42D3"/>
    <w:rsid w:val="00CE42F6"/>
    <w:rsid w:val="00CE4309"/>
    <w:rsid w:val="00CE4430"/>
    <w:rsid w:val="00CE4501"/>
    <w:rsid w:val="00CE4525"/>
    <w:rsid w:val="00CE4532"/>
    <w:rsid w:val="00CE46C7"/>
    <w:rsid w:val="00CE46E6"/>
    <w:rsid w:val="00CE481A"/>
    <w:rsid w:val="00CE4827"/>
    <w:rsid w:val="00CE4852"/>
    <w:rsid w:val="00CE487F"/>
    <w:rsid w:val="00CE48E8"/>
    <w:rsid w:val="00CE4A3B"/>
    <w:rsid w:val="00CE4A41"/>
    <w:rsid w:val="00CE4A88"/>
    <w:rsid w:val="00CE4B03"/>
    <w:rsid w:val="00CE4B95"/>
    <w:rsid w:val="00CE4BD5"/>
    <w:rsid w:val="00CE4C1E"/>
    <w:rsid w:val="00CE4D24"/>
    <w:rsid w:val="00CE4E06"/>
    <w:rsid w:val="00CE4E12"/>
    <w:rsid w:val="00CE4E18"/>
    <w:rsid w:val="00CE4E3A"/>
    <w:rsid w:val="00CE4E74"/>
    <w:rsid w:val="00CE4FA7"/>
    <w:rsid w:val="00CE4FF8"/>
    <w:rsid w:val="00CE502B"/>
    <w:rsid w:val="00CE5163"/>
    <w:rsid w:val="00CE51F0"/>
    <w:rsid w:val="00CE5309"/>
    <w:rsid w:val="00CE53C0"/>
    <w:rsid w:val="00CE5526"/>
    <w:rsid w:val="00CE5536"/>
    <w:rsid w:val="00CE5558"/>
    <w:rsid w:val="00CE5641"/>
    <w:rsid w:val="00CE567B"/>
    <w:rsid w:val="00CE56AA"/>
    <w:rsid w:val="00CE571C"/>
    <w:rsid w:val="00CE5722"/>
    <w:rsid w:val="00CE5728"/>
    <w:rsid w:val="00CE5739"/>
    <w:rsid w:val="00CE57AB"/>
    <w:rsid w:val="00CE57C0"/>
    <w:rsid w:val="00CE5947"/>
    <w:rsid w:val="00CE5A29"/>
    <w:rsid w:val="00CE5A82"/>
    <w:rsid w:val="00CE5AD8"/>
    <w:rsid w:val="00CE5B04"/>
    <w:rsid w:val="00CE5B75"/>
    <w:rsid w:val="00CE5C72"/>
    <w:rsid w:val="00CE5C83"/>
    <w:rsid w:val="00CE5E22"/>
    <w:rsid w:val="00CE5F7A"/>
    <w:rsid w:val="00CE5FB7"/>
    <w:rsid w:val="00CE5FCE"/>
    <w:rsid w:val="00CE6001"/>
    <w:rsid w:val="00CE6097"/>
    <w:rsid w:val="00CE60A9"/>
    <w:rsid w:val="00CE60EC"/>
    <w:rsid w:val="00CE61A9"/>
    <w:rsid w:val="00CE621E"/>
    <w:rsid w:val="00CE63AA"/>
    <w:rsid w:val="00CE66A6"/>
    <w:rsid w:val="00CE66E3"/>
    <w:rsid w:val="00CE677E"/>
    <w:rsid w:val="00CE67CB"/>
    <w:rsid w:val="00CE683B"/>
    <w:rsid w:val="00CE69A6"/>
    <w:rsid w:val="00CE6B78"/>
    <w:rsid w:val="00CE6BEE"/>
    <w:rsid w:val="00CE6C43"/>
    <w:rsid w:val="00CE6C64"/>
    <w:rsid w:val="00CE6C9B"/>
    <w:rsid w:val="00CE6CCA"/>
    <w:rsid w:val="00CE6CF8"/>
    <w:rsid w:val="00CE6DE8"/>
    <w:rsid w:val="00CE6E7B"/>
    <w:rsid w:val="00CE6E9B"/>
    <w:rsid w:val="00CE6EBF"/>
    <w:rsid w:val="00CE707E"/>
    <w:rsid w:val="00CE717E"/>
    <w:rsid w:val="00CE733A"/>
    <w:rsid w:val="00CE73DD"/>
    <w:rsid w:val="00CE7444"/>
    <w:rsid w:val="00CE74F5"/>
    <w:rsid w:val="00CE74F6"/>
    <w:rsid w:val="00CE7567"/>
    <w:rsid w:val="00CE75AE"/>
    <w:rsid w:val="00CE762E"/>
    <w:rsid w:val="00CE764A"/>
    <w:rsid w:val="00CE7660"/>
    <w:rsid w:val="00CE7699"/>
    <w:rsid w:val="00CE76A9"/>
    <w:rsid w:val="00CE78EB"/>
    <w:rsid w:val="00CE7949"/>
    <w:rsid w:val="00CE7970"/>
    <w:rsid w:val="00CE79F0"/>
    <w:rsid w:val="00CE7A54"/>
    <w:rsid w:val="00CE7B18"/>
    <w:rsid w:val="00CE7B5B"/>
    <w:rsid w:val="00CE7C2D"/>
    <w:rsid w:val="00CE7D10"/>
    <w:rsid w:val="00CE7D18"/>
    <w:rsid w:val="00CE7D2E"/>
    <w:rsid w:val="00CE7D94"/>
    <w:rsid w:val="00CE7DDD"/>
    <w:rsid w:val="00CE7E3C"/>
    <w:rsid w:val="00CE7F38"/>
    <w:rsid w:val="00CE7F51"/>
    <w:rsid w:val="00CE7F68"/>
    <w:rsid w:val="00CF0014"/>
    <w:rsid w:val="00CF0023"/>
    <w:rsid w:val="00CF0089"/>
    <w:rsid w:val="00CF00B9"/>
    <w:rsid w:val="00CF00FA"/>
    <w:rsid w:val="00CF0388"/>
    <w:rsid w:val="00CF03D4"/>
    <w:rsid w:val="00CF041D"/>
    <w:rsid w:val="00CF047F"/>
    <w:rsid w:val="00CF04AA"/>
    <w:rsid w:val="00CF04F9"/>
    <w:rsid w:val="00CF0773"/>
    <w:rsid w:val="00CF090D"/>
    <w:rsid w:val="00CF0A16"/>
    <w:rsid w:val="00CF0AB5"/>
    <w:rsid w:val="00CF0B49"/>
    <w:rsid w:val="00CF0B96"/>
    <w:rsid w:val="00CF0BF7"/>
    <w:rsid w:val="00CF0BFB"/>
    <w:rsid w:val="00CF0BFC"/>
    <w:rsid w:val="00CF0D32"/>
    <w:rsid w:val="00CF0DC6"/>
    <w:rsid w:val="00CF0EB7"/>
    <w:rsid w:val="00CF0F2D"/>
    <w:rsid w:val="00CF1132"/>
    <w:rsid w:val="00CF1243"/>
    <w:rsid w:val="00CF1246"/>
    <w:rsid w:val="00CF125F"/>
    <w:rsid w:val="00CF1267"/>
    <w:rsid w:val="00CF12D7"/>
    <w:rsid w:val="00CF12EF"/>
    <w:rsid w:val="00CF14C3"/>
    <w:rsid w:val="00CF14C8"/>
    <w:rsid w:val="00CF151E"/>
    <w:rsid w:val="00CF1528"/>
    <w:rsid w:val="00CF154B"/>
    <w:rsid w:val="00CF1550"/>
    <w:rsid w:val="00CF1615"/>
    <w:rsid w:val="00CF1758"/>
    <w:rsid w:val="00CF184A"/>
    <w:rsid w:val="00CF1892"/>
    <w:rsid w:val="00CF1A9C"/>
    <w:rsid w:val="00CF1A9D"/>
    <w:rsid w:val="00CF1B46"/>
    <w:rsid w:val="00CF1B7E"/>
    <w:rsid w:val="00CF1BF3"/>
    <w:rsid w:val="00CF1C68"/>
    <w:rsid w:val="00CF1C83"/>
    <w:rsid w:val="00CF1D8C"/>
    <w:rsid w:val="00CF1D8D"/>
    <w:rsid w:val="00CF1EF8"/>
    <w:rsid w:val="00CF1F26"/>
    <w:rsid w:val="00CF1F37"/>
    <w:rsid w:val="00CF1FDF"/>
    <w:rsid w:val="00CF1FED"/>
    <w:rsid w:val="00CF201E"/>
    <w:rsid w:val="00CF207A"/>
    <w:rsid w:val="00CF20FE"/>
    <w:rsid w:val="00CF2170"/>
    <w:rsid w:val="00CF21AF"/>
    <w:rsid w:val="00CF21F8"/>
    <w:rsid w:val="00CF222B"/>
    <w:rsid w:val="00CF2273"/>
    <w:rsid w:val="00CF228F"/>
    <w:rsid w:val="00CF235D"/>
    <w:rsid w:val="00CF24AE"/>
    <w:rsid w:val="00CF24E1"/>
    <w:rsid w:val="00CF27C9"/>
    <w:rsid w:val="00CF29CD"/>
    <w:rsid w:val="00CF29F1"/>
    <w:rsid w:val="00CF29F3"/>
    <w:rsid w:val="00CF2A95"/>
    <w:rsid w:val="00CF2B50"/>
    <w:rsid w:val="00CF2C35"/>
    <w:rsid w:val="00CF2C45"/>
    <w:rsid w:val="00CF2D29"/>
    <w:rsid w:val="00CF2E0C"/>
    <w:rsid w:val="00CF2E52"/>
    <w:rsid w:val="00CF2FB9"/>
    <w:rsid w:val="00CF301F"/>
    <w:rsid w:val="00CF309D"/>
    <w:rsid w:val="00CF3122"/>
    <w:rsid w:val="00CF31C4"/>
    <w:rsid w:val="00CF332B"/>
    <w:rsid w:val="00CF358B"/>
    <w:rsid w:val="00CF35E4"/>
    <w:rsid w:val="00CF35EA"/>
    <w:rsid w:val="00CF36AB"/>
    <w:rsid w:val="00CF377A"/>
    <w:rsid w:val="00CF3781"/>
    <w:rsid w:val="00CF37A9"/>
    <w:rsid w:val="00CF37BC"/>
    <w:rsid w:val="00CF3821"/>
    <w:rsid w:val="00CF3867"/>
    <w:rsid w:val="00CF3908"/>
    <w:rsid w:val="00CF391F"/>
    <w:rsid w:val="00CF3980"/>
    <w:rsid w:val="00CF3A49"/>
    <w:rsid w:val="00CF3A82"/>
    <w:rsid w:val="00CF3B55"/>
    <w:rsid w:val="00CF3DB5"/>
    <w:rsid w:val="00CF3E26"/>
    <w:rsid w:val="00CF3E56"/>
    <w:rsid w:val="00CF3EF1"/>
    <w:rsid w:val="00CF3EFA"/>
    <w:rsid w:val="00CF3F21"/>
    <w:rsid w:val="00CF3F67"/>
    <w:rsid w:val="00CF3FD3"/>
    <w:rsid w:val="00CF3FF4"/>
    <w:rsid w:val="00CF40AA"/>
    <w:rsid w:val="00CF416E"/>
    <w:rsid w:val="00CF4236"/>
    <w:rsid w:val="00CF424C"/>
    <w:rsid w:val="00CF42CA"/>
    <w:rsid w:val="00CF42EA"/>
    <w:rsid w:val="00CF43F9"/>
    <w:rsid w:val="00CF440F"/>
    <w:rsid w:val="00CF45CF"/>
    <w:rsid w:val="00CF460E"/>
    <w:rsid w:val="00CF46CC"/>
    <w:rsid w:val="00CF472F"/>
    <w:rsid w:val="00CF4796"/>
    <w:rsid w:val="00CF47BD"/>
    <w:rsid w:val="00CF48F8"/>
    <w:rsid w:val="00CF491F"/>
    <w:rsid w:val="00CF49E0"/>
    <w:rsid w:val="00CF4AA6"/>
    <w:rsid w:val="00CF4B42"/>
    <w:rsid w:val="00CF4BB6"/>
    <w:rsid w:val="00CF4BE8"/>
    <w:rsid w:val="00CF4E40"/>
    <w:rsid w:val="00CF4F2B"/>
    <w:rsid w:val="00CF4F6E"/>
    <w:rsid w:val="00CF4FCA"/>
    <w:rsid w:val="00CF4FFC"/>
    <w:rsid w:val="00CF508F"/>
    <w:rsid w:val="00CF510A"/>
    <w:rsid w:val="00CF5126"/>
    <w:rsid w:val="00CF5215"/>
    <w:rsid w:val="00CF521A"/>
    <w:rsid w:val="00CF52B3"/>
    <w:rsid w:val="00CF52E2"/>
    <w:rsid w:val="00CF5630"/>
    <w:rsid w:val="00CF5720"/>
    <w:rsid w:val="00CF578A"/>
    <w:rsid w:val="00CF57B9"/>
    <w:rsid w:val="00CF588B"/>
    <w:rsid w:val="00CF58CE"/>
    <w:rsid w:val="00CF58CF"/>
    <w:rsid w:val="00CF5904"/>
    <w:rsid w:val="00CF5ADB"/>
    <w:rsid w:val="00CF5B74"/>
    <w:rsid w:val="00CF5C30"/>
    <w:rsid w:val="00CF5CB3"/>
    <w:rsid w:val="00CF5D0F"/>
    <w:rsid w:val="00CF5D14"/>
    <w:rsid w:val="00CF5D32"/>
    <w:rsid w:val="00CF5DD2"/>
    <w:rsid w:val="00CF5E49"/>
    <w:rsid w:val="00CF5EC1"/>
    <w:rsid w:val="00CF6077"/>
    <w:rsid w:val="00CF60D8"/>
    <w:rsid w:val="00CF6119"/>
    <w:rsid w:val="00CF61A2"/>
    <w:rsid w:val="00CF62C1"/>
    <w:rsid w:val="00CF631A"/>
    <w:rsid w:val="00CF63CC"/>
    <w:rsid w:val="00CF640C"/>
    <w:rsid w:val="00CF64CF"/>
    <w:rsid w:val="00CF64ED"/>
    <w:rsid w:val="00CF67DC"/>
    <w:rsid w:val="00CF687D"/>
    <w:rsid w:val="00CF6AD9"/>
    <w:rsid w:val="00CF6AF0"/>
    <w:rsid w:val="00CF6B24"/>
    <w:rsid w:val="00CF6B8A"/>
    <w:rsid w:val="00CF6B9B"/>
    <w:rsid w:val="00CF6CA3"/>
    <w:rsid w:val="00CF6CD3"/>
    <w:rsid w:val="00CF6CF1"/>
    <w:rsid w:val="00CF6D0D"/>
    <w:rsid w:val="00CF6D81"/>
    <w:rsid w:val="00CF6D9D"/>
    <w:rsid w:val="00CF6E01"/>
    <w:rsid w:val="00CF6EE4"/>
    <w:rsid w:val="00CF6F20"/>
    <w:rsid w:val="00CF6F5F"/>
    <w:rsid w:val="00CF702F"/>
    <w:rsid w:val="00CF7032"/>
    <w:rsid w:val="00CF704A"/>
    <w:rsid w:val="00CF7086"/>
    <w:rsid w:val="00CF71BC"/>
    <w:rsid w:val="00CF71FF"/>
    <w:rsid w:val="00CF7209"/>
    <w:rsid w:val="00CF7306"/>
    <w:rsid w:val="00CF7313"/>
    <w:rsid w:val="00CF7357"/>
    <w:rsid w:val="00CF73A9"/>
    <w:rsid w:val="00CF7426"/>
    <w:rsid w:val="00CF74BA"/>
    <w:rsid w:val="00CF753F"/>
    <w:rsid w:val="00CF757A"/>
    <w:rsid w:val="00CF761E"/>
    <w:rsid w:val="00CF7688"/>
    <w:rsid w:val="00CF7761"/>
    <w:rsid w:val="00CF7792"/>
    <w:rsid w:val="00CF7801"/>
    <w:rsid w:val="00CF7859"/>
    <w:rsid w:val="00CF7876"/>
    <w:rsid w:val="00CF7A1F"/>
    <w:rsid w:val="00CF7A8B"/>
    <w:rsid w:val="00CF7B00"/>
    <w:rsid w:val="00CF7BA9"/>
    <w:rsid w:val="00CF7E3F"/>
    <w:rsid w:val="00CF7FF2"/>
    <w:rsid w:val="00D00153"/>
    <w:rsid w:val="00D00163"/>
    <w:rsid w:val="00D00193"/>
    <w:rsid w:val="00D001D6"/>
    <w:rsid w:val="00D0024F"/>
    <w:rsid w:val="00D002BD"/>
    <w:rsid w:val="00D00361"/>
    <w:rsid w:val="00D00375"/>
    <w:rsid w:val="00D0041D"/>
    <w:rsid w:val="00D00478"/>
    <w:rsid w:val="00D00519"/>
    <w:rsid w:val="00D00546"/>
    <w:rsid w:val="00D00590"/>
    <w:rsid w:val="00D006AE"/>
    <w:rsid w:val="00D006F4"/>
    <w:rsid w:val="00D00704"/>
    <w:rsid w:val="00D0098F"/>
    <w:rsid w:val="00D009AC"/>
    <w:rsid w:val="00D00B71"/>
    <w:rsid w:val="00D00C05"/>
    <w:rsid w:val="00D00CBF"/>
    <w:rsid w:val="00D00D22"/>
    <w:rsid w:val="00D00E93"/>
    <w:rsid w:val="00D00EA1"/>
    <w:rsid w:val="00D0102D"/>
    <w:rsid w:val="00D01197"/>
    <w:rsid w:val="00D011C2"/>
    <w:rsid w:val="00D0128D"/>
    <w:rsid w:val="00D012CF"/>
    <w:rsid w:val="00D013F8"/>
    <w:rsid w:val="00D01505"/>
    <w:rsid w:val="00D0155F"/>
    <w:rsid w:val="00D01567"/>
    <w:rsid w:val="00D01643"/>
    <w:rsid w:val="00D0165F"/>
    <w:rsid w:val="00D01733"/>
    <w:rsid w:val="00D017D4"/>
    <w:rsid w:val="00D018AD"/>
    <w:rsid w:val="00D018DB"/>
    <w:rsid w:val="00D01975"/>
    <w:rsid w:val="00D0198D"/>
    <w:rsid w:val="00D019DC"/>
    <w:rsid w:val="00D01A31"/>
    <w:rsid w:val="00D01A5F"/>
    <w:rsid w:val="00D01AB2"/>
    <w:rsid w:val="00D01AC9"/>
    <w:rsid w:val="00D01B90"/>
    <w:rsid w:val="00D01BB0"/>
    <w:rsid w:val="00D01DF1"/>
    <w:rsid w:val="00D01F0D"/>
    <w:rsid w:val="00D01F5D"/>
    <w:rsid w:val="00D01FA4"/>
    <w:rsid w:val="00D02191"/>
    <w:rsid w:val="00D021BD"/>
    <w:rsid w:val="00D021C1"/>
    <w:rsid w:val="00D0223E"/>
    <w:rsid w:val="00D022E8"/>
    <w:rsid w:val="00D023BE"/>
    <w:rsid w:val="00D02405"/>
    <w:rsid w:val="00D0240F"/>
    <w:rsid w:val="00D02551"/>
    <w:rsid w:val="00D025FF"/>
    <w:rsid w:val="00D02610"/>
    <w:rsid w:val="00D0271A"/>
    <w:rsid w:val="00D027B4"/>
    <w:rsid w:val="00D0281D"/>
    <w:rsid w:val="00D0283C"/>
    <w:rsid w:val="00D02846"/>
    <w:rsid w:val="00D02987"/>
    <w:rsid w:val="00D02A0D"/>
    <w:rsid w:val="00D02A7F"/>
    <w:rsid w:val="00D02A8C"/>
    <w:rsid w:val="00D02B7F"/>
    <w:rsid w:val="00D02D6E"/>
    <w:rsid w:val="00D02EEA"/>
    <w:rsid w:val="00D02F26"/>
    <w:rsid w:val="00D02F68"/>
    <w:rsid w:val="00D030A8"/>
    <w:rsid w:val="00D031A1"/>
    <w:rsid w:val="00D032C9"/>
    <w:rsid w:val="00D0338B"/>
    <w:rsid w:val="00D03496"/>
    <w:rsid w:val="00D03499"/>
    <w:rsid w:val="00D034AC"/>
    <w:rsid w:val="00D034DE"/>
    <w:rsid w:val="00D03557"/>
    <w:rsid w:val="00D035F2"/>
    <w:rsid w:val="00D03646"/>
    <w:rsid w:val="00D03687"/>
    <w:rsid w:val="00D036C1"/>
    <w:rsid w:val="00D03762"/>
    <w:rsid w:val="00D0379F"/>
    <w:rsid w:val="00D037FF"/>
    <w:rsid w:val="00D0392A"/>
    <w:rsid w:val="00D039EA"/>
    <w:rsid w:val="00D03EB6"/>
    <w:rsid w:val="00D03EDD"/>
    <w:rsid w:val="00D03F77"/>
    <w:rsid w:val="00D03FDB"/>
    <w:rsid w:val="00D0407F"/>
    <w:rsid w:val="00D040B3"/>
    <w:rsid w:val="00D041F2"/>
    <w:rsid w:val="00D042F1"/>
    <w:rsid w:val="00D0439E"/>
    <w:rsid w:val="00D04424"/>
    <w:rsid w:val="00D04638"/>
    <w:rsid w:val="00D04658"/>
    <w:rsid w:val="00D0467E"/>
    <w:rsid w:val="00D046C4"/>
    <w:rsid w:val="00D04802"/>
    <w:rsid w:val="00D04861"/>
    <w:rsid w:val="00D04890"/>
    <w:rsid w:val="00D0496E"/>
    <w:rsid w:val="00D04982"/>
    <w:rsid w:val="00D049B7"/>
    <w:rsid w:val="00D049E1"/>
    <w:rsid w:val="00D04B0F"/>
    <w:rsid w:val="00D04C03"/>
    <w:rsid w:val="00D04C8D"/>
    <w:rsid w:val="00D04CA2"/>
    <w:rsid w:val="00D04CF9"/>
    <w:rsid w:val="00D04D0A"/>
    <w:rsid w:val="00D04E4D"/>
    <w:rsid w:val="00D04F94"/>
    <w:rsid w:val="00D0502B"/>
    <w:rsid w:val="00D05042"/>
    <w:rsid w:val="00D0517A"/>
    <w:rsid w:val="00D05194"/>
    <w:rsid w:val="00D051F5"/>
    <w:rsid w:val="00D051FB"/>
    <w:rsid w:val="00D05226"/>
    <w:rsid w:val="00D05385"/>
    <w:rsid w:val="00D053B0"/>
    <w:rsid w:val="00D053B4"/>
    <w:rsid w:val="00D053B8"/>
    <w:rsid w:val="00D0547F"/>
    <w:rsid w:val="00D05554"/>
    <w:rsid w:val="00D055B0"/>
    <w:rsid w:val="00D055E7"/>
    <w:rsid w:val="00D05715"/>
    <w:rsid w:val="00D05788"/>
    <w:rsid w:val="00D05863"/>
    <w:rsid w:val="00D058AD"/>
    <w:rsid w:val="00D05A29"/>
    <w:rsid w:val="00D05A59"/>
    <w:rsid w:val="00D05A99"/>
    <w:rsid w:val="00D05B22"/>
    <w:rsid w:val="00D05C08"/>
    <w:rsid w:val="00D05D51"/>
    <w:rsid w:val="00D05E88"/>
    <w:rsid w:val="00D0600C"/>
    <w:rsid w:val="00D06084"/>
    <w:rsid w:val="00D0611B"/>
    <w:rsid w:val="00D06210"/>
    <w:rsid w:val="00D062FE"/>
    <w:rsid w:val="00D0630F"/>
    <w:rsid w:val="00D06343"/>
    <w:rsid w:val="00D064F5"/>
    <w:rsid w:val="00D06810"/>
    <w:rsid w:val="00D06981"/>
    <w:rsid w:val="00D06A5E"/>
    <w:rsid w:val="00D06C49"/>
    <w:rsid w:val="00D06C83"/>
    <w:rsid w:val="00D06C90"/>
    <w:rsid w:val="00D06CC8"/>
    <w:rsid w:val="00D06D18"/>
    <w:rsid w:val="00D06D6E"/>
    <w:rsid w:val="00D06DAD"/>
    <w:rsid w:val="00D06E64"/>
    <w:rsid w:val="00D06E65"/>
    <w:rsid w:val="00D06ED3"/>
    <w:rsid w:val="00D06ED7"/>
    <w:rsid w:val="00D06F85"/>
    <w:rsid w:val="00D070C5"/>
    <w:rsid w:val="00D071D9"/>
    <w:rsid w:val="00D07279"/>
    <w:rsid w:val="00D0730C"/>
    <w:rsid w:val="00D073B6"/>
    <w:rsid w:val="00D073DC"/>
    <w:rsid w:val="00D07473"/>
    <w:rsid w:val="00D074CF"/>
    <w:rsid w:val="00D07614"/>
    <w:rsid w:val="00D0777B"/>
    <w:rsid w:val="00D07784"/>
    <w:rsid w:val="00D07793"/>
    <w:rsid w:val="00D077C6"/>
    <w:rsid w:val="00D07815"/>
    <w:rsid w:val="00D07843"/>
    <w:rsid w:val="00D07906"/>
    <w:rsid w:val="00D079C4"/>
    <w:rsid w:val="00D07A0F"/>
    <w:rsid w:val="00D07A67"/>
    <w:rsid w:val="00D07B10"/>
    <w:rsid w:val="00D07B33"/>
    <w:rsid w:val="00D07B79"/>
    <w:rsid w:val="00D07B7F"/>
    <w:rsid w:val="00D07BE8"/>
    <w:rsid w:val="00D07C60"/>
    <w:rsid w:val="00D07D1E"/>
    <w:rsid w:val="00D07D42"/>
    <w:rsid w:val="00D07D5F"/>
    <w:rsid w:val="00D07D63"/>
    <w:rsid w:val="00D07DCA"/>
    <w:rsid w:val="00D07ED9"/>
    <w:rsid w:val="00D07F1D"/>
    <w:rsid w:val="00D10046"/>
    <w:rsid w:val="00D100DF"/>
    <w:rsid w:val="00D1029C"/>
    <w:rsid w:val="00D1048A"/>
    <w:rsid w:val="00D10590"/>
    <w:rsid w:val="00D10624"/>
    <w:rsid w:val="00D10626"/>
    <w:rsid w:val="00D1062A"/>
    <w:rsid w:val="00D10655"/>
    <w:rsid w:val="00D107A3"/>
    <w:rsid w:val="00D107B7"/>
    <w:rsid w:val="00D107F2"/>
    <w:rsid w:val="00D10855"/>
    <w:rsid w:val="00D108B7"/>
    <w:rsid w:val="00D108E4"/>
    <w:rsid w:val="00D108E9"/>
    <w:rsid w:val="00D1095D"/>
    <w:rsid w:val="00D10A09"/>
    <w:rsid w:val="00D10A13"/>
    <w:rsid w:val="00D10A3E"/>
    <w:rsid w:val="00D10A7D"/>
    <w:rsid w:val="00D10AFC"/>
    <w:rsid w:val="00D10B32"/>
    <w:rsid w:val="00D10BE1"/>
    <w:rsid w:val="00D10C48"/>
    <w:rsid w:val="00D10C4E"/>
    <w:rsid w:val="00D10CD2"/>
    <w:rsid w:val="00D10E76"/>
    <w:rsid w:val="00D10ECD"/>
    <w:rsid w:val="00D10F57"/>
    <w:rsid w:val="00D10F90"/>
    <w:rsid w:val="00D10F9B"/>
    <w:rsid w:val="00D1105E"/>
    <w:rsid w:val="00D110E1"/>
    <w:rsid w:val="00D110E7"/>
    <w:rsid w:val="00D1116E"/>
    <w:rsid w:val="00D111BB"/>
    <w:rsid w:val="00D112E1"/>
    <w:rsid w:val="00D113C4"/>
    <w:rsid w:val="00D113F1"/>
    <w:rsid w:val="00D11440"/>
    <w:rsid w:val="00D1145C"/>
    <w:rsid w:val="00D11820"/>
    <w:rsid w:val="00D1188A"/>
    <w:rsid w:val="00D11A4F"/>
    <w:rsid w:val="00D11B0B"/>
    <w:rsid w:val="00D11B58"/>
    <w:rsid w:val="00D11B7A"/>
    <w:rsid w:val="00D11C19"/>
    <w:rsid w:val="00D11CEA"/>
    <w:rsid w:val="00D11CF5"/>
    <w:rsid w:val="00D11D0F"/>
    <w:rsid w:val="00D11DA3"/>
    <w:rsid w:val="00D11EC3"/>
    <w:rsid w:val="00D121F4"/>
    <w:rsid w:val="00D12278"/>
    <w:rsid w:val="00D12282"/>
    <w:rsid w:val="00D122F9"/>
    <w:rsid w:val="00D1230F"/>
    <w:rsid w:val="00D1237B"/>
    <w:rsid w:val="00D1237E"/>
    <w:rsid w:val="00D123DD"/>
    <w:rsid w:val="00D12431"/>
    <w:rsid w:val="00D12443"/>
    <w:rsid w:val="00D1247D"/>
    <w:rsid w:val="00D1259B"/>
    <w:rsid w:val="00D125BC"/>
    <w:rsid w:val="00D126AD"/>
    <w:rsid w:val="00D1271A"/>
    <w:rsid w:val="00D1271C"/>
    <w:rsid w:val="00D12815"/>
    <w:rsid w:val="00D128C3"/>
    <w:rsid w:val="00D128D5"/>
    <w:rsid w:val="00D128E4"/>
    <w:rsid w:val="00D12987"/>
    <w:rsid w:val="00D129A4"/>
    <w:rsid w:val="00D129ED"/>
    <w:rsid w:val="00D12A8E"/>
    <w:rsid w:val="00D12AA7"/>
    <w:rsid w:val="00D12AE1"/>
    <w:rsid w:val="00D12B86"/>
    <w:rsid w:val="00D12C51"/>
    <w:rsid w:val="00D12D34"/>
    <w:rsid w:val="00D12D62"/>
    <w:rsid w:val="00D12DEA"/>
    <w:rsid w:val="00D12E33"/>
    <w:rsid w:val="00D12E38"/>
    <w:rsid w:val="00D13281"/>
    <w:rsid w:val="00D1336F"/>
    <w:rsid w:val="00D134CB"/>
    <w:rsid w:val="00D135BF"/>
    <w:rsid w:val="00D13600"/>
    <w:rsid w:val="00D1362A"/>
    <w:rsid w:val="00D13856"/>
    <w:rsid w:val="00D13887"/>
    <w:rsid w:val="00D138A3"/>
    <w:rsid w:val="00D138A6"/>
    <w:rsid w:val="00D13B38"/>
    <w:rsid w:val="00D13B51"/>
    <w:rsid w:val="00D13B65"/>
    <w:rsid w:val="00D13DB4"/>
    <w:rsid w:val="00D13DE4"/>
    <w:rsid w:val="00D13EC3"/>
    <w:rsid w:val="00D13EF6"/>
    <w:rsid w:val="00D13F19"/>
    <w:rsid w:val="00D14145"/>
    <w:rsid w:val="00D14149"/>
    <w:rsid w:val="00D14167"/>
    <w:rsid w:val="00D141C5"/>
    <w:rsid w:val="00D1421D"/>
    <w:rsid w:val="00D14256"/>
    <w:rsid w:val="00D1432D"/>
    <w:rsid w:val="00D14353"/>
    <w:rsid w:val="00D14363"/>
    <w:rsid w:val="00D143E2"/>
    <w:rsid w:val="00D144BC"/>
    <w:rsid w:val="00D14549"/>
    <w:rsid w:val="00D145DE"/>
    <w:rsid w:val="00D1461E"/>
    <w:rsid w:val="00D14647"/>
    <w:rsid w:val="00D146FF"/>
    <w:rsid w:val="00D14733"/>
    <w:rsid w:val="00D147C6"/>
    <w:rsid w:val="00D147D5"/>
    <w:rsid w:val="00D147F4"/>
    <w:rsid w:val="00D14807"/>
    <w:rsid w:val="00D1490D"/>
    <w:rsid w:val="00D14932"/>
    <w:rsid w:val="00D1493B"/>
    <w:rsid w:val="00D14965"/>
    <w:rsid w:val="00D14B1A"/>
    <w:rsid w:val="00D14C10"/>
    <w:rsid w:val="00D14CF0"/>
    <w:rsid w:val="00D14D3F"/>
    <w:rsid w:val="00D14E63"/>
    <w:rsid w:val="00D14F0C"/>
    <w:rsid w:val="00D14F39"/>
    <w:rsid w:val="00D14F80"/>
    <w:rsid w:val="00D14FFF"/>
    <w:rsid w:val="00D150CB"/>
    <w:rsid w:val="00D1523D"/>
    <w:rsid w:val="00D1563E"/>
    <w:rsid w:val="00D157D8"/>
    <w:rsid w:val="00D1594B"/>
    <w:rsid w:val="00D15993"/>
    <w:rsid w:val="00D159C3"/>
    <w:rsid w:val="00D159D5"/>
    <w:rsid w:val="00D15A59"/>
    <w:rsid w:val="00D15B72"/>
    <w:rsid w:val="00D15BA0"/>
    <w:rsid w:val="00D15C47"/>
    <w:rsid w:val="00D15D6E"/>
    <w:rsid w:val="00D15F32"/>
    <w:rsid w:val="00D15F41"/>
    <w:rsid w:val="00D15F93"/>
    <w:rsid w:val="00D15FCA"/>
    <w:rsid w:val="00D160A4"/>
    <w:rsid w:val="00D160D0"/>
    <w:rsid w:val="00D16172"/>
    <w:rsid w:val="00D161DD"/>
    <w:rsid w:val="00D161FE"/>
    <w:rsid w:val="00D16245"/>
    <w:rsid w:val="00D1624C"/>
    <w:rsid w:val="00D1628A"/>
    <w:rsid w:val="00D162C2"/>
    <w:rsid w:val="00D1630F"/>
    <w:rsid w:val="00D16567"/>
    <w:rsid w:val="00D16595"/>
    <w:rsid w:val="00D165CB"/>
    <w:rsid w:val="00D166C7"/>
    <w:rsid w:val="00D1679B"/>
    <w:rsid w:val="00D167F0"/>
    <w:rsid w:val="00D169C3"/>
    <w:rsid w:val="00D16A26"/>
    <w:rsid w:val="00D16AC7"/>
    <w:rsid w:val="00D16B5F"/>
    <w:rsid w:val="00D16B7A"/>
    <w:rsid w:val="00D16BDE"/>
    <w:rsid w:val="00D16D61"/>
    <w:rsid w:val="00D16DA0"/>
    <w:rsid w:val="00D16E5F"/>
    <w:rsid w:val="00D16EDF"/>
    <w:rsid w:val="00D1706E"/>
    <w:rsid w:val="00D1709D"/>
    <w:rsid w:val="00D170AB"/>
    <w:rsid w:val="00D17434"/>
    <w:rsid w:val="00D17578"/>
    <w:rsid w:val="00D1765F"/>
    <w:rsid w:val="00D1784C"/>
    <w:rsid w:val="00D17A86"/>
    <w:rsid w:val="00D17AF2"/>
    <w:rsid w:val="00D17B23"/>
    <w:rsid w:val="00D17C4D"/>
    <w:rsid w:val="00D17C83"/>
    <w:rsid w:val="00D17C9C"/>
    <w:rsid w:val="00D17E65"/>
    <w:rsid w:val="00D17EFE"/>
    <w:rsid w:val="00D17F63"/>
    <w:rsid w:val="00D17FAE"/>
    <w:rsid w:val="00D20066"/>
    <w:rsid w:val="00D200A6"/>
    <w:rsid w:val="00D200BE"/>
    <w:rsid w:val="00D20122"/>
    <w:rsid w:val="00D201EC"/>
    <w:rsid w:val="00D202C2"/>
    <w:rsid w:val="00D202FB"/>
    <w:rsid w:val="00D2031F"/>
    <w:rsid w:val="00D20324"/>
    <w:rsid w:val="00D2037A"/>
    <w:rsid w:val="00D2038B"/>
    <w:rsid w:val="00D20449"/>
    <w:rsid w:val="00D205D3"/>
    <w:rsid w:val="00D2066F"/>
    <w:rsid w:val="00D206EF"/>
    <w:rsid w:val="00D2099E"/>
    <w:rsid w:val="00D209B1"/>
    <w:rsid w:val="00D209E1"/>
    <w:rsid w:val="00D20B41"/>
    <w:rsid w:val="00D20B4C"/>
    <w:rsid w:val="00D20C4F"/>
    <w:rsid w:val="00D20D04"/>
    <w:rsid w:val="00D20DD1"/>
    <w:rsid w:val="00D20E55"/>
    <w:rsid w:val="00D20F8C"/>
    <w:rsid w:val="00D20FBA"/>
    <w:rsid w:val="00D210E4"/>
    <w:rsid w:val="00D21155"/>
    <w:rsid w:val="00D2115E"/>
    <w:rsid w:val="00D21235"/>
    <w:rsid w:val="00D21302"/>
    <w:rsid w:val="00D2130A"/>
    <w:rsid w:val="00D21315"/>
    <w:rsid w:val="00D2145C"/>
    <w:rsid w:val="00D21513"/>
    <w:rsid w:val="00D215A2"/>
    <w:rsid w:val="00D21629"/>
    <w:rsid w:val="00D216A7"/>
    <w:rsid w:val="00D217D0"/>
    <w:rsid w:val="00D21831"/>
    <w:rsid w:val="00D2183E"/>
    <w:rsid w:val="00D2183F"/>
    <w:rsid w:val="00D2184F"/>
    <w:rsid w:val="00D21861"/>
    <w:rsid w:val="00D2186B"/>
    <w:rsid w:val="00D218F9"/>
    <w:rsid w:val="00D21916"/>
    <w:rsid w:val="00D219B2"/>
    <w:rsid w:val="00D219BD"/>
    <w:rsid w:val="00D21AF4"/>
    <w:rsid w:val="00D21B31"/>
    <w:rsid w:val="00D21B9B"/>
    <w:rsid w:val="00D21BA3"/>
    <w:rsid w:val="00D21BFB"/>
    <w:rsid w:val="00D21DA6"/>
    <w:rsid w:val="00D21E78"/>
    <w:rsid w:val="00D21E8E"/>
    <w:rsid w:val="00D21EC7"/>
    <w:rsid w:val="00D220A4"/>
    <w:rsid w:val="00D22197"/>
    <w:rsid w:val="00D2237B"/>
    <w:rsid w:val="00D22393"/>
    <w:rsid w:val="00D2239A"/>
    <w:rsid w:val="00D223C6"/>
    <w:rsid w:val="00D223F3"/>
    <w:rsid w:val="00D224E9"/>
    <w:rsid w:val="00D224F6"/>
    <w:rsid w:val="00D22734"/>
    <w:rsid w:val="00D22906"/>
    <w:rsid w:val="00D22A1D"/>
    <w:rsid w:val="00D22A62"/>
    <w:rsid w:val="00D22A85"/>
    <w:rsid w:val="00D22A9B"/>
    <w:rsid w:val="00D22AE7"/>
    <w:rsid w:val="00D22BE7"/>
    <w:rsid w:val="00D22C7A"/>
    <w:rsid w:val="00D22CC3"/>
    <w:rsid w:val="00D22CE3"/>
    <w:rsid w:val="00D22D44"/>
    <w:rsid w:val="00D22DD2"/>
    <w:rsid w:val="00D22EDA"/>
    <w:rsid w:val="00D22F63"/>
    <w:rsid w:val="00D2300E"/>
    <w:rsid w:val="00D230B0"/>
    <w:rsid w:val="00D230E0"/>
    <w:rsid w:val="00D23127"/>
    <w:rsid w:val="00D231BD"/>
    <w:rsid w:val="00D23200"/>
    <w:rsid w:val="00D23408"/>
    <w:rsid w:val="00D234BE"/>
    <w:rsid w:val="00D2377E"/>
    <w:rsid w:val="00D237D5"/>
    <w:rsid w:val="00D238A8"/>
    <w:rsid w:val="00D2392C"/>
    <w:rsid w:val="00D239CE"/>
    <w:rsid w:val="00D239E2"/>
    <w:rsid w:val="00D23A5E"/>
    <w:rsid w:val="00D23A97"/>
    <w:rsid w:val="00D23AF5"/>
    <w:rsid w:val="00D23B12"/>
    <w:rsid w:val="00D23B8F"/>
    <w:rsid w:val="00D23C29"/>
    <w:rsid w:val="00D23C8E"/>
    <w:rsid w:val="00D23D16"/>
    <w:rsid w:val="00D23DED"/>
    <w:rsid w:val="00D23E70"/>
    <w:rsid w:val="00D23EA7"/>
    <w:rsid w:val="00D23F0F"/>
    <w:rsid w:val="00D23F34"/>
    <w:rsid w:val="00D23FCB"/>
    <w:rsid w:val="00D23FE4"/>
    <w:rsid w:val="00D2405B"/>
    <w:rsid w:val="00D240B5"/>
    <w:rsid w:val="00D2411E"/>
    <w:rsid w:val="00D2425B"/>
    <w:rsid w:val="00D24267"/>
    <w:rsid w:val="00D242FA"/>
    <w:rsid w:val="00D24318"/>
    <w:rsid w:val="00D24335"/>
    <w:rsid w:val="00D243E3"/>
    <w:rsid w:val="00D24411"/>
    <w:rsid w:val="00D244C2"/>
    <w:rsid w:val="00D24574"/>
    <w:rsid w:val="00D24598"/>
    <w:rsid w:val="00D24739"/>
    <w:rsid w:val="00D24795"/>
    <w:rsid w:val="00D247F6"/>
    <w:rsid w:val="00D2494E"/>
    <w:rsid w:val="00D24988"/>
    <w:rsid w:val="00D24A17"/>
    <w:rsid w:val="00D24AE4"/>
    <w:rsid w:val="00D24C22"/>
    <w:rsid w:val="00D24C7E"/>
    <w:rsid w:val="00D24C94"/>
    <w:rsid w:val="00D24CD6"/>
    <w:rsid w:val="00D24D4E"/>
    <w:rsid w:val="00D24DBC"/>
    <w:rsid w:val="00D24E6A"/>
    <w:rsid w:val="00D24E6F"/>
    <w:rsid w:val="00D24EC7"/>
    <w:rsid w:val="00D24F02"/>
    <w:rsid w:val="00D25005"/>
    <w:rsid w:val="00D251C7"/>
    <w:rsid w:val="00D251D1"/>
    <w:rsid w:val="00D25253"/>
    <w:rsid w:val="00D2526F"/>
    <w:rsid w:val="00D252A8"/>
    <w:rsid w:val="00D252E3"/>
    <w:rsid w:val="00D25321"/>
    <w:rsid w:val="00D25379"/>
    <w:rsid w:val="00D253F8"/>
    <w:rsid w:val="00D25447"/>
    <w:rsid w:val="00D255E1"/>
    <w:rsid w:val="00D2562C"/>
    <w:rsid w:val="00D2564C"/>
    <w:rsid w:val="00D25662"/>
    <w:rsid w:val="00D2572F"/>
    <w:rsid w:val="00D2575D"/>
    <w:rsid w:val="00D257C4"/>
    <w:rsid w:val="00D257DB"/>
    <w:rsid w:val="00D259B1"/>
    <w:rsid w:val="00D25A4C"/>
    <w:rsid w:val="00D25A85"/>
    <w:rsid w:val="00D25B41"/>
    <w:rsid w:val="00D25B81"/>
    <w:rsid w:val="00D25B99"/>
    <w:rsid w:val="00D25CFD"/>
    <w:rsid w:val="00D25DB8"/>
    <w:rsid w:val="00D25DBF"/>
    <w:rsid w:val="00D25FD4"/>
    <w:rsid w:val="00D261B8"/>
    <w:rsid w:val="00D261D7"/>
    <w:rsid w:val="00D261E2"/>
    <w:rsid w:val="00D26343"/>
    <w:rsid w:val="00D26421"/>
    <w:rsid w:val="00D2644F"/>
    <w:rsid w:val="00D26509"/>
    <w:rsid w:val="00D265CB"/>
    <w:rsid w:val="00D265F1"/>
    <w:rsid w:val="00D266D7"/>
    <w:rsid w:val="00D266DA"/>
    <w:rsid w:val="00D266E6"/>
    <w:rsid w:val="00D267C1"/>
    <w:rsid w:val="00D267C7"/>
    <w:rsid w:val="00D26847"/>
    <w:rsid w:val="00D2685D"/>
    <w:rsid w:val="00D2695F"/>
    <w:rsid w:val="00D269A0"/>
    <w:rsid w:val="00D269BF"/>
    <w:rsid w:val="00D26A20"/>
    <w:rsid w:val="00D26AA2"/>
    <w:rsid w:val="00D26AA8"/>
    <w:rsid w:val="00D26B53"/>
    <w:rsid w:val="00D26B61"/>
    <w:rsid w:val="00D26B7C"/>
    <w:rsid w:val="00D26BAB"/>
    <w:rsid w:val="00D26BC7"/>
    <w:rsid w:val="00D26CCF"/>
    <w:rsid w:val="00D26D0F"/>
    <w:rsid w:val="00D26D6F"/>
    <w:rsid w:val="00D26D9B"/>
    <w:rsid w:val="00D26E55"/>
    <w:rsid w:val="00D26E59"/>
    <w:rsid w:val="00D27117"/>
    <w:rsid w:val="00D271AE"/>
    <w:rsid w:val="00D271FC"/>
    <w:rsid w:val="00D2723F"/>
    <w:rsid w:val="00D272B5"/>
    <w:rsid w:val="00D272D1"/>
    <w:rsid w:val="00D27307"/>
    <w:rsid w:val="00D27308"/>
    <w:rsid w:val="00D274E4"/>
    <w:rsid w:val="00D2753C"/>
    <w:rsid w:val="00D2758B"/>
    <w:rsid w:val="00D275D9"/>
    <w:rsid w:val="00D27615"/>
    <w:rsid w:val="00D27622"/>
    <w:rsid w:val="00D27646"/>
    <w:rsid w:val="00D27674"/>
    <w:rsid w:val="00D277BA"/>
    <w:rsid w:val="00D277E4"/>
    <w:rsid w:val="00D2782F"/>
    <w:rsid w:val="00D27887"/>
    <w:rsid w:val="00D27AD3"/>
    <w:rsid w:val="00D27B2C"/>
    <w:rsid w:val="00D27B3A"/>
    <w:rsid w:val="00D27C6E"/>
    <w:rsid w:val="00D27C9F"/>
    <w:rsid w:val="00D27CA6"/>
    <w:rsid w:val="00D27CAB"/>
    <w:rsid w:val="00D27CBE"/>
    <w:rsid w:val="00D27E26"/>
    <w:rsid w:val="00D27E91"/>
    <w:rsid w:val="00D27E9E"/>
    <w:rsid w:val="00D27FFE"/>
    <w:rsid w:val="00D300C0"/>
    <w:rsid w:val="00D3017D"/>
    <w:rsid w:val="00D301ED"/>
    <w:rsid w:val="00D301F0"/>
    <w:rsid w:val="00D301F2"/>
    <w:rsid w:val="00D3030F"/>
    <w:rsid w:val="00D303A1"/>
    <w:rsid w:val="00D30410"/>
    <w:rsid w:val="00D30698"/>
    <w:rsid w:val="00D3077A"/>
    <w:rsid w:val="00D3079F"/>
    <w:rsid w:val="00D307CF"/>
    <w:rsid w:val="00D30853"/>
    <w:rsid w:val="00D308BF"/>
    <w:rsid w:val="00D30995"/>
    <w:rsid w:val="00D30A93"/>
    <w:rsid w:val="00D30AD1"/>
    <w:rsid w:val="00D30C0F"/>
    <w:rsid w:val="00D30C2B"/>
    <w:rsid w:val="00D30C62"/>
    <w:rsid w:val="00D30C67"/>
    <w:rsid w:val="00D30CA4"/>
    <w:rsid w:val="00D30CAE"/>
    <w:rsid w:val="00D30F82"/>
    <w:rsid w:val="00D30FD6"/>
    <w:rsid w:val="00D3106B"/>
    <w:rsid w:val="00D310D5"/>
    <w:rsid w:val="00D312C7"/>
    <w:rsid w:val="00D3132C"/>
    <w:rsid w:val="00D31382"/>
    <w:rsid w:val="00D313D6"/>
    <w:rsid w:val="00D31428"/>
    <w:rsid w:val="00D31539"/>
    <w:rsid w:val="00D316BC"/>
    <w:rsid w:val="00D316C0"/>
    <w:rsid w:val="00D3170C"/>
    <w:rsid w:val="00D3173E"/>
    <w:rsid w:val="00D31762"/>
    <w:rsid w:val="00D31831"/>
    <w:rsid w:val="00D3184E"/>
    <w:rsid w:val="00D3188B"/>
    <w:rsid w:val="00D31A59"/>
    <w:rsid w:val="00D31A6C"/>
    <w:rsid w:val="00D31BA2"/>
    <w:rsid w:val="00D31BA3"/>
    <w:rsid w:val="00D31BB2"/>
    <w:rsid w:val="00D31BC4"/>
    <w:rsid w:val="00D31BCE"/>
    <w:rsid w:val="00D31C14"/>
    <w:rsid w:val="00D31C15"/>
    <w:rsid w:val="00D31DEB"/>
    <w:rsid w:val="00D31E06"/>
    <w:rsid w:val="00D31E4B"/>
    <w:rsid w:val="00D31EBE"/>
    <w:rsid w:val="00D31EEE"/>
    <w:rsid w:val="00D31FDE"/>
    <w:rsid w:val="00D32084"/>
    <w:rsid w:val="00D3227C"/>
    <w:rsid w:val="00D32336"/>
    <w:rsid w:val="00D32343"/>
    <w:rsid w:val="00D3237B"/>
    <w:rsid w:val="00D3240D"/>
    <w:rsid w:val="00D3245F"/>
    <w:rsid w:val="00D325F8"/>
    <w:rsid w:val="00D32728"/>
    <w:rsid w:val="00D32750"/>
    <w:rsid w:val="00D328B1"/>
    <w:rsid w:val="00D328C6"/>
    <w:rsid w:val="00D32952"/>
    <w:rsid w:val="00D32AE6"/>
    <w:rsid w:val="00D32B67"/>
    <w:rsid w:val="00D32C26"/>
    <w:rsid w:val="00D32C8E"/>
    <w:rsid w:val="00D32CD8"/>
    <w:rsid w:val="00D32CEF"/>
    <w:rsid w:val="00D32E4C"/>
    <w:rsid w:val="00D32E55"/>
    <w:rsid w:val="00D32FEC"/>
    <w:rsid w:val="00D32FFA"/>
    <w:rsid w:val="00D33186"/>
    <w:rsid w:val="00D331BD"/>
    <w:rsid w:val="00D331C3"/>
    <w:rsid w:val="00D33266"/>
    <w:rsid w:val="00D332A6"/>
    <w:rsid w:val="00D333D5"/>
    <w:rsid w:val="00D33457"/>
    <w:rsid w:val="00D33458"/>
    <w:rsid w:val="00D3346F"/>
    <w:rsid w:val="00D334E9"/>
    <w:rsid w:val="00D33664"/>
    <w:rsid w:val="00D3366F"/>
    <w:rsid w:val="00D33725"/>
    <w:rsid w:val="00D33769"/>
    <w:rsid w:val="00D33850"/>
    <w:rsid w:val="00D338B5"/>
    <w:rsid w:val="00D3390D"/>
    <w:rsid w:val="00D33A4F"/>
    <w:rsid w:val="00D33A76"/>
    <w:rsid w:val="00D33A96"/>
    <w:rsid w:val="00D33B3E"/>
    <w:rsid w:val="00D33B4B"/>
    <w:rsid w:val="00D33B52"/>
    <w:rsid w:val="00D33BD0"/>
    <w:rsid w:val="00D33C9B"/>
    <w:rsid w:val="00D33CBF"/>
    <w:rsid w:val="00D33D59"/>
    <w:rsid w:val="00D33D64"/>
    <w:rsid w:val="00D33D79"/>
    <w:rsid w:val="00D33D95"/>
    <w:rsid w:val="00D33E08"/>
    <w:rsid w:val="00D33F09"/>
    <w:rsid w:val="00D33F62"/>
    <w:rsid w:val="00D33F7D"/>
    <w:rsid w:val="00D33FDE"/>
    <w:rsid w:val="00D34048"/>
    <w:rsid w:val="00D34082"/>
    <w:rsid w:val="00D340A6"/>
    <w:rsid w:val="00D3415C"/>
    <w:rsid w:val="00D341F5"/>
    <w:rsid w:val="00D342E8"/>
    <w:rsid w:val="00D344F3"/>
    <w:rsid w:val="00D345F8"/>
    <w:rsid w:val="00D34634"/>
    <w:rsid w:val="00D34659"/>
    <w:rsid w:val="00D34670"/>
    <w:rsid w:val="00D346D0"/>
    <w:rsid w:val="00D347DC"/>
    <w:rsid w:val="00D34841"/>
    <w:rsid w:val="00D348A5"/>
    <w:rsid w:val="00D3494B"/>
    <w:rsid w:val="00D34A3C"/>
    <w:rsid w:val="00D34A84"/>
    <w:rsid w:val="00D34AED"/>
    <w:rsid w:val="00D34B58"/>
    <w:rsid w:val="00D34DFE"/>
    <w:rsid w:val="00D34EA8"/>
    <w:rsid w:val="00D34F6D"/>
    <w:rsid w:val="00D35045"/>
    <w:rsid w:val="00D35173"/>
    <w:rsid w:val="00D35276"/>
    <w:rsid w:val="00D352D3"/>
    <w:rsid w:val="00D352DC"/>
    <w:rsid w:val="00D35405"/>
    <w:rsid w:val="00D3566E"/>
    <w:rsid w:val="00D356A3"/>
    <w:rsid w:val="00D356B9"/>
    <w:rsid w:val="00D357F4"/>
    <w:rsid w:val="00D35812"/>
    <w:rsid w:val="00D3586C"/>
    <w:rsid w:val="00D358CC"/>
    <w:rsid w:val="00D359B6"/>
    <w:rsid w:val="00D35A1B"/>
    <w:rsid w:val="00D35A44"/>
    <w:rsid w:val="00D35AA3"/>
    <w:rsid w:val="00D35CF0"/>
    <w:rsid w:val="00D35D37"/>
    <w:rsid w:val="00D35D74"/>
    <w:rsid w:val="00D35D8A"/>
    <w:rsid w:val="00D35EB6"/>
    <w:rsid w:val="00D35FBB"/>
    <w:rsid w:val="00D360DD"/>
    <w:rsid w:val="00D361A9"/>
    <w:rsid w:val="00D362A7"/>
    <w:rsid w:val="00D36341"/>
    <w:rsid w:val="00D36438"/>
    <w:rsid w:val="00D3649F"/>
    <w:rsid w:val="00D36617"/>
    <w:rsid w:val="00D36731"/>
    <w:rsid w:val="00D3685B"/>
    <w:rsid w:val="00D36997"/>
    <w:rsid w:val="00D36A11"/>
    <w:rsid w:val="00D36B08"/>
    <w:rsid w:val="00D36C41"/>
    <w:rsid w:val="00D36C9D"/>
    <w:rsid w:val="00D36D1F"/>
    <w:rsid w:val="00D36D3C"/>
    <w:rsid w:val="00D36D96"/>
    <w:rsid w:val="00D36E25"/>
    <w:rsid w:val="00D36E7A"/>
    <w:rsid w:val="00D36F4D"/>
    <w:rsid w:val="00D36F9F"/>
    <w:rsid w:val="00D36FBE"/>
    <w:rsid w:val="00D36FC3"/>
    <w:rsid w:val="00D3700A"/>
    <w:rsid w:val="00D370D8"/>
    <w:rsid w:val="00D3734A"/>
    <w:rsid w:val="00D3736E"/>
    <w:rsid w:val="00D373FE"/>
    <w:rsid w:val="00D3742C"/>
    <w:rsid w:val="00D3760C"/>
    <w:rsid w:val="00D37705"/>
    <w:rsid w:val="00D378B3"/>
    <w:rsid w:val="00D378FA"/>
    <w:rsid w:val="00D3799E"/>
    <w:rsid w:val="00D379D1"/>
    <w:rsid w:val="00D379E1"/>
    <w:rsid w:val="00D37A5F"/>
    <w:rsid w:val="00D37A7C"/>
    <w:rsid w:val="00D37B60"/>
    <w:rsid w:val="00D37CAE"/>
    <w:rsid w:val="00D37E82"/>
    <w:rsid w:val="00D37EB2"/>
    <w:rsid w:val="00D37EBE"/>
    <w:rsid w:val="00D37FA7"/>
    <w:rsid w:val="00D400C4"/>
    <w:rsid w:val="00D4016E"/>
    <w:rsid w:val="00D4021A"/>
    <w:rsid w:val="00D40232"/>
    <w:rsid w:val="00D40238"/>
    <w:rsid w:val="00D40335"/>
    <w:rsid w:val="00D4034A"/>
    <w:rsid w:val="00D40394"/>
    <w:rsid w:val="00D404D9"/>
    <w:rsid w:val="00D404F3"/>
    <w:rsid w:val="00D40522"/>
    <w:rsid w:val="00D40523"/>
    <w:rsid w:val="00D40725"/>
    <w:rsid w:val="00D40739"/>
    <w:rsid w:val="00D40747"/>
    <w:rsid w:val="00D40855"/>
    <w:rsid w:val="00D4086C"/>
    <w:rsid w:val="00D40999"/>
    <w:rsid w:val="00D40A0B"/>
    <w:rsid w:val="00D40A3D"/>
    <w:rsid w:val="00D40C1A"/>
    <w:rsid w:val="00D40C52"/>
    <w:rsid w:val="00D40C70"/>
    <w:rsid w:val="00D40CCA"/>
    <w:rsid w:val="00D40CCF"/>
    <w:rsid w:val="00D40D7A"/>
    <w:rsid w:val="00D40DA3"/>
    <w:rsid w:val="00D40E14"/>
    <w:rsid w:val="00D40E48"/>
    <w:rsid w:val="00D40E77"/>
    <w:rsid w:val="00D4100A"/>
    <w:rsid w:val="00D41103"/>
    <w:rsid w:val="00D4122D"/>
    <w:rsid w:val="00D4122F"/>
    <w:rsid w:val="00D412C2"/>
    <w:rsid w:val="00D412D2"/>
    <w:rsid w:val="00D4132D"/>
    <w:rsid w:val="00D4142E"/>
    <w:rsid w:val="00D41492"/>
    <w:rsid w:val="00D4149E"/>
    <w:rsid w:val="00D41520"/>
    <w:rsid w:val="00D41635"/>
    <w:rsid w:val="00D4165F"/>
    <w:rsid w:val="00D416E0"/>
    <w:rsid w:val="00D4170D"/>
    <w:rsid w:val="00D4194D"/>
    <w:rsid w:val="00D419FC"/>
    <w:rsid w:val="00D41A97"/>
    <w:rsid w:val="00D41AD4"/>
    <w:rsid w:val="00D41B75"/>
    <w:rsid w:val="00D41C99"/>
    <w:rsid w:val="00D41D5A"/>
    <w:rsid w:val="00D41DFC"/>
    <w:rsid w:val="00D41E03"/>
    <w:rsid w:val="00D41E04"/>
    <w:rsid w:val="00D4206B"/>
    <w:rsid w:val="00D42088"/>
    <w:rsid w:val="00D420A8"/>
    <w:rsid w:val="00D420C8"/>
    <w:rsid w:val="00D42168"/>
    <w:rsid w:val="00D4228B"/>
    <w:rsid w:val="00D423BF"/>
    <w:rsid w:val="00D42408"/>
    <w:rsid w:val="00D42428"/>
    <w:rsid w:val="00D425AF"/>
    <w:rsid w:val="00D42656"/>
    <w:rsid w:val="00D42685"/>
    <w:rsid w:val="00D42707"/>
    <w:rsid w:val="00D42777"/>
    <w:rsid w:val="00D42900"/>
    <w:rsid w:val="00D42B69"/>
    <w:rsid w:val="00D42BC9"/>
    <w:rsid w:val="00D42BED"/>
    <w:rsid w:val="00D42C9B"/>
    <w:rsid w:val="00D42D15"/>
    <w:rsid w:val="00D42D43"/>
    <w:rsid w:val="00D42DA2"/>
    <w:rsid w:val="00D42DC2"/>
    <w:rsid w:val="00D42E34"/>
    <w:rsid w:val="00D42F03"/>
    <w:rsid w:val="00D42F1A"/>
    <w:rsid w:val="00D42FDA"/>
    <w:rsid w:val="00D430D7"/>
    <w:rsid w:val="00D435A3"/>
    <w:rsid w:val="00D435D4"/>
    <w:rsid w:val="00D43824"/>
    <w:rsid w:val="00D4389C"/>
    <w:rsid w:val="00D43999"/>
    <w:rsid w:val="00D43A86"/>
    <w:rsid w:val="00D43B0F"/>
    <w:rsid w:val="00D43B7B"/>
    <w:rsid w:val="00D43B84"/>
    <w:rsid w:val="00D43BA1"/>
    <w:rsid w:val="00D43BE8"/>
    <w:rsid w:val="00D43C17"/>
    <w:rsid w:val="00D43C5C"/>
    <w:rsid w:val="00D43CEF"/>
    <w:rsid w:val="00D43D11"/>
    <w:rsid w:val="00D43D1E"/>
    <w:rsid w:val="00D43E15"/>
    <w:rsid w:val="00D43E76"/>
    <w:rsid w:val="00D43E91"/>
    <w:rsid w:val="00D43F25"/>
    <w:rsid w:val="00D44007"/>
    <w:rsid w:val="00D44020"/>
    <w:rsid w:val="00D440DA"/>
    <w:rsid w:val="00D44159"/>
    <w:rsid w:val="00D4416B"/>
    <w:rsid w:val="00D4421E"/>
    <w:rsid w:val="00D442C3"/>
    <w:rsid w:val="00D44686"/>
    <w:rsid w:val="00D4469B"/>
    <w:rsid w:val="00D446A1"/>
    <w:rsid w:val="00D446DE"/>
    <w:rsid w:val="00D447CF"/>
    <w:rsid w:val="00D4485B"/>
    <w:rsid w:val="00D44872"/>
    <w:rsid w:val="00D44A05"/>
    <w:rsid w:val="00D44A54"/>
    <w:rsid w:val="00D44B14"/>
    <w:rsid w:val="00D44C4B"/>
    <w:rsid w:val="00D44CA3"/>
    <w:rsid w:val="00D44CA6"/>
    <w:rsid w:val="00D44CE1"/>
    <w:rsid w:val="00D44DEB"/>
    <w:rsid w:val="00D44F1C"/>
    <w:rsid w:val="00D44F65"/>
    <w:rsid w:val="00D45126"/>
    <w:rsid w:val="00D45170"/>
    <w:rsid w:val="00D451FF"/>
    <w:rsid w:val="00D45205"/>
    <w:rsid w:val="00D453ED"/>
    <w:rsid w:val="00D4544F"/>
    <w:rsid w:val="00D45482"/>
    <w:rsid w:val="00D454F3"/>
    <w:rsid w:val="00D4550F"/>
    <w:rsid w:val="00D45512"/>
    <w:rsid w:val="00D4560E"/>
    <w:rsid w:val="00D4562C"/>
    <w:rsid w:val="00D45A74"/>
    <w:rsid w:val="00D45A78"/>
    <w:rsid w:val="00D45A93"/>
    <w:rsid w:val="00D45AE0"/>
    <w:rsid w:val="00D45B00"/>
    <w:rsid w:val="00D45B02"/>
    <w:rsid w:val="00D45B14"/>
    <w:rsid w:val="00D45C51"/>
    <w:rsid w:val="00D45D1A"/>
    <w:rsid w:val="00D45D31"/>
    <w:rsid w:val="00D45F07"/>
    <w:rsid w:val="00D45FC3"/>
    <w:rsid w:val="00D45FED"/>
    <w:rsid w:val="00D460BD"/>
    <w:rsid w:val="00D46123"/>
    <w:rsid w:val="00D461D2"/>
    <w:rsid w:val="00D461EA"/>
    <w:rsid w:val="00D461F2"/>
    <w:rsid w:val="00D46267"/>
    <w:rsid w:val="00D46354"/>
    <w:rsid w:val="00D463E9"/>
    <w:rsid w:val="00D46556"/>
    <w:rsid w:val="00D46580"/>
    <w:rsid w:val="00D465F0"/>
    <w:rsid w:val="00D4666A"/>
    <w:rsid w:val="00D4668C"/>
    <w:rsid w:val="00D466B4"/>
    <w:rsid w:val="00D466F1"/>
    <w:rsid w:val="00D4675C"/>
    <w:rsid w:val="00D467A1"/>
    <w:rsid w:val="00D4681E"/>
    <w:rsid w:val="00D468AA"/>
    <w:rsid w:val="00D46901"/>
    <w:rsid w:val="00D469A2"/>
    <w:rsid w:val="00D46ADD"/>
    <w:rsid w:val="00D46B7D"/>
    <w:rsid w:val="00D46C64"/>
    <w:rsid w:val="00D46C6F"/>
    <w:rsid w:val="00D46DAD"/>
    <w:rsid w:val="00D46DB3"/>
    <w:rsid w:val="00D46DC4"/>
    <w:rsid w:val="00D46DE7"/>
    <w:rsid w:val="00D46E4E"/>
    <w:rsid w:val="00D46E5A"/>
    <w:rsid w:val="00D4704E"/>
    <w:rsid w:val="00D47091"/>
    <w:rsid w:val="00D471F4"/>
    <w:rsid w:val="00D47200"/>
    <w:rsid w:val="00D4721F"/>
    <w:rsid w:val="00D4724B"/>
    <w:rsid w:val="00D47290"/>
    <w:rsid w:val="00D47305"/>
    <w:rsid w:val="00D47429"/>
    <w:rsid w:val="00D4747B"/>
    <w:rsid w:val="00D47573"/>
    <w:rsid w:val="00D475B6"/>
    <w:rsid w:val="00D475EE"/>
    <w:rsid w:val="00D4762B"/>
    <w:rsid w:val="00D476E5"/>
    <w:rsid w:val="00D478F4"/>
    <w:rsid w:val="00D47925"/>
    <w:rsid w:val="00D479F2"/>
    <w:rsid w:val="00D47A1A"/>
    <w:rsid w:val="00D47A41"/>
    <w:rsid w:val="00D47A5F"/>
    <w:rsid w:val="00D47AD7"/>
    <w:rsid w:val="00D47AE3"/>
    <w:rsid w:val="00D47AE7"/>
    <w:rsid w:val="00D47B1F"/>
    <w:rsid w:val="00D47C82"/>
    <w:rsid w:val="00D47DD3"/>
    <w:rsid w:val="00D47E13"/>
    <w:rsid w:val="00D47E28"/>
    <w:rsid w:val="00D47F4B"/>
    <w:rsid w:val="00D47F74"/>
    <w:rsid w:val="00D47FDC"/>
    <w:rsid w:val="00D500AF"/>
    <w:rsid w:val="00D500D9"/>
    <w:rsid w:val="00D5010C"/>
    <w:rsid w:val="00D50195"/>
    <w:rsid w:val="00D50208"/>
    <w:rsid w:val="00D503E8"/>
    <w:rsid w:val="00D504E3"/>
    <w:rsid w:val="00D50593"/>
    <w:rsid w:val="00D506E1"/>
    <w:rsid w:val="00D50829"/>
    <w:rsid w:val="00D50830"/>
    <w:rsid w:val="00D50871"/>
    <w:rsid w:val="00D50903"/>
    <w:rsid w:val="00D50948"/>
    <w:rsid w:val="00D50B7F"/>
    <w:rsid w:val="00D50C85"/>
    <w:rsid w:val="00D50D1F"/>
    <w:rsid w:val="00D50D44"/>
    <w:rsid w:val="00D50F07"/>
    <w:rsid w:val="00D50F4F"/>
    <w:rsid w:val="00D50FCF"/>
    <w:rsid w:val="00D50FEB"/>
    <w:rsid w:val="00D510C2"/>
    <w:rsid w:val="00D5113B"/>
    <w:rsid w:val="00D5118F"/>
    <w:rsid w:val="00D511C3"/>
    <w:rsid w:val="00D5120B"/>
    <w:rsid w:val="00D51243"/>
    <w:rsid w:val="00D51293"/>
    <w:rsid w:val="00D51412"/>
    <w:rsid w:val="00D51460"/>
    <w:rsid w:val="00D51543"/>
    <w:rsid w:val="00D51568"/>
    <w:rsid w:val="00D51687"/>
    <w:rsid w:val="00D5179B"/>
    <w:rsid w:val="00D517C4"/>
    <w:rsid w:val="00D517E0"/>
    <w:rsid w:val="00D51A2A"/>
    <w:rsid w:val="00D51A51"/>
    <w:rsid w:val="00D51CA0"/>
    <w:rsid w:val="00D51CCD"/>
    <w:rsid w:val="00D51D6C"/>
    <w:rsid w:val="00D51F23"/>
    <w:rsid w:val="00D51F55"/>
    <w:rsid w:val="00D51FBB"/>
    <w:rsid w:val="00D52108"/>
    <w:rsid w:val="00D52207"/>
    <w:rsid w:val="00D5225B"/>
    <w:rsid w:val="00D52446"/>
    <w:rsid w:val="00D52477"/>
    <w:rsid w:val="00D5251C"/>
    <w:rsid w:val="00D52545"/>
    <w:rsid w:val="00D525E6"/>
    <w:rsid w:val="00D526C2"/>
    <w:rsid w:val="00D52795"/>
    <w:rsid w:val="00D52839"/>
    <w:rsid w:val="00D5287E"/>
    <w:rsid w:val="00D528C7"/>
    <w:rsid w:val="00D529CF"/>
    <w:rsid w:val="00D52B44"/>
    <w:rsid w:val="00D52B60"/>
    <w:rsid w:val="00D52BF9"/>
    <w:rsid w:val="00D52C47"/>
    <w:rsid w:val="00D52C48"/>
    <w:rsid w:val="00D52C75"/>
    <w:rsid w:val="00D52CC4"/>
    <w:rsid w:val="00D53008"/>
    <w:rsid w:val="00D53054"/>
    <w:rsid w:val="00D5306B"/>
    <w:rsid w:val="00D5309F"/>
    <w:rsid w:val="00D530E7"/>
    <w:rsid w:val="00D5310F"/>
    <w:rsid w:val="00D5320E"/>
    <w:rsid w:val="00D5323D"/>
    <w:rsid w:val="00D532ED"/>
    <w:rsid w:val="00D5333D"/>
    <w:rsid w:val="00D5338A"/>
    <w:rsid w:val="00D53443"/>
    <w:rsid w:val="00D534B9"/>
    <w:rsid w:val="00D5357E"/>
    <w:rsid w:val="00D53621"/>
    <w:rsid w:val="00D5364B"/>
    <w:rsid w:val="00D53739"/>
    <w:rsid w:val="00D53782"/>
    <w:rsid w:val="00D53788"/>
    <w:rsid w:val="00D537D1"/>
    <w:rsid w:val="00D53899"/>
    <w:rsid w:val="00D5390D"/>
    <w:rsid w:val="00D53968"/>
    <w:rsid w:val="00D53982"/>
    <w:rsid w:val="00D539A7"/>
    <w:rsid w:val="00D53A5F"/>
    <w:rsid w:val="00D53BBF"/>
    <w:rsid w:val="00D53D05"/>
    <w:rsid w:val="00D53E1D"/>
    <w:rsid w:val="00D53F65"/>
    <w:rsid w:val="00D5409E"/>
    <w:rsid w:val="00D540EA"/>
    <w:rsid w:val="00D54176"/>
    <w:rsid w:val="00D54607"/>
    <w:rsid w:val="00D5467C"/>
    <w:rsid w:val="00D546C8"/>
    <w:rsid w:val="00D5474D"/>
    <w:rsid w:val="00D547B2"/>
    <w:rsid w:val="00D547C5"/>
    <w:rsid w:val="00D5497D"/>
    <w:rsid w:val="00D549D9"/>
    <w:rsid w:val="00D54A03"/>
    <w:rsid w:val="00D54A7B"/>
    <w:rsid w:val="00D54B2D"/>
    <w:rsid w:val="00D54B60"/>
    <w:rsid w:val="00D54B7A"/>
    <w:rsid w:val="00D54BC8"/>
    <w:rsid w:val="00D54C8A"/>
    <w:rsid w:val="00D54E46"/>
    <w:rsid w:val="00D54E9C"/>
    <w:rsid w:val="00D54EDE"/>
    <w:rsid w:val="00D54EED"/>
    <w:rsid w:val="00D54EF1"/>
    <w:rsid w:val="00D54F2D"/>
    <w:rsid w:val="00D5502C"/>
    <w:rsid w:val="00D55091"/>
    <w:rsid w:val="00D550EF"/>
    <w:rsid w:val="00D550FC"/>
    <w:rsid w:val="00D551FF"/>
    <w:rsid w:val="00D5525D"/>
    <w:rsid w:val="00D55276"/>
    <w:rsid w:val="00D55449"/>
    <w:rsid w:val="00D5549B"/>
    <w:rsid w:val="00D556C1"/>
    <w:rsid w:val="00D55828"/>
    <w:rsid w:val="00D558EB"/>
    <w:rsid w:val="00D55956"/>
    <w:rsid w:val="00D559AD"/>
    <w:rsid w:val="00D55A0B"/>
    <w:rsid w:val="00D55B87"/>
    <w:rsid w:val="00D55BC6"/>
    <w:rsid w:val="00D55BC9"/>
    <w:rsid w:val="00D55CDD"/>
    <w:rsid w:val="00D55E81"/>
    <w:rsid w:val="00D55EEB"/>
    <w:rsid w:val="00D55FA2"/>
    <w:rsid w:val="00D56012"/>
    <w:rsid w:val="00D560B8"/>
    <w:rsid w:val="00D5613E"/>
    <w:rsid w:val="00D56190"/>
    <w:rsid w:val="00D561B5"/>
    <w:rsid w:val="00D5623F"/>
    <w:rsid w:val="00D562C8"/>
    <w:rsid w:val="00D566E0"/>
    <w:rsid w:val="00D56759"/>
    <w:rsid w:val="00D56865"/>
    <w:rsid w:val="00D5689B"/>
    <w:rsid w:val="00D568E0"/>
    <w:rsid w:val="00D5694A"/>
    <w:rsid w:val="00D56A7F"/>
    <w:rsid w:val="00D56BC1"/>
    <w:rsid w:val="00D56BEE"/>
    <w:rsid w:val="00D56CF9"/>
    <w:rsid w:val="00D56D11"/>
    <w:rsid w:val="00D56D78"/>
    <w:rsid w:val="00D56D91"/>
    <w:rsid w:val="00D56D96"/>
    <w:rsid w:val="00D56E0B"/>
    <w:rsid w:val="00D56E24"/>
    <w:rsid w:val="00D56E82"/>
    <w:rsid w:val="00D56F4F"/>
    <w:rsid w:val="00D56FB6"/>
    <w:rsid w:val="00D5707C"/>
    <w:rsid w:val="00D570E3"/>
    <w:rsid w:val="00D5713D"/>
    <w:rsid w:val="00D5732B"/>
    <w:rsid w:val="00D5736D"/>
    <w:rsid w:val="00D57471"/>
    <w:rsid w:val="00D574BF"/>
    <w:rsid w:val="00D57605"/>
    <w:rsid w:val="00D5761E"/>
    <w:rsid w:val="00D57664"/>
    <w:rsid w:val="00D576A1"/>
    <w:rsid w:val="00D576A3"/>
    <w:rsid w:val="00D576F4"/>
    <w:rsid w:val="00D57751"/>
    <w:rsid w:val="00D577DD"/>
    <w:rsid w:val="00D57857"/>
    <w:rsid w:val="00D5790C"/>
    <w:rsid w:val="00D57931"/>
    <w:rsid w:val="00D57961"/>
    <w:rsid w:val="00D579E8"/>
    <w:rsid w:val="00D57A01"/>
    <w:rsid w:val="00D57A2D"/>
    <w:rsid w:val="00D57A38"/>
    <w:rsid w:val="00D57A61"/>
    <w:rsid w:val="00D57AB8"/>
    <w:rsid w:val="00D57E45"/>
    <w:rsid w:val="00D57EFA"/>
    <w:rsid w:val="00D57EFD"/>
    <w:rsid w:val="00D57F00"/>
    <w:rsid w:val="00D600EF"/>
    <w:rsid w:val="00D600F6"/>
    <w:rsid w:val="00D6019A"/>
    <w:rsid w:val="00D601B3"/>
    <w:rsid w:val="00D60293"/>
    <w:rsid w:val="00D602A6"/>
    <w:rsid w:val="00D6033E"/>
    <w:rsid w:val="00D603BD"/>
    <w:rsid w:val="00D603D6"/>
    <w:rsid w:val="00D603FF"/>
    <w:rsid w:val="00D60436"/>
    <w:rsid w:val="00D6044C"/>
    <w:rsid w:val="00D60546"/>
    <w:rsid w:val="00D6059D"/>
    <w:rsid w:val="00D60628"/>
    <w:rsid w:val="00D6069E"/>
    <w:rsid w:val="00D607CC"/>
    <w:rsid w:val="00D608A2"/>
    <w:rsid w:val="00D608B1"/>
    <w:rsid w:val="00D60915"/>
    <w:rsid w:val="00D6091D"/>
    <w:rsid w:val="00D6095F"/>
    <w:rsid w:val="00D60ACD"/>
    <w:rsid w:val="00D60B8D"/>
    <w:rsid w:val="00D60BFF"/>
    <w:rsid w:val="00D60CB2"/>
    <w:rsid w:val="00D60D53"/>
    <w:rsid w:val="00D60E52"/>
    <w:rsid w:val="00D60F1D"/>
    <w:rsid w:val="00D60F8F"/>
    <w:rsid w:val="00D60F97"/>
    <w:rsid w:val="00D61000"/>
    <w:rsid w:val="00D61092"/>
    <w:rsid w:val="00D6109B"/>
    <w:rsid w:val="00D610CE"/>
    <w:rsid w:val="00D610F2"/>
    <w:rsid w:val="00D612B2"/>
    <w:rsid w:val="00D6136B"/>
    <w:rsid w:val="00D613D4"/>
    <w:rsid w:val="00D613E7"/>
    <w:rsid w:val="00D614FA"/>
    <w:rsid w:val="00D61512"/>
    <w:rsid w:val="00D61642"/>
    <w:rsid w:val="00D616F5"/>
    <w:rsid w:val="00D616F9"/>
    <w:rsid w:val="00D617B3"/>
    <w:rsid w:val="00D617EA"/>
    <w:rsid w:val="00D617FB"/>
    <w:rsid w:val="00D61863"/>
    <w:rsid w:val="00D6187B"/>
    <w:rsid w:val="00D618DA"/>
    <w:rsid w:val="00D618F0"/>
    <w:rsid w:val="00D61BD0"/>
    <w:rsid w:val="00D61CEC"/>
    <w:rsid w:val="00D61E5F"/>
    <w:rsid w:val="00D61EA3"/>
    <w:rsid w:val="00D61EC1"/>
    <w:rsid w:val="00D61F84"/>
    <w:rsid w:val="00D62062"/>
    <w:rsid w:val="00D6224B"/>
    <w:rsid w:val="00D6224E"/>
    <w:rsid w:val="00D6229A"/>
    <w:rsid w:val="00D622BE"/>
    <w:rsid w:val="00D623A9"/>
    <w:rsid w:val="00D623B9"/>
    <w:rsid w:val="00D6241F"/>
    <w:rsid w:val="00D624B9"/>
    <w:rsid w:val="00D6250B"/>
    <w:rsid w:val="00D62672"/>
    <w:rsid w:val="00D626E6"/>
    <w:rsid w:val="00D628E4"/>
    <w:rsid w:val="00D62922"/>
    <w:rsid w:val="00D629AC"/>
    <w:rsid w:val="00D62A46"/>
    <w:rsid w:val="00D62B05"/>
    <w:rsid w:val="00D62BC3"/>
    <w:rsid w:val="00D62F01"/>
    <w:rsid w:val="00D62F21"/>
    <w:rsid w:val="00D6302A"/>
    <w:rsid w:val="00D63186"/>
    <w:rsid w:val="00D631BF"/>
    <w:rsid w:val="00D63258"/>
    <w:rsid w:val="00D6331B"/>
    <w:rsid w:val="00D63425"/>
    <w:rsid w:val="00D6347E"/>
    <w:rsid w:val="00D634AE"/>
    <w:rsid w:val="00D634D9"/>
    <w:rsid w:val="00D6352C"/>
    <w:rsid w:val="00D63644"/>
    <w:rsid w:val="00D636CB"/>
    <w:rsid w:val="00D63772"/>
    <w:rsid w:val="00D6378C"/>
    <w:rsid w:val="00D63873"/>
    <w:rsid w:val="00D638E0"/>
    <w:rsid w:val="00D638EE"/>
    <w:rsid w:val="00D63A23"/>
    <w:rsid w:val="00D63A32"/>
    <w:rsid w:val="00D63A3E"/>
    <w:rsid w:val="00D63AB4"/>
    <w:rsid w:val="00D63B5F"/>
    <w:rsid w:val="00D63B79"/>
    <w:rsid w:val="00D63CB6"/>
    <w:rsid w:val="00D63D49"/>
    <w:rsid w:val="00D63E4E"/>
    <w:rsid w:val="00D63E7D"/>
    <w:rsid w:val="00D63F54"/>
    <w:rsid w:val="00D63F92"/>
    <w:rsid w:val="00D64072"/>
    <w:rsid w:val="00D64114"/>
    <w:rsid w:val="00D6411D"/>
    <w:rsid w:val="00D64181"/>
    <w:rsid w:val="00D64281"/>
    <w:rsid w:val="00D642C0"/>
    <w:rsid w:val="00D64361"/>
    <w:rsid w:val="00D64398"/>
    <w:rsid w:val="00D6441D"/>
    <w:rsid w:val="00D64563"/>
    <w:rsid w:val="00D6456A"/>
    <w:rsid w:val="00D646C6"/>
    <w:rsid w:val="00D6470A"/>
    <w:rsid w:val="00D64799"/>
    <w:rsid w:val="00D6479E"/>
    <w:rsid w:val="00D647AE"/>
    <w:rsid w:val="00D64854"/>
    <w:rsid w:val="00D648FE"/>
    <w:rsid w:val="00D64A50"/>
    <w:rsid w:val="00D64AEA"/>
    <w:rsid w:val="00D64B54"/>
    <w:rsid w:val="00D64B60"/>
    <w:rsid w:val="00D64BB5"/>
    <w:rsid w:val="00D64C03"/>
    <w:rsid w:val="00D64C8E"/>
    <w:rsid w:val="00D64D0E"/>
    <w:rsid w:val="00D64D39"/>
    <w:rsid w:val="00D64D60"/>
    <w:rsid w:val="00D64E7D"/>
    <w:rsid w:val="00D64FF1"/>
    <w:rsid w:val="00D652F2"/>
    <w:rsid w:val="00D6535C"/>
    <w:rsid w:val="00D6549D"/>
    <w:rsid w:val="00D654EB"/>
    <w:rsid w:val="00D6557F"/>
    <w:rsid w:val="00D6599C"/>
    <w:rsid w:val="00D65A80"/>
    <w:rsid w:val="00D65B95"/>
    <w:rsid w:val="00D65BDE"/>
    <w:rsid w:val="00D65C33"/>
    <w:rsid w:val="00D65C49"/>
    <w:rsid w:val="00D65CF4"/>
    <w:rsid w:val="00D65D05"/>
    <w:rsid w:val="00D65D37"/>
    <w:rsid w:val="00D65DB1"/>
    <w:rsid w:val="00D65E57"/>
    <w:rsid w:val="00D65EC5"/>
    <w:rsid w:val="00D65EE9"/>
    <w:rsid w:val="00D660A7"/>
    <w:rsid w:val="00D6626C"/>
    <w:rsid w:val="00D66299"/>
    <w:rsid w:val="00D6632B"/>
    <w:rsid w:val="00D663BB"/>
    <w:rsid w:val="00D664DF"/>
    <w:rsid w:val="00D666C6"/>
    <w:rsid w:val="00D667FE"/>
    <w:rsid w:val="00D66814"/>
    <w:rsid w:val="00D668E0"/>
    <w:rsid w:val="00D66A09"/>
    <w:rsid w:val="00D66B1B"/>
    <w:rsid w:val="00D66B94"/>
    <w:rsid w:val="00D66C13"/>
    <w:rsid w:val="00D66C2C"/>
    <w:rsid w:val="00D66D04"/>
    <w:rsid w:val="00D66E50"/>
    <w:rsid w:val="00D66EDF"/>
    <w:rsid w:val="00D66EFA"/>
    <w:rsid w:val="00D66F99"/>
    <w:rsid w:val="00D67087"/>
    <w:rsid w:val="00D670CA"/>
    <w:rsid w:val="00D6736B"/>
    <w:rsid w:val="00D67383"/>
    <w:rsid w:val="00D67413"/>
    <w:rsid w:val="00D67454"/>
    <w:rsid w:val="00D674E1"/>
    <w:rsid w:val="00D674F4"/>
    <w:rsid w:val="00D6754F"/>
    <w:rsid w:val="00D6758F"/>
    <w:rsid w:val="00D6760D"/>
    <w:rsid w:val="00D67699"/>
    <w:rsid w:val="00D67709"/>
    <w:rsid w:val="00D67721"/>
    <w:rsid w:val="00D677DA"/>
    <w:rsid w:val="00D678B7"/>
    <w:rsid w:val="00D67AB7"/>
    <w:rsid w:val="00D67B9A"/>
    <w:rsid w:val="00D67BAE"/>
    <w:rsid w:val="00D67BB7"/>
    <w:rsid w:val="00D67C05"/>
    <w:rsid w:val="00D67C13"/>
    <w:rsid w:val="00D67C28"/>
    <w:rsid w:val="00D67C38"/>
    <w:rsid w:val="00D67C97"/>
    <w:rsid w:val="00D67D3F"/>
    <w:rsid w:val="00D67D52"/>
    <w:rsid w:val="00D67DCC"/>
    <w:rsid w:val="00D67DF7"/>
    <w:rsid w:val="00D67F3B"/>
    <w:rsid w:val="00D67F55"/>
    <w:rsid w:val="00D67FF1"/>
    <w:rsid w:val="00D70031"/>
    <w:rsid w:val="00D700A7"/>
    <w:rsid w:val="00D700B0"/>
    <w:rsid w:val="00D7010D"/>
    <w:rsid w:val="00D70190"/>
    <w:rsid w:val="00D70310"/>
    <w:rsid w:val="00D70366"/>
    <w:rsid w:val="00D70492"/>
    <w:rsid w:val="00D7059B"/>
    <w:rsid w:val="00D705C2"/>
    <w:rsid w:val="00D70655"/>
    <w:rsid w:val="00D70767"/>
    <w:rsid w:val="00D70B43"/>
    <w:rsid w:val="00D70B6E"/>
    <w:rsid w:val="00D70CC4"/>
    <w:rsid w:val="00D70D3C"/>
    <w:rsid w:val="00D70DCE"/>
    <w:rsid w:val="00D70F4F"/>
    <w:rsid w:val="00D70F85"/>
    <w:rsid w:val="00D70F99"/>
    <w:rsid w:val="00D7109D"/>
    <w:rsid w:val="00D710B8"/>
    <w:rsid w:val="00D71120"/>
    <w:rsid w:val="00D711D8"/>
    <w:rsid w:val="00D71259"/>
    <w:rsid w:val="00D71271"/>
    <w:rsid w:val="00D712C0"/>
    <w:rsid w:val="00D712E2"/>
    <w:rsid w:val="00D71370"/>
    <w:rsid w:val="00D71413"/>
    <w:rsid w:val="00D71613"/>
    <w:rsid w:val="00D7162F"/>
    <w:rsid w:val="00D7164E"/>
    <w:rsid w:val="00D716C8"/>
    <w:rsid w:val="00D7170E"/>
    <w:rsid w:val="00D71721"/>
    <w:rsid w:val="00D71798"/>
    <w:rsid w:val="00D71819"/>
    <w:rsid w:val="00D7190E"/>
    <w:rsid w:val="00D719AF"/>
    <w:rsid w:val="00D71B1B"/>
    <w:rsid w:val="00D71C03"/>
    <w:rsid w:val="00D71C4B"/>
    <w:rsid w:val="00D71C6E"/>
    <w:rsid w:val="00D71D6B"/>
    <w:rsid w:val="00D71DD6"/>
    <w:rsid w:val="00D71F43"/>
    <w:rsid w:val="00D7212D"/>
    <w:rsid w:val="00D7224E"/>
    <w:rsid w:val="00D722B5"/>
    <w:rsid w:val="00D7231D"/>
    <w:rsid w:val="00D7241D"/>
    <w:rsid w:val="00D7248C"/>
    <w:rsid w:val="00D7253F"/>
    <w:rsid w:val="00D72645"/>
    <w:rsid w:val="00D726CF"/>
    <w:rsid w:val="00D72870"/>
    <w:rsid w:val="00D72990"/>
    <w:rsid w:val="00D72AE8"/>
    <w:rsid w:val="00D72B8D"/>
    <w:rsid w:val="00D72BBA"/>
    <w:rsid w:val="00D72D31"/>
    <w:rsid w:val="00D72DCE"/>
    <w:rsid w:val="00D72DD9"/>
    <w:rsid w:val="00D72F0C"/>
    <w:rsid w:val="00D72FD5"/>
    <w:rsid w:val="00D730C5"/>
    <w:rsid w:val="00D73129"/>
    <w:rsid w:val="00D7312F"/>
    <w:rsid w:val="00D7315D"/>
    <w:rsid w:val="00D73178"/>
    <w:rsid w:val="00D7318F"/>
    <w:rsid w:val="00D731B9"/>
    <w:rsid w:val="00D7320F"/>
    <w:rsid w:val="00D7323D"/>
    <w:rsid w:val="00D7329B"/>
    <w:rsid w:val="00D732BA"/>
    <w:rsid w:val="00D732D6"/>
    <w:rsid w:val="00D7337B"/>
    <w:rsid w:val="00D733A2"/>
    <w:rsid w:val="00D73412"/>
    <w:rsid w:val="00D73532"/>
    <w:rsid w:val="00D73550"/>
    <w:rsid w:val="00D73551"/>
    <w:rsid w:val="00D735FC"/>
    <w:rsid w:val="00D7362C"/>
    <w:rsid w:val="00D736C7"/>
    <w:rsid w:val="00D736DF"/>
    <w:rsid w:val="00D73772"/>
    <w:rsid w:val="00D73786"/>
    <w:rsid w:val="00D7379E"/>
    <w:rsid w:val="00D73823"/>
    <w:rsid w:val="00D73837"/>
    <w:rsid w:val="00D739BA"/>
    <w:rsid w:val="00D739F9"/>
    <w:rsid w:val="00D73BC9"/>
    <w:rsid w:val="00D73EB2"/>
    <w:rsid w:val="00D73F9A"/>
    <w:rsid w:val="00D73FE6"/>
    <w:rsid w:val="00D7415F"/>
    <w:rsid w:val="00D7431E"/>
    <w:rsid w:val="00D743B2"/>
    <w:rsid w:val="00D744C5"/>
    <w:rsid w:val="00D745F9"/>
    <w:rsid w:val="00D74692"/>
    <w:rsid w:val="00D746BD"/>
    <w:rsid w:val="00D747AB"/>
    <w:rsid w:val="00D748BC"/>
    <w:rsid w:val="00D74A5A"/>
    <w:rsid w:val="00D74A7A"/>
    <w:rsid w:val="00D74AA9"/>
    <w:rsid w:val="00D74C1E"/>
    <w:rsid w:val="00D74C23"/>
    <w:rsid w:val="00D74C44"/>
    <w:rsid w:val="00D74C9E"/>
    <w:rsid w:val="00D74D5F"/>
    <w:rsid w:val="00D74D68"/>
    <w:rsid w:val="00D74E1D"/>
    <w:rsid w:val="00D74E9C"/>
    <w:rsid w:val="00D74ED6"/>
    <w:rsid w:val="00D74F56"/>
    <w:rsid w:val="00D74F70"/>
    <w:rsid w:val="00D74F8B"/>
    <w:rsid w:val="00D74FD6"/>
    <w:rsid w:val="00D7500C"/>
    <w:rsid w:val="00D751DE"/>
    <w:rsid w:val="00D75244"/>
    <w:rsid w:val="00D753A2"/>
    <w:rsid w:val="00D754A8"/>
    <w:rsid w:val="00D754A9"/>
    <w:rsid w:val="00D75588"/>
    <w:rsid w:val="00D756A2"/>
    <w:rsid w:val="00D75723"/>
    <w:rsid w:val="00D757D9"/>
    <w:rsid w:val="00D75A34"/>
    <w:rsid w:val="00D75A95"/>
    <w:rsid w:val="00D75B85"/>
    <w:rsid w:val="00D75DD5"/>
    <w:rsid w:val="00D75FB3"/>
    <w:rsid w:val="00D76053"/>
    <w:rsid w:val="00D76082"/>
    <w:rsid w:val="00D760E0"/>
    <w:rsid w:val="00D761A5"/>
    <w:rsid w:val="00D76359"/>
    <w:rsid w:val="00D7644E"/>
    <w:rsid w:val="00D76495"/>
    <w:rsid w:val="00D76642"/>
    <w:rsid w:val="00D76671"/>
    <w:rsid w:val="00D7667B"/>
    <w:rsid w:val="00D76707"/>
    <w:rsid w:val="00D76731"/>
    <w:rsid w:val="00D767CC"/>
    <w:rsid w:val="00D767DC"/>
    <w:rsid w:val="00D7683A"/>
    <w:rsid w:val="00D76A60"/>
    <w:rsid w:val="00D76AE2"/>
    <w:rsid w:val="00D76B11"/>
    <w:rsid w:val="00D76B29"/>
    <w:rsid w:val="00D76BD8"/>
    <w:rsid w:val="00D76D5C"/>
    <w:rsid w:val="00D76D6F"/>
    <w:rsid w:val="00D76D8C"/>
    <w:rsid w:val="00D76DCA"/>
    <w:rsid w:val="00D76EE8"/>
    <w:rsid w:val="00D76F0B"/>
    <w:rsid w:val="00D76FA4"/>
    <w:rsid w:val="00D76FCF"/>
    <w:rsid w:val="00D77112"/>
    <w:rsid w:val="00D77186"/>
    <w:rsid w:val="00D77273"/>
    <w:rsid w:val="00D7727C"/>
    <w:rsid w:val="00D772A4"/>
    <w:rsid w:val="00D77354"/>
    <w:rsid w:val="00D775B3"/>
    <w:rsid w:val="00D77677"/>
    <w:rsid w:val="00D77862"/>
    <w:rsid w:val="00D778B9"/>
    <w:rsid w:val="00D77B79"/>
    <w:rsid w:val="00D77B7D"/>
    <w:rsid w:val="00D77C6D"/>
    <w:rsid w:val="00D77C71"/>
    <w:rsid w:val="00D77C75"/>
    <w:rsid w:val="00D77CA4"/>
    <w:rsid w:val="00D77CF1"/>
    <w:rsid w:val="00D77D33"/>
    <w:rsid w:val="00D77F26"/>
    <w:rsid w:val="00D77F79"/>
    <w:rsid w:val="00D77FB8"/>
    <w:rsid w:val="00D77FCF"/>
    <w:rsid w:val="00D80010"/>
    <w:rsid w:val="00D800FB"/>
    <w:rsid w:val="00D8010A"/>
    <w:rsid w:val="00D80177"/>
    <w:rsid w:val="00D80303"/>
    <w:rsid w:val="00D8031D"/>
    <w:rsid w:val="00D80390"/>
    <w:rsid w:val="00D803B8"/>
    <w:rsid w:val="00D80534"/>
    <w:rsid w:val="00D8056E"/>
    <w:rsid w:val="00D80752"/>
    <w:rsid w:val="00D8075B"/>
    <w:rsid w:val="00D8077F"/>
    <w:rsid w:val="00D8078E"/>
    <w:rsid w:val="00D80825"/>
    <w:rsid w:val="00D808AF"/>
    <w:rsid w:val="00D80925"/>
    <w:rsid w:val="00D80958"/>
    <w:rsid w:val="00D80AAA"/>
    <w:rsid w:val="00D80B0A"/>
    <w:rsid w:val="00D80B90"/>
    <w:rsid w:val="00D80BB3"/>
    <w:rsid w:val="00D80CFC"/>
    <w:rsid w:val="00D80DA1"/>
    <w:rsid w:val="00D80EEA"/>
    <w:rsid w:val="00D80F65"/>
    <w:rsid w:val="00D80FCC"/>
    <w:rsid w:val="00D81234"/>
    <w:rsid w:val="00D8146B"/>
    <w:rsid w:val="00D814EA"/>
    <w:rsid w:val="00D81577"/>
    <w:rsid w:val="00D8162B"/>
    <w:rsid w:val="00D816BF"/>
    <w:rsid w:val="00D81732"/>
    <w:rsid w:val="00D8174D"/>
    <w:rsid w:val="00D8176F"/>
    <w:rsid w:val="00D817B9"/>
    <w:rsid w:val="00D817D6"/>
    <w:rsid w:val="00D8181C"/>
    <w:rsid w:val="00D81820"/>
    <w:rsid w:val="00D8186F"/>
    <w:rsid w:val="00D8188D"/>
    <w:rsid w:val="00D818C4"/>
    <w:rsid w:val="00D81911"/>
    <w:rsid w:val="00D81B1D"/>
    <w:rsid w:val="00D81B25"/>
    <w:rsid w:val="00D81BF0"/>
    <w:rsid w:val="00D81C9F"/>
    <w:rsid w:val="00D81D7E"/>
    <w:rsid w:val="00D81D8D"/>
    <w:rsid w:val="00D81E92"/>
    <w:rsid w:val="00D81F07"/>
    <w:rsid w:val="00D81F77"/>
    <w:rsid w:val="00D81FBE"/>
    <w:rsid w:val="00D821EF"/>
    <w:rsid w:val="00D82237"/>
    <w:rsid w:val="00D8225B"/>
    <w:rsid w:val="00D8227B"/>
    <w:rsid w:val="00D82359"/>
    <w:rsid w:val="00D823AB"/>
    <w:rsid w:val="00D823D1"/>
    <w:rsid w:val="00D824E6"/>
    <w:rsid w:val="00D8250B"/>
    <w:rsid w:val="00D825AE"/>
    <w:rsid w:val="00D826E1"/>
    <w:rsid w:val="00D827CB"/>
    <w:rsid w:val="00D82ADF"/>
    <w:rsid w:val="00D82B25"/>
    <w:rsid w:val="00D82B27"/>
    <w:rsid w:val="00D82C5E"/>
    <w:rsid w:val="00D82D86"/>
    <w:rsid w:val="00D82E80"/>
    <w:rsid w:val="00D82ECB"/>
    <w:rsid w:val="00D82F4F"/>
    <w:rsid w:val="00D8304B"/>
    <w:rsid w:val="00D83077"/>
    <w:rsid w:val="00D8308E"/>
    <w:rsid w:val="00D830D2"/>
    <w:rsid w:val="00D830EB"/>
    <w:rsid w:val="00D8321A"/>
    <w:rsid w:val="00D83289"/>
    <w:rsid w:val="00D83372"/>
    <w:rsid w:val="00D8348F"/>
    <w:rsid w:val="00D83623"/>
    <w:rsid w:val="00D8362D"/>
    <w:rsid w:val="00D83687"/>
    <w:rsid w:val="00D8368A"/>
    <w:rsid w:val="00D836DB"/>
    <w:rsid w:val="00D837CE"/>
    <w:rsid w:val="00D837ED"/>
    <w:rsid w:val="00D837FD"/>
    <w:rsid w:val="00D8385E"/>
    <w:rsid w:val="00D838DD"/>
    <w:rsid w:val="00D83AA4"/>
    <w:rsid w:val="00D83B58"/>
    <w:rsid w:val="00D83BDA"/>
    <w:rsid w:val="00D83C7E"/>
    <w:rsid w:val="00D83D16"/>
    <w:rsid w:val="00D83D48"/>
    <w:rsid w:val="00D83DE8"/>
    <w:rsid w:val="00D83DEF"/>
    <w:rsid w:val="00D83E4A"/>
    <w:rsid w:val="00D83E4C"/>
    <w:rsid w:val="00D83E90"/>
    <w:rsid w:val="00D83EA2"/>
    <w:rsid w:val="00D84073"/>
    <w:rsid w:val="00D84097"/>
    <w:rsid w:val="00D842C3"/>
    <w:rsid w:val="00D843E7"/>
    <w:rsid w:val="00D84582"/>
    <w:rsid w:val="00D845F0"/>
    <w:rsid w:val="00D84639"/>
    <w:rsid w:val="00D84655"/>
    <w:rsid w:val="00D846CF"/>
    <w:rsid w:val="00D84767"/>
    <w:rsid w:val="00D84777"/>
    <w:rsid w:val="00D84793"/>
    <w:rsid w:val="00D847B3"/>
    <w:rsid w:val="00D84881"/>
    <w:rsid w:val="00D848F4"/>
    <w:rsid w:val="00D84B1D"/>
    <w:rsid w:val="00D84CA1"/>
    <w:rsid w:val="00D84D77"/>
    <w:rsid w:val="00D84D79"/>
    <w:rsid w:val="00D84EE7"/>
    <w:rsid w:val="00D84F98"/>
    <w:rsid w:val="00D8504E"/>
    <w:rsid w:val="00D850BE"/>
    <w:rsid w:val="00D852CB"/>
    <w:rsid w:val="00D85421"/>
    <w:rsid w:val="00D854DD"/>
    <w:rsid w:val="00D85501"/>
    <w:rsid w:val="00D85538"/>
    <w:rsid w:val="00D8555E"/>
    <w:rsid w:val="00D85771"/>
    <w:rsid w:val="00D857FF"/>
    <w:rsid w:val="00D8588F"/>
    <w:rsid w:val="00D85897"/>
    <w:rsid w:val="00D858DC"/>
    <w:rsid w:val="00D85948"/>
    <w:rsid w:val="00D85A27"/>
    <w:rsid w:val="00D85A5E"/>
    <w:rsid w:val="00D85A72"/>
    <w:rsid w:val="00D85AD1"/>
    <w:rsid w:val="00D85B51"/>
    <w:rsid w:val="00D85B64"/>
    <w:rsid w:val="00D85B94"/>
    <w:rsid w:val="00D85C38"/>
    <w:rsid w:val="00D85D50"/>
    <w:rsid w:val="00D85D8E"/>
    <w:rsid w:val="00D85DD5"/>
    <w:rsid w:val="00D85E4A"/>
    <w:rsid w:val="00D8603A"/>
    <w:rsid w:val="00D860A3"/>
    <w:rsid w:val="00D8616D"/>
    <w:rsid w:val="00D86170"/>
    <w:rsid w:val="00D86182"/>
    <w:rsid w:val="00D861CA"/>
    <w:rsid w:val="00D862DD"/>
    <w:rsid w:val="00D862DE"/>
    <w:rsid w:val="00D863A8"/>
    <w:rsid w:val="00D864D0"/>
    <w:rsid w:val="00D86545"/>
    <w:rsid w:val="00D86553"/>
    <w:rsid w:val="00D8657F"/>
    <w:rsid w:val="00D865C2"/>
    <w:rsid w:val="00D8668E"/>
    <w:rsid w:val="00D866FA"/>
    <w:rsid w:val="00D86746"/>
    <w:rsid w:val="00D867AC"/>
    <w:rsid w:val="00D8695C"/>
    <w:rsid w:val="00D8697A"/>
    <w:rsid w:val="00D869AA"/>
    <w:rsid w:val="00D86A52"/>
    <w:rsid w:val="00D86A87"/>
    <w:rsid w:val="00D86AEB"/>
    <w:rsid w:val="00D86B35"/>
    <w:rsid w:val="00D86B80"/>
    <w:rsid w:val="00D86C16"/>
    <w:rsid w:val="00D86DA7"/>
    <w:rsid w:val="00D86DB4"/>
    <w:rsid w:val="00D86DBE"/>
    <w:rsid w:val="00D86ECA"/>
    <w:rsid w:val="00D86F8B"/>
    <w:rsid w:val="00D87120"/>
    <w:rsid w:val="00D8715F"/>
    <w:rsid w:val="00D87173"/>
    <w:rsid w:val="00D871D0"/>
    <w:rsid w:val="00D871E2"/>
    <w:rsid w:val="00D87337"/>
    <w:rsid w:val="00D8736A"/>
    <w:rsid w:val="00D8737B"/>
    <w:rsid w:val="00D873ED"/>
    <w:rsid w:val="00D87424"/>
    <w:rsid w:val="00D8748E"/>
    <w:rsid w:val="00D87597"/>
    <w:rsid w:val="00D875EA"/>
    <w:rsid w:val="00D87609"/>
    <w:rsid w:val="00D8768C"/>
    <w:rsid w:val="00D87767"/>
    <w:rsid w:val="00D877CF"/>
    <w:rsid w:val="00D87874"/>
    <w:rsid w:val="00D878BB"/>
    <w:rsid w:val="00D87949"/>
    <w:rsid w:val="00D8798A"/>
    <w:rsid w:val="00D879A2"/>
    <w:rsid w:val="00D87A45"/>
    <w:rsid w:val="00D87ABD"/>
    <w:rsid w:val="00D87AD8"/>
    <w:rsid w:val="00D87B18"/>
    <w:rsid w:val="00D87B46"/>
    <w:rsid w:val="00D87B89"/>
    <w:rsid w:val="00D87C27"/>
    <w:rsid w:val="00D87C52"/>
    <w:rsid w:val="00D87CD7"/>
    <w:rsid w:val="00D87FCF"/>
    <w:rsid w:val="00D901DD"/>
    <w:rsid w:val="00D9031B"/>
    <w:rsid w:val="00D9032A"/>
    <w:rsid w:val="00D903FE"/>
    <w:rsid w:val="00D90434"/>
    <w:rsid w:val="00D90501"/>
    <w:rsid w:val="00D90543"/>
    <w:rsid w:val="00D9058F"/>
    <w:rsid w:val="00D90757"/>
    <w:rsid w:val="00D907EB"/>
    <w:rsid w:val="00D9092F"/>
    <w:rsid w:val="00D90951"/>
    <w:rsid w:val="00D909A8"/>
    <w:rsid w:val="00D909D8"/>
    <w:rsid w:val="00D909EE"/>
    <w:rsid w:val="00D909FF"/>
    <w:rsid w:val="00D90A02"/>
    <w:rsid w:val="00D90B2A"/>
    <w:rsid w:val="00D90EC1"/>
    <w:rsid w:val="00D90EC7"/>
    <w:rsid w:val="00D90F7D"/>
    <w:rsid w:val="00D90FEA"/>
    <w:rsid w:val="00D91066"/>
    <w:rsid w:val="00D910F2"/>
    <w:rsid w:val="00D91186"/>
    <w:rsid w:val="00D9132F"/>
    <w:rsid w:val="00D9136A"/>
    <w:rsid w:val="00D91415"/>
    <w:rsid w:val="00D914DC"/>
    <w:rsid w:val="00D915FA"/>
    <w:rsid w:val="00D91668"/>
    <w:rsid w:val="00D91696"/>
    <w:rsid w:val="00D91740"/>
    <w:rsid w:val="00D91807"/>
    <w:rsid w:val="00D91894"/>
    <w:rsid w:val="00D918A8"/>
    <w:rsid w:val="00D918E8"/>
    <w:rsid w:val="00D91922"/>
    <w:rsid w:val="00D919CB"/>
    <w:rsid w:val="00D91A29"/>
    <w:rsid w:val="00D91B4F"/>
    <w:rsid w:val="00D91D75"/>
    <w:rsid w:val="00D91F7D"/>
    <w:rsid w:val="00D9200B"/>
    <w:rsid w:val="00D920B1"/>
    <w:rsid w:val="00D920BC"/>
    <w:rsid w:val="00D920E0"/>
    <w:rsid w:val="00D92166"/>
    <w:rsid w:val="00D92243"/>
    <w:rsid w:val="00D922EC"/>
    <w:rsid w:val="00D9236A"/>
    <w:rsid w:val="00D92480"/>
    <w:rsid w:val="00D925F0"/>
    <w:rsid w:val="00D92617"/>
    <w:rsid w:val="00D926A6"/>
    <w:rsid w:val="00D926B3"/>
    <w:rsid w:val="00D9278E"/>
    <w:rsid w:val="00D927D0"/>
    <w:rsid w:val="00D929B5"/>
    <w:rsid w:val="00D92A6C"/>
    <w:rsid w:val="00D92C51"/>
    <w:rsid w:val="00D92CD1"/>
    <w:rsid w:val="00D92D3B"/>
    <w:rsid w:val="00D92DCB"/>
    <w:rsid w:val="00D92E94"/>
    <w:rsid w:val="00D93134"/>
    <w:rsid w:val="00D931AD"/>
    <w:rsid w:val="00D931D9"/>
    <w:rsid w:val="00D9324A"/>
    <w:rsid w:val="00D932C4"/>
    <w:rsid w:val="00D93372"/>
    <w:rsid w:val="00D934FE"/>
    <w:rsid w:val="00D9350E"/>
    <w:rsid w:val="00D9351D"/>
    <w:rsid w:val="00D9363D"/>
    <w:rsid w:val="00D93757"/>
    <w:rsid w:val="00D93829"/>
    <w:rsid w:val="00D939F0"/>
    <w:rsid w:val="00D93CF7"/>
    <w:rsid w:val="00D93D12"/>
    <w:rsid w:val="00D93D53"/>
    <w:rsid w:val="00D93F52"/>
    <w:rsid w:val="00D93F5A"/>
    <w:rsid w:val="00D94138"/>
    <w:rsid w:val="00D9417B"/>
    <w:rsid w:val="00D94263"/>
    <w:rsid w:val="00D943B4"/>
    <w:rsid w:val="00D94442"/>
    <w:rsid w:val="00D94457"/>
    <w:rsid w:val="00D944AD"/>
    <w:rsid w:val="00D944D6"/>
    <w:rsid w:val="00D94521"/>
    <w:rsid w:val="00D94698"/>
    <w:rsid w:val="00D946DA"/>
    <w:rsid w:val="00D94745"/>
    <w:rsid w:val="00D9483F"/>
    <w:rsid w:val="00D94844"/>
    <w:rsid w:val="00D94865"/>
    <w:rsid w:val="00D94890"/>
    <w:rsid w:val="00D94ACA"/>
    <w:rsid w:val="00D94B3D"/>
    <w:rsid w:val="00D94B49"/>
    <w:rsid w:val="00D94B60"/>
    <w:rsid w:val="00D94B6B"/>
    <w:rsid w:val="00D94B8A"/>
    <w:rsid w:val="00D94BF5"/>
    <w:rsid w:val="00D94BFF"/>
    <w:rsid w:val="00D94CFA"/>
    <w:rsid w:val="00D94ED1"/>
    <w:rsid w:val="00D94F19"/>
    <w:rsid w:val="00D95011"/>
    <w:rsid w:val="00D950C8"/>
    <w:rsid w:val="00D950FE"/>
    <w:rsid w:val="00D951BD"/>
    <w:rsid w:val="00D951DA"/>
    <w:rsid w:val="00D95250"/>
    <w:rsid w:val="00D95261"/>
    <w:rsid w:val="00D952FD"/>
    <w:rsid w:val="00D95306"/>
    <w:rsid w:val="00D955A1"/>
    <w:rsid w:val="00D95738"/>
    <w:rsid w:val="00D95877"/>
    <w:rsid w:val="00D9587B"/>
    <w:rsid w:val="00D9596F"/>
    <w:rsid w:val="00D95A80"/>
    <w:rsid w:val="00D95AE5"/>
    <w:rsid w:val="00D95B25"/>
    <w:rsid w:val="00D95B5F"/>
    <w:rsid w:val="00D95BF9"/>
    <w:rsid w:val="00D95C0D"/>
    <w:rsid w:val="00D95CA6"/>
    <w:rsid w:val="00D95CD9"/>
    <w:rsid w:val="00D95D0A"/>
    <w:rsid w:val="00D95F01"/>
    <w:rsid w:val="00D9619B"/>
    <w:rsid w:val="00D9623A"/>
    <w:rsid w:val="00D96296"/>
    <w:rsid w:val="00D963F5"/>
    <w:rsid w:val="00D96407"/>
    <w:rsid w:val="00D964F0"/>
    <w:rsid w:val="00D96537"/>
    <w:rsid w:val="00D9657C"/>
    <w:rsid w:val="00D965B1"/>
    <w:rsid w:val="00D966E3"/>
    <w:rsid w:val="00D967E9"/>
    <w:rsid w:val="00D96824"/>
    <w:rsid w:val="00D968A7"/>
    <w:rsid w:val="00D96928"/>
    <w:rsid w:val="00D9693E"/>
    <w:rsid w:val="00D96B22"/>
    <w:rsid w:val="00D96C79"/>
    <w:rsid w:val="00D970A5"/>
    <w:rsid w:val="00D970B8"/>
    <w:rsid w:val="00D970C3"/>
    <w:rsid w:val="00D97161"/>
    <w:rsid w:val="00D9725F"/>
    <w:rsid w:val="00D97319"/>
    <w:rsid w:val="00D97379"/>
    <w:rsid w:val="00D97381"/>
    <w:rsid w:val="00D973F1"/>
    <w:rsid w:val="00D9742E"/>
    <w:rsid w:val="00D974EB"/>
    <w:rsid w:val="00D975E3"/>
    <w:rsid w:val="00D975FB"/>
    <w:rsid w:val="00D9762C"/>
    <w:rsid w:val="00D97690"/>
    <w:rsid w:val="00D976E9"/>
    <w:rsid w:val="00D9776B"/>
    <w:rsid w:val="00D9785F"/>
    <w:rsid w:val="00D9786A"/>
    <w:rsid w:val="00D978CA"/>
    <w:rsid w:val="00D979DE"/>
    <w:rsid w:val="00D97A53"/>
    <w:rsid w:val="00D97B44"/>
    <w:rsid w:val="00D97C3E"/>
    <w:rsid w:val="00D97CBE"/>
    <w:rsid w:val="00D97CF8"/>
    <w:rsid w:val="00D97EC6"/>
    <w:rsid w:val="00D97FA3"/>
    <w:rsid w:val="00DA0000"/>
    <w:rsid w:val="00DA006A"/>
    <w:rsid w:val="00DA0086"/>
    <w:rsid w:val="00DA00C5"/>
    <w:rsid w:val="00DA00EC"/>
    <w:rsid w:val="00DA01BE"/>
    <w:rsid w:val="00DA01DC"/>
    <w:rsid w:val="00DA0287"/>
    <w:rsid w:val="00DA0293"/>
    <w:rsid w:val="00DA032D"/>
    <w:rsid w:val="00DA03C0"/>
    <w:rsid w:val="00DA0414"/>
    <w:rsid w:val="00DA0507"/>
    <w:rsid w:val="00DA059F"/>
    <w:rsid w:val="00DA066B"/>
    <w:rsid w:val="00DA0727"/>
    <w:rsid w:val="00DA0792"/>
    <w:rsid w:val="00DA087B"/>
    <w:rsid w:val="00DA0992"/>
    <w:rsid w:val="00DA0A19"/>
    <w:rsid w:val="00DA0A77"/>
    <w:rsid w:val="00DA0A81"/>
    <w:rsid w:val="00DA0AC5"/>
    <w:rsid w:val="00DA0C05"/>
    <w:rsid w:val="00DA0DC0"/>
    <w:rsid w:val="00DA0DF2"/>
    <w:rsid w:val="00DA0E19"/>
    <w:rsid w:val="00DA0E77"/>
    <w:rsid w:val="00DA103E"/>
    <w:rsid w:val="00DA10AB"/>
    <w:rsid w:val="00DA1221"/>
    <w:rsid w:val="00DA1429"/>
    <w:rsid w:val="00DA147D"/>
    <w:rsid w:val="00DA14ED"/>
    <w:rsid w:val="00DA14F2"/>
    <w:rsid w:val="00DA1528"/>
    <w:rsid w:val="00DA15BA"/>
    <w:rsid w:val="00DA1602"/>
    <w:rsid w:val="00DA16DD"/>
    <w:rsid w:val="00DA17B5"/>
    <w:rsid w:val="00DA1841"/>
    <w:rsid w:val="00DA1883"/>
    <w:rsid w:val="00DA1928"/>
    <w:rsid w:val="00DA1975"/>
    <w:rsid w:val="00DA1992"/>
    <w:rsid w:val="00DA199B"/>
    <w:rsid w:val="00DA19C1"/>
    <w:rsid w:val="00DA1A05"/>
    <w:rsid w:val="00DA1A16"/>
    <w:rsid w:val="00DA1A90"/>
    <w:rsid w:val="00DA1ADC"/>
    <w:rsid w:val="00DA1BB2"/>
    <w:rsid w:val="00DA1C6A"/>
    <w:rsid w:val="00DA1CB7"/>
    <w:rsid w:val="00DA1CD0"/>
    <w:rsid w:val="00DA1CD4"/>
    <w:rsid w:val="00DA1D02"/>
    <w:rsid w:val="00DA1DFA"/>
    <w:rsid w:val="00DA1F6D"/>
    <w:rsid w:val="00DA20F2"/>
    <w:rsid w:val="00DA2219"/>
    <w:rsid w:val="00DA235E"/>
    <w:rsid w:val="00DA237C"/>
    <w:rsid w:val="00DA23CA"/>
    <w:rsid w:val="00DA256C"/>
    <w:rsid w:val="00DA2658"/>
    <w:rsid w:val="00DA265C"/>
    <w:rsid w:val="00DA2741"/>
    <w:rsid w:val="00DA2784"/>
    <w:rsid w:val="00DA27E1"/>
    <w:rsid w:val="00DA2818"/>
    <w:rsid w:val="00DA2853"/>
    <w:rsid w:val="00DA288F"/>
    <w:rsid w:val="00DA28B9"/>
    <w:rsid w:val="00DA2A2A"/>
    <w:rsid w:val="00DA2A73"/>
    <w:rsid w:val="00DA2B9C"/>
    <w:rsid w:val="00DA2E3C"/>
    <w:rsid w:val="00DA2E78"/>
    <w:rsid w:val="00DA2F49"/>
    <w:rsid w:val="00DA33CA"/>
    <w:rsid w:val="00DA33F6"/>
    <w:rsid w:val="00DA33FE"/>
    <w:rsid w:val="00DA34C5"/>
    <w:rsid w:val="00DA3538"/>
    <w:rsid w:val="00DA35DE"/>
    <w:rsid w:val="00DA365C"/>
    <w:rsid w:val="00DA36B5"/>
    <w:rsid w:val="00DA3749"/>
    <w:rsid w:val="00DA3751"/>
    <w:rsid w:val="00DA3769"/>
    <w:rsid w:val="00DA37D2"/>
    <w:rsid w:val="00DA3805"/>
    <w:rsid w:val="00DA3898"/>
    <w:rsid w:val="00DA38A7"/>
    <w:rsid w:val="00DA38C2"/>
    <w:rsid w:val="00DA38C5"/>
    <w:rsid w:val="00DA3923"/>
    <w:rsid w:val="00DA3998"/>
    <w:rsid w:val="00DA3A38"/>
    <w:rsid w:val="00DA3A45"/>
    <w:rsid w:val="00DA3ADA"/>
    <w:rsid w:val="00DA3AE7"/>
    <w:rsid w:val="00DA3AF2"/>
    <w:rsid w:val="00DA3AFB"/>
    <w:rsid w:val="00DA3B70"/>
    <w:rsid w:val="00DA3C2D"/>
    <w:rsid w:val="00DA3D14"/>
    <w:rsid w:val="00DA3D4A"/>
    <w:rsid w:val="00DA3DA5"/>
    <w:rsid w:val="00DA3E4C"/>
    <w:rsid w:val="00DA3EDF"/>
    <w:rsid w:val="00DA3F63"/>
    <w:rsid w:val="00DA4019"/>
    <w:rsid w:val="00DA40B2"/>
    <w:rsid w:val="00DA41DF"/>
    <w:rsid w:val="00DA41E6"/>
    <w:rsid w:val="00DA421E"/>
    <w:rsid w:val="00DA431D"/>
    <w:rsid w:val="00DA4341"/>
    <w:rsid w:val="00DA4418"/>
    <w:rsid w:val="00DA444D"/>
    <w:rsid w:val="00DA447B"/>
    <w:rsid w:val="00DA44D1"/>
    <w:rsid w:val="00DA460E"/>
    <w:rsid w:val="00DA46A2"/>
    <w:rsid w:val="00DA46A5"/>
    <w:rsid w:val="00DA4770"/>
    <w:rsid w:val="00DA4773"/>
    <w:rsid w:val="00DA4898"/>
    <w:rsid w:val="00DA48DC"/>
    <w:rsid w:val="00DA4A2E"/>
    <w:rsid w:val="00DA4A7C"/>
    <w:rsid w:val="00DA4B3E"/>
    <w:rsid w:val="00DA4DA4"/>
    <w:rsid w:val="00DA4E3C"/>
    <w:rsid w:val="00DA4E4F"/>
    <w:rsid w:val="00DA4E62"/>
    <w:rsid w:val="00DA4EAC"/>
    <w:rsid w:val="00DA4EDB"/>
    <w:rsid w:val="00DA4F0D"/>
    <w:rsid w:val="00DA4F76"/>
    <w:rsid w:val="00DA4FAC"/>
    <w:rsid w:val="00DA518B"/>
    <w:rsid w:val="00DA5230"/>
    <w:rsid w:val="00DA5281"/>
    <w:rsid w:val="00DA531C"/>
    <w:rsid w:val="00DA5357"/>
    <w:rsid w:val="00DA544F"/>
    <w:rsid w:val="00DA5537"/>
    <w:rsid w:val="00DA5595"/>
    <w:rsid w:val="00DA55CE"/>
    <w:rsid w:val="00DA568D"/>
    <w:rsid w:val="00DA5811"/>
    <w:rsid w:val="00DA5816"/>
    <w:rsid w:val="00DA583A"/>
    <w:rsid w:val="00DA58D9"/>
    <w:rsid w:val="00DA5920"/>
    <w:rsid w:val="00DA592C"/>
    <w:rsid w:val="00DA59CF"/>
    <w:rsid w:val="00DA5A68"/>
    <w:rsid w:val="00DA5AA1"/>
    <w:rsid w:val="00DA5C28"/>
    <w:rsid w:val="00DA5CA7"/>
    <w:rsid w:val="00DA5F44"/>
    <w:rsid w:val="00DA5F6D"/>
    <w:rsid w:val="00DA6088"/>
    <w:rsid w:val="00DA60BE"/>
    <w:rsid w:val="00DA615E"/>
    <w:rsid w:val="00DA616F"/>
    <w:rsid w:val="00DA6190"/>
    <w:rsid w:val="00DA6262"/>
    <w:rsid w:val="00DA6287"/>
    <w:rsid w:val="00DA6298"/>
    <w:rsid w:val="00DA62B1"/>
    <w:rsid w:val="00DA63FD"/>
    <w:rsid w:val="00DA6467"/>
    <w:rsid w:val="00DA64A8"/>
    <w:rsid w:val="00DA64CE"/>
    <w:rsid w:val="00DA6599"/>
    <w:rsid w:val="00DA65C0"/>
    <w:rsid w:val="00DA6655"/>
    <w:rsid w:val="00DA66CF"/>
    <w:rsid w:val="00DA6725"/>
    <w:rsid w:val="00DA677F"/>
    <w:rsid w:val="00DA678C"/>
    <w:rsid w:val="00DA6794"/>
    <w:rsid w:val="00DA6812"/>
    <w:rsid w:val="00DA6851"/>
    <w:rsid w:val="00DA6887"/>
    <w:rsid w:val="00DA69B3"/>
    <w:rsid w:val="00DA69D9"/>
    <w:rsid w:val="00DA69FA"/>
    <w:rsid w:val="00DA6B0B"/>
    <w:rsid w:val="00DA6B39"/>
    <w:rsid w:val="00DA6BAA"/>
    <w:rsid w:val="00DA6C30"/>
    <w:rsid w:val="00DA6C61"/>
    <w:rsid w:val="00DA6C70"/>
    <w:rsid w:val="00DA6DF9"/>
    <w:rsid w:val="00DA6ED5"/>
    <w:rsid w:val="00DA705E"/>
    <w:rsid w:val="00DA70A6"/>
    <w:rsid w:val="00DA7125"/>
    <w:rsid w:val="00DA712F"/>
    <w:rsid w:val="00DA73CD"/>
    <w:rsid w:val="00DA743A"/>
    <w:rsid w:val="00DA745D"/>
    <w:rsid w:val="00DA759A"/>
    <w:rsid w:val="00DA759C"/>
    <w:rsid w:val="00DA75F8"/>
    <w:rsid w:val="00DA76C0"/>
    <w:rsid w:val="00DA76FB"/>
    <w:rsid w:val="00DA770D"/>
    <w:rsid w:val="00DA776F"/>
    <w:rsid w:val="00DA778B"/>
    <w:rsid w:val="00DA785D"/>
    <w:rsid w:val="00DA793B"/>
    <w:rsid w:val="00DA7946"/>
    <w:rsid w:val="00DA796C"/>
    <w:rsid w:val="00DA799F"/>
    <w:rsid w:val="00DA7B12"/>
    <w:rsid w:val="00DA7B3B"/>
    <w:rsid w:val="00DA7B92"/>
    <w:rsid w:val="00DA7C2B"/>
    <w:rsid w:val="00DA7C6B"/>
    <w:rsid w:val="00DA7DA8"/>
    <w:rsid w:val="00DA7E22"/>
    <w:rsid w:val="00DB015E"/>
    <w:rsid w:val="00DB02DA"/>
    <w:rsid w:val="00DB02E0"/>
    <w:rsid w:val="00DB0338"/>
    <w:rsid w:val="00DB0347"/>
    <w:rsid w:val="00DB0375"/>
    <w:rsid w:val="00DB0382"/>
    <w:rsid w:val="00DB03D8"/>
    <w:rsid w:val="00DB0411"/>
    <w:rsid w:val="00DB0422"/>
    <w:rsid w:val="00DB0451"/>
    <w:rsid w:val="00DB0508"/>
    <w:rsid w:val="00DB0567"/>
    <w:rsid w:val="00DB0583"/>
    <w:rsid w:val="00DB05D8"/>
    <w:rsid w:val="00DB05DD"/>
    <w:rsid w:val="00DB0691"/>
    <w:rsid w:val="00DB06CF"/>
    <w:rsid w:val="00DB06DB"/>
    <w:rsid w:val="00DB07A2"/>
    <w:rsid w:val="00DB07DF"/>
    <w:rsid w:val="00DB0835"/>
    <w:rsid w:val="00DB092A"/>
    <w:rsid w:val="00DB0A03"/>
    <w:rsid w:val="00DB0A21"/>
    <w:rsid w:val="00DB0A30"/>
    <w:rsid w:val="00DB0A35"/>
    <w:rsid w:val="00DB0A79"/>
    <w:rsid w:val="00DB0C38"/>
    <w:rsid w:val="00DB0D08"/>
    <w:rsid w:val="00DB0D1F"/>
    <w:rsid w:val="00DB0F43"/>
    <w:rsid w:val="00DB1019"/>
    <w:rsid w:val="00DB11D4"/>
    <w:rsid w:val="00DB1214"/>
    <w:rsid w:val="00DB1229"/>
    <w:rsid w:val="00DB13C4"/>
    <w:rsid w:val="00DB14F4"/>
    <w:rsid w:val="00DB1593"/>
    <w:rsid w:val="00DB16A6"/>
    <w:rsid w:val="00DB1800"/>
    <w:rsid w:val="00DB182C"/>
    <w:rsid w:val="00DB188A"/>
    <w:rsid w:val="00DB18E7"/>
    <w:rsid w:val="00DB19B2"/>
    <w:rsid w:val="00DB1AA1"/>
    <w:rsid w:val="00DB1B01"/>
    <w:rsid w:val="00DB1B9C"/>
    <w:rsid w:val="00DB1C81"/>
    <w:rsid w:val="00DB1CD6"/>
    <w:rsid w:val="00DB1EB6"/>
    <w:rsid w:val="00DB22A3"/>
    <w:rsid w:val="00DB24E2"/>
    <w:rsid w:val="00DB2501"/>
    <w:rsid w:val="00DB251A"/>
    <w:rsid w:val="00DB27B0"/>
    <w:rsid w:val="00DB2815"/>
    <w:rsid w:val="00DB2822"/>
    <w:rsid w:val="00DB2832"/>
    <w:rsid w:val="00DB2848"/>
    <w:rsid w:val="00DB2891"/>
    <w:rsid w:val="00DB2998"/>
    <w:rsid w:val="00DB29B0"/>
    <w:rsid w:val="00DB29F1"/>
    <w:rsid w:val="00DB2A3A"/>
    <w:rsid w:val="00DB2AD5"/>
    <w:rsid w:val="00DB2B96"/>
    <w:rsid w:val="00DB2BE0"/>
    <w:rsid w:val="00DB2BFA"/>
    <w:rsid w:val="00DB2CE0"/>
    <w:rsid w:val="00DB2D1C"/>
    <w:rsid w:val="00DB2DA7"/>
    <w:rsid w:val="00DB2DAD"/>
    <w:rsid w:val="00DB2EF1"/>
    <w:rsid w:val="00DB2FB6"/>
    <w:rsid w:val="00DB305B"/>
    <w:rsid w:val="00DB31BB"/>
    <w:rsid w:val="00DB32A0"/>
    <w:rsid w:val="00DB32E8"/>
    <w:rsid w:val="00DB32FE"/>
    <w:rsid w:val="00DB35CF"/>
    <w:rsid w:val="00DB366F"/>
    <w:rsid w:val="00DB3670"/>
    <w:rsid w:val="00DB368E"/>
    <w:rsid w:val="00DB3714"/>
    <w:rsid w:val="00DB3806"/>
    <w:rsid w:val="00DB3817"/>
    <w:rsid w:val="00DB393B"/>
    <w:rsid w:val="00DB39C7"/>
    <w:rsid w:val="00DB3A26"/>
    <w:rsid w:val="00DB3B92"/>
    <w:rsid w:val="00DB3BB2"/>
    <w:rsid w:val="00DB3CB9"/>
    <w:rsid w:val="00DB3CC0"/>
    <w:rsid w:val="00DB3D15"/>
    <w:rsid w:val="00DB3DCC"/>
    <w:rsid w:val="00DB3E29"/>
    <w:rsid w:val="00DB3EA0"/>
    <w:rsid w:val="00DB3EB7"/>
    <w:rsid w:val="00DB3F4A"/>
    <w:rsid w:val="00DB3F66"/>
    <w:rsid w:val="00DB3F68"/>
    <w:rsid w:val="00DB3FE8"/>
    <w:rsid w:val="00DB4032"/>
    <w:rsid w:val="00DB4035"/>
    <w:rsid w:val="00DB4095"/>
    <w:rsid w:val="00DB40F3"/>
    <w:rsid w:val="00DB4166"/>
    <w:rsid w:val="00DB42FD"/>
    <w:rsid w:val="00DB4335"/>
    <w:rsid w:val="00DB43B4"/>
    <w:rsid w:val="00DB43C2"/>
    <w:rsid w:val="00DB43F6"/>
    <w:rsid w:val="00DB445B"/>
    <w:rsid w:val="00DB4482"/>
    <w:rsid w:val="00DB4489"/>
    <w:rsid w:val="00DB455F"/>
    <w:rsid w:val="00DB4696"/>
    <w:rsid w:val="00DB469F"/>
    <w:rsid w:val="00DB48C2"/>
    <w:rsid w:val="00DB48DF"/>
    <w:rsid w:val="00DB48E2"/>
    <w:rsid w:val="00DB4910"/>
    <w:rsid w:val="00DB4938"/>
    <w:rsid w:val="00DB4949"/>
    <w:rsid w:val="00DB49C7"/>
    <w:rsid w:val="00DB4A7C"/>
    <w:rsid w:val="00DB4AE2"/>
    <w:rsid w:val="00DB4B11"/>
    <w:rsid w:val="00DB4B31"/>
    <w:rsid w:val="00DB4BAF"/>
    <w:rsid w:val="00DB4BF9"/>
    <w:rsid w:val="00DB4D50"/>
    <w:rsid w:val="00DB4D64"/>
    <w:rsid w:val="00DB4DC0"/>
    <w:rsid w:val="00DB4DF8"/>
    <w:rsid w:val="00DB4E36"/>
    <w:rsid w:val="00DB4F75"/>
    <w:rsid w:val="00DB4FF0"/>
    <w:rsid w:val="00DB504F"/>
    <w:rsid w:val="00DB5101"/>
    <w:rsid w:val="00DB5126"/>
    <w:rsid w:val="00DB51B2"/>
    <w:rsid w:val="00DB51FE"/>
    <w:rsid w:val="00DB5273"/>
    <w:rsid w:val="00DB5285"/>
    <w:rsid w:val="00DB5355"/>
    <w:rsid w:val="00DB540E"/>
    <w:rsid w:val="00DB5512"/>
    <w:rsid w:val="00DB5630"/>
    <w:rsid w:val="00DB578C"/>
    <w:rsid w:val="00DB57A3"/>
    <w:rsid w:val="00DB57D7"/>
    <w:rsid w:val="00DB5926"/>
    <w:rsid w:val="00DB5C67"/>
    <w:rsid w:val="00DB5CA1"/>
    <w:rsid w:val="00DB5CB3"/>
    <w:rsid w:val="00DB5CD3"/>
    <w:rsid w:val="00DB5CF3"/>
    <w:rsid w:val="00DB5EDD"/>
    <w:rsid w:val="00DB602B"/>
    <w:rsid w:val="00DB6068"/>
    <w:rsid w:val="00DB60A1"/>
    <w:rsid w:val="00DB60B2"/>
    <w:rsid w:val="00DB60E0"/>
    <w:rsid w:val="00DB61A0"/>
    <w:rsid w:val="00DB6281"/>
    <w:rsid w:val="00DB6288"/>
    <w:rsid w:val="00DB628E"/>
    <w:rsid w:val="00DB6394"/>
    <w:rsid w:val="00DB6424"/>
    <w:rsid w:val="00DB64BE"/>
    <w:rsid w:val="00DB6597"/>
    <w:rsid w:val="00DB65D7"/>
    <w:rsid w:val="00DB675D"/>
    <w:rsid w:val="00DB687C"/>
    <w:rsid w:val="00DB698B"/>
    <w:rsid w:val="00DB69C8"/>
    <w:rsid w:val="00DB6A30"/>
    <w:rsid w:val="00DB6A35"/>
    <w:rsid w:val="00DB6A3C"/>
    <w:rsid w:val="00DB6ADA"/>
    <w:rsid w:val="00DB6B03"/>
    <w:rsid w:val="00DB6BB4"/>
    <w:rsid w:val="00DB6C06"/>
    <w:rsid w:val="00DB6CD5"/>
    <w:rsid w:val="00DB6D2B"/>
    <w:rsid w:val="00DB6D4D"/>
    <w:rsid w:val="00DB6EE2"/>
    <w:rsid w:val="00DB6EE4"/>
    <w:rsid w:val="00DB7051"/>
    <w:rsid w:val="00DB713B"/>
    <w:rsid w:val="00DB730B"/>
    <w:rsid w:val="00DB7328"/>
    <w:rsid w:val="00DB7388"/>
    <w:rsid w:val="00DB73AA"/>
    <w:rsid w:val="00DB7435"/>
    <w:rsid w:val="00DB7494"/>
    <w:rsid w:val="00DB74F1"/>
    <w:rsid w:val="00DB7584"/>
    <w:rsid w:val="00DB75F9"/>
    <w:rsid w:val="00DB77B9"/>
    <w:rsid w:val="00DB7885"/>
    <w:rsid w:val="00DB7B0C"/>
    <w:rsid w:val="00DB7BBE"/>
    <w:rsid w:val="00DB7BC3"/>
    <w:rsid w:val="00DB7BD0"/>
    <w:rsid w:val="00DB7D1D"/>
    <w:rsid w:val="00DB7D8E"/>
    <w:rsid w:val="00DB7E3E"/>
    <w:rsid w:val="00DB7E4C"/>
    <w:rsid w:val="00DB7E5C"/>
    <w:rsid w:val="00DB7F5A"/>
    <w:rsid w:val="00DB7F5B"/>
    <w:rsid w:val="00DB7F74"/>
    <w:rsid w:val="00DB7F85"/>
    <w:rsid w:val="00DC00F7"/>
    <w:rsid w:val="00DC0171"/>
    <w:rsid w:val="00DC02AE"/>
    <w:rsid w:val="00DC03B2"/>
    <w:rsid w:val="00DC047F"/>
    <w:rsid w:val="00DC054F"/>
    <w:rsid w:val="00DC0632"/>
    <w:rsid w:val="00DC06D4"/>
    <w:rsid w:val="00DC0774"/>
    <w:rsid w:val="00DC0841"/>
    <w:rsid w:val="00DC094D"/>
    <w:rsid w:val="00DC09A9"/>
    <w:rsid w:val="00DC09D8"/>
    <w:rsid w:val="00DC0B90"/>
    <w:rsid w:val="00DC0BF3"/>
    <w:rsid w:val="00DC0CA5"/>
    <w:rsid w:val="00DC0CEE"/>
    <w:rsid w:val="00DC0D48"/>
    <w:rsid w:val="00DC1070"/>
    <w:rsid w:val="00DC10F1"/>
    <w:rsid w:val="00DC1184"/>
    <w:rsid w:val="00DC1212"/>
    <w:rsid w:val="00DC1256"/>
    <w:rsid w:val="00DC12D2"/>
    <w:rsid w:val="00DC1338"/>
    <w:rsid w:val="00DC135E"/>
    <w:rsid w:val="00DC137D"/>
    <w:rsid w:val="00DC13B4"/>
    <w:rsid w:val="00DC13F4"/>
    <w:rsid w:val="00DC13F8"/>
    <w:rsid w:val="00DC145D"/>
    <w:rsid w:val="00DC1606"/>
    <w:rsid w:val="00DC1627"/>
    <w:rsid w:val="00DC162D"/>
    <w:rsid w:val="00DC1679"/>
    <w:rsid w:val="00DC16BB"/>
    <w:rsid w:val="00DC16DF"/>
    <w:rsid w:val="00DC17A1"/>
    <w:rsid w:val="00DC18E1"/>
    <w:rsid w:val="00DC1985"/>
    <w:rsid w:val="00DC1A63"/>
    <w:rsid w:val="00DC1B6C"/>
    <w:rsid w:val="00DC1CDA"/>
    <w:rsid w:val="00DC1CF2"/>
    <w:rsid w:val="00DC1D0D"/>
    <w:rsid w:val="00DC1DB1"/>
    <w:rsid w:val="00DC1DD7"/>
    <w:rsid w:val="00DC1E66"/>
    <w:rsid w:val="00DC1E92"/>
    <w:rsid w:val="00DC1EA9"/>
    <w:rsid w:val="00DC1EB7"/>
    <w:rsid w:val="00DC204B"/>
    <w:rsid w:val="00DC20E8"/>
    <w:rsid w:val="00DC219C"/>
    <w:rsid w:val="00DC2398"/>
    <w:rsid w:val="00DC23B4"/>
    <w:rsid w:val="00DC2516"/>
    <w:rsid w:val="00DC2557"/>
    <w:rsid w:val="00DC27A8"/>
    <w:rsid w:val="00DC28B3"/>
    <w:rsid w:val="00DC28F6"/>
    <w:rsid w:val="00DC29E7"/>
    <w:rsid w:val="00DC2B35"/>
    <w:rsid w:val="00DC2B66"/>
    <w:rsid w:val="00DC2B87"/>
    <w:rsid w:val="00DC2B8B"/>
    <w:rsid w:val="00DC2C67"/>
    <w:rsid w:val="00DC2D80"/>
    <w:rsid w:val="00DC2E26"/>
    <w:rsid w:val="00DC2E9A"/>
    <w:rsid w:val="00DC2EA9"/>
    <w:rsid w:val="00DC2F70"/>
    <w:rsid w:val="00DC2FBC"/>
    <w:rsid w:val="00DC2FDA"/>
    <w:rsid w:val="00DC31F8"/>
    <w:rsid w:val="00DC3257"/>
    <w:rsid w:val="00DC33EE"/>
    <w:rsid w:val="00DC33EF"/>
    <w:rsid w:val="00DC346A"/>
    <w:rsid w:val="00DC346F"/>
    <w:rsid w:val="00DC3486"/>
    <w:rsid w:val="00DC34AF"/>
    <w:rsid w:val="00DC362A"/>
    <w:rsid w:val="00DC36F4"/>
    <w:rsid w:val="00DC3801"/>
    <w:rsid w:val="00DC3876"/>
    <w:rsid w:val="00DC389A"/>
    <w:rsid w:val="00DC397A"/>
    <w:rsid w:val="00DC39C9"/>
    <w:rsid w:val="00DC3A19"/>
    <w:rsid w:val="00DC3A21"/>
    <w:rsid w:val="00DC3B56"/>
    <w:rsid w:val="00DC3D73"/>
    <w:rsid w:val="00DC3D87"/>
    <w:rsid w:val="00DC3DAD"/>
    <w:rsid w:val="00DC3F80"/>
    <w:rsid w:val="00DC4064"/>
    <w:rsid w:val="00DC4085"/>
    <w:rsid w:val="00DC424C"/>
    <w:rsid w:val="00DC42DF"/>
    <w:rsid w:val="00DC42FF"/>
    <w:rsid w:val="00DC4332"/>
    <w:rsid w:val="00DC4333"/>
    <w:rsid w:val="00DC4408"/>
    <w:rsid w:val="00DC447C"/>
    <w:rsid w:val="00DC44DA"/>
    <w:rsid w:val="00DC45F3"/>
    <w:rsid w:val="00DC4637"/>
    <w:rsid w:val="00DC4685"/>
    <w:rsid w:val="00DC4823"/>
    <w:rsid w:val="00DC49AF"/>
    <w:rsid w:val="00DC4C44"/>
    <w:rsid w:val="00DC4D35"/>
    <w:rsid w:val="00DC4D55"/>
    <w:rsid w:val="00DC4E33"/>
    <w:rsid w:val="00DC4FE4"/>
    <w:rsid w:val="00DC5019"/>
    <w:rsid w:val="00DC50EB"/>
    <w:rsid w:val="00DC5187"/>
    <w:rsid w:val="00DC5259"/>
    <w:rsid w:val="00DC52F5"/>
    <w:rsid w:val="00DC539A"/>
    <w:rsid w:val="00DC542E"/>
    <w:rsid w:val="00DC550C"/>
    <w:rsid w:val="00DC553C"/>
    <w:rsid w:val="00DC56B6"/>
    <w:rsid w:val="00DC5719"/>
    <w:rsid w:val="00DC573E"/>
    <w:rsid w:val="00DC576F"/>
    <w:rsid w:val="00DC57D8"/>
    <w:rsid w:val="00DC5811"/>
    <w:rsid w:val="00DC5829"/>
    <w:rsid w:val="00DC582F"/>
    <w:rsid w:val="00DC59F3"/>
    <w:rsid w:val="00DC5B09"/>
    <w:rsid w:val="00DC5C26"/>
    <w:rsid w:val="00DC5C33"/>
    <w:rsid w:val="00DC5CBA"/>
    <w:rsid w:val="00DC5E13"/>
    <w:rsid w:val="00DC5EBF"/>
    <w:rsid w:val="00DC5F68"/>
    <w:rsid w:val="00DC5FB0"/>
    <w:rsid w:val="00DC5FC8"/>
    <w:rsid w:val="00DC602F"/>
    <w:rsid w:val="00DC6094"/>
    <w:rsid w:val="00DC61E1"/>
    <w:rsid w:val="00DC623E"/>
    <w:rsid w:val="00DC6340"/>
    <w:rsid w:val="00DC6412"/>
    <w:rsid w:val="00DC6458"/>
    <w:rsid w:val="00DC64B3"/>
    <w:rsid w:val="00DC6502"/>
    <w:rsid w:val="00DC655D"/>
    <w:rsid w:val="00DC658B"/>
    <w:rsid w:val="00DC6592"/>
    <w:rsid w:val="00DC659B"/>
    <w:rsid w:val="00DC66C6"/>
    <w:rsid w:val="00DC671E"/>
    <w:rsid w:val="00DC6740"/>
    <w:rsid w:val="00DC6750"/>
    <w:rsid w:val="00DC6766"/>
    <w:rsid w:val="00DC67CC"/>
    <w:rsid w:val="00DC6847"/>
    <w:rsid w:val="00DC692B"/>
    <w:rsid w:val="00DC69BE"/>
    <w:rsid w:val="00DC69D3"/>
    <w:rsid w:val="00DC6B67"/>
    <w:rsid w:val="00DC6C7D"/>
    <w:rsid w:val="00DC6E48"/>
    <w:rsid w:val="00DC6E62"/>
    <w:rsid w:val="00DC6EBB"/>
    <w:rsid w:val="00DC6FB7"/>
    <w:rsid w:val="00DC7030"/>
    <w:rsid w:val="00DC7032"/>
    <w:rsid w:val="00DC7230"/>
    <w:rsid w:val="00DC7322"/>
    <w:rsid w:val="00DC73AA"/>
    <w:rsid w:val="00DC7438"/>
    <w:rsid w:val="00DC7464"/>
    <w:rsid w:val="00DC7615"/>
    <w:rsid w:val="00DC7671"/>
    <w:rsid w:val="00DC76EF"/>
    <w:rsid w:val="00DC7714"/>
    <w:rsid w:val="00DC77A9"/>
    <w:rsid w:val="00DC78C6"/>
    <w:rsid w:val="00DC7941"/>
    <w:rsid w:val="00DC7A9A"/>
    <w:rsid w:val="00DC7AEE"/>
    <w:rsid w:val="00DC7B0E"/>
    <w:rsid w:val="00DC7B6D"/>
    <w:rsid w:val="00DC7C03"/>
    <w:rsid w:val="00DC7C9D"/>
    <w:rsid w:val="00DC7CFD"/>
    <w:rsid w:val="00DC7D53"/>
    <w:rsid w:val="00DC7E2D"/>
    <w:rsid w:val="00DC7E46"/>
    <w:rsid w:val="00DC7FAC"/>
    <w:rsid w:val="00DD0017"/>
    <w:rsid w:val="00DD0026"/>
    <w:rsid w:val="00DD003D"/>
    <w:rsid w:val="00DD00F9"/>
    <w:rsid w:val="00DD0107"/>
    <w:rsid w:val="00DD0232"/>
    <w:rsid w:val="00DD025A"/>
    <w:rsid w:val="00DD033F"/>
    <w:rsid w:val="00DD04E5"/>
    <w:rsid w:val="00DD04E8"/>
    <w:rsid w:val="00DD0504"/>
    <w:rsid w:val="00DD0522"/>
    <w:rsid w:val="00DD0576"/>
    <w:rsid w:val="00DD05BB"/>
    <w:rsid w:val="00DD0686"/>
    <w:rsid w:val="00DD0793"/>
    <w:rsid w:val="00DD0911"/>
    <w:rsid w:val="00DD0951"/>
    <w:rsid w:val="00DD0A05"/>
    <w:rsid w:val="00DD0A60"/>
    <w:rsid w:val="00DD0AB9"/>
    <w:rsid w:val="00DD0C69"/>
    <w:rsid w:val="00DD0E3D"/>
    <w:rsid w:val="00DD0E74"/>
    <w:rsid w:val="00DD0F5C"/>
    <w:rsid w:val="00DD0F9D"/>
    <w:rsid w:val="00DD0FFA"/>
    <w:rsid w:val="00DD103C"/>
    <w:rsid w:val="00DD1115"/>
    <w:rsid w:val="00DD117A"/>
    <w:rsid w:val="00DD12CA"/>
    <w:rsid w:val="00DD1387"/>
    <w:rsid w:val="00DD144C"/>
    <w:rsid w:val="00DD1486"/>
    <w:rsid w:val="00DD14C2"/>
    <w:rsid w:val="00DD1638"/>
    <w:rsid w:val="00DD173D"/>
    <w:rsid w:val="00DD173F"/>
    <w:rsid w:val="00DD175C"/>
    <w:rsid w:val="00DD17FA"/>
    <w:rsid w:val="00DD197C"/>
    <w:rsid w:val="00DD1A42"/>
    <w:rsid w:val="00DD1A79"/>
    <w:rsid w:val="00DD1A8F"/>
    <w:rsid w:val="00DD1ACF"/>
    <w:rsid w:val="00DD1B98"/>
    <w:rsid w:val="00DD1BC5"/>
    <w:rsid w:val="00DD1C11"/>
    <w:rsid w:val="00DD1E56"/>
    <w:rsid w:val="00DD1EC2"/>
    <w:rsid w:val="00DD1F7B"/>
    <w:rsid w:val="00DD1F7C"/>
    <w:rsid w:val="00DD207A"/>
    <w:rsid w:val="00DD2162"/>
    <w:rsid w:val="00DD2260"/>
    <w:rsid w:val="00DD22C2"/>
    <w:rsid w:val="00DD22CC"/>
    <w:rsid w:val="00DD22E2"/>
    <w:rsid w:val="00DD231F"/>
    <w:rsid w:val="00DD2364"/>
    <w:rsid w:val="00DD2370"/>
    <w:rsid w:val="00DD2550"/>
    <w:rsid w:val="00DD2567"/>
    <w:rsid w:val="00DD256E"/>
    <w:rsid w:val="00DD25E2"/>
    <w:rsid w:val="00DD26D8"/>
    <w:rsid w:val="00DD26E2"/>
    <w:rsid w:val="00DD273C"/>
    <w:rsid w:val="00DD2844"/>
    <w:rsid w:val="00DD2857"/>
    <w:rsid w:val="00DD2920"/>
    <w:rsid w:val="00DD2963"/>
    <w:rsid w:val="00DD2A0A"/>
    <w:rsid w:val="00DD2A1B"/>
    <w:rsid w:val="00DD2B96"/>
    <w:rsid w:val="00DD2E2F"/>
    <w:rsid w:val="00DD2EB7"/>
    <w:rsid w:val="00DD2F9B"/>
    <w:rsid w:val="00DD2FE5"/>
    <w:rsid w:val="00DD3093"/>
    <w:rsid w:val="00DD30C1"/>
    <w:rsid w:val="00DD3197"/>
    <w:rsid w:val="00DD3323"/>
    <w:rsid w:val="00DD3344"/>
    <w:rsid w:val="00DD33A3"/>
    <w:rsid w:val="00DD3502"/>
    <w:rsid w:val="00DD361D"/>
    <w:rsid w:val="00DD3628"/>
    <w:rsid w:val="00DD3635"/>
    <w:rsid w:val="00DD369D"/>
    <w:rsid w:val="00DD37A0"/>
    <w:rsid w:val="00DD37C6"/>
    <w:rsid w:val="00DD389D"/>
    <w:rsid w:val="00DD39CA"/>
    <w:rsid w:val="00DD39CC"/>
    <w:rsid w:val="00DD3A7B"/>
    <w:rsid w:val="00DD3ACF"/>
    <w:rsid w:val="00DD3ADA"/>
    <w:rsid w:val="00DD3B51"/>
    <w:rsid w:val="00DD3CE9"/>
    <w:rsid w:val="00DD3D28"/>
    <w:rsid w:val="00DD3E19"/>
    <w:rsid w:val="00DD402E"/>
    <w:rsid w:val="00DD40E5"/>
    <w:rsid w:val="00DD41CE"/>
    <w:rsid w:val="00DD42B3"/>
    <w:rsid w:val="00DD4329"/>
    <w:rsid w:val="00DD4348"/>
    <w:rsid w:val="00DD43F8"/>
    <w:rsid w:val="00DD4414"/>
    <w:rsid w:val="00DD442A"/>
    <w:rsid w:val="00DD4496"/>
    <w:rsid w:val="00DD44FD"/>
    <w:rsid w:val="00DD4612"/>
    <w:rsid w:val="00DD46BE"/>
    <w:rsid w:val="00DD46DD"/>
    <w:rsid w:val="00DD482A"/>
    <w:rsid w:val="00DD486E"/>
    <w:rsid w:val="00DD48A7"/>
    <w:rsid w:val="00DD48C3"/>
    <w:rsid w:val="00DD4949"/>
    <w:rsid w:val="00DD4A51"/>
    <w:rsid w:val="00DD4A87"/>
    <w:rsid w:val="00DD4AF5"/>
    <w:rsid w:val="00DD4B43"/>
    <w:rsid w:val="00DD4B5A"/>
    <w:rsid w:val="00DD4B73"/>
    <w:rsid w:val="00DD4B80"/>
    <w:rsid w:val="00DD4BCC"/>
    <w:rsid w:val="00DD4CF3"/>
    <w:rsid w:val="00DD4D65"/>
    <w:rsid w:val="00DD4DCE"/>
    <w:rsid w:val="00DD4E3D"/>
    <w:rsid w:val="00DD4EA2"/>
    <w:rsid w:val="00DD4EBB"/>
    <w:rsid w:val="00DD4EF0"/>
    <w:rsid w:val="00DD4FFE"/>
    <w:rsid w:val="00DD5035"/>
    <w:rsid w:val="00DD505F"/>
    <w:rsid w:val="00DD513E"/>
    <w:rsid w:val="00DD5338"/>
    <w:rsid w:val="00DD542E"/>
    <w:rsid w:val="00DD54B3"/>
    <w:rsid w:val="00DD5514"/>
    <w:rsid w:val="00DD5522"/>
    <w:rsid w:val="00DD557B"/>
    <w:rsid w:val="00DD55C8"/>
    <w:rsid w:val="00DD5647"/>
    <w:rsid w:val="00DD5732"/>
    <w:rsid w:val="00DD575B"/>
    <w:rsid w:val="00DD5A11"/>
    <w:rsid w:val="00DD5A29"/>
    <w:rsid w:val="00DD5A94"/>
    <w:rsid w:val="00DD5B6F"/>
    <w:rsid w:val="00DD5C0D"/>
    <w:rsid w:val="00DD5CCE"/>
    <w:rsid w:val="00DD5D49"/>
    <w:rsid w:val="00DD5D85"/>
    <w:rsid w:val="00DD5E4E"/>
    <w:rsid w:val="00DD5F06"/>
    <w:rsid w:val="00DD5F9B"/>
    <w:rsid w:val="00DD6069"/>
    <w:rsid w:val="00DD60A4"/>
    <w:rsid w:val="00DD611E"/>
    <w:rsid w:val="00DD61B3"/>
    <w:rsid w:val="00DD624E"/>
    <w:rsid w:val="00DD62F1"/>
    <w:rsid w:val="00DD632B"/>
    <w:rsid w:val="00DD637F"/>
    <w:rsid w:val="00DD63DC"/>
    <w:rsid w:val="00DD6559"/>
    <w:rsid w:val="00DD664B"/>
    <w:rsid w:val="00DD6664"/>
    <w:rsid w:val="00DD66A7"/>
    <w:rsid w:val="00DD66B0"/>
    <w:rsid w:val="00DD676A"/>
    <w:rsid w:val="00DD685A"/>
    <w:rsid w:val="00DD69DB"/>
    <w:rsid w:val="00DD6A62"/>
    <w:rsid w:val="00DD6BE5"/>
    <w:rsid w:val="00DD6C4A"/>
    <w:rsid w:val="00DD6CA7"/>
    <w:rsid w:val="00DD6DBB"/>
    <w:rsid w:val="00DD6DE3"/>
    <w:rsid w:val="00DD6E41"/>
    <w:rsid w:val="00DD6F16"/>
    <w:rsid w:val="00DD6F19"/>
    <w:rsid w:val="00DD6F64"/>
    <w:rsid w:val="00DD7014"/>
    <w:rsid w:val="00DD702F"/>
    <w:rsid w:val="00DD705E"/>
    <w:rsid w:val="00DD720C"/>
    <w:rsid w:val="00DD7466"/>
    <w:rsid w:val="00DD747F"/>
    <w:rsid w:val="00DD757A"/>
    <w:rsid w:val="00DD758B"/>
    <w:rsid w:val="00DD759D"/>
    <w:rsid w:val="00DD76D9"/>
    <w:rsid w:val="00DD771E"/>
    <w:rsid w:val="00DD776D"/>
    <w:rsid w:val="00DD77DD"/>
    <w:rsid w:val="00DD78CC"/>
    <w:rsid w:val="00DD7979"/>
    <w:rsid w:val="00DD7988"/>
    <w:rsid w:val="00DD79DD"/>
    <w:rsid w:val="00DD7A18"/>
    <w:rsid w:val="00DD7A4F"/>
    <w:rsid w:val="00DD7AD9"/>
    <w:rsid w:val="00DD7CCC"/>
    <w:rsid w:val="00DD7D98"/>
    <w:rsid w:val="00DD7E2F"/>
    <w:rsid w:val="00DD7ED8"/>
    <w:rsid w:val="00DE0033"/>
    <w:rsid w:val="00DE0217"/>
    <w:rsid w:val="00DE047A"/>
    <w:rsid w:val="00DE0747"/>
    <w:rsid w:val="00DE07D1"/>
    <w:rsid w:val="00DE084B"/>
    <w:rsid w:val="00DE0873"/>
    <w:rsid w:val="00DE097A"/>
    <w:rsid w:val="00DE09D6"/>
    <w:rsid w:val="00DE09DC"/>
    <w:rsid w:val="00DE0A1E"/>
    <w:rsid w:val="00DE0A55"/>
    <w:rsid w:val="00DE0A68"/>
    <w:rsid w:val="00DE0C22"/>
    <w:rsid w:val="00DE0C6D"/>
    <w:rsid w:val="00DE0D4F"/>
    <w:rsid w:val="00DE0D5D"/>
    <w:rsid w:val="00DE0DB2"/>
    <w:rsid w:val="00DE0DCE"/>
    <w:rsid w:val="00DE0E29"/>
    <w:rsid w:val="00DE0E61"/>
    <w:rsid w:val="00DE0E76"/>
    <w:rsid w:val="00DE1014"/>
    <w:rsid w:val="00DE106D"/>
    <w:rsid w:val="00DE108D"/>
    <w:rsid w:val="00DE1152"/>
    <w:rsid w:val="00DE11A6"/>
    <w:rsid w:val="00DE12CF"/>
    <w:rsid w:val="00DE1352"/>
    <w:rsid w:val="00DE135C"/>
    <w:rsid w:val="00DE1375"/>
    <w:rsid w:val="00DE13B7"/>
    <w:rsid w:val="00DE151E"/>
    <w:rsid w:val="00DE15C3"/>
    <w:rsid w:val="00DE17C4"/>
    <w:rsid w:val="00DE189D"/>
    <w:rsid w:val="00DE18A6"/>
    <w:rsid w:val="00DE1A57"/>
    <w:rsid w:val="00DE1C6D"/>
    <w:rsid w:val="00DE1CDD"/>
    <w:rsid w:val="00DE1D55"/>
    <w:rsid w:val="00DE1E13"/>
    <w:rsid w:val="00DE2003"/>
    <w:rsid w:val="00DE2069"/>
    <w:rsid w:val="00DE20FD"/>
    <w:rsid w:val="00DE2197"/>
    <w:rsid w:val="00DE2223"/>
    <w:rsid w:val="00DE2245"/>
    <w:rsid w:val="00DE2371"/>
    <w:rsid w:val="00DE24B5"/>
    <w:rsid w:val="00DE2517"/>
    <w:rsid w:val="00DE2546"/>
    <w:rsid w:val="00DE27FF"/>
    <w:rsid w:val="00DE2927"/>
    <w:rsid w:val="00DE2988"/>
    <w:rsid w:val="00DE2A73"/>
    <w:rsid w:val="00DE2ABB"/>
    <w:rsid w:val="00DE2B47"/>
    <w:rsid w:val="00DE2BF6"/>
    <w:rsid w:val="00DE2CC5"/>
    <w:rsid w:val="00DE2D4C"/>
    <w:rsid w:val="00DE2D5C"/>
    <w:rsid w:val="00DE2D7B"/>
    <w:rsid w:val="00DE2D7C"/>
    <w:rsid w:val="00DE2DC0"/>
    <w:rsid w:val="00DE2EB4"/>
    <w:rsid w:val="00DE2F0F"/>
    <w:rsid w:val="00DE2F60"/>
    <w:rsid w:val="00DE3017"/>
    <w:rsid w:val="00DE301D"/>
    <w:rsid w:val="00DE3110"/>
    <w:rsid w:val="00DE3338"/>
    <w:rsid w:val="00DE33D4"/>
    <w:rsid w:val="00DE3484"/>
    <w:rsid w:val="00DE359F"/>
    <w:rsid w:val="00DE364D"/>
    <w:rsid w:val="00DE36E2"/>
    <w:rsid w:val="00DE37CD"/>
    <w:rsid w:val="00DE3826"/>
    <w:rsid w:val="00DE3947"/>
    <w:rsid w:val="00DE39A2"/>
    <w:rsid w:val="00DE3A24"/>
    <w:rsid w:val="00DE3CAB"/>
    <w:rsid w:val="00DE3DC5"/>
    <w:rsid w:val="00DE3DF3"/>
    <w:rsid w:val="00DE3E04"/>
    <w:rsid w:val="00DE3E5A"/>
    <w:rsid w:val="00DE3F29"/>
    <w:rsid w:val="00DE3FD4"/>
    <w:rsid w:val="00DE3FE4"/>
    <w:rsid w:val="00DE4053"/>
    <w:rsid w:val="00DE4140"/>
    <w:rsid w:val="00DE415B"/>
    <w:rsid w:val="00DE41FF"/>
    <w:rsid w:val="00DE4297"/>
    <w:rsid w:val="00DE43F3"/>
    <w:rsid w:val="00DE4444"/>
    <w:rsid w:val="00DE44F9"/>
    <w:rsid w:val="00DE462C"/>
    <w:rsid w:val="00DE4637"/>
    <w:rsid w:val="00DE476D"/>
    <w:rsid w:val="00DE47B6"/>
    <w:rsid w:val="00DE48B7"/>
    <w:rsid w:val="00DE48E5"/>
    <w:rsid w:val="00DE4911"/>
    <w:rsid w:val="00DE4990"/>
    <w:rsid w:val="00DE49BA"/>
    <w:rsid w:val="00DE4B0A"/>
    <w:rsid w:val="00DE4B92"/>
    <w:rsid w:val="00DE4B9C"/>
    <w:rsid w:val="00DE4BBA"/>
    <w:rsid w:val="00DE4BF4"/>
    <w:rsid w:val="00DE4C11"/>
    <w:rsid w:val="00DE4C2E"/>
    <w:rsid w:val="00DE4C3F"/>
    <w:rsid w:val="00DE4D07"/>
    <w:rsid w:val="00DE4D49"/>
    <w:rsid w:val="00DE4DB5"/>
    <w:rsid w:val="00DE4DB6"/>
    <w:rsid w:val="00DE4E17"/>
    <w:rsid w:val="00DE4EA4"/>
    <w:rsid w:val="00DE4FA9"/>
    <w:rsid w:val="00DE504B"/>
    <w:rsid w:val="00DE50E6"/>
    <w:rsid w:val="00DE524F"/>
    <w:rsid w:val="00DE5351"/>
    <w:rsid w:val="00DE5570"/>
    <w:rsid w:val="00DE558E"/>
    <w:rsid w:val="00DE55C1"/>
    <w:rsid w:val="00DE566E"/>
    <w:rsid w:val="00DE56AF"/>
    <w:rsid w:val="00DE571A"/>
    <w:rsid w:val="00DE571F"/>
    <w:rsid w:val="00DE578F"/>
    <w:rsid w:val="00DE58DC"/>
    <w:rsid w:val="00DE59AC"/>
    <w:rsid w:val="00DE59D7"/>
    <w:rsid w:val="00DE5A11"/>
    <w:rsid w:val="00DE5A71"/>
    <w:rsid w:val="00DE5AEF"/>
    <w:rsid w:val="00DE5B18"/>
    <w:rsid w:val="00DE5C14"/>
    <w:rsid w:val="00DE5D7D"/>
    <w:rsid w:val="00DE5F69"/>
    <w:rsid w:val="00DE5FC1"/>
    <w:rsid w:val="00DE5FFB"/>
    <w:rsid w:val="00DE604B"/>
    <w:rsid w:val="00DE60AE"/>
    <w:rsid w:val="00DE60F3"/>
    <w:rsid w:val="00DE612F"/>
    <w:rsid w:val="00DE61A4"/>
    <w:rsid w:val="00DE625D"/>
    <w:rsid w:val="00DE6350"/>
    <w:rsid w:val="00DE6359"/>
    <w:rsid w:val="00DE662B"/>
    <w:rsid w:val="00DE6770"/>
    <w:rsid w:val="00DE6802"/>
    <w:rsid w:val="00DE68D9"/>
    <w:rsid w:val="00DE690C"/>
    <w:rsid w:val="00DE6BA2"/>
    <w:rsid w:val="00DE6C47"/>
    <w:rsid w:val="00DE6CAF"/>
    <w:rsid w:val="00DE6E78"/>
    <w:rsid w:val="00DE6E91"/>
    <w:rsid w:val="00DE6EA5"/>
    <w:rsid w:val="00DE7046"/>
    <w:rsid w:val="00DE704C"/>
    <w:rsid w:val="00DE70CA"/>
    <w:rsid w:val="00DE71C8"/>
    <w:rsid w:val="00DE7286"/>
    <w:rsid w:val="00DE72CA"/>
    <w:rsid w:val="00DE72D7"/>
    <w:rsid w:val="00DE73AC"/>
    <w:rsid w:val="00DE745D"/>
    <w:rsid w:val="00DE749F"/>
    <w:rsid w:val="00DE74C6"/>
    <w:rsid w:val="00DE76E0"/>
    <w:rsid w:val="00DE770C"/>
    <w:rsid w:val="00DE77AD"/>
    <w:rsid w:val="00DE77B5"/>
    <w:rsid w:val="00DE788D"/>
    <w:rsid w:val="00DE791E"/>
    <w:rsid w:val="00DE7998"/>
    <w:rsid w:val="00DE7A1D"/>
    <w:rsid w:val="00DE7BDB"/>
    <w:rsid w:val="00DE7D46"/>
    <w:rsid w:val="00DE7D81"/>
    <w:rsid w:val="00DE7EDA"/>
    <w:rsid w:val="00DE7EEA"/>
    <w:rsid w:val="00DE7F6C"/>
    <w:rsid w:val="00DE7FD3"/>
    <w:rsid w:val="00DF016E"/>
    <w:rsid w:val="00DF0398"/>
    <w:rsid w:val="00DF0639"/>
    <w:rsid w:val="00DF0678"/>
    <w:rsid w:val="00DF06AE"/>
    <w:rsid w:val="00DF0705"/>
    <w:rsid w:val="00DF07AE"/>
    <w:rsid w:val="00DF088F"/>
    <w:rsid w:val="00DF08FD"/>
    <w:rsid w:val="00DF09A6"/>
    <w:rsid w:val="00DF0B3A"/>
    <w:rsid w:val="00DF0CCF"/>
    <w:rsid w:val="00DF0D45"/>
    <w:rsid w:val="00DF0DB9"/>
    <w:rsid w:val="00DF0F11"/>
    <w:rsid w:val="00DF1081"/>
    <w:rsid w:val="00DF1101"/>
    <w:rsid w:val="00DF1377"/>
    <w:rsid w:val="00DF13AD"/>
    <w:rsid w:val="00DF13E0"/>
    <w:rsid w:val="00DF142E"/>
    <w:rsid w:val="00DF1446"/>
    <w:rsid w:val="00DF145F"/>
    <w:rsid w:val="00DF1600"/>
    <w:rsid w:val="00DF1805"/>
    <w:rsid w:val="00DF180C"/>
    <w:rsid w:val="00DF180D"/>
    <w:rsid w:val="00DF181D"/>
    <w:rsid w:val="00DF18E3"/>
    <w:rsid w:val="00DF18F8"/>
    <w:rsid w:val="00DF1951"/>
    <w:rsid w:val="00DF1999"/>
    <w:rsid w:val="00DF1A26"/>
    <w:rsid w:val="00DF1B92"/>
    <w:rsid w:val="00DF1BD2"/>
    <w:rsid w:val="00DF1BF3"/>
    <w:rsid w:val="00DF1C0B"/>
    <w:rsid w:val="00DF1C14"/>
    <w:rsid w:val="00DF1D03"/>
    <w:rsid w:val="00DF1DC1"/>
    <w:rsid w:val="00DF1DDF"/>
    <w:rsid w:val="00DF1E08"/>
    <w:rsid w:val="00DF1EE8"/>
    <w:rsid w:val="00DF20C2"/>
    <w:rsid w:val="00DF2131"/>
    <w:rsid w:val="00DF216A"/>
    <w:rsid w:val="00DF216E"/>
    <w:rsid w:val="00DF244D"/>
    <w:rsid w:val="00DF2546"/>
    <w:rsid w:val="00DF25A4"/>
    <w:rsid w:val="00DF25C7"/>
    <w:rsid w:val="00DF25E7"/>
    <w:rsid w:val="00DF25E8"/>
    <w:rsid w:val="00DF2691"/>
    <w:rsid w:val="00DF26E6"/>
    <w:rsid w:val="00DF27C3"/>
    <w:rsid w:val="00DF2858"/>
    <w:rsid w:val="00DF2896"/>
    <w:rsid w:val="00DF28E7"/>
    <w:rsid w:val="00DF2965"/>
    <w:rsid w:val="00DF2A23"/>
    <w:rsid w:val="00DF2A63"/>
    <w:rsid w:val="00DF2A89"/>
    <w:rsid w:val="00DF2AE1"/>
    <w:rsid w:val="00DF2B18"/>
    <w:rsid w:val="00DF2BBE"/>
    <w:rsid w:val="00DF2CEE"/>
    <w:rsid w:val="00DF2E68"/>
    <w:rsid w:val="00DF2E7D"/>
    <w:rsid w:val="00DF2F1B"/>
    <w:rsid w:val="00DF2F99"/>
    <w:rsid w:val="00DF3093"/>
    <w:rsid w:val="00DF3096"/>
    <w:rsid w:val="00DF30BC"/>
    <w:rsid w:val="00DF30FE"/>
    <w:rsid w:val="00DF314A"/>
    <w:rsid w:val="00DF31E3"/>
    <w:rsid w:val="00DF31E4"/>
    <w:rsid w:val="00DF320D"/>
    <w:rsid w:val="00DF328F"/>
    <w:rsid w:val="00DF32B5"/>
    <w:rsid w:val="00DF32D1"/>
    <w:rsid w:val="00DF33B7"/>
    <w:rsid w:val="00DF33EC"/>
    <w:rsid w:val="00DF3409"/>
    <w:rsid w:val="00DF3445"/>
    <w:rsid w:val="00DF366B"/>
    <w:rsid w:val="00DF3716"/>
    <w:rsid w:val="00DF393E"/>
    <w:rsid w:val="00DF398D"/>
    <w:rsid w:val="00DF3A04"/>
    <w:rsid w:val="00DF3AC5"/>
    <w:rsid w:val="00DF3B1F"/>
    <w:rsid w:val="00DF3C3F"/>
    <w:rsid w:val="00DF3D32"/>
    <w:rsid w:val="00DF3DE9"/>
    <w:rsid w:val="00DF3DED"/>
    <w:rsid w:val="00DF3E9E"/>
    <w:rsid w:val="00DF3ECA"/>
    <w:rsid w:val="00DF40AF"/>
    <w:rsid w:val="00DF41D7"/>
    <w:rsid w:val="00DF4230"/>
    <w:rsid w:val="00DF4257"/>
    <w:rsid w:val="00DF42ED"/>
    <w:rsid w:val="00DF437C"/>
    <w:rsid w:val="00DF44C8"/>
    <w:rsid w:val="00DF455C"/>
    <w:rsid w:val="00DF4661"/>
    <w:rsid w:val="00DF468D"/>
    <w:rsid w:val="00DF4725"/>
    <w:rsid w:val="00DF473C"/>
    <w:rsid w:val="00DF4753"/>
    <w:rsid w:val="00DF479F"/>
    <w:rsid w:val="00DF47D1"/>
    <w:rsid w:val="00DF4840"/>
    <w:rsid w:val="00DF4855"/>
    <w:rsid w:val="00DF4A21"/>
    <w:rsid w:val="00DF4A2A"/>
    <w:rsid w:val="00DF4CED"/>
    <w:rsid w:val="00DF4D52"/>
    <w:rsid w:val="00DF4D61"/>
    <w:rsid w:val="00DF4E26"/>
    <w:rsid w:val="00DF4E61"/>
    <w:rsid w:val="00DF4EBD"/>
    <w:rsid w:val="00DF4EF9"/>
    <w:rsid w:val="00DF4F37"/>
    <w:rsid w:val="00DF4FD4"/>
    <w:rsid w:val="00DF5016"/>
    <w:rsid w:val="00DF5074"/>
    <w:rsid w:val="00DF50E1"/>
    <w:rsid w:val="00DF520D"/>
    <w:rsid w:val="00DF521C"/>
    <w:rsid w:val="00DF52BC"/>
    <w:rsid w:val="00DF5303"/>
    <w:rsid w:val="00DF53AB"/>
    <w:rsid w:val="00DF543E"/>
    <w:rsid w:val="00DF54D4"/>
    <w:rsid w:val="00DF54DD"/>
    <w:rsid w:val="00DF54E2"/>
    <w:rsid w:val="00DF557F"/>
    <w:rsid w:val="00DF562D"/>
    <w:rsid w:val="00DF5795"/>
    <w:rsid w:val="00DF57B1"/>
    <w:rsid w:val="00DF580C"/>
    <w:rsid w:val="00DF5815"/>
    <w:rsid w:val="00DF5828"/>
    <w:rsid w:val="00DF5870"/>
    <w:rsid w:val="00DF58DD"/>
    <w:rsid w:val="00DF58E5"/>
    <w:rsid w:val="00DF59C2"/>
    <w:rsid w:val="00DF5D54"/>
    <w:rsid w:val="00DF5D67"/>
    <w:rsid w:val="00DF5D8C"/>
    <w:rsid w:val="00DF5DC8"/>
    <w:rsid w:val="00DF5DE4"/>
    <w:rsid w:val="00DF5EA1"/>
    <w:rsid w:val="00DF5F31"/>
    <w:rsid w:val="00DF5FCA"/>
    <w:rsid w:val="00DF6035"/>
    <w:rsid w:val="00DF6040"/>
    <w:rsid w:val="00DF6096"/>
    <w:rsid w:val="00DF617B"/>
    <w:rsid w:val="00DF61DF"/>
    <w:rsid w:val="00DF61F3"/>
    <w:rsid w:val="00DF6238"/>
    <w:rsid w:val="00DF623D"/>
    <w:rsid w:val="00DF6297"/>
    <w:rsid w:val="00DF630D"/>
    <w:rsid w:val="00DF63E0"/>
    <w:rsid w:val="00DF64C5"/>
    <w:rsid w:val="00DF651B"/>
    <w:rsid w:val="00DF66E5"/>
    <w:rsid w:val="00DF66FB"/>
    <w:rsid w:val="00DF67BB"/>
    <w:rsid w:val="00DF68B8"/>
    <w:rsid w:val="00DF6919"/>
    <w:rsid w:val="00DF6947"/>
    <w:rsid w:val="00DF6AB0"/>
    <w:rsid w:val="00DF6B53"/>
    <w:rsid w:val="00DF6B63"/>
    <w:rsid w:val="00DF6B71"/>
    <w:rsid w:val="00DF6CFC"/>
    <w:rsid w:val="00DF6D30"/>
    <w:rsid w:val="00DF6D33"/>
    <w:rsid w:val="00DF6D61"/>
    <w:rsid w:val="00DF6D7D"/>
    <w:rsid w:val="00DF6D8D"/>
    <w:rsid w:val="00DF6F09"/>
    <w:rsid w:val="00DF6F48"/>
    <w:rsid w:val="00DF6F58"/>
    <w:rsid w:val="00DF7073"/>
    <w:rsid w:val="00DF7175"/>
    <w:rsid w:val="00DF71AD"/>
    <w:rsid w:val="00DF7314"/>
    <w:rsid w:val="00DF74B2"/>
    <w:rsid w:val="00DF74BD"/>
    <w:rsid w:val="00DF75CC"/>
    <w:rsid w:val="00DF7642"/>
    <w:rsid w:val="00DF764F"/>
    <w:rsid w:val="00DF7687"/>
    <w:rsid w:val="00DF7724"/>
    <w:rsid w:val="00DF7829"/>
    <w:rsid w:val="00DF78D2"/>
    <w:rsid w:val="00DF78F2"/>
    <w:rsid w:val="00DF797F"/>
    <w:rsid w:val="00DF79F5"/>
    <w:rsid w:val="00DF7AB6"/>
    <w:rsid w:val="00DF7ACC"/>
    <w:rsid w:val="00DF7B5C"/>
    <w:rsid w:val="00DF7C58"/>
    <w:rsid w:val="00DF7C95"/>
    <w:rsid w:val="00DF7D09"/>
    <w:rsid w:val="00DF7D0F"/>
    <w:rsid w:val="00DF7D3D"/>
    <w:rsid w:val="00DF7D4B"/>
    <w:rsid w:val="00DF7DBE"/>
    <w:rsid w:val="00DF7DF0"/>
    <w:rsid w:val="00DF7E71"/>
    <w:rsid w:val="00DF7E8F"/>
    <w:rsid w:val="00DF7EE9"/>
    <w:rsid w:val="00DF7F51"/>
    <w:rsid w:val="00DF7F68"/>
    <w:rsid w:val="00E00092"/>
    <w:rsid w:val="00E001D5"/>
    <w:rsid w:val="00E002A9"/>
    <w:rsid w:val="00E002F5"/>
    <w:rsid w:val="00E00316"/>
    <w:rsid w:val="00E00339"/>
    <w:rsid w:val="00E00513"/>
    <w:rsid w:val="00E00628"/>
    <w:rsid w:val="00E00633"/>
    <w:rsid w:val="00E006E7"/>
    <w:rsid w:val="00E00755"/>
    <w:rsid w:val="00E007A6"/>
    <w:rsid w:val="00E00808"/>
    <w:rsid w:val="00E009B6"/>
    <w:rsid w:val="00E00A1C"/>
    <w:rsid w:val="00E00B09"/>
    <w:rsid w:val="00E00B3F"/>
    <w:rsid w:val="00E00BF5"/>
    <w:rsid w:val="00E00C1D"/>
    <w:rsid w:val="00E00C32"/>
    <w:rsid w:val="00E00D51"/>
    <w:rsid w:val="00E00E67"/>
    <w:rsid w:val="00E00FD9"/>
    <w:rsid w:val="00E01259"/>
    <w:rsid w:val="00E01365"/>
    <w:rsid w:val="00E0143E"/>
    <w:rsid w:val="00E014B4"/>
    <w:rsid w:val="00E014FB"/>
    <w:rsid w:val="00E01568"/>
    <w:rsid w:val="00E0163C"/>
    <w:rsid w:val="00E0168C"/>
    <w:rsid w:val="00E017C5"/>
    <w:rsid w:val="00E018C9"/>
    <w:rsid w:val="00E018D7"/>
    <w:rsid w:val="00E018E3"/>
    <w:rsid w:val="00E019AC"/>
    <w:rsid w:val="00E019BC"/>
    <w:rsid w:val="00E01AE9"/>
    <w:rsid w:val="00E01AF8"/>
    <w:rsid w:val="00E01B58"/>
    <w:rsid w:val="00E01B87"/>
    <w:rsid w:val="00E01E68"/>
    <w:rsid w:val="00E01EC0"/>
    <w:rsid w:val="00E01F2A"/>
    <w:rsid w:val="00E01FBC"/>
    <w:rsid w:val="00E02173"/>
    <w:rsid w:val="00E02202"/>
    <w:rsid w:val="00E02260"/>
    <w:rsid w:val="00E022A1"/>
    <w:rsid w:val="00E02376"/>
    <w:rsid w:val="00E023D1"/>
    <w:rsid w:val="00E024CC"/>
    <w:rsid w:val="00E0251A"/>
    <w:rsid w:val="00E02573"/>
    <w:rsid w:val="00E0267C"/>
    <w:rsid w:val="00E0269E"/>
    <w:rsid w:val="00E026D2"/>
    <w:rsid w:val="00E026EB"/>
    <w:rsid w:val="00E02796"/>
    <w:rsid w:val="00E027B1"/>
    <w:rsid w:val="00E02855"/>
    <w:rsid w:val="00E028CD"/>
    <w:rsid w:val="00E0295F"/>
    <w:rsid w:val="00E0297B"/>
    <w:rsid w:val="00E0298D"/>
    <w:rsid w:val="00E0299F"/>
    <w:rsid w:val="00E02A19"/>
    <w:rsid w:val="00E02B57"/>
    <w:rsid w:val="00E02B96"/>
    <w:rsid w:val="00E02BC2"/>
    <w:rsid w:val="00E02BDD"/>
    <w:rsid w:val="00E02C94"/>
    <w:rsid w:val="00E02C9F"/>
    <w:rsid w:val="00E02CEB"/>
    <w:rsid w:val="00E02D52"/>
    <w:rsid w:val="00E02D60"/>
    <w:rsid w:val="00E02D7C"/>
    <w:rsid w:val="00E02E65"/>
    <w:rsid w:val="00E02E9A"/>
    <w:rsid w:val="00E02F1C"/>
    <w:rsid w:val="00E0306F"/>
    <w:rsid w:val="00E030D2"/>
    <w:rsid w:val="00E0321D"/>
    <w:rsid w:val="00E0321E"/>
    <w:rsid w:val="00E032A9"/>
    <w:rsid w:val="00E03348"/>
    <w:rsid w:val="00E0338B"/>
    <w:rsid w:val="00E033F2"/>
    <w:rsid w:val="00E03493"/>
    <w:rsid w:val="00E03533"/>
    <w:rsid w:val="00E03564"/>
    <w:rsid w:val="00E03591"/>
    <w:rsid w:val="00E0362A"/>
    <w:rsid w:val="00E0362C"/>
    <w:rsid w:val="00E0367A"/>
    <w:rsid w:val="00E03817"/>
    <w:rsid w:val="00E0383C"/>
    <w:rsid w:val="00E038D0"/>
    <w:rsid w:val="00E038F9"/>
    <w:rsid w:val="00E03998"/>
    <w:rsid w:val="00E03A28"/>
    <w:rsid w:val="00E03A8D"/>
    <w:rsid w:val="00E03AB4"/>
    <w:rsid w:val="00E03AFB"/>
    <w:rsid w:val="00E03B6F"/>
    <w:rsid w:val="00E03BF4"/>
    <w:rsid w:val="00E03D28"/>
    <w:rsid w:val="00E03E26"/>
    <w:rsid w:val="00E03E6E"/>
    <w:rsid w:val="00E03F4D"/>
    <w:rsid w:val="00E03F59"/>
    <w:rsid w:val="00E03F5E"/>
    <w:rsid w:val="00E03F9E"/>
    <w:rsid w:val="00E03FA1"/>
    <w:rsid w:val="00E0411A"/>
    <w:rsid w:val="00E04229"/>
    <w:rsid w:val="00E04293"/>
    <w:rsid w:val="00E042E3"/>
    <w:rsid w:val="00E04390"/>
    <w:rsid w:val="00E04456"/>
    <w:rsid w:val="00E044D6"/>
    <w:rsid w:val="00E04602"/>
    <w:rsid w:val="00E0460E"/>
    <w:rsid w:val="00E0478C"/>
    <w:rsid w:val="00E047C9"/>
    <w:rsid w:val="00E0488F"/>
    <w:rsid w:val="00E048E5"/>
    <w:rsid w:val="00E04967"/>
    <w:rsid w:val="00E04B3D"/>
    <w:rsid w:val="00E04BE7"/>
    <w:rsid w:val="00E04C7A"/>
    <w:rsid w:val="00E04CCC"/>
    <w:rsid w:val="00E04D4D"/>
    <w:rsid w:val="00E04DDE"/>
    <w:rsid w:val="00E04E5B"/>
    <w:rsid w:val="00E04FFF"/>
    <w:rsid w:val="00E05065"/>
    <w:rsid w:val="00E05083"/>
    <w:rsid w:val="00E050E2"/>
    <w:rsid w:val="00E050F5"/>
    <w:rsid w:val="00E050FD"/>
    <w:rsid w:val="00E051D5"/>
    <w:rsid w:val="00E052E2"/>
    <w:rsid w:val="00E052FE"/>
    <w:rsid w:val="00E05380"/>
    <w:rsid w:val="00E05433"/>
    <w:rsid w:val="00E05696"/>
    <w:rsid w:val="00E056A6"/>
    <w:rsid w:val="00E05839"/>
    <w:rsid w:val="00E0585F"/>
    <w:rsid w:val="00E058FC"/>
    <w:rsid w:val="00E05931"/>
    <w:rsid w:val="00E05BA9"/>
    <w:rsid w:val="00E05BD8"/>
    <w:rsid w:val="00E05BE2"/>
    <w:rsid w:val="00E05C62"/>
    <w:rsid w:val="00E05E3A"/>
    <w:rsid w:val="00E05FC3"/>
    <w:rsid w:val="00E060D2"/>
    <w:rsid w:val="00E06175"/>
    <w:rsid w:val="00E06212"/>
    <w:rsid w:val="00E0624D"/>
    <w:rsid w:val="00E062F7"/>
    <w:rsid w:val="00E0636E"/>
    <w:rsid w:val="00E063F3"/>
    <w:rsid w:val="00E0649A"/>
    <w:rsid w:val="00E0653A"/>
    <w:rsid w:val="00E06669"/>
    <w:rsid w:val="00E06920"/>
    <w:rsid w:val="00E069B4"/>
    <w:rsid w:val="00E069DF"/>
    <w:rsid w:val="00E06AA2"/>
    <w:rsid w:val="00E06AA6"/>
    <w:rsid w:val="00E06ACA"/>
    <w:rsid w:val="00E06AE2"/>
    <w:rsid w:val="00E06B27"/>
    <w:rsid w:val="00E06B7B"/>
    <w:rsid w:val="00E06B98"/>
    <w:rsid w:val="00E06BCC"/>
    <w:rsid w:val="00E06BEF"/>
    <w:rsid w:val="00E06C3A"/>
    <w:rsid w:val="00E06C5E"/>
    <w:rsid w:val="00E06CC0"/>
    <w:rsid w:val="00E06CD0"/>
    <w:rsid w:val="00E06E23"/>
    <w:rsid w:val="00E06E3D"/>
    <w:rsid w:val="00E06E6D"/>
    <w:rsid w:val="00E071FF"/>
    <w:rsid w:val="00E0722E"/>
    <w:rsid w:val="00E072E1"/>
    <w:rsid w:val="00E07416"/>
    <w:rsid w:val="00E07456"/>
    <w:rsid w:val="00E074D9"/>
    <w:rsid w:val="00E075B3"/>
    <w:rsid w:val="00E075DD"/>
    <w:rsid w:val="00E076E7"/>
    <w:rsid w:val="00E0788E"/>
    <w:rsid w:val="00E079C2"/>
    <w:rsid w:val="00E079CC"/>
    <w:rsid w:val="00E07B0F"/>
    <w:rsid w:val="00E07C17"/>
    <w:rsid w:val="00E07C1F"/>
    <w:rsid w:val="00E07F81"/>
    <w:rsid w:val="00E07FBF"/>
    <w:rsid w:val="00E10027"/>
    <w:rsid w:val="00E10066"/>
    <w:rsid w:val="00E10142"/>
    <w:rsid w:val="00E1017F"/>
    <w:rsid w:val="00E101CC"/>
    <w:rsid w:val="00E1026A"/>
    <w:rsid w:val="00E102E0"/>
    <w:rsid w:val="00E10326"/>
    <w:rsid w:val="00E1034D"/>
    <w:rsid w:val="00E10398"/>
    <w:rsid w:val="00E1053B"/>
    <w:rsid w:val="00E1068B"/>
    <w:rsid w:val="00E1068E"/>
    <w:rsid w:val="00E106B6"/>
    <w:rsid w:val="00E106FF"/>
    <w:rsid w:val="00E10736"/>
    <w:rsid w:val="00E108AD"/>
    <w:rsid w:val="00E108CC"/>
    <w:rsid w:val="00E1099D"/>
    <w:rsid w:val="00E109C9"/>
    <w:rsid w:val="00E10B6E"/>
    <w:rsid w:val="00E10B92"/>
    <w:rsid w:val="00E10C48"/>
    <w:rsid w:val="00E10C6B"/>
    <w:rsid w:val="00E10D08"/>
    <w:rsid w:val="00E10E3A"/>
    <w:rsid w:val="00E10F0A"/>
    <w:rsid w:val="00E11072"/>
    <w:rsid w:val="00E11277"/>
    <w:rsid w:val="00E112A8"/>
    <w:rsid w:val="00E11365"/>
    <w:rsid w:val="00E1156F"/>
    <w:rsid w:val="00E116B0"/>
    <w:rsid w:val="00E11703"/>
    <w:rsid w:val="00E11758"/>
    <w:rsid w:val="00E117BA"/>
    <w:rsid w:val="00E1181A"/>
    <w:rsid w:val="00E11881"/>
    <w:rsid w:val="00E118B4"/>
    <w:rsid w:val="00E11A36"/>
    <w:rsid w:val="00E11AA6"/>
    <w:rsid w:val="00E11AE3"/>
    <w:rsid w:val="00E11BCA"/>
    <w:rsid w:val="00E11D99"/>
    <w:rsid w:val="00E11DB8"/>
    <w:rsid w:val="00E11DDB"/>
    <w:rsid w:val="00E11EA7"/>
    <w:rsid w:val="00E11EF9"/>
    <w:rsid w:val="00E11F7C"/>
    <w:rsid w:val="00E11FD0"/>
    <w:rsid w:val="00E12006"/>
    <w:rsid w:val="00E12121"/>
    <w:rsid w:val="00E12224"/>
    <w:rsid w:val="00E12276"/>
    <w:rsid w:val="00E1227A"/>
    <w:rsid w:val="00E12294"/>
    <w:rsid w:val="00E1230A"/>
    <w:rsid w:val="00E123BE"/>
    <w:rsid w:val="00E123C9"/>
    <w:rsid w:val="00E12447"/>
    <w:rsid w:val="00E125A4"/>
    <w:rsid w:val="00E125F5"/>
    <w:rsid w:val="00E1267E"/>
    <w:rsid w:val="00E1274F"/>
    <w:rsid w:val="00E128DC"/>
    <w:rsid w:val="00E1295C"/>
    <w:rsid w:val="00E129BC"/>
    <w:rsid w:val="00E129C8"/>
    <w:rsid w:val="00E12B83"/>
    <w:rsid w:val="00E12DEF"/>
    <w:rsid w:val="00E12F39"/>
    <w:rsid w:val="00E12F68"/>
    <w:rsid w:val="00E12F99"/>
    <w:rsid w:val="00E13080"/>
    <w:rsid w:val="00E13149"/>
    <w:rsid w:val="00E1319B"/>
    <w:rsid w:val="00E132C9"/>
    <w:rsid w:val="00E13319"/>
    <w:rsid w:val="00E13331"/>
    <w:rsid w:val="00E134B9"/>
    <w:rsid w:val="00E13672"/>
    <w:rsid w:val="00E136FF"/>
    <w:rsid w:val="00E13758"/>
    <w:rsid w:val="00E13786"/>
    <w:rsid w:val="00E13863"/>
    <w:rsid w:val="00E138EA"/>
    <w:rsid w:val="00E13A13"/>
    <w:rsid w:val="00E13A64"/>
    <w:rsid w:val="00E13B75"/>
    <w:rsid w:val="00E13D14"/>
    <w:rsid w:val="00E13D8D"/>
    <w:rsid w:val="00E13E2A"/>
    <w:rsid w:val="00E13F6A"/>
    <w:rsid w:val="00E142AF"/>
    <w:rsid w:val="00E1436F"/>
    <w:rsid w:val="00E143AA"/>
    <w:rsid w:val="00E14429"/>
    <w:rsid w:val="00E1443A"/>
    <w:rsid w:val="00E14447"/>
    <w:rsid w:val="00E14459"/>
    <w:rsid w:val="00E1446B"/>
    <w:rsid w:val="00E144CC"/>
    <w:rsid w:val="00E14604"/>
    <w:rsid w:val="00E146EF"/>
    <w:rsid w:val="00E14713"/>
    <w:rsid w:val="00E14716"/>
    <w:rsid w:val="00E147CE"/>
    <w:rsid w:val="00E14826"/>
    <w:rsid w:val="00E14944"/>
    <w:rsid w:val="00E14A9E"/>
    <w:rsid w:val="00E14AAB"/>
    <w:rsid w:val="00E14C27"/>
    <w:rsid w:val="00E14C58"/>
    <w:rsid w:val="00E14C80"/>
    <w:rsid w:val="00E14DD6"/>
    <w:rsid w:val="00E14EEF"/>
    <w:rsid w:val="00E15058"/>
    <w:rsid w:val="00E1506B"/>
    <w:rsid w:val="00E15081"/>
    <w:rsid w:val="00E151E3"/>
    <w:rsid w:val="00E152F2"/>
    <w:rsid w:val="00E15343"/>
    <w:rsid w:val="00E1539A"/>
    <w:rsid w:val="00E15447"/>
    <w:rsid w:val="00E15541"/>
    <w:rsid w:val="00E156E6"/>
    <w:rsid w:val="00E1571A"/>
    <w:rsid w:val="00E158D4"/>
    <w:rsid w:val="00E15A14"/>
    <w:rsid w:val="00E15A8D"/>
    <w:rsid w:val="00E15B01"/>
    <w:rsid w:val="00E15B18"/>
    <w:rsid w:val="00E15C2F"/>
    <w:rsid w:val="00E15C84"/>
    <w:rsid w:val="00E15D80"/>
    <w:rsid w:val="00E15E33"/>
    <w:rsid w:val="00E15E7A"/>
    <w:rsid w:val="00E1607B"/>
    <w:rsid w:val="00E16114"/>
    <w:rsid w:val="00E1613C"/>
    <w:rsid w:val="00E161A4"/>
    <w:rsid w:val="00E161A8"/>
    <w:rsid w:val="00E161EB"/>
    <w:rsid w:val="00E161F7"/>
    <w:rsid w:val="00E16278"/>
    <w:rsid w:val="00E16293"/>
    <w:rsid w:val="00E16299"/>
    <w:rsid w:val="00E1632B"/>
    <w:rsid w:val="00E1633C"/>
    <w:rsid w:val="00E16416"/>
    <w:rsid w:val="00E16439"/>
    <w:rsid w:val="00E164F9"/>
    <w:rsid w:val="00E16550"/>
    <w:rsid w:val="00E16576"/>
    <w:rsid w:val="00E1658B"/>
    <w:rsid w:val="00E1662F"/>
    <w:rsid w:val="00E1665F"/>
    <w:rsid w:val="00E16764"/>
    <w:rsid w:val="00E167A8"/>
    <w:rsid w:val="00E167C4"/>
    <w:rsid w:val="00E16860"/>
    <w:rsid w:val="00E16904"/>
    <w:rsid w:val="00E1691F"/>
    <w:rsid w:val="00E169BD"/>
    <w:rsid w:val="00E16A26"/>
    <w:rsid w:val="00E16AC0"/>
    <w:rsid w:val="00E16AED"/>
    <w:rsid w:val="00E16B83"/>
    <w:rsid w:val="00E16C45"/>
    <w:rsid w:val="00E16CB0"/>
    <w:rsid w:val="00E16CE8"/>
    <w:rsid w:val="00E16D38"/>
    <w:rsid w:val="00E16D56"/>
    <w:rsid w:val="00E16DA3"/>
    <w:rsid w:val="00E16DEF"/>
    <w:rsid w:val="00E16E0B"/>
    <w:rsid w:val="00E16E1C"/>
    <w:rsid w:val="00E16E29"/>
    <w:rsid w:val="00E16F3B"/>
    <w:rsid w:val="00E16F80"/>
    <w:rsid w:val="00E170D0"/>
    <w:rsid w:val="00E170FB"/>
    <w:rsid w:val="00E171F5"/>
    <w:rsid w:val="00E17263"/>
    <w:rsid w:val="00E17431"/>
    <w:rsid w:val="00E174B4"/>
    <w:rsid w:val="00E174D3"/>
    <w:rsid w:val="00E17561"/>
    <w:rsid w:val="00E17675"/>
    <w:rsid w:val="00E17789"/>
    <w:rsid w:val="00E17790"/>
    <w:rsid w:val="00E177A7"/>
    <w:rsid w:val="00E177CC"/>
    <w:rsid w:val="00E177DC"/>
    <w:rsid w:val="00E17926"/>
    <w:rsid w:val="00E179D5"/>
    <w:rsid w:val="00E17A3D"/>
    <w:rsid w:val="00E17A89"/>
    <w:rsid w:val="00E17C49"/>
    <w:rsid w:val="00E17CFA"/>
    <w:rsid w:val="00E17DB0"/>
    <w:rsid w:val="00E17E2E"/>
    <w:rsid w:val="00E17E4D"/>
    <w:rsid w:val="00E17F04"/>
    <w:rsid w:val="00E2006D"/>
    <w:rsid w:val="00E2009A"/>
    <w:rsid w:val="00E200B3"/>
    <w:rsid w:val="00E202CC"/>
    <w:rsid w:val="00E20407"/>
    <w:rsid w:val="00E20414"/>
    <w:rsid w:val="00E20551"/>
    <w:rsid w:val="00E20589"/>
    <w:rsid w:val="00E2071C"/>
    <w:rsid w:val="00E207BF"/>
    <w:rsid w:val="00E207E8"/>
    <w:rsid w:val="00E208EB"/>
    <w:rsid w:val="00E20970"/>
    <w:rsid w:val="00E20A78"/>
    <w:rsid w:val="00E20AC9"/>
    <w:rsid w:val="00E20DA2"/>
    <w:rsid w:val="00E20EA6"/>
    <w:rsid w:val="00E20EEF"/>
    <w:rsid w:val="00E20F30"/>
    <w:rsid w:val="00E20F76"/>
    <w:rsid w:val="00E20FA7"/>
    <w:rsid w:val="00E210F8"/>
    <w:rsid w:val="00E211ED"/>
    <w:rsid w:val="00E21223"/>
    <w:rsid w:val="00E212B4"/>
    <w:rsid w:val="00E21348"/>
    <w:rsid w:val="00E2139E"/>
    <w:rsid w:val="00E21562"/>
    <w:rsid w:val="00E215A9"/>
    <w:rsid w:val="00E21619"/>
    <w:rsid w:val="00E2166D"/>
    <w:rsid w:val="00E216FA"/>
    <w:rsid w:val="00E21853"/>
    <w:rsid w:val="00E2196C"/>
    <w:rsid w:val="00E21A54"/>
    <w:rsid w:val="00E21A69"/>
    <w:rsid w:val="00E21B19"/>
    <w:rsid w:val="00E21B63"/>
    <w:rsid w:val="00E21BB0"/>
    <w:rsid w:val="00E21C39"/>
    <w:rsid w:val="00E21CF3"/>
    <w:rsid w:val="00E21E7E"/>
    <w:rsid w:val="00E21E85"/>
    <w:rsid w:val="00E22065"/>
    <w:rsid w:val="00E22128"/>
    <w:rsid w:val="00E22326"/>
    <w:rsid w:val="00E22354"/>
    <w:rsid w:val="00E223DE"/>
    <w:rsid w:val="00E223E8"/>
    <w:rsid w:val="00E223E9"/>
    <w:rsid w:val="00E22433"/>
    <w:rsid w:val="00E224AA"/>
    <w:rsid w:val="00E225AA"/>
    <w:rsid w:val="00E2275E"/>
    <w:rsid w:val="00E229DD"/>
    <w:rsid w:val="00E22AFD"/>
    <w:rsid w:val="00E22C83"/>
    <w:rsid w:val="00E22CBA"/>
    <w:rsid w:val="00E22DF4"/>
    <w:rsid w:val="00E22E50"/>
    <w:rsid w:val="00E23085"/>
    <w:rsid w:val="00E23112"/>
    <w:rsid w:val="00E2327A"/>
    <w:rsid w:val="00E232FB"/>
    <w:rsid w:val="00E233E1"/>
    <w:rsid w:val="00E23400"/>
    <w:rsid w:val="00E23412"/>
    <w:rsid w:val="00E23639"/>
    <w:rsid w:val="00E236AD"/>
    <w:rsid w:val="00E236E1"/>
    <w:rsid w:val="00E237B3"/>
    <w:rsid w:val="00E23801"/>
    <w:rsid w:val="00E23A32"/>
    <w:rsid w:val="00E23B63"/>
    <w:rsid w:val="00E23BBD"/>
    <w:rsid w:val="00E23D35"/>
    <w:rsid w:val="00E23E0F"/>
    <w:rsid w:val="00E23EEC"/>
    <w:rsid w:val="00E23F20"/>
    <w:rsid w:val="00E23F3B"/>
    <w:rsid w:val="00E240AC"/>
    <w:rsid w:val="00E240FC"/>
    <w:rsid w:val="00E24124"/>
    <w:rsid w:val="00E24135"/>
    <w:rsid w:val="00E24199"/>
    <w:rsid w:val="00E241F8"/>
    <w:rsid w:val="00E24295"/>
    <w:rsid w:val="00E242A4"/>
    <w:rsid w:val="00E242DF"/>
    <w:rsid w:val="00E242F5"/>
    <w:rsid w:val="00E244CC"/>
    <w:rsid w:val="00E24513"/>
    <w:rsid w:val="00E245CC"/>
    <w:rsid w:val="00E245D4"/>
    <w:rsid w:val="00E24654"/>
    <w:rsid w:val="00E246C3"/>
    <w:rsid w:val="00E246E7"/>
    <w:rsid w:val="00E24712"/>
    <w:rsid w:val="00E24723"/>
    <w:rsid w:val="00E24730"/>
    <w:rsid w:val="00E24772"/>
    <w:rsid w:val="00E247BA"/>
    <w:rsid w:val="00E2489A"/>
    <w:rsid w:val="00E2492F"/>
    <w:rsid w:val="00E249ED"/>
    <w:rsid w:val="00E24AF1"/>
    <w:rsid w:val="00E24B5C"/>
    <w:rsid w:val="00E24BCF"/>
    <w:rsid w:val="00E24E7A"/>
    <w:rsid w:val="00E24E84"/>
    <w:rsid w:val="00E24F02"/>
    <w:rsid w:val="00E24F35"/>
    <w:rsid w:val="00E24F6B"/>
    <w:rsid w:val="00E24F85"/>
    <w:rsid w:val="00E25018"/>
    <w:rsid w:val="00E25075"/>
    <w:rsid w:val="00E251A0"/>
    <w:rsid w:val="00E251A9"/>
    <w:rsid w:val="00E253BC"/>
    <w:rsid w:val="00E253E4"/>
    <w:rsid w:val="00E25495"/>
    <w:rsid w:val="00E254F3"/>
    <w:rsid w:val="00E2550A"/>
    <w:rsid w:val="00E25529"/>
    <w:rsid w:val="00E255F9"/>
    <w:rsid w:val="00E2576A"/>
    <w:rsid w:val="00E2579A"/>
    <w:rsid w:val="00E257A1"/>
    <w:rsid w:val="00E257B0"/>
    <w:rsid w:val="00E25841"/>
    <w:rsid w:val="00E25843"/>
    <w:rsid w:val="00E25873"/>
    <w:rsid w:val="00E258D2"/>
    <w:rsid w:val="00E258ED"/>
    <w:rsid w:val="00E25A44"/>
    <w:rsid w:val="00E25ACE"/>
    <w:rsid w:val="00E25B23"/>
    <w:rsid w:val="00E25D25"/>
    <w:rsid w:val="00E25EA9"/>
    <w:rsid w:val="00E25F25"/>
    <w:rsid w:val="00E25FFF"/>
    <w:rsid w:val="00E261B0"/>
    <w:rsid w:val="00E2621C"/>
    <w:rsid w:val="00E26230"/>
    <w:rsid w:val="00E26249"/>
    <w:rsid w:val="00E2626B"/>
    <w:rsid w:val="00E2630E"/>
    <w:rsid w:val="00E2639F"/>
    <w:rsid w:val="00E263D4"/>
    <w:rsid w:val="00E26406"/>
    <w:rsid w:val="00E2641A"/>
    <w:rsid w:val="00E26420"/>
    <w:rsid w:val="00E26443"/>
    <w:rsid w:val="00E26502"/>
    <w:rsid w:val="00E26555"/>
    <w:rsid w:val="00E265DD"/>
    <w:rsid w:val="00E26617"/>
    <w:rsid w:val="00E266E6"/>
    <w:rsid w:val="00E2672D"/>
    <w:rsid w:val="00E26752"/>
    <w:rsid w:val="00E2684F"/>
    <w:rsid w:val="00E26864"/>
    <w:rsid w:val="00E26962"/>
    <w:rsid w:val="00E269D4"/>
    <w:rsid w:val="00E26A36"/>
    <w:rsid w:val="00E26A58"/>
    <w:rsid w:val="00E26ABD"/>
    <w:rsid w:val="00E26BD6"/>
    <w:rsid w:val="00E26C25"/>
    <w:rsid w:val="00E26CA2"/>
    <w:rsid w:val="00E26D6E"/>
    <w:rsid w:val="00E26DBF"/>
    <w:rsid w:val="00E26E50"/>
    <w:rsid w:val="00E26EF0"/>
    <w:rsid w:val="00E26F3C"/>
    <w:rsid w:val="00E26FB4"/>
    <w:rsid w:val="00E26FC6"/>
    <w:rsid w:val="00E26FF4"/>
    <w:rsid w:val="00E26FF6"/>
    <w:rsid w:val="00E26FF9"/>
    <w:rsid w:val="00E27104"/>
    <w:rsid w:val="00E2714D"/>
    <w:rsid w:val="00E271EE"/>
    <w:rsid w:val="00E27312"/>
    <w:rsid w:val="00E27394"/>
    <w:rsid w:val="00E274D8"/>
    <w:rsid w:val="00E275B2"/>
    <w:rsid w:val="00E275FB"/>
    <w:rsid w:val="00E27627"/>
    <w:rsid w:val="00E2764F"/>
    <w:rsid w:val="00E276C3"/>
    <w:rsid w:val="00E2773F"/>
    <w:rsid w:val="00E2778B"/>
    <w:rsid w:val="00E27824"/>
    <w:rsid w:val="00E27873"/>
    <w:rsid w:val="00E27978"/>
    <w:rsid w:val="00E27D3F"/>
    <w:rsid w:val="00E27DC7"/>
    <w:rsid w:val="00E27EF0"/>
    <w:rsid w:val="00E27F91"/>
    <w:rsid w:val="00E30003"/>
    <w:rsid w:val="00E302FE"/>
    <w:rsid w:val="00E30316"/>
    <w:rsid w:val="00E303F7"/>
    <w:rsid w:val="00E30485"/>
    <w:rsid w:val="00E30571"/>
    <w:rsid w:val="00E306B1"/>
    <w:rsid w:val="00E306E1"/>
    <w:rsid w:val="00E308CF"/>
    <w:rsid w:val="00E308F7"/>
    <w:rsid w:val="00E3095D"/>
    <w:rsid w:val="00E309DF"/>
    <w:rsid w:val="00E30A63"/>
    <w:rsid w:val="00E30AB7"/>
    <w:rsid w:val="00E30AE3"/>
    <w:rsid w:val="00E30CBB"/>
    <w:rsid w:val="00E30DA0"/>
    <w:rsid w:val="00E30E15"/>
    <w:rsid w:val="00E30E4D"/>
    <w:rsid w:val="00E30E68"/>
    <w:rsid w:val="00E30EFE"/>
    <w:rsid w:val="00E30F7F"/>
    <w:rsid w:val="00E30F87"/>
    <w:rsid w:val="00E30FCA"/>
    <w:rsid w:val="00E310E4"/>
    <w:rsid w:val="00E311A6"/>
    <w:rsid w:val="00E311B4"/>
    <w:rsid w:val="00E31365"/>
    <w:rsid w:val="00E314F0"/>
    <w:rsid w:val="00E315C9"/>
    <w:rsid w:val="00E3172F"/>
    <w:rsid w:val="00E3184B"/>
    <w:rsid w:val="00E31929"/>
    <w:rsid w:val="00E31940"/>
    <w:rsid w:val="00E319F6"/>
    <w:rsid w:val="00E31A6B"/>
    <w:rsid w:val="00E31B99"/>
    <w:rsid w:val="00E31C5D"/>
    <w:rsid w:val="00E31D49"/>
    <w:rsid w:val="00E31D82"/>
    <w:rsid w:val="00E31DB1"/>
    <w:rsid w:val="00E31E0F"/>
    <w:rsid w:val="00E31F58"/>
    <w:rsid w:val="00E31F63"/>
    <w:rsid w:val="00E31FFD"/>
    <w:rsid w:val="00E32054"/>
    <w:rsid w:val="00E3205F"/>
    <w:rsid w:val="00E32094"/>
    <w:rsid w:val="00E32099"/>
    <w:rsid w:val="00E320C6"/>
    <w:rsid w:val="00E32177"/>
    <w:rsid w:val="00E321F6"/>
    <w:rsid w:val="00E32243"/>
    <w:rsid w:val="00E322F1"/>
    <w:rsid w:val="00E322F8"/>
    <w:rsid w:val="00E3230B"/>
    <w:rsid w:val="00E3239D"/>
    <w:rsid w:val="00E32562"/>
    <w:rsid w:val="00E326CB"/>
    <w:rsid w:val="00E3289F"/>
    <w:rsid w:val="00E328BA"/>
    <w:rsid w:val="00E328D3"/>
    <w:rsid w:val="00E3298B"/>
    <w:rsid w:val="00E329CD"/>
    <w:rsid w:val="00E32C1D"/>
    <w:rsid w:val="00E32CD5"/>
    <w:rsid w:val="00E32DE2"/>
    <w:rsid w:val="00E32DE8"/>
    <w:rsid w:val="00E32F14"/>
    <w:rsid w:val="00E32F4C"/>
    <w:rsid w:val="00E32FAF"/>
    <w:rsid w:val="00E32FB5"/>
    <w:rsid w:val="00E32FC1"/>
    <w:rsid w:val="00E3307B"/>
    <w:rsid w:val="00E33110"/>
    <w:rsid w:val="00E3312F"/>
    <w:rsid w:val="00E331E4"/>
    <w:rsid w:val="00E331EB"/>
    <w:rsid w:val="00E331EF"/>
    <w:rsid w:val="00E33417"/>
    <w:rsid w:val="00E3355D"/>
    <w:rsid w:val="00E337A7"/>
    <w:rsid w:val="00E337B5"/>
    <w:rsid w:val="00E3381E"/>
    <w:rsid w:val="00E33933"/>
    <w:rsid w:val="00E3394C"/>
    <w:rsid w:val="00E33A70"/>
    <w:rsid w:val="00E33AAC"/>
    <w:rsid w:val="00E33B6B"/>
    <w:rsid w:val="00E33BD7"/>
    <w:rsid w:val="00E33C5E"/>
    <w:rsid w:val="00E33CE6"/>
    <w:rsid w:val="00E33D8F"/>
    <w:rsid w:val="00E33DAD"/>
    <w:rsid w:val="00E33E89"/>
    <w:rsid w:val="00E33E9A"/>
    <w:rsid w:val="00E33FD7"/>
    <w:rsid w:val="00E33FEB"/>
    <w:rsid w:val="00E3407D"/>
    <w:rsid w:val="00E3408D"/>
    <w:rsid w:val="00E3409F"/>
    <w:rsid w:val="00E34138"/>
    <w:rsid w:val="00E343AC"/>
    <w:rsid w:val="00E34437"/>
    <w:rsid w:val="00E34468"/>
    <w:rsid w:val="00E3458D"/>
    <w:rsid w:val="00E346F1"/>
    <w:rsid w:val="00E346FB"/>
    <w:rsid w:val="00E34999"/>
    <w:rsid w:val="00E34B18"/>
    <w:rsid w:val="00E34B60"/>
    <w:rsid w:val="00E34BF9"/>
    <w:rsid w:val="00E34C5A"/>
    <w:rsid w:val="00E34CAC"/>
    <w:rsid w:val="00E34D14"/>
    <w:rsid w:val="00E34E01"/>
    <w:rsid w:val="00E34E23"/>
    <w:rsid w:val="00E34FA3"/>
    <w:rsid w:val="00E35012"/>
    <w:rsid w:val="00E35057"/>
    <w:rsid w:val="00E3513B"/>
    <w:rsid w:val="00E35241"/>
    <w:rsid w:val="00E352B5"/>
    <w:rsid w:val="00E353F3"/>
    <w:rsid w:val="00E3542E"/>
    <w:rsid w:val="00E3545F"/>
    <w:rsid w:val="00E35589"/>
    <w:rsid w:val="00E35623"/>
    <w:rsid w:val="00E3562A"/>
    <w:rsid w:val="00E356B5"/>
    <w:rsid w:val="00E3570C"/>
    <w:rsid w:val="00E357C6"/>
    <w:rsid w:val="00E358ED"/>
    <w:rsid w:val="00E35A41"/>
    <w:rsid w:val="00E35BAE"/>
    <w:rsid w:val="00E35CCF"/>
    <w:rsid w:val="00E35D40"/>
    <w:rsid w:val="00E35E09"/>
    <w:rsid w:val="00E35F45"/>
    <w:rsid w:val="00E35F70"/>
    <w:rsid w:val="00E35F72"/>
    <w:rsid w:val="00E36056"/>
    <w:rsid w:val="00E360B2"/>
    <w:rsid w:val="00E360C3"/>
    <w:rsid w:val="00E3614E"/>
    <w:rsid w:val="00E361C0"/>
    <w:rsid w:val="00E361C5"/>
    <w:rsid w:val="00E361F1"/>
    <w:rsid w:val="00E362A8"/>
    <w:rsid w:val="00E362E2"/>
    <w:rsid w:val="00E362F2"/>
    <w:rsid w:val="00E362F9"/>
    <w:rsid w:val="00E36313"/>
    <w:rsid w:val="00E36344"/>
    <w:rsid w:val="00E36377"/>
    <w:rsid w:val="00E36482"/>
    <w:rsid w:val="00E364D0"/>
    <w:rsid w:val="00E364F8"/>
    <w:rsid w:val="00E3650D"/>
    <w:rsid w:val="00E36513"/>
    <w:rsid w:val="00E3657A"/>
    <w:rsid w:val="00E365E6"/>
    <w:rsid w:val="00E36707"/>
    <w:rsid w:val="00E36768"/>
    <w:rsid w:val="00E36823"/>
    <w:rsid w:val="00E36894"/>
    <w:rsid w:val="00E36946"/>
    <w:rsid w:val="00E369ED"/>
    <w:rsid w:val="00E36B3F"/>
    <w:rsid w:val="00E36BF7"/>
    <w:rsid w:val="00E36C94"/>
    <w:rsid w:val="00E36D09"/>
    <w:rsid w:val="00E36DCE"/>
    <w:rsid w:val="00E36EAD"/>
    <w:rsid w:val="00E36EF9"/>
    <w:rsid w:val="00E36F50"/>
    <w:rsid w:val="00E36F86"/>
    <w:rsid w:val="00E36FE6"/>
    <w:rsid w:val="00E3704A"/>
    <w:rsid w:val="00E37057"/>
    <w:rsid w:val="00E370BF"/>
    <w:rsid w:val="00E3726F"/>
    <w:rsid w:val="00E372E6"/>
    <w:rsid w:val="00E3734A"/>
    <w:rsid w:val="00E373C7"/>
    <w:rsid w:val="00E3748C"/>
    <w:rsid w:val="00E37587"/>
    <w:rsid w:val="00E376F0"/>
    <w:rsid w:val="00E37757"/>
    <w:rsid w:val="00E377AE"/>
    <w:rsid w:val="00E37914"/>
    <w:rsid w:val="00E37919"/>
    <w:rsid w:val="00E3791D"/>
    <w:rsid w:val="00E37929"/>
    <w:rsid w:val="00E37933"/>
    <w:rsid w:val="00E379BB"/>
    <w:rsid w:val="00E379C0"/>
    <w:rsid w:val="00E37A3C"/>
    <w:rsid w:val="00E37AC3"/>
    <w:rsid w:val="00E37ACC"/>
    <w:rsid w:val="00E37B0D"/>
    <w:rsid w:val="00E37B46"/>
    <w:rsid w:val="00E37B6A"/>
    <w:rsid w:val="00E37CFB"/>
    <w:rsid w:val="00E37E80"/>
    <w:rsid w:val="00E37F56"/>
    <w:rsid w:val="00E37FB9"/>
    <w:rsid w:val="00E37FCC"/>
    <w:rsid w:val="00E400FB"/>
    <w:rsid w:val="00E40206"/>
    <w:rsid w:val="00E40249"/>
    <w:rsid w:val="00E40284"/>
    <w:rsid w:val="00E403C3"/>
    <w:rsid w:val="00E4042A"/>
    <w:rsid w:val="00E404C6"/>
    <w:rsid w:val="00E40646"/>
    <w:rsid w:val="00E4068F"/>
    <w:rsid w:val="00E40793"/>
    <w:rsid w:val="00E408D2"/>
    <w:rsid w:val="00E408EB"/>
    <w:rsid w:val="00E40921"/>
    <w:rsid w:val="00E4095B"/>
    <w:rsid w:val="00E40CC6"/>
    <w:rsid w:val="00E40D5B"/>
    <w:rsid w:val="00E41017"/>
    <w:rsid w:val="00E41062"/>
    <w:rsid w:val="00E410BB"/>
    <w:rsid w:val="00E410DA"/>
    <w:rsid w:val="00E411A7"/>
    <w:rsid w:val="00E411FA"/>
    <w:rsid w:val="00E411FF"/>
    <w:rsid w:val="00E41210"/>
    <w:rsid w:val="00E4122C"/>
    <w:rsid w:val="00E41278"/>
    <w:rsid w:val="00E4131E"/>
    <w:rsid w:val="00E41325"/>
    <w:rsid w:val="00E41586"/>
    <w:rsid w:val="00E41594"/>
    <w:rsid w:val="00E4159A"/>
    <w:rsid w:val="00E41646"/>
    <w:rsid w:val="00E41741"/>
    <w:rsid w:val="00E41794"/>
    <w:rsid w:val="00E418B1"/>
    <w:rsid w:val="00E418E4"/>
    <w:rsid w:val="00E41930"/>
    <w:rsid w:val="00E41B4B"/>
    <w:rsid w:val="00E41B5B"/>
    <w:rsid w:val="00E41BC7"/>
    <w:rsid w:val="00E41C55"/>
    <w:rsid w:val="00E41C9C"/>
    <w:rsid w:val="00E41CB8"/>
    <w:rsid w:val="00E41D8F"/>
    <w:rsid w:val="00E41EB6"/>
    <w:rsid w:val="00E41EDC"/>
    <w:rsid w:val="00E41F06"/>
    <w:rsid w:val="00E42058"/>
    <w:rsid w:val="00E421BC"/>
    <w:rsid w:val="00E421FD"/>
    <w:rsid w:val="00E422FC"/>
    <w:rsid w:val="00E42377"/>
    <w:rsid w:val="00E4239E"/>
    <w:rsid w:val="00E424D9"/>
    <w:rsid w:val="00E4254A"/>
    <w:rsid w:val="00E4255F"/>
    <w:rsid w:val="00E42578"/>
    <w:rsid w:val="00E425E5"/>
    <w:rsid w:val="00E4264A"/>
    <w:rsid w:val="00E4269E"/>
    <w:rsid w:val="00E426AC"/>
    <w:rsid w:val="00E426FC"/>
    <w:rsid w:val="00E42702"/>
    <w:rsid w:val="00E427A6"/>
    <w:rsid w:val="00E42844"/>
    <w:rsid w:val="00E4296A"/>
    <w:rsid w:val="00E42970"/>
    <w:rsid w:val="00E429B8"/>
    <w:rsid w:val="00E42A8D"/>
    <w:rsid w:val="00E42D13"/>
    <w:rsid w:val="00E42D4D"/>
    <w:rsid w:val="00E42DF1"/>
    <w:rsid w:val="00E42E82"/>
    <w:rsid w:val="00E42F0D"/>
    <w:rsid w:val="00E42F10"/>
    <w:rsid w:val="00E42F94"/>
    <w:rsid w:val="00E42F95"/>
    <w:rsid w:val="00E42F9B"/>
    <w:rsid w:val="00E43078"/>
    <w:rsid w:val="00E4314F"/>
    <w:rsid w:val="00E4315A"/>
    <w:rsid w:val="00E431C8"/>
    <w:rsid w:val="00E431D9"/>
    <w:rsid w:val="00E433E5"/>
    <w:rsid w:val="00E43404"/>
    <w:rsid w:val="00E43409"/>
    <w:rsid w:val="00E43416"/>
    <w:rsid w:val="00E43431"/>
    <w:rsid w:val="00E43449"/>
    <w:rsid w:val="00E434CA"/>
    <w:rsid w:val="00E435C5"/>
    <w:rsid w:val="00E4368F"/>
    <w:rsid w:val="00E4373F"/>
    <w:rsid w:val="00E4377B"/>
    <w:rsid w:val="00E437A0"/>
    <w:rsid w:val="00E43910"/>
    <w:rsid w:val="00E43CDF"/>
    <w:rsid w:val="00E43DFA"/>
    <w:rsid w:val="00E43E79"/>
    <w:rsid w:val="00E43EA5"/>
    <w:rsid w:val="00E43ECD"/>
    <w:rsid w:val="00E43F19"/>
    <w:rsid w:val="00E43F3A"/>
    <w:rsid w:val="00E44101"/>
    <w:rsid w:val="00E441F3"/>
    <w:rsid w:val="00E44209"/>
    <w:rsid w:val="00E4425D"/>
    <w:rsid w:val="00E44260"/>
    <w:rsid w:val="00E44383"/>
    <w:rsid w:val="00E44564"/>
    <w:rsid w:val="00E44584"/>
    <w:rsid w:val="00E445C9"/>
    <w:rsid w:val="00E44767"/>
    <w:rsid w:val="00E44782"/>
    <w:rsid w:val="00E44801"/>
    <w:rsid w:val="00E44898"/>
    <w:rsid w:val="00E449AF"/>
    <w:rsid w:val="00E449B0"/>
    <w:rsid w:val="00E449BD"/>
    <w:rsid w:val="00E449E3"/>
    <w:rsid w:val="00E44A91"/>
    <w:rsid w:val="00E44B8C"/>
    <w:rsid w:val="00E44B9B"/>
    <w:rsid w:val="00E44C2B"/>
    <w:rsid w:val="00E44E18"/>
    <w:rsid w:val="00E44E71"/>
    <w:rsid w:val="00E44FCA"/>
    <w:rsid w:val="00E4500E"/>
    <w:rsid w:val="00E4506D"/>
    <w:rsid w:val="00E45151"/>
    <w:rsid w:val="00E4516C"/>
    <w:rsid w:val="00E452BF"/>
    <w:rsid w:val="00E45306"/>
    <w:rsid w:val="00E45358"/>
    <w:rsid w:val="00E45478"/>
    <w:rsid w:val="00E454A2"/>
    <w:rsid w:val="00E45536"/>
    <w:rsid w:val="00E455E4"/>
    <w:rsid w:val="00E4579A"/>
    <w:rsid w:val="00E457CF"/>
    <w:rsid w:val="00E4585A"/>
    <w:rsid w:val="00E4585B"/>
    <w:rsid w:val="00E458D8"/>
    <w:rsid w:val="00E4591C"/>
    <w:rsid w:val="00E45922"/>
    <w:rsid w:val="00E459CD"/>
    <w:rsid w:val="00E459F8"/>
    <w:rsid w:val="00E45A15"/>
    <w:rsid w:val="00E45ABA"/>
    <w:rsid w:val="00E45AFB"/>
    <w:rsid w:val="00E45B14"/>
    <w:rsid w:val="00E45D5F"/>
    <w:rsid w:val="00E45D7A"/>
    <w:rsid w:val="00E45D83"/>
    <w:rsid w:val="00E45D8E"/>
    <w:rsid w:val="00E45DBB"/>
    <w:rsid w:val="00E45EED"/>
    <w:rsid w:val="00E45FC9"/>
    <w:rsid w:val="00E45FE9"/>
    <w:rsid w:val="00E4602B"/>
    <w:rsid w:val="00E46074"/>
    <w:rsid w:val="00E46082"/>
    <w:rsid w:val="00E46085"/>
    <w:rsid w:val="00E460DF"/>
    <w:rsid w:val="00E4635C"/>
    <w:rsid w:val="00E46546"/>
    <w:rsid w:val="00E465B9"/>
    <w:rsid w:val="00E465F3"/>
    <w:rsid w:val="00E46646"/>
    <w:rsid w:val="00E4675F"/>
    <w:rsid w:val="00E46773"/>
    <w:rsid w:val="00E46992"/>
    <w:rsid w:val="00E469C1"/>
    <w:rsid w:val="00E469E4"/>
    <w:rsid w:val="00E46AB9"/>
    <w:rsid w:val="00E46BE4"/>
    <w:rsid w:val="00E46C3C"/>
    <w:rsid w:val="00E46C68"/>
    <w:rsid w:val="00E46D12"/>
    <w:rsid w:val="00E46E1F"/>
    <w:rsid w:val="00E46E75"/>
    <w:rsid w:val="00E46F24"/>
    <w:rsid w:val="00E46F3D"/>
    <w:rsid w:val="00E46FA2"/>
    <w:rsid w:val="00E4706B"/>
    <w:rsid w:val="00E47097"/>
    <w:rsid w:val="00E470A1"/>
    <w:rsid w:val="00E470F4"/>
    <w:rsid w:val="00E47178"/>
    <w:rsid w:val="00E47205"/>
    <w:rsid w:val="00E47244"/>
    <w:rsid w:val="00E47350"/>
    <w:rsid w:val="00E47419"/>
    <w:rsid w:val="00E47448"/>
    <w:rsid w:val="00E474BA"/>
    <w:rsid w:val="00E4751D"/>
    <w:rsid w:val="00E47533"/>
    <w:rsid w:val="00E4766D"/>
    <w:rsid w:val="00E47871"/>
    <w:rsid w:val="00E478DF"/>
    <w:rsid w:val="00E4791B"/>
    <w:rsid w:val="00E47926"/>
    <w:rsid w:val="00E47D0E"/>
    <w:rsid w:val="00E47D58"/>
    <w:rsid w:val="00E47DEE"/>
    <w:rsid w:val="00E47E47"/>
    <w:rsid w:val="00E47EAC"/>
    <w:rsid w:val="00E47ED4"/>
    <w:rsid w:val="00E47F00"/>
    <w:rsid w:val="00E47F20"/>
    <w:rsid w:val="00E50429"/>
    <w:rsid w:val="00E505AA"/>
    <w:rsid w:val="00E506B7"/>
    <w:rsid w:val="00E5073E"/>
    <w:rsid w:val="00E50769"/>
    <w:rsid w:val="00E507EF"/>
    <w:rsid w:val="00E507F1"/>
    <w:rsid w:val="00E507FD"/>
    <w:rsid w:val="00E5082E"/>
    <w:rsid w:val="00E50A3B"/>
    <w:rsid w:val="00E50A8D"/>
    <w:rsid w:val="00E50B73"/>
    <w:rsid w:val="00E50B90"/>
    <w:rsid w:val="00E50CC4"/>
    <w:rsid w:val="00E50D28"/>
    <w:rsid w:val="00E50E15"/>
    <w:rsid w:val="00E50E43"/>
    <w:rsid w:val="00E50EE4"/>
    <w:rsid w:val="00E51044"/>
    <w:rsid w:val="00E5106D"/>
    <w:rsid w:val="00E51082"/>
    <w:rsid w:val="00E511CC"/>
    <w:rsid w:val="00E512A4"/>
    <w:rsid w:val="00E5142D"/>
    <w:rsid w:val="00E514FE"/>
    <w:rsid w:val="00E51588"/>
    <w:rsid w:val="00E515CF"/>
    <w:rsid w:val="00E51647"/>
    <w:rsid w:val="00E5165E"/>
    <w:rsid w:val="00E51720"/>
    <w:rsid w:val="00E51734"/>
    <w:rsid w:val="00E51749"/>
    <w:rsid w:val="00E5174B"/>
    <w:rsid w:val="00E517A1"/>
    <w:rsid w:val="00E51896"/>
    <w:rsid w:val="00E518AC"/>
    <w:rsid w:val="00E518C2"/>
    <w:rsid w:val="00E5191A"/>
    <w:rsid w:val="00E51A4A"/>
    <w:rsid w:val="00E51B75"/>
    <w:rsid w:val="00E51B87"/>
    <w:rsid w:val="00E51F8B"/>
    <w:rsid w:val="00E51FBC"/>
    <w:rsid w:val="00E5216E"/>
    <w:rsid w:val="00E5231B"/>
    <w:rsid w:val="00E52321"/>
    <w:rsid w:val="00E5248C"/>
    <w:rsid w:val="00E5255E"/>
    <w:rsid w:val="00E5258D"/>
    <w:rsid w:val="00E525F2"/>
    <w:rsid w:val="00E5268A"/>
    <w:rsid w:val="00E5282B"/>
    <w:rsid w:val="00E52919"/>
    <w:rsid w:val="00E5292F"/>
    <w:rsid w:val="00E52941"/>
    <w:rsid w:val="00E52A0B"/>
    <w:rsid w:val="00E52B37"/>
    <w:rsid w:val="00E52BC3"/>
    <w:rsid w:val="00E52C71"/>
    <w:rsid w:val="00E52DDB"/>
    <w:rsid w:val="00E52EBD"/>
    <w:rsid w:val="00E52EC6"/>
    <w:rsid w:val="00E52EE6"/>
    <w:rsid w:val="00E5301A"/>
    <w:rsid w:val="00E53021"/>
    <w:rsid w:val="00E53089"/>
    <w:rsid w:val="00E5309F"/>
    <w:rsid w:val="00E530C4"/>
    <w:rsid w:val="00E530DF"/>
    <w:rsid w:val="00E5314F"/>
    <w:rsid w:val="00E5320B"/>
    <w:rsid w:val="00E53247"/>
    <w:rsid w:val="00E5339F"/>
    <w:rsid w:val="00E533B3"/>
    <w:rsid w:val="00E53617"/>
    <w:rsid w:val="00E53644"/>
    <w:rsid w:val="00E536BF"/>
    <w:rsid w:val="00E53729"/>
    <w:rsid w:val="00E5373D"/>
    <w:rsid w:val="00E53741"/>
    <w:rsid w:val="00E537CF"/>
    <w:rsid w:val="00E537DF"/>
    <w:rsid w:val="00E5380F"/>
    <w:rsid w:val="00E538A3"/>
    <w:rsid w:val="00E538D7"/>
    <w:rsid w:val="00E53943"/>
    <w:rsid w:val="00E539B9"/>
    <w:rsid w:val="00E53A17"/>
    <w:rsid w:val="00E53A5B"/>
    <w:rsid w:val="00E53A67"/>
    <w:rsid w:val="00E53ACA"/>
    <w:rsid w:val="00E53AED"/>
    <w:rsid w:val="00E53B48"/>
    <w:rsid w:val="00E53BCB"/>
    <w:rsid w:val="00E53BE5"/>
    <w:rsid w:val="00E53CBA"/>
    <w:rsid w:val="00E53CED"/>
    <w:rsid w:val="00E53D60"/>
    <w:rsid w:val="00E53FAB"/>
    <w:rsid w:val="00E5404B"/>
    <w:rsid w:val="00E540EA"/>
    <w:rsid w:val="00E541C9"/>
    <w:rsid w:val="00E541F3"/>
    <w:rsid w:val="00E541FE"/>
    <w:rsid w:val="00E54336"/>
    <w:rsid w:val="00E5435B"/>
    <w:rsid w:val="00E5437E"/>
    <w:rsid w:val="00E54522"/>
    <w:rsid w:val="00E545EE"/>
    <w:rsid w:val="00E5467C"/>
    <w:rsid w:val="00E5467D"/>
    <w:rsid w:val="00E548B1"/>
    <w:rsid w:val="00E54965"/>
    <w:rsid w:val="00E54982"/>
    <w:rsid w:val="00E54B5B"/>
    <w:rsid w:val="00E54BC3"/>
    <w:rsid w:val="00E54BC6"/>
    <w:rsid w:val="00E54D6F"/>
    <w:rsid w:val="00E54E3E"/>
    <w:rsid w:val="00E54F56"/>
    <w:rsid w:val="00E54F91"/>
    <w:rsid w:val="00E55039"/>
    <w:rsid w:val="00E5503E"/>
    <w:rsid w:val="00E55277"/>
    <w:rsid w:val="00E55363"/>
    <w:rsid w:val="00E553B2"/>
    <w:rsid w:val="00E553B9"/>
    <w:rsid w:val="00E55413"/>
    <w:rsid w:val="00E55690"/>
    <w:rsid w:val="00E556AD"/>
    <w:rsid w:val="00E55702"/>
    <w:rsid w:val="00E557A8"/>
    <w:rsid w:val="00E557BA"/>
    <w:rsid w:val="00E557C8"/>
    <w:rsid w:val="00E5589F"/>
    <w:rsid w:val="00E558AC"/>
    <w:rsid w:val="00E558FE"/>
    <w:rsid w:val="00E55A2E"/>
    <w:rsid w:val="00E55A80"/>
    <w:rsid w:val="00E55AA2"/>
    <w:rsid w:val="00E55B26"/>
    <w:rsid w:val="00E55B6F"/>
    <w:rsid w:val="00E55C0C"/>
    <w:rsid w:val="00E55CB1"/>
    <w:rsid w:val="00E55CFE"/>
    <w:rsid w:val="00E55D09"/>
    <w:rsid w:val="00E55D9E"/>
    <w:rsid w:val="00E55E68"/>
    <w:rsid w:val="00E55F32"/>
    <w:rsid w:val="00E5628D"/>
    <w:rsid w:val="00E5629B"/>
    <w:rsid w:val="00E56341"/>
    <w:rsid w:val="00E56418"/>
    <w:rsid w:val="00E564D3"/>
    <w:rsid w:val="00E564ED"/>
    <w:rsid w:val="00E564F9"/>
    <w:rsid w:val="00E56516"/>
    <w:rsid w:val="00E565A5"/>
    <w:rsid w:val="00E56615"/>
    <w:rsid w:val="00E56720"/>
    <w:rsid w:val="00E5674A"/>
    <w:rsid w:val="00E567C2"/>
    <w:rsid w:val="00E567CB"/>
    <w:rsid w:val="00E56807"/>
    <w:rsid w:val="00E568DC"/>
    <w:rsid w:val="00E569A0"/>
    <w:rsid w:val="00E56A29"/>
    <w:rsid w:val="00E56A63"/>
    <w:rsid w:val="00E56A9E"/>
    <w:rsid w:val="00E56AF8"/>
    <w:rsid w:val="00E56B38"/>
    <w:rsid w:val="00E56B69"/>
    <w:rsid w:val="00E56B8D"/>
    <w:rsid w:val="00E56BC0"/>
    <w:rsid w:val="00E56BC4"/>
    <w:rsid w:val="00E56BC6"/>
    <w:rsid w:val="00E56C5B"/>
    <w:rsid w:val="00E56D45"/>
    <w:rsid w:val="00E56E79"/>
    <w:rsid w:val="00E56F2A"/>
    <w:rsid w:val="00E56F2F"/>
    <w:rsid w:val="00E57004"/>
    <w:rsid w:val="00E570BE"/>
    <w:rsid w:val="00E570E3"/>
    <w:rsid w:val="00E5711E"/>
    <w:rsid w:val="00E57158"/>
    <w:rsid w:val="00E571B8"/>
    <w:rsid w:val="00E5722C"/>
    <w:rsid w:val="00E573BA"/>
    <w:rsid w:val="00E57407"/>
    <w:rsid w:val="00E57435"/>
    <w:rsid w:val="00E5748E"/>
    <w:rsid w:val="00E5749B"/>
    <w:rsid w:val="00E57571"/>
    <w:rsid w:val="00E575BD"/>
    <w:rsid w:val="00E576A2"/>
    <w:rsid w:val="00E57734"/>
    <w:rsid w:val="00E5779E"/>
    <w:rsid w:val="00E5785D"/>
    <w:rsid w:val="00E578CD"/>
    <w:rsid w:val="00E57961"/>
    <w:rsid w:val="00E579BC"/>
    <w:rsid w:val="00E57A22"/>
    <w:rsid w:val="00E57C8F"/>
    <w:rsid w:val="00E57D03"/>
    <w:rsid w:val="00E57D50"/>
    <w:rsid w:val="00E57D60"/>
    <w:rsid w:val="00E57FF7"/>
    <w:rsid w:val="00E60077"/>
    <w:rsid w:val="00E600E3"/>
    <w:rsid w:val="00E60116"/>
    <w:rsid w:val="00E6028F"/>
    <w:rsid w:val="00E602B2"/>
    <w:rsid w:val="00E603BD"/>
    <w:rsid w:val="00E6054F"/>
    <w:rsid w:val="00E60554"/>
    <w:rsid w:val="00E6055B"/>
    <w:rsid w:val="00E60577"/>
    <w:rsid w:val="00E60578"/>
    <w:rsid w:val="00E605BC"/>
    <w:rsid w:val="00E60782"/>
    <w:rsid w:val="00E607D1"/>
    <w:rsid w:val="00E607E0"/>
    <w:rsid w:val="00E60915"/>
    <w:rsid w:val="00E60928"/>
    <w:rsid w:val="00E60940"/>
    <w:rsid w:val="00E60958"/>
    <w:rsid w:val="00E60987"/>
    <w:rsid w:val="00E60993"/>
    <w:rsid w:val="00E60A69"/>
    <w:rsid w:val="00E60AB0"/>
    <w:rsid w:val="00E60AED"/>
    <w:rsid w:val="00E60B2B"/>
    <w:rsid w:val="00E60C3A"/>
    <w:rsid w:val="00E60C91"/>
    <w:rsid w:val="00E60D6C"/>
    <w:rsid w:val="00E60E72"/>
    <w:rsid w:val="00E60EAB"/>
    <w:rsid w:val="00E60F29"/>
    <w:rsid w:val="00E60F50"/>
    <w:rsid w:val="00E6105E"/>
    <w:rsid w:val="00E6114A"/>
    <w:rsid w:val="00E611F9"/>
    <w:rsid w:val="00E6131F"/>
    <w:rsid w:val="00E6139C"/>
    <w:rsid w:val="00E61506"/>
    <w:rsid w:val="00E6153D"/>
    <w:rsid w:val="00E615F0"/>
    <w:rsid w:val="00E61627"/>
    <w:rsid w:val="00E6166F"/>
    <w:rsid w:val="00E61671"/>
    <w:rsid w:val="00E61681"/>
    <w:rsid w:val="00E61696"/>
    <w:rsid w:val="00E61717"/>
    <w:rsid w:val="00E6172B"/>
    <w:rsid w:val="00E61789"/>
    <w:rsid w:val="00E61831"/>
    <w:rsid w:val="00E6183A"/>
    <w:rsid w:val="00E618A5"/>
    <w:rsid w:val="00E618D0"/>
    <w:rsid w:val="00E61A61"/>
    <w:rsid w:val="00E61B31"/>
    <w:rsid w:val="00E61C49"/>
    <w:rsid w:val="00E61CD0"/>
    <w:rsid w:val="00E61D52"/>
    <w:rsid w:val="00E61D93"/>
    <w:rsid w:val="00E61E61"/>
    <w:rsid w:val="00E61E68"/>
    <w:rsid w:val="00E61F89"/>
    <w:rsid w:val="00E620AB"/>
    <w:rsid w:val="00E62104"/>
    <w:rsid w:val="00E622CB"/>
    <w:rsid w:val="00E622CD"/>
    <w:rsid w:val="00E62334"/>
    <w:rsid w:val="00E62349"/>
    <w:rsid w:val="00E62350"/>
    <w:rsid w:val="00E62394"/>
    <w:rsid w:val="00E623EC"/>
    <w:rsid w:val="00E623F5"/>
    <w:rsid w:val="00E625A6"/>
    <w:rsid w:val="00E62618"/>
    <w:rsid w:val="00E62759"/>
    <w:rsid w:val="00E627F5"/>
    <w:rsid w:val="00E6281A"/>
    <w:rsid w:val="00E62848"/>
    <w:rsid w:val="00E62860"/>
    <w:rsid w:val="00E628C4"/>
    <w:rsid w:val="00E6296B"/>
    <w:rsid w:val="00E6298D"/>
    <w:rsid w:val="00E629B2"/>
    <w:rsid w:val="00E629FF"/>
    <w:rsid w:val="00E62A1F"/>
    <w:rsid w:val="00E62B9D"/>
    <w:rsid w:val="00E62BE1"/>
    <w:rsid w:val="00E62C8D"/>
    <w:rsid w:val="00E62CEA"/>
    <w:rsid w:val="00E62D30"/>
    <w:rsid w:val="00E62D5A"/>
    <w:rsid w:val="00E62D8B"/>
    <w:rsid w:val="00E62DA0"/>
    <w:rsid w:val="00E62EB1"/>
    <w:rsid w:val="00E62F20"/>
    <w:rsid w:val="00E62F45"/>
    <w:rsid w:val="00E630B5"/>
    <w:rsid w:val="00E6315A"/>
    <w:rsid w:val="00E6320F"/>
    <w:rsid w:val="00E633F1"/>
    <w:rsid w:val="00E634F6"/>
    <w:rsid w:val="00E6357E"/>
    <w:rsid w:val="00E6380E"/>
    <w:rsid w:val="00E6383A"/>
    <w:rsid w:val="00E63940"/>
    <w:rsid w:val="00E63A03"/>
    <w:rsid w:val="00E63A8F"/>
    <w:rsid w:val="00E63B17"/>
    <w:rsid w:val="00E63CF3"/>
    <w:rsid w:val="00E63DA2"/>
    <w:rsid w:val="00E63E07"/>
    <w:rsid w:val="00E63E1C"/>
    <w:rsid w:val="00E64059"/>
    <w:rsid w:val="00E64123"/>
    <w:rsid w:val="00E6412A"/>
    <w:rsid w:val="00E64179"/>
    <w:rsid w:val="00E643B2"/>
    <w:rsid w:val="00E643CA"/>
    <w:rsid w:val="00E6441D"/>
    <w:rsid w:val="00E64458"/>
    <w:rsid w:val="00E645C3"/>
    <w:rsid w:val="00E64730"/>
    <w:rsid w:val="00E6483A"/>
    <w:rsid w:val="00E649D5"/>
    <w:rsid w:val="00E64AA6"/>
    <w:rsid w:val="00E64AC0"/>
    <w:rsid w:val="00E64AFE"/>
    <w:rsid w:val="00E64C1A"/>
    <w:rsid w:val="00E64C28"/>
    <w:rsid w:val="00E64C83"/>
    <w:rsid w:val="00E64CE6"/>
    <w:rsid w:val="00E64EF4"/>
    <w:rsid w:val="00E64F59"/>
    <w:rsid w:val="00E65161"/>
    <w:rsid w:val="00E65183"/>
    <w:rsid w:val="00E651F9"/>
    <w:rsid w:val="00E65285"/>
    <w:rsid w:val="00E6538A"/>
    <w:rsid w:val="00E653B1"/>
    <w:rsid w:val="00E6542D"/>
    <w:rsid w:val="00E654F9"/>
    <w:rsid w:val="00E6554F"/>
    <w:rsid w:val="00E6557C"/>
    <w:rsid w:val="00E6564A"/>
    <w:rsid w:val="00E657A8"/>
    <w:rsid w:val="00E657C8"/>
    <w:rsid w:val="00E657E3"/>
    <w:rsid w:val="00E658A7"/>
    <w:rsid w:val="00E65915"/>
    <w:rsid w:val="00E659D9"/>
    <w:rsid w:val="00E65A73"/>
    <w:rsid w:val="00E65A7E"/>
    <w:rsid w:val="00E65C6A"/>
    <w:rsid w:val="00E65C83"/>
    <w:rsid w:val="00E65CF9"/>
    <w:rsid w:val="00E65D8B"/>
    <w:rsid w:val="00E65DBC"/>
    <w:rsid w:val="00E65F2B"/>
    <w:rsid w:val="00E65F9F"/>
    <w:rsid w:val="00E660B8"/>
    <w:rsid w:val="00E661B6"/>
    <w:rsid w:val="00E6620E"/>
    <w:rsid w:val="00E66258"/>
    <w:rsid w:val="00E6629D"/>
    <w:rsid w:val="00E66345"/>
    <w:rsid w:val="00E6634F"/>
    <w:rsid w:val="00E663AC"/>
    <w:rsid w:val="00E663B5"/>
    <w:rsid w:val="00E6643C"/>
    <w:rsid w:val="00E664B1"/>
    <w:rsid w:val="00E664FD"/>
    <w:rsid w:val="00E66523"/>
    <w:rsid w:val="00E665F5"/>
    <w:rsid w:val="00E66607"/>
    <w:rsid w:val="00E6663F"/>
    <w:rsid w:val="00E667E7"/>
    <w:rsid w:val="00E66A3E"/>
    <w:rsid w:val="00E66A48"/>
    <w:rsid w:val="00E66B51"/>
    <w:rsid w:val="00E66B79"/>
    <w:rsid w:val="00E66BE0"/>
    <w:rsid w:val="00E66C5E"/>
    <w:rsid w:val="00E66D9E"/>
    <w:rsid w:val="00E66E24"/>
    <w:rsid w:val="00E66E7D"/>
    <w:rsid w:val="00E66F82"/>
    <w:rsid w:val="00E66F8E"/>
    <w:rsid w:val="00E670E1"/>
    <w:rsid w:val="00E67165"/>
    <w:rsid w:val="00E67285"/>
    <w:rsid w:val="00E672E1"/>
    <w:rsid w:val="00E6738F"/>
    <w:rsid w:val="00E673A6"/>
    <w:rsid w:val="00E673BE"/>
    <w:rsid w:val="00E67419"/>
    <w:rsid w:val="00E675B0"/>
    <w:rsid w:val="00E675D5"/>
    <w:rsid w:val="00E675DE"/>
    <w:rsid w:val="00E67622"/>
    <w:rsid w:val="00E6763E"/>
    <w:rsid w:val="00E6767F"/>
    <w:rsid w:val="00E6772A"/>
    <w:rsid w:val="00E6774A"/>
    <w:rsid w:val="00E677E2"/>
    <w:rsid w:val="00E678AA"/>
    <w:rsid w:val="00E678FE"/>
    <w:rsid w:val="00E67A7C"/>
    <w:rsid w:val="00E67AA8"/>
    <w:rsid w:val="00E67B04"/>
    <w:rsid w:val="00E67BF8"/>
    <w:rsid w:val="00E67C5B"/>
    <w:rsid w:val="00E67C9E"/>
    <w:rsid w:val="00E67CC3"/>
    <w:rsid w:val="00E67CE7"/>
    <w:rsid w:val="00E67D22"/>
    <w:rsid w:val="00E67D59"/>
    <w:rsid w:val="00E67D5E"/>
    <w:rsid w:val="00E67D6B"/>
    <w:rsid w:val="00E67E35"/>
    <w:rsid w:val="00E67F53"/>
    <w:rsid w:val="00E67F57"/>
    <w:rsid w:val="00E7004F"/>
    <w:rsid w:val="00E700D1"/>
    <w:rsid w:val="00E70107"/>
    <w:rsid w:val="00E7014E"/>
    <w:rsid w:val="00E7026D"/>
    <w:rsid w:val="00E70338"/>
    <w:rsid w:val="00E704B3"/>
    <w:rsid w:val="00E7053A"/>
    <w:rsid w:val="00E70547"/>
    <w:rsid w:val="00E705C5"/>
    <w:rsid w:val="00E705DD"/>
    <w:rsid w:val="00E70735"/>
    <w:rsid w:val="00E707A2"/>
    <w:rsid w:val="00E70803"/>
    <w:rsid w:val="00E70824"/>
    <w:rsid w:val="00E7097B"/>
    <w:rsid w:val="00E70A14"/>
    <w:rsid w:val="00E70ABB"/>
    <w:rsid w:val="00E70B0F"/>
    <w:rsid w:val="00E70B41"/>
    <w:rsid w:val="00E70BF8"/>
    <w:rsid w:val="00E70CE6"/>
    <w:rsid w:val="00E70D6E"/>
    <w:rsid w:val="00E70E57"/>
    <w:rsid w:val="00E70EAE"/>
    <w:rsid w:val="00E70EE5"/>
    <w:rsid w:val="00E71008"/>
    <w:rsid w:val="00E710D8"/>
    <w:rsid w:val="00E71226"/>
    <w:rsid w:val="00E71240"/>
    <w:rsid w:val="00E71272"/>
    <w:rsid w:val="00E712D2"/>
    <w:rsid w:val="00E712ED"/>
    <w:rsid w:val="00E71322"/>
    <w:rsid w:val="00E71331"/>
    <w:rsid w:val="00E71359"/>
    <w:rsid w:val="00E713A2"/>
    <w:rsid w:val="00E713A4"/>
    <w:rsid w:val="00E71589"/>
    <w:rsid w:val="00E715AA"/>
    <w:rsid w:val="00E715B3"/>
    <w:rsid w:val="00E7162D"/>
    <w:rsid w:val="00E71655"/>
    <w:rsid w:val="00E7170F"/>
    <w:rsid w:val="00E7174C"/>
    <w:rsid w:val="00E7176C"/>
    <w:rsid w:val="00E71779"/>
    <w:rsid w:val="00E717F7"/>
    <w:rsid w:val="00E7181E"/>
    <w:rsid w:val="00E71865"/>
    <w:rsid w:val="00E7186E"/>
    <w:rsid w:val="00E71943"/>
    <w:rsid w:val="00E71B21"/>
    <w:rsid w:val="00E71B70"/>
    <w:rsid w:val="00E71C2E"/>
    <w:rsid w:val="00E71D0E"/>
    <w:rsid w:val="00E71D93"/>
    <w:rsid w:val="00E71DD2"/>
    <w:rsid w:val="00E71DEC"/>
    <w:rsid w:val="00E71E1C"/>
    <w:rsid w:val="00E71E9E"/>
    <w:rsid w:val="00E720BA"/>
    <w:rsid w:val="00E720E3"/>
    <w:rsid w:val="00E72231"/>
    <w:rsid w:val="00E72260"/>
    <w:rsid w:val="00E7234E"/>
    <w:rsid w:val="00E723AF"/>
    <w:rsid w:val="00E72556"/>
    <w:rsid w:val="00E725A4"/>
    <w:rsid w:val="00E72697"/>
    <w:rsid w:val="00E7288A"/>
    <w:rsid w:val="00E728A8"/>
    <w:rsid w:val="00E728FF"/>
    <w:rsid w:val="00E729F2"/>
    <w:rsid w:val="00E72B74"/>
    <w:rsid w:val="00E72B75"/>
    <w:rsid w:val="00E72C08"/>
    <w:rsid w:val="00E72CEA"/>
    <w:rsid w:val="00E72D50"/>
    <w:rsid w:val="00E72DB5"/>
    <w:rsid w:val="00E72E33"/>
    <w:rsid w:val="00E72EE0"/>
    <w:rsid w:val="00E72F8E"/>
    <w:rsid w:val="00E72FDA"/>
    <w:rsid w:val="00E72FDD"/>
    <w:rsid w:val="00E73086"/>
    <w:rsid w:val="00E73097"/>
    <w:rsid w:val="00E73102"/>
    <w:rsid w:val="00E7310C"/>
    <w:rsid w:val="00E73115"/>
    <w:rsid w:val="00E73302"/>
    <w:rsid w:val="00E733E0"/>
    <w:rsid w:val="00E733FD"/>
    <w:rsid w:val="00E73427"/>
    <w:rsid w:val="00E7358D"/>
    <w:rsid w:val="00E735E9"/>
    <w:rsid w:val="00E735F9"/>
    <w:rsid w:val="00E736D3"/>
    <w:rsid w:val="00E7377C"/>
    <w:rsid w:val="00E7385F"/>
    <w:rsid w:val="00E738D9"/>
    <w:rsid w:val="00E738E7"/>
    <w:rsid w:val="00E7399E"/>
    <w:rsid w:val="00E739A1"/>
    <w:rsid w:val="00E739FF"/>
    <w:rsid w:val="00E73A25"/>
    <w:rsid w:val="00E73B14"/>
    <w:rsid w:val="00E73C3D"/>
    <w:rsid w:val="00E73CAE"/>
    <w:rsid w:val="00E73D21"/>
    <w:rsid w:val="00E73D2A"/>
    <w:rsid w:val="00E73DD6"/>
    <w:rsid w:val="00E73E02"/>
    <w:rsid w:val="00E73E1D"/>
    <w:rsid w:val="00E73F47"/>
    <w:rsid w:val="00E74016"/>
    <w:rsid w:val="00E74074"/>
    <w:rsid w:val="00E74086"/>
    <w:rsid w:val="00E7409C"/>
    <w:rsid w:val="00E740FE"/>
    <w:rsid w:val="00E74156"/>
    <w:rsid w:val="00E7426A"/>
    <w:rsid w:val="00E74327"/>
    <w:rsid w:val="00E7446D"/>
    <w:rsid w:val="00E7448F"/>
    <w:rsid w:val="00E745C0"/>
    <w:rsid w:val="00E746EF"/>
    <w:rsid w:val="00E74708"/>
    <w:rsid w:val="00E74792"/>
    <w:rsid w:val="00E74849"/>
    <w:rsid w:val="00E74855"/>
    <w:rsid w:val="00E74866"/>
    <w:rsid w:val="00E74928"/>
    <w:rsid w:val="00E7498E"/>
    <w:rsid w:val="00E74A25"/>
    <w:rsid w:val="00E74BBA"/>
    <w:rsid w:val="00E74CB3"/>
    <w:rsid w:val="00E74CC0"/>
    <w:rsid w:val="00E74D6A"/>
    <w:rsid w:val="00E74D6F"/>
    <w:rsid w:val="00E74E18"/>
    <w:rsid w:val="00E74E42"/>
    <w:rsid w:val="00E74E47"/>
    <w:rsid w:val="00E74E68"/>
    <w:rsid w:val="00E74F90"/>
    <w:rsid w:val="00E74FCA"/>
    <w:rsid w:val="00E75118"/>
    <w:rsid w:val="00E7515E"/>
    <w:rsid w:val="00E751B1"/>
    <w:rsid w:val="00E751EB"/>
    <w:rsid w:val="00E752E3"/>
    <w:rsid w:val="00E7535D"/>
    <w:rsid w:val="00E7552D"/>
    <w:rsid w:val="00E75680"/>
    <w:rsid w:val="00E756D9"/>
    <w:rsid w:val="00E75773"/>
    <w:rsid w:val="00E757D5"/>
    <w:rsid w:val="00E757F5"/>
    <w:rsid w:val="00E75817"/>
    <w:rsid w:val="00E75824"/>
    <w:rsid w:val="00E7582C"/>
    <w:rsid w:val="00E75860"/>
    <w:rsid w:val="00E7588A"/>
    <w:rsid w:val="00E7595E"/>
    <w:rsid w:val="00E759AA"/>
    <w:rsid w:val="00E759DF"/>
    <w:rsid w:val="00E759EC"/>
    <w:rsid w:val="00E75AED"/>
    <w:rsid w:val="00E75B46"/>
    <w:rsid w:val="00E75B81"/>
    <w:rsid w:val="00E75C61"/>
    <w:rsid w:val="00E75C6A"/>
    <w:rsid w:val="00E75CD1"/>
    <w:rsid w:val="00E75D38"/>
    <w:rsid w:val="00E75D71"/>
    <w:rsid w:val="00E75E85"/>
    <w:rsid w:val="00E75F6F"/>
    <w:rsid w:val="00E75F89"/>
    <w:rsid w:val="00E75FB6"/>
    <w:rsid w:val="00E76083"/>
    <w:rsid w:val="00E760D5"/>
    <w:rsid w:val="00E76139"/>
    <w:rsid w:val="00E761F8"/>
    <w:rsid w:val="00E7621B"/>
    <w:rsid w:val="00E763EB"/>
    <w:rsid w:val="00E764B1"/>
    <w:rsid w:val="00E764DE"/>
    <w:rsid w:val="00E7652D"/>
    <w:rsid w:val="00E76543"/>
    <w:rsid w:val="00E76579"/>
    <w:rsid w:val="00E7666F"/>
    <w:rsid w:val="00E76683"/>
    <w:rsid w:val="00E766F4"/>
    <w:rsid w:val="00E76785"/>
    <w:rsid w:val="00E76799"/>
    <w:rsid w:val="00E7685F"/>
    <w:rsid w:val="00E7697F"/>
    <w:rsid w:val="00E769FA"/>
    <w:rsid w:val="00E76AB1"/>
    <w:rsid w:val="00E76B1A"/>
    <w:rsid w:val="00E76B1B"/>
    <w:rsid w:val="00E76B7F"/>
    <w:rsid w:val="00E76B8E"/>
    <w:rsid w:val="00E76B98"/>
    <w:rsid w:val="00E76CDD"/>
    <w:rsid w:val="00E76CF4"/>
    <w:rsid w:val="00E76F5D"/>
    <w:rsid w:val="00E77073"/>
    <w:rsid w:val="00E770A7"/>
    <w:rsid w:val="00E770C6"/>
    <w:rsid w:val="00E77159"/>
    <w:rsid w:val="00E7724E"/>
    <w:rsid w:val="00E77264"/>
    <w:rsid w:val="00E772A3"/>
    <w:rsid w:val="00E773C7"/>
    <w:rsid w:val="00E775B6"/>
    <w:rsid w:val="00E775EE"/>
    <w:rsid w:val="00E77655"/>
    <w:rsid w:val="00E77734"/>
    <w:rsid w:val="00E7779A"/>
    <w:rsid w:val="00E777BB"/>
    <w:rsid w:val="00E778B8"/>
    <w:rsid w:val="00E778E5"/>
    <w:rsid w:val="00E7798B"/>
    <w:rsid w:val="00E7799E"/>
    <w:rsid w:val="00E77A61"/>
    <w:rsid w:val="00E77B66"/>
    <w:rsid w:val="00E77C65"/>
    <w:rsid w:val="00E77C68"/>
    <w:rsid w:val="00E77EC7"/>
    <w:rsid w:val="00E8018D"/>
    <w:rsid w:val="00E801F6"/>
    <w:rsid w:val="00E802E7"/>
    <w:rsid w:val="00E80361"/>
    <w:rsid w:val="00E8043A"/>
    <w:rsid w:val="00E80501"/>
    <w:rsid w:val="00E806B3"/>
    <w:rsid w:val="00E8073D"/>
    <w:rsid w:val="00E80751"/>
    <w:rsid w:val="00E80788"/>
    <w:rsid w:val="00E80990"/>
    <w:rsid w:val="00E80A1B"/>
    <w:rsid w:val="00E80A9F"/>
    <w:rsid w:val="00E80AC8"/>
    <w:rsid w:val="00E80C34"/>
    <w:rsid w:val="00E80C8C"/>
    <w:rsid w:val="00E80D9D"/>
    <w:rsid w:val="00E80DCA"/>
    <w:rsid w:val="00E80E11"/>
    <w:rsid w:val="00E80E2B"/>
    <w:rsid w:val="00E80E5C"/>
    <w:rsid w:val="00E80E7E"/>
    <w:rsid w:val="00E80EAA"/>
    <w:rsid w:val="00E80F20"/>
    <w:rsid w:val="00E80F5D"/>
    <w:rsid w:val="00E810B8"/>
    <w:rsid w:val="00E8114E"/>
    <w:rsid w:val="00E811C6"/>
    <w:rsid w:val="00E811F4"/>
    <w:rsid w:val="00E81236"/>
    <w:rsid w:val="00E81387"/>
    <w:rsid w:val="00E81440"/>
    <w:rsid w:val="00E814FC"/>
    <w:rsid w:val="00E81628"/>
    <w:rsid w:val="00E816B9"/>
    <w:rsid w:val="00E816FA"/>
    <w:rsid w:val="00E8174A"/>
    <w:rsid w:val="00E8175A"/>
    <w:rsid w:val="00E8181E"/>
    <w:rsid w:val="00E81850"/>
    <w:rsid w:val="00E818F6"/>
    <w:rsid w:val="00E81901"/>
    <w:rsid w:val="00E8196B"/>
    <w:rsid w:val="00E819B4"/>
    <w:rsid w:val="00E819D2"/>
    <w:rsid w:val="00E81A15"/>
    <w:rsid w:val="00E81C1F"/>
    <w:rsid w:val="00E81C28"/>
    <w:rsid w:val="00E81D92"/>
    <w:rsid w:val="00E81F16"/>
    <w:rsid w:val="00E81F22"/>
    <w:rsid w:val="00E81F5F"/>
    <w:rsid w:val="00E81FB3"/>
    <w:rsid w:val="00E81FF6"/>
    <w:rsid w:val="00E8206A"/>
    <w:rsid w:val="00E820F3"/>
    <w:rsid w:val="00E822BF"/>
    <w:rsid w:val="00E822E7"/>
    <w:rsid w:val="00E8236D"/>
    <w:rsid w:val="00E8268F"/>
    <w:rsid w:val="00E82873"/>
    <w:rsid w:val="00E8289E"/>
    <w:rsid w:val="00E828E6"/>
    <w:rsid w:val="00E828FF"/>
    <w:rsid w:val="00E8295E"/>
    <w:rsid w:val="00E82966"/>
    <w:rsid w:val="00E82A6E"/>
    <w:rsid w:val="00E82AC5"/>
    <w:rsid w:val="00E82C08"/>
    <w:rsid w:val="00E82CF7"/>
    <w:rsid w:val="00E82CFD"/>
    <w:rsid w:val="00E82DA0"/>
    <w:rsid w:val="00E82F4B"/>
    <w:rsid w:val="00E82F4C"/>
    <w:rsid w:val="00E82FA2"/>
    <w:rsid w:val="00E83186"/>
    <w:rsid w:val="00E83190"/>
    <w:rsid w:val="00E831C6"/>
    <w:rsid w:val="00E83248"/>
    <w:rsid w:val="00E832A0"/>
    <w:rsid w:val="00E832CA"/>
    <w:rsid w:val="00E832F7"/>
    <w:rsid w:val="00E83349"/>
    <w:rsid w:val="00E8349F"/>
    <w:rsid w:val="00E834A4"/>
    <w:rsid w:val="00E8374F"/>
    <w:rsid w:val="00E838C3"/>
    <w:rsid w:val="00E839B0"/>
    <w:rsid w:val="00E83AD9"/>
    <w:rsid w:val="00E83BAA"/>
    <w:rsid w:val="00E83DD8"/>
    <w:rsid w:val="00E83DDB"/>
    <w:rsid w:val="00E83E6B"/>
    <w:rsid w:val="00E83EAD"/>
    <w:rsid w:val="00E83EFA"/>
    <w:rsid w:val="00E8401B"/>
    <w:rsid w:val="00E841F0"/>
    <w:rsid w:val="00E841F5"/>
    <w:rsid w:val="00E841FA"/>
    <w:rsid w:val="00E8421D"/>
    <w:rsid w:val="00E8423E"/>
    <w:rsid w:val="00E8425C"/>
    <w:rsid w:val="00E84267"/>
    <w:rsid w:val="00E84295"/>
    <w:rsid w:val="00E84304"/>
    <w:rsid w:val="00E843AD"/>
    <w:rsid w:val="00E84426"/>
    <w:rsid w:val="00E8448D"/>
    <w:rsid w:val="00E84493"/>
    <w:rsid w:val="00E844B7"/>
    <w:rsid w:val="00E847EC"/>
    <w:rsid w:val="00E848AA"/>
    <w:rsid w:val="00E848D8"/>
    <w:rsid w:val="00E848F3"/>
    <w:rsid w:val="00E84920"/>
    <w:rsid w:val="00E8499C"/>
    <w:rsid w:val="00E84ABE"/>
    <w:rsid w:val="00E84B55"/>
    <w:rsid w:val="00E84B72"/>
    <w:rsid w:val="00E84BB8"/>
    <w:rsid w:val="00E84BD0"/>
    <w:rsid w:val="00E84BFC"/>
    <w:rsid w:val="00E84C5F"/>
    <w:rsid w:val="00E84D00"/>
    <w:rsid w:val="00E84D05"/>
    <w:rsid w:val="00E84D3B"/>
    <w:rsid w:val="00E84D3E"/>
    <w:rsid w:val="00E84D6A"/>
    <w:rsid w:val="00E84E3A"/>
    <w:rsid w:val="00E850A9"/>
    <w:rsid w:val="00E85152"/>
    <w:rsid w:val="00E85165"/>
    <w:rsid w:val="00E85189"/>
    <w:rsid w:val="00E85242"/>
    <w:rsid w:val="00E8526A"/>
    <w:rsid w:val="00E85295"/>
    <w:rsid w:val="00E854AF"/>
    <w:rsid w:val="00E8559C"/>
    <w:rsid w:val="00E855AF"/>
    <w:rsid w:val="00E85614"/>
    <w:rsid w:val="00E85658"/>
    <w:rsid w:val="00E8565D"/>
    <w:rsid w:val="00E857B9"/>
    <w:rsid w:val="00E85AEB"/>
    <w:rsid w:val="00E85B32"/>
    <w:rsid w:val="00E85B6C"/>
    <w:rsid w:val="00E85BEC"/>
    <w:rsid w:val="00E85C7B"/>
    <w:rsid w:val="00E85D9C"/>
    <w:rsid w:val="00E85E35"/>
    <w:rsid w:val="00E85E7A"/>
    <w:rsid w:val="00E85ED9"/>
    <w:rsid w:val="00E85EF9"/>
    <w:rsid w:val="00E85F2F"/>
    <w:rsid w:val="00E85F6A"/>
    <w:rsid w:val="00E8608F"/>
    <w:rsid w:val="00E860AA"/>
    <w:rsid w:val="00E860C3"/>
    <w:rsid w:val="00E860E3"/>
    <w:rsid w:val="00E8631C"/>
    <w:rsid w:val="00E8631E"/>
    <w:rsid w:val="00E86387"/>
    <w:rsid w:val="00E8643C"/>
    <w:rsid w:val="00E865EB"/>
    <w:rsid w:val="00E8661E"/>
    <w:rsid w:val="00E86759"/>
    <w:rsid w:val="00E8676B"/>
    <w:rsid w:val="00E868E8"/>
    <w:rsid w:val="00E869B1"/>
    <w:rsid w:val="00E86A7C"/>
    <w:rsid w:val="00E86AD3"/>
    <w:rsid w:val="00E86B3A"/>
    <w:rsid w:val="00E86B62"/>
    <w:rsid w:val="00E86C10"/>
    <w:rsid w:val="00E86CBD"/>
    <w:rsid w:val="00E86D47"/>
    <w:rsid w:val="00E86D58"/>
    <w:rsid w:val="00E86DB8"/>
    <w:rsid w:val="00E8708D"/>
    <w:rsid w:val="00E8728B"/>
    <w:rsid w:val="00E87356"/>
    <w:rsid w:val="00E8736D"/>
    <w:rsid w:val="00E873AF"/>
    <w:rsid w:val="00E875C0"/>
    <w:rsid w:val="00E8767C"/>
    <w:rsid w:val="00E8778A"/>
    <w:rsid w:val="00E877EA"/>
    <w:rsid w:val="00E879E1"/>
    <w:rsid w:val="00E87AC9"/>
    <w:rsid w:val="00E87AF0"/>
    <w:rsid w:val="00E87BAC"/>
    <w:rsid w:val="00E87C10"/>
    <w:rsid w:val="00E87C70"/>
    <w:rsid w:val="00E87C7E"/>
    <w:rsid w:val="00E87DED"/>
    <w:rsid w:val="00E87ED2"/>
    <w:rsid w:val="00E87EEA"/>
    <w:rsid w:val="00E87F21"/>
    <w:rsid w:val="00E90210"/>
    <w:rsid w:val="00E90271"/>
    <w:rsid w:val="00E902EE"/>
    <w:rsid w:val="00E90632"/>
    <w:rsid w:val="00E9063A"/>
    <w:rsid w:val="00E9064C"/>
    <w:rsid w:val="00E9064E"/>
    <w:rsid w:val="00E90688"/>
    <w:rsid w:val="00E906F2"/>
    <w:rsid w:val="00E90768"/>
    <w:rsid w:val="00E9088E"/>
    <w:rsid w:val="00E908B6"/>
    <w:rsid w:val="00E90950"/>
    <w:rsid w:val="00E90979"/>
    <w:rsid w:val="00E909AE"/>
    <w:rsid w:val="00E90A73"/>
    <w:rsid w:val="00E90ACC"/>
    <w:rsid w:val="00E90C70"/>
    <w:rsid w:val="00E90DB5"/>
    <w:rsid w:val="00E90DF9"/>
    <w:rsid w:val="00E90E1C"/>
    <w:rsid w:val="00E90F16"/>
    <w:rsid w:val="00E90FD7"/>
    <w:rsid w:val="00E90FE5"/>
    <w:rsid w:val="00E90FEC"/>
    <w:rsid w:val="00E911BE"/>
    <w:rsid w:val="00E911D4"/>
    <w:rsid w:val="00E912C0"/>
    <w:rsid w:val="00E913A9"/>
    <w:rsid w:val="00E914AE"/>
    <w:rsid w:val="00E914EC"/>
    <w:rsid w:val="00E9150B"/>
    <w:rsid w:val="00E9160A"/>
    <w:rsid w:val="00E9166D"/>
    <w:rsid w:val="00E91741"/>
    <w:rsid w:val="00E917C1"/>
    <w:rsid w:val="00E9181E"/>
    <w:rsid w:val="00E91A95"/>
    <w:rsid w:val="00E91B1E"/>
    <w:rsid w:val="00E91D03"/>
    <w:rsid w:val="00E91D45"/>
    <w:rsid w:val="00E91DC8"/>
    <w:rsid w:val="00E91E5E"/>
    <w:rsid w:val="00E91F0A"/>
    <w:rsid w:val="00E91F36"/>
    <w:rsid w:val="00E91F3F"/>
    <w:rsid w:val="00E91F4A"/>
    <w:rsid w:val="00E922E8"/>
    <w:rsid w:val="00E92388"/>
    <w:rsid w:val="00E924AA"/>
    <w:rsid w:val="00E924D7"/>
    <w:rsid w:val="00E92536"/>
    <w:rsid w:val="00E925F1"/>
    <w:rsid w:val="00E9260A"/>
    <w:rsid w:val="00E92706"/>
    <w:rsid w:val="00E92763"/>
    <w:rsid w:val="00E92805"/>
    <w:rsid w:val="00E9295D"/>
    <w:rsid w:val="00E929A9"/>
    <w:rsid w:val="00E92B96"/>
    <w:rsid w:val="00E92CCB"/>
    <w:rsid w:val="00E92D62"/>
    <w:rsid w:val="00E92D63"/>
    <w:rsid w:val="00E92E6E"/>
    <w:rsid w:val="00E92EA4"/>
    <w:rsid w:val="00E92EAA"/>
    <w:rsid w:val="00E92ED0"/>
    <w:rsid w:val="00E93095"/>
    <w:rsid w:val="00E930FC"/>
    <w:rsid w:val="00E93104"/>
    <w:rsid w:val="00E9316C"/>
    <w:rsid w:val="00E9318D"/>
    <w:rsid w:val="00E9319A"/>
    <w:rsid w:val="00E931BA"/>
    <w:rsid w:val="00E9325E"/>
    <w:rsid w:val="00E9329A"/>
    <w:rsid w:val="00E932EA"/>
    <w:rsid w:val="00E933C8"/>
    <w:rsid w:val="00E93446"/>
    <w:rsid w:val="00E9345C"/>
    <w:rsid w:val="00E93498"/>
    <w:rsid w:val="00E9351E"/>
    <w:rsid w:val="00E93631"/>
    <w:rsid w:val="00E93740"/>
    <w:rsid w:val="00E93775"/>
    <w:rsid w:val="00E937BA"/>
    <w:rsid w:val="00E93917"/>
    <w:rsid w:val="00E93A62"/>
    <w:rsid w:val="00E93B62"/>
    <w:rsid w:val="00E93C6A"/>
    <w:rsid w:val="00E93CF1"/>
    <w:rsid w:val="00E93D27"/>
    <w:rsid w:val="00E93DEF"/>
    <w:rsid w:val="00E93F7E"/>
    <w:rsid w:val="00E93FAA"/>
    <w:rsid w:val="00E9401F"/>
    <w:rsid w:val="00E9404F"/>
    <w:rsid w:val="00E940FD"/>
    <w:rsid w:val="00E94107"/>
    <w:rsid w:val="00E941BF"/>
    <w:rsid w:val="00E941D8"/>
    <w:rsid w:val="00E941EB"/>
    <w:rsid w:val="00E94205"/>
    <w:rsid w:val="00E942E5"/>
    <w:rsid w:val="00E943C9"/>
    <w:rsid w:val="00E94454"/>
    <w:rsid w:val="00E94534"/>
    <w:rsid w:val="00E94815"/>
    <w:rsid w:val="00E94851"/>
    <w:rsid w:val="00E94903"/>
    <w:rsid w:val="00E94922"/>
    <w:rsid w:val="00E94B10"/>
    <w:rsid w:val="00E94BAF"/>
    <w:rsid w:val="00E94CAC"/>
    <w:rsid w:val="00E94D65"/>
    <w:rsid w:val="00E94EE3"/>
    <w:rsid w:val="00E94FCE"/>
    <w:rsid w:val="00E95008"/>
    <w:rsid w:val="00E95135"/>
    <w:rsid w:val="00E9515C"/>
    <w:rsid w:val="00E95181"/>
    <w:rsid w:val="00E951F0"/>
    <w:rsid w:val="00E95352"/>
    <w:rsid w:val="00E9536B"/>
    <w:rsid w:val="00E95409"/>
    <w:rsid w:val="00E95492"/>
    <w:rsid w:val="00E954C3"/>
    <w:rsid w:val="00E95516"/>
    <w:rsid w:val="00E9559B"/>
    <w:rsid w:val="00E9582D"/>
    <w:rsid w:val="00E9586C"/>
    <w:rsid w:val="00E9588C"/>
    <w:rsid w:val="00E958C8"/>
    <w:rsid w:val="00E95904"/>
    <w:rsid w:val="00E959BF"/>
    <w:rsid w:val="00E95A61"/>
    <w:rsid w:val="00E95AE8"/>
    <w:rsid w:val="00E95B5C"/>
    <w:rsid w:val="00E95BDF"/>
    <w:rsid w:val="00E95C2D"/>
    <w:rsid w:val="00E95DE8"/>
    <w:rsid w:val="00E95E59"/>
    <w:rsid w:val="00E95EEF"/>
    <w:rsid w:val="00E95F5F"/>
    <w:rsid w:val="00E95F64"/>
    <w:rsid w:val="00E95FAA"/>
    <w:rsid w:val="00E95FD7"/>
    <w:rsid w:val="00E96026"/>
    <w:rsid w:val="00E96076"/>
    <w:rsid w:val="00E960A0"/>
    <w:rsid w:val="00E960B0"/>
    <w:rsid w:val="00E9620C"/>
    <w:rsid w:val="00E96244"/>
    <w:rsid w:val="00E96279"/>
    <w:rsid w:val="00E96341"/>
    <w:rsid w:val="00E96364"/>
    <w:rsid w:val="00E96402"/>
    <w:rsid w:val="00E9646F"/>
    <w:rsid w:val="00E96529"/>
    <w:rsid w:val="00E96562"/>
    <w:rsid w:val="00E96618"/>
    <w:rsid w:val="00E966E9"/>
    <w:rsid w:val="00E9674C"/>
    <w:rsid w:val="00E96796"/>
    <w:rsid w:val="00E967AC"/>
    <w:rsid w:val="00E96949"/>
    <w:rsid w:val="00E96972"/>
    <w:rsid w:val="00E96A37"/>
    <w:rsid w:val="00E96A69"/>
    <w:rsid w:val="00E96AA6"/>
    <w:rsid w:val="00E96CBE"/>
    <w:rsid w:val="00E96CF1"/>
    <w:rsid w:val="00E96DBB"/>
    <w:rsid w:val="00E96DDA"/>
    <w:rsid w:val="00E96E58"/>
    <w:rsid w:val="00E96E77"/>
    <w:rsid w:val="00E96EDF"/>
    <w:rsid w:val="00E9705F"/>
    <w:rsid w:val="00E970C3"/>
    <w:rsid w:val="00E9710E"/>
    <w:rsid w:val="00E97211"/>
    <w:rsid w:val="00E9726D"/>
    <w:rsid w:val="00E973AA"/>
    <w:rsid w:val="00E973AF"/>
    <w:rsid w:val="00E973DE"/>
    <w:rsid w:val="00E975ED"/>
    <w:rsid w:val="00E97647"/>
    <w:rsid w:val="00E97728"/>
    <w:rsid w:val="00E97776"/>
    <w:rsid w:val="00E979A2"/>
    <w:rsid w:val="00E979A9"/>
    <w:rsid w:val="00E979E9"/>
    <w:rsid w:val="00E97AA3"/>
    <w:rsid w:val="00E97B5A"/>
    <w:rsid w:val="00E97BD1"/>
    <w:rsid w:val="00E97BF9"/>
    <w:rsid w:val="00E97C4D"/>
    <w:rsid w:val="00E97CE7"/>
    <w:rsid w:val="00E97D2D"/>
    <w:rsid w:val="00E97D75"/>
    <w:rsid w:val="00E97E46"/>
    <w:rsid w:val="00EA0058"/>
    <w:rsid w:val="00EA007F"/>
    <w:rsid w:val="00EA00D1"/>
    <w:rsid w:val="00EA01AF"/>
    <w:rsid w:val="00EA0219"/>
    <w:rsid w:val="00EA031D"/>
    <w:rsid w:val="00EA032A"/>
    <w:rsid w:val="00EA0344"/>
    <w:rsid w:val="00EA0429"/>
    <w:rsid w:val="00EA05CF"/>
    <w:rsid w:val="00EA05E1"/>
    <w:rsid w:val="00EA064E"/>
    <w:rsid w:val="00EA0695"/>
    <w:rsid w:val="00EA0734"/>
    <w:rsid w:val="00EA079E"/>
    <w:rsid w:val="00EA07A5"/>
    <w:rsid w:val="00EA0853"/>
    <w:rsid w:val="00EA0899"/>
    <w:rsid w:val="00EA0A10"/>
    <w:rsid w:val="00EA0A2B"/>
    <w:rsid w:val="00EA0A83"/>
    <w:rsid w:val="00EA0B01"/>
    <w:rsid w:val="00EA0BC5"/>
    <w:rsid w:val="00EA0BE8"/>
    <w:rsid w:val="00EA0D85"/>
    <w:rsid w:val="00EA0DB4"/>
    <w:rsid w:val="00EA0DD2"/>
    <w:rsid w:val="00EA0DFA"/>
    <w:rsid w:val="00EA105F"/>
    <w:rsid w:val="00EA1101"/>
    <w:rsid w:val="00EA110C"/>
    <w:rsid w:val="00EA1332"/>
    <w:rsid w:val="00EA13A5"/>
    <w:rsid w:val="00EA13B6"/>
    <w:rsid w:val="00EA13E5"/>
    <w:rsid w:val="00EA13FA"/>
    <w:rsid w:val="00EA147E"/>
    <w:rsid w:val="00EA14C4"/>
    <w:rsid w:val="00EA1505"/>
    <w:rsid w:val="00EA1516"/>
    <w:rsid w:val="00EA15D0"/>
    <w:rsid w:val="00EA173F"/>
    <w:rsid w:val="00EA1820"/>
    <w:rsid w:val="00EA183A"/>
    <w:rsid w:val="00EA1856"/>
    <w:rsid w:val="00EA18A9"/>
    <w:rsid w:val="00EA1958"/>
    <w:rsid w:val="00EA1A00"/>
    <w:rsid w:val="00EA1B18"/>
    <w:rsid w:val="00EA1B8E"/>
    <w:rsid w:val="00EA1C6D"/>
    <w:rsid w:val="00EA1C83"/>
    <w:rsid w:val="00EA1C97"/>
    <w:rsid w:val="00EA1DB5"/>
    <w:rsid w:val="00EA1F97"/>
    <w:rsid w:val="00EA1FAF"/>
    <w:rsid w:val="00EA1FE0"/>
    <w:rsid w:val="00EA20C9"/>
    <w:rsid w:val="00EA21E7"/>
    <w:rsid w:val="00EA235C"/>
    <w:rsid w:val="00EA23CA"/>
    <w:rsid w:val="00EA23EE"/>
    <w:rsid w:val="00EA245F"/>
    <w:rsid w:val="00EA2493"/>
    <w:rsid w:val="00EA24AA"/>
    <w:rsid w:val="00EA24C3"/>
    <w:rsid w:val="00EA2652"/>
    <w:rsid w:val="00EA2765"/>
    <w:rsid w:val="00EA27C2"/>
    <w:rsid w:val="00EA27C8"/>
    <w:rsid w:val="00EA296D"/>
    <w:rsid w:val="00EA2A5A"/>
    <w:rsid w:val="00EA2A71"/>
    <w:rsid w:val="00EA2AB4"/>
    <w:rsid w:val="00EA2AD2"/>
    <w:rsid w:val="00EA2BAC"/>
    <w:rsid w:val="00EA2BBE"/>
    <w:rsid w:val="00EA2E6E"/>
    <w:rsid w:val="00EA2FCA"/>
    <w:rsid w:val="00EA3018"/>
    <w:rsid w:val="00EA301C"/>
    <w:rsid w:val="00EA3166"/>
    <w:rsid w:val="00EA3213"/>
    <w:rsid w:val="00EA3375"/>
    <w:rsid w:val="00EA3380"/>
    <w:rsid w:val="00EA3409"/>
    <w:rsid w:val="00EA3452"/>
    <w:rsid w:val="00EA3469"/>
    <w:rsid w:val="00EA34DA"/>
    <w:rsid w:val="00EA3542"/>
    <w:rsid w:val="00EA35D2"/>
    <w:rsid w:val="00EA375C"/>
    <w:rsid w:val="00EA3811"/>
    <w:rsid w:val="00EA38B9"/>
    <w:rsid w:val="00EA38F6"/>
    <w:rsid w:val="00EA39D6"/>
    <w:rsid w:val="00EA3A0A"/>
    <w:rsid w:val="00EA3AA6"/>
    <w:rsid w:val="00EA3B26"/>
    <w:rsid w:val="00EA3BE9"/>
    <w:rsid w:val="00EA3C5A"/>
    <w:rsid w:val="00EA3CF6"/>
    <w:rsid w:val="00EA3D74"/>
    <w:rsid w:val="00EA3D7E"/>
    <w:rsid w:val="00EA3D9D"/>
    <w:rsid w:val="00EA3F12"/>
    <w:rsid w:val="00EA3FCB"/>
    <w:rsid w:val="00EA4077"/>
    <w:rsid w:val="00EA40EF"/>
    <w:rsid w:val="00EA4107"/>
    <w:rsid w:val="00EA41FC"/>
    <w:rsid w:val="00EA4269"/>
    <w:rsid w:val="00EA4277"/>
    <w:rsid w:val="00EA4315"/>
    <w:rsid w:val="00EA4482"/>
    <w:rsid w:val="00EA453C"/>
    <w:rsid w:val="00EA4562"/>
    <w:rsid w:val="00EA4591"/>
    <w:rsid w:val="00EA465A"/>
    <w:rsid w:val="00EA469B"/>
    <w:rsid w:val="00EA4763"/>
    <w:rsid w:val="00EA478E"/>
    <w:rsid w:val="00EA47DD"/>
    <w:rsid w:val="00EA4843"/>
    <w:rsid w:val="00EA493B"/>
    <w:rsid w:val="00EA4946"/>
    <w:rsid w:val="00EA4A22"/>
    <w:rsid w:val="00EA4A28"/>
    <w:rsid w:val="00EA4A2E"/>
    <w:rsid w:val="00EA4B4B"/>
    <w:rsid w:val="00EA4D2A"/>
    <w:rsid w:val="00EA4D41"/>
    <w:rsid w:val="00EA4D78"/>
    <w:rsid w:val="00EA4DE9"/>
    <w:rsid w:val="00EA5127"/>
    <w:rsid w:val="00EA523C"/>
    <w:rsid w:val="00EA52D2"/>
    <w:rsid w:val="00EA53D5"/>
    <w:rsid w:val="00EA547D"/>
    <w:rsid w:val="00EA54BE"/>
    <w:rsid w:val="00EA54F9"/>
    <w:rsid w:val="00EA559A"/>
    <w:rsid w:val="00EA5629"/>
    <w:rsid w:val="00EA5654"/>
    <w:rsid w:val="00EA5674"/>
    <w:rsid w:val="00EA5707"/>
    <w:rsid w:val="00EA5764"/>
    <w:rsid w:val="00EA578D"/>
    <w:rsid w:val="00EA5846"/>
    <w:rsid w:val="00EA589E"/>
    <w:rsid w:val="00EA58ED"/>
    <w:rsid w:val="00EA590C"/>
    <w:rsid w:val="00EA595C"/>
    <w:rsid w:val="00EA5A41"/>
    <w:rsid w:val="00EA5B08"/>
    <w:rsid w:val="00EA5CAF"/>
    <w:rsid w:val="00EA5D03"/>
    <w:rsid w:val="00EA5DFC"/>
    <w:rsid w:val="00EA5E10"/>
    <w:rsid w:val="00EA5E1D"/>
    <w:rsid w:val="00EA5E22"/>
    <w:rsid w:val="00EA5E24"/>
    <w:rsid w:val="00EA5F1F"/>
    <w:rsid w:val="00EA6124"/>
    <w:rsid w:val="00EA6298"/>
    <w:rsid w:val="00EA6443"/>
    <w:rsid w:val="00EA64BB"/>
    <w:rsid w:val="00EA6514"/>
    <w:rsid w:val="00EA6529"/>
    <w:rsid w:val="00EA6628"/>
    <w:rsid w:val="00EA669E"/>
    <w:rsid w:val="00EA67F0"/>
    <w:rsid w:val="00EA6815"/>
    <w:rsid w:val="00EA6859"/>
    <w:rsid w:val="00EA68AE"/>
    <w:rsid w:val="00EA6913"/>
    <w:rsid w:val="00EA6A90"/>
    <w:rsid w:val="00EA6BB1"/>
    <w:rsid w:val="00EA6BFE"/>
    <w:rsid w:val="00EA6D91"/>
    <w:rsid w:val="00EA6EC5"/>
    <w:rsid w:val="00EA6EDA"/>
    <w:rsid w:val="00EA6EE6"/>
    <w:rsid w:val="00EA6FF6"/>
    <w:rsid w:val="00EA702A"/>
    <w:rsid w:val="00EA7083"/>
    <w:rsid w:val="00EA7144"/>
    <w:rsid w:val="00EA723B"/>
    <w:rsid w:val="00EA72BD"/>
    <w:rsid w:val="00EA72C6"/>
    <w:rsid w:val="00EA736A"/>
    <w:rsid w:val="00EA73A3"/>
    <w:rsid w:val="00EA76D7"/>
    <w:rsid w:val="00EA77C4"/>
    <w:rsid w:val="00EA786A"/>
    <w:rsid w:val="00EA7933"/>
    <w:rsid w:val="00EA7959"/>
    <w:rsid w:val="00EA79E5"/>
    <w:rsid w:val="00EA7AF7"/>
    <w:rsid w:val="00EA7B04"/>
    <w:rsid w:val="00EA7C51"/>
    <w:rsid w:val="00EA7CC9"/>
    <w:rsid w:val="00EA7E8D"/>
    <w:rsid w:val="00EA7EEF"/>
    <w:rsid w:val="00EA7F24"/>
    <w:rsid w:val="00EA7F61"/>
    <w:rsid w:val="00EA7F89"/>
    <w:rsid w:val="00EB0046"/>
    <w:rsid w:val="00EB00B1"/>
    <w:rsid w:val="00EB010D"/>
    <w:rsid w:val="00EB032E"/>
    <w:rsid w:val="00EB03DF"/>
    <w:rsid w:val="00EB041D"/>
    <w:rsid w:val="00EB0499"/>
    <w:rsid w:val="00EB05C1"/>
    <w:rsid w:val="00EB0760"/>
    <w:rsid w:val="00EB0780"/>
    <w:rsid w:val="00EB0B1C"/>
    <w:rsid w:val="00EB0B34"/>
    <w:rsid w:val="00EB0B3E"/>
    <w:rsid w:val="00EB0EFD"/>
    <w:rsid w:val="00EB0F8F"/>
    <w:rsid w:val="00EB0FDA"/>
    <w:rsid w:val="00EB10C6"/>
    <w:rsid w:val="00EB11E9"/>
    <w:rsid w:val="00EB12B9"/>
    <w:rsid w:val="00EB136D"/>
    <w:rsid w:val="00EB1396"/>
    <w:rsid w:val="00EB148D"/>
    <w:rsid w:val="00EB14D5"/>
    <w:rsid w:val="00EB1540"/>
    <w:rsid w:val="00EB15D6"/>
    <w:rsid w:val="00EB15F6"/>
    <w:rsid w:val="00EB183C"/>
    <w:rsid w:val="00EB19CA"/>
    <w:rsid w:val="00EB1B06"/>
    <w:rsid w:val="00EB1B47"/>
    <w:rsid w:val="00EB1BC5"/>
    <w:rsid w:val="00EB1BDF"/>
    <w:rsid w:val="00EB1C2E"/>
    <w:rsid w:val="00EB1C94"/>
    <w:rsid w:val="00EB1CA5"/>
    <w:rsid w:val="00EB1D6F"/>
    <w:rsid w:val="00EB1EE0"/>
    <w:rsid w:val="00EB1FC8"/>
    <w:rsid w:val="00EB2063"/>
    <w:rsid w:val="00EB20FA"/>
    <w:rsid w:val="00EB2104"/>
    <w:rsid w:val="00EB2183"/>
    <w:rsid w:val="00EB2234"/>
    <w:rsid w:val="00EB2258"/>
    <w:rsid w:val="00EB22DD"/>
    <w:rsid w:val="00EB22E6"/>
    <w:rsid w:val="00EB245A"/>
    <w:rsid w:val="00EB24DA"/>
    <w:rsid w:val="00EB2579"/>
    <w:rsid w:val="00EB2591"/>
    <w:rsid w:val="00EB26AD"/>
    <w:rsid w:val="00EB2719"/>
    <w:rsid w:val="00EB2781"/>
    <w:rsid w:val="00EB2793"/>
    <w:rsid w:val="00EB27B4"/>
    <w:rsid w:val="00EB283A"/>
    <w:rsid w:val="00EB2857"/>
    <w:rsid w:val="00EB2A3D"/>
    <w:rsid w:val="00EB2A58"/>
    <w:rsid w:val="00EB2E60"/>
    <w:rsid w:val="00EB2F4F"/>
    <w:rsid w:val="00EB3080"/>
    <w:rsid w:val="00EB3143"/>
    <w:rsid w:val="00EB31CE"/>
    <w:rsid w:val="00EB329B"/>
    <w:rsid w:val="00EB33D1"/>
    <w:rsid w:val="00EB33E5"/>
    <w:rsid w:val="00EB3564"/>
    <w:rsid w:val="00EB35AD"/>
    <w:rsid w:val="00EB35EC"/>
    <w:rsid w:val="00EB35FF"/>
    <w:rsid w:val="00EB366F"/>
    <w:rsid w:val="00EB3805"/>
    <w:rsid w:val="00EB3828"/>
    <w:rsid w:val="00EB384D"/>
    <w:rsid w:val="00EB39CA"/>
    <w:rsid w:val="00EB39CD"/>
    <w:rsid w:val="00EB3BCF"/>
    <w:rsid w:val="00EB3BED"/>
    <w:rsid w:val="00EB3C16"/>
    <w:rsid w:val="00EB3C1C"/>
    <w:rsid w:val="00EB3C44"/>
    <w:rsid w:val="00EB3CA2"/>
    <w:rsid w:val="00EB3CFE"/>
    <w:rsid w:val="00EB3E24"/>
    <w:rsid w:val="00EB3EAD"/>
    <w:rsid w:val="00EB40E6"/>
    <w:rsid w:val="00EB4252"/>
    <w:rsid w:val="00EB43CC"/>
    <w:rsid w:val="00EB44E3"/>
    <w:rsid w:val="00EB45C8"/>
    <w:rsid w:val="00EB463B"/>
    <w:rsid w:val="00EB4655"/>
    <w:rsid w:val="00EB46B1"/>
    <w:rsid w:val="00EB4887"/>
    <w:rsid w:val="00EB49CF"/>
    <w:rsid w:val="00EB4A43"/>
    <w:rsid w:val="00EB4C72"/>
    <w:rsid w:val="00EB4D20"/>
    <w:rsid w:val="00EB4D84"/>
    <w:rsid w:val="00EB4DBE"/>
    <w:rsid w:val="00EB4DF6"/>
    <w:rsid w:val="00EB4F2C"/>
    <w:rsid w:val="00EB4FB3"/>
    <w:rsid w:val="00EB500B"/>
    <w:rsid w:val="00EB50EE"/>
    <w:rsid w:val="00EB511C"/>
    <w:rsid w:val="00EB513F"/>
    <w:rsid w:val="00EB52B6"/>
    <w:rsid w:val="00EB52E1"/>
    <w:rsid w:val="00EB5317"/>
    <w:rsid w:val="00EB5334"/>
    <w:rsid w:val="00EB538F"/>
    <w:rsid w:val="00EB5450"/>
    <w:rsid w:val="00EB552D"/>
    <w:rsid w:val="00EB55FE"/>
    <w:rsid w:val="00EB57A0"/>
    <w:rsid w:val="00EB586F"/>
    <w:rsid w:val="00EB5876"/>
    <w:rsid w:val="00EB58C5"/>
    <w:rsid w:val="00EB59B3"/>
    <w:rsid w:val="00EB5B1C"/>
    <w:rsid w:val="00EB5BCD"/>
    <w:rsid w:val="00EB5C6A"/>
    <w:rsid w:val="00EB5C70"/>
    <w:rsid w:val="00EB5C9D"/>
    <w:rsid w:val="00EB5D7C"/>
    <w:rsid w:val="00EB5F05"/>
    <w:rsid w:val="00EB5F13"/>
    <w:rsid w:val="00EB5F4B"/>
    <w:rsid w:val="00EB607C"/>
    <w:rsid w:val="00EB6405"/>
    <w:rsid w:val="00EB6406"/>
    <w:rsid w:val="00EB6480"/>
    <w:rsid w:val="00EB65B6"/>
    <w:rsid w:val="00EB65B7"/>
    <w:rsid w:val="00EB6647"/>
    <w:rsid w:val="00EB6653"/>
    <w:rsid w:val="00EB67A4"/>
    <w:rsid w:val="00EB688E"/>
    <w:rsid w:val="00EB6983"/>
    <w:rsid w:val="00EB6AA5"/>
    <w:rsid w:val="00EB6B6D"/>
    <w:rsid w:val="00EB6BCF"/>
    <w:rsid w:val="00EB6BDE"/>
    <w:rsid w:val="00EB6D78"/>
    <w:rsid w:val="00EB6E8D"/>
    <w:rsid w:val="00EB6EC9"/>
    <w:rsid w:val="00EB6F74"/>
    <w:rsid w:val="00EB6FDE"/>
    <w:rsid w:val="00EB70B7"/>
    <w:rsid w:val="00EB70C2"/>
    <w:rsid w:val="00EB713F"/>
    <w:rsid w:val="00EB71F4"/>
    <w:rsid w:val="00EB7207"/>
    <w:rsid w:val="00EB724B"/>
    <w:rsid w:val="00EB7265"/>
    <w:rsid w:val="00EB7352"/>
    <w:rsid w:val="00EB7387"/>
    <w:rsid w:val="00EB73CC"/>
    <w:rsid w:val="00EB7453"/>
    <w:rsid w:val="00EB7499"/>
    <w:rsid w:val="00EB7573"/>
    <w:rsid w:val="00EB75D5"/>
    <w:rsid w:val="00EB7627"/>
    <w:rsid w:val="00EB7668"/>
    <w:rsid w:val="00EB76A6"/>
    <w:rsid w:val="00EB76B2"/>
    <w:rsid w:val="00EB777C"/>
    <w:rsid w:val="00EB782B"/>
    <w:rsid w:val="00EB78BC"/>
    <w:rsid w:val="00EB7A32"/>
    <w:rsid w:val="00EB7A99"/>
    <w:rsid w:val="00EB7B5E"/>
    <w:rsid w:val="00EB7B9E"/>
    <w:rsid w:val="00EB7C55"/>
    <w:rsid w:val="00EB7E13"/>
    <w:rsid w:val="00EB7E9C"/>
    <w:rsid w:val="00EB7EBF"/>
    <w:rsid w:val="00EC00D9"/>
    <w:rsid w:val="00EC00DB"/>
    <w:rsid w:val="00EC013F"/>
    <w:rsid w:val="00EC0155"/>
    <w:rsid w:val="00EC01B1"/>
    <w:rsid w:val="00EC0226"/>
    <w:rsid w:val="00EC0270"/>
    <w:rsid w:val="00EC02E5"/>
    <w:rsid w:val="00EC03E1"/>
    <w:rsid w:val="00EC0421"/>
    <w:rsid w:val="00EC04B2"/>
    <w:rsid w:val="00EC0694"/>
    <w:rsid w:val="00EC06D4"/>
    <w:rsid w:val="00EC06DD"/>
    <w:rsid w:val="00EC0780"/>
    <w:rsid w:val="00EC0787"/>
    <w:rsid w:val="00EC07C6"/>
    <w:rsid w:val="00EC07DA"/>
    <w:rsid w:val="00EC0823"/>
    <w:rsid w:val="00EC0886"/>
    <w:rsid w:val="00EC0887"/>
    <w:rsid w:val="00EC0923"/>
    <w:rsid w:val="00EC099C"/>
    <w:rsid w:val="00EC0A13"/>
    <w:rsid w:val="00EC0AAE"/>
    <w:rsid w:val="00EC0B92"/>
    <w:rsid w:val="00EC0C6E"/>
    <w:rsid w:val="00EC0C7C"/>
    <w:rsid w:val="00EC0C8F"/>
    <w:rsid w:val="00EC0CCA"/>
    <w:rsid w:val="00EC0D3E"/>
    <w:rsid w:val="00EC0D87"/>
    <w:rsid w:val="00EC0E79"/>
    <w:rsid w:val="00EC0EB5"/>
    <w:rsid w:val="00EC0F12"/>
    <w:rsid w:val="00EC1056"/>
    <w:rsid w:val="00EC1075"/>
    <w:rsid w:val="00EC114D"/>
    <w:rsid w:val="00EC116A"/>
    <w:rsid w:val="00EC1267"/>
    <w:rsid w:val="00EC12B3"/>
    <w:rsid w:val="00EC130A"/>
    <w:rsid w:val="00EC131D"/>
    <w:rsid w:val="00EC133C"/>
    <w:rsid w:val="00EC144D"/>
    <w:rsid w:val="00EC1573"/>
    <w:rsid w:val="00EC15E8"/>
    <w:rsid w:val="00EC15E9"/>
    <w:rsid w:val="00EC1777"/>
    <w:rsid w:val="00EC17EB"/>
    <w:rsid w:val="00EC181B"/>
    <w:rsid w:val="00EC1B80"/>
    <w:rsid w:val="00EC1C09"/>
    <w:rsid w:val="00EC1CAC"/>
    <w:rsid w:val="00EC1E78"/>
    <w:rsid w:val="00EC1ED2"/>
    <w:rsid w:val="00EC1EF7"/>
    <w:rsid w:val="00EC2050"/>
    <w:rsid w:val="00EC2055"/>
    <w:rsid w:val="00EC2174"/>
    <w:rsid w:val="00EC222D"/>
    <w:rsid w:val="00EC2290"/>
    <w:rsid w:val="00EC2292"/>
    <w:rsid w:val="00EC232B"/>
    <w:rsid w:val="00EC2377"/>
    <w:rsid w:val="00EC240B"/>
    <w:rsid w:val="00EC251D"/>
    <w:rsid w:val="00EC2557"/>
    <w:rsid w:val="00EC255F"/>
    <w:rsid w:val="00EC2587"/>
    <w:rsid w:val="00EC2664"/>
    <w:rsid w:val="00EC266E"/>
    <w:rsid w:val="00EC2676"/>
    <w:rsid w:val="00EC268F"/>
    <w:rsid w:val="00EC26C6"/>
    <w:rsid w:val="00EC2756"/>
    <w:rsid w:val="00EC2879"/>
    <w:rsid w:val="00EC2925"/>
    <w:rsid w:val="00EC29A6"/>
    <w:rsid w:val="00EC29FD"/>
    <w:rsid w:val="00EC2A39"/>
    <w:rsid w:val="00EC2B15"/>
    <w:rsid w:val="00EC2B3F"/>
    <w:rsid w:val="00EC2B68"/>
    <w:rsid w:val="00EC2BB3"/>
    <w:rsid w:val="00EC2CA3"/>
    <w:rsid w:val="00EC2F52"/>
    <w:rsid w:val="00EC2F5C"/>
    <w:rsid w:val="00EC2FA0"/>
    <w:rsid w:val="00EC3018"/>
    <w:rsid w:val="00EC3059"/>
    <w:rsid w:val="00EC3124"/>
    <w:rsid w:val="00EC3261"/>
    <w:rsid w:val="00EC3278"/>
    <w:rsid w:val="00EC32DA"/>
    <w:rsid w:val="00EC33A3"/>
    <w:rsid w:val="00EC33B0"/>
    <w:rsid w:val="00EC33BB"/>
    <w:rsid w:val="00EC33BE"/>
    <w:rsid w:val="00EC33C5"/>
    <w:rsid w:val="00EC3466"/>
    <w:rsid w:val="00EC349B"/>
    <w:rsid w:val="00EC34F4"/>
    <w:rsid w:val="00EC354F"/>
    <w:rsid w:val="00EC36A2"/>
    <w:rsid w:val="00EC36DC"/>
    <w:rsid w:val="00EC3782"/>
    <w:rsid w:val="00EC37A8"/>
    <w:rsid w:val="00EC37BA"/>
    <w:rsid w:val="00EC3867"/>
    <w:rsid w:val="00EC388B"/>
    <w:rsid w:val="00EC38A1"/>
    <w:rsid w:val="00EC38E1"/>
    <w:rsid w:val="00EC3924"/>
    <w:rsid w:val="00EC3A41"/>
    <w:rsid w:val="00EC3B14"/>
    <w:rsid w:val="00EC3BB6"/>
    <w:rsid w:val="00EC3C22"/>
    <w:rsid w:val="00EC3C82"/>
    <w:rsid w:val="00EC3C90"/>
    <w:rsid w:val="00EC3C99"/>
    <w:rsid w:val="00EC3CBC"/>
    <w:rsid w:val="00EC3DB5"/>
    <w:rsid w:val="00EC3E78"/>
    <w:rsid w:val="00EC3EB7"/>
    <w:rsid w:val="00EC4075"/>
    <w:rsid w:val="00EC4107"/>
    <w:rsid w:val="00EC4249"/>
    <w:rsid w:val="00EC4309"/>
    <w:rsid w:val="00EC4431"/>
    <w:rsid w:val="00EC45C2"/>
    <w:rsid w:val="00EC4656"/>
    <w:rsid w:val="00EC46E4"/>
    <w:rsid w:val="00EC46F3"/>
    <w:rsid w:val="00EC4734"/>
    <w:rsid w:val="00EC481C"/>
    <w:rsid w:val="00EC48EF"/>
    <w:rsid w:val="00EC4A37"/>
    <w:rsid w:val="00EC4B66"/>
    <w:rsid w:val="00EC4BBE"/>
    <w:rsid w:val="00EC4BCE"/>
    <w:rsid w:val="00EC4BF3"/>
    <w:rsid w:val="00EC4C1A"/>
    <w:rsid w:val="00EC4C8A"/>
    <w:rsid w:val="00EC4CCB"/>
    <w:rsid w:val="00EC4D23"/>
    <w:rsid w:val="00EC4DDF"/>
    <w:rsid w:val="00EC4E00"/>
    <w:rsid w:val="00EC4E46"/>
    <w:rsid w:val="00EC5009"/>
    <w:rsid w:val="00EC5057"/>
    <w:rsid w:val="00EC5093"/>
    <w:rsid w:val="00EC5097"/>
    <w:rsid w:val="00EC509C"/>
    <w:rsid w:val="00EC5114"/>
    <w:rsid w:val="00EC5162"/>
    <w:rsid w:val="00EC51FC"/>
    <w:rsid w:val="00EC5317"/>
    <w:rsid w:val="00EC54E0"/>
    <w:rsid w:val="00EC54E5"/>
    <w:rsid w:val="00EC54EF"/>
    <w:rsid w:val="00EC54F0"/>
    <w:rsid w:val="00EC560F"/>
    <w:rsid w:val="00EC5656"/>
    <w:rsid w:val="00EC567F"/>
    <w:rsid w:val="00EC56D8"/>
    <w:rsid w:val="00EC5732"/>
    <w:rsid w:val="00EC57CA"/>
    <w:rsid w:val="00EC57DA"/>
    <w:rsid w:val="00EC5852"/>
    <w:rsid w:val="00EC58BC"/>
    <w:rsid w:val="00EC5941"/>
    <w:rsid w:val="00EC5A6E"/>
    <w:rsid w:val="00EC5B4D"/>
    <w:rsid w:val="00EC5BAE"/>
    <w:rsid w:val="00EC5CBA"/>
    <w:rsid w:val="00EC5CD7"/>
    <w:rsid w:val="00EC5CDC"/>
    <w:rsid w:val="00EC5DDB"/>
    <w:rsid w:val="00EC5DDC"/>
    <w:rsid w:val="00EC5E3C"/>
    <w:rsid w:val="00EC5ED7"/>
    <w:rsid w:val="00EC5F1A"/>
    <w:rsid w:val="00EC5F35"/>
    <w:rsid w:val="00EC5FBE"/>
    <w:rsid w:val="00EC60FE"/>
    <w:rsid w:val="00EC6136"/>
    <w:rsid w:val="00EC61D6"/>
    <w:rsid w:val="00EC6236"/>
    <w:rsid w:val="00EC626F"/>
    <w:rsid w:val="00EC62F4"/>
    <w:rsid w:val="00EC636A"/>
    <w:rsid w:val="00EC640D"/>
    <w:rsid w:val="00EC66EA"/>
    <w:rsid w:val="00EC6747"/>
    <w:rsid w:val="00EC674A"/>
    <w:rsid w:val="00EC6790"/>
    <w:rsid w:val="00EC67E8"/>
    <w:rsid w:val="00EC684C"/>
    <w:rsid w:val="00EC6A8D"/>
    <w:rsid w:val="00EC6B65"/>
    <w:rsid w:val="00EC6BCF"/>
    <w:rsid w:val="00EC6BE5"/>
    <w:rsid w:val="00EC6C82"/>
    <w:rsid w:val="00EC6C8D"/>
    <w:rsid w:val="00EC6D7F"/>
    <w:rsid w:val="00EC6DFD"/>
    <w:rsid w:val="00EC6F62"/>
    <w:rsid w:val="00EC6F6C"/>
    <w:rsid w:val="00EC6F6F"/>
    <w:rsid w:val="00EC6FAB"/>
    <w:rsid w:val="00EC6FDE"/>
    <w:rsid w:val="00EC719B"/>
    <w:rsid w:val="00EC71C7"/>
    <w:rsid w:val="00EC7265"/>
    <w:rsid w:val="00EC72EC"/>
    <w:rsid w:val="00EC73E3"/>
    <w:rsid w:val="00EC743D"/>
    <w:rsid w:val="00EC7459"/>
    <w:rsid w:val="00EC746C"/>
    <w:rsid w:val="00EC74EA"/>
    <w:rsid w:val="00EC7591"/>
    <w:rsid w:val="00EC75F5"/>
    <w:rsid w:val="00EC764A"/>
    <w:rsid w:val="00EC7653"/>
    <w:rsid w:val="00EC76CF"/>
    <w:rsid w:val="00EC7729"/>
    <w:rsid w:val="00EC7736"/>
    <w:rsid w:val="00EC7791"/>
    <w:rsid w:val="00EC783E"/>
    <w:rsid w:val="00EC7869"/>
    <w:rsid w:val="00EC7886"/>
    <w:rsid w:val="00EC78A1"/>
    <w:rsid w:val="00EC78A4"/>
    <w:rsid w:val="00EC78E4"/>
    <w:rsid w:val="00EC79F2"/>
    <w:rsid w:val="00EC7A09"/>
    <w:rsid w:val="00EC7A32"/>
    <w:rsid w:val="00EC7A60"/>
    <w:rsid w:val="00EC7B30"/>
    <w:rsid w:val="00EC7B98"/>
    <w:rsid w:val="00EC7BCD"/>
    <w:rsid w:val="00EC7BD0"/>
    <w:rsid w:val="00EC7C36"/>
    <w:rsid w:val="00EC7C4B"/>
    <w:rsid w:val="00EC7D24"/>
    <w:rsid w:val="00EC7D57"/>
    <w:rsid w:val="00EC7D70"/>
    <w:rsid w:val="00EC7DB3"/>
    <w:rsid w:val="00EC7F7D"/>
    <w:rsid w:val="00EC7FC4"/>
    <w:rsid w:val="00EC7FE1"/>
    <w:rsid w:val="00ED016B"/>
    <w:rsid w:val="00ED01B5"/>
    <w:rsid w:val="00ED02AC"/>
    <w:rsid w:val="00ED0387"/>
    <w:rsid w:val="00ED04B7"/>
    <w:rsid w:val="00ED0673"/>
    <w:rsid w:val="00ED0691"/>
    <w:rsid w:val="00ED06C7"/>
    <w:rsid w:val="00ED0711"/>
    <w:rsid w:val="00ED0784"/>
    <w:rsid w:val="00ED07DA"/>
    <w:rsid w:val="00ED0822"/>
    <w:rsid w:val="00ED0843"/>
    <w:rsid w:val="00ED086C"/>
    <w:rsid w:val="00ED08CF"/>
    <w:rsid w:val="00ED08FE"/>
    <w:rsid w:val="00ED0981"/>
    <w:rsid w:val="00ED09EA"/>
    <w:rsid w:val="00ED0B64"/>
    <w:rsid w:val="00ED0C27"/>
    <w:rsid w:val="00ED0E4D"/>
    <w:rsid w:val="00ED0F60"/>
    <w:rsid w:val="00ED0FDE"/>
    <w:rsid w:val="00ED1024"/>
    <w:rsid w:val="00ED105F"/>
    <w:rsid w:val="00ED10D4"/>
    <w:rsid w:val="00ED10EE"/>
    <w:rsid w:val="00ED117E"/>
    <w:rsid w:val="00ED1419"/>
    <w:rsid w:val="00ED146E"/>
    <w:rsid w:val="00ED1556"/>
    <w:rsid w:val="00ED1598"/>
    <w:rsid w:val="00ED15B1"/>
    <w:rsid w:val="00ED15CF"/>
    <w:rsid w:val="00ED15D3"/>
    <w:rsid w:val="00ED15E0"/>
    <w:rsid w:val="00ED15F3"/>
    <w:rsid w:val="00ED166D"/>
    <w:rsid w:val="00ED16F4"/>
    <w:rsid w:val="00ED1770"/>
    <w:rsid w:val="00ED17F1"/>
    <w:rsid w:val="00ED17FE"/>
    <w:rsid w:val="00ED1811"/>
    <w:rsid w:val="00ED184E"/>
    <w:rsid w:val="00ED18DC"/>
    <w:rsid w:val="00ED1B5F"/>
    <w:rsid w:val="00ED1B8F"/>
    <w:rsid w:val="00ED1C99"/>
    <w:rsid w:val="00ED1D08"/>
    <w:rsid w:val="00ED1E2A"/>
    <w:rsid w:val="00ED1FE8"/>
    <w:rsid w:val="00ED21C2"/>
    <w:rsid w:val="00ED22C1"/>
    <w:rsid w:val="00ED24EF"/>
    <w:rsid w:val="00ED25A6"/>
    <w:rsid w:val="00ED25E1"/>
    <w:rsid w:val="00ED2634"/>
    <w:rsid w:val="00ED2A42"/>
    <w:rsid w:val="00ED2A8D"/>
    <w:rsid w:val="00ED2C1C"/>
    <w:rsid w:val="00ED2DE2"/>
    <w:rsid w:val="00ED2E53"/>
    <w:rsid w:val="00ED2EEB"/>
    <w:rsid w:val="00ED2FA1"/>
    <w:rsid w:val="00ED2FA5"/>
    <w:rsid w:val="00ED30A4"/>
    <w:rsid w:val="00ED30E0"/>
    <w:rsid w:val="00ED30E9"/>
    <w:rsid w:val="00ED315E"/>
    <w:rsid w:val="00ED324B"/>
    <w:rsid w:val="00ED3282"/>
    <w:rsid w:val="00ED32CE"/>
    <w:rsid w:val="00ED3303"/>
    <w:rsid w:val="00ED345B"/>
    <w:rsid w:val="00ED34D5"/>
    <w:rsid w:val="00ED360B"/>
    <w:rsid w:val="00ED36BD"/>
    <w:rsid w:val="00ED36BF"/>
    <w:rsid w:val="00ED380C"/>
    <w:rsid w:val="00ED3948"/>
    <w:rsid w:val="00ED3975"/>
    <w:rsid w:val="00ED3A2A"/>
    <w:rsid w:val="00ED3A58"/>
    <w:rsid w:val="00ED3A5A"/>
    <w:rsid w:val="00ED3A5B"/>
    <w:rsid w:val="00ED3A77"/>
    <w:rsid w:val="00ED3AC0"/>
    <w:rsid w:val="00ED3B3D"/>
    <w:rsid w:val="00ED3B8A"/>
    <w:rsid w:val="00ED3B96"/>
    <w:rsid w:val="00ED3C18"/>
    <w:rsid w:val="00ED3DE2"/>
    <w:rsid w:val="00ED3DF1"/>
    <w:rsid w:val="00ED3F5E"/>
    <w:rsid w:val="00ED3F6D"/>
    <w:rsid w:val="00ED40AD"/>
    <w:rsid w:val="00ED411F"/>
    <w:rsid w:val="00ED412D"/>
    <w:rsid w:val="00ED4174"/>
    <w:rsid w:val="00ED41B5"/>
    <w:rsid w:val="00ED41C9"/>
    <w:rsid w:val="00ED435A"/>
    <w:rsid w:val="00ED43EC"/>
    <w:rsid w:val="00ED468B"/>
    <w:rsid w:val="00ED4855"/>
    <w:rsid w:val="00ED4999"/>
    <w:rsid w:val="00ED4A2E"/>
    <w:rsid w:val="00ED4A67"/>
    <w:rsid w:val="00ED4A81"/>
    <w:rsid w:val="00ED4AC4"/>
    <w:rsid w:val="00ED4B95"/>
    <w:rsid w:val="00ED4BD1"/>
    <w:rsid w:val="00ED4C02"/>
    <w:rsid w:val="00ED4D37"/>
    <w:rsid w:val="00ED4D43"/>
    <w:rsid w:val="00ED4D68"/>
    <w:rsid w:val="00ED4D82"/>
    <w:rsid w:val="00ED4E5D"/>
    <w:rsid w:val="00ED50E5"/>
    <w:rsid w:val="00ED51C0"/>
    <w:rsid w:val="00ED5337"/>
    <w:rsid w:val="00ED552F"/>
    <w:rsid w:val="00ED555D"/>
    <w:rsid w:val="00ED555E"/>
    <w:rsid w:val="00ED5563"/>
    <w:rsid w:val="00ED560D"/>
    <w:rsid w:val="00ED56AB"/>
    <w:rsid w:val="00ED5778"/>
    <w:rsid w:val="00ED580F"/>
    <w:rsid w:val="00ED582B"/>
    <w:rsid w:val="00ED5943"/>
    <w:rsid w:val="00ED5950"/>
    <w:rsid w:val="00ED59B7"/>
    <w:rsid w:val="00ED5B07"/>
    <w:rsid w:val="00ED5C3D"/>
    <w:rsid w:val="00ED5C73"/>
    <w:rsid w:val="00ED5C9D"/>
    <w:rsid w:val="00ED5CBE"/>
    <w:rsid w:val="00ED5CBF"/>
    <w:rsid w:val="00ED5CD0"/>
    <w:rsid w:val="00ED5DD9"/>
    <w:rsid w:val="00ED5DE9"/>
    <w:rsid w:val="00ED5E79"/>
    <w:rsid w:val="00ED5F48"/>
    <w:rsid w:val="00ED606E"/>
    <w:rsid w:val="00ED60D3"/>
    <w:rsid w:val="00ED61DA"/>
    <w:rsid w:val="00ED61E4"/>
    <w:rsid w:val="00ED6216"/>
    <w:rsid w:val="00ED6413"/>
    <w:rsid w:val="00ED64F9"/>
    <w:rsid w:val="00ED657A"/>
    <w:rsid w:val="00ED66E2"/>
    <w:rsid w:val="00ED6752"/>
    <w:rsid w:val="00ED67D6"/>
    <w:rsid w:val="00ED67E4"/>
    <w:rsid w:val="00ED6832"/>
    <w:rsid w:val="00ED69C9"/>
    <w:rsid w:val="00ED6B50"/>
    <w:rsid w:val="00ED6C65"/>
    <w:rsid w:val="00ED6D13"/>
    <w:rsid w:val="00ED6D8B"/>
    <w:rsid w:val="00ED6ECF"/>
    <w:rsid w:val="00ED70BD"/>
    <w:rsid w:val="00ED70F0"/>
    <w:rsid w:val="00ED715D"/>
    <w:rsid w:val="00ED72F5"/>
    <w:rsid w:val="00ED73D7"/>
    <w:rsid w:val="00ED7420"/>
    <w:rsid w:val="00ED7443"/>
    <w:rsid w:val="00ED74A0"/>
    <w:rsid w:val="00ED7511"/>
    <w:rsid w:val="00ED751B"/>
    <w:rsid w:val="00ED7535"/>
    <w:rsid w:val="00ED76C3"/>
    <w:rsid w:val="00ED76F5"/>
    <w:rsid w:val="00ED770D"/>
    <w:rsid w:val="00ED785C"/>
    <w:rsid w:val="00ED791C"/>
    <w:rsid w:val="00ED793D"/>
    <w:rsid w:val="00ED795C"/>
    <w:rsid w:val="00ED7A9E"/>
    <w:rsid w:val="00ED7AC6"/>
    <w:rsid w:val="00ED7B14"/>
    <w:rsid w:val="00ED7EF2"/>
    <w:rsid w:val="00ED7FB3"/>
    <w:rsid w:val="00EE0064"/>
    <w:rsid w:val="00EE00C4"/>
    <w:rsid w:val="00EE020F"/>
    <w:rsid w:val="00EE02BA"/>
    <w:rsid w:val="00EE0402"/>
    <w:rsid w:val="00EE0415"/>
    <w:rsid w:val="00EE05AE"/>
    <w:rsid w:val="00EE0682"/>
    <w:rsid w:val="00EE06A3"/>
    <w:rsid w:val="00EE07D2"/>
    <w:rsid w:val="00EE0898"/>
    <w:rsid w:val="00EE08CF"/>
    <w:rsid w:val="00EE08D3"/>
    <w:rsid w:val="00EE0964"/>
    <w:rsid w:val="00EE0983"/>
    <w:rsid w:val="00EE09F4"/>
    <w:rsid w:val="00EE0C3D"/>
    <w:rsid w:val="00EE0C3E"/>
    <w:rsid w:val="00EE0C73"/>
    <w:rsid w:val="00EE0D01"/>
    <w:rsid w:val="00EE0D71"/>
    <w:rsid w:val="00EE0DDE"/>
    <w:rsid w:val="00EE0E79"/>
    <w:rsid w:val="00EE1047"/>
    <w:rsid w:val="00EE1096"/>
    <w:rsid w:val="00EE136C"/>
    <w:rsid w:val="00EE139F"/>
    <w:rsid w:val="00EE13D1"/>
    <w:rsid w:val="00EE1469"/>
    <w:rsid w:val="00EE148D"/>
    <w:rsid w:val="00EE1495"/>
    <w:rsid w:val="00EE14A6"/>
    <w:rsid w:val="00EE1500"/>
    <w:rsid w:val="00EE151D"/>
    <w:rsid w:val="00EE1534"/>
    <w:rsid w:val="00EE154F"/>
    <w:rsid w:val="00EE15B3"/>
    <w:rsid w:val="00EE1612"/>
    <w:rsid w:val="00EE164D"/>
    <w:rsid w:val="00EE16BE"/>
    <w:rsid w:val="00EE16D3"/>
    <w:rsid w:val="00EE1797"/>
    <w:rsid w:val="00EE17B4"/>
    <w:rsid w:val="00EE1850"/>
    <w:rsid w:val="00EE1859"/>
    <w:rsid w:val="00EE186A"/>
    <w:rsid w:val="00EE189C"/>
    <w:rsid w:val="00EE18EF"/>
    <w:rsid w:val="00EE1905"/>
    <w:rsid w:val="00EE1918"/>
    <w:rsid w:val="00EE1940"/>
    <w:rsid w:val="00EE1B21"/>
    <w:rsid w:val="00EE1BF5"/>
    <w:rsid w:val="00EE1BFF"/>
    <w:rsid w:val="00EE1C2D"/>
    <w:rsid w:val="00EE1D1D"/>
    <w:rsid w:val="00EE1D6F"/>
    <w:rsid w:val="00EE1E33"/>
    <w:rsid w:val="00EE1EEF"/>
    <w:rsid w:val="00EE2117"/>
    <w:rsid w:val="00EE221E"/>
    <w:rsid w:val="00EE223A"/>
    <w:rsid w:val="00EE2253"/>
    <w:rsid w:val="00EE22A8"/>
    <w:rsid w:val="00EE22B5"/>
    <w:rsid w:val="00EE2359"/>
    <w:rsid w:val="00EE24A0"/>
    <w:rsid w:val="00EE24E4"/>
    <w:rsid w:val="00EE25F5"/>
    <w:rsid w:val="00EE2600"/>
    <w:rsid w:val="00EE26D3"/>
    <w:rsid w:val="00EE26D8"/>
    <w:rsid w:val="00EE26E7"/>
    <w:rsid w:val="00EE27CD"/>
    <w:rsid w:val="00EE2804"/>
    <w:rsid w:val="00EE2868"/>
    <w:rsid w:val="00EE28DF"/>
    <w:rsid w:val="00EE293C"/>
    <w:rsid w:val="00EE2954"/>
    <w:rsid w:val="00EE29C2"/>
    <w:rsid w:val="00EE29CF"/>
    <w:rsid w:val="00EE2ABE"/>
    <w:rsid w:val="00EE2C76"/>
    <w:rsid w:val="00EE2E69"/>
    <w:rsid w:val="00EE2EC8"/>
    <w:rsid w:val="00EE2F12"/>
    <w:rsid w:val="00EE2F7E"/>
    <w:rsid w:val="00EE2FCB"/>
    <w:rsid w:val="00EE2FE6"/>
    <w:rsid w:val="00EE30D4"/>
    <w:rsid w:val="00EE3104"/>
    <w:rsid w:val="00EE314D"/>
    <w:rsid w:val="00EE31BE"/>
    <w:rsid w:val="00EE330A"/>
    <w:rsid w:val="00EE33FF"/>
    <w:rsid w:val="00EE3458"/>
    <w:rsid w:val="00EE3554"/>
    <w:rsid w:val="00EE3578"/>
    <w:rsid w:val="00EE36A6"/>
    <w:rsid w:val="00EE36EC"/>
    <w:rsid w:val="00EE37EF"/>
    <w:rsid w:val="00EE3822"/>
    <w:rsid w:val="00EE38D8"/>
    <w:rsid w:val="00EE3912"/>
    <w:rsid w:val="00EE395E"/>
    <w:rsid w:val="00EE39E3"/>
    <w:rsid w:val="00EE3ACB"/>
    <w:rsid w:val="00EE3B6B"/>
    <w:rsid w:val="00EE3BCB"/>
    <w:rsid w:val="00EE3BDB"/>
    <w:rsid w:val="00EE3C02"/>
    <w:rsid w:val="00EE3C0F"/>
    <w:rsid w:val="00EE3EFE"/>
    <w:rsid w:val="00EE3F47"/>
    <w:rsid w:val="00EE4084"/>
    <w:rsid w:val="00EE4088"/>
    <w:rsid w:val="00EE4152"/>
    <w:rsid w:val="00EE41C9"/>
    <w:rsid w:val="00EE4220"/>
    <w:rsid w:val="00EE4345"/>
    <w:rsid w:val="00EE43A8"/>
    <w:rsid w:val="00EE444C"/>
    <w:rsid w:val="00EE447F"/>
    <w:rsid w:val="00EE4678"/>
    <w:rsid w:val="00EE4699"/>
    <w:rsid w:val="00EE46BF"/>
    <w:rsid w:val="00EE48DD"/>
    <w:rsid w:val="00EE49ED"/>
    <w:rsid w:val="00EE4A10"/>
    <w:rsid w:val="00EE4AAE"/>
    <w:rsid w:val="00EE4C03"/>
    <w:rsid w:val="00EE4C1C"/>
    <w:rsid w:val="00EE4CE8"/>
    <w:rsid w:val="00EE4DCE"/>
    <w:rsid w:val="00EE4F4E"/>
    <w:rsid w:val="00EE5088"/>
    <w:rsid w:val="00EE514A"/>
    <w:rsid w:val="00EE514C"/>
    <w:rsid w:val="00EE51AA"/>
    <w:rsid w:val="00EE5250"/>
    <w:rsid w:val="00EE5267"/>
    <w:rsid w:val="00EE5325"/>
    <w:rsid w:val="00EE54D4"/>
    <w:rsid w:val="00EE54DB"/>
    <w:rsid w:val="00EE54F2"/>
    <w:rsid w:val="00EE5550"/>
    <w:rsid w:val="00EE55CE"/>
    <w:rsid w:val="00EE5709"/>
    <w:rsid w:val="00EE571B"/>
    <w:rsid w:val="00EE58C6"/>
    <w:rsid w:val="00EE5977"/>
    <w:rsid w:val="00EE59B4"/>
    <w:rsid w:val="00EE5A2F"/>
    <w:rsid w:val="00EE5A54"/>
    <w:rsid w:val="00EE5A7B"/>
    <w:rsid w:val="00EE5A80"/>
    <w:rsid w:val="00EE5AE9"/>
    <w:rsid w:val="00EE5B7B"/>
    <w:rsid w:val="00EE5BB7"/>
    <w:rsid w:val="00EE5C2C"/>
    <w:rsid w:val="00EE5C3D"/>
    <w:rsid w:val="00EE5C48"/>
    <w:rsid w:val="00EE5C78"/>
    <w:rsid w:val="00EE5CD5"/>
    <w:rsid w:val="00EE5D25"/>
    <w:rsid w:val="00EE5DAC"/>
    <w:rsid w:val="00EE5DF1"/>
    <w:rsid w:val="00EE5DF6"/>
    <w:rsid w:val="00EE5EEE"/>
    <w:rsid w:val="00EE5F21"/>
    <w:rsid w:val="00EE5FC3"/>
    <w:rsid w:val="00EE5FDE"/>
    <w:rsid w:val="00EE5FEC"/>
    <w:rsid w:val="00EE6031"/>
    <w:rsid w:val="00EE6063"/>
    <w:rsid w:val="00EE64E0"/>
    <w:rsid w:val="00EE658E"/>
    <w:rsid w:val="00EE660D"/>
    <w:rsid w:val="00EE664D"/>
    <w:rsid w:val="00EE671E"/>
    <w:rsid w:val="00EE6735"/>
    <w:rsid w:val="00EE67A3"/>
    <w:rsid w:val="00EE685C"/>
    <w:rsid w:val="00EE685F"/>
    <w:rsid w:val="00EE6880"/>
    <w:rsid w:val="00EE6901"/>
    <w:rsid w:val="00EE693D"/>
    <w:rsid w:val="00EE6996"/>
    <w:rsid w:val="00EE6AD9"/>
    <w:rsid w:val="00EE6B70"/>
    <w:rsid w:val="00EE6B99"/>
    <w:rsid w:val="00EE6BD1"/>
    <w:rsid w:val="00EE6C50"/>
    <w:rsid w:val="00EE6C9D"/>
    <w:rsid w:val="00EE6CB1"/>
    <w:rsid w:val="00EE6CF5"/>
    <w:rsid w:val="00EE6D39"/>
    <w:rsid w:val="00EE6E79"/>
    <w:rsid w:val="00EE6EAD"/>
    <w:rsid w:val="00EE70EA"/>
    <w:rsid w:val="00EE7229"/>
    <w:rsid w:val="00EE724B"/>
    <w:rsid w:val="00EE7465"/>
    <w:rsid w:val="00EE74CE"/>
    <w:rsid w:val="00EE7543"/>
    <w:rsid w:val="00EE7611"/>
    <w:rsid w:val="00EE76CA"/>
    <w:rsid w:val="00EE772A"/>
    <w:rsid w:val="00EE7810"/>
    <w:rsid w:val="00EE7848"/>
    <w:rsid w:val="00EE78AA"/>
    <w:rsid w:val="00EE7923"/>
    <w:rsid w:val="00EE7945"/>
    <w:rsid w:val="00EE7AA8"/>
    <w:rsid w:val="00EE7B02"/>
    <w:rsid w:val="00EE7BAB"/>
    <w:rsid w:val="00EE7C9E"/>
    <w:rsid w:val="00EE7CCF"/>
    <w:rsid w:val="00EE7D89"/>
    <w:rsid w:val="00EE7DAE"/>
    <w:rsid w:val="00EE7E02"/>
    <w:rsid w:val="00EE7EC9"/>
    <w:rsid w:val="00EE7EDE"/>
    <w:rsid w:val="00EE7FA4"/>
    <w:rsid w:val="00EF0128"/>
    <w:rsid w:val="00EF016A"/>
    <w:rsid w:val="00EF016D"/>
    <w:rsid w:val="00EF01CC"/>
    <w:rsid w:val="00EF0206"/>
    <w:rsid w:val="00EF027A"/>
    <w:rsid w:val="00EF0333"/>
    <w:rsid w:val="00EF03CD"/>
    <w:rsid w:val="00EF042A"/>
    <w:rsid w:val="00EF04C3"/>
    <w:rsid w:val="00EF0533"/>
    <w:rsid w:val="00EF07D0"/>
    <w:rsid w:val="00EF0847"/>
    <w:rsid w:val="00EF08E2"/>
    <w:rsid w:val="00EF08ED"/>
    <w:rsid w:val="00EF0928"/>
    <w:rsid w:val="00EF0A76"/>
    <w:rsid w:val="00EF0A9E"/>
    <w:rsid w:val="00EF0B38"/>
    <w:rsid w:val="00EF0C95"/>
    <w:rsid w:val="00EF0D29"/>
    <w:rsid w:val="00EF0DB4"/>
    <w:rsid w:val="00EF0E2A"/>
    <w:rsid w:val="00EF0E38"/>
    <w:rsid w:val="00EF0E4C"/>
    <w:rsid w:val="00EF0E52"/>
    <w:rsid w:val="00EF0F1A"/>
    <w:rsid w:val="00EF1077"/>
    <w:rsid w:val="00EF10CB"/>
    <w:rsid w:val="00EF120B"/>
    <w:rsid w:val="00EF1327"/>
    <w:rsid w:val="00EF1406"/>
    <w:rsid w:val="00EF155C"/>
    <w:rsid w:val="00EF1577"/>
    <w:rsid w:val="00EF15B6"/>
    <w:rsid w:val="00EF160A"/>
    <w:rsid w:val="00EF1634"/>
    <w:rsid w:val="00EF1665"/>
    <w:rsid w:val="00EF186B"/>
    <w:rsid w:val="00EF1950"/>
    <w:rsid w:val="00EF19C5"/>
    <w:rsid w:val="00EF1A18"/>
    <w:rsid w:val="00EF1A3B"/>
    <w:rsid w:val="00EF1C07"/>
    <w:rsid w:val="00EF1CFC"/>
    <w:rsid w:val="00EF1DEC"/>
    <w:rsid w:val="00EF1F55"/>
    <w:rsid w:val="00EF1FC2"/>
    <w:rsid w:val="00EF2125"/>
    <w:rsid w:val="00EF212B"/>
    <w:rsid w:val="00EF2142"/>
    <w:rsid w:val="00EF218D"/>
    <w:rsid w:val="00EF2250"/>
    <w:rsid w:val="00EF225B"/>
    <w:rsid w:val="00EF2290"/>
    <w:rsid w:val="00EF230D"/>
    <w:rsid w:val="00EF2330"/>
    <w:rsid w:val="00EF2362"/>
    <w:rsid w:val="00EF23D7"/>
    <w:rsid w:val="00EF241E"/>
    <w:rsid w:val="00EF2444"/>
    <w:rsid w:val="00EF244D"/>
    <w:rsid w:val="00EF266A"/>
    <w:rsid w:val="00EF2830"/>
    <w:rsid w:val="00EF289C"/>
    <w:rsid w:val="00EF28E3"/>
    <w:rsid w:val="00EF2917"/>
    <w:rsid w:val="00EF2A7D"/>
    <w:rsid w:val="00EF2CC2"/>
    <w:rsid w:val="00EF2D2B"/>
    <w:rsid w:val="00EF2D77"/>
    <w:rsid w:val="00EF2E0F"/>
    <w:rsid w:val="00EF2E54"/>
    <w:rsid w:val="00EF2E81"/>
    <w:rsid w:val="00EF3073"/>
    <w:rsid w:val="00EF3284"/>
    <w:rsid w:val="00EF329F"/>
    <w:rsid w:val="00EF3317"/>
    <w:rsid w:val="00EF33E6"/>
    <w:rsid w:val="00EF341E"/>
    <w:rsid w:val="00EF3430"/>
    <w:rsid w:val="00EF34B2"/>
    <w:rsid w:val="00EF34D7"/>
    <w:rsid w:val="00EF34DF"/>
    <w:rsid w:val="00EF375D"/>
    <w:rsid w:val="00EF379A"/>
    <w:rsid w:val="00EF3818"/>
    <w:rsid w:val="00EF39F3"/>
    <w:rsid w:val="00EF3A43"/>
    <w:rsid w:val="00EF3B19"/>
    <w:rsid w:val="00EF3BA5"/>
    <w:rsid w:val="00EF3C19"/>
    <w:rsid w:val="00EF3DAA"/>
    <w:rsid w:val="00EF3E44"/>
    <w:rsid w:val="00EF3E94"/>
    <w:rsid w:val="00EF3EE3"/>
    <w:rsid w:val="00EF3F75"/>
    <w:rsid w:val="00EF415C"/>
    <w:rsid w:val="00EF416E"/>
    <w:rsid w:val="00EF417E"/>
    <w:rsid w:val="00EF41CE"/>
    <w:rsid w:val="00EF41DD"/>
    <w:rsid w:val="00EF4269"/>
    <w:rsid w:val="00EF42FB"/>
    <w:rsid w:val="00EF4565"/>
    <w:rsid w:val="00EF45A2"/>
    <w:rsid w:val="00EF4745"/>
    <w:rsid w:val="00EF480C"/>
    <w:rsid w:val="00EF4831"/>
    <w:rsid w:val="00EF49AC"/>
    <w:rsid w:val="00EF4A01"/>
    <w:rsid w:val="00EF4A34"/>
    <w:rsid w:val="00EF4B6C"/>
    <w:rsid w:val="00EF4BDF"/>
    <w:rsid w:val="00EF4C8D"/>
    <w:rsid w:val="00EF4DF5"/>
    <w:rsid w:val="00EF4E86"/>
    <w:rsid w:val="00EF4F20"/>
    <w:rsid w:val="00EF501F"/>
    <w:rsid w:val="00EF5125"/>
    <w:rsid w:val="00EF5186"/>
    <w:rsid w:val="00EF5268"/>
    <w:rsid w:val="00EF5335"/>
    <w:rsid w:val="00EF5373"/>
    <w:rsid w:val="00EF53DB"/>
    <w:rsid w:val="00EF5519"/>
    <w:rsid w:val="00EF5544"/>
    <w:rsid w:val="00EF5562"/>
    <w:rsid w:val="00EF579C"/>
    <w:rsid w:val="00EF57DD"/>
    <w:rsid w:val="00EF57FA"/>
    <w:rsid w:val="00EF58A6"/>
    <w:rsid w:val="00EF5918"/>
    <w:rsid w:val="00EF596A"/>
    <w:rsid w:val="00EF59C6"/>
    <w:rsid w:val="00EF5AE9"/>
    <w:rsid w:val="00EF5B47"/>
    <w:rsid w:val="00EF5D33"/>
    <w:rsid w:val="00EF5E33"/>
    <w:rsid w:val="00EF5EC4"/>
    <w:rsid w:val="00EF5F38"/>
    <w:rsid w:val="00EF5F48"/>
    <w:rsid w:val="00EF5F6C"/>
    <w:rsid w:val="00EF605E"/>
    <w:rsid w:val="00EF60C1"/>
    <w:rsid w:val="00EF613C"/>
    <w:rsid w:val="00EF614F"/>
    <w:rsid w:val="00EF6168"/>
    <w:rsid w:val="00EF6252"/>
    <w:rsid w:val="00EF6267"/>
    <w:rsid w:val="00EF6393"/>
    <w:rsid w:val="00EF6412"/>
    <w:rsid w:val="00EF649E"/>
    <w:rsid w:val="00EF6500"/>
    <w:rsid w:val="00EF652E"/>
    <w:rsid w:val="00EF6548"/>
    <w:rsid w:val="00EF65BA"/>
    <w:rsid w:val="00EF6632"/>
    <w:rsid w:val="00EF6646"/>
    <w:rsid w:val="00EF66DC"/>
    <w:rsid w:val="00EF672F"/>
    <w:rsid w:val="00EF674C"/>
    <w:rsid w:val="00EF6874"/>
    <w:rsid w:val="00EF69ED"/>
    <w:rsid w:val="00EF6A09"/>
    <w:rsid w:val="00EF6A17"/>
    <w:rsid w:val="00EF6A5E"/>
    <w:rsid w:val="00EF6A8B"/>
    <w:rsid w:val="00EF6C05"/>
    <w:rsid w:val="00EF6C82"/>
    <w:rsid w:val="00EF6E1F"/>
    <w:rsid w:val="00EF6EA1"/>
    <w:rsid w:val="00EF70DD"/>
    <w:rsid w:val="00EF7250"/>
    <w:rsid w:val="00EF7399"/>
    <w:rsid w:val="00EF7482"/>
    <w:rsid w:val="00EF748F"/>
    <w:rsid w:val="00EF7540"/>
    <w:rsid w:val="00EF76B8"/>
    <w:rsid w:val="00EF779E"/>
    <w:rsid w:val="00EF77AF"/>
    <w:rsid w:val="00EF7895"/>
    <w:rsid w:val="00EF78FB"/>
    <w:rsid w:val="00EF7950"/>
    <w:rsid w:val="00EF7A50"/>
    <w:rsid w:val="00EF7AD7"/>
    <w:rsid w:val="00EF7B28"/>
    <w:rsid w:val="00EF7D37"/>
    <w:rsid w:val="00EF7D49"/>
    <w:rsid w:val="00EF7D63"/>
    <w:rsid w:val="00EF7DC5"/>
    <w:rsid w:val="00EF7EBB"/>
    <w:rsid w:val="00EF7ECF"/>
    <w:rsid w:val="00EF7F14"/>
    <w:rsid w:val="00EF7F8E"/>
    <w:rsid w:val="00F00057"/>
    <w:rsid w:val="00F00076"/>
    <w:rsid w:val="00F0010E"/>
    <w:rsid w:val="00F0016B"/>
    <w:rsid w:val="00F001A4"/>
    <w:rsid w:val="00F001BD"/>
    <w:rsid w:val="00F002C9"/>
    <w:rsid w:val="00F00380"/>
    <w:rsid w:val="00F0042F"/>
    <w:rsid w:val="00F004A0"/>
    <w:rsid w:val="00F0061E"/>
    <w:rsid w:val="00F00658"/>
    <w:rsid w:val="00F00690"/>
    <w:rsid w:val="00F00732"/>
    <w:rsid w:val="00F0073D"/>
    <w:rsid w:val="00F0076A"/>
    <w:rsid w:val="00F007D1"/>
    <w:rsid w:val="00F0083E"/>
    <w:rsid w:val="00F00AC1"/>
    <w:rsid w:val="00F00AFB"/>
    <w:rsid w:val="00F00D8A"/>
    <w:rsid w:val="00F01072"/>
    <w:rsid w:val="00F01451"/>
    <w:rsid w:val="00F01463"/>
    <w:rsid w:val="00F014E2"/>
    <w:rsid w:val="00F0150A"/>
    <w:rsid w:val="00F0151E"/>
    <w:rsid w:val="00F015B3"/>
    <w:rsid w:val="00F015B7"/>
    <w:rsid w:val="00F01734"/>
    <w:rsid w:val="00F0173B"/>
    <w:rsid w:val="00F01850"/>
    <w:rsid w:val="00F0189D"/>
    <w:rsid w:val="00F018E4"/>
    <w:rsid w:val="00F019AF"/>
    <w:rsid w:val="00F01A53"/>
    <w:rsid w:val="00F01A89"/>
    <w:rsid w:val="00F01C11"/>
    <w:rsid w:val="00F01C36"/>
    <w:rsid w:val="00F01D0B"/>
    <w:rsid w:val="00F01D47"/>
    <w:rsid w:val="00F01EE4"/>
    <w:rsid w:val="00F01EFE"/>
    <w:rsid w:val="00F02030"/>
    <w:rsid w:val="00F02080"/>
    <w:rsid w:val="00F0211E"/>
    <w:rsid w:val="00F021FD"/>
    <w:rsid w:val="00F0221F"/>
    <w:rsid w:val="00F022A0"/>
    <w:rsid w:val="00F02304"/>
    <w:rsid w:val="00F0232F"/>
    <w:rsid w:val="00F0235A"/>
    <w:rsid w:val="00F0235C"/>
    <w:rsid w:val="00F023AC"/>
    <w:rsid w:val="00F023E2"/>
    <w:rsid w:val="00F02505"/>
    <w:rsid w:val="00F025A2"/>
    <w:rsid w:val="00F02772"/>
    <w:rsid w:val="00F02802"/>
    <w:rsid w:val="00F0282E"/>
    <w:rsid w:val="00F02847"/>
    <w:rsid w:val="00F0290F"/>
    <w:rsid w:val="00F02978"/>
    <w:rsid w:val="00F02992"/>
    <w:rsid w:val="00F029A8"/>
    <w:rsid w:val="00F02D20"/>
    <w:rsid w:val="00F02DF1"/>
    <w:rsid w:val="00F02E37"/>
    <w:rsid w:val="00F02FA6"/>
    <w:rsid w:val="00F02FC5"/>
    <w:rsid w:val="00F030B7"/>
    <w:rsid w:val="00F03165"/>
    <w:rsid w:val="00F031AD"/>
    <w:rsid w:val="00F03200"/>
    <w:rsid w:val="00F03240"/>
    <w:rsid w:val="00F0331E"/>
    <w:rsid w:val="00F03350"/>
    <w:rsid w:val="00F03378"/>
    <w:rsid w:val="00F0338C"/>
    <w:rsid w:val="00F03413"/>
    <w:rsid w:val="00F03535"/>
    <w:rsid w:val="00F035A1"/>
    <w:rsid w:val="00F035E3"/>
    <w:rsid w:val="00F03601"/>
    <w:rsid w:val="00F036D3"/>
    <w:rsid w:val="00F037B7"/>
    <w:rsid w:val="00F037F8"/>
    <w:rsid w:val="00F03889"/>
    <w:rsid w:val="00F03A63"/>
    <w:rsid w:val="00F03A7B"/>
    <w:rsid w:val="00F03AB5"/>
    <w:rsid w:val="00F03B89"/>
    <w:rsid w:val="00F03C24"/>
    <w:rsid w:val="00F03C26"/>
    <w:rsid w:val="00F03C93"/>
    <w:rsid w:val="00F03CF4"/>
    <w:rsid w:val="00F03DA2"/>
    <w:rsid w:val="00F03DC0"/>
    <w:rsid w:val="00F03E2B"/>
    <w:rsid w:val="00F03F00"/>
    <w:rsid w:val="00F03F46"/>
    <w:rsid w:val="00F03F97"/>
    <w:rsid w:val="00F0403B"/>
    <w:rsid w:val="00F040C7"/>
    <w:rsid w:val="00F040CD"/>
    <w:rsid w:val="00F04133"/>
    <w:rsid w:val="00F0419B"/>
    <w:rsid w:val="00F041B4"/>
    <w:rsid w:val="00F042D5"/>
    <w:rsid w:val="00F04335"/>
    <w:rsid w:val="00F0442B"/>
    <w:rsid w:val="00F04491"/>
    <w:rsid w:val="00F048CB"/>
    <w:rsid w:val="00F049EF"/>
    <w:rsid w:val="00F04A84"/>
    <w:rsid w:val="00F04B22"/>
    <w:rsid w:val="00F04B84"/>
    <w:rsid w:val="00F04CA1"/>
    <w:rsid w:val="00F04CD2"/>
    <w:rsid w:val="00F04D01"/>
    <w:rsid w:val="00F04DCF"/>
    <w:rsid w:val="00F04E0A"/>
    <w:rsid w:val="00F04EA1"/>
    <w:rsid w:val="00F04EB0"/>
    <w:rsid w:val="00F04EEF"/>
    <w:rsid w:val="00F04FA2"/>
    <w:rsid w:val="00F0507E"/>
    <w:rsid w:val="00F0519B"/>
    <w:rsid w:val="00F0521A"/>
    <w:rsid w:val="00F05294"/>
    <w:rsid w:val="00F052B2"/>
    <w:rsid w:val="00F05464"/>
    <w:rsid w:val="00F05484"/>
    <w:rsid w:val="00F054C8"/>
    <w:rsid w:val="00F0554D"/>
    <w:rsid w:val="00F05587"/>
    <w:rsid w:val="00F055C9"/>
    <w:rsid w:val="00F055F0"/>
    <w:rsid w:val="00F0561A"/>
    <w:rsid w:val="00F0563E"/>
    <w:rsid w:val="00F05658"/>
    <w:rsid w:val="00F05667"/>
    <w:rsid w:val="00F05671"/>
    <w:rsid w:val="00F056BE"/>
    <w:rsid w:val="00F0570B"/>
    <w:rsid w:val="00F05937"/>
    <w:rsid w:val="00F05A55"/>
    <w:rsid w:val="00F05B26"/>
    <w:rsid w:val="00F05B2C"/>
    <w:rsid w:val="00F05B3C"/>
    <w:rsid w:val="00F05BA0"/>
    <w:rsid w:val="00F05BBF"/>
    <w:rsid w:val="00F05BC6"/>
    <w:rsid w:val="00F05C20"/>
    <w:rsid w:val="00F05C4A"/>
    <w:rsid w:val="00F05C9C"/>
    <w:rsid w:val="00F05CAD"/>
    <w:rsid w:val="00F05E15"/>
    <w:rsid w:val="00F05ED1"/>
    <w:rsid w:val="00F05EE6"/>
    <w:rsid w:val="00F05F55"/>
    <w:rsid w:val="00F06000"/>
    <w:rsid w:val="00F06053"/>
    <w:rsid w:val="00F06214"/>
    <w:rsid w:val="00F0634F"/>
    <w:rsid w:val="00F06482"/>
    <w:rsid w:val="00F064A7"/>
    <w:rsid w:val="00F0659B"/>
    <w:rsid w:val="00F065C1"/>
    <w:rsid w:val="00F06751"/>
    <w:rsid w:val="00F06757"/>
    <w:rsid w:val="00F0680F"/>
    <w:rsid w:val="00F068DE"/>
    <w:rsid w:val="00F068F0"/>
    <w:rsid w:val="00F069D4"/>
    <w:rsid w:val="00F06A0B"/>
    <w:rsid w:val="00F06A6A"/>
    <w:rsid w:val="00F06A7B"/>
    <w:rsid w:val="00F06A8F"/>
    <w:rsid w:val="00F06AA9"/>
    <w:rsid w:val="00F06B00"/>
    <w:rsid w:val="00F06B48"/>
    <w:rsid w:val="00F06C04"/>
    <w:rsid w:val="00F06C6F"/>
    <w:rsid w:val="00F06D23"/>
    <w:rsid w:val="00F06DF1"/>
    <w:rsid w:val="00F06EFB"/>
    <w:rsid w:val="00F06F33"/>
    <w:rsid w:val="00F06F4A"/>
    <w:rsid w:val="00F06F76"/>
    <w:rsid w:val="00F070BC"/>
    <w:rsid w:val="00F07146"/>
    <w:rsid w:val="00F071CA"/>
    <w:rsid w:val="00F072D9"/>
    <w:rsid w:val="00F072F4"/>
    <w:rsid w:val="00F07315"/>
    <w:rsid w:val="00F073B7"/>
    <w:rsid w:val="00F074CC"/>
    <w:rsid w:val="00F07523"/>
    <w:rsid w:val="00F0752E"/>
    <w:rsid w:val="00F075DB"/>
    <w:rsid w:val="00F0766D"/>
    <w:rsid w:val="00F077B8"/>
    <w:rsid w:val="00F078D0"/>
    <w:rsid w:val="00F078F8"/>
    <w:rsid w:val="00F07905"/>
    <w:rsid w:val="00F07A54"/>
    <w:rsid w:val="00F07A61"/>
    <w:rsid w:val="00F07B19"/>
    <w:rsid w:val="00F07BFF"/>
    <w:rsid w:val="00F07CDF"/>
    <w:rsid w:val="00F07D9F"/>
    <w:rsid w:val="00F07DEA"/>
    <w:rsid w:val="00F07E83"/>
    <w:rsid w:val="00F07EB5"/>
    <w:rsid w:val="00F07F1C"/>
    <w:rsid w:val="00F1001F"/>
    <w:rsid w:val="00F100DE"/>
    <w:rsid w:val="00F101D7"/>
    <w:rsid w:val="00F102A9"/>
    <w:rsid w:val="00F10329"/>
    <w:rsid w:val="00F103CD"/>
    <w:rsid w:val="00F10446"/>
    <w:rsid w:val="00F1047B"/>
    <w:rsid w:val="00F105BA"/>
    <w:rsid w:val="00F10816"/>
    <w:rsid w:val="00F10855"/>
    <w:rsid w:val="00F10974"/>
    <w:rsid w:val="00F10A05"/>
    <w:rsid w:val="00F10B3D"/>
    <w:rsid w:val="00F10B4E"/>
    <w:rsid w:val="00F10B95"/>
    <w:rsid w:val="00F10BA4"/>
    <w:rsid w:val="00F10BE7"/>
    <w:rsid w:val="00F10C1A"/>
    <w:rsid w:val="00F10CE9"/>
    <w:rsid w:val="00F10E4E"/>
    <w:rsid w:val="00F10EC7"/>
    <w:rsid w:val="00F10EE6"/>
    <w:rsid w:val="00F10F31"/>
    <w:rsid w:val="00F10F8D"/>
    <w:rsid w:val="00F11062"/>
    <w:rsid w:val="00F1121E"/>
    <w:rsid w:val="00F1128C"/>
    <w:rsid w:val="00F1137B"/>
    <w:rsid w:val="00F1148F"/>
    <w:rsid w:val="00F11507"/>
    <w:rsid w:val="00F1162B"/>
    <w:rsid w:val="00F11693"/>
    <w:rsid w:val="00F11697"/>
    <w:rsid w:val="00F11754"/>
    <w:rsid w:val="00F117C2"/>
    <w:rsid w:val="00F11894"/>
    <w:rsid w:val="00F118A0"/>
    <w:rsid w:val="00F118B0"/>
    <w:rsid w:val="00F11902"/>
    <w:rsid w:val="00F119A8"/>
    <w:rsid w:val="00F11C85"/>
    <w:rsid w:val="00F11D1E"/>
    <w:rsid w:val="00F121B3"/>
    <w:rsid w:val="00F121DD"/>
    <w:rsid w:val="00F122B7"/>
    <w:rsid w:val="00F1235C"/>
    <w:rsid w:val="00F124B5"/>
    <w:rsid w:val="00F124D0"/>
    <w:rsid w:val="00F1257E"/>
    <w:rsid w:val="00F12640"/>
    <w:rsid w:val="00F126A7"/>
    <w:rsid w:val="00F12701"/>
    <w:rsid w:val="00F12719"/>
    <w:rsid w:val="00F1271B"/>
    <w:rsid w:val="00F12837"/>
    <w:rsid w:val="00F12901"/>
    <w:rsid w:val="00F129DB"/>
    <w:rsid w:val="00F129E3"/>
    <w:rsid w:val="00F12AC6"/>
    <w:rsid w:val="00F12AEA"/>
    <w:rsid w:val="00F12B25"/>
    <w:rsid w:val="00F12C19"/>
    <w:rsid w:val="00F12CEA"/>
    <w:rsid w:val="00F12D13"/>
    <w:rsid w:val="00F12D75"/>
    <w:rsid w:val="00F12D97"/>
    <w:rsid w:val="00F12F11"/>
    <w:rsid w:val="00F12FD2"/>
    <w:rsid w:val="00F1307B"/>
    <w:rsid w:val="00F1318D"/>
    <w:rsid w:val="00F132A2"/>
    <w:rsid w:val="00F13341"/>
    <w:rsid w:val="00F133B6"/>
    <w:rsid w:val="00F134B4"/>
    <w:rsid w:val="00F136BE"/>
    <w:rsid w:val="00F13780"/>
    <w:rsid w:val="00F13873"/>
    <w:rsid w:val="00F138B6"/>
    <w:rsid w:val="00F13964"/>
    <w:rsid w:val="00F13A50"/>
    <w:rsid w:val="00F13A57"/>
    <w:rsid w:val="00F13C48"/>
    <w:rsid w:val="00F13C6F"/>
    <w:rsid w:val="00F13CBB"/>
    <w:rsid w:val="00F13DB2"/>
    <w:rsid w:val="00F1412D"/>
    <w:rsid w:val="00F14244"/>
    <w:rsid w:val="00F14296"/>
    <w:rsid w:val="00F142B8"/>
    <w:rsid w:val="00F142D3"/>
    <w:rsid w:val="00F1432D"/>
    <w:rsid w:val="00F1441D"/>
    <w:rsid w:val="00F144F4"/>
    <w:rsid w:val="00F1455D"/>
    <w:rsid w:val="00F14585"/>
    <w:rsid w:val="00F14606"/>
    <w:rsid w:val="00F1462F"/>
    <w:rsid w:val="00F146FE"/>
    <w:rsid w:val="00F1471D"/>
    <w:rsid w:val="00F1473F"/>
    <w:rsid w:val="00F14767"/>
    <w:rsid w:val="00F14789"/>
    <w:rsid w:val="00F14862"/>
    <w:rsid w:val="00F1489F"/>
    <w:rsid w:val="00F1495C"/>
    <w:rsid w:val="00F149C0"/>
    <w:rsid w:val="00F14AAD"/>
    <w:rsid w:val="00F14ABA"/>
    <w:rsid w:val="00F14AC1"/>
    <w:rsid w:val="00F14CD5"/>
    <w:rsid w:val="00F14D38"/>
    <w:rsid w:val="00F14E41"/>
    <w:rsid w:val="00F14E5F"/>
    <w:rsid w:val="00F14E86"/>
    <w:rsid w:val="00F14E92"/>
    <w:rsid w:val="00F14EAB"/>
    <w:rsid w:val="00F14ED8"/>
    <w:rsid w:val="00F14EFA"/>
    <w:rsid w:val="00F14F05"/>
    <w:rsid w:val="00F14F0F"/>
    <w:rsid w:val="00F14F8F"/>
    <w:rsid w:val="00F14F97"/>
    <w:rsid w:val="00F1508D"/>
    <w:rsid w:val="00F15095"/>
    <w:rsid w:val="00F151B6"/>
    <w:rsid w:val="00F1527B"/>
    <w:rsid w:val="00F1538F"/>
    <w:rsid w:val="00F15410"/>
    <w:rsid w:val="00F154A7"/>
    <w:rsid w:val="00F1552E"/>
    <w:rsid w:val="00F15545"/>
    <w:rsid w:val="00F15553"/>
    <w:rsid w:val="00F155E0"/>
    <w:rsid w:val="00F15644"/>
    <w:rsid w:val="00F1572F"/>
    <w:rsid w:val="00F157B3"/>
    <w:rsid w:val="00F1590A"/>
    <w:rsid w:val="00F15967"/>
    <w:rsid w:val="00F15BC1"/>
    <w:rsid w:val="00F15C10"/>
    <w:rsid w:val="00F15C90"/>
    <w:rsid w:val="00F15E5E"/>
    <w:rsid w:val="00F15FA6"/>
    <w:rsid w:val="00F16078"/>
    <w:rsid w:val="00F160D4"/>
    <w:rsid w:val="00F16117"/>
    <w:rsid w:val="00F16301"/>
    <w:rsid w:val="00F163A3"/>
    <w:rsid w:val="00F1643E"/>
    <w:rsid w:val="00F164D5"/>
    <w:rsid w:val="00F1657A"/>
    <w:rsid w:val="00F16780"/>
    <w:rsid w:val="00F167EC"/>
    <w:rsid w:val="00F16823"/>
    <w:rsid w:val="00F169DC"/>
    <w:rsid w:val="00F169E8"/>
    <w:rsid w:val="00F16A0F"/>
    <w:rsid w:val="00F16A3F"/>
    <w:rsid w:val="00F16AA1"/>
    <w:rsid w:val="00F16C5F"/>
    <w:rsid w:val="00F16C9E"/>
    <w:rsid w:val="00F16CCF"/>
    <w:rsid w:val="00F16D56"/>
    <w:rsid w:val="00F16E55"/>
    <w:rsid w:val="00F16EBE"/>
    <w:rsid w:val="00F17006"/>
    <w:rsid w:val="00F17046"/>
    <w:rsid w:val="00F170EB"/>
    <w:rsid w:val="00F17144"/>
    <w:rsid w:val="00F171CD"/>
    <w:rsid w:val="00F172D1"/>
    <w:rsid w:val="00F17301"/>
    <w:rsid w:val="00F173C3"/>
    <w:rsid w:val="00F17408"/>
    <w:rsid w:val="00F1771B"/>
    <w:rsid w:val="00F17845"/>
    <w:rsid w:val="00F17918"/>
    <w:rsid w:val="00F179DA"/>
    <w:rsid w:val="00F17A94"/>
    <w:rsid w:val="00F17AA0"/>
    <w:rsid w:val="00F17B1B"/>
    <w:rsid w:val="00F17B24"/>
    <w:rsid w:val="00F17B3C"/>
    <w:rsid w:val="00F17BD0"/>
    <w:rsid w:val="00F17CE9"/>
    <w:rsid w:val="00F17D12"/>
    <w:rsid w:val="00F17D2E"/>
    <w:rsid w:val="00F17D37"/>
    <w:rsid w:val="00F17DF8"/>
    <w:rsid w:val="00F17F60"/>
    <w:rsid w:val="00F17FC3"/>
    <w:rsid w:val="00F20012"/>
    <w:rsid w:val="00F20016"/>
    <w:rsid w:val="00F20116"/>
    <w:rsid w:val="00F2011A"/>
    <w:rsid w:val="00F2014B"/>
    <w:rsid w:val="00F202D0"/>
    <w:rsid w:val="00F202FE"/>
    <w:rsid w:val="00F203EE"/>
    <w:rsid w:val="00F20596"/>
    <w:rsid w:val="00F2072B"/>
    <w:rsid w:val="00F20936"/>
    <w:rsid w:val="00F20A2B"/>
    <w:rsid w:val="00F20B70"/>
    <w:rsid w:val="00F20B75"/>
    <w:rsid w:val="00F20BDC"/>
    <w:rsid w:val="00F20C6F"/>
    <w:rsid w:val="00F20CC3"/>
    <w:rsid w:val="00F20CE3"/>
    <w:rsid w:val="00F20E6A"/>
    <w:rsid w:val="00F20F3C"/>
    <w:rsid w:val="00F20F75"/>
    <w:rsid w:val="00F20FB2"/>
    <w:rsid w:val="00F21121"/>
    <w:rsid w:val="00F21167"/>
    <w:rsid w:val="00F211CD"/>
    <w:rsid w:val="00F21336"/>
    <w:rsid w:val="00F213D6"/>
    <w:rsid w:val="00F2141B"/>
    <w:rsid w:val="00F2147C"/>
    <w:rsid w:val="00F214A3"/>
    <w:rsid w:val="00F21583"/>
    <w:rsid w:val="00F215C0"/>
    <w:rsid w:val="00F21622"/>
    <w:rsid w:val="00F216FA"/>
    <w:rsid w:val="00F2176F"/>
    <w:rsid w:val="00F21854"/>
    <w:rsid w:val="00F21879"/>
    <w:rsid w:val="00F21A44"/>
    <w:rsid w:val="00F21A80"/>
    <w:rsid w:val="00F21B84"/>
    <w:rsid w:val="00F21C05"/>
    <w:rsid w:val="00F21D28"/>
    <w:rsid w:val="00F21DE3"/>
    <w:rsid w:val="00F21E3B"/>
    <w:rsid w:val="00F21E5C"/>
    <w:rsid w:val="00F21F83"/>
    <w:rsid w:val="00F22002"/>
    <w:rsid w:val="00F22024"/>
    <w:rsid w:val="00F2206E"/>
    <w:rsid w:val="00F22112"/>
    <w:rsid w:val="00F22193"/>
    <w:rsid w:val="00F221C1"/>
    <w:rsid w:val="00F222E6"/>
    <w:rsid w:val="00F223BF"/>
    <w:rsid w:val="00F2246D"/>
    <w:rsid w:val="00F224E5"/>
    <w:rsid w:val="00F224EB"/>
    <w:rsid w:val="00F224F2"/>
    <w:rsid w:val="00F22767"/>
    <w:rsid w:val="00F22788"/>
    <w:rsid w:val="00F227C0"/>
    <w:rsid w:val="00F22828"/>
    <w:rsid w:val="00F228CD"/>
    <w:rsid w:val="00F228EB"/>
    <w:rsid w:val="00F228ED"/>
    <w:rsid w:val="00F22933"/>
    <w:rsid w:val="00F229BC"/>
    <w:rsid w:val="00F229DF"/>
    <w:rsid w:val="00F22A13"/>
    <w:rsid w:val="00F22A5B"/>
    <w:rsid w:val="00F22A8A"/>
    <w:rsid w:val="00F22AC8"/>
    <w:rsid w:val="00F22B1D"/>
    <w:rsid w:val="00F22D2D"/>
    <w:rsid w:val="00F22DBF"/>
    <w:rsid w:val="00F22EE1"/>
    <w:rsid w:val="00F22F23"/>
    <w:rsid w:val="00F22F92"/>
    <w:rsid w:val="00F230AC"/>
    <w:rsid w:val="00F230E4"/>
    <w:rsid w:val="00F230FC"/>
    <w:rsid w:val="00F23188"/>
    <w:rsid w:val="00F2318A"/>
    <w:rsid w:val="00F231D1"/>
    <w:rsid w:val="00F2328B"/>
    <w:rsid w:val="00F23298"/>
    <w:rsid w:val="00F2330B"/>
    <w:rsid w:val="00F233A6"/>
    <w:rsid w:val="00F233C4"/>
    <w:rsid w:val="00F23521"/>
    <w:rsid w:val="00F23523"/>
    <w:rsid w:val="00F23524"/>
    <w:rsid w:val="00F236FA"/>
    <w:rsid w:val="00F23737"/>
    <w:rsid w:val="00F23760"/>
    <w:rsid w:val="00F239AA"/>
    <w:rsid w:val="00F23A82"/>
    <w:rsid w:val="00F23A9C"/>
    <w:rsid w:val="00F23C5D"/>
    <w:rsid w:val="00F23CE7"/>
    <w:rsid w:val="00F23CFA"/>
    <w:rsid w:val="00F23D7C"/>
    <w:rsid w:val="00F23E4F"/>
    <w:rsid w:val="00F23F04"/>
    <w:rsid w:val="00F23F88"/>
    <w:rsid w:val="00F24028"/>
    <w:rsid w:val="00F240B9"/>
    <w:rsid w:val="00F24127"/>
    <w:rsid w:val="00F2425C"/>
    <w:rsid w:val="00F242BB"/>
    <w:rsid w:val="00F24319"/>
    <w:rsid w:val="00F243C5"/>
    <w:rsid w:val="00F243C9"/>
    <w:rsid w:val="00F2449B"/>
    <w:rsid w:val="00F244A3"/>
    <w:rsid w:val="00F2451C"/>
    <w:rsid w:val="00F24548"/>
    <w:rsid w:val="00F24552"/>
    <w:rsid w:val="00F2458F"/>
    <w:rsid w:val="00F2460C"/>
    <w:rsid w:val="00F246F5"/>
    <w:rsid w:val="00F247FC"/>
    <w:rsid w:val="00F24856"/>
    <w:rsid w:val="00F24862"/>
    <w:rsid w:val="00F248A2"/>
    <w:rsid w:val="00F248D7"/>
    <w:rsid w:val="00F248F7"/>
    <w:rsid w:val="00F249F8"/>
    <w:rsid w:val="00F24A02"/>
    <w:rsid w:val="00F24AFF"/>
    <w:rsid w:val="00F24B3F"/>
    <w:rsid w:val="00F24C70"/>
    <w:rsid w:val="00F24CE6"/>
    <w:rsid w:val="00F24D39"/>
    <w:rsid w:val="00F24DEA"/>
    <w:rsid w:val="00F24E90"/>
    <w:rsid w:val="00F24F0D"/>
    <w:rsid w:val="00F24F6D"/>
    <w:rsid w:val="00F24FB1"/>
    <w:rsid w:val="00F2510B"/>
    <w:rsid w:val="00F2521E"/>
    <w:rsid w:val="00F254ED"/>
    <w:rsid w:val="00F255CA"/>
    <w:rsid w:val="00F255EF"/>
    <w:rsid w:val="00F256BA"/>
    <w:rsid w:val="00F2573A"/>
    <w:rsid w:val="00F25752"/>
    <w:rsid w:val="00F257BB"/>
    <w:rsid w:val="00F25944"/>
    <w:rsid w:val="00F25957"/>
    <w:rsid w:val="00F2599D"/>
    <w:rsid w:val="00F25A30"/>
    <w:rsid w:val="00F25C22"/>
    <w:rsid w:val="00F25C34"/>
    <w:rsid w:val="00F25C4E"/>
    <w:rsid w:val="00F25C67"/>
    <w:rsid w:val="00F25CA4"/>
    <w:rsid w:val="00F25CAE"/>
    <w:rsid w:val="00F25D02"/>
    <w:rsid w:val="00F25D12"/>
    <w:rsid w:val="00F25D9C"/>
    <w:rsid w:val="00F25E00"/>
    <w:rsid w:val="00F25EE2"/>
    <w:rsid w:val="00F25F1C"/>
    <w:rsid w:val="00F26008"/>
    <w:rsid w:val="00F26051"/>
    <w:rsid w:val="00F260EC"/>
    <w:rsid w:val="00F261A2"/>
    <w:rsid w:val="00F263BA"/>
    <w:rsid w:val="00F263D7"/>
    <w:rsid w:val="00F26400"/>
    <w:rsid w:val="00F26450"/>
    <w:rsid w:val="00F264E7"/>
    <w:rsid w:val="00F265F7"/>
    <w:rsid w:val="00F26698"/>
    <w:rsid w:val="00F266C1"/>
    <w:rsid w:val="00F266DD"/>
    <w:rsid w:val="00F26730"/>
    <w:rsid w:val="00F2674B"/>
    <w:rsid w:val="00F2678C"/>
    <w:rsid w:val="00F26801"/>
    <w:rsid w:val="00F268DA"/>
    <w:rsid w:val="00F26BAF"/>
    <w:rsid w:val="00F26BBD"/>
    <w:rsid w:val="00F26D24"/>
    <w:rsid w:val="00F26E50"/>
    <w:rsid w:val="00F26E84"/>
    <w:rsid w:val="00F26EBD"/>
    <w:rsid w:val="00F26ED8"/>
    <w:rsid w:val="00F26FE2"/>
    <w:rsid w:val="00F2700F"/>
    <w:rsid w:val="00F27099"/>
    <w:rsid w:val="00F270B3"/>
    <w:rsid w:val="00F2716F"/>
    <w:rsid w:val="00F2719F"/>
    <w:rsid w:val="00F2722C"/>
    <w:rsid w:val="00F27361"/>
    <w:rsid w:val="00F27389"/>
    <w:rsid w:val="00F2744C"/>
    <w:rsid w:val="00F27467"/>
    <w:rsid w:val="00F274BB"/>
    <w:rsid w:val="00F27565"/>
    <w:rsid w:val="00F2757A"/>
    <w:rsid w:val="00F275CE"/>
    <w:rsid w:val="00F2764D"/>
    <w:rsid w:val="00F27755"/>
    <w:rsid w:val="00F27838"/>
    <w:rsid w:val="00F27967"/>
    <w:rsid w:val="00F27992"/>
    <w:rsid w:val="00F27D9C"/>
    <w:rsid w:val="00F27EB2"/>
    <w:rsid w:val="00F27ED4"/>
    <w:rsid w:val="00F27F0E"/>
    <w:rsid w:val="00F27F97"/>
    <w:rsid w:val="00F27FA2"/>
    <w:rsid w:val="00F3000F"/>
    <w:rsid w:val="00F300D5"/>
    <w:rsid w:val="00F30127"/>
    <w:rsid w:val="00F30145"/>
    <w:rsid w:val="00F3019C"/>
    <w:rsid w:val="00F30200"/>
    <w:rsid w:val="00F30272"/>
    <w:rsid w:val="00F30429"/>
    <w:rsid w:val="00F304E5"/>
    <w:rsid w:val="00F30730"/>
    <w:rsid w:val="00F307D4"/>
    <w:rsid w:val="00F30847"/>
    <w:rsid w:val="00F3087F"/>
    <w:rsid w:val="00F308DE"/>
    <w:rsid w:val="00F30A4E"/>
    <w:rsid w:val="00F30B5E"/>
    <w:rsid w:val="00F30E07"/>
    <w:rsid w:val="00F30E60"/>
    <w:rsid w:val="00F30EE4"/>
    <w:rsid w:val="00F30F2E"/>
    <w:rsid w:val="00F30F60"/>
    <w:rsid w:val="00F30F8D"/>
    <w:rsid w:val="00F3101C"/>
    <w:rsid w:val="00F31039"/>
    <w:rsid w:val="00F31045"/>
    <w:rsid w:val="00F310D4"/>
    <w:rsid w:val="00F3116F"/>
    <w:rsid w:val="00F31217"/>
    <w:rsid w:val="00F3124F"/>
    <w:rsid w:val="00F3129F"/>
    <w:rsid w:val="00F312B4"/>
    <w:rsid w:val="00F31484"/>
    <w:rsid w:val="00F3149F"/>
    <w:rsid w:val="00F314BB"/>
    <w:rsid w:val="00F315D8"/>
    <w:rsid w:val="00F3160A"/>
    <w:rsid w:val="00F31642"/>
    <w:rsid w:val="00F31707"/>
    <w:rsid w:val="00F318D4"/>
    <w:rsid w:val="00F318DA"/>
    <w:rsid w:val="00F3192F"/>
    <w:rsid w:val="00F31967"/>
    <w:rsid w:val="00F31A6F"/>
    <w:rsid w:val="00F31B5A"/>
    <w:rsid w:val="00F31BA5"/>
    <w:rsid w:val="00F31CD0"/>
    <w:rsid w:val="00F31E64"/>
    <w:rsid w:val="00F31E8C"/>
    <w:rsid w:val="00F31F07"/>
    <w:rsid w:val="00F31FE3"/>
    <w:rsid w:val="00F320F6"/>
    <w:rsid w:val="00F3229D"/>
    <w:rsid w:val="00F323B6"/>
    <w:rsid w:val="00F32480"/>
    <w:rsid w:val="00F324A6"/>
    <w:rsid w:val="00F324F6"/>
    <w:rsid w:val="00F32501"/>
    <w:rsid w:val="00F3255C"/>
    <w:rsid w:val="00F32674"/>
    <w:rsid w:val="00F32782"/>
    <w:rsid w:val="00F32809"/>
    <w:rsid w:val="00F3286C"/>
    <w:rsid w:val="00F32997"/>
    <w:rsid w:val="00F32A97"/>
    <w:rsid w:val="00F32AA9"/>
    <w:rsid w:val="00F32AF2"/>
    <w:rsid w:val="00F32E31"/>
    <w:rsid w:val="00F32E36"/>
    <w:rsid w:val="00F32E93"/>
    <w:rsid w:val="00F32EAE"/>
    <w:rsid w:val="00F32F4B"/>
    <w:rsid w:val="00F32FE2"/>
    <w:rsid w:val="00F3305B"/>
    <w:rsid w:val="00F3310A"/>
    <w:rsid w:val="00F331A0"/>
    <w:rsid w:val="00F331B0"/>
    <w:rsid w:val="00F3320E"/>
    <w:rsid w:val="00F33252"/>
    <w:rsid w:val="00F33347"/>
    <w:rsid w:val="00F33445"/>
    <w:rsid w:val="00F3381A"/>
    <w:rsid w:val="00F338A8"/>
    <w:rsid w:val="00F33910"/>
    <w:rsid w:val="00F33913"/>
    <w:rsid w:val="00F33965"/>
    <w:rsid w:val="00F33A22"/>
    <w:rsid w:val="00F33B0B"/>
    <w:rsid w:val="00F33C94"/>
    <w:rsid w:val="00F33CED"/>
    <w:rsid w:val="00F33CF5"/>
    <w:rsid w:val="00F33DA2"/>
    <w:rsid w:val="00F33DAE"/>
    <w:rsid w:val="00F33DF3"/>
    <w:rsid w:val="00F33E26"/>
    <w:rsid w:val="00F33EAD"/>
    <w:rsid w:val="00F3402F"/>
    <w:rsid w:val="00F34066"/>
    <w:rsid w:val="00F3406A"/>
    <w:rsid w:val="00F34195"/>
    <w:rsid w:val="00F341B8"/>
    <w:rsid w:val="00F34230"/>
    <w:rsid w:val="00F3429E"/>
    <w:rsid w:val="00F34311"/>
    <w:rsid w:val="00F3432B"/>
    <w:rsid w:val="00F3437A"/>
    <w:rsid w:val="00F34411"/>
    <w:rsid w:val="00F34505"/>
    <w:rsid w:val="00F34590"/>
    <w:rsid w:val="00F346B2"/>
    <w:rsid w:val="00F34761"/>
    <w:rsid w:val="00F34766"/>
    <w:rsid w:val="00F34781"/>
    <w:rsid w:val="00F34801"/>
    <w:rsid w:val="00F3482D"/>
    <w:rsid w:val="00F349EC"/>
    <w:rsid w:val="00F34AF2"/>
    <w:rsid w:val="00F34B78"/>
    <w:rsid w:val="00F34B7B"/>
    <w:rsid w:val="00F34BCC"/>
    <w:rsid w:val="00F34C13"/>
    <w:rsid w:val="00F34D9F"/>
    <w:rsid w:val="00F34DA1"/>
    <w:rsid w:val="00F34EAF"/>
    <w:rsid w:val="00F34F47"/>
    <w:rsid w:val="00F34FBA"/>
    <w:rsid w:val="00F34FE5"/>
    <w:rsid w:val="00F350B7"/>
    <w:rsid w:val="00F350F9"/>
    <w:rsid w:val="00F3513E"/>
    <w:rsid w:val="00F3516A"/>
    <w:rsid w:val="00F3519B"/>
    <w:rsid w:val="00F3519F"/>
    <w:rsid w:val="00F35322"/>
    <w:rsid w:val="00F35419"/>
    <w:rsid w:val="00F3549B"/>
    <w:rsid w:val="00F35514"/>
    <w:rsid w:val="00F35552"/>
    <w:rsid w:val="00F35569"/>
    <w:rsid w:val="00F355BF"/>
    <w:rsid w:val="00F3567F"/>
    <w:rsid w:val="00F35806"/>
    <w:rsid w:val="00F35821"/>
    <w:rsid w:val="00F359AB"/>
    <w:rsid w:val="00F35A04"/>
    <w:rsid w:val="00F35A1E"/>
    <w:rsid w:val="00F35A3A"/>
    <w:rsid w:val="00F35AEB"/>
    <w:rsid w:val="00F35B1E"/>
    <w:rsid w:val="00F35BDF"/>
    <w:rsid w:val="00F35C02"/>
    <w:rsid w:val="00F35C2B"/>
    <w:rsid w:val="00F35C38"/>
    <w:rsid w:val="00F35C51"/>
    <w:rsid w:val="00F35C93"/>
    <w:rsid w:val="00F35CDA"/>
    <w:rsid w:val="00F35CEC"/>
    <w:rsid w:val="00F35EB2"/>
    <w:rsid w:val="00F36075"/>
    <w:rsid w:val="00F360F7"/>
    <w:rsid w:val="00F3612D"/>
    <w:rsid w:val="00F36157"/>
    <w:rsid w:val="00F3626B"/>
    <w:rsid w:val="00F362D0"/>
    <w:rsid w:val="00F36427"/>
    <w:rsid w:val="00F36645"/>
    <w:rsid w:val="00F3665C"/>
    <w:rsid w:val="00F36714"/>
    <w:rsid w:val="00F36725"/>
    <w:rsid w:val="00F3674A"/>
    <w:rsid w:val="00F3688B"/>
    <w:rsid w:val="00F368E5"/>
    <w:rsid w:val="00F36937"/>
    <w:rsid w:val="00F36A52"/>
    <w:rsid w:val="00F36A7F"/>
    <w:rsid w:val="00F36A8B"/>
    <w:rsid w:val="00F36AE1"/>
    <w:rsid w:val="00F36B98"/>
    <w:rsid w:val="00F36C52"/>
    <w:rsid w:val="00F36D51"/>
    <w:rsid w:val="00F36D9C"/>
    <w:rsid w:val="00F36DB6"/>
    <w:rsid w:val="00F36DD9"/>
    <w:rsid w:val="00F36EC7"/>
    <w:rsid w:val="00F36EEA"/>
    <w:rsid w:val="00F37070"/>
    <w:rsid w:val="00F3717A"/>
    <w:rsid w:val="00F372C7"/>
    <w:rsid w:val="00F372E5"/>
    <w:rsid w:val="00F37307"/>
    <w:rsid w:val="00F37357"/>
    <w:rsid w:val="00F373CE"/>
    <w:rsid w:val="00F373E9"/>
    <w:rsid w:val="00F37467"/>
    <w:rsid w:val="00F37491"/>
    <w:rsid w:val="00F37539"/>
    <w:rsid w:val="00F37596"/>
    <w:rsid w:val="00F375AD"/>
    <w:rsid w:val="00F37613"/>
    <w:rsid w:val="00F376FA"/>
    <w:rsid w:val="00F37707"/>
    <w:rsid w:val="00F377F9"/>
    <w:rsid w:val="00F379B9"/>
    <w:rsid w:val="00F379C8"/>
    <w:rsid w:val="00F37B13"/>
    <w:rsid w:val="00F37C5B"/>
    <w:rsid w:val="00F37C87"/>
    <w:rsid w:val="00F37CA2"/>
    <w:rsid w:val="00F37D1D"/>
    <w:rsid w:val="00F37D25"/>
    <w:rsid w:val="00F37D96"/>
    <w:rsid w:val="00F37DEC"/>
    <w:rsid w:val="00F37F6F"/>
    <w:rsid w:val="00F37FE6"/>
    <w:rsid w:val="00F40047"/>
    <w:rsid w:val="00F400E3"/>
    <w:rsid w:val="00F400EC"/>
    <w:rsid w:val="00F400FF"/>
    <w:rsid w:val="00F40121"/>
    <w:rsid w:val="00F4015F"/>
    <w:rsid w:val="00F40190"/>
    <w:rsid w:val="00F401F3"/>
    <w:rsid w:val="00F40272"/>
    <w:rsid w:val="00F40310"/>
    <w:rsid w:val="00F40359"/>
    <w:rsid w:val="00F4043B"/>
    <w:rsid w:val="00F404CB"/>
    <w:rsid w:val="00F40572"/>
    <w:rsid w:val="00F405A8"/>
    <w:rsid w:val="00F405AA"/>
    <w:rsid w:val="00F40601"/>
    <w:rsid w:val="00F40726"/>
    <w:rsid w:val="00F4072A"/>
    <w:rsid w:val="00F40782"/>
    <w:rsid w:val="00F407F4"/>
    <w:rsid w:val="00F408C2"/>
    <w:rsid w:val="00F408DD"/>
    <w:rsid w:val="00F40908"/>
    <w:rsid w:val="00F40A47"/>
    <w:rsid w:val="00F40A6F"/>
    <w:rsid w:val="00F40A95"/>
    <w:rsid w:val="00F40A9D"/>
    <w:rsid w:val="00F40AB1"/>
    <w:rsid w:val="00F40B78"/>
    <w:rsid w:val="00F40BBE"/>
    <w:rsid w:val="00F40C15"/>
    <w:rsid w:val="00F40C3F"/>
    <w:rsid w:val="00F40CCD"/>
    <w:rsid w:val="00F40D6D"/>
    <w:rsid w:val="00F40D79"/>
    <w:rsid w:val="00F40E11"/>
    <w:rsid w:val="00F40E20"/>
    <w:rsid w:val="00F40EF8"/>
    <w:rsid w:val="00F40FD8"/>
    <w:rsid w:val="00F41091"/>
    <w:rsid w:val="00F4113F"/>
    <w:rsid w:val="00F41176"/>
    <w:rsid w:val="00F4120A"/>
    <w:rsid w:val="00F413FE"/>
    <w:rsid w:val="00F41512"/>
    <w:rsid w:val="00F41571"/>
    <w:rsid w:val="00F41683"/>
    <w:rsid w:val="00F41748"/>
    <w:rsid w:val="00F41974"/>
    <w:rsid w:val="00F4199A"/>
    <w:rsid w:val="00F419E4"/>
    <w:rsid w:val="00F419F4"/>
    <w:rsid w:val="00F41A3C"/>
    <w:rsid w:val="00F41A91"/>
    <w:rsid w:val="00F41A96"/>
    <w:rsid w:val="00F41B32"/>
    <w:rsid w:val="00F41B95"/>
    <w:rsid w:val="00F41C45"/>
    <w:rsid w:val="00F41E37"/>
    <w:rsid w:val="00F41E6A"/>
    <w:rsid w:val="00F41EB0"/>
    <w:rsid w:val="00F41FCB"/>
    <w:rsid w:val="00F420DC"/>
    <w:rsid w:val="00F42154"/>
    <w:rsid w:val="00F42188"/>
    <w:rsid w:val="00F422AD"/>
    <w:rsid w:val="00F422E7"/>
    <w:rsid w:val="00F4233D"/>
    <w:rsid w:val="00F423CB"/>
    <w:rsid w:val="00F424BF"/>
    <w:rsid w:val="00F42531"/>
    <w:rsid w:val="00F42536"/>
    <w:rsid w:val="00F426C3"/>
    <w:rsid w:val="00F426FF"/>
    <w:rsid w:val="00F4270F"/>
    <w:rsid w:val="00F427B4"/>
    <w:rsid w:val="00F427FD"/>
    <w:rsid w:val="00F42836"/>
    <w:rsid w:val="00F4283F"/>
    <w:rsid w:val="00F428E0"/>
    <w:rsid w:val="00F429C8"/>
    <w:rsid w:val="00F42A1A"/>
    <w:rsid w:val="00F42B53"/>
    <w:rsid w:val="00F42C12"/>
    <w:rsid w:val="00F42C6B"/>
    <w:rsid w:val="00F42DBB"/>
    <w:rsid w:val="00F42E76"/>
    <w:rsid w:val="00F42EDC"/>
    <w:rsid w:val="00F42EE6"/>
    <w:rsid w:val="00F42EEA"/>
    <w:rsid w:val="00F42F13"/>
    <w:rsid w:val="00F42F89"/>
    <w:rsid w:val="00F42FEB"/>
    <w:rsid w:val="00F430FF"/>
    <w:rsid w:val="00F43162"/>
    <w:rsid w:val="00F4318B"/>
    <w:rsid w:val="00F43262"/>
    <w:rsid w:val="00F4329B"/>
    <w:rsid w:val="00F43393"/>
    <w:rsid w:val="00F433A2"/>
    <w:rsid w:val="00F433F1"/>
    <w:rsid w:val="00F434DE"/>
    <w:rsid w:val="00F4355D"/>
    <w:rsid w:val="00F43696"/>
    <w:rsid w:val="00F437DA"/>
    <w:rsid w:val="00F438A3"/>
    <w:rsid w:val="00F43963"/>
    <w:rsid w:val="00F43B97"/>
    <w:rsid w:val="00F43C21"/>
    <w:rsid w:val="00F43C39"/>
    <w:rsid w:val="00F43C5A"/>
    <w:rsid w:val="00F43CA3"/>
    <w:rsid w:val="00F43D22"/>
    <w:rsid w:val="00F43E03"/>
    <w:rsid w:val="00F43E0F"/>
    <w:rsid w:val="00F43E1C"/>
    <w:rsid w:val="00F43E86"/>
    <w:rsid w:val="00F43ECF"/>
    <w:rsid w:val="00F43F21"/>
    <w:rsid w:val="00F43F9A"/>
    <w:rsid w:val="00F4404F"/>
    <w:rsid w:val="00F441B9"/>
    <w:rsid w:val="00F441F4"/>
    <w:rsid w:val="00F441FA"/>
    <w:rsid w:val="00F44271"/>
    <w:rsid w:val="00F443A2"/>
    <w:rsid w:val="00F443A3"/>
    <w:rsid w:val="00F443C2"/>
    <w:rsid w:val="00F44470"/>
    <w:rsid w:val="00F44500"/>
    <w:rsid w:val="00F44546"/>
    <w:rsid w:val="00F44552"/>
    <w:rsid w:val="00F445F0"/>
    <w:rsid w:val="00F4460D"/>
    <w:rsid w:val="00F446A1"/>
    <w:rsid w:val="00F4471C"/>
    <w:rsid w:val="00F44740"/>
    <w:rsid w:val="00F4476B"/>
    <w:rsid w:val="00F4478A"/>
    <w:rsid w:val="00F447AE"/>
    <w:rsid w:val="00F44882"/>
    <w:rsid w:val="00F448CD"/>
    <w:rsid w:val="00F449F1"/>
    <w:rsid w:val="00F44A37"/>
    <w:rsid w:val="00F44A53"/>
    <w:rsid w:val="00F44A75"/>
    <w:rsid w:val="00F44AC7"/>
    <w:rsid w:val="00F44D77"/>
    <w:rsid w:val="00F44F72"/>
    <w:rsid w:val="00F44FB9"/>
    <w:rsid w:val="00F45022"/>
    <w:rsid w:val="00F45042"/>
    <w:rsid w:val="00F45082"/>
    <w:rsid w:val="00F45123"/>
    <w:rsid w:val="00F45379"/>
    <w:rsid w:val="00F4546C"/>
    <w:rsid w:val="00F45640"/>
    <w:rsid w:val="00F456DF"/>
    <w:rsid w:val="00F4572E"/>
    <w:rsid w:val="00F4582B"/>
    <w:rsid w:val="00F458AC"/>
    <w:rsid w:val="00F458EA"/>
    <w:rsid w:val="00F45961"/>
    <w:rsid w:val="00F4598F"/>
    <w:rsid w:val="00F45A7E"/>
    <w:rsid w:val="00F45ACB"/>
    <w:rsid w:val="00F45CB6"/>
    <w:rsid w:val="00F45D68"/>
    <w:rsid w:val="00F45E7A"/>
    <w:rsid w:val="00F45EF6"/>
    <w:rsid w:val="00F45F09"/>
    <w:rsid w:val="00F45F4A"/>
    <w:rsid w:val="00F45FCA"/>
    <w:rsid w:val="00F45FDE"/>
    <w:rsid w:val="00F46040"/>
    <w:rsid w:val="00F460C3"/>
    <w:rsid w:val="00F46101"/>
    <w:rsid w:val="00F461F9"/>
    <w:rsid w:val="00F46208"/>
    <w:rsid w:val="00F46270"/>
    <w:rsid w:val="00F462D1"/>
    <w:rsid w:val="00F462D8"/>
    <w:rsid w:val="00F46305"/>
    <w:rsid w:val="00F46410"/>
    <w:rsid w:val="00F4642B"/>
    <w:rsid w:val="00F466E8"/>
    <w:rsid w:val="00F46810"/>
    <w:rsid w:val="00F4681D"/>
    <w:rsid w:val="00F4685F"/>
    <w:rsid w:val="00F468CB"/>
    <w:rsid w:val="00F4692B"/>
    <w:rsid w:val="00F46940"/>
    <w:rsid w:val="00F4699A"/>
    <w:rsid w:val="00F46A06"/>
    <w:rsid w:val="00F46A45"/>
    <w:rsid w:val="00F46A6E"/>
    <w:rsid w:val="00F46B79"/>
    <w:rsid w:val="00F46C0E"/>
    <w:rsid w:val="00F46C5D"/>
    <w:rsid w:val="00F46CBE"/>
    <w:rsid w:val="00F46E24"/>
    <w:rsid w:val="00F46F30"/>
    <w:rsid w:val="00F46F5F"/>
    <w:rsid w:val="00F46FD0"/>
    <w:rsid w:val="00F4700D"/>
    <w:rsid w:val="00F4707A"/>
    <w:rsid w:val="00F470CE"/>
    <w:rsid w:val="00F470D5"/>
    <w:rsid w:val="00F47125"/>
    <w:rsid w:val="00F47222"/>
    <w:rsid w:val="00F4724A"/>
    <w:rsid w:val="00F47253"/>
    <w:rsid w:val="00F47394"/>
    <w:rsid w:val="00F4748B"/>
    <w:rsid w:val="00F47497"/>
    <w:rsid w:val="00F474A3"/>
    <w:rsid w:val="00F47623"/>
    <w:rsid w:val="00F47751"/>
    <w:rsid w:val="00F47773"/>
    <w:rsid w:val="00F47799"/>
    <w:rsid w:val="00F47921"/>
    <w:rsid w:val="00F479EF"/>
    <w:rsid w:val="00F47AE6"/>
    <w:rsid w:val="00F47BE6"/>
    <w:rsid w:val="00F47C21"/>
    <w:rsid w:val="00F47CD6"/>
    <w:rsid w:val="00F47D3C"/>
    <w:rsid w:val="00F47E09"/>
    <w:rsid w:val="00F47E79"/>
    <w:rsid w:val="00F47E7A"/>
    <w:rsid w:val="00F47EAB"/>
    <w:rsid w:val="00F47FE9"/>
    <w:rsid w:val="00F50072"/>
    <w:rsid w:val="00F5009A"/>
    <w:rsid w:val="00F50129"/>
    <w:rsid w:val="00F50196"/>
    <w:rsid w:val="00F501E3"/>
    <w:rsid w:val="00F50316"/>
    <w:rsid w:val="00F50348"/>
    <w:rsid w:val="00F503DD"/>
    <w:rsid w:val="00F504B5"/>
    <w:rsid w:val="00F50584"/>
    <w:rsid w:val="00F50676"/>
    <w:rsid w:val="00F506F9"/>
    <w:rsid w:val="00F5079E"/>
    <w:rsid w:val="00F507DC"/>
    <w:rsid w:val="00F507F5"/>
    <w:rsid w:val="00F5082A"/>
    <w:rsid w:val="00F50852"/>
    <w:rsid w:val="00F5085D"/>
    <w:rsid w:val="00F50973"/>
    <w:rsid w:val="00F50990"/>
    <w:rsid w:val="00F509B5"/>
    <w:rsid w:val="00F50B28"/>
    <w:rsid w:val="00F50BC9"/>
    <w:rsid w:val="00F50CDF"/>
    <w:rsid w:val="00F50D2C"/>
    <w:rsid w:val="00F50F06"/>
    <w:rsid w:val="00F50F51"/>
    <w:rsid w:val="00F50F6F"/>
    <w:rsid w:val="00F50F73"/>
    <w:rsid w:val="00F50FD2"/>
    <w:rsid w:val="00F510BD"/>
    <w:rsid w:val="00F510EB"/>
    <w:rsid w:val="00F511B3"/>
    <w:rsid w:val="00F511DC"/>
    <w:rsid w:val="00F513BE"/>
    <w:rsid w:val="00F513D1"/>
    <w:rsid w:val="00F514E5"/>
    <w:rsid w:val="00F51531"/>
    <w:rsid w:val="00F51575"/>
    <w:rsid w:val="00F51598"/>
    <w:rsid w:val="00F515B4"/>
    <w:rsid w:val="00F5167E"/>
    <w:rsid w:val="00F5181F"/>
    <w:rsid w:val="00F518B5"/>
    <w:rsid w:val="00F518C5"/>
    <w:rsid w:val="00F5193E"/>
    <w:rsid w:val="00F51943"/>
    <w:rsid w:val="00F51991"/>
    <w:rsid w:val="00F51993"/>
    <w:rsid w:val="00F51B6F"/>
    <w:rsid w:val="00F51C1B"/>
    <w:rsid w:val="00F51E7E"/>
    <w:rsid w:val="00F51F97"/>
    <w:rsid w:val="00F51FB8"/>
    <w:rsid w:val="00F520AB"/>
    <w:rsid w:val="00F520DD"/>
    <w:rsid w:val="00F520E5"/>
    <w:rsid w:val="00F5215B"/>
    <w:rsid w:val="00F521FB"/>
    <w:rsid w:val="00F52288"/>
    <w:rsid w:val="00F52527"/>
    <w:rsid w:val="00F5255A"/>
    <w:rsid w:val="00F525CA"/>
    <w:rsid w:val="00F5261E"/>
    <w:rsid w:val="00F52643"/>
    <w:rsid w:val="00F526A2"/>
    <w:rsid w:val="00F526F8"/>
    <w:rsid w:val="00F52785"/>
    <w:rsid w:val="00F529E9"/>
    <w:rsid w:val="00F52A33"/>
    <w:rsid w:val="00F52AD9"/>
    <w:rsid w:val="00F52AED"/>
    <w:rsid w:val="00F52B79"/>
    <w:rsid w:val="00F52B7C"/>
    <w:rsid w:val="00F52B7D"/>
    <w:rsid w:val="00F52C1B"/>
    <w:rsid w:val="00F52C7D"/>
    <w:rsid w:val="00F52C8C"/>
    <w:rsid w:val="00F52D0A"/>
    <w:rsid w:val="00F52D57"/>
    <w:rsid w:val="00F52D6A"/>
    <w:rsid w:val="00F52D89"/>
    <w:rsid w:val="00F52D94"/>
    <w:rsid w:val="00F52DB1"/>
    <w:rsid w:val="00F52DD9"/>
    <w:rsid w:val="00F52E0F"/>
    <w:rsid w:val="00F52E16"/>
    <w:rsid w:val="00F52E6E"/>
    <w:rsid w:val="00F52E92"/>
    <w:rsid w:val="00F52E96"/>
    <w:rsid w:val="00F52ED8"/>
    <w:rsid w:val="00F52F0F"/>
    <w:rsid w:val="00F52F4D"/>
    <w:rsid w:val="00F52FD1"/>
    <w:rsid w:val="00F52FF4"/>
    <w:rsid w:val="00F530D9"/>
    <w:rsid w:val="00F5312B"/>
    <w:rsid w:val="00F53153"/>
    <w:rsid w:val="00F532C1"/>
    <w:rsid w:val="00F532FF"/>
    <w:rsid w:val="00F5361B"/>
    <w:rsid w:val="00F5363B"/>
    <w:rsid w:val="00F53732"/>
    <w:rsid w:val="00F5373C"/>
    <w:rsid w:val="00F53770"/>
    <w:rsid w:val="00F537D2"/>
    <w:rsid w:val="00F53864"/>
    <w:rsid w:val="00F53873"/>
    <w:rsid w:val="00F53914"/>
    <w:rsid w:val="00F53ADB"/>
    <w:rsid w:val="00F53B64"/>
    <w:rsid w:val="00F53B89"/>
    <w:rsid w:val="00F53BFA"/>
    <w:rsid w:val="00F53C6A"/>
    <w:rsid w:val="00F53D50"/>
    <w:rsid w:val="00F53F3F"/>
    <w:rsid w:val="00F53F5A"/>
    <w:rsid w:val="00F53F7F"/>
    <w:rsid w:val="00F53F83"/>
    <w:rsid w:val="00F53FA5"/>
    <w:rsid w:val="00F53FD9"/>
    <w:rsid w:val="00F54134"/>
    <w:rsid w:val="00F54268"/>
    <w:rsid w:val="00F54272"/>
    <w:rsid w:val="00F542DC"/>
    <w:rsid w:val="00F54358"/>
    <w:rsid w:val="00F54372"/>
    <w:rsid w:val="00F54493"/>
    <w:rsid w:val="00F544AA"/>
    <w:rsid w:val="00F544B8"/>
    <w:rsid w:val="00F54564"/>
    <w:rsid w:val="00F54580"/>
    <w:rsid w:val="00F54630"/>
    <w:rsid w:val="00F54660"/>
    <w:rsid w:val="00F54680"/>
    <w:rsid w:val="00F546F0"/>
    <w:rsid w:val="00F54787"/>
    <w:rsid w:val="00F54931"/>
    <w:rsid w:val="00F54A9D"/>
    <w:rsid w:val="00F54B3E"/>
    <w:rsid w:val="00F54C2E"/>
    <w:rsid w:val="00F54D0C"/>
    <w:rsid w:val="00F54D24"/>
    <w:rsid w:val="00F54DF3"/>
    <w:rsid w:val="00F54E46"/>
    <w:rsid w:val="00F54EF2"/>
    <w:rsid w:val="00F54F20"/>
    <w:rsid w:val="00F54F22"/>
    <w:rsid w:val="00F54F57"/>
    <w:rsid w:val="00F54F5D"/>
    <w:rsid w:val="00F54FB2"/>
    <w:rsid w:val="00F55163"/>
    <w:rsid w:val="00F5520C"/>
    <w:rsid w:val="00F552B7"/>
    <w:rsid w:val="00F55315"/>
    <w:rsid w:val="00F553A0"/>
    <w:rsid w:val="00F553B1"/>
    <w:rsid w:val="00F553D9"/>
    <w:rsid w:val="00F55456"/>
    <w:rsid w:val="00F554D3"/>
    <w:rsid w:val="00F5555F"/>
    <w:rsid w:val="00F555E7"/>
    <w:rsid w:val="00F55628"/>
    <w:rsid w:val="00F55632"/>
    <w:rsid w:val="00F556BF"/>
    <w:rsid w:val="00F556E1"/>
    <w:rsid w:val="00F5570B"/>
    <w:rsid w:val="00F55766"/>
    <w:rsid w:val="00F5577D"/>
    <w:rsid w:val="00F55845"/>
    <w:rsid w:val="00F55C1C"/>
    <w:rsid w:val="00F55E5D"/>
    <w:rsid w:val="00F55EAA"/>
    <w:rsid w:val="00F5605E"/>
    <w:rsid w:val="00F5610D"/>
    <w:rsid w:val="00F56136"/>
    <w:rsid w:val="00F5620C"/>
    <w:rsid w:val="00F5646A"/>
    <w:rsid w:val="00F5654A"/>
    <w:rsid w:val="00F56585"/>
    <w:rsid w:val="00F565F0"/>
    <w:rsid w:val="00F568A7"/>
    <w:rsid w:val="00F56938"/>
    <w:rsid w:val="00F5696F"/>
    <w:rsid w:val="00F56A5F"/>
    <w:rsid w:val="00F56AAC"/>
    <w:rsid w:val="00F56B30"/>
    <w:rsid w:val="00F56B59"/>
    <w:rsid w:val="00F56B77"/>
    <w:rsid w:val="00F56BDE"/>
    <w:rsid w:val="00F56BFB"/>
    <w:rsid w:val="00F56CDD"/>
    <w:rsid w:val="00F56DAB"/>
    <w:rsid w:val="00F56DAF"/>
    <w:rsid w:val="00F56EF3"/>
    <w:rsid w:val="00F57191"/>
    <w:rsid w:val="00F571D1"/>
    <w:rsid w:val="00F572BB"/>
    <w:rsid w:val="00F57359"/>
    <w:rsid w:val="00F57435"/>
    <w:rsid w:val="00F5758C"/>
    <w:rsid w:val="00F575AE"/>
    <w:rsid w:val="00F575C4"/>
    <w:rsid w:val="00F5763E"/>
    <w:rsid w:val="00F576A9"/>
    <w:rsid w:val="00F576BD"/>
    <w:rsid w:val="00F576E7"/>
    <w:rsid w:val="00F57716"/>
    <w:rsid w:val="00F5774F"/>
    <w:rsid w:val="00F5776D"/>
    <w:rsid w:val="00F57792"/>
    <w:rsid w:val="00F578E2"/>
    <w:rsid w:val="00F579B9"/>
    <w:rsid w:val="00F57AC8"/>
    <w:rsid w:val="00F57AE4"/>
    <w:rsid w:val="00F57AF8"/>
    <w:rsid w:val="00F57B86"/>
    <w:rsid w:val="00F57B96"/>
    <w:rsid w:val="00F57DE7"/>
    <w:rsid w:val="00F57DFF"/>
    <w:rsid w:val="00F57E2E"/>
    <w:rsid w:val="00F57FEE"/>
    <w:rsid w:val="00F60025"/>
    <w:rsid w:val="00F6002E"/>
    <w:rsid w:val="00F600CC"/>
    <w:rsid w:val="00F6013A"/>
    <w:rsid w:val="00F60143"/>
    <w:rsid w:val="00F601FC"/>
    <w:rsid w:val="00F60285"/>
    <w:rsid w:val="00F602A1"/>
    <w:rsid w:val="00F6036A"/>
    <w:rsid w:val="00F6037B"/>
    <w:rsid w:val="00F603AA"/>
    <w:rsid w:val="00F603C3"/>
    <w:rsid w:val="00F60463"/>
    <w:rsid w:val="00F604DE"/>
    <w:rsid w:val="00F6055B"/>
    <w:rsid w:val="00F6071E"/>
    <w:rsid w:val="00F60740"/>
    <w:rsid w:val="00F6088F"/>
    <w:rsid w:val="00F608D0"/>
    <w:rsid w:val="00F608F2"/>
    <w:rsid w:val="00F6099C"/>
    <w:rsid w:val="00F609BE"/>
    <w:rsid w:val="00F60A74"/>
    <w:rsid w:val="00F60B28"/>
    <w:rsid w:val="00F60B5B"/>
    <w:rsid w:val="00F60BBC"/>
    <w:rsid w:val="00F60C4E"/>
    <w:rsid w:val="00F60C6B"/>
    <w:rsid w:val="00F60D63"/>
    <w:rsid w:val="00F60FCC"/>
    <w:rsid w:val="00F6100B"/>
    <w:rsid w:val="00F610A7"/>
    <w:rsid w:val="00F612F0"/>
    <w:rsid w:val="00F6137D"/>
    <w:rsid w:val="00F613EE"/>
    <w:rsid w:val="00F61412"/>
    <w:rsid w:val="00F61462"/>
    <w:rsid w:val="00F614DA"/>
    <w:rsid w:val="00F615B6"/>
    <w:rsid w:val="00F615DE"/>
    <w:rsid w:val="00F6160B"/>
    <w:rsid w:val="00F6163F"/>
    <w:rsid w:val="00F6166A"/>
    <w:rsid w:val="00F616F0"/>
    <w:rsid w:val="00F61773"/>
    <w:rsid w:val="00F618CD"/>
    <w:rsid w:val="00F618D9"/>
    <w:rsid w:val="00F6191D"/>
    <w:rsid w:val="00F61944"/>
    <w:rsid w:val="00F6199E"/>
    <w:rsid w:val="00F61A2E"/>
    <w:rsid w:val="00F61A5D"/>
    <w:rsid w:val="00F61AC1"/>
    <w:rsid w:val="00F61B65"/>
    <w:rsid w:val="00F61B8A"/>
    <w:rsid w:val="00F61CEA"/>
    <w:rsid w:val="00F61D6A"/>
    <w:rsid w:val="00F61E68"/>
    <w:rsid w:val="00F61E7C"/>
    <w:rsid w:val="00F61FF1"/>
    <w:rsid w:val="00F61FF4"/>
    <w:rsid w:val="00F62167"/>
    <w:rsid w:val="00F62169"/>
    <w:rsid w:val="00F621BF"/>
    <w:rsid w:val="00F62248"/>
    <w:rsid w:val="00F62292"/>
    <w:rsid w:val="00F62306"/>
    <w:rsid w:val="00F623BD"/>
    <w:rsid w:val="00F623FD"/>
    <w:rsid w:val="00F62445"/>
    <w:rsid w:val="00F624EF"/>
    <w:rsid w:val="00F62592"/>
    <w:rsid w:val="00F626A9"/>
    <w:rsid w:val="00F62727"/>
    <w:rsid w:val="00F62817"/>
    <w:rsid w:val="00F62889"/>
    <w:rsid w:val="00F62897"/>
    <w:rsid w:val="00F6289F"/>
    <w:rsid w:val="00F62929"/>
    <w:rsid w:val="00F6295A"/>
    <w:rsid w:val="00F62980"/>
    <w:rsid w:val="00F62B04"/>
    <w:rsid w:val="00F62B58"/>
    <w:rsid w:val="00F62BB0"/>
    <w:rsid w:val="00F62C39"/>
    <w:rsid w:val="00F62CEB"/>
    <w:rsid w:val="00F62D70"/>
    <w:rsid w:val="00F62E77"/>
    <w:rsid w:val="00F62E8C"/>
    <w:rsid w:val="00F62FFD"/>
    <w:rsid w:val="00F63201"/>
    <w:rsid w:val="00F6330C"/>
    <w:rsid w:val="00F6336A"/>
    <w:rsid w:val="00F633E3"/>
    <w:rsid w:val="00F6347A"/>
    <w:rsid w:val="00F63571"/>
    <w:rsid w:val="00F635F2"/>
    <w:rsid w:val="00F6366F"/>
    <w:rsid w:val="00F63681"/>
    <w:rsid w:val="00F636D8"/>
    <w:rsid w:val="00F63886"/>
    <w:rsid w:val="00F638F1"/>
    <w:rsid w:val="00F63922"/>
    <w:rsid w:val="00F6396B"/>
    <w:rsid w:val="00F63996"/>
    <w:rsid w:val="00F63A3D"/>
    <w:rsid w:val="00F63A90"/>
    <w:rsid w:val="00F63AFC"/>
    <w:rsid w:val="00F63B1C"/>
    <w:rsid w:val="00F63B67"/>
    <w:rsid w:val="00F63B75"/>
    <w:rsid w:val="00F63C66"/>
    <w:rsid w:val="00F63C9A"/>
    <w:rsid w:val="00F63D0D"/>
    <w:rsid w:val="00F63EA2"/>
    <w:rsid w:val="00F63EEB"/>
    <w:rsid w:val="00F63F84"/>
    <w:rsid w:val="00F6404C"/>
    <w:rsid w:val="00F64131"/>
    <w:rsid w:val="00F64156"/>
    <w:rsid w:val="00F6418F"/>
    <w:rsid w:val="00F642CF"/>
    <w:rsid w:val="00F642D0"/>
    <w:rsid w:val="00F6432E"/>
    <w:rsid w:val="00F64497"/>
    <w:rsid w:val="00F644D8"/>
    <w:rsid w:val="00F6458A"/>
    <w:rsid w:val="00F64628"/>
    <w:rsid w:val="00F6466B"/>
    <w:rsid w:val="00F646D3"/>
    <w:rsid w:val="00F647CD"/>
    <w:rsid w:val="00F6480C"/>
    <w:rsid w:val="00F6485A"/>
    <w:rsid w:val="00F648CF"/>
    <w:rsid w:val="00F64925"/>
    <w:rsid w:val="00F64984"/>
    <w:rsid w:val="00F649D4"/>
    <w:rsid w:val="00F64A42"/>
    <w:rsid w:val="00F64A92"/>
    <w:rsid w:val="00F64AF0"/>
    <w:rsid w:val="00F64B2F"/>
    <w:rsid w:val="00F64BB0"/>
    <w:rsid w:val="00F64BD1"/>
    <w:rsid w:val="00F64C3F"/>
    <w:rsid w:val="00F64D6E"/>
    <w:rsid w:val="00F64E0C"/>
    <w:rsid w:val="00F64E6F"/>
    <w:rsid w:val="00F64EB1"/>
    <w:rsid w:val="00F65008"/>
    <w:rsid w:val="00F6511E"/>
    <w:rsid w:val="00F65194"/>
    <w:rsid w:val="00F651F2"/>
    <w:rsid w:val="00F653C1"/>
    <w:rsid w:val="00F65666"/>
    <w:rsid w:val="00F6571A"/>
    <w:rsid w:val="00F6572B"/>
    <w:rsid w:val="00F6581A"/>
    <w:rsid w:val="00F65867"/>
    <w:rsid w:val="00F65A7D"/>
    <w:rsid w:val="00F65AAA"/>
    <w:rsid w:val="00F65B69"/>
    <w:rsid w:val="00F65C37"/>
    <w:rsid w:val="00F65C3D"/>
    <w:rsid w:val="00F65CB9"/>
    <w:rsid w:val="00F65CF6"/>
    <w:rsid w:val="00F65E8B"/>
    <w:rsid w:val="00F65F18"/>
    <w:rsid w:val="00F65FA1"/>
    <w:rsid w:val="00F66039"/>
    <w:rsid w:val="00F66111"/>
    <w:rsid w:val="00F6611D"/>
    <w:rsid w:val="00F66123"/>
    <w:rsid w:val="00F66222"/>
    <w:rsid w:val="00F662E9"/>
    <w:rsid w:val="00F66336"/>
    <w:rsid w:val="00F6638B"/>
    <w:rsid w:val="00F664D5"/>
    <w:rsid w:val="00F66504"/>
    <w:rsid w:val="00F66539"/>
    <w:rsid w:val="00F665CF"/>
    <w:rsid w:val="00F66668"/>
    <w:rsid w:val="00F6685E"/>
    <w:rsid w:val="00F66A70"/>
    <w:rsid w:val="00F66B4E"/>
    <w:rsid w:val="00F66BE3"/>
    <w:rsid w:val="00F66C46"/>
    <w:rsid w:val="00F66CB9"/>
    <w:rsid w:val="00F66CD8"/>
    <w:rsid w:val="00F66DB1"/>
    <w:rsid w:val="00F66F03"/>
    <w:rsid w:val="00F66F82"/>
    <w:rsid w:val="00F66F93"/>
    <w:rsid w:val="00F66FCC"/>
    <w:rsid w:val="00F66FE4"/>
    <w:rsid w:val="00F6714E"/>
    <w:rsid w:val="00F67315"/>
    <w:rsid w:val="00F67359"/>
    <w:rsid w:val="00F673C3"/>
    <w:rsid w:val="00F6740C"/>
    <w:rsid w:val="00F674BC"/>
    <w:rsid w:val="00F675AE"/>
    <w:rsid w:val="00F6763D"/>
    <w:rsid w:val="00F676CF"/>
    <w:rsid w:val="00F676F2"/>
    <w:rsid w:val="00F676FB"/>
    <w:rsid w:val="00F677A3"/>
    <w:rsid w:val="00F67866"/>
    <w:rsid w:val="00F67873"/>
    <w:rsid w:val="00F67903"/>
    <w:rsid w:val="00F6797B"/>
    <w:rsid w:val="00F679C4"/>
    <w:rsid w:val="00F67A10"/>
    <w:rsid w:val="00F67AAD"/>
    <w:rsid w:val="00F67BB1"/>
    <w:rsid w:val="00F67C03"/>
    <w:rsid w:val="00F67C14"/>
    <w:rsid w:val="00F67CCB"/>
    <w:rsid w:val="00F67D40"/>
    <w:rsid w:val="00F67EF9"/>
    <w:rsid w:val="00F67F0C"/>
    <w:rsid w:val="00F7007A"/>
    <w:rsid w:val="00F700B0"/>
    <w:rsid w:val="00F702BA"/>
    <w:rsid w:val="00F70412"/>
    <w:rsid w:val="00F704CC"/>
    <w:rsid w:val="00F705B3"/>
    <w:rsid w:val="00F705FF"/>
    <w:rsid w:val="00F70737"/>
    <w:rsid w:val="00F708ED"/>
    <w:rsid w:val="00F709F2"/>
    <w:rsid w:val="00F70A7E"/>
    <w:rsid w:val="00F70B1C"/>
    <w:rsid w:val="00F70B8E"/>
    <w:rsid w:val="00F70B91"/>
    <w:rsid w:val="00F70BB3"/>
    <w:rsid w:val="00F70D01"/>
    <w:rsid w:val="00F70E94"/>
    <w:rsid w:val="00F70F47"/>
    <w:rsid w:val="00F71094"/>
    <w:rsid w:val="00F711D0"/>
    <w:rsid w:val="00F71223"/>
    <w:rsid w:val="00F71250"/>
    <w:rsid w:val="00F7125D"/>
    <w:rsid w:val="00F712A1"/>
    <w:rsid w:val="00F712C5"/>
    <w:rsid w:val="00F71302"/>
    <w:rsid w:val="00F71466"/>
    <w:rsid w:val="00F71533"/>
    <w:rsid w:val="00F715A8"/>
    <w:rsid w:val="00F7169A"/>
    <w:rsid w:val="00F71772"/>
    <w:rsid w:val="00F71780"/>
    <w:rsid w:val="00F71808"/>
    <w:rsid w:val="00F719C6"/>
    <w:rsid w:val="00F719D7"/>
    <w:rsid w:val="00F719ED"/>
    <w:rsid w:val="00F71A10"/>
    <w:rsid w:val="00F71A4D"/>
    <w:rsid w:val="00F71A80"/>
    <w:rsid w:val="00F71B02"/>
    <w:rsid w:val="00F71C23"/>
    <w:rsid w:val="00F71C2D"/>
    <w:rsid w:val="00F71CA9"/>
    <w:rsid w:val="00F71D59"/>
    <w:rsid w:val="00F71DB1"/>
    <w:rsid w:val="00F71E41"/>
    <w:rsid w:val="00F71E6F"/>
    <w:rsid w:val="00F71EC1"/>
    <w:rsid w:val="00F71EDD"/>
    <w:rsid w:val="00F71EF7"/>
    <w:rsid w:val="00F71F59"/>
    <w:rsid w:val="00F71FE7"/>
    <w:rsid w:val="00F720D2"/>
    <w:rsid w:val="00F720E0"/>
    <w:rsid w:val="00F7220A"/>
    <w:rsid w:val="00F7227A"/>
    <w:rsid w:val="00F723E1"/>
    <w:rsid w:val="00F724A1"/>
    <w:rsid w:val="00F7250B"/>
    <w:rsid w:val="00F72553"/>
    <w:rsid w:val="00F72670"/>
    <w:rsid w:val="00F72720"/>
    <w:rsid w:val="00F72790"/>
    <w:rsid w:val="00F727BE"/>
    <w:rsid w:val="00F72822"/>
    <w:rsid w:val="00F72885"/>
    <w:rsid w:val="00F728D0"/>
    <w:rsid w:val="00F72903"/>
    <w:rsid w:val="00F72983"/>
    <w:rsid w:val="00F72A04"/>
    <w:rsid w:val="00F72C43"/>
    <w:rsid w:val="00F72CE1"/>
    <w:rsid w:val="00F72D2A"/>
    <w:rsid w:val="00F72D64"/>
    <w:rsid w:val="00F72DF5"/>
    <w:rsid w:val="00F72FAC"/>
    <w:rsid w:val="00F72FBE"/>
    <w:rsid w:val="00F72FDC"/>
    <w:rsid w:val="00F7303A"/>
    <w:rsid w:val="00F730C8"/>
    <w:rsid w:val="00F73418"/>
    <w:rsid w:val="00F73482"/>
    <w:rsid w:val="00F7353A"/>
    <w:rsid w:val="00F73640"/>
    <w:rsid w:val="00F736FA"/>
    <w:rsid w:val="00F737E5"/>
    <w:rsid w:val="00F738AC"/>
    <w:rsid w:val="00F739B0"/>
    <w:rsid w:val="00F73A15"/>
    <w:rsid w:val="00F73A63"/>
    <w:rsid w:val="00F73A82"/>
    <w:rsid w:val="00F73B0A"/>
    <w:rsid w:val="00F73B67"/>
    <w:rsid w:val="00F73BFD"/>
    <w:rsid w:val="00F73C6B"/>
    <w:rsid w:val="00F73D78"/>
    <w:rsid w:val="00F73E02"/>
    <w:rsid w:val="00F73E2A"/>
    <w:rsid w:val="00F73F1B"/>
    <w:rsid w:val="00F73FD6"/>
    <w:rsid w:val="00F74055"/>
    <w:rsid w:val="00F74078"/>
    <w:rsid w:val="00F7408D"/>
    <w:rsid w:val="00F7416A"/>
    <w:rsid w:val="00F7427B"/>
    <w:rsid w:val="00F7434C"/>
    <w:rsid w:val="00F743C1"/>
    <w:rsid w:val="00F74415"/>
    <w:rsid w:val="00F7449F"/>
    <w:rsid w:val="00F74555"/>
    <w:rsid w:val="00F74669"/>
    <w:rsid w:val="00F74676"/>
    <w:rsid w:val="00F746A5"/>
    <w:rsid w:val="00F7471F"/>
    <w:rsid w:val="00F7477F"/>
    <w:rsid w:val="00F74999"/>
    <w:rsid w:val="00F74ADF"/>
    <w:rsid w:val="00F74B14"/>
    <w:rsid w:val="00F74B30"/>
    <w:rsid w:val="00F74BF9"/>
    <w:rsid w:val="00F74CFD"/>
    <w:rsid w:val="00F74D94"/>
    <w:rsid w:val="00F74F36"/>
    <w:rsid w:val="00F75018"/>
    <w:rsid w:val="00F75045"/>
    <w:rsid w:val="00F75046"/>
    <w:rsid w:val="00F75081"/>
    <w:rsid w:val="00F750B3"/>
    <w:rsid w:val="00F750CF"/>
    <w:rsid w:val="00F75199"/>
    <w:rsid w:val="00F751B6"/>
    <w:rsid w:val="00F75265"/>
    <w:rsid w:val="00F752AC"/>
    <w:rsid w:val="00F75301"/>
    <w:rsid w:val="00F753A5"/>
    <w:rsid w:val="00F75400"/>
    <w:rsid w:val="00F754FC"/>
    <w:rsid w:val="00F7559A"/>
    <w:rsid w:val="00F756B1"/>
    <w:rsid w:val="00F7579C"/>
    <w:rsid w:val="00F757E3"/>
    <w:rsid w:val="00F758C8"/>
    <w:rsid w:val="00F759D4"/>
    <w:rsid w:val="00F75A50"/>
    <w:rsid w:val="00F75C2F"/>
    <w:rsid w:val="00F75C9C"/>
    <w:rsid w:val="00F75CE2"/>
    <w:rsid w:val="00F75D2D"/>
    <w:rsid w:val="00F75E70"/>
    <w:rsid w:val="00F75F32"/>
    <w:rsid w:val="00F75F73"/>
    <w:rsid w:val="00F7612E"/>
    <w:rsid w:val="00F7622E"/>
    <w:rsid w:val="00F7623F"/>
    <w:rsid w:val="00F7627D"/>
    <w:rsid w:val="00F7636F"/>
    <w:rsid w:val="00F76560"/>
    <w:rsid w:val="00F767B8"/>
    <w:rsid w:val="00F767C6"/>
    <w:rsid w:val="00F76841"/>
    <w:rsid w:val="00F76877"/>
    <w:rsid w:val="00F76AB6"/>
    <w:rsid w:val="00F76AC7"/>
    <w:rsid w:val="00F76BC0"/>
    <w:rsid w:val="00F76BC6"/>
    <w:rsid w:val="00F76C46"/>
    <w:rsid w:val="00F76CB0"/>
    <w:rsid w:val="00F76E49"/>
    <w:rsid w:val="00F76F2B"/>
    <w:rsid w:val="00F770C5"/>
    <w:rsid w:val="00F77186"/>
    <w:rsid w:val="00F771F3"/>
    <w:rsid w:val="00F77314"/>
    <w:rsid w:val="00F773A5"/>
    <w:rsid w:val="00F773AE"/>
    <w:rsid w:val="00F77409"/>
    <w:rsid w:val="00F7748E"/>
    <w:rsid w:val="00F77498"/>
    <w:rsid w:val="00F774E3"/>
    <w:rsid w:val="00F77761"/>
    <w:rsid w:val="00F777A7"/>
    <w:rsid w:val="00F77831"/>
    <w:rsid w:val="00F779B6"/>
    <w:rsid w:val="00F779DD"/>
    <w:rsid w:val="00F77A2A"/>
    <w:rsid w:val="00F77A5D"/>
    <w:rsid w:val="00F77B1D"/>
    <w:rsid w:val="00F77BF1"/>
    <w:rsid w:val="00F77CAD"/>
    <w:rsid w:val="00F77CB7"/>
    <w:rsid w:val="00F77D3E"/>
    <w:rsid w:val="00F77E13"/>
    <w:rsid w:val="00F77E5A"/>
    <w:rsid w:val="00F77EA0"/>
    <w:rsid w:val="00F77F01"/>
    <w:rsid w:val="00F77FE6"/>
    <w:rsid w:val="00F77FF4"/>
    <w:rsid w:val="00F80062"/>
    <w:rsid w:val="00F80112"/>
    <w:rsid w:val="00F8011A"/>
    <w:rsid w:val="00F80282"/>
    <w:rsid w:val="00F80284"/>
    <w:rsid w:val="00F8041F"/>
    <w:rsid w:val="00F804C3"/>
    <w:rsid w:val="00F80519"/>
    <w:rsid w:val="00F805A9"/>
    <w:rsid w:val="00F805B3"/>
    <w:rsid w:val="00F806F2"/>
    <w:rsid w:val="00F80866"/>
    <w:rsid w:val="00F808CB"/>
    <w:rsid w:val="00F80A44"/>
    <w:rsid w:val="00F80B53"/>
    <w:rsid w:val="00F80CE8"/>
    <w:rsid w:val="00F80D9A"/>
    <w:rsid w:val="00F80DC7"/>
    <w:rsid w:val="00F80DFD"/>
    <w:rsid w:val="00F80EB7"/>
    <w:rsid w:val="00F80F22"/>
    <w:rsid w:val="00F80F3B"/>
    <w:rsid w:val="00F81054"/>
    <w:rsid w:val="00F810B6"/>
    <w:rsid w:val="00F81122"/>
    <w:rsid w:val="00F8113B"/>
    <w:rsid w:val="00F81193"/>
    <w:rsid w:val="00F8119D"/>
    <w:rsid w:val="00F811A2"/>
    <w:rsid w:val="00F81289"/>
    <w:rsid w:val="00F8134F"/>
    <w:rsid w:val="00F813B4"/>
    <w:rsid w:val="00F8145A"/>
    <w:rsid w:val="00F8146E"/>
    <w:rsid w:val="00F81551"/>
    <w:rsid w:val="00F8155E"/>
    <w:rsid w:val="00F815C2"/>
    <w:rsid w:val="00F8173A"/>
    <w:rsid w:val="00F8190C"/>
    <w:rsid w:val="00F81932"/>
    <w:rsid w:val="00F8194B"/>
    <w:rsid w:val="00F81A97"/>
    <w:rsid w:val="00F81ADB"/>
    <w:rsid w:val="00F81C87"/>
    <w:rsid w:val="00F81CF5"/>
    <w:rsid w:val="00F81D73"/>
    <w:rsid w:val="00F81E35"/>
    <w:rsid w:val="00F81E71"/>
    <w:rsid w:val="00F81FCE"/>
    <w:rsid w:val="00F82136"/>
    <w:rsid w:val="00F82178"/>
    <w:rsid w:val="00F821D6"/>
    <w:rsid w:val="00F822B4"/>
    <w:rsid w:val="00F822DC"/>
    <w:rsid w:val="00F823E8"/>
    <w:rsid w:val="00F8247A"/>
    <w:rsid w:val="00F824E4"/>
    <w:rsid w:val="00F8253C"/>
    <w:rsid w:val="00F8256E"/>
    <w:rsid w:val="00F82597"/>
    <w:rsid w:val="00F82671"/>
    <w:rsid w:val="00F82696"/>
    <w:rsid w:val="00F827BB"/>
    <w:rsid w:val="00F827E0"/>
    <w:rsid w:val="00F828D0"/>
    <w:rsid w:val="00F8293B"/>
    <w:rsid w:val="00F829A5"/>
    <w:rsid w:val="00F82A36"/>
    <w:rsid w:val="00F82A56"/>
    <w:rsid w:val="00F82A87"/>
    <w:rsid w:val="00F82B54"/>
    <w:rsid w:val="00F82B9A"/>
    <w:rsid w:val="00F82C46"/>
    <w:rsid w:val="00F82C57"/>
    <w:rsid w:val="00F82F06"/>
    <w:rsid w:val="00F82F44"/>
    <w:rsid w:val="00F831B2"/>
    <w:rsid w:val="00F83225"/>
    <w:rsid w:val="00F8326C"/>
    <w:rsid w:val="00F833C7"/>
    <w:rsid w:val="00F833E7"/>
    <w:rsid w:val="00F83492"/>
    <w:rsid w:val="00F835AE"/>
    <w:rsid w:val="00F836E3"/>
    <w:rsid w:val="00F83786"/>
    <w:rsid w:val="00F8380B"/>
    <w:rsid w:val="00F8383D"/>
    <w:rsid w:val="00F83983"/>
    <w:rsid w:val="00F83A0E"/>
    <w:rsid w:val="00F83A28"/>
    <w:rsid w:val="00F83A63"/>
    <w:rsid w:val="00F83ADD"/>
    <w:rsid w:val="00F83B19"/>
    <w:rsid w:val="00F83B70"/>
    <w:rsid w:val="00F83BA0"/>
    <w:rsid w:val="00F83BCF"/>
    <w:rsid w:val="00F83C1F"/>
    <w:rsid w:val="00F83D40"/>
    <w:rsid w:val="00F83D96"/>
    <w:rsid w:val="00F83E7E"/>
    <w:rsid w:val="00F83EBD"/>
    <w:rsid w:val="00F83FAE"/>
    <w:rsid w:val="00F84132"/>
    <w:rsid w:val="00F8417E"/>
    <w:rsid w:val="00F841ED"/>
    <w:rsid w:val="00F8421E"/>
    <w:rsid w:val="00F8424D"/>
    <w:rsid w:val="00F842AF"/>
    <w:rsid w:val="00F842F0"/>
    <w:rsid w:val="00F844C3"/>
    <w:rsid w:val="00F844ED"/>
    <w:rsid w:val="00F844F7"/>
    <w:rsid w:val="00F846AA"/>
    <w:rsid w:val="00F84718"/>
    <w:rsid w:val="00F84725"/>
    <w:rsid w:val="00F84735"/>
    <w:rsid w:val="00F847E0"/>
    <w:rsid w:val="00F8484C"/>
    <w:rsid w:val="00F84858"/>
    <w:rsid w:val="00F84964"/>
    <w:rsid w:val="00F84990"/>
    <w:rsid w:val="00F84B81"/>
    <w:rsid w:val="00F84BD8"/>
    <w:rsid w:val="00F84CBB"/>
    <w:rsid w:val="00F84D28"/>
    <w:rsid w:val="00F84DCF"/>
    <w:rsid w:val="00F84E49"/>
    <w:rsid w:val="00F84F11"/>
    <w:rsid w:val="00F84FB7"/>
    <w:rsid w:val="00F84FB9"/>
    <w:rsid w:val="00F850D5"/>
    <w:rsid w:val="00F85149"/>
    <w:rsid w:val="00F85170"/>
    <w:rsid w:val="00F85241"/>
    <w:rsid w:val="00F852D4"/>
    <w:rsid w:val="00F852D7"/>
    <w:rsid w:val="00F852E4"/>
    <w:rsid w:val="00F85441"/>
    <w:rsid w:val="00F8544B"/>
    <w:rsid w:val="00F854A7"/>
    <w:rsid w:val="00F855E4"/>
    <w:rsid w:val="00F855E8"/>
    <w:rsid w:val="00F85603"/>
    <w:rsid w:val="00F85673"/>
    <w:rsid w:val="00F856EB"/>
    <w:rsid w:val="00F85764"/>
    <w:rsid w:val="00F85875"/>
    <w:rsid w:val="00F858F1"/>
    <w:rsid w:val="00F858F7"/>
    <w:rsid w:val="00F8596D"/>
    <w:rsid w:val="00F85B00"/>
    <w:rsid w:val="00F85B27"/>
    <w:rsid w:val="00F85BB1"/>
    <w:rsid w:val="00F85CA3"/>
    <w:rsid w:val="00F85D33"/>
    <w:rsid w:val="00F85F23"/>
    <w:rsid w:val="00F85F2A"/>
    <w:rsid w:val="00F85F3F"/>
    <w:rsid w:val="00F86014"/>
    <w:rsid w:val="00F8618F"/>
    <w:rsid w:val="00F861A3"/>
    <w:rsid w:val="00F8624F"/>
    <w:rsid w:val="00F86367"/>
    <w:rsid w:val="00F8642C"/>
    <w:rsid w:val="00F8644F"/>
    <w:rsid w:val="00F86493"/>
    <w:rsid w:val="00F864AF"/>
    <w:rsid w:val="00F864E9"/>
    <w:rsid w:val="00F864EE"/>
    <w:rsid w:val="00F866F3"/>
    <w:rsid w:val="00F86798"/>
    <w:rsid w:val="00F867D5"/>
    <w:rsid w:val="00F868BE"/>
    <w:rsid w:val="00F868F8"/>
    <w:rsid w:val="00F86A45"/>
    <w:rsid w:val="00F86A8C"/>
    <w:rsid w:val="00F86AEE"/>
    <w:rsid w:val="00F86AF4"/>
    <w:rsid w:val="00F86B55"/>
    <w:rsid w:val="00F86B59"/>
    <w:rsid w:val="00F86B63"/>
    <w:rsid w:val="00F86B95"/>
    <w:rsid w:val="00F86C22"/>
    <w:rsid w:val="00F86C32"/>
    <w:rsid w:val="00F86C45"/>
    <w:rsid w:val="00F86C4B"/>
    <w:rsid w:val="00F86CAC"/>
    <w:rsid w:val="00F86CB3"/>
    <w:rsid w:val="00F86D08"/>
    <w:rsid w:val="00F86D48"/>
    <w:rsid w:val="00F86D4D"/>
    <w:rsid w:val="00F86D68"/>
    <w:rsid w:val="00F86E4D"/>
    <w:rsid w:val="00F86EA3"/>
    <w:rsid w:val="00F86EA9"/>
    <w:rsid w:val="00F86EB0"/>
    <w:rsid w:val="00F86F2E"/>
    <w:rsid w:val="00F86FA1"/>
    <w:rsid w:val="00F8706F"/>
    <w:rsid w:val="00F8707A"/>
    <w:rsid w:val="00F870BF"/>
    <w:rsid w:val="00F8715C"/>
    <w:rsid w:val="00F87162"/>
    <w:rsid w:val="00F871AF"/>
    <w:rsid w:val="00F87216"/>
    <w:rsid w:val="00F87296"/>
    <w:rsid w:val="00F8739F"/>
    <w:rsid w:val="00F8748C"/>
    <w:rsid w:val="00F8751F"/>
    <w:rsid w:val="00F87544"/>
    <w:rsid w:val="00F875B2"/>
    <w:rsid w:val="00F875E6"/>
    <w:rsid w:val="00F87615"/>
    <w:rsid w:val="00F87686"/>
    <w:rsid w:val="00F87783"/>
    <w:rsid w:val="00F877D2"/>
    <w:rsid w:val="00F87858"/>
    <w:rsid w:val="00F87884"/>
    <w:rsid w:val="00F878FF"/>
    <w:rsid w:val="00F87902"/>
    <w:rsid w:val="00F87AE3"/>
    <w:rsid w:val="00F87CE8"/>
    <w:rsid w:val="00F87D0F"/>
    <w:rsid w:val="00F87D54"/>
    <w:rsid w:val="00F87D83"/>
    <w:rsid w:val="00F87E54"/>
    <w:rsid w:val="00F87E7F"/>
    <w:rsid w:val="00F87EB8"/>
    <w:rsid w:val="00F87EE9"/>
    <w:rsid w:val="00F87F26"/>
    <w:rsid w:val="00F87FB2"/>
    <w:rsid w:val="00F90012"/>
    <w:rsid w:val="00F9009D"/>
    <w:rsid w:val="00F9009F"/>
    <w:rsid w:val="00F900A9"/>
    <w:rsid w:val="00F900E7"/>
    <w:rsid w:val="00F90191"/>
    <w:rsid w:val="00F901B2"/>
    <w:rsid w:val="00F901E7"/>
    <w:rsid w:val="00F902F6"/>
    <w:rsid w:val="00F903FA"/>
    <w:rsid w:val="00F9040C"/>
    <w:rsid w:val="00F90467"/>
    <w:rsid w:val="00F9047A"/>
    <w:rsid w:val="00F904D1"/>
    <w:rsid w:val="00F905A4"/>
    <w:rsid w:val="00F905DD"/>
    <w:rsid w:val="00F905E7"/>
    <w:rsid w:val="00F906B0"/>
    <w:rsid w:val="00F90711"/>
    <w:rsid w:val="00F90726"/>
    <w:rsid w:val="00F907E3"/>
    <w:rsid w:val="00F90852"/>
    <w:rsid w:val="00F9090D"/>
    <w:rsid w:val="00F90927"/>
    <w:rsid w:val="00F9094F"/>
    <w:rsid w:val="00F90A2D"/>
    <w:rsid w:val="00F90A57"/>
    <w:rsid w:val="00F90A64"/>
    <w:rsid w:val="00F90AD6"/>
    <w:rsid w:val="00F90AFD"/>
    <w:rsid w:val="00F90B59"/>
    <w:rsid w:val="00F90BED"/>
    <w:rsid w:val="00F90C13"/>
    <w:rsid w:val="00F90CC3"/>
    <w:rsid w:val="00F90D16"/>
    <w:rsid w:val="00F90D81"/>
    <w:rsid w:val="00F90DD4"/>
    <w:rsid w:val="00F90F95"/>
    <w:rsid w:val="00F90FA1"/>
    <w:rsid w:val="00F91005"/>
    <w:rsid w:val="00F9109C"/>
    <w:rsid w:val="00F910E5"/>
    <w:rsid w:val="00F911BE"/>
    <w:rsid w:val="00F911E6"/>
    <w:rsid w:val="00F91224"/>
    <w:rsid w:val="00F91373"/>
    <w:rsid w:val="00F9148C"/>
    <w:rsid w:val="00F91581"/>
    <w:rsid w:val="00F91634"/>
    <w:rsid w:val="00F91B0D"/>
    <w:rsid w:val="00F91B59"/>
    <w:rsid w:val="00F91C0F"/>
    <w:rsid w:val="00F91D01"/>
    <w:rsid w:val="00F91D15"/>
    <w:rsid w:val="00F91F7A"/>
    <w:rsid w:val="00F91F81"/>
    <w:rsid w:val="00F91FE6"/>
    <w:rsid w:val="00F9205F"/>
    <w:rsid w:val="00F920E6"/>
    <w:rsid w:val="00F922BC"/>
    <w:rsid w:val="00F9262B"/>
    <w:rsid w:val="00F92851"/>
    <w:rsid w:val="00F9287C"/>
    <w:rsid w:val="00F92899"/>
    <w:rsid w:val="00F92908"/>
    <w:rsid w:val="00F9296F"/>
    <w:rsid w:val="00F92A3C"/>
    <w:rsid w:val="00F92A89"/>
    <w:rsid w:val="00F92AAE"/>
    <w:rsid w:val="00F92BBC"/>
    <w:rsid w:val="00F92C3D"/>
    <w:rsid w:val="00F92C6B"/>
    <w:rsid w:val="00F92CDF"/>
    <w:rsid w:val="00F92D06"/>
    <w:rsid w:val="00F92EB6"/>
    <w:rsid w:val="00F92F1C"/>
    <w:rsid w:val="00F92FDB"/>
    <w:rsid w:val="00F931BE"/>
    <w:rsid w:val="00F931C7"/>
    <w:rsid w:val="00F93210"/>
    <w:rsid w:val="00F9325D"/>
    <w:rsid w:val="00F932DE"/>
    <w:rsid w:val="00F93302"/>
    <w:rsid w:val="00F93479"/>
    <w:rsid w:val="00F93487"/>
    <w:rsid w:val="00F934CA"/>
    <w:rsid w:val="00F93538"/>
    <w:rsid w:val="00F93551"/>
    <w:rsid w:val="00F935AB"/>
    <w:rsid w:val="00F935C1"/>
    <w:rsid w:val="00F936EF"/>
    <w:rsid w:val="00F93713"/>
    <w:rsid w:val="00F93732"/>
    <w:rsid w:val="00F937BA"/>
    <w:rsid w:val="00F9394E"/>
    <w:rsid w:val="00F9398B"/>
    <w:rsid w:val="00F93A07"/>
    <w:rsid w:val="00F93A2D"/>
    <w:rsid w:val="00F93B14"/>
    <w:rsid w:val="00F93B7E"/>
    <w:rsid w:val="00F93BCF"/>
    <w:rsid w:val="00F93C20"/>
    <w:rsid w:val="00F93C87"/>
    <w:rsid w:val="00F93D0F"/>
    <w:rsid w:val="00F93F0E"/>
    <w:rsid w:val="00F93F2B"/>
    <w:rsid w:val="00F9404E"/>
    <w:rsid w:val="00F94080"/>
    <w:rsid w:val="00F941AF"/>
    <w:rsid w:val="00F94254"/>
    <w:rsid w:val="00F9432C"/>
    <w:rsid w:val="00F943CE"/>
    <w:rsid w:val="00F943E3"/>
    <w:rsid w:val="00F94422"/>
    <w:rsid w:val="00F9449D"/>
    <w:rsid w:val="00F9454F"/>
    <w:rsid w:val="00F94579"/>
    <w:rsid w:val="00F945DB"/>
    <w:rsid w:val="00F946EA"/>
    <w:rsid w:val="00F94720"/>
    <w:rsid w:val="00F94872"/>
    <w:rsid w:val="00F949E0"/>
    <w:rsid w:val="00F949EA"/>
    <w:rsid w:val="00F94AB0"/>
    <w:rsid w:val="00F94C19"/>
    <w:rsid w:val="00F94C31"/>
    <w:rsid w:val="00F94C54"/>
    <w:rsid w:val="00F94D95"/>
    <w:rsid w:val="00F94DEC"/>
    <w:rsid w:val="00F94DFF"/>
    <w:rsid w:val="00F94E06"/>
    <w:rsid w:val="00F94E62"/>
    <w:rsid w:val="00F94ECC"/>
    <w:rsid w:val="00F95014"/>
    <w:rsid w:val="00F95095"/>
    <w:rsid w:val="00F9511A"/>
    <w:rsid w:val="00F9511B"/>
    <w:rsid w:val="00F951F5"/>
    <w:rsid w:val="00F9522A"/>
    <w:rsid w:val="00F952C1"/>
    <w:rsid w:val="00F953A5"/>
    <w:rsid w:val="00F9541A"/>
    <w:rsid w:val="00F9541E"/>
    <w:rsid w:val="00F9550C"/>
    <w:rsid w:val="00F955D1"/>
    <w:rsid w:val="00F95666"/>
    <w:rsid w:val="00F95671"/>
    <w:rsid w:val="00F957A0"/>
    <w:rsid w:val="00F958EA"/>
    <w:rsid w:val="00F959BB"/>
    <w:rsid w:val="00F95A43"/>
    <w:rsid w:val="00F95A71"/>
    <w:rsid w:val="00F95CFF"/>
    <w:rsid w:val="00F95E8D"/>
    <w:rsid w:val="00F95EB9"/>
    <w:rsid w:val="00F95EF0"/>
    <w:rsid w:val="00F95F74"/>
    <w:rsid w:val="00F95F8A"/>
    <w:rsid w:val="00F95FDC"/>
    <w:rsid w:val="00F96084"/>
    <w:rsid w:val="00F96118"/>
    <w:rsid w:val="00F9616B"/>
    <w:rsid w:val="00F9620D"/>
    <w:rsid w:val="00F962F2"/>
    <w:rsid w:val="00F9630D"/>
    <w:rsid w:val="00F96362"/>
    <w:rsid w:val="00F9641C"/>
    <w:rsid w:val="00F96493"/>
    <w:rsid w:val="00F964CD"/>
    <w:rsid w:val="00F964FC"/>
    <w:rsid w:val="00F9653E"/>
    <w:rsid w:val="00F965A5"/>
    <w:rsid w:val="00F965B7"/>
    <w:rsid w:val="00F966C3"/>
    <w:rsid w:val="00F966D7"/>
    <w:rsid w:val="00F9679A"/>
    <w:rsid w:val="00F9679B"/>
    <w:rsid w:val="00F967A0"/>
    <w:rsid w:val="00F96843"/>
    <w:rsid w:val="00F968A5"/>
    <w:rsid w:val="00F968DB"/>
    <w:rsid w:val="00F96938"/>
    <w:rsid w:val="00F9694F"/>
    <w:rsid w:val="00F96989"/>
    <w:rsid w:val="00F969B5"/>
    <w:rsid w:val="00F969D1"/>
    <w:rsid w:val="00F96A93"/>
    <w:rsid w:val="00F96B75"/>
    <w:rsid w:val="00F96BFD"/>
    <w:rsid w:val="00F96CF2"/>
    <w:rsid w:val="00F96CFA"/>
    <w:rsid w:val="00F96D8B"/>
    <w:rsid w:val="00F96D90"/>
    <w:rsid w:val="00F96DE4"/>
    <w:rsid w:val="00F96E44"/>
    <w:rsid w:val="00F96E63"/>
    <w:rsid w:val="00F96E80"/>
    <w:rsid w:val="00F96F45"/>
    <w:rsid w:val="00F97070"/>
    <w:rsid w:val="00F9722F"/>
    <w:rsid w:val="00F97452"/>
    <w:rsid w:val="00F97499"/>
    <w:rsid w:val="00F974F3"/>
    <w:rsid w:val="00F975E1"/>
    <w:rsid w:val="00F975E6"/>
    <w:rsid w:val="00F97663"/>
    <w:rsid w:val="00F9774B"/>
    <w:rsid w:val="00F97790"/>
    <w:rsid w:val="00F97807"/>
    <w:rsid w:val="00F9782F"/>
    <w:rsid w:val="00F978C4"/>
    <w:rsid w:val="00F97923"/>
    <w:rsid w:val="00F979B5"/>
    <w:rsid w:val="00F97B0B"/>
    <w:rsid w:val="00F97B11"/>
    <w:rsid w:val="00F97B40"/>
    <w:rsid w:val="00F97B5F"/>
    <w:rsid w:val="00F97B98"/>
    <w:rsid w:val="00F97C32"/>
    <w:rsid w:val="00F97D30"/>
    <w:rsid w:val="00F97D68"/>
    <w:rsid w:val="00F97D85"/>
    <w:rsid w:val="00F97DE0"/>
    <w:rsid w:val="00F97E24"/>
    <w:rsid w:val="00F97E89"/>
    <w:rsid w:val="00F97E8D"/>
    <w:rsid w:val="00F97ED8"/>
    <w:rsid w:val="00FA0017"/>
    <w:rsid w:val="00FA0088"/>
    <w:rsid w:val="00FA0212"/>
    <w:rsid w:val="00FA02DA"/>
    <w:rsid w:val="00FA0358"/>
    <w:rsid w:val="00FA0359"/>
    <w:rsid w:val="00FA0371"/>
    <w:rsid w:val="00FA0380"/>
    <w:rsid w:val="00FA038E"/>
    <w:rsid w:val="00FA0456"/>
    <w:rsid w:val="00FA0458"/>
    <w:rsid w:val="00FA048D"/>
    <w:rsid w:val="00FA0563"/>
    <w:rsid w:val="00FA0595"/>
    <w:rsid w:val="00FA05A3"/>
    <w:rsid w:val="00FA05DC"/>
    <w:rsid w:val="00FA05E3"/>
    <w:rsid w:val="00FA0677"/>
    <w:rsid w:val="00FA0698"/>
    <w:rsid w:val="00FA069B"/>
    <w:rsid w:val="00FA09A3"/>
    <w:rsid w:val="00FA0A0D"/>
    <w:rsid w:val="00FA0A82"/>
    <w:rsid w:val="00FA0A93"/>
    <w:rsid w:val="00FA0BA9"/>
    <w:rsid w:val="00FA0C75"/>
    <w:rsid w:val="00FA0D61"/>
    <w:rsid w:val="00FA0E0D"/>
    <w:rsid w:val="00FA0E4D"/>
    <w:rsid w:val="00FA0F5D"/>
    <w:rsid w:val="00FA1175"/>
    <w:rsid w:val="00FA1277"/>
    <w:rsid w:val="00FA128B"/>
    <w:rsid w:val="00FA13A2"/>
    <w:rsid w:val="00FA14F3"/>
    <w:rsid w:val="00FA1616"/>
    <w:rsid w:val="00FA16DE"/>
    <w:rsid w:val="00FA1739"/>
    <w:rsid w:val="00FA176F"/>
    <w:rsid w:val="00FA17D7"/>
    <w:rsid w:val="00FA184A"/>
    <w:rsid w:val="00FA18C8"/>
    <w:rsid w:val="00FA194B"/>
    <w:rsid w:val="00FA1963"/>
    <w:rsid w:val="00FA1964"/>
    <w:rsid w:val="00FA1A41"/>
    <w:rsid w:val="00FA1A4A"/>
    <w:rsid w:val="00FA1B74"/>
    <w:rsid w:val="00FA1BA4"/>
    <w:rsid w:val="00FA1BC9"/>
    <w:rsid w:val="00FA1C0D"/>
    <w:rsid w:val="00FA1C43"/>
    <w:rsid w:val="00FA1C8D"/>
    <w:rsid w:val="00FA1D43"/>
    <w:rsid w:val="00FA1D4D"/>
    <w:rsid w:val="00FA1DC0"/>
    <w:rsid w:val="00FA1FD7"/>
    <w:rsid w:val="00FA201C"/>
    <w:rsid w:val="00FA2032"/>
    <w:rsid w:val="00FA2038"/>
    <w:rsid w:val="00FA2109"/>
    <w:rsid w:val="00FA210D"/>
    <w:rsid w:val="00FA21BD"/>
    <w:rsid w:val="00FA2242"/>
    <w:rsid w:val="00FA2245"/>
    <w:rsid w:val="00FA224F"/>
    <w:rsid w:val="00FA22D4"/>
    <w:rsid w:val="00FA2312"/>
    <w:rsid w:val="00FA2338"/>
    <w:rsid w:val="00FA235A"/>
    <w:rsid w:val="00FA23BB"/>
    <w:rsid w:val="00FA23F3"/>
    <w:rsid w:val="00FA2502"/>
    <w:rsid w:val="00FA255E"/>
    <w:rsid w:val="00FA2583"/>
    <w:rsid w:val="00FA25D4"/>
    <w:rsid w:val="00FA25DA"/>
    <w:rsid w:val="00FA2610"/>
    <w:rsid w:val="00FA2654"/>
    <w:rsid w:val="00FA2729"/>
    <w:rsid w:val="00FA272C"/>
    <w:rsid w:val="00FA2763"/>
    <w:rsid w:val="00FA276A"/>
    <w:rsid w:val="00FA29D4"/>
    <w:rsid w:val="00FA2AFC"/>
    <w:rsid w:val="00FA2B90"/>
    <w:rsid w:val="00FA2BB5"/>
    <w:rsid w:val="00FA2BBB"/>
    <w:rsid w:val="00FA2C49"/>
    <w:rsid w:val="00FA2E91"/>
    <w:rsid w:val="00FA2F1D"/>
    <w:rsid w:val="00FA3022"/>
    <w:rsid w:val="00FA3074"/>
    <w:rsid w:val="00FA32EF"/>
    <w:rsid w:val="00FA3388"/>
    <w:rsid w:val="00FA33A6"/>
    <w:rsid w:val="00FA3458"/>
    <w:rsid w:val="00FA3495"/>
    <w:rsid w:val="00FA34F7"/>
    <w:rsid w:val="00FA34FE"/>
    <w:rsid w:val="00FA3541"/>
    <w:rsid w:val="00FA359A"/>
    <w:rsid w:val="00FA3654"/>
    <w:rsid w:val="00FA3700"/>
    <w:rsid w:val="00FA370F"/>
    <w:rsid w:val="00FA38B6"/>
    <w:rsid w:val="00FA38C0"/>
    <w:rsid w:val="00FA3916"/>
    <w:rsid w:val="00FA3926"/>
    <w:rsid w:val="00FA3B01"/>
    <w:rsid w:val="00FA3B0A"/>
    <w:rsid w:val="00FA3BC4"/>
    <w:rsid w:val="00FA3D1B"/>
    <w:rsid w:val="00FA3D4C"/>
    <w:rsid w:val="00FA3D6D"/>
    <w:rsid w:val="00FA3D7F"/>
    <w:rsid w:val="00FA3D9A"/>
    <w:rsid w:val="00FA3F13"/>
    <w:rsid w:val="00FA416D"/>
    <w:rsid w:val="00FA41BF"/>
    <w:rsid w:val="00FA41C4"/>
    <w:rsid w:val="00FA423E"/>
    <w:rsid w:val="00FA450C"/>
    <w:rsid w:val="00FA4526"/>
    <w:rsid w:val="00FA4569"/>
    <w:rsid w:val="00FA4652"/>
    <w:rsid w:val="00FA4767"/>
    <w:rsid w:val="00FA479C"/>
    <w:rsid w:val="00FA4963"/>
    <w:rsid w:val="00FA49AD"/>
    <w:rsid w:val="00FA4A70"/>
    <w:rsid w:val="00FA4AD4"/>
    <w:rsid w:val="00FA4B24"/>
    <w:rsid w:val="00FA4B45"/>
    <w:rsid w:val="00FA4B84"/>
    <w:rsid w:val="00FA4C47"/>
    <w:rsid w:val="00FA4C7A"/>
    <w:rsid w:val="00FA4CC2"/>
    <w:rsid w:val="00FA4E11"/>
    <w:rsid w:val="00FA4E21"/>
    <w:rsid w:val="00FA4E3E"/>
    <w:rsid w:val="00FA4F1B"/>
    <w:rsid w:val="00FA4FA2"/>
    <w:rsid w:val="00FA4FE3"/>
    <w:rsid w:val="00FA5015"/>
    <w:rsid w:val="00FA51E2"/>
    <w:rsid w:val="00FA51FB"/>
    <w:rsid w:val="00FA5314"/>
    <w:rsid w:val="00FA536B"/>
    <w:rsid w:val="00FA5399"/>
    <w:rsid w:val="00FA5410"/>
    <w:rsid w:val="00FA54F7"/>
    <w:rsid w:val="00FA5640"/>
    <w:rsid w:val="00FA5852"/>
    <w:rsid w:val="00FA592E"/>
    <w:rsid w:val="00FA5AF8"/>
    <w:rsid w:val="00FA5B1E"/>
    <w:rsid w:val="00FA5D26"/>
    <w:rsid w:val="00FA5E21"/>
    <w:rsid w:val="00FA5E4E"/>
    <w:rsid w:val="00FA5EBA"/>
    <w:rsid w:val="00FA5FF4"/>
    <w:rsid w:val="00FA6012"/>
    <w:rsid w:val="00FA6015"/>
    <w:rsid w:val="00FA6034"/>
    <w:rsid w:val="00FA6047"/>
    <w:rsid w:val="00FA625F"/>
    <w:rsid w:val="00FA6279"/>
    <w:rsid w:val="00FA6327"/>
    <w:rsid w:val="00FA633D"/>
    <w:rsid w:val="00FA6356"/>
    <w:rsid w:val="00FA63A9"/>
    <w:rsid w:val="00FA6414"/>
    <w:rsid w:val="00FA65D7"/>
    <w:rsid w:val="00FA6642"/>
    <w:rsid w:val="00FA6668"/>
    <w:rsid w:val="00FA6764"/>
    <w:rsid w:val="00FA67E4"/>
    <w:rsid w:val="00FA693F"/>
    <w:rsid w:val="00FA6972"/>
    <w:rsid w:val="00FA69BC"/>
    <w:rsid w:val="00FA6A99"/>
    <w:rsid w:val="00FA6AA7"/>
    <w:rsid w:val="00FA6B0E"/>
    <w:rsid w:val="00FA6B28"/>
    <w:rsid w:val="00FA6B71"/>
    <w:rsid w:val="00FA6C0F"/>
    <w:rsid w:val="00FA6D4B"/>
    <w:rsid w:val="00FA6DB6"/>
    <w:rsid w:val="00FA6EE7"/>
    <w:rsid w:val="00FA6F97"/>
    <w:rsid w:val="00FA6FEC"/>
    <w:rsid w:val="00FA7037"/>
    <w:rsid w:val="00FA71E7"/>
    <w:rsid w:val="00FA72EC"/>
    <w:rsid w:val="00FA737B"/>
    <w:rsid w:val="00FA7398"/>
    <w:rsid w:val="00FA73F9"/>
    <w:rsid w:val="00FA751E"/>
    <w:rsid w:val="00FA788B"/>
    <w:rsid w:val="00FA7899"/>
    <w:rsid w:val="00FA78AD"/>
    <w:rsid w:val="00FA78C6"/>
    <w:rsid w:val="00FA7907"/>
    <w:rsid w:val="00FA79C5"/>
    <w:rsid w:val="00FA7A4B"/>
    <w:rsid w:val="00FA7B72"/>
    <w:rsid w:val="00FA7C5D"/>
    <w:rsid w:val="00FA7CD9"/>
    <w:rsid w:val="00FA7CE8"/>
    <w:rsid w:val="00FA7D59"/>
    <w:rsid w:val="00FA7D6B"/>
    <w:rsid w:val="00FA7E9B"/>
    <w:rsid w:val="00FA7EC9"/>
    <w:rsid w:val="00FA7EEA"/>
    <w:rsid w:val="00FA7F30"/>
    <w:rsid w:val="00FA7F4B"/>
    <w:rsid w:val="00FA7FDA"/>
    <w:rsid w:val="00FB025A"/>
    <w:rsid w:val="00FB03E6"/>
    <w:rsid w:val="00FB03EE"/>
    <w:rsid w:val="00FB05E4"/>
    <w:rsid w:val="00FB0614"/>
    <w:rsid w:val="00FB0662"/>
    <w:rsid w:val="00FB0678"/>
    <w:rsid w:val="00FB0785"/>
    <w:rsid w:val="00FB0788"/>
    <w:rsid w:val="00FB07DA"/>
    <w:rsid w:val="00FB0AC4"/>
    <w:rsid w:val="00FB0CE0"/>
    <w:rsid w:val="00FB0D7E"/>
    <w:rsid w:val="00FB0F08"/>
    <w:rsid w:val="00FB0F17"/>
    <w:rsid w:val="00FB0F34"/>
    <w:rsid w:val="00FB0F60"/>
    <w:rsid w:val="00FB0FDB"/>
    <w:rsid w:val="00FB1072"/>
    <w:rsid w:val="00FB10F1"/>
    <w:rsid w:val="00FB116A"/>
    <w:rsid w:val="00FB11B3"/>
    <w:rsid w:val="00FB12C2"/>
    <w:rsid w:val="00FB13AA"/>
    <w:rsid w:val="00FB13C3"/>
    <w:rsid w:val="00FB150B"/>
    <w:rsid w:val="00FB1560"/>
    <w:rsid w:val="00FB169B"/>
    <w:rsid w:val="00FB16F8"/>
    <w:rsid w:val="00FB1702"/>
    <w:rsid w:val="00FB1712"/>
    <w:rsid w:val="00FB173C"/>
    <w:rsid w:val="00FB17BD"/>
    <w:rsid w:val="00FB17F4"/>
    <w:rsid w:val="00FB1898"/>
    <w:rsid w:val="00FB19FF"/>
    <w:rsid w:val="00FB1AD6"/>
    <w:rsid w:val="00FB1B12"/>
    <w:rsid w:val="00FB1B1B"/>
    <w:rsid w:val="00FB1BE2"/>
    <w:rsid w:val="00FB1C28"/>
    <w:rsid w:val="00FB1C39"/>
    <w:rsid w:val="00FB1D04"/>
    <w:rsid w:val="00FB1D74"/>
    <w:rsid w:val="00FB1F66"/>
    <w:rsid w:val="00FB1F85"/>
    <w:rsid w:val="00FB208A"/>
    <w:rsid w:val="00FB20E7"/>
    <w:rsid w:val="00FB2295"/>
    <w:rsid w:val="00FB22E5"/>
    <w:rsid w:val="00FB22E9"/>
    <w:rsid w:val="00FB231C"/>
    <w:rsid w:val="00FB2331"/>
    <w:rsid w:val="00FB2347"/>
    <w:rsid w:val="00FB23B8"/>
    <w:rsid w:val="00FB23E2"/>
    <w:rsid w:val="00FB265B"/>
    <w:rsid w:val="00FB268D"/>
    <w:rsid w:val="00FB271B"/>
    <w:rsid w:val="00FB276D"/>
    <w:rsid w:val="00FB2783"/>
    <w:rsid w:val="00FB285A"/>
    <w:rsid w:val="00FB29B3"/>
    <w:rsid w:val="00FB2A55"/>
    <w:rsid w:val="00FB2A78"/>
    <w:rsid w:val="00FB2B3D"/>
    <w:rsid w:val="00FB2B8A"/>
    <w:rsid w:val="00FB2BAF"/>
    <w:rsid w:val="00FB2C60"/>
    <w:rsid w:val="00FB2C99"/>
    <w:rsid w:val="00FB2CAD"/>
    <w:rsid w:val="00FB2CB7"/>
    <w:rsid w:val="00FB2CE9"/>
    <w:rsid w:val="00FB2DD3"/>
    <w:rsid w:val="00FB2E7A"/>
    <w:rsid w:val="00FB2FCE"/>
    <w:rsid w:val="00FB301E"/>
    <w:rsid w:val="00FB3050"/>
    <w:rsid w:val="00FB30CC"/>
    <w:rsid w:val="00FB3119"/>
    <w:rsid w:val="00FB325B"/>
    <w:rsid w:val="00FB33CD"/>
    <w:rsid w:val="00FB3413"/>
    <w:rsid w:val="00FB341D"/>
    <w:rsid w:val="00FB3456"/>
    <w:rsid w:val="00FB3550"/>
    <w:rsid w:val="00FB3676"/>
    <w:rsid w:val="00FB39FC"/>
    <w:rsid w:val="00FB3A64"/>
    <w:rsid w:val="00FB3A6B"/>
    <w:rsid w:val="00FB3AB9"/>
    <w:rsid w:val="00FB3B2F"/>
    <w:rsid w:val="00FB3B40"/>
    <w:rsid w:val="00FB3B6F"/>
    <w:rsid w:val="00FB3CCA"/>
    <w:rsid w:val="00FB3D07"/>
    <w:rsid w:val="00FB3D65"/>
    <w:rsid w:val="00FB3D6C"/>
    <w:rsid w:val="00FB3D94"/>
    <w:rsid w:val="00FB3DD3"/>
    <w:rsid w:val="00FB40A8"/>
    <w:rsid w:val="00FB417E"/>
    <w:rsid w:val="00FB421A"/>
    <w:rsid w:val="00FB432B"/>
    <w:rsid w:val="00FB44AB"/>
    <w:rsid w:val="00FB44AE"/>
    <w:rsid w:val="00FB4523"/>
    <w:rsid w:val="00FB4629"/>
    <w:rsid w:val="00FB4935"/>
    <w:rsid w:val="00FB4999"/>
    <w:rsid w:val="00FB4ABB"/>
    <w:rsid w:val="00FB4B3F"/>
    <w:rsid w:val="00FB4B51"/>
    <w:rsid w:val="00FB4B6B"/>
    <w:rsid w:val="00FB4B88"/>
    <w:rsid w:val="00FB4BDC"/>
    <w:rsid w:val="00FB4CDF"/>
    <w:rsid w:val="00FB4D34"/>
    <w:rsid w:val="00FB4D59"/>
    <w:rsid w:val="00FB4DCE"/>
    <w:rsid w:val="00FB4E4D"/>
    <w:rsid w:val="00FB4FFB"/>
    <w:rsid w:val="00FB526F"/>
    <w:rsid w:val="00FB52E1"/>
    <w:rsid w:val="00FB553C"/>
    <w:rsid w:val="00FB557D"/>
    <w:rsid w:val="00FB55B9"/>
    <w:rsid w:val="00FB56F1"/>
    <w:rsid w:val="00FB581C"/>
    <w:rsid w:val="00FB589E"/>
    <w:rsid w:val="00FB59BB"/>
    <w:rsid w:val="00FB59D7"/>
    <w:rsid w:val="00FB59E9"/>
    <w:rsid w:val="00FB5A33"/>
    <w:rsid w:val="00FB5B3A"/>
    <w:rsid w:val="00FB5B4B"/>
    <w:rsid w:val="00FB5CF2"/>
    <w:rsid w:val="00FB5D91"/>
    <w:rsid w:val="00FB5E82"/>
    <w:rsid w:val="00FB6070"/>
    <w:rsid w:val="00FB6240"/>
    <w:rsid w:val="00FB627F"/>
    <w:rsid w:val="00FB629C"/>
    <w:rsid w:val="00FB6324"/>
    <w:rsid w:val="00FB64B2"/>
    <w:rsid w:val="00FB6604"/>
    <w:rsid w:val="00FB666C"/>
    <w:rsid w:val="00FB6698"/>
    <w:rsid w:val="00FB66B7"/>
    <w:rsid w:val="00FB67A7"/>
    <w:rsid w:val="00FB67E9"/>
    <w:rsid w:val="00FB68C7"/>
    <w:rsid w:val="00FB69A1"/>
    <w:rsid w:val="00FB6AB6"/>
    <w:rsid w:val="00FB6BC3"/>
    <w:rsid w:val="00FB6CB9"/>
    <w:rsid w:val="00FB6D20"/>
    <w:rsid w:val="00FB6DD2"/>
    <w:rsid w:val="00FB7053"/>
    <w:rsid w:val="00FB716F"/>
    <w:rsid w:val="00FB726B"/>
    <w:rsid w:val="00FB727C"/>
    <w:rsid w:val="00FB7297"/>
    <w:rsid w:val="00FB73E6"/>
    <w:rsid w:val="00FB742A"/>
    <w:rsid w:val="00FB7485"/>
    <w:rsid w:val="00FB74AA"/>
    <w:rsid w:val="00FB7512"/>
    <w:rsid w:val="00FB756A"/>
    <w:rsid w:val="00FB76DB"/>
    <w:rsid w:val="00FB76E3"/>
    <w:rsid w:val="00FB7758"/>
    <w:rsid w:val="00FB7788"/>
    <w:rsid w:val="00FB77C0"/>
    <w:rsid w:val="00FB7893"/>
    <w:rsid w:val="00FB7935"/>
    <w:rsid w:val="00FB7AE8"/>
    <w:rsid w:val="00FB7BFF"/>
    <w:rsid w:val="00FB7CE8"/>
    <w:rsid w:val="00FB7D12"/>
    <w:rsid w:val="00FB7E17"/>
    <w:rsid w:val="00FB7E56"/>
    <w:rsid w:val="00FB7E86"/>
    <w:rsid w:val="00FB7E9B"/>
    <w:rsid w:val="00FB7F4C"/>
    <w:rsid w:val="00FB7F73"/>
    <w:rsid w:val="00FBE37F"/>
    <w:rsid w:val="00FC006E"/>
    <w:rsid w:val="00FC02B4"/>
    <w:rsid w:val="00FC02EA"/>
    <w:rsid w:val="00FC02F9"/>
    <w:rsid w:val="00FC0354"/>
    <w:rsid w:val="00FC037D"/>
    <w:rsid w:val="00FC037E"/>
    <w:rsid w:val="00FC0396"/>
    <w:rsid w:val="00FC0402"/>
    <w:rsid w:val="00FC045E"/>
    <w:rsid w:val="00FC0510"/>
    <w:rsid w:val="00FC0578"/>
    <w:rsid w:val="00FC0697"/>
    <w:rsid w:val="00FC06C5"/>
    <w:rsid w:val="00FC06E6"/>
    <w:rsid w:val="00FC0787"/>
    <w:rsid w:val="00FC0815"/>
    <w:rsid w:val="00FC0989"/>
    <w:rsid w:val="00FC09C3"/>
    <w:rsid w:val="00FC0A2E"/>
    <w:rsid w:val="00FC0AE1"/>
    <w:rsid w:val="00FC0B41"/>
    <w:rsid w:val="00FC0B65"/>
    <w:rsid w:val="00FC0BF5"/>
    <w:rsid w:val="00FC0DDB"/>
    <w:rsid w:val="00FC0E6B"/>
    <w:rsid w:val="00FC0F0F"/>
    <w:rsid w:val="00FC0F76"/>
    <w:rsid w:val="00FC1064"/>
    <w:rsid w:val="00FC1153"/>
    <w:rsid w:val="00FC1215"/>
    <w:rsid w:val="00FC122E"/>
    <w:rsid w:val="00FC1264"/>
    <w:rsid w:val="00FC12FC"/>
    <w:rsid w:val="00FC147B"/>
    <w:rsid w:val="00FC14C8"/>
    <w:rsid w:val="00FC14E1"/>
    <w:rsid w:val="00FC157E"/>
    <w:rsid w:val="00FC169F"/>
    <w:rsid w:val="00FC16F4"/>
    <w:rsid w:val="00FC1722"/>
    <w:rsid w:val="00FC1725"/>
    <w:rsid w:val="00FC180A"/>
    <w:rsid w:val="00FC1949"/>
    <w:rsid w:val="00FC1997"/>
    <w:rsid w:val="00FC1999"/>
    <w:rsid w:val="00FC1A4D"/>
    <w:rsid w:val="00FC1B05"/>
    <w:rsid w:val="00FC1B97"/>
    <w:rsid w:val="00FC1DD1"/>
    <w:rsid w:val="00FC1E9F"/>
    <w:rsid w:val="00FC1EED"/>
    <w:rsid w:val="00FC1F8D"/>
    <w:rsid w:val="00FC1FED"/>
    <w:rsid w:val="00FC1FFB"/>
    <w:rsid w:val="00FC2218"/>
    <w:rsid w:val="00FC223D"/>
    <w:rsid w:val="00FC248F"/>
    <w:rsid w:val="00FC251B"/>
    <w:rsid w:val="00FC253F"/>
    <w:rsid w:val="00FC2583"/>
    <w:rsid w:val="00FC2681"/>
    <w:rsid w:val="00FC26AB"/>
    <w:rsid w:val="00FC26C2"/>
    <w:rsid w:val="00FC26DC"/>
    <w:rsid w:val="00FC26DD"/>
    <w:rsid w:val="00FC2710"/>
    <w:rsid w:val="00FC2727"/>
    <w:rsid w:val="00FC27C8"/>
    <w:rsid w:val="00FC286C"/>
    <w:rsid w:val="00FC29ED"/>
    <w:rsid w:val="00FC2B77"/>
    <w:rsid w:val="00FC2B9E"/>
    <w:rsid w:val="00FC2BE1"/>
    <w:rsid w:val="00FC2CD3"/>
    <w:rsid w:val="00FC2DEC"/>
    <w:rsid w:val="00FC2DFD"/>
    <w:rsid w:val="00FC304A"/>
    <w:rsid w:val="00FC305D"/>
    <w:rsid w:val="00FC3069"/>
    <w:rsid w:val="00FC3117"/>
    <w:rsid w:val="00FC3136"/>
    <w:rsid w:val="00FC32B3"/>
    <w:rsid w:val="00FC32DB"/>
    <w:rsid w:val="00FC33B0"/>
    <w:rsid w:val="00FC34E0"/>
    <w:rsid w:val="00FC34EB"/>
    <w:rsid w:val="00FC3514"/>
    <w:rsid w:val="00FC3597"/>
    <w:rsid w:val="00FC371F"/>
    <w:rsid w:val="00FC38A6"/>
    <w:rsid w:val="00FC3919"/>
    <w:rsid w:val="00FC3C22"/>
    <w:rsid w:val="00FC3C4F"/>
    <w:rsid w:val="00FC3C56"/>
    <w:rsid w:val="00FC3E84"/>
    <w:rsid w:val="00FC3F43"/>
    <w:rsid w:val="00FC3F6C"/>
    <w:rsid w:val="00FC3FA3"/>
    <w:rsid w:val="00FC3FFC"/>
    <w:rsid w:val="00FC4071"/>
    <w:rsid w:val="00FC4084"/>
    <w:rsid w:val="00FC408E"/>
    <w:rsid w:val="00FC4104"/>
    <w:rsid w:val="00FC42EA"/>
    <w:rsid w:val="00FC4377"/>
    <w:rsid w:val="00FC4477"/>
    <w:rsid w:val="00FC4488"/>
    <w:rsid w:val="00FC4546"/>
    <w:rsid w:val="00FC4587"/>
    <w:rsid w:val="00FC45A1"/>
    <w:rsid w:val="00FC45FF"/>
    <w:rsid w:val="00FC4616"/>
    <w:rsid w:val="00FC4652"/>
    <w:rsid w:val="00FC46E5"/>
    <w:rsid w:val="00FC486B"/>
    <w:rsid w:val="00FC4890"/>
    <w:rsid w:val="00FC49D3"/>
    <w:rsid w:val="00FC4A04"/>
    <w:rsid w:val="00FC4A52"/>
    <w:rsid w:val="00FC4B43"/>
    <w:rsid w:val="00FC4B65"/>
    <w:rsid w:val="00FC4B7C"/>
    <w:rsid w:val="00FC4C46"/>
    <w:rsid w:val="00FC4CB7"/>
    <w:rsid w:val="00FC4D1F"/>
    <w:rsid w:val="00FC4DE2"/>
    <w:rsid w:val="00FC4E18"/>
    <w:rsid w:val="00FC4E55"/>
    <w:rsid w:val="00FC4E5D"/>
    <w:rsid w:val="00FC4EBA"/>
    <w:rsid w:val="00FC4FA8"/>
    <w:rsid w:val="00FC50E4"/>
    <w:rsid w:val="00FC510E"/>
    <w:rsid w:val="00FC522F"/>
    <w:rsid w:val="00FC52A4"/>
    <w:rsid w:val="00FC537A"/>
    <w:rsid w:val="00FC53C7"/>
    <w:rsid w:val="00FC54AA"/>
    <w:rsid w:val="00FC563D"/>
    <w:rsid w:val="00FC5676"/>
    <w:rsid w:val="00FC56D9"/>
    <w:rsid w:val="00FC5708"/>
    <w:rsid w:val="00FC5752"/>
    <w:rsid w:val="00FC589C"/>
    <w:rsid w:val="00FC5968"/>
    <w:rsid w:val="00FC596D"/>
    <w:rsid w:val="00FC59D5"/>
    <w:rsid w:val="00FC5AED"/>
    <w:rsid w:val="00FC5AF5"/>
    <w:rsid w:val="00FC5AF9"/>
    <w:rsid w:val="00FC5B2A"/>
    <w:rsid w:val="00FC5BFE"/>
    <w:rsid w:val="00FC5C76"/>
    <w:rsid w:val="00FC5CD7"/>
    <w:rsid w:val="00FC5DB8"/>
    <w:rsid w:val="00FC5EB5"/>
    <w:rsid w:val="00FC5ECF"/>
    <w:rsid w:val="00FC5FA7"/>
    <w:rsid w:val="00FC609B"/>
    <w:rsid w:val="00FC6108"/>
    <w:rsid w:val="00FC6159"/>
    <w:rsid w:val="00FC62A6"/>
    <w:rsid w:val="00FC62C5"/>
    <w:rsid w:val="00FC6325"/>
    <w:rsid w:val="00FC6382"/>
    <w:rsid w:val="00FC641B"/>
    <w:rsid w:val="00FC65B5"/>
    <w:rsid w:val="00FC65C2"/>
    <w:rsid w:val="00FC66FC"/>
    <w:rsid w:val="00FC6788"/>
    <w:rsid w:val="00FC67D7"/>
    <w:rsid w:val="00FC683D"/>
    <w:rsid w:val="00FC68DE"/>
    <w:rsid w:val="00FC698E"/>
    <w:rsid w:val="00FC6B15"/>
    <w:rsid w:val="00FC6BEE"/>
    <w:rsid w:val="00FC6C0A"/>
    <w:rsid w:val="00FC6D07"/>
    <w:rsid w:val="00FC6E1A"/>
    <w:rsid w:val="00FC6E5D"/>
    <w:rsid w:val="00FC6EFB"/>
    <w:rsid w:val="00FC704C"/>
    <w:rsid w:val="00FC70D5"/>
    <w:rsid w:val="00FC713A"/>
    <w:rsid w:val="00FC71AC"/>
    <w:rsid w:val="00FC71D5"/>
    <w:rsid w:val="00FC731B"/>
    <w:rsid w:val="00FC7325"/>
    <w:rsid w:val="00FC736E"/>
    <w:rsid w:val="00FC7462"/>
    <w:rsid w:val="00FC749B"/>
    <w:rsid w:val="00FC74B3"/>
    <w:rsid w:val="00FC789E"/>
    <w:rsid w:val="00FC78F8"/>
    <w:rsid w:val="00FC791B"/>
    <w:rsid w:val="00FC79E6"/>
    <w:rsid w:val="00FC7AED"/>
    <w:rsid w:val="00FC7B44"/>
    <w:rsid w:val="00FC7B6A"/>
    <w:rsid w:val="00FC7BAC"/>
    <w:rsid w:val="00FC7BFB"/>
    <w:rsid w:val="00FC7C87"/>
    <w:rsid w:val="00FC7CAD"/>
    <w:rsid w:val="00FC7D2A"/>
    <w:rsid w:val="00FC7DF9"/>
    <w:rsid w:val="00FC7ED4"/>
    <w:rsid w:val="00FC7F7C"/>
    <w:rsid w:val="00FC7F81"/>
    <w:rsid w:val="00FC7FD1"/>
    <w:rsid w:val="00FD00A7"/>
    <w:rsid w:val="00FD01C7"/>
    <w:rsid w:val="00FD021F"/>
    <w:rsid w:val="00FD0452"/>
    <w:rsid w:val="00FD0601"/>
    <w:rsid w:val="00FD0609"/>
    <w:rsid w:val="00FD06B8"/>
    <w:rsid w:val="00FD074E"/>
    <w:rsid w:val="00FD0790"/>
    <w:rsid w:val="00FD0819"/>
    <w:rsid w:val="00FD08E0"/>
    <w:rsid w:val="00FD08F9"/>
    <w:rsid w:val="00FD0945"/>
    <w:rsid w:val="00FD094D"/>
    <w:rsid w:val="00FD09D9"/>
    <w:rsid w:val="00FD0A32"/>
    <w:rsid w:val="00FD0A82"/>
    <w:rsid w:val="00FD0A9F"/>
    <w:rsid w:val="00FD0B61"/>
    <w:rsid w:val="00FD0B64"/>
    <w:rsid w:val="00FD0C4A"/>
    <w:rsid w:val="00FD0C58"/>
    <w:rsid w:val="00FD0D7D"/>
    <w:rsid w:val="00FD0DA7"/>
    <w:rsid w:val="00FD0E1C"/>
    <w:rsid w:val="00FD0EE9"/>
    <w:rsid w:val="00FD0F5B"/>
    <w:rsid w:val="00FD0FB1"/>
    <w:rsid w:val="00FD11E8"/>
    <w:rsid w:val="00FD1237"/>
    <w:rsid w:val="00FD135F"/>
    <w:rsid w:val="00FD137E"/>
    <w:rsid w:val="00FD13FC"/>
    <w:rsid w:val="00FD1436"/>
    <w:rsid w:val="00FD1473"/>
    <w:rsid w:val="00FD1543"/>
    <w:rsid w:val="00FD1581"/>
    <w:rsid w:val="00FD160C"/>
    <w:rsid w:val="00FD1660"/>
    <w:rsid w:val="00FD16D5"/>
    <w:rsid w:val="00FD16DB"/>
    <w:rsid w:val="00FD17F2"/>
    <w:rsid w:val="00FD1895"/>
    <w:rsid w:val="00FD189D"/>
    <w:rsid w:val="00FD18FC"/>
    <w:rsid w:val="00FD1967"/>
    <w:rsid w:val="00FD196D"/>
    <w:rsid w:val="00FD1A74"/>
    <w:rsid w:val="00FD1C12"/>
    <w:rsid w:val="00FD1C74"/>
    <w:rsid w:val="00FD1CFE"/>
    <w:rsid w:val="00FD1E59"/>
    <w:rsid w:val="00FD201E"/>
    <w:rsid w:val="00FD204D"/>
    <w:rsid w:val="00FD207B"/>
    <w:rsid w:val="00FD2083"/>
    <w:rsid w:val="00FD20EE"/>
    <w:rsid w:val="00FD215E"/>
    <w:rsid w:val="00FD21DA"/>
    <w:rsid w:val="00FD2266"/>
    <w:rsid w:val="00FD22C7"/>
    <w:rsid w:val="00FD22EA"/>
    <w:rsid w:val="00FD2378"/>
    <w:rsid w:val="00FD244C"/>
    <w:rsid w:val="00FD2608"/>
    <w:rsid w:val="00FD2678"/>
    <w:rsid w:val="00FD278E"/>
    <w:rsid w:val="00FD284F"/>
    <w:rsid w:val="00FD2854"/>
    <w:rsid w:val="00FD2886"/>
    <w:rsid w:val="00FD28AA"/>
    <w:rsid w:val="00FD28FB"/>
    <w:rsid w:val="00FD29F8"/>
    <w:rsid w:val="00FD2A0B"/>
    <w:rsid w:val="00FD2B36"/>
    <w:rsid w:val="00FD2B3B"/>
    <w:rsid w:val="00FD2B58"/>
    <w:rsid w:val="00FD2BBA"/>
    <w:rsid w:val="00FD2D29"/>
    <w:rsid w:val="00FD2D50"/>
    <w:rsid w:val="00FD2D88"/>
    <w:rsid w:val="00FD2FAA"/>
    <w:rsid w:val="00FD305D"/>
    <w:rsid w:val="00FD3245"/>
    <w:rsid w:val="00FD32B3"/>
    <w:rsid w:val="00FD33DE"/>
    <w:rsid w:val="00FD33E6"/>
    <w:rsid w:val="00FD340D"/>
    <w:rsid w:val="00FD3433"/>
    <w:rsid w:val="00FD347E"/>
    <w:rsid w:val="00FD34A5"/>
    <w:rsid w:val="00FD3683"/>
    <w:rsid w:val="00FD3766"/>
    <w:rsid w:val="00FD38AE"/>
    <w:rsid w:val="00FD392F"/>
    <w:rsid w:val="00FD3950"/>
    <w:rsid w:val="00FD3A53"/>
    <w:rsid w:val="00FD3AA7"/>
    <w:rsid w:val="00FD3B05"/>
    <w:rsid w:val="00FD3BE8"/>
    <w:rsid w:val="00FD3C94"/>
    <w:rsid w:val="00FD3CF9"/>
    <w:rsid w:val="00FD3D19"/>
    <w:rsid w:val="00FD3D9B"/>
    <w:rsid w:val="00FD3F2E"/>
    <w:rsid w:val="00FD3F95"/>
    <w:rsid w:val="00FD408D"/>
    <w:rsid w:val="00FD40CC"/>
    <w:rsid w:val="00FD41F0"/>
    <w:rsid w:val="00FD422C"/>
    <w:rsid w:val="00FD4286"/>
    <w:rsid w:val="00FD435A"/>
    <w:rsid w:val="00FD4442"/>
    <w:rsid w:val="00FD4494"/>
    <w:rsid w:val="00FD4563"/>
    <w:rsid w:val="00FD4580"/>
    <w:rsid w:val="00FD460D"/>
    <w:rsid w:val="00FD46B2"/>
    <w:rsid w:val="00FD46D0"/>
    <w:rsid w:val="00FD46DB"/>
    <w:rsid w:val="00FD4887"/>
    <w:rsid w:val="00FD4910"/>
    <w:rsid w:val="00FD4929"/>
    <w:rsid w:val="00FD4966"/>
    <w:rsid w:val="00FD49AC"/>
    <w:rsid w:val="00FD49E6"/>
    <w:rsid w:val="00FD49F3"/>
    <w:rsid w:val="00FD4AC7"/>
    <w:rsid w:val="00FD4B43"/>
    <w:rsid w:val="00FD4B8F"/>
    <w:rsid w:val="00FD4C5F"/>
    <w:rsid w:val="00FD4D61"/>
    <w:rsid w:val="00FD4DCC"/>
    <w:rsid w:val="00FD4F12"/>
    <w:rsid w:val="00FD4FC9"/>
    <w:rsid w:val="00FD51C7"/>
    <w:rsid w:val="00FD527F"/>
    <w:rsid w:val="00FD52AC"/>
    <w:rsid w:val="00FD53B5"/>
    <w:rsid w:val="00FD541E"/>
    <w:rsid w:val="00FD5466"/>
    <w:rsid w:val="00FD5480"/>
    <w:rsid w:val="00FD54F9"/>
    <w:rsid w:val="00FD5509"/>
    <w:rsid w:val="00FD5517"/>
    <w:rsid w:val="00FD551D"/>
    <w:rsid w:val="00FD5522"/>
    <w:rsid w:val="00FD5619"/>
    <w:rsid w:val="00FD563E"/>
    <w:rsid w:val="00FD57FA"/>
    <w:rsid w:val="00FD58C2"/>
    <w:rsid w:val="00FD5997"/>
    <w:rsid w:val="00FD5A9F"/>
    <w:rsid w:val="00FD5AA9"/>
    <w:rsid w:val="00FD5B39"/>
    <w:rsid w:val="00FD5BF4"/>
    <w:rsid w:val="00FD5E30"/>
    <w:rsid w:val="00FD5E42"/>
    <w:rsid w:val="00FD5E5B"/>
    <w:rsid w:val="00FD5EB6"/>
    <w:rsid w:val="00FD5FD6"/>
    <w:rsid w:val="00FD60BE"/>
    <w:rsid w:val="00FD613E"/>
    <w:rsid w:val="00FD62A5"/>
    <w:rsid w:val="00FD62DE"/>
    <w:rsid w:val="00FD6426"/>
    <w:rsid w:val="00FD652E"/>
    <w:rsid w:val="00FD6577"/>
    <w:rsid w:val="00FD65FB"/>
    <w:rsid w:val="00FD6689"/>
    <w:rsid w:val="00FD66DC"/>
    <w:rsid w:val="00FD6824"/>
    <w:rsid w:val="00FD6839"/>
    <w:rsid w:val="00FD68FB"/>
    <w:rsid w:val="00FD694A"/>
    <w:rsid w:val="00FD6971"/>
    <w:rsid w:val="00FD6BDE"/>
    <w:rsid w:val="00FD6BF3"/>
    <w:rsid w:val="00FD6C5E"/>
    <w:rsid w:val="00FD6CC2"/>
    <w:rsid w:val="00FD6CD5"/>
    <w:rsid w:val="00FD6E1F"/>
    <w:rsid w:val="00FD6E21"/>
    <w:rsid w:val="00FD6EB3"/>
    <w:rsid w:val="00FD71E0"/>
    <w:rsid w:val="00FD7384"/>
    <w:rsid w:val="00FD73F4"/>
    <w:rsid w:val="00FD7495"/>
    <w:rsid w:val="00FD74E6"/>
    <w:rsid w:val="00FD7504"/>
    <w:rsid w:val="00FD7571"/>
    <w:rsid w:val="00FD75B1"/>
    <w:rsid w:val="00FD75EA"/>
    <w:rsid w:val="00FD76A6"/>
    <w:rsid w:val="00FD7805"/>
    <w:rsid w:val="00FD790D"/>
    <w:rsid w:val="00FD79C8"/>
    <w:rsid w:val="00FD7A50"/>
    <w:rsid w:val="00FD7A55"/>
    <w:rsid w:val="00FD7AD6"/>
    <w:rsid w:val="00FD7B2C"/>
    <w:rsid w:val="00FD7B72"/>
    <w:rsid w:val="00FD7BE9"/>
    <w:rsid w:val="00FD7C3D"/>
    <w:rsid w:val="00FD7C6F"/>
    <w:rsid w:val="00FD7C93"/>
    <w:rsid w:val="00FD7D5F"/>
    <w:rsid w:val="00FD7EF7"/>
    <w:rsid w:val="00FD7F13"/>
    <w:rsid w:val="00FD7F4E"/>
    <w:rsid w:val="00FD7F5F"/>
    <w:rsid w:val="00FD7F99"/>
    <w:rsid w:val="00FD7FE6"/>
    <w:rsid w:val="00FE0063"/>
    <w:rsid w:val="00FE01F7"/>
    <w:rsid w:val="00FE0202"/>
    <w:rsid w:val="00FE0263"/>
    <w:rsid w:val="00FE0276"/>
    <w:rsid w:val="00FE02FE"/>
    <w:rsid w:val="00FE03A0"/>
    <w:rsid w:val="00FE03CD"/>
    <w:rsid w:val="00FE04EA"/>
    <w:rsid w:val="00FE0573"/>
    <w:rsid w:val="00FE05C7"/>
    <w:rsid w:val="00FE07F2"/>
    <w:rsid w:val="00FE081B"/>
    <w:rsid w:val="00FE08A3"/>
    <w:rsid w:val="00FE08EE"/>
    <w:rsid w:val="00FE0943"/>
    <w:rsid w:val="00FE0A80"/>
    <w:rsid w:val="00FE0BB5"/>
    <w:rsid w:val="00FE0C77"/>
    <w:rsid w:val="00FE0C87"/>
    <w:rsid w:val="00FE0CE7"/>
    <w:rsid w:val="00FE0D43"/>
    <w:rsid w:val="00FE0E76"/>
    <w:rsid w:val="00FE0EBE"/>
    <w:rsid w:val="00FE0F23"/>
    <w:rsid w:val="00FE0F43"/>
    <w:rsid w:val="00FE0F6D"/>
    <w:rsid w:val="00FE1017"/>
    <w:rsid w:val="00FE1030"/>
    <w:rsid w:val="00FE1045"/>
    <w:rsid w:val="00FE106C"/>
    <w:rsid w:val="00FE10C8"/>
    <w:rsid w:val="00FE10CB"/>
    <w:rsid w:val="00FE10DD"/>
    <w:rsid w:val="00FE10EA"/>
    <w:rsid w:val="00FE11C4"/>
    <w:rsid w:val="00FE1224"/>
    <w:rsid w:val="00FE1323"/>
    <w:rsid w:val="00FE1461"/>
    <w:rsid w:val="00FE14BD"/>
    <w:rsid w:val="00FE159D"/>
    <w:rsid w:val="00FE160B"/>
    <w:rsid w:val="00FE1616"/>
    <w:rsid w:val="00FE1687"/>
    <w:rsid w:val="00FE16AD"/>
    <w:rsid w:val="00FE188A"/>
    <w:rsid w:val="00FE18C5"/>
    <w:rsid w:val="00FE1A31"/>
    <w:rsid w:val="00FE1BE7"/>
    <w:rsid w:val="00FE1DCA"/>
    <w:rsid w:val="00FE1DE6"/>
    <w:rsid w:val="00FE1E0F"/>
    <w:rsid w:val="00FE1E23"/>
    <w:rsid w:val="00FE1E84"/>
    <w:rsid w:val="00FE1EC8"/>
    <w:rsid w:val="00FE1F1D"/>
    <w:rsid w:val="00FE1F21"/>
    <w:rsid w:val="00FE1FAB"/>
    <w:rsid w:val="00FE2000"/>
    <w:rsid w:val="00FE209C"/>
    <w:rsid w:val="00FE212B"/>
    <w:rsid w:val="00FE2157"/>
    <w:rsid w:val="00FE2165"/>
    <w:rsid w:val="00FE21BD"/>
    <w:rsid w:val="00FE2203"/>
    <w:rsid w:val="00FE2278"/>
    <w:rsid w:val="00FE2331"/>
    <w:rsid w:val="00FE2338"/>
    <w:rsid w:val="00FE24AB"/>
    <w:rsid w:val="00FE24B5"/>
    <w:rsid w:val="00FE24FD"/>
    <w:rsid w:val="00FE2509"/>
    <w:rsid w:val="00FE252D"/>
    <w:rsid w:val="00FE2580"/>
    <w:rsid w:val="00FE25A5"/>
    <w:rsid w:val="00FE25AD"/>
    <w:rsid w:val="00FE27A9"/>
    <w:rsid w:val="00FE27EB"/>
    <w:rsid w:val="00FE2810"/>
    <w:rsid w:val="00FE290A"/>
    <w:rsid w:val="00FE2948"/>
    <w:rsid w:val="00FE29E2"/>
    <w:rsid w:val="00FE2A3F"/>
    <w:rsid w:val="00FE2A8A"/>
    <w:rsid w:val="00FE2CC1"/>
    <w:rsid w:val="00FE2D5F"/>
    <w:rsid w:val="00FE2D72"/>
    <w:rsid w:val="00FE2E4B"/>
    <w:rsid w:val="00FE310A"/>
    <w:rsid w:val="00FE3124"/>
    <w:rsid w:val="00FE3172"/>
    <w:rsid w:val="00FE31A5"/>
    <w:rsid w:val="00FE321B"/>
    <w:rsid w:val="00FE3220"/>
    <w:rsid w:val="00FE3222"/>
    <w:rsid w:val="00FE3226"/>
    <w:rsid w:val="00FE3288"/>
    <w:rsid w:val="00FE331A"/>
    <w:rsid w:val="00FE3361"/>
    <w:rsid w:val="00FE35FA"/>
    <w:rsid w:val="00FE363A"/>
    <w:rsid w:val="00FE364E"/>
    <w:rsid w:val="00FE36AF"/>
    <w:rsid w:val="00FE3705"/>
    <w:rsid w:val="00FE37FE"/>
    <w:rsid w:val="00FE3832"/>
    <w:rsid w:val="00FE3955"/>
    <w:rsid w:val="00FE3AE9"/>
    <w:rsid w:val="00FE3B65"/>
    <w:rsid w:val="00FE3BAB"/>
    <w:rsid w:val="00FE3BB5"/>
    <w:rsid w:val="00FE3CE0"/>
    <w:rsid w:val="00FE3D28"/>
    <w:rsid w:val="00FE3ED1"/>
    <w:rsid w:val="00FE3EE5"/>
    <w:rsid w:val="00FE415A"/>
    <w:rsid w:val="00FE41E1"/>
    <w:rsid w:val="00FE41EA"/>
    <w:rsid w:val="00FE41EB"/>
    <w:rsid w:val="00FE4225"/>
    <w:rsid w:val="00FE4237"/>
    <w:rsid w:val="00FE42F7"/>
    <w:rsid w:val="00FE431A"/>
    <w:rsid w:val="00FE4349"/>
    <w:rsid w:val="00FE4467"/>
    <w:rsid w:val="00FE44C9"/>
    <w:rsid w:val="00FE45AC"/>
    <w:rsid w:val="00FE467F"/>
    <w:rsid w:val="00FE46A3"/>
    <w:rsid w:val="00FE4764"/>
    <w:rsid w:val="00FE47C6"/>
    <w:rsid w:val="00FE47C9"/>
    <w:rsid w:val="00FE47D6"/>
    <w:rsid w:val="00FE47E0"/>
    <w:rsid w:val="00FE497E"/>
    <w:rsid w:val="00FE4A31"/>
    <w:rsid w:val="00FE4A58"/>
    <w:rsid w:val="00FE4A6C"/>
    <w:rsid w:val="00FE4B54"/>
    <w:rsid w:val="00FE4C32"/>
    <w:rsid w:val="00FE4C68"/>
    <w:rsid w:val="00FE4C9A"/>
    <w:rsid w:val="00FE4D1D"/>
    <w:rsid w:val="00FE4DBA"/>
    <w:rsid w:val="00FE4E73"/>
    <w:rsid w:val="00FE4EB4"/>
    <w:rsid w:val="00FE4ED9"/>
    <w:rsid w:val="00FE4F7A"/>
    <w:rsid w:val="00FE4FCF"/>
    <w:rsid w:val="00FE5000"/>
    <w:rsid w:val="00FE50AE"/>
    <w:rsid w:val="00FE5131"/>
    <w:rsid w:val="00FE5196"/>
    <w:rsid w:val="00FE51FE"/>
    <w:rsid w:val="00FE5391"/>
    <w:rsid w:val="00FE54FD"/>
    <w:rsid w:val="00FE56F6"/>
    <w:rsid w:val="00FE570F"/>
    <w:rsid w:val="00FE5712"/>
    <w:rsid w:val="00FE58CB"/>
    <w:rsid w:val="00FE5A4A"/>
    <w:rsid w:val="00FE5A6C"/>
    <w:rsid w:val="00FE5B03"/>
    <w:rsid w:val="00FE5C3C"/>
    <w:rsid w:val="00FE5CBF"/>
    <w:rsid w:val="00FE5CDE"/>
    <w:rsid w:val="00FE5CE9"/>
    <w:rsid w:val="00FE5D1D"/>
    <w:rsid w:val="00FE5DD4"/>
    <w:rsid w:val="00FE5F4A"/>
    <w:rsid w:val="00FE5F7F"/>
    <w:rsid w:val="00FE6007"/>
    <w:rsid w:val="00FE60B3"/>
    <w:rsid w:val="00FE60E6"/>
    <w:rsid w:val="00FE6136"/>
    <w:rsid w:val="00FE615A"/>
    <w:rsid w:val="00FE6469"/>
    <w:rsid w:val="00FE647D"/>
    <w:rsid w:val="00FE6481"/>
    <w:rsid w:val="00FE64AF"/>
    <w:rsid w:val="00FE6523"/>
    <w:rsid w:val="00FE6596"/>
    <w:rsid w:val="00FE65F8"/>
    <w:rsid w:val="00FE6600"/>
    <w:rsid w:val="00FE6612"/>
    <w:rsid w:val="00FE6650"/>
    <w:rsid w:val="00FE66D1"/>
    <w:rsid w:val="00FE6722"/>
    <w:rsid w:val="00FE6749"/>
    <w:rsid w:val="00FE67C4"/>
    <w:rsid w:val="00FE67E8"/>
    <w:rsid w:val="00FE687F"/>
    <w:rsid w:val="00FE68AE"/>
    <w:rsid w:val="00FE6923"/>
    <w:rsid w:val="00FE696E"/>
    <w:rsid w:val="00FE6975"/>
    <w:rsid w:val="00FE6980"/>
    <w:rsid w:val="00FE6A18"/>
    <w:rsid w:val="00FE6A58"/>
    <w:rsid w:val="00FE6ABC"/>
    <w:rsid w:val="00FE6B4D"/>
    <w:rsid w:val="00FE6B61"/>
    <w:rsid w:val="00FE6C65"/>
    <w:rsid w:val="00FE6DF3"/>
    <w:rsid w:val="00FE6E5F"/>
    <w:rsid w:val="00FE6F94"/>
    <w:rsid w:val="00FE7181"/>
    <w:rsid w:val="00FE71E1"/>
    <w:rsid w:val="00FE7227"/>
    <w:rsid w:val="00FE729B"/>
    <w:rsid w:val="00FE72BF"/>
    <w:rsid w:val="00FE73C1"/>
    <w:rsid w:val="00FE73D7"/>
    <w:rsid w:val="00FE741D"/>
    <w:rsid w:val="00FE7444"/>
    <w:rsid w:val="00FE748A"/>
    <w:rsid w:val="00FE7492"/>
    <w:rsid w:val="00FE7583"/>
    <w:rsid w:val="00FE75C3"/>
    <w:rsid w:val="00FE766C"/>
    <w:rsid w:val="00FE7771"/>
    <w:rsid w:val="00FE7785"/>
    <w:rsid w:val="00FE7823"/>
    <w:rsid w:val="00FE788D"/>
    <w:rsid w:val="00FE7958"/>
    <w:rsid w:val="00FE79CA"/>
    <w:rsid w:val="00FE79CE"/>
    <w:rsid w:val="00FE7ABD"/>
    <w:rsid w:val="00FE7B30"/>
    <w:rsid w:val="00FE7B86"/>
    <w:rsid w:val="00FE7BDE"/>
    <w:rsid w:val="00FE7C08"/>
    <w:rsid w:val="00FE7D1F"/>
    <w:rsid w:val="00FE7D28"/>
    <w:rsid w:val="00FE7DBD"/>
    <w:rsid w:val="00FE7DEE"/>
    <w:rsid w:val="00FE7E2A"/>
    <w:rsid w:val="00FE7FF4"/>
    <w:rsid w:val="00FF0168"/>
    <w:rsid w:val="00FF017A"/>
    <w:rsid w:val="00FF028A"/>
    <w:rsid w:val="00FF0325"/>
    <w:rsid w:val="00FF0397"/>
    <w:rsid w:val="00FF03CD"/>
    <w:rsid w:val="00FF04E9"/>
    <w:rsid w:val="00FF0686"/>
    <w:rsid w:val="00FF0778"/>
    <w:rsid w:val="00FF0784"/>
    <w:rsid w:val="00FF085B"/>
    <w:rsid w:val="00FF089B"/>
    <w:rsid w:val="00FF08A8"/>
    <w:rsid w:val="00FF09EB"/>
    <w:rsid w:val="00FF0A03"/>
    <w:rsid w:val="00FF0AE9"/>
    <w:rsid w:val="00FF0BB7"/>
    <w:rsid w:val="00FF0CBC"/>
    <w:rsid w:val="00FF0D3C"/>
    <w:rsid w:val="00FF0D5A"/>
    <w:rsid w:val="00FF0DED"/>
    <w:rsid w:val="00FF0DFF"/>
    <w:rsid w:val="00FF0E6D"/>
    <w:rsid w:val="00FF0E75"/>
    <w:rsid w:val="00FF0ECE"/>
    <w:rsid w:val="00FF0ED9"/>
    <w:rsid w:val="00FF0F05"/>
    <w:rsid w:val="00FF109A"/>
    <w:rsid w:val="00FF1199"/>
    <w:rsid w:val="00FF11EE"/>
    <w:rsid w:val="00FF121A"/>
    <w:rsid w:val="00FF1269"/>
    <w:rsid w:val="00FF12B0"/>
    <w:rsid w:val="00FF144C"/>
    <w:rsid w:val="00FF151E"/>
    <w:rsid w:val="00FF155D"/>
    <w:rsid w:val="00FF160B"/>
    <w:rsid w:val="00FF164C"/>
    <w:rsid w:val="00FF16C7"/>
    <w:rsid w:val="00FF1802"/>
    <w:rsid w:val="00FF1865"/>
    <w:rsid w:val="00FF192D"/>
    <w:rsid w:val="00FF1A00"/>
    <w:rsid w:val="00FF1A20"/>
    <w:rsid w:val="00FF1B1D"/>
    <w:rsid w:val="00FF1E04"/>
    <w:rsid w:val="00FF1FC9"/>
    <w:rsid w:val="00FF1FCD"/>
    <w:rsid w:val="00FF2128"/>
    <w:rsid w:val="00FF2136"/>
    <w:rsid w:val="00FF2274"/>
    <w:rsid w:val="00FF2324"/>
    <w:rsid w:val="00FF2325"/>
    <w:rsid w:val="00FF2438"/>
    <w:rsid w:val="00FF24AA"/>
    <w:rsid w:val="00FF24DA"/>
    <w:rsid w:val="00FF24F3"/>
    <w:rsid w:val="00FF2526"/>
    <w:rsid w:val="00FF2621"/>
    <w:rsid w:val="00FF26BF"/>
    <w:rsid w:val="00FF26E5"/>
    <w:rsid w:val="00FF2713"/>
    <w:rsid w:val="00FF273C"/>
    <w:rsid w:val="00FF274F"/>
    <w:rsid w:val="00FF286E"/>
    <w:rsid w:val="00FF28A3"/>
    <w:rsid w:val="00FF28CD"/>
    <w:rsid w:val="00FF292B"/>
    <w:rsid w:val="00FF294F"/>
    <w:rsid w:val="00FF29DE"/>
    <w:rsid w:val="00FF2B14"/>
    <w:rsid w:val="00FF2BCC"/>
    <w:rsid w:val="00FF2C66"/>
    <w:rsid w:val="00FF2CBE"/>
    <w:rsid w:val="00FF2D0B"/>
    <w:rsid w:val="00FF2D98"/>
    <w:rsid w:val="00FF2DC9"/>
    <w:rsid w:val="00FF2EAF"/>
    <w:rsid w:val="00FF2F83"/>
    <w:rsid w:val="00FF3079"/>
    <w:rsid w:val="00FF319A"/>
    <w:rsid w:val="00FF323D"/>
    <w:rsid w:val="00FF33AA"/>
    <w:rsid w:val="00FF3403"/>
    <w:rsid w:val="00FF3484"/>
    <w:rsid w:val="00FF34CE"/>
    <w:rsid w:val="00FF34DF"/>
    <w:rsid w:val="00FF354E"/>
    <w:rsid w:val="00FF3578"/>
    <w:rsid w:val="00FF3619"/>
    <w:rsid w:val="00FF3702"/>
    <w:rsid w:val="00FF378C"/>
    <w:rsid w:val="00FF3836"/>
    <w:rsid w:val="00FF3837"/>
    <w:rsid w:val="00FF387A"/>
    <w:rsid w:val="00FF38E3"/>
    <w:rsid w:val="00FF3921"/>
    <w:rsid w:val="00FF399A"/>
    <w:rsid w:val="00FF3A40"/>
    <w:rsid w:val="00FF3B83"/>
    <w:rsid w:val="00FF3C96"/>
    <w:rsid w:val="00FF3DAA"/>
    <w:rsid w:val="00FF3E52"/>
    <w:rsid w:val="00FF3EE9"/>
    <w:rsid w:val="00FF3F0F"/>
    <w:rsid w:val="00FF3F61"/>
    <w:rsid w:val="00FF3FE9"/>
    <w:rsid w:val="00FF4061"/>
    <w:rsid w:val="00FF408D"/>
    <w:rsid w:val="00FF40F9"/>
    <w:rsid w:val="00FF4198"/>
    <w:rsid w:val="00FF41A4"/>
    <w:rsid w:val="00FF41D6"/>
    <w:rsid w:val="00FF4294"/>
    <w:rsid w:val="00FF435C"/>
    <w:rsid w:val="00FF4369"/>
    <w:rsid w:val="00FF43EB"/>
    <w:rsid w:val="00FF4434"/>
    <w:rsid w:val="00FF46C9"/>
    <w:rsid w:val="00FF48D4"/>
    <w:rsid w:val="00FF4915"/>
    <w:rsid w:val="00FF49FE"/>
    <w:rsid w:val="00FF4A8A"/>
    <w:rsid w:val="00FF4AF5"/>
    <w:rsid w:val="00FF4BB8"/>
    <w:rsid w:val="00FF4C98"/>
    <w:rsid w:val="00FF4CF9"/>
    <w:rsid w:val="00FF4D87"/>
    <w:rsid w:val="00FF4D8C"/>
    <w:rsid w:val="00FF4DC0"/>
    <w:rsid w:val="00FF4EF8"/>
    <w:rsid w:val="00FF4F02"/>
    <w:rsid w:val="00FF4F17"/>
    <w:rsid w:val="00FF4FC1"/>
    <w:rsid w:val="00FF50C0"/>
    <w:rsid w:val="00FF5179"/>
    <w:rsid w:val="00FF51B1"/>
    <w:rsid w:val="00FF51E8"/>
    <w:rsid w:val="00FF528D"/>
    <w:rsid w:val="00FF5376"/>
    <w:rsid w:val="00FF5385"/>
    <w:rsid w:val="00FF53D9"/>
    <w:rsid w:val="00FF53E7"/>
    <w:rsid w:val="00FF542F"/>
    <w:rsid w:val="00FF54CA"/>
    <w:rsid w:val="00FF569E"/>
    <w:rsid w:val="00FF56BA"/>
    <w:rsid w:val="00FF5728"/>
    <w:rsid w:val="00FF574F"/>
    <w:rsid w:val="00FF57BB"/>
    <w:rsid w:val="00FF581B"/>
    <w:rsid w:val="00FF583F"/>
    <w:rsid w:val="00FF58F3"/>
    <w:rsid w:val="00FF591D"/>
    <w:rsid w:val="00FF59D1"/>
    <w:rsid w:val="00FF59E4"/>
    <w:rsid w:val="00FF59F7"/>
    <w:rsid w:val="00FF5A8E"/>
    <w:rsid w:val="00FF5AD8"/>
    <w:rsid w:val="00FF5AFE"/>
    <w:rsid w:val="00FF5B0C"/>
    <w:rsid w:val="00FF5D05"/>
    <w:rsid w:val="00FF5DC5"/>
    <w:rsid w:val="00FF5F03"/>
    <w:rsid w:val="00FF5F07"/>
    <w:rsid w:val="00FF5FF3"/>
    <w:rsid w:val="00FF6039"/>
    <w:rsid w:val="00FF60CF"/>
    <w:rsid w:val="00FF6158"/>
    <w:rsid w:val="00FF6369"/>
    <w:rsid w:val="00FF6378"/>
    <w:rsid w:val="00FF63FA"/>
    <w:rsid w:val="00FF640C"/>
    <w:rsid w:val="00FF644F"/>
    <w:rsid w:val="00FF6495"/>
    <w:rsid w:val="00FF64DA"/>
    <w:rsid w:val="00FF64DD"/>
    <w:rsid w:val="00FF6549"/>
    <w:rsid w:val="00FF6613"/>
    <w:rsid w:val="00FF66D4"/>
    <w:rsid w:val="00FF67B1"/>
    <w:rsid w:val="00FF67E0"/>
    <w:rsid w:val="00FF6818"/>
    <w:rsid w:val="00FF6827"/>
    <w:rsid w:val="00FF69D6"/>
    <w:rsid w:val="00FF6A05"/>
    <w:rsid w:val="00FF6A66"/>
    <w:rsid w:val="00FF6A9E"/>
    <w:rsid w:val="00FF6B6A"/>
    <w:rsid w:val="00FF6B93"/>
    <w:rsid w:val="00FF6C60"/>
    <w:rsid w:val="00FF6CDF"/>
    <w:rsid w:val="00FF6D70"/>
    <w:rsid w:val="00FF6DB4"/>
    <w:rsid w:val="00FF6E9C"/>
    <w:rsid w:val="00FF6FB7"/>
    <w:rsid w:val="00FF70C5"/>
    <w:rsid w:val="00FF70CA"/>
    <w:rsid w:val="00FF71DA"/>
    <w:rsid w:val="00FF7408"/>
    <w:rsid w:val="00FF74A1"/>
    <w:rsid w:val="00FF752F"/>
    <w:rsid w:val="00FF7588"/>
    <w:rsid w:val="00FF7601"/>
    <w:rsid w:val="00FF77FA"/>
    <w:rsid w:val="00FF77FC"/>
    <w:rsid w:val="00FF788F"/>
    <w:rsid w:val="00FF78FB"/>
    <w:rsid w:val="00FF7918"/>
    <w:rsid w:val="00FF79F6"/>
    <w:rsid w:val="00FF7ACA"/>
    <w:rsid w:val="00FF7BD1"/>
    <w:rsid w:val="00FF7CC9"/>
    <w:rsid w:val="00FF7D44"/>
    <w:rsid w:val="00FF7D94"/>
    <w:rsid w:val="00FF7E03"/>
    <w:rsid w:val="00FF7E5C"/>
    <w:rsid w:val="0140372C"/>
    <w:rsid w:val="0149ECD8"/>
    <w:rsid w:val="014C92B5"/>
    <w:rsid w:val="015532D6"/>
    <w:rsid w:val="0199B150"/>
    <w:rsid w:val="01AA6957"/>
    <w:rsid w:val="01C422AC"/>
    <w:rsid w:val="01F4EDCF"/>
    <w:rsid w:val="01FF654B"/>
    <w:rsid w:val="0214F007"/>
    <w:rsid w:val="021F62FA"/>
    <w:rsid w:val="02339DA4"/>
    <w:rsid w:val="024771C3"/>
    <w:rsid w:val="0249A915"/>
    <w:rsid w:val="024A991E"/>
    <w:rsid w:val="024F5CDE"/>
    <w:rsid w:val="02628643"/>
    <w:rsid w:val="0267735C"/>
    <w:rsid w:val="026F5DF7"/>
    <w:rsid w:val="02DF1F90"/>
    <w:rsid w:val="02F38DB3"/>
    <w:rsid w:val="030788F2"/>
    <w:rsid w:val="031BCB25"/>
    <w:rsid w:val="03251986"/>
    <w:rsid w:val="034DB88E"/>
    <w:rsid w:val="0364167D"/>
    <w:rsid w:val="0367A626"/>
    <w:rsid w:val="038049EE"/>
    <w:rsid w:val="038EAFC1"/>
    <w:rsid w:val="039F55EF"/>
    <w:rsid w:val="03A3824C"/>
    <w:rsid w:val="03A8B541"/>
    <w:rsid w:val="03AE8E91"/>
    <w:rsid w:val="03CDEE65"/>
    <w:rsid w:val="03DEA94E"/>
    <w:rsid w:val="03E72CBE"/>
    <w:rsid w:val="03F2CDE6"/>
    <w:rsid w:val="042E5FD0"/>
    <w:rsid w:val="0434A03F"/>
    <w:rsid w:val="04361FFC"/>
    <w:rsid w:val="044F4A38"/>
    <w:rsid w:val="04505263"/>
    <w:rsid w:val="04601DEC"/>
    <w:rsid w:val="0486D32C"/>
    <w:rsid w:val="048A2A30"/>
    <w:rsid w:val="048CF72E"/>
    <w:rsid w:val="048FCCA1"/>
    <w:rsid w:val="04B59BBE"/>
    <w:rsid w:val="04BA73A9"/>
    <w:rsid w:val="04BC806A"/>
    <w:rsid w:val="04C47149"/>
    <w:rsid w:val="04C55A9E"/>
    <w:rsid w:val="04CD5861"/>
    <w:rsid w:val="04CD586D"/>
    <w:rsid w:val="04E97277"/>
    <w:rsid w:val="04F30695"/>
    <w:rsid w:val="04F3DC03"/>
    <w:rsid w:val="04F93F9C"/>
    <w:rsid w:val="050B287F"/>
    <w:rsid w:val="0513F481"/>
    <w:rsid w:val="0520E331"/>
    <w:rsid w:val="0529102C"/>
    <w:rsid w:val="053111D9"/>
    <w:rsid w:val="054F81AE"/>
    <w:rsid w:val="055CC1BF"/>
    <w:rsid w:val="0564050C"/>
    <w:rsid w:val="057AE0A5"/>
    <w:rsid w:val="058CE023"/>
    <w:rsid w:val="05A08C00"/>
    <w:rsid w:val="05B602B6"/>
    <w:rsid w:val="05C5AD09"/>
    <w:rsid w:val="05D95439"/>
    <w:rsid w:val="05ED4E5F"/>
    <w:rsid w:val="05F01120"/>
    <w:rsid w:val="0605C130"/>
    <w:rsid w:val="06296013"/>
    <w:rsid w:val="062DA615"/>
    <w:rsid w:val="0635D995"/>
    <w:rsid w:val="063DD6A5"/>
    <w:rsid w:val="0648D3B2"/>
    <w:rsid w:val="0669D2B7"/>
    <w:rsid w:val="066FB41C"/>
    <w:rsid w:val="0670ECCD"/>
    <w:rsid w:val="067AFC6F"/>
    <w:rsid w:val="06841962"/>
    <w:rsid w:val="0696482B"/>
    <w:rsid w:val="06A0D761"/>
    <w:rsid w:val="06C2B858"/>
    <w:rsid w:val="06E1C15A"/>
    <w:rsid w:val="06EAE580"/>
    <w:rsid w:val="06F5AA69"/>
    <w:rsid w:val="06F5C7CB"/>
    <w:rsid w:val="072CE014"/>
    <w:rsid w:val="077C98EF"/>
    <w:rsid w:val="07874793"/>
    <w:rsid w:val="078C4C93"/>
    <w:rsid w:val="079A9E40"/>
    <w:rsid w:val="07A8D51B"/>
    <w:rsid w:val="07BD016B"/>
    <w:rsid w:val="07BFF1C6"/>
    <w:rsid w:val="07CB3C3A"/>
    <w:rsid w:val="07D6300F"/>
    <w:rsid w:val="07D648CB"/>
    <w:rsid w:val="07D9677B"/>
    <w:rsid w:val="07EC9845"/>
    <w:rsid w:val="07EE7EE6"/>
    <w:rsid w:val="07F696EA"/>
    <w:rsid w:val="0802776F"/>
    <w:rsid w:val="082C73C9"/>
    <w:rsid w:val="082F91EB"/>
    <w:rsid w:val="0857240B"/>
    <w:rsid w:val="086321B8"/>
    <w:rsid w:val="0873B193"/>
    <w:rsid w:val="0875EF0B"/>
    <w:rsid w:val="087FD170"/>
    <w:rsid w:val="0894B81C"/>
    <w:rsid w:val="08991DE9"/>
    <w:rsid w:val="08A7B370"/>
    <w:rsid w:val="08AF608A"/>
    <w:rsid w:val="08B336AE"/>
    <w:rsid w:val="08C96EA4"/>
    <w:rsid w:val="08CBFCEB"/>
    <w:rsid w:val="08CC3610"/>
    <w:rsid w:val="08D3B33A"/>
    <w:rsid w:val="08D81341"/>
    <w:rsid w:val="08E0A8DB"/>
    <w:rsid w:val="08E3207C"/>
    <w:rsid w:val="08EF5569"/>
    <w:rsid w:val="091408AB"/>
    <w:rsid w:val="0925831A"/>
    <w:rsid w:val="092DD2EB"/>
    <w:rsid w:val="094E7DD4"/>
    <w:rsid w:val="095D78A9"/>
    <w:rsid w:val="095EDECD"/>
    <w:rsid w:val="0964A367"/>
    <w:rsid w:val="0970D889"/>
    <w:rsid w:val="097B4EF4"/>
    <w:rsid w:val="0992DD6D"/>
    <w:rsid w:val="0995F6CD"/>
    <w:rsid w:val="09A552AA"/>
    <w:rsid w:val="09A9BB77"/>
    <w:rsid w:val="09B2CB39"/>
    <w:rsid w:val="09C72862"/>
    <w:rsid w:val="09C76D61"/>
    <w:rsid w:val="09CAED1A"/>
    <w:rsid w:val="09CEAE7E"/>
    <w:rsid w:val="0A126CF5"/>
    <w:rsid w:val="0A2DD7BE"/>
    <w:rsid w:val="0A312057"/>
    <w:rsid w:val="0A33DCB4"/>
    <w:rsid w:val="0A5BE320"/>
    <w:rsid w:val="0A5F369B"/>
    <w:rsid w:val="0A611703"/>
    <w:rsid w:val="0A76C611"/>
    <w:rsid w:val="0AAF9477"/>
    <w:rsid w:val="0ABE75CF"/>
    <w:rsid w:val="0AEFB89D"/>
    <w:rsid w:val="0B0C1259"/>
    <w:rsid w:val="0B123C08"/>
    <w:rsid w:val="0B1EFB26"/>
    <w:rsid w:val="0B213C7E"/>
    <w:rsid w:val="0B2DFD2C"/>
    <w:rsid w:val="0B2F68AD"/>
    <w:rsid w:val="0B57AB16"/>
    <w:rsid w:val="0B68E5EE"/>
    <w:rsid w:val="0B892900"/>
    <w:rsid w:val="0B89A268"/>
    <w:rsid w:val="0B8E7E06"/>
    <w:rsid w:val="0B96CDAD"/>
    <w:rsid w:val="0B973154"/>
    <w:rsid w:val="0BBFE907"/>
    <w:rsid w:val="0BEFF189"/>
    <w:rsid w:val="0BF51CDE"/>
    <w:rsid w:val="0C2FEC9A"/>
    <w:rsid w:val="0C309568"/>
    <w:rsid w:val="0C35B203"/>
    <w:rsid w:val="0C5B0B97"/>
    <w:rsid w:val="0C680ADA"/>
    <w:rsid w:val="0C6F5F5B"/>
    <w:rsid w:val="0C707916"/>
    <w:rsid w:val="0C79C8B0"/>
    <w:rsid w:val="0C7C728E"/>
    <w:rsid w:val="0C83CF4F"/>
    <w:rsid w:val="0C999B07"/>
    <w:rsid w:val="0CACD4B5"/>
    <w:rsid w:val="0CAFE1A6"/>
    <w:rsid w:val="0CD29FDA"/>
    <w:rsid w:val="0CF65512"/>
    <w:rsid w:val="0D113D8C"/>
    <w:rsid w:val="0D18857A"/>
    <w:rsid w:val="0D19BC75"/>
    <w:rsid w:val="0D7A8902"/>
    <w:rsid w:val="0D9B5908"/>
    <w:rsid w:val="0DA1ACF2"/>
    <w:rsid w:val="0DC29683"/>
    <w:rsid w:val="0DD71738"/>
    <w:rsid w:val="0DE9F671"/>
    <w:rsid w:val="0E124A3D"/>
    <w:rsid w:val="0E151517"/>
    <w:rsid w:val="0E38E455"/>
    <w:rsid w:val="0E4DB099"/>
    <w:rsid w:val="0E611B55"/>
    <w:rsid w:val="0E647246"/>
    <w:rsid w:val="0E68E0D1"/>
    <w:rsid w:val="0E6ECE33"/>
    <w:rsid w:val="0E80F7CC"/>
    <w:rsid w:val="0E8DDCF3"/>
    <w:rsid w:val="0E947686"/>
    <w:rsid w:val="0EA50FCD"/>
    <w:rsid w:val="0EB17F60"/>
    <w:rsid w:val="0EC810CC"/>
    <w:rsid w:val="0ED3E34C"/>
    <w:rsid w:val="0EE38024"/>
    <w:rsid w:val="0EEE96DA"/>
    <w:rsid w:val="0EF01D33"/>
    <w:rsid w:val="0F2E4790"/>
    <w:rsid w:val="0F313440"/>
    <w:rsid w:val="0F3D96A0"/>
    <w:rsid w:val="0F46A363"/>
    <w:rsid w:val="0F5C332F"/>
    <w:rsid w:val="0F5F7468"/>
    <w:rsid w:val="0F6529F3"/>
    <w:rsid w:val="0F6F15C6"/>
    <w:rsid w:val="0F771650"/>
    <w:rsid w:val="0FC732A1"/>
    <w:rsid w:val="0FD09EA5"/>
    <w:rsid w:val="0FE3E3F4"/>
    <w:rsid w:val="0FEB3209"/>
    <w:rsid w:val="103573D8"/>
    <w:rsid w:val="1036E2E0"/>
    <w:rsid w:val="104386FD"/>
    <w:rsid w:val="1048BBA8"/>
    <w:rsid w:val="10494047"/>
    <w:rsid w:val="106D3E46"/>
    <w:rsid w:val="107A4F01"/>
    <w:rsid w:val="10857641"/>
    <w:rsid w:val="10949AAF"/>
    <w:rsid w:val="10A82802"/>
    <w:rsid w:val="10BAC56C"/>
    <w:rsid w:val="10C48F27"/>
    <w:rsid w:val="10C6412E"/>
    <w:rsid w:val="10F28A83"/>
    <w:rsid w:val="1107EEDD"/>
    <w:rsid w:val="112018C2"/>
    <w:rsid w:val="11352891"/>
    <w:rsid w:val="11404C19"/>
    <w:rsid w:val="1145FFCE"/>
    <w:rsid w:val="1148CB18"/>
    <w:rsid w:val="11A960A1"/>
    <w:rsid w:val="11C1B083"/>
    <w:rsid w:val="11DF63F6"/>
    <w:rsid w:val="11E2832F"/>
    <w:rsid w:val="11F2873C"/>
    <w:rsid w:val="1217898E"/>
    <w:rsid w:val="12214728"/>
    <w:rsid w:val="12292435"/>
    <w:rsid w:val="124CE8F0"/>
    <w:rsid w:val="124E47E6"/>
    <w:rsid w:val="129CFDAF"/>
    <w:rsid w:val="12B6A986"/>
    <w:rsid w:val="12C19D90"/>
    <w:rsid w:val="12C9199A"/>
    <w:rsid w:val="12F17439"/>
    <w:rsid w:val="1313899F"/>
    <w:rsid w:val="13246038"/>
    <w:rsid w:val="13465720"/>
    <w:rsid w:val="1358440C"/>
    <w:rsid w:val="136A5F33"/>
    <w:rsid w:val="13B77532"/>
    <w:rsid w:val="13E3CEAA"/>
    <w:rsid w:val="141D128F"/>
    <w:rsid w:val="14377A4E"/>
    <w:rsid w:val="1443B198"/>
    <w:rsid w:val="144D1B46"/>
    <w:rsid w:val="14666139"/>
    <w:rsid w:val="146C5034"/>
    <w:rsid w:val="146E762F"/>
    <w:rsid w:val="147A9B81"/>
    <w:rsid w:val="148D6DE7"/>
    <w:rsid w:val="149343CE"/>
    <w:rsid w:val="14A40077"/>
    <w:rsid w:val="14B43210"/>
    <w:rsid w:val="14B5397D"/>
    <w:rsid w:val="14D84F2E"/>
    <w:rsid w:val="14D96B4F"/>
    <w:rsid w:val="14E9CE2E"/>
    <w:rsid w:val="14EF50CC"/>
    <w:rsid w:val="14FA0367"/>
    <w:rsid w:val="150D7DE1"/>
    <w:rsid w:val="15285726"/>
    <w:rsid w:val="155CD755"/>
    <w:rsid w:val="156E6F33"/>
    <w:rsid w:val="1586EC58"/>
    <w:rsid w:val="158A09BC"/>
    <w:rsid w:val="158E2343"/>
    <w:rsid w:val="158EFCEB"/>
    <w:rsid w:val="1592345C"/>
    <w:rsid w:val="15B6C3DE"/>
    <w:rsid w:val="15B70C2E"/>
    <w:rsid w:val="15BA8877"/>
    <w:rsid w:val="15BCA23E"/>
    <w:rsid w:val="15BD7AC3"/>
    <w:rsid w:val="15E1269C"/>
    <w:rsid w:val="15EEB757"/>
    <w:rsid w:val="15F05477"/>
    <w:rsid w:val="15F14055"/>
    <w:rsid w:val="160236F4"/>
    <w:rsid w:val="1602E704"/>
    <w:rsid w:val="1606E402"/>
    <w:rsid w:val="160E3402"/>
    <w:rsid w:val="16160AC5"/>
    <w:rsid w:val="161F6914"/>
    <w:rsid w:val="163368C2"/>
    <w:rsid w:val="163AA3CF"/>
    <w:rsid w:val="164DC537"/>
    <w:rsid w:val="165D4602"/>
    <w:rsid w:val="165F2AB1"/>
    <w:rsid w:val="167852F3"/>
    <w:rsid w:val="1681BDD2"/>
    <w:rsid w:val="16BF6238"/>
    <w:rsid w:val="16DA507C"/>
    <w:rsid w:val="16F21B22"/>
    <w:rsid w:val="16F25135"/>
    <w:rsid w:val="16F4871C"/>
    <w:rsid w:val="16FD4437"/>
    <w:rsid w:val="17164441"/>
    <w:rsid w:val="175A31A9"/>
    <w:rsid w:val="175B28B9"/>
    <w:rsid w:val="1765DA22"/>
    <w:rsid w:val="1767531E"/>
    <w:rsid w:val="17A248E1"/>
    <w:rsid w:val="17AC2D48"/>
    <w:rsid w:val="17B04E21"/>
    <w:rsid w:val="17CFA254"/>
    <w:rsid w:val="18196440"/>
    <w:rsid w:val="18261B35"/>
    <w:rsid w:val="18390128"/>
    <w:rsid w:val="18511547"/>
    <w:rsid w:val="18566F69"/>
    <w:rsid w:val="18829F73"/>
    <w:rsid w:val="18951CFE"/>
    <w:rsid w:val="189E4832"/>
    <w:rsid w:val="18A32F42"/>
    <w:rsid w:val="18B1035A"/>
    <w:rsid w:val="18BA2D02"/>
    <w:rsid w:val="18CF8101"/>
    <w:rsid w:val="18D01B89"/>
    <w:rsid w:val="18E728EE"/>
    <w:rsid w:val="18F29969"/>
    <w:rsid w:val="18FE13A2"/>
    <w:rsid w:val="192B4504"/>
    <w:rsid w:val="193EAA9A"/>
    <w:rsid w:val="1980C49B"/>
    <w:rsid w:val="19A8B450"/>
    <w:rsid w:val="19D449D9"/>
    <w:rsid w:val="19E3A413"/>
    <w:rsid w:val="19F63059"/>
    <w:rsid w:val="1A0DFA80"/>
    <w:rsid w:val="1A1DA031"/>
    <w:rsid w:val="1A2E5FA8"/>
    <w:rsid w:val="1A2EFA79"/>
    <w:rsid w:val="1A30611B"/>
    <w:rsid w:val="1A378EB7"/>
    <w:rsid w:val="1A3E0D80"/>
    <w:rsid w:val="1A6935D7"/>
    <w:rsid w:val="1A6BB800"/>
    <w:rsid w:val="1A84B354"/>
    <w:rsid w:val="1A89BF02"/>
    <w:rsid w:val="1AA040A6"/>
    <w:rsid w:val="1ABD56E6"/>
    <w:rsid w:val="1ACADA49"/>
    <w:rsid w:val="1ACBDE79"/>
    <w:rsid w:val="1B120176"/>
    <w:rsid w:val="1B47970F"/>
    <w:rsid w:val="1B7BDE69"/>
    <w:rsid w:val="1B953F30"/>
    <w:rsid w:val="1BAEF42D"/>
    <w:rsid w:val="1BD7479C"/>
    <w:rsid w:val="1C205AB0"/>
    <w:rsid w:val="1C24BA12"/>
    <w:rsid w:val="1C2655ED"/>
    <w:rsid w:val="1C32B671"/>
    <w:rsid w:val="1C33D0EC"/>
    <w:rsid w:val="1C4F8315"/>
    <w:rsid w:val="1C6C5120"/>
    <w:rsid w:val="1C759A96"/>
    <w:rsid w:val="1C77C15C"/>
    <w:rsid w:val="1CAF6E31"/>
    <w:rsid w:val="1CC452AD"/>
    <w:rsid w:val="1CC4CAE4"/>
    <w:rsid w:val="1CCE7391"/>
    <w:rsid w:val="1CE2BAF4"/>
    <w:rsid w:val="1CE7054B"/>
    <w:rsid w:val="1CE9665B"/>
    <w:rsid w:val="1CED6A29"/>
    <w:rsid w:val="1CF3AAF2"/>
    <w:rsid w:val="1D0A0A81"/>
    <w:rsid w:val="1D63A185"/>
    <w:rsid w:val="1D8917BB"/>
    <w:rsid w:val="1D8D4986"/>
    <w:rsid w:val="1DAD549E"/>
    <w:rsid w:val="1DB2B291"/>
    <w:rsid w:val="1DFB61E7"/>
    <w:rsid w:val="1DFFCDCE"/>
    <w:rsid w:val="1E0D4A37"/>
    <w:rsid w:val="1E166205"/>
    <w:rsid w:val="1E1DCD34"/>
    <w:rsid w:val="1E1E07AC"/>
    <w:rsid w:val="1E402AAA"/>
    <w:rsid w:val="1E417544"/>
    <w:rsid w:val="1E4A1843"/>
    <w:rsid w:val="1E5CA0E2"/>
    <w:rsid w:val="1E9291F2"/>
    <w:rsid w:val="1E959CC8"/>
    <w:rsid w:val="1EADE6F9"/>
    <w:rsid w:val="1EB04AA4"/>
    <w:rsid w:val="1EC0977E"/>
    <w:rsid w:val="1ED615AF"/>
    <w:rsid w:val="1EDD4407"/>
    <w:rsid w:val="1F0CC0E8"/>
    <w:rsid w:val="1F1F6364"/>
    <w:rsid w:val="1F2841DE"/>
    <w:rsid w:val="1F2EC222"/>
    <w:rsid w:val="1F2ED239"/>
    <w:rsid w:val="1F401884"/>
    <w:rsid w:val="1F5520D7"/>
    <w:rsid w:val="1F5CEFCD"/>
    <w:rsid w:val="1F6469AF"/>
    <w:rsid w:val="1F7F8057"/>
    <w:rsid w:val="1F8284D5"/>
    <w:rsid w:val="1F87F297"/>
    <w:rsid w:val="1F963C8A"/>
    <w:rsid w:val="1FA2B60F"/>
    <w:rsid w:val="1FAA6086"/>
    <w:rsid w:val="1FBEBE01"/>
    <w:rsid w:val="1FC70CAE"/>
    <w:rsid w:val="1FD53051"/>
    <w:rsid w:val="2004A14F"/>
    <w:rsid w:val="201245F7"/>
    <w:rsid w:val="201572BC"/>
    <w:rsid w:val="2016A1F1"/>
    <w:rsid w:val="202A85D1"/>
    <w:rsid w:val="2038B841"/>
    <w:rsid w:val="20491D64"/>
    <w:rsid w:val="2049C07B"/>
    <w:rsid w:val="209091CF"/>
    <w:rsid w:val="20976F89"/>
    <w:rsid w:val="20AE8991"/>
    <w:rsid w:val="20B77A7E"/>
    <w:rsid w:val="20CFE009"/>
    <w:rsid w:val="20E0B2DF"/>
    <w:rsid w:val="20EB994F"/>
    <w:rsid w:val="20F19437"/>
    <w:rsid w:val="20F8FF99"/>
    <w:rsid w:val="2102E2F1"/>
    <w:rsid w:val="210592D2"/>
    <w:rsid w:val="21305640"/>
    <w:rsid w:val="21360896"/>
    <w:rsid w:val="213EBD43"/>
    <w:rsid w:val="214E9C78"/>
    <w:rsid w:val="21623364"/>
    <w:rsid w:val="218C5E90"/>
    <w:rsid w:val="219D113F"/>
    <w:rsid w:val="21A18D2D"/>
    <w:rsid w:val="21A4A5F0"/>
    <w:rsid w:val="21A88E76"/>
    <w:rsid w:val="21B975AA"/>
    <w:rsid w:val="21CF628A"/>
    <w:rsid w:val="21F68F8E"/>
    <w:rsid w:val="21FD7AB0"/>
    <w:rsid w:val="220301F2"/>
    <w:rsid w:val="22319BFB"/>
    <w:rsid w:val="2237F50D"/>
    <w:rsid w:val="223FBFB7"/>
    <w:rsid w:val="2243D382"/>
    <w:rsid w:val="2250343B"/>
    <w:rsid w:val="226BE31D"/>
    <w:rsid w:val="2275F395"/>
    <w:rsid w:val="2279BFFD"/>
    <w:rsid w:val="227CE478"/>
    <w:rsid w:val="227EBDB7"/>
    <w:rsid w:val="228704A2"/>
    <w:rsid w:val="229079CA"/>
    <w:rsid w:val="22920708"/>
    <w:rsid w:val="2293DD5C"/>
    <w:rsid w:val="22A37706"/>
    <w:rsid w:val="22A51BF2"/>
    <w:rsid w:val="22A8392D"/>
    <w:rsid w:val="22BE33DA"/>
    <w:rsid w:val="22C6B2DB"/>
    <w:rsid w:val="22E297EC"/>
    <w:rsid w:val="22EC25E7"/>
    <w:rsid w:val="22EC30CD"/>
    <w:rsid w:val="2305542F"/>
    <w:rsid w:val="231546E3"/>
    <w:rsid w:val="2319549E"/>
    <w:rsid w:val="231C7566"/>
    <w:rsid w:val="23334FA7"/>
    <w:rsid w:val="233B9747"/>
    <w:rsid w:val="234A574B"/>
    <w:rsid w:val="23577943"/>
    <w:rsid w:val="237782CE"/>
    <w:rsid w:val="2377D72D"/>
    <w:rsid w:val="2388907C"/>
    <w:rsid w:val="23BE3390"/>
    <w:rsid w:val="23D995A7"/>
    <w:rsid w:val="23E6A49E"/>
    <w:rsid w:val="23EEE604"/>
    <w:rsid w:val="23F7529A"/>
    <w:rsid w:val="23FF804C"/>
    <w:rsid w:val="24145223"/>
    <w:rsid w:val="24599855"/>
    <w:rsid w:val="2467019F"/>
    <w:rsid w:val="24754371"/>
    <w:rsid w:val="247A327B"/>
    <w:rsid w:val="247F701D"/>
    <w:rsid w:val="24AA1FBF"/>
    <w:rsid w:val="24DCFDCD"/>
    <w:rsid w:val="24E7602E"/>
    <w:rsid w:val="24EBC5E8"/>
    <w:rsid w:val="25003CA4"/>
    <w:rsid w:val="2522EEF4"/>
    <w:rsid w:val="252FE155"/>
    <w:rsid w:val="2534D91F"/>
    <w:rsid w:val="253A1EA8"/>
    <w:rsid w:val="2543A804"/>
    <w:rsid w:val="25468224"/>
    <w:rsid w:val="255047B2"/>
    <w:rsid w:val="255AFDEB"/>
    <w:rsid w:val="25662D2F"/>
    <w:rsid w:val="25B0EC48"/>
    <w:rsid w:val="25E57C4D"/>
    <w:rsid w:val="25E67002"/>
    <w:rsid w:val="2604146A"/>
    <w:rsid w:val="2609D195"/>
    <w:rsid w:val="260D3EBC"/>
    <w:rsid w:val="2614B26E"/>
    <w:rsid w:val="26234C52"/>
    <w:rsid w:val="262BB7EB"/>
    <w:rsid w:val="26379578"/>
    <w:rsid w:val="2641D137"/>
    <w:rsid w:val="26776C3A"/>
    <w:rsid w:val="26814F78"/>
    <w:rsid w:val="26925A8C"/>
    <w:rsid w:val="2695713E"/>
    <w:rsid w:val="26A3F3EE"/>
    <w:rsid w:val="26AE798B"/>
    <w:rsid w:val="26BBB2A1"/>
    <w:rsid w:val="26BF948E"/>
    <w:rsid w:val="26C198F7"/>
    <w:rsid w:val="26C82E4F"/>
    <w:rsid w:val="26FD3325"/>
    <w:rsid w:val="2702B0A6"/>
    <w:rsid w:val="270C951D"/>
    <w:rsid w:val="27111D53"/>
    <w:rsid w:val="271B0689"/>
    <w:rsid w:val="272861BC"/>
    <w:rsid w:val="27421DCA"/>
    <w:rsid w:val="275BFB98"/>
    <w:rsid w:val="2763A545"/>
    <w:rsid w:val="27867B89"/>
    <w:rsid w:val="2797E209"/>
    <w:rsid w:val="27BEF6CC"/>
    <w:rsid w:val="27D86F1D"/>
    <w:rsid w:val="2838FE50"/>
    <w:rsid w:val="284FFD02"/>
    <w:rsid w:val="2866536F"/>
    <w:rsid w:val="286FB217"/>
    <w:rsid w:val="28764423"/>
    <w:rsid w:val="2883FE4A"/>
    <w:rsid w:val="2896195C"/>
    <w:rsid w:val="289B99C0"/>
    <w:rsid w:val="289BE75E"/>
    <w:rsid w:val="28A4BDEE"/>
    <w:rsid w:val="28AB666D"/>
    <w:rsid w:val="28CDBD0C"/>
    <w:rsid w:val="28CFFC60"/>
    <w:rsid w:val="28DF3A62"/>
    <w:rsid w:val="28F8C185"/>
    <w:rsid w:val="290051B7"/>
    <w:rsid w:val="2910DEEA"/>
    <w:rsid w:val="29168B84"/>
    <w:rsid w:val="295D734A"/>
    <w:rsid w:val="296EC5DF"/>
    <w:rsid w:val="2970C04F"/>
    <w:rsid w:val="298B4CD7"/>
    <w:rsid w:val="29B2559B"/>
    <w:rsid w:val="29BFD4E7"/>
    <w:rsid w:val="29C01DCD"/>
    <w:rsid w:val="29C539A9"/>
    <w:rsid w:val="29CCB00A"/>
    <w:rsid w:val="29DB57BA"/>
    <w:rsid w:val="2A09BFB5"/>
    <w:rsid w:val="2A1707CC"/>
    <w:rsid w:val="2A3ED7C6"/>
    <w:rsid w:val="2A5476EE"/>
    <w:rsid w:val="2A56F362"/>
    <w:rsid w:val="2A5EF71B"/>
    <w:rsid w:val="2A6155A5"/>
    <w:rsid w:val="2AB72EE2"/>
    <w:rsid w:val="2AC016B1"/>
    <w:rsid w:val="2ACCFB41"/>
    <w:rsid w:val="2AE7D73E"/>
    <w:rsid w:val="2B06254A"/>
    <w:rsid w:val="2B172679"/>
    <w:rsid w:val="2B18527D"/>
    <w:rsid w:val="2B2C5E38"/>
    <w:rsid w:val="2B3DE8D2"/>
    <w:rsid w:val="2B46DDA8"/>
    <w:rsid w:val="2B5406F1"/>
    <w:rsid w:val="2B5F11F7"/>
    <w:rsid w:val="2B9B4160"/>
    <w:rsid w:val="2BC2F081"/>
    <w:rsid w:val="2BCA3B8D"/>
    <w:rsid w:val="2BDE6D15"/>
    <w:rsid w:val="2BEDDFED"/>
    <w:rsid w:val="2C1BFB8D"/>
    <w:rsid w:val="2C378BEC"/>
    <w:rsid w:val="2C3D25DD"/>
    <w:rsid w:val="2C58CD50"/>
    <w:rsid w:val="2C6787CD"/>
    <w:rsid w:val="2C7D2D82"/>
    <w:rsid w:val="2C823271"/>
    <w:rsid w:val="2C8B3E13"/>
    <w:rsid w:val="2CB2BD48"/>
    <w:rsid w:val="2CBAF350"/>
    <w:rsid w:val="2CD7133D"/>
    <w:rsid w:val="2CE67307"/>
    <w:rsid w:val="2CE705D1"/>
    <w:rsid w:val="2CE9E1C3"/>
    <w:rsid w:val="2CFA9894"/>
    <w:rsid w:val="2D106384"/>
    <w:rsid w:val="2D4A9E6A"/>
    <w:rsid w:val="2D507244"/>
    <w:rsid w:val="2D550F6F"/>
    <w:rsid w:val="2D68317A"/>
    <w:rsid w:val="2D761B23"/>
    <w:rsid w:val="2D80A319"/>
    <w:rsid w:val="2DAA49FF"/>
    <w:rsid w:val="2DCBD0F0"/>
    <w:rsid w:val="2DE4DE95"/>
    <w:rsid w:val="2E06479E"/>
    <w:rsid w:val="2E22C949"/>
    <w:rsid w:val="2E40F7C2"/>
    <w:rsid w:val="2E5155CA"/>
    <w:rsid w:val="2E63D58A"/>
    <w:rsid w:val="2E6525F1"/>
    <w:rsid w:val="2E9636B9"/>
    <w:rsid w:val="2E98B427"/>
    <w:rsid w:val="2E9BF94A"/>
    <w:rsid w:val="2EA687D1"/>
    <w:rsid w:val="2EB306C2"/>
    <w:rsid w:val="2EFAED5E"/>
    <w:rsid w:val="2EFB5441"/>
    <w:rsid w:val="2F156085"/>
    <w:rsid w:val="2F1C040C"/>
    <w:rsid w:val="2F1D793E"/>
    <w:rsid w:val="2F229196"/>
    <w:rsid w:val="2F2D5BBD"/>
    <w:rsid w:val="2F2FE0F2"/>
    <w:rsid w:val="2F323A41"/>
    <w:rsid w:val="2F37481A"/>
    <w:rsid w:val="2F8C8C68"/>
    <w:rsid w:val="2F9A92AA"/>
    <w:rsid w:val="2FAE427E"/>
    <w:rsid w:val="2FB9F87F"/>
    <w:rsid w:val="2FD2BEB5"/>
    <w:rsid w:val="2FD59198"/>
    <w:rsid w:val="3002A341"/>
    <w:rsid w:val="30193114"/>
    <w:rsid w:val="303D43F1"/>
    <w:rsid w:val="3059194B"/>
    <w:rsid w:val="305F6AC8"/>
    <w:rsid w:val="3096A94D"/>
    <w:rsid w:val="30A35159"/>
    <w:rsid w:val="30B137D7"/>
    <w:rsid w:val="30F0829E"/>
    <w:rsid w:val="30F42DF9"/>
    <w:rsid w:val="310936A2"/>
    <w:rsid w:val="310DF82D"/>
    <w:rsid w:val="31311EBB"/>
    <w:rsid w:val="313F01FC"/>
    <w:rsid w:val="3149D06E"/>
    <w:rsid w:val="3157EB5B"/>
    <w:rsid w:val="3184E476"/>
    <w:rsid w:val="318661B5"/>
    <w:rsid w:val="3189B2B0"/>
    <w:rsid w:val="31A56146"/>
    <w:rsid w:val="31A87115"/>
    <w:rsid w:val="31AC2327"/>
    <w:rsid w:val="31BC9EA4"/>
    <w:rsid w:val="31C80F12"/>
    <w:rsid w:val="31DC1683"/>
    <w:rsid w:val="31E440E2"/>
    <w:rsid w:val="31E74910"/>
    <w:rsid w:val="31EB36CC"/>
    <w:rsid w:val="3210E247"/>
    <w:rsid w:val="323C4742"/>
    <w:rsid w:val="323FD802"/>
    <w:rsid w:val="3286F1C6"/>
    <w:rsid w:val="3297046A"/>
    <w:rsid w:val="32992B78"/>
    <w:rsid w:val="329CA091"/>
    <w:rsid w:val="32A4CAAA"/>
    <w:rsid w:val="32A9C64F"/>
    <w:rsid w:val="32B2D25D"/>
    <w:rsid w:val="32B5036C"/>
    <w:rsid w:val="32BD98AD"/>
    <w:rsid w:val="32BE796F"/>
    <w:rsid w:val="32DBCEAE"/>
    <w:rsid w:val="32DD7613"/>
    <w:rsid w:val="32F80640"/>
    <w:rsid w:val="330057C1"/>
    <w:rsid w:val="331015B6"/>
    <w:rsid w:val="33543A25"/>
    <w:rsid w:val="337E145A"/>
    <w:rsid w:val="338047A0"/>
    <w:rsid w:val="338E8EE5"/>
    <w:rsid w:val="339DD2AD"/>
    <w:rsid w:val="33A2021A"/>
    <w:rsid w:val="33AC62F5"/>
    <w:rsid w:val="340FACF8"/>
    <w:rsid w:val="3415757D"/>
    <w:rsid w:val="341D413D"/>
    <w:rsid w:val="3427EFA3"/>
    <w:rsid w:val="3434FD9A"/>
    <w:rsid w:val="3471F924"/>
    <w:rsid w:val="347FCF05"/>
    <w:rsid w:val="347FED5B"/>
    <w:rsid w:val="3486DDC6"/>
    <w:rsid w:val="34AD2876"/>
    <w:rsid w:val="34B24296"/>
    <w:rsid w:val="34C3DDBD"/>
    <w:rsid w:val="34D28667"/>
    <w:rsid w:val="34E98AF1"/>
    <w:rsid w:val="34FA266C"/>
    <w:rsid w:val="351A199F"/>
    <w:rsid w:val="351DA00D"/>
    <w:rsid w:val="351FEB3E"/>
    <w:rsid w:val="35254610"/>
    <w:rsid w:val="35280C3D"/>
    <w:rsid w:val="353DDDDF"/>
    <w:rsid w:val="3542489C"/>
    <w:rsid w:val="35449C6F"/>
    <w:rsid w:val="35556EE0"/>
    <w:rsid w:val="355C334A"/>
    <w:rsid w:val="35A68E25"/>
    <w:rsid w:val="35B70FB6"/>
    <w:rsid w:val="35CD235F"/>
    <w:rsid w:val="35EE6697"/>
    <w:rsid w:val="35F07311"/>
    <w:rsid w:val="3611AF23"/>
    <w:rsid w:val="3614AB4E"/>
    <w:rsid w:val="3616C91D"/>
    <w:rsid w:val="36329327"/>
    <w:rsid w:val="3666E5C9"/>
    <w:rsid w:val="3668FF38"/>
    <w:rsid w:val="36730716"/>
    <w:rsid w:val="36787A9C"/>
    <w:rsid w:val="367D460F"/>
    <w:rsid w:val="36AC416C"/>
    <w:rsid w:val="36ACBBE4"/>
    <w:rsid w:val="36B7CE39"/>
    <w:rsid w:val="36D0003B"/>
    <w:rsid w:val="36DA4EF7"/>
    <w:rsid w:val="36FC917C"/>
    <w:rsid w:val="36FE78E9"/>
    <w:rsid w:val="3703BA09"/>
    <w:rsid w:val="370621DF"/>
    <w:rsid w:val="372E81DD"/>
    <w:rsid w:val="372EB028"/>
    <w:rsid w:val="3741D002"/>
    <w:rsid w:val="37917E7F"/>
    <w:rsid w:val="37A2A6E8"/>
    <w:rsid w:val="37BCFC1A"/>
    <w:rsid w:val="37CE76DF"/>
    <w:rsid w:val="37F6D3C4"/>
    <w:rsid w:val="37F89F86"/>
    <w:rsid w:val="37F94F56"/>
    <w:rsid w:val="3803CFDA"/>
    <w:rsid w:val="3828A178"/>
    <w:rsid w:val="382E55D0"/>
    <w:rsid w:val="383905F4"/>
    <w:rsid w:val="386A42EF"/>
    <w:rsid w:val="386FE9EB"/>
    <w:rsid w:val="388231C6"/>
    <w:rsid w:val="3887F5B0"/>
    <w:rsid w:val="38A6F47B"/>
    <w:rsid w:val="38B12C65"/>
    <w:rsid w:val="38B48329"/>
    <w:rsid w:val="38D28BFF"/>
    <w:rsid w:val="38D96693"/>
    <w:rsid w:val="38DE2A3F"/>
    <w:rsid w:val="39006249"/>
    <w:rsid w:val="39102FD1"/>
    <w:rsid w:val="392345F1"/>
    <w:rsid w:val="3990AE02"/>
    <w:rsid w:val="39935B5A"/>
    <w:rsid w:val="39BA6901"/>
    <w:rsid w:val="39CD5E97"/>
    <w:rsid w:val="39D29B50"/>
    <w:rsid w:val="39D34FBE"/>
    <w:rsid w:val="39FBEFCD"/>
    <w:rsid w:val="39FE2357"/>
    <w:rsid w:val="3A0792E7"/>
    <w:rsid w:val="3A17806B"/>
    <w:rsid w:val="3A1FAB97"/>
    <w:rsid w:val="3A26C7CD"/>
    <w:rsid w:val="3A2D95CB"/>
    <w:rsid w:val="3A3967BC"/>
    <w:rsid w:val="3A3E9AC7"/>
    <w:rsid w:val="3A53018B"/>
    <w:rsid w:val="3A547D33"/>
    <w:rsid w:val="3A561160"/>
    <w:rsid w:val="3A564ABD"/>
    <w:rsid w:val="3A615067"/>
    <w:rsid w:val="3A8C197E"/>
    <w:rsid w:val="3A8F47C5"/>
    <w:rsid w:val="3AA374D2"/>
    <w:rsid w:val="3ABD8A4B"/>
    <w:rsid w:val="3ACE9AA7"/>
    <w:rsid w:val="3ACF314A"/>
    <w:rsid w:val="3ADAB452"/>
    <w:rsid w:val="3ADABB64"/>
    <w:rsid w:val="3ADD69E1"/>
    <w:rsid w:val="3AFBB802"/>
    <w:rsid w:val="3B030B27"/>
    <w:rsid w:val="3B151AA4"/>
    <w:rsid w:val="3B23E3E4"/>
    <w:rsid w:val="3B53950A"/>
    <w:rsid w:val="3B5A0B14"/>
    <w:rsid w:val="3B8AD827"/>
    <w:rsid w:val="3BA8A717"/>
    <w:rsid w:val="3BD5EC33"/>
    <w:rsid w:val="3C025190"/>
    <w:rsid w:val="3C1CCF24"/>
    <w:rsid w:val="3C2C0ED3"/>
    <w:rsid w:val="3C393720"/>
    <w:rsid w:val="3C47B5A9"/>
    <w:rsid w:val="3C531AEE"/>
    <w:rsid w:val="3C675A17"/>
    <w:rsid w:val="3C67F300"/>
    <w:rsid w:val="3C7C5B6C"/>
    <w:rsid w:val="3C8D16E4"/>
    <w:rsid w:val="3CB6F41E"/>
    <w:rsid w:val="3CD9400A"/>
    <w:rsid w:val="3CE21E11"/>
    <w:rsid w:val="3CEAEBDB"/>
    <w:rsid w:val="3D104C66"/>
    <w:rsid w:val="3D1605FE"/>
    <w:rsid w:val="3D29C8D7"/>
    <w:rsid w:val="3D3F6A2F"/>
    <w:rsid w:val="3D41F0FF"/>
    <w:rsid w:val="3D464B76"/>
    <w:rsid w:val="3D5E483A"/>
    <w:rsid w:val="3D6D8568"/>
    <w:rsid w:val="3D81A5D0"/>
    <w:rsid w:val="3D8D8050"/>
    <w:rsid w:val="3DBBCEAC"/>
    <w:rsid w:val="3DEAAEE8"/>
    <w:rsid w:val="3DF19214"/>
    <w:rsid w:val="3DFB00D2"/>
    <w:rsid w:val="3DFD4479"/>
    <w:rsid w:val="3DFEE5F6"/>
    <w:rsid w:val="3E109F18"/>
    <w:rsid w:val="3E10F784"/>
    <w:rsid w:val="3E3B7070"/>
    <w:rsid w:val="3E482CEC"/>
    <w:rsid w:val="3E51EBAB"/>
    <w:rsid w:val="3E7B8C8A"/>
    <w:rsid w:val="3E7D7AFA"/>
    <w:rsid w:val="3E82FF5F"/>
    <w:rsid w:val="3EB0A32D"/>
    <w:rsid w:val="3EB3AC43"/>
    <w:rsid w:val="3EDB82F3"/>
    <w:rsid w:val="3EEA3FAD"/>
    <w:rsid w:val="3F175323"/>
    <w:rsid w:val="3F5BA95E"/>
    <w:rsid w:val="3F87BA34"/>
    <w:rsid w:val="3F8EEA67"/>
    <w:rsid w:val="3FC3F03F"/>
    <w:rsid w:val="3FCE86E7"/>
    <w:rsid w:val="3FDD1A75"/>
    <w:rsid w:val="3FEA891B"/>
    <w:rsid w:val="3FED7820"/>
    <w:rsid w:val="3FF72AD8"/>
    <w:rsid w:val="3FFCFECC"/>
    <w:rsid w:val="4006B0AA"/>
    <w:rsid w:val="40070D95"/>
    <w:rsid w:val="402084C1"/>
    <w:rsid w:val="40321F8D"/>
    <w:rsid w:val="40323449"/>
    <w:rsid w:val="40425EDF"/>
    <w:rsid w:val="40437678"/>
    <w:rsid w:val="404702BA"/>
    <w:rsid w:val="4070DEDC"/>
    <w:rsid w:val="4078716F"/>
    <w:rsid w:val="4079B09E"/>
    <w:rsid w:val="40A7480E"/>
    <w:rsid w:val="40BA0993"/>
    <w:rsid w:val="40CFDE9C"/>
    <w:rsid w:val="40F4E3D5"/>
    <w:rsid w:val="40F7D122"/>
    <w:rsid w:val="41047BCA"/>
    <w:rsid w:val="4107ED9A"/>
    <w:rsid w:val="410EAC1B"/>
    <w:rsid w:val="4138C8C2"/>
    <w:rsid w:val="418EDDB1"/>
    <w:rsid w:val="41D79177"/>
    <w:rsid w:val="41E6EE04"/>
    <w:rsid w:val="420F8A40"/>
    <w:rsid w:val="423A8F55"/>
    <w:rsid w:val="425B5480"/>
    <w:rsid w:val="42798FBB"/>
    <w:rsid w:val="428F2D63"/>
    <w:rsid w:val="42904B50"/>
    <w:rsid w:val="4292565B"/>
    <w:rsid w:val="42A6EB28"/>
    <w:rsid w:val="42A76EFB"/>
    <w:rsid w:val="42B772EF"/>
    <w:rsid w:val="42BFA3D4"/>
    <w:rsid w:val="42CAD7B3"/>
    <w:rsid w:val="42CB5749"/>
    <w:rsid w:val="42E44C01"/>
    <w:rsid w:val="42F43FC9"/>
    <w:rsid w:val="42F8DE3F"/>
    <w:rsid w:val="430C0A7C"/>
    <w:rsid w:val="43462A56"/>
    <w:rsid w:val="4356F192"/>
    <w:rsid w:val="4361FE8D"/>
    <w:rsid w:val="43698CF2"/>
    <w:rsid w:val="436BB655"/>
    <w:rsid w:val="437F4020"/>
    <w:rsid w:val="43836234"/>
    <w:rsid w:val="439327C3"/>
    <w:rsid w:val="43A2B83E"/>
    <w:rsid w:val="43A7C60D"/>
    <w:rsid w:val="43AAF0BF"/>
    <w:rsid w:val="43B95C1E"/>
    <w:rsid w:val="43C68CF4"/>
    <w:rsid w:val="43CC59BF"/>
    <w:rsid w:val="43D35E70"/>
    <w:rsid w:val="43E97292"/>
    <w:rsid w:val="43ED46CC"/>
    <w:rsid w:val="4417AEB3"/>
    <w:rsid w:val="443035A8"/>
    <w:rsid w:val="44342F3F"/>
    <w:rsid w:val="443DFF8D"/>
    <w:rsid w:val="444272CC"/>
    <w:rsid w:val="44431459"/>
    <w:rsid w:val="4472E8D2"/>
    <w:rsid w:val="4481757E"/>
    <w:rsid w:val="449195BC"/>
    <w:rsid w:val="4492640C"/>
    <w:rsid w:val="449444EB"/>
    <w:rsid w:val="4495647D"/>
    <w:rsid w:val="44ACE7C3"/>
    <w:rsid w:val="44C24EC5"/>
    <w:rsid w:val="44D340DF"/>
    <w:rsid w:val="4507FB2A"/>
    <w:rsid w:val="451E51E0"/>
    <w:rsid w:val="4520EBBD"/>
    <w:rsid w:val="452C40F0"/>
    <w:rsid w:val="455778E7"/>
    <w:rsid w:val="4559E92E"/>
    <w:rsid w:val="456B5570"/>
    <w:rsid w:val="456C5DF3"/>
    <w:rsid w:val="4576D473"/>
    <w:rsid w:val="457CFC65"/>
    <w:rsid w:val="458F8C23"/>
    <w:rsid w:val="45934850"/>
    <w:rsid w:val="4596E27A"/>
    <w:rsid w:val="459D483F"/>
    <w:rsid w:val="459D8B7D"/>
    <w:rsid w:val="45A69169"/>
    <w:rsid w:val="45AAACC4"/>
    <w:rsid w:val="45CF6C2F"/>
    <w:rsid w:val="45D220EB"/>
    <w:rsid w:val="45DDD5AB"/>
    <w:rsid w:val="45E133F0"/>
    <w:rsid w:val="45FD78C0"/>
    <w:rsid w:val="4639082C"/>
    <w:rsid w:val="4651BD4E"/>
    <w:rsid w:val="46653CE9"/>
    <w:rsid w:val="466C31E4"/>
    <w:rsid w:val="4676FA17"/>
    <w:rsid w:val="467FFC8F"/>
    <w:rsid w:val="46A01AA9"/>
    <w:rsid w:val="46CDA3A9"/>
    <w:rsid w:val="46F67A54"/>
    <w:rsid w:val="46FE7A3F"/>
    <w:rsid w:val="47216AB1"/>
    <w:rsid w:val="473AD25B"/>
    <w:rsid w:val="474DF40A"/>
    <w:rsid w:val="475B4357"/>
    <w:rsid w:val="47699F57"/>
    <w:rsid w:val="477E4D7A"/>
    <w:rsid w:val="47A5E3AE"/>
    <w:rsid w:val="47A8009D"/>
    <w:rsid w:val="47AADADC"/>
    <w:rsid w:val="47B4EFBC"/>
    <w:rsid w:val="47C73B77"/>
    <w:rsid w:val="47E7FC61"/>
    <w:rsid w:val="47EC3B03"/>
    <w:rsid w:val="47F16744"/>
    <w:rsid w:val="480202FE"/>
    <w:rsid w:val="480333E7"/>
    <w:rsid w:val="48087916"/>
    <w:rsid w:val="4815C954"/>
    <w:rsid w:val="481E694F"/>
    <w:rsid w:val="483EB56F"/>
    <w:rsid w:val="485BD084"/>
    <w:rsid w:val="485C9F74"/>
    <w:rsid w:val="485CED4C"/>
    <w:rsid w:val="486104A4"/>
    <w:rsid w:val="48675DC9"/>
    <w:rsid w:val="486D309E"/>
    <w:rsid w:val="4877EB46"/>
    <w:rsid w:val="487F81E8"/>
    <w:rsid w:val="4880C996"/>
    <w:rsid w:val="489906D2"/>
    <w:rsid w:val="489C8C35"/>
    <w:rsid w:val="48CBE5F0"/>
    <w:rsid w:val="48D14E82"/>
    <w:rsid w:val="48D256CD"/>
    <w:rsid w:val="48E45C0C"/>
    <w:rsid w:val="48FA1F95"/>
    <w:rsid w:val="48FAE55C"/>
    <w:rsid w:val="4913146A"/>
    <w:rsid w:val="4917566C"/>
    <w:rsid w:val="492E977D"/>
    <w:rsid w:val="493D30FA"/>
    <w:rsid w:val="494B4B4F"/>
    <w:rsid w:val="4958A5D7"/>
    <w:rsid w:val="49654BEE"/>
    <w:rsid w:val="49672FB5"/>
    <w:rsid w:val="4971AB51"/>
    <w:rsid w:val="4982CD49"/>
    <w:rsid w:val="4982F462"/>
    <w:rsid w:val="498CA661"/>
    <w:rsid w:val="49904C7D"/>
    <w:rsid w:val="4992525F"/>
    <w:rsid w:val="49971D50"/>
    <w:rsid w:val="49AE3B75"/>
    <w:rsid w:val="49B49D61"/>
    <w:rsid w:val="49B86361"/>
    <w:rsid w:val="49DDD80F"/>
    <w:rsid w:val="49E581B2"/>
    <w:rsid w:val="49F26A80"/>
    <w:rsid w:val="49FD01AD"/>
    <w:rsid w:val="4A12942D"/>
    <w:rsid w:val="4A3C6E5E"/>
    <w:rsid w:val="4A41B36F"/>
    <w:rsid w:val="4A465D67"/>
    <w:rsid w:val="4A6205DB"/>
    <w:rsid w:val="4A76EFF4"/>
    <w:rsid w:val="4A7B6CFF"/>
    <w:rsid w:val="4A7E8C37"/>
    <w:rsid w:val="4A949D58"/>
    <w:rsid w:val="4A9B66AC"/>
    <w:rsid w:val="4A9B92E0"/>
    <w:rsid w:val="4AC2B516"/>
    <w:rsid w:val="4AC381AA"/>
    <w:rsid w:val="4ACBD482"/>
    <w:rsid w:val="4AD67F6E"/>
    <w:rsid w:val="4AEA3A5F"/>
    <w:rsid w:val="4B01492E"/>
    <w:rsid w:val="4B1043ED"/>
    <w:rsid w:val="4B173D65"/>
    <w:rsid w:val="4B243247"/>
    <w:rsid w:val="4B2FEB0C"/>
    <w:rsid w:val="4B39D450"/>
    <w:rsid w:val="4B3F917E"/>
    <w:rsid w:val="4B93A712"/>
    <w:rsid w:val="4B97C6C8"/>
    <w:rsid w:val="4BA2559F"/>
    <w:rsid w:val="4BAAED8C"/>
    <w:rsid w:val="4BB9405F"/>
    <w:rsid w:val="4BCCFF60"/>
    <w:rsid w:val="4BD452AD"/>
    <w:rsid w:val="4BE7FDB0"/>
    <w:rsid w:val="4BF0F5B3"/>
    <w:rsid w:val="4BF593F1"/>
    <w:rsid w:val="4BFF539F"/>
    <w:rsid w:val="4C05141C"/>
    <w:rsid w:val="4C0FC6E6"/>
    <w:rsid w:val="4C10F27C"/>
    <w:rsid w:val="4C175FA2"/>
    <w:rsid w:val="4C276598"/>
    <w:rsid w:val="4C44FA7F"/>
    <w:rsid w:val="4C61A97A"/>
    <w:rsid w:val="4C6D82AD"/>
    <w:rsid w:val="4C792A36"/>
    <w:rsid w:val="4C83A156"/>
    <w:rsid w:val="4C879211"/>
    <w:rsid w:val="4C9167C9"/>
    <w:rsid w:val="4CA60DAA"/>
    <w:rsid w:val="4CBF6A34"/>
    <w:rsid w:val="4CC17D9C"/>
    <w:rsid w:val="4D0AF6E3"/>
    <w:rsid w:val="4D3FC80E"/>
    <w:rsid w:val="4D4116FF"/>
    <w:rsid w:val="4D56E87C"/>
    <w:rsid w:val="4D6F31EC"/>
    <w:rsid w:val="4D8CBBE7"/>
    <w:rsid w:val="4D9B0E2E"/>
    <w:rsid w:val="4DA9EDE4"/>
    <w:rsid w:val="4DC8344D"/>
    <w:rsid w:val="4DCD0613"/>
    <w:rsid w:val="4DD3C9F8"/>
    <w:rsid w:val="4E248016"/>
    <w:rsid w:val="4E2ED328"/>
    <w:rsid w:val="4E39559D"/>
    <w:rsid w:val="4E44DB2A"/>
    <w:rsid w:val="4E4D70A0"/>
    <w:rsid w:val="4E605203"/>
    <w:rsid w:val="4E638858"/>
    <w:rsid w:val="4E71677C"/>
    <w:rsid w:val="4E9674CD"/>
    <w:rsid w:val="4E9CCEB6"/>
    <w:rsid w:val="4ECD313E"/>
    <w:rsid w:val="4ED8F82A"/>
    <w:rsid w:val="4EE55717"/>
    <w:rsid w:val="4EF395C3"/>
    <w:rsid w:val="4F07EFCB"/>
    <w:rsid w:val="4F0BA21C"/>
    <w:rsid w:val="4F13E4EF"/>
    <w:rsid w:val="4F23202A"/>
    <w:rsid w:val="4F2EEE1A"/>
    <w:rsid w:val="4F402756"/>
    <w:rsid w:val="4F50E169"/>
    <w:rsid w:val="4F5A1F55"/>
    <w:rsid w:val="4F5BE8C2"/>
    <w:rsid w:val="4F7EA693"/>
    <w:rsid w:val="4F84AD46"/>
    <w:rsid w:val="4F94C680"/>
    <w:rsid w:val="4F98338E"/>
    <w:rsid w:val="4FA1C580"/>
    <w:rsid w:val="4FD2C5B4"/>
    <w:rsid w:val="500A436A"/>
    <w:rsid w:val="500B6D4E"/>
    <w:rsid w:val="501368B3"/>
    <w:rsid w:val="503DCD18"/>
    <w:rsid w:val="5065D9C9"/>
    <w:rsid w:val="508D8192"/>
    <w:rsid w:val="509F7A15"/>
    <w:rsid w:val="50A5A3AE"/>
    <w:rsid w:val="50BBB61D"/>
    <w:rsid w:val="50BD4587"/>
    <w:rsid w:val="50CCB653"/>
    <w:rsid w:val="50CF929F"/>
    <w:rsid w:val="50DE337A"/>
    <w:rsid w:val="50F8362F"/>
    <w:rsid w:val="51020F75"/>
    <w:rsid w:val="5102B924"/>
    <w:rsid w:val="512045F5"/>
    <w:rsid w:val="512F6608"/>
    <w:rsid w:val="51321391"/>
    <w:rsid w:val="5135B4E9"/>
    <w:rsid w:val="516BBCE7"/>
    <w:rsid w:val="5176AD93"/>
    <w:rsid w:val="517D40C0"/>
    <w:rsid w:val="5189AD59"/>
    <w:rsid w:val="518D6046"/>
    <w:rsid w:val="51B5FBBD"/>
    <w:rsid w:val="51C1CB2D"/>
    <w:rsid w:val="51C33B17"/>
    <w:rsid w:val="51E86C35"/>
    <w:rsid w:val="520084A5"/>
    <w:rsid w:val="520F5B9B"/>
    <w:rsid w:val="5211296E"/>
    <w:rsid w:val="52180219"/>
    <w:rsid w:val="5223D81F"/>
    <w:rsid w:val="522B3F22"/>
    <w:rsid w:val="52327037"/>
    <w:rsid w:val="5253184A"/>
    <w:rsid w:val="528BEF08"/>
    <w:rsid w:val="52AC14BF"/>
    <w:rsid w:val="52B9CBF2"/>
    <w:rsid w:val="52C84371"/>
    <w:rsid w:val="52E19C3F"/>
    <w:rsid w:val="52EF7D8F"/>
    <w:rsid w:val="52F18982"/>
    <w:rsid w:val="52FBC6F5"/>
    <w:rsid w:val="53085E59"/>
    <w:rsid w:val="530F5C96"/>
    <w:rsid w:val="5321F2E3"/>
    <w:rsid w:val="53280197"/>
    <w:rsid w:val="5332FCA2"/>
    <w:rsid w:val="533FF6E4"/>
    <w:rsid w:val="534E0A03"/>
    <w:rsid w:val="536677E9"/>
    <w:rsid w:val="5367C018"/>
    <w:rsid w:val="5380F7E3"/>
    <w:rsid w:val="5382D198"/>
    <w:rsid w:val="5397BAE2"/>
    <w:rsid w:val="53B46A0A"/>
    <w:rsid w:val="53C7A254"/>
    <w:rsid w:val="53CA0922"/>
    <w:rsid w:val="53F1BE5D"/>
    <w:rsid w:val="53FE3181"/>
    <w:rsid w:val="5411B861"/>
    <w:rsid w:val="542870A3"/>
    <w:rsid w:val="54500BB4"/>
    <w:rsid w:val="54506B96"/>
    <w:rsid w:val="546A6C04"/>
    <w:rsid w:val="546F7F00"/>
    <w:rsid w:val="547F9226"/>
    <w:rsid w:val="5490EDC4"/>
    <w:rsid w:val="549BA1CF"/>
    <w:rsid w:val="549FB4E5"/>
    <w:rsid w:val="54D9F8C2"/>
    <w:rsid w:val="54DFF2A9"/>
    <w:rsid w:val="54EC12BC"/>
    <w:rsid w:val="54FF1D7E"/>
    <w:rsid w:val="55134FC9"/>
    <w:rsid w:val="551ECD6B"/>
    <w:rsid w:val="552781AF"/>
    <w:rsid w:val="55332461"/>
    <w:rsid w:val="553E1827"/>
    <w:rsid w:val="5568E217"/>
    <w:rsid w:val="5573878F"/>
    <w:rsid w:val="55895308"/>
    <w:rsid w:val="558B5680"/>
    <w:rsid w:val="558C1C2D"/>
    <w:rsid w:val="559EAA56"/>
    <w:rsid w:val="55AE41EB"/>
    <w:rsid w:val="55BABB8A"/>
    <w:rsid w:val="55CB65E8"/>
    <w:rsid w:val="55E37753"/>
    <w:rsid w:val="55F0DB6E"/>
    <w:rsid w:val="55F48333"/>
    <w:rsid w:val="56349DF2"/>
    <w:rsid w:val="5642480A"/>
    <w:rsid w:val="56668A83"/>
    <w:rsid w:val="569837EE"/>
    <w:rsid w:val="56998611"/>
    <w:rsid w:val="569EABF5"/>
    <w:rsid w:val="56A985C5"/>
    <w:rsid w:val="56CAC496"/>
    <w:rsid w:val="56CCC758"/>
    <w:rsid w:val="56D6443F"/>
    <w:rsid w:val="56DA8D62"/>
    <w:rsid w:val="56EB7224"/>
    <w:rsid w:val="56F56E18"/>
    <w:rsid w:val="57221E39"/>
    <w:rsid w:val="5728FA50"/>
    <w:rsid w:val="573894B7"/>
    <w:rsid w:val="574BFAE7"/>
    <w:rsid w:val="57556DF8"/>
    <w:rsid w:val="57755D29"/>
    <w:rsid w:val="5794DB90"/>
    <w:rsid w:val="57A9F2AB"/>
    <w:rsid w:val="57AA09F8"/>
    <w:rsid w:val="57BDFE5D"/>
    <w:rsid w:val="57C37045"/>
    <w:rsid w:val="57D08C17"/>
    <w:rsid w:val="57DE39D1"/>
    <w:rsid w:val="57FA5851"/>
    <w:rsid w:val="580E285B"/>
    <w:rsid w:val="58136077"/>
    <w:rsid w:val="582E078D"/>
    <w:rsid w:val="58455002"/>
    <w:rsid w:val="5849FF79"/>
    <w:rsid w:val="58543715"/>
    <w:rsid w:val="585440FA"/>
    <w:rsid w:val="587DEE85"/>
    <w:rsid w:val="588592EF"/>
    <w:rsid w:val="58C81179"/>
    <w:rsid w:val="58DF6819"/>
    <w:rsid w:val="5902B545"/>
    <w:rsid w:val="590A0DDC"/>
    <w:rsid w:val="59280E99"/>
    <w:rsid w:val="595726AB"/>
    <w:rsid w:val="596C5501"/>
    <w:rsid w:val="596F34EE"/>
    <w:rsid w:val="59A27FE9"/>
    <w:rsid w:val="59CD20D6"/>
    <w:rsid w:val="59D09FFC"/>
    <w:rsid w:val="59E9E6AE"/>
    <w:rsid w:val="59EA2B3D"/>
    <w:rsid w:val="5A219005"/>
    <w:rsid w:val="5A24E976"/>
    <w:rsid w:val="5A4109D0"/>
    <w:rsid w:val="5A6C74B1"/>
    <w:rsid w:val="5A913BB7"/>
    <w:rsid w:val="5A957B60"/>
    <w:rsid w:val="5AA9E5A2"/>
    <w:rsid w:val="5AC7E68D"/>
    <w:rsid w:val="5AE66BFE"/>
    <w:rsid w:val="5AE997A3"/>
    <w:rsid w:val="5AF47A1E"/>
    <w:rsid w:val="5AF4A3D0"/>
    <w:rsid w:val="5B2439B5"/>
    <w:rsid w:val="5B2F3A99"/>
    <w:rsid w:val="5B3C1403"/>
    <w:rsid w:val="5B443AC6"/>
    <w:rsid w:val="5B65ACF3"/>
    <w:rsid w:val="5B838670"/>
    <w:rsid w:val="5B8EC4EC"/>
    <w:rsid w:val="5BAEDBE6"/>
    <w:rsid w:val="5BE9DE65"/>
    <w:rsid w:val="5BEBF14B"/>
    <w:rsid w:val="5BF0280B"/>
    <w:rsid w:val="5BF109A2"/>
    <w:rsid w:val="5BF6C02A"/>
    <w:rsid w:val="5C07D169"/>
    <w:rsid w:val="5C1FD9CE"/>
    <w:rsid w:val="5C59C2A7"/>
    <w:rsid w:val="5C6FFCA7"/>
    <w:rsid w:val="5C725A08"/>
    <w:rsid w:val="5C8573C5"/>
    <w:rsid w:val="5C8F9800"/>
    <w:rsid w:val="5C8FB4CE"/>
    <w:rsid w:val="5CAB990A"/>
    <w:rsid w:val="5CAC8409"/>
    <w:rsid w:val="5CB86437"/>
    <w:rsid w:val="5CCC8008"/>
    <w:rsid w:val="5CD4209E"/>
    <w:rsid w:val="5CD82EFF"/>
    <w:rsid w:val="5CDFA01C"/>
    <w:rsid w:val="5CE5B80A"/>
    <w:rsid w:val="5D0DB288"/>
    <w:rsid w:val="5D26EBC1"/>
    <w:rsid w:val="5D3D7965"/>
    <w:rsid w:val="5D3FB375"/>
    <w:rsid w:val="5D5E52C2"/>
    <w:rsid w:val="5D6EABC3"/>
    <w:rsid w:val="5D7EF676"/>
    <w:rsid w:val="5D9E11C6"/>
    <w:rsid w:val="5DB3485D"/>
    <w:rsid w:val="5DC4FA67"/>
    <w:rsid w:val="5DCB54F4"/>
    <w:rsid w:val="5DDC1E00"/>
    <w:rsid w:val="5DE757E2"/>
    <w:rsid w:val="5E01908E"/>
    <w:rsid w:val="5E0AF5D2"/>
    <w:rsid w:val="5E1ACCA0"/>
    <w:rsid w:val="5E2BB0AF"/>
    <w:rsid w:val="5E5BF097"/>
    <w:rsid w:val="5E6F03F0"/>
    <w:rsid w:val="5E80575A"/>
    <w:rsid w:val="5E9F43CA"/>
    <w:rsid w:val="5EA449CB"/>
    <w:rsid w:val="5EA9A59D"/>
    <w:rsid w:val="5EAB8866"/>
    <w:rsid w:val="5EAD4C25"/>
    <w:rsid w:val="5EB55266"/>
    <w:rsid w:val="5EE3373F"/>
    <w:rsid w:val="5EF4090D"/>
    <w:rsid w:val="5EF7EDA2"/>
    <w:rsid w:val="5EFC5940"/>
    <w:rsid w:val="5F06AEC8"/>
    <w:rsid w:val="5F0BCCF9"/>
    <w:rsid w:val="5F80D34D"/>
    <w:rsid w:val="5F850599"/>
    <w:rsid w:val="5F984185"/>
    <w:rsid w:val="5FA73792"/>
    <w:rsid w:val="5FAEC1B3"/>
    <w:rsid w:val="5FD6AE46"/>
    <w:rsid w:val="5FFA9DAC"/>
    <w:rsid w:val="60016B9A"/>
    <w:rsid w:val="6005B88D"/>
    <w:rsid w:val="600A46FE"/>
    <w:rsid w:val="600AA29F"/>
    <w:rsid w:val="601E5D94"/>
    <w:rsid w:val="60260333"/>
    <w:rsid w:val="6028397E"/>
    <w:rsid w:val="602B3755"/>
    <w:rsid w:val="602CF411"/>
    <w:rsid w:val="60410C63"/>
    <w:rsid w:val="6054D6DF"/>
    <w:rsid w:val="6063D53E"/>
    <w:rsid w:val="60728C6A"/>
    <w:rsid w:val="607D4020"/>
    <w:rsid w:val="607F6D46"/>
    <w:rsid w:val="6085278B"/>
    <w:rsid w:val="608801C6"/>
    <w:rsid w:val="60BA9866"/>
    <w:rsid w:val="60E30C60"/>
    <w:rsid w:val="60FD604D"/>
    <w:rsid w:val="610D938F"/>
    <w:rsid w:val="611A0AFA"/>
    <w:rsid w:val="61275B6C"/>
    <w:rsid w:val="6129EBD3"/>
    <w:rsid w:val="612FCB9E"/>
    <w:rsid w:val="6135D767"/>
    <w:rsid w:val="614ADC23"/>
    <w:rsid w:val="6150CA73"/>
    <w:rsid w:val="6156DF79"/>
    <w:rsid w:val="615E1977"/>
    <w:rsid w:val="616635E9"/>
    <w:rsid w:val="616A1A71"/>
    <w:rsid w:val="61835602"/>
    <w:rsid w:val="618EE39B"/>
    <w:rsid w:val="61920A0F"/>
    <w:rsid w:val="619AA96D"/>
    <w:rsid w:val="61A32C72"/>
    <w:rsid w:val="61B2D696"/>
    <w:rsid w:val="61B4C5E2"/>
    <w:rsid w:val="61CCBE72"/>
    <w:rsid w:val="61D11A9B"/>
    <w:rsid w:val="61D62FA6"/>
    <w:rsid w:val="61D6C5C4"/>
    <w:rsid w:val="61DC8238"/>
    <w:rsid w:val="61DD6247"/>
    <w:rsid w:val="61E07056"/>
    <w:rsid w:val="62580FEC"/>
    <w:rsid w:val="625EEA75"/>
    <w:rsid w:val="62639301"/>
    <w:rsid w:val="6279BA74"/>
    <w:rsid w:val="628DCAEC"/>
    <w:rsid w:val="62906EB6"/>
    <w:rsid w:val="62AF6550"/>
    <w:rsid w:val="62B057B5"/>
    <w:rsid w:val="62D8F79D"/>
    <w:rsid w:val="62DC3D38"/>
    <w:rsid w:val="62E4BEC7"/>
    <w:rsid w:val="62ECDD8A"/>
    <w:rsid w:val="63013943"/>
    <w:rsid w:val="633780F9"/>
    <w:rsid w:val="633BE9CB"/>
    <w:rsid w:val="63488580"/>
    <w:rsid w:val="63936708"/>
    <w:rsid w:val="639434AC"/>
    <w:rsid w:val="63A573CC"/>
    <w:rsid w:val="63DD3B8A"/>
    <w:rsid w:val="63EF1986"/>
    <w:rsid w:val="641C5118"/>
    <w:rsid w:val="64263F2C"/>
    <w:rsid w:val="64397EC0"/>
    <w:rsid w:val="643CD167"/>
    <w:rsid w:val="645242AC"/>
    <w:rsid w:val="6463BA54"/>
    <w:rsid w:val="64827B03"/>
    <w:rsid w:val="648E5588"/>
    <w:rsid w:val="649EDEE3"/>
    <w:rsid w:val="64D67CCC"/>
    <w:rsid w:val="64D8E5A2"/>
    <w:rsid w:val="64E869D3"/>
    <w:rsid w:val="64EE8844"/>
    <w:rsid w:val="6508C474"/>
    <w:rsid w:val="650DCCAC"/>
    <w:rsid w:val="65129A86"/>
    <w:rsid w:val="652404C1"/>
    <w:rsid w:val="653CE720"/>
    <w:rsid w:val="6552FB85"/>
    <w:rsid w:val="65829647"/>
    <w:rsid w:val="65A80D60"/>
    <w:rsid w:val="65BD0866"/>
    <w:rsid w:val="65C161B4"/>
    <w:rsid w:val="65C488AF"/>
    <w:rsid w:val="65D1797A"/>
    <w:rsid w:val="65E5D8AA"/>
    <w:rsid w:val="65E7C219"/>
    <w:rsid w:val="65EE89A7"/>
    <w:rsid w:val="65EF0A38"/>
    <w:rsid w:val="65F3CDE0"/>
    <w:rsid w:val="661D902A"/>
    <w:rsid w:val="6623F78F"/>
    <w:rsid w:val="662A1765"/>
    <w:rsid w:val="6638D1F9"/>
    <w:rsid w:val="663B95E3"/>
    <w:rsid w:val="66504D87"/>
    <w:rsid w:val="6667638D"/>
    <w:rsid w:val="6669FBAC"/>
    <w:rsid w:val="6670796C"/>
    <w:rsid w:val="66933163"/>
    <w:rsid w:val="6696E3C7"/>
    <w:rsid w:val="669BDACB"/>
    <w:rsid w:val="66BE279C"/>
    <w:rsid w:val="66C4CA5E"/>
    <w:rsid w:val="66CCAD18"/>
    <w:rsid w:val="66DABE98"/>
    <w:rsid w:val="66ED731B"/>
    <w:rsid w:val="66F26B97"/>
    <w:rsid w:val="6701FB37"/>
    <w:rsid w:val="671D37B1"/>
    <w:rsid w:val="672A0FB1"/>
    <w:rsid w:val="6732663B"/>
    <w:rsid w:val="674E4475"/>
    <w:rsid w:val="679789ED"/>
    <w:rsid w:val="67CF8EBB"/>
    <w:rsid w:val="68014AA7"/>
    <w:rsid w:val="680FC865"/>
    <w:rsid w:val="68150C69"/>
    <w:rsid w:val="681DCB15"/>
    <w:rsid w:val="68565A94"/>
    <w:rsid w:val="6856A484"/>
    <w:rsid w:val="686579AD"/>
    <w:rsid w:val="687281A9"/>
    <w:rsid w:val="6872F6AF"/>
    <w:rsid w:val="68809211"/>
    <w:rsid w:val="68945A39"/>
    <w:rsid w:val="689998A8"/>
    <w:rsid w:val="68B35A8C"/>
    <w:rsid w:val="68BFC652"/>
    <w:rsid w:val="68C016D3"/>
    <w:rsid w:val="68DAC270"/>
    <w:rsid w:val="68DB3E58"/>
    <w:rsid w:val="6903E4DC"/>
    <w:rsid w:val="6909CAC9"/>
    <w:rsid w:val="6919B3B7"/>
    <w:rsid w:val="69865A4F"/>
    <w:rsid w:val="69ADBAE9"/>
    <w:rsid w:val="69B569E6"/>
    <w:rsid w:val="69B67BF4"/>
    <w:rsid w:val="69BDB30E"/>
    <w:rsid w:val="69CCD353"/>
    <w:rsid w:val="69D8BAD3"/>
    <w:rsid w:val="69E2FA57"/>
    <w:rsid w:val="6A2C1177"/>
    <w:rsid w:val="6A427899"/>
    <w:rsid w:val="6A472DD8"/>
    <w:rsid w:val="6A723A26"/>
    <w:rsid w:val="6A72C8A8"/>
    <w:rsid w:val="6A77A134"/>
    <w:rsid w:val="6A8170D4"/>
    <w:rsid w:val="6AAC341E"/>
    <w:rsid w:val="6AB21BF5"/>
    <w:rsid w:val="6AB369EE"/>
    <w:rsid w:val="6AC024D9"/>
    <w:rsid w:val="6AF0B787"/>
    <w:rsid w:val="6AFE3037"/>
    <w:rsid w:val="6B087171"/>
    <w:rsid w:val="6B0CEBA2"/>
    <w:rsid w:val="6B0F5839"/>
    <w:rsid w:val="6B1CDE1C"/>
    <w:rsid w:val="6B30176E"/>
    <w:rsid w:val="6B3A18A2"/>
    <w:rsid w:val="6B400AE1"/>
    <w:rsid w:val="6B4CFBAD"/>
    <w:rsid w:val="6B608C2D"/>
    <w:rsid w:val="6B65E884"/>
    <w:rsid w:val="6B7551D4"/>
    <w:rsid w:val="6B8C1A92"/>
    <w:rsid w:val="6BA59600"/>
    <w:rsid w:val="6BB76DAE"/>
    <w:rsid w:val="6BBB3566"/>
    <w:rsid w:val="6BD2B78D"/>
    <w:rsid w:val="6BDE6D1C"/>
    <w:rsid w:val="6C12D859"/>
    <w:rsid w:val="6C30649E"/>
    <w:rsid w:val="6C3F7813"/>
    <w:rsid w:val="6C47D13D"/>
    <w:rsid w:val="6C48409C"/>
    <w:rsid w:val="6C4892E2"/>
    <w:rsid w:val="6C4AEDAE"/>
    <w:rsid w:val="6C5712F1"/>
    <w:rsid w:val="6C6F495E"/>
    <w:rsid w:val="6C7992CD"/>
    <w:rsid w:val="6C88A8DF"/>
    <w:rsid w:val="6C89D3DF"/>
    <w:rsid w:val="6C918111"/>
    <w:rsid w:val="6CA53727"/>
    <w:rsid w:val="6CD42BE6"/>
    <w:rsid w:val="6D0A537B"/>
    <w:rsid w:val="6D225B9B"/>
    <w:rsid w:val="6D2B0797"/>
    <w:rsid w:val="6D4BC7A1"/>
    <w:rsid w:val="6D51A595"/>
    <w:rsid w:val="6D5319B9"/>
    <w:rsid w:val="6D5DEB6E"/>
    <w:rsid w:val="6D6BE8B8"/>
    <w:rsid w:val="6D824574"/>
    <w:rsid w:val="6D906043"/>
    <w:rsid w:val="6D957EE2"/>
    <w:rsid w:val="6DA7977C"/>
    <w:rsid w:val="6DB64017"/>
    <w:rsid w:val="6DC02D1B"/>
    <w:rsid w:val="6DC44160"/>
    <w:rsid w:val="6DEAA364"/>
    <w:rsid w:val="6DFE6BC1"/>
    <w:rsid w:val="6E281056"/>
    <w:rsid w:val="6E2F5911"/>
    <w:rsid w:val="6E36BDBC"/>
    <w:rsid w:val="6E53688C"/>
    <w:rsid w:val="6E5F79DA"/>
    <w:rsid w:val="6E74F70E"/>
    <w:rsid w:val="6E7BFFBD"/>
    <w:rsid w:val="6E8D1226"/>
    <w:rsid w:val="6E9413E2"/>
    <w:rsid w:val="6EB05CF7"/>
    <w:rsid w:val="6EB6DBA5"/>
    <w:rsid w:val="6ED6C3E7"/>
    <w:rsid w:val="6EECCE9E"/>
    <w:rsid w:val="6EEF519E"/>
    <w:rsid w:val="6EF631A9"/>
    <w:rsid w:val="6EFCC497"/>
    <w:rsid w:val="6F005671"/>
    <w:rsid w:val="6F0B6424"/>
    <w:rsid w:val="6F0F9B10"/>
    <w:rsid w:val="6F263D61"/>
    <w:rsid w:val="6F2EF190"/>
    <w:rsid w:val="6F3C8022"/>
    <w:rsid w:val="6F50ABA5"/>
    <w:rsid w:val="6F5CD400"/>
    <w:rsid w:val="6F5D4EB1"/>
    <w:rsid w:val="6F91C682"/>
    <w:rsid w:val="6F9B5C40"/>
    <w:rsid w:val="6FAE23EE"/>
    <w:rsid w:val="6FBCBD69"/>
    <w:rsid w:val="6FBFBF03"/>
    <w:rsid w:val="6FDAA544"/>
    <w:rsid w:val="6FEDEDA3"/>
    <w:rsid w:val="6FFDC8A2"/>
    <w:rsid w:val="7013AC00"/>
    <w:rsid w:val="701C2A9A"/>
    <w:rsid w:val="702E36D1"/>
    <w:rsid w:val="703F2628"/>
    <w:rsid w:val="70517221"/>
    <w:rsid w:val="7076C4A3"/>
    <w:rsid w:val="707AB420"/>
    <w:rsid w:val="707B840C"/>
    <w:rsid w:val="709CB466"/>
    <w:rsid w:val="70A73981"/>
    <w:rsid w:val="70AE737A"/>
    <w:rsid w:val="70B698E6"/>
    <w:rsid w:val="70C546BA"/>
    <w:rsid w:val="70EF7AE5"/>
    <w:rsid w:val="7113F6DC"/>
    <w:rsid w:val="71172A5B"/>
    <w:rsid w:val="7147E421"/>
    <w:rsid w:val="714C8527"/>
    <w:rsid w:val="71511800"/>
    <w:rsid w:val="717EDBDD"/>
    <w:rsid w:val="7181FBD2"/>
    <w:rsid w:val="71829D94"/>
    <w:rsid w:val="718D8B11"/>
    <w:rsid w:val="71BD2D89"/>
    <w:rsid w:val="7209B3D8"/>
    <w:rsid w:val="72150F4E"/>
    <w:rsid w:val="723D767E"/>
    <w:rsid w:val="7243CA78"/>
    <w:rsid w:val="7245CDAF"/>
    <w:rsid w:val="72530F51"/>
    <w:rsid w:val="7254E0A4"/>
    <w:rsid w:val="72588C9A"/>
    <w:rsid w:val="728C0B30"/>
    <w:rsid w:val="728CCFD7"/>
    <w:rsid w:val="728FEF99"/>
    <w:rsid w:val="729A7088"/>
    <w:rsid w:val="729E90D2"/>
    <w:rsid w:val="729EE511"/>
    <w:rsid w:val="72BC1903"/>
    <w:rsid w:val="72C13E27"/>
    <w:rsid w:val="72C20EF3"/>
    <w:rsid w:val="72C6FB25"/>
    <w:rsid w:val="72E7DC8A"/>
    <w:rsid w:val="730815DC"/>
    <w:rsid w:val="7314C738"/>
    <w:rsid w:val="7317BF6A"/>
    <w:rsid w:val="73431623"/>
    <w:rsid w:val="7344503A"/>
    <w:rsid w:val="735B03D3"/>
    <w:rsid w:val="73615B7D"/>
    <w:rsid w:val="737BCBCB"/>
    <w:rsid w:val="73949D6C"/>
    <w:rsid w:val="739E13FA"/>
    <w:rsid w:val="73A2909C"/>
    <w:rsid w:val="73BCAC58"/>
    <w:rsid w:val="73EEDEA9"/>
    <w:rsid w:val="73FB0601"/>
    <w:rsid w:val="741F110C"/>
    <w:rsid w:val="74243E24"/>
    <w:rsid w:val="7434AA6A"/>
    <w:rsid w:val="7441DD02"/>
    <w:rsid w:val="7453C64C"/>
    <w:rsid w:val="7492784D"/>
    <w:rsid w:val="7493C316"/>
    <w:rsid w:val="7497A08A"/>
    <w:rsid w:val="74A03C65"/>
    <w:rsid w:val="74A3DDDC"/>
    <w:rsid w:val="74C4595D"/>
    <w:rsid w:val="74CA0B8D"/>
    <w:rsid w:val="74CA9ACA"/>
    <w:rsid w:val="74E37C7D"/>
    <w:rsid w:val="750F3B70"/>
    <w:rsid w:val="7511520B"/>
    <w:rsid w:val="751F674E"/>
    <w:rsid w:val="751FE226"/>
    <w:rsid w:val="754146C5"/>
    <w:rsid w:val="7582A4AB"/>
    <w:rsid w:val="758C7BF8"/>
    <w:rsid w:val="75B72938"/>
    <w:rsid w:val="75DA6A29"/>
    <w:rsid w:val="75EC67A9"/>
    <w:rsid w:val="75F3983B"/>
    <w:rsid w:val="75F6D772"/>
    <w:rsid w:val="760099CD"/>
    <w:rsid w:val="760D3E1B"/>
    <w:rsid w:val="76190396"/>
    <w:rsid w:val="762AFF88"/>
    <w:rsid w:val="763990A5"/>
    <w:rsid w:val="763CBD67"/>
    <w:rsid w:val="764CF87A"/>
    <w:rsid w:val="76505071"/>
    <w:rsid w:val="7654BDC8"/>
    <w:rsid w:val="765A63AD"/>
    <w:rsid w:val="76639EFA"/>
    <w:rsid w:val="7695A261"/>
    <w:rsid w:val="76C81D34"/>
    <w:rsid w:val="76EA6E02"/>
    <w:rsid w:val="76F63780"/>
    <w:rsid w:val="77012BC7"/>
    <w:rsid w:val="7701BB2E"/>
    <w:rsid w:val="773CAD4D"/>
    <w:rsid w:val="773F6CD4"/>
    <w:rsid w:val="774C15B5"/>
    <w:rsid w:val="7760BB54"/>
    <w:rsid w:val="776550F5"/>
    <w:rsid w:val="77837A3B"/>
    <w:rsid w:val="77860CEB"/>
    <w:rsid w:val="7790307E"/>
    <w:rsid w:val="7793C25E"/>
    <w:rsid w:val="77A9F97A"/>
    <w:rsid w:val="77ACC52D"/>
    <w:rsid w:val="77C2312C"/>
    <w:rsid w:val="77E9B724"/>
    <w:rsid w:val="7810660E"/>
    <w:rsid w:val="781B1D6F"/>
    <w:rsid w:val="7821A4F2"/>
    <w:rsid w:val="78277B1F"/>
    <w:rsid w:val="783D805B"/>
    <w:rsid w:val="7846F3A3"/>
    <w:rsid w:val="78610458"/>
    <w:rsid w:val="7870F743"/>
    <w:rsid w:val="78723089"/>
    <w:rsid w:val="78779E52"/>
    <w:rsid w:val="7880CF81"/>
    <w:rsid w:val="788D2132"/>
    <w:rsid w:val="78D0A568"/>
    <w:rsid w:val="78DB4A90"/>
    <w:rsid w:val="78E8D239"/>
    <w:rsid w:val="791AE12C"/>
    <w:rsid w:val="7920B21A"/>
    <w:rsid w:val="7939D09F"/>
    <w:rsid w:val="7992DA3F"/>
    <w:rsid w:val="79B850BE"/>
    <w:rsid w:val="79B96988"/>
    <w:rsid w:val="79C2EA41"/>
    <w:rsid w:val="79C5BE20"/>
    <w:rsid w:val="7A0EA5D1"/>
    <w:rsid w:val="7A0F4D78"/>
    <w:rsid w:val="7A224FE1"/>
    <w:rsid w:val="7A3046D3"/>
    <w:rsid w:val="7A4EA1C4"/>
    <w:rsid w:val="7A786A93"/>
    <w:rsid w:val="7A7EDFD2"/>
    <w:rsid w:val="7A8F3208"/>
    <w:rsid w:val="7A9F4457"/>
    <w:rsid w:val="7AA00BE9"/>
    <w:rsid w:val="7AB6D91A"/>
    <w:rsid w:val="7ABA0F2B"/>
    <w:rsid w:val="7AC550B1"/>
    <w:rsid w:val="7ACAFA84"/>
    <w:rsid w:val="7ACD222A"/>
    <w:rsid w:val="7AD47176"/>
    <w:rsid w:val="7ADD716C"/>
    <w:rsid w:val="7AE099F7"/>
    <w:rsid w:val="7AF88FAE"/>
    <w:rsid w:val="7B0BD9B8"/>
    <w:rsid w:val="7B31AF15"/>
    <w:rsid w:val="7B4D49A8"/>
    <w:rsid w:val="7B731A80"/>
    <w:rsid w:val="7BA326F4"/>
    <w:rsid w:val="7BB160B8"/>
    <w:rsid w:val="7BB32BE7"/>
    <w:rsid w:val="7BCDBFF0"/>
    <w:rsid w:val="7BD8F091"/>
    <w:rsid w:val="7BE01767"/>
    <w:rsid w:val="7BE418B9"/>
    <w:rsid w:val="7BF306DB"/>
    <w:rsid w:val="7C0C6557"/>
    <w:rsid w:val="7C3FF475"/>
    <w:rsid w:val="7C5091DA"/>
    <w:rsid w:val="7C84BF3D"/>
    <w:rsid w:val="7C898210"/>
    <w:rsid w:val="7C8EE74B"/>
    <w:rsid w:val="7C8F6438"/>
    <w:rsid w:val="7CAAB9B0"/>
    <w:rsid w:val="7CB0DC42"/>
    <w:rsid w:val="7CC36E2A"/>
    <w:rsid w:val="7CCEAD44"/>
    <w:rsid w:val="7CDDF9A4"/>
    <w:rsid w:val="7CE79B89"/>
    <w:rsid w:val="7CE957B3"/>
    <w:rsid w:val="7CE9C90A"/>
    <w:rsid w:val="7D157715"/>
    <w:rsid w:val="7D235B8B"/>
    <w:rsid w:val="7D3A1540"/>
    <w:rsid w:val="7D4800E3"/>
    <w:rsid w:val="7D54B514"/>
    <w:rsid w:val="7D65AD9E"/>
    <w:rsid w:val="7DA4CC41"/>
    <w:rsid w:val="7DBA8BBC"/>
    <w:rsid w:val="7DBE301C"/>
    <w:rsid w:val="7DDAF0A2"/>
    <w:rsid w:val="7DEAF92C"/>
    <w:rsid w:val="7DF64F47"/>
    <w:rsid w:val="7E017E2F"/>
    <w:rsid w:val="7E083208"/>
    <w:rsid w:val="7E4754F0"/>
    <w:rsid w:val="7E476712"/>
    <w:rsid w:val="7E5194BD"/>
    <w:rsid w:val="7E7DFC95"/>
    <w:rsid w:val="7E858578"/>
    <w:rsid w:val="7EAA257C"/>
    <w:rsid w:val="7EB3DFC3"/>
    <w:rsid w:val="7EBBD4DC"/>
    <w:rsid w:val="7F233AEE"/>
    <w:rsid w:val="7F4E3BF3"/>
    <w:rsid w:val="7F5738CB"/>
    <w:rsid w:val="7F5D63B9"/>
    <w:rsid w:val="7F686D10"/>
    <w:rsid w:val="7F871DE2"/>
    <w:rsid w:val="7F934B2D"/>
    <w:rsid w:val="7F9912D3"/>
    <w:rsid w:val="7FA143DA"/>
    <w:rsid w:val="7FB0ED7B"/>
    <w:rsid w:val="7FB34826"/>
    <w:rsid w:val="7FC8A410"/>
    <w:rsid w:val="7FCEF969"/>
    <w:rsid w:val="7FE189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A77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iPriority="99" w:unhideWhenUsed="1"/>
    <w:lsdException w:name="List" w:semiHidden="1" w:unhideWhenUsed="1"/>
    <w:lsdException w:name="List Bullet" w:semiHidden="1" w:uiPriority="99"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9"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0B88"/>
    <w:pPr>
      <w:spacing w:after="160" w:line="256" w:lineRule="auto"/>
    </w:pPr>
    <w:rPr>
      <w:rFonts w:eastAsiaTheme="minorHAnsi" w:cstheme="minorBidi"/>
      <w:sz w:val="22"/>
      <w:szCs w:val="22"/>
    </w:rPr>
  </w:style>
  <w:style w:type="paragraph" w:styleId="Heading1">
    <w:name w:val="heading 1"/>
    <w:basedOn w:val="Normal"/>
    <w:next w:val="Normal"/>
    <w:link w:val="Heading1Char"/>
    <w:qFormat/>
    <w:rsid w:val="000470AE"/>
    <w:pPr>
      <w:widowControl w:val="0"/>
      <w:numPr>
        <w:numId w:val="8"/>
      </w:numPr>
      <w:spacing w:after="0" w:line="240" w:lineRule="auto"/>
      <w:jc w:val="both"/>
      <w:outlineLvl w:val="0"/>
    </w:pPr>
    <w:rPr>
      <w:rFonts w:eastAsia="Times New Roman" w:cs="Times New Roman"/>
      <w:sz w:val="24"/>
      <w:szCs w:val="20"/>
    </w:rPr>
  </w:style>
  <w:style w:type="paragraph" w:styleId="Heading2">
    <w:name w:val="heading 2"/>
    <w:basedOn w:val="Normal"/>
    <w:next w:val="Normal"/>
    <w:link w:val="Heading2Char"/>
    <w:qFormat/>
    <w:rsid w:val="006A003C"/>
    <w:pPr>
      <w:widowControl w:val="0"/>
      <w:spacing w:after="0" w:line="480" w:lineRule="auto"/>
      <w:ind w:left="540"/>
      <w:jc w:val="both"/>
      <w:outlineLvl w:val="1"/>
    </w:pPr>
    <w:rPr>
      <w:rFonts w:eastAsia="Times New Roman" w:cs="Times New Roman"/>
      <w:b/>
      <w:sz w:val="24"/>
      <w:szCs w:val="24"/>
      <w:u w:val="single"/>
    </w:rPr>
  </w:style>
  <w:style w:type="paragraph" w:styleId="Heading3">
    <w:name w:val="heading 3"/>
    <w:basedOn w:val="Heading2"/>
    <w:next w:val="Normal"/>
    <w:link w:val="Heading3Char"/>
    <w:qFormat/>
    <w:rsid w:val="00D9278E"/>
    <w:pPr>
      <w:outlineLvl w:val="2"/>
    </w:pPr>
    <w:rPr>
      <w:b w:val="0"/>
    </w:rPr>
  </w:style>
  <w:style w:type="paragraph" w:styleId="Heading4">
    <w:name w:val="heading 4"/>
    <w:basedOn w:val="Normal"/>
    <w:next w:val="Normal"/>
    <w:link w:val="Heading4Char"/>
    <w:qFormat/>
    <w:rsid w:val="000470AE"/>
    <w:pPr>
      <w:widowControl w:val="0"/>
      <w:numPr>
        <w:ilvl w:val="3"/>
        <w:numId w:val="8"/>
      </w:numPr>
      <w:spacing w:after="0" w:line="240" w:lineRule="auto"/>
      <w:jc w:val="both"/>
      <w:outlineLvl w:val="3"/>
    </w:pPr>
    <w:rPr>
      <w:rFonts w:eastAsia="Times New Roman" w:cs="Times New Roman"/>
      <w:sz w:val="24"/>
      <w:szCs w:val="20"/>
    </w:rPr>
  </w:style>
  <w:style w:type="paragraph" w:styleId="Heading5">
    <w:name w:val="heading 5"/>
    <w:basedOn w:val="Normal"/>
    <w:next w:val="Normal"/>
    <w:link w:val="Heading5Char"/>
    <w:qFormat/>
    <w:rsid w:val="000470AE"/>
    <w:pPr>
      <w:widowControl w:val="0"/>
      <w:numPr>
        <w:ilvl w:val="4"/>
        <w:numId w:val="8"/>
      </w:numPr>
      <w:spacing w:after="0" w:line="240" w:lineRule="auto"/>
      <w:jc w:val="both"/>
      <w:outlineLvl w:val="4"/>
    </w:pPr>
    <w:rPr>
      <w:rFonts w:eastAsia="Times New Roman" w:cs="Times New Roman"/>
      <w:sz w:val="24"/>
      <w:szCs w:val="20"/>
    </w:rPr>
  </w:style>
  <w:style w:type="paragraph" w:styleId="Heading6">
    <w:name w:val="heading 6"/>
    <w:basedOn w:val="Normal"/>
    <w:next w:val="Normal"/>
    <w:link w:val="Heading6Char"/>
    <w:qFormat/>
    <w:rsid w:val="000470AE"/>
    <w:pPr>
      <w:widowControl w:val="0"/>
      <w:numPr>
        <w:ilvl w:val="5"/>
        <w:numId w:val="8"/>
      </w:numPr>
      <w:spacing w:after="0" w:line="240" w:lineRule="auto"/>
      <w:jc w:val="both"/>
      <w:outlineLvl w:val="5"/>
    </w:pPr>
    <w:rPr>
      <w:rFonts w:eastAsia="Times New Roman" w:cs="Times New Roman"/>
      <w:sz w:val="24"/>
      <w:szCs w:val="20"/>
    </w:rPr>
  </w:style>
  <w:style w:type="paragraph" w:styleId="Heading7">
    <w:name w:val="heading 7"/>
    <w:basedOn w:val="Normal"/>
    <w:next w:val="Normal"/>
    <w:link w:val="Heading7Char"/>
    <w:qFormat/>
    <w:rsid w:val="000470AE"/>
    <w:pPr>
      <w:widowControl w:val="0"/>
      <w:numPr>
        <w:ilvl w:val="6"/>
        <w:numId w:val="8"/>
      </w:numPr>
      <w:spacing w:after="0" w:line="240" w:lineRule="auto"/>
      <w:jc w:val="both"/>
      <w:outlineLvl w:val="6"/>
    </w:pPr>
    <w:rPr>
      <w:rFonts w:eastAsia="Times New Roman" w:cs="Times New Roman"/>
      <w:sz w:val="24"/>
      <w:szCs w:val="20"/>
    </w:rPr>
  </w:style>
  <w:style w:type="paragraph" w:styleId="Heading8">
    <w:name w:val="heading 8"/>
    <w:basedOn w:val="Normal"/>
    <w:next w:val="Normal"/>
    <w:link w:val="Heading8Char"/>
    <w:qFormat/>
    <w:rsid w:val="000470AE"/>
    <w:pPr>
      <w:widowControl w:val="0"/>
      <w:numPr>
        <w:ilvl w:val="7"/>
        <w:numId w:val="8"/>
      </w:numPr>
      <w:spacing w:after="0" w:line="240" w:lineRule="auto"/>
      <w:jc w:val="both"/>
      <w:outlineLvl w:val="7"/>
    </w:pPr>
    <w:rPr>
      <w:rFonts w:eastAsia="Times New Roman" w:cs="Times New Roman"/>
      <w:sz w:val="24"/>
      <w:szCs w:val="20"/>
    </w:rPr>
  </w:style>
  <w:style w:type="paragraph" w:styleId="Heading9">
    <w:name w:val="heading 9"/>
    <w:basedOn w:val="Normal"/>
    <w:next w:val="Normal"/>
    <w:link w:val="Heading9Char"/>
    <w:qFormat/>
    <w:rsid w:val="000470AE"/>
    <w:pPr>
      <w:keepNext/>
      <w:widowControl w:val="0"/>
      <w:numPr>
        <w:ilvl w:val="8"/>
        <w:numId w:val="8"/>
      </w:numPr>
      <w:spacing w:after="0" w:line="240" w:lineRule="auto"/>
      <w:jc w:val="center"/>
      <w:outlineLvl w:val="8"/>
    </w:pPr>
    <w:rPr>
      <w:rFonts w:eastAsia="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0470AE"/>
    <w:pPr>
      <w:widowControl w:val="0"/>
      <w:spacing w:after="120" w:line="240" w:lineRule="auto"/>
      <w:jc w:val="both"/>
    </w:pPr>
    <w:rPr>
      <w:rFonts w:eastAsia="Times New Roman" w:cs="Times New Roman"/>
      <w:sz w:val="20"/>
      <w:szCs w:val="20"/>
    </w:rPr>
  </w:style>
  <w:style w:type="character" w:styleId="EndnoteReference">
    <w:name w:val="endnote reference"/>
    <w:uiPriority w:val="99"/>
    <w:semiHidden/>
    <w:rsid w:val="000470AE"/>
    <w:rPr>
      <w:sz w:val="20"/>
      <w:vertAlign w:val="superscript"/>
    </w:rPr>
  </w:style>
  <w:style w:type="paragraph" w:styleId="FootnoteText">
    <w:name w:val="footnote text"/>
    <w:aliases w:val="Footnote Text Char,Footnote Text Char1 Char,Footnote Text Char Char Char,Footnote Text Char1 Char Char Char,Footnote Text Char Char Char Char Char,Footnote Text Char Char1 Char,Footnote Text Char1 Char1 Char,EMI Footnote Text"/>
    <w:basedOn w:val="Normal"/>
    <w:link w:val="FootnoteTextChar1"/>
    <w:uiPriority w:val="99"/>
    <w:qFormat/>
    <w:rsid w:val="000470AE"/>
    <w:pPr>
      <w:widowControl w:val="0"/>
      <w:spacing w:after="0" w:line="240" w:lineRule="auto"/>
      <w:jc w:val="both"/>
    </w:pPr>
    <w:rPr>
      <w:rFonts w:eastAsia="Times New Roman" w:cs="Times New Roman"/>
      <w:sz w:val="24"/>
      <w:szCs w:val="20"/>
    </w:rPr>
  </w:style>
  <w:style w:type="character" w:styleId="FootnoteReference">
    <w:name w:val="footnote reference"/>
    <w:aliases w:val="o"/>
    <w:uiPriority w:val="99"/>
    <w:qFormat/>
    <w:rsid w:val="000470AE"/>
    <w:rPr>
      <w:vertAlign w:val="superscript"/>
    </w:rPr>
  </w:style>
  <w:style w:type="paragraph" w:styleId="TOC1">
    <w:name w:val="toc 1"/>
    <w:basedOn w:val="Normal"/>
    <w:next w:val="Normal"/>
    <w:uiPriority w:val="39"/>
    <w:rsid w:val="000470AE"/>
    <w:pPr>
      <w:widowControl w:val="0"/>
      <w:tabs>
        <w:tab w:val="right" w:leader="dot" w:pos="9360"/>
      </w:tabs>
      <w:suppressAutoHyphens/>
      <w:spacing w:before="480" w:after="0" w:line="240" w:lineRule="auto"/>
      <w:ind w:left="720" w:right="720" w:hanging="720"/>
      <w:jc w:val="both"/>
    </w:pPr>
    <w:rPr>
      <w:rFonts w:eastAsia="Times New Roman" w:cs="Times New Roman"/>
      <w:sz w:val="24"/>
      <w:szCs w:val="20"/>
    </w:rPr>
  </w:style>
  <w:style w:type="paragraph" w:styleId="TOC2">
    <w:name w:val="toc 2"/>
    <w:basedOn w:val="Normal"/>
    <w:next w:val="Normal"/>
    <w:uiPriority w:val="39"/>
    <w:rsid w:val="000470AE"/>
    <w:pPr>
      <w:widowControl w:val="0"/>
      <w:tabs>
        <w:tab w:val="right" w:leader="dot" w:pos="9360"/>
      </w:tabs>
      <w:suppressAutoHyphens/>
      <w:spacing w:after="0" w:line="240" w:lineRule="auto"/>
      <w:ind w:left="1440" w:right="720" w:hanging="720"/>
      <w:jc w:val="both"/>
    </w:pPr>
    <w:rPr>
      <w:rFonts w:eastAsia="Times New Roman" w:cs="Times New Roman"/>
      <w:sz w:val="24"/>
      <w:szCs w:val="20"/>
    </w:rPr>
  </w:style>
  <w:style w:type="paragraph" w:styleId="TOC3">
    <w:name w:val="toc 3"/>
    <w:basedOn w:val="Normal"/>
    <w:next w:val="Normal"/>
    <w:uiPriority w:val="39"/>
    <w:rsid w:val="000470AE"/>
    <w:pPr>
      <w:widowControl w:val="0"/>
      <w:tabs>
        <w:tab w:val="right" w:leader="dot" w:pos="9360"/>
      </w:tabs>
      <w:suppressAutoHyphens/>
      <w:spacing w:after="0" w:line="240" w:lineRule="auto"/>
      <w:ind w:left="2160" w:right="720" w:hanging="720"/>
      <w:jc w:val="both"/>
    </w:pPr>
    <w:rPr>
      <w:rFonts w:eastAsia="Times New Roman" w:cs="Times New Roman"/>
      <w:sz w:val="24"/>
      <w:szCs w:val="20"/>
    </w:rPr>
  </w:style>
  <w:style w:type="paragraph" w:styleId="TOC4">
    <w:name w:val="toc 4"/>
    <w:basedOn w:val="Normal"/>
    <w:next w:val="Normal"/>
    <w:uiPriority w:val="99"/>
    <w:rsid w:val="000470AE"/>
    <w:pPr>
      <w:widowControl w:val="0"/>
      <w:tabs>
        <w:tab w:val="right" w:leader="dot" w:pos="9360"/>
      </w:tabs>
      <w:suppressAutoHyphens/>
      <w:spacing w:after="0" w:line="240" w:lineRule="auto"/>
      <w:ind w:left="2880" w:right="720" w:hanging="720"/>
      <w:jc w:val="both"/>
    </w:pPr>
    <w:rPr>
      <w:rFonts w:eastAsia="Times New Roman" w:cs="Times New Roman"/>
      <w:sz w:val="24"/>
      <w:szCs w:val="20"/>
    </w:rPr>
  </w:style>
  <w:style w:type="paragraph" w:styleId="TOC5">
    <w:name w:val="toc 5"/>
    <w:basedOn w:val="Normal"/>
    <w:next w:val="Normal"/>
    <w:uiPriority w:val="99"/>
    <w:rsid w:val="000470AE"/>
    <w:pPr>
      <w:widowControl w:val="0"/>
      <w:tabs>
        <w:tab w:val="right" w:leader="dot" w:pos="9360"/>
      </w:tabs>
      <w:suppressAutoHyphens/>
      <w:spacing w:after="0" w:line="240" w:lineRule="auto"/>
      <w:ind w:left="3600" w:right="720" w:hanging="720"/>
      <w:jc w:val="both"/>
    </w:pPr>
    <w:rPr>
      <w:rFonts w:eastAsia="Times New Roman" w:cs="Times New Roman"/>
      <w:sz w:val="24"/>
      <w:szCs w:val="20"/>
    </w:rPr>
  </w:style>
  <w:style w:type="paragraph" w:styleId="TOC6">
    <w:name w:val="toc 6"/>
    <w:basedOn w:val="Normal"/>
    <w:next w:val="Normal"/>
    <w:uiPriority w:val="99"/>
    <w:rsid w:val="000470AE"/>
    <w:pPr>
      <w:widowControl w:val="0"/>
      <w:tabs>
        <w:tab w:val="right" w:pos="9360"/>
      </w:tabs>
      <w:suppressAutoHyphens/>
      <w:spacing w:after="0" w:line="240" w:lineRule="auto"/>
      <w:ind w:left="720" w:hanging="720"/>
      <w:jc w:val="both"/>
    </w:pPr>
    <w:rPr>
      <w:rFonts w:eastAsia="Times New Roman" w:cs="Times New Roman"/>
      <w:sz w:val="24"/>
      <w:szCs w:val="20"/>
    </w:rPr>
  </w:style>
  <w:style w:type="paragraph" w:styleId="TOC7">
    <w:name w:val="toc 7"/>
    <w:basedOn w:val="Normal"/>
    <w:next w:val="Normal"/>
    <w:uiPriority w:val="99"/>
    <w:rsid w:val="000470AE"/>
    <w:pPr>
      <w:widowControl w:val="0"/>
      <w:suppressAutoHyphens/>
      <w:spacing w:after="0" w:line="240" w:lineRule="auto"/>
      <w:ind w:left="720" w:hanging="720"/>
      <w:jc w:val="both"/>
    </w:pPr>
    <w:rPr>
      <w:rFonts w:eastAsia="Times New Roman" w:cs="Times New Roman"/>
      <w:sz w:val="24"/>
      <w:szCs w:val="20"/>
    </w:rPr>
  </w:style>
  <w:style w:type="paragraph" w:styleId="TOC8">
    <w:name w:val="toc 8"/>
    <w:basedOn w:val="Normal"/>
    <w:next w:val="Normal"/>
    <w:uiPriority w:val="99"/>
    <w:rsid w:val="000470AE"/>
    <w:pPr>
      <w:widowControl w:val="0"/>
      <w:tabs>
        <w:tab w:val="right" w:pos="9360"/>
      </w:tabs>
      <w:suppressAutoHyphens/>
      <w:spacing w:after="0" w:line="240" w:lineRule="auto"/>
      <w:ind w:left="720" w:hanging="720"/>
      <w:jc w:val="both"/>
    </w:pPr>
    <w:rPr>
      <w:rFonts w:eastAsia="Times New Roman" w:cs="Times New Roman"/>
      <w:sz w:val="24"/>
      <w:szCs w:val="20"/>
    </w:rPr>
  </w:style>
  <w:style w:type="paragraph" w:styleId="TOC9">
    <w:name w:val="toc 9"/>
    <w:basedOn w:val="Normal"/>
    <w:next w:val="Normal"/>
    <w:uiPriority w:val="99"/>
    <w:rsid w:val="000470AE"/>
    <w:pPr>
      <w:widowControl w:val="0"/>
      <w:tabs>
        <w:tab w:val="right" w:leader="dot" w:pos="9360"/>
      </w:tabs>
      <w:suppressAutoHyphens/>
      <w:spacing w:after="0" w:line="240" w:lineRule="auto"/>
      <w:ind w:left="720" w:hanging="720"/>
      <w:jc w:val="both"/>
    </w:pPr>
    <w:rPr>
      <w:rFonts w:eastAsia="Times New Roman" w:cs="Times New Roman"/>
      <w:sz w:val="24"/>
      <w:szCs w:val="20"/>
    </w:rPr>
  </w:style>
  <w:style w:type="paragraph" w:styleId="Index1">
    <w:name w:val="index 1"/>
    <w:basedOn w:val="Normal"/>
    <w:next w:val="Normal"/>
    <w:uiPriority w:val="99"/>
    <w:semiHidden/>
    <w:rsid w:val="000470AE"/>
    <w:pPr>
      <w:widowControl w:val="0"/>
      <w:tabs>
        <w:tab w:val="right" w:leader="dot" w:pos="9360"/>
      </w:tabs>
      <w:suppressAutoHyphens/>
      <w:spacing w:after="0" w:line="240" w:lineRule="auto"/>
      <w:ind w:left="1440" w:right="720" w:hanging="1440"/>
      <w:jc w:val="both"/>
    </w:pPr>
    <w:rPr>
      <w:rFonts w:eastAsia="Times New Roman" w:cs="Times New Roman"/>
      <w:sz w:val="24"/>
      <w:szCs w:val="20"/>
    </w:rPr>
  </w:style>
  <w:style w:type="paragraph" w:styleId="Index2">
    <w:name w:val="index 2"/>
    <w:basedOn w:val="Normal"/>
    <w:next w:val="Normal"/>
    <w:uiPriority w:val="99"/>
    <w:semiHidden/>
    <w:rsid w:val="000470AE"/>
    <w:pPr>
      <w:widowControl w:val="0"/>
      <w:tabs>
        <w:tab w:val="right" w:leader="dot" w:pos="9360"/>
      </w:tabs>
      <w:suppressAutoHyphens/>
      <w:spacing w:after="0" w:line="240" w:lineRule="auto"/>
      <w:ind w:left="1440" w:right="720" w:hanging="720"/>
      <w:jc w:val="both"/>
    </w:pPr>
    <w:rPr>
      <w:rFonts w:eastAsia="Times New Roman" w:cs="Times New Roman"/>
      <w:sz w:val="24"/>
      <w:szCs w:val="20"/>
    </w:rPr>
  </w:style>
  <w:style w:type="paragraph" w:styleId="TOAHeading">
    <w:name w:val="toa heading"/>
    <w:basedOn w:val="Normal"/>
    <w:next w:val="Normal"/>
    <w:uiPriority w:val="99"/>
    <w:semiHidden/>
    <w:rsid w:val="000470AE"/>
    <w:pPr>
      <w:widowControl w:val="0"/>
      <w:tabs>
        <w:tab w:val="right" w:pos="9360"/>
      </w:tabs>
      <w:suppressAutoHyphens/>
      <w:spacing w:after="0" w:line="240" w:lineRule="auto"/>
      <w:jc w:val="both"/>
    </w:pPr>
    <w:rPr>
      <w:rFonts w:eastAsia="Times New Roman" w:cs="Times New Roman"/>
      <w:sz w:val="24"/>
      <w:szCs w:val="20"/>
    </w:rPr>
  </w:style>
  <w:style w:type="paragraph" w:styleId="Caption">
    <w:name w:val="caption"/>
    <w:basedOn w:val="Normal"/>
    <w:next w:val="Normal"/>
    <w:link w:val="CaptionChar"/>
    <w:uiPriority w:val="35"/>
    <w:qFormat/>
    <w:rsid w:val="000470AE"/>
    <w:pPr>
      <w:widowControl w:val="0"/>
      <w:spacing w:after="0" w:line="240" w:lineRule="auto"/>
      <w:jc w:val="both"/>
    </w:pPr>
    <w:rPr>
      <w:rFonts w:eastAsia="Times New Roman" w:cs="Times New Roman"/>
      <w:sz w:val="24"/>
      <w:szCs w:val="20"/>
    </w:rPr>
  </w:style>
  <w:style w:type="character" w:customStyle="1" w:styleId="EquationCaption">
    <w:name w:val="_Equation Caption"/>
    <w:uiPriority w:val="99"/>
    <w:rsid w:val="000470AE"/>
  </w:style>
  <w:style w:type="paragraph" w:styleId="Header">
    <w:name w:val="header"/>
    <w:basedOn w:val="Normal"/>
    <w:link w:val="HeaderChar"/>
    <w:uiPriority w:val="99"/>
    <w:rsid w:val="000470AE"/>
    <w:pPr>
      <w:widowControl w:val="0"/>
      <w:tabs>
        <w:tab w:val="center" w:pos="4320"/>
        <w:tab w:val="right" w:pos="8640"/>
      </w:tabs>
      <w:spacing w:after="0" w:line="240" w:lineRule="auto"/>
      <w:jc w:val="both"/>
    </w:pPr>
    <w:rPr>
      <w:rFonts w:eastAsia="Times New Roman" w:cs="Times New Roman"/>
      <w:sz w:val="24"/>
      <w:szCs w:val="20"/>
    </w:rPr>
  </w:style>
  <w:style w:type="paragraph" w:styleId="Footer">
    <w:name w:val="footer"/>
    <w:basedOn w:val="Normal"/>
    <w:link w:val="FooterChar"/>
    <w:uiPriority w:val="99"/>
    <w:rsid w:val="000470AE"/>
    <w:pPr>
      <w:widowControl w:val="0"/>
      <w:tabs>
        <w:tab w:val="center" w:pos="4320"/>
        <w:tab w:val="right" w:pos="8640"/>
      </w:tabs>
      <w:spacing w:after="0" w:line="240" w:lineRule="auto"/>
      <w:jc w:val="both"/>
    </w:pPr>
    <w:rPr>
      <w:rFonts w:eastAsia="Times New Roman" w:cs="Times New Roman"/>
      <w:sz w:val="24"/>
      <w:szCs w:val="20"/>
    </w:rPr>
  </w:style>
  <w:style w:type="character" w:styleId="PageNumber">
    <w:name w:val="page number"/>
    <w:basedOn w:val="DefaultParagraphFont"/>
    <w:uiPriority w:val="99"/>
    <w:rsid w:val="000470AE"/>
  </w:style>
  <w:style w:type="paragraph" w:customStyle="1" w:styleId="A">
    <w:name w:val="A"/>
    <w:uiPriority w:val="99"/>
    <w:rsid w:val="000470AE"/>
    <w:pPr>
      <w:widowControl w:val="0"/>
      <w:spacing w:after="264" w:line="264" w:lineRule="atLeast"/>
      <w:ind w:firstLine="432"/>
      <w:jc w:val="both"/>
    </w:pPr>
    <w:rPr>
      <w:rFonts w:ascii="Times" w:hAnsi="Times"/>
      <w:sz w:val="24"/>
    </w:rPr>
  </w:style>
  <w:style w:type="paragraph" w:customStyle="1" w:styleId="InsideAddress">
    <w:name w:val="InsideAddress"/>
    <w:basedOn w:val="Normal"/>
    <w:uiPriority w:val="99"/>
    <w:rsid w:val="000470AE"/>
    <w:pPr>
      <w:spacing w:after="0" w:line="240" w:lineRule="auto"/>
    </w:pPr>
    <w:rPr>
      <w:rFonts w:eastAsia="Times New Roman" w:cs="Times New Roman"/>
      <w:sz w:val="24"/>
      <w:szCs w:val="20"/>
    </w:rPr>
  </w:style>
  <w:style w:type="paragraph" w:customStyle="1" w:styleId="bul">
    <w:name w:val="bul"/>
    <w:basedOn w:val="Normal"/>
    <w:uiPriority w:val="99"/>
    <w:rsid w:val="000470AE"/>
    <w:pPr>
      <w:spacing w:after="0" w:line="240" w:lineRule="auto"/>
      <w:ind w:left="360" w:hanging="360"/>
      <w:jc w:val="both"/>
    </w:pPr>
    <w:rPr>
      <w:rFonts w:ascii="Times" w:eastAsia="Times New Roman" w:hAnsi="Times" w:cs="Times New Roman"/>
      <w:sz w:val="24"/>
      <w:szCs w:val="20"/>
    </w:rPr>
  </w:style>
  <w:style w:type="paragraph" w:customStyle="1" w:styleId="table">
    <w:name w:val="table"/>
    <w:basedOn w:val="Normal"/>
    <w:uiPriority w:val="99"/>
    <w:rsid w:val="000470AE"/>
    <w:pPr>
      <w:spacing w:before="120" w:after="0" w:line="240" w:lineRule="auto"/>
    </w:pPr>
    <w:rPr>
      <w:rFonts w:ascii="Times" w:eastAsia="Times New Roman" w:hAnsi="Times" w:cs="Times New Roman"/>
      <w:color w:val="000000"/>
      <w:sz w:val="20"/>
      <w:szCs w:val="20"/>
    </w:rPr>
  </w:style>
  <w:style w:type="paragraph" w:customStyle="1" w:styleId="subheadd">
    <w:name w:val="sub headd"/>
    <w:basedOn w:val="Normal"/>
    <w:uiPriority w:val="99"/>
    <w:rsid w:val="000470AE"/>
    <w:pPr>
      <w:spacing w:after="240" w:line="240" w:lineRule="auto"/>
    </w:pPr>
    <w:rPr>
      <w:rFonts w:ascii="Times" w:eastAsia="Times New Roman" w:hAnsi="Times" w:cs="Times New Roman"/>
      <w:b/>
      <w:sz w:val="24"/>
      <w:szCs w:val="20"/>
    </w:rPr>
  </w:style>
  <w:style w:type="paragraph" w:styleId="BodyText">
    <w:name w:val="Body Text"/>
    <w:basedOn w:val="Normal"/>
    <w:link w:val="BodyTextChar"/>
    <w:uiPriority w:val="99"/>
    <w:rsid w:val="000470AE"/>
    <w:pPr>
      <w:spacing w:after="120" w:line="240" w:lineRule="auto"/>
    </w:pPr>
    <w:rPr>
      <w:rFonts w:eastAsia="Times New Roman" w:cs="Times New Roman"/>
      <w:sz w:val="24"/>
      <w:szCs w:val="24"/>
    </w:rPr>
  </w:style>
  <w:style w:type="paragraph" w:customStyle="1" w:styleId="JDHNumberedList">
    <w:name w:val="JDH Numbered List"/>
    <w:basedOn w:val="Normal"/>
    <w:uiPriority w:val="99"/>
    <w:rsid w:val="000470AE"/>
    <w:pPr>
      <w:numPr>
        <w:numId w:val="1"/>
      </w:numPr>
      <w:spacing w:after="0" w:line="240" w:lineRule="auto"/>
    </w:pPr>
    <w:rPr>
      <w:rFonts w:ascii="Times" w:eastAsia="Times New Roman" w:hAnsi="Times" w:cs="Times New Roman"/>
      <w:sz w:val="24"/>
      <w:szCs w:val="20"/>
    </w:rPr>
  </w:style>
  <w:style w:type="character" w:styleId="LineNumber">
    <w:name w:val="line number"/>
    <w:basedOn w:val="DefaultParagraphFont"/>
    <w:uiPriority w:val="99"/>
    <w:rsid w:val="000470AE"/>
  </w:style>
  <w:style w:type="paragraph" w:styleId="BalloonText">
    <w:name w:val="Balloon Text"/>
    <w:basedOn w:val="Normal"/>
    <w:link w:val="BalloonTextChar"/>
    <w:uiPriority w:val="99"/>
    <w:semiHidden/>
    <w:rsid w:val="000470AE"/>
    <w:pPr>
      <w:widowControl w:val="0"/>
      <w:spacing w:after="0" w:line="240" w:lineRule="auto"/>
      <w:jc w:val="both"/>
    </w:pPr>
    <w:rPr>
      <w:rFonts w:ascii="Tahoma" w:eastAsia="Times New Roman" w:hAnsi="Tahoma" w:cs="Tahoma"/>
      <w:sz w:val="16"/>
      <w:szCs w:val="16"/>
    </w:rPr>
  </w:style>
  <w:style w:type="paragraph" w:styleId="BodyTextIndent3">
    <w:name w:val="Body Text Indent 3"/>
    <w:basedOn w:val="Normal"/>
    <w:link w:val="BodyTextIndent3Char"/>
    <w:uiPriority w:val="99"/>
    <w:rsid w:val="000470AE"/>
    <w:pPr>
      <w:widowControl w:val="0"/>
      <w:spacing w:after="120" w:line="240" w:lineRule="auto"/>
      <w:ind w:left="360"/>
      <w:jc w:val="both"/>
    </w:pPr>
    <w:rPr>
      <w:rFonts w:eastAsia="Times New Roman" w:cs="Times New Roman"/>
      <w:sz w:val="16"/>
      <w:szCs w:val="16"/>
    </w:rPr>
  </w:style>
  <w:style w:type="paragraph" w:customStyle="1" w:styleId="BodyTextIn">
    <w:name w:val="Body Text In"/>
    <w:basedOn w:val="Normal"/>
    <w:uiPriority w:val="99"/>
    <w:rsid w:val="000470AE"/>
    <w:pPr>
      <w:widowControl w:val="0"/>
      <w:tabs>
        <w:tab w:val="left" w:pos="-21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20" w:hanging="720"/>
      <w:jc w:val="both"/>
    </w:pPr>
    <w:rPr>
      <w:rFonts w:eastAsia="Times New Roman" w:cs="Times New Roman"/>
      <w:snapToGrid w:val="0"/>
      <w:sz w:val="24"/>
      <w:szCs w:val="24"/>
    </w:rPr>
  </w:style>
  <w:style w:type="paragraph" w:customStyle="1" w:styleId="question">
    <w:name w:val="question"/>
    <w:basedOn w:val="Normal"/>
    <w:next w:val="Normal"/>
    <w:autoRedefine/>
    <w:uiPriority w:val="99"/>
    <w:rsid w:val="005311E2"/>
    <w:pPr>
      <w:overflowPunct w:val="0"/>
      <w:autoSpaceDE w:val="0"/>
      <w:autoSpaceDN w:val="0"/>
      <w:adjustRightInd w:val="0"/>
      <w:spacing w:after="0" w:line="480" w:lineRule="auto"/>
      <w:ind w:left="720" w:hanging="720"/>
      <w:jc w:val="both"/>
      <w:textAlignment w:val="baseline"/>
    </w:pPr>
    <w:rPr>
      <w:rFonts w:eastAsia="Times New Roman" w:cs="Times New Roman"/>
      <w:b/>
      <w:spacing w:val="10"/>
      <w:sz w:val="24"/>
      <w:szCs w:val="24"/>
    </w:rPr>
  </w:style>
  <w:style w:type="paragraph" w:customStyle="1" w:styleId="Answer">
    <w:name w:val="Answer"/>
    <w:basedOn w:val="Normal"/>
    <w:next w:val="question"/>
    <w:uiPriority w:val="99"/>
    <w:rsid w:val="000470AE"/>
    <w:pPr>
      <w:overflowPunct w:val="0"/>
      <w:autoSpaceDE w:val="0"/>
      <w:autoSpaceDN w:val="0"/>
      <w:adjustRightInd w:val="0"/>
      <w:spacing w:after="240" w:line="480" w:lineRule="auto"/>
      <w:ind w:left="720" w:hanging="720"/>
      <w:jc w:val="both"/>
      <w:textAlignment w:val="baseline"/>
    </w:pPr>
    <w:rPr>
      <w:rFonts w:eastAsia="Times New Roman" w:cs="Times New Roman"/>
      <w:spacing w:val="10"/>
      <w:sz w:val="24"/>
      <w:szCs w:val="23"/>
    </w:rPr>
  </w:style>
  <w:style w:type="character" w:customStyle="1" w:styleId="EmailStyle491">
    <w:name w:val="EmailStyle491"/>
    <w:uiPriority w:val="99"/>
    <w:semiHidden/>
    <w:rsid w:val="000470AE"/>
    <w:rPr>
      <w:rFonts w:ascii="Arial" w:hAnsi="Arial" w:cs="Arial"/>
      <w:color w:val="000080"/>
      <w:sz w:val="20"/>
      <w:szCs w:val="20"/>
    </w:rPr>
  </w:style>
  <w:style w:type="paragraph" w:styleId="BodyTextIndent">
    <w:name w:val="Body Text Indent"/>
    <w:basedOn w:val="Normal"/>
    <w:link w:val="BodyTextIndentChar"/>
    <w:uiPriority w:val="99"/>
    <w:rsid w:val="000470AE"/>
    <w:pPr>
      <w:widowControl w:val="0"/>
      <w:spacing w:after="120" w:line="240" w:lineRule="auto"/>
      <w:ind w:left="360"/>
      <w:jc w:val="both"/>
    </w:pPr>
    <w:rPr>
      <w:rFonts w:eastAsia="Times New Roman" w:cs="Times New Roman"/>
      <w:sz w:val="24"/>
      <w:szCs w:val="20"/>
    </w:rPr>
  </w:style>
  <w:style w:type="paragraph" w:styleId="BodyTextIndent2">
    <w:name w:val="Body Text Indent 2"/>
    <w:basedOn w:val="Normal"/>
    <w:link w:val="BodyTextIndent2Char"/>
    <w:uiPriority w:val="99"/>
    <w:rsid w:val="000470AE"/>
    <w:pPr>
      <w:widowControl w:val="0"/>
      <w:spacing w:after="0" w:line="480" w:lineRule="auto"/>
      <w:ind w:left="720" w:firstLine="360"/>
      <w:jc w:val="both"/>
    </w:pPr>
    <w:rPr>
      <w:rFonts w:eastAsia="Times New Roman" w:cs="Times New Roman"/>
      <w:sz w:val="24"/>
      <w:szCs w:val="20"/>
    </w:rPr>
  </w:style>
  <w:style w:type="paragraph" w:styleId="DocumentMap">
    <w:name w:val="Document Map"/>
    <w:basedOn w:val="Normal"/>
    <w:link w:val="DocumentMapChar"/>
    <w:uiPriority w:val="99"/>
    <w:semiHidden/>
    <w:rsid w:val="00F2330B"/>
    <w:pPr>
      <w:widowControl w:val="0"/>
      <w:shd w:val="clear" w:color="auto" w:fill="000080"/>
      <w:spacing w:after="0" w:line="240" w:lineRule="auto"/>
      <w:jc w:val="both"/>
    </w:pPr>
    <w:rPr>
      <w:rFonts w:ascii="Tahoma" w:eastAsia="Times New Roman" w:hAnsi="Tahoma" w:cs="Tahoma"/>
      <w:sz w:val="20"/>
      <w:szCs w:val="20"/>
    </w:rPr>
  </w:style>
  <w:style w:type="paragraph" w:styleId="BodyText2">
    <w:name w:val="Body Text 2"/>
    <w:basedOn w:val="Normal"/>
    <w:link w:val="BodyText2Char"/>
    <w:uiPriority w:val="99"/>
    <w:rsid w:val="003F4A32"/>
    <w:pPr>
      <w:widowControl w:val="0"/>
      <w:spacing w:after="120" w:line="480" w:lineRule="auto"/>
      <w:jc w:val="both"/>
    </w:pPr>
    <w:rPr>
      <w:rFonts w:eastAsia="Times New Roman" w:cs="Times New Roman"/>
      <w:sz w:val="24"/>
      <w:szCs w:val="20"/>
    </w:rPr>
  </w:style>
  <w:style w:type="table" w:styleId="TableGrid">
    <w:name w:val="Table Grid"/>
    <w:basedOn w:val="TableNormal"/>
    <w:rsid w:val="00661F9E"/>
    <w:pPr>
      <w:widowControl w:val="0"/>
      <w:jc w:val="both"/>
    </w:pPr>
    <w:tblPr>
      <w:tblInd w:w="0" w:type="nil"/>
      <w:tblCellMar>
        <w:left w:w="0" w:type="dxa"/>
        <w:right w:w="0" w:type="dxa"/>
      </w:tblCellMar>
    </w:tblPr>
  </w:style>
  <w:style w:type="paragraph" w:styleId="ListParagraph">
    <w:name w:val="List Paragraph"/>
    <w:basedOn w:val="Normal"/>
    <w:link w:val="ListParagraphChar"/>
    <w:uiPriority w:val="34"/>
    <w:qFormat/>
    <w:rsid w:val="005E504A"/>
    <w:pPr>
      <w:widowControl w:val="0"/>
      <w:spacing w:after="0" w:line="240" w:lineRule="auto"/>
      <w:ind w:left="720"/>
      <w:jc w:val="both"/>
    </w:pPr>
    <w:rPr>
      <w:rFonts w:eastAsia="Times New Roman" w:cs="Times New Roman"/>
      <w:sz w:val="24"/>
      <w:szCs w:val="20"/>
    </w:rPr>
  </w:style>
  <w:style w:type="paragraph" w:styleId="NormalWeb">
    <w:name w:val="Normal (Web)"/>
    <w:basedOn w:val="Normal"/>
    <w:uiPriority w:val="99"/>
    <w:rsid w:val="0076769C"/>
    <w:pPr>
      <w:spacing w:before="100" w:beforeAutospacing="1" w:after="100" w:afterAutospacing="1" w:line="240" w:lineRule="auto"/>
    </w:pPr>
    <w:rPr>
      <w:rFonts w:eastAsia="Times New Roman" w:cs="Times New Roman"/>
      <w:sz w:val="24"/>
      <w:szCs w:val="24"/>
    </w:rPr>
  </w:style>
  <w:style w:type="paragraph" w:styleId="PlainText">
    <w:name w:val="Plain Text"/>
    <w:basedOn w:val="Normal"/>
    <w:link w:val="PlainTextChar"/>
    <w:uiPriority w:val="99"/>
    <w:rsid w:val="009C08BB"/>
    <w:pPr>
      <w:spacing w:after="0" w:line="240" w:lineRule="auto"/>
    </w:pPr>
    <w:rPr>
      <w:rFonts w:ascii="Courier New" w:eastAsia="Times New Roman" w:hAnsi="Courier New" w:cs="Times New Roman"/>
      <w:sz w:val="20"/>
      <w:szCs w:val="20"/>
    </w:rPr>
  </w:style>
  <w:style w:type="character" w:customStyle="1" w:styleId="PlainTextChar">
    <w:name w:val="Plain Text Char"/>
    <w:link w:val="PlainText"/>
    <w:uiPriority w:val="99"/>
    <w:rsid w:val="009C08BB"/>
    <w:rPr>
      <w:rFonts w:ascii="Courier New" w:hAnsi="Courier New" w:cs="Courier New"/>
    </w:rPr>
  </w:style>
  <w:style w:type="character" w:styleId="CommentReference">
    <w:name w:val="annotation reference"/>
    <w:uiPriority w:val="99"/>
    <w:semiHidden/>
    <w:rsid w:val="00E44782"/>
    <w:rPr>
      <w:sz w:val="16"/>
      <w:szCs w:val="16"/>
    </w:rPr>
  </w:style>
  <w:style w:type="paragraph" w:styleId="CommentText">
    <w:name w:val="annotation text"/>
    <w:basedOn w:val="Normal"/>
    <w:link w:val="CommentTextChar"/>
    <w:uiPriority w:val="99"/>
    <w:rsid w:val="00E44782"/>
    <w:pPr>
      <w:widowControl w:val="0"/>
      <w:spacing w:after="0" w:line="240" w:lineRule="auto"/>
      <w:jc w:val="both"/>
    </w:pPr>
    <w:rPr>
      <w:rFonts w:eastAsia="Times New Roman" w:cs="Times New Roman"/>
      <w:sz w:val="20"/>
      <w:szCs w:val="20"/>
    </w:rPr>
  </w:style>
  <w:style w:type="paragraph" w:styleId="CommentSubject">
    <w:name w:val="annotation subject"/>
    <w:basedOn w:val="CommentText"/>
    <w:next w:val="CommentText"/>
    <w:link w:val="CommentSubjectChar"/>
    <w:uiPriority w:val="99"/>
    <w:semiHidden/>
    <w:rsid w:val="00E44782"/>
    <w:rPr>
      <w:b/>
      <w:bCs/>
    </w:rPr>
  </w:style>
  <w:style w:type="character" w:styleId="Hyperlink">
    <w:name w:val="Hyperlink"/>
    <w:uiPriority w:val="99"/>
    <w:rsid w:val="00CC4082"/>
    <w:rPr>
      <w:color w:val="0000FF"/>
      <w:u w:val="single"/>
    </w:rPr>
  </w:style>
  <w:style w:type="character" w:styleId="Emphasis">
    <w:name w:val="Emphasis"/>
    <w:uiPriority w:val="20"/>
    <w:qFormat/>
    <w:rsid w:val="00803A70"/>
    <w:rPr>
      <w:i/>
      <w:iCs/>
    </w:rPr>
  </w:style>
  <w:style w:type="numbering" w:customStyle="1" w:styleId="Style1">
    <w:name w:val="Style1"/>
    <w:rsid w:val="003E7507"/>
    <w:pPr>
      <w:numPr>
        <w:numId w:val="2"/>
      </w:numPr>
    </w:pPr>
  </w:style>
  <w:style w:type="numbering" w:customStyle="1" w:styleId="Style2">
    <w:name w:val="Style2"/>
    <w:rsid w:val="003E7507"/>
    <w:pPr>
      <w:numPr>
        <w:numId w:val="3"/>
      </w:numPr>
    </w:pPr>
  </w:style>
  <w:style w:type="character" w:customStyle="1" w:styleId="CommentTextChar">
    <w:name w:val="Comment Text Char"/>
    <w:basedOn w:val="DefaultParagraphFont"/>
    <w:link w:val="CommentText"/>
    <w:uiPriority w:val="99"/>
    <w:rsid w:val="00DB06DB"/>
  </w:style>
  <w:style w:type="paragraph" w:styleId="Revision">
    <w:name w:val="Revision"/>
    <w:hidden/>
    <w:uiPriority w:val="99"/>
    <w:semiHidden/>
    <w:rsid w:val="00D14FFF"/>
    <w:rPr>
      <w:sz w:val="24"/>
    </w:rPr>
  </w:style>
  <w:style w:type="character" w:customStyle="1" w:styleId="EndnoteTextChar">
    <w:name w:val="Endnote Text Char"/>
    <w:basedOn w:val="DefaultParagraphFont"/>
    <w:link w:val="EndnoteText"/>
    <w:uiPriority w:val="99"/>
    <w:semiHidden/>
    <w:rsid w:val="00E0362A"/>
  </w:style>
  <w:style w:type="character" w:customStyle="1" w:styleId="FootnoteTextChar1">
    <w:name w:val="Footnote Text Char1"/>
    <w:aliases w:val="Footnote Text Char Char,Footnote Text Char1 Char Char,Footnote Text Char Char Char Char,Footnote Text Char1 Char Char Char Char,Footnote Text Char Char Char Char Char Char,Footnote Text Char Char1 Char Char,EMI Footnote Text Char"/>
    <w:link w:val="FootnoteText"/>
    <w:uiPriority w:val="99"/>
    <w:locked/>
    <w:rsid w:val="008541A3"/>
    <w:rPr>
      <w:sz w:val="24"/>
    </w:rPr>
  </w:style>
  <w:style w:type="paragraph" w:customStyle="1" w:styleId="Default">
    <w:name w:val="Default"/>
    <w:rsid w:val="003C6245"/>
    <w:pPr>
      <w:autoSpaceDE w:val="0"/>
      <w:autoSpaceDN w:val="0"/>
      <w:adjustRightInd w:val="0"/>
    </w:pPr>
    <w:rPr>
      <w:rFonts w:ascii="Calibri,Bold" w:hAnsi="Calibri,Bold" w:cs="Calibri,Bold"/>
      <w:color w:val="000000"/>
      <w:sz w:val="24"/>
      <w:szCs w:val="24"/>
    </w:rPr>
  </w:style>
  <w:style w:type="paragraph" w:customStyle="1" w:styleId="CM48">
    <w:name w:val="CM48"/>
    <w:basedOn w:val="Default"/>
    <w:next w:val="Default"/>
    <w:uiPriority w:val="99"/>
    <w:rsid w:val="003C6245"/>
    <w:rPr>
      <w:rFonts w:cs="Times New Roman"/>
      <w:color w:val="auto"/>
    </w:rPr>
  </w:style>
  <w:style w:type="paragraph" w:styleId="BodyText3">
    <w:name w:val="Body Text 3"/>
    <w:basedOn w:val="Normal"/>
    <w:link w:val="BodyText3Char"/>
    <w:rsid w:val="001C3118"/>
    <w:pPr>
      <w:widowControl w:val="0"/>
      <w:spacing w:after="120" w:line="240" w:lineRule="auto"/>
      <w:jc w:val="both"/>
    </w:pPr>
    <w:rPr>
      <w:rFonts w:eastAsia="Times New Roman" w:cs="Times New Roman"/>
      <w:sz w:val="16"/>
      <w:szCs w:val="16"/>
    </w:rPr>
  </w:style>
  <w:style w:type="character" w:customStyle="1" w:styleId="BodyText3Char">
    <w:name w:val="Body Text 3 Char"/>
    <w:link w:val="BodyText3"/>
    <w:rsid w:val="001C3118"/>
    <w:rPr>
      <w:sz w:val="16"/>
      <w:szCs w:val="16"/>
    </w:rPr>
  </w:style>
  <w:style w:type="paragraph" w:styleId="TOCHeading">
    <w:name w:val="TOC Heading"/>
    <w:basedOn w:val="Heading1"/>
    <w:next w:val="Normal"/>
    <w:uiPriority w:val="39"/>
    <w:unhideWhenUsed/>
    <w:qFormat/>
    <w:rsid w:val="000513F4"/>
    <w:pPr>
      <w:keepNext/>
      <w:keepLines/>
      <w:widowControl/>
      <w:numPr>
        <w:numId w:val="0"/>
      </w:numPr>
      <w:spacing w:before="240" w:line="259" w:lineRule="auto"/>
      <w:jc w:val="left"/>
      <w:outlineLvl w:val="9"/>
    </w:pPr>
    <w:rPr>
      <w:rFonts w:ascii="Cambria" w:hAnsi="Cambria"/>
      <w:color w:val="365F91"/>
      <w:sz w:val="32"/>
      <w:szCs w:val="32"/>
    </w:rPr>
  </w:style>
  <w:style w:type="character" w:customStyle="1" w:styleId="ListParagraphChar">
    <w:name w:val="List Paragraph Char"/>
    <w:link w:val="ListParagraph"/>
    <w:uiPriority w:val="34"/>
    <w:locked/>
    <w:rsid w:val="00D47A1A"/>
    <w:rPr>
      <w:sz w:val="24"/>
    </w:rPr>
  </w:style>
  <w:style w:type="character" w:customStyle="1" w:styleId="Style-abcChar">
    <w:name w:val="Style-abc Char"/>
    <w:link w:val="Style-abc"/>
    <w:locked/>
    <w:rsid w:val="00D47A1A"/>
    <w:rPr>
      <w:sz w:val="24"/>
    </w:rPr>
  </w:style>
  <w:style w:type="paragraph" w:customStyle="1" w:styleId="Style-abc">
    <w:name w:val="Style-abc"/>
    <w:basedOn w:val="ListParagraph"/>
    <w:link w:val="Style-abcChar"/>
    <w:qFormat/>
    <w:rsid w:val="00D47A1A"/>
    <w:pPr>
      <w:widowControl/>
      <w:numPr>
        <w:numId w:val="4"/>
      </w:numPr>
      <w:spacing w:line="200" w:lineRule="atLeast"/>
      <w:jc w:val="left"/>
    </w:pPr>
  </w:style>
  <w:style w:type="table" w:styleId="MediumGrid1-Accent1">
    <w:name w:val="Medium Grid 1 Accent 1"/>
    <w:basedOn w:val="TableNormal"/>
    <w:uiPriority w:val="67"/>
    <w:semiHidden/>
    <w:unhideWhenUsed/>
    <w:rsid w:val="00D47A1A"/>
    <w:rPr>
      <w:rFonts w:ascii="Calibri" w:eastAsia="Calibri" w:hAnsi="Calibri"/>
      <w:sz w:val="22"/>
      <w:szCs w:val="22"/>
    </w:rPr>
    <w:tblPr>
      <w:tblInd w:w="0" w:type="nil"/>
      <w:tblCellMar>
        <w:left w:w="0" w:type="dxa"/>
        <w:right w:w="0" w:type="dxa"/>
      </w:tblCellMar>
    </w:tblPr>
    <w:tblStylePr w:type="firstRow">
      <w:rPr>
        <w:b/>
        <w:bCs/>
      </w:rPr>
    </w:tblStylePr>
    <w:tblStylePr w:type="lastRow">
      <w:rPr>
        <w:b/>
        <w:bCs/>
      </w:rPr>
    </w:tblStylePr>
    <w:tblStylePr w:type="firstCol">
      <w:rPr>
        <w:b/>
        <w:bCs/>
      </w:rPr>
    </w:tblStylePr>
    <w:tblStylePr w:type="lastCol">
      <w:rPr>
        <w:b/>
        <w:bCs/>
      </w:rPr>
    </w:tblStylePr>
  </w:style>
  <w:style w:type="table" w:customStyle="1" w:styleId="Calendar4">
    <w:name w:val="Calendar 4"/>
    <w:basedOn w:val="TableNormal"/>
    <w:uiPriority w:val="99"/>
    <w:qFormat/>
    <w:rsid w:val="008A1E05"/>
    <w:pPr>
      <w:snapToGrid w:val="0"/>
    </w:pPr>
    <w:rPr>
      <w:rFonts w:ascii="Calibri" w:hAnsi="Calibri"/>
      <w:b/>
      <w:bCs/>
      <w:color w:val="FFFFFF"/>
      <w:sz w:val="16"/>
      <w:szCs w:val="16"/>
    </w:rPr>
    <w:tblPr>
      <w:tblInd w:w="0" w:type="nil"/>
      <w:tblCellMar>
        <w:left w:w="0" w:type="dxa"/>
        <w:right w:w="0" w:type="dxa"/>
      </w:tblCellMar>
    </w:tblPr>
    <w:tblStylePr w:type="firstRow">
      <w:rPr>
        <w:sz w:val="8"/>
      </w:rPr>
    </w:tblStylePr>
    <w:tblStylePr w:type="firstCol">
      <w:pPr>
        <w:wordWrap/>
        <w:ind w:right="144"/>
        <w:jc w:val="right"/>
      </w:pPr>
      <w:rPr>
        <w:rFonts w:ascii="Calibri" w:hAnsi="Calibri"/>
        <w:b/>
        <w:i w:val="0"/>
        <w:sz w:val="72"/>
      </w:rPr>
    </w:tblStylePr>
    <w:tblStylePr w:type="band1Horz">
      <w:rPr>
        <w:sz w:val="16"/>
      </w:rPr>
    </w:tblStylePr>
    <w:tblStylePr w:type="band2Horz">
      <w:rPr>
        <w:sz w:val="40"/>
      </w:rPr>
    </w:tblStylePr>
    <w:tblStylePr w:type="nwCell">
      <w:rPr>
        <w:sz w:val="8"/>
      </w:rPr>
    </w:tblStylePr>
  </w:style>
  <w:style w:type="character" w:customStyle="1" w:styleId="Style-abcChar0">
    <w:name w:val="Style - abc Char"/>
    <w:link w:val="Style-abc0"/>
    <w:locked/>
    <w:rsid w:val="0045219F"/>
    <w:rPr>
      <w:rFonts w:ascii="Calibri" w:hAnsi="Calibri"/>
      <w:sz w:val="24"/>
      <w:szCs w:val="24"/>
    </w:rPr>
  </w:style>
  <w:style w:type="paragraph" w:customStyle="1" w:styleId="Style-abc0">
    <w:name w:val="Style - abc"/>
    <w:basedOn w:val="ListParagraph"/>
    <w:link w:val="Style-abcChar0"/>
    <w:qFormat/>
    <w:rsid w:val="0045219F"/>
    <w:pPr>
      <w:widowControl/>
      <w:spacing w:after="200" w:line="276" w:lineRule="auto"/>
      <w:ind w:hanging="360"/>
      <w:jc w:val="left"/>
    </w:pPr>
    <w:rPr>
      <w:rFonts w:ascii="Calibri" w:hAnsi="Calibri"/>
      <w:szCs w:val="24"/>
    </w:rPr>
  </w:style>
  <w:style w:type="paragraph" w:customStyle="1" w:styleId="Answer1">
    <w:name w:val="Answer 1"/>
    <w:basedOn w:val="Normal"/>
    <w:next w:val="BodyText"/>
    <w:link w:val="Answer1Char"/>
    <w:rsid w:val="00A320BC"/>
    <w:pPr>
      <w:numPr>
        <w:numId w:val="5"/>
      </w:numPr>
      <w:spacing w:before="240" w:after="240" w:line="480" w:lineRule="auto"/>
      <w:outlineLvl w:val="0"/>
    </w:pPr>
    <w:rPr>
      <w:rFonts w:eastAsia="Times New Roman" w:cs="Times New Roman"/>
      <w:sz w:val="24"/>
      <w:szCs w:val="24"/>
    </w:rPr>
  </w:style>
  <w:style w:type="paragraph" w:customStyle="1" w:styleId="Answer2">
    <w:name w:val="Answer 2"/>
    <w:basedOn w:val="Normal"/>
    <w:next w:val="BodyText"/>
    <w:rsid w:val="00A320BC"/>
    <w:pPr>
      <w:numPr>
        <w:ilvl w:val="1"/>
        <w:numId w:val="5"/>
      </w:numPr>
      <w:spacing w:after="240" w:line="480" w:lineRule="auto"/>
      <w:jc w:val="both"/>
      <w:outlineLvl w:val="1"/>
    </w:pPr>
    <w:rPr>
      <w:rFonts w:eastAsia="MS Mincho" w:cs="Times New Roman"/>
      <w:sz w:val="24"/>
      <w:szCs w:val="24"/>
    </w:rPr>
  </w:style>
  <w:style w:type="character" w:customStyle="1" w:styleId="Answer1Char">
    <w:name w:val="Answer 1 Char"/>
    <w:link w:val="Answer1"/>
    <w:rsid w:val="00A320BC"/>
    <w:rPr>
      <w:sz w:val="24"/>
      <w:szCs w:val="24"/>
    </w:rPr>
  </w:style>
  <w:style w:type="character" w:customStyle="1" w:styleId="HeaderChar">
    <w:name w:val="Header Char"/>
    <w:link w:val="Header"/>
    <w:uiPriority w:val="99"/>
    <w:locked/>
    <w:rsid w:val="00C24AB8"/>
    <w:rPr>
      <w:sz w:val="24"/>
    </w:rPr>
  </w:style>
  <w:style w:type="character" w:customStyle="1" w:styleId="FooterChar">
    <w:name w:val="Footer Char"/>
    <w:link w:val="Footer"/>
    <w:uiPriority w:val="99"/>
    <w:locked/>
    <w:rsid w:val="00C24AB8"/>
    <w:rPr>
      <w:sz w:val="24"/>
    </w:rPr>
  </w:style>
  <w:style w:type="paragraph" w:styleId="NoSpacing">
    <w:name w:val="No Spacing"/>
    <w:uiPriority w:val="1"/>
    <w:qFormat/>
    <w:rsid w:val="00AB6026"/>
    <w:pPr>
      <w:spacing w:after="240" w:line="360" w:lineRule="auto"/>
      <w:contextualSpacing/>
    </w:pPr>
    <w:rPr>
      <w:rFonts w:ascii="Arial" w:eastAsia="Arial" w:hAnsi="Arial"/>
      <w:color w:val="4D4D4D"/>
      <w:sz w:val="22"/>
      <w:szCs w:val="22"/>
    </w:rPr>
  </w:style>
  <w:style w:type="character" w:styleId="Strong">
    <w:name w:val="Strong"/>
    <w:uiPriority w:val="22"/>
    <w:qFormat/>
    <w:rsid w:val="00564B61"/>
    <w:rPr>
      <w:b/>
      <w:bCs/>
    </w:rPr>
  </w:style>
  <w:style w:type="character" w:customStyle="1" w:styleId="UnresolvedMention1">
    <w:name w:val="Unresolved Mention1"/>
    <w:basedOn w:val="DefaultParagraphFont"/>
    <w:uiPriority w:val="99"/>
    <w:semiHidden/>
    <w:unhideWhenUsed/>
    <w:rsid w:val="005140DF"/>
    <w:rPr>
      <w:color w:val="605E5C"/>
      <w:shd w:val="clear" w:color="auto" w:fill="E1DFDD"/>
    </w:rPr>
  </w:style>
  <w:style w:type="paragraph" w:styleId="ListBullet">
    <w:name w:val="List Bullet"/>
    <w:basedOn w:val="Normal"/>
    <w:uiPriority w:val="99"/>
    <w:rsid w:val="00940DE5"/>
    <w:pPr>
      <w:numPr>
        <w:numId w:val="7"/>
      </w:numPr>
      <w:tabs>
        <w:tab w:val="clear" w:pos="360"/>
      </w:tabs>
      <w:suppressAutoHyphens/>
      <w:spacing w:before="120" w:after="120" w:line="280" w:lineRule="exact"/>
      <w:ind w:left="432" w:hanging="432"/>
    </w:pPr>
    <w:rPr>
      <w:rFonts w:ascii="Arial" w:eastAsia="Times New Roman" w:hAnsi="Arial" w:cs="Times New Roman"/>
      <w:sz w:val="20"/>
      <w:szCs w:val="20"/>
    </w:rPr>
  </w:style>
  <w:style w:type="character" w:customStyle="1" w:styleId="UnresolvedMention2">
    <w:name w:val="Unresolved Mention2"/>
    <w:basedOn w:val="DefaultParagraphFont"/>
    <w:uiPriority w:val="99"/>
    <w:semiHidden/>
    <w:unhideWhenUsed/>
    <w:rsid w:val="00C974D9"/>
    <w:rPr>
      <w:color w:val="605E5C"/>
      <w:shd w:val="clear" w:color="auto" w:fill="E1DFDD"/>
    </w:rPr>
  </w:style>
  <w:style w:type="character" w:customStyle="1" w:styleId="UnresolvedMention3">
    <w:name w:val="Unresolved Mention3"/>
    <w:basedOn w:val="DefaultParagraphFont"/>
    <w:uiPriority w:val="99"/>
    <w:semiHidden/>
    <w:unhideWhenUsed/>
    <w:rsid w:val="00194611"/>
    <w:rPr>
      <w:color w:val="605E5C"/>
      <w:shd w:val="clear" w:color="auto" w:fill="E1DFDD"/>
    </w:rPr>
  </w:style>
  <w:style w:type="character" w:customStyle="1" w:styleId="UnresolvedMention30">
    <w:name w:val="Unresolved Mention30"/>
    <w:basedOn w:val="DefaultParagraphFont"/>
    <w:uiPriority w:val="99"/>
    <w:semiHidden/>
    <w:unhideWhenUsed/>
    <w:rsid w:val="00D30AD1"/>
    <w:rPr>
      <w:color w:val="605E5C"/>
      <w:shd w:val="clear" w:color="auto" w:fill="E1DFDD"/>
    </w:rPr>
  </w:style>
  <w:style w:type="character" w:customStyle="1" w:styleId="FootnoteCharacters">
    <w:name w:val="Footnote Characters"/>
    <w:rsid w:val="00DB51FE"/>
  </w:style>
  <w:style w:type="character" w:customStyle="1" w:styleId="Heading2Char">
    <w:name w:val="Heading 2 Char"/>
    <w:basedOn w:val="DefaultParagraphFont"/>
    <w:link w:val="Heading2"/>
    <w:rsid w:val="00643C04"/>
    <w:rPr>
      <w:b/>
      <w:sz w:val="24"/>
      <w:szCs w:val="24"/>
      <w:u w:val="single"/>
    </w:rPr>
  </w:style>
  <w:style w:type="character" w:customStyle="1" w:styleId="BodyTextChar">
    <w:name w:val="Body Text Char"/>
    <w:basedOn w:val="DefaultParagraphFont"/>
    <w:link w:val="BodyText"/>
    <w:uiPriority w:val="99"/>
    <w:rsid w:val="00F331A0"/>
    <w:rPr>
      <w:sz w:val="24"/>
      <w:szCs w:val="24"/>
    </w:rPr>
  </w:style>
  <w:style w:type="character" w:customStyle="1" w:styleId="Heading1Char">
    <w:name w:val="Heading 1 Char"/>
    <w:basedOn w:val="DefaultParagraphFont"/>
    <w:link w:val="Heading1"/>
    <w:rsid w:val="00F856EB"/>
    <w:rPr>
      <w:sz w:val="24"/>
    </w:rPr>
  </w:style>
  <w:style w:type="character" w:customStyle="1" w:styleId="Heading3Char">
    <w:name w:val="Heading 3 Char"/>
    <w:basedOn w:val="DefaultParagraphFont"/>
    <w:link w:val="Heading3"/>
    <w:rsid w:val="00D9278E"/>
    <w:rPr>
      <w:sz w:val="24"/>
      <w:szCs w:val="24"/>
      <w:u w:val="single"/>
    </w:rPr>
  </w:style>
  <w:style w:type="character" w:customStyle="1" w:styleId="Heading4Char">
    <w:name w:val="Heading 4 Char"/>
    <w:basedOn w:val="DefaultParagraphFont"/>
    <w:link w:val="Heading4"/>
    <w:rsid w:val="00F856EB"/>
    <w:rPr>
      <w:sz w:val="24"/>
    </w:rPr>
  </w:style>
  <w:style w:type="character" w:customStyle="1" w:styleId="Heading5Char">
    <w:name w:val="Heading 5 Char"/>
    <w:basedOn w:val="DefaultParagraphFont"/>
    <w:link w:val="Heading5"/>
    <w:rsid w:val="00F856EB"/>
    <w:rPr>
      <w:sz w:val="24"/>
    </w:rPr>
  </w:style>
  <w:style w:type="character" w:customStyle="1" w:styleId="Heading6Char">
    <w:name w:val="Heading 6 Char"/>
    <w:basedOn w:val="DefaultParagraphFont"/>
    <w:link w:val="Heading6"/>
    <w:rsid w:val="00F856EB"/>
    <w:rPr>
      <w:sz w:val="24"/>
    </w:rPr>
  </w:style>
  <w:style w:type="character" w:customStyle="1" w:styleId="Heading7Char">
    <w:name w:val="Heading 7 Char"/>
    <w:basedOn w:val="DefaultParagraphFont"/>
    <w:link w:val="Heading7"/>
    <w:rsid w:val="00F856EB"/>
    <w:rPr>
      <w:sz w:val="24"/>
    </w:rPr>
  </w:style>
  <w:style w:type="character" w:customStyle="1" w:styleId="Heading8Char">
    <w:name w:val="Heading 8 Char"/>
    <w:basedOn w:val="DefaultParagraphFont"/>
    <w:link w:val="Heading8"/>
    <w:rsid w:val="00F856EB"/>
    <w:rPr>
      <w:sz w:val="24"/>
    </w:rPr>
  </w:style>
  <w:style w:type="character" w:customStyle="1" w:styleId="Heading9Char">
    <w:name w:val="Heading 9 Char"/>
    <w:basedOn w:val="DefaultParagraphFont"/>
    <w:link w:val="Heading9"/>
    <w:rsid w:val="00F856EB"/>
    <w:rPr>
      <w:b/>
      <w:sz w:val="24"/>
    </w:rPr>
  </w:style>
  <w:style w:type="character" w:customStyle="1" w:styleId="BalloonTextChar">
    <w:name w:val="Balloon Text Char"/>
    <w:basedOn w:val="DefaultParagraphFont"/>
    <w:link w:val="BalloonText"/>
    <w:uiPriority w:val="99"/>
    <w:semiHidden/>
    <w:rsid w:val="00F856EB"/>
    <w:rPr>
      <w:rFonts w:ascii="Tahoma" w:hAnsi="Tahoma" w:cs="Tahoma"/>
      <w:sz w:val="16"/>
      <w:szCs w:val="16"/>
    </w:rPr>
  </w:style>
  <w:style w:type="character" w:customStyle="1" w:styleId="BodyTextIndent3Char">
    <w:name w:val="Body Text Indent 3 Char"/>
    <w:basedOn w:val="DefaultParagraphFont"/>
    <w:link w:val="BodyTextIndent3"/>
    <w:uiPriority w:val="99"/>
    <w:rsid w:val="00F856EB"/>
    <w:rPr>
      <w:sz w:val="16"/>
      <w:szCs w:val="16"/>
    </w:rPr>
  </w:style>
  <w:style w:type="character" w:customStyle="1" w:styleId="BodyTextIndentChar">
    <w:name w:val="Body Text Indent Char"/>
    <w:basedOn w:val="DefaultParagraphFont"/>
    <w:link w:val="BodyTextIndent"/>
    <w:uiPriority w:val="99"/>
    <w:rsid w:val="00F856EB"/>
    <w:rPr>
      <w:sz w:val="24"/>
    </w:rPr>
  </w:style>
  <w:style w:type="character" w:customStyle="1" w:styleId="BodyTextIndent2Char">
    <w:name w:val="Body Text Indent 2 Char"/>
    <w:basedOn w:val="DefaultParagraphFont"/>
    <w:link w:val="BodyTextIndent2"/>
    <w:uiPriority w:val="99"/>
    <w:rsid w:val="00F856EB"/>
    <w:rPr>
      <w:sz w:val="24"/>
    </w:rPr>
  </w:style>
  <w:style w:type="character" w:customStyle="1" w:styleId="DocumentMapChar">
    <w:name w:val="Document Map Char"/>
    <w:basedOn w:val="DefaultParagraphFont"/>
    <w:link w:val="DocumentMap"/>
    <w:uiPriority w:val="99"/>
    <w:semiHidden/>
    <w:rsid w:val="00F856EB"/>
    <w:rPr>
      <w:rFonts w:ascii="Tahoma" w:hAnsi="Tahoma" w:cs="Tahoma"/>
      <w:shd w:val="clear" w:color="auto" w:fill="000080"/>
    </w:rPr>
  </w:style>
  <w:style w:type="character" w:customStyle="1" w:styleId="BodyText2Char">
    <w:name w:val="Body Text 2 Char"/>
    <w:basedOn w:val="DefaultParagraphFont"/>
    <w:link w:val="BodyText2"/>
    <w:uiPriority w:val="99"/>
    <w:rsid w:val="00F856EB"/>
    <w:rPr>
      <w:sz w:val="24"/>
    </w:rPr>
  </w:style>
  <w:style w:type="character" w:customStyle="1" w:styleId="CommentSubjectChar">
    <w:name w:val="Comment Subject Char"/>
    <w:basedOn w:val="CommentTextChar"/>
    <w:link w:val="CommentSubject"/>
    <w:uiPriority w:val="99"/>
    <w:semiHidden/>
    <w:rsid w:val="00F856EB"/>
    <w:rPr>
      <w:b/>
      <w:bCs/>
    </w:rPr>
  </w:style>
  <w:style w:type="character" w:styleId="FollowedHyperlink">
    <w:name w:val="FollowedHyperlink"/>
    <w:basedOn w:val="DefaultParagraphFont"/>
    <w:uiPriority w:val="99"/>
    <w:semiHidden/>
    <w:unhideWhenUsed/>
    <w:rsid w:val="00F856EB"/>
    <w:rPr>
      <w:color w:val="954F72" w:themeColor="followedHyperlink"/>
      <w:u w:val="single"/>
    </w:rPr>
  </w:style>
  <w:style w:type="paragraph" w:customStyle="1" w:styleId="msonormal0">
    <w:name w:val="msonormal"/>
    <w:basedOn w:val="Normal"/>
    <w:rsid w:val="00914E74"/>
    <w:pPr>
      <w:spacing w:before="100" w:beforeAutospacing="1" w:after="100" w:afterAutospacing="1" w:line="240" w:lineRule="auto"/>
    </w:pPr>
    <w:rPr>
      <w:rFonts w:eastAsia="Times New Roman" w:cs="Times New Roman"/>
      <w:sz w:val="24"/>
      <w:szCs w:val="24"/>
    </w:rPr>
  </w:style>
  <w:style w:type="paragraph" w:customStyle="1" w:styleId="Document1">
    <w:name w:val="Document 1"/>
    <w:rsid w:val="00914E74"/>
    <w:pPr>
      <w:keepNext/>
      <w:keepLines/>
      <w:widowControl w:val="0"/>
      <w:tabs>
        <w:tab w:val="left" w:pos="-720"/>
      </w:tabs>
      <w:suppressAutoHyphens/>
      <w:snapToGrid w:val="0"/>
    </w:pPr>
  </w:style>
  <w:style w:type="character" w:customStyle="1" w:styleId="Document8">
    <w:name w:val="Document 8"/>
    <w:rsid w:val="00914E74"/>
  </w:style>
  <w:style w:type="character" w:customStyle="1" w:styleId="Document4">
    <w:name w:val="Document 4"/>
    <w:rsid w:val="00914E74"/>
    <w:rPr>
      <w:b/>
      <w:bCs w:val="0"/>
      <w:i/>
      <w:iCs w:val="0"/>
      <w:sz w:val="20"/>
    </w:rPr>
  </w:style>
  <w:style w:type="character" w:customStyle="1" w:styleId="Document6">
    <w:name w:val="Document 6"/>
    <w:rsid w:val="00914E74"/>
  </w:style>
  <w:style w:type="character" w:customStyle="1" w:styleId="Document5">
    <w:name w:val="Document 5"/>
    <w:rsid w:val="00914E74"/>
  </w:style>
  <w:style w:type="character" w:customStyle="1" w:styleId="Document2">
    <w:name w:val="Document 2"/>
    <w:rsid w:val="00914E74"/>
    <w:rPr>
      <w:rFonts w:ascii="Times New Roman" w:hAnsi="Times New Roman" w:cs="Times New Roman" w:hint="default"/>
      <w:noProof w:val="0"/>
      <w:sz w:val="20"/>
      <w:lang w:val="en-US"/>
    </w:rPr>
  </w:style>
  <w:style w:type="character" w:customStyle="1" w:styleId="Document7">
    <w:name w:val="Document 7"/>
    <w:rsid w:val="00914E74"/>
  </w:style>
  <w:style w:type="character" w:customStyle="1" w:styleId="Bibliogrphy">
    <w:name w:val="Bibliogrphy"/>
    <w:rsid w:val="00914E74"/>
  </w:style>
  <w:style w:type="character" w:customStyle="1" w:styleId="RightPar1">
    <w:name w:val="Right Par 1"/>
    <w:rsid w:val="00914E74"/>
  </w:style>
  <w:style w:type="character" w:customStyle="1" w:styleId="RightPar2">
    <w:name w:val="Right Par 2"/>
    <w:rsid w:val="00914E74"/>
  </w:style>
  <w:style w:type="character" w:customStyle="1" w:styleId="Document3">
    <w:name w:val="Document 3"/>
    <w:rsid w:val="00914E74"/>
    <w:rPr>
      <w:rFonts w:ascii="Times New Roman" w:hAnsi="Times New Roman" w:cs="Times New Roman" w:hint="default"/>
      <w:noProof w:val="0"/>
      <w:sz w:val="20"/>
      <w:lang w:val="en-US"/>
    </w:rPr>
  </w:style>
  <w:style w:type="character" w:customStyle="1" w:styleId="RightPar3">
    <w:name w:val="Right Par 3"/>
    <w:rsid w:val="00914E74"/>
  </w:style>
  <w:style w:type="character" w:customStyle="1" w:styleId="RightPar4">
    <w:name w:val="Right Par 4"/>
    <w:rsid w:val="00914E74"/>
  </w:style>
  <w:style w:type="character" w:customStyle="1" w:styleId="RightPar5">
    <w:name w:val="Right Par 5"/>
    <w:rsid w:val="00914E74"/>
  </w:style>
  <w:style w:type="character" w:customStyle="1" w:styleId="RightPar6">
    <w:name w:val="Right Par 6"/>
    <w:rsid w:val="00914E74"/>
  </w:style>
  <w:style w:type="character" w:customStyle="1" w:styleId="RightPar7">
    <w:name w:val="Right Par 7"/>
    <w:rsid w:val="00914E74"/>
  </w:style>
  <w:style w:type="character" w:customStyle="1" w:styleId="RightPar8">
    <w:name w:val="Right Par 8"/>
    <w:rsid w:val="00914E74"/>
  </w:style>
  <w:style w:type="character" w:customStyle="1" w:styleId="DocInit">
    <w:name w:val="Doc Init"/>
    <w:rsid w:val="00914E74"/>
  </w:style>
  <w:style w:type="character" w:customStyle="1" w:styleId="TechInit">
    <w:name w:val="Tech Init"/>
    <w:rsid w:val="00914E74"/>
    <w:rPr>
      <w:rFonts w:ascii="Times New Roman" w:hAnsi="Times New Roman" w:cs="Times New Roman" w:hint="default"/>
      <w:noProof w:val="0"/>
      <w:sz w:val="20"/>
      <w:lang w:val="en-US"/>
    </w:rPr>
  </w:style>
  <w:style w:type="character" w:customStyle="1" w:styleId="Technical5">
    <w:name w:val="Technical 5"/>
    <w:rsid w:val="00914E74"/>
  </w:style>
  <w:style w:type="character" w:customStyle="1" w:styleId="Technical6">
    <w:name w:val="Technical 6"/>
    <w:rsid w:val="00914E74"/>
  </w:style>
  <w:style w:type="character" w:customStyle="1" w:styleId="Technical2">
    <w:name w:val="Technical 2"/>
    <w:rsid w:val="00914E74"/>
    <w:rPr>
      <w:rFonts w:ascii="Times New Roman" w:hAnsi="Times New Roman" w:cs="Times New Roman" w:hint="default"/>
      <w:noProof w:val="0"/>
      <w:sz w:val="20"/>
      <w:lang w:val="en-US"/>
    </w:rPr>
  </w:style>
  <w:style w:type="character" w:customStyle="1" w:styleId="Technical3">
    <w:name w:val="Technical 3"/>
    <w:rsid w:val="00914E74"/>
    <w:rPr>
      <w:rFonts w:ascii="Times New Roman" w:hAnsi="Times New Roman" w:cs="Times New Roman" w:hint="default"/>
      <w:noProof w:val="0"/>
      <w:sz w:val="20"/>
      <w:lang w:val="en-US"/>
    </w:rPr>
  </w:style>
  <w:style w:type="character" w:customStyle="1" w:styleId="Technical4">
    <w:name w:val="Technical 4"/>
    <w:rsid w:val="00914E74"/>
  </w:style>
  <w:style w:type="character" w:customStyle="1" w:styleId="Technical1">
    <w:name w:val="Technical 1"/>
    <w:rsid w:val="00914E74"/>
    <w:rPr>
      <w:rFonts w:ascii="Times New Roman" w:hAnsi="Times New Roman" w:cs="Times New Roman" w:hint="default"/>
      <w:noProof w:val="0"/>
      <w:sz w:val="20"/>
      <w:lang w:val="en-US"/>
    </w:rPr>
  </w:style>
  <w:style w:type="character" w:customStyle="1" w:styleId="Technical7">
    <w:name w:val="Technical 7"/>
    <w:rsid w:val="00914E74"/>
  </w:style>
  <w:style w:type="character" w:customStyle="1" w:styleId="Technical8">
    <w:name w:val="Technical 8"/>
    <w:rsid w:val="00914E74"/>
  </w:style>
  <w:style w:type="character" w:customStyle="1" w:styleId="Style1Char">
    <w:name w:val="Style1 Char"/>
    <w:rsid w:val="008A643C"/>
    <w:rPr>
      <w:rFonts w:ascii="Times New Roman" w:eastAsia="Times New Roman" w:hAnsi="Times New Roman"/>
      <w:b/>
      <w:bCs/>
      <w:color w:val="4F81BD"/>
      <w:sz w:val="26"/>
      <w:szCs w:val="26"/>
    </w:rPr>
  </w:style>
  <w:style w:type="paragraph" w:customStyle="1" w:styleId="DecimalAligned">
    <w:name w:val="Decimal Aligned"/>
    <w:basedOn w:val="Normal"/>
    <w:uiPriority w:val="40"/>
    <w:qFormat/>
    <w:rsid w:val="008A643C"/>
    <w:pPr>
      <w:tabs>
        <w:tab w:val="decimal" w:pos="360"/>
      </w:tabs>
      <w:spacing w:after="200" w:line="276" w:lineRule="auto"/>
    </w:pPr>
    <w:rPr>
      <w:rFonts w:ascii="Calibri" w:eastAsia="Times New Roman" w:hAnsi="Calibri" w:cs="Times New Roman"/>
    </w:rPr>
  </w:style>
  <w:style w:type="character" w:styleId="SubtleEmphasis">
    <w:name w:val="Subtle Emphasis"/>
    <w:uiPriority w:val="19"/>
    <w:qFormat/>
    <w:rsid w:val="008A643C"/>
    <w:rPr>
      <w:i/>
      <w:iCs/>
    </w:rPr>
  </w:style>
  <w:style w:type="table" w:styleId="MediumShading2-Accent5">
    <w:name w:val="Medium Shading 2 Accent 5"/>
    <w:basedOn w:val="TableNormal"/>
    <w:uiPriority w:val="64"/>
    <w:rsid w:val="008A643C"/>
    <w:rPr>
      <w:rFonts w:ascii="Calibri" w:hAnsi="Calibri"/>
      <w:sz w:val="22"/>
      <w:szCs w:val="22"/>
    </w:rPr>
    <w:tblPr>
      <w:tblInd w:w="0" w:type="nil"/>
      <w:tblCellMar>
        <w:left w:w="0" w:type="dxa"/>
        <w:right w:w="0" w:type="dxa"/>
      </w:tblCellMar>
    </w:tblPr>
    <w:tblStylePr w:type="firstRow">
      <w:pPr>
        <w:spacing w:before="0" w:after="0" w:line="240" w:lineRule="auto"/>
      </w:pPr>
      <w:rPr>
        <w:b/>
        <w:bCs/>
        <w:color w:val="FFFFFF"/>
      </w:rPr>
    </w:tblStylePr>
    <w:tblStylePr w:type="lastRow">
      <w:pPr>
        <w:spacing w:before="0" w:after="0" w:line="240" w:lineRule="auto"/>
      </w:pPr>
      <w:rPr>
        <w:color w:val="auto"/>
      </w:rPr>
    </w:tblStylePr>
    <w:tblStylePr w:type="firstCol">
      <w:rPr>
        <w:b/>
        <w:bCs/>
        <w:color w:val="FFFFFF"/>
      </w:rPr>
    </w:tblStylePr>
    <w:tblStylePr w:type="lastCol">
      <w:rPr>
        <w:b/>
        <w:bCs/>
        <w:color w:val="FFFFFF"/>
      </w:rPr>
    </w:tblStylePr>
    <w:tblStylePr w:type="nwCell">
      <w:rPr>
        <w:color w:val="FFFFFF"/>
      </w:rPr>
    </w:tblStylePr>
  </w:style>
  <w:style w:type="table" w:customStyle="1" w:styleId="LightShading-Accent11">
    <w:name w:val="Light Shading - Accent 11"/>
    <w:basedOn w:val="TableNormal"/>
    <w:uiPriority w:val="60"/>
    <w:rsid w:val="008A643C"/>
    <w:rPr>
      <w:rFonts w:ascii="Calibri" w:hAnsi="Calibri"/>
      <w:color w:val="2F5496"/>
      <w:sz w:val="22"/>
      <w:szCs w:val="22"/>
    </w:rPr>
    <w:tblPr>
      <w:tblInd w:w="0" w:type="nil"/>
      <w:tblCellMar>
        <w:left w:w="0" w:type="dxa"/>
        <w:right w:w="0" w:type="dxa"/>
      </w:tblCellMar>
    </w:tblPr>
    <w:tblStylePr w:type="firstRow">
      <w:pPr>
        <w:spacing w:before="0" w:after="0" w:line="240" w:lineRule="auto"/>
      </w:pPr>
      <w:rPr>
        <w:b/>
        <w:bCs/>
      </w:r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Accent3">
    <w:name w:val="Light List Accent 3"/>
    <w:basedOn w:val="TableNormal"/>
    <w:uiPriority w:val="61"/>
    <w:rsid w:val="008A643C"/>
    <w:rPr>
      <w:rFonts w:ascii="Calibri" w:hAnsi="Calibri"/>
      <w:sz w:val="22"/>
      <w:szCs w:val="22"/>
    </w:rPr>
    <w:tblPr>
      <w:tblInd w:w="0" w:type="nil"/>
      <w:tblCellMar>
        <w:left w:w="0" w:type="dxa"/>
        <w:right w:w="0" w:type="dxa"/>
      </w:tblCellMar>
    </w:tbl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PlainTable21">
    <w:name w:val="Plain Table 21"/>
    <w:basedOn w:val="TableNormal"/>
    <w:uiPriority w:val="42"/>
    <w:rsid w:val="008A643C"/>
    <w:rPr>
      <w:rFonts w:ascii="Calibri" w:eastAsia="Calibri" w:hAnsi="Calibri"/>
    </w:rPr>
    <w:tblPr>
      <w:tblInd w:w="0" w:type="nil"/>
      <w:tblCellMar>
        <w:left w:w="0" w:type="dxa"/>
        <w:right w:w="0" w:type="dxa"/>
      </w:tblCellMar>
    </w:tblPr>
    <w:tblStylePr w:type="firstRow">
      <w:rPr>
        <w:b/>
        <w:bCs/>
      </w:rPr>
    </w:tblStylePr>
    <w:tblStylePr w:type="lastRow">
      <w:rPr>
        <w:b/>
        <w:bCs/>
      </w:rPr>
    </w:tblStylePr>
    <w:tblStylePr w:type="firstCol">
      <w:rPr>
        <w:b/>
        <w:bCs/>
      </w:rPr>
    </w:tblStylePr>
    <w:tblStylePr w:type="lastCol">
      <w:rPr>
        <w:b/>
        <w:bCs/>
      </w:rPr>
    </w:tblStylePr>
  </w:style>
  <w:style w:type="table" w:customStyle="1" w:styleId="GridTable1Light1">
    <w:name w:val="Grid Table 1 Light1"/>
    <w:basedOn w:val="TableNormal"/>
    <w:uiPriority w:val="46"/>
    <w:rsid w:val="008A643C"/>
    <w:rPr>
      <w:rFonts w:ascii="Calibri" w:eastAsia="Calibri" w:hAnsi="Calibri"/>
    </w:rPr>
    <w:tblPr>
      <w:tblInd w:w="0" w:type="nil"/>
      <w:tblCellMar>
        <w:left w:w="0" w:type="dxa"/>
        <w:right w:w="0" w:type="dxa"/>
      </w:tblCellMar>
    </w:tblPr>
    <w:tblStylePr w:type="firstRow">
      <w:rPr>
        <w:b/>
        <w:bCs/>
      </w:rPr>
    </w:tblStylePr>
    <w:tblStylePr w:type="lastRow">
      <w:rPr>
        <w:b/>
        <w:bCs/>
      </w:rPr>
    </w:tblStylePr>
    <w:tblStylePr w:type="firstCol">
      <w:rPr>
        <w:b/>
        <w:bCs/>
      </w:rPr>
    </w:tblStylePr>
    <w:tblStylePr w:type="lastCol">
      <w:rPr>
        <w:b/>
        <w:bCs/>
      </w:rPr>
    </w:tblStylePr>
  </w:style>
  <w:style w:type="paragraph" w:customStyle="1" w:styleId="LGAnswer">
    <w:name w:val="LG Answer"/>
    <w:basedOn w:val="Normal"/>
    <w:next w:val="Normal"/>
    <w:qFormat/>
    <w:rsid w:val="008A643C"/>
    <w:pPr>
      <w:spacing w:after="240" w:line="480" w:lineRule="auto"/>
    </w:pPr>
    <w:rPr>
      <w:rFonts w:eastAsia="Times New Roman" w:cs="Times New Roman"/>
      <w:color w:val="000000"/>
      <w:sz w:val="24"/>
      <w:szCs w:val="24"/>
    </w:rPr>
  </w:style>
  <w:style w:type="paragraph" w:customStyle="1" w:styleId="LGBlockText">
    <w:name w:val="LG BlockText"/>
    <w:basedOn w:val="BlockText"/>
    <w:next w:val="Normal"/>
    <w:qFormat/>
    <w:rsid w:val="008A643C"/>
    <w:pPr>
      <w:pBdr>
        <w:top w:val="none" w:sz="0" w:space="0" w:color="auto"/>
        <w:left w:val="none" w:sz="0" w:space="0" w:color="auto"/>
        <w:bottom w:val="none" w:sz="0" w:space="0" w:color="auto"/>
        <w:right w:val="none" w:sz="0" w:space="0" w:color="auto"/>
      </w:pBdr>
      <w:spacing w:after="240"/>
      <w:ind w:left="1440" w:right="1440"/>
      <w:jc w:val="both"/>
    </w:pPr>
    <w:rPr>
      <w:rFonts w:ascii="Times New Roman" w:hAnsi="Times New Roman"/>
      <w:i w:val="0"/>
      <w:iCs w:val="0"/>
      <w:color w:val="000000"/>
      <w:szCs w:val="20"/>
    </w:rPr>
  </w:style>
  <w:style w:type="paragraph" w:styleId="BlockText">
    <w:name w:val="Block Text"/>
    <w:basedOn w:val="Normal"/>
    <w:uiPriority w:val="99"/>
    <w:semiHidden/>
    <w:unhideWhenUsed/>
    <w:rsid w:val="008A643C"/>
    <w:pPr>
      <w:pBdr>
        <w:top w:val="single" w:sz="2" w:space="10" w:color="4F81BD" w:shadow="1" w:frame="1"/>
        <w:left w:val="single" w:sz="2" w:space="10" w:color="4F81BD" w:shadow="1" w:frame="1"/>
        <w:bottom w:val="single" w:sz="2" w:space="10" w:color="4F81BD" w:shadow="1" w:frame="1"/>
        <w:right w:val="single" w:sz="2" w:space="10" w:color="4F81BD" w:shadow="1" w:frame="1"/>
      </w:pBdr>
      <w:spacing w:after="0" w:line="240" w:lineRule="auto"/>
      <w:ind w:left="1152" w:right="1152"/>
    </w:pPr>
    <w:rPr>
      <w:rFonts w:ascii="Calibri" w:eastAsia="Times New Roman" w:hAnsi="Calibri" w:cs="Times New Roman"/>
      <w:i/>
      <w:iCs/>
      <w:color w:val="4F81BD"/>
      <w:sz w:val="24"/>
      <w:szCs w:val="24"/>
    </w:rPr>
  </w:style>
  <w:style w:type="paragraph" w:customStyle="1" w:styleId="LGBodyTextDD">
    <w:name w:val="LG BodyTextDD"/>
    <w:basedOn w:val="BodyText"/>
    <w:qFormat/>
    <w:rsid w:val="008A643C"/>
    <w:pPr>
      <w:tabs>
        <w:tab w:val="left" w:pos="720"/>
      </w:tabs>
      <w:spacing w:after="0" w:line="480" w:lineRule="auto"/>
      <w:ind w:firstLine="720"/>
      <w:jc w:val="both"/>
    </w:pPr>
    <w:rPr>
      <w:color w:val="000000"/>
      <w:szCs w:val="20"/>
    </w:rPr>
  </w:style>
  <w:style w:type="paragraph" w:customStyle="1" w:styleId="LGBodyTextSS">
    <w:name w:val="LG BodyTextSS"/>
    <w:basedOn w:val="BodyText"/>
    <w:qFormat/>
    <w:rsid w:val="008A643C"/>
    <w:pPr>
      <w:tabs>
        <w:tab w:val="left" w:pos="720"/>
      </w:tabs>
      <w:spacing w:after="240"/>
      <w:ind w:firstLine="720"/>
      <w:jc w:val="both"/>
    </w:pPr>
    <w:rPr>
      <w:color w:val="000000"/>
      <w:szCs w:val="20"/>
    </w:rPr>
  </w:style>
  <w:style w:type="paragraph" w:customStyle="1" w:styleId="LGCaption">
    <w:name w:val="LG Caption"/>
    <w:basedOn w:val="Caption"/>
    <w:next w:val="BodyText"/>
    <w:qFormat/>
    <w:rsid w:val="008A643C"/>
    <w:pPr>
      <w:widowControl/>
      <w:spacing w:after="240"/>
      <w:jc w:val="center"/>
    </w:pPr>
    <w:rPr>
      <w:rFonts w:ascii="Times New Roman Bold" w:hAnsi="Times New Roman Bold"/>
      <w:caps/>
      <w:color w:val="000000"/>
    </w:rPr>
  </w:style>
  <w:style w:type="paragraph" w:customStyle="1" w:styleId="LGFiledisk">
    <w:name w:val="LG Filedisk"/>
    <w:basedOn w:val="Normal"/>
    <w:qFormat/>
    <w:rsid w:val="008A643C"/>
    <w:pPr>
      <w:tabs>
        <w:tab w:val="left" w:pos="720"/>
        <w:tab w:val="left" w:pos="1440"/>
        <w:tab w:val="left" w:pos="2160"/>
        <w:tab w:val="left" w:pos="2880"/>
        <w:tab w:val="left" w:pos="3600"/>
        <w:tab w:val="left" w:pos="4320"/>
        <w:tab w:val="left" w:pos="5040"/>
        <w:tab w:val="left" w:pos="5760"/>
        <w:tab w:val="left" w:pos="6480"/>
      </w:tabs>
      <w:spacing w:after="0" w:line="240" w:lineRule="auto"/>
      <w:jc w:val="both"/>
    </w:pPr>
    <w:rPr>
      <w:rFonts w:eastAsia="Times New Roman" w:cs="Times New Roman"/>
      <w:color w:val="000000"/>
      <w:sz w:val="24"/>
      <w:szCs w:val="20"/>
    </w:rPr>
  </w:style>
  <w:style w:type="paragraph" w:customStyle="1" w:styleId="LGFileIndex">
    <w:name w:val="LG FileIndex"/>
    <w:basedOn w:val="Normal"/>
    <w:qFormat/>
    <w:rsid w:val="008A643C"/>
    <w:pPr>
      <w:tabs>
        <w:tab w:val="left" w:pos="720"/>
        <w:tab w:val="left" w:pos="1440"/>
        <w:tab w:val="left" w:pos="2160"/>
        <w:tab w:val="left" w:pos="2880"/>
        <w:tab w:val="left" w:pos="3600"/>
        <w:tab w:val="left" w:pos="4320"/>
        <w:tab w:val="left" w:pos="5040"/>
      </w:tabs>
      <w:spacing w:after="0" w:line="240" w:lineRule="auto"/>
      <w:jc w:val="both"/>
    </w:pPr>
    <w:rPr>
      <w:rFonts w:eastAsia="Times New Roman" w:cs="Times New Roman"/>
      <w:color w:val="000000"/>
      <w:sz w:val="24"/>
      <w:szCs w:val="20"/>
    </w:rPr>
  </w:style>
  <w:style w:type="paragraph" w:customStyle="1" w:styleId="LGFooter">
    <w:name w:val="LG Footer"/>
    <w:basedOn w:val="Footer"/>
    <w:next w:val="LGBodyTextSS"/>
    <w:qFormat/>
    <w:rsid w:val="008A643C"/>
    <w:pPr>
      <w:widowControl/>
      <w:spacing w:before="120"/>
    </w:pPr>
    <w:rPr>
      <w:color w:val="000000"/>
      <w:sz w:val="20"/>
    </w:rPr>
  </w:style>
  <w:style w:type="paragraph" w:customStyle="1" w:styleId="LGHeader">
    <w:name w:val="LG Header"/>
    <w:basedOn w:val="Header"/>
    <w:next w:val="LGBodyTextSS"/>
    <w:qFormat/>
    <w:rsid w:val="008A643C"/>
    <w:pPr>
      <w:widowControl/>
    </w:pPr>
    <w:rPr>
      <w:color w:val="000000"/>
    </w:rPr>
  </w:style>
  <w:style w:type="paragraph" w:customStyle="1" w:styleId="LGHeading1">
    <w:name w:val="LG Heading1"/>
    <w:basedOn w:val="Heading1"/>
    <w:next w:val="LGBodyTextSS"/>
    <w:qFormat/>
    <w:rsid w:val="008A643C"/>
    <w:pPr>
      <w:keepNext/>
      <w:widowControl/>
      <w:numPr>
        <w:numId w:val="6"/>
      </w:numPr>
      <w:autoSpaceDE w:val="0"/>
      <w:autoSpaceDN w:val="0"/>
      <w:adjustRightInd w:val="0"/>
      <w:spacing w:after="240"/>
      <w:jc w:val="center"/>
    </w:pPr>
    <w:rPr>
      <w:rFonts w:ascii="Times New Roman Bold" w:hAnsi="Times New Roman Bold" w:cs="Arial"/>
      <w:b/>
      <w:bCs/>
      <w:color w:val="000000"/>
      <w:kern w:val="32"/>
      <w:szCs w:val="24"/>
    </w:rPr>
  </w:style>
  <w:style w:type="paragraph" w:customStyle="1" w:styleId="LGHeading2">
    <w:name w:val="LG Heading2"/>
    <w:basedOn w:val="Heading2"/>
    <w:next w:val="LGBodyTextSS"/>
    <w:qFormat/>
    <w:rsid w:val="008A643C"/>
    <w:pPr>
      <w:keepNext/>
      <w:widowControl/>
      <w:numPr>
        <w:ilvl w:val="1"/>
        <w:numId w:val="6"/>
      </w:numPr>
      <w:spacing w:after="240"/>
      <w:jc w:val="left"/>
    </w:pPr>
    <w:rPr>
      <w:rFonts w:ascii="Times New Roman Bold" w:hAnsi="Times New Roman Bold" w:cs="Arial"/>
      <w:b w:val="0"/>
      <w:bCs/>
      <w:i/>
      <w:iCs/>
      <w:color w:val="000000"/>
    </w:rPr>
  </w:style>
  <w:style w:type="paragraph" w:customStyle="1" w:styleId="LGHeading3">
    <w:name w:val="LG Heading3"/>
    <w:basedOn w:val="Heading3"/>
    <w:next w:val="LGBodyTextSS"/>
    <w:qFormat/>
    <w:rsid w:val="008A643C"/>
    <w:pPr>
      <w:keepNext/>
      <w:widowControl/>
      <w:spacing w:after="240"/>
      <w:ind w:left="720"/>
      <w:jc w:val="left"/>
    </w:pPr>
    <w:rPr>
      <w:rFonts w:cs="Arial"/>
      <w:b/>
      <w:bCs/>
      <w:color w:val="000000"/>
      <w:szCs w:val="26"/>
    </w:rPr>
  </w:style>
  <w:style w:type="paragraph" w:customStyle="1" w:styleId="LGIndentDD">
    <w:name w:val="LG Indent DD"/>
    <w:basedOn w:val="BodyTextFirstIndent"/>
    <w:next w:val="Normal"/>
    <w:qFormat/>
    <w:rsid w:val="008A643C"/>
    <w:pPr>
      <w:tabs>
        <w:tab w:val="left" w:pos="720"/>
      </w:tabs>
      <w:spacing w:line="480" w:lineRule="auto"/>
      <w:ind w:left="720" w:firstLine="720"/>
      <w:jc w:val="both"/>
    </w:pPr>
    <w:rPr>
      <w:rFonts w:eastAsia="Times New Roman"/>
      <w:szCs w:val="20"/>
    </w:rPr>
  </w:style>
  <w:style w:type="paragraph" w:styleId="BodyTextFirstIndent">
    <w:name w:val="Body Text First Indent"/>
    <w:basedOn w:val="BodyText"/>
    <w:link w:val="BodyTextFirstIndentChar"/>
    <w:uiPriority w:val="99"/>
    <w:unhideWhenUsed/>
    <w:rsid w:val="008A643C"/>
    <w:pPr>
      <w:spacing w:after="0"/>
      <w:ind w:firstLine="360"/>
    </w:pPr>
    <w:rPr>
      <w:rFonts w:eastAsia="Calibri"/>
      <w:color w:val="000000"/>
    </w:rPr>
  </w:style>
  <w:style w:type="character" w:customStyle="1" w:styleId="BodyTextFirstIndentChar">
    <w:name w:val="Body Text First Indent Char"/>
    <w:basedOn w:val="BodyTextChar"/>
    <w:link w:val="BodyTextFirstIndent"/>
    <w:uiPriority w:val="99"/>
    <w:rsid w:val="008A643C"/>
    <w:rPr>
      <w:rFonts w:eastAsia="Calibri"/>
      <w:color w:val="000000"/>
      <w:sz w:val="24"/>
      <w:szCs w:val="24"/>
    </w:rPr>
  </w:style>
  <w:style w:type="paragraph" w:customStyle="1" w:styleId="LGIndentSS">
    <w:name w:val="LG Indent SS"/>
    <w:basedOn w:val="BodyTextFirstIndent"/>
    <w:next w:val="Normal"/>
    <w:qFormat/>
    <w:rsid w:val="008A643C"/>
    <w:pPr>
      <w:tabs>
        <w:tab w:val="left" w:pos="720"/>
      </w:tabs>
      <w:spacing w:line="480" w:lineRule="auto"/>
      <w:ind w:left="720" w:firstLine="720"/>
      <w:jc w:val="both"/>
    </w:pPr>
    <w:rPr>
      <w:rFonts w:eastAsia="Times New Roman"/>
      <w:szCs w:val="20"/>
    </w:rPr>
  </w:style>
  <w:style w:type="paragraph" w:customStyle="1" w:styleId="LGListBullet">
    <w:name w:val="LG List Bullet"/>
    <w:basedOn w:val="ListBullet"/>
    <w:qFormat/>
    <w:rsid w:val="008A643C"/>
    <w:pPr>
      <w:numPr>
        <w:numId w:val="9"/>
      </w:numPr>
      <w:tabs>
        <w:tab w:val="clear" w:pos="720"/>
      </w:tabs>
      <w:suppressAutoHyphens w:val="0"/>
      <w:spacing w:before="0" w:after="0" w:line="240" w:lineRule="auto"/>
      <w:ind w:left="765" w:hanging="765"/>
    </w:pPr>
    <w:rPr>
      <w:rFonts w:ascii="Times New Roman" w:hAnsi="Times New Roman"/>
      <w:color w:val="000000"/>
      <w:sz w:val="24"/>
      <w:szCs w:val="24"/>
    </w:rPr>
  </w:style>
  <w:style w:type="paragraph" w:customStyle="1" w:styleId="LGListBullet1">
    <w:name w:val="LG List Bullet1"/>
    <w:basedOn w:val="Normal"/>
    <w:qFormat/>
    <w:rsid w:val="008A643C"/>
    <w:pPr>
      <w:numPr>
        <w:ilvl w:val="1"/>
        <w:numId w:val="9"/>
      </w:numPr>
      <w:tabs>
        <w:tab w:val="clear" w:pos="1440"/>
      </w:tabs>
      <w:spacing w:after="0" w:line="240" w:lineRule="auto"/>
      <w:ind w:left="765" w:hanging="765"/>
    </w:pPr>
    <w:rPr>
      <w:rFonts w:eastAsia="Times New Roman" w:cs="Times New Roman"/>
      <w:color w:val="000000"/>
      <w:sz w:val="24"/>
      <w:szCs w:val="24"/>
    </w:rPr>
  </w:style>
  <w:style w:type="paragraph" w:customStyle="1" w:styleId="LGListBullet2">
    <w:name w:val="LG List Bullet2"/>
    <w:basedOn w:val="Normal"/>
    <w:qFormat/>
    <w:rsid w:val="008A643C"/>
    <w:pPr>
      <w:numPr>
        <w:ilvl w:val="2"/>
        <w:numId w:val="9"/>
      </w:numPr>
      <w:tabs>
        <w:tab w:val="clear" w:pos="2160"/>
      </w:tabs>
      <w:spacing w:after="0" w:line="240" w:lineRule="auto"/>
      <w:ind w:left="765" w:hanging="765"/>
    </w:pPr>
    <w:rPr>
      <w:rFonts w:eastAsia="Times New Roman" w:cs="Times New Roman"/>
      <w:color w:val="000000"/>
      <w:sz w:val="24"/>
      <w:szCs w:val="24"/>
    </w:rPr>
  </w:style>
  <w:style w:type="paragraph" w:customStyle="1" w:styleId="LGListNumber">
    <w:name w:val="LG List Number"/>
    <w:basedOn w:val="ListNumber"/>
    <w:autoRedefine/>
    <w:qFormat/>
    <w:rsid w:val="008A643C"/>
    <w:pPr>
      <w:numPr>
        <w:numId w:val="11"/>
      </w:numPr>
      <w:tabs>
        <w:tab w:val="clear" w:pos="720"/>
        <w:tab w:val="num" w:pos="360"/>
      </w:tabs>
      <w:ind w:left="360" w:hanging="360"/>
      <w:contextualSpacing w:val="0"/>
    </w:pPr>
    <w:rPr>
      <w:rFonts w:eastAsia="Times New Roman"/>
    </w:rPr>
  </w:style>
  <w:style w:type="paragraph" w:styleId="ListNumber">
    <w:name w:val="List Number"/>
    <w:basedOn w:val="Normal"/>
    <w:uiPriority w:val="99"/>
    <w:unhideWhenUsed/>
    <w:rsid w:val="008A643C"/>
    <w:pPr>
      <w:numPr>
        <w:numId w:val="10"/>
      </w:numPr>
      <w:tabs>
        <w:tab w:val="clear" w:pos="360"/>
      </w:tabs>
      <w:spacing w:after="0" w:line="240" w:lineRule="auto"/>
      <w:ind w:left="720"/>
      <w:contextualSpacing/>
    </w:pPr>
    <w:rPr>
      <w:rFonts w:eastAsia="Calibri" w:cs="Times New Roman"/>
      <w:color w:val="000000"/>
      <w:sz w:val="24"/>
      <w:szCs w:val="24"/>
    </w:rPr>
  </w:style>
  <w:style w:type="paragraph" w:customStyle="1" w:styleId="LGListNumber1">
    <w:name w:val="LG List Number1"/>
    <w:basedOn w:val="Normal"/>
    <w:qFormat/>
    <w:rsid w:val="008A643C"/>
    <w:pPr>
      <w:numPr>
        <w:ilvl w:val="1"/>
        <w:numId w:val="11"/>
      </w:numPr>
      <w:tabs>
        <w:tab w:val="clear" w:pos="1440"/>
        <w:tab w:val="num" w:pos="360"/>
      </w:tabs>
      <w:spacing w:after="0" w:line="240" w:lineRule="auto"/>
      <w:ind w:left="360" w:hanging="360"/>
    </w:pPr>
    <w:rPr>
      <w:rFonts w:eastAsia="Times New Roman" w:cs="Times New Roman"/>
      <w:color w:val="000000"/>
      <w:sz w:val="24"/>
      <w:szCs w:val="24"/>
    </w:rPr>
  </w:style>
  <w:style w:type="paragraph" w:customStyle="1" w:styleId="LGListNumber2">
    <w:name w:val="LG List Number2"/>
    <w:basedOn w:val="Normal"/>
    <w:qFormat/>
    <w:rsid w:val="008A643C"/>
    <w:pPr>
      <w:numPr>
        <w:ilvl w:val="2"/>
        <w:numId w:val="11"/>
      </w:numPr>
      <w:tabs>
        <w:tab w:val="clear" w:pos="2160"/>
        <w:tab w:val="num" w:pos="360"/>
      </w:tabs>
      <w:spacing w:after="0" w:line="240" w:lineRule="auto"/>
      <w:ind w:left="360" w:hanging="360"/>
    </w:pPr>
    <w:rPr>
      <w:rFonts w:eastAsia="Times New Roman" w:cs="Times New Roman"/>
      <w:color w:val="000000"/>
      <w:sz w:val="24"/>
      <w:szCs w:val="24"/>
    </w:rPr>
  </w:style>
  <w:style w:type="paragraph" w:customStyle="1" w:styleId="LGPleading">
    <w:name w:val="LG Pleading"/>
    <w:basedOn w:val="Normal"/>
    <w:next w:val="LGBodyTextDD"/>
    <w:qFormat/>
    <w:rsid w:val="008A643C"/>
    <w:pPr>
      <w:tabs>
        <w:tab w:val="left" w:pos="4680"/>
      </w:tabs>
      <w:spacing w:after="360" w:line="240" w:lineRule="auto"/>
    </w:pPr>
    <w:rPr>
      <w:rFonts w:ascii="Times New Roman Bold" w:eastAsia="Times New Roman" w:hAnsi="Times New Roman Bold" w:cs="Times New Roman"/>
      <w:caps/>
      <w:color w:val="000000"/>
      <w:sz w:val="24"/>
      <w:szCs w:val="20"/>
    </w:rPr>
  </w:style>
  <w:style w:type="paragraph" w:customStyle="1" w:styleId="LGPleadingsIndex">
    <w:name w:val="LG Pleadings Index"/>
    <w:basedOn w:val="Normal"/>
    <w:qFormat/>
    <w:rsid w:val="008A643C"/>
    <w:pPr>
      <w:widowControl w:val="0"/>
      <w:tabs>
        <w:tab w:val="left" w:pos="720"/>
        <w:tab w:val="left" w:pos="1440"/>
        <w:tab w:val="left" w:pos="2160"/>
        <w:tab w:val="left" w:pos="2880"/>
      </w:tabs>
      <w:spacing w:after="0" w:line="240" w:lineRule="auto"/>
      <w:ind w:left="2880" w:hanging="2880"/>
      <w:jc w:val="both"/>
    </w:pPr>
    <w:rPr>
      <w:rFonts w:eastAsia="Times New Roman" w:cs="Times New Roman"/>
      <w:snapToGrid w:val="0"/>
      <w:color w:val="000000"/>
      <w:sz w:val="24"/>
      <w:szCs w:val="20"/>
    </w:rPr>
  </w:style>
  <w:style w:type="paragraph" w:customStyle="1" w:styleId="PUCFootnote">
    <w:name w:val="PUC Footnote"/>
    <w:basedOn w:val="Normal"/>
    <w:next w:val="Normal"/>
    <w:qFormat/>
    <w:rsid w:val="008A643C"/>
    <w:pPr>
      <w:widowControl w:val="0"/>
      <w:tabs>
        <w:tab w:val="left" w:pos="1080"/>
      </w:tabs>
      <w:spacing w:after="120" w:line="240" w:lineRule="exact"/>
      <w:ind w:firstLine="720"/>
      <w:jc w:val="both"/>
    </w:pPr>
    <w:rPr>
      <w:rFonts w:eastAsia="Times New Roman" w:cs="Times New Roman"/>
      <w:color w:val="000000"/>
      <w:sz w:val="20"/>
      <w:szCs w:val="20"/>
    </w:rPr>
  </w:style>
  <w:style w:type="paragraph" w:customStyle="1" w:styleId="LGPUCFootnote">
    <w:name w:val="LG PUC Footnote"/>
    <w:basedOn w:val="PUCFootnote"/>
    <w:qFormat/>
    <w:rsid w:val="008A643C"/>
  </w:style>
  <w:style w:type="paragraph" w:customStyle="1" w:styleId="LGQuestion">
    <w:name w:val="LG Question"/>
    <w:basedOn w:val="Normal"/>
    <w:next w:val="LGAnswer"/>
    <w:qFormat/>
    <w:rsid w:val="008A643C"/>
    <w:pPr>
      <w:spacing w:after="240" w:line="480" w:lineRule="auto"/>
    </w:pPr>
    <w:rPr>
      <w:rFonts w:eastAsia="Times New Roman" w:cs="Times New Roman"/>
      <w:b/>
      <w:color w:val="000000"/>
      <w:sz w:val="24"/>
      <w:szCs w:val="24"/>
    </w:rPr>
  </w:style>
  <w:style w:type="paragraph" w:customStyle="1" w:styleId="LGSignature">
    <w:name w:val="LG Signature"/>
    <w:basedOn w:val="Signature"/>
    <w:next w:val="LGBodyTextSS"/>
    <w:qFormat/>
    <w:rsid w:val="008A643C"/>
    <w:pPr>
      <w:jc w:val="both"/>
    </w:pPr>
    <w:rPr>
      <w:rFonts w:eastAsia="Times New Roman"/>
      <w:szCs w:val="20"/>
    </w:rPr>
  </w:style>
  <w:style w:type="paragraph" w:styleId="Signature">
    <w:name w:val="Signature"/>
    <w:basedOn w:val="Normal"/>
    <w:link w:val="SignatureChar"/>
    <w:uiPriority w:val="99"/>
    <w:semiHidden/>
    <w:unhideWhenUsed/>
    <w:rsid w:val="008A643C"/>
    <w:pPr>
      <w:spacing w:after="0" w:line="240" w:lineRule="auto"/>
      <w:ind w:left="4320"/>
    </w:pPr>
    <w:rPr>
      <w:rFonts w:eastAsia="Calibri" w:cs="Times New Roman"/>
      <w:color w:val="000000"/>
      <w:sz w:val="24"/>
      <w:szCs w:val="24"/>
    </w:rPr>
  </w:style>
  <w:style w:type="character" w:customStyle="1" w:styleId="SignatureChar">
    <w:name w:val="Signature Char"/>
    <w:basedOn w:val="DefaultParagraphFont"/>
    <w:link w:val="Signature"/>
    <w:uiPriority w:val="99"/>
    <w:semiHidden/>
    <w:rsid w:val="008A643C"/>
    <w:rPr>
      <w:rFonts w:eastAsia="Calibri"/>
      <w:color w:val="000000"/>
      <w:sz w:val="24"/>
      <w:szCs w:val="24"/>
    </w:rPr>
  </w:style>
  <w:style w:type="paragraph" w:customStyle="1" w:styleId="LGSubtitle">
    <w:name w:val="LG Subtitle"/>
    <w:basedOn w:val="Subtitle"/>
    <w:next w:val="BodyText"/>
    <w:qFormat/>
    <w:rsid w:val="008A643C"/>
    <w:pPr>
      <w:numPr>
        <w:ilvl w:val="0"/>
      </w:numPr>
      <w:spacing w:after="240"/>
    </w:pPr>
    <w:rPr>
      <w:rFonts w:ascii="Times New Roman Bold" w:hAnsi="Times New Roman Bold"/>
      <w:b/>
      <w:i w:val="0"/>
      <w:iCs w:val="0"/>
      <w:color w:val="000000"/>
      <w:spacing w:val="0"/>
      <w:szCs w:val="20"/>
      <w:u w:val="single"/>
    </w:rPr>
  </w:style>
  <w:style w:type="paragraph" w:styleId="Subtitle">
    <w:name w:val="Subtitle"/>
    <w:basedOn w:val="Normal"/>
    <w:next w:val="Normal"/>
    <w:link w:val="SubtitleChar"/>
    <w:uiPriority w:val="11"/>
    <w:qFormat/>
    <w:rsid w:val="008A643C"/>
    <w:pPr>
      <w:numPr>
        <w:ilvl w:val="1"/>
      </w:numPr>
      <w:spacing w:after="0" w:line="240" w:lineRule="auto"/>
    </w:pPr>
    <w:rPr>
      <w:rFonts w:ascii="Cambria" w:eastAsia="Times New Roman" w:hAnsi="Cambria" w:cs="Times New Roman"/>
      <w:i/>
      <w:iCs/>
      <w:color w:val="4F81BD"/>
      <w:spacing w:val="15"/>
      <w:sz w:val="24"/>
      <w:szCs w:val="24"/>
    </w:rPr>
  </w:style>
  <w:style w:type="character" w:customStyle="1" w:styleId="SubtitleChar">
    <w:name w:val="Subtitle Char"/>
    <w:basedOn w:val="DefaultParagraphFont"/>
    <w:link w:val="Subtitle"/>
    <w:uiPriority w:val="11"/>
    <w:rsid w:val="008A643C"/>
    <w:rPr>
      <w:rFonts w:ascii="Cambria" w:hAnsi="Cambria"/>
      <w:i/>
      <w:iCs/>
      <w:color w:val="4F81BD"/>
      <w:spacing w:val="15"/>
      <w:sz w:val="24"/>
      <w:szCs w:val="24"/>
    </w:rPr>
  </w:style>
  <w:style w:type="paragraph" w:customStyle="1" w:styleId="LGTitle">
    <w:name w:val="LG Title"/>
    <w:basedOn w:val="Title"/>
    <w:next w:val="BodyText"/>
    <w:qFormat/>
    <w:rsid w:val="008A643C"/>
    <w:pPr>
      <w:pBdr>
        <w:bottom w:val="none" w:sz="0" w:space="0" w:color="auto"/>
      </w:pBdr>
      <w:spacing w:after="360"/>
      <w:contextualSpacing w:val="0"/>
      <w:jc w:val="center"/>
      <w:outlineLvl w:val="0"/>
    </w:pPr>
    <w:rPr>
      <w:rFonts w:ascii="Times New Roman" w:hAnsi="Times New Roman"/>
      <w:b/>
      <w:caps/>
      <w:color w:val="000000"/>
      <w:spacing w:val="0"/>
      <w:kern w:val="0"/>
      <w:sz w:val="24"/>
      <w:szCs w:val="20"/>
    </w:rPr>
  </w:style>
  <w:style w:type="paragraph" w:styleId="Title">
    <w:name w:val="Title"/>
    <w:basedOn w:val="Normal"/>
    <w:next w:val="BodyText"/>
    <w:link w:val="TitleChar"/>
    <w:uiPriority w:val="10"/>
    <w:qFormat/>
    <w:rsid w:val="008A643C"/>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uiPriority w:val="10"/>
    <w:rsid w:val="008A643C"/>
    <w:rPr>
      <w:rFonts w:ascii="Cambria" w:hAnsi="Cambria"/>
      <w:color w:val="17365D"/>
      <w:spacing w:val="5"/>
      <w:kern w:val="28"/>
      <w:sz w:val="52"/>
      <w:szCs w:val="52"/>
    </w:rPr>
  </w:style>
  <w:style w:type="paragraph" w:customStyle="1" w:styleId="LGFiledisk0">
    <w:name w:val="LGFiledisk"/>
    <w:basedOn w:val="Normal"/>
    <w:qFormat/>
    <w:rsid w:val="008A643C"/>
    <w:pPr>
      <w:tabs>
        <w:tab w:val="left" w:pos="720"/>
        <w:tab w:val="left" w:pos="1440"/>
        <w:tab w:val="left" w:pos="2160"/>
        <w:tab w:val="left" w:pos="2880"/>
        <w:tab w:val="left" w:pos="3600"/>
        <w:tab w:val="left" w:pos="4320"/>
        <w:tab w:val="left" w:pos="5040"/>
        <w:tab w:val="left" w:pos="5760"/>
        <w:tab w:val="left" w:pos="6480"/>
      </w:tabs>
      <w:spacing w:after="0" w:line="240" w:lineRule="auto"/>
      <w:jc w:val="both"/>
    </w:pPr>
    <w:rPr>
      <w:rFonts w:eastAsia="Times New Roman" w:cs="Times New Roman"/>
      <w:color w:val="000000"/>
      <w:sz w:val="24"/>
      <w:szCs w:val="20"/>
    </w:rPr>
  </w:style>
  <w:style w:type="paragraph" w:customStyle="1" w:styleId="LGPleadingsIndex0">
    <w:name w:val="LGPleadings Index"/>
    <w:basedOn w:val="Normal"/>
    <w:qFormat/>
    <w:rsid w:val="008A643C"/>
    <w:pPr>
      <w:tabs>
        <w:tab w:val="left" w:pos="720"/>
        <w:tab w:val="left" w:pos="1440"/>
        <w:tab w:val="left" w:pos="2160"/>
        <w:tab w:val="left" w:pos="2880"/>
      </w:tabs>
      <w:spacing w:after="0" w:line="240" w:lineRule="auto"/>
      <w:ind w:left="2880" w:hanging="2880"/>
      <w:jc w:val="both"/>
    </w:pPr>
    <w:rPr>
      <w:rFonts w:eastAsia="Times New Roman" w:cs="Times New Roman"/>
      <w:color w:val="000000"/>
      <w:sz w:val="24"/>
      <w:szCs w:val="24"/>
    </w:rPr>
  </w:style>
  <w:style w:type="paragraph" w:customStyle="1" w:styleId="PleadingsIndex">
    <w:name w:val="Pleadings Index"/>
    <w:basedOn w:val="Normal"/>
    <w:qFormat/>
    <w:rsid w:val="008A643C"/>
    <w:pPr>
      <w:tabs>
        <w:tab w:val="left" w:pos="720"/>
        <w:tab w:val="left" w:pos="1440"/>
        <w:tab w:val="left" w:pos="2160"/>
        <w:tab w:val="left" w:pos="2880"/>
      </w:tabs>
      <w:spacing w:after="0" w:line="240" w:lineRule="auto"/>
      <w:ind w:left="2880" w:hanging="2880"/>
      <w:jc w:val="both"/>
    </w:pPr>
    <w:rPr>
      <w:rFonts w:eastAsia="Times New Roman" w:cs="Times New Roman"/>
      <w:color w:val="000000"/>
      <w:sz w:val="24"/>
      <w:szCs w:val="24"/>
    </w:rPr>
  </w:style>
  <w:style w:type="paragraph" w:customStyle="1" w:styleId="RFI">
    <w:name w:val="RFI"/>
    <w:basedOn w:val="Normal"/>
    <w:rsid w:val="008A643C"/>
    <w:pPr>
      <w:numPr>
        <w:numId w:val="12"/>
      </w:numPr>
      <w:spacing w:after="0" w:line="240" w:lineRule="auto"/>
    </w:pPr>
    <w:rPr>
      <w:rFonts w:eastAsia="Calibri" w:cs="Times New Roman"/>
      <w:color w:val="000000"/>
      <w:sz w:val="24"/>
      <w:szCs w:val="24"/>
    </w:rPr>
  </w:style>
  <w:style w:type="character" w:customStyle="1" w:styleId="DocID">
    <w:name w:val="DocID"/>
    <w:rsid w:val="008A643C"/>
    <w:rPr>
      <w:rFonts w:ascii="Times New Roman" w:hAnsi="Times New Roman" w:cs="Times New Roman"/>
      <w:b w:val="0"/>
      <w:i w:val="0"/>
      <w:vanish w:val="0"/>
      <w:color w:val="000000"/>
      <w:spacing w:val="-2"/>
      <w:sz w:val="18"/>
      <w:u w:val="none"/>
    </w:rPr>
  </w:style>
  <w:style w:type="table" w:customStyle="1" w:styleId="PlainTable22">
    <w:name w:val="Plain Table 22"/>
    <w:basedOn w:val="TableNormal"/>
    <w:uiPriority w:val="42"/>
    <w:rsid w:val="008A643C"/>
    <w:rPr>
      <w:rFonts w:ascii="Calibri" w:eastAsia="Calibri" w:hAnsi="Calibri"/>
    </w:rPr>
    <w:tblPr>
      <w:tblStyleRowBandSize w:val="1"/>
      <w:tblStyleColBandSize w:val="1"/>
      <w:tblInd w:w="0" w:type="nil"/>
      <w:tblBorders>
        <w:top w:val="single" w:sz="4" w:space="0" w:color="7F7F7F"/>
        <w:bottom w:val="single" w:sz="4" w:space="0" w:color="7F7F7F"/>
      </w:tblBorders>
      <w:tblCellMar>
        <w:left w:w="0" w:type="dxa"/>
        <w:right w:w="0"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1Light2">
    <w:name w:val="Grid Table 1 Light2"/>
    <w:basedOn w:val="TableNormal"/>
    <w:uiPriority w:val="46"/>
    <w:rsid w:val="008A643C"/>
    <w:rPr>
      <w:rFonts w:ascii="Calibri" w:eastAsia="Calibri" w:hAnsi="Calibri"/>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left w:w="0" w:type="dxa"/>
        <w:right w:w="0"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PSCQuestion">
    <w:name w:val="PSC Question"/>
    <w:basedOn w:val="BodyText"/>
    <w:link w:val="PSCQuestionChar"/>
    <w:qFormat/>
    <w:rsid w:val="008A643C"/>
    <w:pPr>
      <w:keepNext/>
      <w:keepLines/>
      <w:spacing w:after="240" w:line="360" w:lineRule="auto"/>
      <w:ind w:left="720" w:hanging="720"/>
      <w:jc w:val="both"/>
    </w:pPr>
    <w:rPr>
      <w:rFonts w:ascii="Times New Roman Bold" w:eastAsia="MS Mincho" w:hAnsi="Times New Roman Bold"/>
      <w:b/>
      <w:caps/>
    </w:rPr>
  </w:style>
  <w:style w:type="character" w:customStyle="1" w:styleId="PSCQuestionChar">
    <w:name w:val="PSC Question Char"/>
    <w:link w:val="PSCQuestion"/>
    <w:rsid w:val="008A643C"/>
    <w:rPr>
      <w:rFonts w:ascii="Times New Roman Bold" w:eastAsia="MS Mincho" w:hAnsi="Times New Roman Bold"/>
      <w:b/>
      <w:caps/>
      <w:sz w:val="24"/>
      <w:szCs w:val="24"/>
    </w:rPr>
  </w:style>
  <w:style w:type="paragraph" w:customStyle="1" w:styleId="PSCAnswer">
    <w:name w:val="PSC Answer"/>
    <w:basedOn w:val="Normal"/>
    <w:link w:val="PSCAnswerChar"/>
    <w:autoRedefine/>
    <w:qFormat/>
    <w:rsid w:val="008A643C"/>
    <w:pPr>
      <w:spacing w:after="200" w:line="360" w:lineRule="auto"/>
      <w:ind w:left="720" w:hanging="720"/>
      <w:jc w:val="both"/>
    </w:pPr>
    <w:rPr>
      <w:rFonts w:eastAsia="MS Mincho" w:cs="Times New Roman"/>
      <w:sz w:val="24"/>
      <w:szCs w:val="24"/>
    </w:rPr>
  </w:style>
  <w:style w:type="character" w:customStyle="1" w:styleId="PSCAnswerChar">
    <w:name w:val="PSC Answer Char"/>
    <w:link w:val="PSCAnswer"/>
    <w:rsid w:val="008A643C"/>
    <w:rPr>
      <w:rFonts w:eastAsia="MS Mincho"/>
      <w:sz w:val="24"/>
      <w:szCs w:val="24"/>
    </w:rPr>
  </w:style>
  <w:style w:type="paragraph" w:customStyle="1" w:styleId="Footnote">
    <w:name w:val="Footnote"/>
    <w:basedOn w:val="FootnoteText"/>
    <w:link w:val="FootnoteChar"/>
    <w:uiPriority w:val="12"/>
    <w:qFormat/>
    <w:rsid w:val="00905EB3"/>
    <w:pPr>
      <w:widowControl/>
    </w:pPr>
    <w:rPr>
      <w:rFonts w:asciiTheme="minorHAnsi" w:hAnsiTheme="minorHAnsi"/>
      <w:color w:val="44546A" w:themeColor="text2"/>
      <w:sz w:val="19"/>
    </w:rPr>
  </w:style>
  <w:style w:type="character" w:customStyle="1" w:styleId="FootnoteChar">
    <w:name w:val="Footnote Char"/>
    <w:link w:val="Footnote"/>
    <w:uiPriority w:val="12"/>
    <w:rsid w:val="00905EB3"/>
    <w:rPr>
      <w:rFonts w:asciiTheme="minorHAnsi" w:hAnsiTheme="minorHAnsi"/>
      <w:color w:val="44546A" w:themeColor="text2"/>
      <w:sz w:val="19"/>
    </w:rPr>
  </w:style>
  <w:style w:type="character" w:customStyle="1" w:styleId="FootnoteTextChar1CharChar1">
    <w:name w:val="Footnote Text Char1 Char Char1"/>
    <w:aliases w:val="Footnote Text Char Char Char Char1,Footnote Text Char1 Char Char Char Char1,Footnote Text Char Char Char Char Char Char1,Footnote Text Char Char1 Char Char1,Footnote Text Char1 Char1 Char Char"/>
    <w:basedOn w:val="DefaultParagraphFont"/>
    <w:rsid w:val="00A53E57"/>
    <w:rPr>
      <w:sz w:val="20"/>
      <w:szCs w:val="20"/>
    </w:rPr>
  </w:style>
  <w:style w:type="table" w:styleId="GridTable4-Accent1">
    <w:name w:val="Grid Table 4 Accent 1"/>
    <w:basedOn w:val="TableNormal"/>
    <w:uiPriority w:val="49"/>
    <w:rsid w:val="00A53E57"/>
    <w:rPr>
      <w:rFonts w:asciiTheme="minorHAnsi" w:eastAsiaTheme="minorHAnsi" w:hAnsiTheme="minorHAnsi" w:cstheme="minorBidi"/>
      <w:sz w:val="22"/>
      <w:szCs w:val="22"/>
    </w:rPr>
    <w:tblPr>
      <w:tblStyleRowBandSize w:val="1"/>
      <w:tblStyleColBandSize w:val="1"/>
      <w:tblInd w:w="0" w:type="nil"/>
      <w:tblCellMar>
        <w:left w:w="0" w:type="dxa"/>
        <w:right w:w="0" w:type="dxa"/>
      </w:tblCellMar>
    </w:tblPr>
    <w:tcPr>
      <w:shd w:val="clear" w:color="auto" w:fill="D9E2F3" w:themeFill="accent1" w:themeFillTint="33"/>
    </w:tc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style>
  <w:style w:type="table" w:styleId="GridTable4">
    <w:name w:val="Grid Table 4"/>
    <w:basedOn w:val="TableNormal"/>
    <w:uiPriority w:val="49"/>
    <w:rsid w:val="00A53E57"/>
    <w:rPr>
      <w:rFonts w:asciiTheme="minorHAnsi" w:eastAsiaTheme="minorHAnsi" w:hAnsiTheme="minorHAnsi" w:cstheme="minorBidi"/>
      <w:sz w:val="22"/>
      <w:szCs w:val="22"/>
    </w:rPr>
    <w:tblPr>
      <w:tblStyleRowBandSize w:val="1"/>
      <w:tblStyleColBandSize w:val="1"/>
      <w:tblInd w:w="0" w:type="nil"/>
      <w:tblCellMar>
        <w:left w:w="0" w:type="dxa"/>
        <w:right w:w="0" w:type="dxa"/>
      </w:tblCellMar>
    </w:tblPr>
    <w:tcPr>
      <w:shd w:val="clear" w:color="auto" w:fill="CCCCCC" w:themeFill="text1" w:themeFillTint="33"/>
    </w:tc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style>
  <w:style w:type="paragraph" w:customStyle="1" w:styleId="pf0">
    <w:name w:val="pf0"/>
    <w:basedOn w:val="Normal"/>
    <w:rsid w:val="00A53E57"/>
    <w:pPr>
      <w:spacing w:before="100" w:beforeAutospacing="1" w:after="100" w:afterAutospacing="1" w:line="240" w:lineRule="auto"/>
    </w:pPr>
    <w:rPr>
      <w:rFonts w:eastAsia="Times New Roman" w:cs="Times New Roman"/>
      <w:sz w:val="24"/>
      <w:szCs w:val="24"/>
    </w:rPr>
  </w:style>
  <w:style w:type="character" w:customStyle="1" w:styleId="cf01">
    <w:name w:val="cf01"/>
    <w:basedOn w:val="DefaultParagraphFont"/>
    <w:rsid w:val="00A53E57"/>
    <w:rPr>
      <w:rFonts w:ascii="Segoe UI" w:hAnsi="Segoe UI" w:cs="Segoe UI" w:hint="default"/>
      <w:sz w:val="18"/>
      <w:szCs w:val="18"/>
    </w:rPr>
  </w:style>
  <w:style w:type="table" w:styleId="GridTable4-Accent3">
    <w:name w:val="Grid Table 4 Accent 3"/>
    <w:basedOn w:val="TableNormal"/>
    <w:uiPriority w:val="49"/>
    <w:rsid w:val="000C0583"/>
    <w:rPr>
      <w:rFonts w:asciiTheme="minorHAnsi" w:eastAsiaTheme="minorHAnsi" w:hAnsiTheme="minorHAnsi" w:cstheme="minorBidi"/>
      <w:sz w:val="22"/>
      <w:szCs w:val="22"/>
    </w:rPr>
    <w:tblPr>
      <w:tblStyleRowBandSize w:val="1"/>
      <w:tblStyleColBandSize w:val="1"/>
      <w:tblInd w:w="0" w:type="nil"/>
      <w:tblCellMar>
        <w:left w:w="0" w:type="dxa"/>
        <w:right w:w="0" w:type="dxa"/>
      </w:tblCellMar>
    </w:tblPr>
    <w:tcPr>
      <w:shd w:val="clear" w:color="auto" w:fill="EDEDED" w:themeFill="accent3" w:themeFillTint="33"/>
    </w:tc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style>
  <w:style w:type="paragraph" w:customStyle="1" w:styleId="CenteredBoldTimesNewRomanTableTitle">
    <w:name w:val="Centered Bold Times New Roman Table Title"/>
    <w:basedOn w:val="Normal"/>
    <w:link w:val="CenteredBoldTimesNewRomanTableTitleChar"/>
    <w:qFormat/>
    <w:rsid w:val="00AE37E6"/>
    <w:pPr>
      <w:jc w:val="center"/>
    </w:pPr>
    <w:rPr>
      <w:rFonts w:cs="Times New Roman"/>
      <w:sz w:val="24"/>
      <w:szCs w:val="24"/>
    </w:rPr>
  </w:style>
  <w:style w:type="character" w:customStyle="1" w:styleId="CenteredBoldTimesNewRomanTableTitleChar">
    <w:name w:val="Centered Bold Times New Roman Table Title Char"/>
    <w:basedOn w:val="DefaultParagraphFont"/>
    <w:link w:val="CenteredBoldTimesNewRomanTableTitle"/>
    <w:rsid w:val="00AE37E6"/>
    <w:rPr>
      <w:rFonts w:eastAsiaTheme="minorHAnsi"/>
      <w:sz w:val="24"/>
      <w:szCs w:val="24"/>
    </w:rPr>
  </w:style>
  <w:style w:type="paragraph" w:customStyle="1" w:styleId="GaBody">
    <w:name w:val="Ga Body"/>
    <w:basedOn w:val="Normal"/>
    <w:next w:val="Normal"/>
    <w:link w:val="GaBodyChar"/>
    <w:uiPriority w:val="99"/>
    <w:qFormat/>
    <w:rsid w:val="000F22B1"/>
    <w:pPr>
      <w:spacing w:after="0" w:line="360" w:lineRule="auto"/>
      <w:ind w:left="720"/>
    </w:pPr>
    <w:rPr>
      <w:rFonts w:eastAsia="Calibri" w:cs="Times New Roman"/>
      <w:sz w:val="24"/>
      <w:szCs w:val="24"/>
      <w:lang w:eastAsia="zh-CN"/>
    </w:rPr>
  </w:style>
  <w:style w:type="character" w:customStyle="1" w:styleId="GaBodyChar">
    <w:name w:val="Ga Body Char"/>
    <w:link w:val="GaBody"/>
    <w:uiPriority w:val="99"/>
    <w:locked/>
    <w:rsid w:val="000F22B1"/>
    <w:rPr>
      <w:rFonts w:eastAsia="Calibri"/>
      <w:sz w:val="24"/>
      <w:szCs w:val="24"/>
      <w:lang w:eastAsia="zh-CN"/>
    </w:rPr>
  </w:style>
  <w:style w:type="paragraph" w:customStyle="1" w:styleId="Ga-subheading">
    <w:name w:val="Ga-subheading"/>
    <w:basedOn w:val="GaBody"/>
    <w:link w:val="Ga-subheadingChar"/>
    <w:qFormat/>
    <w:rsid w:val="000F22B1"/>
    <w:rPr>
      <w:b/>
      <w:u w:val="single"/>
      <w:lang w:eastAsia="en-US"/>
    </w:rPr>
  </w:style>
  <w:style w:type="character" w:customStyle="1" w:styleId="Ga-subheadingChar">
    <w:name w:val="Ga-subheading Char"/>
    <w:link w:val="Ga-subheading"/>
    <w:rsid w:val="000F22B1"/>
    <w:rPr>
      <w:rFonts w:eastAsia="Calibri"/>
      <w:b/>
      <w:sz w:val="24"/>
      <w:szCs w:val="24"/>
      <w:u w:val="single"/>
    </w:rPr>
  </w:style>
  <w:style w:type="numbering" w:customStyle="1" w:styleId="NoList1">
    <w:name w:val="No List1"/>
    <w:next w:val="NoList"/>
    <w:semiHidden/>
    <w:unhideWhenUsed/>
    <w:rsid w:val="00477DF0"/>
  </w:style>
  <w:style w:type="numbering" w:customStyle="1" w:styleId="NoList2">
    <w:name w:val="No List2"/>
    <w:next w:val="NoList"/>
    <w:uiPriority w:val="99"/>
    <w:semiHidden/>
    <w:unhideWhenUsed/>
    <w:rsid w:val="00623044"/>
  </w:style>
  <w:style w:type="table" w:customStyle="1" w:styleId="TableGrid1">
    <w:name w:val="Table Grid1"/>
    <w:basedOn w:val="TableNormal"/>
    <w:next w:val="TableGrid"/>
    <w:rsid w:val="00623044"/>
    <w:rPr>
      <w:rFonts w:ascii="Calibri" w:eastAsia="Calibri" w:hAnsi="Calibri"/>
    </w:rPr>
    <w:tblPr>
      <w:tblInd w:w="0" w:type="nil"/>
      <w:tblCellMar>
        <w:left w:w="0" w:type="dxa"/>
        <w:right w:w="0" w:type="dxa"/>
      </w:tblCellMar>
    </w:tblPr>
  </w:style>
  <w:style w:type="table" w:customStyle="1" w:styleId="MediumShading2-Accent51">
    <w:name w:val="Medium Shading 2 - Accent 51"/>
    <w:basedOn w:val="TableNormal"/>
    <w:next w:val="MediumShading2-Accent5"/>
    <w:uiPriority w:val="64"/>
    <w:rsid w:val="00623044"/>
    <w:rPr>
      <w:rFonts w:ascii="Calibri" w:hAnsi="Calibri"/>
      <w:sz w:val="22"/>
      <w:szCs w:val="22"/>
    </w:rPr>
    <w:tblPr>
      <w:tblStyleRowBandSize w:val="1"/>
      <w:tblStyleColBandSize w:val="1"/>
      <w:tblInd w:w="0" w:type="nil"/>
      <w:tblBorders>
        <w:top w:val="single" w:sz="18" w:space="0" w:color="auto"/>
        <w:bottom w:val="single" w:sz="18" w:space="0" w:color="auto"/>
      </w:tblBorders>
      <w:tblCellMar>
        <w:left w:w="0" w:type="dxa"/>
        <w:right w:w="0"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Shading-Accent111">
    <w:name w:val="Light Shading - Accent 111"/>
    <w:basedOn w:val="TableNormal"/>
    <w:uiPriority w:val="60"/>
    <w:rsid w:val="00623044"/>
    <w:rPr>
      <w:rFonts w:ascii="Calibri" w:hAnsi="Calibri"/>
      <w:color w:val="2F5496"/>
      <w:sz w:val="22"/>
      <w:szCs w:val="22"/>
    </w:rPr>
    <w:tblPr>
      <w:tblStyleRowBandSize w:val="1"/>
      <w:tblStyleColBandSize w:val="1"/>
      <w:tblInd w:w="0" w:type="nil"/>
      <w:tblBorders>
        <w:top w:val="single" w:sz="8" w:space="0" w:color="4472C4"/>
        <w:bottom w:val="single" w:sz="8" w:space="0" w:color="4472C4"/>
      </w:tblBorders>
      <w:tblCellMar>
        <w:left w:w="0" w:type="dxa"/>
        <w:right w:w="0" w:type="dxa"/>
      </w:tblCellMar>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LightList-Accent31">
    <w:name w:val="Light List - Accent 31"/>
    <w:basedOn w:val="TableNormal"/>
    <w:next w:val="LightList-Accent3"/>
    <w:uiPriority w:val="61"/>
    <w:rsid w:val="00623044"/>
    <w:rPr>
      <w:rFonts w:ascii="Calibri" w:hAnsi="Calibri"/>
      <w:sz w:val="22"/>
      <w:szCs w:val="22"/>
    </w:rPr>
    <w:tblPr>
      <w:tblStyleRowBandSize w:val="1"/>
      <w:tblStyleColBandSize w:val="1"/>
      <w:tblInd w:w="0" w:type="nil"/>
      <w:tblCellMar>
        <w:left w:w="0" w:type="dxa"/>
        <w:right w:w="0" w:type="dxa"/>
      </w:tblCellMar>
    </w:tblPr>
    <w:tcPr>
      <w:tcBorders>
        <w:top w:val="single" w:sz="8" w:space="0" w:color="A5A5A5"/>
        <w:left w:val="single" w:sz="8" w:space="0" w:color="A5A5A5"/>
        <w:bottom w:val="single" w:sz="8" w:space="0" w:color="A5A5A5"/>
        <w:right w:val="single" w:sz="8" w:space="0" w:color="A5A5A5"/>
      </w:tcBorders>
    </w:tc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PlainTable211">
    <w:name w:val="Plain Table 211"/>
    <w:basedOn w:val="TableNormal"/>
    <w:uiPriority w:val="42"/>
    <w:rsid w:val="00623044"/>
    <w:rPr>
      <w:rFonts w:ascii="Calibri" w:eastAsia="Calibri" w:hAnsi="Calibri"/>
    </w:rPr>
    <w:tblPr>
      <w:tblStyleRowBandSize w:val="1"/>
      <w:tblStyleColBandSize w:val="1"/>
      <w:tblInd w:w="0" w:type="nil"/>
      <w:tblBorders>
        <w:top w:val="single" w:sz="4" w:space="0" w:color="7F7F7F"/>
        <w:bottom w:val="single" w:sz="4" w:space="0" w:color="7F7F7F"/>
      </w:tblBorders>
      <w:tblCellMar>
        <w:left w:w="0" w:type="dxa"/>
        <w:right w:w="0"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1Light11">
    <w:name w:val="Grid Table 1 Light11"/>
    <w:basedOn w:val="TableNormal"/>
    <w:uiPriority w:val="46"/>
    <w:rsid w:val="00623044"/>
    <w:rPr>
      <w:rFonts w:ascii="Calibri" w:eastAsia="Calibri" w:hAnsi="Calibri"/>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left w:w="0" w:type="dxa"/>
        <w:right w:w="0"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PlainTable221">
    <w:name w:val="Plain Table 221"/>
    <w:basedOn w:val="TableNormal"/>
    <w:uiPriority w:val="42"/>
    <w:rsid w:val="00623044"/>
    <w:rPr>
      <w:rFonts w:ascii="Calibri" w:eastAsia="Calibri" w:hAnsi="Calibri"/>
    </w:rPr>
    <w:tblPr>
      <w:tblStyleRowBandSize w:val="1"/>
      <w:tblStyleColBandSize w:val="1"/>
      <w:tblInd w:w="0" w:type="nil"/>
      <w:tblBorders>
        <w:top w:val="single" w:sz="4" w:space="0" w:color="7F7F7F"/>
        <w:bottom w:val="single" w:sz="4" w:space="0" w:color="7F7F7F"/>
      </w:tblBorders>
      <w:tblCellMar>
        <w:left w:w="0" w:type="dxa"/>
        <w:right w:w="0"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1Light21">
    <w:name w:val="Grid Table 1 Light21"/>
    <w:basedOn w:val="TableNormal"/>
    <w:uiPriority w:val="46"/>
    <w:rsid w:val="00623044"/>
    <w:rPr>
      <w:rFonts w:ascii="Calibri" w:eastAsia="Calibri" w:hAnsi="Calibri"/>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left w:w="0" w:type="dxa"/>
        <w:right w:w="0"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numbering" w:customStyle="1" w:styleId="NoList11">
    <w:name w:val="No List11"/>
    <w:next w:val="NoList"/>
    <w:uiPriority w:val="99"/>
    <w:semiHidden/>
    <w:unhideWhenUsed/>
    <w:rsid w:val="00623044"/>
  </w:style>
  <w:style w:type="paragraph" w:customStyle="1" w:styleId="TOCHeading1">
    <w:name w:val="TOC Heading1"/>
    <w:basedOn w:val="Heading1"/>
    <w:next w:val="Normal"/>
    <w:uiPriority w:val="39"/>
    <w:semiHidden/>
    <w:unhideWhenUsed/>
    <w:qFormat/>
    <w:rsid w:val="00623044"/>
    <w:pPr>
      <w:keepNext/>
      <w:keepLines/>
      <w:widowControl/>
      <w:numPr>
        <w:numId w:val="0"/>
      </w:numPr>
      <w:spacing w:before="480"/>
      <w:jc w:val="left"/>
      <w:outlineLvl w:val="9"/>
    </w:pPr>
    <w:rPr>
      <w:rFonts w:ascii="Cambria" w:hAnsi="Cambria"/>
      <w:b/>
      <w:bCs/>
      <w:color w:val="365F91"/>
      <w:sz w:val="28"/>
      <w:szCs w:val="28"/>
    </w:rPr>
  </w:style>
  <w:style w:type="table" w:customStyle="1" w:styleId="TableGrid11">
    <w:name w:val="Table Grid11"/>
    <w:basedOn w:val="TableNormal"/>
    <w:next w:val="TableGrid"/>
    <w:uiPriority w:val="59"/>
    <w:rsid w:val="00623044"/>
    <w:rPr>
      <w:rFonts w:eastAsia="Calibri"/>
      <w:color w:val="000000"/>
      <w:sz w:val="24"/>
      <w:szCs w:val="24"/>
    </w:rPr>
    <w:tblPr>
      <w:tblInd w:w="0" w:type="nil"/>
      <w:tblCellMar>
        <w:left w:w="0" w:type="dxa"/>
        <w:right w:w="0" w:type="dxa"/>
      </w:tblCellMar>
    </w:tblPr>
  </w:style>
  <w:style w:type="paragraph" w:customStyle="1" w:styleId="TOCBREC">
    <w:name w:val="TOC BREC"/>
    <w:basedOn w:val="Heading1"/>
    <w:link w:val="TOCBRECChar"/>
    <w:qFormat/>
    <w:rsid w:val="00623044"/>
    <w:pPr>
      <w:keepNext/>
      <w:numPr>
        <w:numId w:val="14"/>
      </w:numPr>
      <w:autoSpaceDE w:val="0"/>
      <w:autoSpaceDN w:val="0"/>
      <w:adjustRightInd w:val="0"/>
      <w:spacing w:after="240" w:line="360" w:lineRule="auto"/>
      <w:jc w:val="center"/>
    </w:pPr>
    <w:rPr>
      <w:rFonts w:eastAsiaTheme="majorEastAsia" w:cstheme="majorBidi"/>
      <w:bCs/>
      <w:snapToGrid w:val="0"/>
      <w:kern w:val="32"/>
      <w:szCs w:val="32"/>
    </w:rPr>
  </w:style>
  <w:style w:type="character" w:customStyle="1" w:styleId="TOCBRECChar">
    <w:name w:val="TOC BREC Char"/>
    <w:basedOn w:val="Heading1Char"/>
    <w:link w:val="TOCBREC"/>
    <w:rsid w:val="00623044"/>
    <w:rPr>
      <w:rFonts w:eastAsiaTheme="majorEastAsia" w:cstheme="majorBidi"/>
      <w:bCs/>
      <w:snapToGrid w:val="0"/>
      <w:kern w:val="32"/>
      <w:sz w:val="24"/>
      <w:szCs w:val="32"/>
    </w:rPr>
  </w:style>
  <w:style w:type="numbering" w:customStyle="1" w:styleId="Style21">
    <w:name w:val="Style21"/>
    <w:rsid w:val="00623044"/>
    <w:pPr>
      <w:numPr>
        <w:numId w:val="13"/>
      </w:numPr>
    </w:pPr>
  </w:style>
  <w:style w:type="numbering" w:customStyle="1" w:styleId="NoList3">
    <w:name w:val="No List3"/>
    <w:next w:val="NoList"/>
    <w:semiHidden/>
    <w:unhideWhenUsed/>
    <w:rsid w:val="007B4173"/>
  </w:style>
  <w:style w:type="character" w:customStyle="1" w:styleId="UnresolvedMention300">
    <w:name w:val="Unresolved Mention300"/>
    <w:basedOn w:val="DefaultParagraphFont"/>
    <w:uiPriority w:val="99"/>
    <w:semiHidden/>
    <w:unhideWhenUsed/>
    <w:rsid w:val="007C004F"/>
    <w:rPr>
      <w:color w:val="605E5C"/>
      <w:shd w:val="clear" w:color="auto" w:fill="E1DFDD"/>
    </w:rPr>
  </w:style>
  <w:style w:type="character" w:styleId="UnresolvedMention">
    <w:name w:val="Unresolved Mention"/>
    <w:basedOn w:val="DefaultParagraphFont"/>
    <w:uiPriority w:val="99"/>
    <w:semiHidden/>
    <w:unhideWhenUsed/>
    <w:rsid w:val="00DD2E2F"/>
    <w:rPr>
      <w:color w:val="605E5C"/>
      <w:shd w:val="clear" w:color="auto" w:fill="E1DFDD"/>
    </w:rPr>
  </w:style>
  <w:style w:type="character" w:styleId="Mention">
    <w:name w:val="Mention"/>
    <w:basedOn w:val="DefaultParagraphFont"/>
    <w:uiPriority w:val="99"/>
    <w:unhideWhenUsed/>
    <w:rsid w:val="00A7079C"/>
    <w:rPr>
      <w:color w:val="2B579A"/>
      <w:shd w:val="clear" w:color="auto" w:fill="E1DFDD"/>
    </w:rPr>
  </w:style>
  <w:style w:type="paragraph" w:customStyle="1" w:styleId="font5">
    <w:name w:val="font5"/>
    <w:basedOn w:val="Normal"/>
    <w:rsid w:val="00C6730E"/>
    <w:pPr>
      <w:spacing w:before="100" w:beforeAutospacing="1" w:after="100" w:afterAutospacing="1" w:line="240" w:lineRule="auto"/>
    </w:pPr>
    <w:rPr>
      <w:rFonts w:ascii="Tahoma" w:eastAsia="Times New Roman" w:hAnsi="Tahoma" w:cs="Tahoma"/>
      <w:color w:val="000000"/>
      <w:sz w:val="18"/>
      <w:szCs w:val="18"/>
    </w:rPr>
  </w:style>
  <w:style w:type="paragraph" w:customStyle="1" w:styleId="font6">
    <w:name w:val="font6"/>
    <w:basedOn w:val="Normal"/>
    <w:rsid w:val="00C6730E"/>
    <w:pPr>
      <w:spacing w:before="100" w:beforeAutospacing="1" w:after="100" w:afterAutospacing="1" w:line="240" w:lineRule="auto"/>
    </w:pPr>
    <w:rPr>
      <w:rFonts w:ascii="Tahoma" w:eastAsia="Times New Roman" w:hAnsi="Tahoma" w:cs="Tahoma"/>
      <w:b/>
      <w:bCs/>
      <w:color w:val="000000"/>
      <w:sz w:val="18"/>
      <w:szCs w:val="18"/>
    </w:rPr>
  </w:style>
  <w:style w:type="paragraph" w:customStyle="1" w:styleId="xl67">
    <w:name w:val="xl67"/>
    <w:basedOn w:val="Normal"/>
    <w:rsid w:val="00C6730E"/>
    <w:pPr>
      <w:spacing w:before="100" w:beforeAutospacing="1" w:after="100" w:afterAutospacing="1" w:line="240" w:lineRule="auto"/>
    </w:pPr>
    <w:rPr>
      <w:rFonts w:eastAsia="Times New Roman" w:cs="Times New Roman"/>
      <w:sz w:val="24"/>
      <w:szCs w:val="24"/>
    </w:rPr>
  </w:style>
  <w:style w:type="paragraph" w:customStyle="1" w:styleId="xl68">
    <w:name w:val="xl68"/>
    <w:basedOn w:val="Normal"/>
    <w:rsid w:val="00C6730E"/>
    <w:pPr>
      <w:spacing w:before="100" w:beforeAutospacing="1" w:after="100" w:afterAutospacing="1" w:line="240" w:lineRule="auto"/>
    </w:pPr>
    <w:rPr>
      <w:rFonts w:eastAsia="Times New Roman" w:cs="Times New Roman"/>
      <w:sz w:val="24"/>
      <w:szCs w:val="24"/>
    </w:rPr>
  </w:style>
  <w:style w:type="paragraph" w:customStyle="1" w:styleId="xl69">
    <w:name w:val="xl69"/>
    <w:basedOn w:val="Normal"/>
    <w:rsid w:val="00C6730E"/>
    <w:pPr>
      <w:spacing w:before="100" w:beforeAutospacing="1" w:after="100" w:afterAutospacing="1" w:line="240" w:lineRule="auto"/>
    </w:pPr>
    <w:rPr>
      <w:rFonts w:eastAsia="Times New Roman" w:cs="Times New Roman"/>
      <w:sz w:val="24"/>
      <w:szCs w:val="24"/>
    </w:rPr>
  </w:style>
  <w:style w:type="paragraph" w:customStyle="1" w:styleId="xl70">
    <w:name w:val="xl70"/>
    <w:basedOn w:val="Normal"/>
    <w:rsid w:val="00C6730E"/>
    <w:pPr>
      <w:spacing w:before="100" w:beforeAutospacing="1" w:after="100" w:afterAutospacing="1" w:line="240" w:lineRule="auto"/>
      <w:jc w:val="center"/>
    </w:pPr>
    <w:rPr>
      <w:rFonts w:eastAsia="Times New Roman" w:cs="Times New Roman"/>
      <w:b/>
      <w:bCs/>
      <w:sz w:val="24"/>
      <w:szCs w:val="24"/>
    </w:rPr>
  </w:style>
  <w:style w:type="paragraph" w:customStyle="1" w:styleId="xl71">
    <w:name w:val="xl71"/>
    <w:basedOn w:val="Normal"/>
    <w:rsid w:val="00C6730E"/>
    <w:pPr>
      <w:spacing w:before="100" w:beforeAutospacing="1" w:after="100" w:afterAutospacing="1" w:line="240" w:lineRule="auto"/>
      <w:jc w:val="center"/>
    </w:pPr>
    <w:rPr>
      <w:rFonts w:eastAsia="Times New Roman" w:cs="Times New Roman"/>
      <w:sz w:val="24"/>
      <w:szCs w:val="24"/>
    </w:rPr>
  </w:style>
  <w:style w:type="paragraph" w:customStyle="1" w:styleId="xl72">
    <w:name w:val="xl72"/>
    <w:basedOn w:val="Normal"/>
    <w:rsid w:val="00C6730E"/>
    <w:pPr>
      <w:shd w:val="clear" w:color="000000" w:fill="FFFFFF"/>
      <w:spacing w:before="100" w:beforeAutospacing="1" w:after="100" w:afterAutospacing="1" w:line="240" w:lineRule="auto"/>
    </w:pPr>
    <w:rPr>
      <w:rFonts w:eastAsia="Times New Roman" w:cs="Times New Roman"/>
      <w:sz w:val="20"/>
      <w:szCs w:val="20"/>
    </w:rPr>
  </w:style>
  <w:style w:type="paragraph" w:customStyle="1" w:styleId="xl73">
    <w:name w:val="xl73"/>
    <w:basedOn w:val="Normal"/>
    <w:rsid w:val="00C6730E"/>
    <w:pPr>
      <w:pBdr>
        <w:bottom w:val="single" w:sz="4" w:space="0" w:color="auto"/>
      </w:pBdr>
      <w:shd w:val="clear" w:color="000000" w:fill="FFFFFF"/>
      <w:spacing w:before="100" w:beforeAutospacing="1" w:after="100" w:afterAutospacing="1" w:line="240" w:lineRule="auto"/>
      <w:jc w:val="center"/>
    </w:pPr>
    <w:rPr>
      <w:rFonts w:eastAsia="Times New Roman" w:cs="Times New Roman"/>
      <w:sz w:val="20"/>
      <w:szCs w:val="20"/>
    </w:rPr>
  </w:style>
  <w:style w:type="paragraph" w:customStyle="1" w:styleId="xl74">
    <w:name w:val="xl74"/>
    <w:basedOn w:val="Normal"/>
    <w:rsid w:val="00C6730E"/>
    <w:pPr>
      <w:pBdr>
        <w:bottom w:val="single" w:sz="4" w:space="0" w:color="auto"/>
      </w:pBdr>
      <w:shd w:val="clear" w:color="000000" w:fill="FFFFFF"/>
      <w:spacing w:before="100" w:beforeAutospacing="1" w:after="100" w:afterAutospacing="1" w:line="240" w:lineRule="auto"/>
    </w:pPr>
    <w:rPr>
      <w:rFonts w:eastAsia="Times New Roman" w:cs="Times New Roman"/>
      <w:sz w:val="20"/>
      <w:szCs w:val="20"/>
    </w:rPr>
  </w:style>
  <w:style w:type="paragraph" w:customStyle="1" w:styleId="xl75">
    <w:name w:val="xl75"/>
    <w:basedOn w:val="Normal"/>
    <w:rsid w:val="00C6730E"/>
    <w:pPr>
      <w:pBdr>
        <w:bottom w:val="single" w:sz="4" w:space="0" w:color="auto"/>
      </w:pBdr>
      <w:shd w:val="clear" w:color="000000" w:fill="FFFFFF"/>
      <w:spacing w:before="100" w:beforeAutospacing="1" w:after="100" w:afterAutospacing="1" w:line="240" w:lineRule="auto"/>
    </w:pPr>
    <w:rPr>
      <w:rFonts w:eastAsia="Times New Roman" w:cs="Times New Roman"/>
      <w:sz w:val="20"/>
      <w:szCs w:val="20"/>
    </w:rPr>
  </w:style>
  <w:style w:type="paragraph" w:customStyle="1" w:styleId="xl76">
    <w:name w:val="xl76"/>
    <w:basedOn w:val="Normal"/>
    <w:rsid w:val="00C6730E"/>
    <w:pPr>
      <w:pBdr>
        <w:bottom w:val="single" w:sz="4" w:space="0" w:color="auto"/>
      </w:pBdr>
      <w:shd w:val="clear" w:color="000000" w:fill="FFFFFF"/>
      <w:spacing w:before="100" w:beforeAutospacing="1" w:after="100" w:afterAutospacing="1" w:line="240" w:lineRule="auto"/>
    </w:pPr>
    <w:rPr>
      <w:rFonts w:eastAsia="Times New Roman" w:cs="Times New Roman"/>
      <w:sz w:val="20"/>
      <w:szCs w:val="20"/>
    </w:rPr>
  </w:style>
  <w:style w:type="paragraph" w:customStyle="1" w:styleId="xl77">
    <w:name w:val="xl77"/>
    <w:basedOn w:val="Normal"/>
    <w:rsid w:val="00C6730E"/>
    <w:pPr>
      <w:pBdr>
        <w:bottom w:val="single" w:sz="4" w:space="0" w:color="auto"/>
      </w:pBdr>
      <w:shd w:val="clear" w:color="000000" w:fill="FFFFFF"/>
      <w:spacing w:before="100" w:beforeAutospacing="1" w:after="100" w:afterAutospacing="1" w:line="240" w:lineRule="auto"/>
      <w:jc w:val="center"/>
    </w:pPr>
    <w:rPr>
      <w:rFonts w:eastAsia="Times New Roman" w:cs="Times New Roman"/>
      <w:b/>
      <w:bCs/>
      <w:sz w:val="20"/>
      <w:szCs w:val="20"/>
    </w:rPr>
  </w:style>
  <w:style w:type="paragraph" w:customStyle="1" w:styleId="xl78">
    <w:name w:val="xl78"/>
    <w:basedOn w:val="Normal"/>
    <w:rsid w:val="00C6730E"/>
    <w:pPr>
      <w:pBdr>
        <w:bottom w:val="single" w:sz="4" w:space="0" w:color="auto"/>
      </w:pBdr>
      <w:shd w:val="clear" w:color="000000" w:fill="FFFFFF"/>
      <w:spacing w:before="100" w:beforeAutospacing="1" w:after="100" w:afterAutospacing="1" w:line="240" w:lineRule="auto"/>
    </w:pPr>
    <w:rPr>
      <w:rFonts w:eastAsia="Times New Roman" w:cs="Times New Roman"/>
      <w:sz w:val="20"/>
      <w:szCs w:val="20"/>
    </w:rPr>
  </w:style>
  <w:style w:type="paragraph" w:customStyle="1" w:styleId="xl79">
    <w:name w:val="xl79"/>
    <w:basedOn w:val="Normal"/>
    <w:rsid w:val="00C6730E"/>
    <w:pPr>
      <w:shd w:val="clear" w:color="000000" w:fill="FFFFFF"/>
      <w:spacing w:before="100" w:beforeAutospacing="1" w:after="100" w:afterAutospacing="1" w:line="240" w:lineRule="auto"/>
    </w:pPr>
    <w:rPr>
      <w:rFonts w:eastAsia="Times New Roman" w:cs="Times New Roman"/>
      <w:sz w:val="20"/>
      <w:szCs w:val="20"/>
    </w:rPr>
  </w:style>
  <w:style w:type="paragraph" w:customStyle="1" w:styleId="xl80">
    <w:name w:val="xl80"/>
    <w:basedOn w:val="Normal"/>
    <w:rsid w:val="00C6730E"/>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sz w:val="20"/>
      <w:szCs w:val="20"/>
    </w:rPr>
  </w:style>
  <w:style w:type="paragraph" w:customStyle="1" w:styleId="xl81">
    <w:name w:val="xl81"/>
    <w:basedOn w:val="Normal"/>
    <w:rsid w:val="00C6730E"/>
    <w:pPr>
      <w:pBdr>
        <w:top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sz w:val="20"/>
      <w:szCs w:val="20"/>
    </w:rPr>
  </w:style>
  <w:style w:type="paragraph" w:customStyle="1" w:styleId="xl82">
    <w:name w:val="xl82"/>
    <w:basedOn w:val="Normal"/>
    <w:rsid w:val="00C6730E"/>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0"/>
      <w:szCs w:val="20"/>
    </w:rPr>
  </w:style>
  <w:style w:type="paragraph" w:customStyle="1" w:styleId="xl83">
    <w:name w:val="xl83"/>
    <w:basedOn w:val="Normal"/>
    <w:rsid w:val="00C6730E"/>
    <w:pPr>
      <w:shd w:val="clear" w:color="000000" w:fill="FFFFFF"/>
      <w:spacing w:before="100" w:beforeAutospacing="1" w:after="100" w:afterAutospacing="1" w:line="240" w:lineRule="auto"/>
    </w:pPr>
    <w:rPr>
      <w:rFonts w:eastAsia="Times New Roman" w:cs="Times New Roman"/>
      <w:sz w:val="20"/>
      <w:szCs w:val="20"/>
    </w:rPr>
  </w:style>
  <w:style w:type="paragraph" w:customStyle="1" w:styleId="xl84">
    <w:name w:val="xl84"/>
    <w:basedOn w:val="Normal"/>
    <w:rsid w:val="00C6730E"/>
    <w:pPr>
      <w:pBdr>
        <w:top w:val="single" w:sz="8" w:space="0" w:color="auto"/>
      </w:pBdr>
      <w:shd w:val="clear" w:color="000000" w:fill="FFFFFF"/>
      <w:spacing w:before="100" w:beforeAutospacing="1" w:after="100" w:afterAutospacing="1" w:line="240" w:lineRule="auto"/>
    </w:pPr>
    <w:rPr>
      <w:rFonts w:eastAsia="Times New Roman" w:cs="Times New Roman"/>
      <w:sz w:val="20"/>
      <w:szCs w:val="20"/>
    </w:rPr>
  </w:style>
  <w:style w:type="paragraph" w:customStyle="1" w:styleId="xl85">
    <w:name w:val="xl85"/>
    <w:basedOn w:val="Normal"/>
    <w:rsid w:val="00C6730E"/>
    <w:pPr>
      <w:pBdr>
        <w:top w:val="single" w:sz="8" w:space="0" w:color="auto"/>
      </w:pBdr>
      <w:shd w:val="clear" w:color="000000" w:fill="FFFFFF"/>
      <w:spacing w:before="100" w:beforeAutospacing="1" w:after="100" w:afterAutospacing="1" w:line="240" w:lineRule="auto"/>
      <w:jc w:val="center"/>
    </w:pPr>
    <w:rPr>
      <w:rFonts w:eastAsia="Times New Roman" w:cs="Times New Roman"/>
      <w:sz w:val="20"/>
      <w:szCs w:val="20"/>
    </w:rPr>
  </w:style>
  <w:style w:type="paragraph" w:customStyle="1" w:styleId="xl86">
    <w:name w:val="xl86"/>
    <w:basedOn w:val="Normal"/>
    <w:rsid w:val="00C6730E"/>
    <w:pPr>
      <w:shd w:val="clear" w:color="000000" w:fill="FFFFFF"/>
      <w:spacing w:before="100" w:beforeAutospacing="1" w:after="100" w:afterAutospacing="1" w:line="240" w:lineRule="auto"/>
      <w:jc w:val="center"/>
    </w:pPr>
    <w:rPr>
      <w:rFonts w:eastAsia="Times New Roman" w:cs="Times New Roman"/>
      <w:sz w:val="24"/>
      <w:szCs w:val="24"/>
    </w:rPr>
  </w:style>
  <w:style w:type="paragraph" w:customStyle="1" w:styleId="xl87">
    <w:name w:val="xl87"/>
    <w:basedOn w:val="Normal"/>
    <w:rsid w:val="00C6730E"/>
    <w:pPr>
      <w:shd w:val="clear" w:color="000000" w:fill="FFFFFF"/>
      <w:spacing w:before="100" w:beforeAutospacing="1" w:after="100" w:afterAutospacing="1" w:line="240" w:lineRule="auto"/>
    </w:pPr>
    <w:rPr>
      <w:rFonts w:eastAsia="Times New Roman" w:cs="Times New Roman"/>
      <w:sz w:val="24"/>
      <w:szCs w:val="24"/>
    </w:rPr>
  </w:style>
  <w:style w:type="paragraph" w:customStyle="1" w:styleId="xl88">
    <w:name w:val="xl88"/>
    <w:basedOn w:val="Normal"/>
    <w:rsid w:val="00C6730E"/>
    <w:pPr>
      <w:shd w:val="clear" w:color="000000" w:fill="FFFFFF"/>
      <w:spacing w:before="100" w:beforeAutospacing="1" w:after="100" w:afterAutospacing="1" w:line="240" w:lineRule="auto"/>
      <w:jc w:val="center"/>
    </w:pPr>
    <w:rPr>
      <w:rFonts w:eastAsia="Times New Roman" w:cs="Times New Roman"/>
      <w:b/>
      <w:bCs/>
      <w:sz w:val="20"/>
      <w:szCs w:val="20"/>
    </w:rPr>
  </w:style>
  <w:style w:type="paragraph" w:customStyle="1" w:styleId="xl89">
    <w:name w:val="xl89"/>
    <w:basedOn w:val="Normal"/>
    <w:rsid w:val="00C6730E"/>
    <w:pPr>
      <w:shd w:val="clear" w:color="000000" w:fill="FFFFFF"/>
      <w:spacing w:before="100" w:beforeAutospacing="1" w:after="100" w:afterAutospacing="1" w:line="240" w:lineRule="auto"/>
      <w:jc w:val="center"/>
    </w:pPr>
    <w:rPr>
      <w:rFonts w:eastAsia="Times New Roman" w:cs="Times New Roman"/>
      <w:sz w:val="20"/>
      <w:szCs w:val="20"/>
    </w:rPr>
  </w:style>
  <w:style w:type="paragraph" w:customStyle="1" w:styleId="xl90">
    <w:name w:val="xl90"/>
    <w:basedOn w:val="Normal"/>
    <w:rsid w:val="00C6730E"/>
    <w:pPr>
      <w:shd w:val="clear" w:color="000000" w:fill="FFFFFF"/>
      <w:spacing w:before="100" w:beforeAutospacing="1" w:after="100" w:afterAutospacing="1" w:line="240" w:lineRule="auto"/>
    </w:pPr>
    <w:rPr>
      <w:rFonts w:eastAsia="Times New Roman" w:cs="Times New Roman"/>
      <w:sz w:val="20"/>
      <w:szCs w:val="20"/>
    </w:rPr>
  </w:style>
  <w:style w:type="paragraph" w:customStyle="1" w:styleId="xl91">
    <w:name w:val="xl91"/>
    <w:basedOn w:val="Normal"/>
    <w:rsid w:val="00C6730E"/>
    <w:pPr>
      <w:shd w:val="clear" w:color="000000" w:fill="FFFFFF"/>
      <w:spacing w:before="100" w:beforeAutospacing="1" w:after="100" w:afterAutospacing="1" w:line="240" w:lineRule="auto"/>
      <w:jc w:val="center"/>
    </w:pPr>
    <w:rPr>
      <w:rFonts w:eastAsia="Times New Roman" w:cs="Times New Roman"/>
      <w:sz w:val="20"/>
      <w:szCs w:val="20"/>
    </w:rPr>
  </w:style>
  <w:style w:type="paragraph" w:customStyle="1" w:styleId="xl92">
    <w:name w:val="xl92"/>
    <w:basedOn w:val="Normal"/>
    <w:rsid w:val="00C6730E"/>
    <w:pPr>
      <w:shd w:val="clear" w:color="000000" w:fill="FFFFFF"/>
      <w:spacing w:before="100" w:beforeAutospacing="1" w:after="100" w:afterAutospacing="1" w:line="240" w:lineRule="auto"/>
    </w:pPr>
    <w:rPr>
      <w:rFonts w:eastAsia="Times New Roman" w:cs="Times New Roman"/>
      <w:sz w:val="20"/>
      <w:szCs w:val="20"/>
    </w:rPr>
  </w:style>
  <w:style w:type="paragraph" w:customStyle="1" w:styleId="xl93">
    <w:name w:val="xl93"/>
    <w:basedOn w:val="Normal"/>
    <w:rsid w:val="00C6730E"/>
    <w:pPr>
      <w:shd w:val="clear" w:color="000000" w:fill="FFFFFF"/>
      <w:spacing w:before="100" w:beforeAutospacing="1" w:after="100" w:afterAutospacing="1" w:line="240" w:lineRule="auto"/>
    </w:pPr>
    <w:rPr>
      <w:rFonts w:eastAsia="Times New Roman" w:cs="Times New Roman"/>
      <w:sz w:val="20"/>
      <w:szCs w:val="20"/>
    </w:rPr>
  </w:style>
  <w:style w:type="paragraph" w:customStyle="1" w:styleId="xl94">
    <w:name w:val="xl94"/>
    <w:basedOn w:val="Normal"/>
    <w:rsid w:val="00C6730E"/>
    <w:pPr>
      <w:shd w:val="clear" w:color="000000" w:fill="FFFFFF"/>
      <w:spacing w:before="100" w:beforeAutospacing="1" w:after="100" w:afterAutospacing="1" w:line="240" w:lineRule="auto"/>
    </w:pPr>
    <w:rPr>
      <w:rFonts w:eastAsia="Times New Roman" w:cs="Times New Roman"/>
      <w:sz w:val="20"/>
      <w:szCs w:val="20"/>
    </w:rPr>
  </w:style>
  <w:style w:type="paragraph" w:customStyle="1" w:styleId="xl95">
    <w:name w:val="xl95"/>
    <w:basedOn w:val="Normal"/>
    <w:rsid w:val="00C6730E"/>
    <w:pPr>
      <w:shd w:val="clear" w:color="000000" w:fill="FFFFFF"/>
      <w:spacing w:before="100" w:beforeAutospacing="1" w:after="100" w:afterAutospacing="1" w:line="240" w:lineRule="auto"/>
    </w:pPr>
    <w:rPr>
      <w:rFonts w:eastAsia="Times New Roman" w:cs="Times New Roman"/>
      <w:sz w:val="20"/>
      <w:szCs w:val="20"/>
    </w:rPr>
  </w:style>
  <w:style w:type="paragraph" w:customStyle="1" w:styleId="xl96">
    <w:name w:val="xl96"/>
    <w:basedOn w:val="Normal"/>
    <w:rsid w:val="00C6730E"/>
    <w:pPr>
      <w:shd w:val="clear" w:color="000000" w:fill="FFFFFF"/>
      <w:spacing w:before="100" w:beforeAutospacing="1" w:after="100" w:afterAutospacing="1" w:line="240" w:lineRule="auto"/>
    </w:pPr>
    <w:rPr>
      <w:rFonts w:eastAsia="Times New Roman" w:cs="Times New Roman"/>
      <w:sz w:val="20"/>
      <w:szCs w:val="20"/>
    </w:rPr>
  </w:style>
  <w:style w:type="paragraph" w:customStyle="1" w:styleId="xl97">
    <w:name w:val="xl97"/>
    <w:basedOn w:val="Normal"/>
    <w:rsid w:val="00C6730E"/>
    <w:pP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98">
    <w:name w:val="xl98"/>
    <w:basedOn w:val="Normal"/>
    <w:rsid w:val="00C6730E"/>
    <w:pPr>
      <w:shd w:val="clear" w:color="000000" w:fill="FFFFFF"/>
      <w:spacing w:before="100" w:beforeAutospacing="1" w:after="100" w:afterAutospacing="1" w:line="240" w:lineRule="auto"/>
      <w:jc w:val="center"/>
    </w:pPr>
    <w:rPr>
      <w:rFonts w:eastAsia="Times New Roman" w:cs="Times New Roman"/>
      <w:sz w:val="20"/>
      <w:szCs w:val="20"/>
    </w:rPr>
  </w:style>
  <w:style w:type="paragraph" w:customStyle="1" w:styleId="xl99">
    <w:name w:val="xl99"/>
    <w:basedOn w:val="Normal"/>
    <w:rsid w:val="00C6730E"/>
    <w:pPr>
      <w:shd w:val="clear" w:color="000000" w:fill="FFFFFF"/>
      <w:spacing w:before="100" w:beforeAutospacing="1" w:after="100" w:afterAutospacing="1" w:line="240" w:lineRule="auto"/>
    </w:pPr>
    <w:rPr>
      <w:rFonts w:eastAsia="Times New Roman" w:cs="Times New Roman"/>
      <w:sz w:val="20"/>
      <w:szCs w:val="20"/>
    </w:rPr>
  </w:style>
  <w:style w:type="paragraph" w:customStyle="1" w:styleId="xl100">
    <w:name w:val="xl100"/>
    <w:basedOn w:val="Normal"/>
    <w:rsid w:val="00C6730E"/>
    <w:pPr>
      <w:shd w:val="clear" w:color="000000" w:fill="FFFFFF"/>
      <w:spacing w:before="100" w:beforeAutospacing="1" w:after="100" w:afterAutospacing="1" w:line="240" w:lineRule="auto"/>
      <w:jc w:val="center"/>
    </w:pPr>
    <w:rPr>
      <w:rFonts w:eastAsia="Times New Roman" w:cs="Times New Roman"/>
      <w:b/>
      <w:bCs/>
      <w:sz w:val="24"/>
      <w:szCs w:val="24"/>
    </w:rPr>
  </w:style>
  <w:style w:type="paragraph" w:customStyle="1" w:styleId="xl101">
    <w:name w:val="xl101"/>
    <w:basedOn w:val="Normal"/>
    <w:rsid w:val="00C6730E"/>
    <w:pPr>
      <w:pBdr>
        <w:bottom w:val="single" w:sz="8" w:space="0" w:color="auto"/>
      </w:pBdr>
      <w:shd w:val="clear" w:color="000000" w:fill="FFFFFF"/>
      <w:spacing w:before="100" w:beforeAutospacing="1" w:after="100" w:afterAutospacing="1" w:line="240" w:lineRule="auto"/>
      <w:jc w:val="right"/>
    </w:pPr>
    <w:rPr>
      <w:rFonts w:eastAsia="Times New Roman" w:cs="Times New Roman"/>
      <w:b/>
      <w:bCs/>
      <w:sz w:val="24"/>
      <w:szCs w:val="24"/>
    </w:rPr>
  </w:style>
  <w:style w:type="paragraph" w:customStyle="1" w:styleId="xl102">
    <w:name w:val="xl102"/>
    <w:basedOn w:val="Normal"/>
    <w:rsid w:val="00C6730E"/>
    <w:pPr>
      <w:pBdr>
        <w:bottom w:val="single" w:sz="8" w:space="0" w:color="auto"/>
      </w:pBdr>
      <w:shd w:val="clear" w:color="000000" w:fill="FFFFFF"/>
      <w:spacing w:before="100" w:beforeAutospacing="1" w:after="100" w:afterAutospacing="1" w:line="240" w:lineRule="auto"/>
      <w:jc w:val="center"/>
    </w:pPr>
    <w:rPr>
      <w:rFonts w:eastAsia="Times New Roman" w:cs="Times New Roman"/>
      <w:b/>
      <w:bCs/>
      <w:sz w:val="24"/>
      <w:szCs w:val="24"/>
    </w:rPr>
  </w:style>
  <w:style w:type="paragraph" w:customStyle="1" w:styleId="xl103">
    <w:name w:val="xl103"/>
    <w:basedOn w:val="Normal"/>
    <w:rsid w:val="00C6730E"/>
    <w:pPr>
      <w:shd w:val="clear" w:color="000000" w:fill="FFFFFF"/>
      <w:spacing w:before="100" w:beforeAutospacing="1" w:after="100" w:afterAutospacing="1" w:line="240" w:lineRule="auto"/>
      <w:jc w:val="right"/>
    </w:pPr>
    <w:rPr>
      <w:rFonts w:eastAsia="Times New Roman" w:cs="Times New Roman"/>
      <w:b/>
      <w:bCs/>
      <w:sz w:val="20"/>
      <w:szCs w:val="20"/>
    </w:rPr>
  </w:style>
  <w:style w:type="paragraph" w:customStyle="1" w:styleId="xl104">
    <w:name w:val="xl104"/>
    <w:basedOn w:val="Normal"/>
    <w:rsid w:val="00C6730E"/>
    <w:pPr>
      <w:shd w:val="clear" w:color="000000" w:fill="FFFFFF"/>
      <w:spacing w:before="100" w:beforeAutospacing="1" w:after="100" w:afterAutospacing="1" w:line="240" w:lineRule="auto"/>
      <w:jc w:val="right"/>
    </w:pPr>
    <w:rPr>
      <w:rFonts w:eastAsia="Times New Roman" w:cs="Times New Roman"/>
      <w:sz w:val="20"/>
      <w:szCs w:val="20"/>
    </w:rPr>
  </w:style>
  <w:style w:type="paragraph" w:customStyle="1" w:styleId="xl105">
    <w:name w:val="xl105"/>
    <w:basedOn w:val="Normal"/>
    <w:rsid w:val="00C6730E"/>
    <w:pPr>
      <w:pBdr>
        <w:bottom w:val="single" w:sz="4" w:space="0" w:color="auto"/>
      </w:pBdr>
      <w:shd w:val="clear" w:color="000000" w:fill="FFFFFF"/>
      <w:spacing w:before="100" w:beforeAutospacing="1" w:after="100" w:afterAutospacing="1" w:line="240" w:lineRule="auto"/>
      <w:jc w:val="right"/>
    </w:pPr>
    <w:rPr>
      <w:rFonts w:eastAsia="Times New Roman" w:cs="Times New Roman"/>
      <w:sz w:val="20"/>
      <w:szCs w:val="20"/>
    </w:rPr>
  </w:style>
  <w:style w:type="paragraph" w:customStyle="1" w:styleId="xl106">
    <w:name w:val="xl106"/>
    <w:basedOn w:val="Normal"/>
    <w:rsid w:val="00C6730E"/>
    <w:pPr>
      <w:shd w:val="clear" w:color="000000" w:fill="FFFFFF"/>
      <w:spacing w:before="100" w:beforeAutospacing="1" w:after="100" w:afterAutospacing="1" w:line="240" w:lineRule="auto"/>
      <w:jc w:val="right"/>
    </w:pPr>
    <w:rPr>
      <w:rFonts w:eastAsia="Times New Roman" w:cs="Times New Roman"/>
      <w:sz w:val="20"/>
      <w:szCs w:val="20"/>
    </w:rPr>
  </w:style>
  <w:style w:type="paragraph" w:customStyle="1" w:styleId="xl107">
    <w:name w:val="xl107"/>
    <w:basedOn w:val="Normal"/>
    <w:rsid w:val="00C6730E"/>
    <w:pPr>
      <w:shd w:val="clear" w:color="000000" w:fill="FFFFFF"/>
      <w:spacing w:before="100" w:beforeAutospacing="1" w:after="100" w:afterAutospacing="1" w:line="240" w:lineRule="auto"/>
      <w:jc w:val="center"/>
    </w:pPr>
    <w:rPr>
      <w:rFonts w:eastAsia="Times New Roman" w:cs="Times New Roman"/>
      <w:b/>
      <w:bCs/>
      <w:sz w:val="28"/>
      <w:szCs w:val="28"/>
    </w:rPr>
  </w:style>
  <w:style w:type="paragraph" w:customStyle="1" w:styleId="xl108">
    <w:name w:val="xl108"/>
    <w:basedOn w:val="Normal"/>
    <w:rsid w:val="00C6730E"/>
    <w:pPr>
      <w:shd w:val="clear" w:color="000000" w:fill="FFFFFF"/>
      <w:spacing w:before="100" w:beforeAutospacing="1" w:after="100" w:afterAutospacing="1" w:line="240" w:lineRule="auto"/>
    </w:pPr>
    <w:rPr>
      <w:rFonts w:eastAsia="Times New Roman" w:cs="Times New Roman"/>
      <w:sz w:val="24"/>
      <w:szCs w:val="24"/>
    </w:rPr>
  </w:style>
  <w:style w:type="paragraph" w:customStyle="1" w:styleId="xl109">
    <w:name w:val="xl109"/>
    <w:basedOn w:val="Normal"/>
    <w:rsid w:val="00C6730E"/>
    <w:pPr>
      <w:shd w:val="clear" w:color="000000" w:fill="FFFFFF"/>
      <w:spacing w:before="100" w:beforeAutospacing="1" w:after="100" w:afterAutospacing="1" w:line="240" w:lineRule="auto"/>
      <w:textAlignment w:val="top"/>
    </w:pPr>
    <w:rPr>
      <w:rFonts w:eastAsia="Times New Roman" w:cs="Times New Roman"/>
      <w:sz w:val="20"/>
      <w:szCs w:val="20"/>
    </w:rPr>
  </w:style>
  <w:style w:type="paragraph" w:customStyle="1" w:styleId="xl110">
    <w:name w:val="xl110"/>
    <w:basedOn w:val="Normal"/>
    <w:rsid w:val="00C6730E"/>
    <w:pPr>
      <w:shd w:val="clear" w:color="000000" w:fill="FFFFFF"/>
      <w:spacing w:before="100" w:beforeAutospacing="1" w:after="100" w:afterAutospacing="1" w:line="240" w:lineRule="auto"/>
      <w:textAlignment w:val="top"/>
    </w:pPr>
    <w:rPr>
      <w:rFonts w:eastAsia="Times New Roman" w:cs="Times New Roman"/>
      <w:sz w:val="20"/>
      <w:szCs w:val="20"/>
    </w:rPr>
  </w:style>
  <w:style w:type="paragraph" w:customStyle="1" w:styleId="xl111">
    <w:name w:val="xl111"/>
    <w:basedOn w:val="Normal"/>
    <w:rsid w:val="00C6730E"/>
    <w:pPr>
      <w:shd w:val="clear" w:color="000000" w:fill="FFFFFF"/>
      <w:spacing w:before="100" w:beforeAutospacing="1" w:after="100" w:afterAutospacing="1" w:line="240" w:lineRule="auto"/>
      <w:jc w:val="center"/>
    </w:pPr>
    <w:rPr>
      <w:rFonts w:eastAsia="Times New Roman" w:cs="Times New Roman"/>
      <w:b/>
      <w:bCs/>
      <w:sz w:val="32"/>
      <w:szCs w:val="32"/>
    </w:rPr>
  </w:style>
  <w:style w:type="numbering" w:customStyle="1" w:styleId="NoList4">
    <w:name w:val="No List4"/>
    <w:next w:val="NoList"/>
    <w:uiPriority w:val="99"/>
    <w:semiHidden/>
    <w:unhideWhenUsed/>
    <w:rsid w:val="00452303"/>
  </w:style>
  <w:style w:type="table" w:customStyle="1" w:styleId="TableGrid2">
    <w:name w:val="Table Grid2"/>
    <w:basedOn w:val="TableNormal"/>
    <w:next w:val="TableGrid"/>
    <w:uiPriority w:val="59"/>
    <w:rsid w:val="00452303"/>
    <w:rPr>
      <w:rFonts w:ascii="Calibri" w:eastAsia="Calibri" w:hAnsi="Calibri"/>
    </w:rPr>
    <w:tblPr>
      <w:tblInd w:w="0" w:type="nil"/>
      <w:tblCellMar>
        <w:left w:w="0" w:type="dxa"/>
        <w:right w:w="0" w:type="dxa"/>
      </w:tblCellMar>
    </w:tblPr>
  </w:style>
  <w:style w:type="numbering" w:customStyle="1" w:styleId="NoList12">
    <w:name w:val="No List12"/>
    <w:next w:val="NoList"/>
    <w:uiPriority w:val="99"/>
    <w:semiHidden/>
    <w:unhideWhenUsed/>
    <w:rsid w:val="00452303"/>
  </w:style>
  <w:style w:type="table" w:customStyle="1" w:styleId="TableGrid12">
    <w:name w:val="Table Grid12"/>
    <w:basedOn w:val="TableNormal"/>
    <w:next w:val="TableGrid"/>
    <w:uiPriority w:val="59"/>
    <w:rsid w:val="00452303"/>
    <w:rPr>
      <w:rFonts w:eastAsia="Calibri"/>
      <w:color w:val="000000"/>
      <w:sz w:val="24"/>
      <w:szCs w:val="24"/>
    </w:rPr>
    <w:tblPr>
      <w:tblInd w:w="0" w:type="nil"/>
      <w:tblCellMar>
        <w:left w:w="0" w:type="dxa"/>
        <w:right w:w="0" w:type="dxa"/>
      </w:tblCellMar>
    </w:tblPr>
  </w:style>
  <w:style w:type="numbering" w:customStyle="1" w:styleId="Style22">
    <w:name w:val="Style22"/>
    <w:rsid w:val="00452303"/>
  </w:style>
  <w:style w:type="character" w:customStyle="1" w:styleId="UnresolvedMention4">
    <w:name w:val="Unresolved Mention4"/>
    <w:basedOn w:val="DefaultParagraphFont"/>
    <w:uiPriority w:val="99"/>
    <w:semiHidden/>
    <w:unhideWhenUsed/>
    <w:rsid w:val="00452303"/>
    <w:rPr>
      <w:color w:val="605E5C"/>
      <w:shd w:val="clear" w:color="auto" w:fill="E1DFDD"/>
    </w:rPr>
  </w:style>
  <w:style w:type="character" w:customStyle="1" w:styleId="CaptionChar">
    <w:name w:val="Caption Char"/>
    <w:basedOn w:val="DefaultParagraphFont"/>
    <w:link w:val="Caption"/>
    <w:uiPriority w:val="35"/>
    <w:rsid w:val="0073459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5601">
      <w:bodyDiv w:val="1"/>
      <w:marLeft w:val="0"/>
      <w:marRight w:val="0"/>
      <w:marTop w:val="0"/>
      <w:marBottom w:val="0"/>
      <w:divBdr>
        <w:top w:val="none" w:sz="0" w:space="0" w:color="auto"/>
        <w:left w:val="none" w:sz="0" w:space="0" w:color="auto"/>
        <w:bottom w:val="none" w:sz="0" w:space="0" w:color="auto"/>
        <w:right w:val="none" w:sz="0" w:space="0" w:color="auto"/>
      </w:divBdr>
    </w:div>
    <w:div w:id="10189344">
      <w:bodyDiv w:val="1"/>
      <w:marLeft w:val="0"/>
      <w:marRight w:val="0"/>
      <w:marTop w:val="0"/>
      <w:marBottom w:val="0"/>
      <w:divBdr>
        <w:top w:val="none" w:sz="0" w:space="0" w:color="auto"/>
        <w:left w:val="none" w:sz="0" w:space="0" w:color="auto"/>
        <w:bottom w:val="none" w:sz="0" w:space="0" w:color="auto"/>
        <w:right w:val="none" w:sz="0" w:space="0" w:color="auto"/>
      </w:divBdr>
    </w:div>
    <w:div w:id="17197900">
      <w:bodyDiv w:val="1"/>
      <w:marLeft w:val="0"/>
      <w:marRight w:val="0"/>
      <w:marTop w:val="0"/>
      <w:marBottom w:val="0"/>
      <w:divBdr>
        <w:top w:val="none" w:sz="0" w:space="0" w:color="auto"/>
        <w:left w:val="none" w:sz="0" w:space="0" w:color="auto"/>
        <w:bottom w:val="none" w:sz="0" w:space="0" w:color="auto"/>
        <w:right w:val="none" w:sz="0" w:space="0" w:color="auto"/>
      </w:divBdr>
    </w:div>
    <w:div w:id="23792107">
      <w:bodyDiv w:val="1"/>
      <w:marLeft w:val="0"/>
      <w:marRight w:val="0"/>
      <w:marTop w:val="0"/>
      <w:marBottom w:val="0"/>
      <w:divBdr>
        <w:top w:val="none" w:sz="0" w:space="0" w:color="auto"/>
        <w:left w:val="none" w:sz="0" w:space="0" w:color="auto"/>
        <w:bottom w:val="none" w:sz="0" w:space="0" w:color="auto"/>
        <w:right w:val="none" w:sz="0" w:space="0" w:color="auto"/>
      </w:divBdr>
    </w:div>
    <w:div w:id="44958186">
      <w:bodyDiv w:val="1"/>
      <w:marLeft w:val="0"/>
      <w:marRight w:val="0"/>
      <w:marTop w:val="0"/>
      <w:marBottom w:val="0"/>
      <w:divBdr>
        <w:top w:val="none" w:sz="0" w:space="0" w:color="auto"/>
        <w:left w:val="none" w:sz="0" w:space="0" w:color="auto"/>
        <w:bottom w:val="none" w:sz="0" w:space="0" w:color="auto"/>
        <w:right w:val="none" w:sz="0" w:space="0" w:color="auto"/>
      </w:divBdr>
    </w:div>
    <w:div w:id="47729033">
      <w:bodyDiv w:val="1"/>
      <w:marLeft w:val="0"/>
      <w:marRight w:val="0"/>
      <w:marTop w:val="0"/>
      <w:marBottom w:val="0"/>
      <w:divBdr>
        <w:top w:val="none" w:sz="0" w:space="0" w:color="auto"/>
        <w:left w:val="none" w:sz="0" w:space="0" w:color="auto"/>
        <w:bottom w:val="none" w:sz="0" w:space="0" w:color="auto"/>
        <w:right w:val="none" w:sz="0" w:space="0" w:color="auto"/>
      </w:divBdr>
    </w:div>
    <w:div w:id="55669104">
      <w:bodyDiv w:val="1"/>
      <w:marLeft w:val="0"/>
      <w:marRight w:val="0"/>
      <w:marTop w:val="0"/>
      <w:marBottom w:val="0"/>
      <w:divBdr>
        <w:top w:val="none" w:sz="0" w:space="0" w:color="auto"/>
        <w:left w:val="none" w:sz="0" w:space="0" w:color="auto"/>
        <w:bottom w:val="none" w:sz="0" w:space="0" w:color="auto"/>
        <w:right w:val="none" w:sz="0" w:space="0" w:color="auto"/>
      </w:divBdr>
    </w:div>
    <w:div w:id="80419166">
      <w:bodyDiv w:val="1"/>
      <w:marLeft w:val="0"/>
      <w:marRight w:val="0"/>
      <w:marTop w:val="0"/>
      <w:marBottom w:val="0"/>
      <w:divBdr>
        <w:top w:val="none" w:sz="0" w:space="0" w:color="auto"/>
        <w:left w:val="none" w:sz="0" w:space="0" w:color="auto"/>
        <w:bottom w:val="none" w:sz="0" w:space="0" w:color="auto"/>
        <w:right w:val="none" w:sz="0" w:space="0" w:color="auto"/>
      </w:divBdr>
    </w:div>
    <w:div w:id="84890307">
      <w:bodyDiv w:val="1"/>
      <w:marLeft w:val="0"/>
      <w:marRight w:val="0"/>
      <w:marTop w:val="0"/>
      <w:marBottom w:val="0"/>
      <w:divBdr>
        <w:top w:val="none" w:sz="0" w:space="0" w:color="auto"/>
        <w:left w:val="none" w:sz="0" w:space="0" w:color="auto"/>
        <w:bottom w:val="none" w:sz="0" w:space="0" w:color="auto"/>
        <w:right w:val="none" w:sz="0" w:space="0" w:color="auto"/>
      </w:divBdr>
    </w:div>
    <w:div w:id="85618185">
      <w:bodyDiv w:val="1"/>
      <w:marLeft w:val="0"/>
      <w:marRight w:val="0"/>
      <w:marTop w:val="0"/>
      <w:marBottom w:val="0"/>
      <w:divBdr>
        <w:top w:val="none" w:sz="0" w:space="0" w:color="auto"/>
        <w:left w:val="none" w:sz="0" w:space="0" w:color="auto"/>
        <w:bottom w:val="none" w:sz="0" w:space="0" w:color="auto"/>
        <w:right w:val="none" w:sz="0" w:space="0" w:color="auto"/>
      </w:divBdr>
    </w:div>
    <w:div w:id="90131931">
      <w:bodyDiv w:val="1"/>
      <w:marLeft w:val="0"/>
      <w:marRight w:val="0"/>
      <w:marTop w:val="0"/>
      <w:marBottom w:val="0"/>
      <w:divBdr>
        <w:top w:val="none" w:sz="0" w:space="0" w:color="auto"/>
        <w:left w:val="none" w:sz="0" w:space="0" w:color="auto"/>
        <w:bottom w:val="none" w:sz="0" w:space="0" w:color="auto"/>
        <w:right w:val="none" w:sz="0" w:space="0" w:color="auto"/>
      </w:divBdr>
    </w:div>
    <w:div w:id="99909481">
      <w:bodyDiv w:val="1"/>
      <w:marLeft w:val="0"/>
      <w:marRight w:val="0"/>
      <w:marTop w:val="0"/>
      <w:marBottom w:val="0"/>
      <w:divBdr>
        <w:top w:val="none" w:sz="0" w:space="0" w:color="auto"/>
        <w:left w:val="none" w:sz="0" w:space="0" w:color="auto"/>
        <w:bottom w:val="none" w:sz="0" w:space="0" w:color="auto"/>
        <w:right w:val="none" w:sz="0" w:space="0" w:color="auto"/>
      </w:divBdr>
    </w:div>
    <w:div w:id="105540761">
      <w:bodyDiv w:val="1"/>
      <w:marLeft w:val="0"/>
      <w:marRight w:val="0"/>
      <w:marTop w:val="0"/>
      <w:marBottom w:val="0"/>
      <w:divBdr>
        <w:top w:val="none" w:sz="0" w:space="0" w:color="auto"/>
        <w:left w:val="none" w:sz="0" w:space="0" w:color="auto"/>
        <w:bottom w:val="none" w:sz="0" w:space="0" w:color="auto"/>
        <w:right w:val="none" w:sz="0" w:space="0" w:color="auto"/>
      </w:divBdr>
    </w:div>
    <w:div w:id="114495049">
      <w:bodyDiv w:val="1"/>
      <w:marLeft w:val="0"/>
      <w:marRight w:val="0"/>
      <w:marTop w:val="0"/>
      <w:marBottom w:val="0"/>
      <w:divBdr>
        <w:top w:val="none" w:sz="0" w:space="0" w:color="auto"/>
        <w:left w:val="none" w:sz="0" w:space="0" w:color="auto"/>
        <w:bottom w:val="none" w:sz="0" w:space="0" w:color="auto"/>
        <w:right w:val="none" w:sz="0" w:space="0" w:color="auto"/>
      </w:divBdr>
    </w:div>
    <w:div w:id="131675426">
      <w:bodyDiv w:val="1"/>
      <w:marLeft w:val="0"/>
      <w:marRight w:val="0"/>
      <w:marTop w:val="0"/>
      <w:marBottom w:val="0"/>
      <w:divBdr>
        <w:top w:val="none" w:sz="0" w:space="0" w:color="auto"/>
        <w:left w:val="none" w:sz="0" w:space="0" w:color="auto"/>
        <w:bottom w:val="none" w:sz="0" w:space="0" w:color="auto"/>
        <w:right w:val="none" w:sz="0" w:space="0" w:color="auto"/>
      </w:divBdr>
    </w:div>
    <w:div w:id="146018578">
      <w:bodyDiv w:val="1"/>
      <w:marLeft w:val="0"/>
      <w:marRight w:val="0"/>
      <w:marTop w:val="0"/>
      <w:marBottom w:val="0"/>
      <w:divBdr>
        <w:top w:val="none" w:sz="0" w:space="0" w:color="auto"/>
        <w:left w:val="none" w:sz="0" w:space="0" w:color="auto"/>
        <w:bottom w:val="none" w:sz="0" w:space="0" w:color="auto"/>
        <w:right w:val="none" w:sz="0" w:space="0" w:color="auto"/>
      </w:divBdr>
    </w:div>
    <w:div w:id="151145734">
      <w:bodyDiv w:val="1"/>
      <w:marLeft w:val="0"/>
      <w:marRight w:val="0"/>
      <w:marTop w:val="0"/>
      <w:marBottom w:val="0"/>
      <w:divBdr>
        <w:top w:val="none" w:sz="0" w:space="0" w:color="auto"/>
        <w:left w:val="none" w:sz="0" w:space="0" w:color="auto"/>
        <w:bottom w:val="none" w:sz="0" w:space="0" w:color="auto"/>
        <w:right w:val="none" w:sz="0" w:space="0" w:color="auto"/>
      </w:divBdr>
    </w:div>
    <w:div w:id="170684626">
      <w:bodyDiv w:val="1"/>
      <w:marLeft w:val="0"/>
      <w:marRight w:val="0"/>
      <w:marTop w:val="0"/>
      <w:marBottom w:val="0"/>
      <w:divBdr>
        <w:top w:val="none" w:sz="0" w:space="0" w:color="auto"/>
        <w:left w:val="none" w:sz="0" w:space="0" w:color="auto"/>
        <w:bottom w:val="none" w:sz="0" w:space="0" w:color="auto"/>
        <w:right w:val="none" w:sz="0" w:space="0" w:color="auto"/>
      </w:divBdr>
    </w:div>
    <w:div w:id="177887342">
      <w:bodyDiv w:val="1"/>
      <w:marLeft w:val="0"/>
      <w:marRight w:val="0"/>
      <w:marTop w:val="0"/>
      <w:marBottom w:val="0"/>
      <w:divBdr>
        <w:top w:val="none" w:sz="0" w:space="0" w:color="auto"/>
        <w:left w:val="none" w:sz="0" w:space="0" w:color="auto"/>
        <w:bottom w:val="none" w:sz="0" w:space="0" w:color="auto"/>
        <w:right w:val="none" w:sz="0" w:space="0" w:color="auto"/>
      </w:divBdr>
    </w:div>
    <w:div w:id="180093633">
      <w:bodyDiv w:val="1"/>
      <w:marLeft w:val="0"/>
      <w:marRight w:val="0"/>
      <w:marTop w:val="0"/>
      <w:marBottom w:val="0"/>
      <w:divBdr>
        <w:top w:val="none" w:sz="0" w:space="0" w:color="auto"/>
        <w:left w:val="none" w:sz="0" w:space="0" w:color="auto"/>
        <w:bottom w:val="none" w:sz="0" w:space="0" w:color="auto"/>
        <w:right w:val="none" w:sz="0" w:space="0" w:color="auto"/>
      </w:divBdr>
    </w:div>
    <w:div w:id="190412399">
      <w:bodyDiv w:val="1"/>
      <w:marLeft w:val="0"/>
      <w:marRight w:val="0"/>
      <w:marTop w:val="0"/>
      <w:marBottom w:val="0"/>
      <w:divBdr>
        <w:top w:val="none" w:sz="0" w:space="0" w:color="auto"/>
        <w:left w:val="none" w:sz="0" w:space="0" w:color="auto"/>
        <w:bottom w:val="none" w:sz="0" w:space="0" w:color="auto"/>
        <w:right w:val="none" w:sz="0" w:space="0" w:color="auto"/>
      </w:divBdr>
    </w:div>
    <w:div w:id="192302618">
      <w:bodyDiv w:val="1"/>
      <w:marLeft w:val="0"/>
      <w:marRight w:val="0"/>
      <w:marTop w:val="0"/>
      <w:marBottom w:val="0"/>
      <w:divBdr>
        <w:top w:val="none" w:sz="0" w:space="0" w:color="auto"/>
        <w:left w:val="none" w:sz="0" w:space="0" w:color="auto"/>
        <w:bottom w:val="none" w:sz="0" w:space="0" w:color="auto"/>
        <w:right w:val="none" w:sz="0" w:space="0" w:color="auto"/>
      </w:divBdr>
    </w:div>
    <w:div w:id="201987327">
      <w:bodyDiv w:val="1"/>
      <w:marLeft w:val="0"/>
      <w:marRight w:val="0"/>
      <w:marTop w:val="0"/>
      <w:marBottom w:val="0"/>
      <w:divBdr>
        <w:top w:val="none" w:sz="0" w:space="0" w:color="auto"/>
        <w:left w:val="none" w:sz="0" w:space="0" w:color="auto"/>
        <w:bottom w:val="none" w:sz="0" w:space="0" w:color="auto"/>
        <w:right w:val="none" w:sz="0" w:space="0" w:color="auto"/>
      </w:divBdr>
    </w:div>
    <w:div w:id="213087188">
      <w:bodyDiv w:val="1"/>
      <w:marLeft w:val="0"/>
      <w:marRight w:val="0"/>
      <w:marTop w:val="0"/>
      <w:marBottom w:val="0"/>
      <w:divBdr>
        <w:top w:val="none" w:sz="0" w:space="0" w:color="auto"/>
        <w:left w:val="none" w:sz="0" w:space="0" w:color="auto"/>
        <w:bottom w:val="none" w:sz="0" w:space="0" w:color="auto"/>
        <w:right w:val="none" w:sz="0" w:space="0" w:color="auto"/>
      </w:divBdr>
    </w:div>
    <w:div w:id="214707012">
      <w:bodyDiv w:val="1"/>
      <w:marLeft w:val="0"/>
      <w:marRight w:val="0"/>
      <w:marTop w:val="0"/>
      <w:marBottom w:val="0"/>
      <w:divBdr>
        <w:top w:val="none" w:sz="0" w:space="0" w:color="auto"/>
        <w:left w:val="none" w:sz="0" w:space="0" w:color="auto"/>
        <w:bottom w:val="none" w:sz="0" w:space="0" w:color="auto"/>
        <w:right w:val="none" w:sz="0" w:space="0" w:color="auto"/>
      </w:divBdr>
    </w:div>
    <w:div w:id="231042042">
      <w:bodyDiv w:val="1"/>
      <w:marLeft w:val="0"/>
      <w:marRight w:val="0"/>
      <w:marTop w:val="0"/>
      <w:marBottom w:val="0"/>
      <w:divBdr>
        <w:top w:val="none" w:sz="0" w:space="0" w:color="auto"/>
        <w:left w:val="none" w:sz="0" w:space="0" w:color="auto"/>
        <w:bottom w:val="none" w:sz="0" w:space="0" w:color="auto"/>
        <w:right w:val="none" w:sz="0" w:space="0" w:color="auto"/>
      </w:divBdr>
    </w:div>
    <w:div w:id="248346481">
      <w:bodyDiv w:val="1"/>
      <w:marLeft w:val="0"/>
      <w:marRight w:val="0"/>
      <w:marTop w:val="0"/>
      <w:marBottom w:val="0"/>
      <w:divBdr>
        <w:top w:val="none" w:sz="0" w:space="0" w:color="auto"/>
        <w:left w:val="none" w:sz="0" w:space="0" w:color="auto"/>
        <w:bottom w:val="none" w:sz="0" w:space="0" w:color="auto"/>
        <w:right w:val="none" w:sz="0" w:space="0" w:color="auto"/>
      </w:divBdr>
    </w:div>
    <w:div w:id="248854791">
      <w:bodyDiv w:val="1"/>
      <w:marLeft w:val="0"/>
      <w:marRight w:val="0"/>
      <w:marTop w:val="0"/>
      <w:marBottom w:val="0"/>
      <w:divBdr>
        <w:top w:val="none" w:sz="0" w:space="0" w:color="auto"/>
        <w:left w:val="none" w:sz="0" w:space="0" w:color="auto"/>
        <w:bottom w:val="none" w:sz="0" w:space="0" w:color="auto"/>
        <w:right w:val="none" w:sz="0" w:space="0" w:color="auto"/>
      </w:divBdr>
    </w:div>
    <w:div w:id="258876448">
      <w:bodyDiv w:val="1"/>
      <w:marLeft w:val="0"/>
      <w:marRight w:val="0"/>
      <w:marTop w:val="0"/>
      <w:marBottom w:val="0"/>
      <w:divBdr>
        <w:top w:val="none" w:sz="0" w:space="0" w:color="auto"/>
        <w:left w:val="none" w:sz="0" w:space="0" w:color="auto"/>
        <w:bottom w:val="none" w:sz="0" w:space="0" w:color="auto"/>
        <w:right w:val="none" w:sz="0" w:space="0" w:color="auto"/>
      </w:divBdr>
    </w:div>
    <w:div w:id="262761610">
      <w:bodyDiv w:val="1"/>
      <w:marLeft w:val="0"/>
      <w:marRight w:val="0"/>
      <w:marTop w:val="0"/>
      <w:marBottom w:val="0"/>
      <w:divBdr>
        <w:top w:val="none" w:sz="0" w:space="0" w:color="auto"/>
        <w:left w:val="none" w:sz="0" w:space="0" w:color="auto"/>
        <w:bottom w:val="none" w:sz="0" w:space="0" w:color="auto"/>
        <w:right w:val="none" w:sz="0" w:space="0" w:color="auto"/>
      </w:divBdr>
    </w:div>
    <w:div w:id="274141433">
      <w:bodyDiv w:val="1"/>
      <w:marLeft w:val="0"/>
      <w:marRight w:val="0"/>
      <w:marTop w:val="0"/>
      <w:marBottom w:val="0"/>
      <w:divBdr>
        <w:top w:val="none" w:sz="0" w:space="0" w:color="auto"/>
        <w:left w:val="none" w:sz="0" w:space="0" w:color="auto"/>
        <w:bottom w:val="none" w:sz="0" w:space="0" w:color="auto"/>
        <w:right w:val="none" w:sz="0" w:space="0" w:color="auto"/>
      </w:divBdr>
    </w:div>
    <w:div w:id="281571778">
      <w:bodyDiv w:val="1"/>
      <w:marLeft w:val="0"/>
      <w:marRight w:val="0"/>
      <w:marTop w:val="0"/>
      <w:marBottom w:val="0"/>
      <w:divBdr>
        <w:top w:val="none" w:sz="0" w:space="0" w:color="auto"/>
        <w:left w:val="none" w:sz="0" w:space="0" w:color="auto"/>
        <w:bottom w:val="none" w:sz="0" w:space="0" w:color="auto"/>
        <w:right w:val="none" w:sz="0" w:space="0" w:color="auto"/>
      </w:divBdr>
    </w:div>
    <w:div w:id="294988711">
      <w:bodyDiv w:val="1"/>
      <w:marLeft w:val="0"/>
      <w:marRight w:val="0"/>
      <w:marTop w:val="0"/>
      <w:marBottom w:val="0"/>
      <w:divBdr>
        <w:top w:val="none" w:sz="0" w:space="0" w:color="auto"/>
        <w:left w:val="none" w:sz="0" w:space="0" w:color="auto"/>
        <w:bottom w:val="none" w:sz="0" w:space="0" w:color="auto"/>
        <w:right w:val="none" w:sz="0" w:space="0" w:color="auto"/>
      </w:divBdr>
    </w:div>
    <w:div w:id="304093812">
      <w:bodyDiv w:val="1"/>
      <w:marLeft w:val="0"/>
      <w:marRight w:val="0"/>
      <w:marTop w:val="0"/>
      <w:marBottom w:val="0"/>
      <w:divBdr>
        <w:top w:val="none" w:sz="0" w:space="0" w:color="auto"/>
        <w:left w:val="none" w:sz="0" w:space="0" w:color="auto"/>
        <w:bottom w:val="none" w:sz="0" w:space="0" w:color="auto"/>
        <w:right w:val="none" w:sz="0" w:space="0" w:color="auto"/>
      </w:divBdr>
    </w:div>
    <w:div w:id="305475195">
      <w:bodyDiv w:val="1"/>
      <w:marLeft w:val="0"/>
      <w:marRight w:val="0"/>
      <w:marTop w:val="0"/>
      <w:marBottom w:val="0"/>
      <w:divBdr>
        <w:top w:val="none" w:sz="0" w:space="0" w:color="auto"/>
        <w:left w:val="none" w:sz="0" w:space="0" w:color="auto"/>
        <w:bottom w:val="none" w:sz="0" w:space="0" w:color="auto"/>
        <w:right w:val="none" w:sz="0" w:space="0" w:color="auto"/>
      </w:divBdr>
    </w:div>
    <w:div w:id="311787233">
      <w:bodyDiv w:val="1"/>
      <w:marLeft w:val="0"/>
      <w:marRight w:val="0"/>
      <w:marTop w:val="0"/>
      <w:marBottom w:val="0"/>
      <w:divBdr>
        <w:top w:val="none" w:sz="0" w:space="0" w:color="auto"/>
        <w:left w:val="none" w:sz="0" w:space="0" w:color="auto"/>
        <w:bottom w:val="none" w:sz="0" w:space="0" w:color="auto"/>
        <w:right w:val="none" w:sz="0" w:space="0" w:color="auto"/>
      </w:divBdr>
    </w:div>
    <w:div w:id="313528188">
      <w:bodyDiv w:val="1"/>
      <w:marLeft w:val="0"/>
      <w:marRight w:val="0"/>
      <w:marTop w:val="0"/>
      <w:marBottom w:val="0"/>
      <w:divBdr>
        <w:top w:val="none" w:sz="0" w:space="0" w:color="auto"/>
        <w:left w:val="none" w:sz="0" w:space="0" w:color="auto"/>
        <w:bottom w:val="none" w:sz="0" w:space="0" w:color="auto"/>
        <w:right w:val="none" w:sz="0" w:space="0" w:color="auto"/>
      </w:divBdr>
    </w:div>
    <w:div w:id="317466461">
      <w:bodyDiv w:val="1"/>
      <w:marLeft w:val="0"/>
      <w:marRight w:val="0"/>
      <w:marTop w:val="0"/>
      <w:marBottom w:val="0"/>
      <w:divBdr>
        <w:top w:val="none" w:sz="0" w:space="0" w:color="auto"/>
        <w:left w:val="none" w:sz="0" w:space="0" w:color="auto"/>
        <w:bottom w:val="none" w:sz="0" w:space="0" w:color="auto"/>
        <w:right w:val="none" w:sz="0" w:space="0" w:color="auto"/>
      </w:divBdr>
    </w:div>
    <w:div w:id="318311363">
      <w:bodyDiv w:val="1"/>
      <w:marLeft w:val="0"/>
      <w:marRight w:val="0"/>
      <w:marTop w:val="0"/>
      <w:marBottom w:val="0"/>
      <w:divBdr>
        <w:top w:val="none" w:sz="0" w:space="0" w:color="auto"/>
        <w:left w:val="none" w:sz="0" w:space="0" w:color="auto"/>
        <w:bottom w:val="none" w:sz="0" w:space="0" w:color="auto"/>
        <w:right w:val="none" w:sz="0" w:space="0" w:color="auto"/>
      </w:divBdr>
    </w:div>
    <w:div w:id="329531194">
      <w:bodyDiv w:val="1"/>
      <w:marLeft w:val="0"/>
      <w:marRight w:val="0"/>
      <w:marTop w:val="0"/>
      <w:marBottom w:val="0"/>
      <w:divBdr>
        <w:top w:val="none" w:sz="0" w:space="0" w:color="auto"/>
        <w:left w:val="none" w:sz="0" w:space="0" w:color="auto"/>
        <w:bottom w:val="none" w:sz="0" w:space="0" w:color="auto"/>
        <w:right w:val="none" w:sz="0" w:space="0" w:color="auto"/>
      </w:divBdr>
    </w:div>
    <w:div w:id="334308560">
      <w:bodyDiv w:val="1"/>
      <w:marLeft w:val="0"/>
      <w:marRight w:val="0"/>
      <w:marTop w:val="0"/>
      <w:marBottom w:val="0"/>
      <w:divBdr>
        <w:top w:val="none" w:sz="0" w:space="0" w:color="auto"/>
        <w:left w:val="none" w:sz="0" w:space="0" w:color="auto"/>
        <w:bottom w:val="none" w:sz="0" w:space="0" w:color="auto"/>
        <w:right w:val="none" w:sz="0" w:space="0" w:color="auto"/>
      </w:divBdr>
    </w:div>
    <w:div w:id="360865333">
      <w:bodyDiv w:val="1"/>
      <w:marLeft w:val="0"/>
      <w:marRight w:val="0"/>
      <w:marTop w:val="0"/>
      <w:marBottom w:val="0"/>
      <w:divBdr>
        <w:top w:val="none" w:sz="0" w:space="0" w:color="auto"/>
        <w:left w:val="none" w:sz="0" w:space="0" w:color="auto"/>
        <w:bottom w:val="none" w:sz="0" w:space="0" w:color="auto"/>
        <w:right w:val="none" w:sz="0" w:space="0" w:color="auto"/>
      </w:divBdr>
    </w:div>
    <w:div w:id="381099188">
      <w:bodyDiv w:val="1"/>
      <w:marLeft w:val="0"/>
      <w:marRight w:val="0"/>
      <w:marTop w:val="0"/>
      <w:marBottom w:val="0"/>
      <w:divBdr>
        <w:top w:val="none" w:sz="0" w:space="0" w:color="auto"/>
        <w:left w:val="none" w:sz="0" w:space="0" w:color="auto"/>
        <w:bottom w:val="none" w:sz="0" w:space="0" w:color="auto"/>
        <w:right w:val="none" w:sz="0" w:space="0" w:color="auto"/>
      </w:divBdr>
    </w:div>
    <w:div w:id="388772856">
      <w:bodyDiv w:val="1"/>
      <w:marLeft w:val="0"/>
      <w:marRight w:val="0"/>
      <w:marTop w:val="0"/>
      <w:marBottom w:val="0"/>
      <w:divBdr>
        <w:top w:val="none" w:sz="0" w:space="0" w:color="auto"/>
        <w:left w:val="none" w:sz="0" w:space="0" w:color="auto"/>
        <w:bottom w:val="none" w:sz="0" w:space="0" w:color="auto"/>
        <w:right w:val="none" w:sz="0" w:space="0" w:color="auto"/>
      </w:divBdr>
    </w:div>
    <w:div w:id="428434497">
      <w:bodyDiv w:val="1"/>
      <w:marLeft w:val="0"/>
      <w:marRight w:val="0"/>
      <w:marTop w:val="0"/>
      <w:marBottom w:val="0"/>
      <w:divBdr>
        <w:top w:val="none" w:sz="0" w:space="0" w:color="auto"/>
        <w:left w:val="none" w:sz="0" w:space="0" w:color="auto"/>
        <w:bottom w:val="none" w:sz="0" w:space="0" w:color="auto"/>
        <w:right w:val="none" w:sz="0" w:space="0" w:color="auto"/>
      </w:divBdr>
    </w:div>
    <w:div w:id="431900120">
      <w:bodyDiv w:val="1"/>
      <w:marLeft w:val="0"/>
      <w:marRight w:val="0"/>
      <w:marTop w:val="0"/>
      <w:marBottom w:val="0"/>
      <w:divBdr>
        <w:top w:val="none" w:sz="0" w:space="0" w:color="auto"/>
        <w:left w:val="none" w:sz="0" w:space="0" w:color="auto"/>
        <w:bottom w:val="none" w:sz="0" w:space="0" w:color="auto"/>
        <w:right w:val="none" w:sz="0" w:space="0" w:color="auto"/>
      </w:divBdr>
    </w:div>
    <w:div w:id="449932659">
      <w:bodyDiv w:val="1"/>
      <w:marLeft w:val="0"/>
      <w:marRight w:val="0"/>
      <w:marTop w:val="0"/>
      <w:marBottom w:val="0"/>
      <w:divBdr>
        <w:top w:val="none" w:sz="0" w:space="0" w:color="auto"/>
        <w:left w:val="none" w:sz="0" w:space="0" w:color="auto"/>
        <w:bottom w:val="none" w:sz="0" w:space="0" w:color="auto"/>
        <w:right w:val="none" w:sz="0" w:space="0" w:color="auto"/>
      </w:divBdr>
    </w:div>
    <w:div w:id="452674982">
      <w:bodyDiv w:val="1"/>
      <w:marLeft w:val="0"/>
      <w:marRight w:val="0"/>
      <w:marTop w:val="0"/>
      <w:marBottom w:val="0"/>
      <w:divBdr>
        <w:top w:val="none" w:sz="0" w:space="0" w:color="auto"/>
        <w:left w:val="none" w:sz="0" w:space="0" w:color="auto"/>
        <w:bottom w:val="none" w:sz="0" w:space="0" w:color="auto"/>
        <w:right w:val="none" w:sz="0" w:space="0" w:color="auto"/>
      </w:divBdr>
    </w:div>
    <w:div w:id="464741519">
      <w:bodyDiv w:val="1"/>
      <w:marLeft w:val="0"/>
      <w:marRight w:val="0"/>
      <w:marTop w:val="0"/>
      <w:marBottom w:val="0"/>
      <w:divBdr>
        <w:top w:val="none" w:sz="0" w:space="0" w:color="auto"/>
        <w:left w:val="none" w:sz="0" w:space="0" w:color="auto"/>
        <w:bottom w:val="none" w:sz="0" w:space="0" w:color="auto"/>
        <w:right w:val="none" w:sz="0" w:space="0" w:color="auto"/>
      </w:divBdr>
    </w:div>
    <w:div w:id="469443738">
      <w:bodyDiv w:val="1"/>
      <w:marLeft w:val="0"/>
      <w:marRight w:val="0"/>
      <w:marTop w:val="0"/>
      <w:marBottom w:val="0"/>
      <w:divBdr>
        <w:top w:val="none" w:sz="0" w:space="0" w:color="auto"/>
        <w:left w:val="none" w:sz="0" w:space="0" w:color="auto"/>
        <w:bottom w:val="none" w:sz="0" w:space="0" w:color="auto"/>
        <w:right w:val="none" w:sz="0" w:space="0" w:color="auto"/>
      </w:divBdr>
    </w:div>
    <w:div w:id="483819184">
      <w:bodyDiv w:val="1"/>
      <w:marLeft w:val="0"/>
      <w:marRight w:val="0"/>
      <w:marTop w:val="0"/>
      <w:marBottom w:val="0"/>
      <w:divBdr>
        <w:top w:val="none" w:sz="0" w:space="0" w:color="auto"/>
        <w:left w:val="none" w:sz="0" w:space="0" w:color="auto"/>
        <w:bottom w:val="none" w:sz="0" w:space="0" w:color="auto"/>
        <w:right w:val="none" w:sz="0" w:space="0" w:color="auto"/>
      </w:divBdr>
    </w:div>
    <w:div w:id="486898702">
      <w:bodyDiv w:val="1"/>
      <w:marLeft w:val="0"/>
      <w:marRight w:val="0"/>
      <w:marTop w:val="0"/>
      <w:marBottom w:val="0"/>
      <w:divBdr>
        <w:top w:val="none" w:sz="0" w:space="0" w:color="auto"/>
        <w:left w:val="none" w:sz="0" w:space="0" w:color="auto"/>
        <w:bottom w:val="none" w:sz="0" w:space="0" w:color="auto"/>
        <w:right w:val="none" w:sz="0" w:space="0" w:color="auto"/>
      </w:divBdr>
    </w:div>
    <w:div w:id="492986019">
      <w:bodyDiv w:val="1"/>
      <w:marLeft w:val="0"/>
      <w:marRight w:val="0"/>
      <w:marTop w:val="0"/>
      <w:marBottom w:val="0"/>
      <w:divBdr>
        <w:top w:val="none" w:sz="0" w:space="0" w:color="auto"/>
        <w:left w:val="none" w:sz="0" w:space="0" w:color="auto"/>
        <w:bottom w:val="none" w:sz="0" w:space="0" w:color="auto"/>
        <w:right w:val="none" w:sz="0" w:space="0" w:color="auto"/>
      </w:divBdr>
    </w:div>
    <w:div w:id="499321302">
      <w:bodyDiv w:val="1"/>
      <w:marLeft w:val="0"/>
      <w:marRight w:val="0"/>
      <w:marTop w:val="0"/>
      <w:marBottom w:val="0"/>
      <w:divBdr>
        <w:top w:val="none" w:sz="0" w:space="0" w:color="auto"/>
        <w:left w:val="none" w:sz="0" w:space="0" w:color="auto"/>
        <w:bottom w:val="none" w:sz="0" w:space="0" w:color="auto"/>
        <w:right w:val="none" w:sz="0" w:space="0" w:color="auto"/>
      </w:divBdr>
    </w:div>
    <w:div w:id="503319770">
      <w:bodyDiv w:val="1"/>
      <w:marLeft w:val="0"/>
      <w:marRight w:val="0"/>
      <w:marTop w:val="0"/>
      <w:marBottom w:val="0"/>
      <w:divBdr>
        <w:top w:val="none" w:sz="0" w:space="0" w:color="auto"/>
        <w:left w:val="none" w:sz="0" w:space="0" w:color="auto"/>
        <w:bottom w:val="none" w:sz="0" w:space="0" w:color="auto"/>
        <w:right w:val="none" w:sz="0" w:space="0" w:color="auto"/>
      </w:divBdr>
    </w:div>
    <w:div w:id="503592450">
      <w:bodyDiv w:val="1"/>
      <w:marLeft w:val="0"/>
      <w:marRight w:val="0"/>
      <w:marTop w:val="0"/>
      <w:marBottom w:val="0"/>
      <w:divBdr>
        <w:top w:val="none" w:sz="0" w:space="0" w:color="auto"/>
        <w:left w:val="none" w:sz="0" w:space="0" w:color="auto"/>
        <w:bottom w:val="none" w:sz="0" w:space="0" w:color="auto"/>
        <w:right w:val="none" w:sz="0" w:space="0" w:color="auto"/>
      </w:divBdr>
    </w:div>
    <w:div w:id="507403719">
      <w:bodyDiv w:val="1"/>
      <w:marLeft w:val="0"/>
      <w:marRight w:val="0"/>
      <w:marTop w:val="0"/>
      <w:marBottom w:val="0"/>
      <w:divBdr>
        <w:top w:val="none" w:sz="0" w:space="0" w:color="auto"/>
        <w:left w:val="none" w:sz="0" w:space="0" w:color="auto"/>
        <w:bottom w:val="none" w:sz="0" w:space="0" w:color="auto"/>
        <w:right w:val="none" w:sz="0" w:space="0" w:color="auto"/>
      </w:divBdr>
    </w:div>
    <w:div w:id="509567554">
      <w:bodyDiv w:val="1"/>
      <w:marLeft w:val="0"/>
      <w:marRight w:val="0"/>
      <w:marTop w:val="0"/>
      <w:marBottom w:val="0"/>
      <w:divBdr>
        <w:top w:val="none" w:sz="0" w:space="0" w:color="auto"/>
        <w:left w:val="none" w:sz="0" w:space="0" w:color="auto"/>
        <w:bottom w:val="none" w:sz="0" w:space="0" w:color="auto"/>
        <w:right w:val="none" w:sz="0" w:space="0" w:color="auto"/>
      </w:divBdr>
    </w:div>
    <w:div w:id="535431315">
      <w:bodyDiv w:val="1"/>
      <w:marLeft w:val="0"/>
      <w:marRight w:val="0"/>
      <w:marTop w:val="0"/>
      <w:marBottom w:val="0"/>
      <w:divBdr>
        <w:top w:val="none" w:sz="0" w:space="0" w:color="auto"/>
        <w:left w:val="none" w:sz="0" w:space="0" w:color="auto"/>
        <w:bottom w:val="none" w:sz="0" w:space="0" w:color="auto"/>
        <w:right w:val="none" w:sz="0" w:space="0" w:color="auto"/>
      </w:divBdr>
    </w:div>
    <w:div w:id="592862086">
      <w:bodyDiv w:val="1"/>
      <w:marLeft w:val="0"/>
      <w:marRight w:val="0"/>
      <w:marTop w:val="0"/>
      <w:marBottom w:val="0"/>
      <w:divBdr>
        <w:top w:val="none" w:sz="0" w:space="0" w:color="auto"/>
        <w:left w:val="none" w:sz="0" w:space="0" w:color="auto"/>
        <w:bottom w:val="none" w:sz="0" w:space="0" w:color="auto"/>
        <w:right w:val="none" w:sz="0" w:space="0" w:color="auto"/>
      </w:divBdr>
    </w:div>
    <w:div w:id="594169283">
      <w:bodyDiv w:val="1"/>
      <w:marLeft w:val="0"/>
      <w:marRight w:val="0"/>
      <w:marTop w:val="0"/>
      <w:marBottom w:val="0"/>
      <w:divBdr>
        <w:top w:val="none" w:sz="0" w:space="0" w:color="auto"/>
        <w:left w:val="none" w:sz="0" w:space="0" w:color="auto"/>
        <w:bottom w:val="none" w:sz="0" w:space="0" w:color="auto"/>
        <w:right w:val="none" w:sz="0" w:space="0" w:color="auto"/>
      </w:divBdr>
    </w:div>
    <w:div w:id="600839060">
      <w:bodyDiv w:val="1"/>
      <w:marLeft w:val="0"/>
      <w:marRight w:val="0"/>
      <w:marTop w:val="0"/>
      <w:marBottom w:val="0"/>
      <w:divBdr>
        <w:top w:val="none" w:sz="0" w:space="0" w:color="auto"/>
        <w:left w:val="none" w:sz="0" w:space="0" w:color="auto"/>
        <w:bottom w:val="none" w:sz="0" w:space="0" w:color="auto"/>
        <w:right w:val="none" w:sz="0" w:space="0" w:color="auto"/>
      </w:divBdr>
    </w:div>
    <w:div w:id="602419214">
      <w:bodyDiv w:val="1"/>
      <w:marLeft w:val="0"/>
      <w:marRight w:val="0"/>
      <w:marTop w:val="0"/>
      <w:marBottom w:val="0"/>
      <w:divBdr>
        <w:top w:val="none" w:sz="0" w:space="0" w:color="auto"/>
        <w:left w:val="none" w:sz="0" w:space="0" w:color="auto"/>
        <w:bottom w:val="none" w:sz="0" w:space="0" w:color="auto"/>
        <w:right w:val="none" w:sz="0" w:space="0" w:color="auto"/>
      </w:divBdr>
    </w:div>
    <w:div w:id="605232495">
      <w:bodyDiv w:val="1"/>
      <w:marLeft w:val="0"/>
      <w:marRight w:val="0"/>
      <w:marTop w:val="0"/>
      <w:marBottom w:val="0"/>
      <w:divBdr>
        <w:top w:val="none" w:sz="0" w:space="0" w:color="auto"/>
        <w:left w:val="none" w:sz="0" w:space="0" w:color="auto"/>
        <w:bottom w:val="none" w:sz="0" w:space="0" w:color="auto"/>
        <w:right w:val="none" w:sz="0" w:space="0" w:color="auto"/>
      </w:divBdr>
    </w:div>
    <w:div w:id="607927251">
      <w:bodyDiv w:val="1"/>
      <w:marLeft w:val="0"/>
      <w:marRight w:val="0"/>
      <w:marTop w:val="0"/>
      <w:marBottom w:val="0"/>
      <w:divBdr>
        <w:top w:val="none" w:sz="0" w:space="0" w:color="auto"/>
        <w:left w:val="none" w:sz="0" w:space="0" w:color="auto"/>
        <w:bottom w:val="none" w:sz="0" w:space="0" w:color="auto"/>
        <w:right w:val="none" w:sz="0" w:space="0" w:color="auto"/>
      </w:divBdr>
    </w:div>
    <w:div w:id="616058227">
      <w:bodyDiv w:val="1"/>
      <w:marLeft w:val="0"/>
      <w:marRight w:val="0"/>
      <w:marTop w:val="0"/>
      <w:marBottom w:val="0"/>
      <w:divBdr>
        <w:top w:val="none" w:sz="0" w:space="0" w:color="auto"/>
        <w:left w:val="none" w:sz="0" w:space="0" w:color="auto"/>
        <w:bottom w:val="none" w:sz="0" w:space="0" w:color="auto"/>
        <w:right w:val="none" w:sz="0" w:space="0" w:color="auto"/>
      </w:divBdr>
    </w:div>
    <w:div w:id="637342795">
      <w:bodyDiv w:val="1"/>
      <w:marLeft w:val="0"/>
      <w:marRight w:val="0"/>
      <w:marTop w:val="0"/>
      <w:marBottom w:val="0"/>
      <w:divBdr>
        <w:top w:val="none" w:sz="0" w:space="0" w:color="auto"/>
        <w:left w:val="none" w:sz="0" w:space="0" w:color="auto"/>
        <w:bottom w:val="none" w:sz="0" w:space="0" w:color="auto"/>
        <w:right w:val="none" w:sz="0" w:space="0" w:color="auto"/>
      </w:divBdr>
    </w:div>
    <w:div w:id="643200446">
      <w:bodyDiv w:val="1"/>
      <w:marLeft w:val="0"/>
      <w:marRight w:val="0"/>
      <w:marTop w:val="0"/>
      <w:marBottom w:val="0"/>
      <w:divBdr>
        <w:top w:val="none" w:sz="0" w:space="0" w:color="auto"/>
        <w:left w:val="none" w:sz="0" w:space="0" w:color="auto"/>
        <w:bottom w:val="none" w:sz="0" w:space="0" w:color="auto"/>
        <w:right w:val="none" w:sz="0" w:space="0" w:color="auto"/>
      </w:divBdr>
    </w:div>
    <w:div w:id="649478286">
      <w:bodyDiv w:val="1"/>
      <w:marLeft w:val="0"/>
      <w:marRight w:val="0"/>
      <w:marTop w:val="0"/>
      <w:marBottom w:val="0"/>
      <w:divBdr>
        <w:top w:val="none" w:sz="0" w:space="0" w:color="auto"/>
        <w:left w:val="none" w:sz="0" w:space="0" w:color="auto"/>
        <w:bottom w:val="none" w:sz="0" w:space="0" w:color="auto"/>
        <w:right w:val="none" w:sz="0" w:space="0" w:color="auto"/>
      </w:divBdr>
    </w:div>
    <w:div w:id="663703495">
      <w:bodyDiv w:val="1"/>
      <w:marLeft w:val="0"/>
      <w:marRight w:val="0"/>
      <w:marTop w:val="0"/>
      <w:marBottom w:val="0"/>
      <w:divBdr>
        <w:top w:val="none" w:sz="0" w:space="0" w:color="auto"/>
        <w:left w:val="none" w:sz="0" w:space="0" w:color="auto"/>
        <w:bottom w:val="none" w:sz="0" w:space="0" w:color="auto"/>
        <w:right w:val="none" w:sz="0" w:space="0" w:color="auto"/>
      </w:divBdr>
    </w:div>
    <w:div w:id="686561114">
      <w:bodyDiv w:val="1"/>
      <w:marLeft w:val="0"/>
      <w:marRight w:val="0"/>
      <w:marTop w:val="0"/>
      <w:marBottom w:val="0"/>
      <w:divBdr>
        <w:top w:val="none" w:sz="0" w:space="0" w:color="auto"/>
        <w:left w:val="none" w:sz="0" w:space="0" w:color="auto"/>
        <w:bottom w:val="none" w:sz="0" w:space="0" w:color="auto"/>
        <w:right w:val="none" w:sz="0" w:space="0" w:color="auto"/>
      </w:divBdr>
    </w:div>
    <w:div w:id="693196298">
      <w:bodyDiv w:val="1"/>
      <w:marLeft w:val="0"/>
      <w:marRight w:val="0"/>
      <w:marTop w:val="0"/>
      <w:marBottom w:val="0"/>
      <w:divBdr>
        <w:top w:val="none" w:sz="0" w:space="0" w:color="auto"/>
        <w:left w:val="none" w:sz="0" w:space="0" w:color="auto"/>
        <w:bottom w:val="none" w:sz="0" w:space="0" w:color="auto"/>
        <w:right w:val="none" w:sz="0" w:space="0" w:color="auto"/>
      </w:divBdr>
    </w:div>
    <w:div w:id="717705978">
      <w:bodyDiv w:val="1"/>
      <w:marLeft w:val="0"/>
      <w:marRight w:val="0"/>
      <w:marTop w:val="0"/>
      <w:marBottom w:val="0"/>
      <w:divBdr>
        <w:top w:val="none" w:sz="0" w:space="0" w:color="auto"/>
        <w:left w:val="none" w:sz="0" w:space="0" w:color="auto"/>
        <w:bottom w:val="none" w:sz="0" w:space="0" w:color="auto"/>
        <w:right w:val="none" w:sz="0" w:space="0" w:color="auto"/>
      </w:divBdr>
    </w:div>
    <w:div w:id="730617028">
      <w:bodyDiv w:val="1"/>
      <w:marLeft w:val="0"/>
      <w:marRight w:val="0"/>
      <w:marTop w:val="0"/>
      <w:marBottom w:val="0"/>
      <w:divBdr>
        <w:top w:val="none" w:sz="0" w:space="0" w:color="auto"/>
        <w:left w:val="none" w:sz="0" w:space="0" w:color="auto"/>
        <w:bottom w:val="none" w:sz="0" w:space="0" w:color="auto"/>
        <w:right w:val="none" w:sz="0" w:space="0" w:color="auto"/>
      </w:divBdr>
    </w:div>
    <w:div w:id="748582582">
      <w:bodyDiv w:val="1"/>
      <w:marLeft w:val="0"/>
      <w:marRight w:val="0"/>
      <w:marTop w:val="0"/>
      <w:marBottom w:val="0"/>
      <w:divBdr>
        <w:top w:val="none" w:sz="0" w:space="0" w:color="auto"/>
        <w:left w:val="none" w:sz="0" w:space="0" w:color="auto"/>
        <w:bottom w:val="none" w:sz="0" w:space="0" w:color="auto"/>
        <w:right w:val="none" w:sz="0" w:space="0" w:color="auto"/>
      </w:divBdr>
    </w:div>
    <w:div w:id="755707328">
      <w:bodyDiv w:val="1"/>
      <w:marLeft w:val="0"/>
      <w:marRight w:val="0"/>
      <w:marTop w:val="0"/>
      <w:marBottom w:val="0"/>
      <w:divBdr>
        <w:top w:val="none" w:sz="0" w:space="0" w:color="auto"/>
        <w:left w:val="none" w:sz="0" w:space="0" w:color="auto"/>
        <w:bottom w:val="none" w:sz="0" w:space="0" w:color="auto"/>
        <w:right w:val="none" w:sz="0" w:space="0" w:color="auto"/>
      </w:divBdr>
    </w:div>
    <w:div w:id="761296892">
      <w:bodyDiv w:val="1"/>
      <w:marLeft w:val="0"/>
      <w:marRight w:val="0"/>
      <w:marTop w:val="0"/>
      <w:marBottom w:val="0"/>
      <w:divBdr>
        <w:top w:val="none" w:sz="0" w:space="0" w:color="auto"/>
        <w:left w:val="none" w:sz="0" w:space="0" w:color="auto"/>
        <w:bottom w:val="none" w:sz="0" w:space="0" w:color="auto"/>
        <w:right w:val="none" w:sz="0" w:space="0" w:color="auto"/>
      </w:divBdr>
    </w:div>
    <w:div w:id="781001673">
      <w:bodyDiv w:val="1"/>
      <w:marLeft w:val="0"/>
      <w:marRight w:val="0"/>
      <w:marTop w:val="0"/>
      <w:marBottom w:val="0"/>
      <w:divBdr>
        <w:top w:val="none" w:sz="0" w:space="0" w:color="auto"/>
        <w:left w:val="none" w:sz="0" w:space="0" w:color="auto"/>
        <w:bottom w:val="none" w:sz="0" w:space="0" w:color="auto"/>
        <w:right w:val="none" w:sz="0" w:space="0" w:color="auto"/>
      </w:divBdr>
    </w:div>
    <w:div w:id="803931758">
      <w:bodyDiv w:val="1"/>
      <w:marLeft w:val="0"/>
      <w:marRight w:val="0"/>
      <w:marTop w:val="0"/>
      <w:marBottom w:val="0"/>
      <w:divBdr>
        <w:top w:val="none" w:sz="0" w:space="0" w:color="auto"/>
        <w:left w:val="none" w:sz="0" w:space="0" w:color="auto"/>
        <w:bottom w:val="none" w:sz="0" w:space="0" w:color="auto"/>
        <w:right w:val="none" w:sz="0" w:space="0" w:color="auto"/>
      </w:divBdr>
    </w:div>
    <w:div w:id="805514468">
      <w:bodyDiv w:val="1"/>
      <w:marLeft w:val="0"/>
      <w:marRight w:val="0"/>
      <w:marTop w:val="0"/>
      <w:marBottom w:val="0"/>
      <w:divBdr>
        <w:top w:val="none" w:sz="0" w:space="0" w:color="auto"/>
        <w:left w:val="none" w:sz="0" w:space="0" w:color="auto"/>
        <w:bottom w:val="none" w:sz="0" w:space="0" w:color="auto"/>
        <w:right w:val="none" w:sz="0" w:space="0" w:color="auto"/>
      </w:divBdr>
    </w:div>
    <w:div w:id="806314125">
      <w:bodyDiv w:val="1"/>
      <w:marLeft w:val="0"/>
      <w:marRight w:val="0"/>
      <w:marTop w:val="0"/>
      <w:marBottom w:val="0"/>
      <w:divBdr>
        <w:top w:val="none" w:sz="0" w:space="0" w:color="auto"/>
        <w:left w:val="none" w:sz="0" w:space="0" w:color="auto"/>
        <w:bottom w:val="none" w:sz="0" w:space="0" w:color="auto"/>
        <w:right w:val="none" w:sz="0" w:space="0" w:color="auto"/>
      </w:divBdr>
    </w:div>
    <w:div w:id="810488290">
      <w:bodyDiv w:val="1"/>
      <w:marLeft w:val="0"/>
      <w:marRight w:val="0"/>
      <w:marTop w:val="0"/>
      <w:marBottom w:val="0"/>
      <w:divBdr>
        <w:top w:val="none" w:sz="0" w:space="0" w:color="auto"/>
        <w:left w:val="none" w:sz="0" w:space="0" w:color="auto"/>
        <w:bottom w:val="none" w:sz="0" w:space="0" w:color="auto"/>
        <w:right w:val="none" w:sz="0" w:space="0" w:color="auto"/>
      </w:divBdr>
    </w:div>
    <w:div w:id="816343742">
      <w:bodyDiv w:val="1"/>
      <w:marLeft w:val="0"/>
      <w:marRight w:val="0"/>
      <w:marTop w:val="0"/>
      <w:marBottom w:val="0"/>
      <w:divBdr>
        <w:top w:val="none" w:sz="0" w:space="0" w:color="auto"/>
        <w:left w:val="none" w:sz="0" w:space="0" w:color="auto"/>
        <w:bottom w:val="none" w:sz="0" w:space="0" w:color="auto"/>
        <w:right w:val="none" w:sz="0" w:space="0" w:color="auto"/>
      </w:divBdr>
    </w:div>
    <w:div w:id="838621231">
      <w:bodyDiv w:val="1"/>
      <w:marLeft w:val="0"/>
      <w:marRight w:val="0"/>
      <w:marTop w:val="0"/>
      <w:marBottom w:val="0"/>
      <w:divBdr>
        <w:top w:val="none" w:sz="0" w:space="0" w:color="auto"/>
        <w:left w:val="none" w:sz="0" w:space="0" w:color="auto"/>
        <w:bottom w:val="none" w:sz="0" w:space="0" w:color="auto"/>
        <w:right w:val="none" w:sz="0" w:space="0" w:color="auto"/>
      </w:divBdr>
    </w:div>
    <w:div w:id="862326783">
      <w:bodyDiv w:val="1"/>
      <w:marLeft w:val="0"/>
      <w:marRight w:val="0"/>
      <w:marTop w:val="0"/>
      <w:marBottom w:val="0"/>
      <w:divBdr>
        <w:top w:val="none" w:sz="0" w:space="0" w:color="auto"/>
        <w:left w:val="none" w:sz="0" w:space="0" w:color="auto"/>
        <w:bottom w:val="none" w:sz="0" w:space="0" w:color="auto"/>
        <w:right w:val="none" w:sz="0" w:space="0" w:color="auto"/>
      </w:divBdr>
      <w:divsChild>
        <w:div w:id="100301740">
          <w:marLeft w:val="0"/>
          <w:marRight w:val="0"/>
          <w:marTop w:val="0"/>
          <w:marBottom w:val="0"/>
          <w:divBdr>
            <w:top w:val="none" w:sz="0" w:space="0" w:color="auto"/>
            <w:left w:val="none" w:sz="0" w:space="0" w:color="auto"/>
            <w:bottom w:val="none" w:sz="0" w:space="0" w:color="auto"/>
            <w:right w:val="none" w:sz="0" w:space="0" w:color="auto"/>
          </w:divBdr>
          <w:divsChild>
            <w:div w:id="1553691403">
              <w:marLeft w:val="0"/>
              <w:marRight w:val="0"/>
              <w:marTop w:val="0"/>
              <w:marBottom w:val="0"/>
              <w:divBdr>
                <w:top w:val="none" w:sz="0" w:space="0" w:color="auto"/>
                <w:left w:val="none" w:sz="0" w:space="0" w:color="auto"/>
                <w:bottom w:val="none" w:sz="0" w:space="0" w:color="auto"/>
                <w:right w:val="none" w:sz="0" w:space="0" w:color="auto"/>
              </w:divBdr>
              <w:divsChild>
                <w:div w:id="404374822">
                  <w:marLeft w:val="0"/>
                  <w:marRight w:val="0"/>
                  <w:marTop w:val="0"/>
                  <w:marBottom w:val="0"/>
                  <w:divBdr>
                    <w:top w:val="none" w:sz="0" w:space="0" w:color="auto"/>
                    <w:left w:val="none" w:sz="0" w:space="0" w:color="auto"/>
                    <w:bottom w:val="none" w:sz="0" w:space="0" w:color="auto"/>
                    <w:right w:val="none" w:sz="0" w:space="0" w:color="auto"/>
                  </w:divBdr>
                  <w:divsChild>
                    <w:div w:id="1906527148">
                      <w:marLeft w:val="0"/>
                      <w:marRight w:val="0"/>
                      <w:marTop w:val="120"/>
                      <w:marBottom w:val="0"/>
                      <w:divBdr>
                        <w:top w:val="none" w:sz="0" w:space="0" w:color="auto"/>
                        <w:left w:val="none" w:sz="0" w:space="0" w:color="auto"/>
                        <w:bottom w:val="none" w:sz="0" w:space="0" w:color="auto"/>
                        <w:right w:val="none" w:sz="0" w:space="0" w:color="auto"/>
                      </w:divBdr>
                      <w:divsChild>
                        <w:div w:id="1747023957">
                          <w:marLeft w:val="0"/>
                          <w:marRight w:val="0"/>
                          <w:marTop w:val="0"/>
                          <w:marBottom w:val="0"/>
                          <w:divBdr>
                            <w:top w:val="none" w:sz="0" w:space="0" w:color="auto"/>
                            <w:left w:val="none" w:sz="0" w:space="0" w:color="auto"/>
                            <w:bottom w:val="none" w:sz="0" w:space="0" w:color="auto"/>
                            <w:right w:val="none" w:sz="0" w:space="0" w:color="auto"/>
                          </w:divBdr>
                          <w:divsChild>
                            <w:div w:id="1576472473">
                              <w:marLeft w:val="0"/>
                              <w:marRight w:val="0"/>
                              <w:marTop w:val="0"/>
                              <w:marBottom w:val="0"/>
                              <w:divBdr>
                                <w:top w:val="none" w:sz="0" w:space="0" w:color="auto"/>
                                <w:left w:val="none" w:sz="0" w:space="0" w:color="auto"/>
                                <w:bottom w:val="none" w:sz="0" w:space="0" w:color="auto"/>
                                <w:right w:val="none" w:sz="0" w:space="0" w:color="auto"/>
                              </w:divBdr>
                              <w:divsChild>
                                <w:div w:id="21084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183292">
                  <w:marLeft w:val="0"/>
                  <w:marRight w:val="0"/>
                  <w:marTop w:val="0"/>
                  <w:marBottom w:val="0"/>
                  <w:divBdr>
                    <w:top w:val="none" w:sz="0" w:space="0" w:color="auto"/>
                    <w:left w:val="none" w:sz="0" w:space="0" w:color="auto"/>
                    <w:bottom w:val="none" w:sz="0" w:space="0" w:color="auto"/>
                    <w:right w:val="none" w:sz="0" w:space="0" w:color="auto"/>
                  </w:divBdr>
                  <w:divsChild>
                    <w:div w:id="42798139">
                      <w:marLeft w:val="300"/>
                      <w:marRight w:val="0"/>
                      <w:marTop w:val="0"/>
                      <w:marBottom w:val="0"/>
                      <w:divBdr>
                        <w:top w:val="none" w:sz="0" w:space="0" w:color="auto"/>
                        <w:left w:val="none" w:sz="0" w:space="0" w:color="auto"/>
                        <w:bottom w:val="none" w:sz="0" w:space="0" w:color="auto"/>
                        <w:right w:val="none" w:sz="0" w:space="0" w:color="auto"/>
                      </w:divBdr>
                    </w:div>
                    <w:div w:id="123812171">
                      <w:marLeft w:val="0"/>
                      <w:marRight w:val="0"/>
                      <w:marTop w:val="0"/>
                      <w:marBottom w:val="0"/>
                      <w:divBdr>
                        <w:top w:val="none" w:sz="0" w:space="0" w:color="auto"/>
                        <w:left w:val="none" w:sz="0" w:space="0" w:color="auto"/>
                        <w:bottom w:val="none" w:sz="0" w:space="0" w:color="auto"/>
                        <w:right w:val="none" w:sz="0" w:space="0" w:color="auto"/>
                      </w:divBdr>
                    </w:div>
                    <w:div w:id="202132513">
                      <w:marLeft w:val="60"/>
                      <w:marRight w:val="0"/>
                      <w:marTop w:val="0"/>
                      <w:marBottom w:val="0"/>
                      <w:divBdr>
                        <w:top w:val="none" w:sz="0" w:space="0" w:color="auto"/>
                        <w:left w:val="none" w:sz="0" w:space="0" w:color="auto"/>
                        <w:bottom w:val="none" w:sz="0" w:space="0" w:color="auto"/>
                        <w:right w:val="none" w:sz="0" w:space="0" w:color="auto"/>
                      </w:divBdr>
                    </w:div>
                    <w:div w:id="810364417">
                      <w:marLeft w:val="300"/>
                      <w:marRight w:val="0"/>
                      <w:marTop w:val="0"/>
                      <w:marBottom w:val="0"/>
                      <w:divBdr>
                        <w:top w:val="none" w:sz="0" w:space="0" w:color="auto"/>
                        <w:left w:val="none" w:sz="0" w:space="0" w:color="auto"/>
                        <w:bottom w:val="none" w:sz="0" w:space="0" w:color="auto"/>
                        <w:right w:val="none" w:sz="0" w:space="0" w:color="auto"/>
                      </w:divBdr>
                    </w:div>
                    <w:div w:id="1662079038">
                      <w:marLeft w:val="300"/>
                      <w:marRight w:val="0"/>
                      <w:marTop w:val="0"/>
                      <w:marBottom w:val="0"/>
                      <w:divBdr>
                        <w:top w:val="none" w:sz="0" w:space="0" w:color="auto"/>
                        <w:left w:val="none" w:sz="0" w:space="0" w:color="auto"/>
                        <w:bottom w:val="none" w:sz="0" w:space="0" w:color="auto"/>
                        <w:right w:val="none" w:sz="0" w:space="0" w:color="auto"/>
                      </w:divBdr>
                    </w:div>
                    <w:div w:id="197876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363812">
              <w:marLeft w:val="0"/>
              <w:marRight w:val="0"/>
              <w:marTop w:val="0"/>
              <w:marBottom w:val="0"/>
              <w:divBdr>
                <w:top w:val="none" w:sz="0" w:space="0" w:color="auto"/>
                <w:left w:val="none" w:sz="0" w:space="0" w:color="auto"/>
                <w:bottom w:val="none" w:sz="0" w:space="0" w:color="auto"/>
                <w:right w:val="none" w:sz="0" w:space="0" w:color="auto"/>
              </w:divBdr>
              <w:divsChild>
                <w:div w:id="205595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006182">
          <w:marLeft w:val="0"/>
          <w:marRight w:val="0"/>
          <w:marTop w:val="0"/>
          <w:marBottom w:val="0"/>
          <w:divBdr>
            <w:top w:val="none" w:sz="0" w:space="0" w:color="auto"/>
            <w:left w:val="none" w:sz="0" w:space="0" w:color="auto"/>
            <w:bottom w:val="none" w:sz="0" w:space="0" w:color="auto"/>
            <w:right w:val="none" w:sz="0" w:space="0" w:color="auto"/>
          </w:divBdr>
          <w:divsChild>
            <w:div w:id="964503579">
              <w:marLeft w:val="0"/>
              <w:marRight w:val="0"/>
              <w:marTop w:val="0"/>
              <w:marBottom w:val="0"/>
              <w:divBdr>
                <w:top w:val="none" w:sz="0" w:space="0" w:color="auto"/>
                <w:left w:val="none" w:sz="0" w:space="0" w:color="auto"/>
                <w:bottom w:val="none" w:sz="0" w:space="0" w:color="auto"/>
                <w:right w:val="none" w:sz="0" w:space="0" w:color="auto"/>
              </w:divBdr>
              <w:divsChild>
                <w:div w:id="1196385222">
                  <w:marLeft w:val="0"/>
                  <w:marRight w:val="0"/>
                  <w:marTop w:val="0"/>
                  <w:marBottom w:val="0"/>
                  <w:divBdr>
                    <w:top w:val="none" w:sz="0" w:space="0" w:color="auto"/>
                    <w:left w:val="none" w:sz="0" w:space="0" w:color="auto"/>
                    <w:bottom w:val="none" w:sz="0" w:space="0" w:color="auto"/>
                    <w:right w:val="none" w:sz="0" w:space="0" w:color="auto"/>
                  </w:divBdr>
                  <w:divsChild>
                    <w:div w:id="1917737699">
                      <w:marLeft w:val="0"/>
                      <w:marRight w:val="0"/>
                      <w:marTop w:val="0"/>
                      <w:marBottom w:val="0"/>
                      <w:divBdr>
                        <w:top w:val="none" w:sz="0" w:space="0" w:color="auto"/>
                        <w:left w:val="none" w:sz="0" w:space="0" w:color="auto"/>
                        <w:bottom w:val="none" w:sz="0" w:space="0" w:color="auto"/>
                        <w:right w:val="none" w:sz="0" w:space="0" w:color="auto"/>
                      </w:divBdr>
                      <w:divsChild>
                        <w:div w:id="471557019">
                          <w:marLeft w:val="0"/>
                          <w:marRight w:val="0"/>
                          <w:marTop w:val="0"/>
                          <w:marBottom w:val="0"/>
                          <w:divBdr>
                            <w:top w:val="none" w:sz="0" w:space="0" w:color="auto"/>
                            <w:left w:val="none" w:sz="0" w:space="0" w:color="auto"/>
                            <w:bottom w:val="none" w:sz="0" w:space="0" w:color="auto"/>
                            <w:right w:val="none" w:sz="0" w:space="0" w:color="auto"/>
                          </w:divBdr>
                          <w:divsChild>
                            <w:div w:id="2014380430">
                              <w:marLeft w:val="0"/>
                              <w:marRight w:val="0"/>
                              <w:marTop w:val="0"/>
                              <w:marBottom w:val="0"/>
                              <w:divBdr>
                                <w:top w:val="none" w:sz="0" w:space="0" w:color="auto"/>
                                <w:left w:val="none" w:sz="0" w:space="0" w:color="auto"/>
                                <w:bottom w:val="none" w:sz="0" w:space="0" w:color="auto"/>
                                <w:right w:val="none" w:sz="0" w:space="0" w:color="auto"/>
                              </w:divBdr>
                              <w:divsChild>
                                <w:div w:id="1887519195">
                                  <w:marLeft w:val="0"/>
                                  <w:marRight w:val="120"/>
                                  <w:marTop w:val="0"/>
                                  <w:marBottom w:val="0"/>
                                  <w:divBdr>
                                    <w:top w:val="none" w:sz="0" w:space="0" w:color="auto"/>
                                    <w:left w:val="none" w:sz="0" w:space="0" w:color="auto"/>
                                    <w:bottom w:val="none" w:sz="0" w:space="0" w:color="auto"/>
                                    <w:right w:val="none" w:sz="0" w:space="0" w:color="auto"/>
                                  </w:divBdr>
                                  <w:divsChild>
                                    <w:div w:id="45432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8051797">
      <w:bodyDiv w:val="1"/>
      <w:marLeft w:val="0"/>
      <w:marRight w:val="0"/>
      <w:marTop w:val="0"/>
      <w:marBottom w:val="0"/>
      <w:divBdr>
        <w:top w:val="none" w:sz="0" w:space="0" w:color="auto"/>
        <w:left w:val="none" w:sz="0" w:space="0" w:color="auto"/>
        <w:bottom w:val="none" w:sz="0" w:space="0" w:color="auto"/>
        <w:right w:val="none" w:sz="0" w:space="0" w:color="auto"/>
      </w:divBdr>
    </w:div>
    <w:div w:id="912735394">
      <w:bodyDiv w:val="1"/>
      <w:marLeft w:val="0"/>
      <w:marRight w:val="0"/>
      <w:marTop w:val="0"/>
      <w:marBottom w:val="0"/>
      <w:divBdr>
        <w:top w:val="none" w:sz="0" w:space="0" w:color="auto"/>
        <w:left w:val="none" w:sz="0" w:space="0" w:color="auto"/>
        <w:bottom w:val="none" w:sz="0" w:space="0" w:color="auto"/>
        <w:right w:val="none" w:sz="0" w:space="0" w:color="auto"/>
      </w:divBdr>
    </w:div>
    <w:div w:id="925766616">
      <w:bodyDiv w:val="1"/>
      <w:marLeft w:val="0"/>
      <w:marRight w:val="0"/>
      <w:marTop w:val="0"/>
      <w:marBottom w:val="0"/>
      <w:divBdr>
        <w:top w:val="none" w:sz="0" w:space="0" w:color="auto"/>
        <w:left w:val="none" w:sz="0" w:space="0" w:color="auto"/>
        <w:bottom w:val="none" w:sz="0" w:space="0" w:color="auto"/>
        <w:right w:val="none" w:sz="0" w:space="0" w:color="auto"/>
      </w:divBdr>
      <w:divsChild>
        <w:div w:id="700710977">
          <w:marLeft w:val="0"/>
          <w:marRight w:val="0"/>
          <w:marTop w:val="0"/>
          <w:marBottom w:val="0"/>
          <w:divBdr>
            <w:top w:val="none" w:sz="0" w:space="0" w:color="auto"/>
            <w:left w:val="none" w:sz="0" w:space="0" w:color="auto"/>
            <w:bottom w:val="none" w:sz="0" w:space="0" w:color="auto"/>
            <w:right w:val="none" w:sz="0" w:space="0" w:color="auto"/>
          </w:divBdr>
          <w:divsChild>
            <w:div w:id="524254084">
              <w:marLeft w:val="0"/>
              <w:marRight w:val="0"/>
              <w:marTop w:val="0"/>
              <w:marBottom w:val="0"/>
              <w:divBdr>
                <w:top w:val="none" w:sz="0" w:space="0" w:color="auto"/>
                <w:left w:val="none" w:sz="0" w:space="0" w:color="auto"/>
                <w:bottom w:val="none" w:sz="0" w:space="0" w:color="auto"/>
                <w:right w:val="none" w:sz="0" w:space="0" w:color="auto"/>
              </w:divBdr>
              <w:divsChild>
                <w:div w:id="377440311">
                  <w:marLeft w:val="0"/>
                  <w:marRight w:val="0"/>
                  <w:marTop w:val="0"/>
                  <w:marBottom w:val="0"/>
                  <w:divBdr>
                    <w:top w:val="none" w:sz="0" w:space="0" w:color="auto"/>
                    <w:left w:val="none" w:sz="0" w:space="0" w:color="auto"/>
                    <w:bottom w:val="none" w:sz="0" w:space="0" w:color="auto"/>
                    <w:right w:val="none" w:sz="0" w:space="0" w:color="auto"/>
                  </w:divBdr>
                  <w:divsChild>
                    <w:div w:id="221528524">
                      <w:marLeft w:val="0"/>
                      <w:marRight w:val="0"/>
                      <w:marTop w:val="0"/>
                      <w:marBottom w:val="0"/>
                      <w:divBdr>
                        <w:top w:val="none" w:sz="0" w:space="0" w:color="auto"/>
                        <w:left w:val="none" w:sz="0" w:space="0" w:color="auto"/>
                        <w:bottom w:val="none" w:sz="0" w:space="0" w:color="auto"/>
                        <w:right w:val="none" w:sz="0" w:space="0" w:color="auto"/>
                      </w:divBdr>
                    </w:div>
                    <w:div w:id="331838219">
                      <w:marLeft w:val="300"/>
                      <w:marRight w:val="0"/>
                      <w:marTop w:val="0"/>
                      <w:marBottom w:val="0"/>
                      <w:divBdr>
                        <w:top w:val="none" w:sz="0" w:space="0" w:color="auto"/>
                        <w:left w:val="none" w:sz="0" w:space="0" w:color="auto"/>
                        <w:bottom w:val="none" w:sz="0" w:space="0" w:color="auto"/>
                        <w:right w:val="none" w:sz="0" w:space="0" w:color="auto"/>
                      </w:divBdr>
                    </w:div>
                    <w:div w:id="625086860">
                      <w:marLeft w:val="300"/>
                      <w:marRight w:val="0"/>
                      <w:marTop w:val="0"/>
                      <w:marBottom w:val="0"/>
                      <w:divBdr>
                        <w:top w:val="none" w:sz="0" w:space="0" w:color="auto"/>
                        <w:left w:val="none" w:sz="0" w:space="0" w:color="auto"/>
                        <w:bottom w:val="none" w:sz="0" w:space="0" w:color="auto"/>
                        <w:right w:val="none" w:sz="0" w:space="0" w:color="auto"/>
                      </w:divBdr>
                    </w:div>
                    <w:div w:id="674573859">
                      <w:marLeft w:val="300"/>
                      <w:marRight w:val="0"/>
                      <w:marTop w:val="0"/>
                      <w:marBottom w:val="0"/>
                      <w:divBdr>
                        <w:top w:val="none" w:sz="0" w:space="0" w:color="auto"/>
                        <w:left w:val="none" w:sz="0" w:space="0" w:color="auto"/>
                        <w:bottom w:val="none" w:sz="0" w:space="0" w:color="auto"/>
                        <w:right w:val="none" w:sz="0" w:space="0" w:color="auto"/>
                      </w:divBdr>
                    </w:div>
                    <w:div w:id="1232041407">
                      <w:marLeft w:val="60"/>
                      <w:marRight w:val="0"/>
                      <w:marTop w:val="0"/>
                      <w:marBottom w:val="0"/>
                      <w:divBdr>
                        <w:top w:val="none" w:sz="0" w:space="0" w:color="auto"/>
                        <w:left w:val="none" w:sz="0" w:space="0" w:color="auto"/>
                        <w:bottom w:val="none" w:sz="0" w:space="0" w:color="auto"/>
                        <w:right w:val="none" w:sz="0" w:space="0" w:color="auto"/>
                      </w:divBdr>
                    </w:div>
                    <w:div w:id="1287739102">
                      <w:marLeft w:val="0"/>
                      <w:marRight w:val="0"/>
                      <w:marTop w:val="0"/>
                      <w:marBottom w:val="0"/>
                      <w:divBdr>
                        <w:top w:val="none" w:sz="0" w:space="0" w:color="auto"/>
                        <w:left w:val="none" w:sz="0" w:space="0" w:color="auto"/>
                        <w:bottom w:val="none" w:sz="0" w:space="0" w:color="auto"/>
                        <w:right w:val="none" w:sz="0" w:space="0" w:color="auto"/>
                      </w:divBdr>
                    </w:div>
                  </w:divsChild>
                </w:div>
                <w:div w:id="1410349845">
                  <w:marLeft w:val="0"/>
                  <w:marRight w:val="0"/>
                  <w:marTop w:val="0"/>
                  <w:marBottom w:val="0"/>
                  <w:divBdr>
                    <w:top w:val="none" w:sz="0" w:space="0" w:color="auto"/>
                    <w:left w:val="none" w:sz="0" w:space="0" w:color="auto"/>
                    <w:bottom w:val="none" w:sz="0" w:space="0" w:color="auto"/>
                    <w:right w:val="none" w:sz="0" w:space="0" w:color="auto"/>
                  </w:divBdr>
                  <w:divsChild>
                    <w:div w:id="1041173490">
                      <w:marLeft w:val="0"/>
                      <w:marRight w:val="0"/>
                      <w:marTop w:val="120"/>
                      <w:marBottom w:val="0"/>
                      <w:divBdr>
                        <w:top w:val="none" w:sz="0" w:space="0" w:color="auto"/>
                        <w:left w:val="none" w:sz="0" w:space="0" w:color="auto"/>
                        <w:bottom w:val="none" w:sz="0" w:space="0" w:color="auto"/>
                        <w:right w:val="none" w:sz="0" w:space="0" w:color="auto"/>
                      </w:divBdr>
                      <w:divsChild>
                        <w:div w:id="494340438">
                          <w:marLeft w:val="0"/>
                          <w:marRight w:val="0"/>
                          <w:marTop w:val="0"/>
                          <w:marBottom w:val="0"/>
                          <w:divBdr>
                            <w:top w:val="none" w:sz="0" w:space="0" w:color="auto"/>
                            <w:left w:val="none" w:sz="0" w:space="0" w:color="auto"/>
                            <w:bottom w:val="none" w:sz="0" w:space="0" w:color="auto"/>
                            <w:right w:val="none" w:sz="0" w:space="0" w:color="auto"/>
                          </w:divBdr>
                          <w:divsChild>
                            <w:div w:id="1269703486">
                              <w:marLeft w:val="0"/>
                              <w:marRight w:val="0"/>
                              <w:marTop w:val="0"/>
                              <w:marBottom w:val="0"/>
                              <w:divBdr>
                                <w:top w:val="none" w:sz="0" w:space="0" w:color="auto"/>
                                <w:left w:val="none" w:sz="0" w:space="0" w:color="auto"/>
                                <w:bottom w:val="none" w:sz="0" w:space="0" w:color="auto"/>
                                <w:right w:val="none" w:sz="0" w:space="0" w:color="auto"/>
                              </w:divBdr>
                              <w:divsChild>
                                <w:div w:id="210600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2523279">
              <w:marLeft w:val="0"/>
              <w:marRight w:val="0"/>
              <w:marTop w:val="0"/>
              <w:marBottom w:val="0"/>
              <w:divBdr>
                <w:top w:val="none" w:sz="0" w:space="0" w:color="auto"/>
                <w:left w:val="none" w:sz="0" w:space="0" w:color="auto"/>
                <w:bottom w:val="none" w:sz="0" w:space="0" w:color="auto"/>
                <w:right w:val="none" w:sz="0" w:space="0" w:color="auto"/>
              </w:divBdr>
              <w:divsChild>
                <w:div w:id="95371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272404">
          <w:marLeft w:val="0"/>
          <w:marRight w:val="0"/>
          <w:marTop w:val="0"/>
          <w:marBottom w:val="0"/>
          <w:divBdr>
            <w:top w:val="none" w:sz="0" w:space="0" w:color="auto"/>
            <w:left w:val="none" w:sz="0" w:space="0" w:color="auto"/>
            <w:bottom w:val="none" w:sz="0" w:space="0" w:color="auto"/>
            <w:right w:val="none" w:sz="0" w:space="0" w:color="auto"/>
          </w:divBdr>
          <w:divsChild>
            <w:div w:id="725761494">
              <w:marLeft w:val="0"/>
              <w:marRight w:val="0"/>
              <w:marTop w:val="0"/>
              <w:marBottom w:val="0"/>
              <w:divBdr>
                <w:top w:val="none" w:sz="0" w:space="0" w:color="auto"/>
                <w:left w:val="none" w:sz="0" w:space="0" w:color="auto"/>
                <w:bottom w:val="none" w:sz="0" w:space="0" w:color="auto"/>
                <w:right w:val="none" w:sz="0" w:space="0" w:color="auto"/>
              </w:divBdr>
              <w:divsChild>
                <w:div w:id="2047636846">
                  <w:marLeft w:val="0"/>
                  <w:marRight w:val="0"/>
                  <w:marTop w:val="0"/>
                  <w:marBottom w:val="0"/>
                  <w:divBdr>
                    <w:top w:val="none" w:sz="0" w:space="0" w:color="auto"/>
                    <w:left w:val="none" w:sz="0" w:space="0" w:color="auto"/>
                    <w:bottom w:val="none" w:sz="0" w:space="0" w:color="auto"/>
                    <w:right w:val="none" w:sz="0" w:space="0" w:color="auto"/>
                  </w:divBdr>
                  <w:divsChild>
                    <w:div w:id="833105723">
                      <w:marLeft w:val="0"/>
                      <w:marRight w:val="0"/>
                      <w:marTop w:val="0"/>
                      <w:marBottom w:val="0"/>
                      <w:divBdr>
                        <w:top w:val="none" w:sz="0" w:space="0" w:color="auto"/>
                        <w:left w:val="none" w:sz="0" w:space="0" w:color="auto"/>
                        <w:bottom w:val="none" w:sz="0" w:space="0" w:color="auto"/>
                        <w:right w:val="none" w:sz="0" w:space="0" w:color="auto"/>
                      </w:divBdr>
                      <w:divsChild>
                        <w:div w:id="171918686">
                          <w:marLeft w:val="0"/>
                          <w:marRight w:val="0"/>
                          <w:marTop w:val="0"/>
                          <w:marBottom w:val="0"/>
                          <w:divBdr>
                            <w:top w:val="none" w:sz="0" w:space="0" w:color="auto"/>
                            <w:left w:val="none" w:sz="0" w:space="0" w:color="auto"/>
                            <w:bottom w:val="none" w:sz="0" w:space="0" w:color="auto"/>
                            <w:right w:val="none" w:sz="0" w:space="0" w:color="auto"/>
                          </w:divBdr>
                          <w:divsChild>
                            <w:div w:id="1869561874">
                              <w:marLeft w:val="0"/>
                              <w:marRight w:val="0"/>
                              <w:marTop w:val="0"/>
                              <w:marBottom w:val="0"/>
                              <w:divBdr>
                                <w:top w:val="none" w:sz="0" w:space="0" w:color="auto"/>
                                <w:left w:val="none" w:sz="0" w:space="0" w:color="auto"/>
                                <w:bottom w:val="none" w:sz="0" w:space="0" w:color="auto"/>
                                <w:right w:val="none" w:sz="0" w:space="0" w:color="auto"/>
                              </w:divBdr>
                              <w:divsChild>
                                <w:div w:id="89201008">
                                  <w:marLeft w:val="0"/>
                                  <w:marRight w:val="120"/>
                                  <w:marTop w:val="0"/>
                                  <w:marBottom w:val="0"/>
                                  <w:divBdr>
                                    <w:top w:val="none" w:sz="0" w:space="0" w:color="auto"/>
                                    <w:left w:val="none" w:sz="0" w:space="0" w:color="auto"/>
                                    <w:bottom w:val="none" w:sz="0" w:space="0" w:color="auto"/>
                                    <w:right w:val="none" w:sz="0" w:space="0" w:color="auto"/>
                                  </w:divBdr>
                                  <w:divsChild>
                                    <w:div w:id="110068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1954672">
      <w:bodyDiv w:val="1"/>
      <w:marLeft w:val="0"/>
      <w:marRight w:val="0"/>
      <w:marTop w:val="0"/>
      <w:marBottom w:val="0"/>
      <w:divBdr>
        <w:top w:val="none" w:sz="0" w:space="0" w:color="auto"/>
        <w:left w:val="none" w:sz="0" w:space="0" w:color="auto"/>
        <w:bottom w:val="none" w:sz="0" w:space="0" w:color="auto"/>
        <w:right w:val="none" w:sz="0" w:space="0" w:color="auto"/>
      </w:divBdr>
    </w:div>
    <w:div w:id="952050580">
      <w:bodyDiv w:val="1"/>
      <w:marLeft w:val="0"/>
      <w:marRight w:val="0"/>
      <w:marTop w:val="0"/>
      <w:marBottom w:val="0"/>
      <w:divBdr>
        <w:top w:val="none" w:sz="0" w:space="0" w:color="auto"/>
        <w:left w:val="none" w:sz="0" w:space="0" w:color="auto"/>
        <w:bottom w:val="none" w:sz="0" w:space="0" w:color="auto"/>
        <w:right w:val="none" w:sz="0" w:space="0" w:color="auto"/>
      </w:divBdr>
    </w:div>
    <w:div w:id="963538168">
      <w:bodyDiv w:val="1"/>
      <w:marLeft w:val="0"/>
      <w:marRight w:val="0"/>
      <w:marTop w:val="0"/>
      <w:marBottom w:val="0"/>
      <w:divBdr>
        <w:top w:val="none" w:sz="0" w:space="0" w:color="auto"/>
        <w:left w:val="none" w:sz="0" w:space="0" w:color="auto"/>
        <w:bottom w:val="none" w:sz="0" w:space="0" w:color="auto"/>
        <w:right w:val="none" w:sz="0" w:space="0" w:color="auto"/>
      </w:divBdr>
    </w:div>
    <w:div w:id="975642400">
      <w:bodyDiv w:val="1"/>
      <w:marLeft w:val="0"/>
      <w:marRight w:val="0"/>
      <w:marTop w:val="0"/>
      <w:marBottom w:val="0"/>
      <w:divBdr>
        <w:top w:val="none" w:sz="0" w:space="0" w:color="auto"/>
        <w:left w:val="none" w:sz="0" w:space="0" w:color="auto"/>
        <w:bottom w:val="none" w:sz="0" w:space="0" w:color="auto"/>
        <w:right w:val="none" w:sz="0" w:space="0" w:color="auto"/>
      </w:divBdr>
    </w:div>
    <w:div w:id="987981700">
      <w:bodyDiv w:val="1"/>
      <w:marLeft w:val="0"/>
      <w:marRight w:val="0"/>
      <w:marTop w:val="0"/>
      <w:marBottom w:val="0"/>
      <w:divBdr>
        <w:top w:val="none" w:sz="0" w:space="0" w:color="auto"/>
        <w:left w:val="none" w:sz="0" w:space="0" w:color="auto"/>
        <w:bottom w:val="none" w:sz="0" w:space="0" w:color="auto"/>
        <w:right w:val="none" w:sz="0" w:space="0" w:color="auto"/>
      </w:divBdr>
    </w:div>
    <w:div w:id="1009412457">
      <w:bodyDiv w:val="1"/>
      <w:marLeft w:val="0"/>
      <w:marRight w:val="0"/>
      <w:marTop w:val="0"/>
      <w:marBottom w:val="0"/>
      <w:divBdr>
        <w:top w:val="none" w:sz="0" w:space="0" w:color="auto"/>
        <w:left w:val="none" w:sz="0" w:space="0" w:color="auto"/>
        <w:bottom w:val="none" w:sz="0" w:space="0" w:color="auto"/>
        <w:right w:val="none" w:sz="0" w:space="0" w:color="auto"/>
      </w:divBdr>
      <w:divsChild>
        <w:div w:id="1426461115">
          <w:marLeft w:val="0"/>
          <w:marRight w:val="0"/>
          <w:marTop w:val="0"/>
          <w:marBottom w:val="0"/>
          <w:divBdr>
            <w:top w:val="none" w:sz="0" w:space="0" w:color="auto"/>
            <w:left w:val="none" w:sz="0" w:space="0" w:color="auto"/>
            <w:bottom w:val="none" w:sz="0" w:space="0" w:color="auto"/>
            <w:right w:val="none" w:sz="0" w:space="0" w:color="auto"/>
          </w:divBdr>
        </w:div>
        <w:div w:id="2102993471">
          <w:marLeft w:val="0"/>
          <w:marRight w:val="0"/>
          <w:marTop w:val="0"/>
          <w:marBottom w:val="0"/>
          <w:divBdr>
            <w:top w:val="none" w:sz="0" w:space="0" w:color="auto"/>
            <w:left w:val="none" w:sz="0" w:space="0" w:color="auto"/>
            <w:bottom w:val="none" w:sz="0" w:space="0" w:color="auto"/>
            <w:right w:val="none" w:sz="0" w:space="0" w:color="auto"/>
          </w:divBdr>
        </w:div>
      </w:divsChild>
    </w:div>
    <w:div w:id="1019892431">
      <w:bodyDiv w:val="1"/>
      <w:marLeft w:val="0"/>
      <w:marRight w:val="0"/>
      <w:marTop w:val="0"/>
      <w:marBottom w:val="0"/>
      <w:divBdr>
        <w:top w:val="none" w:sz="0" w:space="0" w:color="auto"/>
        <w:left w:val="none" w:sz="0" w:space="0" w:color="auto"/>
        <w:bottom w:val="none" w:sz="0" w:space="0" w:color="auto"/>
        <w:right w:val="none" w:sz="0" w:space="0" w:color="auto"/>
      </w:divBdr>
    </w:div>
    <w:div w:id="1031954062">
      <w:bodyDiv w:val="1"/>
      <w:marLeft w:val="0"/>
      <w:marRight w:val="0"/>
      <w:marTop w:val="0"/>
      <w:marBottom w:val="0"/>
      <w:divBdr>
        <w:top w:val="none" w:sz="0" w:space="0" w:color="auto"/>
        <w:left w:val="none" w:sz="0" w:space="0" w:color="auto"/>
        <w:bottom w:val="none" w:sz="0" w:space="0" w:color="auto"/>
        <w:right w:val="none" w:sz="0" w:space="0" w:color="auto"/>
      </w:divBdr>
    </w:div>
    <w:div w:id="1042553398">
      <w:bodyDiv w:val="1"/>
      <w:marLeft w:val="0"/>
      <w:marRight w:val="0"/>
      <w:marTop w:val="0"/>
      <w:marBottom w:val="0"/>
      <w:divBdr>
        <w:top w:val="none" w:sz="0" w:space="0" w:color="auto"/>
        <w:left w:val="none" w:sz="0" w:space="0" w:color="auto"/>
        <w:bottom w:val="none" w:sz="0" w:space="0" w:color="auto"/>
        <w:right w:val="none" w:sz="0" w:space="0" w:color="auto"/>
      </w:divBdr>
    </w:div>
    <w:div w:id="1052852650">
      <w:bodyDiv w:val="1"/>
      <w:marLeft w:val="0"/>
      <w:marRight w:val="0"/>
      <w:marTop w:val="0"/>
      <w:marBottom w:val="0"/>
      <w:divBdr>
        <w:top w:val="none" w:sz="0" w:space="0" w:color="auto"/>
        <w:left w:val="none" w:sz="0" w:space="0" w:color="auto"/>
        <w:bottom w:val="none" w:sz="0" w:space="0" w:color="auto"/>
        <w:right w:val="none" w:sz="0" w:space="0" w:color="auto"/>
      </w:divBdr>
    </w:div>
    <w:div w:id="1053650793">
      <w:bodyDiv w:val="1"/>
      <w:marLeft w:val="0"/>
      <w:marRight w:val="0"/>
      <w:marTop w:val="0"/>
      <w:marBottom w:val="0"/>
      <w:divBdr>
        <w:top w:val="none" w:sz="0" w:space="0" w:color="auto"/>
        <w:left w:val="none" w:sz="0" w:space="0" w:color="auto"/>
        <w:bottom w:val="none" w:sz="0" w:space="0" w:color="auto"/>
        <w:right w:val="none" w:sz="0" w:space="0" w:color="auto"/>
      </w:divBdr>
    </w:div>
    <w:div w:id="1059285538">
      <w:bodyDiv w:val="1"/>
      <w:marLeft w:val="0"/>
      <w:marRight w:val="0"/>
      <w:marTop w:val="0"/>
      <w:marBottom w:val="0"/>
      <w:divBdr>
        <w:top w:val="none" w:sz="0" w:space="0" w:color="auto"/>
        <w:left w:val="none" w:sz="0" w:space="0" w:color="auto"/>
        <w:bottom w:val="none" w:sz="0" w:space="0" w:color="auto"/>
        <w:right w:val="none" w:sz="0" w:space="0" w:color="auto"/>
      </w:divBdr>
    </w:div>
    <w:div w:id="1077751135">
      <w:bodyDiv w:val="1"/>
      <w:marLeft w:val="0"/>
      <w:marRight w:val="0"/>
      <w:marTop w:val="0"/>
      <w:marBottom w:val="0"/>
      <w:divBdr>
        <w:top w:val="none" w:sz="0" w:space="0" w:color="auto"/>
        <w:left w:val="none" w:sz="0" w:space="0" w:color="auto"/>
        <w:bottom w:val="none" w:sz="0" w:space="0" w:color="auto"/>
        <w:right w:val="none" w:sz="0" w:space="0" w:color="auto"/>
      </w:divBdr>
    </w:div>
    <w:div w:id="1080450408">
      <w:bodyDiv w:val="1"/>
      <w:marLeft w:val="0"/>
      <w:marRight w:val="0"/>
      <w:marTop w:val="0"/>
      <w:marBottom w:val="0"/>
      <w:divBdr>
        <w:top w:val="none" w:sz="0" w:space="0" w:color="auto"/>
        <w:left w:val="none" w:sz="0" w:space="0" w:color="auto"/>
        <w:bottom w:val="none" w:sz="0" w:space="0" w:color="auto"/>
        <w:right w:val="none" w:sz="0" w:space="0" w:color="auto"/>
      </w:divBdr>
    </w:div>
    <w:div w:id="1086146825">
      <w:bodyDiv w:val="1"/>
      <w:marLeft w:val="0"/>
      <w:marRight w:val="0"/>
      <w:marTop w:val="0"/>
      <w:marBottom w:val="0"/>
      <w:divBdr>
        <w:top w:val="none" w:sz="0" w:space="0" w:color="auto"/>
        <w:left w:val="none" w:sz="0" w:space="0" w:color="auto"/>
        <w:bottom w:val="none" w:sz="0" w:space="0" w:color="auto"/>
        <w:right w:val="none" w:sz="0" w:space="0" w:color="auto"/>
      </w:divBdr>
    </w:div>
    <w:div w:id="1110201511">
      <w:bodyDiv w:val="1"/>
      <w:marLeft w:val="0"/>
      <w:marRight w:val="0"/>
      <w:marTop w:val="0"/>
      <w:marBottom w:val="0"/>
      <w:divBdr>
        <w:top w:val="none" w:sz="0" w:space="0" w:color="auto"/>
        <w:left w:val="none" w:sz="0" w:space="0" w:color="auto"/>
        <w:bottom w:val="none" w:sz="0" w:space="0" w:color="auto"/>
        <w:right w:val="none" w:sz="0" w:space="0" w:color="auto"/>
      </w:divBdr>
    </w:div>
    <w:div w:id="1140728521">
      <w:bodyDiv w:val="1"/>
      <w:marLeft w:val="0"/>
      <w:marRight w:val="0"/>
      <w:marTop w:val="0"/>
      <w:marBottom w:val="0"/>
      <w:divBdr>
        <w:top w:val="none" w:sz="0" w:space="0" w:color="auto"/>
        <w:left w:val="none" w:sz="0" w:space="0" w:color="auto"/>
        <w:bottom w:val="none" w:sz="0" w:space="0" w:color="auto"/>
        <w:right w:val="none" w:sz="0" w:space="0" w:color="auto"/>
      </w:divBdr>
    </w:div>
    <w:div w:id="1170484880">
      <w:bodyDiv w:val="1"/>
      <w:marLeft w:val="0"/>
      <w:marRight w:val="0"/>
      <w:marTop w:val="0"/>
      <w:marBottom w:val="0"/>
      <w:divBdr>
        <w:top w:val="none" w:sz="0" w:space="0" w:color="auto"/>
        <w:left w:val="none" w:sz="0" w:space="0" w:color="auto"/>
        <w:bottom w:val="none" w:sz="0" w:space="0" w:color="auto"/>
        <w:right w:val="none" w:sz="0" w:space="0" w:color="auto"/>
      </w:divBdr>
    </w:div>
    <w:div w:id="1174033478">
      <w:bodyDiv w:val="1"/>
      <w:marLeft w:val="0"/>
      <w:marRight w:val="0"/>
      <w:marTop w:val="0"/>
      <w:marBottom w:val="0"/>
      <w:divBdr>
        <w:top w:val="none" w:sz="0" w:space="0" w:color="auto"/>
        <w:left w:val="none" w:sz="0" w:space="0" w:color="auto"/>
        <w:bottom w:val="none" w:sz="0" w:space="0" w:color="auto"/>
        <w:right w:val="none" w:sz="0" w:space="0" w:color="auto"/>
      </w:divBdr>
    </w:div>
    <w:div w:id="1184321584">
      <w:bodyDiv w:val="1"/>
      <w:marLeft w:val="0"/>
      <w:marRight w:val="0"/>
      <w:marTop w:val="0"/>
      <w:marBottom w:val="0"/>
      <w:divBdr>
        <w:top w:val="none" w:sz="0" w:space="0" w:color="auto"/>
        <w:left w:val="none" w:sz="0" w:space="0" w:color="auto"/>
        <w:bottom w:val="none" w:sz="0" w:space="0" w:color="auto"/>
        <w:right w:val="none" w:sz="0" w:space="0" w:color="auto"/>
      </w:divBdr>
    </w:div>
    <w:div w:id="1188907410">
      <w:bodyDiv w:val="1"/>
      <w:marLeft w:val="0"/>
      <w:marRight w:val="0"/>
      <w:marTop w:val="0"/>
      <w:marBottom w:val="0"/>
      <w:divBdr>
        <w:top w:val="none" w:sz="0" w:space="0" w:color="auto"/>
        <w:left w:val="none" w:sz="0" w:space="0" w:color="auto"/>
        <w:bottom w:val="none" w:sz="0" w:space="0" w:color="auto"/>
        <w:right w:val="none" w:sz="0" w:space="0" w:color="auto"/>
      </w:divBdr>
    </w:div>
    <w:div w:id="1209336165">
      <w:bodyDiv w:val="1"/>
      <w:marLeft w:val="0"/>
      <w:marRight w:val="0"/>
      <w:marTop w:val="0"/>
      <w:marBottom w:val="0"/>
      <w:divBdr>
        <w:top w:val="none" w:sz="0" w:space="0" w:color="auto"/>
        <w:left w:val="none" w:sz="0" w:space="0" w:color="auto"/>
        <w:bottom w:val="none" w:sz="0" w:space="0" w:color="auto"/>
        <w:right w:val="none" w:sz="0" w:space="0" w:color="auto"/>
      </w:divBdr>
    </w:div>
    <w:div w:id="1212300884">
      <w:bodyDiv w:val="1"/>
      <w:marLeft w:val="0"/>
      <w:marRight w:val="0"/>
      <w:marTop w:val="0"/>
      <w:marBottom w:val="0"/>
      <w:divBdr>
        <w:top w:val="none" w:sz="0" w:space="0" w:color="auto"/>
        <w:left w:val="none" w:sz="0" w:space="0" w:color="auto"/>
        <w:bottom w:val="none" w:sz="0" w:space="0" w:color="auto"/>
        <w:right w:val="none" w:sz="0" w:space="0" w:color="auto"/>
      </w:divBdr>
    </w:div>
    <w:div w:id="1219705500">
      <w:bodyDiv w:val="1"/>
      <w:marLeft w:val="0"/>
      <w:marRight w:val="0"/>
      <w:marTop w:val="0"/>
      <w:marBottom w:val="0"/>
      <w:divBdr>
        <w:top w:val="none" w:sz="0" w:space="0" w:color="auto"/>
        <w:left w:val="none" w:sz="0" w:space="0" w:color="auto"/>
        <w:bottom w:val="none" w:sz="0" w:space="0" w:color="auto"/>
        <w:right w:val="none" w:sz="0" w:space="0" w:color="auto"/>
      </w:divBdr>
    </w:div>
    <w:div w:id="1229733154">
      <w:bodyDiv w:val="1"/>
      <w:marLeft w:val="0"/>
      <w:marRight w:val="0"/>
      <w:marTop w:val="0"/>
      <w:marBottom w:val="0"/>
      <w:divBdr>
        <w:top w:val="none" w:sz="0" w:space="0" w:color="auto"/>
        <w:left w:val="none" w:sz="0" w:space="0" w:color="auto"/>
        <w:bottom w:val="none" w:sz="0" w:space="0" w:color="auto"/>
        <w:right w:val="none" w:sz="0" w:space="0" w:color="auto"/>
      </w:divBdr>
    </w:div>
    <w:div w:id="1247956691">
      <w:bodyDiv w:val="1"/>
      <w:marLeft w:val="0"/>
      <w:marRight w:val="0"/>
      <w:marTop w:val="0"/>
      <w:marBottom w:val="0"/>
      <w:divBdr>
        <w:top w:val="none" w:sz="0" w:space="0" w:color="auto"/>
        <w:left w:val="none" w:sz="0" w:space="0" w:color="auto"/>
        <w:bottom w:val="none" w:sz="0" w:space="0" w:color="auto"/>
        <w:right w:val="none" w:sz="0" w:space="0" w:color="auto"/>
      </w:divBdr>
    </w:div>
    <w:div w:id="1277372388">
      <w:bodyDiv w:val="1"/>
      <w:marLeft w:val="0"/>
      <w:marRight w:val="0"/>
      <w:marTop w:val="0"/>
      <w:marBottom w:val="0"/>
      <w:divBdr>
        <w:top w:val="none" w:sz="0" w:space="0" w:color="auto"/>
        <w:left w:val="none" w:sz="0" w:space="0" w:color="auto"/>
        <w:bottom w:val="none" w:sz="0" w:space="0" w:color="auto"/>
        <w:right w:val="none" w:sz="0" w:space="0" w:color="auto"/>
      </w:divBdr>
    </w:div>
    <w:div w:id="1279878057">
      <w:bodyDiv w:val="1"/>
      <w:marLeft w:val="0"/>
      <w:marRight w:val="0"/>
      <w:marTop w:val="0"/>
      <w:marBottom w:val="0"/>
      <w:divBdr>
        <w:top w:val="none" w:sz="0" w:space="0" w:color="auto"/>
        <w:left w:val="none" w:sz="0" w:space="0" w:color="auto"/>
        <w:bottom w:val="none" w:sz="0" w:space="0" w:color="auto"/>
        <w:right w:val="none" w:sz="0" w:space="0" w:color="auto"/>
      </w:divBdr>
    </w:div>
    <w:div w:id="1282881677">
      <w:bodyDiv w:val="1"/>
      <w:marLeft w:val="0"/>
      <w:marRight w:val="0"/>
      <w:marTop w:val="0"/>
      <w:marBottom w:val="0"/>
      <w:divBdr>
        <w:top w:val="none" w:sz="0" w:space="0" w:color="auto"/>
        <w:left w:val="none" w:sz="0" w:space="0" w:color="auto"/>
        <w:bottom w:val="none" w:sz="0" w:space="0" w:color="auto"/>
        <w:right w:val="none" w:sz="0" w:space="0" w:color="auto"/>
      </w:divBdr>
    </w:div>
    <w:div w:id="1283803993">
      <w:bodyDiv w:val="1"/>
      <w:marLeft w:val="0"/>
      <w:marRight w:val="0"/>
      <w:marTop w:val="0"/>
      <w:marBottom w:val="0"/>
      <w:divBdr>
        <w:top w:val="none" w:sz="0" w:space="0" w:color="auto"/>
        <w:left w:val="none" w:sz="0" w:space="0" w:color="auto"/>
        <w:bottom w:val="none" w:sz="0" w:space="0" w:color="auto"/>
        <w:right w:val="none" w:sz="0" w:space="0" w:color="auto"/>
      </w:divBdr>
    </w:div>
    <w:div w:id="1292058740">
      <w:bodyDiv w:val="1"/>
      <w:marLeft w:val="0"/>
      <w:marRight w:val="0"/>
      <w:marTop w:val="0"/>
      <w:marBottom w:val="0"/>
      <w:divBdr>
        <w:top w:val="none" w:sz="0" w:space="0" w:color="auto"/>
        <w:left w:val="none" w:sz="0" w:space="0" w:color="auto"/>
        <w:bottom w:val="none" w:sz="0" w:space="0" w:color="auto"/>
        <w:right w:val="none" w:sz="0" w:space="0" w:color="auto"/>
      </w:divBdr>
    </w:div>
    <w:div w:id="1300956473">
      <w:bodyDiv w:val="1"/>
      <w:marLeft w:val="0"/>
      <w:marRight w:val="0"/>
      <w:marTop w:val="0"/>
      <w:marBottom w:val="0"/>
      <w:divBdr>
        <w:top w:val="none" w:sz="0" w:space="0" w:color="auto"/>
        <w:left w:val="none" w:sz="0" w:space="0" w:color="auto"/>
        <w:bottom w:val="none" w:sz="0" w:space="0" w:color="auto"/>
        <w:right w:val="none" w:sz="0" w:space="0" w:color="auto"/>
      </w:divBdr>
    </w:div>
    <w:div w:id="1321619196">
      <w:bodyDiv w:val="1"/>
      <w:marLeft w:val="0"/>
      <w:marRight w:val="0"/>
      <w:marTop w:val="0"/>
      <w:marBottom w:val="0"/>
      <w:divBdr>
        <w:top w:val="none" w:sz="0" w:space="0" w:color="auto"/>
        <w:left w:val="none" w:sz="0" w:space="0" w:color="auto"/>
        <w:bottom w:val="none" w:sz="0" w:space="0" w:color="auto"/>
        <w:right w:val="none" w:sz="0" w:space="0" w:color="auto"/>
      </w:divBdr>
    </w:div>
    <w:div w:id="1350572037">
      <w:bodyDiv w:val="1"/>
      <w:marLeft w:val="0"/>
      <w:marRight w:val="0"/>
      <w:marTop w:val="0"/>
      <w:marBottom w:val="0"/>
      <w:divBdr>
        <w:top w:val="none" w:sz="0" w:space="0" w:color="auto"/>
        <w:left w:val="none" w:sz="0" w:space="0" w:color="auto"/>
        <w:bottom w:val="none" w:sz="0" w:space="0" w:color="auto"/>
        <w:right w:val="none" w:sz="0" w:space="0" w:color="auto"/>
      </w:divBdr>
    </w:div>
    <w:div w:id="1356617320">
      <w:bodyDiv w:val="1"/>
      <w:marLeft w:val="0"/>
      <w:marRight w:val="0"/>
      <w:marTop w:val="0"/>
      <w:marBottom w:val="0"/>
      <w:divBdr>
        <w:top w:val="none" w:sz="0" w:space="0" w:color="auto"/>
        <w:left w:val="none" w:sz="0" w:space="0" w:color="auto"/>
        <w:bottom w:val="none" w:sz="0" w:space="0" w:color="auto"/>
        <w:right w:val="none" w:sz="0" w:space="0" w:color="auto"/>
      </w:divBdr>
    </w:div>
    <w:div w:id="1365402974">
      <w:bodyDiv w:val="1"/>
      <w:marLeft w:val="0"/>
      <w:marRight w:val="0"/>
      <w:marTop w:val="0"/>
      <w:marBottom w:val="0"/>
      <w:divBdr>
        <w:top w:val="none" w:sz="0" w:space="0" w:color="auto"/>
        <w:left w:val="none" w:sz="0" w:space="0" w:color="auto"/>
        <w:bottom w:val="none" w:sz="0" w:space="0" w:color="auto"/>
        <w:right w:val="none" w:sz="0" w:space="0" w:color="auto"/>
      </w:divBdr>
      <w:divsChild>
        <w:div w:id="503665196">
          <w:marLeft w:val="0"/>
          <w:marRight w:val="0"/>
          <w:marTop w:val="0"/>
          <w:marBottom w:val="0"/>
          <w:divBdr>
            <w:top w:val="none" w:sz="0" w:space="0" w:color="auto"/>
            <w:left w:val="none" w:sz="0" w:space="0" w:color="auto"/>
            <w:bottom w:val="none" w:sz="0" w:space="0" w:color="auto"/>
            <w:right w:val="none" w:sz="0" w:space="0" w:color="auto"/>
          </w:divBdr>
        </w:div>
        <w:div w:id="2039819132">
          <w:marLeft w:val="0"/>
          <w:marRight w:val="0"/>
          <w:marTop w:val="0"/>
          <w:marBottom w:val="0"/>
          <w:divBdr>
            <w:top w:val="none" w:sz="0" w:space="0" w:color="auto"/>
            <w:left w:val="none" w:sz="0" w:space="0" w:color="auto"/>
            <w:bottom w:val="none" w:sz="0" w:space="0" w:color="auto"/>
            <w:right w:val="none" w:sz="0" w:space="0" w:color="auto"/>
          </w:divBdr>
        </w:div>
      </w:divsChild>
    </w:div>
    <w:div w:id="1369448497">
      <w:bodyDiv w:val="1"/>
      <w:marLeft w:val="0"/>
      <w:marRight w:val="0"/>
      <w:marTop w:val="0"/>
      <w:marBottom w:val="0"/>
      <w:divBdr>
        <w:top w:val="none" w:sz="0" w:space="0" w:color="auto"/>
        <w:left w:val="none" w:sz="0" w:space="0" w:color="auto"/>
        <w:bottom w:val="none" w:sz="0" w:space="0" w:color="auto"/>
        <w:right w:val="none" w:sz="0" w:space="0" w:color="auto"/>
      </w:divBdr>
    </w:div>
    <w:div w:id="1370834541">
      <w:bodyDiv w:val="1"/>
      <w:marLeft w:val="0"/>
      <w:marRight w:val="0"/>
      <w:marTop w:val="0"/>
      <w:marBottom w:val="0"/>
      <w:divBdr>
        <w:top w:val="none" w:sz="0" w:space="0" w:color="auto"/>
        <w:left w:val="none" w:sz="0" w:space="0" w:color="auto"/>
        <w:bottom w:val="none" w:sz="0" w:space="0" w:color="auto"/>
        <w:right w:val="none" w:sz="0" w:space="0" w:color="auto"/>
      </w:divBdr>
    </w:div>
    <w:div w:id="1408916844">
      <w:bodyDiv w:val="1"/>
      <w:marLeft w:val="0"/>
      <w:marRight w:val="0"/>
      <w:marTop w:val="0"/>
      <w:marBottom w:val="0"/>
      <w:divBdr>
        <w:top w:val="none" w:sz="0" w:space="0" w:color="auto"/>
        <w:left w:val="none" w:sz="0" w:space="0" w:color="auto"/>
        <w:bottom w:val="none" w:sz="0" w:space="0" w:color="auto"/>
        <w:right w:val="none" w:sz="0" w:space="0" w:color="auto"/>
      </w:divBdr>
    </w:div>
    <w:div w:id="1419059069">
      <w:bodyDiv w:val="1"/>
      <w:marLeft w:val="0"/>
      <w:marRight w:val="0"/>
      <w:marTop w:val="0"/>
      <w:marBottom w:val="0"/>
      <w:divBdr>
        <w:top w:val="none" w:sz="0" w:space="0" w:color="auto"/>
        <w:left w:val="none" w:sz="0" w:space="0" w:color="auto"/>
        <w:bottom w:val="none" w:sz="0" w:space="0" w:color="auto"/>
        <w:right w:val="none" w:sz="0" w:space="0" w:color="auto"/>
      </w:divBdr>
    </w:div>
    <w:div w:id="1426805621">
      <w:bodyDiv w:val="1"/>
      <w:marLeft w:val="0"/>
      <w:marRight w:val="0"/>
      <w:marTop w:val="0"/>
      <w:marBottom w:val="0"/>
      <w:divBdr>
        <w:top w:val="none" w:sz="0" w:space="0" w:color="auto"/>
        <w:left w:val="none" w:sz="0" w:space="0" w:color="auto"/>
        <w:bottom w:val="none" w:sz="0" w:space="0" w:color="auto"/>
        <w:right w:val="none" w:sz="0" w:space="0" w:color="auto"/>
      </w:divBdr>
    </w:div>
    <w:div w:id="1468477464">
      <w:bodyDiv w:val="1"/>
      <w:marLeft w:val="0"/>
      <w:marRight w:val="0"/>
      <w:marTop w:val="0"/>
      <w:marBottom w:val="0"/>
      <w:divBdr>
        <w:top w:val="none" w:sz="0" w:space="0" w:color="auto"/>
        <w:left w:val="none" w:sz="0" w:space="0" w:color="auto"/>
        <w:bottom w:val="none" w:sz="0" w:space="0" w:color="auto"/>
        <w:right w:val="none" w:sz="0" w:space="0" w:color="auto"/>
      </w:divBdr>
    </w:div>
    <w:div w:id="1470631539">
      <w:bodyDiv w:val="1"/>
      <w:marLeft w:val="0"/>
      <w:marRight w:val="0"/>
      <w:marTop w:val="0"/>
      <w:marBottom w:val="0"/>
      <w:divBdr>
        <w:top w:val="none" w:sz="0" w:space="0" w:color="auto"/>
        <w:left w:val="none" w:sz="0" w:space="0" w:color="auto"/>
        <w:bottom w:val="none" w:sz="0" w:space="0" w:color="auto"/>
        <w:right w:val="none" w:sz="0" w:space="0" w:color="auto"/>
      </w:divBdr>
    </w:div>
    <w:div w:id="1475024500">
      <w:bodyDiv w:val="1"/>
      <w:marLeft w:val="0"/>
      <w:marRight w:val="0"/>
      <w:marTop w:val="0"/>
      <w:marBottom w:val="0"/>
      <w:divBdr>
        <w:top w:val="none" w:sz="0" w:space="0" w:color="auto"/>
        <w:left w:val="none" w:sz="0" w:space="0" w:color="auto"/>
        <w:bottom w:val="none" w:sz="0" w:space="0" w:color="auto"/>
        <w:right w:val="none" w:sz="0" w:space="0" w:color="auto"/>
      </w:divBdr>
    </w:div>
    <w:div w:id="1486780511">
      <w:bodyDiv w:val="1"/>
      <w:marLeft w:val="0"/>
      <w:marRight w:val="0"/>
      <w:marTop w:val="0"/>
      <w:marBottom w:val="0"/>
      <w:divBdr>
        <w:top w:val="none" w:sz="0" w:space="0" w:color="auto"/>
        <w:left w:val="none" w:sz="0" w:space="0" w:color="auto"/>
        <w:bottom w:val="none" w:sz="0" w:space="0" w:color="auto"/>
        <w:right w:val="none" w:sz="0" w:space="0" w:color="auto"/>
      </w:divBdr>
    </w:div>
    <w:div w:id="1489205485">
      <w:bodyDiv w:val="1"/>
      <w:marLeft w:val="0"/>
      <w:marRight w:val="0"/>
      <w:marTop w:val="0"/>
      <w:marBottom w:val="0"/>
      <w:divBdr>
        <w:top w:val="none" w:sz="0" w:space="0" w:color="auto"/>
        <w:left w:val="none" w:sz="0" w:space="0" w:color="auto"/>
        <w:bottom w:val="none" w:sz="0" w:space="0" w:color="auto"/>
        <w:right w:val="none" w:sz="0" w:space="0" w:color="auto"/>
      </w:divBdr>
    </w:div>
    <w:div w:id="1489979104">
      <w:bodyDiv w:val="1"/>
      <w:marLeft w:val="0"/>
      <w:marRight w:val="0"/>
      <w:marTop w:val="0"/>
      <w:marBottom w:val="0"/>
      <w:divBdr>
        <w:top w:val="none" w:sz="0" w:space="0" w:color="auto"/>
        <w:left w:val="none" w:sz="0" w:space="0" w:color="auto"/>
        <w:bottom w:val="none" w:sz="0" w:space="0" w:color="auto"/>
        <w:right w:val="none" w:sz="0" w:space="0" w:color="auto"/>
      </w:divBdr>
    </w:div>
    <w:div w:id="1516000590">
      <w:bodyDiv w:val="1"/>
      <w:marLeft w:val="0"/>
      <w:marRight w:val="0"/>
      <w:marTop w:val="0"/>
      <w:marBottom w:val="0"/>
      <w:divBdr>
        <w:top w:val="none" w:sz="0" w:space="0" w:color="auto"/>
        <w:left w:val="none" w:sz="0" w:space="0" w:color="auto"/>
        <w:bottom w:val="none" w:sz="0" w:space="0" w:color="auto"/>
        <w:right w:val="none" w:sz="0" w:space="0" w:color="auto"/>
      </w:divBdr>
    </w:div>
    <w:div w:id="1522549825">
      <w:bodyDiv w:val="1"/>
      <w:marLeft w:val="0"/>
      <w:marRight w:val="0"/>
      <w:marTop w:val="0"/>
      <w:marBottom w:val="0"/>
      <w:divBdr>
        <w:top w:val="none" w:sz="0" w:space="0" w:color="auto"/>
        <w:left w:val="none" w:sz="0" w:space="0" w:color="auto"/>
        <w:bottom w:val="none" w:sz="0" w:space="0" w:color="auto"/>
        <w:right w:val="none" w:sz="0" w:space="0" w:color="auto"/>
      </w:divBdr>
    </w:div>
    <w:div w:id="1539926769">
      <w:bodyDiv w:val="1"/>
      <w:marLeft w:val="0"/>
      <w:marRight w:val="0"/>
      <w:marTop w:val="0"/>
      <w:marBottom w:val="0"/>
      <w:divBdr>
        <w:top w:val="none" w:sz="0" w:space="0" w:color="auto"/>
        <w:left w:val="none" w:sz="0" w:space="0" w:color="auto"/>
        <w:bottom w:val="none" w:sz="0" w:space="0" w:color="auto"/>
        <w:right w:val="none" w:sz="0" w:space="0" w:color="auto"/>
      </w:divBdr>
    </w:div>
    <w:div w:id="1564944523">
      <w:bodyDiv w:val="1"/>
      <w:marLeft w:val="0"/>
      <w:marRight w:val="0"/>
      <w:marTop w:val="0"/>
      <w:marBottom w:val="0"/>
      <w:divBdr>
        <w:top w:val="none" w:sz="0" w:space="0" w:color="auto"/>
        <w:left w:val="none" w:sz="0" w:space="0" w:color="auto"/>
        <w:bottom w:val="none" w:sz="0" w:space="0" w:color="auto"/>
        <w:right w:val="none" w:sz="0" w:space="0" w:color="auto"/>
      </w:divBdr>
    </w:div>
    <w:div w:id="1584948234">
      <w:bodyDiv w:val="1"/>
      <w:marLeft w:val="0"/>
      <w:marRight w:val="0"/>
      <w:marTop w:val="0"/>
      <w:marBottom w:val="0"/>
      <w:divBdr>
        <w:top w:val="none" w:sz="0" w:space="0" w:color="auto"/>
        <w:left w:val="none" w:sz="0" w:space="0" w:color="auto"/>
        <w:bottom w:val="none" w:sz="0" w:space="0" w:color="auto"/>
        <w:right w:val="none" w:sz="0" w:space="0" w:color="auto"/>
      </w:divBdr>
    </w:div>
    <w:div w:id="1591888102">
      <w:bodyDiv w:val="1"/>
      <w:marLeft w:val="0"/>
      <w:marRight w:val="0"/>
      <w:marTop w:val="0"/>
      <w:marBottom w:val="0"/>
      <w:divBdr>
        <w:top w:val="none" w:sz="0" w:space="0" w:color="auto"/>
        <w:left w:val="none" w:sz="0" w:space="0" w:color="auto"/>
        <w:bottom w:val="none" w:sz="0" w:space="0" w:color="auto"/>
        <w:right w:val="none" w:sz="0" w:space="0" w:color="auto"/>
      </w:divBdr>
    </w:div>
    <w:div w:id="1603150660">
      <w:bodyDiv w:val="1"/>
      <w:marLeft w:val="0"/>
      <w:marRight w:val="0"/>
      <w:marTop w:val="0"/>
      <w:marBottom w:val="0"/>
      <w:divBdr>
        <w:top w:val="none" w:sz="0" w:space="0" w:color="auto"/>
        <w:left w:val="none" w:sz="0" w:space="0" w:color="auto"/>
        <w:bottom w:val="none" w:sz="0" w:space="0" w:color="auto"/>
        <w:right w:val="none" w:sz="0" w:space="0" w:color="auto"/>
      </w:divBdr>
    </w:div>
    <w:div w:id="1627085538">
      <w:bodyDiv w:val="1"/>
      <w:marLeft w:val="0"/>
      <w:marRight w:val="0"/>
      <w:marTop w:val="0"/>
      <w:marBottom w:val="0"/>
      <w:divBdr>
        <w:top w:val="none" w:sz="0" w:space="0" w:color="auto"/>
        <w:left w:val="none" w:sz="0" w:space="0" w:color="auto"/>
        <w:bottom w:val="none" w:sz="0" w:space="0" w:color="auto"/>
        <w:right w:val="none" w:sz="0" w:space="0" w:color="auto"/>
      </w:divBdr>
    </w:div>
    <w:div w:id="1633902921">
      <w:bodyDiv w:val="1"/>
      <w:marLeft w:val="0"/>
      <w:marRight w:val="0"/>
      <w:marTop w:val="0"/>
      <w:marBottom w:val="0"/>
      <w:divBdr>
        <w:top w:val="none" w:sz="0" w:space="0" w:color="auto"/>
        <w:left w:val="none" w:sz="0" w:space="0" w:color="auto"/>
        <w:bottom w:val="none" w:sz="0" w:space="0" w:color="auto"/>
        <w:right w:val="none" w:sz="0" w:space="0" w:color="auto"/>
      </w:divBdr>
    </w:div>
    <w:div w:id="1657151428">
      <w:bodyDiv w:val="1"/>
      <w:marLeft w:val="0"/>
      <w:marRight w:val="0"/>
      <w:marTop w:val="0"/>
      <w:marBottom w:val="0"/>
      <w:divBdr>
        <w:top w:val="none" w:sz="0" w:space="0" w:color="auto"/>
        <w:left w:val="none" w:sz="0" w:space="0" w:color="auto"/>
        <w:bottom w:val="none" w:sz="0" w:space="0" w:color="auto"/>
        <w:right w:val="none" w:sz="0" w:space="0" w:color="auto"/>
      </w:divBdr>
    </w:div>
    <w:div w:id="1659337688">
      <w:bodyDiv w:val="1"/>
      <w:marLeft w:val="0"/>
      <w:marRight w:val="0"/>
      <w:marTop w:val="0"/>
      <w:marBottom w:val="0"/>
      <w:divBdr>
        <w:top w:val="none" w:sz="0" w:space="0" w:color="auto"/>
        <w:left w:val="none" w:sz="0" w:space="0" w:color="auto"/>
        <w:bottom w:val="none" w:sz="0" w:space="0" w:color="auto"/>
        <w:right w:val="none" w:sz="0" w:space="0" w:color="auto"/>
      </w:divBdr>
    </w:div>
    <w:div w:id="1688755640">
      <w:bodyDiv w:val="1"/>
      <w:marLeft w:val="0"/>
      <w:marRight w:val="0"/>
      <w:marTop w:val="0"/>
      <w:marBottom w:val="0"/>
      <w:divBdr>
        <w:top w:val="none" w:sz="0" w:space="0" w:color="auto"/>
        <w:left w:val="none" w:sz="0" w:space="0" w:color="auto"/>
        <w:bottom w:val="none" w:sz="0" w:space="0" w:color="auto"/>
        <w:right w:val="none" w:sz="0" w:space="0" w:color="auto"/>
      </w:divBdr>
    </w:div>
    <w:div w:id="1704941753">
      <w:bodyDiv w:val="1"/>
      <w:marLeft w:val="0"/>
      <w:marRight w:val="0"/>
      <w:marTop w:val="0"/>
      <w:marBottom w:val="0"/>
      <w:divBdr>
        <w:top w:val="none" w:sz="0" w:space="0" w:color="auto"/>
        <w:left w:val="none" w:sz="0" w:space="0" w:color="auto"/>
        <w:bottom w:val="none" w:sz="0" w:space="0" w:color="auto"/>
        <w:right w:val="none" w:sz="0" w:space="0" w:color="auto"/>
      </w:divBdr>
    </w:div>
    <w:div w:id="1721242030">
      <w:bodyDiv w:val="1"/>
      <w:marLeft w:val="0"/>
      <w:marRight w:val="0"/>
      <w:marTop w:val="0"/>
      <w:marBottom w:val="0"/>
      <w:divBdr>
        <w:top w:val="none" w:sz="0" w:space="0" w:color="auto"/>
        <w:left w:val="none" w:sz="0" w:space="0" w:color="auto"/>
        <w:bottom w:val="none" w:sz="0" w:space="0" w:color="auto"/>
        <w:right w:val="none" w:sz="0" w:space="0" w:color="auto"/>
      </w:divBdr>
    </w:div>
    <w:div w:id="1728145985">
      <w:bodyDiv w:val="1"/>
      <w:marLeft w:val="0"/>
      <w:marRight w:val="0"/>
      <w:marTop w:val="0"/>
      <w:marBottom w:val="0"/>
      <w:divBdr>
        <w:top w:val="none" w:sz="0" w:space="0" w:color="auto"/>
        <w:left w:val="none" w:sz="0" w:space="0" w:color="auto"/>
        <w:bottom w:val="none" w:sz="0" w:space="0" w:color="auto"/>
        <w:right w:val="none" w:sz="0" w:space="0" w:color="auto"/>
      </w:divBdr>
    </w:div>
    <w:div w:id="1732532279">
      <w:bodyDiv w:val="1"/>
      <w:marLeft w:val="0"/>
      <w:marRight w:val="0"/>
      <w:marTop w:val="0"/>
      <w:marBottom w:val="0"/>
      <w:divBdr>
        <w:top w:val="none" w:sz="0" w:space="0" w:color="auto"/>
        <w:left w:val="none" w:sz="0" w:space="0" w:color="auto"/>
        <w:bottom w:val="none" w:sz="0" w:space="0" w:color="auto"/>
        <w:right w:val="none" w:sz="0" w:space="0" w:color="auto"/>
      </w:divBdr>
    </w:div>
    <w:div w:id="1751390987">
      <w:bodyDiv w:val="1"/>
      <w:marLeft w:val="0"/>
      <w:marRight w:val="0"/>
      <w:marTop w:val="0"/>
      <w:marBottom w:val="0"/>
      <w:divBdr>
        <w:top w:val="none" w:sz="0" w:space="0" w:color="auto"/>
        <w:left w:val="none" w:sz="0" w:space="0" w:color="auto"/>
        <w:bottom w:val="none" w:sz="0" w:space="0" w:color="auto"/>
        <w:right w:val="none" w:sz="0" w:space="0" w:color="auto"/>
      </w:divBdr>
    </w:div>
    <w:div w:id="1781758118">
      <w:bodyDiv w:val="1"/>
      <w:marLeft w:val="0"/>
      <w:marRight w:val="0"/>
      <w:marTop w:val="0"/>
      <w:marBottom w:val="0"/>
      <w:divBdr>
        <w:top w:val="none" w:sz="0" w:space="0" w:color="auto"/>
        <w:left w:val="none" w:sz="0" w:space="0" w:color="auto"/>
        <w:bottom w:val="none" w:sz="0" w:space="0" w:color="auto"/>
        <w:right w:val="none" w:sz="0" w:space="0" w:color="auto"/>
      </w:divBdr>
    </w:div>
    <w:div w:id="1807426150">
      <w:bodyDiv w:val="1"/>
      <w:marLeft w:val="0"/>
      <w:marRight w:val="0"/>
      <w:marTop w:val="0"/>
      <w:marBottom w:val="0"/>
      <w:divBdr>
        <w:top w:val="none" w:sz="0" w:space="0" w:color="auto"/>
        <w:left w:val="none" w:sz="0" w:space="0" w:color="auto"/>
        <w:bottom w:val="none" w:sz="0" w:space="0" w:color="auto"/>
        <w:right w:val="none" w:sz="0" w:space="0" w:color="auto"/>
      </w:divBdr>
    </w:div>
    <w:div w:id="1818303756">
      <w:bodyDiv w:val="1"/>
      <w:marLeft w:val="0"/>
      <w:marRight w:val="0"/>
      <w:marTop w:val="0"/>
      <w:marBottom w:val="0"/>
      <w:divBdr>
        <w:top w:val="none" w:sz="0" w:space="0" w:color="auto"/>
        <w:left w:val="none" w:sz="0" w:space="0" w:color="auto"/>
        <w:bottom w:val="none" w:sz="0" w:space="0" w:color="auto"/>
        <w:right w:val="none" w:sz="0" w:space="0" w:color="auto"/>
      </w:divBdr>
    </w:div>
    <w:div w:id="1835611984">
      <w:bodyDiv w:val="1"/>
      <w:marLeft w:val="0"/>
      <w:marRight w:val="0"/>
      <w:marTop w:val="0"/>
      <w:marBottom w:val="0"/>
      <w:divBdr>
        <w:top w:val="none" w:sz="0" w:space="0" w:color="auto"/>
        <w:left w:val="none" w:sz="0" w:space="0" w:color="auto"/>
        <w:bottom w:val="none" w:sz="0" w:space="0" w:color="auto"/>
        <w:right w:val="none" w:sz="0" w:space="0" w:color="auto"/>
      </w:divBdr>
    </w:div>
    <w:div w:id="1842503389">
      <w:bodyDiv w:val="1"/>
      <w:marLeft w:val="0"/>
      <w:marRight w:val="0"/>
      <w:marTop w:val="0"/>
      <w:marBottom w:val="0"/>
      <w:divBdr>
        <w:top w:val="none" w:sz="0" w:space="0" w:color="auto"/>
        <w:left w:val="none" w:sz="0" w:space="0" w:color="auto"/>
        <w:bottom w:val="none" w:sz="0" w:space="0" w:color="auto"/>
        <w:right w:val="none" w:sz="0" w:space="0" w:color="auto"/>
      </w:divBdr>
    </w:div>
    <w:div w:id="1853109652">
      <w:bodyDiv w:val="1"/>
      <w:marLeft w:val="0"/>
      <w:marRight w:val="0"/>
      <w:marTop w:val="0"/>
      <w:marBottom w:val="0"/>
      <w:divBdr>
        <w:top w:val="none" w:sz="0" w:space="0" w:color="auto"/>
        <w:left w:val="none" w:sz="0" w:space="0" w:color="auto"/>
        <w:bottom w:val="none" w:sz="0" w:space="0" w:color="auto"/>
        <w:right w:val="none" w:sz="0" w:space="0" w:color="auto"/>
      </w:divBdr>
    </w:div>
    <w:div w:id="1869294322">
      <w:bodyDiv w:val="1"/>
      <w:marLeft w:val="0"/>
      <w:marRight w:val="0"/>
      <w:marTop w:val="0"/>
      <w:marBottom w:val="0"/>
      <w:divBdr>
        <w:top w:val="none" w:sz="0" w:space="0" w:color="auto"/>
        <w:left w:val="none" w:sz="0" w:space="0" w:color="auto"/>
        <w:bottom w:val="none" w:sz="0" w:space="0" w:color="auto"/>
        <w:right w:val="none" w:sz="0" w:space="0" w:color="auto"/>
      </w:divBdr>
    </w:div>
    <w:div w:id="1885367129">
      <w:bodyDiv w:val="1"/>
      <w:marLeft w:val="0"/>
      <w:marRight w:val="0"/>
      <w:marTop w:val="0"/>
      <w:marBottom w:val="0"/>
      <w:divBdr>
        <w:top w:val="none" w:sz="0" w:space="0" w:color="auto"/>
        <w:left w:val="none" w:sz="0" w:space="0" w:color="auto"/>
        <w:bottom w:val="none" w:sz="0" w:space="0" w:color="auto"/>
        <w:right w:val="none" w:sz="0" w:space="0" w:color="auto"/>
      </w:divBdr>
    </w:div>
    <w:div w:id="1886479442">
      <w:bodyDiv w:val="1"/>
      <w:marLeft w:val="0"/>
      <w:marRight w:val="0"/>
      <w:marTop w:val="0"/>
      <w:marBottom w:val="0"/>
      <w:divBdr>
        <w:top w:val="none" w:sz="0" w:space="0" w:color="auto"/>
        <w:left w:val="none" w:sz="0" w:space="0" w:color="auto"/>
        <w:bottom w:val="none" w:sz="0" w:space="0" w:color="auto"/>
        <w:right w:val="none" w:sz="0" w:space="0" w:color="auto"/>
      </w:divBdr>
    </w:div>
    <w:div w:id="1888178041">
      <w:bodyDiv w:val="1"/>
      <w:marLeft w:val="0"/>
      <w:marRight w:val="0"/>
      <w:marTop w:val="0"/>
      <w:marBottom w:val="0"/>
      <w:divBdr>
        <w:top w:val="none" w:sz="0" w:space="0" w:color="auto"/>
        <w:left w:val="none" w:sz="0" w:space="0" w:color="auto"/>
        <w:bottom w:val="none" w:sz="0" w:space="0" w:color="auto"/>
        <w:right w:val="none" w:sz="0" w:space="0" w:color="auto"/>
      </w:divBdr>
    </w:div>
    <w:div w:id="1897273756">
      <w:bodyDiv w:val="1"/>
      <w:marLeft w:val="0"/>
      <w:marRight w:val="0"/>
      <w:marTop w:val="0"/>
      <w:marBottom w:val="0"/>
      <w:divBdr>
        <w:top w:val="none" w:sz="0" w:space="0" w:color="auto"/>
        <w:left w:val="none" w:sz="0" w:space="0" w:color="auto"/>
        <w:bottom w:val="none" w:sz="0" w:space="0" w:color="auto"/>
        <w:right w:val="none" w:sz="0" w:space="0" w:color="auto"/>
      </w:divBdr>
    </w:div>
    <w:div w:id="1919943267">
      <w:bodyDiv w:val="1"/>
      <w:marLeft w:val="0"/>
      <w:marRight w:val="0"/>
      <w:marTop w:val="0"/>
      <w:marBottom w:val="0"/>
      <w:divBdr>
        <w:top w:val="none" w:sz="0" w:space="0" w:color="auto"/>
        <w:left w:val="none" w:sz="0" w:space="0" w:color="auto"/>
        <w:bottom w:val="none" w:sz="0" w:space="0" w:color="auto"/>
        <w:right w:val="none" w:sz="0" w:space="0" w:color="auto"/>
      </w:divBdr>
    </w:div>
    <w:div w:id="1921518212">
      <w:bodyDiv w:val="1"/>
      <w:marLeft w:val="0"/>
      <w:marRight w:val="0"/>
      <w:marTop w:val="0"/>
      <w:marBottom w:val="0"/>
      <w:divBdr>
        <w:top w:val="none" w:sz="0" w:space="0" w:color="auto"/>
        <w:left w:val="none" w:sz="0" w:space="0" w:color="auto"/>
        <w:bottom w:val="none" w:sz="0" w:space="0" w:color="auto"/>
        <w:right w:val="none" w:sz="0" w:space="0" w:color="auto"/>
      </w:divBdr>
    </w:div>
    <w:div w:id="1941374675">
      <w:bodyDiv w:val="1"/>
      <w:marLeft w:val="0"/>
      <w:marRight w:val="0"/>
      <w:marTop w:val="0"/>
      <w:marBottom w:val="0"/>
      <w:divBdr>
        <w:top w:val="none" w:sz="0" w:space="0" w:color="auto"/>
        <w:left w:val="none" w:sz="0" w:space="0" w:color="auto"/>
        <w:bottom w:val="none" w:sz="0" w:space="0" w:color="auto"/>
        <w:right w:val="none" w:sz="0" w:space="0" w:color="auto"/>
      </w:divBdr>
    </w:div>
    <w:div w:id="1954510403">
      <w:bodyDiv w:val="1"/>
      <w:marLeft w:val="0"/>
      <w:marRight w:val="0"/>
      <w:marTop w:val="0"/>
      <w:marBottom w:val="0"/>
      <w:divBdr>
        <w:top w:val="none" w:sz="0" w:space="0" w:color="auto"/>
        <w:left w:val="none" w:sz="0" w:space="0" w:color="auto"/>
        <w:bottom w:val="none" w:sz="0" w:space="0" w:color="auto"/>
        <w:right w:val="none" w:sz="0" w:space="0" w:color="auto"/>
      </w:divBdr>
    </w:div>
    <w:div w:id="1988587109">
      <w:bodyDiv w:val="1"/>
      <w:marLeft w:val="0"/>
      <w:marRight w:val="0"/>
      <w:marTop w:val="0"/>
      <w:marBottom w:val="0"/>
      <w:divBdr>
        <w:top w:val="none" w:sz="0" w:space="0" w:color="auto"/>
        <w:left w:val="none" w:sz="0" w:space="0" w:color="auto"/>
        <w:bottom w:val="none" w:sz="0" w:space="0" w:color="auto"/>
        <w:right w:val="none" w:sz="0" w:space="0" w:color="auto"/>
      </w:divBdr>
    </w:div>
    <w:div w:id="2014870390">
      <w:bodyDiv w:val="1"/>
      <w:marLeft w:val="0"/>
      <w:marRight w:val="0"/>
      <w:marTop w:val="0"/>
      <w:marBottom w:val="0"/>
      <w:divBdr>
        <w:top w:val="none" w:sz="0" w:space="0" w:color="auto"/>
        <w:left w:val="none" w:sz="0" w:space="0" w:color="auto"/>
        <w:bottom w:val="none" w:sz="0" w:space="0" w:color="auto"/>
        <w:right w:val="none" w:sz="0" w:space="0" w:color="auto"/>
      </w:divBdr>
    </w:div>
    <w:div w:id="2027440066">
      <w:bodyDiv w:val="1"/>
      <w:marLeft w:val="0"/>
      <w:marRight w:val="0"/>
      <w:marTop w:val="0"/>
      <w:marBottom w:val="0"/>
      <w:divBdr>
        <w:top w:val="none" w:sz="0" w:space="0" w:color="auto"/>
        <w:left w:val="none" w:sz="0" w:space="0" w:color="auto"/>
        <w:bottom w:val="none" w:sz="0" w:space="0" w:color="auto"/>
        <w:right w:val="none" w:sz="0" w:space="0" w:color="auto"/>
      </w:divBdr>
    </w:div>
    <w:div w:id="2031950438">
      <w:bodyDiv w:val="1"/>
      <w:marLeft w:val="0"/>
      <w:marRight w:val="0"/>
      <w:marTop w:val="0"/>
      <w:marBottom w:val="0"/>
      <w:divBdr>
        <w:top w:val="none" w:sz="0" w:space="0" w:color="auto"/>
        <w:left w:val="none" w:sz="0" w:space="0" w:color="auto"/>
        <w:bottom w:val="none" w:sz="0" w:space="0" w:color="auto"/>
        <w:right w:val="none" w:sz="0" w:space="0" w:color="auto"/>
      </w:divBdr>
    </w:div>
    <w:div w:id="2041935540">
      <w:bodyDiv w:val="1"/>
      <w:marLeft w:val="0"/>
      <w:marRight w:val="0"/>
      <w:marTop w:val="0"/>
      <w:marBottom w:val="0"/>
      <w:divBdr>
        <w:top w:val="none" w:sz="0" w:space="0" w:color="auto"/>
        <w:left w:val="none" w:sz="0" w:space="0" w:color="auto"/>
        <w:bottom w:val="none" w:sz="0" w:space="0" w:color="auto"/>
        <w:right w:val="none" w:sz="0" w:space="0" w:color="auto"/>
      </w:divBdr>
    </w:div>
    <w:div w:id="2084787881">
      <w:bodyDiv w:val="1"/>
      <w:marLeft w:val="0"/>
      <w:marRight w:val="0"/>
      <w:marTop w:val="0"/>
      <w:marBottom w:val="0"/>
      <w:divBdr>
        <w:top w:val="none" w:sz="0" w:space="0" w:color="auto"/>
        <w:left w:val="none" w:sz="0" w:space="0" w:color="auto"/>
        <w:bottom w:val="none" w:sz="0" w:space="0" w:color="auto"/>
        <w:right w:val="none" w:sz="0" w:space="0" w:color="auto"/>
      </w:divBdr>
    </w:div>
    <w:div w:id="2089963142">
      <w:bodyDiv w:val="1"/>
      <w:marLeft w:val="0"/>
      <w:marRight w:val="0"/>
      <w:marTop w:val="0"/>
      <w:marBottom w:val="0"/>
      <w:divBdr>
        <w:top w:val="none" w:sz="0" w:space="0" w:color="auto"/>
        <w:left w:val="none" w:sz="0" w:space="0" w:color="auto"/>
        <w:bottom w:val="none" w:sz="0" w:space="0" w:color="auto"/>
        <w:right w:val="none" w:sz="0" w:space="0" w:color="auto"/>
      </w:divBdr>
    </w:div>
    <w:div w:id="2092237455">
      <w:bodyDiv w:val="1"/>
      <w:marLeft w:val="0"/>
      <w:marRight w:val="0"/>
      <w:marTop w:val="0"/>
      <w:marBottom w:val="0"/>
      <w:divBdr>
        <w:top w:val="none" w:sz="0" w:space="0" w:color="auto"/>
        <w:left w:val="none" w:sz="0" w:space="0" w:color="auto"/>
        <w:bottom w:val="none" w:sz="0" w:space="0" w:color="auto"/>
        <w:right w:val="none" w:sz="0" w:space="0" w:color="auto"/>
      </w:divBdr>
    </w:div>
    <w:div w:id="2100710168">
      <w:bodyDiv w:val="1"/>
      <w:marLeft w:val="0"/>
      <w:marRight w:val="0"/>
      <w:marTop w:val="0"/>
      <w:marBottom w:val="0"/>
      <w:divBdr>
        <w:top w:val="none" w:sz="0" w:space="0" w:color="auto"/>
        <w:left w:val="none" w:sz="0" w:space="0" w:color="auto"/>
        <w:bottom w:val="none" w:sz="0" w:space="0" w:color="auto"/>
        <w:right w:val="none" w:sz="0" w:space="0" w:color="auto"/>
      </w:divBdr>
    </w:div>
    <w:div w:id="2117019736">
      <w:bodyDiv w:val="1"/>
      <w:marLeft w:val="0"/>
      <w:marRight w:val="0"/>
      <w:marTop w:val="0"/>
      <w:marBottom w:val="0"/>
      <w:divBdr>
        <w:top w:val="none" w:sz="0" w:space="0" w:color="auto"/>
        <w:left w:val="none" w:sz="0" w:space="0" w:color="auto"/>
        <w:bottom w:val="none" w:sz="0" w:space="0" w:color="auto"/>
        <w:right w:val="none" w:sz="0" w:space="0" w:color="auto"/>
      </w:divBdr>
    </w:div>
    <w:div w:id="2129620359">
      <w:bodyDiv w:val="1"/>
      <w:marLeft w:val="0"/>
      <w:marRight w:val="0"/>
      <w:marTop w:val="0"/>
      <w:marBottom w:val="0"/>
      <w:divBdr>
        <w:top w:val="none" w:sz="0" w:space="0" w:color="auto"/>
        <w:left w:val="none" w:sz="0" w:space="0" w:color="auto"/>
        <w:bottom w:val="none" w:sz="0" w:space="0" w:color="auto"/>
        <w:right w:val="none" w:sz="0" w:space="0" w:color="auto"/>
      </w:divBdr>
    </w:div>
    <w:div w:id="2134788661">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3.png"/><Relationship Id="rId26" Type="http://schemas.openxmlformats.org/officeDocument/2006/relationships/footer" Target="footer9.xml"/><Relationship Id="rId39" Type="http://schemas.openxmlformats.org/officeDocument/2006/relationships/image" Target="media/image9.emf"/><Relationship Id="rId21" Type="http://schemas.openxmlformats.org/officeDocument/2006/relationships/footer" Target="footer7.xml"/><Relationship Id="rId34" Type="http://schemas.openxmlformats.org/officeDocument/2006/relationships/footer" Target="footer11.xml"/><Relationship Id="rId42" Type="http://schemas.openxmlformats.org/officeDocument/2006/relationships/image" Target="media/image12.emf"/><Relationship Id="rId47" Type="http://schemas.openxmlformats.org/officeDocument/2006/relationships/header" Target="header14.xml"/><Relationship Id="rId50" Type="http://schemas.openxmlformats.org/officeDocument/2006/relationships/image" Target="media/image14.emf"/><Relationship Id="rId55" Type="http://schemas.openxmlformats.org/officeDocument/2006/relationships/customXml" Target="../customXml/item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1.png"/><Relationship Id="rId29" Type="http://schemas.openxmlformats.org/officeDocument/2006/relationships/header" Target="header9.xml"/><Relationship Id="rId11" Type="http://schemas.openxmlformats.org/officeDocument/2006/relationships/footer" Target="footer2.xml"/><Relationship Id="rId24" Type="http://schemas.openxmlformats.org/officeDocument/2006/relationships/header" Target="header6.xml"/><Relationship Id="rId32" Type="http://schemas.openxmlformats.org/officeDocument/2006/relationships/image" Target="media/image6.emf"/><Relationship Id="rId37" Type="http://schemas.openxmlformats.org/officeDocument/2006/relationships/image" Target="media/image7.emf"/><Relationship Id="rId40" Type="http://schemas.openxmlformats.org/officeDocument/2006/relationships/image" Target="media/image10.emf"/><Relationship Id="rId45" Type="http://schemas.openxmlformats.org/officeDocument/2006/relationships/header" Target="header13.xml"/><Relationship Id="rId53"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5.xml"/><Relationship Id="rId27" Type="http://schemas.openxmlformats.org/officeDocument/2006/relationships/header" Target="header8.xml"/><Relationship Id="rId30" Type="http://schemas.openxmlformats.org/officeDocument/2006/relationships/image" Target="media/image4.emf"/><Relationship Id="rId35" Type="http://schemas.openxmlformats.org/officeDocument/2006/relationships/header" Target="header11.xml"/><Relationship Id="rId43" Type="http://schemas.openxmlformats.org/officeDocument/2006/relationships/header" Target="header12.xml"/><Relationship Id="rId48" Type="http://schemas.openxmlformats.org/officeDocument/2006/relationships/image" Target="media/image13.emf"/><Relationship Id="rId56" Type="http://schemas.openxmlformats.org/officeDocument/2006/relationships/customXml" Target="../customXml/item3.xml"/><Relationship Id="rId8" Type="http://schemas.openxmlformats.org/officeDocument/2006/relationships/header" Target="header1.xml"/><Relationship Id="rId51" Type="http://schemas.openxmlformats.org/officeDocument/2006/relationships/header" Target="header16.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image" Target="media/image2.png"/><Relationship Id="rId25" Type="http://schemas.openxmlformats.org/officeDocument/2006/relationships/header" Target="header7.xml"/><Relationship Id="rId33" Type="http://schemas.openxmlformats.org/officeDocument/2006/relationships/header" Target="header10.xml"/><Relationship Id="rId38" Type="http://schemas.openxmlformats.org/officeDocument/2006/relationships/image" Target="media/image8.emf"/><Relationship Id="rId46" Type="http://schemas.openxmlformats.org/officeDocument/2006/relationships/footer" Target="footer14.xml"/><Relationship Id="rId20" Type="http://schemas.openxmlformats.org/officeDocument/2006/relationships/footer" Target="footer6.xml"/><Relationship Id="rId41" Type="http://schemas.openxmlformats.org/officeDocument/2006/relationships/image" Target="media/image11.emf"/><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footer" Target="footer12.xml"/><Relationship Id="rId49" Type="http://schemas.openxmlformats.org/officeDocument/2006/relationships/header" Target="header15.xml"/><Relationship Id="rId57" Type="http://schemas.openxmlformats.org/officeDocument/2006/relationships/customXml" Target="../customXml/item4.xml"/><Relationship Id="rId10" Type="http://schemas.openxmlformats.org/officeDocument/2006/relationships/footer" Target="footer1.xml"/><Relationship Id="rId31" Type="http://schemas.openxmlformats.org/officeDocument/2006/relationships/image" Target="media/image5.emf"/><Relationship Id="rId44" Type="http://schemas.openxmlformats.org/officeDocument/2006/relationships/footer" Target="footer13.xml"/><Relationship Id="rId52" Type="http://schemas.openxmlformats.org/officeDocument/2006/relationships/footer" Target="footer15.xml"/></Relationships>
</file>

<file path=word/_rels/footnotes.xml.rels><?xml version="1.0" encoding="UTF-8" standalone="yes"?>
<Relationships xmlns="http://schemas.openxmlformats.org/package/2006/relationships"><Relationship Id="rId8" Type="http://schemas.openxmlformats.org/officeDocument/2006/relationships/hyperlink" Target="https://starw1.ncuc.gov/NCUC/ViewFile.aspx?Id=cc9d8b07-de43-4c73-baee-fb256ae10332" TargetMode="External"/><Relationship Id="rId3" Type="http://schemas.openxmlformats.org/officeDocument/2006/relationships/hyperlink" Target="https://psc.ky.gov/pscecf/2025-00045/duncan.crosby%40skofirm.com/07292025042128/KU-LGE_Stipulation_Testimony_Exhibit_1_-_Stipulation_and_Recommendation.pdf" TargetMode="External"/><Relationship Id="rId7" Type="http://schemas.openxmlformats.org/officeDocument/2006/relationships/hyperlink" Target="https://dms.psc.sc.gov/Attachments/Matter/bfda3158-03f7-432d-99d4-d702c2fd8088" TargetMode="External"/><Relationship Id="rId2" Type="http://schemas.openxmlformats.org/officeDocument/2006/relationships/hyperlink" Target="https://dis.puc.state.oh.us/ViewImage.aspx?CMID=A1001001A25G09B43531I00509" TargetMode="External"/><Relationship Id="rId1" Type="http://schemas.openxmlformats.org/officeDocument/2006/relationships/hyperlink" Target="https://www.ascendanalytics.com/georgia-power/gpc-rfp-for-ess-2025" TargetMode="External"/><Relationship Id="rId6" Type="http://schemas.openxmlformats.org/officeDocument/2006/relationships/hyperlink" Target="https://lpscpubvalence.lpsc.louisiana.gov/portal/PSC/DocketDetails?docketId=32146" TargetMode="External"/><Relationship Id="rId5" Type="http://schemas.openxmlformats.org/officeDocument/2006/relationships/hyperlink" Target="https://psc.ky.gov/Case/ViewCaseFilings/2025-00045" TargetMode="External"/><Relationship Id="rId4" Type="http://schemas.openxmlformats.org/officeDocument/2006/relationships/hyperlink" Target="https://www.desc-irp-stakeholder-group.com/Meeting-Presentation-and-Materials" TargetMode="External"/><Relationship Id="rId9" Type="http://schemas.openxmlformats.org/officeDocument/2006/relationships/hyperlink" Target="https://dms.psc.sc.gov/Web/Dockets/Detail/1194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9D604C9416F7D42B19D04356824670A" ma:contentTypeVersion="13" ma:contentTypeDescription="Create a new document." ma:contentTypeScope="" ma:versionID="6e46ab0064fb12a6f28cec8a07d3e97b">
  <xsd:schema xmlns:xsd="http://www.w3.org/2001/XMLSchema" xmlns:xs="http://www.w3.org/2001/XMLSchema" xmlns:p="http://schemas.microsoft.com/office/2006/metadata/properties" xmlns:ns2="956c91bd-07e9-4e5e-8b56-2a74e9369b60" xmlns:ns3="bfe06535-efc6-4487-9d5e-01610a6d7e4b" targetNamespace="http://schemas.microsoft.com/office/2006/metadata/properties" ma:root="true" ma:fieldsID="edf1c9bc2cd68b24a48180794ec5890c" ns2:_="" ns3:_="">
    <xsd:import namespace="956c91bd-07e9-4e5e-8b56-2a74e9369b60"/>
    <xsd:import namespace="bfe06535-efc6-4487-9d5e-01610a6d7e4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6c91bd-07e9-4e5e-8b56-2a74e9369b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f17d8504-7ee1-4e4a-9b94-7367353ff7b1"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e06535-efc6-4487-9d5e-01610a6d7e4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2712ae2-ab96-4019-a5e3-379b699c49fb}" ma:internalName="TaxCatchAll" ma:showField="CatchAllData" ma:web="bfe06535-efc6-4487-9d5e-01610a6d7e4b">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fe06535-efc6-4487-9d5e-01610a6d7e4b" xsi:nil="true"/>
    <lcf76f155ced4ddcb4097134ff3c332f xmlns="956c91bd-07e9-4e5e-8b56-2a74e9369b6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20B4F0D-9296-44BD-BEDF-1E79B11134C6}">
  <ds:schemaRefs>
    <ds:schemaRef ds:uri="http://schemas.openxmlformats.org/officeDocument/2006/bibliography"/>
  </ds:schemaRefs>
</ds:datastoreItem>
</file>

<file path=customXml/itemProps2.xml><?xml version="1.0" encoding="utf-8"?>
<ds:datastoreItem xmlns:ds="http://schemas.openxmlformats.org/officeDocument/2006/customXml" ds:itemID="{77B73299-49B9-4EAD-BBDA-411258ABE8E0}"/>
</file>

<file path=customXml/itemProps3.xml><?xml version="1.0" encoding="utf-8"?>
<ds:datastoreItem xmlns:ds="http://schemas.openxmlformats.org/officeDocument/2006/customXml" ds:itemID="{434DB77E-B6B0-4EA8-A51E-82B88A1FFDA9}"/>
</file>

<file path=customXml/itemProps4.xml><?xml version="1.0" encoding="utf-8"?>
<ds:datastoreItem xmlns:ds="http://schemas.openxmlformats.org/officeDocument/2006/customXml" ds:itemID="{AF8EC7CC-1CB6-4F9B-94F5-45B8F6814D4B}"/>
</file>

<file path=docMetadata/LabelInfo.xml><?xml version="1.0" encoding="utf-8"?>
<clbl:labelList xmlns:clbl="http://schemas.microsoft.com/office/2020/mipLabelMetadata">
  <clbl:label id="{22274be2-655b-4ba2-9e92-a4d03ee8a8b8}" enabled="0" method="" siteId="{22274be2-655b-4ba2-9e92-a4d03ee8a8b8}"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87</Pages>
  <Words>16639</Words>
  <Characters>94182</Characters>
  <Application>Microsoft Office Word</Application>
  <DocSecurity>0</DocSecurity>
  <Lines>4484</Lines>
  <Paragraphs>2770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108051</CharactersWithSpaces>
  <SharedDoc>false</SharedDoc>
  <HLinks>
    <vt:vector size="120" baseType="variant">
      <vt:variant>
        <vt:i4>1966135</vt:i4>
      </vt:variant>
      <vt:variant>
        <vt:i4>62</vt:i4>
      </vt:variant>
      <vt:variant>
        <vt:i4>0</vt:i4>
      </vt:variant>
      <vt:variant>
        <vt:i4>5</vt:i4>
      </vt:variant>
      <vt:variant>
        <vt:lpwstr/>
      </vt:variant>
      <vt:variant>
        <vt:lpwstr>_Toc213429457</vt:lpwstr>
      </vt:variant>
      <vt:variant>
        <vt:i4>1966135</vt:i4>
      </vt:variant>
      <vt:variant>
        <vt:i4>56</vt:i4>
      </vt:variant>
      <vt:variant>
        <vt:i4>0</vt:i4>
      </vt:variant>
      <vt:variant>
        <vt:i4>5</vt:i4>
      </vt:variant>
      <vt:variant>
        <vt:lpwstr/>
      </vt:variant>
      <vt:variant>
        <vt:lpwstr>_Toc213429456</vt:lpwstr>
      </vt:variant>
      <vt:variant>
        <vt:i4>1966135</vt:i4>
      </vt:variant>
      <vt:variant>
        <vt:i4>50</vt:i4>
      </vt:variant>
      <vt:variant>
        <vt:i4>0</vt:i4>
      </vt:variant>
      <vt:variant>
        <vt:i4>5</vt:i4>
      </vt:variant>
      <vt:variant>
        <vt:lpwstr/>
      </vt:variant>
      <vt:variant>
        <vt:lpwstr>_Toc213429455</vt:lpwstr>
      </vt:variant>
      <vt:variant>
        <vt:i4>1966135</vt:i4>
      </vt:variant>
      <vt:variant>
        <vt:i4>44</vt:i4>
      </vt:variant>
      <vt:variant>
        <vt:i4>0</vt:i4>
      </vt:variant>
      <vt:variant>
        <vt:i4>5</vt:i4>
      </vt:variant>
      <vt:variant>
        <vt:lpwstr/>
      </vt:variant>
      <vt:variant>
        <vt:lpwstr>_Toc213429454</vt:lpwstr>
      </vt:variant>
      <vt:variant>
        <vt:i4>1966135</vt:i4>
      </vt:variant>
      <vt:variant>
        <vt:i4>38</vt:i4>
      </vt:variant>
      <vt:variant>
        <vt:i4>0</vt:i4>
      </vt:variant>
      <vt:variant>
        <vt:i4>5</vt:i4>
      </vt:variant>
      <vt:variant>
        <vt:lpwstr/>
      </vt:variant>
      <vt:variant>
        <vt:lpwstr>_Toc213429453</vt:lpwstr>
      </vt:variant>
      <vt:variant>
        <vt:i4>1966135</vt:i4>
      </vt:variant>
      <vt:variant>
        <vt:i4>32</vt:i4>
      </vt:variant>
      <vt:variant>
        <vt:i4>0</vt:i4>
      </vt:variant>
      <vt:variant>
        <vt:i4>5</vt:i4>
      </vt:variant>
      <vt:variant>
        <vt:lpwstr/>
      </vt:variant>
      <vt:variant>
        <vt:lpwstr>_Toc213429452</vt:lpwstr>
      </vt:variant>
      <vt:variant>
        <vt:i4>1966135</vt:i4>
      </vt:variant>
      <vt:variant>
        <vt:i4>26</vt:i4>
      </vt:variant>
      <vt:variant>
        <vt:i4>0</vt:i4>
      </vt:variant>
      <vt:variant>
        <vt:i4>5</vt:i4>
      </vt:variant>
      <vt:variant>
        <vt:lpwstr/>
      </vt:variant>
      <vt:variant>
        <vt:lpwstr>_Toc213429451</vt:lpwstr>
      </vt:variant>
      <vt:variant>
        <vt:i4>1966135</vt:i4>
      </vt:variant>
      <vt:variant>
        <vt:i4>20</vt:i4>
      </vt:variant>
      <vt:variant>
        <vt:i4>0</vt:i4>
      </vt:variant>
      <vt:variant>
        <vt:i4>5</vt:i4>
      </vt:variant>
      <vt:variant>
        <vt:lpwstr/>
      </vt:variant>
      <vt:variant>
        <vt:lpwstr>_Toc213429450</vt:lpwstr>
      </vt:variant>
      <vt:variant>
        <vt:i4>2031671</vt:i4>
      </vt:variant>
      <vt:variant>
        <vt:i4>14</vt:i4>
      </vt:variant>
      <vt:variant>
        <vt:i4>0</vt:i4>
      </vt:variant>
      <vt:variant>
        <vt:i4>5</vt:i4>
      </vt:variant>
      <vt:variant>
        <vt:lpwstr/>
      </vt:variant>
      <vt:variant>
        <vt:lpwstr>_Toc213429449</vt:lpwstr>
      </vt:variant>
      <vt:variant>
        <vt:i4>2031671</vt:i4>
      </vt:variant>
      <vt:variant>
        <vt:i4>8</vt:i4>
      </vt:variant>
      <vt:variant>
        <vt:i4>0</vt:i4>
      </vt:variant>
      <vt:variant>
        <vt:i4>5</vt:i4>
      </vt:variant>
      <vt:variant>
        <vt:lpwstr/>
      </vt:variant>
      <vt:variant>
        <vt:lpwstr>_Toc213429448</vt:lpwstr>
      </vt:variant>
      <vt:variant>
        <vt:i4>2031671</vt:i4>
      </vt:variant>
      <vt:variant>
        <vt:i4>2</vt:i4>
      </vt:variant>
      <vt:variant>
        <vt:i4>0</vt:i4>
      </vt:variant>
      <vt:variant>
        <vt:i4>5</vt:i4>
      </vt:variant>
      <vt:variant>
        <vt:lpwstr/>
      </vt:variant>
      <vt:variant>
        <vt:lpwstr>_Toc213429447</vt:lpwstr>
      </vt:variant>
      <vt:variant>
        <vt:i4>1638427</vt:i4>
      </vt:variant>
      <vt:variant>
        <vt:i4>24</vt:i4>
      </vt:variant>
      <vt:variant>
        <vt:i4>0</vt:i4>
      </vt:variant>
      <vt:variant>
        <vt:i4>5</vt:i4>
      </vt:variant>
      <vt:variant>
        <vt:lpwstr>https://dms.psc.sc.gov/Web/Dockets/Detail/119473</vt:lpwstr>
      </vt:variant>
      <vt:variant>
        <vt:lpwstr/>
      </vt:variant>
      <vt:variant>
        <vt:i4>6815857</vt:i4>
      </vt:variant>
      <vt:variant>
        <vt:i4>21</vt:i4>
      </vt:variant>
      <vt:variant>
        <vt:i4>0</vt:i4>
      </vt:variant>
      <vt:variant>
        <vt:i4>5</vt:i4>
      </vt:variant>
      <vt:variant>
        <vt:lpwstr>https://starw1.ncuc.gov/NCUC/ViewFile.aspx?Id=cc9d8b07-de43-4c73-baee-fb256ae10332</vt:lpwstr>
      </vt:variant>
      <vt:variant>
        <vt:lpwstr/>
      </vt:variant>
      <vt:variant>
        <vt:i4>2162723</vt:i4>
      </vt:variant>
      <vt:variant>
        <vt:i4>18</vt:i4>
      </vt:variant>
      <vt:variant>
        <vt:i4>0</vt:i4>
      </vt:variant>
      <vt:variant>
        <vt:i4>5</vt:i4>
      </vt:variant>
      <vt:variant>
        <vt:lpwstr>https://dms.psc.sc.gov/Attachments/Matter/bfda3158-03f7-432d-99d4-d702c2fd8088</vt:lpwstr>
      </vt:variant>
      <vt:variant>
        <vt:lpwstr/>
      </vt:variant>
      <vt:variant>
        <vt:i4>262221</vt:i4>
      </vt:variant>
      <vt:variant>
        <vt:i4>15</vt:i4>
      </vt:variant>
      <vt:variant>
        <vt:i4>0</vt:i4>
      </vt:variant>
      <vt:variant>
        <vt:i4>5</vt:i4>
      </vt:variant>
      <vt:variant>
        <vt:lpwstr>https://lpscpubvalence.lpsc.louisiana.gov/portal/PSC/DocketDetails?docketId=32146</vt:lpwstr>
      </vt:variant>
      <vt:variant>
        <vt:lpwstr/>
      </vt:variant>
      <vt:variant>
        <vt:i4>7929967</vt:i4>
      </vt:variant>
      <vt:variant>
        <vt:i4>12</vt:i4>
      </vt:variant>
      <vt:variant>
        <vt:i4>0</vt:i4>
      </vt:variant>
      <vt:variant>
        <vt:i4>5</vt:i4>
      </vt:variant>
      <vt:variant>
        <vt:lpwstr>https://psc.ky.gov/Case/ViewCaseFilings/2025-00045</vt:lpwstr>
      </vt:variant>
      <vt:variant>
        <vt:lpwstr/>
      </vt:variant>
      <vt:variant>
        <vt:i4>5832779</vt:i4>
      </vt:variant>
      <vt:variant>
        <vt:i4>9</vt:i4>
      </vt:variant>
      <vt:variant>
        <vt:i4>0</vt:i4>
      </vt:variant>
      <vt:variant>
        <vt:i4>5</vt:i4>
      </vt:variant>
      <vt:variant>
        <vt:lpwstr>https://www.desc-irp-stakeholder-group.com/Meeting-Presentation-and-Materials</vt:lpwstr>
      </vt:variant>
      <vt:variant>
        <vt:lpwstr/>
      </vt:variant>
      <vt:variant>
        <vt:i4>6488126</vt:i4>
      </vt:variant>
      <vt:variant>
        <vt:i4>6</vt:i4>
      </vt:variant>
      <vt:variant>
        <vt:i4>0</vt:i4>
      </vt:variant>
      <vt:variant>
        <vt:i4>5</vt:i4>
      </vt:variant>
      <vt:variant>
        <vt:lpwstr>https://psc.ky.gov/pscecf/2025-00045/duncan.crosby%40skofirm.com/07292025042128/KU-LGE_Stipulation_Testimony_Exhibit_1_-_Stipulation_and_Recommendation.pdf</vt:lpwstr>
      </vt:variant>
      <vt:variant>
        <vt:lpwstr/>
      </vt:variant>
      <vt:variant>
        <vt:i4>7798887</vt:i4>
      </vt:variant>
      <vt:variant>
        <vt:i4>3</vt:i4>
      </vt:variant>
      <vt:variant>
        <vt:i4>0</vt:i4>
      </vt:variant>
      <vt:variant>
        <vt:i4>5</vt:i4>
      </vt:variant>
      <vt:variant>
        <vt:lpwstr>https://dis.puc.state.oh.us/ViewImage.aspx?CMID=A1001001A25G09B43531I00509</vt:lpwstr>
      </vt:variant>
      <vt:variant>
        <vt:lpwstr/>
      </vt:variant>
      <vt:variant>
        <vt:i4>3670078</vt:i4>
      </vt:variant>
      <vt:variant>
        <vt:i4>0</vt:i4>
      </vt:variant>
      <vt:variant>
        <vt:i4>0</vt:i4>
      </vt:variant>
      <vt:variant>
        <vt:i4>5</vt:i4>
      </vt:variant>
      <vt:variant>
        <vt:lpwstr>https://www.ascendanalytics.com/georgia-power/gpc-rfp-for-ess-2025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2025-11-13T14:24:00Z</dcterms:created>
  <dcterms:modified xsi:type="dcterms:W3CDTF">2025-11-13T14:25:00Z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0x010100D9D604C9416F7D42B19D04356824670A</vt:lpwstr>
  </property>
</Properties>
</file>