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3B6A" w14:textId="77777777" w:rsidR="00383637" w:rsidRPr="002F2215" w:rsidRDefault="00383637" w:rsidP="00383637">
      <w:pPr>
        <w:pStyle w:val="RecipientAddress"/>
        <w:tabs>
          <w:tab w:val="center" w:pos="4680"/>
          <w:tab w:val="left" w:pos="6825"/>
        </w:tabs>
        <w:spacing w:after="0" w:line="240" w:lineRule="auto"/>
        <w:contextualSpacing w:val="0"/>
        <w:rPr>
          <w:b/>
        </w:rPr>
      </w:pPr>
    </w:p>
    <w:p w14:paraId="5F443516" w14:textId="68B0003A" w:rsidR="00383637" w:rsidRPr="000B4430" w:rsidRDefault="00B210FE" w:rsidP="00383637">
      <w:pPr>
        <w:pStyle w:val="RecipientAddress"/>
        <w:tabs>
          <w:tab w:val="center" w:pos="4680"/>
          <w:tab w:val="left" w:pos="6825"/>
        </w:tabs>
        <w:spacing w:after="60" w:line="240" w:lineRule="auto"/>
        <w:contextualSpacing w:val="0"/>
        <w:rPr>
          <w:rFonts w:asciiTheme="minorHAnsi" w:hAnsiTheme="minorHAnsi"/>
          <w:b/>
          <w:spacing w:val="20"/>
          <w:sz w:val="32"/>
          <w:szCs w:val="32"/>
        </w:rPr>
      </w:pPr>
      <w:r>
        <w:rPr>
          <w:rFonts w:asciiTheme="minorHAnsi" w:hAnsiTheme="minorHAnsi"/>
          <w:b/>
          <w:spacing w:val="20"/>
          <w:sz w:val="34"/>
          <w:szCs w:val="34"/>
        </w:rPr>
        <w:t>Dylan</w:t>
      </w:r>
      <w:r w:rsidR="00132B11">
        <w:rPr>
          <w:rFonts w:asciiTheme="minorHAnsi" w:hAnsiTheme="minorHAnsi"/>
          <w:b/>
          <w:spacing w:val="20"/>
          <w:sz w:val="34"/>
          <w:szCs w:val="34"/>
        </w:rPr>
        <w:t xml:space="preserve"> </w:t>
      </w:r>
      <w:r>
        <w:rPr>
          <w:rFonts w:asciiTheme="minorHAnsi" w:hAnsiTheme="minorHAnsi"/>
          <w:b/>
          <w:spacing w:val="20"/>
          <w:sz w:val="34"/>
          <w:szCs w:val="34"/>
        </w:rPr>
        <w:t>Drugan</w:t>
      </w:r>
    </w:p>
    <w:p w14:paraId="48C2913B" w14:textId="4FB3F22B" w:rsidR="009A1B54" w:rsidRPr="009A1B54" w:rsidRDefault="008F6995" w:rsidP="009A1B54">
      <w:pPr>
        <w:pStyle w:val="RecipientAddress"/>
        <w:rPr>
          <w:rFonts w:asciiTheme="minorHAnsi" w:hAnsiTheme="minorHAnsi" w:cs="Arial"/>
          <w:color w:val="505759"/>
          <w:spacing w:val="20"/>
          <w:sz w:val="27"/>
          <w:szCs w:val="27"/>
        </w:rPr>
      </w:pPr>
      <w:r>
        <w:rPr>
          <w:rFonts w:asciiTheme="minorHAnsi" w:hAnsiTheme="minorHAnsi" w:cs="Arial"/>
          <w:color w:val="505759"/>
          <w:spacing w:val="20"/>
          <w:sz w:val="27"/>
          <w:szCs w:val="27"/>
        </w:rPr>
        <w:t xml:space="preserve">Senior </w:t>
      </w:r>
      <w:r w:rsidR="00B210FE">
        <w:rPr>
          <w:rFonts w:asciiTheme="minorHAnsi" w:hAnsiTheme="minorHAnsi" w:cs="Arial"/>
          <w:color w:val="505759"/>
          <w:spacing w:val="20"/>
          <w:sz w:val="27"/>
          <w:szCs w:val="27"/>
        </w:rPr>
        <w:t xml:space="preserve">Consultant </w:t>
      </w:r>
    </w:p>
    <w:p w14:paraId="217D240D" w14:textId="77777777" w:rsidR="00B210FE" w:rsidRDefault="00B210FE" w:rsidP="009A1B54">
      <w:pPr>
        <w:pStyle w:val="Salutation"/>
        <w:spacing w:before="280" w:after="120" w:line="240" w:lineRule="auto"/>
        <w:rPr>
          <w:sz w:val="22"/>
          <w:szCs w:val="22"/>
        </w:rPr>
      </w:pPr>
      <w:r w:rsidRPr="00B210FE">
        <w:rPr>
          <w:sz w:val="22"/>
          <w:szCs w:val="22"/>
        </w:rPr>
        <w:t>Dylan advises utilities and infrastructure developers advancing transmission and generation projects including wind, solar, storage, and gas. His experience includes integrated resource planning that optimizes generation resource selection and integrates transmission and distribution planning. He advises clients on how resource selections impact grid reliability, congestion, and operational flexibility. Dylan has testified before multiple state regulatory agencies.</w:t>
      </w:r>
    </w:p>
    <w:p w14:paraId="077B56B4" w14:textId="2686EE9F" w:rsidR="00383637" w:rsidRDefault="00383637" w:rsidP="009A1B54">
      <w:pPr>
        <w:pStyle w:val="Salutation"/>
        <w:spacing w:before="280" w:after="120" w:line="240" w:lineRule="auto"/>
        <w:rPr>
          <w:rFonts w:ascii="Calibri Bold" w:hAnsi="Calibri Bold"/>
          <w:b/>
          <w:color w:val="505759"/>
          <w:spacing w:val="14"/>
          <w:sz w:val="28"/>
          <w:szCs w:val="28"/>
        </w:rPr>
      </w:pPr>
      <w:r w:rsidRPr="0089555A">
        <w:rPr>
          <w:rFonts w:ascii="Calibri Bold" w:hAnsi="Calibri Bold"/>
          <w:b/>
          <w:color w:val="505759"/>
          <w:spacing w:val="14"/>
          <w:sz w:val="28"/>
          <w:szCs w:val="28"/>
        </w:rPr>
        <w:t>SELECTED PROFESSIONAL EXPERIENCE</w:t>
      </w:r>
    </w:p>
    <w:p w14:paraId="1AD8673B" w14:textId="3EBE4896" w:rsidR="006C42A1" w:rsidRPr="006C42A1" w:rsidRDefault="006C42A1" w:rsidP="006C42A1">
      <w:pPr>
        <w:pStyle w:val="Salutation"/>
        <w:keepNext/>
        <w:spacing w:before="240" w:after="120" w:line="240" w:lineRule="auto"/>
        <w:rPr>
          <w:b/>
          <w:i/>
          <w:color w:val="DA291C"/>
          <w:spacing w:val="24"/>
        </w:rPr>
      </w:pPr>
      <w:r w:rsidRPr="006C42A1">
        <w:rPr>
          <w:b/>
          <w:i/>
          <w:color w:val="DA291C"/>
          <w:spacing w:val="24"/>
        </w:rPr>
        <w:t>Regulatory economics</w:t>
      </w:r>
    </w:p>
    <w:p w14:paraId="76BE63F0" w14:textId="531A9571" w:rsidR="007A3572" w:rsidRDefault="007A3572" w:rsidP="007A3572">
      <w:pPr>
        <w:pStyle w:val="ListParagraph"/>
        <w:numPr>
          <w:ilvl w:val="0"/>
          <w:numId w:val="26"/>
        </w:numPr>
        <w:spacing w:after="120" w:line="240" w:lineRule="auto"/>
        <w:contextualSpacing w:val="0"/>
        <w:jc w:val="both"/>
        <w:rPr>
          <w:rFonts w:ascii="Calibri" w:hAnsi="Calibri"/>
          <w:szCs w:val="22"/>
        </w:rPr>
      </w:pPr>
      <w:r>
        <w:rPr>
          <w:rFonts w:ascii="Calibri" w:hAnsi="Calibri"/>
          <w:szCs w:val="22"/>
        </w:rPr>
        <w:t>Evaluated Manitoba Hydro’s methodology for conducting Integrated Resource Plans and provided recommendations to Manitoba Hydro and the Manitoba Public Utilities Board.</w:t>
      </w:r>
    </w:p>
    <w:p w14:paraId="79BDC5FD" w14:textId="2C7A9BF9" w:rsidR="007A3572" w:rsidRDefault="007A3572" w:rsidP="007A3572">
      <w:pPr>
        <w:pStyle w:val="ListParagraph"/>
        <w:numPr>
          <w:ilvl w:val="0"/>
          <w:numId w:val="26"/>
        </w:numPr>
        <w:spacing w:after="120" w:line="240" w:lineRule="auto"/>
        <w:contextualSpacing w:val="0"/>
        <w:jc w:val="both"/>
        <w:rPr>
          <w:rFonts w:ascii="Calibri" w:hAnsi="Calibri"/>
          <w:szCs w:val="22"/>
        </w:rPr>
      </w:pPr>
      <w:r>
        <w:rPr>
          <w:rFonts w:ascii="Calibri" w:hAnsi="Calibri"/>
          <w:szCs w:val="22"/>
        </w:rPr>
        <w:t xml:space="preserve">Prepared public report for Palmetto Industrial Energy Association to provide to South Carolina lawmakers on the benefits of implementing Limited Retail Choice for large customers to select their own generation suppliers. </w:t>
      </w:r>
    </w:p>
    <w:p w14:paraId="1802CE82" w14:textId="7A125761" w:rsidR="007A3572" w:rsidRDefault="007A3572" w:rsidP="007A3572">
      <w:pPr>
        <w:pStyle w:val="ListParagraph"/>
        <w:numPr>
          <w:ilvl w:val="0"/>
          <w:numId w:val="26"/>
        </w:numPr>
        <w:spacing w:after="120" w:line="240" w:lineRule="auto"/>
        <w:contextualSpacing w:val="0"/>
        <w:jc w:val="both"/>
        <w:rPr>
          <w:rFonts w:ascii="Calibri" w:hAnsi="Calibri"/>
          <w:szCs w:val="22"/>
        </w:rPr>
      </w:pPr>
      <w:r>
        <w:rPr>
          <w:rFonts w:ascii="Calibri" w:hAnsi="Calibri"/>
          <w:szCs w:val="22"/>
        </w:rPr>
        <w:t xml:space="preserve">Research, </w:t>
      </w:r>
      <w:r w:rsidRPr="00855846">
        <w:rPr>
          <w:rFonts w:ascii="Calibri" w:hAnsi="Calibri"/>
          <w:szCs w:val="22"/>
        </w:rPr>
        <w:t>technical analysis</w:t>
      </w:r>
      <w:r>
        <w:rPr>
          <w:rFonts w:ascii="Calibri" w:hAnsi="Calibri"/>
          <w:szCs w:val="22"/>
        </w:rPr>
        <w:t xml:space="preserve">, and testimony </w:t>
      </w:r>
      <w:r w:rsidR="00EF6A0E">
        <w:rPr>
          <w:rFonts w:ascii="Calibri" w:hAnsi="Calibri"/>
          <w:szCs w:val="22"/>
        </w:rPr>
        <w:t xml:space="preserve">support and </w:t>
      </w:r>
      <w:r>
        <w:rPr>
          <w:rFonts w:ascii="Calibri" w:hAnsi="Calibri"/>
          <w:szCs w:val="22"/>
        </w:rPr>
        <w:t>development</w:t>
      </w:r>
      <w:r w:rsidRPr="00855846">
        <w:rPr>
          <w:rFonts w:ascii="Calibri" w:hAnsi="Calibri"/>
          <w:szCs w:val="22"/>
        </w:rPr>
        <w:t xml:space="preserve"> </w:t>
      </w:r>
      <w:r>
        <w:rPr>
          <w:rFonts w:ascii="Calibri" w:hAnsi="Calibri"/>
          <w:szCs w:val="22"/>
        </w:rPr>
        <w:t>for federal and state</w:t>
      </w:r>
      <w:r>
        <w:rPr>
          <w:rFonts w:ascii="Calibri" w:hAnsi="Calibri"/>
          <w:szCs w:val="22"/>
        </w:rPr>
        <w:t xml:space="preserve"> utility filings</w:t>
      </w:r>
      <w:r>
        <w:rPr>
          <w:rFonts w:ascii="Calibri" w:hAnsi="Calibri"/>
          <w:szCs w:val="22"/>
        </w:rPr>
        <w:t xml:space="preserve"> including:</w:t>
      </w:r>
    </w:p>
    <w:p w14:paraId="6179C6F6" w14:textId="3CB03F41" w:rsidR="007A3572" w:rsidRDefault="007A3572" w:rsidP="007A3572">
      <w:pPr>
        <w:pStyle w:val="ListParagraph"/>
        <w:numPr>
          <w:ilvl w:val="1"/>
          <w:numId w:val="26"/>
        </w:numPr>
        <w:spacing w:after="120" w:line="240" w:lineRule="auto"/>
        <w:contextualSpacing w:val="0"/>
        <w:jc w:val="both"/>
        <w:rPr>
          <w:rFonts w:ascii="Calibri" w:hAnsi="Calibri"/>
          <w:szCs w:val="22"/>
        </w:rPr>
      </w:pPr>
      <w:r>
        <w:rPr>
          <w:rFonts w:ascii="Calibri" w:hAnsi="Calibri"/>
          <w:szCs w:val="22"/>
        </w:rPr>
        <w:t>Federal Energy Regulatory Commission</w:t>
      </w:r>
    </w:p>
    <w:p w14:paraId="13FA764C" w14:textId="30B2DD0B" w:rsidR="007A3572" w:rsidRPr="007A3572" w:rsidRDefault="007A3572" w:rsidP="007A3572">
      <w:pPr>
        <w:pStyle w:val="ListParagraph"/>
        <w:numPr>
          <w:ilvl w:val="2"/>
          <w:numId w:val="26"/>
        </w:numPr>
        <w:spacing w:after="120" w:line="240" w:lineRule="auto"/>
        <w:contextualSpacing w:val="0"/>
        <w:jc w:val="both"/>
        <w:rPr>
          <w:rFonts w:ascii="Calibri" w:hAnsi="Calibri" w:cs="Calibri"/>
          <w:szCs w:val="22"/>
        </w:rPr>
      </w:pPr>
      <w:r w:rsidRPr="007A3572">
        <w:rPr>
          <w:rFonts w:ascii="Calibri" w:eastAsia="Times New Roman" w:hAnsi="Calibri" w:cs="Calibri"/>
        </w:rPr>
        <w:t>Docket No. EL25-109</w:t>
      </w:r>
      <w:r>
        <w:rPr>
          <w:rFonts w:ascii="Calibri" w:eastAsia="Times New Roman" w:hAnsi="Calibri" w:cs="Calibri"/>
        </w:rPr>
        <w:t>. Affidavit of Marc Montalvo supporting the benefit-cost analysis of MISO’s long-range transmission planning portfolio.</w:t>
      </w:r>
    </w:p>
    <w:p w14:paraId="3EB9224D" w14:textId="3F66AFF9" w:rsidR="007A3572" w:rsidRDefault="007A3572" w:rsidP="007A3572">
      <w:pPr>
        <w:pStyle w:val="ListParagraph"/>
        <w:numPr>
          <w:ilvl w:val="1"/>
          <w:numId w:val="26"/>
        </w:numPr>
        <w:spacing w:after="120" w:line="240" w:lineRule="auto"/>
        <w:contextualSpacing w:val="0"/>
        <w:jc w:val="both"/>
        <w:rPr>
          <w:rFonts w:ascii="Calibri" w:hAnsi="Calibri"/>
          <w:szCs w:val="22"/>
        </w:rPr>
      </w:pPr>
      <w:r>
        <w:rPr>
          <w:rFonts w:ascii="Calibri" w:hAnsi="Calibri"/>
          <w:szCs w:val="22"/>
        </w:rPr>
        <w:t>Arkansas Public Service Commission</w:t>
      </w:r>
    </w:p>
    <w:p w14:paraId="39A99A6B" w14:textId="77777777" w:rsidR="007A3572" w:rsidRDefault="007A3572" w:rsidP="007A3572">
      <w:pPr>
        <w:pStyle w:val="ListParagraph"/>
        <w:numPr>
          <w:ilvl w:val="2"/>
          <w:numId w:val="26"/>
        </w:numPr>
        <w:spacing w:after="120" w:line="240" w:lineRule="auto"/>
        <w:contextualSpacing w:val="0"/>
        <w:jc w:val="both"/>
        <w:rPr>
          <w:rFonts w:ascii="Calibri" w:hAnsi="Calibri"/>
          <w:szCs w:val="22"/>
        </w:rPr>
      </w:pPr>
      <w:proofErr w:type="spellStart"/>
      <w:r>
        <w:rPr>
          <w:rFonts w:ascii="Calibri" w:hAnsi="Calibri"/>
          <w:szCs w:val="22"/>
        </w:rPr>
        <w:t>Dkt</w:t>
      </w:r>
      <w:proofErr w:type="spellEnd"/>
      <w:r>
        <w:rPr>
          <w:rFonts w:ascii="Calibri" w:hAnsi="Calibri"/>
          <w:szCs w:val="22"/>
        </w:rPr>
        <w:t xml:space="preserve"> 24-052-U: Reviewed of a proposed Certificate for Public Convenience and Necessity proposed by Southwestern Electric Power Company. </w:t>
      </w:r>
    </w:p>
    <w:p w14:paraId="4D963F2F" w14:textId="42D37FEB" w:rsidR="007A3572" w:rsidRPr="007A3572" w:rsidRDefault="007A3572" w:rsidP="007A3572">
      <w:pPr>
        <w:pStyle w:val="ListParagraph"/>
        <w:numPr>
          <w:ilvl w:val="2"/>
          <w:numId w:val="26"/>
        </w:numPr>
        <w:spacing w:after="120" w:line="240" w:lineRule="auto"/>
        <w:contextualSpacing w:val="0"/>
        <w:jc w:val="both"/>
        <w:rPr>
          <w:rFonts w:ascii="Calibri" w:hAnsi="Calibri"/>
          <w:szCs w:val="22"/>
        </w:rPr>
      </w:pPr>
      <w:proofErr w:type="spellStart"/>
      <w:r>
        <w:rPr>
          <w:rFonts w:ascii="Calibri" w:hAnsi="Calibri"/>
          <w:szCs w:val="22"/>
        </w:rPr>
        <w:t>Dkt</w:t>
      </w:r>
      <w:proofErr w:type="spellEnd"/>
      <w:r>
        <w:rPr>
          <w:rFonts w:ascii="Calibri" w:hAnsi="Calibri"/>
          <w:szCs w:val="22"/>
        </w:rPr>
        <w:t xml:space="preserve"> 24-072-U: Review of a Certificate of Environmental Compatibility and Public Need proposed by Entergy Arkansas.</w:t>
      </w:r>
    </w:p>
    <w:p w14:paraId="37DFF952" w14:textId="23995D1F"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Led the economic evaluation, regulatory, and public stakeholder efforts that produce Integrated Resource Plans (IRPs) to be filed with utility commissions for AEP's 5 vertically integrated operating companies.</w:t>
      </w:r>
    </w:p>
    <w:p w14:paraId="266C7D48"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 xml:space="preserve">Directed efforts across cross-functional organizations to produce public IRP reports and defensible inputs and assumptions that withstand public and regulatory scrutiny related to forecasted resource cost and performance characteristics, load forecasts, fundamentals pricing, and myriad other modeling assumptions. </w:t>
      </w:r>
    </w:p>
    <w:p w14:paraId="2B0EF95E"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Directed Indiana Michigan Power's first-ever state specific IRPs, which include over 4 GWs of datacenter load growth opportunities that will double the size of Indiana's load within the next 5 years.</w:t>
      </w:r>
    </w:p>
    <w:p w14:paraId="78814630"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Evaluated battery storage optimization results to improve economic modeling so that the model maximizes revenues captured via various market products (i.e., Day Ahead, Real Time, and Ancillary Services), especially in times of market volatility.</w:t>
      </w:r>
    </w:p>
    <w:p w14:paraId="126EA4BD"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lastRenderedPageBreak/>
        <w:t>Directed, developed, and implemented AEP's first-ever integrated generation, transmission, and distribution planning process. Conducted modeling runs that integrated inputs/outputs between different Generation, Transmission, Distribution, and Fundamentals modeling platforms (i.e., PLEXOS, AURORA, PROMOD, PSSE, &amp; DGP). Performed locational-based generation resource selection that evaluates new planning considerations such as how resource location impacts transmission reliability and congestion and how, when placed on the distribution system, it improves operational flexibility.</w:t>
      </w:r>
    </w:p>
    <w:p w14:paraId="39B29F88" w14:textId="77777777" w:rsidR="00B210FE" w:rsidRDefault="00B210FE" w:rsidP="00B210FE">
      <w:pPr>
        <w:pStyle w:val="Daymarkbodycopy"/>
        <w:numPr>
          <w:ilvl w:val="0"/>
          <w:numId w:val="26"/>
        </w:numPr>
        <w:rPr>
          <w:rFonts w:eastAsia="Cambria"/>
          <w:color w:val="auto"/>
          <w:szCs w:val="22"/>
        </w:rPr>
      </w:pPr>
      <w:r w:rsidRPr="00B210FE">
        <w:rPr>
          <w:rFonts w:eastAsia="Cambria"/>
          <w:color w:val="auto"/>
          <w:szCs w:val="22"/>
        </w:rPr>
        <w:t>Evaluated generation needs that AEP must procure in the next 3-7 years. Presented to executive leadership on the resource adequacy implications of evolving SPP and PJM energy policies. Developed a probabilistic risk analysis model to understand the proper amount of contingency generation needed to mitigate risk.</w:t>
      </w:r>
    </w:p>
    <w:p w14:paraId="49F34579" w14:textId="0D0E8E91" w:rsidR="006C42A1" w:rsidRPr="006C42A1" w:rsidRDefault="006C42A1" w:rsidP="006C42A1">
      <w:pPr>
        <w:pStyle w:val="Salutation"/>
        <w:keepNext/>
        <w:spacing w:before="240" w:after="120" w:line="240" w:lineRule="auto"/>
        <w:rPr>
          <w:b/>
          <w:i/>
          <w:color w:val="DA291C"/>
          <w:spacing w:val="24"/>
        </w:rPr>
      </w:pPr>
      <w:r w:rsidRPr="006C42A1">
        <w:rPr>
          <w:b/>
          <w:i/>
          <w:color w:val="DA291C"/>
          <w:spacing w:val="24"/>
        </w:rPr>
        <w:t>Power system planning</w:t>
      </w:r>
    </w:p>
    <w:p w14:paraId="03006B91" w14:textId="35D6B508" w:rsidR="008A6D33" w:rsidRDefault="008A6D33" w:rsidP="00B210FE">
      <w:pPr>
        <w:pStyle w:val="Daymarkbodycopy"/>
        <w:numPr>
          <w:ilvl w:val="0"/>
          <w:numId w:val="26"/>
        </w:numPr>
        <w:rPr>
          <w:rFonts w:eastAsia="Cambria"/>
          <w:color w:val="auto"/>
          <w:szCs w:val="22"/>
        </w:rPr>
      </w:pPr>
      <w:r>
        <w:rPr>
          <w:rFonts w:eastAsia="Cambria"/>
          <w:color w:val="auto"/>
          <w:szCs w:val="22"/>
        </w:rPr>
        <w:t>Led generation and transmission planning efforts to develop conceptual interregional transmission lines and quantify benefits for submission into multiple state and federal RFI solicitations</w:t>
      </w:r>
      <w:r w:rsidR="007A3572">
        <w:rPr>
          <w:rFonts w:eastAsia="Cambria"/>
          <w:color w:val="auto"/>
          <w:szCs w:val="22"/>
        </w:rPr>
        <w:t xml:space="preserve"> in the PJM, NYISO, and ISO-NE regions</w:t>
      </w:r>
      <w:r>
        <w:rPr>
          <w:rFonts w:eastAsia="Cambria"/>
          <w:color w:val="auto"/>
          <w:szCs w:val="22"/>
        </w:rPr>
        <w:t>.</w:t>
      </w:r>
    </w:p>
    <w:p w14:paraId="149EF914" w14:textId="119457FE"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Performed complex generation resource optimization modeling using the PLEXOS modeling platform. Employed the PLEXOS model to conduct economic evaluation of resource plans for IRPs and to support numerous regulatory filings including supporting the economics of procuring renewable assets.</w:t>
      </w:r>
    </w:p>
    <w:p w14:paraId="31C6317C"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Led the acquisition/disposition of strategic transmission assets and negotiated contract terms of multimillion dollar transactions with counterparties.</w:t>
      </w:r>
    </w:p>
    <w:p w14:paraId="1B6524E3"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 xml:space="preserve">Led the financial modeling and statistical risk modeling efforts that allowed Transource to win a competitive bid for a transmission project to be built in the Southwest Power Pool (SPP). </w:t>
      </w:r>
      <w:proofErr w:type="spellStart"/>
      <w:r w:rsidRPr="00B210FE">
        <w:rPr>
          <w:rFonts w:eastAsia="Cambria"/>
          <w:color w:val="auto"/>
          <w:szCs w:val="22"/>
        </w:rPr>
        <w:t>Transource's</w:t>
      </w:r>
      <w:proofErr w:type="spellEnd"/>
      <w:r w:rsidRPr="00B210FE">
        <w:rPr>
          <w:rFonts w:eastAsia="Cambria"/>
          <w:color w:val="auto"/>
          <w:szCs w:val="22"/>
        </w:rPr>
        <w:t xml:space="preserve"> winning project, Sooner-Wekiwa, is a 76-mile, 345 kV transmission line that connects two substations in Oklahoma and is projected to provide more than $465 million in transmission congestion savings over the project's life.</w:t>
      </w:r>
    </w:p>
    <w:p w14:paraId="1244CCD8" w14:textId="77777777" w:rsidR="00B210FE" w:rsidRDefault="00B210FE" w:rsidP="00B210FE">
      <w:pPr>
        <w:pStyle w:val="Daymarkbodycopy"/>
        <w:numPr>
          <w:ilvl w:val="0"/>
          <w:numId w:val="26"/>
        </w:numPr>
        <w:rPr>
          <w:rFonts w:eastAsia="Cambria"/>
          <w:color w:val="auto"/>
          <w:szCs w:val="22"/>
        </w:rPr>
      </w:pPr>
      <w:r w:rsidRPr="00B210FE">
        <w:rPr>
          <w:rFonts w:eastAsia="Cambria"/>
          <w:color w:val="auto"/>
          <w:szCs w:val="22"/>
        </w:rPr>
        <w:t>Directed a multitude of cross-functional teams spanning from Transmission Planning to Engineering to external EPC firms to submit proposals for competitive transmission projects in PJM and ISO-NE, including a winning bid to construct a transmission substation to support New Jersey's offshore wind development.</w:t>
      </w:r>
    </w:p>
    <w:p w14:paraId="35DCC60C" w14:textId="5080DEBA" w:rsidR="006C42A1" w:rsidRPr="006C42A1" w:rsidRDefault="006C42A1" w:rsidP="006C42A1">
      <w:pPr>
        <w:pStyle w:val="Salutation"/>
        <w:keepNext/>
        <w:spacing w:before="240" w:after="120" w:line="240" w:lineRule="auto"/>
        <w:rPr>
          <w:b/>
          <w:i/>
          <w:color w:val="DA291C"/>
          <w:spacing w:val="24"/>
        </w:rPr>
      </w:pPr>
      <w:r w:rsidRPr="006C42A1">
        <w:rPr>
          <w:b/>
          <w:i/>
          <w:color w:val="DA291C"/>
          <w:spacing w:val="24"/>
        </w:rPr>
        <w:t>Procurements and portfolios</w:t>
      </w:r>
    </w:p>
    <w:p w14:paraId="74732CAB"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Conducted financial modeling on wind and solar bids from numerous RFPs under multiple financial structures including as owned assets, purchased power agreements, and through a tax equity partner.</w:t>
      </w:r>
    </w:p>
    <w:p w14:paraId="018590CA"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 xml:space="preserve">Served as expert witness for Indiana Michigan Power's Renewable Energy Plan filing and wrote testimony in support of acquiring wind projects for Public Service Company of Oklahoma and Southwestern Electric Power Company. </w:t>
      </w:r>
    </w:p>
    <w:p w14:paraId="7C1041D0" w14:textId="77777777" w:rsidR="00B210FE" w:rsidRPr="00B210FE" w:rsidRDefault="00B210FE" w:rsidP="00B210FE">
      <w:pPr>
        <w:pStyle w:val="Daymarkbodycopy"/>
        <w:numPr>
          <w:ilvl w:val="0"/>
          <w:numId w:val="26"/>
        </w:numPr>
        <w:rPr>
          <w:rFonts w:eastAsia="Cambria"/>
          <w:color w:val="auto"/>
          <w:szCs w:val="22"/>
        </w:rPr>
      </w:pPr>
      <w:r w:rsidRPr="00B210FE">
        <w:rPr>
          <w:rFonts w:eastAsia="Cambria"/>
          <w:color w:val="auto"/>
          <w:szCs w:val="22"/>
        </w:rPr>
        <w:t>Served as an expert witness to support $35M of capital and O&amp;M investment in two of Public Service Company of Oklahoma's gas plants, including producing testimony and filing responses to intervenor discovery requests.</w:t>
      </w:r>
    </w:p>
    <w:p w14:paraId="3A6460BD" w14:textId="16B9BDC1" w:rsidR="00B210FE" w:rsidRPr="00132B11" w:rsidRDefault="00B210FE" w:rsidP="00B210FE">
      <w:pPr>
        <w:pStyle w:val="Daymarkbodycopy"/>
        <w:numPr>
          <w:ilvl w:val="0"/>
          <w:numId w:val="26"/>
        </w:numPr>
        <w:rPr>
          <w:rFonts w:eastAsia="Cambria"/>
          <w:color w:val="auto"/>
          <w:szCs w:val="22"/>
        </w:rPr>
      </w:pPr>
      <w:r w:rsidRPr="00B210FE">
        <w:rPr>
          <w:rFonts w:eastAsia="Cambria"/>
          <w:color w:val="auto"/>
          <w:szCs w:val="22"/>
        </w:rPr>
        <w:t xml:space="preserve">Produced market intelligence presentations that informed strategic decision making at the Board of Directors and the Executive Leadership Team levels, specifically around decisions </w:t>
      </w:r>
      <w:r w:rsidRPr="00B210FE">
        <w:rPr>
          <w:rFonts w:eastAsia="Cambria"/>
          <w:color w:val="auto"/>
          <w:szCs w:val="22"/>
        </w:rPr>
        <w:lastRenderedPageBreak/>
        <w:t>related to plant retirements/life extensions and the $8+ billion generation capital spend plan over the next 5 years.</w:t>
      </w:r>
    </w:p>
    <w:p w14:paraId="49FEA637" w14:textId="77777777" w:rsidR="00383637" w:rsidRPr="00A460B0" w:rsidRDefault="00383637" w:rsidP="00D77599">
      <w:pPr>
        <w:pStyle w:val="Salutation"/>
        <w:keepNext/>
        <w:spacing w:before="280" w:after="120" w:line="240" w:lineRule="auto"/>
        <w:rPr>
          <w:rFonts w:ascii="Calibri Bold" w:hAnsi="Calibri Bold"/>
          <w:b/>
          <w:color w:val="505759"/>
          <w:spacing w:val="14"/>
          <w:sz w:val="28"/>
          <w:szCs w:val="28"/>
        </w:rPr>
      </w:pPr>
      <w:r w:rsidRPr="00A460B0">
        <w:rPr>
          <w:rFonts w:ascii="Calibri Bold" w:hAnsi="Calibri Bold"/>
          <w:b/>
          <w:color w:val="505759"/>
          <w:spacing w:val="14"/>
          <w:sz w:val="28"/>
          <w:szCs w:val="28"/>
        </w:rPr>
        <w:t>EMPLOYMENT HISTORY</w:t>
      </w:r>
    </w:p>
    <w:p w14:paraId="4A006F3B" w14:textId="77777777" w:rsidR="00526117" w:rsidRPr="00425BB5" w:rsidRDefault="006F7A88" w:rsidP="00526117">
      <w:pPr>
        <w:pStyle w:val="Salutation"/>
        <w:tabs>
          <w:tab w:val="left" w:pos="360"/>
          <w:tab w:val="right" w:pos="9360"/>
        </w:tabs>
        <w:spacing w:after="0" w:line="240" w:lineRule="auto"/>
        <w:jc w:val="both"/>
        <w:rPr>
          <w:sz w:val="22"/>
          <w:szCs w:val="22"/>
        </w:rPr>
      </w:pPr>
      <w:r>
        <w:rPr>
          <w:rFonts w:asciiTheme="minorHAnsi" w:hAnsiTheme="minorHAnsi"/>
          <w:b/>
          <w:sz w:val="22"/>
          <w:szCs w:val="22"/>
        </w:rPr>
        <w:tab/>
      </w:r>
      <w:r w:rsidR="00526117" w:rsidRPr="000B4430">
        <w:rPr>
          <w:rFonts w:asciiTheme="minorHAnsi" w:hAnsiTheme="minorHAnsi"/>
          <w:b/>
          <w:sz w:val="22"/>
          <w:szCs w:val="22"/>
        </w:rPr>
        <w:t>Daymark Energy Advisors</w:t>
      </w:r>
      <w:r w:rsidR="00526117">
        <w:rPr>
          <w:rFonts w:asciiTheme="minorHAnsi" w:hAnsiTheme="minorHAnsi"/>
          <w:b/>
          <w:sz w:val="22"/>
          <w:szCs w:val="22"/>
        </w:rPr>
        <w:t>, Inc.</w:t>
      </w:r>
      <w:r w:rsidR="00526117" w:rsidRPr="000B4430">
        <w:rPr>
          <w:rFonts w:asciiTheme="minorHAnsi" w:hAnsiTheme="minorHAnsi"/>
          <w:sz w:val="22"/>
          <w:szCs w:val="22"/>
        </w:rPr>
        <w:tab/>
      </w:r>
      <w:r w:rsidR="00526117">
        <w:rPr>
          <w:rFonts w:asciiTheme="minorHAnsi" w:hAnsiTheme="minorHAnsi"/>
          <w:sz w:val="22"/>
          <w:szCs w:val="22"/>
        </w:rPr>
        <w:t>Worcester</w:t>
      </w:r>
      <w:r w:rsidR="00526117" w:rsidRPr="000B4430">
        <w:rPr>
          <w:rFonts w:asciiTheme="minorHAnsi" w:hAnsiTheme="minorHAnsi"/>
          <w:sz w:val="22"/>
          <w:szCs w:val="22"/>
        </w:rPr>
        <w:t>, MA</w:t>
      </w:r>
    </w:p>
    <w:p w14:paraId="260E893E" w14:textId="3D07F5C4" w:rsidR="00BF6116" w:rsidRDefault="00945CF7" w:rsidP="006C42A1">
      <w:pPr>
        <w:pStyle w:val="Salutation"/>
        <w:tabs>
          <w:tab w:val="right" w:pos="9360"/>
        </w:tabs>
        <w:spacing w:after="120" w:line="240" w:lineRule="auto"/>
        <w:ind w:left="907" w:hanging="360"/>
        <w:jc w:val="both"/>
        <w:rPr>
          <w:rFonts w:asciiTheme="minorHAnsi" w:hAnsiTheme="minorHAnsi"/>
          <w:i/>
          <w:sz w:val="22"/>
          <w:szCs w:val="22"/>
        </w:rPr>
      </w:pPr>
      <w:r>
        <w:rPr>
          <w:rFonts w:asciiTheme="minorHAnsi" w:hAnsiTheme="minorHAnsi"/>
          <w:i/>
          <w:sz w:val="22"/>
          <w:szCs w:val="22"/>
        </w:rPr>
        <w:t xml:space="preserve">Senior </w:t>
      </w:r>
      <w:r w:rsidR="00B210FE">
        <w:rPr>
          <w:rFonts w:asciiTheme="minorHAnsi" w:hAnsiTheme="minorHAnsi"/>
          <w:i/>
          <w:sz w:val="22"/>
          <w:szCs w:val="22"/>
        </w:rPr>
        <w:t>Consultant</w:t>
      </w:r>
      <w:r w:rsidR="00BF6116">
        <w:rPr>
          <w:rFonts w:asciiTheme="minorHAnsi" w:hAnsiTheme="minorHAnsi"/>
          <w:i/>
          <w:sz w:val="22"/>
          <w:szCs w:val="22"/>
        </w:rPr>
        <w:tab/>
      </w:r>
      <w:r w:rsidR="00B210FE">
        <w:rPr>
          <w:rFonts w:asciiTheme="minorHAnsi" w:hAnsiTheme="minorHAnsi"/>
          <w:iCs/>
          <w:sz w:val="22"/>
          <w:szCs w:val="22"/>
        </w:rPr>
        <w:t>2024</w:t>
      </w:r>
      <w:r w:rsidR="00BF6116" w:rsidRPr="000B4430">
        <w:rPr>
          <w:rFonts w:asciiTheme="minorHAnsi" w:hAnsiTheme="minorHAnsi"/>
          <w:sz w:val="22"/>
          <w:szCs w:val="22"/>
        </w:rPr>
        <w:t>–</w:t>
      </w:r>
      <w:r w:rsidR="00BF6116">
        <w:rPr>
          <w:rFonts w:asciiTheme="minorHAnsi" w:hAnsiTheme="minorHAnsi"/>
          <w:i/>
          <w:sz w:val="22"/>
          <w:szCs w:val="22"/>
        </w:rPr>
        <w:t>Present</w:t>
      </w:r>
    </w:p>
    <w:p w14:paraId="28F679AA" w14:textId="5AAC4412" w:rsidR="00383637" w:rsidRPr="000B4430" w:rsidRDefault="006F7A88" w:rsidP="00526117">
      <w:pPr>
        <w:pStyle w:val="Salutation"/>
        <w:tabs>
          <w:tab w:val="left" w:pos="360"/>
          <w:tab w:val="right" w:pos="9360"/>
        </w:tabs>
        <w:spacing w:after="0" w:line="240" w:lineRule="auto"/>
        <w:rPr>
          <w:rFonts w:asciiTheme="minorHAnsi" w:hAnsiTheme="minorHAnsi"/>
          <w:sz w:val="22"/>
          <w:szCs w:val="22"/>
        </w:rPr>
      </w:pPr>
      <w:r>
        <w:rPr>
          <w:rFonts w:asciiTheme="minorHAnsi" w:hAnsiTheme="minorHAnsi"/>
          <w:b/>
          <w:sz w:val="22"/>
          <w:szCs w:val="22"/>
        </w:rPr>
        <w:tab/>
      </w:r>
      <w:r w:rsidR="00B210FE">
        <w:rPr>
          <w:rFonts w:asciiTheme="minorHAnsi" w:hAnsiTheme="minorHAnsi"/>
          <w:b/>
          <w:sz w:val="22"/>
          <w:szCs w:val="22"/>
        </w:rPr>
        <w:t>American Electric Power</w:t>
      </w:r>
      <w:r w:rsidR="00383637" w:rsidRPr="000B4430">
        <w:rPr>
          <w:rFonts w:asciiTheme="minorHAnsi" w:hAnsiTheme="minorHAnsi"/>
          <w:sz w:val="22"/>
          <w:szCs w:val="22"/>
        </w:rPr>
        <w:tab/>
      </w:r>
      <w:r w:rsidR="00B210FE">
        <w:rPr>
          <w:rFonts w:asciiTheme="minorHAnsi" w:hAnsiTheme="minorHAnsi"/>
          <w:sz w:val="22"/>
          <w:szCs w:val="22"/>
        </w:rPr>
        <w:t>Columbus</w:t>
      </w:r>
      <w:r w:rsidR="00132B11">
        <w:rPr>
          <w:rFonts w:asciiTheme="minorHAnsi" w:hAnsiTheme="minorHAnsi"/>
          <w:sz w:val="22"/>
          <w:szCs w:val="22"/>
        </w:rPr>
        <w:t xml:space="preserve">, </w:t>
      </w:r>
      <w:r w:rsidR="00B210FE">
        <w:rPr>
          <w:rFonts w:asciiTheme="minorHAnsi" w:hAnsiTheme="minorHAnsi"/>
          <w:sz w:val="22"/>
          <w:szCs w:val="22"/>
        </w:rPr>
        <w:t>OH</w:t>
      </w:r>
    </w:p>
    <w:p w14:paraId="12A63BA3" w14:textId="1C8404A2" w:rsidR="00383637" w:rsidRDefault="00B210FE" w:rsidP="00D77599">
      <w:pPr>
        <w:pStyle w:val="Salutation"/>
        <w:tabs>
          <w:tab w:val="right" w:pos="9360"/>
        </w:tabs>
        <w:spacing w:after="60" w:line="240" w:lineRule="auto"/>
        <w:ind w:left="907" w:hanging="360"/>
        <w:jc w:val="both"/>
        <w:rPr>
          <w:rFonts w:asciiTheme="minorHAnsi" w:hAnsiTheme="minorHAnsi"/>
          <w:sz w:val="22"/>
          <w:szCs w:val="22"/>
        </w:rPr>
      </w:pPr>
      <w:r w:rsidRPr="00B210FE">
        <w:rPr>
          <w:rFonts w:asciiTheme="minorHAnsi" w:hAnsiTheme="minorHAnsi"/>
          <w:i/>
          <w:sz w:val="22"/>
          <w:szCs w:val="22"/>
        </w:rPr>
        <w:t>Manager, Resource Planning</w:t>
      </w:r>
      <w:r w:rsidR="00383637" w:rsidRPr="000B4430">
        <w:rPr>
          <w:rFonts w:asciiTheme="minorHAnsi" w:hAnsiTheme="minorHAnsi"/>
          <w:sz w:val="22"/>
          <w:szCs w:val="22"/>
        </w:rPr>
        <w:tab/>
      </w:r>
      <w:r>
        <w:rPr>
          <w:rFonts w:asciiTheme="minorHAnsi" w:hAnsiTheme="minorHAnsi"/>
          <w:sz w:val="22"/>
          <w:szCs w:val="22"/>
        </w:rPr>
        <w:t>20</w:t>
      </w:r>
      <w:r w:rsidR="006C42A1">
        <w:rPr>
          <w:rFonts w:asciiTheme="minorHAnsi" w:hAnsiTheme="minorHAnsi"/>
          <w:sz w:val="22"/>
          <w:szCs w:val="22"/>
        </w:rPr>
        <w:t>2</w:t>
      </w:r>
      <w:r>
        <w:rPr>
          <w:rFonts w:asciiTheme="minorHAnsi" w:hAnsiTheme="minorHAnsi"/>
          <w:sz w:val="22"/>
          <w:szCs w:val="22"/>
        </w:rPr>
        <w:t>3</w:t>
      </w:r>
      <w:r w:rsidR="002B45AE">
        <w:rPr>
          <w:rFonts w:asciiTheme="minorHAnsi" w:hAnsiTheme="minorHAnsi"/>
          <w:sz w:val="22"/>
          <w:szCs w:val="22"/>
        </w:rPr>
        <w:t>–</w:t>
      </w:r>
      <w:r>
        <w:rPr>
          <w:rFonts w:asciiTheme="minorHAnsi" w:hAnsiTheme="minorHAnsi"/>
          <w:sz w:val="22"/>
          <w:szCs w:val="22"/>
        </w:rPr>
        <w:t>2024</w:t>
      </w:r>
    </w:p>
    <w:p w14:paraId="081142AA" w14:textId="20A631D8" w:rsidR="006C42A1" w:rsidRPr="00D77599" w:rsidRDefault="006C42A1" w:rsidP="00D77599">
      <w:pPr>
        <w:pStyle w:val="Salutation"/>
        <w:tabs>
          <w:tab w:val="right" w:pos="9360"/>
        </w:tabs>
        <w:spacing w:after="60" w:line="240" w:lineRule="auto"/>
        <w:ind w:left="907" w:hanging="360"/>
        <w:jc w:val="both"/>
        <w:rPr>
          <w:rFonts w:asciiTheme="minorHAnsi" w:hAnsiTheme="minorHAnsi"/>
          <w:i/>
          <w:sz w:val="22"/>
          <w:szCs w:val="22"/>
        </w:rPr>
      </w:pPr>
      <w:r w:rsidRPr="00D77599">
        <w:rPr>
          <w:rFonts w:asciiTheme="minorHAnsi" w:hAnsiTheme="minorHAnsi"/>
          <w:i/>
          <w:sz w:val="22"/>
          <w:szCs w:val="22"/>
        </w:rPr>
        <w:t>Manager, Strategic Analysis</w:t>
      </w:r>
      <w:r w:rsidRPr="00D77599">
        <w:rPr>
          <w:rFonts w:asciiTheme="minorHAnsi" w:hAnsiTheme="minorHAnsi"/>
          <w:i/>
          <w:sz w:val="22"/>
          <w:szCs w:val="22"/>
        </w:rPr>
        <w:tab/>
      </w:r>
      <w:r w:rsidRPr="00D77599">
        <w:rPr>
          <w:rFonts w:asciiTheme="minorHAnsi" w:hAnsiTheme="minorHAnsi"/>
          <w:iCs/>
          <w:sz w:val="22"/>
          <w:szCs w:val="22"/>
        </w:rPr>
        <w:t>2022-2023</w:t>
      </w:r>
    </w:p>
    <w:p w14:paraId="12A52EB7" w14:textId="5AE61A0B" w:rsidR="006C42A1" w:rsidRPr="00D77599" w:rsidRDefault="006C42A1" w:rsidP="00D77599">
      <w:pPr>
        <w:pStyle w:val="Salutation"/>
        <w:tabs>
          <w:tab w:val="right" w:pos="9360"/>
        </w:tabs>
        <w:spacing w:after="60" w:line="240" w:lineRule="auto"/>
        <w:ind w:left="907" w:hanging="360"/>
        <w:jc w:val="both"/>
        <w:rPr>
          <w:rFonts w:asciiTheme="minorHAnsi" w:hAnsiTheme="minorHAnsi"/>
          <w:i/>
          <w:sz w:val="22"/>
          <w:szCs w:val="22"/>
        </w:rPr>
      </w:pPr>
      <w:r w:rsidRPr="00D77599">
        <w:rPr>
          <w:rFonts w:asciiTheme="minorHAnsi" w:hAnsiTheme="minorHAnsi"/>
          <w:i/>
          <w:sz w:val="22"/>
          <w:szCs w:val="22"/>
        </w:rPr>
        <w:t>Manager, Transource Transmission Business Development</w:t>
      </w:r>
      <w:r w:rsidR="00D77599" w:rsidRPr="00D77599">
        <w:rPr>
          <w:rFonts w:asciiTheme="minorHAnsi" w:hAnsiTheme="minorHAnsi"/>
          <w:i/>
          <w:sz w:val="22"/>
          <w:szCs w:val="22"/>
        </w:rPr>
        <w:tab/>
      </w:r>
      <w:r w:rsidR="00D77599" w:rsidRPr="00D77599">
        <w:rPr>
          <w:rFonts w:asciiTheme="minorHAnsi" w:hAnsiTheme="minorHAnsi"/>
          <w:iCs/>
          <w:sz w:val="22"/>
          <w:szCs w:val="22"/>
        </w:rPr>
        <w:t>2019-2022</w:t>
      </w:r>
    </w:p>
    <w:p w14:paraId="118DF12A" w14:textId="7FB59BF0" w:rsidR="006C42A1" w:rsidRPr="00D77599" w:rsidRDefault="00D77599" w:rsidP="00D77599">
      <w:pPr>
        <w:pStyle w:val="Salutation"/>
        <w:tabs>
          <w:tab w:val="right" w:pos="9360"/>
        </w:tabs>
        <w:spacing w:after="60" w:line="240" w:lineRule="auto"/>
        <w:ind w:left="907" w:hanging="360"/>
        <w:jc w:val="both"/>
        <w:rPr>
          <w:rFonts w:asciiTheme="minorHAnsi" w:hAnsiTheme="minorHAnsi"/>
          <w:i/>
          <w:sz w:val="22"/>
          <w:szCs w:val="22"/>
        </w:rPr>
      </w:pPr>
      <w:r w:rsidRPr="00D77599">
        <w:rPr>
          <w:rFonts w:asciiTheme="minorHAnsi" w:hAnsiTheme="minorHAnsi"/>
          <w:i/>
          <w:sz w:val="22"/>
          <w:szCs w:val="22"/>
        </w:rPr>
        <w:t>Auditor Associate</w:t>
      </w:r>
      <w:r w:rsidRPr="00D77599">
        <w:rPr>
          <w:rFonts w:asciiTheme="minorHAnsi" w:hAnsiTheme="minorHAnsi"/>
          <w:i/>
          <w:sz w:val="22"/>
          <w:szCs w:val="22"/>
        </w:rPr>
        <w:tab/>
      </w:r>
      <w:r w:rsidRPr="00D77599">
        <w:rPr>
          <w:rFonts w:asciiTheme="minorHAnsi" w:hAnsiTheme="minorHAnsi"/>
          <w:iCs/>
          <w:sz w:val="22"/>
          <w:szCs w:val="22"/>
        </w:rPr>
        <w:t>2019</w:t>
      </w:r>
    </w:p>
    <w:p w14:paraId="3EA39B5B" w14:textId="37AA7F35" w:rsidR="00D77599" w:rsidRPr="00D77599" w:rsidRDefault="00D77599" w:rsidP="00D77599">
      <w:pPr>
        <w:pStyle w:val="Salutation"/>
        <w:tabs>
          <w:tab w:val="right" w:pos="9360"/>
        </w:tabs>
        <w:spacing w:after="60" w:line="240" w:lineRule="auto"/>
        <w:ind w:left="907" w:hanging="360"/>
        <w:jc w:val="both"/>
        <w:rPr>
          <w:rFonts w:asciiTheme="minorHAnsi" w:hAnsiTheme="minorHAnsi"/>
          <w:i/>
          <w:sz w:val="22"/>
          <w:szCs w:val="22"/>
        </w:rPr>
      </w:pPr>
      <w:r w:rsidRPr="00D77599">
        <w:rPr>
          <w:rFonts w:asciiTheme="minorHAnsi" w:hAnsiTheme="minorHAnsi"/>
          <w:i/>
          <w:sz w:val="22"/>
          <w:szCs w:val="22"/>
        </w:rPr>
        <w:t>Resource Planning Analyst Principal</w:t>
      </w:r>
      <w:r w:rsidRPr="00D77599">
        <w:rPr>
          <w:rFonts w:asciiTheme="minorHAnsi" w:hAnsiTheme="minorHAnsi"/>
          <w:i/>
          <w:sz w:val="22"/>
          <w:szCs w:val="22"/>
        </w:rPr>
        <w:tab/>
      </w:r>
      <w:r w:rsidRPr="00D77599">
        <w:rPr>
          <w:rFonts w:asciiTheme="minorHAnsi" w:hAnsiTheme="minorHAnsi"/>
          <w:iCs/>
          <w:sz w:val="22"/>
          <w:szCs w:val="22"/>
        </w:rPr>
        <w:t>2016-2019</w:t>
      </w:r>
    </w:p>
    <w:p w14:paraId="59AF2AF0" w14:textId="06740C3C" w:rsidR="00D77599" w:rsidRPr="00D77599" w:rsidRDefault="00D77599" w:rsidP="00D77599">
      <w:pPr>
        <w:pStyle w:val="Salutation"/>
        <w:tabs>
          <w:tab w:val="right" w:pos="9360"/>
        </w:tabs>
        <w:spacing w:after="120" w:line="240" w:lineRule="auto"/>
        <w:ind w:left="907" w:hanging="360"/>
        <w:jc w:val="both"/>
        <w:rPr>
          <w:rFonts w:asciiTheme="minorHAnsi" w:hAnsiTheme="minorHAnsi"/>
          <w:iCs/>
          <w:sz w:val="22"/>
          <w:szCs w:val="22"/>
        </w:rPr>
      </w:pPr>
      <w:r w:rsidRPr="00D77599">
        <w:rPr>
          <w:rFonts w:asciiTheme="minorHAnsi" w:hAnsiTheme="minorHAnsi"/>
          <w:i/>
          <w:sz w:val="22"/>
          <w:szCs w:val="22"/>
        </w:rPr>
        <w:t>Energy Efficiency &amp; Consumer Programs Coordinator</w:t>
      </w:r>
      <w:r w:rsidRPr="00D77599">
        <w:rPr>
          <w:rFonts w:asciiTheme="minorHAnsi" w:hAnsiTheme="minorHAnsi"/>
          <w:i/>
          <w:sz w:val="22"/>
          <w:szCs w:val="22"/>
        </w:rPr>
        <w:tab/>
      </w:r>
      <w:r w:rsidRPr="00D77599">
        <w:rPr>
          <w:rFonts w:asciiTheme="minorHAnsi" w:hAnsiTheme="minorHAnsi"/>
          <w:iCs/>
          <w:sz w:val="22"/>
          <w:szCs w:val="22"/>
        </w:rPr>
        <w:t>2013-2016</w:t>
      </w:r>
    </w:p>
    <w:p w14:paraId="2CEFCE84" w14:textId="73E3D311" w:rsidR="00B210FE" w:rsidRPr="000B4430" w:rsidRDefault="00B210FE" w:rsidP="00B210FE">
      <w:pPr>
        <w:pStyle w:val="Salutation"/>
        <w:tabs>
          <w:tab w:val="left" w:pos="360"/>
          <w:tab w:val="right" w:pos="9360"/>
        </w:tabs>
        <w:spacing w:after="0" w:line="240" w:lineRule="auto"/>
        <w:rPr>
          <w:rFonts w:asciiTheme="minorHAnsi" w:hAnsiTheme="minorHAnsi"/>
          <w:sz w:val="22"/>
          <w:szCs w:val="22"/>
        </w:rPr>
      </w:pPr>
      <w:r>
        <w:rPr>
          <w:rFonts w:asciiTheme="minorHAnsi" w:hAnsiTheme="minorHAnsi"/>
          <w:b/>
          <w:sz w:val="22"/>
          <w:szCs w:val="22"/>
        </w:rPr>
        <w:tab/>
        <w:t>DNV</w:t>
      </w:r>
      <w:r w:rsidRPr="000B4430">
        <w:rPr>
          <w:rFonts w:asciiTheme="minorHAnsi" w:hAnsiTheme="minorHAnsi"/>
          <w:sz w:val="22"/>
          <w:szCs w:val="22"/>
        </w:rPr>
        <w:tab/>
      </w:r>
      <w:r>
        <w:rPr>
          <w:rFonts w:asciiTheme="minorHAnsi" w:hAnsiTheme="minorHAnsi"/>
          <w:sz w:val="22"/>
          <w:szCs w:val="22"/>
        </w:rPr>
        <w:t>Gahanna, OH</w:t>
      </w:r>
    </w:p>
    <w:p w14:paraId="06D26F67" w14:textId="5A013923" w:rsidR="00B210FE" w:rsidRDefault="00B210FE" w:rsidP="00B210FE">
      <w:pPr>
        <w:pStyle w:val="Salutation"/>
        <w:tabs>
          <w:tab w:val="right" w:pos="9360"/>
        </w:tabs>
        <w:spacing w:after="120" w:line="240" w:lineRule="auto"/>
        <w:ind w:left="907" w:hanging="360"/>
        <w:jc w:val="both"/>
        <w:rPr>
          <w:rFonts w:asciiTheme="minorHAnsi" w:hAnsiTheme="minorHAnsi"/>
          <w:sz w:val="22"/>
          <w:szCs w:val="22"/>
        </w:rPr>
      </w:pPr>
      <w:r>
        <w:rPr>
          <w:rFonts w:asciiTheme="minorHAnsi" w:hAnsiTheme="minorHAnsi"/>
          <w:i/>
          <w:sz w:val="22"/>
          <w:szCs w:val="22"/>
        </w:rPr>
        <w:t>Energy Consultant</w:t>
      </w:r>
      <w:r w:rsidRPr="000B4430">
        <w:rPr>
          <w:rFonts w:asciiTheme="minorHAnsi" w:hAnsiTheme="minorHAnsi"/>
          <w:sz w:val="22"/>
          <w:szCs w:val="22"/>
        </w:rPr>
        <w:tab/>
      </w:r>
      <w:r>
        <w:rPr>
          <w:rFonts w:asciiTheme="minorHAnsi" w:hAnsiTheme="minorHAnsi"/>
          <w:sz w:val="22"/>
          <w:szCs w:val="22"/>
        </w:rPr>
        <w:t>2012–2013</w:t>
      </w:r>
    </w:p>
    <w:p w14:paraId="48AABD75" w14:textId="77777777" w:rsidR="00D77599" w:rsidRPr="00D77599" w:rsidRDefault="00D77599" w:rsidP="00D77599">
      <w:pPr>
        <w:pStyle w:val="Body"/>
      </w:pPr>
    </w:p>
    <w:p w14:paraId="45E65D22" w14:textId="7E95CFA4" w:rsidR="00383637" w:rsidRPr="00D77599" w:rsidRDefault="00383637" w:rsidP="00D77599">
      <w:pPr>
        <w:pStyle w:val="Salutation"/>
        <w:keepNext/>
        <w:spacing w:before="280" w:after="120" w:line="240" w:lineRule="auto"/>
        <w:rPr>
          <w:rFonts w:ascii="Calibri Bold" w:hAnsi="Calibri Bold"/>
          <w:b/>
          <w:color w:val="505759"/>
          <w:spacing w:val="14"/>
          <w:sz w:val="28"/>
          <w:szCs w:val="28"/>
        </w:rPr>
      </w:pPr>
      <w:r w:rsidRPr="0089555A">
        <w:rPr>
          <w:rFonts w:ascii="Calibri Bold" w:hAnsi="Calibri Bold"/>
          <w:b/>
          <w:color w:val="505759"/>
          <w:spacing w:val="14"/>
          <w:sz w:val="28"/>
          <w:szCs w:val="28"/>
        </w:rPr>
        <w:t>EDUCATION</w:t>
      </w:r>
    </w:p>
    <w:p w14:paraId="318FBA84" w14:textId="02921FD5" w:rsidR="00383637" w:rsidRPr="00D81728" w:rsidRDefault="00B210FE" w:rsidP="000B4430">
      <w:pPr>
        <w:pStyle w:val="Salutation"/>
        <w:tabs>
          <w:tab w:val="right" w:pos="9360"/>
        </w:tabs>
        <w:spacing w:after="0" w:line="240" w:lineRule="auto"/>
        <w:ind w:left="720" w:hanging="360"/>
        <w:jc w:val="both"/>
        <w:rPr>
          <w:sz w:val="22"/>
          <w:szCs w:val="22"/>
        </w:rPr>
      </w:pPr>
      <w:r>
        <w:rPr>
          <w:rFonts w:asciiTheme="minorHAnsi" w:hAnsiTheme="minorHAnsi"/>
          <w:b/>
          <w:sz w:val="22"/>
          <w:szCs w:val="22"/>
        </w:rPr>
        <w:t xml:space="preserve">Ohio University </w:t>
      </w:r>
      <w:r w:rsidR="00383637" w:rsidRPr="00D81728">
        <w:rPr>
          <w:sz w:val="22"/>
          <w:szCs w:val="22"/>
        </w:rPr>
        <w:tab/>
      </w:r>
      <w:r>
        <w:rPr>
          <w:sz w:val="22"/>
          <w:szCs w:val="22"/>
        </w:rPr>
        <w:t>Athens, OH</w:t>
      </w:r>
    </w:p>
    <w:p w14:paraId="71F339A2" w14:textId="68AC06AE" w:rsidR="00383637" w:rsidRDefault="00132B11" w:rsidP="00BF6116">
      <w:pPr>
        <w:pStyle w:val="Salutation"/>
        <w:tabs>
          <w:tab w:val="right" w:pos="9360"/>
        </w:tabs>
        <w:spacing w:after="120" w:line="240" w:lineRule="auto"/>
        <w:ind w:left="907" w:hanging="360"/>
        <w:jc w:val="both"/>
        <w:rPr>
          <w:i/>
          <w:sz w:val="22"/>
          <w:szCs w:val="22"/>
        </w:rPr>
      </w:pPr>
      <w:r w:rsidRPr="00132B11">
        <w:rPr>
          <w:i/>
          <w:sz w:val="22"/>
          <w:szCs w:val="22"/>
        </w:rPr>
        <w:t>M.S</w:t>
      </w:r>
      <w:r w:rsidR="00954845">
        <w:rPr>
          <w:i/>
          <w:sz w:val="22"/>
          <w:szCs w:val="22"/>
        </w:rPr>
        <w:t>.</w:t>
      </w:r>
      <w:r w:rsidRPr="00132B11">
        <w:rPr>
          <w:i/>
          <w:sz w:val="22"/>
          <w:szCs w:val="22"/>
        </w:rPr>
        <w:t>, Environmental S</w:t>
      </w:r>
      <w:r w:rsidR="00954845">
        <w:rPr>
          <w:i/>
          <w:sz w:val="22"/>
          <w:szCs w:val="22"/>
        </w:rPr>
        <w:t>tudies</w:t>
      </w:r>
      <w:r w:rsidR="00383637" w:rsidRPr="00D81728">
        <w:rPr>
          <w:i/>
          <w:sz w:val="22"/>
          <w:szCs w:val="22"/>
        </w:rPr>
        <w:tab/>
      </w:r>
      <w:r w:rsidR="00B210FE" w:rsidRPr="006C42A1">
        <w:rPr>
          <w:iCs/>
          <w:sz w:val="22"/>
          <w:szCs w:val="22"/>
        </w:rPr>
        <w:t>2013</w:t>
      </w:r>
    </w:p>
    <w:p w14:paraId="53B2CAF8" w14:textId="1392D3FE" w:rsidR="00B210FE" w:rsidRPr="00D81728" w:rsidRDefault="00B210FE" w:rsidP="00B210FE">
      <w:pPr>
        <w:pStyle w:val="Salutation"/>
        <w:tabs>
          <w:tab w:val="right" w:pos="9360"/>
        </w:tabs>
        <w:spacing w:after="0" w:line="240" w:lineRule="auto"/>
        <w:ind w:left="720" w:hanging="360"/>
        <w:jc w:val="both"/>
        <w:rPr>
          <w:sz w:val="22"/>
          <w:szCs w:val="22"/>
        </w:rPr>
      </w:pPr>
      <w:r>
        <w:rPr>
          <w:rFonts w:asciiTheme="minorHAnsi" w:hAnsiTheme="minorHAnsi"/>
          <w:b/>
          <w:sz w:val="22"/>
          <w:szCs w:val="22"/>
        </w:rPr>
        <w:t xml:space="preserve">Aurora </w:t>
      </w:r>
      <w:r w:rsidRPr="00132B11">
        <w:rPr>
          <w:rFonts w:asciiTheme="minorHAnsi" w:hAnsiTheme="minorHAnsi"/>
          <w:b/>
          <w:sz w:val="22"/>
          <w:szCs w:val="22"/>
        </w:rPr>
        <w:t>University</w:t>
      </w:r>
      <w:r w:rsidRPr="00D81728">
        <w:rPr>
          <w:sz w:val="22"/>
          <w:szCs w:val="22"/>
        </w:rPr>
        <w:tab/>
      </w:r>
      <w:r>
        <w:rPr>
          <w:sz w:val="22"/>
          <w:szCs w:val="22"/>
        </w:rPr>
        <w:t>Aurora, IL</w:t>
      </w:r>
    </w:p>
    <w:p w14:paraId="365AC7E1" w14:textId="5E616BB0" w:rsidR="00B210FE" w:rsidRPr="00B210FE" w:rsidRDefault="00B210FE" w:rsidP="00B210FE">
      <w:pPr>
        <w:pStyle w:val="Salutation"/>
        <w:tabs>
          <w:tab w:val="right" w:pos="9360"/>
        </w:tabs>
        <w:spacing w:after="120" w:line="240" w:lineRule="auto"/>
        <w:ind w:left="907" w:hanging="360"/>
        <w:jc w:val="both"/>
        <w:rPr>
          <w:i/>
          <w:sz w:val="22"/>
          <w:szCs w:val="22"/>
        </w:rPr>
      </w:pPr>
      <w:r w:rsidRPr="00132B11">
        <w:rPr>
          <w:i/>
          <w:sz w:val="22"/>
          <w:szCs w:val="22"/>
        </w:rPr>
        <w:t>M.</w:t>
      </w:r>
      <w:r>
        <w:rPr>
          <w:i/>
          <w:sz w:val="22"/>
          <w:szCs w:val="22"/>
        </w:rPr>
        <w:t>B.A</w:t>
      </w:r>
      <w:r w:rsidRPr="00132B11">
        <w:rPr>
          <w:i/>
          <w:sz w:val="22"/>
          <w:szCs w:val="22"/>
        </w:rPr>
        <w:t xml:space="preserve">, </w:t>
      </w:r>
      <w:r>
        <w:rPr>
          <w:i/>
          <w:sz w:val="22"/>
          <w:szCs w:val="22"/>
        </w:rPr>
        <w:t>Leadership</w:t>
      </w:r>
      <w:r w:rsidRPr="00D81728">
        <w:rPr>
          <w:i/>
          <w:sz w:val="22"/>
          <w:szCs w:val="22"/>
        </w:rPr>
        <w:tab/>
      </w:r>
      <w:r>
        <w:rPr>
          <w:i/>
          <w:sz w:val="22"/>
          <w:szCs w:val="22"/>
        </w:rPr>
        <w:t>2010</w:t>
      </w:r>
    </w:p>
    <w:p w14:paraId="1AF6FA55" w14:textId="69E99198" w:rsidR="00383637" w:rsidRPr="00D81728" w:rsidRDefault="00132B11" w:rsidP="000B4430">
      <w:pPr>
        <w:pStyle w:val="Salutation"/>
        <w:tabs>
          <w:tab w:val="right" w:pos="9360"/>
        </w:tabs>
        <w:spacing w:after="0" w:line="240" w:lineRule="auto"/>
        <w:ind w:left="720" w:hanging="360"/>
        <w:jc w:val="both"/>
        <w:rPr>
          <w:sz w:val="22"/>
          <w:szCs w:val="22"/>
        </w:rPr>
      </w:pPr>
      <w:r w:rsidRPr="00132B11">
        <w:rPr>
          <w:rFonts w:asciiTheme="minorHAnsi" w:hAnsiTheme="minorHAnsi"/>
          <w:b/>
          <w:sz w:val="22"/>
          <w:szCs w:val="22"/>
        </w:rPr>
        <w:t>University</w:t>
      </w:r>
      <w:r w:rsidR="00B210FE">
        <w:rPr>
          <w:rFonts w:asciiTheme="minorHAnsi" w:hAnsiTheme="minorHAnsi"/>
          <w:b/>
          <w:sz w:val="22"/>
          <w:szCs w:val="22"/>
        </w:rPr>
        <w:t xml:space="preserve"> of Notre Dame</w:t>
      </w:r>
      <w:r w:rsidR="00383637" w:rsidRPr="00D81728">
        <w:rPr>
          <w:sz w:val="22"/>
          <w:szCs w:val="22"/>
        </w:rPr>
        <w:tab/>
      </w:r>
      <w:r w:rsidR="00B210FE">
        <w:rPr>
          <w:rFonts w:asciiTheme="minorHAnsi" w:hAnsiTheme="minorHAnsi"/>
          <w:sz w:val="22"/>
          <w:szCs w:val="22"/>
        </w:rPr>
        <w:t>Notre Dame</w:t>
      </w:r>
      <w:r>
        <w:rPr>
          <w:rFonts w:asciiTheme="minorHAnsi" w:hAnsiTheme="minorHAnsi"/>
          <w:sz w:val="22"/>
          <w:szCs w:val="22"/>
        </w:rPr>
        <w:t>, IN</w:t>
      </w:r>
    </w:p>
    <w:p w14:paraId="0EA675AB" w14:textId="5FC9F6D4" w:rsidR="006C42A1" w:rsidRPr="00954845" w:rsidRDefault="00132B11" w:rsidP="00954845">
      <w:pPr>
        <w:pStyle w:val="Salutation"/>
        <w:tabs>
          <w:tab w:val="right" w:pos="9360"/>
        </w:tabs>
        <w:spacing w:after="120" w:line="240" w:lineRule="auto"/>
        <w:ind w:left="907" w:hanging="360"/>
        <w:jc w:val="both"/>
        <w:rPr>
          <w:sz w:val="22"/>
          <w:szCs w:val="22"/>
        </w:rPr>
      </w:pPr>
      <w:r w:rsidRPr="00132B11">
        <w:rPr>
          <w:i/>
          <w:sz w:val="22"/>
          <w:szCs w:val="22"/>
        </w:rPr>
        <w:t>B.</w:t>
      </w:r>
      <w:r w:rsidR="00B210FE">
        <w:rPr>
          <w:i/>
          <w:sz w:val="22"/>
          <w:szCs w:val="22"/>
        </w:rPr>
        <w:t>A</w:t>
      </w:r>
      <w:r w:rsidR="00954845">
        <w:rPr>
          <w:i/>
          <w:sz w:val="22"/>
          <w:szCs w:val="22"/>
        </w:rPr>
        <w:t>.</w:t>
      </w:r>
      <w:r w:rsidRPr="00132B11">
        <w:rPr>
          <w:i/>
          <w:sz w:val="22"/>
          <w:szCs w:val="22"/>
        </w:rPr>
        <w:t xml:space="preserve">, </w:t>
      </w:r>
      <w:r w:rsidR="00B210FE">
        <w:rPr>
          <w:i/>
          <w:sz w:val="22"/>
          <w:szCs w:val="22"/>
        </w:rPr>
        <w:t>English</w:t>
      </w:r>
      <w:r w:rsidR="00383637" w:rsidRPr="00D81728">
        <w:rPr>
          <w:i/>
          <w:sz w:val="22"/>
          <w:szCs w:val="22"/>
        </w:rPr>
        <w:tab/>
      </w:r>
      <w:r w:rsidR="00B210FE">
        <w:rPr>
          <w:sz w:val="22"/>
          <w:szCs w:val="22"/>
        </w:rPr>
        <w:t>2006</w:t>
      </w:r>
      <w:r w:rsidR="00954845">
        <w:rPr>
          <w:sz w:val="22"/>
          <w:szCs w:val="22"/>
        </w:rPr>
        <w:br/>
      </w:r>
    </w:p>
    <w:p w14:paraId="283F8CE2" w14:textId="5CC4F392" w:rsidR="00954845" w:rsidRDefault="00954845" w:rsidP="00F664B4">
      <w:pPr>
        <w:pStyle w:val="Salutation"/>
        <w:keepNext/>
        <w:spacing w:before="280" w:after="120" w:line="240" w:lineRule="auto"/>
        <w:rPr>
          <w:rFonts w:ascii="Calibri Bold" w:hAnsi="Calibri Bold"/>
          <w:b/>
          <w:color w:val="505759"/>
          <w:spacing w:val="14"/>
          <w:sz w:val="28"/>
          <w:szCs w:val="28"/>
        </w:rPr>
      </w:pPr>
      <w:r w:rsidRPr="00953E5D">
        <w:rPr>
          <w:rFonts w:ascii="Calibri Bold" w:hAnsi="Calibri Bold"/>
          <w:b/>
          <w:color w:val="505759"/>
          <w:spacing w:val="14"/>
          <w:sz w:val="28"/>
          <w:szCs w:val="28"/>
        </w:rPr>
        <w:t>TESTIMONY</w:t>
      </w:r>
      <w:r w:rsidR="00F664B4">
        <w:rPr>
          <w:rFonts w:ascii="Calibri Bold" w:hAnsi="Calibri Bold"/>
          <w:b/>
          <w:color w:val="505759"/>
          <w:spacing w:val="14"/>
          <w:sz w:val="28"/>
          <w:szCs w:val="28"/>
        </w:rPr>
        <w:t xml:space="preserve"> &amp; FILINGS</w:t>
      </w:r>
    </w:p>
    <w:p w14:paraId="2B9CAD74" w14:textId="09E150DB" w:rsidR="00F664B4" w:rsidRPr="00F664B4" w:rsidRDefault="00F664B4" w:rsidP="00F664B4">
      <w:pPr>
        <w:spacing w:before="240" w:after="120" w:line="240" w:lineRule="auto"/>
        <w:jc w:val="both"/>
        <w:rPr>
          <w:rFonts w:asciiTheme="minorHAnsi" w:hAnsiTheme="minorHAnsi"/>
          <w:b/>
          <w:i/>
          <w:color w:val="8A9396"/>
          <w:spacing w:val="30"/>
          <w:szCs w:val="22"/>
        </w:rPr>
      </w:pPr>
      <w:r>
        <w:rPr>
          <w:rFonts w:asciiTheme="minorHAnsi" w:hAnsiTheme="minorHAnsi"/>
          <w:b/>
          <w:i/>
          <w:color w:val="8A9396"/>
          <w:spacing w:val="30"/>
          <w:szCs w:val="22"/>
        </w:rPr>
        <w:t>Expert testimony</w:t>
      </w:r>
    </w:p>
    <w:tbl>
      <w:tblPr>
        <w:tblW w:w="9360" w:type="dxa"/>
        <w:tblInd w:w="-90" w:type="dxa"/>
        <w:tblBorders>
          <w:top w:val="single" w:sz="4" w:space="0" w:color="505759" w:themeColor="text2"/>
          <w:bottom w:val="single" w:sz="4" w:space="0" w:color="505759" w:themeColor="text2"/>
          <w:insideH w:val="single" w:sz="4" w:space="0" w:color="505759" w:themeColor="text2"/>
        </w:tblBorders>
        <w:tblLayout w:type="fixed"/>
        <w:tblLook w:val="0000" w:firstRow="0" w:lastRow="0" w:firstColumn="0" w:lastColumn="0" w:noHBand="0" w:noVBand="0"/>
      </w:tblPr>
      <w:tblGrid>
        <w:gridCol w:w="2160"/>
        <w:gridCol w:w="2250"/>
        <w:gridCol w:w="4950"/>
      </w:tblGrid>
      <w:tr w:rsidR="00954845" w:rsidRPr="009E188D" w14:paraId="3C8857EA" w14:textId="77777777" w:rsidTr="000A7E85">
        <w:trPr>
          <w:trHeight w:val="70"/>
          <w:tblHeader/>
        </w:trPr>
        <w:tc>
          <w:tcPr>
            <w:tcW w:w="2160" w:type="dxa"/>
          </w:tcPr>
          <w:p w14:paraId="290C942B"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sidRPr="009E188D">
              <w:rPr>
                <w:rFonts w:asciiTheme="minorHAnsi" w:eastAsia="Yu Gothic" w:hAnsiTheme="minorHAnsi" w:cstheme="minorHAnsi"/>
                <w:b/>
                <w:color w:val="DA291C" w:themeColor="accent1"/>
                <w:sz w:val="20"/>
                <w:szCs w:val="20"/>
              </w:rPr>
              <w:t>FORUM</w:t>
            </w:r>
          </w:p>
        </w:tc>
        <w:tc>
          <w:tcPr>
            <w:tcW w:w="2250" w:type="dxa"/>
          </w:tcPr>
          <w:p w14:paraId="629CF5D5"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sidRPr="009E188D">
              <w:rPr>
                <w:rFonts w:asciiTheme="minorHAnsi" w:eastAsia="Yu Gothic" w:hAnsiTheme="minorHAnsi" w:cstheme="minorHAnsi"/>
                <w:b/>
                <w:color w:val="DA291C" w:themeColor="accent1"/>
                <w:sz w:val="20"/>
                <w:szCs w:val="20"/>
              </w:rPr>
              <w:t>ON BEHALF OF</w:t>
            </w:r>
          </w:p>
        </w:tc>
        <w:tc>
          <w:tcPr>
            <w:tcW w:w="4950" w:type="dxa"/>
          </w:tcPr>
          <w:p w14:paraId="3A8FDFC5" w14:textId="77777777" w:rsidR="00954845" w:rsidRPr="009E188D" w:rsidRDefault="00954845" w:rsidP="000A7E85">
            <w:pPr>
              <w:tabs>
                <w:tab w:val="left" w:pos="1980"/>
                <w:tab w:val="left" w:pos="4680"/>
              </w:tabs>
              <w:snapToGrid w:val="0"/>
              <w:spacing w:before="40" w:after="40" w:line="240" w:lineRule="auto"/>
              <w:rPr>
                <w:rFonts w:asciiTheme="minorHAnsi" w:eastAsia="Yu Gothic" w:hAnsiTheme="minorHAnsi" w:cstheme="minorHAnsi"/>
                <w:b/>
                <w:color w:val="DA291C" w:themeColor="accent1"/>
                <w:sz w:val="20"/>
                <w:szCs w:val="20"/>
              </w:rPr>
            </w:pPr>
            <w:r w:rsidRPr="009E188D">
              <w:rPr>
                <w:rFonts w:asciiTheme="minorHAnsi" w:eastAsia="Yu Gothic" w:hAnsiTheme="minorHAnsi" w:cstheme="minorHAnsi"/>
                <w:b/>
                <w:color w:val="DA291C" w:themeColor="accent1"/>
                <w:sz w:val="20"/>
                <w:szCs w:val="20"/>
              </w:rPr>
              <w:t>MATTER</w:t>
            </w:r>
          </w:p>
        </w:tc>
      </w:tr>
      <w:tr w:rsidR="00610D6A" w:rsidRPr="009E188D" w14:paraId="651B66CA" w14:textId="77777777" w:rsidTr="000A7E85">
        <w:trPr>
          <w:trHeight w:val="70"/>
          <w:tblHeader/>
        </w:trPr>
        <w:tc>
          <w:tcPr>
            <w:tcW w:w="2160" w:type="dxa"/>
          </w:tcPr>
          <w:p w14:paraId="33443C6C" w14:textId="3D76A30F" w:rsidR="00610D6A" w:rsidRPr="00610D6A" w:rsidRDefault="00610D6A" w:rsidP="000A7E85">
            <w:pPr>
              <w:snapToGrid w:val="0"/>
              <w:spacing w:before="40" w:after="40" w:line="240" w:lineRule="auto"/>
              <w:rPr>
                <w:rFonts w:asciiTheme="minorHAnsi" w:eastAsia="Yu Gothic" w:hAnsiTheme="minorHAnsi" w:cstheme="minorHAnsi"/>
                <w:bCs/>
                <w:sz w:val="20"/>
                <w:szCs w:val="20"/>
              </w:rPr>
            </w:pPr>
            <w:r>
              <w:rPr>
                <w:rFonts w:asciiTheme="minorHAnsi" w:eastAsia="Yu Gothic" w:hAnsiTheme="minorHAnsi" w:cstheme="minorHAnsi"/>
                <w:bCs/>
                <w:sz w:val="20"/>
                <w:szCs w:val="20"/>
              </w:rPr>
              <w:t>Georgia Public Service Commission</w:t>
            </w:r>
          </w:p>
        </w:tc>
        <w:tc>
          <w:tcPr>
            <w:tcW w:w="2250" w:type="dxa"/>
          </w:tcPr>
          <w:p w14:paraId="5BCED047" w14:textId="00F71B24" w:rsidR="00610D6A" w:rsidRPr="009E188D" w:rsidRDefault="00A07294"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bCs/>
                <w:sz w:val="20"/>
                <w:szCs w:val="20"/>
              </w:rPr>
              <w:t>Georgia Public Service Commission</w:t>
            </w:r>
            <w:r>
              <w:rPr>
                <w:rFonts w:asciiTheme="minorHAnsi" w:eastAsia="Yu Gothic" w:hAnsiTheme="minorHAnsi" w:cstheme="minorHAnsi"/>
                <w:bCs/>
                <w:sz w:val="20"/>
                <w:szCs w:val="20"/>
              </w:rPr>
              <w:t xml:space="preserve"> Staff</w:t>
            </w:r>
          </w:p>
        </w:tc>
        <w:tc>
          <w:tcPr>
            <w:tcW w:w="4950" w:type="dxa"/>
          </w:tcPr>
          <w:p w14:paraId="281913DA" w14:textId="0ED80DC1" w:rsidR="00610D6A" w:rsidRPr="00A07294" w:rsidRDefault="008A6D33" w:rsidP="000A7E85">
            <w:pPr>
              <w:tabs>
                <w:tab w:val="left" w:pos="1980"/>
                <w:tab w:val="left" w:pos="4680"/>
              </w:tabs>
              <w:snapToGrid w:val="0"/>
              <w:spacing w:before="40" w:after="40" w:line="240" w:lineRule="auto"/>
              <w:rPr>
                <w:rFonts w:asciiTheme="minorHAnsi" w:eastAsia="Yu Gothic" w:hAnsiTheme="minorHAnsi" w:cstheme="minorHAnsi"/>
                <w:bCs/>
                <w:sz w:val="20"/>
                <w:szCs w:val="20"/>
              </w:rPr>
            </w:pPr>
            <w:r>
              <w:rPr>
                <w:rFonts w:asciiTheme="minorHAnsi" w:eastAsia="Yu Gothic" w:hAnsiTheme="minorHAnsi" w:cstheme="minorHAnsi"/>
                <w:bCs/>
                <w:sz w:val="20"/>
                <w:szCs w:val="20"/>
              </w:rPr>
              <w:t>Provided Recommendations on Organic and Large Load Forecasts in the Application for Georgia Power’s 2025 Integrated Resource Plan.</w:t>
            </w:r>
            <w:r>
              <w:rPr>
                <w:rFonts w:asciiTheme="minorHAnsi" w:eastAsia="Yu Gothic" w:hAnsiTheme="minorHAnsi" w:cstheme="minorHAnsi"/>
                <w:bCs/>
                <w:sz w:val="20"/>
                <w:szCs w:val="20"/>
              </w:rPr>
              <w:br/>
              <w:t xml:space="preserve">Docket No. 56002 and Docket No. 56003. </w:t>
            </w:r>
          </w:p>
        </w:tc>
      </w:tr>
      <w:tr w:rsidR="00954845" w:rsidRPr="009E188D" w14:paraId="0C4EB5F3" w14:textId="77777777" w:rsidTr="000A7E85">
        <w:trPr>
          <w:trHeight w:val="70"/>
          <w:tblHeader/>
        </w:trPr>
        <w:tc>
          <w:tcPr>
            <w:tcW w:w="2160" w:type="dxa"/>
          </w:tcPr>
          <w:p w14:paraId="55A1938F"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Michigan Public Service Commission</w:t>
            </w:r>
          </w:p>
        </w:tc>
        <w:tc>
          <w:tcPr>
            <w:tcW w:w="2250" w:type="dxa"/>
          </w:tcPr>
          <w:p w14:paraId="32A6AFD7"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Indiana Michigan Power Company</w:t>
            </w:r>
          </w:p>
        </w:tc>
        <w:tc>
          <w:tcPr>
            <w:tcW w:w="4950" w:type="dxa"/>
          </w:tcPr>
          <w:p w14:paraId="3FB48B3F" w14:textId="77777777" w:rsidR="00954845" w:rsidRPr="009E188D" w:rsidRDefault="00954845" w:rsidP="000A7E85">
            <w:pPr>
              <w:tabs>
                <w:tab w:val="left" w:pos="1980"/>
                <w:tab w:val="left" w:pos="4680"/>
              </w:tabs>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 xml:space="preserve">Application for Approval of Renewable Energy Plan. </w:t>
            </w:r>
            <w:r>
              <w:rPr>
                <w:rFonts w:asciiTheme="minorHAnsi" w:eastAsia="Yu Gothic" w:hAnsiTheme="minorHAnsi" w:cstheme="minorHAnsi"/>
                <w:sz w:val="20"/>
                <w:szCs w:val="20"/>
              </w:rPr>
              <w:br/>
              <w:t>Case No. U-18233.</w:t>
            </w:r>
          </w:p>
        </w:tc>
      </w:tr>
      <w:tr w:rsidR="00954845" w:rsidRPr="009E188D" w14:paraId="0E32BC23" w14:textId="77777777" w:rsidTr="000A7E85">
        <w:trPr>
          <w:trHeight w:val="70"/>
          <w:tblHeader/>
        </w:trPr>
        <w:tc>
          <w:tcPr>
            <w:tcW w:w="2160" w:type="dxa"/>
          </w:tcPr>
          <w:p w14:paraId="42A6D862"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Oklahoma Corporation Commission</w:t>
            </w:r>
          </w:p>
        </w:tc>
        <w:tc>
          <w:tcPr>
            <w:tcW w:w="2250" w:type="dxa"/>
          </w:tcPr>
          <w:p w14:paraId="15C80EC8"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Public Service Company of Oklahoma</w:t>
            </w:r>
          </w:p>
        </w:tc>
        <w:tc>
          <w:tcPr>
            <w:tcW w:w="4950" w:type="dxa"/>
          </w:tcPr>
          <w:p w14:paraId="36EBC6B4" w14:textId="77777777" w:rsidR="00954845" w:rsidRPr="009E188D" w:rsidRDefault="00954845" w:rsidP="000A7E85">
            <w:pPr>
              <w:tabs>
                <w:tab w:val="left" w:pos="1980"/>
                <w:tab w:val="left" w:pos="4680"/>
              </w:tabs>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 xml:space="preserve">Application for Approval of Adjustments to Base Rates including Costs to Acquire a Wind Facility and Delay the Retirement of Two Gas Facilities. </w:t>
            </w:r>
            <w:r>
              <w:rPr>
                <w:rFonts w:asciiTheme="minorHAnsi" w:eastAsia="Yu Gothic" w:hAnsiTheme="minorHAnsi" w:cstheme="minorHAnsi"/>
                <w:sz w:val="20"/>
                <w:szCs w:val="20"/>
              </w:rPr>
              <w:br/>
              <w:t>Case No. PUD 2023-000086.</w:t>
            </w:r>
          </w:p>
        </w:tc>
      </w:tr>
      <w:tr w:rsidR="008A6D33" w:rsidRPr="009E188D" w14:paraId="633A8897" w14:textId="77777777" w:rsidTr="000A7E85">
        <w:trPr>
          <w:trHeight w:val="70"/>
          <w:tblHeader/>
        </w:trPr>
        <w:tc>
          <w:tcPr>
            <w:tcW w:w="2160" w:type="dxa"/>
          </w:tcPr>
          <w:p w14:paraId="2A81E01F" w14:textId="3A69FDA3" w:rsidR="008A6D33" w:rsidRDefault="008A6D33" w:rsidP="000A7E85">
            <w:pPr>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Utah Division of Public Utilities</w:t>
            </w:r>
          </w:p>
        </w:tc>
        <w:tc>
          <w:tcPr>
            <w:tcW w:w="2250" w:type="dxa"/>
          </w:tcPr>
          <w:p w14:paraId="537FCFD1" w14:textId="5FCECFE2" w:rsidR="008A6D33" w:rsidRDefault="008A6D33" w:rsidP="000A7E85">
            <w:pPr>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Utah Division of Public Utilities</w:t>
            </w:r>
          </w:p>
        </w:tc>
        <w:tc>
          <w:tcPr>
            <w:tcW w:w="4950" w:type="dxa"/>
          </w:tcPr>
          <w:p w14:paraId="6954547F" w14:textId="2A0AC6BC" w:rsidR="008A6D33" w:rsidRDefault="00A326A7" w:rsidP="000A7E85">
            <w:pPr>
              <w:tabs>
                <w:tab w:val="left" w:pos="1980"/>
                <w:tab w:val="left" w:pos="4680"/>
              </w:tabs>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Audit of Rocky Mountain Power’s Wind Production Forecasts Related to Recovery of Projected PTC Revenues.</w:t>
            </w:r>
            <w:r>
              <w:rPr>
                <w:rFonts w:asciiTheme="minorHAnsi" w:eastAsia="Yu Gothic" w:hAnsiTheme="minorHAnsi" w:cstheme="minorHAnsi"/>
                <w:sz w:val="20"/>
                <w:szCs w:val="20"/>
              </w:rPr>
              <w:br/>
              <w:t>Docket No. 25-035-01.</w:t>
            </w:r>
          </w:p>
        </w:tc>
      </w:tr>
    </w:tbl>
    <w:p w14:paraId="4B684EE6" w14:textId="77777777" w:rsidR="00954845" w:rsidRDefault="00954845" w:rsidP="00954845">
      <w:pPr>
        <w:spacing w:line="252" w:lineRule="auto"/>
        <w:ind w:firstLine="720"/>
        <w:rPr>
          <w:rFonts w:ascii="Calibri" w:eastAsia="Yu Gothic" w:hAnsi="Calibri" w:cs="Calibri Light"/>
          <w:szCs w:val="22"/>
        </w:rPr>
      </w:pPr>
    </w:p>
    <w:p w14:paraId="7BA7B2A1" w14:textId="160FA33D" w:rsidR="00954845" w:rsidRPr="00F664B4" w:rsidRDefault="00F664B4" w:rsidP="00F664B4">
      <w:pPr>
        <w:spacing w:before="240" w:after="120" w:line="240" w:lineRule="auto"/>
        <w:jc w:val="both"/>
        <w:rPr>
          <w:rFonts w:asciiTheme="minorHAnsi" w:hAnsiTheme="minorHAnsi"/>
          <w:b/>
          <w:i/>
          <w:color w:val="8A9396"/>
          <w:spacing w:val="30"/>
          <w:szCs w:val="22"/>
        </w:rPr>
      </w:pPr>
      <w:r>
        <w:rPr>
          <w:rFonts w:asciiTheme="minorHAnsi" w:hAnsiTheme="minorHAnsi"/>
          <w:b/>
          <w:i/>
          <w:color w:val="8A9396"/>
          <w:spacing w:val="30"/>
          <w:szCs w:val="22"/>
        </w:rPr>
        <w:t>Integrated resource plan filings</w:t>
      </w:r>
    </w:p>
    <w:tbl>
      <w:tblPr>
        <w:tblW w:w="9360" w:type="dxa"/>
        <w:tblInd w:w="-90" w:type="dxa"/>
        <w:tblBorders>
          <w:top w:val="single" w:sz="4" w:space="0" w:color="505759" w:themeColor="text2"/>
          <w:bottom w:val="single" w:sz="4" w:space="0" w:color="505759" w:themeColor="text2"/>
          <w:insideH w:val="single" w:sz="4" w:space="0" w:color="505759" w:themeColor="text2"/>
        </w:tblBorders>
        <w:tblLayout w:type="fixed"/>
        <w:tblLook w:val="0000" w:firstRow="0" w:lastRow="0" w:firstColumn="0" w:lastColumn="0" w:noHBand="0" w:noVBand="0"/>
      </w:tblPr>
      <w:tblGrid>
        <w:gridCol w:w="2160"/>
        <w:gridCol w:w="2250"/>
        <w:gridCol w:w="4950"/>
      </w:tblGrid>
      <w:tr w:rsidR="00954845" w:rsidRPr="009E188D" w14:paraId="01EEAC61" w14:textId="77777777" w:rsidTr="000A7E85">
        <w:trPr>
          <w:trHeight w:val="70"/>
          <w:tblHeader/>
        </w:trPr>
        <w:tc>
          <w:tcPr>
            <w:tcW w:w="2160" w:type="dxa"/>
          </w:tcPr>
          <w:p w14:paraId="6B7CCBF6"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sidRPr="009E188D">
              <w:rPr>
                <w:rFonts w:asciiTheme="minorHAnsi" w:eastAsia="Yu Gothic" w:hAnsiTheme="minorHAnsi" w:cstheme="minorHAnsi"/>
                <w:b/>
                <w:color w:val="DA291C" w:themeColor="accent1"/>
                <w:sz w:val="20"/>
                <w:szCs w:val="20"/>
              </w:rPr>
              <w:t>FORUM</w:t>
            </w:r>
          </w:p>
        </w:tc>
        <w:tc>
          <w:tcPr>
            <w:tcW w:w="2250" w:type="dxa"/>
          </w:tcPr>
          <w:p w14:paraId="2DA997C7"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sidRPr="009E188D">
              <w:rPr>
                <w:rFonts w:asciiTheme="minorHAnsi" w:eastAsia="Yu Gothic" w:hAnsiTheme="minorHAnsi" w:cstheme="minorHAnsi"/>
                <w:b/>
                <w:color w:val="DA291C" w:themeColor="accent1"/>
                <w:sz w:val="20"/>
                <w:szCs w:val="20"/>
              </w:rPr>
              <w:t>ON BEHALF OF</w:t>
            </w:r>
          </w:p>
        </w:tc>
        <w:tc>
          <w:tcPr>
            <w:tcW w:w="4950" w:type="dxa"/>
          </w:tcPr>
          <w:p w14:paraId="5E306710" w14:textId="77777777" w:rsidR="00954845" w:rsidRPr="009E188D" w:rsidRDefault="00954845" w:rsidP="000A7E85">
            <w:pPr>
              <w:tabs>
                <w:tab w:val="left" w:pos="1980"/>
                <w:tab w:val="left" w:pos="4680"/>
              </w:tabs>
              <w:snapToGrid w:val="0"/>
              <w:spacing w:before="40" w:after="40" w:line="240" w:lineRule="auto"/>
              <w:rPr>
                <w:rFonts w:asciiTheme="minorHAnsi" w:eastAsia="Yu Gothic" w:hAnsiTheme="minorHAnsi" w:cstheme="minorHAnsi"/>
                <w:b/>
                <w:color w:val="DA291C" w:themeColor="accent1"/>
                <w:sz w:val="20"/>
                <w:szCs w:val="20"/>
              </w:rPr>
            </w:pPr>
            <w:r w:rsidRPr="009E188D">
              <w:rPr>
                <w:rFonts w:asciiTheme="minorHAnsi" w:eastAsia="Yu Gothic" w:hAnsiTheme="minorHAnsi" w:cstheme="minorHAnsi"/>
                <w:b/>
                <w:color w:val="DA291C" w:themeColor="accent1"/>
                <w:sz w:val="20"/>
                <w:szCs w:val="20"/>
              </w:rPr>
              <w:t>MATTER</w:t>
            </w:r>
          </w:p>
        </w:tc>
      </w:tr>
      <w:tr w:rsidR="00954845" w:rsidRPr="009E188D" w14:paraId="271CA3D3" w14:textId="77777777" w:rsidTr="000A7E85">
        <w:trPr>
          <w:trHeight w:val="70"/>
          <w:tblHeader/>
        </w:trPr>
        <w:tc>
          <w:tcPr>
            <w:tcW w:w="2160" w:type="dxa"/>
          </w:tcPr>
          <w:p w14:paraId="3C57B75E"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Arkansas Public Service Commission</w:t>
            </w:r>
          </w:p>
        </w:tc>
        <w:tc>
          <w:tcPr>
            <w:tcW w:w="2250" w:type="dxa"/>
          </w:tcPr>
          <w:p w14:paraId="0C22587C"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Southwestern Electric Power Company</w:t>
            </w:r>
          </w:p>
        </w:tc>
        <w:tc>
          <w:tcPr>
            <w:tcW w:w="4950" w:type="dxa"/>
          </w:tcPr>
          <w:p w14:paraId="1CA95488" w14:textId="77777777" w:rsidR="00954845" w:rsidRPr="009E188D" w:rsidRDefault="00954845" w:rsidP="000A7E85">
            <w:pPr>
              <w:tabs>
                <w:tab w:val="left" w:pos="1980"/>
                <w:tab w:val="left" w:pos="4680"/>
              </w:tabs>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Application of Approval of Integrated Resource Plan. Docket 07-011-U-Doc. 32.</w:t>
            </w:r>
          </w:p>
        </w:tc>
      </w:tr>
      <w:tr w:rsidR="00954845" w:rsidRPr="009E188D" w14:paraId="152AE115" w14:textId="77777777" w:rsidTr="000A7E85">
        <w:trPr>
          <w:trHeight w:val="70"/>
          <w:tblHeader/>
        </w:trPr>
        <w:tc>
          <w:tcPr>
            <w:tcW w:w="2160" w:type="dxa"/>
          </w:tcPr>
          <w:p w14:paraId="10C594E5"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Indiana Utility Regulatory Commission</w:t>
            </w:r>
          </w:p>
        </w:tc>
        <w:tc>
          <w:tcPr>
            <w:tcW w:w="2250" w:type="dxa"/>
          </w:tcPr>
          <w:p w14:paraId="06EDD45C" w14:textId="77777777" w:rsidR="00954845" w:rsidRPr="009E188D" w:rsidRDefault="00954845" w:rsidP="000A7E85">
            <w:pPr>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Indiana Michigan Power Company</w:t>
            </w:r>
          </w:p>
        </w:tc>
        <w:tc>
          <w:tcPr>
            <w:tcW w:w="4950" w:type="dxa"/>
          </w:tcPr>
          <w:p w14:paraId="6CF8859E" w14:textId="77777777" w:rsidR="00954845" w:rsidRPr="009E188D" w:rsidRDefault="00954845" w:rsidP="000A7E85">
            <w:pPr>
              <w:tabs>
                <w:tab w:val="left" w:pos="1980"/>
                <w:tab w:val="left" w:pos="4680"/>
              </w:tabs>
              <w:snapToGrid w:val="0"/>
              <w:spacing w:before="40" w:after="40" w:line="240" w:lineRule="auto"/>
              <w:rPr>
                <w:rFonts w:asciiTheme="minorHAnsi" w:eastAsia="Yu Gothic" w:hAnsiTheme="minorHAnsi" w:cstheme="minorHAnsi"/>
                <w:b/>
                <w:color w:val="DA291C" w:themeColor="accent1"/>
                <w:sz w:val="20"/>
                <w:szCs w:val="20"/>
              </w:rPr>
            </w:pPr>
            <w:r>
              <w:rPr>
                <w:rFonts w:asciiTheme="minorHAnsi" w:eastAsia="Yu Gothic" w:hAnsiTheme="minorHAnsi" w:cstheme="minorHAnsi"/>
                <w:sz w:val="20"/>
                <w:szCs w:val="20"/>
              </w:rPr>
              <w:t>Integrated Resource Plan Submitted Pursuant to Commission Rule 170 IAC 4-7.</w:t>
            </w:r>
          </w:p>
        </w:tc>
      </w:tr>
      <w:tr w:rsidR="00954845" w:rsidRPr="009E188D" w14:paraId="14DEF952" w14:textId="77777777" w:rsidTr="000A7E85">
        <w:trPr>
          <w:trHeight w:val="70"/>
          <w:tblHeader/>
        </w:trPr>
        <w:tc>
          <w:tcPr>
            <w:tcW w:w="2160" w:type="dxa"/>
          </w:tcPr>
          <w:p w14:paraId="29099EA6" w14:textId="77777777" w:rsidR="00954845" w:rsidRDefault="00954845" w:rsidP="000A7E85">
            <w:pPr>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Kentucky Public Service Commission</w:t>
            </w:r>
          </w:p>
        </w:tc>
        <w:tc>
          <w:tcPr>
            <w:tcW w:w="2250" w:type="dxa"/>
          </w:tcPr>
          <w:p w14:paraId="71180CBC" w14:textId="77777777" w:rsidR="00954845" w:rsidRDefault="00954845" w:rsidP="000A7E85">
            <w:pPr>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Kentucky Power Company</w:t>
            </w:r>
          </w:p>
        </w:tc>
        <w:tc>
          <w:tcPr>
            <w:tcW w:w="4950" w:type="dxa"/>
          </w:tcPr>
          <w:p w14:paraId="42AD7E9C" w14:textId="77777777" w:rsidR="00954845" w:rsidRDefault="00954845" w:rsidP="000A7E85">
            <w:pPr>
              <w:tabs>
                <w:tab w:val="left" w:pos="1980"/>
                <w:tab w:val="left" w:pos="4680"/>
              </w:tabs>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 xml:space="preserve">Application of Approval of Integrated Resource Plan. </w:t>
            </w:r>
            <w:r>
              <w:rPr>
                <w:rFonts w:asciiTheme="minorHAnsi" w:eastAsia="Yu Gothic" w:hAnsiTheme="minorHAnsi" w:cstheme="minorHAnsi"/>
                <w:sz w:val="20"/>
                <w:szCs w:val="20"/>
              </w:rPr>
              <w:br/>
              <w:t>Case No. 2016-00413.</w:t>
            </w:r>
          </w:p>
        </w:tc>
      </w:tr>
      <w:tr w:rsidR="00954845" w14:paraId="0127AB3A" w14:textId="77777777" w:rsidTr="000A7E85">
        <w:trPr>
          <w:trHeight w:val="70"/>
          <w:tblHeader/>
        </w:trPr>
        <w:tc>
          <w:tcPr>
            <w:tcW w:w="2160" w:type="dxa"/>
          </w:tcPr>
          <w:p w14:paraId="490F7FAD" w14:textId="77777777" w:rsidR="00954845" w:rsidRDefault="00954845" w:rsidP="000A7E85">
            <w:pPr>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Oklahoma Corporation Commission</w:t>
            </w:r>
          </w:p>
        </w:tc>
        <w:tc>
          <w:tcPr>
            <w:tcW w:w="2250" w:type="dxa"/>
          </w:tcPr>
          <w:p w14:paraId="72A1F539" w14:textId="77777777" w:rsidR="00954845" w:rsidRDefault="00954845" w:rsidP="000A7E85">
            <w:pPr>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Public Service Company of Oklahoma</w:t>
            </w:r>
          </w:p>
        </w:tc>
        <w:tc>
          <w:tcPr>
            <w:tcW w:w="4950" w:type="dxa"/>
          </w:tcPr>
          <w:p w14:paraId="4A4982B1" w14:textId="77777777" w:rsidR="00954845" w:rsidRDefault="00954845" w:rsidP="000A7E85">
            <w:pPr>
              <w:tabs>
                <w:tab w:val="left" w:pos="1980"/>
                <w:tab w:val="left" w:pos="4680"/>
              </w:tabs>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Integrated Resource Plan Submitted Pursuant to Commission Rule OAC 165:35-37.</w:t>
            </w:r>
          </w:p>
        </w:tc>
      </w:tr>
      <w:tr w:rsidR="00954845" w14:paraId="20253E6F" w14:textId="77777777" w:rsidTr="000A7E85">
        <w:trPr>
          <w:trHeight w:val="70"/>
          <w:tblHeader/>
        </w:trPr>
        <w:tc>
          <w:tcPr>
            <w:tcW w:w="2160" w:type="dxa"/>
          </w:tcPr>
          <w:p w14:paraId="69E08B43" w14:textId="77777777" w:rsidR="00954845" w:rsidRDefault="00954845" w:rsidP="000A7E85">
            <w:pPr>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Virginia State Corporation Commission</w:t>
            </w:r>
          </w:p>
        </w:tc>
        <w:tc>
          <w:tcPr>
            <w:tcW w:w="2250" w:type="dxa"/>
          </w:tcPr>
          <w:p w14:paraId="664B7636" w14:textId="77777777" w:rsidR="00954845" w:rsidRDefault="00954845" w:rsidP="000A7E85">
            <w:pPr>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Appalachian Power Company</w:t>
            </w:r>
          </w:p>
        </w:tc>
        <w:tc>
          <w:tcPr>
            <w:tcW w:w="4950" w:type="dxa"/>
          </w:tcPr>
          <w:p w14:paraId="7802D7FF" w14:textId="77777777" w:rsidR="00954845" w:rsidRDefault="00954845" w:rsidP="000A7E85">
            <w:pPr>
              <w:tabs>
                <w:tab w:val="left" w:pos="1980"/>
                <w:tab w:val="left" w:pos="4680"/>
              </w:tabs>
              <w:snapToGrid w:val="0"/>
              <w:spacing w:before="40" w:after="40" w:line="240" w:lineRule="auto"/>
              <w:rPr>
                <w:rFonts w:asciiTheme="minorHAnsi" w:eastAsia="Yu Gothic" w:hAnsiTheme="minorHAnsi" w:cstheme="minorHAnsi"/>
                <w:sz w:val="20"/>
                <w:szCs w:val="20"/>
              </w:rPr>
            </w:pPr>
            <w:r>
              <w:rPr>
                <w:rFonts w:asciiTheme="minorHAnsi" w:eastAsia="Yu Gothic" w:hAnsiTheme="minorHAnsi" w:cstheme="minorHAnsi"/>
                <w:sz w:val="20"/>
                <w:szCs w:val="20"/>
              </w:rPr>
              <w:t>Application of Approval of Integrated Resource Plan. Case No. PUR-2018-00051.</w:t>
            </w:r>
          </w:p>
        </w:tc>
      </w:tr>
    </w:tbl>
    <w:p w14:paraId="4FD8F846" w14:textId="77777777" w:rsidR="00954845" w:rsidRPr="00BB031F" w:rsidRDefault="00954845" w:rsidP="00954845">
      <w:pPr>
        <w:spacing w:line="252" w:lineRule="auto"/>
        <w:ind w:firstLine="720"/>
        <w:rPr>
          <w:rFonts w:ascii="Calibri" w:eastAsia="Yu Gothic" w:hAnsi="Calibri" w:cs="Calibri Light"/>
          <w:szCs w:val="22"/>
        </w:rPr>
      </w:pPr>
    </w:p>
    <w:p w14:paraId="51B96800" w14:textId="77777777" w:rsidR="00954845" w:rsidRPr="00BB031F" w:rsidRDefault="00954845" w:rsidP="00954845">
      <w:pPr>
        <w:spacing w:line="252" w:lineRule="auto"/>
        <w:ind w:firstLine="720"/>
        <w:jc w:val="both"/>
        <w:rPr>
          <w:rFonts w:ascii="Calibri" w:eastAsia="Yu Gothic" w:hAnsi="Calibri" w:cs="Calibri Light"/>
          <w:szCs w:val="22"/>
        </w:rPr>
      </w:pPr>
    </w:p>
    <w:p w14:paraId="361A4115" w14:textId="77777777" w:rsidR="00954845" w:rsidRPr="006C42A1" w:rsidRDefault="00954845" w:rsidP="006C42A1">
      <w:pPr>
        <w:pStyle w:val="Body"/>
      </w:pPr>
    </w:p>
    <w:sectPr w:rsidR="00954845" w:rsidRPr="006C42A1" w:rsidSect="007D7C3B">
      <w:headerReference w:type="default" r:id="rId8"/>
      <w:footerReference w:type="default" r:id="rId9"/>
      <w:headerReference w:type="first" r:id="rId10"/>
      <w:footerReference w:type="first" r:id="rId11"/>
      <w:pgSz w:w="12240" w:h="15840" w:code="1"/>
      <w:pgMar w:top="1440" w:right="1440" w:bottom="720"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5B4A" w14:textId="77777777" w:rsidR="000C4043" w:rsidRDefault="000C4043" w:rsidP="007D6CDA">
      <w:r>
        <w:separator/>
      </w:r>
    </w:p>
  </w:endnote>
  <w:endnote w:type="continuationSeparator" w:id="0">
    <w:p w14:paraId="1C8E5B76" w14:textId="77777777" w:rsidR="000C4043" w:rsidRDefault="000C4043" w:rsidP="007D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latts Oscine">
    <w:altName w:val="Calibri"/>
    <w:panose1 w:val="00000000000000000000"/>
    <w:charset w:val="00"/>
    <w:family w:val="swiss"/>
    <w:notTrueType/>
    <w:pitch w:val="default"/>
    <w:sig w:usb0="00000003" w:usb1="00000000" w:usb2="00000000" w:usb3="00000000" w:csb0="00000001" w:csb1="00000000"/>
  </w:font>
  <w:font w:name="Calibri Bold">
    <w:altName w:val="Calibri"/>
    <w:panose1 w:val="020F0702030404030204"/>
    <w:charset w:val="00"/>
    <w:family w:val="auto"/>
    <w:pitch w:val="variable"/>
    <w:sig w:usb0="E10002FF" w:usb1="4000ACFF" w:usb2="00000009"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5A43" w14:textId="77777777" w:rsidR="003B211C" w:rsidRPr="00EC149C" w:rsidRDefault="00EC149C" w:rsidP="00EC149C">
    <w:pPr>
      <w:spacing w:before="240" w:after="40" w:line="240" w:lineRule="auto"/>
      <w:rPr>
        <w:rFonts w:cs="Arial"/>
        <w:b/>
        <w:caps/>
        <w:color w:val="DA291C" w:themeColor="accent1"/>
        <w:spacing w:val="34"/>
        <w:sz w:val="13"/>
        <w:szCs w:val="13"/>
      </w:rPr>
    </w:pPr>
    <w:r w:rsidRPr="002163AF">
      <w:rPr>
        <w:rFonts w:cs="Arial"/>
        <w:b/>
        <w:caps/>
        <w:color w:val="DA291C" w:themeColor="accent1"/>
        <w:spacing w:val="34"/>
        <w:sz w:val="13"/>
        <w:szCs w:val="13"/>
      </w:rPr>
      <w:t>DAYMARKEA.COM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A081" w14:textId="77777777" w:rsidR="00A02740" w:rsidRPr="001C603F" w:rsidRDefault="00A02740" w:rsidP="00A02740">
    <w:pPr>
      <w:spacing w:before="240" w:after="40" w:line="240" w:lineRule="auto"/>
      <w:jc w:val="center"/>
      <w:rPr>
        <w:rFonts w:cs="Arial"/>
        <w:caps/>
        <w:spacing w:val="34"/>
        <w:sz w:val="14"/>
        <w:szCs w:val="14"/>
      </w:rPr>
    </w:pPr>
    <w:r w:rsidRPr="001C603F">
      <w:rPr>
        <w:rFonts w:cs="Arial"/>
        <w:caps/>
        <w:spacing w:val="34"/>
        <w:sz w:val="14"/>
        <w:szCs w:val="14"/>
      </w:rPr>
      <w:t xml:space="preserve">Daymark Energy Advisors </w:t>
    </w:r>
    <w:r w:rsidRPr="001C603F">
      <w:rPr>
        <w:rFonts w:cs="Arial"/>
        <w:caps/>
        <w:color w:val="505759"/>
        <w:spacing w:val="34"/>
        <w:sz w:val="14"/>
        <w:szCs w:val="14"/>
      </w:rPr>
      <w:sym w:font="Symbol" w:char="F0BD"/>
    </w:r>
    <w:r w:rsidRPr="001C603F">
      <w:rPr>
        <w:rFonts w:cs="Arial"/>
        <w:caps/>
        <w:spacing w:val="34"/>
        <w:sz w:val="14"/>
        <w:szCs w:val="14"/>
      </w:rPr>
      <w:t xml:space="preserve"> </w:t>
    </w:r>
    <w:r w:rsidR="001959E0">
      <w:rPr>
        <w:rFonts w:cs="Arial"/>
        <w:caps/>
        <w:spacing w:val="34"/>
        <w:sz w:val="14"/>
        <w:szCs w:val="14"/>
      </w:rPr>
      <w:t>370 main street</w:t>
    </w:r>
    <w:r w:rsidRPr="001C603F">
      <w:rPr>
        <w:rFonts w:cs="Arial"/>
        <w:caps/>
        <w:spacing w:val="34"/>
        <w:sz w:val="14"/>
        <w:szCs w:val="14"/>
      </w:rPr>
      <w:t xml:space="preserve">, </w:t>
    </w:r>
    <w:r w:rsidR="001959E0">
      <w:rPr>
        <w:rFonts w:cs="Arial"/>
        <w:caps/>
        <w:spacing w:val="34"/>
        <w:sz w:val="14"/>
        <w:szCs w:val="14"/>
      </w:rPr>
      <w:t>suite 325</w:t>
    </w:r>
    <w:r w:rsidRPr="001C603F">
      <w:rPr>
        <w:rFonts w:cs="Arial"/>
        <w:caps/>
        <w:spacing w:val="34"/>
        <w:sz w:val="14"/>
        <w:szCs w:val="14"/>
      </w:rPr>
      <w:t xml:space="preserve"> </w:t>
    </w:r>
    <w:r w:rsidRPr="001C603F">
      <w:rPr>
        <w:rFonts w:cs="Arial"/>
        <w:caps/>
        <w:color w:val="505759"/>
        <w:spacing w:val="34"/>
        <w:sz w:val="14"/>
        <w:szCs w:val="14"/>
      </w:rPr>
      <w:sym w:font="Symbol" w:char="F0BD"/>
    </w:r>
    <w:r w:rsidRPr="001C603F">
      <w:rPr>
        <w:rFonts w:cs="Arial"/>
        <w:caps/>
        <w:spacing w:val="34"/>
        <w:sz w:val="14"/>
        <w:szCs w:val="14"/>
      </w:rPr>
      <w:t xml:space="preserve"> </w:t>
    </w:r>
    <w:r w:rsidR="001959E0">
      <w:rPr>
        <w:rFonts w:cs="Arial"/>
        <w:caps/>
        <w:spacing w:val="34"/>
        <w:sz w:val="14"/>
        <w:szCs w:val="14"/>
      </w:rPr>
      <w:t>worcester</w:t>
    </w:r>
    <w:r w:rsidRPr="001C603F">
      <w:rPr>
        <w:rFonts w:cs="Arial"/>
        <w:caps/>
        <w:spacing w:val="34"/>
        <w:sz w:val="14"/>
        <w:szCs w:val="14"/>
      </w:rPr>
      <w:t xml:space="preserve">, MA </w:t>
    </w:r>
    <w:r w:rsidR="001959E0">
      <w:rPr>
        <w:rFonts w:cs="Arial"/>
        <w:caps/>
        <w:spacing w:val="34"/>
        <w:sz w:val="14"/>
        <w:szCs w:val="14"/>
      </w:rPr>
      <w:t>016</w:t>
    </w:r>
    <w:r w:rsidRPr="001C603F">
      <w:rPr>
        <w:rFonts w:cs="Arial"/>
        <w:caps/>
        <w:spacing w:val="34"/>
        <w:sz w:val="14"/>
        <w:szCs w:val="14"/>
      </w:rPr>
      <w:t>08</w:t>
    </w:r>
  </w:p>
  <w:p w14:paraId="7A3475A9" w14:textId="77777777" w:rsidR="009338C0" w:rsidRPr="00A02740" w:rsidRDefault="00A02740" w:rsidP="00A02740">
    <w:pPr>
      <w:spacing w:after="40" w:line="240" w:lineRule="auto"/>
      <w:jc w:val="center"/>
      <w:rPr>
        <w:rFonts w:cs="Arial"/>
        <w:smallCaps/>
        <w:color w:val="DA291C"/>
        <w:spacing w:val="34"/>
        <w:sz w:val="14"/>
        <w:szCs w:val="14"/>
      </w:rPr>
    </w:pPr>
    <w:r w:rsidRPr="001C603F">
      <w:rPr>
        <w:rFonts w:cs="Arial"/>
        <w:caps/>
        <w:spacing w:val="34"/>
        <w:sz w:val="14"/>
        <w:szCs w:val="14"/>
      </w:rPr>
      <w:t xml:space="preserve">TEL: (617) 778-5515 </w:t>
    </w:r>
    <w:r w:rsidRPr="001C603F">
      <w:rPr>
        <w:rFonts w:cs="Arial"/>
        <w:caps/>
        <w:spacing w:val="34"/>
        <w:sz w:val="14"/>
        <w:szCs w:val="14"/>
      </w:rPr>
      <w:sym w:font="Symbol" w:char="F0BD"/>
    </w:r>
    <w:r>
      <w:rPr>
        <w:rFonts w:cs="Arial"/>
        <w:caps/>
        <w:spacing w:val="34"/>
        <w:sz w:val="14"/>
        <w:szCs w:val="14"/>
      </w:rPr>
      <w:t xml:space="preserve"> </w:t>
    </w:r>
    <w:r>
      <w:rPr>
        <w:rFonts w:cs="Arial"/>
        <w:smallCaps/>
        <w:color w:val="DA291C"/>
        <w:spacing w:val="34"/>
        <w:sz w:val="14"/>
        <w:szCs w:val="14"/>
      </w:rPr>
      <w:t>DaymarkEA.com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B497" w14:textId="77777777" w:rsidR="000C4043" w:rsidRDefault="000C4043" w:rsidP="007D6CDA">
      <w:r>
        <w:separator/>
      </w:r>
    </w:p>
  </w:footnote>
  <w:footnote w:type="continuationSeparator" w:id="0">
    <w:p w14:paraId="070EE933" w14:textId="77777777" w:rsidR="000C4043" w:rsidRDefault="000C4043" w:rsidP="007D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97C3" w14:textId="25304354" w:rsidR="003B211C" w:rsidRPr="007F51DD" w:rsidRDefault="003B211C" w:rsidP="00B210FE">
    <w:pPr>
      <w:pStyle w:val="Header"/>
      <w:spacing w:before="120" w:after="360" w:line="240" w:lineRule="auto"/>
      <w:jc w:val="right"/>
      <w:rPr>
        <w:rFonts w:ascii="Calibri" w:hAnsi="Calibri"/>
        <w:i/>
        <w:color w:val="505759" w:themeColor="text2"/>
        <w:sz w:val="20"/>
        <w:szCs w:val="20"/>
      </w:rPr>
    </w:pPr>
    <w:r w:rsidRPr="007F51DD">
      <w:rPr>
        <w:rFonts w:ascii="Calibri" w:hAnsi="Calibri"/>
        <w:i/>
        <w:color w:val="505759" w:themeColor="text2"/>
        <w:sz w:val="20"/>
        <w:szCs w:val="20"/>
      </w:rPr>
      <w:t>R</w:t>
    </w:r>
    <w:r w:rsidR="007F51DD">
      <w:rPr>
        <w:rFonts w:ascii="Calibri" w:hAnsi="Calibri"/>
        <w:i/>
        <w:color w:val="505759" w:themeColor="text2"/>
        <w:sz w:val="20"/>
        <w:szCs w:val="20"/>
      </w:rPr>
      <w:t>é</w:t>
    </w:r>
    <w:r w:rsidRPr="007F51DD">
      <w:rPr>
        <w:rFonts w:ascii="Calibri" w:hAnsi="Calibri"/>
        <w:i/>
        <w:color w:val="505759" w:themeColor="text2"/>
        <w:sz w:val="20"/>
        <w:szCs w:val="20"/>
      </w:rPr>
      <w:t>sum</w:t>
    </w:r>
    <w:r w:rsidR="007F51DD">
      <w:rPr>
        <w:rFonts w:ascii="Calibri" w:hAnsi="Calibri"/>
        <w:i/>
        <w:color w:val="505759" w:themeColor="text2"/>
        <w:sz w:val="20"/>
        <w:szCs w:val="20"/>
      </w:rPr>
      <w:t>é</w:t>
    </w:r>
    <w:r w:rsidRPr="007F51DD">
      <w:rPr>
        <w:rFonts w:ascii="Calibri" w:hAnsi="Calibri"/>
        <w:i/>
        <w:color w:val="505759" w:themeColor="text2"/>
        <w:sz w:val="20"/>
        <w:szCs w:val="20"/>
      </w:rPr>
      <w:t xml:space="preserve"> of </w:t>
    </w:r>
    <w:r w:rsidR="00B210FE">
      <w:rPr>
        <w:rFonts w:ascii="Calibri" w:hAnsi="Calibri"/>
        <w:i/>
        <w:color w:val="505759" w:themeColor="text2"/>
        <w:sz w:val="20"/>
        <w:szCs w:val="20"/>
      </w:rPr>
      <w:t>Dylan Drugan</w:t>
    </w:r>
    <w:r w:rsidRPr="007F51DD">
      <w:rPr>
        <w:rFonts w:ascii="Calibri" w:hAnsi="Calibri"/>
        <w:i/>
        <w:color w:val="505759" w:themeColor="text2"/>
        <w:sz w:val="20"/>
        <w:szCs w:val="20"/>
      </w:rPr>
      <w:br/>
      <w:t xml:space="preserve">Page </w:t>
    </w:r>
    <w:r w:rsidRPr="007F51DD">
      <w:rPr>
        <w:rFonts w:ascii="Calibri" w:hAnsi="Calibri"/>
        <w:bCs/>
        <w:i/>
        <w:color w:val="505759" w:themeColor="text2"/>
        <w:sz w:val="20"/>
        <w:szCs w:val="20"/>
      </w:rPr>
      <w:fldChar w:fldCharType="begin"/>
    </w:r>
    <w:r w:rsidRPr="007F51DD">
      <w:rPr>
        <w:rFonts w:ascii="Calibri" w:hAnsi="Calibri"/>
        <w:bCs/>
        <w:i/>
        <w:color w:val="505759" w:themeColor="text2"/>
        <w:sz w:val="20"/>
        <w:szCs w:val="20"/>
      </w:rPr>
      <w:instrText xml:space="preserve"> PAGE </w:instrText>
    </w:r>
    <w:r w:rsidRPr="007F51DD">
      <w:rPr>
        <w:rFonts w:ascii="Calibri" w:hAnsi="Calibri"/>
        <w:bCs/>
        <w:i/>
        <w:color w:val="505759" w:themeColor="text2"/>
        <w:sz w:val="20"/>
        <w:szCs w:val="20"/>
      </w:rPr>
      <w:fldChar w:fldCharType="separate"/>
    </w:r>
    <w:r w:rsidR="00263A47" w:rsidRPr="007F51DD">
      <w:rPr>
        <w:rFonts w:ascii="Calibri" w:hAnsi="Calibri"/>
        <w:bCs/>
        <w:i/>
        <w:noProof/>
        <w:color w:val="505759" w:themeColor="text2"/>
        <w:sz w:val="20"/>
        <w:szCs w:val="20"/>
      </w:rPr>
      <w:t>13</w:t>
    </w:r>
    <w:r w:rsidRPr="007F51DD">
      <w:rPr>
        <w:rFonts w:ascii="Calibri" w:hAnsi="Calibri"/>
        <w:bCs/>
        <w:i/>
        <w:color w:val="505759" w:themeColor="text2"/>
        <w:sz w:val="20"/>
        <w:szCs w:val="20"/>
      </w:rPr>
      <w:fldChar w:fldCharType="end"/>
    </w:r>
    <w:r w:rsidRPr="007F51DD">
      <w:rPr>
        <w:rFonts w:ascii="Calibri" w:hAnsi="Calibri"/>
        <w:i/>
        <w:color w:val="505759" w:themeColor="text2"/>
        <w:sz w:val="20"/>
        <w:szCs w:val="20"/>
      </w:rPr>
      <w:t xml:space="preserve"> of </w:t>
    </w:r>
    <w:r w:rsidRPr="007F51DD">
      <w:rPr>
        <w:rFonts w:ascii="Calibri" w:hAnsi="Calibri"/>
        <w:bCs/>
        <w:i/>
        <w:color w:val="505759" w:themeColor="text2"/>
        <w:sz w:val="20"/>
        <w:szCs w:val="20"/>
      </w:rPr>
      <w:fldChar w:fldCharType="begin"/>
    </w:r>
    <w:r w:rsidRPr="007F51DD">
      <w:rPr>
        <w:rFonts w:ascii="Calibri" w:hAnsi="Calibri"/>
        <w:bCs/>
        <w:i/>
        <w:color w:val="505759" w:themeColor="text2"/>
        <w:sz w:val="20"/>
        <w:szCs w:val="20"/>
      </w:rPr>
      <w:instrText xml:space="preserve"> NUMPAGES  </w:instrText>
    </w:r>
    <w:r w:rsidRPr="007F51DD">
      <w:rPr>
        <w:rFonts w:ascii="Calibri" w:hAnsi="Calibri"/>
        <w:bCs/>
        <w:i/>
        <w:color w:val="505759" w:themeColor="text2"/>
        <w:sz w:val="20"/>
        <w:szCs w:val="20"/>
      </w:rPr>
      <w:fldChar w:fldCharType="separate"/>
    </w:r>
    <w:r w:rsidR="00263A47" w:rsidRPr="007F51DD">
      <w:rPr>
        <w:rFonts w:ascii="Calibri" w:hAnsi="Calibri"/>
        <w:bCs/>
        <w:i/>
        <w:noProof/>
        <w:color w:val="505759" w:themeColor="text2"/>
        <w:sz w:val="20"/>
        <w:szCs w:val="20"/>
      </w:rPr>
      <w:t>13</w:t>
    </w:r>
    <w:r w:rsidRPr="007F51DD">
      <w:rPr>
        <w:rFonts w:ascii="Calibri" w:hAnsi="Calibri"/>
        <w:bCs/>
        <w:i/>
        <w:color w:val="505759" w:themeColor="text2"/>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B1DA" w14:textId="294222E2" w:rsidR="009338C0" w:rsidRPr="00A02740" w:rsidRDefault="006F7A88" w:rsidP="00A02740">
    <w:pPr>
      <w:pStyle w:val="Header"/>
      <w:spacing w:after="0" w:line="240" w:lineRule="auto"/>
      <w:ind w:left="-720"/>
    </w:pPr>
    <w:r>
      <w:rPr>
        <w:noProof/>
      </w:rPr>
      <w:drawing>
        <wp:inline distT="0" distB="0" distL="0" distR="0" wp14:anchorId="6941013B" wp14:editId="515C5E5E">
          <wp:extent cx="2503967" cy="68580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03967"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267694"/>
    <w:multiLevelType w:val="hybridMultilevel"/>
    <w:tmpl w:val="0B2E3DEC"/>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660348"/>
    <w:multiLevelType w:val="hybridMultilevel"/>
    <w:tmpl w:val="30A4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008DE"/>
    <w:multiLevelType w:val="hybridMultilevel"/>
    <w:tmpl w:val="CA0A97A8"/>
    <w:lvl w:ilvl="0" w:tplc="1BCA8F0C">
      <w:start w:val="1"/>
      <w:numFmt w:val="bullet"/>
      <w:lvlText w:val=""/>
      <w:lvlJc w:val="left"/>
      <w:pPr>
        <w:tabs>
          <w:tab w:val="num" w:pos="1080"/>
        </w:tabs>
        <w:ind w:left="1080" w:hanging="360"/>
      </w:pPr>
      <w:rPr>
        <w:rFonts w:ascii="Wingdings" w:hAnsi="Wingdings" w:hint="default"/>
        <w:color w:val="990033"/>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CEA105D"/>
    <w:multiLevelType w:val="hybridMultilevel"/>
    <w:tmpl w:val="B380D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AD3246"/>
    <w:multiLevelType w:val="hybridMultilevel"/>
    <w:tmpl w:val="D81E8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42E4E"/>
    <w:multiLevelType w:val="hybridMultilevel"/>
    <w:tmpl w:val="07208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11955"/>
    <w:multiLevelType w:val="hybridMultilevel"/>
    <w:tmpl w:val="225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00B71"/>
    <w:multiLevelType w:val="hybridMultilevel"/>
    <w:tmpl w:val="439C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114ED"/>
    <w:multiLevelType w:val="hybridMultilevel"/>
    <w:tmpl w:val="E35CBB26"/>
    <w:lvl w:ilvl="0" w:tplc="C8841852">
      <w:start w:val="1"/>
      <w:numFmt w:val="bullet"/>
      <w:lvlText w:val=""/>
      <w:lvlJc w:val="left"/>
      <w:pPr>
        <w:ind w:left="450" w:hanging="360"/>
      </w:pPr>
      <w:rPr>
        <w:rFonts w:ascii="Wingdings" w:hAnsi="Wingdings" w:hint="default"/>
        <w:b/>
        <w:i w:val="0"/>
        <w:color w:val="99003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E0E2E"/>
    <w:multiLevelType w:val="hybridMultilevel"/>
    <w:tmpl w:val="40544BFC"/>
    <w:lvl w:ilvl="0" w:tplc="1BCA8F0C">
      <w:start w:val="1"/>
      <w:numFmt w:val="bullet"/>
      <w:lvlText w:val=""/>
      <w:lvlJc w:val="left"/>
      <w:pPr>
        <w:tabs>
          <w:tab w:val="num" w:pos="720"/>
        </w:tabs>
        <w:ind w:left="720" w:hanging="360"/>
      </w:pPr>
      <w:rPr>
        <w:rFonts w:ascii="Wingdings" w:hAnsi="Wingdings" w:hint="default"/>
        <w:color w:val="990033"/>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8273EC"/>
    <w:multiLevelType w:val="hybridMultilevel"/>
    <w:tmpl w:val="C7F80BE6"/>
    <w:lvl w:ilvl="0" w:tplc="66764BC4">
      <w:start w:val="1"/>
      <w:numFmt w:val="bullet"/>
      <w:lvlText w:val=""/>
      <w:lvlJc w:val="left"/>
      <w:pPr>
        <w:tabs>
          <w:tab w:val="num" w:pos="864"/>
        </w:tabs>
        <w:ind w:left="864" w:hanging="360"/>
      </w:pPr>
      <w:rPr>
        <w:rFonts w:ascii="Symbol" w:hAnsi="Symbol" w:hint="default"/>
        <w:color w:val="404040"/>
        <w:sz w:val="20"/>
        <w:szCs w:val="20"/>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37143A08"/>
    <w:multiLevelType w:val="hybridMultilevel"/>
    <w:tmpl w:val="F4FE4D3E"/>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13" w15:restartNumberingAfterBreak="0">
    <w:nsid w:val="3CEE3770"/>
    <w:multiLevelType w:val="hybridMultilevel"/>
    <w:tmpl w:val="54548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C50C1"/>
    <w:multiLevelType w:val="hybridMultilevel"/>
    <w:tmpl w:val="A5FC47D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5" w15:restartNumberingAfterBreak="0">
    <w:nsid w:val="48D25F6B"/>
    <w:multiLevelType w:val="hybridMultilevel"/>
    <w:tmpl w:val="A23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4001E"/>
    <w:multiLevelType w:val="hybridMultilevel"/>
    <w:tmpl w:val="79820230"/>
    <w:lvl w:ilvl="0" w:tplc="04090001">
      <w:start w:val="1"/>
      <w:numFmt w:val="bullet"/>
      <w:lvlText w:val=""/>
      <w:lvlJc w:val="left"/>
      <w:pPr>
        <w:ind w:left="556" w:hanging="360"/>
      </w:pPr>
      <w:rPr>
        <w:rFonts w:ascii="Symbol" w:hAnsi="Symbol" w:hint="default"/>
      </w:rPr>
    </w:lvl>
    <w:lvl w:ilvl="1" w:tplc="04090003">
      <w:start w:val="1"/>
      <w:numFmt w:val="bullet"/>
      <w:lvlText w:val="o"/>
      <w:lvlJc w:val="left"/>
      <w:pPr>
        <w:ind w:left="1276" w:hanging="360"/>
      </w:pPr>
      <w:rPr>
        <w:rFonts w:ascii="Courier New" w:hAnsi="Courier New" w:cs="Courier New" w:hint="default"/>
      </w:rPr>
    </w:lvl>
    <w:lvl w:ilvl="2" w:tplc="04090005" w:tentative="1">
      <w:start w:val="1"/>
      <w:numFmt w:val="bullet"/>
      <w:lvlText w:val=""/>
      <w:lvlJc w:val="left"/>
      <w:pPr>
        <w:ind w:left="1996" w:hanging="360"/>
      </w:pPr>
      <w:rPr>
        <w:rFonts w:ascii="Wingdings" w:hAnsi="Wingdings" w:hint="default"/>
      </w:rPr>
    </w:lvl>
    <w:lvl w:ilvl="3" w:tplc="04090001" w:tentative="1">
      <w:start w:val="1"/>
      <w:numFmt w:val="bullet"/>
      <w:lvlText w:val=""/>
      <w:lvlJc w:val="left"/>
      <w:pPr>
        <w:ind w:left="2716" w:hanging="360"/>
      </w:pPr>
      <w:rPr>
        <w:rFonts w:ascii="Symbol" w:hAnsi="Symbol" w:hint="default"/>
      </w:rPr>
    </w:lvl>
    <w:lvl w:ilvl="4" w:tplc="04090003" w:tentative="1">
      <w:start w:val="1"/>
      <w:numFmt w:val="bullet"/>
      <w:lvlText w:val="o"/>
      <w:lvlJc w:val="left"/>
      <w:pPr>
        <w:ind w:left="3436" w:hanging="360"/>
      </w:pPr>
      <w:rPr>
        <w:rFonts w:ascii="Courier New" w:hAnsi="Courier New" w:cs="Courier New" w:hint="default"/>
      </w:rPr>
    </w:lvl>
    <w:lvl w:ilvl="5" w:tplc="04090005" w:tentative="1">
      <w:start w:val="1"/>
      <w:numFmt w:val="bullet"/>
      <w:lvlText w:val=""/>
      <w:lvlJc w:val="left"/>
      <w:pPr>
        <w:ind w:left="4156" w:hanging="360"/>
      </w:pPr>
      <w:rPr>
        <w:rFonts w:ascii="Wingdings" w:hAnsi="Wingdings" w:hint="default"/>
      </w:rPr>
    </w:lvl>
    <w:lvl w:ilvl="6" w:tplc="04090001" w:tentative="1">
      <w:start w:val="1"/>
      <w:numFmt w:val="bullet"/>
      <w:lvlText w:val=""/>
      <w:lvlJc w:val="left"/>
      <w:pPr>
        <w:ind w:left="4876" w:hanging="360"/>
      </w:pPr>
      <w:rPr>
        <w:rFonts w:ascii="Symbol" w:hAnsi="Symbol" w:hint="default"/>
      </w:rPr>
    </w:lvl>
    <w:lvl w:ilvl="7" w:tplc="04090003" w:tentative="1">
      <w:start w:val="1"/>
      <w:numFmt w:val="bullet"/>
      <w:lvlText w:val="o"/>
      <w:lvlJc w:val="left"/>
      <w:pPr>
        <w:ind w:left="5596" w:hanging="360"/>
      </w:pPr>
      <w:rPr>
        <w:rFonts w:ascii="Courier New" w:hAnsi="Courier New" w:cs="Courier New" w:hint="default"/>
      </w:rPr>
    </w:lvl>
    <w:lvl w:ilvl="8" w:tplc="04090005" w:tentative="1">
      <w:start w:val="1"/>
      <w:numFmt w:val="bullet"/>
      <w:lvlText w:val=""/>
      <w:lvlJc w:val="left"/>
      <w:pPr>
        <w:ind w:left="6316" w:hanging="360"/>
      </w:pPr>
      <w:rPr>
        <w:rFonts w:ascii="Wingdings" w:hAnsi="Wingdings" w:hint="default"/>
      </w:rPr>
    </w:lvl>
  </w:abstractNum>
  <w:abstractNum w:abstractNumId="17" w15:restartNumberingAfterBreak="0">
    <w:nsid w:val="5BAE6DD0"/>
    <w:multiLevelType w:val="hybridMultilevel"/>
    <w:tmpl w:val="0C90549E"/>
    <w:lvl w:ilvl="0" w:tplc="04090001">
      <w:start w:val="1"/>
      <w:numFmt w:val="bullet"/>
      <w:lvlText w:val=""/>
      <w:lvlJc w:val="left"/>
      <w:pPr>
        <w:ind w:left="720" w:hanging="360"/>
      </w:pPr>
      <w:rPr>
        <w:rFonts w:ascii="Symbol" w:hAnsi="Symbol" w:hint="default"/>
      </w:rPr>
    </w:lvl>
    <w:lvl w:ilvl="1" w:tplc="CBBA5C2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23D37"/>
    <w:multiLevelType w:val="hybridMultilevel"/>
    <w:tmpl w:val="9708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51202"/>
    <w:multiLevelType w:val="hybridMultilevel"/>
    <w:tmpl w:val="5810B0C6"/>
    <w:lvl w:ilvl="0" w:tplc="C0922EB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6A2A0B"/>
    <w:multiLevelType w:val="hybridMultilevel"/>
    <w:tmpl w:val="EE389030"/>
    <w:lvl w:ilvl="0" w:tplc="1CE4C352">
      <w:start w:val="1"/>
      <w:numFmt w:val="bullet"/>
      <w:lvlText w:val=""/>
      <w:lvlJc w:val="left"/>
      <w:pPr>
        <w:ind w:left="720" w:hanging="360"/>
      </w:pPr>
      <w:rPr>
        <w:rFonts w:ascii="Symbol" w:hAnsi="Symbol" w:hint="default"/>
        <w:color w:val="50575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00D50"/>
    <w:multiLevelType w:val="hybridMultilevel"/>
    <w:tmpl w:val="C0CCD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B90780"/>
    <w:multiLevelType w:val="hybridMultilevel"/>
    <w:tmpl w:val="AFB40354"/>
    <w:lvl w:ilvl="0" w:tplc="00000003">
      <w:start w:val="1"/>
      <w:numFmt w:val="bullet"/>
      <w:lvlText w:val="-"/>
      <w:lvlJc w:val="left"/>
      <w:pPr>
        <w:ind w:left="720" w:hanging="360"/>
      </w:pPr>
      <w:rPr>
        <w:rFonts w:ascii="Courier New" w:hAnsi="Courier New"/>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57E55"/>
    <w:multiLevelType w:val="hybridMultilevel"/>
    <w:tmpl w:val="49C23038"/>
    <w:lvl w:ilvl="0" w:tplc="8A8209C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5324D37"/>
    <w:multiLevelType w:val="hybridMultilevel"/>
    <w:tmpl w:val="FABA4344"/>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25" w15:restartNumberingAfterBreak="0">
    <w:nsid w:val="7FB22FB7"/>
    <w:multiLevelType w:val="multilevel"/>
    <w:tmpl w:val="5B0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18186">
    <w:abstractNumId w:val="15"/>
  </w:num>
  <w:num w:numId="2" w16cid:durableId="15087775">
    <w:abstractNumId w:val="19"/>
  </w:num>
  <w:num w:numId="3" w16cid:durableId="783696077">
    <w:abstractNumId w:val="1"/>
  </w:num>
  <w:num w:numId="4" w16cid:durableId="851647709">
    <w:abstractNumId w:val="5"/>
  </w:num>
  <w:num w:numId="5" w16cid:durableId="130711492">
    <w:abstractNumId w:val="23"/>
  </w:num>
  <w:num w:numId="6" w16cid:durableId="1609660832">
    <w:abstractNumId w:val="7"/>
  </w:num>
  <w:num w:numId="7" w16cid:durableId="545336244">
    <w:abstractNumId w:val="6"/>
  </w:num>
  <w:num w:numId="8" w16cid:durableId="1428501878">
    <w:abstractNumId w:val="2"/>
  </w:num>
  <w:num w:numId="9" w16cid:durableId="1188904344">
    <w:abstractNumId w:val="14"/>
  </w:num>
  <w:num w:numId="10" w16cid:durableId="1689019580">
    <w:abstractNumId w:val="12"/>
  </w:num>
  <w:num w:numId="11" w16cid:durableId="298077691">
    <w:abstractNumId w:val="24"/>
  </w:num>
  <w:num w:numId="12" w16cid:durableId="366763599">
    <w:abstractNumId w:val="20"/>
  </w:num>
  <w:num w:numId="13" w16cid:durableId="1035429357">
    <w:abstractNumId w:val="3"/>
  </w:num>
  <w:num w:numId="14" w16cid:durableId="859898609">
    <w:abstractNumId w:val="10"/>
  </w:num>
  <w:num w:numId="15" w16cid:durableId="1707873145">
    <w:abstractNumId w:val="0"/>
  </w:num>
  <w:num w:numId="16" w16cid:durableId="2023123381">
    <w:abstractNumId w:val="9"/>
  </w:num>
  <w:num w:numId="17" w16cid:durableId="1418209471">
    <w:abstractNumId w:val="22"/>
  </w:num>
  <w:num w:numId="18" w16cid:durableId="398944671">
    <w:abstractNumId w:val="13"/>
  </w:num>
  <w:num w:numId="19" w16cid:durableId="790054775">
    <w:abstractNumId w:val="17"/>
  </w:num>
  <w:num w:numId="20" w16cid:durableId="861434975">
    <w:abstractNumId w:val="8"/>
  </w:num>
  <w:num w:numId="21" w16cid:durableId="783157478">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536816372">
    <w:abstractNumId w:val="18"/>
  </w:num>
  <w:num w:numId="23" w16cid:durableId="920532031">
    <w:abstractNumId w:val="21"/>
  </w:num>
  <w:num w:numId="24" w16cid:durableId="1789661703">
    <w:abstractNumId w:val="4"/>
  </w:num>
  <w:num w:numId="25" w16cid:durableId="947349498">
    <w:abstractNumId w:val="16"/>
  </w:num>
  <w:num w:numId="26" w16cid:durableId="1679038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A6"/>
    <w:rsid w:val="00000010"/>
    <w:rsid w:val="00007A99"/>
    <w:rsid w:val="0002509A"/>
    <w:rsid w:val="00033264"/>
    <w:rsid w:val="00036984"/>
    <w:rsid w:val="000600A9"/>
    <w:rsid w:val="00062903"/>
    <w:rsid w:val="00070C4F"/>
    <w:rsid w:val="00076478"/>
    <w:rsid w:val="000771A3"/>
    <w:rsid w:val="00082A62"/>
    <w:rsid w:val="00085587"/>
    <w:rsid w:val="000924A5"/>
    <w:rsid w:val="000928F4"/>
    <w:rsid w:val="000965F0"/>
    <w:rsid w:val="000A42A7"/>
    <w:rsid w:val="000A6D8D"/>
    <w:rsid w:val="000A6E35"/>
    <w:rsid w:val="000B0041"/>
    <w:rsid w:val="000B1B82"/>
    <w:rsid w:val="000B1E00"/>
    <w:rsid w:val="000B4430"/>
    <w:rsid w:val="000C4043"/>
    <w:rsid w:val="000C770E"/>
    <w:rsid w:val="000D3DC8"/>
    <w:rsid w:val="000D3EC3"/>
    <w:rsid w:val="000D5773"/>
    <w:rsid w:val="000E4528"/>
    <w:rsid w:val="000F7AFB"/>
    <w:rsid w:val="00100A18"/>
    <w:rsid w:val="001031E6"/>
    <w:rsid w:val="00103E43"/>
    <w:rsid w:val="00110CC2"/>
    <w:rsid w:val="00112BC8"/>
    <w:rsid w:val="001168E5"/>
    <w:rsid w:val="001171F0"/>
    <w:rsid w:val="00121D82"/>
    <w:rsid w:val="00122C1C"/>
    <w:rsid w:val="001240B4"/>
    <w:rsid w:val="00125B51"/>
    <w:rsid w:val="00127F92"/>
    <w:rsid w:val="0013127A"/>
    <w:rsid w:val="00132B11"/>
    <w:rsid w:val="00132BD2"/>
    <w:rsid w:val="00136C3A"/>
    <w:rsid w:val="00142AF7"/>
    <w:rsid w:val="001466DC"/>
    <w:rsid w:val="001518E6"/>
    <w:rsid w:val="00161816"/>
    <w:rsid w:val="00163B14"/>
    <w:rsid w:val="00167750"/>
    <w:rsid w:val="00170050"/>
    <w:rsid w:val="00174B30"/>
    <w:rsid w:val="00186395"/>
    <w:rsid w:val="001959E0"/>
    <w:rsid w:val="001A1370"/>
    <w:rsid w:val="001A2BAA"/>
    <w:rsid w:val="001A3749"/>
    <w:rsid w:val="001A4C3E"/>
    <w:rsid w:val="001B11CB"/>
    <w:rsid w:val="001B4B26"/>
    <w:rsid w:val="001B66FD"/>
    <w:rsid w:val="001C448A"/>
    <w:rsid w:val="001C4FDD"/>
    <w:rsid w:val="001C6CE5"/>
    <w:rsid w:val="001D34CF"/>
    <w:rsid w:val="001D3DDF"/>
    <w:rsid w:val="001D500A"/>
    <w:rsid w:val="001E01B2"/>
    <w:rsid w:val="001E1EC0"/>
    <w:rsid w:val="001E340F"/>
    <w:rsid w:val="001F3693"/>
    <w:rsid w:val="001F590F"/>
    <w:rsid w:val="00202B38"/>
    <w:rsid w:val="0020514C"/>
    <w:rsid w:val="0021049A"/>
    <w:rsid w:val="00236C7C"/>
    <w:rsid w:val="00236E74"/>
    <w:rsid w:val="002451BC"/>
    <w:rsid w:val="002455A0"/>
    <w:rsid w:val="00245FCF"/>
    <w:rsid w:val="002539F7"/>
    <w:rsid w:val="00260D0A"/>
    <w:rsid w:val="00261F5E"/>
    <w:rsid w:val="00263A47"/>
    <w:rsid w:val="0026433F"/>
    <w:rsid w:val="00264E99"/>
    <w:rsid w:val="0026642D"/>
    <w:rsid w:val="00273657"/>
    <w:rsid w:val="0027518E"/>
    <w:rsid w:val="00275B5F"/>
    <w:rsid w:val="00284E17"/>
    <w:rsid w:val="002916D3"/>
    <w:rsid w:val="00295A02"/>
    <w:rsid w:val="002A18AF"/>
    <w:rsid w:val="002A288D"/>
    <w:rsid w:val="002A66AF"/>
    <w:rsid w:val="002B0B42"/>
    <w:rsid w:val="002B45AE"/>
    <w:rsid w:val="002B6C1F"/>
    <w:rsid w:val="002B7E63"/>
    <w:rsid w:val="002C0760"/>
    <w:rsid w:val="002C1FE3"/>
    <w:rsid w:val="002C3340"/>
    <w:rsid w:val="002C5654"/>
    <w:rsid w:val="002C7CF6"/>
    <w:rsid w:val="002D41C2"/>
    <w:rsid w:val="002D43FF"/>
    <w:rsid w:val="002E39B1"/>
    <w:rsid w:val="002E43EC"/>
    <w:rsid w:val="002F2215"/>
    <w:rsid w:val="002F50A6"/>
    <w:rsid w:val="003000DD"/>
    <w:rsid w:val="00303FD1"/>
    <w:rsid w:val="0030485A"/>
    <w:rsid w:val="00305DA3"/>
    <w:rsid w:val="00320168"/>
    <w:rsid w:val="003222C3"/>
    <w:rsid w:val="00322B06"/>
    <w:rsid w:val="00323564"/>
    <w:rsid w:val="00335968"/>
    <w:rsid w:val="00341CCB"/>
    <w:rsid w:val="0034245D"/>
    <w:rsid w:val="003475E4"/>
    <w:rsid w:val="0035154A"/>
    <w:rsid w:val="00353A14"/>
    <w:rsid w:val="003665B3"/>
    <w:rsid w:val="00367351"/>
    <w:rsid w:val="00373F83"/>
    <w:rsid w:val="00380097"/>
    <w:rsid w:val="00383637"/>
    <w:rsid w:val="00385628"/>
    <w:rsid w:val="003870B8"/>
    <w:rsid w:val="00390DEA"/>
    <w:rsid w:val="00391E9D"/>
    <w:rsid w:val="00397948"/>
    <w:rsid w:val="003A1554"/>
    <w:rsid w:val="003B211C"/>
    <w:rsid w:val="003B2C19"/>
    <w:rsid w:val="003B3C79"/>
    <w:rsid w:val="003B3D28"/>
    <w:rsid w:val="003B59CF"/>
    <w:rsid w:val="003C26AD"/>
    <w:rsid w:val="003C3A20"/>
    <w:rsid w:val="003C6B73"/>
    <w:rsid w:val="003C6E52"/>
    <w:rsid w:val="003D047A"/>
    <w:rsid w:val="003D303A"/>
    <w:rsid w:val="003D41AE"/>
    <w:rsid w:val="003D4B09"/>
    <w:rsid w:val="003E0BD6"/>
    <w:rsid w:val="003E47D1"/>
    <w:rsid w:val="003E53F4"/>
    <w:rsid w:val="003F096F"/>
    <w:rsid w:val="003F289A"/>
    <w:rsid w:val="003F57B1"/>
    <w:rsid w:val="003F6C6C"/>
    <w:rsid w:val="00425BB5"/>
    <w:rsid w:val="00425F0F"/>
    <w:rsid w:val="00430A52"/>
    <w:rsid w:val="00433774"/>
    <w:rsid w:val="004341F8"/>
    <w:rsid w:val="00434FA6"/>
    <w:rsid w:val="004369E1"/>
    <w:rsid w:val="00443466"/>
    <w:rsid w:val="00447825"/>
    <w:rsid w:val="00453902"/>
    <w:rsid w:val="00457435"/>
    <w:rsid w:val="00463B20"/>
    <w:rsid w:val="004646B7"/>
    <w:rsid w:val="004674C0"/>
    <w:rsid w:val="0047192B"/>
    <w:rsid w:val="00474B5B"/>
    <w:rsid w:val="004779BA"/>
    <w:rsid w:val="004816A6"/>
    <w:rsid w:val="00485561"/>
    <w:rsid w:val="00491E9D"/>
    <w:rsid w:val="004A1A9A"/>
    <w:rsid w:val="004A1E80"/>
    <w:rsid w:val="004B0385"/>
    <w:rsid w:val="004E1FED"/>
    <w:rsid w:val="00500559"/>
    <w:rsid w:val="00503946"/>
    <w:rsid w:val="00504AF4"/>
    <w:rsid w:val="005053CB"/>
    <w:rsid w:val="00507773"/>
    <w:rsid w:val="0051330C"/>
    <w:rsid w:val="00526117"/>
    <w:rsid w:val="00526734"/>
    <w:rsid w:val="00532DEB"/>
    <w:rsid w:val="005359E8"/>
    <w:rsid w:val="005377AF"/>
    <w:rsid w:val="0055195D"/>
    <w:rsid w:val="00552906"/>
    <w:rsid w:val="00554081"/>
    <w:rsid w:val="0056364B"/>
    <w:rsid w:val="005720D4"/>
    <w:rsid w:val="00582673"/>
    <w:rsid w:val="005878C0"/>
    <w:rsid w:val="005901D1"/>
    <w:rsid w:val="00593B2A"/>
    <w:rsid w:val="005958D0"/>
    <w:rsid w:val="005A0E85"/>
    <w:rsid w:val="005A2457"/>
    <w:rsid w:val="005C7D53"/>
    <w:rsid w:val="005D4FD8"/>
    <w:rsid w:val="005E042E"/>
    <w:rsid w:val="005E3E58"/>
    <w:rsid w:val="005E527D"/>
    <w:rsid w:val="005E709C"/>
    <w:rsid w:val="005F0B7D"/>
    <w:rsid w:val="005F3F97"/>
    <w:rsid w:val="005F46C5"/>
    <w:rsid w:val="00605BD7"/>
    <w:rsid w:val="00610D6A"/>
    <w:rsid w:val="00612205"/>
    <w:rsid w:val="0061242B"/>
    <w:rsid w:val="0063264E"/>
    <w:rsid w:val="00637454"/>
    <w:rsid w:val="006405DF"/>
    <w:rsid w:val="00654EEC"/>
    <w:rsid w:val="00656EF7"/>
    <w:rsid w:val="00662B97"/>
    <w:rsid w:val="006746E2"/>
    <w:rsid w:val="00685256"/>
    <w:rsid w:val="006A00C3"/>
    <w:rsid w:val="006B4F9E"/>
    <w:rsid w:val="006B6EAB"/>
    <w:rsid w:val="006C2E00"/>
    <w:rsid w:val="006C42A1"/>
    <w:rsid w:val="006C5302"/>
    <w:rsid w:val="006C6FE9"/>
    <w:rsid w:val="006C74BB"/>
    <w:rsid w:val="006D2BDB"/>
    <w:rsid w:val="006D39B8"/>
    <w:rsid w:val="006D7D14"/>
    <w:rsid w:val="006E1766"/>
    <w:rsid w:val="006F7A88"/>
    <w:rsid w:val="00700D03"/>
    <w:rsid w:val="00702EDA"/>
    <w:rsid w:val="00704224"/>
    <w:rsid w:val="007056BC"/>
    <w:rsid w:val="00707931"/>
    <w:rsid w:val="0071353E"/>
    <w:rsid w:val="007136B3"/>
    <w:rsid w:val="007136DF"/>
    <w:rsid w:val="007148AD"/>
    <w:rsid w:val="00715469"/>
    <w:rsid w:val="00732643"/>
    <w:rsid w:val="00752012"/>
    <w:rsid w:val="00756580"/>
    <w:rsid w:val="00764E73"/>
    <w:rsid w:val="00767B9E"/>
    <w:rsid w:val="007700A9"/>
    <w:rsid w:val="00774C3B"/>
    <w:rsid w:val="00775345"/>
    <w:rsid w:val="00776450"/>
    <w:rsid w:val="0077751D"/>
    <w:rsid w:val="00781FF5"/>
    <w:rsid w:val="00785C2B"/>
    <w:rsid w:val="00785D4A"/>
    <w:rsid w:val="0079416E"/>
    <w:rsid w:val="007A3572"/>
    <w:rsid w:val="007A58D4"/>
    <w:rsid w:val="007A79EB"/>
    <w:rsid w:val="007B3187"/>
    <w:rsid w:val="007B4757"/>
    <w:rsid w:val="007B6DE4"/>
    <w:rsid w:val="007C2F3E"/>
    <w:rsid w:val="007C4539"/>
    <w:rsid w:val="007D0681"/>
    <w:rsid w:val="007D4EBF"/>
    <w:rsid w:val="007D6CDA"/>
    <w:rsid w:val="007D705A"/>
    <w:rsid w:val="007D7C3B"/>
    <w:rsid w:val="007E6B52"/>
    <w:rsid w:val="007F40B3"/>
    <w:rsid w:val="007F432B"/>
    <w:rsid w:val="007F51DD"/>
    <w:rsid w:val="0080093B"/>
    <w:rsid w:val="00801EE7"/>
    <w:rsid w:val="008046E3"/>
    <w:rsid w:val="008050F6"/>
    <w:rsid w:val="00811A76"/>
    <w:rsid w:val="00827374"/>
    <w:rsid w:val="00827F9F"/>
    <w:rsid w:val="00842773"/>
    <w:rsid w:val="00842BD8"/>
    <w:rsid w:val="00842F8C"/>
    <w:rsid w:val="00854AF0"/>
    <w:rsid w:val="0086578D"/>
    <w:rsid w:val="00875205"/>
    <w:rsid w:val="008859CF"/>
    <w:rsid w:val="00890066"/>
    <w:rsid w:val="0089555A"/>
    <w:rsid w:val="00895C01"/>
    <w:rsid w:val="00896011"/>
    <w:rsid w:val="008970F2"/>
    <w:rsid w:val="008A6D33"/>
    <w:rsid w:val="008B2D96"/>
    <w:rsid w:val="008C5E88"/>
    <w:rsid w:val="008D0BD3"/>
    <w:rsid w:val="008D5158"/>
    <w:rsid w:val="008D596E"/>
    <w:rsid w:val="008D711C"/>
    <w:rsid w:val="008E1113"/>
    <w:rsid w:val="008E3F8F"/>
    <w:rsid w:val="008F6995"/>
    <w:rsid w:val="009146C4"/>
    <w:rsid w:val="009256F3"/>
    <w:rsid w:val="00926A83"/>
    <w:rsid w:val="009338C0"/>
    <w:rsid w:val="00942E72"/>
    <w:rsid w:val="00945CF7"/>
    <w:rsid w:val="00954845"/>
    <w:rsid w:val="00961C1A"/>
    <w:rsid w:val="00961D3D"/>
    <w:rsid w:val="00974EB0"/>
    <w:rsid w:val="0097697F"/>
    <w:rsid w:val="00981F5F"/>
    <w:rsid w:val="009824EF"/>
    <w:rsid w:val="009839A7"/>
    <w:rsid w:val="009839CB"/>
    <w:rsid w:val="00985919"/>
    <w:rsid w:val="009919CA"/>
    <w:rsid w:val="00992208"/>
    <w:rsid w:val="00993EE6"/>
    <w:rsid w:val="009944EF"/>
    <w:rsid w:val="009A1B54"/>
    <w:rsid w:val="009B7912"/>
    <w:rsid w:val="009C1C7C"/>
    <w:rsid w:val="009C593E"/>
    <w:rsid w:val="009C7126"/>
    <w:rsid w:val="009D7752"/>
    <w:rsid w:val="00A01CA5"/>
    <w:rsid w:val="00A0261E"/>
    <w:rsid w:val="00A02740"/>
    <w:rsid w:val="00A07294"/>
    <w:rsid w:val="00A116BB"/>
    <w:rsid w:val="00A1457B"/>
    <w:rsid w:val="00A166F4"/>
    <w:rsid w:val="00A24168"/>
    <w:rsid w:val="00A326A7"/>
    <w:rsid w:val="00A3352C"/>
    <w:rsid w:val="00A34733"/>
    <w:rsid w:val="00A404AA"/>
    <w:rsid w:val="00A40C77"/>
    <w:rsid w:val="00A43FF3"/>
    <w:rsid w:val="00A460B0"/>
    <w:rsid w:val="00A7015F"/>
    <w:rsid w:val="00A71243"/>
    <w:rsid w:val="00A724E8"/>
    <w:rsid w:val="00A85D73"/>
    <w:rsid w:val="00A85D9B"/>
    <w:rsid w:val="00A93181"/>
    <w:rsid w:val="00AA48C6"/>
    <w:rsid w:val="00AB0E6C"/>
    <w:rsid w:val="00AB1F6D"/>
    <w:rsid w:val="00AB4B8A"/>
    <w:rsid w:val="00AB511F"/>
    <w:rsid w:val="00AD15A6"/>
    <w:rsid w:val="00AE760E"/>
    <w:rsid w:val="00AE7A45"/>
    <w:rsid w:val="00AF1497"/>
    <w:rsid w:val="00AF7BAD"/>
    <w:rsid w:val="00AF7F61"/>
    <w:rsid w:val="00B0159B"/>
    <w:rsid w:val="00B01EEB"/>
    <w:rsid w:val="00B0749B"/>
    <w:rsid w:val="00B11098"/>
    <w:rsid w:val="00B14F0A"/>
    <w:rsid w:val="00B210FE"/>
    <w:rsid w:val="00B2211B"/>
    <w:rsid w:val="00B2533D"/>
    <w:rsid w:val="00B3061B"/>
    <w:rsid w:val="00B3515D"/>
    <w:rsid w:val="00B40DE3"/>
    <w:rsid w:val="00B5090B"/>
    <w:rsid w:val="00B5557A"/>
    <w:rsid w:val="00B56C84"/>
    <w:rsid w:val="00B61808"/>
    <w:rsid w:val="00B62BE0"/>
    <w:rsid w:val="00B63234"/>
    <w:rsid w:val="00B75B7E"/>
    <w:rsid w:val="00B76C4B"/>
    <w:rsid w:val="00B87100"/>
    <w:rsid w:val="00B94E71"/>
    <w:rsid w:val="00B9637E"/>
    <w:rsid w:val="00BA03F8"/>
    <w:rsid w:val="00BA1945"/>
    <w:rsid w:val="00BB0011"/>
    <w:rsid w:val="00BB4855"/>
    <w:rsid w:val="00BB7A47"/>
    <w:rsid w:val="00BC051E"/>
    <w:rsid w:val="00BC0D34"/>
    <w:rsid w:val="00BC2A8C"/>
    <w:rsid w:val="00BC6C32"/>
    <w:rsid w:val="00BD0B88"/>
    <w:rsid w:val="00BE451D"/>
    <w:rsid w:val="00BE4687"/>
    <w:rsid w:val="00BF1368"/>
    <w:rsid w:val="00BF3300"/>
    <w:rsid w:val="00BF6116"/>
    <w:rsid w:val="00C061AC"/>
    <w:rsid w:val="00C06AA2"/>
    <w:rsid w:val="00C13B8A"/>
    <w:rsid w:val="00C34DCD"/>
    <w:rsid w:val="00C42CC1"/>
    <w:rsid w:val="00C42DCF"/>
    <w:rsid w:val="00C53628"/>
    <w:rsid w:val="00C561D8"/>
    <w:rsid w:val="00C62611"/>
    <w:rsid w:val="00C7166B"/>
    <w:rsid w:val="00C7629C"/>
    <w:rsid w:val="00C810F2"/>
    <w:rsid w:val="00CA03B8"/>
    <w:rsid w:val="00CA1B16"/>
    <w:rsid w:val="00CA387D"/>
    <w:rsid w:val="00CA3E34"/>
    <w:rsid w:val="00CB04D8"/>
    <w:rsid w:val="00CB0662"/>
    <w:rsid w:val="00CB1994"/>
    <w:rsid w:val="00CC6E3E"/>
    <w:rsid w:val="00CD1EB1"/>
    <w:rsid w:val="00CD4166"/>
    <w:rsid w:val="00CE01FD"/>
    <w:rsid w:val="00CE0A8C"/>
    <w:rsid w:val="00CE1CD3"/>
    <w:rsid w:val="00CE3022"/>
    <w:rsid w:val="00CE7828"/>
    <w:rsid w:val="00CF018D"/>
    <w:rsid w:val="00CF08E7"/>
    <w:rsid w:val="00CF1C93"/>
    <w:rsid w:val="00CF380A"/>
    <w:rsid w:val="00CF4DDB"/>
    <w:rsid w:val="00D004FF"/>
    <w:rsid w:val="00D01473"/>
    <w:rsid w:val="00D2078E"/>
    <w:rsid w:val="00D309B0"/>
    <w:rsid w:val="00D30D75"/>
    <w:rsid w:val="00D30F47"/>
    <w:rsid w:val="00D31620"/>
    <w:rsid w:val="00D54FC3"/>
    <w:rsid w:val="00D5529D"/>
    <w:rsid w:val="00D57682"/>
    <w:rsid w:val="00D65416"/>
    <w:rsid w:val="00D67B2C"/>
    <w:rsid w:val="00D713C5"/>
    <w:rsid w:val="00D7529F"/>
    <w:rsid w:val="00D770A7"/>
    <w:rsid w:val="00D77599"/>
    <w:rsid w:val="00D80976"/>
    <w:rsid w:val="00D81728"/>
    <w:rsid w:val="00D85949"/>
    <w:rsid w:val="00D92D12"/>
    <w:rsid w:val="00D948CE"/>
    <w:rsid w:val="00DA483D"/>
    <w:rsid w:val="00DA6535"/>
    <w:rsid w:val="00DB0FE4"/>
    <w:rsid w:val="00DB6E64"/>
    <w:rsid w:val="00DB7748"/>
    <w:rsid w:val="00DC3ECA"/>
    <w:rsid w:val="00DC4425"/>
    <w:rsid w:val="00DD16C4"/>
    <w:rsid w:val="00DD361A"/>
    <w:rsid w:val="00DD4C16"/>
    <w:rsid w:val="00DE72F2"/>
    <w:rsid w:val="00DF1350"/>
    <w:rsid w:val="00DF3930"/>
    <w:rsid w:val="00DF63E2"/>
    <w:rsid w:val="00E01572"/>
    <w:rsid w:val="00E032E1"/>
    <w:rsid w:val="00E0537B"/>
    <w:rsid w:val="00E078B1"/>
    <w:rsid w:val="00E113B8"/>
    <w:rsid w:val="00E11BCA"/>
    <w:rsid w:val="00E23C3C"/>
    <w:rsid w:val="00E24F1E"/>
    <w:rsid w:val="00E31316"/>
    <w:rsid w:val="00E41A73"/>
    <w:rsid w:val="00E43300"/>
    <w:rsid w:val="00E46CE3"/>
    <w:rsid w:val="00E47E5B"/>
    <w:rsid w:val="00E512A5"/>
    <w:rsid w:val="00E51A45"/>
    <w:rsid w:val="00E54A88"/>
    <w:rsid w:val="00E65DA8"/>
    <w:rsid w:val="00E71AE2"/>
    <w:rsid w:val="00E82396"/>
    <w:rsid w:val="00E925B0"/>
    <w:rsid w:val="00EA389B"/>
    <w:rsid w:val="00EA3D46"/>
    <w:rsid w:val="00EA60CC"/>
    <w:rsid w:val="00EB1D8D"/>
    <w:rsid w:val="00EC149C"/>
    <w:rsid w:val="00EC5A75"/>
    <w:rsid w:val="00EC606D"/>
    <w:rsid w:val="00ED45E1"/>
    <w:rsid w:val="00ED7D4C"/>
    <w:rsid w:val="00EE4454"/>
    <w:rsid w:val="00EE54B0"/>
    <w:rsid w:val="00EE651A"/>
    <w:rsid w:val="00EE659F"/>
    <w:rsid w:val="00EF1D07"/>
    <w:rsid w:val="00EF651E"/>
    <w:rsid w:val="00EF6A0E"/>
    <w:rsid w:val="00F0259D"/>
    <w:rsid w:val="00F0385E"/>
    <w:rsid w:val="00F04CE5"/>
    <w:rsid w:val="00F050D4"/>
    <w:rsid w:val="00F071DF"/>
    <w:rsid w:val="00F1300D"/>
    <w:rsid w:val="00F14030"/>
    <w:rsid w:val="00F171CA"/>
    <w:rsid w:val="00F17878"/>
    <w:rsid w:val="00F23C50"/>
    <w:rsid w:val="00F30D39"/>
    <w:rsid w:val="00F30E01"/>
    <w:rsid w:val="00F3159E"/>
    <w:rsid w:val="00F37643"/>
    <w:rsid w:val="00F37A2D"/>
    <w:rsid w:val="00F40F0C"/>
    <w:rsid w:val="00F468B3"/>
    <w:rsid w:val="00F55369"/>
    <w:rsid w:val="00F60A24"/>
    <w:rsid w:val="00F664B4"/>
    <w:rsid w:val="00F70C34"/>
    <w:rsid w:val="00F90CAB"/>
    <w:rsid w:val="00FA56A4"/>
    <w:rsid w:val="00FB0A63"/>
    <w:rsid w:val="00FB6CFB"/>
    <w:rsid w:val="00FC08CF"/>
    <w:rsid w:val="00FC5012"/>
    <w:rsid w:val="00FD11E8"/>
    <w:rsid w:val="00FD7EFC"/>
    <w:rsid w:val="00FE0C1A"/>
    <w:rsid w:val="00FE30FF"/>
    <w:rsid w:val="00FE3A55"/>
    <w:rsid w:val="00FE4A37"/>
    <w:rsid w:val="00FE658B"/>
    <w:rsid w:val="00FF1285"/>
    <w:rsid w:val="00FF493E"/>
    <w:rsid w:val="00FF7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626B"/>
  <w15:chartTrackingRefBased/>
  <w15:docId w15:val="{F5F5AF95-11F1-4B99-9629-942E8855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9F"/>
    <w:pPr>
      <w:spacing w:after="180" w:line="320" w:lineRule="exact"/>
    </w:pPr>
    <w:rPr>
      <w:rFonts w:ascii="Arial" w:hAnsi="Arial"/>
      <w:sz w:val="22"/>
      <w:szCs w:val="24"/>
    </w:rPr>
  </w:style>
  <w:style w:type="paragraph" w:styleId="Heading1">
    <w:name w:val="heading 1"/>
    <w:basedOn w:val="Normal"/>
    <w:next w:val="Normal"/>
    <w:link w:val="Heading1Char"/>
    <w:uiPriority w:val="9"/>
    <w:qFormat/>
    <w:rsid w:val="00D7529F"/>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qFormat/>
    <w:rsid w:val="00D7529F"/>
    <w:pPr>
      <w:keepNext/>
      <w:spacing w:before="240" w:after="60"/>
      <w:outlineLvl w:val="1"/>
    </w:pPr>
    <w:rPr>
      <w:rFonts w:ascii="Calibri" w:eastAsia="Times New Roman" w:hAnsi="Calibri"/>
      <w:b/>
      <w:sz w:val="28"/>
    </w:rPr>
  </w:style>
  <w:style w:type="paragraph" w:styleId="Heading3">
    <w:name w:val="heading 3"/>
    <w:basedOn w:val="Normal"/>
    <w:next w:val="Normal"/>
    <w:link w:val="Heading3Char"/>
    <w:uiPriority w:val="9"/>
    <w:qFormat/>
    <w:rsid w:val="00D7529F"/>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D7529F"/>
    <w:pPr>
      <w:keepNext/>
      <w:spacing w:before="180" w:after="60"/>
      <w:outlineLvl w:val="3"/>
    </w:pPr>
    <w:rPr>
      <w:rFonts w:ascii="Calibri" w:eastAsia="MS Mincho"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53CB"/>
    <w:rPr>
      <w:color w:val="0000FF"/>
      <w:u w:val="single"/>
    </w:rPr>
  </w:style>
  <w:style w:type="paragraph" w:customStyle="1" w:styleId="SenderAddress">
    <w:name w:val="Sender Address"/>
    <w:basedOn w:val="Normal"/>
    <w:rsid w:val="005053CB"/>
    <w:rPr>
      <w:rFonts w:ascii="Times New Roman" w:eastAsia="Times New Roman" w:hAnsi="Times New Roman"/>
    </w:rPr>
  </w:style>
  <w:style w:type="paragraph" w:styleId="Date">
    <w:name w:val="Date"/>
    <w:basedOn w:val="Normal"/>
    <w:next w:val="Normal"/>
    <w:link w:val="DateChar"/>
    <w:rsid w:val="0034245D"/>
    <w:pPr>
      <w:spacing w:after="360"/>
    </w:pPr>
    <w:rPr>
      <w:rFonts w:ascii="Calibri" w:hAnsi="Calibri"/>
      <w:sz w:val="24"/>
    </w:rPr>
  </w:style>
  <w:style w:type="character" w:customStyle="1" w:styleId="DateChar">
    <w:name w:val="Date Char"/>
    <w:link w:val="Date"/>
    <w:rsid w:val="0034245D"/>
    <w:rPr>
      <w:rFonts w:ascii="Calibri" w:hAnsi="Calibri"/>
      <w:sz w:val="24"/>
      <w:szCs w:val="24"/>
    </w:rPr>
  </w:style>
  <w:style w:type="paragraph" w:customStyle="1" w:styleId="RecipientAddress">
    <w:name w:val="Recipient Address"/>
    <w:basedOn w:val="Normal"/>
    <w:rsid w:val="00F55369"/>
    <w:pPr>
      <w:spacing w:after="360"/>
      <w:contextualSpacing/>
    </w:pPr>
    <w:rPr>
      <w:rFonts w:ascii="Calibri" w:hAnsi="Calibri"/>
      <w:sz w:val="24"/>
    </w:rPr>
  </w:style>
  <w:style w:type="paragraph" w:styleId="Salutation">
    <w:name w:val="Salutation"/>
    <w:basedOn w:val="Normal"/>
    <w:next w:val="Body"/>
    <w:link w:val="SalutationChar"/>
    <w:rsid w:val="0034245D"/>
    <w:pPr>
      <w:spacing w:after="280"/>
    </w:pPr>
    <w:rPr>
      <w:rFonts w:ascii="Calibri" w:hAnsi="Calibri"/>
      <w:sz w:val="24"/>
    </w:rPr>
  </w:style>
  <w:style w:type="character" w:customStyle="1" w:styleId="SalutationChar">
    <w:name w:val="Salutation Char"/>
    <w:link w:val="Salutation"/>
    <w:rsid w:val="0034245D"/>
    <w:rPr>
      <w:rFonts w:ascii="Calibri" w:hAnsi="Calibri"/>
      <w:sz w:val="24"/>
      <w:szCs w:val="24"/>
    </w:rPr>
  </w:style>
  <w:style w:type="paragraph" w:styleId="Closing">
    <w:name w:val="Closing"/>
    <w:basedOn w:val="Normal"/>
    <w:link w:val="ClosingChar"/>
    <w:rsid w:val="005053CB"/>
    <w:pPr>
      <w:spacing w:after="960"/>
    </w:pPr>
    <w:rPr>
      <w:rFonts w:ascii="Times New Roman" w:eastAsia="Times New Roman" w:hAnsi="Times New Roman"/>
    </w:rPr>
  </w:style>
  <w:style w:type="character" w:customStyle="1" w:styleId="ClosingChar">
    <w:name w:val="Closing Char"/>
    <w:link w:val="Closing"/>
    <w:rsid w:val="005053CB"/>
    <w:rPr>
      <w:rFonts w:ascii="Times New Roman" w:eastAsia="Times New Roman" w:hAnsi="Times New Roman" w:cs="Times New Roman"/>
    </w:rPr>
  </w:style>
  <w:style w:type="paragraph" w:styleId="Signature">
    <w:name w:val="Signature"/>
    <w:basedOn w:val="Normal"/>
    <w:link w:val="SignatureChar"/>
    <w:rsid w:val="00775345"/>
    <w:rPr>
      <w:rFonts w:ascii="Calibri" w:hAnsi="Calibri"/>
      <w:sz w:val="24"/>
    </w:rPr>
  </w:style>
  <w:style w:type="character" w:customStyle="1" w:styleId="SignatureChar">
    <w:name w:val="Signature Char"/>
    <w:link w:val="Signature"/>
    <w:rsid w:val="00775345"/>
    <w:rPr>
      <w:rFonts w:ascii="Calibri" w:hAnsi="Calibri"/>
      <w:sz w:val="24"/>
      <w:szCs w:val="24"/>
    </w:rPr>
  </w:style>
  <w:style w:type="paragraph" w:styleId="Header">
    <w:name w:val="header"/>
    <w:basedOn w:val="Normal"/>
    <w:link w:val="HeaderChar"/>
    <w:uiPriority w:val="99"/>
    <w:unhideWhenUsed/>
    <w:rsid w:val="00F60A24"/>
    <w:pPr>
      <w:tabs>
        <w:tab w:val="center" w:pos="4320"/>
        <w:tab w:val="right" w:pos="8640"/>
      </w:tabs>
    </w:pPr>
  </w:style>
  <w:style w:type="character" w:customStyle="1" w:styleId="HeaderChar">
    <w:name w:val="Header Char"/>
    <w:basedOn w:val="DefaultParagraphFont"/>
    <w:link w:val="Header"/>
    <w:uiPriority w:val="99"/>
    <w:rsid w:val="00F60A24"/>
  </w:style>
  <w:style w:type="paragraph" w:styleId="Footer">
    <w:name w:val="footer"/>
    <w:basedOn w:val="Normal"/>
    <w:link w:val="FooterChar"/>
    <w:uiPriority w:val="99"/>
    <w:unhideWhenUsed/>
    <w:rsid w:val="00F60A24"/>
    <w:pPr>
      <w:tabs>
        <w:tab w:val="center" w:pos="4320"/>
        <w:tab w:val="right" w:pos="8640"/>
      </w:tabs>
    </w:pPr>
  </w:style>
  <w:style w:type="character" w:customStyle="1" w:styleId="FooterChar">
    <w:name w:val="Footer Char"/>
    <w:basedOn w:val="DefaultParagraphFont"/>
    <w:link w:val="Footer"/>
    <w:uiPriority w:val="99"/>
    <w:rsid w:val="00F60A24"/>
  </w:style>
  <w:style w:type="paragraph" w:styleId="BalloonText">
    <w:name w:val="Balloon Text"/>
    <w:basedOn w:val="Normal"/>
    <w:link w:val="BalloonTextChar"/>
    <w:uiPriority w:val="99"/>
    <w:semiHidden/>
    <w:unhideWhenUsed/>
    <w:rsid w:val="00F468B3"/>
    <w:rPr>
      <w:rFonts w:ascii="Tahoma" w:hAnsi="Tahoma" w:cs="Tahoma"/>
      <w:sz w:val="16"/>
      <w:szCs w:val="16"/>
    </w:rPr>
  </w:style>
  <w:style w:type="character" w:customStyle="1" w:styleId="BalloonTextChar">
    <w:name w:val="Balloon Text Char"/>
    <w:link w:val="BalloonText"/>
    <w:uiPriority w:val="99"/>
    <w:semiHidden/>
    <w:rsid w:val="00F468B3"/>
    <w:rPr>
      <w:rFonts w:ascii="Tahoma" w:hAnsi="Tahoma" w:cs="Tahoma"/>
      <w:sz w:val="16"/>
      <w:szCs w:val="16"/>
    </w:rPr>
  </w:style>
  <w:style w:type="character" w:customStyle="1" w:styleId="Heading2Char">
    <w:name w:val="Heading 2 Char"/>
    <w:link w:val="Heading2"/>
    <w:rsid w:val="00D7529F"/>
    <w:rPr>
      <w:rFonts w:ascii="Calibri" w:eastAsia="Times New Roman" w:hAnsi="Calibri"/>
      <w:b/>
      <w:sz w:val="28"/>
      <w:szCs w:val="24"/>
    </w:rPr>
  </w:style>
  <w:style w:type="table" w:styleId="TableGrid">
    <w:name w:val="Table Grid"/>
    <w:basedOn w:val="TableNormal"/>
    <w:rsid w:val="00391E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E39B1"/>
    <w:rPr>
      <w:sz w:val="18"/>
      <w:szCs w:val="18"/>
    </w:rPr>
  </w:style>
  <w:style w:type="paragraph" w:styleId="CommentText">
    <w:name w:val="annotation text"/>
    <w:basedOn w:val="Normal"/>
    <w:link w:val="CommentTextChar"/>
    <w:uiPriority w:val="99"/>
    <w:unhideWhenUsed/>
    <w:rsid w:val="002E39B1"/>
  </w:style>
  <w:style w:type="character" w:customStyle="1" w:styleId="CommentTextChar">
    <w:name w:val="Comment Text Char"/>
    <w:link w:val="CommentText"/>
    <w:uiPriority w:val="99"/>
    <w:rsid w:val="002E39B1"/>
    <w:rPr>
      <w:sz w:val="24"/>
      <w:szCs w:val="24"/>
    </w:rPr>
  </w:style>
  <w:style w:type="paragraph" w:styleId="CommentSubject">
    <w:name w:val="annotation subject"/>
    <w:basedOn w:val="CommentText"/>
    <w:next w:val="CommentText"/>
    <w:link w:val="CommentSubjectChar"/>
    <w:uiPriority w:val="99"/>
    <w:semiHidden/>
    <w:unhideWhenUsed/>
    <w:rsid w:val="002E39B1"/>
    <w:rPr>
      <w:b/>
      <w:bCs/>
      <w:sz w:val="20"/>
      <w:szCs w:val="20"/>
    </w:rPr>
  </w:style>
  <w:style w:type="character" w:customStyle="1" w:styleId="CommentSubjectChar">
    <w:name w:val="Comment Subject Char"/>
    <w:link w:val="CommentSubject"/>
    <w:uiPriority w:val="99"/>
    <w:semiHidden/>
    <w:rsid w:val="002E39B1"/>
    <w:rPr>
      <w:b/>
      <w:bCs/>
      <w:sz w:val="24"/>
      <w:szCs w:val="24"/>
    </w:rPr>
  </w:style>
  <w:style w:type="character" w:customStyle="1" w:styleId="Heading1Char">
    <w:name w:val="Heading 1 Char"/>
    <w:link w:val="Heading1"/>
    <w:uiPriority w:val="9"/>
    <w:rsid w:val="00D7529F"/>
    <w:rPr>
      <w:rFonts w:ascii="Calibri" w:eastAsia="MS Gothic" w:hAnsi="Calibri" w:cs="Times New Roman"/>
      <w:b/>
      <w:bCs/>
      <w:kern w:val="32"/>
      <w:sz w:val="32"/>
      <w:szCs w:val="32"/>
    </w:rPr>
  </w:style>
  <w:style w:type="character" w:customStyle="1" w:styleId="Heading3Char">
    <w:name w:val="Heading 3 Char"/>
    <w:link w:val="Heading3"/>
    <w:uiPriority w:val="9"/>
    <w:rsid w:val="00D7529F"/>
    <w:rPr>
      <w:rFonts w:ascii="Calibri" w:eastAsia="MS Gothic" w:hAnsi="Calibri" w:cs="Times New Roman"/>
      <w:b/>
      <w:bCs/>
      <w:sz w:val="26"/>
      <w:szCs w:val="26"/>
    </w:rPr>
  </w:style>
  <w:style w:type="paragraph" w:styleId="Title">
    <w:name w:val="Title"/>
    <w:basedOn w:val="Normal"/>
    <w:next w:val="Normal"/>
    <w:link w:val="TitleChar"/>
    <w:uiPriority w:val="10"/>
    <w:qFormat/>
    <w:rsid w:val="00D7529F"/>
    <w:pPr>
      <w:spacing w:before="240" w:after="60"/>
      <w:jc w:val="center"/>
      <w:outlineLvl w:val="0"/>
    </w:pPr>
    <w:rPr>
      <w:rFonts w:ascii="Calibri" w:eastAsia="MS Gothic" w:hAnsi="Calibri"/>
      <w:b/>
      <w:bCs/>
      <w:kern w:val="28"/>
      <w:sz w:val="40"/>
      <w:szCs w:val="32"/>
    </w:rPr>
  </w:style>
  <w:style w:type="character" w:customStyle="1" w:styleId="TitleChar">
    <w:name w:val="Title Char"/>
    <w:link w:val="Title"/>
    <w:uiPriority w:val="10"/>
    <w:rsid w:val="00D7529F"/>
    <w:rPr>
      <w:rFonts w:ascii="Calibri" w:eastAsia="MS Gothic" w:hAnsi="Calibri" w:cs="Times New Roman"/>
      <w:b/>
      <w:bCs/>
      <w:kern w:val="28"/>
      <w:sz w:val="40"/>
      <w:szCs w:val="32"/>
    </w:rPr>
  </w:style>
  <w:style w:type="character" w:customStyle="1" w:styleId="Heading4Char">
    <w:name w:val="Heading 4 Char"/>
    <w:link w:val="Heading4"/>
    <w:uiPriority w:val="9"/>
    <w:rsid w:val="00D7529F"/>
    <w:rPr>
      <w:rFonts w:ascii="Calibri" w:eastAsia="MS Mincho" w:hAnsi="Calibri" w:cs="Times New Roman"/>
      <w:b/>
      <w:bCs/>
      <w:sz w:val="22"/>
      <w:szCs w:val="28"/>
    </w:rPr>
  </w:style>
  <w:style w:type="paragraph" w:customStyle="1" w:styleId="Body">
    <w:name w:val="Body"/>
    <w:basedOn w:val="Normal"/>
    <w:qFormat/>
    <w:rsid w:val="00775345"/>
    <w:rPr>
      <w:rFonts w:ascii="Calibri" w:hAnsi="Calibri"/>
      <w:sz w:val="24"/>
    </w:rPr>
  </w:style>
  <w:style w:type="paragraph" w:customStyle="1" w:styleId="Encl-CC">
    <w:name w:val="Encl-CC"/>
    <w:basedOn w:val="Normal"/>
    <w:qFormat/>
    <w:rsid w:val="0034245D"/>
    <w:rPr>
      <w:rFonts w:ascii="Calibri" w:hAnsi="Calibri"/>
      <w:sz w:val="24"/>
    </w:rPr>
  </w:style>
  <w:style w:type="paragraph" w:styleId="NoSpacing">
    <w:name w:val="No Spacing"/>
    <w:uiPriority w:val="1"/>
    <w:qFormat/>
    <w:rsid w:val="0034245D"/>
    <w:rPr>
      <w:rFonts w:ascii="Arial" w:hAnsi="Arial"/>
      <w:sz w:val="22"/>
      <w:szCs w:val="24"/>
    </w:rPr>
  </w:style>
  <w:style w:type="paragraph" w:customStyle="1" w:styleId="BulletList">
    <w:name w:val="Bullet List"/>
    <w:basedOn w:val="BodyText"/>
    <w:qFormat/>
    <w:rsid w:val="006C2E00"/>
    <w:pPr>
      <w:tabs>
        <w:tab w:val="left" w:pos="274"/>
      </w:tabs>
      <w:spacing w:after="0" w:line="280" w:lineRule="atLeast"/>
      <w:ind w:left="274" w:hanging="274"/>
    </w:pPr>
    <w:rPr>
      <w:rFonts w:ascii="Calibri" w:hAnsi="Calibri"/>
      <w:sz w:val="20"/>
      <w:szCs w:val="20"/>
    </w:rPr>
  </w:style>
  <w:style w:type="paragraph" w:styleId="BodyText">
    <w:name w:val="Body Text"/>
    <w:basedOn w:val="Normal"/>
    <w:link w:val="BodyTextChar"/>
    <w:uiPriority w:val="99"/>
    <w:semiHidden/>
    <w:unhideWhenUsed/>
    <w:rsid w:val="006C2E00"/>
    <w:pPr>
      <w:spacing w:after="120"/>
    </w:pPr>
  </w:style>
  <w:style w:type="character" w:customStyle="1" w:styleId="BodyTextChar">
    <w:name w:val="Body Text Char"/>
    <w:basedOn w:val="DefaultParagraphFont"/>
    <w:link w:val="BodyText"/>
    <w:uiPriority w:val="99"/>
    <w:semiHidden/>
    <w:rsid w:val="006C2E00"/>
    <w:rPr>
      <w:rFonts w:ascii="Arial" w:hAnsi="Arial"/>
      <w:sz w:val="22"/>
      <w:szCs w:val="24"/>
    </w:rPr>
  </w:style>
  <w:style w:type="paragraph" w:styleId="ListParagraph">
    <w:name w:val="List Paragraph"/>
    <w:basedOn w:val="Normal"/>
    <w:uiPriority w:val="49"/>
    <w:qFormat/>
    <w:rsid w:val="00EA3D46"/>
    <w:pPr>
      <w:ind w:left="720"/>
      <w:contextualSpacing/>
    </w:pPr>
  </w:style>
  <w:style w:type="character" w:customStyle="1" w:styleId="apple-converted-space">
    <w:name w:val="apple-converted-space"/>
    <w:basedOn w:val="DefaultParagraphFont"/>
    <w:rsid w:val="002451BC"/>
  </w:style>
  <w:style w:type="paragraph" w:customStyle="1" w:styleId="Default">
    <w:name w:val="Default"/>
    <w:rsid w:val="005D4FD8"/>
    <w:pPr>
      <w:autoSpaceDE w:val="0"/>
      <w:autoSpaceDN w:val="0"/>
      <w:adjustRightInd w:val="0"/>
    </w:pPr>
    <w:rPr>
      <w:rFonts w:ascii="Platts Oscine" w:hAnsi="Platts Oscine" w:cs="Platts Oscine"/>
      <w:color w:val="000000"/>
      <w:sz w:val="24"/>
      <w:szCs w:val="24"/>
    </w:rPr>
  </w:style>
  <w:style w:type="paragraph" w:styleId="NormalWeb">
    <w:name w:val="Normal (Web)"/>
    <w:basedOn w:val="Normal"/>
    <w:uiPriority w:val="99"/>
    <w:semiHidden/>
    <w:unhideWhenUsed/>
    <w:rsid w:val="00A460B0"/>
    <w:pPr>
      <w:spacing w:before="100" w:beforeAutospacing="1" w:after="100" w:afterAutospacing="1" w:line="240" w:lineRule="auto"/>
    </w:pPr>
    <w:rPr>
      <w:rFonts w:ascii="Times New Roman" w:eastAsia="Times New Roman" w:hAnsi="Times New Roman"/>
      <w:sz w:val="24"/>
    </w:rPr>
  </w:style>
  <w:style w:type="character" w:styleId="Strong">
    <w:name w:val="Strong"/>
    <w:basedOn w:val="DefaultParagraphFont"/>
    <w:uiPriority w:val="22"/>
    <w:qFormat/>
    <w:rsid w:val="00842F8C"/>
    <w:rPr>
      <w:b/>
      <w:bCs/>
    </w:rPr>
  </w:style>
  <w:style w:type="paragraph" w:styleId="TOC2">
    <w:name w:val="toc 2"/>
    <w:basedOn w:val="Normal"/>
    <w:next w:val="Normal"/>
    <w:autoRedefine/>
    <w:uiPriority w:val="39"/>
    <w:rsid w:val="007B4757"/>
    <w:pPr>
      <w:tabs>
        <w:tab w:val="left" w:pos="1070"/>
        <w:tab w:val="right" w:leader="dot" w:pos="10206"/>
      </w:tabs>
      <w:spacing w:after="120" w:line="252" w:lineRule="auto"/>
      <w:ind w:left="2880" w:hanging="360"/>
    </w:pPr>
    <w:rPr>
      <w:rFonts w:ascii="Calibri" w:hAnsi="Calibri"/>
      <w:noProof/>
      <w:sz w:val="24"/>
      <w:szCs w:val="20"/>
    </w:rPr>
  </w:style>
  <w:style w:type="paragraph" w:customStyle="1" w:styleId="Daymarkbodycopy">
    <w:name w:val="Daymark (body copy)"/>
    <w:basedOn w:val="Normal"/>
    <w:link w:val="DaymarkbodycopyChar"/>
    <w:uiPriority w:val="19"/>
    <w:qFormat/>
    <w:rsid w:val="00236C7C"/>
    <w:pPr>
      <w:spacing w:after="120" w:line="240" w:lineRule="auto"/>
      <w:jc w:val="both"/>
    </w:pPr>
    <w:rPr>
      <w:rFonts w:ascii="Calibri" w:eastAsia="Times New Roman" w:hAnsi="Calibri"/>
      <w:color w:val="505759"/>
      <w:szCs w:val="20"/>
    </w:rPr>
  </w:style>
  <w:style w:type="character" w:customStyle="1" w:styleId="DaymarkbodycopyChar">
    <w:name w:val="Daymark (body copy) Char"/>
    <w:basedOn w:val="DefaultParagraphFont"/>
    <w:link w:val="Daymarkbodycopy"/>
    <w:uiPriority w:val="19"/>
    <w:rsid w:val="00236C7C"/>
    <w:rPr>
      <w:rFonts w:ascii="Calibri" w:eastAsia="Times New Roman" w:hAnsi="Calibri"/>
      <w:color w:val="505759"/>
      <w:sz w:val="22"/>
    </w:rPr>
  </w:style>
  <w:style w:type="paragraph" w:styleId="Revision">
    <w:name w:val="Revision"/>
    <w:hidden/>
    <w:uiPriority w:val="99"/>
    <w:semiHidden/>
    <w:rsid w:val="003F57B1"/>
    <w:rPr>
      <w:rFonts w:ascii="Arial" w:hAnsi="Arial"/>
      <w:sz w:val="22"/>
      <w:szCs w:val="24"/>
    </w:rPr>
  </w:style>
  <w:style w:type="character" w:styleId="UnresolvedMention">
    <w:name w:val="Unresolved Mention"/>
    <w:basedOn w:val="DefaultParagraphFont"/>
    <w:uiPriority w:val="99"/>
    <w:semiHidden/>
    <w:unhideWhenUsed/>
    <w:rsid w:val="006A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5924">
      <w:bodyDiv w:val="1"/>
      <w:marLeft w:val="0"/>
      <w:marRight w:val="0"/>
      <w:marTop w:val="0"/>
      <w:marBottom w:val="0"/>
      <w:divBdr>
        <w:top w:val="none" w:sz="0" w:space="0" w:color="auto"/>
        <w:left w:val="none" w:sz="0" w:space="0" w:color="auto"/>
        <w:bottom w:val="none" w:sz="0" w:space="0" w:color="auto"/>
        <w:right w:val="none" w:sz="0" w:space="0" w:color="auto"/>
      </w:divBdr>
    </w:div>
    <w:div w:id="260113389">
      <w:bodyDiv w:val="1"/>
      <w:marLeft w:val="0"/>
      <w:marRight w:val="0"/>
      <w:marTop w:val="0"/>
      <w:marBottom w:val="0"/>
      <w:divBdr>
        <w:top w:val="none" w:sz="0" w:space="0" w:color="auto"/>
        <w:left w:val="none" w:sz="0" w:space="0" w:color="auto"/>
        <w:bottom w:val="none" w:sz="0" w:space="0" w:color="auto"/>
        <w:right w:val="none" w:sz="0" w:space="0" w:color="auto"/>
      </w:divBdr>
    </w:div>
    <w:div w:id="276572564">
      <w:bodyDiv w:val="1"/>
      <w:marLeft w:val="0"/>
      <w:marRight w:val="0"/>
      <w:marTop w:val="0"/>
      <w:marBottom w:val="0"/>
      <w:divBdr>
        <w:top w:val="none" w:sz="0" w:space="0" w:color="auto"/>
        <w:left w:val="none" w:sz="0" w:space="0" w:color="auto"/>
        <w:bottom w:val="none" w:sz="0" w:space="0" w:color="auto"/>
        <w:right w:val="none" w:sz="0" w:space="0" w:color="auto"/>
      </w:divBdr>
    </w:div>
    <w:div w:id="321540880">
      <w:bodyDiv w:val="1"/>
      <w:marLeft w:val="0"/>
      <w:marRight w:val="0"/>
      <w:marTop w:val="0"/>
      <w:marBottom w:val="0"/>
      <w:divBdr>
        <w:top w:val="none" w:sz="0" w:space="0" w:color="auto"/>
        <w:left w:val="none" w:sz="0" w:space="0" w:color="auto"/>
        <w:bottom w:val="none" w:sz="0" w:space="0" w:color="auto"/>
        <w:right w:val="none" w:sz="0" w:space="0" w:color="auto"/>
      </w:divBdr>
    </w:div>
    <w:div w:id="817384727">
      <w:bodyDiv w:val="1"/>
      <w:marLeft w:val="0"/>
      <w:marRight w:val="0"/>
      <w:marTop w:val="0"/>
      <w:marBottom w:val="0"/>
      <w:divBdr>
        <w:top w:val="none" w:sz="0" w:space="0" w:color="auto"/>
        <w:left w:val="none" w:sz="0" w:space="0" w:color="auto"/>
        <w:bottom w:val="none" w:sz="0" w:space="0" w:color="auto"/>
        <w:right w:val="none" w:sz="0" w:space="0" w:color="auto"/>
      </w:divBdr>
    </w:div>
    <w:div w:id="920987462">
      <w:bodyDiv w:val="1"/>
      <w:marLeft w:val="0"/>
      <w:marRight w:val="0"/>
      <w:marTop w:val="0"/>
      <w:marBottom w:val="0"/>
      <w:divBdr>
        <w:top w:val="none" w:sz="0" w:space="0" w:color="auto"/>
        <w:left w:val="none" w:sz="0" w:space="0" w:color="auto"/>
        <w:bottom w:val="none" w:sz="0" w:space="0" w:color="auto"/>
        <w:right w:val="none" w:sz="0" w:space="0" w:color="auto"/>
      </w:divBdr>
    </w:div>
    <w:div w:id="1014649483">
      <w:bodyDiv w:val="1"/>
      <w:marLeft w:val="0"/>
      <w:marRight w:val="0"/>
      <w:marTop w:val="0"/>
      <w:marBottom w:val="0"/>
      <w:divBdr>
        <w:top w:val="none" w:sz="0" w:space="0" w:color="auto"/>
        <w:left w:val="none" w:sz="0" w:space="0" w:color="auto"/>
        <w:bottom w:val="none" w:sz="0" w:space="0" w:color="auto"/>
        <w:right w:val="none" w:sz="0" w:space="0" w:color="auto"/>
      </w:divBdr>
    </w:div>
    <w:div w:id="1117870235">
      <w:bodyDiv w:val="1"/>
      <w:marLeft w:val="0"/>
      <w:marRight w:val="0"/>
      <w:marTop w:val="0"/>
      <w:marBottom w:val="0"/>
      <w:divBdr>
        <w:top w:val="none" w:sz="0" w:space="0" w:color="auto"/>
        <w:left w:val="none" w:sz="0" w:space="0" w:color="auto"/>
        <w:bottom w:val="none" w:sz="0" w:space="0" w:color="auto"/>
        <w:right w:val="none" w:sz="0" w:space="0" w:color="auto"/>
      </w:divBdr>
    </w:div>
    <w:div w:id="1423801318">
      <w:bodyDiv w:val="1"/>
      <w:marLeft w:val="0"/>
      <w:marRight w:val="0"/>
      <w:marTop w:val="0"/>
      <w:marBottom w:val="0"/>
      <w:divBdr>
        <w:top w:val="none" w:sz="0" w:space="0" w:color="auto"/>
        <w:left w:val="none" w:sz="0" w:space="0" w:color="auto"/>
        <w:bottom w:val="none" w:sz="0" w:space="0" w:color="auto"/>
        <w:right w:val="none" w:sz="0" w:space="0" w:color="auto"/>
      </w:divBdr>
    </w:div>
    <w:div w:id="1463378877">
      <w:bodyDiv w:val="1"/>
      <w:marLeft w:val="0"/>
      <w:marRight w:val="0"/>
      <w:marTop w:val="0"/>
      <w:marBottom w:val="0"/>
      <w:divBdr>
        <w:top w:val="none" w:sz="0" w:space="0" w:color="auto"/>
        <w:left w:val="none" w:sz="0" w:space="0" w:color="auto"/>
        <w:bottom w:val="none" w:sz="0" w:space="0" w:color="auto"/>
        <w:right w:val="none" w:sz="0" w:space="0" w:color="auto"/>
      </w:divBdr>
      <w:divsChild>
        <w:div w:id="1105006365">
          <w:marLeft w:val="0"/>
          <w:marRight w:val="0"/>
          <w:marTop w:val="0"/>
          <w:marBottom w:val="0"/>
          <w:divBdr>
            <w:top w:val="none" w:sz="0" w:space="0" w:color="auto"/>
            <w:left w:val="none" w:sz="0" w:space="0" w:color="auto"/>
            <w:bottom w:val="none" w:sz="0" w:space="0" w:color="auto"/>
            <w:right w:val="none" w:sz="0" w:space="0" w:color="auto"/>
          </w:divBdr>
        </w:div>
        <w:div w:id="1231959849">
          <w:marLeft w:val="0"/>
          <w:marRight w:val="0"/>
          <w:marTop w:val="0"/>
          <w:marBottom w:val="0"/>
          <w:divBdr>
            <w:top w:val="none" w:sz="0" w:space="0" w:color="auto"/>
            <w:left w:val="none" w:sz="0" w:space="0" w:color="auto"/>
            <w:bottom w:val="none" w:sz="0" w:space="0" w:color="auto"/>
            <w:right w:val="none" w:sz="0" w:space="0" w:color="auto"/>
          </w:divBdr>
        </w:div>
        <w:div w:id="648170513">
          <w:marLeft w:val="0"/>
          <w:marRight w:val="0"/>
          <w:marTop w:val="0"/>
          <w:marBottom w:val="0"/>
          <w:divBdr>
            <w:top w:val="none" w:sz="0" w:space="0" w:color="auto"/>
            <w:left w:val="none" w:sz="0" w:space="0" w:color="auto"/>
            <w:bottom w:val="none" w:sz="0" w:space="0" w:color="auto"/>
            <w:right w:val="none" w:sz="0" w:space="0" w:color="auto"/>
          </w:divBdr>
        </w:div>
      </w:divsChild>
    </w:div>
    <w:div w:id="1578512222">
      <w:bodyDiv w:val="1"/>
      <w:marLeft w:val="0"/>
      <w:marRight w:val="0"/>
      <w:marTop w:val="0"/>
      <w:marBottom w:val="0"/>
      <w:divBdr>
        <w:top w:val="none" w:sz="0" w:space="0" w:color="auto"/>
        <w:left w:val="none" w:sz="0" w:space="0" w:color="auto"/>
        <w:bottom w:val="none" w:sz="0" w:space="0" w:color="auto"/>
        <w:right w:val="none" w:sz="0" w:space="0" w:color="auto"/>
      </w:divBdr>
    </w:div>
    <w:div w:id="1920745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aymark-style-guide-colors">
  <a:themeElements>
    <a:clrScheme name="Daymark - full accent colors">
      <a:dk1>
        <a:srgbClr val="505759"/>
      </a:dk1>
      <a:lt1>
        <a:srgbClr val="FFFFFF"/>
      </a:lt1>
      <a:dk2>
        <a:srgbClr val="505759"/>
      </a:dk2>
      <a:lt2>
        <a:srgbClr val="FFFFFF"/>
      </a:lt2>
      <a:accent1>
        <a:srgbClr val="DA291C"/>
      </a:accent1>
      <a:accent2>
        <a:srgbClr val="FAE100"/>
      </a:accent2>
      <a:accent3>
        <a:srgbClr val="97D700"/>
      </a:accent3>
      <a:accent4>
        <a:srgbClr val="009FDF"/>
      </a:accent4>
      <a:accent5>
        <a:srgbClr val="004C97"/>
      </a:accent5>
      <a:accent6>
        <a:srgbClr val="991E66"/>
      </a:accent6>
      <a:hlink>
        <a:srgbClr val="DA291C"/>
      </a:hlink>
      <a:folHlink>
        <a:srgbClr val="DA291C"/>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xmlns="">
              <a:effectLst>
                <a:outerShdw blurRad="63500"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0">
            <a:ln>
              <a:noFill/>
            </a:ln>
            <a:solidFill>
              <a:srgbClr val="000000"/>
            </a:solidFill>
            <a:effectLst/>
            <a:latin typeface="Arial" charset="0"/>
            <a:ea typeface="ＭＳ Ｐゴシック"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xmlns="">
              <a:effectLst>
                <a:outerShdw blurRad="63500"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0">
            <a:ln>
              <a:noFill/>
            </a:ln>
            <a:solidFill>
              <a:srgbClr val="000000"/>
            </a:solidFill>
            <a:effectLst/>
            <a:latin typeface="Arial" charset="0"/>
            <a:ea typeface="ＭＳ Ｐゴシック" charset="0"/>
          </a:defRPr>
        </a:defPPr>
      </a:lstStyle>
    </a:lnDef>
    <a:txDef>
      <a:spPr bwMode="auto">
        <a:noFill/>
        <a:ln>
          <a:noFill/>
        </a:ln>
        <a:effectLst/>
        <a:extLst>
          <a:ext uri="{909E8E84-426E-40dd-AFC4-6F175D3DCCD1}">
            <a14:hiddenFill xmlns:a14="http://schemas.microsoft.com/office/drawing/2010/main" xmlns="">
              <a:solidFill>
                <a:schemeClr val="accent1"/>
              </a:solidFill>
            </a14:hiddenFill>
          </a:ext>
          <a:ext uri="{91240B29-F687-4f45-9708-019B960494DF}">
            <a14:hiddenLine xmlns:a14="http://schemas.microsoft.com/office/drawing/2010/main" xmlns="" w="9525">
              <a:solidFill>
                <a:schemeClr val="tx1"/>
              </a:solidFill>
              <a:miter lim="800000"/>
              <a:headEnd/>
              <a:tailEnd/>
            </a14:hiddenLine>
          </a:ext>
          <a:ext uri="{AF507438-7753-43e0-B8FC-AC1667EBCBE1}">
            <a14:hiddenEffects xmlns:a14="http://schemas.microsoft.com/office/drawing/2010/main" xmlns="">
              <a:effectLst>
                <a:outerShdw blurRad="63500" dist="38099" dir="2700000" algn="ctr" rotWithShape="0">
                  <a:schemeClr val="bg2">
                    <a:alpha val="74998"/>
                  </a:schemeClr>
                </a:outerShdw>
              </a:effectLst>
            </a14:hiddenEffects>
          </a:ext>
          <a:ext uri="{FAA26D3D-D897-4be2-8F04-BA451C77F1D7}">
            <ma14:placeholderFlag xmlns:ma14="http://schemas.microsoft.com/office/mac/drawingml/2011/main" xmlns="" val="1"/>
          </a:ext>
        </a:extLst>
      </a:spPr>
      <a:bodyPr vert="horz" wrap="square" lIns="91440" tIns="45720" rIns="91440" bIns="45720" numCol="1" anchor="b" anchorCtr="0" compatLnSpc="1">
        <a:prstTxWarp prst="textNoShape">
          <a:avLst/>
        </a:prstTxWarp>
      </a:bodyPr>
      <a:lstStyle>
        <a:defPPr>
          <a:lnSpc>
            <a:spcPct val="80000"/>
          </a:lnSpc>
          <a:spcAft>
            <a:spcPts val="400"/>
          </a:spcAft>
          <a:defRPr dirty="0" smtClean="0">
            <a:solidFill>
              <a:srgbClr val="595959"/>
            </a:solidFill>
            <a:latin typeface="Calibri"/>
            <a:cs typeface="Calibri"/>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Daymark-style-guide-colors" id="{39B3C92D-093C-432A-AA95-52DBA1FE4D12}" vid="{587E6E0C-E013-49C5-A4A9-B74C3F8272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6e46ab0064fb12a6f28cec8a07d3e97b">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edf1c9bc2cd68b24a48180794ec5890c"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E15ED5-291A-41EF-8DB2-9C69A5961469}">
  <ds:schemaRefs>
    <ds:schemaRef ds:uri="http://schemas.openxmlformats.org/officeDocument/2006/bibliography"/>
  </ds:schemaRefs>
</ds:datastoreItem>
</file>

<file path=customXml/itemProps2.xml><?xml version="1.0" encoding="utf-8"?>
<ds:datastoreItem xmlns:ds="http://schemas.openxmlformats.org/officeDocument/2006/customXml" ds:itemID="{EF6AC5F8-C6CE-443B-A925-8968B791AD8D}"/>
</file>

<file path=customXml/itemProps3.xml><?xml version="1.0" encoding="utf-8"?>
<ds:datastoreItem xmlns:ds="http://schemas.openxmlformats.org/officeDocument/2006/customXml" ds:itemID="{806CAAB6-780E-4417-A246-89898717C912}"/>
</file>

<file path=customXml/itemProps4.xml><?xml version="1.0" encoding="utf-8"?>
<ds:datastoreItem xmlns:ds="http://schemas.openxmlformats.org/officeDocument/2006/customXml" ds:itemID="{0C811E84-7D8C-46AB-93ED-42F80EA17988}"/>
</file>

<file path=docProps/app.xml><?xml version="1.0" encoding="utf-8"?>
<Properties xmlns="http://schemas.openxmlformats.org/officeDocument/2006/extended-properties" xmlns:vt="http://schemas.openxmlformats.org/officeDocument/2006/docPropsVTypes">
  <Template>Normal</Template>
  <TotalTime>19</TotalTime>
  <Pages>4</Pages>
  <Words>1151</Words>
  <Characters>6933</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KG Partners</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McDonald</dc:creator>
  <cp:keywords/>
  <cp:lastModifiedBy>Dylan Drugan</cp:lastModifiedBy>
  <cp:revision>4</cp:revision>
  <cp:lastPrinted>2016-05-17T17:54:00Z</cp:lastPrinted>
  <dcterms:created xsi:type="dcterms:W3CDTF">2025-11-12T14:04:00Z</dcterms:created>
  <dcterms:modified xsi:type="dcterms:W3CDTF">2025-11-12T14:23:00Z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ies>
</file>