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3D88A" w14:textId="77777777" w:rsidR="001501C9" w:rsidRDefault="001501C9" w:rsidP="00B56B12">
      <w:pPr>
        <w:spacing w:line="276" w:lineRule="auto"/>
        <w:rPr>
          <w:rFonts w:cs="Times New Roman"/>
          <w:sz w:val="56"/>
          <w:szCs w:val="56"/>
        </w:rPr>
      </w:pPr>
      <w:bookmarkStart w:id="0" w:name="_Hlk209005494"/>
      <w:bookmarkEnd w:id="0"/>
    </w:p>
    <w:p w14:paraId="3635FFEA" w14:textId="1E14D3C7" w:rsidR="64C61154" w:rsidRDefault="64C61154" w:rsidP="64C61154">
      <w:pPr>
        <w:spacing w:line="276" w:lineRule="auto"/>
        <w:rPr>
          <w:rFonts w:cs="Times New Roman"/>
          <w:sz w:val="56"/>
          <w:szCs w:val="56"/>
        </w:rPr>
      </w:pPr>
    </w:p>
    <w:p w14:paraId="19CEA26E" w14:textId="74BA7231" w:rsidR="64C61154" w:rsidRDefault="64C61154" w:rsidP="64C61154">
      <w:pPr>
        <w:spacing w:line="276" w:lineRule="auto"/>
        <w:rPr>
          <w:rFonts w:cs="Times New Roman"/>
          <w:sz w:val="56"/>
          <w:szCs w:val="56"/>
        </w:rPr>
      </w:pPr>
    </w:p>
    <w:p w14:paraId="44B847C6" w14:textId="77777777" w:rsidR="004B1BAE" w:rsidRDefault="004B1BAE" w:rsidP="00B56B12">
      <w:pPr>
        <w:spacing w:line="276" w:lineRule="auto"/>
        <w:rPr>
          <w:rFonts w:cs="Times New Roman"/>
          <w:sz w:val="56"/>
          <w:szCs w:val="56"/>
        </w:rPr>
      </w:pPr>
    </w:p>
    <w:p w14:paraId="146515FB" w14:textId="0A95CD9E" w:rsidR="004B1BAE" w:rsidRPr="004B1BAE" w:rsidRDefault="004B1BAE" w:rsidP="15DD45A4">
      <w:pPr>
        <w:spacing w:line="276" w:lineRule="auto"/>
        <w:rPr>
          <w:rFonts w:cs="Times New Roman"/>
          <w:sz w:val="56"/>
          <w:szCs w:val="56"/>
        </w:rPr>
      </w:pPr>
    </w:p>
    <w:p w14:paraId="618E4BFA" w14:textId="77777777" w:rsidR="00A610FC" w:rsidRDefault="00A610FC" w:rsidP="00A610FC">
      <w:pPr>
        <w:spacing w:line="276" w:lineRule="auto"/>
        <w:jc w:val="center"/>
        <w:rPr>
          <w:rFonts w:cs="Times New Roman"/>
          <w:sz w:val="56"/>
          <w:szCs w:val="56"/>
        </w:rPr>
      </w:pPr>
      <w:r>
        <w:rPr>
          <w:rFonts w:cs="Times New Roman"/>
          <w:sz w:val="56"/>
          <w:szCs w:val="56"/>
        </w:rPr>
        <w:t xml:space="preserve">Budget 2026 </w:t>
      </w:r>
      <w:r w:rsidRPr="004B1BAE">
        <w:rPr>
          <w:rFonts w:cs="Times New Roman"/>
          <w:sz w:val="56"/>
          <w:szCs w:val="56"/>
        </w:rPr>
        <w:t>Load and Energy Forecast</w:t>
      </w:r>
    </w:p>
    <w:p w14:paraId="71F96867" w14:textId="77777777" w:rsidR="00A610FC" w:rsidRDefault="00A610FC" w:rsidP="00A610FC">
      <w:pPr>
        <w:spacing w:line="276" w:lineRule="auto"/>
        <w:jc w:val="center"/>
        <w:rPr>
          <w:rFonts w:cs="Times New Roman"/>
          <w:sz w:val="56"/>
          <w:szCs w:val="56"/>
        </w:rPr>
      </w:pPr>
    </w:p>
    <w:p w14:paraId="2DF90F24" w14:textId="1B6E088E" w:rsidR="001A6DA8" w:rsidRDefault="00A7182A" w:rsidP="32761D15">
      <w:pPr>
        <w:spacing w:line="276" w:lineRule="auto"/>
        <w:jc w:val="center"/>
        <w:rPr>
          <w:rFonts w:cs="Times New Roman"/>
          <w:sz w:val="44"/>
          <w:szCs w:val="44"/>
        </w:rPr>
      </w:pPr>
      <w:r w:rsidRPr="00A610FC">
        <w:rPr>
          <w:rFonts w:cs="Times New Roman"/>
          <w:sz w:val="44"/>
          <w:szCs w:val="44"/>
        </w:rPr>
        <w:t xml:space="preserve">2029-2031 </w:t>
      </w:r>
      <w:r w:rsidR="4C97DEC6" w:rsidRPr="00A610FC">
        <w:rPr>
          <w:rFonts w:cs="Times New Roman"/>
          <w:sz w:val="44"/>
          <w:szCs w:val="44"/>
        </w:rPr>
        <w:t xml:space="preserve">All Source </w:t>
      </w:r>
      <w:r w:rsidR="001A6DA8" w:rsidRPr="00A610FC">
        <w:rPr>
          <w:rFonts w:cs="Times New Roman"/>
          <w:sz w:val="44"/>
          <w:szCs w:val="44"/>
        </w:rPr>
        <w:t>RFP</w:t>
      </w:r>
      <w:r w:rsidR="003E4EE6" w:rsidRPr="00A610FC">
        <w:rPr>
          <w:rFonts w:cs="Times New Roman"/>
          <w:sz w:val="44"/>
          <w:szCs w:val="44"/>
        </w:rPr>
        <w:t xml:space="preserve"> and Supplemental Resources</w:t>
      </w:r>
      <w:r w:rsidR="00A610FC" w:rsidRPr="00A610FC">
        <w:rPr>
          <w:rFonts w:cs="Times New Roman"/>
          <w:sz w:val="44"/>
          <w:szCs w:val="44"/>
        </w:rPr>
        <w:t xml:space="preserve"> for 2028-2031 Capacity Certifications</w:t>
      </w:r>
    </w:p>
    <w:p w14:paraId="674689D6" w14:textId="77777777" w:rsidR="00A610FC" w:rsidRPr="00A610FC" w:rsidRDefault="00A610FC" w:rsidP="32761D15">
      <w:pPr>
        <w:spacing w:line="276" w:lineRule="auto"/>
        <w:jc w:val="center"/>
        <w:rPr>
          <w:rFonts w:cs="Times New Roman"/>
          <w:sz w:val="44"/>
          <w:szCs w:val="44"/>
        </w:rPr>
      </w:pPr>
    </w:p>
    <w:p w14:paraId="3C236341" w14:textId="0640CF68" w:rsidR="001A6DA8" w:rsidRPr="004B1BAE" w:rsidRDefault="7A18D930" w:rsidP="15DD45A4">
      <w:pPr>
        <w:spacing w:line="276" w:lineRule="auto"/>
        <w:jc w:val="center"/>
        <w:rPr>
          <w:rFonts w:cs="Times New Roman"/>
          <w:sz w:val="44"/>
          <w:szCs w:val="44"/>
        </w:rPr>
      </w:pPr>
      <w:r w:rsidRPr="15DD45A4">
        <w:rPr>
          <w:rFonts w:cs="Times New Roman"/>
          <w:sz w:val="44"/>
          <w:szCs w:val="44"/>
        </w:rPr>
        <w:t xml:space="preserve">Docket Nos. </w:t>
      </w:r>
      <w:r w:rsidR="137A4EB2" w:rsidRPr="15DD45A4">
        <w:rPr>
          <w:rFonts w:cs="Times New Roman"/>
          <w:sz w:val="44"/>
          <w:szCs w:val="44"/>
        </w:rPr>
        <w:t xml:space="preserve">56298 and </w:t>
      </w:r>
      <w:r w:rsidR="47A75A84" w:rsidRPr="15DD45A4">
        <w:rPr>
          <w:rFonts w:cs="Times New Roman"/>
          <w:sz w:val="44"/>
          <w:szCs w:val="44"/>
        </w:rPr>
        <w:t>56310</w:t>
      </w:r>
    </w:p>
    <w:p w14:paraId="75789781" w14:textId="77777777" w:rsidR="00EB6D0B" w:rsidRPr="004B1BAE" w:rsidRDefault="00EB6D0B">
      <w:pPr>
        <w:rPr>
          <w:rFonts w:eastAsiaTheme="majorEastAsia" w:cs="Times New Roman"/>
          <w:b/>
          <w:sz w:val="32"/>
          <w:szCs w:val="32"/>
        </w:rPr>
      </w:pPr>
      <w:bookmarkStart w:id="1" w:name="_Toc347120349"/>
      <w:bookmarkStart w:id="2" w:name="_Toc188257114"/>
      <w:bookmarkStart w:id="3" w:name="_Toc188257329"/>
      <w:bookmarkStart w:id="4" w:name="_Toc188257553"/>
      <w:bookmarkStart w:id="5" w:name="_Toc189161877"/>
      <w:r w:rsidRPr="004B1BAE">
        <w:rPr>
          <w:rFonts w:cs="Times New Roman"/>
          <w:b/>
        </w:rPr>
        <w:br w:type="page"/>
      </w:r>
    </w:p>
    <w:p w14:paraId="4C9D1FEB" w14:textId="77C91085" w:rsidR="00CE5D9B" w:rsidRPr="004B1BAE" w:rsidRDefault="50A7FC09" w:rsidP="15DD45A4">
      <w:pPr>
        <w:pStyle w:val="Heading1"/>
        <w:rPr>
          <w:rFonts w:ascii="Times New Roman" w:hAnsi="Times New Roman" w:cs="Times New Roman"/>
          <w:b/>
          <w:bCs/>
        </w:rPr>
      </w:pPr>
      <w:r w:rsidRPr="15DD45A4">
        <w:rPr>
          <w:rFonts w:ascii="Times New Roman" w:hAnsi="Times New Roman" w:cs="Times New Roman"/>
          <w:b/>
          <w:bCs/>
          <w:color w:val="auto"/>
        </w:rPr>
        <w:lastRenderedPageBreak/>
        <w:t>1.0</w:t>
      </w:r>
      <w:r w:rsidR="00CE5D9B">
        <w:tab/>
      </w:r>
      <w:r w:rsidRPr="15DD45A4">
        <w:rPr>
          <w:rFonts w:ascii="Times New Roman" w:hAnsi="Times New Roman" w:cs="Times New Roman"/>
          <w:b/>
          <w:bCs/>
          <w:color w:val="auto"/>
        </w:rPr>
        <w:t>EXECUTIVE SUMMARY OVERVIEW</w:t>
      </w:r>
    </w:p>
    <w:p w14:paraId="42DE631F" w14:textId="77777777" w:rsidR="00CE5D9B" w:rsidRDefault="00CE5D9B" w:rsidP="00CE5D9B">
      <w:pPr>
        <w:pStyle w:val="BodyText"/>
        <w:rPr>
          <w:b/>
        </w:rPr>
      </w:pPr>
    </w:p>
    <w:p w14:paraId="688D738D" w14:textId="5DE1434F" w:rsidR="00CE5D9B" w:rsidRPr="00FF6B97" w:rsidRDefault="50A7FC09" w:rsidP="3462C424">
      <w:pPr>
        <w:pStyle w:val="BodyText"/>
        <w:spacing w:after="0" w:line="360" w:lineRule="auto"/>
        <w:jc w:val="both"/>
        <w:rPr>
          <w:b/>
          <w:bCs/>
        </w:rPr>
      </w:pPr>
      <w:r>
        <w:t xml:space="preserve">In support of </w:t>
      </w:r>
      <w:r w:rsidR="65A4D7F5">
        <w:t>Georgia Power</w:t>
      </w:r>
      <w:r w:rsidR="25FD72FA">
        <w:t xml:space="preserve"> Company’</w:t>
      </w:r>
      <w:r w:rsidR="65A4D7F5">
        <w:t>s</w:t>
      </w:r>
      <w:r w:rsidR="25FD72FA">
        <w:t xml:space="preserve"> </w:t>
      </w:r>
      <w:r w:rsidR="3DCB08FB">
        <w:t>(“Georgia Power” or the “Company”)</w:t>
      </w:r>
      <w:r w:rsidR="25FD72FA">
        <w:t xml:space="preserve"> </w:t>
      </w:r>
      <w:r w:rsidR="2ADD0999">
        <w:t>Application</w:t>
      </w:r>
      <w:r w:rsidR="037DF127">
        <w:t>s</w:t>
      </w:r>
      <w:r w:rsidR="2ADD0999">
        <w:t xml:space="preserve"> for the Certification </w:t>
      </w:r>
      <w:r w:rsidR="64A8AC4E">
        <w:t>of Capacity from the 2029-2031</w:t>
      </w:r>
      <w:r>
        <w:t xml:space="preserve"> </w:t>
      </w:r>
      <w:r w:rsidR="5C12B606">
        <w:t>All</w:t>
      </w:r>
      <w:r w:rsidR="4926303B">
        <w:t>-</w:t>
      </w:r>
      <w:r w:rsidR="5C12B606">
        <w:t>Source RFP</w:t>
      </w:r>
      <w:r w:rsidR="48842526">
        <w:t xml:space="preserve"> (Docket No.</w:t>
      </w:r>
      <w:r w:rsidR="6A4DD714">
        <w:t xml:space="preserve"> 56298</w:t>
      </w:r>
      <w:r w:rsidR="08CD96BE">
        <w:t>)</w:t>
      </w:r>
      <w:r w:rsidR="4926303B">
        <w:t xml:space="preserve"> and </w:t>
      </w:r>
      <w:r w:rsidR="5C12B606">
        <w:t xml:space="preserve">Certification </w:t>
      </w:r>
      <w:r w:rsidR="48842526">
        <w:t>of Supplemental Resources</w:t>
      </w:r>
      <w:r w:rsidR="6A4DD714">
        <w:t xml:space="preserve"> </w:t>
      </w:r>
      <w:r w:rsidR="3DCB08FB">
        <w:t>for 2028-2031</w:t>
      </w:r>
      <w:r w:rsidR="6A4DD714">
        <w:t xml:space="preserve"> </w:t>
      </w:r>
      <w:r w:rsidR="3DCB08FB">
        <w:t xml:space="preserve">Capacity </w:t>
      </w:r>
      <w:r w:rsidR="6A4DD714">
        <w:t xml:space="preserve">(Docket No. </w:t>
      </w:r>
      <w:r w:rsidR="08CD96BE">
        <w:t>56310)</w:t>
      </w:r>
      <w:r>
        <w:t>, this document presents the Budget 202</w:t>
      </w:r>
      <w:r w:rsidR="24720608">
        <w:t>6</w:t>
      </w:r>
      <w:r>
        <w:t xml:space="preserve"> Load and Energy Forecast (“Budget 202</w:t>
      </w:r>
      <w:r w:rsidR="45B060C3">
        <w:t>6</w:t>
      </w:r>
      <w:r>
        <w:t>” or “B202</w:t>
      </w:r>
      <w:r w:rsidR="4697E9CF">
        <w:t>6</w:t>
      </w:r>
      <w:r>
        <w:t xml:space="preserve">”). </w:t>
      </w:r>
    </w:p>
    <w:p w14:paraId="1596D984" w14:textId="77777777" w:rsidR="00CE5D9B" w:rsidRPr="00FF6B97" w:rsidRDefault="00CE5D9B" w:rsidP="00CE5D9B">
      <w:pPr>
        <w:pStyle w:val="BodyText"/>
        <w:spacing w:after="0" w:line="360" w:lineRule="auto"/>
        <w:jc w:val="both"/>
        <w:rPr>
          <w:b/>
        </w:rPr>
      </w:pPr>
      <w:r w:rsidRPr="00FF6B97">
        <w:t xml:space="preserve"> </w:t>
      </w:r>
    </w:p>
    <w:p w14:paraId="57236901" w14:textId="0698D7DD" w:rsidR="00CE5D9B" w:rsidRPr="00FF6B97" w:rsidRDefault="22C336A4" w:rsidP="3462C424">
      <w:pPr>
        <w:pStyle w:val="BodyText"/>
        <w:spacing w:after="0" w:line="360" w:lineRule="auto"/>
        <w:jc w:val="both"/>
        <w:rPr>
          <w:b/>
          <w:bCs/>
        </w:rPr>
      </w:pPr>
      <w:r>
        <w:t xml:space="preserve">Pursuant to </w:t>
      </w:r>
      <w:r w:rsidR="3DCB08FB">
        <w:t>the Company’s annual planning process, a</w:t>
      </w:r>
      <w:r w:rsidR="50A7FC09">
        <w:t xml:space="preserve"> twenty-year forecast of energy sales and peak demand was developed to meet </w:t>
      </w:r>
      <w:r w:rsidR="3DCB08FB">
        <w:t xml:space="preserve">Georgia Power’s </w:t>
      </w:r>
      <w:r w:rsidR="50A7FC09">
        <w:t>planning needs. Budget 202</w:t>
      </w:r>
      <w:r w:rsidR="054ACB84">
        <w:t>6</w:t>
      </w:r>
      <w:r w:rsidR="50A7FC09">
        <w:t xml:space="preserve"> includes the following retail classes: residential</w:t>
      </w:r>
      <w:r w:rsidR="144F15E6">
        <w:t xml:space="preserve">; </w:t>
      </w:r>
      <w:r w:rsidR="50A7FC09">
        <w:t>commercial</w:t>
      </w:r>
      <w:r w:rsidR="144F15E6">
        <w:t xml:space="preserve">; </w:t>
      </w:r>
      <w:r w:rsidR="50A7FC09">
        <w:t>industrial</w:t>
      </w:r>
      <w:r w:rsidR="144F15E6">
        <w:t xml:space="preserve">; </w:t>
      </w:r>
      <w:r w:rsidR="50A7FC09">
        <w:t>Metropolitan Atlanta Rapid Transit Authority (“MARTA</w:t>
      </w:r>
      <w:r w:rsidR="144F15E6">
        <w:t xml:space="preserve">”); </w:t>
      </w:r>
      <w:r w:rsidR="50A7FC09">
        <w:t>and governmental lighting. The baseline forecast was started in the spring of 202</w:t>
      </w:r>
      <w:r w:rsidR="22CD2616">
        <w:t>5</w:t>
      </w:r>
      <w:r w:rsidR="50A7FC09">
        <w:t xml:space="preserve"> and completed in the fall of 202</w:t>
      </w:r>
      <w:r w:rsidR="1CA32B0E">
        <w:t>5</w:t>
      </w:r>
      <w:r w:rsidR="50A7FC09">
        <w:t>.</w:t>
      </w:r>
    </w:p>
    <w:p w14:paraId="04803338" w14:textId="77777777" w:rsidR="00CE5D9B" w:rsidRDefault="00CE5D9B" w:rsidP="00CE5D9B">
      <w:pPr>
        <w:pStyle w:val="BodyText"/>
        <w:spacing w:after="0" w:line="360" w:lineRule="auto"/>
        <w:jc w:val="both"/>
        <w:rPr>
          <w:b/>
        </w:rPr>
      </w:pPr>
    </w:p>
    <w:p w14:paraId="45399561" w14:textId="7DFF860E" w:rsidR="00CE5D9B" w:rsidRDefault="0A3A796B" w:rsidP="00CE5D9B">
      <w:pPr>
        <w:pStyle w:val="BodyText"/>
        <w:spacing w:after="0" w:line="360" w:lineRule="auto"/>
        <w:jc w:val="both"/>
        <w:rPr>
          <w:b/>
          <w:bCs/>
        </w:rPr>
      </w:pPr>
      <w:r>
        <w:t>As previously described in Georgia Power’s 2025 Integrated Resource Plan (“IRP”) in Docket No. 56002 and 2023 IRP Update</w:t>
      </w:r>
      <w:r w:rsidR="54875A6F">
        <w:t xml:space="preserve"> in Docket No. 5</w:t>
      </w:r>
      <w:r w:rsidR="6ABDDC2B">
        <w:t>5378</w:t>
      </w:r>
      <w:r>
        <w:t xml:space="preserve">, </w:t>
      </w:r>
      <w:r w:rsidR="50A7FC09">
        <w:t xml:space="preserve">Georgia has seen unprecedented growth in economic development activity since Georgia Power’s 2022 </w:t>
      </w:r>
      <w:r w:rsidR="55966A0A">
        <w:t>IRP</w:t>
      </w:r>
      <w:r w:rsidR="50A7FC09">
        <w:t xml:space="preserve"> was filed. Numerous new businesses and industries have come to Georgia, including significant new load related to data centers, manufacturing, and clean energy technology. This growth was incorporated into the </w:t>
      </w:r>
      <w:r w:rsidR="625B6C90">
        <w:t xml:space="preserve">initial </w:t>
      </w:r>
      <w:r w:rsidR="50A7FC09">
        <w:t>202</w:t>
      </w:r>
      <w:r w:rsidR="25C5CE62">
        <w:t>5</w:t>
      </w:r>
      <w:r w:rsidR="50A7FC09">
        <w:t xml:space="preserve"> IRP Load </w:t>
      </w:r>
      <w:r w:rsidR="5F481D2B">
        <w:t>Forecast</w:t>
      </w:r>
      <w:r w:rsidR="625B6C90">
        <w:t xml:space="preserve"> and the February 2025 Load Forecast</w:t>
      </w:r>
      <w:r w:rsidR="02C17907">
        <w:t>, which was included in the Company’s 2025 IRP Rebuttal Testimony</w:t>
      </w:r>
      <w:r w:rsidR="648B65AC">
        <w:t>.</w:t>
      </w:r>
    </w:p>
    <w:p w14:paraId="4D248041" w14:textId="77777777" w:rsidR="00CE5D9B" w:rsidRDefault="00CE5D9B" w:rsidP="00CE5D9B">
      <w:pPr>
        <w:pStyle w:val="BodyText"/>
        <w:spacing w:after="0" w:line="360" w:lineRule="auto"/>
        <w:jc w:val="both"/>
        <w:rPr>
          <w:b/>
          <w:bCs/>
        </w:rPr>
      </w:pPr>
      <w:r>
        <w:rPr>
          <w:bCs/>
        </w:rPr>
        <w:t xml:space="preserve"> </w:t>
      </w:r>
    </w:p>
    <w:p w14:paraId="0C592B89" w14:textId="5150ECA0" w:rsidR="00CE5D9B" w:rsidRDefault="50A7FC09" w:rsidP="00CE5D9B">
      <w:pPr>
        <w:pStyle w:val="BodyText"/>
        <w:spacing w:after="0" w:line="360" w:lineRule="auto"/>
        <w:jc w:val="both"/>
        <w:rPr>
          <w:b/>
          <w:bCs/>
        </w:rPr>
      </w:pPr>
      <w:r w:rsidRPr="3462C424">
        <w:t>Since the 202</w:t>
      </w:r>
      <w:r w:rsidR="076BC1BF" w:rsidRPr="3462C424">
        <w:t>5</w:t>
      </w:r>
      <w:r w:rsidRPr="3462C424">
        <w:t xml:space="preserve"> IRP was </w:t>
      </w:r>
      <w:r w:rsidR="4CF005E2">
        <w:t>approved</w:t>
      </w:r>
      <w:r w:rsidR="02C17907">
        <w:t xml:space="preserve"> in July 2025</w:t>
      </w:r>
      <w:r w:rsidRPr="3462C424">
        <w:t>, the growth in large loads has continued</w:t>
      </w:r>
      <w:r w:rsidR="327362B6" w:rsidRPr="3462C424">
        <w:t>.</w:t>
      </w:r>
      <w:r w:rsidRPr="3462C424">
        <w:t xml:space="preserve"> The latest data supports Georgia Power’s expectation for continued and robust economic growth in the state.</w:t>
      </w:r>
      <w:r>
        <w:rPr>
          <w:bCs/>
        </w:rPr>
        <w:t xml:space="preserve"> </w:t>
      </w:r>
      <w:r w:rsidRPr="3462C424">
        <w:t xml:space="preserve">Figure 1.0-1 </w:t>
      </w:r>
      <w:r w:rsidR="546A1C58">
        <w:t xml:space="preserve">reflects </w:t>
      </w:r>
      <w:r w:rsidR="346B226F">
        <w:t xml:space="preserve">the changes </w:t>
      </w:r>
      <w:r w:rsidRPr="3462C424">
        <w:t xml:space="preserve">since the </w:t>
      </w:r>
      <w:r w:rsidRPr="00275F37">
        <w:t>202</w:t>
      </w:r>
      <w:r w:rsidR="14814378">
        <w:t>5</w:t>
      </w:r>
      <w:r w:rsidRPr="3462C424">
        <w:t xml:space="preserve"> IRP was </w:t>
      </w:r>
      <w:r w:rsidR="14814378">
        <w:t>approved</w:t>
      </w:r>
      <w:r w:rsidRPr="3462C424">
        <w:t>.</w:t>
      </w:r>
      <w:r w:rsidR="00CE5D9B" w:rsidRPr="3462C424">
        <w:rPr>
          <w:rStyle w:val="FootnoteReference"/>
        </w:rPr>
        <w:footnoteReference w:id="2"/>
      </w:r>
      <w:r>
        <w:rPr>
          <w:bCs/>
        </w:rPr>
        <w:t xml:space="preserve"> </w:t>
      </w:r>
    </w:p>
    <w:p w14:paraId="53E7EC27" w14:textId="77777777" w:rsidR="00CE5D9B" w:rsidRDefault="00CE5D9B" w:rsidP="00CE5D9B">
      <w:pPr>
        <w:pStyle w:val="BodyText"/>
        <w:spacing w:after="0" w:line="360" w:lineRule="auto"/>
        <w:jc w:val="both"/>
        <w:rPr>
          <w:b/>
          <w:bCs/>
        </w:rPr>
      </w:pPr>
    </w:p>
    <w:p w14:paraId="2E2E2B26" w14:textId="28262FDF" w:rsidR="00CE5D9B" w:rsidRPr="004B1BAE" w:rsidRDefault="327362B6" w:rsidP="1ACF48F0">
      <w:pPr>
        <w:pStyle w:val="BodyText"/>
        <w:spacing w:line="360" w:lineRule="auto"/>
        <w:jc w:val="both"/>
        <w:rPr>
          <w:b/>
          <w:bCs/>
        </w:rPr>
      </w:pPr>
      <w:r w:rsidRPr="3462C424">
        <w:t xml:space="preserve">Since </w:t>
      </w:r>
      <w:r w:rsidR="3FC3ADA0">
        <w:t xml:space="preserve">the </w:t>
      </w:r>
      <w:r w:rsidR="5C2E85D4">
        <w:t>February 2025 Load Forecast,</w:t>
      </w:r>
      <w:r w:rsidRPr="3462C424">
        <w:t xml:space="preserve"> the pipeline of </w:t>
      </w:r>
      <w:r w:rsidR="02E4CA6C" w:rsidRPr="3462C424">
        <w:t xml:space="preserve">large load </w:t>
      </w:r>
      <w:r w:rsidRPr="1ACF48F0" w:rsidDel="005A59EF">
        <w:t>economic development projects</w:t>
      </w:r>
      <w:r w:rsidRPr="3462C424">
        <w:t xml:space="preserve"> through the mid-2030s has increased by </w:t>
      </w:r>
      <w:r w:rsidR="6F0EDF8B">
        <w:t>2,700</w:t>
      </w:r>
      <w:r w:rsidRPr="3462C424">
        <w:t xml:space="preserve"> MW, from </w:t>
      </w:r>
      <w:r w:rsidR="5151808F" w:rsidRPr="3462C424">
        <w:t>48,400</w:t>
      </w:r>
      <w:r>
        <w:t xml:space="preserve"> MW to </w:t>
      </w:r>
      <w:r w:rsidR="4534435A">
        <w:t xml:space="preserve">51,100 </w:t>
      </w:r>
      <w:r w:rsidRPr="00E637BE">
        <w:t>MW</w:t>
      </w:r>
      <w:r w:rsidR="2B6D2A88">
        <w:t xml:space="preserve">, </w:t>
      </w:r>
      <w:r w:rsidR="7B8D3E81" w:rsidDel="00BD368C">
        <w:t xml:space="preserve">even after the </w:t>
      </w:r>
      <w:r w:rsidR="2B6D2A88" w:rsidRPr="00E637BE">
        <w:t xml:space="preserve">withdrawal of </w:t>
      </w:r>
      <w:r w:rsidR="7B8D3E81">
        <w:t>numerous projects</w:t>
      </w:r>
      <w:r w:rsidR="2B6D2A88">
        <w:t xml:space="preserve"> </w:t>
      </w:r>
      <w:r w:rsidR="2B6D2A88" w:rsidRPr="00E637BE">
        <w:t xml:space="preserve">from the pipeline due to non-compliance with </w:t>
      </w:r>
      <w:r w:rsidR="5C2E85D4" w:rsidRPr="00E637BE">
        <w:t>the Compan</w:t>
      </w:r>
      <w:r w:rsidR="5C2E85D4" w:rsidRPr="3462C424">
        <w:t xml:space="preserve">y’s </w:t>
      </w:r>
      <w:r w:rsidR="2B6D2A88">
        <w:lastRenderedPageBreak/>
        <w:t xml:space="preserve">rules and </w:t>
      </w:r>
      <w:r w:rsidR="2FC2E388" w:rsidRPr="3462C424">
        <w:t>regulations.</w:t>
      </w:r>
      <w:r w:rsidRPr="3462C424">
        <w:t xml:space="preserve"> In addition, the size of the portfolio of large load customers that have committed to receive service from Georgia Power </w:t>
      </w:r>
      <w:r w:rsidR="42CD1317" w:rsidRPr="3462C424">
        <w:t>has increased from 8,300 MW to 8,800 MW</w:t>
      </w:r>
      <w:r>
        <w:t>, representing</w:t>
      </w:r>
      <w:r w:rsidR="00CE5D9B" w:rsidRPr="3462C424">
        <w:rPr>
          <w:rStyle w:val="FootnoteReference"/>
        </w:rPr>
        <w:footnoteReference w:id="3"/>
      </w:r>
      <w:r w:rsidR="00AE4E24">
        <w:t xml:space="preserve"> 26 </w:t>
      </w:r>
      <w:r w:rsidR="00A42882">
        <w:t xml:space="preserve">committed large load projects. </w:t>
      </w:r>
      <w:r w:rsidRPr="3462C424">
        <w:t>Of these 2</w:t>
      </w:r>
      <w:r w:rsidR="2963E3CC" w:rsidRPr="3462C424">
        <w:t>6</w:t>
      </w:r>
      <w:r w:rsidRPr="3462C424">
        <w:t xml:space="preserve"> projects, 1</w:t>
      </w:r>
      <w:r w:rsidR="42DEA3C3" w:rsidRPr="3462C424">
        <w:t>3</w:t>
      </w:r>
      <w:r w:rsidRPr="3F262A9C">
        <w:t xml:space="preserve"> have broken ground and 1</w:t>
      </w:r>
      <w:r w:rsidR="0386AF99">
        <w:t>3</w:t>
      </w:r>
      <w:r w:rsidRPr="3F262A9C">
        <w:t xml:space="preserve"> are pending construction. </w:t>
      </w:r>
      <w:r w:rsidR="5C2E85D4" w:rsidRPr="3F262A9C">
        <w:t>These project additions and advancements</w:t>
      </w:r>
      <w:r w:rsidRPr="3F262A9C">
        <w:t xml:space="preserve"> indicate</w:t>
      </w:r>
      <w:r w:rsidR="59FB6589">
        <w:t xml:space="preserve"> </w:t>
      </w:r>
      <w:r w:rsidR="585D2CDA">
        <w:t xml:space="preserve">continued strong economic development activity in the state. </w:t>
      </w:r>
    </w:p>
    <w:p w14:paraId="66BD4735" w14:textId="07AF03F5" w:rsidR="00CE5D9B" w:rsidRPr="008E20D6" w:rsidRDefault="50A7FC09" w:rsidP="15DD45A4">
      <w:pPr>
        <w:pStyle w:val="BodyText"/>
        <w:spacing w:after="0" w:line="360" w:lineRule="auto"/>
        <w:jc w:val="both"/>
        <w:rPr>
          <w:b/>
          <w:bCs/>
          <w:sz w:val="22"/>
          <w:szCs w:val="22"/>
        </w:rPr>
      </w:pPr>
      <w:r w:rsidRPr="15DD45A4">
        <w:rPr>
          <w:b/>
          <w:bCs/>
          <w:sz w:val="22"/>
          <w:szCs w:val="22"/>
        </w:rPr>
        <w:t>Figure 1.0-1: Announced Loads Considering Georgia and Georgia Power Through the Mid-2030s</w:t>
      </w:r>
    </w:p>
    <w:p w14:paraId="13EEF610" w14:textId="46E6B528" w:rsidR="005412F9" w:rsidRPr="00275F37" w:rsidRDefault="00A71F91" w:rsidP="15DD45A4">
      <w:pPr>
        <w:keepNext/>
        <w:spacing w:line="360" w:lineRule="auto"/>
      </w:pPr>
      <w:r>
        <w:rPr>
          <w:noProof/>
        </w:rPr>
        <w:drawing>
          <wp:inline distT="0" distB="0" distL="0" distR="0" wp14:anchorId="0D30A6F0" wp14:editId="253BF748">
            <wp:extent cx="6057900" cy="3089188"/>
            <wp:effectExtent l="0" t="0" r="0" b="0"/>
            <wp:docPr id="4445527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0904" cy="3095819"/>
                    </a:xfrm>
                    <a:prstGeom prst="rect">
                      <a:avLst/>
                    </a:prstGeom>
                    <a:noFill/>
                  </pic:spPr>
                </pic:pic>
              </a:graphicData>
            </a:graphic>
          </wp:inline>
        </w:drawing>
      </w:r>
    </w:p>
    <w:p w14:paraId="0D396F59" w14:textId="41ABC5C0" w:rsidR="005412F9" w:rsidRPr="00275F37" w:rsidRDefault="005412F9" w:rsidP="005412F9">
      <w:pPr>
        <w:pStyle w:val="BodyText"/>
        <w:keepNext/>
        <w:spacing w:line="360" w:lineRule="auto"/>
        <w:rPr>
          <w:b/>
          <w:bCs/>
        </w:rPr>
      </w:pPr>
    </w:p>
    <w:p w14:paraId="3DE4ED50" w14:textId="540E2468" w:rsidR="00CE5D9B" w:rsidRPr="007D1AEC" w:rsidRDefault="0E401627" w:rsidP="15DD45A4">
      <w:pPr>
        <w:pStyle w:val="BodyText"/>
        <w:keepNext/>
        <w:spacing w:after="0" w:line="360" w:lineRule="auto"/>
        <w:rPr>
          <w:b/>
          <w:bCs/>
        </w:rPr>
      </w:pPr>
      <w:r>
        <w:t>The B2026</w:t>
      </w:r>
      <w:r w:rsidR="4AF4F1EF">
        <w:t xml:space="preserve"> Load and Energy Forecast </w:t>
      </w:r>
      <w:r w:rsidR="50A7FC09">
        <w:t>projects continued extraordinary customer load growth stemming from the rapid economic development taking place in Georgia. The projected demand in Budget 202</w:t>
      </w:r>
      <w:r w:rsidR="700CA1B7">
        <w:t>6</w:t>
      </w:r>
      <w:r w:rsidR="50A7FC09">
        <w:t xml:space="preserve"> exceeds the demand </w:t>
      </w:r>
      <w:r w:rsidR="46272440">
        <w:t>previously</w:t>
      </w:r>
      <w:r w:rsidR="50A7FC09">
        <w:t xml:space="preserve"> projected in both the</w:t>
      </w:r>
      <w:r w:rsidR="00046DC9">
        <w:t xml:space="preserve"> </w:t>
      </w:r>
      <w:r w:rsidR="7B88B55E">
        <w:t xml:space="preserve">2025 IRP and the </w:t>
      </w:r>
      <w:r w:rsidR="50A7FC09">
        <w:t xml:space="preserve">2023 IRP Update. A more detailed discussion of customer class energy sales and peak demand forecast results is presented below. </w:t>
      </w:r>
    </w:p>
    <w:p w14:paraId="409949BB" w14:textId="3BB5EC6A" w:rsidR="15DD45A4" w:rsidRDefault="15DD45A4" w:rsidP="15DD45A4">
      <w:pPr>
        <w:pStyle w:val="BodyText"/>
        <w:keepNext/>
        <w:spacing w:after="0" w:line="360" w:lineRule="auto"/>
      </w:pPr>
    </w:p>
    <w:p w14:paraId="2A8ACCE2" w14:textId="40006C24" w:rsidR="15DD45A4" w:rsidRDefault="15DD45A4" w:rsidP="15DD45A4">
      <w:pPr>
        <w:pStyle w:val="BodyText"/>
        <w:keepNext/>
        <w:spacing w:after="0" w:line="360" w:lineRule="auto"/>
      </w:pPr>
    </w:p>
    <w:p w14:paraId="2C6653DF" w14:textId="621903BC" w:rsidR="15DD45A4" w:rsidRDefault="15DD45A4" w:rsidP="15DD45A4">
      <w:pPr>
        <w:pStyle w:val="BodyText"/>
        <w:keepNext/>
        <w:spacing w:after="0" w:line="360" w:lineRule="auto"/>
      </w:pPr>
    </w:p>
    <w:p w14:paraId="4B177B57" w14:textId="6FA1F69B" w:rsidR="00CE5D9B" w:rsidRPr="00275F37" w:rsidRDefault="00CE5D9B" w:rsidP="00CE5D9B">
      <w:pPr>
        <w:rPr>
          <w:rFonts w:cs="Times New Roman"/>
        </w:rPr>
      </w:pPr>
    </w:p>
    <w:p w14:paraId="5D4922C5" w14:textId="27C13CCB" w:rsidR="008D0E73" w:rsidRPr="004B1BAE" w:rsidRDefault="008D0E73" w:rsidP="008D0E73">
      <w:pPr>
        <w:pStyle w:val="Heading1"/>
        <w:numPr>
          <w:ilvl w:val="1"/>
          <w:numId w:val="24"/>
        </w:numPr>
        <w:rPr>
          <w:rFonts w:ascii="Times New Roman" w:hAnsi="Times New Roman" w:cs="Times New Roman"/>
          <w:b/>
          <w:color w:val="auto"/>
        </w:rPr>
      </w:pPr>
      <w:bookmarkStart w:id="6" w:name="_Toc497031855"/>
      <w:bookmarkStart w:id="7" w:name="_Toc499102652"/>
      <w:bookmarkStart w:id="8" w:name="_Toc503665675"/>
      <w:bookmarkStart w:id="9" w:name="_Toc111952977"/>
      <w:bookmarkStart w:id="10" w:name="_Toc347120350"/>
      <w:bookmarkStart w:id="11" w:name="_Toc188257115"/>
      <w:bookmarkStart w:id="12" w:name="_Toc188257330"/>
      <w:bookmarkStart w:id="13" w:name="_Toc188257554"/>
      <w:bookmarkStart w:id="14" w:name="_Toc189161878"/>
      <w:bookmarkStart w:id="15" w:name="_Toc142468251"/>
      <w:bookmarkEnd w:id="1"/>
      <w:bookmarkEnd w:id="2"/>
      <w:bookmarkEnd w:id="3"/>
      <w:bookmarkEnd w:id="4"/>
      <w:bookmarkEnd w:id="5"/>
      <w:r w:rsidRPr="004B1BAE">
        <w:rPr>
          <w:rFonts w:ascii="Times New Roman" w:hAnsi="Times New Roman" w:cs="Times New Roman"/>
          <w:b/>
          <w:color w:val="auto"/>
        </w:rPr>
        <w:lastRenderedPageBreak/>
        <w:t>SUMMER AND WINTER PEAK DEMAND</w:t>
      </w:r>
      <w:bookmarkEnd w:id="6"/>
      <w:bookmarkEnd w:id="7"/>
      <w:bookmarkEnd w:id="8"/>
      <w:bookmarkEnd w:id="9"/>
      <w:bookmarkEnd w:id="10"/>
      <w:bookmarkEnd w:id="11"/>
      <w:bookmarkEnd w:id="12"/>
      <w:bookmarkEnd w:id="13"/>
      <w:bookmarkEnd w:id="14"/>
    </w:p>
    <w:p w14:paraId="4C63B26F" w14:textId="77777777" w:rsidR="008D0E73" w:rsidRPr="00275F37" w:rsidRDefault="008D0E73" w:rsidP="008D0E73">
      <w:pPr>
        <w:rPr>
          <w:rFonts w:cs="Times New Roman"/>
        </w:rPr>
      </w:pPr>
    </w:p>
    <w:p w14:paraId="6A89184E" w14:textId="18D95230" w:rsidR="008D0E73" w:rsidRPr="00285976" w:rsidRDefault="0E5CE4FC" w:rsidP="008D0E73">
      <w:pPr>
        <w:pStyle w:val="BodyText"/>
        <w:spacing w:after="0" w:line="360" w:lineRule="auto"/>
        <w:jc w:val="both"/>
      </w:pPr>
      <w:r>
        <w:t>Each year</w:t>
      </w:r>
      <w:r w:rsidR="55766C5E">
        <w:t>,</w:t>
      </w:r>
      <w:r>
        <w:t xml:space="preserve"> Georgia Power produces a 20-year </w:t>
      </w:r>
      <w:r w:rsidR="58C04A07">
        <w:t xml:space="preserve">load and energy </w:t>
      </w:r>
      <w:r>
        <w:t xml:space="preserve">forecast </w:t>
      </w:r>
      <w:r w:rsidR="7320B1A2">
        <w:t xml:space="preserve">in </w:t>
      </w:r>
      <w:r w:rsidR="659CC316">
        <w:t xml:space="preserve">which the Company analyzes </w:t>
      </w:r>
      <w:r>
        <w:t xml:space="preserve">both summer and winter peak demands. The Company’s all-time peak demand of 17,985 MW occurred on August 9, 2007. Since then, Georgia Power’s total peak demand has not surpassed this level. Georgia Power’s highest winter peak demand of 16,458 MW occurred on January 17, 2024. </w:t>
      </w:r>
    </w:p>
    <w:p w14:paraId="287660E6" w14:textId="77777777" w:rsidR="008D0E73" w:rsidRPr="00285976" w:rsidRDefault="008D0E73" w:rsidP="008D0E73">
      <w:pPr>
        <w:pStyle w:val="BodyText"/>
        <w:spacing w:after="0" w:line="360" w:lineRule="auto"/>
        <w:jc w:val="both"/>
        <w:rPr>
          <w:b/>
        </w:rPr>
      </w:pPr>
      <w:r w:rsidRPr="00285976">
        <w:t xml:space="preserve"> </w:t>
      </w:r>
    </w:p>
    <w:p w14:paraId="607014FF" w14:textId="1FEA7E69" w:rsidR="008D0E73" w:rsidRPr="00285976" w:rsidRDefault="0E5CE4FC" w:rsidP="15DD45A4">
      <w:pPr>
        <w:pStyle w:val="BodyText"/>
        <w:spacing w:after="0" w:line="360" w:lineRule="auto"/>
        <w:jc w:val="both"/>
        <w:rPr>
          <w:b/>
          <w:bCs/>
        </w:rPr>
      </w:pPr>
      <w:r>
        <w:t>The summer and winter peak demand forecasts are based on normal weather. Both forecasts include the impacts of electric vehicles and behind-the-meter solar. In addition, external adjustments have been made to reflect the impacts of new large load customers, cogeneration, and the impacts of Company-sponsored Demand Side Management (“DSM”) programs</w:t>
      </w:r>
      <w:r w:rsidR="01971E75">
        <w:t xml:space="preserve"> approved in the 2025 IRP</w:t>
      </w:r>
      <w:r>
        <w:t xml:space="preserve">. </w:t>
      </w:r>
    </w:p>
    <w:p w14:paraId="46E25261" w14:textId="77777777" w:rsidR="008D0E73" w:rsidRPr="00285976" w:rsidRDefault="008D0E73" w:rsidP="008D0E73">
      <w:pPr>
        <w:pStyle w:val="BodyText"/>
        <w:spacing w:after="0" w:line="360" w:lineRule="auto"/>
        <w:jc w:val="both"/>
        <w:rPr>
          <w:b/>
        </w:rPr>
      </w:pPr>
    </w:p>
    <w:p w14:paraId="6F395DB9" w14:textId="4DFE728B" w:rsidR="008D0E73" w:rsidRDefault="724DC708" w:rsidP="008D0E73">
      <w:pPr>
        <w:pStyle w:val="BodyText"/>
        <w:spacing w:after="0" w:line="360" w:lineRule="auto"/>
        <w:jc w:val="both"/>
      </w:pPr>
      <w:r>
        <w:t>Importantly, the organic portion of the forecast, which captures growth brought by traditional lines of business and residential customers, continues to be developed using econometric and end-use models, as the Company has traditionally done. However, w</w:t>
      </w:r>
      <w:r w:rsidR="0E5CE4FC">
        <w:t>ith the introduction of new large loads due to the extraordinary economic development taking place in Georgia, the Company developed a new forecasting methodology</w:t>
      </w:r>
      <w:r w:rsidR="0B1BA843">
        <w:t xml:space="preserve"> to reflect the unique characteristics of the new loads. </w:t>
      </w:r>
      <w:r w:rsidR="6F983B17">
        <w:t>F</w:t>
      </w:r>
      <w:r w:rsidR="0E5CE4FC">
        <w:t xml:space="preserve">irst used in the 2023 IRP Update, </w:t>
      </w:r>
      <w:r w:rsidR="5BCBD88D">
        <w:t>the Company used this new methodology to incorporate</w:t>
      </w:r>
      <w:r w:rsidR="1366C01F">
        <w:t xml:space="preserve"> </w:t>
      </w:r>
      <w:r w:rsidR="0871DCD5">
        <w:t xml:space="preserve">the </w:t>
      </w:r>
      <w:r w:rsidR="5BCBD88D">
        <w:t>large load</w:t>
      </w:r>
      <w:r w:rsidR="0E5CE4FC">
        <w:t xml:space="preserve"> characteristics, as appropriate, in the form of an additional external adjustment to its organic</w:t>
      </w:r>
      <w:r w:rsidR="5BCBD88D">
        <w:t>, baseline</w:t>
      </w:r>
      <w:r w:rsidR="0E5CE4FC">
        <w:t xml:space="preserve"> load forecast. </w:t>
      </w:r>
      <w:r w:rsidR="0CC414E6">
        <w:t xml:space="preserve">To account for the potential large loads resulting from economic development, the Company continues to use the </w:t>
      </w:r>
      <w:r w:rsidR="185B015F">
        <w:t>Load Realization Model (“</w:t>
      </w:r>
      <w:proofErr w:type="spellStart"/>
      <w:r w:rsidR="185B015F">
        <w:t>LRM</w:t>
      </w:r>
      <w:proofErr w:type="spellEnd"/>
      <w:r w:rsidR="185B015F">
        <w:t>”), which is a</w:t>
      </w:r>
      <w:r w:rsidR="0CC414E6">
        <w:t xml:space="preserve"> probabilistic model that evaluates one hundred thousand potential combinations of existing and potential economic development loads. These combinations can then be sorted and ranked to create a probability distribution. This distribution helps the Company assess the likelihood of the </w:t>
      </w:r>
      <w:r w:rsidR="3C9A1CA0">
        <w:t xml:space="preserve">expected </w:t>
      </w:r>
      <w:r w:rsidR="0CC414E6">
        <w:t>loads it will need to serve. The output of this probabilistic model is the basis for the external adjustment applied to the Company’s organic load forecast.</w:t>
      </w:r>
      <w:r w:rsidR="0E5CE4FC">
        <w:t xml:space="preserve"> Georgia Power currently anticipates a rapid increase in its summer and winter peak demands due to the new loads expected in the Commercial and Industrial classes.</w:t>
      </w:r>
      <w:r w:rsidR="004C165F">
        <w:t xml:space="preserve"> </w:t>
      </w:r>
    </w:p>
    <w:p w14:paraId="0C0DD0B6" w14:textId="77777777" w:rsidR="002A332B" w:rsidRPr="00285976" w:rsidRDefault="002A332B" w:rsidP="008D0E73">
      <w:pPr>
        <w:pStyle w:val="BodyText"/>
        <w:spacing w:after="0" w:line="360" w:lineRule="auto"/>
        <w:jc w:val="both"/>
        <w:rPr>
          <w:b/>
          <w:bCs/>
        </w:rPr>
      </w:pPr>
    </w:p>
    <w:p w14:paraId="06CD6C62" w14:textId="4A2DD580" w:rsidR="008D0E73" w:rsidRPr="00285976" w:rsidRDefault="0E5CE4FC" w:rsidP="008D0E73">
      <w:pPr>
        <w:pStyle w:val="BodyText"/>
        <w:spacing w:after="0" w:line="360" w:lineRule="auto"/>
        <w:jc w:val="both"/>
      </w:pPr>
      <w:r>
        <w:lastRenderedPageBreak/>
        <w:t xml:space="preserve">The high-level impacts on peak demands resulting from new large customer loads are presented in Figures 1.1-1 and 1.1-2. These charts </w:t>
      </w:r>
      <w:r w:rsidR="461EEAA2">
        <w:t xml:space="preserve">provide </w:t>
      </w:r>
      <w:r>
        <w:t>a comparison of the Budget 202</w:t>
      </w:r>
      <w:r w:rsidR="3FE31350">
        <w:t>5</w:t>
      </w:r>
      <w:r>
        <w:t xml:space="preserve"> Load Forecast (“Budget 202</w:t>
      </w:r>
      <w:r w:rsidR="31B219CD">
        <w:t>5</w:t>
      </w:r>
      <w:r>
        <w:t xml:space="preserve">”) peak demands, which were </w:t>
      </w:r>
      <w:r w:rsidR="088630E6">
        <w:t>initially filed</w:t>
      </w:r>
      <w:r w:rsidR="6EB51932">
        <w:t xml:space="preserve"> </w:t>
      </w:r>
      <w:r>
        <w:t>in the 202</w:t>
      </w:r>
      <w:r w:rsidR="347ABA51">
        <w:t>5</w:t>
      </w:r>
      <w:r>
        <w:t xml:space="preserve"> IRP, with the peak demands </w:t>
      </w:r>
      <w:r w:rsidR="197E7B7E">
        <w:t xml:space="preserve">that were </w:t>
      </w:r>
      <w:r w:rsidR="724DC708">
        <w:t xml:space="preserve">included in the February 2025 Load Forecast and </w:t>
      </w:r>
      <w:r w:rsidR="23A09D54">
        <w:t xml:space="preserve">those </w:t>
      </w:r>
      <w:r w:rsidR="3EEFAD82">
        <w:t xml:space="preserve">in the </w:t>
      </w:r>
      <w:r w:rsidR="724DC708">
        <w:t>B</w:t>
      </w:r>
      <w:r w:rsidR="6EB51932">
        <w:t>udget 2026 Load Forecast.</w:t>
      </w:r>
    </w:p>
    <w:p w14:paraId="6ACD667F" w14:textId="312F37E4" w:rsidR="008D0E73" w:rsidRPr="00ED5F1D" w:rsidRDefault="0E5CE4FC" w:rsidP="15DD45A4">
      <w:pPr>
        <w:pStyle w:val="BodyText"/>
        <w:spacing w:after="0" w:line="360" w:lineRule="auto"/>
        <w:jc w:val="both"/>
        <w:sectPr w:rsidR="008D0E73" w:rsidRPr="00ED5F1D" w:rsidSect="00237A09">
          <w:headerReference w:type="default" r:id="rId12"/>
          <w:footerReference w:type="default" r:id="rId13"/>
          <w:pgSz w:w="12240" w:h="15840"/>
          <w:pgMar w:top="1440" w:right="1440" w:bottom="1440" w:left="1440" w:header="720" w:footer="720" w:gutter="0"/>
          <w:cols w:space="720"/>
          <w:docGrid w:linePitch="360"/>
        </w:sectPr>
      </w:pPr>
      <w:r>
        <w:t>As seen in Figure 1.1-1, for the period from 202</w:t>
      </w:r>
      <w:r w:rsidR="337E384B">
        <w:t>6</w:t>
      </w:r>
      <w:r>
        <w:t xml:space="preserve"> through </w:t>
      </w:r>
      <w:r w:rsidR="2D755685">
        <w:t>2031</w:t>
      </w:r>
      <w:r>
        <w:t>, Budget 202</w:t>
      </w:r>
      <w:r w:rsidR="72358E83">
        <w:t>6</w:t>
      </w:r>
      <w:r>
        <w:t xml:space="preserve"> </w:t>
      </w:r>
      <w:r w:rsidR="59C6B1BF">
        <w:t xml:space="preserve">predicts similar </w:t>
      </w:r>
      <w:r w:rsidR="7569BEEA">
        <w:t xml:space="preserve">summer </w:t>
      </w:r>
      <w:r w:rsidR="59C6B1BF">
        <w:t xml:space="preserve">peaks </w:t>
      </w:r>
      <w:r w:rsidR="34E43838">
        <w:t xml:space="preserve">when compared </w:t>
      </w:r>
      <w:r w:rsidR="59C6B1BF">
        <w:t xml:space="preserve">to the </w:t>
      </w:r>
      <w:r w:rsidR="270437F6">
        <w:t>February 2025</w:t>
      </w:r>
      <w:r w:rsidR="59C6B1BF">
        <w:t xml:space="preserve"> </w:t>
      </w:r>
      <w:r w:rsidR="44DC896A">
        <w:t xml:space="preserve">summer peak forecast, </w:t>
      </w:r>
      <w:r w:rsidR="13641B02">
        <w:t xml:space="preserve">with the </w:t>
      </w:r>
      <w:r w:rsidR="22260FB7">
        <w:t xml:space="preserve">growth </w:t>
      </w:r>
      <w:r w:rsidR="13641B02">
        <w:t xml:space="preserve">difference being </w:t>
      </w:r>
      <w:r w:rsidR="4AA2FE98">
        <w:t>approximately</w:t>
      </w:r>
      <w:r w:rsidR="13641B02">
        <w:t xml:space="preserve"> 1</w:t>
      </w:r>
      <w:r w:rsidR="51BC1FE0">
        <w:t>0</w:t>
      </w:r>
      <w:r w:rsidR="13641B02">
        <w:t xml:space="preserve">0 MW </w:t>
      </w:r>
      <w:r w:rsidR="3E43CDEF">
        <w:t>higher</w:t>
      </w:r>
      <w:r w:rsidR="13641B02">
        <w:t xml:space="preserve"> </w:t>
      </w:r>
      <w:r w:rsidR="4E9886E7">
        <w:t xml:space="preserve">by </w:t>
      </w:r>
      <w:r w:rsidR="270437F6">
        <w:t>2031</w:t>
      </w:r>
      <w:r w:rsidR="0C2F498D">
        <w:t>.</w:t>
      </w:r>
      <w:r w:rsidR="13641B02">
        <w:t xml:space="preserve"> </w:t>
      </w:r>
    </w:p>
    <w:p w14:paraId="209E6FC9" w14:textId="3CBBE485" w:rsidR="008D0E73" w:rsidRPr="008E20D6" w:rsidRDefault="0E5CE4FC" w:rsidP="15DD45A4">
      <w:pPr>
        <w:pStyle w:val="BodyText"/>
        <w:spacing w:after="0" w:line="360" w:lineRule="auto"/>
        <w:rPr>
          <w:b/>
          <w:bCs/>
          <w:color w:val="FF0000"/>
        </w:rPr>
      </w:pPr>
      <w:r w:rsidRPr="15DD45A4">
        <w:rPr>
          <w:b/>
          <w:bCs/>
        </w:rPr>
        <w:lastRenderedPageBreak/>
        <w:t>Figure 1.1-1: Summer Peak Demand Forecast</w:t>
      </w:r>
    </w:p>
    <w:p w14:paraId="213756F2" w14:textId="33983F4A" w:rsidR="005B0D5F" w:rsidRPr="001501C9" w:rsidRDefault="1D8048AE" w:rsidP="008D0E73">
      <w:pPr>
        <w:pStyle w:val="BodyText"/>
        <w:spacing w:line="360" w:lineRule="auto"/>
      </w:pPr>
      <w:r>
        <w:rPr>
          <w:noProof/>
        </w:rPr>
        <w:drawing>
          <wp:inline distT="0" distB="0" distL="0" distR="0" wp14:anchorId="4D41F987" wp14:editId="2BBA2C4B">
            <wp:extent cx="8061085" cy="4050792"/>
            <wp:effectExtent l="0" t="0" r="0" b="6985"/>
            <wp:docPr id="1672944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61085" cy="4050792"/>
                    </a:xfrm>
                    <a:prstGeom prst="rect">
                      <a:avLst/>
                    </a:prstGeom>
                    <a:noFill/>
                  </pic:spPr>
                </pic:pic>
              </a:graphicData>
            </a:graphic>
          </wp:inline>
        </w:drawing>
      </w:r>
    </w:p>
    <w:p w14:paraId="67793D20" w14:textId="0E93E714" w:rsidR="008D0E73" w:rsidRPr="00A5272C" w:rsidRDefault="008D0E73" w:rsidP="008D0E73">
      <w:pPr>
        <w:pStyle w:val="BodyTextIndent"/>
        <w:keepNext/>
        <w:ind w:left="0"/>
        <w:rPr>
          <w:b/>
          <w:bCs/>
          <w:color w:val="FF0000"/>
        </w:rPr>
      </w:pPr>
      <w:r w:rsidRPr="00A5272C">
        <w:rPr>
          <w:b/>
          <w:bCs/>
        </w:rPr>
        <w:lastRenderedPageBreak/>
        <w:t>Figure 1.1-2: Winter Peak Demand Forecast</w:t>
      </w:r>
      <w:r w:rsidRPr="00A5272C">
        <w:rPr>
          <w:rStyle w:val="FootnoteReference"/>
          <w:b/>
          <w:bCs/>
        </w:rPr>
        <w:footnoteReference w:id="4"/>
      </w:r>
    </w:p>
    <w:p w14:paraId="15EED927" w14:textId="77777777" w:rsidR="008D0E73" w:rsidRDefault="03279242" w:rsidP="008D0E73">
      <w:pPr>
        <w:spacing w:line="360" w:lineRule="auto"/>
        <w:jc w:val="both"/>
        <w:rPr>
          <w:rFonts w:cs="Times New Roman"/>
        </w:rPr>
        <w:sectPr w:rsidR="008D0E73" w:rsidSect="008E20D6">
          <w:pgSz w:w="15840" w:h="12240" w:orient="landscape"/>
          <w:pgMar w:top="1440" w:right="1440" w:bottom="1440" w:left="1440" w:header="720" w:footer="720" w:gutter="0"/>
          <w:cols w:space="720"/>
          <w:docGrid w:linePitch="360"/>
        </w:sectPr>
      </w:pPr>
      <w:r>
        <w:rPr>
          <w:noProof/>
        </w:rPr>
        <w:drawing>
          <wp:inline distT="0" distB="0" distL="0" distR="0" wp14:anchorId="3B83DEAA" wp14:editId="76CFC8C1">
            <wp:extent cx="8037830" cy="4050357"/>
            <wp:effectExtent l="0" t="0" r="1270" b="7620"/>
            <wp:docPr id="20072916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059076" cy="4061063"/>
                    </a:xfrm>
                    <a:prstGeom prst="rect">
                      <a:avLst/>
                    </a:prstGeom>
                    <a:noFill/>
                  </pic:spPr>
                </pic:pic>
              </a:graphicData>
            </a:graphic>
          </wp:inline>
        </w:drawing>
      </w:r>
    </w:p>
    <w:bookmarkEnd w:id="15"/>
    <w:p w14:paraId="388BCE82" w14:textId="41A81146" w:rsidR="00DF7ACF" w:rsidRPr="005B49F8" w:rsidRDefault="0E5CE4FC" w:rsidP="15DD45A4">
      <w:pPr>
        <w:spacing w:after="240" w:line="360" w:lineRule="auto"/>
        <w:jc w:val="both"/>
        <w:rPr>
          <w:rFonts w:cs="Times New Roman"/>
          <w:b/>
          <w:bCs/>
        </w:rPr>
      </w:pPr>
      <w:r w:rsidRPr="15DD45A4">
        <w:rPr>
          <w:rFonts w:cs="Times New Roman"/>
        </w:rPr>
        <w:t>The comparisons in Figure 1-1.2 show a pattern similar to summer peak demand, with Budget 202</w:t>
      </w:r>
      <w:r w:rsidR="4ED7100D" w:rsidRPr="15DD45A4">
        <w:rPr>
          <w:rFonts w:cs="Times New Roman"/>
        </w:rPr>
        <w:t>6</w:t>
      </w:r>
      <w:r w:rsidRPr="15DD45A4">
        <w:rPr>
          <w:rFonts w:cs="Times New Roman"/>
        </w:rPr>
        <w:t xml:space="preserve"> winter peaks growing </w:t>
      </w:r>
      <w:r w:rsidR="6EABF6DC" w:rsidRPr="15DD45A4">
        <w:rPr>
          <w:rFonts w:cs="Times New Roman"/>
        </w:rPr>
        <w:t>similarly</w:t>
      </w:r>
      <w:r w:rsidRPr="15DD45A4">
        <w:rPr>
          <w:rFonts w:cs="Times New Roman"/>
        </w:rPr>
        <w:t xml:space="preserve"> to </w:t>
      </w:r>
      <w:r w:rsidR="2F0902D2" w:rsidRPr="15DD45A4">
        <w:rPr>
          <w:rFonts w:cs="Times New Roman"/>
        </w:rPr>
        <w:t>those presented in</w:t>
      </w:r>
      <w:r w:rsidRPr="15DD45A4">
        <w:rPr>
          <w:rFonts w:cs="Times New Roman"/>
        </w:rPr>
        <w:t xml:space="preserve"> </w:t>
      </w:r>
      <w:r w:rsidR="45781B8A" w:rsidRPr="15DD45A4">
        <w:rPr>
          <w:rFonts w:cs="Times New Roman"/>
        </w:rPr>
        <w:t>the</w:t>
      </w:r>
      <w:r w:rsidRPr="15DD45A4">
        <w:rPr>
          <w:rFonts w:cs="Times New Roman"/>
        </w:rPr>
        <w:t xml:space="preserve"> </w:t>
      </w:r>
      <w:r w:rsidR="0635A01B" w:rsidRPr="15DD45A4">
        <w:rPr>
          <w:rFonts w:cs="Times New Roman"/>
        </w:rPr>
        <w:t>February 2025 Load Forecast</w:t>
      </w:r>
      <w:r w:rsidRPr="15DD45A4">
        <w:rPr>
          <w:rFonts w:cs="Times New Roman"/>
        </w:rPr>
        <w:t xml:space="preserve"> and Budget 202</w:t>
      </w:r>
      <w:r w:rsidR="3A915672" w:rsidRPr="15DD45A4">
        <w:rPr>
          <w:rFonts w:cs="Times New Roman"/>
        </w:rPr>
        <w:t>5</w:t>
      </w:r>
      <w:r w:rsidRPr="15DD45A4">
        <w:rPr>
          <w:rFonts w:cs="Times New Roman"/>
        </w:rPr>
        <w:t>. For the period from 202</w:t>
      </w:r>
      <w:r w:rsidR="381FD4B4" w:rsidRPr="15DD45A4">
        <w:rPr>
          <w:rFonts w:cs="Times New Roman"/>
        </w:rPr>
        <w:t>6</w:t>
      </w:r>
      <w:r w:rsidRPr="15DD45A4">
        <w:rPr>
          <w:rFonts w:cs="Times New Roman"/>
        </w:rPr>
        <w:t xml:space="preserve"> through </w:t>
      </w:r>
      <w:r w:rsidR="7BD2C117" w:rsidRPr="15DD45A4">
        <w:rPr>
          <w:rFonts w:cs="Times New Roman"/>
        </w:rPr>
        <w:t>2031</w:t>
      </w:r>
      <w:r w:rsidRPr="15DD45A4">
        <w:rPr>
          <w:rFonts w:cs="Times New Roman"/>
        </w:rPr>
        <w:t>, Budget 202</w:t>
      </w:r>
      <w:r w:rsidR="69349F99" w:rsidRPr="15DD45A4">
        <w:rPr>
          <w:rFonts w:cs="Times New Roman"/>
        </w:rPr>
        <w:t>6</w:t>
      </w:r>
      <w:r w:rsidRPr="15DD45A4">
        <w:rPr>
          <w:rFonts w:cs="Times New Roman"/>
        </w:rPr>
        <w:t xml:space="preserve"> reflects winter load growth of approximately </w:t>
      </w:r>
      <w:r w:rsidR="669484E0" w:rsidRPr="15DD45A4">
        <w:rPr>
          <w:rFonts w:cs="Times New Roman"/>
        </w:rPr>
        <w:t>8,450</w:t>
      </w:r>
      <w:r w:rsidRPr="15DD45A4">
        <w:rPr>
          <w:rFonts w:cs="Times New Roman"/>
        </w:rPr>
        <w:t xml:space="preserve"> MW. This </w:t>
      </w:r>
      <w:r w:rsidR="672EAF41" w:rsidRPr="15DD45A4">
        <w:rPr>
          <w:rFonts w:cs="Times New Roman"/>
        </w:rPr>
        <w:t xml:space="preserve">growth </w:t>
      </w:r>
      <w:r w:rsidRPr="15DD45A4">
        <w:rPr>
          <w:rFonts w:cs="Times New Roman"/>
        </w:rPr>
        <w:t xml:space="preserve">is approximately </w:t>
      </w:r>
      <w:r w:rsidR="3A70BD7D" w:rsidRPr="15DD45A4">
        <w:rPr>
          <w:rFonts w:cs="Times New Roman"/>
        </w:rPr>
        <w:t>4</w:t>
      </w:r>
      <w:r w:rsidR="0E47B563" w:rsidRPr="15DD45A4">
        <w:rPr>
          <w:rFonts w:cs="Times New Roman"/>
        </w:rPr>
        <w:t xml:space="preserve">00 MW </w:t>
      </w:r>
      <w:r w:rsidR="16C2BD8B" w:rsidRPr="15DD45A4">
        <w:rPr>
          <w:rFonts w:cs="Times New Roman"/>
        </w:rPr>
        <w:t>more</w:t>
      </w:r>
      <w:r w:rsidRPr="15DD45A4">
        <w:rPr>
          <w:rFonts w:cs="Times New Roman"/>
        </w:rPr>
        <w:t xml:space="preserve"> than the winter load growth for the same period</w:t>
      </w:r>
      <w:r w:rsidR="0635A01B" w:rsidRPr="15DD45A4">
        <w:rPr>
          <w:rFonts w:cs="Times New Roman"/>
        </w:rPr>
        <w:t xml:space="preserve"> included in the February 2025 Load Forecast</w:t>
      </w:r>
      <w:r w:rsidRPr="15DD45A4">
        <w:rPr>
          <w:rFonts w:cs="Times New Roman"/>
        </w:rPr>
        <w:t xml:space="preserve">. </w:t>
      </w:r>
    </w:p>
    <w:p w14:paraId="4C29C958" w14:textId="4C4304CF" w:rsidR="00DF7ACF" w:rsidRPr="00B260F1" w:rsidRDefault="0E5CE4FC" w:rsidP="15DD45A4">
      <w:pPr>
        <w:spacing w:after="240" w:line="360" w:lineRule="auto"/>
        <w:jc w:val="both"/>
        <w:rPr>
          <w:rFonts w:cs="Times New Roman"/>
          <w:b/>
          <w:bCs/>
        </w:rPr>
      </w:pPr>
      <w:r>
        <w:t xml:space="preserve">Comparing the summer and winter peaks in Figures 1.1-1 and 1.1-2, it is evident that Georgia Power is expected to remain a summer-peaking utility over the forecast horizon. The difference between summer and winter peaks in Budget </w:t>
      </w:r>
      <w:r w:rsidR="77680A3C">
        <w:t>202</w:t>
      </w:r>
      <w:r w:rsidR="00E420D1">
        <w:t>6</w:t>
      </w:r>
      <w:r>
        <w:t xml:space="preserve"> ranges from approximately 1,500 MW to over 2,</w:t>
      </w:r>
      <w:r w:rsidR="5BD04C73">
        <w:t>300</w:t>
      </w:r>
      <w:r>
        <w:t xml:space="preserve"> MW.</w:t>
      </w:r>
    </w:p>
    <w:p w14:paraId="1B8DF147" w14:textId="2BFBB401" w:rsidR="00DF7ACF" w:rsidRPr="00B260F1" w:rsidRDefault="00DF7ACF" w:rsidP="15DD45A4">
      <w:pPr>
        <w:spacing w:after="240" w:line="360" w:lineRule="auto"/>
        <w:jc w:val="both"/>
      </w:pPr>
    </w:p>
    <w:p w14:paraId="0717103A" w14:textId="507C8FA1" w:rsidR="00DF7ACF" w:rsidRPr="00B260F1" w:rsidRDefault="375073F7" w:rsidP="15DD45A4">
      <w:pPr>
        <w:pStyle w:val="Heading1"/>
        <w:rPr>
          <w:rFonts w:ascii="Times New Roman" w:hAnsi="Times New Roman" w:cs="Times New Roman"/>
        </w:rPr>
      </w:pPr>
      <w:r w:rsidRPr="15DD45A4">
        <w:rPr>
          <w:rFonts w:ascii="Times New Roman" w:hAnsi="Times New Roman" w:cs="Times New Roman"/>
          <w:b/>
          <w:bCs/>
          <w:color w:val="auto"/>
        </w:rPr>
        <w:t>1.2</w:t>
      </w:r>
      <w:r w:rsidR="00DF7ACF" w:rsidRPr="00E420D1">
        <w:rPr>
          <w:rFonts w:ascii="Times New Roman" w:hAnsi="Times New Roman" w:cs="Times New Roman"/>
        </w:rPr>
        <w:tab/>
      </w:r>
      <w:r w:rsidR="0A77D709" w:rsidRPr="00E420D1">
        <w:rPr>
          <w:rFonts w:ascii="Times New Roman" w:hAnsi="Times New Roman" w:cs="Times New Roman"/>
          <w:b/>
          <w:bCs/>
          <w:color w:val="auto"/>
        </w:rPr>
        <w:t>ENERGY SALES</w:t>
      </w:r>
    </w:p>
    <w:p w14:paraId="42C472C0" w14:textId="0038441F" w:rsidR="00A15127" w:rsidRPr="00B260F1" w:rsidRDefault="2DA37CDC" w:rsidP="15DD45A4">
      <w:pPr>
        <w:pStyle w:val="Heading2"/>
        <w:spacing w:after="240" w:line="276" w:lineRule="auto"/>
        <w:rPr>
          <w:rFonts w:ascii="Times New Roman" w:hAnsi="Times New Roman" w:cs="Times New Roman"/>
          <w:b/>
          <w:bCs/>
          <w:color w:val="auto"/>
          <w:sz w:val="24"/>
          <w:szCs w:val="24"/>
        </w:rPr>
      </w:pPr>
      <w:r w:rsidRPr="15DD45A4">
        <w:rPr>
          <w:rFonts w:ascii="Times New Roman" w:hAnsi="Times New Roman" w:cs="Times New Roman"/>
          <w:b/>
          <w:bCs/>
          <w:color w:val="auto"/>
          <w:sz w:val="24"/>
          <w:szCs w:val="24"/>
        </w:rPr>
        <w:t>1.2.1 Territorial</w:t>
      </w:r>
    </w:p>
    <w:p w14:paraId="2E5030DB" w14:textId="4901434C" w:rsidR="00486865" w:rsidRPr="008E20D6" w:rsidRDefault="5034D594" w:rsidP="004E46DB">
      <w:pPr>
        <w:pStyle w:val="BodyTextIndent"/>
        <w:spacing w:line="360" w:lineRule="auto"/>
        <w:ind w:left="0"/>
        <w:jc w:val="both"/>
      </w:pPr>
      <w:r>
        <w:t xml:space="preserve">Figure 1.2.1-1 shows the expected growth in territorial energy sales over the forecast horizon. In absolute terms, the amount of </w:t>
      </w:r>
      <w:r w:rsidR="0635A01B">
        <w:t>gigawatt hour (“</w:t>
      </w:r>
      <w:r>
        <w:t>GWh</w:t>
      </w:r>
      <w:r w:rsidR="0635A01B">
        <w:t>”)</w:t>
      </w:r>
      <w:r>
        <w:t xml:space="preserve"> growth is indicated by the average annual growth </w:t>
      </w:r>
      <w:r w:rsidR="658DC535">
        <w:t xml:space="preserve">rate </w:t>
      </w:r>
      <w:r>
        <w:t>(“</w:t>
      </w:r>
      <w:proofErr w:type="spellStart"/>
      <w:r>
        <w:t>AAGR</w:t>
      </w:r>
      <w:proofErr w:type="spellEnd"/>
      <w:r>
        <w:t>”). During the historical period from 201</w:t>
      </w:r>
      <w:r w:rsidR="29431A1A">
        <w:t>4</w:t>
      </w:r>
      <w:r>
        <w:t xml:space="preserve"> to 202</w:t>
      </w:r>
      <w:r w:rsidR="01025F9D">
        <w:t>4</w:t>
      </w:r>
      <w:r>
        <w:t>, which includes the Covid-19 pandemic, average growth in</w:t>
      </w:r>
      <w:r w:rsidR="118D8A8E">
        <w:t>creas</w:t>
      </w:r>
      <w:r>
        <w:t xml:space="preserve">ed by </w:t>
      </w:r>
      <w:r w:rsidR="1FCEF8E9">
        <w:t>3</w:t>
      </w:r>
      <w:r w:rsidR="1B0365B2">
        <w:t>6</w:t>
      </w:r>
      <w:r w:rsidR="29431A1A">
        <w:t>3</w:t>
      </w:r>
      <w:r w:rsidR="0635A01B">
        <w:t xml:space="preserve"> </w:t>
      </w:r>
      <w:r>
        <w:t xml:space="preserve">GWh per year. </w:t>
      </w:r>
      <w:r w:rsidR="4CBFB586">
        <w:t xml:space="preserve">The </w:t>
      </w:r>
      <w:r w:rsidR="1E5AD3B2">
        <w:t>Budget 2026</w:t>
      </w:r>
      <w:r w:rsidR="33F8C10D">
        <w:t xml:space="preserve"> Load Forecast</w:t>
      </w:r>
      <w:r>
        <w:t xml:space="preserve"> anticipates an average growth of </w:t>
      </w:r>
      <w:r w:rsidR="5F8F9B13">
        <w:t xml:space="preserve">8,492 </w:t>
      </w:r>
      <w:r>
        <w:t>GWh each year from 202</w:t>
      </w:r>
      <w:r w:rsidR="5EE9B8F9">
        <w:t>5</w:t>
      </w:r>
      <w:r>
        <w:t>-203</w:t>
      </w:r>
      <w:r w:rsidR="4F460BA2">
        <w:t>5</w:t>
      </w:r>
      <w:r>
        <w:t xml:space="preserve">, </w:t>
      </w:r>
      <w:r w:rsidR="43D13649">
        <w:t>compared to</w:t>
      </w:r>
      <w:r>
        <w:t xml:space="preserve"> </w:t>
      </w:r>
      <w:r w:rsidR="6A805D09">
        <w:t xml:space="preserve">the </w:t>
      </w:r>
      <w:r w:rsidR="0635A01B">
        <w:t>February 2025 Load Forecast</w:t>
      </w:r>
      <w:r>
        <w:t xml:space="preserve"> </w:t>
      </w:r>
      <w:r w:rsidR="4D71D9B0">
        <w:t>and Budget 202</w:t>
      </w:r>
      <w:r w:rsidR="69D34623">
        <w:t>5</w:t>
      </w:r>
      <w:r w:rsidR="0635A01B">
        <w:t xml:space="preserve">, which </w:t>
      </w:r>
      <w:r>
        <w:t xml:space="preserve">predicted growth of </w:t>
      </w:r>
      <w:r w:rsidR="17CAD720">
        <w:t xml:space="preserve">8,633 </w:t>
      </w:r>
      <w:r>
        <w:t>GWh</w:t>
      </w:r>
      <w:r w:rsidR="4D71D9B0">
        <w:t xml:space="preserve"> and </w:t>
      </w:r>
      <w:r w:rsidR="4E460650">
        <w:t>7,770</w:t>
      </w:r>
      <w:r w:rsidR="6EB51932">
        <w:t xml:space="preserve"> </w:t>
      </w:r>
      <w:r w:rsidR="4D71D9B0">
        <w:t>GWh</w:t>
      </w:r>
      <w:r w:rsidR="060F49F1">
        <w:t xml:space="preserve"> per year, respectively, </w:t>
      </w:r>
      <w:r>
        <w:t>over this same period.</w:t>
      </w:r>
    </w:p>
    <w:p w14:paraId="556F1C5F" w14:textId="77777777" w:rsidR="00486865" w:rsidRPr="00B260F1" w:rsidRDefault="00486865" w:rsidP="004B1BAE">
      <w:pPr>
        <w:spacing w:line="360" w:lineRule="auto"/>
        <w:rPr>
          <w:rFonts w:cs="Times New Roman"/>
          <w:sz w:val="22"/>
          <w:szCs w:val="22"/>
        </w:rPr>
      </w:pPr>
    </w:p>
    <w:p w14:paraId="0CF245E8" w14:textId="72AD6FE0" w:rsidR="15DD45A4" w:rsidRDefault="15DD45A4" w:rsidP="15DD45A4">
      <w:pPr>
        <w:pStyle w:val="BodyTextIndent"/>
        <w:keepNext/>
        <w:spacing w:line="360" w:lineRule="auto"/>
        <w:ind w:left="0"/>
        <w:rPr>
          <w:b/>
          <w:bCs/>
          <w:sz w:val="22"/>
          <w:szCs w:val="22"/>
        </w:rPr>
      </w:pPr>
    </w:p>
    <w:p w14:paraId="2DB6B238" w14:textId="021B8EF1" w:rsidR="00A77540" w:rsidRPr="004B1BAE" w:rsidRDefault="5034D594" w:rsidP="15DD45A4">
      <w:pPr>
        <w:pStyle w:val="BodyTextIndent"/>
        <w:keepNext/>
        <w:spacing w:line="360" w:lineRule="auto"/>
        <w:ind w:left="0"/>
        <w:rPr>
          <w:b/>
          <w:bCs/>
          <w:sz w:val="22"/>
          <w:szCs w:val="22"/>
        </w:rPr>
      </w:pPr>
      <w:r w:rsidRPr="15DD45A4">
        <w:rPr>
          <w:b/>
          <w:bCs/>
          <w:sz w:val="22"/>
          <w:szCs w:val="22"/>
        </w:rPr>
        <w:t>Figure 1.2.1-1: Territorial Energy Forecast</w:t>
      </w:r>
    </w:p>
    <w:p w14:paraId="3C1D7E17" w14:textId="32C70031" w:rsidR="007B3C67" w:rsidRPr="004B1BAE" w:rsidRDefault="1E60A962" w:rsidP="5303F3F5">
      <w:pPr>
        <w:spacing w:line="360" w:lineRule="auto"/>
      </w:pPr>
      <w:r>
        <w:rPr>
          <w:noProof/>
        </w:rPr>
        <w:drawing>
          <wp:inline distT="0" distB="0" distL="0" distR="0" wp14:anchorId="3B1B24DE" wp14:editId="61127D35">
            <wp:extent cx="5943600" cy="3524250"/>
            <wp:effectExtent l="0" t="0" r="0" b="0"/>
            <wp:docPr id="67278423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784235" name=""/>
                    <pic:cNvPicPr/>
                  </pic:nvPicPr>
                  <pic:blipFill>
                    <a:blip r:embed="rId16">
                      <a:extLst>
                        <a:ext uri="{28A0092B-C50C-407E-A947-70E740481C1C}">
                          <a14:useLocalDpi xmlns:a14="http://schemas.microsoft.com/office/drawing/2010/main" val="0"/>
                        </a:ext>
                      </a:extLst>
                    </a:blip>
                    <a:stretch>
                      <a:fillRect/>
                    </a:stretch>
                  </pic:blipFill>
                  <pic:spPr>
                    <a:xfrm>
                      <a:off x="0" y="0"/>
                      <a:ext cx="5943600" cy="3524250"/>
                    </a:xfrm>
                    <a:prstGeom prst="rect">
                      <a:avLst/>
                    </a:prstGeom>
                  </pic:spPr>
                </pic:pic>
              </a:graphicData>
            </a:graphic>
          </wp:inline>
        </w:drawing>
      </w:r>
    </w:p>
    <w:p w14:paraId="2977148B" w14:textId="77777777" w:rsidR="007B3C67" w:rsidRPr="004B1BAE" w:rsidRDefault="007B3C67" w:rsidP="004B1BAE">
      <w:pPr>
        <w:spacing w:line="360" w:lineRule="auto"/>
        <w:rPr>
          <w:rFonts w:cs="Times New Roman"/>
          <w:sz w:val="22"/>
          <w:szCs w:val="22"/>
          <w:highlight w:val="yellow"/>
        </w:rPr>
      </w:pPr>
    </w:p>
    <w:p w14:paraId="2E4503C8" w14:textId="5CD129EF" w:rsidR="0098218B" w:rsidRPr="008E20D6" w:rsidRDefault="010C09C8" w:rsidP="004B1BAE">
      <w:pPr>
        <w:pStyle w:val="BodyTextIndent"/>
        <w:keepNext/>
        <w:spacing w:line="360" w:lineRule="auto"/>
        <w:ind w:left="0"/>
        <w:jc w:val="both"/>
      </w:pPr>
      <w:r>
        <w:t>Territorial energy is a combination of the following classes: Residential</w:t>
      </w:r>
      <w:r w:rsidR="6735EB9D">
        <w:t xml:space="preserve">; </w:t>
      </w:r>
      <w:r>
        <w:t>Commercial</w:t>
      </w:r>
      <w:r w:rsidR="6735EB9D">
        <w:t xml:space="preserve">; </w:t>
      </w:r>
      <w:r>
        <w:t>Industrial</w:t>
      </w:r>
      <w:r w:rsidR="6735EB9D">
        <w:t xml:space="preserve">; </w:t>
      </w:r>
      <w:r>
        <w:t>Governmental Lighting</w:t>
      </w:r>
      <w:r w:rsidR="6735EB9D">
        <w:t>;</w:t>
      </w:r>
      <w:r>
        <w:t xml:space="preserve"> and MARTA. Understanding the forecasts for each </w:t>
      </w:r>
      <w:r w:rsidR="18EB5D7F">
        <w:t xml:space="preserve">respective </w:t>
      </w:r>
      <w:r>
        <w:t>class provides insight into the total territorial forecast. The forecasts for each of these classes are discussed in the sections below.</w:t>
      </w:r>
    </w:p>
    <w:p w14:paraId="5DFF1AFD" w14:textId="77777777" w:rsidR="00E14B8F" w:rsidRPr="00E14C80" w:rsidRDefault="00E14B8F" w:rsidP="004B1BAE">
      <w:pPr>
        <w:spacing w:line="360" w:lineRule="auto"/>
        <w:rPr>
          <w:rFonts w:eastAsiaTheme="majorEastAsia" w:cs="Times New Roman"/>
          <w:color w:val="2F5496" w:themeColor="accent1" w:themeShade="BF"/>
          <w:sz w:val="26"/>
          <w:szCs w:val="26"/>
        </w:rPr>
      </w:pPr>
      <w:r w:rsidRPr="00E14C80">
        <w:rPr>
          <w:rFonts w:cs="Times New Roman"/>
        </w:rPr>
        <w:br w:type="page"/>
      </w:r>
    </w:p>
    <w:p w14:paraId="44E424F4" w14:textId="4E9E07BE" w:rsidR="00557C35" w:rsidRPr="00E14C80" w:rsidRDefault="3F4AC1B2" w:rsidP="15DD45A4">
      <w:pPr>
        <w:pStyle w:val="Heading2"/>
        <w:spacing w:line="360" w:lineRule="auto"/>
        <w:rPr>
          <w:rFonts w:ascii="Times New Roman" w:hAnsi="Times New Roman" w:cs="Times New Roman"/>
          <w:b/>
          <w:bCs/>
          <w:color w:val="auto"/>
          <w:sz w:val="24"/>
          <w:szCs w:val="24"/>
        </w:rPr>
      </w:pPr>
      <w:r w:rsidRPr="15DD45A4">
        <w:rPr>
          <w:rFonts w:ascii="Times New Roman" w:hAnsi="Times New Roman" w:cs="Times New Roman"/>
          <w:b/>
          <w:bCs/>
          <w:color w:val="auto"/>
          <w:sz w:val="24"/>
          <w:szCs w:val="24"/>
        </w:rPr>
        <w:t>1.2.2 Residential</w:t>
      </w:r>
    </w:p>
    <w:p w14:paraId="79FF48BF" w14:textId="77777777" w:rsidR="00557C35" w:rsidRPr="00E14C80" w:rsidRDefault="00557C35" w:rsidP="527706A2">
      <w:pPr>
        <w:spacing w:line="360" w:lineRule="auto"/>
        <w:rPr>
          <w:rFonts w:cs="Times New Roman"/>
        </w:rPr>
      </w:pPr>
    </w:p>
    <w:p w14:paraId="698FF8E1" w14:textId="2DA3B131" w:rsidR="00EC52D1" w:rsidRPr="008E20D6" w:rsidRDefault="5358C1CF" w:rsidP="15DD45A4">
      <w:pPr>
        <w:pStyle w:val="BodyText"/>
        <w:spacing w:line="360" w:lineRule="auto"/>
        <w:jc w:val="both"/>
        <w:rPr>
          <w:b/>
          <w:bCs/>
        </w:rPr>
      </w:pPr>
      <w:r>
        <w:t>Figure 1.2.2-1 shows the comparison of Budget 202</w:t>
      </w:r>
      <w:r w:rsidR="27336E74">
        <w:t>5</w:t>
      </w:r>
      <w:r>
        <w:t xml:space="preserve"> </w:t>
      </w:r>
      <w:r w:rsidR="00232E21">
        <w:t xml:space="preserve">and </w:t>
      </w:r>
      <w:r w:rsidR="2DDB1233">
        <w:t>the February 2</w:t>
      </w:r>
      <w:r w:rsidR="2B06CFB0">
        <w:t xml:space="preserve">025 Load Forecast </w:t>
      </w:r>
      <w:r w:rsidR="19BA8AF4">
        <w:t xml:space="preserve">against </w:t>
      </w:r>
      <w:r w:rsidR="00232E21">
        <w:t>Budget 202</w:t>
      </w:r>
      <w:r w:rsidR="113CF9EC">
        <w:t>6</w:t>
      </w:r>
      <w:r w:rsidR="00232E21">
        <w:t xml:space="preserve"> </w:t>
      </w:r>
      <w:r w:rsidR="0D26A752">
        <w:t xml:space="preserve">for </w:t>
      </w:r>
      <w:r>
        <w:t>residential energy. Over the 201</w:t>
      </w:r>
      <w:r w:rsidR="3270CFAA">
        <w:t>4</w:t>
      </w:r>
      <w:r>
        <w:t>-202</w:t>
      </w:r>
      <w:r w:rsidR="28079A4D">
        <w:t>4</w:t>
      </w:r>
      <w:r>
        <w:t xml:space="preserve"> historical period, residential sales grew by an average rate of 2</w:t>
      </w:r>
      <w:r w:rsidR="116480D5">
        <w:t>35</w:t>
      </w:r>
      <w:r>
        <w:t xml:space="preserve"> GWh per year.</w:t>
      </w:r>
      <w:r w:rsidR="6EB51932">
        <w:t xml:space="preserve"> </w:t>
      </w:r>
      <w:r w:rsidR="475D4615">
        <w:t>Because</w:t>
      </w:r>
      <w:r w:rsidR="2CB7AC30">
        <w:t xml:space="preserve"> there were no changes in the residential class </w:t>
      </w:r>
      <w:r w:rsidR="5423833A">
        <w:t xml:space="preserve">forecasts </w:t>
      </w:r>
      <w:r w:rsidR="2CB7AC30">
        <w:t xml:space="preserve">between the </w:t>
      </w:r>
      <w:r w:rsidR="5423833A">
        <w:t xml:space="preserve">original </w:t>
      </w:r>
      <w:r w:rsidR="25EAB815">
        <w:t>Budget 2025</w:t>
      </w:r>
      <w:r w:rsidR="45B95096">
        <w:t xml:space="preserve"> and the </w:t>
      </w:r>
      <w:r w:rsidR="0635A01B">
        <w:t>February 2025 Load Forecast</w:t>
      </w:r>
      <w:r w:rsidR="2CB7AC30">
        <w:t xml:space="preserve">, the growth </w:t>
      </w:r>
      <w:r w:rsidR="7318C915">
        <w:t xml:space="preserve">as shown in Figure 1.2.2-1 </w:t>
      </w:r>
      <w:r w:rsidR="2CB7AC30">
        <w:t>is the same.</w:t>
      </w:r>
      <w:r>
        <w:t xml:space="preserve"> </w:t>
      </w:r>
      <w:r w:rsidR="4D32FC02">
        <w:t xml:space="preserve">Growth is slightly lower in the B2026 Residential </w:t>
      </w:r>
      <w:r w:rsidR="6ADC9E9A">
        <w:t xml:space="preserve">Energy </w:t>
      </w:r>
      <w:r w:rsidR="4D32FC02">
        <w:t>Forecast, by roughly 60 GWh per year</w:t>
      </w:r>
      <w:r w:rsidR="369E936E">
        <w:t>, due to more recent historical data</w:t>
      </w:r>
      <w:r w:rsidR="4D32FC02">
        <w:t xml:space="preserve">. </w:t>
      </w:r>
      <w:r w:rsidR="28B1FE19">
        <w:t xml:space="preserve">Since the new </w:t>
      </w:r>
      <w:r w:rsidR="3DC80C15">
        <w:t xml:space="preserve">large load </w:t>
      </w:r>
      <w:r w:rsidR="28B1FE19">
        <w:t xml:space="preserve">activity </w:t>
      </w:r>
      <w:r w:rsidR="4BB28E83">
        <w:t>only impact</w:t>
      </w:r>
      <w:r w:rsidR="48997868">
        <w:t>s</w:t>
      </w:r>
      <w:r w:rsidR="4BB28E83">
        <w:t xml:space="preserve"> the Commercial and </w:t>
      </w:r>
      <w:r w:rsidR="2D99E0D2">
        <w:t>I</w:t>
      </w:r>
      <w:r w:rsidR="4BB28E83">
        <w:t xml:space="preserve">ndustrial classes, </w:t>
      </w:r>
      <w:r w:rsidR="6CF1D9AA">
        <w:t xml:space="preserve">there is no </w:t>
      </w:r>
      <w:r w:rsidR="4A8AF25B">
        <w:t xml:space="preserve">large load </w:t>
      </w:r>
      <w:r w:rsidR="6CF1D9AA">
        <w:t xml:space="preserve">external adjustment </w:t>
      </w:r>
      <w:r w:rsidR="43D97E8D">
        <w:t>needed</w:t>
      </w:r>
      <w:r w:rsidR="22151649">
        <w:t xml:space="preserve"> </w:t>
      </w:r>
      <w:r w:rsidR="07616C1D">
        <w:t>or applied to the</w:t>
      </w:r>
      <w:r w:rsidR="22151649">
        <w:t xml:space="preserve"> </w:t>
      </w:r>
      <w:r w:rsidR="4F582B1F">
        <w:t xml:space="preserve">baseline </w:t>
      </w:r>
      <w:r w:rsidR="22151649">
        <w:t xml:space="preserve">Residential, Governmental </w:t>
      </w:r>
      <w:r w:rsidR="2D99E0D2">
        <w:t>L</w:t>
      </w:r>
      <w:r w:rsidR="22151649">
        <w:t>ighting</w:t>
      </w:r>
      <w:r w:rsidR="103B3638">
        <w:t>,</w:t>
      </w:r>
      <w:r w:rsidR="22151649">
        <w:t xml:space="preserve"> </w:t>
      </w:r>
      <w:r w:rsidR="103B3638">
        <w:t xml:space="preserve">or </w:t>
      </w:r>
      <w:r w:rsidR="2D99E0D2">
        <w:t>MARTA</w:t>
      </w:r>
      <w:r w:rsidR="07616C1D">
        <w:t xml:space="preserve"> classes</w:t>
      </w:r>
      <w:r w:rsidR="14A8BD8F">
        <w:t>.</w:t>
      </w:r>
    </w:p>
    <w:p w14:paraId="1C479251" w14:textId="3B717BD4" w:rsidR="00EC52D1" w:rsidRPr="00E14C80" w:rsidRDefault="00EC52D1" w:rsidP="2ABD0184">
      <w:pPr>
        <w:pStyle w:val="BodyTextIndent"/>
        <w:keepNext/>
        <w:spacing w:line="360" w:lineRule="auto"/>
        <w:ind w:left="0"/>
        <w:rPr>
          <w:b/>
          <w:sz w:val="22"/>
          <w:szCs w:val="22"/>
        </w:rPr>
      </w:pPr>
      <w:r w:rsidRPr="00E14C80">
        <w:rPr>
          <w:b/>
          <w:sz w:val="22"/>
          <w:szCs w:val="22"/>
        </w:rPr>
        <w:t>Figure 1.2.2-1 Residential Energy Forecast</w:t>
      </w:r>
    </w:p>
    <w:p w14:paraId="7685B624" w14:textId="40284874" w:rsidR="00557C35" w:rsidRPr="004B1BAE" w:rsidRDefault="0C987206" w:rsidP="15DD45A4">
      <w:pPr>
        <w:spacing w:line="360" w:lineRule="auto"/>
        <w:rPr>
          <w:rFonts w:cs="Times New Roman"/>
          <w:sz w:val="22"/>
          <w:szCs w:val="22"/>
        </w:rPr>
      </w:pPr>
      <w:r w:rsidRPr="15DD45A4">
        <w:rPr>
          <w:rFonts w:cs="Times New Roman"/>
          <w:sz w:val="22"/>
          <w:szCs w:val="22"/>
        </w:rPr>
        <w:t xml:space="preserve"> </w:t>
      </w:r>
    </w:p>
    <w:p w14:paraId="32E61B49" w14:textId="073B84BF" w:rsidR="00FE1C3F" w:rsidRPr="004B1BAE" w:rsidRDefault="4A6B1205" w:rsidP="5303F3F5">
      <w:pPr>
        <w:spacing w:line="360" w:lineRule="auto"/>
      </w:pPr>
      <w:r>
        <w:rPr>
          <w:noProof/>
        </w:rPr>
        <w:drawing>
          <wp:inline distT="0" distB="0" distL="0" distR="0" wp14:anchorId="124A4DD3" wp14:editId="5A222C33">
            <wp:extent cx="5943600" cy="3524250"/>
            <wp:effectExtent l="0" t="0" r="0" b="0"/>
            <wp:docPr id="126439654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396547" name=""/>
                    <pic:cNvPicPr/>
                  </pic:nvPicPr>
                  <pic:blipFill>
                    <a:blip r:embed="rId17">
                      <a:extLst>
                        <a:ext uri="{28A0092B-C50C-407E-A947-70E740481C1C}">
                          <a14:useLocalDpi xmlns:a14="http://schemas.microsoft.com/office/drawing/2010/main" val="0"/>
                        </a:ext>
                      </a:extLst>
                    </a:blip>
                    <a:stretch>
                      <a:fillRect/>
                    </a:stretch>
                  </pic:blipFill>
                  <pic:spPr>
                    <a:xfrm>
                      <a:off x="0" y="0"/>
                      <a:ext cx="5943600" cy="3524250"/>
                    </a:xfrm>
                    <a:prstGeom prst="rect">
                      <a:avLst/>
                    </a:prstGeom>
                  </pic:spPr>
                </pic:pic>
              </a:graphicData>
            </a:graphic>
          </wp:inline>
        </w:drawing>
      </w:r>
    </w:p>
    <w:p w14:paraId="2BED414B" w14:textId="51EC509B" w:rsidR="00FC3881" w:rsidRPr="00893049" w:rsidRDefault="4F63458B" w:rsidP="15DD45A4">
      <w:pPr>
        <w:pStyle w:val="Heading2"/>
        <w:spacing w:before="240" w:after="240" w:line="360" w:lineRule="auto"/>
        <w:rPr>
          <w:rFonts w:ascii="Times New Roman" w:hAnsi="Times New Roman" w:cs="Times New Roman"/>
          <w:b/>
          <w:bCs/>
          <w:color w:val="auto"/>
          <w:sz w:val="24"/>
          <w:szCs w:val="24"/>
        </w:rPr>
      </w:pPr>
      <w:bookmarkStart w:id="16" w:name="_Toc93602742"/>
      <w:r w:rsidRPr="15DD45A4">
        <w:rPr>
          <w:rFonts w:ascii="Times New Roman" w:hAnsi="Times New Roman" w:cs="Times New Roman"/>
          <w:b/>
          <w:bCs/>
          <w:color w:val="auto"/>
          <w:sz w:val="24"/>
          <w:szCs w:val="24"/>
        </w:rPr>
        <w:t>1.2.3 Commercial</w:t>
      </w:r>
      <w:bookmarkEnd w:id="16"/>
    </w:p>
    <w:p w14:paraId="5BD178D0" w14:textId="56C07470" w:rsidR="00FC3881" w:rsidRPr="008E20D6" w:rsidRDefault="4F63458B" w:rsidP="15DD45A4">
      <w:pPr>
        <w:pStyle w:val="BodyTextIndent"/>
        <w:keepNext/>
        <w:spacing w:line="360" w:lineRule="auto"/>
        <w:ind w:left="0"/>
        <w:jc w:val="both"/>
        <w:rPr>
          <w:b/>
          <w:bCs/>
        </w:rPr>
      </w:pPr>
      <w:r>
        <w:t>From 201</w:t>
      </w:r>
      <w:r w:rsidR="116480D5">
        <w:t>4</w:t>
      </w:r>
      <w:r>
        <w:t>-202</w:t>
      </w:r>
      <w:r w:rsidR="7ACE9121">
        <w:t>4</w:t>
      </w:r>
      <w:r>
        <w:t xml:space="preserve">, average annual growth in commercial sales </w:t>
      </w:r>
      <w:r w:rsidR="0AE46AA5">
        <w:t>rose slightly</w:t>
      </w:r>
      <w:r>
        <w:t xml:space="preserve">, </w:t>
      </w:r>
      <w:r w:rsidR="449365C5">
        <w:t>ris</w:t>
      </w:r>
      <w:r>
        <w:t xml:space="preserve">ing by an average of </w:t>
      </w:r>
      <w:r w:rsidR="521F23BB">
        <w:t>1</w:t>
      </w:r>
      <w:r w:rsidR="116480D5">
        <w:t>47</w:t>
      </w:r>
      <w:r>
        <w:t xml:space="preserve"> GWh per year</w:t>
      </w:r>
      <w:r w:rsidR="7DB30645">
        <w:t xml:space="preserve">. Due to increases in demand from </w:t>
      </w:r>
      <w:r w:rsidR="08CE4E81">
        <w:t>commercial</w:t>
      </w:r>
      <w:r w:rsidR="7DB30645">
        <w:t xml:space="preserve"> electric vehicles and large load</w:t>
      </w:r>
      <w:r w:rsidR="391F092A">
        <w:t xml:space="preserve"> data centers</w:t>
      </w:r>
      <w:r w:rsidR="7DB30645">
        <w:t>,</w:t>
      </w:r>
      <w:r>
        <w:t xml:space="preserve"> </w:t>
      </w:r>
      <w:r w:rsidR="7DB30645">
        <w:t xml:space="preserve">all forecasts predict a large increase </w:t>
      </w:r>
      <w:r>
        <w:t xml:space="preserve">in </w:t>
      </w:r>
      <w:r w:rsidR="7DB30645">
        <w:t>average annual growth</w:t>
      </w:r>
      <w:r w:rsidR="49294358">
        <w:t xml:space="preserve"> between 2025 and 2035. For Budget 2025, this average annual growth was expected to be approximately</w:t>
      </w:r>
      <w:r w:rsidR="320F4477">
        <w:t xml:space="preserve"> 6</w:t>
      </w:r>
      <w:r w:rsidR="1DA92535">
        <w:t>,</w:t>
      </w:r>
      <w:r w:rsidR="00596E8F">
        <w:t>8</w:t>
      </w:r>
      <w:r w:rsidR="6ED51629">
        <w:t>00</w:t>
      </w:r>
      <w:r w:rsidR="320F4477">
        <w:t xml:space="preserve"> GWh per year. However, with an updated large load </w:t>
      </w:r>
      <w:r w:rsidR="27324FFB">
        <w:t>energy</w:t>
      </w:r>
      <w:r w:rsidR="320F4477">
        <w:t xml:space="preserve"> forecast, both the </w:t>
      </w:r>
      <w:r w:rsidR="0635A01B">
        <w:t>February 2025 Load</w:t>
      </w:r>
      <w:r w:rsidR="320F4477">
        <w:t xml:space="preserve"> Forecast</w:t>
      </w:r>
      <w:r w:rsidR="0635A01B">
        <w:t xml:space="preserve"> and </w:t>
      </w:r>
      <w:r w:rsidR="7E6D1AAD">
        <w:t xml:space="preserve">the </w:t>
      </w:r>
      <w:r w:rsidR="0635A01B">
        <w:t>B2026 Load</w:t>
      </w:r>
      <w:r w:rsidR="320F4477">
        <w:t xml:space="preserve"> Forecast for</w:t>
      </w:r>
      <w:r w:rsidR="449365C5">
        <w:t xml:space="preserve"> </w:t>
      </w:r>
      <w:r w:rsidR="2611C7ED">
        <w:t xml:space="preserve">the </w:t>
      </w:r>
      <w:r w:rsidR="320F4477">
        <w:t>commercial sector are predicting an even larger inc</w:t>
      </w:r>
      <w:r w:rsidR="47E33940">
        <w:t>rease</w:t>
      </w:r>
      <w:r>
        <w:t xml:space="preserve"> of </w:t>
      </w:r>
      <w:r w:rsidR="47E33940">
        <w:t>around 7,800 GWh per year from 2025-2035.</w:t>
      </w:r>
      <w:r>
        <w:t xml:space="preserve"> </w:t>
      </w:r>
    </w:p>
    <w:p w14:paraId="0554DE27" w14:textId="7446659D" w:rsidR="00FC3881" w:rsidRPr="00893049" w:rsidRDefault="00FC3881" w:rsidP="69490B62">
      <w:pPr>
        <w:pStyle w:val="BodyTextIndent"/>
        <w:keepNext/>
        <w:spacing w:line="360" w:lineRule="auto"/>
        <w:ind w:left="0"/>
        <w:jc w:val="both"/>
        <w:rPr>
          <w:b/>
          <w:sz w:val="22"/>
          <w:szCs w:val="22"/>
        </w:rPr>
      </w:pPr>
      <w:r w:rsidRPr="00893049">
        <w:rPr>
          <w:b/>
          <w:sz w:val="22"/>
          <w:szCs w:val="22"/>
        </w:rPr>
        <w:t>Figure 1.2.3-1: Commercial Energy Forecast</w:t>
      </w:r>
    </w:p>
    <w:p w14:paraId="238CAFB2" w14:textId="7317DF6D" w:rsidR="00FC3881" w:rsidRPr="004958E9" w:rsidRDefault="73B621F1" w:rsidP="693B73D5">
      <w:pPr>
        <w:spacing w:line="360" w:lineRule="auto"/>
        <w:rPr>
          <w:rFonts w:cs="Times New Roman"/>
          <w:sz w:val="22"/>
          <w:szCs w:val="22"/>
        </w:rPr>
      </w:pPr>
      <w:r w:rsidRPr="15DD45A4">
        <w:rPr>
          <w:rFonts w:cs="Times New Roman"/>
          <w:sz w:val="22"/>
          <w:szCs w:val="22"/>
        </w:rPr>
        <w:t xml:space="preserve"> </w:t>
      </w:r>
    </w:p>
    <w:p w14:paraId="676A7ABF" w14:textId="18BF01A2" w:rsidR="0001039C" w:rsidRPr="004958E9" w:rsidRDefault="4741FA2F" w:rsidP="5303F3F5">
      <w:pPr>
        <w:spacing w:line="360" w:lineRule="auto"/>
      </w:pPr>
      <w:r>
        <w:rPr>
          <w:noProof/>
        </w:rPr>
        <w:drawing>
          <wp:inline distT="0" distB="0" distL="0" distR="0" wp14:anchorId="10DAFA00" wp14:editId="5C36A139">
            <wp:extent cx="5943600" cy="3524250"/>
            <wp:effectExtent l="0" t="0" r="0" b="0"/>
            <wp:docPr id="141628250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282505" name=""/>
                    <pic:cNvPicPr/>
                  </pic:nvPicPr>
                  <pic:blipFill>
                    <a:blip r:embed="rId18">
                      <a:extLst>
                        <a:ext uri="{28A0092B-C50C-407E-A947-70E740481C1C}">
                          <a14:useLocalDpi xmlns:a14="http://schemas.microsoft.com/office/drawing/2010/main" val="0"/>
                        </a:ext>
                      </a:extLst>
                    </a:blip>
                    <a:stretch>
                      <a:fillRect/>
                    </a:stretch>
                  </pic:blipFill>
                  <pic:spPr>
                    <a:xfrm>
                      <a:off x="0" y="0"/>
                      <a:ext cx="5943600" cy="3524250"/>
                    </a:xfrm>
                    <a:prstGeom prst="rect">
                      <a:avLst/>
                    </a:prstGeom>
                  </pic:spPr>
                </pic:pic>
              </a:graphicData>
            </a:graphic>
          </wp:inline>
        </w:drawing>
      </w:r>
    </w:p>
    <w:p w14:paraId="3832E54C" w14:textId="77777777" w:rsidR="005E339E" w:rsidRPr="004958E9" w:rsidRDefault="5F275C49" w:rsidP="15DD45A4">
      <w:pPr>
        <w:pStyle w:val="Heading2"/>
        <w:spacing w:before="240" w:after="240" w:line="360" w:lineRule="auto"/>
        <w:rPr>
          <w:rFonts w:ascii="Times New Roman" w:hAnsi="Times New Roman" w:cs="Times New Roman"/>
          <w:b/>
          <w:bCs/>
          <w:color w:val="auto"/>
          <w:sz w:val="24"/>
          <w:szCs w:val="24"/>
        </w:rPr>
      </w:pPr>
      <w:bookmarkStart w:id="17" w:name="_Toc347120357"/>
      <w:bookmarkStart w:id="18" w:name="_Toc93602743"/>
      <w:r w:rsidRPr="15DD45A4">
        <w:rPr>
          <w:rFonts w:ascii="Times New Roman" w:hAnsi="Times New Roman" w:cs="Times New Roman"/>
          <w:b/>
          <w:bCs/>
          <w:color w:val="auto"/>
          <w:sz w:val="24"/>
          <w:szCs w:val="24"/>
        </w:rPr>
        <w:t>1.2.4 Industrial</w:t>
      </w:r>
      <w:bookmarkEnd w:id="17"/>
      <w:bookmarkEnd w:id="18"/>
    </w:p>
    <w:p w14:paraId="16F326A1" w14:textId="5A28F504" w:rsidR="005E339E" w:rsidRPr="008E20D6" w:rsidRDefault="5F275C49" w:rsidP="15DD45A4">
      <w:pPr>
        <w:pStyle w:val="BodyText"/>
        <w:spacing w:line="360" w:lineRule="auto"/>
        <w:jc w:val="both"/>
        <w:rPr>
          <w:b/>
          <w:bCs/>
        </w:rPr>
      </w:pPr>
      <w:r>
        <w:t>Historical industrial sales from 201</w:t>
      </w:r>
      <w:r w:rsidR="116480D5">
        <w:t>4</w:t>
      </w:r>
      <w:r>
        <w:t>-202</w:t>
      </w:r>
      <w:r w:rsidR="62540E5E">
        <w:t>4</w:t>
      </w:r>
      <w:r>
        <w:t xml:space="preserve"> </w:t>
      </w:r>
      <w:r w:rsidR="50338ACA">
        <w:t>rose</w:t>
      </w:r>
      <w:r>
        <w:t xml:space="preserve"> by an average of </w:t>
      </w:r>
      <w:r w:rsidR="4F28B484">
        <w:t>3</w:t>
      </w:r>
      <w:r>
        <w:t xml:space="preserve"> GWh per year. Figure 1.2.4-1 shows a comparison of Budget </w:t>
      </w:r>
      <w:r w:rsidR="18114597">
        <w:t>2025</w:t>
      </w:r>
      <w:r w:rsidR="68A2A7D6">
        <w:t>,</w:t>
      </w:r>
      <w:r>
        <w:t xml:space="preserve"> </w:t>
      </w:r>
      <w:r w:rsidR="622E0751">
        <w:t xml:space="preserve">the </w:t>
      </w:r>
      <w:r w:rsidR="0635A01B">
        <w:t xml:space="preserve">February 2025 </w:t>
      </w:r>
      <w:r w:rsidR="622E0751">
        <w:t>Load Forecast</w:t>
      </w:r>
      <w:r w:rsidR="23F63DF9">
        <w:t>, and Budget 2026</w:t>
      </w:r>
      <w:r w:rsidR="190A2B70">
        <w:t>.</w:t>
      </w:r>
      <w:r>
        <w:t xml:space="preserve"> </w:t>
      </w:r>
    </w:p>
    <w:p w14:paraId="091DA9E9" w14:textId="1AB91EF1" w:rsidR="005E339E" w:rsidRPr="008E20D6" w:rsidRDefault="26909773" w:rsidP="004B1BAE">
      <w:pPr>
        <w:pStyle w:val="BodyText"/>
        <w:spacing w:line="360" w:lineRule="auto"/>
        <w:jc w:val="both"/>
      </w:pPr>
      <w:r>
        <w:t xml:space="preserve">With </w:t>
      </w:r>
      <w:r w:rsidR="1AAADD77">
        <w:t>new industrial historical data</w:t>
      </w:r>
      <w:r w:rsidR="70E22D3F">
        <w:t xml:space="preserve"> and an updated economic outlook,</w:t>
      </w:r>
      <w:r w:rsidR="06D7880D">
        <w:t xml:space="preserve"> </w:t>
      </w:r>
      <w:r w:rsidR="1AAADD77">
        <w:t xml:space="preserve">the Budget 2026 </w:t>
      </w:r>
      <w:r w:rsidR="5F275C49">
        <w:t xml:space="preserve">Industrial </w:t>
      </w:r>
      <w:r w:rsidR="15C01D6C">
        <w:t xml:space="preserve">Energy </w:t>
      </w:r>
      <w:r w:rsidR="1AAADD77">
        <w:t xml:space="preserve">Forecast is predicting an annual average growth of </w:t>
      </w:r>
      <w:r w:rsidR="23BBE91E">
        <w:t xml:space="preserve">305 GWh between 2025-2035, which is </w:t>
      </w:r>
      <w:r w:rsidR="0AA3DBDA">
        <w:t>approximately</w:t>
      </w:r>
      <w:r w:rsidR="23BBE91E">
        <w:t xml:space="preserve"> 150 GWh lower</w:t>
      </w:r>
      <w:r w:rsidR="1AAADD77">
        <w:t xml:space="preserve"> </w:t>
      </w:r>
      <w:r w:rsidR="6B7EC8EE">
        <w:t xml:space="preserve">than the </w:t>
      </w:r>
      <w:r w:rsidR="0635A01B">
        <w:t>February 2025 Load Forecast</w:t>
      </w:r>
      <w:r w:rsidR="6B7EC8EE">
        <w:t xml:space="preserve"> and 300 GWh lower than</w:t>
      </w:r>
      <w:r w:rsidR="703B0639">
        <w:t xml:space="preserve"> the Budget 2025 forecast.</w:t>
      </w:r>
    </w:p>
    <w:p w14:paraId="321CEB38" w14:textId="1FE97234" w:rsidR="005E339E" w:rsidRPr="004958E9" w:rsidRDefault="005E339E" w:rsidP="00E8574C">
      <w:pPr>
        <w:pStyle w:val="BodyTextIndent"/>
        <w:keepNext/>
        <w:spacing w:line="360" w:lineRule="auto"/>
        <w:ind w:left="0"/>
        <w:rPr>
          <w:b/>
        </w:rPr>
      </w:pPr>
      <w:r w:rsidRPr="004958E9">
        <w:rPr>
          <w:b/>
        </w:rPr>
        <w:t>Figure 1.2.4-1: Industrial Energy Forecast</w:t>
      </w:r>
    </w:p>
    <w:p w14:paraId="7B2D06CA" w14:textId="7869189A" w:rsidR="001231D1" w:rsidRPr="004B1BAE" w:rsidRDefault="001231D1" w:rsidP="5991CEB4">
      <w:pPr>
        <w:spacing w:line="360" w:lineRule="auto"/>
        <w:rPr>
          <w:rFonts w:cs="Times New Roman"/>
          <w:highlight w:val="yellow"/>
        </w:rPr>
      </w:pPr>
    </w:p>
    <w:p w14:paraId="7FE53291" w14:textId="5202CBDF" w:rsidR="0001039C" w:rsidRPr="004B1BAE" w:rsidRDefault="1110C203" w:rsidP="5303F3F5">
      <w:pPr>
        <w:spacing w:line="360" w:lineRule="auto"/>
      </w:pPr>
      <w:r>
        <w:rPr>
          <w:noProof/>
        </w:rPr>
        <w:drawing>
          <wp:inline distT="0" distB="0" distL="0" distR="0" wp14:anchorId="620BA1BD" wp14:editId="3167DA5C">
            <wp:extent cx="5943600" cy="3514725"/>
            <wp:effectExtent l="0" t="0" r="0" b="0"/>
            <wp:docPr id="76314205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142058" name=""/>
                    <pic:cNvPicPr/>
                  </pic:nvPicPr>
                  <pic:blipFill>
                    <a:blip r:embed="rId19">
                      <a:extLst>
                        <a:ext uri="{28A0092B-C50C-407E-A947-70E740481C1C}">
                          <a14:useLocalDpi xmlns:a14="http://schemas.microsoft.com/office/drawing/2010/main" val="0"/>
                        </a:ext>
                      </a:extLst>
                    </a:blip>
                    <a:stretch>
                      <a:fillRect/>
                    </a:stretch>
                  </pic:blipFill>
                  <pic:spPr>
                    <a:xfrm>
                      <a:off x="0" y="0"/>
                      <a:ext cx="5943600" cy="3514725"/>
                    </a:xfrm>
                    <a:prstGeom prst="rect">
                      <a:avLst/>
                    </a:prstGeom>
                  </pic:spPr>
                </pic:pic>
              </a:graphicData>
            </a:graphic>
          </wp:inline>
        </w:drawing>
      </w:r>
    </w:p>
    <w:p w14:paraId="1B99B27E" w14:textId="77777777" w:rsidR="00671846" w:rsidRPr="004B1BAE" w:rsidRDefault="00671846" w:rsidP="004B1BAE">
      <w:pPr>
        <w:spacing w:line="360" w:lineRule="auto"/>
        <w:rPr>
          <w:rFonts w:cs="Times New Roman"/>
          <w:highlight w:val="yellow"/>
        </w:rPr>
      </w:pPr>
    </w:p>
    <w:p w14:paraId="5D5F7EA0" w14:textId="77777777" w:rsidR="005E7C65" w:rsidRPr="004958E9" w:rsidRDefault="1E64F11E" w:rsidP="15DD45A4">
      <w:pPr>
        <w:pStyle w:val="Heading2"/>
        <w:spacing w:before="240" w:after="240" w:line="360" w:lineRule="auto"/>
        <w:rPr>
          <w:rFonts w:ascii="Times New Roman" w:hAnsi="Times New Roman" w:cs="Times New Roman"/>
          <w:b/>
          <w:bCs/>
          <w:color w:val="auto"/>
          <w:sz w:val="24"/>
          <w:szCs w:val="24"/>
        </w:rPr>
      </w:pPr>
      <w:bookmarkStart w:id="19" w:name="_Toc156382606"/>
      <w:bookmarkStart w:id="20" w:name="_Toc347120359"/>
      <w:bookmarkStart w:id="21" w:name="_Toc93602744"/>
      <w:r w:rsidRPr="15DD45A4">
        <w:rPr>
          <w:rFonts w:ascii="Times New Roman" w:hAnsi="Times New Roman" w:cs="Times New Roman"/>
          <w:b/>
          <w:bCs/>
          <w:color w:val="auto"/>
          <w:sz w:val="24"/>
          <w:szCs w:val="24"/>
        </w:rPr>
        <w:t>1.2.5 Other Retail: Governmental Lighting, MARTA</w:t>
      </w:r>
      <w:bookmarkEnd w:id="19"/>
      <w:bookmarkEnd w:id="20"/>
      <w:bookmarkEnd w:id="21"/>
    </w:p>
    <w:p w14:paraId="41C78030" w14:textId="4A5BCA20" w:rsidR="005E7C65" w:rsidRPr="008E20D6" w:rsidRDefault="1E64F11E" w:rsidP="15DD45A4">
      <w:pPr>
        <w:pStyle w:val="BodyText"/>
        <w:spacing w:line="360" w:lineRule="auto"/>
        <w:jc w:val="both"/>
        <w:rPr>
          <w:b/>
          <w:bCs/>
        </w:rPr>
      </w:pPr>
      <w:r>
        <w:t xml:space="preserve">Regulated </w:t>
      </w:r>
      <w:r w:rsidR="3844D088">
        <w:t>G</w:t>
      </w:r>
      <w:r>
        <w:t xml:space="preserve">overnmental </w:t>
      </w:r>
      <w:r w:rsidR="3844D088">
        <w:t>L</w:t>
      </w:r>
      <w:r>
        <w:t xml:space="preserve">ighting and MARTA are Georgia Power’s two smallest classes. Combined, they account for </w:t>
      </w:r>
      <w:r w:rsidR="7ED821E5">
        <w:t>about</w:t>
      </w:r>
      <w:r>
        <w:t xml:space="preserve"> </w:t>
      </w:r>
      <w:r w:rsidR="01B7BC74">
        <w:t>0.5</w:t>
      </w:r>
      <w:r>
        <w:t>% of total sales. The regulated governmental lighting forecast is comprised of roadway lighting and traffic control. Governmental lighting sales have declined significantly since 2014 as Georgia Power worked with local municipalities to convert traditional streetlights to LED lights, which use less energy. Budget 202</w:t>
      </w:r>
      <w:r w:rsidR="542B9B16">
        <w:t>5</w:t>
      </w:r>
      <w:r>
        <w:t xml:space="preserve"> </w:t>
      </w:r>
      <w:r w:rsidR="60386072">
        <w:t xml:space="preserve">and </w:t>
      </w:r>
      <w:r w:rsidR="66B7E6E5">
        <w:t xml:space="preserve">the February 2025 Load Forecast </w:t>
      </w:r>
      <w:r>
        <w:t>recognize</w:t>
      </w:r>
      <w:r w:rsidR="676A9417">
        <w:t>d</w:t>
      </w:r>
      <w:r>
        <w:t xml:space="preserve"> that over time traditional streetlights will be replaced with LEDs as they reach the end of their useful lives. </w:t>
      </w:r>
      <w:r w:rsidR="4B9C36A9">
        <w:t xml:space="preserve">The </w:t>
      </w:r>
      <w:r w:rsidR="41865B4D">
        <w:t xml:space="preserve">Budget 2026 </w:t>
      </w:r>
      <w:r>
        <w:t xml:space="preserve">governmental lighting forecast </w:t>
      </w:r>
      <w:r w:rsidR="4B9C36A9">
        <w:t xml:space="preserve">follows a similar trajectory </w:t>
      </w:r>
      <w:r>
        <w:t>over the forecast horizon</w:t>
      </w:r>
      <w:r w:rsidR="403D300F">
        <w:t xml:space="preserve"> for the same reason</w:t>
      </w:r>
      <w:r>
        <w:t>, as shown in Figure 1.2.5-1.</w:t>
      </w:r>
    </w:p>
    <w:p w14:paraId="5747F571" w14:textId="59CEFC39" w:rsidR="005E7C65" w:rsidRPr="004958E9" w:rsidRDefault="005E7C65" w:rsidP="00E8574C">
      <w:pPr>
        <w:pStyle w:val="BodyTextIndent"/>
        <w:keepNext/>
        <w:spacing w:line="360" w:lineRule="auto"/>
        <w:ind w:left="0"/>
        <w:rPr>
          <w:b/>
        </w:rPr>
      </w:pPr>
      <w:r w:rsidRPr="004958E9">
        <w:rPr>
          <w:b/>
        </w:rPr>
        <w:t>Figure 1.2.5-1: Governmental Lighting Energy Forecast</w:t>
      </w:r>
    </w:p>
    <w:p w14:paraId="76CCB30C" w14:textId="65733662" w:rsidR="005E3F28" w:rsidRPr="004B1BAE" w:rsidRDefault="005E3F28" w:rsidP="335F7345">
      <w:pPr>
        <w:spacing w:line="360" w:lineRule="auto"/>
        <w:rPr>
          <w:rFonts w:cs="Times New Roman"/>
          <w:highlight w:val="yellow"/>
        </w:rPr>
      </w:pPr>
    </w:p>
    <w:p w14:paraId="50D3BDEF" w14:textId="36EE644D" w:rsidR="004D1579" w:rsidRPr="004B1BAE" w:rsidRDefault="50AFF398" w:rsidP="5303F3F5">
      <w:pPr>
        <w:spacing w:line="360" w:lineRule="auto"/>
      </w:pPr>
      <w:r>
        <w:rPr>
          <w:noProof/>
        </w:rPr>
        <w:drawing>
          <wp:inline distT="0" distB="0" distL="0" distR="0" wp14:anchorId="6B9E24CF" wp14:editId="2DEE64B0">
            <wp:extent cx="5943600" cy="3514725"/>
            <wp:effectExtent l="0" t="0" r="0" b="0"/>
            <wp:docPr id="55653394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533947" name=""/>
                    <pic:cNvPicPr/>
                  </pic:nvPicPr>
                  <pic:blipFill>
                    <a:blip r:embed="rId20">
                      <a:extLst>
                        <a:ext uri="{28A0092B-C50C-407E-A947-70E740481C1C}">
                          <a14:useLocalDpi xmlns:a14="http://schemas.microsoft.com/office/drawing/2010/main" val="0"/>
                        </a:ext>
                      </a:extLst>
                    </a:blip>
                    <a:stretch>
                      <a:fillRect/>
                    </a:stretch>
                  </pic:blipFill>
                  <pic:spPr>
                    <a:xfrm>
                      <a:off x="0" y="0"/>
                      <a:ext cx="5943600" cy="3514725"/>
                    </a:xfrm>
                    <a:prstGeom prst="rect">
                      <a:avLst/>
                    </a:prstGeom>
                  </pic:spPr>
                </pic:pic>
              </a:graphicData>
            </a:graphic>
          </wp:inline>
        </w:drawing>
      </w:r>
    </w:p>
    <w:p w14:paraId="14E0D61D" w14:textId="77777777" w:rsidR="005E3F28" w:rsidRPr="004B1BAE" w:rsidRDefault="005E3F28" w:rsidP="004B1BAE">
      <w:pPr>
        <w:spacing w:line="360" w:lineRule="auto"/>
        <w:rPr>
          <w:rFonts w:cs="Times New Roman"/>
          <w:highlight w:val="yellow"/>
        </w:rPr>
      </w:pPr>
    </w:p>
    <w:p w14:paraId="7198DA81" w14:textId="77777777" w:rsidR="006D7978" w:rsidRPr="004958E9" w:rsidRDefault="006D7978" w:rsidP="004B1BAE">
      <w:pPr>
        <w:spacing w:line="360" w:lineRule="auto"/>
        <w:rPr>
          <w:rFonts w:cs="Times New Roman"/>
        </w:rPr>
      </w:pPr>
    </w:p>
    <w:p w14:paraId="54831FB2" w14:textId="33A59C5C" w:rsidR="005E3F28" w:rsidRPr="008E20D6" w:rsidRDefault="6D364ED5" w:rsidP="15DD45A4">
      <w:pPr>
        <w:pStyle w:val="BodyText"/>
        <w:spacing w:line="360" w:lineRule="auto"/>
        <w:jc w:val="both"/>
        <w:rPr>
          <w:b/>
          <w:bCs/>
        </w:rPr>
      </w:pPr>
      <w:r>
        <w:t>Energy sales to MARTA dropped significantly in 2020 as ridership fell due to the Covid-19 pandemic. As seen in Figure 1.2.5-2,</w:t>
      </w:r>
      <w:r w:rsidR="6EB51932">
        <w:t xml:space="preserve"> </w:t>
      </w:r>
      <w:r w:rsidR="02609666">
        <w:t>actual s</w:t>
      </w:r>
      <w:r w:rsidR="71BB3735">
        <w:t xml:space="preserve">ales were </w:t>
      </w:r>
      <w:r w:rsidR="607B09C4">
        <w:t>relatively flat from 2020-202</w:t>
      </w:r>
      <w:r w:rsidR="7FDF5EAA">
        <w:t>3</w:t>
      </w:r>
      <w:r w:rsidR="607B09C4">
        <w:t xml:space="preserve"> as </w:t>
      </w:r>
      <w:r w:rsidR="0FBFE9B3">
        <w:t>workers travel</w:t>
      </w:r>
      <w:r w:rsidR="55E1DA44">
        <w:t>led</w:t>
      </w:r>
      <w:r w:rsidR="0FBFE9B3">
        <w:t xml:space="preserve"> to the office less</w:t>
      </w:r>
      <w:r>
        <w:t xml:space="preserve">, </w:t>
      </w:r>
      <w:r w:rsidR="26B6A513">
        <w:t>but recently, ridership has increased</w:t>
      </w:r>
      <w:r w:rsidR="15FCAB4A">
        <w:t xml:space="preserve"> slightly</w:t>
      </w:r>
      <w:r w:rsidR="26B6A513">
        <w:t xml:space="preserve">. </w:t>
      </w:r>
      <w:r w:rsidR="02609666">
        <w:t>En</w:t>
      </w:r>
      <w:r>
        <w:t xml:space="preserve">ergy use </w:t>
      </w:r>
      <w:r w:rsidR="30022833">
        <w:t xml:space="preserve">is expected to remain at </w:t>
      </w:r>
      <w:r w:rsidR="4C5D7355">
        <w:t>a slightly higher</w:t>
      </w:r>
      <w:r w:rsidR="6EB51932">
        <w:t xml:space="preserve"> </w:t>
      </w:r>
      <w:r w:rsidR="30022833">
        <w:t xml:space="preserve">level over the </w:t>
      </w:r>
      <w:r w:rsidR="1316148F">
        <w:t>Budget 2026</w:t>
      </w:r>
      <w:r w:rsidR="263FBFBE">
        <w:t xml:space="preserve"> Load Forecast</w:t>
      </w:r>
      <w:r w:rsidR="30022833">
        <w:t xml:space="preserve"> horizon</w:t>
      </w:r>
      <w:r w:rsidR="07405459">
        <w:t xml:space="preserve"> when compared to </w:t>
      </w:r>
      <w:r w:rsidR="00EF48CE">
        <w:t xml:space="preserve">Budget </w:t>
      </w:r>
      <w:r w:rsidR="54934FC7">
        <w:t xml:space="preserve">2025 and </w:t>
      </w:r>
      <w:r w:rsidR="07405459">
        <w:t xml:space="preserve">the </w:t>
      </w:r>
      <w:r w:rsidR="0635A01B">
        <w:t>February 2025 Load Forecast.</w:t>
      </w:r>
    </w:p>
    <w:p w14:paraId="37AE833F" w14:textId="56F4A5F2" w:rsidR="005E3F28" w:rsidRPr="004B1BAE" w:rsidRDefault="6D364ED5" w:rsidP="15DD45A4">
      <w:pPr>
        <w:pStyle w:val="BodyTextIndent"/>
        <w:keepNext/>
        <w:spacing w:line="360" w:lineRule="auto"/>
        <w:ind w:left="0"/>
        <w:rPr>
          <w:b/>
          <w:bCs/>
          <w:sz w:val="22"/>
          <w:szCs w:val="22"/>
        </w:rPr>
      </w:pPr>
      <w:r w:rsidRPr="15DD45A4">
        <w:rPr>
          <w:b/>
          <w:bCs/>
          <w:sz w:val="22"/>
          <w:szCs w:val="22"/>
        </w:rPr>
        <w:t>Figure 1.2.5-2: MARTA Energy Forecast</w:t>
      </w:r>
    </w:p>
    <w:p w14:paraId="1685B8CC" w14:textId="27FBE67B" w:rsidR="004D1579" w:rsidRPr="004B1BAE" w:rsidRDefault="38F3585A" w:rsidP="5303F3F5">
      <w:pPr>
        <w:spacing w:line="360" w:lineRule="auto"/>
      </w:pPr>
      <w:r>
        <w:rPr>
          <w:noProof/>
        </w:rPr>
        <w:drawing>
          <wp:inline distT="0" distB="0" distL="0" distR="0" wp14:anchorId="5EA9BEAB" wp14:editId="69CA581A">
            <wp:extent cx="5943600" cy="3505200"/>
            <wp:effectExtent l="0" t="0" r="0" b="0"/>
            <wp:docPr id="137717014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170148" name=""/>
                    <pic:cNvPicPr/>
                  </pic:nvPicPr>
                  <pic:blipFill>
                    <a:blip r:embed="rId21">
                      <a:extLst>
                        <a:ext uri="{28A0092B-C50C-407E-A947-70E740481C1C}">
                          <a14:useLocalDpi xmlns:a14="http://schemas.microsoft.com/office/drawing/2010/main" val="0"/>
                        </a:ext>
                      </a:extLst>
                    </a:blip>
                    <a:stretch>
                      <a:fillRect/>
                    </a:stretch>
                  </pic:blipFill>
                  <pic:spPr>
                    <a:xfrm>
                      <a:off x="0" y="0"/>
                      <a:ext cx="5943600" cy="3505200"/>
                    </a:xfrm>
                    <a:prstGeom prst="rect">
                      <a:avLst/>
                    </a:prstGeom>
                  </pic:spPr>
                </pic:pic>
              </a:graphicData>
            </a:graphic>
          </wp:inline>
        </w:drawing>
      </w:r>
    </w:p>
    <w:p w14:paraId="35FD86CF" w14:textId="77777777" w:rsidR="00710D06" w:rsidRPr="004B1BAE" w:rsidRDefault="00710D06" w:rsidP="004B1BAE">
      <w:pPr>
        <w:spacing w:line="360" w:lineRule="auto"/>
        <w:rPr>
          <w:rFonts w:cs="Times New Roman"/>
          <w:sz w:val="22"/>
          <w:szCs w:val="22"/>
          <w:highlight w:val="yellow"/>
        </w:rPr>
      </w:pPr>
    </w:p>
    <w:p w14:paraId="19051FFE" w14:textId="77777777" w:rsidR="00A11A85" w:rsidRPr="004B1BAE" w:rsidRDefault="00A11A85" w:rsidP="004B1BAE">
      <w:pPr>
        <w:spacing w:line="360" w:lineRule="auto"/>
        <w:rPr>
          <w:rFonts w:cs="Times New Roman"/>
          <w:b/>
          <w:sz w:val="22"/>
          <w:szCs w:val="22"/>
          <w:highlight w:val="yellow"/>
        </w:rPr>
      </w:pPr>
      <w:r w:rsidRPr="0DC55376">
        <w:rPr>
          <w:rFonts w:cs="Times New Roman"/>
          <w:b/>
          <w:sz w:val="22"/>
          <w:szCs w:val="22"/>
          <w:highlight w:val="yellow"/>
        </w:rPr>
        <w:br w:type="page"/>
      </w:r>
    </w:p>
    <w:p w14:paraId="5F82D2A6" w14:textId="61CD38B3" w:rsidR="00817E05" w:rsidRPr="0049599F" w:rsidRDefault="76FC13A8" w:rsidP="15DD45A4">
      <w:pPr>
        <w:spacing w:line="360" w:lineRule="auto"/>
        <w:rPr>
          <w:rFonts w:cs="Times New Roman"/>
          <w:b/>
          <w:bCs/>
        </w:rPr>
      </w:pPr>
      <w:r w:rsidRPr="15DD45A4">
        <w:rPr>
          <w:rFonts w:cs="Times New Roman"/>
          <w:b/>
          <w:bCs/>
        </w:rPr>
        <w:t>1.2.</w:t>
      </w:r>
      <w:r w:rsidR="36DFF16A" w:rsidRPr="15DD45A4">
        <w:rPr>
          <w:rFonts w:cs="Times New Roman"/>
          <w:b/>
          <w:bCs/>
        </w:rPr>
        <w:t>6</w:t>
      </w:r>
      <w:r w:rsidRPr="15DD45A4">
        <w:rPr>
          <w:rFonts w:cs="Times New Roman"/>
          <w:b/>
          <w:bCs/>
        </w:rPr>
        <w:t xml:space="preserve"> Forecast Summary</w:t>
      </w:r>
    </w:p>
    <w:p w14:paraId="697C6CE4" w14:textId="77777777" w:rsidR="00C05C02" w:rsidRPr="0049599F" w:rsidRDefault="00C05C02" w:rsidP="004B1BAE">
      <w:pPr>
        <w:spacing w:line="360" w:lineRule="auto"/>
        <w:rPr>
          <w:rFonts w:cs="Times New Roman"/>
          <w:b/>
          <w:sz w:val="22"/>
          <w:szCs w:val="22"/>
        </w:rPr>
      </w:pPr>
    </w:p>
    <w:p w14:paraId="3206E869" w14:textId="2C592C5F" w:rsidR="008056E0" w:rsidRPr="0049599F" w:rsidRDefault="008056E0" w:rsidP="004B1BAE">
      <w:pPr>
        <w:spacing w:line="360" w:lineRule="auto"/>
        <w:rPr>
          <w:rFonts w:cs="Times New Roman"/>
          <w:b/>
          <w:sz w:val="22"/>
          <w:szCs w:val="22"/>
        </w:rPr>
      </w:pPr>
      <w:r w:rsidRPr="0049599F">
        <w:rPr>
          <w:rFonts w:cs="Times New Roman"/>
          <w:b/>
          <w:sz w:val="22"/>
          <w:szCs w:val="22"/>
        </w:rPr>
        <w:t xml:space="preserve">Figure </w:t>
      </w:r>
      <w:r w:rsidR="00432BC0" w:rsidRPr="0049599F">
        <w:rPr>
          <w:rFonts w:cs="Times New Roman"/>
          <w:b/>
          <w:sz w:val="22"/>
          <w:szCs w:val="22"/>
        </w:rPr>
        <w:t>1.2.6-1</w:t>
      </w:r>
      <w:r w:rsidR="00F25DD3" w:rsidRPr="0049599F">
        <w:rPr>
          <w:rFonts w:cs="Times New Roman"/>
          <w:b/>
          <w:sz w:val="22"/>
          <w:szCs w:val="22"/>
        </w:rPr>
        <w:t xml:space="preserve"> </w:t>
      </w:r>
      <w:r w:rsidR="25C93B4B" w:rsidRPr="0049599F">
        <w:rPr>
          <w:rFonts w:cs="Times New Roman"/>
          <w:b/>
          <w:bCs/>
          <w:sz w:val="22"/>
          <w:szCs w:val="22"/>
        </w:rPr>
        <w:t xml:space="preserve">B2026 Load Forecast </w:t>
      </w:r>
      <w:r w:rsidR="001B6E8B" w:rsidRPr="0049599F">
        <w:rPr>
          <w:rFonts w:cs="Times New Roman"/>
          <w:b/>
          <w:bCs/>
          <w:sz w:val="22"/>
          <w:szCs w:val="22"/>
        </w:rPr>
        <w:t>Annual</w:t>
      </w:r>
      <w:r w:rsidR="001B6E8B" w:rsidRPr="0049599F">
        <w:rPr>
          <w:rFonts w:cs="Times New Roman"/>
          <w:b/>
          <w:sz w:val="22"/>
          <w:szCs w:val="22"/>
        </w:rPr>
        <w:t xml:space="preserve"> Summary</w:t>
      </w:r>
    </w:p>
    <w:p w14:paraId="13E8E1F9" w14:textId="77777777" w:rsidR="00D755C3" w:rsidRPr="00EF639D" w:rsidRDefault="00D755C3" w:rsidP="00EF639D">
      <w:pPr>
        <w:spacing w:line="360" w:lineRule="auto"/>
        <w:rPr>
          <w:rFonts w:cs="Times New Roman"/>
          <w:sz w:val="22"/>
          <w:szCs w:val="22"/>
          <w:highlight w:val="yellow"/>
        </w:rPr>
      </w:pPr>
    </w:p>
    <w:p w14:paraId="6B63740B" w14:textId="71973297" w:rsidR="00A11A85" w:rsidRPr="00EF639D" w:rsidRDefault="77E3F4C1" w:rsidP="00EF639D">
      <w:pPr>
        <w:spacing w:line="360" w:lineRule="auto"/>
        <w:rPr>
          <w:rFonts w:cs="Times New Roman"/>
          <w:sz w:val="22"/>
          <w:szCs w:val="22"/>
          <w:highlight w:val="yellow"/>
        </w:rPr>
      </w:pPr>
      <w:r>
        <w:rPr>
          <w:noProof/>
        </w:rPr>
        <w:drawing>
          <wp:inline distT="0" distB="0" distL="0" distR="0" wp14:anchorId="0C4AA8E1" wp14:editId="1A84305D">
            <wp:extent cx="5943600" cy="3248025"/>
            <wp:effectExtent l="19050" t="19050" r="19050" b="28575"/>
            <wp:docPr id="1965150214"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150214" name=""/>
                    <pic:cNvPicPr/>
                  </pic:nvPicPr>
                  <pic:blipFill>
                    <a:blip r:embed="rId22">
                      <a:extLst>
                        <a:ext uri="{28A0092B-C50C-407E-A947-70E740481C1C}">
                          <a14:useLocalDpi xmlns:a14="http://schemas.microsoft.com/office/drawing/2010/main" val="0"/>
                        </a:ext>
                      </a:extLst>
                    </a:blip>
                    <a:stretch>
                      <a:fillRect/>
                    </a:stretch>
                  </pic:blipFill>
                  <pic:spPr>
                    <a:xfrm>
                      <a:off x="0" y="0"/>
                      <a:ext cx="5943600" cy="3248025"/>
                    </a:xfrm>
                    <a:prstGeom prst="rect">
                      <a:avLst/>
                    </a:prstGeom>
                    <a:ln>
                      <a:solidFill>
                        <a:schemeClr val="tx1"/>
                      </a:solidFill>
                    </a:ln>
                  </pic:spPr>
                </pic:pic>
              </a:graphicData>
            </a:graphic>
          </wp:inline>
        </w:drawing>
      </w:r>
    </w:p>
    <w:p w14:paraId="77074DA4" w14:textId="77777777" w:rsidR="00446EA0" w:rsidRPr="004B1BAE" w:rsidRDefault="00446EA0" w:rsidP="004B1BAE">
      <w:pPr>
        <w:spacing w:line="360" w:lineRule="auto"/>
        <w:rPr>
          <w:rFonts w:eastAsiaTheme="majorEastAsia" w:cs="Times New Roman"/>
          <w:b/>
          <w:color w:val="2F5496" w:themeColor="accent1" w:themeShade="BF"/>
          <w:sz w:val="22"/>
          <w:szCs w:val="22"/>
          <w:highlight w:val="yellow"/>
        </w:rPr>
      </w:pPr>
      <w:r w:rsidRPr="0DC55376">
        <w:rPr>
          <w:rFonts w:cs="Times New Roman"/>
          <w:b/>
          <w:sz w:val="22"/>
          <w:szCs w:val="22"/>
          <w:highlight w:val="yellow"/>
        </w:rPr>
        <w:br w:type="page"/>
      </w:r>
    </w:p>
    <w:p w14:paraId="6412465F" w14:textId="740811C0" w:rsidR="001776A4" w:rsidRPr="0049599F" w:rsidRDefault="001776A4" w:rsidP="004B1BAE">
      <w:pPr>
        <w:spacing w:line="360" w:lineRule="auto"/>
        <w:rPr>
          <w:rFonts w:cs="Times New Roman"/>
          <w:b/>
          <w:sz w:val="22"/>
          <w:szCs w:val="22"/>
        </w:rPr>
      </w:pPr>
      <w:r w:rsidRPr="0049599F">
        <w:rPr>
          <w:rFonts w:cs="Times New Roman"/>
          <w:b/>
          <w:sz w:val="22"/>
          <w:szCs w:val="22"/>
        </w:rPr>
        <w:t>Figure 1.2.6-</w:t>
      </w:r>
      <w:r w:rsidR="00644211" w:rsidRPr="0049599F">
        <w:rPr>
          <w:rFonts w:cs="Times New Roman"/>
          <w:b/>
          <w:sz w:val="22"/>
          <w:szCs w:val="22"/>
        </w:rPr>
        <w:t>2</w:t>
      </w:r>
      <w:r w:rsidRPr="0049599F">
        <w:rPr>
          <w:rFonts w:cs="Times New Roman"/>
          <w:b/>
          <w:sz w:val="22"/>
          <w:szCs w:val="22"/>
        </w:rPr>
        <w:t xml:space="preserve"> </w:t>
      </w:r>
      <w:r w:rsidR="3AD61ECC" w:rsidRPr="0049599F">
        <w:rPr>
          <w:rFonts w:cs="Times New Roman"/>
          <w:b/>
          <w:bCs/>
          <w:sz w:val="22"/>
          <w:szCs w:val="22"/>
        </w:rPr>
        <w:t xml:space="preserve">B2026 </w:t>
      </w:r>
      <w:r w:rsidR="004932B5" w:rsidRPr="0049599F">
        <w:rPr>
          <w:rFonts w:cs="Times New Roman"/>
          <w:b/>
          <w:bCs/>
          <w:sz w:val="22"/>
          <w:szCs w:val="22"/>
        </w:rPr>
        <w:t>Load</w:t>
      </w:r>
      <w:r w:rsidR="004932B5" w:rsidRPr="0049599F">
        <w:rPr>
          <w:rFonts w:cs="Times New Roman"/>
          <w:b/>
          <w:sz w:val="22"/>
          <w:szCs w:val="22"/>
        </w:rPr>
        <w:t xml:space="preserve"> Forecast</w:t>
      </w:r>
      <w:r w:rsidRPr="0049599F">
        <w:rPr>
          <w:rFonts w:cs="Times New Roman"/>
          <w:b/>
          <w:sz w:val="22"/>
          <w:szCs w:val="22"/>
        </w:rPr>
        <w:t xml:space="preserve"> </w:t>
      </w:r>
      <w:r w:rsidR="008D43BC" w:rsidRPr="0049599F">
        <w:rPr>
          <w:rFonts w:cs="Times New Roman"/>
          <w:b/>
          <w:sz w:val="22"/>
          <w:szCs w:val="22"/>
        </w:rPr>
        <w:t xml:space="preserve">Customer </w:t>
      </w:r>
      <w:r w:rsidRPr="0049599F">
        <w:rPr>
          <w:rFonts w:cs="Times New Roman"/>
          <w:b/>
          <w:sz w:val="22"/>
          <w:szCs w:val="22"/>
        </w:rPr>
        <w:t>Annual Summary</w:t>
      </w:r>
      <w:r w:rsidR="00446EA0" w:rsidRPr="0049599F">
        <w:rPr>
          <w:rFonts w:cs="Times New Roman"/>
          <w:b/>
          <w:sz w:val="22"/>
          <w:szCs w:val="22"/>
        </w:rPr>
        <w:t xml:space="preserve"> (Year End)</w:t>
      </w:r>
    </w:p>
    <w:p w14:paraId="4ED932FF" w14:textId="77777777" w:rsidR="004932B5" w:rsidRPr="004B1BAE" w:rsidRDefault="004932B5" w:rsidP="004B1BAE">
      <w:pPr>
        <w:spacing w:line="360" w:lineRule="auto"/>
        <w:rPr>
          <w:rFonts w:cs="Times New Roman"/>
          <w:sz w:val="22"/>
          <w:szCs w:val="22"/>
          <w:highlight w:val="yellow"/>
        </w:rPr>
      </w:pPr>
    </w:p>
    <w:p w14:paraId="3922B595" w14:textId="098A4CFA" w:rsidR="001776A4" w:rsidRPr="004B1BAE" w:rsidRDefault="74EC878F" w:rsidP="00CE6BE1">
      <w:pPr>
        <w:spacing w:line="276" w:lineRule="auto"/>
      </w:pPr>
      <w:r>
        <w:rPr>
          <w:noProof/>
        </w:rPr>
        <w:drawing>
          <wp:inline distT="0" distB="0" distL="0" distR="0" wp14:anchorId="0CFD38EE" wp14:editId="015F97CE">
            <wp:extent cx="5487166" cy="4696481"/>
            <wp:effectExtent l="19050" t="19050" r="18415" b="27940"/>
            <wp:docPr id="138577611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776119" name=""/>
                    <pic:cNvPicPr/>
                  </pic:nvPicPr>
                  <pic:blipFill>
                    <a:blip r:embed="rId23">
                      <a:extLst>
                        <a:ext uri="{28A0092B-C50C-407E-A947-70E740481C1C}">
                          <a14:useLocalDpi xmlns:a14="http://schemas.microsoft.com/office/drawing/2010/main" val="0"/>
                        </a:ext>
                      </a:extLst>
                    </a:blip>
                    <a:stretch>
                      <a:fillRect/>
                    </a:stretch>
                  </pic:blipFill>
                  <pic:spPr>
                    <a:xfrm>
                      <a:off x="0" y="0"/>
                      <a:ext cx="5487166" cy="4696481"/>
                    </a:xfrm>
                    <a:prstGeom prst="rect">
                      <a:avLst/>
                    </a:prstGeom>
                    <a:ln>
                      <a:solidFill>
                        <a:schemeClr val="tx1"/>
                      </a:solidFill>
                    </a:ln>
                  </pic:spPr>
                </pic:pic>
              </a:graphicData>
            </a:graphic>
          </wp:inline>
        </w:drawing>
      </w:r>
    </w:p>
    <w:p w14:paraId="4E9EB7E3" w14:textId="77777777" w:rsidR="00C34D9E" w:rsidRPr="004B1BAE" w:rsidRDefault="00C34D9E" w:rsidP="00CE6BE1">
      <w:pPr>
        <w:spacing w:line="276" w:lineRule="auto"/>
        <w:jc w:val="center"/>
        <w:rPr>
          <w:rFonts w:cs="Times New Roman"/>
          <w:sz w:val="22"/>
          <w:szCs w:val="22"/>
        </w:rPr>
      </w:pPr>
    </w:p>
    <w:p w14:paraId="0483CC6C" w14:textId="6B5E4BAD" w:rsidR="7B9A91CE" w:rsidRDefault="779828DE" w:rsidP="15DD45A4">
      <w:pPr>
        <w:pStyle w:val="Heading1"/>
        <w:spacing w:line="259" w:lineRule="auto"/>
        <w:rPr>
          <w:rFonts w:ascii="Times New Roman" w:hAnsi="Times New Roman" w:cs="Times New Roman"/>
          <w:b/>
          <w:bCs/>
          <w:color w:val="auto"/>
        </w:rPr>
      </w:pPr>
      <w:r w:rsidRPr="15DD45A4">
        <w:rPr>
          <w:rFonts w:ascii="Times New Roman" w:hAnsi="Times New Roman" w:cs="Times New Roman"/>
          <w:b/>
          <w:bCs/>
          <w:color w:val="auto"/>
        </w:rPr>
        <w:t xml:space="preserve">1.3 </w:t>
      </w:r>
      <w:r w:rsidR="7B9A91CE">
        <w:tab/>
      </w:r>
      <w:r w:rsidRPr="15DD45A4">
        <w:rPr>
          <w:rFonts w:ascii="Times New Roman" w:hAnsi="Times New Roman" w:cs="Times New Roman"/>
          <w:b/>
          <w:bCs/>
          <w:color w:val="auto"/>
        </w:rPr>
        <w:t>ECONOMICS</w:t>
      </w:r>
    </w:p>
    <w:p w14:paraId="455822E8" w14:textId="1C860CE8" w:rsidR="7B9A91CE" w:rsidRPr="009E6B97" w:rsidRDefault="779828DE" w:rsidP="32761D15">
      <w:pPr>
        <w:spacing w:line="360" w:lineRule="auto"/>
        <w:jc w:val="both"/>
        <w:rPr>
          <w:rFonts w:eastAsia="Times New Roman" w:cs="Times New Roman"/>
        </w:rPr>
      </w:pPr>
      <w:r w:rsidRPr="15DD45A4">
        <w:rPr>
          <w:rFonts w:eastAsia="Times New Roman" w:cs="Times New Roman"/>
        </w:rPr>
        <w:t xml:space="preserve">Georgia’s economy remains on solid footing and is on par or outperforming the United States </w:t>
      </w:r>
      <w:r w:rsidR="52952C67" w:rsidRPr="15DD45A4">
        <w:rPr>
          <w:rFonts w:eastAsia="Times New Roman" w:cs="Times New Roman"/>
        </w:rPr>
        <w:t xml:space="preserve">in </w:t>
      </w:r>
      <w:r w:rsidRPr="15DD45A4">
        <w:rPr>
          <w:rFonts w:eastAsia="Times New Roman" w:cs="Times New Roman"/>
        </w:rPr>
        <w:t>the unemployment rate and Gross State Product (“</w:t>
      </w:r>
      <w:proofErr w:type="spellStart"/>
      <w:r w:rsidRPr="15DD45A4">
        <w:rPr>
          <w:rFonts w:eastAsia="Times New Roman" w:cs="Times New Roman"/>
        </w:rPr>
        <w:t>GSP</w:t>
      </w:r>
      <w:proofErr w:type="spellEnd"/>
      <w:r w:rsidRPr="15DD45A4">
        <w:rPr>
          <w:rFonts w:eastAsia="Times New Roman" w:cs="Times New Roman"/>
        </w:rPr>
        <w:t xml:space="preserve">”) growth. Georgia’s unemployment rate, at 3.4% in July 2025, is well below the U.S. rate of 4.2%. </w:t>
      </w:r>
      <w:r w:rsidR="7B9A91CE" w:rsidRPr="32761D15">
        <w:rPr>
          <w:rFonts w:eastAsia="Times New Roman" w:cs="Times New Roman"/>
        </w:rPr>
        <w:t xml:space="preserve">With respect to real (i.e., inflation adjusted) output, Georgia continues to outpace the overall U.S. economy. Real </w:t>
      </w:r>
      <w:proofErr w:type="spellStart"/>
      <w:r w:rsidR="7B9A91CE" w:rsidRPr="32761D15">
        <w:rPr>
          <w:rFonts w:eastAsia="Times New Roman" w:cs="Times New Roman"/>
        </w:rPr>
        <w:t>GSP</w:t>
      </w:r>
      <w:proofErr w:type="spellEnd"/>
      <w:r w:rsidR="7B9A91CE" w:rsidRPr="32761D15">
        <w:rPr>
          <w:rFonts w:eastAsia="Times New Roman" w:cs="Times New Roman"/>
        </w:rPr>
        <w:t xml:space="preserve"> for Georgia grew at 2.2% for 2025 Q1 year over year, compared to 2.0% growth in U.S. Gross Domestic Product (“GDP”) over the same period.</w:t>
      </w:r>
      <w:r w:rsidR="7B9A91CE" w:rsidRPr="32761D15">
        <w:rPr>
          <w:rFonts w:eastAsia="Times New Roman" w:cs="Times New Roman"/>
          <w:b/>
          <w:bCs/>
        </w:rPr>
        <w:t xml:space="preserve"> </w:t>
      </w:r>
    </w:p>
    <w:p w14:paraId="18894386" w14:textId="3CE403C1" w:rsidR="7B9A91CE" w:rsidRDefault="7B9A91CE" w:rsidP="32761D15">
      <w:pPr>
        <w:spacing w:line="276" w:lineRule="auto"/>
        <w:jc w:val="both"/>
        <w:rPr>
          <w:rFonts w:eastAsia="Times New Roman" w:cs="Times New Roman"/>
          <w:b/>
          <w:bCs/>
        </w:rPr>
      </w:pPr>
      <w:r w:rsidRPr="32761D15">
        <w:rPr>
          <w:rFonts w:eastAsia="Times New Roman" w:cs="Times New Roman"/>
          <w:b/>
          <w:bCs/>
        </w:rPr>
        <w:t xml:space="preserve"> </w:t>
      </w:r>
    </w:p>
    <w:p w14:paraId="0C8A318B" w14:textId="5712FBFD" w:rsidR="7B9A91CE" w:rsidRDefault="779828DE" w:rsidP="32761D15">
      <w:pPr>
        <w:spacing w:line="360" w:lineRule="auto"/>
        <w:jc w:val="both"/>
        <w:rPr>
          <w:rFonts w:eastAsia="Times New Roman" w:cs="Times New Roman"/>
        </w:rPr>
      </w:pPr>
      <w:r w:rsidRPr="15DD45A4">
        <w:rPr>
          <w:rFonts w:eastAsia="Times New Roman" w:cs="Times New Roman"/>
        </w:rPr>
        <w:t>Georgia’s economy is benefitting from strong population growth and is currently the eighth most populous state in the nation.</w:t>
      </w:r>
      <w:r w:rsidR="6EB51932" w:rsidRPr="15DD45A4">
        <w:rPr>
          <w:rFonts w:eastAsia="Times New Roman" w:cs="Times New Roman"/>
        </w:rPr>
        <w:t xml:space="preserve"> </w:t>
      </w:r>
      <w:r w:rsidRPr="15DD45A4">
        <w:rPr>
          <w:rFonts w:eastAsia="Times New Roman" w:cs="Times New Roman"/>
        </w:rPr>
        <w:t>Since 2020 the state has added 457,000 residents, which is the fourth highest increase in the U.S.</w:t>
      </w:r>
      <w:r w:rsidR="6EB51932" w:rsidRPr="15DD45A4">
        <w:rPr>
          <w:rFonts w:eastAsia="Times New Roman" w:cs="Times New Roman"/>
        </w:rPr>
        <w:t xml:space="preserve"> </w:t>
      </w:r>
      <w:r w:rsidRPr="15DD45A4">
        <w:rPr>
          <w:rFonts w:eastAsia="Times New Roman" w:cs="Times New Roman"/>
        </w:rPr>
        <w:t xml:space="preserve">In terms of percentage growth, Georgia’s population has grown 4.3% from 2020-2024 compared to 2.7% growth for the U.S. Net domestic migration accounted for 42% of the population increase since 2020, as Georgia welcomed 190,000 residents from other states. This is the seventh highest increase in residents among the 50 states. International migration added over 194,000 residents, while natural growth, calculated as births minus deaths, increased by nearly 93,000 from 2020-2024, the fifth highest increase in the nation. Robust population growth over the past few years has supported a steady increase in Georgia’s labor force, which fuels continued economic growth. </w:t>
      </w:r>
    </w:p>
    <w:p w14:paraId="7C38D944" w14:textId="20C39F6A" w:rsidR="7B9A91CE" w:rsidRDefault="7B9A91CE" w:rsidP="32761D15">
      <w:pPr>
        <w:spacing w:line="360" w:lineRule="auto"/>
        <w:jc w:val="both"/>
        <w:rPr>
          <w:rFonts w:eastAsia="Times New Roman" w:cs="Times New Roman"/>
          <w:b/>
          <w:bCs/>
        </w:rPr>
      </w:pPr>
      <w:r w:rsidRPr="32761D15">
        <w:rPr>
          <w:rFonts w:eastAsia="Times New Roman" w:cs="Times New Roman"/>
          <w:b/>
          <w:bCs/>
        </w:rPr>
        <w:t xml:space="preserve"> </w:t>
      </w:r>
    </w:p>
    <w:p w14:paraId="67223A01" w14:textId="5E66C534" w:rsidR="7B9A91CE" w:rsidRDefault="779828DE" w:rsidP="32761D15">
      <w:pPr>
        <w:spacing w:line="360" w:lineRule="auto"/>
        <w:jc w:val="both"/>
        <w:rPr>
          <w:rFonts w:eastAsia="Times New Roman" w:cs="Times New Roman"/>
        </w:rPr>
      </w:pPr>
      <w:r w:rsidRPr="32761D15">
        <w:rPr>
          <w:rFonts w:eastAsia="Times New Roman" w:cs="Times New Roman"/>
        </w:rPr>
        <w:t>Georgia remains an attractive place to do business. Area Development has ranked Georgia the top state for doing business for the past eleven years.</w:t>
      </w:r>
      <w:r w:rsidR="002C461E">
        <w:rPr>
          <w:rStyle w:val="FootnoteReference"/>
          <w:rFonts w:eastAsia="Times New Roman" w:cs="Times New Roman"/>
        </w:rPr>
        <w:footnoteReference w:id="5"/>
      </w:r>
      <w:r w:rsidRPr="32761D15">
        <w:rPr>
          <w:rFonts w:eastAsia="Times New Roman" w:cs="Times New Roman"/>
        </w:rPr>
        <w:t xml:space="preserve"> The state ranks in the top five in 10 of the 14 categories used for evaluation. Most recently,</w:t>
      </w:r>
      <w:r w:rsidRPr="32761D15">
        <w:rPr>
          <w:rFonts w:eastAsia="Times New Roman" w:cs="Times New Roman"/>
          <w:b/>
          <w:bCs/>
        </w:rPr>
        <w:t xml:space="preserve"> </w:t>
      </w:r>
      <w:r w:rsidRPr="32761D15">
        <w:rPr>
          <w:rFonts w:eastAsia="Times New Roman" w:cs="Times New Roman"/>
        </w:rPr>
        <w:t>Georgia was named the number one state for Best Business Climate by a survey of site selection experts in Site Selection magazine’s January 2025 edition.</w:t>
      </w:r>
      <w:r w:rsidR="00D17D49">
        <w:rPr>
          <w:rStyle w:val="FootnoteReference"/>
          <w:rFonts w:eastAsia="Times New Roman" w:cs="Times New Roman"/>
        </w:rPr>
        <w:footnoteReference w:id="6"/>
      </w:r>
      <w:r w:rsidRPr="15DD45A4">
        <w:rPr>
          <w:rFonts w:eastAsia="Times New Roman" w:cs="Times New Roman"/>
        </w:rPr>
        <w:t xml:space="preserve"> Georgia’s strong reputation as a state favorable for business, combined with its excellent economic development efforts have made it very successful in attracting new businesses to the state, as well as expansions of existing businesses. Corporate relocations and expansions will help fuel growth in employment, population, and incomes. Examples of businesses the state has attracted include electric vehicle battery and automobile manufacturers, solar panel manufacturers, and data centers.</w:t>
      </w:r>
    </w:p>
    <w:p w14:paraId="3B5FFA37" w14:textId="2D02FEC4" w:rsidR="7B9A91CE" w:rsidRDefault="7B9A91CE" w:rsidP="32761D15">
      <w:pPr>
        <w:tabs>
          <w:tab w:val="left" w:pos="6984"/>
        </w:tabs>
        <w:spacing w:line="360" w:lineRule="auto"/>
        <w:jc w:val="both"/>
        <w:rPr>
          <w:rFonts w:eastAsia="Times New Roman" w:cs="Times New Roman"/>
        </w:rPr>
      </w:pPr>
      <w:r w:rsidRPr="32761D15">
        <w:rPr>
          <w:rFonts w:eastAsia="Times New Roman" w:cs="Times New Roman"/>
        </w:rPr>
        <w:t xml:space="preserve"> </w:t>
      </w:r>
    </w:p>
    <w:p w14:paraId="25B2EBAC" w14:textId="2D7F878F" w:rsidR="7B9A91CE" w:rsidRDefault="779828DE" w:rsidP="51127753">
      <w:pPr>
        <w:spacing w:line="360" w:lineRule="auto"/>
        <w:jc w:val="both"/>
        <w:rPr>
          <w:rFonts w:eastAsia="Times New Roman" w:cs="Times New Roman"/>
        </w:rPr>
      </w:pPr>
      <w:r w:rsidRPr="15DD45A4">
        <w:rPr>
          <w:rFonts w:eastAsia="Times New Roman" w:cs="Times New Roman"/>
        </w:rPr>
        <w:t>Georgia is expected to experience robust economic growth over the forecast period of 2025-2045. The state has several positive attributes that will continue to attract businesses. Businesses are drawn to the state by its low cost of doing business and low cost of living, the deep pool of knowledge and technical workers coming from its university system, its globally connected airport and transportation infrastructure (e.g. ports, highways), and its business-friendly government policies. Positive demographic trends will also drive economic growth in the state. As businesses relocate and expand in Georgia, the state will experience solid employment growth, which will attract new residents. Over the forecast period, Georgia’s population is expected to grow at an average annual rate of 0.6%, double the U.S. average of 0.3%.</w:t>
      </w:r>
    </w:p>
    <w:p w14:paraId="323EBE37" w14:textId="18D9C9BA" w:rsidR="7B9A91CE" w:rsidRDefault="7B9A91CE" w:rsidP="51127753">
      <w:pPr>
        <w:spacing w:line="360" w:lineRule="auto"/>
        <w:jc w:val="both"/>
        <w:rPr>
          <w:rFonts w:eastAsia="Times New Roman" w:cs="Times New Roman"/>
        </w:rPr>
      </w:pPr>
      <w:r w:rsidRPr="32761D15">
        <w:rPr>
          <w:rFonts w:eastAsia="Times New Roman" w:cs="Times New Roman"/>
        </w:rPr>
        <w:t xml:space="preserve"> </w:t>
      </w:r>
    </w:p>
    <w:p w14:paraId="3BD5A391" w14:textId="6FBD7BFB" w:rsidR="7B9A91CE" w:rsidRDefault="779828DE" w:rsidP="51127753">
      <w:pPr>
        <w:spacing w:line="360" w:lineRule="auto"/>
        <w:jc w:val="both"/>
        <w:rPr>
          <w:rFonts w:eastAsia="Times New Roman" w:cs="Times New Roman"/>
        </w:rPr>
      </w:pPr>
      <w:r w:rsidRPr="15DD45A4">
        <w:rPr>
          <w:rFonts w:eastAsia="Times New Roman" w:cs="Times New Roman"/>
        </w:rPr>
        <w:t>While changes in federal economic policy under the new administration may introduce some uncertainty, Georgia’s relative economic strength is expected to remain intact. The state is well-positioned to maintain its advantage over the national economy.</w:t>
      </w:r>
    </w:p>
    <w:p w14:paraId="2FB0C1E5" w14:textId="63ECB8E3" w:rsidR="7B9A91CE" w:rsidRPr="00275F37" w:rsidRDefault="779828DE" w:rsidP="15DD45A4">
      <w:pPr>
        <w:spacing w:line="360" w:lineRule="auto"/>
        <w:jc w:val="both"/>
        <w:rPr>
          <w:rFonts w:cs="Times New Roman"/>
        </w:rPr>
      </w:pPr>
      <w:r w:rsidRPr="15DD45A4">
        <w:rPr>
          <w:rFonts w:eastAsia="Calibri" w:cs="Times New Roman"/>
          <w:b/>
          <w:bCs/>
          <w:sz w:val="22"/>
          <w:szCs w:val="22"/>
        </w:rPr>
        <w:t xml:space="preserve"> </w:t>
      </w:r>
    </w:p>
    <w:p w14:paraId="0FC832B7" w14:textId="77777777" w:rsidR="001501C9" w:rsidRPr="004B1BAE" w:rsidRDefault="1CF8AB55" w:rsidP="15DD45A4">
      <w:pPr>
        <w:pStyle w:val="Heading1"/>
        <w:rPr>
          <w:rFonts w:ascii="Times New Roman" w:hAnsi="Times New Roman" w:cs="Times New Roman"/>
          <w:b/>
          <w:bCs/>
          <w:color w:val="auto"/>
        </w:rPr>
      </w:pPr>
      <w:bookmarkStart w:id="22" w:name="_Toc497031859"/>
      <w:bookmarkStart w:id="23" w:name="_Toc503665683"/>
      <w:bookmarkStart w:id="24" w:name="_Toc111952985"/>
      <w:bookmarkStart w:id="25" w:name="_Toc347120363"/>
      <w:bookmarkStart w:id="26" w:name="_Toc188257123"/>
      <w:bookmarkStart w:id="27" w:name="_Toc188257338"/>
      <w:bookmarkStart w:id="28" w:name="_Toc188257562"/>
      <w:bookmarkStart w:id="29" w:name="_Toc189161886"/>
      <w:r w:rsidRPr="15DD45A4">
        <w:rPr>
          <w:rFonts w:ascii="Times New Roman" w:hAnsi="Times New Roman" w:cs="Times New Roman"/>
          <w:b/>
          <w:bCs/>
          <w:color w:val="auto"/>
        </w:rPr>
        <w:t>1.4</w:t>
      </w:r>
      <w:r w:rsidR="001501C9">
        <w:tab/>
      </w:r>
      <w:r w:rsidRPr="15DD45A4">
        <w:rPr>
          <w:rFonts w:ascii="Times New Roman" w:hAnsi="Times New Roman" w:cs="Times New Roman"/>
          <w:b/>
          <w:bCs/>
          <w:color w:val="auto"/>
        </w:rPr>
        <w:t>FORECAST ASSUMPTIONS</w:t>
      </w:r>
      <w:bookmarkEnd w:id="22"/>
      <w:bookmarkEnd w:id="23"/>
      <w:r w:rsidRPr="15DD45A4">
        <w:rPr>
          <w:rFonts w:ascii="Times New Roman" w:hAnsi="Times New Roman" w:cs="Times New Roman"/>
          <w:b/>
          <w:bCs/>
          <w:color w:val="auto"/>
        </w:rPr>
        <w:t xml:space="preserve"> AND METHODS</w:t>
      </w:r>
      <w:bookmarkEnd w:id="24"/>
      <w:bookmarkEnd w:id="25"/>
      <w:bookmarkEnd w:id="26"/>
      <w:bookmarkEnd w:id="27"/>
      <w:bookmarkEnd w:id="28"/>
      <w:bookmarkEnd w:id="29"/>
    </w:p>
    <w:p w14:paraId="0E4E5739" w14:textId="77777777" w:rsidR="001501C9" w:rsidRDefault="001501C9" w:rsidP="001501C9">
      <w:pPr>
        <w:pStyle w:val="BodyText"/>
        <w:rPr>
          <w:b/>
        </w:rPr>
      </w:pPr>
    </w:p>
    <w:p w14:paraId="6E74D6C8" w14:textId="13719069" w:rsidR="001501C9" w:rsidRPr="001501C9" w:rsidRDefault="001501C9" w:rsidP="32761D15">
      <w:pPr>
        <w:pStyle w:val="BodyText"/>
        <w:spacing w:after="0" w:line="360" w:lineRule="auto"/>
        <w:jc w:val="both"/>
        <w:rPr>
          <w:b/>
          <w:bCs/>
        </w:rPr>
      </w:pPr>
      <w:r>
        <w:t>The assumptions underlying Budget 2026 were developed by Southern Company Services (“SCS”). The forecast was developed through careful consideration and methodical examination of key demographic and economic variables that historically have been significant indicators of energy consumption. Major assumptions include the economic outlook for the U.S. and Georgia, energy prices, and market profiles for class end uses.</w:t>
      </w:r>
    </w:p>
    <w:p w14:paraId="1360B5E3" w14:textId="77777777" w:rsidR="001501C9" w:rsidRPr="001501C9" w:rsidRDefault="001501C9" w:rsidP="32761D15">
      <w:pPr>
        <w:pStyle w:val="BodyText"/>
        <w:spacing w:after="0" w:line="360" w:lineRule="auto"/>
        <w:jc w:val="both"/>
        <w:rPr>
          <w:b/>
          <w:bCs/>
        </w:rPr>
      </w:pPr>
    </w:p>
    <w:p w14:paraId="002E896E" w14:textId="0C3E0A80" w:rsidR="001501C9" w:rsidRDefault="1CF8AB55" w:rsidP="15DD45A4">
      <w:pPr>
        <w:pStyle w:val="BodyText"/>
        <w:spacing w:after="0" w:line="360" w:lineRule="auto"/>
        <w:jc w:val="both"/>
      </w:pPr>
      <w:r>
        <w:t xml:space="preserve">The economic forecast provides a description of the economy for the next 20 years and includes many elements of the economy such as gross product, population, employment, commercial building square footage, and industrial production. The economic and demographic forecasts for Budget 2026 were obtained from S&amp;P Global, a national provider of economic data and forecasts. </w:t>
      </w:r>
    </w:p>
    <w:p w14:paraId="3362028F" w14:textId="77777777" w:rsidR="002C0A56" w:rsidRPr="008E20D6" w:rsidRDefault="002C0A56" w:rsidP="15DD45A4">
      <w:pPr>
        <w:pStyle w:val="BodyText"/>
        <w:spacing w:after="0" w:line="360" w:lineRule="auto"/>
        <w:jc w:val="both"/>
      </w:pPr>
    </w:p>
    <w:p w14:paraId="7EED6F0A" w14:textId="670DFD17" w:rsidR="001501C9" w:rsidRPr="008E20D6" w:rsidRDefault="1CF8AB55" w:rsidP="15DD45A4">
      <w:pPr>
        <w:pStyle w:val="BodyText"/>
        <w:spacing w:after="0" w:line="360" w:lineRule="auto"/>
        <w:jc w:val="both"/>
        <w:rPr>
          <w:b/>
          <w:bCs/>
        </w:rPr>
      </w:pPr>
      <w:r>
        <w:t xml:space="preserve">The models used to produce both the short- and long-term energy forecasts include a variety of economic and demographic variables as drivers of energy use. Weather, income, employment, historical load data, and industry standards for electrical equipment are among the variables used in the forecasting models. </w:t>
      </w:r>
      <w:bookmarkStart w:id="30" w:name="_Hlk531090493"/>
      <w:r>
        <w:t>“Normal” weather is defined as the average of Cooling Degree Hours (“CDH”) and Heating Degree Hours (“</w:t>
      </w:r>
      <w:proofErr w:type="spellStart"/>
      <w:r>
        <w:t>HDH</w:t>
      </w:r>
      <w:proofErr w:type="spellEnd"/>
      <w:r>
        <w:t>”) from 1980-</w:t>
      </w:r>
      <w:bookmarkEnd w:id="30"/>
      <w:r>
        <w:t>202</w:t>
      </w:r>
      <w:r w:rsidR="147A81D1">
        <w:t>4</w:t>
      </w:r>
      <w:r>
        <w:t>.</w:t>
      </w:r>
    </w:p>
    <w:p w14:paraId="75C9DB48" w14:textId="77777777" w:rsidR="001501C9" w:rsidRPr="001501C9" w:rsidRDefault="001501C9" w:rsidP="001501C9">
      <w:pPr>
        <w:pStyle w:val="BodyText"/>
        <w:spacing w:after="0" w:line="360" w:lineRule="auto"/>
        <w:jc w:val="both"/>
        <w:rPr>
          <w:b/>
          <w:highlight w:val="yellow"/>
        </w:rPr>
      </w:pPr>
    </w:p>
    <w:p w14:paraId="5BEE46ED" w14:textId="39B4E0D3" w:rsidR="001501C9" w:rsidRPr="001501C9" w:rsidRDefault="1CF8AB55" w:rsidP="15DD45A4">
      <w:pPr>
        <w:pStyle w:val="BodyText"/>
        <w:spacing w:after="0" w:line="360" w:lineRule="auto"/>
        <w:jc w:val="both"/>
      </w:pPr>
      <w:r>
        <w:t xml:space="preserve">Short-term energy projections for the residential, commercial, industrial, and MARTA are based on linear regression models. </w:t>
      </w:r>
      <w:r w:rsidR="7B51AB1A">
        <w:t>T</w:t>
      </w:r>
      <w:r w:rsidR="1EEA9CD7">
        <w:t xml:space="preserve">he </w:t>
      </w:r>
      <w:r w:rsidR="261335A2">
        <w:t>s</w:t>
      </w:r>
      <w:r w:rsidR="11416A95">
        <w:t>hort-term energy projection</w:t>
      </w:r>
      <w:r w:rsidR="599F6FB2">
        <w:t>s for the government lighting class</w:t>
      </w:r>
      <w:r w:rsidR="3597BEDE">
        <w:t xml:space="preserve"> </w:t>
      </w:r>
      <w:r w:rsidR="3597BEDE" w:rsidRPr="15DD45A4">
        <w:rPr>
          <w:rFonts w:eastAsia="Times New Roman"/>
        </w:rPr>
        <w:t>use a simple growth rate, based on a 5-year compound annual growth rate, to capture the short-term trend. Cubic spline interpolation is used to moderate the rate of decline over the long-term forecast horizon.</w:t>
      </w:r>
      <w:r w:rsidR="39ADA9D2">
        <w:t xml:space="preserve"> </w:t>
      </w:r>
      <w:r>
        <w:t xml:space="preserve">Except for MARTA, which is a single customer, projections of customers by class also utilize linear regression methods. </w:t>
      </w:r>
    </w:p>
    <w:p w14:paraId="5F23CFFB" w14:textId="77777777" w:rsidR="001501C9" w:rsidRPr="001501C9" w:rsidRDefault="001501C9" w:rsidP="001501C9">
      <w:pPr>
        <w:pStyle w:val="BodyText"/>
        <w:spacing w:after="0" w:line="360" w:lineRule="auto"/>
        <w:jc w:val="both"/>
        <w:rPr>
          <w:b/>
        </w:rPr>
      </w:pPr>
    </w:p>
    <w:p w14:paraId="7BEEC0DF" w14:textId="3C15D41A" w:rsidR="001501C9" w:rsidRPr="001501C9" w:rsidRDefault="1CF8AB55" w:rsidP="001501C9">
      <w:pPr>
        <w:pStyle w:val="BodyText"/>
        <w:spacing w:after="0" w:line="360" w:lineRule="auto"/>
        <w:jc w:val="both"/>
      </w:pPr>
      <w:r>
        <w:t>Except for governmental lighting and MARTA, the long-term forecast models are end-use models. The Budget 202</w:t>
      </w:r>
      <w:r w:rsidR="6E0B95CF">
        <w:t>6</w:t>
      </w:r>
      <w:r>
        <w:t xml:space="preserve"> forecast uses the Load Management Analysis and Planning (“LoadMAP”) model to produce the long-term residential, commercial, and industrial forecasts. The governmental lighting and MARTA long-term forecasts use the same models developed for the short-term forecast. </w:t>
      </w:r>
    </w:p>
    <w:p w14:paraId="116A3269" w14:textId="77777777" w:rsidR="001501C9" w:rsidRPr="001501C9" w:rsidRDefault="001501C9" w:rsidP="001501C9">
      <w:pPr>
        <w:pStyle w:val="BodyText"/>
        <w:spacing w:after="0" w:line="360" w:lineRule="auto"/>
        <w:jc w:val="both"/>
        <w:rPr>
          <w:b/>
        </w:rPr>
      </w:pPr>
    </w:p>
    <w:p w14:paraId="321CA250" w14:textId="6D893C7C" w:rsidR="001501C9" w:rsidRPr="001501C9" w:rsidRDefault="1CF8AB55" w:rsidP="15DD45A4">
      <w:pPr>
        <w:pStyle w:val="BodyText"/>
        <w:spacing w:after="0" w:line="360" w:lineRule="auto"/>
        <w:jc w:val="both"/>
        <w:rPr>
          <w:b/>
          <w:bCs/>
        </w:rPr>
      </w:pPr>
      <w:r>
        <w:t>The results of the short-term and long-term models are integrated into a unified forecast. In Budget 202</w:t>
      </w:r>
      <w:r w:rsidR="7B156DE1">
        <w:t>6</w:t>
      </w:r>
      <w:r>
        <w:t>, the short-term forecast results were used for the years 2025 through 20</w:t>
      </w:r>
      <w:r w:rsidR="76E8C511">
        <w:t>30</w:t>
      </w:r>
      <w:r>
        <w:t xml:space="preserve"> and the long-term results were used for 203</w:t>
      </w:r>
      <w:r w:rsidR="351417A6">
        <w:t>1</w:t>
      </w:r>
      <w:r>
        <w:t xml:space="preserve"> to 204</w:t>
      </w:r>
      <w:r w:rsidR="6FFCF790">
        <w:t>5</w:t>
      </w:r>
      <w:r>
        <w:t>. Additional information on methodology can be found in Section 3.</w:t>
      </w:r>
    </w:p>
    <w:p w14:paraId="0F8BAB6F" w14:textId="77777777" w:rsidR="001501C9" w:rsidRPr="001501C9" w:rsidRDefault="001501C9" w:rsidP="001501C9">
      <w:pPr>
        <w:pStyle w:val="BodyText"/>
        <w:spacing w:after="0" w:line="360" w:lineRule="auto"/>
        <w:jc w:val="both"/>
        <w:rPr>
          <w:b/>
        </w:rPr>
      </w:pPr>
    </w:p>
    <w:p w14:paraId="7C3C8907" w14:textId="13B7ED25" w:rsidR="001501C9" w:rsidRPr="001501C9" w:rsidRDefault="1CF8AB55" w:rsidP="15DD45A4">
      <w:pPr>
        <w:pStyle w:val="BodyText"/>
        <w:spacing w:after="0" w:line="360" w:lineRule="auto"/>
        <w:jc w:val="both"/>
      </w:pPr>
      <w:r>
        <w:t>Budget 202</w:t>
      </w:r>
      <w:r w:rsidR="4EDE837B">
        <w:t>6</w:t>
      </w:r>
      <w:r>
        <w:t xml:space="preserve"> uses hourly Metrix Peak Demand models (“</w:t>
      </w:r>
      <w:proofErr w:type="spellStart"/>
      <w:r>
        <w:t>MPD</w:t>
      </w:r>
      <w:proofErr w:type="spellEnd"/>
      <w:r>
        <w:t>”) for each class to predict Georgia Power’s weather-normal peak demands over the 2025 – 204</w:t>
      </w:r>
      <w:r w:rsidR="2B6F98C2">
        <w:t>5</w:t>
      </w:r>
      <w:r>
        <w:t xml:space="preserve"> forecast period. </w:t>
      </w:r>
    </w:p>
    <w:p w14:paraId="3961CB3A" w14:textId="77777777" w:rsidR="001501C9" w:rsidRPr="001501C9" w:rsidRDefault="001501C9" w:rsidP="001501C9">
      <w:pPr>
        <w:pStyle w:val="BodyText"/>
        <w:spacing w:after="0" w:line="360" w:lineRule="auto"/>
        <w:jc w:val="both"/>
        <w:rPr>
          <w:b/>
        </w:rPr>
      </w:pPr>
    </w:p>
    <w:p w14:paraId="59A3A897" w14:textId="2CA0A28A" w:rsidR="001501C9" w:rsidRPr="00363060" w:rsidRDefault="1CF8AB55" w:rsidP="15DD45A4">
      <w:pPr>
        <w:pStyle w:val="BodyText"/>
        <w:spacing w:after="0" w:line="360" w:lineRule="auto"/>
        <w:jc w:val="both"/>
        <w:rPr>
          <w:b/>
          <w:bCs/>
          <w:szCs w:val="24"/>
        </w:rPr>
      </w:pPr>
      <w:r>
        <w:t>Budget 202</w:t>
      </w:r>
      <w:r w:rsidR="4AE043B6">
        <w:t>6</w:t>
      </w:r>
      <w:r>
        <w:t xml:space="preserve"> utilizes the Load Realization Model (“</w:t>
      </w:r>
      <w:proofErr w:type="spellStart"/>
      <w:r>
        <w:t>LRM</w:t>
      </w:r>
      <w:proofErr w:type="spellEnd"/>
      <w:r>
        <w:t xml:space="preserve">”) to estimate how new large loads will materialize over the forecast horizon. The </w:t>
      </w:r>
      <w:proofErr w:type="spellStart"/>
      <w:r>
        <w:t>LRM</w:t>
      </w:r>
      <w:proofErr w:type="spellEnd"/>
      <w:r>
        <w:t xml:space="preserve"> is a probabilistic model that utilizes Monte Carlo simulation to estimate expected loads for new large load customers. These estimates are used as external adjustments to the baseline commercial and industrial forecasts. A description of the model and assumptions can be found in Section </w:t>
      </w:r>
      <w:r w:rsidR="05D9E21D">
        <w:t>1.5</w:t>
      </w:r>
      <w:r>
        <w:t xml:space="preserve">. </w:t>
      </w:r>
    </w:p>
    <w:p w14:paraId="6F875399" w14:textId="651575D9" w:rsidR="001501C9" w:rsidRPr="00363060" w:rsidRDefault="001501C9" w:rsidP="15DD45A4">
      <w:pPr>
        <w:pStyle w:val="BodyText"/>
        <w:spacing w:after="0" w:line="360" w:lineRule="auto"/>
        <w:jc w:val="both"/>
        <w:rPr>
          <w:b/>
          <w:bCs/>
          <w:szCs w:val="24"/>
        </w:rPr>
      </w:pPr>
    </w:p>
    <w:p w14:paraId="13A43319" w14:textId="301FD56E" w:rsidR="001501C9" w:rsidRPr="00363060" w:rsidRDefault="2C7A834C" w:rsidP="15DD45A4">
      <w:pPr>
        <w:pStyle w:val="BodyText"/>
        <w:spacing w:after="0" w:line="360" w:lineRule="auto"/>
        <w:jc w:val="both"/>
        <w:rPr>
          <w:b/>
          <w:bCs/>
          <w:szCs w:val="24"/>
        </w:rPr>
      </w:pPr>
      <w:bookmarkStart w:id="31" w:name="_Toc188257155"/>
      <w:bookmarkStart w:id="32" w:name="_Toc188257370"/>
      <w:bookmarkStart w:id="33" w:name="_Toc188257594"/>
      <w:bookmarkStart w:id="34" w:name="_Toc189161918"/>
      <w:r w:rsidRPr="15DD45A4">
        <w:rPr>
          <w:b/>
          <w:bCs/>
          <w:szCs w:val="24"/>
        </w:rPr>
        <w:t>1.5</w:t>
      </w:r>
      <w:r w:rsidR="1599825B">
        <w:tab/>
      </w:r>
      <w:r w:rsidR="1CF8AB55" w:rsidRPr="15DD45A4">
        <w:rPr>
          <w:b/>
          <w:bCs/>
          <w:szCs w:val="24"/>
        </w:rPr>
        <w:t>FORECAST ADJUSTMENTS FOR LARGE CUSTOMERS</w:t>
      </w:r>
      <w:bookmarkEnd w:id="31"/>
      <w:bookmarkEnd w:id="32"/>
      <w:bookmarkEnd w:id="33"/>
      <w:bookmarkEnd w:id="34"/>
    </w:p>
    <w:p w14:paraId="1D4904CD" w14:textId="77777777" w:rsidR="001501C9" w:rsidRPr="00363060" w:rsidRDefault="001501C9" w:rsidP="15DD45A4">
      <w:pPr>
        <w:keepNext/>
        <w:rPr>
          <w:rFonts w:cs="Times New Roman"/>
        </w:rPr>
      </w:pPr>
    </w:p>
    <w:p w14:paraId="4E521CC0" w14:textId="26487179" w:rsidR="001501C9" w:rsidRPr="00363060" w:rsidRDefault="1CF8AB55" w:rsidP="15DD45A4">
      <w:pPr>
        <w:pStyle w:val="BodyText"/>
        <w:keepNext/>
        <w:spacing w:after="0" w:line="360" w:lineRule="auto"/>
        <w:jc w:val="both"/>
      </w:pPr>
      <w:r>
        <w:t>Budget 202</w:t>
      </w:r>
      <w:r w:rsidR="5358DA4B">
        <w:t>6</w:t>
      </w:r>
      <w:r>
        <w:t xml:space="preserve"> continues to utilize the </w:t>
      </w:r>
      <w:proofErr w:type="spellStart"/>
      <w:r w:rsidR="185B015F">
        <w:t>LRM</w:t>
      </w:r>
      <w:proofErr w:type="spellEnd"/>
      <w:r w:rsidR="185B015F">
        <w:t xml:space="preserve"> </w:t>
      </w:r>
      <w:r w:rsidR="0FAFC714">
        <w:t xml:space="preserve">approved </w:t>
      </w:r>
      <w:r w:rsidR="0D2B6428">
        <w:t>in the 2025 IRP</w:t>
      </w:r>
      <w:r w:rsidR="185B015F">
        <w:t xml:space="preserve"> to capture the impact of large load customers on the Company’s forecast</w:t>
      </w:r>
      <w:r>
        <w:t xml:space="preserve">. This model uses a probabilistic approach to evaluate the range and likelihood of future potential outcomes of the load growth from new large-load customers. The results of this approach support the external adjustment applied to the commercial and industrial load and energy forecasts. This </w:t>
      </w:r>
      <w:r w:rsidR="00FC684B">
        <w:t>s</w:t>
      </w:r>
      <w:r>
        <w:t xml:space="preserve">ection describes the methodology and assumptions behind the probabilistic approach. </w:t>
      </w:r>
    </w:p>
    <w:p w14:paraId="3F25D1CF" w14:textId="77777777" w:rsidR="001501C9" w:rsidRPr="00363060" w:rsidRDefault="001501C9" w:rsidP="32761D15">
      <w:pPr>
        <w:spacing w:line="360" w:lineRule="auto"/>
        <w:jc w:val="both"/>
        <w:rPr>
          <w:rFonts w:cs="Times New Roman"/>
          <w:b/>
          <w:bCs/>
        </w:rPr>
      </w:pPr>
    </w:p>
    <w:p w14:paraId="6B4D365B" w14:textId="60AF11A7" w:rsidR="001501C9" w:rsidRDefault="185B015F" w:rsidP="32761D15">
      <w:pPr>
        <w:spacing w:line="360" w:lineRule="auto"/>
        <w:jc w:val="both"/>
        <w:rPr>
          <w:rFonts w:cs="Times New Roman"/>
        </w:rPr>
      </w:pPr>
      <w:r w:rsidRPr="15DD45A4">
        <w:rPr>
          <w:rFonts w:cs="Times New Roman"/>
        </w:rPr>
        <w:t xml:space="preserve">Consistent with the approach </w:t>
      </w:r>
      <w:r w:rsidR="1A73BC83" w:rsidRPr="15DD45A4">
        <w:rPr>
          <w:rFonts w:cs="Times New Roman"/>
        </w:rPr>
        <w:t>used in the 2025 IRP</w:t>
      </w:r>
      <w:r w:rsidR="1CF8AB55" w:rsidRPr="15DD45A4">
        <w:rPr>
          <w:rFonts w:cs="Times New Roman"/>
        </w:rPr>
        <w:t>, Budget 202</w:t>
      </w:r>
      <w:r w:rsidR="2CE2986E" w:rsidRPr="15DD45A4">
        <w:rPr>
          <w:rFonts w:cs="Times New Roman"/>
        </w:rPr>
        <w:t>6</w:t>
      </w:r>
      <w:r w:rsidR="1CF8AB55" w:rsidRPr="15DD45A4">
        <w:rPr>
          <w:rFonts w:cs="Times New Roman"/>
        </w:rPr>
        <w:t xml:space="preserve"> includes an external adjustment to its baseline, organic forecast to account for the increased large load additions described herein. An external adjustment is needed for these loads since Georgia’s unprecedented economic development growth would not otherwise be captured in the historical trends underlying the baseline forecast. </w:t>
      </w:r>
    </w:p>
    <w:p w14:paraId="7D814354" w14:textId="77777777" w:rsidR="00700861" w:rsidRPr="00363060" w:rsidRDefault="00700861" w:rsidP="32761D15">
      <w:pPr>
        <w:spacing w:line="360" w:lineRule="auto"/>
        <w:jc w:val="both"/>
        <w:rPr>
          <w:rFonts w:cs="Times New Roman"/>
        </w:rPr>
      </w:pPr>
    </w:p>
    <w:p w14:paraId="0C2B2E62" w14:textId="6207B643" w:rsidR="001501C9" w:rsidRPr="00363060" w:rsidRDefault="1CF8AB55" w:rsidP="32761D15">
      <w:pPr>
        <w:spacing w:line="360" w:lineRule="auto"/>
        <w:jc w:val="both"/>
        <w:rPr>
          <w:rFonts w:cs="Times New Roman"/>
          <w:b/>
          <w:bCs/>
        </w:rPr>
      </w:pPr>
      <w:r w:rsidRPr="15DD45A4">
        <w:rPr>
          <w:rFonts w:cs="Times New Roman"/>
        </w:rPr>
        <w:t>Georgia Power developed a</w:t>
      </w:r>
      <w:r w:rsidR="4462E3D7" w:rsidRPr="15DD45A4">
        <w:rPr>
          <w:rFonts w:cs="Times New Roman"/>
        </w:rPr>
        <w:t xml:space="preserve"> method</w:t>
      </w:r>
      <w:r w:rsidRPr="15DD45A4">
        <w:rPr>
          <w:rFonts w:cs="Times New Roman"/>
        </w:rPr>
        <w:t xml:space="preserve"> to estimate the impacts of </w:t>
      </w:r>
      <w:r w:rsidR="56B93C29" w:rsidRPr="15DD45A4">
        <w:rPr>
          <w:rFonts w:cs="Times New Roman"/>
        </w:rPr>
        <w:t xml:space="preserve">large </w:t>
      </w:r>
      <w:r w:rsidRPr="15DD45A4">
        <w:rPr>
          <w:rFonts w:cs="Times New Roman"/>
        </w:rPr>
        <w:t xml:space="preserve">projects on its system while also addressing the inherent uncertainties around whether such projects will ultimately locate in Georgia, select Georgia Power as the electric service provider, and come online with the anticipated load. The probabilistic model Georgia Power developed to address these considerations, the </w:t>
      </w:r>
      <w:proofErr w:type="spellStart"/>
      <w:r w:rsidR="1A73BC83" w:rsidRPr="15DD45A4">
        <w:rPr>
          <w:rFonts w:cs="Times New Roman"/>
        </w:rPr>
        <w:t>LRM</w:t>
      </w:r>
      <w:proofErr w:type="spellEnd"/>
      <w:r w:rsidRPr="15DD45A4">
        <w:rPr>
          <w:rFonts w:cs="Times New Roman"/>
        </w:rPr>
        <w:t>, is discussed in the section below.</w:t>
      </w:r>
    </w:p>
    <w:p w14:paraId="45A8E4E7" w14:textId="176A248F" w:rsidR="001501C9" w:rsidRPr="00363060" w:rsidRDefault="001501C9" w:rsidP="15DD45A4">
      <w:pPr>
        <w:spacing w:after="200" w:line="276" w:lineRule="auto"/>
        <w:rPr>
          <w:rFonts w:eastAsiaTheme="majorEastAsia" w:cs="Times New Roman"/>
        </w:rPr>
      </w:pPr>
      <w:bookmarkStart w:id="35" w:name="_Toc188257156"/>
      <w:bookmarkStart w:id="36" w:name="_Toc188257371"/>
      <w:bookmarkStart w:id="37" w:name="_Toc188257595"/>
      <w:r w:rsidRPr="15DD45A4">
        <w:rPr>
          <w:rFonts w:cs="Times New Roman"/>
        </w:rPr>
        <w:br w:type="page"/>
      </w:r>
      <w:bookmarkEnd w:id="35"/>
      <w:bookmarkEnd w:id="36"/>
      <w:bookmarkEnd w:id="37"/>
    </w:p>
    <w:p w14:paraId="5B165FC5" w14:textId="2E3A82C7" w:rsidR="005842B3" w:rsidRPr="002961B0" w:rsidRDefault="45C100F2" w:rsidP="15DD45A4">
      <w:pPr>
        <w:spacing w:after="240" w:line="360" w:lineRule="auto"/>
        <w:jc w:val="both"/>
        <w:rPr>
          <w:rFonts w:cs="Times New Roman"/>
          <w:b/>
          <w:bCs/>
        </w:rPr>
      </w:pPr>
      <w:r w:rsidRPr="15DD45A4">
        <w:rPr>
          <w:rFonts w:cs="Times New Roman"/>
          <w:b/>
          <w:bCs/>
        </w:rPr>
        <w:t>1.5.1</w:t>
      </w:r>
      <w:r w:rsidR="6D500BC7">
        <w:tab/>
      </w:r>
      <w:r w:rsidR="31562E9F" w:rsidRPr="15DD45A4">
        <w:rPr>
          <w:rFonts w:cs="Times New Roman"/>
          <w:b/>
          <w:bCs/>
        </w:rPr>
        <w:t xml:space="preserve">LOAD REALIZATION </w:t>
      </w:r>
      <w:r w:rsidR="1CFCC2D9" w:rsidRPr="15DD45A4">
        <w:rPr>
          <w:rFonts w:cs="Times New Roman"/>
          <w:b/>
          <w:bCs/>
        </w:rPr>
        <w:t>MODEL</w:t>
      </w:r>
      <w:r w:rsidR="31562E9F" w:rsidRPr="15DD45A4">
        <w:rPr>
          <w:rFonts w:cs="Times New Roman"/>
          <w:b/>
          <w:bCs/>
        </w:rPr>
        <w:t xml:space="preserve"> (</w:t>
      </w:r>
      <w:proofErr w:type="spellStart"/>
      <w:r w:rsidR="31562E9F" w:rsidRPr="15DD45A4">
        <w:rPr>
          <w:rFonts w:cs="Times New Roman"/>
          <w:b/>
          <w:bCs/>
        </w:rPr>
        <w:t>LRM</w:t>
      </w:r>
      <w:proofErr w:type="spellEnd"/>
      <w:r w:rsidR="31562E9F" w:rsidRPr="15DD45A4">
        <w:rPr>
          <w:rFonts w:cs="Times New Roman"/>
          <w:b/>
          <w:bCs/>
        </w:rPr>
        <w:t>)</w:t>
      </w:r>
      <w:r w:rsidR="1CFCC2D9" w:rsidRPr="15DD45A4">
        <w:rPr>
          <w:rFonts w:cs="Times New Roman"/>
          <w:b/>
          <w:bCs/>
        </w:rPr>
        <w:t xml:space="preserve"> OVERVIEW </w:t>
      </w:r>
    </w:p>
    <w:p w14:paraId="0464E4CF" w14:textId="4E27BFFB" w:rsidR="005842B3" w:rsidRPr="005842B3" w:rsidRDefault="7277434D" w:rsidP="15DD45A4">
      <w:pPr>
        <w:spacing w:after="240" w:line="360" w:lineRule="auto"/>
        <w:jc w:val="both"/>
        <w:rPr>
          <w:rFonts w:cs="Times New Roman"/>
          <w:b/>
          <w:bCs/>
        </w:rPr>
      </w:pPr>
      <w:r w:rsidRPr="15DD45A4">
        <w:rPr>
          <w:rFonts w:cs="Times New Roman"/>
          <w:b/>
          <w:bCs/>
        </w:rPr>
        <w:t>1.5.1.1</w:t>
      </w:r>
      <w:r w:rsidR="06402B7A">
        <w:tab/>
      </w:r>
      <w:r w:rsidR="31562E9F" w:rsidRPr="15DD45A4">
        <w:rPr>
          <w:rFonts w:cs="Times New Roman"/>
          <w:b/>
          <w:bCs/>
        </w:rPr>
        <w:t>Customer-Provided Inputs</w:t>
      </w:r>
    </w:p>
    <w:p w14:paraId="2DAA7D51" w14:textId="23371D49" w:rsidR="005842B3" w:rsidRPr="005842B3" w:rsidRDefault="1CFCC2D9" w:rsidP="15DD45A4">
      <w:pPr>
        <w:spacing w:after="240" w:line="360" w:lineRule="auto"/>
        <w:jc w:val="both"/>
        <w:rPr>
          <w:rFonts w:cs="Times New Roman"/>
        </w:rPr>
      </w:pPr>
      <w:r w:rsidRPr="15DD45A4">
        <w:rPr>
          <w:rFonts w:cs="Times New Roman"/>
        </w:rPr>
        <w:t xml:space="preserve">For each large load project the Company evaluated and included in the </w:t>
      </w:r>
      <w:r w:rsidR="7E01CA1C" w:rsidRPr="15DD45A4">
        <w:rPr>
          <w:rFonts w:cs="Times New Roman"/>
        </w:rPr>
        <w:t>B2026</w:t>
      </w:r>
      <w:r w:rsidRPr="15DD45A4">
        <w:rPr>
          <w:rFonts w:cs="Times New Roman"/>
        </w:rPr>
        <w:t xml:space="preserve"> Load Forecast, the following information is provided: </w:t>
      </w:r>
    </w:p>
    <w:p w14:paraId="00965509" w14:textId="77777777" w:rsidR="005842B3" w:rsidRPr="005842B3" w:rsidRDefault="1CFCC2D9" w:rsidP="15DD45A4">
      <w:pPr>
        <w:numPr>
          <w:ilvl w:val="0"/>
          <w:numId w:val="25"/>
        </w:numPr>
        <w:spacing w:after="240" w:line="360" w:lineRule="auto"/>
        <w:jc w:val="both"/>
        <w:rPr>
          <w:rFonts w:cs="Times New Roman"/>
        </w:rPr>
      </w:pPr>
      <w:r w:rsidRPr="15DD45A4">
        <w:rPr>
          <w:rFonts w:cs="Times New Roman"/>
          <w:b/>
          <w:bCs/>
        </w:rPr>
        <w:t>Commercial Operation Date (“COD”)</w:t>
      </w:r>
      <w:r w:rsidRPr="15DD45A4">
        <w:rPr>
          <w:rFonts w:cs="Times New Roman"/>
        </w:rPr>
        <w:t>: When the initial load is expected to start. </w:t>
      </w:r>
    </w:p>
    <w:p w14:paraId="2248EE1F" w14:textId="77777777" w:rsidR="005842B3" w:rsidRPr="005842B3" w:rsidRDefault="1CFCC2D9" w:rsidP="15DD45A4">
      <w:pPr>
        <w:numPr>
          <w:ilvl w:val="0"/>
          <w:numId w:val="26"/>
        </w:numPr>
        <w:spacing w:after="240" w:line="360" w:lineRule="auto"/>
        <w:jc w:val="both"/>
        <w:rPr>
          <w:rFonts w:cs="Times New Roman"/>
        </w:rPr>
      </w:pPr>
      <w:r w:rsidRPr="15DD45A4">
        <w:rPr>
          <w:rFonts w:cs="Times New Roman"/>
          <w:b/>
          <w:bCs/>
        </w:rPr>
        <w:t>Ramp-Up</w:t>
      </w:r>
      <w:r w:rsidRPr="15DD45A4">
        <w:rPr>
          <w:rFonts w:cs="Times New Roman"/>
        </w:rPr>
        <w:t>: A year-by-year load trajectory. </w:t>
      </w:r>
    </w:p>
    <w:p w14:paraId="62E3E969" w14:textId="1F0DE566" w:rsidR="005842B3" w:rsidRPr="005842B3" w:rsidRDefault="1CFCC2D9" w:rsidP="15DD45A4">
      <w:pPr>
        <w:numPr>
          <w:ilvl w:val="0"/>
          <w:numId w:val="27"/>
        </w:numPr>
        <w:spacing w:after="240" w:line="360" w:lineRule="auto"/>
        <w:jc w:val="both"/>
        <w:rPr>
          <w:rFonts w:cs="Times New Roman"/>
        </w:rPr>
      </w:pPr>
      <w:r w:rsidRPr="15DD45A4">
        <w:rPr>
          <w:rFonts w:cs="Times New Roman"/>
          <w:b/>
          <w:bCs/>
        </w:rPr>
        <w:t>Announced Load</w:t>
      </w:r>
      <w:r w:rsidRPr="15DD45A4">
        <w:rPr>
          <w:rFonts w:cs="Times New Roman"/>
        </w:rPr>
        <w:t>: The design capacity for the project load</w:t>
      </w:r>
      <w:r w:rsidR="716F5DEC" w:rsidRPr="15DD45A4">
        <w:rPr>
          <w:rFonts w:cs="Times New Roman"/>
        </w:rPr>
        <w:t>, which</w:t>
      </w:r>
      <w:r w:rsidRPr="15DD45A4">
        <w:rPr>
          <w:rFonts w:cs="Times New Roman"/>
        </w:rPr>
        <w:t xml:space="preserve"> corresponds to the maximum load of the ramp-up schedule provided by each customer. The Company’s Power Delivery organization uses this information to properly size the facilities and purchase equipment to serve the new load.</w:t>
      </w:r>
      <w:r w:rsidR="6EB51932" w:rsidRPr="15DD45A4">
        <w:rPr>
          <w:rFonts w:cs="Times New Roman"/>
        </w:rPr>
        <w:t xml:space="preserve"> </w:t>
      </w:r>
    </w:p>
    <w:p w14:paraId="5C7E57CB" w14:textId="77777777" w:rsidR="005842B3" w:rsidRPr="005842B3" w:rsidRDefault="1CFCC2D9" w:rsidP="15DD45A4">
      <w:pPr>
        <w:numPr>
          <w:ilvl w:val="0"/>
          <w:numId w:val="28"/>
        </w:numPr>
        <w:spacing w:after="240" w:line="360" w:lineRule="auto"/>
        <w:jc w:val="both"/>
        <w:rPr>
          <w:rFonts w:cs="Times New Roman"/>
        </w:rPr>
      </w:pPr>
      <w:r w:rsidRPr="15DD45A4">
        <w:rPr>
          <w:rFonts w:cs="Times New Roman"/>
          <w:b/>
          <w:bCs/>
        </w:rPr>
        <w:t>Class</w:t>
      </w:r>
      <w:r w:rsidRPr="15DD45A4">
        <w:rPr>
          <w:rFonts w:cs="Times New Roman"/>
        </w:rPr>
        <w:t>: Industrial or commercial. </w:t>
      </w:r>
    </w:p>
    <w:p w14:paraId="75FAE574" w14:textId="60105B3B" w:rsidR="005842B3" w:rsidRPr="005842B3" w:rsidRDefault="1CFCC2D9" w:rsidP="15DD45A4">
      <w:pPr>
        <w:numPr>
          <w:ilvl w:val="0"/>
          <w:numId w:val="29"/>
        </w:numPr>
        <w:spacing w:after="240" w:line="360" w:lineRule="auto"/>
        <w:jc w:val="both"/>
        <w:rPr>
          <w:rFonts w:cs="Times New Roman"/>
        </w:rPr>
      </w:pPr>
      <w:r w:rsidRPr="15DD45A4">
        <w:rPr>
          <w:rFonts w:cs="Times New Roman"/>
          <w:b/>
          <w:bCs/>
        </w:rPr>
        <w:t>Segment</w:t>
      </w:r>
      <w:r w:rsidRPr="15DD45A4">
        <w:rPr>
          <w:rFonts w:cs="Times New Roman"/>
        </w:rPr>
        <w:t xml:space="preserve">: This criterion corresponds to the particular segment of a business within a customer class, such as cryptocurrency, datacenter, warehouse, battery manufacturing, chemicals, </w:t>
      </w:r>
      <w:r w:rsidR="0333FA8D" w:rsidRPr="15DD45A4">
        <w:rPr>
          <w:rFonts w:cs="Times New Roman"/>
        </w:rPr>
        <w:t xml:space="preserve">or </w:t>
      </w:r>
      <w:r w:rsidRPr="15DD45A4">
        <w:rPr>
          <w:rFonts w:cs="Times New Roman"/>
        </w:rPr>
        <w:t>solar. </w:t>
      </w:r>
    </w:p>
    <w:p w14:paraId="2D68839E" w14:textId="351CAF80" w:rsidR="005842B3" w:rsidRPr="005842B3" w:rsidRDefault="7F414DEE" w:rsidP="15DD45A4">
      <w:pPr>
        <w:spacing w:after="240" w:line="360" w:lineRule="auto"/>
        <w:jc w:val="both"/>
        <w:rPr>
          <w:rFonts w:cs="Times New Roman"/>
          <w:b/>
          <w:bCs/>
        </w:rPr>
      </w:pPr>
      <w:r w:rsidRPr="15DD45A4">
        <w:rPr>
          <w:rFonts w:cs="Times New Roman"/>
          <w:b/>
          <w:bCs/>
        </w:rPr>
        <w:t>1.5.1.2</w:t>
      </w:r>
      <w:r w:rsidR="561A8CEA">
        <w:tab/>
      </w:r>
      <w:r w:rsidR="1CFCC2D9" w:rsidRPr="15DD45A4">
        <w:rPr>
          <w:rFonts w:cs="Times New Roman"/>
          <w:b/>
          <w:bCs/>
        </w:rPr>
        <w:t>Modeling Project Uncertainty </w:t>
      </w:r>
    </w:p>
    <w:p w14:paraId="1D8E0B95" w14:textId="380A8538" w:rsidR="005842B3" w:rsidRPr="005842B3" w:rsidRDefault="1CFCC2D9" w:rsidP="15DD45A4">
      <w:pPr>
        <w:spacing w:after="240" w:line="360" w:lineRule="auto"/>
        <w:jc w:val="both"/>
        <w:rPr>
          <w:rFonts w:cs="Times New Roman"/>
        </w:rPr>
      </w:pPr>
      <w:r w:rsidRPr="15DD45A4">
        <w:rPr>
          <w:rFonts w:cs="Times New Roman"/>
        </w:rPr>
        <w:t xml:space="preserve">Each large load project contains multiple dimensions of uncertainty that must be considered and analyzed. The first element of uncertainty to consider is whether the potential customers will choose to locate in Georgia. A customer may ultimately end up choosing a different state as the location of a project despite initial indications of interest in Georgia. If a large load customer elects to locate in Georgia, there is still uncertainty due to the competitive nature of the bidding process for large load customers among electric service providers in the state, and a customer may choose to sign a contract for electric service (“CES”) with an electric service provider other than Georgia Power. There is even some uncertainty once a customer signs a CES with Georgia Power, as the project could fail to materialize due to unforeseen circumstances such as financial or other economic conditions. In addition, based on Georgia Power’s experience, the load announced by a customer is only an estimate of its metered load, </w:t>
      </w:r>
      <w:r w:rsidR="2EA5FC64" w:rsidRPr="15DD45A4">
        <w:rPr>
          <w:rFonts w:cs="Times New Roman"/>
        </w:rPr>
        <w:t xml:space="preserve">and </w:t>
      </w:r>
      <w:r w:rsidRPr="15DD45A4">
        <w:rPr>
          <w:rFonts w:cs="Times New Roman"/>
        </w:rPr>
        <w:t xml:space="preserve">can materialize at a </w:t>
      </w:r>
      <w:r w:rsidR="046A5DE2" w:rsidRPr="15DD45A4">
        <w:rPr>
          <w:rFonts w:cs="Times New Roman"/>
        </w:rPr>
        <w:t xml:space="preserve">level </w:t>
      </w:r>
      <w:r w:rsidRPr="15DD45A4">
        <w:rPr>
          <w:rFonts w:cs="Times New Roman"/>
        </w:rPr>
        <w:t xml:space="preserve">lower than </w:t>
      </w:r>
      <w:r w:rsidR="046A5DE2" w:rsidRPr="15DD45A4">
        <w:rPr>
          <w:rFonts w:cs="Times New Roman"/>
        </w:rPr>
        <w:t>announced or anticipated</w:t>
      </w:r>
      <w:r w:rsidRPr="15DD45A4">
        <w:rPr>
          <w:rFonts w:cs="Times New Roman"/>
        </w:rPr>
        <w:t xml:space="preserve">. Finally, the commercial operation date of a project can be delayed, thus causing load to materialize later than initially expected. Figure </w:t>
      </w:r>
      <w:r w:rsidR="5C2FCE7C" w:rsidRPr="15DD45A4">
        <w:rPr>
          <w:rFonts w:cs="Times New Roman"/>
        </w:rPr>
        <w:t>1.5.1.2-1</w:t>
      </w:r>
      <w:r w:rsidRPr="15DD45A4">
        <w:rPr>
          <w:rFonts w:cs="Times New Roman"/>
        </w:rPr>
        <w:t xml:space="preserve"> below illustrates the Company’s process and sequencing for the evaluation of uncertainties related to large load projects. </w:t>
      </w:r>
    </w:p>
    <w:p w14:paraId="6D5F1C08" w14:textId="7ED30A66" w:rsidR="005842B3" w:rsidRPr="005842B3" w:rsidRDefault="1CFCC2D9" w:rsidP="15DD45A4">
      <w:pPr>
        <w:keepNext/>
        <w:spacing w:after="240" w:line="360" w:lineRule="auto"/>
        <w:jc w:val="both"/>
        <w:rPr>
          <w:rFonts w:cs="Times New Roman"/>
        </w:rPr>
      </w:pPr>
      <w:r w:rsidRPr="15DD45A4">
        <w:rPr>
          <w:rFonts w:cs="Times New Roman"/>
          <w:b/>
          <w:bCs/>
        </w:rPr>
        <w:t xml:space="preserve">Figure </w:t>
      </w:r>
      <w:r w:rsidR="789C6864" w:rsidRPr="15DD45A4">
        <w:rPr>
          <w:rFonts w:cs="Times New Roman"/>
          <w:b/>
          <w:bCs/>
        </w:rPr>
        <w:t>1.5.1.2-1</w:t>
      </w:r>
      <w:r w:rsidRPr="15DD45A4">
        <w:rPr>
          <w:rFonts w:cs="Times New Roman"/>
          <w:b/>
          <w:bCs/>
        </w:rPr>
        <w:t>: Sequencing of Large Load and Sources of Uncertainty</w:t>
      </w:r>
      <w:r w:rsidRPr="15DD45A4">
        <w:rPr>
          <w:rFonts w:cs="Times New Roman"/>
        </w:rPr>
        <w:t> </w:t>
      </w:r>
    </w:p>
    <w:p w14:paraId="74C354FE" w14:textId="1A6A0B30" w:rsidR="005842B3" w:rsidRPr="005842B3" w:rsidRDefault="72D4EB47" w:rsidP="15DD45A4">
      <w:pPr>
        <w:keepNext/>
        <w:spacing w:after="240"/>
        <w:jc w:val="center"/>
        <w:rPr>
          <w:rFonts w:cs="Times New Roman"/>
        </w:rPr>
      </w:pPr>
      <w:r>
        <w:rPr>
          <w:noProof/>
        </w:rPr>
        <w:drawing>
          <wp:inline distT="0" distB="0" distL="0" distR="0" wp14:anchorId="33BA7C46" wp14:editId="609E9656">
            <wp:extent cx="5943600" cy="2705100"/>
            <wp:effectExtent l="0" t="0" r="0" b="0"/>
            <wp:docPr id="5876248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624866" name="Picture 587624866"/>
                    <pic:cNvPicPr/>
                  </pic:nvPicPr>
                  <pic:blipFill rotWithShape="1">
                    <a:blip r:embed="rId24">
                      <a:extLst>
                        <a:ext uri="{28A0092B-C50C-407E-A947-70E740481C1C}">
                          <a14:useLocalDpi xmlns:a14="http://schemas.microsoft.com/office/drawing/2010/main" val="0"/>
                        </a:ext>
                      </a:extLst>
                    </a:blip>
                    <a:srcRect t="6547" b="4906"/>
                    <a:stretch>
                      <a:fillRect/>
                    </a:stretch>
                  </pic:blipFill>
                  <pic:spPr bwMode="auto">
                    <a:xfrm>
                      <a:off x="0" y="0"/>
                      <a:ext cx="5943600" cy="2705100"/>
                    </a:xfrm>
                    <a:prstGeom prst="rect">
                      <a:avLst/>
                    </a:prstGeom>
                    <a:ln>
                      <a:noFill/>
                    </a:ln>
                    <a:extLst>
                      <a:ext uri="{53640926-AAD7-44D8-BBD7-CCE9431645EC}">
                        <a14:shadowObscured xmlns:a14="http://schemas.microsoft.com/office/drawing/2010/main"/>
                      </a:ext>
                    </a:extLst>
                  </pic:spPr>
                </pic:pic>
              </a:graphicData>
            </a:graphic>
          </wp:inline>
        </w:drawing>
      </w:r>
      <w:r w:rsidR="1CFCC2D9" w:rsidRPr="15DD45A4">
        <w:rPr>
          <w:rFonts w:cs="Times New Roman"/>
        </w:rPr>
        <w:t> </w:t>
      </w:r>
    </w:p>
    <w:p w14:paraId="04A0784F" w14:textId="06D1E950" w:rsidR="005842B3" w:rsidRPr="005842B3" w:rsidRDefault="53B6B58C" w:rsidP="15DD45A4">
      <w:pPr>
        <w:spacing w:after="240" w:line="360" w:lineRule="auto"/>
        <w:jc w:val="both"/>
        <w:rPr>
          <w:rFonts w:cs="Times New Roman"/>
          <w:b/>
          <w:bCs/>
        </w:rPr>
      </w:pPr>
      <w:r w:rsidRPr="15DD45A4">
        <w:rPr>
          <w:rFonts w:cs="Times New Roman"/>
          <w:b/>
          <w:bCs/>
        </w:rPr>
        <w:t>1.5.1.3</w:t>
      </w:r>
      <w:r w:rsidR="7C50F64A">
        <w:tab/>
      </w:r>
      <w:r w:rsidR="1CFCC2D9" w:rsidRPr="15DD45A4">
        <w:rPr>
          <w:rFonts w:cs="Times New Roman"/>
          <w:b/>
          <w:bCs/>
        </w:rPr>
        <w:t>Project Success </w:t>
      </w:r>
    </w:p>
    <w:p w14:paraId="1B340EB2" w14:textId="77777777" w:rsidR="005842B3" w:rsidRPr="005842B3" w:rsidRDefault="1CFCC2D9" w:rsidP="15DD45A4">
      <w:pPr>
        <w:spacing w:after="240" w:line="360" w:lineRule="auto"/>
        <w:jc w:val="both"/>
        <w:rPr>
          <w:rFonts w:cs="Times New Roman"/>
        </w:rPr>
      </w:pPr>
      <w:r w:rsidRPr="15DD45A4">
        <w:rPr>
          <w:rFonts w:cs="Times New Roman"/>
        </w:rPr>
        <w:t>The Company uses a probabilistic approach to account for the uncertainties described in the previous section to determine the likelihood of success or failure of an individual project. The success of a project requires each of the following three events: </w:t>
      </w:r>
    </w:p>
    <w:p w14:paraId="37248BA5" w14:textId="30223B8F" w:rsidR="005842B3" w:rsidRPr="005842B3" w:rsidRDefault="1CFCC2D9" w:rsidP="15DD45A4">
      <w:pPr>
        <w:numPr>
          <w:ilvl w:val="0"/>
          <w:numId w:val="30"/>
        </w:numPr>
        <w:spacing w:after="240" w:line="360" w:lineRule="auto"/>
        <w:jc w:val="both"/>
        <w:rPr>
          <w:rFonts w:cs="Times New Roman"/>
        </w:rPr>
      </w:pPr>
      <w:r w:rsidRPr="15DD45A4">
        <w:rPr>
          <w:rFonts w:cs="Times New Roman"/>
        </w:rPr>
        <w:t>Georgia is chosen as the location of the project</w:t>
      </w:r>
      <w:r w:rsidR="006F476A">
        <w:rPr>
          <w:rFonts w:cs="Times New Roman"/>
        </w:rPr>
        <w:t xml:space="preserve"> </w:t>
      </w:r>
      <w:r w:rsidR="00467DE0">
        <w:rPr>
          <w:rFonts w:cs="Times New Roman"/>
        </w:rPr>
        <w:t>by</w:t>
      </w:r>
      <w:r w:rsidR="006F476A">
        <w:rPr>
          <w:rFonts w:cs="Times New Roman"/>
        </w:rPr>
        <w:t xml:space="preserve"> customer </w:t>
      </w:r>
      <w:r w:rsidR="00467DE0">
        <w:rPr>
          <w:rFonts w:cs="Times New Roman"/>
        </w:rPr>
        <w:t>obtaining</w:t>
      </w:r>
      <w:r w:rsidR="006F476A">
        <w:rPr>
          <w:rFonts w:cs="Times New Roman"/>
        </w:rPr>
        <w:t xml:space="preserve"> site control</w:t>
      </w:r>
      <w:r w:rsidRPr="15DD45A4">
        <w:rPr>
          <w:rFonts w:cs="Times New Roman"/>
        </w:rPr>
        <w:t> </w:t>
      </w:r>
    </w:p>
    <w:p w14:paraId="100E0FA3" w14:textId="602F6266" w:rsidR="005842B3" w:rsidRPr="005842B3" w:rsidRDefault="393DB9B4" w:rsidP="15DD45A4">
      <w:pPr>
        <w:numPr>
          <w:ilvl w:val="0"/>
          <w:numId w:val="31"/>
        </w:numPr>
        <w:spacing w:after="240" w:line="360" w:lineRule="auto"/>
        <w:jc w:val="both"/>
        <w:rPr>
          <w:rFonts w:cs="Times New Roman"/>
        </w:rPr>
      </w:pPr>
      <w:r w:rsidRPr="15DD45A4">
        <w:rPr>
          <w:rFonts w:cs="Times New Roman"/>
        </w:rPr>
        <w:t xml:space="preserve">The customer </w:t>
      </w:r>
      <w:r w:rsidR="1CFCC2D9" w:rsidRPr="15DD45A4">
        <w:rPr>
          <w:rFonts w:cs="Times New Roman"/>
        </w:rPr>
        <w:t xml:space="preserve">signs a </w:t>
      </w:r>
      <w:r w:rsidR="00467DE0">
        <w:rPr>
          <w:rFonts w:cs="Times New Roman"/>
        </w:rPr>
        <w:t>Contract for Electric Service</w:t>
      </w:r>
      <w:r w:rsidR="1CFCC2D9" w:rsidRPr="15DD45A4">
        <w:rPr>
          <w:rFonts w:cs="Times New Roman"/>
        </w:rPr>
        <w:t xml:space="preserve"> with Georgia Power for the project. </w:t>
      </w:r>
    </w:p>
    <w:p w14:paraId="067A99C3" w14:textId="27CD3C41" w:rsidR="005842B3" w:rsidRPr="005842B3" w:rsidRDefault="1CFCC2D9" w:rsidP="15DD45A4">
      <w:pPr>
        <w:numPr>
          <w:ilvl w:val="0"/>
          <w:numId w:val="32"/>
        </w:numPr>
        <w:spacing w:after="240" w:line="360" w:lineRule="auto"/>
        <w:jc w:val="both"/>
        <w:rPr>
          <w:rFonts w:cs="Times New Roman"/>
        </w:rPr>
      </w:pPr>
      <w:r w:rsidRPr="15DD45A4">
        <w:rPr>
          <w:rFonts w:cs="Times New Roman"/>
        </w:rPr>
        <w:t xml:space="preserve">The project </w:t>
      </w:r>
      <w:r w:rsidR="001B6768">
        <w:rPr>
          <w:rFonts w:cs="Times New Roman"/>
        </w:rPr>
        <w:t>remains financially viable such that</w:t>
      </w:r>
      <w:r w:rsidRPr="15DD45A4">
        <w:rPr>
          <w:rFonts w:cs="Times New Roman"/>
        </w:rPr>
        <w:t xml:space="preserve"> commercial operation </w:t>
      </w:r>
      <w:r w:rsidR="00490B7C">
        <w:rPr>
          <w:rFonts w:cs="Times New Roman"/>
        </w:rPr>
        <w:t xml:space="preserve">can be achieved </w:t>
      </w:r>
      <w:r w:rsidRPr="15DD45A4">
        <w:rPr>
          <w:rFonts w:cs="Times New Roman"/>
        </w:rPr>
        <w:t>after a contract has been signed with Georgia Power. </w:t>
      </w:r>
    </w:p>
    <w:p w14:paraId="6F7B504A" w14:textId="77777777" w:rsidR="00490B7C" w:rsidRDefault="00490B7C" w:rsidP="1ACF48F0">
      <w:pPr>
        <w:spacing w:after="240" w:line="360" w:lineRule="auto"/>
        <w:jc w:val="both"/>
        <w:rPr>
          <w:rFonts w:cs="Times New Roman"/>
          <w:b/>
          <w:bCs/>
        </w:rPr>
      </w:pPr>
    </w:p>
    <w:p w14:paraId="108AE551" w14:textId="77777777" w:rsidR="00490B7C" w:rsidRDefault="00490B7C" w:rsidP="1ACF48F0">
      <w:pPr>
        <w:spacing w:after="240" w:line="360" w:lineRule="auto"/>
        <w:jc w:val="both"/>
        <w:rPr>
          <w:rFonts w:cs="Times New Roman"/>
          <w:b/>
          <w:bCs/>
        </w:rPr>
      </w:pPr>
    </w:p>
    <w:p w14:paraId="7572B0FD" w14:textId="430E2414" w:rsidR="005842B3" w:rsidRPr="005842B3" w:rsidRDefault="10A18DF6" w:rsidP="15DD45A4">
      <w:pPr>
        <w:spacing w:after="240" w:line="360" w:lineRule="auto"/>
        <w:jc w:val="both"/>
        <w:rPr>
          <w:rFonts w:cs="Times New Roman"/>
          <w:b/>
          <w:bCs/>
        </w:rPr>
      </w:pPr>
      <w:r w:rsidRPr="15DD45A4">
        <w:rPr>
          <w:rFonts w:cs="Times New Roman"/>
          <w:b/>
          <w:bCs/>
        </w:rPr>
        <w:t>1.5.1.4</w:t>
      </w:r>
      <w:r w:rsidR="4DBFF2F0">
        <w:tab/>
      </w:r>
      <w:r w:rsidR="1CFCC2D9" w:rsidRPr="15DD45A4">
        <w:rPr>
          <w:rFonts w:cs="Times New Roman"/>
          <w:b/>
          <w:bCs/>
        </w:rPr>
        <w:t>State Selection </w:t>
      </w:r>
    </w:p>
    <w:p w14:paraId="4BFCC67B" w14:textId="3D528B5E" w:rsidR="005842B3" w:rsidRPr="005842B3" w:rsidRDefault="1CFCC2D9" w:rsidP="15DD45A4">
      <w:pPr>
        <w:spacing w:after="240" w:line="360" w:lineRule="auto"/>
        <w:jc w:val="both"/>
        <w:rPr>
          <w:rFonts w:cs="Times New Roman"/>
        </w:rPr>
      </w:pPr>
      <w:r w:rsidRPr="15DD45A4">
        <w:rPr>
          <w:rFonts w:cs="Times New Roman"/>
        </w:rPr>
        <w:t xml:space="preserve">Customers often evaluate sites in multiple states before finalizing the location of a project. Mathematically, state selection can be treated as a binary event, with one (1) assigned for customers that select Georgia and zero (0) for customers that select a different state. For those customers contemplating Georgia as a place for doing business, a probability (referred to as P1) can be assigned for the likelihood of state selection. </w:t>
      </w:r>
      <w:r w:rsidR="5B4FBF43" w:rsidRPr="1ACF48F0">
        <w:rPr>
          <w:rFonts w:cs="Times New Roman"/>
        </w:rPr>
        <w:t xml:space="preserve">Likelihood </w:t>
      </w:r>
      <w:r w:rsidR="00811DAF">
        <w:rPr>
          <w:rFonts w:cs="Times New Roman"/>
        </w:rPr>
        <w:t>for projects without site control</w:t>
      </w:r>
      <w:r w:rsidRPr="15DD45A4">
        <w:rPr>
          <w:rFonts w:cs="Times New Roman"/>
        </w:rPr>
        <w:t xml:space="preserve"> can be estimated based on a historical selection rate that is calculated based on the number of projects that chose Georgia versus the number of projects that did not.</w:t>
      </w:r>
      <w:r w:rsidR="6EB51932" w:rsidRPr="15DD45A4">
        <w:rPr>
          <w:rFonts w:cs="Times New Roman"/>
        </w:rPr>
        <w:t xml:space="preserve"> </w:t>
      </w:r>
    </w:p>
    <w:p w14:paraId="1CF8B72A" w14:textId="747C4652" w:rsidR="005842B3" w:rsidRPr="005842B3" w:rsidRDefault="51BC9EDB" w:rsidP="15DD45A4">
      <w:pPr>
        <w:spacing w:after="240" w:line="360" w:lineRule="auto"/>
        <w:jc w:val="both"/>
        <w:rPr>
          <w:rFonts w:cs="Times New Roman"/>
          <w:b/>
          <w:bCs/>
        </w:rPr>
      </w:pPr>
      <w:r w:rsidRPr="15DD45A4">
        <w:rPr>
          <w:rFonts w:cs="Times New Roman"/>
          <w:b/>
          <w:bCs/>
        </w:rPr>
        <w:t>1.5.1.5</w:t>
      </w:r>
      <w:r w:rsidR="4E2ACBAE">
        <w:tab/>
      </w:r>
      <w:r w:rsidR="1CFCC2D9" w:rsidRPr="15DD45A4">
        <w:rPr>
          <w:rFonts w:cs="Times New Roman"/>
          <w:b/>
          <w:bCs/>
        </w:rPr>
        <w:t>Electric Service Provider </w:t>
      </w:r>
    </w:p>
    <w:p w14:paraId="0C977AF0" w14:textId="459FE567" w:rsidR="005842B3" w:rsidRPr="005842B3" w:rsidRDefault="1CFCC2D9" w:rsidP="15DD45A4">
      <w:pPr>
        <w:spacing w:after="240" w:line="360" w:lineRule="auto"/>
        <w:jc w:val="both"/>
        <w:rPr>
          <w:rFonts w:cs="Times New Roman"/>
        </w:rPr>
      </w:pPr>
      <w:r w:rsidRPr="15DD45A4">
        <w:rPr>
          <w:rFonts w:cs="Times New Roman"/>
        </w:rPr>
        <w:t xml:space="preserve">Whether a customer signs a CES with Georgia Power can also be treated as a binary event. The probability of the customer signing a CES with Georgia Power (referred to as P2) is determined by the Company based on the following criteria and milestones (see Figure </w:t>
      </w:r>
      <w:r w:rsidR="13556F19" w:rsidRPr="15DD45A4">
        <w:rPr>
          <w:rFonts w:cs="Times New Roman"/>
        </w:rPr>
        <w:t>1.5</w:t>
      </w:r>
      <w:r w:rsidRPr="15DD45A4">
        <w:rPr>
          <w:rFonts w:cs="Times New Roman"/>
        </w:rPr>
        <w:t>.1.5-1 for a visual illustration): </w:t>
      </w:r>
    </w:p>
    <w:p w14:paraId="2A53F0E7" w14:textId="0A432AC5" w:rsidR="005842B3" w:rsidRPr="005842B3" w:rsidRDefault="005559D0" w:rsidP="15DD45A4">
      <w:pPr>
        <w:numPr>
          <w:ilvl w:val="0"/>
          <w:numId w:val="33"/>
        </w:numPr>
        <w:spacing w:after="240" w:line="360" w:lineRule="auto"/>
        <w:jc w:val="both"/>
        <w:rPr>
          <w:rFonts w:cs="Times New Roman"/>
        </w:rPr>
      </w:pPr>
      <w:r w:rsidRPr="005559D0">
        <w:rPr>
          <w:rFonts w:cs="Times New Roman"/>
          <w:b/>
          <w:bCs/>
          <w:sz w:val="16"/>
          <w:szCs w:val="16"/>
        </w:rPr>
        <w:t>REDACTED</w:t>
      </w:r>
      <w:r w:rsidR="1CFCC2D9" w:rsidRPr="15DD45A4">
        <w:rPr>
          <w:rFonts w:cs="Times New Roman"/>
        </w:rPr>
        <w:t xml:space="preserve"> for customers that have signed a </w:t>
      </w:r>
      <w:r w:rsidR="5D649977" w:rsidRPr="15DD45A4">
        <w:rPr>
          <w:rFonts w:cs="Times New Roman"/>
        </w:rPr>
        <w:t>CES </w:t>
      </w:r>
    </w:p>
    <w:p w14:paraId="714D8BBB" w14:textId="50ABAF76" w:rsidR="005842B3" w:rsidRPr="005842B3" w:rsidRDefault="005559D0" w:rsidP="15DD45A4">
      <w:pPr>
        <w:numPr>
          <w:ilvl w:val="0"/>
          <w:numId w:val="34"/>
        </w:numPr>
        <w:spacing w:after="240" w:line="360" w:lineRule="auto"/>
        <w:jc w:val="both"/>
        <w:rPr>
          <w:rFonts w:cs="Times New Roman"/>
        </w:rPr>
      </w:pPr>
      <w:r w:rsidRPr="005559D0">
        <w:rPr>
          <w:rFonts w:cs="Times New Roman"/>
          <w:b/>
          <w:bCs/>
          <w:sz w:val="16"/>
          <w:szCs w:val="16"/>
        </w:rPr>
        <w:t>REDACTED</w:t>
      </w:r>
      <w:r w:rsidR="1CFCC2D9" w:rsidRPr="15DD45A4">
        <w:rPr>
          <w:rFonts w:cs="Times New Roman"/>
        </w:rPr>
        <w:t xml:space="preserve"> for customers that have submitted a request for electric service (“RFS”) but have </w:t>
      </w:r>
      <w:r w:rsidR="1C2FD289" w:rsidRPr="15DD45A4">
        <w:rPr>
          <w:rFonts w:cs="Times New Roman"/>
        </w:rPr>
        <w:t xml:space="preserve">not </w:t>
      </w:r>
      <w:r w:rsidR="1CFCC2D9" w:rsidRPr="15DD45A4">
        <w:rPr>
          <w:rFonts w:cs="Times New Roman"/>
        </w:rPr>
        <w:t>yet sign</w:t>
      </w:r>
      <w:r w:rsidR="1C2FD289" w:rsidRPr="15DD45A4">
        <w:rPr>
          <w:rFonts w:cs="Times New Roman"/>
        </w:rPr>
        <w:t>ed</w:t>
      </w:r>
      <w:r w:rsidR="1CFCC2D9" w:rsidRPr="15DD45A4">
        <w:rPr>
          <w:rFonts w:cs="Times New Roman"/>
        </w:rPr>
        <w:t xml:space="preserve"> a </w:t>
      </w:r>
      <w:r w:rsidR="5D649977" w:rsidRPr="15DD45A4">
        <w:rPr>
          <w:rFonts w:cs="Times New Roman"/>
        </w:rPr>
        <w:t>CES </w:t>
      </w:r>
    </w:p>
    <w:p w14:paraId="46F67F84" w14:textId="24214F6E" w:rsidR="005842B3" w:rsidRPr="005842B3" w:rsidRDefault="005559D0" w:rsidP="15DD45A4">
      <w:pPr>
        <w:numPr>
          <w:ilvl w:val="0"/>
          <w:numId w:val="35"/>
        </w:numPr>
        <w:spacing w:after="240" w:line="360" w:lineRule="auto"/>
        <w:jc w:val="both"/>
        <w:rPr>
          <w:rFonts w:cs="Times New Roman"/>
        </w:rPr>
      </w:pPr>
      <w:r w:rsidRPr="005559D0">
        <w:rPr>
          <w:rFonts w:cs="Times New Roman"/>
          <w:b/>
          <w:bCs/>
          <w:sz w:val="16"/>
          <w:szCs w:val="16"/>
        </w:rPr>
        <w:t>REDACTED</w:t>
      </w:r>
      <w:r w:rsidR="1CFCC2D9" w:rsidRPr="15DD45A4">
        <w:rPr>
          <w:rFonts w:cs="Times New Roman"/>
        </w:rPr>
        <w:t xml:space="preserve"> for projects that have completed Timeline Review but have yet to submit an RFS </w:t>
      </w:r>
    </w:p>
    <w:p w14:paraId="7986CB15" w14:textId="32C0D69E" w:rsidR="005842B3" w:rsidRPr="005842B3" w:rsidRDefault="005559D0" w:rsidP="15DD45A4">
      <w:pPr>
        <w:numPr>
          <w:ilvl w:val="0"/>
          <w:numId w:val="36"/>
        </w:numPr>
        <w:spacing w:after="240" w:line="360" w:lineRule="auto"/>
        <w:jc w:val="both"/>
        <w:rPr>
          <w:rFonts w:cs="Times New Roman"/>
        </w:rPr>
      </w:pPr>
      <w:r w:rsidRPr="005559D0">
        <w:rPr>
          <w:rFonts w:cs="Times New Roman"/>
          <w:b/>
          <w:bCs/>
          <w:sz w:val="16"/>
          <w:szCs w:val="16"/>
        </w:rPr>
        <w:t>REDACTED</w:t>
      </w:r>
      <w:r w:rsidR="1CFCC2D9" w:rsidRPr="15DD45A4">
        <w:rPr>
          <w:rFonts w:cs="Times New Roman"/>
        </w:rPr>
        <w:t xml:space="preserve"> for projects that have completed Transmission Study but have yet to complete Timeline Review </w:t>
      </w:r>
    </w:p>
    <w:p w14:paraId="4329E68E" w14:textId="40A9366D" w:rsidR="005842B3" w:rsidRPr="005842B3" w:rsidRDefault="005559D0" w:rsidP="15DD45A4">
      <w:pPr>
        <w:numPr>
          <w:ilvl w:val="0"/>
          <w:numId w:val="37"/>
        </w:numPr>
        <w:spacing w:after="240" w:line="360" w:lineRule="auto"/>
        <w:jc w:val="both"/>
        <w:rPr>
          <w:rFonts w:cs="Times New Roman"/>
        </w:rPr>
      </w:pPr>
      <w:r w:rsidRPr="005559D0">
        <w:rPr>
          <w:rFonts w:cs="Times New Roman"/>
          <w:b/>
          <w:bCs/>
          <w:sz w:val="16"/>
          <w:szCs w:val="16"/>
        </w:rPr>
        <w:t>REDACTED</w:t>
      </w:r>
      <w:r w:rsidR="1CFCC2D9" w:rsidRPr="15DD45A4">
        <w:rPr>
          <w:rFonts w:cs="Times New Roman"/>
        </w:rPr>
        <w:t xml:space="preserve"> for projects that haven’t completed Transmission Study and are not on</w:t>
      </w:r>
      <w:r w:rsidR="53CA0646" w:rsidRPr="15DD45A4">
        <w:rPr>
          <w:rFonts w:cs="Times New Roman"/>
        </w:rPr>
        <w:t xml:space="preserve"> </w:t>
      </w:r>
      <w:r w:rsidR="1CFCC2D9" w:rsidRPr="15DD45A4">
        <w:rPr>
          <w:rFonts w:cs="Times New Roman"/>
        </w:rPr>
        <w:t>hold </w:t>
      </w:r>
    </w:p>
    <w:p w14:paraId="397EAE3A" w14:textId="42A7F32C" w:rsidR="005842B3" w:rsidRPr="005842B3" w:rsidRDefault="005559D0" w:rsidP="15DD45A4">
      <w:pPr>
        <w:numPr>
          <w:ilvl w:val="0"/>
          <w:numId w:val="38"/>
        </w:numPr>
        <w:spacing w:after="240" w:line="360" w:lineRule="auto"/>
        <w:jc w:val="both"/>
        <w:rPr>
          <w:rFonts w:cs="Times New Roman"/>
        </w:rPr>
      </w:pPr>
      <w:r w:rsidRPr="005559D0">
        <w:rPr>
          <w:rFonts w:cs="Times New Roman"/>
          <w:b/>
          <w:bCs/>
          <w:sz w:val="16"/>
          <w:szCs w:val="16"/>
        </w:rPr>
        <w:t>REDACTED</w:t>
      </w:r>
      <w:r w:rsidR="1CFCC2D9" w:rsidRPr="15DD45A4">
        <w:rPr>
          <w:rFonts w:cs="Times New Roman"/>
        </w:rPr>
        <w:t xml:space="preserve"> for projects that are on</w:t>
      </w:r>
      <w:r w:rsidR="53CA0646" w:rsidRPr="15DD45A4">
        <w:rPr>
          <w:rFonts w:cs="Times New Roman"/>
        </w:rPr>
        <w:t xml:space="preserve"> </w:t>
      </w:r>
      <w:r w:rsidR="1CFCC2D9" w:rsidRPr="15DD45A4">
        <w:rPr>
          <w:rFonts w:cs="Times New Roman"/>
        </w:rPr>
        <w:t>hold </w:t>
      </w:r>
    </w:p>
    <w:p w14:paraId="627C9398" w14:textId="77777777" w:rsidR="00025DBC" w:rsidRDefault="00025DBC" w:rsidP="1ACF48F0">
      <w:pPr>
        <w:spacing w:after="240" w:line="360" w:lineRule="auto"/>
        <w:jc w:val="both"/>
        <w:rPr>
          <w:rFonts w:cs="Times New Roman"/>
          <w:b/>
          <w:bCs/>
          <w:sz w:val="22"/>
          <w:szCs w:val="22"/>
        </w:rPr>
      </w:pPr>
    </w:p>
    <w:p w14:paraId="6250702B" w14:textId="77777777" w:rsidR="00025DBC" w:rsidRDefault="00025DBC" w:rsidP="1ACF48F0">
      <w:pPr>
        <w:spacing w:after="240" w:line="360" w:lineRule="auto"/>
        <w:jc w:val="both"/>
        <w:rPr>
          <w:rFonts w:cs="Times New Roman"/>
          <w:b/>
          <w:bCs/>
          <w:sz w:val="22"/>
          <w:szCs w:val="22"/>
        </w:rPr>
      </w:pPr>
    </w:p>
    <w:p w14:paraId="5069D7E6" w14:textId="77777777" w:rsidR="00025DBC" w:rsidRDefault="00025DBC" w:rsidP="1ACF48F0">
      <w:pPr>
        <w:spacing w:after="240" w:line="360" w:lineRule="auto"/>
        <w:jc w:val="both"/>
        <w:rPr>
          <w:rFonts w:cs="Times New Roman"/>
          <w:b/>
          <w:bCs/>
          <w:sz w:val="22"/>
          <w:szCs w:val="22"/>
        </w:rPr>
      </w:pPr>
    </w:p>
    <w:p w14:paraId="4BEEBC57" w14:textId="0F8EC21F" w:rsidR="005842B3" w:rsidRPr="008E20D6" w:rsidRDefault="1CFCC2D9" w:rsidP="15DD45A4">
      <w:pPr>
        <w:spacing w:after="240" w:line="360" w:lineRule="auto"/>
        <w:jc w:val="both"/>
        <w:rPr>
          <w:rFonts w:cs="Times New Roman"/>
          <w:sz w:val="22"/>
          <w:szCs w:val="22"/>
        </w:rPr>
      </w:pPr>
      <w:r w:rsidRPr="15DD45A4">
        <w:rPr>
          <w:rFonts w:cs="Times New Roman"/>
          <w:b/>
          <w:bCs/>
          <w:sz w:val="22"/>
          <w:szCs w:val="22"/>
        </w:rPr>
        <w:t xml:space="preserve">Figure </w:t>
      </w:r>
      <w:r w:rsidR="327B471B" w:rsidRPr="15DD45A4">
        <w:rPr>
          <w:rFonts w:cs="Times New Roman"/>
          <w:b/>
          <w:bCs/>
          <w:sz w:val="22"/>
          <w:szCs w:val="22"/>
        </w:rPr>
        <w:t>1.5.1.5-1</w:t>
      </w:r>
      <w:r w:rsidRPr="15DD45A4">
        <w:rPr>
          <w:rFonts w:cs="Times New Roman"/>
          <w:b/>
          <w:bCs/>
          <w:sz w:val="22"/>
          <w:szCs w:val="22"/>
        </w:rPr>
        <w:t>: Criteria/Milestones for P2 (Probability of Signing a CES with Georgia Power)</w:t>
      </w:r>
      <w:r w:rsidRPr="15DD45A4">
        <w:rPr>
          <w:rFonts w:cs="Times New Roman"/>
          <w:sz w:val="22"/>
          <w:szCs w:val="22"/>
        </w:rPr>
        <w:t> </w:t>
      </w:r>
    </w:p>
    <w:p w14:paraId="20BC2435" w14:textId="539D1DE1" w:rsidR="005842B3" w:rsidRPr="005842B3" w:rsidRDefault="00D914FD" w:rsidP="15DD45A4">
      <w:pPr>
        <w:spacing w:after="240" w:line="360" w:lineRule="auto"/>
        <w:jc w:val="center"/>
        <w:rPr>
          <w:rFonts w:cs="Times New Roman"/>
        </w:rPr>
      </w:pPr>
      <w:r>
        <w:rPr>
          <w:noProof/>
        </w:rPr>
        <w:drawing>
          <wp:inline distT="0" distB="0" distL="0" distR="0" wp14:anchorId="48F4D4FA" wp14:editId="4D903540">
            <wp:extent cx="2743438" cy="1981372"/>
            <wp:effectExtent l="0" t="0" r="0" b="0"/>
            <wp:docPr id="1981755274"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755274" name="Picture 1" descr="A diagram of a diagram&#10;&#10;AI-generated content may be incorrect."/>
                    <pic:cNvPicPr/>
                  </pic:nvPicPr>
                  <pic:blipFill>
                    <a:blip r:embed="rId25">
                      <a:extLst>
                        <a:ext uri="{28A0092B-C50C-407E-A947-70E740481C1C}">
                          <a14:useLocalDpi xmlns:a14="http://schemas.microsoft.com/office/drawing/2010/main" val="0"/>
                        </a:ext>
                      </a:extLst>
                    </a:blip>
                    <a:stretch>
                      <a:fillRect/>
                    </a:stretch>
                  </pic:blipFill>
                  <pic:spPr>
                    <a:xfrm>
                      <a:off x="0" y="0"/>
                      <a:ext cx="2743438" cy="1981372"/>
                    </a:xfrm>
                    <a:prstGeom prst="rect">
                      <a:avLst/>
                    </a:prstGeom>
                  </pic:spPr>
                </pic:pic>
              </a:graphicData>
            </a:graphic>
          </wp:inline>
        </w:drawing>
      </w:r>
    </w:p>
    <w:p w14:paraId="7B68EBC7" w14:textId="1205D511" w:rsidR="005842B3" w:rsidRPr="005842B3" w:rsidRDefault="3125B8E9" w:rsidP="15DD45A4">
      <w:pPr>
        <w:keepNext/>
        <w:spacing w:after="240" w:line="360" w:lineRule="auto"/>
        <w:jc w:val="both"/>
        <w:rPr>
          <w:rFonts w:cs="Times New Roman"/>
          <w:b/>
          <w:bCs/>
        </w:rPr>
      </w:pPr>
      <w:r w:rsidRPr="15DD45A4">
        <w:rPr>
          <w:rFonts w:cs="Times New Roman"/>
          <w:b/>
          <w:bCs/>
        </w:rPr>
        <w:t>1.5.1.6</w:t>
      </w:r>
      <w:r w:rsidR="69C26F2D">
        <w:tab/>
      </w:r>
      <w:r w:rsidR="1CFCC2D9" w:rsidRPr="15DD45A4">
        <w:rPr>
          <w:rFonts w:cs="Times New Roman"/>
          <w:b/>
          <w:bCs/>
        </w:rPr>
        <w:t>Project Reaching Commercial Operation </w:t>
      </w:r>
    </w:p>
    <w:p w14:paraId="032A3A7E" w14:textId="51AF8F1D" w:rsidR="005842B3" w:rsidRPr="005842B3" w:rsidRDefault="5B4FBF43" w:rsidP="15DD45A4">
      <w:pPr>
        <w:keepNext/>
        <w:spacing w:after="240" w:line="360" w:lineRule="auto"/>
        <w:jc w:val="both"/>
        <w:rPr>
          <w:rFonts w:cs="Times New Roman"/>
        </w:rPr>
      </w:pPr>
      <w:r w:rsidRPr="1ACF48F0">
        <w:rPr>
          <w:rFonts w:cs="Times New Roman"/>
        </w:rPr>
        <w:t xml:space="preserve">The probability of projects </w:t>
      </w:r>
      <w:r w:rsidR="00A25F03">
        <w:rPr>
          <w:rFonts w:cs="Times New Roman"/>
        </w:rPr>
        <w:t xml:space="preserve">remaining financially viable such that </w:t>
      </w:r>
      <w:r w:rsidRPr="1ACF48F0">
        <w:rPr>
          <w:rFonts w:cs="Times New Roman"/>
        </w:rPr>
        <w:t>commercial operation</w:t>
      </w:r>
      <w:r w:rsidR="00035FF4">
        <w:rPr>
          <w:rFonts w:cs="Times New Roman"/>
        </w:rPr>
        <w:t>s after signing a CES can be achieved</w:t>
      </w:r>
      <w:r w:rsidRPr="1ACF48F0">
        <w:rPr>
          <w:rFonts w:cs="Times New Roman"/>
        </w:rPr>
        <w:t xml:space="preserve"> (referred to as P3) is </w:t>
      </w:r>
      <w:r w:rsidR="00F854D6">
        <w:rPr>
          <w:rFonts w:cs="Times New Roman"/>
        </w:rPr>
        <w:t xml:space="preserve">based on a historical </w:t>
      </w:r>
      <w:r w:rsidR="00E7790A">
        <w:rPr>
          <w:rFonts w:cs="Times New Roman"/>
        </w:rPr>
        <w:t>financial default</w:t>
      </w:r>
      <w:r w:rsidR="00F854D6">
        <w:rPr>
          <w:rFonts w:cs="Times New Roman"/>
        </w:rPr>
        <w:t xml:space="preserve"> analysis of companies rated BBB+ or above</w:t>
      </w:r>
      <w:r w:rsidR="00E7790A">
        <w:rPr>
          <w:rFonts w:cs="Times New Roman"/>
        </w:rPr>
        <w:t>.</w:t>
      </w:r>
      <w:r w:rsidR="610A247E" w:rsidRPr="1ACF48F0">
        <w:rPr>
          <w:rFonts w:cs="Times New Roman"/>
        </w:rPr>
        <w:t xml:space="preserve"> </w:t>
      </w:r>
    </w:p>
    <w:p w14:paraId="0612975E" w14:textId="3954992D" w:rsidR="005842B3" w:rsidRPr="005842B3" w:rsidRDefault="1CFCC2D9" w:rsidP="15DD45A4">
      <w:pPr>
        <w:spacing w:after="240" w:line="360" w:lineRule="auto"/>
        <w:jc w:val="both"/>
        <w:rPr>
          <w:rFonts w:cs="Times New Roman"/>
        </w:rPr>
      </w:pPr>
      <w:r w:rsidRPr="15DD45A4">
        <w:rPr>
          <w:rFonts w:cs="Times New Roman"/>
        </w:rPr>
        <w:t xml:space="preserve">For a new large load project to be considered successful, all three of the above events (i.e., state selection, signing a CES with Georgia Power, and the project </w:t>
      </w:r>
      <w:r w:rsidR="00E8450F">
        <w:rPr>
          <w:rFonts w:cs="Times New Roman"/>
        </w:rPr>
        <w:t>remaining financially viable</w:t>
      </w:r>
      <w:r w:rsidR="5B4FBF43" w:rsidRPr="1ACF48F0">
        <w:rPr>
          <w:rFonts w:cs="Times New Roman"/>
        </w:rPr>
        <w:t xml:space="preserve">) must occur. </w:t>
      </w:r>
      <w:r w:rsidRPr="15DD45A4">
        <w:rPr>
          <w:rFonts w:cs="Times New Roman"/>
        </w:rPr>
        <w:t>In other words, project success or failure is a binary event that is reflected by the probability formula P = P1*P2*P3. </w:t>
      </w:r>
    </w:p>
    <w:p w14:paraId="1664844D" w14:textId="13E15DAA" w:rsidR="005842B3" w:rsidRPr="005842B3" w:rsidRDefault="7008E355" w:rsidP="15DD45A4">
      <w:pPr>
        <w:spacing w:after="240"/>
        <w:rPr>
          <w:rFonts w:cs="Times New Roman"/>
          <w:b/>
          <w:bCs/>
        </w:rPr>
      </w:pPr>
      <w:r w:rsidRPr="15DD45A4">
        <w:rPr>
          <w:rFonts w:cs="Times New Roman"/>
          <w:b/>
          <w:bCs/>
        </w:rPr>
        <w:t>1.5.1.7</w:t>
      </w:r>
      <w:r w:rsidR="0E8A69BF">
        <w:tab/>
      </w:r>
      <w:r w:rsidR="1CFCC2D9" w:rsidRPr="15DD45A4">
        <w:rPr>
          <w:rFonts w:cs="Times New Roman"/>
          <w:b/>
          <w:bCs/>
        </w:rPr>
        <w:t>Announced Load vs. Metered Load </w:t>
      </w:r>
    </w:p>
    <w:p w14:paraId="29343130" w14:textId="545B504C" w:rsidR="005842B3" w:rsidRPr="005842B3" w:rsidRDefault="00D6502A" w:rsidP="15DD45A4">
      <w:pPr>
        <w:spacing w:after="240" w:line="360" w:lineRule="auto"/>
        <w:jc w:val="both"/>
        <w:rPr>
          <w:rFonts w:cs="Times New Roman"/>
        </w:rPr>
      </w:pPr>
      <w:r>
        <w:rPr>
          <w:rFonts w:cs="Times New Roman"/>
        </w:rPr>
        <w:t>In addition</w:t>
      </w:r>
      <w:r w:rsidR="00153E70">
        <w:rPr>
          <w:rFonts w:cs="Times New Roman"/>
        </w:rPr>
        <w:t xml:space="preserve"> </w:t>
      </w:r>
      <w:r w:rsidR="009C4630">
        <w:rPr>
          <w:rFonts w:cs="Times New Roman"/>
        </w:rPr>
        <w:t>to</w:t>
      </w:r>
      <w:r w:rsidR="00153E70">
        <w:rPr>
          <w:rFonts w:cs="Times New Roman"/>
        </w:rPr>
        <w:t xml:space="preserve"> a project’s ability to reach commercial operations, measured by P1, P2 and P3, </w:t>
      </w:r>
      <w:r>
        <w:rPr>
          <w:rFonts w:cs="Times New Roman"/>
        </w:rPr>
        <w:t>the company must also</w:t>
      </w:r>
      <w:r w:rsidR="1CFCC2D9" w:rsidRPr="15DD45A4">
        <w:rPr>
          <w:rFonts w:cs="Times New Roman"/>
        </w:rPr>
        <w:t xml:space="preserve"> account for the potential difference between the metered load being served, as measured at the customer’s meter, versus the load announced by the customer</w:t>
      </w:r>
      <w:r w:rsidR="009E6EBB">
        <w:rPr>
          <w:rFonts w:cs="Times New Roman"/>
        </w:rPr>
        <w:t>.</w:t>
      </w:r>
      <w:r w:rsidR="5B4FBF43" w:rsidRPr="1ACF48F0">
        <w:rPr>
          <w:rFonts w:cs="Times New Roman"/>
        </w:rPr>
        <w:t xml:space="preserve"> </w:t>
      </w:r>
      <w:r w:rsidR="009C4630" w:rsidRPr="009C4630">
        <w:rPr>
          <w:rFonts w:cs="Times New Roman"/>
        </w:rPr>
        <w:t>Georgia Power defines load materialization as the percentage of load (MW or GW) at the meter at full operation compared to the customer’s announced load (e.g., the sum of all planned interconnected equipment behind-the-meter or design capacity).</w:t>
      </w:r>
      <w:r w:rsidR="009C4630">
        <w:rPr>
          <w:rFonts w:cs="Times New Roman"/>
        </w:rPr>
        <w:t xml:space="preserve"> </w:t>
      </w:r>
      <w:r w:rsidR="009E6EBB">
        <w:rPr>
          <w:rFonts w:cs="Times New Roman"/>
        </w:rPr>
        <w:t>T</w:t>
      </w:r>
      <w:r w:rsidR="009E6EBB" w:rsidRPr="1ACF48F0">
        <w:rPr>
          <w:rFonts w:cs="Times New Roman"/>
        </w:rPr>
        <w:t>he</w:t>
      </w:r>
      <w:r w:rsidR="1CFCC2D9" w:rsidRPr="15DD45A4">
        <w:rPr>
          <w:rFonts w:cs="Times New Roman"/>
        </w:rPr>
        <w:t xml:space="preserve"> ratio (in %) between metered load and announced load is treated as a range. In the absence of </w:t>
      </w:r>
      <w:r w:rsidR="002E4FEF">
        <w:rPr>
          <w:rFonts w:cs="Times New Roman"/>
        </w:rPr>
        <w:t>relevant and robust</w:t>
      </w:r>
      <w:r w:rsidR="1CFCC2D9" w:rsidRPr="15DD45A4">
        <w:rPr>
          <w:rFonts w:cs="Times New Roman"/>
        </w:rPr>
        <w:t xml:space="preserve"> historical data, the Company identifies minimum and maximum values for this range, as well as a most likely outcome. For example, in the case of data centers (</w:t>
      </w:r>
      <w:proofErr w:type="spellStart"/>
      <w:r w:rsidR="1CFCC2D9" w:rsidRPr="15DD45A4">
        <w:rPr>
          <w:rFonts w:cs="Times New Roman"/>
        </w:rPr>
        <w:t>hyperscaler</w:t>
      </w:r>
      <w:proofErr w:type="spellEnd"/>
      <w:r w:rsidR="1CFCC2D9" w:rsidRPr="15DD45A4">
        <w:rPr>
          <w:rFonts w:cs="Times New Roman"/>
        </w:rPr>
        <w:t>), the range is between</w:t>
      </w:r>
      <w:r w:rsidR="00875114">
        <w:rPr>
          <w:rFonts w:cs="Times New Roman"/>
        </w:rPr>
        <w:t xml:space="preserve"> </w:t>
      </w:r>
      <w:r w:rsidR="00875114" w:rsidRPr="005623D1">
        <w:rPr>
          <w:rFonts w:cs="Times New Roman"/>
          <w:b/>
          <w:bCs/>
          <w:sz w:val="14"/>
          <w:szCs w:val="14"/>
        </w:rPr>
        <w:t>REDACTED</w:t>
      </w:r>
      <w:r w:rsidR="00875114" w:rsidRPr="005623D1">
        <w:rPr>
          <w:rFonts w:cs="Times New Roman"/>
          <w:sz w:val="14"/>
          <w:szCs w:val="14"/>
        </w:rPr>
        <w:t xml:space="preserve"> </w:t>
      </w:r>
      <w:r w:rsidR="1CFCC2D9" w:rsidRPr="15DD45A4">
        <w:rPr>
          <w:rFonts w:cs="Times New Roman"/>
        </w:rPr>
        <w:t xml:space="preserve">and </w:t>
      </w:r>
      <w:r w:rsidR="00875114" w:rsidRPr="005623D1">
        <w:rPr>
          <w:rFonts w:cs="Times New Roman"/>
          <w:b/>
          <w:bCs/>
          <w:sz w:val="14"/>
          <w:szCs w:val="14"/>
        </w:rPr>
        <w:t>REDACTED</w:t>
      </w:r>
      <w:r w:rsidR="00875114" w:rsidRPr="005623D1">
        <w:rPr>
          <w:rFonts w:cs="Times New Roman"/>
          <w:sz w:val="14"/>
          <w:szCs w:val="14"/>
        </w:rPr>
        <w:t xml:space="preserve"> </w:t>
      </w:r>
      <w:r w:rsidR="1CFCC2D9" w:rsidRPr="15DD45A4">
        <w:rPr>
          <w:rFonts w:cs="Times New Roman"/>
        </w:rPr>
        <w:t xml:space="preserve">of the customer’s announced load, with a most likely outcome of </w:t>
      </w:r>
      <w:r w:rsidR="002D7184" w:rsidRPr="005623D1">
        <w:rPr>
          <w:rFonts w:cs="Times New Roman"/>
          <w:b/>
          <w:bCs/>
          <w:sz w:val="16"/>
          <w:szCs w:val="16"/>
        </w:rPr>
        <w:t>REDACTED</w:t>
      </w:r>
      <w:r w:rsidR="1CFCC2D9" w:rsidRPr="15DD45A4">
        <w:rPr>
          <w:rFonts w:cs="Times New Roman"/>
        </w:rPr>
        <w:t xml:space="preserve">. Mathematically, this is modeled with a triangular distribution (see Section </w:t>
      </w:r>
      <w:r w:rsidR="2B62C314" w:rsidRPr="15DD45A4">
        <w:rPr>
          <w:rFonts w:cs="Times New Roman"/>
        </w:rPr>
        <w:t>1.5</w:t>
      </w:r>
      <w:r w:rsidR="1CFCC2D9" w:rsidRPr="15DD45A4">
        <w:rPr>
          <w:rFonts w:cs="Times New Roman"/>
        </w:rPr>
        <w:t>.3 for more technical details). </w:t>
      </w:r>
    </w:p>
    <w:p w14:paraId="5A27D48C" w14:textId="04DCEAD3" w:rsidR="005842B3" w:rsidRPr="005842B3" w:rsidRDefault="1CFCC2D9" w:rsidP="15DD45A4">
      <w:pPr>
        <w:spacing w:after="240" w:line="360" w:lineRule="auto"/>
        <w:jc w:val="both"/>
        <w:rPr>
          <w:rFonts w:cs="Times New Roman"/>
        </w:rPr>
      </w:pPr>
      <w:r w:rsidRPr="15DD45A4">
        <w:rPr>
          <w:rFonts w:cs="Times New Roman"/>
        </w:rPr>
        <w:t xml:space="preserve">Table </w:t>
      </w:r>
      <w:r w:rsidR="0F027518" w:rsidRPr="15DD45A4">
        <w:rPr>
          <w:rFonts w:cs="Times New Roman"/>
        </w:rPr>
        <w:t>1.5.1.7</w:t>
      </w:r>
      <w:r w:rsidRPr="15DD45A4">
        <w:rPr>
          <w:rFonts w:cs="Times New Roman"/>
        </w:rPr>
        <w:t>-1 below demonstrates the parameter inputs for modeling the metered load compared to the announced load, based on the customer class and segment. </w:t>
      </w:r>
    </w:p>
    <w:p w14:paraId="4511F219" w14:textId="417751C9" w:rsidR="005842B3" w:rsidRPr="005842B3" w:rsidRDefault="005842B3" w:rsidP="51127753">
      <w:pPr>
        <w:keepNext/>
        <w:keepLines/>
        <w:spacing w:after="240"/>
        <w:rPr>
          <w:rFonts w:cs="Times New Roman"/>
        </w:rPr>
      </w:pPr>
      <w:r w:rsidRPr="32761D15">
        <w:rPr>
          <w:rFonts w:cs="Times New Roman"/>
          <w:b/>
          <w:bCs/>
        </w:rPr>
        <w:t xml:space="preserve">Table </w:t>
      </w:r>
      <w:r w:rsidR="1A757E87" w:rsidRPr="32761D15">
        <w:rPr>
          <w:rFonts w:cs="Times New Roman"/>
          <w:b/>
          <w:bCs/>
        </w:rPr>
        <w:t>1.5.1.7-1</w:t>
      </w:r>
      <w:r w:rsidRPr="32761D15">
        <w:rPr>
          <w:rFonts w:cs="Times New Roman"/>
          <w:b/>
          <w:bCs/>
        </w:rPr>
        <w:t>: Specifications of Triangular Distributions for Metered vs. Announced</w:t>
      </w:r>
      <w:r w:rsidRPr="32761D15">
        <w:rPr>
          <w:rFonts w:cs="Times New Roman"/>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9"/>
        <w:gridCol w:w="5026"/>
        <w:gridCol w:w="953"/>
        <w:gridCol w:w="953"/>
        <w:gridCol w:w="953"/>
      </w:tblGrid>
      <w:tr w:rsidR="005842B3" w:rsidRPr="005842B3" w14:paraId="0E655FDA" w14:textId="77777777" w:rsidTr="15DD45A4">
        <w:trPr>
          <w:trHeight w:val="300"/>
        </w:trPr>
        <w:tc>
          <w:tcPr>
            <w:tcW w:w="1470" w:type="dxa"/>
            <w:tcBorders>
              <w:top w:val="single" w:sz="6" w:space="0" w:color="auto"/>
              <w:left w:val="single" w:sz="6" w:space="0" w:color="auto"/>
              <w:bottom w:val="single" w:sz="6" w:space="0" w:color="auto"/>
              <w:right w:val="single" w:sz="6" w:space="0" w:color="auto"/>
            </w:tcBorders>
            <w:vAlign w:val="center"/>
            <w:hideMark/>
          </w:tcPr>
          <w:p w14:paraId="5C8190DB" w14:textId="77777777" w:rsidR="005842B3" w:rsidRPr="005842B3" w:rsidRDefault="005842B3" w:rsidP="51127753">
            <w:pPr>
              <w:keepNext/>
              <w:keepLines/>
              <w:spacing w:after="240"/>
              <w:rPr>
                <w:rFonts w:cs="Times New Roman"/>
              </w:rPr>
            </w:pPr>
            <w:r w:rsidRPr="32761D15">
              <w:rPr>
                <w:rFonts w:cs="Times New Roman"/>
                <w:b/>
                <w:bCs/>
                <w:i/>
                <w:iCs/>
                <w:u w:val="single"/>
              </w:rPr>
              <w:t>Class</w:t>
            </w:r>
            <w:r w:rsidRPr="32761D15">
              <w:rPr>
                <w:rFonts w:cs="Times New Roman"/>
              </w:rPr>
              <w:t> </w:t>
            </w:r>
          </w:p>
        </w:tc>
        <w:tc>
          <w:tcPr>
            <w:tcW w:w="5325" w:type="dxa"/>
            <w:tcBorders>
              <w:top w:val="single" w:sz="6" w:space="0" w:color="auto"/>
              <w:left w:val="single" w:sz="6" w:space="0" w:color="auto"/>
              <w:bottom w:val="single" w:sz="6" w:space="0" w:color="auto"/>
              <w:right w:val="single" w:sz="6" w:space="0" w:color="auto"/>
            </w:tcBorders>
            <w:vAlign w:val="center"/>
            <w:hideMark/>
          </w:tcPr>
          <w:p w14:paraId="719F1159" w14:textId="77777777" w:rsidR="005842B3" w:rsidRPr="005842B3" w:rsidRDefault="005842B3" w:rsidP="51127753">
            <w:pPr>
              <w:keepNext/>
              <w:keepLines/>
              <w:spacing w:after="240"/>
              <w:rPr>
                <w:rFonts w:cs="Times New Roman"/>
              </w:rPr>
            </w:pPr>
            <w:r w:rsidRPr="32761D15">
              <w:rPr>
                <w:rFonts w:cs="Times New Roman"/>
                <w:b/>
                <w:bCs/>
                <w:i/>
                <w:iCs/>
                <w:u w:val="single"/>
              </w:rPr>
              <w:t>Segment</w:t>
            </w:r>
            <w:r w:rsidRPr="32761D15">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7E6983D5" w14:textId="77777777" w:rsidR="005842B3" w:rsidRPr="005842B3" w:rsidRDefault="005842B3" w:rsidP="51127753">
            <w:pPr>
              <w:keepNext/>
              <w:keepLines/>
              <w:spacing w:after="240"/>
              <w:rPr>
                <w:rFonts w:cs="Times New Roman"/>
              </w:rPr>
            </w:pPr>
            <w:r w:rsidRPr="32761D15">
              <w:rPr>
                <w:rFonts w:cs="Times New Roman"/>
                <w:b/>
                <w:bCs/>
                <w:i/>
                <w:iCs/>
                <w:u w:val="single"/>
              </w:rPr>
              <w:t>Low</w:t>
            </w:r>
            <w:r w:rsidRPr="32761D15">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30F37000" w14:textId="77777777" w:rsidR="005842B3" w:rsidRPr="005842B3" w:rsidRDefault="005842B3" w:rsidP="51127753">
            <w:pPr>
              <w:keepNext/>
              <w:keepLines/>
              <w:spacing w:after="240"/>
              <w:rPr>
                <w:rFonts w:cs="Times New Roman"/>
              </w:rPr>
            </w:pPr>
            <w:r w:rsidRPr="32761D15">
              <w:rPr>
                <w:rFonts w:cs="Times New Roman"/>
                <w:b/>
                <w:bCs/>
                <w:i/>
                <w:iCs/>
                <w:u w:val="single"/>
              </w:rPr>
              <w:t>Mid</w:t>
            </w:r>
            <w:r w:rsidRPr="32761D15">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061C7FF4" w14:textId="77777777" w:rsidR="005842B3" w:rsidRPr="005842B3" w:rsidRDefault="005842B3" w:rsidP="51127753">
            <w:pPr>
              <w:keepNext/>
              <w:keepLines/>
              <w:spacing w:after="240"/>
              <w:rPr>
                <w:rFonts w:cs="Times New Roman"/>
              </w:rPr>
            </w:pPr>
            <w:r w:rsidRPr="32761D15">
              <w:rPr>
                <w:rFonts w:cs="Times New Roman"/>
                <w:b/>
                <w:bCs/>
                <w:i/>
                <w:iCs/>
                <w:u w:val="single"/>
              </w:rPr>
              <w:t>High</w:t>
            </w:r>
            <w:r w:rsidRPr="32761D15">
              <w:rPr>
                <w:rFonts w:cs="Times New Roman"/>
              </w:rPr>
              <w:t> </w:t>
            </w:r>
          </w:p>
        </w:tc>
      </w:tr>
      <w:tr w:rsidR="005842B3" w:rsidRPr="005842B3" w14:paraId="4F416B02" w14:textId="77777777" w:rsidTr="15DD45A4">
        <w:trPr>
          <w:trHeight w:val="300"/>
        </w:trPr>
        <w:tc>
          <w:tcPr>
            <w:tcW w:w="1470" w:type="dxa"/>
            <w:tcBorders>
              <w:top w:val="single" w:sz="6" w:space="0" w:color="auto"/>
              <w:left w:val="single" w:sz="6" w:space="0" w:color="auto"/>
              <w:bottom w:val="single" w:sz="6" w:space="0" w:color="auto"/>
              <w:right w:val="single" w:sz="6" w:space="0" w:color="auto"/>
            </w:tcBorders>
            <w:vAlign w:val="center"/>
            <w:hideMark/>
          </w:tcPr>
          <w:p w14:paraId="621AE81D" w14:textId="77777777" w:rsidR="005842B3" w:rsidRPr="005842B3" w:rsidRDefault="005842B3" w:rsidP="51127753">
            <w:pPr>
              <w:keepNext/>
              <w:keepLines/>
              <w:spacing w:after="240"/>
              <w:rPr>
                <w:rFonts w:cs="Times New Roman"/>
              </w:rPr>
            </w:pPr>
            <w:r w:rsidRPr="32761D15">
              <w:rPr>
                <w:rFonts w:cs="Times New Roman"/>
                <w:b/>
                <w:bCs/>
              </w:rPr>
              <w:t>Commercial</w:t>
            </w:r>
            <w:r w:rsidRPr="32761D15">
              <w:rPr>
                <w:rFonts w:cs="Times New Roman"/>
              </w:rPr>
              <w:t> </w:t>
            </w:r>
          </w:p>
        </w:tc>
        <w:tc>
          <w:tcPr>
            <w:tcW w:w="5325" w:type="dxa"/>
            <w:tcBorders>
              <w:top w:val="single" w:sz="6" w:space="0" w:color="auto"/>
              <w:left w:val="single" w:sz="6" w:space="0" w:color="auto"/>
              <w:bottom w:val="single" w:sz="6" w:space="0" w:color="auto"/>
              <w:right w:val="single" w:sz="6" w:space="0" w:color="auto"/>
            </w:tcBorders>
            <w:vAlign w:val="center"/>
            <w:hideMark/>
          </w:tcPr>
          <w:p w14:paraId="3D478A09" w14:textId="77777777" w:rsidR="005842B3" w:rsidRPr="005842B3" w:rsidRDefault="005842B3" w:rsidP="51127753">
            <w:pPr>
              <w:keepNext/>
              <w:keepLines/>
              <w:spacing w:after="240"/>
              <w:rPr>
                <w:rFonts w:cs="Times New Roman"/>
              </w:rPr>
            </w:pPr>
            <w:r w:rsidRPr="32761D15">
              <w:rPr>
                <w:rFonts w:cs="Times New Roman"/>
                <w:b/>
                <w:bCs/>
              </w:rPr>
              <w:t>Cryptocurrency</w:t>
            </w:r>
            <w:r w:rsidRPr="32761D15">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7C874B84" w14:textId="7C591BEA"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6D68F565" w14:textId="7CD4A6E4"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6E9B1A00" w14:textId="3BD82083"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r>
      <w:tr w:rsidR="005842B3" w:rsidRPr="005842B3" w14:paraId="7BA3A379" w14:textId="77777777" w:rsidTr="15DD45A4">
        <w:trPr>
          <w:trHeight w:val="300"/>
        </w:trPr>
        <w:tc>
          <w:tcPr>
            <w:tcW w:w="1470" w:type="dxa"/>
            <w:tcBorders>
              <w:top w:val="single" w:sz="6" w:space="0" w:color="auto"/>
              <w:left w:val="single" w:sz="6" w:space="0" w:color="auto"/>
              <w:bottom w:val="single" w:sz="6" w:space="0" w:color="auto"/>
              <w:right w:val="single" w:sz="6" w:space="0" w:color="auto"/>
            </w:tcBorders>
            <w:vAlign w:val="center"/>
            <w:hideMark/>
          </w:tcPr>
          <w:p w14:paraId="1BB3130E" w14:textId="77777777" w:rsidR="005842B3" w:rsidRPr="005842B3" w:rsidRDefault="005842B3" w:rsidP="51127753">
            <w:pPr>
              <w:keepNext/>
              <w:keepLines/>
              <w:spacing w:after="240"/>
              <w:rPr>
                <w:rFonts w:cs="Times New Roman"/>
              </w:rPr>
            </w:pPr>
            <w:r w:rsidRPr="32761D15">
              <w:rPr>
                <w:rFonts w:cs="Times New Roman"/>
              </w:rPr>
              <w:t> </w:t>
            </w:r>
          </w:p>
        </w:tc>
        <w:tc>
          <w:tcPr>
            <w:tcW w:w="5325" w:type="dxa"/>
            <w:tcBorders>
              <w:top w:val="single" w:sz="6" w:space="0" w:color="auto"/>
              <w:left w:val="single" w:sz="6" w:space="0" w:color="auto"/>
              <w:bottom w:val="single" w:sz="6" w:space="0" w:color="auto"/>
              <w:right w:val="single" w:sz="6" w:space="0" w:color="auto"/>
            </w:tcBorders>
            <w:vAlign w:val="center"/>
            <w:hideMark/>
          </w:tcPr>
          <w:p w14:paraId="3FEEC612" w14:textId="77777777" w:rsidR="005842B3" w:rsidRPr="005842B3" w:rsidRDefault="1CFCC2D9" w:rsidP="51127753">
            <w:pPr>
              <w:keepNext/>
              <w:keepLines/>
              <w:spacing w:after="240"/>
              <w:rPr>
                <w:rFonts w:cs="Times New Roman"/>
              </w:rPr>
            </w:pPr>
            <w:r w:rsidRPr="15DD45A4">
              <w:rPr>
                <w:rFonts w:cs="Times New Roman"/>
                <w:b/>
                <w:bCs/>
              </w:rPr>
              <w:t>Data Center (</w:t>
            </w:r>
            <w:proofErr w:type="spellStart"/>
            <w:r w:rsidRPr="15DD45A4">
              <w:rPr>
                <w:rFonts w:cs="Times New Roman"/>
                <w:b/>
                <w:bCs/>
              </w:rPr>
              <w:t>Hyperscaler</w:t>
            </w:r>
            <w:proofErr w:type="spellEnd"/>
            <w:r w:rsidRPr="15DD45A4">
              <w:rPr>
                <w:rFonts w:cs="Times New Roman"/>
                <w:b/>
                <w:bCs/>
              </w:rPr>
              <w:t>)</w:t>
            </w:r>
            <w:r w:rsidRPr="15DD45A4">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46316D0A" w14:textId="23DA75C8"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713103ED" w14:textId="55A42A69"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00709F80" w14:textId="3241165F"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r>
      <w:tr w:rsidR="005842B3" w:rsidRPr="005842B3" w14:paraId="01DDD066" w14:textId="77777777" w:rsidTr="15DD45A4">
        <w:trPr>
          <w:trHeight w:val="300"/>
        </w:trPr>
        <w:tc>
          <w:tcPr>
            <w:tcW w:w="1470" w:type="dxa"/>
            <w:tcBorders>
              <w:top w:val="single" w:sz="6" w:space="0" w:color="auto"/>
              <w:left w:val="single" w:sz="6" w:space="0" w:color="auto"/>
              <w:bottom w:val="single" w:sz="6" w:space="0" w:color="auto"/>
              <w:right w:val="single" w:sz="6" w:space="0" w:color="auto"/>
            </w:tcBorders>
            <w:vAlign w:val="center"/>
            <w:hideMark/>
          </w:tcPr>
          <w:p w14:paraId="4FC35F14" w14:textId="77777777" w:rsidR="005842B3" w:rsidRPr="005842B3" w:rsidRDefault="005842B3" w:rsidP="51127753">
            <w:pPr>
              <w:keepNext/>
              <w:keepLines/>
              <w:spacing w:after="240"/>
              <w:rPr>
                <w:rFonts w:cs="Times New Roman"/>
              </w:rPr>
            </w:pPr>
            <w:r w:rsidRPr="32761D15">
              <w:rPr>
                <w:rFonts w:cs="Times New Roman"/>
              </w:rPr>
              <w:t> </w:t>
            </w:r>
          </w:p>
        </w:tc>
        <w:tc>
          <w:tcPr>
            <w:tcW w:w="5325" w:type="dxa"/>
            <w:tcBorders>
              <w:top w:val="single" w:sz="6" w:space="0" w:color="auto"/>
              <w:left w:val="single" w:sz="6" w:space="0" w:color="auto"/>
              <w:bottom w:val="single" w:sz="6" w:space="0" w:color="auto"/>
              <w:right w:val="single" w:sz="6" w:space="0" w:color="auto"/>
            </w:tcBorders>
            <w:vAlign w:val="center"/>
            <w:hideMark/>
          </w:tcPr>
          <w:p w14:paraId="15236CE4" w14:textId="77777777" w:rsidR="005842B3" w:rsidRPr="005842B3" w:rsidRDefault="1CFCC2D9" w:rsidP="51127753">
            <w:pPr>
              <w:keepNext/>
              <w:keepLines/>
              <w:spacing w:after="240"/>
              <w:rPr>
                <w:rFonts w:cs="Times New Roman"/>
              </w:rPr>
            </w:pPr>
            <w:r w:rsidRPr="15DD45A4">
              <w:rPr>
                <w:rFonts w:cs="Times New Roman"/>
                <w:b/>
                <w:bCs/>
              </w:rPr>
              <w:t>Data Center (</w:t>
            </w:r>
            <w:proofErr w:type="spellStart"/>
            <w:r w:rsidRPr="15DD45A4">
              <w:rPr>
                <w:rFonts w:cs="Times New Roman"/>
                <w:b/>
                <w:bCs/>
              </w:rPr>
              <w:t>Colocator</w:t>
            </w:r>
            <w:proofErr w:type="spellEnd"/>
            <w:r w:rsidRPr="15DD45A4">
              <w:rPr>
                <w:rFonts w:cs="Times New Roman"/>
                <w:b/>
                <w:bCs/>
              </w:rPr>
              <w:t xml:space="preserve"> with Tenants)</w:t>
            </w:r>
            <w:r w:rsidRPr="15DD45A4">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0B152C84" w14:textId="3ADA7785"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46597495" w14:textId="7ACD4261"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70DA4D8B" w14:textId="7216F4F6"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r>
      <w:tr w:rsidR="005842B3" w:rsidRPr="005842B3" w14:paraId="1F74E551" w14:textId="77777777" w:rsidTr="15DD45A4">
        <w:trPr>
          <w:trHeight w:val="300"/>
        </w:trPr>
        <w:tc>
          <w:tcPr>
            <w:tcW w:w="1470" w:type="dxa"/>
            <w:tcBorders>
              <w:top w:val="single" w:sz="6" w:space="0" w:color="auto"/>
              <w:left w:val="single" w:sz="6" w:space="0" w:color="auto"/>
              <w:bottom w:val="single" w:sz="6" w:space="0" w:color="auto"/>
              <w:right w:val="single" w:sz="6" w:space="0" w:color="auto"/>
            </w:tcBorders>
            <w:vAlign w:val="center"/>
            <w:hideMark/>
          </w:tcPr>
          <w:p w14:paraId="3590991F" w14:textId="77777777" w:rsidR="005842B3" w:rsidRPr="005842B3" w:rsidRDefault="005842B3" w:rsidP="51127753">
            <w:pPr>
              <w:keepNext/>
              <w:keepLines/>
              <w:spacing w:after="240"/>
              <w:rPr>
                <w:rFonts w:cs="Times New Roman"/>
              </w:rPr>
            </w:pPr>
            <w:r w:rsidRPr="32761D15">
              <w:rPr>
                <w:rFonts w:cs="Times New Roman"/>
              </w:rPr>
              <w:t> </w:t>
            </w:r>
          </w:p>
        </w:tc>
        <w:tc>
          <w:tcPr>
            <w:tcW w:w="5325" w:type="dxa"/>
            <w:tcBorders>
              <w:top w:val="single" w:sz="6" w:space="0" w:color="auto"/>
              <w:left w:val="single" w:sz="6" w:space="0" w:color="auto"/>
              <w:bottom w:val="single" w:sz="6" w:space="0" w:color="auto"/>
              <w:right w:val="single" w:sz="6" w:space="0" w:color="auto"/>
            </w:tcBorders>
            <w:vAlign w:val="center"/>
            <w:hideMark/>
          </w:tcPr>
          <w:p w14:paraId="074EF95C" w14:textId="77777777" w:rsidR="005842B3" w:rsidRPr="005842B3" w:rsidRDefault="1CFCC2D9" w:rsidP="51127753">
            <w:pPr>
              <w:keepNext/>
              <w:keepLines/>
              <w:spacing w:after="240"/>
              <w:rPr>
                <w:rFonts w:cs="Times New Roman"/>
              </w:rPr>
            </w:pPr>
            <w:r w:rsidRPr="15DD45A4">
              <w:rPr>
                <w:rFonts w:cs="Times New Roman"/>
                <w:b/>
                <w:bCs/>
              </w:rPr>
              <w:t>Data Center (</w:t>
            </w:r>
            <w:proofErr w:type="spellStart"/>
            <w:r w:rsidRPr="15DD45A4">
              <w:rPr>
                <w:rFonts w:cs="Times New Roman"/>
                <w:b/>
                <w:bCs/>
              </w:rPr>
              <w:t>Colocator</w:t>
            </w:r>
            <w:proofErr w:type="spellEnd"/>
            <w:r w:rsidRPr="15DD45A4">
              <w:rPr>
                <w:rFonts w:cs="Times New Roman"/>
                <w:b/>
                <w:bCs/>
              </w:rPr>
              <w:t xml:space="preserve"> without Tenants)</w:t>
            </w:r>
            <w:r w:rsidRPr="15DD45A4">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7BC0E049" w14:textId="08330711"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3169549F" w14:textId="3A6ED938"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30E0143B" w14:textId="7BD436B6"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r>
      <w:tr w:rsidR="005842B3" w:rsidRPr="005842B3" w14:paraId="00E86514" w14:textId="77777777" w:rsidTr="15DD45A4">
        <w:trPr>
          <w:trHeight w:val="300"/>
        </w:trPr>
        <w:tc>
          <w:tcPr>
            <w:tcW w:w="1470" w:type="dxa"/>
            <w:tcBorders>
              <w:top w:val="single" w:sz="6" w:space="0" w:color="auto"/>
              <w:left w:val="single" w:sz="6" w:space="0" w:color="auto"/>
              <w:bottom w:val="single" w:sz="6" w:space="0" w:color="auto"/>
              <w:right w:val="single" w:sz="6" w:space="0" w:color="auto"/>
            </w:tcBorders>
            <w:vAlign w:val="center"/>
            <w:hideMark/>
          </w:tcPr>
          <w:p w14:paraId="628E0BA5" w14:textId="77777777" w:rsidR="005842B3" w:rsidRPr="005842B3" w:rsidRDefault="005842B3" w:rsidP="51127753">
            <w:pPr>
              <w:keepNext/>
              <w:keepLines/>
              <w:spacing w:after="240"/>
              <w:rPr>
                <w:rFonts w:cs="Times New Roman"/>
              </w:rPr>
            </w:pPr>
            <w:r w:rsidRPr="32761D15">
              <w:rPr>
                <w:rFonts w:cs="Times New Roman"/>
              </w:rPr>
              <w:t> </w:t>
            </w:r>
          </w:p>
        </w:tc>
        <w:tc>
          <w:tcPr>
            <w:tcW w:w="5325" w:type="dxa"/>
            <w:tcBorders>
              <w:top w:val="single" w:sz="6" w:space="0" w:color="auto"/>
              <w:left w:val="single" w:sz="6" w:space="0" w:color="auto"/>
              <w:bottom w:val="single" w:sz="6" w:space="0" w:color="auto"/>
              <w:right w:val="single" w:sz="6" w:space="0" w:color="auto"/>
            </w:tcBorders>
            <w:vAlign w:val="center"/>
            <w:hideMark/>
          </w:tcPr>
          <w:p w14:paraId="7E61B41F" w14:textId="77777777" w:rsidR="005842B3" w:rsidRPr="005842B3" w:rsidRDefault="005842B3" w:rsidP="51127753">
            <w:pPr>
              <w:keepNext/>
              <w:keepLines/>
              <w:spacing w:after="240"/>
              <w:rPr>
                <w:rFonts w:cs="Times New Roman"/>
              </w:rPr>
            </w:pPr>
            <w:r w:rsidRPr="32761D15">
              <w:rPr>
                <w:rFonts w:cs="Times New Roman"/>
                <w:b/>
                <w:bCs/>
              </w:rPr>
              <w:t>Data Center (Developers with Data Center Experience)</w:t>
            </w:r>
            <w:r w:rsidRPr="32761D15">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0547FAC8" w14:textId="2B950DF6"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356C8553" w14:textId="3625F04B"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1F43A39C" w14:textId="20000D8B"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r>
      <w:tr w:rsidR="005842B3" w:rsidRPr="005842B3" w14:paraId="2B8F9AD5" w14:textId="77777777" w:rsidTr="15DD45A4">
        <w:trPr>
          <w:trHeight w:val="300"/>
        </w:trPr>
        <w:tc>
          <w:tcPr>
            <w:tcW w:w="1470" w:type="dxa"/>
            <w:tcBorders>
              <w:top w:val="single" w:sz="6" w:space="0" w:color="auto"/>
              <w:left w:val="single" w:sz="6" w:space="0" w:color="auto"/>
              <w:bottom w:val="single" w:sz="6" w:space="0" w:color="auto"/>
              <w:right w:val="single" w:sz="6" w:space="0" w:color="auto"/>
            </w:tcBorders>
            <w:vAlign w:val="center"/>
            <w:hideMark/>
          </w:tcPr>
          <w:p w14:paraId="6E7A55BA" w14:textId="77777777" w:rsidR="005842B3" w:rsidRPr="005842B3" w:rsidRDefault="005842B3" w:rsidP="51127753">
            <w:pPr>
              <w:keepNext/>
              <w:keepLines/>
              <w:spacing w:after="240"/>
              <w:rPr>
                <w:rFonts w:cs="Times New Roman"/>
              </w:rPr>
            </w:pPr>
            <w:r w:rsidRPr="32761D15">
              <w:rPr>
                <w:rFonts w:cs="Times New Roman"/>
              </w:rPr>
              <w:t> </w:t>
            </w:r>
          </w:p>
        </w:tc>
        <w:tc>
          <w:tcPr>
            <w:tcW w:w="5325" w:type="dxa"/>
            <w:tcBorders>
              <w:top w:val="single" w:sz="6" w:space="0" w:color="auto"/>
              <w:left w:val="single" w:sz="6" w:space="0" w:color="auto"/>
              <w:bottom w:val="single" w:sz="6" w:space="0" w:color="auto"/>
              <w:right w:val="single" w:sz="6" w:space="0" w:color="auto"/>
            </w:tcBorders>
            <w:vAlign w:val="center"/>
            <w:hideMark/>
          </w:tcPr>
          <w:p w14:paraId="6637B9E1" w14:textId="77777777" w:rsidR="005842B3" w:rsidRPr="005842B3" w:rsidRDefault="005842B3" w:rsidP="51127753">
            <w:pPr>
              <w:keepNext/>
              <w:keepLines/>
              <w:spacing w:after="240"/>
              <w:rPr>
                <w:rFonts w:cs="Times New Roman"/>
              </w:rPr>
            </w:pPr>
            <w:r w:rsidRPr="32761D15">
              <w:rPr>
                <w:rFonts w:cs="Times New Roman"/>
                <w:b/>
                <w:bCs/>
              </w:rPr>
              <w:t>Data Center (Developers without Data Center Experience)</w:t>
            </w:r>
            <w:r w:rsidRPr="32761D15">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02E2D51E" w14:textId="7B6BE3B9"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53169459" w14:textId="18CCEFDA"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2445F9DF" w14:textId="4D947C0D"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r>
      <w:tr w:rsidR="005842B3" w:rsidRPr="005842B3" w14:paraId="6E908E96" w14:textId="77777777" w:rsidTr="15DD45A4">
        <w:trPr>
          <w:trHeight w:val="300"/>
        </w:trPr>
        <w:tc>
          <w:tcPr>
            <w:tcW w:w="1470" w:type="dxa"/>
            <w:tcBorders>
              <w:top w:val="single" w:sz="6" w:space="0" w:color="auto"/>
              <w:left w:val="single" w:sz="6" w:space="0" w:color="auto"/>
              <w:bottom w:val="single" w:sz="6" w:space="0" w:color="auto"/>
              <w:right w:val="single" w:sz="6" w:space="0" w:color="auto"/>
            </w:tcBorders>
            <w:vAlign w:val="center"/>
            <w:hideMark/>
          </w:tcPr>
          <w:p w14:paraId="3F33A769" w14:textId="77777777" w:rsidR="005842B3" w:rsidRPr="005842B3" w:rsidRDefault="005842B3" w:rsidP="51127753">
            <w:pPr>
              <w:keepNext/>
              <w:keepLines/>
              <w:spacing w:after="240"/>
              <w:rPr>
                <w:rFonts w:cs="Times New Roman"/>
              </w:rPr>
            </w:pPr>
            <w:r w:rsidRPr="32761D15">
              <w:rPr>
                <w:rFonts w:cs="Times New Roman"/>
              </w:rPr>
              <w:t> </w:t>
            </w:r>
          </w:p>
        </w:tc>
        <w:tc>
          <w:tcPr>
            <w:tcW w:w="5325" w:type="dxa"/>
            <w:tcBorders>
              <w:top w:val="single" w:sz="6" w:space="0" w:color="auto"/>
              <w:left w:val="single" w:sz="6" w:space="0" w:color="auto"/>
              <w:bottom w:val="single" w:sz="6" w:space="0" w:color="auto"/>
              <w:right w:val="single" w:sz="6" w:space="0" w:color="auto"/>
            </w:tcBorders>
            <w:vAlign w:val="center"/>
            <w:hideMark/>
          </w:tcPr>
          <w:p w14:paraId="3BAA2C4E" w14:textId="77777777" w:rsidR="005842B3" w:rsidRPr="005842B3" w:rsidRDefault="005842B3" w:rsidP="51127753">
            <w:pPr>
              <w:keepNext/>
              <w:keepLines/>
              <w:spacing w:after="240"/>
              <w:rPr>
                <w:rFonts w:cs="Times New Roman"/>
              </w:rPr>
            </w:pPr>
            <w:r w:rsidRPr="32761D15">
              <w:rPr>
                <w:rFonts w:cs="Times New Roman"/>
                <w:b/>
                <w:bCs/>
              </w:rPr>
              <w:t>Segments Other than Data Center and Cryptocurrency</w:t>
            </w:r>
            <w:r w:rsidRPr="32761D15">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0A7278EB" w14:textId="30E673D0"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649574E9" w14:textId="5006E197"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54B2E88F" w14:textId="2E92C1FF"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r>
      <w:tr w:rsidR="005842B3" w:rsidRPr="005842B3" w14:paraId="74ACDF3C" w14:textId="77777777" w:rsidTr="15DD45A4">
        <w:trPr>
          <w:trHeight w:val="300"/>
        </w:trPr>
        <w:tc>
          <w:tcPr>
            <w:tcW w:w="1470" w:type="dxa"/>
            <w:tcBorders>
              <w:top w:val="single" w:sz="6" w:space="0" w:color="auto"/>
              <w:left w:val="single" w:sz="6" w:space="0" w:color="auto"/>
              <w:bottom w:val="single" w:sz="6" w:space="0" w:color="auto"/>
              <w:right w:val="single" w:sz="6" w:space="0" w:color="auto"/>
            </w:tcBorders>
            <w:vAlign w:val="center"/>
            <w:hideMark/>
          </w:tcPr>
          <w:p w14:paraId="3ABB0C20" w14:textId="77777777" w:rsidR="005842B3" w:rsidRPr="005842B3" w:rsidRDefault="005842B3" w:rsidP="51127753">
            <w:pPr>
              <w:keepNext/>
              <w:keepLines/>
              <w:spacing w:after="240"/>
              <w:rPr>
                <w:rFonts w:cs="Times New Roman"/>
              </w:rPr>
            </w:pPr>
            <w:r w:rsidRPr="32761D15">
              <w:rPr>
                <w:rFonts w:cs="Times New Roman"/>
                <w:b/>
                <w:bCs/>
              </w:rPr>
              <w:t>Industrial</w:t>
            </w:r>
            <w:r w:rsidRPr="32761D15">
              <w:rPr>
                <w:rFonts w:cs="Times New Roman"/>
              </w:rPr>
              <w:t> </w:t>
            </w:r>
          </w:p>
        </w:tc>
        <w:tc>
          <w:tcPr>
            <w:tcW w:w="5325" w:type="dxa"/>
            <w:tcBorders>
              <w:top w:val="single" w:sz="6" w:space="0" w:color="auto"/>
              <w:left w:val="single" w:sz="6" w:space="0" w:color="auto"/>
              <w:bottom w:val="single" w:sz="6" w:space="0" w:color="auto"/>
              <w:right w:val="single" w:sz="6" w:space="0" w:color="auto"/>
            </w:tcBorders>
            <w:vAlign w:val="center"/>
            <w:hideMark/>
          </w:tcPr>
          <w:p w14:paraId="34CCF660" w14:textId="77777777" w:rsidR="005842B3" w:rsidRPr="005842B3" w:rsidRDefault="005842B3" w:rsidP="51127753">
            <w:pPr>
              <w:keepNext/>
              <w:keepLines/>
              <w:spacing w:after="240"/>
              <w:rPr>
                <w:rFonts w:cs="Times New Roman"/>
              </w:rPr>
            </w:pPr>
            <w:r w:rsidRPr="32761D15">
              <w:rPr>
                <w:rFonts w:cs="Times New Roman"/>
                <w:b/>
                <w:bCs/>
              </w:rPr>
              <w:t>All Segments</w:t>
            </w:r>
            <w:r w:rsidRPr="32761D15">
              <w:rPr>
                <w:rFonts w:cs="Times New Roman"/>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3614970B" w14:textId="08A74660"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4EF3567D" w14:textId="063CBBB9"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c>
          <w:tcPr>
            <w:tcW w:w="720" w:type="dxa"/>
            <w:tcBorders>
              <w:top w:val="single" w:sz="6" w:space="0" w:color="auto"/>
              <w:left w:val="single" w:sz="6" w:space="0" w:color="auto"/>
              <w:bottom w:val="single" w:sz="6" w:space="0" w:color="auto"/>
              <w:right w:val="single" w:sz="6" w:space="0" w:color="auto"/>
            </w:tcBorders>
            <w:vAlign w:val="center"/>
            <w:hideMark/>
          </w:tcPr>
          <w:p w14:paraId="6849DCEA" w14:textId="75D74020" w:rsidR="005842B3" w:rsidRPr="001D1D9E" w:rsidRDefault="001D1D9E" w:rsidP="51127753">
            <w:pPr>
              <w:keepNext/>
              <w:keepLines/>
              <w:spacing w:after="240"/>
              <w:rPr>
                <w:rFonts w:cs="Times New Roman"/>
              </w:rPr>
            </w:pPr>
            <w:r w:rsidRPr="001D1D9E">
              <w:rPr>
                <w:rFonts w:cs="Times New Roman"/>
                <w:b/>
                <w:sz w:val="16"/>
                <w:szCs w:val="16"/>
              </w:rPr>
              <w:t>REDACTED</w:t>
            </w:r>
            <w:r w:rsidRPr="001D1D9E">
              <w:rPr>
                <w:rFonts w:cs="Times New Roman"/>
                <w:sz w:val="16"/>
                <w:szCs w:val="16"/>
              </w:rPr>
              <w:t> </w:t>
            </w:r>
          </w:p>
        </w:tc>
      </w:tr>
    </w:tbl>
    <w:p w14:paraId="29FEA576" w14:textId="0A0D33F9" w:rsidR="005842B3" w:rsidRPr="005842B3" w:rsidRDefault="1CFCC2D9" w:rsidP="15DD45A4">
      <w:pPr>
        <w:keepNext/>
        <w:keepLines/>
        <w:spacing w:after="240"/>
        <w:rPr>
          <w:rFonts w:cs="Times New Roman"/>
        </w:rPr>
      </w:pPr>
      <w:r w:rsidRPr="15DD45A4">
        <w:rPr>
          <w:rFonts w:cs="Times New Roman"/>
        </w:rPr>
        <w:t> </w:t>
      </w:r>
    </w:p>
    <w:p w14:paraId="53DCC628" w14:textId="69151E49" w:rsidR="005842B3" w:rsidRPr="005842B3" w:rsidRDefault="46BEA227" w:rsidP="15DD45A4">
      <w:pPr>
        <w:spacing w:after="240" w:line="360" w:lineRule="auto"/>
        <w:jc w:val="both"/>
        <w:rPr>
          <w:rFonts w:cs="Times New Roman"/>
          <w:b/>
          <w:bCs/>
        </w:rPr>
      </w:pPr>
      <w:r w:rsidRPr="15DD45A4">
        <w:rPr>
          <w:rFonts w:cs="Times New Roman"/>
          <w:b/>
          <w:bCs/>
        </w:rPr>
        <w:t>1.5.1.8</w:t>
      </w:r>
      <w:r w:rsidR="6FA92326">
        <w:tab/>
      </w:r>
      <w:r w:rsidR="1CFCC2D9" w:rsidRPr="15DD45A4">
        <w:rPr>
          <w:rFonts w:cs="Times New Roman"/>
          <w:b/>
          <w:bCs/>
        </w:rPr>
        <w:t>Commercial Operation Date Delays </w:t>
      </w:r>
    </w:p>
    <w:p w14:paraId="69BA96F8" w14:textId="1F9CA97F" w:rsidR="00174879" w:rsidRPr="00FE4BBF" w:rsidRDefault="009B2DCA" w:rsidP="00FE4BBF">
      <w:pPr>
        <w:spacing w:after="240" w:line="360" w:lineRule="auto"/>
        <w:jc w:val="both"/>
        <w:rPr>
          <w:rFonts w:cs="Times New Roman"/>
        </w:rPr>
      </w:pPr>
      <w:r w:rsidRPr="009B2DCA">
        <w:rPr>
          <w:rFonts w:cs="Times New Roman"/>
        </w:rPr>
        <w:t xml:space="preserve">Project construction delays are both normal and expected. As such, the Company evaluates whether each customer in the forecast will reach commercial operation by its requested commercial operation date. The </w:t>
      </w:r>
      <w:proofErr w:type="spellStart"/>
      <w:r w:rsidRPr="009B2DCA">
        <w:rPr>
          <w:rFonts w:cs="Times New Roman"/>
        </w:rPr>
        <w:t>LRM</w:t>
      </w:r>
      <w:proofErr w:type="spellEnd"/>
      <w:r w:rsidRPr="009B2DCA">
        <w:rPr>
          <w:rFonts w:cs="Times New Roman"/>
        </w:rPr>
        <w:t xml:space="preserve"> assumes a range of delays in months to account for the possibility that commercial operation might occur later than requested by the potential customer. If the customer provides new information indicating that its load may now manifest later than originally requested, the Company will apply the aforementioned range of delays to the latest available information.</w:t>
      </w:r>
      <w:r w:rsidR="00C72F8F" w:rsidRPr="00C72F8F">
        <w:rPr>
          <w:rFonts w:cs="Times New Roman"/>
        </w:rPr>
        <w:t xml:space="preserve"> </w:t>
      </w:r>
      <w:r w:rsidR="00C72F8F" w:rsidRPr="1ACF48F0">
        <w:rPr>
          <w:rFonts w:cs="Times New Roman"/>
        </w:rPr>
        <w:t>The expected delays are shown in Table 1.5.1.8-1 and can range between</w:t>
      </w:r>
      <w:r w:rsidR="005623D1">
        <w:rPr>
          <w:rFonts w:cs="Times New Roman"/>
        </w:rPr>
        <w:t xml:space="preserve"> </w:t>
      </w:r>
      <w:r w:rsidR="005623D1" w:rsidRPr="005623D1">
        <w:rPr>
          <w:rFonts w:cs="Times New Roman"/>
          <w:b/>
          <w:bCs/>
          <w:sz w:val="16"/>
          <w:szCs w:val="16"/>
        </w:rPr>
        <w:t>REDACTED</w:t>
      </w:r>
      <w:r w:rsidR="00C72F8F" w:rsidRPr="1ACF48F0">
        <w:rPr>
          <w:rFonts w:cs="Times New Roman"/>
        </w:rPr>
        <w:t xml:space="preserve"> months, with a most likely delay of </w:t>
      </w:r>
      <w:r w:rsidR="005623D1" w:rsidRPr="005623D1">
        <w:rPr>
          <w:rFonts w:cs="Times New Roman"/>
          <w:b/>
          <w:bCs/>
          <w:sz w:val="16"/>
          <w:szCs w:val="16"/>
        </w:rPr>
        <w:t>REDACTED</w:t>
      </w:r>
      <w:r w:rsidR="005623D1" w:rsidRPr="1ACF48F0">
        <w:rPr>
          <w:rFonts w:cs="Times New Roman"/>
        </w:rPr>
        <w:t xml:space="preserve"> </w:t>
      </w:r>
      <w:r w:rsidR="00C72F8F" w:rsidRPr="1ACF48F0">
        <w:rPr>
          <w:rFonts w:cs="Times New Roman"/>
        </w:rPr>
        <w:t>months. The parameter inputs for modeling the probability of delays in commercial operation are based on the Company’s estimates. </w:t>
      </w:r>
    </w:p>
    <w:p w14:paraId="4E6C11F7" w14:textId="0574B7C4" w:rsidR="005842B3" w:rsidRPr="005842B3" w:rsidRDefault="005842B3" w:rsidP="32761D15">
      <w:pPr>
        <w:spacing w:after="240"/>
        <w:rPr>
          <w:rFonts w:cs="Times New Roman"/>
        </w:rPr>
      </w:pPr>
      <w:r w:rsidRPr="32761D15">
        <w:rPr>
          <w:rFonts w:cs="Times New Roman"/>
          <w:b/>
          <w:bCs/>
        </w:rPr>
        <w:t xml:space="preserve">Table </w:t>
      </w:r>
      <w:r w:rsidR="795F893D" w:rsidRPr="32761D15">
        <w:rPr>
          <w:rFonts w:cs="Times New Roman"/>
          <w:b/>
          <w:bCs/>
        </w:rPr>
        <w:t>1.5.1.8-1</w:t>
      </w:r>
      <w:r w:rsidRPr="32761D15">
        <w:rPr>
          <w:rFonts w:cs="Times New Roman"/>
          <w:b/>
          <w:bCs/>
        </w:rPr>
        <w:t>: Specifications of Triangular Distributions for Delay</w:t>
      </w:r>
      <w:r w:rsidRPr="32761D15">
        <w:rPr>
          <w:rFonts w:cs="Times New Roman"/>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35"/>
        <w:gridCol w:w="3270"/>
        <w:gridCol w:w="1155"/>
        <w:gridCol w:w="1155"/>
        <w:gridCol w:w="1155"/>
      </w:tblGrid>
      <w:tr w:rsidR="005842B3" w:rsidRPr="005842B3" w14:paraId="2B0CF4E8" w14:textId="77777777" w:rsidTr="32761D15">
        <w:trPr>
          <w:trHeight w:val="300"/>
        </w:trPr>
        <w:tc>
          <w:tcPr>
            <w:tcW w:w="1635" w:type="dxa"/>
            <w:tcBorders>
              <w:top w:val="single" w:sz="6" w:space="0" w:color="auto"/>
              <w:left w:val="single" w:sz="6" w:space="0" w:color="auto"/>
              <w:bottom w:val="single" w:sz="6" w:space="0" w:color="auto"/>
              <w:right w:val="single" w:sz="6" w:space="0" w:color="auto"/>
            </w:tcBorders>
            <w:vAlign w:val="center"/>
            <w:hideMark/>
          </w:tcPr>
          <w:p w14:paraId="22FA1DD4" w14:textId="77777777" w:rsidR="005842B3" w:rsidRPr="005842B3" w:rsidRDefault="005842B3" w:rsidP="32761D15">
            <w:pPr>
              <w:spacing w:after="240"/>
              <w:rPr>
                <w:rFonts w:cs="Times New Roman"/>
              </w:rPr>
            </w:pPr>
            <w:r w:rsidRPr="32761D15">
              <w:rPr>
                <w:rFonts w:cs="Times New Roman"/>
                <w:b/>
                <w:bCs/>
                <w:i/>
                <w:iCs/>
                <w:u w:val="single"/>
              </w:rPr>
              <w:t>Class</w:t>
            </w:r>
            <w:r w:rsidRPr="32761D15">
              <w:rPr>
                <w:rFonts w:cs="Times New Roman"/>
              </w:rPr>
              <w:t> </w:t>
            </w:r>
          </w:p>
        </w:tc>
        <w:tc>
          <w:tcPr>
            <w:tcW w:w="3270" w:type="dxa"/>
            <w:tcBorders>
              <w:top w:val="single" w:sz="6" w:space="0" w:color="auto"/>
              <w:left w:val="single" w:sz="6" w:space="0" w:color="auto"/>
              <w:bottom w:val="single" w:sz="6" w:space="0" w:color="auto"/>
              <w:right w:val="single" w:sz="6" w:space="0" w:color="auto"/>
            </w:tcBorders>
            <w:vAlign w:val="center"/>
            <w:hideMark/>
          </w:tcPr>
          <w:p w14:paraId="70571379" w14:textId="77777777" w:rsidR="005842B3" w:rsidRPr="005842B3" w:rsidRDefault="005842B3" w:rsidP="32761D15">
            <w:pPr>
              <w:spacing w:after="240"/>
              <w:rPr>
                <w:rFonts w:cs="Times New Roman"/>
              </w:rPr>
            </w:pPr>
            <w:r w:rsidRPr="32761D15">
              <w:rPr>
                <w:rFonts w:cs="Times New Roman"/>
                <w:b/>
                <w:bCs/>
                <w:i/>
                <w:iCs/>
                <w:u w:val="single"/>
              </w:rPr>
              <w:t>Segment</w:t>
            </w:r>
            <w:r w:rsidRPr="32761D15">
              <w:rPr>
                <w:rFonts w:cs="Times New Roman"/>
              </w:rPr>
              <w:t> </w:t>
            </w:r>
          </w:p>
        </w:tc>
        <w:tc>
          <w:tcPr>
            <w:tcW w:w="1155" w:type="dxa"/>
            <w:tcBorders>
              <w:top w:val="single" w:sz="6" w:space="0" w:color="auto"/>
              <w:left w:val="single" w:sz="6" w:space="0" w:color="auto"/>
              <w:bottom w:val="single" w:sz="6" w:space="0" w:color="auto"/>
              <w:right w:val="single" w:sz="6" w:space="0" w:color="auto"/>
            </w:tcBorders>
            <w:vAlign w:val="center"/>
            <w:hideMark/>
          </w:tcPr>
          <w:p w14:paraId="5792F168" w14:textId="77777777" w:rsidR="005842B3" w:rsidRPr="005842B3" w:rsidRDefault="005842B3" w:rsidP="32761D15">
            <w:pPr>
              <w:spacing w:after="240"/>
              <w:rPr>
                <w:rFonts w:cs="Times New Roman"/>
              </w:rPr>
            </w:pPr>
            <w:r w:rsidRPr="32761D15">
              <w:rPr>
                <w:rFonts w:cs="Times New Roman"/>
                <w:b/>
                <w:bCs/>
                <w:i/>
                <w:iCs/>
                <w:u w:val="single"/>
              </w:rPr>
              <w:t>Low</w:t>
            </w:r>
            <w:r w:rsidRPr="32761D15">
              <w:rPr>
                <w:rFonts w:cs="Times New Roman"/>
              </w:rPr>
              <w:t> </w:t>
            </w:r>
          </w:p>
        </w:tc>
        <w:tc>
          <w:tcPr>
            <w:tcW w:w="1155" w:type="dxa"/>
            <w:tcBorders>
              <w:top w:val="single" w:sz="6" w:space="0" w:color="auto"/>
              <w:left w:val="single" w:sz="6" w:space="0" w:color="auto"/>
              <w:bottom w:val="single" w:sz="6" w:space="0" w:color="auto"/>
              <w:right w:val="single" w:sz="6" w:space="0" w:color="auto"/>
            </w:tcBorders>
            <w:vAlign w:val="center"/>
            <w:hideMark/>
          </w:tcPr>
          <w:p w14:paraId="3B4404B7" w14:textId="77777777" w:rsidR="005842B3" w:rsidRPr="005842B3" w:rsidRDefault="005842B3" w:rsidP="32761D15">
            <w:pPr>
              <w:spacing w:after="240"/>
              <w:rPr>
                <w:rFonts w:cs="Times New Roman"/>
              </w:rPr>
            </w:pPr>
            <w:r w:rsidRPr="32761D15">
              <w:rPr>
                <w:rFonts w:cs="Times New Roman"/>
                <w:b/>
                <w:bCs/>
                <w:i/>
                <w:iCs/>
                <w:u w:val="single"/>
              </w:rPr>
              <w:t>Mid</w:t>
            </w:r>
            <w:r w:rsidRPr="32761D15">
              <w:rPr>
                <w:rFonts w:cs="Times New Roman"/>
              </w:rPr>
              <w:t> </w:t>
            </w:r>
          </w:p>
        </w:tc>
        <w:tc>
          <w:tcPr>
            <w:tcW w:w="1155" w:type="dxa"/>
            <w:tcBorders>
              <w:top w:val="single" w:sz="6" w:space="0" w:color="auto"/>
              <w:left w:val="single" w:sz="6" w:space="0" w:color="auto"/>
              <w:bottom w:val="single" w:sz="6" w:space="0" w:color="auto"/>
              <w:right w:val="single" w:sz="6" w:space="0" w:color="auto"/>
            </w:tcBorders>
            <w:vAlign w:val="center"/>
            <w:hideMark/>
          </w:tcPr>
          <w:p w14:paraId="3B75A378" w14:textId="77777777" w:rsidR="005842B3" w:rsidRPr="005842B3" w:rsidRDefault="005842B3" w:rsidP="32761D15">
            <w:pPr>
              <w:spacing w:after="240"/>
              <w:rPr>
                <w:rFonts w:cs="Times New Roman"/>
              </w:rPr>
            </w:pPr>
            <w:r w:rsidRPr="32761D15">
              <w:rPr>
                <w:rFonts w:cs="Times New Roman"/>
                <w:b/>
                <w:bCs/>
                <w:i/>
                <w:iCs/>
                <w:u w:val="single"/>
              </w:rPr>
              <w:t>High</w:t>
            </w:r>
            <w:r w:rsidRPr="32761D15">
              <w:rPr>
                <w:rFonts w:cs="Times New Roman"/>
              </w:rPr>
              <w:t> </w:t>
            </w:r>
          </w:p>
        </w:tc>
      </w:tr>
      <w:tr w:rsidR="005842B3" w:rsidRPr="005842B3" w14:paraId="48F7925E" w14:textId="77777777" w:rsidTr="32761D15">
        <w:trPr>
          <w:trHeight w:val="300"/>
        </w:trPr>
        <w:tc>
          <w:tcPr>
            <w:tcW w:w="1635" w:type="dxa"/>
            <w:tcBorders>
              <w:top w:val="single" w:sz="6" w:space="0" w:color="auto"/>
              <w:left w:val="single" w:sz="6" w:space="0" w:color="auto"/>
              <w:bottom w:val="single" w:sz="6" w:space="0" w:color="auto"/>
              <w:right w:val="single" w:sz="6" w:space="0" w:color="auto"/>
            </w:tcBorders>
            <w:vAlign w:val="center"/>
            <w:hideMark/>
          </w:tcPr>
          <w:p w14:paraId="2B1C389B" w14:textId="77777777" w:rsidR="005842B3" w:rsidRPr="005842B3" w:rsidRDefault="005842B3" w:rsidP="32761D15">
            <w:pPr>
              <w:spacing w:after="240"/>
              <w:rPr>
                <w:rFonts w:cs="Times New Roman"/>
              </w:rPr>
            </w:pPr>
            <w:r w:rsidRPr="32761D15">
              <w:rPr>
                <w:rFonts w:cs="Times New Roman"/>
                <w:b/>
                <w:bCs/>
              </w:rPr>
              <w:t>Commercial</w:t>
            </w:r>
            <w:r w:rsidRPr="32761D15">
              <w:rPr>
                <w:rFonts w:cs="Times New Roman"/>
              </w:rPr>
              <w:t> </w:t>
            </w:r>
          </w:p>
        </w:tc>
        <w:tc>
          <w:tcPr>
            <w:tcW w:w="3270" w:type="dxa"/>
            <w:tcBorders>
              <w:top w:val="single" w:sz="6" w:space="0" w:color="auto"/>
              <w:left w:val="single" w:sz="6" w:space="0" w:color="auto"/>
              <w:bottom w:val="single" w:sz="6" w:space="0" w:color="auto"/>
              <w:right w:val="single" w:sz="6" w:space="0" w:color="auto"/>
            </w:tcBorders>
            <w:vAlign w:val="center"/>
            <w:hideMark/>
          </w:tcPr>
          <w:p w14:paraId="74B4615B" w14:textId="77777777" w:rsidR="005842B3" w:rsidRPr="005842B3" w:rsidRDefault="005842B3" w:rsidP="32761D15">
            <w:pPr>
              <w:spacing w:after="240"/>
              <w:rPr>
                <w:rFonts w:cs="Times New Roman"/>
              </w:rPr>
            </w:pPr>
            <w:r w:rsidRPr="32761D15">
              <w:rPr>
                <w:rFonts w:cs="Times New Roman"/>
                <w:b/>
                <w:bCs/>
              </w:rPr>
              <w:t>All segments</w:t>
            </w:r>
            <w:r w:rsidRPr="32761D15">
              <w:rPr>
                <w:rFonts w:cs="Times New Roman"/>
              </w:rPr>
              <w:t> </w:t>
            </w:r>
          </w:p>
        </w:tc>
        <w:tc>
          <w:tcPr>
            <w:tcW w:w="1155" w:type="dxa"/>
            <w:tcBorders>
              <w:top w:val="single" w:sz="6" w:space="0" w:color="auto"/>
              <w:left w:val="single" w:sz="6" w:space="0" w:color="auto"/>
              <w:bottom w:val="single" w:sz="6" w:space="0" w:color="auto"/>
              <w:right w:val="single" w:sz="6" w:space="0" w:color="auto"/>
            </w:tcBorders>
            <w:vAlign w:val="center"/>
            <w:hideMark/>
          </w:tcPr>
          <w:p w14:paraId="4707D219" w14:textId="28A9CC55" w:rsidR="005842B3" w:rsidRPr="004B1BAE" w:rsidRDefault="00771D14" w:rsidP="32761D15">
            <w:pPr>
              <w:spacing w:after="240"/>
              <w:rPr>
                <w:rFonts w:cs="Times New Roman"/>
                <w:highlight w:val="yellow"/>
              </w:rPr>
            </w:pPr>
            <w:r w:rsidRPr="001D1D9E">
              <w:rPr>
                <w:rFonts w:cs="Times New Roman"/>
                <w:b/>
                <w:sz w:val="16"/>
                <w:szCs w:val="16"/>
              </w:rPr>
              <w:t>REDACTED</w:t>
            </w:r>
          </w:p>
        </w:tc>
        <w:tc>
          <w:tcPr>
            <w:tcW w:w="1155" w:type="dxa"/>
            <w:tcBorders>
              <w:top w:val="single" w:sz="6" w:space="0" w:color="auto"/>
              <w:left w:val="single" w:sz="6" w:space="0" w:color="auto"/>
              <w:bottom w:val="single" w:sz="6" w:space="0" w:color="auto"/>
              <w:right w:val="single" w:sz="6" w:space="0" w:color="auto"/>
            </w:tcBorders>
            <w:vAlign w:val="center"/>
            <w:hideMark/>
          </w:tcPr>
          <w:p w14:paraId="1213F49B" w14:textId="16E5666B" w:rsidR="005842B3" w:rsidRPr="004B1BAE" w:rsidRDefault="00771D14" w:rsidP="32761D15">
            <w:pPr>
              <w:spacing w:after="240"/>
              <w:rPr>
                <w:rFonts w:cs="Times New Roman"/>
                <w:highlight w:val="yellow"/>
              </w:rPr>
            </w:pPr>
            <w:r w:rsidRPr="001D1D9E">
              <w:rPr>
                <w:rFonts w:cs="Times New Roman"/>
                <w:b/>
                <w:sz w:val="16"/>
                <w:szCs w:val="16"/>
              </w:rPr>
              <w:t>REDACTED</w:t>
            </w:r>
          </w:p>
        </w:tc>
        <w:tc>
          <w:tcPr>
            <w:tcW w:w="1155" w:type="dxa"/>
            <w:tcBorders>
              <w:top w:val="single" w:sz="6" w:space="0" w:color="auto"/>
              <w:left w:val="single" w:sz="6" w:space="0" w:color="auto"/>
              <w:bottom w:val="single" w:sz="6" w:space="0" w:color="auto"/>
              <w:right w:val="single" w:sz="6" w:space="0" w:color="auto"/>
            </w:tcBorders>
            <w:vAlign w:val="center"/>
            <w:hideMark/>
          </w:tcPr>
          <w:p w14:paraId="229BAAE3" w14:textId="2DB514A2" w:rsidR="005842B3" w:rsidRPr="004B1BAE" w:rsidRDefault="00771D14" w:rsidP="32761D15">
            <w:pPr>
              <w:spacing w:after="240"/>
              <w:rPr>
                <w:rFonts w:cs="Times New Roman"/>
                <w:highlight w:val="yellow"/>
              </w:rPr>
            </w:pPr>
            <w:r w:rsidRPr="001D1D9E">
              <w:rPr>
                <w:rFonts w:cs="Times New Roman"/>
                <w:b/>
                <w:sz w:val="16"/>
                <w:szCs w:val="16"/>
              </w:rPr>
              <w:t>REDACTED</w:t>
            </w:r>
          </w:p>
        </w:tc>
      </w:tr>
      <w:tr w:rsidR="005842B3" w:rsidRPr="005842B3" w14:paraId="5E4046EA" w14:textId="77777777" w:rsidTr="32761D15">
        <w:trPr>
          <w:trHeight w:val="300"/>
        </w:trPr>
        <w:tc>
          <w:tcPr>
            <w:tcW w:w="1635" w:type="dxa"/>
            <w:tcBorders>
              <w:top w:val="single" w:sz="6" w:space="0" w:color="auto"/>
              <w:left w:val="single" w:sz="6" w:space="0" w:color="auto"/>
              <w:bottom w:val="single" w:sz="6" w:space="0" w:color="auto"/>
              <w:right w:val="single" w:sz="6" w:space="0" w:color="auto"/>
            </w:tcBorders>
            <w:vAlign w:val="center"/>
            <w:hideMark/>
          </w:tcPr>
          <w:p w14:paraId="5CB6FA10" w14:textId="77777777" w:rsidR="005842B3" w:rsidRPr="005842B3" w:rsidRDefault="005842B3" w:rsidP="32761D15">
            <w:pPr>
              <w:spacing w:after="240"/>
              <w:rPr>
                <w:rFonts w:cs="Times New Roman"/>
              </w:rPr>
            </w:pPr>
            <w:r w:rsidRPr="32761D15">
              <w:rPr>
                <w:rFonts w:cs="Times New Roman"/>
                <w:b/>
                <w:bCs/>
              </w:rPr>
              <w:t>Industrial</w:t>
            </w:r>
            <w:r w:rsidRPr="32761D15">
              <w:rPr>
                <w:rFonts w:cs="Times New Roman"/>
              </w:rPr>
              <w:t> </w:t>
            </w:r>
          </w:p>
        </w:tc>
        <w:tc>
          <w:tcPr>
            <w:tcW w:w="3270" w:type="dxa"/>
            <w:tcBorders>
              <w:top w:val="single" w:sz="6" w:space="0" w:color="auto"/>
              <w:left w:val="single" w:sz="6" w:space="0" w:color="auto"/>
              <w:bottom w:val="single" w:sz="6" w:space="0" w:color="auto"/>
              <w:right w:val="single" w:sz="6" w:space="0" w:color="auto"/>
            </w:tcBorders>
            <w:vAlign w:val="center"/>
            <w:hideMark/>
          </w:tcPr>
          <w:p w14:paraId="72A41073" w14:textId="77777777" w:rsidR="005842B3" w:rsidRPr="005842B3" w:rsidRDefault="005842B3" w:rsidP="32761D15">
            <w:pPr>
              <w:spacing w:after="240"/>
              <w:rPr>
                <w:rFonts w:cs="Times New Roman"/>
              </w:rPr>
            </w:pPr>
            <w:r w:rsidRPr="32761D15">
              <w:rPr>
                <w:rFonts w:cs="Times New Roman"/>
                <w:b/>
                <w:bCs/>
              </w:rPr>
              <w:t>All Segments</w:t>
            </w:r>
            <w:r w:rsidRPr="32761D15">
              <w:rPr>
                <w:rFonts w:cs="Times New Roman"/>
              </w:rPr>
              <w:t> </w:t>
            </w:r>
          </w:p>
        </w:tc>
        <w:tc>
          <w:tcPr>
            <w:tcW w:w="1155" w:type="dxa"/>
            <w:tcBorders>
              <w:top w:val="single" w:sz="6" w:space="0" w:color="auto"/>
              <w:left w:val="single" w:sz="6" w:space="0" w:color="auto"/>
              <w:bottom w:val="single" w:sz="6" w:space="0" w:color="auto"/>
              <w:right w:val="single" w:sz="6" w:space="0" w:color="auto"/>
            </w:tcBorders>
            <w:vAlign w:val="center"/>
            <w:hideMark/>
          </w:tcPr>
          <w:p w14:paraId="1B180769" w14:textId="1510AFB9" w:rsidR="005842B3" w:rsidRPr="004B1BAE" w:rsidRDefault="00771D14" w:rsidP="32761D15">
            <w:pPr>
              <w:spacing w:after="240"/>
              <w:rPr>
                <w:rFonts w:cs="Times New Roman"/>
                <w:highlight w:val="yellow"/>
              </w:rPr>
            </w:pPr>
            <w:r w:rsidRPr="001D1D9E">
              <w:rPr>
                <w:rFonts w:cs="Times New Roman"/>
                <w:b/>
                <w:sz w:val="16"/>
                <w:szCs w:val="16"/>
              </w:rPr>
              <w:t>REDACTED</w:t>
            </w:r>
          </w:p>
        </w:tc>
        <w:tc>
          <w:tcPr>
            <w:tcW w:w="1155" w:type="dxa"/>
            <w:tcBorders>
              <w:top w:val="single" w:sz="6" w:space="0" w:color="auto"/>
              <w:left w:val="single" w:sz="6" w:space="0" w:color="auto"/>
              <w:bottom w:val="single" w:sz="6" w:space="0" w:color="auto"/>
              <w:right w:val="single" w:sz="6" w:space="0" w:color="auto"/>
            </w:tcBorders>
            <w:vAlign w:val="center"/>
            <w:hideMark/>
          </w:tcPr>
          <w:p w14:paraId="03E115E6" w14:textId="7996C8FF" w:rsidR="005842B3" w:rsidRPr="004B1BAE" w:rsidRDefault="00771D14" w:rsidP="32761D15">
            <w:pPr>
              <w:spacing w:after="240"/>
              <w:rPr>
                <w:rFonts w:cs="Times New Roman"/>
                <w:highlight w:val="yellow"/>
              </w:rPr>
            </w:pPr>
            <w:r w:rsidRPr="001D1D9E">
              <w:rPr>
                <w:rFonts w:cs="Times New Roman"/>
                <w:b/>
                <w:sz w:val="16"/>
                <w:szCs w:val="16"/>
              </w:rPr>
              <w:t>REDACTED</w:t>
            </w:r>
          </w:p>
        </w:tc>
        <w:tc>
          <w:tcPr>
            <w:tcW w:w="1155" w:type="dxa"/>
            <w:tcBorders>
              <w:top w:val="single" w:sz="6" w:space="0" w:color="auto"/>
              <w:left w:val="single" w:sz="6" w:space="0" w:color="auto"/>
              <w:bottom w:val="single" w:sz="6" w:space="0" w:color="auto"/>
              <w:right w:val="single" w:sz="6" w:space="0" w:color="auto"/>
            </w:tcBorders>
            <w:vAlign w:val="center"/>
            <w:hideMark/>
          </w:tcPr>
          <w:p w14:paraId="6D11C85B" w14:textId="34CCBE80" w:rsidR="005842B3" w:rsidRPr="004B1BAE" w:rsidRDefault="00771D14" w:rsidP="32761D15">
            <w:pPr>
              <w:spacing w:after="240"/>
              <w:rPr>
                <w:rFonts w:cs="Times New Roman"/>
                <w:highlight w:val="yellow"/>
              </w:rPr>
            </w:pPr>
            <w:r w:rsidRPr="001D1D9E">
              <w:rPr>
                <w:rFonts w:cs="Times New Roman"/>
                <w:b/>
                <w:sz w:val="16"/>
                <w:szCs w:val="16"/>
              </w:rPr>
              <w:t>REDACTED</w:t>
            </w:r>
          </w:p>
        </w:tc>
      </w:tr>
    </w:tbl>
    <w:p w14:paraId="47EBFDB1" w14:textId="4350613F" w:rsidR="005842B3" w:rsidRPr="005842B3" w:rsidRDefault="4CB7E0A9" w:rsidP="15DD45A4">
      <w:pPr>
        <w:spacing w:before="240" w:after="240"/>
        <w:rPr>
          <w:rFonts w:cs="Times New Roman"/>
          <w:b/>
          <w:bCs/>
        </w:rPr>
      </w:pPr>
      <w:r w:rsidRPr="15DD45A4">
        <w:rPr>
          <w:rFonts w:cs="Times New Roman"/>
          <w:b/>
          <w:bCs/>
        </w:rPr>
        <w:t>1.5.2</w:t>
      </w:r>
      <w:r w:rsidR="42A59373">
        <w:tab/>
      </w:r>
      <w:r w:rsidR="1CFCC2D9" w:rsidRPr="15DD45A4">
        <w:rPr>
          <w:rFonts w:cs="Times New Roman"/>
          <w:b/>
          <w:bCs/>
        </w:rPr>
        <w:t>MODELING THE PORTFOLIO </w:t>
      </w:r>
    </w:p>
    <w:p w14:paraId="43704A0A" w14:textId="77777777" w:rsidR="005842B3" w:rsidRPr="005842B3" w:rsidRDefault="1CFCC2D9" w:rsidP="15DD45A4">
      <w:pPr>
        <w:keepNext/>
        <w:spacing w:after="240" w:line="360" w:lineRule="auto"/>
        <w:jc w:val="both"/>
        <w:rPr>
          <w:rFonts w:cs="Times New Roman"/>
        </w:rPr>
      </w:pPr>
      <w:r w:rsidRPr="15DD45A4">
        <w:rPr>
          <w:rFonts w:cs="Times New Roman"/>
        </w:rPr>
        <w:t>The portfolio of large load projects being assessed by the Company consists of projects in numerous phases of development, ranging from early stages, such as the state selection or site selection phases, to those under construction and projected to be served by the Company. This creates multiple dimensions of uncertainty for each project that requires a Monte Carlo simulation model to quantify a range of expected load to serve. </w:t>
      </w:r>
    </w:p>
    <w:p w14:paraId="45D53A33" w14:textId="2C365A7E" w:rsidR="005842B3" w:rsidRPr="005842B3" w:rsidRDefault="1CFCC2D9" w:rsidP="15DD45A4">
      <w:pPr>
        <w:spacing w:after="240" w:line="360" w:lineRule="auto"/>
        <w:jc w:val="both"/>
        <w:rPr>
          <w:rFonts w:cs="Times New Roman"/>
        </w:rPr>
      </w:pPr>
      <w:r w:rsidRPr="15DD45A4">
        <w:rPr>
          <w:rFonts w:cs="Times New Roman"/>
        </w:rPr>
        <w:t>Monte Carlo simulation is a mathematical technique that is used to estimate the possible outcomes of a portfolio with uncertain events. Unlike a normal forecasting model, Monte Carlo simulation predicts a set of outcomes based on an estimated range of values versus a set of fixed input values. The simulation assigns random values to input variables with uncertainty based on probability distributions</w:t>
      </w:r>
      <w:r w:rsidR="731F56BA" w:rsidRPr="15DD45A4">
        <w:rPr>
          <w:rFonts w:cs="Times New Roman"/>
        </w:rPr>
        <w:t>,</w:t>
      </w:r>
      <w:r w:rsidRPr="15DD45A4">
        <w:rPr>
          <w:rFonts w:cs="Times New Roman"/>
        </w:rPr>
        <w:t xml:space="preserve"> such as the triangular distributions </w:t>
      </w:r>
      <w:r w:rsidR="06DE06F7" w:rsidRPr="15DD45A4">
        <w:rPr>
          <w:rFonts w:cs="Times New Roman"/>
        </w:rPr>
        <w:t xml:space="preserve">discussed </w:t>
      </w:r>
      <w:r w:rsidRPr="15DD45A4">
        <w:rPr>
          <w:rFonts w:cs="Times New Roman"/>
        </w:rPr>
        <w:t xml:space="preserve">in Section </w:t>
      </w:r>
      <w:r w:rsidR="2A2A4153" w:rsidRPr="15DD45A4">
        <w:rPr>
          <w:rFonts w:cs="Times New Roman"/>
        </w:rPr>
        <w:t>1.5</w:t>
      </w:r>
      <w:r w:rsidRPr="15DD45A4">
        <w:rPr>
          <w:rFonts w:cs="Times New Roman"/>
        </w:rPr>
        <w:t>.1.7</w:t>
      </w:r>
      <w:r w:rsidR="731F56BA" w:rsidRPr="15DD45A4">
        <w:rPr>
          <w:rFonts w:cs="Times New Roman"/>
        </w:rPr>
        <w:t>,</w:t>
      </w:r>
      <w:r w:rsidRPr="15DD45A4">
        <w:rPr>
          <w:rFonts w:cs="Times New Roman"/>
        </w:rPr>
        <w:t xml:space="preserve"> and calculates an outcome. It then repeats the process over and over, each time using a different set of random inputs, to produce </w:t>
      </w:r>
      <w:r w:rsidR="729070C7" w:rsidRPr="15DD45A4">
        <w:rPr>
          <w:rFonts w:cs="Times New Roman"/>
        </w:rPr>
        <w:t xml:space="preserve">100,000 </w:t>
      </w:r>
      <w:r w:rsidR="7F03C5E9" w:rsidRPr="15DD45A4">
        <w:rPr>
          <w:rFonts w:cs="Times New Roman"/>
        </w:rPr>
        <w:t xml:space="preserve">different </w:t>
      </w:r>
      <w:r w:rsidRPr="15DD45A4">
        <w:rPr>
          <w:rFonts w:cs="Times New Roman"/>
        </w:rPr>
        <w:t>outcomes. </w:t>
      </w:r>
    </w:p>
    <w:p w14:paraId="00C28BBE" w14:textId="03E0CB2C" w:rsidR="005842B3" w:rsidRPr="005842B3" w:rsidRDefault="3F798CAE" w:rsidP="15DD45A4">
      <w:pPr>
        <w:spacing w:after="240" w:line="360" w:lineRule="auto"/>
        <w:jc w:val="both"/>
        <w:rPr>
          <w:rFonts w:cs="Times New Roman"/>
          <w:b/>
          <w:bCs/>
        </w:rPr>
      </w:pPr>
      <w:r w:rsidRPr="15DD45A4">
        <w:rPr>
          <w:rFonts w:cs="Times New Roman"/>
          <w:b/>
          <w:bCs/>
        </w:rPr>
        <w:t>1.5.2.1</w:t>
      </w:r>
      <w:r w:rsidR="76942DE0">
        <w:tab/>
      </w:r>
      <w:r w:rsidR="1CFCC2D9" w:rsidRPr="15DD45A4">
        <w:rPr>
          <w:rFonts w:cs="Times New Roman"/>
          <w:b/>
          <w:bCs/>
        </w:rPr>
        <w:t>Model Implementation </w:t>
      </w:r>
    </w:p>
    <w:p w14:paraId="42779984" w14:textId="77777777" w:rsidR="005842B3" w:rsidRPr="005842B3" w:rsidRDefault="1CFCC2D9" w:rsidP="15DD45A4">
      <w:pPr>
        <w:spacing w:after="240" w:line="360" w:lineRule="auto"/>
        <w:jc w:val="both"/>
        <w:rPr>
          <w:rFonts w:cs="Times New Roman"/>
        </w:rPr>
      </w:pPr>
      <w:r w:rsidRPr="15DD45A4">
        <w:rPr>
          <w:rFonts w:cs="Times New Roman"/>
        </w:rPr>
        <w:t>The model described herein is implemented in Excel with a third-party add-in called @Risk. @Risk allows the incorporation of probability distributions into an Excel spreadsheet so that Monte Carlo simulation and analysis can be done to track the range of potential outcomes and calculate a wide array of statistics (average, standard deviation, percentiles, etc.). </w:t>
      </w:r>
    </w:p>
    <w:p w14:paraId="01493E37" w14:textId="4D057520" w:rsidR="005842B3" w:rsidRPr="005842B3" w:rsidRDefault="1CFCC2D9" w:rsidP="15DD45A4">
      <w:pPr>
        <w:spacing w:after="240" w:line="360" w:lineRule="auto"/>
        <w:jc w:val="both"/>
        <w:rPr>
          <w:rFonts w:cs="Times New Roman"/>
        </w:rPr>
      </w:pPr>
      <w:r w:rsidRPr="15DD45A4">
        <w:rPr>
          <w:rFonts w:cs="Times New Roman"/>
        </w:rPr>
        <w:t xml:space="preserve">For each project in the model, there are three random numbers being drawn for success/failure, metered/announced ratio, and delay in COD from the distributions described in Section </w:t>
      </w:r>
      <w:r w:rsidR="05F2F81B" w:rsidRPr="15DD45A4">
        <w:rPr>
          <w:rFonts w:cs="Times New Roman"/>
        </w:rPr>
        <w:t>1.5</w:t>
      </w:r>
      <w:r w:rsidRPr="15DD45A4">
        <w:rPr>
          <w:rFonts w:cs="Times New Roman"/>
        </w:rPr>
        <w:t>.1. For a particular draw, if the success/failure random number is 0, or failure, the load of the project is 0 and the project is excluded from the portfolio. If the success/failure random number is 1, or success, the announced load ramp-up gets scaled by the metered/announced ratio random number and then shifted according to the timing of the ramp-up by the number of months determined by the delay in COD random number. Finally, this adjusted and shifted ramp-up is aggregated year by year into the portfolio level. </w:t>
      </w:r>
    </w:p>
    <w:p w14:paraId="652C30A6" w14:textId="2568EDC4" w:rsidR="005842B3" w:rsidRPr="005842B3" w:rsidRDefault="592BAE3F" w:rsidP="15DD45A4">
      <w:pPr>
        <w:spacing w:after="240" w:line="360" w:lineRule="auto"/>
        <w:jc w:val="both"/>
        <w:rPr>
          <w:rFonts w:cs="Times New Roman"/>
          <w:b/>
          <w:bCs/>
        </w:rPr>
      </w:pPr>
      <w:r w:rsidRPr="15DD45A4">
        <w:rPr>
          <w:rFonts w:cs="Times New Roman"/>
          <w:b/>
          <w:bCs/>
        </w:rPr>
        <w:t>1.5.2.2</w:t>
      </w:r>
      <w:r w:rsidR="1CFCC2D9" w:rsidRPr="15DD45A4">
        <w:rPr>
          <w:rFonts w:cs="Times New Roman"/>
          <w:b/>
          <w:bCs/>
        </w:rPr>
        <w:t xml:space="preserve"> Simulation Results</w:t>
      </w:r>
      <w:r w:rsidR="6EB51932" w:rsidRPr="15DD45A4">
        <w:rPr>
          <w:rFonts w:cs="Times New Roman"/>
          <w:b/>
          <w:bCs/>
        </w:rPr>
        <w:t xml:space="preserve"> </w:t>
      </w:r>
    </w:p>
    <w:p w14:paraId="6B533E86" w14:textId="27A9FF80" w:rsidR="005842B3" w:rsidRPr="005842B3" w:rsidRDefault="1CFCC2D9" w:rsidP="15DD45A4">
      <w:pPr>
        <w:spacing w:after="240" w:line="360" w:lineRule="auto"/>
        <w:jc w:val="both"/>
        <w:rPr>
          <w:rFonts w:cs="Times New Roman"/>
        </w:rPr>
      </w:pPr>
      <w:r w:rsidRPr="15DD45A4">
        <w:rPr>
          <w:rFonts w:cs="Times New Roman"/>
        </w:rPr>
        <w:t xml:space="preserve">The procedure described in Section </w:t>
      </w:r>
      <w:r w:rsidR="7A72A802" w:rsidRPr="15DD45A4">
        <w:rPr>
          <w:rFonts w:cs="Times New Roman"/>
        </w:rPr>
        <w:t>1.5.2</w:t>
      </w:r>
      <w:r w:rsidRPr="15DD45A4">
        <w:rPr>
          <w:rFonts w:cs="Times New Roman"/>
        </w:rPr>
        <w:t xml:space="preserve">.1 is repeated 100,000 times. Then, these 100,000 load iterations get ranked for each year to calculate load percentiles, which helps the Company to understand the load range and compare the likelihood of load outcomes for the portfolio. </w:t>
      </w:r>
      <w:r w:rsidR="250EF0E7" w:rsidRPr="15DD45A4">
        <w:rPr>
          <w:rFonts w:cs="Times New Roman"/>
        </w:rPr>
        <w:t>Table 1.5.2.3-1</w:t>
      </w:r>
      <w:r w:rsidRPr="15DD45A4">
        <w:rPr>
          <w:rFonts w:cs="Times New Roman"/>
        </w:rPr>
        <w:t xml:space="preserve"> shows the external adjustments included in the </w:t>
      </w:r>
      <w:r w:rsidR="4B5FCAEA" w:rsidRPr="15DD45A4">
        <w:rPr>
          <w:rFonts w:cs="Times New Roman"/>
        </w:rPr>
        <w:t xml:space="preserve">B2026 </w:t>
      </w:r>
      <w:r w:rsidRPr="15DD45A4">
        <w:rPr>
          <w:rFonts w:cs="Times New Roman"/>
        </w:rPr>
        <w:t>Load Forecast, which are consistent with the 50</w:t>
      </w:r>
      <w:r w:rsidRPr="15DD45A4">
        <w:rPr>
          <w:rFonts w:cs="Times New Roman"/>
          <w:vertAlign w:val="superscript"/>
        </w:rPr>
        <w:t xml:space="preserve">th </w:t>
      </w:r>
      <w:r w:rsidRPr="15DD45A4">
        <w:rPr>
          <w:rFonts w:cs="Times New Roman"/>
        </w:rPr>
        <w:t>percentile of simulated load.</w:t>
      </w:r>
      <w:r w:rsidR="6EB51932" w:rsidRPr="15DD45A4">
        <w:rPr>
          <w:rFonts w:cs="Times New Roman"/>
        </w:rPr>
        <w:t xml:space="preserve"> </w:t>
      </w:r>
    </w:p>
    <w:p w14:paraId="55A97755" w14:textId="2BDF7708" w:rsidR="005842B3" w:rsidRPr="005842B3" w:rsidRDefault="4A324218" w:rsidP="15DD45A4">
      <w:pPr>
        <w:spacing w:after="240" w:line="360" w:lineRule="auto"/>
        <w:jc w:val="both"/>
        <w:rPr>
          <w:rFonts w:cs="Times New Roman"/>
          <w:b/>
          <w:bCs/>
        </w:rPr>
      </w:pPr>
      <w:r w:rsidRPr="15DD45A4">
        <w:rPr>
          <w:rFonts w:cs="Times New Roman"/>
          <w:b/>
          <w:bCs/>
        </w:rPr>
        <w:t xml:space="preserve">1.5.2.3 </w:t>
      </w:r>
      <w:r w:rsidR="1CFCC2D9" w:rsidRPr="15DD45A4">
        <w:rPr>
          <w:rFonts w:cs="Times New Roman"/>
          <w:b/>
          <w:bCs/>
        </w:rPr>
        <w:t>External Peak Adjustments for Large Loads </w:t>
      </w:r>
    </w:p>
    <w:p w14:paraId="6153ED4A" w14:textId="0A06143E" w:rsidR="005842B3" w:rsidRPr="005842B3" w:rsidRDefault="1CFCC2D9" w:rsidP="15DD45A4">
      <w:pPr>
        <w:spacing w:after="240" w:line="360" w:lineRule="auto"/>
        <w:jc w:val="both"/>
        <w:rPr>
          <w:rFonts w:cs="Times New Roman"/>
        </w:rPr>
      </w:pPr>
      <w:r w:rsidRPr="15DD45A4">
        <w:rPr>
          <w:rFonts w:cs="Times New Roman"/>
        </w:rPr>
        <w:t xml:space="preserve">The large load data center energy forecast from the </w:t>
      </w:r>
      <w:proofErr w:type="spellStart"/>
      <w:r w:rsidRPr="15DD45A4">
        <w:rPr>
          <w:rFonts w:cs="Times New Roman"/>
        </w:rPr>
        <w:t>LRM</w:t>
      </w:r>
      <w:proofErr w:type="spellEnd"/>
      <w:r w:rsidRPr="15DD45A4">
        <w:rPr>
          <w:rFonts w:cs="Times New Roman"/>
        </w:rPr>
        <w:t xml:space="preserve"> (i.e., the 50</w:t>
      </w:r>
      <w:r w:rsidRPr="15DD45A4">
        <w:rPr>
          <w:rFonts w:cs="Times New Roman"/>
          <w:vertAlign w:val="superscript"/>
        </w:rPr>
        <w:t xml:space="preserve">th </w:t>
      </w:r>
      <w:r w:rsidRPr="15DD45A4">
        <w:rPr>
          <w:rFonts w:cs="Times New Roman"/>
        </w:rPr>
        <w:t xml:space="preserve">percentile of simulated load described in </w:t>
      </w:r>
      <w:r w:rsidR="2FC01695" w:rsidRPr="15DD45A4">
        <w:rPr>
          <w:rFonts w:cs="Times New Roman"/>
        </w:rPr>
        <w:t xml:space="preserve">Section </w:t>
      </w:r>
      <w:r w:rsidR="06938D5A" w:rsidRPr="15DD45A4">
        <w:rPr>
          <w:rFonts w:cs="Times New Roman"/>
        </w:rPr>
        <w:t>1.5</w:t>
      </w:r>
      <w:r w:rsidRPr="15DD45A4">
        <w:rPr>
          <w:rFonts w:cs="Times New Roman"/>
        </w:rPr>
        <w:t xml:space="preserve">.2.2) gets a data center load shape applied to it to </w:t>
      </w:r>
      <w:r w:rsidR="2FC01695" w:rsidRPr="15DD45A4">
        <w:rPr>
          <w:rFonts w:cs="Times New Roman"/>
        </w:rPr>
        <w:t xml:space="preserve">produce </w:t>
      </w:r>
      <w:r w:rsidRPr="15DD45A4">
        <w:rPr>
          <w:rFonts w:cs="Times New Roman"/>
        </w:rPr>
        <w:t xml:space="preserve">hourly load values. These values are then added to the organic hourly load forecast values for the commercial class load and resulting class peak. Similarly, the energy forecast for new large load industrial customers gets an industrial load shape applied to it, and the hourly values are added to the baseline organic hourly load forecast to </w:t>
      </w:r>
      <w:r w:rsidR="46661BE3" w:rsidRPr="15DD45A4">
        <w:rPr>
          <w:rFonts w:cs="Times New Roman"/>
        </w:rPr>
        <w:t xml:space="preserve">produce </w:t>
      </w:r>
      <w:r w:rsidRPr="15DD45A4">
        <w:rPr>
          <w:rFonts w:cs="Times New Roman"/>
        </w:rPr>
        <w:t>the total industrial class peak. </w:t>
      </w:r>
    </w:p>
    <w:p w14:paraId="6BC321EC" w14:textId="42B5059E" w:rsidR="005842B3" w:rsidRPr="005842B3" w:rsidRDefault="1CFCC2D9" w:rsidP="15DD45A4">
      <w:pPr>
        <w:keepNext/>
        <w:spacing w:after="240" w:line="360" w:lineRule="auto"/>
        <w:jc w:val="center"/>
        <w:rPr>
          <w:rFonts w:cs="Times New Roman"/>
        </w:rPr>
      </w:pPr>
      <w:r w:rsidRPr="15DD45A4">
        <w:rPr>
          <w:rFonts w:cs="Times New Roman"/>
          <w:b/>
          <w:bCs/>
        </w:rPr>
        <w:t xml:space="preserve">Table </w:t>
      </w:r>
      <w:r w:rsidR="25FDB0F9" w:rsidRPr="15DD45A4">
        <w:rPr>
          <w:rFonts w:cs="Times New Roman"/>
          <w:b/>
          <w:bCs/>
        </w:rPr>
        <w:t>1.5.2.3-1</w:t>
      </w:r>
      <w:r w:rsidRPr="15DD45A4">
        <w:rPr>
          <w:rFonts w:cs="Times New Roman"/>
          <w:b/>
          <w:bCs/>
        </w:rPr>
        <w:t xml:space="preserve"> </w:t>
      </w:r>
      <w:r w:rsidR="3D9E4BC4" w:rsidRPr="15DD45A4">
        <w:rPr>
          <w:rFonts w:cs="Times New Roman"/>
          <w:b/>
          <w:bCs/>
        </w:rPr>
        <w:t>B2026</w:t>
      </w:r>
      <w:r w:rsidR="6EB51932" w:rsidRPr="15DD45A4">
        <w:rPr>
          <w:rFonts w:cs="Times New Roman"/>
          <w:b/>
          <w:bCs/>
        </w:rPr>
        <w:t xml:space="preserve"> </w:t>
      </w:r>
      <w:proofErr w:type="spellStart"/>
      <w:r w:rsidRPr="15DD45A4">
        <w:rPr>
          <w:rFonts w:cs="Times New Roman"/>
          <w:b/>
          <w:bCs/>
        </w:rPr>
        <w:t>LRM</w:t>
      </w:r>
      <w:proofErr w:type="spellEnd"/>
      <w:r w:rsidRPr="15DD45A4">
        <w:rPr>
          <w:rFonts w:cs="Times New Roman"/>
          <w:b/>
          <w:bCs/>
        </w:rPr>
        <w:t xml:space="preserve"> Output </w:t>
      </w:r>
      <w:r w:rsidR="5BB5515A" w:rsidRPr="15DD45A4">
        <w:rPr>
          <w:rFonts w:cs="Times New Roman"/>
          <w:b/>
          <w:bCs/>
        </w:rPr>
        <w:t xml:space="preserve">(Q4 of each year) </w:t>
      </w:r>
      <w:r w:rsidRPr="15DD45A4">
        <w:rPr>
          <w:rFonts w:cs="Times New Roman"/>
          <w:b/>
          <w:bCs/>
        </w:rPr>
        <w:t>and External Summer Peak Adjustments for Large Loads</w:t>
      </w:r>
    </w:p>
    <w:p w14:paraId="37F9461C" w14:textId="2D01C2A3" w:rsidR="005842B3" w:rsidRPr="005842B3" w:rsidRDefault="00583628" w:rsidP="15DD45A4">
      <w:pPr>
        <w:widowControl w:val="0"/>
        <w:spacing w:after="240"/>
        <w:jc w:val="center"/>
        <w:rPr>
          <w:rFonts w:cs="Times New Roman"/>
        </w:rPr>
      </w:pPr>
      <w:r w:rsidRPr="00583628">
        <w:rPr>
          <w:noProof/>
        </w:rPr>
        <w:drawing>
          <wp:inline distT="0" distB="0" distL="0" distR="0" wp14:anchorId="3FFFF0C2" wp14:editId="3794B36B">
            <wp:extent cx="2533650" cy="4200525"/>
            <wp:effectExtent l="0" t="0" r="0" b="9525"/>
            <wp:docPr id="205342974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33650" cy="4200525"/>
                    </a:xfrm>
                    <a:prstGeom prst="rect">
                      <a:avLst/>
                    </a:prstGeom>
                    <a:noFill/>
                    <a:ln>
                      <a:noFill/>
                    </a:ln>
                  </pic:spPr>
                </pic:pic>
              </a:graphicData>
            </a:graphic>
          </wp:inline>
        </w:drawing>
      </w:r>
    </w:p>
    <w:p w14:paraId="71035EE2" w14:textId="372C7C82" w:rsidR="005842B3" w:rsidRPr="005842B3" w:rsidRDefault="46E67B31" w:rsidP="15DD45A4">
      <w:pPr>
        <w:keepNext/>
        <w:spacing w:after="240" w:line="360" w:lineRule="auto"/>
        <w:jc w:val="both"/>
        <w:rPr>
          <w:rFonts w:cs="Times New Roman"/>
          <w:b/>
          <w:bCs/>
        </w:rPr>
      </w:pPr>
      <w:r w:rsidRPr="15DD45A4">
        <w:rPr>
          <w:rFonts w:cs="Times New Roman"/>
          <w:b/>
          <w:bCs/>
        </w:rPr>
        <w:t>1.5.3</w:t>
      </w:r>
      <w:r w:rsidR="2D80DD84">
        <w:tab/>
      </w:r>
      <w:r w:rsidR="1CFCC2D9" w:rsidRPr="15DD45A4">
        <w:rPr>
          <w:rFonts w:cs="Times New Roman"/>
          <w:b/>
          <w:bCs/>
        </w:rPr>
        <w:t>TRIANGULAR DISTRIBUTION </w:t>
      </w:r>
    </w:p>
    <w:p w14:paraId="295C0594" w14:textId="77777777" w:rsidR="005842B3" w:rsidRPr="005842B3" w:rsidRDefault="1CFCC2D9" w:rsidP="15DD45A4">
      <w:pPr>
        <w:keepNext/>
        <w:spacing w:after="240" w:line="360" w:lineRule="auto"/>
        <w:jc w:val="both"/>
        <w:rPr>
          <w:rFonts w:cs="Times New Roman"/>
        </w:rPr>
      </w:pPr>
      <w:r w:rsidRPr="15DD45A4">
        <w:rPr>
          <w:rFonts w:cs="Times New Roman"/>
        </w:rPr>
        <w:t>The triangular distribution is a continuous probability distribution with the following parameters: </w:t>
      </w:r>
    </w:p>
    <w:p w14:paraId="4A4ED3CF" w14:textId="77777777" w:rsidR="005842B3" w:rsidRPr="005842B3" w:rsidRDefault="1CFCC2D9" w:rsidP="15DD45A4">
      <w:pPr>
        <w:spacing w:after="240" w:line="360" w:lineRule="auto"/>
        <w:ind w:left="720"/>
        <w:jc w:val="both"/>
        <w:rPr>
          <w:rFonts w:cs="Times New Roman"/>
        </w:rPr>
      </w:pPr>
      <w:r w:rsidRPr="15DD45A4">
        <w:rPr>
          <w:rFonts w:cs="Times New Roman"/>
        </w:rPr>
        <w:t xml:space="preserve">a: a </w:t>
      </w:r>
      <w:r w:rsidRPr="15DD45A4">
        <w:rPr>
          <w:rFonts w:ascii="Cambria Math" w:hAnsi="Cambria Math" w:cs="Cambria Math"/>
        </w:rPr>
        <w:t>∈</w:t>
      </w:r>
      <w:r w:rsidRPr="15DD45A4">
        <w:rPr>
          <w:rFonts w:cs="Times New Roman"/>
        </w:rPr>
        <w:t xml:space="preserve"> (-∞, ∞)</w:t>
      </w:r>
      <w:r w:rsidR="005842B3">
        <w:tab/>
      </w:r>
      <w:r w:rsidR="005842B3">
        <w:tab/>
      </w:r>
      <w:r w:rsidRPr="15DD45A4">
        <w:rPr>
          <w:rFonts w:cs="Times New Roman"/>
        </w:rPr>
        <w:t> </w:t>
      </w:r>
    </w:p>
    <w:p w14:paraId="4D208C42" w14:textId="77777777" w:rsidR="005842B3" w:rsidRPr="005842B3" w:rsidRDefault="1CFCC2D9" w:rsidP="15DD45A4">
      <w:pPr>
        <w:spacing w:after="240" w:line="360" w:lineRule="auto"/>
        <w:ind w:left="720"/>
        <w:jc w:val="both"/>
        <w:rPr>
          <w:rFonts w:cs="Times New Roman"/>
        </w:rPr>
      </w:pPr>
      <w:r w:rsidRPr="15DD45A4">
        <w:rPr>
          <w:rFonts w:cs="Times New Roman"/>
        </w:rPr>
        <w:t>b: a &lt; b </w:t>
      </w:r>
    </w:p>
    <w:p w14:paraId="74B19491" w14:textId="77777777" w:rsidR="005842B3" w:rsidRPr="005842B3" w:rsidRDefault="1CFCC2D9" w:rsidP="15DD45A4">
      <w:pPr>
        <w:spacing w:after="240" w:line="360" w:lineRule="auto"/>
        <w:ind w:left="720"/>
        <w:jc w:val="both"/>
        <w:rPr>
          <w:rFonts w:cs="Times New Roman"/>
        </w:rPr>
      </w:pPr>
      <w:r w:rsidRPr="15DD45A4">
        <w:rPr>
          <w:rFonts w:cs="Times New Roman"/>
        </w:rPr>
        <w:t>c: a ≤ c ≤ b </w:t>
      </w:r>
    </w:p>
    <w:p w14:paraId="4483AAA0" w14:textId="34377EB4" w:rsidR="005842B3" w:rsidRPr="005842B3" w:rsidRDefault="1CFCC2D9" w:rsidP="15DD45A4">
      <w:pPr>
        <w:spacing w:after="240" w:line="360" w:lineRule="auto"/>
        <w:jc w:val="both"/>
        <w:rPr>
          <w:rFonts w:cs="Times New Roman"/>
        </w:rPr>
      </w:pPr>
      <w:r w:rsidRPr="15DD45A4">
        <w:rPr>
          <w:rFonts w:cs="Times New Roman"/>
        </w:rPr>
        <w:t xml:space="preserve"> In the case of metered versus announced uncertainty, </w:t>
      </w:r>
      <w:r w:rsidRPr="15DD45A4">
        <w:rPr>
          <w:rFonts w:cs="Times New Roman"/>
          <w:i/>
          <w:iCs/>
        </w:rPr>
        <w:t>a</w:t>
      </w:r>
      <w:r w:rsidRPr="15DD45A4">
        <w:rPr>
          <w:rFonts w:cs="Times New Roman"/>
        </w:rPr>
        <w:t xml:space="preserve"> represents the minimum metered/announced ratio, </w:t>
      </w:r>
      <w:r w:rsidRPr="15DD45A4">
        <w:rPr>
          <w:rFonts w:cs="Times New Roman"/>
          <w:i/>
          <w:iCs/>
        </w:rPr>
        <w:t>b</w:t>
      </w:r>
      <w:r w:rsidRPr="15DD45A4">
        <w:rPr>
          <w:rFonts w:cs="Times New Roman"/>
        </w:rPr>
        <w:t xml:space="preserve"> represents maximum metered/announced ratio</w:t>
      </w:r>
      <w:r w:rsidR="78D8DB40" w:rsidRPr="15DD45A4">
        <w:rPr>
          <w:rFonts w:cs="Times New Roman"/>
        </w:rPr>
        <w:t>,</w:t>
      </w:r>
      <w:r w:rsidRPr="15DD45A4">
        <w:rPr>
          <w:rFonts w:cs="Times New Roman"/>
        </w:rPr>
        <w:t xml:space="preserve"> and </w:t>
      </w:r>
      <w:r w:rsidRPr="15DD45A4">
        <w:rPr>
          <w:rFonts w:cs="Times New Roman"/>
          <w:i/>
          <w:iCs/>
        </w:rPr>
        <w:t>c</w:t>
      </w:r>
      <w:r w:rsidRPr="15DD45A4">
        <w:rPr>
          <w:rFonts w:cs="Times New Roman"/>
        </w:rPr>
        <w:t xml:space="preserve"> represents the most likely metered/announced ratio.</w:t>
      </w:r>
      <w:r w:rsidR="6EB51932" w:rsidRPr="15DD45A4">
        <w:rPr>
          <w:rFonts w:cs="Times New Roman"/>
        </w:rPr>
        <w:t xml:space="preserve"> </w:t>
      </w:r>
    </w:p>
    <w:p w14:paraId="0A35967E" w14:textId="3CE582FA" w:rsidR="005842B3" w:rsidRPr="005842B3" w:rsidRDefault="006D545C" w:rsidP="15DD45A4">
      <w:pPr>
        <w:spacing w:after="240" w:line="360" w:lineRule="auto"/>
        <w:jc w:val="both"/>
        <w:rPr>
          <w:rFonts w:cs="Times New Roman"/>
        </w:rPr>
      </w:pPr>
      <w:r>
        <w:rPr>
          <w:rFonts w:ascii="Cambria Math" w:hAnsi="Cambria Math" w:cs="Times New Roman"/>
          <w:i/>
          <w:noProof/>
        </w:rPr>
        <mc:AlternateContent>
          <mc:Choice Requires="wps">
            <w:drawing>
              <wp:anchor distT="45720" distB="45720" distL="114300" distR="114300" simplePos="0" relativeHeight="251661312" behindDoc="0" locked="0" layoutInCell="1" allowOverlap="1" wp14:anchorId="5042784F" wp14:editId="33F8C161">
                <wp:simplePos x="0" y="0"/>
                <wp:positionH relativeFrom="column">
                  <wp:posOffset>600075</wp:posOffset>
                </wp:positionH>
                <wp:positionV relativeFrom="paragraph">
                  <wp:posOffset>1118235</wp:posOffset>
                </wp:positionV>
                <wp:extent cx="1524000" cy="3238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323850"/>
                        </a:xfrm>
                        <a:prstGeom prst="rect">
                          <a:avLst/>
                        </a:prstGeom>
                        <a:solidFill>
                          <a:srgbClr val="FFFFFF"/>
                        </a:solidFill>
                        <a:ln w="9525">
                          <a:solidFill>
                            <a:schemeClr val="bg1"/>
                          </a:solidFill>
                          <a:miter lim="800000"/>
                          <a:headEnd/>
                          <a:tailEnd/>
                        </a:ln>
                      </wps:spPr>
                      <wps:txbx>
                        <w:txbxContent>
                          <w:p w14:paraId="72D5AB4F" w14:textId="0F2ABEDA" w:rsidR="00222A61" w:rsidRPr="006D545C" w:rsidRDefault="00222A61">
                            <w:pPr>
                              <w:rPr>
                                <w:sz w:val="32"/>
                                <w:szCs w:val="32"/>
                              </w:rPr>
                            </w:pPr>
                            <w:r w:rsidRPr="006D545C">
                              <w:rPr>
                                <w:sz w:val="32"/>
                                <w:szCs w:val="32"/>
                              </w:rPr>
                              <w:t>REDACTED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42784F" id="_x0000_t202" coordsize="21600,21600" o:spt="202" path="m,l,21600r21600,l21600,xe">
                <v:stroke joinstyle="miter"/>
                <v:path gradientshapeok="t" o:connecttype="rect"/>
              </v:shapetype>
              <v:shape id="Text Box 2" o:spid="_x0000_s1026" type="#_x0000_t202" style="position:absolute;left:0;text-align:left;margin-left:47.25pt;margin-top:88.05pt;width:120pt;height:2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" strokecolor="white [3212]">
                <v:textbox>
                  <w:txbxContent>
                    <w:p w14:paraId="72D5AB4F" w14:textId="0F2ABEDA" w:rsidR="00222A61" w:rsidRPr="006D545C" w:rsidRDefault="00222A61">
                      <w:pPr>
                        <w:rPr>
                          <w:sz w:val="32"/>
                          <w:szCs w:val="32"/>
                        </w:rPr>
                      </w:pPr>
                      <w:r w:rsidRPr="006D545C">
                        <w:rPr>
                          <w:sz w:val="32"/>
                          <w:szCs w:val="32"/>
                        </w:rPr>
                        <w:t>REDACTED</w:t>
                      </w:r>
                    </w:p>
                  </w:txbxContent>
                </v:textbox>
                <w10:wrap type="square"/>
              </v:shape>
            </w:pict>
          </mc:Fallback>
        </mc:AlternateContent>
      </w:r>
      <w:r w:rsidR="1CFCC2D9" w:rsidRPr="15DD45A4">
        <w:rPr>
          <w:rFonts w:cs="Times New Roman"/>
          <w:b/>
          <w:bCs/>
        </w:rPr>
        <w:t xml:space="preserve">Figure </w:t>
      </w:r>
      <w:r w:rsidR="3DAEA12A" w:rsidRPr="15DD45A4">
        <w:rPr>
          <w:rFonts w:cs="Times New Roman"/>
          <w:b/>
          <w:bCs/>
        </w:rPr>
        <w:t>1.5.3-1</w:t>
      </w:r>
      <w:r w:rsidR="1CFCC2D9" w:rsidRPr="15DD45A4">
        <w:rPr>
          <w:rFonts w:cs="Times New Roman"/>
          <w:b/>
          <w:bCs/>
        </w:rPr>
        <w:t>: Probability Density Function for a Triangular Distribution</w:t>
      </w:r>
      <w:r w:rsidR="1CFCC2D9" w:rsidRPr="15DD45A4">
        <w:rPr>
          <w:rFonts w:cs="Times New Roman"/>
        </w:rPr>
        <w:t> </w:t>
      </w:r>
    </w:p>
    <w:p w14:paraId="163001F0" w14:textId="73311452" w:rsidR="005842B3" w:rsidRPr="005842B3" w:rsidRDefault="00222A61" w:rsidP="32761D15">
      <w:pPr>
        <w:spacing w:after="240"/>
        <w:rPr>
          <w:rFonts w:cs="Times New Roman"/>
        </w:rPr>
      </w:pPr>
      <w:r>
        <w:rPr>
          <w:rFonts w:cs="Times New Roman"/>
          <w:b/>
          <w:bCs/>
          <w:noProof/>
        </w:rPr>
        <mc:AlternateContent>
          <mc:Choice Requires="wps">
            <w:drawing>
              <wp:inline distT="0" distB="0" distL="0" distR="0" wp14:anchorId="575A3037" wp14:editId="5F697CD1">
                <wp:extent cx="409575" cy="1762125"/>
                <wp:effectExtent l="0" t="0" r="28575" b="28575"/>
                <wp:docPr id="959581333" name="Left Brace 4"/>
                <wp:cNvGraphicFramePr/>
                <a:graphic xmlns:a="http://schemas.openxmlformats.org/drawingml/2006/main">
                  <a:graphicData uri="http://schemas.microsoft.com/office/word/2010/wordprocessingShape">
                    <wps:wsp>
                      <wps:cNvSpPr/>
                      <wps:spPr>
                        <a:xfrm>
                          <a:off x="0" y="0"/>
                          <a:ext cx="409575" cy="1762125"/>
                        </a:xfrm>
                        <a:prstGeom prst="leftBrace">
                          <a:avLst/>
                        </a:prstGeom>
                      </wps:spPr>
                      <wps:style>
                        <a:lnRef idx="3">
                          <a:schemeClr val="dk1"/>
                        </a:lnRef>
                        <a:fillRef idx="0">
                          <a:schemeClr val="dk1"/>
                        </a:fillRef>
                        <a:effectRef idx="2">
                          <a:schemeClr val="dk1"/>
                        </a:effectRef>
                        <a:fontRef idx="minor">
                          <a:schemeClr val="tx1"/>
                        </a:fontRef>
                      </wps:style>
                      <wps:txbx>
                        <w:txbxContent>
                          <w:p w14:paraId="6ED0E837" w14:textId="77777777" w:rsidR="00D914FD" w:rsidRDefault="00D914FD" w:rsidP="00D914F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575A303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4" o:spid="_x0000_s1027" type="#_x0000_t87" style="width:32.25pt;height:13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" adj="418" strokecolor="black [3200]" strokeweight="1.5pt">
                <v:stroke joinstyle="miter"/>
                <v:textbox>
                  <w:txbxContent>
                    <w:p w14:paraId="6ED0E837" w14:textId="77777777" w:rsidR="00D914FD" w:rsidRDefault="00D914FD" w:rsidP="00D914FD">
                      <w:pPr>
                        <w:jc w:val="center"/>
                      </w:pPr>
                    </w:p>
                  </w:txbxContent>
                </v:textbox>
                <w10:anchorlock/>
              </v:shape>
            </w:pict>
          </mc:Fallback>
        </mc:AlternateContent>
      </w:r>
    </w:p>
    <w:p w14:paraId="4AC70304" w14:textId="35519700" w:rsidR="005842B3" w:rsidRPr="005842B3" w:rsidRDefault="005842B3" w:rsidP="32761D15">
      <w:pPr>
        <w:spacing w:after="240"/>
        <w:rPr>
          <w:rFonts w:cs="Times New Roman"/>
        </w:rPr>
      </w:pPr>
      <w:r w:rsidRPr="32761D15">
        <w:rPr>
          <w:rFonts w:cs="Times New Roman"/>
        </w:rPr>
        <w:t> </w:t>
      </w:r>
    </w:p>
    <w:p w14:paraId="46AFC559" w14:textId="2886F420" w:rsidR="005842B3" w:rsidRPr="005842B3" w:rsidRDefault="1CFCC2D9" w:rsidP="32761D15">
      <w:pPr>
        <w:spacing w:after="240"/>
        <w:rPr>
          <w:rFonts w:cs="Times New Roman"/>
        </w:rPr>
      </w:pPr>
      <w:r w:rsidRPr="15DD45A4">
        <w:rPr>
          <w:rFonts w:cs="Times New Roman"/>
        </w:rPr>
        <w:t> </w:t>
      </w:r>
      <w:r w:rsidRPr="15DD45A4">
        <w:rPr>
          <w:rFonts w:cs="Times New Roman"/>
          <w:b/>
          <w:bCs/>
        </w:rPr>
        <w:t xml:space="preserve">Figure </w:t>
      </w:r>
      <w:r w:rsidR="38504EC4" w:rsidRPr="15DD45A4">
        <w:rPr>
          <w:rFonts w:cs="Times New Roman"/>
          <w:b/>
          <w:bCs/>
        </w:rPr>
        <w:t>1.5.3-2</w:t>
      </w:r>
      <w:r w:rsidRPr="15DD45A4">
        <w:rPr>
          <w:rFonts w:cs="Times New Roman"/>
          <w:b/>
          <w:bCs/>
        </w:rPr>
        <w:t xml:space="preserve">: </w:t>
      </w:r>
      <w:r w:rsidR="56C7AF64" w:rsidRPr="15DD45A4">
        <w:rPr>
          <w:rFonts w:cs="Times New Roman"/>
          <w:b/>
          <w:bCs/>
        </w:rPr>
        <w:t xml:space="preserve">Illustration of </w:t>
      </w:r>
      <w:r w:rsidRPr="15DD45A4">
        <w:rPr>
          <w:rFonts w:cs="Times New Roman"/>
          <w:b/>
          <w:bCs/>
        </w:rPr>
        <w:t>Probability Density Function of Triangular Distribution with</w:t>
      </w:r>
      <w:r w:rsidRPr="15DD45A4">
        <w:rPr>
          <w:rFonts w:cs="Times New Roman"/>
        </w:rPr>
        <w:t> </w:t>
      </w:r>
      <w:r w:rsidRPr="15DD45A4">
        <w:rPr>
          <w:rFonts w:cs="Times New Roman"/>
          <w:b/>
          <w:bCs/>
        </w:rPr>
        <w:t>a=</w:t>
      </w:r>
      <w:r w:rsidR="0009688B" w:rsidRPr="001D1D9E">
        <w:rPr>
          <w:rFonts w:cs="Times New Roman"/>
          <w:b/>
          <w:sz w:val="16"/>
          <w:szCs w:val="16"/>
        </w:rPr>
        <w:t>REDACTED</w:t>
      </w:r>
      <w:r w:rsidRPr="15DD45A4">
        <w:rPr>
          <w:rFonts w:cs="Times New Roman"/>
          <w:b/>
          <w:bCs/>
        </w:rPr>
        <w:t>, c=</w:t>
      </w:r>
      <w:r w:rsidR="0009688B" w:rsidRPr="0009688B">
        <w:rPr>
          <w:rFonts w:cs="Times New Roman"/>
          <w:b/>
          <w:sz w:val="16"/>
          <w:szCs w:val="16"/>
        </w:rPr>
        <w:t xml:space="preserve"> </w:t>
      </w:r>
      <w:r w:rsidR="0009688B" w:rsidRPr="001D1D9E">
        <w:rPr>
          <w:rFonts w:cs="Times New Roman"/>
          <w:b/>
          <w:sz w:val="16"/>
          <w:szCs w:val="16"/>
        </w:rPr>
        <w:t>REDACTED</w:t>
      </w:r>
      <w:r w:rsidR="0009688B">
        <w:rPr>
          <w:rFonts w:cs="Times New Roman"/>
          <w:b/>
          <w:bCs/>
        </w:rPr>
        <w:t xml:space="preserve"> </w:t>
      </w:r>
      <w:r w:rsidRPr="15DD45A4">
        <w:rPr>
          <w:rFonts w:cs="Times New Roman"/>
          <w:b/>
          <w:bCs/>
        </w:rPr>
        <w:t>and b=</w:t>
      </w:r>
      <w:r w:rsidR="0009688B" w:rsidRPr="0009688B">
        <w:rPr>
          <w:rFonts w:cs="Times New Roman"/>
          <w:b/>
          <w:sz w:val="16"/>
          <w:szCs w:val="16"/>
        </w:rPr>
        <w:t xml:space="preserve"> </w:t>
      </w:r>
      <w:r w:rsidR="0009688B" w:rsidRPr="001D1D9E">
        <w:rPr>
          <w:rFonts w:cs="Times New Roman"/>
          <w:b/>
          <w:sz w:val="16"/>
          <w:szCs w:val="16"/>
        </w:rPr>
        <w:t>REDACTED</w:t>
      </w:r>
      <w:r w:rsidRPr="15DD45A4">
        <w:rPr>
          <w:rFonts w:cs="Times New Roman"/>
        </w:rPr>
        <w:t> </w:t>
      </w:r>
    </w:p>
    <w:p w14:paraId="6032CD9C" w14:textId="74D61D07" w:rsidR="005842B3" w:rsidRPr="005842B3" w:rsidRDefault="005842B3" w:rsidP="32761D15">
      <w:pPr>
        <w:spacing w:after="240"/>
        <w:rPr>
          <w:rFonts w:cs="Times New Roman"/>
        </w:rPr>
      </w:pPr>
      <w:r w:rsidRPr="00275F37">
        <w:rPr>
          <w:rFonts w:cs="Times New Roman"/>
          <w:noProof/>
        </w:rPr>
        <w:drawing>
          <wp:inline distT="0" distB="0" distL="0" distR="0" wp14:anchorId="64AFDE5B" wp14:editId="47D13033">
            <wp:extent cx="259080" cy="335280"/>
            <wp:effectExtent l="0" t="0" r="7620" b="7620"/>
            <wp:docPr id="35193096" name="Picture 12" descr="Text Box 6,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ext Box 6, Textbox"/>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9080" cy="335280"/>
                    </a:xfrm>
                    <a:prstGeom prst="rect">
                      <a:avLst/>
                    </a:prstGeom>
                    <a:noFill/>
                    <a:ln>
                      <a:noFill/>
                    </a:ln>
                  </pic:spPr>
                </pic:pic>
              </a:graphicData>
            </a:graphic>
          </wp:inline>
        </w:drawing>
      </w:r>
      <w:r w:rsidRPr="00275F37">
        <w:rPr>
          <w:rFonts w:cs="Times New Roman"/>
          <w:noProof/>
        </w:rPr>
        <w:drawing>
          <wp:inline distT="0" distB="0" distL="0" distR="0" wp14:anchorId="49F224FF" wp14:editId="61CAB59E">
            <wp:extent cx="259080" cy="335280"/>
            <wp:effectExtent l="0" t="0" r="7620" b="7620"/>
            <wp:docPr id="589788405" name="Picture 11" descr="Text Box 7,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Text Box 7, Textbox"/>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9080" cy="335280"/>
                    </a:xfrm>
                    <a:prstGeom prst="rect">
                      <a:avLst/>
                    </a:prstGeom>
                    <a:noFill/>
                    <a:ln>
                      <a:noFill/>
                    </a:ln>
                  </pic:spPr>
                </pic:pic>
              </a:graphicData>
            </a:graphic>
          </wp:inline>
        </w:drawing>
      </w:r>
      <w:r w:rsidRPr="00275F37">
        <w:rPr>
          <w:rFonts w:cs="Times New Roman"/>
          <w:noProof/>
        </w:rPr>
        <w:drawing>
          <wp:inline distT="0" distB="0" distL="0" distR="0" wp14:anchorId="69821F9A" wp14:editId="2D8C36E3">
            <wp:extent cx="259080" cy="335280"/>
            <wp:effectExtent l="0" t="0" r="7620" b="7620"/>
            <wp:docPr id="514801430" name="Picture 10" descr="Text Box 2067309727, 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Text Box 2067309727, Textbox"/>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9080" cy="335280"/>
                    </a:xfrm>
                    <a:prstGeom prst="rect">
                      <a:avLst/>
                    </a:prstGeom>
                    <a:noFill/>
                    <a:ln>
                      <a:noFill/>
                    </a:ln>
                  </pic:spPr>
                </pic:pic>
              </a:graphicData>
            </a:graphic>
          </wp:inline>
        </w:drawing>
      </w:r>
      <w:r w:rsidRPr="32761D15">
        <w:rPr>
          <w:rFonts w:cs="Times New Roman"/>
        </w:rPr>
        <w:t> </w:t>
      </w:r>
      <w:r w:rsidR="00F75E89" w:rsidRPr="00027A1C">
        <w:rPr>
          <w:rFonts w:ascii="Calibri" w:eastAsia="Times New Roman" w:hAnsi="Calibri" w:cs="Calibri"/>
          <w:noProof/>
          <w:sz w:val="20"/>
          <w:szCs w:val="20"/>
        </w:rPr>
        <mc:AlternateContent>
          <mc:Choice Requires="wps">
            <w:drawing>
              <wp:inline distT="0" distB="0" distL="0" distR="0" wp14:anchorId="6C9C5584" wp14:editId="448999DF">
                <wp:extent cx="2727298" cy="1504950"/>
                <wp:effectExtent l="0" t="0" r="16510" b="19050"/>
                <wp:docPr id="1775237870" name="Rectangle 1775237870"/>
                <wp:cNvGraphicFramePr/>
                <a:graphic xmlns:a="http://schemas.openxmlformats.org/drawingml/2006/main">
                  <a:graphicData uri="http://schemas.microsoft.com/office/word/2010/wordprocessingShape">
                    <wps:wsp>
                      <wps:cNvSpPr/>
                      <wps:spPr>
                        <a:xfrm>
                          <a:off x="0" y="0"/>
                          <a:ext cx="2727298" cy="1504950"/>
                        </a:xfrm>
                        <a:prstGeom prst="rect">
                          <a:avLst/>
                        </a:prstGeom>
                        <a:solidFill>
                          <a:sysClr val="window" lastClr="FFFFFF"/>
                        </a:solidFill>
                        <a:ln w="25400" cap="flat" cmpd="sng" algn="ctr">
                          <a:solidFill>
                            <a:sysClr val="windowText" lastClr="000000"/>
                          </a:solidFill>
                          <a:prstDash val="solid"/>
                        </a:ln>
                        <a:effectLst/>
                      </wps:spPr>
                      <wps:txbx>
                        <w:txbxContent>
                          <w:p w14:paraId="30989F09" w14:textId="77777777" w:rsidR="00F75E89" w:rsidRPr="00027A1C" w:rsidRDefault="00F75E89" w:rsidP="00F75E89">
                            <w:pPr>
                              <w:jc w:val="center"/>
                              <w:rPr>
                                <w:rFonts w:cs="Times New Roman"/>
                                <w:b/>
                                <w:bCs/>
                              </w:rPr>
                            </w:pPr>
                            <w:r w:rsidRPr="00027A1C">
                              <w:rPr>
                                <w:rFonts w:cs="Times New Roman"/>
                                <w:bCs/>
                              </w:rPr>
                              <w:t>REDACTED</w:t>
                            </w:r>
                          </w:p>
                          <w:p w14:paraId="6A19DE5B" w14:textId="77777777" w:rsidR="00F75E89" w:rsidRPr="006756F8" w:rsidRDefault="00F75E89" w:rsidP="00F75E89">
                            <w:pPr>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C9C5584" id="Rectangle 1775237870" o:spid="_x0000_s1028" style="width:214.75pt;height:11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" fillcolor="window" strokecolor="windowText" strokeweight="2pt">
                <v:textbox>
                  <w:txbxContent>
                    <w:p w14:paraId="30989F09" w14:textId="77777777" w:rsidR="00F75E89" w:rsidRPr="00027A1C" w:rsidRDefault="00F75E89" w:rsidP="00F75E89">
                      <w:pPr>
                        <w:jc w:val="center"/>
                        <w:rPr>
                          <w:rFonts w:cs="Times New Roman"/>
                          <w:b/>
                          <w:bCs/>
                        </w:rPr>
                      </w:pPr>
                      <w:r w:rsidRPr="00027A1C">
                        <w:rPr>
                          <w:rFonts w:cs="Times New Roman"/>
                          <w:bCs/>
                        </w:rPr>
                        <w:t>REDACTED</w:t>
                      </w:r>
                    </w:p>
                    <w:p w14:paraId="6A19DE5B" w14:textId="77777777" w:rsidR="00F75E89" w:rsidRPr="006756F8" w:rsidRDefault="00F75E89" w:rsidP="00F75E89">
                      <w:pPr>
                        <w:rPr>
                          <w:b/>
                          <w:bCs/>
                        </w:rPr>
                      </w:pPr>
                    </w:p>
                  </w:txbxContent>
                </v:textbox>
                <w10:anchorlock/>
              </v:rect>
            </w:pict>
          </mc:Fallback>
        </mc:AlternateContent>
      </w:r>
    </w:p>
    <w:p w14:paraId="53C85E45" w14:textId="62161D53" w:rsidR="005842B3" w:rsidRPr="005842B3" w:rsidRDefault="1CFCC2D9" w:rsidP="15DD45A4">
      <w:pPr>
        <w:spacing w:after="240" w:line="360" w:lineRule="auto"/>
        <w:jc w:val="both"/>
        <w:rPr>
          <w:rFonts w:cs="Times New Roman"/>
        </w:rPr>
      </w:pPr>
      <w:r w:rsidRPr="15DD45A4">
        <w:rPr>
          <w:rFonts w:cs="Times New Roman"/>
        </w:rPr>
        <w:t> </w:t>
      </w:r>
      <w:r w:rsidRPr="15DD45A4">
        <w:rPr>
          <w:rFonts w:cs="Times New Roman"/>
          <w:b/>
          <w:bCs/>
        </w:rPr>
        <w:t>Triangular distributions are chosen for this model for the following reasons:</w:t>
      </w:r>
      <w:r w:rsidR="6EB51932" w:rsidRPr="15DD45A4">
        <w:rPr>
          <w:rFonts w:cs="Times New Roman"/>
          <w:b/>
          <w:bCs/>
        </w:rPr>
        <w:t xml:space="preserve"> </w:t>
      </w:r>
    </w:p>
    <w:p w14:paraId="48D5631E" w14:textId="77777777" w:rsidR="005842B3" w:rsidRPr="005842B3" w:rsidRDefault="1CFCC2D9" w:rsidP="15DD45A4">
      <w:pPr>
        <w:numPr>
          <w:ilvl w:val="0"/>
          <w:numId w:val="39"/>
        </w:numPr>
        <w:spacing w:after="240" w:line="360" w:lineRule="auto"/>
        <w:jc w:val="both"/>
        <w:rPr>
          <w:rFonts w:cs="Times New Roman"/>
        </w:rPr>
      </w:pPr>
      <w:r w:rsidRPr="15DD45A4">
        <w:rPr>
          <w:rFonts w:cs="Times New Roman"/>
        </w:rPr>
        <w:t>A triangular distribution has a finite range while other commonly used probability distributions such as normal and lognormal distributions have an infinite range and can even be negative, which is inappropriate to depict the actual/announced ratio. </w:t>
      </w:r>
    </w:p>
    <w:p w14:paraId="3D485EE0" w14:textId="77777777" w:rsidR="005842B3" w:rsidRPr="005842B3" w:rsidRDefault="1CFCC2D9" w:rsidP="15DD45A4">
      <w:pPr>
        <w:numPr>
          <w:ilvl w:val="0"/>
          <w:numId w:val="40"/>
        </w:numPr>
        <w:spacing w:after="240" w:line="360" w:lineRule="auto"/>
        <w:jc w:val="both"/>
        <w:rPr>
          <w:rFonts w:cs="Times New Roman"/>
        </w:rPr>
      </w:pPr>
      <w:r w:rsidRPr="15DD45A4">
        <w:rPr>
          <w:rFonts w:cs="Times New Roman"/>
        </w:rPr>
        <w:t>The min/max/most likely parametric setup of triangular distributions is intuitive and straightforward to interpret. In contrast, the parameters of some other commonly used distributions are somewhat opaque. For example, normal distributions are defined in terms of mean and standard deviation. Additional calculations are needed to translate those into the range of outcomes that are more appropriate for the context of actual vs. announced load. </w:t>
      </w:r>
    </w:p>
    <w:p w14:paraId="1C6C7D36" w14:textId="77777777" w:rsidR="005842B3" w:rsidRPr="005842B3" w:rsidRDefault="1CFCC2D9" w:rsidP="15DD45A4">
      <w:pPr>
        <w:numPr>
          <w:ilvl w:val="0"/>
          <w:numId w:val="41"/>
        </w:numPr>
        <w:spacing w:after="240" w:line="360" w:lineRule="auto"/>
        <w:jc w:val="both"/>
        <w:rPr>
          <w:rFonts w:cs="Times New Roman"/>
        </w:rPr>
      </w:pPr>
      <w:r w:rsidRPr="15DD45A4">
        <w:rPr>
          <w:rFonts w:cs="Times New Roman"/>
        </w:rPr>
        <w:t>Other than the standard min/max/most likely parametric setup, triangular distributions can also be defined by a combination of percentiles, min, max and most likely, which offers more flexibility to fine tune the model. </w:t>
      </w:r>
    </w:p>
    <w:p w14:paraId="05C49A5C" w14:textId="77777777" w:rsidR="001501C9" w:rsidRPr="00363060" w:rsidRDefault="001501C9" w:rsidP="15DD45A4">
      <w:pPr>
        <w:spacing w:after="240" w:line="360" w:lineRule="auto"/>
        <w:jc w:val="both"/>
        <w:rPr>
          <w:rFonts w:cs="Times New Roman"/>
          <w:highlight w:val="green"/>
        </w:rPr>
      </w:pPr>
    </w:p>
    <w:p w14:paraId="514D9420" w14:textId="062D7CBD" w:rsidR="32761D15" w:rsidRDefault="32761D15" w:rsidP="32761D15">
      <w:pPr>
        <w:spacing w:after="240"/>
        <w:rPr>
          <w:rFonts w:cs="Times New Roman"/>
          <w:highlight w:val="green"/>
        </w:rPr>
      </w:pPr>
    </w:p>
    <w:p w14:paraId="0F4D47DA" w14:textId="6772F746" w:rsidR="32761D15" w:rsidRPr="00275F37" w:rsidRDefault="32761D15" w:rsidP="32761D15">
      <w:pPr>
        <w:spacing w:after="240"/>
        <w:rPr>
          <w:rFonts w:cs="Times New Roman"/>
        </w:rPr>
      </w:pPr>
      <w:r w:rsidRPr="00275F37">
        <w:rPr>
          <w:rFonts w:cs="Times New Roman"/>
        </w:rPr>
        <w:br/>
      </w:r>
    </w:p>
    <w:p w14:paraId="57153B04" w14:textId="46E773CA" w:rsidR="32761D15" w:rsidRDefault="32761D15" w:rsidP="15DD45A4">
      <w:pPr>
        <w:spacing w:after="240"/>
        <w:rPr>
          <w:rFonts w:cs="Times New Roman"/>
        </w:rPr>
      </w:pPr>
    </w:p>
    <w:sectPr w:rsidR="32761D15" w:rsidSect="009B3E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8B016" w14:textId="77777777" w:rsidR="0075146F" w:rsidRDefault="0075146F" w:rsidP="004A3DBE">
      <w:r>
        <w:separator/>
      </w:r>
    </w:p>
  </w:endnote>
  <w:endnote w:type="continuationSeparator" w:id="0">
    <w:p w14:paraId="4D57C4A5" w14:textId="77777777" w:rsidR="0075146F" w:rsidRDefault="0075146F" w:rsidP="004A3DBE">
      <w:r>
        <w:continuationSeparator/>
      </w:r>
    </w:p>
  </w:endnote>
  <w:endnote w:type="continuationNotice" w:id="1">
    <w:p w14:paraId="4FEF166B" w14:textId="77777777" w:rsidR="0075146F" w:rsidRDefault="007514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12307" w14:textId="31EFF027" w:rsidR="008D0E73" w:rsidRPr="00D914FD" w:rsidRDefault="008D0E73" w:rsidP="00D914FD">
    <w:pPr>
      <w:pStyle w:val="Footer"/>
      <w:jc w:val="right"/>
      <w:rPr>
        <w:sz w:val="22"/>
        <w:szCs w:val="22"/>
      </w:rPr>
    </w:pPr>
    <w:r w:rsidRPr="008C55A6">
      <w:rPr>
        <w:sz w:val="22"/>
        <w:szCs w:val="22"/>
      </w:rPr>
      <w:fldChar w:fldCharType="begin"/>
    </w:r>
    <w:r w:rsidRPr="008C55A6">
      <w:instrText xml:space="preserve"> PAGE   \* MERGEFORMAT </w:instrText>
    </w:r>
    <w:r w:rsidRPr="008C55A6">
      <w:rPr>
        <w:sz w:val="22"/>
        <w:szCs w:val="22"/>
      </w:rPr>
      <w:fldChar w:fldCharType="separate"/>
    </w:r>
    <w:r w:rsidR="006D60E1" w:rsidRPr="008C55A6">
      <w:rPr>
        <w:sz w:val="22"/>
        <w:szCs w:val="22"/>
      </w:rPr>
      <w:t>2</w:t>
    </w:r>
    <w:r w:rsidRPr="008C55A6">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94207" w14:textId="77777777" w:rsidR="0075146F" w:rsidRDefault="0075146F" w:rsidP="004A3DBE">
      <w:r>
        <w:separator/>
      </w:r>
    </w:p>
  </w:footnote>
  <w:footnote w:type="continuationSeparator" w:id="0">
    <w:p w14:paraId="7C39E443" w14:textId="77777777" w:rsidR="0075146F" w:rsidRDefault="0075146F" w:rsidP="004A3DBE">
      <w:r>
        <w:continuationSeparator/>
      </w:r>
    </w:p>
  </w:footnote>
  <w:footnote w:type="continuationNotice" w:id="1">
    <w:p w14:paraId="3EA7E48E" w14:textId="77777777" w:rsidR="0075146F" w:rsidRDefault="0075146F"/>
  </w:footnote>
  <w:footnote w:id="2">
    <w:p w14:paraId="6112330F" w14:textId="6DCB8B94" w:rsidR="00CE5D9B" w:rsidRPr="00A26CE8" w:rsidRDefault="00CE5D9B" w:rsidP="00B54BE3">
      <w:pPr>
        <w:pStyle w:val="FootnoteText"/>
        <w:ind w:firstLine="0"/>
        <w:jc w:val="both"/>
      </w:pPr>
      <w:r w:rsidRPr="00B54BE3">
        <w:rPr>
          <w:rStyle w:val="FootnoteReference"/>
        </w:rPr>
        <w:footnoteRef/>
      </w:r>
      <w:r w:rsidRPr="00B54BE3">
        <w:t xml:space="preserve"> The Budget 202</w:t>
      </w:r>
      <w:r w:rsidR="00247DA4">
        <w:t>6</w:t>
      </w:r>
      <w:r w:rsidRPr="00B54BE3">
        <w:t xml:space="preserve"> Load and Energy Forecast is based on data from the Company’s large load economic development pipeline as of the end of Q2 </w:t>
      </w:r>
      <w:r w:rsidR="00247DA4" w:rsidRPr="00B54BE3">
        <w:t>202</w:t>
      </w:r>
      <w:r w:rsidR="00247DA4">
        <w:t>5</w:t>
      </w:r>
      <w:r w:rsidR="000D20F0">
        <w:t xml:space="preserve"> </w:t>
      </w:r>
      <w:r w:rsidR="00DD7B1C">
        <w:t>capturing changes</w:t>
      </w:r>
      <w:r>
        <w:t xml:space="preserve"> through </w:t>
      </w:r>
      <w:r w:rsidR="00DD7B1C">
        <w:t>mid-August</w:t>
      </w:r>
      <w:r w:rsidRPr="00B54BE3">
        <w:t xml:space="preserve">. </w:t>
      </w:r>
    </w:p>
  </w:footnote>
  <w:footnote w:id="3">
    <w:p w14:paraId="6434C648" w14:textId="77777777" w:rsidR="00CE5D9B" w:rsidRDefault="00CE5D9B" w:rsidP="00A26CE8">
      <w:pPr>
        <w:pStyle w:val="FootnoteText"/>
        <w:ind w:firstLine="0"/>
        <w:jc w:val="both"/>
      </w:pPr>
      <w:r w:rsidRPr="00A26CE8">
        <w:rPr>
          <w:vertAlign w:val="superscript"/>
        </w:rPr>
        <w:footnoteRef/>
      </w:r>
      <w:r w:rsidRPr="00A26CE8">
        <w:t xml:space="preserve"> Committed large load projects have signed a Request for Electric Service from Georgia Power.</w:t>
      </w:r>
      <w:r w:rsidRPr="00C773B9">
        <w:t xml:space="preserve"> </w:t>
      </w:r>
    </w:p>
  </w:footnote>
  <w:footnote w:id="4">
    <w:p w14:paraId="60EF83C0" w14:textId="3F6EA291" w:rsidR="008D0E73" w:rsidRPr="00A26CE8" w:rsidRDefault="008D0E73" w:rsidP="007C39C9">
      <w:pPr>
        <w:pStyle w:val="FootnoteText"/>
        <w:ind w:firstLine="0"/>
      </w:pPr>
      <w:r w:rsidRPr="007C39C9">
        <w:rPr>
          <w:rStyle w:val="FootnoteReference"/>
        </w:rPr>
        <w:footnoteRef/>
      </w:r>
      <w:r w:rsidRPr="007C39C9" w:rsidDel="003A3FE8">
        <w:t xml:space="preserve"> </w:t>
      </w:r>
      <w:r w:rsidRPr="007C39C9">
        <w:t>The Company denotes the winter of 202</w:t>
      </w:r>
      <w:r>
        <w:t>5</w:t>
      </w:r>
      <w:r w:rsidRPr="007C39C9">
        <w:t>/</w:t>
      </w:r>
      <w:r w:rsidR="005327B9" w:rsidRPr="007C39C9">
        <w:t>202</w:t>
      </w:r>
      <w:r w:rsidR="005327B9">
        <w:t>6</w:t>
      </w:r>
      <w:r w:rsidR="005327B9" w:rsidRPr="007C39C9">
        <w:t xml:space="preserve"> </w:t>
      </w:r>
      <w:r w:rsidRPr="007C39C9">
        <w:t xml:space="preserve">as </w:t>
      </w:r>
      <w:r w:rsidR="005327B9" w:rsidRPr="007C39C9">
        <w:t>202</w:t>
      </w:r>
      <w:r w:rsidR="005327B9">
        <w:t>6</w:t>
      </w:r>
      <w:r w:rsidR="005327B9" w:rsidRPr="007C39C9">
        <w:t xml:space="preserve"> </w:t>
      </w:r>
      <w:r w:rsidRPr="007C39C9">
        <w:t xml:space="preserve">and applies this treatment to future seasons and years in Figure 1.1-2. This </w:t>
      </w:r>
      <w:r w:rsidR="00EB6F65">
        <w:t xml:space="preserve">designation </w:t>
      </w:r>
      <w:r w:rsidRPr="007C39C9">
        <w:t xml:space="preserve">is because the Company’s projected peak winter demand is in January of each year. </w:t>
      </w:r>
    </w:p>
  </w:footnote>
  <w:footnote w:id="5">
    <w:p w14:paraId="00FAD4B3" w14:textId="3A34411C" w:rsidR="00D17D49" w:rsidRDefault="00D17D49" w:rsidP="00A26CE8">
      <w:pPr>
        <w:pStyle w:val="FootnoteText"/>
        <w:ind w:firstLine="0"/>
      </w:pPr>
    </w:p>
    <w:p w14:paraId="2B168B2E" w14:textId="79000C01" w:rsidR="002C461E" w:rsidRDefault="00F3180A" w:rsidP="00D17D49">
      <w:pPr>
        <w:pStyle w:val="FootnoteText"/>
        <w:ind w:firstLine="0"/>
      </w:pPr>
      <w:r w:rsidRPr="00F3180A">
        <w:rPr>
          <w:vertAlign w:val="superscript"/>
        </w:rPr>
        <w:t>4</w:t>
      </w:r>
      <w:r w:rsidR="002C461E">
        <w:t xml:space="preserve"> </w:t>
      </w:r>
      <w:r w:rsidR="00D17D49" w:rsidRPr="00275F37">
        <w:rPr>
          <w:rFonts w:eastAsia="Arial"/>
        </w:rPr>
        <w:t xml:space="preserve">Press Release, Brian P. Kemp, Governor of Georgia, Gov. Kemp Celebrates Top State for Business Ranking at Workforce Summit (September 13, 2024), </w:t>
      </w:r>
      <w:hyperlink r:id="rId1">
        <w:r w:rsidR="00D17D49" w:rsidRPr="00275F37">
          <w:rPr>
            <w:rStyle w:val="Hyperlink"/>
            <w:rFonts w:eastAsia="Arial"/>
            <w:color w:val="0000FF"/>
          </w:rPr>
          <w:t>https://georgia.org/press-release/gov-kemp-celebrates-top-state-business-ranking-workforce-summit</w:t>
        </w:r>
      </w:hyperlink>
      <w:r w:rsidR="00D17D49" w:rsidRPr="00275F37">
        <w:rPr>
          <w:rFonts w:eastAsia="Arial"/>
        </w:rPr>
        <w:t>.</w:t>
      </w:r>
    </w:p>
  </w:footnote>
  <w:footnote w:id="6">
    <w:p w14:paraId="23C4B5D4" w14:textId="6E164959" w:rsidR="00D17D49" w:rsidRDefault="00D17D49" w:rsidP="00A26CE8">
      <w:pPr>
        <w:pStyle w:val="FootnoteText"/>
        <w:ind w:firstLine="0"/>
      </w:pPr>
      <w:r>
        <w:rPr>
          <w:rStyle w:val="FootnoteReference"/>
        </w:rPr>
        <w:footnoteRef/>
      </w:r>
      <w:r>
        <w:t xml:space="preserve"> </w:t>
      </w:r>
      <w:r w:rsidRPr="00275F37">
        <w:rPr>
          <w:rFonts w:eastAsia="Arial"/>
        </w:rPr>
        <w:t xml:space="preserve">Ron Starner, </w:t>
      </w:r>
      <w:r w:rsidRPr="51127753">
        <w:rPr>
          <w:rFonts w:eastAsia="Arial"/>
          <w:i/>
        </w:rPr>
        <w:t>Site Selectors Survey: Why Site Selectors Love the South</w:t>
      </w:r>
      <w:r w:rsidRPr="00275F37">
        <w:rPr>
          <w:rFonts w:eastAsia="Arial"/>
        </w:rPr>
        <w:t xml:space="preserve">, Site Selection (January 2025) </w:t>
      </w:r>
      <w:hyperlink r:id="rId2">
        <w:r w:rsidRPr="00275F37">
          <w:rPr>
            <w:rStyle w:val="Hyperlink"/>
            <w:rFonts w:eastAsia="Arial"/>
            <w:color w:val="0000FF"/>
          </w:rPr>
          <w:t>https://siteselection.com/site-selectors-survey-why-site-selectors-love-the-south/?utm_source=InvestorWatch&amp;utm_medium=email&amp;utm_campaign=Editorialllll</w:t>
        </w:r>
      </w:hyperlink>
      <w:r w:rsidRPr="00275F37">
        <w:rPr>
          <w:rFonts w:eastAsia="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0AECE" w14:textId="07C7693C" w:rsidR="009B3ED6" w:rsidRPr="009A1CB7" w:rsidRDefault="009A1CB7" w:rsidP="15DD45A4">
    <w:pPr>
      <w:pStyle w:val="Header"/>
      <w:jc w:val="right"/>
      <w:rPr>
        <w:rFonts w:asciiTheme="minorHAnsi" w:hAnsiTheme="minorHAnsi" w:cstheme="minorBidi"/>
        <w:b/>
        <w:bCs/>
        <w:sz w:val="22"/>
        <w:szCs w:val="22"/>
      </w:rPr>
    </w:pPr>
    <w:r w:rsidRPr="009A1CB7">
      <w:rPr>
        <w:rFonts w:asciiTheme="minorHAnsi" w:hAnsiTheme="minorHAnsi" w:cstheme="minorBidi"/>
        <w:b/>
        <w:bCs/>
        <w:sz w:val="22"/>
        <w:szCs w:val="22"/>
      </w:rPr>
      <w:t>PUBLIC DISCLOSURE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8AC90A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AF42B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DABF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2ACD0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249F0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D6E88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DAA78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A4F2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374C7F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8C90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B1C66"/>
    <w:multiLevelType w:val="multilevel"/>
    <w:tmpl w:val="50B4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2540A"/>
    <w:multiLevelType w:val="multilevel"/>
    <w:tmpl w:val="AA2E4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C94388E"/>
    <w:multiLevelType w:val="multilevel"/>
    <w:tmpl w:val="9910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0523DAB"/>
    <w:multiLevelType w:val="hybridMultilevel"/>
    <w:tmpl w:val="BFBAEFA8"/>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7F1ADD"/>
    <w:multiLevelType w:val="multilevel"/>
    <w:tmpl w:val="A656D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5FA5BD1"/>
    <w:multiLevelType w:val="multilevel"/>
    <w:tmpl w:val="40C6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72D3FD0"/>
    <w:multiLevelType w:val="hybridMultilevel"/>
    <w:tmpl w:val="3D5E9372"/>
    <w:lvl w:ilvl="0" w:tplc="C07E4502">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4A7C56"/>
    <w:multiLevelType w:val="hybridMultilevel"/>
    <w:tmpl w:val="8EBAE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4A5DE0"/>
    <w:multiLevelType w:val="multilevel"/>
    <w:tmpl w:val="3D52EB68"/>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2D2526E9"/>
    <w:multiLevelType w:val="hybridMultilevel"/>
    <w:tmpl w:val="042A08E0"/>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F6E5A6C"/>
    <w:multiLevelType w:val="multilevel"/>
    <w:tmpl w:val="69844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FBF76FD"/>
    <w:multiLevelType w:val="multilevel"/>
    <w:tmpl w:val="0E3A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0D353F3"/>
    <w:multiLevelType w:val="multilevel"/>
    <w:tmpl w:val="D3DE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23C7578"/>
    <w:multiLevelType w:val="hybridMultilevel"/>
    <w:tmpl w:val="AC502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A84CEB"/>
    <w:multiLevelType w:val="hybridMultilevel"/>
    <w:tmpl w:val="D44E7618"/>
    <w:lvl w:ilvl="0" w:tplc="C07E4502">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966D46"/>
    <w:multiLevelType w:val="multilevel"/>
    <w:tmpl w:val="D32CF46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5D01208"/>
    <w:multiLevelType w:val="hybridMultilevel"/>
    <w:tmpl w:val="3ECC6DC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D369E4"/>
    <w:multiLevelType w:val="hybridMultilevel"/>
    <w:tmpl w:val="5D54DF2C"/>
    <w:lvl w:ilvl="0" w:tplc="3B72F214">
      <w:start w:val="1"/>
      <w:numFmt w:val="bullet"/>
      <w:lvlText w:val="•"/>
      <w:lvlJc w:val="left"/>
      <w:pPr>
        <w:tabs>
          <w:tab w:val="num" w:pos="720"/>
        </w:tabs>
        <w:ind w:left="720" w:hanging="360"/>
      </w:pPr>
      <w:rPr>
        <w:rFonts w:ascii="Arial" w:hAnsi="Arial" w:hint="default"/>
      </w:rPr>
    </w:lvl>
    <w:lvl w:ilvl="1" w:tplc="6EF8A63E" w:tentative="1">
      <w:start w:val="1"/>
      <w:numFmt w:val="bullet"/>
      <w:lvlText w:val="•"/>
      <w:lvlJc w:val="left"/>
      <w:pPr>
        <w:tabs>
          <w:tab w:val="num" w:pos="1440"/>
        </w:tabs>
        <w:ind w:left="1440" w:hanging="360"/>
      </w:pPr>
      <w:rPr>
        <w:rFonts w:ascii="Arial" w:hAnsi="Arial" w:hint="default"/>
      </w:rPr>
    </w:lvl>
    <w:lvl w:ilvl="2" w:tplc="09CE9234" w:tentative="1">
      <w:start w:val="1"/>
      <w:numFmt w:val="bullet"/>
      <w:lvlText w:val="•"/>
      <w:lvlJc w:val="left"/>
      <w:pPr>
        <w:tabs>
          <w:tab w:val="num" w:pos="2160"/>
        </w:tabs>
        <w:ind w:left="2160" w:hanging="360"/>
      </w:pPr>
      <w:rPr>
        <w:rFonts w:ascii="Arial" w:hAnsi="Arial" w:hint="default"/>
      </w:rPr>
    </w:lvl>
    <w:lvl w:ilvl="3" w:tplc="827A097C" w:tentative="1">
      <w:start w:val="1"/>
      <w:numFmt w:val="bullet"/>
      <w:lvlText w:val="•"/>
      <w:lvlJc w:val="left"/>
      <w:pPr>
        <w:tabs>
          <w:tab w:val="num" w:pos="2880"/>
        </w:tabs>
        <w:ind w:left="2880" w:hanging="360"/>
      </w:pPr>
      <w:rPr>
        <w:rFonts w:ascii="Arial" w:hAnsi="Arial" w:hint="default"/>
      </w:rPr>
    </w:lvl>
    <w:lvl w:ilvl="4" w:tplc="4CE68878" w:tentative="1">
      <w:start w:val="1"/>
      <w:numFmt w:val="bullet"/>
      <w:lvlText w:val="•"/>
      <w:lvlJc w:val="left"/>
      <w:pPr>
        <w:tabs>
          <w:tab w:val="num" w:pos="3600"/>
        </w:tabs>
        <w:ind w:left="3600" w:hanging="360"/>
      </w:pPr>
      <w:rPr>
        <w:rFonts w:ascii="Arial" w:hAnsi="Arial" w:hint="default"/>
      </w:rPr>
    </w:lvl>
    <w:lvl w:ilvl="5" w:tplc="E5463D8A" w:tentative="1">
      <w:start w:val="1"/>
      <w:numFmt w:val="bullet"/>
      <w:lvlText w:val="•"/>
      <w:lvlJc w:val="left"/>
      <w:pPr>
        <w:tabs>
          <w:tab w:val="num" w:pos="4320"/>
        </w:tabs>
        <w:ind w:left="4320" w:hanging="360"/>
      </w:pPr>
      <w:rPr>
        <w:rFonts w:ascii="Arial" w:hAnsi="Arial" w:hint="default"/>
      </w:rPr>
    </w:lvl>
    <w:lvl w:ilvl="6" w:tplc="69D0E7C4" w:tentative="1">
      <w:start w:val="1"/>
      <w:numFmt w:val="bullet"/>
      <w:lvlText w:val="•"/>
      <w:lvlJc w:val="left"/>
      <w:pPr>
        <w:tabs>
          <w:tab w:val="num" w:pos="5040"/>
        </w:tabs>
        <w:ind w:left="5040" w:hanging="360"/>
      </w:pPr>
      <w:rPr>
        <w:rFonts w:ascii="Arial" w:hAnsi="Arial" w:hint="default"/>
      </w:rPr>
    </w:lvl>
    <w:lvl w:ilvl="7" w:tplc="10D61ECE" w:tentative="1">
      <w:start w:val="1"/>
      <w:numFmt w:val="bullet"/>
      <w:lvlText w:val="•"/>
      <w:lvlJc w:val="left"/>
      <w:pPr>
        <w:tabs>
          <w:tab w:val="num" w:pos="5760"/>
        </w:tabs>
        <w:ind w:left="5760" w:hanging="360"/>
      </w:pPr>
      <w:rPr>
        <w:rFonts w:ascii="Arial" w:hAnsi="Arial" w:hint="default"/>
      </w:rPr>
    </w:lvl>
    <w:lvl w:ilvl="8" w:tplc="37C8809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FD26DED"/>
    <w:multiLevelType w:val="hybridMultilevel"/>
    <w:tmpl w:val="BFBAEFA8"/>
    <w:lvl w:ilvl="0" w:tplc="0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CD0403"/>
    <w:multiLevelType w:val="hybridMultilevel"/>
    <w:tmpl w:val="0E3C9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731F3E"/>
    <w:multiLevelType w:val="hybridMultilevel"/>
    <w:tmpl w:val="9DF07C4E"/>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4C557C"/>
    <w:multiLevelType w:val="multilevel"/>
    <w:tmpl w:val="6CE4C83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627C750E"/>
    <w:multiLevelType w:val="multilevel"/>
    <w:tmpl w:val="F26A5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38E7A74"/>
    <w:multiLevelType w:val="hybridMultilevel"/>
    <w:tmpl w:val="1CE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F31BD5"/>
    <w:multiLevelType w:val="multilevel"/>
    <w:tmpl w:val="FD1A5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A2B3345"/>
    <w:multiLevelType w:val="multilevel"/>
    <w:tmpl w:val="1812C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ACD77C8"/>
    <w:multiLevelType w:val="multilevel"/>
    <w:tmpl w:val="20D8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ADF3CC8"/>
    <w:multiLevelType w:val="multilevel"/>
    <w:tmpl w:val="F2AE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DC869CD"/>
    <w:multiLevelType w:val="multilevel"/>
    <w:tmpl w:val="6AF6F97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9" w15:restartNumberingAfterBreak="0">
    <w:nsid w:val="72AD189B"/>
    <w:multiLevelType w:val="hybridMultilevel"/>
    <w:tmpl w:val="19924EA2"/>
    <w:lvl w:ilvl="0" w:tplc="0B7C041C">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F3065C"/>
    <w:multiLevelType w:val="multilevel"/>
    <w:tmpl w:val="53B60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93029571">
    <w:abstractNumId w:val="29"/>
  </w:num>
  <w:num w:numId="2" w16cid:durableId="35618110">
    <w:abstractNumId w:val="23"/>
  </w:num>
  <w:num w:numId="3" w16cid:durableId="1199314811">
    <w:abstractNumId w:val="39"/>
  </w:num>
  <w:num w:numId="4" w16cid:durableId="669404991">
    <w:abstractNumId w:val="9"/>
  </w:num>
  <w:num w:numId="5" w16cid:durableId="1396078376">
    <w:abstractNumId w:val="7"/>
  </w:num>
  <w:num w:numId="6" w16cid:durableId="732847728">
    <w:abstractNumId w:val="6"/>
  </w:num>
  <w:num w:numId="7" w16cid:durableId="1282882124">
    <w:abstractNumId w:val="5"/>
  </w:num>
  <w:num w:numId="8" w16cid:durableId="921986420">
    <w:abstractNumId w:val="4"/>
  </w:num>
  <w:num w:numId="9" w16cid:durableId="993610480">
    <w:abstractNumId w:val="8"/>
  </w:num>
  <w:num w:numId="10" w16cid:durableId="556597987">
    <w:abstractNumId w:val="3"/>
  </w:num>
  <w:num w:numId="11" w16cid:durableId="2047559236">
    <w:abstractNumId w:val="2"/>
  </w:num>
  <w:num w:numId="12" w16cid:durableId="1401246865">
    <w:abstractNumId w:val="1"/>
  </w:num>
  <w:num w:numId="13" w16cid:durableId="859390333">
    <w:abstractNumId w:val="0"/>
  </w:num>
  <w:num w:numId="14" w16cid:durableId="2129272650">
    <w:abstractNumId w:val="17"/>
  </w:num>
  <w:num w:numId="15" w16cid:durableId="390350131">
    <w:abstractNumId w:val="26"/>
  </w:num>
  <w:num w:numId="16" w16cid:durableId="1400207963">
    <w:abstractNumId w:val="28"/>
  </w:num>
  <w:num w:numId="17" w16cid:durableId="822888370">
    <w:abstractNumId w:val="30"/>
  </w:num>
  <w:num w:numId="18" w16cid:durableId="32463052">
    <w:abstractNumId w:val="16"/>
  </w:num>
  <w:num w:numId="19" w16cid:durableId="488249394">
    <w:abstractNumId w:val="24"/>
  </w:num>
  <w:num w:numId="20" w16cid:durableId="344672525">
    <w:abstractNumId w:val="27"/>
  </w:num>
  <w:num w:numId="21" w16cid:durableId="1817142982">
    <w:abstractNumId w:val="19"/>
  </w:num>
  <w:num w:numId="22" w16cid:durableId="395516388">
    <w:abstractNumId w:val="13"/>
  </w:num>
  <w:num w:numId="23" w16cid:durableId="2107841049">
    <w:abstractNumId w:val="33"/>
  </w:num>
  <w:num w:numId="24" w16cid:durableId="1897427172">
    <w:abstractNumId w:val="25"/>
  </w:num>
  <w:num w:numId="25" w16cid:durableId="363942885">
    <w:abstractNumId w:val="32"/>
  </w:num>
  <w:num w:numId="26" w16cid:durableId="501704361">
    <w:abstractNumId w:val="35"/>
  </w:num>
  <w:num w:numId="27" w16cid:durableId="1419255492">
    <w:abstractNumId w:val="20"/>
  </w:num>
  <w:num w:numId="28" w16cid:durableId="1241407839">
    <w:abstractNumId w:val="11"/>
  </w:num>
  <w:num w:numId="29" w16cid:durableId="1457798326">
    <w:abstractNumId w:val="36"/>
  </w:num>
  <w:num w:numId="30" w16cid:durableId="732965224">
    <w:abstractNumId w:val="31"/>
  </w:num>
  <w:num w:numId="31" w16cid:durableId="1250966402">
    <w:abstractNumId w:val="18"/>
  </w:num>
  <w:num w:numId="32" w16cid:durableId="1635913912">
    <w:abstractNumId w:val="38"/>
  </w:num>
  <w:num w:numId="33" w16cid:durableId="1159617232">
    <w:abstractNumId w:val="37"/>
  </w:num>
  <w:num w:numId="34" w16cid:durableId="2005477360">
    <w:abstractNumId w:val="21"/>
  </w:num>
  <w:num w:numId="35" w16cid:durableId="1496729492">
    <w:abstractNumId w:val="34"/>
  </w:num>
  <w:num w:numId="36" w16cid:durableId="1770731661">
    <w:abstractNumId w:val="40"/>
  </w:num>
  <w:num w:numId="37" w16cid:durableId="144713172">
    <w:abstractNumId w:val="12"/>
  </w:num>
  <w:num w:numId="38" w16cid:durableId="351030512">
    <w:abstractNumId w:val="22"/>
  </w:num>
  <w:num w:numId="39" w16cid:durableId="1585068362">
    <w:abstractNumId w:val="15"/>
  </w:num>
  <w:num w:numId="40" w16cid:durableId="1374889221">
    <w:abstractNumId w:val="10"/>
  </w:num>
  <w:num w:numId="41" w16cid:durableId="17040118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NeedToUniquify" w:val="false"/>
    <w:docVar w:name="APWAFVersion" w:val="5.0"/>
    <w:docVar w:name="SWDocIDLayout" w:val="2"/>
    <w:docVar w:name="SWDocIDLocation" w:val="1"/>
  </w:docVars>
  <w:rsids>
    <w:rsidRoot w:val="00F26367"/>
    <w:rsid w:val="00000261"/>
    <w:rsid w:val="00000A84"/>
    <w:rsid w:val="00000EAD"/>
    <w:rsid w:val="00000F56"/>
    <w:rsid w:val="00001121"/>
    <w:rsid w:val="00001BBD"/>
    <w:rsid w:val="00001D81"/>
    <w:rsid w:val="0000234C"/>
    <w:rsid w:val="000027D3"/>
    <w:rsid w:val="00002BEC"/>
    <w:rsid w:val="00003368"/>
    <w:rsid w:val="00003E1E"/>
    <w:rsid w:val="00003E2F"/>
    <w:rsid w:val="00004873"/>
    <w:rsid w:val="000049D2"/>
    <w:rsid w:val="00004DC7"/>
    <w:rsid w:val="00005065"/>
    <w:rsid w:val="0000513D"/>
    <w:rsid w:val="0000572E"/>
    <w:rsid w:val="00005BA5"/>
    <w:rsid w:val="00005C80"/>
    <w:rsid w:val="0000665D"/>
    <w:rsid w:val="00006C22"/>
    <w:rsid w:val="00006D72"/>
    <w:rsid w:val="00007322"/>
    <w:rsid w:val="0000733E"/>
    <w:rsid w:val="0000785F"/>
    <w:rsid w:val="00007B16"/>
    <w:rsid w:val="0001002B"/>
    <w:rsid w:val="0001039C"/>
    <w:rsid w:val="00010BC2"/>
    <w:rsid w:val="000115B9"/>
    <w:rsid w:val="00011FFA"/>
    <w:rsid w:val="00012CBB"/>
    <w:rsid w:val="000131B1"/>
    <w:rsid w:val="00013531"/>
    <w:rsid w:val="00013A26"/>
    <w:rsid w:val="00014620"/>
    <w:rsid w:val="00014B18"/>
    <w:rsid w:val="00014B3A"/>
    <w:rsid w:val="000150AD"/>
    <w:rsid w:val="000150EE"/>
    <w:rsid w:val="00015C9F"/>
    <w:rsid w:val="0001630A"/>
    <w:rsid w:val="00016883"/>
    <w:rsid w:val="00016DE7"/>
    <w:rsid w:val="000204A3"/>
    <w:rsid w:val="00020588"/>
    <w:rsid w:val="000212B3"/>
    <w:rsid w:val="000212DB"/>
    <w:rsid w:val="00021978"/>
    <w:rsid w:val="00022034"/>
    <w:rsid w:val="00024961"/>
    <w:rsid w:val="00025CDB"/>
    <w:rsid w:val="00025D6F"/>
    <w:rsid w:val="00025DBC"/>
    <w:rsid w:val="000263DE"/>
    <w:rsid w:val="00026585"/>
    <w:rsid w:val="000266B4"/>
    <w:rsid w:val="000266D8"/>
    <w:rsid w:val="0002688E"/>
    <w:rsid w:val="00026B9E"/>
    <w:rsid w:val="00026E51"/>
    <w:rsid w:val="00026ED6"/>
    <w:rsid w:val="00027A1C"/>
    <w:rsid w:val="00030164"/>
    <w:rsid w:val="00030763"/>
    <w:rsid w:val="000308B6"/>
    <w:rsid w:val="00032493"/>
    <w:rsid w:val="00032D0A"/>
    <w:rsid w:val="000332A0"/>
    <w:rsid w:val="00033332"/>
    <w:rsid w:val="00033951"/>
    <w:rsid w:val="00033D4C"/>
    <w:rsid w:val="00034123"/>
    <w:rsid w:val="00034258"/>
    <w:rsid w:val="000343C9"/>
    <w:rsid w:val="000346A1"/>
    <w:rsid w:val="000349CA"/>
    <w:rsid w:val="00034EBB"/>
    <w:rsid w:val="00035298"/>
    <w:rsid w:val="00035FF4"/>
    <w:rsid w:val="000368E9"/>
    <w:rsid w:val="000373BE"/>
    <w:rsid w:val="00037731"/>
    <w:rsid w:val="000402DB"/>
    <w:rsid w:val="00041C54"/>
    <w:rsid w:val="00041FD9"/>
    <w:rsid w:val="00042AE0"/>
    <w:rsid w:val="00043951"/>
    <w:rsid w:val="0004404E"/>
    <w:rsid w:val="00044417"/>
    <w:rsid w:val="0004447B"/>
    <w:rsid w:val="000445B1"/>
    <w:rsid w:val="00044788"/>
    <w:rsid w:val="0004485F"/>
    <w:rsid w:val="00044B19"/>
    <w:rsid w:val="00045AA9"/>
    <w:rsid w:val="00045DFB"/>
    <w:rsid w:val="000460A1"/>
    <w:rsid w:val="0004661B"/>
    <w:rsid w:val="000467F3"/>
    <w:rsid w:val="0004695D"/>
    <w:rsid w:val="00046A0A"/>
    <w:rsid w:val="00046DC9"/>
    <w:rsid w:val="00046E46"/>
    <w:rsid w:val="00046F8C"/>
    <w:rsid w:val="00047798"/>
    <w:rsid w:val="00047A82"/>
    <w:rsid w:val="00051646"/>
    <w:rsid w:val="00051896"/>
    <w:rsid w:val="00051E19"/>
    <w:rsid w:val="00051E92"/>
    <w:rsid w:val="000524DD"/>
    <w:rsid w:val="00052CAB"/>
    <w:rsid w:val="000531B0"/>
    <w:rsid w:val="00053DC8"/>
    <w:rsid w:val="00053E72"/>
    <w:rsid w:val="000540DD"/>
    <w:rsid w:val="000543FB"/>
    <w:rsid w:val="00054491"/>
    <w:rsid w:val="00054883"/>
    <w:rsid w:val="00054D8C"/>
    <w:rsid w:val="00054EA3"/>
    <w:rsid w:val="000550A4"/>
    <w:rsid w:val="0005512F"/>
    <w:rsid w:val="0005537F"/>
    <w:rsid w:val="00055563"/>
    <w:rsid w:val="000556D2"/>
    <w:rsid w:val="0005580A"/>
    <w:rsid w:val="00056004"/>
    <w:rsid w:val="0005670A"/>
    <w:rsid w:val="000573F8"/>
    <w:rsid w:val="00057D20"/>
    <w:rsid w:val="0006007F"/>
    <w:rsid w:val="00060211"/>
    <w:rsid w:val="00060BF5"/>
    <w:rsid w:val="00061740"/>
    <w:rsid w:val="00061ED1"/>
    <w:rsid w:val="000623E3"/>
    <w:rsid w:val="00062BD0"/>
    <w:rsid w:val="00064312"/>
    <w:rsid w:val="0006459A"/>
    <w:rsid w:val="00064943"/>
    <w:rsid w:val="00064A6F"/>
    <w:rsid w:val="00065448"/>
    <w:rsid w:val="000660F6"/>
    <w:rsid w:val="00066784"/>
    <w:rsid w:val="0006748F"/>
    <w:rsid w:val="0007002C"/>
    <w:rsid w:val="000711F5"/>
    <w:rsid w:val="00071708"/>
    <w:rsid w:val="0007195D"/>
    <w:rsid w:val="00071A1E"/>
    <w:rsid w:val="00071A59"/>
    <w:rsid w:val="00072373"/>
    <w:rsid w:val="00072C55"/>
    <w:rsid w:val="00072EFB"/>
    <w:rsid w:val="000730E8"/>
    <w:rsid w:val="00073377"/>
    <w:rsid w:val="000733A0"/>
    <w:rsid w:val="00073D84"/>
    <w:rsid w:val="00073D97"/>
    <w:rsid w:val="00073DE0"/>
    <w:rsid w:val="00073E58"/>
    <w:rsid w:val="000740C3"/>
    <w:rsid w:val="00074370"/>
    <w:rsid w:val="000752B8"/>
    <w:rsid w:val="00075E18"/>
    <w:rsid w:val="00075E39"/>
    <w:rsid w:val="00076296"/>
    <w:rsid w:val="00076353"/>
    <w:rsid w:val="000764D7"/>
    <w:rsid w:val="00076BC9"/>
    <w:rsid w:val="000770CF"/>
    <w:rsid w:val="00077318"/>
    <w:rsid w:val="000774C3"/>
    <w:rsid w:val="00077726"/>
    <w:rsid w:val="00077C5F"/>
    <w:rsid w:val="00080192"/>
    <w:rsid w:val="00080965"/>
    <w:rsid w:val="00080991"/>
    <w:rsid w:val="00080C82"/>
    <w:rsid w:val="00080C95"/>
    <w:rsid w:val="00080E65"/>
    <w:rsid w:val="00080F8C"/>
    <w:rsid w:val="00081529"/>
    <w:rsid w:val="00081726"/>
    <w:rsid w:val="00081C73"/>
    <w:rsid w:val="00082041"/>
    <w:rsid w:val="00082308"/>
    <w:rsid w:val="0008277A"/>
    <w:rsid w:val="00084497"/>
    <w:rsid w:val="000861A8"/>
    <w:rsid w:val="00090590"/>
    <w:rsid w:val="00090B3B"/>
    <w:rsid w:val="00091294"/>
    <w:rsid w:val="000918E7"/>
    <w:rsid w:val="00091BBB"/>
    <w:rsid w:val="00091C4B"/>
    <w:rsid w:val="00093564"/>
    <w:rsid w:val="000938C5"/>
    <w:rsid w:val="0009393C"/>
    <w:rsid w:val="00093C7B"/>
    <w:rsid w:val="00093D5D"/>
    <w:rsid w:val="00093E77"/>
    <w:rsid w:val="000945A0"/>
    <w:rsid w:val="00094605"/>
    <w:rsid w:val="00094722"/>
    <w:rsid w:val="00094D0E"/>
    <w:rsid w:val="00095688"/>
    <w:rsid w:val="00095852"/>
    <w:rsid w:val="00095BAD"/>
    <w:rsid w:val="00095BC5"/>
    <w:rsid w:val="00096678"/>
    <w:rsid w:val="000967F4"/>
    <w:rsid w:val="0009688B"/>
    <w:rsid w:val="000968ED"/>
    <w:rsid w:val="00097724"/>
    <w:rsid w:val="000A0750"/>
    <w:rsid w:val="000A078B"/>
    <w:rsid w:val="000A0C80"/>
    <w:rsid w:val="000A1358"/>
    <w:rsid w:val="000A18A7"/>
    <w:rsid w:val="000A18C0"/>
    <w:rsid w:val="000A1E1F"/>
    <w:rsid w:val="000A228D"/>
    <w:rsid w:val="000A2817"/>
    <w:rsid w:val="000A2EE1"/>
    <w:rsid w:val="000A3DDF"/>
    <w:rsid w:val="000A46CB"/>
    <w:rsid w:val="000A4FB3"/>
    <w:rsid w:val="000A5285"/>
    <w:rsid w:val="000A5531"/>
    <w:rsid w:val="000A5B64"/>
    <w:rsid w:val="000A6AFC"/>
    <w:rsid w:val="000A6B9F"/>
    <w:rsid w:val="000A6C63"/>
    <w:rsid w:val="000A6F68"/>
    <w:rsid w:val="000A729D"/>
    <w:rsid w:val="000A7E28"/>
    <w:rsid w:val="000B0409"/>
    <w:rsid w:val="000B10E4"/>
    <w:rsid w:val="000B1D36"/>
    <w:rsid w:val="000B1E72"/>
    <w:rsid w:val="000B1F60"/>
    <w:rsid w:val="000B2135"/>
    <w:rsid w:val="000B2146"/>
    <w:rsid w:val="000B21BC"/>
    <w:rsid w:val="000B28D4"/>
    <w:rsid w:val="000B337A"/>
    <w:rsid w:val="000B3590"/>
    <w:rsid w:val="000B68A6"/>
    <w:rsid w:val="000B6CFB"/>
    <w:rsid w:val="000B6D66"/>
    <w:rsid w:val="000B7052"/>
    <w:rsid w:val="000B7E57"/>
    <w:rsid w:val="000C0168"/>
    <w:rsid w:val="000C09EF"/>
    <w:rsid w:val="000C1458"/>
    <w:rsid w:val="000C151C"/>
    <w:rsid w:val="000C1B5F"/>
    <w:rsid w:val="000C1DA5"/>
    <w:rsid w:val="000C1E36"/>
    <w:rsid w:val="000C1ED5"/>
    <w:rsid w:val="000C1EFA"/>
    <w:rsid w:val="000C3022"/>
    <w:rsid w:val="000C3372"/>
    <w:rsid w:val="000C34F3"/>
    <w:rsid w:val="000C3E5C"/>
    <w:rsid w:val="000C3F0D"/>
    <w:rsid w:val="000C4697"/>
    <w:rsid w:val="000C4988"/>
    <w:rsid w:val="000C4990"/>
    <w:rsid w:val="000C4FA2"/>
    <w:rsid w:val="000C576C"/>
    <w:rsid w:val="000C5F7B"/>
    <w:rsid w:val="000C6217"/>
    <w:rsid w:val="000C738E"/>
    <w:rsid w:val="000C76EE"/>
    <w:rsid w:val="000C7BB3"/>
    <w:rsid w:val="000C7C9E"/>
    <w:rsid w:val="000D04E8"/>
    <w:rsid w:val="000D05AF"/>
    <w:rsid w:val="000D0FC2"/>
    <w:rsid w:val="000D1243"/>
    <w:rsid w:val="000D1654"/>
    <w:rsid w:val="000D1B77"/>
    <w:rsid w:val="000D1BED"/>
    <w:rsid w:val="000D20F0"/>
    <w:rsid w:val="000D2339"/>
    <w:rsid w:val="000D23C7"/>
    <w:rsid w:val="000D27FB"/>
    <w:rsid w:val="000D28D6"/>
    <w:rsid w:val="000D2C7E"/>
    <w:rsid w:val="000D3B1E"/>
    <w:rsid w:val="000D3BAC"/>
    <w:rsid w:val="000D4C24"/>
    <w:rsid w:val="000D4E4B"/>
    <w:rsid w:val="000D4FD4"/>
    <w:rsid w:val="000D5E81"/>
    <w:rsid w:val="000D5EA1"/>
    <w:rsid w:val="000D6106"/>
    <w:rsid w:val="000D68C7"/>
    <w:rsid w:val="000D6D5A"/>
    <w:rsid w:val="000D706A"/>
    <w:rsid w:val="000D7530"/>
    <w:rsid w:val="000D7547"/>
    <w:rsid w:val="000D7C35"/>
    <w:rsid w:val="000E06B0"/>
    <w:rsid w:val="000E0933"/>
    <w:rsid w:val="000E0AA7"/>
    <w:rsid w:val="000E0F70"/>
    <w:rsid w:val="000E127F"/>
    <w:rsid w:val="000E1350"/>
    <w:rsid w:val="000E13EB"/>
    <w:rsid w:val="000E1585"/>
    <w:rsid w:val="000E2BD6"/>
    <w:rsid w:val="000E39CC"/>
    <w:rsid w:val="000E3C5E"/>
    <w:rsid w:val="000E3E0D"/>
    <w:rsid w:val="000E416D"/>
    <w:rsid w:val="000E46B0"/>
    <w:rsid w:val="000E4ECB"/>
    <w:rsid w:val="000E4EFA"/>
    <w:rsid w:val="000E5425"/>
    <w:rsid w:val="000E5D16"/>
    <w:rsid w:val="000E5D21"/>
    <w:rsid w:val="000E6480"/>
    <w:rsid w:val="000E6E6A"/>
    <w:rsid w:val="000E7117"/>
    <w:rsid w:val="000E7CF9"/>
    <w:rsid w:val="000F0230"/>
    <w:rsid w:val="000F03FA"/>
    <w:rsid w:val="000F04A1"/>
    <w:rsid w:val="000F057F"/>
    <w:rsid w:val="000F12D6"/>
    <w:rsid w:val="000F1B06"/>
    <w:rsid w:val="000F1E02"/>
    <w:rsid w:val="000F2097"/>
    <w:rsid w:val="000F2577"/>
    <w:rsid w:val="000F2D2E"/>
    <w:rsid w:val="000F381D"/>
    <w:rsid w:val="000F394C"/>
    <w:rsid w:val="000F466A"/>
    <w:rsid w:val="000F48C6"/>
    <w:rsid w:val="000F4D48"/>
    <w:rsid w:val="000F4E20"/>
    <w:rsid w:val="000F4E7E"/>
    <w:rsid w:val="000F4FE7"/>
    <w:rsid w:val="000F52BF"/>
    <w:rsid w:val="000F5452"/>
    <w:rsid w:val="000F594F"/>
    <w:rsid w:val="000F5DC0"/>
    <w:rsid w:val="000F6235"/>
    <w:rsid w:val="000F62D6"/>
    <w:rsid w:val="000F6DAA"/>
    <w:rsid w:val="000F6E2E"/>
    <w:rsid w:val="000F70CE"/>
    <w:rsid w:val="000F77C7"/>
    <w:rsid w:val="000F780B"/>
    <w:rsid w:val="000F7B80"/>
    <w:rsid w:val="00100EB5"/>
    <w:rsid w:val="00100FB1"/>
    <w:rsid w:val="001015BB"/>
    <w:rsid w:val="001015C4"/>
    <w:rsid w:val="00102019"/>
    <w:rsid w:val="00102293"/>
    <w:rsid w:val="001038B4"/>
    <w:rsid w:val="001041CD"/>
    <w:rsid w:val="00104240"/>
    <w:rsid w:val="0010487B"/>
    <w:rsid w:val="00104B78"/>
    <w:rsid w:val="00105EDF"/>
    <w:rsid w:val="00105FBC"/>
    <w:rsid w:val="0010602C"/>
    <w:rsid w:val="0010623C"/>
    <w:rsid w:val="00106357"/>
    <w:rsid w:val="00106B5B"/>
    <w:rsid w:val="00106C7B"/>
    <w:rsid w:val="00106CE5"/>
    <w:rsid w:val="00107902"/>
    <w:rsid w:val="0010799C"/>
    <w:rsid w:val="001079CA"/>
    <w:rsid w:val="00107A69"/>
    <w:rsid w:val="00107E72"/>
    <w:rsid w:val="0011036C"/>
    <w:rsid w:val="0011087C"/>
    <w:rsid w:val="00111172"/>
    <w:rsid w:val="00111774"/>
    <w:rsid w:val="00111AE0"/>
    <w:rsid w:val="00111FB1"/>
    <w:rsid w:val="00112412"/>
    <w:rsid w:val="001128EF"/>
    <w:rsid w:val="00112B14"/>
    <w:rsid w:val="00112B71"/>
    <w:rsid w:val="001132C1"/>
    <w:rsid w:val="001133F8"/>
    <w:rsid w:val="0011378B"/>
    <w:rsid w:val="00113BDD"/>
    <w:rsid w:val="0011493B"/>
    <w:rsid w:val="00114D26"/>
    <w:rsid w:val="00115847"/>
    <w:rsid w:val="00115DFA"/>
    <w:rsid w:val="00116263"/>
    <w:rsid w:val="00116E97"/>
    <w:rsid w:val="001170AE"/>
    <w:rsid w:val="00117537"/>
    <w:rsid w:val="00117604"/>
    <w:rsid w:val="00117E84"/>
    <w:rsid w:val="00120A84"/>
    <w:rsid w:val="00120FBB"/>
    <w:rsid w:val="001219A6"/>
    <w:rsid w:val="00121A2A"/>
    <w:rsid w:val="00122D04"/>
    <w:rsid w:val="001231D1"/>
    <w:rsid w:val="001236BC"/>
    <w:rsid w:val="001238D5"/>
    <w:rsid w:val="00124592"/>
    <w:rsid w:val="0012481A"/>
    <w:rsid w:val="00124B72"/>
    <w:rsid w:val="001259B3"/>
    <w:rsid w:val="00125C9C"/>
    <w:rsid w:val="001265E6"/>
    <w:rsid w:val="00126905"/>
    <w:rsid w:val="00127238"/>
    <w:rsid w:val="0012749F"/>
    <w:rsid w:val="001274C2"/>
    <w:rsid w:val="001276B4"/>
    <w:rsid w:val="00130121"/>
    <w:rsid w:val="00130302"/>
    <w:rsid w:val="00130423"/>
    <w:rsid w:val="00130A48"/>
    <w:rsid w:val="001310C7"/>
    <w:rsid w:val="001313C4"/>
    <w:rsid w:val="0013172E"/>
    <w:rsid w:val="001319CE"/>
    <w:rsid w:val="00131E85"/>
    <w:rsid w:val="00131EBB"/>
    <w:rsid w:val="00131F64"/>
    <w:rsid w:val="001322C7"/>
    <w:rsid w:val="001322E2"/>
    <w:rsid w:val="00132B2E"/>
    <w:rsid w:val="00132E0C"/>
    <w:rsid w:val="00132E94"/>
    <w:rsid w:val="00133E06"/>
    <w:rsid w:val="0013487A"/>
    <w:rsid w:val="00134934"/>
    <w:rsid w:val="00134C08"/>
    <w:rsid w:val="00135100"/>
    <w:rsid w:val="001353E0"/>
    <w:rsid w:val="00135985"/>
    <w:rsid w:val="00135BD2"/>
    <w:rsid w:val="00136579"/>
    <w:rsid w:val="00136B32"/>
    <w:rsid w:val="00136DFD"/>
    <w:rsid w:val="00136EB7"/>
    <w:rsid w:val="00137F0C"/>
    <w:rsid w:val="00140069"/>
    <w:rsid w:val="001402A9"/>
    <w:rsid w:val="00140DA2"/>
    <w:rsid w:val="0014189F"/>
    <w:rsid w:val="00142060"/>
    <w:rsid w:val="001420F8"/>
    <w:rsid w:val="00142D72"/>
    <w:rsid w:val="00143877"/>
    <w:rsid w:val="00143EA1"/>
    <w:rsid w:val="00144850"/>
    <w:rsid w:val="0014485E"/>
    <w:rsid w:val="001459C6"/>
    <w:rsid w:val="00146031"/>
    <w:rsid w:val="00146263"/>
    <w:rsid w:val="001465E6"/>
    <w:rsid w:val="001466C2"/>
    <w:rsid w:val="00146ABF"/>
    <w:rsid w:val="00146E96"/>
    <w:rsid w:val="00147242"/>
    <w:rsid w:val="001473A7"/>
    <w:rsid w:val="001501C9"/>
    <w:rsid w:val="00150816"/>
    <w:rsid w:val="00150E80"/>
    <w:rsid w:val="0015156A"/>
    <w:rsid w:val="001520FC"/>
    <w:rsid w:val="0015211F"/>
    <w:rsid w:val="001525A6"/>
    <w:rsid w:val="00152681"/>
    <w:rsid w:val="00153089"/>
    <w:rsid w:val="001533BA"/>
    <w:rsid w:val="00153E70"/>
    <w:rsid w:val="001543FA"/>
    <w:rsid w:val="00154454"/>
    <w:rsid w:val="001547DD"/>
    <w:rsid w:val="00154B03"/>
    <w:rsid w:val="001550DF"/>
    <w:rsid w:val="00155608"/>
    <w:rsid w:val="00155D17"/>
    <w:rsid w:val="0015626C"/>
    <w:rsid w:val="0015648D"/>
    <w:rsid w:val="00156544"/>
    <w:rsid w:val="001602EB"/>
    <w:rsid w:val="00160CA6"/>
    <w:rsid w:val="00160E8C"/>
    <w:rsid w:val="00162C28"/>
    <w:rsid w:val="00163106"/>
    <w:rsid w:val="00163652"/>
    <w:rsid w:val="00163A1B"/>
    <w:rsid w:val="00163E20"/>
    <w:rsid w:val="0016435E"/>
    <w:rsid w:val="00164AC2"/>
    <w:rsid w:val="00165421"/>
    <w:rsid w:val="00165468"/>
    <w:rsid w:val="001654D7"/>
    <w:rsid w:val="00165505"/>
    <w:rsid w:val="001655EE"/>
    <w:rsid w:val="00165676"/>
    <w:rsid w:val="00165F9B"/>
    <w:rsid w:val="001662DF"/>
    <w:rsid w:val="00166438"/>
    <w:rsid w:val="0016668E"/>
    <w:rsid w:val="001667FD"/>
    <w:rsid w:val="001669CB"/>
    <w:rsid w:val="00166A27"/>
    <w:rsid w:val="00166A68"/>
    <w:rsid w:val="00166D90"/>
    <w:rsid w:val="001673DE"/>
    <w:rsid w:val="00167CF7"/>
    <w:rsid w:val="001700A3"/>
    <w:rsid w:val="001706B1"/>
    <w:rsid w:val="00170BE2"/>
    <w:rsid w:val="00170C48"/>
    <w:rsid w:val="00170D90"/>
    <w:rsid w:val="001712AD"/>
    <w:rsid w:val="00171631"/>
    <w:rsid w:val="001728B8"/>
    <w:rsid w:val="00172C10"/>
    <w:rsid w:val="0017361D"/>
    <w:rsid w:val="001747A4"/>
    <w:rsid w:val="00174879"/>
    <w:rsid w:val="00174B17"/>
    <w:rsid w:val="00174DD1"/>
    <w:rsid w:val="00174F33"/>
    <w:rsid w:val="00175307"/>
    <w:rsid w:val="00175F75"/>
    <w:rsid w:val="00175FC0"/>
    <w:rsid w:val="00176FB7"/>
    <w:rsid w:val="001776A4"/>
    <w:rsid w:val="00177AB1"/>
    <w:rsid w:val="00177C4C"/>
    <w:rsid w:val="00177D51"/>
    <w:rsid w:val="0017B96C"/>
    <w:rsid w:val="00181294"/>
    <w:rsid w:val="001822E9"/>
    <w:rsid w:val="00182305"/>
    <w:rsid w:val="00182580"/>
    <w:rsid w:val="00183026"/>
    <w:rsid w:val="00183E5D"/>
    <w:rsid w:val="00184370"/>
    <w:rsid w:val="00184D2C"/>
    <w:rsid w:val="0018554F"/>
    <w:rsid w:val="00185594"/>
    <w:rsid w:val="00185A1E"/>
    <w:rsid w:val="00185B65"/>
    <w:rsid w:val="001862D5"/>
    <w:rsid w:val="00186E18"/>
    <w:rsid w:val="001873AE"/>
    <w:rsid w:val="00190524"/>
    <w:rsid w:val="00190DAA"/>
    <w:rsid w:val="0019189C"/>
    <w:rsid w:val="00191D18"/>
    <w:rsid w:val="00192526"/>
    <w:rsid w:val="00192529"/>
    <w:rsid w:val="00192959"/>
    <w:rsid w:val="0019357E"/>
    <w:rsid w:val="001942E2"/>
    <w:rsid w:val="001945AF"/>
    <w:rsid w:val="00194681"/>
    <w:rsid w:val="00194B5A"/>
    <w:rsid w:val="00194C39"/>
    <w:rsid w:val="00194DE5"/>
    <w:rsid w:val="001957F9"/>
    <w:rsid w:val="001959DD"/>
    <w:rsid w:val="00195FB9"/>
    <w:rsid w:val="001963E0"/>
    <w:rsid w:val="00196D1B"/>
    <w:rsid w:val="0019702C"/>
    <w:rsid w:val="0019717C"/>
    <w:rsid w:val="001972CD"/>
    <w:rsid w:val="00197448"/>
    <w:rsid w:val="001A0796"/>
    <w:rsid w:val="001A0C24"/>
    <w:rsid w:val="001A0D1D"/>
    <w:rsid w:val="001A10F2"/>
    <w:rsid w:val="001A133D"/>
    <w:rsid w:val="001A13F8"/>
    <w:rsid w:val="001A1848"/>
    <w:rsid w:val="001A1C2B"/>
    <w:rsid w:val="001A21DE"/>
    <w:rsid w:val="001A2A88"/>
    <w:rsid w:val="001A2AFE"/>
    <w:rsid w:val="001A2B1C"/>
    <w:rsid w:val="001A311A"/>
    <w:rsid w:val="001A324F"/>
    <w:rsid w:val="001A3416"/>
    <w:rsid w:val="001A3541"/>
    <w:rsid w:val="001A3CB8"/>
    <w:rsid w:val="001A41EF"/>
    <w:rsid w:val="001A4F9F"/>
    <w:rsid w:val="001A55FA"/>
    <w:rsid w:val="001A56E6"/>
    <w:rsid w:val="001A6DA8"/>
    <w:rsid w:val="001A77F5"/>
    <w:rsid w:val="001A79B8"/>
    <w:rsid w:val="001A7A05"/>
    <w:rsid w:val="001A7A32"/>
    <w:rsid w:val="001A7E2E"/>
    <w:rsid w:val="001A7F7F"/>
    <w:rsid w:val="001B0DC5"/>
    <w:rsid w:val="001B1D2A"/>
    <w:rsid w:val="001B248E"/>
    <w:rsid w:val="001B24DF"/>
    <w:rsid w:val="001B2697"/>
    <w:rsid w:val="001B27E9"/>
    <w:rsid w:val="001B3982"/>
    <w:rsid w:val="001B3EA3"/>
    <w:rsid w:val="001B43D9"/>
    <w:rsid w:val="001B505B"/>
    <w:rsid w:val="001B533F"/>
    <w:rsid w:val="001B5710"/>
    <w:rsid w:val="001B61B7"/>
    <w:rsid w:val="001B634F"/>
    <w:rsid w:val="001B63DE"/>
    <w:rsid w:val="001B6433"/>
    <w:rsid w:val="001B6768"/>
    <w:rsid w:val="001B6E46"/>
    <w:rsid w:val="001B6E8B"/>
    <w:rsid w:val="001B70B4"/>
    <w:rsid w:val="001B7A0A"/>
    <w:rsid w:val="001B7D66"/>
    <w:rsid w:val="001C00DA"/>
    <w:rsid w:val="001C033C"/>
    <w:rsid w:val="001C03C9"/>
    <w:rsid w:val="001C10C7"/>
    <w:rsid w:val="001C15A7"/>
    <w:rsid w:val="001C18C8"/>
    <w:rsid w:val="001C193E"/>
    <w:rsid w:val="001C1994"/>
    <w:rsid w:val="001C1BC5"/>
    <w:rsid w:val="001C2210"/>
    <w:rsid w:val="001C24F3"/>
    <w:rsid w:val="001C3011"/>
    <w:rsid w:val="001C3402"/>
    <w:rsid w:val="001C343F"/>
    <w:rsid w:val="001C38EF"/>
    <w:rsid w:val="001C3AE8"/>
    <w:rsid w:val="001C3D3B"/>
    <w:rsid w:val="001C437E"/>
    <w:rsid w:val="001C44B0"/>
    <w:rsid w:val="001C4C88"/>
    <w:rsid w:val="001C4D8A"/>
    <w:rsid w:val="001C4F55"/>
    <w:rsid w:val="001C532C"/>
    <w:rsid w:val="001C5599"/>
    <w:rsid w:val="001C58E9"/>
    <w:rsid w:val="001C5A04"/>
    <w:rsid w:val="001C5CBD"/>
    <w:rsid w:val="001C6FF0"/>
    <w:rsid w:val="001C7374"/>
    <w:rsid w:val="001C7554"/>
    <w:rsid w:val="001C7647"/>
    <w:rsid w:val="001C7A03"/>
    <w:rsid w:val="001D0021"/>
    <w:rsid w:val="001D041D"/>
    <w:rsid w:val="001D1129"/>
    <w:rsid w:val="001D12A7"/>
    <w:rsid w:val="001D1671"/>
    <w:rsid w:val="001D16C0"/>
    <w:rsid w:val="001D1801"/>
    <w:rsid w:val="001D1D9E"/>
    <w:rsid w:val="001D1F08"/>
    <w:rsid w:val="001D21B7"/>
    <w:rsid w:val="001D23DB"/>
    <w:rsid w:val="001D3951"/>
    <w:rsid w:val="001D3EA2"/>
    <w:rsid w:val="001D4887"/>
    <w:rsid w:val="001D4C1C"/>
    <w:rsid w:val="001D5125"/>
    <w:rsid w:val="001D51B7"/>
    <w:rsid w:val="001D5B42"/>
    <w:rsid w:val="001D5C41"/>
    <w:rsid w:val="001D5D4E"/>
    <w:rsid w:val="001D5F71"/>
    <w:rsid w:val="001D610E"/>
    <w:rsid w:val="001D6A91"/>
    <w:rsid w:val="001D6EA6"/>
    <w:rsid w:val="001D72A7"/>
    <w:rsid w:val="001D744D"/>
    <w:rsid w:val="001D7650"/>
    <w:rsid w:val="001E0B57"/>
    <w:rsid w:val="001E2094"/>
    <w:rsid w:val="001E2126"/>
    <w:rsid w:val="001E2765"/>
    <w:rsid w:val="001E29B1"/>
    <w:rsid w:val="001E310D"/>
    <w:rsid w:val="001E33DF"/>
    <w:rsid w:val="001E3BFF"/>
    <w:rsid w:val="001E3D8C"/>
    <w:rsid w:val="001E42B4"/>
    <w:rsid w:val="001E51BB"/>
    <w:rsid w:val="001E51C8"/>
    <w:rsid w:val="001E52C2"/>
    <w:rsid w:val="001E5D42"/>
    <w:rsid w:val="001E5F6D"/>
    <w:rsid w:val="001E6417"/>
    <w:rsid w:val="001E6428"/>
    <w:rsid w:val="001E643B"/>
    <w:rsid w:val="001E6453"/>
    <w:rsid w:val="001E662C"/>
    <w:rsid w:val="001E6B10"/>
    <w:rsid w:val="001E70B9"/>
    <w:rsid w:val="001E749C"/>
    <w:rsid w:val="001E7ECA"/>
    <w:rsid w:val="001E7F7C"/>
    <w:rsid w:val="001F00C4"/>
    <w:rsid w:val="001F0A00"/>
    <w:rsid w:val="001F0A46"/>
    <w:rsid w:val="001F1076"/>
    <w:rsid w:val="001F1236"/>
    <w:rsid w:val="001F18B0"/>
    <w:rsid w:val="001F2315"/>
    <w:rsid w:val="001F39D5"/>
    <w:rsid w:val="001F3A64"/>
    <w:rsid w:val="001F3F49"/>
    <w:rsid w:val="001F3F5E"/>
    <w:rsid w:val="001F478A"/>
    <w:rsid w:val="001F4CA6"/>
    <w:rsid w:val="001F4D4A"/>
    <w:rsid w:val="001F5272"/>
    <w:rsid w:val="001F52A3"/>
    <w:rsid w:val="001F594A"/>
    <w:rsid w:val="001F5B10"/>
    <w:rsid w:val="001F691D"/>
    <w:rsid w:val="001F6C6B"/>
    <w:rsid w:val="001F6E46"/>
    <w:rsid w:val="001F742D"/>
    <w:rsid w:val="001F790D"/>
    <w:rsid w:val="00200229"/>
    <w:rsid w:val="00200DE1"/>
    <w:rsid w:val="00202758"/>
    <w:rsid w:val="00202F04"/>
    <w:rsid w:val="00202F9C"/>
    <w:rsid w:val="00203073"/>
    <w:rsid w:val="002030A0"/>
    <w:rsid w:val="00203183"/>
    <w:rsid w:val="002038E5"/>
    <w:rsid w:val="00203D2D"/>
    <w:rsid w:val="00204139"/>
    <w:rsid w:val="0020468D"/>
    <w:rsid w:val="002048B9"/>
    <w:rsid w:val="00204DB3"/>
    <w:rsid w:val="00204FD5"/>
    <w:rsid w:val="002050E3"/>
    <w:rsid w:val="002052D1"/>
    <w:rsid w:val="0020560B"/>
    <w:rsid w:val="002058D0"/>
    <w:rsid w:val="00205F3F"/>
    <w:rsid w:val="002069E2"/>
    <w:rsid w:val="00206FCC"/>
    <w:rsid w:val="00207249"/>
    <w:rsid w:val="0021010C"/>
    <w:rsid w:val="002108A7"/>
    <w:rsid w:val="00210C7B"/>
    <w:rsid w:val="00210EC5"/>
    <w:rsid w:val="00211AE1"/>
    <w:rsid w:val="00211DE6"/>
    <w:rsid w:val="00211F18"/>
    <w:rsid w:val="0021212D"/>
    <w:rsid w:val="002121B6"/>
    <w:rsid w:val="0021252C"/>
    <w:rsid w:val="00212DC7"/>
    <w:rsid w:val="00213543"/>
    <w:rsid w:val="00213F86"/>
    <w:rsid w:val="00214997"/>
    <w:rsid w:val="00214E84"/>
    <w:rsid w:val="00214FA4"/>
    <w:rsid w:val="0021540B"/>
    <w:rsid w:val="002155B1"/>
    <w:rsid w:val="00215672"/>
    <w:rsid w:val="00215996"/>
    <w:rsid w:val="002161EB"/>
    <w:rsid w:val="0021698B"/>
    <w:rsid w:val="00216A91"/>
    <w:rsid w:val="00216BE3"/>
    <w:rsid w:val="00216FCB"/>
    <w:rsid w:val="00217119"/>
    <w:rsid w:val="002173BA"/>
    <w:rsid w:val="00217805"/>
    <w:rsid w:val="00217A8F"/>
    <w:rsid w:val="002202B3"/>
    <w:rsid w:val="002210A0"/>
    <w:rsid w:val="002211CD"/>
    <w:rsid w:val="00221665"/>
    <w:rsid w:val="002223DD"/>
    <w:rsid w:val="002224DF"/>
    <w:rsid w:val="00222A61"/>
    <w:rsid w:val="00222A75"/>
    <w:rsid w:val="00222A92"/>
    <w:rsid w:val="00222B0C"/>
    <w:rsid w:val="00222E72"/>
    <w:rsid w:val="002230D1"/>
    <w:rsid w:val="00223382"/>
    <w:rsid w:val="0022342D"/>
    <w:rsid w:val="00224416"/>
    <w:rsid w:val="00224D88"/>
    <w:rsid w:val="002253BE"/>
    <w:rsid w:val="00225FFE"/>
    <w:rsid w:val="00226535"/>
    <w:rsid w:val="00226683"/>
    <w:rsid w:val="0022688F"/>
    <w:rsid w:val="00227495"/>
    <w:rsid w:val="00227794"/>
    <w:rsid w:val="00227F19"/>
    <w:rsid w:val="0023051E"/>
    <w:rsid w:val="00231625"/>
    <w:rsid w:val="00231E81"/>
    <w:rsid w:val="00232631"/>
    <w:rsid w:val="0023286F"/>
    <w:rsid w:val="00232E21"/>
    <w:rsid w:val="00233872"/>
    <w:rsid w:val="00234F5A"/>
    <w:rsid w:val="002350CA"/>
    <w:rsid w:val="00235519"/>
    <w:rsid w:val="00235600"/>
    <w:rsid w:val="002356EE"/>
    <w:rsid w:val="00235A7E"/>
    <w:rsid w:val="00235C8F"/>
    <w:rsid w:val="00235FB4"/>
    <w:rsid w:val="00236EE5"/>
    <w:rsid w:val="00236FFB"/>
    <w:rsid w:val="002370FF"/>
    <w:rsid w:val="00237819"/>
    <w:rsid w:val="00237A09"/>
    <w:rsid w:val="00240408"/>
    <w:rsid w:val="00240D8A"/>
    <w:rsid w:val="00242E13"/>
    <w:rsid w:val="00243174"/>
    <w:rsid w:val="002434FA"/>
    <w:rsid w:val="00243A48"/>
    <w:rsid w:val="00243BCD"/>
    <w:rsid w:val="002449EA"/>
    <w:rsid w:val="00244E92"/>
    <w:rsid w:val="00244F72"/>
    <w:rsid w:val="0024502C"/>
    <w:rsid w:val="0024531D"/>
    <w:rsid w:val="00245512"/>
    <w:rsid w:val="00245772"/>
    <w:rsid w:val="00247D2E"/>
    <w:rsid w:val="00247DA4"/>
    <w:rsid w:val="00247EF5"/>
    <w:rsid w:val="0025064B"/>
    <w:rsid w:val="00250E8C"/>
    <w:rsid w:val="002510E4"/>
    <w:rsid w:val="0025174A"/>
    <w:rsid w:val="00251A33"/>
    <w:rsid w:val="00251BBA"/>
    <w:rsid w:val="00252951"/>
    <w:rsid w:val="00253E75"/>
    <w:rsid w:val="0025406B"/>
    <w:rsid w:val="002547E6"/>
    <w:rsid w:val="00254A68"/>
    <w:rsid w:val="00255366"/>
    <w:rsid w:val="00255767"/>
    <w:rsid w:val="00255DBD"/>
    <w:rsid w:val="00256006"/>
    <w:rsid w:val="002560E1"/>
    <w:rsid w:val="0025614C"/>
    <w:rsid w:val="002566B0"/>
    <w:rsid w:val="00256A78"/>
    <w:rsid w:val="00256C92"/>
    <w:rsid w:val="00256DFA"/>
    <w:rsid w:val="0025709A"/>
    <w:rsid w:val="0025724B"/>
    <w:rsid w:val="0025745A"/>
    <w:rsid w:val="002577B4"/>
    <w:rsid w:val="002606A5"/>
    <w:rsid w:val="002613D2"/>
    <w:rsid w:val="00261CF3"/>
    <w:rsid w:val="00262884"/>
    <w:rsid w:val="00262B55"/>
    <w:rsid w:val="0026348D"/>
    <w:rsid w:val="0026413E"/>
    <w:rsid w:val="00264A12"/>
    <w:rsid w:val="00264C93"/>
    <w:rsid w:val="00264C9C"/>
    <w:rsid w:val="00265E96"/>
    <w:rsid w:val="00265F7E"/>
    <w:rsid w:val="00266FAB"/>
    <w:rsid w:val="002671B8"/>
    <w:rsid w:val="0026779D"/>
    <w:rsid w:val="002708D7"/>
    <w:rsid w:val="00270BEC"/>
    <w:rsid w:val="00270F7A"/>
    <w:rsid w:val="002715E6"/>
    <w:rsid w:val="00271D79"/>
    <w:rsid w:val="0027347E"/>
    <w:rsid w:val="002734E4"/>
    <w:rsid w:val="00273F89"/>
    <w:rsid w:val="00275056"/>
    <w:rsid w:val="00275066"/>
    <w:rsid w:val="002753E6"/>
    <w:rsid w:val="002754CB"/>
    <w:rsid w:val="00275C6E"/>
    <w:rsid w:val="00275F37"/>
    <w:rsid w:val="0027680D"/>
    <w:rsid w:val="00276C2B"/>
    <w:rsid w:val="00277A64"/>
    <w:rsid w:val="0028024A"/>
    <w:rsid w:val="00280921"/>
    <w:rsid w:val="00280C70"/>
    <w:rsid w:val="002813B3"/>
    <w:rsid w:val="002817AA"/>
    <w:rsid w:val="00282428"/>
    <w:rsid w:val="002829BD"/>
    <w:rsid w:val="00282F4D"/>
    <w:rsid w:val="002833FF"/>
    <w:rsid w:val="00284222"/>
    <w:rsid w:val="002842CD"/>
    <w:rsid w:val="00284955"/>
    <w:rsid w:val="00285976"/>
    <w:rsid w:val="00285DAC"/>
    <w:rsid w:val="00285E6A"/>
    <w:rsid w:val="0028648B"/>
    <w:rsid w:val="00286AAB"/>
    <w:rsid w:val="00286DDC"/>
    <w:rsid w:val="00286E82"/>
    <w:rsid w:val="00286F88"/>
    <w:rsid w:val="0028717F"/>
    <w:rsid w:val="00287B2A"/>
    <w:rsid w:val="00287C4D"/>
    <w:rsid w:val="002901CE"/>
    <w:rsid w:val="0029042C"/>
    <w:rsid w:val="00290A44"/>
    <w:rsid w:val="00291167"/>
    <w:rsid w:val="002919A1"/>
    <w:rsid w:val="00291A31"/>
    <w:rsid w:val="00292062"/>
    <w:rsid w:val="00292664"/>
    <w:rsid w:val="00293804"/>
    <w:rsid w:val="00293D7E"/>
    <w:rsid w:val="002944DB"/>
    <w:rsid w:val="00294679"/>
    <w:rsid w:val="002946B4"/>
    <w:rsid w:val="00294A6C"/>
    <w:rsid w:val="00294D06"/>
    <w:rsid w:val="00294EB9"/>
    <w:rsid w:val="00295C70"/>
    <w:rsid w:val="002961B0"/>
    <w:rsid w:val="00296313"/>
    <w:rsid w:val="0029652F"/>
    <w:rsid w:val="00296C6C"/>
    <w:rsid w:val="00296C8C"/>
    <w:rsid w:val="002974A0"/>
    <w:rsid w:val="00297727"/>
    <w:rsid w:val="002978FD"/>
    <w:rsid w:val="00297B5F"/>
    <w:rsid w:val="002A06A1"/>
    <w:rsid w:val="002A0973"/>
    <w:rsid w:val="002A0AE5"/>
    <w:rsid w:val="002A12B0"/>
    <w:rsid w:val="002A2C4C"/>
    <w:rsid w:val="002A2D96"/>
    <w:rsid w:val="002A300B"/>
    <w:rsid w:val="002A332B"/>
    <w:rsid w:val="002A4033"/>
    <w:rsid w:val="002A4121"/>
    <w:rsid w:val="002A42EC"/>
    <w:rsid w:val="002A5116"/>
    <w:rsid w:val="002A572B"/>
    <w:rsid w:val="002A6B5F"/>
    <w:rsid w:val="002A6C02"/>
    <w:rsid w:val="002A7264"/>
    <w:rsid w:val="002A72DC"/>
    <w:rsid w:val="002B1074"/>
    <w:rsid w:val="002B13F7"/>
    <w:rsid w:val="002B1980"/>
    <w:rsid w:val="002B1AC3"/>
    <w:rsid w:val="002B1C93"/>
    <w:rsid w:val="002B2313"/>
    <w:rsid w:val="002B2655"/>
    <w:rsid w:val="002B2BE9"/>
    <w:rsid w:val="002B2D08"/>
    <w:rsid w:val="002B317F"/>
    <w:rsid w:val="002B377A"/>
    <w:rsid w:val="002B3814"/>
    <w:rsid w:val="002B4146"/>
    <w:rsid w:val="002B43C3"/>
    <w:rsid w:val="002B459F"/>
    <w:rsid w:val="002B4B2E"/>
    <w:rsid w:val="002B4D43"/>
    <w:rsid w:val="002B4FEF"/>
    <w:rsid w:val="002B5128"/>
    <w:rsid w:val="002B5646"/>
    <w:rsid w:val="002B5AF7"/>
    <w:rsid w:val="002B63E0"/>
    <w:rsid w:val="002B6454"/>
    <w:rsid w:val="002B6574"/>
    <w:rsid w:val="002B673F"/>
    <w:rsid w:val="002B6C12"/>
    <w:rsid w:val="002B722E"/>
    <w:rsid w:val="002B725A"/>
    <w:rsid w:val="002B78A8"/>
    <w:rsid w:val="002B78E6"/>
    <w:rsid w:val="002B7C34"/>
    <w:rsid w:val="002B7C78"/>
    <w:rsid w:val="002B7ED1"/>
    <w:rsid w:val="002C0358"/>
    <w:rsid w:val="002C0A56"/>
    <w:rsid w:val="002C122E"/>
    <w:rsid w:val="002C1651"/>
    <w:rsid w:val="002C1E10"/>
    <w:rsid w:val="002C1FF6"/>
    <w:rsid w:val="002C2094"/>
    <w:rsid w:val="002C209F"/>
    <w:rsid w:val="002C27D2"/>
    <w:rsid w:val="002C3CEA"/>
    <w:rsid w:val="002C441E"/>
    <w:rsid w:val="002C4432"/>
    <w:rsid w:val="002C461E"/>
    <w:rsid w:val="002C4706"/>
    <w:rsid w:val="002C47EA"/>
    <w:rsid w:val="002C51AE"/>
    <w:rsid w:val="002C58A6"/>
    <w:rsid w:val="002C5A01"/>
    <w:rsid w:val="002C6405"/>
    <w:rsid w:val="002C658A"/>
    <w:rsid w:val="002C6EF0"/>
    <w:rsid w:val="002C7108"/>
    <w:rsid w:val="002C71ED"/>
    <w:rsid w:val="002C72ED"/>
    <w:rsid w:val="002C7477"/>
    <w:rsid w:val="002C7922"/>
    <w:rsid w:val="002C7982"/>
    <w:rsid w:val="002C7B96"/>
    <w:rsid w:val="002D0029"/>
    <w:rsid w:val="002D0032"/>
    <w:rsid w:val="002D047B"/>
    <w:rsid w:val="002D09AD"/>
    <w:rsid w:val="002D13A4"/>
    <w:rsid w:val="002D1885"/>
    <w:rsid w:val="002D280E"/>
    <w:rsid w:val="002D37D2"/>
    <w:rsid w:val="002D3AFD"/>
    <w:rsid w:val="002D4692"/>
    <w:rsid w:val="002D4736"/>
    <w:rsid w:val="002D4ADB"/>
    <w:rsid w:val="002D57CF"/>
    <w:rsid w:val="002D5880"/>
    <w:rsid w:val="002D5FD9"/>
    <w:rsid w:val="002D6153"/>
    <w:rsid w:val="002D6C17"/>
    <w:rsid w:val="002D6DE0"/>
    <w:rsid w:val="002D7184"/>
    <w:rsid w:val="002E01C6"/>
    <w:rsid w:val="002E072F"/>
    <w:rsid w:val="002E0A39"/>
    <w:rsid w:val="002E0C38"/>
    <w:rsid w:val="002E0C59"/>
    <w:rsid w:val="002E0E7D"/>
    <w:rsid w:val="002E140A"/>
    <w:rsid w:val="002E1508"/>
    <w:rsid w:val="002E16AA"/>
    <w:rsid w:val="002E18BB"/>
    <w:rsid w:val="002E18F0"/>
    <w:rsid w:val="002E23A7"/>
    <w:rsid w:val="002E3579"/>
    <w:rsid w:val="002E3CB9"/>
    <w:rsid w:val="002E3CDA"/>
    <w:rsid w:val="002E3E8D"/>
    <w:rsid w:val="002E3F4F"/>
    <w:rsid w:val="002E4528"/>
    <w:rsid w:val="002E4B7F"/>
    <w:rsid w:val="002E4CC0"/>
    <w:rsid w:val="002E4FEF"/>
    <w:rsid w:val="002E58E9"/>
    <w:rsid w:val="002E65F3"/>
    <w:rsid w:val="002E70B6"/>
    <w:rsid w:val="002E7BE8"/>
    <w:rsid w:val="002F0405"/>
    <w:rsid w:val="002F0A54"/>
    <w:rsid w:val="002F0A9E"/>
    <w:rsid w:val="002F0EE8"/>
    <w:rsid w:val="002F12DE"/>
    <w:rsid w:val="002F1414"/>
    <w:rsid w:val="002F1C73"/>
    <w:rsid w:val="002F1E6F"/>
    <w:rsid w:val="002F1FF4"/>
    <w:rsid w:val="002F23D8"/>
    <w:rsid w:val="002F256E"/>
    <w:rsid w:val="002F2F41"/>
    <w:rsid w:val="002F3220"/>
    <w:rsid w:val="002F349F"/>
    <w:rsid w:val="002F36DC"/>
    <w:rsid w:val="002F38E2"/>
    <w:rsid w:val="002F3ACE"/>
    <w:rsid w:val="002F3F38"/>
    <w:rsid w:val="002F49EE"/>
    <w:rsid w:val="002F4CF9"/>
    <w:rsid w:val="002F4E21"/>
    <w:rsid w:val="002F6431"/>
    <w:rsid w:val="002F7051"/>
    <w:rsid w:val="002F7517"/>
    <w:rsid w:val="002F7C9E"/>
    <w:rsid w:val="002F7F01"/>
    <w:rsid w:val="00300110"/>
    <w:rsid w:val="003004A1"/>
    <w:rsid w:val="00300610"/>
    <w:rsid w:val="003007E3"/>
    <w:rsid w:val="00300A90"/>
    <w:rsid w:val="00300CC4"/>
    <w:rsid w:val="00302184"/>
    <w:rsid w:val="00302206"/>
    <w:rsid w:val="00302991"/>
    <w:rsid w:val="00302B55"/>
    <w:rsid w:val="00303623"/>
    <w:rsid w:val="00303EE1"/>
    <w:rsid w:val="00304563"/>
    <w:rsid w:val="00304663"/>
    <w:rsid w:val="00304DD5"/>
    <w:rsid w:val="003053B8"/>
    <w:rsid w:val="003058FB"/>
    <w:rsid w:val="00305908"/>
    <w:rsid w:val="00305BD2"/>
    <w:rsid w:val="0030693E"/>
    <w:rsid w:val="00307340"/>
    <w:rsid w:val="0030776D"/>
    <w:rsid w:val="00310317"/>
    <w:rsid w:val="00311747"/>
    <w:rsid w:val="0031197D"/>
    <w:rsid w:val="00311B6F"/>
    <w:rsid w:val="00311E0F"/>
    <w:rsid w:val="00311F98"/>
    <w:rsid w:val="00312175"/>
    <w:rsid w:val="0031223D"/>
    <w:rsid w:val="003125C3"/>
    <w:rsid w:val="00312C26"/>
    <w:rsid w:val="00312DDD"/>
    <w:rsid w:val="00313649"/>
    <w:rsid w:val="003138AD"/>
    <w:rsid w:val="00313ABC"/>
    <w:rsid w:val="00313D50"/>
    <w:rsid w:val="0031400E"/>
    <w:rsid w:val="00314608"/>
    <w:rsid w:val="0031466E"/>
    <w:rsid w:val="00315295"/>
    <w:rsid w:val="003157C1"/>
    <w:rsid w:val="00316579"/>
    <w:rsid w:val="00316640"/>
    <w:rsid w:val="00316A07"/>
    <w:rsid w:val="00317A6D"/>
    <w:rsid w:val="00317D36"/>
    <w:rsid w:val="00317EDC"/>
    <w:rsid w:val="003204B8"/>
    <w:rsid w:val="00320F2D"/>
    <w:rsid w:val="00321BCF"/>
    <w:rsid w:val="00321C70"/>
    <w:rsid w:val="00321E26"/>
    <w:rsid w:val="003226DE"/>
    <w:rsid w:val="00322869"/>
    <w:rsid w:val="00322D32"/>
    <w:rsid w:val="00322D99"/>
    <w:rsid w:val="00322EA0"/>
    <w:rsid w:val="0032363D"/>
    <w:rsid w:val="0032375B"/>
    <w:rsid w:val="00323957"/>
    <w:rsid w:val="0032416A"/>
    <w:rsid w:val="003241E4"/>
    <w:rsid w:val="00324705"/>
    <w:rsid w:val="00324823"/>
    <w:rsid w:val="00324C4B"/>
    <w:rsid w:val="00326148"/>
    <w:rsid w:val="003261A2"/>
    <w:rsid w:val="00326801"/>
    <w:rsid w:val="003271BB"/>
    <w:rsid w:val="00327CC8"/>
    <w:rsid w:val="00330637"/>
    <w:rsid w:val="003307CB"/>
    <w:rsid w:val="0033088E"/>
    <w:rsid w:val="00330A62"/>
    <w:rsid w:val="0033192B"/>
    <w:rsid w:val="00331A7B"/>
    <w:rsid w:val="00331D79"/>
    <w:rsid w:val="00332096"/>
    <w:rsid w:val="0033242F"/>
    <w:rsid w:val="00332B1C"/>
    <w:rsid w:val="00333121"/>
    <w:rsid w:val="00333399"/>
    <w:rsid w:val="0033375A"/>
    <w:rsid w:val="00333AB1"/>
    <w:rsid w:val="00333C1F"/>
    <w:rsid w:val="00335575"/>
    <w:rsid w:val="003356F7"/>
    <w:rsid w:val="00335EC0"/>
    <w:rsid w:val="00336C6F"/>
    <w:rsid w:val="00336CA7"/>
    <w:rsid w:val="00336FE2"/>
    <w:rsid w:val="003372C3"/>
    <w:rsid w:val="00337524"/>
    <w:rsid w:val="0033760F"/>
    <w:rsid w:val="0034008C"/>
    <w:rsid w:val="00340104"/>
    <w:rsid w:val="00341D4D"/>
    <w:rsid w:val="00342013"/>
    <w:rsid w:val="00342166"/>
    <w:rsid w:val="003422B4"/>
    <w:rsid w:val="00342770"/>
    <w:rsid w:val="00342E2A"/>
    <w:rsid w:val="00342EF1"/>
    <w:rsid w:val="00343129"/>
    <w:rsid w:val="00343167"/>
    <w:rsid w:val="00343262"/>
    <w:rsid w:val="0034358A"/>
    <w:rsid w:val="00343BEF"/>
    <w:rsid w:val="00344911"/>
    <w:rsid w:val="00344F8E"/>
    <w:rsid w:val="00345D03"/>
    <w:rsid w:val="003461EB"/>
    <w:rsid w:val="003465B4"/>
    <w:rsid w:val="00347613"/>
    <w:rsid w:val="0034769D"/>
    <w:rsid w:val="00347D80"/>
    <w:rsid w:val="00347FBD"/>
    <w:rsid w:val="003501DA"/>
    <w:rsid w:val="00350DAA"/>
    <w:rsid w:val="0035145A"/>
    <w:rsid w:val="00351871"/>
    <w:rsid w:val="00351F63"/>
    <w:rsid w:val="00352362"/>
    <w:rsid w:val="0035268C"/>
    <w:rsid w:val="0035322A"/>
    <w:rsid w:val="00354067"/>
    <w:rsid w:val="003543B2"/>
    <w:rsid w:val="00354691"/>
    <w:rsid w:val="00354BE4"/>
    <w:rsid w:val="00354EE0"/>
    <w:rsid w:val="00355133"/>
    <w:rsid w:val="00355283"/>
    <w:rsid w:val="00355DE8"/>
    <w:rsid w:val="00356747"/>
    <w:rsid w:val="0035674D"/>
    <w:rsid w:val="003567DB"/>
    <w:rsid w:val="003567E4"/>
    <w:rsid w:val="003569E4"/>
    <w:rsid w:val="003572DA"/>
    <w:rsid w:val="003573D3"/>
    <w:rsid w:val="003578A3"/>
    <w:rsid w:val="003578C6"/>
    <w:rsid w:val="00357D70"/>
    <w:rsid w:val="00360580"/>
    <w:rsid w:val="00360C4D"/>
    <w:rsid w:val="0036116E"/>
    <w:rsid w:val="003614AF"/>
    <w:rsid w:val="003622F7"/>
    <w:rsid w:val="00363060"/>
    <w:rsid w:val="00363484"/>
    <w:rsid w:val="0036404F"/>
    <w:rsid w:val="0036438B"/>
    <w:rsid w:val="00364744"/>
    <w:rsid w:val="00364B66"/>
    <w:rsid w:val="00364DC2"/>
    <w:rsid w:val="00365545"/>
    <w:rsid w:val="00365E70"/>
    <w:rsid w:val="00365E75"/>
    <w:rsid w:val="00366569"/>
    <w:rsid w:val="00366587"/>
    <w:rsid w:val="00367000"/>
    <w:rsid w:val="00367609"/>
    <w:rsid w:val="0037008A"/>
    <w:rsid w:val="0037049A"/>
    <w:rsid w:val="00370816"/>
    <w:rsid w:val="00370ADD"/>
    <w:rsid w:val="00371267"/>
    <w:rsid w:val="0037262B"/>
    <w:rsid w:val="00372B21"/>
    <w:rsid w:val="00372EDA"/>
    <w:rsid w:val="0037300E"/>
    <w:rsid w:val="003732DE"/>
    <w:rsid w:val="003739DD"/>
    <w:rsid w:val="00373B01"/>
    <w:rsid w:val="00374C39"/>
    <w:rsid w:val="00375118"/>
    <w:rsid w:val="00375AA8"/>
    <w:rsid w:val="00375FFB"/>
    <w:rsid w:val="0037606E"/>
    <w:rsid w:val="00376255"/>
    <w:rsid w:val="003768BD"/>
    <w:rsid w:val="0037716B"/>
    <w:rsid w:val="0037761C"/>
    <w:rsid w:val="00377B2E"/>
    <w:rsid w:val="00377F2C"/>
    <w:rsid w:val="00380908"/>
    <w:rsid w:val="00380996"/>
    <w:rsid w:val="00380EDF"/>
    <w:rsid w:val="00381514"/>
    <w:rsid w:val="00381DC9"/>
    <w:rsid w:val="00382F24"/>
    <w:rsid w:val="003830B9"/>
    <w:rsid w:val="003836AF"/>
    <w:rsid w:val="00383BCF"/>
    <w:rsid w:val="003841E5"/>
    <w:rsid w:val="00384D37"/>
    <w:rsid w:val="00384D47"/>
    <w:rsid w:val="00384FF4"/>
    <w:rsid w:val="003850AC"/>
    <w:rsid w:val="00385385"/>
    <w:rsid w:val="0038553B"/>
    <w:rsid w:val="00385F64"/>
    <w:rsid w:val="003869A7"/>
    <w:rsid w:val="00387136"/>
    <w:rsid w:val="0038762C"/>
    <w:rsid w:val="003876BF"/>
    <w:rsid w:val="00387722"/>
    <w:rsid w:val="0039071C"/>
    <w:rsid w:val="00390DD7"/>
    <w:rsid w:val="00390FD4"/>
    <w:rsid w:val="00391236"/>
    <w:rsid w:val="003913B7"/>
    <w:rsid w:val="003913E8"/>
    <w:rsid w:val="00391C99"/>
    <w:rsid w:val="003924B9"/>
    <w:rsid w:val="00392A8B"/>
    <w:rsid w:val="003946B2"/>
    <w:rsid w:val="0039498F"/>
    <w:rsid w:val="00395D2C"/>
    <w:rsid w:val="00395D58"/>
    <w:rsid w:val="00396767"/>
    <w:rsid w:val="00397662"/>
    <w:rsid w:val="0039773E"/>
    <w:rsid w:val="003A173C"/>
    <w:rsid w:val="003A17EA"/>
    <w:rsid w:val="003A18F4"/>
    <w:rsid w:val="003A1D68"/>
    <w:rsid w:val="003A24CC"/>
    <w:rsid w:val="003A2D23"/>
    <w:rsid w:val="003A349F"/>
    <w:rsid w:val="003A3526"/>
    <w:rsid w:val="003A3F16"/>
    <w:rsid w:val="003A5080"/>
    <w:rsid w:val="003A535F"/>
    <w:rsid w:val="003A560F"/>
    <w:rsid w:val="003A5962"/>
    <w:rsid w:val="003A5B71"/>
    <w:rsid w:val="003A5EEF"/>
    <w:rsid w:val="003A67FD"/>
    <w:rsid w:val="003A7145"/>
    <w:rsid w:val="003A7383"/>
    <w:rsid w:val="003A7872"/>
    <w:rsid w:val="003A789D"/>
    <w:rsid w:val="003A79DF"/>
    <w:rsid w:val="003A7F57"/>
    <w:rsid w:val="003B00D5"/>
    <w:rsid w:val="003B06F4"/>
    <w:rsid w:val="003B0855"/>
    <w:rsid w:val="003B0856"/>
    <w:rsid w:val="003B120C"/>
    <w:rsid w:val="003B1742"/>
    <w:rsid w:val="003B17A4"/>
    <w:rsid w:val="003B220C"/>
    <w:rsid w:val="003B292A"/>
    <w:rsid w:val="003B3441"/>
    <w:rsid w:val="003B3532"/>
    <w:rsid w:val="003B39AD"/>
    <w:rsid w:val="003B3E91"/>
    <w:rsid w:val="003B42A5"/>
    <w:rsid w:val="003B458D"/>
    <w:rsid w:val="003B59E2"/>
    <w:rsid w:val="003B5CB8"/>
    <w:rsid w:val="003B62B1"/>
    <w:rsid w:val="003B683E"/>
    <w:rsid w:val="003B69C1"/>
    <w:rsid w:val="003B6A44"/>
    <w:rsid w:val="003B7293"/>
    <w:rsid w:val="003B778B"/>
    <w:rsid w:val="003C00E9"/>
    <w:rsid w:val="003C11AD"/>
    <w:rsid w:val="003C2724"/>
    <w:rsid w:val="003C2758"/>
    <w:rsid w:val="003C305E"/>
    <w:rsid w:val="003C37AE"/>
    <w:rsid w:val="003C4554"/>
    <w:rsid w:val="003C4BC6"/>
    <w:rsid w:val="003C5102"/>
    <w:rsid w:val="003C5726"/>
    <w:rsid w:val="003C57A4"/>
    <w:rsid w:val="003C57D1"/>
    <w:rsid w:val="003C595B"/>
    <w:rsid w:val="003C59B1"/>
    <w:rsid w:val="003C59CE"/>
    <w:rsid w:val="003C5B60"/>
    <w:rsid w:val="003C5C43"/>
    <w:rsid w:val="003C6002"/>
    <w:rsid w:val="003C612D"/>
    <w:rsid w:val="003C66FA"/>
    <w:rsid w:val="003C70E1"/>
    <w:rsid w:val="003C777E"/>
    <w:rsid w:val="003C7C89"/>
    <w:rsid w:val="003C7D36"/>
    <w:rsid w:val="003C7F3A"/>
    <w:rsid w:val="003D038E"/>
    <w:rsid w:val="003D0440"/>
    <w:rsid w:val="003D05F0"/>
    <w:rsid w:val="003D0F35"/>
    <w:rsid w:val="003D16CF"/>
    <w:rsid w:val="003D1CE8"/>
    <w:rsid w:val="003D202C"/>
    <w:rsid w:val="003D2E0C"/>
    <w:rsid w:val="003D3BA2"/>
    <w:rsid w:val="003D4125"/>
    <w:rsid w:val="003D4882"/>
    <w:rsid w:val="003D51B4"/>
    <w:rsid w:val="003D580F"/>
    <w:rsid w:val="003D5CCD"/>
    <w:rsid w:val="003D5DE9"/>
    <w:rsid w:val="003D6748"/>
    <w:rsid w:val="003D73D7"/>
    <w:rsid w:val="003D7A92"/>
    <w:rsid w:val="003D7E37"/>
    <w:rsid w:val="003E0111"/>
    <w:rsid w:val="003E10B9"/>
    <w:rsid w:val="003E1626"/>
    <w:rsid w:val="003E1C12"/>
    <w:rsid w:val="003E26E0"/>
    <w:rsid w:val="003E2FF4"/>
    <w:rsid w:val="003E39AD"/>
    <w:rsid w:val="003E4097"/>
    <w:rsid w:val="003E4934"/>
    <w:rsid w:val="003E4B52"/>
    <w:rsid w:val="003E4EE6"/>
    <w:rsid w:val="003E4F17"/>
    <w:rsid w:val="003E5CF0"/>
    <w:rsid w:val="003E60E2"/>
    <w:rsid w:val="003E6494"/>
    <w:rsid w:val="003E66E8"/>
    <w:rsid w:val="003E6B1A"/>
    <w:rsid w:val="003E6F9D"/>
    <w:rsid w:val="003E7456"/>
    <w:rsid w:val="003E7807"/>
    <w:rsid w:val="003E7B3D"/>
    <w:rsid w:val="003F00BE"/>
    <w:rsid w:val="003F05FD"/>
    <w:rsid w:val="003F0982"/>
    <w:rsid w:val="003F0A83"/>
    <w:rsid w:val="003F0FA1"/>
    <w:rsid w:val="003F1064"/>
    <w:rsid w:val="003F1731"/>
    <w:rsid w:val="003F1F85"/>
    <w:rsid w:val="003F2C00"/>
    <w:rsid w:val="003F2C5C"/>
    <w:rsid w:val="003F3203"/>
    <w:rsid w:val="003F327E"/>
    <w:rsid w:val="003F334B"/>
    <w:rsid w:val="003F35A1"/>
    <w:rsid w:val="003F38FA"/>
    <w:rsid w:val="003F3D71"/>
    <w:rsid w:val="003F3F23"/>
    <w:rsid w:val="003F4545"/>
    <w:rsid w:val="003F4743"/>
    <w:rsid w:val="003F479A"/>
    <w:rsid w:val="003F574E"/>
    <w:rsid w:val="003F58D3"/>
    <w:rsid w:val="003F631D"/>
    <w:rsid w:val="003F6403"/>
    <w:rsid w:val="003F66FE"/>
    <w:rsid w:val="003F70D8"/>
    <w:rsid w:val="003F736C"/>
    <w:rsid w:val="003F7421"/>
    <w:rsid w:val="003F799A"/>
    <w:rsid w:val="003F7B10"/>
    <w:rsid w:val="003F7D2F"/>
    <w:rsid w:val="003F7E68"/>
    <w:rsid w:val="00400626"/>
    <w:rsid w:val="00400953"/>
    <w:rsid w:val="00401081"/>
    <w:rsid w:val="00401AC0"/>
    <w:rsid w:val="00401DFD"/>
    <w:rsid w:val="00401EDF"/>
    <w:rsid w:val="0040206F"/>
    <w:rsid w:val="00402102"/>
    <w:rsid w:val="00402124"/>
    <w:rsid w:val="004022A2"/>
    <w:rsid w:val="00402361"/>
    <w:rsid w:val="00402A8A"/>
    <w:rsid w:val="00402C7C"/>
    <w:rsid w:val="00402EAA"/>
    <w:rsid w:val="004033D4"/>
    <w:rsid w:val="00403965"/>
    <w:rsid w:val="004039E8"/>
    <w:rsid w:val="004045FB"/>
    <w:rsid w:val="00404809"/>
    <w:rsid w:val="00404887"/>
    <w:rsid w:val="00404942"/>
    <w:rsid w:val="004050F7"/>
    <w:rsid w:val="004051F8"/>
    <w:rsid w:val="004052D3"/>
    <w:rsid w:val="0040604D"/>
    <w:rsid w:val="00406129"/>
    <w:rsid w:val="0040618E"/>
    <w:rsid w:val="00406E3F"/>
    <w:rsid w:val="00406FC3"/>
    <w:rsid w:val="0040738E"/>
    <w:rsid w:val="004076A7"/>
    <w:rsid w:val="00407A98"/>
    <w:rsid w:val="00407CBF"/>
    <w:rsid w:val="00407D15"/>
    <w:rsid w:val="00410162"/>
    <w:rsid w:val="0041033A"/>
    <w:rsid w:val="0041050A"/>
    <w:rsid w:val="004109C8"/>
    <w:rsid w:val="00410CEE"/>
    <w:rsid w:val="00410D74"/>
    <w:rsid w:val="0041188B"/>
    <w:rsid w:val="00412134"/>
    <w:rsid w:val="004122CD"/>
    <w:rsid w:val="00412AAA"/>
    <w:rsid w:val="00412D22"/>
    <w:rsid w:val="004131AE"/>
    <w:rsid w:val="004139C1"/>
    <w:rsid w:val="004153C4"/>
    <w:rsid w:val="004155B0"/>
    <w:rsid w:val="00415674"/>
    <w:rsid w:val="004156BA"/>
    <w:rsid w:val="00415723"/>
    <w:rsid w:val="004166EF"/>
    <w:rsid w:val="0041684B"/>
    <w:rsid w:val="00417175"/>
    <w:rsid w:val="00417832"/>
    <w:rsid w:val="00417CBE"/>
    <w:rsid w:val="0042017F"/>
    <w:rsid w:val="0042036C"/>
    <w:rsid w:val="0042085C"/>
    <w:rsid w:val="0042106E"/>
    <w:rsid w:val="00421B33"/>
    <w:rsid w:val="00421C69"/>
    <w:rsid w:val="00422A6F"/>
    <w:rsid w:val="004230F6"/>
    <w:rsid w:val="00423244"/>
    <w:rsid w:val="00423D78"/>
    <w:rsid w:val="00424133"/>
    <w:rsid w:val="004241EC"/>
    <w:rsid w:val="004243A4"/>
    <w:rsid w:val="00424830"/>
    <w:rsid w:val="00424914"/>
    <w:rsid w:val="00424C34"/>
    <w:rsid w:val="00424E52"/>
    <w:rsid w:val="00425141"/>
    <w:rsid w:val="00425518"/>
    <w:rsid w:val="00425606"/>
    <w:rsid w:val="00425F0B"/>
    <w:rsid w:val="00425F15"/>
    <w:rsid w:val="004264C9"/>
    <w:rsid w:val="00426886"/>
    <w:rsid w:val="00427A0B"/>
    <w:rsid w:val="00427A11"/>
    <w:rsid w:val="0043029E"/>
    <w:rsid w:val="0043051B"/>
    <w:rsid w:val="004308CB"/>
    <w:rsid w:val="0043098D"/>
    <w:rsid w:val="004309CB"/>
    <w:rsid w:val="00430C2D"/>
    <w:rsid w:val="00430F39"/>
    <w:rsid w:val="00431C16"/>
    <w:rsid w:val="00431E73"/>
    <w:rsid w:val="00432356"/>
    <w:rsid w:val="00432998"/>
    <w:rsid w:val="00432BC0"/>
    <w:rsid w:val="004330DB"/>
    <w:rsid w:val="00433B47"/>
    <w:rsid w:val="00433D74"/>
    <w:rsid w:val="00434B34"/>
    <w:rsid w:val="004356A8"/>
    <w:rsid w:val="00435A46"/>
    <w:rsid w:val="00435AF4"/>
    <w:rsid w:val="00436E87"/>
    <w:rsid w:val="00437186"/>
    <w:rsid w:val="00437422"/>
    <w:rsid w:val="0043745C"/>
    <w:rsid w:val="00437E8B"/>
    <w:rsid w:val="00437FEC"/>
    <w:rsid w:val="004402E2"/>
    <w:rsid w:val="00440439"/>
    <w:rsid w:val="0044120D"/>
    <w:rsid w:val="00441727"/>
    <w:rsid w:val="00441737"/>
    <w:rsid w:val="00441747"/>
    <w:rsid w:val="00441DF5"/>
    <w:rsid w:val="004420B0"/>
    <w:rsid w:val="00442917"/>
    <w:rsid w:val="00445268"/>
    <w:rsid w:val="0044590B"/>
    <w:rsid w:val="00445C94"/>
    <w:rsid w:val="00446EA0"/>
    <w:rsid w:val="004500AD"/>
    <w:rsid w:val="00450AC5"/>
    <w:rsid w:val="00450D4C"/>
    <w:rsid w:val="00451018"/>
    <w:rsid w:val="00451DA1"/>
    <w:rsid w:val="0045210B"/>
    <w:rsid w:val="00452A04"/>
    <w:rsid w:val="00452DEA"/>
    <w:rsid w:val="00453ED8"/>
    <w:rsid w:val="00453FF7"/>
    <w:rsid w:val="00454087"/>
    <w:rsid w:val="0045466A"/>
    <w:rsid w:val="00454D64"/>
    <w:rsid w:val="00455E3C"/>
    <w:rsid w:val="00456047"/>
    <w:rsid w:val="00456216"/>
    <w:rsid w:val="00456270"/>
    <w:rsid w:val="004564D0"/>
    <w:rsid w:val="00456618"/>
    <w:rsid w:val="00456B3A"/>
    <w:rsid w:val="00456B89"/>
    <w:rsid w:val="00456D93"/>
    <w:rsid w:val="0045750A"/>
    <w:rsid w:val="00460692"/>
    <w:rsid w:val="004608CA"/>
    <w:rsid w:val="00460A92"/>
    <w:rsid w:val="00460B9E"/>
    <w:rsid w:val="00461511"/>
    <w:rsid w:val="00461852"/>
    <w:rsid w:val="00462337"/>
    <w:rsid w:val="00463422"/>
    <w:rsid w:val="0046366C"/>
    <w:rsid w:val="00463871"/>
    <w:rsid w:val="00463B3C"/>
    <w:rsid w:val="00463B5C"/>
    <w:rsid w:val="00463DDA"/>
    <w:rsid w:val="004651D3"/>
    <w:rsid w:val="0046569D"/>
    <w:rsid w:val="004658D7"/>
    <w:rsid w:val="00465936"/>
    <w:rsid w:val="00465D31"/>
    <w:rsid w:val="00465D95"/>
    <w:rsid w:val="00465F69"/>
    <w:rsid w:val="00466123"/>
    <w:rsid w:val="00466735"/>
    <w:rsid w:val="00466F60"/>
    <w:rsid w:val="004674E7"/>
    <w:rsid w:val="00467DE0"/>
    <w:rsid w:val="00467E99"/>
    <w:rsid w:val="00470019"/>
    <w:rsid w:val="00470223"/>
    <w:rsid w:val="00470840"/>
    <w:rsid w:val="00471215"/>
    <w:rsid w:val="00471F16"/>
    <w:rsid w:val="00471FDE"/>
    <w:rsid w:val="004721A4"/>
    <w:rsid w:val="0047276F"/>
    <w:rsid w:val="00473256"/>
    <w:rsid w:val="00473B38"/>
    <w:rsid w:val="00474774"/>
    <w:rsid w:val="00474922"/>
    <w:rsid w:val="00474B10"/>
    <w:rsid w:val="00475995"/>
    <w:rsid w:val="00475F89"/>
    <w:rsid w:val="00476142"/>
    <w:rsid w:val="0047693A"/>
    <w:rsid w:val="00476F85"/>
    <w:rsid w:val="00477252"/>
    <w:rsid w:val="0047794D"/>
    <w:rsid w:val="00477BA5"/>
    <w:rsid w:val="00477CDA"/>
    <w:rsid w:val="004800C5"/>
    <w:rsid w:val="00480301"/>
    <w:rsid w:val="004808B3"/>
    <w:rsid w:val="004811AA"/>
    <w:rsid w:val="004811D3"/>
    <w:rsid w:val="004819EA"/>
    <w:rsid w:val="00481B9F"/>
    <w:rsid w:val="0048226A"/>
    <w:rsid w:val="00482282"/>
    <w:rsid w:val="00482C72"/>
    <w:rsid w:val="00482FD5"/>
    <w:rsid w:val="00483029"/>
    <w:rsid w:val="004830A3"/>
    <w:rsid w:val="004830F3"/>
    <w:rsid w:val="00483215"/>
    <w:rsid w:val="00483313"/>
    <w:rsid w:val="0048340B"/>
    <w:rsid w:val="00483461"/>
    <w:rsid w:val="00483F68"/>
    <w:rsid w:val="0048478E"/>
    <w:rsid w:val="00484958"/>
    <w:rsid w:val="00484C0C"/>
    <w:rsid w:val="00484C77"/>
    <w:rsid w:val="004850C8"/>
    <w:rsid w:val="004852F9"/>
    <w:rsid w:val="0048553C"/>
    <w:rsid w:val="00485B56"/>
    <w:rsid w:val="00485DD2"/>
    <w:rsid w:val="00486865"/>
    <w:rsid w:val="0048696A"/>
    <w:rsid w:val="00486A08"/>
    <w:rsid w:val="0048715F"/>
    <w:rsid w:val="004873D5"/>
    <w:rsid w:val="004877A0"/>
    <w:rsid w:val="00487971"/>
    <w:rsid w:val="0049036E"/>
    <w:rsid w:val="00490507"/>
    <w:rsid w:val="00490B7C"/>
    <w:rsid w:val="00490D3B"/>
    <w:rsid w:val="00490E26"/>
    <w:rsid w:val="0049134C"/>
    <w:rsid w:val="00492C33"/>
    <w:rsid w:val="004930CD"/>
    <w:rsid w:val="004932B5"/>
    <w:rsid w:val="004935D4"/>
    <w:rsid w:val="00493881"/>
    <w:rsid w:val="0049550D"/>
    <w:rsid w:val="0049553B"/>
    <w:rsid w:val="004958E9"/>
    <w:rsid w:val="0049599F"/>
    <w:rsid w:val="00495A1A"/>
    <w:rsid w:val="00497136"/>
    <w:rsid w:val="004976A5"/>
    <w:rsid w:val="00497B0B"/>
    <w:rsid w:val="00497B75"/>
    <w:rsid w:val="004A00CD"/>
    <w:rsid w:val="004A013C"/>
    <w:rsid w:val="004A0417"/>
    <w:rsid w:val="004A0E1F"/>
    <w:rsid w:val="004A12B7"/>
    <w:rsid w:val="004A1701"/>
    <w:rsid w:val="004A18C1"/>
    <w:rsid w:val="004A1BB8"/>
    <w:rsid w:val="004A274C"/>
    <w:rsid w:val="004A2BC9"/>
    <w:rsid w:val="004A3791"/>
    <w:rsid w:val="004A37DD"/>
    <w:rsid w:val="004A3C08"/>
    <w:rsid w:val="004A3DBE"/>
    <w:rsid w:val="004A45EC"/>
    <w:rsid w:val="004A471C"/>
    <w:rsid w:val="004A4BC3"/>
    <w:rsid w:val="004A4FDE"/>
    <w:rsid w:val="004A56B3"/>
    <w:rsid w:val="004A5B44"/>
    <w:rsid w:val="004A6645"/>
    <w:rsid w:val="004A6C8B"/>
    <w:rsid w:val="004A6D10"/>
    <w:rsid w:val="004A6E30"/>
    <w:rsid w:val="004A7036"/>
    <w:rsid w:val="004A70C3"/>
    <w:rsid w:val="004A74A8"/>
    <w:rsid w:val="004A78E6"/>
    <w:rsid w:val="004A7FA7"/>
    <w:rsid w:val="004B023D"/>
    <w:rsid w:val="004B0465"/>
    <w:rsid w:val="004B07D1"/>
    <w:rsid w:val="004B09D5"/>
    <w:rsid w:val="004B0F6A"/>
    <w:rsid w:val="004B16EA"/>
    <w:rsid w:val="004B1BAE"/>
    <w:rsid w:val="004B20CD"/>
    <w:rsid w:val="004B224E"/>
    <w:rsid w:val="004B2352"/>
    <w:rsid w:val="004B2BA7"/>
    <w:rsid w:val="004B2C2B"/>
    <w:rsid w:val="004B3137"/>
    <w:rsid w:val="004B4489"/>
    <w:rsid w:val="004B4783"/>
    <w:rsid w:val="004B4E9B"/>
    <w:rsid w:val="004B56E9"/>
    <w:rsid w:val="004B59C3"/>
    <w:rsid w:val="004B5A32"/>
    <w:rsid w:val="004B5FB6"/>
    <w:rsid w:val="004B6086"/>
    <w:rsid w:val="004B6F65"/>
    <w:rsid w:val="004B77F7"/>
    <w:rsid w:val="004B78FB"/>
    <w:rsid w:val="004C0066"/>
    <w:rsid w:val="004C0E22"/>
    <w:rsid w:val="004C1044"/>
    <w:rsid w:val="004C165F"/>
    <w:rsid w:val="004C19BE"/>
    <w:rsid w:val="004C1B67"/>
    <w:rsid w:val="004C1EDA"/>
    <w:rsid w:val="004C1F6C"/>
    <w:rsid w:val="004C2273"/>
    <w:rsid w:val="004C22B5"/>
    <w:rsid w:val="004C2948"/>
    <w:rsid w:val="004C2D7A"/>
    <w:rsid w:val="004C33A9"/>
    <w:rsid w:val="004C3577"/>
    <w:rsid w:val="004C38A2"/>
    <w:rsid w:val="004C3B0E"/>
    <w:rsid w:val="004C3CB6"/>
    <w:rsid w:val="004C3DB1"/>
    <w:rsid w:val="004C4154"/>
    <w:rsid w:val="004C4180"/>
    <w:rsid w:val="004C41A6"/>
    <w:rsid w:val="004C4570"/>
    <w:rsid w:val="004C5204"/>
    <w:rsid w:val="004C6BBD"/>
    <w:rsid w:val="004D10B6"/>
    <w:rsid w:val="004D10CF"/>
    <w:rsid w:val="004D1579"/>
    <w:rsid w:val="004D1C41"/>
    <w:rsid w:val="004D24F1"/>
    <w:rsid w:val="004D259F"/>
    <w:rsid w:val="004D291B"/>
    <w:rsid w:val="004D2D20"/>
    <w:rsid w:val="004D2FB7"/>
    <w:rsid w:val="004D345F"/>
    <w:rsid w:val="004D3497"/>
    <w:rsid w:val="004D3C9B"/>
    <w:rsid w:val="004D3DF3"/>
    <w:rsid w:val="004D4A27"/>
    <w:rsid w:val="004D4B90"/>
    <w:rsid w:val="004D4F65"/>
    <w:rsid w:val="004D52AE"/>
    <w:rsid w:val="004D5824"/>
    <w:rsid w:val="004D5CAE"/>
    <w:rsid w:val="004D5D9A"/>
    <w:rsid w:val="004D660D"/>
    <w:rsid w:val="004D69EA"/>
    <w:rsid w:val="004D6E2E"/>
    <w:rsid w:val="004D7312"/>
    <w:rsid w:val="004D736F"/>
    <w:rsid w:val="004D7B15"/>
    <w:rsid w:val="004D7DCE"/>
    <w:rsid w:val="004D7EAE"/>
    <w:rsid w:val="004E0004"/>
    <w:rsid w:val="004E0420"/>
    <w:rsid w:val="004E09FD"/>
    <w:rsid w:val="004E133B"/>
    <w:rsid w:val="004E1982"/>
    <w:rsid w:val="004E1AF8"/>
    <w:rsid w:val="004E1EC6"/>
    <w:rsid w:val="004E21BF"/>
    <w:rsid w:val="004E3511"/>
    <w:rsid w:val="004E3744"/>
    <w:rsid w:val="004E380A"/>
    <w:rsid w:val="004E3B1F"/>
    <w:rsid w:val="004E3ECD"/>
    <w:rsid w:val="004E46DB"/>
    <w:rsid w:val="004E4729"/>
    <w:rsid w:val="004E4A92"/>
    <w:rsid w:val="004E530B"/>
    <w:rsid w:val="004E558A"/>
    <w:rsid w:val="004E6015"/>
    <w:rsid w:val="004E6593"/>
    <w:rsid w:val="004E6724"/>
    <w:rsid w:val="004E6E3E"/>
    <w:rsid w:val="004E7578"/>
    <w:rsid w:val="004F01C7"/>
    <w:rsid w:val="004F03C4"/>
    <w:rsid w:val="004F14AB"/>
    <w:rsid w:val="004F151D"/>
    <w:rsid w:val="004F1B17"/>
    <w:rsid w:val="004F2236"/>
    <w:rsid w:val="004F26C6"/>
    <w:rsid w:val="004F3406"/>
    <w:rsid w:val="004F3546"/>
    <w:rsid w:val="004F384A"/>
    <w:rsid w:val="004F41B5"/>
    <w:rsid w:val="004F4207"/>
    <w:rsid w:val="004F4CAE"/>
    <w:rsid w:val="004F5320"/>
    <w:rsid w:val="004F56B6"/>
    <w:rsid w:val="004F6702"/>
    <w:rsid w:val="004F6DE4"/>
    <w:rsid w:val="004F6FC6"/>
    <w:rsid w:val="004F706C"/>
    <w:rsid w:val="004F729F"/>
    <w:rsid w:val="004F740A"/>
    <w:rsid w:val="004F77DA"/>
    <w:rsid w:val="004F7894"/>
    <w:rsid w:val="004F7E35"/>
    <w:rsid w:val="00500008"/>
    <w:rsid w:val="0050046B"/>
    <w:rsid w:val="0050086D"/>
    <w:rsid w:val="00500FA5"/>
    <w:rsid w:val="00501995"/>
    <w:rsid w:val="00502027"/>
    <w:rsid w:val="00503122"/>
    <w:rsid w:val="0050399E"/>
    <w:rsid w:val="0050441E"/>
    <w:rsid w:val="005046F1"/>
    <w:rsid w:val="00504D42"/>
    <w:rsid w:val="00504EDC"/>
    <w:rsid w:val="0050524B"/>
    <w:rsid w:val="0050529A"/>
    <w:rsid w:val="005057FF"/>
    <w:rsid w:val="00505958"/>
    <w:rsid w:val="00505F5E"/>
    <w:rsid w:val="00505F8D"/>
    <w:rsid w:val="0050619C"/>
    <w:rsid w:val="00507161"/>
    <w:rsid w:val="00507F10"/>
    <w:rsid w:val="00510328"/>
    <w:rsid w:val="0051137E"/>
    <w:rsid w:val="00511580"/>
    <w:rsid w:val="0051162C"/>
    <w:rsid w:val="00511E7F"/>
    <w:rsid w:val="00512059"/>
    <w:rsid w:val="005121D3"/>
    <w:rsid w:val="005122CE"/>
    <w:rsid w:val="005123B8"/>
    <w:rsid w:val="00512788"/>
    <w:rsid w:val="00512E65"/>
    <w:rsid w:val="0051326D"/>
    <w:rsid w:val="00513A99"/>
    <w:rsid w:val="005147B9"/>
    <w:rsid w:val="00514E38"/>
    <w:rsid w:val="00515173"/>
    <w:rsid w:val="00515322"/>
    <w:rsid w:val="0051573C"/>
    <w:rsid w:val="0051575F"/>
    <w:rsid w:val="00515E08"/>
    <w:rsid w:val="005167A1"/>
    <w:rsid w:val="005178F4"/>
    <w:rsid w:val="00517967"/>
    <w:rsid w:val="005204B3"/>
    <w:rsid w:val="0052098F"/>
    <w:rsid w:val="00520A3F"/>
    <w:rsid w:val="00520F3B"/>
    <w:rsid w:val="00521A97"/>
    <w:rsid w:val="00521CDA"/>
    <w:rsid w:val="00521F55"/>
    <w:rsid w:val="005234CF"/>
    <w:rsid w:val="005234EE"/>
    <w:rsid w:val="005240D7"/>
    <w:rsid w:val="0052410D"/>
    <w:rsid w:val="005244B7"/>
    <w:rsid w:val="005250C0"/>
    <w:rsid w:val="00525BFF"/>
    <w:rsid w:val="005263AC"/>
    <w:rsid w:val="0052682A"/>
    <w:rsid w:val="00526DF8"/>
    <w:rsid w:val="005279FA"/>
    <w:rsid w:val="00530985"/>
    <w:rsid w:val="00530C9A"/>
    <w:rsid w:val="00530F2B"/>
    <w:rsid w:val="0053161D"/>
    <w:rsid w:val="005320C1"/>
    <w:rsid w:val="0053213A"/>
    <w:rsid w:val="005321C6"/>
    <w:rsid w:val="005327B9"/>
    <w:rsid w:val="00532B1D"/>
    <w:rsid w:val="00532C18"/>
    <w:rsid w:val="00533907"/>
    <w:rsid w:val="0053397B"/>
    <w:rsid w:val="00533A43"/>
    <w:rsid w:val="00533C33"/>
    <w:rsid w:val="0053443A"/>
    <w:rsid w:val="00534A01"/>
    <w:rsid w:val="00534ACD"/>
    <w:rsid w:val="00535060"/>
    <w:rsid w:val="00535387"/>
    <w:rsid w:val="0053549D"/>
    <w:rsid w:val="0053629F"/>
    <w:rsid w:val="00536A8B"/>
    <w:rsid w:val="00536A9A"/>
    <w:rsid w:val="00536A9F"/>
    <w:rsid w:val="00537419"/>
    <w:rsid w:val="00537EC5"/>
    <w:rsid w:val="00540268"/>
    <w:rsid w:val="00540314"/>
    <w:rsid w:val="005408ED"/>
    <w:rsid w:val="00540B68"/>
    <w:rsid w:val="005412F9"/>
    <w:rsid w:val="00541D4E"/>
    <w:rsid w:val="005420B3"/>
    <w:rsid w:val="0054218D"/>
    <w:rsid w:val="0054234F"/>
    <w:rsid w:val="00542CE2"/>
    <w:rsid w:val="00543034"/>
    <w:rsid w:val="005434E1"/>
    <w:rsid w:val="00544524"/>
    <w:rsid w:val="0054457F"/>
    <w:rsid w:val="005446D1"/>
    <w:rsid w:val="0054550C"/>
    <w:rsid w:val="0054570A"/>
    <w:rsid w:val="00545E0B"/>
    <w:rsid w:val="00546150"/>
    <w:rsid w:val="00546279"/>
    <w:rsid w:val="0054654C"/>
    <w:rsid w:val="00546B2A"/>
    <w:rsid w:val="00547D24"/>
    <w:rsid w:val="00547F8A"/>
    <w:rsid w:val="00550862"/>
    <w:rsid w:val="005509D9"/>
    <w:rsid w:val="00550D59"/>
    <w:rsid w:val="0055128A"/>
    <w:rsid w:val="005520BD"/>
    <w:rsid w:val="005521F7"/>
    <w:rsid w:val="00552C50"/>
    <w:rsid w:val="00552E2F"/>
    <w:rsid w:val="00553BE6"/>
    <w:rsid w:val="00554306"/>
    <w:rsid w:val="005547BC"/>
    <w:rsid w:val="00554862"/>
    <w:rsid w:val="00554A88"/>
    <w:rsid w:val="00555246"/>
    <w:rsid w:val="005559B2"/>
    <w:rsid w:val="005559D0"/>
    <w:rsid w:val="00555B2B"/>
    <w:rsid w:val="00556089"/>
    <w:rsid w:val="005563BB"/>
    <w:rsid w:val="005567B1"/>
    <w:rsid w:val="00556BA8"/>
    <w:rsid w:val="00556CBC"/>
    <w:rsid w:val="00556CC3"/>
    <w:rsid w:val="005572C5"/>
    <w:rsid w:val="005574A3"/>
    <w:rsid w:val="005576D8"/>
    <w:rsid w:val="00557C35"/>
    <w:rsid w:val="00557C71"/>
    <w:rsid w:val="00557E5A"/>
    <w:rsid w:val="00560203"/>
    <w:rsid w:val="00560380"/>
    <w:rsid w:val="00560600"/>
    <w:rsid w:val="005606CA"/>
    <w:rsid w:val="005609EB"/>
    <w:rsid w:val="005612CF"/>
    <w:rsid w:val="00561D2C"/>
    <w:rsid w:val="005623D1"/>
    <w:rsid w:val="00562970"/>
    <w:rsid w:val="00562B8E"/>
    <w:rsid w:val="00562BED"/>
    <w:rsid w:val="005633C9"/>
    <w:rsid w:val="005634BB"/>
    <w:rsid w:val="00563701"/>
    <w:rsid w:val="0056394E"/>
    <w:rsid w:val="00563D54"/>
    <w:rsid w:val="00564118"/>
    <w:rsid w:val="00564548"/>
    <w:rsid w:val="0056459A"/>
    <w:rsid w:val="00564A24"/>
    <w:rsid w:val="00564BED"/>
    <w:rsid w:val="00564F59"/>
    <w:rsid w:val="0056510D"/>
    <w:rsid w:val="00565A5F"/>
    <w:rsid w:val="00566E81"/>
    <w:rsid w:val="005672B0"/>
    <w:rsid w:val="00567343"/>
    <w:rsid w:val="00567524"/>
    <w:rsid w:val="005707B2"/>
    <w:rsid w:val="00570A09"/>
    <w:rsid w:val="00571C05"/>
    <w:rsid w:val="00571EFE"/>
    <w:rsid w:val="00573BAA"/>
    <w:rsid w:val="00574144"/>
    <w:rsid w:val="00574AA3"/>
    <w:rsid w:val="00575604"/>
    <w:rsid w:val="005757A5"/>
    <w:rsid w:val="0057582C"/>
    <w:rsid w:val="00575AA6"/>
    <w:rsid w:val="0057656D"/>
    <w:rsid w:val="00576694"/>
    <w:rsid w:val="00576FC8"/>
    <w:rsid w:val="00577285"/>
    <w:rsid w:val="00577476"/>
    <w:rsid w:val="00578AEA"/>
    <w:rsid w:val="00580B53"/>
    <w:rsid w:val="00581A93"/>
    <w:rsid w:val="00581AFF"/>
    <w:rsid w:val="0058276A"/>
    <w:rsid w:val="00582DB9"/>
    <w:rsid w:val="00583064"/>
    <w:rsid w:val="0058345C"/>
    <w:rsid w:val="00583628"/>
    <w:rsid w:val="00584283"/>
    <w:rsid w:val="005842B3"/>
    <w:rsid w:val="00584502"/>
    <w:rsid w:val="005847F8"/>
    <w:rsid w:val="00585432"/>
    <w:rsid w:val="00585CFF"/>
    <w:rsid w:val="00590857"/>
    <w:rsid w:val="00590C9C"/>
    <w:rsid w:val="00590CDC"/>
    <w:rsid w:val="005912C3"/>
    <w:rsid w:val="0059174B"/>
    <w:rsid w:val="00591E5C"/>
    <w:rsid w:val="005928BE"/>
    <w:rsid w:val="00592A76"/>
    <w:rsid w:val="00593588"/>
    <w:rsid w:val="0059376A"/>
    <w:rsid w:val="00593B07"/>
    <w:rsid w:val="00593E45"/>
    <w:rsid w:val="005940B1"/>
    <w:rsid w:val="00594349"/>
    <w:rsid w:val="00594398"/>
    <w:rsid w:val="005947BC"/>
    <w:rsid w:val="005967F6"/>
    <w:rsid w:val="00596CC7"/>
    <w:rsid w:val="00596E8F"/>
    <w:rsid w:val="005973A6"/>
    <w:rsid w:val="00597C70"/>
    <w:rsid w:val="00597CA2"/>
    <w:rsid w:val="00597D08"/>
    <w:rsid w:val="00597DA9"/>
    <w:rsid w:val="00597F22"/>
    <w:rsid w:val="00597F36"/>
    <w:rsid w:val="005A0067"/>
    <w:rsid w:val="005A0230"/>
    <w:rsid w:val="005A1155"/>
    <w:rsid w:val="005A1A38"/>
    <w:rsid w:val="005A1E09"/>
    <w:rsid w:val="005A39FB"/>
    <w:rsid w:val="005A3A3D"/>
    <w:rsid w:val="005A3B65"/>
    <w:rsid w:val="005A3D9F"/>
    <w:rsid w:val="005A3F21"/>
    <w:rsid w:val="005A57A1"/>
    <w:rsid w:val="005A57CF"/>
    <w:rsid w:val="005A5868"/>
    <w:rsid w:val="005A59EF"/>
    <w:rsid w:val="005A66A4"/>
    <w:rsid w:val="005A6765"/>
    <w:rsid w:val="005A6767"/>
    <w:rsid w:val="005A6BDE"/>
    <w:rsid w:val="005A750F"/>
    <w:rsid w:val="005A76C2"/>
    <w:rsid w:val="005A7A36"/>
    <w:rsid w:val="005A7E59"/>
    <w:rsid w:val="005B04BE"/>
    <w:rsid w:val="005B0D3E"/>
    <w:rsid w:val="005B0D5F"/>
    <w:rsid w:val="005B123B"/>
    <w:rsid w:val="005B1D81"/>
    <w:rsid w:val="005B21E5"/>
    <w:rsid w:val="005B28D6"/>
    <w:rsid w:val="005B29D6"/>
    <w:rsid w:val="005B2AFF"/>
    <w:rsid w:val="005B2F8B"/>
    <w:rsid w:val="005B328A"/>
    <w:rsid w:val="005B350C"/>
    <w:rsid w:val="005B352D"/>
    <w:rsid w:val="005B4350"/>
    <w:rsid w:val="005B485A"/>
    <w:rsid w:val="005B4884"/>
    <w:rsid w:val="005B49F8"/>
    <w:rsid w:val="005B6026"/>
    <w:rsid w:val="005B6043"/>
    <w:rsid w:val="005B62B7"/>
    <w:rsid w:val="005B6849"/>
    <w:rsid w:val="005B744E"/>
    <w:rsid w:val="005B783E"/>
    <w:rsid w:val="005C01B4"/>
    <w:rsid w:val="005C0288"/>
    <w:rsid w:val="005C04B1"/>
    <w:rsid w:val="005C06D7"/>
    <w:rsid w:val="005C0A6A"/>
    <w:rsid w:val="005C0CB9"/>
    <w:rsid w:val="005C1BAC"/>
    <w:rsid w:val="005C1C08"/>
    <w:rsid w:val="005C2591"/>
    <w:rsid w:val="005C2C0F"/>
    <w:rsid w:val="005C2E5E"/>
    <w:rsid w:val="005C39A6"/>
    <w:rsid w:val="005C3DDC"/>
    <w:rsid w:val="005C3F55"/>
    <w:rsid w:val="005C3F8D"/>
    <w:rsid w:val="005C4301"/>
    <w:rsid w:val="005C4431"/>
    <w:rsid w:val="005C488A"/>
    <w:rsid w:val="005C5759"/>
    <w:rsid w:val="005C6374"/>
    <w:rsid w:val="005C6702"/>
    <w:rsid w:val="005C677E"/>
    <w:rsid w:val="005C68AC"/>
    <w:rsid w:val="005C7A8D"/>
    <w:rsid w:val="005D0734"/>
    <w:rsid w:val="005D07CC"/>
    <w:rsid w:val="005D09BC"/>
    <w:rsid w:val="005D0C81"/>
    <w:rsid w:val="005D0DD4"/>
    <w:rsid w:val="005D1372"/>
    <w:rsid w:val="005D17EB"/>
    <w:rsid w:val="005D19CC"/>
    <w:rsid w:val="005D1B24"/>
    <w:rsid w:val="005D1C99"/>
    <w:rsid w:val="005D1DC1"/>
    <w:rsid w:val="005D236D"/>
    <w:rsid w:val="005D2380"/>
    <w:rsid w:val="005D3017"/>
    <w:rsid w:val="005D31FA"/>
    <w:rsid w:val="005D3D6D"/>
    <w:rsid w:val="005D4350"/>
    <w:rsid w:val="005D4721"/>
    <w:rsid w:val="005D4A82"/>
    <w:rsid w:val="005D4AEE"/>
    <w:rsid w:val="005D500D"/>
    <w:rsid w:val="005D56BA"/>
    <w:rsid w:val="005D6568"/>
    <w:rsid w:val="005D66ED"/>
    <w:rsid w:val="005D6C26"/>
    <w:rsid w:val="005D706B"/>
    <w:rsid w:val="005E0841"/>
    <w:rsid w:val="005E0B9D"/>
    <w:rsid w:val="005E0DB9"/>
    <w:rsid w:val="005E0EC0"/>
    <w:rsid w:val="005E13ED"/>
    <w:rsid w:val="005E18AF"/>
    <w:rsid w:val="005E199E"/>
    <w:rsid w:val="005E1D69"/>
    <w:rsid w:val="005E242C"/>
    <w:rsid w:val="005E28AA"/>
    <w:rsid w:val="005E339E"/>
    <w:rsid w:val="005E3464"/>
    <w:rsid w:val="005E3EF3"/>
    <w:rsid w:val="005E3F28"/>
    <w:rsid w:val="005E45D2"/>
    <w:rsid w:val="005E47A8"/>
    <w:rsid w:val="005E5106"/>
    <w:rsid w:val="005E515B"/>
    <w:rsid w:val="005E51BC"/>
    <w:rsid w:val="005E5631"/>
    <w:rsid w:val="005E568C"/>
    <w:rsid w:val="005E58BB"/>
    <w:rsid w:val="005E6890"/>
    <w:rsid w:val="005E6E77"/>
    <w:rsid w:val="005E6EE4"/>
    <w:rsid w:val="005E7C65"/>
    <w:rsid w:val="005E7E9D"/>
    <w:rsid w:val="005F0285"/>
    <w:rsid w:val="005F0292"/>
    <w:rsid w:val="005F10BF"/>
    <w:rsid w:val="005F150B"/>
    <w:rsid w:val="005F156C"/>
    <w:rsid w:val="005F1C6E"/>
    <w:rsid w:val="005F1DDF"/>
    <w:rsid w:val="005F27A3"/>
    <w:rsid w:val="005F426A"/>
    <w:rsid w:val="005F43F8"/>
    <w:rsid w:val="005F48A9"/>
    <w:rsid w:val="005F4AE8"/>
    <w:rsid w:val="005F4D4D"/>
    <w:rsid w:val="005F51B1"/>
    <w:rsid w:val="005F52DD"/>
    <w:rsid w:val="005F563A"/>
    <w:rsid w:val="005F5712"/>
    <w:rsid w:val="005F585A"/>
    <w:rsid w:val="005F5CAA"/>
    <w:rsid w:val="005F7484"/>
    <w:rsid w:val="005F78CF"/>
    <w:rsid w:val="005F7CBF"/>
    <w:rsid w:val="005F7EC1"/>
    <w:rsid w:val="00600310"/>
    <w:rsid w:val="00600ED8"/>
    <w:rsid w:val="006013F2"/>
    <w:rsid w:val="006015F2"/>
    <w:rsid w:val="00601CA5"/>
    <w:rsid w:val="00601D34"/>
    <w:rsid w:val="00602EAF"/>
    <w:rsid w:val="00603293"/>
    <w:rsid w:val="00603627"/>
    <w:rsid w:val="006036FA"/>
    <w:rsid w:val="00603821"/>
    <w:rsid w:val="00603CBD"/>
    <w:rsid w:val="00605BFA"/>
    <w:rsid w:val="00605F5A"/>
    <w:rsid w:val="006062D8"/>
    <w:rsid w:val="00606AAA"/>
    <w:rsid w:val="006074BF"/>
    <w:rsid w:val="006076AD"/>
    <w:rsid w:val="00607F0B"/>
    <w:rsid w:val="0060B081"/>
    <w:rsid w:val="00610414"/>
    <w:rsid w:val="006109B0"/>
    <w:rsid w:val="00610CD0"/>
    <w:rsid w:val="0061143D"/>
    <w:rsid w:val="006118AE"/>
    <w:rsid w:val="00611AFF"/>
    <w:rsid w:val="00611F0B"/>
    <w:rsid w:val="00612B3F"/>
    <w:rsid w:val="00612C2A"/>
    <w:rsid w:val="006130AA"/>
    <w:rsid w:val="00614325"/>
    <w:rsid w:val="00614404"/>
    <w:rsid w:val="006145BD"/>
    <w:rsid w:val="00614F38"/>
    <w:rsid w:val="00615898"/>
    <w:rsid w:val="00616EDA"/>
    <w:rsid w:val="00617EF4"/>
    <w:rsid w:val="00620290"/>
    <w:rsid w:val="00620797"/>
    <w:rsid w:val="00620875"/>
    <w:rsid w:val="00620B52"/>
    <w:rsid w:val="00620CEA"/>
    <w:rsid w:val="00620E74"/>
    <w:rsid w:val="006210BC"/>
    <w:rsid w:val="00621837"/>
    <w:rsid w:val="006218CF"/>
    <w:rsid w:val="0062198E"/>
    <w:rsid w:val="00621AF5"/>
    <w:rsid w:val="00621D72"/>
    <w:rsid w:val="00622128"/>
    <w:rsid w:val="00622268"/>
    <w:rsid w:val="00622B9D"/>
    <w:rsid w:val="00622D8E"/>
    <w:rsid w:val="006239E0"/>
    <w:rsid w:val="006244FF"/>
    <w:rsid w:val="00624A92"/>
    <w:rsid w:val="00625A77"/>
    <w:rsid w:val="00625E8D"/>
    <w:rsid w:val="00626585"/>
    <w:rsid w:val="00627BF1"/>
    <w:rsid w:val="00627EC6"/>
    <w:rsid w:val="00630AD1"/>
    <w:rsid w:val="00630F3F"/>
    <w:rsid w:val="00631AD5"/>
    <w:rsid w:val="00631D2D"/>
    <w:rsid w:val="0063238A"/>
    <w:rsid w:val="00632952"/>
    <w:rsid w:val="00632DCE"/>
    <w:rsid w:val="00632F68"/>
    <w:rsid w:val="00632FF1"/>
    <w:rsid w:val="006331D6"/>
    <w:rsid w:val="006339E2"/>
    <w:rsid w:val="0063506D"/>
    <w:rsid w:val="00635428"/>
    <w:rsid w:val="00635B50"/>
    <w:rsid w:val="00635DA5"/>
    <w:rsid w:val="006363E6"/>
    <w:rsid w:val="0063665E"/>
    <w:rsid w:val="0063717D"/>
    <w:rsid w:val="00640CAA"/>
    <w:rsid w:val="00640D41"/>
    <w:rsid w:val="00641239"/>
    <w:rsid w:val="00642102"/>
    <w:rsid w:val="00642221"/>
    <w:rsid w:val="00642666"/>
    <w:rsid w:val="00642C04"/>
    <w:rsid w:val="00642FA5"/>
    <w:rsid w:val="006438CC"/>
    <w:rsid w:val="00643AFF"/>
    <w:rsid w:val="00644211"/>
    <w:rsid w:val="00644335"/>
    <w:rsid w:val="00644475"/>
    <w:rsid w:val="006445FF"/>
    <w:rsid w:val="006447F7"/>
    <w:rsid w:val="00644B0D"/>
    <w:rsid w:val="00644CAB"/>
    <w:rsid w:val="00644FA3"/>
    <w:rsid w:val="00645988"/>
    <w:rsid w:val="00645D4E"/>
    <w:rsid w:val="006461CE"/>
    <w:rsid w:val="006463E3"/>
    <w:rsid w:val="006468E7"/>
    <w:rsid w:val="00646E44"/>
    <w:rsid w:val="0064727F"/>
    <w:rsid w:val="00647A4E"/>
    <w:rsid w:val="00647E93"/>
    <w:rsid w:val="00650900"/>
    <w:rsid w:val="0065139A"/>
    <w:rsid w:val="00651AFF"/>
    <w:rsid w:val="00651E21"/>
    <w:rsid w:val="00652279"/>
    <w:rsid w:val="006522F5"/>
    <w:rsid w:val="00652752"/>
    <w:rsid w:val="00652DF4"/>
    <w:rsid w:val="006532BB"/>
    <w:rsid w:val="00653612"/>
    <w:rsid w:val="00653AC3"/>
    <w:rsid w:val="00653D09"/>
    <w:rsid w:val="0065446D"/>
    <w:rsid w:val="00654505"/>
    <w:rsid w:val="006548DF"/>
    <w:rsid w:val="00654925"/>
    <w:rsid w:val="00654A4F"/>
    <w:rsid w:val="006550FD"/>
    <w:rsid w:val="006553F0"/>
    <w:rsid w:val="0065591A"/>
    <w:rsid w:val="00655B26"/>
    <w:rsid w:val="006565F7"/>
    <w:rsid w:val="00656689"/>
    <w:rsid w:val="00656FB2"/>
    <w:rsid w:val="006570F5"/>
    <w:rsid w:val="0066065F"/>
    <w:rsid w:val="00661280"/>
    <w:rsid w:val="00661759"/>
    <w:rsid w:val="00661833"/>
    <w:rsid w:val="00661B64"/>
    <w:rsid w:val="00661C80"/>
    <w:rsid w:val="00661D0F"/>
    <w:rsid w:val="00662001"/>
    <w:rsid w:val="006621FC"/>
    <w:rsid w:val="00662D4F"/>
    <w:rsid w:val="00663386"/>
    <w:rsid w:val="0066381F"/>
    <w:rsid w:val="006640EE"/>
    <w:rsid w:val="00664A17"/>
    <w:rsid w:val="00664F88"/>
    <w:rsid w:val="0066543A"/>
    <w:rsid w:val="00665818"/>
    <w:rsid w:val="00665B0E"/>
    <w:rsid w:val="00665C70"/>
    <w:rsid w:val="00665E1F"/>
    <w:rsid w:val="00665E2B"/>
    <w:rsid w:val="006669B6"/>
    <w:rsid w:val="00667843"/>
    <w:rsid w:val="006711AF"/>
    <w:rsid w:val="00671668"/>
    <w:rsid w:val="00671846"/>
    <w:rsid w:val="00671F29"/>
    <w:rsid w:val="00672566"/>
    <w:rsid w:val="00672983"/>
    <w:rsid w:val="0067344C"/>
    <w:rsid w:val="00673635"/>
    <w:rsid w:val="0067363E"/>
    <w:rsid w:val="006740DF"/>
    <w:rsid w:val="006745DA"/>
    <w:rsid w:val="0067466C"/>
    <w:rsid w:val="00674C5E"/>
    <w:rsid w:val="00674D14"/>
    <w:rsid w:val="00674ECF"/>
    <w:rsid w:val="0067502D"/>
    <w:rsid w:val="00675227"/>
    <w:rsid w:val="0067600B"/>
    <w:rsid w:val="00676370"/>
    <w:rsid w:val="006764C9"/>
    <w:rsid w:val="00677364"/>
    <w:rsid w:val="00677999"/>
    <w:rsid w:val="00677AE8"/>
    <w:rsid w:val="006801C6"/>
    <w:rsid w:val="0068040E"/>
    <w:rsid w:val="00680449"/>
    <w:rsid w:val="00680C9D"/>
    <w:rsid w:val="00680CAB"/>
    <w:rsid w:val="00681A16"/>
    <w:rsid w:val="00681C5A"/>
    <w:rsid w:val="006825CF"/>
    <w:rsid w:val="006830A1"/>
    <w:rsid w:val="00683B5C"/>
    <w:rsid w:val="00684328"/>
    <w:rsid w:val="006847B8"/>
    <w:rsid w:val="00684C57"/>
    <w:rsid w:val="006855B8"/>
    <w:rsid w:val="006859B6"/>
    <w:rsid w:val="00685DAC"/>
    <w:rsid w:val="0068670D"/>
    <w:rsid w:val="00686B57"/>
    <w:rsid w:val="0068734B"/>
    <w:rsid w:val="00687840"/>
    <w:rsid w:val="00687A0F"/>
    <w:rsid w:val="00687C5E"/>
    <w:rsid w:val="00690743"/>
    <w:rsid w:val="00690FAC"/>
    <w:rsid w:val="0069368F"/>
    <w:rsid w:val="00693E75"/>
    <w:rsid w:val="00693F09"/>
    <w:rsid w:val="00693F44"/>
    <w:rsid w:val="00693FD6"/>
    <w:rsid w:val="0069407B"/>
    <w:rsid w:val="00694756"/>
    <w:rsid w:val="0069559F"/>
    <w:rsid w:val="00695837"/>
    <w:rsid w:val="00696188"/>
    <w:rsid w:val="006965FB"/>
    <w:rsid w:val="00696CBC"/>
    <w:rsid w:val="0069716F"/>
    <w:rsid w:val="006976C0"/>
    <w:rsid w:val="006977C7"/>
    <w:rsid w:val="00697885"/>
    <w:rsid w:val="00697A8B"/>
    <w:rsid w:val="006A0064"/>
    <w:rsid w:val="006A0D6F"/>
    <w:rsid w:val="006A118B"/>
    <w:rsid w:val="006A118D"/>
    <w:rsid w:val="006A1E02"/>
    <w:rsid w:val="006A28DF"/>
    <w:rsid w:val="006A2D97"/>
    <w:rsid w:val="006A36C0"/>
    <w:rsid w:val="006A3E9C"/>
    <w:rsid w:val="006A4409"/>
    <w:rsid w:val="006A445F"/>
    <w:rsid w:val="006A4A83"/>
    <w:rsid w:val="006A4E7F"/>
    <w:rsid w:val="006A5530"/>
    <w:rsid w:val="006A56AD"/>
    <w:rsid w:val="006A57AF"/>
    <w:rsid w:val="006A585E"/>
    <w:rsid w:val="006A59BF"/>
    <w:rsid w:val="006A5EBF"/>
    <w:rsid w:val="006A5FFF"/>
    <w:rsid w:val="006A657A"/>
    <w:rsid w:val="006A6BDD"/>
    <w:rsid w:val="006A729D"/>
    <w:rsid w:val="006A75B6"/>
    <w:rsid w:val="006A790A"/>
    <w:rsid w:val="006B027A"/>
    <w:rsid w:val="006B05F0"/>
    <w:rsid w:val="006B0D7F"/>
    <w:rsid w:val="006B1317"/>
    <w:rsid w:val="006B180F"/>
    <w:rsid w:val="006B1A20"/>
    <w:rsid w:val="006B2889"/>
    <w:rsid w:val="006B29D2"/>
    <w:rsid w:val="006B2BE2"/>
    <w:rsid w:val="006B3015"/>
    <w:rsid w:val="006B3A4E"/>
    <w:rsid w:val="006B45B1"/>
    <w:rsid w:val="006B471D"/>
    <w:rsid w:val="006B48FE"/>
    <w:rsid w:val="006B4C6C"/>
    <w:rsid w:val="006B50E6"/>
    <w:rsid w:val="006B5B02"/>
    <w:rsid w:val="006B5D3C"/>
    <w:rsid w:val="006B613D"/>
    <w:rsid w:val="006B66F9"/>
    <w:rsid w:val="006B6723"/>
    <w:rsid w:val="006B69A7"/>
    <w:rsid w:val="006B6A3F"/>
    <w:rsid w:val="006B6ECB"/>
    <w:rsid w:val="006C08D2"/>
    <w:rsid w:val="006C0C2E"/>
    <w:rsid w:val="006C0D2E"/>
    <w:rsid w:val="006C1637"/>
    <w:rsid w:val="006C1B70"/>
    <w:rsid w:val="006C1F01"/>
    <w:rsid w:val="006C1FC6"/>
    <w:rsid w:val="006C2DD7"/>
    <w:rsid w:val="006C31BF"/>
    <w:rsid w:val="006C3D57"/>
    <w:rsid w:val="006C4235"/>
    <w:rsid w:val="006C44F1"/>
    <w:rsid w:val="006C4578"/>
    <w:rsid w:val="006C6123"/>
    <w:rsid w:val="006C6368"/>
    <w:rsid w:val="006C644B"/>
    <w:rsid w:val="006C78E0"/>
    <w:rsid w:val="006C7FB1"/>
    <w:rsid w:val="006D0CC2"/>
    <w:rsid w:val="006D1EC6"/>
    <w:rsid w:val="006D1F1F"/>
    <w:rsid w:val="006D2CA7"/>
    <w:rsid w:val="006D2F6E"/>
    <w:rsid w:val="006D4022"/>
    <w:rsid w:val="006D4AC8"/>
    <w:rsid w:val="006D4C1A"/>
    <w:rsid w:val="006D4D84"/>
    <w:rsid w:val="006D537A"/>
    <w:rsid w:val="006D545C"/>
    <w:rsid w:val="006D5FFE"/>
    <w:rsid w:val="006D60E1"/>
    <w:rsid w:val="006D62B9"/>
    <w:rsid w:val="006D63C7"/>
    <w:rsid w:val="006D63F6"/>
    <w:rsid w:val="006D68F1"/>
    <w:rsid w:val="006D69E5"/>
    <w:rsid w:val="006D6E93"/>
    <w:rsid w:val="006D6F37"/>
    <w:rsid w:val="006D7978"/>
    <w:rsid w:val="006E04CE"/>
    <w:rsid w:val="006E054A"/>
    <w:rsid w:val="006E1539"/>
    <w:rsid w:val="006E28E1"/>
    <w:rsid w:val="006E2F84"/>
    <w:rsid w:val="006E30FB"/>
    <w:rsid w:val="006E318F"/>
    <w:rsid w:val="006E361C"/>
    <w:rsid w:val="006E3BCF"/>
    <w:rsid w:val="006E3EDF"/>
    <w:rsid w:val="006E437C"/>
    <w:rsid w:val="006E4744"/>
    <w:rsid w:val="006E47B4"/>
    <w:rsid w:val="006E4B56"/>
    <w:rsid w:val="006E4D7E"/>
    <w:rsid w:val="006E51D2"/>
    <w:rsid w:val="006E5880"/>
    <w:rsid w:val="006E5DC2"/>
    <w:rsid w:val="006E64A0"/>
    <w:rsid w:val="006E69F3"/>
    <w:rsid w:val="006E6B9D"/>
    <w:rsid w:val="006E7099"/>
    <w:rsid w:val="006E71BF"/>
    <w:rsid w:val="006E72A7"/>
    <w:rsid w:val="006E763E"/>
    <w:rsid w:val="006E7CE7"/>
    <w:rsid w:val="006E7F9B"/>
    <w:rsid w:val="006E7FE1"/>
    <w:rsid w:val="006F0E06"/>
    <w:rsid w:val="006F0F0B"/>
    <w:rsid w:val="006F1270"/>
    <w:rsid w:val="006F1357"/>
    <w:rsid w:val="006F153E"/>
    <w:rsid w:val="006F1DE8"/>
    <w:rsid w:val="006F2129"/>
    <w:rsid w:val="006F23DF"/>
    <w:rsid w:val="006F260C"/>
    <w:rsid w:val="006F3106"/>
    <w:rsid w:val="006F3828"/>
    <w:rsid w:val="006F3FC5"/>
    <w:rsid w:val="006F4143"/>
    <w:rsid w:val="006F4215"/>
    <w:rsid w:val="006F43A5"/>
    <w:rsid w:val="006F45A4"/>
    <w:rsid w:val="006F476A"/>
    <w:rsid w:val="006F4A73"/>
    <w:rsid w:val="006F573E"/>
    <w:rsid w:val="006F5D5E"/>
    <w:rsid w:val="006F5EEB"/>
    <w:rsid w:val="006F5FD1"/>
    <w:rsid w:val="006F60CE"/>
    <w:rsid w:val="006F64D3"/>
    <w:rsid w:val="006F6A10"/>
    <w:rsid w:val="006F7145"/>
    <w:rsid w:val="006F7328"/>
    <w:rsid w:val="006F73F5"/>
    <w:rsid w:val="006F7764"/>
    <w:rsid w:val="006F7AF1"/>
    <w:rsid w:val="0070004B"/>
    <w:rsid w:val="0070029E"/>
    <w:rsid w:val="00700861"/>
    <w:rsid w:val="00700D11"/>
    <w:rsid w:val="00700E67"/>
    <w:rsid w:val="007013CE"/>
    <w:rsid w:val="0070282B"/>
    <w:rsid w:val="00702F68"/>
    <w:rsid w:val="00703F72"/>
    <w:rsid w:val="00705482"/>
    <w:rsid w:val="00705A17"/>
    <w:rsid w:val="00705DCD"/>
    <w:rsid w:val="007065A4"/>
    <w:rsid w:val="0070662E"/>
    <w:rsid w:val="00706DD8"/>
    <w:rsid w:val="007070F1"/>
    <w:rsid w:val="007075EF"/>
    <w:rsid w:val="00707600"/>
    <w:rsid w:val="007076F7"/>
    <w:rsid w:val="007078F4"/>
    <w:rsid w:val="00707AC5"/>
    <w:rsid w:val="00710007"/>
    <w:rsid w:val="00710D06"/>
    <w:rsid w:val="00710E9B"/>
    <w:rsid w:val="007119BC"/>
    <w:rsid w:val="00711DBB"/>
    <w:rsid w:val="00711EC6"/>
    <w:rsid w:val="0071203D"/>
    <w:rsid w:val="00712050"/>
    <w:rsid w:val="007125C3"/>
    <w:rsid w:val="0071268D"/>
    <w:rsid w:val="00712F77"/>
    <w:rsid w:val="00713615"/>
    <w:rsid w:val="00713FF9"/>
    <w:rsid w:val="00714EC0"/>
    <w:rsid w:val="00715322"/>
    <w:rsid w:val="00715985"/>
    <w:rsid w:val="00715E64"/>
    <w:rsid w:val="0071613C"/>
    <w:rsid w:val="0071633F"/>
    <w:rsid w:val="00716D55"/>
    <w:rsid w:val="00716F92"/>
    <w:rsid w:val="00717582"/>
    <w:rsid w:val="00717B04"/>
    <w:rsid w:val="00720178"/>
    <w:rsid w:val="0072066E"/>
    <w:rsid w:val="00720691"/>
    <w:rsid w:val="00720A83"/>
    <w:rsid w:val="00721512"/>
    <w:rsid w:val="00721618"/>
    <w:rsid w:val="007216E9"/>
    <w:rsid w:val="0072204C"/>
    <w:rsid w:val="007221B8"/>
    <w:rsid w:val="007225A4"/>
    <w:rsid w:val="00722627"/>
    <w:rsid w:val="0072266D"/>
    <w:rsid w:val="00722798"/>
    <w:rsid w:val="007231BA"/>
    <w:rsid w:val="00723223"/>
    <w:rsid w:val="0072438A"/>
    <w:rsid w:val="007244E1"/>
    <w:rsid w:val="00724BAF"/>
    <w:rsid w:val="0072565C"/>
    <w:rsid w:val="0072621B"/>
    <w:rsid w:val="00726985"/>
    <w:rsid w:val="00726C65"/>
    <w:rsid w:val="00727692"/>
    <w:rsid w:val="00727DEC"/>
    <w:rsid w:val="00727FDE"/>
    <w:rsid w:val="00730362"/>
    <w:rsid w:val="007308EC"/>
    <w:rsid w:val="0073095D"/>
    <w:rsid w:val="00730A98"/>
    <w:rsid w:val="0073131B"/>
    <w:rsid w:val="00731527"/>
    <w:rsid w:val="00731825"/>
    <w:rsid w:val="00731C75"/>
    <w:rsid w:val="007322DD"/>
    <w:rsid w:val="0073260E"/>
    <w:rsid w:val="00732C29"/>
    <w:rsid w:val="007336D8"/>
    <w:rsid w:val="00733741"/>
    <w:rsid w:val="00733CEB"/>
    <w:rsid w:val="007340CE"/>
    <w:rsid w:val="00734A38"/>
    <w:rsid w:val="00734D07"/>
    <w:rsid w:val="00735788"/>
    <w:rsid w:val="00736028"/>
    <w:rsid w:val="007377B8"/>
    <w:rsid w:val="00740426"/>
    <w:rsid w:val="00740534"/>
    <w:rsid w:val="0074097A"/>
    <w:rsid w:val="007412F5"/>
    <w:rsid w:val="00741757"/>
    <w:rsid w:val="007418E5"/>
    <w:rsid w:val="00741985"/>
    <w:rsid w:val="0074237C"/>
    <w:rsid w:val="007425FA"/>
    <w:rsid w:val="00742AE3"/>
    <w:rsid w:val="0074311B"/>
    <w:rsid w:val="00744727"/>
    <w:rsid w:val="00744F0B"/>
    <w:rsid w:val="00745390"/>
    <w:rsid w:val="007460BF"/>
    <w:rsid w:val="00746247"/>
    <w:rsid w:val="0074634C"/>
    <w:rsid w:val="00746899"/>
    <w:rsid w:val="007469B8"/>
    <w:rsid w:val="00746A5B"/>
    <w:rsid w:val="00746BD1"/>
    <w:rsid w:val="00746E63"/>
    <w:rsid w:val="007471E8"/>
    <w:rsid w:val="0074754C"/>
    <w:rsid w:val="00747630"/>
    <w:rsid w:val="00747833"/>
    <w:rsid w:val="00747B43"/>
    <w:rsid w:val="00750340"/>
    <w:rsid w:val="007506ED"/>
    <w:rsid w:val="00750CAE"/>
    <w:rsid w:val="0075146F"/>
    <w:rsid w:val="0075179D"/>
    <w:rsid w:val="00751879"/>
    <w:rsid w:val="00752560"/>
    <w:rsid w:val="007526DF"/>
    <w:rsid w:val="00752B0E"/>
    <w:rsid w:val="00752F2F"/>
    <w:rsid w:val="00753D44"/>
    <w:rsid w:val="00753E44"/>
    <w:rsid w:val="007544D9"/>
    <w:rsid w:val="007546CF"/>
    <w:rsid w:val="007548C0"/>
    <w:rsid w:val="00755720"/>
    <w:rsid w:val="00755891"/>
    <w:rsid w:val="007560E1"/>
    <w:rsid w:val="007569D6"/>
    <w:rsid w:val="00756CD4"/>
    <w:rsid w:val="00757319"/>
    <w:rsid w:val="00757A2A"/>
    <w:rsid w:val="00757F30"/>
    <w:rsid w:val="00757F79"/>
    <w:rsid w:val="007605AA"/>
    <w:rsid w:val="007611C1"/>
    <w:rsid w:val="007614C9"/>
    <w:rsid w:val="00761616"/>
    <w:rsid w:val="007618B6"/>
    <w:rsid w:val="00761BF5"/>
    <w:rsid w:val="00761CFB"/>
    <w:rsid w:val="00761E1E"/>
    <w:rsid w:val="00763D92"/>
    <w:rsid w:val="0076497B"/>
    <w:rsid w:val="00764B9F"/>
    <w:rsid w:val="00765239"/>
    <w:rsid w:val="0076540B"/>
    <w:rsid w:val="00765466"/>
    <w:rsid w:val="00765861"/>
    <w:rsid w:val="00765D89"/>
    <w:rsid w:val="007664AE"/>
    <w:rsid w:val="00766E11"/>
    <w:rsid w:val="00766FF0"/>
    <w:rsid w:val="0076724B"/>
    <w:rsid w:val="00767A11"/>
    <w:rsid w:val="00767CBA"/>
    <w:rsid w:val="00767D4C"/>
    <w:rsid w:val="007706F0"/>
    <w:rsid w:val="00770993"/>
    <w:rsid w:val="00770F02"/>
    <w:rsid w:val="007710CE"/>
    <w:rsid w:val="00771D14"/>
    <w:rsid w:val="00772275"/>
    <w:rsid w:val="00772AB3"/>
    <w:rsid w:val="00772C9A"/>
    <w:rsid w:val="00773146"/>
    <w:rsid w:val="007737CE"/>
    <w:rsid w:val="00773BA6"/>
    <w:rsid w:val="00774829"/>
    <w:rsid w:val="0077482A"/>
    <w:rsid w:val="007750AE"/>
    <w:rsid w:val="00776105"/>
    <w:rsid w:val="007768B4"/>
    <w:rsid w:val="00777152"/>
    <w:rsid w:val="00777513"/>
    <w:rsid w:val="00777578"/>
    <w:rsid w:val="0078019A"/>
    <w:rsid w:val="0078095D"/>
    <w:rsid w:val="0078187C"/>
    <w:rsid w:val="007819E5"/>
    <w:rsid w:val="00781A4E"/>
    <w:rsid w:val="00781EC5"/>
    <w:rsid w:val="007824E8"/>
    <w:rsid w:val="0078287C"/>
    <w:rsid w:val="00782BE9"/>
    <w:rsid w:val="00782F9D"/>
    <w:rsid w:val="00783075"/>
    <w:rsid w:val="00783632"/>
    <w:rsid w:val="00783B7E"/>
    <w:rsid w:val="00784326"/>
    <w:rsid w:val="007843E6"/>
    <w:rsid w:val="00784819"/>
    <w:rsid w:val="00784843"/>
    <w:rsid w:val="00784AAC"/>
    <w:rsid w:val="00784ADB"/>
    <w:rsid w:val="00784B9B"/>
    <w:rsid w:val="007856A5"/>
    <w:rsid w:val="007858FF"/>
    <w:rsid w:val="00785AA1"/>
    <w:rsid w:val="00786F42"/>
    <w:rsid w:val="00786FC1"/>
    <w:rsid w:val="00787255"/>
    <w:rsid w:val="00787346"/>
    <w:rsid w:val="00787432"/>
    <w:rsid w:val="007879A4"/>
    <w:rsid w:val="00790143"/>
    <w:rsid w:val="007901D2"/>
    <w:rsid w:val="00790A6E"/>
    <w:rsid w:val="00790AB8"/>
    <w:rsid w:val="00790C54"/>
    <w:rsid w:val="00791F52"/>
    <w:rsid w:val="00792366"/>
    <w:rsid w:val="007929BA"/>
    <w:rsid w:val="00792A75"/>
    <w:rsid w:val="00792BCA"/>
    <w:rsid w:val="00793D5C"/>
    <w:rsid w:val="0079408E"/>
    <w:rsid w:val="00795AB2"/>
    <w:rsid w:val="00795F73"/>
    <w:rsid w:val="007969B4"/>
    <w:rsid w:val="00796BE4"/>
    <w:rsid w:val="00796F12"/>
    <w:rsid w:val="007973F0"/>
    <w:rsid w:val="00797680"/>
    <w:rsid w:val="00797875"/>
    <w:rsid w:val="00797D7C"/>
    <w:rsid w:val="00797E1A"/>
    <w:rsid w:val="007A0049"/>
    <w:rsid w:val="007A045B"/>
    <w:rsid w:val="007A0516"/>
    <w:rsid w:val="007A111C"/>
    <w:rsid w:val="007A1965"/>
    <w:rsid w:val="007A19FC"/>
    <w:rsid w:val="007A1A8A"/>
    <w:rsid w:val="007A26D6"/>
    <w:rsid w:val="007A27B4"/>
    <w:rsid w:val="007A2F1C"/>
    <w:rsid w:val="007A3114"/>
    <w:rsid w:val="007A3459"/>
    <w:rsid w:val="007A3501"/>
    <w:rsid w:val="007A3A7E"/>
    <w:rsid w:val="007A4D69"/>
    <w:rsid w:val="007A57CE"/>
    <w:rsid w:val="007A5C3E"/>
    <w:rsid w:val="007A5D70"/>
    <w:rsid w:val="007A6012"/>
    <w:rsid w:val="007A6193"/>
    <w:rsid w:val="007A6593"/>
    <w:rsid w:val="007A6793"/>
    <w:rsid w:val="007A6976"/>
    <w:rsid w:val="007A7216"/>
    <w:rsid w:val="007A777C"/>
    <w:rsid w:val="007A7DAA"/>
    <w:rsid w:val="007A7ECA"/>
    <w:rsid w:val="007B0298"/>
    <w:rsid w:val="007B180E"/>
    <w:rsid w:val="007B1ACE"/>
    <w:rsid w:val="007B1CB2"/>
    <w:rsid w:val="007B20FD"/>
    <w:rsid w:val="007B22FC"/>
    <w:rsid w:val="007B2686"/>
    <w:rsid w:val="007B310A"/>
    <w:rsid w:val="007B3765"/>
    <w:rsid w:val="007B37E6"/>
    <w:rsid w:val="007B3C67"/>
    <w:rsid w:val="007B44CA"/>
    <w:rsid w:val="007B477A"/>
    <w:rsid w:val="007B4A03"/>
    <w:rsid w:val="007B4BBE"/>
    <w:rsid w:val="007B5A9B"/>
    <w:rsid w:val="007B6C10"/>
    <w:rsid w:val="007B6EEA"/>
    <w:rsid w:val="007B7029"/>
    <w:rsid w:val="007B772D"/>
    <w:rsid w:val="007C01DF"/>
    <w:rsid w:val="007C0442"/>
    <w:rsid w:val="007C04C9"/>
    <w:rsid w:val="007C12EB"/>
    <w:rsid w:val="007C1919"/>
    <w:rsid w:val="007C1D46"/>
    <w:rsid w:val="007C213C"/>
    <w:rsid w:val="007C2560"/>
    <w:rsid w:val="007C2FCB"/>
    <w:rsid w:val="007C376D"/>
    <w:rsid w:val="007C39C9"/>
    <w:rsid w:val="007C41E9"/>
    <w:rsid w:val="007C427A"/>
    <w:rsid w:val="007C4465"/>
    <w:rsid w:val="007C4C52"/>
    <w:rsid w:val="007C4D6B"/>
    <w:rsid w:val="007C5060"/>
    <w:rsid w:val="007C53EB"/>
    <w:rsid w:val="007C595D"/>
    <w:rsid w:val="007C5B8E"/>
    <w:rsid w:val="007C6173"/>
    <w:rsid w:val="007C6522"/>
    <w:rsid w:val="007C730A"/>
    <w:rsid w:val="007C7359"/>
    <w:rsid w:val="007C75D0"/>
    <w:rsid w:val="007C75F9"/>
    <w:rsid w:val="007C7732"/>
    <w:rsid w:val="007C7E3A"/>
    <w:rsid w:val="007D02F6"/>
    <w:rsid w:val="007D08D7"/>
    <w:rsid w:val="007D17D2"/>
    <w:rsid w:val="007D17E1"/>
    <w:rsid w:val="007D2A32"/>
    <w:rsid w:val="007D2CC6"/>
    <w:rsid w:val="007D2D37"/>
    <w:rsid w:val="007D37CC"/>
    <w:rsid w:val="007D38BF"/>
    <w:rsid w:val="007D3BF0"/>
    <w:rsid w:val="007D4108"/>
    <w:rsid w:val="007D4199"/>
    <w:rsid w:val="007D497D"/>
    <w:rsid w:val="007D4C9A"/>
    <w:rsid w:val="007D56AE"/>
    <w:rsid w:val="007D58B1"/>
    <w:rsid w:val="007D5AE5"/>
    <w:rsid w:val="007D5DFE"/>
    <w:rsid w:val="007D5F56"/>
    <w:rsid w:val="007D62B1"/>
    <w:rsid w:val="007D6A7E"/>
    <w:rsid w:val="007D74CC"/>
    <w:rsid w:val="007D7612"/>
    <w:rsid w:val="007D791A"/>
    <w:rsid w:val="007E01AB"/>
    <w:rsid w:val="007E0D19"/>
    <w:rsid w:val="007E0FB0"/>
    <w:rsid w:val="007E1259"/>
    <w:rsid w:val="007E126E"/>
    <w:rsid w:val="007E1C71"/>
    <w:rsid w:val="007E1C77"/>
    <w:rsid w:val="007E318D"/>
    <w:rsid w:val="007E3A82"/>
    <w:rsid w:val="007E3AE4"/>
    <w:rsid w:val="007E3B67"/>
    <w:rsid w:val="007E43A8"/>
    <w:rsid w:val="007E4ACB"/>
    <w:rsid w:val="007E5B05"/>
    <w:rsid w:val="007E5BA1"/>
    <w:rsid w:val="007E6660"/>
    <w:rsid w:val="007E6D23"/>
    <w:rsid w:val="007E72A0"/>
    <w:rsid w:val="007E752C"/>
    <w:rsid w:val="007F07B0"/>
    <w:rsid w:val="007F0F52"/>
    <w:rsid w:val="007F1A3A"/>
    <w:rsid w:val="007F1D15"/>
    <w:rsid w:val="007F1ECE"/>
    <w:rsid w:val="007F290F"/>
    <w:rsid w:val="007F49DA"/>
    <w:rsid w:val="007F5090"/>
    <w:rsid w:val="007F50FD"/>
    <w:rsid w:val="007F5F1B"/>
    <w:rsid w:val="007F7975"/>
    <w:rsid w:val="007F7A2D"/>
    <w:rsid w:val="007F7B24"/>
    <w:rsid w:val="0080139C"/>
    <w:rsid w:val="008017AB"/>
    <w:rsid w:val="0080318E"/>
    <w:rsid w:val="0080348E"/>
    <w:rsid w:val="00803601"/>
    <w:rsid w:val="00803B30"/>
    <w:rsid w:val="008043EC"/>
    <w:rsid w:val="00804583"/>
    <w:rsid w:val="00804DCA"/>
    <w:rsid w:val="00804F34"/>
    <w:rsid w:val="008056E0"/>
    <w:rsid w:val="00806610"/>
    <w:rsid w:val="0080665B"/>
    <w:rsid w:val="00806741"/>
    <w:rsid w:val="00806ED1"/>
    <w:rsid w:val="00807883"/>
    <w:rsid w:val="00807BBA"/>
    <w:rsid w:val="00810132"/>
    <w:rsid w:val="00810CA1"/>
    <w:rsid w:val="00811464"/>
    <w:rsid w:val="00811543"/>
    <w:rsid w:val="00811671"/>
    <w:rsid w:val="008119DF"/>
    <w:rsid w:val="00811DAF"/>
    <w:rsid w:val="00812410"/>
    <w:rsid w:val="0081276A"/>
    <w:rsid w:val="0081386A"/>
    <w:rsid w:val="00813A91"/>
    <w:rsid w:val="00813CE0"/>
    <w:rsid w:val="00813D52"/>
    <w:rsid w:val="008148BC"/>
    <w:rsid w:val="008158FF"/>
    <w:rsid w:val="00815D06"/>
    <w:rsid w:val="00815D19"/>
    <w:rsid w:val="00815E4C"/>
    <w:rsid w:val="00816742"/>
    <w:rsid w:val="00816EFA"/>
    <w:rsid w:val="0081706F"/>
    <w:rsid w:val="008172BB"/>
    <w:rsid w:val="00817D66"/>
    <w:rsid w:val="00817E05"/>
    <w:rsid w:val="00820677"/>
    <w:rsid w:val="00820BE4"/>
    <w:rsid w:val="008216FC"/>
    <w:rsid w:val="00821746"/>
    <w:rsid w:val="00821F43"/>
    <w:rsid w:val="00822031"/>
    <w:rsid w:val="00822331"/>
    <w:rsid w:val="00822943"/>
    <w:rsid w:val="00823DCB"/>
    <w:rsid w:val="008248F8"/>
    <w:rsid w:val="00825140"/>
    <w:rsid w:val="00825486"/>
    <w:rsid w:val="0082571C"/>
    <w:rsid w:val="008257A7"/>
    <w:rsid w:val="0082602D"/>
    <w:rsid w:val="00826430"/>
    <w:rsid w:val="00826C13"/>
    <w:rsid w:val="0082743F"/>
    <w:rsid w:val="008275AA"/>
    <w:rsid w:val="008319CC"/>
    <w:rsid w:val="00831EE5"/>
    <w:rsid w:val="00831F30"/>
    <w:rsid w:val="008325F4"/>
    <w:rsid w:val="008326D9"/>
    <w:rsid w:val="008327D4"/>
    <w:rsid w:val="00832938"/>
    <w:rsid w:val="00832D3A"/>
    <w:rsid w:val="00832DDD"/>
    <w:rsid w:val="00833251"/>
    <w:rsid w:val="0083374D"/>
    <w:rsid w:val="008339B1"/>
    <w:rsid w:val="008347E3"/>
    <w:rsid w:val="00834DBC"/>
    <w:rsid w:val="00835CBB"/>
    <w:rsid w:val="0083620E"/>
    <w:rsid w:val="008362B4"/>
    <w:rsid w:val="008368EE"/>
    <w:rsid w:val="00836930"/>
    <w:rsid w:val="00836A14"/>
    <w:rsid w:val="00836F47"/>
    <w:rsid w:val="00837503"/>
    <w:rsid w:val="00837C04"/>
    <w:rsid w:val="0084033F"/>
    <w:rsid w:val="0084034E"/>
    <w:rsid w:val="0084061F"/>
    <w:rsid w:val="0084069E"/>
    <w:rsid w:val="0084195D"/>
    <w:rsid w:val="00841D5A"/>
    <w:rsid w:val="0084259A"/>
    <w:rsid w:val="00842700"/>
    <w:rsid w:val="0084287B"/>
    <w:rsid w:val="00842D17"/>
    <w:rsid w:val="00843164"/>
    <w:rsid w:val="00843518"/>
    <w:rsid w:val="008436D7"/>
    <w:rsid w:val="00843B4F"/>
    <w:rsid w:val="008441B4"/>
    <w:rsid w:val="00844804"/>
    <w:rsid w:val="00844F0F"/>
    <w:rsid w:val="00844F11"/>
    <w:rsid w:val="00845149"/>
    <w:rsid w:val="00845391"/>
    <w:rsid w:val="00845A3C"/>
    <w:rsid w:val="00845EDC"/>
    <w:rsid w:val="008463D1"/>
    <w:rsid w:val="00847614"/>
    <w:rsid w:val="008476B9"/>
    <w:rsid w:val="00847989"/>
    <w:rsid w:val="00850A54"/>
    <w:rsid w:val="00851256"/>
    <w:rsid w:val="00851BD5"/>
    <w:rsid w:val="00851E83"/>
    <w:rsid w:val="00852313"/>
    <w:rsid w:val="00852B99"/>
    <w:rsid w:val="00852F25"/>
    <w:rsid w:val="00852FD9"/>
    <w:rsid w:val="008537F1"/>
    <w:rsid w:val="008557E5"/>
    <w:rsid w:val="00856482"/>
    <w:rsid w:val="00856790"/>
    <w:rsid w:val="00856F2C"/>
    <w:rsid w:val="008576DA"/>
    <w:rsid w:val="00857723"/>
    <w:rsid w:val="00860299"/>
    <w:rsid w:val="00860561"/>
    <w:rsid w:val="0086066F"/>
    <w:rsid w:val="0086093F"/>
    <w:rsid w:val="00860B02"/>
    <w:rsid w:val="00861D51"/>
    <w:rsid w:val="00861E54"/>
    <w:rsid w:val="0086200F"/>
    <w:rsid w:val="008622C0"/>
    <w:rsid w:val="00862510"/>
    <w:rsid w:val="008627BF"/>
    <w:rsid w:val="00863066"/>
    <w:rsid w:val="008634D2"/>
    <w:rsid w:val="00863C7D"/>
    <w:rsid w:val="008641C2"/>
    <w:rsid w:val="0086491D"/>
    <w:rsid w:val="00864A8E"/>
    <w:rsid w:val="008650CD"/>
    <w:rsid w:val="0086539D"/>
    <w:rsid w:val="00865711"/>
    <w:rsid w:val="00866315"/>
    <w:rsid w:val="00866DC3"/>
    <w:rsid w:val="00867AE3"/>
    <w:rsid w:val="00870A41"/>
    <w:rsid w:val="00870DCE"/>
    <w:rsid w:val="008714D3"/>
    <w:rsid w:val="008715A8"/>
    <w:rsid w:val="008718E0"/>
    <w:rsid w:val="00871C25"/>
    <w:rsid w:val="00872323"/>
    <w:rsid w:val="00872331"/>
    <w:rsid w:val="00872542"/>
    <w:rsid w:val="00872C2A"/>
    <w:rsid w:val="00873D71"/>
    <w:rsid w:val="00873FB0"/>
    <w:rsid w:val="008743FD"/>
    <w:rsid w:val="00875114"/>
    <w:rsid w:val="008753C8"/>
    <w:rsid w:val="0087657E"/>
    <w:rsid w:val="008766FB"/>
    <w:rsid w:val="00877337"/>
    <w:rsid w:val="0087733F"/>
    <w:rsid w:val="008812D8"/>
    <w:rsid w:val="00881790"/>
    <w:rsid w:val="00881AC4"/>
    <w:rsid w:val="00881AD8"/>
    <w:rsid w:val="00881E7B"/>
    <w:rsid w:val="00882260"/>
    <w:rsid w:val="00882B08"/>
    <w:rsid w:val="00882DC8"/>
    <w:rsid w:val="00882DCD"/>
    <w:rsid w:val="008837CB"/>
    <w:rsid w:val="00883C89"/>
    <w:rsid w:val="008840E8"/>
    <w:rsid w:val="008840F8"/>
    <w:rsid w:val="008841EC"/>
    <w:rsid w:val="0088463E"/>
    <w:rsid w:val="00884AC0"/>
    <w:rsid w:val="00884B5C"/>
    <w:rsid w:val="00885A26"/>
    <w:rsid w:val="008861F1"/>
    <w:rsid w:val="0088637B"/>
    <w:rsid w:val="00886C09"/>
    <w:rsid w:val="00886D67"/>
    <w:rsid w:val="00886EB8"/>
    <w:rsid w:val="00887E11"/>
    <w:rsid w:val="0089040D"/>
    <w:rsid w:val="0089053B"/>
    <w:rsid w:val="00890D80"/>
    <w:rsid w:val="008916FB"/>
    <w:rsid w:val="008919E2"/>
    <w:rsid w:val="00891A97"/>
    <w:rsid w:val="00891D3A"/>
    <w:rsid w:val="008923CA"/>
    <w:rsid w:val="00892582"/>
    <w:rsid w:val="008926B5"/>
    <w:rsid w:val="00892792"/>
    <w:rsid w:val="0089294C"/>
    <w:rsid w:val="00892F0F"/>
    <w:rsid w:val="00893049"/>
    <w:rsid w:val="008938D6"/>
    <w:rsid w:val="00893920"/>
    <w:rsid w:val="00893A10"/>
    <w:rsid w:val="0089546B"/>
    <w:rsid w:val="008955DA"/>
    <w:rsid w:val="00895D9D"/>
    <w:rsid w:val="00895ED4"/>
    <w:rsid w:val="00896095"/>
    <w:rsid w:val="0089628F"/>
    <w:rsid w:val="008963D7"/>
    <w:rsid w:val="008963E7"/>
    <w:rsid w:val="0089736C"/>
    <w:rsid w:val="0089749E"/>
    <w:rsid w:val="008975A0"/>
    <w:rsid w:val="008A0375"/>
    <w:rsid w:val="008A0B95"/>
    <w:rsid w:val="008A2530"/>
    <w:rsid w:val="008A275B"/>
    <w:rsid w:val="008A2DE2"/>
    <w:rsid w:val="008A398F"/>
    <w:rsid w:val="008A3A5A"/>
    <w:rsid w:val="008A3C5D"/>
    <w:rsid w:val="008A3EC8"/>
    <w:rsid w:val="008A3F53"/>
    <w:rsid w:val="008A411C"/>
    <w:rsid w:val="008A454B"/>
    <w:rsid w:val="008A45C2"/>
    <w:rsid w:val="008A4990"/>
    <w:rsid w:val="008A4CBF"/>
    <w:rsid w:val="008A52D4"/>
    <w:rsid w:val="008A56DF"/>
    <w:rsid w:val="008A58CC"/>
    <w:rsid w:val="008A6386"/>
    <w:rsid w:val="008A65BE"/>
    <w:rsid w:val="008A6CF8"/>
    <w:rsid w:val="008A7445"/>
    <w:rsid w:val="008A7F9C"/>
    <w:rsid w:val="008B01CD"/>
    <w:rsid w:val="008B0F4A"/>
    <w:rsid w:val="008B168F"/>
    <w:rsid w:val="008B1A8A"/>
    <w:rsid w:val="008B1C86"/>
    <w:rsid w:val="008B223D"/>
    <w:rsid w:val="008B3232"/>
    <w:rsid w:val="008B3FAA"/>
    <w:rsid w:val="008B4224"/>
    <w:rsid w:val="008B5535"/>
    <w:rsid w:val="008B6137"/>
    <w:rsid w:val="008B630D"/>
    <w:rsid w:val="008B64D0"/>
    <w:rsid w:val="008B6686"/>
    <w:rsid w:val="008B6B5D"/>
    <w:rsid w:val="008B6B81"/>
    <w:rsid w:val="008B726C"/>
    <w:rsid w:val="008B76F5"/>
    <w:rsid w:val="008B7A91"/>
    <w:rsid w:val="008B7ABD"/>
    <w:rsid w:val="008C0462"/>
    <w:rsid w:val="008C0F23"/>
    <w:rsid w:val="008C129E"/>
    <w:rsid w:val="008C1351"/>
    <w:rsid w:val="008C198E"/>
    <w:rsid w:val="008C1BA0"/>
    <w:rsid w:val="008C1DBF"/>
    <w:rsid w:val="008C1EFB"/>
    <w:rsid w:val="008C21E1"/>
    <w:rsid w:val="008C295C"/>
    <w:rsid w:val="008C2B49"/>
    <w:rsid w:val="008C3FA1"/>
    <w:rsid w:val="008C4121"/>
    <w:rsid w:val="008C4290"/>
    <w:rsid w:val="008C4483"/>
    <w:rsid w:val="008C4E1E"/>
    <w:rsid w:val="008C55A6"/>
    <w:rsid w:val="008C55D4"/>
    <w:rsid w:val="008C5600"/>
    <w:rsid w:val="008C63C8"/>
    <w:rsid w:val="008C6C59"/>
    <w:rsid w:val="008C7490"/>
    <w:rsid w:val="008C7AB2"/>
    <w:rsid w:val="008D0B72"/>
    <w:rsid w:val="008D0CB2"/>
    <w:rsid w:val="008D0E73"/>
    <w:rsid w:val="008D16C6"/>
    <w:rsid w:val="008D1C48"/>
    <w:rsid w:val="008D2079"/>
    <w:rsid w:val="008D248B"/>
    <w:rsid w:val="008D2D81"/>
    <w:rsid w:val="008D43BC"/>
    <w:rsid w:val="008D44ED"/>
    <w:rsid w:val="008D489F"/>
    <w:rsid w:val="008D49E3"/>
    <w:rsid w:val="008D58CA"/>
    <w:rsid w:val="008D6C82"/>
    <w:rsid w:val="008D79BF"/>
    <w:rsid w:val="008D7EB8"/>
    <w:rsid w:val="008E0F38"/>
    <w:rsid w:val="008E1136"/>
    <w:rsid w:val="008E12E8"/>
    <w:rsid w:val="008E20D6"/>
    <w:rsid w:val="008E2749"/>
    <w:rsid w:val="008E276F"/>
    <w:rsid w:val="008E2858"/>
    <w:rsid w:val="008E28A8"/>
    <w:rsid w:val="008E2B49"/>
    <w:rsid w:val="008E2D80"/>
    <w:rsid w:val="008E2F36"/>
    <w:rsid w:val="008E357A"/>
    <w:rsid w:val="008E35F6"/>
    <w:rsid w:val="008E3797"/>
    <w:rsid w:val="008E3D09"/>
    <w:rsid w:val="008E407F"/>
    <w:rsid w:val="008E42CA"/>
    <w:rsid w:val="008E544A"/>
    <w:rsid w:val="008E5CFC"/>
    <w:rsid w:val="008E5EBA"/>
    <w:rsid w:val="008E5F25"/>
    <w:rsid w:val="008E604B"/>
    <w:rsid w:val="008E6762"/>
    <w:rsid w:val="008E6A7F"/>
    <w:rsid w:val="008E6AA6"/>
    <w:rsid w:val="008E6B33"/>
    <w:rsid w:val="008E6C2D"/>
    <w:rsid w:val="008E6CA6"/>
    <w:rsid w:val="008E6EA1"/>
    <w:rsid w:val="008E7C3F"/>
    <w:rsid w:val="008E7F61"/>
    <w:rsid w:val="008F02C3"/>
    <w:rsid w:val="008F0902"/>
    <w:rsid w:val="008F0B9C"/>
    <w:rsid w:val="008F0BA1"/>
    <w:rsid w:val="008F0BE4"/>
    <w:rsid w:val="008F12C7"/>
    <w:rsid w:val="008F1BE4"/>
    <w:rsid w:val="008F2058"/>
    <w:rsid w:val="008F2666"/>
    <w:rsid w:val="008F29EC"/>
    <w:rsid w:val="008F2DD6"/>
    <w:rsid w:val="008F39C4"/>
    <w:rsid w:val="008F3F37"/>
    <w:rsid w:val="008F4BC6"/>
    <w:rsid w:val="008F50CD"/>
    <w:rsid w:val="008F5157"/>
    <w:rsid w:val="008F53EC"/>
    <w:rsid w:val="008F5CCB"/>
    <w:rsid w:val="008F5EE6"/>
    <w:rsid w:val="008F65B8"/>
    <w:rsid w:val="008F6900"/>
    <w:rsid w:val="008F6A5B"/>
    <w:rsid w:val="008F6B4F"/>
    <w:rsid w:val="008F6CC0"/>
    <w:rsid w:val="008F71E9"/>
    <w:rsid w:val="00900329"/>
    <w:rsid w:val="00900CB6"/>
    <w:rsid w:val="00900EF3"/>
    <w:rsid w:val="00901249"/>
    <w:rsid w:val="00901E6D"/>
    <w:rsid w:val="0090230E"/>
    <w:rsid w:val="00902DC8"/>
    <w:rsid w:val="00903DD9"/>
    <w:rsid w:val="00905128"/>
    <w:rsid w:val="00905A8F"/>
    <w:rsid w:val="00906399"/>
    <w:rsid w:val="00906545"/>
    <w:rsid w:val="00906FBF"/>
    <w:rsid w:val="0090713D"/>
    <w:rsid w:val="0090789C"/>
    <w:rsid w:val="00907EB4"/>
    <w:rsid w:val="009103AE"/>
    <w:rsid w:val="00910856"/>
    <w:rsid w:val="00910C88"/>
    <w:rsid w:val="00910F57"/>
    <w:rsid w:val="0091174E"/>
    <w:rsid w:val="00911942"/>
    <w:rsid w:val="00912C75"/>
    <w:rsid w:val="009135B4"/>
    <w:rsid w:val="009138F0"/>
    <w:rsid w:val="00913C1F"/>
    <w:rsid w:val="00914342"/>
    <w:rsid w:val="0091434D"/>
    <w:rsid w:val="00914507"/>
    <w:rsid w:val="00914666"/>
    <w:rsid w:val="00914824"/>
    <w:rsid w:val="009154D7"/>
    <w:rsid w:val="009162AE"/>
    <w:rsid w:val="00917C71"/>
    <w:rsid w:val="00917FA4"/>
    <w:rsid w:val="0092022F"/>
    <w:rsid w:val="00921C82"/>
    <w:rsid w:val="0092242C"/>
    <w:rsid w:val="00922A3E"/>
    <w:rsid w:val="00922BE8"/>
    <w:rsid w:val="00922D5A"/>
    <w:rsid w:val="009238BF"/>
    <w:rsid w:val="00923BB2"/>
    <w:rsid w:val="00923D56"/>
    <w:rsid w:val="00923ED2"/>
    <w:rsid w:val="00923ED4"/>
    <w:rsid w:val="00924385"/>
    <w:rsid w:val="00924A3B"/>
    <w:rsid w:val="00924C18"/>
    <w:rsid w:val="009252A4"/>
    <w:rsid w:val="0092561C"/>
    <w:rsid w:val="00925723"/>
    <w:rsid w:val="00925903"/>
    <w:rsid w:val="00926077"/>
    <w:rsid w:val="0092648B"/>
    <w:rsid w:val="009264F1"/>
    <w:rsid w:val="00926A00"/>
    <w:rsid w:val="00926A2C"/>
    <w:rsid w:val="00926BEA"/>
    <w:rsid w:val="00926E09"/>
    <w:rsid w:val="0092723D"/>
    <w:rsid w:val="009272F7"/>
    <w:rsid w:val="00927A0F"/>
    <w:rsid w:val="00930283"/>
    <w:rsid w:val="00930B9A"/>
    <w:rsid w:val="009312E7"/>
    <w:rsid w:val="009316B3"/>
    <w:rsid w:val="00931EF2"/>
    <w:rsid w:val="0093212D"/>
    <w:rsid w:val="00932395"/>
    <w:rsid w:val="00933059"/>
    <w:rsid w:val="009335E6"/>
    <w:rsid w:val="0093411F"/>
    <w:rsid w:val="009342B7"/>
    <w:rsid w:val="0093436F"/>
    <w:rsid w:val="00934C6F"/>
    <w:rsid w:val="00934DF5"/>
    <w:rsid w:val="00935577"/>
    <w:rsid w:val="0093574E"/>
    <w:rsid w:val="009357F7"/>
    <w:rsid w:val="00935E0A"/>
    <w:rsid w:val="009360DC"/>
    <w:rsid w:val="00936911"/>
    <w:rsid w:val="00937116"/>
    <w:rsid w:val="0093775C"/>
    <w:rsid w:val="009406EE"/>
    <w:rsid w:val="00940FC5"/>
    <w:rsid w:val="00941519"/>
    <w:rsid w:val="009418CC"/>
    <w:rsid w:val="00941CC9"/>
    <w:rsid w:val="00941DD8"/>
    <w:rsid w:val="009427C9"/>
    <w:rsid w:val="00942D8B"/>
    <w:rsid w:val="00942F0E"/>
    <w:rsid w:val="00943C3D"/>
    <w:rsid w:val="00944021"/>
    <w:rsid w:val="00944170"/>
    <w:rsid w:val="009449E5"/>
    <w:rsid w:val="00944DE8"/>
    <w:rsid w:val="00944FB3"/>
    <w:rsid w:val="00945186"/>
    <w:rsid w:val="00945470"/>
    <w:rsid w:val="009454BD"/>
    <w:rsid w:val="0094552B"/>
    <w:rsid w:val="00945593"/>
    <w:rsid w:val="0094600D"/>
    <w:rsid w:val="00946A7C"/>
    <w:rsid w:val="0094713E"/>
    <w:rsid w:val="0094781D"/>
    <w:rsid w:val="00947AD3"/>
    <w:rsid w:val="00947D25"/>
    <w:rsid w:val="009506E0"/>
    <w:rsid w:val="009509C1"/>
    <w:rsid w:val="00950B27"/>
    <w:rsid w:val="00950FF1"/>
    <w:rsid w:val="00951413"/>
    <w:rsid w:val="00952016"/>
    <w:rsid w:val="0095232C"/>
    <w:rsid w:val="0095279E"/>
    <w:rsid w:val="00952FC7"/>
    <w:rsid w:val="00953082"/>
    <w:rsid w:val="0095333F"/>
    <w:rsid w:val="0095368A"/>
    <w:rsid w:val="00953C2A"/>
    <w:rsid w:val="00953C4F"/>
    <w:rsid w:val="0095457C"/>
    <w:rsid w:val="00954FE5"/>
    <w:rsid w:val="00956700"/>
    <w:rsid w:val="009570AB"/>
    <w:rsid w:val="009572BB"/>
    <w:rsid w:val="00957519"/>
    <w:rsid w:val="00957815"/>
    <w:rsid w:val="00957BDE"/>
    <w:rsid w:val="00957EE7"/>
    <w:rsid w:val="00960135"/>
    <w:rsid w:val="009605F0"/>
    <w:rsid w:val="00960681"/>
    <w:rsid w:val="009612C1"/>
    <w:rsid w:val="009622CE"/>
    <w:rsid w:val="0096248A"/>
    <w:rsid w:val="00962EEE"/>
    <w:rsid w:val="0096387E"/>
    <w:rsid w:val="0096393C"/>
    <w:rsid w:val="00963BB4"/>
    <w:rsid w:val="00963C66"/>
    <w:rsid w:val="00963D43"/>
    <w:rsid w:val="009643D2"/>
    <w:rsid w:val="00964952"/>
    <w:rsid w:val="00964CE4"/>
    <w:rsid w:val="00964D3F"/>
    <w:rsid w:val="00964FCF"/>
    <w:rsid w:val="009654C4"/>
    <w:rsid w:val="009654C8"/>
    <w:rsid w:val="009655DA"/>
    <w:rsid w:val="00965B09"/>
    <w:rsid w:val="00967000"/>
    <w:rsid w:val="00967109"/>
    <w:rsid w:val="0096799E"/>
    <w:rsid w:val="00967AA9"/>
    <w:rsid w:val="00970429"/>
    <w:rsid w:val="00970923"/>
    <w:rsid w:val="009716C2"/>
    <w:rsid w:val="00971839"/>
    <w:rsid w:val="0097247B"/>
    <w:rsid w:val="00972735"/>
    <w:rsid w:val="00972AB2"/>
    <w:rsid w:val="00973AC8"/>
    <w:rsid w:val="00973DC7"/>
    <w:rsid w:val="00974828"/>
    <w:rsid w:val="00974D86"/>
    <w:rsid w:val="00975119"/>
    <w:rsid w:val="009751DB"/>
    <w:rsid w:val="0097578E"/>
    <w:rsid w:val="00975F78"/>
    <w:rsid w:val="0097657E"/>
    <w:rsid w:val="009765F3"/>
    <w:rsid w:val="00976832"/>
    <w:rsid w:val="00976F18"/>
    <w:rsid w:val="00977155"/>
    <w:rsid w:val="009773CC"/>
    <w:rsid w:val="00977553"/>
    <w:rsid w:val="00977806"/>
    <w:rsid w:val="00980901"/>
    <w:rsid w:val="00980AA5"/>
    <w:rsid w:val="009813FB"/>
    <w:rsid w:val="00981459"/>
    <w:rsid w:val="009814A2"/>
    <w:rsid w:val="00981561"/>
    <w:rsid w:val="00981CE5"/>
    <w:rsid w:val="00982137"/>
    <w:rsid w:val="0098218B"/>
    <w:rsid w:val="0098248B"/>
    <w:rsid w:val="009827CF"/>
    <w:rsid w:val="00982869"/>
    <w:rsid w:val="009834F8"/>
    <w:rsid w:val="00983520"/>
    <w:rsid w:val="0098363C"/>
    <w:rsid w:val="00984C2F"/>
    <w:rsid w:val="009853DC"/>
    <w:rsid w:val="00985705"/>
    <w:rsid w:val="0098574F"/>
    <w:rsid w:val="00986026"/>
    <w:rsid w:val="00986CFC"/>
    <w:rsid w:val="00986DBA"/>
    <w:rsid w:val="009874D5"/>
    <w:rsid w:val="00987609"/>
    <w:rsid w:val="00987972"/>
    <w:rsid w:val="00990BC7"/>
    <w:rsid w:val="00991EB9"/>
    <w:rsid w:val="00992B11"/>
    <w:rsid w:val="00992B1B"/>
    <w:rsid w:val="00992F03"/>
    <w:rsid w:val="00993228"/>
    <w:rsid w:val="009933E9"/>
    <w:rsid w:val="00993DE8"/>
    <w:rsid w:val="0099482B"/>
    <w:rsid w:val="0099496E"/>
    <w:rsid w:val="009952E4"/>
    <w:rsid w:val="00995412"/>
    <w:rsid w:val="0099548E"/>
    <w:rsid w:val="0099557D"/>
    <w:rsid w:val="009955BF"/>
    <w:rsid w:val="009958F5"/>
    <w:rsid w:val="0099761D"/>
    <w:rsid w:val="009976E3"/>
    <w:rsid w:val="009977FF"/>
    <w:rsid w:val="00997826"/>
    <w:rsid w:val="009979B1"/>
    <w:rsid w:val="00997CDD"/>
    <w:rsid w:val="009A09A3"/>
    <w:rsid w:val="009A0A84"/>
    <w:rsid w:val="009A0DBF"/>
    <w:rsid w:val="009A13EA"/>
    <w:rsid w:val="009A1942"/>
    <w:rsid w:val="009A1CB7"/>
    <w:rsid w:val="009A1F02"/>
    <w:rsid w:val="009A26BB"/>
    <w:rsid w:val="009A2723"/>
    <w:rsid w:val="009A303E"/>
    <w:rsid w:val="009A3D86"/>
    <w:rsid w:val="009A3F16"/>
    <w:rsid w:val="009A4AB8"/>
    <w:rsid w:val="009A4D3C"/>
    <w:rsid w:val="009A5A93"/>
    <w:rsid w:val="009A5DC3"/>
    <w:rsid w:val="009A627E"/>
    <w:rsid w:val="009A6DB4"/>
    <w:rsid w:val="009A745C"/>
    <w:rsid w:val="009A7A5D"/>
    <w:rsid w:val="009A7A5E"/>
    <w:rsid w:val="009A7ECB"/>
    <w:rsid w:val="009B000A"/>
    <w:rsid w:val="009B02DD"/>
    <w:rsid w:val="009B08D9"/>
    <w:rsid w:val="009B0C3D"/>
    <w:rsid w:val="009B0D16"/>
    <w:rsid w:val="009B1156"/>
    <w:rsid w:val="009B1674"/>
    <w:rsid w:val="009B1C3C"/>
    <w:rsid w:val="009B202C"/>
    <w:rsid w:val="009B2273"/>
    <w:rsid w:val="009B2CEC"/>
    <w:rsid w:val="009B2DCA"/>
    <w:rsid w:val="009B2F07"/>
    <w:rsid w:val="009B345F"/>
    <w:rsid w:val="009B36BD"/>
    <w:rsid w:val="009B36D5"/>
    <w:rsid w:val="009B3AA4"/>
    <w:rsid w:val="009B3E9F"/>
    <w:rsid w:val="009B3ED6"/>
    <w:rsid w:val="009B4906"/>
    <w:rsid w:val="009B4AEF"/>
    <w:rsid w:val="009B4FC7"/>
    <w:rsid w:val="009B5D71"/>
    <w:rsid w:val="009B62A2"/>
    <w:rsid w:val="009B6567"/>
    <w:rsid w:val="009B6E4F"/>
    <w:rsid w:val="009B6E82"/>
    <w:rsid w:val="009B6EC5"/>
    <w:rsid w:val="009B7627"/>
    <w:rsid w:val="009B7708"/>
    <w:rsid w:val="009B7E2A"/>
    <w:rsid w:val="009C01FF"/>
    <w:rsid w:val="009C095C"/>
    <w:rsid w:val="009C1139"/>
    <w:rsid w:val="009C1179"/>
    <w:rsid w:val="009C1312"/>
    <w:rsid w:val="009C16E5"/>
    <w:rsid w:val="009C1F64"/>
    <w:rsid w:val="009C207E"/>
    <w:rsid w:val="009C2E32"/>
    <w:rsid w:val="009C4288"/>
    <w:rsid w:val="009C42DC"/>
    <w:rsid w:val="009C4378"/>
    <w:rsid w:val="009C4395"/>
    <w:rsid w:val="009C4467"/>
    <w:rsid w:val="009C4630"/>
    <w:rsid w:val="009C46AF"/>
    <w:rsid w:val="009C4A21"/>
    <w:rsid w:val="009C4EB9"/>
    <w:rsid w:val="009C4F9B"/>
    <w:rsid w:val="009C549E"/>
    <w:rsid w:val="009C5C49"/>
    <w:rsid w:val="009C5E3A"/>
    <w:rsid w:val="009C650D"/>
    <w:rsid w:val="009C6B3B"/>
    <w:rsid w:val="009C72EF"/>
    <w:rsid w:val="009C7F48"/>
    <w:rsid w:val="009D0470"/>
    <w:rsid w:val="009D0CFA"/>
    <w:rsid w:val="009D0D6F"/>
    <w:rsid w:val="009D1025"/>
    <w:rsid w:val="009D17DD"/>
    <w:rsid w:val="009D1922"/>
    <w:rsid w:val="009D1CBB"/>
    <w:rsid w:val="009D221F"/>
    <w:rsid w:val="009D293B"/>
    <w:rsid w:val="009D2F79"/>
    <w:rsid w:val="009D2FA3"/>
    <w:rsid w:val="009D3D69"/>
    <w:rsid w:val="009D3DEF"/>
    <w:rsid w:val="009D3F49"/>
    <w:rsid w:val="009D450E"/>
    <w:rsid w:val="009D533F"/>
    <w:rsid w:val="009D5568"/>
    <w:rsid w:val="009D586A"/>
    <w:rsid w:val="009D6238"/>
    <w:rsid w:val="009D67AD"/>
    <w:rsid w:val="009D75EE"/>
    <w:rsid w:val="009D75F1"/>
    <w:rsid w:val="009D7AE1"/>
    <w:rsid w:val="009D7ED0"/>
    <w:rsid w:val="009E03E7"/>
    <w:rsid w:val="009E154F"/>
    <w:rsid w:val="009E3049"/>
    <w:rsid w:val="009E3264"/>
    <w:rsid w:val="009E348B"/>
    <w:rsid w:val="009E3E2F"/>
    <w:rsid w:val="009E4240"/>
    <w:rsid w:val="009E46EF"/>
    <w:rsid w:val="009E4870"/>
    <w:rsid w:val="009E4A0C"/>
    <w:rsid w:val="009E4B80"/>
    <w:rsid w:val="009E4F89"/>
    <w:rsid w:val="009E5259"/>
    <w:rsid w:val="009E6298"/>
    <w:rsid w:val="009E64C3"/>
    <w:rsid w:val="009E6B0A"/>
    <w:rsid w:val="009E6B97"/>
    <w:rsid w:val="009E6EBB"/>
    <w:rsid w:val="009E7B78"/>
    <w:rsid w:val="009F02A7"/>
    <w:rsid w:val="009F1994"/>
    <w:rsid w:val="009F199F"/>
    <w:rsid w:val="009F19EA"/>
    <w:rsid w:val="009F1B6E"/>
    <w:rsid w:val="009F1BCA"/>
    <w:rsid w:val="009F23BA"/>
    <w:rsid w:val="009F24D6"/>
    <w:rsid w:val="009F334A"/>
    <w:rsid w:val="009F3408"/>
    <w:rsid w:val="009F44F2"/>
    <w:rsid w:val="009F4547"/>
    <w:rsid w:val="009F4682"/>
    <w:rsid w:val="009F5151"/>
    <w:rsid w:val="009F5553"/>
    <w:rsid w:val="009F57AC"/>
    <w:rsid w:val="009F5F21"/>
    <w:rsid w:val="009F612A"/>
    <w:rsid w:val="009F61B6"/>
    <w:rsid w:val="009F678C"/>
    <w:rsid w:val="009F6E5F"/>
    <w:rsid w:val="009F7157"/>
    <w:rsid w:val="009F729B"/>
    <w:rsid w:val="009F75AF"/>
    <w:rsid w:val="009F7CE7"/>
    <w:rsid w:val="009F7DD8"/>
    <w:rsid w:val="00A00CB1"/>
    <w:rsid w:val="00A01270"/>
    <w:rsid w:val="00A01DA5"/>
    <w:rsid w:val="00A01F93"/>
    <w:rsid w:val="00A020C1"/>
    <w:rsid w:val="00A02B56"/>
    <w:rsid w:val="00A02B83"/>
    <w:rsid w:val="00A03348"/>
    <w:rsid w:val="00A0422E"/>
    <w:rsid w:val="00A04872"/>
    <w:rsid w:val="00A04D69"/>
    <w:rsid w:val="00A06DC1"/>
    <w:rsid w:val="00A06E88"/>
    <w:rsid w:val="00A07302"/>
    <w:rsid w:val="00A07B9B"/>
    <w:rsid w:val="00A07DD2"/>
    <w:rsid w:val="00A07E3E"/>
    <w:rsid w:val="00A1018C"/>
    <w:rsid w:val="00A107F7"/>
    <w:rsid w:val="00A109F5"/>
    <w:rsid w:val="00A11156"/>
    <w:rsid w:val="00A11A85"/>
    <w:rsid w:val="00A1219A"/>
    <w:rsid w:val="00A12297"/>
    <w:rsid w:val="00A123EA"/>
    <w:rsid w:val="00A12B89"/>
    <w:rsid w:val="00A12E5A"/>
    <w:rsid w:val="00A13594"/>
    <w:rsid w:val="00A14233"/>
    <w:rsid w:val="00A146AD"/>
    <w:rsid w:val="00A14867"/>
    <w:rsid w:val="00A15111"/>
    <w:rsid w:val="00A15127"/>
    <w:rsid w:val="00A153E7"/>
    <w:rsid w:val="00A1616D"/>
    <w:rsid w:val="00A16627"/>
    <w:rsid w:val="00A166F8"/>
    <w:rsid w:val="00A2025E"/>
    <w:rsid w:val="00A20293"/>
    <w:rsid w:val="00A209E7"/>
    <w:rsid w:val="00A2159F"/>
    <w:rsid w:val="00A22205"/>
    <w:rsid w:val="00A222A5"/>
    <w:rsid w:val="00A223E5"/>
    <w:rsid w:val="00A2314D"/>
    <w:rsid w:val="00A2375D"/>
    <w:rsid w:val="00A24DA4"/>
    <w:rsid w:val="00A24DB0"/>
    <w:rsid w:val="00A24E2A"/>
    <w:rsid w:val="00A251D8"/>
    <w:rsid w:val="00A256BB"/>
    <w:rsid w:val="00A25DBB"/>
    <w:rsid w:val="00A25F03"/>
    <w:rsid w:val="00A260AB"/>
    <w:rsid w:val="00A261AB"/>
    <w:rsid w:val="00A2679A"/>
    <w:rsid w:val="00A26CA5"/>
    <w:rsid w:val="00A26CE8"/>
    <w:rsid w:val="00A27BCB"/>
    <w:rsid w:val="00A27DD7"/>
    <w:rsid w:val="00A308D0"/>
    <w:rsid w:val="00A30B82"/>
    <w:rsid w:val="00A30BEE"/>
    <w:rsid w:val="00A311FB"/>
    <w:rsid w:val="00A31362"/>
    <w:rsid w:val="00A31A7A"/>
    <w:rsid w:val="00A31C48"/>
    <w:rsid w:val="00A321B8"/>
    <w:rsid w:val="00A323F4"/>
    <w:rsid w:val="00A32467"/>
    <w:rsid w:val="00A32ABA"/>
    <w:rsid w:val="00A3343A"/>
    <w:rsid w:val="00A33538"/>
    <w:rsid w:val="00A342BF"/>
    <w:rsid w:val="00A3446E"/>
    <w:rsid w:val="00A34771"/>
    <w:rsid w:val="00A3507E"/>
    <w:rsid w:val="00A359C6"/>
    <w:rsid w:val="00A36CEA"/>
    <w:rsid w:val="00A36DA7"/>
    <w:rsid w:val="00A36DF0"/>
    <w:rsid w:val="00A37163"/>
    <w:rsid w:val="00A3766F"/>
    <w:rsid w:val="00A37834"/>
    <w:rsid w:val="00A378A1"/>
    <w:rsid w:val="00A40926"/>
    <w:rsid w:val="00A40F28"/>
    <w:rsid w:val="00A41980"/>
    <w:rsid w:val="00A41B33"/>
    <w:rsid w:val="00A423CF"/>
    <w:rsid w:val="00A42882"/>
    <w:rsid w:val="00A429E8"/>
    <w:rsid w:val="00A42C44"/>
    <w:rsid w:val="00A42D51"/>
    <w:rsid w:val="00A43141"/>
    <w:rsid w:val="00A433B5"/>
    <w:rsid w:val="00A43406"/>
    <w:rsid w:val="00A43A05"/>
    <w:rsid w:val="00A43B85"/>
    <w:rsid w:val="00A44483"/>
    <w:rsid w:val="00A44521"/>
    <w:rsid w:val="00A445E6"/>
    <w:rsid w:val="00A447B6"/>
    <w:rsid w:val="00A4501E"/>
    <w:rsid w:val="00A46AD1"/>
    <w:rsid w:val="00A46E01"/>
    <w:rsid w:val="00A47381"/>
    <w:rsid w:val="00A50019"/>
    <w:rsid w:val="00A50545"/>
    <w:rsid w:val="00A50A25"/>
    <w:rsid w:val="00A50A2E"/>
    <w:rsid w:val="00A50B2D"/>
    <w:rsid w:val="00A5272C"/>
    <w:rsid w:val="00A52FB3"/>
    <w:rsid w:val="00A538AA"/>
    <w:rsid w:val="00A53D1C"/>
    <w:rsid w:val="00A53D2F"/>
    <w:rsid w:val="00A53F1B"/>
    <w:rsid w:val="00A54044"/>
    <w:rsid w:val="00A54ACC"/>
    <w:rsid w:val="00A555C9"/>
    <w:rsid w:val="00A5596F"/>
    <w:rsid w:val="00A55A84"/>
    <w:rsid w:val="00A5611D"/>
    <w:rsid w:val="00A5620A"/>
    <w:rsid w:val="00A562F0"/>
    <w:rsid w:val="00A56950"/>
    <w:rsid w:val="00A572AB"/>
    <w:rsid w:val="00A574CA"/>
    <w:rsid w:val="00A5789D"/>
    <w:rsid w:val="00A57A5A"/>
    <w:rsid w:val="00A57A80"/>
    <w:rsid w:val="00A57D8E"/>
    <w:rsid w:val="00A60044"/>
    <w:rsid w:val="00A601FE"/>
    <w:rsid w:val="00A603B8"/>
    <w:rsid w:val="00A610FC"/>
    <w:rsid w:val="00A61402"/>
    <w:rsid w:val="00A6151A"/>
    <w:rsid w:val="00A619AE"/>
    <w:rsid w:val="00A61DD4"/>
    <w:rsid w:val="00A621B9"/>
    <w:rsid w:val="00A621E0"/>
    <w:rsid w:val="00A62A38"/>
    <w:rsid w:val="00A6349B"/>
    <w:rsid w:val="00A63567"/>
    <w:rsid w:val="00A6404F"/>
    <w:rsid w:val="00A6408B"/>
    <w:rsid w:val="00A64090"/>
    <w:rsid w:val="00A640AF"/>
    <w:rsid w:val="00A64AF1"/>
    <w:rsid w:val="00A64D52"/>
    <w:rsid w:val="00A64DDB"/>
    <w:rsid w:val="00A64E99"/>
    <w:rsid w:val="00A64FD3"/>
    <w:rsid w:val="00A65225"/>
    <w:rsid w:val="00A6573B"/>
    <w:rsid w:val="00A66371"/>
    <w:rsid w:val="00A66680"/>
    <w:rsid w:val="00A666FD"/>
    <w:rsid w:val="00A66CB1"/>
    <w:rsid w:val="00A7010C"/>
    <w:rsid w:val="00A703DC"/>
    <w:rsid w:val="00A707BF"/>
    <w:rsid w:val="00A7088F"/>
    <w:rsid w:val="00A708D0"/>
    <w:rsid w:val="00A71191"/>
    <w:rsid w:val="00A7182A"/>
    <w:rsid w:val="00A71F91"/>
    <w:rsid w:val="00A726E9"/>
    <w:rsid w:val="00A7273D"/>
    <w:rsid w:val="00A7385B"/>
    <w:rsid w:val="00A742DD"/>
    <w:rsid w:val="00A745B6"/>
    <w:rsid w:val="00A74CA3"/>
    <w:rsid w:val="00A74EDA"/>
    <w:rsid w:val="00A7538C"/>
    <w:rsid w:val="00A76053"/>
    <w:rsid w:val="00A76E4A"/>
    <w:rsid w:val="00A7717F"/>
    <w:rsid w:val="00A77540"/>
    <w:rsid w:val="00A77A16"/>
    <w:rsid w:val="00A813E8"/>
    <w:rsid w:val="00A8143F"/>
    <w:rsid w:val="00A81A7E"/>
    <w:rsid w:val="00A81AAE"/>
    <w:rsid w:val="00A81C49"/>
    <w:rsid w:val="00A81E82"/>
    <w:rsid w:val="00A824EC"/>
    <w:rsid w:val="00A829BA"/>
    <w:rsid w:val="00A82C1E"/>
    <w:rsid w:val="00A82FED"/>
    <w:rsid w:val="00A8321B"/>
    <w:rsid w:val="00A833C2"/>
    <w:rsid w:val="00A8354D"/>
    <w:rsid w:val="00A83BE5"/>
    <w:rsid w:val="00A84F3A"/>
    <w:rsid w:val="00A85476"/>
    <w:rsid w:val="00A86174"/>
    <w:rsid w:val="00A8723D"/>
    <w:rsid w:val="00A90640"/>
    <w:rsid w:val="00A906CB"/>
    <w:rsid w:val="00A906FA"/>
    <w:rsid w:val="00A90AE6"/>
    <w:rsid w:val="00A921E8"/>
    <w:rsid w:val="00A92614"/>
    <w:rsid w:val="00A92620"/>
    <w:rsid w:val="00A93A1C"/>
    <w:rsid w:val="00A94CC7"/>
    <w:rsid w:val="00A950F3"/>
    <w:rsid w:val="00A959B6"/>
    <w:rsid w:val="00A95B21"/>
    <w:rsid w:val="00A96289"/>
    <w:rsid w:val="00A96E0D"/>
    <w:rsid w:val="00A974AD"/>
    <w:rsid w:val="00A974FE"/>
    <w:rsid w:val="00A97660"/>
    <w:rsid w:val="00A97FA4"/>
    <w:rsid w:val="00AA06E2"/>
    <w:rsid w:val="00AA073C"/>
    <w:rsid w:val="00AA144D"/>
    <w:rsid w:val="00AA1BC7"/>
    <w:rsid w:val="00AA1D36"/>
    <w:rsid w:val="00AA22C9"/>
    <w:rsid w:val="00AA25DE"/>
    <w:rsid w:val="00AA26CE"/>
    <w:rsid w:val="00AA26D0"/>
    <w:rsid w:val="00AA30DC"/>
    <w:rsid w:val="00AA3326"/>
    <w:rsid w:val="00AA3C57"/>
    <w:rsid w:val="00AA3CC8"/>
    <w:rsid w:val="00AA4561"/>
    <w:rsid w:val="00AA53FF"/>
    <w:rsid w:val="00AA6057"/>
    <w:rsid w:val="00AA617E"/>
    <w:rsid w:val="00AA629E"/>
    <w:rsid w:val="00AA64C1"/>
    <w:rsid w:val="00AA6B97"/>
    <w:rsid w:val="00AA6D65"/>
    <w:rsid w:val="00AA75A3"/>
    <w:rsid w:val="00AA77E0"/>
    <w:rsid w:val="00AB0055"/>
    <w:rsid w:val="00AB0CB4"/>
    <w:rsid w:val="00AB0EF1"/>
    <w:rsid w:val="00AB0F5B"/>
    <w:rsid w:val="00AB10F8"/>
    <w:rsid w:val="00AB16A2"/>
    <w:rsid w:val="00AB1809"/>
    <w:rsid w:val="00AB1BEC"/>
    <w:rsid w:val="00AB1E95"/>
    <w:rsid w:val="00AB2CF6"/>
    <w:rsid w:val="00AB328B"/>
    <w:rsid w:val="00AB332A"/>
    <w:rsid w:val="00AB40B6"/>
    <w:rsid w:val="00AB454D"/>
    <w:rsid w:val="00AB46AE"/>
    <w:rsid w:val="00AB4DD3"/>
    <w:rsid w:val="00AB5D64"/>
    <w:rsid w:val="00AB5E12"/>
    <w:rsid w:val="00AB5E56"/>
    <w:rsid w:val="00AB64E5"/>
    <w:rsid w:val="00AB74E0"/>
    <w:rsid w:val="00AB79A9"/>
    <w:rsid w:val="00AB7A40"/>
    <w:rsid w:val="00AB7AB8"/>
    <w:rsid w:val="00AC02E1"/>
    <w:rsid w:val="00AC044B"/>
    <w:rsid w:val="00AC0A56"/>
    <w:rsid w:val="00AC0FC6"/>
    <w:rsid w:val="00AC1CB4"/>
    <w:rsid w:val="00AC2ED8"/>
    <w:rsid w:val="00AC3399"/>
    <w:rsid w:val="00AC530B"/>
    <w:rsid w:val="00AC542D"/>
    <w:rsid w:val="00AC5668"/>
    <w:rsid w:val="00AC5B52"/>
    <w:rsid w:val="00AC5BDE"/>
    <w:rsid w:val="00AC65AD"/>
    <w:rsid w:val="00AC6679"/>
    <w:rsid w:val="00AC6E39"/>
    <w:rsid w:val="00AC6E7E"/>
    <w:rsid w:val="00AC7111"/>
    <w:rsid w:val="00AC7C7D"/>
    <w:rsid w:val="00AC7EA8"/>
    <w:rsid w:val="00AD007C"/>
    <w:rsid w:val="00AD027B"/>
    <w:rsid w:val="00AD04DF"/>
    <w:rsid w:val="00AD0E68"/>
    <w:rsid w:val="00AD1287"/>
    <w:rsid w:val="00AD1A7D"/>
    <w:rsid w:val="00AD1BE1"/>
    <w:rsid w:val="00AD1F59"/>
    <w:rsid w:val="00AD1FBD"/>
    <w:rsid w:val="00AD248F"/>
    <w:rsid w:val="00AD38E1"/>
    <w:rsid w:val="00AD39EA"/>
    <w:rsid w:val="00AD4C2F"/>
    <w:rsid w:val="00AD4DDB"/>
    <w:rsid w:val="00AD50BE"/>
    <w:rsid w:val="00AD5323"/>
    <w:rsid w:val="00AD53E0"/>
    <w:rsid w:val="00AD6223"/>
    <w:rsid w:val="00AD6694"/>
    <w:rsid w:val="00AD66D1"/>
    <w:rsid w:val="00AD68A8"/>
    <w:rsid w:val="00AD69A9"/>
    <w:rsid w:val="00AD75C3"/>
    <w:rsid w:val="00AD7771"/>
    <w:rsid w:val="00AD7BCE"/>
    <w:rsid w:val="00AE0109"/>
    <w:rsid w:val="00AE07B4"/>
    <w:rsid w:val="00AE0B43"/>
    <w:rsid w:val="00AE1055"/>
    <w:rsid w:val="00AE1070"/>
    <w:rsid w:val="00AE14C7"/>
    <w:rsid w:val="00AE173B"/>
    <w:rsid w:val="00AE173F"/>
    <w:rsid w:val="00AE210B"/>
    <w:rsid w:val="00AE2338"/>
    <w:rsid w:val="00AE2462"/>
    <w:rsid w:val="00AE2796"/>
    <w:rsid w:val="00AE28C6"/>
    <w:rsid w:val="00AE2C75"/>
    <w:rsid w:val="00AE30E2"/>
    <w:rsid w:val="00AE310F"/>
    <w:rsid w:val="00AE4288"/>
    <w:rsid w:val="00AE4E07"/>
    <w:rsid w:val="00AE4E24"/>
    <w:rsid w:val="00AE5765"/>
    <w:rsid w:val="00AE5C92"/>
    <w:rsid w:val="00AE5F92"/>
    <w:rsid w:val="00AE6211"/>
    <w:rsid w:val="00AE6F0A"/>
    <w:rsid w:val="00AE765C"/>
    <w:rsid w:val="00AE794D"/>
    <w:rsid w:val="00AE7A39"/>
    <w:rsid w:val="00AE7CE4"/>
    <w:rsid w:val="00AF0EC5"/>
    <w:rsid w:val="00AF1217"/>
    <w:rsid w:val="00AF1A29"/>
    <w:rsid w:val="00AF202A"/>
    <w:rsid w:val="00AF2D10"/>
    <w:rsid w:val="00AF2D65"/>
    <w:rsid w:val="00AF3234"/>
    <w:rsid w:val="00AF3261"/>
    <w:rsid w:val="00AF4126"/>
    <w:rsid w:val="00AF48BA"/>
    <w:rsid w:val="00AF4971"/>
    <w:rsid w:val="00AF4BC2"/>
    <w:rsid w:val="00AF5BB5"/>
    <w:rsid w:val="00AF642E"/>
    <w:rsid w:val="00AF652F"/>
    <w:rsid w:val="00AF6616"/>
    <w:rsid w:val="00AF6D1B"/>
    <w:rsid w:val="00AF794C"/>
    <w:rsid w:val="00B00C56"/>
    <w:rsid w:val="00B00EE4"/>
    <w:rsid w:val="00B00F34"/>
    <w:rsid w:val="00B0169A"/>
    <w:rsid w:val="00B01707"/>
    <w:rsid w:val="00B0193E"/>
    <w:rsid w:val="00B01B2E"/>
    <w:rsid w:val="00B021AC"/>
    <w:rsid w:val="00B02D49"/>
    <w:rsid w:val="00B03228"/>
    <w:rsid w:val="00B033DC"/>
    <w:rsid w:val="00B03724"/>
    <w:rsid w:val="00B03988"/>
    <w:rsid w:val="00B03E2D"/>
    <w:rsid w:val="00B03FF7"/>
    <w:rsid w:val="00B040B8"/>
    <w:rsid w:val="00B04237"/>
    <w:rsid w:val="00B047A9"/>
    <w:rsid w:val="00B04CEC"/>
    <w:rsid w:val="00B05944"/>
    <w:rsid w:val="00B064D8"/>
    <w:rsid w:val="00B066CD"/>
    <w:rsid w:val="00B0707E"/>
    <w:rsid w:val="00B07378"/>
    <w:rsid w:val="00B07386"/>
    <w:rsid w:val="00B1041C"/>
    <w:rsid w:val="00B1114C"/>
    <w:rsid w:val="00B11196"/>
    <w:rsid w:val="00B11E19"/>
    <w:rsid w:val="00B11EE0"/>
    <w:rsid w:val="00B127A0"/>
    <w:rsid w:val="00B127E6"/>
    <w:rsid w:val="00B12AD5"/>
    <w:rsid w:val="00B13019"/>
    <w:rsid w:val="00B133CA"/>
    <w:rsid w:val="00B13A42"/>
    <w:rsid w:val="00B13CE3"/>
    <w:rsid w:val="00B14173"/>
    <w:rsid w:val="00B1496D"/>
    <w:rsid w:val="00B14C80"/>
    <w:rsid w:val="00B14E26"/>
    <w:rsid w:val="00B16237"/>
    <w:rsid w:val="00B16B0A"/>
    <w:rsid w:val="00B17433"/>
    <w:rsid w:val="00B175CD"/>
    <w:rsid w:val="00B1760C"/>
    <w:rsid w:val="00B17A1C"/>
    <w:rsid w:val="00B20256"/>
    <w:rsid w:val="00B205C4"/>
    <w:rsid w:val="00B20D17"/>
    <w:rsid w:val="00B20EFF"/>
    <w:rsid w:val="00B213B7"/>
    <w:rsid w:val="00B217FD"/>
    <w:rsid w:val="00B22B69"/>
    <w:rsid w:val="00B234A0"/>
    <w:rsid w:val="00B23737"/>
    <w:rsid w:val="00B23C61"/>
    <w:rsid w:val="00B2450C"/>
    <w:rsid w:val="00B24670"/>
    <w:rsid w:val="00B249DD"/>
    <w:rsid w:val="00B255C4"/>
    <w:rsid w:val="00B25652"/>
    <w:rsid w:val="00B26055"/>
    <w:rsid w:val="00B260F1"/>
    <w:rsid w:val="00B2703B"/>
    <w:rsid w:val="00B2715D"/>
    <w:rsid w:val="00B274D0"/>
    <w:rsid w:val="00B301CA"/>
    <w:rsid w:val="00B30269"/>
    <w:rsid w:val="00B304A0"/>
    <w:rsid w:val="00B306F8"/>
    <w:rsid w:val="00B307FF"/>
    <w:rsid w:val="00B316D9"/>
    <w:rsid w:val="00B335E0"/>
    <w:rsid w:val="00B347EE"/>
    <w:rsid w:val="00B3512E"/>
    <w:rsid w:val="00B35436"/>
    <w:rsid w:val="00B35D21"/>
    <w:rsid w:val="00B3665D"/>
    <w:rsid w:val="00B36965"/>
    <w:rsid w:val="00B40117"/>
    <w:rsid w:val="00B409E1"/>
    <w:rsid w:val="00B4196B"/>
    <w:rsid w:val="00B420F4"/>
    <w:rsid w:val="00B424E1"/>
    <w:rsid w:val="00B4252B"/>
    <w:rsid w:val="00B42BDD"/>
    <w:rsid w:val="00B43C80"/>
    <w:rsid w:val="00B440CA"/>
    <w:rsid w:val="00B44AB0"/>
    <w:rsid w:val="00B45726"/>
    <w:rsid w:val="00B457C9"/>
    <w:rsid w:val="00B45A57"/>
    <w:rsid w:val="00B45D34"/>
    <w:rsid w:val="00B465F8"/>
    <w:rsid w:val="00B46B06"/>
    <w:rsid w:val="00B46F27"/>
    <w:rsid w:val="00B471FF"/>
    <w:rsid w:val="00B473BC"/>
    <w:rsid w:val="00B477F9"/>
    <w:rsid w:val="00B500B0"/>
    <w:rsid w:val="00B50ACF"/>
    <w:rsid w:val="00B5231B"/>
    <w:rsid w:val="00B523FC"/>
    <w:rsid w:val="00B537BD"/>
    <w:rsid w:val="00B544F7"/>
    <w:rsid w:val="00B5461A"/>
    <w:rsid w:val="00B54BBA"/>
    <w:rsid w:val="00B54BE3"/>
    <w:rsid w:val="00B55590"/>
    <w:rsid w:val="00B5621B"/>
    <w:rsid w:val="00B569D1"/>
    <w:rsid w:val="00B56B12"/>
    <w:rsid w:val="00B56EEE"/>
    <w:rsid w:val="00B57126"/>
    <w:rsid w:val="00B579B1"/>
    <w:rsid w:val="00B6001B"/>
    <w:rsid w:val="00B600ED"/>
    <w:rsid w:val="00B6085F"/>
    <w:rsid w:val="00B60A01"/>
    <w:rsid w:val="00B60A7D"/>
    <w:rsid w:val="00B60B56"/>
    <w:rsid w:val="00B6160E"/>
    <w:rsid w:val="00B6162B"/>
    <w:rsid w:val="00B61785"/>
    <w:rsid w:val="00B61880"/>
    <w:rsid w:val="00B61993"/>
    <w:rsid w:val="00B61E87"/>
    <w:rsid w:val="00B62415"/>
    <w:rsid w:val="00B6243C"/>
    <w:rsid w:val="00B6265F"/>
    <w:rsid w:val="00B62B24"/>
    <w:rsid w:val="00B63226"/>
    <w:rsid w:val="00B634E9"/>
    <w:rsid w:val="00B63592"/>
    <w:rsid w:val="00B63C7F"/>
    <w:rsid w:val="00B64821"/>
    <w:rsid w:val="00B649BB"/>
    <w:rsid w:val="00B64C21"/>
    <w:rsid w:val="00B651CF"/>
    <w:rsid w:val="00B65237"/>
    <w:rsid w:val="00B65BA3"/>
    <w:rsid w:val="00B65F6F"/>
    <w:rsid w:val="00B66348"/>
    <w:rsid w:val="00B66AC7"/>
    <w:rsid w:val="00B66AE6"/>
    <w:rsid w:val="00B705A1"/>
    <w:rsid w:val="00B70883"/>
    <w:rsid w:val="00B70B48"/>
    <w:rsid w:val="00B719AF"/>
    <w:rsid w:val="00B71C60"/>
    <w:rsid w:val="00B71F02"/>
    <w:rsid w:val="00B725F1"/>
    <w:rsid w:val="00B72D12"/>
    <w:rsid w:val="00B72E14"/>
    <w:rsid w:val="00B72FD8"/>
    <w:rsid w:val="00B731AC"/>
    <w:rsid w:val="00B7406D"/>
    <w:rsid w:val="00B74F4D"/>
    <w:rsid w:val="00B75047"/>
    <w:rsid w:val="00B750D3"/>
    <w:rsid w:val="00B75900"/>
    <w:rsid w:val="00B760A0"/>
    <w:rsid w:val="00B762AC"/>
    <w:rsid w:val="00B7698E"/>
    <w:rsid w:val="00B778B2"/>
    <w:rsid w:val="00B77F34"/>
    <w:rsid w:val="00B809F4"/>
    <w:rsid w:val="00B8135B"/>
    <w:rsid w:val="00B815BB"/>
    <w:rsid w:val="00B81B2F"/>
    <w:rsid w:val="00B83512"/>
    <w:rsid w:val="00B8369D"/>
    <w:rsid w:val="00B84C25"/>
    <w:rsid w:val="00B856AD"/>
    <w:rsid w:val="00B8627D"/>
    <w:rsid w:val="00B86C4A"/>
    <w:rsid w:val="00B86DC8"/>
    <w:rsid w:val="00B87153"/>
    <w:rsid w:val="00B87501"/>
    <w:rsid w:val="00B87748"/>
    <w:rsid w:val="00B87922"/>
    <w:rsid w:val="00B87B76"/>
    <w:rsid w:val="00B87C82"/>
    <w:rsid w:val="00B90421"/>
    <w:rsid w:val="00B90968"/>
    <w:rsid w:val="00B91FFE"/>
    <w:rsid w:val="00B92064"/>
    <w:rsid w:val="00B92871"/>
    <w:rsid w:val="00B9295E"/>
    <w:rsid w:val="00B93506"/>
    <w:rsid w:val="00B936CD"/>
    <w:rsid w:val="00B93865"/>
    <w:rsid w:val="00B94084"/>
    <w:rsid w:val="00B943E7"/>
    <w:rsid w:val="00B94DDF"/>
    <w:rsid w:val="00B95694"/>
    <w:rsid w:val="00B957FC"/>
    <w:rsid w:val="00B95FFC"/>
    <w:rsid w:val="00B967C1"/>
    <w:rsid w:val="00B96B92"/>
    <w:rsid w:val="00BA07BC"/>
    <w:rsid w:val="00BA13B9"/>
    <w:rsid w:val="00BA1C48"/>
    <w:rsid w:val="00BA1CF4"/>
    <w:rsid w:val="00BA1FF5"/>
    <w:rsid w:val="00BA229F"/>
    <w:rsid w:val="00BA23CE"/>
    <w:rsid w:val="00BA27A0"/>
    <w:rsid w:val="00BA2A7D"/>
    <w:rsid w:val="00BA2C76"/>
    <w:rsid w:val="00BA3688"/>
    <w:rsid w:val="00BA398A"/>
    <w:rsid w:val="00BA3A9B"/>
    <w:rsid w:val="00BA3C62"/>
    <w:rsid w:val="00BA4018"/>
    <w:rsid w:val="00BA43B7"/>
    <w:rsid w:val="00BA5066"/>
    <w:rsid w:val="00BA5419"/>
    <w:rsid w:val="00BA548E"/>
    <w:rsid w:val="00BA6191"/>
    <w:rsid w:val="00BA6B09"/>
    <w:rsid w:val="00BA7F2E"/>
    <w:rsid w:val="00BB0071"/>
    <w:rsid w:val="00BB01AF"/>
    <w:rsid w:val="00BB01C4"/>
    <w:rsid w:val="00BB0608"/>
    <w:rsid w:val="00BB127F"/>
    <w:rsid w:val="00BB12ED"/>
    <w:rsid w:val="00BB15F3"/>
    <w:rsid w:val="00BB1F71"/>
    <w:rsid w:val="00BB20F9"/>
    <w:rsid w:val="00BB2369"/>
    <w:rsid w:val="00BB25A4"/>
    <w:rsid w:val="00BB2B28"/>
    <w:rsid w:val="00BB321D"/>
    <w:rsid w:val="00BB3B4F"/>
    <w:rsid w:val="00BB45F0"/>
    <w:rsid w:val="00BB491D"/>
    <w:rsid w:val="00BB4B43"/>
    <w:rsid w:val="00BB4B61"/>
    <w:rsid w:val="00BB4DAF"/>
    <w:rsid w:val="00BB536C"/>
    <w:rsid w:val="00BB5EDE"/>
    <w:rsid w:val="00BB681E"/>
    <w:rsid w:val="00BB689C"/>
    <w:rsid w:val="00BB6B14"/>
    <w:rsid w:val="00BB7576"/>
    <w:rsid w:val="00BB7749"/>
    <w:rsid w:val="00BB7AC4"/>
    <w:rsid w:val="00BB7CB0"/>
    <w:rsid w:val="00BBA562"/>
    <w:rsid w:val="00BC0487"/>
    <w:rsid w:val="00BC0529"/>
    <w:rsid w:val="00BC06D2"/>
    <w:rsid w:val="00BC0A31"/>
    <w:rsid w:val="00BC0EBB"/>
    <w:rsid w:val="00BC1021"/>
    <w:rsid w:val="00BC1110"/>
    <w:rsid w:val="00BC1486"/>
    <w:rsid w:val="00BC1897"/>
    <w:rsid w:val="00BC1F3F"/>
    <w:rsid w:val="00BC1F44"/>
    <w:rsid w:val="00BC2009"/>
    <w:rsid w:val="00BC21FB"/>
    <w:rsid w:val="00BC25D2"/>
    <w:rsid w:val="00BC2C6F"/>
    <w:rsid w:val="00BC3C3F"/>
    <w:rsid w:val="00BC4610"/>
    <w:rsid w:val="00BC48DB"/>
    <w:rsid w:val="00BC4919"/>
    <w:rsid w:val="00BC53F6"/>
    <w:rsid w:val="00BC5725"/>
    <w:rsid w:val="00BC5B48"/>
    <w:rsid w:val="00BC6466"/>
    <w:rsid w:val="00BC6E39"/>
    <w:rsid w:val="00BC6E52"/>
    <w:rsid w:val="00BC7AC0"/>
    <w:rsid w:val="00BC7F5E"/>
    <w:rsid w:val="00BD07BB"/>
    <w:rsid w:val="00BD0864"/>
    <w:rsid w:val="00BD117A"/>
    <w:rsid w:val="00BD12F6"/>
    <w:rsid w:val="00BD1522"/>
    <w:rsid w:val="00BD1F59"/>
    <w:rsid w:val="00BD20BB"/>
    <w:rsid w:val="00BD21F5"/>
    <w:rsid w:val="00BD22FD"/>
    <w:rsid w:val="00BD33C3"/>
    <w:rsid w:val="00BD368C"/>
    <w:rsid w:val="00BD3D8F"/>
    <w:rsid w:val="00BD4130"/>
    <w:rsid w:val="00BD43D4"/>
    <w:rsid w:val="00BD46F8"/>
    <w:rsid w:val="00BD4ECB"/>
    <w:rsid w:val="00BD5345"/>
    <w:rsid w:val="00BD5AAE"/>
    <w:rsid w:val="00BD5ED0"/>
    <w:rsid w:val="00BD6061"/>
    <w:rsid w:val="00BD62B3"/>
    <w:rsid w:val="00BD66AE"/>
    <w:rsid w:val="00BD66EF"/>
    <w:rsid w:val="00BD6EA6"/>
    <w:rsid w:val="00BD7039"/>
    <w:rsid w:val="00BE06CB"/>
    <w:rsid w:val="00BE0B1C"/>
    <w:rsid w:val="00BE0F26"/>
    <w:rsid w:val="00BE17F3"/>
    <w:rsid w:val="00BE1A5A"/>
    <w:rsid w:val="00BE1B03"/>
    <w:rsid w:val="00BE21F0"/>
    <w:rsid w:val="00BE226E"/>
    <w:rsid w:val="00BE29F5"/>
    <w:rsid w:val="00BE2BEB"/>
    <w:rsid w:val="00BE336B"/>
    <w:rsid w:val="00BE409E"/>
    <w:rsid w:val="00BE51C9"/>
    <w:rsid w:val="00BE57DB"/>
    <w:rsid w:val="00BE58EE"/>
    <w:rsid w:val="00BE6861"/>
    <w:rsid w:val="00BF005A"/>
    <w:rsid w:val="00BF011B"/>
    <w:rsid w:val="00BF115E"/>
    <w:rsid w:val="00BF1634"/>
    <w:rsid w:val="00BF1686"/>
    <w:rsid w:val="00BF17AF"/>
    <w:rsid w:val="00BF1A79"/>
    <w:rsid w:val="00BF228F"/>
    <w:rsid w:val="00BF2C1F"/>
    <w:rsid w:val="00BF3025"/>
    <w:rsid w:val="00BF3449"/>
    <w:rsid w:val="00BF352B"/>
    <w:rsid w:val="00BF3730"/>
    <w:rsid w:val="00BF3C5F"/>
    <w:rsid w:val="00BF3CEA"/>
    <w:rsid w:val="00BF4932"/>
    <w:rsid w:val="00BF531E"/>
    <w:rsid w:val="00BF5399"/>
    <w:rsid w:val="00BF573D"/>
    <w:rsid w:val="00BF62E8"/>
    <w:rsid w:val="00BF685F"/>
    <w:rsid w:val="00BF723C"/>
    <w:rsid w:val="00BF76AC"/>
    <w:rsid w:val="00BF7997"/>
    <w:rsid w:val="00BF7C23"/>
    <w:rsid w:val="00BF7D25"/>
    <w:rsid w:val="00BF7E5F"/>
    <w:rsid w:val="00C0077D"/>
    <w:rsid w:val="00C016B2"/>
    <w:rsid w:val="00C01A68"/>
    <w:rsid w:val="00C01B8B"/>
    <w:rsid w:val="00C02428"/>
    <w:rsid w:val="00C0272B"/>
    <w:rsid w:val="00C0292D"/>
    <w:rsid w:val="00C030E6"/>
    <w:rsid w:val="00C03103"/>
    <w:rsid w:val="00C03CC8"/>
    <w:rsid w:val="00C04784"/>
    <w:rsid w:val="00C05511"/>
    <w:rsid w:val="00C056E5"/>
    <w:rsid w:val="00C05965"/>
    <w:rsid w:val="00C05C02"/>
    <w:rsid w:val="00C06094"/>
    <w:rsid w:val="00C06665"/>
    <w:rsid w:val="00C06959"/>
    <w:rsid w:val="00C06BEE"/>
    <w:rsid w:val="00C07A6A"/>
    <w:rsid w:val="00C07E99"/>
    <w:rsid w:val="00C10490"/>
    <w:rsid w:val="00C104E9"/>
    <w:rsid w:val="00C106D2"/>
    <w:rsid w:val="00C1077D"/>
    <w:rsid w:val="00C107F5"/>
    <w:rsid w:val="00C114CD"/>
    <w:rsid w:val="00C11609"/>
    <w:rsid w:val="00C1195F"/>
    <w:rsid w:val="00C11BAC"/>
    <w:rsid w:val="00C12778"/>
    <w:rsid w:val="00C129A7"/>
    <w:rsid w:val="00C129C2"/>
    <w:rsid w:val="00C12EF8"/>
    <w:rsid w:val="00C131FA"/>
    <w:rsid w:val="00C1335C"/>
    <w:rsid w:val="00C1363E"/>
    <w:rsid w:val="00C1429B"/>
    <w:rsid w:val="00C15274"/>
    <w:rsid w:val="00C1596F"/>
    <w:rsid w:val="00C15CD5"/>
    <w:rsid w:val="00C15D71"/>
    <w:rsid w:val="00C160F6"/>
    <w:rsid w:val="00C166D6"/>
    <w:rsid w:val="00C16A04"/>
    <w:rsid w:val="00C16E1F"/>
    <w:rsid w:val="00C174D7"/>
    <w:rsid w:val="00C17C86"/>
    <w:rsid w:val="00C21589"/>
    <w:rsid w:val="00C2169B"/>
    <w:rsid w:val="00C21DC4"/>
    <w:rsid w:val="00C222AD"/>
    <w:rsid w:val="00C235DB"/>
    <w:rsid w:val="00C243E8"/>
    <w:rsid w:val="00C244A3"/>
    <w:rsid w:val="00C24897"/>
    <w:rsid w:val="00C24A18"/>
    <w:rsid w:val="00C251A0"/>
    <w:rsid w:val="00C25605"/>
    <w:rsid w:val="00C263B0"/>
    <w:rsid w:val="00C2737C"/>
    <w:rsid w:val="00C274D0"/>
    <w:rsid w:val="00C2778F"/>
    <w:rsid w:val="00C27AA8"/>
    <w:rsid w:val="00C27D4C"/>
    <w:rsid w:val="00C27DDA"/>
    <w:rsid w:val="00C30301"/>
    <w:rsid w:val="00C30505"/>
    <w:rsid w:val="00C307A9"/>
    <w:rsid w:val="00C30852"/>
    <w:rsid w:val="00C30D30"/>
    <w:rsid w:val="00C30D9C"/>
    <w:rsid w:val="00C31898"/>
    <w:rsid w:val="00C31CE3"/>
    <w:rsid w:val="00C31F11"/>
    <w:rsid w:val="00C3236D"/>
    <w:rsid w:val="00C32598"/>
    <w:rsid w:val="00C32F42"/>
    <w:rsid w:val="00C3308C"/>
    <w:rsid w:val="00C330BB"/>
    <w:rsid w:val="00C3329A"/>
    <w:rsid w:val="00C335EE"/>
    <w:rsid w:val="00C33A52"/>
    <w:rsid w:val="00C3451F"/>
    <w:rsid w:val="00C34678"/>
    <w:rsid w:val="00C349B8"/>
    <w:rsid w:val="00C34D9E"/>
    <w:rsid w:val="00C34E41"/>
    <w:rsid w:val="00C350F4"/>
    <w:rsid w:val="00C35304"/>
    <w:rsid w:val="00C35586"/>
    <w:rsid w:val="00C35FF1"/>
    <w:rsid w:val="00C362DD"/>
    <w:rsid w:val="00C36A02"/>
    <w:rsid w:val="00C36EF9"/>
    <w:rsid w:val="00C36FE6"/>
    <w:rsid w:val="00C3727C"/>
    <w:rsid w:val="00C37B39"/>
    <w:rsid w:val="00C37D21"/>
    <w:rsid w:val="00C40107"/>
    <w:rsid w:val="00C4031C"/>
    <w:rsid w:val="00C411F8"/>
    <w:rsid w:val="00C41281"/>
    <w:rsid w:val="00C41430"/>
    <w:rsid w:val="00C4177C"/>
    <w:rsid w:val="00C418A3"/>
    <w:rsid w:val="00C41EC5"/>
    <w:rsid w:val="00C4201A"/>
    <w:rsid w:val="00C426A6"/>
    <w:rsid w:val="00C430E8"/>
    <w:rsid w:val="00C43B44"/>
    <w:rsid w:val="00C44139"/>
    <w:rsid w:val="00C443A0"/>
    <w:rsid w:val="00C445D2"/>
    <w:rsid w:val="00C4479E"/>
    <w:rsid w:val="00C44ADA"/>
    <w:rsid w:val="00C450DE"/>
    <w:rsid w:val="00C451C1"/>
    <w:rsid w:val="00C45231"/>
    <w:rsid w:val="00C45369"/>
    <w:rsid w:val="00C45449"/>
    <w:rsid w:val="00C46036"/>
    <w:rsid w:val="00C4673B"/>
    <w:rsid w:val="00C46B4F"/>
    <w:rsid w:val="00C479A2"/>
    <w:rsid w:val="00C47D3E"/>
    <w:rsid w:val="00C47F6A"/>
    <w:rsid w:val="00C5057F"/>
    <w:rsid w:val="00C50787"/>
    <w:rsid w:val="00C50B4D"/>
    <w:rsid w:val="00C51D96"/>
    <w:rsid w:val="00C51D9F"/>
    <w:rsid w:val="00C51EC9"/>
    <w:rsid w:val="00C5204D"/>
    <w:rsid w:val="00C5281F"/>
    <w:rsid w:val="00C52D5E"/>
    <w:rsid w:val="00C52E59"/>
    <w:rsid w:val="00C53297"/>
    <w:rsid w:val="00C5335F"/>
    <w:rsid w:val="00C53734"/>
    <w:rsid w:val="00C53AC3"/>
    <w:rsid w:val="00C53C8F"/>
    <w:rsid w:val="00C53CFB"/>
    <w:rsid w:val="00C53F46"/>
    <w:rsid w:val="00C54881"/>
    <w:rsid w:val="00C54975"/>
    <w:rsid w:val="00C55399"/>
    <w:rsid w:val="00C55F6F"/>
    <w:rsid w:val="00C563AC"/>
    <w:rsid w:val="00C5658F"/>
    <w:rsid w:val="00C56FD6"/>
    <w:rsid w:val="00C572F2"/>
    <w:rsid w:val="00C5758B"/>
    <w:rsid w:val="00C5789E"/>
    <w:rsid w:val="00C57B1D"/>
    <w:rsid w:val="00C57C9F"/>
    <w:rsid w:val="00C604B2"/>
    <w:rsid w:val="00C6091A"/>
    <w:rsid w:val="00C61881"/>
    <w:rsid w:val="00C626E4"/>
    <w:rsid w:val="00C634D8"/>
    <w:rsid w:val="00C6388C"/>
    <w:rsid w:val="00C64053"/>
    <w:rsid w:val="00C645EB"/>
    <w:rsid w:val="00C64668"/>
    <w:rsid w:val="00C64799"/>
    <w:rsid w:val="00C65337"/>
    <w:rsid w:val="00C6581F"/>
    <w:rsid w:val="00C6641F"/>
    <w:rsid w:val="00C66CC3"/>
    <w:rsid w:val="00C67935"/>
    <w:rsid w:val="00C67DC6"/>
    <w:rsid w:val="00C70220"/>
    <w:rsid w:val="00C7035E"/>
    <w:rsid w:val="00C70427"/>
    <w:rsid w:val="00C70FD5"/>
    <w:rsid w:val="00C714EE"/>
    <w:rsid w:val="00C71649"/>
    <w:rsid w:val="00C71686"/>
    <w:rsid w:val="00C71944"/>
    <w:rsid w:val="00C7264F"/>
    <w:rsid w:val="00C726B9"/>
    <w:rsid w:val="00C72D58"/>
    <w:rsid w:val="00C72F8F"/>
    <w:rsid w:val="00C73F61"/>
    <w:rsid w:val="00C74031"/>
    <w:rsid w:val="00C74771"/>
    <w:rsid w:val="00C76355"/>
    <w:rsid w:val="00C76538"/>
    <w:rsid w:val="00C76650"/>
    <w:rsid w:val="00C76B91"/>
    <w:rsid w:val="00C778C4"/>
    <w:rsid w:val="00C8032C"/>
    <w:rsid w:val="00C80B96"/>
    <w:rsid w:val="00C80FF8"/>
    <w:rsid w:val="00C81095"/>
    <w:rsid w:val="00C812FA"/>
    <w:rsid w:val="00C8159A"/>
    <w:rsid w:val="00C81827"/>
    <w:rsid w:val="00C81C5D"/>
    <w:rsid w:val="00C82863"/>
    <w:rsid w:val="00C828ED"/>
    <w:rsid w:val="00C82FCD"/>
    <w:rsid w:val="00C84716"/>
    <w:rsid w:val="00C84813"/>
    <w:rsid w:val="00C85061"/>
    <w:rsid w:val="00C850EC"/>
    <w:rsid w:val="00C85396"/>
    <w:rsid w:val="00C855E7"/>
    <w:rsid w:val="00C859C5"/>
    <w:rsid w:val="00C874A1"/>
    <w:rsid w:val="00C8765A"/>
    <w:rsid w:val="00C87A14"/>
    <w:rsid w:val="00C87EBB"/>
    <w:rsid w:val="00C90284"/>
    <w:rsid w:val="00C9064B"/>
    <w:rsid w:val="00C909F7"/>
    <w:rsid w:val="00C910D7"/>
    <w:rsid w:val="00C91453"/>
    <w:rsid w:val="00C914CB"/>
    <w:rsid w:val="00C91514"/>
    <w:rsid w:val="00C9261E"/>
    <w:rsid w:val="00C93625"/>
    <w:rsid w:val="00C93706"/>
    <w:rsid w:val="00C939D4"/>
    <w:rsid w:val="00C94204"/>
    <w:rsid w:val="00C94803"/>
    <w:rsid w:val="00C94FB7"/>
    <w:rsid w:val="00C952F5"/>
    <w:rsid w:val="00C9552A"/>
    <w:rsid w:val="00C95846"/>
    <w:rsid w:val="00C95E5F"/>
    <w:rsid w:val="00C962AA"/>
    <w:rsid w:val="00C96510"/>
    <w:rsid w:val="00C9652C"/>
    <w:rsid w:val="00C965EA"/>
    <w:rsid w:val="00C96766"/>
    <w:rsid w:val="00C972F4"/>
    <w:rsid w:val="00C97598"/>
    <w:rsid w:val="00CA0B4C"/>
    <w:rsid w:val="00CA1EE7"/>
    <w:rsid w:val="00CA27A6"/>
    <w:rsid w:val="00CA27D8"/>
    <w:rsid w:val="00CA291F"/>
    <w:rsid w:val="00CA2C6A"/>
    <w:rsid w:val="00CA2E16"/>
    <w:rsid w:val="00CA305F"/>
    <w:rsid w:val="00CA354D"/>
    <w:rsid w:val="00CA3692"/>
    <w:rsid w:val="00CA43E0"/>
    <w:rsid w:val="00CA4ED3"/>
    <w:rsid w:val="00CA50CF"/>
    <w:rsid w:val="00CA57AB"/>
    <w:rsid w:val="00CA5915"/>
    <w:rsid w:val="00CA5B54"/>
    <w:rsid w:val="00CA5C6F"/>
    <w:rsid w:val="00CA5D9F"/>
    <w:rsid w:val="00CA5DEE"/>
    <w:rsid w:val="00CA6D2B"/>
    <w:rsid w:val="00CA6E0F"/>
    <w:rsid w:val="00CA70E9"/>
    <w:rsid w:val="00CA72C5"/>
    <w:rsid w:val="00CA73F4"/>
    <w:rsid w:val="00CA7847"/>
    <w:rsid w:val="00CA7F87"/>
    <w:rsid w:val="00CB020E"/>
    <w:rsid w:val="00CB0527"/>
    <w:rsid w:val="00CB0B4A"/>
    <w:rsid w:val="00CB0C04"/>
    <w:rsid w:val="00CB124F"/>
    <w:rsid w:val="00CB17A2"/>
    <w:rsid w:val="00CB180B"/>
    <w:rsid w:val="00CB1CCA"/>
    <w:rsid w:val="00CB1D43"/>
    <w:rsid w:val="00CB225F"/>
    <w:rsid w:val="00CB2714"/>
    <w:rsid w:val="00CB4195"/>
    <w:rsid w:val="00CB4416"/>
    <w:rsid w:val="00CB449B"/>
    <w:rsid w:val="00CB50D4"/>
    <w:rsid w:val="00CB56A5"/>
    <w:rsid w:val="00CB66D4"/>
    <w:rsid w:val="00CB67D1"/>
    <w:rsid w:val="00CB75A5"/>
    <w:rsid w:val="00CB7912"/>
    <w:rsid w:val="00CB7C0F"/>
    <w:rsid w:val="00CB7DF5"/>
    <w:rsid w:val="00CB7E21"/>
    <w:rsid w:val="00CC09E4"/>
    <w:rsid w:val="00CC0D05"/>
    <w:rsid w:val="00CC1284"/>
    <w:rsid w:val="00CC13D6"/>
    <w:rsid w:val="00CC156B"/>
    <w:rsid w:val="00CC172E"/>
    <w:rsid w:val="00CC18EA"/>
    <w:rsid w:val="00CC2C2C"/>
    <w:rsid w:val="00CC2C9D"/>
    <w:rsid w:val="00CC2D09"/>
    <w:rsid w:val="00CC3310"/>
    <w:rsid w:val="00CC3999"/>
    <w:rsid w:val="00CC3C1B"/>
    <w:rsid w:val="00CC4EDC"/>
    <w:rsid w:val="00CC53FF"/>
    <w:rsid w:val="00CC5BAE"/>
    <w:rsid w:val="00CC5BB1"/>
    <w:rsid w:val="00CC63F7"/>
    <w:rsid w:val="00CC6510"/>
    <w:rsid w:val="00CC6568"/>
    <w:rsid w:val="00CC6CF7"/>
    <w:rsid w:val="00CC7007"/>
    <w:rsid w:val="00CC7031"/>
    <w:rsid w:val="00CC74D4"/>
    <w:rsid w:val="00CD0401"/>
    <w:rsid w:val="00CD0A18"/>
    <w:rsid w:val="00CD13EC"/>
    <w:rsid w:val="00CD2550"/>
    <w:rsid w:val="00CD2A04"/>
    <w:rsid w:val="00CD2D03"/>
    <w:rsid w:val="00CD4536"/>
    <w:rsid w:val="00CD499F"/>
    <w:rsid w:val="00CD508F"/>
    <w:rsid w:val="00CD5F68"/>
    <w:rsid w:val="00CD634A"/>
    <w:rsid w:val="00CD6353"/>
    <w:rsid w:val="00CD6DB0"/>
    <w:rsid w:val="00CD705B"/>
    <w:rsid w:val="00CD7DDA"/>
    <w:rsid w:val="00CE04BA"/>
    <w:rsid w:val="00CE0984"/>
    <w:rsid w:val="00CE09D3"/>
    <w:rsid w:val="00CE0F84"/>
    <w:rsid w:val="00CE1851"/>
    <w:rsid w:val="00CE1CB1"/>
    <w:rsid w:val="00CE210F"/>
    <w:rsid w:val="00CE2193"/>
    <w:rsid w:val="00CE21E1"/>
    <w:rsid w:val="00CE2695"/>
    <w:rsid w:val="00CE275F"/>
    <w:rsid w:val="00CE354E"/>
    <w:rsid w:val="00CE3ACD"/>
    <w:rsid w:val="00CE4A41"/>
    <w:rsid w:val="00CE591B"/>
    <w:rsid w:val="00CE5D9B"/>
    <w:rsid w:val="00CE5F94"/>
    <w:rsid w:val="00CE61D6"/>
    <w:rsid w:val="00CE68B8"/>
    <w:rsid w:val="00CE6A5E"/>
    <w:rsid w:val="00CE6BE1"/>
    <w:rsid w:val="00CE7AFE"/>
    <w:rsid w:val="00CE7EB2"/>
    <w:rsid w:val="00CF0854"/>
    <w:rsid w:val="00CF0CE2"/>
    <w:rsid w:val="00CF0E03"/>
    <w:rsid w:val="00CF11C2"/>
    <w:rsid w:val="00CF13E0"/>
    <w:rsid w:val="00CF2073"/>
    <w:rsid w:val="00CF2B8E"/>
    <w:rsid w:val="00CF2BA8"/>
    <w:rsid w:val="00CF2CF3"/>
    <w:rsid w:val="00CF2F5C"/>
    <w:rsid w:val="00CF31DA"/>
    <w:rsid w:val="00CF3625"/>
    <w:rsid w:val="00CF469A"/>
    <w:rsid w:val="00CF4BC3"/>
    <w:rsid w:val="00CF5090"/>
    <w:rsid w:val="00CF528D"/>
    <w:rsid w:val="00CF54F9"/>
    <w:rsid w:val="00CF5C26"/>
    <w:rsid w:val="00CF613A"/>
    <w:rsid w:val="00CF6995"/>
    <w:rsid w:val="00CF69FD"/>
    <w:rsid w:val="00CF6E2D"/>
    <w:rsid w:val="00CF6EF0"/>
    <w:rsid w:val="00CF7224"/>
    <w:rsid w:val="00CF775D"/>
    <w:rsid w:val="00D00682"/>
    <w:rsid w:val="00D01753"/>
    <w:rsid w:val="00D01AD5"/>
    <w:rsid w:val="00D01C4A"/>
    <w:rsid w:val="00D01CB6"/>
    <w:rsid w:val="00D02073"/>
    <w:rsid w:val="00D02FBF"/>
    <w:rsid w:val="00D0318B"/>
    <w:rsid w:val="00D03B3B"/>
    <w:rsid w:val="00D03CAF"/>
    <w:rsid w:val="00D0423A"/>
    <w:rsid w:val="00D048BE"/>
    <w:rsid w:val="00D04965"/>
    <w:rsid w:val="00D04BEB"/>
    <w:rsid w:val="00D053C7"/>
    <w:rsid w:val="00D059E2"/>
    <w:rsid w:val="00D05DE1"/>
    <w:rsid w:val="00D06106"/>
    <w:rsid w:val="00D06849"/>
    <w:rsid w:val="00D06ABB"/>
    <w:rsid w:val="00D06E5F"/>
    <w:rsid w:val="00D074AB"/>
    <w:rsid w:val="00D07696"/>
    <w:rsid w:val="00D079B2"/>
    <w:rsid w:val="00D101D6"/>
    <w:rsid w:val="00D10788"/>
    <w:rsid w:val="00D11285"/>
    <w:rsid w:val="00D11537"/>
    <w:rsid w:val="00D11D50"/>
    <w:rsid w:val="00D1209F"/>
    <w:rsid w:val="00D126B9"/>
    <w:rsid w:val="00D126E0"/>
    <w:rsid w:val="00D128F4"/>
    <w:rsid w:val="00D12F31"/>
    <w:rsid w:val="00D12F39"/>
    <w:rsid w:val="00D13DF5"/>
    <w:rsid w:val="00D14135"/>
    <w:rsid w:val="00D1429F"/>
    <w:rsid w:val="00D14759"/>
    <w:rsid w:val="00D15C89"/>
    <w:rsid w:val="00D163C8"/>
    <w:rsid w:val="00D166DE"/>
    <w:rsid w:val="00D16C76"/>
    <w:rsid w:val="00D17D49"/>
    <w:rsid w:val="00D203AB"/>
    <w:rsid w:val="00D226E4"/>
    <w:rsid w:val="00D22E08"/>
    <w:rsid w:val="00D230A5"/>
    <w:rsid w:val="00D2392D"/>
    <w:rsid w:val="00D23955"/>
    <w:rsid w:val="00D24CA1"/>
    <w:rsid w:val="00D26100"/>
    <w:rsid w:val="00D2648C"/>
    <w:rsid w:val="00D27920"/>
    <w:rsid w:val="00D27A3A"/>
    <w:rsid w:val="00D27FE8"/>
    <w:rsid w:val="00D30029"/>
    <w:rsid w:val="00D30059"/>
    <w:rsid w:val="00D300E8"/>
    <w:rsid w:val="00D30EAD"/>
    <w:rsid w:val="00D3149F"/>
    <w:rsid w:val="00D32776"/>
    <w:rsid w:val="00D32B96"/>
    <w:rsid w:val="00D32DA1"/>
    <w:rsid w:val="00D3384D"/>
    <w:rsid w:val="00D33F10"/>
    <w:rsid w:val="00D35657"/>
    <w:rsid w:val="00D3582B"/>
    <w:rsid w:val="00D35D5B"/>
    <w:rsid w:val="00D36006"/>
    <w:rsid w:val="00D36279"/>
    <w:rsid w:val="00D36AB4"/>
    <w:rsid w:val="00D37012"/>
    <w:rsid w:val="00D3789C"/>
    <w:rsid w:val="00D40EF6"/>
    <w:rsid w:val="00D422AA"/>
    <w:rsid w:val="00D424F2"/>
    <w:rsid w:val="00D42692"/>
    <w:rsid w:val="00D428B5"/>
    <w:rsid w:val="00D429E0"/>
    <w:rsid w:val="00D42BA5"/>
    <w:rsid w:val="00D42F67"/>
    <w:rsid w:val="00D432FE"/>
    <w:rsid w:val="00D43EE2"/>
    <w:rsid w:val="00D44662"/>
    <w:rsid w:val="00D4470A"/>
    <w:rsid w:val="00D45256"/>
    <w:rsid w:val="00D45974"/>
    <w:rsid w:val="00D46CBA"/>
    <w:rsid w:val="00D46EE0"/>
    <w:rsid w:val="00D4780A"/>
    <w:rsid w:val="00D47822"/>
    <w:rsid w:val="00D505BC"/>
    <w:rsid w:val="00D507D1"/>
    <w:rsid w:val="00D507F6"/>
    <w:rsid w:val="00D50977"/>
    <w:rsid w:val="00D512EA"/>
    <w:rsid w:val="00D51CFD"/>
    <w:rsid w:val="00D5280E"/>
    <w:rsid w:val="00D52D3B"/>
    <w:rsid w:val="00D52E8C"/>
    <w:rsid w:val="00D52EBE"/>
    <w:rsid w:val="00D53318"/>
    <w:rsid w:val="00D5340B"/>
    <w:rsid w:val="00D537C4"/>
    <w:rsid w:val="00D53D30"/>
    <w:rsid w:val="00D55200"/>
    <w:rsid w:val="00D55A81"/>
    <w:rsid w:val="00D5630A"/>
    <w:rsid w:val="00D5739D"/>
    <w:rsid w:val="00D57D98"/>
    <w:rsid w:val="00D57E1B"/>
    <w:rsid w:val="00D57E2C"/>
    <w:rsid w:val="00D57E52"/>
    <w:rsid w:val="00D607C9"/>
    <w:rsid w:val="00D608AF"/>
    <w:rsid w:val="00D60C86"/>
    <w:rsid w:val="00D614DB"/>
    <w:rsid w:val="00D61911"/>
    <w:rsid w:val="00D61D91"/>
    <w:rsid w:val="00D62001"/>
    <w:rsid w:val="00D6204A"/>
    <w:rsid w:val="00D62151"/>
    <w:rsid w:val="00D624FE"/>
    <w:rsid w:val="00D63516"/>
    <w:rsid w:val="00D6383A"/>
    <w:rsid w:val="00D63BE2"/>
    <w:rsid w:val="00D63C5A"/>
    <w:rsid w:val="00D6502A"/>
    <w:rsid w:val="00D6596A"/>
    <w:rsid w:val="00D65AAF"/>
    <w:rsid w:val="00D65C33"/>
    <w:rsid w:val="00D65F6B"/>
    <w:rsid w:val="00D65F7C"/>
    <w:rsid w:val="00D666BA"/>
    <w:rsid w:val="00D6683C"/>
    <w:rsid w:val="00D66A75"/>
    <w:rsid w:val="00D66EB8"/>
    <w:rsid w:val="00D67043"/>
    <w:rsid w:val="00D67230"/>
    <w:rsid w:val="00D674D1"/>
    <w:rsid w:val="00D67BAC"/>
    <w:rsid w:val="00D67E9A"/>
    <w:rsid w:val="00D70247"/>
    <w:rsid w:val="00D708E3"/>
    <w:rsid w:val="00D70CAE"/>
    <w:rsid w:val="00D70DFE"/>
    <w:rsid w:val="00D71210"/>
    <w:rsid w:val="00D713C2"/>
    <w:rsid w:val="00D713C3"/>
    <w:rsid w:val="00D71599"/>
    <w:rsid w:val="00D71724"/>
    <w:rsid w:val="00D71756"/>
    <w:rsid w:val="00D71814"/>
    <w:rsid w:val="00D71AAC"/>
    <w:rsid w:val="00D723D6"/>
    <w:rsid w:val="00D72912"/>
    <w:rsid w:val="00D72AEA"/>
    <w:rsid w:val="00D72DAC"/>
    <w:rsid w:val="00D72F5C"/>
    <w:rsid w:val="00D734FD"/>
    <w:rsid w:val="00D73903"/>
    <w:rsid w:val="00D74265"/>
    <w:rsid w:val="00D74E2F"/>
    <w:rsid w:val="00D75572"/>
    <w:rsid w:val="00D755C3"/>
    <w:rsid w:val="00D75D29"/>
    <w:rsid w:val="00D75DD0"/>
    <w:rsid w:val="00D75F40"/>
    <w:rsid w:val="00D76684"/>
    <w:rsid w:val="00D766B7"/>
    <w:rsid w:val="00D7680E"/>
    <w:rsid w:val="00D76899"/>
    <w:rsid w:val="00D76C92"/>
    <w:rsid w:val="00D7790B"/>
    <w:rsid w:val="00D8007F"/>
    <w:rsid w:val="00D801E2"/>
    <w:rsid w:val="00D80338"/>
    <w:rsid w:val="00D80A8B"/>
    <w:rsid w:val="00D81C6A"/>
    <w:rsid w:val="00D82179"/>
    <w:rsid w:val="00D826F0"/>
    <w:rsid w:val="00D826F8"/>
    <w:rsid w:val="00D82E54"/>
    <w:rsid w:val="00D82F58"/>
    <w:rsid w:val="00D83172"/>
    <w:rsid w:val="00D837BC"/>
    <w:rsid w:val="00D83FEA"/>
    <w:rsid w:val="00D8434E"/>
    <w:rsid w:val="00D85210"/>
    <w:rsid w:val="00D85C8E"/>
    <w:rsid w:val="00D85FD5"/>
    <w:rsid w:val="00D86344"/>
    <w:rsid w:val="00D87848"/>
    <w:rsid w:val="00D87B6F"/>
    <w:rsid w:val="00D9003B"/>
    <w:rsid w:val="00D90951"/>
    <w:rsid w:val="00D914FD"/>
    <w:rsid w:val="00D91BFD"/>
    <w:rsid w:val="00D92199"/>
    <w:rsid w:val="00D9224D"/>
    <w:rsid w:val="00D92279"/>
    <w:rsid w:val="00D92A21"/>
    <w:rsid w:val="00D92CC6"/>
    <w:rsid w:val="00D93259"/>
    <w:rsid w:val="00D937D4"/>
    <w:rsid w:val="00D93D01"/>
    <w:rsid w:val="00D94D9A"/>
    <w:rsid w:val="00D9512C"/>
    <w:rsid w:val="00D9609E"/>
    <w:rsid w:val="00D961BB"/>
    <w:rsid w:val="00D96C1F"/>
    <w:rsid w:val="00D97427"/>
    <w:rsid w:val="00D9795B"/>
    <w:rsid w:val="00DA11D7"/>
    <w:rsid w:val="00DA1262"/>
    <w:rsid w:val="00DA1A26"/>
    <w:rsid w:val="00DA1CF4"/>
    <w:rsid w:val="00DA2AD1"/>
    <w:rsid w:val="00DA3318"/>
    <w:rsid w:val="00DA352E"/>
    <w:rsid w:val="00DA3D5F"/>
    <w:rsid w:val="00DA3DCD"/>
    <w:rsid w:val="00DA405E"/>
    <w:rsid w:val="00DA410E"/>
    <w:rsid w:val="00DA4B19"/>
    <w:rsid w:val="00DA4DF0"/>
    <w:rsid w:val="00DA4FA3"/>
    <w:rsid w:val="00DA526D"/>
    <w:rsid w:val="00DA5FE6"/>
    <w:rsid w:val="00DA639E"/>
    <w:rsid w:val="00DA650E"/>
    <w:rsid w:val="00DA7129"/>
    <w:rsid w:val="00DB05FF"/>
    <w:rsid w:val="00DB0FA1"/>
    <w:rsid w:val="00DB1294"/>
    <w:rsid w:val="00DB13A2"/>
    <w:rsid w:val="00DB16FC"/>
    <w:rsid w:val="00DB1866"/>
    <w:rsid w:val="00DB19A6"/>
    <w:rsid w:val="00DB1CE9"/>
    <w:rsid w:val="00DB1DB6"/>
    <w:rsid w:val="00DB1E80"/>
    <w:rsid w:val="00DB1F85"/>
    <w:rsid w:val="00DB2F71"/>
    <w:rsid w:val="00DB3D27"/>
    <w:rsid w:val="00DB5284"/>
    <w:rsid w:val="00DB53B0"/>
    <w:rsid w:val="00DB5BFF"/>
    <w:rsid w:val="00DB6000"/>
    <w:rsid w:val="00DB621E"/>
    <w:rsid w:val="00DB6E54"/>
    <w:rsid w:val="00DB6EA0"/>
    <w:rsid w:val="00DB7249"/>
    <w:rsid w:val="00DB74F6"/>
    <w:rsid w:val="00DB7778"/>
    <w:rsid w:val="00DB7BE7"/>
    <w:rsid w:val="00DC04EF"/>
    <w:rsid w:val="00DC056F"/>
    <w:rsid w:val="00DC05E7"/>
    <w:rsid w:val="00DC0CE7"/>
    <w:rsid w:val="00DC1774"/>
    <w:rsid w:val="00DC1E69"/>
    <w:rsid w:val="00DC1EAC"/>
    <w:rsid w:val="00DC273E"/>
    <w:rsid w:val="00DC30A0"/>
    <w:rsid w:val="00DC3381"/>
    <w:rsid w:val="00DC3422"/>
    <w:rsid w:val="00DC3510"/>
    <w:rsid w:val="00DC3C33"/>
    <w:rsid w:val="00DC3C73"/>
    <w:rsid w:val="00DC3D64"/>
    <w:rsid w:val="00DC5F9D"/>
    <w:rsid w:val="00DC6B66"/>
    <w:rsid w:val="00DC74AE"/>
    <w:rsid w:val="00DC75A1"/>
    <w:rsid w:val="00DC7FAE"/>
    <w:rsid w:val="00DD06B6"/>
    <w:rsid w:val="00DD1167"/>
    <w:rsid w:val="00DD1384"/>
    <w:rsid w:val="00DD2028"/>
    <w:rsid w:val="00DD2285"/>
    <w:rsid w:val="00DD2AE3"/>
    <w:rsid w:val="00DD2FC1"/>
    <w:rsid w:val="00DD3440"/>
    <w:rsid w:val="00DD3DCE"/>
    <w:rsid w:val="00DD41BB"/>
    <w:rsid w:val="00DD4B93"/>
    <w:rsid w:val="00DD4BEF"/>
    <w:rsid w:val="00DD5883"/>
    <w:rsid w:val="00DD59DF"/>
    <w:rsid w:val="00DD5AA0"/>
    <w:rsid w:val="00DD5F76"/>
    <w:rsid w:val="00DD7286"/>
    <w:rsid w:val="00DD746A"/>
    <w:rsid w:val="00DD76BC"/>
    <w:rsid w:val="00DD7B1C"/>
    <w:rsid w:val="00DD7BF9"/>
    <w:rsid w:val="00DD7D29"/>
    <w:rsid w:val="00DE0372"/>
    <w:rsid w:val="00DE03B9"/>
    <w:rsid w:val="00DE1349"/>
    <w:rsid w:val="00DE151D"/>
    <w:rsid w:val="00DE1D4E"/>
    <w:rsid w:val="00DE27EE"/>
    <w:rsid w:val="00DE2CE4"/>
    <w:rsid w:val="00DE2E61"/>
    <w:rsid w:val="00DE32FB"/>
    <w:rsid w:val="00DE3A59"/>
    <w:rsid w:val="00DE44F4"/>
    <w:rsid w:val="00DE4858"/>
    <w:rsid w:val="00DE4FF7"/>
    <w:rsid w:val="00DE5492"/>
    <w:rsid w:val="00DE5E1B"/>
    <w:rsid w:val="00DE654E"/>
    <w:rsid w:val="00DE7A2A"/>
    <w:rsid w:val="00DF010C"/>
    <w:rsid w:val="00DF0393"/>
    <w:rsid w:val="00DF0D76"/>
    <w:rsid w:val="00DF0FA6"/>
    <w:rsid w:val="00DF1096"/>
    <w:rsid w:val="00DF1523"/>
    <w:rsid w:val="00DF18BA"/>
    <w:rsid w:val="00DF1BF0"/>
    <w:rsid w:val="00DF25E5"/>
    <w:rsid w:val="00DF2AE4"/>
    <w:rsid w:val="00DF2D1B"/>
    <w:rsid w:val="00DF312E"/>
    <w:rsid w:val="00DF317D"/>
    <w:rsid w:val="00DF32EC"/>
    <w:rsid w:val="00DF345D"/>
    <w:rsid w:val="00DF3C8F"/>
    <w:rsid w:val="00DF3E19"/>
    <w:rsid w:val="00DF4199"/>
    <w:rsid w:val="00DF44C3"/>
    <w:rsid w:val="00DF4874"/>
    <w:rsid w:val="00DF5C8D"/>
    <w:rsid w:val="00DF61D8"/>
    <w:rsid w:val="00DF6C16"/>
    <w:rsid w:val="00DF6D34"/>
    <w:rsid w:val="00DF6EE1"/>
    <w:rsid w:val="00DF6F13"/>
    <w:rsid w:val="00DF7A57"/>
    <w:rsid w:val="00DF7ACF"/>
    <w:rsid w:val="00E00995"/>
    <w:rsid w:val="00E0124E"/>
    <w:rsid w:val="00E0231D"/>
    <w:rsid w:val="00E02609"/>
    <w:rsid w:val="00E02CF2"/>
    <w:rsid w:val="00E0339C"/>
    <w:rsid w:val="00E0343E"/>
    <w:rsid w:val="00E03946"/>
    <w:rsid w:val="00E03951"/>
    <w:rsid w:val="00E03B30"/>
    <w:rsid w:val="00E03B3D"/>
    <w:rsid w:val="00E03B7E"/>
    <w:rsid w:val="00E03EFB"/>
    <w:rsid w:val="00E044F3"/>
    <w:rsid w:val="00E04644"/>
    <w:rsid w:val="00E049A2"/>
    <w:rsid w:val="00E05C30"/>
    <w:rsid w:val="00E0605F"/>
    <w:rsid w:val="00E067AA"/>
    <w:rsid w:val="00E06FB0"/>
    <w:rsid w:val="00E07C81"/>
    <w:rsid w:val="00E10180"/>
    <w:rsid w:val="00E1082A"/>
    <w:rsid w:val="00E112B8"/>
    <w:rsid w:val="00E11304"/>
    <w:rsid w:val="00E1157C"/>
    <w:rsid w:val="00E11594"/>
    <w:rsid w:val="00E1164F"/>
    <w:rsid w:val="00E11B9C"/>
    <w:rsid w:val="00E132C0"/>
    <w:rsid w:val="00E1352B"/>
    <w:rsid w:val="00E14540"/>
    <w:rsid w:val="00E14B8F"/>
    <w:rsid w:val="00E14C80"/>
    <w:rsid w:val="00E152C4"/>
    <w:rsid w:val="00E1538B"/>
    <w:rsid w:val="00E15B38"/>
    <w:rsid w:val="00E15F7E"/>
    <w:rsid w:val="00E161E4"/>
    <w:rsid w:val="00E16341"/>
    <w:rsid w:val="00E163E4"/>
    <w:rsid w:val="00E1657E"/>
    <w:rsid w:val="00E166F5"/>
    <w:rsid w:val="00E16999"/>
    <w:rsid w:val="00E16FAB"/>
    <w:rsid w:val="00E17E72"/>
    <w:rsid w:val="00E2001D"/>
    <w:rsid w:val="00E20483"/>
    <w:rsid w:val="00E20A69"/>
    <w:rsid w:val="00E210F8"/>
    <w:rsid w:val="00E215F9"/>
    <w:rsid w:val="00E2171B"/>
    <w:rsid w:val="00E21946"/>
    <w:rsid w:val="00E21B22"/>
    <w:rsid w:val="00E21BE4"/>
    <w:rsid w:val="00E22545"/>
    <w:rsid w:val="00E22CAE"/>
    <w:rsid w:val="00E23179"/>
    <w:rsid w:val="00E23484"/>
    <w:rsid w:val="00E23912"/>
    <w:rsid w:val="00E23D7A"/>
    <w:rsid w:val="00E23FA0"/>
    <w:rsid w:val="00E246DE"/>
    <w:rsid w:val="00E24966"/>
    <w:rsid w:val="00E24B27"/>
    <w:rsid w:val="00E2606D"/>
    <w:rsid w:val="00E2635F"/>
    <w:rsid w:val="00E2659C"/>
    <w:rsid w:val="00E26A4D"/>
    <w:rsid w:val="00E26E69"/>
    <w:rsid w:val="00E27081"/>
    <w:rsid w:val="00E27FDA"/>
    <w:rsid w:val="00E304C3"/>
    <w:rsid w:val="00E309C3"/>
    <w:rsid w:val="00E30D72"/>
    <w:rsid w:val="00E31165"/>
    <w:rsid w:val="00E311D5"/>
    <w:rsid w:val="00E311EF"/>
    <w:rsid w:val="00E316B4"/>
    <w:rsid w:val="00E32308"/>
    <w:rsid w:val="00E32604"/>
    <w:rsid w:val="00E33643"/>
    <w:rsid w:val="00E337C1"/>
    <w:rsid w:val="00E33B21"/>
    <w:rsid w:val="00E347F8"/>
    <w:rsid w:val="00E35F56"/>
    <w:rsid w:val="00E36B0B"/>
    <w:rsid w:val="00E36CF0"/>
    <w:rsid w:val="00E36DA4"/>
    <w:rsid w:val="00E40042"/>
    <w:rsid w:val="00E40701"/>
    <w:rsid w:val="00E4096F"/>
    <w:rsid w:val="00E40AA0"/>
    <w:rsid w:val="00E41E4F"/>
    <w:rsid w:val="00E41ECD"/>
    <w:rsid w:val="00E420D1"/>
    <w:rsid w:val="00E42372"/>
    <w:rsid w:val="00E44666"/>
    <w:rsid w:val="00E44C38"/>
    <w:rsid w:val="00E450B7"/>
    <w:rsid w:val="00E4528D"/>
    <w:rsid w:val="00E455A5"/>
    <w:rsid w:val="00E458C9"/>
    <w:rsid w:val="00E45940"/>
    <w:rsid w:val="00E459D9"/>
    <w:rsid w:val="00E46A99"/>
    <w:rsid w:val="00E46C15"/>
    <w:rsid w:val="00E4788F"/>
    <w:rsid w:val="00E50072"/>
    <w:rsid w:val="00E50A50"/>
    <w:rsid w:val="00E51E95"/>
    <w:rsid w:val="00E5256F"/>
    <w:rsid w:val="00E52570"/>
    <w:rsid w:val="00E53128"/>
    <w:rsid w:val="00E5416F"/>
    <w:rsid w:val="00E54192"/>
    <w:rsid w:val="00E54814"/>
    <w:rsid w:val="00E54C72"/>
    <w:rsid w:val="00E54D26"/>
    <w:rsid w:val="00E5547F"/>
    <w:rsid w:val="00E55C1A"/>
    <w:rsid w:val="00E55CF3"/>
    <w:rsid w:val="00E56837"/>
    <w:rsid w:val="00E56CF7"/>
    <w:rsid w:val="00E5724A"/>
    <w:rsid w:val="00E57892"/>
    <w:rsid w:val="00E603D7"/>
    <w:rsid w:val="00E607A0"/>
    <w:rsid w:val="00E60AED"/>
    <w:rsid w:val="00E60D54"/>
    <w:rsid w:val="00E60FBE"/>
    <w:rsid w:val="00E610E0"/>
    <w:rsid w:val="00E614D1"/>
    <w:rsid w:val="00E62455"/>
    <w:rsid w:val="00E626A4"/>
    <w:rsid w:val="00E63406"/>
    <w:rsid w:val="00E635A3"/>
    <w:rsid w:val="00E637BE"/>
    <w:rsid w:val="00E638CE"/>
    <w:rsid w:val="00E63AA0"/>
    <w:rsid w:val="00E63BC4"/>
    <w:rsid w:val="00E63F5B"/>
    <w:rsid w:val="00E64012"/>
    <w:rsid w:val="00E64535"/>
    <w:rsid w:val="00E64729"/>
    <w:rsid w:val="00E659AA"/>
    <w:rsid w:val="00E65D2E"/>
    <w:rsid w:val="00E66245"/>
    <w:rsid w:val="00E66433"/>
    <w:rsid w:val="00E66B5A"/>
    <w:rsid w:val="00E66D42"/>
    <w:rsid w:val="00E66D76"/>
    <w:rsid w:val="00E67AB4"/>
    <w:rsid w:val="00E7048B"/>
    <w:rsid w:val="00E7103D"/>
    <w:rsid w:val="00E72ED7"/>
    <w:rsid w:val="00E72FB7"/>
    <w:rsid w:val="00E737AC"/>
    <w:rsid w:val="00E73CB8"/>
    <w:rsid w:val="00E73EF1"/>
    <w:rsid w:val="00E74E29"/>
    <w:rsid w:val="00E75423"/>
    <w:rsid w:val="00E75F3F"/>
    <w:rsid w:val="00E76944"/>
    <w:rsid w:val="00E7758C"/>
    <w:rsid w:val="00E7772C"/>
    <w:rsid w:val="00E7790A"/>
    <w:rsid w:val="00E806A0"/>
    <w:rsid w:val="00E80958"/>
    <w:rsid w:val="00E80C1F"/>
    <w:rsid w:val="00E80FAC"/>
    <w:rsid w:val="00E8108A"/>
    <w:rsid w:val="00E813B6"/>
    <w:rsid w:val="00E8172B"/>
    <w:rsid w:val="00E81912"/>
    <w:rsid w:val="00E81A99"/>
    <w:rsid w:val="00E81CE7"/>
    <w:rsid w:val="00E82F88"/>
    <w:rsid w:val="00E832A5"/>
    <w:rsid w:val="00E83A98"/>
    <w:rsid w:val="00E83C09"/>
    <w:rsid w:val="00E83CCC"/>
    <w:rsid w:val="00E83E40"/>
    <w:rsid w:val="00E83F24"/>
    <w:rsid w:val="00E8412C"/>
    <w:rsid w:val="00E842DF"/>
    <w:rsid w:val="00E84321"/>
    <w:rsid w:val="00E8438B"/>
    <w:rsid w:val="00E844C6"/>
    <w:rsid w:val="00E8450F"/>
    <w:rsid w:val="00E85062"/>
    <w:rsid w:val="00E855DC"/>
    <w:rsid w:val="00E8574C"/>
    <w:rsid w:val="00E85923"/>
    <w:rsid w:val="00E85F50"/>
    <w:rsid w:val="00E8665B"/>
    <w:rsid w:val="00E86F1E"/>
    <w:rsid w:val="00E8730B"/>
    <w:rsid w:val="00E87447"/>
    <w:rsid w:val="00E874FE"/>
    <w:rsid w:val="00E8790C"/>
    <w:rsid w:val="00E90701"/>
    <w:rsid w:val="00E910CE"/>
    <w:rsid w:val="00E91316"/>
    <w:rsid w:val="00E91CE7"/>
    <w:rsid w:val="00E924F6"/>
    <w:rsid w:val="00E9334D"/>
    <w:rsid w:val="00E93999"/>
    <w:rsid w:val="00E9399B"/>
    <w:rsid w:val="00E93B3F"/>
    <w:rsid w:val="00E93D47"/>
    <w:rsid w:val="00E940D2"/>
    <w:rsid w:val="00E9499B"/>
    <w:rsid w:val="00E94BD7"/>
    <w:rsid w:val="00E94C4E"/>
    <w:rsid w:val="00E94F3E"/>
    <w:rsid w:val="00E95125"/>
    <w:rsid w:val="00E951C3"/>
    <w:rsid w:val="00E96169"/>
    <w:rsid w:val="00E96EAF"/>
    <w:rsid w:val="00E97076"/>
    <w:rsid w:val="00E971FF"/>
    <w:rsid w:val="00E97490"/>
    <w:rsid w:val="00E9766C"/>
    <w:rsid w:val="00E9778D"/>
    <w:rsid w:val="00E97C0E"/>
    <w:rsid w:val="00E97C5F"/>
    <w:rsid w:val="00EA01AA"/>
    <w:rsid w:val="00EA05F9"/>
    <w:rsid w:val="00EA0AD1"/>
    <w:rsid w:val="00EA1771"/>
    <w:rsid w:val="00EA1D66"/>
    <w:rsid w:val="00EA2DEA"/>
    <w:rsid w:val="00EA3BDE"/>
    <w:rsid w:val="00EA43FB"/>
    <w:rsid w:val="00EA4A55"/>
    <w:rsid w:val="00EA52C4"/>
    <w:rsid w:val="00EA567E"/>
    <w:rsid w:val="00EA6623"/>
    <w:rsid w:val="00EA6DD0"/>
    <w:rsid w:val="00EB04DB"/>
    <w:rsid w:val="00EB097D"/>
    <w:rsid w:val="00EB09C4"/>
    <w:rsid w:val="00EB1134"/>
    <w:rsid w:val="00EB1A16"/>
    <w:rsid w:val="00EB2265"/>
    <w:rsid w:val="00EB2752"/>
    <w:rsid w:val="00EB286C"/>
    <w:rsid w:val="00EB2A9C"/>
    <w:rsid w:val="00EB306C"/>
    <w:rsid w:val="00EB327A"/>
    <w:rsid w:val="00EB3A67"/>
    <w:rsid w:val="00EB3F05"/>
    <w:rsid w:val="00EB46C3"/>
    <w:rsid w:val="00EB475C"/>
    <w:rsid w:val="00EB4A6C"/>
    <w:rsid w:val="00EB4DB0"/>
    <w:rsid w:val="00EB52B3"/>
    <w:rsid w:val="00EB5354"/>
    <w:rsid w:val="00EB5581"/>
    <w:rsid w:val="00EB5E93"/>
    <w:rsid w:val="00EB6295"/>
    <w:rsid w:val="00EB655A"/>
    <w:rsid w:val="00EB69DC"/>
    <w:rsid w:val="00EB6B04"/>
    <w:rsid w:val="00EB6D0B"/>
    <w:rsid w:val="00EB6F65"/>
    <w:rsid w:val="00EB7C47"/>
    <w:rsid w:val="00EC1092"/>
    <w:rsid w:val="00EC1AB3"/>
    <w:rsid w:val="00EC2C88"/>
    <w:rsid w:val="00EC3D7D"/>
    <w:rsid w:val="00EC3F84"/>
    <w:rsid w:val="00EC4014"/>
    <w:rsid w:val="00EC48D4"/>
    <w:rsid w:val="00EC52D1"/>
    <w:rsid w:val="00EC5DCB"/>
    <w:rsid w:val="00EC6598"/>
    <w:rsid w:val="00EC7692"/>
    <w:rsid w:val="00EC7B43"/>
    <w:rsid w:val="00EC7E4A"/>
    <w:rsid w:val="00ED03A9"/>
    <w:rsid w:val="00ED0498"/>
    <w:rsid w:val="00ED04E7"/>
    <w:rsid w:val="00ED130E"/>
    <w:rsid w:val="00ED14DE"/>
    <w:rsid w:val="00ED1E9F"/>
    <w:rsid w:val="00ED1FF5"/>
    <w:rsid w:val="00ED25F8"/>
    <w:rsid w:val="00ED26E9"/>
    <w:rsid w:val="00ED36C3"/>
    <w:rsid w:val="00ED3C90"/>
    <w:rsid w:val="00ED3EAD"/>
    <w:rsid w:val="00ED5958"/>
    <w:rsid w:val="00ED5AC2"/>
    <w:rsid w:val="00ED61A2"/>
    <w:rsid w:val="00ED69CD"/>
    <w:rsid w:val="00ED6CE9"/>
    <w:rsid w:val="00ED76EC"/>
    <w:rsid w:val="00ED76F9"/>
    <w:rsid w:val="00ED77E7"/>
    <w:rsid w:val="00ED7840"/>
    <w:rsid w:val="00EE0D90"/>
    <w:rsid w:val="00EE150D"/>
    <w:rsid w:val="00EE1A03"/>
    <w:rsid w:val="00EE1C89"/>
    <w:rsid w:val="00EE1D40"/>
    <w:rsid w:val="00EE1E91"/>
    <w:rsid w:val="00EE20A2"/>
    <w:rsid w:val="00EE2E43"/>
    <w:rsid w:val="00EE32F6"/>
    <w:rsid w:val="00EE3B4F"/>
    <w:rsid w:val="00EE4877"/>
    <w:rsid w:val="00EE4A75"/>
    <w:rsid w:val="00EE54B4"/>
    <w:rsid w:val="00EE65D9"/>
    <w:rsid w:val="00EE66AC"/>
    <w:rsid w:val="00EE678E"/>
    <w:rsid w:val="00EE697D"/>
    <w:rsid w:val="00EE70DC"/>
    <w:rsid w:val="00EE7808"/>
    <w:rsid w:val="00EE78EC"/>
    <w:rsid w:val="00EE796A"/>
    <w:rsid w:val="00EE7A12"/>
    <w:rsid w:val="00EE7E70"/>
    <w:rsid w:val="00EF0487"/>
    <w:rsid w:val="00EF22ED"/>
    <w:rsid w:val="00EF3962"/>
    <w:rsid w:val="00EF3C82"/>
    <w:rsid w:val="00EF3DC8"/>
    <w:rsid w:val="00EF4858"/>
    <w:rsid w:val="00EF4896"/>
    <w:rsid w:val="00EF48CE"/>
    <w:rsid w:val="00EF529D"/>
    <w:rsid w:val="00EF5953"/>
    <w:rsid w:val="00EF5CA9"/>
    <w:rsid w:val="00EF639B"/>
    <w:rsid w:val="00EF639D"/>
    <w:rsid w:val="00EF6686"/>
    <w:rsid w:val="00EF67FC"/>
    <w:rsid w:val="00EF6F31"/>
    <w:rsid w:val="00EF70BF"/>
    <w:rsid w:val="00EF7300"/>
    <w:rsid w:val="00F0049E"/>
    <w:rsid w:val="00F007B1"/>
    <w:rsid w:val="00F00AC6"/>
    <w:rsid w:val="00F0127C"/>
    <w:rsid w:val="00F015A2"/>
    <w:rsid w:val="00F01AD8"/>
    <w:rsid w:val="00F02B0A"/>
    <w:rsid w:val="00F02CA6"/>
    <w:rsid w:val="00F02D33"/>
    <w:rsid w:val="00F02D3E"/>
    <w:rsid w:val="00F03243"/>
    <w:rsid w:val="00F037B2"/>
    <w:rsid w:val="00F040F0"/>
    <w:rsid w:val="00F0448B"/>
    <w:rsid w:val="00F04C2C"/>
    <w:rsid w:val="00F05018"/>
    <w:rsid w:val="00F05174"/>
    <w:rsid w:val="00F05432"/>
    <w:rsid w:val="00F05961"/>
    <w:rsid w:val="00F05AD2"/>
    <w:rsid w:val="00F063D8"/>
    <w:rsid w:val="00F06888"/>
    <w:rsid w:val="00F079B8"/>
    <w:rsid w:val="00F07B73"/>
    <w:rsid w:val="00F07CF9"/>
    <w:rsid w:val="00F07D3D"/>
    <w:rsid w:val="00F10297"/>
    <w:rsid w:val="00F11122"/>
    <w:rsid w:val="00F1173A"/>
    <w:rsid w:val="00F12805"/>
    <w:rsid w:val="00F133EA"/>
    <w:rsid w:val="00F13C35"/>
    <w:rsid w:val="00F14083"/>
    <w:rsid w:val="00F1475F"/>
    <w:rsid w:val="00F14C84"/>
    <w:rsid w:val="00F14D0F"/>
    <w:rsid w:val="00F1504E"/>
    <w:rsid w:val="00F15E22"/>
    <w:rsid w:val="00F15F7A"/>
    <w:rsid w:val="00F160E3"/>
    <w:rsid w:val="00F16E44"/>
    <w:rsid w:val="00F16F66"/>
    <w:rsid w:val="00F1707E"/>
    <w:rsid w:val="00F17290"/>
    <w:rsid w:val="00F17C5F"/>
    <w:rsid w:val="00F20126"/>
    <w:rsid w:val="00F20550"/>
    <w:rsid w:val="00F20946"/>
    <w:rsid w:val="00F21321"/>
    <w:rsid w:val="00F21BA2"/>
    <w:rsid w:val="00F223D6"/>
    <w:rsid w:val="00F22BE3"/>
    <w:rsid w:val="00F23AA1"/>
    <w:rsid w:val="00F23FF9"/>
    <w:rsid w:val="00F24094"/>
    <w:rsid w:val="00F24938"/>
    <w:rsid w:val="00F252FB"/>
    <w:rsid w:val="00F25326"/>
    <w:rsid w:val="00F254B0"/>
    <w:rsid w:val="00F255D3"/>
    <w:rsid w:val="00F25CCF"/>
    <w:rsid w:val="00F25DD3"/>
    <w:rsid w:val="00F26052"/>
    <w:rsid w:val="00F261EB"/>
    <w:rsid w:val="00F26367"/>
    <w:rsid w:val="00F26EA0"/>
    <w:rsid w:val="00F27E77"/>
    <w:rsid w:val="00F31693"/>
    <w:rsid w:val="00F3180A"/>
    <w:rsid w:val="00F31828"/>
    <w:rsid w:val="00F3236F"/>
    <w:rsid w:val="00F32720"/>
    <w:rsid w:val="00F32961"/>
    <w:rsid w:val="00F32C5D"/>
    <w:rsid w:val="00F33A45"/>
    <w:rsid w:val="00F33D8D"/>
    <w:rsid w:val="00F33DCB"/>
    <w:rsid w:val="00F3404C"/>
    <w:rsid w:val="00F34347"/>
    <w:rsid w:val="00F34390"/>
    <w:rsid w:val="00F3477F"/>
    <w:rsid w:val="00F34A58"/>
    <w:rsid w:val="00F34B1C"/>
    <w:rsid w:val="00F34B27"/>
    <w:rsid w:val="00F34DDC"/>
    <w:rsid w:val="00F3580A"/>
    <w:rsid w:val="00F363DB"/>
    <w:rsid w:val="00F368A5"/>
    <w:rsid w:val="00F37300"/>
    <w:rsid w:val="00F37979"/>
    <w:rsid w:val="00F40627"/>
    <w:rsid w:val="00F40840"/>
    <w:rsid w:val="00F40912"/>
    <w:rsid w:val="00F40D81"/>
    <w:rsid w:val="00F40FD6"/>
    <w:rsid w:val="00F41A59"/>
    <w:rsid w:val="00F42BEB"/>
    <w:rsid w:val="00F42DD9"/>
    <w:rsid w:val="00F4368B"/>
    <w:rsid w:val="00F43A85"/>
    <w:rsid w:val="00F43C59"/>
    <w:rsid w:val="00F44298"/>
    <w:rsid w:val="00F4442B"/>
    <w:rsid w:val="00F44E1C"/>
    <w:rsid w:val="00F44FBC"/>
    <w:rsid w:val="00F454A2"/>
    <w:rsid w:val="00F457CC"/>
    <w:rsid w:val="00F45894"/>
    <w:rsid w:val="00F467AC"/>
    <w:rsid w:val="00F46954"/>
    <w:rsid w:val="00F46D34"/>
    <w:rsid w:val="00F4770C"/>
    <w:rsid w:val="00F47804"/>
    <w:rsid w:val="00F50030"/>
    <w:rsid w:val="00F5007E"/>
    <w:rsid w:val="00F50179"/>
    <w:rsid w:val="00F50B9B"/>
    <w:rsid w:val="00F50BB6"/>
    <w:rsid w:val="00F50BD6"/>
    <w:rsid w:val="00F513FD"/>
    <w:rsid w:val="00F5199B"/>
    <w:rsid w:val="00F51E4D"/>
    <w:rsid w:val="00F5222F"/>
    <w:rsid w:val="00F52285"/>
    <w:rsid w:val="00F52A2F"/>
    <w:rsid w:val="00F52EFF"/>
    <w:rsid w:val="00F5351E"/>
    <w:rsid w:val="00F53873"/>
    <w:rsid w:val="00F538D5"/>
    <w:rsid w:val="00F539DF"/>
    <w:rsid w:val="00F53C76"/>
    <w:rsid w:val="00F53E63"/>
    <w:rsid w:val="00F53EAB"/>
    <w:rsid w:val="00F53FD5"/>
    <w:rsid w:val="00F5421C"/>
    <w:rsid w:val="00F54E41"/>
    <w:rsid w:val="00F551F8"/>
    <w:rsid w:val="00F561D0"/>
    <w:rsid w:val="00F566B5"/>
    <w:rsid w:val="00F5698B"/>
    <w:rsid w:val="00F56E5A"/>
    <w:rsid w:val="00F579A9"/>
    <w:rsid w:val="00F60138"/>
    <w:rsid w:val="00F60A2B"/>
    <w:rsid w:val="00F60C50"/>
    <w:rsid w:val="00F6104D"/>
    <w:rsid w:val="00F612D1"/>
    <w:rsid w:val="00F61CC8"/>
    <w:rsid w:val="00F61DF6"/>
    <w:rsid w:val="00F61EB7"/>
    <w:rsid w:val="00F62346"/>
    <w:rsid w:val="00F632AD"/>
    <w:rsid w:val="00F63BC6"/>
    <w:rsid w:val="00F64153"/>
    <w:rsid w:val="00F641B0"/>
    <w:rsid w:val="00F641FB"/>
    <w:rsid w:val="00F64469"/>
    <w:rsid w:val="00F644E4"/>
    <w:rsid w:val="00F64576"/>
    <w:rsid w:val="00F64C74"/>
    <w:rsid w:val="00F64C98"/>
    <w:rsid w:val="00F65033"/>
    <w:rsid w:val="00F65112"/>
    <w:rsid w:val="00F654F8"/>
    <w:rsid w:val="00F65ADC"/>
    <w:rsid w:val="00F660F3"/>
    <w:rsid w:val="00F6695D"/>
    <w:rsid w:val="00F6710F"/>
    <w:rsid w:val="00F6731B"/>
    <w:rsid w:val="00F673E2"/>
    <w:rsid w:val="00F67575"/>
    <w:rsid w:val="00F675BF"/>
    <w:rsid w:val="00F678BD"/>
    <w:rsid w:val="00F67BF8"/>
    <w:rsid w:val="00F700EB"/>
    <w:rsid w:val="00F70A69"/>
    <w:rsid w:val="00F70B4B"/>
    <w:rsid w:val="00F71754"/>
    <w:rsid w:val="00F71EA7"/>
    <w:rsid w:val="00F72036"/>
    <w:rsid w:val="00F72581"/>
    <w:rsid w:val="00F7258E"/>
    <w:rsid w:val="00F72E02"/>
    <w:rsid w:val="00F72F23"/>
    <w:rsid w:val="00F74175"/>
    <w:rsid w:val="00F74198"/>
    <w:rsid w:val="00F741CF"/>
    <w:rsid w:val="00F752FC"/>
    <w:rsid w:val="00F75632"/>
    <w:rsid w:val="00F75E89"/>
    <w:rsid w:val="00F7613A"/>
    <w:rsid w:val="00F76C5A"/>
    <w:rsid w:val="00F77492"/>
    <w:rsid w:val="00F77742"/>
    <w:rsid w:val="00F77E2D"/>
    <w:rsid w:val="00F77F1C"/>
    <w:rsid w:val="00F80705"/>
    <w:rsid w:val="00F81A8B"/>
    <w:rsid w:val="00F82799"/>
    <w:rsid w:val="00F82DD8"/>
    <w:rsid w:val="00F82DF8"/>
    <w:rsid w:val="00F82F25"/>
    <w:rsid w:val="00F831F6"/>
    <w:rsid w:val="00F83460"/>
    <w:rsid w:val="00F83EE7"/>
    <w:rsid w:val="00F847B8"/>
    <w:rsid w:val="00F84F44"/>
    <w:rsid w:val="00F84FCD"/>
    <w:rsid w:val="00F84FE1"/>
    <w:rsid w:val="00F850D6"/>
    <w:rsid w:val="00F854D6"/>
    <w:rsid w:val="00F85A34"/>
    <w:rsid w:val="00F85D57"/>
    <w:rsid w:val="00F868C2"/>
    <w:rsid w:val="00F868FA"/>
    <w:rsid w:val="00F869E7"/>
    <w:rsid w:val="00F86D1E"/>
    <w:rsid w:val="00F86F57"/>
    <w:rsid w:val="00F8752A"/>
    <w:rsid w:val="00F877EB"/>
    <w:rsid w:val="00F87844"/>
    <w:rsid w:val="00F87AD8"/>
    <w:rsid w:val="00F90558"/>
    <w:rsid w:val="00F90753"/>
    <w:rsid w:val="00F907CE"/>
    <w:rsid w:val="00F90C3F"/>
    <w:rsid w:val="00F92B9F"/>
    <w:rsid w:val="00F92CB2"/>
    <w:rsid w:val="00F92CD8"/>
    <w:rsid w:val="00F93494"/>
    <w:rsid w:val="00F936AC"/>
    <w:rsid w:val="00F939F5"/>
    <w:rsid w:val="00F93A11"/>
    <w:rsid w:val="00F93B93"/>
    <w:rsid w:val="00F93F9C"/>
    <w:rsid w:val="00F94083"/>
    <w:rsid w:val="00F9507C"/>
    <w:rsid w:val="00F95249"/>
    <w:rsid w:val="00F954BC"/>
    <w:rsid w:val="00F959F9"/>
    <w:rsid w:val="00F95ED5"/>
    <w:rsid w:val="00F966D2"/>
    <w:rsid w:val="00F96C77"/>
    <w:rsid w:val="00F96E37"/>
    <w:rsid w:val="00F976F0"/>
    <w:rsid w:val="00F97A98"/>
    <w:rsid w:val="00F97BE2"/>
    <w:rsid w:val="00F97DDB"/>
    <w:rsid w:val="00F97E72"/>
    <w:rsid w:val="00FA0322"/>
    <w:rsid w:val="00FA068D"/>
    <w:rsid w:val="00FA07A5"/>
    <w:rsid w:val="00FA0AB2"/>
    <w:rsid w:val="00FA0C3B"/>
    <w:rsid w:val="00FA1BD6"/>
    <w:rsid w:val="00FA2E12"/>
    <w:rsid w:val="00FA3355"/>
    <w:rsid w:val="00FA3412"/>
    <w:rsid w:val="00FA3611"/>
    <w:rsid w:val="00FA3895"/>
    <w:rsid w:val="00FA3ADF"/>
    <w:rsid w:val="00FA3B37"/>
    <w:rsid w:val="00FA47EB"/>
    <w:rsid w:val="00FA4845"/>
    <w:rsid w:val="00FA4BC9"/>
    <w:rsid w:val="00FA53CE"/>
    <w:rsid w:val="00FA5BF0"/>
    <w:rsid w:val="00FA5EA0"/>
    <w:rsid w:val="00FA6169"/>
    <w:rsid w:val="00FA639B"/>
    <w:rsid w:val="00FA65E2"/>
    <w:rsid w:val="00FA6670"/>
    <w:rsid w:val="00FA6A46"/>
    <w:rsid w:val="00FA779D"/>
    <w:rsid w:val="00FA7D2E"/>
    <w:rsid w:val="00FB0368"/>
    <w:rsid w:val="00FB0632"/>
    <w:rsid w:val="00FB0D2B"/>
    <w:rsid w:val="00FB1350"/>
    <w:rsid w:val="00FB1783"/>
    <w:rsid w:val="00FB1825"/>
    <w:rsid w:val="00FB1DE2"/>
    <w:rsid w:val="00FB1FD0"/>
    <w:rsid w:val="00FB2F9E"/>
    <w:rsid w:val="00FB3E30"/>
    <w:rsid w:val="00FB4805"/>
    <w:rsid w:val="00FB5432"/>
    <w:rsid w:val="00FB5638"/>
    <w:rsid w:val="00FB5BFE"/>
    <w:rsid w:val="00FB7438"/>
    <w:rsid w:val="00FB7871"/>
    <w:rsid w:val="00FB7B06"/>
    <w:rsid w:val="00FB7E48"/>
    <w:rsid w:val="00FC0C10"/>
    <w:rsid w:val="00FC0CE4"/>
    <w:rsid w:val="00FC0D65"/>
    <w:rsid w:val="00FC12F2"/>
    <w:rsid w:val="00FC16F8"/>
    <w:rsid w:val="00FC17EF"/>
    <w:rsid w:val="00FC2467"/>
    <w:rsid w:val="00FC24E6"/>
    <w:rsid w:val="00FC24ED"/>
    <w:rsid w:val="00FC2621"/>
    <w:rsid w:val="00FC2BFC"/>
    <w:rsid w:val="00FC345F"/>
    <w:rsid w:val="00FC3881"/>
    <w:rsid w:val="00FC3C24"/>
    <w:rsid w:val="00FC46A5"/>
    <w:rsid w:val="00FC47C5"/>
    <w:rsid w:val="00FC4E74"/>
    <w:rsid w:val="00FC4E95"/>
    <w:rsid w:val="00FC4ECB"/>
    <w:rsid w:val="00FC4FF2"/>
    <w:rsid w:val="00FC5244"/>
    <w:rsid w:val="00FC54B7"/>
    <w:rsid w:val="00FC59E2"/>
    <w:rsid w:val="00FC5C2B"/>
    <w:rsid w:val="00FC61AF"/>
    <w:rsid w:val="00FC6354"/>
    <w:rsid w:val="00FC684B"/>
    <w:rsid w:val="00FC6DE1"/>
    <w:rsid w:val="00FC71F2"/>
    <w:rsid w:val="00FC7D3F"/>
    <w:rsid w:val="00FD01C5"/>
    <w:rsid w:val="00FD06A9"/>
    <w:rsid w:val="00FD0723"/>
    <w:rsid w:val="00FD074B"/>
    <w:rsid w:val="00FD0C37"/>
    <w:rsid w:val="00FD0DA9"/>
    <w:rsid w:val="00FD0F26"/>
    <w:rsid w:val="00FD11F5"/>
    <w:rsid w:val="00FD13EA"/>
    <w:rsid w:val="00FD1BA3"/>
    <w:rsid w:val="00FD1E1B"/>
    <w:rsid w:val="00FD2085"/>
    <w:rsid w:val="00FD2C30"/>
    <w:rsid w:val="00FD3CA5"/>
    <w:rsid w:val="00FD4118"/>
    <w:rsid w:val="00FD4222"/>
    <w:rsid w:val="00FD4528"/>
    <w:rsid w:val="00FD46C6"/>
    <w:rsid w:val="00FD4A57"/>
    <w:rsid w:val="00FD5555"/>
    <w:rsid w:val="00FD5A52"/>
    <w:rsid w:val="00FD5EBD"/>
    <w:rsid w:val="00FD5F72"/>
    <w:rsid w:val="00FD6038"/>
    <w:rsid w:val="00FD6757"/>
    <w:rsid w:val="00FD68CE"/>
    <w:rsid w:val="00FD6ADC"/>
    <w:rsid w:val="00FD707D"/>
    <w:rsid w:val="00FD708D"/>
    <w:rsid w:val="00FD71DA"/>
    <w:rsid w:val="00FD72E3"/>
    <w:rsid w:val="00FD7A64"/>
    <w:rsid w:val="00FD7EF9"/>
    <w:rsid w:val="00FD7F8E"/>
    <w:rsid w:val="00FE0FC0"/>
    <w:rsid w:val="00FE1040"/>
    <w:rsid w:val="00FE124F"/>
    <w:rsid w:val="00FE15BE"/>
    <w:rsid w:val="00FE1C3F"/>
    <w:rsid w:val="00FE24B2"/>
    <w:rsid w:val="00FE28EF"/>
    <w:rsid w:val="00FE348B"/>
    <w:rsid w:val="00FE3662"/>
    <w:rsid w:val="00FE3BE7"/>
    <w:rsid w:val="00FE3C08"/>
    <w:rsid w:val="00FE3C35"/>
    <w:rsid w:val="00FE3E58"/>
    <w:rsid w:val="00FE47C9"/>
    <w:rsid w:val="00FE4BBF"/>
    <w:rsid w:val="00FE558D"/>
    <w:rsid w:val="00FE5F6A"/>
    <w:rsid w:val="00FE6553"/>
    <w:rsid w:val="00FE6785"/>
    <w:rsid w:val="00FE7381"/>
    <w:rsid w:val="00FF0242"/>
    <w:rsid w:val="00FF024E"/>
    <w:rsid w:val="00FF0CB9"/>
    <w:rsid w:val="00FF0F45"/>
    <w:rsid w:val="00FF12C0"/>
    <w:rsid w:val="00FF1FBC"/>
    <w:rsid w:val="00FF248D"/>
    <w:rsid w:val="00FF249F"/>
    <w:rsid w:val="00FF25B5"/>
    <w:rsid w:val="00FF3188"/>
    <w:rsid w:val="00FF318D"/>
    <w:rsid w:val="00FF3EA4"/>
    <w:rsid w:val="00FF3EB9"/>
    <w:rsid w:val="00FF4756"/>
    <w:rsid w:val="00FF4E03"/>
    <w:rsid w:val="00FF50D8"/>
    <w:rsid w:val="00FF53F5"/>
    <w:rsid w:val="00FF60AA"/>
    <w:rsid w:val="00FF6308"/>
    <w:rsid w:val="00FF6D1E"/>
    <w:rsid w:val="00FF7224"/>
    <w:rsid w:val="00FF7A0C"/>
    <w:rsid w:val="01025F9D"/>
    <w:rsid w:val="01040F1E"/>
    <w:rsid w:val="010C09C8"/>
    <w:rsid w:val="01144FCB"/>
    <w:rsid w:val="012D0559"/>
    <w:rsid w:val="013CDA1C"/>
    <w:rsid w:val="01487104"/>
    <w:rsid w:val="017410B8"/>
    <w:rsid w:val="0183BA07"/>
    <w:rsid w:val="01971E75"/>
    <w:rsid w:val="019B99BA"/>
    <w:rsid w:val="01A50CE8"/>
    <w:rsid w:val="01B7BC74"/>
    <w:rsid w:val="01BC903B"/>
    <w:rsid w:val="01EBCE2D"/>
    <w:rsid w:val="01FD7CC9"/>
    <w:rsid w:val="0215A09B"/>
    <w:rsid w:val="0216A858"/>
    <w:rsid w:val="0220DF6F"/>
    <w:rsid w:val="02225885"/>
    <w:rsid w:val="022EF46D"/>
    <w:rsid w:val="02590433"/>
    <w:rsid w:val="02609666"/>
    <w:rsid w:val="027C1D6B"/>
    <w:rsid w:val="028C43C3"/>
    <w:rsid w:val="028C5ED2"/>
    <w:rsid w:val="02995E57"/>
    <w:rsid w:val="02A04F2B"/>
    <w:rsid w:val="02B26607"/>
    <w:rsid w:val="02C17907"/>
    <w:rsid w:val="02C51C19"/>
    <w:rsid w:val="02D27D27"/>
    <w:rsid w:val="02D8B66E"/>
    <w:rsid w:val="02E4CA6C"/>
    <w:rsid w:val="02F09AF3"/>
    <w:rsid w:val="0308CA9E"/>
    <w:rsid w:val="03165EA1"/>
    <w:rsid w:val="031AB169"/>
    <w:rsid w:val="03279242"/>
    <w:rsid w:val="03298942"/>
    <w:rsid w:val="0333FA8D"/>
    <w:rsid w:val="033523FE"/>
    <w:rsid w:val="034DDFCB"/>
    <w:rsid w:val="036AB606"/>
    <w:rsid w:val="037DF127"/>
    <w:rsid w:val="0386AF99"/>
    <w:rsid w:val="0386D4C8"/>
    <w:rsid w:val="03971066"/>
    <w:rsid w:val="03A6A9A5"/>
    <w:rsid w:val="03D1DF6E"/>
    <w:rsid w:val="03DC323A"/>
    <w:rsid w:val="03DEC018"/>
    <w:rsid w:val="03E2B90B"/>
    <w:rsid w:val="03F29621"/>
    <w:rsid w:val="03F376FC"/>
    <w:rsid w:val="040916DC"/>
    <w:rsid w:val="0424D8E2"/>
    <w:rsid w:val="04282F33"/>
    <w:rsid w:val="0442CA1E"/>
    <w:rsid w:val="04490C64"/>
    <w:rsid w:val="044DE997"/>
    <w:rsid w:val="044E7021"/>
    <w:rsid w:val="045A742D"/>
    <w:rsid w:val="0462BA2A"/>
    <w:rsid w:val="0467987E"/>
    <w:rsid w:val="046A5DE2"/>
    <w:rsid w:val="04789D6B"/>
    <w:rsid w:val="048B513A"/>
    <w:rsid w:val="0495DA5B"/>
    <w:rsid w:val="04B94957"/>
    <w:rsid w:val="04BB81DF"/>
    <w:rsid w:val="04E5DEDC"/>
    <w:rsid w:val="04F772C6"/>
    <w:rsid w:val="04F9C3B7"/>
    <w:rsid w:val="0507EA52"/>
    <w:rsid w:val="052AFEBD"/>
    <w:rsid w:val="0547EB5D"/>
    <w:rsid w:val="054ACB84"/>
    <w:rsid w:val="055A6398"/>
    <w:rsid w:val="055B94E5"/>
    <w:rsid w:val="05636676"/>
    <w:rsid w:val="0569F849"/>
    <w:rsid w:val="0574F38E"/>
    <w:rsid w:val="057E44CA"/>
    <w:rsid w:val="05A4E43A"/>
    <w:rsid w:val="05B1FCE6"/>
    <w:rsid w:val="05B366A8"/>
    <w:rsid w:val="05B93BD4"/>
    <w:rsid w:val="05CDAA46"/>
    <w:rsid w:val="05D9B8E2"/>
    <w:rsid w:val="05D9E21D"/>
    <w:rsid w:val="05F2F81B"/>
    <w:rsid w:val="05FC3244"/>
    <w:rsid w:val="06002CBC"/>
    <w:rsid w:val="060C05B2"/>
    <w:rsid w:val="060F49F1"/>
    <w:rsid w:val="062C1C63"/>
    <w:rsid w:val="0635A01B"/>
    <w:rsid w:val="0637D5BE"/>
    <w:rsid w:val="0638D3B4"/>
    <w:rsid w:val="06402B7A"/>
    <w:rsid w:val="065E845C"/>
    <w:rsid w:val="065F3784"/>
    <w:rsid w:val="0687ED8A"/>
    <w:rsid w:val="06892352"/>
    <w:rsid w:val="06938D5A"/>
    <w:rsid w:val="06ABDEDC"/>
    <w:rsid w:val="06ABF73B"/>
    <w:rsid w:val="06B1CD3F"/>
    <w:rsid w:val="06BF4C79"/>
    <w:rsid w:val="06C8B266"/>
    <w:rsid w:val="06CA6669"/>
    <w:rsid w:val="06D7880D"/>
    <w:rsid w:val="06DB86C3"/>
    <w:rsid w:val="06DE06F7"/>
    <w:rsid w:val="06E69224"/>
    <w:rsid w:val="06E7AF80"/>
    <w:rsid w:val="06FC4992"/>
    <w:rsid w:val="070D036F"/>
    <w:rsid w:val="070E9736"/>
    <w:rsid w:val="07139F56"/>
    <w:rsid w:val="07197075"/>
    <w:rsid w:val="0719FDED"/>
    <w:rsid w:val="0720CD1D"/>
    <w:rsid w:val="07405459"/>
    <w:rsid w:val="07616C1D"/>
    <w:rsid w:val="0764E6CC"/>
    <w:rsid w:val="0768DE6D"/>
    <w:rsid w:val="076BC1BF"/>
    <w:rsid w:val="077FCB8B"/>
    <w:rsid w:val="07B11846"/>
    <w:rsid w:val="07BF8122"/>
    <w:rsid w:val="07E19669"/>
    <w:rsid w:val="07E69420"/>
    <w:rsid w:val="07E9E5F0"/>
    <w:rsid w:val="083323CC"/>
    <w:rsid w:val="08353F9F"/>
    <w:rsid w:val="083C825B"/>
    <w:rsid w:val="084A6EDC"/>
    <w:rsid w:val="0871DCD5"/>
    <w:rsid w:val="0885CE6B"/>
    <w:rsid w:val="088630E6"/>
    <w:rsid w:val="0888DD97"/>
    <w:rsid w:val="089FCA60"/>
    <w:rsid w:val="08A53849"/>
    <w:rsid w:val="08B6FBA9"/>
    <w:rsid w:val="08BCBD52"/>
    <w:rsid w:val="08CD96BE"/>
    <w:rsid w:val="08CE4E81"/>
    <w:rsid w:val="090BD92D"/>
    <w:rsid w:val="090EA60E"/>
    <w:rsid w:val="093AB74F"/>
    <w:rsid w:val="09410F0F"/>
    <w:rsid w:val="094E67CE"/>
    <w:rsid w:val="09569AE9"/>
    <w:rsid w:val="096053AE"/>
    <w:rsid w:val="096E592F"/>
    <w:rsid w:val="0971B4C9"/>
    <w:rsid w:val="0974AA2D"/>
    <w:rsid w:val="098909B7"/>
    <w:rsid w:val="098E0EE3"/>
    <w:rsid w:val="0997276B"/>
    <w:rsid w:val="09C48888"/>
    <w:rsid w:val="09CC46FF"/>
    <w:rsid w:val="09CE4D66"/>
    <w:rsid w:val="09DF5DC8"/>
    <w:rsid w:val="09F3BD9F"/>
    <w:rsid w:val="0A3A796B"/>
    <w:rsid w:val="0A5192AF"/>
    <w:rsid w:val="0A7024E9"/>
    <w:rsid w:val="0A75A8D1"/>
    <w:rsid w:val="0A77D709"/>
    <w:rsid w:val="0A8923DA"/>
    <w:rsid w:val="0A8E4775"/>
    <w:rsid w:val="0A993D5E"/>
    <w:rsid w:val="0A9ADDB3"/>
    <w:rsid w:val="0AA3DBDA"/>
    <w:rsid w:val="0AC7F33C"/>
    <w:rsid w:val="0ADACD00"/>
    <w:rsid w:val="0AE46AA5"/>
    <w:rsid w:val="0AF31381"/>
    <w:rsid w:val="0B1BA843"/>
    <w:rsid w:val="0B444CAC"/>
    <w:rsid w:val="0B5D4B0A"/>
    <w:rsid w:val="0B5F56D3"/>
    <w:rsid w:val="0B808FBE"/>
    <w:rsid w:val="0B8B9F2A"/>
    <w:rsid w:val="0B99FE69"/>
    <w:rsid w:val="0BA6D19E"/>
    <w:rsid w:val="0BBAB8A8"/>
    <w:rsid w:val="0BD1ED67"/>
    <w:rsid w:val="0BFCB27F"/>
    <w:rsid w:val="0BFFF636"/>
    <w:rsid w:val="0C08C100"/>
    <w:rsid w:val="0C26567E"/>
    <w:rsid w:val="0C2F498D"/>
    <w:rsid w:val="0C3FE0C8"/>
    <w:rsid w:val="0C55F069"/>
    <w:rsid w:val="0C832488"/>
    <w:rsid w:val="0C8DE906"/>
    <w:rsid w:val="0C8F54F3"/>
    <w:rsid w:val="0C8FCB23"/>
    <w:rsid w:val="0C987206"/>
    <w:rsid w:val="0CB503B7"/>
    <w:rsid w:val="0CC414E6"/>
    <w:rsid w:val="0CD54175"/>
    <w:rsid w:val="0D0890BA"/>
    <w:rsid w:val="0D0FE51E"/>
    <w:rsid w:val="0D207265"/>
    <w:rsid w:val="0D25E2DD"/>
    <w:rsid w:val="0D26A752"/>
    <w:rsid w:val="0D29B802"/>
    <w:rsid w:val="0D2B6428"/>
    <w:rsid w:val="0D422B51"/>
    <w:rsid w:val="0D4C2A3F"/>
    <w:rsid w:val="0D98855E"/>
    <w:rsid w:val="0D9CA3C8"/>
    <w:rsid w:val="0DA3CBEB"/>
    <w:rsid w:val="0DC06077"/>
    <w:rsid w:val="0DC1ECA7"/>
    <w:rsid w:val="0DC55376"/>
    <w:rsid w:val="0DCA9E4E"/>
    <w:rsid w:val="0DD5EFAD"/>
    <w:rsid w:val="0E1AA1EF"/>
    <w:rsid w:val="0E1D50BD"/>
    <w:rsid w:val="0E21B092"/>
    <w:rsid w:val="0E401627"/>
    <w:rsid w:val="0E41CB53"/>
    <w:rsid w:val="0E47158D"/>
    <w:rsid w:val="0E47B563"/>
    <w:rsid w:val="0E5BAEAB"/>
    <w:rsid w:val="0E5CE4FC"/>
    <w:rsid w:val="0E64D75B"/>
    <w:rsid w:val="0E6D41E3"/>
    <w:rsid w:val="0E73B1FD"/>
    <w:rsid w:val="0E8020C6"/>
    <w:rsid w:val="0E867C69"/>
    <w:rsid w:val="0E8A69BF"/>
    <w:rsid w:val="0E9318D0"/>
    <w:rsid w:val="0EBFA909"/>
    <w:rsid w:val="0EEE1914"/>
    <w:rsid w:val="0EFA74E0"/>
    <w:rsid w:val="0F027518"/>
    <w:rsid w:val="0F177C08"/>
    <w:rsid w:val="0F2ED0D2"/>
    <w:rsid w:val="0F53CDF3"/>
    <w:rsid w:val="0F58A108"/>
    <w:rsid w:val="0FAC78E2"/>
    <w:rsid w:val="0FAC8AF3"/>
    <w:rsid w:val="0FAFC714"/>
    <w:rsid w:val="0FBFE9B3"/>
    <w:rsid w:val="0FF66C3F"/>
    <w:rsid w:val="103B3638"/>
    <w:rsid w:val="104A0A72"/>
    <w:rsid w:val="1058AF85"/>
    <w:rsid w:val="1067AE57"/>
    <w:rsid w:val="109524BD"/>
    <w:rsid w:val="10A18DF6"/>
    <w:rsid w:val="10BB8540"/>
    <w:rsid w:val="10CC4522"/>
    <w:rsid w:val="10EA5F3E"/>
    <w:rsid w:val="10ED6595"/>
    <w:rsid w:val="1110C203"/>
    <w:rsid w:val="113191E4"/>
    <w:rsid w:val="113CF9EC"/>
    <w:rsid w:val="11416A95"/>
    <w:rsid w:val="116480D5"/>
    <w:rsid w:val="11662E6E"/>
    <w:rsid w:val="118D8A8E"/>
    <w:rsid w:val="11B304D3"/>
    <w:rsid w:val="11BDFC61"/>
    <w:rsid w:val="11E0C190"/>
    <w:rsid w:val="11F57EAF"/>
    <w:rsid w:val="1205CFD8"/>
    <w:rsid w:val="120D7289"/>
    <w:rsid w:val="1215F5D1"/>
    <w:rsid w:val="1219B7D8"/>
    <w:rsid w:val="121A3EF1"/>
    <w:rsid w:val="121E795B"/>
    <w:rsid w:val="12282E2E"/>
    <w:rsid w:val="1258F83F"/>
    <w:rsid w:val="12718A58"/>
    <w:rsid w:val="128075A6"/>
    <w:rsid w:val="1295C203"/>
    <w:rsid w:val="1299DAF3"/>
    <w:rsid w:val="129CAE1F"/>
    <w:rsid w:val="129EFA33"/>
    <w:rsid w:val="12A9DF90"/>
    <w:rsid w:val="12AF7AAA"/>
    <w:rsid w:val="12B6F955"/>
    <w:rsid w:val="12BC48C4"/>
    <w:rsid w:val="12BCE3CA"/>
    <w:rsid w:val="12C3B722"/>
    <w:rsid w:val="12CF1AD0"/>
    <w:rsid w:val="12DB627D"/>
    <w:rsid w:val="12DBC2C7"/>
    <w:rsid w:val="12F19207"/>
    <w:rsid w:val="12F76CA5"/>
    <w:rsid w:val="1316148F"/>
    <w:rsid w:val="133CC2F1"/>
    <w:rsid w:val="133F79ED"/>
    <w:rsid w:val="13464DFA"/>
    <w:rsid w:val="134EDD4F"/>
    <w:rsid w:val="13556F19"/>
    <w:rsid w:val="13641B02"/>
    <w:rsid w:val="1366C01F"/>
    <w:rsid w:val="1370A58B"/>
    <w:rsid w:val="1374ED32"/>
    <w:rsid w:val="137A4EB2"/>
    <w:rsid w:val="13905047"/>
    <w:rsid w:val="13938DC2"/>
    <w:rsid w:val="13C99619"/>
    <w:rsid w:val="13F108FB"/>
    <w:rsid w:val="13F5540D"/>
    <w:rsid w:val="1403E5E4"/>
    <w:rsid w:val="144F15E6"/>
    <w:rsid w:val="1453DAB4"/>
    <w:rsid w:val="145A6BCE"/>
    <w:rsid w:val="147A81D1"/>
    <w:rsid w:val="14814378"/>
    <w:rsid w:val="14A584CF"/>
    <w:rsid w:val="14A8BD8F"/>
    <w:rsid w:val="14ACEE4E"/>
    <w:rsid w:val="14B2E2B2"/>
    <w:rsid w:val="14CD943E"/>
    <w:rsid w:val="14D4D228"/>
    <w:rsid w:val="14FA2609"/>
    <w:rsid w:val="14FD8AA9"/>
    <w:rsid w:val="14FFDABE"/>
    <w:rsid w:val="1509978B"/>
    <w:rsid w:val="150CA254"/>
    <w:rsid w:val="151CA9CF"/>
    <w:rsid w:val="15205534"/>
    <w:rsid w:val="152453BB"/>
    <w:rsid w:val="152A6816"/>
    <w:rsid w:val="154883DF"/>
    <w:rsid w:val="156DB8B2"/>
    <w:rsid w:val="1599825B"/>
    <w:rsid w:val="15AF99D9"/>
    <w:rsid w:val="15BCC6CC"/>
    <w:rsid w:val="15C01D6C"/>
    <w:rsid w:val="15DD45A4"/>
    <w:rsid w:val="15FCAB4A"/>
    <w:rsid w:val="1657CF1C"/>
    <w:rsid w:val="165DAB20"/>
    <w:rsid w:val="16623334"/>
    <w:rsid w:val="16677219"/>
    <w:rsid w:val="169F342D"/>
    <w:rsid w:val="16C2BD8B"/>
    <w:rsid w:val="16D27200"/>
    <w:rsid w:val="16DF33C4"/>
    <w:rsid w:val="16EE62EE"/>
    <w:rsid w:val="16F2C28E"/>
    <w:rsid w:val="16F3BAB5"/>
    <w:rsid w:val="16F5D872"/>
    <w:rsid w:val="16FA5DB1"/>
    <w:rsid w:val="17103253"/>
    <w:rsid w:val="1710BEA1"/>
    <w:rsid w:val="17161650"/>
    <w:rsid w:val="172C28CE"/>
    <w:rsid w:val="172E971F"/>
    <w:rsid w:val="17357B7C"/>
    <w:rsid w:val="174B24A2"/>
    <w:rsid w:val="1774D800"/>
    <w:rsid w:val="177FFF71"/>
    <w:rsid w:val="17AF33EA"/>
    <w:rsid w:val="17B57371"/>
    <w:rsid w:val="17CAD720"/>
    <w:rsid w:val="17CC01F8"/>
    <w:rsid w:val="17E245B7"/>
    <w:rsid w:val="18114597"/>
    <w:rsid w:val="1811BCA6"/>
    <w:rsid w:val="1811FF5E"/>
    <w:rsid w:val="182F1A4F"/>
    <w:rsid w:val="183BB903"/>
    <w:rsid w:val="18443B33"/>
    <w:rsid w:val="185B015F"/>
    <w:rsid w:val="185FF20F"/>
    <w:rsid w:val="18802DDE"/>
    <w:rsid w:val="188086C1"/>
    <w:rsid w:val="18994FB1"/>
    <w:rsid w:val="18B2672F"/>
    <w:rsid w:val="18BD0E3D"/>
    <w:rsid w:val="18BE0EAC"/>
    <w:rsid w:val="18D9DDE4"/>
    <w:rsid w:val="18EB5D7F"/>
    <w:rsid w:val="18F1E7D0"/>
    <w:rsid w:val="18F80C8A"/>
    <w:rsid w:val="190A2B70"/>
    <w:rsid w:val="191B66B5"/>
    <w:rsid w:val="1936F841"/>
    <w:rsid w:val="193B1350"/>
    <w:rsid w:val="197E1763"/>
    <w:rsid w:val="197E7B7E"/>
    <w:rsid w:val="198B1D34"/>
    <w:rsid w:val="19A7456B"/>
    <w:rsid w:val="19B9204F"/>
    <w:rsid w:val="19BA8AF4"/>
    <w:rsid w:val="19D447F2"/>
    <w:rsid w:val="19DE8142"/>
    <w:rsid w:val="19FF91CB"/>
    <w:rsid w:val="1A0FDA35"/>
    <w:rsid w:val="1A139D67"/>
    <w:rsid w:val="1A368331"/>
    <w:rsid w:val="1A38C94F"/>
    <w:rsid w:val="1A417932"/>
    <w:rsid w:val="1A4262C0"/>
    <w:rsid w:val="1A4E1861"/>
    <w:rsid w:val="1A73BC83"/>
    <w:rsid w:val="1A757E87"/>
    <w:rsid w:val="1A7AEA07"/>
    <w:rsid w:val="1A8361C4"/>
    <w:rsid w:val="1AAADD77"/>
    <w:rsid w:val="1ACF48F0"/>
    <w:rsid w:val="1ACFD650"/>
    <w:rsid w:val="1AD99407"/>
    <w:rsid w:val="1AE31296"/>
    <w:rsid w:val="1AEF428B"/>
    <w:rsid w:val="1B020D74"/>
    <w:rsid w:val="1B0365B2"/>
    <w:rsid w:val="1B08C829"/>
    <w:rsid w:val="1B0C9E97"/>
    <w:rsid w:val="1B199554"/>
    <w:rsid w:val="1B46279F"/>
    <w:rsid w:val="1B55AAAC"/>
    <w:rsid w:val="1B6AC67D"/>
    <w:rsid w:val="1B736B02"/>
    <w:rsid w:val="1B9598BB"/>
    <w:rsid w:val="1B98FF66"/>
    <w:rsid w:val="1BC6AB91"/>
    <w:rsid w:val="1BC96149"/>
    <w:rsid w:val="1BCD7827"/>
    <w:rsid w:val="1BCE0FED"/>
    <w:rsid w:val="1BCF840C"/>
    <w:rsid w:val="1BE091E6"/>
    <w:rsid w:val="1BE0C051"/>
    <w:rsid w:val="1BE47E09"/>
    <w:rsid w:val="1BE550F0"/>
    <w:rsid w:val="1C2FD289"/>
    <w:rsid w:val="1C35296A"/>
    <w:rsid w:val="1C58D84F"/>
    <w:rsid w:val="1C59ED3B"/>
    <w:rsid w:val="1C64B46F"/>
    <w:rsid w:val="1C67789C"/>
    <w:rsid w:val="1C7358F6"/>
    <w:rsid w:val="1C827F73"/>
    <w:rsid w:val="1C864509"/>
    <w:rsid w:val="1C9F6B85"/>
    <w:rsid w:val="1CA32B0E"/>
    <w:rsid w:val="1CA33079"/>
    <w:rsid w:val="1CB4743E"/>
    <w:rsid w:val="1CCBBF91"/>
    <w:rsid w:val="1CCE5D36"/>
    <w:rsid w:val="1CF8AB55"/>
    <w:rsid w:val="1CFCC2D9"/>
    <w:rsid w:val="1D0B5F22"/>
    <w:rsid w:val="1D1C744A"/>
    <w:rsid w:val="1D1CC845"/>
    <w:rsid w:val="1D1F1E49"/>
    <w:rsid w:val="1D31CE18"/>
    <w:rsid w:val="1D44C66A"/>
    <w:rsid w:val="1D5097C0"/>
    <w:rsid w:val="1D52D1E5"/>
    <w:rsid w:val="1D8048AE"/>
    <w:rsid w:val="1D87CE5B"/>
    <w:rsid w:val="1D9F11A0"/>
    <w:rsid w:val="1DA92535"/>
    <w:rsid w:val="1DC2D02C"/>
    <w:rsid w:val="1DCEEF0B"/>
    <w:rsid w:val="1DDDDCC2"/>
    <w:rsid w:val="1DE01D6A"/>
    <w:rsid w:val="1DE792B0"/>
    <w:rsid w:val="1DEDD8E4"/>
    <w:rsid w:val="1E2A2651"/>
    <w:rsid w:val="1E37549F"/>
    <w:rsid w:val="1E59765C"/>
    <w:rsid w:val="1E5AD3B2"/>
    <w:rsid w:val="1E60A962"/>
    <w:rsid w:val="1E631182"/>
    <w:rsid w:val="1E64F11E"/>
    <w:rsid w:val="1E6F6CC6"/>
    <w:rsid w:val="1E6FE8A5"/>
    <w:rsid w:val="1E727CD8"/>
    <w:rsid w:val="1E75F094"/>
    <w:rsid w:val="1E844BB2"/>
    <w:rsid w:val="1E8530F5"/>
    <w:rsid w:val="1E879EEF"/>
    <w:rsid w:val="1E8C4CE8"/>
    <w:rsid w:val="1EAE251D"/>
    <w:rsid w:val="1EB11779"/>
    <w:rsid w:val="1EB526BB"/>
    <w:rsid w:val="1EC0A3F6"/>
    <w:rsid w:val="1EE8BC40"/>
    <w:rsid w:val="1EEA9CD7"/>
    <w:rsid w:val="1F0286E5"/>
    <w:rsid w:val="1F0F2A7B"/>
    <w:rsid w:val="1F123861"/>
    <w:rsid w:val="1F179BF9"/>
    <w:rsid w:val="1F2798F6"/>
    <w:rsid w:val="1F40CC25"/>
    <w:rsid w:val="1F4357A0"/>
    <w:rsid w:val="1F86FBC9"/>
    <w:rsid w:val="1F938FF1"/>
    <w:rsid w:val="1FAF3418"/>
    <w:rsid w:val="1FBCFE14"/>
    <w:rsid w:val="1FC1D6E8"/>
    <w:rsid w:val="1FCEF8E9"/>
    <w:rsid w:val="1FD01F31"/>
    <w:rsid w:val="1FE1B2A4"/>
    <w:rsid w:val="1FE8FACC"/>
    <w:rsid w:val="1FF474F1"/>
    <w:rsid w:val="20393E44"/>
    <w:rsid w:val="20623670"/>
    <w:rsid w:val="206AAE99"/>
    <w:rsid w:val="2079EA17"/>
    <w:rsid w:val="207DFE30"/>
    <w:rsid w:val="208CCA13"/>
    <w:rsid w:val="208F5E4D"/>
    <w:rsid w:val="208F6DBE"/>
    <w:rsid w:val="20981F5A"/>
    <w:rsid w:val="20B16778"/>
    <w:rsid w:val="20BDDC70"/>
    <w:rsid w:val="20C97508"/>
    <w:rsid w:val="2107F942"/>
    <w:rsid w:val="21366CB4"/>
    <w:rsid w:val="214B0479"/>
    <w:rsid w:val="214ED1BB"/>
    <w:rsid w:val="216D5E40"/>
    <w:rsid w:val="218E0814"/>
    <w:rsid w:val="219929A0"/>
    <w:rsid w:val="21A8E15C"/>
    <w:rsid w:val="21AEED17"/>
    <w:rsid w:val="21BCCD9B"/>
    <w:rsid w:val="21D5C3AC"/>
    <w:rsid w:val="21E17C45"/>
    <w:rsid w:val="21EC0C46"/>
    <w:rsid w:val="21EF6941"/>
    <w:rsid w:val="21F20317"/>
    <w:rsid w:val="21FA0E06"/>
    <w:rsid w:val="21FC4508"/>
    <w:rsid w:val="22151649"/>
    <w:rsid w:val="22260FB7"/>
    <w:rsid w:val="22276561"/>
    <w:rsid w:val="222B840E"/>
    <w:rsid w:val="22368D8F"/>
    <w:rsid w:val="223CEFC7"/>
    <w:rsid w:val="22610AD0"/>
    <w:rsid w:val="226701D8"/>
    <w:rsid w:val="2268E232"/>
    <w:rsid w:val="226BEFDC"/>
    <w:rsid w:val="2272B358"/>
    <w:rsid w:val="22755F14"/>
    <w:rsid w:val="227FC4B4"/>
    <w:rsid w:val="228CC1F8"/>
    <w:rsid w:val="228E5CD1"/>
    <w:rsid w:val="22989DC2"/>
    <w:rsid w:val="22C210DE"/>
    <w:rsid w:val="22C336A4"/>
    <w:rsid w:val="22CD2616"/>
    <w:rsid w:val="22E6D4DA"/>
    <w:rsid w:val="22F7E48C"/>
    <w:rsid w:val="230EDDDE"/>
    <w:rsid w:val="2311EA68"/>
    <w:rsid w:val="231BDEA9"/>
    <w:rsid w:val="231F0A38"/>
    <w:rsid w:val="2323AC8D"/>
    <w:rsid w:val="232F2F91"/>
    <w:rsid w:val="234D61AA"/>
    <w:rsid w:val="236DB789"/>
    <w:rsid w:val="23989A18"/>
    <w:rsid w:val="239E4415"/>
    <w:rsid w:val="23A09D54"/>
    <w:rsid w:val="23B2189D"/>
    <w:rsid w:val="23B7F531"/>
    <w:rsid w:val="23BBE91E"/>
    <w:rsid w:val="23D7C22A"/>
    <w:rsid w:val="23F63DF9"/>
    <w:rsid w:val="2417FB95"/>
    <w:rsid w:val="24464FEB"/>
    <w:rsid w:val="245689C2"/>
    <w:rsid w:val="24636CB4"/>
    <w:rsid w:val="246B8805"/>
    <w:rsid w:val="24720608"/>
    <w:rsid w:val="24CA457F"/>
    <w:rsid w:val="24CDA0B6"/>
    <w:rsid w:val="24D02A05"/>
    <w:rsid w:val="24D33CC0"/>
    <w:rsid w:val="24D52EDD"/>
    <w:rsid w:val="24DBDB7E"/>
    <w:rsid w:val="24E32854"/>
    <w:rsid w:val="24F18148"/>
    <w:rsid w:val="250EF0E7"/>
    <w:rsid w:val="2527A5BB"/>
    <w:rsid w:val="25295753"/>
    <w:rsid w:val="2541F4D4"/>
    <w:rsid w:val="25460BDC"/>
    <w:rsid w:val="2561944A"/>
    <w:rsid w:val="257B91B8"/>
    <w:rsid w:val="25820732"/>
    <w:rsid w:val="258EB28C"/>
    <w:rsid w:val="25957A99"/>
    <w:rsid w:val="2598F744"/>
    <w:rsid w:val="25A72743"/>
    <w:rsid w:val="25AC1878"/>
    <w:rsid w:val="25B26AE8"/>
    <w:rsid w:val="25C5CE62"/>
    <w:rsid w:val="25C93B4B"/>
    <w:rsid w:val="25EAB815"/>
    <w:rsid w:val="25FD72FA"/>
    <w:rsid w:val="25FDB0F9"/>
    <w:rsid w:val="2611C7ED"/>
    <w:rsid w:val="261335A2"/>
    <w:rsid w:val="261CDF08"/>
    <w:rsid w:val="262455AF"/>
    <w:rsid w:val="263522A0"/>
    <w:rsid w:val="2636BCF1"/>
    <w:rsid w:val="263FBFBE"/>
    <w:rsid w:val="2643CDA2"/>
    <w:rsid w:val="268DEB66"/>
    <w:rsid w:val="26909773"/>
    <w:rsid w:val="269295EC"/>
    <w:rsid w:val="26ABE6E0"/>
    <w:rsid w:val="26B6A513"/>
    <w:rsid w:val="26B7D625"/>
    <w:rsid w:val="26F179C5"/>
    <w:rsid w:val="26F5B727"/>
    <w:rsid w:val="27013D42"/>
    <w:rsid w:val="270421E9"/>
    <w:rsid w:val="270437F6"/>
    <w:rsid w:val="270E4A79"/>
    <w:rsid w:val="272FA7D3"/>
    <w:rsid w:val="27324FFB"/>
    <w:rsid w:val="27336E74"/>
    <w:rsid w:val="274E6AAD"/>
    <w:rsid w:val="27795A21"/>
    <w:rsid w:val="277D6178"/>
    <w:rsid w:val="27878351"/>
    <w:rsid w:val="278813DA"/>
    <w:rsid w:val="27F42BE5"/>
    <w:rsid w:val="27F79601"/>
    <w:rsid w:val="28079A4D"/>
    <w:rsid w:val="2813375D"/>
    <w:rsid w:val="28242C4F"/>
    <w:rsid w:val="284F137F"/>
    <w:rsid w:val="28530B2E"/>
    <w:rsid w:val="28606672"/>
    <w:rsid w:val="28798E22"/>
    <w:rsid w:val="28842B0B"/>
    <w:rsid w:val="28B1FE19"/>
    <w:rsid w:val="28B25008"/>
    <w:rsid w:val="28D1CB2A"/>
    <w:rsid w:val="28D63363"/>
    <w:rsid w:val="28E0DEEE"/>
    <w:rsid w:val="28F46A77"/>
    <w:rsid w:val="28F940F8"/>
    <w:rsid w:val="290F061D"/>
    <w:rsid w:val="2915C9EB"/>
    <w:rsid w:val="2920E5C0"/>
    <w:rsid w:val="292D6C84"/>
    <w:rsid w:val="292FDE99"/>
    <w:rsid w:val="2931A244"/>
    <w:rsid w:val="29431A1A"/>
    <w:rsid w:val="295580BD"/>
    <w:rsid w:val="2956FD30"/>
    <w:rsid w:val="2963E3CC"/>
    <w:rsid w:val="29669A6B"/>
    <w:rsid w:val="2989E7F4"/>
    <w:rsid w:val="298A61AF"/>
    <w:rsid w:val="298D5707"/>
    <w:rsid w:val="298FA591"/>
    <w:rsid w:val="29925900"/>
    <w:rsid w:val="29955AA2"/>
    <w:rsid w:val="29A49BA2"/>
    <w:rsid w:val="29C7FDD7"/>
    <w:rsid w:val="29D46A5A"/>
    <w:rsid w:val="29E78D19"/>
    <w:rsid w:val="29EBF76E"/>
    <w:rsid w:val="29F092AB"/>
    <w:rsid w:val="2A2A4153"/>
    <w:rsid w:val="2A488072"/>
    <w:rsid w:val="2A49D951"/>
    <w:rsid w:val="2A4D7DCD"/>
    <w:rsid w:val="2A8A64ED"/>
    <w:rsid w:val="2A994CA4"/>
    <w:rsid w:val="2A9F5C97"/>
    <w:rsid w:val="2ABD0184"/>
    <w:rsid w:val="2ACC8EBD"/>
    <w:rsid w:val="2AD51228"/>
    <w:rsid w:val="2ADBB9FB"/>
    <w:rsid w:val="2ADD0999"/>
    <w:rsid w:val="2AE3D019"/>
    <w:rsid w:val="2AE42D79"/>
    <w:rsid w:val="2B053ED1"/>
    <w:rsid w:val="2B06CFB0"/>
    <w:rsid w:val="2B1AD3F8"/>
    <w:rsid w:val="2B444C5E"/>
    <w:rsid w:val="2B62C314"/>
    <w:rsid w:val="2B6D2A88"/>
    <w:rsid w:val="2B6F98C2"/>
    <w:rsid w:val="2B715F38"/>
    <w:rsid w:val="2B8B2259"/>
    <w:rsid w:val="2B932C2F"/>
    <w:rsid w:val="2B95CE36"/>
    <w:rsid w:val="2BAC0670"/>
    <w:rsid w:val="2BB01AC5"/>
    <w:rsid w:val="2BB92E73"/>
    <w:rsid w:val="2BBA0E9E"/>
    <w:rsid w:val="2BC65594"/>
    <w:rsid w:val="2BD5160F"/>
    <w:rsid w:val="2BED1C61"/>
    <w:rsid w:val="2C609CE6"/>
    <w:rsid w:val="2C7A834C"/>
    <w:rsid w:val="2C9EEB12"/>
    <w:rsid w:val="2CB5A593"/>
    <w:rsid w:val="2CB5A828"/>
    <w:rsid w:val="2CB7AC30"/>
    <w:rsid w:val="2CDCFA22"/>
    <w:rsid w:val="2CE2986E"/>
    <w:rsid w:val="2CE595FB"/>
    <w:rsid w:val="2D000EFF"/>
    <w:rsid w:val="2D00D643"/>
    <w:rsid w:val="2D091EAF"/>
    <w:rsid w:val="2D1B7965"/>
    <w:rsid w:val="2D47547D"/>
    <w:rsid w:val="2D4A7C78"/>
    <w:rsid w:val="2D4AEDFB"/>
    <w:rsid w:val="2D582F19"/>
    <w:rsid w:val="2D6F075A"/>
    <w:rsid w:val="2D755685"/>
    <w:rsid w:val="2D80DD84"/>
    <w:rsid w:val="2D9558D4"/>
    <w:rsid w:val="2D99E0D2"/>
    <w:rsid w:val="2D9CC2E2"/>
    <w:rsid w:val="2DA37CDC"/>
    <w:rsid w:val="2DAFABDC"/>
    <w:rsid w:val="2DB450F1"/>
    <w:rsid w:val="2DC45285"/>
    <w:rsid w:val="2DDB1233"/>
    <w:rsid w:val="2DEEF710"/>
    <w:rsid w:val="2E193394"/>
    <w:rsid w:val="2E1AF9FC"/>
    <w:rsid w:val="2E1C8C69"/>
    <w:rsid w:val="2E4CCC87"/>
    <w:rsid w:val="2E4E4B07"/>
    <w:rsid w:val="2E67B9D8"/>
    <w:rsid w:val="2E909812"/>
    <w:rsid w:val="2E91A74E"/>
    <w:rsid w:val="2E947651"/>
    <w:rsid w:val="2E957AFF"/>
    <w:rsid w:val="2E96BD15"/>
    <w:rsid w:val="2E99BE61"/>
    <w:rsid w:val="2EA5FC64"/>
    <w:rsid w:val="2EAC3E02"/>
    <w:rsid w:val="2EB00FA9"/>
    <w:rsid w:val="2EB961C9"/>
    <w:rsid w:val="2ED4E54C"/>
    <w:rsid w:val="2ED7917D"/>
    <w:rsid w:val="2EEC1470"/>
    <w:rsid w:val="2F070A17"/>
    <w:rsid w:val="2F0902D2"/>
    <w:rsid w:val="2F233827"/>
    <w:rsid w:val="2F2B0ECC"/>
    <w:rsid w:val="2F3E7CF8"/>
    <w:rsid w:val="2F5301E1"/>
    <w:rsid w:val="2F59951E"/>
    <w:rsid w:val="2F731963"/>
    <w:rsid w:val="2FA6A631"/>
    <w:rsid w:val="2FABE1D5"/>
    <w:rsid w:val="2FADC9B0"/>
    <w:rsid w:val="2FB47991"/>
    <w:rsid w:val="2FC01695"/>
    <w:rsid w:val="2FC2E388"/>
    <w:rsid w:val="30022833"/>
    <w:rsid w:val="300EC3D3"/>
    <w:rsid w:val="301D71A0"/>
    <w:rsid w:val="304508FE"/>
    <w:rsid w:val="3049EA6F"/>
    <w:rsid w:val="305B4AB2"/>
    <w:rsid w:val="306D526C"/>
    <w:rsid w:val="306DBD37"/>
    <w:rsid w:val="306EE82F"/>
    <w:rsid w:val="306F9EEC"/>
    <w:rsid w:val="308CE49F"/>
    <w:rsid w:val="309FF278"/>
    <w:rsid w:val="30A0A13C"/>
    <w:rsid w:val="30A0A38D"/>
    <w:rsid w:val="30A588B1"/>
    <w:rsid w:val="30D2BA47"/>
    <w:rsid w:val="30D5A8B2"/>
    <w:rsid w:val="30DE2B47"/>
    <w:rsid w:val="30E2E01D"/>
    <w:rsid w:val="30ED06C1"/>
    <w:rsid w:val="30F647F2"/>
    <w:rsid w:val="30F77B62"/>
    <w:rsid w:val="3111AE71"/>
    <w:rsid w:val="3125B8E9"/>
    <w:rsid w:val="31562E9F"/>
    <w:rsid w:val="3160AE67"/>
    <w:rsid w:val="3160F8B2"/>
    <w:rsid w:val="316C1435"/>
    <w:rsid w:val="316CFCA3"/>
    <w:rsid w:val="317D423C"/>
    <w:rsid w:val="3186DA7A"/>
    <w:rsid w:val="3192AAF1"/>
    <w:rsid w:val="319CB2C9"/>
    <w:rsid w:val="31A58C1B"/>
    <w:rsid w:val="31AB0827"/>
    <w:rsid w:val="31ABEBC5"/>
    <w:rsid w:val="31B219CD"/>
    <w:rsid w:val="31B41DA6"/>
    <w:rsid w:val="320AD119"/>
    <w:rsid w:val="320E3CF1"/>
    <w:rsid w:val="320F4477"/>
    <w:rsid w:val="3232F1CD"/>
    <w:rsid w:val="326B75A3"/>
    <w:rsid w:val="326EBA81"/>
    <w:rsid w:val="3270CFAA"/>
    <w:rsid w:val="32716FCB"/>
    <w:rsid w:val="327362B6"/>
    <w:rsid w:val="32761D15"/>
    <w:rsid w:val="327B471B"/>
    <w:rsid w:val="327E5ECD"/>
    <w:rsid w:val="329ABBB7"/>
    <w:rsid w:val="32B1A405"/>
    <w:rsid w:val="32C2BB5F"/>
    <w:rsid w:val="32D330C6"/>
    <w:rsid w:val="32D4675C"/>
    <w:rsid w:val="32D9D2ED"/>
    <w:rsid w:val="32ED12CC"/>
    <w:rsid w:val="32ED7C52"/>
    <w:rsid w:val="3301F902"/>
    <w:rsid w:val="3309DBF2"/>
    <w:rsid w:val="331059A4"/>
    <w:rsid w:val="33143DCA"/>
    <w:rsid w:val="33158FC2"/>
    <w:rsid w:val="33290CC1"/>
    <w:rsid w:val="33336821"/>
    <w:rsid w:val="334704E9"/>
    <w:rsid w:val="334C1A85"/>
    <w:rsid w:val="335F7345"/>
    <w:rsid w:val="336D5EFB"/>
    <w:rsid w:val="3372E778"/>
    <w:rsid w:val="337E384B"/>
    <w:rsid w:val="338554ED"/>
    <w:rsid w:val="338B6573"/>
    <w:rsid w:val="33A39766"/>
    <w:rsid w:val="33C3DB27"/>
    <w:rsid w:val="33DCB81F"/>
    <w:rsid w:val="33EA0520"/>
    <w:rsid w:val="33F8C10D"/>
    <w:rsid w:val="3420CCE1"/>
    <w:rsid w:val="34293247"/>
    <w:rsid w:val="343CE998"/>
    <w:rsid w:val="34400FD0"/>
    <w:rsid w:val="3462C424"/>
    <w:rsid w:val="346B226F"/>
    <w:rsid w:val="347ABA51"/>
    <w:rsid w:val="3498DB9D"/>
    <w:rsid w:val="34A44515"/>
    <w:rsid w:val="34CA7632"/>
    <w:rsid w:val="34D7E286"/>
    <w:rsid w:val="34DB6DA7"/>
    <w:rsid w:val="34E43838"/>
    <w:rsid w:val="351417A6"/>
    <w:rsid w:val="351435A9"/>
    <w:rsid w:val="35438CD0"/>
    <w:rsid w:val="357346BD"/>
    <w:rsid w:val="3576EBE1"/>
    <w:rsid w:val="3597BEDE"/>
    <w:rsid w:val="359D474F"/>
    <w:rsid w:val="35A33F75"/>
    <w:rsid w:val="35A42859"/>
    <w:rsid w:val="35C16B65"/>
    <w:rsid w:val="35D29099"/>
    <w:rsid w:val="35FAFFE8"/>
    <w:rsid w:val="35FE1D92"/>
    <w:rsid w:val="3606BD81"/>
    <w:rsid w:val="361978E3"/>
    <w:rsid w:val="36231617"/>
    <w:rsid w:val="36337BC4"/>
    <w:rsid w:val="36616F7E"/>
    <w:rsid w:val="367D2461"/>
    <w:rsid w:val="368051A0"/>
    <w:rsid w:val="369E1286"/>
    <w:rsid w:val="369E936E"/>
    <w:rsid w:val="36B61B7E"/>
    <w:rsid w:val="36D7A9C0"/>
    <w:rsid w:val="36DEF18D"/>
    <w:rsid w:val="36DFC3D0"/>
    <w:rsid w:val="36DFF16A"/>
    <w:rsid w:val="36E7DFF7"/>
    <w:rsid w:val="36FB542A"/>
    <w:rsid w:val="37262DFC"/>
    <w:rsid w:val="37290386"/>
    <w:rsid w:val="3736AC5F"/>
    <w:rsid w:val="373EF0AB"/>
    <w:rsid w:val="375073F7"/>
    <w:rsid w:val="37528364"/>
    <w:rsid w:val="37917B45"/>
    <w:rsid w:val="379C9723"/>
    <w:rsid w:val="379D53B2"/>
    <w:rsid w:val="379FA962"/>
    <w:rsid w:val="37AC4DA1"/>
    <w:rsid w:val="37C770A4"/>
    <w:rsid w:val="37DE7583"/>
    <w:rsid w:val="37EFA40D"/>
    <w:rsid w:val="380E1422"/>
    <w:rsid w:val="380F9DFD"/>
    <w:rsid w:val="381FD4B4"/>
    <w:rsid w:val="3843D6B4"/>
    <w:rsid w:val="3844D088"/>
    <w:rsid w:val="38504EC4"/>
    <w:rsid w:val="386451F4"/>
    <w:rsid w:val="38683347"/>
    <w:rsid w:val="387AACA2"/>
    <w:rsid w:val="38D14EDC"/>
    <w:rsid w:val="38E4B39D"/>
    <w:rsid w:val="38E62B6D"/>
    <w:rsid w:val="38E9F1CA"/>
    <w:rsid w:val="38F3585A"/>
    <w:rsid w:val="391F092A"/>
    <w:rsid w:val="3925CD5D"/>
    <w:rsid w:val="392E9E7C"/>
    <w:rsid w:val="393DB9B4"/>
    <w:rsid w:val="3968F8D3"/>
    <w:rsid w:val="3972911A"/>
    <w:rsid w:val="39736425"/>
    <w:rsid w:val="3985FE19"/>
    <w:rsid w:val="3991A94C"/>
    <w:rsid w:val="399C6E3A"/>
    <w:rsid w:val="39A99F71"/>
    <w:rsid w:val="39ADA9D2"/>
    <w:rsid w:val="39C5CBF5"/>
    <w:rsid w:val="39CB59FE"/>
    <w:rsid w:val="39DC9EE8"/>
    <w:rsid w:val="39F547D3"/>
    <w:rsid w:val="3A04AEDA"/>
    <w:rsid w:val="3A04EDD0"/>
    <w:rsid w:val="3A1B1119"/>
    <w:rsid w:val="3A1D6DAA"/>
    <w:rsid w:val="3A1ECF9D"/>
    <w:rsid w:val="3A256756"/>
    <w:rsid w:val="3A64501B"/>
    <w:rsid w:val="3A70BD7D"/>
    <w:rsid w:val="3A7AC0AA"/>
    <w:rsid w:val="3A8A529C"/>
    <w:rsid w:val="3A91508A"/>
    <w:rsid w:val="3A915672"/>
    <w:rsid w:val="3A9CA53F"/>
    <w:rsid w:val="3AA1C36D"/>
    <w:rsid w:val="3AC23663"/>
    <w:rsid w:val="3AC34EAC"/>
    <w:rsid w:val="3AD61ECC"/>
    <w:rsid w:val="3AF8D3CC"/>
    <w:rsid w:val="3B01E169"/>
    <w:rsid w:val="3B572C9D"/>
    <w:rsid w:val="3B6587C0"/>
    <w:rsid w:val="3B94F1BD"/>
    <w:rsid w:val="3BAB8179"/>
    <w:rsid w:val="3BB47234"/>
    <w:rsid w:val="3BB66AC2"/>
    <w:rsid w:val="3BB8B318"/>
    <w:rsid w:val="3BBA7D99"/>
    <w:rsid w:val="3BCFBB86"/>
    <w:rsid w:val="3BEEF1B0"/>
    <w:rsid w:val="3BF7FAC0"/>
    <w:rsid w:val="3BFE071F"/>
    <w:rsid w:val="3C0A9EB6"/>
    <w:rsid w:val="3C19F2AF"/>
    <w:rsid w:val="3C36F4BF"/>
    <w:rsid w:val="3C696912"/>
    <w:rsid w:val="3C699DA5"/>
    <w:rsid w:val="3C6F40A3"/>
    <w:rsid w:val="3C719CE6"/>
    <w:rsid w:val="3C82A048"/>
    <w:rsid w:val="3C93B9CE"/>
    <w:rsid w:val="3C95B29C"/>
    <w:rsid w:val="3C9A1CA0"/>
    <w:rsid w:val="3CAA2239"/>
    <w:rsid w:val="3CAA31DC"/>
    <w:rsid w:val="3D17B1D7"/>
    <w:rsid w:val="3D4195B9"/>
    <w:rsid w:val="3D58ADBC"/>
    <w:rsid w:val="3D696E0B"/>
    <w:rsid w:val="3D823C3F"/>
    <w:rsid w:val="3D9125DD"/>
    <w:rsid w:val="3D9E4BC4"/>
    <w:rsid w:val="3DACFCA2"/>
    <w:rsid w:val="3DAEA12A"/>
    <w:rsid w:val="3DC4BA5B"/>
    <w:rsid w:val="3DC80C15"/>
    <w:rsid w:val="3DCB08FB"/>
    <w:rsid w:val="3E0A7122"/>
    <w:rsid w:val="3E1909F2"/>
    <w:rsid w:val="3E1F2543"/>
    <w:rsid w:val="3E245504"/>
    <w:rsid w:val="3E355BC2"/>
    <w:rsid w:val="3E43CDEF"/>
    <w:rsid w:val="3E6D15B6"/>
    <w:rsid w:val="3E701C3F"/>
    <w:rsid w:val="3E7EA619"/>
    <w:rsid w:val="3E801EFE"/>
    <w:rsid w:val="3E812B5C"/>
    <w:rsid w:val="3E84B827"/>
    <w:rsid w:val="3E9AE4B2"/>
    <w:rsid w:val="3EA7B9AB"/>
    <w:rsid w:val="3EAE8656"/>
    <w:rsid w:val="3EB03713"/>
    <w:rsid w:val="3EBCEB1A"/>
    <w:rsid w:val="3EBDB344"/>
    <w:rsid w:val="3ED1DF86"/>
    <w:rsid w:val="3EDC1EA1"/>
    <w:rsid w:val="3EEFAD82"/>
    <w:rsid w:val="3F03E74E"/>
    <w:rsid w:val="3F262A9C"/>
    <w:rsid w:val="3F3851A7"/>
    <w:rsid w:val="3F4177FA"/>
    <w:rsid w:val="3F485681"/>
    <w:rsid w:val="3F4AC1B2"/>
    <w:rsid w:val="3F798CAE"/>
    <w:rsid w:val="3F9ED78B"/>
    <w:rsid w:val="3FBA1115"/>
    <w:rsid w:val="3FC3ADA0"/>
    <w:rsid w:val="3FE31350"/>
    <w:rsid w:val="3FEB37D2"/>
    <w:rsid w:val="40062EC7"/>
    <w:rsid w:val="40180AE7"/>
    <w:rsid w:val="401B64A8"/>
    <w:rsid w:val="401FBB2E"/>
    <w:rsid w:val="403D300F"/>
    <w:rsid w:val="40576355"/>
    <w:rsid w:val="406BA920"/>
    <w:rsid w:val="40709E8D"/>
    <w:rsid w:val="40AD1774"/>
    <w:rsid w:val="40B2C486"/>
    <w:rsid w:val="40B3E227"/>
    <w:rsid w:val="4105EF8E"/>
    <w:rsid w:val="4117FF21"/>
    <w:rsid w:val="4150C438"/>
    <w:rsid w:val="417122ED"/>
    <w:rsid w:val="41865B4D"/>
    <w:rsid w:val="41C49CC4"/>
    <w:rsid w:val="41CEF514"/>
    <w:rsid w:val="41F090A4"/>
    <w:rsid w:val="41FF3B3B"/>
    <w:rsid w:val="42133D6F"/>
    <w:rsid w:val="4213CC04"/>
    <w:rsid w:val="422B8555"/>
    <w:rsid w:val="4238843B"/>
    <w:rsid w:val="426047F8"/>
    <w:rsid w:val="4264B3D7"/>
    <w:rsid w:val="4279514D"/>
    <w:rsid w:val="4281176B"/>
    <w:rsid w:val="42991D80"/>
    <w:rsid w:val="42A59373"/>
    <w:rsid w:val="42A8042F"/>
    <w:rsid w:val="42B49BBF"/>
    <w:rsid w:val="42BF42FD"/>
    <w:rsid w:val="42CD1317"/>
    <w:rsid w:val="42DEA3C3"/>
    <w:rsid w:val="42EAD584"/>
    <w:rsid w:val="42F3A0D2"/>
    <w:rsid w:val="43197360"/>
    <w:rsid w:val="4356C8F7"/>
    <w:rsid w:val="43606D25"/>
    <w:rsid w:val="43799582"/>
    <w:rsid w:val="43845DEC"/>
    <w:rsid w:val="4398D9D5"/>
    <w:rsid w:val="43B1D7B4"/>
    <w:rsid w:val="43B8B4B5"/>
    <w:rsid w:val="43C129BC"/>
    <w:rsid w:val="43CC86B7"/>
    <w:rsid w:val="43D0538D"/>
    <w:rsid w:val="43D13649"/>
    <w:rsid w:val="43D97E8D"/>
    <w:rsid w:val="43E041B5"/>
    <w:rsid w:val="43F4F6B5"/>
    <w:rsid w:val="43F6D0D1"/>
    <w:rsid w:val="43F7B5D3"/>
    <w:rsid w:val="43FF598E"/>
    <w:rsid w:val="440BE518"/>
    <w:rsid w:val="440D3653"/>
    <w:rsid w:val="443BF715"/>
    <w:rsid w:val="4443125D"/>
    <w:rsid w:val="44471900"/>
    <w:rsid w:val="4451194F"/>
    <w:rsid w:val="4462E3D7"/>
    <w:rsid w:val="449365C5"/>
    <w:rsid w:val="44B543C1"/>
    <w:rsid w:val="44B7CD1C"/>
    <w:rsid w:val="44BF6DD7"/>
    <w:rsid w:val="44DC896A"/>
    <w:rsid w:val="44E48B29"/>
    <w:rsid w:val="44FDADEA"/>
    <w:rsid w:val="4528FF48"/>
    <w:rsid w:val="4534435A"/>
    <w:rsid w:val="45374D08"/>
    <w:rsid w:val="453E224D"/>
    <w:rsid w:val="454878F8"/>
    <w:rsid w:val="454E6104"/>
    <w:rsid w:val="454E8628"/>
    <w:rsid w:val="455CFA1D"/>
    <w:rsid w:val="45769590"/>
    <w:rsid w:val="45781B8A"/>
    <w:rsid w:val="457FD720"/>
    <w:rsid w:val="4584A46A"/>
    <w:rsid w:val="45961BE0"/>
    <w:rsid w:val="4596A987"/>
    <w:rsid w:val="45B060C3"/>
    <w:rsid w:val="45B95096"/>
    <w:rsid w:val="45BECD20"/>
    <w:rsid w:val="45C100F2"/>
    <w:rsid w:val="45C9F904"/>
    <w:rsid w:val="45CD7DE5"/>
    <w:rsid w:val="45DDE210"/>
    <w:rsid w:val="46113C43"/>
    <w:rsid w:val="461EEAA2"/>
    <w:rsid w:val="46272440"/>
    <w:rsid w:val="462E6DC8"/>
    <w:rsid w:val="4645DB3A"/>
    <w:rsid w:val="464611BF"/>
    <w:rsid w:val="46661BE3"/>
    <w:rsid w:val="4670A71F"/>
    <w:rsid w:val="4675C585"/>
    <w:rsid w:val="467A7615"/>
    <w:rsid w:val="4686B640"/>
    <w:rsid w:val="4690D7DE"/>
    <w:rsid w:val="4695917E"/>
    <w:rsid w:val="4695C1CA"/>
    <w:rsid w:val="4697E9CF"/>
    <w:rsid w:val="469CDB2D"/>
    <w:rsid w:val="46A4CF0C"/>
    <w:rsid w:val="46BEA227"/>
    <w:rsid w:val="46C294B7"/>
    <w:rsid w:val="46E67B31"/>
    <w:rsid w:val="46F8CA7E"/>
    <w:rsid w:val="46F9464A"/>
    <w:rsid w:val="47227DCD"/>
    <w:rsid w:val="473E9F2E"/>
    <w:rsid w:val="4741FA2F"/>
    <w:rsid w:val="47434B4C"/>
    <w:rsid w:val="475D4615"/>
    <w:rsid w:val="4768B33B"/>
    <w:rsid w:val="4776B5B8"/>
    <w:rsid w:val="47797FAC"/>
    <w:rsid w:val="477E48D3"/>
    <w:rsid w:val="4788321E"/>
    <w:rsid w:val="479930CC"/>
    <w:rsid w:val="47A75A84"/>
    <w:rsid w:val="47E33940"/>
    <w:rsid w:val="47EE6D52"/>
    <w:rsid w:val="480ED344"/>
    <w:rsid w:val="48167B17"/>
    <w:rsid w:val="481A6747"/>
    <w:rsid w:val="482B2388"/>
    <w:rsid w:val="484BF4F5"/>
    <w:rsid w:val="484CFBCF"/>
    <w:rsid w:val="48513C27"/>
    <w:rsid w:val="485CE710"/>
    <w:rsid w:val="4865339B"/>
    <w:rsid w:val="48842526"/>
    <w:rsid w:val="488F8BC5"/>
    <w:rsid w:val="48997868"/>
    <w:rsid w:val="489D7825"/>
    <w:rsid w:val="489FD8FC"/>
    <w:rsid w:val="48A0133F"/>
    <w:rsid w:val="48B69B76"/>
    <w:rsid w:val="48CB6519"/>
    <w:rsid w:val="48D77BAC"/>
    <w:rsid w:val="48DAACCA"/>
    <w:rsid w:val="48E9CC94"/>
    <w:rsid w:val="48F058DB"/>
    <w:rsid w:val="48F3EAA7"/>
    <w:rsid w:val="491D829F"/>
    <w:rsid w:val="49237E8C"/>
    <w:rsid w:val="4926303B"/>
    <w:rsid w:val="49294358"/>
    <w:rsid w:val="492D9BE0"/>
    <w:rsid w:val="494057D9"/>
    <w:rsid w:val="49442788"/>
    <w:rsid w:val="494B30EF"/>
    <w:rsid w:val="49532763"/>
    <w:rsid w:val="495523FD"/>
    <w:rsid w:val="497ED48A"/>
    <w:rsid w:val="49CFAEA9"/>
    <w:rsid w:val="4A184835"/>
    <w:rsid w:val="4A324218"/>
    <w:rsid w:val="4A35B808"/>
    <w:rsid w:val="4A40575A"/>
    <w:rsid w:val="4A49366E"/>
    <w:rsid w:val="4A49D7E1"/>
    <w:rsid w:val="4A521748"/>
    <w:rsid w:val="4A535C0E"/>
    <w:rsid w:val="4A5802C2"/>
    <w:rsid w:val="4A5DD80B"/>
    <w:rsid w:val="4A6B1205"/>
    <w:rsid w:val="4A758B3E"/>
    <w:rsid w:val="4A762ED1"/>
    <w:rsid w:val="4A7DE912"/>
    <w:rsid w:val="4A81F2C7"/>
    <w:rsid w:val="4A8AF25B"/>
    <w:rsid w:val="4AA060CA"/>
    <w:rsid w:val="4AA2FE98"/>
    <w:rsid w:val="4AAA9AF3"/>
    <w:rsid w:val="4AE043B6"/>
    <w:rsid w:val="4AF4F1EF"/>
    <w:rsid w:val="4B3DD1AF"/>
    <w:rsid w:val="4B547FD0"/>
    <w:rsid w:val="4B5FCAEA"/>
    <w:rsid w:val="4B68AB6A"/>
    <w:rsid w:val="4B6B7F0A"/>
    <w:rsid w:val="4B7DF878"/>
    <w:rsid w:val="4B7EF285"/>
    <w:rsid w:val="4B8C11D3"/>
    <w:rsid w:val="4B9C36A9"/>
    <w:rsid w:val="4BA143FA"/>
    <w:rsid w:val="4BB28E83"/>
    <w:rsid w:val="4BCAC80E"/>
    <w:rsid w:val="4BCFEE98"/>
    <w:rsid w:val="4BD10C12"/>
    <w:rsid w:val="4BEB1683"/>
    <w:rsid w:val="4BF354E6"/>
    <w:rsid w:val="4C200E59"/>
    <w:rsid w:val="4C318A13"/>
    <w:rsid w:val="4C3230B0"/>
    <w:rsid w:val="4C366685"/>
    <w:rsid w:val="4C3C572F"/>
    <w:rsid w:val="4C46B99A"/>
    <w:rsid w:val="4C49F695"/>
    <w:rsid w:val="4C4C2026"/>
    <w:rsid w:val="4C4D34A0"/>
    <w:rsid w:val="4C5D7355"/>
    <w:rsid w:val="4C5DA312"/>
    <w:rsid w:val="4C6E5096"/>
    <w:rsid w:val="4C720C53"/>
    <w:rsid w:val="4C86E350"/>
    <w:rsid w:val="4C92AE74"/>
    <w:rsid w:val="4C97DEC6"/>
    <w:rsid w:val="4CA3C653"/>
    <w:rsid w:val="4CB7E0A9"/>
    <w:rsid w:val="4CBFB586"/>
    <w:rsid w:val="4CC01E1A"/>
    <w:rsid w:val="4CC1E19D"/>
    <w:rsid w:val="4CD170BD"/>
    <w:rsid w:val="4CDBAA8C"/>
    <w:rsid w:val="4CDF1B74"/>
    <w:rsid w:val="4CEA84E8"/>
    <w:rsid w:val="4CF005E2"/>
    <w:rsid w:val="4CF8491F"/>
    <w:rsid w:val="4D01EDB0"/>
    <w:rsid w:val="4D270D9F"/>
    <w:rsid w:val="4D32FC02"/>
    <w:rsid w:val="4D406B67"/>
    <w:rsid w:val="4D5421A8"/>
    <w:rsid w:val="4D5D1A30"/>
    <w:rsid w:val="4D6A8F66"/>
    <w:rsid w:val="4D71D9B0"/>
    <w:rsid w:val="4DA6C5FC"/>
    <w:rsid w:val="4DB1D512"/>
    <w:rsid w:val="4DBEB0E4"/>
    <w:rsid w:val="4DBFF2F0"/>
    <w:rsid w:val="4DDA4EBD"/>
    <w:rsid w:val="4DEAC0AD"/>
    <w:rsid w:val="4E17FD75"/>
    <w:rsid w:val="4E2ACBAE"/>
    <w:rsid w:val="4E2CF5E6"/>
    <w:rsid w:val="4E3B5AC1"/>
    <w:rsid w:val="4E437819"/>
    <w:rsid w:val="4E460650"/>
    <w:rsid w:val="4E46CEE7"/>
    <w:rsid w:val="4E47D0E6"/>
    <w:rsid w:val="4E52061C"/>
    <w:rsid w:val="4E6BC16C"/>
    <w:rsid w:val="4E7195C5"/>
    <w:rsid w:val="4E9886E7"/>
    <w:rsid w:val="4EA41705"/>
    <w:rsid w:val="4EA6A338"/>
    <w:rsid w:val="4EAE6BA1"/>
    <w:rsid w:val="4EC7F144"/>
    <w:rsid w:val="4ED7100D"/>
    <w:rsid w:val="4EDB8631"/>
    <w:rsid w:val="4EDE837B"/>
    <w:rsid w:val="4EFA570F"/>
    <w:rsid w:val="4F08CABD"/>
    <w:rsid w:val="4F28B484"/>
    <w:rsid w:val="4F460BA2"/>
    <w:rsid w:val="4F49A04F"/>
    <w:rsid w:val="4F582B1F"/>
    <w:rsid w:val="4F5C11E4"/>
    <w:rsid w:val="4F63458B"/>
    <w:rsid w:val="4F7C1F30"/>
    <w:rsid w:val="4FA1E2E1"/>
    <w:rsid w:val="4FA88505"/>
    <w:rsid w:val="4FCE991C"/>
    <w:rsid w:val="4FE0011D"/>
    <w:rsid w:val="500A72B2"/>
    <w:rsid w:val="500A7D73"/>
    <w:rsid w:val="5020FA79"/>
    <w:rsid w:val="50338ACA"/>
    <w:rsid w:val="5034D594"/>
    <w:rsid w:val="504763D5"/>
    <w:rsid w:val="508F9755"/>
    <w:rsid w:val="509F78FD"/>
    <w:rsid w:val="50A7FC09"/>
    <w:rsid w:val="50AFF398"/>
    <w:rsid w:val="50B1EE52"/>
    <w:rsid w:val="50B59957"/>
    <w:rsid w:val="50D290FE"/>
    <w:rsid w:val="50E8276E"/>
    <w:rsid w:val="51127753"/>
    <w:rsid w:val="5127C986"/>
    <w:rsid w:val="5128CD22"/>
    <w:rsid w:val="5140CE1C"/>
    <w:rsid w:val="514A82E7"/>
    <w:rsid w:val="5151808F"/>
    <w:rsid w:val="5162E018"/>
    <w:rsid w:val="516AA4B3"/>
    <w:rsid w:val="51965957"/>
    <w:rsid w:val="51A51AFA"/>
    <w:rsid w:val="51BC1FE0"/>
    <w:rsid w:val="51BC9EDB"/>
    <w:rsid w:val="51CA3181"/>
    <w:rsid w:val="51E5B9EB"/>
    <w:rsid w:val="51E67D04"/>
    <w:rsid w:val="52040EAC"/>
    <w:rsid w:val="5204D03D"/>
    <w:rsid w:val="521C83C2"/>
    <w:rsid w:val="521F23BB"/>
    <w:rsid w:val="5229FBC7"/>
    <w:rsid w:val="52356D64"/>
    <w:rsid w:val="524F27CA"/>
    <w:rsid w:val="52527358"/>
    <w:rsid w:val="52629608"/>
    <w:rsid w:val="527706A2"/>
    <w:rsid w:val="527CB7FD"/>
    <w:rsid w:val="5289B9E3"/>
    <w:rsid w:val="528FE230"/>
    <w:rsid w:val="52952C67"/>
    <w:rsid w:val="52BE2509"/>
    <w:rsid w:val="52C062F9"/>
    <w:rsid w:val="52E28691"/>
    <w:rsid w:val="52EA1684"/>
    <w:rsid w:val="5303F3F5"/>
    <w:rsid w:val="531D193F"/>
    <w:rsid w:val="5358C1CF"/>
    <w:rsid w:val="5358DA4B"/>
    <w:rsid w:val="535DF081"/>
    <w:rsid w:val="5362DA2F"/>
    <w:rsid w:val="537D31BE"/>
    <w:rsid w:val="53B6B58C"/>
    <w:rsid w:val="53C32E16"/>
    <w:rsid w:val="53CA0646"/>
    <w:rsid w:val="53D0AC8C"/>
    <w:rsid w:val="53DCA28D"/>
    <w:rsid w:val="53DF2FCB"/>
    <w:rsid w:val="53F260D4"/>
    <w:rsid w:val="540AAB26"/>
    <w:rsid w:val="540C757C"/>
    <w:rsid w:val="54158936"/>
    <w:rsid w:val="54163C1A"/>
    <w:rsid w:val="5423833A"/>
    <w:rsid w:val="5424882F"/>
    <w:rsid w:val="542B9B16"/>
    <w:rsid w:val="54570347"/>
    <w:rsid w:val="545FAAFA"/>
    <w:rsid w:val="546A1C58"/>
    <w:rsid w:val="54769AA8"/>
    <w:rsid w:val="548153B9"/>
    <w:rsid w:val="54875A6F"/>
    <w:rsid w:val="54891651"/>
    <w:rsid w:val="548D25F3"/>
    <w:rsid w:val="5492DAF8"/>
    <w:rsid w:val="54934FC7"/>
    <w:rsid w:val="549A3031"/>
    <w:rsid w:val="54B6C31A"/>
    <w:rsid w:val="54D62A50"/>
    <w:rsid w:val="54F8CAAC"/>
    <w:rsid w:val="54FFB46C"/>
    <w:rsid w:val="5514ED8C"/>
    <w:rsid w:val="5523F3EB"/>
    <w:rsid w:val="553565D2"/>
    <w:rsid w:val="5559450B"/>
    <w:rsid w:val="556713D2"/>
    <w:rsid w:val="55766C5E"/>
    <w:rsid w:val="558858FE"/>
    <w:rsid w:val="55966A0A"/>
    <w:rsid w:val="559FB579"/>
    <w:rsid w:val="55AA1717"/>
    <w:rsid w:val="55BC5C6F"/>
    <w:rsid w:val="55E17189"/>
    <w:rsid w:val="55E1DA44"/>
    <w:rsid w:val="55FDE817"/>
    <w:rsid w:val="560AB708"/>
    <w:rsid w:val="56187DEC"/>
    <w:rsid w:val="561A8CEA"/>
    <w:rsid w:val="56425E14"/>
    <w:rsid w:val="564DFFF5"/>
    <w:rsid w:val="5653D983"/>
    <w:rsid w:val="56551FDE"/>
    <w:rsid w:val="5677CDC2"/>
    <w:rsid w:val="56B93C29"/>
    <w:rsid w:val="56C6FEF4"/>
    <w:rsid w:val="56C7AF64"/>
    <w:rsid w:val="56CBB0C5"/>
    <w:rsid w:val="57075263"/>
    <w:rsid w:val="571ACA29"/>
    <w:rsid w:val="571D5797"/>
    <w:rsid w:val="572BA146"/>
    <w:rsid w:val="57355270"/>
    <w:rsid w:val="57379F91"/>
    <w:rsid w:val="5773C2D6"/>
    <w:rsid w:val="57A85252"/>
    <w:rsid w:val="57BB9BA2"/>
    <w:rsid w:val="57C30D4F"/>
    <w:rsid w:val="57E56F5F"/>
    <w:rsid w:val="57E7C120"/>
    <w:rsid w:val="58037097"/>
    <w:rsid w:val="58161626"/>
    <w:rsid w:val="5820D208"/>
    <w:rsid w:val="585D2CDA"/>
    <w:rsid w:val="586C721A"/>
    <w:rsid w:val="58AAB066"/>
    <w:rsid w:val="58B32D77"/>
    <w:rsid w:val="58C04A07"/>
    <w:rsid w:val="58DDA2E3"/>
    <w:rsid w:val="58EABA6D"/>
    <w:rsid w:val="58F483D2"/>
    <w:rsid w:val="59093B4F"/>
    <w:rsid w:val="591B4B1F"/>
    <w:rsid w:val="591C0C7B"/>
    <w:rsid w:val="592AC239"/>
    <w:rsid w:val="592BAE3F"/>
    <w:rsid w:val="5935D55A"/>
    <w:rsid w:val="593A45C3"/>
    <w:rsid w:val="59404209"/>
    <w:rsid w:val="59416B66"/>
    <w:rsid w:val="594F4737"/>
    <w:rsid w:val="5985F964"/>
    <w:rsid w:val="5991CEB4"/>
    <w:rsid w:val="599F6FB2"/>
    <w:rsid w:val="59ADC012"/>
    <w:rsid w:val="59C67545"/>
    <w:rsid w:val="59C6B1BF"/>
    <w:rsid w:val="59C75CDB"/>
    <w:rsid w:val="59DEF643"/>
    <w:rsid w:val="59FB6589"/>
    <w:rsid w:val="5A16AEE6"/>
    <w:rsid w:val="5A2168A5"/>
    <w:rsid w:val="5A2D6D8D"/>
    <w:rsid w:val="5A497B84"/>
    <w:rsid w:val="5A4BC5E5"/>
    <w:rsid w:val="5A5A6452"/>
    <w:rsid w:val="5A68845A"/>
    <w:rsid w:val="5A839CC2"/>
    <w:rsid w:val="5AA4F568"/>
    <w:rsid w:val="5AC05E11"/>
    <w:rsid w:val="5AC3C222"/>
    <w:rsid w:val="5AC9F851"/>
    <w:rsid w:val="5ACDF879"/>
    <w:rsid w:val="5AD09D8F"/>
    <w:rsid w:val="5B08F0CD"/>
    <w:rsid w:val="5B2CDB97"/>
    <w:rsid w:val="5B2F1F57"/>
    <w:rsid w:val="5B3C71DA"/>
    <w:rsid w:val="5B47872A"/>
    <w:rsid w:val="5B4FBF43"/>
    <w:rsid w:val="5B79F1C8"/>
    <w:rsid w:val="5B8829C2"/>
    <w:rsid w:val="5BA7B122"/>
    <w:rsid w:val="5BA87B85"/>
    <w:rsid w:val="5BB5515A"/>
    <w:rsid w:val="5BCBD88D"/>
    <w:rsid w:val="5BD04C73"/>
    <w:rsid w:val="5BDD2032"/>
    <w:rsid w:val="5BE17436"/>
    <w:rsid w:val="5BE1B5AF"/>
    <w:rsid w:val="5BEA0249"/>
    <w:rsid w:val="5BFC7514"/>
    <w:rsid w:val="5C12B606"/>
    <w:rsid w:val="5C2A6D4B"/>
    <w:rsid w:val="5C2E85D4"/>
    <w:rsid w:val="5C2FCE7C"/>
    <w:rsid w:val="5C3936D3"/>
    <w:rsid w:val="5C46F24B"/>
    <w:rsid w:val="5C5C77F6"/>
    <w:rsid w:val="5C5CA16F"/>
    <w:rsid w:val="5C69065C"/>
    <w:rsid w:val="5C85AE7A"/>
    <w:rsid w:val="5C9A18D2"/>
    <w:rsid w:val="5C9FCF5A"/>
    <w:rsid w:val="5C9FE63F"/>
    <w:rsid w:val="5CB53F4C"/>
    <w:rsid w:val="5CBCE80F"/>
    <w:rsid w:val="5CC2B40D"/>
    <w:rsid w:val="5CC88660"/>
    <w:rsid w:val="5CDB2010"/>
    <w:rsid w:val="5D0275ED"/>
    <w:rsid w:val="5D0970F1"/>
    <w:rsid w:val="5D29C68A"/>
    <w:rsid w:val="5D591B43"/>
    <w:rsid w:val="5D649977"/>
    <w:rsid w:val="5D792532"/>
    <w:rsid w:val="5D7AD59E"/>
    <w:rsid w:val="5D7B49C0"/>
    <w:rsid w:val="5D8E2F2A"/>
    <w:rsid w:val="5D9F564B"/>
    <w:rsid w:val="5DD62A69"/>
    <w:rsid w:val="5DEF8454"/>
    <w:rsid w:val="5DF10232"/>
    <w:rsid w:val="5DF7BF93"/>
    <w:rsid w:val="5DF82E64"/>
    <w:rsid w:val="5E010C76"/>
    <w:rsid w:val="5E48BA4F"/>
    <w:rsid w:val="5E65AC28"/>
    <w:rsid w:val="5E7247C2"/>
    <w:rsid w:val="5E95F3BE"/>
    <w:rsid w:val="5E9A9E93"/>
    <w:rsid w:val="5E9F1116"/>
    <w:rsid w:val="5EBDE4A6"/>
    <w:rsid w:val="5ECCD8FF"/>
    <w:rsid w:val="5EE9560E"/>
    <w:rsid w:val="5EE9B8F9"/>
    <w:rsid w:val="5EF9552E"/>
    <w:rsid w:val="5EFC9F3C"/>
    <w:rsid w:val="5F275C49"/>
    <w:rsid w:val="5F2B0050"/>
    <w:rsid w:val="5F481D2B"/>
    <w:rsid w:val="5F484DA1"/>
    <w:rsid w:val="5F50830A"/>
    <w:rsid w:val="5F56B7F3"/>
    <w:rsid w:val="5F6117EA"/>
    <w:rsid w:val="5F736986"/>
    <w:rsid w:val="5F7475C3"/>
    <w:rsid w:val="5F79028B"/>
    <w:rsid w:val="5F8F9B13"/>
    <w:rsid w:val="5FA30D5B"/>
    <w:rsid w:val="5FDB105C"/>
    <w:rsid w:val="5FE54546"/>
    <w:rsid w:val="5FFCEC5C"/>
    <w:rsid w:val="600B449F"/>
    <w:rsid w:val="600E7B9A"/>
    <w:rsid w:val="60130D7A"/>
    <w:rsid w:val="602E8571"/>
    <w:rsid w:val="60386072"/>
    <w:rsid w:val="6051584E"/>
    <w:rsid w:val="60572201"/>
    <w:rsid w:val="606BA088"/>
    <w:rsid w:val="606EF36A"/>
    <w:rsid w:val="606F51B0"/>
    <w:rsid w:val="607B09C4"/>
    <w:rsid w:val="607C16A0"/>
    <w:rsid w:val="608B9D8A"/>
    <w:rsid w:val="60A4B7D9"/>
    <w:rsid w:val="60BB3356"/>
    <w:rsid w:val="60BC134F"/>
    <w:rsid w:val="60BFE045"/>
    <w:rsid w:val="60E49A05"/>
    <w:rsid w:val="6105F245"/>
    <w:rsid w:val="610A247E"/>
    <w:rsid w:val="611836DD"/>
    <w:rsid w:val="611AC9DD"/>
    <w:rsid w:val="6137992A"/>
    <w:rsid w:val="615EF7B7"/>
    <w:rsid w:val="6164C70C"/>
    <w:rsid w:val="61B0AB9E"/>
    <w:rsid w:val="61B6CF4C"/>
    <w:rsid w:val="61BBD50F"/>
    <w:rsid w:val="61C2B62A"/>
    <w:rsid w:val="61C3BB51"/>
    <w:rsid w:val="61C6E524"/>
    <w:rsid w:val="61CE37C6"/>
    <w:rsid w:val="61D24914"/>
    <w:rsid w:val="61D82E26"/>
    <w:rsid w:val="61DD2D80"/>
    <w:rsid w:val="61E2CBC9"/>
    <w:rsid w:val="61ED28AF"/>
    <w:rsid w:val="620F1A50"/>
    <w:rsid w:val="6229162C"/>
    <w:rsid w:val="62292648"/>
    <w:rsid w:val="622E0751"/>
    <w:rsid w:val="6235A960"/>
    <w:rsid w:val="624BDE78"/>
    <w:rsid w:val="62540E5E"/>
    <w:rsid w:val="625B3B8E"/>
    <w:rsid w:val="625B6C90"/>
    <w:rsid w:val="6261F74C"/>
    <w:rsid w:val="6263F4F2"/>
    <w:rsid w:val="627A1582"/>
    <w:rsid w:val="628A3058"/>
    <w:rsid w:val="629D09D6"/>
    <w:rsid w:val="62A53B50"/>
    <w:rsid w:val="62B08642"/>
    <w:rsid w:val="62B14310"/>
    <w:rsid w:val="62C28BD9"/>
    <w:rsid w:val="62F5214F"/>
    <w:rsid w:val="630CA93C"/>
    <w:rsid w:val="63301C83"/>
    <w:rsid w:val="6345FED5"/>
    <w:rsid w:val="63885CC3"/>
    <w:rsid w:val="638F32AE"/>
    <w:rsid w:val="639E6654"/>
    <w:rsid w:val="63ABA696"/>
    <w:rsid w:val="63ACD59D"/>
    <w:rsid w:val="63CDBA8A"/>
    <w:rsid w:val="63CFB15B"/>
    <w:rsid w:val="63D651F3"/>
    <w:rsid w:val="63E14E02"/>
    <w:rsid w:val="63EB582F"/>
    <w:rsid w:val="63F76AB1"/>
    <w:rsid w:val="640C1229"/>
    <w:rsid w:val="64170594"/>
    <w:rsid w:val="64173529"/>
    <w:rsid w:val="64236389"/>
    <w:rsid w:val="6442B3CA"/>
    <w:rsid w:val="645F2277"/>
    <w:rsid w:val="648B65AC"/>
    <w:rsid w:val="64A8AC4E"/>
    <w:rsid w:val="64ADAD05"/>
    <w:rsid w:val="64B1B914"/>
    <w:rsid w:val="64C61154"/>
    <w:rsid w:val="64CABC47"/>
    <w:rsid w:val="64CDCF04"/>
    <w:rsid w:val="64E3FC6B"/>
    <w:rsid w:val="64EB2B24"/>
    <w:rsid w:val="64FC86B4"/>
    <w:rsid w:val="6500D879"/>
    <w:rsid w:val="651A07E4"/>
    <w:rsid w:val="653966D6"/>
    <w:rsid w:val="653EE51F"/>
    <w:rsid w:val="6556950D"/>
    <w:rsid w:val="656407C2"/>
    <w:rsid w:val="656BB556"/>
    <w:rsid w:val="65730B43"/>
    <w:rsid w:val="6578119F"/>
    <w:rsid w:val="658DC535"/>
    <w:rsid w:val="658EA066"/>
    <w:rsid w:val="65954FAF"/>
    <w:rsid w:val="659CC316"/>
    <w:rsid w:val="65A4D7F5"/>
    <w:rsid w:val="65DFD03B"/>
    <w:rsid w:val="66083B31"/>
    <w:rsid w:val="66126AF7"/>
    <w:rsid w:val="66172095"/>
    <w:rsid w:val="66268186"/>
    <w:rsid w:val="6635B294"/>
    <w:rsid w:val="663F1125"/>
    <w:rsid w:val="664BD3C7"/>
    <w:rsid w:val="66610B81"/>
    <w:rsid w:val="6673D998"/>
    <w:rsid w:val="6692CB2A"/>
    <w:rsid w:val="669484E0"/>
    <w:rsid w:val="6698D958"/>
    <w:rsid w:val="66B7E6E5"/>
    <w:rsid w:val="66CC4301"/>
    <w:rsid w:val="66D18D9E"/>
    <w:rsid w:val="66DD02CA"/>
    <w:rsid w:val="66E4485C"/>
    <w:rsid w:val="66EA19D3"/>
    <w:rsid w:val="66FB9D67"/>
    <w:rsid w:val="670505C0"/>
    <w:rsid w:val="6716BC7D"/>
    <w:rsid w:val="672EAF41"/>
    <w:rsid w:val="6735EB9D"/>
    <w:rsid w:val="6736B104"/>
    <w:rsid w:val="6743CE5D"/>
    <w:rsid w:val="676A9417"/>
    <w:rsid w:val="676BA0D9"/>
    <w:rsid w:val="67850ECD"/>
    <w:rsid w:val="678E7A9D"/>
    <w:rsid w:val="67920EC5"/>
    <w:rsid w:val="67A37DC8"/>
    <w:rsid w:val="67A65E93"/>
    <w:rsid w:val="67DB50C5"/>
    <w:rsid w:val="68108507"/>
    <w:rsid w:val="684C1A8D"/>
    <w:rsid w:val="685C18EE"/>
    <w:rsid w:val="68751A1C"/>
    <w:rsid w:val="6887A527"/>
    <w:rsid w:val="6888F47B"/>
    <w:rsid w:val="6893CCE5"/>
    <w:rsid w:val="689FBF16"/>
    <w:rsid w:val="68A2A7D6"/>
    <w:rsid w:val="68C137FC"/>
    <w:rsid w:val="68D16314"/>
    <w:rsid w:val="68F0A1AD"/>
    <w:rsid w:val="690B9722"/>
    <w:rsid w:val="6918648C"/>
    <w:rsid w:val="69273F20"/>
    <w:rsid w:val="69303910"/>
    <w:rsid w:val="69349F99"/>
    <w:rsid w:val="693AB71C"/>
    <w:rsid w:val="693B73D5"/>
    <w:rsid w:val="69490B62"/>
    <w:rsid w:val="695877E9"/>
    <w:rsid w:val="695D78CA"/>
    <w:rsid w:val="695ED276"/>
    <w:rsid w:val="6961EA40"/>
    <w:rsid w:val="6964EEB7"/>
    <w:rsid w:val="6969404E"/>
    <w:rsid w:val="697488E1"/>
    <w:rsid w:val="697FED4D"/>
    <w:rsid w:val="698A1B3E"/>
    <w:rsid w:val="6990C06B"/>
    <w:rsid w:val="69B791EA"/>
    <w:rsid w:val="69C1C525"/>
    <w:rsid w:val="69C26F2D"/>
    <w:rsid w:val="69C634F5"/>
    <w:rsid w:val="69CC527C"/>
    <w:rsid w:val="69D15F1E"/>
    <w:rsid w:val="69D30486"/>
    <w:rsid w:val="69D34623"/>
    <w:rsid w:val="69D86345"/>
    <w:rsid w:val="69DCBF4D"/>
    <w:rsid w:val="69DF1237"/>
    <w:rsid w:val="69E5662F"/>
    <w:rsid w:val="69F392D3"/>
    <w:rsid w:val="6A00B4CA"/>
    <w:rsid w:val="6A0935AC"/>
    <w:rsid w:val="6A0B9BFF"/>
    <w:rsid w:val="6A19D965"/>
    <w:rsid w:val="6A1CC863"/>
    <w:rsid w:val="6A46DDDB"/>
    <w:rsid w:val="6A4DD714"/>
    <w:rsid w:val="6A64DCF9"/>
    <w:rsid w:val="6A667636"/>
    <w:rsid w:val="6A805D09"/>
    <w:rsid w:val="6A94E107"/>
    <w:rsid w:val="6AAE379B"/>
    <w:rsid w:val="6ABDDC2B"/>
    <w:rsid w:val="6ADC9E9A"/>
    <w:rsid w:val="6ADDDCA7"/>
    <w:rsid w:val="6AE20E02"/>
    <w:rsid w:val="6AFA0F5A"/>
    <w:rsid w:val="6B2318A5"/>
    <w:rsid w:val="6B2834C5"/>
    <w:rsid w:val="6B2D480F"/>
    <w:rsid w:val="6B311316"/>
    <w:rsid w:val="6B42B279"/>
    <w:rsid w:val="6B4C7179"/>
    <w:rsid w:val="6B51585D"/>
    <w:rsid w:val="6B527B6F"/>
    <w:rsid w:val="6B71A15D"/>
    <w:rsid w:val="6B7C4FB5"/>
    <w:rsid w:val="6B7EC8EE"/>
    <w:rsid w:val="6B8B9180"/>
    <w:rsid w:val="6B90DD7B"/>
    <w:rsid w:val="6BA32F2E"/>
    <w:rsid w:val="6C17325A"/>
    <w:rsid w:val="6C1AA796"/>
    <w:rsid w:val="6C4874AB"/>
    <w:rsid w:val="6C48B8CB"/>
    <w:rsid w:val="6C5D4306"/>
    <w:rsid w:val="6C68C463"/>
    <w:rsid w:val="6C7D5902"/>
    <w:rsid w:val="6C7E95D1"/>
    <w:rsid w:val="6C8FE99A"/>
    <w:rsid w:val="6CE61BA2"/>
    <w:rsid w:val="6CE7DD8F"/>
    <w:rsid w:val="6CEF6573"/>
    <w:rsid w:val="6CF1D9AA"/>
    <w:rsid w:val="6CF32E55"/>
    <w:rsid w:val="6D1218E4"/>
    <w:rsid w:val="6D1AE745"/>
    <w:rsid w:val="6D364ED5"/>
    <w:rsid w:val="6D397007"/>
    <w:rsid w:val="6D3C51AC"/>
    <w:rsid w:val="6D500BC7"/>
    <w:rsid w:val="6D628EE0"/>
    <w:rsid w:val="6D6B65F2"/>
    <w:rsid w:val="6DB80646"/>
    <w:rsid w:val="6DDA96B0"/>
    <w:rsid w:val="6DDE968B"/>
    <w:rsid w:val="6DDF8720"/>
    <w:rsid w:val="6DF083B7"/>
    <w:rsid w:val="6DFB0C43"/>
    <w:rsid w:val="6E03E3B3"/>
    <w:rsid w:val="6E0AB1CA"/>
    <w:rsid w:val="6E0B95CF"/>
    <w:rsid w:val="6E10F2B1"/>
    <w:rsid w:val="6E161F1B"/>
    <w:rsid w:val="6E27565C"/>
    <w:rsid w:val="6E31F544"/>
    <w:rsid w:val="6E3B79FE"/>
    <w:rsid w:val="6E41FB51"/>
    <w:rsid w:val="6E4816EC"/>
    <w:rsid w:val="6E4D9BA4"/>
    <w:rsid w:val="6E5EC3F1"/>
    <w:rsid w:val="6E65044E"/>
    <w:rsid w:val="6E85F600"/>
    <w:rsid w:val="6E9B3046"/>
    <w:rsid w:val="6EABF6DC"/>
    <w:rsid w:val="6EB08B1C"/>
    <w:rsid w:val="6EB51932"/>
    <w:rsid w:val="6EB65AD1"/>
    <w:rsid w:val="6EB7A215"/>
    <w:rsid w:val="6EC66EBE"/>
    <w:rsid w:val="6ECFDB46"/>
    <w:rsid w:val="6ED42398"/>
    <w:rsid w:val="6ED51629"/>
    <w:rsid w:val="6ED83B25"/>
    <w:rsid w:val="6EE9B0F5"/>
    <w:rsid w:val="6EF87FA5"/>
    <w:rsid w:val="6EF92556"/>
    <w:rsid w:val="6F01E21A"/>
    <w:rsid w:val="6F0EDF8B"/>
    <w:rsid w:val="6F15421D"/>
    <w:rsid w:val="6F1CE35E"/>
    <w:rsid w:val="6F27AE81"/>
    <w:rsid w:val="6F292D14"/>
    <w:rsid w:val="6F35B83B"/>
    <w:rsid w:val="6F575149"/>
    <w:rsid w:val="6F602356"/>
    <w:rsid w:val="6F7205C1"/>
    <w:rsid w:val="6F7FB729"/>
    <w:rsid w:val="6F82D0D3"/>
    <w:rsid w:val="6F8AFC59"/>
    <w:rsid w:val="6F983B17"/>
    <w:rsid w:val="6F98600C"/>
    <w:rsid w:val="6FA92326"/>
    <w:rsid w:val="6FADBD9C"/>
    <w:rsid w:val="6FB38EA7"/>
    <w:rsid w:val="6FC8EC24"/>
    <w:rsid w:val="6FD2148C"/>
    <w:rsid w:val="6FD66D35"/>
    <w:rsid w:val="6FE295D7"/>
    <w:rsid w:val="6FF1B6F0"/>
    <w:rsid w:val="6FF803A0"/>
    <w:rsid w:val="6FFCF790"/>
    <w:rsid w:val="70053E67"/>
    <w:rsid w:val="7008E355"/>
    <w:rsid w:val="700CA1B7"/>
    <w:rsid w:val="7014229A"/>
    <w:rsid w:val="7029935D"/>
    <w:rsid w:val="7034F82E"/>
    <w:rsid w:val="703615FD"/>
    <w:rsid w:val="7036D980"/>
    <w:rsid w:val="703B0639"/>
    <w:rsid w:val="708D04BA"/>
    <w:rsid w:val="70958151"/>
    <w:rsid w:val="70E22D3F"/>
    <w:rsid w:val="70EB678D"/>
    <w:rsid w:val="71057CE7"/>
    <w:rsid w:val="7114096E"/>
    <w:rsid w:val="71231E95"/>
    <w:rsid w:val="7124287E"/>
    <w:rsid w:val="712998CD"/>
    <w:rsid w:val="712B5CBA"/>
    <w:rsid w:val="7131E50B"/>
    <w:rsid w:val="71416EE1"/>
    <w:rsid w:val="714545C9"/>
    <w:rsid w:val="716F5DEC"/>
    <w:rsid w:val="717C6107"/>
    <w:rsid w:val="718C7A5C"/>
    <w:rsid w:val="71BB3735"/>
    <w:rsid w:val="71D91CAB"/>
    <w:rsid w:val="722AD2D6"/>
    <w:rsid w:val="72305859"/>
    <w:rsid w:val="72358E83"/>
    <w:rsid w:val="724DC708"/>
    <w:rsid w:val="7255FBE0"/>
    <w:rsid w:val="7277434D"/>
    <w:rsid w:val="728DCEB8"/>
    <w:rsid w:val="729070C7"/>
    <w:rsid w:val="7295C419"/>
    <w:rsid w:val="72AAA5EC"/>
    <w:rsid w:val="72B2AD57"/>
    <w:rsid w:val="72D4EB47"/>
    <w:rsid w:val="72D9F22F"/>
    <w:rsid w:val="72E567A9"/>
    <w:rsid w:val="72E9903E"/>
    <w:rsid w:val="731670F0"/>
    <w:rsid w:val="7318C915"/>
    <w:rsid w:val="731F56BA"/>
    <w:rsid w:val="7320B1A2"/>
    <w:rsid w:val="7325484A"/>
    <w:rsid w:val="7362F8B8"/>
    <w:rsid w:val="7363B324"/>
    <w:rsid w:val="73739E70"/>
    <w:rsid w:val="7375A92B"/>
    <w:rsid w:val="738163AA"/>
    <w:rsid w:val="7390CE88"/>
    <w:rsid w:val="739264C7"/>
    <w:rsid w:val="7398D293"/>
    <w:rsid w:val="73AAC942"/>
    <w:rsid w:val="73ADC3BF"/>
    <w:rsid w:val="73B621F1"/>
    <w:rsid w:val="73BFE217"/>
    <w:rsid w:val="73F43454"/>
    <w:rsid w:val="740B4D38"/>
    <w:rsid w:val="7429ACE9"/>
    <w:rsid w:val="743EF1ED"/>
    <w:rsid w:val="7446D8A5"/>
    <w:rsid w:val="7454030A"/>
    <w:rsid w:val="745AD695"/>
    <w:rsid w:val="745C866A"/>
    <w:rsid w:val="745CF114"/>
    <w:rsid w:val="7466C935"/>
    <w:rsid w:val="7469984E"/>
    <w:rsid w:val="747C0E08"/>
    <w:rsid w:val="7489C630"/>
    <w:rsid w:val="7497B0E1"/>
    <w:rsid w:val="7499587E"/>
    <w:rsid w:val="749DA5F1"/>
    <w:rsid w:val="74A32DED"/>
    <w:rsid w:val="74AE338F"/>
    <w:rsid w:val="74BAAA6D"/>
    <w:rsid w:val="74DBFDEA"/>
    <w:rsid w:val="74E8D0CD"/>
    <w:rsid w:val="74EC878F"/>
    <w:rsid w:val="74FD9BCC"/>
    <w:rsid w:val="75023F68"/>
    <w:rsid w:val="75038031"/>
    <w:rsid w:val="7509E698"/>
    <w:rsid w:val="7510EF54"/>
    <w:rsid w:val="752DFCC4"/>
    <w:rsid w:val="753BDE5B"/>
    <w:rsid w:val="754298A9"/>
    <w:rsid w:val="755D087E"/>
    <w:rsid w:val="75642999"/>
    <w:rsid w:val="7569BEEA"/>
    <w:rsid w:val="7570E766"/>
    <w:rsid w:val="757B5344"/>
    <w:rsid w:val="7592D59A"/>
    <w:rsid w:val="759CD1DF"/>
    <w:rsid w:val="75ADC8B7"/>
    <w:rsid w:val="75DFBBEE"/>
    <w:rsid w:val="75EF35E2"/>
    <w:rsid w:val="76030928"/>
    <w:rsid w:val="76217C89"/>
    <w:rsid w:val="7663589B"/>
    <w:rsid w:val="7688E142"/>
    <w:rsid w:val="76942DE0"/>
    <w:rsid w:val="76AD330B"/>
    <w:rsid w:val="76B3D970"/>
    <w:rsid w:val="76B9C41E"/>
    <w:rsid w:val="76CC7BA2"/>
    <w:rsid w:val="76D83F0D"/>
    <w:rsid w:val="76E7E129"/>
    <w:rsid w:val="76E8C511"/>
    <w:rsid w:val="76F26816"/>
    <w:rsid w:val="76FC13A8"/>
    <w:rsid w:val="76FDCA2D"/>
    <w:rsid w:val="770D066D"/>
    <w:rsid w:val="770E0D3A"/>
    <w:rsid w:val="772E8BD4"/>
    <w:rsid w:val="77478CA0"/>
    <w:rsid w:val="7749E7BB"/>
    <w:rsid w:val="774FF5A7"/>
    <w:rsid w:val="77680A3C"/>
    <w:rsid w:val="7772BD38"/>
    <w:rsid w:val="777C6642"/>
    <w:rsid w:val="779828DE"/>
    <w:rsid w:val="77BDF6E2"/>
    <w:rsid w:val="77DF911B"/>
    <w:rsid w:val="77E3F4C1"/>
    <w:rsid w:val="77E58428"/>
    <w:rsid w:val="77EA3513"/>
    <w:rsid w:val="77F458E4"/>
    <w:rsid w:val="77F5A3DB"/>
    <w:rsid w:val="77FB362D"/>
    <w:rsid w:val="780B18D4"/>
    <w:rsid w:val="786A9325"/>
    <w:rsid w:val="78772439"/>
    <w:rsid w:val="789C6864"/>
    <w:rsid w:val="78B70B10"/>
    <w:rsid w:val="78BC2A7C"/>
    <w:rsid w:val="78BF2E89"/>
    <w:rsid w:val="78D8DB40"/>
    <w:rsid w:val="78DCD0DE"/>
    <w:rsid w:val="78EA7612"/>
    <w:rsid w:val="78F2A91B"/>
    <w:rsid w:val="790FF259"/>
    <w:rsid w:val="79207825"/>
    <w:rsid w:val="7923B48D"/>
    <w:rsid w:val="7940D4E1"/>
    <w:rsid w:val="795F893D"/>
    <w:rsid w:val="7967BB65"/>
    <w:rsid w:val="796B6AD2"/>
    <w:rsid w:val="79A142DA"/>
    <w:rsid w:val="79A4CE23"/>
    <w:rsid w:val="79A79C64"/>
    <w:rsid w:val="79D06A99"/>
    <w:rsid w:val="79E3AEB8"/>
    <w:rsid w:val="79E47DA8"/>
    <w:rsid w:val="7A0730A4"/>
    <w:rsid w:val="7A0D9300"/>
    <w:rsid w:val="7A0E6086"/>
    <w:rsid w:val="7A132EAB"/>
    <w:rsid w:val="7A18D930"/>
    <w:rsid w:val="7A1EA425"/>
    <w:rsid w:val="7A2B0115"/>
    <w:rsid w:val="7A448204"/>
    <w:rsid w:val="7A44A744"/>
    <w:rsid w:val="7A554CBE"/>
    <w:rsid w:val="7A5E45CE"/>
    <w:rsid w:val="7A62624B"/>
    <w:rsid w:val="7A6A6D2B"/>
    <w:rsid w:val="7A718DF4"/>
    <w:rsid w:val="7A72A802"/>
    <w:rsid w:val="7A80799B"/>
    <w:rsid w:val="7A9841F0"/>
    <w:rsid w:val="7ACE9121"/>
    <w:rsid w:val="7AF4A223"/>
    <w:rsid w:val="7AF5989B"/>
    <w:rsid w:val="7B156DE1"/>
    <w:rsid w:val="7B2AFA49"/>
    <w:rsid w:val="7B3DD7CE"/>
    <w:rsid w:val="7B43985A"/>
    <w:rsid w:val="7B4AA116"/>
    <w:rsid w:val="7B51AB1A"/>
    <w:rsid w:val="7B6295BF"/>
    <w:rsid w:val="7B6D47DE"/>
    <w:rsid w:val="7B6F7462"/>
    <w:rsid w:val="7B8644D5"/>
    <w:rsid w:val="7B88B55E"/>
    <w:rsid w:val="7B8D3E81"/>
    <w:rsid w:val="7B9A31CA"/>
    <w:rsid w:val="7B9A91CE"/>
    <w:rsid w:val="7BA03810"/>
    <w:rsid w:val="7BA142E1"/>
    <w:rsid w:val="7BB828E3"/>
    <w:rsid w:val="7BD2C117"/>
    <w:rsid w:val="7BEE3220"/>
    <w:rsid w:val="7BF66FFE"/>
    <w:rsid w:val="7C081357"/>
    <w:rsid w:val="7C0EA986"/>
    <w:rsid w:val="7C11E332"/>
    <w:rsid w:val="7C2D38EF"/>
    <w:rsid w:val="7C50F64A"/>
    <w:rsid w:val="7C780238"/>
    <w:rsid w:val="7C8048D2"/>
    <w:rsid w:val="7C9F4D5F"/>
    <w:rsid w:val="7CAFF16E"/>
    <w:rsid w:val="7CE37F1E"/>
    <w:rsid w:val="7D179343"/>
    <w:rsid w:val="7D1D14EB"/>
    <w:rsid w:val="7D26DD7A"/>
    <w:rsid w:val="7D282F02"/>
    <w:rsid w:val="7D2CFB5D"/>
    <w:rsid w:val="7D552BA3"/>
    <w:rsid w:val="7D6895C7"/>
    <w:rsid w:val="7D732866"/>
    <w:rsid w:val="7D7827A1"/>
    <w:rsid w:val="7D7CB1AC"/>
    <w:rsid w:val="7D87BE36"/>
    <w:rsid w:val="7D93BF5A"/>
    <w:rsid w:val="7D944AAD"/>
    <w:rsid w:val="7D9F6E38"/>
    <w:rsid w:val="7DB30645"/>
    <w:rsid w:val="7DDB5E76"/>
    <w:rsid w:val="7DF29D99"/>
    <w:rsid w:val="7DF9CDF7"/>
    <w:rsid w:val="7E01CA1C"/>
    <w:rsid w:val="7E122866"/>
    <w:rsid w:val="7E320639"/>
    <w:rsid w:val="7E33D664"/>
    <w:rsid w:val="7E371105"/>
    <w:rsid w:val="7E416E95"/>
    <w:rsid w:val="7E48C30A"/>
    <w:rsid w:val="7E5C9736"/>
    <w:rsid w:val="7E6D1AAD"/>
    <w:rsid w:val="7E738C7E"/>
    <w:rsid w:val="7EACBB07"/>
    <w:rsid w:val="7ED821E5"/>
    <w:rsid w:val="7EDFD9CF"/>
    <w:rsid w:val="7EED5941"/>
    <w:rsid w:val="7F03C5E9"/>
    <w:rsid w:val="7F135995"/>
    <w:rsid w:val="7F22680E"/>
    <w:rsid w:val="7F277181"/>
    <w:rsid w:val="7F3DC5D5"/>
    <w:rsid w:val="7F414DEE"/>
    <w:rsid w:val="7F67F124"/>
    <w:rsid w:val="7F9ED226"/>
    <w:rsid w:val="7FA2748F"/>
    <w:rsid w:val="7FA3C179"/>
    <w:rsid w:val="7FAF6F04"/>
    <w:rsid w:val="7FC1A310"/>
    <w:rsid w:val="7FCAA717"/>
    <w:rsid w:val="7FD66987"/>
    <w:rsid w:val="7FDF5EAA"/>
    <w:rsid w:val="7FEEF1D1"/>
    <w:rsid w:val="7FF950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0ACCD"/>
  <w15:chartTrackingRefBased/>
  <w15:docId w15:val="{21305F9E-EDC4-4DD8-BD86-7E34BBBDF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C5A"/>
    <w:rPr>
      <w:rFonts w:ascii="Times New Roman" w:hAnsi="Times New Roman"/>
    </w:rPr>
  </w:style>
  <w:style w:type="paragraph" w:styleId="Heading1">
    <w:name w:val="heading 1"/>
    <w:basedOn w:val="Normal"/>
    <w:next w:val="Normal"/>
    <w:link w:val="Heading1Char"/>
    <w:uiPriority w:val="9"/>
    <w:qFormat/>
    <w:rsid w:val="006678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6784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6784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66784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6784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6784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6784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6784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6784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3A2D23"/>
    <w:pPr>
      <w:spacing w:after="240"/>
      <w:ind w:left="1440" w:right="1440"/>
    </w:pPr>
    <w:rPr>
      <w:rFonts w:eastAsia="Calibri" w:cs="Times New Roman"/>
    </w:rPr>
  </w:style>
  <w:style w:type="paragraph" w:styleId="BodyText">
    <w:name w:val="Body Text"/>
    <w:basedOn w:val="Normal"/>
    <w:link w:val="BodyTextChar"/>
    <w:rsid w:val="003A2D23"/>
    <w:pPr>
      <w:spacing w:after="240"/>
    </w:pPr>
    <w:rPr>
      <w:rFonts w:eastAsia="Calibri" w:cs="Times New Roman"/>
      <w:szCs w:val="20"/>
    </w:rPr>
  </w:style>
  <w:style w:type="character" w:customStyle="1" w:styleId="BodyTextChar">
    <w:name w:val="Body Text Char"/>
    <w:basedOn w:val="DefaultParagraphFont"/>
    <w:link w:val="BodyText"/>
    <w:rsid w:val="003A2D23"/>
    <w:rPr>
      <w:rFonts w:ascii="Times New Roman" w:eastAsia="Calibri" w:hAnsi="Times New Roman" w:cs="Times New Roman"/>
      <w:szCs w:val="20"/>
    </w:rPr>
  </w:style>
  <w:style w:type="paragraph" w:customStyle="1" w:styleId="BodyTextFirstIndent10">
    <w:name w:val="Body Text First Indent (1.0)"/>
    <w:basedOn w:val="Normal"/>
    <w:qFormat/>
    <w:rsid w:val="0066381F"/>
    <w:pPr>
      <w:spacing w:after="240"/>
      <w:ind w:firstLine="1440"/>
    </w:pPr>
    <w:rPr>
      <w:rFonts w:cs="Arial"/>
      <w:szCs w:val="22"/>
    </w:rPr>
  </w:style>
  <w:style w:type="paragraph" w:styleId="ListParagraph">
    <w:name w:val="List Paragraph"/>
    <w:basedOn w:val="Normal"/>
    <w:uiPriority w:val="34"/>
    <w:qFormat/>
    <w:rsid w:val="00470840"/>
    <w:pPr>
      <w:ind w:left="720"/>
      <w:contextualSpacing/>
    </w:pPr>
  </w:style>
  <w:style w:type="paragraph" w:customStyle="1" w:styleId="BodyTextFirstIndentds">
    <w:name w:val="Body Text First Indent ds"/>
    <w:basedOn w:val="Normal"/>
    <w:qFormat/>
    <w:rsid w:val="00C106D2"/>
    <w:pPr>
      <w:spacing w:line="480" w:lineRule="auto"/>
      <w:ind w:firstLine="720"/>
    </w:pPr>
    <w:rPr>
      <w:rFonts w:cs="Arial"/>
      <w:szCs w:val="22"/>
    </w:rPr>
  </w:style>
  <w:style w:type="paragraph" w:customStyle="1" w:styleId="BodyTextFirstIndent15">
    <w:name w:val="Body Text First Indent (1.5)"/>
    <w:basedOn w:val="Normal"/>
    <w:qFormat/>
    <w:rsid w:val="0066381F"/>
    <w:pPr>
      <w:spacing w:after="240"/>
      <w:ind w:firstLine="2160"/>
    </w:pPr>
  </w:style>
  <w:style w:type="paragraph" w:styleId="BodyTextFirstIndent">
    <w:name w:val="Body Text First Indent"/>
    <w:basedOn w:val="Normal"/>
    <w:link w:val="BodyTextFirstIndentChar"/>
    <w:qFormat/>
    <w:rsid w:val="00FC0CE4"/>
    <w:pPr>
      <w:spacing w:after="240"/>
      <w:ind w:firstLine="720"/>
    </w:pPr>
    <w:rPr>
      <w:rFonts w:eastAsia="Calibri" w:cs="Times New Roman"/>
      <w:szCs w:val="20"/>
    </w:rPr>
  </w:style>
  <w:style w:type="character" w:customStyle="1" w:styleId="BodyTextFirstIndentChar">
    <w:name w:val="Body Text First Indent Char"/>
    <w:basedOn w:val="BodyTextChar"/>
    <w:link w:val="BodyTextFirstIndent"/>
    <w:rsid w:val="00FC0CE4"/>
    <w:rPr>
      <w:rFonts w:ascii="Times New Roman" w:eastAsia="Calibri" w:hAnsi="Times New Roman" w:cs="Times New Roman"/>
      <w:szCs w:val="20"/>
    </w:rPr>
  </w:style>
  <w:style w:type="paragraph" w:customStyle="1" w:styleId="BodyTextds">
    <w:name w:val="Body Text ds"/>
    <w:basedOn w:val="Normal"/>
    <w:qFormat/>
    <w:rsid w:val="00CB7E21"/>
    <w:pPr>
      <w:spacing w:line="480" w:lineRule="auto"/>
    </w:pPr>
  </w:style>
  <w:style w:type="paragraph" w:styleId="BodyTextIndent">
    <w:name w:val="Body Text Indent"/>
    <w:basedOn w:val="Normal"/>
    <w:link w:val="BodyTextIndentChar"/>
    <w:rsid w:val="00967109"/>
    <w:pPr>
      <w:spacing w:after="240"/>
      <w:ind w:left="720"/>
    </w:pPr>
    <w:rPr>
      <w:rFonts w:eastAsia="Calibri" w:cs="Times New Roman"/>
    </w:rPr>
  </w:style>
  <w:style w:type="character" w:customStyle="1" w:styleId="BodyTextIndentChar">
    <w:name w:val="Body Text Indent Char"/>
    <w:basedOn w:val="DefaultParagraphFont"/>
    <w:link w:val="BodyTextIndent"/>
    <w:rsid w:val="00967109"/>
    <w:rPr>
      <w:rFonts w:ascii="Times New Roman" w:eastAsia="Calibri" w:hAnsi="Times New Roman" w:cs="Times New Roman"/>
    </w:rPr>
  </w:style>
  <w:style w:type="paragraph" w:customStyle="1" w:styleId="BodyTextHangingIndent">
    <w:name w:val="Body Text Hanging Indent"/>
    <w:basedOn w:val="Normal"/>
    <w:qFormat/>
    <w:rsid w:val="003A2D23"/>
    <w:pPr>
      <w:spacing w:after="240"/>
      <w:ind w:left="720" w:hanging="720"/>
    </w:pPr>
    <w:rPr>
      <w:rFonts w:eastAsia="Calibri" w:cs="Times New Roman"/>
    </w:rPr>
  </w:style>
  <w:style w:type="paragraph" w:customStyle="1" w:styleId="BodyTextIndent10">
    <w:name w:val="Body Text Indent (1.0)"/>
    <w:basedOn w:val="Normal"/>
    <w:qFormat/>
    <w:rsid w:val="00967109"/>
    <w:pPr>
      <w:spacing w:after="240"/>
      <w:ind w:left="1440"/>
    </w:pPr>
  </w:style>
  <w:style w:type="paragraph" w:styleId="Footer">
    <w:name w:val="footer"/>
    <w:basedOn w:val="Normal"/>
    <w:link w:val="FooterChar"/>
    <w:uiPriority w:val="99"/>
    <w:rsid w:val="009A26BB"/>
    <w:pPr>
      <w:tabs>
        <w:tab w:val="left" w:pos="4680"/>
        <w:tab w:val="left" w:pos="9000"/>
      </w:tabs>
    </w:pPr>
    <w:rPr>
      <w:rFonts w:eastAsia="Calibri" w:cs="Times New Roman"/>
    </w:rPr>
  </w:style>
  <w:style w:type="character" w:customStyle="1" w:styleId="FooterChar">
    <w:name w:val="Footer Char"/>
    <w:basedOn w:val="DefaultParagraphFont"/>
    <w:link w:val="Footer"/>
    <w:uiPriority w:val="99"/>
    <w:rsid w:val="009A26BB"/>
    <w:rPr>
      <w:rFonts w:ascii="Times New Roman" w:eastAsia="Calibri" w:hAnsi="Times New Roman" w:cs="Times New Roman"/>
    </w:rPr>
  </w:style>
  <w:style w:type="paragraph" w:customStyle="1" w:styleId="Footnote">
    <w:name w:val="Footnote"/>
    <w:basedOn w:val="Normal"/>
    <w:rsid w:val="003A2D23"/>
    <w:rPr>
      <w:rFonts w:eastAsia="Calibri" w:cs="Times New Roman"/>
    </w:rPr>
  </w:style>
  <w:style w:type="character" w:styleId="FootnoteReference">
    <w:name w:val="footnote reference"/>
    <w:uiPriority w:val="99"/>
    <w:rsid w:val="003A2D23"/>
    <w:rPr>
      <w:vertAlign w:val="superscript"/>
    </w:rPr>
  </w:style>
  <w:style w:type="paragraph" w:styleId="FootnoteText">
    <w:name w:val="footnote text"/>
    <w:basedOn w:val="Normal"/>
    <w:link w:val="FootnoteTextChar"/>
    <w:uiPriority w:val="99"/>
    <w:rsid w:val="003A2D23"/>
    <w:pPr>
      <w:spacing w:after="240"/>
      <w:ind w:firstLine="720"/>
    </w:pPr>
    <w:rPr>
      <w:rFonts w:eastAsia="Calibri" w:cs="Times New Roman"/>
      <w:sz w:val="20"/>
      <w:szCs w:val="20"/>
    </w:rPr>
  </w:style>
  <w:style w:type="character" w:customStyle="1" w:styleId="FootnoteTextChar">
    <w:name w:val="Footnote Text Char"/>
    <w:basedOn w:val="DefaultParagraphFont"/>
    <w:link w:val="FootnoteText"/>
    <w:uiPriority w:val="99"/>
    <w:rsid w:val="003A2D23"/>
    <w:rPr>
      <w:rFonts w:ascii="Times New Roman" w:eastAsia="Calibri" w:hAnsi="Times New Roman" w:cs="Times New Roman"/>
      <w:sz w:val="20"/>
      <w:szCs w:val="20"/>
    </w:rPr>
  </w:style>
  <w:style w:type="paragraph" w:styleId="Header">
    <w:name w:val="header"/>
    <w:basedOn w:val="Normal"/>
    <w:link w:val="HeaderChar"/>
    <w:uiPriority w:val="99"/>
    <w:rsid w:val="003A2D23"/>
    <w:pPr>
      <w:tabs>
        <w:tab w:val="right" w:pos="4680"/>
        <w:tab w:val="right" w:pos="8640"/>
      </w:tabs>
    </w:pPr>
    <w:rPr>
      <w:rFonts w:eastAsia="Calibri" w:cs="Times New Roman"/>
    </w:rPr>
  </w:style>
  <w:style w:type="character" w:customStyle="1" w:styleId="HeaderChar">
    <w:name w:val="Header Char"/>
    <w:basedOn w:val="DefaultParagraphFont"/>
    <w:link w:val="Header"/>
    <w:uiPriority w:val="99"/>
    <w:rsid w:val="003A2D23"/>
    <w:rPr>
      <w:rFonts w:ascii="Times New Roman" w:eastAsia="Calibri" w:hAnsi="Times New Roman" w:cs="Times New Roman"/>
    </w:rPr>
  </w:style>
  <w:style w:type="paragraph" w:styleId="Quote">
    <w:name w:val="Quote"/>
    <w:basedOn w:val="Normal"/>
    <w:next w:val="Normal"/>
    <w:link w:val="QuoteChar"/>
    <w:qFormat/>
    <w:rsid w:val="003A2D23"/>
    <w:pPr>
      <w:spacing w:after="240"/>
      <w:ind w:left="1440" w:right="1440"/>
    </w:pPr>
    <w:rPr>
      <w:rFonts w:eastAsia="Times New Roman" w:cs="Times New Roman"/>
      <w:szCs w:val="20"/>
    </w:rPr>
  </w:style>
  <w:style w:type="character" w:customStyle="1" w:styleId="QuoteChar">
    <w:name w:val="Quote Char"/>
    <w:basedOn w:val="DefaultParagraphFont"/>
    <w:link w:val="Quote"/>
    <w:rsid w:val="003A2D23"/>
    <w:rPr>
      <w:rFonts w:ascii="Times New Roman" w:eastAsia="Times New Roman" w:hAnsi="Times New Roman" w:cs="Times New Roman"/>
      <w:szCs w:val="20"/>
    </w:rPr>
  </w:style>
  <w:style w:type="paragraph" w:customStyle="1" w:styleId="SigBlock">
    <w:name w:val="Sig Block"/>
    <w:basedOn w:val="Normal"/>
    <w:uiPriority w:val="4"/>
    <w:rsid w:val="003A2D23"/>
    <w:pPr>
      <w:spacing w:after="240"/>
      <w:ind w:left="4680"/>
      <w:contextualSpacing/>
    </w:pPr>
    <w:rPr>
      <w:rFonts w:eastAsia="Times New Roman" w:cs="Times New Roman"/>
    </w:rPr>
  </w:style>
  <w:style w:type="paragraph" w:customStyle="1" w:styleId="SigBlockUnderline">
    <w:name w:val="Sig Block Underline"/>
    <w:basedOn w:val="Normal"/>
    <w:next w:val="SigBlock"/>
    <w:uiPriority w:val="4"/>
    <w:rsid w:val="003A2D23"/>
    <w:pPr>
      <w:tabs>
        <w:tab w:val="right" w:pos="9360"/>
      </w:tabs>
      <w:ind w:left="4680"/>
    </w:pPr>
    <w:rPr>
      <w:rFonts w:eastAsia="Times New Roman" w:cs="Times New Roman"/>
      <w:u w:val="single"/>
    </w:rPr>
  </w:style>
  <w:style w:type="paragraph" w:styleId="Subtitle">
    <w:name w:val="Subtitle"/>
    <w:basedOn w:val="Normal"/>
    <w:next w:val="BodyTextFirstIndent"/>
    <w:link w:val="SubtitleChar"/>
    <w:qFormat/>
    <w:rsid w:val="003A2D23"/>
    <w:pPr>
      <w:keepNext/>
      <w:spacing w:after="240"/>
      <w:jc w:val="center"/>
    </w:pPr>
    <w:rPr>
      <w:rFonts w:eastAsia="Calibri" w:cs="Times New Roman"/>
      <w:bCs/>
    </w:rPr>
  </w:style>
  <w:style w:type="character" w:customStyle="1" w:styleId="SubtitleChar">
    <w:name w:val="Subtitle Char"/>
    <w:basedOn w:val="DefaultParagraphFont"/>
    <w:link w:val="Subtitle"/>
    <w:rsid w:val="003A2D23"/>
    <w:rPr>
      <w:rFonts w:ascii="Times New Roman" w:eastAsia="Calibri" w:hAnsi="Times New Roman" w:cs="Times New Roman"/>
      <w:bCs/>
    </w:rPr>
  </w:style>
  <w:style w:type="paragraph" w:customStyle="1" w:styleId="Subtitle2">
    <w:name w:val="Subtitle2"/>
    <w:basedOn w:val="Normal"/>
    <w:next w:val="BodyTextFirstIndent"/>
    <w:qFormat/>
    <w:rsid w:val="003A2D23"/>
    <w:pPr>
      <w:keepNext/>
      <w:spacing w:after="240"/>
    </w:pPr>
    <w:rPr>
      <w:rFonts w:eastAsia="Calibri" w:cs="Times New Roman"/>
      <w:u w:val="single"/>
    </w:rPr>
  </w:style>
  <w:style w:type="paragraph" w:customStyle="1" w:styleId="Subtitle3">
    <w:name w:val="Subtitle3"/>
    <w:basedOn w:val="Normal"/>
    <w:next w:val="BodyTextFirstIndent"/>
    <w:rsid w:val="003A2D23"/>
    <w:pPr>
      <w:keepNext/>
      <w:spacing w:after="240"/>
    </w:pPr>
    <w:rPr>
      <w:rFonts w:eastAsia="Calibri" w:cs="Times New Roman"/>
      <w:b/>
    </w:rPr>
  </w:style>
  <w:style w:type="paragraph" w:styleId="Title">
    <w:name w:val="Title"/>
    <w:basedOn w:val="Normal"/>
    <w:next w:val="BodyTextFirstIndent"/>
    <w:link w:val="TitleChar"/>
    <w:qFormat/>
    <w:rsid w:val="003A2D23"/>
    <w:pPr>
      <w:keepNext/>
      <w:spacing w:after="240"/>
      <w:jc w:val="center"/>
    </w:pPr>
    <w:rPr>
      <w:rFonts w:eastAsia="Calibri" w:cs="Times New Roman"/>
      <w:caps/>
    </w:rPr>
  </w:style>
  <w:style w:type="character" w:customStyle="1" w:styleId="TitleChar">
    <w:name w:val="Title Char"/>
    <w:basedOn w:val="DefaultParagraphFont"/>
    <w:link w:val="Title"/>
    <w:rsid w:val="003A2D23"/>
    <w:rPr>
      <w:rFonts w:ascii="Times New Roman" w:eastAsia="Calibri" w:hAnsi="Times New Roman" w:cs="Times New Roman"/>
      <w:caps/>
    </w:rPr>
  </w:style>
  <w:style w:type="paragraph" w:customStyle="1" w:styleId="Title2">
    <w:name w:val="Title2"/>
    <w:basedOn w:val="Normal"/>
    <w:next w:val="BodyTextFirstIndent"/>
    <w:qFormat/>
    <w:rsid w:val="003A2D23"/>
    <w:pPr>
      <w:keepNext/>
      <w:spacing w:after="240"/>
      <w:jc w:val="center"/>
    </w:pPr>
    <w:rPr>
      <w:rFonts w:eastAsia="Calibri" w:cs="Times New Roman"/>
      <w:b/>
      <w:caps/>
    </w:rPr>
  </w:style>
  <w:style w:type="paragraph" w:customStyle="1" w:styleId="TOCHeader">
    <w:name w:val="TOC Header"/>
    <w:basedOn w:val="Normal"/>
    <w:rsid w:val="001A2B1C"/>
    <w:pPr>
      <w:ind w:left="115" w:right="115"/>
      <w:jc w:val="center"/>
    </w:pPr>
    <w:rPr>
      <w:rFonts w:eastAsia="Times New Roman" w:cs="Times New Roman"/>
      <w:szCs w:val="20"/>
    </w:rPr>
  </w:style>
  <w:style w:type="paragraph" w:styleId="TOC1">
    <w:name w:val="toc 1"/>
    <w:basedOn w:val="Normal"/>
    <w:next w:val="Normal"/>
    <w:autoRedefine/>
    <w:uiPriority w:val="39"/>
    <w:rsid w:val="00B11EE0"/>
    <w:pPr>
      <w:keepLines/>
      <w:tabs>
        <w:tab w:val="right" w:leader="dot" w:pos="9288"/>
      </w:tabs>
      <w:spacing w:before="240"/>
      <w:ind w:left="720" w:right="720" w:hanging="720"/>
    </w:pPr>
    <w:rPr>
      <w:rFonts w:eastAsia="Times New Roman" w:cs="Times New Roman"/>
      <w:caps/>
      <w:szCs w:val="20"/>
    </w:rPr>
  </w:style>
  <w:style w:type="paragraph" w:styleId="TOC2">
    <w:name w:val="toc 2"/>
    <w:basedOn w:val="Normal"/>
    <w:next w:val="Normal"/>
    <w:autoRedefine/>
    <w:uiPriority w:val="39"/>
    <w:rsid w:val="00B11EE0"/>
    <w:pPr>
      <w:keepLines/>
      <w:tabs>
        <w:tab w:val="right" w:leader="dot" w:pos="9288"/>
      </w:tabs>
      <w:ind w:left="1440" w:right="720" w:hanging="720"/>
    </w:pPr>
    <w:rPr>
      <w:rFonts w:eastAsia="Times New Roman" w:cs="Times New Roman"/>
      <w:szCs w:val="20"/>
    </w:rPr>
  </w:style>
  <w:style w:type="paragraph" w:styleId="TOC3">
    <w:name w:val="toc 3"/>
    <w:basedOn w:val="Normal"/>
    <w:next w:val="Normal"/>
    <w:autoRedefine/>
    <w:rsid w:val="00B11EE0"/>
    <w:pPr>
      <w:keepLines/>
      <w:tabs>
        <w:tab w:val="right" w:leader="dot" w:pos="9288"/>
      </w:tabs>
      <w:ind w:left="2160" w:right="720" w:hanging="720"/>
    </w:pPr>
    <w:rPr>
      <w:rFonts w:eastAsia="Times New Roman" w:cs="Times New Roman"/>
      <w:szCs w:val="20"/>
    </w:rPr>
  </w:style>
  <w:style w:type="paragraph" w:styleId="TOC4">
    <w:name w:val="toc 4"/>
    <w:basedOn w:val="Normal"/>
    <w:next w:val="Normal"/>
    <w:autoRedefine/>
    <w:rsid w:val="00B11EE0"/>
    <w:pPr>
      <w:keepLines/>
      <w:tabs>
        <w:tab w:val="right" w:leader="dot" w:pos="9288"/>
      </w:tabs>
      <w:ind w:left="2880" w:right="720" w:hanging="720"/>
    </w:pPr>
    <w:rPr>
      <w:rFonts w:eastAsia="Times New Roman" w:cs="Times New Roman"/>
      <w:szCs w:val="20"/>
    </w:rPr>
  </w:style>
  <w:style w:type="paragraph" w:styleId="TOC5">
    <w:name w:val="toc 5"/>
    <w:basedOn w:val="Normal"/>
    <w:next w:val="Normal"/>
    <w:autoRedefine/>
    <w:rsid w:val="00B11EE0"/>
    <w:pPr>
      <w:keepLines/>
      <w:tabs>
        <w:tab w:val="right" w:leader="dot" w:pos="9288"/>
      </w:tabs>
      <w:ind w:left="3600" w:right="720" w:hanging="720"/>
    </w:pPr>
    <w:rPr>
      <w:rFonts w:eastAsia="Times New Roman" w:cs="Times New Roman"/>
      <w:szCs w:val="20"/>
    </w:rPr>
  </w:style>
  <w:style w:type="paragraph" w:styleId="TOC6">
    <w:name w:val="toc 6"/>
    <w:basedOn w:val="Normal"/>
    <w:next w:val="Normal"/>
    <w:autoRedefine/>
    <w:rsid w:val="001A2B1C"/>
    <w:pPr>
      <w:keepLines/>
      <w:tabs>
        <w:tab w:val="right" w:leader="dot" w:pos="9288"/>
      </w:tabs>
      <w:spacing w:after="120"/>
      <w:ind w:left="4320" w:right="720" w:hanging="720"/>
    </w:pPr>
    <w:rPr>
      <w:rFonts w:eastAsia="Times New Roman" w:cs="Times New Roman"/>
      <w:szCs w:val="20"/>
    </w:rPr>
  </w:style>
  <w:style w:type="paragraph" w:styleId="TOC7">
    <w:name w:val="toc 7"/>
    <w:basedOn w:val="Normal"/>
    <w:next w:val="Normal"/>
    <w:autoRedefine/>
    <w:rsid w:val="001A2B1C"/>
    <w:pPr>
      <w:keepLines/>
      <w:tabs>
        <w:tab w:val="right" w:leader="dot" w:pos="9288"/>
      </w:tabs>
      <w:spacing w:after="120"/>
      <w:ind w:left="5040" w:right="720" w:hanging="720"/>
    </w:pPr>
    <w:rPr>
      <w:rFonts w:eastAsia="Times New Roman" w:cs="Times New Roman"/>
      <w:szCs w:val="20"/>
    </w:rPr>
  </w:style>
  <w:style w:type="paragraph" w:styleId="TOC8">
    <w:name w:val="toc 8"/>
    <w:basedOn w:val="Normal"/>
    <w:next w:val="Normal"/>
    <w:autoRedefine/>
    <w:rsid w:val="001A2B1C"/>
    <w:pPr>
      <w:keepLines/>
      <w:tabs>
        <w:tab w:val="right" w:leader="dot" w:pos="9288"/>
      </w:tabs>
      <w:spacing w:after="120"/>
      <w:ind w:left="5760" w:right="720" w:hanging="720"/>
    </w:pPr>
    <w:rPr>
      <w:rFonts w:eastAsia="Times New Roman" w:cs="Times New Roman"/>
      <w:szCs w:val="20"/>
    </w:rPr>
  </w:style>
  <w:style w:type="paragraph" w:styleId="TOC9">
    <w:name w:val="toc 9"/>
    <w:basedOn w:val="Normal"/>
    <w:next w:val="Normal"/>
    <w:autoRedefine/>
    <w:semiHidden/>
    <w:rsid w:val="001A2B1C"/>
    <w:pPr>
      <w:keepLines/>
      <w:tabs>
        <w:tab w:val="right" w:leader="dot" w:pos="9288"/>
      </w:tabs>
      <w:spacing w:after="120"/>
      <w:ind w:left="6480" w:right="720" w:hanging="720"/>
    </w:pPr>
    <w:rPr>
      <w:rFonts w:eastAsia="Times New Roman" w:cs="Times New Roman"/>
      <w:szCs w:val="20"/>
    </w:rPr>
  </w:style>
  <w:style w:type="table" w:styleId="TableGrid">
    <w:name w:val="Table Grid"/>
    <w:basedOn w:val="TableNormal"/>
    <w:uiPriority w:val="39"/>
    <w:rsid w:val="00594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678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7843"/>
    <w:rPr>
      <w:rFonts w:ascii="Segoe UI" w:hAnsi="Segoe UI" w:cs="Segoe UI"/>
      <w:sz w:val="18"/>
      <w:szCs w:val="18"/>
    </w:rPr>
  </w:style>
  <w:style w:type="paragraph" w:styleId="Bibliography">
    <w:name w:val="Bibliography"/>
    <w:basedOn w:val="Normal"/>
    <w:next w:val="Normal"/>
    <w:uiPriority w:val="37"/>
    <w:semiHidden/>
    <w:unhideWhenUsed/>
    <w:rsid w:val="00667843"/>
  </w:style>
  <w:style w:type="paragraph" w:styleId="BodyText2">
    <w:name w:val="Body Text 2"/>
    <w:basedOn w:val="Normal"/>
    <w:link w:val="BodyText2Char"/>
    <w:semiHidden/>
    <w:unhideWhenUsed/>
    <w:qFormat/>
    <w:rsid w:val="00667843"/>
    <w:pPr>
      <w:spacing w:after="120" w:line="480" w:lineRule="auto"/>
    </w:pPr>
  </w:style>
  <w:style w:type="character" w:customStyle="1" w:styleId="BodyText2Char">
    <w:name w:val="Body Text 2 Char"/>
    <w:basedOn w:val="DefaultParagraphFont"/>
    <w:link w:val="BodyText2"/>
    <w:semiHidden/>
    <w:rsid w:val="00667843"/>
    <w:rPr>
      <w:rFonts w:ascii="Times New Roman" w:hAnsi="Times New Roman"/>
    </w:rPr>
  </w:style>
  <w:style w:type="paragraph" w:styleId="BodyText3">
    <w:name w:val="Body Text 3"/>
    <w:basedOn w:val="Normal"/>
    <w:link w:val="BodyText3Char"/>
    <w:semiHidden/>
    <w:unhideWhenUsed/>
    <w:qFormat/>
    <w:rsid w:val="00667843"/>
    <w:pPr>
      <w:spacing w:after="120"/>
    </w:pPr>
    <w:rPr>
      <w:sz w:val="16"/>
      <w:szCs w:val="16"/>
    </w:rPr>
  </w:style>
  <w:style w:type="character" w:customStyle="1" w:styleId="BodyText3Char">
    <w:name w:val="Body Text 3 Char"/>
    <w:basedOn w:val="DefaultParagraphFont"/>
    <w:link w:val="BodyText3"/>
    <w:semiHidden/>
    <w:rsid w:val="00667843"/>
    <w:rPr>
      <w:rFonts w:ascii="Times New Roman" w:hAnsi="Times New Roman"/>
      <w:sz w:val="16"/>
      <w:szCs w:val="16"/>
    </w:rPr>
  </w:style>
  <w:style w:type="paragraph" w:styleId="BodyTextFirstIndent2">
    <w:name w:val="Body Text First Indent 2"/>
    <w:basedOn w:val="BodyTextIndent"/>
    <w:link w:val="BodyTextFirstIndent2Char"/>
    <w:semiHidden/>
    <w:unhideWhenUsed/>
    <w:qFormat/>
    <w:rsid w:val="00667843"/>
    <w:pPr>
      <w:spacing w:after="0"/>
      <w:ind w:left="360" w:firstLine="360"/>
    </w:pPr>
    <w:rPr>
      <w:rFonts w:eastAsiaTheme="minorHAnsi" w:cstheme="minorBidi"/>
    </w:rPr>
  </w:style>
  <w:style w:type="character" w:customStyle="1" w:styleId="BodyTextFirstIndent2Char">
    <w:name w:val="Body Text First Indent 2 Char"/>
    <w:basedOn w:val="BodyTextIndentChar"/>
    <w:link w:val="BodyTextFirstIndent2"/>
    <w:semiHidden/>
    <w:rsid w:val="00667843"/>
    <w:rPr>
      <w:rFonts w:ascii="Times New Roman" w:eastAsia="Calibri" w:hAnsi="Times New Roman" w:cs="Times New Roman"/>
    </w:rPr>
  </w:style>
  <w:style w:type="paragraph" w:styleId="BodyTextIndent2">
    <w:name w:val="Body Text Indent 2"/>
    <w:basedOn w:val="Normal"/>
    <w:link w:val="BodyTextIndent2Char"/>
    <w:uiPriority w:val="99"/>
    <w:semiHidden/>
    <w:unhideWhenUsed/>
    <w:rsid w:val="00667843"/>
    <w:pPr>
      <w:spacing w:after="120" w:line="480" w:lineRule="auto"/>
      <w:ind w:left="360"/>
    </w:pPr>
  </w:style>
  <w:style w:type="character" w:customStyle="1" w:styleId="BodyTextIndent2Char">
    <w:name w:val="Body Text Indent 2 Char"/>
    <w:basedOn w:val="DefaultParagraphFont"/>
    <w:link w:val="BodyTextIndent2"/>
    <w:uiPriority w:val="99"/>
    <w:semiHidden/>
    <w:rsid w:val="00667843"/>
    <w:rPr>
      <w:rFonts w:ascii="Times New Roman" w:hAnsi="Times New Roman"/>
    </w:rPr>
  </w:style>
  <w:style w:type="paragraph" w:styleId="BodyTextIndent3">
    <w:name w:val="Body Text Indent 3"/>
    <w:basedOn w:val="Normal"/>
    <w:link w:val="BodyTextIndent3Char"/>
    <w:uiPriority w:val="99"/>
    <w:semiHidden/>
    <w:unhideWhenUsed/>
    <w:rsid w:val="0066784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67843"/>
    <w:rPr>
      <w:rFonts w:ascii="Times New Roman" w:hAnsi="Times New Roman"/>
      <w:sz w:val="16"/>
      <w:szCs w:val="16"/>
    </w:rPr>
  </w:style>
  <w:style w:type="paragraph" w:styleId="Caption">
    <w:name w:val="caption"/>
    <w:basedOn w:val="Normal"/>
    <w:next w:val="Normal"/>
    <w:uiPriority w:val="35"/>
    <w:semiHidden/>
    <w:unhideWhenUsed/>
    <w:qFormat/>
    <w:rsid w:val="00667843"/>
    <w:pPr>
      <w:spacing w:after="200"/>
    </w:pPr>
    <w:rPr>
      <w:i/>
      <w:iCs/>
      <w:color w:val="44546A" w:themeColor="text2"/>
      <w:sz w:val="18"/>
      <w:szCs w:val="18"/>
    </w:rPr>
  </w:style>
  <w:style w:type="paragraph" w:styleId="Closing">
    <w:name w:val="Closing"/>
    <w:basedOn w:val="Normal"/>
    <w:link w:val="ClosingChar"/>
    <w:uiPriority w:val="99"/>
    <w:semiHidden/>
    <w:unhideWhenUsed/>
    <w:rsid w:val="00667843"/>
    <w:pPr>
      <w:ind w:left="4320"/>
    </w:pPr>
  </w:style>
  <w:style w:type="character" w:customStyle="1" w:styleId="ClosingChar">
    <w:name w:val="Closing Char"/>
    <w:basedOn w:val="DefaultParagraphFont"/>
    <w:link w:val="Closing"/>
    <w:uiPriority w:val="99"/>
    <w:semiHidden/>
    <w:rsid w:val="00667843"/>
    <w:rPr>
      <w:rFonts w:ascii="Times New Roman" w:hAnsi="Times New Roman"/>
    </w:rPr>
  </w:style>
  <w:style w:type="paragraph" w:styleId="CommentText">
    <w:name w:val="annotation text"/>
    <w:basedOn w:val="Normal"/>
    <w:link w:val="CommentTextChar"/>
    <w:uiPriority w:val="99"/>
    <w:unhideWhenUsed/>
    <w:rsid w:val="00667843"/>
    <w:rPr>
      <w:sz w:val="20"/>
      <w:szCs w:val="20"/>
    </w:rPr>
  </w:style>
  <w:style w:type="character" w:customStyle="1" w:styleId="CommentTextChar">
    <w:name w:val="Comment Text Char"/>
    <w:basedOn w:val="DefaultParagraphFont"/>
    <w:link w:val="CommentText"/>
    <w:uiPriority w:val="99"/>
    <w:rsid w:val="0066784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67843"/>
    <w:rPr>
      <w:b/>
      <w:bCs/>
    </w:rPr>
  </w:style>
  <w:style w:type="character" w:customStyle="1" w:styleId="CommentSubjectChar">
    <w:name w:val="Comment Subject Char"/>
    <w:basedOn w:val="CommentTextChar"/>
    <w:link w:val="CommentSubject"/>
    <w:uiPriority w:val="99"/>
    <w:semiHidden/>
    <w:rsid w:val="00667843"/>
    <w:rPr>
      <w:rFonts w:ascii="Times New Roman" w:hAnsi="Times New Roman"/>
      <w:b/>
      <w:bCs/>
      <w:sz w:val="20"/>
      <w:szCs w:val="20"/>
    </w:rPr>
  </w:style>
  <w:style w:type="paragraph" w:styleId="Date">
    <w:name w:val="Date"/>
    <w:basedOn w:val="Normal"/>
    <w:next w:val="Normal"/>
    <w:link w:val="DateChar"/>
    <w:uiPriority w:val="99"/>
    <w:semiHidden/>
    <w:unhideWhenUsed/>
    <w:rsid w:val="00667843"/>
  </w:style>
  <w:style w:type="character" w:customStyle="1" w:styleId="DateChar">
    <w:name w:val="Date Char"/>
    <w:basedOn w:val="DefaultParagraphFont"/>
    <w:link w:val="Date"/>
    <w:uiPriority w:val="99"/>
    <w:semiHidden/>
    <w:rsid w:val="00667843"/>
    <w:rPr>
      <w:rFonts w:ascii="Times New Roman" w:hAnsi="Times New Roman"/>
    </w:rPr>
  </w:style>
  <w:style w:type="paragraph" w:styleId="DocumentMap">
    <w:name w:val="Document Map"/>
    <w:basedOn w:val="Normal"/>
    <w:link w:val="DocumentMapChar"/>
    <w:uiPriority w:val="99"/>
    <w:semiHidden/>
    <w:unhideWhenUsed/>
    <w:rsid w:val="00667843"/>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67843"/>
    <w:rPr>
      <w:rFonts w:ascii="Segoe UI" w:hAnsi="Segoe UI" w:cs="Segoe UI"/>
      <w:sz w:val="16"/>
      <w:szCs w:val="16"/>
    </w:rPr>
  </w:style>
  <w:style w:type="paragraph" w:styleId="E-mailSignature">
    <w:name w:val="E-mail Signature"/>
    <w:basedOn w:val="Normal"/>
    <w:link w:val="E-mailSignatureChar"/>
    <w:uiPriority w:val="99"/>
    <w:semiHidden/>
    <w:unhideWhenUsed/>
    <w:rsid w:val="00667843"/>
  </w:style>
  <w:style w:type="character" w:customStyle="1" w:styleId="E-mailSignatureChar">
    <w:name w:val="E-mail Signature Char"/>
    <w:basedOn w:val="DefaultParagraphFont"/>
    <w:link w:val="E-mailSignature"/>
    <w:uiPriority w:val="99"/>
    <w:semiHidden/>
    <w:rsid w:val="00667843"/>
    <w:rPr>
      <w:rFonts w:ascii="Times New Roman" w:hAnsi="Times New Roman"/>
    </w:rPr>
  </w:style>
  <w:style w:type="paragraph" w:styleId="EndnoteText">
    <w:name w:val="endnote text"/>
    <w:basedOn w:val="Normal"/>
    <w:link w:val="EndnoteTextChar"/>
    <w:uiPriority w:val="99"/>
    <w:semiHidden/>
    <w:unhideWhenUsed/>
    <w:rsid w:val="00667843"/>
    <w:rPr>
      <w:sz w:val="20"/>
      <w:szCs w:val="20"/>
    </w:rPr>
  </w:style>
  <w:style w:type="character" w:customStyle="1" w:styleId="EndnoteTextChar">
    <w:name w:val="Endnote Text Char"/>
    <w:basedOn w:val="DefaultParagraphFont"/>
    <w:link w:val="EndnoteText"/>
    <w:uiPriority w:val="99"/>
    <w:semiHidden/>
    <w:rsid w:val="00667843"/>
    <w:rPr>
      <w:rFonts w:ascii="Times New Roman" w:hAnsi="Times New Roman"/>
      <w:sz w:val="20"/>
      <w:szCs w:val="20"/>
    </w:rPr>
  </w:style>
  <w:style w:type="paragraph" w:styleId="EnvelopeAddress">
    <w:name w:val="envelope address"/>
    <w:basedOn w:val="Normal"/>
    <w:uiPriority w:val="99"/>
    <w:semiHidden/>
    <w:unhideWhenUsed/>
    <w:rsid w:val="00667843"/>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667843"/>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66784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6784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6784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D7390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6784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6784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6784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678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6784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667843"/>
    <w:rPr>
      <w:i/>
      <w:iCs/>
    </w:rPr>
  </w:style>
  <w:style w:type="character" w:customStyle="1" w:styleId="HTMLAddressChar">
    <w:name w:val="HTML Address Char"/>
    <w:basedOn w:val="DefaultParagraphFont"/>
    <w:link w:val="HTMLAddress"/>
    <w:uiPriority w:val="99"/>
    <w:semiHidden/>
    <w:rsid w:val="00667843"/>
    <w:rPr>
      <w:rFonts w:ascii="Times New Roman" w:hAnsi="Times New Roman"/>
      <w:i/>
      <w:iCs/>
    </w:rPr>
  </w:style>
  <w:style w:type="paragraph" w:styleId="HTMLPreformatted">
    <w:name w:val="HTML Preformatted"/>
    <w:basedOn w:val="Normal"/>
    <w:link w:val="HTMLPreformattedChar"/>
    <w:uiPriority w:val="99"/>
    <w:semiHidden/>
    <w:unhideWhenUsed/>
    <w:rsid w:val="0066784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67843"/>
    <w:rPr>
      <w:rFonts w:ascii="Consolas" w:hAnsi="Consolas"/>
      <w:sz w:val="20"/>
      <w:szCs w:val="20"/>
    </w:rPr>
  </w:style>
  <w:style w:type="paragraph" w:styleId="Index1">
    <w:name w:val="index 1"/>
    <w:basedOn w:val="Normal"/>
    <w:next w:val="Normal"/>
    <w:autoRedefine/>
    <w:uiPriority w:val="99"/>
    <w:semiHidden/>
    <w:unhideWhenUsed/>
    <w:rsid w:val="00667843"/>
    <w:pPr>
      <w:ind w:left="240" w:hanging="240"/>
    </w:pPr>
  </w:style>
  <w:style w:type="paragraph" w:styleId="Index2">
    <w:name w:val="index 2"/>
    <w:basedOn w:val="Normal"/>
    <w:next w:val="Normal"/>
    <w:autoRedefine/>
    <w:uiPriority w:val="99"/>
    <w:semiHidden/>
    <w:unhideWhenUsed/>
    <w:rsid w:val="00667843"/>
    <w:pPr>
      <w:ind w:left="480" w:hanging="240"/>
    </w:pPr>
  </w:style>
  <w:style w:type="paragraph" w:styleId="Index3">
    <w:name w:val="index 3"/>
    <w:basedOn w:val="Normal"/>
    <w:next w:val="Normal"/>
    <w:autoRedefine/>
    <w:uiPriority w:val="99"/>
    <w:semiHidden/>
    <w:unhideWhenUsed/>
    <w:rsid w:val="00667843"/>
    <w:pPr>
      <w:ind w:left="720" w:hanging="240"/>
    </w:pPr>
  </w:style>
  <w:style w:type="paragraph" w:styleId="Index4">
    <w:name w:val="index 4"/>
    <w:basedOn w:val="Normal"/>
    <w:next w:val="Normal"/>
    <w:autoRedefine/>
    <w:uiPriority w:val="99"/>
    <w:semiHidden/>
    <w:unhideWhenUsed/>
    <w:rsid w:val="00667843"/>
    <w:pPr>
      <w:ind w:left="960" w:hanging="240"/>
    </w:pPr>
  </w:style>
  <w:style w:type="paragraph" w:styleId="Index5">
    <w:name w:val="index 5"/>
    <w:basedOn w:val="Normal"/>
    <w:next w:val="Normal"/>
    <w:autoRedefine/>
    <w:uiPriority w:val="99"/>
    <w:semiHidden/>
    <w:unhideWhenUsed/>
    <w:rsid w:val="00667843"/>
    <w:pPr>
      <w:ind w:left="1200" w:hanging="240"/>
    </w:pPr>
  </w:style>
  <w:style w:type="paragraph" w:styleId="Index6">
    <w:name w:val="index 6"/>
    <w:basedOn w:val="Normal"/>
    <w:next w:val="Normal"/>
    <w:autoRedefine/>
    <w:uiPriority w:val="99"/>
    <w:semiHidden/>
    <w:unhideWhenUsed/>
    <w:rsid w:val="00667843"/>
    <w:pPr>
      <w:ind w:left="1440" w:hanging="240"/>
    </w:pPr>
  </w:style>
  <w:style w:type="paragraph" w:styleId="Index7">
    <w:name w:val="index 7"/>
    <w:basedOn w:val="Normal"/>
    <w:next w:val="Normal"/>
    <w:autoRedefine/>
    <w:uiPriority w:val="99"/>
    <w:semiHidden/>
    <w:unhideWhenUsed/>
    <w:rsid w:val="00667843"/>
    <w:pPr>
      <w:ind w:left="1680" w:hanging="240"/>
    </w:pPr>
  </w:style>
  <w:style w:type="paragraph" w:styleId="Index8">
    <w:name w:val="index 8"/>
    <w:basedOn w:val="Normal"/>
    <w:next w:val="Normal"/>
    <w:autoRedefine/>
    <w:uiPriority w:val="99"/>
    <w:semiHidden/>
    <w:unhideWhenUsed/>
    <w:rsid w:val="00667843"/>
    <w:pPr>
      <w:ind w:left="1920" w:hanging="240"/>
    </w:pPr>
  </w:style>
  <w:style w:type="paragraph" w:styleId="Index9">
    <w:name w:val="index 9"/>
    <w:basedOn w:val="Normal"/>
    <w:next w:val="Normal"/>
    <w:autoRedefine/>
    <w:uiPriority w:val="99"/>
    <w:semiHidden/>
    <w:unhideWhenUsed/>
    <w:rsid w:val="00667843"/>
    <w:pPr>
      <w:ind w:left="2160" w:hanging="240"/>
    </w:pPr>
  </w:style>
  <w:style w:type="paragraph" w:styleId="IndexHeading">
    <w:name w:val="index heading"/>
    <w:basedOn w:val="Normal"/>
    <w:next w:val="Index1"/>
    <w:uiPriority w:val="99"/>
    <w:semiHidden/>
    <w:unhideWhenUsed/>
    <w:rsid w:val="0066784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6784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67843"/>
    <w:rPr>
      <w:rFonts w:ascii="Times New Roman" w:hAnsi="Times New Roman"/>
      <w:i/>
      <w:iCs/>
      <w:color w:val="4472C4" w:themeColor="accent1"/>
    </w:rPr>
  </w:style>
  <w:style w:type="paragraph" w:styleId="List">
    <w:name w:val="List"/>
    <w:basedOn w:val="Normal"/>
    <w:uiPriority w:val="99"/>
    <w:semiHidden/>
    <w:unhideWhenUsed/>
    <w:rsid w:val="00667843"/>
    <w:pPr>
      <w:ind w:left="360" w:hanging="360"/>
      <w:contextualSpacing/>
    </w:pPr>
  </w:style>
  <w:style w:type="paragraph" w:styleId="List2">
    <w:name w:val="List 2"/>
    <w:basedOn w:val="Normal"/>
    <w:uiPriority w:val="99"/>
    <w:semiHidden/>
    <w:unhideWhenUsed/>
    <w:rsid w:val="00667843"/>
    <w:pPr>
      <w:ind w:left="720" w:hanging="360"/>
      <w:contextualSpacing/>
    </w:pPr>
  </w:style>
  <w:style w:type="paragraph" w:styleId="List3">
    <w:name w:val="List 3"/>
    <w:basedOn w:val="Normal"/>
    <w:uiPriority w:val="99"/>
    <w:semiHidden/>
    <w:unhideWhenUsed/>
    <w:rsid w:val="00667843"/>
    <w:pPr>
      <w:ind w:left="1080" w:hanging="360"/>
      <w:contextualSpacing/>
    </w:pPr>
  </w:style>
  <w:style w:type="paragraph" w:styleId="List4">
    <w:name w:val="List 4"/>
    <w:basedOn w:val="Normal"/>
    <w:uiPriority w:val="99"/>
    <w:semiHidden/>
    <w:unhideWhenUsed/>
    <w:rsid w:val="00667843"/>
    <w:pPr>
      <w:ind w:left="1440" w:hanging="360"/>
      <w:contextualSpacing/>
    </w:pPr>
  </w:style>
  <w:style w:type="paragraph" w:styleId="List5">
    <w:name w:val="List 5"/>
    <w:basedOn w:val="Normal"/>
    <w:uiPriority w:val="99"/>
    <w:semiHidden/>
    <w:unhideWhenUsed/>
    <w:rsid w:val="00667843"/>
    <w:pPr>
      <w:ind w:left="1800" w:hanging="360"/>
      <w:contextualSpacing/>
    </w:pPr>
  </w:style>
  <w:style w:type="paragraph" w:styleId="ListBullet">
    <w:name w:val="List Bullet"/>
    <w:basedOn w:val="Normal"/>
    <w:rsid w:val="00422A6F"/>
    <w:pPr>
      <w:numPr>
        <w:numId w:val="4"/>
      </w:numPr>
      <w:spacing w:after="240"/>
    </w:pPr>
  </w:style>
  <w:style w:type="paragraph" w:styleId="ListBullet2">
    <w:name w:val="List Bullet 2"/>
    <w:basedOn w:val="Normal"/>
    <w:rsid w:val="00422A6F"/>
    <w:pPr>
      <w:numPr>
        <w:numId w:val="5"/>
      </w:numPr>
      <w:spacing w:after="240"/>
    </w:pPr>
  </w:style>
  <w:style w:type="paragraph" w:styleId="ListBullet3">
    <w:name w:val="List Bullet 3"/>
    <w:basedOn w:val="Normal"/>
    <w:rsid w:val="00422A6F"/>
    <w:pPr>
      <w:numPr>
        <w:numId w:val="6"/>
      </w:numPr>
      <w:spacing w:after="240"/>
    </w:pPr>
  </w:style>
  <w:style w:type="paragraph" w:styleId="ListBullet4">
    <w:name w:val="List Bullet 4"/>
    <w:basedOn w:val="Normal"/>
    <w:uiPriority w:val="99"/>
    <w:semiHidden/>
    <w:unhideWhenUsed/>
    <w:rsid w:val="00667843"/>
    <w:pPr>
      <w:numPr>
        <w:numId w:val="7"/>
      </w:numPr>
      <w:contextualSpacing/>
    </w:pPr>
  </w:style>
  <w:style w:type="paragraph" w:styleId="ListBullet5">
    <w:name w:val="List Bullet 5"/>
    <w:basedOn w:val="Normal"/>
    <w:uiPriority w:val="99"/>
    <w:semiHidden/>
    <w:unhideWhenUsed/>
    <w:rsid w:val="00667843"/>
    <w:pPr>
      <w:numPr>
        <w:numId w:val="8"/>
      </w:numPr>
      <w:contextualSpacing/>
    </w:pPr>
  </w:style>
  <w:style w:type="paragraph" w:styleId="ListContinue">
    <w:name w:val="List Continue"/>
    <w:basedOn w:val="Normal"/>
    <w:uiPriority w:val="99"/>
    <w:semiHidden/>
    <w:unhideWhenUsed/>
    <w:rsid w:val="00667843"/>
    <w:pPr>
      <w:spacing w:after="120"/>
      <w:ind w:left="360"/>
      <w:contextualSpacing/>
    </w:pPr>
  </w:style>
  <w:style w:type="paragraph" w:styleId="ListContinue2">
    <w:name w:val="List Continue 2"/>
    <w:basedOn w:val="Normal"/>
    <w:uiPriority w:val="99"/>
    <w:semiHidden/>
    <w:unhideWhenUsed/>
    <w:rsid w:val="00667843"/>
    <w:pPr>
      <w:spacing w:after="120"/>
      <w:ind w:left="720"/>
      <w:contextualSpacing/>
    </w:pPr>
  </w:style>
  <w:style w:type="paragraph" w:styleId="ListContinue3">
    <w:name w:val="List Continue 3"/>
    <w:basedOn w:val="Normal"/>
    <w:uiPriority w:val="99"/>
    <w:semiHidden/>
    <w:unhideWhenUsed/>
    <w:rsid w:val="00667843"/>
    <w:pPr>
      <w:spacing w:after="120"/>
      <w:ind w:left="1080"/>
      <w:contextualSpacing/>
    </w:pPr>
  </w:style>
  <w:style w:type="paragraph" w:styleId="ListContinue4">
    <w:name w:val="List Continue 4"/>
    <w:basedOn w:val="Normal"/>
    <w:uiPriority w:val="99"/>
    <w:semiHidden/>
    <w:unhideWhenUsed/>
    <w:rsid w:val="00667843"/>
    <w:pPr>
      <w:spacing w:after="120"/>
      <w:ind w:left="1440"/>
      <w:contextualSpacing/>
    </w:pPr>
  </w:style>
  <w:style w:type="paragraph" w:styleId="ListContinue5">
    <w:name w:val="List Continue 5"/>
    <w:basedOn w:val="Normal"/>
    <w:uiPriority w:val="99"/>
    <w:semiHidden/>
    <w:unhideWhenUsed/>
    <w:rsid w:val="00667843"/>
    <w:pPr>
      <w:spacing w:after="120"/>
      <w:ind w:left="1800"/>
      <w:contextualSpacing/>
    </w:pPr>
  </w:style>
  <w:style w:type="paragraph" w:styleId="ListNumber">
    <w:name w:val="List Number"/>
    <w:basedOn w:val="Normal"/>
    <w:uiPriority w:val="99"/>
    <w:semiHidden/>
    <w:unhideWhenUsed/>
    <w:rsid w:val="00667843"/>
    <w:pPr>
      <w:numPr>
        <w:numId w:val="9"/>
      </w:numPr>
      <w:contextualSpacing/>
    </w:pPr>
  </w:style>
  <w:style w:type="paragraph" w:styleId="ListNumber2">
    <w:name w:val="List Number 2"/>
    <w:basedOn w:val="Normal"/>
    <w:uiPriority w:val="99"/>
    <w:semiHidden/>
    <w:unhideWhenUsed/>
    <w:rsid w:val="00667843"/>
    <w:pPr>
      <w:numPr>
        <w:numId w:val="10"/>
      </w:numPr>
      <w:contextualSpacing/>
    </w:pPr>
  </w:style>
  <w:style w:type="paragraph" w:styleId="ListNumber3">
    <w:name w:val="List Number 3"/>
    <w:basedOn w:val="Normal"/>
    <w:uiPriority w:val="99"/>
    <w:semiHidden/>
    <w:unhideWhenUsed/>
    <w:rsid w:val="00667843"/>
    <w:pPr>
      <w:numPr>
        <w:numId w:val="11"/>
      </w:numPr>
      <w:contextualSpacing/>
    </w:pPr>
  </w:style>
  <w:style w:type="paragraph" w:styleId="ListNumber4">
    <w:name w:val="List Number 4"/>
    <w:basedOn w:val="Normal"/>
    <w:uiPriority w:val="99"/>
    <w:semiHidden/>
    <w:unhideWhenUsed/>
    <w:rsid w:val="00667843"/>
    <w:pPr>
      <w:numPr>
        <w:numId w:val="12"/>
      </w:numPr>
      <w:contextualSpacing/>
    </w:pPr>
  </w:style>
  <w:style w:type="paragraph" w:styleId="ListNumber5">
    <w:name w:val="List Number 5"/>
    <w:basedOn w:val="Normal"/>
    <w:uiPriority w:val="99"/>
    <w:semiHidden/>
    <w:unhideWhenUsed/>
    <w:rsid w:val="00667843"/>
    <w:pPr>
      <w:numPr>
        <w:numId w:val="13"/>
      </w:numPr>
      <w:contextualSpacing/>
    </w:pPr>
  </w:style>
  <w:style w:type="paragraph" w:styleId="MacroText">
    <w:name w:val="macro"/>
    <w:link w:val="MacroTextChar"/>
    <w:uiPriority w:val="99"/>
    <w:semiHidden/>
    <w:unhideWhenUsed/>
    <w:rsid w:val="00667843"/>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667843"/>
    <w:rPr>
      <w:rFonts w:ascii="Consolas" w:hAnsi="Consolas"/>
      <w:sz w:val="20"/>
      <w:szCs w:val="20"/>
    </w:rPr>
  </w:style>
  <w:style w:type="paragraph" w:styleId="MessageHeader">
    <w:name w:val="Message Header"/>
    <w:basedOn w:val="Normal"/>
    <w:link w:val="MessageHeaderChar"/>
    <w:uiPriority w:val="99"/>
    <w:semiHidden/>
    <w:unhideWhenUsed/>
    <w:rsid w:val="006678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667843"/>
    <w:rPr>
      <w:rFonts w:asciiTheme="majorHAnsi" w:eastAsiaTheme="majorEastAsia" w:hAnsiTheme="majorHAnsi" w:cstheme="majorBidi"/>
      <w:shd w:val="pct20" w:color="auto" w:fill="auto"/>
    </w:rPr>
  </w:style>
  <w:style w:type="paragraph" w:styleId="NoSpacing">
    <w:name w:val="No Spacing"/>
    <w:uiPriority w:val="1"/>
    <w:qFormat/>
    <w:rsid w:val="00667843"/>
    <w:rPr>
      <w:rFonts w:ascii="Times New Roman" w:hAnsi="Times New Roman"/>
    </w:rPr>
  </w:style>
  <w:style w:type="paragraph" w:styleId="NormalWeb">
    <w:name w:val="Normal (Web)"/>
    <w:basedOn w:val="Normal"/>
    <w:uiPriority w:val="99"/>
    <w:semiHidden/>
    <w:unhideWhenUsed/>
    <w:rsid w:val="00667843"/>
    <w:rPr>
      <w:rFonts w:cs="Times New Roman"/>
    </w:rPr>
  </w:style>
  <w:style w:type="paragraph" w:styleId="NormalIndent">
    <w:name w:val="Normal Indent"/>
    <w:basedOn w:val="Normal"/>
    <w:uiPriority w:val="99"/>
    <w:semiHidden/>
    <w:unhideWhenUsed/>
    <w:rsid w:val="00667843"/>
    <w:pPr>
      <w:ind w:left="720"/>
    </w:pPr>
  </w:style>
  <w:style w:type="paragraph" w:styleId="NoteHeading">
    <w:name w:val="Note Heading"/>
    <w:basedOn w:val="Normal"/>
    <w:next w:val="Normal"/>
    <w:link w:val="NoteHeadingChar"/>
    <w:uiPriority w:val="99"/>
    <w:semiHidden/>
    <w:unhideWhenUsed/>
    <w:rsid w:val="00667843"/>
  </w:style>
  <w:style w:type="character" w:customStyle="1" w:styleId="NoteHeadingChar">
    <w:name w:val="Note Heading Char"/>
    <w:basedOn w:val="DefaultParagraphFont"/>
    <w:link w:val="NoteHeading"/>
    <w:uiPriority w:val="99"/>
    <w:semiHidden/>
    <w:rsid w:val="00667843"/>
    <w:rPr>
      <w:rFonts w:ascii="Times New Roman" w:hAnsi="Times New Roman"/>
    </w:rPr>
  </w:style>
  <w:style w:type="paragraph" w:styleId="PlainText">
    <w:name w:val="Plain Text"/>
    <w:basedOn w:val="Normal"/>
    <w:link w:val="PlainTextChar"/>
    <w:uiPriority w:val="99"/>
    <w:semiHidden/>
    <w:unhideWhenUsed/>
    <w:rsid w:val="00667843"/>
    <w:rPr>
      <w:rFonts w:ascii="Consolas" w:hAnsi="Consolas"/>
      <w:sz w:val="21"/>
      <w:szCs w:val="21"/>
    </w:rPr>
  </w:style>
  <w:style w:type="character" w:customStyle="1" w:styleId="PlainTextChar">
    <w:name w:val="Plain Text Char"/>
    <w:basedOn w:val="DefaultParagraphFont"/>
    <w:link w:val="PlainText"/>
    <w:uiPriority w:val="99"/>
    <w:semiHidden/>
    <w:rsid w:val="00667843"/>
    <w:rPr>
      <w:rFonts w:ascii="Consolas" w:hAnsi="Consolas"/>
      <w:sz w:val="21"/>
      <w:szCs w:val="21"/>
    </w:rPr>
  </w:style>
  <w:style w:type="paragraph" w:styleId="Salutation">
    <w:name w:val="Salutation"/>
    <w:basedOn w:val="Normal"/>
    <w:next w:val="Normal"/>
    <w:link w:val="SalutationChar"/>
    <w:uiPriority w:val="99"/>
    <w:semiHidden/>
    <w:unhideWhenUsed/>
    <w:rsid w:val="00667843"/>
  </w:style>
  <w:style w:type="character" w:customStyle="1" w:styleId="SalutationChar">
    <w:name w:val="Salutation Char"/>
    <w:basedOn w:val="DefaultParagraphFont"/>
    <w:link w:val="Salutation"/>
    <w:uiPriority w:val="99"/>
    <w:semiHidden/>
    <w:rsid w:val="00667843"/>
    <w:rPr>
      <w:rFonts w:ascii="Times New Roman" w:hAnsi="Times New Roman"/>
    </w:rPr>
  </w:style>
  <w:style w:type="paragraph" w:styleId="Signature">
    <w:name w:val="Signature"/>
    <w:basedOn w:val="Normal"/>
    <w:link w:val="SignatureChar"/>
    <w:uiPriority w:val="99"/>
    <w:semiHidden/>
    <w:unhideWhenUsed/>
    <w:rsid w:val="00667843"/>
    <w:pPr>
      <w:ind w:left="4320"/>
    </w:pPr>
  </w:style>
  <w:style w:type="character" w:customStyle="1" w:styleId="SignatureChar">
    <w:name w:val="Signature Char"/>
    <w:basedOn w:val="DefaultParagraphFont"/>
    <w:link w:val="Signature"/>
    <w:uiPriority w:val="99"/>
    <w:semiHidden/>
    <w:rsid w:val="00667843"/>
    <w:rPr>
      <w:rFonts w:ascii="Times New Roman" w:hAnsi="Times New Roman"/>
    </w:rPr>
  </w:style>
  <w:style w:type="paragraph" w:styleId="TableofAuthorities">
    <w:name w:val="table of authorities"/>
    <w:basedOn w:val="Normal"/>
    <w:next w:val="Normal"/>
    <w:uiPriority w:val="99"/>
    <w:semiHidden/>
    <w:unhideWhenUsed/>
    <w:rsid w:val="00667843"/>
    <w:pPr>
      <w:ind w:left="240" w:hanging="240"/>
    </w:pPr>
  </w:style>
  <w:style w:type="paragraph" w:styleId="TableofFigures">
    <w:name w:val="table of figures"/>
    <w:basedOn w:val="Normal"/>
    <w:next w:val="Normal"/>
    <w:uiPriority w:val="99"/>
    <w:semiHidden/>
    <w:unhideWhenUsed/>
    <w:rsid w:val="00667843"/>
  </w:style>
  <w:style w:type="paragraph" w:styleId="TOAHeading">
    <w:name w:val="toa heading"/>
    <w:basedOn w:val="Normal"/>
    <w:next w:val="Normal"/>
    <w:uiPriority w:val="99"/>
    <w:semiHidden/>
    <w:unhideWhenUsed/>
    <w:rsid w:val="00667843"/>
    <w:pPr>
      <w:spacing w:before="120"/>
    </w:pPr>
    <w:rPr>
      <w:rFonts w:asciiTheme="majorHAnsi" w:eastAsiaTheme="majorEastAsia" w:hAnsiTheme="majorHAnsi" w:cstheme="majorBidi"/>
      <w:b/>
      <w:bCs/>
    </w:rPr>
  </w:style>
  <w:style w:type="paragraph" w:styleId="TOCHeading">
    <w:name w:val="TOC Heading"/>
    <w:basedOn w:val="Heading1"/>
    <w:next w:val="Normal"/>
    <w:uiPriority w:val="39"/>
    <w:unhideWhenUsed/>
    <w:qFormat/>
    <w:rsid w:val="00667843"/>
    <w:pPr>
      <w:outlineLvl w:val="9"/>
    </w:pPr>
  </w:style>
  <w:style w:type="character" w:customStyle="1" w:styleId="DocID">
    <w:name w:val="DocID"/>
    <w:basedOn w:val="DefaultParagraphFont"/>
    <w:uiPriority w:val="1"/>
    <w:qFormat/>
    <w:rsid w:val="000460A1"/>
    <w:rPr>
      <w:sz w:val="16"/>
    </w:rPr>
  </w:style>
  <w:style w:type="paragraph" w:customStyle="1" w:styleId="null">
    <w:name w:val="null"/>
    <w:basedOn w:val="Normal"/>
    <w:rsid w:val="00BC1486"/>
    <w:pPr>
      <w:spacing w:before="100" w:beforeAutospacing="1" w:after="100" w:afterAutospacing="1"/>
    </w:pPr>
    <w:rPr>
      <w:rFonts w:ascii="Calibri" w:hAnsi="Calibri" w:cs="Calibri"/>
      <w:sz w:val="22"/>
      <w:szCs w:val="22"/>
    </w:rPr>
  </w:style>
  <w:style w:type="character" w:styleId="Hyperlink">
    <w:name w:val="Hyperlink"/>
    <w:basedOn w:val="DefaultParagraphFont"/>
    <w:uiPriority w:val="99"/>
    <w:unhideWhenUsed/>
    <w:rsid w:val="00BC1486"/>
    <w:rPr>
      <w:color w:val="0563C1" w:themeColor="hyperlink"/>
      <w:u w:val="single"/>
    </w:rPr>
  </w:style>
  <w:style w:type="character" w:styleId="CommentReference">
    <w:name w:val="annotation reference"/>
    <w:basedOn w:val="DefaultParagraphFont"/>
    <w:uiPriority w:val="99"/>
    <w:semiHidden/>
    <w:unhideWhenUsed/>
    <w:rsid w:val="00D01CB6"/>
    <w:rPr>
      <w:sz w:val="16"/>
      <w:szCs w:val="16"/>
    </w:rPr>
  </w:style>
  <w:style w:type="table" w:customStyle="1" w:styleId="TableGrid1">
    <w:name w:val="Table Grid1"/>
    <w:basedOn w:val="TableNormal"/>
    <w:next w:val="TableGrid"/>
    <w:uiPriority w:val="39"/>
    <w:rsid w:val="00D01CB6"/>
    <w:rPr>
      <w:rFonts w:eastAsiaTheme="minorEastAsia"/>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942E2"/>
    <w:rPr>
      <w:color w:val="808080"/>
    </w:rPr>
  </w:style>
  <w:style w:type="paragraph" w:styleId="Revision">
    <w:name w:val="Revision"/>
    <w:hidden/>
    <w:uiPriority w:val="99"/>
    <w:semiHidden/>
    <w:rsid w:val="005E5106"/>
    <w:rPr>
      <w:rFonts w:ascii="Times New Roman" w:hAnsi="Times New Roman"/>
    </w:rPr>
  </w:style>
  <w:style w:type="character" w:styleId="Mention">
    <w:name w:val="Mention"/>
    <w:basedOn w:val="DefaultParagraphFont"/>
    <w:uiPriority w:val="99"/>
    <w:unhideWhenUsed/>
    <w:rsid w:val="0021212D"/>
    <w:rPr>
      <w:color w:val="2B579A"/>
      <w:shd w:val="clear" w:color="auto" w:fill="E1DFDD"/>
    </w:rPr>
  </w:style>
  <w:style w:type="character" w:styleId="UnresolvedMention">
    <w:name w:val="Unresolved Mention"/>
    <w:basedOn w:val="DefaultParagraphFont"/>
    <w:uiPriority w:val="99"/>
    <w:semiHidden/>
    <w:unhideWhenUsed/>
    <w:rsid w:val="00555246"/>
    <w:rPr>
      <w:color w:val="605E5C"/>
      <w:shd w:val="clear" w:color="auto" w:fill="E1DFDD"/>
    </w:rPr>
  </w:style>
  <w:style w:type="character" w:customStyle="1" w:styleId="cf01">
    <w:name w:val="cf01"/>
    <w:basedOn w:val="DefaultParagraphFont"/>
    <w:rsid w:val="008B613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6906">
      <w:bodyDiv w:val="1"/>
      <w:marLeft w:val="0"/>
      <w:marRight w:val="0"/>
      <w:marTop w:val="0"/>
      <w:marBottom w:val="0"/>
      <w:divBdr>
        <w:top w:val="none" w:sz="0" w:space="0" w:color="auto"/>
        <w:left w:val="none" w:sz="0" w:space="0" w:color="auto"/>
        <w:bottom w:val="none" w:sz="0" w:space="0" w:color="auto"/>
        <w:right w:val="none" w:sz="0" w:space="0" w:color="auto"/>
      </w:divBdr>
    </w:div>
    <w:div w:id="374501098">
      <w:bodyDiv w:val="1"/>
      <w:marLeft w:val="0"/>
      <w:marRight w:val="0"/>
      <w:marTop w:val="0"/>
      <w:marBottom w:val="0"/>
      <w:divBdr>
        <w:top w:val="none" w:sz="0" w:space="0" w:color="auto"/>
        <w:left w:val="none" w:sz="0" w:space="0" w:color="auto"/>
        <w:bottom w:val="none" w:sz="0" w:space="0" w:color="auto"/>
        <w:right w:val="none" w:sz="0" w:space="0" w:color="auto"/>
      </w:divBdr>
      <w:divsChild>
        <w:div w:id="3435472">
          <w:marLeft w:val="0"/>
          <w:marRight w:val="0"/>
          <w:marTop w:val="0"/>
          <w:marBottom w:val="0"/>
          <w:divBdr>
            <w:top w:val="none" w:sz="0" w:space="0" w:color="auto"/>
            <w:left w:val="none" w:sz="0" w:space="0" w:color="auto"/>
            <w:bottom w:val="none" w:sz="0" w:space="0" w:color="auto"/>
            <w:right w:val="none" w:sz="0" w:space="0" w:color="auto"/>
          </w:divBdr>
        </w:div>
        <w:div w:id="25985016">
          <w:marLeft w:val="0"/>
          <w:marRight w:val="0"/>
          <w:marTop w:val="0"/>
          <w:marBottom w:val="0"/>
          <w:divBdr>
            <w:top w:val="none" w:sz="0" w:space="0" w:color="auto"/>
            <w:left w:val="none" w:sz="0" w:space="0" w:color="auto"/>
            <w:bottom w:val="none" w:sz="0" w:space="0" w:color="auto"/>
            <w:right w:val="none" w:sz="0" w:space="0" w:color="auto"/>
          </w:divBdr>
        </w:div>
        <w:div w:id="96216200">
          <w:marLeft w:val="0"/>
          <w:marRight w:val="0"/>
          <w:marTop w:val="0"/>
          <w:marBottom w:val="0"/>
          <w:divBdr>
            <w:top w:val="none" w:sz="0" w:space="0" w:color="auto"/>
            <w:left w:val="none" w:sz="0" w:space="0" w:color="auto"/>
            <w:bottom w:val="none" w:sz="0" w:space="0" w:color="auto"/>
            <w:right w:val="none" w:sz="0" w:space="0" w:color="auto"/>
          </w:divBdr>
        </w:div>
        <w:div w:id="102650399">
          <w:marLeft w:val="0"/>
          <w:marRight w:val="0"/>
          <w:marTop w:val="0"/>
          <w:marBottom w:val="0"/>
          <w:divBdr>
            <w:top w:val="none" w:sz="0" w:space="0" w:color="auto"/>
            <w:left w:val="none" w:sz="0" w:space="0" w:color="auto"/>
            <w:bottom w:val="none" w:sz="0" w:space="0" w:color="auto"/>
            <w:right w:val="none" w:sz="0" w:space="0" w:color="auto"/>
          </w:divBdr>
        </w:div>
        <w:div w:id="132062222">
          <w:marLeft w:val="0"/>
          <w:marRight w:val="0"/>
          <w:marTop w:val="0"/>
          <w:marBottom w:val="0"/>
          <w:divBdr>
            <w:top w:val="none" w:sz="0" w:space="0" w:color="auto"/>
            <w:left w:val="none" w:sz="0" w:space="0" w:color="auto"/>
            <w:bottom w:val="none" w:sz="0" w:space="0" w:color="auto"/>
            <w:right w:val="none" w:sz="0" w:space="0" w:color="auto"/>
          </w:divBdr>
        </w:div>
        <w:div w:id="132212386">
          <w:marLeft w:val="0"/>
          <w:marRight w:val="0"/>
          <w:marTop w:val="0"/>
          <w:marBottom w:val="0"/>
          <w:divBdr>
            <w:top w:val="none" w:sz="0" w:space="0" w:color="auto"/>
            <w:left w:val="none" w:sz="0" w:space="0" w:color="auto"/>
            <w:bottom w:val="none" w:sz="0" w:space="0" w:color="auto"/>
            <w:right w:val="none" w:sz="0" w:space="0" w:color="auto"/>
          </w:divBdr>
        </w:div>
        <w:div w:id="153372993">
          <w:marLeft w:val="-75"/>
          <w:marRight w:val="0"/>
          <w:marTop w:val="30"/>
          <w:marBottom w:val="30"/>
          <w:divBdr>
            <w:top w:val="none" w:sz="0" w:space="0" w:color="auto"/>
            <w:left w:val="none" w:sz="0" w:space="0" w:color="auto"/>
            <w:bottom w:val="none" w:sz="0" w:space="0" w:color="auto"/>
            <w:right w:val="none" w:sz="0" w:space="0" w:color="auto"/>
          </w:divBdr>
          <w:divsChild>
            <w:div w:id="1782549">
              <w:marLeft w:val="0"/>
              <w:marRight w:val="0"/>
              <w:marTop w:val="0"/>
              <w:marBottom w:val="0"/>
              <w:divBdr>
                <w:top w:val="none" w:sz="0" w:space="0" w:color="auto"/>
                <w:left w:val="none" w:sz="0" w:space="0" w:color="auto"/>
                <w:bottom w:val="none" w:sz="0" w:space="0" w:color="auto"/>
                <w:right w:val="none" w:sz="0" w:space="0" w:color="auto"/>
              </w:divBdr>
              <w:divsChild>
                <w:div w:id="1936136787">
                  <w:marLeft w:val="0"/>
                  <w:marRight w:val="0"/>
                  <w:marTop w:val="0"/>
                  <w:marBottom w:val="0"/>
                  <w:divBdr>
                    <w:top w:val="none" w:sz="0" w:space="0" w:color="auto"/>
                    <w:left w:val="none" w:sz="0" w:space="0" w:color="auto"/>
                    <w:bottom w:val="none" w:sz="0" w:space="0" w:color="auto"/>
                    <w:right w:val="none" w:sz="0" w:space="0" w:color="auto"/>
                  </w:divBdr>
                </w:div>
              </w:divsChild>
            </w:div>
            <w:div w:id="18511925">
              <w:marLeft w:val="0"/>
              <w:marRight w:val="0"/>
              <w:marTop w:val="0"/>
              <w:marBottom w:val="0"/>
              <w:divBdr>
                <w:top w:val="none" w:sz="0" w:space="0" w:color="auto"/>
                <w:left w:val="none" w:sz="0" w:space="0" w:color="auto"/>
                <w:bottom w:val="none" w:sz="0" w:space="0" w:color="auto"/>
                <w:right w:val="none" w:sz="0" w:space="0" w:color="auto"/>
              </w:divBdr>
              <w:divsChild>
                <w:div w:id="468018533">
                  <w:marLeft w:val="0"/>
                  <w:marRight w:val="0"/>
                  <w:marTop w:val="0"/>
                  <w:marBottom w:val="0"/>
                  <w:divBdr>
                    <w:top w:val="none" w:sz="0" w:space="0" w:color="auto"/>
                    <w:left w:val="none" w:sz="0" w:space="0" w:color="auto"/>
                    <w:bottom w:val="none" w:sz="0" w:space="0" w:color="auto"/>
                    <w:right w:val="none" w:sz="0" w:space="0" w:color="auto"/>
                  </w:divBdr>
                </w:div>
              </w:divsChild>
            </w:div>
            <w:div w:id="31467417">
              <w:marLeft w:val="0"/>
              <w:marRight w:val="0"/>
              <w:marTop w:val="0"/>
              <w:marBottom w:val="0"/>
              <w:divBdr>
                <w:top w:val="none" w:sz="0" w:space="0" w:color="auto"/>
                <w:left w:val="none" w:sz="0" w:space="0" w:color="auto"/>
                <w:bottom w:val="none" w:sz="0" w:space="0" w:color="auto"/>
                <w:right w:val="none" w:sz="0" w:space="0" w:color="auto"/>
              </w:divBdr>
              <w:divsChild>
                <w:div w:id="1254630716">
                  <w:marLeft w:val="0"/>
                  <w:marRight w:val="0"/>
                  <w:marTop w:val="0"/>
                  <w:marBottom w:val="0"/>
                  <w:divBdr>
                    <w:top w:val="none" w:sz="0" w:space="0" w:color="auto"/>
                    <w:left w:val="none" w:sz="0" w:space="0" w:color="auto"/>
                    <w:bottom w:val="none" w:sz="0" w:space="0" w:color="auto"/>
                    <w:right w:val="none" w:sz="0" w:space="0" w:color="auto"/>
                  </w:divBdr>
                </w:div>
              </w:divsChild>
            </w:div>
            <w:div w:id="60911572">
              <w:marLeft w:val="0"/>
              <w:marRight w:val="0"/>
              <w:marTop w:val="0"/>
              <w:marBottom w:val="0"/>
              <w:divBdr>
                <w:top w:val="none" w:sz="0" w:space="0" w:color="auto"/>
                <w:left w:val="none" w:sz="0" w:space="0" w:color="auto"/>
                <w:bottom w:val="none" w:sz="0" w:space="0" w:color="auto"/>
                <w:right w:val="none" w:sz="0" w:space="0" w:color="auto"/>
              </w:divBdr>
              <w:divsChild>
                <w:div w:id="1388380290">
                  <w:marLeft w:val="0"/>
                  <w:marRight w:val="0"/>
                  <w:marTop w:val="0"/>
                  <w:marBottom w:val="0"/>
                  <w:divBdr>
                    <w:top w:val="none" w:sz="0" w:space="0" w:color="auto"/>
                    <w:left w:val="none" w:sz="0" w:space="0" w:color="auto"/>
                    <w:bottom w:val="none" w:sz="0" w:space="0" w:color="auto"/>
                    <w:right w:val="none" w:sz="0" w:space="0" w:color="auto"/>
                  </w:divBdr>
                </w:div>
              </w:divsChild>
            </w:div>
            <w:div w:id="82722576">
              <w:marLeft w:val="0"/>
              <w:marRight w:val="0"/>
              <w:marTop w:val="0"/>
              <w:marBottom w:val="0"/>
              <w:divBdr>
                <w:top w:val="none" w:sz="0" w:space="0" w:color="auto"/>
                <w:left w:val="none" w:sz="0" w:space="0" w:color="auto"/>
                <w:bottom w:val="none" w:sz="0" w:space="0" w:color="auto"/>
                <w:right w:val="none" w:sz="0" w:space="0" w:color="auto"/>
              </w:divBdr>
              <w:divsChild>
                <w:div w:id="841628953">
                  <w:marLeft w:val="0"/>
                  <w:marRight w:val="0"/>
                  <w:marTop w:val="0"/>
                  <w:marBottom w:val="0"/>
                  <w:divBdr>
                    <w:top w:val="none" w:sz="0" w:space="0" w:color="auto"/>
                    <w:left w:val="none" w:sz="0" w:space="0" w:color="auto"/>
                    <w:bottom w:val="none" w:sz="0" w:space="0" w:color="auto"/>
                    <w:right w:val="none" w:sz="0" w:space="0" w:color="auto"/>
                  </w:divBdr>
                </w:div>
              </w:divsChild>
            </w:div>
            <w:div w:id="137264695">
              <w:marLeft w:val="0"/>
              <w:marRight w:val="0"/>
              <w:marTop w:val="0"/>
              <w:marBottom w:val="0"/>
              <w:divBdr>
                <w:top w:val="none" w:sz="0" w:space="0" w:color="auto"/>
                <w:left w:val="none" w:sz="0" w:space="0" w:color="auto"/>
                <w:bottom w:val="none" w:sz="0" w:space="0" w:color="auto"/>
                <w:right w:val="none" w:sz="0" w:space="0" w:color="auto"/>
              </w:divBdr>
              <w:divsChild>
                <w:div w:id="142477486">
                  <w:marLeft w:val="0"/>
                  <w:marRight w:val="0"/>
                  <w:marTop w:val="0"/>
                  <w:marBottom w:val="0"/>
                  <w:divBdr>
                    <w:top w:val="none" w:sz="0" w:space="0" w:color="auto"/>
                    <w:left w:val="none" w:sz="0" w:space="0" w:color="auto"/>
                    <w:bottom w:val="none" w:sz="0" w:space="0" w:color="auto"/>
                    <w:right w:val="none" w:sz="0" w:space="0" w:color="auto"/>
                  </w:divBdr>
                </w:div>
              </w:divsChild>
            </w:div>
            <w:div w:id="194657553">
              <w:marLeft w:val="0"/>
              <w:marRight w:val="0"/>
              <w:marTop w:val="0"/>
              <w:marBottom w:val="0"/>
              <w:divBdr>
                <w:top w:val="none" w:sz="0" w:space="0" w:color="auto"/>
                <w:left w:val="none" w:sz="0" w:space="0" w:color="auto"/>
                <w:bottom w:val="none" w:sz="0" w:space="0" w:color="auto"/>
                <w:right w:val="none" w:sz="0" w:space="0" w:color="auto"/>
              </w:divBdr>
              <w:divsChild>
                <w:div w:id="1781802460">
                  <w:marLeft w:val="0"/>
                  <w:marRight w:val="0"/>
                  <w:marTop w:val="0"/>
                  <w:marBottom w:val="0"/>
                  <w:divBdr>
                    <w:top w:val="none" w:sz="0" w:space="0" w:color="auto"/>
                    <w:left w:val="none" w:sz="0" w:space="0" w:color="auto"/>
                    <w:bottom w:val="none" w:sz="0" w:space="0" w:color="auto"/>
                    <w:right w:val="none" w:sz="0" w:space="0" w:color="auto"/>
                  </w:divBdr>
                </w:div>
              </w:divsChild>
            </w:div>
            <w:div w:id="219439368">
              <w:marLeft w:val="0"/>
              <w:marRight w:val="0"/>
              <w:marTop w:val="0"/>
              <w:marBottom w:val="0"/>
              <w:divBdr>
                <w:top w:val="none" w:sz="0" w:space="0" w:color="auto"/>
                <w:left w:val="none" w:sz="0" w:space="0" w:color="auto"/>
                <w:bottom w:val="none" w:sz="0" w:space="0" w:color="auto"/>
                <w:right w:val="none" w:sz="0" w:space="0" w:color="auto"/>
              </w:divBdr>
              <w:divsChild>
                <w:div w:id="54277174">
                  <w:marLeft w:val="0"/>
                  <w:marRight w:val="0"/>
                  <w:marTop w:val="0"/>
                  <w:marBottom w:val="0"/>
                  <w:divBdr>
                    <w:top w:val="none" w:sz="0" w:space="0" w:color="auto"/>
                    <w:left w:val="none" w:sz="0" w:space="0" w:color="auto"/>
                    <w:bottom w:val="none" w:sz="0" w:space="0" w:color="auto"/>
                    <w:right w:val="none" w:sz="0" w:space="0" w:color="auto"/>
                  </w:divBdr>
                </w:div>
              </w:divsChild>
            </w:div>
            <w:div w:id="257756058">
              <w:marLeft w:val="0"/>
              <w:marRight w:val="0"/>
              <w:marTop w:val="0"/>
              <w:marBottom w:val="0"/>
              <w:divBdr>
                <w:top w:val="none" w:sz="0" w:space="0" w:color="auto"/>
                <w:left w:val="none" w:sz="0" w:space="0" w:color="auto"/>
                <w:bottom w:val="none" w:sz="0" w:space="0" w:color="auto"/>
                <w:right w:val="none" w:sz="0" w:space="0" w:color="auto"/>
              </w:divBdr>
              <w:divsChild>
                <w:div w:id="199906323">
                  <w:marLeft w:val="0"/>
                  <w:marRight w:val="0"/>
                  <w:marTop w:val="0"/>
                  <w:marBottom w:val="0"/>
                  <w:divBdr>
                    <w:top w:val="none" w:sz="0" w:space="0" w:color="auto"/>
                    <w:left w:val="none" w:sz="0" w:space="0" w:color="auto"/>
                    <w:bottom w:val="none" w:sz="0" w:space="0" w:color="auto"/>
                    <w:right w:val="none" w:sz="0" w:space="0" w:color="auto"/>
                  </w:divBdr>
                </w:div>
              </w:divsChild>
            </w:div>
            <w:div w:id="337998034">
              <w:marLeft w:val="0"/>
              <w:marRight w:val="0"/>
              <w:marTop w:val="0"/>
              <w:marBottom w:val="0"/>
              <w:divBdr>
                <w:top w:val="none" w:sz="0" w:space="0" w:color="auto"/>
                <w:left w:val="none" w:sz="0" w:space="0" w:color="auto"/>
                <w:bottom w:val="none" w:sz="0" w:space="0" w:color="auto"/>
                <w:right w:val="none" w:sz="0" w:space="0" w:color="auto"/>
              </w:divBdr>
              <w:divsChild>
                <w:div w:id="1387798444">
                  <w:marLeft w:val="0"/>
                  <w:marRight w:val="0"/>
                  <w:marTop w:val="0"/>
                  <w:marBottom w:val="0"/>
                  <w:divBdr>
                    <w:top w:val="none" w:sz="0" w:space="0" w:color="auto"/>
                    <w:left w:val="none" w:sz="0" w:space="0" w:color="auto"/>
                    <w:bottom w:val="none" w:sz="0" w:space="0" w:color="auto"/>
                    <w:right w:val="none" w:sz="0" w:space="0" w:color="auto"/>
                  </w:divBdr>
                </w:div>
              </w:divsChild>
            </w:div>
            <w:div w:id="354497942">
              <w:marLeft w:val="0"/>
              <w:marRight w:val="0"/>
              <w:marTop w:val="0"/>
              <w:marBottom w:val="0"/>
              <w:divBdr>
                <w:top w:val="none" w:sz="0" w:space="0" w:color="auto"/>
                <w:left w:val="none" w:sz="0" w:space="0" w:color="auto"/>
                <w:bottom w:val="none" w:sz="0" w:space="0" w:color="auto"/>
                <w:right w:val="none" w:sz="0" w:space="0" w:color="auto"/>
              </w:divBdr>
              <w:divsChild>
                <w:div w:id="632558811">
                  <w:marLeft w:val="0"/>
                  <w:marRight w:val="0"/>
                  <w:marTop w:val="0"/>
                  <w:marBottom w:val="0"/>
                  <w:divBdr>
                    <w:top w:val="none" w:sz="0" w:space="0" w:color="auto"/>
                    <w:left w:val="none" w:sz="0" w:space="0" w:color="auto"/>
                    <w:bottom w:val="none" w:sz="0" w:space="0" w:color="auto"/>
                    <w:right w:val="none" w:sz="0" w:space="0" w:color="auto"/>
                  </w:divBdr>
                </w:div>
              </w:divsChild>
            </w:div>
            <w:div w:id="434402119">
              <w:marLeft w:val="0"/>
              <w:marRight w:val="0"/>
              <w:marTop w:val="0"/>
              <w:marBottom w:val="0"/>
              <w:divBdr>
                <w:top w:val="none" w:sz="0" w:space="0" w:color="auto"/>
                <w:left w:val="none" w:sz="0" w:space="0" w:color="auto"/>
                <w:bottom w:val="none" w:sz="0" w:space="0" w:color="auto"/>
                <w:right w:val="none" w:sz="0" w:space="0" w:color="auto"/>
              </w:divBdr>
              <w:divsChild>
                <w:div w:id="436174310">
                  <w:marLeft w:val="0"/>
                  <w:marRight w:val="0"/>
                  <w:marTop w:val="0"/>
                  <w:marBottom w:val="0"/>
                  <w:divBdr>
                    <w:top w:val="none" w:sz="0" w:space="0" w:color="auto"/>
                    <w:left w:val="none" w:sz="0" w:space="0" w:color="auto"/>
                    <w:bottom w:val="none" w:sz="0" w:space="0" w:color="auto"/>
                    <w:right w:val="none" w:sz="0" w:space="0" w:color="auto"/>
                  </w:divBdr>
                </w:div>
              </w:divsChild>
            </w:div>
            <w:div w:id="469711776">
              <w:marLeft w:val="0"/>
              <w:marRight w:val="0"/>
              <w:marTop w:val="0"/>
              <w:marBottom w:val="0"/>
              <w:divBdr>
                <w:top w:val="none" w:sz="0" w:space="0" w:color="auto"/>
                <w:left w:val="none" w:sz="0" w:space="0" w:color="auto"/>
                <w:bottom w:val="none" w:sz="0" w:space="0" w:color="auto"/>
                <w:right w:val="none" w:sz="0" w:space="0" w:color="auto"/>
              </w:divBdr>
              <w:divsChild>
                <w:div w:id="1898394838">
                  <w:marLeft w:val="0"/>
                  <w:marRight w:val="0"/>
                  <w:marTop w:val="0"/>
                  <w:marBottom w:val="0"/>
                  <w:divBdr>
                    <w:top w:val="none" w:sz="0" w:space="0" w:color="auto"/>
                    <w:left w:val="none" w:sz="0" w:space="0" w:color="auto"/>
                    <w:bottom w:val="none" w:sz="0" w:space="0" w:color="auto"/>
                    <w:right w:val="none" w:sz="0" w:space="0" w:color="auto"/>
                  </w:divBdr>
                </w:div>
              </w:divsChild>
            </w:div>
            <w:div w:id="476846626">
              <w:marLeft w:val="0"/>
              <w:marRight w:val="0"/>
              <w:marTop w:val="0"/>
              <w:marBottom w:val="0"/>
              <w:divBdr>
                <w:top w:val="none" w:sz="0" w:space="0" w:color="auto"/>
                <w:left w:val="none" w:sz="0" w:space="0" w:color="auto"/>
                <w:bottom w:val="none" w:sz="0" w:space="0" w:color="auto"/>
                <w:right w:val="none" w:sz="0" w:space="0" w:color="auto"/>
              </w:divBdr>
              <w:divsChild>
                <w:div w:id="1305084515">
                  <w:marLeft w:val="0"/>
                  <w:marRight w:val="0"/>
                  <w:marTop w:val="0"/>
                  <w:marBottom w:val="0"/>
                  <w:divBdr>
                    <w:top w:val="none" w:sz="0" w:space="0" w:color="auto"/>
                    <w:left w:val="none" w:sz="0" w:space="0" w:color="auto"/>
                    <w:bottom w:val="none" w:sz="0" w:space="0" w:color="auto"/>
                    <w:right w:val="none" w:sz="0" w:space="0" w:color="auto"/>
                  </w:divBdr>
                </w:div>
              </w:divsChild>
            </w:div>
            <w:div w:id="531694003">
              <w:marLeft w:val="0"/>
              <w:marRight w:val="0"/>
              <w:marTop w:val="0"/>
              <w:marBottom w:val="0"/>
              <w:divBdr>
                <w:top w:val="none" w:sz="0" w:space="0" w:color="auto"/>
                <w:left w:val="none" w:sz="0" w:space="0" w:color="auto"/>
                <w:bottom w:val="none" w:sz="0" w:space="0" w:color="auto"/>
                <w:right w:val="none" w:sz="0" w:space="0" w:color="auto"/>
              </w:divBdr>
              <w:divsChild>
                <w:div w:id="1617102469">
                  <w:marLeft w:val="0"/>
                  <w:marRight w:val="0"/>
                  <w:marTop w:val="0"/>
                  <w:marBottom w:val="0"/>
                  <w:divBdr>
                    <w:top w:val="none" w:sz="0" w:space="0" w:color="auto"/>
                    <w:left w:val="none" w:sz="0" w:space="0" w:color="auto"/>
                    <w:bottom w:val="none" w:sz="0" w:space="0" w:color="auto"/>
                    <w:right w:val="none" w:sz="0" w:space="0" w:color="auto"/>
                  </w:divBdr>
                </w:div>
              </w:divsChild>
            </w:div>
            <w:div w:id="534461872">
              <w:marLeft w:val="0"/>
              <w:marRight w:val="0"/>
              <w:marTop w:val="0"/>
              <w:marBottom w:val="0"/>
              <w:divBdr>
                <w:top w:val="none" w:sz="0" w:space="0" w:color="auto"/>
                <w:left w:val="none" w:sz="0" w:space="0" w:color="auto"/>
                <w:bottom w:val="none" w:sz="0" w:space="0" w:color="auto"/>
                <w:right w:val="none" w:sz="0" w:space="0" w:color="auto"/>
              </w:divBdr>
              <w:divsChild>
                <w:div w:id="2013949380">
                  <w:marLeft w:val="0"/>
                  <w:marRight w:val="0"/>
                  <w:marTop w:val="0"/>
                  <w:marBottom w:val="0"/>
                  <w:divBdr>
                    <w:top w:val="none" w:sz="0" w:space="0" w:color="auto"/>
                    <w:left w:val="none" w:sz="0" w:space="0" w:color="auto"/>
                    <w:bottom w:val="none" w:sz="0" w:space="0" w:color="auto"/>
                    <w:right w:val="none" w:sz="0" w:space="0" w:color="auto"/>
                  </w:divBdr>
                </w:div>
              </w:divsChild>
            </w:div>
            <w:div w:id="581261263">
              <w:marLeft w:val="0"/>
              <w:marRight w:val="0"/>
              <w:marTop w:val="0"/>
              <w:marBottom w:val="0"/>
              <w:divBdr>
                <w:top w:val="none" w:sz="0" w:space="0" w:color="auto"/>
                <w:left w:val="none" w:sz="0" w:space="0" w:color="auto"/>
                <w:bottom w:val="none" w:sz="0" w:space="0" w:color="auto"/>
                <w:right w:val="none" w:sz="0" w:space="0" w:color="auto"/>
              </w:divBdr>
              <w:divsChild>
                <w:div w:id="591165876">
                  <w:marLeft w:val="0"/>
                  <w:marRight w:val="0"/>
                  <w:marTop w:val="0"/>
                  <w:marBottom w:val="0"/>
                  <w:divBdr>
                    <w:top w:val="none" w:sz="0" w:space="0" w:color="auto"/>
                    <w:left w:val="none" w:sz="0" w:space="0" w:color="auto"/>
                    <w:bottom w:val="none" w:sz="0" w:space="0" w:color="auto"/>
                    <w:right w:val="none" w:sz="0" w:space="0" w:color="auto"/>
                  </w:divBdr>
                </w:div>
              </w:divsChild>
            </w:div>
            <w:div w:id="630865545">
              <w:marLeft w:val="0"/>
              <w:marRight w:val="0"/>
              <w:marTop w:val="0"/>
              <w:marBottom w:val="0"/>
              <w:divBdr>
                <w:top w:val="none" w:sz="0" w:space="0" w:color="auto"/>
                <w:left w:val="none" w:sz="0" w:space="0" w:color="auto"/>
                <w:bottom w:val="none" w:sz="0" w:space="0" w:color="auto"/>
                <w:right w:val="none" w:sz="0" w:space="0" w:color="auto"/>
              </w:divBdr>
              <w:divsChild>
                <w:div w:id="648290817">
                  <w:marLeft w:val="0"/>
                  <w:marRight w:val="0"/>
                  <w:marTop w:val="0"/>
                  <w:marBottom w:val="0"/>
                  <w:divBdr>
                    <w:top w:val="none" w:sz="0" w:space="0" w:color="auto"/>
                    <w:left w:val="none" w:sz="0" w:space="0" w:color="auto"/>
                    <w:bottom w:val="none" w:sz="0" w:space="0" w:color="auto"/>
                    <w:right w:val="none" w:sz="0" w:space="0" w:color="auto"/>
                  </w:divBdr>
                </w:div>
              </w:divsChild>
            </w:div>
            <w:div w:id="632684622">
              <w:marLeft w:val="0"/>
              <w:marRight w:val="0"/>
              <w:marTop w:val="0"/>
              <w:marBottom w:val="0"/>
              <w:divBdr>
                <w:top w:val="none" w:sz="0" w:space="0" w:color="auto"/>
                <w:left w:val="none" w:sz="0" w:space="0" w:color="auto"/>
                <w:bottom w:val="none" w:sz="0" w:space="0" w:color="auto"/>
                <w:right w:val="none" w:sz="0" w:space="0" w:color="auto"/>
              </w:divBdr>
              <w:divsChild>
                <w:div w:id="1357851739">
                  <w:marLeft w:val="0"/>
                  <w:marRight w:val="0"/>
                  <w:marTop w:val="0"/>
                  <w:marBottom w:val="0"/>
                  <w:divBdr>
                    <w:top w:val="none" w:sz="0" w:space="0" w:color="auto"/>
                    <w:left w:val="none" w:sz="0" w:space="0" w:color="auto"/>
                    <w:bottom w:val="none" w:sz="0" w:space="0" w:color="auto"/>
                    <w:right w:val="none" w:sz="0" w:space="0" w:color="auto"/>
                  </w:divBdr>
                </w:div>
              </w:divsChild>
            </w:div>
            <w:div w:id="645403935">
              <w:marLeft w:val="0"/>
              <w:marRight w:val="0"/>
              <w:marTop w:val="0"/>
              <w:marBottom w:val="0"/>
              <w:divBdr>
                <w:top w:val="none" w:sz="0" w:space="0" w:color="auto"/>
                <w:left w:val="none" w:sz="0" w:space="0" w:color="auto"/>
                <w:bottom w:val="none" w:sz="0" w:space="0" w:color="auto"/>
                <w:right w:val="none" w:sz="0" w:space="0" w:color="auto"/>
              </w:divBdr>
              <w:divsChild>
                <w:div w:id="1389377424">
                  <w:marLeft w:val="0"/>
                  <w:marRight w:val="0"/>
                  <w:marTop w:val="0"/>
                  <w:marBottom w:val="0"/>
                  <w:divBdr>
                    <w:top w:val="none" w:sz="0" w:space="0" w:color="auto"/>
                    <w:left w:val="none" w:sz="0" w:space="0" w:color="auto"/>
                    <w:bottom w:val="none" w:sz="0" w:space="0" w:color="auto"/>
                    <w:right w:val="none" w:sz="0" w:space="0" w:color="auto"/>
                  </w:divBdr>
                </w:div>
              </w:divsChild>
            </w:div>
            <w:div w:id="746541529">
              <w:marLeft w:val="0"/>
              <w:marRight w:val="0"/>
              <w:marTop w:val="0"/>
              <w:marBottom w:val="0"/>
              <w:divBdr>
                <w:top w:val="none" w:sz="0" w:space="0" w:color="auto"/>
                <w:left w:val="none" w:sz="0" w:space="0" w:color="auto"/>
                <w:bottom w:val="none" w:sz="0" w:space="0" w:color="auto"/>
                <w:right w:val="none" w:sz="0" w:space="0" w:color="auto"/>
              </w:divBdr>
              <w:divsChild>
                <w:div w:id="1273514594">
                  <w:marLeft w:val="0"/>
                  <w:marRight w:val="0"/>
                  <w:marTop w:val="0"/>
                  <w:marBottom w:val="0"/>
                  <w:divBdr>
                    <w:top w:val="none" w:sz="0" w:space="0" w:color="auto"/>
                    <w:left w:val="none" w:sz="0" w:space="0" w:color="auto"/>
                    <w:bottom w:val="none" w:sz="0" w:space="0" w:color="auto"/>
                    <w:right w:val="none" w:sz="0" w:space="0" w:color="auto"/>
                  </w:divBdr>
                </w:div>
              </w:divsChild>
            </w:div>
            <w:div w:id="811410878">
              <w:marLeft w:val="0"/>
              <w:marRight w:val="0"/>
              <w:marTop w:val="0"/>
              <w:marBottom w:val="0"/>
              <w:divBdr>
                <w:top w:val="none" w:sz="0" w:space="0" w:color="auto"/>
                <w:left w:val="none" w:sz="0" w:space="0" w:color="auto"/>
                <w:bottom w:val="none" w:sz="0" w:space="0" w:color="auto"/>
                <w:right w:val="none" w:sz="0" w:space="0" w:color="auto"/>
              </w:divBdr>
              <w:divsChild>
                <w:div w:id="1970163926">
                  <w:marLeft w:val="0"/>
                  <w:marRight w:val="0"/>
                  <w:marTop w:val="0"/>
                  <w:marBottom w:val="0"/>
                  <w:divBdr>
                    <w:top w:val="none" w:sz="0" w:space="0" w:color="auto"/>
                    <w:left w:val="none" w:sz="0" w:space="0" w:color="auto"/>
                    <w:bottom w:val="none" w:sz="0" w:space="0" w:color="auto"/>
                    <w:right w:val="none" w:sz="0" w:space="0" w:color="auto"/>
                  </w:divBdr>
                </w:div>
              </w:divsChild>
            </w:div>
            <w:div w:id="827481204">
              <w:marLeft w:val="0"/>
              <w:marRight w:val="0"/>
              <w:marTop w:val="0"/>
              <w:marBottom w:val="0"/>
              <w:divBdr>
                <w:top w:val="none" w:sz="0" w:space="0" w:color="auto"/>
                <w:left w:val="none" w:sz="0" w:space="0" w:color="auto"/>
                <w:bottom w:val="none" w:sz="0" w:space="0" w:color="auto"/>
                <w:right w:val="none" w:sz="0" w:space="0" w:color="auto"/>
              </w:divBdr>
              <w:divsChild>
                <w:div w:id="919950907">
                  <w:marLeft w:val="0"/>
                  <w:marRight w:val="0"/>
                  <w:marTop w:val="0"/>
                  <w:marBottom w:val="0"/>
                  <w:divBdr>
                    <w:top w:val="none" w:sz="0" w:space="0" w:color="auto"/>
                    <w:left w:val="none" w:sz="0" w:space="0" w:color="auto"/>
                    <w:bottom w:val="none" w:sz="0" w:space="0" w:color="auto"/>
                    <w:right w:val="none" w:sz="0" w:space="0" w:color="auto"/>
                  </w:divBdr>
                </w:div>
              </w:divsChild>
            </w:div>
            <w:div w:id="949818849">
              <w:marLeft w:val="0"/>
              <w:marRight w:val="0"/>
              <w:marTop w:val="0"/>
              <w:marBottom w:val="0"/>
              <w:divBdr>
                <w:top w:val="none" w:sz="0" w:space="0" w:color="auto"/>
                <w:left w:val="none" w:sz="0" w:space="0" w:color="auto"/>
                <w:bottom w:val="none" w:sz="0" w:space="0" w:color="auto"/>
                <w:right w:val="none" w:sz="0" w:space="0" w:color="auto"/>
              </w:divBdr>
              <w:divsChild>
                <w:div w:id="1655983394">
                  <w:marLeft w:val="0"/>
                  <w:marRight w:val="0"/>
                  <w:marTop w:val="0"/>
                  <w:marBottom w:val="0"/>
                  <w:divBdr>
                    <w:top w:val="none" w:sz="0" w:space="0" w:color="auto"/>
                    <w:left w:val="none" w:sz="0" w:space="0" w:color="auto"/>
                    <w:bottom w:val="none" w:sz="0" w:space="0" w:color="auto"/>
                    <w:right w:val="none" w:sz="0" w:space="0" w:color="auto"/>
                  </w:divBdr>
                </w:div>
              </w:divsChild>
            </w:div>
            <w:div w:id="982126360">
              <w:marLeft w:val="0"/>
              <w:marRight w:val="0"/>
              <w:marTop w:val="0"/>
              <w:marBottom w:val="0"/>
              <w:divBdr>
                <w:top w:val="none" w:sz="0" w:space="0" w:color="auto"/>
                <w:left w:val="none" w:sz="0" w:space="0" w:color="auto"/>
                <w:bottom w:val="none" w:sz="0" w:space="0" w:color="auto"/>
                <w:right w:val="none" w:sz="0" w:space="0" w:color="auto"/>
              </w:divBdr>
              <w:divsChild>
                <w:div w:id="986084542">
                  <w:marLeft w:val="0"/>
                  <w:marRight w:val="0"/>
                  <w:marTop w:val="0"/>
                  <w:marBottom w:val="0"/>
                  <w:divBdr>
                    <w:top w:val="none" w:sz="0" w:space="0" w:color="auto"/>
                    <w:left w:val="none" w:sz="0" w:space="0" w:color="auto"/>
                    <w:bottom w:val="none" w:sz="0" w:space="0" w:color="auto"/>
                    <w:right w:val="none" w:sz="0" w:space="0" w:color="auto"/>
                  </w:divBdr>
                </w:div>
              </w:divsChild>
            </w:div>
            <w:div w:id="1002659424">
              <w:marLeft w:val="0"/>
              <w:marRight w:val="0"/>
              <w:marTop w:val="0"/>
              <w:marBottom w:val="0"/>
              <w:divBdr>
                <w:top w:val="none" w:sz="0" w:space="0" w:color="auto"/>
                <w:left w:val="none" w:sz="0" w:space="0" w:color="auto"/>
                <w:bottom w:val="none" w:sz="0" w:space="0" w:color="auto"/>
                <w:right w:val="none" w:sz="0" w:space="0" w:color="auto"/>
              </w:divBdr>
              <w:divsChild>
                <w:div w:id="1201168048">
                  <w:marLeft w:val="0"/>
                  <w:marRight w:val="0"/>
                  <w:marTop w:val="0"/>
                  <w:marBottom w:val="0"/>
                  <w:divBdr>
                    <w:top w:val="none" w:sz="0" w:space="0" w:color="auto"/>
                    <w:left w:val="none" w:sz="0" w:space="0" w:color="auto"/>
                    <w:bottom w:val="none" w:sz="0" w:space="0" w:color="auto"/>
                    <w:right w:val="none" w:sz="0" w:space="0" w:color="auto"/>
                  </w:divBdr>
                </w:div>
              </w:divsChild>
            </w:div>
            <w:div w:id="1182861612">
              <w:marLeft w:val="0"/>
              <w:marRight w:val="0"/>
              <w:marTop w:val="0"/>
              <w:marBottom w:val="0"/>
              <w:divBdr>
                <w:top w:val="none" w:sz="0" w:space="0" w:color="auto"/>
                <w:left w:val="none" w:sz="0" w:space="0" w:color="auto"/>
                <w:bottom w:val="none" w:sz="0" w:space="0" w:color="auto"/>
                <w:right w:val="none" w:sz="0" w:space="0" w:color="auto"/>
              </w:divBdr>
              <w:divsChild>
                <w:div w:id="1381058066">
                  <w:marLeft w:val="0"/>
                  <w:marRight w:val="0"/>
                  <w:marTop w:val="0"/>
                  <w:marBottom w:val="0"/>
                  <w:divBdr>
                    <w:top w:val="none" w:sz="0" w:space="0" w:color="auto"/>
                    <w:left w:val="none" w:sz="0" w:space="0" w:color="auto"/>
                    <w:bottom w:val="none" w:sz="0" w:space="0" w:color="auto"/>
                    <w:right w:val="none" w:sz="0" w:space="0" w:color="auto"/>
                  </w:divBdr>
                </w:div>
              </w:divsChild>
            </w:div>
            <w:div w:id="1295908960">
              <w:marLeft w:val="0"/>
              <w:marRight w:val="0"/>
              <w:marTop w:val="0"/>
              <w:marBottom w:val="0"/>
              <w:divBdr>
                <w:top w:val="none" w:sz="0" w:space="0" w:color="auto"/>
                <w:left w:val="none" w:sz="0" w:space="0" w:color="auto"/>
                <w:bottom w:val="none" w:sz="0" w:space="0" w:color="auto"/>
                <w:right w:val="none" w:sz="0" w:space="0" w:color="auto"/>
              </w:divBdr>
              <w:divsChild>
                <w:div w:id="1457022081">
                  <w:marLeft w:val="0"/>
                  <w:marRight w:val="0"/>
                  <w:marTop w:val="0"/>
                  <w:marBottom w:val="0"/>
                  <w:divBdr>
                    <w:top w:val="none" w:sz="0" w:space="0" w:color="auto"/>
                    <w:left w:val="none" w:sz="0" w:space="0" w:color="auto"/>
                    <w:bottom w:val="none" w:sz="0" w:space="0" w:color="auto"/>
                    <w:right w:val="none" w:sz="0" w:space="0" w:color="auto"/>
                  </w:divBdr>
                </w:div>
              </w:divsChild>
            </w:div>
            <w:div w:id="1302004055">
              <w:marLeft w:val="0"/>
              <w:marRight w:val="0"/>
              <w:marTop w:val="0"/>
              <w:marBottom w:val="0"/>
              <w:divBdr>
                <w:top w:val="none" w:sz="0" w:space="0" w:color="auto"/>
                <w:left w:val="none" w:sz="0" w:space="0" w:color="auto"/>
                <w:bottom w:val="none" w:sz="0" w:space="0" w:color="auto"/>
                <w:right w:val="none" w:sz="0" w:space="0" w:color="auto"/>
              </w:divBdr>
              <w:divsChild>
                <w:div w:id="18240276">
                  <w:marLeft w:val="0"/>
                  <w:marRight w:val="0"/>
                  <w:marTop w:val="0"/>
                  <w:marBottom w:val="0"/>
                  <w:divBdr>
                    <w:top w:val="none" w:sz="0" w:space="0" w:color="auto"/>
                    <w:left w:val="none" w:sz="0" w:space="0" w:color="auto"/>
                    <w:bottom w:val="none" w:sz="0" w:space="0" w:color="auto"/>
                    <w:right w:val="none" w:sz="0" w:space="0" w:color="auto"/>
                  </w:divBdr>
                </w:div>
              </w:divsChild>
            </w:div>
            <w:div w:id="1306665975">
              <w:marLeft w:val="0"/>
              <w:marRight w:val="0"/>
              <w:marTop w:val="0"/>
              <w:marBottom w:val="0"/>
              <w:divBdr>
                <w:top w:val="none" w:sz="0" w:space="0" w:color="auto"/>
                <w:left w:val="none" w:sz="0" w:space="0" w:color="auto"/>
                <w:bottom w:val="none" w:sz="0" w:space="0" w:color="auto"/>
                <w:right w:val="none" w:sz="0" w:space="0" w:color="auto"/>
              </w:divBdr>
              <w:divsChild>
                <w:div w:id="1602449735">
                  <w:marLeft w:val="0"/>
                  <w:marRight w:val="0"/>
                  <w:marTop w:val="0"/>
                  <w:marBottom w:val="0"/>
                  <w:divBdr>
                    <w:top w:val="none" w:sz="0" w:space="0" w:color="auto"/>
                    <w:left w:val="none" w:sz="0" w:space="0" w:color="auto"/>
                    <w:bottom w:val="none" w:sz="0" w:space="0" w:color="auto"/>
                    <w:right w:val="none" w:sz="0" w:space="0" w:color="auto"/>
                  </w:divBdr>
                </w:div>
              </w:divsChild>
            </w:div>
            <w:div w:id="1367101834">
              <w:marLeft w:val="0"/>
              <w:marRight w:val="0"/>
              <w:marTop w:val="0"/>
              <w:marBottom w:val="0"/>
              <w:divBdr>
                <w:top w:val="none" w:sz="0" w:space="0" w:color="auto"/>
                <w:left w:val="none" w:sz="0" w:space="0" w:color="auto"/>
                <w:bottom w:val="none" w:sz="0" w:space="0" w:color="auto"/>
                <w:right w:val="none" w:sz="0" w:space="0" w:color="auto"/>
              </w:divBdr>
              <w:divsChild>
                <w:div w:id="86582667">
                  <w:marLeft w:val="0"/>
                  <w:marRight w:val="0"/>
                  <w:marTop w:val="0"/>
                  <w:marBottom w:val="0"/>
                  <w:divBdr>
                    <w:top w:val="none" w:sz="0" w:space="0" w:color="auto"/>
                    <w:left w:val="none" w:sz="0" w:space="0" w:color="auto"/>
                    <w:bottom w:val="none" w:sz="0" w:space="0" w:color="auto"/>
                    <w:right w:val="none" w:sz="0" w:space="0" w:color="auto"/>
                  </w:divBdr>
                </w:div>
              </w:divsChild>
            </w:div>
            <w:div w:id="1389112061">
              <w:marLeft w:val="0"/>
              <w:marRight w:val="0"/>
              <w:marTop w:val="0"/>
              <w:marBottom w:val="0"/>
              <w:divBdr>
                <w:top w:val="none" w:sz="0" w:space="0" w:color="auto"/>
                <w:left w:val="none" w:sz="0" w:space="0" w:color="auto"/>
                <w:bottom w:val="none" w:sz="0" w:space="0" w:color="auto"/>
                <w:right w:val="none" w:sz="0" w:space="0" w:color="auto"/>
              </w:divBdr>
              <w:divsChild>
                <w:div w:id="1893416673">
                  <w:marLeft w:val="0"/>
                  <w:marRight w:val="0"/>
                  <w:marTop w:val="0"/>
                  <w:marBottom w:val="0"/>
                  <w:divBdr>
                    <w:top w:val="none" w:sz="0" w:space="0" w:color="auto"/>
                    <w:left w:val="none" w:sz="0" w:space="0" w:color="auto"/>
                    <w:bottom w:val="none" w:sz="0" w:space="0" w:color="auto"/>
                    <w:right w:val="none" w:sz="0" w:space="0" w:color="auto"/>
                  </w:divBdr>
                </w:div>
              </w:divsChild>
            </w:div>
            <w:div w:id="1459103789">
              <w:marLeft w:val="0"/>
              <w:marRight w:val="0"/>
              <w:marTop w:val="0"/>
              <w:marBottom w:val="0"/>
              <w:divBdr>
                <w:top w:val="none" w:sz="0" w:space="0" w:color="auto"/>
                <w:left w:val="none" w:sz="0" w:space="0" w:color="auto"/>
                <w:bottom w:val="none" w:sz="0" w:space="0" w:color="auto"/>
                <w:right w:val="none" w:sz="0" w:space="0" w:color="auto"/>
              </w:divBdr>
              <w:divsChild>
                <w:div w:id="1546604131">
                  <w:marLeft w:val="0"/>
                  <w:marRight w:val="0"/>
                  <w:marTop w:val="0"/>
                  <w:marBottom w:val="0"/>
                  <w:divBdr>
                    <w:top w:val="none" w:sz="0" w:space="0" w:color="auto"/>
                    <w:left w:val="none" w:sz="0" w:space="0" w:color="auto"/>
                    <w:bottom w:val="none" w:sz="0" w:space="0" w:color="auto"/>
                    <w:right w:val="none" w:sz="0" w:space="0" w:color="auto"/>
                  </w:divBdr>
                </w:div>
              </w:divsChild>
            </w:div>
            <w:div w:id="1592086337">
              <w:marLeft w:val="0"/>
              <w:marRight w:val="0"/>
              <w:marTop w:val="0"/>
              <w:marBottom w:val="0"/>
              <w:divBdr>
                <w:top w:val="none" w:sz="0" w:space="0" w:color="auto"/>
                <w:left w:val="none" w:sz="0" w:space="0" w:color="auto"/>
                <w:bottom w:val="none" w:sz="0" w:space="0" w:color="auto"/>
                <w:right w:val="none" w:sz="0" w:space="0" w:color="auto"/>
              </w:divBdr>
              <w:divsChild>
                <w:div w:id="1106539891">
                  <w:marLeft w:val="0"/>
                  <w:marRight w:val="0"/>
                  <w:marTop w:val="0"/>
                  <w:marBottom w:val="0"/>
                  <w:divBdr>
                    <w:top w:val="none" w:sz="0" w:space="0" w:color="auto"/>
                    <w:left w:val="none" w:sz="0" w:space="0" w:color="auto"/>
                    <w:bottom w:val="none" w:sz="0" w:space="0" w:color="auto"/>
                    <w:right w:val="none" w:sz="0" w:space="0" w:color="auto"/>
                  </w:divBdr>
                </w:div>
              </w:divsChild>
            </w:div>
            <w:div w:id="1631324186">
              <w:marLeft w:val="0"/>
              <w:marRight w:val="0"/>
              <w:marTop w:val="0"/>
              <w:marBottom w:val="0"/>
              <w:divBdr>
                <w:top w:val="none" w:sz="0" w:space="0" w:color="auto"/>
                <w:left w:val="none" w:sz="0" w:space="0" w:color="auto"/>
                <w:bottom w:val="none" w:sz="0" w:space="0" w:color="auto"/>
                <w:right w:val="none" w:sz="0" w:space="0" w:color="auto"/>
              </w:divBdr>
              <w:divsChild>
                <w:div w:id="363484155">
                  <w:marLeft w:val="0"/>
                  <w:marRight w:val="0"/>
                  <w:marTop w:val="0"/>
                  <w:marBottom w:val="0"/>
                  <w:divBdr>
                    <w:top w:val="none" w:sz="0" w:space="0" w:color="auto"/>
                    <w:left w:val="none" w:sz="0" w:space="0" w:color="auto"/>
                    <w:bottom w:val="none" w:sz="0" w:space="0" w:color="auto"/>
                    <w:right w:val="none" w:sz="0" w:space="0" w:color="auto"/>
                  </w:divBdr>
                </w:div>
              </w:divsChild>
            </w:div>
            <w:div w:id="1733772342">
              <w:marLeft w:val="0"/>
              <w:marRight w:val="0"/>
              <w:marTop w:val="0"/>
              <w:marBottom w:val="0"/>
              <w:divBdr>
                <w:top w:val="none" w:sz="0" w:space="0" w:color="auto"/>
                <w:left w:val="none" w:sz="0" w:space="0" w:color="auto"/>
                <w:bottom w:val="none" w:sz="0" w:space="0" w:color="auto"/>
                <w:right w:val="none" w:sz="0" w:space="0" w:color="auto"/>
              </w:divBdr>
              <w:divsChild>
                <w:div w:id="965089901">
                  <w:marLeft w:val="0"/>
                  <w:marRight w:val="0"/>
                  <w:marTop w:val="0"/>
                  <w:marBottom w:val="0"/>
                  <w:divBdr>
                    <w:top w:val="none" w:sz="0" w:space="0" w:color="auto"/>
                    <w:left w:val="none" w:sz="0" w:space="0" w:color="auto"/>
                    <w:bottom w:val="none" w:sz="0" w:space="0" w:color="auto"/>
                    <w:right w:val="none" w:sz="0" w:space="0" w:color="auto"/>
                  </w:divBdr>
                </w:div>
              </w:divsChild>
            </w:div>
            <w:div w:id="1817409731">
              <w:marLeft w:val="0"/>
              <w:marRight w:val="0"/>
              <w:marTop w:val="0"/>
              <w:marBottom w:val="0"/>
              <w:divBdr>
                <w:top w:val="none" w:sz="0" w:space="0" w:color="auto"/>
                <w:left w:val="none" w:sz="0" w:space="0" w:color="auto"/>
                <w:bottom w:val="none" w:sz="0" w:space="0" w:color="auto"/>
                <w:right w:val="none" w:sz="0" w:space="0" w:color="auto"/>
              </w:divBdr>
              <w:divsChild>
                <w:div w:id="863009663">
                  <w:marLeft w:val="0"/>
                  <w:marRight w:val="0"/>
                  <w:marTop w:val="0"/>
                  <w:marBottom w:val="0"/>
                  <w:divBdr>
                    <w:top w:val="none" w:sz="0" w:space="0" w:color="auto"/>
                    <w:left w:val="none" w:sz="0" w:space="0" w:color="auto"/>
                    <w:bottom w:val="none" w:sz="0" w:space="0" w:color="auto"/>
                    <w:right w:val="none" w:sz="0" w:space="0" w:color="auto"/>
                  </w:divBdr>
                </w:div>
              </w:divsChild>
            </w:div>
            <w:div w:id="1915780878">
              <w:marLeft w:val="0"/>
              <w:marRight w:val="0"/>
              <w:marTop w:val="0"/>
              <w:marBottom w:val="0"/>
              <w:divBdr>
                <w:top w:val="none" w:sz="0" w:space="0" w:color="auto"/>
                <w:left w:val="none" w:sz="0" w:space="0" w:color="auto"/>
                <w:bottom w:val="none" w:sz="0" w:space="0" w:color="auto"/>
                <w:right w:val="none" w:sz="0" w:space="0" w:color="auto"/>
              </w:divBdr>
              <w:divsChild>
                <w:div w:id="820539116">
                  <w:marLeft w:val="0"/>
                  <w:marRight w:val="0"/>
                  <w:marTop w:val="0"/>
                  <w:marBottom w:val="0"/>
                  <w:divBdr>
                    <w:top w:val="none" w:sz="0" w:space="0" w:color="auto"/>
                    <w:left w:val="none" w:sz="0" w:space="0" w:color="auto"/>
                    <w:bottom w:val="none" w:sz="0" w:space="0" w:color="auto"/>
                    <w:right w:val="none" w:sz="0" w:space="0" w:color="auto"/>
                  </w:divBdr>
                </w:div>
              </w:divsChild>
            </w:div>
            <w:div w:id="1966697193">
              <w:marLeft w:val="0"/>
              <w:marRight w:val="0"/>
              <w:marTop w:val="0"/>
              <w:marBottom w:val="0"/>
              <w:divBdr>
                <w:top w:val="none" w:sz="0" w:space="0" w:color="auto"/>
                <w:left w:val="none" w:sz="0" w:space="0" w:color="auto"/>
                <w:bottom w:val="none" w:sz="0" w:space="0" w:color="auto"/>
                <w:right w:val="none" w:sz="0" w:space="0" w:color="auto"/>
              </w:divBdr>
              <w:divsChild>
                <w:div w:id="1416249108">
                  <w:marLeft w:val="0"/>
                  <w:marRight w:val="0"/>
                  <w:marTop w:val="0"/>
                  <w:marBottom w:val="0"/>
                  <w:divBdr>
                    <w:top w:val="none" w:sz="0" w:space="0" w:color="auto"/>
                    <w:left w:val="none" w:sz="0" w:space="0" w:color="auto"/>
                    <w:bottom w:val="none" w:sz="0" w:space="0" w:color="auto"/>
                    <w:right w:val="none" w:sz="0" w:space="0" w:color="auto"/>
                  </w:divBdr>
                </w:div>
              </w:divsChild>
            </w:div>
            <w:div w:id="1994681183">
              <w:marLeft w:val="0"/>
              <w:marRight w:val="0"/>
              <w:marTop w:val="0"/>
              <w:marBottom w:val="0"/>
              <w:divBdr>
                <w:top w:val="none" w:sz="0" w:space="0" w:color="auto"/>
                <w:left w:val="none" w:sz="0" w:space="0" w:color="auto"/>
                <w:bottom w:val="none" w:sz="0" w:space="0" w:color="auto"/>
                <w:right w:val="none" w:sz="0" w:space="0" w:color="auto"/>
              </w:divBdr>
              <w:divsChild>
                <w:div w:id="1298100448">
                  <w:marLeft w:val="0"/>
                  <w:marRight w:val="0"/>
                  <w:marTop w:val="0"/>
                  <w:marBottom w:val="0"/>
                  <w:divBdr>
                    <w:top w:val="none" w:sz="0" w:space="0" w:color="auto"/>
                    <w:left w:val="none" w:sz="0" w:space="0" w:color="auto"/>
                    <w:bottom w:val="none" w:sz="0" w:space="0" w:color="auto"/>
                    <w:right w:val="none" w:sz="0" w:space="0" w:color="auto"/>
                  </w:divBdr>
                </w:div>
              </w:divsChild>
            </w:div>
            <w:div w:id="1995136469">
              <w:marLeft w:val="0"/>
              <w:marRight w:val="0"/>
              <w:marTop w:val="0"/>
              <w:marBottom w:val="0"/>
              <w:divBdr>
                <w:top w:val="none" w:sz="0" w:space="0" w:color="auto"/>
                <w:left w:val="none" w:sz="0" w:space="0" w:color="auto"/>
                <w:bottom w:val="none" w:sz="0" w:space="0" w:color="auto"/>
                <w:right w:val="none" w:sz="0" w:space="0" w:color="auto"/>
              </w:divBdr>
              <w:divsChild>
                <w:div w:id="579679032">
                  <w:marLeft w:val="0"/>
                  <w:marRight w:val="0"/>
                  <w:marTop w:val="0"/>
                  <w:marBottom w:val="0"/>
                  <w:divBdr>
                    <w:top w:val="none" w:sz="0" w:space="0" w:color="auto"/>
                    <w:left w:val="none" w:sz="0" w:space="0" w:color="auto"/>
                    <w:bottom w:val="none" w:sz="0" w:space="0" w:color="auto"/>
                    <w:right w:val="none" w:sz="0" w:space="0" w:color="auto"/>
                  </w:divBdr>
                </w:div>
              </w:divsChild>
            </w:div>
            <w:div w:id="2025129481">
              <w:marLeft w:val="0"/>
              <w:marRight w:val="0"/>
              <w:marTop w:val="0"/>
              <w:marBottom w:val="0"/>
              <w:divBdr>
                <w:top w:val="none" w:sz="0" w:space="0" w:color="auto"/>
                <w:left w:val="none" w:sz="0" w:space="0" w:color="auto"/>
                <w:bottom w:val="none" w:sz="0" w:space="0" w:color="auto"/>
                <w:right w:val="none" w:sz="0" w:space="0" w:color="auto"/>
              </w:divBdr>
              <w:divsChild>
                <w:div w:id="1851529144">
                  <w:marLeft w:val="0"/>
                  <w:marRight w:val="0"/>
                  <w:marTop w:val="0"/>
                  <w:marBottom w:val="0"/>
                  <w:divBdr>
                    <w:top w:val="none" w:sz="0" w:space="0" w:color="auto"/>
                    <w:left w:val="none" w:sz="0" w:space="0" w:color="auto"/>
                    <w:bottom w:val="none" w:sz="0" w:space="0" w:color="auto"/>
                    <w:right w:val="none" w:sz="0" w:space="0" w:color="auto"/>
                  </w:divBdr>
                </w:div>
              </w:divsChild>
            </w:div>
            <w:div w:id="2063555127">
              <w:marLeft w:val="0"/>
              <w:marRight w:val="0"/>
              <w:marTop w:val="0"/>
              <w:marBottom w:val="0"/>
              <w:divBdr>
                <w:top w:val="none" w:sz="0" w:space="0" w:color="auto"/>
                <w:left w:val="none" w:sz="0" w:space="0" w:color="auto"/>
                <w:bottom w:val="none" w:sz="0" w:space="0" w:color="auto"/>
                <w:right w:val="none" w:sz="0" w:space="0" w:color="auto"/>
              </w:divBdr>
              <w:divsChild>
                <w:div w:id="873277336">
                  <w:marLeft w:val="0"/>
                  <w:marRight w:val="0"/>
                  <w:marTop w:val="0"/>
                  <w:marBottom w:val="0"/>
                  <w:divBdr>
                    <w:top w:val="none" w:sz="0" w:space="0" w:color="auto"/>
                    <w:left w:val="none" w:sz="0" w:space="0" w:color="auto"/>
                    <w:bottom w:val="none" w:sz="0" w:space="0" w:color="auto"/>
                    <w:right w:val="none" w:sz="0" w:space="0" w:color="auto"/>
                  </w:divBdr>
                </w:div>
              </w:divsChild>
            </w:div>
            <w:div w:id="2102598926">
              <w:marLeft w:val="0"/>
              <w:marRight w:val="0"/>
              <w:marTop w:val="0"/>
              <w:marBottom w:val="0"/>
              <w:divBdr>
                <w:top w:val="none" w:sz="0" w:space="0" w:color="auto"/>
                <w:left w:val="none" w:sz="0" w:space="0" w:color="auto"/>
                <w:bottom w:val="none" w:sz="0" w:space="0" w:color="auto"/>
                <w:right w:val="none" w:sz="0" w:space="0" w:color="auto"/>
              </w:divBdr>
              <w:divsChild>
                <w:div w:id="1471173164">
                  <w:marLeft w:val="0"/>
                  <w:marRight w:val="0"/>
                  <w:marTop w:val="0"/>
                  <w:marBottom w:val="0"/>
                  <w:divBdr>
                    <w:top w:val="none" w:sz="0" w:space="0" w:color="auto"/>
                    <w:left w:val="none" w:sz="0" w:space="0" w:color="auto"/>
                    <w:bottom w:val="none" w:sz="0" w:space="0" w:color="auto"/>
                    <w:right w:val="none" w:sz="0" w:space="0" w:color="auto"/>
                  </w:divBdr>
                </w:div>
              </w:divsChild>
            </w:div>
            <w:div w:id="2107459452">
              <w:marLeft w:val="0"/>
              <w:marRight w:val="0"/>
              <w:marTop w:val="0"/>
              <w:marBottom w:val="0"/>
              <w:divBdr>
                <w:top w:val="none" w:sz="0" w:space="0" w:color="auto"/>
                <w:left w:val="none" w:sz="0" w:space="0" w:color="auto"/>
                <w:bottom w:val="none" w:sz="0" w:space="0" w:color="auto"/>
                <w:right w:val="none" w:sz="0" w:space="0" w:color="auto"/>
              </w:divBdr>
              <w:divsChild>
                <w:div w:id="105870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0602">
          <w:marLeft w:val="0"/>
          <w:marRight w:val="0"/>
          <w:marTop w:val="0"/>
          <w:marBottom w:val="0"/>
          <w:divBdr>
            <w:top w:val="none" w:sz="0" w:space="0" w:color="auto"/>
            <w:left w:val="none" w:sz="0" w:space="0" w:color="auto"/>
            <w:bottom w:val="none" w:sz="0" w:space="0" w:color="auto"/>
            <w:right w:val="none" w:sz="0" w:space="0" w:color="auto"/>
          </w:divBdr>
        </w:div>
        <w:div w:id="398525245">
          <w:marLeft w:val="0"/>
          <w:marRight w:val="0"/>
          <w:marTop w:val="0"/>
          <w:marBottom w:val="0"/>
          <w:divBdr>
            <w:top w:val="none" w:sz="0" w:space="0" w:color="auto"/>
            <w:left w:val="none" w:sz="0" w:space="0" w:color="auto"/>
            <w:bottom w:val="none" w:sz="0" w:space="0" w:color="auto"/>
            <w:right w:val="none" w:sz="0" w:space="0" w:color="auto"/>
          </w:divBdr>
        </w:div>
        <w:div w:id="430930475">
          <w:marLeft w:val="0"/>
          <w:marRight w:val="0"/>
          <w:marTop w:val="0"/>
          <w:marBottom w:val="0"/>
          <w:divBdr>
            <w:top w:val="none" w:sz="0" w:space="0" w:color="auto"/>
            <w:left w:val="none" w:sz="0" w:space="0" w:color="auto"/>
            <w:bottom w:val="none" w:sz="0" w:space="0" w:color="auto"/>
            <w:right w:val="none" w:sz="0" w:space="0" w:color="auto"/>
          </w:divBdr>
        </w:div>
        <w:div w:id="450634645">
          <w:marLeft w:val="0"/>
          <w:marRight w:val="0"/>
          <w:marTop w:val="0"/>
          <w:marBottom w:val="0"/>
          <w:divBdr>
            <w:top w:val="none" w:sz="0" w:space="0" w:color="auto"/>
            <w:left w:val="none" w:sz="0" w:space="0" w:color="auto"/>
            <w:bottom w:val="none" w:sz="0" w:space="0" w:color="auto"/>
            <w:right w:val="none" w:sz="0" w:space="0" w:color="auto"/>
          </w:divBdr>
        </w:div>
        <w:div w:id="519122348">
          <w:marLeft w:val="0"/>
          <w:marRight w:val="0"/>
          <w:marTop w:val="0"/>
          <w:marBottom w:val="0"/>
          <w:divBdr>
            <w:top w:val="none" w:sz="0" w:space="0" w:color="auto"/>
            <w:left w:val="none" w:sz="0" w:space="0" w:color="auto"/>
            <w:bottom w:val="none" w:sz="0" w:space="0" w:color="auto"/>
            <w:right w:val="none" w:sz="0" w:space="0" w:color="auto"/>
          </w:divBdr>
        </w:div>
        <w:div w:id="576862567">
          <w:marLeft w:val="0"/>
          <w:marRight w:val="0"/>
          <w:marTop w:val="0"/>
          <w:marBottom w:val="0"/>
          <w:divBdr>
            <w:top w:val="none" w:sz="0" w:space="0" w:color="auto"/>
            <w:left w:val="none" w:sz="0" w:space="0" w:color="auto"/>
            <w:bottom w:val="none" w:sz="0" w:space="0" w:color="auto"/>
            <w:right w:val="none" w:sz="0" w:space="0" w:color="auto"/>
          </w:divBdr>
        </w:div>
        <w:div w:id="598026225">
          <w:marLeft w:val="0"/>
          <w:marRight w:val="0"/>
          <w:marTop w:val="0"/>
          <w:marBottom w:val="0"/>
          <w:divBdr>
            <w:top w:val="none" w:sz="0" w:space="0" w:color="auto"/>
            <w:left w:val="none" w:sz="0" w:space="0" w:color="auto"/>
            <w:bottom w:val="none" w:sz="0" w:space="0" w:color="auto"/>
            <w:right w:val="none" w:sz="0" w:space="0" w:color="auto"/>
          </w:divBdr>
        </w:div>
        <w:div w:id="606274478">
          <w:marLeft w:val="0"/>
          <w:marRight w:val="0"/>
          <w:marTop w:val="0"/>
          <w:marBottom w:val="0"/>
          <w:divBdr>
            <w:top w:val="none" w:sz="0" w:space="0" w:color="auto"/>
            <w:left w:val="none" w:sz="0" w:space="0" w:color="auto"/>
            <w:bottom w:val="none" w:sz="0" w:space="0" w:color="auto"/>
            <w:right w:val="none" w:sz="0" w:space="0" w:color="auto"/>
          </w:divBdr>
        </w:div>
        <w:div w:id="674192186">
          <w:marLeft w:val="0"/>
          <w:marRight w:val="0"/>
          <w:marTop w:val="0"/>
          <w:marBottom w:val="0"/>
          <w:divBdr>
            <w:top w:val="none" w:sz="0" w:space="0" w:color="auto"/>
            <w:left w:val="none" w:sz="0" w:space="0" w:color="auto"/>
            <w:bottom w:val="none" w:sz="0" w:space="0" w:color="auto"/>
            <w:right w:val="none" w:sz="0" w:space="0" w:color="auto"/>
          </w:divBdr>
        </w:div>
        <w:div w:id="677779046">
          <w:marLeft w:val="0"/>
          <w:marRight w:val="0"/>
          <w:marTop w:val="0"/>
          <w:marBottom w:val="0"/>
          <w:divBdr>
            <w:top w:val="none" w:sz="0" w:space="0" w:color="auto"/>
            <w:left w:val="none" w:sz="0" w:space="0" w:color="auto"/>
            <w:bottom w:val="none" w:sz="0" w:space="0" w:color="auto"/>
            <w:right w:val="none" w:sz="0" w:space="0" w:color="auto"/>
          </w:divBdr>
        </w:div>
        <w:div w:id="686518798">
          <w:marLeft w:val="0"/>
          <w:marRight w:val="0"/>
          <w:marTop w:val="0"/>
          <w:marBottom w:val="0"/>
          <w:divBdr>
            <w:top w:val="none" w:sz="0" w:space="0" w:color="auto"/>
            <w:left w:val="none" w:sz="0" w:space="0" w:color="auto"/>
            <w:bottom w:val="none" w:sz="0" w:space="0" w:color="auto"/>
            <w:right w:val="none" w:sz="0" w:space="0" w:color="auto"/>
          </w:divBdr>
        </w:div>
        <w:div w:id="754131137">
          <w:marLeft w:val="0"/>
          <w:marRight w:val="0"/>
          <w:marTop w:val="0"/>
          <w:marBottom w:val="0"/>
          <w:divBdr>
            <w:top w:val="none" w:sz="0" w:space="0" w:color="auto"/>
            <w:left w:val="none" w:sz="0" w:space="0" w:color="auto"/>
            <w:bottom w:val="none" w:sz="0" w:space="0" w:color="auto"/>
            <w:right w:val="none" w:sz="0" w:space="0" w:color="auto"/>
          </w:divBdr>
        </w:div>
        <w:div w:id="759109014">
          <w:marLeft w:val="0"/>
          <w:marRight w:val="0"/>
          <w:marTop w:val="0"/>
          <w:marBottom w:val="0"/>
          <w:divBdr>
            <w:top w:val="none" w:sz="0" w:space="0" w:color="auto"/>
            <w:left w:val="none" w:sz="0" w:space="0" w:color="auto"/>
            <w:bottom w:val="none" w:sz="0" w:space="0" w:color="auto"/>
            <w:right w:val="none" w:sz="0" w:space="0" w:color="auto"/>
          </w:divBdr>
        </w:div>
        <w:div w:id="763720445">
          <w:marLeft w:val="0"/>
          <w:marRight w:val="0"/>
          <w:marTop w:val="0"/>
          <w:marBottom w:val="0"/>
          <w:divBdr>
            <w:top w:val="none" w:sz="0" w:space="0" w:color="auto"/>
            <w:left w:val="none" w:sz="0" w:space="0" w:color="auto"/>
            <w:bottom w:val="none" w:sz="0" w:space="0" w:color="auto"/>
            <w:right w:val="none" w:sz="0" w:space="0" w:color="auto"/>
          </w:divBdr>
        </w:div>
        <w:div w:id="845485391">
          <w:marLeft w:val="0"/>
          <w:marRight w:val="0"/>
          <w:marTop w:val="0"/>
          <w:marBottom w:val="0"/>
          <w:divBdr>
            <w:top w:val="none" w:sz="0" w:space="0" w:color="auto"/>
            <w:left w:val="none" w:sz="0" w:space="0" w:color="auto"/>
            <w:bottom w:val="none" w:sz="0" w:space="0" w:color="auto"/>
            <w:right w:val="none" w:sz="0" w:space="0" w:color="auto"/>
          </w:divBdr>
        </w:div>
        <w:div w:id="909148148">
          <w:marLeft w:val="0"/>
          <w:marRight w:val="0"/>
          <w:marTop w:val="0"/>
          <w:marBottom w:val="0"/>
          <w:divBdr>
            <w:top w:val="none" w:sz="0" w:space="0" w:color="auto"/>
            <w:left w:val="none" w:sz="0" w:space="0" w:color="auto"/>
            <w:bottom w:val="none" w:sz="0" w:space="0" w:color="auto"/>
            <w:right w:val="none" w:sz="0" w:space="0" w:color="auto"/>
          </w:divBdr>
        </w:div>
        <w:div w:id="919867009">
          <w:marLeft w:val="0"/>
          <w:marRight w:val="0"/>
          <w:marTop w:val="0"/>
          <w:marBottom w:val="0"/>
          <w:divBdr>
            <w:top w:val="none" w:sz="0" w:space="0" w:color="auto"/>
            <w:left w:val="none" w:sz="0" w:space="0" w:color="auto"/>
            <w:bottom w:val="none" w:sz="0" w:space="0" w:color="auto"/>
            <w:right w:val="none" w:sz="0" w:space="0" w:color="auto"/>
          </w:divBdr>
        </w:div>
        <w:div w:id="935216524">
          <w:marLeft w:val="0"/>
          <w:marRight w:val="0"/>
          <w:marTop w:val="0"/>
          <w:marBottom w:val="0"/>
          <w:divBdr>
            <w:top w:val="none" w:sz="0" w:space="0" w:color="auto"/>
            <w:left w:val="none" w:sz="0" w:space="0" w:color="auto"/>
            <w:bottom w:val="none" w:sz="0" w:space="0" w:color="auto"/>
            <w:right w:val="none" w:sz="0" w:space="0" w:color="auto"/>
          </w:divBdr>
        </w:div>
        <w:div w:id="952244525">
          <w:marLeft w:val="0"/>
          <w:marRight w:val="0"/>
          <w:marTop w:val="0"/>
          <w:marBottom w:val="0"/>
          <w:divBdr>
            <w:top w:val="none" w:sz="0" w:space="0" w:color="auto"/>
            <w:left w:val="none" w:sz="0" w:space="0" w:color="auto"/>
            <w:bottom w:val="none" w:sz="0" w:space="0" w:color="auto"/>
            <w:right w:val="none" w:sz="0" w:space="0" w:color="auto"/>
          </w:divBdr>
        </w:div>
        <w:div w:id="952327212">
          <w:marLeft w:val="0"/>
          <w:marRight w:val="0"/>
          <w:marTop w:val="0"/>
          <w:marBottom w:val="0"/>
          <w:divBdr>
            <w:top w:val="none" w:sz="0" w:space="0" w:color="auto"/>
            <w:left w:val="none" w:sz="0" w:space="0" w:color="auto"/>
            <w:bottom w:val="none" w:sz="0" w:space="0" w:color="auto"/>
            <w:right w:val="none" w:sz="0" w:space="0" w:color="auto"/>
          </w:divBdr>
        </w:div>
        <w:div w:id="1179272363">
          <w:marLeft w:val="0"/>
          <w:marRight w:val="0"/>
          <w:marTop w:val="0"/>
          <w:marBottom w:val="0"/>
          <w:divBdr>
            <w:top w:val="none" w:sz="0" w:space="0" w:color="auto"/>
            <w:left w:val="none" w:sz="0" w:space="0" w:color="auto"/>
            <w:bottom w:val="none" w:sz="0" w:space="0" w:color="auto"/>
            <w:right w:val="none" w:sz="0" w:space="0" w:color="auto"/>
          </w:divBdr>
        </w:div>
        <w:div w:id="1196504889">
          <w:marLeft w:val="0"/>
          <w:marRight w:val="0"/>
          <w:marTop w:val="0"/>
          <w:marBottom w:val="0"/>
          <w:divBdr>
            <w:top w:val="none" w:sz="0" w:space="0" w:color="auto"/>
            <w:left w:val="none" w:sz="0" w:space="0" w:color="auto"/>
            <w:bottom w:val="none" w:sz="0" w:space="0" w:color="auto"/>
            <w:right w:val="none" w:sz="0" w:space="0" w:color="auto"/>
          </w:divBdr>
        </w:div>
        <w:div w:id="1205211749">
          <w:marLeft w:val="0"/>
          <w:marRight w:val="0"/>
          <w:marTop w:val="0"/>
          <w:marBottom w:val="0"/>
          <w:divBdr>
            <w:top w:val="none" w:sz="0" w:space="0" w:color="auto"/>
            <w:left w:val="none" w:sz="0" w:space="0" w:color="auto"/>
            <w:bottom w:val="none" w:sz="0" w:space="0" w:color="auto"/>
            <w:right w:val="none" w:sz="0" w:space="0" w:color="auto"/>
          </w:divBdr>
        </w:div>
        <w:div w:id="1224759175">
          <w:marLeft w:val="-75"/>
          <w:marRight w:val="0"/>
          <w:marTop w:val="30"/>
          <w:marBottom w:val="30"/>
          <w:divBdr>
            <w:top w:val="none" w:sz="0" w:space="0" w:color="auto"/>
            <w:left w:val="none" w:sz="0" w:space="0" w:color="auto"/>
            <w:bottom w:val="none" w:sz="0" w:space="0" w:color="auto"/>
            <w:right w:val="none" w:sz="0" w:space="0" w:color="auto"/>
          </w:divBdr>
          <w:divsChild>
            <w:div w:id="267468924">
              <w:marLeft w:val="0"/>
              <w:marRight w:val="0"/>
              <w:marTop w:val="0"/>
              <w:marBottom w:val="0"/>
              <w:divBdr>
                <w:top w:val="none" w:sz="0" w:space="0" w:color="auto"/>
                <w:left w:val="none" w:sz="0" w:space="0" w:color="auto"/>
                <w:bottom w:val="none" w:sz="0" w:space="0" w:color="auto"/>
                <w:right w:val="none" w:sz="0" w:space="0" w:color="auto"/>
              </w:divBdr>
              <w:divsChild>
                <w:div w:id="1807548700">
                  <w:marLeft w:val="0"/>
                  <w:marRight w:val="0"/>
                  <w:marTop w:val="0"/>
                  <w:marBottom w:val="0"/>
                  <w:divBdr>
                    <w:top w:val="none" w:sz="0" w:space="0" w:color="auto"/>
                    <w:left w:val="none" w:sz="0" w:space="0" w:color="auto"/>
                    <w:bottom w:val="none" w:sz="0" w:space="0" w:color="auto"/>
                    <w:right w:val="none" w:sz="0" w:space="0" w:color="auto"/>
                  </w:divBdr>
                </w:div>
              </w:divsChild>
            </w:div>
            <w:div w:id="339890955">
              <w:marLeft w:val="0"/>
              <w:marRight w:val="0"/>
              <w:marTop w:val="0"/>
              <w:marBottom w:val="0"/>
              <w:divBdr>
                <w:top w:val="none" w:sz="0" w:space="0" w:color="auto"/>
                <w:left w:val="none" w:sz="0" w:space="0" w:color="auto"/>
                <w:bottom w:val="none" w:sz="0" w:space="0" w:color="auto"/>
                <w:right w:val="none" w:sz="0" w:space="0" w:color="auto"/>
              </w:divBdr>
              <w:divsChild>
                <w:div w:id="1550337603">
                  <w:marLeft w:val="0"/>
                  <w:marRight w:val="0"/>
                  <w:marTop w:val="0"/>
                  <w:marBottom w:val="0"/>
                  <w:divBdr>
                    <w:top w:val="none" w:sz="0" w:space="0" w:color="auto"/>
                    <w:left w:val="none" w:sz="0" w:space="0" w:color="auto"/>
                    <w:bottom w:val="none" w:sz="0" w:space="0" w:color="auto"/>
                    <w:right w:val="none" w:sz="0" w:space="0" w:color="auto"/>
                  </w:divBdr>
                </w:div>
              </w:divsChild>
            </w:div>
            <w:div w:id="462888047">
              <w:marLeft w:val="0"/>
              <w:marRight w:val="0"/>
              <w:marTop w:val="0"/>
              <w:marBottom w:val="0"/>
              <w:divBdr>
                <w:top w:val="none" w:sz="0" w:space="0" w:color="auto"/>
                <w:left w:val="none" w:sz="0" w:space="0" w:color="auto"/>
                <w:bottom w:val="none" w:sz="0" w:space="0" w:color="auto"/>
                <w:right w:val="none" w:sz="0" w:space="0" w:color="auto"/>
              </w:divBdr>
              <w:divsChild>
                <w:div w:id="1441295615">
                  <w:marLeft w:val="0"/>
                  <w:marRight w:val="0"/>
                  <w:marTop w:val="0"/>
                  <w:marBottom w:val="0"/>
                  <w:divBdr>
                    <w:top w:val="none" w:sz="0" w:space="0" w:color="auto"/>
                    <w:left w:val="none" w:sz="0" w:space="0" w:color="auto"/>
                    <w:bottom w:val="none" w:sz="0" w:space="0" w:color="auto"/>
                    <w:right w:val="none" w:sz="0" w:space="0" w:color="auto"/>
                  </w:divBdr>
                </w:div>
              </w:divsChild>
            </w:div>
            <w:div w:id="686255481">
              <w:marLeft w:val="0"/>
              <w:marRight w:val="0"/>
              <w:marTop w:val="0"/>
              <w:marBottom w:val="0"/>
              <w:divBdr>
                <w:top w:val="none" w:sz="0" w:space="0" w:color="auto"/>
                <w:left w:val="none" w:sz="0" w:space="0" w:color="auto"/>
                <w:bottom w:val="none" w:sz="0" w:space="0" w:color="auto"/>
                <w:right w:val="none" w:sz="0" w:space="0" w:color="auto"/>
              </w:divBdr>
              <w:divsChild>
                <w:div w:id="1829050941">
                  <w:marLeft w:val="0"/>
                  <w:marRight w:val="0"/>
                  <w:marTop w:val="0"/>
                  <w:marBottom w:val="0"/>
                  <w:divBdr>
                    <w:top w:val="none" w:sz="0" w:space="0" w:color="auto"/>
                    <w:left w:val="none" w:sz="0" w:space="0" w:color="auto"/>
                    <w:bottom w:val="none" w:sz="0" w:space="0" w:color="auto"/>
                    <w:right w:val="none" w:sz="0" w:space="0" w:color="auto"/>
                  </w:divBdr>
                </w:div>
              </w:divsChild>
            </w:div>
            <w:div w:id="913860467">
              <w:marLeft w:val="0"/>
              <w:marRight w:val="0"/>
              <w:marTop w:val="0"/>
              <w:marBottom w:val="0"/>
              <w:divBdr>
                <w:top w:val="none" w:sz="0" w:space="0" w:color="auto"/>
                <w:left w:val="none" w:sz="0" w:space="0" w:color="auto"/>
                <w:bottom w:val="none" w:sz="0" w:space="0" w:color="auto"/>
                <w:right w:val="none" w:sz="0" w:space="0" w:color="auto"/>
              </w:divBdr>
              <w:divsChild>
                <w:div w:id="1884516885">
                  <w:marLeft w:val="0"/>
                  <w:marRight w:val="0"/>
                  <w:marTop w:val="0"/>
                  <w:marBottom w:val="0"/>
                  <w:divBdr>
                    <w:top w:val="none" w:sz="0" w:space="0" w:color="auto"/>
                    <w:left w:val="none" w:sz="0" w:space="0" w:color="auto"/>
                    <w:bottom w:val="none" w:sz="0" w:space="0" w:color="auto"/>
                    <w:right w:val="none" w:sz="0" w:space="0" w:color="auto"/>
                  </w:divBdr>
                </w:div>
              </w:divsChild>
            </w:div>
            <w:div w:id="1028412729">
              <w:marLeft w:val="0"/>
              <w:marRight w:val="0"/>
              <w:marTop w:val="0"/>
              <w:marBottom w:val="0"/>
              <w:divBdr>
                <w:top w:val="none" w:sz="0" w:space="0" w:color="auto"/>
                <w:left w:val="none" w:sz="0" w:space="0" w:color="auto"/>
                <w:bottom w:val="none" w:sz="0" w:space="0" w:color="auto"/>
                <w:right w:val="none" w:sz="0" w:space="0" w:color="auto"/>
              </w:divBdr>
              <w:divsChild>
                <w:div w:id="132332306">
                  <w:marLeft w:val="0"/>
                  <w:marRight w:val="0"/>
                  <w:marTop w:val="0"/>
                  <w:marBottom w:val="0"/>
                  <w:divBdr>
                    <w:top w:val="none" w:sz="0" w:space="0" w:color="auto"/>
                    <w:left w:val="none" w:sz="0" w:space="0" w:color="auto"/>
                    <w:bottom w:val="none" w:sz="0" w:space="0" w:color="auto"/>
                    <w:right w:val="none" w:sz="0" w:space="0" w:color="auto"/>
                  </w:divBdr>
                </w:div>
              </w:divsChild>
            </w:div>
            <w:div w:id="1158111825">
              <w:marLeft w:val="0"/>
              <w:marRight w:val="0"/>
              <w:marTop w:val="0"/>
              <w:marBottom w:val="0"/>
              <w:divBdr>
                <w:top w:val="none" w:sz="0" w:space="0" w:color="auto"/>
                <w:left w:val="none" w:sz="0" w:space="0" w:color="auto"/>
                <w:bottom w:val="none" w:sz="0" w:space="0" w:color="auto"/>
                <w:right w:val="none" w:sz="0" w:space="0" w:color="auto"/>
              </w:divBdr>
              <w:divsChild>
                <w:div w:id="1433238315">
                  <w:marLeft w:val="0"/>
                  <w:marRight w:val="0"/>
                  <w:marTop w:val="0"/>
                  <w:marBottom w:val="0"/>
                  <w:divBdr>
                    <w:top w:val="none" w:sz="0" w:space="0" w:color="auto"/>
                    <w:left w:val="none" w:sz="0" w:space="0" w:color="auto"/>
                    <w:bottom w:val="none" w:sz="0" w:space="0" w:color="auto"/>
                    <w:right w:val="none" w:sz="0" w:space="0" w:color="auto"/>
                  </w:divBdr>
                </w:div>
              </w:divsChild>
            </w:div>
            <w:div w:id="1174606168">
              <w:marLeft w:val="0"/>
              <w:marRight w:val="0"/>
              <w:marTop w:val="0"/>
              <w:marBottom w:val="0"/>
              <w:divBdr>
                <w:top w:val="none" w:sz="0" w:space="0" w:color="auto"/>
                <w:left w:val="none" w:sz="0" w:space="0" w:color="auto"/>
                <w:bottom w:val="none" w:sz="0" w:space="0" w:color="auto"/>
                <w:right w:val="none" w:sz="0" w:space="0" w:color="auto"/>
              </w:divBdr>
              <w:divsChild>
                <w:div w:id="345058586">
                  <w:marLeft w:val="0"/>
                  <w:marRight w:val="0"/>
                  <w:marTop w:val="0"/>
                  <w:marBottom w:val="0"/>
                  <w:divBdr>
                    <w:top w:val="none" w:sz="0" w:space="0" w:color="auto"/>
                    <w:left w:val="none" w:sz="0" w:space="0" w:color="auto"/>
                    <w:bottom w:val="none" w:sz="0" w:space="0" w:color="auto"/>
                    <w:right w:val="none" w:sz="0" w:space="0" w:color="auto"/>
                  </w:divBdr>
                </w:div>
              </w:divsChild>
            </w:div>
            <w:div w:id="1285232672">
              <w:marLeft w:val="0"/>
              <w:marRight w:val="0"/>
              <w:marTop w:val="0"/>
              <w:marBottom w:val="0"/>
              <w:divBdr>
                <w:top w:val="none" w:sz="0" w:space="0" w:color="auto"/>
                <w:left w:val="none" w:sz="0" w:space="0" w:color="auto"/>
                <w:bottom w:val="none" w:sz="0" w:space="0" w:color="auto"/>
                <w:right w:val="none" w:sz="0" w:space="0" w:color="auto"/>
              </w:divBdr>
              <w:divsChild>
                <w:div w:id="1935278876">
                  <w:marLeft w:val="0"/>
                  <w:marRight w:val="0"/>
                  <w:marTop w:val="0"/>
                  <w:marBottom w:val="0"/>
                  <w:divBdr>
                    <w:top w:val="none" w:sz="0" w:space="0" w:color="auto"/>
                    <w:left w:val="none" w:sz="0" w:space="0" w:color="auto"/>
                    <w:bottom w:val="none" w:sz="0" w:space="0" w:color="auto"/>
                    <w:right w:val="none" w:sz="0" w:space="0" w:color="auto"/>
                  </w:divBdr>
                </w:div>
              </w:divsChild>
            </w:div>
            <w:div w:id="1370446660">
              <w:marLeft w:val="0"/>
              <w:marRight w:val="0"/>
              <w:marTop w:val="0"/>
              <w:marBottom w:val="0"/>
              <w:divBdr>
                <w:top w:val="none" w:sz="0" w:space="0" w:color="auto"/>
                <w:left w:val="none" w:sz="0" w:space="0" w:color="auto"/>
                <w:bottom w:val="none" w:sz="0" w:space="0" w:color="auto"/>
                <w:right w:val="none" w:sz="0" w:space="0" w:color="auto"/>
              </w:divBdr>
              <w:divsChild>
                <w:div w:id="1853110758">
                  <w:marLeft w:val="0"/>
                  <w:marRight w:val="0"/>
                  <w:marTop w:val="0"/>
                  <w:marBottom w:val="0"/>
                  <w:divBdr>
                    <w:top w:val="none" w:sz="0" w:space="0" w:color="auto"/>
                    <w:left w:val="none" w:sz="0" w:space="0" w:color="auto"/>
                    <w:bottom w:val="none" w:sz="0" w:space="0" w:color="auto"/>
                    <w:right w:val="none" w:sz="0" w:space="0" w:color="auto"/>
                  </w:divBdr>
                </w:div>
              </w:divsChild>
            </w:div>
            <w:div w:id="1482187703">
              <w:marLeft w:val="0"/>
              <w:marRight w:val="0"/>
              <w:marTop w:val="0"/>
              <w:marBottom w:val="0"/>
              <w:divBdr>
                <w:top w:val="none" w:sz="0" w:space="0" w:color="auto"/>
                <w:left w:val="none" w:sz="0" w:space="0" w:color="auto"/>
                <w:bottom w:val="none" w:sz="0" w:space="0" w:color="auto"/>
                <w:right w:val="none" w:sz="0" w:space="0" w:color="auto"/>
              </w:divBdr>
              <w:divsChild>
                <w:div w:id="189028984">
                  <w:marLeft w:val="0"/>
                  <w:marRight w:val="0"/>
                  <w:marTop w:val="0"/>
                  <w:marBottom w:val="0"/>
                  <w:divBdr>
                    <w:top w:val="none" w:sz="0" w:space="0" w:color="auto"/>
                    <w:left w:val="none" w:sz="0" w:space="0" w:color="auto"/>
                    <w:bottom w:val="none" w:sz="0" w:space="0" w:color="auto"/>
                    <w:right w:val="none" w:sz="0" w:space="0" w:color="auto"/>
                  </w:divBdr>
                </w:div>
              </w:divsChild>
            </w:div>
            <w:div w:id="1614634420">
              <w:marLeft w:val="0"/>
              <w:marRight w:val="0"/>
              <w:marTop w:val="0"/>
              <w:marBottom w:val="0"/>
              <w:divBdr>
                <w:top w:val="none" w:sz="0" w:space="0" w:color="auto"/>
                <w:left w:val="none" w:sz="0" w:space="0" w:color="auto"/>
                <w:bottom w:val="none" w:sz="0" w:space="0" w:color="auto"/>
                <w:right w:val="none" w:sz="0" w:space="0" w:color="auto"/>
              </w:divBdr>
              <w:divsChild>
                <w:div w:id="50464427">
                  <w:marLeft w:val="0"/>
                  <w:marRight w:val="0"/>
                  <w:marTop w:val="0"/>
                  <w:marBottom w:val="0"/>
                  <w:divBdr>
                    <w:top w:val="none" w:sz="0" w:space="0" w:color="auto"/>
                    <w:left w:val="none" w:sz="0" w:space="0" w:color="auto"/>
                    <w:bottom w:val="none" w:sz="0" w:space="0" w:color="auto"/>
                    <w:right w:val="none" w:sz="0" w:space="0" w:color="auto"/>
                  </w:divBdr>
                </w:div>
              </w:divsChild>
            </w:div>
            <w:div w:id="1816221575">
              <w:marLeft w:val="0"/>
              <w:marRight w:val="0"/>
              <w:marTop w:val="0"/>
              <w:marBottom w:val="0"/>
              <w:divBdr>
                <w:top w:val="none" w:sz="0" w:space="0" w:color="auto"/>
                <w:left w:val="none" w:sz="0" w:space="0" w:color="auto"/>
                <w:bottom w:val="none" w:sz="0" w:space="0" w:color="auto"/>
                <w:right w:val="none" w:sz="0" w:space="0" w:color="auto"/>
              </w:divBdr>
              <w:divsChild>
                <w:div w:id="536698552">
                  <w:marLeft w:val="0"/>
                  <w:marRight w:val="0"/>
                  <w:marTop w:val="0"/>
                  <w:marBottom w:val="0"/>
                  <w:divBdr>
                    <w:top w:val="none" w:sz="0" w:space="0" w:color="auto"/>
                    <w:left w:val="none" w:sz="0" w:space="0" w:color="auto"/>
                    <w:bottom w:val="none" w:sz="0" w:space="0" w:color="auto"/>
                    <w:right w:val="none" w:sz="0" w:space="0" w:color="auto"/>
                  </w:divBdr>
                </w:div>
              </w:divsChild>
            </w:div>
            <w:div w:id="1963608413">
              <w:marLeft w:val="0"/>
              <w:marRight w:val="0"/>
              <w:marTop w:val="0"/>
              <w:marBottom w:val="0"/>
              <w:divBdr>
                <w:top w:val="none" w:sz="0" w:space="0" w:color="auto"/>
                <w:left w:val="none" w:sz="0" w:space="0" w:color="auto"/>
                <w:bottom w:val="none" w:sz="0" w:space="0" w:color="auto"/>
                <w:right w:val="none" w:sz="0" w:space="0" w:color="auto"/>
              </w:divBdr>
              <w:divsChild>
                <w:div w:id="1723020108">
                  <w:marLeft w:val="0"/>
                  <w:marRight w:val="0"/>
                  <w:marTop w:val="0"/>
                  <w:marBottom w:val="0"/>
                  <w:divBdr>
                    <w:top w:val="none" w:sz="0" w:space="0" w:color="auto"/>
                    <w:left w:val="none" w:sz="0" w:space="0" w:color="auto"/>
                    <w:bottom w:val="none" w:sz="0" w:space="0" w:color="auto"/>
                    <w:right w:val="none" w:sz="0" w:space="0" w:color="auto"/>
                  </w:divBdr>
                </w:div>
              </w:divsChild>
            </w:div>
            <w:div w:id="2010524815">
              <w:marLeft w:val="0"/>
              <w:marRight w:val="0"/>
              <w:marTop w:val="0"/>
              <w:marBottom w:val="0"/>
              <w:divBdr>
                <w:top w:val="none" w:sz="0" w:space="0" w:color="auto"/>
                <w:left w:val="none" w:sz="0" w:space="0" w:color="auto"/>
                <w:bottom w:val="none" w:sz="0" w:space="0" w:color="auto"/>
                <w:right w:val="none" w:sz="0" w:space="0" w:color="auto"/>
              </w:divBdr>
              <w:divsChild>
                <w:div w:id="163768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48151">
          <w:marLeft w:val="0"/>
          <w:marRight w:val="0"/>
          <w:marTop w:val="0"/>
          <w:marBottom w:val="0"/>
          <w:divBdr>
            <w:top w:val="none" w:sz="0" w:space="0" w:color="auto"/>
            <w:left w:val="none" w:sz="0" w:space="0" w:color="auto"/>
            <w:bottom w:val="none" w:sz="0" w:space="0" w:color="auto"/>
            <w:right w:val="none" w:sz="0" w:space="0" w:color="auto"/>
          </w:divBdr>
        </w:div>
        <w:div w:id="1251112555">
          <w:marLeft w:val="0"/>
          <w:marRight w:val="0"/>
          <w:marTop w:val="0"/>
          <w:marBottom w:val="0"/>
          <w:divBdr>
            <w:top w:val="none" w:sz="0" w:space="0" w:color="auto"/>
            <w:left w:val="none" w:sz="0" w:space="0" w:color="auto"/>
            <w:bottom w:val="none" w:sz="0" w:space="0" w:color="auto"/>
            <w:right w:val="none" w:sz="0" w:space="0" w:color="auto"/>
          </w:divBdr>
        </w:div>
        <w:div w:id="1258976335">
          <w:marLeft w:val="0"/>
          <w:marRight w:val="0"/>
          <w:marTop w:val="0"/>
          <w:marBottom w:val="0"/>
          <w:divBdr>
            <w:top w:val="none" w:sz="0" w:space="0" w:color="auto"/>
            <w:left w:val="none" w:sz="0" w:space="0" w:color="auto"/>
            <w:bottom w:val="none" w:sz="0" w:space="0" w:color="auto"/>
            <w:right w:val="none" w:sz="0" w:space="0" w:color="auto"/>
          </w:divBdr>
        </w:div>
        <w:div w:id="1305693162">
          <w:marLeft w:val="0"/>
          <w:marRight w:val="0"/>
          <w:marTop w:val="0"/>
          <w:marBottom w:val="0"/>
          <w:divBdr>
            <w:top w:val="none" w:sz="0" w:space="0" w:color="auto"/>
            <w:left w:val="none" w:sz="0" w:space="0" w:color="auto"/>
            <w:bottom w:val="none" w:sz="0" w:space="0" w:color="auto"/>
            <w:right w:val="none" w:sz="0" w:space="0" w:color="auto"/>
          </w:divBdr>
        </w:div>
        <w:div w:id="1382898441">
          <w:marLeft w:val="0"/>
          <w:marRight w:val="0"/>
          <w:marTop w:val="0"/>
          <w:marBottom w:val="0"/>
          <w:divBdr>
            <w:top w:val="none" w:sz="0" w:space="0" w:color="auto"/>
            <w:left w:val="none" w:sz="0" w:space="0" w:color="auto"/>
            <w:bottom w:val="none" w:sz="0" w:space="0" w:color="auto"/>
            <w:right w:val="none" w:sz="0" w:space="0" w:color="auto"/>
          </w:divBdr>
        </w:div>
        <w:div w:id="1435784831">
          <w:marLeft w:val="0"/>
          <w:marRight w:val="0"/>
          <w:marTop w:val="0"/>
          <w:marBottom w:val="0"/>
          <w:divBdr>
            <w:top w:val="none" w:sz="0" w:space="0" w:color="auto"/>
            <w:left w:val="none" w:sz="0" w:space="0" w:color="auto"/>
            <w:bottom w:val="none" w:sz="0" w:space="0" w:color="auto"/>
            <w:right w:val="none" w:sz="0" w:space="0" w:color="auto"/>
          </w:divBdr>
        </w:div>
        <w:div w:id="1517844758">
          <w:marLeft w:val="0"/>
          <w:marRight w:val="0"/>
          <w:marTop w:val="0"/>
          <w:marBottom w:val="0"/>
          <w:divBdr>
            <w:top w:val="none" w:sz="0" w:space="0" w:color="auto"/>
            <w:left w:val="none" w:sz="0" w:space="0" w:color="auto"/>
            <w:bottom w:val="none" w:sz="0" w:space="0" w:color="auto"/>
            <w:right w:val="none" w:sz="0" w:space="0" w:color="auto"/>
          </w:divBdr>
        </w:div>
        <w:div w:id="1616064024">
          <w:marLeft w:val="0"/>
          <w:marRight w:val="0"/>
          <w:marTop w:val="0"/>
          <w:marBottom w:val="0"/>
          <w:divBdr>
            <w:top w:val="none" w:sz="0" w:space="0" w:color="auto"/>
            <w:left w:val="none" w:sz="0" w:space="0" w:color="auto"/>
            <w:bottom w:val="none" w:sz="0" w:space="0" w:color="auto"/>
            <w:right w:val="none" w:sz="0" w:space="0" w:color="auto"/>
          </w:divBdr>
        </w:div>
        <w:div w:id="1688486614">
          <w:marLeft w:val="0"/>
          <w:marRight w:val="0"/>
          <w:marTop w:val="0"/>
          <w:marBottom w:val="0"/>
          <w:divBdr>
            <w:top w:val="none" w:sz="0" w:space="0" w:color="auto"/>
            <w:left w:val="none" w:sz="0" w:space="0" w:color="auto"/>
            <w:bottom w:val="none" w:sz="0" w:space="0" w:color="auto"/>
            <w:right w:val="none" w:sz="0" w:space="0" w:color="auto"/>
          </w:divBdr>
        </w:div>
        <w:div w:id="1706441343">
          <w:marLeft w:val="0"/>
          <w:marRight w:val="0"/>
          <w:marTop w:val="0"/>
          <w:marBottom w:val="0"/>
          <w:divBdr>
            <w:top w:val="none" w:sz="0" w:space="0" w:color="auto"/>
            <w:left w:val="none" w:sz="0" w:space="0" w:color="auto"/>
            <w:bottom w:val="none" w:sz="0" w:space="0" w:color="auto"/>
            <w:right w:val="none" w:sz="0" w:space="0" w:color="auto"/>
          </w:divBdr>
        </w:div>
        <w:div w:id="1726950126">
          <w:marLeft w:val="0"/>
          <w:marRight w:val="0"/>
          <w:marTop w:val="0"/>
          <w:marBottom w:val="0"/>
          <w:divBdr>
            <w:top w:val="none" w:sz="0" w:space="0" w:color="auto"/>
            <w:left w:val="none" w:sz="0" w:space="0" w:color="auto"/>
            <w:bottom w:val="none" w:sz="0" w:space="0" w:color="auto"/>
            <w:right w:val="none" w:sz="0" w:space="0" w:color="auto"/>
          </w:divBdr>
        </w:div>
        <w:div w:id="1822034930">
          <w:marLeft w:val="0"/>
          <w:marRight w:val="0"/>
          <w:marTop w:val="0"/>
          <w:marBottom w:val="0"/>
          <w:divBdr>
            <w:top w:val="none" w:sz="0" w:space="0" w:color="auto"/>
            <w:left w:val="none" w:sz="0" w:space="0" w:color="auto"/>
            <w:bottom w:val="none" w:sz="0" w:space="0" w:color="auto"/>
            <w:right w:val="none" w:sz="0" w:space="0" w:color="auto"/>
          </w:divBdr>
        </w:div>
        <w:div w:id="1825661098">
          <w:marLeft w:val="0"/>
          <w:marRight w:val="0"/>
          <w:marTop w:val="0"/>
          <w:marBottom w:val="0"/>
          <w:divBdr>
            <w:top w:val="none" w:sz="0" w:space="0" w:color="auto"/>
            <w:left w:val="none" w:sz="0" w:space="0" w:color="auto"/>
            <w:bottom w:val="none" w:sz="0" w:space="0" w:color="auto"/>
            <w:right w:val="none" w:sz="0" w:space="0" w:color="auto"/>
          </w:divBdr>
        </w:div>
        <w:div w:id="1828589903">
          <w:marLeft w:val="0"/>
          <w:marRight w:val="0"/>
          <w:marTop w:val="0"/>
          <w:marBottom w:val="0"/>
          <w:divBdr>
            <w:top w:val="none" w:sz="0" w:space="0" w:color="auto"/>
            <w:left w:val="none" w:sz="0" w:space="0" w:color="auto"/>
            <w:bottom w:val="none" w:sz="0" w:space="0" w:color="auto"/>
            <w:right w:val="none" w:sz="0" w:space="0" w:color="auto"/>
          </w:divBdr>
        </w:div>
        <w:div w:id="1869221031">
          <w:marLeft w:val="0"/>
          <w:marRight w:val="0"/>
          <w:marTop w:val="0"/>
          <w:marBottom w:val="0"/>
          <w:divBdr>
            <w:top w:val="none" w:sz="0" w:space="0" w:color="auto"/>
            <w:left w:val="none" w:sz="0" w:space="0" w:color="auto"/>
            <w:bottom w:val="none" w:sz="0" w:space="0" w:color="auto"/>
            <w:right w:val="none" w:sz="0" w:space="0" w:color="auto"/>
          </w:divBdr>
        </w:div>
        <w:div w:id="1900705539">
          <w:marLeft w:val="0"/>
          <w:marRight w:val="0"/>
          <w:marTop w:val="0"/>
          <w:marBottom w:val="0"/>
          <w:divBdr>
            <w:top w:val="none" w:sz="0" w:space="0" w:color="auto"/>
            <w:left w:val="none" w:sz="0" w:space="0" w:color="auto"/>
            <w:bottom w:val="none" w:sz="0" w:space="0" w:color="auto"/>
            <w:right w:val="none" w:sz="0" w:space="0" w:color="auto"/>
          </w:divBdr>
        </w:div>
        <w:div w:id="1952933973">
          <w:marLeft w:val="0"/>
          <w:marRight w:val="0"/>
          <w:marTop w:val="0"/>
          <w:marBottom w:val="0"/>
          <w:divBdr>
            <w:top w:val="none" w:sz="0" w:space="0" w:color="auto"/>
            <w:left w:val="none" w:sz="0" w:space="0" w:color="auto"/>
            <w:bottom w:val="none" w:sz="0" w:space="0" w:color="auto"/>
            <w:right w:val="none" w:sz="0" w:space="0" w:color="auto"/>
          </w:divBdr>
        </w:div>
        <w:div w:id="1964266484">
          <w:marLeft w:val="0"/>
          <w:marRight w:val="0"/>
          <w:marTop w:val="0"/>
          <w:marBottom w:val="0"/>
          <w:divBdr>
            <w:top w:val="none" w:sz="0" w:space="0" w:color="auto"/>
            <w:left w:val="none" w:sz="0" w:space="0" w:color="auto"/>
            <w:bottom w:val="none" w:sz="0" w:space="0" w:color="auto"/>
            <w:right w:val="none" w:sz="0" w:space="0" w:color="auto"/>
          </w:divBdr>
        </w:div>
        <w:div w:id="2075541917">
          <w:marLeft w:val="0"/>
          <w:marRight w:val="0"/>
          <w:marTop w:val="0"/>
          <w:marBottom w:val="0"/>
          <w:divBdr>
            <w:top w:val="none" w:sz="0" w:space="0" w:color="auto"/>
            <w:left w:val="none" w:sz="0" w:space="0" w:color="auto"/>
            <w:bottom w:val="none" w:sz="0" w:space="0" w:color="auto"/>
            <w:right w:val="none" w:sz="0" w:space="0" w:color="auto"/>
          </w:divBdr>
        </w:div>
        <w:div w:id="2082438517">
          <w:marLeft w:val="0"/>
          <w:marRight w:val="0"/>
          <w:marTop w:val="0"/>
          <w:marBottom w:val="0"/>
          <w:divBdr>
            <w:top w:val="none" w:sz="0" w:space="0" w:color="auto"/>
            <w:left w:val="none" w:sz="0" w:space="0" w:color="auto"/>
            <w:bottom w:val="none" w:sz="0" w:space="0" w:color="auto"/>
            <w:right w:val="none" w:sz="0" w:space="0" w:color="auto"/>
          </w:divBdr>
        </w:div>
      </w:divsChild>
    </w:div>
    <w:div w:id="550649536">
      <w:bodyDiv w:val="1"/>
      <w:marLeft w:val="0"/>
      <w:marRight w:val="0"/>
      <w:marTop w:val="0"/>
      <w:marBottom w:val="0"/>
      <w:divBdr>
        <w:top w:val="none" w:sz="0" w:space="0" w:color="auto"/>
        <w:left w:val="none" w:sz="0" w:space="0" w:color="auto"/>
        <w:bottom w:val="none" w:sz="0" w:space="0" w:color="auto"/>
        <w:right w:val="none" w:sz="0" w:space="0" w:color="auto"/>
      </w:divBdr>
      <w:divsChild>
        <w:div w:id="443695737">
          <w:marLeft w:val="821"/>
          <w:marRight w:val="0"/>
          <w:marTop w:val="0"/>
          <w:marBottom w:val="0"/>
          <w:divBdr>
            <w:top w:val="none" w:sz="0" w:space="0" w:color="auto"/>
            <w:left w:val="none" w:sz="0" w:space="0" w:color="auto"/>
            <w:bottom w:val="none" w:sz="0" w:space="0" w:color="auto"/>
            <w:right w:val="none" w:sz="0" w:space="0" w:color="auto"/>
          </w:divBdr>
        </w:div>
        <w:div w:id="898248696">
          <w:marLeft w:val="821"/>
          <w:marRight w:val="0"/>
          <w:marTop w:val="0"/>
          <w:marBottom w:val="0"/>
          <w:divBdr>
            <w:top w:val="none" w:sz="0" w:space="0" w:color="auto"/>
            <w:left w:val="none" w:sz="0" w:space="0" w:color="auto"/>
            <w:bottom w:val="none" w:sz="0" w:space="0" w:color="auto"/>
            <w:right w:val="none" w:sz="0" w:space="0" w:color="auto"/>
          </w:divBdr>
        </w:div>
        <w:div w:id="1074006486">
          <w:marLeft w:val="821"/>
          <w:marRight w:val="0"/>
          <w:marTop w:val="0"/>
          <w:marBottom w:val="0"/>
          <w:divBdr>
            <w:top w:val="none" w:sz="0" w:space="0" w:color="auto"/>
            <w:left w:val="none" w:sz="0" w:space="0" w:color="auto"/>
            <w:bottom w:val="none" w:sz="0" w:space="0" w:color="auto"/>
            <w:right w:val="none" w:sz="0" w:space="0" w:color="auto"/>
          </w:divBdr>
        </w:div>
        <w:div w:id="1694257609">
          <w:marLeft w:val="821"/>
          <w:marRight w:val="0"/>
          <w:marTop w:val="0"/>
          <w:marBottom w:val="0"/>
          <w:divBdr>
            <w:top w:val="none" w:sz="0" w:space="0" w:color="auto"/>
            <w:left w:val="none" w:sz="0" w:space="0" w:color="auto"/>
            <w:bottom w:val="none" w:sz="0" w:space="0" w:color="auto"/>
            <w:right w:val="none" w:sz="0" w:space="0" w:color="auto"/>
          </w:divBdr>
        </w:div>
      </w:divsChild>
    </w:div>
    <w:div w:id="636184211">
      <w:bodyDiv w:val="1"/>
      <w:marLeft w:val="0"/>
      <w:marRight w:val="0"/>
      <w:marTop w:val="0"/>
      <w:marBottom w:val="0"/>
      <w:divBdr>
        <w:top w:val="none" w:sz="0" w:space="0" w:color="auto"/>
        <w:left w:val="none" w:sz="0" w:space="0" w:color="auto"/>
        <w:bottom w:val="none" w:sz="0" w:space="0" w:color="auto"/>
        <w:right w:val="none" w:sz="0" w:space="0" w:color="auto"/>
      </w:divBdr>
    </w:div>
    <w:div w:id="687024957">
      <w:bodyDiv w:val="1"/>
      <w:marLeft w:val="0"/>
      <w:marRight w:val="0"/>
      <w:marTop w:val="0"/>
      <w:marBottom w:val="0"/>
      <w:divBdr>
        <w:top w:val="none" w:sz="0" w:space="0" w:color="auto"/>
        <w:left w:val="none" w:sz="0" w:space="0" w:color="auto"/>
        <w:bottom w:val="none" w:sz="0" w:space="0" w:color="auto"/>
        <w:right w:val="none" w:sz="0" w:space="0" w:color="auto"/>
      </w:divBdr>
    </w:div>
    <w:div w:id="802384692">
      <w:bodyDiv w:val="1"/>
      <w:marLeft w:val="0"/>
      <w:marRight w:val="0"/>
      <w:marTop w:val="0"/>
      <w:marBottom w:val="0"/>
      <w:divBdr>
        <w:top w:val="none" w:sz="0" w:space="0" w:color="auto"/>
        <w:left w:val="none" w:sz="0" w:space="0" w:color="auto"/>
        <w:bottom w:val="none" w:sz="0" w:space="0" w:color="auto"/>
        <w:right w:val="none" w:sz="0" w:space="0" w:color="auto"/>
      </w:divBdr>
    </w:div>
    <w:div w:id="909462675">
      <w:bodyDiv w:val="1"/>
      <w:marLeft w:val="0"/>
      <w:marRight w:val="0"/>
      <w:marTop w:val="0"/>
      <w:marBottom w:val="0"/>
      <w:divBdr>
        <w:top w:val="none" w:sz="0" w:space="0" w:color="auto"/>
        <w:left w:val="none" w:sz="0" w:space="0" w:color="auto"/>
        <w:bottom w:val="none" w:sz="0" w:space="0" w:color="auto"/>
        <w:right w:val="none" w:sz="0" w:space="0" w:color="auto"/>
      </w:divBdr>
    </w:div>
    <w:div w:id="947197345">
      <w:bodyDiv w:val="1"/>
      <w:marLeft w:val="0"/>
      <w:marRight w:val="0"/>
      <w:marTop w:val="0"/>
      <w:marBottom w:val="0"/>
      <w:divBdr>
        <w:top w:val="none" w:sz="0" w:space="0" w:color="auto"/>
        <w:left w:val="none" w:sz="0" w:space="0" w:color="auto"/>
        <w:bottom w:val="none" w:sz="0" w:space="0" w:color="auto"/>
        <w:right w:val="none" w:sz="0" w:space="0" w:color="auto"/>
      </w:divBdr>
      <w:divsChild>
        <w:div w:id="74254120">
          <w:marLeft w:val="0"/>
          <w:marRight w:val="0"/>
          <w:marTop w:val="0"/>
          <w:marBottom w:val="0"/>
          <w:divBdr>
            <w:top w:val="none" w:sz="0" w:space="0" w:color="auto"/>
            <w:left w:val="none" w:sz="0" w:space="0" w:color="auto"/>
            <w:bottom w:val="none" w:sz="0" w:space="0" w:color="auto"/>
            <w:right w:val="none" w:sz="0" w:space="0" w:color="auto"/>
          </w:divBdr>
        </w:div>
        <w:div w:id="84376596">
          <w:marLeft w:val="0"/>
          <w:marRight w:val="0"/>
          <w:marTop w:val="0"/>
          <w:marBottom w:val="0"/>
          <w:divBdr>
            <w:top w:val="none" w:sz="0" w:space="0" w:color="auto"/>
            <w:left w:val="none" w:sz="0" w:space="0" w:color="auto"/>
            <w:bottom w:val="none" w:sz="0" w:space="0" w:color="auto"/>
            <w:right w:val="none" w:sz="0" w:space="0" w:color="auto"/>
          </w:divBdr>
        </w:div>
        <w:div w:id="97717842">
          <w:marLeft w:val="0"/>
          <w:marRight w:val="0"/>
          <w:marTop w:val="0"/>
          <w:marBottom w:val="0"/>
          <w:divBdr>
            <w:top w:val="none" w:sz="0" w:space="0" w:color="auto"/>
            <w:left w:val="none" w:sz="0" w:space="0" w:color="auto"/>
            <w:bottom w:val="none" w:sz="0" w:space="0" w:color="auto"/>
            <w:right w:val="none" w:sz="0" w:space="0" w:color="auto"/>
          </w:divBdr>
        </w:div>
        <w:div w:id="103884540">
          <w:marLeft w:val="-75"/>
          <w:marRight w:val="0"/>
          <w:marTop w:val="30"/>
          <w:marBottom w:val="30"/>
          <w:divBdr>
            <w:top w:val="none" w:sz="0" w:space="0" w:color="auto"/>
            <w:left w:val="none" w:sz="0" w:space="0" w:color="auto"/>
            <w:bottom w:val="none" w:sz="0" w:space="0" w:color="auto"/>
            <w:right w:val="none" w:sz="0" w:space="0" w:color="auto"/>
          </w:divBdr>
          <w:divsChild>
            <w:div w:id="18043336">
              <w:marLeft w:val="0"/>
              <w:marRight w:val="0"/>
              <w:marTop w:val="0"/>
              <w:marBottom w:val="0"/>
              <w:divBdr>
                <w:top w:val="none" w:sz="0" w:space="0" w:color="auto"/>
                <w:left w:val="none" w:sz="0" w:space="0" w:color="auto"/>
                <w:bottom w:val="none" w:sz="0" w:space="0" w:color="auto"/>
                <w:right w:val="none" w:sz="0" w:space="0" w:color="auto"/>
              </w:divBdr>
              <w:divsChild>
                <w:div w:id="1710254467">
                  <w:marLeft w:val="0"/>
                  <w:marRight w:val="0"/>
                  <w:marTop w:val="0"/>
                  <w:marBottom w:val="0"/>
                  <w:divBdr>
                    <w:top w:val="none" w:sz="0" w:space="0" w:color="auto"/>
                    <w:left w:val="none" w:sz="0" w:space="0" w:color="auto"/>
                    <w:bottom w:val="none" w:sz="0" w:space="0" w:color="auto"/>
                    <w:right w:val="none" w:sz="0" w:space="0" w:color="auto"/>
                  </w:divBdr>
                </w:div>
              </w:divsChild>
            </w:div>
            <w:div w:id="104691556">
              <w:marLeft w:val="0"/>
              <w:marRight w:val="0"/>
              <w:marTop w:val="0"/>
              <w:marBottom w:val="0"/>
              <w:divBdr>
                <w:top w:val="none" w:sz="0" w:space="0" w:color="auto"/>
                <w:left w:val="none" w:sz="0" w:space="0" w:color="auto"/>
                <w:bottom w:val="none" w:sz="0" w:space="0" w:color="auto"/>
                <w:right w:val="none" w:sz="0" w:space="0" w:color="auto"/>
              </w:divBdr>
              <w:divsChild>
                <w:div w:id="61218228">
                  <w:marLeft w:val="0"/>
                  <w:marRight w:val="0"/>
                  <w:marTop w:val="0"/>
                  <w:marBottom w:val="0"/>
                  <w:divBdr>
                    <w:top w:val="none" w:sz="0" w:space="0" w:color="auto"/>
                    <w:left w:val="none" w:sz="0" w:space="0" w:color="auto"/>
                    <w:bottom w:val="none" w:sz="0" w:space="0" w:color="auto"/>
                    <w:right w:val="none" w:sz="0" w:space="0" w:color="auto"/>
                  </w:divBdr>
                </w:div>
              </w:divsChild>
            </w:div>
            <w:div w:id="115831707">
              <w:marLeft w:val="0"/>
              <w:marRight w:val="0"/>
              <w:marTop w:val="0"/>
              <w:marBottom w:val="0"/>
              <w:divBdr>
                <w:top w:val="none" w:sz="0" w:space="0" w:color="auto"/>
                <w:left w:val="none" w:sz="0" w:space="0" w:color="auto"/>
                <w:bottom w:val="none" w:sz="0" w:space="0" w:color="auto"/>
                <w:right w:val="none" w:sz="0" w:space="0" w:color="auto"/>
              </w:divBdr>
              <w:divsChild>
                <w:div w:id="1062368701">
                  <w:marLeft w:val="0"/>
                  <w:marRight w:val="0"/>
                  <w:marTop w:val="0"/>
                  <w:marBottom w:val="0"/>
                  <w:divBdr>
                    <w:top w:val="none" w:sz="0" w:space="0" w:color="auto"/>
                    <w:left w:val="none" w:sz="0" w:space="0" w:color="auto"/>
                    <w:bottom w:val="none" w:sz="0" w:space="0" w:color="auto"/>
                    <w:right w:val="none" w:sz="0" w:space="0" w:color="auto"/>
                  </w:divBdr>
                </w:div>
              </w:divsChild>
            </w:div>
            <w:div w:id="310794780">
              <w:marLeft w:val="0"/>
              <w:marRight w:val="0"/>
              <w:marTop w:val="0"/>
              <w:marBottom w:val="0"/>
              <w:divBdr>
                <w:top w:val="none" w:sz="0" w:space="0" w:color="auto"/>
                <w:left w:val="none" w:sz="0" w:space="0" w:color="auto"/>
                <w:bottom w:val="none" w:sz="0" w:space="0" w:color="auto"/>
                <w:right w:val="none" w:sz="0" w:space="0" w:color="auto"/>
              </w:divBdr>
              <w:divsChild>
                <w:div w:id="691539055">
                  <w:marLeft w:val="0"/>
                  <w:marRight w:val="0"/>
                  <w:marTop w:val="0"/>
                  <w:marBottom w:val="0"/>
                  <w:divBdr>
                    <w:top w:val="none" w:sz="0" w:space="0" w:color="auto"/>
                    <w:left w:val="none" w:sz="0" w:space="0" w:color="auto"/>
                    <w:bottom w:val="none" w:sz="0" w:space="0" w:color="auto"/>
                    <w:right w:val="none" w:sz="0" w:space="0" w:color="auto"/>
                  </w:divBdr>
                </w:div>
              </w:divsChild>
            </w:div>
            <w:div w:id="422916119">
              <w:marLeft w:val="0"/>
              <w:marRight w:val="0"/>
              <w:marTop w:val="0"/>
              <w:marBottom w:val="0"/>
              <w:divBdr>
                <w:top w:val="none" w:sz="0" w:space="0" w:color="auto"/>
                <w:left w:val="none" w:sz="0" w:space="0" w:color="auto"/>
                <w:bottom w:val="none" w:sz="0" w:space="0" w:color="auto"/>
                <w:right w:val="none" w:sz="0" w:space="0" w:color="auto"/>
              </w:divBdr>
              <w:divsChild>
                <w:div w:id="1520004758">
                  <w:marLeft w:val="0"/>
                  <w:marRight w:val="0"/>
                  <w:marTop w:val="0"/>
                  <w:marBottom w:val="0"/>
                  <w:divBdr>
                    <w:top w:val="none" w:sz="0" w:space="0" w:color="auto"/>
                    <w:left w:val="none" w:sz="0" w:space="0" w:color="auto"/>
                    <w:bottom w:val="none" w:sz="0" w:space="0" w:color="auto"/>
                    <w:right w:val="none" w:sz="0" w:space="0" w:color="auto"/>
                  </w:divBdr>
                </w:div>
              </w:divsChild>
            </w:div>
            <w:div w:id="471750572">
              <w:marLeft w:val="0"/>
              <w:marRight w:val="0"/>
              <w:marTop w:val="0"/>
              <w:marBottom w:val="0"/>
              <w:divBdr>
                <w:top w:val="none" w:sz="0" w:space="0" w:color="auto"/>
                <w:left w:val="none" w:sz="0" w:space="0" w:color="auto"/>
                <w:bottom w:val="none" w:sz="0" w:space="0" w:color="auto"/>
                <w:right w:val="none" w:sz="0" w:space="0" w:color="auto"/>
              </w:divBdr>
              <w:divsChild>
                <w:div w:id="947086337">
                  <w:marLeft w:val="0"/>
                  <w:marRight w:val="0"/>
                  <w:marTop w:val="0"/>
                  <w:marBottom w:val="0"/>
                  <w:divBdr>
                    <w:top w:val="none" w:sz="0" w:space="0" w:color="auto"/>
                    <w:left w:val="none" w:sz="0" w:space="0" w:color="auto"/>
                    <w:bottom w:val="none" w:sz="0" w:space="0" w:color="auto"/>
                    <w:right w:val="none" w:sz="0" w:space="0" w:color="auto"/>
                  </w:divBdr>
                </w:div>
              </w:divsChild>
            </w:div>
            <w:div w:id="551767515">
              <w:marLeft w:val="0"/>
              <w:marRight w:val="0"/>
              <w:marTop w:val="0"/>
              <w:marBottom w:val="0"/>
              <w:divBdr>
                <w:top w:val="none" w:sz="0" w:space="0" w:color="auto"/>
                <w:left w:val="none" w:sz="0" w:space="0" w:color="auto"/>
                <w:bottom w:val="none" w:sz="0" w:space="0" w:color="auto"/>
                <w:right w:val="none" w:sz="0" w:space="0" w:color="auto"/>
              </w:divBdr>
              <w:divsChild>
                <w:div w:id="1984846038">
                  <w:marLeft w:val="0"/>
                  <w:marRight w:val="0"/>
                  <w:marTop w:val="0"/>
                  <w:marBottom w:val="0"/>
                  <w:divBdr>
                    <w:top w:val="none" w:sz="0" w:space="0" w:color="auto"/>
                    <w:left w:val="none" w:sz="0" w:space="0" w:color="auto"/>
                    <w:bottom w:val="none" w:sz="0" w:space="0" w:color="auto"/>
                    <w:right w:val="none" w:sz="0" w:space="0" w:color="auto"/>
                  </w:divBdr>
                </w:div>
              </w:divsChild>
            </w:div>
            <w:div w:id="567573628">
              <w:marLeft w:val="0"/>
              <w:marRight w:val="0"/>
              <w:marTop w:val="0"/>
              <w:marBottom w:val="0"/>
              <w:divBdr>
                <w:top w:val="none" w:sz="0" w:space="0" w:color="auto"/>
                <w:left w:val="none" w:sz="0" w:space="0" w:color="auto"/>
                <w:bottom w:val="none" w:sz="0" w:space="0" w:color="auto"/>
                <w:right w:val="none" w:sz="0" w:space="0" w:color="auto"/>
              </w:divBdr>
              <w:divsChild>
                <w:div w:id="1139958985">
                  <w:marLeft w:val="0"/>
                  <w:marRight w:val="0"/>
                  <w:marTop w:val="0"/>
                  <w:marBottom w:val="0"/>
                  <w:divBdr>
                    <w:top w:val="none" w:sz="0" w:space="0" w:color="auto"/>
                    <w:left w:val="none" w:sz="0" w:space="0" w:color="auto"/>
                    <w:bottom w:val="none" w:sz="0" w:space="0" w:color="auto"/>
                    <w:right w:val="none" w:sz="0" w:space="0" w:color="auto"/>
                  </w:divBdr>
                </w:div>
              </w:divsChild>
            </w:div>
            <w:div w:id="587689647">
              <w:marLeft w:val="0"/>
              <w:marRight w:val="0"/>
              <w:marTop w:val="0"/>
              <w:marBottom w:val="0"/>
              <w:divBdr>
                <w:top w:val="none" w:sz="0" w:space="0" w:color="auto"/>
                <w:left w:val="none" w:sz="0" w:space="0" w:color="auto"/>
                <w:bottom w:val="none" w:sz="0" w:space="0" w:color="auto"/>
                <w:right w:val="none" w:sz="0" w:space="0" w:color="auto"/>
              </w:divBdr>
              <w:divsChild>
                <w:div w:id="864975388">
                  <w:marLeft w:val="0"/>
                  <w:marRight w:val="0"/>
                  <w:marTop w:val="0"/>
                  <w:marBottom w:val="0"/>
                  <w:divBdr>
                    <w:top w:val="none" w:sz="0" w:space="0" w:color="auto"/>
                    <w:left w:val="none" w:sz="0" w:space="0" w:color="auto"/>
                    <w:bottom w:val="none" w:sz="0" w:space="0" w:color="auto"/>
                    <w:right w:val="none" w:sz="0" w:space="0" w:color="auto"/>
                  </w:divBdr>
                </w:div>
              </w:divsChild>
            </w:div>
            <w:div w:id="704525207">
              <w:marLeft w:val="0"/>
              <w:marRight w:val="0"/>
              <w:marTop w:val="0"/>
              <w:marBottom w:val="0"/>
              <w:divBdr>
                <w:top w:val="none" w:sz="0" w:space="0" w:color="auto"/>
                <w:left w:val="none" w:sz="0" w:space="0" w:color="auto"/>
                <w:bottom w:val="none" w:sz="0" w:space="0" w:color="auto"/>
                <w:right w:val="none" w:sz="0" w:space="0" w:color="auto"/>
              </w:divBdr>
              <w:divsChild>
                <w:div w:id="2011836243">
                  <w:marLeft w:val="0"/>
                  <w:marRight w:val="0"/>
                  <w:marTop w:val="0"/>
                  <w:marBottom w:val="0"/>
                  <w:divBdr>
                    <w:top w:val="none" w:sz="0" w:space="0" w:color="auto"/>
                    <w:left w:val="none" w:sz="0" w:space="0" w:color="auto"/>
                    <w:bottom w:val="none" w:sz="0" w:space="0" w:color="auto"/>
                    <w:right w:val="none" w:sz="0" w:space="0" w:color="auto"/>
                  </w:divBdr>
                </w:div>
              </w:divsChild>
            </w:div>
            <w:div w:id="747724891">
              <w:marLeft w:val="0"/>
              <w:marRight w:val="0"/>
              <w:marTop w:val="0"/>
              <w:marBottom w:val="0"/>
              <w:divBdr>
                <w:top w:val="none" w:sz="0" w:space="0" w:color="auto"/>
                <w:left w:val="none" w:sz="0" w:space="0" w:color="auto"/>
                <w:bottom w:val="none" w:sz="0" w:space="0" w:color="auto"/>
                <w:right w:val="none" w:sz="0" w:space="0" w:color="auto"/>
              </w:divBdr>
              <w:divsChild>
                <w:div w:id="20328746">
                  <w:marLeft w:val="0"/>
                  <w:marRight w:val="0"/>
                  <w:marTop w:val="0"/>
                  <w:marBottom w:val="0"/>
                  <w:divBdr>
                    <w:top w:val="none" w:sz="0" w:space="0" w:color="auto"/>
                    <w:left w:val="none" w:sz="0" w:space="0" w:color="auto"/>
                    <w:bottom w:val="none" w:sz="0" w:space="0" w:color="auto"/>
                    <w:right w:val="none" w:sz="0" w:space="0" w:color="auto"/>
                  </w:divBdr>
                </w:div>
              </w:divsChild>
            </w:div>
            <w:div w:id="752438935">
              <w:marLeft w:val="0"/>
              <w:marRight w:val="0"/>
              <w:marTop w:val="0"/>
              <w:marBottom w:val="0"/>
              <w:divBdr>
                <w:top w:val="none" w:sz="0" w:space="0" w:color="auto"/>
                <w:left w:val="none" w:sz="0" w:space="0" w:color="auto"/>
                <w:bottom w:val="none" w:sz="0" w:space="0" w:color="auto"/>
                <w:right w:val="none" w:sz="0" w:space="0" w:color="auto"/>
              </w:divBdr>
              <w:divsChild>
                <w:div w:id="1889217920">
                  <w:marLeft w:val="0"/>
                  <w:marRight w:val="0"/>
                  <w:marTop w:val="0"/>
                  <w:marBottom w:val="0"/>
                  <w:divBdr>
                    <w:top w:val="none" w:sz="0" w:space="0" w:color="auto"/>
                    <w:left w:val="none" w:sz="0" w:space="0" w:color="auto"/>
                    <w:bottom w:val="none" w:sz="0" w:space="0" w:color="auto"/>
                    <w:right w:val="none" w:sz="0" w:space="0" w:color="auto"/>
                  </w:divBdr>
                </w:div>
              </w:divsChild>
            </w:div>
            <w:div w:id="796293134">
              <w:marLeft w:val="0"/>
              <w:marRight w:val="0"/>
              <w:marTop w:val="0"/>
              <w:marBottom w:val="0"/>
              <w:divBdr>
                <w:top w:val="none" w:sz="0" w:space="0" w:color="auto"/>
                <w:left w:val="none" w:sz="0" w:space="0" w:color="auto"/>
                <w:bottom w:val="none" w:sz="0" w:space="0" w:color="auto"/>
                <w:right w:val="none" w:sz="0" w:space="0" w:color="auto"/>
              </w:divBdr>
              <w:divsChild>
                <w:div w:id="886379095">
                  <w:marLeft w:val="0"/>
                  <w:marRight w:val="0"/>
                  <w:marTop w:val="0"/>
                  <w:marBottom w:val="0"/>
                  <w:divBdr>
                    <w:top w:val="none" w:sz="0" w:space="0" w:color="auto"/>
                    <w:left w:val="none" w:sz="0" w:space="0" w:color="auto"/>
                    <w:bottom w:val="none" w:sz="0" w:space="0" w:color="auto"/>
                    <w:right w:val="none" w:sz="0" w:space="0" w:color="auto"/>
                  </w:divBdr>
                </w:div>
              </w:divsChild>
            </w:div>
            <w:div w:id="858467359">
              <w:marLeft w:val="0"/>
              <w:marRight w:val="0"/>
              <w:marTop w:val="0"/>
              <w:marBottom w:val="0"/>
              <w:divBdr>
                <w:top w:val="none" w:sz="0" w:space="0" w:color="auto"/>
                <w:left w:val="none" w:sz="0" w:space="0" w:color="auto"/>
                <w:bottom w:val="none" w:sz="0" w:space="0" w:color="auto"/>
                <w:right w:val="none" w:sz="0" w:space="0" w:color="auto"/>
              </w:divBdr>
              <w:divsChild>
                <w:div w:id="290984022">
                  <w:marLeft w:val="0"/>
                  <w:marRight w:val="0"/>
                  <w:marTop w:val="0"/>
                  <w:marBottom w:val="0"/>
                  <w:divBdr>
                    <w:top w:val="none" w:sz="0" w:space="0" w:color="auto"/>
                    <w:left w:val="none" w:sz="0" w:space="0" w:color="auto"/>
                    <w:bottom w:val="none" w:sz="0" w:space="0" w:color="auto"/>
                    <w:right w:val="none" w:sz="0" w:space="0" w:color="auto"/>
                  </w:divBdr>
                </w:div>
              </w:divsChild>
            </w:div>
            <w:div w:id="912277758">
              <w:marLeft w:val="0"/>
              <w:marRight w:val="0"/>
              <w:marTop w:val="0"/>
              <w:marBottom w:val="0"/>
              <w:divBdr>
                <w:top w:val="none" w:sz="0" w:space="0" w:color="auto"/>
                <w:left w:val="none" w:sz="0" w:space="0" w:color="auto"/>
                <w:bottom w:val="none" w:sz="0" w:space="0" w:color="auto"/>
                <w:right w:val="none" w:sz="0" w:space="0" w:color="auto"/>
              </w:divBdr>
              <w:divsChild>
                <w:div w:id="1082292027">
                  <w:marLeft w:val="0"/>
                  <w:marRight w:val="0"/>
                  <w:marTop w:val="0"/>
                  <w:marBottom w:val="0"/>
                  <w:divBdr>
                    <w:top w:val="none" w:sz="0" w:space="0" w:color="auto"/>
                    <w:left w:val="none" w:sz="0" w:space="0" w:color="auto"/>
                    <w:bottom w:val="none" w:sz="0" w:space="0" w:color="auto"/>
                    <w:right w:val="none" w:sz="0" w:space="0" w:color="auto"/>
                  </w:divBdr>
                </w:div>
              </w:divsChild>
            </w:div>
            <w:div w:id="934440200">
              <w:marLeft w:val="0"/>
              <w:marRight w:val="0"/>
              <w:marTop w:val="0"/>
              <w:marBottom w:val="0"/>
              <w:divBdr>
                <w:top w:val="none" w:sz="0" w:space="0" w:color="auto"/>
                <w:left w:val="none" w:sz="0" w:space="0" w:color="auto"/>
                <w:bottom w:val="none" w:sz="0" w:space="0" w:color="auto"/>
                <w:right w:val="none" w:sz="0" w:space="0" w:color="auto"/>
              </w:divBdr>
              <w:divsChild>
                <w:div w:id="1059673836">
                  <w:marLeft w:val="0"/>
                  <w:marRight w:val="0"/>
                  <w:marTop w:val="0"/>
                  <w:marBottom w:val="0"/>
                  <w:divBdr>
                    <w:top w:val="none" w:sz="0" w:space="0" w:color="auto"/>
                    <w:left w:val="none" w:sz="0" w:space="0" w:color="auto"/>
                    <w:bottom w:val="none" w:sz="0" w:space="0" w:color="auto"/>
                    <w:right w:val="none" w:sz="0" w:space="0" w:color="auto"/>
                  </w:divBdr>
                </w:div>
              </w:divsChild>
            </w:div>
            <w:div w:id="963316422">
              <w:marLeft w:val="0"/>
              <w:marRight w:val="0"/>
              <w:marTop w:val="0"/>
              <w:marBottom w:val="0"/>
              <w:divBdr>
                <w:top w:val="none" w:sz="0" w:space="0" w:color="auto"/>
                <w:left w:val="none" w:sz="0" w:space="0" w:color="auto"/>
                <w:bottom w:val="none" w:sz="0" w:space="0" w:color="auto"/>
                <w:right w:val="none" w:sz="0" w:space="0" w:color="auto"/>
              </w:divBdr>
              <w:divsChild>
                <w:div w:id="1541699434">
                  <w:marLeft w:val="0"/>
                  <w:marRight w:val="0"/>
                  <w:marTop w:val="0"/>
                  <w:marBottom w:val="0"/>
                  <w:divBdr>
                    <w:top w:val="none" w:sz="0" w:space="0" w:color="auto"/>
                    <w:left w:val="none" w:sz="0" w:space="0" w:color="auto"/>
                    <w:bottom w:val="none" w:sz="0" w:space="0" w:color="auto"/>
                    <w:right w:val="none" w:sz="0" w:space="0" w:color="auto"/>
                  </w:divBdr>
                </w:div>
              </w:divsChild>
            </w:div>
            <w:div w:id="1000474072">
              <w:marLeft w:val="0"/>
              <w:marRight w:val="0"/>
              <w:marTop w:val="0"/>
              <w:marBottom w:val="0"/>
              <w:divBdr>
                <w:top w:val="none" w:sz="0" w:space="0" w:color="auto"/>
                <w:left w:val="none" w:sz="0" w:space="0" w:color="auto"/>
                <w:bottom w:val="none" w:sz="0" w:space="0" w:color="auto"/>
                <w:right w:val="none" w:sz="0" w:space="0" w:color="auto"/>
              </w:divBdr>
              <w:divsChild>
                <w:div w:id="548611169">
                  <w:marLeft w:val="0"/>
                  <w:marRight w:val="0"/>
                  <w:marTop w:val="0"/>
                  <w:marBottom w:val="0"/>
                  <w:divBdr>
                    <w:top w:val="none" w:sz="0" w:space="0" w:color="auto"/>
                    <w:left w:val="none" w:sz="0" w:space="0" w:color="auto"/>
                    <w:bottom w:val="none" w:sz="0" w:space="0" w:color="auto"/>
                    <w:right w:val="none" w:sz="0" w:space="0" w:color="auto"/>
                  </w:divBdr>
                </w:div>
              </w:divsChild>
            </w:div>
            <w:div w:id="1049838377">
              <w:marLeft w:val="0"/>
              <w:marRight w:val="0"/>
              <w:marTop w:val="0"/>
              <w:marBottom w:val="0"/>
              <w:divBdr>
                <w:top w:val="none" w:sz="0" w:space="0" w:color="auto"/>
                <w:left w:val="none" w:sz="0" w:space="0" w:color="auto"/>
                <w:bottom w:val="none" w:sz="0" w:space="0" w:color="auto"/>
                <w:right w:val="none" w:sz="0" w:space="0" w:color="auto"/>
              </w:divBdr>
              <w:divsChild>
                <w:div w:id="1593705924">
                  <w:marLeft w:val="0"/>
                  <w:marRight w:val="0"/>
                  <w:marTop w:val="0"/>
                  <w:marBottom w:val="0"/>
                  <w:divBdr>
                    <w:top w:val="none" w:sz="0" w:space="0" w:color="auto"/>
                    <w:left w:val="none" w:sz="0" w:space="0" w:color="auto"/>
                    <w:bottom w:val="none" w:sz="0" w:space="0" w:color="auto"/>
                    <w:right w:val="none" w:sz="0" w:space="0" w:color="auto"/>
                  </w:divBdr>
                </w:div>
              </w:divsChild>
            </w:div>
            <w:div w:id="1177384708">
              <w:marLeft w:val="0"/>
              <w:marRight w:val="0"/>
              <w:marTop w:val="0"/>
              <w:marBottom w:val="0"/>
              <w:divBdr>
                <w:top w:val="none" w:sz="0" w:space="0" w:color="auto"/>
                <w:left w:val="none" w:sz="0" w:space="0" w:color="auto"/>
                <w:bottom w:val="none" w:sz="0" w:space="0" w:color="auto"/>
                <w:right w:val="none" w:sz="0" w:space="0" w:color="auto"/>
              </w:divBdr>
              <w:divsChild>
                <w:div w:id="300498970">
                  <w:marLeft w:val="0"/>
                  <w:marRight w:val="0"/>
                  <w:marTop w:val="0"/>
                  <w:marBottom w:val="0"/>
                  <w:divBdr>
                    <w:top w:val="none" w:sz="0" w:space="0" w:color="auto"/>
                    <w:left w:val="none" w:sz="0" w:space="0" w:color="auto"/>
                    <w:bottom w:val="none" w:sz="0" w:space="0" w:color="auto"/>
                    <w:right w:val="none" w:sz="0" w:space="0" w:color="auto"/>
                  </w:divBdr>
                </w:div>
              </w:divsChild>
            </w:div>
            <w:div w:id="1219588432">
              <w:marLeft w:val="0"/>
              <w:marRight w:val="0"/>
              <w:marTop w:val="0"/>
              <w:marBottom w:val="0"/>
              <w:divBdr>
                <w:top w:val="none" w:sz="0" w:space="0" w:color="auto"/>
                <w:left w:val="none" w:sz="0" w:space="0" w:color="auto"/>
                <w:bottom w:val="none" w:sz="0" w:space="0" w:color="auto"/>
                <w:right w:val="none" w:sz="0" w:space="0" w:color="auto"/>
              </w:divBdr>
              <w:divsChild>
                <w:div w:id="1480420915">
                  <w:marLeft w:val="0"/>
                  <w:marRight w:val="0"/>
                  <w:marTop w:val="0"/>
                  <w:marBottom w:val="0"/>
                  <w:divBdr>
                    <w:top w:val="none" w:sz="0" w:space="0" w:color="auto"/>
                    <w:left w:val="none" w:sz="0" w:space="0" w:color="auto"/>
                    <w:bottom w:val="none" w:sz="0" w:space="0" w:color="auto"/>
                    <w:right w:val="none" w:sz="0" w:space="0" w:color="auto"/>
                  </w:divBdr>
                </w:div>
              </w:divsChild>
            </w:div>
            <w:div w:id="1227767099">
              <w:marLeft w:val="0"/>
              <w:marRight w:val="0"/>
              <w:marTop w:val="0"/>
              <w:marBottom w:val="0"/>
              <w:divBdr>
                <w:top w:val="none" w:sz="0" w:space="0" w:color="auto"/>
                <w:left w:val="none" w:sz="0" w:space="0" w:color="auto"/>
                <w:bottom w:val="none" w:sz="0" w:space="0" w:color="auto"/>
                <w:right w:val="none" w:sz="0" w:space="0" w:color="auto"/>
              </w:divBdr>
              <w:divsChild>
                <w:div w:id="1992825079">
                  <w:marLeft w:val="0"/>
                  <w:marRight w:val="0"/>
                  <w:marTop w:val="0"/>
                  <w:marBottom w:val="0"/>
                  <w:divBdr>
                    <w:top w:val="none" w:sz="0" w:space="0" w:color="auto"/>
                    <w:left w:val="none" w:sz="0" w:space="0" w:color="auto"/>
                    <w:bottom w:val="none" w:sz="0" w:space="0" w:color="auto"/>
                    <w:right w:val="none" w:sz="0" w:space="0" w:color="auto"/>
                  </w:divBdr>
                </w:div>
              </w:divsChild>
            </w:div>
            <w:div w:id="1291741017">
              <w:marLeft w:val="0"/>
              <w:marRight w:val="0"/>
              <w:marTop w:val="0"/>
              <w:marBottom w:val="0"/>
              <w:divBdr>
                <w:top w:val="none" w:sz="0" w:space="0" w:color="auto"/>
                <w:left w:val="none" w:sz="0" w:space="0" w:color="auto"/>
                <w:bottom w:val="none" w:sz="0" w:space="0" w:color="auto"/>
                <w:right w:val="none" w:sz="0" w:space="0" w:color="auto"/>
              </w:divBdr>
              <w:divsChild>
                <w:div w:id="1456217142">
                  <w:marLeft w:val="0"/>
                  <w:marRight w:val="0"/>
                  <w:marTop w:val="0"/>
                  <w:marBottom w:val="0"/>
                  <w:divBdr>
                    <w:top w:val="none" w:sz="0" w:space="0" w:color="auto"/>
                    <w:left w:val="none" w:sz="0" w:space="0" w:color="auto"/>
                    <w:bottom w:val="none" w:sz="0" w:space="0" w:color="auto"/>
                    <w:right w:val="none" w:sz="0" w:space="0" w:color="auto"/>
                  </w:divBdr>
                </w:div>
              </w:divsChild>
            </w:div>
            <w:div w:id="1299340902">
              <w:marLeft w:val="0"/>
              <w:marRight w:val="0"/>
              <w:marTop w:val="0"/>
              <w:marBottom w:val="0"/>
              <w:divBdr>
                <w:top w:val="none" w:sz="0" w:space="0" w:color="auto"/>
                <w:left w:val="none" w:sz="0" w:space="0" w:color="auto"/>
                <w:bottom w:val="none" w:sz="0" w:space="0" w:color="auto"/>
                <w:right w:val="none" w:sz="0" w:space="0" w:color="auto"/>
              </w:divBdr>
              <w:divsChild>
                <w:div w:id="1118258683">
                  <w:marLeft w:val="0"/>
                  <w:marRight w:val="0"/>
                  <w:marTop w:val="0"/>
                  <w:marBottom w:val="0"/>
                  <w:divBdr>
                    <w:top w:val="none" w:sz="0" w:space="0" w:color="auto"/>
                    <w:left w:val="none" w:sz="0" w:space="0" w:color="auto"/>
                    <w:bottom w:val="none" w:sz="0" w:space="0" w:color="auto"/>
                    <w:right w:val="none" w:sz="0" w:space="0" w:color="auto"/>
                  </w:divBdr>
                </w:div>
              </w:divsChild>
            </w:div>
            <w:div w:id="1322661576">
              <w:marLeft w:val="0"/>
              <w:marRight w:val="0"/>
              <w:marTop w:val="0"/>
              <w:marBottom w:val="0"/>
              <w:divBdr>
                <w:top w:val="none" w:sz="0" w:space="0" w:color="auto"/>
                <w:left w:val="none" w:sz="0" w:space="0" w:color="auto"/>
                <w:bottom w:val="none" w:sz="0" w:space="0" w:color="auto"/>
                <w:right w:val="none" w:sz="0" w:space="0" w:color="auto"/>
              </w:divBdr>
              <w:divsChild>
                <w:div w:id="1586037312">
                  <w:marLeft w:val="0"/>
                  <w:marRight w:val="0"/>
                  <w:marTop w:val="0"/>
                  <w:marBottom w:val="0"/>
                  <w:divBdr>
                    <w:top w:val="none" w:sz="0" w:space="0" w:color="auto"/>
                    <w:left w:val="none" w:sz="0" w:space="0" w:color="auto"/>
                    <w:bottom w:val="none" w:sz="0" w:space="0" w:color="auto"/>
                    <w:right w:val="none" w:sz="0" w:space="0" w:color="auto"/>
                  </w:divBdr>
                </w:div>
              </w:divsChild>
            </w:div>
            <w:div w:id="1332096749">
              <w:marLeft w:val="0"/>
              <w:marRight w:val="0"/>
              <w:marTop w:val="0"/>
              <w:marBottom w:val="0"/>
              <w:divBdr>
                <w:top w:val="none" w:sz="0" w:space="0" w:color="auto"/>
                <w:left w:val="none" w:sz="0" w:space="0" w:color="auto"/>
                <w:bottom w:val="none" w:sz="0" w:space="0" w:color="auto"/>
                <w:right w:val="none" w:sz="0" w:space="0" w:color="auto"/>
              </w:divBdr>
              <w:divsChild>
                <w:div w:id="641498930">
                  <w:marLeft w:val="0"/>
                  <w:marRight w:val="0"/>
                  <w:marTop w:val="0"/>
                  <w:marBottom w:val="0"/>
                  <w:divBdr>
                    <w:top w:val="none" w:sz="0" w:space="0" w:color="auto"/>
                    <w:left w:val="none" w:sz="0" w:space="0" w:color="auto"/>
                    <w:bottom w:val="none" w:sz="0" w:space="0" w:color="auto"/>
                    <w:right w:val="none" w:sz="0" w:space="0" w:color="auto"/>
                  </w:divBdr>
                </w:div>
              </w:divsChild>
            </w:div>
            <w:div w:id="1346518516">
              <w:marLeft w:val="0"/>
              <w:marRight w:val="0"/>
              <w:marTop w:val="0"/>
              <w:marBottom w:val="0"/>
              <w:divBdr>
                <w:top w:val="none" w:sz="0" w:space="0" w:color="auto"/>
                <w:left w:val="none" w:sz="0" w:space="0" w:color="auto"/>
                <w:bottom w:val="none" w:sz="0" w:space="0" w:color="auto"/>
                <w:right w:val="none" w:sz="0" w:space="0" w:color="auto"/>
              </w:divBdr>
              <w:divsChild>
                <w:div w:id="453401241">
                  <w:marLeft w:val="0"/>
                  <w:marRight w:val="0"/>
                  <w:marTop w:val="0"/>
                  <w:marBottom w:val="0"/>
                  <w:divBdr>
                    <w:top w:val="none" w:sz="0" w:space="0" w:color="auto"/>
                    <w:left w:val="none" w:sz="0" w:space="0" w:color="auto"/>
                    <w:bottom w:val="none" w:sz="0" w:space="0" w:color="auto"/>
                    <w:right w:val="none" w:sz="0" w:space="0" w:color="auto"/>
                  </w:divBdr>
                </w:div>
              </w:divsChild>
            </w:div>
            <w:div w:id="1388139428">
              <w:marLeft w:val="0"/>
              <w:marRight w:val="0"/>
              <w:marTop w:val="0"/>
              <w:marBottom w:val="0"/>
              <w:divBdr>
                <w:top w:val="none" w:sz="0" w:space="0" w:color="auto"/>
                <w:left w:val="none" w:sz="0" w:space="0" w:color="auto"/>
                <w:bottom w:val="none" w:sz="0" w:space="0" w:color="auto"/>
                <w:right w:val="none" w:sz="0" w:space="0" w:color="auto"/>
              </w:divBdr>
              <w:divsChild>
                <w:div w:id="1921676972">
                  <w:marLeft w:val="0"/>
                  <w:marRight w:val="0"/>
                  <w:marTop w:val="0"/>
                  <w:marBottom w:val="0"/>
                  <w:divBdr>
                    <w:top w:val="none" w:sz="0" w:space="0" w:color="auto"/>
                    <w:left w:val="none" w:sz="0" w:space="0" w:color="auto"/>
                    <w:bottom w:val="none" w:sz="0" w:space="0" w:color="auto"/>
                    <w:right w:val="none" w:sz="0" w:space="0" w:color="auto"/>
                  </w:divBdr>
                </w:div>
              </w:divsChild>
            </w:div>
            <w:div w:id="1477799673">
              <w:marLeft w:val="0"/>
              <w:marRight w:val="0"/>
              <w:marTop w:val="0"/>
              <w:marBottom w:val="0"/>
              <w:divBdr>
                <w:top w:val="none" w:sz="0" w:space="0" w:color="auto"/>
                <w:left w:val="none" w:sz="0" w:space="0" w:color="auto"/>
                <w:bottom w:val="none" w:sz="0" w:space="0" w:color="auto"/>
                <w:right w:val="none" w:sz="0" w:space="0" w:color="auto"/>
              </w:divBdr>
              <w:divsChild>
                <w:div w:id="1184443667">
                  <w:marLeft w:val="0"/>
                  <w:marRight w:val="0"/>
                  <w:marTop w:val="0"/>
                  <w:marBottom w:val="0"/>
                  <w:divBdr>
                    <w:top w:val="none" w:sz="0" w:space="0" w:color="auto"/>
                    <w:left w:val="none" w:sz="0" w:space="0" w:color="auto"/>
                    <w:bottom w:val="none" w:sz="0" w:space="0" w:color="auto"/>
                    <w:right w:val="none" w:sz="0" w:space="0" w:color="auto"/>
                  </w:divBdr>
                </w:div>
              </w:divsChild>
            </w:div>
            <w:div w:id="1556359044">
              <w:marLeft w:val="0"/>
              <w:marRight w:val="0"/>
              <w:marTop w:val="0"/>
              <w:marBottom w:val="0"/>
              <w:divBdr>
                <w:top w:val="none" w:sz="0" w:space="0" w:color="auto"/>
                <w:left w:val="none" w:sz="0" w:space="0" w:color="auto"/>
                <w:bottom w:val="none" w:sz="0" w:space="0" w:color="auto"/>
                <w:right w:val="none" w:sz="0" w:space="0" w:color="auto"/>
              </w:divBdr>
              <w:divsChild>
                <w:div w:id="71782768">
                  <w:marLeft w:val="0"/>
                  <w:marRight w:val="0"/>
                  <w:marTop w:val="0"/>
                  <w:marBottom w:val="0"/>
                  <w:divBdr>
                    <w:top w:val="none" w:sz="0" w:space="0" w:color="auto"/>
                    <w:left w:val="none" w:sz="0" w:space="0" w:color="auto"/>
                    <w:bottom w:val="none" w:sz="0" w:space="0" w:color="auto"/>
                    <w:right w:val="none" w:sz="0" w:space="0" w:color="auto"/>
                  </w:divBdr>
                </w:div>
              </w:divsChild>
            </w:div>
            <w:div w:id="1577742184">
              <w:marLeft w:val="0"/>
              <w:marRight w:val="0"/>
              <w:marTop w:val="0"/>
              <w:marBottom w:val="0"/>
              <w:divBdr>
                <w:top w:val="none" w:sz="0" w:space="0" w:color="auto"/>
                <w:left w:val="none" w:sz="0" w:space="0" w:color="auto"/>
                <w:bottom w:val="none" w:sz="0" w:space="0" w:color="auto"/>
                <w:right w:val="none" w:sz="0" w:space="0" w:color="auto"/>
              </w:divBdr>
              <w:divsChild>
                <w:div w:id="1010134720">
                  <w:marLeft w:val="0"/>
                  <w:marRight w:val="0"/>
                  <w:marTop w:val="0"/>
                  <w:marBottom w:val="0"/>
                  <w:divBdr>
                    <w:top w:val="none" w:sz="0" w:space="0" w:color="auto"/>
                    <w:left w:val="none" w:sz="0" w:space="0" w:color="auto"/>
                    <w:bottom w:val="none" w:sz="0" w:space="0" w:color="auto"/>
                    <w:right w:val="none" w:sz="0" w:space="0" w:color="auto"/>
                  </w:divBdr>
                </w:div>
              </w:divsChild>
            </w:div>
            <w:div w:id="1603758382">
              <w:marLeft w:val="0"/>
              <w:marRight w:val="0"/>
              <w:marTop w:val="0"/>
              <w:marBottom w:val="0"/>
              <w:divBdr>
                <w:top w:val="none" w:sz="0" w:space="0" w:color="auto"/>
                <w:left w:val="none" w:sz="0" w:space="0" w:color="auto"/>
                <w:bottom w:val="none" w:sz="0" w:space="0" w:color="auto"/>
                <w:right w:val="none" w:sz="0" w:space="0" w:color="auto"/>
              </w:divBdr>
              <w:divsChild>
                <w:div w:id="1866822950">
                  <w:marLeft w:val="0"/>
                  <w:marRight w:val="0"/>
                  <w:marTop w:val="0"/>
                  <w:marBottom w:val="0"/>
                  <w:divBdr>
                    <w:top w:val="none" w:sz="0" w:space="0" w:color="auto"/>
                    <w:left w:val="none" w:sz="0" w:space="0" w:color="auto"/>
                    <w:bottom w:val="none" w:sz="0" w:space="0" w:color="auto"/>
                    <w:right w:val="none" w:sz="0" w:space="0" w:color="auto"/>
                  </w:divBdr>
                </w:div>
              </w:divsChild>
            </w:div>
            <w:div w:id="1609507901">
              <w:marLeft w:val="0"/>
              <w:marRight w:val="0"/>
              <w:marTop w:val="0"/>
              <w:marBottom w:val="0"/>
              <w:divBdr>
                <w:top w:val="none" w:sz="0" w:space="0" w:color="auto"/>
                <w:left w:val="none" w:sz="0" w:space="0" w:color="auto"/>
                <w:bottom w:val="none" w:sz="0" w:space="0" w:color="auto"/>
                <w:right w:val="none" w:sz="0" w:space="0" w:color="auto"/>
              </w:divBdr>
              <w:divsChild>
                <w:div w:id="1348825959">
                  <w:marLeft w:val="0"/>
                  <w:marRight w:val="0"/>
                  <w:marTop w:val="0"/>
                  <w:marBottom w:val="0"/>
                  <w:divBdr>
                    <w:top w:val="none" w:sz="0" w:space="0" w:color="auto"/>
                    <w:left w:val="none" w:sz="0" w:space="0" w:color="auto"/>
                    <w:bottom w:val="none" w:sz="0" w:space="0" w:color="auto"/>
                    <w:right w:val="none" w:sz="0" w:space="0" w:color="auto"/>
                  </w:divBdr>
                </w:div>
              </w:divsChild>
            </w:div>
            <w:div w:id="1685785856">
              <w:marLeft w:val="0"/>
              <w:marRight w:val="0"/>
              <w:marTop w:val="0"/>
              <w:marBottom w:val="0"/>
              <w:divBdr>
                <w:top w:val="none" w:sz="0" w:space="0" w:color="auto"/>
                <w:left w:val="none" w:sz="0" w:space="0" w:color="auto"/>
                <w:bottom w:val="none" w:sz="0" w:space="0" w:color="auto"/>
                <w:right w:val="none" w:sz="0" w:space="0" w:color="auto"/>
              </w:divBdr>
              <w:divsChild>
                <w:div w:id="949121024">
                  <w:marLeft w:val="0"/>
                  <w:marRight w:val="0"/>
                  <w:marTop w:val="0"/>
                  <w:marBottom w:val="0"/>
                  <w:divBdr>
                    <w:top w:val="none" w:sz="0" w:space="0" w:color="auto"/>
                    <w:left w:val="none" w:sz="0" w:space="0" w:color="auto"/>
                    <w:bottom w:val="none" w:sz="0" w:space="0" w:color="auto"/>
                    <w:right w:val="none" w:sz="0" w:space="0" w:color="auto"/>
                  </w:divBdr>
                </w:div>
              </w:divsChild>
            </w:div>
            <w:div w:id="1716657614">
              <w:marLeft w:val="0"/>
              <w:marRight w:val="0"/>
              <w:marTop w:val="0"/>
              <w:marBottom w:val="0"/>
              <w:divBdr>
                <w:top w:val="none" w:sz="0" w:space="0" w:color="auto"/>
                <w:left w:val="none" w:sz="0" w:space="0" w:color="auto"/>
                <w:bottom w:val="none" w:sz="0" w:space="0" w:color="auto"/>
                <w:right w:val="none" w:sz="0" w:space="0" w:color="auto"/>
              </w:divBdr>
              <w:divsChild>
                <w:div w:id="1302230157">
                  <w:marLeft w:val="0"/>
                  <w:marRight w:val="0"/>
                  <w:marTop w:val="0"/>
                  <w:marBottom w:val="0"/>
                  <w:divBdr>
                    <w:top w:val="none" w:sz="0" w:space="0" w:color="auto"/>
                    <w:left w:val="none" w:sz="0" w:space="0" w:color="auto"/>
                    <w:bottom w:val="none" w:sz="0" w:space="0" w:color="auto"/>
                    <w:right w:val="none" w:sz="0" w:space="0" w:color="auto"/>
                  </w:divBdr>
                </w:div>
              </w:divsChild>
            </w:div>
            <w:div w:id="1734811817">
              <w:marLeft w:val="0"/>
              <w:marRight w:val="0"/>
              <w:marTop w:val="0"/>
              <w:marBottom w:val="0"/>
              <w:divBdr>
                <w:top w:val="none" w:sz="0" w:space="0" w:color="auto"/>
                <w:left w:val="none" w:sz="0" w:space="0" w:color="auto"/>
                <w:bottom w:val="none" w:sz="0" w:space="0" w:color="auto"/>
                <w:right w:val="none" w:sz="0" w:space="0" w:color="auto"/>
              </w:divBdr>
              <w:divsChild>
                <w:div w:id="107623253">
                  <w:marLeft w:val="0"/>
                  <w:marRight w:val="0"/>
                  <w:marTop w:val="0"/>
                  <w:marBottom w:val="0"/>
                  <w:divBdr>
                    <w:top w:val="none" w:sz="0" w:space="0" w:color="auto"/>
                    <w:left w:val="none" w:sz="0" w:space="0" w:color="auto"/>
                    <w:bottom w:val="none" w:sz="0" w:space="0" w:color="auto"/>
                    <w:right w:val="none" w:sz="0" w:space="0" w:color="auto"/>
                  </w:divBdr>
                </w:div>
              </w:divsChild>
            </w:div>
            <w:div w:id="1817793435">
              <w:marLeft w:val="0"/>
              <w:marRight w:val="0"/>
              <w:marTop w:val="0"/>
              <w:marBottom w:val="0"/>
              <w:divBdr>
                <w:top w:val="none" w:sz="0" w:space="0" w:color="auto"/>
                <w:left w:val="none" w:sz="0" w:space="0" w:color="auto"/>
                <w:bottom w:val="none" w:sz="0" w:space="0" w:color="auto"/>
                <w:right w:val="none" w:sz="0" w:space="0" w:color="auto"/>
              </w:divBdr>
              <w:divsChild>
                <w:div w:id="72355961">
                  <w:marLeft w:val="0"/>
                  <w:marRight w:val="0"/>
                  <w:marTop w:val="0"/>
                  <w:marBottom w:val="0"/>
                  <w:divBdr>
                    <w:top w:val="none" w:sz="0" w:space="0" w:color="auto"/>
                    <w:left w:val="none" w:sz="0" w:space="0" w:color="auto"/>
                    <w:bottom w:val="none" w:sz="0" w:space="0" w:color="auto"/>
                    <w:right w:val="none" w:sz="0" w:space="0" w:color="auto"/>
                  </w:divBdr>
                </w:div>
              </w:divsChild>
            </w:div>
            <w:div w:id="1828474244">
              <w:marLeft w:val="0"/>
              <w:marRight w:val="0"/>
              <w:marTop w:val="0"/>
              <w:marBottom w:val="0"/>
              <w:divBdr>
                <w:top w:val="none" w:sz="0" w:space="0" w:color="auto"/>
                <w:left w:val="none" w:sz="0" w:space="0" w:color="auto"/>
                <w:bottom w:val="none" w:sz="0" w:space="0" w:color="auto"/>
                <w:right w:val="none" w:sz="0" w:space="0" w:color="auto"/>
              </w:divBdr>
              <w:divsChild>
                <w:div w:id="138573345">
                  <w:marLeft w:val="0"/>
                  <w:marRight w:val="0"/>
                  <w:marTop w:val="0"/>
                  <w:marBottom w:val="0"/>
                  <w:divBdr>
                    <w:top w:val="none" w:sz="0" w:space="0" w:color="auto"/>
                    <w:left w:val="none" w:sz="0" w:space="0" w:color="auto"/>
                    <w:bottom w:val="none" w:sz="0" w:space="0" w:color="auto"/>
                    <w:right w:val="none" w:sz="0" w:space="0" w:color="auto"/>
                  </w:divBdr>
                </w:div>
              </w:divsChild>
            </w:div>
            <w:div w:id="1899168710">
              <w:marLeft w:val="0"/>
              <w:marRight w:val="0"/>
              <w:marTop w:val="0"/>
              <w:marBottom w:val="0"/>
              <w:divBdr>
                <w:top w:val="none" w:sz="0" w:space="0" w:color="auto"/>
                <w:left w:val="none" w:sz="0" w:space="0" w:color="auto"/>
                <w:bottom w:val="none" w:sz="0" w:space="0" w:color="auto"/>
                <w:right w:val="none" w:sz="0" w:space="0" w:color="auto"/>
              </w:divBdr>
              <w:divsChild>
                <w:div w:id="1654990844">
                  <w:marLeft w:val="0"/>
                  <w:marRight w:val="0"/>
                  <w:marTop w:val="0"/>
                  <w:marBottom w:val="0"/>
                  <w:divBdr>
                    <w:top w:val="none" w:sz="0" w:space="0" w:color="auto"/>
                    <w:left w:val="none" w:sz="0" w:space="0" w:color="auto"/>
                    <w:bottom w:val="none" w:sz="0" w:space="0" w:color="auto"/>
                    <w:right w:val="none" w:sz="0" w:space="0" w:color="auto"/>
                  </w:divBdr>
                </w:div>
              </w:divsChild>
            </w:div>
            <w:div w:id="2050909128">
              <w:marLeft w:val="0"/>
              <w:marRight w:val="0"/>
              <w:marTop w:val="0"/>
              <w:marBottom w:val="0"/>
              <w:divBdr>
                <w:top w:val="none" w:sz="0" w:space="0" w:color="auto"/>
                <w:left w:val="none" w:sz="0" w:space="0" w:color="auto"/>
                <w:bottom w:val="none" w:sz="0" w:space="0" w:color="auto"/>
                <w:right w:val="none" w:sz="0" w:space="0" w:color="auto"/>
              </w:divBdr>
              <w:divsChild>
                <w:div w:id="2093239691">
                  <w:marLeft w:val="0"/>
                  <w:marRight w:val="0"/>
                  <w:marTop w:val="0"/>
                  <w:marBottom w:val="0"/>
                  <w:divBdr>
                    <w:top w:val="none" w:sz="0" w:space="0" w:color="auto"/>
                    <w:left w:val="none" w:sz="0" w:space="0" w:color="auto"/>
                    <w:bottom w:val="none" w:sz="0" w:space="0" w:color="auto"/>
                    <w:right w:val="none" w:sz="0" w:space="0" w:color="auto"/>
                  </w:divBdr>
                </w:div>
              </w:divsChild>
            </w:div>
            <w:div w:id="2067290028">
              <w:marLeft w:val="0"/>
              <w:marRight w:val="0"/>
              <w:marTop w:val="0"/>
              <w:marBottom w:val="0"/>
              <w:divBdr>
                <w:top w:val="none" w:sz="0" w:space="0" w:color="auto"/>
                <w:left w:val="none" w:sz="0" w:space="0" w:color="auto"/>
                <w:bottom w:val="none" w:sz="0" w:space="0" w:color="auto"/>
                <w:right w:val="none" w:sz="0" w:space="0" w:color="auto"/>
              </w:divBdr>
              <w:divsChild>
                <w:div w:id="1869634673">
                  <w:marLeft w:val="0"/>
                  <w:marRight w:val="0"/>
                  <w:marTop w:val="0"/>
                  <w:marBottom w:val="0"/>
                  <w:divBdr>
                    <w:top w:val="none" w:sz="0" w:space="0" w:color="auto"/>
                    <w:left w:val="none" w:sz="0" w:space="0" w:color="auto"/>
                    <w:bottom w:val="none" w:sz="0" w:space="0" w:color="auto"/>
                    <w:right w:val="none" w:sz="0" w:space="0" w:color="auto"/>
                  </w:divBdr>
                </w:div>
              </w:divsChild>
            </w:div>
            <w:div w:id="2081904732">
              <w:marLeft w:val="0"/>
              <w:marRight w:val="0"/>
              <w:marTop w:val="0"/>
              <w:marBottom w:val="0"/>
              <w:divBdr>
                <w:top w:val="none" w:sz="0" w:space="0" w:color="auto"/>
                <w:left w:val="none" w:sz="0" w:space="0" w:color="auto"/>
                <w:bottom w:val="none" w:sz="0" w:space="0" w:color="auto"/>
                <w:right w:val="none" w:sz="0" w:space="0" w:color="auto"/>
              </w:divBdr>
              <w:divsChild>
                <w:div w:id="1851677152">
                  <w:marLeft w:val="0"/>
                  <w:marRight w:val="0"/>
                  <w:marTop w:val="0"/>
                  <w:marBottom w:val="0"/>
                  <w:divBdr>
                    <w:top w:val="none" w:sz="0" w:space="0" w:color="auto"/>
                    <w:left w:val="none" w:sz="0" w:space="0" w:color="auto"/>
                    <w:bottom w:val="none" w:sz="0" w:space="0" w:color="auto"/>
                    <w:right w:val="none" w:sz="0" w:space="0" w:color="auto"/>
                  </w:divBdr>
                </w:div>
              </w:divsChild>
            </w:div>
            <w:div w:id="2099447811">
              <w:marLeft w:val="0"/>
              <w:marRight w:val="0"/>
              <w:marTop w:val="0"/>
              <w:marBottom w:val="0"/>
              <w:divBdr>
                <w:top w:val="none" w:sz="0" w:space="0" w:color="auto"/>
                <w:left w:val="none" w:sz="0" w:space="0" w:color="auto"/>
                <w:bottom w:val="none" w:sz="0" w:space="0" w:color="auto"/>
                <w:right w:val="none" w:sz="0" w:space="0" w:color="auto"/>
              </w:divBdr>
              <w:divsChild>
                <w:div w:id="1265572806">
                  <w:marLeft w:val="0"/>
                  <w:marRight w:val="0"/>
                  <w:marTop w:val="0"/>
                  <w:marBottom w:val="0"/>
                  <w:divBdr>
                    <w:top w:val="none" w:sz="0" w:space="0" w:color="auto"/>
                    <w:left w:val="none" w:sz="0" w:space="0" w:color="auto"/>
                    <w:bottom w:val="none" w:sz="0" w:space="0" w:color="auto"/>
                    <w:right w:val="none" w:sz="0" w:space="0" w:color="auto"/>
                  </w:divBdr>
                </w:div>
              </w:divsChild>
            </w:div>
            <w:div w:id="2135056080">
              <w:marLeft w:val="0"/>
              <w:marRight w:val="0"/>
              <w:marTop w:val="0"/>
              <w:marBottom w:val="0"/>
              <w:divBdr>
                <w:top w:val="none" w:sz="0" w:space="0" w:color="auto"/>
                <w:left w:val="none" w:sz="0" w:space="0" w:color="auto"/>
                <w:bottom w:val="none" w:sz="0" w:space="0" w:color="auto"/>
                <w:right w:val="none" w:sz="0" w:space="0" w:color="auto"/>
              </w:divBdr>
              <w:divsChild>
                <w:div w:id="1334450641">
                  <w:marLeft w:val="0"/>
                  <w:marRight w:val="0"/>
                  <w:marTop w:val="0"/>
                  <w:marBottom w:val="0"/>
                  <w:divBdr>
                    <w:top w:val="none" w:sz="0" w:space="0" w:color="auto"/>
                    <w:left w:val="none" w:sz="0" w:space="0" w:color="auto"/>
                    <w:bottom w:val="none" w:sz="0" w:space="0" w:color="auto"/>
                    <w:right w:val="none" w:sz="0" w:space="0" w:color="auto"/>
                  </w:divBdr>
                </w:div>
              </w:divsChild>
            </w:div>
            <w:div w:id="2145611058">
              <w:marLeft w:val="0"/>
              <w:marRight w:val="0"/>
              <w:marTop w:val="0"/>
              <w:marBottom w:val="0"/>
              <w:divBdr>
                <w:top w:val="none" w:sz="0" w:space="0" w:color="auto"/>
                <w:left w:val="none" w:sz="0" w:space="0" w:color="auto"/>
                <w:bottom w:val="none" w:sz="0" w:space="0" w:color="auto"/>
                <w:right w:val="none" w:sz="0" w:space="0" w:color="auto"/>
              </w:divBdr>
              <w:divsChild>
                <w:div w:id="135103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9183">
          <w:marLeft w:val="0"/>
          <w:marRight w:val="0"/>
          <w:marTop w:val="0"/>
          <w:marBottom w:val="0"/>
          <w:divBdr>
            <w:top w:val="none" w:sz="0" w:space="0" w:color="auto"/>
            <w:left w:val="none" w:sz="0" w:space="0" w:color="auto"/>
            <w:bottom w:val="none" w:sz="0" w:space="0" w:color="auto"/>
            <w:right w:val="none" w:sz="0" w:space="0" w:color="auto"/>
          </w:divBdr>
        </w:div>
        <w:div w:id="199364803">
          <w:marLeft w:val="0"/>
          <w:marRight w:val="0"/>
          <w:marTop w:val="0"/>
          <w:marBottom w:val="0"/>
          <w:divBdr>
            <w:top w:val="none" w:sz="0" w:space="0" w:color="auto"/>
            <w:left w:val="none" w:sz="0" w:space="0" w:color="auto"/>
            <w:bottom w:val="none" w:sz="0" w:space="0" w:color="auto"/>
            <w:right w:val="none" w:sz="0" w:space="0" w:color="auto"/>
          </w:divBdr>
        </w:div>
        <w:div w:id="218247085">
          <w:marLeft w:val="0"/>
          <w:marRight w:val="0"/>
          <w:marTop w:val="0"/>
          <w:marBottom w:val="0"/>
          <w:divBdr>
            <w:top w:val="none" w:sz="0" w:space="0" w:color="auto"/>
            <w:left w:val="none" w:sz="0" w:space="0" w:color="auto"/>
            <w:bottom w:val="none" w:sz="0" w:space="0" w:color="auto"/>
            <w:right w:val="none" w:sz="0" w:space="0" w:color="auto"/>
          </w:divBdr>
        </w:div>
        <w:div w:id="290749178">
          <w:marLeft w:val="0"/>
          <w:marRight w:val="0"/>
          <w:marTop w:val="0"/>
          <w:marBottom w:val="0"/>
          <w:divBdr>
            <w:top w:val="none" w:sz="0" w:space="0" w:color="auto"/>
            <w:left w:val="none" w:sz="0" w:space="0" w:color="auto"/>
            <w:bottom w:val="none" w:sz="0" w:space="0" w:color="auto"/>
            <w:right w:val="none" w:sz="0" w:space="0" w:color="auto"/>
          </w:divBdr>
        </w:div>
        <w:div w:id="317003255">
          <w:marLeft w:val="0"/>
          <w:marRight w:val="0"/>
          <w:marTop w:val="0"/>
          <w:marBottom w:val="0"/>
          <w:divBdr>
            <w:top w:val="none" w:sz="0" w:space="0" w:color="auto"/>
            <w:left w:val="none" w:sz="0" w:space="0" w:color="auto"/>
            <w:bottom w:val="none" w:sz="0" w:space="0" w:color="auto"/>
            <w:right w:val="none" w:sz="0" w:space="0" w:color="auto"/>
          </w:divBdr>
        </w:div>
        <w:div w:id="363363225">
          <w:marLeft w:val="0"/>
          <w:marRight w:val="0"/>
          <w:marTop w:val="0"/>
          <w:marBottom w:val="0"/>
          <w:divBdr>
            <w:top w:val="none" w:sz="0" w:space="0" w:color="auto"/>
            <w:left w:val="none" w:sz="0" w:space="0" w:color="auto"/>
            <w:bottom w:val="none" w:sz="0" w:space="0" w:color="auto"/>
            <w:right w:val="none" w:sz="0" w:space="0" w:color="auto"/>
          </w:divBdr>
        </w:div>
        <w:div w:id="370737525">
          <w:marLeft w:val="0"/>
          <w:marRight w:val="0"/>
          <w:marTop w:val="0"/>
          <w:marBottom w:val="0"/>
          <w:divBdr>
            <w:top w:val="none" w:sz="0" w:space="0" w:color="auto"/>
            <w:left w:val="none" w:sz="0" w:space="0" w:color="auto"/>
            <w:bottom w:val="none" w:sz="0" w:space="0" w:color="auto"/>
            <w:right w:val="none" w:sz="0" w:space="0" w:color="auto"/>
          </w:divBdr>
        </w:div>
        <w:div w:id="373963764">
          <w:marLeft w:val="0"/>
          <w:marRight w:val="0"/>
          <w:marTop w:val="0"/>
          <w:marBottom w:val="0"/>
          <w:divBdr>
            <w:top w:val="none" w:sz="0" w:space="0" w:color="auto"/>
            <w:left w:val="none" w:sz="0" w:space="0" w:color="auto"/>
            <w:bottom w:val="none" w:sz="0" w:space="0" w:color="auto"/>
            <w:right w:val="none" w:sz="0" w:space="0" w:color="auto"/>
          </w:divBdr>
        </w:div>
        <w:div w:id="495654749">
          <w:marLeft w:val="0"/>
          <w:marRight w:val="0"/>
          <w:marTop w:val="0"/>
          <w:marBottom w:val="0"/>
          <w:divBdr>
            <w:top w:val="none" w:sz="0" w:space="0" w:color="auto"/>
            <w:left w:val="none" w:sz="0" w:space="0" w:color="auto"/>
            <w:bottom w:val="none" w:sz="0" w:space="0" w:color="auto"/>
            <w:right w:val="none" w:sz="0" w:space="0" w:color="auto"/>
          </w:divBdr>
        </w:div>
        <w:div w:id="522324928">
          <w:marLeft w:val="0"/>
          <w:marRight w:val="0"/>
          <w:marTop w:val="0"/>
          <w:marBottom w:val="0"/>
          <w:divBdr>
            <w:top w:val="none" w:sz="0" w:space="0" w:color="auto"/>
            <w:left w:val="none" w:sz="0" w:space="0" w:color="auto"/>
            <w:bottom w:val="none" w:sz="0" w:space="0" w:color="auto"/>
            <w:right w:val="none" w:sz="0" w:space="0" w:color="auto"/>
          </w:divBdr>
        </w:div>
        <w:div w:id="523253404">
          <w:marLeft w:val="0"/>
          <w:marRight w:val="0"/>
          <w:marTop w:val="0"/>
          <w:marBottom w:val="0"/>
          <w:divBdr>
            <w:top w:val="none" w:sz="0" w:space="0" w:color="auto"/>
            <w:left w:val="none" w:sz="0" w:space="0" w:color="auto"/>
            <w:bottom w:val="none" w:sz="0" w:space="0" w:color="auto"/>
            <w:right w:val="none" w:sz="0" w:space="0" w:color="auto"/>
          </w:divBdr>
        </w:div>
        <w:div w:id="618797414">
          <w:marLeft w:val="-75"/>
          <w:marRight w:val="0"/>
          <w:marTop w:val="30"/>
          <w:marBottom w:val="30"/>
          <w:divBdr>
            <w:top w:val="none" w:sz="0" w:space="0" w:color="auto"/>
            <w:left w:val="none" w:sz="0" w:space="0" w:color="auto"/>
            <w:bottom w:val="none" w:sz="0" w:space="0" w:color="auto"/>
            <w:right w:val="none" w:sz="0" w:space="0" w:color="auto"/>
          </w:divBdr>
          <w:divsChild>
            <w:div w:id="19401570">
              <w:marLeft w:val="0"/>
              <w:marRight w:val="0"/>
              <w:marTop w:val="0"/>
              <w:marBottom w:val="0"/>
              <w:divBdr>
                <w:top w:val="none" w:sz="0" w:space="0" w:color="auto"/>
                <w:left w:val="none" w:sz="0" w:space="0" w:color="auto"/>
                <w:bottom w:val="none" w:sz="0" w:space="0" w:color="auto"/>
                <w:right w:val="none" w:sz="0" w:space="0" w:color="auto"/>
              </w:divBdr>
              <w:divsChild>
                <w:div w:id="272782609">
                  <w:marLeft w:val="0"/>
                  <w:marRight w:val="0"/>
                  <w:marTop w:val="0"/>
                  <w:marBottom w:val="0"/>
                  <w:divBdr>
                    <w:top w:val="none" w:sz="0" w:space="0" w:color="auto"/>
                    <w:left w:val="none" w:sz="0" w:space="0" w:color="auto"/>
                    <w:bottom w:val="none" w:sz="0" w:space="0" w:color="auto"/>
                    <w:right w:val="none" w:sz="0" w:space="0" w:color="auto"/>
                  </w:divBdr>
                </w:div>
              </w:divsChild>
            </w:div>
            <w:div w:id="29183353">
              <w:marLeft w:val="0"/>
              <w:marRight w:val="0"/>
              <w:marTop w:val="0"/>
              <w:marBottom w:val="0"/>
              <w:divBdr>
                <w:top w:val="none" w:sz="0" w:space="0" w:color="auto"/>
                <w:left w:val="none" w:sz="0" w:space="0" w:color="auto"/>
                <w:bottom w:val="none" w:sz="0" w:space="0" w:color="auto"/>
                <w:right w:val="none" w:sz="0" w:space="0" w:color="auto"/>
              </w:divBdr>
              <w:divsChild>
                <w:div w:id="618610522">
                  <w:marLeft w:val="0"/>
                  <w:marRight w:val="0"/>
                  <w:marTop w:val="0"/>
                  <w:marBottom w:val="0"/>
                  <w:divBdr>
                    <w:top w:val="none" w:sz="0" w:space="0" w:color="auto"/>
                    <w:left w:val="none" w:sz="0" w:space="0" w:color="auto"/>
                    <w:bottom w:val="none" w:sz="0" w:space="0" w:color="auto"/>
                    <w:right w:val="none" w:sz="0" w:space="0" w:color="auto"/>
                  </w:divBdr>
                </w:div>
              </w:divsChild>
            </w:div>
            <w:div w:id="46342786">
              <w:marLeft w:val="0"/>
              <w:marRight w:val="0"/>
              <w:marTop w:val="0"/>
              <w:marBottom w:val="0"/>
              <w:divBdr>
                <w:top w:val="none" w:sz="0" w:space="0" w:color="auto"/>
                <w:left w:val="none" w:sz="0" w:space="0" w:color="auto"/>
                <w:bottom w:val="none" w:sz="0" w:space="0" w:color="auto"/>
                <w:right w:val="none" w:sz="0" w:space="0" w:color="auto"/>
              </w:divBdr>
              <w:divsChild>
                <w:div w:id="566038352">
                  <w:marLeft w:val="0"/>
                  <w:marRight w:val="0"/>
                  <w:marTop w:val="0"/>
                  <w:marBottom w:val="0"/>
                  <w:divBdr>
                    <w:top w:val="none" w:sz="0" w:space="0" w:color="auto"/>
                    <w:left w:val="none" w:sz="0" w:space="0" w:color="auto"/>
                    <w:bottom w:val="none" w:sz="0" w:space="0" w:color="auto"/>
                    <w:right w:val="none" w:sz="0" w:space="0" w:color="auto"/>
                  </w:divBdr>
                </w:div>
              </w:divsChild>
            </w:div>
            <w:div w:id="62605564">
              <w:marLeft w:val="0"/>
              <w:marRight w:val="0"/>
              <w:marTop w:val="0"/>
              <w:marBottom w:val="0"/>
              <w:divBdr>
                <w:top w:val="none" w:sz="0" w:space="0" w:color="auto"/>
                <w:left w:val="none" w:sz="0" w:space="0" w:color="auto"/>
                <w:bottom w:val="none" w:sz="0" w:space="0" w:color="auto"/>
                <w:right w:val="none" w:sz="0" w:space="0" w:color="auto"/>
              </w:divBdr>
              <w:divsChild>
                <w:div w:id="1039280294">
                  <w:marLeft w:val="0"/>
                  <w:marRight w:val="0"/>
                  <w:marTop w:val="0"/>
                  <w:marBottom w:val="0"/>
                  <w:divBdr>
                    <w:top w:val="none" w:sz="0" w:space="0" w:color="auto"/>
                    <w:left w:val="none" w:sz="0" w:space="0" w:color="auto"/>
                    <w:bottom w:val="none" w:sz="0" w:space="0" w:color="auto"/>
                    <w:right w:val="none" w:sz="0" w:space="0" w:color="auto"/>
                  </w:divBdr>
                </w:div>
              </w:divsChild>
            </w:div>
            <w:div w:id="552349340">
              <w:marLeft w:val="0"/>
              <w:marRight w:val="0"/>
              <w:marTop w:val="0"/>
              <w:marBottom w:val="0"/>
              <w:divBdr>
                <w:top w:val="none" w:sz="0" w:space="0" w:color="auto"/>
                <w:left w:val="none" w:sz="0" w:space="0" w:color="auto"/>
                <w:bottom w:val="none" w:sz="0" w:space="0" w:color="auto"/>
                <w:right w:val="none" w:sz="0" w:space="0" w:color="auto"/>
              </w:divBdr>
              <w:divsChild>
                <w:div w:id="287010718">
                  <w:marLeft w:val="0"/>
                  <w:marRight w:val="0"/>
                  <w:marTop w:val="0"/>
                  <w:marBottom w:val="0"/>
                  <w:divBdr>
                    <w:top w:val="none" w:sz="0" w:space="0" w:color="auto"/>
                    <w:left w:val="none" w:sz="0" w:space="0" w:color="auto"/>
                    <w:bottom w:val="none" w:sz="0" w:space="0" w:color="auto"/>
                    <w:right w:val="none" w:sz="0" w:space="0" w:color="auto"/>
                  </w:divBdr>
                </w:div>
              </w:divsChild>
            </w:div>
            <w:div w:id="619844074">
              <w:marLeft w:val="0"/>
              <w:marRight w:val="0"/>
              <w:marTop w:val="0"/>
              <w:marBottom w:val="0"/>
              <w:divBdr>
                <w:top w:val="none" w:sz="0" w:space="0" w:color="auto"/>
                <w:left w:val="none" w:sz="0" w:space="0" w:color="auto"/>
                <w:bottom w:val="none" w:sz="0" w:space="0" w:color="auto"/>
                <w:right w:val="none" w:sz="0" w:space="0" w:color="auto"/>
              </w:divBdr>
              <w:divsChild>
                <w:div w:id="821310175">
                  <w:marLeft w:val="0"/>
                  <w:marRight w:val="0"/>
                  <w:marTop w:val="0"/>
                  <w:marBottom w:val="0"/>
                  <w:divBdr>
                    <w:top w:val="none" w:sz="0" w:space="0" w:color="auto"/>
                    <w:left w:val="none" w:sz="0" w:space="0" w:color="auto"/>
                    <w:bottom w:val="none" w:sz="0" w:space="0" w:color="auto"/>
                    <w:right w:val="none" w:sz="0" w:space="0" w:color="auto"/>
                  </w:divBdr>
                </w:div>
              </w:divsChild>
            </w:div>
            <w:div w:id="628125270">
              <w:marLeft w:val="0"/>
              <w:marRight w:val="0"/>
              <w:marTop w:val="0"/>
              <w:marBottom w:val="0"/>
              <w:divBdr>
                <w:top w:val="none" w:sz="0" w:space="0" w:color="auto"/>
                <w:left w:val="none" w:sz="0" w:space="0" w:color="auto"/>
                <w:bottom w:val="none" w:sz="0" w:space="0" w:color="auto"/>
                <w:right w:val="none" w:sz="0" w:space="0" w:color="auto"/>
              </w:divBdr>
              <w:divsChild>
                <w:div w:id="693459311">
                  <w:marLeft w:val="0"/>
                  <w:marRight w:val="0"/>
                  <w:marTop w:val="0"/>
                  <w:marBottom w:val="0"/>
                  <w:divBdr>
                    <w:top w:val="none" w:sz="0" w:space="0" w:color="auto"/>
                    <w:left w:val="none" w:sz="0" w:space="0" w:color="auto"/>
                    <w:bottom w:val="none" w:sz="0" w:space="0" w:color="auto"/>
                    <w:right w:val="none" w:sz="0" w:space="0" w:color="auto"/>
                  </w:divBdr>
                </w:div>
              </w:divsChild>
            </w:div>
            <w:div w:id="681473305">
              <w:marLeft w:val="0"/>
              <w:marRight w:val="0"/>
              <w:marTop w:val="0"/>
              <w:marBottom w:val="0"/>
              <w:divBdr>
                <w:top w:val="none" w:sz="0" w:space="0" w:color="auto"/>
                <w:left w:val="none" w:sz="0" w:space="0" w:color="auto"/>
                <w:bottom w:val="none" w:sz="0" w:space="0" w:color="auto"/>
                <w:right w:val="none" w:sz="0" w:space="0" w:color="auto"/>
              </w:divBdr>
              <w:divsChild>
                <w:div w:id="1956521364">
                  <w:marLeft w:val="0"/>
                  <w:marRight w:val="0"/>
                  <w:marTop w:val="0"/>
                  <w:marBottom w:val="0"/>
                  <w:divBdr>
                    <w:top w:val="none" w:sz="0" w:space="0" w:color="auto"/>
                    <w:left w:val="none" w:sz="0" w:space="0" w:color="auto"/>
                    <w:bottom w:val="none" w:sz="0" w:space="0" w:color="auto"/>
                    <w:right w:val="none" w:sz="0" w:space="0" w:color="auto"/>
                  </w:divBdr>
                </w:div>
              </w:divsChild>
            </w:div>
            <w:div w:id="1242249858">
              <w:marLeft w:val="0"/>
              <w:marRight w:val="0"/>
              <w:marTop w:val="0"/>
              <w:marBottom w:val="0"/>
              <w:divBdr>
                <w:top w:val="none" w:sz="0" w:space="0" w:color="auto"/>
                <w:left w:val="none" w:sz="0" w:space="0" w:color="auto"/>
                <w:bottom w:val="none" w:sz="0" w:space="0" w:color="auto"/>
                <w:right w:val="none" w:sz="0" w:space="0" w:color="auto"/>
              </w:divBdr>
              <w:divsChild>
                <w:div w:id="714546904">
                  <w:marLeft w:val="0"/>
                  <w:marRight w:val="0"/>
                  <w:marTop w:val="0"/>
                  <w:marBottom w:val="0"/>
                  <w:divBdr>
                    <w:top w:val="none" w:sz="0" w:space="0" w:color="auto"/>
                    <w:left w:val="none" w:sz="0" w:space="0" w:color="auto"/>
                    <w:bottom w:val="none" w:sz="0" w:space="0" w:color="auto"/>
                    <w:right w:val="none" w:sz="0" w:space="0" w:color="auto"/>
                  </w:divBdr>
                </w:div>
              </w:divsChild>
            </w:div>
            <w:div w:id="1328821242">
              <w:marLeft w:val="0"/>
              <w:marRight w:val="0"/>
              <w:marTop w:val="0"/>
              <w:marBottom w:val="0"/>
              <w:divBdr>
                <w:top w:val="none" w:sz="0" w:space="0" w:color="auto"/>
                <w:left w:val="none" w:sz="0" w:space="0" w:color="auto"/>
                <w:bottom w:val="none" w:sz="0" w:space="0" w:color="auto"/>
                <w:right w:val="none" w:sz="0" w:space="0" w:color="auto"/>
              </w:divBdr>
              <w:divsChild>
                <w:div w:id="1901088232">
                  <w:marLeft w:val="0"/>
                  <w:marRight w:val="0"/>
                  <w:marTop w:val="0"/>
                  <w:marBottom w:val="0"/>
                  <w:divBdr>
                    <w:top w:val="none" w:sz="0" w:space="0" w:color="auto"/>
                    <w:left w:val="none" w:sz="0" w:space="0" w:color="auto"/>
                    <w:bottom w:val="none" w:sz="0" w:space="0" w:color="auto"/>
                    <w:right w:val="none" w:sz="0" w:space="0" w:color="auto"/>
                  </w:divBdr>
                </w:div>
              </w:divsChild>
            </w:div>
            <w:div w:id="1395817248">
              <w:marLeft w:val="0"/>
              <w:marRight w:val="0"/>
              <w:marTop w:val="0"/>
              <w:marBottom w:val="0"/>
              <w:divBdr>
                <w:top w:val="none" w:sz="0" w:space="0" w:color="auto"/>
                <w:left w:val="none" w:sz="0" w:space="0" w:color="auto"/>
                <w:bottom w:val="none" w:sz="0" w:space="0" w:color="auto"/>
                <w:right w:val="none" w:sz="0" w:space="0" w:color="auto"/>
              </w:divBdr>
              <w:divsChild>
                <w:div w:id="1703553389">
                  <w:marLeft w:val="0"/>
                  <w:marRight w:val="0"/>
                  <w:marTop w:val="0"/>
                  <w:marBottom w:val="0"/>
                  <w:divBdr>
                    <w:top w:val="none" w:sz="0" w:space="0" w:color="auto"/>
                    <w:left w:val="none" w:sz="0" w:space="0" w:color="auto"/>
                    <w:bottom w:val="none" w:sz="0" w:space="0" w:color="auto"/>
                    <w:right w:val="none" w:sz="0" w:space="0" w:color="auto"/>
                  </w:divBdr>
                </w:div>
              </w:divsChild>
            </w:div>
            <w:div w:id="1417479982">
              <w:marLeft w:val="0"/>
              <w:marRight w:val="0"/>
              <w:marTop w:val="0"/>
              <w:marBottom w:val="0"/>
              <w:divBdr>
                <w:top w:val="none" w:sz="0" w:space="0" w:color="auto"/>
                <w:left w:val="none" w:sz="0" w:space="0" w:color="auto"/>
                <w:bottom w:val="none" w:sz="0" w:space="0" w:color="auto"/>
                <w:right w:val="none" w:sz="0" w:space="0" w:color="auto"/>
              </w:divBdr>
              <w:divsChild>
                <w:div w:id="819687894">
                  <w:marLeft w:val="0"/>
                  <w:marRight w:val="0"/>
                  <w:marTop w:val="0"/>
                  <w:marBottom w:val="0"/>
                  <w:divBdr>
                    <w:top w:val="none" w:sz="0" w:space="0" w:color="auto"/>
                    <w:left w:val="none" w:sz="0" w:space="0" w:color="auto"/>
                    <w:bottom w:val="none" w:sz="0" w:space="0" w:color="auto"/>
                    <w:right w:val="none" w:sz="0" w:space="0" w:color="auto"/>
                  </w:divBdr>
                </w:div>
              </w:divsChild>
            </w:div>
            <w:div w:id="1890259877">
              <w:marLeft w:val="0"/>
              <w:marRight w:val="0"/>
              <w:marTop w:val="0"/>
              <w:marBottom w:val="0"/>
              <w:divBdr>
                <w:top w:val="none" w:sz="0" w:space="0" w:color="auto"/>
                <w:left w:val="none" w:sz="0" w:space="0" w:color="auto"/>
                <w:bottom w:val="none" w:sz="0" w:space="0" w:color="auto"/>
                <w:right w:val="none" w:sz="0" w:space="0" w:color="auto"/>
              </w:divBdr>
              <w:divsChild>
                <w:div w:id="128331268">
                  <w:marLeft w:val="0"/>
                  <w:marRight w:val="0"/>
                  <w:marTop w:val="0"/>
                  <w:marBottom w:val="0"/>
                  <w:divBdr>
                    <w:top w:val="none" w:sz="0" w:space="0" w:color="auto"/>
                    <w:left w:val="none" w:sz="0" w:space="0" w:color="auto"/>
                    <w:bottom w:val="none" w:sz="0" w:space="0" w:color="auto"/>
                    <w:right w:val="none" w:sz="0" w:space="0" w:color="auto"/>
                  </w:divBdr>
                </w:div>
              </w:divsChild>
            </w:div>
            <w:div w:id="2021152434">
              <w:marLeft w:val="0"/>
              <w:marRight w:val="0"/>
              <w:marTop w:val="0"/>
              <w:marBottom w:val="0"/>
              <w:divBdr>
                <w:top w:val="none" w:sz="0" w:space="0" w:color="auto"/>
                <w:left w:val="none" w:sz="0" w:space="0" w:color="auto"/>
                <w:bottom w:val="none" w:sz="0" w:space="0" w:color="auto"/>
                <w:right w:val="none" w:sz="0" w:space="0" w:color="auto"/>
              </w:divBdr>
              <w:divsChild>
                <w:div w:id="680932869">
                  <w:marLeft w:val="0"/>
                  <w:marRight w:val="0"/>
                  <w:marTop w:val="0"/>
                  <w:marBottom w:val="0"/>
                  <w:divBdr>
                    <w:top w:val="none" w:sz="0" w:space="0" w:color="auto"/>
                    <w:left w:val="none" w:sz="0" w:space="0" w:color="auto"/>
                    <w:bottom w:val="none" w:sz="0" w:space="0" w:color="auto"/>
                    <w:right w:val="none" w:sz="0" w:space="0" w:color="auto"/>
                  </w:divBdr>
                </w:div>
              </w:divsChild>
            </w:div>
            <w:div w:id="2107574270">
              <w:marLeft w:val="0"/>
              <w:marRight w:val="0"/>
              <w:marTop w:val="0"/>
              <w:marBottom w:val="0"/>
              <w:divBdr>
                <w:top w:val="none" w:sz="0" w:space="0" w:color="auto"/>
                <w:left w:val="none" w:sz="0" w:space="0" w:color="auto"/>
                <w:bottom w:val="none" w:sz="0" w:space="0" w:color="auto"/>
                <w:right w:val="none" w:sz="0" w:space="0" w:color="auto"/>
              </w:divBdr>
              <w:divsChild>
                <w:div w:id="135130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213398">
          <w:marLeft w:val="0"/>
          <w:marRight w:val="0"/>
          <w:marTop w:val="0"/>
          <w:marBottom w:val="0"/>
          <w:divBdr>
            <w:top w:val="none" w:sz="0" w:space="0" w:color="auto"/>
            <w:left w:val="none" w:sz="0" w:space="0" w:color="auto"/>
            <w:bottom w:val="none" w:sz="0" w:space="0" w:color="auto"/>
            <w:right w:val="none" w:sz="0" w:space="0" w:color="auto"/>
          </w:divBdr>
        </w:div>
        <w:div w:id="637227792">
          <w:marLeft w:val="0"/>
          <w:marRight w:val="0"/>
          <w:marTop w:val="0"/>
          <w:marBottom w:val="0"/>
          <w:divBdr>
            <w:top w:val="none" w:sz="0" w:space="0" w:color="auto"/>
            <w:left w:val="none" w:sz="0" w:space="0" w:color="auto"/>
            <w:bottom w:val="none" w:sz="0" w:space="0" w:color="auto"/>
            <w:right w:val="none" w:sz="0" w:space="0" w:color="auto"/>
          </w:divBdr>
        </w:div>
        <w:div w:id="674766491">
          <w:marLeft w:val="0"/>
          <w:marRight w:val="0"/>
          <w:marTop w:val="0"/>
          <w:marBottom w:val="0"/>
          <w:divBdr>
            <w:top w:val="none" w:sz="0" w:space="0" w:color="auto"/>
            <w:left w:val="none" w:sz="0" w:space="0" w:color="auto"/>
            <w:bottom w:val="none" w:sz="0" w:space="0" w:color="auto"/>
            <w:right w:val="none" w:sz="0" w:space="0" w:color="auto"/>
          </w:divBdr>
        </w:div>
        <w:div w:id="720593525">
          <w:marLeft w:val="0"/>
          <w:marRight w:val="0"/>
          <w:marTop w:val="0"/>
          <w:marBottom w:val="0"/>
          <w:divBdr>
            <w:top w:val="none" w:sz="0" w:space="0" w:color="auto"/>
            <w:left w:val="none" w:sz="0" w:space="0" w:color="auto"/>
            <w:bottom w:val="none" w:sz="0" w:space="0" w:color="auto"/>
            <w:right w:val="none" w:sz="0" w:space="0" w:color="auto"/>
          </w:divBdr>
        </w:div>
        <w:div w:id="721245874">
          <w:marLeft w:val="0"/>
          <w:marRight w:val="0"/>
          <w:marTop w:val="0"/>
          <w:marBottom w:val="0"/>
          <w:divBdr>
            <w:top w:val="none" w:sz="0" w:space="0" w:color="auto"/>
            <w:left w:val="none" w:sz="0" w:space="0" w:color="auto"/>
            <w:bottom w:val="none" w:sz="0" w:space="0" w:color="auto"/>
            <w:right w:val="none" w:sz="0" w:space="0" w:color="auto"/>
          </w:divBdr>
        </w:div>
        <w:div w:id="728655776">
          <w:marLeft w:val="0"/>
          <w:marRight w:val="0"/>
          <w:marTop w:val="0"/>
          <w:marBottom w:val="0"/>
          <w:divBdr>
            <w:top w:val="none" w:sz="0" w:space="0" w:color="auto"/>
            <w:left w:val="none" w:sz="0" w:space="0" w:color="auto"/>
            <w:bottom w:val="none" w:sz="0" w:space="0" w:color="auto"/>
            <w:right w:val="none" w:sz="0" w:space="0" w:color="auto"/>
          </w:divBdr>
        </w:div>
        <w:div w:id="782456275">
          <w:marLeft w:val="0"/>
          <w:marRight w:val="0"/>
          <w:marTop w:val="0"/>
          <w:marBottom w:val="0"/>
          <w:divBdr>
            <w:top w:val="none" w:sz="0" w:space="0" w:color="auto"/>
            <w:left w:val="none" w:sz="0" w:space="0" w:color="auto"/>
            <w:bottom w:val="none" w:sz="0" w:space="0" w:color="auto"/>
            <w:right w:val="none" w:sz="0" w:space="0" w:color="auto"/>
          </w:divBdr>
        </w:div>
        <w:div w:id="804809991">
          <w:marLeft w:val="0"/>
          <w:marRight w:val="0"/>
          <w:marTop w:val="0"/>
          <w:marBottom w:val="0"/>
          <w:divBdr>
            <w:top w:val="none" w:sz="0" w:space="0" w:color="auto"/>
            <w:left w:val="none" w:sz="0" w:space="0" w:color="auto"/>
            <w:bottom w:val="none" w:sz="0" w:space="0" w:color="auto"/>
            <w:right w:val="none" w:sz="0" w:space="0" w:color="auto"/>
          </w:divBdr>
        </w:div>
        <w:div w:id="812913495">
          <w:marLeft w:val="0"/>
          <w:marRight w:val="0"/>
          <w:marTop w:val="0"/>
          <w:marBottom w:val="0"/>
          <w:divBdr>
            <w:top w:val="none" w:sz="0" w:space="0" w:color="auto"/>
            <w:left w:val="none" w:sz="0" w:space="0" w:color="auto"/>
            <w:bottom w:val="none" w:sz="0" w:space="0" w:color="auto"/>
            <w:right w:val="none" w:sz="0" w:space="0" w:color="auto"/>
          </w:divBdr>
        </w:div>
        <w:div w:id="843322312">
          <w:marLeft w:val="0"/>
          <w:marRight w:val="0"/>
          <w:marTop w:val="0"/>
          <w:marBottom w:val="0"/>
          <w:divBdr>
            <w:top w:val="none" w:sz="0" w:space="0" w:color="auto"/>
            <w:left w:val="none" w:sz="0" w:space="0" w:color="auto"/>
            <w:bottom w:val="none" w:sz="0" w:space="0" w:color="auto"/>
            <w:right w:val="none" w:sz="0" w:space="0" w:color="auto"/>
          </w:divBdr>
        </w:div>
        <w:div w:id="846286965">
          <w:marLeft w:val="0"/>
          <w:marRight w:val="0"/>
          <w:marTop w:val="0"/>
          <w:marBottom w:val="0"/>
          <w:divBdr>
            <w:top w:val="none" w:sz="0" w:space="0" w:color="auto"/>
            <w:left w:val="none" w:sz="0" w:space="0" w:color="auto"/>
            <w:bottom w:val="none" w:sz="0" w:space="0" w:color="auto"/>
            <w:right w:val="none" w:sz="0" w:space="0" w:color="auto"/>
          </w:divBdr>
        </w:div>
        <w:div w:id="872570763">
          <w:marLeft w:val="0"/>
          <w:marRight w:val="0"/>
          <w:marTop w:val="0"/>
          <w:marBottom w:val="0"/>
          <w:divBdr>
            <w:top w:val="none" w:sz="0" w:space="0" w:color="auto"/>
            <w:left w:val="none" w:sz="0" w:space="0" w:color="auto"/>
            <w:bottom w:val="none" w:sz="0" w:space="0" w:color="auto"/>
            <w:right w:val="none" w:sz="0" w:space="0" w:color="auto"/>
          </w:divBdr>
        </w:div>
        <w:div w:id="955865822">
          <w:marLeft w:val="0"/>
          <w:marRight w:val="0"/>
          <w:marTop w:val="0"/>
          <w:marBottom w:val="0"/>
          <w:divBdr>
            <w:top w:val="none" w:sz="0" w:space="0" w:color="auto"/>
            <w:left w:val="none" w:sz="0" w:space="0" w:color="auto"/>
            <w:bottom w:val="none" w:sz="0" w:space="0" w:color="auto"/>
            <w:right w:val="none" w:sz="0" w:space="0" w:color="auto"/>
          </w:divBdr>
        </w:div>
        <w:div w:id="1129394933">
          <w:marLeft w:val="0"/>
          <w:marRight w:val="0"/>
          <w:marTop w:val="0"/>
          <w:marBottom w:val="0"/>
          <w:divBdr>
            <w:top w:val="none" w:sz="0" w:space="0" w:color="auto"/>
            <w:left w:val="none" w:sz="0" w:space="0" w:color="auto"/>
            <w:bottom w:val="none" w:sz="0" w:space="0" w:color="auto"/>
            <w:right w:val="none" w:sz="0" w:space="0" w:color="auto"/>
          </w:divBdr>
        </w:div>
        <w:div w:id="1173373519">
          <w:marLeft w:val="0"/>
          <w:marRight w:val="0"/>
          <w:marTop w:val="0"/>
          <w:marBottom w:val="0"/>
          <w:divBdr>
            <w:top w:val="none" w:sz="0" w:space="0" w:color="auto"/>
            <w:left w:val="none" w:sz="0" w:space="0" w:color="auto"/>
            <w:bottom w:val="none" w:sz="0" w:space="0" w:color="auto"/>
            <w:right w:val="none" w:sz="0" w:space="0" w:color="auto"/>
          </w:divBdr>
        </w:div>
        <w:div w:id="1218516211">
          <w:marLeft w:val="0"/>
          <w:marRight w:val="0"/>
          <w:marTop w:val="0"/>
          <w:marBottom w:val="0"/>
          <w:divBdr>
            <w:top w:val="none" w:sz="0" w:space="0" w:color="auto"/>
            <w:left w:val="none" w:sz="0" w:space="0" w:color="auto"/>
            <w:bottom w:val="none" w:sz="0" w:space="0" w:color="auto"/>
            <w:right w:val="none" w:sz="0" w:space="0" w:color="auto"/>
          </w:divBdr>
        </w:div>
        <w:div w:id="1278488071">
          <w:marLeft w:val="0"/>
          <w:marRight w:val="0"/>
          <w:marTop w:val="0"/>
          <w:marBottom w:val="0"/>
          <w:divBdr>
            <w:top w:val="none" w:sz="0" w:space="0" w:color="auto"/>
            <w:left w:val="none" w:sz="0" w:space="0" w:color="auto"/>
            <w:bottom w:val="none" w:sz="0" w:space="0" w:color="auto"/>
            <w:right w:val="none" w:sz="0" w:space="0" w:color="auto"/>
          </w:divBdr>
        </w:div>
        <w:div w:id="1372144139">
          <w:marLeft w:val="0"/>
          <w:marRight w:val="0"/>
          <w:marTop w:val="0"/>
          <w:marBottom w:val="0"/>
          <w:divBdr>
            <w:top w:val="none" w:sz="0" w:space="0" w:color="auto"/>
            <w:left w:val="none" w:sz="0" w:space="0" w:color="auto"/>
            <w:bottom w:val="none" w:sz="0" w:space="0" w:color="auto"/>
            <w:right w:val="none" w:sz="0" w:space="0" w:color="auto"/>
          </w:divBdr>
        </w:div>
        <w:div w:id="1456412910">
          <w:marLeft w:val="0"/>
          <w:marRight w:val="0"/>
          <w:marTop w:val="0"/>
          <w:marBottom w:val="0"/>
          <w:divBdr>
            <w:top w:val="none" w:sz="0" w:space="0" w:color="auto"/>
            <w:left w:val="none" w:sz="0" w:space="0" w:color="auto"/>
            <w:bottom w:val="none" w:sz="0" w:space="0" w:color="auto"/>
            <w:right w:val="none" w:sz="0" w:space="0" w:color="auto"/>
          </w:divBdr>
        </w:div>
        <w:div w:id="1502619063">
          <w:marLeft w:val="0"/>
          <w:marRight w:val="0"/>
          <w:marTop w:val="0"/>
          <w:marBottom w:val="0"/>
          <w:divBdr>
            <w:top w:val="none" w:sz="0" w:space="0" w:color="auto"/>
            <w:left w:val="none" w:sz="0" w:space="0" w:color="auto"/>
            <w:bottom w:val="none" w:sz="0" w:space="0" w:color="auto"/>
            <w:right w:val="none" w:sz="0" w:space="0" w:color="auto"/>
          </w:divBdr>
        </w:div>
        <w:div w:id="1532918570">
          <w:marLeft w:val="0"/>
          <w:marRight w:val="0"/>
          <w:marTop w:val="0"/>
          <w:marBottom w:val="0"/>
          <w:divBdr>
            <w:top w:val="none" w:sz="0" w:space="0" w:color="auto"/>
            <w:left w:val="none" w:sz="0" w:space="0" w:color="auto"/>
            <w:bottom w:val="none" w:sz="0" w:space="0" w:color="auto"/>
            <w:right w:val="none" w:sz="0" w:space="0" w:color="auto"/>
          </w:divBdr>
        </w:div>
        <w:div w:id="1548881335">
          <w:marLeft w:val="0"/>
          <w:marRight w:val="0"/>
          <w:marTop w:val="0"/>
          <w:marBottom w:val="0"/>
          <w:divBdr>
            <w:top w:val="none" w:sz="0" w:space="0" w:color="auto"/>
            <w:left w:val="none" w:sz="0" w:space="0" w:color="auto"/>
            <w:bottom w:val="none" w:sz="0" w:space="0" w:color="auto"/>
            <w:right w:val="none" w:sz="0" w:space="0" w:color="auto"/>
          </w:divBdr>
        </w:div>
        <w:div w:id="1700281546">
          <w:marLeft w:val="0"/>
          <w:marRight w:val="0"/>
          <w:marTop w:val="0"/>
          <w:marBottom w:val="0"/>
          <w:divBdr>
            <w:top w:val="none" w:sz="0" w:space="0" w:color="auto"/>
            <w:left w:val="none" w:sz="0" w:space="0" w:color="auto"/>
            <w:bottom w:val="none" w:sz="0" w:space="0" w:color="auto"/>
            <w:right w:val="none" w:sz="0" w:space="0" w:color="auto"/>
          </w:divBdr>
        </w:div>
        <w:div w:id="1767997104">
          <w:marLeft w:val="0"/>
          <w:marRight w:val="0"/>
          <w:marTop w:val="0"/>
          <w:marBottom w:val="0"/>
          <w:divBdr>
            <w:top w:val="none" w:sz="0" w:space="0" w:color="auto"/>
            <w:left w:val="none" w:sz="0" w:space="0" w:color="auto"/>
            <w:bottom w:val="none" w:sz="0" w:space="0" w:color="auto"/>
            <w:right w:val="none" w:sz="0" w:space="0" w:color="auto"/>
          </w:divBdr>
        </w:div>
        <w:div w:id="1837499845">
          <w:marLeft w:val="0"/>
          <w:marRight w:val="0"/>
          <w:marTop w:val="0"/>
          <w:marBottom w:val="0"/>
          <w:divBdr>
            <w:top w:val="none" w:sz="0" w:space="0" w:color="auto"/>
            <w:left w:val="none" w:sz="0" w:space="0" w:color="auto"/>
            <w:bottom w:val="none" w:sz="0" w:space="0" w:color="auto"/>
            <w:right w:val="none" w:sz="0" w:space="0" w:color="auto"/>
          </w:divBdr>
        </w:div>
        <w:div w:id="1915626903">
          <w:marLeft w:val="0"/>
          <w:marRight w:val="0"/>
          <w:marTop w:val="0"/>
          <w:marBottom w:val="0"/>
          <w:divBdr>
            <w:top w:val="none" w:sz="0" w:space="0" w:color="auto"/>
            <w:left w:val="none" w:sz="0" w:space="0" w:color="auto"/>
            <w:bottom w:val="none" w:sz="0" w:space="0" w:color="auto"/>
            <w:right w:val="none" w:sz="0" w:space="0" w:color="auto"/>
          </w:divBdr>
        </w:div>
        <w:div w:id="1937245846">
          <w:marLeft w:val="0"/>
          <w:marRight w:val="0"/>
          <w:marTop w:val="0"/>
          <w:marBottom w:val="0"/>
          <w:divBdr>
            <w:top w:val="none" w:sz="0" w:space="0" w:color="auto"/>
            <w:left w:val="none" w:sz="0" w:space="0" w:color="auto"/>
            <w:bottom w:val="none" w:sz="0" w:space="0" w:color="auto"/>
            <w:right w:val="none" w:sz="0" w:space="0" w:color="auto"/>
          </w:divBdr>
        </w:div>
        <w:div w:id="1948735721">
          <w:marLeft w:val="0"/>
          <w:marRight w:val="0"/>
          <w:marTop w:val="0"/>
          <w:marBottom w:val="0"/>
          <w:divBdr>
            <w:top w:val="none" w:sz="0" w:space="0" w:color="auto"/>
            <w:left w:val="none" w:sz="0" w:space="0" w:color="auto"/>
            <w:bottom w:val="none" w:sz="0" w:space="0" w:color="auto"/>
            <w:right w:val="none" w:sz="0" w:space="0" w:color="auto"/>
          </w:divBdr>
        </w:div>
        <w:div w:id="1986153918">
          <w:marLeft w:val="0"/>
          <w:marRight w:val="0"/>
          <w:marTop w:val="0"/>
          <w:marBottom w:val="0"/>
          <w:divBdr>
            <w:top w:val="none" w:sz="0" w:space="0" w:color="auto"/>
            <w:left w:val="none" w:sz="0" w:space="0" w:color="auto"/>
            <w:bottom w:val="none" w:sz="0" w:space="0" w:color="auto"/>
            <w:right w:val="none" w:sz="0" w:space="0" w:color="auto"/>
          </w:divBdr>
        </w:div>
        <w:div w:id="2017531791">
          <w:marLeft w:val="0"/>
          <w:marRight w:val="0"/>
          <w:marTop w:val="0"/>
          <w:marBottom w:val="0"/>
          <w:divBdr>
            <w:top w:val="none" w:sz="0" w:space="0" w:color="auto"/>
            <w:left w:val="none" w:sz="0" w:space="0" w:color="auto"/>
            <w:bottom w:val="none" w:sz="0" w:space="0" w:color="auto"/>
            <w:right w:val="none" w:sz="0" w:space="0" w:color="auto"/>
          </w:divBdr>
        </w:div>
        <w:div w:id="2064525170">
          <w:marLeft w:val="0"/>
          <w:marRight w:val="0"/>
          <w:marTop w:val="0"/>
          <w:marBottom w:val="0"/>
          <w:divBdr>
            <w:top w:val="none" w:sz="0" w:space="0" w:color="auto"/>
            <w:left w:val="none" w:sz="0" w:space="0" w:color="auto"/>
            <w:bottom w:val="none" w:sz="0" w:space="0" w:color="auto"/>
            <w:right w:val="none" w:sz="0" w:space="0" w:color="auto"/>
          </w:divBdr>
        </w:div>
        <w:div w:id="2131585625">
          <w:marLeft w:val="0"/>
          <w:marRight w:val="0"/>
          <w:marTop w:val="0"/>
          <w:marBottom w:val="0"/>
          <w:divBdr>
            <w:top w:val="none" w:sz="0" w:space="0" w:color="auto"/>
            <w:left w:val="none" w:sz="0" w:space="0" w:color="auto"/>
            <w:bottom w:val="none" w:sz="0" w:space="0" w:color="auto"/>
            <w:right w:val="none" w:sz="0" w:space="0" w:color="auto"/>
          </w:divBdr>
        </w:div>
        <w:div w:id="2131706979">
          <w:marLeft w:val="0"/>
          <w:marRight w:val="0"/>
          <w:marTop w:val="0"/>
          <w:marBottom w:val="0"/>
          <w:divBdr>
            <w:top w:val="none" w:sz="0" w:space="0" w:color="auto"/>
            <w:left w:val="none" w:sz="0" w:space="0" w:color="auto"/>
            <w:bottom w:val="none" w:sz="0" w:space="0" w:color="auto"/>
            <w:right w:val="none" w:sz="0" w:space="0" w:color="auto"/>
          </w:divBdr>
        </w:div>
        <w:div w:id="2131826165">
          <w:marLeft w:val="0"/>
          <w:marRight w:val="0"/>
          <w:marTop w:val="0"/>
          <w:marBottom w:val="0"/>
          <w:divBdr>
            <w:top w:val="none" w:sz="0" w:space="0" w:color="auto"/>
            <w:left w:val="none" w:sz="0" w:space="0" w:color="auto"/>
            <w:bottom w:val="none" w:sz="0" w:space="0" w:color="auto"/>
            <w:right w:val="none" w:sz="0" w:space="0" w:color="auto"/>
          </w:divBdr>
        </w:div>
        <w:div w:id="2141678742">
          <w:marLeft w:val="0"/>
          <w:marRight w:val="0"/>
          <w:marTop w:val="0"/>
          <w:marBottom w:val="0"/>
          <w:divBdr>
            <w:top w:val="none" w:sz="0" w:space="0" w:color="auto"/>
            <w:left w:val="none" w:sz="0" w:space="0" w:color="auto"/>
            <w:bottom w:val="none" w:sz="0" w:space="0" w:color="auto"/>
            <w:right w:val="none" w:sz="0" w:space="0" w:color="auto"/>
          </w:divBdr>
        </w:div>
      </w:divsChild>
    </w:div>
    <w:div w:id="962540454">
      <w:bodyDiv w:val="1"/>
      <w:marLeft w:val="0"/>
      <w:marRight w:val="0"/>
      <w:marTop w:val="0"/>
      <w:marBottom w:val="0"/>
      <w:divBdr>
        <w:top w:val="none" w:sz="0" w:space="0" w:color="auto"/>
        <w:left w:val="none" w:sz="0" w:space="0" w:color="auto"/>
        <w:bottom w:val="none" w:sz="0" w:space="0" w:color="auto"/>
        <w:right w:val="none" w:sz="0" w:space="0" w:color="auto"/>
      </w:divBdr>
      <w:divsChild>
        <w:div w:id="1525024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tmp"/><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siteselection.com/site-selectors-survey-why-site-selectors-love-the-south/?utm_source=InvestorWatch&amp;utm_medium=email&amp;utm_campaign=Editorialllll" TargetMode="External"/><Relationship Id="rId1" Type="http://schemas.openxmlformats.org/officeDocument/2006/relationships/hyperlink" Target="https://georgia.org/press-release/gov-kemp-celebrates-top-state-business-ranking-workforce-sum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0ae9a59-bbec-4f7a-8162-a198474aee1a" xsi:nil="true"/>
    <lcf76f155ced4ddcb4097134ff3c332f xmlns="71e52cb3-be26-4a56-aa9e-dfbb48bbc8c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43F50B939156040B9961C8F9D19CB6D" ma:contentTypeVersion="10" ma:contentTypeDescription="Create a new document." ma:contentTypeScope="" ma:versionID="24294f54d46dafda6f6bfe77773c8c0f">
  <xsd:schema xmlns:xsd="http://www.w3.org/2001/XMLSchema" xmlns:xs="http://www.w3.org/2001/XMLSchema" xmlns:p="http://schemas.microsoft.com/office/2006/metadata/properties" xmlns:ns2="71e52cb3-be26-4a56-aa9e-dfbb48bbc8c5" xmlns:ns3="b0ae9a59-bbec-4f7a-8162-a198474aee1a" targetNamespace="http://schemas.microsoft.com/office/2006/metadata/properties" ma:root="true" ma:fieldsID="fdfe646ecf3d7097ead56d71f978059c" ns2:_="" ns3:_="">
    <xsd:import namespace="71e52cb3-be26-4a56-aa9e-dfbb48bbc8c5"/>
    <xsd:import namespace="b0ae9a59-bbec-4f7a-8162-a198474aee1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52cb3-be26-4a56-aa9e-dfbb48bbc8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e9a59-bbec-4f7a-8162-a198474aee1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e7873d-60e0-4b98-8608-e2554a1181ba}" ma:internalName="TaxCatchAll" ma:showField="CatchAllData" ma:web="b0ae9a59-bbec-4f7a-8162-a198474aee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1B5DEA-86DE-45DB-8916-DF260B1694F4}">
  <ds:schemaRefs>
    <ds:schemaRef ds:uri="http://schemas.microsoft.com/office/2006/metadata/properties"/>
    <ds:schemaRef ds:uri="http://schemas.microsoft.com/office/infopath/2007/PartnerControls"/>
    <ds:schemaRef ds:uri="b0ae9a59-bbec-4f7a-8162-a198474aee1a"/>
    <ds:schemaRef ds:uri="71e52cb3-be26-4a56-aa9e-dfbb48bbc8c5"/>
  </ds:schemaRefs>
</ds:datastoreItem>
</file>

<file path=customXml/itemProps2.xml><?xml version="1.0" encoding="utf-8"?>
<ds:datastoreItem xmlns:ds="http://schemas.openxmlformats.org/officeDocument/2006/customXml" ds:itemID="{B593FC89-D8AC-472F-A9A3-31E92A4F13C1}">
  <ds:schemaRefs>
    <ds:schemaRef ds:uri="http://schemas.openxmlformats.org/officeDocument/2006/bibliography"/>
  </ds:schemaRefs>
</ds:datastoreItem>
</file>

<file path=customXml/itemProps3.xml><?xml version="1.0" encoding="utf-8"?>
<ds:datastoreItem xmlns:ds="http://schemas.openxmlformats.org/officeDocument/2006/customXml" ds:itemID="{9AF3D555-E0AB-4F63-88A0-6FCDB2B05ECE}">
  <ds:schemaRefs>
    <ds:schemaRef ds:uri="http://schemas.microsoft.com/sharepoint/v3/contenttype/forms"/>
  </ds:schemaRefs>
</ds:datastoreItem>
</file>

<file path=customXml/itemProps4.xml><?xml version="1.0" encoding="utf-8"?>
<ds:datastoreItem xmlns:ds="http://schemas.openxmlformats.org/officeDocument/2006/customXml" ds:itemID="{7EF50AFE-FCCC-4036-AE00-156760961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52cb3-be26-4a56-aa9e-dfbb48bbc8c5"/>
    <ds:schemaRef ds:uri="b0ae9a59-bbec-4f7a-8162-a198474ae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30</Pages>
  <Words>4437</Words>
  <Characters>27820</Characters>
  <Application>Microsoft Office Word</Application>
  <DocSecurity>0</DocSecurity>
  <Lines>1636</Lines>
  <Paragraphs>1402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Welsh, Erica L.</dc:creator>
  <cp:keywords/>
  <dc:description/>
  <cp:lastModifiedBy>Welsh, Erica L.</cp:lastModifiedBy>
  <cp:revision>25</cp:revision>
  <dcterms:created xsi:type="dcterms:W3CDTF">2025-09-17T16:39:00Z</dcterms:created>
  <dcterms:modified xsi:type="dcterms:W3CDTF">2025-09-17T17:47:00Z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0x010100343F50B939156040B9961C8F9D19CB6D</vt:lpwstr>
  </property>
  <property fmtid="{D5CDD505-2E9C-101B-9397-08002B2CF9AE}" pid="3" name="MSIP_Label_ed3826ce-7c18-471d-9596-93de5bae332e_Enabled">
    <vt:lpwstr>true</vt:lpwstr>
  </property>
  <property fmtid="{D5CDD505-2E9C-101B-9397-08002B2CF9AE}" pid="4" name="MSIP_Label_ed3826ce-7c18-471d-9596-93de5bae332e_SetDate">
    <vt:lpwstr>2023-10-30T12:55:11Z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556f162f-aac7-4f9d-9991-0cdcffd21774</vt:lpwstr>
  </property>
  <property fmtid="{D5CDD505-2E9C-101B-9397-08002B2CF9AE}" pid="9" name="MSIP_Label_ed3826ce-7c18-471d-9596-93de5bae332e_ContentBits">
    <vt:lpwstr>0</vt:lpwstr>
  </property>
  <property fmtid="{D5CDD505-2E9C-101B-9397-08002B2CF9AE}" pid="10" name="MediaServiceImageTags">
    <vt:lpwstr/>
  </property>
  <property fmtid="{D5CDD505-2E9C-101B-9397-08002B2CF9AE}" pid="11" name="docLang">
    <vt:lpwstr>en</vt:lpwstr>
  </property>
  <property fmtid="{D5CDD505-2E9C-101B-9397-08002B2CF9AE}" pid="12" name="SWDocID">
    <vt:lpwstr>319760261v1</vt:lpwstr>
  </property>
</Properties>
</file>